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9A2CE5" w14:textId="77777777" w:rsidR="00990AA6" w:rsidRDefault="00990AA6">
      <w:pPr>
        <w:jc w:val="center"/>
        <w:rPr>
          <w:b/>
          <w:sz w:val="32"/>
        </w:rPr>
      </w:pPr>
      <w:bookmarkStart w:id="0" w:name="_Toc22454436"/>
      <w:bookmarkStart w:id="1" w:name="_Toc48703888"/>
      <w:bookmarkStart w:id="2" w:name="_Toc523829994"/>
      <w:bookmarkStart w:id="3" w:name="_Toc466788853"/>
      <w:bookmarkStart w:id="4" w:name="_Toc48703898"/>
      <w:bookmarkStart w:id="5" w:name="_Toc523829996"/>
      <w:bookmarkStart w:id="6" w:name="_Toc466788855"/>
      <w:bookmarkStart w:id="7" w:name="_Toc523829999"/>
      <w:bookmarkStart w:id="8" w:name="_Toc48703908"/>
      <w:bookmarkStart w:id="9" w:name="_Toc466788858"/>
      <w:bookmarkStart w:id="10" w:name="_Toc88373425"/>
    </w:p>
    <w:p w14:paraId="3BB91D37" w14:textId="77777777" w:rsidR="00990AA6" w:rsidRDefault="00990AA6">
      <w:pPr>
        <w:jc w:val="center"/>
        <w:rPr>
          <w:b/>
          <w:sz w:val="32"/>
        </w:rPr>
      </w:pPr>
    </w:p>
    <w:p w14:paraId="47A2A085" w14:textId="77777777" w:rsidR="00990AA6" w:rsidRPr="009A5AFA" w:rsidRDefault="00C016AB">
      <w:pPr>
        <w:jc w:val="center"/>
        <w:rPr>
          <w:b/>
          <w:sz w:val="52"/>
          <w:szCs w:val="52"/>
        </w:rPr>
      </w:pPr>
      <w:r w:rsidRPr="009A5AFA">
        <w:rPr>
          <w:rFonts w:hint="eastAsia"/>
          <w:b/>
          <w:sz w:val="52"/>
          <w:szCs w:val="52"/>
        </w:rPr>
        <w:t>嘉</w:t>
      </w:r>
      <w:proofErr w:type="gramStart"/>
      <w:r w:rsidRPr="009A5AFA">
        <w:rPr>
          <w:rFonts w:hint="eastAsia"/>
          <w:b/>
          <w:sz w:val="52"/>
          <w:szCs w:val="52"/>
        </w:rPr>
        <w:t>实基金</w:t>
      </w:r>
      <w:proofErr w:type="gramEnd"/>
      <w:r w:rsidRPr="009A5AFA">
        <w:rPr>
          <w:rFonts w:hint="eastAsia"/>
          <w:b/>
          <w:sz w:val="52"/>
          <w:szCs w:val="52"/>
        </w:rPr>
        <w:t>管理有限公司</w:t>
      </w:r>
    </w:p>
    <w:p w14:paraId="44F4EA7A" w14:textId="77777777" w:rsidR="00990AA6" w:rsidRPr="009A5AFA" w:rsidRDefault="00990AA6">
      <w:pPr>
        <w:jc w:val="center"/>
        <w:rPr>
          <w:b/>
          <w:sz w:val="32"/>
        </w:rPr>
      </w:pPr>
    </w:p>
    <w:p w14:paraId="02D43433" w14:textId="5235477F" w:rsidR="00990AA6" w:rsidRPr="009A5AFA" w:rsidRDefault="00C016AB">
      <w:pPr>
        <w:jc w:val="center"/>
        <w:rPr>
          <w:rFonts w:ascii="黑体" w:eastAsia="黑体"/>
          <w:b/>
          <w:sz w:val="30"/>
          <w:szCs w:val="30"/>
        </w:rPr>
      </w:pPr>
      <w:r w:rsidRPr="009A5AFA">
        <w:rPr>
          <w:rFonts w:ascii="黑体" w:eastAsia="黑体" w:hint="eastAsia"/>
          <w:b/>
          <w:sz w:val="30"/>
          <w:szCs w:val="30"/>
        </w:rPr>
        <w:t>嘉</w:t>
      </w:r>
      <w:proofErr w:type="gramStart"/>
      <w:r w:rsidRPr="009A5AFA">
        <w:rPr>
          <w:rFonts w:ascii="黑体" w:eastAsia="黑体" w:hint="eastAsia"/>
          <w:b/>
          <w:sz w:val="30"/>
          <w:szCs w:val="30"/>
        </w:rPr>
        <w:t>实成长共</w:t>
      </w:r>
      <w:proofErr w:type="gramEnd"/>
      <w:r w:rsidR="00523B39" w:rsidRPr="009A5AFA">
        <w:rPr>
          <w:rFonts w:ascii="黑体" w:eastAsia="黑体" w:hint="eastAsia"/>
          <w:b/>
          <w:sz w:val="30"/>
          <w:szCs w:val="30"/>
        </w:rPr>
        <w:t>行</w:t>
      </w:r>
      <w:r w:rsidRPr="009A5AFA">
        <w:rPr>
          <w:rFonts w:ascii="黑体" w:eastAsia="黑体" w:hint="eastAsia"/>
          <w:b/>
          <w:sz w:val="30"/>
          <w:szCs w:val="30"/>
        </w:rPr>
        <w:t>混合型证券投资基金</w:t>
      </w:r>
    </w:p>
    <w:p w14:paraId="21E32EE5" w14:textId="7B8A6099" w:rsidR="00990AA6" w:rsidRPr="009A5AFA" w:rsidRDefault="00C016AB">
      <w:pPr>
        <w:jc w:val="center"/>
        <w:rPr>
          <w:rFonts w:ascii="黑体" w:eastAsia="黑体" w:hAnsi="黑体"/>
          <w:b/>
          <w:sz w:val="24"/>
        </w:rPr>
      </w:pPr>
      <w:r w:rsidRPr="009A5AFA">
        <w:rPr>
          <w:rFonts w:ascii="黑体" w:eastAsia="黑体" w:hint="eastAsia"/>
          <w:b/>
          <w:sz w:val="30"/>
          <w:szCs w:val="30"/>
        </w:rPr>
        <w:t>托管协议</w:t>
      </w:r>
    </w:p>
    <w:p w14:paraId="238ABAAC" w14:textId="77777777" w:rsidR="00990AA6" w:rsidRPr="009A5AFA" w:rsidRDefault="00990AA6">
      <w:pPr>
        <w:rPr>
          <w:rFonts w:ascii="宋体"/>
          <w:sz w:val="30"/>
        </w:rPr>
      </w:pPr>
    </w:p>
    <w:p w14:paraId="1C281ACC" w14:textId="77777777" w:rsidR="00990AA6" w:rsidRPr="009A5AFA" w:rsidRDefault="00990AA6">
      <w:pPr>
        <w:rPr>
          <w:rFonts w:ascii="宋体"/>
          <w:sz w:val="30"/>
        </w:rPr>
      </w:pPr>
    </w:p>
    <w:p w14:paraId="4998D46F" w14:textId="77777777" w:rsidR="00990AA6" w:rsidRPr="009A5AFA" w:rsidRDefault="00990AA6">
      <w:pPr>
        <w:rPr>
          <w:rFonts w:ascii="宋体"/>
          <w:sz w:val="30"/>
        </w:rPr>
      </w:pPr>
    </w:p>
    <w:p w14:paraId="071A7561" w14:textId="77777777" w:rsidR="00990AA6" w:rsidRPr="009A5AFA" w:rsidRDefault="00990AA6">
      <w:pPr>
        <w:rPr>
          <w:rFonts w:ascii="宋体"/>
          <w:sz w:val="30"/>
        </w:rPr>
      </w:pPr>
    </w:p>
    <w:p w14:paraId="1D15AF8E" w14:textId="77777777" w:rsidR="00990AA6" w:rsidRPr="009A5AFA" w:rsidRDefault="00990AA6">
      <w:pPr>
        <w:rPr>
          <w:rFonts w:ascii="宋体"/>
          <w:sz w:val="30"/>
        </w:rPr>
      </w:pPr>
    </w:p>
    <w:p w14:paraId="63FC9F98" w14:textId="77777777" w:rsidR="00990AA6" w:rsidRPr="009A5AFA" w:rsidRDefault="00990AA6">
      <w:pPr>
        <w:rPr>
          <w:rFonts w:ascii="宋体"/>
          <w:sz w:val="30"/>
        </w:rPr>
      </w:pPr>
    </w:p>
    <w:p w14:paraId="6D836F38" w14:textId="77777777" w:rsidR="00990AA6" w:rsidRPr="009A5AFA" w:rsidRDefault="00C016AB">
      <w:pPr>
        <w:jc w:val="center"/>
        <w:rPr>
          <w:rFonts w:ascii="黑体" w:eastAsia="黑体"/>
          <w:b/>
          <w:sz w:val="28"/>
          <w:szCs w:val="28"/>
        </w:rPr>
      </w:pPr>
      <w:bookmarkStart w:id="11" w:name="_Toc125361069"/>
      <w:bookmarkStart w:id="12" w:name="_Toc140002332"/>
      <w:r w:rsidRPr="009A5AFA">
        <w:rPr>
          <w:rFonts w:ascii="黑体" w:eastAsia="黑体" w:hint="eastAsia"/>
          <w:b/>
          <w:sz w:val="28"/>
          <w:szCs w:val="28"/>
        </w:rPr>
        <w:t>基金管理人：嘉</w:t>
      </w:r>
      <w:proofErr w:type="gramStart"/>
      <w:r w:rsidRPr="009A5AFA">
        <w:rPr>
          <w:rFonts w:ascii="黑体" w:eastAsia="黑体" w:hint="eastAsia"/>
          <w:b/>
          <w:sz w:val="28"/>
          <w:szCs w:val="28"/>
        </w:rPr>
        <w:t>实基金</w:t>
      </w:r>
      <w:proofErr w:type="gramEnd"/>
      <w:r w:rsidRPr="009A5AFA">
        <w:rPr>
          <w:rFonts w:ascii="黑体" w:eastAsia="黑体" w:hint="eastAsia"/>
          <w:b/>
          <w:sz w:val="28"/>
          <w:szCs w:val="28"/>
        </w:rPr>
        <w:t>管理有限公司</w:t>
      </w:r>
      <w:bookmarkEnd w:id="11"/>
      <w:bookmarkEnd w:id="12"/>
    </w:p>
    <w:p w14:paraId="664EB1D9" w14:textId="77777777" w:rsidR="00990AA6" w:rsidRPr="009A5AFA" w:rsidRDefault="00C016AB">
      <w:pPr>
        <w:jc w:val="center"/>
        <w:rPr>
          <w:rFonts w:ascii="黑体" w:eastAsia="黑体"/>
          <w:b/>
          <w:sz w:val="28"/>
          <w:szCs w:val="28"/>
        </w:rPr>
      </w:pPr>
      <w:bookmarkStart w:id="13" w:name="_Toc125361070"/>
      <w:bookmarkStart w:id="14" w:name="_Toc140002333"/>
      <w:r w:rsidRPr="009A5AFA">
        <w:rPr>
          <w:rFonts w:ascii="黑体" w:eastAsia="黑体" w:hint="eastAsia"/>
          <w:b/>
          <w:sz w:val="28"/>
          <w:szCs w:val="28"/>
        </w:rPr>
        <w:t>基金托管人：中国工商银行股份有限公司</w:t>
      </w:r>
      <w:bookmarkEnd w:id="13"/>
      <w:bookmarkEnd w:id="14"/>
    </w:p>
    <w:p w14:paraId="7409D16F" w14:textId="77777777" w:rsidR="00990AA6" w:rsidRPr="009A5AFA" w:rsidRDefault="00990AA6">
      <w:pPr>
        <w:jc w:val="center"/>
        <w:rPr>
          <w:rFonts w:ascii="黑体" w:eastAsia="黑体"/>
          <w:b/>
          <w:sz w:val="28"/>
          <w:szCs w:val="28"/>
        </w:rPr>
      </w:pPr>
    </w:p>
    <w:p w14:paraId="37B475FA" w14:textId="77777777" w:rsidR="00990AA6" w:rsidRPr="009A5AFA" w:rsidRDefault="00990AA6">
      <w:pPr>
        <w:jc w:val="center"/>
        <w:rPr>
          <w:rFonts w:ascii="黑体" w:eastAsia="黑体"/>
          <w:b/>
          <w:sz w:val="28"/>
          <w:szCs w:val="28"/>
        </w:rPr>
      </w:pPr>
    </w:p>
    <w:p w14:paraId="211ECBF8" w14:textId="77777777" w:rsidR="00990AA6" w:rsidRPr="009A5AFA" w:rsidRDefault="00C016AB">
      <w:pPr>
        <w:jc w:val="center"/>
        <w:rPr>
          <w:rFonts w:ascii="黑体" w:eastAsia="黑体" w:hAnsi="宋体"/>
          <w:b/>
          <w:sz w:val="30"/>
          <w:szCs w:val="30"/>
        </w:rPr>
      </w:pPr>
      <w:r w:rsidRPr="009A5AFA">
        <w:rPr>
          <w:rFonts w:ascii="黑体" w:eastAsia="黑体"/>
          <w:b/>
          <w:sz w:val="28"/>
          <w:szCs w:val="28"/>
        </w:rPr>
        <w:br w:type="page"/>
      </w:r>
      <w:bookmarkStart w:id="15" w:name="_Toc125361072"/>
      <w:bookmarkStart w:id="16" w:name="_Toc140002335"/>
      <w:r w:rsidRPr="009A5AFA">
        <w:rPr>
          <w:rFonts w:ascii="黑体" w:eastAsia="黑体" w:hAnsi="宋体" w:hint="eastAsia"/>
          <w:b/>
          <w:sz w:val="30"/>
          <w:szCs w:val="30"/>
        </w:rPr>
        <w:lastRenderedPageBreak/>
        <w:t>目  录</w:t>
      </w:r>
      <w:bookmarkEnd w:id="15"/>
      <w:bookmarkEnd w:id="16"/>
    </w:p>
    <w:p w14:paraId="35839BE5" w14:textId="77777777" w:rsidR="00990AA6" w:rsidRPr="009A5AFA" w:rsidRDefault="00990AA6">
      <w:pPr>
        <w:spacing w:line="500" w:lineRule="atLeast"/>
        <w:outlineLvl w:val="0"/>
        <w:rPr>
          <w:rFonts w:ascii="宋体" w:hAnsi="宋体"/>
          <w:sz w:val="24"/>
        </w:rPr>
      </w:pPr>
    </w:p>
    <w:p w14:paraId="15007FE1" w14:textId="1B3BBCE6" w:rsidR="00990AA6" w:rsidRPr="009A5AFA" w:rsidRDefault="00C016AB">
      <w:pPr>
        <w:pStyle w:val="10"/>
        <w:tabs>
          <w:tab w:val="right" w:pos="8296"/>
        </w:tabs>
        <w:adjustRightInd w:val="0"/>
        <w:spacing w:before="100" w:beforeAutospacing="1" w:after="100" w:afterAutospacing="1"/>
        <w:rPr>
          <w:rFonts w:ascii="Times New Roman" w:hAnsi="Times New Roman" w:cs="Times New Roman"/>
          <w:b w:val="0"/>
          <w:bCs w:val="0"/>
          <w:caps w:val="0"/>
          <w:noProof/>
          <w:sz w:val="21"/>
        </w:rPr>
      </w:pPr>
      <w:r w:rsidRPr="009A5AFA">
        <w:fldChar w:fldCharType="begin"/>
      </w:r>
      <w:r w:rsidRPr="009A5AFA">
        <w:instrText xml:space="preserve"> </w:instrText>
      </w:r>
      <w:r w:rsidRPr="009A5AFA">
        <w:rPr>
          <w:rFonts w:hint="eastAsia"/>
        </w:rPr>
        <w:instrText>TOC \o "1-1" \h \z \u</w:instrText>
      </w:r>
      <w:r w:rsidRPr="009A5AFA">
        <w:instrText xml:space="preserve"> </w:instrText>
      </w:r>
      <w:r w:rsidRPr="009A5AFA">
        <w:fldChar w:fldCharType="separate"/>
      </w:r>
      <w:hyperlink w:anchor="_Toc140002336" w:history="1">
        <w:r w:rsidRPr="009A5AFA">
          <w:rPr>
            <w:rStyle w:val="ad"/>
            <w:rFonts w:ascii="宋体" w:hAnsi="宋体" w:hint="eastAsia"/>
            <w:noProof/>
            <w:color w:val="auto"/>
          </w:rPr>
          <w:t>一、 基金托管协议当事人</w:t>
        </w:r>
        <w:r w:rsidRPr="009A5AFA">
          <w:rPr>
            <w:noProof/>
          </w:rPr>
          <w:tab/>
        </w:r>
        <w:r w:rsidRPr="009A5AFA">
          <w:rPr>
            <w:noProof/>
          </w:rPr>
          <w:fldChar w:fldCharType="begin"/>
        </w:r>
        <w:r w:rsidRPr="009A5AFA">
          <w:rPr>
            <w:noProof/>
          </w:rPr>
          <w:instrText xml:space="preserve"> PAGEREF _Toc140002336 \h </w:instrText>
        </w:r>
        <w:r w:rsidRPr="009A5AFA">
          <w:rPr>
            <w:noProof/>
          </w:rPr>
        </w:r>
        <w:r w:rsidRPr="009A5AFA">
          <w:rPr>
            <w:noProof/>
          </w:rPr>
          <w:fldChar w:fldCharType="separate"/>
        </w:r>
        <w:r w:rsidR="0077209F">
          <w:rPr>
            <w:noProof/>
          </w:rPr>
          <w:t>1</w:t>
        </w:r>
        <w:r w:rsidRPr="009A5AFA">
          <w:rPr>
            <w:noProof/>
          </w:rPr>
          <w:fldChar w:fldCharType="end"/>
        </w:r>
      </w:hyperlink>
    </w:p>
    <w:p w14:paraId="4F368C7D" w14:textId="05C1D77B" w:rsidR="00990AA6" w:rsidRPr="009A5AFA" w:rsidRDefault="00D15943">
      <w:pPr>
        <w:pStyle w:val="10"/>
        <w:tabs>
          <w:tab w:val="right" w:pos="8296"/>
        </w:tabs>
        <w:adjustRightInd w:val="0"/>
        <w:spacing w:before="100" w:beforeAutospacing="1" w:after="100" w:afterAutospacing="1"/>
        <w:rPr>
          <w:rFonts w:ascii="Times New Roman" w:hAnsi="Times New Roman" w:cs="Times New Roman"/>
          <w:b w:val="0"/>
          <w:bCs w:val="0"/>
          <w:caps w:val="0"/>
          <w:noProof/>
          <w:sz w:val="21"/>
        </w:rPr>
      </w:pPr>
      <w:hyperlink w:anchor="_Toc140002337" w:history="1">
        <w:r w:rsidR="00C016AB" w:rsidRPr="009A5AFA">
          <w:rPr>
            <w:rStyle w:val="ad"/>
            <w:rFonts w:ascii="宋体" w:hAnsi="宋体" w:hint="eastAsia"/>
            <w:noProof/>
            <w:color w:val="auto"/>
          </w:rPr>
          <w:t>二、 基金托管协议的依据、目的和原则</w:t>
        </w:r>
        <w:r w:rsidR="00C016AB" w:rsidRPr="009A5AFA">
          <w:rPr>
            <w:noProof/>
          </w:rPr>
          <w:tab/>
        </w:r>
        <w:r w:rsidR="00C016AB" w:rsidRPr="009A5AFA">
          <w:rPr>
            <w:noProof/>
          </w:rPr>
          <w:fldChar w:fldCharType="begin"/>
        </w:r>
        <w:r w:rsidR="00C016AB" w:rsidRPr="009A5AFA">
          <w:rPr>
            <w:noProof/>
          </w:rPr>
          <w:instrText xml:space="preserve"> PAGEREF _Toc140002337 \h </w:instrText>
        </w:r>
        <w:r w:rsidR="00C016AB" w:rsidRPr="009A5AFA">
          <w:rPr>
            <w:noProof/>
          </w:rPr>
        </w:r>
        <w:r w:rsidR="00C016AB" w:rsidRPr="009A5AFA">
          <w:rPr>
            <w:noProof/>
          </w:rPr>
          <w:fldChar w:fldCharType="separate"/>
        </w:r>
        <w:r w:rsidR="0077209F">
          <w:rPr>
            <w:noProof/>
          </w:rPr>
          <w:t>2</w:t>
        </w:r>
        <w:r w:rsidR="00C016AB" w:rsidRPr="009A5AFA">
          <w:rPr>
            <w:noProof/>
          </w:rPr>
          <w:fldChar w:fldCharType="end"/>
        </w:r>
      </w:hyperlink>
    </w:p>
    <w:p w14:paraId="7AB888A0" w14:textId="521DCCA8" w:rsidR="00990AA6" w:rsidRPr="009A5AFA" w:rsidRDefault="00D15943">
      <w:pPr>
        <w:pStyle w:val="10"/>
        <w:tabs>
          <w:tab w:val="right" w:pos="8296"/>
        </w:tabs>
        <w:adjustRightInd w:val="0"/>
        <w:spacing w:before="100" w:beforeAutospacing="1" w:after="100" w:afterAutospacing="1"/>
        <w:rPr>
          <w:rFonts w:ascii="Times New Roman" w:hAnsi="Times New Roman" w:cs="Times New Roman"/>
          <w:b w:val="0"/>
          <w:bCs w:val="0"/>
          <w:caps w:val="0"/>
          <w:noProof/>
          <w:sz w:val="21"/>
        </w:rPr>
      </w:pPr>
      <w:hyperlink w:anchor="_Toc140002338" w:history="1">
        <w:r w:rsidR="00C016AB" w:rsidRPr="009A5AFA">
          <w:rPr>
            <w:rStyle w:val="ad"/>
            <w:rFonts w:ascii="宋体" w:hAnsi="宋体" w:hint="eastAsia"/>
            <w:noProof/>
            <w:color w:val="auto"/>
          </w:rPr>
          <w:t>三、 基金托管人对基金管理人的业务监督和核查</w:t>
        </w:r>
        <w:r w:rsidR="00C016AB" w:rsidRPr="009A5AFA">
          <w:rPr>
            <w:noProof/>
          </w:rPr>
          <w:tab/>
        </w:r>
        <w:r w:rsidR="00C016AB" w:rsidRPr="009A5AFA">
          <w:rPr>
            <w:noProof/>
          </w:rPr>
          <w:fldChar w:fldCharType="begin"/>
        </w:r>
        <w:r w:rsidR="00C016AB" w:rsidRPr="009A5AFA">
          <w:rPr>
            <w:noProof/>
          </w:rPr>
          <w:instrText xml:space="preserve"> PAGEREF _Toc140002338 \h </w:instrText>
        </w:r>
        <w:r w:rsidR="00C016AB" w:rsidRPr="009A5AFA">
          <w:rPr>
            <w:noProof/>
          </w:rPr>
        </w:r>
        <w:r w:rsidR="00C016AB" w:rsidRPr="009A5AFA">
          <w:rPr>
            <w:noProof/>
          </w:rPr>
          <w:fldChar w:fldCharType="separate"/>
        </w:r>
        <w:r w:rsidR="0077209F">
          <w:rPr>
            <w:noProof/>
          </w:rPr>
          <w:t>3</w:t>
        </w:r>
        <w:r w:rsidR="00C016AB" w:rsidRPr="009A5AFA">
          <w:rPr>
            <w:noProof/>
          </w:rPr>
          <w:fldChar w:fldCharType="end"/>
        </w:r>
      </w:hyperlink>
    </w:p>
    <w:p w14:paraId="145E4D93" w14:textId="546DB754" w:rsidR="00990AA6" w:rsidRPr="009A5AFA" w:rsidRDefault="00D15943">
      <w:pPr>
        <w:pStyle w:val="10"/>
        <w:tabs>
          <w:tab w:val="right" w:pos="8296"/>
        </w:tabs>
        <w:adjustRightInd w:val="0"/>
        <w:spacing w:before="100" w:beforeAutospacing="1" w:after="100" w:afterAutospacing="1"/>
        <w:rPr>
          <w:rFonts w:ascii="Times New Roman" w:hAnsi="Times New Roman" w:cs="Times New Roman"/>
          <w:b w:val="0"/>
          <w:bCs w:val="0"/>
          <w:caps w:val="0"/>
          <w:noProof/>
          <w:sz w:val="21"/>
        </w:rPr>
      </w:pPr>
      <w:hyperlink w:anchor="_Toc140002339" w:history="1">
        <w:r w:rsidR="00C016AB" w:rsidRPr="009A5AFA">
          <w:rPr>
            <w:rStyle w:val="ad"/>
            <w:rFonts w:ascii="宋体" w:hAnsi="宋体" w:hint="eastAsia"/>
            <w:noProof/>
            <w:color w:val="auto"/>
          </w:rPr>
          <w:t>四、 基金管理人对基金托管人的业务核查</w:t>
        </w:r>
        <w:r w:rsidR="00C016AB" w:rsidRPr="009A5AFA">
          <w:rPr>
            <w:noProof/>
          </w:rPr>
          <w:tab/>
        </w:r>
        <w:r w:rsidR="00C016AB" w:rsidRPr="009A5AFA">
          <w:rPr>
            <w:noProof/>
          </w:rPr>
          <w:fldChar w:fldCharType="begin"/>
        </w:r>
        <w:r w:rsidR="00C016AB" w:rsidRPr="009A5AFA">
          <w:rPr>
            <w:noProof/>
          </w:rPr>
          <w:instrText xml:space="preserve"> PAGEREF _Toc140002339 \h </w:instrText>
        </w:r>
        <w:r w:rsidR="00C016AB" w:rsidRPr="009A5AFA">
          <w:rPr>
            <w:noProof/>
          </w:rPr>
        </w:r>
        <w:r w:rsidR="00C016AB" w:rsidRPr="009A5AFA">
          <w:rPr>
            <w:noProof/>
          </w:rPr>
          <w:fldChar w:fldCharType="separate"/>
        </w:r>
        <w:r w:rsidR="0077209F">
          <w:rPr>
            <w:noProof/>
          </w:rPr>
          <w:t>10</w:t>
        </w:r>
        <w:r w:rsidR="00C016AB" w:rsidRPr="009A5AFA">
          <w:rPr>
            <w:noProof/>
          </w:rPr>
          <w:fldChar w:fldCharType="end"/>
        </w:r>
      </w:hyperlink>
    </w:p>
    <w:p w14:paraId="00D2C62A" w14:textId="5EF66113" w:rsidR="00990AA6" w:rsidRPr="009A5AFA" w:rsidRDefault="00D15943">
      <w:pPr>
        <w:pStyle w:val="10"/>
        <w:tabs>
          <w:tab w:val="right" w:pos="8296"/>
        </w:tabs>
        <w:adjustRightInd w:val="0"/>
        <w:spacing w:before="100" w:beforeAutospacing="1" w:after="100" w:afterAutospacing="1"/>
        <w:rPr>
          <w:rFonts w:ascii="Times New Roman" w:hAnsi="Times New Roman" w:cs="Times New Roman"/>
          <w:b w:val="0"/>
          <w:bCs w:val="0"/>
          <w:caps w:val="0"/>
          <w:noProof/>
          <w:sz w:val="21"/>
        </w:rPr>
      </w:pPr>
      <w:hyperlink w:anchor="_Toc140002340" w:history="1">
        <w:r w:rsidR="00C016AB" w:rsidRPr="009A5AFA">
          <w:rPr>
            <w:rStyle w:val="ad"/>
            <w:rFonts w:ascii="宋体" w:hAnsi="宋体" w:hint="eastAsia"/>
            <w:noProof/>
            <w:color w:val="auto"/>
          </w:rPr>
          <w:t>五、 基金财产保管</w:t>
        </w:r>
        <w:r w:rsidR="00C016AB" w:rsidRPr="009A5AFA">
          <w:rPr>
            <w:noProof/>
          </w:rPr>
          <w:tab/>
        </w:r>
        <w:r w:rsidR="00C016AB" w:rsidRPr="009A5AFA">
          <w:rPr>
            <w:noProof/>
          </w:rPr>
          <w:fldChar w:fldCharType="begin"/>
        </w:r>
        <w:r w:rsidR="00C016AB" w:rsidRPr="009A5AFA">
          <w:rPr>
            <w:noProof/>
          </w:rPr>
          <w:instrText xml:space="preserve"> PAGEREF _Toc140002340 \h </w:instrText>
        </w:r>
        <w:r w:rsidR="00C016AB" w:rsidRPr="009A5AFA">
          <w:rPr>
            <w:noProof/>
          </w:rPr>
        </w:r>
        <w:r w:rsidR="00C016AB" w:rsidRPr="009A5AFA">
          <w:rPr>
            <w:noProof/>
          </w:rPr>
          <w:fldChar w:fldCharType="separate"/>
        </w:r>
        <w:r w:rsidR="0077209F">
          <w:rPr>
            <w:noProof/>
          </w:rPr>
          <w:t>11</w:t>
        </w:r>
        <w:r w:rsidR="00C016AB" w:rsidRPr="009A5AFA">
          <w:rPr>
            <w:noProof/>
          </w:rPr>
          <w:fldChar w:fldCharType="end"/>
        </w:r>
      </w:hyperlink>
    </w:p>
    <w:p w14:paraId="3108F0DB" w14:textId="24D937C3" w:rsidR="00990AA6" w:rsidRPr="009A5AFA" w:rsidRDefault="00D15943">
      <w:pPr>
        <w:pStyle w:val="10"/>
        <w:tabs>
          <w:tab w:val="right" w:pos="8296"/>
        </w:tabs>
        <w:adjustRightInd w:val="0"/>
        <w:spacing w:before="100" w:beforeAutospacing="1" w:after="100" w:afterAutospacing="1"/>
        <w:rPr>
          <w:rFonts w:ascii="Times New Roman" w:hAnsi="Times New Roman" w:cs="Times New Roman"/>
          <w:b w:val="0"/>
          <w:bCs w:val="0"/>
          <w:caps w:val="0"/>
          <w:noProof/>
          <w:sz w:val="21"/>
        </w:rPr>
      </w:pPr>
      <w:hyperlink w:anchor="_Toc140002341" w:history="1">
        <w:r w:rsidR="00C016AB" w:rsidRPr="009A5AFA">
          <w:rPr>
            <w:rStyle w:val="ad"/>
            <w:rFonts w:ascii="宋体" w:hAnsi="宋体" w:hint="eastAsia"/>
            <w:noProof/>
            <w:color w:val="auto"/>
          </w:rPr>
          <w:t>六、 指令的发</w:t>
        </w:r>
        <w:bookmarkStart w:id="17" w:name="_Hlt297733191"/>
        <w:r w:rsidR="00C016AB" w:rsidRPr="009A5AFA">
          <w:rPr>
            <w:rStyle w:val="ad"/>
            <w:rFonts w:ascii="宋体" w:hAnsi="宋体" w:hint="eastAsia"/>
            <w:noProof/>
            <w:color w:val="auto"/>
          </w:rPr>
          <w:t>送</w:t>
        </w:r>
        <w:bookmarkEnd w:id="17"/>
        <w:r w:rsidR="00C016AB" w:rsidRPr="009A5AFA">
          <w:rPr>
            <w:rStyle w:val="ad"/>
            <w:rFonts w:ascii="宋体" w:hAnsi="宋体" w:hint="eastAsia"/>
            <w:noProof/>
            <w:color w:val="auto"/>
          </w:rPr>
          <w:t>、确认和执行</w:t>
        </w:r>
        <w:r w:rsidR="00C016AB" w:rsidRPr="009A5AFA">
          <w:rPr>
            <w:noProof/>
          </w:rPr>
          <w:tab/>
        </w:r>
        <w:r w:rsidR="00C016AB" w:rsidRPr="009A5AFA">
          <w:rPr>
            <w:noProof/>
          </w:rPr>
          <w:fldChar w:fldCharType="begin"/>
        </w:r>
        <w:r w:rsidR="00C016AB" w:rsidRPr="009A5AFA">
          <w:rPr>
            <w:noProof/>
          </w:rPr>
          <w:instrText xml:space="preserve"> PAGEREF _Toc140002341 \h </w:instrText>
        </w:r>
        <w:r w:rsidR="00C016AB" w:rsidRPr="009A5AFA">
          <w:rPr>
            <w:noProof/>
          </w:rPr>
        </w:r>
        <w:r w:rsidR="00C016AB" w:rsidRPr="009A5AFA">
          <w:rPr>
            <w:noProof/>
          </w:rPr>
          <w:fldChar w:fldCharType="separate"/>
        </w:r>
        <w:r w:rsidR="0077209F">
          <w:rPr>
            <w:noProof/>
          </w:rPr>
          <w:t>15</w:t>
        </w:r>
        <w:r w:rsidR="00C016AB" w:rsidRPr="009A5AFA">
          <w:rPr>
            <w:noProof/>
          </w:rPr>
          <w:fldChar w:fldCharType="end"/>
        </w:r>
      </w:hyperlink>
    </w:p>
    <w:p w14:paraId="3F0CD2DB" w14:textId="111FA6F4" w:rsidR="00990AA6" w:rsidRPr="009A5AFA" w:rsidRDefault="00D15943">
      <w:pPr>
        <w:pStyle w:val="10"/>
        <w:tabs>
          <w:tab w:val="right" w:pos="8296"/>
        </w:tabs>
        <w:adjustRightInd w:val="0"/>
        <w:spacing w:before="100" w:beforeAutospacing="1" w:after="100" w:afterAutospacing="1"/>
        <w:rPr>
          <w:rFonts w:ascii="Times New Roman" w:hAnsi="Times New Roman" w:cs="Times New Roman"/>
          <w:b w:val="0"/>
          <w:bCs w:val="0"/>
          <w:caps w:val="0"/>
          <w:noProof/>
          <w:sz w:val="21"/>
        </w:rPr>
      </w:pPr>
      <w:hyperlink w:anchor="_交易及清算交收安排" w:history="1">
        <w:r w:rsidR="00C016AB" w:rsidRPr="009A5AFA">
          <w:rPr>
            <w:rStyle w:val="ad"/>
            <w:rFonts w:ascii="宋体" w:hAnsi="宋体" w:hint="eastAsia"/>
            <w:noProof/>
            <w:color w:val="auto"/>
          </w:rPr>
          <w:t>七、 交易及清算交收安排</w:t>
        </w:r>
        <w:r w:rsidR="00C016AB" w:rsidRPr="009A5AFA">
          <w:rPr>
            <w:rStyle w:val="ad"/>
            <w:noProof/>
          </w:rPr>
          <w:tab/>
        </w:r>
        <w:r w:rsidR="00C016AB" w:rsidRPr="009A5AFA">
          <w:rPr>
            <w:rStyle w:val="ad"/>
            <w:noProof/>
          </w:rPr>
          <w:fldChar w:fldCharType="begin"/>
        </w:r>
        <w:r w:rsidR="00C016AB" w:rsidRPr="009A5AFA">
          <w:rPr>
            <w:rStyle w:val="ad"/>
            <w:noProof/>
          </w:rPr>
          <w:instrText xml:space="preserve"> PAGEREF _Toc140002342 \h </w:instrText>
        </w:r>
        <w:r w:rsidR="00C016AB" w:rsidRPr="009A5AFA">
          <w:rPr>
            <w:rStyle w:val="ad"/>
            <w:noProof/>
          </w:rPr>
        </w:r>
        <w:r w:rsidR="00C016AB" w:rsidRPr="009A5AFA">
          <w:rPr>
            <w:rStyle w:val="ad"/>
            <w:noProof/>
          </w:rPr>
          <w:fldChar w:fldCharType="separate"/>
        </w:r>
        <w:r w:rsidR="0077209F">
          <w:rPr>
            <w:rStyle w:val="ad"/>
            <w:noProof/>
          </w:rPr>
          <w:t>15</w:t>
        </w:r>
        <w:r w:rsidR="00C016AB" w:rsidRPr="009A5AFA">
          <w:rPr>
            <w:rStyle w:val="ad"/>
            <w:noProof/>
          </w:rPr>
          <w:fldChar w:fldCharType="end"/>
        </w:r>
      </w:hyperlink>
    </w:p>
    <w:p w14:paraId="6A0203F8" w14:textId="018627BC" w:rsidR="00990AA6" w:rsidRPr="009A5AFA" w:rsidRDefault="00D15943">
      <w:pPr>
        <w:pStyle w:val="10"/>
        <w:tabs>
          <w:tab w:val="right" w:pos="8296"/>
        </w:tabs>
        <w:adjustRightInd w:val="0"/>
        <w:spacing w:before="100" w:beforeAutospacing="1" w:after="100" w:afterAutospacing="1"/>
        <w:rPr>
          <w:rFonts w:ascii="Times New Roman" w:hAnsi="Times New Roman" w:cs="Times New Roman"/>
          <w:b w:val="0"/>
          <w:bCs w:val="0"/>
          <w:caps w:val="0"/>
          <w:noProof/>
          <w:sz w:val="21"/>
        </w:rPr>
      </w:pPr>
      <w:hyperlink w:anchor="_Toc140002343" w:history="1">
        <w:r w:rsidR="00C016AB" w:rsidRPr="009A5AFA">
          <w:rPr>
            <w:rStyle w:val="ad"/>
            <w:rFonts w:ascii="宋体" w:hAnsi="宋体" w:hint="eastAsia"/>
            <w:noProof/>
            <w:color w:val="auto"/>
          </w:rPr>
          <w:t>八、 基金资产净值计算和会</w:t>
        </w:r>
        <w:bookmarkStart w:id="18" w:name="_Hlt193098038"/>
        <w:r w:rsidR="00C016AB" w:rsidRPr="009A5AFA">
          <w:rPr>
            <w:rStyle w:val="ad"/>
            <w:rFonts w:ascii="宋体" w:hAnsi="宋体" w:hint="eastAsia"/>
            <w:noProof/>
            <w:color w:val="auto"/>
          </w:rPr>
          <w:t>计</w:t>
        </w:r>
        <w:bookmarkEnd w:id="18"/>
        <w:r w:rsidR="00C016AB" w:rsidRPr="009A5AFA">
          <w:rPr>
            <w:rStyle w:val="ad"/>
            <w:rFonts w:ascii="宋体" w:hAnsi="宋体" w:hint="eastAsia"/>
            <w:noProof/>
            <w:color w:val="auto"/>
          </w:rPr>
          <w:t>核算</w:t>
        </w:r>
        <w:r w:rsidR="00C016AB" w:rsidRPr="009A5AFA">
          <w:rPr>
            <w:noProof/>
          </w:rPr>
          <w:tab/>
        </w:r>
        <w:r w:rsidR="00C016AB" w:rsidRPr="009A5AFA">
          <w:rPr>
            <w:noProof/>
          </w:rPr>
          <w:fldChar w:fldCharType="begin"/>
        </w:r>
        <w:r w:rsidR="00C016AB" w:rsidRPr="009A5AFA">
          <w:rPr>
            <w:noProof/>
          </w:rPr>
          <w:instrText xml:space="preserve"> PAGEREF _Toc140002343 \h </w:instrText>
        </w:r>
        <w:r w:rsidR="00C016AB" w:rsidRPr="009A5AFA">
          <w:rPr>
            <w:noProof/>
          </w:rPr>
        </w:r>
        <w:r w:rsidR="00C016AB" w:rsidRPr="009A5AFA">
          <w:rPr>
            <w:noProof/>
          </w:rPr>
          <w:fldChar w:fldCharType="separate"/>
        </w:r>
        <w:r w:rsidR="0077209F">
          <w:rPr>
            <w:noProof/>
          </w:rPr>
          <w:t>22</w:t>
        </w:r>
        <w:r w:rsidR="00C016AB" w:rsidRPr="009A5AFA">
          <w:rPr>
            <w:noProof/>
          </w:rPr>
          <w:fldChar w:fldCharType="end"/>
        </w:r>
      </w:hyperlink>
    </w:p>
    <w:p w14:paraId="6A5F3288" w14:textId="1FA7FF49" w:rsidR="00990AA6" w:rsidRPr="009A5AFA" w:rsidRDefault="00D15943">
      <w:pPr>
        <w:pStyle w:val="10"/>
        <w:tabs>
          <w:tab w:val="right" w:pos="8296"/>
        </w:tabs>
        <w:adjustRightInd w:val="0"/>
        <w:spacing w:before="100" w:beforeAutospacing="1" w:after="100" w:afterAutospacing="1"/>
        <w:rPr>
          <w:rFonts w:ascii="Times New Roman" w:hAnsi="Times New Roman" w:cs="Times New Roman"/>
          <w:b w:val="0"/>
          <w:bCs w:val="0"/>
          <w:caps w:val="0"/>
          <w:noProof/>
          <w:sz w:val="21"/>
        </w:rPr>
      </w:pPr>
      <w:hyperlink w:anchor="_Toc140002344" w:history="1">
        <w:r w:rsidR="00C016AB" w:rsidRPr="009A5AFA">
          <w:rPr>
            <w:rStyle w:val="ad"/>
            <w:rFonts w:ascii="宋体" w:hAnsi="宋体" w:hint="eastAsia"/>
            <w:noProof/>
            <w:color w:val="auto"/>
          </w:rPr>
          <w:t>九、 基金收益分配</w:t>
        </w:r>
        <w:r w:rsidR="00C016AB" w:rsidRPr="009A5AFA">
          <w:rPr>
            <w:noProof/>
          </w:rPr>
          <w:tab/>
        </w:r>
        <w:r w:rsidR="00C016AB" w:rsidRPr="009A5AFA">
          <w:rPr>
            <w:noProof/>
          </w:rPr>
          <w:fldChar w:fldCharType="begin"/>
        </w:r>
        <w:r w:rsidR="00C016AB" w:rsidRPr="009A5AFA">
          <w:rPr>
            <w:noProof/>
          </w:rPr>
          <w:instrText xml:space="preserve"> PAGEREF _Toc140002344 \h </w:instrText>
        </w:r>
        <w:r w:rsidR="00C016AB" w:rsidRPr="009A5AFA">
          <w:rPr>
            <w:noProof/>
          </w:rPr>
        </w:r>
        <w:r w:rsidR="00C016AB" w:rsidRPr="009A5AFA">
          <w:rPr>
            <w:noProof/>
          </w:rPr>
          <w:fldChar w:fldCharType="separate"/>
        </w:r>
        <w:r w:rsidR="0077209F">
          <w:rPr>
            <w:noProof/>
          </w:rPr>
          <w:t>29</w:t>
        </w:r>
        <w:r w:rsidR="00C016AB" w:rsidRPr="009A5AFA">
          <w:rPr>
            <w:noProof/>
          </w:rPr>
          <w:fldChar w:fldCharType="end"/>
        </w:r>
      </w:hyperlink>
    </w:p>
    <w:p w14:paraId="61228BC2" w14:textId="6A64C4CA" w:rsidR="00990AA6" w:rsidRPr="009A5AFA" w:rsidRDefault="00D15943">
      <w:pPr>
        <w:pStyle w:val="10"/>
        <w:tabs>
          <w:tab w:val="right" w:pos="8296"/>
        </w:tabs>
        <w:adjustRightInd w:val="0"/>
        <w:spacing w:before="100" w:beforeAutospacing="1" w:after="100" w:afterAutospacing="1"/>
        <w:rPr>
          <w:rFonts w:ascii="Times New Roman" w:hAnsi="Times New Roman" w:cs="Times New Roman"/>
          <w:b w:val="0"/>
          <w:bCs w:val="0"/>
          <w:caps w:val="0"/>
          <w:noProof/>
          <w:sz w:val="21"/>
        </w:rPr>
      </w:pPr>
      <w:hyperlink w:anchor="_Toc140002345" w:history="1">
        <w:r w:rsidR="00C016AB" w:rsidRPr="009A5AFA">
          <w:rPr>
            <w:rStyle w:val="ad"/>
            <w:rFonts w:ascii="宋体" w:hAnsi="宋体" w:hint="eastAsia"/>
            <w:noProof/>
            <w:color w:val="auto"/>
          </w:rPr>
          <w:t>十、 信息披露</w:t>
        </w:r>
        <w:r w:rsidR="00C016AB" w:rsidRPr="009A5AFA">
          <w:rPr>
            <w:noProof/>
          </w:rPr>
          <w:tab/>
        </w:r>
        <w:r w:rsidR="00C016AB" w:rsidRPr="009A5AFA">
          <w:rPr>
            <w:noProof/>
          </w:rPr>
          <w:fldChar w:fldCharType="begin"/>
        </w:r>
        <w:r w:rsidR="00C016AB" w:rsidRPr="009A5AFA">
          <w:rPr>
            <w:noProof/>
          </w:rPr>
          <w:instrText xml:space="preserve"> PAGEREF _Toc140002345 \h </w:instrText>
        </w:r>
        <w:r w:rsidR="00C016AB" w:rsidRPr="009A5AFA">
          <w:rPr>
            <w:noProof/>
          </w:rPr>
        </w:r>
        <w:r w:rsidR="00C016AB" w:rsidRPr="009A5AFA">
          <w:rPr>
            <w:noProof/>
          </w:rPr>
          <w:fldChar w:fldCharType="separate"/>
        </w:r>
        <w:r w:rsidR="0077209F">
          <w:rPr>
            <w:noProof/>
          </w:rPr>
          <w:t>30</w:t>
        </w:r>
        <w:r w:rsidR="00C016AB" w:rsidRPr="009A5AFA">
          <w:rPr>
            <w:noProof/>
          </w:rPr>
          <w:fldChar w:fldCharType="end"/>
        </w:r>
      </w:hyperlink>
    </w:p>
    <w:p w14:paraId="05587117" w14:textId="6D6AB619" w:rsidR="00990AA6" w:rsidRPr="009A5AFA" w:rsidRDefault="00D15943">
      <w:pPr>
        <w:pStyle w:val="10"/>
        <w:tabs>
          <w:tab w:val="right" w:pos="8296"/>
        </w:tabs>
        <w:adjustRightInd w:val="0"/>
        <w:spacing w:before="100" w:beforeAutospacing="1" w:after="100" w:afterAutospacing="1"/>
        <w:rPr>
          <w:rFonts w:ascii="Times New Roman" w:hAnsi="Times New Roman" w:cs="Times New Roman"/>
          <w:b w:val="0"/>
          <w:bCs w:val="0"/>
          <w:caps w:val="0"/>
          <w:noProof/>
          <w:sz w:val="21"/>
        </w:rPr>
      </w:pPr>
      <w:hyperlink w:anchor="_Toc140002346" w:history="1">
        <w:r w:rsidR="00C016AB" w:rsidRPr="009A5AFA">
          <w:rPr>
            <w:rStyle w:val="ad"/>
            <w:rFonts w:ascii="宋体" w:hAnsi="宋体" w:hint="eastAsia"/>
            <w:noProof/>
            <w:color w:val="auto"/>
          </w:rPr>
          <w:t>十一、 基金费用</w:t>
        </w:r>
        <w:r w:rsidR="00C016AB" w:rsidRPr="009A5AFA">
          <w:rPr>
            <w:noProof/>
          </w:rPr>
          <w:tab/>
        </w:r>
        <w:r w:rsidR="00C016AB" w:rsidRPr="009A5AFA">
          <w:rPr>
            <w:noProof/>
          </w:rPr>
          <w:fldChar w:fldCharType="begin"/>
        </w:r>
        <w:r w:rsidR="00C016AB" w:rsidRPr="009A5AFA">
          <w:rPr>
            <w:noProof/>
          </w:rPr>
          <w:instrText xml:space="preserve"> PAGEREF _Toc140002346 \h </w:instrText>
        </w:r>
        <w:r w:rsidR="00C016AB" w:rsidRPr="009A5AFA">
          <w:rPr>
            <w:noProof/>
          </w:rPr>
        </w:r>
        <w:r w:rsidR="00C016AB" w:rsidRPr="009A5AFA">
          <w:rPr>
            <w:noProof/>
          </w:rPr>
          <w:fldChar w:fldCharType="separate"/>
        </w:r>
        <w:r w:rsidR="0077209F">
          <w:rPr>
            <w:noProof/>
          </w:rPr>
          <w:t>31</w:t>
        </w:r>
        <w:r w:rsidR="00C016AB" w:rsidRPr="009A5AFA">
          <w:rPr>
            <w:noProof/>
          </w:rPr>
          <w:fldChar w:fldCharType="end"/>
        </w:r>
      </w:hyperlink>
    </w:p>
    <w:p w14:paraId="2CF72A24" w14:textId="20C9B93B" w:rsidR="00990AA6" w:rsidRPr="009A5AFA" w:rsidRDefault="00D15943">
      <w:pPr>
        <w:pStyle w:val="10"/>
        <w:tabs>
          <w:tab w:val="right" w:pos="8296"/>
        </w:tabs>
        <w:adjustRightInd w:val="0"/>
        <w:spacing w:before="100" w:beforeAutospacing="1" w:after="100" w:afterAutospacing="1"/>
        <w:rPr>
          <w:rFonts w:ascii="Times New Roman" w:hAnsi="Times New Roman" w:cs="Times New Roman"/>
          <w:b w:val="0"/>
          <w:bCs w:val="0"/>
          <w:caps w:val="0"/>
          <w:noProof/>
          <w:sz w:val="21"/>
        </w:rPr>
      </w:pPr>
      <w:hyperlink w:anchor="_Toc140002347" w:history="1">
        <w:r w:rsidR="00C016AB" w:rsidRPr="009A5AFA">
          <w:rPr>
            <w:rStyle w:val="ad"/>
            <w:rFonts w:ascii="宋体" w:hAnsi="宋体" w:hint="eastAsia"/>
            <w:noProof/>
            <w:color w:val="auto"/>
          </w:rPr>
          <w:t>十二、 基金份额持有人名册的保管</w:t>
        </w:r>
        <w:r w:rsidR="00C016AB" w:rsidRPr="009A5AFA">
          <w:rPr>
            <w:noProof/>
          </w:rPr>
          <w:tab/>
        </w:r>
        <w:r w:rsidR="00C016AB" w:rsidRPr="009A5AFA">
          <w:rPr>
            <w:noProof/>
          </w:rPr>
          <w:fldChar w:fldCharType="begin"/>
        </w:r>
        <w:r w:rsidR="00C016AB" w:rsidRPr="009A5AFA">
          <w:rPr>
            <w:noProof/>
          </w:rPr>
          <w:instrText xml:space="preserve"> PAGEREF _Toc140002347 \h </w:instrText>
        </w:r>
        <w:r w:rsidR="00C016AB" w:rsidRPr="009A5AFA">
          <w:rPr>
            <w:noProof/>
          </w:rPr>
        </w:r>
        <w:r w:rsidR="00C016AB" w:rsidRPr="009A5AFA">
          <w:rPr>
            <w:noProof/>
          </w:rPr>
          <w:fldChar w:fldCharType="separate"/>
        </w:r>
        <w:r w:rsidR="0077209F">
          <w:rPr>
            <w:noProof/>
          </w:rPr>
          <w:t>34</w:t>
        </w:r>
        <w:r w:rsidR="00C016AB" w:rsidRPr="009A5AFA">
          <w:rPr>
            <w:noProof/>
          </w:rPr>
          <w:fldChar w:fldCharType="end"/>
        </w:r>
      </w:hyperlink>
    </w:p>
    <w:p w14:paraId="2118760E" w14:textId="6CAF594D" w:rsidR="00990AA6" w:rsidRPr="009A5AFA" w:rsidRDefault="00D15943">
      <w:pPr>
        <w:pStyle w:val="10"/>
        <w:tabs>
          <w:tab w:val="right" w:pos="8296"/>
        </w:tabs>
        <w:adjustRightInd w:val="0"/>
        <w:spacing w:before="100" w:beforeAutospacing="1" w:after="100" w:afterAutospacing="1"/>
        <w:rPr>
          <w:rFonts w:ascii="Times New Roman" w:hAnsi="Times New Roman" w:cs="Times New Roman"/>
          <w:b w:val="0"/>
          <w:bCs w:val="0"/>
          <w:caps w:val="0"/>
          <w:noProof/>
          <w:sz w:val="21"/>
        </w:rPr>
      </w:pPr>
      <w:hyperlink w:anchor="_Toc140002348" w:history="1">
        <w:r w:rsidR="00C016AB" w:rsidRPr="009A5AFA">
          <w:rPr>
            <w:rStyle w:val="ad"/>
            <w:rFonts w:ascii="宋体" w:hAnsi="宋体" w:hint="eastAsia"/>
            <w:noProof/>
            <w:color w:val="auto"/>
          </w:rPr>
          <w:t>十三、 基金有关文件和档案的保存</w:t>
        </w:r>
        <w:r w:rsidR="00C016AB" w:rsidRPr="009A5AFA">
          <w:rPr>
            <w:noProof/>
          </w:rPr>
          <w:tab/>
        </w:r>
        <w:r w:rsidR="00C016AB" w:rsidRPr="009A5AFA">
          <w:rPr>
            <w:noProof/>
          </w:rPr>
          <w:fldChar w:fldCharType="begin"/>
        </w:r>
        <w:r w:rsidR="00C016AB" w:rsidRPr="009A5AFA">
          <w:rPr>
            <w:noProof/>
          </w:rPr>
          <w:instrText xml:space="preserve"> PAGEREF _Toc140002348 \h </w:instrText>
        </w:r>
        <w:r w:rsidR="00C016AB" w:rsidRPr="009A5AFA">
          <w:rPr>
            <w:noProof/>
          </w:rPr>
        </w:r>
        <w:r w:rsidR="00C016AB" w:rsidRPr="009A5AFA">
          <w:rPr>
            <w:noProof/>
          </w:rPr>
          <w:fldChar w:fldCharType="separate"/>
        </w:r>
        <w:r w:rsidR="0077209F">
          <w:rPr>
            <w:noProof/>
          </w:rPr>
          <w:t>34</w:t>
        </w:r>
        <w:r w:rsidR="00C016AB" w:rsidRPr="009A5AFA">
          <w:rPr>
            <w:noProof/>
          </w:rPr>
          <w:fldChar w:fldCharType="end"/>
        </w:r>
      </w:hyperlink>
    </w:p>
    <w:p w14:paraId="4275BBCC" w14:textId="35443A3B" w:rsidR="00990AA6" w:rsidRPr="009A5AFA" w:rsidRDefault="00D15943">
      <w:pPr>
        <w:pStyle w:val="10"/>
        <w:tabs>
          <w:tab w:val="right" w:pos="8296"/>
        </w:tabs>
        <w:adjustRightInd w:val="0"/>
        <w:spacing w:before="100" w:beforeAutospacing="1" w:after="100" w:afterAutospacing="1"/>
        <w:rPr>
          <w:rFonts w:ascii="Times New Roman" w:hAnsi="Times New Roman" w:cs="Times New Roman"/>
          <w:b w:val="0"/>
          <w:bCs w:val="0"/>
          <w:caps w:val="0"/>
          <w:noProof/>
          <w:sz w:val="21"/>
        </w:rPr>
      </w:pPr>
      <w:hyperlink w:anchor="_Toc140002349" w:history="1">
        <w:r w:rsidR="00C016AB" w:rsidRPr="009A5AFA">
          <w:rPr>
            <w:rStyle w:val="ad"/>
            <w:rFonts w:ascii="宋体" w:hAnsi="宋体" w:hint="eastAsia"/>
            <w:noProof/>
            <w:color w:val="auto"/>
          </w:rPr>
          <w:t>十四、 基金管理人和基金托管人的更换</w:t>
        </w:r>
        <w:r w:rsidR="00C016AB" w:rsidRPr="009A5AFA">
          <w:rPr>
            <w:noProof/>
          </w:rPr>
          <w:tab/>
        </w:r>
        <w:r w:rsidR="00C016AB" w:rsidRPr="009A5AFA">
          <w:rPr>
            <w:noProof/>
          </w:rPr>
          <w:fldChar w:fldCharType="begin"/>
        </w:r>
        <w:r w:rsidR="00C016AB" w:rsidRPr="009A5AFA">
          <w:rPr>
            <w:noProof/>
          </w:rPr>
          <w:instrText xml:space="preserve"> PAGEREF _Toc140002349 \h </w:instrText>
        </w:r>
        <w:r w:rsidR="00C016AB" w:rsidRPr="009A5AFA">
          <w:rPr>
            <w:noProof/>
          </w:rPr>
        </w:r>
        <w:r w:rsidR="00C016AB" w:rsidRPr="009A5AFA">
          <w:rPr>
            <w:noProof/>
          </w:rPr>
          <w:fldChar w:fldCharType="separate"/>
        </w:r>
        <w:r w:rsidR="0077209F">
          <w:rPr>
            <w:noProof/>
          </w:rPr>
          <w:t>35</w:t>
        </w:r>
        <w:r w:rsidR="00C016AB" w:rsidRPr="009A5AFA">
          <w:rPr>
            <w:noProof/>
          </w:rPr>
          <w:fldChar w:fldCharType="end"/>
        </w:r>
      </w:hyperlink>
    </w:p>
    <w:p w14:paraId="39B24A3D" w14:textId="260C734C" w:rsidR="00990AA6" w:rsidRPr="009A5AFA" w:rsidRDefault="00D15943">
      <w:pPr>
        <w:pStyle w:val="10"/>
        <w:tabs>
          <w:tab w:val="right" w:pos="8296"/>
        </w:tabs>
        <w:adjustRightInd w:val="0"/>
        <w:spacing w:before="100" w:beforeAutospacing="1" w:after="100" w:afterAutospacing="1"/>
        <w:rPr>
          <w:rFonts w:ascii="Times New Roman" w:hAnsi="Times New Roman" w:cs="Times New Roman"/>
          <w:b w:val="0"/>
          <w:bCs w:val="0"/>
          <w:caps w:val="0"/>
          <w:noProof/>
          <w:sz w:val="21"/>
        </w:rPr>
      </w:pPr>
      <w:hyperlink w:anchor="_Toc140002350" w:history="1">
        <w:r w:rsidR="00C016AB" w:rsidRPr="009A5AFA">
          <w:rPr>
            <w:rStyle w:val="ad"/>
            <w:rFonts w:ascii="宋体" w:hAnsi="宋体" w:hint="eastAsia"/>
            <w:noProof/>
            <w:color w:val="auto"/>
          </w:rPr>
          <w:t>十五、 禁止行</w:t>
        </w:r>
        <w:bookmarkStart w:id="19" w:name="_Hlt297731995"/>
        <w:r w:rsidR="00C016AB" w:rsidRPr="009A5AFA">
          <w:rPr>
            <w:rStyle w:val="ad"/>
            <w:rFonts w:ascii="宋体" w:hAnsi="宋体" w:hint="eastAsia"/>
            <w:noProof/>
            <w:color w:val="auto"/>
          </w:rPr>
          <w:t>为</w:t>
        </w:r>
        <w:bookmarkEnd w:id="19"/>
        <w:r w:rsidR="00C016AB" w:rsidRPr="009A5AFA">
          <w:rPr>
            <w:noProof/>
          </w:rPr>
          <w:tab/>
        </w:r>
        <w:r w:rsidR="00C016AB" w:rsidRPr="009A5AFA">
          <w:rPr>
            <w:noProof/>
          </w:rPr>
          <w:fldChar w:fldCharType="begin"/>
        </w:r>
        <w:r w:rsidR="00C016AB" w:rsidRPr="009A5AFA">
          <w:rPr>
            <w:noProof/>
          </w:rPr>
          <w:instrText xml:space="preserve"> PAGEREF _Toc140002350 \h </w:instrText>
        </w:r>
        <w:r w:rsidR="00C016AB" w:rsidRPr="009A5AFA">
          <w:rPr>
            <w:noProof/>
          </w:rPr>
        </w:r>
        <w:r w:rsidR="00C016AB" w:rsidRPr="009A5AFA">
          <w:rPr>
            <w:noProof/>
          </w:rPr>
          <w:fldChar w:fldCharType="separate"/>
        </w:r>
        <w:r w:rsidR="0077209F">
          <w:rPr>
            <w:noProof/>
          </w:rPr>
          <w:t>37</w:t>
        </w:r>
        <w:r w:rsidR="00C016AB" w:rsidRPr="009A5AFA">
          <w:rPr>
            <w:noProof/>
          </w:rPr>
          <w:fldChar w:fldCharType="end"/>
        </w:r>
      </w:hyperlink>
    </w:p>
    <w:p w14:paraId="07D6EACB" w14:textId="7652E573" w:rsidR="00990AA6" w:rsidRPr="009A5AFA" w:rsidRDefault="00D15943">
      <w:pPr>
        <w:pStyle w:val="10"/>
        <w:tabs>
          <w:tab w:val="right" w:pos="8296"/>
        </w:tabs>
        <w:adjustRightInd w:val="0"/>
        <w:spacing w:before="100" w:beforeAutospacing="1" w:after="100" w:afterAutospacing="1"/>
        <w:rPr>
          <w:rFonts w:ascii="Times New Roman" w:hAnsi="Times New Roman" w:cs="Times New Roman"/>
          <w:b w:val="0"/>
          <w:bCs w:val="0"/>
          <w:caps w:val="0"/>
          <w:noProof/>
          <w:sz w:val="21"/>
        </w:rPr>
      </w:pPr>
      <w:hyperlink w:anchor="_Toc140002351" w:history="1">
        <w:r w:rsidR="00C016AB" w:rsidRPr="009A5AFA">
          <w:rPr>
            <w:rStyle w:val="ad"/>
            <w:rFonts w:ascii="宋体" w:hAnsi="宋体" w:hint="eastAsia"/>
            <w:noProof/>
            <w:color w:val="auto"/>
          </w:rPr>
          <w:t>十六、 基金托管协议的变更、终止与基金财产的清算</w:t>
        </w:r>
        <w:r w:rsidR="00C016AB" w:rsidRPr="009A5AFA">
          <w:rPr>
            <w:noProof/>
          </w:rPr>
          <w:tab/>
        </w:r>
        <w:r w:rsidR="00C016AB" w:rsidRPr="009A5AFA">
          <w:rPr>
            <w:noProof/>
          </w:rPr>
          <w:fldChar w:fldCharType="begin"/>
        </w:r>
        <w:r w:rsidR="00C016AB" w:rsidRPr="009A5AFA">
          <w:rPr>
            <w:noProof/>
          </w:rPr>
          <w:instrText xml:space="preserve"> PAGEREF _Toc140002351 \h </w:instrText>
        </w:r>
        <w:r w:rsidR="00C016AB" w:rsidRPr="009A5AFA">
          <w:rPr>
            <w:noProof/>
          </w:rPr>
        </w:r>
        <w:r w:rsidR="00C016AB" w:rsidRPr="009A5AFA">
          <w:rPr>
            <w:noProof/>
          </w:rPr>
          <w:fldChar w:fldCharType="separate"/>
        </w:r>
        <w:r w:rsidR="0077209F">
          <w:rPr>
            <w:noProof/>
          </w:rPr>
          <w:t>38</w:t>
        </w:r>
        <w:r w:rsidR="00C016AB" w:rsidRPr="009A5AFA">
          <w:rPr>
            <w:noProof/>
          </w:rPr>
          <w:fldChar w:fldCharType="end"/>
        </w:r>
      </w:hyperlink>
    </w:p>
    <w:p w14:paraId="5AFA1F0C" w14:textId="5A8A483E" w:rsidR="00990AA6" w:rsidRPr="009A5AFA" w:rsidRDefault="00D15943">
      <w:pPr>
        <w:pStyle w:val="10"/>
        <w:tabs>
          <w:tab w:val="right" w:pos="8296"/>
        </w:tabs>
        <w:adjustRightInd w:val="0"/>
        <w:spacing w:before="100" w:beforeAutospacing="1" w:after="100" w:afterAutospacing="1"/>
        <w:rPr>
          <w:rFonts w:ascii="Times New Roman" w:hAnsi="Times New Roman" w:cs="Times New Roman"/>
          <w:b w:val="0"/>
          <w:bCs w:val="0"/>
          <w:caps w:val="0"/>
          <w:noProof/>
          <w:sz w:val="21"/>
        </w:rPr>
      </w:pPr>
      <w:hyperlink w:anchor="_Toc140002352" w:history="1">
        <w:r w:rsidR="00C016AB" w:rsidRPr="009A5AFA">
          <w:rPr>
            <w:rStyle w:val="ad"/>
            <w:rFonts w:ascii="宋体" w:hAnsi="宋体" w:hint="eastAsia"/>
            <w:noProof/>
            <w:color w:val="auto"/>
          </w:rPr>
          <w:t>十七、 违约责任</w:t>
        </w:r>
        <w:r w:rsidR="00C016AB" w:rsidRPr="009A5AFA">
          <w:rPr>
            <w:noProof/>
          </w:rPr>
          <w:tab/>
        </w:r>
        <w:r w:rsidR="00C016AB" w:rsidRPr="009A5AFA">
          <w:rPr>
            <w:noProof/>
          </w:rPr>
          <w:fldChar w:fldCharType="begin"/>
        </w:r>
        <w:r w:rsidR="00C016AB" w:rsidRPr="009A5AFA">
          <w:rPr>
            <w:noProof/>
          </w:rPr>
          <w:instrText xml:space="preserve"> PAGEREF _Toc140002352 \h </w:instrText>
        </w:r>
        <w:r w:rsidR="00C016AB" w:rsidRPr="009A5AFA">
          <w:rPr>
            <w:noProof/>
          </w:rPr>
        </w:r>
        <w:r w:rsidR="00C016AB" w:rsidRPr="009A5AFA">
          <w:rPr>
            <w:noProof/>
          </w:rPr>
          <w:fldChar w:fldCharType="separate"/>
        </w:r>
        <w:r w:rsidR="0077209F">
          <w:rPr>
            <w:noProof/>
          </w:rPr>
          <w:t>40</w:t>
        </w:r>
        <w:r w:rsidR="00C016AB" w:rsidRPr="009A5AFA">
          <w:rPr>
            <w:noProof/>
          </w:rPr>
          <w:fldChar w:fldCharType="end"/>
        </w:r>
      </w:hyperlink>
    </w:p>
    <w:p w14:paraId="4885FD21" w14:textId="725C570E" w:rsidR="00990AA6" w:rsidRPr="009A5AFA" w:rsidRDefault="00D15943">
      <w:pPr>
        <w:pStyle w:val="10"/>
        <w:tabs>
          <w:tab w:val="right" w:pos="8296"/>
        </w:tabs>
        <w:adjustRightInd w:val="0"/>
        <w:spacing w:before="100" w:beforeAutospacing="1" w:after="100" w:afterAutospacing="1"/>
        <w:rPr>
          <w:rFonts w:ascii="Times New Roman" w:hAnsi="Times New Roman" w:cs="Times New Roman"/>
          <w:b w:val="0"/>
          <w:bCs w:val="0"/>
          <w:caps w:val="0"/>
          <w:noProof/>
          <w:sz w:val="21"/>
        </w:rPr>
      </w:pPr>
      <w:hyperlink w:anchor="_Toc140002353" w:history="1">
        <w:r w:rsidR="00C016AB" w:rsidRPr="009A5AFA">
          <w:rPr>
            <w:rStyle w:val="ad"/>
            <w:rFonts w:ascii="宋体" w:hAnsi="宋体" w:hint="eastAsia"/>
            <w:noProof/>
            <w:color w:val="auto"/>
          </w:rPr>
          <w:t>十八、 争议解决方式</w:t>
        </w:r>
        <w:r w:rsidR="00C016AB" w:rsidRPr="009A5AFA">
          <w:rPr>
            <w:noProof/>
          </w:rPr>
          <w:tab/>
        </w:r>
        <w:r w:rsidR="00C016AB" w:rsidRPr="009A5AFA">
          <w:rPr>
            <w:noProof/>
          </w:rPr>
          <w:fldChar w:fldCharType="begin"/>
        </w:r>
        <w:r w:rsidR="00C016AB" w:rsidRPr="009A5AFA">
          <w:rPr>
            <w:noProof/>
          </w:rPr>
          <w:instrText xml:space="preserve"> PAGEREF _Toc140002353 \h </w:instrText>
        </w:r>
        <w:r w:rsidR="00C016AB" w:rsidRPr="009A5AFA">
          <w:rPr>
            <w:noProof/>
          </w:rPr>
        </w:r>
        <w:r w:rsidR="00C016AB" w:rsidRPr="009A5AFA">
          <w:rPr>
            <w:noProof/>
          </w:rPr>
          <w:fldChar w:fldCharType="separate"/>
        </w:r>
        <w:r w:rsidR="0077209F">
          <w:rPr>
            <w:noProof/>
          </w:rPr>
          <w:t>41</w:t>
        </w:r>
        <w:r w:rsidR="00C016AB" w:rsidRPr="009A5AFA">
          <w:rPr>
            <w:noProof/>
          </w:rPr>
          <w:fldChar w:fldCharType="end"/>
        </w:r>
      </w:hyperlink>
    </w:p>
    <w:p w14:paraId="574CB8CC" w14:textId="48E1AC73" w:rsidR="00990AA6" w:rsidRPr="009A5AFA" w:rsidRDefault="00D15943">
      <w:pPr>
        <w:pStyle w:val="10"/>
        <w:tabs>
          <w:tab w:val="right" w:pos="8296"/>
        </w:tabs>
        <w:adjustRightInd w:val="0"/>
        <w:spacing w:before="100" w:beforeAutospacing="1" w:after="100" w:afterAutospacing="1"/>
        <w:rPr>
          <w:rFonts w:ascii="Times New Roman" w:hAnsi="Times New Roman" w:cs="Times New Roman"/>
          <w:b w:val="0"/>
          <w:bCs w:val="0"/>
          <w:caps w:val="0"/>
          <w:noProof/>
          <w:sz w:val="21"/>
        </w:rPr>
      </w:pPr>
      <w:hyperlink w:anchor="_Toc140002354" w:history="1">
        <w:r w:rsidR="00C016AB" w:rsidRPr="009A5AFA">
          <w:rPr>
            <w:rStyle w:val="ad"/>
            <w:rFonts w:ascii="宋体" w:hAnsi="宋体" w:hint="eastAsia"/>
            <w:noProof/>
            <w:color w:val="auto"/>
          </w:rPr>
          <w:t>十九、 基金托管协议的效力</w:t>
        </w:r>
        <w:r w:rsidR="00C016AB" w:rsidRPr="009A5AFA">
          <w:rPr>
            <w:noProof/>
          </w:rPr>
          <w:tab/>
        </w:r>
        <w:r w:rsidR="00C016AB" w:rsidRPr="009A5AFA">
          <w:rPr>
            <w:noProof/>
          </w:rPr>
          <w:fldChar w:fldCharType="begin"/>
        </w:r>
        <w:r w:rsidR="00C016AB" w:rsidRPr="009A5AFA">
          <w:rPr>
            <w:noProof/>
          </w:rPr>
          <w:instrText xml:space="preserve"> PAGEREF _Toc140002354 \h </w:instrText>
        </w:r>
        <w:r w:rsidR="00C016AB" w:rsidRPr="009A5AFA">
          <w:rPr>
            <w:noProof/>
          </w:rPr>
        </w:r>
        <w:r w:rsidR="00C016AB" w:rsidRPr="009A5AFA">
          <w:rPr>
            <w:noProof/>
          </w:rPr>
          <w:fldChar w:fldCharType="separate"/>
        </w:r>
        <w:r w:rsidR="0077209F">
          <w:rPr>
            <w:noProof/>
          </w:rPr>
          <w:t>42</w:t>
        </w:r>
        <w:r w:rsidR="00C016AB" w:rsidRPr="009A5AFA">
          <w:rPr>
            <w:noProof/>
          </w:rPr>
          <w:fldChar w:fldCharType="end"/>
        </w:r>
      </w:hyperlink>
    </w:p>
    <w:p w14:paraId="355A53D6" w14:textId="419DA194" w:rsidR="00990AA6" w:rsidRPr="009A5AFA" w:rsidRDefault="00D15943">
      <w:pPr>
        <w:pStyle w:val="10"/>
        <w:tabs>
          <w:tab w:val="right" w:pos="8296"/>
        </w:tabs>
        <w:adjustRightInd w:val="0"/>
        <w:spacing w:before="100" w:beforeAutospacing="1" w:after="100" w:afterAutospacing="1"/>
        <w:rPr>
          <w:rFonts w:ascii="Times New Roman" w:hAnsi="Times New Roman" w:cs="Times New Roman"/>
          <w:b w:val="0"/>
          <w:bCs w:val="0"/>
          <w:caps w:val="0"/>
          <w:noProof/>
          <w:sz w:val="21"/>
        </w:rPr>
      </w:pPr>
      <w:hyperlink w:anchor="_Toc140002355" w:history="1">
        <w:r w:rsidR="00C016AB" w:rsidRPr="009A5AFA">
          <w:rPr>
            <w:rStyle w:val="ad"/>
            <w:rFonts w:ascii="宋体" w:hAnsi="宋体" w:hint="eastAsia"/>
            <w:noProof/>
            <w:color w:val="auto"/>
          </w:rPr>
          <w:t>二十、 基金托管协议的签订</w:t>
        </w:r>
        <w:r w:rsidR="00C016AB" w:rsidRPr="009A5AFA">
          <w:rPr>
            <w:noProof/>
          </w:rPr>
          <w:tab/>
        </w:r>
        <w:r w:rsidR="00C016AB" w:rsidRPr="009A5AFA">
          <w:rPr>
            <w:noProof/>
          </w:rPr>
          <w:fldChar w:fldCharType="begin"/>
        </w:r>
        <w:r w:rsidR="00C016AB" w:rsidRPr="009A5AFA">
          <w:rPr>
            <w:noProof/>
          </w:rPr>
          <w:instrText xml:space="preserve"> PAGEREF _Toc140002355 \h </w:instrText>
        </w:r>
        <w:r w:rsidR="00C016AB" w:rsidRPr="009A5AFA">
          <w:rPr>
            <w:noProof/>
          </w:rPr>
        </w:r>
        <w:r w:rsidR="00C016AB" w:rsidRPr="009A5AFA">
          <w:rPr>
            <w:noProof/>
          </w:rPr>
          <w:fldChar w:fldCharType="separate"/>
        </w:r>
        <w:r w:rsidR="0077209F">
          <w:rPr>
            <w:noProof/>
          </w:rPr>
          <w:t>42</w:t>
        </w:r>
        <w:r w:rsidR="00C016AB" w:rsidRPr="009A5AFA">
          <w:rPr>
            <w:noProof/>
          </w:rPr>
          <w:fldChar w:fldCharType="end"/>
        </w:r>
      </w:hyperlink>
    </w:p>
    <w:p w14:paraId="654EF788" w14:textId="77777777" w:rsidR="00990AA6" w:rsidRPr="009A5AFA" w:rsidRDefault="00C016AB">
      <w:r w:rsidRPr="009A5AFA">
        <w:fldChar w:fldCharType="end"/>
      </w:r>
    </w:p>
    <w:p w14:paraId="217AFE7D" w14:textId="77777777" w:rsidR="00990AA6" w:rsidRPr="009A5AFA" w:rsidRDefault="00990AA6"/>
    <w:p w14:paraId="786F1630" w14:textId="77777777" w:rsidR="00990AA6" w:rsidRPr="009A5AFA" w:rsidRDefault="00990AA6">
      <w:pPr>
        <w:sectPr w:rsidR="00990AA6" w:rsidRPr="009A5AFA">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720"/>
          <w:titlePg/>
          <w:docGrid w:type="lines" w:linePitch="312"/>
        </w:sectPr>
      </w:pPr>
    </w:p>
    <w:p w14:paraId="58B338C8" w14:textId="77777777" w:rsidR="00990AA6" w:rsidRPr="009A5AFA" w:rsidRDefault="00C016AB">
      <w:pPr>
        <w:pStyle w:val="1"/>
        <w:keepNext w:val="0"/>
        <w:keepLines w:val="0"/>
        <w:numPr>
          <w:ilvl w:val="0"/>
          <w:numId w:val="2"/>
        </w:numPr>
        <w:autoSpaceDE w:val="0"/>
        <w:autoSpaceDN w:val="0"/>
        <w:adjustRightInd w:val="0"/>
        <w:spacing w:before="360" w:after="360" w:line="360" w:lineRule="auto"/>
        <w:jc w:val="center"/>
        <w:textAlignment w:val="baseline"/>
        <w:rPr>
          <w:rFonts w:ascii="宋体" w:hAnsi="宋体" w:cs="Arial"/>
          <w:sz w:val="30"/>
        </w:rPr>
      </w:pPr>
      <w:bookmarkStart w:id="20" w:name="_Toc523829992"/>
      <w:bookmarkStart w:id="21" w:name="_Toc124749225"/>
      <w:bookmarkStart w:id="22" w:name="_Toc123626167"/>
      <w:bookmarkStart w:id="23" w:name="_Toc124749936"/>
      <w:bookmarkStart w:id="24" w:name="_Toc140002336"/>
      <w:bookmarkStart w:id="25" w:name="_Toc125361073"/>
      <w:bookmarkStart w:id="26" w:name="_Toc48703884"/>
      <w:bookmarkStart w:id="27" w:name="_Toc22454432"/>
      <w:r w:rsidRPr="009A5AFA">
        <w:rPr>
          <w:rFonts w:ascii="宋体" w:hAnsi="宋体" w:cs="Arial" w:hint="eastAsia"/>
          <w:sz w:val="30"/>
        </w:rPr>
        <w:lastRenderedPageBreak/>
        <w:t>基金托管协议当事人</w:t>
      </w:r>
      <w:bookmarkEnd w:id="20"/>
      <w:bookmarkEnd w:id="21"/>
      <w:bookmarkEnd w:id="22"/>
      <w:bookmarkEnd w:id="23"/>
      <w:bookmarkEnd w:id="24"/>
      <w:bookmarkEnd w:id="25"/>
      <w:bookmarkEnd w:id="26"/>
      <w:bookmarkEnd w:id="27"/>
    </w:p>
    <w:p w14:paraId="6E96288B" w14:textId="77777777" w:rsidR="00990AA6" w:rsidRPr="009A5AFA" w:rsidRDefault="00C016AB">
      <w:pPr>
        <w:spacing w:line="360" w:lineRule="auto"/>
        <w:ind w:firstLineChars="200" w:firstLine="480"/>
        <w:rPr>
          <w:rFonts w:ascii="宋体" w:hAnsi="宋体"/>
          <w:b/>
          <w:sz w:val="24"/>
        </w:rPr>
      </w:pPr>
      <w:bookmarkStart w:id="28" w:name="_Toc48703885"/>
      <w:bookmarkStart w:id="29" w:name="_Toc22454433"/>
      <w:r w:rsidRPr="009A5AFA">
        <w:rPr>
          <w:rFonts w:ascii="宋体" w:hAnsi="宋体" w:hint="eastAsia"/>
          <w:sz w:val="24"/>
        </w:rPr>
        <w:t>（一）基金管理人</w:t>
      </w:r>
      <w:bookmarkEnd w:id="28"/>
      <w:bookmarkEnd w:id="29"/>
    </w:p>
    <w:p w14:paraId="119E5F2D" w14:textId="77777777" w:rsidR="00990AA6" w:rsidRPr="009A5AFA" w:rsidRDefault="00C016AB">
      <w:pPr>
        <w:spacing w:line="360" w:lineRule="auto"/>
        <w:ind w:firstLineChars="200" w:firstLine="480"/>
        <w:rPr>
          <w:rFonts w:ascii="宋体" w:hAnsi="宋体"/>
          <w:sz w:val="24"/>
        </w:rPr>
      </w:pPr>
      <w:bookmarkStart w:id="30" w:name="_Toc15118236"/>
      <w:r w:rsidRPr="009A5AFA">
        <w:rPr>
          <w:rFonts w:ascii="宋体" w:hAnsi="宋体" w:hint="eastAsia"/>
          <w:sz w:val="24"/>
        </w:rPr>
        <w:t>名称：嘉</w:t>
      </w:r>
      <w:proofErr w:type="gramStart"/>
      <w:r w:rsidRPr="009A5AFA">
        <w:rPr>
          <w:rFonts w:ascii="宋体" w:hAnsi="宋体" w:hint="eastAsia"/>
          <w:sz w:val="24"/>
        </w:rPr>
        <w:t>实基金</w:t>
      </w:r>
      <w:proofErr w:type="gramEnd"/>
      <w:r w:rsidRPr="009A5AFA">
        <w:rPr>
          <w:rFonts w:ascii="宋体" w:hAnsi="宋体" w:hint="eastAsia"/>
          <w:sz w:val="24"/>
        </w:rPr>
        <w:t>管理有限公司</w:t>
      </w:r>
    </w:p>
    <w:p w14:paraId="03B5EC6F"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住所：中国（上海）自由贸易试验区陆家嘴环路1318号1806A单元</w:t>
      </w:r>
    </w:p>
    <w:p w14:paraId="753C22CE"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办公地址：北京市朝阳区建国门外大街21号北京国际俱乐部C座写字楼12A层</w:t>
      </w:r>
    </w:p>
    <w:p w14:paraId="1F1039CA"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邮政编码：100020</w:t>
      </w:r>
    </w:p>
    <w:p w14:paraId="4C85C516"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法定代表人：经雷</w:t>
      </w:r>
    </w:p>
    <w:p w14:paraId="42E6BA81"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设立日期：1999年3月25日</w:t>
      </w:r>
    </w:p>
    <w:p w14:paraId="288DB4B7" w14:textId="0FA8F15C"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批准设立机关及批准设立文号：中国证监会证</w:t>
      </w:r>
      <w:proofErr w:type="gramStart"/>
      <w:r w:rsidRPr="009A5AFA">
        <w:rPr>
          <w:rFonts w:ascii="宋体" w:hAnsi="宋体" w:hint="eastAsia"/>
          <w:sz w:val="24"/>
        </w:rPr>
        <w:t>监基</w:t>
      </w:r>
      <w:r w:rsidR="0077209F">
        <w:rPr>
          <w:rFonts w:ascii="宋体" w:hAnsi="宋体" w:hint="eastAsia"/>
          <w:sz w:val="24"/>
        </w:rPr>
        <w:t>金</w:t>
      </w:r>
      <w:r w:rsidRPr="009A5AFA">
        <w:rPr>
          <w:rFonts w:ascii="宋体" w:hAnsi="宋体" w:hint="eastAsia"/>
          <w:sz w:val="24"/>
        </w:rPr>
        <w:t>字</w:t>
      </w:r>
      <w:proofErr w:type="gramEnd"/>
      <w:r w:rsidRPr="009A5AFA">
        <w:rPr>
          <w:rFonts w:ascii="宋体" w:hAnsi="宋体" w:hint="eastAsia"/>
          <w:sz w:val="24"/>
        </w:rPr>
        <w:t>【1999】5号</w:t>
      </w:r>
    </w:p>
    <w:p w14:paraId="5F5A9FC1"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组织形式：有限责任公司（外商投资、非独资）</w:t>
      </w:r>
    </w:p>
    <w:p w14:paraId="32AF8FB2"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注册资本：1.5亿元人民币</w:t>
      </w:r>
    </w:p>
    <w:p w14:paraId="14287EAD"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存续期限：持续经营</w:t>
      </w:r>
    </w:p>
    <w:p w14:paraId="7090729C" w14:textId="77777777" w:rsidR="00990AA6" w:rsidRPr="009A5AFA" w:rsidRDefault="00C016AB">
      <w:pPr>
        <w:spacing w:line="360" w:lineRule="auto"/>
        <w:ind w:firstLineChars="200" w:firstLine="480"/>
      </w:pPr>
      <w:r w:rsidRPr="009A5AFA">
        <w:rPr>
          <w:rFonts w:ascii="宋体" w:hAnsi="宋体" w:hint="eastAsia"/>
          <w:sz w:val="24"/>
        </w:rPr>
        <w:t>联系电话：010-65215588</w:t>
      </w:r>
    </w:p>
    <w:p w14:paraId="7089BA9D" w14:textId="77777777" w:rsidR="00990AA6" w:rsidRPr="009A5AFA" w:rsidRDefault="00C016AB">
      <w:pPr>
        <w:spacing w:line="360" w:lineRule="auto"/>
        <w:ind w:firstLineChars="200" w:firstLine="480"/>
        <w:rPr>
          <w:rFonts w:ascii="宋体" w:hAnsi="宋体"/>
          <w:b/>
          <w:sz w:val="24"/>
        </w:rPr>
      </w:pPr>
      <w:bookmarkStart w:id="31" w:name="_Toc48703886"/>
      <w:bookmarkStart w:id="32" w:name="_Toc22454434"/>
      <w:bookmarkEnd w:id="30"/>
      <w:r w:rsidRPr="009A5AFA">
        <w:rPr>
          <w:rFonts w:ascii="宋体" w:hAnsi="宋体" w:hint="eastAsia"/>
          <w:sz w:val="24"/>
        </w:rPr>
        <w:t>（二）基金托管人</w:t>
      </w:r>
      <w:bookmarkEnd w:id="31"/>
      <w:bookmarkEnd w:id="32"/>
    </w:p>
    <w:p w14:paraId="6EC90142"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名称：中国工商银行股份有限公司</w:t>
      </w:r>
    </w:p>
    <w:p w14:paraId="3042344B"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住所：北京市西城区复兴门内大街</w:t>
      </w:r>
      <w:r w:rsidRPr="009A5AFA">
        <w:rPr>
          <w:rFonts w:ascii="宋体" w:hAnsi="宋体"/>
          <w:sz w:val="24"/>
        </w:rPr>
        <w:t>55</w:t>
      </w:r>
      <w:r w:rsidRPr="009A5AFA">
        <w:rPr>
          <w:rFonts w:ascii="宋体" w:hAnsi="宋体" w:hint="eastAsia"/>
          <w:sz w:val="24"/>
        </w:rPr>
        <w:t>号（100032）</w:t>
      </w:r>
    </w:p>
    <w:p w14:paraId="76DCE9B3"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法定代表人：廖林</w:t>
      </w:r>
    </w:p>
    <w:p w14:paraId="13FE6AAC"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电话：（</w:t>
      </w:r>
      <w:r w:rsidRPr="009A5AFA">
        <w:rPr>
          <w:rFonts w:ascii="宋体" w:hAnsi="宋体"/>
          <w:sz w:val="24"/>
        </w:rPr>
        <w:t>010</w:t>
      </w:r>
      <w:r w:rsidRPr="009A5AFA">
        <w:rPr>
          <w:rFonts w:ascii="宋体" w:hAnsi="宋体" w:hint="eastAsia"/>
          <w:sz w:val="24"/>
        </w:rPr>
        <w:t>）</w:t>
      </w:r>
      <w:r w:rsidRPr="009A5AFA">
        <w:rPr>
          <w:rFonts w:ascii="宋体" w:hAnsi="宋体"/>
          <w:sz w:val="24"/>
        </w:rPr>
        <w:t>6610</w:t>
      </w:r>
      <w:r w:rsidRPr="009A5AFA">
        <w:rPr>
          <w:rFonts w:ascii="宋体" w:hAnsi="宋体" w:hint="eastAsia"/>
          <w:sz w:val="24"/>
        </w:rPr>
        <w:t>5799</w:t>
      </w:r>
    </w:p>
    <w:p w14:paraId="224EF8AA"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传真：（</w:t>
      </w:r>
      <w:r w:rsidRPr="009A5AFA">
        <w:rPr>
          <w:rFonts w:ascii="宋体" w:hAnsi="宋体"/>
          <w:sz w:val="24"/>
        </w:rPr>
        <w:t>010</w:t>
      </w:r>
      <w:r w:rsidRPr="009A5AFA">
        <w:rPr>
          <w:rFonts w:ascii="宋体" w:hAnsi="宋体" w:hint="eastAsia"/>
          <w:sz w:val="24"/>
        </w:rPr>
        <w:t>）</w:t>
      </w:r>
      <w:r w:rsidRPr="009A5AFA">
        <w:rPr>
          <w:rFonts w:ascii="宋体" w:hAnsi="宋体"/>
          <w:sz w:val="24"/>
        </w:rPr>
        <w:t>6610</w:t>
      </w:r>
      <w:r w:rsidRPr="009A5AFA">
        <w:rPr>
          <w:rFonts w:ascii="宋体" w:hAnsi="宋体" w:hint="eastAsia"/>
          <w:sz w:val="24"/>
        </w:rPr>
        <w:t>5798</w:t>
      </w:r>
    </w:p>
    <w:p w14:paraId="4AA663BB"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联系人：郭明</w:t>
      </w:r>
    </w:p>
    <w:p w14:paraId="6C4CCBD5"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成立时间：</w:t>
      </w:r>
      <w:r w:rsidRPr="009A5AFA">
        <w:rPr>
          <w:rFonts w:ascii="宋体" w:hAnsi="宋体"/>
          <w:sz w:val="24"/>
        </w:rPr>
        <w:t>1984</w:t>
      </w:r>
      <w:r w:rsidRPr="009A5AFA">
        <w:rPr>
          <w:rFonts w:ascii="宋体" w:hAnsi="宋体" w:hint="eastAsia"/>
          <w:sz w:val="24"/>
        </w:rPr>
        <w:t>年</w:t>
      </w:r>
      <w:r w:rsidRPr="009A5AFA">
        <w:rPr>
          <w:rFonts w:ascii="宋体" w:hAnsi="宋体"/>
          <w:sz w:val="24"/>
        </w:rPr>
        <w:t>1</w:t>
      </w:r>
      <w:r w:rsidRPr="009A5AFA">
        <w:rPr>
          <w:rFonts w:ascii="宋体" w:hAnsi="宋体" w:hint="eastAsia"/>
          <w:sz w:val="24"/>
        </w:rPr>
        <w:t>月</w:t>
      </w:r>
      <w:r w:rsidRPr="009A5AFA">
        <w:rPr>
          <w:rFonts w:ascii="宋体" w:hAnsi="宋体"/>
          <w:sz w:val="24"/>
        </w:rPr>
        <w:t>1</w:t>
      </w:r>
      <w:r w:rsidRPr="009A5AFA">
        <w:rPr>
          <w:rFonts w:ascii="宋体" w:hAnsi="宋体" w:hint="eastAsia"/>
          <w:sz w:val="24"/>
        </w:rPr>
        <w:t>日</w:t>
      </w:r>
    </w:p>
    <w:p w14:paraId="59348E7B"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组织形式：股份有限公司</w:t>
      </w:r>
    </w:p>
    <w:p w14:paraId="504AF84C"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注册资本：人民</w:t>
      </w:r>
      <w:r w:rsidRPr="009A5AFA">
        <w:rPr>
          <w:rFonts w:ascii="宋体" w:hAnsi="宋体"/>
          <w:sz w:val="24"/>
        </w:rPr>
        <w:t>币35,640,625.71万</w:t>
      </w:r>
      <w:r w:rsidRPr="009A5AFA">
        <w:rPr>
          <w:rFonts w:ascii="宋体" w:hAnsi="宋体" w:hint="eastAsia"/>
          <w:sz w:val="24"/>
        </w:rPr>
        <w:t>元</w:t>
      </w:r>
    </w:p>
    <w:p w14:paraId="67245FDD"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rPr>
        <w:t>批准设立机关和设立文号：国务院《关于中国人民银行专门行使中央银行职能的决定》</w:t>
      </w:r>
      <w:r w:rsidRPr="009A5AFA">
        <w:rPr>
          <w:rFonts w:ascii="宋体" w:hAnsi="宋体" w:hint="eastAsia"/>
          <w:sz w:val="24"/>
          <w:szCs w:val="21"/>
        </w:rPr>
        <w:t>（国发[1983]146号）</w:t>
      </w:r>
    </w:p>
    <w:p w14:paraId="797E7C78"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存续期间：持续经营</w:t>
      </w:r>
    </w:p>
    <w:p w14:paraId="047A09F9" w14:textId="77777777" w:rsidR="00990AA6" w:rsidRPr="009A5AFA" w:rsidRDefault="00C016AB">
      <w:pPr>
        <w:spacing w:line="360" w:lineRule="auto"/>
        <w:ind w:firstLineChars="200" w:firstLine="480"/>
        <w:rPr>
          <w:bCs/>
          <w:sz w:val="24"/>
        </w:rPr>
      </w:pPr>
      <w:r w:rsidRPr="009A5AFA">
        <w:rPr>
          <w:bCs/>
          <w:sz w:val="24"/>
        </w:rPr>
        <w:t>基金托管资格批文及文号：中国证监会和中国人民银行</w:t>
      </w:r>
      <w:proofErr w:type="gramStart"/>
      <w:r w:rsidRPr="009A5AFA">
        <w:rPr>
          <w:bCs/>
          <w:sz w:val="24"/>
        </w:rPr>
        <w:t>证监基字</w:t>
      </w:r>
      <w:proofErr w:type="gramEnd"/>
      <w:r w:rsidRPr="009A5AFA">
        <w:rPr>
          <w:rFonts w:hint="eastAsia"/>
          <w:bCs/>
          <w:sz w:val="24"/>
        </w:rPr>
        <w:t>[</w:t>
      </w:r>
      <w:r w:rsidRPr="009A5AFA">
        <w:rPr>
          <w:bCs/>
          <w:sz w:val="24"/>
        </w:rPr>
        <w:t>1998]3</w:t>
      </w:r>
      <w:r w:rsidRPr="009A5AFA">
        <w:rPr>
          <w:bCs/>
          <w:sz w:val="24"/>
        </w:rPr>
        <w:t>号</w:t>
      </w:r>
    </w:p>
    <w:p w14:paraId="58DD4B08"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lastRenderedPageBreak/>
        <w:t>经营范围：办理人民币存款、贷款；同业拆借业务；国内外结算；办理票据承兑、贴现、转贴现；各类汇兑业务；代理资金清算；提供信用证服务及担保；代理销售业务；代理发行、代理承销、代理兑付政府债券；代收代</w:t>
      </w:r>
      <w:proofErr w:type="gramStart"/>
      <w:r w:rsidRPr="009A5AFA">
        <w:rPr>
          <w:rFonts w:ascii="宋体" w:hAnsi="宋体" w:hint="eastAsia"/>
          <w:sz w:val="24"/>
        </w:rPr>
        <w:t>付业务</w:t>
      </w:r>
      <w:proofErr w:type="gramEnd"/>
      <w:r w:rsidRPr="009A5AFA">
        <w:rPr>
          <w:rFonts w:ascii="宋体" w:hAnsi="宋体" w:hint="eastAsia"/>
          <w:sz w:val="24"/>
        </w:rPr>
        <w:t>；代理证券投资基金清算业务（银证转账）；保险业兼代理业务；代理政策性银行、外国政府和国际金融机构贷款业务；保管箱服务；发行金融债券；买卖政府债券、金融债券；证券投资基金、企业年金托管业务；企业年金受托管理服务、年金账户管理服务；开放式基金的注册登记、认购、申购和赎回业务；资信调查、咨询、见证业务；贷款承诺；企业、个人财务顾问服务；组织或参加银团贷款；外汇存款；外汇贷款；外币兑换；出口托收及进口代收；外汇票据承兑和贴现；外汇借款；外汇担保；发行、代理发行、买卖或代理买卖股票以外的外币有价证券；自营、代客外汇买卖；外汇金融衍生业务；银行卡业务；电话银行、网上银行、手机银行业务；办理结汇、售汇业务；经国务院银行业监督管理机构批准的其他业务。</w:t>
      </w:r>
    </w:p>
    <w:p w14:paraId="20D025F3" w14:textId="77777777" w:rsidR="00990AA6" w:rsidRPr="009A5AFA" w:rsidRDefault="00C016AB">
      <w:pPr>
        <w:pStyle w:val="1"/>
        <w:keepNext w:val="0"/>
        <w:keepLines w:val="0"/>
        <w:numPr>
          <w:ilvl w:val="0"/>
          <w:numId w:val="2"/>
        </w:numPr>
        <w:autoSpaceDE w:val="0"/>
        <w:autoSpaceDN w:val="0"/>
        <w:adjustRightInd w:val="0"/>
        <w:spacing w:before="360" w:after="360" w:line="360" w:lineRule="auto"/>
        <w:jc w:val="center"/>
        <w:textAlignment w:val="baseline"/>
        <w:rPr>
          <w:rFonts w:ascii="宋体" w:hAnsi="宋体" w:cs="Arial"/>
          <w:sz w:val="30"/>
        </w:rPr>
      </w:pPr>
      <w:bookmarkStart w:id="33" w:name="_Toc140002337"/>
      <w:bookmarkStart w:id="34" w:name="_Toc124749937"/>
      <w:bookmarkStart w:id="35" w:name="_Toc523829993"/>
      <w:bookmarkStart w:id="36" w:name="_Toc22454435"/>
      <w:bookmarkStart w:id="37" w:name="_Toc125361074"/>
      <w:bookmarkStart w:id="38" w:name="_Toc124749226"/>
      <w:bookmarkStart w:id="39" w:name="_Toc466788852"/>
      <w:bookmarkStart w:id="40" w:name="_Toc123626168"/>
      <w:bookmarkStart w:id="41" w:name="_Toc48703887"/>
      <w:r w:rsidRPr="009A5AFA">
        <w:rPr>
          <w:rFonts w:ascii="宋体" w:hAnsi="宋体" w:cs="Arial" w:hint="eastAsia"/>
          <w:sz w:val="30"/>
        </w:rPr>
        <w:t>基金托管协议的依据、目的和原则</w:t>
      </w:r>
      <w:bookmarkEnd w:id="33"/>
      <w:bookmarkEnd w:id="34"/>
      <w:bookmarkEnd w:id="35"/>
      <w:bookmarkEnd w:id="36"/>
      <w:bookmarkEnd w:id="37"/>
      <w:bookmarkEnd w:id="38"/>
      <w:bookmarkEnd w:id="39"/>
      <w:bookmarkEnd w:id="40"/>
      <w:bookmarkEnd w:id="41"/>
    </w:p>
    <w:p w14:paraId="6C4C9126" w14:textId="03140041"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订立本协议的依据是</w:t>
      </w:r>
      <w:r w:rsidRPr="009A5AFA">
        <w:rPr>
          <w:rFonts w:ascii="宋体" w:hAnsi="宋体"/>
          <w:sz w:val="24"/>
          <w:szCs w:val="21"/>
        </w:rPr>
        <w:t>《中华人民共和国民法典》、</w:t>
      </w:r>
      <w:r w:rsidRPr="009A5AFA">
        <w:rPr>
          <w:rFonts w:ascii="宋体" w:hAnsi="宋体" w:hint="eastAsia"/>
          <w:sz w:val="24"/>
          <w:szCs w:val="21"/>
        </w:rPr>
        <w:t>《中华人民共和国证券投资基金法》（以下简称《基金法》）、《公开募集证券投资基金运作管理办法》（以下简称《运作办法》）、《公开募集证券投资基金销售机构监督管理办法》（以下简称《销售办法》）、《公开募集证券投资基金信息披露管理办法》（以下简称《信息披露办法》）、《证券投资基金信息披露内容与格式准则第7号〈托管协议的内容与格式〉》、《公开募集开放式证券投资基金流动性</w:t>
      </w:r>
      <w:r w:rsidR="00EB05F6" w:rsidRPr="009A5AFA">
        <w:rPr>
          <w:rFonts w:ascii="宋体" w:hAnsi="宋体" w:hint="eastAsia"/>
          <w:sz w:val="24"/>
          <w:szCs w:val="21"/>
        </w:rPr>
        <w:t>风险管理规定》（以下简称《流动性风险管理规定》）、《嘉实成长共行</w:t>
      </w:r>
      <w:r w:rsidRPr="009A5AFA">
        <w:rPr>
          <w:rFonts w:ascii="宋体" w:hAnsi="宋体" w:hint="eastAsia"/>
          <w:sz w:val="24"/>
          <w:szCs w:val="21"/>
        </w:rPr>
        <w:t>混合型证券投资基金基金合同》（以下简称《基金合同》）及其他有关规定。</w:t>
      </w:r>
    </w:p>
    <w:p w14:paraId="50694FA5"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订立本协议的目的是明确基金托管人与基金管理人之间在基金财产的保管、投资运作、净值计算、收益分配、</w:t>
      </w:r>
      <w:r w:rsidRPr="009A5AFA">
        <w:rPr>
          <w:rFonts w:ascii="宋体" w:hAnsi="宋体" w:cs="Malgun Gothic Semilight" w:hint="eastAsia"/>
          <w:sz w:val="24"/>
        </w:rPr>
        <w:t>基金份额持有人名册的建立和保管、</w:t>
      </w:r>
      <w:r w:rsidRPr="009A5AFA">
        <w:rPr>
          <w:rFonts w:ascii="宋体" w:hAnsi="宋体" w:hint="eastAsia"/>
          <w:sz w:val="24"/>
          <w:szCs w:val="21"/>
        </w:rPr>
        <w:t>信息披露及相互监督等有关事宜中的权利、义务及职责，确保基金财产的安全，保护基金份额持有人的合法权益。</w:t>
      </w:r>
    </w:p>
    <w:p w14:paraId="73215C0F"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基金管理人和基金托管人本着平等自愿、诚实信用、充分保护基金份额持有人合法权益的原则，经协商一致，签订本协议。</w:t>
      </w:r>
    </w:p>
    <w:p w14:paraId="61D59399"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lastRenderedPageBreak/>
        <w:t>除非本协议另有约定，本协议所使用的词语或简称与其在《基金合同》的释义部分具有相同含义；如有抵触应以《基金合同》为准，并依其条款解释。</w:t>
      </w:r>
    </w:p>
    <w:p w14:paraId="598C4101"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若本基金实施</w:t>
      </w:r>
      <w:proofErr w:type="gramStart"/>
      <w:r w:rsidRPr="009A5AFA">
        <w:rPr>
          <w:rFonts w:ascii="宋体" w:hAnsi="宋体" w:hint="eastAsia"/>
          <w:sz w:val="24"/>
          <w:szCs w:val="21"/>
        </w:rPr>
        <w:t>侧袋机制</w:t>
      </w:r>
      <w:proofErr w:type="gramEnd"/>
      <w:r w:rsidRPr="009A5AFA">
        <w:rPr>
          <w:rFonts w:ascii="宋体" w:hAnsi="宋体" w:hint="eastAsia"/>
          <w:sz w:val="24"/>
          <w:szCs w:val="21"/>
        </w:rPr>
        <w:t>的，</w:t>
      </w:r>
      <w:proofErr w:type="gramStart"/>
      <w:r w:rsidRPr="009A5AFA">
        <w:rPr>
          <w:rFonts w:ascii="宋体" w:hAnsi="宋体" w:hint="eastAsia"/>
          <w:sz w:val="24"/>
          <w:szCs w:val="21"/>
        </w:rPr>
        <w:t>侧袋机制</w:t>
      </w:r>
      <w:proofErr w:type="gramEnd"/>
      <w:r w:rsidRPr="009A5AFA">
        <w:rPr>
          <w:rFonts w:ascii="宋体" w:hAnsi="宋体" w:hint="eastAsia"/>
          <w:sz w:val="24"/>
          <w:szCs w:val="21"/>
        </w:rPr>
        <w:t>实施期间的相关安排</w:t>
      </w:r>
      <w:proofErr w:type="gramStart"/>
      <w:r w:rsidRPr="009A5AFA">
        <w:rPr>
          <w:rFonts w:ascii="宋体" w:hAnsi="宋体" w:hint="eastAsia"/>
          <w:sz w:val="24"/>
          <w:szCs w:val="21"/>
        </w:rPr>
        <w:t>见基金</w:t>
      </w:r>
      <w:proofErr w:type="gramEnd"/>
      <w:r w:rsidRPr="009A5AFA">
        <w:rPr>
          <w:rFonts w:ascii="宋体" w:hAnsi="宋体" w:hint="eastAsia"/>
          <w:sz w:val="24"/>
          <w:szCs w:val="21"/>
        </w:rPr>
        <w:t>合同和招募说明书的规定。</w:t>
      </w:r>
    </w:p>
    <w:p w14:paraId="74A696D5" w14:textId="77777777" w:rsidR="00990AA6" w:rsidRPr="009A5AFA" w:rsidRDefault="00C016AB">
      <w:pPr>
        <w:pStyle w:val="1"/>
        <w:keepNext w:val="0"/>
        <w:keepLines w:val="0"/>
        <w:numPr>
          <w:ilvl w:val="0"/>
          <w:numId w:val="2"/>
        </w:numPr>
        <w:autoSpaceDE w:val="0"/>
        <w:autoSpaceDN w:val="0"/>
        <w:adjustRightInd w:val="0"/>
        <w:spacing w:before="360" w:after="360" w:line="360" w:lineRule="auto"/>
        <w:jc w:val="center"/>
        <w:textAlignment w:val="baseline"/>
        <w:rPr>
          <w:rFonts w:ascii="宋体" w:hAnsi="宋体" w:cs="Arial"/>
          <w:sz w:val="30"/>
        </w:rPr>
      </w:pPr>
      <w:bookmarkStart w:id="42" w:name="_Toc140002338"/>
      <w:bookmarkStart w:id="43" w:name="_Toc124749227"/>
      <w:bookmarkStart w:id="44" w:name="_Toc124749938"/>
      <w:bookmarkStart w:id="45" w:name="_Toc125361075"/>
      <w:bookmarkEnd w:id="0"/>
      <w:bookmarkEnd w:id="1"/>
      <w:bookmarkEnd w:id="2"/>
      <w:bookmarkEnd w:id="3"/>
      <w:r w:rsidRPr="009A5AFA">
        <w:rPr>
          <w:rFonts w:ascii="宋体" w:hAnsi="宋体" w:cs="Arial" w:hint="eastAsia"/>
          <w:sz w:val="30"/>
        </w:rPr>
        <w:t>基金托管人对基金管理人的业务监督和核查</w:t>
      </w:r>
      <w:bookmarkEnd w:id="42"/>
      <w:bookmarkEnd w:id="43"/>
      <w:bookmarkEnd w:id="44"/>
      <w:bookmarkEnd w:id="45"/>
    </w:p>
    <w:p w14:paraId="35F5508E"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（一）基金托管人对基金管理人的投资行为行使监督权</w:t>
      </w:r>
    </w:p>
    <w:p w14:paraId="1F203613"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1、基金托管人根据有关法律法规的规定和《基金合同》的约定，对下述基金投资范围、投资对象进行监督。</w:t>
      </w:r>
    </w:p>
    <w:p w14:paraId="31C72C41"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本基金投资于国内依法发行上市的股票（包含主板、创业板、</w:t>
      </w:r>
      <w:proofErr w:type="gramStart"/>
      <w:r w:rsidRPr="009A5AFA">
        <w:rPr>
          <w:rFonts w:ascii="宋体" w:hAnsi="宋体" w:hint="eastAsia"/>
          <w:sz w:val="24"/>
          <w:szCs w:val="21"/>
        </w:rPr>
        <w:t>科创板</w:t>
      </w:r>
      <w:proofErr w:type="gramEnd"/>
      <w:r w:rsidRPr="009A5AFA">
        <w:rPr>
          <w:rFonts w:ascii="宋体" w:hAnsi="宋体" w:hint="eastAsia"/>
          <w:sz w:val="24"/>
          <w:szCs w:val="21"/>
        </w:rPr>
        <w:t>、存托凭证及其他依法发行上市的股票）、内地与香港股票市场交易互联互通机制下允许买卖的香港联合交易所上市股票（以下简称“港股通标的股票”）、债券（国债、地方政府债、金融债、企业债、公司债、次级债、可转换债券（含分离交易可转债）、可交换公司债券、央行票据、短期融资</w:t>
      </w:r>
      <w:proofErr w:type="gramStart"/>
      <w:r w:rsidRPr="009A5AFA">
        <w:rPr>
          <w:rFonts w:ascii="宋体" w:hAnsi="宋体" w:hint="eastAsia"/>
          <w:sz w:val="24"/>
          <w:szCs w:val="21"/>
        </w:rPr>
        <w:t>券</w:t>
      </w:r>
      <w:proofErr w:type="gramEnd"/>
      <w:r w:rsidRPr="009A5AFA">
        <w:rPr>
          <w:rFonts w:ascii="宋体" w:hAnsi="宋体" w:hint="eastAsia"/>
          <w:sz w:val="24"/>
          <w:szCs w:val="21"/>
        </w:rPr>
        <w:t>、超短期融资</w:t>
      </w:r>
      <w:proofErr w:type="gramStart"/>
      <w:r w:rsidRPr="009A5AFA">
        <w:rPr>
          <w:rFonts w:ascii="宋体" w:hAnsi="宋体" w:hint="eastAsia"/>
          <w:sz w:val="24"/>
          <w:szCs w:val="21"/>
        </w:rPr>
        <w:t>券</w:t>
      </w:r>
      <w:proofErr w:type="gramEnd"/>
      <w:r w:rsidRPr="009A5AFA">
        <w:rPr>
          <w:rFonts w:ascii="宋体" w:hAnsi="宋体" w:hint="eastAsia"/>
          <w:sz w:val="24"/>
          <w:szCs w:val="21"/>
        </w:rPr>
        <w:t>、中期票据等）、资产支持证券、债券回购、同业存单、银行存款、衍生工具（股指期货、国债期货、股票期权、信用衍生品等）、现金以及法律法规或中国证监会允许基金投资的其他金融工具（但须符合中国证监会的相关规定）。</w:t>
      </w:r>
    </w:p>
    <w:p w14:paraId="40F979AD"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本基金可根据相关法律法规和基金合同的约定，参与融资业务。</w:t>
      </w:r>
    </w:p>
    <w:p w14:paraId="204FF71E" w14:textId="3273E509"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如法律法规或监管机构以后允许基金投资其他品种，基金管理人在履行适当程序后，可以将其纳入投资范围。</w:t>
      </w:r>
    </w:p>
    <w:p w14:paraId="36C7F578"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2、基金托管人根据有关法律法规的规定及《基金合同》的约定对下述基金投融资比例进行监督：</w:t>
      </w:r>
    </w:p>
    <w:p w14:paraId="3020BF95"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1）按法律法规的规定及《基金合同》的约定，本基金的投资组合比例为：股票资产占基金资产的比例为60%-95%，其中投资于港股通标的股票的比例占股票资产的0-50%；本基金应当保持不低于基金资产净值的5%的现金或到期日在一年以内的政府债券，其中现金不包括结算备付金、存出保证金、应收申购款等；其他金融工具的投资比例符合法律法规和监管机构的规定。</w:t>
      </w:r>
    </w:p>
    <w:p w14:paraId="73627970" w14:textId="509B155C"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lastRenderedPageBreak/>
        <w:t>如法律法规或监管机构变更上述投资品种的比例限制，以变更后的比例为准，本基金的投资比例将做相应调整。</w:t>
      </w:r>
    </w:p>
    <w:p w14:paraId="23D9B460"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（2）根据法律法规的规定及《基金合同》的约定，本基金投资组合遵循以下投资限制：</w:t>
      </w:r>
    </w:p>
    <w:p w14:paraId="71E995EC"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1）股票资产占基金资产的比例为60%-95%；其中投资于港股通标的股票的比例占股票资产的0-50%；</w:t>
      </w:r>
    </w:p>
    <w:p w14:paraId="292970C7"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2）本基金应当保持不低于基金资产净值5％的现金或者到期日在一年以内的政府债券，其中现金不包括结算备付金、存出保证金和应收申购款等；</w:t>
      </w:r>
    </w:p>
    <w:p w14:paraId="35D84774"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3）本基金持有一家公司发行的证券，其市值不超过基金资产净值的10％；</w:t>
      </w:r>
    </w:p>
    <w:p w14:paraId="4539F9B8"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4）本基金管理人管理的全部基金持有一家公司发行的证券，不超过该证券的10％；</w:t>
      </w:r>
    </w:p>
    <w:p w14:paraId="5C2DD3BF"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5）本基金投资于同一原始权益人的各类资产支持证券的比例，不得超过基金资产净值的10％；</w:t>
      </w:r>
    </w:p>
    <w:p w14:paraId="6521204C"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6）本基金持有的全部资产支持证券，其市值不得超过基金资产净值的20％；</w:t>
      </w:r>
    </w:p>
    <w:p w14:paraId="42E1029D"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7）本基金持有的同一(指同一信用级别)资产支持证券的比例，不得超过该资产支持证券规模的10％；</w:t>
      </w:r>
    </w:p>
    <w:p w14:paraId="4D2E164E"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8）本基金管理人管理的全部基金投资于同一原始权益人的各类资产支持证券，不得超过其各类资产支持证券合计规模的10％；</w:t>
      </w:r>
    </w:p>
    <w:p w14:paraId="7C1A7CEF"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9）本基金应投资于信用级别评级为BBB以上(含BBB)的资产支持证券。基金持有资产支持证券期间，如果其信用等级下降、不再符合投资标准，应在评级报告发布之日起3个月内予以全部卖出；</w:t>
      </w:r>
    </w:p>
    <w:p w14:paraId="1F37CB6C"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10）基金财产参与股票发行申购，本基金所申报的金额不超过本基金的总资产，本基金所申报的股票数量不超过拟发行股票公司本次发行股票的总量；</w:t>
      </w:r>
    </w:p>
    <w:p w14:paraId="3A83A59B"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11）本基金</w:t>
      </w:r>
      <w:proofErr w:type="gramStart"/>
      <w:r w:rsidRPr="009A5AFA">
        <w:rPr>
          <w:rFonts w:ascii="宋体" w:hAnsi="宋体" w:hint="eastAsia"/>
          <w:sz w:val="24"/>
          <w:szCs w:val="21"/>
        </w:rPr>
        <w:t>若参</w:t>
      </w:r>
      <w:proofErr w:type="gramEnd"/>
      <w:r w:rsidRPr="009A5AFA">
        <w:rPr>
          <w:rFonts w:ascii="宋体" w:hAnsi="宋体" w:hint="eastAsia"/>
          <w:sz w:val="24"/>
          <w:szCs w:val="21"/>
        </w:rPr>
        <w:t>与股指期货交易，应当遵守下列投资限制：</w:t>
      </w:r>
    </w:p>
    <w:p w14:paraId="67750E10"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①本基金在任何交易日日终，持有的买入股指期货合约价值，不得超过基金资产净值的10%；</w:t>
      </w:r>
    </w:p>
    <w:p w14:paraId="10A96517"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lastRenderedPageBreak/>
        <w:t>②每个交易日日终在扣除股指期货合约和国债期货合约需缴纳的交易保证金后，应当保持不低于基金资产净值的5%的现金或到期日在一年以内的政府债券，其中现金不包括结算备付金、存出保证金、应收申购款等；</w:t>
      </w:r>
    </w:p>
    <w:p w14:paraId="4D97DEB3"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③本基金在任何交易日日终，持有的买入国债期货和股指期货合约价值与有价证券市值之和，不得超过基金资产净值的95%。</w:t>
      </w:r>
    </w:p>
    <w:p w14:paraId="56474D78"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其中，有价证券指股票、债券（不含到期日在一年以内的政府债券）、资产支持证券、买入返售金融资产（不含质押式回购）等；</w:t>
      </w:r>
    </w:p>
    <w:p w14:paraId="0873E9A3"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④本基金在任何交易日日终，持有的卖出股指期货合约价值不得超过基金持有的股票总市值的20%；</w:t>
      </w:r>
    </w:p>
    <w:p w14:paraId="61D6BB0D"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⑤本基金所持有的股票市值和买入、卖出股指期货合约价值，合计（轧差计算）应当符合《基金合同》关于股票投资比例的有关规定；</w:t>
      </w:r>
    </w:p>
    <w:p w14:paraId="05D2BB57"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⑥本基金在任何交易日内交易（不包括平仓）的股指期货合约的成交金额不得超过上一交易日基金资产净值的20%；</w:t>
      </w:r>
    </w:p>
    <w:p w14:paraId="0069B560"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12）本基金</w:t>
      </w:r>
      <w:proofErr w:type="gramStart"/>
      <w:r w:rsidRPr="009A5AFA">
        <w:rPr>
          <w:rFonts w:ascii="宋体" w:hAnsi="宋体" w:hint="eastAsia"/>
          <w:sz w:val="24"/>
          <w:szCs w:val="21"/>
        </w:rPr>
        <w:t>若参</w:t>
      </w:r>
      <w:proofErr w:type="gramEnd"/>
      <w:r w:rsidRPr="009A5AFA">
        <w:rPr>
          <w:rFonts w:ascii="宋体" w:hAnsi="宋体" w:hint="eastAsia"/>
          <w:sz w:val="24"/>
          <w:szCs w:val="21"/>
        </w:rPr>
        <w:t>与国债期货交易，应当遵守下列投资限制：</w:t>
      </w:r>
    </w:p>
    <w:p w14:paraId="725FE343"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①本基金在任何交易日日终，持有的买入国债期货合约价值，不得超过基金资产净值的15%；</w:t>
      </w:r>
    </w:p>
    <w:p w14:paraId="639E74CE"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②每个交易日日终在扣除股指期货合约和国债期货合约需缴纳的交易保证金后，应当保持不低于基金资产净值的5%的现金或到期日在一年以内的政府债券，其中现金不包括结算备付金、存出保证金、应收申购款等；</w:t>
      </w:r>
    </w:p>
    <w:p w14:paraId="50F3E79D"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③本基金在任何交易日日终，持有的买入国债期货和股指期货合约价值与有价证券市值之和，不得超过基金资产净值的95%。</w:t>
      </w:r>
    </w:p>
    <w:p w14:paraId="380957A4"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其中，有价证券指股票、债券（不含到期日在一年以内的政府债券）、资产支持证券、买入返售金融资产（不含质押式回购）等；</w:t>
      </w:r>
    </w:p>
    <w:p w14:paraId="5973EDBE"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④本基金在任何交易日日终，持有的卖出国债期货合约价值，不得超过基金持有的债券总市值的 30%；</w:t>
      </w:r>
    </w:p>
    <w:p w14:paraId="4F747095"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⑤本基金所持有的债券（不含到期日在一年以内的政府债券）市值和买入、卖出国债期货合约价值，合计（轧差计算）应当符合基金合同关于债券投资比例的有关约定；</w:t>
      </w:r>
    </w:p>
    <w:p w14:paraId="410FE6CF"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lastRenderedPageBreak/>
        <w:t>⑥本基金在任何交易日内交易（不包括平仓）的国债期货合约的成交金额不得超过上一交易日基金资产净值的 30%；</w:t>
      </w:r>
    </w:p>
    <w:p w14:paraId="1A167582"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13）本基金</w:t>
      </w:r>
      <w:proofErr w:type="gramStart"/>
      <w:r w:rsidRPr="009A5AFA">
        <w:rPr>
          <w:rFonts w:ascii="宋体" w:hAnsi="宋体" w:hint="eastAsia"/>
          <w:sz w:val="24"/>
          <w:szCs w:val="21"/>
        </w:rPr>
        <w:t>若参</w:t>
      </w:r>
      <w:proofErr w:type="gramEnd"/>
      <w:r w:rsidRPr="009A5AFA">
        <w:rPr>
          <w:rFonts w:ascii="宋体" w:hAnsi="宋体" w:hint="eastAsia"/>
          <w:sz w:val="24"/>
          <w:szCs w:val="21"/>
        </w:rPr>
        <w:t>与股票期权交易，应当遵守下列投资限制：</w:t>
      </w:r>
    </w:p>
    <w:p w14:paraId="6AA6BBB0"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①本基金因未平仓的股票期权合约支付和收取的权利金总额不得超过基金资产净值的10%；</w:t>
      </w:r>
    </w:p>
    <w:p w14:paraId="197B495F"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②本基金开仓卖出认购股票期权的，应持有足额标的证券；开仓卖出认</w:t>
      </w:r>
      <w:proofErr w:type="gramStart"/>
      <w:r w:rsidRPr="009A5AFA">
        <w:rPr>
          <w:rFonts w:ascii="宋体" w:hAnsi="宋体" w:hint="eastAsia"/>
          <w:sz w:val="24"/>
          <w:szCs w:val="21"/>
        </w:rPr>
        <w:t>沽股票</w:t>
      </w:r>
      <w:proofErr w:type="gramEnd"/>
      <w:r w:rsidRPr="009A5AFA">
        <w:rPr>
          <w:rFonts w:ascii="宋体" w:hAnsi="宋体" w:hint="eastAsia"/>
          <w:sz w:val="24"/>
          <w:szCs w:val="21"/>
        </w:rPr>
        <w:t>期权的，应持有合约行权所需的全额现金或交易所规则认可的可冲抵股票期权保证金的现金等价物；</w:t>
      </w:r>
    </w:p>
    <w:p w14:paraId="29BA93B6"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③本基金未平仓的股票期权合约面值不得超过基金资产净值的20%。其中，合约面值按照行权价乘以合约乘数计算；</w:t>
      </w:r>
    </w:p>
    <w:p w14:paraId="75C16A8E"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14）本基金</w:t>
      </w:r>
      <w:proofErr w:type="gramStart"/>
      <w:r w:rsidRPr="009A5AFA">
        <w:rPr>
          <w:rFonts w:ascii="宋体" w:hAnsi="宋体" w:hint="eastAsia"/>
          <w:sz w:val="24"/>
          <w:szCs w:val="21"/>
        </w:rPr>
        <w:t>不</w:t>
      </w:r>
      <w:proofErr w:type="gramEnd"/>
      <w:r w:rsidRPr="009A5AFA">
        <w:rPr>
          <w:rFonts w:ascii="宋体" w:hAnsi="宋体" w:hint="eastAsia"/>
          <w:sz w:val="24"/>
          <w:szCs w:val="21"/>
        </w:rPr>
        <w:t>持有具有信用保护卖方属性的信用衍生品；</w:t>
      </w:r>
      <w:proofErr w:type="gramStart"/>
      <w:r w:rsidRPr="009A5AFA">
        <w:rPr>
          <w:rFonts w:ascii="宋体" w:hAnsi="宋体" w:hint="eastAsia"/>
          <w:sz w:val="24"/>
          <w:szCs w:val="21"/>
        </w:rPr>
        <w:t>不</w:t>
      </w:r>
      <w:proofErr w:type="gramEnd"/>
      <w:r w:rsidRPr="009A5AFA">
        <w:rPr>
          <w:rFonts w:ascii="宋体" w:hAnsi="宋体" w:hint="eastAsia"/>
          <w:sz w:val="24"/>
          <w:szCs w:val="21"/>
        </w:rPr>
        <w:t>持有合约类信用衍生品；本基金持有的具有信用保护买方属性的信用衍生品名义本金，不得超过本基金中所对应受保护债券面值的100%；本基金投资于同一信用保护卖方的各类信用衍生品名义本金合计不得超过基金资产净值的10%；因证券/期货市场波动、证券发行人合并、基金规模变动等基金管理人之外的因素致使基金投资比例不符合上述规定投资比例的，基金管理人应当在3个月内进行调整；</w:t>
      </w:r>
    </w:p>
    <w:p w14:paraId="1821C7B1"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15）本基金管理人管理的全部开放式基金持有一家上市公司发行的可流通股票，不得超过该上市公司可流通股票的15%；本基金管理人管理的全部投资组合持有一家上市公司发行的可流通股票，不得超过该上市公司可流通股票的30%；</w:t>
      </w:r>
    </w:p>
    <w:p w14:paraId="62F69FC0"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16）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14:paraId="2A5B6969" w14:textId="69995244"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17）本基金与私募类</w:t>
      </w:r>
      <w:proofErr w:type="gramStart"/>
      <w:r w:rsidRPr="009A5AFA">
        <w:rPr>
          <w:rFonts w:ascii="宋体" w:hAnsi="宋体" w:hint="eastAsia"/>
          <w:sz w:val="24"/>
          <w:szCs w:val="21"/>
        </w:rPr>
        <w:t>证券资管产品</w:t>
      </w:r>
      <w:proofErr w:type="gramEnd"/>
      <w:r w:rsidRPr="009A5AFA">
        <w:rPr>
          <w:rFonts w:ascii="宋体" w:hAnsi="宋体" w:hint="eastAsia"/>
          <w:sz w:val="24"/>
          <w:szCs w:val="21"/>
        </w:rPr>
        <w:t>及中国证监会认定的其他主体为交易对手开展逆回购交易的，可接受质押品的资质要求应当与基金合同约定的投资范围保持一致；</w:t>
      </w:r>
    </w:p>
    <w:p w14:paraId="0FE7A0C3"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18）本基金资产总值不超过基金资产净值的140%；</w:t>
      </w:r>
    </w:p>
    <w:p w14:paraId="440F147C"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lastRenderedPageBreak/>
        <w:t>19）本基金参与融资的，每个交易日日终，本基金持有的融资买入股票与其他有价证券市值之和，不得超过基金资产净值的95%；</w:t>
      </w:r>
    </w:p>
    <w:p w14:paraId="1191A301"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20）本基金投资存托凭证的比例限制依照国内依法发行上市的股票执行，与国内依法发行上市的股票合并计算；</w:t>
      </w:r>
    </w:p>
    <w:p w14:paraId="1B271B8E"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21）法律法规及中国证监会规定的和基金合同约定的其他投资限制。</w:t>
      </w:r>
    </w:p>
    <w:p w14:paraId="4658E749"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除上述2）、9）、14）、16）、17）情形之外，因证券、期货市场波动、证券发行人合并、基金规模变动等基金管理人之外的因素致使基金投资比例不符合上述规定投资比例的，基金管理人应当在所涉证券可交易之日起10个交易日内进行调整，但中国证监会规定的特殊情形除外。法律法规另有规定的，从其规定。</w:t>
      </w:r>
    </w:p>
    <w:p w14:paraId="7517E8FD" w14:textId="7AFC248F"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基金管理人应当自基金合同生效之日起6个月内使基金的投资组合比例符合基金合同的有关约定。在上述期间内，本基金的投资范围、投资策略应当符合基金合同的约定。基金托管人对基金投资的监督与检查自基金合同生效之日起开始。</w:t>
      </w:r>
    </w:p>
    <w:p w14:paraId="315232A3"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3、基金托管人根据有关法律法规的规定及《基金合同》的约定对下述基金投资禁止行为进行监督：</w:t>
      </w:r>
    </w:p>
    <w:p w14:paraId="396D7374"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根据法律法规的规定及《基金合同》的约定，本基金禁止从事下列行为：</w:t>
      </w:r>
    </w:p>
    <w:p w14:paraId="36F2F39F"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（1）承销证券；</w:t>
      </w:r>
    </w:p>
    <w:p w14:paraId="2178E35F"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（2）违反规定向他人贷款或者提供担保；</w:t>
      </w:r>
    </w:p>
    <w:p w14:paraId="35B7675D"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（3）从事承担无限责任的投资；</w:t>
      </w:r>
    </w:p>
    <w:p w14:paraId="580528EF"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（4）买卖其他基金份额，但是中国证监会另有规定的除外；</w:t>
      </w:r>
    </w:p>
    <w:p w14:paraId="590043F8"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（5）向其基金管理人、基金托管人出资；</w:t>
      </w:r>
    </w:p>
    <w:p w14:paraId="7A3C778D"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（6）从事内幕交易、操纵证券交易价格及其他不正当的证券交易活动；</w:t>
      </w:r>
    </w:p>
    <w:p w14:paraId="7CC36317"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（7）法律、行政法规和中国证监会规定禁止的其他活动。</w:t>
      </w:r>
    </w:p>
    <w:p w14:paraId="6EBD67C2"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基金管理人运用基金财产买卖基金管理人、基金托管人及其控股股东、实际控制人或者与其有重大利害关系的公司发行的证券或者承销期内承销的证券，或者从事其他重大关联交易的，应当符合本基金的投资目标和投资策略，遵循基金份额持有人利益优先原则，防范利益冲突，建立健全内部审批机制和评估机制，按照市场公平合理价格执行。相关交易必须事先得到基金托管人的</w:t>
      </w:r>
      <w:r w:rsidRPr="009A5AFA">
        <w:rPr>
          <w:rFonts w:ascii="宋体" w:hAnsi="宋体" w:hint="eastAsia"/>
          <w:sz w:val="24"/>
          <w:szCs w:val="21"/>
        </w:rPr>
        <w:lastRenderedPageBreak/>
        <w:t>同意，并按法律法规予以披露。重大关联交易应提交基金管理人董事会审议，并经过三分之二以上（含三分之二）的独立董事通过。基金管理人董事会应至少每半年对关联交易事项进行审查。</w:t>
      </w:r>
    </w:p>
    <w:p w14:paraId="52337B48" w14:textId="51DED52E"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法律法规或监管部门对《基金合同》所述投资比例、投资限制、组合限制、禁止行为等</w:t>
      </w:r>
      <w:proofErr w:type="gramStart"/>
      <w:r w:rsidRPr="009A5AFA">
        <w:rPr>
          <w:rFonts w:ascii="宋体" w:hAnsi="宋体" w:hint="eastAsia"/>
          <w:sz w:val="24"/>
          <w:szCs w:val="21"/>
        </w:rPr>
        <w:t>作出</w:t>
      </w:r>
      <w:proofErr w:type="gramEnd"/>
      <w:r w:rsidRPr="009A5AFA">
        <w:rPr>
          <w:rFonts w:ascii="宋体" w:hAnsi="宋体" w:hint="eastAsia"/>
          <w:sz w:val="24"/>
          <w:szCs w:val="21"/>
        </w:rPr>
        <w:t>强制性调整的，本基金应当按照法律法规或监管部门的规定执行。</w:t>
      </w:r>
    </w:p>
    <w:p w14:paraId="1C0D5E16"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4、基金托管人依据以下约定对基金管理人参与银行间债券市场投资进行监督。</w:t>
      </w:r>
    </w:p>
    <w:p w14:paraId="47DF3F2B"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基金管理人参与银行间市场交易，应按照审慎的风险控制原则评估交易对手资信风险，并自主选择交易对手。基金托管人发现基金管理人与银行间市场的丙类会员进行债券交易的，可以通过邮件、电话等双方认可的方式提醒基金管理人，基金管理人应及时向基金托管人提供可行性说明。基金管理人应确保可行性说明内容真实、准确、完整。基金托管人不对基金管理人提供的可行性说明进行实质审查。基金管理人同意，经提醒后基金管理人仍执行交易并造成基金资产损失的，基金托管人不承担责任。</w:t>
      </w:r>
    </w:p>
    <w:p w14:paraId="5A8731E8"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基金管理人在银行间市场进行现券买卖和回购交易时，以DVP(券款对付)的交易结算方式进行交易。</w:t>
      </w:r>
    </w:p>
    <w:p w14:paraId="0F927098"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5、关于银行存款投资</w:t>
      </w:r>
    </w:p>
    <w:p w14:paraId="7FF62C7D"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本基金投资银行存款的信用风险主要包括存款银行的信用等级、存款银行的支付能力等涉及到存款银行选择方面的风险。基金管理人应基于审慎原则评估存款银行信用风险并自主选择存款银行，基金托管人对此不予监督。因基金管理人违反上述原则给基金造成的损失，基金托管人不承担任何责任。</w:t>
      </w:r>
    </w:p>
    <w:p w14:paraId="2215BD3C"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6、基金托管人对基金投资流通受限证券的监督</w:t>
      </w:r>
    </w:p>
    <w:p w14:paraId="37096A29"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（1）基金投资流通受限证券，应遵守《关于基金投资非公开发行股票等流通受限证券有关问题的通知》等有关法律法规规定。</w:t>
      </w:r>
    </w:p>
    <w:p w14:paraId="7F3A65AE"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2）流通受限证券，包括由《上市公司证券发行注册管理办法》规范的非公开发行股票、公开发行股票网下配售部分等在发行时明确一定期限锁定期的可交易证券，不包括由于发布重大消息或其他原因而临时停牌的证券、已发行未上市证券、回购交易中的质押</w:t>
      </w:r>
      <w:proofErr w:type="gramStart"/>
      <w:r w:rsidRPr="009A5AFA">
        <w:rPr>
          <w:rFonts w:ascii="宋体" w:hAnsi="宋体" w:hint="eastAsia"/>
          <w:sz w:val="24"/>
          <w:szCs w:val="21"/>
        </w:rPr>
        <w:t>券</w:t>
      </w:r>
      <w:proofErr w:type="gramEnd"/>
      <w:r w:rsidRPr="009A5AFA">
        <w:rPr>
          <w:rFonts w:ascii="宋体" w:hAnsi="宋体" w:hint="eastAsia"/>
          <w:sz w:val="24"/>
          <w:szCs w:val="21"/>
        </w:rPr>
        <w:t>等流通受限证券。</w:t>
      </w:r>
    </w:p>
    <w:p w14:paraId="7E5BCCA7"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lastRenderedPageBreak/>
        <w:t>（3）基金管理人应在基金首次投资流通受限证券前，向基金托管人提供经基金管理人董事会批准的有关基金投资流通受限证券的投资决策流程、风险控制制度。基金投资非公开发行股票，基金管理人还应提供基金管理人董事会批准的流动性风险处置预案。上述资料应包括但不限于基金投资流通受限证券的投资额度和投资比例控制情况。</w:t>
      </w:r>
    </w:p>
    <w:p w14:paraId="22C71A08" w14:textId="0E927E45"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基金管理人应及时将上述资料书面发至基金托管人。基金托管人应在收到上述资料后，以书面或其他双方认可的方式确认收到上述资料。</w:t>
      </w:r>
    </w:p>
    <w:p w14:paraId="4B3E6605" w14:textId="6FB13946"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4）基金投资非公开发行股票前，基金管理人应向基金托管人提供符合法律法规要求的有关书面信息，包括但不限于拟发行证券主体的中国证监会批准文件、发行证券数量、发行价格、锁定期，基金拟认购的数量、价格、总成本、资金划付时间等。基金管理人应保证上述信息的真实、完整，并及时将上述信息书面发至基金托管人。</w:t>
      </w:r>
    </w:p>
    <w:p w14:paraId="33DCA1BD"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（5）基金托管人应按照《关于基金投资非公开发行股票等流通受限证券有关问题的通知》规定，对基金管理人是否遵守法律法规进行监督，并审核基金管理人提供的有关书面信息。</w:t>
      </w:r>
    </w:p>
    <w:p w14:paraId="323593EC" w14:textId="2FDA9F62"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如基金管理人和基金托管人无法达成一致，应及时上报中国证监会请求解决。如果基金托管人</w:t>
      </w:r>
      <w:r w:rsidRPr="009A5AFA">
        <w:rPr>
          <w:rFonts w:ascii="宋体" w:hAnsi="宋体"/>
          <w:sz w:val="24"/>
          <w:szCs w:val="21"/>
        </w:rPr>
        <w:t>切实履行监督职责</w:t>
      </w:r>
      <w:r w:rsidRPr="009A5AFA">
        <w:rPr>
          <w:rFonts w:ascii="宋体" w:hAnsi="宋体" w:hint="eastAsia"/>
          <w:sz w:val="24"/>
          <w:szCs w:val="21"/>
        </w:rPr>
        <w:t>，则不承担相应责任。</w:t>
      </w:r>
      <w:r w:rsidRPr="009A5AFA">
        <w:rPr>
          <w:rFonts w:ascii="宋体" w:hAnsi="宋体"/>
          <w:sz w:val="24"/>
          <w:szCs w:val="21"/>
        </w:rPr>
        <w:t>如果基金托管</w:t>
      </w:r>
      <w:r w:rsidRPr="009A5AFA">
        <w:rPr>
          <w:rFonts w:ascii="宋体" w:hAnsi="宋体" w:hint="eastAsia"/>
          <w:sz w:val="24"/>
          <w:szCs w:val="21"/>
        </w:rPr>
        <w:t>人</w:t>
      </w:r>
      <w:r w:rsidRPr="009A5AFA">
        <w:rPr>
          <w:rFonts w:ascii="宋体" w:hAnsi="宋体"/>
          <w:sz w:val="24"/>
          <w:szCs w:val="21"/>
        </w:rPr>
        <w:t>没有切实履行监督职责，导致基金出现风险，基金托管</w:t>
      </w:r>
      <w:r w:rsidRPr="009A5AFA">
        <w:rPr>
          <w:rFonts w:ascii="宋体" w:hAnsi="宋体" w:hint="eastAsia"/>
          <w:sz w:val="24"/>
          <w:szCs w:val="21"/>
        </w:rPr>
        <w:t>人</w:t>
      </w:r>
      <w:r w:rsidRPr="009A5AFA">
        <w:rPr>
          <w:rFonts w:ascii="宋体" w:hAnsi="宋体"/>
          <w:sz w:val="24"/>
          <w:szCs w:val="21"/>
        </w:rPr>
        <w:t>应承担连带责任。</w:t>
      </w:r>
    </w:p>
    <w:p w14:paraId="4C788A6B" w14:textId="77777777" w:rsidR="00990AA6" w:rsidRPr="009A5AFA" w:rsidRDefault="00C016AB">
      <w:pPr>
        <w:pStyle w:val="20"/>
        <w:spacing w:after="0"/>
        <w:rPr>
          <w:color w:val="auto"/>
          <w:szCs w:val="21"/>
        </w:rPr>
      </w:pPr>
      <w:r w:rsidRPr="009A5AFA">
        <w:rPr>
          <w:color w:val="auto"/>
          <w:szCs w:val="21"/>
        </w:rPr>
        <w:t>7、</w:t>
      </w:r>
      <w:r w:rsidRPr="009A5AFA">
        <w:rPr>
          <w:rFonts w:hint="eastAsia"/>
          <w:color w:val="auto"/>
          <w:szCs w:val="21"/>
        </w:rPr>
        <w:t>当基金持有特定资产且存在或潜在大额赎回申请时，根据最大限度保护基金份额持有人利益的原则，基金管理人经与基金托管人协商一致，并咨询会计师事务所意见后，可以依照法律法规及基金合同的约定</w:t>
      </w:r>
      <w:proofErr w:type="gramStart"/>
      <w:r w:rsidRPr="009A5AFA">
        <w:rPr>
          <w:rFonts w:hint="eastAsia"/>
          <w:color w:val="auto"/>
          <w:szCs w:val="21"/>
        </w:rPr>
        <w:t>启用侧袋机制</w:t>
      </w:r>
      <w:proofErr w:type="gramEnd"/>
      <w:r w:rsidRPr="009A5AFA">
        <w:rPr>
          <w:rFonts w:hint="eastAsia"/>
          <w:color w:val="auto"/>
          <w:szCs w:val="21"/>
        </w:rPr>
        <w:t>。</w:t>
      </w:r>
    </w:p>
    <w:p w14:paraId="3C4B50B4" w14:textId="77777777" w:rsidR="00990AA6" w:rsidRPr="009A5AFA" w:rsidRDefault="00C016AB">
      <w:pPr>
        <w:pStyle w:val="20"/>
        <w:spacing w:after="0"/>
        <w:rPr>
          <w:color w:val="auto"/>
          <w:szCs w:val="21"/>
        </w:rPr>
      </w:pPr>
      <w:r w:rsidRPr="009A5AFA">
        <w:rPr>
          <w:rFonts w:hint="eastAsia"/>
          <w:color w:val="auto"/>
          <w:szCs w:val="21"/>
        </w:rPr>
        <w:t>基金托管人依照相关法律法规的规定和基金合同的约定，对侧</w:t>
      </w:r>
      <w:proofErr w:type="gramStart"/>
      <w:r w:rsidRPr="009A5AFA">
        <w:rPr>
          <w:rFonts w:hint="eastAsia"/>
          <w:color w:val="auto"/>
          <w:szCs w:val="21"/>
        </w:rPr>
        <w:t>袋机制</w:t>
      </w:r>
      <w:proofErr w:type="gramEnd"/>
      <w:r w:rsidRPr="009A5AFA">
        <w:rPr>
          <w:rFonts w:hint="eastAsia"/>
          <w:color w:val="auto"/>
          <w:szCs w:val="21"/>
        </w:rPr>
        <w:t>启用、特定资产处置和信息披露等方面进行复核和监督。</w:t>
      </w:r>
      <w:proofErr w:type="gramStart"/>
      <w:r w:rsidRPr="009A5AFA">
        <w:rPr>
          <w:rFonts w:hint="eastAsia"/>
          <w:color w:val="auto"/>
          <w:szCs w:val="21"/>
        </w:rPr>
        <w:t>侧袋机制</w:t>
      </w:r>
      <w:proofErr w:type="gramEnd"/>
      <w:r w:rsidRPr="009A5AFA">
        <w:rPr>
          <w:rFonts w:hint="eastAsia"/>
          <w:color w:val="auto"/>
          <w:szCs w:val="21"/>
        </w:rPr>
        <w:t>实施期间的具体规则依照相关法律法规的规定和基金合同的约定执行。</w:t>
      </w:r>
    </w:p>
    <w:p w14:paraId="03789B74"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（二）投资监督范围的调整</w:t>
      </w:r>
    </w:p>
    <w:p w14:paraId="44F06943"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因法律法规、监管要求导致本基金投资事项调整的，基金管理人应提前通知基金托管人，并与基金托管人协商一致更新投资监督范围。基金管理人知晓基金托管人投资监督职责的履行受外部数据来源或系统开发等因素影响，基金管理人应为托管人系统调整预留所需的合理必要时间。</w:t>
      </w:r>
    </w:p>
    <w:p w14:paraId="56030B0D"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lastRenderedPageBreak/>
        <w:t>（三）基金托管人应根据有关法律法规的规定及《基金合同》和本协议的约定，对基金资产净值计算、各类基金份额净值计算、应收资金到账、基金费用开支及收入确定、基金收益分配、相关信息披露、基金宣传推介材料中登载基金业绩表现数据等进行监督和核查。</w:t>
      </w:r>
    </w:p>
    <w:p w14:paraId="4DCBD826"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四）基金托管人发现基金管理人的投资运作及其他运作违反《基金法》、《基金合同》、本协议有关规定时，应及时以书面形式通知基金管理人限期纠正。基金管理人收到通知后应及时核对，并以书面形式向基金托管人发出回函，进行解释或举证。</w:t>
      </w:r>
    </w:p>
    <w:p w14:paraId="20300F43"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在限期内，基金托管人有权在事先通知基金管理人后随时对通知事项进行复查，督促基金管理人改正。基金管理人对基金托管人通知的违规事项未能在限期内纠正的，基金托管人应报告中国证监会。</w:t>
      </w:r>
    </w:p>
    <w:p w14:paraId="6EC62E91"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对于依据交易程序尚未成交的</w:t>
      </w:r>
      <w:proofErr w:type="gramStart"/>
      <w:r w:rsidRPr="009A5AFA">
        <w:rPr>
          <w:rFonts w:ascii="宋体" w:hAnsi="宋体" w:hint="eastAsia"/>
          <w:sz w:val="24"/>
          <w:szCs w:val="21"/>
        </w:rPr>
        <w:t>且基金</w:t>
      </w:r>
      <w:proofErr w:type="gramEnd"/>
      <w:r w:rsidRPr="009A5AFA">
        <w:rPr>
          <w:rFonts w:ascii="宋体" w:hAnsi="宋体" w:hint="eastAsia"/>
          <w:sz w:val="24"/>
          <w:szCs w:val="21"/>
        </w:rPr>
        <w:t>托管人在交易前能够监控的投资指令，基金托管人发现该投资指令违反相关法律法规规定或者违反《基金合同》或本协议约定的，应当拒绝执行，立即通知基金管理人。</w:t>
      </w:r>
    </w:p>
    <w:p w14:paraId="43F5577A"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对于必须于估值完成后方可获知的监控指标或依据交易程序已经成交的投资指令，基金托管人发现该投资指令违反法律法规或者违反《基金合同》或本协议约定的，应当立即通知基金管理人。</w:t>
      </w:r>
    </w:p>
    <w:p w14:paraId="3629C541"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基金管理人应尽合理努力积极配合和协助基金托管人的监督和核查，必须在规定时间内答复基金托管人并改正，就基金托管人的合理疑义进行解释或举证。对基金托管人按照法规要求需向中国证监会报送基金监督报告的，基金管理人应尽合理努力积极配合提供相关数据资料和制度等。</w:t>
      </w:r>
    </w:p>
    <w:p w14:paraId="7B811199"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基金托管人发现基金管理人有重大违规行为，应立即报告中国证监会，同时通知基金管理人限期纠正。</w:t>
      </w:r>
    </w:p>
    <w:p w14:paraId="218D0342" w14:textId="77777777" w:rsidR="00990AA6" w:rsidRPr="009A5AFA" w:rsidRDefault="00C016AB">
      <w:pPr>
        <w:widowControl/>
        <w:spacing w:line="360" w:lineRule="auto"/>
        <w:ind w:firstLineChars="200" w:firstLine="480"/>
        <w:jc w:val="left"/>
        <w:rPr>
          <w:rFonts w:ascii="宋体" w:hAnsi="宋体"/>
          <w:sz w:val="24"/>
          <w:szCs w:val="21"/>
        </w:rPr>
      </w:pPr>
      <w:r w:rsidRPr="009A5AFA">
        <w:rPr>
          <w:rFonts w:ascii="宋体" w:hAnsi="宋体" w:hint="eastAsia"/>
          <w:sz w:val="24"/>
          <w:szCs w:val="21"/>
        </w:rPr>
        <w:t>基金管理人无正当理由，拒绝、阻挠基金托管人根据本协议约定行使监督权，或采取拖延、欺诈等手段妨碍基金托管人进行有效监督，情节严重或经基金托管人提出警告仍不改正的，基金托管人应报告中国证监会。</w:t>
      </w:r>
    </w:p>
    <w:p w14:paraId="39C2CB60" w14:textId="77777777" w:rsidR="00990AA6" w:rsidRPr="009A5AFA" w:rsidRDefault="00C016AB">
      <w:pPr>
        <w:pStyle w:val="1"/>
        <w:keepNext w:val="0"/>
        <w:keepLines w:val="0"/>
        <w:numPr>
          <w:ilvl w:val="0"/>
          <w:numId w:val="2"/>
        </w:numPr>
        <w:autoSpaceDE w:val="0"/>
        <w:autoSpaceDN w:val="0"/>
        <w:adjustRightInd w:val="0"/>
        <w:spacing w:before="360" w:after="360" w:line="360" w:lineRule="auto"/>
        <w:jc w:val="center"/>
        <w:textAlignment w:val="baseline"/>
        <w:rPr>
          <w:rFonts w:ascii="宋体" w:hAnsi="宋体" w:cs="Arial"/>
          <w:sz w:val="30"/>
        </w:rPr>
      </w:pPr>
      <w:bookmarkStart w:id="46" w:name="_Toc125361076"/>
      <w:bookmarkStart w:id="47" w:name="_Toc124749228"/>
      <w:bookmarkStart w:id="48" w:name="_Toc124749939"/>
      <w:bookmarkStart w:id="49" w:name="_Toc140002339"/>
      <w:bookmarkStart w:id="50" w:name="_Toc123705448"/>
      <w:r w:rsidRPr="009A5AFA">
        <w:rPr>
          <w:rFonts w:ascii="宋体" w:hAnsi="宋体" w:cs="Arial" w:hint="eastAsia"/>
          <w:sz w:val="30"/>
        </w:rPr>
        <w:t>基金管理人对基金托管人的业务核查</w:t>
      </w:r>
      <w:bookmarkEnd w:id="46"/>
      <w:bookmarkEnd w:id="47"/>
      <w:bookmarkEnd w:id="48"/>
      <w:bookmarkEnd w:id="49"/>
      <w:bookmarkEnd w:id="50"/>
    </w:p>
    <w:p w14:paraId="0100F7E6"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t>基金管理人对基金托管人履行托管职责情况进行核查，核查事项包括但不限</w:t>
      </w:r>
      <w:r w:rsidRPr="009A5AFA">
        <w:rPr>
          <w:rFonts w:ascii="宋体" w:hAnsi="宋体" w:hint="eastAsia"/>
          <w:sz w:val="24"/>
          <w:szCs w:val="21"/>
        </w:rPr>
        <w:lastRenderedPageBreak/>
        <w:t>于基金托管人安全保管基金财产、开设基金财产的资金账户和证券账户等投资所需账户、复核基金管理人计算的基金资产净值和各类基金份额净值、根据管理人指令办理清算交收、相关信息披露和监督基金投资运作等行为。</w:t>
      </w:r>
    </w:p>
    <w:p w14:paraId="1D32D3C0"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t>基金管理人发现基金托管人擅自挪用基金财产、未对基金财产实行分账管理、无故未执行或无故延迟执行基金管理人资金划拨指令、泄露基金投资信息等违反《基金法》、《基金合同》、本协议及其他有关规定时，基金管理人应及时以书面形式通知基金托管人限期纠正，基金托管人收到通知后应及时核对确认并以书面形式向基金管理人发出回函。在限期内，基金管理人有权随时对通知事项进行复查，督促基金托管人改正，并予协助配合。基金托管人对基金管理人通知的违规事项未能在限期内纠正的，基金管理人应报告中国证监会。</w:t>
      </w:r>
      <w:r w:rsidRPr="009A5AFA">
        <w:rPr>
          <w:rFonts w:ascii="宋体" w:hAnsi="宋体" w:hint="eastAsia"/>
          <w:kern w:val="0"/>
          <w:sz w:val="24"/>
        </w:rPr>
        <w:t>基金管理人有权要求基金托管人赔偿基金财产和基金管理人因此所遭受的损失。</w:t>
      </w:r>
    </w:p>
    <w:p w14:paraId="41F23223"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t>基金管理人发现基金托管人有重大违规行为，应立即报告中国证监会和银行业监督管理机构，同时通知基金托管人限期纠正。</w:t>
      </w:r>
    </w:p>
    <w:p w14:paraId="037A2F57"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t>基金托管人应积极配合基金管理人的核查行为，包括但不限于：提交相关资料以</w:t>
      </w:r>
      <w:proofErr w:type="gramStart"/>
      <w:r w:rsidRPr="009A5AFA">
        <w:rPr>
          <w:rFonts w:ascii="宋体" w:hAnsi="宋体" w:hint="eastAsia"/>
          <w:sz w:val="24"/>
          <w:szCs w:val="21"/>
        </w:rPr>
        <w:t>供基金</w:t>
      </w:r>
      <w:proofErr w:type="gramEnd"/>
      <w:r w:rsidRPr="009A5AFA">
        <w:rPr>
          <w:rFonts w:ascii="宋体" w:hAnsi="宋体" w:hint="eastAsia"/>
          <w:sz w:val="24"/>
          <w:szCs w:val="21"/>
        </w:rPr>
        <w:t>管理人核查托管财产的完整性和真实性，在规定时间内答复基金管理人并改正。</w:t>
      </w:r>
    </w:p>
    <w:p w14:paraId="0176C479" w14:textId="77777777" w:rsidR="00990AA6" w:rsidRPr="009A5AFA" w:rsidRDefault="00C016AB">
      <w:pPr>
        <w:pStyle w:val="20"/>
        <w:spacing w:after="0"/>
        <w:rPr>
          <w:color w:val="auto"/>
          <w:szCs w:val="21"/>
        </w:rPr>
      </w:pPr>
      <w:r w:rsidRPr="009A5AFA">
        <w:rPr>
          <w:rFonts w:hint="eastAsia"/>
          <w:color w:val="auto"/>
          <w:szCs w:val="21"/>
        </w:rPr>
        <w:t>基金托管人无正当理由，拒绝、阻挠基金管理人根据本协议约定行使监督权，或采取拖延、欺诈等手段妨碍基金管理人进行有效监督，情节严重或经基金管理人提出警告仍不改正的，基金管理人应报告中国证监会。</w:t>
      </w:r>
    </w:p>
    <w:p w14:paraId="445BFB59" w14:textId="77777777" w:rsidR="00990AA6" w:rsidRPr="009A5AFA" w:rsidRDefault="00C016AB">
      <w:pPr>
        <w:pStyle w:val="1"/>
        <w:keepNext w:val="0"/>
        <w:keepLines w:val="0"/>
        <w:numPr>
          <w:ilvl w:val="0"/>
          <w:numId w:val="2"/>
        </w:numPr>
        <w:autoSpaceDE w:val="0"/>
        <w:autoSpaceDN w:val="0"/>
        <w:adjustRightInd w:val="0"/>
        <w:spacing w:before="360" w:after="360" w:line="360" w:lineRule="auto"/>
        <w:jc w:val="center"/>
        <w:textAlignment w:val="baseline"/>
        <w:rPr>
          <w:rFonts w:ascii="宋体" w:hAnsi="宋体" w:cs="Arial"/>
          <w:sz w:val="30"/>
        </w:rPr>
      </w:pPr>
      <w:bookmarkStart w:id="51" w:name="_Hlt88903324"/>
      <w:bookmarkStart w:id="52" w:name="_Toc523829995"/>
      <w:bookmarkStart w:id="53" w:name="_Toc22454437"/>
      <w:bookmarkStart w:id="54" w:name="_Toc48703889"/>
      <w:bookmarkStart w:id="55" w:name="_Toc140002340"/>
      <w:bookmarkStart w:id="56" w:name="_Toc125361077"/>
      <w:bookmarkStart w:id="57" w:name="_Toc124749940"/>
      <w:bookmarkStart w:id="58" w:name="_Toc123626171"/>
      <w:bookmarkStart w:id="59" w:name="_Toc466788854"/>
      <w:bookmarkStart w:id="60" w:name="_Toc124749229"/>
      <w:bookmarkEnd w:id="51"/>
      <w:r w:rsidRPr="009A5AFA">
        <w:rPr>
          <w:rFonts w:ascii="宋体" w:hAnsi="宋体" w:cs="Arial" w:hint="eastAsia"/>
          <w:sz w:val="30"/>
        </w:rPr>
        <w:t>基金财产保管</w:t>
      </w:r>
      <w:bookmarkEnd w:id="52"/>
      <w:bookmarkEnd w:id="53"/>
      <w:bookmarkEnd w:id="54"/>
      <w:bookmarkEnd w:id="55"/>
      <w:bookmarkEnd w:id="56"/>
      <w:bookmarkEnd w:id="57"/>
      <w:bookmarkEnd w:id="58"/>
      <w:bookmarkEnd w:id="59"/>
      <w:bookmarkEnd w:id="60"/>
    </w:p>
    <w:p w14:paraId="17C65150" w14:textId="77777777" w:rsidR="00990AA6" w:rsidRPr="009A5AFA" w:rsidRDefault="00C016AB">
      <w:pPr>
        <w:spacing w:line="360" w:lineRule="auto"/>
        <w:ind w:firstLineChars="200" w:firstLine="480"/>
        <w:rPr>
          <w:rFonts w:ascii="宋体" w:hAnsi="宋体"/>
          <w:sz w:val="24"/>
        </w:rPr>
      </w:pPr>
      <w:bookmarkStart w:id="61" w:name="_Toc37159173"/>
      <w:r w:rsidRPr="009A5AFA">
        <w:rPr>
          <w:rFonts w:ascii="宋体" w:hAnsi="宋体" w:hint="eastAsia"/>
          <w:sz w:val="24"/>
        </w:rPr>
        <w:t>（一）基金财产保管的原则</w:t>
      </w:r>
      <w:bookmarkStart w:id="62" w:name="_Hlt88903033"/>
      <w:bookmarkEnd w:id="61"/>
      <w:bookmarkEnd w:id="62"/>
    </w:p>
    <w:p w14:paraId="2E2A300C"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1、基金财产应独立于基金管理人、基金托管人的固有财产。</w:t>
      </w:r>
    </w:p>
    <w:p w14:paraId="238208DD"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2、基金托管人应安全保管基金财产。未经基金管理人的有效指令，不得自行运用、处分、分配基金的任何财产。</w:t>
      </w:r>
    </w:p>
    <w:p w14:paraId="4E9ACB38"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3、基金托管人按照规定开设基金财产的资金账户和证券账户等投资所需账户。</w:t>
      </w:r>
    </w:p>
    <w:p w14:paraId="23730161"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4、基金托管人对所托管的不同基金财产分别设置账户，与基金托管人的其他业务和其他基金的托管业务实行严格的分账管理，确保基金财产的完整与独立。</w:t>
      </w:r>
    </w:p>
    <w:p w14:paraId="0E08BE82" w14:textId="77777777" w:rsidR="00990AA6" w:rsidRPr="009A5AFA" w:rsidRDefault="00C016AB">
      <w:pPr>
        <w:numPr>
          <w:ilvl w:val="0"/>
          <w:numId w:val="3"/>
        </w:numPr>
        <w:spacing w:line="360" w:lineRule="auto"/>
        <w:ind w:left="0" w:firstLine="397"/>
        <w:rPr>
          <w:rFonts w:ascii="宋体" w:hAnsi="宋体"/>
          <w:sz w:val="24"/>
        </w:rPr>
      </w:pPr>
      <w:r w:rsidRPr="009A5AFA">
        <w:rPr>
          <w:rFonts w:ascii="宋体" w:hAnsi="宋体" w:hint="eastAsia"/>
          <w:sz w:val="24"/>
        </w:rPr>
        <w:lastRenderedPageBreak/>
        <w:t>对于因基金认（申）购、基金投资过程中产生的应收财产，应由基金管理人负责与有关当事人确定到账日期并通知基金托管人。到账日基金财产没有到达基金托管人处的，基金托管人应及时通知基金管理人采取措施进行催收。由此给基金造成损失的，基金管理人应负责向有关当事人追偿基金的损失，基金托管人应予以必要的协助和配合，但对此不承担责任。</w:t>
      </w:r>
      <w:bookmarkStart w:id="63" w:name="_Hlt88902859"/>
      <w:bookmarkEnd w:id="63"/>
    </w:p>
    <w:p w14:paraId="008133A8" w14:textId="77777777" w:rsidR="00990AA6" w:rsidRPr="009A5AFA" w:rsidRDefault="00C016AB">
      <w:pPr>
        <w:spacing w:line="360" w:lineRule="auto"/>
        <w:ind w:firstLineChars="200" w:firstLine="480"/>
        <w:rPr>
          <w:rFonts w:ascii="宋体" w:hAnsi="宋体"/>
          <w:sz w:val="24"/>
        </w:rPr>
      </w:pPr>
      <w:bookmarkStart w:id="64" w:name="_Toc37159174"/>
      <w:r w:rsidRPr="009A5AFA">
        <w:rPr>
          <w:rFonts w:ascii="宋体" w:hAnsi="宋体" w:hint="eastAsia"/>
          <w:sz w:val="24"/>
        </w:rPr>
        <w:t>（二）募集资金的验证</w:t>
      </w:r>
      <w:bookmarkEnd w:id="64"/>
    </w:p>
    <w:p w14:paraId="77A770DF" w14:textId="4CEA9349" w:rsidR="00990AA6" w:rsidRPr="009A5AFA" w:rsidRDefault="00C016AB">
      <w:pPr>
        <w:spacing w:line="360" w:lineRule="auto"/>
        <w:ind w:firstLineChars="200" w:firstLine="480"/>
        <w:rPr>
          <w:rFonts w:hAnsi="宋体"/>
          <w:sz w:val="24"/>
        </w:rPr>
      </w:pPr>
      <w:r w:rsidRPr="009A5AFA">
        <w:rPr>
          <w:rFonts w:ascii="宋体" w:hAnsi="宋体" w:hint="eastAsia"/>
          <w:sz w:val="24"/>
        </w:rPr>
        <w:t>募集期内销售机构按销售与服务代理协议的约定，将认购资金划入基金管理人在具有托管资格的商业银行开设的嘉</w:t>
      </w:r>
      <w:proofErr w:type="gramStart"/>
      <w:r w:rsidRPr="009A5AFA">
        <w:rPr>
          <w:rFonts w:ascii="宋体" w:hAnsi="宋体" w:hint="eastAsia"/>
          <w:sz w:val="24"/>
        </w:rPr>
        <w:t>实基金</w:t>
      </w:r>
      <w:proofErr w:type="gramEnd"/>
      <w:r w:rsidRPr="009A5AFA">
        <w:rPr>
          <w:rFonts w:ascii="宋体" w:hAnsi="宋体" w:hint="eastAsia"/>
          <w:sz w:val="24"/>
        </w:rPr>
        <w:t>管理有限公司基金认购专户。该账户由基金管理人开立并管理。基金管理人</w:t>
      </w:r>
      <w:r w:rsidRPr="009A5AFA">
        <w:rPr>
          <w:rFonts w:hAnsi="宋体" w:hint="eastAsia"/>
          <w:sz w:val="24"/>
        </w:rPr>
        <w:t>按照法律法规的反洗钱要求，对投资人及其资金来源履行必要的反洗钱合</w:t>
      </w:r>
      <w:proofErr w:type="gramStart"/>
      <w:r w:rsidRPr="009A5AFA">
        <w:rPr>
          <w:rFonts w:hAnsi="宋体" w:hint="eastAsia"/>
          <w:sz w:val="24"/>
        </w:rPr>
        <w:t>规</w:t>
      </w:r>
      <w:proofErr w:type="gramEnd"/>
      <w:r w:rsidRPr="009A5AFA">
        <w:rPr>
          <w:rFonts w:hAnsi="宋体" w:hint="eastAsia"/>
          <w:sz w:val="24"/>
        </w:rPr>
        <w:t>审查工作。基金募集期满或基金管理人决定基金停止募集时，</w:t>
      </w:r>
      <w:r w:rsidRPr="009A5AFA">
        <w:rPr>
          <w:rFonts w:hAnsi="宋体" w:hint="eastAsia"/>
          <w:sz w:val="24"/>
          <w:lang w:bidi="en-US"/>
        </w:rPr>
        <w:t>募集的基金份额总额、基金募集金额、基金份额持有人人数</w:t>
      </w:r>
      <w:r w:rsidRPr="009A5AFA">
        <w:rPr>
          <w:rFonts w:hAnsi="宋体" w:hint="eastAsia"/>
          <w:sz w:val="24"/>
        </w:rPr>
        <w:t>符合《基金法》、《运作办法》等有关规定后，由基金管理人聘请符合《中华人民共和国证券法》规定的会计师事务所进行验资，出具验资报告，出具的验资报告应由参加验资的</w:t>
      </w:r>
      <w:r w:rsidRPr="009A5AFA">
        <w:rPr>
          <w:rFonts w:hAnsi="宋体" w:hint="eastAsia"/>
          <w:sz w:val="24"/>
        </w:rPr>
        <w:t>2</w:t>
      </w:r>
      <w:r w:rsidRPr="009A5AFA">
        <w:rPr>
          <w:rFonts w:hAnsi="宋体" w:hint="eastAsia"/>
          <w:sz w:val="24"/>
        </w:rPr>
        <w:t>名以上（含</w:t>
      </w:r>
      <w:r w:rsidRPr="009A5AFA">
        <w:rPr>
          <w:rFonts w:hAnsi="宋体" w:hint="eastAsia"/>
          <w:sz w:val="24"/>
        </w:rPr>
        <w:t>2</w:t>
      </w:r>
      <w:r w:rsidRPr="009A5AFA">
        <w:rPr>
          <w:rFonts w:hAnsi="宋体" w:hint="eastAsia"/>
          <w:sz w:val="24"/>
        </w:rPr>
        <w:t>名）中国注册会计师签字有效。验资完成后，基金管理人应将募集的属于本基金财产的全部资金划入基金托管人为基金开立的资产托管专户中，基金托管人在收到资金当日出具确认文件。</w:t>
      </w:r>
    </w:p>
    <w:p w14:paraId="7C0F8BE3" w14:textId="77777777" w:rsidR="00990AA6" w:rsidRPr="009A5AFA" w:rsidRDefault="00C016AB">
      <w:pPr>
        <w:spacing w:line="360" w:lineRule="auto"/>
        <w:ind w:firstLineChars="200" w:firstLine="480"/>
        <w:rPr>
          <w:rFonts w:hAnsi="宋体"/>
          <w:sz w:val="24"/>
        </w:rPr>
      </w:pPr>
      <w:proofErr w:type="gramStart"/>
      <w:r w:rsidRPr="009A5AFA">
        <w:rPr>
          <w:rFonts w:hAnsi="宋体" w:hint="eastAsia"/>
          <w:sz w:val="24"/>
        </w:rPr>
        <w:t>若基金</w:t>
      </w:r>
      <w:proofErr w:type="gramEnd"/>
      <w:r w:rsidRPr="009A5AFA">
        <w:rPr>
          <w:rFonts w:hAnsi="宋体" w:hint="eastAsia"/>
          <w:sz w:val="24"/>
        </w:rPr>
        <w:t>募集期限届满，未能达到《基金合同》生效的条件，由基金管理人按规定办理退款事宜，基金托管人应予以必要的协助和配合。</w:t>
      </w:r>
    </w:p>
    <w:p w14:paraId="7B768683"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（三）基金的银行账户的开立和管理</w:t>
      </w:r>
    </w:p>
    <w:p w14:paraId="0D1343F5" w14:textId="045667A4"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基金托管人以基金或基金托管人与基金联名等监管部门要求的名义，在其营业机构开设资产托管专户，保管基金的现金资产。该账户的开设和管理由基金托管人承担。本基金的一切货币收支活动，均需通过基金托管人的资产托管专户进行。</w:t>
      </w:r>
    </w:p>
    <w:p w14:paraId="3722C4ED"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资产托管专户的开立和使用，限于满足开展本基金业务的需要。基金托管人和基金管理人不得假借本基金的名义开立其他任何银行账户；亦不得使用基金的任何银行账户进行本基金业务以外的活动。</w:t>
      </w:r>
    </w:p>
    <w:p w14:paraId="4BE99768"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资产托管专户的管理应符合</w:t>
      </w:r>
      <w:r w:rsidRPr="009A5AFA">
        <w:rPr>
          <w:rFonts w:ascii="宋体" w:hAnsi="宋体"/>
          <w:sz w:val="24"/>
        </w:rPr>
        <w:t>人民币银行结算账户管理</w:t>
      </w:r>
      <w:r w:rsidRPr="009A5AFA">
        <w:rPr>
          <w:rFonts w:ascii="宋体" w:hAnsi="宋体" w:hint="eastAsia"/>
          <w:sz w:val="24"/>
        </w:rPr>
        <w:t>、利率管理等相关监管法规要求。</w:t>
      </w:r>
    </w:p>
    <w:p w14:paraId="5B624C6B"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（四）基金证券账户与证券交易资金账户的开设和管理</w:t>
      </w:r>
    </w:p>
    <w:p w14:paraId="651A8454"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lastRenderedPageBreak/>
        <w:t>1、基金托管人以基金托管人和本基金联名的方式在中国证券登记结算有限责任公司开设证券账户。基金托管人</w:t>
      </w:r>
      <w:r w:rsidRPr="009A5AFA">
        <w:rPr>
          <w:rFonts w:ascii="宋体" w:hAnsi="宋体"/>
          <w:sz w:val="24"/>
        </w:rPr>
        <w:t>以</w:t>
      </w:r>
      <w:r w:rsidRPr="009A5AFA">
        <w:rPr>
          <w:rFonts w:ascii="宋体" w:hAnsi="宋体" w:hint="eastAsia"/>
          <w:sz w:val="24"/>
        </w:rPr>
        <w:t>基金托管人的名义在中国证券登记结算有限责任公司开立基金证券交易资金账户，用于证券清算。</w:t>
      </w:r>
    </w:p>
    <w:p w14:paraId="45537417" w14:textId="77777777" w:rsidR="00990AA6" w:rsidRPr="009A5AFA" w:rsidRDefault="00C016AB">
      <w:pPr>
        <w:spacing w:line="360" w:lineRule="auto"/>
        <w:ind w:firstLineChars="200" w:firstLine="480"/>
        <w:rPr>
          <w:rFonts w:ascii="宋体" w:hAnsi="宋体"/>
          <w:sz w:val="24"/>
        </w:rPr>
      </w:pPr>
      <w:r w:rsidRPr="009A5AFA">
        <w:rPr>
          <w:rFonts w:ascii="宋体" w:hAnsi="宋体"/>
          <w:sz w:val="24"/>
        </w:rPr>
        <w:t>2</w:t>
      </w:r>
      <w:r w:rsidRPr="009A5AFA">
        <w:rPr>
          <w:rFonts w:ascii="宋体" w:hAnsi="宋体" w:hint="eastAsia"/>
          <w:sz w:val="24"/>
        </w:rPr>
        <w:t>、基金证券账户、证券交易资金账户的开立和使用，限于满足开展本基金业务的需要。基金托管人和基金管理人不得出借和未经对方书面同意擅自转让基金的任何账户；亦不得使用基金的任何账户进行本基金业务以外的活动。</w:t>
      </w:r>
    </w:p>
    <w:p w14:paraId="2D996D93"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（五）债券托管账户的开立和管理</w:t>
      </w:r>
    </w:p>
    <w:p w14:paraId="720D645C"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基金合同》生效后，基金管理人负责以基金的名义申请并取得进入全国银行间同业拆借市场的交易资格，并代表基金进行交易；基金托管人负责以基金的名义在中央国债登记结算有限责任公司和银行间市场清算所股份有限公司开设银行间债券市场债券托管账户和资金结算专户，并由基金托管人负责基金的债券的后台匹配及资金的清算。</w:t>
      </w:r>
    </w:p>
    <w:p w14:paraId="06D013F6"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（六）存款投资账户的开立和管理</w:t>
      </w:r>
    </w:p>
    <w:p w14:paraId="779A85A0" w14:textId="77777777" w:rsidR="00990AA6" w:rsidRPr="009A5AFA" w:rsidRDefault="00C016AB">
      <w:pPr>
        <w:spacing w:line="360" w:lineRule="auto"/>
        <w:ind w:firstLineChars="200" w:firstLine="480"/>
        <w:rPr>
          <w:rFonts w:ascii="宋体" w:hAnsi="宋体" w:cs="宋体"/>
          <w:sz w:val="24"/>
        </w:rPr>
      </w:pPr>
      <w:r w:rsidRPr="009A5AFA">
        <w:rPr>
          <w:rFonts w:ascii="宋体" w:hAnsi="宋体" w:cs="宋体" w:hint="eastAsia"/>
          <w:sz w:val="24"/>
        </w:rPr>
        <w:t>基金财产开展定期存款等银行存款投资前，基金管理人应以基金名义开立银行存款账户，该账户仅限向托管账户划拨存款本金及利息资金。开户时基金管理人须向存款银行预留基金托管人印鉴，如基金托管人需变更预留印鉴，基金管理人应通知并配合存款银行办理变更手续。</w:t>
      </w:r>
    </w:p>
    <w:p w14:paraId="7E055357" w14:textId="77777777" w:rsidR="00990AA6" w:rsidRPr="009A5AFA" w:rsidRDefault="00C016AB">
      <w:pPr>
        <w:spacing w:line="360" w:lineRule="auto"/>
        <w:ind w:firstLineChars="200" w:firstLine="480"/>
        <w:rPr>
          <w:rFonts w:ascii="宋体" w:hAnsi="宋体" w:cs="宋体"/>
          <w:sz w:val="24"/>
        </w:rPr>
      </w:pPr>
      <w:r w:rsidRPr="009A5AFA">
        <w:rPr>
          <w:rFonts w:ascii="宋体" w:hAnsi="宋体" w:cs="宋体" w:hint="eastAsia"/>
          <w:sz w:val="24"/>
        </w:rPr>
        <w:t>基金管理人应按照双方约定，事先向基金托管人提供办理开户、存入、支取、变更等存款业务所需的经办人员身份证明信息等材料。如需在存款银行开通网上银行、电话银行、手机银行等功能，需经基金管理人、基金托管人双方确认同意。</w:t>
      </w:r>
    </w:p>
    <w:p w14:paraId="2D5B3980" w14:textId="77777777" w:rsidR="00990AA6" w:rsidRPr="009A5AFA" w:rsidRDefault="00C016AB">
      <w:pPr>
        <w:spacing w:line="360" w:lineRule="auto"/>
        <w:ind w:firstLineChars="200" w:firstLine="480"/>
        <w:rPr>
          <w:rFonts w:ascii="仿宋_GB2312" w:eastAsia="仿宋_GB2312" w:hAnsi="仿宋_GB2312" w:cs="仿宋_GB2312"/>
          <w:sz w:val="24"/>
        </w:rPr>
      </w:pPr>
      <w:r w:rsidRPr="009A5AFA">
        <w:rPr>
          <w:rFonts w:ascii="宋体" w:hAnsi="宋体" w:cs="宋体" w:hint="eastAsia"/>
          <w:sz w:val="24"/>
        </w:rPr>
        <w:t>如需停止使用银行存款账户，基金管理人应联系基金托管人及时办理销户手续。</w:t>
      </w:r>
    </w:p>
    <w:p w14:paraId="1FB9B7F2"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（七）其他账户的开设和管理</w:t>
      </w:r>
    </w:p>
    <w:p w14:paraId="32D28D97"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在本协议订立日之后，本基金被允许从事符合法律法规规定和《基金合同》约定的其他投资品种的投资业务时，如果涉及相关账户的开设和使用，由基金管理人协助托管人根据有关法律法规的规定和《基金合同》的约定，开立有关账户。该账户按有关规则使用并管理。</w:t>
      </w:r>
    </w:p>
    <w:p w14:paraId="528EA90E"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（八）存款证实书等实物证券的保管</w:t>
      </w:r>
    </w:p>
    <w:p w14:paraId="45F857B3" w14:textId="77777777" w:rsidR="00990AA6" w:rsidRPr="009A5AFA" w:rsidRDefault="00C016AB">
      <w:pPr>
        <w:spacing w:line="360" w:lineRule="auto"/>
        <w:ind w:firstLineChars="200" w:firstLine="480"/>
        <w:rPr>
          <w:rFonts w:ascii="宋体" w:hAnsi="宋体"/>
          <w:sz w:val="24"/>
        </w:rPr>
      </w:pPr>
      <w:bookmarkStart w:id="65" w:name="_Toc37159180"/>
      <w:r w:rsidRPr="009A5AFA">
        <w:rPr>
          <w:rFonts w:ascii="宋体" w:hAnsi="宋体" w:hint="eastAsia"/>
          <w:sz w:val="24"/>
        </w:rPr>
        <w:t>基金管理人应将基金财产投资的有关实物证券交由基金托管人保管。属于基</w:t>
      </w:r>
      <w:r w:rsidRPr="009A5AFA">
        <w:rPr>
          <w:rFonts w:ascii="宋体" w:hAnsi="宋体" w:hint="eastAsia"/>
          <w:sz w:val="24"/>
        </w:rPr>
        <w:lastRenderedPageBreak/>
        <w:t>金托管人实际有效控制下的实物证券在基金托管人保管期间的毁损、灭失，由此产生的责任应由基金托管人承担。基金托管人对基金托管人以外机构实际有效控制或保管的证券不承担保管责任。</w:t>
      </w:r>
    </w:p>
    <w:p w14:paraId="63495128"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基金投资银行存款的，由存款银行向基金管理人开具存款证实书，基金管理人与基金托管人应遵守以下特别约定：</w:t>
      </w:r>
    </w:p>
    <w:p w14:paraId="0EBB514A"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1、基金财产在开展银行存款投资业务前，基金管理人应根据基金托管人的要求，提供办理存款证实书出入库手续所需的经办人员身份信息等相关材料。如基金托管人对相关材料有异议，基金托管人有权拒绝办理，但应及时通知基金管理人，基金管理人应采取措施核实并更正信息。</w:t>
      </w:r>
    </w:p>
    <w:p w14:paraId="432A2A9F"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2、基金管理人应通知存款银行及时与基金托管人办理存款证实书入库保管手续。如存款证实书要素与存款协议不符，在基金管理人与存款银行核实更正前，基金托管人有权拒绝办理入库手续。因发生自然灾害等不可抗力情况导致入库延误的，基金管理人应及时向基金托管人书面说明，并采取措施积极推动存款证实书入库；在完成入库前，由存款证实书持有方履行保管责任。</w:t>
      </w:r>
    </w:p>
    <w:p w14:paraId="43B1EC14" w14:textId="77777777" w:rsidR="00990AA6" w:rsidRPr="009A5AFA" w:rsidRDefault="00C016AB">
      <w:pPr>
        <w:spacing w:line="360" w:lineRule="auto"/>
        <w:ind w:firstLineChars="200" w:firstLine="480"/>
        <w:rPr>
          <w:rFonts w:ascii="宋体" w:hAnsi="宋体" w:cs="宋体"/>
          <w:sz w:val="24"/>
        </w:rPr>
      </w:pPr>
      <w:r w:rsidRPr="009A5AFA">
        <w:rPr>
          <w:rFonts w:ascii="宋体" w:hAnsi="宋体" w:hint="eastAsia"/>
          <w:sz w:val="24"/>
        </w:rPr>
        <w:t>3、存款到期前，基金管理人应及时与基金托管人办理存款证实书出库手续。如需提前支取，基金管理人应出具提前支取说明函。如需部分提前支取，应办理存</w:t>
      </w:r>
      <w:r w:rsidRPr="009A5AFA">
        <w:rPr>
          <w:rFonts w:ascii="宋体" w:hAnsi="宋体" w:cs="宋体" w:hint="eastAsia"/>
          <w:sz w:val="24"/>
        </w:rPr>
        <w:t>款证实书置换，置换后新存款</w:t>
      </w:r>
      <w:proofErr w:type="gramStart"/>
      <w:r w:rsidRPr="009A5AFA">
        <w:rPr>
          <w:rFonts w:ascii="宋体" w:hAnsi="宋体" w:cs="宋体" w:hint="eastAsia"/>
          <w:sz w:val="24"/>
        </w:rPr>
        <w:t>证实书除金额</w:t>
      </w:r>
      <w:proofErr w:type="gramEnd"/>
      <w:r w:rsidRPr="009A5AFA">
        <w:rPr>
          <w:rFonts w:ascii="宋体" w:hAnsi="宋体" w:cs="宋体" w:hint="eastAsia"/>
          <w:sz w:val="24"/>
        </w:rPr>
        <w:t>、编号、</w:t>
      </w:r>
      <w:r w:rsidRPr="009A5AFA">
        <w:rPr>
          <w:rFonts w:ascii="宋体" w:hAnsi="宋体" w:hint="eastAsia"/>
          <w:sz w:val="24"/>
        </w:rPr>
        <w:t>存款证实书</w:t>
      </w:r>
      <w:r w:rsidRPr="009A5AFA">
        <w:rPr>
          <w:rFonts w:ascii="宋体" w:hAnsi="宋体" w:cs="宋体" w:hint="eastAsia"/>
          <w:sz w:val="24"/>
        </w:rPr>
        <w:t>开具日期外，其他核心要素与原存款证实书一致。</w:t>
      </w:r>
    </w:p>
    <w:p w14:paraId="1BBA9EB3"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4、存款到期后，如因自然灾害等不可抗力导致无法正常办理存款证实书出库手续的，基金管理人应在与存款银行的存款协议中就上述情况</w:t>
      </w:r>
      <w:proofErr w:type="gramStart"/>
      <w:r w:rsidRPr="009A5AFA">
        <w:rPr>
          <w:rFonts w:ascii="宋体" w:hAnsi="宋体" w:hint="eastAsia"/>
          <w:sz w:val="24"/>
        </w:rPr>
        <w:t>作出</w:t>
      </w:r>
      <w:proofErr w:type="gramEnd"/>
      <w:r w:rsidRPr="009A5AFA">
        <w:rPr>
          <w:rFonts w:ascii="宋体" w:hAnsi="宋体" w:hint="eastAsia"/>
          <w:sz w:val="24"/>
        </w:rPr>
        <w:t>相应安排，并明确存款银行应将支取后的存款本息全部划转回基金资产托管专户。</w:t>
      </w:r>
    </w:p>
    <w:p w14:paraId="6166EDED"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5、如存款证实书因</w:t>
      </w:r>
      <w:proofErr w:type="gramStart"/>
      <w:r w:rsidRPr="009A5AFA">
        <w:rPr>
          <w:rFonts w:ascii="宋体" w:hAnsi="宋体" w:hint="eastAsia"/>
          <w:sz w:val="24"/>
        </w:rPr>
        <w:t>非基金托管人原因</w:t>
      </w:r>
      <w:proofErr w:type="gramEnd"/>
      <w:r w:rsidRPr="009A5AFA">
        <w:rPr>
          <w:rFonts w:ascii="宋体" w:hAnsi="宋体" w:hint="eastAsia"/>
          <w:sz w:val="24"/>
        </w:rPr>
        <w:t>出现毁损、灭失，或晚于存款到期</w:t>
      </w:r>
      <w:r w:rsidRPr="009A5AFA">
        <w:rPr>
          <w:rFonts w:ascii="宋体" w:hAnsi="宋体"/>
          <w:sz w:val="24"/>
        </w:rPr>
        <w:t>日</w:t>
      </w:r>
      <w:r w:rsidRPr="009A5AFA">
        <w:rPr>
          <w:rFonts w:ascii="宋体" w:hAnsi="宋体" w:hint="eastAsia"/>
          <w:sz w:val="24"/>
        </w:rPr>
        <w:t>到达存款行等情形，导致存款无法被按时支取的，基金管理人应及时采取补救措施，基金托管人不承担相关责任，但应给予必要配合。存款证实书仅作为存款证实，不得设立担保或用于任何可能导致存款资金损失的其他用途。</w:t>
      </w:r>
    </w:p>
    <w:p w14:paraId="44C28014"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（九）与基金财产有关的重大合同的保管</w:t>
      </w:r>
      <w:bookmarkEnd w:id="65"/>
    </w:p>
    <w:p w14:paraId="74B85714"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由基金管理人代表基金签署的与基金有关的重大合同的原件分别应由基金托管人、基金管理人保管。除本协议另有约定外，基金管理人在代表基金签署与基金有关的重大合同时应尽量保证基金一方持有两份以上的正本，以便基金管理</w:t>
      </w:r>
      <w:r w:rsidRPr="009A5AFA">
        <w:rPr>
          <w:rFonts w:ascii="宋体" w:hAnsi="宋体" w:hint="eastAsia"/>
          <w:sz w:val="24"/>
        </w:rPr>
        <w:lastRenderedPageBreak/>
        <w:t>人和基金托管人至少各持有一份正本的原件。基金管理人在合同签署后5个工作日内通过专人送达、挂号邮寄等安全方式将合同原件送达基金托管人处。合同原件应存放于基金管理人和基金托管人各自文件保管部门，保管期限</w:t>
      </w:r>
      <w:r w:rsidRPr="009A5AFA">
        <w:rPr>
          <w:rFonts w:ascii="宋体" w:hAnsi="宋体" w:hint="eastAsia"/>
          <w:sz w:val="24"/>
          <w:lang w:val="zh-CN"/>
        </w:rPr>
        <w:t>不少于法律法规规定的最低年限</w:t>
      </w:r>
      <w:r w:rsidRPr="009A5AFA">
        <w:rPr>
          <w:rFonts w:ascii="宋体" w:hAnsi="宋体" w:hint="eastAsia"/>
          <w:sz w:val="24"/>
        </w:rPr>
        <w:t>。</w:t>
      </w:r>
    </w:p>
    <w:p w14:paraId="5EF195F8"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对于无法取得二份以上的正本的，基金管理人应向基金托管人提供加盖公章或授权业务章的合同传真件或扫描件。未经双方协商一致或未在合同约定范围内，合同原件不得转移。</w:t>
      </w:r>
    </w:p>
    <w:p w14:paraId="75134719" w14:textId="77777777" w:rsidR="00990AA6" w:rsidRPr="009A5AFA" w:rsidRDefault="00C016AB">
      <w:pPr>
        <w:pStyle w:val="1"/>
        <w:keepNext w:val="0"/>
        <w:keepLines w:val="0"/>
        <w:numPr>
          <w:ilvl w:val="0"/>
          <w:numId w:val="2"/>
        </w:numPr>
        <w:autoSpaceDE w:val="0"/>
        <w:autoSpaceDN w:val="0"/>
        <w:adjustRightInd w:val="0"/>
        <w:spacing w:before="360" w:after="360" w:line="360" w:lineRule="auto"/>
        <w:jc w:val="center"/>
        <w:textAlignment w:val="baseline"/>
        <w:rPr>
          <w:rFonts w:ascii="宋体" w:hAnsi="宋体" w:cs="Arial"/>
          <w:sz w:val="30"/>
        </w:rPr>
      </w:pPr>
      <w:bookmarkStart w:id="66" w:name="_Toc124749941"/>
      <w:bookmarkStart w:id="67" w:name="_Toc125361078"/>
      <w:bookmarkStart w:id="68" w:name="_Toc140002341"/>
      <w:bookmarkStart w:id="69" w:name="_Toc124749230"/>
      <w:bookmarkStart w:id="70" w:name="_Toc123626172"/>
      <w:r w:rsidRPr="009A5AFA">
        <w:rPr>
          <w:rFonts w:ascii="宋体" w:hAnsi="宋体" w:cs="Arial" w:hint="eastAsia"/>
          <w:sz w:val="30"/>
        </w:rPr>
        <w:t>指令的发送、确认和执行</w:t>
      </w:r>
      <w:bookmarkEnd w:id="4"/>
      <w:bookmarkEnd w:id="5"/>
      <w:bookmarkEnd w:id="6"/>
      <w:bookmarkEnd w:id="66"/>
      <w:bookmarkEnd w:id="67"/>
      <w:bookmarkEnd w:id="68"/>
      <w:bookmarkEnd w:id="69"/>
      <w:bookmarkEnd w:id="70"/>
    </w:p>
    <w:p w14:paraId="7F9B7B85" w14:textId="77777777" w:rsidR="00990AA6" w:rsidRPr="009A5AFA" w:rsidRDefault="00C016AB">
      <w:pPr>
        <w:spacing w:line="360" w:lineRule="auto"/>
        <w:ind w:firstLineChars="200" w:firstLine="480"/>
        <w:rPr>
          <w:rFonts w:ascii="宋体" w:hAnsi="宋体"/>
          <w:sz w:val="24"/>
        </w:rPr>
      </w:pPr>
      <w:bookmarkStart w:id="71" w:name="_Toc48703899"/>
      <w:bookmarkStart w:id="72" w:name="_Toc466788856"/>
      <w:bookmarkStart w:id="73" w:name="_Toc124749942"/>
      <w:bookmarkStart w:id="74" w:name="_Toc523829997"/>
      <w:bookmarkStart w:id="75" w:name="_Toc125361079"/>
      <w:bookmarkStart w:id="76" w:name="_Toc124749231"/>
      <w:bookmarkStart w:id="77" w:name="_Toc22454451"/>
      <w:bookmarkStart w:id="78" w:name="_Toc123626173"/>
      <w:bookmarkStart w:id="79" w:name="_Toc140002342"/>
      <w:bookmarkStart w:id="80" w:name="_Toc48703903"/>
      <w:r w:rsidRPr="009A5AFA">
        <w:rPr>
          <w:rFonts w:ascii="宋体" w:hAnsi="宋体" w:hint="eastAsia"/>
          <w:sz w:val="24"/>
        </w:rPr>
        <w:t>（一）指令的形式和授权</w:t>
      </w:r>
    </w:p>
    <w:p w14:paraId="0ADE9DD2"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指令是基金管理人在运用基金资产时，向基金托管人发出的投资资金划拨及其他款项支付的指示或要求。基金管理人向基金托管人发送的指令形式包括电子指令、授权指令和书面指令。</w:t>
      </w:r>
    </w:p>
    <w:p w14:paraId="1959488C"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1、电子指令</w:t>
      </w:r>
    </w:p>
    <w:p w14:paraId="1140F2BC"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电子指令是指基金管理人通过电子报文系统、网上托管服务平台（下称“网银”）等电子系统发送的指令。</w:t>
      </w:r>
    </w:p>
    <w:p w14:paraId="03ACE1E7"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基金管理人</w:t>
      </w:r>
      <w:proofErr w:type="gramStart"/>
      <w:r w:rsidRPr="009A5AFA">
        <w:rPr>
          <w:rFonts w:ascii="宋体" w:hAnsi="宋体" w:hint="eastAsia"/>
          <w:sz w:val="24"/>
        </w:rPr>
        <w:t>通过网银向</w:t>
      </w:r>
      <w:proofErr w:type="gramEnd"/>
      <w:r w:rsidRPr="009A5AFA">
        <w:rPr>
          <w:rFonts w:ascii="宋体" w:hAnsi="宋体" w:hint="eastAsia"/>
          <w:sz w:val="24"/>
        </w:rPr>
        <w:t>基金托管人发送电子指令的，基金管理人应先与基金托管人签署网上托管服务平台客户服务协议。</w:t>
      </w:r>
    </w:p>
    <w:p w14:paraId="1A6318F6"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2、授权指令</w:t>
      </w:r>
    </w:p>
    <w:p w14:paraId="66C15820"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授权指令是指基金托管人根据基金管理人的授权，基于双方协商一致所设定的业务规则、登记结算机构数据或监管部门认可的公告等公开信息形成的指令。具体适用条件、发送、确认和执行等相关要求均由双方根据业务需要另行协商确定。</w:t>
      </w:r>
    </w:p>
    <w:p w14:paraId="225EBDC3"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基金管理人拟采用授权指令的，应提前向基金托管人提供对应类别授权指令的书面授权，载明指令内容和执行程序。</w:t>
      </w:r>
    </w:p>
    <w:p w14:paraId="27A2982A"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3、书面指令</w:t>
      </w:r>
    </w:p>
    <w:p w14:paraId="23B4512F"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书面指令是指基金管理人出具的纸质指令。基金管理人应通过传真或者邮件等双方约定的方式发送书面指令的扫描件，并确保与指令原件内容一致。指令原件与扫描件不一致的，由基金管理人承担相关责任（指令原件由基金管理人保管）。</w:t>
      </w:r>
      <w:r w:rsidRPr="009A5AFA">
        <w:rPr>
          <w:rFonts w:ascii="宋体" w:hAnsi="宋体" w:hint="eastAsia"/>
          <w:sz w:val="24"/>
        </w:rPr>
        <w:lastRenderedPageBreak/>
        <w:t>书面指令应作为应急方式，在电子指令、授权指令无法正常送达或形成时，基金管理人应向基金托管人发送书面指令。</w:t>
      </w:r>
    </w:p>
    <w:p w14:paraId="579B4E51"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基金管理人应事先向基金托管人提供书面指令的授权通知，列明预留印鉴样本、有权向基金托管人发送指令的被授权人名单及权限（包括但不限于审批金额、审批事项种类），授权通知应加盖基金管理人公司公章并载明生效时间。基金托管人应在收到授权通知后向基金管理人邮件确认。授权于授权通知载明的生效时间生效。若授权通知载明的生效时间早于基金托管人向基金管理人邮件确认的时间，则授权于基金托管人确认时生效（双方另有约定的，从其约定）。</w:t>
      </w:r>
    </w:p>
    <w:p w14:paraId="7C1855E2"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基金管理人和基金托管人对授权通知负有保密义务，其内容不得向被授权人及相关操作人员以外的任何人泄露，但法律法规另有规定或有权机关另有要求的除外。</w:t>
      </w:r>
    </w:p>
    <w:p w14:paraId="4CA3C4D9"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（二）电子、书面指令的内容</w:t>
      </w:r>
    </w:p>
    <w:p w14:paraId="41C39B83"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基金管理人发送给基金托管人的电子、书面指令须明确包含以下要素：用款事由、支付时间、金额、账户信息、资金用途等（以双方事先商定的为准）。基金管理人应同时向基金托管人提供投资标的相关信息、证明用款事项的相关证明材料（包括但不限于投资合同、发票等，以下简称“证明材料”），并确保其投资交易与结算行为真实，且符合监管要求及本协议约定。基金管理人未能随指令提供证明材料，或基金托管人认为证明材料不足，进入异议处理程序。</w:t>
      </w:r>
    </w:p>
    <w:p w14:paraId="0831D2E6"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（三）电子指令与书面指令的发送、确认和执行</w:t>
      </w:r>
    </w:p>
    <w:p w14:paraId="7A748104"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1、指令的发送</w:t>
      </w:r>
    </w:p>
    <w:p w14:paraId="628670E2"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基金管理人应按照《基金法》等法律法规的规定和《基金合同》与本协议的约定，在其合法的经营权限和交易权限内发送指令。对于指令发送人员无权或超越权限发送的指令，基金托管人应当拒绝执行，并及时通知基金管理人改正。对于被授权人在权限范围内发出的合法有效指令，基金管理人不得否认其效力。</w:t>
      </w:r>
    </w:p>
    <w:p w14:paraId="5AA586CF"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2、指令的审核确认</w:t>
      </w:r>
    </w:p>
    <w:p w14:paraId="1B31A4F1"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基金管理人在向托管人发送电子指令、书面指令后，</w:t>
      </w:r>
      <w:proofErr w:type="gramStart"/>
      <w:r w:rsidRPr="009A5AFA">
        <w:rPr>
          <w:rFonts w:ascii="宋体" w:hAnsi="宋体" w:hint="eastAsia"/>
          <w:sz w:val="24"/>
        </w:rPr>
        <w:t>须电话</w:t>
      </w:r>
      <w:proofErr w:type="gramEnd"/>
      <w:r w:rsidRPr="009A5AFA">
        <w:rPr>
          <w:rFonts w:ascii="宋体" w:hAnsi="宋体" w:hint="eastAsia"/>
          <w:sz w:val="24"/>
        </w:rPr>
        <w:t>联系基金托管人进行确认。因基金管理人未能及时与基金托管人进行指令确认，致使指令无法及时处理完成的，基金托管人不承担责任。</w:t>
      </w:r>
    </w:p>
    <w:p w14:paraId="5A91810C"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电子指令自成功进入基金托管人系统并经双方确认时视为送达。一旦成功进</w:t>
      </w:r>
      <w:r w:rsidRPr="009A5AFA">
        <w:rPr>
          <w:rFonts w:ascii="宋体" w:hAnsi="宋体" w:hint="eastAsia"/>
          <w:sz w:val="24"/>
        </w:rPr>
        <w:lastRenderedPageBreak/>
        <w:t>入基金托管人系统，均</w:t>
      </w:r>
      <w:r w:rsidRPr="009A5AFA">
        <w:rPr>
          <w:rFonts w:ascii="宋体" w:hAnsi="宋体"/>
          <w:sz w:val="24"/>
        </w:rPr>
        <w:t>视为</w:t>
      </w:r>
      <w:r w:rsidRPr="009A5AFA">
        <w:rPr>
          <w:rFonts w:ascii="宋体" w:hAnsi="宋体" w:hint="eastAsia"/>
          <w:sz w:val="24"/>
        </w:rPr>
        <w:t>由基金管理人被授权人发送的指令，基金托管人对电子</w:t>
      </w:r>
      <w:proofErr w:type="gramStart"/>
      <w:r w:rsidRPr="009A5AFA">
        <w:rPr>
          <w:rFonts w:ascii="宋体" w:hAnsi="宋体" w:hint="eastAsia"/>
          <w:sz w:val="24"/>
        </w:rPr>
        <w:t>指令仅开展</w:t>
      </w:r>
      <w:proofErr w:type="gramEnd"/>
      <w:r w:rsidRPr="009A5AFA">
        <w:rPr>
          <w:rFonts w:ascii="宋体" w:hAnsi="宋体" w:hint="eastAsia"/>
          <w:sz w:val="24"/>
        </w:rPr>
        <w:t>要素审核。</w:t>
      </w:r>
    </w:p>
    <w:p w14:paraId="1B109ED9"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对书面指令，基金托管人应先根据授权通知，核验指令签发人信息及印鉴有效性，授权核验不通过，基金托管人有权拒绝执行；核验通过后，再进行要素审核。</w:t>
      </w:r>
    </w:p>
    <w:p w14:paraId="67AABD7A"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基金托管人对电子指令、书面指令的要素审核，仅指对指令要素的完整性以及与“证明材料”的表面一致性进行验证。要素审核无误，方可确认指令有效；要素审核不通过，或基金托管人在履行监督职责时发现指令违反《基金法》等法规规定或《基金合同》、本协议约定的，进入异议处理程序。</w:t>
      </w:r>
    </w:p>
    <w:p w14:paraId="1C33D893"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3、指令的执行</w:t>
      </w:r>
    </w:p>
    <w:p w14:paraId="0C083E6C"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基金托管人审核确认指令有效后，应依照本协议约定及时执行。</w:t>
      </w:r>
    </w:p>
    <w:p w14:paraId="334F5F7F" w14:textId="43A7481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基金管理人在发送指令时，应为基金托管人留出执行指令所必需的时间。发送</w:t>
      </w:r>
      <w:proofErr w:type="gramStart"/>
      <w:r w:rsidRPr="009A5AFA">
        <w:rPr>
          <w:rFonts w:ascii="宋体" w:hAnsi="宋体" w:hint="eastAsia"/>
          <w:sz w:val="24"/>
        </w:rPr>
        <w:t>指令日</w:t>
      </w:r>
      <w:proofErr w:type="gramEnd"/>
      <w:r w:rsidRPr="009A5AFA">
        <w:rPr>
          <w:rFonts w:ascii="宋体" w:hAnsi="宋体" w:hint="eastAsia"/>
          <w:sz w:val="24"/>
        </w:rPr>
        <w:t>完成划款的指令，基金管理人应给基金托管人</w:t>
      </w:r>
      <w:proofErr w:type="gramStart"/>
      <w:r w:rsidRPr="009A5AFA">
        <w:rPr>
          <w:rFonts w:ascii="宋体" w:hAnsi="宋体" w:hint="eastAsia"/>
          <w:sz w:val="24"/>
        </w:rPr>
        <w:t>预留出距划款</w:t>
      </w:r>
      <w:proofErr w:type="gramEnd"/>
      <w:r w:rsidRPr="009A5AFA">
        <w:rPr>
          <w:rFonts w:ascii="宋体" w:hAnsi="宋体" w:hint="eastAsia"/>
          <w:sz w:val="24"/>
        </w:rPr>
        <w:t>截止时点至少2小时的指令执行时间。预留时间不足2小时的指令，基金托管人应尽力配合处理。因基金管理人过错造成的指令传输不及时、未能留出足够划款所需时间，致使指令无法及时处理所造成的损失，由基金管理人承担。</w:t>
      </w:r>
    </w:p>
    <w:p w14:paraId="070F4FB3"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基金管理人应确保基金托管人在执行基金管理人发送的划款指令时，托管资金专户内有足够的资金。否则，基金托管人有权拒绝基金管理人发送的划款指令，但应立即通知基金管理人，因不执行该指令而造成损失的，基金托管人不承担责任。</w:t>
      </w:r>
    </w:p>
    <w:p w14:paraId="71714138" w14:textId="77777777" w:rsidR="00990AA6" w:rsidRPr="009A5AFA" w:rsidRDefault="00C016AB">
      <w:pPr>
        <w:spacing w:line="360" w:lineRule="auto"/>
        <w:ind w:firstLineChars="200" w:firstLine="480"/>
        <w:rPr>
          <w:rFonts w:ascii="宋体" w:hAnsi="宋体"/>
          <w:sz w:val="24"/>
          <w:szCs w:val="20"/>
        </w:rPr>
      </w:pPr>
      <w:r w:rsidRPr="009A5AFA">
        <w:rPr>
          <w:rFonts w:ascii="宋体" w:hAnsi="宋体" w:hint="eastAsia"/>
          <w:sz w:val="24"/>
          <w:szCs w:val="20"/>
        </w:rPr>
        <w:t>4、指令的撤销与变更</w:t>
      </w:r>
    </w:p>
    <w:p w14:paraId="20DFEE37" w14:textId="77777777" w:rsidR="00990AA6" w:rsidRPr="009A5AFA" w:rsidRDefault="00C016AB">
      <w:pPr>
        <w:spacing w:line="360" w:lineRule="auto"/>
        <w:ind w:firstLineChars="200" w:firstLine="480"/>
        <w:rPr>
          <w:rFonts w:ascii="宋体" w:hAnsi="宋体"/>
          <w:sz w:val="24"/>
          <w:szCs w:val="20"/>
        </w:rPr>
      </w:pPr>
      <w:r w:rsidRPr="009A5AFA">
        <w:rPr>
          <w:rFonts w:ascii="宋体" w:hAnsi="宋体" w:hint="eastAsia"/>
          <w:sz w:val="24"/>
          <w:szCs w:val="20"/>
        </w:rPr>
        <w:t>对于基金托管人尚未执行的电子指令与书面指令，基金管理人可以撤销，但应提前与基金托管人沟通。双方协商一致后基金管理人通过传真或者邮件等双方约定的方式发送撤销指令的书面通知（下称“指令撤销通知”）。指令撤销通知须在双方协商确定的时限内发出，载明指令撤销内容，并加盖授权通知中的预留印鉴。基金管理人未及时与基金托管人协商并在协商时限内发送指令撤销通知的，由此造成的全部后果及责任由基金管理人承担。</w:t>
      </w:r>
    </w:p>
    <w:p w14:paraId="49C28AF9" w14:textId="77777777" w:rsidR="00990AA6" w:rsidRPr="009A5AFA" w:rsidRDefault="00C016AB">
      <w:pPr>
        <w:spacing w:line="360" w:lineRule="auto"/>
        <w:ind w:firstLineChars="200" w:firstLine="480"/>
        <w:rPr>
          <w:rFonts w:ascii="宋体" w:hAnsi="宋体"/>
          <w:sz w:val="24"/>
          <w:szCs w:val="20"/>
        </w:rPr>
      </w:pPr>
      <w:r w:rsidRPr="009A5AFA">
        <w:rPr>
          <w:rFonts w:ascii="宋体" w:hAnsi="宋体" w:hint="eastAsia"/>
          <w:sz w:val="24"/>
          <w:szCs w:val="20"/>
        </w:rPr>
        <w:t>基金管理人应在发送指令撤销通知后电话联系基金托管人进行确认，该指令撤销通知经基金托管人确认后方可生效。如指令撤销通知载明的撤销内容与协商</w:t>
      </w:r>
      <w:r w:rsidRPr="009A5AFA">
        <w:rPr>
          <w:rFonts w:ascii="宋体" w:hAnsi="宋体" w:hint="eastAsia"/>
          <w:sz w:val="24"/>
          <w:szCs w:val="20"/>
        </w:rPr>
        <w:lastRenderedPageBreak/>
        <w:t>结果不一致，或印鉴不符合前述约定的，托管人不予确认，由此导致的相关后果及责任，基金托管人不予承担。</w:t>
      </w:r>
    </w:p>
    <w:p w14:paraId="475A47E0" w14:textId="77777777" w:rsidR="00990AA6" w:rsidRPr="009A5AFA" w:rsidRDefault="00C016AB">
      <w:pPr>
        <w:spacing w:line="360" w:lineRule="auto"/>
        <w:ind w:firstLineChars="200" w:firstLine="480"/>
        <w:rPr>
          <w:rFonts w:ascii="宋体" w:hAnsi="宋体"/>
          <w:sz w:val="24"/>
          <w:szCs w:val="20"/>
        </w:rPr>
      </w:pPr>
      <w:r w:rsidRPr="009A5AFA">
        <w:rPr>
          <w:rFonts w:ascii="宋体" w:hAnsi="宋体" w:hint="eastAsia"/>
          <w:sz w:val="24"/>
          <w:szCs w:val="20"/>
        </w:rPr>
        <w:t>指令变更参照上述流程办理。</w:t>
      </w:r>
    </w:p>
    <w:p w14:paraId="6D8438E9" w14:textId="77777777" w:rsidR="00990AA6" w:rsidRPr="009A5AFA" w:rsidRDefault="00C016AB">
      <w:pPr>
        <w:spacing w:line="360" w:lineRule="auto"/>
        <w:ind w:firstLineChars="200" w:firstLine="480"/>
        <w:rPr>
          <w:rFonts w:ascii="宋体" w:hAnsi="宋体"/>
          <w:sz w:val="24"/>
          <w:szCs w:val="20"/>
        </w:rPr>
      </w:pPr>
      <w:r w:rsidRPr="009A5AFA">
        <w:rPr>
          <w:rFonts w:ascii="宋体" w:hAnsi="宋体" w:hint="eastAsia"/>
          <w:sz w:val="24"/>
          <w:szCs w:val="20"/>
        </w:rPr>
        <w:t>（四）电子指令与书面指令的异议处理程序</w:t>
      </w:r>
    </w:p>
    <w:p w14:paraId="04882900" w14:textId="77777777" w:rsidR="00990AA6" w:rsidRPr="009A5AFA" w:rsidRDefault="00C016AB">
      <w:pPr>
        <w:spacing w:line="360" w:lineRule="auto"/>
        <w:ind w:firstLineChars="200" w:firstLine="480"/>
        <w:rPr>
          <w:rFonts w:ascii="宋体" w:hAnsi="宋体"/>
          <w:sz w:val="24"/>
          <w:szCs w:val="20"/>
        </w:rPr>
      </w:pPr>
      <w:r w:rsidRPr="009A5AFA">
        <w:rPr>
          <w:rFonts w:ascii="宋体" w:hAnsi="宋体" w:hint="eastAsia"/>
          <w:sz w:val="24"/>
          <w:szCs w:val="20"/>
        </w:rPr>
        <w:t>基金托管人对书面指令与电子指令存在疑义的，应及时向基金管理人提出。基金管理人须在双方协商的有效时间内答复，如未在有效时间内答复，基金托管人有权拒绝执行该指令，所造成的损失不由基金托管人承担，但应立即通知基金管理人。对于因异议处理导致的指令执行延误，基金托管人亦不承担责任。</w:t>
      </w:r>
    </w:p>
    <w:p w14:paraId="76999D45"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（五）基金托管人未按照基金管理人指令执行的责任</w:t>
      </w:r>
    </w:p>
    <w:p w14:paraId="7E3349B6"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 xml:space="preserve">基金托管人由于自身原因未按照或者未及时按照基金管理人发送的有效指令执行，给基金财产、基金份额持有人和基金管理人造成损失的，应负赔偿责任。 </w:t>
      </w:r>
    </w:p>
    <w:p w14:paraId="109FCFD2"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（六）更换被授权人的程序</w:t>
      </w:r>
    </w:p>
    <w:p w14:paraId="5DF452C6"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基金管理人撤换被授权人、改变被授权人的权限，须提前一个工作日向基金托管人提供变更后的新的授权通知。授权通知应加盖基金管理人公司公章并写明生效时间。</w:t>
      </w:r>
    </w:p>
    <w:p w14:paraId="01186B92"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由于人员、权限变更而提供的变更后的新的授权通知，基金管理人必须提前一个工作日，使用电子邮件方式或其他双方认可的方式向基金托管人发送扫描件，同时电话通知基金托管人。变更后的新的授权通知经基金托管人确认后于授权通知载明的生效时间（早于基金托管人确认时间的，以基金托管人确认日为准）生效，同时原授权通知失效。被授权人变更通知生效前，基金托管人仍应按原约定执行指令，基金管理人不得否认其效力。对于基金管理人未及时通知变更情况导致基金托管人发生资金划付差错，由此产生的责任由基金管理人承担。</w:t>
      </w:r>
    </w:p>
    <w:p w14:paraId="20E37A43" w14:textId="77777777" w:rsidR="00990AA6" w:rsidRPr="009A5AFA" w:rsidRDefault="00C016AB">
      <w:pPr>
        <w:pStyle w:val="1"/>
        <w:keepNext w:val="0"/>
        <w:keepLines w:val="0"/>
        <w:numPr>
          <w:ilvl w:val="0"/>
          <w:numId w:val="2"/>
        </w:numPr>
        <w:autoSpaceDE w:val="0"/>
        <w:autoSpaceDN w:val="0"/>
        <w:adjustRightInd w:val="0"/>
        <w:spacing w:before="360" w:after="360" w:line="360" w:lineRule="auto"/>
        <w:jc w:val="center"/>
        <w:textAlignment w:val="baseline"/>
        <w:rPr>
          <w:rFonts w:ascii="宋体" w:hAnsi="宋体" w:cs="Arial"/>
          <w:sz w:val="30"/>
        </w:rPr>
      </w:pPr>
      <w:bookmarkStart w:id="81" w:name="_交易及清算交收安排"/>
      <w:bookmarkEnd w:id="71"/>
      <w:r w:rsidRPr="009A5AFA">
        <w:rPr>
          <w:rFonts w:ascii="宋体" w:hAnsi="宋体" w:cs="Arial" w:hint="eastAsia"/>
          <w:sz w:val="30"/>
        </w:rPr>
        <w:t>交易及清算交收安排</w:t>
      </w:r>
      <w:bookmarkEnd w:id="72"/>
      <w:bookmarkEnd w:id="73"/>
      <w:bookmarkEnd w:id="74"/>
      <w:bookmarkEnd w:id="75"/>
      <w:bookmarkEnd w:id="76"/>
      <w:bookmarkEnd w:id="77"/>
      <w:bookmarkEnd w:id="78"/>
      <w:bookmarkEnd w:id="79"/>
      <w:bookmarkEnd w:id="80"/>
    </w:p>
    <w:p w14:paraId="51D614FC" w14:textId="77777777" w:rsidR="00990AA6" w:rsidRPr="009A5AFA" w:rsidRDefault="00C016AB">
      <w:pPr>
        <w:spacing w:line="360" w:lineRule="auto"/>
        <w:ind w:firstLineChars="200" w:firstLine="480"/>
        <w:rPr>
          <w:rFonts w:ascii="宋体" w:hAnsi="宋体"/>
          <w:sz w:val="24"/>
        </w:rPr>
      </w:pPr>
      <w:bookmarkStart w:id="82" w:name="_Toc48703904"/>
      <w:bookmarkStart w:id="83" w:name="_Toc22454452"/>
      <w:bookmarkEnd w:id="81"/>
      <w:r w:rsidRPr="009A5AFA">
        <w:rPr>
          <w:rFonts w:ascii="宋体" w:hAnsi="宋体" w:hint="eastAsia"/>
          <w:bCs/>
          <w:sz w:val="24"/>
        </w:rPr>
        <w:t>（一）选择代理证券、期货买卖的证券、期货经营机构的标准和程序</w:t>
      </w:r>
      <w:bookmarkEnd w:id="82"/>
      <w:bookmarkEnd w:id="83"/>
    </w:p>
    <w:p w14:paraId="1CEFF92E"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基金管理人负责选择代理本基金证券、期货买卖的证券、期货经营机构。选择的标准是：</w:t>
      </w:r>
    </w:p>
    <w:p w14:paraId="3D370B9D"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1、资历雄厚，信誉良好。</w:t>
      </w:r>
    </w:p>
    <w:p w14:paraId="03C55ED4"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2、财务状况良好，经营行为规范，最近一年未发生重大违规行为而受到有</w:t>
      </w:r>
      <w:r w:rsidRPr="009A5AFA">
        <w:rPr>
          <w:rFonts w:ascii="宋体" w:hAnsi="宋体" w:hint="eastAsia"/>
          <w:sz w:val="24"/>
        </w:rPr>
        <w:lastRenderedPageBreak/>
        <w:t>关管理机关的处罚。</w:t>
      </w:r>
    </w:p>
    <w:p w14:paraId="45D3A7DB"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3、内部管理规范、严格，具备健全的内控制度，并能满足基金运作高度保密的要求。</w:t>
      </w:r>
    </w:p>
    <w:p w14:paraId="63DB6947"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4、具备基金运作所需的高效、安全的通讯条件，交易设施符合代理本基金进行证券交易的需要，并能为本基金提供全面的信息服务。</w:t>
      </w:r>
    </w:p>
    <w:p w14:paraId="7362B822"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5、研究实力较强，有固定的研究机构和专门研究人员，能及时、定期、全面地为本基金提供宏观经济、行业情况、市场走向、个股/</w:t>
      </w:r>
      <w:proofErr w:type="gramStart"/>
      <w:r w:rsidRPr="009A5AFA">
        <w:rPr>
          <w:rFonts w:ascii="宋体" w:hAnsi="宋体" w:hint="eastAsia"/>
          <w:sz w:val="24"/>
        </w:rPr>
        <w:t>个券</w:t>
      </w:r>
      <w:proofErr w:type="gramEnd"/>
      <w:r w:rsidRPr="009A5AFA">
        <w:rPr>
          <w:rFonts w:ascii="宋体" w:hAnsi="宋体" w:hint="eastAsia"/>
          <w:sz w:val="24"/>
        </w:rPr>
        <w:t>分析的研究报告及周到的信息服务，并能根据基金投资的特定要求，提供专题研究报告。</w:t>
      </w:r>
    </w:p>
    <w:p w14:paraId="2D3EED69"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基金管理人负责根据以上标准以及内部管理制度对有关证券经营机构进行考察后确定代理本基金证券买卖证券经营机构，并承担相应责任。基金管理人和被选择的证券经营机构签订交易单元使用协议，由基金管理人通知基金托管人，并在信息披露公告中披露有关内容。</w:t>
      </w:r>
    </w:p>
    <w:p w14:paraId="62268EC3"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基金管理人应及时将基金专用交易单元号、佣金费率等基本信息以及变更情况及时以书面形式通知基金托管人。</w:t>
      </w:r>
    </w:p>
    <w:p w14:paraId="7C3FC2D3"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lang w:val="zh-CN"/>
        </w:rPr>
        <w:t>基金管理人负责选择代理本基金期货交易的期货经纪机构，并与其签订期货经纪合同。其他事宜根据法律法规、《基金合同》、本协议的相关规定执行，若无明确规定的，可参照有关证券买卖、证券经纪机构选择的规则执行。</w:t>
      </w:r>
    </w:p>
    <w:p w14:paraId="35221FC0" w14:textId="77777777" w:rsidR="00990AA6" w:rsidRPr="009A5AFA" w:rsidRDefault="00C016AB">
      <w:pPr>
        <w:spacing w:line="360" w:lineRule="auto"/>
        <w:ind w:firstLineChars="200" w:firstLine="480"/>
        <w:rPr>
          <w:rFonts w:ascii="宋体" w:hAnsi="宋体"/>
          <w:sz w:val="24"/>
        </w:rPr>
      </w:pPr>
      <w:bookmarkStart w:id="84" w:name="_Toc48703905"/>
      <w:r w:rsidRPr="009A5AFA">
        <w:rPr>
          <w:rFonts w:ascii="宋体" w:hAnsi="宋体" w:hint="eastAsia"/>
          <w:bCs/>
          <w:sz w:val="24"/>
        </w:rPr>
        <w:t>（二）基金投资证券后的清算</w:t>
      </w:r>
      <w:bookmarkEnd w:id="84"/>
      <w:r w:rsidRPr="009A5AFA">
        <w:rPr>
          <w:rFonts w:ascii="宋体" w:hAnsi="宋体" w:hint="eastAsia"/>
          <w:bCs/>
          <w:sz w:val="24"/>
        </w:rPr>
        <w:t>交收安排</w:t>
      </w:r>
    </w:p>
    <w:p w14:paraId="7928CF67" w14:textId="77777777" w:rsidR="00990AA6" w:rsidRPr="009A5AFA" w:rsidRDefault="00C016AB">
      <w:pPr>
        <w:spacing w:line="360" w:lineRule="auto"/>
        <w:ind w:firstLineChars="200" w:firstLine="480"/>
        <w:rPr>
          <w:rFonts w:ascii="宋体" w:hAnsi="宋体"/>
          <w:sz w:val="24"/>
        </w:rPr>
      </w:pPr>
      <w:bookmarkStart w:id="85" w:name="_Toc48703906"/>
      <w:r w:rsidRPr="009A5AFA">
        <w:rPr>
          <w:rFonts w:ascii="宋体" w:hAnsi="宋体" w:hint="eastAsia"/>
          <w:sz w:val="24"/>
        </w:rPr>
        <w:t>1、基金管理人和基金托管人在基金清算和交收中的责任</w:t>
      </w:r>
    </w:p>
    <w:p w14:paraId="2DA9ADA3" w14:textId="2FABB7C1"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基金管理人与基金托管人应根据有关法律法规及相关业务规则，签订《证券交易资金结算协议》，用以具体明确基金管理人与基金托管人在证券交易资金结算业务中的责任。</w:t>
      </w:r>
    </w:p>
    <w:p w14:paraId="61770C92"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本基金投资于证券发生的所有场内、场外交易的资金清算交割，全部由基金托管人负责办理。</w:t>
      </w:r>
    </w:p>
    <w:p w14:paraId="2F2A2C62"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本基金证券投资的清算交割，由基金托管人通过中国证券登记结算有限责任公司、其他相关登记结算机构及清算代理银行办理。</w:t>
      </w:r>
    </w:p>
    <w:p w14:paraId="7FF5824A" w14:textId="622332EB"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如果因基金托管</w:t>
      </w:r>
      <w:proofErr w:type="gramStart"/>
      <w:r w:rsidRPr="009A5AFA">
        <w:rPr>
          <w:rFonts w:ascii="宋体" w:hAnsi="宋体" w:hint="eastAsia"/>
          <w:sz w:val="24"/>
        </w:rPr>
        <w:t>人原因</w:t>
      </w:r>
      <w:proofErr w:type="gramEnd"/>
      <w:r w:rsidRPr="009A5AFA">
        <w:rPr>
          <w:rFonts w:ascii="宋体" w:hAnsi="宋体" w:hint="eastAsia"/>
          <w:sz w:val="24"/>
        </w:rPr>
        <w:t>在清算和交收中造成基金财产的损失，应由基金托管人负责赔偿基金的损失。如果因为基金管理人违反法律法规的规定进行证券投资或违反双方签订的《证券交易资金结算协议》而造成基金投资清算困难和风险的，</w:t>
      </w:r>
      <w:r w:rsidRPr="009A5AFA">
        <w:rPr>
          <w:rFonts w:ascii="宋体" w:hAnsi="宋体" w:hint="eastAsia"/>
          <w:sz w:val="24"/>
        </w:rPr>
        <w:lastRenderedPageBreak/>
        <w:t>托管人发现后应立即通知基金管理人，由基金管理人负责解决，由此给本基金、基金托管人造成的损失由基金管理人承担。</w:t>
      </w:r>
    </w:p>
    <w:p w14:paraId="08945728"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2、基金出现超买或超卖的责任认定及处理程序</w:t>
      </w:r>
    </w:p>
    <w:p w14:paraId="3DE06030" w14:textId="2F123A6F"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基金托管人在履行监督职能时，如果发现基金投资证券过程中出现超买或超卖现象，应立即提醒基金管理人，由基金管理人负责解决，由此给本基金及基金托管人造成的损失由基金管理人承担。基金托管人采用固定比例最低备付金计收方式的，如果非因基金托管</w:t>
      </w:r>
      <w:proofErr w:type="gramStart"/>
      <w:r w:rsidRPr="009A5AFA">
        <w:rPr>
          <w:rFonts w:ascii="宋体" w:hAnsi="宋体" w:hint="eastAsia"/>
          <w:sz w:val="24"/>
        </w:rPr>
        <w:t>人原因</w:t>
      </w:r>
      <w:proofErr w:type="gramEnd"/>
      <w:r w:rsidRPr="009A5AFA">
        <w:rPr>
          <w:rFonts w:ascii="宋体" w:hAnsi="宋体" w:hint="eastAsia"/>
          <w:sz w:val="24"/>
        </w:rPr>
        <w:t>发生超买行为，基金管理人必须于T+1日上午10点之前划拨资金；基金托管人采用差异化比例最低备付金计收方式的，如果因</w:t>
      </w:r>
      <w:proofErr w:type="gramStart"/>
      <w:r w:rsidRPr="009A5AFA">
        <w:rPr>
          <w:rFonts w:ascii="宋体" w:hAnsi="宋体" w:hint="eastAsia"/>
          <w:sz w:val="24"/>
        </w:rPr>
        <w:t>非基金托管人原因</w:t>
      </w:r>
      <w:proofErr w:type="gramEnd"/>
      <w:r w:rsidRPr="009A5AFA">
        <w:rPr>
          <w:rFonts w:ascii="宋体" w:hAnsi="宋体" w:hint="eastAsia"/>
          <w:sz w:val="24"/>
        </w:rPr>
        <w:t>发生超买行为，基金管理人必须于T+1日上午8:30之前划拨资金，用以完成清算交收。</w:t>
      </w:r>
    </w:p>
    <w:p w14:paraId="48B36174"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3、基金无法按时支付证券清算款的责任认定及处理程序</w:t>
      </w:r>
    </w:p>
    <w:p w14:paraId="24AE808D" w14:textId="6F540B32"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基金管理人应确保基金托管人在执行基金管理人发送的指令时，有足够的头寸进行交收。基金的资金头寸不足时，基金托管人有权拒绝基金管理人发送的划款指令并立即通知基金管理人。基金管理人在发送划款指令时应充分考虑基金托管人的划款处理所需的合理时间。如由于基金管理人的</w:t>
      </w:r>
      <w:r w:rsidR="00121473" w:rsidRPr="009A5AFA">
        <w:rPr>
          <w:rFonts w:ascii="宋体" w:hAnsi="宋体" w:hint="eastAsia"/>
          <w:sz w:val="24"/>
        </w:rPr>
        <w:t>原因</w:t>
      </w:r>
      <w:proofErr w:type="gramStart"/>
      <w:r w:rsidRPr="009A5AFA">
        <w:rPr>
          <w:rFonts w:ascii="宋体" w:hAnsi="宋体" w:hint="eastAsia"/>
          <w:sz w:val="24"/>
        </w:rPr>
        <w:t>致无法</w:t>
      </w:r>
      <w:proofErr w:type="gramEnd"/>
      <w:r w:rsidRPr="009A5AFA">
        <w:rPr>
          <w:rFonts w:ascii="宋体" w:hAnsi="宋体" w:hint="eastAsia"/>
          <w:sz w:val="24"/>
        </w:rPr>
        <w:t>按时支付证券清算款，由此给本基金及基金托管人造成的损失由基金管理人承担。</w:t>
      </w:r>
    </w:p>
    <w:p w14:paraId="558659CB"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在基金资金头寸充足的情况下，基金托管人对基金管理人符合法律法规、《基金合同》、本协议的指令不得拖延或拒绝执行。如由于基金托管人的原因导致基金无法按时支付证券清算款，由此给本基金和基金管理人造成的损失由基金托管人承担。</w:t>
      </w:r>
    </w:p>
    <w:p w14:paraId="1E2F9FE8"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4、</w:t>
      </w:r>
      <w:r w:rsidRPr="009A5AFA">
        <w:rPr>
          <w:rFonts w:ascii="宋体" w:hAnsi="宋体" w:hint="eastAsia"/>
          <w:sz w:val="24"/>
          <w:szCs w:val="21"/>
        </w:rPr>
        <w:t>交易所质押式回购业务相关的补</w:t>
      </w:r>
      <w:proofErr w:type="gramStart"/>
      <w:r w:rsidRPr="009A5AFA">
        <w:rPr>
          <w:rFonts w:ascii="宋体" w:hAnsi="宋体" w:hint="eastAsia"/>
          <w:sz w:val="24"/>
          <w:szCs w:val="21"/>
        </w:rPr>
        <w:t>券</w:t>
      </w:r>
      <w:proofErr w:type="gramEnd"/>
      <w:r w:rsidRPr="009A5AFA">
        <w:rPr>
          <w:rFonts w:ascii="宋体" w:hAnsi="宋体" w:hint="eastAsia"/>
          <w:sz w:val="24"/>
          <w:szCs w:val="21"/>
        </w:rPr>
        <w:t>和清算交收责任</w:t>
      </w:r>
    </w:p>
    <w:p w14:paraId="241654FC"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（1）基金管理人应密切关注中国证券登记结算有限责任公司T日发布的T+2日适用的标准</w:t>
      </w:r>
      <w:proofErr w:type="gramStart"/>
      <w:r w:rsidRPr="009A5AFA">
        <w:rPr>
          <w:rFonts w:ascii="宋体" w:hAnsi="宋体" w:hint="eastAsia"/>
          <w:sz w:val="24"/>
        </w:rPr>
        <w:t>券</w:t>
      </w:r>
      <w:proofErr w:type="gramEnd"/>
      <w:r w:rsidRPr="009A5AFA">
        <w:rPr>
          <w:rFonts w:ascii="宋体" w:hAnsi="宋体" w:hint="eastAsia"/>
          <w:sz w:val="24"/>
        </w:rPr>
        <w:t>折算率，并</w:t>
      </w:r>
      <w:proofErr w:type="gramStart"/>
      <w:r w:rsidRPr="009A5AFA">
        <w:rPr>
          <w:rFonts w:ascii="宋体" w:hAnsi="宋体" w:hint="eastAsia"/>
          <w:sz w:val="24"/>
        </w:rPr>
        <w:t>做好场内质押式</w:t>
      </w:r>
      <w:proofErr w:type="gramEnd"/>
      <w:r w:rsidRPr="009A5AFA">
        <w:rPr>
          <w:rFonts w:ascii="宋体" w:hAnsi="宋体" w:hint="eastAsia"/>
          <w:sz w:val="24"/>
        </w:rPr>
        <w:t>回购业务补</w:t>
      </w:r>
      <w:proofErr w:type="gramStart"/>
      <w:r w:rsidRPr="009A5AFA">
        <w:rPr>
          <w:rFonts w:ascii="宋体" w:hAnsi="宋体" w:hint="eastAsia"/>
          <w:sz w:val="24"/>
        </w:rPr>
        <w:t>券</w:t>
      </w:r>
      <w:proofErr w:type="gramEnd"/>
      <w:r w:rsidRPr="009A5AFA">
        <w:rPr>
          <w:rFonts w:ascii="宋体" w:hAnsi="宋体" w:hint="eastAsia"/>
          <w:sz w:val="24"/>
        </w:rPr>
        <w:t>工作。</w:t>
      </w:r>
      <w:proofErr w:type="gramStart"/>
      <w:r w:rsidRPr="009A5AFA">
        <w:rPr>
          <w:rFonts w:ascii="宋体" w:hAnsi="宋体" w:hint="eastAsia"/>
          <w:sz w:val="24"/>
        </w:rPr>
        <w:t>若基金</w:t>
      </w:r>
      <w:proofErr w:type="gramEnd"/>
      <w:r w:rsidRPr="009A5AFA">
        <w:rPr>
          <w:rFonts w:ascii="宋体" w:hAnsi="宋体" w:hint="eastAsia"/>
          <w:sz w:val="24"/>
        </w:rPr>
        <w:t>托管人发现基金管理人未及时补足债券，基金托管人通知基金管理人补</w:t>
      </w:r>
      <w:proofErr w:type="gramStart"/>
      <w:r w:rsidRPr="009A5AFA">
        <w:rPr>
          <w:rFonts w:ascii="宋体" w:hAnsi="宋体" w:hint="eastAsia"/>
          <w:sz w:val="24"/>
        </w:rPr>
        <w:t>券</w:t>
      </w:r>
      <w:proofErr w:type="gramEnd"/>
      <w:r w:rsidRPr="009A5AFA">
        <w:rPr>
          <w:rFonts w:ascii="宋体" w:hAnsi="宋体" w:hint="eastAsia"/>
          <w:sz w:val="24"/>
        </w:rPr>
        <w:t>，基金管理人须按基金托管人要求进行补</w:t>
      </w:r>
      <w:proofErr w:type="gramStart"/>
      <w:r w:rsidRPr="009A5AFA">
        <w:rPr>
          <w:rFonts w:ascii="宋体" w:hAnsi="宋体" w:hint="eastAsia"/>
          <w:sz w:val="24"/>
        </w:rPr>
        <w:t>券</w:t>
      </w:r>
      <w:proofErr w:type="gramEnd"/>
      <w:r w:rsidRPr="009A5AFA">
        <w:rPr>
          <w:rFonts w:ascii="宋体" w:hAnsi="宋体" w:hint="eastAsia"/>
          <w:sz w:val="24"/>
        </w:rPr>
        <w:t>及回复相关信息。</w:t>
      </w:r>
    </w:p>
    <w:p w14:paraId="07C708E3"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（2）</w:t>
      </w:r>
      <w:proofErr w:type="gramStart"/>
      <w:r w:rsidRPr="009A5AFA">
        <w:rPr>
          <w:rFonts w:ascii="宋体" w:hAnsi="宋体" w:hint="eastAsia"/>
          <w:sz w:val="24"/>
        </w:rPr>
        <w:t>若基金</w:t>
      </w:r>
      <w:proofErr w:type="gramEnd"/>
      <w:r w:rsidRPr="009A5AFA">
        <w:rPr>
          <w:rFonts w:ascii="宋体" w:hAnsi="宋体" w:hint="eastAsia"/>
          <w:sz w:val="24"/>
        </w:rPr>
        <w:t>管理人T+2日未按要求完成补</w:t>
      </w:r>
      <w:proofErr w:type="gramStart"/>
      <w:r w:rsidRPr="009A5AFA">
        <w:rPr>
          <w:rFonts w:ascii="宋体" w:hAnsi="宋体" w:hint="eastAsia"/>
          <w:sz w:val="24"/>
        </w:rPr>
        <w:t>券</w:t>
      </w:r>
      <w:proofErr w:type="gramEnd"/>
      <w:r w:rsidRPr="009A5AFA">
        <w:rPr>
          <w:rFonts w:ascii="宋体" w:hAnsi="宋体" w:hint="eastAsia"/>
          <w:sz w:val="24"/>
        </w:rPr>
        <w:t>，造成欠库的，需按基金托管人通知要求完成补</w:t>
      </w:r>
      <w:proofErr w:type="gramStart"/>
      <w:r w:rsidRPr="009A5AFA">
        <w:rPr>
          <w:rFonts w:ascii="宋体" w:hAnsi="宋体" w:hint="eastAsia"/>
          <w:sz w:val="24"/>
        </w:rPr>
        <w:t>券</w:t>
      </w:r>
      <w:proofErr w:type="gramEnd"/>
      <w:r w:rsidRPr="009A5AFA">
        <w:rPr>
          <w:rFonts w:ascii="宋体" w:hAnsi="宋体" w:hint="eastAsia"/>
          <w:sz w:val="24"/>
        </w:rPr>
        <w:t>，并根据中国证券登记结算有限责任公司结算账户管理及资金结算业务相关规定，计算并交付欠库扣款和欠库违约金，履行资金交收义务。</w:t>
      </w:r>
    </w:p>
    <w:p w14:paraId="79ACAEEC"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5、关于基金参与港股</w:t>
      </w:r>
      <w:proofErr w:type="gramStart"/>
      <w:r w:rsidRPr="009A5AFA">
        <w:rPr>
          <w:rFonts w:ascii="宋体" w:hAnsi="宋体" w:hint="eastAsia"/>
          <w:sz w:val="24"/>
        </w:rPr>
        <w:t>通交易</w:t>
      </w:r>
      <w:proofErr w:type="gramEnd"/>
      <w:r w:rsidRPr="009A5AFA">
        <w:rPr>
          <w:rFonts w:ascii="宋体" w:hAnsi="宋体" w:hint="eastAsia"/>
          <w:sz w:val="24"/>
        </w:rPr>
        <w:t>的特别约定</w:t>
      </w:r>
    </w:p>
    <w:p w14:paraId="70BF985B" w14:textId="2B8EC528"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lastRenderedPageBreak/>
        <w:t>基金管理人应保证在T+1日9：30之前在托管的托管专户或结算备付金账户上有足够的头寸用于港股通T+1日公司行动、证券组合费和风</w:t>
      </w:r>
      <w:proofErr w:type="gramStart"/>
      <w:r w:rsidRPr="009A5AFA">
        <w:rPr>
          <w:rFonts w:ascii="宋体" w:hAnsi="宋体" w:hint="eastAsia"/>
          <w:sz w:val="24"/>
        </w:rPr>
        <w:t>控资金</w:t>
      </w:r>
      <w:proofErr w:type="gramEnd"/>
      <w:r w:rsidRPr="009A5AFA">
        <w:rPr>
          <w:rFonts w:ascii="宋体" w:hAnsi="宋体" w:hint="eastAsia"/>
          <w:sz w:val="24"/>
        </w:rPr>
        <w:t>的交收，在T+1日14：00之前在托管的托管专户或结算备付金账户上有足够的头寸用于港股通T+2日交易资金的交收。如由于基金管理人的原因导致</w:t>
      </w:r>
      <w:proofErr w:type="gramStart"/>
      <w:r w:rsidRPr="009A5AFA">
        <w:rPr>
          <w:rFonts w:ascii="宋体" w:hAnsi="宋体" w:hint="eastAsia"/>
          <w:sz w:val="24"/>
        </w:rPr>
        <w:t>港股通交收</w:t>
      </w:r>
      <w:proofErr w:type="gramEnd"/>
      <w:r w:rsidRPr="009A5AFA">
        <w:rPr>
          <w:rFonts w:ascii="宋体" w:hAnsi="宋体" w:hint="eastAsia"/>
          <w:sz w:val="24"/>
        </w:rPr>
        <w:t>失败，由此给基金托管人造成的经济损失，由基金管理人承担。</w:t>
      </w:r>
    </w:p>
    <w:p w14:paraId="0144C862"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特别的，对于基金参与港股通新增交易日交易的，基金管理人应知晓港股</w:t>
      </w:r>
      <w:proofErr w:type="gramStart"/>
      <w:r w:rsidRPr="009A5AFA">
        <w:rPr>
          <w:rFonts w:ascii="宋体" w:hAnsi="宋体" w:hint="eastAsia"/>
          <w:sz w:val="24"/>
        </w:rPr>
        <w:t>通交易</w:t>
      </w:r>
      <w:proofErr w:type="gramEnd"/>
      <w:r w:rsidRPr="009A5AFA">
        <w:rPr>
          <w:rFonts w:ascii="宋体" w:hAnsi="宋体" w:hint="eastAsia"/>
          <w:sz w:val="24"/>
        </w:rPr>
        <w:t>日历优化实施后的交收规则，理解相关结算风险。对于两地市场非对称假期前（内地节假日但香港非节假日）的共同交易日（即新增交易日）的交易，基金管理人应履行资金提前到账义务，在T日16:30之前向基金托管人发送资金划转指令，确保托管专户有足够的头寸用于港股通T日交易资金的交收。</w:t>
      </w:r>
    </w:p>
    <w:p w14:paraId="46C80BAD"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bCs/>
          <w:sz w:val="24"/>
        </w:rPr>
        <w:t>（三）资金、证券/期货账目及交易记录的核对</w:t>
      </w:r>
      <w:bookmarkEnd w:id="85"/>
    </w:p>
    <w:p w14:paraId="0374CEE8" w14:textId="77777777" w:rsidR="00990AA6" w:rsidRPr="009A5AFA" w:rsidRDefault="00C016AB">
      <w:pPr>
        <w:autoSpaceDE w:val="0"/>
        <w:autoSpaceDN w:val="0"/>
        <w:adjustRightInd w:val="0"/>
        <w:spacing w:line="360" w:lineRule="auto"/>
        <w:ind w:firstLineChars="200" w:firstLine="480"/>
        <w:jc w:val="left"/>
        <w:rPr>
          <w:rFonts w:ascii="宋体"/>
          <w:kern w:val="0"/>
          <w:sz w:val="24"/>
          <w:szCs w:val="20"/>
        </w:rPr>
      </w:pPr>
      <w:r w:rsidRPr="009A5AFA">
        <w:rPr>
          <w:rFonts w:hint="eastAsia"/>
          <w:sz w:val="24"/>
        </w:rPr>
        <w:t>对基金的交易记录，由基金管理人与基金托管人按日进行核对。</w:t>
      </w:r>
      <w:r w:rsidRPr="009A5AFA">
        <w:rPr>
          <w:rFonts w:ascii="宋体" w:hint="eastAsia"/>
          <w:kern w:val="0"/>
          <w:sz w:val="24"/>
          <w:szCs w:val="20"/>
        </w:rPr>
        <w:t>每日对外披露各类基金份额净值之前，必须保证当天所有实际交易记录与基金会计账簿上的交易记录完全一致。如果实际交易记录与会计账簿记录不一致，造成基金会计核算不完整或不真实，由此导致的损失由基金的会计责任方承担。</w:t>
      </w:r>
    </w:p>
    <w:p w14:paraId="33325E2B" w14:textId="77777777" w:rsidR="00990AA6" w:rsidRPr="009A5AFA" w:rsidRDefault="00C016AB">
      <w:pPr>
        <w:spacing w:line="360" w:lineRule="auto"/>
        <w:ind w:firstLineChars="200" w:firstLine="480"/>
        <w:rPr>
          <w:rFonts w:ascii="宋体"/>
          <w:kern w:val="0"/>
          <w:sz w:val="24"/>
          <w:szCs w:val="20"/>
        </w:rPr>
      </w:pPr>
      <w:r w:rsidRPr="009A5AFA">
        <w:rPr>
          <w:rFonts w:ascii="宋体" w:hint="eastAsia"/>
          <w:kern w:val="0"/>
          <w:sz w:val="24"/>
          <w:szCs w:val="20"/>
        </w:rPr>
        <w:t>对基金的资金账目，由相关各方每日对账一次，确保相关各方账</w:t>
      </w:r>
      <w:proofErr w:type="gramStart"/>
      <w:r w:rsidRPr="009A5AFA">
        <w:rPr>
          <w:rFonts w:ascii="宋体" w:hint="eastAsia"/>
          <w:kern w:val="0"/>
          <w:sz w:val="24"/>
          <w:szCs w:val="20"/>
        </w:rPr>
        <w:t>账</w:t>
      </w:r>
      <w:proofErr w:type="gramEnd"/>
      <w:r w:rsidRPr="009A5AFA">
        <w:rPr>
          <w:rFonts w:ascii="宋体" w:hint="eastAsia"/>
          <w:kern w:val="0"/>
          <w:sz w:val="24"/>
          <w:szCs w:val="20"/>
        </w:rPr>
        <w:t>相符。</w:t>
      </w:r>
    </w:p>
    <w:p w14:paraId="2E5360D4" w14:textId="77777777" w:rsidR="00990AA6" w:rsidRPr="009A5AFA" w:rsidRDefault="00C016AB">
      <w:pPr>
        <w:spacing w:line="360" w:lineRule="auto"/>
        <w:ind w:firstLineChars="200" w:firstLine="480"/>
        <w:rPr>
          <w:rFonts w:ascii="宋体"/>
          <w:kern w:val="0"/>
          <w:sz w:val="24"/>
          <w:szCs w:val="20"/>
        </w:rPr>
      </w:pPr>
      <w:r w:rsidRPr="009A5AFA">
        <w:rPr>
          <w:rFonts w:ascii="宋体" w:hint="eastAsia"/>
          <w:kern w:val="0"/>
          <w:sz w:val="24"/>
          <w:szCs w:val="20"/>
        </w:rPr>
        <w:t>对基金证券/期货账目，由每</w:t>
      </w:r>
      <w:proofErr w:type="gramStart"/>
      <w:r w:rsidRPr="009A5AFA">
        <w:rPr>
          <w:rFonts w:ascii="宋体" w:hint="eastAsia"/>
          <w:kern w:val="0"/>
          <w:sz w:val="24"/>
          <w:szCs w:val="20"/>
        </w:rPr>
        <w:t>周最后</w:t>
      </w:r>
      <w:proofErr w:type="gramEnd"/>
      <w:r w:rsidRPr="009A5AFA">
        <w:rPr>
          <w:rFonts w:ascii="宋体" w:hint="eastAsia"/>
          <w:kern w:val="0"/>
          <w:sz w:val="24"/>
          <w:szCs w:val="20"/>
        </w:rPr>
        <w:t>一个交易日终了</w:t>
      </w:r>
      <w:proofErr w:type="gramStart"/>
      <w:r w:rsidRPr="009A5AFA">
        <w:rPr>
          <w:rFonts w:ascii="宋体" w:hint="eastAsia"/>
          <w:kern w:val="0"/>
          <w:sz w:val="24"/>
          <w:szCs w:val="20"/>
        </w:rPr>
        <w:t>时相关</w:t>
      </w:r>
      <w:proofErr w:type="gramEnd"/>
      <w:r w:rsidRPr="009A5AFA">
        <w:rPr>
          <w:rFonts w:ascii="宋体" w:hint="eastAsia"/>
          <w:kern w:val="0"/>
          <w:sz w:val="24"/>
          <w:szCs w:val="20"/>
        </w:rPr>
        <w:t>各方进行对账。</w:t>
      </w:r>
    </w:p>
    <w:p w14:paraId="4FB66A40" w14:textId="77777777" w:rsidR="00990AA6" w:rsidRPr="009A5AFA" w:rsidRDefault="00C016AB">
      <w:pPr>
        <w:spacing w:line="360" w:lineRule="auto"/>
        <w:ind w:firstLineChars="200" w:firstLine="480"/>
        <w:rPr>
          <w:rFonts w:ascii="宋体"/>
          <w:kern w:val="0"/>
          <w:sz w:val="24"/>
          <w:szCs w:val="20"/>
        </w:rPr>
      </w:pPr>
      <w:r w:rsidRPr="009A5AFA">
        <w:rPr>
          <w:rFonts w:ascii="宋体" w:hint="eastAsia"/>
          <w:kern w:val="0"/>
          <w:sz w:val="24"/>
          <w:szCs w:val="20"/>
        </w:rPr>
        <w:t>对实物</w:t>
      </w:r>
      <w:proofErr w:type="gramStart"/>
      <w:r w:rsidRPr="009A5AFA">
        <w:rPr>
          <w:rFonts w:ascii="宋体" w:hint="eastAsia"/>
          <w:kern w:val="0"/>
          <w:sz w:val="24"/>
          <w:szCs w:val="20"/>
        </w:rPr>
        <w:t>券</w:t>
      </w:r>
      <w:proofErr w:type="gramEnd"/>
      <w:r w:rsidRPr="009A5AFA">
        <w:rPr>
          <w:rFonts w:ascii="宋体" w:hint="eastAsia"/>
          <w:kern w:val="0"/>
          <w:sz w:val="24"/>
          <w:szCs w:val="20"/>
        </w:rPr>
        <w:t>账目，每月月</w:t>
      </w:r>
      <w:proofErr w:type="gramStart"/>
      <w:r w:rsidRPr="009A5AFA">
        <w:rPr>
          <w:rFonts w:ascii="宋体" w:hint="eastAsia"/>
          <w:kern w:val="0"/>
          <w:sz w:val="24"/>
          <w:szCs w:val="20"/>
        </w:rPr>
        <w:t>末相关</w:t>
      </w:r>
      <w:proofErr w:type="gramEnd"/>
      <w:r w:rsidRPr="009A5AFA">
        <w:rPr>
          <w:rFonts w:ascii="宋体" w:hint="eastAsia"/>
          <w:kern w:val="0"/>
          <w:sz w:val="24"/>
          <w:szCs w:val="20"/>
        </w:rPr>
        <w:t>各方进行账实核对。</w:t>
      </w:r>
    </w:p>
    <w:p w14:paraId="2416ECCC" w14:textId="77777777" w:rsidR="00990AA6" w:rsidRPr="009A5AFA" w:rsidRDefault="00C016AB">
      <w:pPr>
        <w:spacing w:line="360" w:lineRule="auto"/>
        <w:ind w:firstLineChars="200" w:firstLine="480"/>
        <w:rPr>
          <w:rFonts w:ascii="宋体"/>
          <w:kern w:val="0"/>
          <w:sz w:val="24"/>
          <w:szCs w:val="20"/>
        </w:rPr>
      </w:pPr>
      <w:r w:rsidRPr="009A5AFA">
        <w:rPr>
          <w:rFonts w:ascii="宋体" w:hint="eastAsia"/>
          <w:kern w:val="0"/>
          <w:sz w:val="24"/>
          <w:szCs w:val="20"/>
        </w:rPr>
        <w:t>对交易记录，由相关各方每日对账一次。</w:t>
      </w:r>
    </w:p>
    <w:p w14:paraId="1E8715E5"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bCs/>
          <w:sz w:val="24"/>
        </w:rPr>
        <w:t>（四）申购、赎回开放式基金的资金清算、数据传递及托管协议当事人的责任</w:t>
      </w:r>
    </w:p>
    <w:p w14:paraId="3F5FA61E" w14:textId="77777777" w:rsidR="00990AA6" w:rsidRPr="009A5AFA" w:rsidRDefault="00C016AB">
      <w:pPr>
        <w:spacing w:line="360" w:lineRule="auto"/>
        <w:ind w:right="28" w:firstLineChars="200" w:firstLine="480"/>
        <w:rPr>
          <w:rFonts w:ascii="宋体" w:hAnsi="宋体"/>
          <w:sz w:val="24"/>
          <w:szCs w:val="21"/>
        </w:rPr>
      </w:pPr>
      <w:bookmarkStart w:id="86" w:name="_Toc124749943"/>
      <w:bookmarkStart w:id="87" w:name="_Toc123626174"/>
      <w:bookmarkStart w:id="88" w:name="_Toc124749232"/>
      <w:r w:rsidRPr="009A5AFA">
        <w:rPr>
          <w:rFonts w:ascii="宋体" w:hAnsi="宋体" w:hint="eastAsia"/>
          <w:sz w:val="24"/>
          <w:szCs w:val="21"/>
        </w:rPr>
        <w:t>1、托管协议当事人在开放式基金的申购赎回中的责任</w:t>
      </w:r>
    </w:p>
    <w:p w14:paraId="5374A204" w14:textId="77777777" w:rsidR="00990AA6" w:rsidRPr="009A5AFA" w:rsidRDefault="00C016AB">
      <w:pPr>
        <w:spacing w:line="360" w:lineRule="auto"/>
        <w:ind w:right="28" w:firstLineChars="200" w:firstLine="480"/>
        <w:rPr>
          <w:rFonts w:ascii="宋体" w:hAnsi="宋体"/>
          <w:sz w:val="24"/>
          <w:szCs w:val="21"/>
        </w:rPr>
      </w:pPr>
      <w:r w:rsidRPr="009A5AFA">
        <w:rPr>
          <w:rFonts w:ascii="宋体" w:hAnsi="宋体" w:hint="eastAsia"/>
          <w:sz w:val="24"/>
          <w:szCs w:val="21"/>
        </w:rPr>
        <w:t>基金的投资者可通过基金管理人的直销中心和其他销售机构的销售网点进行申购和赎回申请，由登记机构办理基金份额的过户和登记。基金托管人负责接收并确认资金的到账情况，以及依照基金管理人的投资指令来划付赎回款项。</w:t>
      </w:r>
    </w:p>
    <w:p w14:paraId="3C785A7B" w14:textId="77777777" w:rsidR="00990AA6" w:rsidRPr="009A5AFA" w:rsidRDefault="00C016AB">
      <w:pPr>
        <w:spacing w:line="360" w:lineRule="auto"/>
        <w:ind w:right="28" w:firstLineChars="200" w:firstLine="480"/>
        <w:rPr>
          <w:rFonts w:ascii="宋体" w:hAnsi="宋体"/>
          <w:sz w:val="24"/>
          <w:szCs w:val="21"/>
        </w:rPr>
      </w:pPr>
      <w:r w:rsidRPr="009A5AFA">
        <w:rPr>
          <w:rFonts w:ascii="宋体" w:hAnsi="宋体" w:hint="eastAsia"/>
          <w:sz w:val="24"/>
          <w:szCs w:val="21"/>
        </w:rPr>
        <w:t>2、开放式基金的数据传递</w:t>
      </w:r>
    </w:p>
    <w:p w14:paraId="7033F127" w14:textId="77777777" w:rsidR="00990AA6" w:rsidRPr="009A5AFA" w:rsidRDefault="00C016AB">
      <w:pPr>
        <w:spacing w:line="360" w:lineRule="auto"/>
        <w:ind w:right="28" w:firstLineChars="200" w:firstLine="480"/>
        <w:rPr>
          <w:rFonts w:ascii="宋体" w:hAnsi="宋体"/>
          <w:sz w:val="24"/>
          <w:szCs w:val="21"/>
        </w:rPr>
      </w:pPr>
      <w:r w:rsidRPr="009A5AFA">
        <w:rPr>
          <w:rFonts w:ascii="宋体" w:hAnsi="宋体" w:hint="eastAsia"/>
          <w:sz w:val="24"/>
          <w:szCs w:val="21"/>
        </w:rPr>
        <w:t>基金管理人应于每个工作日15：00之前将前一个工作日经确认的基金申购金额和赎回份额以双方约定的电子数据的形式通知基金托管人。基金管理人应对传递的申购、赎回数据的真实性、准确性和完整性负责。</w:t>
      </w:r>
    </w:p>
    <w:p w14:paraId="13B76885" w14:textId="77777777" w:rsidR="00990AA6" w:rsidRPr="009A5AFA" w:rsidRDefault="00C016AB">
      <w:pPr>
        <w:spacing w:line="360" w:lineRule="auto"/>
        <w:ind w:right="28" w:firstLineChars="200" w:firstLine="480"/>
        <w:rPr>
          <w:rFonts w:ascii="宋体" w:hAnsi="宋体"/>
          <w:sz w:val="24"/>
          <w:szCs w:val="21"/>
        </w:rPr>
      </w:pPr>
      <w:r w:rsidRPr="009A5AFA">
        <w:rPr>
          <w:rFonts w:ascii="宋体" w:hAnsi="宋体" w:hint="eastAsia"/>
          <w:sz w:val="24"/>
          <w:szCs w:val="21"/>
        </w:rPr>
        <w:lastRenderedPageBreak/>
        <w:t>3、开放式基金的资金清算</w:t>
      </w:r>
    </w:p>
    <w:p w14:paraId="7E3179D3" w14:textId="77777777" w:rsidR="00990AA6" w:rsidRPr="009A5AFA" w:rsidRDefault="00C016AB">
      <w:pPr>
        <w:spacing w:line="360" w:lineRule="auto"/>
        <w:ind w:right="28" w:firstLineChars="200" w:firstLine="480"/>
        <w:rPr>
          <w:rFonts w:ascii="宋体" w:hAnsi="宋体"/>
          <w:sz w:val="24"/>
          <w:szCs w:val="21"/>
        </w:rPr>
      </w:pPr>
      <w:r w:rsidRPr="009A5AFA">
        <w:rPr>
          <w:rFonts w:ascii="宋体" w:hAnsi="宋体" w:hint="eastAsia"/>
          <w:sz w:val="24"/>
          <w:szCs w:val="21"/>
        </w:rPr>
        <w:t>基金申购、赎回等款项采用</w:t>
      </w:r>
      <w:proofErr w:type="gramStart"/>
      <w:r w:rsidRPr="009A5AFA">
        <w:rPr>
          <w:rFonts w:ascii="宋体" w:hAnsi="宋体" w:hint="eastAsia"/>
          <w:sz w:val="24"/>
          <w:szCs w:val="21"/>
        </w:rPr>
        <w:t>轧差交收</w:t>
      </w:r>
      <w:proofErr w:type="gramEnd"/>
      <w:r w:rsidRPr="009A5AFA">
        <w:rPr>
          <w:rFonts w:ascii="宋体" w:hAnsi="宋体" w:hint="eastAsia"/>
          <w:sz w:val="24"/>
          <w:szCs w:val="21"/>
        </w:rPr>
        <w:t>的结算方式，净额在最晚不迟于</w:t>
      </w:r>
      <w:proofErr w:type="gramStart"/>
      <w:r w:rsidRPr="009A5AFA">
        <w:rPr>
          <w:rFonts w:ascii="宋体" w:hAnsi="宋体" w:hint="eastAsia"/>
          <w:sz w:val="24"/>
          <w:szCs w:val="21"/>
        </w:rPr>
        <w:t>交收日</w:t>
      </w:r>
      <w:proofErr w:type="gramEnd"/>
      <w:r w:rsidRPr="009A5AFA">
        <w:rPr>
          <w:rFonts w:ascii="宋体" w:hAnsi="宋体" w:hint="eastAsia"/>
          <w:sz w:val="24"/>
          <w:szCs w:val="21"/>
        </w:rPr>
        <w:t>15：00前在基金管理人总清算账户和资产托管专户之间交收。</w:t>
      </w:r>
    </w:p>
    <w:p w14:paraId="4B1B86BE" w14:textId="21A8A63D" w:rsidR="00990AA6" w:rsidRPr="009A5AFA" w:rsidRDefault="00C016AB">
      <w:pPr>
        <w:spacing w:line="360" w:lineRule="auto"/>
        <w:ind w:right="28" w:firstLineChars="200" w:firstLine="480"/>
        <w:rPr>
          <w:rFonts w:ascii="宋体" w:hAnsi="宋体"/>
          <w:sz w:val="24"/>
          <w:szCs w:val="21"/>
        </w:rPr>
      </w:pPr>
      <w:r w:rsidRPr="009A5AFA">
        <w:rPr>
          <w:rFonts w:ascii="宋体" w:hAnsi="宋体" w:hint="eastAsia"/>
          <w:sz w:val="24"/>
          <w:szCs w:val="21"/>
        </w:rPr>
        <w:t>如果当日基金为净应收款，基金托管人应及时查收资金是否到账，对于未准时到账的资金，应及时通知基金管理人划付。对于未准时划付的资金，基金托管人应及时通知基金管理人划付，由此产生的责任如系由于基金管理</w:t>
      </w:r>
      <w:proofErr w:type="gramStart"/>
      <w:r w:rsidRPr="009A5AFA">
        <w:rPr>
          <w:rFonts w:ascii="宋体" w:hAnsi="宋体" w:hint="eastAsia"/>
          <w:sz w:val="24"/>
          <w:szCs w:val="21"/>
        </w:rPr>
        <w:t>人</w:t>
      </w:r>
      <w:r w:rsidR="000225EB" w:rsidRPr="009A5AFA">
        <w:rPr>
          <w:rFonts w:ascii="宋体" w:hAnsi="宋体" w:hint="eastAsia"/>
          <w:sz w:val="24"/>
          <w:szCs w:val="21"/>
        </w:rPr>
        <w:t>原因</w:t>
      </w:r>
      <w:proofErr w:type="gramEnd"/>
      <w:r w:rsidRPr="009A5AFA">
        <w:rPr>
          <w:rFonts w:ascii="宋体" w:hAnsi="宋体" w:hint="eastAsia"/>
          <w:sz w:val="24"/>
          <w:szCs w:val="21"/>
        </w:rPr>
        <w:t>造成的，则应由基金管理人承担。后果严重的基金托管人应向中国证监会报告。</w:t>
      </w:r>
    </w:p>
    <w:p w14:paraId="7A0D00DC" w14:textId="77777777" w:rsidR="00990AA6" w:rsidRPr="009A5AFA" w:rsidRDefault="00C016AB">
      <w:pPr>
        <w:spacing w:line="360" w:lineRule="auto"/>
        <w:ind w:right="28" w:firstLineChars="200" w:firstLine="480"/>
        <w:rPr>
          <w:rFonts w:ascii="宋体" w:hAnsi="宋体"/>
          <w:sz w:val="24"/>
          <w:szCs w:val="21"/>
        </w:rPr>
      </w:pPr>
      <w:r w:rsidRPr="009A5AFA">
        <w:rPr>
          <w:rFonts w:ascii="宋体" w:hAnsi="宋体" w:hint="eastAsia"/>
          <w:sz w:val="24"/>
          <w:szCs w:val="21"/>
        </w:rPr>
        <w:t>如果当日基金为净应付款，基金托管人应根据基金管理人的指令及时进行划付。对于未准时划付的资金，基金管理人应及时通知基金托管人划付，由此产生的责任应由基金托管人承担。后果严重的基金管理人应向中国证监会报告。</w:t>
      </w:r>
    </w:p>
    <w:p w14:paraId="5FE6EFF5" w14:textId="77777777" w:rsidR="00990AA6" w:rsidRPr="009A5AFA" w:rsidRDefault="00C016AB">
      <w:pPr>
        <w:pStyle w:val="1"/>
        <w:keepNext w:val="0"/>
        <w:keepLines w:val="0"/>
        <w:numPr>
          <w:ilvl w:val="0"/>
          <w:numId w:val="2"/>
        </w:numPr>
        <w:autoSpaceDE w:val="0"/>
        <w:autoSpaceDN w:val="0"/>
        <w:adjustRightInd w:val="0"/>
        <w:spacing w:before="360" w:after="360" w:line="360" w:lineRule="auto"/>
        <w:jc w:val="center"/>
        <w:textAlignment w:val="baseline"/>
        <w:rPr>
          <w:rFonts w:ascii="宋体" w:hAnsi="宋体" w:cs="Arial"/>
          <w:sz w:val="30"/>
        </w:rPr>
      </w:pPr>
      <w:bookmarkStart w:id="89" w:name="_Toc125361080"/>
      <w:bookmarkStart w:id="90" w:name="_Toc140002343"/>
      <w:r w:rsidRPr="009A5AFA">
        <w:rPr>
          <w:rFonts w:ascii="宋体" w:hAnsi="宋体" w:cs="Arial" w:hint="eastAsia"/>
          <w:sz w:val="30"/>
        </w:rPr>
        <w:t>基金资产净值计算和会计核算</w:t>
      </w:r>
      <w:bookmarkStart w:id="91" w:name="_Toc48703909"/>
      <w:bookmarkEnd w:id="7"/>
      <w:bookmarkEnd w:id="8"/>
      <w:bookmarkEnd w:id="9"/>
      <w:bookmarkEnd w:id="86"/>
      <w:bookmarkEnd w:id="87"/>
      <w:bookmarkEnd w:id="88"/>
      <w:bookmarkEnd w:id="89"/>
      <w:bookmarkEnd w:id="90"/>
    </w:p>
    <w:p w14:paraId="3990638B"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（一）基金资产净值的计算</w:t>
      </w:r>
    </w:p>
    <w:p w14:paraId="7347A7A8"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1、基金资产净值的计算、复核的时间和程序</w:t>
      </w:r>
    </w:p>
    <w:p w14:paraId="1EF7C1E8" w14:textId="2E633FE8"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基金资产净值是指基金资产总值减去负债后的价值。某一类别基金份额净值是按照每个工作日闭市后，该类别基金资产净值除以当日该类别基金份额的余额数量计算，均精确到0.0001元，小数点后第5位四舍五入，由此产生的损益计入基金财产。基金管理人可以设立大额赎回情形下的净值精度应急调整机制。国家另有规定的，从其规定。</w:t>
      </w:r>
      <w:r w:rsidRPr="009A5AFA">
        <w:rPr>
          <w:rFonts w:ascii="宋体" w:hAnsi="宋体" w:cs="微软雅黑" w:hint="eastAsia"/>
          <w:sz w:val="24"/>
        </w:rPr>
        <w:t>本基金A类基金份额和C类基金份额将分别计算基金份额净值</w:t>
      </w:r>
      <w:r w:rsidRPr="009A5AFA">
        <w:rPr>
          <w:rFonts w:ascii="宋体" w:hAnsi="宋体" w:cs="微软雅黑"/>
          <w:sz w:val="24"/>
        </w:rPr>
        <w:t>。</w:t>
      </w:r>
    </w:p>
    <w:p w14:paraId="21D6AE16"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基金管理人</w:t>
      </w:r>
      <w:proofErr w:type="gramStart"/>
      <w:r w:rsidRPr="009A5AFA">
        <w:rPr>
          <w:rFonts w:ascii="宋体" w:hAnsi="宋体" w:hint="eastAsia"/>
          <w:sz w:val="24"/>
        </w:rPr>
        <w:t>应每个</w:t>
      </w:r>
      <w:proofErr w:type="gramEnd"/>
      <w:r w:rsidRPr="009A5AFA">
        <w:rPr>
          <w:rFonts w:ascii="宋体" w:hAnsi="宋体" w:hint="eastAsia"/>
          <w:sz w:val="24"/>
        </w:rPr>
        <w:t>工作日对基金资产估值，但基金管理人根据法律法规或《基金合同》的规定暂停估值时除外。估值原则应符合《基金合同》、《证券投资基金会计核算业务指引》及其他法律、法规的规定。基金资产净值和各类基金份额净值由基金管理人负责计算，基金托管人复核。基金管理人应于每个工作日交易结束后计算当日的基金资产净值与各类基金份额净值，并以双方认可的方式发送给基金托管人。基金托管人对净值计算结果复核后以双方认可的方式发送给基金管理人，由基金管理人按照规定对基金净值信息予以公布。</w:t>
      </w:r>
    </w:p>
    <w:p w14:paraId="43E13C70"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（二）基金资产估值方法</w:t>
      </w:r>
    </w:p>
    <w:p w14:paraId="32D8623D"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1、估值对象</w:t>
      </w:r>
    </w:p>
    <w:p w14:paraId="323D97ED"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lastRenderedPageBreak/>
        <w:t>基金所拥有的股票、债券和银行存款本息、应收款项、资产支持证券、股指期货合约、国债期货合约、股票期权合约、信用衍生品、其它投资等资产及负债。</w:t>
      </w:r>
    </w:p>
    <w:p w14:paraId="7FFA29CC"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2、估值方法</w:t>
      </w:r>
    </w:p>
    <w:p w14:paraId="34D4E366"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本基金的估值方法为：</w:t>
      </w:r>
    </w:p>
    <w:p w14:paraId="66248F54" w14:textId="77777777" w:rsidR="00990AA6" w:rsidRPr="009A5AFA" w:rsidRDefault="00C016AB">
      <w:pPr>
        <w:spacing w:line="360" w:lineRule="auto"/>
        <w:ind w:firstLineChars="200" w:firstLine="480"/>
        <w:rPr>
          <w:rFonts w:ascii="宋体" w:hAnsi="宋体"/>
          <w:sz w:val="24"/>
        </w:rPr>
      </w:pPr>
      <w:bookmarkStart w:id="92" w:name="_Hlt88900318"/>
      <w:bookmarkStart w:id="93" w:name="_Hlt88821719"/>
      <w:bookmarkEnd w:id="92"/>
      <w:bookmarkEnd w:id="93"/>
      <w:r w:rsidRPr="009A5AFA">
        <w:rPr>
          <w:rFonts w:ascii="宋体" w:hAnsi="宋体" w:hint="eastAsia"/>
          <w:sz w:val="24"/>
        </w:rPr>
        <w:t>（1）证券交易所上市的有价证券的估值</w:t>
      </w:r>
    </w:p>
    <w:p w14:paraId="239B6A1A"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1）交易所上市的有价证券（包括股票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1C422018"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2）交易所上市交易或挂牌转让的不含</w:t>
      </w:r>
      <w:proofErr w:type="gramStart"/>
      <w:r w:rsidRPr="009A5AFA">
        <w:rPr>
          <w:rFonts w:ascii="宋体" w:hAnsi="宋体" w:hint="eastAsia"/>
          <w:sz w:val="24"/>
        </w:rPr>
        <w:t>权固定</w:t>
      </w:r>
      <w:proofErr w:type="gramEnd"/>
      <w:r w:rsidRPr="009A5AFA">
        <w:rPr>
          <w:rFonts w:ascii="宋体" w:hAnsi="宋体" w:hint="eastAsia"/>
          <w:sz w:val="24"/>
        </w:rPr>
        <w:t>收益品种，选取估值日第三方估值基准服务机构提供的相应品种当日的估值全价进行估值；</w:t>
      </w:r>
    </w:p>
    <w:p w14:paraId="2FD5F87C"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3）交易所上市交易或挂牌转让的含</w:t>
      </w:r>
      <w:proofErr w:type="gramStart"/>
      <w:r w:rsidRPr="009A5AFA">
        <w:rPr>
          <w:rFonts w:ascii="宋体" w:hAnsi="宋体" w:hint="eastAsia"/>
          <w:sz w:val="24"/>
        </w:rPr>
        <w:t>权固定</w:t>
      </w:r>
      <w:proofErr w:type="gramEnd"/>
      <w:r w:rsidRPr="009A5AFA">
        <w:rPr>
          <w:rFonts w:ascii="宋体" w:hAnsi="宋体" w:hint="eastAsia"/>
          <w:sz w:val="24"/>
        </w:rPr>
        <w:t>收益品种，选取估值日第三方估值基准服务机构提供的相应品种当日的唯一估值全价或推荐估值全价进行估值；</w:t>
      </w:r>
    </w:p>
    <w:p w14:paraId="3EAA76A0"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4）交易所市场上市交易的公开发行的可转换债券等有活跃市场的含转股权的债券，实行全价交易的债券选取估值日收盘价作为估值全价；实行净价交易的债券选取估值日收盘价并加计每百元税前应计利息作为估值全价。</w:t>
      </w:r>
    </w:p>
    <w:p w14:paraId="2C95C034"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（2）处于未上市期间的有价证券应区分如下情况处理：</w:t>
      </w:r>
    </w:p>
    <w:p w14:paraId="07FB49D6"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1）送股、转增股、配股和公开增发的新股，按估值日在证券交易所挂牌的同一股票的估值方法估值；该日无交易的，以最近一日的市价（收盘价）估值；</w:t>
      </w:r>
    </w:p>
    <w:p w14:paraId="4E4C3A08"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2）首次公开发行未上市的股票、债券，采用估值技术确定公允价值；</w:t>
      </w:r>
    </w:p>
    <w:p w14:paraId="5D5B33F3"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3）在发行时明确一定期限限售期的股票，包括但不限于非公开发行股票、首次公开发行股票时公司股东公开发售股份、通过大宗交易取得的带限售期的股票等，不包括停牌、新发行未上市、回购交易中的质押</w:t>
      </w:r>
      <w:proofErr w:type="gramStart"/>
      <w:r w:rsidRPr="009A5AFA">
        <w:rPr>
          <w:rFonts w:ascii="宋体" w:hAnsi="宋体" w:hint="eastAsia"/>
          <w:sz w:val="24"/>
        </w:rPr>
        <w:t>券</w:t>
      </w:r>
      <w:proofErr w:type="gramEnd"/>
      <w:r w:rsidRPr="009A5AFA">
        <w:rPr>
          <w:rFonts w:ascii="宋体" w:hAnsi="宋体" w:hint="eastAsia"/>
          <w:sz w:val="24"/>
        </w:rPr>
        <w:t>等流通受限股票，按监管机构或行业协会有关规定确定公允价值。</w:t>
      </w:r>
    </w:p>
    <w:p w14:paraId="0EE4D276" w14:textId="7684448A"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3）对全国银行间市场上不含权的固定收益品种，按照第三方估值基准服务机构提供的相应品种当日的估值全价估值。对银行间市场上含权的固定收益品种，按照第三方估值基准服务机构提供的相应品种当日的唯一估值全价或推荐估</w:t>
      </w:r>
      <w:r w:rsidRPr="009A5AFA">
        <w:rPr>
          <w:rFonts w:ascii="宋体" w:hAnsi="宋体" w:hint="eastAsia"/>
          <w:sz w:val="24"/>
        </w:rPr>
        <w:lastRenderedPageBreak/>
        <w:t>值全价估值。</w:t>
      </w:r>
      <w:r w:rsidRPr="009A5AFA">
        <w:rPr>
          <w:rFonts w:hint="eastAsia"/>
          <w:bCs/>
          <w:sz w:val="24"/>
        </w:rPr>
        <w:t>对银行间市场未上市，且第三方估值基准服务机构未提供估值价格的债券应采用估值技术确定公允价值。</w:t>
      </w:r>
    </w:p>
    <w:p w14:paraId="7B6AC2E5"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4）对于含投资人回售权的固定收益品种，行使回售权的，在回售登记日至实际收款日期间采用第三方估值基准服务机构提供的相应品种的唯一估值全价或推荐估值全价估值。回售登记期截止日（含当日）后未行使回售权的按照长待偿期所对应的价格进行估值。</w:t>
      </w:r>
    </w:p>
    <w:p w14:paraId="49C3B6B7"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（5）对于未上市或未挂牌转让且不存在活跃市场的固定收益品种，应采用在当前情况下适用并且有足够可利用数据和其他信息支持的估值技术确定其公允价值。</w:t>
      </w:r>
    </w:p>
    <w:p w14:paraId="232C8639" w14:textId="3643B972"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w:t>
      </w:r>
      <w:r w:rsidRPr="009A5AFA">
        <w:rPr>
          <w:rFonts w:ascii="宋体" w:hAnsi="宋体"/>
          <w:sz w:val="24"/>
        </w:rPr>
        <w:t>6</w:t>
      </w:r>
      <w:r w:rsidRPr="009A5AFA">
        <w:rPr>
          <w:rFonts w:ascii="宋体" w:hAnsi="宋体" w:hint="eastAsia"/>
          <w:sz w:val="24"/>
        </w:rPr>
        <w:t>）本基金投资股指期货、国债期货，一般以估值当日结算价进行估值，估值当日无结算价的，且最近交易日后经济环境未发生重大变化的，采用最近交易日结算价估值。</w:t>
      </w:r>
    </w:p>
    <w:p w14:paraId="7E260EA5"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本基金投资股票期权，根据相关法律法规以及监管部门的规定估值。</w:t>
      </w:r>
    </w:p>
    <w:p w14:paraId="150CDD42"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（7）信用衍生品按第三方估值基准服务机构提供的当日估值价格进行估值，选定的第三方估值基准服务机构未提供估值价格的，依照有关法律法规及企业会计准则要求采用合理估值技术，确定公允价值。</w:t>
      </w:r>
    </w:p>
    <w:p w14:paraId="2990F6A2"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w:t>
      </w:r>
      <w:r w:rsidRPr="009A5AFA">
        <w:rPr>
          <w:rFonts w:ascii="宋体" w:hAnsi="宋体"/>
          <w:sz w:val="24"/>
        </w:rPr>
        <w:t>8</w:t>
      </w:r>
      <w:r w:rsidRPr="009A5AFA">
        <w:rPr>
          <w:rFonts w:ascii="宋体" w:hAnsi="宋体" w:hint="eastAsia"/>
          <w:sz w:val="24"/>
        </w:rPr>
        <w:t>）同一证券同时在两个或两个以上市场交易的，按证券所处的市场分别估值。</w:t>
      </w:r>
    </w:p>
    <w:p w14:paraId="39526D88" w14:textId="2EC9E9CF"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（9）本基金参与融资业务，按照相关法律法规和行业协会的相关规定进行估值。</w:t>
      </w:r>
    </w:p>
    <w:p w14:paraId="2A40DB97" w14:textId="6004D9B9" w:rsidR="00990AA6" w:rsidRPr="009A5AFA" w:rsidRDefault="00C016AB">
      <w:pPr>
        <w:spacing w:line="360" w:lineRule="auto"/>
        <w:ind w:firstLineChars="200" w:firstLine="480"/>
        <w:rPr>
          <w:bCs/>
          <w:sz w:val="24"/>
        </w:rPr>
      </w:pPr>
      <w:r w:rsidRPr="009A5AFA">
        <w:rPr>
          <w:rFonts w:ascii="宋体" w:hAnsi="宋体" w:hint="eastAsia"/>
          <w:sz w:val="24"/>
        </w:rPr>
        <w:t>（</w:t>
      </w:r>
      <w:r w:rsidRPr="009A5AFA">
        <w:rPr>
          <w:rFonts w:ascii="宋体" w:hAnsi="宋体"/>
          <w:sz w:val="24"/>
        </w:rPr>
        <w:t>10</w:t>
      </w:r>
      <w:r w:rsidRPr="009A5AFA">
        <w:rPr>
          <w:rFonts w:ascii="宋体" w:hAnsi="宋体" w:hint="eastAsia"/>
          <w:sz w:val="24"/>
        </w:rPr>
        <w:t>）</w:t>
      </w:r>
      <w:r w:rsidRPr="009A5AFA">
        <w:rPr>
          <w:rFonts w:hint="eastAsia"/>
          <w:bCs/>
          <w:sz w:val="24"/>
        </w:rPr>
        <w:t>本基金投资同业存单，按估值日第三方估值基准服务机构提供的估值全价估值；选定的第三方估值基准服务机构未提供估值价格的，应采用估值技术确定公允价值。</w:t>
      </w:r>
    </w:p>
    <w:p w14:paraId="1534F9E3" w14:textId="77777777" w:rsidR="00990AA6" w:rsidRPr="009A5AFA" w:rsidRDefault="00C016AB">
      <w:pPr>
        <w:spacing w:line="360" w:lineRule="auto"/>
        <w:ind w:firstLineChars="200" w:firstLine="480"/>
        <w:rPr>
          <w:bCs/>
          <w:sz w:val="24"/>
        </w:rPr>
      </w:pPr>
      <w:r w:rsidRPr="009A5AFA">
        <w:rPr>
          <w:rFonts w:hint="eastAsia"/>
          <w:bCs/>
          <w:sz w:val="24"/>
        </w:rPr>
        <w:t>（</w:t>
      </w:r>
      <w:r w:rsidRPr="009A5AFA">
        <w:rPr>
          <w:rFonts w:hint="eastAsia"/>
          <w:bCs/>
          <w:sz w:val="24"/>
        </w:rPr>
        <w:t>1</w:t>
      </w:r>
      <w:r w:rsidRPr="009A5AFA">
        <w:rPr>
          <w:bCs/>
          <w:sz w:val="24"/>
        </w:rPr>
        <w:t>1</w:t>
      </w:r>
      <w:r w:rsidRPr="009A5AFA">
        <w:rPr>
          <w:rFonts w:hint="eastAsia"/>
          <w:bCs/>
          <w:sz w:val="24"/>
        </w:rPr>
        <w:t>）估值计算中涉及港币对人民币汇率的，将依据下列信息提供机构所提供的汇率为基准：当日中国人民银行公布的人民币与港币的中间价。</w:t>
      </w:r>
    </w:p>
    <w:p w14:paraId="2C633EA0" w14:textId="77777777" w:rsidR="00990AA6" w:rsidRPr="009A5AFA" w:rsidRDefault="00C016AB">
      <w:pPr>
        <w:spacing w:line="360" w:lineRule="auto"/>
        <w:ind w:firstLineChars="200" w:firstLine="480"/>
        <w:rPr>
          <w:rFonts w:ascii="宋体" w:hAnsi="宋体"/>
          <w:sz w:val="24"/>
        </w:rPr>
      </w:pPr>
      <w:r w:rsidRPr="009A5AFA">
        <w:rPr>
          <w:rFonts w:hint="eastAsia"/>
          <w:bCs/>
          <w:sz w:val="24"/>
        </w:rPr>
        <w:t>税收：对于按照中国法律法规和基金投资境内外股票市场交易互联互通机制涉及的境外交易场所所在地的法律法规规定应交纳的各项税金，本基金将按权责发生制原则进行估值；对于因税收规定调整或其他原因导致基金实际交纳税金与估算的应交税金有差异的，基金将在相关税金调整日或实际支付日进行相应的估</w:t>
      </w:r>
      <w:r w:rsidRPr="009A5AFA">
        <w:rPr>
          <w:rFonts w:hint="eastAsia"/>
          <w:bCs/>
          <w:sz w:val="24"/>
        </w:rPr>
        <w:lastRenderedPageBreak/>
        <w:t>值调整。</w:t>
      </w:r>
    </w:p>
    <w:p w14:paraId="76664CB3" w14:textId="63B5962A"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（1</w:t>
      </w:r>
      <w:r w:rsidRPr="009A5AFA">
        <w:rPr>
          <w:rFonts w:ascii="宋体" w:hAnsi="宋体"/>
          <w:sz w:val="24"/>
        </w:rPr>
        <w:t>2</w:t>
      </w:r>
      <w:r w:rsidRPr="009A5AFA">
        <w:rPr>
          <w:rFonts w:ascii="宋体" w:hAnsi="宋体" w:hint="eastAsia"/>
          <w:sz w:val="24"/>
        </w:rPr>
        <w:t>）本基金投资存托凭证的估值核算，依照国内依法发行上市的股票执行。</w:t>
      </w:r>
    </w:p>
    <w:p w14:paraId="4D99614B" w14:textId="6461EAB1"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（1</w:t>
      </w:r>
      <w:r w:rsidRPr="009A5AFA">
        <w:rPr>
          <w:rFonts w:ascii="宋体" w:hAnsi="宋体"/>
          <w:sz w:val="24"/>
        </w:rPr>
        <w:t>3</w:t>
      </w:r>
      <w:r w:rsidRPr="009A5AFA">
        <w:rPr>
          <w:rFonts w:ascii="宋体" w:hAnsi="宋体" w:hint="eastAsia"/>
          <w:sz w:val="24"/>
        </w:rPr>
        <w:t>）如有确凿证据表明按上述方法进行估值不能客观反映其公允价值的，基金管理人可根据具体情况与基金托管人商定后，按最能反映公允价值的价格估值。</w:t>
      </w:r>
    </w:p>
    <w:p w14:paraId="1036543D" w14:textId="5D6570BA"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（1</w:t>
      </w:r>
      <w:r w:rsidRPr="009A5AFA">
        <w:rPr>
          <w:rFonts w:ascii="宋体" w:hAnsi="宋体"/>
          <w:sz w:val="24"/>
        </w:rPr>
        <w:t>4</w:t>
      </w:r>
      <w:r w:rsidRPr="009A5AFA">
        <w:rPr>
          <w:rFonts w:ascii="宋体" w:hAnsi="宋体" w:hint="eastAsia"/>
          <w:sz w:val="24"/>
        </w:rPr>
        <w:t>）当发生大额申购或赎回情形时，基金管理人可以采用摆动定价机制，以确保基金估值的公平性。</w:t>
      </w:r>
    </w:p>
    <w:p w14:paraId="0F4A6169" w14:textId="08D019FF"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（1</w:t>
      </w:r>
      <w:r w:rsidRPr="009A5AFA">
        <w:rPr>
          <w:rFonts w:ascii="宋体" w:hAnsi="宋体"/>
          <w:sz w:val="24"/>
        </w:rPr>
        <w:t>5</w:t>
      </w:r>
      <w:r w:rsidRPr="009A5AFA">
        <w:rPr>
          <w:rFonts w:ascii="宋体" w:hAnsi="宋体" w:hint="eastAsia"/>
          <w:sz w:val="24"/>
        </w:rPr>
        <w:t>）相关法律法规以及监管部门有强制规定的，从其规定。如有新增事项，按国家最新规定估值。</w:t>
      </w:r>
    </w:p>
    <w:p w14:paraId="3387A3EE"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如基金管理人或基金托管人发现基金估值违反《基金合同》订明的估值方法、程序及相关法律法规的规定或者未能充分维护基金份额持有人利益时，应立即通知对方，共同查明原因，双方协商解决。</w:t>
      </w:r>
    </w:p>
    <w:p w14:paraId="75A8B06F"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基金管理人担任本基金的会计责任方，负责本基金净值信息计算和基金会计核算。就与本基金有关的会计问题，如经相关各方在平等基础上充分讨论后，仍无法达成一致的意见，按照基金管理人对基金净值信息的计算结果对外予以公布。</w:t>
      </w:r>
    </w:p>
    <w:p w14:paraId="63857D65"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3、实施</w:t>
      </w:r>
      <w:proofErr w:type="gramStart"/>
      <w:r w:rsidRPr="009A5AFA">
        <w:rPr>
          <w:rFonts w:ascii="宋体" w:hAnsi="宋体" w:hint="eastAsia"/>
          <w:sz w:val="24"/>
        </w:rPr>
        <w:t>侧袋机制</w:t>
      </w:r>
      <w:proofErr w:type="gramEnd"/>
      <w:r w:rsidRPr="009A5AFA">
        <w:rPr>
          <w:rFonts w:ascii="宋体" w:hAnsi="宋体" w:hint="eastAsia"/>
          <w:sz w:val="24"/>
        </w:rPr>
        <w:t>期间的基金资产估值</w:t>
      </w:r>
    </w:p>
    <w:p w14:paraId="13287B43"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本基金实施</w:t>
      </w:r>
      <w:proofErr w:type="gramStart"/>
      <w:r w:rsidRPr="009A5AFA">
        <w:rPr>
          <w:rFonts w:ascii="宋体" w:hAnsi="宋体" w:hint="eastAsia"/>
          <w:sz w:val="24"/>
        </w:rPr>
        <w:t>侧袋机制</w:t>
      </w:r>
      <w:proofErr w:type="gramEnd"/>
      <w:r w:rsidRPr="009A5AFA">
        <w:rPr>
          <w:rFonts w:ascii="宋体" w:hAnsi="宋体" w:hint="eastAsia"/>
          <w:sz w:val="24"/>
        </w:rPr>
        <w:t>的，应根据本部分的约定</w:t>
      </w:r>
      <w:proofErr w:type="gramStart"/>
      <w:r w:rsidRPr="009A5AFA">
        <w:rPr>
          <w:rFonts w:ascii="宋体" w:hAnsi="宋体" w:hint="eastAsia"/>
          <w:sz w:val="24"/>
        </w:rPr>
        <w:t>对主袋账户</w:t>
      </w:r>
      <w:proofErr w:type="gramEnd"/>
      <w:r w:rsidRPr="009A5AFA">
        <w:rPr>
          <w:rFonts w:ascii="宋体" w:hAnsi="宋体" w:hint="eastAsia"/>
          <w:sz w:val="24"/>
        </w:rPr>
        <w:t>资产进行估值并</w:t>
      </w:r>
      <w:proofErr w:type="gramStart"/>
      <w:r w:rsidRPr="009A5AFA">
        <w:rPr>
          <w:rFonts w:ascii="宋体" w:hAnsi="宋体" w:hint="eastAsia"/>
          <w:sz w:val="24"/>
        </w:rPr>
        <w:t>披露主袋账户</w:t>
      </w:r>
      <w:proofErr w:type="gramEnd"/>
      <w:r w:rsidRPr="009A5AFA">
        <w:rPr>
          <w:rFonts w:ascii="宋体" w:hAnsi="宋体" w:hint="eastAsia"/>
          <w:sz w:val="24"/>
        </w:rPr>
        <w:t>的基金净值信息，暂停</w:t>
      </w:r>
      <w:proofErr w:type="gramStart"/>
      <w:r w:rsidRPr="009A5AFA">
        <w:rPr>
          <w:rFonts w:ascii="宋体" w:hAnsi="宋体" w:hint="eastAsia"/>
          <w:sz w:val="24"/>
        </w:rPr>
        <w:t>披露侧袋账户</w:t>
      </w:r>
      <w:proofErr w:type="gramEnd"/>
      <w:r w:rsidRPr="009A5AFA">
        <w:rPr>
          <w:rFonts w:ascii="宋体" w:hAnsi="宋体" w:hint="eastAsia"/>
          <w:sz w:val="24"/>
        </w:rPr>
        <w:t>的基金净值信息。</w:t>
      </w:r>
    </w:p>
    <w:p w14:paraId="130D7E94" w14:textId="77777777" w:rsidR="00990AA6" w:rsidRPr="009A5AFA" w:rsidRDefault="00C016AB">
      <w:pPr>
        <w:spacing w:line="360" w:lineRule="auto"/>
        <w:ind w:right="28" w:firstLineChars="200" w:firstLine="480"/>
        <w:rPr>
          <w:rFonts w:ascii="宋体" w:hAnsi="宋体"/>
          <w:sz w:val="24"/>
          <w:szCs w:val="21"/>
        </w:rPr>
      </w:pPr>
      <w:bookmarkStart w:id="94" w:name="_Toc22454458"/>
      <w:bookmarkEnd w:id="91"/>
      <w:r w:rsidRPr="009A5AFA">
        <w:rPr>
          <w:rFonts w:ascii="宋体" w:hAnsi="宋体" w:hint="eastAsia"/>
          <w:sz w:val="24"/>
          <w:szCs w:val="21"/>
        </w:rPr>
        <w:t>（三）估值差错处理</w:t>
      </w:r>
      <w:bookmarkEnd w:id="94"/>
    </w:p>
    <w:p w14:paraId="07BDA0F3" w14:textId="77777777" w:rsidR="00990AA6" w:rsidRPr="009A5AFA" w:rsidRDefault="00C016AB">
      <w:pPr>
        <w:spacing w:line="360" w:lineRule="auto"/>
        <w:ind w:right="28" w:firstLineChars="200" w:firstLine="480"/>
        <w:rPr>
          <w:rFonts w:ascii="宋体" w:hAnsi="宋体"/>
          <w:sz w:val="24"/>
          <w:szCs w:val="21"/>
        </w:rPr>
      </w:pPr>
      <w:r w:rsidRPr="009A5AFA">
        <w:rPr>
          <w:rFonts w:ascii="宋体" w:hAnsi="宋体" w:hint="eastAsia"/>
          <w:sz w:val="24"/>
          <w:szCs w:val="21"/>
        </w:rPr>
        <w:t>基金管理人和基金托管人将采取必要、适当、合理的措施确保基金资产估值的准确性、及时性。当任一类别的基金份额净值小数点后4位以内(含第4位)发生估值错误时，视为该类基金份额净值错误。</w:t>
      </w:r>
    </w:p>
    <w:p w14:paraId="10D45210" w14:textId="77777777" w:rsidR="00990AA6" w:rsidRPr="009A5AFA" w:rsidRDefault="00C016AB">
      <w:pPr>
        <w:spacing w:line="360" w:lineRule="auto"/>
        <w:ind w:right="28" w:firstLineChars="200" w:firstLine="480"/>
        <w:rPr>
          <w:rFonts w:ascii="宋体" w:hAnsi="宋体"/>
          <w:sz w:val="24"/>
          <w:szCs w:val="21"/>
        </w:rPr>
      </w:pPr>
      <w:r w:rsidRPr="009A5AFA">
        <w:rPr>
          <w:rFonts w:ascii="宋体" w:hAnsi="宋体" w:hint="eastAsia"/>
          <w:sz w:val="24"/>
          <w:szCs w:val="21"/>
        </w:rPr>
        <w:t>《基金合同》的当事人应按照以下约定处理：</w:t>
      </w:r>
    </w:p>
    <w:p w14:paraId="3C5CE3BD" w14:textId="77777777" w:rsidR="00990AA6" w:rsidRPr="009A5AFA" w:rsidRDefault="00C016AB">
      <w:pPr>
        <w:spacing w:line="360" w:lineRule="auto"/>
        <w:ind w:right="28" w:firstLineChars="200" w:firstLine="480"/>
        <w:rPr>
          <w:rFonts w:ascii="宋体" w:hAnsi="宋体"/>
          <w:sz w:val="24"/>
          <w:szCs w:val="21"/>
        </w:rPr>
      </w:pPr>
      <w:r w:rsidRPr="009A5AFA">
        <w:rPr>
          <w:rFonts w:ascii="宋体" w:hAnsi="宋体" w:hint="eastAsia"/>
          <w:sz w:val="24"/>
          <w:szCs w:val="21"/>
        </w:rPr>
        <w:t>1、估值错误类型</w:t>
      </w:r>
    </w:p>
    <w:p w14:paraId="52999EC7" w14:textId="77777777" w:rsidR="00990AA6" w:rsidRPr="009A5AFA" w:rsidRDefault="00C016AB">
      <w:pPr>
        <w:spacing w:line="360" w:lineRule="auto"/>
        <w:ind w:right="28" w:firstLineChars="200" w:firstLine="480"/>
        <w:rPr>
          <w:rFonts w:ascii="宋体" w:hAnsi="宋体"/>
          <w:sz w:val="24"/>
          <w:szCs w:val="21"/>
        </w:rPr>
      </w:pPr>
      <w:r w:rsidRPr="009A5AFA">
        <w:rPr>
          <w:rFonts w:ascii="宋体" w:hAnsi="宋体" w:hint="eastAsia"/>
          <w:sz w:val="24"/>
          <w:szCs w:val="21"/>
        </w:rPr>
        <w:t>本基金运作过程中，如果由于基金管理人，或基金托管人，或投资人自身的原因造成估值错误，导致其他当事人遭受损失的，责任人应当对由于该估值错误遭受损失当事人(“受损方”)的直接损失按下述“估值错误处理原则”给予赔偿，承担赔偿责任。</w:t>
      </w:r>
    </w:p>
    <w:p w14:paraId="6A6D1F51" w14:textId="77777777" w:rsidR="00990AA6" w:rsidRPr="009A5AFA" w:rsidRDefault="00C016AB">
      <w:pPr>
        <w:spacing w:line="360" w:lineRule="auto"/>
        <w:ind w:right="28" w:firstLineChars="200" w:firstLine="480"/>
        <w:rPr>
          <w:rFonts w:ascii="宋体" w:hAnsi="宋体"/>
          <w:sz w:val="24"/>
          <w:szCs w:val="21"/>
        </w:rPr>
      </w:pPr>
      <w:r w:rsidRPr="009A5AFA">
        <w:rPr>
          <w:rFonts w:ascii="宋体" w:hAnsi="宋体" w:hint="eastAsia"/>
          <w:sz w:val="24"/>
          <w:szCs w:val="21"/>
        </w:rPr>
        <w:t>上述估值错误的主要类型包括但不限于：资料申报差错、数据传输差错、数</w:t>
      </w:r>
      <w:r w:rsidRPr="009A5AFA">
        <w:rPr>
          <w:rFonts w:ascii="宋体" w:hAnsi="宋体" w:hint="eastAsia"/>
          <w:sz w:val="24"/>
          <w:szCs w:val="21"/>
        </w:rPr>
        <w:lastRenderedPageBreak/>
        <w:t>据计算差错、系统故障差错、下达指令差错等。</w:t>
      </w:r>
    </w:p>
    <w:p w14:paraId="77575D42" w14:textId="77777777" w:rsidR="00990AA6" w:rsidRPr="009A5AFA" w:rsidRDefault="00C016AB">
      <w:pPr>
        <w:spacing w:line="360" w:lineRule="auto"/>
        <w:ind w:right="28" w:firstLineChars="200" w:firstLine="480"/>
        <w:rPr>
          <w:rFonts w:ascii="宋体" w:hAnsi="宋体"/>
          <w:sz w:val="24"/>
          <w:szCs w:val="21"/>
        </w:rPr>
      </w:pPr>
      <w:r w:rsidRPr="009A5AFA">
        <w:rPr>
          <w:rFonts w:ascii="宋体" w:hAnsi="宋体" w:hint="eastAsia"/>
          <w:sz w:val="24"/>
          <w:szCs w:val="21"/>
        </w:rPr>
        <w:t>2、估值错误处理原则</w:t>
      </w:r>
    </w:p>
    <w:p w14:paraId="6DA1B053" w14:textId="77777777" w:rsidR="00990AA6" w:rsidRPr="009A5AFA" w:rsidRDefault="00C016AB">
      <w:pPr>
        <w:spacing w:line="360" w:lineRule="auto"/>
        <w:ind w:right="28" w:firstLineChars="200" w:firstLine="480"/>
        <w:rPr>
          <w:rFonts w:ascii="宋体" w:hAnsi="宋体"/>
          <w:sz w:val="24"/>
          <w:szCs w:val="21"/>
        </w:rPr>
      </w:pPr>
      <w:r w:rsidRPr="009A5AFA">
        <w:rPr>
          <w:rFonts w:ascii="宋体" w:hAnsi="宋体" w:hint="eastAsia"/>
          <w:sz w:val="24"/>
          <w:szCs w:val="21"/>
        </w:rPr>
        <w:t>（1）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有协助义务的当事人应当承担相应赔偿责任。估值错误责任方应对更正的情况向有关当事人进行确认，确保估值错误已得到更正。</w:t>
      </w:r>
    </w:p>
    <w:p w14:paraId="6EF64A06" w14:textId="77777777" w:rsidR="00990AA6" w:rsidRPr="009A5AFA" w:rsidRDefault="00C016AB">
      <w:pPr>
        <w:spacing w:line="360" w:lineRule="auto"/>
        <w:ind w:right="28" w:firstLineChars="200" w:firstLine="480"/>
        <w:rPr>
          <w:rFonts w:ascii="宋体" w:hAnsi="宋体"/>
          <w:sz w:val="24"/>
          <w:szCs w:val="21"/>
        </w:rPr>
      </w:pPr>
      <w:r w:rsidRPr="009A5AFA">
        <w:rPr>
          <w:rFonts w:ascii="宋体" w:hAnsi="宋体" w:hint="eastAsia"/>
          <w:sz w:val="24"/>
          <w:szCs w:val="21"/>
        </w:rPr>
        <w:t>（2）估值错误的责任方对有关当事人的直接损失负责，不对间接损失负责，并且仅对估值错误的有关直接当事人负责，不对第三方负责。</w:t>
      </w:r>
    </w:p>
    <w:p w14:paraId="7982BB57" w14:textId="77777777" w:rsidR="00990AA6" w:rsidRPr="009A5AFA" w:rsidRDefault="00C016AB">
      <w:pPr>
        <w:spacing w:line="360" w:lineRule="auto"/>
        <w:ind w:right="28" w:firstLineChars="200" w:firstLine="480"/>
        <w:rPr>
          <w:rFonts w:ascii="宋体" w:hAnsi="宋体"/>
          <w:sz w:val="24"/>
          <w:szCs w:val="21"/>
        </w:rPr>
      </w:pPr>
      <w:r w:rsidRPr="009A5AFA">
        <w:rPr>
          <w:rFonts w:ascii="宋体" w:hAnsi="宋体" w:hint="eastAsia"/>
          <w:sz w:val="24"/>
          <w:szCs w:val="21"/>
        </w:rPr>
        <w:t>（3）因估值错误而获得不当得利的当事人负有及时返还不当得利的义务。但估值错误责任方仍应对估值错误负责。如果由于获得不当得利的当事人</w:t>
      </w:r>
      <w:proofErr w:type="gramStart"/>
      <w:r w:rsidRPr="009A5AFA">
        <w:rPr>
          <w:rFonts w:ascii="宋体" w:hAnsi="宋体" w:hint="eastAsia"/>
          <w:sz w:val="24"/>
          <w:szCs w:val="21"/>
        </w:rPr>
        <w:t>不</w:t>
      </w:r>
      <w:proofErr w:type="gramEnd"/>
      <w:r w:rsidRPr="009A5AFA">
        <w:rPr>
          <w:rFonts w:ascii="宋体" w:hAnsi="宋体" w:hint="eastAsia"/>
          <w:sz w:val="24"/>
          <w:szCs w:val="21"/>
        </w:rPr>
        <w:t>返还或不全部返还不当得利造成其他当事人的利益损失(“受损方”)，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2759FFDA" w14:textId="77777777" w:rsidR="00990AA6" w:rsidRPr="009A5AFA" w:rsidRDefault="00C016AB">
      <w:pPr>
        <w:spacing w:line="360" w:lineRule="auto"/>
        <w:ind w:right="28" w:firstLineChars="200" w:firstLine="480"/>
        <w:rPr>
          <w:rFonts w:ascii="宋体" w:hAnsi="宋体"/>
          <w:sz w:val="24"/>
          <w:szCs w:val="21"/>
        </w:rPr>
      </w:pPr>
      <w:r w:rsidRPr="009A5AFA">
        <w:rPr>
          <w:rFonts w:ascii="宋体" w:hAnsi="宋体" w:hint="eastAsia"/>
          <w:sz w:val="24"/>
          <w:szCs w:val="21"/>
        </w:rPr>
        <w:t>（4）估值错误调整采用尽量恢复至假设未发生估值错误的正确情形的方式。</w:t>
      </w:r>
    </w:p>
    <w:p w14:paraId="42B922CA" w14:textId="77777777" w:rsidR="00990AA6" w:rsidRPr="009A5AFA" w:rsidRDefault="00C016AB">
      <w:pPr>
        <w:spacing w:line="360" w:lineRule="auto"/>
        <w:ind w:right="28" w:firstLineChars="200" w:firstLine="480"/>
        <w:rPr>
          <w:rFonts w:ascii="宋体" w:hAnsi="宋体"/>
          <w:sz w:val="24"/>
          <w:szCs w:val="21"/>
        </w:rPr>
      </w:pPr>
      <w:r w:rsidRPr="009A5AFA">
        <w:rPr>
          <w:rFonts w:ascii="宋体" w:hAnsi="宋体" w:hint="eastAsia"/>
          <w:sz w:val="24"/>
          <w:szCs w:val="21"/>
        </w:rPr>
        <w:t>3、估值错误处理程序</w:t>
      </w:r>
    </w:p>
    <w:p w14:paraId="53787BFE" w14:textId="77777777" w:rsidR="00990AA6" w:rsidRPr="009A5AFA" w:rsidRDefault="00C016AB">
      <w:pPr>
        <w:spacing w:line="360" w:lineRule="auto"/>
        <w:ind w:right="28" w:firstLineChars="200" w:firstLine="480"/>
        <w:rPr>
          <w:rFonts w:ascii="宋体" w:hAnsi="宋体"/>
          <w:sz w:val="24"/>
          <w:szCs w:val="21"/>
        </w:rPr>
      </w:pPr>
      <w:r w:rsidRPr="009A5AFA">
        <w:rPr>
          <w:rFonts w:ascii="宋体" w:hAnsi="宋体" w:hint="eastAsia"/>
          <w:sz w:val="24"/>
          <w:szCs w:val="21"/>
        </w:rPr>
        <w:t>估值错误被发现后，有关的当事人应当及时进行处理，处理的程序如下：</w:t>
      </w:r>
    </w:p>
    <w:p w14:paraId="5039AC98" w14:textId="77777777" w:rsidR="00990AA6" w:rsidRPr="009A5AFA" w:rsidRDefault="00C016AB">
      <w:pPr>
        <w:spacing w:line="360" w:lineRule="auto"/>
        <w:ind w:right="28" w:firstLineChars="200" w:firstLine="480"/>
        <w:rPr>
          <w:rFonts w:ascii="宋体" w:hAnsi="宋体"/>
          <w:sz w:val="24"/>
          <w:szCs w:val="21"/>
        </w:rPr>
      </w:pPr>
      <w:r w:rsidRPr="009A5AFA">
        <w:rPr>
          <w:rFonts w:ascii="宋体" w:hAnsi="宋体" w:hint="eastAsia"/>
          <w:sz w:val="24"/>
          <w:szCs w:val="21"/>
        </w:rPr>
        <w:t>（1）查明估值错误发生的原因，列明所有的当事人，并根据估值错误发生的原因确定估值错误的责任方；</w:t>
      </w:r>
    </w:p>
    <w:p w14:paraId="4F9F1D95" w14:textId="77777777" w:rsidR="00990AA6" w:rsidRPr="009A5AFA" w:rsidRDefault="00C016AB">
      <w:pPr>
        <w:spacing w:line="360" w:lineRule="auto"/>
        <w:ind w:right="28" w:firstLineChars="200" w:firstLine="480"/>
        <w:rPr>
          <w:rFonts w:ascii="宋体" w:hAnsi="宋体"/>
          <w:sz w:val="24"/>
          <w:szCs w:val="21"/>
        </w:rPr>
      </w:pPr>
      <w:r w:rsidRPr="009A5AFA">
        <w:rPr>
          <w:rFonts w:ascii="宋体" w:hAnsi="宋体" w:hint="eastAsia"/>
          <w:sz w:val="24"/>
          <w:szCs w:val="21"/>
        </w:rPr>
        <w:t>（2）根据估值错误处理原则或当事人协商的方法对因估值错误造成的损失进行评估；</w:t>
      </w:r>
    </w:p>
    <w:p w14:paraId="263EB938" w14:textId="77777777" w:rsidR="00990AA6" w:rsidRPr="009A5AFA" w:rsidRDefault="00C016AB">
      <w:pPr>
        <w:spacing w:line="360" w:lineRule="auto"/>
        <w:ind w:right="28" w:firstLineChars="200" w:firstLine="480"/>
        <w:rPr>
          <w:rFonts w:ascii="宋体" w:hAnsi="宋体"/>
          <w:sz w:val="24"/>
          <w:szCs w:val="21"/>
        </w:rPr>
      </w:pPr>
      <w:r w:rsidRPr="009A5AFA">
        <w:rPr>
          <w:rFonts w:ascii="宋体" w:hAnsi="宋体" w:hint="eastAsia"/>
          <w:sz w:val="24"/>
          <w:szCs w:val="21"/>
        </w:rPr>
        <w:t>（3）根据估值错误处理原则或当事人协商的方法由估值错误的责任方进行更正和赔偿损失；</w:t>
      </w:r>
    </w:p>
    <w:p w14:paraId="4F5455E3" w14:textId="77777777" w:rsidR="00990AA6" w:rsidRPr="009A5AFA" w:rsidRDefault="00C016AB">
      <w:pPr>
        <w:spacing w:line="360" w:lineRule="auto"/>
        <w:ind w:right="28" w:firstLineChars="200" w:firstLine="480"/>
        <w:rPr>
          <w:rFonts w:ascii="宋体" w:hAnsi="宋体"/>
          <w:sz w:val="24"/>
          <w:szCs w:val="21"/>
        </w:rPr>
      </w:pPr>
      <w:r w:rsidRPr="009A5AFA">
        <w:rPr>
          <w:rFonts w:ascii="宋体" w:hAnsi="宋体" w:hint="eastAsia"/>
          <w:sz w:val="24"/>
          <w:szCs w:val="21"/>
        </w:rPr>
        <w:t>（4）根据估值错误处理的方法，需要修改基金登记机构交易数据的，由基金登记机构进行更正，并就估值错误的更正向有关当事人进行确认。</w:t>
      </w:r>
    </w:p>
    <w:p w14:paraId="716FB64F" w14:textId="77777777" w:rsidR="00990AA6" w:rsidRPr="009A5AFA" w:rsidRDefault="00C016AB">
      <w:pPr>
        <w:spacing w:line="360" w:lineRule="auto"/>
        <w:ind w:right="28" w:firstLineChars="200" w:firstLine="480"/>
        <w:rPr>
          <w:rFonts w:ascii="宋体" w:hAnsi="宋体"/>
          <w:sz w:val="24"/>
          <w:szCs w:val="21"/>
        </w:rPr>
      </w:pPr>
      <w:r w:rsidRPr="009A5AFA">
        <w:rPr>
          <w:rFonts w:ascii="宋体" w:hAnsi="宋体" w:hint="eastAsia"/>
          <w:sz w:val="24"/>
          <w:szCs w:val="21"/>
        </w:rPr>
        <w:lastRenderedPageBreak/>
        <w:t>4、基金份额净值估值错误处理的方法如下：</w:t>
      </w:r>
    </w:p>
    <w:p w14:paraId="65B1F486" w14:textId="77777777" w:rsidR="00990AA6" w:rsidRPr="009A5AFA" w:rsidRDefault="00C016AB">
      <w:pPr>
        <w:spacing w:line="360" w:lineRule="auto"/>
        <w:ind w:right="28" w:firstLineChars="200" w:firstLine="480"/>
        <w:rPr>
          <w:rFonts w:ascii="宋体" w:hAnsi="宋体"/>
          <w:sz w:val="24"/>
          <w:szCs w:val="21"/>
        </w:rPr>
      </w:pPr>
      <w:r w:rsidRPr="009A5AFA">
        <w:rPr>
          <w:rFonts w:ascii="宋体" w:hAnsi="宋体" w:hint="eastAsia"/>
          <w:sz w:val="24"/>
          <w:szCs w:val="21"/>
        </w:rPr>
        <w:t>（1）基金份额净值计算出现错误时，基金管理人应当立即予以纠正，通报基金托管人，并采取合理的措施防止损失进一步扩大。</w:t>
      </w:r>
    </w:p>
    <w:p w14:paraId="76FEB462" w14:textId="77777777" w:rsidR="00990AA6" w:rsidRPr="009A5AFA" w:rsidRDefault="00C016AB">
      <w:pPr>
        <w:spacing w:line="360" w:lineRule="auto"/>
        <w:ind w:right="28" w:firstLineChars="200" w:firstLine="480"/>
        <w:rPr>
          <w:rFonts w:ascii="宋体" w:hAnsi="宋体"/>
          <w:sz w:val="24"/>
          <w:szCs w:val="21"/>
        </w:rPr>
      </w:pPr>
      <w:r w:rsidRPr="009A5AFA">
        <w:rPr>
          <w:rFonts w:ascii="宋体" w:hAnsi="宋体" w:hint="eastAsia"/>
          <w:sz w:val="24"/>
          <w:szCs w:val="21"/>
        </w:rPr>
        <w:t>（2）错误偏差达到该类别基金份额净值的0.25%时，基金管理人应当通报基金托管人并报中国证监会备案；错误偏差达到该类别基金份额净值的0.5%时，基金管理人应当公告，通报基金托管人并报中国证监会备案。</w:t>
      </w:r>
    </w:p>
    <w:p w14:paraId="1AB95BCA" w14:textId="5E0721E6" w:rsidR="00990AA6" w:rsidRPr="009A5AFA" w:rsidRDefault="00C016AB">
      <w:pPr>
        <w:spacing w:line="360" w:lineRule="auto"/>
        <w:ind w:right="28" w:firstLineChars="200" w:firstLine="480"/>
        <w:rPr>
          <w:rFonts w:ascii="宋体" w:hAnsi="宋体"/>
          <w:sz w:val="24"/>
          <w:szCs w:val="21"/>
        </w:rPr>
      </w:pPr>
      <w:r w:rsidRPr="009A5AFA">
        <w:rPr>
          <w:rFonts w:ascii="宋体" w:hAnsi="宋体" w:hint="eastAsia"/>
          <w:sz w:val="24"/>
          <w:szCs w:val="21"/>
        </w:rPr>
        <w:t>（3）如法律法规或监管机关另有规定的，从其规定处理。</w:t>
      </w:r>
    </w:p>
    <w:p w14:paraId="5403145F" w14:textId="77777777" w:rsidR="00990AA6" w:rsidRPr="009A5AFA" w:rsidRDefault="00C016AB">
      <w:pPr>
        <w:spacing w:line="360" w:lineRule="auto"/>
        <w:ind w:right="28" w:firstLineChars="200" w:firstLine="480"/>
        <w:rPr>
          <w:rFonts w:ascii="宋体" w:hAnsi="宋体"/>
          <w:sz w:val="24"/>
          <w:szCs w:val="21"/>
        </w:rPr>
      </w:pPr>
      <w:r w:rsidRPr="009A5AFA">
        <w:rPr>
          <w:rFonts w:ascii="宋体" w:hAnsi="宋体" w:hint="eastAsia"/>
          <w:sz w:val="24"/>
          <w:szCs w:val="21"/>
        </w:rPr>
        <w:t>5、特殊情况的处理</w:t>
      </w:r>
    </w:p>
    <w:p w14:paraId="15315F00" w14:textId="77777777" w:rsidR="00990AA6" w:rsidRPr="009A5AFA" w:rsidRDefault="00C016AB">
      <w:pPr>
        <w:spacing w:line="360" w:lineRule="auto"/>
        <w:ind w:right="28" w:firstLineChars="200" w:firstLine="480"/>
        <w:rPr>
          <w:rFonts w:ascii="宋体" w:hAnsi="宋体"/>
          <w:sz w:val="24"/>
          <w:szCs w:val="21"/>
        </w:rPr>
      </w:pPr>
      <w:r w:rsidRPr="009A5AFA">
        <w:rPr>
          <w:rFonts w:ascii="宋体" w:hAnsi="宋体" w:hint="eastAsia"/>
          <w:sz w:val="24"/>
          <w:szCs w:val="21"/>
        </w:rPr>
        <w:t>（1）基金管理人或基金托管人按《基金合同》约定的估值方法进行估值时，所造成的误差不作为基金资产估值错误处理。</w:t>
      </w:r>
    </w:p>
    <w:p w14:paraId="2216385A" w14:textId="1507A260" w:rsidR="00990AA6" w:rsidRPr="009A5AFA" w:rsidRDefault="00C016AB">
      <w:pPr>
        <w:spacing w:line="360" w:lineRule="auto"/>
        <w:ind w:firstLineChars="200" w:firstLine="480"/>
        <w:rPr>
          <w:rFonts w:ascii="宋体" w:hAnsi="宋体"/>
          <w:sz w:val="24"/>
        </w:rPr>
      </w:pPr>
      <w:r w:rsidRPr="009A5AFA">
        <w:rPr>
          <w:rFonts w:ascii="宋体" w:hAnsi="宋体" w:hint="eastAsia"/>
          <w:sz w:val="24"/>
          <w:szCs w:val="21"/>
        </w:rPr>
        <w:t>（2）由于不可抗力原因，或由于证券、期货交易所、第三方估值基准服务机构、证券登记结算机构等发送的数据错误，或国家会计政策变更、市场规则变更等</w:t>
      </w:r>
      <w:proofErr w:type="gramStart"/>
      <w:r w:rsidRPr="009A5AFA">
        <w:rPr>
          <w:rFonts w:ascii="宋体" w:hAnsi="宋体" w:hint="eastAsia"/>
          <w:sz w:val="24"/>
          <w:szCs w:val="21"/>
        </w:rPr>
        <w:t>非基金</w:t>
      </w:r>
      <w:proofErr w:type="gramEnd"/>
      <w:r w:rsidRPr="009A5AFA">
        <w:rPr>
          <w:rFonts w:ascii="宋体" w:hAnsi="宋体" w:hint="eastAsia"/>
          <w:sz w:val="24"/>
          <w:szCs w:val="21"/>
        </w:rPr>
        <w:t>管理人或基金托管人原因，基金管理人和基金托管人虽然已经采取必要、适当、合理的措施进行检查，仍未能发现错误或未能避免错误发生或</w:t>
      </w:r>
      <w:proofErr w:type="gramStart"/>
      <w:r w:rsidRPr="009A5AFA">
        <w:rPr>
          <w:rFonts w:ascii="宋体" w:hAnsi="宋体" w:hint="eastAsia"/>
          <w:sz w:val="24"/>
          <w:szCs w:val="21"/>
        </w:rPr>
        <w:t>虽发现</w:t>
      </w:r>
      <w:proofErr w:type="gramEnd"/>
      <w:r w:rsidRPr="009A5AFA">
        <w:rPr>
          <w:rFonts w:ascii="宋体" w:hAnsi="宋体" w:hint="eastAsia"/>
          <w:sz w:val="24"/>
          <w:szCs w:val="21"/>
        </w:rPr>
        <w:t>错误但因前述原因无法及时更正的，由此造成的基金资产估值错误，基金管理人和基金托管人免除赔偿责任。但基金管理人、基金托管人应当积极采取必要的措施减轻或消除由此造成的影响。</w:t>
      </w:r>
    </w:p>
    <w:p w14:paraId="497C94C2" w14:textId="77777777" w:rsidR="00990AA6" w:rsidRPr="009A5AFA" w:rsidRDefault="00C016AB">
      <w:pPr>
        <w:spacing w:line="360" w:lineRule="auto"/>
        <w:ind w:firstLineChars="200" w:firstLine="480"/>
        <w:rPr>
          <w:rFonts w:ascii="宋体" w:hAnsi="宋体"/>
          <w:sz w:val="24"/>
        </w:rPr>
      </w:pPr>
      <w:bookmarkStart w:id="95" w:name="_Toc22454459"/>
      <w:bookmarkStart w:id="96" w:name="_Toc48703910"/>
      <w:r w:rsidRPr="009A5AFA">
        <w:rPr>
          <w:rFonts w:ascii="宋体" w:hAnsi="宋体" w:hint="eastAsia"/>
          <w:sz w:val="24"/>
        </w:rPr>
        <w:t>（四）基金账册的建立</w:t>
      </w:r>
      <w:bookmarkEnd w:id="95"/>
      <w:bookmarkEnd w:id="96"/>
    </w:p>
    <w:p w14:paraId="4B63BBEE"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基金管理人和基金托管人在《基金合同》生效后，应按照相关各方约定的同一记账方法和会计处理原则，分别独立地设置、登录和保管本基金的全套账册，对相关各方各自的账册定期进行核对，互相监督，以保证基金资产的安全。若双方对会计处理方法存在分歧，应以基金管理人的处理方法为准。</w:t>
      </w:r>
    </w:p>
    <w:p w14:paraId="4C2D710D"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经对账发现相关各方的账目存在不符的，基金管理人和基金托管人必须及时查明原因并纠正，保证相关各方平行登录的账册记录完全相符。若当日核对不符，暂时无法查找到错账的原因而影响到基金净值信息的计算和公告的，以基金管理人的账册为准。</w:t>
      </w:r>
    </w:p>
    <w:p w14:paraId="0656E687" w14:textId="77777777" w:rsidR="00990AA6" w:rsidRPr="009A5AFA" w:rsidRDefault="00C016AB">
      <w:pPr>
        <w:spacing w:line="360" w:lineRule="auto"/>
        <w:ind w:firstLineChars="200" w:firstLine="480"/>
        <w:rPr>
          <w:rFonts w:ascii="宋体" w:hAnsi="宋体"/>
          <w:sz w:val="24"/>
        </w:rPr>
      </w:pPr>
      <w:bookmarkStart w:id="97" w:name="_Toc22454460"/>
      <w:bookmarkStart w:id="98" w:name="_Toc48703911"/>
      <w:r w:rsidRPr="009A5AFA">
        <w:rPr>
          <w:rFonts w:ascii="宋体" w:hAnsi="宋体" w:hint="eastAsia"/>
          <w:sz w:val="24"/>
        </w:rPr>
        <w:t>（五）基金</w:t>
      </w:r>
      <w:r w:rsidRPr="009A5AFA">
        <w:rPr>
          <w:rFonts w:ascii="宋体" w:hAnsi="宋体" w:hint="eastAsia"/>
          <w:sz w:val="24"/>
          <w:lang w:val="zh-CN"/>
        </w:rPr>
        <w:t>招募说明书、</w:t>
      </w:r>
      <w:r w:rsidRPr="009A5AFA">
        <w:rPr>
          <w:rFonts w:ascii="宋体" w:hAnsi="宋体" w:hint="eastAsia"/>
          <w:sz w:val="24"/>
        </w:rPr>
        <w:t>定期报告的编制和复核</w:t>
      </w:r>
      <w:bookmarkStart w:id="99" w:name="_Hlt89687912"/>
      <w:bookmarkEnd w:id="97"/>
      <w:bookmarkEnd w:id="98"/>
      <w:bookmarkEnd w:id="99"/>
    </w:p>
    <w:p w14:paraId="4ED6849C"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基金财务报表由基金管理人和基金托管人每</w:t>
      </w:r>
      <w:proofErr w:type="gramStart"/>
      <w:r w:rsidRPr="009A5AFA">
        <w:rPr>
          <w:rFonts w:ascii="宋体" w:hAnsi="宋体" w:hint="eastAsia"/>
          <w:sz w:val="24"/>
        </w:rPr>
        <w:t>月分别独立</w:t>
      </w:r>
      <w:proofErr w:type="gramEnd"/>
      <w:r w:rsidRPr="009A5AFA">
        <w:rPr>
          <w:rFonts w:ascii="宋体" w:hAnsi="宋体" w:hint="eastAsia"/>
          <w:sz w:val="24"/>
        </w:rPr>
        <w:t>编制。月度报表的编制，应于每月终了后</w:t>
      </w:r>
      <w:r w:rsidRPr="009A5AFA">
        <w:rPr>
          <w:rFonts w:ascii="宋体" w:hAnsi="宋体"/>
          <w:sz w:val="24"/>
        </w:rPr>
        <w:t>5</w:t>
      </w:r>
      <w:r w:rsidRPr="009A5AFA">
        <w:rPr>
          <w:rFonts w:ascii="宋体" w:hAnsi="宋体" w:hint="eastAsia"/>
          <w:sz w:val="24"/>
        </w:rPr>
        <w:t>个工作日内完成。</w:t>
      </w:r>
    </w:p>
    <w:p w14:paraId="16AA3E06"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lastRenderedPageBreak/>
        <w:t>在《基金合同》生效后，基金招募说明书、基金产品资料概要的信息发生重大变更的，基金管理人应当在三个工作日内，更新基金的招募说明书、基金产品资料概要</w:t>
      </w:r>
      <w:r w:rsidRPr="009A5AFA">
        <w:rPr>
          <w:rFonts w:ascii="宋体" w:hAnsi="宋体" w:hint="eastAsia"/>
          <w:kern w:val="44"/>
          <w:sz w:val="24"/>
        </w:rPr>
        <w:t>并登载在规定网站上，其中基金产品资料概要还应当登载在基金销售机构网站或营业网点；基金招募说明书</w:t>
      </w:r>
      <w:r w:rsidRPr="009A5AFA">
        <w:rPr>
          <w:rFonts w:ascii="宋体" w:hAnsi="宋体" w:hint="eastAsia"/>
          <w:sz w:val="24"/>
        </w:rPr>
        <w:t>、基金产品资料概要</w:t>
      </w:r>
      <w:r w:rsidRPr="009A5AFA">
        <w:rPr>
          <w:rFonts w:ascii="宋体" w:hAnsi="宋体" w:hint="eastAsia"/>
          <w:kern w:val="44"/>
          <w:sz w:val="24"/>
        </w:rPr>
        <w:t>其他信息发生变更的，基金管理人至少每年更新一次。基金终止运作的，基金管理人不再更新招募说明书、基金产品资料概要。</w:t>
      </w:r>
      <w:r w:rsidRPr="009A5AFA">
        <w:rPr>
          <w:rFonts w:ascii="宋体" w:hAnsi="宋体" w:hint="eastAsia"/>
          <w:sz w:val="24"/>
        </w:rPr>
        <w:t>基金管理人在每季度结束之日起15个工作日内完成季度报告编制并公告；在上半年结束之日起两个月内完成中期报告编制并公告；在会计年度结束之日起三个月内完成年度报告编制并公告。《基金合同》生效不足2个月的，基金管理人可以不编制当期季度报告、中期报告或者年度报告。</w:t>
      </w:r>
    </w:p>
    <w:p w14:paraId="1C1A2E7E"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基金管理人在5个工作日内完成月度报告，在月度报告完成当日，将有关报告提供基金托管人复核；基金托管人在3个工作日内进行复核，并将复核结果及时书面通知基金管理人。基金管理人在7个工作日内完成季度报告，在季度报告完成当日，将有关报告提供基金托管人复核，基金托管人在收到后7个工作日内进行复核，并将复核结果书面通知基金管理人或进行电子确认。基金管理人在一个月内完成中期报告，在中期报告完成当日，将有关报告提供基金托管人复核，基金托管人在收到后一个月内进行复核，并将复核结果书面通知基金管理人或进行电子确认。基金管理人在一个半月内完成年度报告，在年度报告完成当日，将有关报告提供基金托管人复核，基金托管人在收到后一个半月内复核，并将复核结果书面通知基金管理人或进行电子确认。</w:t>
      </w:r>
    </w:p>
    <w:p w14:paraId="33766819"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基金托管人在复核过程中，发现相关各方的报表存在不符时，基金管理人和基金托管人应共同查明原因，进行调整，调整以相关各方认可的账务处理方式为准。核对无误后，基金托管人在基金管理人提供的报告上加盖业务印鉴</w:t>
      </w:r>
      <w:r w:rsidRPr="009A5AFA">
        <w:rPr>
          <w:rFonts w:ascii="宋体" w:hAnsi="宋体" w:hint="eastAsia"/>
          <w:sz w:val="24"/>
          <w:szCs w:val="21"/>
        </w:rPr>
        <w:t>或者出具加盖托管业务部门公章的复核意见书</w:t>
      </w:r>
      <w:r w:rsidRPr="009A5AFA">
        <w:rPr>
          <w:rFonts w:ascii="宋体" w:hAnsi="宋体" w:hint="eastAsia"/>
          <w:sz w:val="24"/>
        </w:rPr>
        <w:t>或进行电子确认，相关各方各自留存一份。</w:t>
      </w:r>
      <w:r w:rsidRPr="009A5AFA">
        <w:rPr>
          <w:rFonts w:ascii="宋体" w:hAnsi="宋体" w:hint="eastAsia"/>
          <w:kern w:val="44"/>
          <w:sz w:val="24"/>
        </w:rPr>
        <w:t>如果基金管理人与基金托管人不能</w:t>
      </w:r>
      <w:proofErr w:type="gramStart"/>
      <w:r w:rsidRPr="009A5AFA">
        <w:rPr>
          <w:rFonts w:ascii="宋体" w:hAnsi="宋体" w:hint="eastAsia"/>
          <w:kern w:val="44"/>
          <w:sz w:val="24"/>
        </w:rPr>
        <w:t>于应当</w:t>
      </w:r>
      <w:proofErr w:type="gramEnd"/>
      <w:r w:rsidRPr="009A5AFA">
        <w:rPr>
          <w:rFonts w:ascii="宋体" w:hAnsi="宋体" w:hint="eastAsia"/>
          <w:kern w:val="44"/>
          <w:sz w:val="24"/>
        </w:rPr>
        <w:t>发布公告之日之前就相关报表达成一致，基金管理人有权按照其编制的报表对外发布公告，基金托管人有权就相关情况报证监会备案。</w:t>
      </w:r>
    </w:p>
    <w:p w14:paraId="60845621"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基金托管人在对财务会计报告、季度报告、中期报告或年度报告复核完毕后，需盖章确认或出具相应的复核确认书或进行电子确认，以</w:t>
      </w:r>
      <w:proofErr w:type="gramStart"/>
      <w:r w:rsidRPr="009A5AFA">
        <w:rPr>
          <w:rFonts w:ascii="宋体" w:hAnsi="宋体" w:hint="eastAsia"/>
          <w:sz w:val="24"/>
        </w:rPr>
        <w:t>备有权</w:t>
      </w:r>
      <w:proofErr w:type="gramEnd"/>
      <w:r w:rsidRPr="009A5AFA">
        <w:rPr>
          <w:rFonts w:ascii="宋体" w:hAnsi="宋体" w:hint="eastAsia"/>
          <w:sz w:val="24"/>
        </w:rPr>
        <w:t>机构对相关文件审核时提示。</w:t>
      </w:r>
      <w:bookmarkStart w:id="100" w:name="_Hlt89689505"/>
      <w:bookmarkStart w:id="101" w:name="_Toc466788859"/>
      <w:bookmarkStart w:id="102" w:name="_Toc523830000"/>
      <w:bookmarkStart w:id="103" w:name="_Toc22454461"/>
      <w:bookmarkStart w:id="104" w:name="_Toc48703912"/>
      <w:bookmarkEnd w:id="100"/>
    </w:p>
    <w:p w14:paraId="4FE92207"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lastRenderedPageBreak/>
        <w:t>（六）暂停估值的情形</w:t>
      </w:r>
    </w:p>
    <w:p w14:paraId="3DCB51EA"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1、基金投资所涉及的证券、期货交易市场或外汇市场遇法定节假日或因其他原因暂停营业时；</w:t>
      </w:r>
    </w:p>
    <w:p w14:paraId="3C126303"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2、因不可抗力致使基金管理人、基金托管人无法准确评估基金资产价值时；</w:t>
      </w:r>
    </w:p>
    <w:p w14:paraId="286D3E3C"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3、当特定资产占前一估值日基金资产净值50%以上的，经与基金托管人协商确认后，基金管理人应当暂停估值；</w:t>
      </w:r>
    </w:p>
    <w:p w14:paraId="01F95CF7"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4、法律法规规定、中国证监会和《基金合同》认定的其它情形。</w:t>
      </w:r>
    </w:p>
    <w:p w14:paraId="5670290D" w14:textId="77777777" w:rsidR="00990AA6" w:rsidRPr="009A5AFA" w:rsidRDefault="00C016AB">
      <w:pPr>
        <w:pStyle w:val="1"/>
        <w:keepNext w:val="0"/>
        <w:keepLines w:val="0"/>
        <w:numPr>
          <w:ilvl w:val="0"/>
          <w:numId w:val="2"/>
        </w:numPr>
        <w:autoSpaceDE w:val="0"/>
        <w:autoSpaceDN w:val="0"/>
        <w:adjustRightInd w:val="0"/>
        <w:spacing w:before="360" w:after="360" w:line="360" w:lineRule="auto"/>
        <w:jc w:val="center"/>
        <w:textAlignment w:val="baseline"/>
        <w:rPr>
          <w:rFonts w:ascii="宋体" w:hAnsi="宋体" w:cs="Arial"/>
          <w:sz w:val="30"/>
        </w:rPr>
      </w:pPr>
      <w:bookmarkStart w:id="105" w:name="_Toc125361081"/>
      <w:bookmarkStart w:id="106" w:name="_Toc124749944"/>
      <w:bookmarkStart w:id="107" w:name="_Toc123626175"/>
      <w:bookmarkStart w:id="108" w:name="_Toc140002344"/>
      <w:bookmarkStart w:id="109" w:name="_Toc124749233"/>
      <w:bookmarkEnd w:id="101"/>
      <w:bookmarkEnd w:id="102"/>
      <w:bookmarkEnd w:id="103"/>
      <w:bookmarkEnd w:id="104"/>
      <w:r w:rsidRPr="009A5AFA">
        <w:rPr>
          <w:rFonts w:ascii="宋体" w:hAnsi="宋体" w:cs="Arial" w:hint="eastAsia"/>
          <w:sz w:val="30"/>
        </w:rPr>
        <w:t>基金收益分配</w:t>
      </w:r>
      <w:bookmarkEnd w:id="105"/>
      <w:bookmarkEnd w:id="106"/>
      <w:bookmarkEnd w:id="107"/>
      <w:bookmarkEnd w:id="108"/>
      <w:bookmarkEnd w:id="109"/>
    </w:p>
    <w:p w14:paraId="27E3AFD8" w14:textId="77777777" w:rsidR="00990AA6" w:rsidRPr="009A5AFA" w:rsidRDefault="00C016AB">
      <w:pPr>
        <w:spacing w:line="360" w:lineRule="auto"/>
        <w:ind w:firstLineChars="200" w:firstLine="480"/>
        <w:rPr>
          <w:rFonts w:ascii="宋体" w:hAnsi="宋体"/>
          <w:sz w:val="24"/>
        </w:rPr>
      </w:pPr>
      <w:bookmarkStart w:id="110" w:name="_Toc48703913"/>
      <w:bookmarkStart w:id="111" w:name="_Toc22454462"/>
      <w:r w:rsidRPr="009A5AFA">
        <w:rPr>
          <w:rFonts w:ascii="宋体" w:hAnsi="宋体" w:hint="eastAsia"/>
          <w:sz w:val="24"/>
        </w:rPr>
        <w:t>（一）基金收益分配</w:t>
      </w:r>
      <w:bookmarkEnd w:id="110"/>
      <w:bookmarkEnd w:id="111"/>
      <w:r w:rsidRPr="009A5AFA">
        <w:rPr>
          <w:rFonts w:ascii="宋体" w:hAnsi="宋体" w:hint="eastAsia"/>
          <w:sz w:val="24"/>
        </w:rPr>
        <w:t>的原则</w:t>
      </w:r>
    </w:p>
    <w:p w14:paraId="64DDACF6"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1、在符合有关基金分红条件的前提下，本基金管理人可以根据实际情况进行收益分配，具体分配方案以公告为准，若《基金合同》生效不满3个月可不进行收益分配；</w:t>
      </w:r>
    </w:p>
    <w:p w14:paraId="27413BC0"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2、本基金收益分配仅有现金分红一种方式；</w:t>
      </w:r>
    </w:p>
    <w:p w14:paraId="0C9DFB30"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3、基金收益分配后各类基金份额净值不能低于面值；即基金收益分配基准日的各类基金份额净值减去每单位该类基金份额收益分配金额后不能低于面值；</w:t>
      </w:r>
    </w:p>
    <w:p w14:paraId="23BA0A06"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4、由于基金费用的不同，不同类别的基金份额在收益分配数额方面可能有所不同，基金管理人可对各类别基金份额分别制定收益分配方案。同一类别的每份基金份额享有同等分配权；</w:t>
      </w:r>
    </w:p>
    <w:p w14:paraId="16E31468" w14:textId="60FFC17F"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5、法律法规或监管机关另有规定的，从其规定。</w:t>
      </w:r>
    </w:p>
    <w:p w14:paraId="2092AA08"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在对基金份额持有人利益无实质性不利影响的前提下，基金管理人可对基金收益分配原则进行调整，不需召开基金份额持有人大会，但应于变更实施日前按照《信息披露办法》的要求在规定媒介公告。</w:t>
      </w:r>
    </w:p>
    <w:p w14:paraId="3591BCFD"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（二）基金收益分配方案的制定和实施程序</w:t>
      </w:r>
    </w:p>
    <w:p w14:paraId="330C05B6" w14:textId="77777777" w:rsidR="00990AA6" w:rsidRPr="009A5AFA" w:rsidRDefault="00C016AB">
      <w:pPr>
        <w:spacing w:line="360" w:lineRule="auto"/>
        <w:ind w:right="28" w:firstLineChars="200" w:firstLine="480"/>
        <w:rPr>
          <w:rFonts w:ascii="宋体" w:hAnsi="宋体"/>
          <w:sz w:val="24"/>
        </w:rPr>
      </w:pPr>
      <w:r w:rsidRPr="009A5AFA">
        <w:rPr>
          <w:rFonts w:ascii="宋体" w:hAnsi="宋体" w:hint="eastAsia"/>
          <w:sz w:val="24"/>
        </w:rPr>
        <w:t>本基金收益分配方案由基金管理人拟定，并由基金托管人复核，依照《信息披露办法》的有关规定在规定媒介公告。</w:t>
      </w:r>
    </w:p>
    <w:p w14:paraId="6F43DBC0" w14:textId="77777777" w:rsidR="00990AA6" w:rsidRPr="009A5AFA" w:rsidRDefault="00C016AB">
      <w:pPr>
        <w:spacing w:line="360" w:lineRule="auto"/>
        <w:ind w:right="28" w:firstLineChars="200" w:firstLine="480"/>
        <w:rPr>
          <w:rFonts w:ascii="宋体" w:hAnsi="宋体"/>
          <w:sz w:val="24"/>
          <w:szCs w:val="21"/>
          <w:lang w:val="zh-CN"/>
        </w:rPr>
      </w:pPr>
      <w:r w:rsidRPr="009A5AFA">
        <w:rPr>
          <w:rFonts w:ascii="宋体" w:hAnsi="宋体" w:hint="eastAsia"/>
          <w:sz w:val="24"/>
          <w:szCs w:val="21"/>
          <w:lang w:val="zh-CN"/>
        </w:rPr>
        <w:t>基金管理人向基金托管人下达收益分配的付款指令，基金托管人按指令将收益分配的全部资金划入基金管理人的指定账户。</w:t>
      </w:r>
    </w:p>
    <w:p w14:paraId="19523D47" w14:textId="77777777" w:rsidR="00990AA6" w:rsidRPr="009A5AFA" w:rsidRDefault="00C016AB">
      <w:pPr>
        <w:spacing w:line="360" w:lineRule="auto"/>
        <w:ind w:right="28" w:firstLineChars="200" w:firstLine="480"/>
        <w:rPr>
          <w:rFonts w:ascii="宋体" w:hAnsi="宋体"/>
          <w:sz w:val="24"/>
          <w:szCs w:val="21"/>
          <w:lang w:val="zh-CN"/>
        </w:rPr>
      </w:pPr>
      <w:r w:rsidRPr="009A5AFA">
        <w:rPr>
          <w:rFonts w:ascii="宋体" w:hAnsi="宋体"/>
          <w:sz w:val="24"/>
          <w:szCs w:val="21"/>
          <w:lang w:val="zh-CN"/>
        </w:rPr>
        <w:t>基金收益分配时所发生的银行转账或其他手续费用由投资者自行承担。</w:t>
      </w:r>
    </w:p>
    <w:p w14:paraId="07558EE0" w14:textId="77777777" w:rsidR="00990AA6" w:rsidRPr="009A5AFA" w:rsidRDefault="00C016AB">
      <w:pPr>
        <w:spacing w:line="360" w:lineRule="auto"/>
        <w:ind w:right="28" w:firstLineChars="200" w:firstLine="480"/>
        <w:rPr>
          <w:rFonts w:ascii="宋体" w:hAnsi="宋体"/>
          <w:sz w:val="24"/>
          <w:szCs w:val="21"/>
          <w:lang w:val="zh-CN"/>
        </w:rPr>
      </w:pPr>
      <w:r w:rsidRPr="009A5AFA">
        <w:rPr>
          <w:rFonts w:ascii="宋体" w:hAnsi="宋体" w:hint="eastAsia"/>
          <w:sz w:val="24"/>
          <w:szCs w:val="21"/>
          <w:lang w:val="zh-CN"/>
        </w:rPr>
        <w:lastRenderedPageBreak/>
        <w:t>（三）实施</w:t>
      </w:r>
      <w:proofErr w:type="gramStart"/>
      <w:r w:rsidRPr="009A5AFA">
        <w:rPr>
          <w:rFonts w:ascii="宋体" w:hAnsi="宋体" w:hint="eastAsia"/>
          <w:sz w:val="24"/>
          <w:szCs w:val="21"/>
          <w:lang w:val="zh-CN"/>
        </w:rPr>
        <w:t>侧袋机制</w:t>
      </w:r>
      <w:proofErr w:type="gramEnd"/>
      <w:r w:rsidRPr="009A5AFA">
        <w:rPr>
          <w:rFonts w:ascii="宋体" w:hAnsi="宋体" w:hint="eastAsia"/>
          <w:sz w:val="24"/>
          <w:szCs w:val="21"/>
          <w:lang w:val="zh-CN"/>
        </w:rPr>
        <w:t>期间的收益分配</w:t>
      </w:r>
    </w:p>
    <w:p w14:paraId="7856EE2E" w14:textId="77777777" w:rsidR="00990AA6" w:rsidRPr="009A5AFA" w:rsidRDefault="00C016AB">
      <w:pPr>
        <w:spacing w:line="360" w:lineRule="auto"/>
        <w:ind w:right="28" w:firstLineChars="200" w:firstLine="480"/>
        <w:rPr>
          <w:rFonts w:ascii="宋体" w:hAnsi="宋体"/>
          <w:sz w:val="24"/>
          <w:szCs w:val="21"/>
          <w:lang w:val="zh-CN"/>
        </w:rPr>
      </w:pPr>
      <w:r w:rsidRPr="009A5AFA">
        <w:rPr>
          <w:rFonts w:ascii="宋体" w:hAnsi="宋体" w:hint="eastAsia"/>
          <w:sz w:val="24"/>
          <w:szCs w:val="21"/>
          <w:lang w:val="zh-CN"/>
        </w:rPr>
        <w:t>本基金实施</w:t>
      </w:r>
      <w:proofErr w:type="gramStart"/>
      <w:r w:rsidRPr="009A5AFA">
        <w:rPr>
          <w:rFonts w:ascii="宋体" w:hAnsi="宋体" w:hint="eastAsia"/>
          <w:sz w:val="24"/>
          <w:szCs w:val="21"/>
          <w:lang w:val="zh-CN"/>
        </w:rPr>
        <w:t>侧袋机制</w:t>
      </w:r>
      <w:proofErr w:type="gramEnd"/>
      <w:r w:rsidRPr="009A5AFA">
        <w:rPr>
          <w:rFonts w:ascii="宋体" w:hAnsi="宋体" w:hint="eastAsia"/>
          <w:sz w:val="24"/>
          <w:szCs w:val="21"/>
          <w:lang w:val="zh-CN"/>
        </w:rPr>
        <w:t>的，</w:t>
      </w:r>
      <w:proofErr w:type="gramStart"/>
      <w:r w:rsidRPr="009A5AFA">
        <w:rPr>
          <w:rFonts w:ascii="宋体" w:hAnsi="宋体" w:hint="eastAsia"/>
          <w:sz w:val="24"/>
          <w:szCs w:val="21"/>
          <w:lang w:val="zh-CN"/>
        </w:rPr>
        <w:t>侧袋账户</w:t>
      </w:r>
      <w:proofErr w:type="gramEnd"/>
      <w:r w:rsidRPr="009A5AFA">
        <w:rPr>
          <w:rFonts w:ascii="宋体" w:hAnsi="宋体" w:hint="eastAsia"/>
          <w:sz w:val="24"/>
          <w:szCs w:val="21"/>
          <w:lang w:val="zh-CN"/>
        </w:rPr>
        <w:t>不进行收益分配，详见招募说明书的规定。</w:t>
      </w:r>
    </w:p>
    <w:p w14:paraId="39FC647F" w14:textId="77777777" w:rsidR="00990AA6" w:rsidRPr="009A5AFA" w:rsidRDefault="00C016AB">
      <w:pPr>
        <w:pStyle w:val="1"/>
        <w:keepNext w:val="0"/>
        <w:keepLines w:val="0"/>
        <w:numPr>
          <w:ilvl w:val="0"/>
          <w:numId w:val="2"/>
        </w:numPr>
        <w:autoSpaceDE w:val="0"/>
        <w:autoSpaceDN w:val="0"/>
        <w:adjustRightInd w:val="0"/>
        <w:spacing w:before="360" w:after="360" w:line="360" w:lineRule="auto"/>
        <w:jc w:val="center"/>
        <w:textAlignment w:val="baseline"/>
        <w:rPr>
          <w:rFonts w:ascii="宋体" w:hAnsi="宋体" w:cs="Arial"/>
          <w:sz w:val="30"/>
        </w:rPr>
      </w:pPr>
      <w:bookmarkStart w:id="112" w:name="_Toc123626176"/>
      <w:bookmarkStart w:id="113" w:name="_Toc124749234"/>
      <w:bookmarkStart w:id="114" w:name="_Toc466788861"/>
      <w:bookmarkStart w:id="115" w:name="_Toc125361082"/>
      <w:bookmarkStart w:id="116" w:name="_Toc22454465"/>
      <w:bookmarkStart w:id="117" w:name="_Toc48703916"/>
      <w:bookmarkStart w:id="118" w:name="_Toc523830002"/>
      <w:bookmarkStart w:id="119" w:name="_Toc140002345"/>
      <w:bookmarkStart w:id="120" w:name="_Toc124749945"/>
      <w:r w:rsidRPr="009A5AFA">
        <w:rPr>
          <w:rFonts w:ascii="宋体" w:hAnsi="宋体" w:cs="Arial" w:hint="eastAsia"/>
          <w:sz w:val="30"/>
        </w:rPr>
        <w:t>信息披露</w:t>
      </w:r>
      <w:bookmarkStart w:id="121" w:name="_Hlt89687670"/>
      <w:bookmarkEnd w:id="112"/>
      <w:bookmarkEnd w:id="113"/>
      <w:bookmarkEnd w:id="114"/>
      <w:bookmarkEnd w:id="115"/>
      <w:bookmarkEnd w:id="116"/>
      <w:bookmarkEnd w:id="117"/>
      <w:bookmarkEnd w:id="118"/>
      <w:bookmarkEnd w:id="119"/>
      <w:bookmarkEnd w:id="120"/>
      <w:bookmarkEnd w:id="121"/>
    </w:p>
    <w:p w14:paraId="22A82831" w14:textId="77777777" w:rsidR="00990AA6" w:rsidRPr="009A5AFA" w:rsidRDefault="00C016AB">
      <w:pPr>
        <w:spacing w:line="360" w:lineRule="auto"/>
        <w:ind w:firstLine="480"/>
        <w:rPr>
          <w:rFonts w:ascii="宋体" w:hAnsi="宋体"/>
          <w:b/>
          <w:sz w:val="24"/>
        </w:rPr>
      </w:pPr>
      <w:bookmarkStart w:id="122" w:name="_Toc22454466"/>
      <w:bookmarkStart w:id="123" w:name="_Toc48703917"/>
      <w:r w:rsidRPr="009A5AFA">
        <w:rPr>
          <w:rFonts w:ascii="宋体" w:hAnsi="宋体" w:hint="eastAsia"/>
          <w:sz w:val="24"/>
        </w:rPr>
        <w:t>（一）保密义务</w:t>
      </w:r>
      <w:bookmarkEnd w:id="122"/>
      <w:bookmarkEnd w:id="123"/>
    </w:p>
    <w:p w14:paraId="281AA14A" w14:textId="77777777" w:rsidR="00990AA6" w:rsidRPr="009A5AFA" w:rsidRDefault="00C016AB">
      <w:pPr>
        <w:spacing w:line="360" w:lineRule="auto"/>
        <w:ind w:right="28" w:firstLineChars="200" w:firstLine="480"/>
        <w:rPr>
          <w:rFonts w:ascii="宋体" w:hAnsi="宋体"/>
          <w:sz w:val="24"/>
        </w:rPr>
      </w:pPr>
      <w:r w:rsidRPr="009A5AFA">
        <w:rPr>
          <w:rFonts w:ascii="宋体" w:hAnsi="宋体" w:hint="eastAsia"/>
          <w:sz w:val="24"/>
        </w:rPr>
        <w:t>除按照《基金法》、《运作办法》、《信息披露办法》、《流动性风险管理规定》、《基金合同》及中国证监会关于基金信息披露的有关规定进行披露以外，基金管理人和基金托管人对基金运作中产生的信息以及从对方获得的业务信息应恪守保密的义务。基金管理人与基金托管人对基金的任何信息，除法律法规规定之外，不得在其公开披露之前，先行对任何第三方披露。但是，如下情况不应视为基金管理人或基金托管人违反保密义务：</w:t>
      </w:r>
    </w:p>
    <w:p w14:paraId="20AA6448" w14:textId="77777777" w:rsidR="00990AA6" w:rsidRPr="009A5AFA" w:rsidRDefault="00C016AB">
      <w:pPr>
        <w:spacing w:line="360" w:lineRule="auto"/>
        <w:ind w:right="28" w:firstLineChars="200" w:firstLine="480"/>
        <w:rPr>
          <w:rFonts w:ascii="宋体" w:hAnsi="宋体"/>
          <w:sz w:val="24"/>
        </w:rPr>
      </w:pPr>
      <w:r w:rsidRPr="009A5AFA">
        <w:rPr>
          <w:rFonts w:ascii="宋体" w:hAnsi="宋体" w:hint="eastAsia"/>
          <w:sz w:val="24"/>
        </w:rPr>
        <w:t>1、非因基金管理人和基金托管人的原因导致保密信息被披露、泄露或公开；</w:t>
      </w:r>
    </w:p>
    <w:p w14:paraId="43D5F42D" w14:textId="77777777" w:rsidR="00990AA6" w:rsidRPr="009A5AFA" w:rsidRDefault="00C016AB">
      <w:pPr>
        <w:spacing w:line="360" w:lineRule="auto"/>
        <w:ind w:right="28" w:firstLineChars="200" w:firstLine="480"/>
        <w:rPr>
          <w:rFonts w:ascii="宋体" w:hAnsi="宋体"/>
          <w:sz w:val="24"/>
        </w:rPr>
      </w:pPr>
      <w:r w:rsidRPr="009A5AFA">
        <w:rPr>
          <w:rFonts w:ascii="宋体" w:hAnsi="宋体" w:hint="eastAsia"/>
          <w:sz w:val="24"/>
        </w:rPr>
        <w:t>2、基金管理人和基金托管人为遵守和服从法院判决和裁定、仲裁裁决或中国证监会等监管机构的命令、决定所做出的信息披露或公开；</w:t>
      </w:r>
    </w:p>
    <w:p w14:paraId="020529E9" w14:textId="77777777" w:rsidR="00990AA6" w:rsidRPr="009A5AFA" w:rsidRDefault="00C016AB">
      <w:pPr>
        <w:spacing w:line="360" w:lineRule="auto"/>
        <w:ind w:right="28" w:firstLineChars="200" w:firstLine="480"/>
        <w:rPr>
          <w:rFonts w:ascii="宋体" w:hAnsi="宋体"/>
          <w:sz w:val="24"/>
        </w:rPr>
      </w:pPr>
      <w:r w:rsidRPr="009A5AFA">
        <w:rPr>
          <w:rFonts w:ascii="宋体" w:hAnsi="宋体" w:hint="eastAsia"/>
          <w:sz w:val="24"/>
        </w:rPr>
        <w:t>3、依法向监管机构、司法机关及审计、法律等外部专业顾问提供。</w:t>
      </w:r>
    </w:p>
    <w:p w14:paraId="1B256EAB" w14:textId="77777777" w:rsidR="00990AA6" w:rsidRPr="009A5AFA" w:rsidRDefault="00C016AB">
      <w:pPr>
        <w:spacing w:line="360" w:lineRule="auto"/>
        <w:ind w:firstLine="480"/>
        <w:rPr>
          <w:rFonts w:ascii="宋体" w:hAnsi="宋体"/>
          <w:sz w:val="24"/>
        </w:rPr>
      </w:pPr>
      <w:bookmarkStart w:id="124" w:name="_Toc48703918"/>
      <w:bookmarkStart w:id="125" w:name="_Toc22454467"/>
      <w:r w:rsidRPr="009A5AFA">
        <w:rPr>
          <w:rFonts w:ascii="宋体" w:hAnsi="宋体" w:hint="eastAsia"/>
          <w:sz w:val="24"/>
        </w:rPr>
        <w:t>（二）基金管理人和基金托管人在信息披露中的职责和信息披露程序</w:t>
      </w:r>
      <w:bookmarkEnd w:id="124"/>
      <w:bookmarkEnd w:id="125"/>
    </w:p>
    <w:p w14:paraId="0613513F" w14:textId="77777777" w:rsidR="00990AA6" w:rsidRPr="009A5AFA" w:rsidRDefault="00C016AB">
      <w:pPr>
        <w:spacing w:line="360" w:lineRule="auto"/>
        <w:ind w:right="28" w:firstLineChars="200" w:firstLine="480"/>
        <w:rPr>
          <w:rFonts w:ascii="宋体" w:hAnsi="宋体"/>
          <w:sz w:val="24"/>
          <w:szCs w:val="21"/>
        </w:rPr>
      </w:pPr>
      <w:r w:rsidRPr="009A5AFA">
        <w:rPr>
          <w:rFonts w:ascii="宋体" w:hAnsi="宋体" w:hint="eastAsia"/>
          <w:sz w:val="24"/>
          <w:szCs w:val="21"/>
        </w:rPr>
        <w:t>基金管理人和基金托管人应根据相关法律法规、《基金合同》的规定各自承担相应的信息披露职责。基金管理人和基金托管人负有积极配合、互相督促、彼此监督、保证其履行按照法定方式和时限披露的义务。</w:t>
      </w:r>
    </w:p>
    <w:p w14:paraId="2E208E11" w14:textId="24A43ACC"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根据《信息披露办法》的要求，本基金信息披露的文件包括基金招募说明书、基金产品资料概要、《基金合同》、基金托管协议、基金份额发售公告、《基金合同》生效公告、基金净值信息、基金份额申购/赎回价格、基金定期报告、临时报告、澄清公告、基金份额持有人大会决议、基金投资国债期货/股指期货/股票期权/资产支持证券/港股通标的股票/信用衍生品的信息披露、基金参与融资业务的信息披露、实施</w:t>
      </w:r>
      <w:proofErr w:type="gramStart"/>
      <w:r w:rsidRPr="009A5AFA">
        <w:rPr>
          <w:rFonts w:ascii="宋体" w:hAnsi="宋体" w:hint="eastAsia"/>
          <w:sz w:val="24"/>
        </w:rPr>
        <w:t>侧袋机制</w:t>
      </w:r>
      <w:proofErr w:type="gramEnd"/>
      <w:r w:rsidRPr="009A5AFA">
        <w:rPr>
          <w:rFonts w:ascii="宋体" w:hAnsi="宋体" w:hint="eastAsia"/>
          <w:sz w:val="24"/>
        </w:rPr>
        <w:t>期间的信息披露、清算报告以及中国证监会规定应予公开披露的其他信息，由基金管理人拟定并负责公布。</w:t>
      </w:r>
    </w:p>
    <w:p w14:paraId="31F6F426"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基金托管人应当按照相关法律、行政法规、中国证监会的规定和《基金合同》的约定，对基金管理人编制的基金净值信息、各类基金份额的基金份额净值、基金份额申购赎回价格、基金业绩表现数据、基金定期报告、更新的招募说明书、</w:t>
      </w:r>
      <w:r w:rsidRPr="009A5AFA">
        <w:rPr>
          <w:rFonts w:ascii="宋体" w:hAnsi="宋体" w:hint="eastAsia"/>
          <w:sz w:val="24"/>
        </w:rPr>
        <w:lastRenderedPageBreak/>
        <w:t>基金产品资料概要、基金清算报告等相关基金信息进行复核、审查，并向基金管理人进行书面或者电子确认。</w:t>
      </w:r>
    </w:p>
    <w:p w14:paraId="6A0124B4"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基金年度报告中的财务会计报告部分，</w:t>
      </w:r>
      <w:proofErr w:type="gramStart"/>
      <w:r w:rsidRPr="009A5AFA">
        <w:rPr>
          <w:rFonts w:ascii="宋体" w:hAnsi="宋体" w:hint="eastAsia"/>
          <w:sz w:val="24"/>
        </w:rPr>
        <w:t>经符合</w:t>
      </w:r>
      <w:proofErr w:type="gramEnd"/>
      <w:r w:rsidRPr="009A5AFA">
        <w:rPr>
          <w:rFonts w:ascii="宋体" w:hAnsi="宋体" w:hint="eastAsia"/>
          <w:sz w:val="24"/>
        </w:rPr>
        <w:t>《中华人民共和国证券法》规定的会计师事务所审计后，方可披露。</w:t>
      </w:r>
    </w:p>
    <w:p w14:paraId="48E9F17F" w14:textId="77777777" w:rsidR="00990AA6" w:rsidRPr="009A5AFA" w:rsidRDefault="00C016AB">
      <w:pPr>
        <w:spacing w:line="360" w:lineRule="auto"/>
        <w:ind w:firstLineChars="200" w:firstLine="480"/>
        <w:rPr>
          <w:rFonts w:ascii="宋体" w:hAnsi="宋体" w:cs="Arial"/>
          <w:sz w:val="24"/>
          <w:szCs w:val="21"/>
        </w:rPr>
      </w:pPr>
      <w:r w:rsidRPr="009A5AFA">
        <w:rPr>
          <w:rFonts w:ascii="宋体" w:hAnsi="宋体" w:cs="Arial" w:hint="eastAsia"/>
          <w:sz w:val="24"/>
          <w:szCs w:val="21"/>
        </w:rPr>
        <w:t>基金管理人应当在中国证监会规定的时间内，将应予披露的基金信息通过</w:t>
      </w:r>
      <w:r w:rsidRPr="009A5AFA">
        <w:rPr>
          <w:rFonts w:ascii="宋体" w:hAnsi="宋体" w:cs="Arial" w:hint="eastAsia"/>
          <w:sz w:val="24"/>
          <w:szCs w:val="21"/>
          <w:lang w:val="zh-CN"/>
        </w:rPr>
        <w:t>符合中国证监会规定条件的全国性报刊及《信息披露办法》规定的互联网网站</w:t>
      </w:r>
      <w:r w:rsidRPr="009A5AFA">
        <w:rPr>
          <w:rFonts w:ascii="宋体" w:hAnsi="宋体" w:cs="Arial" w:hint="eastAsia"/>
          <w:sz w:val="24"/>
          <w:szCs w:val="21"/>
        </w:rPr>
        <w:t>等媒介披露。根据法律法规应由基金托管人公开披露的信息，基金托管人将通过规定媒介公开披露。</w:t>
      </w:r>
    </w:p>
    <w:p w14:paraId="51E26263" w14:textId="77777777" w:rsidR="00990AA6" w:rsidRPr="009A5AFA" w:rsidRDefault="00C016AB">
      <w:pPr>
        <w:spacing w:line="360" w:lineRule="auto"/>
        <w:ind w:firstLineChars="200" w:firstLine="480"/>
        <w:rPr>
          <w:rFonts w:ascii="宋体" w:hAnsi="宋体"/>
          <w:sz w:val="24"/>
        </w:rPr>
      </w:pPr>
      <w:r w:rsidRPr="009A5AFA">
        <w:rPr>
          <w:rFonts w:ascii="宋体" w:hAnsi="宋体" w:cs="Arial" w:hint="eastAsia"/>
          <w:sz w:val="24"/>
          <w:szCs w:val="21"/>
        </w:rPr>
        <w:t>依法必须披露的信息发布后，基金管理人、基金托管人应当按照相关法律法规规定将信息置备于公司住所，供社会公众查阅、复制。投资者在支付工本费后可在合理时间获得上述文件的复制件或复印件。基金管理人和基金托管人应保证文本的内容与所公告的内容完全一致。</w:t>
      </w:r>
    </w:p>
    <w:p w14:paraId="74E55437" w14:textId="77777777" w:rsidR="00990AA6" w:rsidRPr="009A5AFA" w:rsidRDefault="00C016AB">
      <w:pPr>
        <w:spacing w:line="360" w:lineRule="auto"/>
        <w:ind w:firstLine="480"/>
        <w:rPr>
          <w:rFonts w:ascii="宋体" w:hAnsi="宋体"/>
          <w:sz w:val="24"/>
        </w:rPr>
      </w:pPr>
      <w:r w:rsidRPr="009A5AFA">
        <w:rPr>
          <w:rFonts w:ascii="宋体" w:hAnsi="宋体" w:hint="eastAsia"/>
          <w:sz w:val="24"/>
        </w:rPr>
        <w:t>（三）暂停或延迟信息披露的情形</w:t>
      </w:r>
    </w:p>
    <w:p w14:paraId="1CDCC389" w14:textId="77777777" w:rsidR="00990AA6" w:rsidRPr="009A5AFA" w:rsidRDefault="00C016AB">
      <w:pPr>
        <w:spacing w:line="360" w:lineRule="auto"/>
        <w:ind w:firstLineChars="200" w:firstLine="480"/>
        <w:jc w:val="left"/>
        <w:rPr>
          <w:rFonts w:ascii="宋体" w:hAnsi="宋体" w:cs="Arial"/>
          <w:sz w:val="24"/>
          <w:szCs w:val="21"/>
        </w:rPr>
      </w:pPr>
      <w:r w:rsidRPr="009A5AFA">
        <w:rPr>
          <w:rFonts w:ascii="宋体" w:hAnsi="宋体" w:cs="Arial" w:hint="eastAsia"/>
          <w:sz w:val="24"/>
          <w:szCs w:val="21"/>
          <w:lang w:val="zh-CN"/>
        </w:rPr>
        <w:t>当出现下述情况时，基金管理人和基金托管人可暂停或延迟披露基金相关信息：</w:t>
      </w:r>
    </w:p>
    <w:p w14:paraId="5C46147E" w14:textId="77777777" w:rsidR="00990AA6" w:rsidRPr="009A5AFA" w:rsidRDefault="00C016AB">
      <w:pPr>
        <w:spacing w:line="360" w:lineRule="auto"/>
        <w:ind w:firstLine="480"/>
        <w:rPr>
          <w:rFonts w:ascii="宋体" w:hAnsi="宋体"/>
          <w:sz w:val="24"/>
        </w:rPr>
      </w:pPr>
      <w:r w:rsidRPr="009A5AFA">
        <w:rPr>
          <w:rFonts w:ascii="宋体" w:hAnsi="宋体" w:hint="eastAsia"/>
          <w:sz w:val="24"/>
        </w:rPr>
        <w:t>1、基金投资所涉及的证券、期货交易所或外汇市场遇法定节假日或因其他原因暂停营业时；</w:t>
      </w:r>
    </w:p>
    <w:p w14:paraId="078D08AF" w14:textId="77777777" w:rsidR="00990AA6" w:rsidRPr="009A5AFA" w:rsidRDefault="00C016AB">
      <w:pPr>
        <w:spacing w:line="360" w:lineRule="auto"/>
        <w:ind w:firstLine="480"/>
        <w:rPr>
          <w:rFonts w:ascii="宋体" w:hAnsi="宋体"/>
          <w:sz w:val="24"/>
        </w:rPr>
      </w:pPr>
      <w:r w:rsidRPr="009A5AFA">
        <w:rPr>
          <w:rFonts w:ascii="宋体" w:hAnsi="宋体" w:hint="eastAsia"/>
          <w:sz w:val="24"/>
        </w:rPr>
        <w:t>2、因不可抗力或其他情形致使基金管理人、基金托管人无法准确评估基金资产价值时；</w:t>
      </w:r>
    </w:p>
    <w:p w14:paraId="4892CC0F" w14:textId="77777777" w:rsidR="00990AA6" w:rsidRPr="009A5AFA" w:rsidRDefault="00C016AB">
      <w:pPr>
        <w:spacing w:line="360" w:lineRule="auto"/>
        <w:ind w:firstLine="480"/>
        <w:rPr>
          <w:rFonts w:ascii="宋体" w:hAnsi="宋体"/>
          <w:sz w:val="24"/>
        </w:rPr>
      </w:pPr>
      <w:r w:rsidRPr="009A5AFA">
        <w:rPr>
          <w:rFonts w:ascii="宋体" w:hAnsi="宋体" w:hint="eastAsia"/>
          <w:sz w:val="24"/>
        </w:rPr>
        <w:t>3、法律法规规定、中国证监会或《基金合同》认定的其他情形。</w:t>
      </w:r>
    </w:p>
    <w:p w14:paraId="42AB34EA" w14:textId="77777777" w:rsidR="00990AA6" w:rsidRPr="009A5AFA" w:rsidRDefault="00C016AB">
      <w:pPr>
        <w:pStyle w:val="1"/>
        <w:keepNext w:val="0"/>
        <w:keepLines w:val="0"/>
        <w:numPr>
          <w:ilvl w:val="0"/>
          <w:numId w:val="2"/>
        </w:numPr>
        <w:autoSpaceDE w:val="0"/>
        <w:autoSpaceDN w:val="0"/>
        <w:adjustRightInd w:val="0"/>
        <w:spacing w:before="360" w:after="360" w:line="360" w:lineRule="auto"/>
        <w:jc w:val="center"/>
        <w:textAlignment w:val="baseline"/>
        <w:rPr>
          <w:rFonts w:ascii="宋体" w:hAnsi="宋体" w:cs="Arial"/>
          <w:sz w:val="30"/>
        </w:rPr>
      </w:pPr>
      <w:bookmarkStart w:id="126" w:name="_Toc124749235"/>
      <w:bookmarkStart w:id="127" w:name="_Toc123626177"/>
      <w:bookmarkStart w:id="128" w:name="_Toc140002346"/>
      <w:bookmarkStart w:id="129" w:name="_Toc124749946"/>
      <w:bookmarkStart w:id="130" w:name="_Toc125361083"/>
      <w:r w:rsidRPr="009A5AFA">
        <w:rPr>
          <w:rFonts w:ascii="宋体" w:hAnsi="宋体" w:cs="Arial" w:hint="eastAsia"/>
          <w:sz w:val="30"/>
        </w:rPr>
        <w:t>基金费用</w:t>
      </w:r>
      <w:bookmarkEnd w:id="10"/>
      <w:bookmarkEnd w:id="126"/>
      <w:bookmarkEnd w:id="127"/>
      <w:bookmarkEnd w:id="128"/>
      <w:bookmarkEnd w:id="129"/>
      <w:bookmarkEnd w:id="130"/>
    </w:p>
    <w:p w14:paraId="3D19CA34"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（一）基金费用计提比例和计提方法</w:t>
      </w:r>
    </w:p>
    <w:p w14:paraId="216EF486"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1、基金管理人的管理费</w:t>
      </w:r>
    </w:p>
    <w:p w14:paraId="09E19BB4" w14:textId="3F6DA61E"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基金管理人的管理费包括固定管理费、或有管理费和超额管理费，具体计提比例和计提方法详见《基金合同》的约定。因涉及相关数据，或有管理费和超额管理费的计算和复核工作由基金管理人完成，相关信息以登记机构计算结果为准，基金托管人不承担复核责任。</w:t>
      </w:r>
    </w:p>
    <w:p w14:paraId="2F1F01DD"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2、基金托管人的托管费</w:t>
      </w:r>
    </w:p>
    <w:p w14:paraId="53973AF9" w14:textId="330EA8F8"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lastRenderedPageBreak/>
        <w:t>本基金的托管费按前一日基金资产净值的0.</w:t>
      </w:r>
      <w:r w:rsidRPr="009A5AFA">
        <w:rPr>
          <w:rFonts w:ascii="宋体" w:hAnsi="宋体"/>
          <w:sz w:val="24"/>
        </w:rPr>
        <w:t>20</w:t>
      </w:r>
      <w:r w:rsidRPr="009A5AFA">
        <w:rPr>
          <w:rFonts w:ascii="宋体" w:hAnsi="宋体" w:hint="eastAsia"/>
          <w:sz w:val="24"/>
        </w:rPr>
        <w:t>%年费率计提。托管费的计算方法如下：</w:t>
      </w:r>
    </w:p>
    <w:p w14:paraId="6BBE4B6E" w14:textId="170BE0E5"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H＝E×0.</w:t>
      </w:r>
      <w:r w:rsidRPr="009A5AFA">
        <w:rPr>
          <w:rFonts w:ascii="宋体" w:hAnsi="宋体"/>
          <w:sz w:val="24"/>
        </w:rPr>
        <w:t>20</w:t>
      </w:r>
      <w:r w:rsidRPr="009A5AFA">
        <w:rPr>
          <w:rFonts w:ascii="宋体" w:hAnsi="宋体" w:hint="eastAsia"/>
          <w:sz w:val="24"/>
        </w:rPr>
        <w:t>%÷当年天数</w:t>
      </w:r>
    </w:p>
    <w:p w14:paraId="7E60A727"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H为每日应计提的基金托管费</w:t>
      </w:r>
    </w:p>
    <w:p w14:paraId="5CF98E75"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E为前一日的基金资产净值</w:t>
      </w:r>
    </w:p>
    <w:p w14:paraId="6CDB121E"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3、基金的销售服务费</w:t>
      </w:r>
    </w:p>
    <w:p w14:paraId="2B52ED27" w14:textId="2D44EEFF" w:rsidR="00990AA6" w:rsidRPr="009A5AFA" w:rsidRDefault="00C016AB">
      <w:pPr>
        <w:spacing w:line="360" w:lineRule="auto"/>
        <w:ind w:firstLineChars="200" w:firstLine="480"/>
        <w:rPr>
          <w:rFonts w:ascii="宋体" w:hAnsi="宋体" w:cs="Arial"/>
          <w:sz w:val="24"/>
        </w:rPr>
      </w:pPr>
      <w:r w:rsidRPr="009A5AFA">
        <w:rPr>
          <w:rFonts w:ascii="宋体" w:hAnsi="宋体" w:cs="Arial" w:hint="eastAsia"/>
          <w:sz w:val="24"/>
        </w:rPr>
        <w:t>本基金</w:t>
      </w:r>
      <w:r w:rsidRPr="009A5AFA">
        <w:rPr>
          <w:rFonts w:ascii="宋体" w:hAnsi="宋体" w:cs="Arial"/>
          <w:sz w:val="24"/>
        </w:rPr>
        <w:t>A类基金份额不收取销售服务费，C类基金份额的销售服务费</w:t>
      </w:r>
      <w:r w:rsidRPr="009A5AFA">
        <w:rPr>
          <w:rFonts w:ascii="宋体" w:hAnsi="宋体" w:cs="Arial" w:hint="eastAsia"/>
          <w:sz w:val="24"/>
        </w:rPr>
        <w:t>按前一日</w:t>
      </w:r>
      <w:r w:rsidRPr="009A5AFA">
        <w:rPr>
          <w:rFonts w:ascii="宋体" w:hAnsi="宋体" w:cs="Arial"/>
          <w:sz w:val="24"/>
        </w:rPr>
        <w:t>C类基金份额的基金资产净值的0.</w:t>
      </w:r>
      <w:r w:rsidR="00A67E15" w:rsidRPr="009A5AFA">
        <w:rPr>
          <w:rFonts w:ascii="宋体" w:hAnsi="宋体" w:cs="Arial"/>
          <w:sz w:val="24"/>
        </w:rPr>
        <w:t>4</w:t>
      </w:r>
      <w:r w:rsidRPr="009A5AFA">
        <w:rPr>
          <w:rFonts w:ascii="宋体" w:hAnsi="宋体" w:cs="Arial"/>
          <w:sz w:val="24"/>
        </w:rPr>
        <w:t>0%年费率计提。计算方法如下：</w:t>
      </w:r>
    </w:p>
    <w:p w14:paraId="2760CC82" w14:textId="5CCE18B7" w:rsidR="00990AA6" w:rsidRPr="009A5AFA" w:rsidRDefault="00C016AB">
      <w:pPr>
        <w:spacing w:line="360" w:lineRule="auto"/>
        <w:ind w:firstLineChars="200" w:firstLine="480"/>
        <w:rPr>
          <w:rFonts w:ascii="宋体" w:hAnsi="宋体" w:cs="Arial"/>
          <w:sz w:val="24"/>
        </w:rPr>
      </w:pPr>
      <w:r w:rsidRPr="009A5AFA">
        <w:rPr>
          <w:rFonts w:ascii="宋体" w:hAnsi="宋体" w:cs="Arial"/>
          <w:sz w:val="24"/>
        </w:rPr>
        <w:t>H＝E×0.</w:t>
      </w:r>
      <w:r w:rsidR="00A67E15" w:rsidRPr="009A5AFA">
        <w:rPr>
          <w:rFonts w:ascii="宋体" w:hAnsi="宋体" w:cs="Arial"/>
          <w:sz w:val="24"/>
        </w:rPr>
        <w:t>4</w:t>
      </w:r>
      <w:r w:rsidRPr="009A5AFA">
        <w:rPr>
          <w:rFonts w:ascii="宋体" w:hAnsi="宋体" w:cs="Arial"/>
          <w:sz w:val="24"/>
        </w:rPr>
        <w:t>0%÷当年天数</w:t>
      </w:r>
    </w:p>
    <w:p w14:paraId="47925AD0" w14:textId="77777777" w:rsidR="00990AA6" w:rsidRPr="009A5AFA" w:rsidRDefault="00C016AB">
      <w:pPr>
        <w:spacing w:line="360" w:lineRule="auto"/>
        <w:ind w:firstLineChars="200" w:firstLine="480"/>
        <w:rPr>
          <w:rFonts w:ascii="宋体" w:hAnsi="宋体" w:cs="Arial"/>
          <w:sz w:val="24"/>
        </w:rPr>
      </w:pPr>
      <w:r w:rsidRPr="009A5AFA">
        <w:rPr>
          <w:rFonts w:ascii="宋体" w:hAnsi="宋体" w:cs="Arial"/>
          <w:sz w:val="24"/>
        </w:rPr>
        <w:t>H为C类基金份额每日应计提的销售服务费</w:t>
      </w:r>
    </w:p>
    <w:p w14:paraId="7913FCB2" w14:textId="3588F3D2" w:rsidR="00797F9B" w:rsidRPr="009A5AFA" w:rsidRDefault="00C016AB" w:rsidP="00E30A66">
      <w:pPr>
        <w:spacing w:line="360" w:lineRule="auto"/>
        <w:ind w:firstLineChars="200" w:firstLine="480"/>
        <w:rPr>
          <w:rFonts w:ascii="宋体" w:hAnsi="宋体"/>
          <w:sz w:val="24"/>
        </w:rPr>
      </w:pPr>
      <w:r w:rsidRPr="009A5AFA">
        <w:rPr>
          <w:rFonts w:ascii="宋体" w:hAnsi="宋体" w:cs="Arial"/>
          <w:sz w:val="24"/>
        </w:rPr>
        <w:t>E为C类基金份额前一日基金资产净值</w:t>
      </w:r>
    </w:p>
    <w:p w14:paraId="664706B1" w14:textId="0E0DFFFA"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（二）《基金合同》生效后与基金相关的信息披露费用（</w:t>
      </w:r>
      <w:r w:rsidRPr="009A5AFA">
        <w:rPr>
          <w:rFonts w:hint="eastAsia"/>
          <w:sz w:val="24"/>
        </w:rPr>
        <w:t>但法律法规、中国证监会另有规定的除外</w:t>
      </w:r>
      <w:r w:rsidRPr="009A5AFA">
        <w:rPr>
          <w:rFonts w:ascii="宋体" w:hAnsi="宋体" w:hint="eastAsia"/>
          <w:sz w:val="24"/>
        </w:rPr>
        <w:t>）、《基金合同》生效后与基金相关的会计师费、律师费和诉讼费或仲裁费、基金份额持有人大会费用、基金的证券、期货交易费用、基金的银行汇划费用、基金的开户费用、账户维护费用、因投资港股通标的股票而产生的各项费用、按照国家有关规定和《基金合同》约定，可以在基金财产中列支的其他费用，由基金托管人按基金管理人的划款指令并根据费用实际支出金额支付，列入当期基金费用。</w:t>
      </w:r>
    </w:p>
    <w:p w14:paraId="4DD8ACB6"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（三）不列入基金费用的项目</w:t>
      </w:r>
    </w:p>
    <w:p w14:paraId="0C6697FD" w14:textId="19CC804F"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基金管理人和基金托管人因未履行或未完全履行义务导致的费用支出或基金财产的损失、基金管理人和基金托管人处理与基金运作无关的事项发生的费用、《基金合同》生效前的相关费用、其他根据相关法律法规及中国证监会的有关规定不得列入基金费用的项目，不列入基金费用。</w:t>
      </w:r>
    </w:p>
    <w:p w14:paraId="162814A4" w14:textId="27C3EE3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（四）实施</w:t>
      </w:r>
      <w:proofErr w:type="gramStart"/>
      <w:r w:rsidRPr="009A5AFA">
        <w:rPr>
          <w:rFonts w:ascii="宋体" w:hAnsi="宋体" w:hint="eastAsia"/>
          <w:sz w:val="24"/>
        </w:rPr>
        <w:t>侧袋机制</w:t>
      </w:r>
      <w:proofErr w:type="gramEnd"/>
      <w:r w:rsidRPr="009A5AFA">
        <w:rPr>
          <w:rFonts w:ascii="宋体" w:hAnsi="宋体" w:hint="eastAsia"/>
          <w:sz w:val="24"/>
        </w:rPr>
        <w:t>期间的基金费用</w:t>
      </w:r>
    </w:p>
    <w:p w14:paraId="1AAC9E2A" w14:textId="3D833D8D"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本基金实施</w:t>
      </w:r>
      <w:proofErr w:type="gramStart"/>
      <w:r w:rsidRPr="009A5AFA">
        <w:rPr>
          <w:rFonts w:ascii="宋体" w:hAnsi="宋体" w:hint="eastAsia"/>
          <w:sz w:val="24"/>
        </w:rPr>
        <w:t>侧袋机制</w:t>
      </w:r>
      <w:proofErr w:type="gramEnd"/>
      <w:r w:rsidRPr="009A5AFA">
        <w:rPr>
          <w:rFonts w:ascii="宋体" w:hAnsi="宋体" w:hint="eastAsia"/>
          <w:sz w:val="24"/>
        </w:rPr>
        <w:t>的，</w:t>
      </w:r>
      <w:proofErr w:type="gramStart"/>
      <w:r w:rsidRPr="009A5AFA">
        <w:rPr>
          <w:rFonts w:ascii="宋体" w:hAnsi="宋体" w:hint="eastAsia"/>
          <w:sz w:val="24"/>
        </w:rPr>
        <w:t>与侧袋账户</w:t>
      </w:r>
      <w:proofErr w:type="gramEnd"/>
      <w:r w:rsidRPr="009A5AFA">
        <w:rPr>
          <w:rFonts w:ascii="宋体" w:hAnsi="宋体" w:hint="eastAsia"/>
          <w:sz w:val="24"/>
        </w:rPr>
        <w:t>有关的费用可以</w:t>
      </w:r>
      <w:proofErr w:type="gramStart"/>
      <w:r w:rsidRPr="009A5AFA">
        <w:rPr>
          <w:rFonts w:ascii="宋体" w:hAnsi="宋体" w:hint="eastAsia"/>
          <w:sz w:val="24"/>
        </w:rPr>
        <w:t>从侧袋账户</w:t>
      </w:r>
      <w:proofErr w:type="gramEnd"/>
      <w:r w:rsidRPr="009A5AFA">
        <w:rPr>
          <w:rFonts w:ascii="宋体" w:hAnsi="宋体" w:hint="eastAsia"/>
          <w:sz w:val="24"/>
        </w:rPr>
        <w:t>中列支，但应</w:t>
      </w:r>
      <w:proofErr w:type="gramStart"/>
      <w:r w:rsidRPr="009A5AFA">
        <w:rPr>
          <w:rFonts w:ascii="宋体" w:hAnsi="宋体" w:hint="eastAsia"/>
          <w:sz w:val="24"/>
        </w:rPr>
        <w:t>待侧袋</w:t>
      </w:r>
      <w:proofErr w:type="gramEnd"/>
      <w:r w:rsidRPr="009A5AFA">
        <w:rPr>
          <w:rFonts w:ascii="宋体" w:hAnsi="宋体" w:hint="eastAsia"/>
          <w:sz w:val="24"/>
        </w:rPr>
        <w:t>账户资产变现后方可列支，有关费用可酌情收取或减免，但不得收取管理费（包含固定管理费、或有管理费和超额管理费），详见招募说明书的规定。</w:t>
      </w:r>
    </w:p>
    <w:p w14:paraId="078C8AFD" w14:textId="5E30FDB6"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（五）基金管理费、基金托管费和基金销售服务费的复核程序、支付方式和时间</w:t>
      </w:r>
    </w:p>
    <w:p w14:paraId="35BCC694"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lastRenderedPageBreak/>
        <w:t>基金托管人对不符合《基金法》、《运作办法》等有关规定以及《基金合同》的其他费用有权拒绝执行。</w:t>
      </w:r>
    </w:p>
    <w:p w14:paraId="261AFE39"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基金托管人对基金管理人计提的基金管理费、基金托管费、基金销售服务费等，根据本协议和《基金合同》的有关约定进行复核。</w:t>
      </w:r>
    </w:p>
    <w:p w14:paraId="74979E1B" w14:textId="77777777" w:rsidR="00990AA6" w:rsidRPr="009A5AFA" w:rsidRDefault="00C016AB">
      <w:pPr>
        <w:spacing w:line="360" w:lineRule="auto"/>
        <w:ind w:firstLineChars="200" w:firstLine="480"/>
        <w:rPr>
          <w:rFonts w:ascii="宋体" w:hAnsi="宋体"/>
          <w:sz w:val="24"/>
        </w:rPr>
      </w:pPr>
      <w:r w:rsidRPr="009A5AFA">
        <w:rPr>
          <w:rFonts w:ascii="宋体" w:hAnsi="宋体"/>
          <w:sz w:val="24"/>
        </w:rPr>
        <w:t>基金管理费</w:t>
      </w:r>
      <w:r w:rsidRPr="009A5AFA">
        <w:rPr>
          <w:rFonts w:ascii="宋体" w:hAnsi="宋体" w:hint="eastAsia"/>
          <w:sz w:val="24"/>
        </w:rPr>
        <w:t>的支付方式和时间详见《基金合同》的约定。</w:t>
      </w:r>
    </w:p>
    <w:p w14:paraId="779963FF" w14:textId="472AA093"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基金托管费每日计提，逐日累计至每个月月末，按月支付，由基金托管人根据与基金管理人核对一致的财务数据，自动在次月月初5个工作日内、按照指定的账户路径进行资金支付，基金管理人无需再出具资金划拨指令。若遇法定节假日、</w:t>
      </w:r>
      <w:r w:rsidRPr="009A5AFA">
        <w:rPr>
          <w:rFonts w:hint="eastAsia"/>
          <w:bCs/>
          <w:sz w:val="24"/>
        </w:rPr>
        <w:t>休息日或不可抗力等，支付日期顺延</w:t>
      </w:r>
      <w:r w:rsidRPr="009A5AFA">
        <w:rPr>
          <w:rFonts w:ascii="宋体" w:hAnsi="宋体" w:hint="eastAsia"/>
          <w:sz w:val="24"/>
        </w:rPr>
        <w:t>。费用自动扣划后，基金管理人应进行核对，如发现数据不符，及时联系基金托管人协商解决。</w:t>
      </w:r>
    </w:p>
    <w:p w14:paraId="6FD94915" w14:textId="77777777" w:rsidR="00E30A66" w:rsidRPr="009A5AFA" w:rsidRDefault="00DE59AA" w:rsidP="00E30A66">
      <w:pPr>
        <w:spacing w:line="360" w:lineRule="auto"/>
        <w:ind w:firstLineChars="200" w:firstLine="480"/>
        <w:rPr>
          <w:rFonts w:ascii="宋体" w:hAnsi="宋体"/>
          <w:sz w:val="24"/>
        </w:rPr>
      </w:pPr>
      <w:r w:rsidRPr="009A5AFA">
        <w:rPr>
          <w:rFonts w:ascii="宋体" w:hAnsi="宋体" w:hint="eastAsia"/>
          <w:sz w:val="24"/>
        </w:rPr>
        <w:t>基金的</w:t>
      </w:r>
      <w:r w:rsidR="00E30A66" w:rsidRPr="009A5AFA">
        <w:rPr>
          <w:rFonts w:ascii="宋体" w:hAnsi="宋体" w:hint="eastAsia"/>
          <w:sz w:val="24"/>
        </w:rPr>
        <w:t>销售服务费每日计提。</w:t>
      </w:r>
    </w:p>
    <w:p w14:paraId="7DD596E6" w14:textId="77777777" w:rsidR="00E30A66" w:rsidRPr="009A5AFA" w:rsidRDefault="00E30A66" w:rsidP="00E30A66">
      <w:pPr>
        <w:spacing w:line="360" w:lineRule="auto"/>
        <w:ind w:firstLineChars="200" w:firstLine="480"/>
        <w:rPr>
          <w:rFonts w:ascii="宋体" w:hAnsi="宋体"/>
          <w:sz w:val="24"/>
        </w:rPr>
      </w:pPr>
      <w:r w:rsidRPr="009A5AFA">
        <w:rPr>
          <w:rFonts w:ascii="宋体" w:hAnsi="宋体" w:hint="eastAsia"/>
          <w:sz w:val="24"/>
        </w:rPr>
        <w:t>（1）基金管理人处保有的C类基金份额</w:t>
      </w:r>
    </w:p>
    <w:p w14:paraId="060AE188" w14:textId="77777777" w:rsidR="00E30A66" w:rsidRPr="009A5AFA" w:rsidRDefault="00E30A66" w:rsidP="00E30A66">
      <w:pPr>
        <w:spacing w:line="360" w:lineRule="auto"/>
        <w:ind w:firstLineChars="200" w:firstLine="480"/>
        <w:rPr>
          <w:rFonts w:ascii="宋体" w:hAnsi="宋体"/>
          <w:sz w:val="24"/>
        </w:rPr>
      </w:pPr>
      <w:r w:rsidRPr="009A5AFA">
        <w:rPr>
          <w:rFonts w:ascii="宋体" w:hAnsi="宋体" w:hint="eastAsia"/>
          <w:sz w:val="24"/>
        </w:rPr>
        <w:t>投资者在基金管理人处保有的C类基金份额，将先行收取相应的销售服务费，但并不实际支付给相关机构。当投资者赎回或基金合同终止的情形发生时，该部分费用随</w:t>
      </w:r>
      <w:proofErr w:type="gramStart"/>
      <w:r w:rsidRPr="009A5AFA">
        <w:rPr>
          <w:rFonts w:ascii="宋体" w:hAnsi="宋体" w:hint="eastAsia"/>
          <w:sz w:val="24"/>
        </w:rPr>
        <w:t>赎回款或清算款</w:t>
      </w:r>
      <w:proofErr w:type="gramEnd"/>
      <w:r w:rsidRPr="009A5AFA">
        <w:rPr>
          <w:rFonts w:ascii="宋体" w:hAnsi="宋体" w:hint="eastAsia"/>
          <w:sz w:val="24"/>
        </w:rPr>
        <w:t>一并返还给投资者。</w:t>
      </w:r>
    </w:p>
    <w:p w14:paraId="6A7AC824" w14:textId="77777777" w:rsidR="00E30A66" w:rsidRPr="009A5AFA" w:rsidRDefault="00E30A66" w:rsidP="00E30A66">
      <w:pPr>
        <w:spacing w:line="360" w:lineRule="auto"/>
        <w:ind w:firstLineChars="200" w:firstLine="480"/>
        <w:rPr>
          <w:rFonts w:ascii="宋体" w:hAnsi="宋体"/>
          <w:sz w:val="24"/>
        </w:rPr>
      </w:pPr>
      <w:r w:rsidRPr="009A5AFA">
        <w:rPr>
          <w:rFonts w:ascii="宋体" w:hAnsi="宋体" w:hint="eastAsia"/>
          <w:sz w:val="24"/>
        </w:rPr>
        <w:t>基金销售子公司销售母公司所管理基金的，按照前述要求执行。</w:t>
      </w:r>
    </w:p>
    <w:p w14:paraId="035CED97" w14:textId="77777777" w:rsidR="00E30A66" w:rsidRPr="009A5AFA" w:rsidRDefault="00E30A66" w:rsidP="00E30A66">
      <w:pPr>
        <w:spacing w:line="360" w:lineRule="auto"/>
        <w:ind w:firstLineChars="200" w:firstLine="480"/>
        <w:rPr>
          <w:rFonts w:ascii="宋体" w:hAnsi="宋体"/>
          <w:sz w:val="24"/>
        </w:rPr>
      </w:pPr>
      <w:r w:rsidRPr="009A5AFA">
        <w:rPr>
          <w:rFonts w:ascii="宋体" w:hAnsi="宋体" w:hint="eastAsia"/>
          <w:sz w:val="24"/>
        </w:rPr>
        <w:t>（2）其他销售机构处保有的C类基金份额</w:t>
      </w:r>
    </w:p>
    <w:p w14:paraId="1F136B89" w14:textId="2AA94F0E" w:rsidR="00E30A66" w:rsidRPr="009A5AFA" w:rsidRDefault="00E30A66" w:rsidP="00E30A66">
      <w:pPr>
        <w:spacing w:line="360" w:lineRule="auto"/>
        <w:ind w:firstLineChars="200" w:firstLine="480"/>
        <w:rPr>
          <w:rFonts w:ascii="宋体" w:hAnsi="宋体"/>
          <w:sz w:val="24"/>
        </w:rPr>
      </w:pPr>
      <w:r w:rsidRPr="009A5AFA">
        <w:rPr>
          <w:rFonts w:ascii="宋体" w:hAnsi="宋体" w:hint="eastAsia"/>
          <w:sz w:val="24"/>
        </w:rPr>
        <w:t>对于投资者持续持有期限未超过一年（即365</w:t>
      </w:r>
      <w:r w:rsidR="00E70A90">
        <w:rPr>
          <w:rFonts w:ascii="宋体" w:hAnsi="宋体" w:hint="eastAsia"/>
          <w:sz w:val="24"/>
        </w:rPr>
        <w:t>天</w:t>
      </w:r>
      <w:r w:rsidRPr="009A5AFA">
        <w:rPr>
          <w:rFonts w:ascii="宋体" w:hAnsi="宋体" w:hint="eastAsia"/>
          <w:sz w:val="24"/>
        </w:rPr>
        <w:t>）的C类基金份额收取的销售服务费，逐日累计至每个月月末，按月支付，</w:t>
      </w:r>
      <w:r w:rsidR="00E3559E" w:rsidRPr="009A5AFA">
        <w:rPr>
          <w:rFonts w:hint="eastAsia"/>
          <w:bCs/>
          <w:sz w:val="24"/>
        </w:rPr>
        <w:t>基金托管人按照基金管理人的资金划款指令进行支付</w:t>
      </w:r>
      <w:r w:rsidRPr="009A5AFA">
        <w:rPr>
          <w:rFonts w:ascii="宋体" w:hAnsi="宋体" w:hint="eastAsia"/>
          <w:sz w:val="24"/>
        </w:rPr>
        <w:t>。若遇法定节假日、休息日或不可抗力等，支付日期顺延。</w:t>
      </w:r>
    </w:p>
    <w:p w14:paraId="47112AA8" w14:textId="2A6F6BAA" w:rsidR="00E30A66" w:rsidRPr="009A5AFA" w:rsidRDefault="00E30A66" w:rsidP="00E30A66">
      <w:pPr>
        <w:spacing w:line="360" w:lineRule="auto"/>
        <w:ind w:firstLineChars="200" w:firstLine="480"/>
        <w:rPr>
          <w:rFonts w:ascii="宋体" w:hAnsi="宋体"/>
          <w:sz w:val="24"/>
        </w:rPr>
      </w:pPr>
      <w:r w:rsidRPr="009A5AFA">
        <w:rPr>
          <w:rFonts w:ascii="宋体" w:hAnsi="宋体" w:hint="eastAsia"/>
          <w:sz w:val="24"/>
        </w:rPr>
        <w:t>对于投资者持续持有期限超过一年</w:t>
      </w:r>
      <w:r w:rsidR="00E70A90" w:rsidRPr="009A5AFA">
        <w:rPr>
          <w:rFonts w:ascii="宋体" w:hAnsi="宋体" w:hint="eastAsia"/>
          <w:sz w:val="24"/>
        </w:rPr>
        <w:t>（即365</w:t>
      </w:r>
      <w:r w:rsidR="00E70A90">
        <w:rPr>
          <w:rFonts w:ascii="宋体" w:hAnsi="宋体" w:hint="eastAsia"/>
          <w:sz w:val="24"/>
        </w:rPr>
        <w:t>天</w:t>
      </w:r>
      <w:r w:rsidR="00E70A90" w:rsidRPr="009A5AFA">
        <w:rPr>
          <w:rFonts w:ascii="宋体" w:hAnsi="宋体" w:hint="eastAsia"/>
          <w:sz w:val="24"/>
        </w:rPr>
        <w:t>）</w:t>
      </w:r>
      <w:r w:rsidRPr="009A5AFA">
        <w:rPr>
          <w:rFonts w:ascii="宋体" w:hAnsi="宋体" w:hint="eastAsia"/>
          <w:sz w:val="24"/>
        </w:rPr>
        <w:t>的C类基金份额，超过一年后继续收取的销售服务费，将先行收取相应的销售服务费，但并不实际支付给相关机构。当投资者赎回或基金合同终止的情形发生时，该部分费用随</w:t>
      </w:r>
      <w:proofErr w:type="gramStart"/>
      <w:r w:rsidRPr="009A5AFA">
        <w:rPr>
          <w:rFonts w:ascii="宋体" w:hAnsi="宋体" w:hint="eastAsia"/>
          <w:sz w:val="24"/>
        </w:rPr>
        <w:t>赎回款或清算款</w:t>
      </w:r>
      <w:proofErr w:type="gramEnd"/>
      <w:r w:rsidRPr="009A5AFA">
        <w:rPr>
          <w:rFonts w:ascii="宋体" w:hAnsi="宋体" w:hint="eastAsia"/>
          <w:sz w:val="24"/>
        </w:rPr>
        <w:t>一并返还给投资者。</w:t>
      </w:r>
    </w:p>
    <w:p w14:paraId="789E383C" w14:textId="77777777" w:rsidR="00E30A66" w:rsidRPr="009A5AFA" w:rsidRDefault="00E30A66" w:rsidP="00E30A66">
      <w:pPr>
        <w:spacing w:line="360" w:lineRule="auto"/>
        <w:ind w:firstLineChars="200" w:firstLine="480"/>
        <w:rPr>
          <w:rFonts w:ascii="宋体" w:hAnsi="宋体"/>
          <w:sz w:val="24"/>
        </w:rPr>
      </w:pPr>
      <w:r w:rsidRPr="009A5AFA">
        <w:rPr>
          <w:rFonts w:ascii="宋体" w:hAnsi="宋体" w:hint="eastAsia"/>
          <w:sz w:val="24"/>
        </w:rPr>
        <w:t>销售服务费计提后按规定收取或返还投资者的金额以登记机构的计算结果为准，基金托管人无需复核。</w:t>
      </w:r>
    </w:p>
    <w:p w14:paraId="2E1787B8" w14:textId="68E04164" w:rsidR="00DE59AA" w:rsidRPr="009A5AFA" w:rsidRDefault="00E30A66" w:rsidP="00E30A66">
      <w:pPr>
        <w:spacing w:line="360" w:lineRule="auto"/>
        <w:ind w:firstLineChars="200" w:firstLine="480"/>
        <w:rPr>
          <w:rFonts w:ascii="宋体" w:hAnsi="宋体"/>
          <w:sz w:val="24"/>
        </w:rPr>
      </w:pPr>
      <w:r w:rsidRPr="009A5AFA">
        <w:rPr>
          <w:rFonts w:ascii="宋体" w:hAnsi="宋体" w:hint="eastAsia"/>
          <w:sz w:val="24"/>
        </w:rPr>
        <w:t>在不违反法律法规、基金合同的约定的情况下，基金管理人可根据基金实际运作情况和市场环境变化，经履行适当程序后，对本基金的销售服务费的计提或收取方式进行调整，无需召开基金份额持有人大会。</w:t>
      </w:r>
    </w:p>
    <w:p w14:paraId="1848EEC1" w14:textId="6723833E"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lastRenderedPageBreak/>
        <w:t>（六）如果基金托管人发现基金管理人从基金财产中列支的费用，不符合有关法律法规的有关规定和《基金合同》、本协议的约定，有权要求基金管理人做出书面解释。如果基金托管人认为基金管理人无正当或合理的理由，可以拒绝支付，但应及时告知基金管理人。</w:t>
      </w:r>
    </w:p>
    <w:p w14:paraId="40FC179D" w14:textId="77777777" w:rsidR="00990AA6" w:rsidRPr="009A5AFA" w:rsidRDefault="00C016AB">
      <w:pPr>
        <w:pStyle w:val="1"/>
        <w:keepNext w:val="0"/>
        <w:keepLines w:val="0"/>
        <w:numPr>
          <w:ilvl w:val="0"/>
          <w:numId w:val="2"/>
        </w:numPr>
        <w:autoSpaceDE w:val="0"/>
        <w:autoSpaceDN w:val="0"/>
        <w:adjustRightInd w:val="0"/>
        <w:spacing w:before="360" w:after="360" w:line="360" w:lineRule="auto"/>
        <w:jc w:val="center"/>
        <w:textAlignment w:val="baseline"/>
        <w:rPr>
          <w:rFonts w:ascii="宋体" w:hAnsi="宋体" w:cs="Arial"/>
          <w:sz w:val="30"/>
        </w:rPr>
      </w:pPr>
      <w:bookmarkStart w:id="131" w:name="_Toc125361084"/>
      <w:bookmarkStart w:id="132" w:name="_Toc124749947"/>
      <w:bookmarkStart w:id="133" w:name="_Toc140002347"/>
      <w:r w:rsidRPr="009A5AFA">
        <w:rPr>
          <w:rFonts w:ascii="宋体" w:hAnsi="宋体" w:cs="Arial" w:hint="eastAsia"/>
          <w:sz w:val="30"/>
        </w:rPr>
        <w:t>基金份额持有人名册的保管</w:t>
      </w:r>
      <w:bookmarkEnd w:id="131"/>
      <w:bookmarkEnd w:id="132"/>
      <w:bookmarkEnd w:id="133"/>
    </w:p>
    <w:p w14:paraId="2222B00A"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t>基金管理人和基金托管人须分别妥善保管的基金份额持有人名册，包括</w:t>
      </w:r>
      <w:r w:rsidRPr="009A5AFA">
        <w:rPr>
          <w:rFonts w:ascii="宋体" w:hAnsi="宋体" w:cs="Arial" w:hint="eastAsia"/>
          <w:sz w:val="24"/>
        </w:rPr>
        <w:t>《基金合同》生效日、《基金合同》终止日、基金份额持有人大会权益登记日、每年6月30日、12月31日的基金份额持有人名册。</w:t>
      </w:r>
      <w:r w:rsidRPr="009A5AFA">
        <w:rPr>
          <w:rFonts w:ascii="宋体" w:hAnsi="宋体" w:hint="eastAsia"/>
          <w:sz w:val="24"/>
          <w:szCs w:val="21"/>
        </w:rPr>
        <w:t>基金份额持有人名册的内容必须包括基金份额持有人的名称和持有的基金份额。</w:t>
      </w:r>
    </w:p>
    <w:p w14:paraId="27C8267B" w14:textId="77777777" w:rsidR="00990AA6" w:rsidRPr="009A5AFA" w:rsidRDefault="00C016AB">
      <w:pPr>
        <w:spacing w:line="360" w:lineRule="auto"/>
        <w:ind w:firstLineChars="200" w:firstLine="480"/>
        <w:rPr>
          <w:rFonts w:ascii="宋体" w:hAnsi="宋体" w:cs="Arial"/>
          <w:sz w:val="24"/>
        </w:rPr>
      </w:pPr>
      <w:r w:rsidRPr="009A5AFA">
        <w:rPr>
          <w:rFonts w:ascii="宋体" w:hAnsi="宋体" w:hint="eastAsia"/>
          <w:sz w:val="24"/>
          <w:szCs w:val="21"/>
        </w:rPr>
        <w:t>基金份额持有人名册由基金的</w:t>
      </w:r>
      <w:r w:rsidRPr="009A5AFA">
        <w:rPr>
          <w:rFonts w:ascii="宋体" w:hAnsi="宋体" w:cs="Arial" w:hint="eastAsia"/>
          <w:sz w:val="24"/>
        </w:rPr>
        <w:t>基金登记机构根据基金管理人的指令编制和保管</w:t>
      </w:r>
      <w:r w:rsidRPr="009A5AFA">
        <w:rPr>
          <w:rFonts w:hint="eastAsia"/>
          <w:sz w:val="24"/>
        </w:rPr>
        <w:t>，基金管理人和基金托管人应按照目前相关规则分别保管基金份额持有人名册。保管方式可以采用电子或文档的形式。</w:t>
      </w:r>
      <w:r w:rsidRPr="009A5AFA">
        <w:rPr>
          <w:rFonts w:ascii="宋体" w:hAnsi="宋体" w:cs="Arial" w:hint="eastAsia"/>
          <w:sz w:val="24"/>
        </w:rPr>
        <w:t>基金份额登记机构的保存期限不少于法律法规规定的最低年限。</w:t>
      </w:r>
    </w:p>
    <w:p w14:paraId="44791506"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cs="Arial" w:hint="eastAsia"/>
          <w:sz w:val="24"/>
        </w:rPr>
        <w:t>基金管理人应当及时向基金托管人提交下列日期的基金份额持有人名册：《基金合同》生效日、《基金合同》终止日、基金份额持有人大会权益登记日、每年6月30日、每年12月31日的基金份额持有人名册。基金份额持有人名册的内容必须包括基金份额持有人的名称和持有的基金份额。其中每年12月31日的基金份额持有人名册应于下月前十个工作日内提交；《基金合同》生效日、《基金合同》终止日等涉及到基金重要事项日期的基金份额持有人名册应于发生日后十个工作日内提交。</w:t>
      </w:r>
    </w:p>
    <w:p w14:paraId="742866EF" w14:textId="77777777" w:rsidR="00990AA6" w:rsidRPr="009A5AFA" w:rsidRDefault="00C016AB">
      <w:pPr>
        <w:spacing w:line="360" w:lineRule="auto"/>
        <w:ind w:firstLineChars="200" w:firstLine="480"/>
        <w:rPr>
          <w:rFonts w:ascii="宋体" w:hAnsi="宋体" w:cs="Arial"/>
          <w:sz w:val="24"/>
        </w:rPr>
      </w:pPr>
      <w:r w:rsidRPr="009A5AFA">
        <w:rPr>
          <w:rFonts w:ascii="宋体" w:hAnsi="宋体" w:cs="Arial" w:hint="eastAsia"/>
          <w:sz w:val="24"/>
        </w:rPr>
        <w:t>基金托管人以电子版形式妥善保管基金份额持有人名册，并定期刻成光盘备份，保存期限不少于法律法规规定的最低年限。基金托管人不得将所保管的基金份额持有人名册用于基金托管业务以外的其他用途，并应遵守保密义务。</w:t>
      </w:r>
      <w:bookmarkStart w:id="134" w:name="_Hlt112616834"/>
      <w:bookmarkEnd w:id="134"/>
    </w:p>
    <w:p w14:paraId="4D01E445" w14:textId="77777777" w:rsidR="00990AA6" w:rsidRPr="009A5AFA" w:rsidRDefault="00C016AB">
      <w:pPr>
        <w:spacing w:line="360" w:lineRule="auto"/>
        <w:ind w:firstLineChars="200" w:firstLine="480"/>
        <w:rPr>
          <w:rFonts w:ascii="宋体" w:hAnsi="宋体" w:cs="Arial"/>
          <w:sz w:val="24"/>
        </w:rPr>
      </w:pPr>
      <w:proofErr w:type="gramStart"/>
      <w:r w:rsidRPr="009A5AFA">
        <w:rPr>
          <w:rFonts w:ascii="宋体" w:hAnsi="宋体" w:cs="Arial" w:hint="eastAsia"/>
          <w:sz w:val="24"/>
        </w:rPr>
        <w:t>若基金</w:t>
      </w:r>
      <w:proofErr w:type="gramEnd"/>
      <w:r w:rsidRPr="009A5AFA">
        <w:rPr>
          <w:rFonts w:ascii="宋体" w:hAnsi="宋体" w:cs="Arial" w:hint="eastAsia"/>
          <w:sz w:val="24"/>
        </w:rPr>
        <w:t>管理人或基金托管人由于自身原因无法妥善保管基金份额持有人名册，应按有关法规规定各自</w:t>
      </w:r>
      <w:r w:rsidRPr="009A5AFA">
        <w:rPr>
          <w:rFonts w:ascii="宋体" w:hAnsi="宋体" w:hint="eastAsia"/>
          <w:sz w:val="24"/>
          <w:szCs w:val="21"/>
        </w:rPr>
        <w:t>承担相应的责任。</w:t>
      </w:r>
    </w:p>
    <w:p w14:paraId="5C9F183C" w14:textId="77777777" w:rsidR="00990AA6" w:rsidRPr="009A5AFA" w:rsidRDefault="00C016AB">
      <w:pPr>
        <w:pStyle w:val="1"/>
        <w:keepNext w:val="0"/>
        <w:keepLines w:val="0"/>
        <w:numPr>
          <w:ilvl w:val="0"/>
          <w:numId w:val="2"/>
        </w:numPr>
        <w:autoSpaceDE w:val="0"/>
        <w:autoSpaceDN w:val="0"/>
        <w:adjustRightInd w:val="0"/>
        <w:spacing w:before="360" w:after="360" w:line="360" w:lineRule="auto"/>
        <w:jc w:val="center"/>
        <w:textAlignment w:val="baseline"/>
        <w:rPr>
          <w:rFonts w:ascii="宋体" w:hAnsi="宋体" w:cs="Arial"/>
          <w:sz w:val="30"/>
        </w:rPr>
      </w:pPr>
      <w:bookmarkStart w:id="135" w:name="_Toc140002348"/>
      <w:bookmarkStart w:id="136" w:name="_Toc124749948"/>
      <w:bookmarkStart w:id="137" w:name="_Toc125361085"/>
      <w:r w:rsidRPr="009A5AFA">
        <w:rPr>
          <w:rFonts w:ascii="宋体" w:hAnsi="宋体" w:cs="Arial" w:hint="eastAsia"/>
          <w:sz w:val="30"/>
        </w:rPr>
        <w:t>基金有关文件和档案的保存</w:t>
      </w:r>
      <w:bookmarkEnd w:id="135"/>
      <w:bookmarkEnd w:id="136"/>
      <w:bookmarkEnd w:id="137"/>
    </w:p>
    <w:p w14:paraId="5E71A896"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lastRenderedPageBreak/>
        <w:t>基金管理人、基金托管人按各自职责完整保存原始凭证、记账凭证、基金账册、交易记录和重要合同等，保存期限不少于法律法规规定的最低年限，对相关信息负有保密义务，但司法强制检查情形及法律法规规定的其它情形除外。其中，基金管理人应保存基金财产管理业务活动的记录、账册、报表和其他相关资料，基金托管人应保存基金托管业务活动的记录、账册、报表和其他相关资料。</w:t>
      </w:r>
    </w:p>
    <w:p w14:paraId="495D66D2"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t>基金管理人签署重大合同文本后，应及时将合同文本正本送达基金托管人处，但本协议另有约定的除外。基金管理人应及时将与本基金账务处理、资金划拨等有关的合同、协议通过邮件发送或传真给基金托管人。</w:t>
      </w:r>
    </w:p>
    <w:p w14:paraId="1F3E6873"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t>基金管理人或基金托管人变更后，未变更的一方有义务协助接任人接收基金的有关文件。</w:t>
      </w:r>
    </w:p>
    <w:p w14:paraId="3839B54E" w14:textId="77777777" w:rsidR="00990AA6" w:rsidRPr="009A5AFA" w:rsidRDefault="00C016AB">
      <w:pPr>
        <w:pStyle w:val="1"/>
        <w:keepNext w:val="0"/>
        <w:keepLines w:val="0"/>
        <w:numPr>
          <w:ilvl w:val="0"/>
          <w:numId w:val="2"/>
        </w:numPr>
        <w:autoSpaceDE w:val="0"/>
        <w:autoSpaceDN w:val="0"/>
        <w:adjustRightInd w:val="0"/>
        <w:spacing w:before="360" w:after="360" w:line="360" w:lineRule="auto"/>
        <w:jc w:val="center"/>
        <w:textAlignment w:val="baseline"/>
        <w:rPr>
          <w:rFonts w:ascii="宋体" w:hAnsi="宋体" w:cs="Arial"/>
          <w:sz w:val="30"/>
        </w:rPr>
      </w:pPr>
      <w:bookmarkStart w:id="138" w:name="_Toc123626180"/>
      <w:bookmarkStart w:id="139" w:name="_Toc140002349"/>
      <w:bookmarkStart w:id="140" w:name="_Toc124749949"/>
      <w:bookmarkStart w:id="141" w:name="_Toc125361086"/>
      <w:bookmarkStart w:id="142" w:name="_Toc124749236"/>
      <w:r w:rsidRPr="009A5AFA">
        <w:rPr>
          <w:rFonts w:ascii="宋体" w:hAnsi="宋体" w:cs="Arial" w:hint="eastAsia"/>
          <w:sz w:val="30"/>
        </w:rPr>
        <w:t>基金管理人和基金托管</w:t>
      </w:r>
      <w:bookmarkEnd w:id="138"/>
      <w:r w:rsidRPr="009A5AFA">
        <w:rPr>
          <w:rFonts w:ascii="宋体" w:hAnsi="宋体" w:cs="Arial" w:hint="eastAsia"/>
          <w:sz w:val="30"/>
        </w:rPr>
        <w:t>人的更换</w:t>
      </w:r>
      <w:bookmarkEnd w:id="139"/>
      <w:bookmarkEnd w:id="140"/>
      <w:bookmarkEnd w:id="141"/>
      <w:bookmarkEnd w:id="142"/>
    </w:p>
    <w:p w14:paraId="18ED4DA6" w14:textId="77777777" w:rsidR="00990AA6" w:rsidRPr="009A5AFA" w:rsidRDefault="00C016AB">
      <w:pPr>
        <w:spacing w:line="360" w:lineRule="auto"/>
        <w:ind w:firstLineChars="200" w:firstLine="480"/>
        <w:rPr>
          <w:rFonts w:ascii="宋体" w:hAnsi="宋体"/>
          <w:b/>
          <w:bCs/>
          <w:sz w:val="24"/>
          <w:szCs w:val="21"/>
        </w:rPr>
      </w:pPr>
      <w:bookmarkStart w:id="143" w:name="_Toc48703925"/>
      <w:bookmarkStart w:id="144" w:name="_Toc123705485"/>
      <w:bookmarkStart w:id="145" w:name="_Toc22454474"/>
      <w:bookmarkStart w:id="146" w:name="_Toc79392594"/>
      <w:bookmarkStart w:id="147" w:name="_Toc15118246"/>
      <w:bookmarkStart w:id="148" w:name="_Toc57530253"/>
      <w:r w:rsidRPr="009A5AFA">
        <w:rPr>
          <w:rFonts w:ascii="宋体" w:hAnsi="宋体" w:hint="eastAsia"/>
          <w:sz w:val="24"/>
          <w:szCs w:val="21"/>
        </w:rPr>
        <w:t>（一）基金管理人的更换</w:t>
      </w:r>
      <w:bookmarkEnd w:id="143"/>
      <w:bookmarkEnd w:id="144"/>
      <w:bookmarkEnd w:id="145"/>
    </w:p>
    <w:p w14:paraId="62C8AAC0" w14:textId="77777777" w:rsidR="00990AA6" w:rsidRPr="009A5AFA" w:rsidRDefault="00C016AB">
      <w:pPr>
        <w:spacing w:line="360" w:lineRule="auto"/>
        <w:ind w:firstLineChars="200" w:firstLine="480"/>
        <w:rPr>
          <w:rFonts w:ascii="宋体" w:hAnsi="宋体"/>
          <w:sz w:val="24"/>
          <w:szCs w:val="21"/>
        </w:rPr>
      </w:pPr>
      <w:bookmarkStart w:id="149" w:name="_Toc22454475"/>
      <w:bookmarkStart w:id="150" w:name="_Toc48703926"/>
      <w:r w:rsidRPr="009A5AFA">
        <w:rPr>
          <w:rFonts w:ascii="宋体" w:hAnsi="宋体" w:hint="eastAsia"/>
          <w:sz w:val="24"/>
          <w:szCs w:val="21"/>
        </w:rPr>
        <w:t>1、基金管理人的更换条件</w:t>
      </w:r>
      <w:bookmarkEnd w:id="149"/>
      <w:bookmarkEnd w:id="150"/>
    </w:p>
    <w:p w14:paraId="474B7299"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t>有下列情形之一的，基金管理人职责终止：</w:t>
      </w:r>
    </w:p>
    <w:p w14:paraId="3478322C"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t>(1) 被依法取消基金管理资格；</w:t>
      </w:r>
      <w:bookmarkStart w:id="151" w:name="_Hlt80887029"/>
      <w:bookmarkEnd w:id="151"/>
    </w:p>
    <w:p w14:paraId="02298C9E"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t>(2) 被基金份额持有人大会解任</w:t>
      </w:r>
      <w:r w:rsidRPr="009A5AFA">
        <w:rPr>
          <w:rFonts w:ascii="宋体" w:hAnsi="宋体"/>
          <w:sz w:val="24"/>
          <w:szCs w:val="21"/>
        </w:rPr>
        <w:t>；</w:t>
      </w:r>
    </w:p>
    <w:p w14:paraId="0F043995"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t>(3) 依法解散、被依法撤销或被依法宣告破产</w:t>
      </w:r>
      <w:r w:rsidRPr="009A5AFA">
        <w:rPr>
          <w:rFonts w:ascii="宋体" w:hAnsi="宋体"/>
          <w:sz w:val="24"/>
          <w:szCs w:val="21"/>
        </w:rPr>
        <w:t>；</w:t>
      </w:r>
    </w:p>
    <w:p w14:paraId="3021B4BE"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t>(4) 法律法规及中国证监会规定的和《基金合同》约定的其他情形。</w:t>
      </w:r>
    </w:p>
    <w:p w14:paraId="181F9C91" w14:textId="77777777" w:rsidR="00990AA6" w:rsidRPr="009A5AFA" w:rsidRDefault="00C016AB">
      <w:pPr>
        <w:spacing w:line="360" w:lineRule="auto"/>
        <w:ind w:firstLineChars="200" w:firstLine="480"/>
        <w:rPr>
          <w:rFonts w:ascii="宋体" w:hAnsi="宋体"/>
          <w:sz w:val="24"/>
          <w:szCs w:val="21"/>
        </w:rPr>
      </w:pPr>
      <w:bookmarkStart w:id="152" w:name="_Toc22454476"/>
      <w:bookmarkStart w:id="153" w:name="_Toc48703927"/>
      <w:r w:rsidRPr="009A5AFA">
        <w:rPr>
          <w:rFonts w:ascii="宋体" w:hAnsi="宋体" w:hint="eastAsia"/>
          <w:sz w:val="24"/>
          <w:szCs w:val="21"/>
        </w:rPr>
        <w:t>2、更换基金管理人的程序</w:t>
      </w:r>
      <w:bookmarkEnd w:id="152"/>
      <w:bookmarkEnd w:id="153"/>
    </w:p>
    <w:p w14:paraId="0FC61B5B"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t>（1）提名：</w:t>
      </w:r>
      <w:proofErr w:type="gramStart"/>
      <w:r w:rsidRPr="009A5AFA">
        <w:rPr>
          <w:rFonts w:ascii="宋体" w:hAnsi="宋体" w:hint="eastAsia"/>
          <w:sz w:val="24"/>
          <w:szCs w:val="21"/>
        </w:rPr>
        <w:t>新任基金</w:t>
      </w:r>
      <w:proofErr w:type="gramEnd"/>
      <w:r w:rsidRPr="009A5AFA">
        <w:rPr>
          <w:rFonts w:ascii="宋体" w:hAnsi="宋体" w:hint="eastAsia"/>
          <w:sz w:val="24"/>
          <w:szCs w:val="21"/>
        </w:rPr>
        <w:t>管理人由基金托管人或由单独或合计持有10%以上（含10%）基金份额的基金份额持有人提名；</w:t>
      </w:r>
    </w:p>
    <w:p w14:paraId="3E1419C5"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t>（2）决议：基金份额持有人大会在基金管理人职责终止后6个月内对被提名的基金管理人形成决议，该决议需经参加大会的基金份额持有人所持表决权的2/3以上（含2/3）表决通过，决议自表决通过之日起生效；</w:t>
      </w:r>
    </w:p>
    <w:p w14:paraId="242D7EBF"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t>（3）临时基金管理人：</w:t>
      </w:r>
      <w:proofErr w:type="gramStart"/>
      <w:r w:rsidRPr="009A5AFA">
        <w:rPr>
          <w:rFonts w:ascii="宋体" w:hAnsi="宋体" w:hint="eastAsia"/>
          <w:sz w:val="24"/>
          <w:szCs w:val="21"/>
        </w:rPr>
        <w:t>新任基金</w:t>
      </w:r>
      <w:proofErr w:type="gramEnd"/>
      <w:r w:rsidRPr="009A5AFA">
        <w:rPr>
          <w:rFonts w:ascii="宋体" w:hAnsi="宋体" w:hint="eastAsia"/>
          <w:sz w:val="24"/>
          <w:szCs w:val="21"/>
        </w:rPr>
        <w:t>管理人产生之前，由中国证监会指定临时基金管理人；</w:t>
      </w:r>
    </w:p>
    <w:p w14:paraId="0064399C"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t>（4）备案：基金份额持有人大会更换基金管理人的决议须报中国证监会备案；</w:t>
      </w:r>
    </w:p>
    <w:p w14:paraId="2002CF72"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lastRenderedPageBreak/>
        <w:t>（5）公告：基金管理人更换后，由基金托管人在更换基金管理人的基金份额持有人大会决议生效后依照《信息披露办法》的有关规定在规定媒介公告；</w:t>
      </w:r>
    </w:p>
    <w:p w14:paraId="26DCFD9E"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t>（6）交接：基金管理人职责终止的，基金管理人应妥善保管基金管理业务资料</w:t>
      </w:r>
      <w:r w:rsidRPr="009A5AFA">
        <w:rPr>
          <w:rFonts w:ascii="宋体" w:hAnsi="宋体"/>
          <w:sz w:val="24"/>
          <w:szCs w:val="21"/>
        </w:rPr>
        <w:t>，</w:t>
      </w:r>
      <w:r w:rsidRPr="009A5AFA">
        <w:rPr>
          <w:rFonts w:ascii="宋体" w:hAnsi="宋体" w:hint="eastAsia"/>
          <w:sz w:val="24"/>
          <w:szCs w:val="21"/>
        </w:rPr>
        <w:t>及时向临时基金管理人或</w:t>
      </w:r>
      <w:proofErr w:type="gramStart"/>
      <w:r w:rsidRPr="009A5AFA">
        <w:rPr>
          <w:rFonts w:ascii="宋体" w:hAnsi="宋体" w:hint="eastAsia"/>
          <w:sz w:val="24"/>
          <w:szCs w:val="21"/>
        </w:rPr>
        <w:t>新任基金</w:t>
      </w:r>
      <w:proofErr w:type="gramEnd"/>
      <w:r w:rsidRPr="009A5AFA">
        <w:rPr>
          <w:rFonts w:ascii="宋体" w:hAnsi="宋体" w:hint="eastAsia"/>
          <w:sz w:val="24"/>
          <w:szCs w:val="21"/>
        </w:rPr>
        <w:t>管理人办理基金管理业务的移交手续，临时基金管理人或</w:t>
      </w:r>
      <w:proofErr w:type="gramStart"/>
      <w:r w:rsidRPr="009A5AFA">
        <w:rPr>
          <w:rFonts w:ascii="宋体" w:hAnsi="宋体" w:hint="eastAsia"/>
          <w:sz w:val="24"/>
          <w:szCs w:val="21"/>
        </w:rPr>
        <w:t>新任基金</w:t>
      </w:r>
      <w:proofErr w:type="gramEnd"/>
      <w:r w:rsidRPr="009A5AFA">
        <w:rPr>
          <w:rFonts w:ascii="宋体" w:hAnsi="宋体" w:hint="eastAsia"/>
          <w:sz w:val="24"/>
          <w:szCs w:val="21"/>
        </w:rPr>
        <w:t>管理人应及时接收。</w:t>
      </w:r>
      <w:proofErr w:type="gramStart"/>
      <w:r w:rsidRPr="009A5AFA">
        <w:rPr>
          <w:rFonts w:ascii="宋体" w:hAnsi="宋体" w:hint="eastAsia"/>
          <w:sz w:val="24"/>
          <w:szCs w:val="21"/>
        </w:rPr>
        <w:t>新任基金</w:t>
      </w:r>
      <w:proofErr w:type="gramEnd"/>
      <w:r w:rsidRPr="009A5AFA">
        <w:rPr>
          <w:rFonts w:ascii="宋体" w:hAnsi="宋体" w:hint="eastAsia"/>
          <w:sz w:val="24"/>
          <w:szCs w:val="21"/>
        </w:rPr>
        <w:t>管理人或临时基金管理人应与基金托管人核对基金净值信息；</w:t>
      </w:r>
    </w:p>
    <w:p w14:paraId="06FA56EA"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t>（7）审计：基金管理人职责终止的，应当聘请符合《中华人民共和国证券法》规定的会计师事务所对基金财产进行审计，并将审计结果予以公告同时报中国证监会备案，审计费用从基金财产中列支；</w:t>
      </w:r>
    </w:p>
    <w:p w14:paraId="4CE5118B"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t>（8）基金名称变更：基金管理人更换后，如果原任或</w:t>
      </w:r>
      <w:proofErr w:type="gramStart"/>
      <w:r w:rsidRPr="009A5AFA">
        <w:rPr>
          <w:rFonts w:ascii="宋体" w:hAnsi="宋体" w:hint="eastAsia"/>
          <w:sz w:val="24"/>
          <w:szCs w:val="21"/>
        </w:rPr>
        <w:t>新任基金</w:t>
      </w:r>
      <w:proofErr w:type="gramEnd"/>
      <w:r w:rsidRPr="009A5AFA">
        <w:rPr>
          <w:rFonts w:ascii="宋体" w:hAnsi="宋体" w:hint="eastAsia"/>
          <w:sz w:val="24"/>
          <w:szCs w:val="21"/>
        </w:rPr>
        <w:t>管理人要求，应按其要求替换或删除基金名称中与原任基金管理人有关的名称字样。</w:t>
      </w:r>
    </w:p>
    <w:p w14:paraId="0ADEE6BA"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t>3、原任基金管理人职责终止后，</w:t>
      </w:r>
      <w:proofErr w:type="gramStart"/>
      <w:r w:rsidRPr="009A5AFA">
        <w:rPr>
          <w:rFonts w:ascii="宋体" w:hAnsi="宋体" w:hint="eastAsia"/>
          <w:sz w:val="24"/>
          <w:szCs w:val="21"/>
        </w:rPr>
        <w:t>新任基金</w:t>
      </w:r>
      <w:proofErr w:type="gramEnd"/>
      <w:r w:rsidRPr="009A5AFA">
        <w:rPr>
          <w:rFonts w:ascii="宋体" w:hAnsi="宋体" w:hint="eastAsia"/>
          <w:sz w:val="24"/>
          <w:szCs w:val="21"/>
        </w:rPr>
        <w:t>管理人或临时基金管理人接收基金管理业务前，原任基金管理人和基金托管人需采取审慎措施确保基金财产的安全，并保证不对基金份额持有人的利益造成损失，并有义务协助</w:t>
      </w:r>
      <w:proofErr w:type="gramStart"/>
      <w:r w:rsidRPr="009A5AFA">
        <w:rPr>
          <w:rFonts w:ascii="宋体" w:hAnsi="宋体" w:hint="eastAsia"/>
          <w:sz w:val="24"/>
          <w:szCs w:val="21"/>
        </w:rPr>
        <w:t>新任基金</w:t>
      </w:r>
      <w:proofErr w:type="gramEnd"/>
      <w:r w:rsidRPr="009A5AFA">
        <w:rPr>
          <w:rFonts w:ascii="宋体" w:hAnsi="宋体" w:hint="eastAsia"/>
          <w:sz w:val="24"/>
          <w:szCs w:val="21"/>
        </w:rPr>
        <w:t>管理人或临时基金管理人尽快恢复基金财产的投资运作。</w:t>
      </w:r>
      <w:proofErr w:type="gramStart"/>
      <w:r w:rsidRPr="009A5AFA">
        <w:rPr>
          <w:rFonts w:hint="eastAsia"/>
          <w:sz w:val="24"/>
        </w:rPr>
        <w:t>原基金</w:t>
      </w:r>
      <w:proofErr w:type="gramEnd"/>
      <w:r w:rsidRPr="009A5AFA">
        <w:rPr>
          <w:rFonts w:hint="eastAsia"/>
          <w:sz w:val="24"/>
        </w:rPr>
        <w:t>管理人在继续履行相关职责期间，仍有权按照基金合同的规定收取基金管理费（包括固定管理费、或有管理费和超额管理费）。</w:t>
      </w:r>
    </w:p>
    <w:p w14:paraId="33B620C7" w14:textId="77777777" w:rsidR="00990AA6" w:rsidRPr="009A5AFA" w:rsidRDefault="00C016AB">
      <w:pPr>
        <w:spacing w:line="360" w:lineRule="auto"/>
        <w:ind w:firstLineChars="200" w:firstLine="480"/>
        <w:rPr>
          <w:rFonts w:ascii="宋体" w:hAnsi="宋体"/>
          <w:b/>
          <w:bCs/>
          <w:sz w:val="24"/>
          <w:szCs w:val="21"/>
        </w:rPr>
      </w:pPr>
      <w:bookmarkStart w:id="154" w:name="_Toc22454471"/>
      <w:bookmarkStart w:id="155" w:name="_Toc123705486"/>
      <w:bookmarkStart w:id="156" w:name="_Toc48703922"/>
      <w:r w:rsidRPr="009A5AFA">
        <w:rPr>
          <w:rFonts w:ascii="宋体" w:hAnsi="宋体" w:hint="eastAsia"/>
          <w:sz w:val="24"/>
          <w:szCs w:val="21"/>
        </w:rPr>
        <w:t>（二）基金托管人的更换</w:t>
      </w:r>
      <w:bookmarkEnd w:id="154"/>
      <w:bookmarkEnd w:id="155"/>
      <w:bookmarkEnd w:id="156"/>
    </w:p>
    <w:p w14:paraId="6D145319" w14:textId="77777777" w:rsidR="00990AA6" w:rsidRPr="009A5AFA" w:rsidRDefault="00C016AB">
      <w:pPr>
        <w:spacing w:line="360" w:lineRule="auto"/>
        <w:ind w:firstLineChars="200" w:firstLine="480"/>
        <w:rPr>
          <w:rFonts w:ascii="宋体" w:hAnsi="宋体"/>
          <w:sz w:val="24"/>
          <w:szCs w:val="21"/>
        </w:rPr>
      </w:pPr>
      <w:bookmarkStart w:id="157" w:name="_Toc22454472"/>
      <w:bookmarkStart w:id="158" w:name="_Toc48703923"/>
      <w:r w:rsidRPr="009A5AFA">
        <w:rPr>
          <w:rFonts w:ascii="宋体" w:hAnsi="宋体" w:hint="eastAsia"/>
          <w:sz w:val="24"/>
          <w:szCs w:val="21"/>
        </w:rPr>
        <w:t>1、基金托管人的更换条件</w:t>
      </w:r>
      <w:bookmarkEnd w:id="157"/>
      <w:bookmarkEnd w:id="158"/>
    </w:p>
    <w:p w14:paraId="3FC4D9FF"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t>有下列情形之一的，基金托管人职责终止：</w:t>
      </w:r>
    </w:p>
    <w:p w14:paraId="7DEBE579"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t>(1) 被依法取消基金托管资格；</w:t>
      </w:r>
    </w:p>
    <w:p w14:paraId="5DCF4AFE"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t>(2) 被基金份额持有人大会解任</w:t>
      </w:r>
      <w:r w:rsidRPr="009A5AFA">
        <w:rPr>
          <w:rFonts w:ascii="宋体" w:hAnsi="宋体"/>
          <w:sz w:val="24"/>
          <w:szCs w:val="21"/>
        </w:rPr>
        <w:t>；</w:t>
      </w:r>
    </w:p>
    <w:p w14:paraId="747CCBCF"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t>(3) 依法解散、被依法撤销或被依法宣告破产</w:t>
      </w:r>
      <w:r w:rsidRPr="009A5AFA">
        <w:rPr>
          <w:rFonts w:ascii="宋体" w:hAnsi="宋体"/>
          <w:sz w:val="24"/>
          <w:szCs w:val="21"/>
        </w:rPr>
        <w:t>；</w:t>
      </w:r>
    </w:p>
    <w:p w14:paraId="72A3C6B9"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t>(4) 法律法规及中国证监会规定的和《基金合同》约定的其他情形。</w:t>
      </w:r>
    </w:p>
    <w:p w14:paraId="100B913C" w14:textId="77777777" w:rsidR="00990AA6" w:rsidRPr="009A5AFA" w:rsidRDefault="00C016AB">
      <w:pPr>
        <w:spacing w:line="360" w:lineRule="auto"/>
        <w:ind w:firstLineChars="200" w:firstLine="480"/>
        <w:rPr>
          <w:rFonts w:ascii="宋体" w:hAnsi="宋体"/>
          <w:sz w:val="24"/>
          <w:szCs w:val="21"/>
        </w:rPr>
      </w:pPr>
      <w:bookmarkStart w:id="159" w:name="_Toc22454473"/>
      <w:bookmarkStart w:id="160" w:name="_Toc48703924"/>
      <w:r w:rsidRPr="009A5AFA">
        <w:rPr>
          <w:rFonts w:ascii="宋体" w:hAnsi="宋体" w:hint="eastAsia"/>
          <w:sz w:val="24"/>
          <w:szCs w:val="21"/>
        </w:rPr>
        <w:t>2、更换基金托管人的程序</w:t>
      </w:r>
      <w:bookmarkEnd w:id="159"/>
      <w:bookmarkEnd w:id="160"/>
    </w:p>
    <w:p w14:paraId="26CF5F2C"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t>（1）提名：</w:t>
      </w:r>
      <w:proofErr w:type="gramStart"/>
      <w:r w:rsidRPr="009A5AFA">
        <w:rPr>
          <w:rFonts w:ascii="宋体" w:hAnsi="宋体" w:hint="eastAsia"/>
          <w:sz w:val="24"/>
          <w:szCs w:val="21"/>
        </w:rPr>
        <w:t>新任基金</w:t>
      </w:r>
      <w:proofErr w:type="gramEnd"/>
      <w:r w:rsidRPr="009A5AFA">
        <w:rPr>
          <w:rFonts w:ascii="宋体" w:hAnsi="宋体" w:hint="eastAsia"/>
          <w:sz w:val="24"/>
          <w:szCs w:val="21"/>
        </w:rPr>
        <w:t>托管人由基金管理人或由单独或合计持有10%以上（含10%）基金份额的基金份额持有人提名；</w:t>
      </w:r>
    </w:p>
    <w:p w14:paraId="7C82F38C"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t>（2）决议：基金份额持有人大会在基金托管人职责终止后6个月内对被提名的基金托管人形成决议，该决议需经参加大会的基金份额持有人所持表决权的</w:t>
      </w:r>
      <w:r w:rsidRPr="009A5AFA">
        <w:rPr>
          <w:rFonts w:ascii="宋体" w:hAnsi="宋体" w:hint="eastAsia"/>
          <w:sz w:val="24"/>
          <w:szCs w:val="21"/>
        </w:rPr>
        <w:lastRenderedPageBreak/>
        <w:t>2/3以上（含2/3）表决通过，决议自表决通过之日起生效；</w:t>
      </w:r>
    </w:p>
    <w:p w14:paraId="46C63686"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t>（3）临时基金托管人：</w:t>
      </w:r>
      <w:proofErr w:type="gramStart"/>
      <w:r w:rsidRPr="009A5AFA">
        <w:rPr>
          <w:rFonts w:ascii="宋体" w:hAnsi="宋体" w:hint="eastAsia"/>
          <w:sz w:val="24"/>
          <w:szCs w:val="21"/>
        </w:rPr>
        <w:t>新任基金</w:t>
      </w:r>
      <w:proofErr w:type="gramEnd"/>
      <w:r w:rsidRPr="009A5AFA">
        <w:rPr>
          <w:rFonts w:ascii="宋体" w:hAnsi="宋体" w:hint="eastAsia"/>
          <w:sz w:val="24"/>
          <w:szCs w:val="21"/>
        </w:rPr>
        <w:t>托管人产生之前，由中国证监会指定临时基金托管人；</w:t>
      </w:r>
    </w:p>
    <w:p w14:paraId="3D26857A"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t>（4）</w:t>
      </w:r>
      <w:r w:rsidRPr="009A5AFA">
        <w:rPr>
          <w:rFonts w:ascii="宋体" w:hAnsi="宋体" w:hint="eastAsia"/>
          <w:sz w:val="24"/>
          <w:szCs w:val="21"/>
          <w:lang w:val="zh-CN"/>
        </w:rPr>
        <w:t>备案</w:t>
      </w:r>
      <w:r w:rsidRPr="009A5AFA">
        <w:rPr>
          <w:rFonts w:ascii="宋体" w:hAnsi="宋体" w:hint="eastAsia"/>
          <w:sz w:val="24"/>
          <w:szCs w:val="21"/>
        </w:rPr>
        <w:t>：基金份额持有人大会更换基金托管人的决议须报中国证监会备案；</w:t>
      </w:r>
    </w:p>
    <w:p w14:paraId="09DB6826"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t>（5）公告：基金托管人更换后，由基金管理人在更换基金托管人的基金份额持有人大会决议生效后依照《信息披露办法》的有关规定在规定媒介公告；</w:t>
      </w:r>
    </w:p>
    <w:p w14:paraId="41373094"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t>（6）交接：基金托管人职责终止的，应当妥善保管基金财产和基金托管业务资料，及时办理基金财产和基金托管业务的移交手续，</w:t>
      </w:r>
      <w:proofErr w:type="gramStart"/>
      <w:r w:rsidRPr="009A5AFA">
        <w:rPr>
          <w:rFonts w:ascii="宋体" w:hAnsi="宋体" w:hint="eastAsia"/>
          <w:sz w:val="24"/>
          <w:szCs w:val="21"/>
        </w:rPr>
        <w:t>新任基金</w:t>
      </w:r>
      <w:proofErr w:type="gramEnd"/>
      <w:r w:rsidRPr="009A5AFA">
        <w:rPr>
          <w:rFonts w:ascii="宋体" w:hAnsi="宋体" w:hint="eastAsia"/>
          <w:sz w:val="24"/>
          <w:szCs w:val="21"/>
        </w:rPr>
        <w:t>托管人或者临时基金托管人应当及时接收。</w:t>
      </w:r>
      <w:proofErr w:type="gramStart"/>
      <w:r w:rsidRPr="009A5AFA">
        <w:rPr>
          <w:rFonts w:ascii="宋体" w:hAnsi="宋体" w:hint="eastAsia"/>
          <w:sz w:val="24"/>
          <w:szCs w:val="21"/>
        </w:rPr>
        <w:t>新任基金</w:t>
      </w:r>
      <w:proofErr w:type="gramEnd"/>
      <w:r w:rsidRPr="009A5AFA">
        <w:rPr>
          <w:rFonts w:ascii="宋体" w:hAnsi="宋体" w:hint="eastAsia"/>
          <w:sz w:val="24"/>
          <w:szCs w:val="21"/>
        </w:rPr>
        <w:t>托管人或者临时基金托管人应与基金管理人核对基金净值信息；</w:t>
      </w:r>
    </w:p>
    <w:p w14:paraId="7D4F6F22"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t>（7）审计：基金托管人职责终止的，应当聘请符合《中华人民共和国证券法》规定的会计师事务所对基金财产进行审计，并将审计结果予以公告，同时报中国证监会备案，审计费用从基金财产中列支。</w:t>
      </w:r>
    </w:p>
    <w:p w14:paraId="6B677598" w14:textId="77777777" w:rsidR="00990AA6" w:rsidRPr="009A5AFA" w:rsidRDefault="00C016AB">
      <w:pPr>
        <w:spacing w:line="360" w:lineRule="auto"/>
        <w:ind w:firstLineChars="225" w:firstLine="540"/>
        <w:rPr>
          <w:rFonts w:ascii="宋体" w:hAnsi="宋体"/>
          <w:sz w:val="24"/>
          <w:szCs w:val="21"/>
        </w:rPr>
      </w:pPr>
      <w:r w:rsidRPr="009A5AFA">
        <w:rPr>
          <w:rFonts w:ascii="宋体" w:hAnsi="宋体" w:hint="eastAsia"/>
          <w:sz w:val="24"/>
          <w:szCs w:val="21"/>
        </w:rPr>
        <w:t>3、</w:t>
      </w:r>
      <w:proofErr w:type="gramStart"/>
      <w:r w:rsidRPr="009A5AFA">
        <w:rPr>
          <w:rFonts w:ascii="宋体" w:hAnsi="宋体" w:hint="eastAsia"/>
          <w:sz w:val="24"/>
          <w:szCs w:val="21"/>
        </w:rPr>
        <w:t>原基金</w:t>
      </w:r>
      <w:proofErr w:type="gramEnd"/>
      <w:r w:rsidRPr="009A5AFA">
        <w:rPr>
          <w:rFonts w:ascii="宋体" w:hAnsi="宋体" w:hint="eastAsia"/>
          <w:sz w:val="24"/>
          <w:szCs w:val="21"/>
        </w:rPr>
        <w:t>托管人职责终止后，</w:t>
      </w:r>
      <w:proofErr w:type="gramStart"/>
      <w:r w:rsidRPr="009A5AFA">
        <w:rPr>
          <w:rFonts w:ascii="宋体" w:hAnsi="宋体" w:hint="eastAsia"/>
          <w:sz w:val="24"/>
          <w:szCs w:val="21"/>
        </w:rPr>
        <w:t>新任基金</w:t>
      </w:r>
      <w:proofErr w:type="gramEnd"/>
      <w:r w:rsidRPr="009A5AFA">
        <w:rPr>
          <w:rFonts w:ascii="宋体" w:hAnsi="宋体" w:hint="eastAsia"/>
          <w:sz w:val="24"/>
          <w:szCs w:val="21"/>
        </w:rPr>
        <w:t>托管人或临时基金托管人接收基金财产和基金托管业务前，</w:t>
      </w:r>
      <w:proofErr w:type="gramStart"/>
      <w:r w:rsidRPr="009A5AFA">
        <w:rPr>
          <w:rFonts w:ascii="宋体" w:hAnsi="宋体" w:hint="eastAsia"/>
          <w:sz w:val="24"/>
          <w:szCs w:val="21"/>
        </w:rPr>
        <w:t>原基金</w:t>
      </w:r>
      <w:proofErr w:type="gramEnd"/>
      <w:r w:rsidRPr="009A5AFA">
        <w:rPr>
          <w:rFonts w:ascii="宋体" w:hAnsi="宋体" w:hint="eastAsia"/>
          <w:sz w:val="24"/>
          <w:szCs w:val="21"/>
        </w:rPr>
        <w:t>托管人和基金管理人需采取审慎措施确保基金财产的安全，并保证不对基金份额持有人的利益造成损失，并有义务协助</w:t>
      </w:r>
      <w:proofErr w:type="gramStart"/>
      <w:r w:rsidRPr="009A5AFA">
        <w:rPr>
          <w:rFonts w:ascii="宋体" w:hAnsi="宋体" w:hint="eastAsia"/>
          <w:sz w:val="24"/>
          <w:szCs w:val="21"/>
        </w:rPr>
        <w:t>新任基金</w:t>
      </w:r>
      <w:proofErr w:type="gramEnd"/>
      <w:r w:rsidRPr="009A5AFA">
        <w:rPr>
          <w:rFonts w:ascii="宋体" w:hAnsi="宋体" w:hint="eastAsia"/>
          <w:sz w:val="24"/>
          <w:szCs w:val="21"/>
        </w:rPr>
        <w:t>托管人或临时基金托管人尽快交接基金资产。</w:t>
      </w:r>
      <w:proofErr w:type="gramStart"/>
      <w:r w:rsidRPr="009A5AFA">
        <w:rPr>
          <w:rFonts w:hint="eastAsia"/>
          <w:sz w:val="24"/>
        </w:rPr>
        <w:t>原基金</w:t>
      </w:r>
      <w:proofErr w:type="gramEnd"/>
      <w:r w:rsidRPr="009A5AFA">
        <w:rPr>
          <w:rFonts w:hint="eastAsia"/>
          <w:sz w:val="24"/>
        </w:rPr>
        <w:t>托管人在继续履行相关职责期间，仍有权按照基金合同的规定收取基金托管费。</w:t>
      </w:r>
    </w:p>
    <w:p w14:paraId="7B172700" w14:textId="77777777" w:rsidR="00990AA6" w:rsidRPr="009A5AFA" w:rsidRDefault="00C016AB">
      <w:pPr>
        <w:spacing w:line="360" w:lineRule="auto"/>
        <w:ind w:firstLineChars="200" w:firstLine="480"/>
        <w:rPr>
          <w:rFonts w:ascii="宋体" w:hAnsi="宋体"/>
          <w:bCs/>
          <w:sz w:val="24"/>
          <w:szCs w:val="21"/>
        </w:rPr>
      </w:pPr>
      <w:r w:rsidRPr="009A5AFA">
        <w:rPr>
          <w:rFonts w:ascii="宋体" w:hAnsi="宋体" w:hint="eastAsia"/>
          <w:bCs/>
          <w:sz w:val="24"/>
          <w:szCs w:val="21"/>
        </w:rPr>
        <w:t>（三）基金管理人和基金托管人的同时更换程序</w:t>
      </w:r>
    </w:p>
    <w:p w14:paraId="424022A9" w14:textId="77777777" w:rsidR="00990AA6" w:rsidRPr="009A5AFA" w:rsidRDefault="00C016AB">
      <w:pPr>
        <w:spacing w:line="360" w:lineRule="auto"/>
        <w:ind w:firstLineChars="225" w:firstLine="540"/>
        <w:rPr>
          <w:rFonts w:ascii="宋体" w:hAnsi="宋体"/>
          <w:sz w:val="24"/>
        </w:rPr>
      </w:pPr>
      <w:r w:rsidRPr="009A5AFA">
        <w:rPr>
          <w:rFonts w:ascii="宋体" w:hAnsi="宋体" w:hint="eastAsia"/>
          <w:sz w:val="24"/>
          <w:szCs w:val="21"/>
        </w:rPr>
        <w:t>同时更换</w:t>
      </w:r>
      <w:r w:rsidRPr="009A5AFA">
        <w:rPr>
          <w:rFonts w:ascii="宋体" w:hAnsi="宋体" w:hint="eastAsia"/>
          <w:bCs/>
          <w:sz w:val="24"/>
          <w:szCs w:val="21"/>
        </w:rPr>
        <w:t>基金管理人和基金托管人，分别按照上述基金管理人和基金托管人更换程序进行。</w:t>
      </w:r>
    </w:p>
    <w:p w14:paraId="317E8A62" w14:textId="77777777" w:rsidR="00990AA6" w:rsidRPr="009A5AFA" w:rsidRDefault="00C016AB">
      <w:pPr>
        <w:pStyle w:val="1"/>
        <w:keepNext w:val="0"/>
        <w:keepLines w:val="0"/>
        <w:numPr>
          <w:ilvl w:val="0"/>
          <w:numId w:val="2"/>
        </w:numPr>
        <w:autoSpaceDE w:val="0"/>
        <w:autoSpaceDN w:val="0"/>
        <w:adjustRightInd w:val="0"/>
        <w:spacing w:before="360" w:after="360" w:line="360" w:lineRule="auto"/>
        <w:jc w:val="center"/>
        <w:textAlignment w:val="baseline"/>
        <w:rPr>
          <w:rFonts w:ascii="宋体" w:hAnsi="宋体" w:cs="Arial"/>
          <w:sz w:val="30"/>
        </w:rPr>
      </w:pPr>
      <w:bookmarkStart w:id="161" w:name="_Toc125361087"/>
      <w:bookmarkStart w:id="162" w:name="_Toc124749237"/>
      <w:bookmarkStart w:id="163" w:name="_Toc124749950"/>
      <w:bookmarkStart w:id="164" w:name="_Toc123626181"/>
      <w:bookmarkStart w:id="165" w:name="_Toc140002350"/>
      <w:bookmarkEnd w:id="146"/>
      <w:bookmarkEnd w:id="147"/>
      <w:bookmarkEnd w:id="148"/>
      <w:r w:rsidRPr="009A5AFA">
        <w:rPr>
          <w:rFonts w:ascii="宋体" w:hAnsi="宋体" w:cs="Arial" w:hint="eastAsia"/>
          <w:sz w:val="30"/>
        </w:rPr>
        <w:t>禁止行为</w:t>
      </w:r>
      <w:bookmarkEnd w:id="161"/>
      <w:bookmarkEnd w:id="162"/>
      <w:bookmarkEnd w:id="163"/>
      <w:bookmarkEnd w:id="164"/>
      <w:bookmarkEnd w:id="165"/>
    </w:p>
    <w:p w14:paraId="5E8F9509" w14:textId="77777777" w:rsidR="00990AA6" w:rsidRPr="009A5AFA" w:rsidRDefault="00C016AB">
      <w:pPr>
        <w:spacing w:line="360" w:lineRule="auto"/>
        <w:ind w:firstLineChars="225" w:firstLine="540"/>
        <w:rPr>
          <w:rFonts w:ascii="宋体" w:hAnsi="宋体"/>
          <w:sz w:val="24"/>
          <w:szCs w:val="21"/>
        </w:rPr>
      </w:pPr>
      <w:r w:rsidRPr="009A5AFA">
        <w:rPr>
          <w:rFonts w:ascii="宋体" w:hAnsi="宋体" w:hint="eastAsia"/>
          <w:sz w:val="24"/>
          <w:szCs w:val="21"/>
        </w:rPr>
        <w:t>托管协议当事人禁止从事的行为，包括但不限于：</w:t>
      </w:r>
    </w:p>
    <w:p w14:paraId="45556664" w14:textId="77777777" w:rsidR="00990AA6" w:rsidRPr="009A5AFA" w:rsidRDefault="00C016AB">
      <w:pPr>
        <w:spacing w:line="360" w:lineRule="auto"/>
        <w:ind w:firstLineChars="225" w:firstLine="540"/>
        <w:rPr>
          <w:rFonts w:ascii="宋体" w:hAnsi="宋体"/>
          <w:sz w:val="24"/>
          <w:szCs w:val="21"/>
        </w:rPr>
      </w:pPr>
      <w:r w:rsidRPr="009A5AFA">
        <w:rPr>
          <w:rFonts w:ascii="宋体" w:hAnsi="宋体" w:hint="eastAsia"/>
          <w:sz w:val="24"/>
          <w:szCs w:val="21"/>
        </w:rPr>
        <w:t>（一）基金管理人、基金托管人将其固有财产或者他人财产混同于基金财产从事证券投资。</w:t>
      </w:r>
    </w:p>
    <w:p w14:paraId="7845E849" w14:textId="77777777" w:rsidR="00990AA6" w:rsidRPr="009A5AFA" w:rsidRDefault="00C016AB">
      <w:pPr>
        <w:spacing w:line="360" w:lineRule="auto"/>
        <w:ind w:firstLineChars="225" w:firstLine="540"/>
        <w:rPr>
          <w:rFonts w:ascii="宋体" w:hAnsi="宋体"/>
          <w:sz w:val="24"/>
          <w:szCs w:val="21"/>
        </w:rPr>
      </w:pPr>
      <w:r w:rsidRPr="009A5AFA">
        <w:rPr>
          <w:rFonts w:ascii="宋体" w:hAnsi="宋体" w:hint="eastAsia"/>
          <w:sz w:val="24"/>
          <w:szCs w:val="21"/>
        </w:rPr>
        <w:t>（二）基金管理人、基金托管人不公平地对待其管理或托管的不同基金财产。</w:t>
      </w:r>
    </w:p>
    <w:p w14:paraId="2CED302E" w14:textId="77777777" w:rsidR="00990AA6" w:rsidRPr="009A5AFA" w:rsidRDefault="00C016AB">
      <w:pPr>
        <w:spacing w:line="360" w:lineRule="auto"/>
        <w:ind w:firstLineChars="225" w:firstLine="540"/>
        <w:rPr>
          <w:rFonts w:ascii="宋体" w:hAnsi="宋体"/>
          <w:sz w:val="24"/>
          <w:szCs w:val="21"/>
        </w:rPr>
      </w:pPr>
      <w:r w:rsidRPr="009A5AFA">
        <w:rPr>
          <w:rFonts w:ascii="宋体" w:hAnsi="宋体" w:hint="eastAsia"/>
          <w:sz w:val="24"/>
          <w:szCs w:val="21"/>
        </w:rPr>
        <w:lastRenderedPageBreak/>
        <w:t>（三）基金管理人、基金托管人利用基金财产或职务之便为基金份额持有人以外的人牟取利益。</w:t>
      </w:r>
    </w:p>
    <w:p w14:paraId="225E31B3" w14:textId="77777777" w:rsidR="00990AA6" w:rsidRPr="009A5AFA" w:rsidRDefault="00C016AB">
      <w:pPr>
        <w:spacing w:line="360" w:lineRule="auto"/>
        <w:ind w:firstLineChars="225" w:firstLine="540"/>
        <w:rPr>
          <w:rFonts w:ascii="宋体" w:hAnsi="宋体"/>
          <w:sz w:val="24"/>
          <w:szCs w:val="21"/>
        </w:rPr>
      </w:pPr>
      <w:r w:rsidRPr="009A5AFA">
        <w:rPr>
          <w:rFonts w:ascii="宋体" w:hAnsi="宋体" w:hint="eastAsia"/>
          <w:sz w:val="24"/>
          <w:szCs w:val="21"/>
        </w:rPr>
        <w:t>（四）基金管理人、基金托管人向基金份额持有人违规承诺收益或者承担损失。</w:t>
      </w:r>
    </w:p>
    <w:p w14:paraId="12A56377" w14:textId="77777777" w:rsidR="00990AA6" w:rsidRPr="009A5AFA" w:rsidRDefault="00C016AB">
      <w:pPr>
        <w:spacing w:line="360" w:lineRule="auto"/>
        <w:ind w:firstLineChars="225" w:firstLine="540"/>
        <w:rPr>
          <w:rFonts w:ascii="宋体" w:hAnsi="宋体"/>
          <w:sz w:val="24"/>
          <w:szCs w:val="21"/>
        </w:rPr>
      </w:pPr>
      <w:r w:rsidRPr="009A5AFA">
        <w:rPr>
          <w:rFonts w:ascii="宋体" w:hAnsi="宋体" w:hint="eastAsia"/>
          <w:sz w:val="24"/>
          <w:szCs w:val="21"/>
        </w:rPr>
        <w:t>（五）基金管理人、基金托管人对他人泄露基金运作过程中任何尚未按法律法规规定的方式公开披露的信息。</w:t>
      </w:r>
    </w:p>
    <w:p w14:paraId="6DE591FC" w14:textId="77777777" w:rsidR="00990AA6" w:rsidRPr="009A5AFA" w:rsidRDefault="00C016AB">
      <w:pPr>
        <w:spacing w:line="360" w:lineRule="auto"/>
        <w:ind w:firstLineChars="225" w:firstLine="540"/>
        <w:rPr>
          <w:rFonts w:ascii="宋体" w:hAnsi="宋体"/>
          <w:sz w:val="24"/>
          <w:szCs w:val="21"/>
        </w:rPr>
      </w:pPr>
      <w:r w:rsidRPr="009A5AFA">
        <w:rPr>
          <w:rFonts w:ascii="宋体" w:hAnsi="宋体" w:hint="eastAsia"/>
          <w:sz w:val="24"/>
          <w:szCs w:val="21"/>
        </w:rPr>
        <w:t>（六）基金管理人在没有充足资金的情况下向基金托管人发出投资指令和赎回、分红资金的划拨指令，或违规向基金托管人发出指令。</w:t>
      </w:r>
    </w:p>
    <w:p w14:paraId="1B1E74DF" w14:textId="77777777" w:rsidR="00990AA6" w:rsidRPr="009A5AFA" w:rsidRDefault="00C016AB">
      <w:pPr>
        <w:spacing w:line="360" w:lineRule="auto"/>
        <w:ind w:firstLineChars="225" w:firstLine="540"/>
        <w:rPr>
          <w:rFonts w:ascii="宋体" w:hAnsi="宋体"/>
          <w:sz w:val="24"/>
          <w:szCs w:val="21"/>
        </w:rPr>
      </w:pPr>
      <w:r w:rsidRPr="009A5AFA">
        <w:rPr>
          <w:rFonts w:ascii="宋体" w:hAnsi="宋体" w:hint="eastAsia"/>
          <w:sz w:val="24"/>
          <w:szCs w:val="21"/>
        </w:rPr>
        <w:t>（七）基金托管人对基金管理人的正常有效指令拖延或拒绝执行。</w:t>
      </w:r>
    </w:p>
    <w:p w14:paraId="7A766075" w14:textId="77777777" w:rsidR="00990AA6" w:rsidRPr="009A5AFA" w:rsidRDefault="00C016AB">
      <w:pPr>
        <w:spacing w:line="360" w:lineRule="auto"/>
        <w:ind w:firstLineChars="225" w:firstLine="540"/>
        <w:rPr>
          <w:rFonts w:ascii="宋体" w:hAnsi="宋体"/>
          <w:sz w:val="24"/>
          <w:szCs w:val="21"/>
        </w:rPr>
      </w:pPr>
      <w:r w:rsidRPr="009A5AFA">
        <w:rPr>
          <w:rFonts w:ascii="宋体" w:hAnsi="宋体" w:hint="eastAsia"/>
          <w:sz w:val="24"/>
          <w:szCs w:val="21"/>
        </w:rPr>
        <w:t>（八）基金管理人、基金托管人在行政上、财务上不独立，其董事、监事、高级基金管理人员和从业人员相互兼职。</w:t>
      </w:r>
    </w:p>
    <w:p w14:paraId="2A5F535A" w14:textId="77777777" w:rsidR="00990AA6" w:rsidRPr="009A5AFA" w:rsidRDefault="00C016AB">
      <w:pPr>
        <w:spacing w:line="360" w:lineRule="auto"/>
        <w:ind w:firstLineChars="225" w:firstLine="540"/>
        <w:rPr>
          <w:rFonts w:ascii="宋体" w:hAnsi="宋体"/>
          <w:sz w:val="24"/>
          <w:szCs w:val="21"/>
        </w:rPr>
      </w:pPr>
      <w:r w:rsidRPr="009A5AFA">
        <w:rPr>
          <w:rFonts w:ascii="宋体" w:hAnsi="宋体" w:hint="eastAsia"/>
          <w:sz w:val="24"/>
          <w:szCs w:val="21"/>
        </w:rPr>
        <w:t>（九）基金托管人私自动用或处分基金资产，根据基金管理人的合法指令、《基金合同》或本协议的约定进行处分的除外。</w:t>
      </w:r>
    </w:p>
    <w:p w14:paraId="260D7E6F" w14:textId="77777777" w:rsidR="00990AA6" w:rsidRPr="009A5AFA" w:rsidRDefault="00C016AB">
      <w:pPr>
        <w:spacing w:line="360" w:lineRule="auto"/>
        <w:ind w:firstLineChars="225" w:firstLine="540"/>
        <w:rPr>
          <w:rFonts w:ascii="宋体" w:hAnsi="宋体"/>
          <w:sz w:val="24"/>
          <w:szCs w:val="21"/>
        </w:rPr>
      </w:pPr>
      <w:r w:rsidRPr="009A5AFA">
        <w:rPr>
          <w:rFonts w:ascii="宋体" w:hAnsi="宋体" w:hint="eastAsia"/>
          <w:sz w:val="24"/>
          <w:szCs w:val="21"/>
        </w:rPr>
        <w:t>（十）基金管理人、基金托管人利用基金财产用于下列投资或者活动：（</w:t>
      </w:r>
      <w:r w:rsidRPr="009A5AFA">
        <w:rPr>
          <w:rFonts w:ascii="宋体" w:hAnsi="宋体"/>
          <w:sz w:val="24"/>
          <w:szCs w:val="21"/>
        </w:rPr>
        <w:t>1</w:t>
      </w:r>
      <w:r w:rsidRPr="009A5AFA">
        <w:rPr>
          <w:rFonts w:ascii="宋体" w:hAnsi="宋体" w:hint="eastAsia"/>
          <w:sz w:val="24"/>
          <w:szCs w:val="21"/>
        </w:rPr>
        <w:t>）承销证券；（</w:t>
      </w:r>
      <w:r w:rsidRPr="009A5AFA">
        <w:rPr>
          <w:rFonts w:ascii="宋体" w:hAnsi="宋体"/>
          <w:sz w:val="24"/>
          <w:szCs w:val="21"/>
        </w:rPr>
        <w:t>2</w:t>
      </w:r>
      <w:r w:rsidRPr="009A5AFA">
        <w:rPr>
          <w:rFonts w:ascii="宋体" w:hAnsi="宋体" w:hint="eastAsia"/>
          <w:sz w:val="24"/>
          <w:szCs w:val="21"/>
        </w:rPr>
        <w:t>）违反规定向他人贷款或者提供担保；（</w:t>
      </w:r>
      <w:r w:rsidRPr="009A5AFA">
        <w:rPr>
          <w:rFonts w:ascii="宋体" w:hAnsi="宋体"/>
          <w:sz w:val="24"/>
          <w:szCs w:val="21"/>
        </w:rPr>
        <w:t>3</w:t>
      </w:r>
      <w:r w:rsidRPr="009A5AFA">
        <w:rPr>
          <w:rFonts w:ascii="宋体" w:hAnsi="宋体" w:hint="eastAsia"/>
          <w:sz w:val="24"/>
          <w:szCs w:val="21"/>
        </w:rPr>
        <w:t>）从事承担无限责任的投资；（</w:t>
      </w:r>
      <w:r w:rsidRPr="009A5AFA">
        <w:rPr>
          <w:rFonts w:ascii="宋体" w:hAnsi="宋体"/>
          <w:sz w:val="24"/>
          <w:szCs w:val="21"/>
        </w:rPr>
        <w:t>4</w:t>
      </w:r>
      <w:r w:rsidRPr="009A5AFA">
        <w:rPr>
          <w:rFonts w:ascii="宋体" w:hAnsi="宋体" w:hint="eastAsia"/>
          <w:sz w:val="24"/>
          <w:szCs w:val="21"/>
        </w:rPr>
        <w:t>）买卖其他基金份额，但是中国证监会另有规定的除外；（</w:t>
      </w:r>
      <w:r w:rsidRPr="009A5AFA">
        <w:rPr>
          <w:rFonts w:ascii="宋体" w:hAnsi="宋体"/>
          <w:sz w:val="24"/>
          <w:szCs w:val="21"/>
        </w:rPr>
        <w:t>5</w:t>
      </w:r>
      <w:r w:rsidRPr="009A5AFA">
        <w:rPr>
          <w:rFonts w:ascii="宋体" w:hAnsi="宋体" w:hint="eastAsia"/>
          <w:sz w:val="24"/>
          <w:szCs w:val="21"/>
        </w:rPr>
        <w:t>）向其基金管理人、基金托管人出资；（</w:t>
      </w:r>
      <w:r w:rsidRPr="009A5AFA">
        <w:rPr>
          <w:rFonts w:ascii="宋体" w:hAnsi="宋体"/>
          <w:sz w:val="24"/>
          <w:szCs w:val="21"/>
        </w:rPr>
        <w:t>6</w:t>
      </w:r>
      <w:r w:rsidRPr="009A5AFA">
        <w:rPr>
          <w:rFonts w:ascii="宋体" w:hAnsi="宋体" w:hint="eastAsia"/>
          <w:sz w:val="24"/>
          <w:szCs w:val="21"/>
        </w:rPr>
        <w:t>）从事内幕交易、操纵证券交易价格及其他不正当的证券交易活动；（7）</w:t>
      </w:r>
      <w:r w:rsidRPr="009A5AFA">
        <w:rPr>
          <w:bCs/>
          <w:sz w:val="24"/>
        </w:rPr>
        <w:t>法律</w:t>
      </w:r>
      <w:r w:rsidRPr="009A5AFA">
        <w:rPr>
          <w:rFonts w:hint="eastAsia"/>
          <w:bCs/>
          <w:sz w:val="24"/>
        </w:rPr>
        <w:t>、行政</w:t>
      </w:r>
      <w:r w:rsidRPr="009A5AFA">
        <w:rPr>
          <w:bCs/>
          <w:sz w:val="24"/>
        </w:rPr>
        <w:t>法规</w:t>
      </w:r>
      <w:r w:rsidRPr="009A5AFA">
        <w:rPr>
          <w:rFonts w:hint="eastAsia"/>
          <w:bCs/>
          <w:sz w:val="24"/>
        </w:rPr>
        <w:t>和</w:t>
      </w:r>
      <w:r w:rsidRPr="009A5AFA">
        <w:rPr>
          <w:rFonts w:ascii="宋体" w:hAnsi="宋体" w:hint="eastAsia"/>
          <w:sz w:val="24"/>
          <w:szCs w:val="21"/>
        </w:rPr>
        <w:t>中国证监会规定禁止的其他活动。</w:t>
      </w:r>
    </w:p>
    <w:p w14:paraId="6EB840E3" w14:textId="77777777" w:rsidR="00990AA6" w:rsidRPr="009A5AFA" w:rsidRDefault="00C016AB">
      <w:pPr>
        <w:spacing w:line="360" w:lineRule="auto"/>
        <w:ind w:firstLineChars="225" w:firstLine="540"/>
        <w:rPr>
          <w:rFonts w:ascii="宋体" w:hAnsi="宋体"/>
          <w:sz w:val="24"/>
          <w:szCs w:val="21"/>
        </w:rPr>
      </w:pPr>
      <w:r w:rsidRPr="009A5AFA">
        <w:rPr>
          <w:rFonts w:ascii="宋体" w:hAnsi="宋体" w:hint="eastAsia"/>
          <w:sz w:val="24"/>
          <w:szCs w:val="21"/>
        </w:rPr>
        <w:t>（十一）法律法规和《基金合同》禁止的其他行为，以及依照法律法规有关规定，由中国证监会规定禁止基金管理人、基金托管人从事的其他行为。</w:t>
      </w:r>
    </w:p>
    <w:p w14:paraId="2D9E3921" w14:textId="77777777" w:rsidR="00990AA6" w:rsidRPr="009A5AFA" w:rsidRDefault="00C016AB">
      <w:pPr>
        <w:spacing w:line="360" w:lineRule="auto"/>
        <w:ind w:firstLineChars="225" w:firstLine="540"/>
        <w:rPr>
          <w:rFonts w:ascii="宋体" w:hAnsi="宋体"/>
          <w:sz w:val="24"/>
          <w:szCs w:val="21"/>
        </w:rPr>
      </w:pPr>
      <w:r w:rsidRPr="009A5AFA">
        <w:rPr>
          <w:rFonts w:ascii="宋体" w:hAnsi="宋体" w:hint="eastAsia"/>
          <w:sz w:val="24"/>
          <w:szCs w:val="21"/>
        </w:rPr>
        <w:t>如法律法规或监管部门对上述限制进行变更的，以变更后的规定为准。如法律、行政法规或监管部门取消上述限制，如适用于本基金，基金管理人在履行适当程序后，则本基金投资不再受相关限制。</w:t>
      </w:r>
    </w:p>
    <w:p w14:paraId="2A0279C9" w14:textId="77777777" w:rsidR="00990AA6" w:rsidRPr="009A5AFA" w:rsidRDefault="00C016AB">
      <w:pPr>
        <w:pStyle w:val="1"/>
        <w:keepNext w:val="0"/>
        <w:keepLines w:val="0"/>
        <w:numPr>
          <w:ilvl w:val="0"/>
          <w:numId w:val="2"/>
        </w:numPr>
        <w:autoSpaceDE w:val="0"/>
        <w:autoSpaceDN w:val="0"/>
        <w:adjustRightInd w:val="0"/>
        <w:spacing w:before="360" w:after="360" w:line="360" w:lineRule="auto"/>
        <w:jc w:val="center"/>
        <w:textAlignment w:val="baseline"/>
        <w:rPr>
          <w:rFonts w:ascii="宋体" w:hAnsi="宋体" w:cs="Arial"/>
          <w:sz w:val="30"/>
        </w:rPr>
      </w:pPr>
      <w:bookmarkStart w:id="166" w:name="_Toc125361088"/>
      <w:bookmarkStart w:id="167" w:name="_Toc124749951"/>
      <w:bookmarkStart w:id="168" w:name="_Toc124749238"/>
      <w:bookmarkStart w:id="169" w:name="_Toc123626182"/>
      <w:bookmarkStart w:id="170" w:name="_Toc140002351"/>
      <w:r w:rsidRPr="009A5AFA">
        <w:rPr>
          <w:rFonts w:ascii="宋体" w:hAnsi="宋体" w:cs="Arial" w:hint="eastAsia"/>
          <w:sz w:val="30"/>
        </w:rPr>
        <w:t>基金托管协议的变更、终止与基金财产的清算</w:t>
      </w:r>
      <w:bookmarkEnd w:id="166"/>
      <w:bookmarkEnd w:id="167"/>
      <w:bookmarkEnd w:id="168"/>
      <w:bookmarkEnd w:id="169"/>
      <w:bookmarkEnd w:id="170"/>
    </w:p>
    <w:p w14:paraId="3C06E2D8"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（一）托管协议的变更与终止</w:t>
      </w:r>
    </w:p>
    <w:p w14:paraId="6F39559A"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1、托管协议的变更程序</w:t>
      </w:r>
    </w:p>
    <w:p w14:paraId="0595ECAF" w14:textId="77777777" w:rsidR="00990AA6" w:rsidRPr="009A5AFA" w:rsidRDefault="00C016AB">
      <w:pPr>
        <w:autoSpaceDE w:val="0"/>
        <w:autoSpaceDN w:val="0"/>
        <w:adjustRightInd w:val="0"/>
        <w:spacing w:line="360" w:lineRule="auto"/>
        <w:ind w:firstLineChars="200" w:firstLine="504"/>
        <w:jc w:val="left"/>
        <w:rPr>
          <w:rFonts w:ascii="宋体" w:hAnsi="宋体"/>
          <w:spacing w:val="6"/>
          <w:sz w:val="24"/>
        </w:rPr>
      </w:pPr>
      <w:r w:rsidRPr="009A5AFA">
        <w:rPr>
          <w:rFonts w:ascii="宋体" w:hAnsi="宋体" w:hint="eastAsia"/>
          <w:spacing w:val="6"/>
          <w:sz w:val="24"/>
        </w:rPr>
        <w:t>本协议双方当事人经协商一致，履行适当程序后可以对本协议的内容进行变更。变更后的托管协议，其内容不得与《基金合同》的约定有任何</w:t>
      </w:r>
      <w:r w:rsidRPr="009A5AFA">
        <w:rPr>
          <w:rFonts w:ascii="宋体" w:hAnsi="宋体" w:hint="eastAsia"/>
          <w:spacing w:val="6"/>
          <w:sz w:val="24"/>
        </w:rPr>
        <w:lastRenderedPageBreak/>
        <w:t>冲突。</w:t>
      </w:r>
    </w:p>
    <w:p w14:paraId="63A5B33D"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2、基金托管协议终止的情形</w:t>
      </w:r>
    </w:p>
    <w:p w14:paraId="66DA17CE" w14:textId="77777777" w:rsidR="00990AA6" w:rsidRPr="009A5AFA" w:rsidRDefault="00C016AB">
      <w:pPr>
        <w:autoSpaceDE w:val="0"/>
        <w:autoSpaceDN w:val="0"/>
        <w:adjustRightInd w:val="0"/>
        <w:spacing w:line="360" w:lineRule="auto"/>
        <w:ind w:firstLineChars="200" w:firstLine="504"/>
        <w:jc w:val="left"/>
        <w:rPr>
          <w:rFonts w:ascii="宋体" w:hAnsi="宋体"/>
          <w:spacing w:val="6"/>
          <w:sz w:val="24"/>
        </w:rPr>
      </w:pPr>
      <w:r w:rsidRPr="009A5AFA">
        <w:rPr>
          <w:rFonts w:ascii="宋体" w:hAnsi="宋体" w:hint="eastAsia"/>
          <w:spacing w:val="6"/>
          <w:sz w:val="24"/>
        </w:rPr>
        <w:t>发生以下情况，本协议终止：</w:t>
      </w:r>
    </w:p>
    <w:p w14:paraId="57D02236" w14:textId="77777777" w:rsidR="00990AA6" w:rsidRPr="009A5AFA" w:rsidRDefault="00C016AB">
      <w:pPr>
        <w:autoSpaceDE w:val="0"/>
        <w:autoSpaceDN w:val="0"/>
        <w:adjustRightInd w:val="0"/>
        <w:spacing w:line="360" w:lineRule="auto"/>
        <w:ind w:firstLineChars="200" w:firstLine="504"/>
        <w:jc w:val="left"/>
        <w:rPr>
          <w:rFonts w:ascii="宋体" w:hAnsi="宋体"/>
          <w:spacing w:val="6"/>
          <w:sz w:val="24"/>
        </w:rPr>
      </w:pPr>
      <w:r w:rsidRPr="009A5AFA">
        <w:rPr>
          <w:rFonts w:ascii="宋体" w:hAnsi="宋体" w:hint="eastAsia"/>
          <w:spacing w:val="6"/>
          <w:sz w:val="24"/>
        </w:rPr>
        <w:t>（1）《基金合同》终止；</w:t>
      </w:r>
    </w:p>
    <w:p w14:paraId="66BD4C6E" w14:textId="77777777" w:rsidR="00990AA6" w:rsidRPr="009A5AFA" w:rsidRDefault="00C016AB">
      <w:pPr>
        <w:autoSpaceDE w:val="0"/>
        <w:autoSpaceDN w:val="0"/>
        <w:adjustRightInd w:val="0"/>
        <w:spacing w:line="360" w:lineRule="auto"/>
        <w:ind w:firstLineChars="200" w:firstLine="504"/>
        <w:jc w:val="left"/>
        <w:rPr>
          <w:rFonts w:ascii="宋体" w:hAnsi="宋体"/>
          <w:spacing w:val="6"/>
          <w:sz w:val="24"/>
        </w:rPr>
      </w:pPr>
      <w:r w:rsidRPr="009A5AFA">
        <w:rPr>
          <w:rFonts w:ascii="宋体" w:hAnsi="宋体" w:hint="eastAsia"/>
          <w:spacing w:val="6"/>
          <w:sz w:val="24"/>
        </w:rPr>
        <w:t>（2）基金托管人解散、依法被撤销、破产或有其他基金托管人接管基金资产；</w:t>
      </w:r>
    </w:p>
    <w:p w14:paraId="0729F780" w14:textId="77777777" w:rsidR="00990AA6" w:rsidRPr="009A5AFA" w:rsidRDefault="00C016AB">
      <w:pPr>
        <w:autoSpaceDE w:val="0"/>
        <w:autoSpaceDN w:val="0"/>
        <w:adjustRightInd w:val="0"/>
        <w:spacing w:line="360" w:lineRule="auto"/>
        <w:ind w:firstLineChars="200" w:firstLine="504"/>
        <w:jc w:val="left"/>
        <w:rPr>
          <w:rFonts w:ascii="宋体" w:hAnsi="宋体"/>
          <w:spacing w:val="6"/>
          <w:sz w:val="24"/>
        </w:rPr>
      </w:pPr>
      <w:r w:rsidRPr="009A5AFA">
        <w:rPr>
          <w:rFonts w:ascii="宋体" w:hAnsi="宋体" w:hint="eastAsia"/>
          <w:spacing w:val="6"/>
          <w:sz w:val="24"/>
        </w:rPr>
        <w:t>（3）基金管理人解散、依法被撤销、破产或有其他基金管理人接管基金管理权；</w:t>
      </w:r>
    </w:p>
    <w:p w14:paraId="70088D50" w14:textId="77777777" w:rsidR="00990AA6" w:rsidRPr="009A5AFA" w:rsidRDefault="00C016AB">
      <w:pPr>
        <w:autoSpaceDE w:val="0"/>
        <w:autoSpaceDN w:val="0"/>
        <w:adjustRightInd w:val="0"/>
        <w:spacing w:line="360" w:lineRule="auto"/>
        <w:ind w:firstLineChars="200" w:firstLine="504"/>
        <w:jc w:val="left"/>
        <w:rPr>
          <w:rFonts w:ascii="宋体" w:hAnsi="宋体"/>
          <w:spacing w:val="6"/>
          <w:sz w:val="24"/>
        </w:rPr>
      </w:pPr>
      <w:r w:rsidRPr="009A5AFA">
        <w:rPr>
          <w:rFonts w:ascii="宋体" w:hAnsi="宋体" w:hint="eastAsia"/>
          <w:spacing w:val="6"/>
          <w:sz w:val="24"/>
        </w:rPr>
        <w:t>（4）发生法律法规或《基金合同》规定的终止事项。</w:t>
      </w:r>
    </w:p>
    <w:p w14:paraId="13222F86"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（二）基金财产的清算</w:t>
      </w:r>
    </w:p>
    <w:p w14:paraId="2185EC17"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t>1、基金财产清算小组：自出现《基金合同》终止事由之日起</w:t>
      </w:r>
      <w:r w:rsidRPr="009A5AFA">
        <w:rPr>
          <w:rFonts w:ascii="宋体" w:hAnsi="宋体"/>
          <w:sz w:val="24"/>
          <w:szCs w:val="21"/>
        </w:rPr>
        <w:t>30</w:t>
      </w:r>
      <w:r w:rsidRPr="009A5AFA">
        <w:rPr>
          <w:rFonts w:ascii="宋体" w:hAnsi="宋体" w:hint="eastAsia"/>
          <w:sz w:val="24"/>
          <w:szCs w:val="21"/>
        </w:rPr>
        <w:t>个工作日内成立基金财产清算小组，基金管理人组织基金财产清算小组并在中国证监会的监督下进行基金清算。</w:t>
      </w:r>
    </w:p>
    <w:p w14:paraId="29BF01FA"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t>2、</w:t>
      </w:r>
      <w:r w:rsidRPr="009A5AFA">
        <w:rPr>
          <w:rFonts w:ascii="宋体" w:hAnsi="宋体" w:hint="eastAsia"/>
          <w:kern w:val="0"/>
          <w:sz w:val="24"/>
        </w:rPr>
        <w:t>在基金财产清算小组接管基金财产之前，基金管理人和基金托管人应按照《基金合同》和本协议的规定继续履行保护基金财产安全的职责。</w:t>
      </w:r>
    </w:p>
    <w:p w14:paraId="1FBBA292"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t>3、基金财产清算小组组成：基金财产清算小组成员由基金管理人、基金托管人、符合《中华人民共和国证券法》规定的注册会计师、律师组成。基金财产清算小组可以聘用必要的工作人员。</w:t>
      </w:r>
    </w:p>
    <w:p w14:paraId="7C589134"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t>4、基金财产清算小组职责：基金财产清算小组负责基金财产的保管、清理、估价、变现和分配。基金财产清算小组可以依法进行必要的民事活动。</w:t>
      </w:r>
    </w:p>
    <w:p w14:paraId="6CC773BF" w14:textId="77777777" w:rsidR="00990AA6" w:rsidRPr="009A5AFA" w:rsidRDefault="00C016AB">
      <w:pPr>
        <w:tabs>
          <w:tab w:val="left" w:pos="6435"/>
        </w:tabs>
        <w:spacing w:line="360" w:lineRule="auto"/>
        <w:ind w:firstLineChars="200" w:firstLine="480"/>
        <w:rPr>
          <w:rFonts w:ascii="宋体" w:hAnsi="宋体"/>
          <w:sz w:val="24"/>
          <w:szCs w:val="21"/>
        </w:rPr>
      </w:pPr>
      <w:r w:rsidRPr="009A5AFA">
        <w:rPr>
          <w:rFonts w:ascii="宋体" w:hAnsi="宋体" w:hint="eastAsia"/>
          <w:sz w:val="24"/>
          <w:szCs w:val="21"/>
        </w:rPr>
        <w:t>5、基金财产清算程序：</w:t>
      </w:r>
    </w:p>
    <w:p w14:paraId="3AB049F8"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t>（1）基金财产清算小组成立后，由基金财产清算小组统一接管基金财产；</w:t>
      </w:r>
    </w:p>
    <w:p w14:paraId="18127202"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t>（2）对基金财产和债权债务进行清理和确认；</w:t>
      </w:r>
    </w:p>
    <w:p w14:paraId="16AC7213"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t>（3）对基金财产进行估值和变现；</w:t>
      </w:r>
    </w:p>
    <w:p w14:paraId="70A0F0FB"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t>（4）制作清算报告；</w:t>
      </w:r>
    </w:p>
    <w:p w14:paraId="6949C238"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t>（5）聘请会计师事务所对清算报告进行外部审计，聘请律师事务所对清算报告出具法律意见书；</w:t>
      </w:r>
    </w:p>
    <w:p w14:paraId="4DACD40E"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t>（6）将清算报告报中国证监会备案并公告；</w:t>
      </w:r>
    </w:p>
    <w:p w14:paraId="7A5004A2" w14:textId="77777777" w:rsidR="00990AA6" w:rsidRPr="009A5AFA" w:rsidRDefault="00C016AB">
      <w:pPr>
        <w:spacing w:line="360" w:lineRule="auto"/>
        <w:ind w:firstLineChars="200" w:firstLine="480"/>
        <w:rPr>
          <w:bCs/>
          <w:sz w:val="24"/>
        </w:rPr>
      </w:pPr>
      <w:r w:rsidRPr="009A5AFA">
        <w:rPr>
          <w:rFonts w:ascii="宋体" w:hAnsi="宋体" w:hint="eastAsia"/>
          <w:sz w:val="24"/>
          <w:szCs w:val="21"/>
        </w:rPr>
        <w:t>（7）</w:t>
      </w:r>
      <w:r w:rsidRPr="009A5AFA">
        <w:rPr>
          <w:bCs/>
          <w:sz w:val="24"/>
        </w:rPr>
        <w:t>对基金</w:t>
      </w:r>
      <w:r w:rsidRPr="009A5AFA">
        <w:rPr>
          <w:rFonts w:hint="eastAsia"/>
          <w:bCs/>
          <w:sz w:val="24"/>
        </w:rPr>
        <w:t>剩余</w:t>
      </w:r>
      <w:r w:rsidRPr="009A5AFA">
        <w:rPr>
          <w:bCs/>
          <w:sz w:val="24"/>
        </w:rPr>
        <w:t>财产进行分配</w:t>
      </w:r>
      <w:r w:rsidRPr="009A5AFA">
        <w:rPr>
          <w:rFonts w:hint="eastAsia"/>
          <w:bCs/>
          <w:sz w:val="24"/>
        </w:rPr>
        <w:t>。</w:t>
      </w:r>
    </w:p>
    <w:p w14:paraId="6ACEBC1A"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lastRenderedPageBreak/>
        <w:t>6、基金财产清算的期限为6个月，但因本基金所持证券的流动性受到限制而不能及时变现、结算保证金相关规定等客观因素，清算期限相应顺延。</w:t>
      </w:r>
    </w:p>
    <w:p w14:paraId="18131806" w14:textId="33DD380C" w:rsidR="00990AA6" w:rsidRPr="009A5AFA" w:rsidRDefault="00C016AB">
      <w:pPr>
        <w:spacing w:line="360" w:lineRule="auto"/>
        <w:ind w:firstLineChars="200" w:firstLine="480"/>
        <w:rPr>
          <w:rFonts w:ascii="宋体" w:hAnsi="宋体"/>
          <w:sz w:val="24"/>
          <w:szCs w:val="21"/>
        </w:rPr>
      </w:pPr>
      <w:r w:rsidRPr="009A5AFA">
        <w:rPr>
          <w:rFonts w:ascii="宋体" w:hAnsi="宋体"/>
          <w:sz w:val="24"/>
          <w:szCs w:val="21"/>
        </w:rPr>
        <w:t>7</w:t>
      </w:r>
      <w:r w:rsidRPr="009A5AFA">
        <w:rPr>
          <w:rFonts w:ascii="宋体" w:hAnsi="宋体" w:hint="eastAsia"/>
          <w:sz w:val="24"/>
          <w:szCs w:val="21"/>
        </w:rPr>
        <w:t>、清算费用</w:t>
      </w:r>
    </w:p>
    <w:p w14:paraId="2F8D6B48" w14:textId="64A662FA"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t>清算费用是指基金财产清算小组在进行基金清算过程中发生的所有合理费用，清算费用由基金财产清算小组优先从基金财产中支付。</w:t>
      </w:r>
    </w:p>
    <w:p w14:paraId="077C2864" w14:textId="7BEAB5D1" w:rsidR="00990AA6" w:rsidRPr="009A5AFA" w:rsidRDefault="00C016AB">
      <w:pPr>
        <w:spacing w:line="360" w:lineRule="auto"/>
        <w:ind w:firstLineChars="200" w:firstLine="480"/>
        <w:rPr>
          <w:rFonts w:ascii="宋体" w:hAnsi="宋体"/>
          <w:sz w:val="24"/>
          <w:szCs w:val="21"/>
        </w:rPr>
      </w:pPr>
      <w:r w:rsidRPr="009A5AFA">
        <w:rPr>
          <w:rFonts w:ascii="宋体" w:hAnsi="宋体"/>
          <w:sz w:val="24"/>
          <w:szCs w:val="21"/>
        </w:rPr>
        <w:t>8</w:t>
      </w:r>
      <w:r w:rsidRPr="009A5AFA">
        <w:rPr>
          <w:rFonts w:ascii="宋体" w:hAnsi="宋体" w:hint="eastAsia"/>
          <w:sz w:val="24"/>
          <w:szCs w:val="21"/>
        </w:rPr>
        <w:t>、基金财产按下列顺序清偿：</w:t>
      </w:r>
    </w:p>
    <w:p w14:paraId="4126393A"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t>(1)支付清算费用；</w:t>
      </w:r>
    </w:p>
    <w:p w14:paraId="726E490C"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t>(2)交纳所欠税款；</w:t>
      </w:r>
    </w:p>
    <w:p w14:paraId="0BF54F8B"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t>(3)清偿基金债务；</w:t>
      </w:r>
    </w:p>
    <w:p w14:paraId="5CF9367A" w14:textId="04B47CD8"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t>(4)按各类基金份额资产净值的比例确定剩余财产在各类基金份额中的分配比例，并在各类基金份额可分配的剩余财产范围内按各类别基金份额持有人持有的该类基金份额比例进行分配。同一类别的基金份额持有人持有的每一份基金份额对基金财产清算后本类别基金份额的剩余资产具有同等的分配权。对于适用1.5%年管理费率的基金份额，超额管理费将从支付给投资者的清算款中扣除并支付给基金管理人。</w:t>
      </w:r>
    </w:p>
    <w:p w14:paraId="5FABBBE3"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t>基金财产未按前款(1)－(</w:t>
      </w:r>
      <w:r w:rsidRPr="009A5AFA">
        <w:rPr>
          <w:rFonts w:ascii="宋体" w:hAnsi="宋体"/>
          <w:sz w:val="24"/>
          <w:szCs w:val="21"/>
        </w:rPr>
        <w:t>3</w:t>
      </w:r>
      <w:r w:rsidRPr="009A5AFA">
        <w:rPr>
          <w:rFonts w:ascii="宋体" w:hAnsi="宋体" w:hint="eastAsia"/>
          <w:sz w:val="24"/>
          <w:szCs w:val="21"/>
        </w:rPr>
        <w:t>)项规定清偿前，不分配给基金份额持有人。</w:t>
      </w:r>
    </w:p>
    <w:p w14:paraId="5A53DDF0" w14:textId="77777777" w:rsidR="00990AA6" w:rsidRPr="009A5AFA" w:rsidRDefault="00C016AB">
      <w:pPr>
        <w:spacing w:line="360" w:lineRule="auto"/>
        <w:ind w:firstLineChars="200" w:firstLine="480"/>
        <w:rPr>
          <w:rFonts w:ascii="宋体" w:hAnsi="宋体"/>
          <w:bCs/>
          <w:sz w:val="24"/>
        </w:rPr>
      </w:pPr>
      <w:r w:rsidRPr="009A5AFA">
        <w:rPr>
          <w:rFonts w:ascii="宋体" w:hAnsi="宋体" w:hint="eastAsia"/>
          <w:bCs/>
          <w:sz w:val="24"/>
        </w:rPr>
        <w:t>（三）基金财产清算的公告</w:t>
      </w:r>
    </w:p>
    <w:p w14:paraId="5E761E4C"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清算过程中的有关重大事项应及时公告；基金财产清算报告</w:t>
      </w:r>
      <w:proofErr w:type="gramStart"/>
      <w:r w:rsidRPr="009A5AFA">
        <w:rPr>
          <w:rFonts w:ascii="宋体" w:hAnsi="宋体" w:hint="eastAsia"/>
          <w:sz w:val="24"/>
        </w:rPr>
        <w:t>经符合</w:t>
      </w:r>
      <w:proofErr w:type="gramEnd"/>
      <w:r w:rsidRPr="009A5AFA">
        <w:rPr>
          <w:rFonts w:ascii="宋体" w:hAnsi="宋体" w:hint="eastAsia"/>
          <w:sz w:val="24"/>
        </w:rPr>
        <w:t>《中华人民共和国证券法》规定的会计师事务所审计并由律师事务所出具法律意见书后报中国证监会备案并公告。基金财产清算报告报中国证监会备案后</w:t>
      </w:r>
      <w:r w:rsidRPr="009A5AFA">
        <w:rPr>
          <w:rFonts w:ascii="宋体" w:hAnsi="宋体"/>
          <w:sz w:val="24"/>
        </w:rPr>
        <w:t>5</w:t>
      </w:r>
      <w:r w:rsidRPr="009A5AFA">
        <w:rPr>
          <w:rFonts w:ascii="宋体" w:hAnsi="宋体" w:hint="eastAsia"/>
          <w:sz w:val="24"/>
        </w:rPr>
        <w:t>个工作日内由基金财产清算小组进行公告。</w:t>
      </w:r>
    </w:p>
    <w:p w14:paraId="747528D7" w14:textId="77777777" w:rsidR="00990AA6" w:rsidRPr="009A5AFA" w:rsidRDefault="00C016AB">
      <w:pPr>
        <w:spacing w:line="360" w:lineRule="auto"/>
        <w:ind w:firstLineChars="200" w:firstLine="480"/>
        <w:rPr>
          <w:rFonts w:ascii="宋体" w:hAnsi="宋体"/>
          <w:bCs/>
          <w:sz w:val="24"/>
        </w:rPr>
      </w:pPr>
      <w:r w:rsidRPr="009A5AFA">
        <w:rPr>
          <w:rFonts w:ascii="宋体" w:hAnsi="宋体" w:hint="eastAsia"/>
          <w:bCs/>
          <w:sz w:val="24"/>
        </w:rPr>
        <w:t>（四）基金财产清算账册及文件的保存</w:t>
      </w:r>
    </w:p>
    <w:p w14:paraId="4DACBB23"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基金财产清算账册及有关文件由基金托管人保存，保存期限不低于法律法规规定的最低年限。</w:t>
      </w:r>
    </w:p>
    <w:p w14:paraId="76941171" w14:textId="77777777" w:rsidR="00990AA6" w:rsidRPr="009A5AFA" w:rsidRDefault="00C016AB">
      <w:pPr>
        <w:pStyle w:val="1"/>
        <w:keepNext w:val="0"/>
        <w:keepLines w:val="0"/>
        <w:numPr>
          <w:ilvl w:val="0"/>
          <w:numId w:val="2"/>
        </w:numPr>
        <w:autoSpaceDE w:val="0"/>
        <w:autoSpaceDN w:val="0"/>
        <w:adjustRightInd w:val="0"/>
        <w:spacing w:before="360" w:after="360" w:line="360" w:lineRule="auto"/>
        <w:jc w:val="center"/>
        <w:textAlignment w:val="baseline"/>
        <w:rPr>
          <w:rFonts w:ascii="宋体" w:hAnsi="宋体" w:cs="Arial"/>
          <w:sz w:val="30"/>
        </w:rPr>
      </w:pPr>
      <w:bookmarkStart w:id="171" w:name="_Toc125361089"/>
      <w:bookmarkStart w:id="172" w:name="_Toc140002352"/>
      <w:bookmarkStart w:id="173" w:name="_Toc123626183"/>
      <w:bookmarkStart w:id="174" w:name="_Toc124749952"/>
      <w:bookmarkStart w:id="175" w:name="_Toc124749239"/>
      <w:r w:rsidRPr="009A5AFA">
        <w:rPr>
          <w:rFonts w:ascii="宋体" w:hAnsi="宋体" w:cs="Arial" w:hint="eastAsia"/>
          <w:sz w:val="30"/>
        </w:rPr>
        <w:t>违约责任</w:t>
      </w:r>
      <w:bookmarkEnd w:id="171"/>
      <w:bookmarkEnd w:id="172"/>
      <w:bookmarkEnd w:id="173"/>
      <w:bookmarkEnd w:id="174"/>
      <w:bookmarkEnd w:id="175"/>
    </w:p>
    <w:p w14:paraId="296E1330"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（一）如果基金管理人或基金托管人不履行本协议或者履行本协议不符合约定的，应当承担违约责任。但是发生下列情况之一的，相应的当事人应当免责：</w:t>
      </w:r>
    </w:p>
    <w:p w14:paraId="7EE2EB14" w14:textId="77777777" w:rsidR="00990AA6" w:rsidRPr="009A5AFA" w:rsidRDefault="00C016AB">
      <w:pPr>
        <w:spacing w:line="360" w:lineRule="auto"/>
        <w:ind w:firstLineChars="200" w:firstLine="480"/>
        <w:rPr>
          <w:sz w:val="24"/>
        </w:rPr>
      </w:pPr>
      <w:r w:rsidRPr="009A5AFA">
        <w:rPr>
          <w:rFonts w:hint="eastAsia"/>
          <w:sz w:val="24"/>
        </w:rPr>
        <w:t>1</w:t>
      </w:r>
      <w:r w:rsidRPr="009A5AFA">
        <w:rPr>
          <w:rFonts w:hint="eastAsia"/>
          <w:sz w:val="24"/>
        </w:rPr>
        <w:t>、</w:t>
      </w:r>
      <w:r w:rsidRPr="009A5AFA">
        <w:rPr>
          <w:rFonts w:ascii="宋体" w:hAnsi="宋体" w:hint="eastAsia"/>
          <w:sz w:val="24"/>
        </w:rPr>
        <w:t>不可抗力；</w:t>
      </w:r>
    </w:p>
    <w:p w14:paraId="62616BE1" w14:textId="4E2840EF" w:rsidR="00990AA6" w:rsidRPr="009A5AFA" w:rsidRDefault="00C016AB">
      <w:pPr>
        <w:spacing w:line="360" w:lineRule="auto"/>
        <w:ind w:firstLineChars="200" w:firstLine="480"/>
        <w:rPr>
          <w:sz w:val="24"/>
        </w:rPr>
      </w:pPr>
      <w:r w:rsidRPr="009A5AFA">
        <w:rPr>
          <w:rFonts w:hint="eastAsia"/>
          <w:sz w:val="24"/>
        </w:rPr>
        <w:lastRenderedPageBreak/>
        <w:t>2</w:t>
      </w:r>
      <w:r w:rsidRPr="009A5AFA">
        <w:rPr>
          <w:rFonts w:hint="eastAsia"/>
          <w:sz w:val="24"/>
        </w:rPr>
        <w:t>、基金</w:t>
      </w:r>
      <w:r w:rsidRPr="009A5AFA">
        <w:rPr>
          <w:rFonts w:ascii="宋体" w:hAnsi="宋体" w:hint="eastAsia"/>
          <w:sz w:val="24"/>
          <w:szCs w:val="21"/>
        </w:rPr>
        <w:t>管理</w:t>
      </w:r>
      <w:r w:rsidRPr="009A5AFA">
        <w:rPr>
          <w:rFonts w:hint="eastAsia"/>
          <w:sz w:val="24"/>
        </w:rPr>
        <w:t>人和</w:t>
      </w:r>
      <w:r w:rsidRPr="009A5AFA">
        <w:rPr>
          <w:rFonts w:hint="eastAsia"/>
          <w:sz w:val="24"/>
        </w:rPr>
        <w:t>/</w:t>
      </w:r>
      <w:r w:rsidRPr="009A5AFA">
        <w:rPr>
          <w:rFonts w:hint="eastAsia"/>
          <w:sz w:val="24"/>
        </w:rPr>
        <w:t>或基金托管人按照当时有效的法律法规、规章或中国证监会等监管机构的规定作为或不作为而造成的损失等；</w:t>
      </w:r>
    </w:p>
    <w:p w14:paraId="4E747C44" w14:textId="77777777" w:rsidR="00990AA6" w:rsidRPr="009A5AFA" w:rsidRDefault="00C016AB">
      <w:pPr>
        <w:spacing w:line="360" w:lineRule="auto"/>
        <w:ind w:firstLineChars="200" w:firstLine="480"/>
        <w:rPr>
          <w:rFonts w:ascii="宋体" w:hAnsi="宋体"/>
          <w:sz w:val="24"/>
        </w:rPr>
      </w:pPr>
      <w:r w:rsidRPr="009A5AFA">
        <w:rPr>
          <w:sz w:val="24"/>
        </w:rPr>
        <w:t>3</w:t>
      </w:r>
      <w:r w:rsidRPr="009A5AFA">
        <w:rPr>
          <w:rFonts w:hint="eastAsia"/>
          <w:sz w:val="24"/>
        </w:rPr>
        <w:t>、基金管理人按照《基金合同》约定的投资原则投资或不投资而造成的损失等</w:t>
      </w:r>
      <w:r w:rsidRPr="009A5AFA">
        <w:rPr>
          <w:rFonts w:ascii="宋体" w:hAnsi="宋体" w:hint="eastAsia"/>
          <w:sz w:val="24"/>
        </w:rPr>
        <w:t>。</w:t>
      </w:r>
    </w:p>
    <w:p w14:paraId="65D01B43" w14:textId="77777777" w:rsidR="00990AA6" w:rsidRPr="009A5AFA" w:rsidRDefault="00C016AB">
      <w:pPr>
        <w:tabs>
          <w:tab w:val="right" w:pos="8306"/>
        </w:tabs>
        <w:spacing w:line="360" w:lineRule="auto"/>
        <w:ind w:firstLineChars="200" w:firstLine="480"/>
        <w:rPr>
          <w:sz w:val="24"/>
        </w:rPr>
      </w:pPr>
      <w:r w:rsidRPr="009A5AFA">
        <w:rPr>
          <w:rFonts w:ascii="宋体" w:hAnsi="宋体" w:hint="eastAsia"/>
          <w:sz w:val="24"/>
        </w:rPr>
        <w:t>（二）因本协议当事人违约给基金财产或者基金份额持有人造成损害的，应当分别对各自的行为依法承担赔偿责任；因共同行为给基金财产或者基金份额持有人造成损害的，应当承担连带赔偿责任。</w:t>
      </w:r>
    </w:p>
    <w:p w14:paraId="7BB2BC04"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（三）当事人违反本协议约定，给另一方当事人造成损失的，应承担赔偿责任。</w:t>
      </w:r>
    </w:p>
    <w:p w14:paraId="12E3EE20" w14:textId="77777777" w:rsidR="00990AA6" w:rsidRPr="009A5AFA" w:rsidRDefault="00C016AB">
      <w:pPr>
        <w:spacing w:line="360" w:lineRule="auto"/>
        <w:ind w:firstLineChars="200" w:firstLine="480"/>
        <w:rPr>
          <w:rFonts w:ascii="宋体" w:hAnsi="宋体"/>
          <w:sz w:val="24"/>
        </w:rPr>
      </w:pPr>
      <w:r w:rsidRPr="009A5AFA">
        <w:rPr>
          <w:rFonts w:hint="eastAsia"/>
          <w:sz w:val="24"/>
        </w:rPr>
        <w:t>（四）当</w:t>
      </w:r>
      <w:r w:rsidRPr="009A5AFA">
        <w:rPr>
          <w:rFonts w:ascii="宋体" w:hAnsi="宋体" w:hint="eastAsia"/>
          <w:sz w:val="24"/>
        </w:rPr>
        <w:t>事人一方违约，非违约方当事人在职责范围内有义务及时采取必要的措施，尽力防止损失的扩大。没有采取适当措施致使损失进一步扩大的，不得就扩大的损失要求赔偿。非违约方因防止损失扩大而支出的合理费用由违约方承担。</w:t>
      </w:r>
    </w:p>
    <w:p w14:paraId="4D330117" w14:textId="77777777" w:rsidR="00990AA6" w:rsidRPr="009A5AFA" w:rsidRDefault="00C016AB">
      <w:pPr>
        <w:spacing w:line="360" w:lineRule="auto"/>
        <w:ind w:firstLineChars="200" w:firstLine="480"/>
        <w:rPr>
          <w:sz w:val="24"/>
        </w:rPr>
      </w:pPr>
      <w:r w:rsidRPr="009A5AFA">
        <w:rPr>
          <w:rFonts w:ascii="宋体" w:hAnsi="宋体" w:hint="eastAsia"/>
          <w:sz w:val="24"/>
        </w:rPr>
        <w:t>（五）违约行为虽已发生，但本协议能够继续履行的，在最大限度地保护基</w:t>
      </w:r>
      <w:r w:rsidRPr="009A5AFA">
        <w:rPr>
          <w:rFonts w:hint="eastAsia"/>
          <w:sz w:val="24"/>
        </w:rPr>
        <w:t>金份额持有人利益的前提下，基金管理人和基金托管人应当继续履行本协议。</w:t>
      </w:r>
    </w:p>
    <w:p w14:paraId="38BDA36D" w14:textId="6674F508" w:rsidR="00990AA6" w:rsidRPr="009A5AFA" w:rsidRDefault="00C016AB">
      <w:pPr>
        <w:spacing w:line="360" w:lineRule="auto"/>
        <w:ind w:firstLineChars="200" w:firstLine="480"/>
        <w:rPr>
          <w:sz w:val="24"/>
        </w:rPr>
      </w:pPr>
      <w:r w:rsidRPr="009A5AFA">
        <w:rPr>
          <w:rFonts w:hint="eastAsia"/>
          <w:sz w:val="24"/>
        </w:rPr>
        <w:t>（六）由于基金管理人、基金托管人不可控制的因素导致业务出现差错，基金管理人和基金托管人虽然已经采取必要、适当、合理的措施进行检查，仍未能发现错误或未能避免错误发生或</w:t>
      </w:r>
      <w:proofErr w:type="gramStart"/>
      <w:r w:rsidRPr="009A5AFA">
        <w:rPr>
          <w:rFonts w:hint="eastAsia"/>
          <w:sz w:val="24"/>
        </w:rPr>
        <w:t>虽发现</w:t>
      </w:r>
      <w:proofErr w:type="gramEnd"/>
      <w:r w:rsidRPr="009A5AFA">
        <w:rPr>
          <w:rFonts w:hint="eastAsia"/>
          <w:sz w:val="24"/>
        </w:rPr>
        <w:t>错误但因前述原因无法及时更正的，由此造成基金财产或投资人损失，基金管理人和基金托管人免除赔偿责任，但是基金管理人和基金托管人应积极采取必要的措施消除或减轻由此造成的影响。</w:t>
      </w:r>
    </w:p>
    <w:p w14:paraId="5E335ECB" w14:textId="77777777" w:rsidR="00990AA6" w:rsidRPr="009A5AFA" w:rsidRDefault="00C016AB">
      <w:pPr>
        <w:spacing w:line="360" w:lineRule="auto"/>
        <w:ind w:firstLineChars="200" w:firstLine="480"/>
        <w:rPr>
          <w:sz w:val="24"/>
        </w:rPr>
      </w:pPr>
      <w:r w:rsidRPr="009A5AFA">
        <w:rPr>
          <w:rFonts w:hint="eastAsia"/>
          <w:sz w:val="24"/>
        </w:rPr>
        <w:t>（七）本协议所指损失均为直接损失。</w:t>
      </w:r>
    </w:p>
    <w:p w14:paraId="73C8758C" w14:textId="77777777" w:rsidR="00990AA6" w:rsidRPr="009A5AFA" w:rsidRDefault="00C016AB">
      <w:pPr>
        <w:pStyle w:val="1"/>
        <w:keepNext w:val="0"/>
        <w:keepLines w:val="0"/>
        <w:numPr>
          <w:ilvl w:val="0"/>
          <w:numId w:val="2"/>
        </w:numPr>
        <w:autoSpaceDE w:val="0"/>
        <w:autoSpaceDN w:val="0"/>
        <w:adjustRightInd w:val="0"/>
        <w:spacing w:before="360" w:after="360" w:line="360" w:lineRule="auto"/>
        <w:jc w:val="center"/>
        <w:textAlignment w:val="baseline"/>
        <w:rPr>
          <w:rFonts w:ascii="宋体" w:hAnsi="宋体" w:cs="Arial"/>
          <w:sz w:val="30"/>
        </w:rPr>
      </w:pPr>
      <w:bookmarkStart w:id="176" w:name="_Toc124749240"/>
      <w:bookmarkStart w:id="177" w:name="_Toc125361090"/>
      <w:bookmarkStart w:id="178" w:name="_Toc140002353"/>
      <w:bookmarkStart w:id="179" w:name="_Toc124749953"/>
      <w:bookmarkStart w:id="180" w:name="_Toc123626184"/>
      <w:r w:rsidRPr="009A5AFA">
        <w:rPr>
          <w:rFonts w:ascii="宋体" w:hAnsi="宋体" w:cs="Arial" w:hint="eastAsia"/>
          <w:sz w:val="30"/>
        </w:rPr>
        <w:t>争议解决方式</w:t>
      </w:r>
      <w:bookmarkEnd w:id="176"/>
      <w:bookmarkEnd w:id="177"/>
      <w:bookmarkEnd w:id="178"/>
      <w:bookmarkEnd w:id="179"/>
      <w:bookmarkEnd w:id="180"/>
    </w:p>
    <w:p w14:paraId="6C5279F6"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t>各方当事人同意，因本协议而产生的或与本协议有关的一切争议，各方当事人应尽量通过协商、调解解决。协商、调解不能解决的，任何一方均应当将争议提交中国国际经济贸易仲裁委员会，按照中国国际经济贸易仲裁委员会届时有效的仲裁规则进行仲裁。仲裁地点为北京市。仲裁裁决是终局的，对仲裁各方当事人均具有约束力。仲裁费用、合理的律师费用由败诉方承担，除非仲裁裁决另有决定。</w:t>
      </w:r>
    </w:p>
    <w:p w14:paraId="186F1072"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lastRenderedPageBreak/>
        <w:t>争议处理期间，各方当事人应恪守基金管理人和基金托管人职责，继续忠实、勤勉、尽责地履行《基金合同》和本协议规定的义务，维护基金份额持有人的合法权益。</w:t>
      </w:r>
    </w:p>
    <w:p w14:paraId="77D6ABFE" w14:textId="77777777" w:rsidR="00990AA6" w:rsidRPr="009A5AFA" w:rsidRDefault="00C016AB">
      <w:pPr>
        <w:spacing w:line="360" w:lineRule="auto"/>
        <w:ind w:firstLineChars="200" w:firstLine="480"/>
        <w:rPr>
          <w:rFonts w:ascii="宋体" w:hAnsi="宋体"/>
          <w:sz w:val="24"/>
          <w:szCs w:val="21"/>
        </w:rPr>
      </w:pPr>
      <w:r w:rsidRPr="009A5AFA">
        <w:rPr>
          <w:rFonts w:ascii="宋体" w:hAnsi="宋体" w:hint="eastAsia"/>
          <w:sz w:val="24"/>
          <w:szCs w:val="21"/>
        </w:rPr>
        <w:t>本协议受中国法律（为本协议之目的，不包括香港特别行政区、澳门特别行政区和台湾地区法律）管辖，并从其解释。</w:t>
      </w:r>
    </w:p>
    <w:p w14:paraId="01913387" w14:textId="77777777" w:rsidR="00990AA6" w:rsidRPr="009A5AFA" w:rsidRDefault="00C016AB">
      <w:pPr>
        <w:pStyle w:val="1"/>
        <w:keepNext w:val="0"/>
        <w:keepLines w:val="0"/>
        <w:numPr>
          <w:ilvl w:val="0"/>
          <w:numId w:val="2"/>
        </w:numPr>
        <w:autoSpaceDE w:val="0"/>
        <w:autoSpaceDN w:val="0"/>
        <w:adjustRightInd w:val="0"/>
        <w:spacing w:before="360" w:after="360" w:line="360" w:lineRule="auto"/>
        <w:jc w:val="center"/>
        <w:textAlignment w:val="baseline"/>
        <w:rPr>
          <w:rFonts w:ascii="宋体" w:hAnsi="宋体" w:cs="Arial"/>
          <w:sz w:val="30"/>
        </w:rPr>
      </w:pPr>
      <w:bookmarkStart w:id="181" w:name="_Toc124749241"/>
      <w:bookmarkStart w:id="182" w:name="_Toc124749954"/>
      <w:bookmarkStart w:id="183" w:name="_Toc123626185"/>
      <w:bookmarkStart w:id="184" w:name="_Toc140002354"/>
      <w:bookmarkStart w:id="185" w:name="_Toc125361091"/>
      <w:r w:rsidRPr="009A5AFA">
        <w:rPr>
          <w:rFonts w:ascii="宋体" w:hAnsi="宋体" w:cs="Arial" w:hint="eastAsia"/>
          <w:sz w:val="30"/>
        </w:rPr>
        <w:t>基金托管协议的效力</w:t>
      </w:r>
      <w:bookmarkEnd w:id="181"/>
      <w:bookmarkEnd w:id="182"/>
      <w:bookmarkEnd w:id="183"/>
      <w:bookmarkEnd w:id="184"/>
      <w:bookmarkEnd w:id="185"/>
    </w:p>
    <w:p w14:paraId="3A726616" w14:textId="2081DABA"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一）基金管理人在向中国证监会申请本基金募集注册时提交的本基金托管协议草案，该等草案系经托管协议当事人双方盖章以及双方法定代表人或授权代表签字或盖章。协议当事人双方可能不时根据中国证监会的意见修改托管协议草案。托管协议以中国证监会注册的文本为正式文本。</w:t>
      </w:r>
    </w:p>
    <w:p w14:paraId="51C31BA1" w14:textId="77777777" w:rsidR="00990AA6" w:rsidRPr="009A5AFA" w:rsidRDefault="00C016AB">
      <w:pPr>
        <w:spacing w:line="360" w:lineRule="auto"/>
        <w:ind w:firstLineChars="200" w:firstLine="480"/>
        <w:rPr>
          <w:rFonts w:ascii="宋体" w:hAnsi="宋体"/>
          <w:sz w:val="24"/>
          <w:szCs w:val="30"/>
        </w:rPr>
      </w:pPr>
      <w:r w:rsidRPr="009A5AFA">
        <w:rPr>
          <w:rFonts w:ascii="宋体" w:hAnsi="宋体" w:hint="eastAsia"/>
          <w:sz w:val="24"/>
        </w:rPr>
        <w:t>（二）基金托管协议自《基金合同》成立之日起成立，自《基金合同》生效之日起生效。基金托管协议的有效期自其生效之日起至该基金财产清算结果报中国证监会备案并公告之日止。</w:t>
      </w:r>
    </w:p>
    <w:p w14:paraId="4507D949"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（三）基金托管协议自生效之日对托管协议当事人具有同等的法律约束力。</w:t>
      </w:r>
    </w:p>
    <w:p w14:paraId="5927B1A4"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（四）基金托管协议正本一式3份，除上报有关监管机构1份外，基金管理人和基金托管人分别持有1份，每份具有同等的法律效力。</w:t>
      </w:r>
    </w:p>
    <w:p w14:paraId="62D6BE89" w14:textId="77777777" w:rsidR="00990AA6" w:rsidRPr="009A5AFA" w:rsidRDefault="00C016AB">
      <w:pPr>
        <w:pStyle w:val="1"/>
        <w:keepNext w:val="0"/>
        <w:keepLines w:val="0"/>
        <w:numPr>
          <w:ilvl w:val="0"/>
          <w:numId w:val="2"/>
        </w:numPr>
        <w:autoSpaceDE w:val="0"/>
        <w:autoSpaceDN w:val="0"/>
        <w:adjustRightInd w:val="0"/>
        <w:spacing w:before="360" w:after="360" w:line="360" w:lineRule="auto"/>
        <w:jc w:val="center"/>
        <w:textAlignment w:val="baseline"/>
        <w:rPr>
          <w:rFonts w:ascii="宋体" w:hAnsi="宋体" w:cs="Arial"/>
          <w:sz w:val="30"/>
        </w:rPr>
      </w:pPr>
      <w:bookmarkStart w:id="186" w:name="_Toc124749242"/>
      <w:bookmarkStart w:id="187" w:name="_Toc124749955"/>
      <w:bookmarkStart w:id="188" w:name="_Toc123626186"/>
      <w:bookmarkStart w:id="189" w:name="_Toc125361092"/>
      <w:bookmarkStart w:id="190" w:name="_Toc140002355"/>
      <w:r w:rsidRPr="009A5AFA">
        <w:rPr>
          <w:rFonts w:ascii="宋体" w:hAnsi="宋体" w:cs="Arial" w:hint="eastAsia"/>
          <w:sz w:val="30"/>
        </w:rPr>
        <w:t>基金托管协议的签订</w:t>
      </w:r>
      <w:bookmarkEnd w:id="186"/>
      <w:bookmarkEnd w:id="187"/>
      <w:bookmarkEnd w:id="188"/>
      <w:bookmarkEnd w:id="189"/>
      <w:bookmarkEnd w:id="190"/>
    </w:p>
    <w:p w14:paraId="6358856E" w14:textId="77777777" w:rsidR="00990AA6" w:rsidRPr="009A5AFA" w:rsidRDefault="00C016AB">
      <w:pPr>
        <w:spacing w:line="360" w:lineRule="auto"/>
        <w:ind w:firstLineChars="200" w:firstLine="480"/>
        <w:rPr>
          <w:rFonts w:ascii="宋体" w:hAnsi="宋体"/>
          <w:sz w:val="24"/>
        </w:rPr>
      </w:pPr>
      <w:r w:rsidRPr="009A5AFA">
        <w:rPr>
          <w:rFonts w:ascii="宋体" w:hAnsi="宋体" w:hint="eastAsia"/>
          <w:sz w:val="24"/>
        </w:rPr>
        <w:t>本托管协议经基金管理人和基金托管人认可后，双方应在</w:t>
      </w:r>
      <w:r w:rsidRPr="009A5AFA">
        <w:rPr>
          <w:rFonts w:ascii="宋体" w:hAnsi="宋体"/>
          <w:sz w:val="24"/>
        </w:rPr>
        <w:t>基金托管</w:t>
      </w:r>
      <w:r w:rsidRPr="009A5AFA">
        <w:rPr>
          <w:rFonts w:ascii="宋体" w:hAnsi="宋体" w:hint="eastAsia"/>
          <w:sz w:val="24"/>
        </w:rPr>
        <w:t>协议上盖章，并由各自的法定代表人或授权代表签字或盖章，并注明</w:t>
      </w:r>
      <w:r w:rsidRPr="009A5AFA">
        <w:rPr>
          <w:rFonts w:ascii="宋体" w:hAnsi="宋体"/>
          <w:sz w:val="24"/>
        </w:rPr>
        <w:t>基金托管</w:t>
      </w:r>
      <w:r w:rsidRPr="009A5AFA">
        <w:rPr>
          <w:rFonts w:ascii="宋体" w:hAnsi="宋体" w:hint="eastAsia"/>
          <w:sz w:val="24"/>
        </w:rPr>
        <w:t>协议的签订地点和签订日期。</w:t>
      </w:r>
    </w:p>
    <w:p w14:paraId="36873794" w14:textId="426F25CD" w:rsidR="00990AA6" w:rsidRPr="00064935" w:rsidRDefault="00C016AB" w:rsidP="00064935">
      <w:pPr>
        <w:spacing w:line="360" w:lineRule="auto"/>
        <w:rPr>
          <w:rFonts w:ascii="宋体" w:hAnsi="宋体"/>
          <w:sz w:val="24"/>
        </w:rPr>
      </w:pPr>
      <w:r w:rsidRPr="009A5AFA">
        <w:rPr>
          <w:rFonts w:ascii="宋体" w:hAnsi="宋体" w:hint="eastAsia"/>
          <w:sz w:val="24"/>
        </w:rPr>
        <w:t>（以下无正文）</w:t>
      </w:r>
    </w:p>
    <w:sectPr w:rsidR="00990AA6" w:rsidRPr="00064935" w:rsidSect="009158C5">
      <w:headerReference w:type="default" r:id="rId15"/>
      <w:footerReference w:type="default" r:id="rId16"/>
      <w:pgSz w:w="11906" w:h="16838"/>
      <w:pgMar w:top="1440" w:right="1797" w:bottom="1440" w:left="1797" w:header="851" w:footer="992" w:gutter="0"/>
      <w:pgNumType w:start="1"/>
      <w:cols w:space="720"/>
      <w:docGrid w:type="lines" w:linePitch="31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40BEE6B" w16cex:dateUtc="2025-11-10T10:13:00Z"/>
  <w16cex:commentExtensible w16cex:durableId="73905F88" w16cex:dateUtc="2025-11-10T10: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177E1A9" w16cid:durableId="340BEE6B"/>
  <w16cid:commentId w16cid:paraId="61973A20" w16cid:durableId="73905F8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290053" w14:textId="77777777" w:rsidR="00D15943" w:rsidRDefault="00D15943">
      <w:r>
        <w:separator/>
      </w:r>
    </w:p>
  </w:endnote>
  <w:endnote w:type="continuationSeparator" w:id="0">
    <w:p w14:paraId="0DFCD9E7" w14:textId="77777777" w:rsidR="00D15943" w:rsidRDefault="00D159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auto"/>
    <w:pitch w:val="default"/>
    <w:sig w:usb0="00000001" w:usb1="080E0000" w:usb2="00000000" w:usb3="00000000" w:csb0="00040000" w:csb1="00000000"/>
  </w:font>
  <w:font w:name="Malgun Gothic Semilight">
    <w:panose1 w:val="020B0502040204020203"/>
    <w:charset w:val="86"/>
    <w:family w:val="swiss"/>
    <w:pitch w:val="variable"/>
    <w:sig w:usb0="B0000AAF" w:usb1="09DF7CFB" w:usb2="00000012" w:usb3="00000000" w:csb0="003E01BD"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3A439" w14:textId="77777777" w:rsidR="00797F9B" w:rsidRDefault="00797F9B">
    <w:pPr>
      <w:pStyle w:val="a8"/>
      <w:framePr w:wrap="around" w:vAnchor="text" w:hAnchor="margin" w:xAlign="right" w:y="1"/>
      <w:rPr>
        <w:rStyle w:val="ab"/>
      </w:rPr>
    </w:pPr>
    <w:r>
      <w:fldChar w:fldCharType="begin"/>
    </w:r>
    <w:r>
      <w:rPr>
        <w:rStyle w:val="ab"/>
      </w:rPr>
      <w:instrText xml:space="preserve">PAGE  </w:instrText>
    </w:r>
    <w:r>
      <w:fldChar w:fldCharType="end"/>
    </w:r>
  </w:p>
  <w:p w14:paraId="210FDBC7" w14:textId="77777777" w:rsidR="00797F9B" w:rsidRDefault="00797F9B">
    <w:pPr>
      <w:pStyle w:val="a8"/>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D48A4D" w14:textId="188BA190" w:rsidR="00797F9B" w:rsidRDefault="00797F9B">
    <w:pPr>
      <w:pStyle w:val="a8"/>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B67692" w14:textId="77777777" w:rsidR="00044469" w:rsidRDefault="00044469">
    <w:pPr>
      <w:pStyle w:val="a8"/>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295D4" w14:textId="600820C6" w:rsidR="009158C5" w:rsidRDefault="009158C5">
    <w:pPr>
      <w:pStyle w:val="a8"/>
      <w:ind w:right="360"/>
      <w:jc w:val="center"/>
    </w:pPr>
    <w:r>
      <w:fldChar w:fldCharType="begin"/>
    </w:r>
    <w:r>
      <w:rPr>
        <w:rStyle w:val="ab"/>
      </w:rPr>
      <w:instrText xml:space="preserve"> PAGE </w:instrText>
    </w:r>
    <w:r>
      <w:fldChar w:fldCharType="separate"/>
    </w:r>
    <w:r w:rsidR="00044469">
      <w:rPr>
        <w:rStyle w:val="ab"/>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DFC4FC" w14:textId="77777777" w:rsidR="00D15943" w:rsidRDefault="00D15943">
      <w:r>
        <w:separator/>
      </w:r>
    </w:p>
  </w:footnote>
  <w:footnote w:type="continuationSeparator" w:id="0">
    <w:p w14:paraId="5F1583F8" w14:textId="77777777" w:rsidR="00D15943" w:rsidRDefault="00D159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6EDBEB" w14:textId="77777777" w:rsidR="00044469" w:rsidRDefault="00044469">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DBFA97" w14:textId="215C627A" w:rsidR="00797F9B" w:rsidRDefault="00797F9B">
    <w:pPr>
      <w:pStyle w:val="a9"/>
      <w:jc w:val="left"/>
    </w:pPr>
    <w:r>
      <w:rPr>
        <w:rFonts w:hint="eastAsia"/>
      </w:rPr>
      <w:t>嘉</w:t>
    </w:r>
    <w:proofErr w:type="gramStart"/>
    <w:r>
      <w:rPr>
        <w:rFonts w:hint="eastAsia"/>
      </w:rPr>
      <w:t>实成长共</w:t>
    </w:r>
    <w:proofErr w:type="gramEnd"/>
    <w:r>
      <w:rPr>
        <w:rFonts w:hint="eastAsia"/>
      </w:rPr>
      <w:t>行混合型证券投资基金</w:t>
    </w:r>
    <w:r>
      <w:tab/>
      <w:t xml:space="preserve">                                          </w:t>
    </w:r>
    <w:r w:rsidR="0077209F">
      <w:t xml:space="preserve">        </w:t>
    </w:r>
    <w:r>
      <w:t xml:space="preserve">    </w:t>
    </w:r>
    <w:r w:rsidR="0077209F">
      <w:rPr>
        <w:rFonts w:hint="eastAsia"/>
      </w:rPr>
      <w:t>托管协议</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FEE64" w14:textId="77777777" w:rsidR="00044469" w:rsidRDefault="00044469">
    <w:pPr>
      <w:pStyle w:val="a9"/>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B285B9" w14:textId="7B49C823" w:rsidR="00797F9B" w:rsidRDefault="00CC412A">
    <w:pPr>
      <w:pStyle w:val="a9"/>
      <w:jc w:val="both"/>
    </w:pPr>
    <w:bookmarkStart w:id="191" w:name="_GoBack"/>
    <w:r>
      <w:rPr>
        <w:rFonts w:hint="eastAsia"/>
      </w:rPr>
      <w:t>嘉</w:t>
    </w:r>
    <w:proofErr w:type="gramStart"/>
    <w:r>
      <w:rPr>
        <w:rFonts w:hint="eastAsia"/>
      </w:rPr>
      <w:t>实成长共</w:t>
    </w:r>
    <w:proofErr w:type="gramEnd"/>
    <w:r>
      <w:rPr>
        <w:rFonts w:hint="eastAsia"/>
      </w:rPr>
      <w:t>行混合型证券投资基金</w:t>
    </w:r>
    <w:r>
      <w:tab/>
      <w:t xml:space="preserve">                                                      </w:t>
    </w:r>
    <w:r>
      <w:rPr>
        <w:rFonts w:hint="eastAsia"/>
      </w:rPr>
      <w:t>托管协议</w:t>
    </w:r>
    <w:bookmarkEnd w:id="191"/>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E14BD"/>
    <w:multiLevelType w:val="multilevel"/>
    <w:tmpl w:val="0B7E14BD"/>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5F952C2D"/>
    <w:multiLevelType w:val="multilevel"/>
    <w:tmpl w:val="5F952C2D"/>
    <w:lvl w:ilvl="0">
      <w:start w:val="1"/>
      <w:numFmt w:val="chineseCountingThousand"/>
      <w:suff w:val="nothing"/>
      <w:lvlText w:val="%1、"/>
      <w:lvlJc w:val="center"/>
      <w:pPr>
        <w:ind w:left="0" w:firstLine="288"/>
      </w:pPr>
      <w:rPr>
        <w:rFonts w:hint="eastAsia"/>
        <w:sz w:val="30"/>
        <w:szCs w:val="30"/>
      </w:rPr>
    </w:lvl>
    <w:lvl w:ilvl="1">
      <w:start w:val="1"/>
      <w:numFmt w:val="japaneseCounting"/>
      <w:lvlText w:val="（%2）"/>
      <w:lvlJc w:val="left"/>
      <w:pPr>
        <w:tabs>
          <w:tab w:val="left" w:pos="720"/>
        </w:tabs>
        <w:ind w:left="720" w:hanging="720"/>
      </w:pPr>
      <w:rPr>
        <w:rFonts w:hint="default"/>
      </w:rPr>
    </w:lvl>
    <w:lvl w:ilvl="2">
      <w:start w:val="1"/>
      <w:numFmt w:val="decimal"/>
      <w:lvlText w:val="%3."/>
      <w:lvlJc w:val="left"/>
      <w:pPr>
        <w:tabs>
          <w:tab w:val="left" w:pos="360"/>
        </w:tabs>
        <w:ind w:left="0" w:firstLine="0"/>
      </w:pPr>
      <w:rPr>
        <w:rFonts w:hint="eastAsia"/>
      </w:rPr>
    </w:lvl>
    <w:lvl w:ilvl="3">
      <w:start w:val="1"/>
      <w:numFmt w:val="decimal"/>
      <w:lvlText w:val="（%4）"/>
      <w:lvlJc w:val="left"/>
      <w:pPr>
        <w:tabs>
          <w:tab w:val="left" w:pos="720"/>
        </w:tabs>
        <w:ind w:left="0" w:firstLine="0"/>
      </w:pPr>
      <w:rPr>
        <w:rFonts w:ascii="Times New Roman" w:eastAsia="宋体" w:hAnsi="Times New Roman" w:hint="default"/>
        <w:sz w:val="21"/>
      </w:rPr>
    </w:lvl>
    <w:lvl w:ilvl="4">
      <w:start w:val="1"/>
      <w:numFmt w:val="none"/>
      <w:lvlText w:val=""/>
      <w:lvlJc w:val="left"/>
      <w:pPr>
        <w:tabs>
          <w:tab w:val="left" w:pos="360"/>
        </w:tabs>
        <w:ind w:left="0" w:firstLine="0"/>
      </w:pPr>
      <w:rPr>
        <w:rFonts w:hint="eastAsia"/>
        <w:sz w:val="24"/>
      </w:rPr>
    </w:lvl>
    <w:lvl w:ilvl="5">
      <w:start w:val="1"/>
      <w:numFmt w:val="upperLetter"/>
      <w:lvlText w:val="%6."/>
      <w:lvlJc w:val="left"/>
      <w:pPr>
        <w:tabs>
          <w:tab w:val="left" w:pos="927"/>
        </w:tabs>
        <w:ind w:left="0" w:firstLine="567"/>
      </w:pPr>
      <w:rPr>
        <w:rFonts w:hint="eastAsia"/>
        <w:sz w:val="24"/>
      </w:rPr>
    </w:lvl>
    <w:lvl w:ilvl="6">
      <w:start w:val="1"/>
      <w:numFmt w:val="none"/>
      <w:lvlText w:val=""/>
      <w:lvlJc w:val="left"/>
      <w:pPr>
        <w:tabs>
          <w:tab w:val="left" w:pos="3827"/>
        </w:tabs>
        <w:ind w:left="3827" w:hanging="1276"/>
      </w:pPr>
      <w:rPr>
        <w:rFonts w:hint="eastAsia"/>
      </w:rPr>
    </w:lvl>
    <w:lvl w:ilvl="7">
      <w:start w:val="1"/>
      <w:numFmt w:val="none"/>
      <w:lvlText w:val=""/>
      <w:lvlJc w:val="left"/>
      <w:pPr>
        <w:tabs>
          <w:tab w:val="left" w:pos="4394"/>
        </w:tabs>
        <w:ind w:left="4394" w:hanging="1418"/>
      </w:pPr>
      <w:rPr>
        <w:rFonts w:hint="eastAsia"/>
      </w:rPr>
    </w:lvl>
    <w:lvl w:ilvl="8">
      <w:start w:val="1"/>
      <w:numFmt w:val="none"/>
      <w:lvlText w:val=""/>
      <w:lvlJc w:val="left"/>
      <w:pPr>
        <w:tabs>
          <w:tab w:val="left" w:pos="5102"/>
        </w:tabs>
        <w:ind w:left="5102" w:hanging="1700"/>
      </w:pPr>
      <w:rPr>
        <w:rFonts w:hint="eastAsia"/>
      </w:rPr>
    </w:lvl>
  </w:abstractNum>
  <w:abstractNum w:abstractNumId="2" w15:restartNumberingAfterBreak="0">
    <w:nsid w:val="640D1D2A"/>
    <w:multiLevelType w:val="multilevel"/>
    <w:tmpl w:val="640D1D2A"/>
    <w:lvl w:ilvl="0">
      <w:start w:val="5"/>
      <w:numFmt w:val="decimal"/>
      <w:lvlText w:val="%1、"/>
      <w:lvlJc w:val="left"/>
      <w:pPr>
        <w:tabs>
          <w:tab w:val="left" w:pos="840"/>
        </w:tabs>
        <w:ind w:left="840" w:hanging="360"/>
      </w:pPr>
      <w:rPr>
        <w:rFonts w:hint="eastAsia"/>
      </w:rPr>
    </w:lvl>
    <w:lvl w:ilvl="1">
      <w:start w:val="6"/>
      <w:numFmt w:val="japaneseCounting"/>
      <w:lvlText w:val="（%2）"/>
      <w:lvlJc w:val="left"/>
      <w:pPr>
        <w:tabs>
          <w:tab w:val="left" w:pos="1620"/>
        </w:tabs>
        <w:ind w:left="1620" w:hanging="720"/>
      </w:pPr>
      <w:rPr>
        <w:rFonts w:hint="eastAsia"/>
      </w:rPr>
    </w:lvl>
    <w:lvl w:ilvl="2">
      <w:start w:val="1"/>
      <w:numFmt w:val="lowerRoman"/>
      <w:lvlText w:val="%3."/>
      <w:lvlJc w:val="right"/>
      <w:pPr>
        <w:tabs>
          <w:tab w:val="left" w:pos="1740"/>
        </w:tabs>
        <w:ind w:left="1740" w:hanging="420"/>
      </w:pPr>
    </w:lvl>
    <w:lvl w:ilvl="3">
      <w:start w:val="1"/>
      <w:numFmt w:val="decimal"/>
      <w:lvlText w:val="%4."/>
      <w:lvlJc w:val="left"/>
      <w:pPr>
        <w:tabs>
          <w:tab w:val="left" w:pos="2160"/>
        </w:tabs>
        <w:ind w:left="2160" w:hanging="420"/>
      </w:pPr>
    </w:lvl>
    <w:lvl w:ilvl="4">
      <w:start w:val="1"/>
      <w:numFmt w:val="lowerLetter"/>
      <w:lvlText w:val="%5)"/>
      <w:lvlJc w:val="left"/>
      <w:pPr>
        <w:tabs>
          <w:tab w:val="left" w:pos="2580"/>
        </w:tabs>
        <w:ind w:left="2580" w:hanging="420"/>
      </w:pPr>
    </w:lvl>
    <w:lvl w:ilvl="5">
      <w:start w:val="1"/>
      <w:numFmt w:val="lowerRoman"/>
      <w:lvlText w:val="%6."/>
      <w:lvlJc w:val="right"/>
      <w:pPr>
        <w:tabs>
          <w:tab w:val="left" w:pos="3000"/>
        </w:tabs>
        <w:ind w:left="3000" w:hanging="420"/>
      </w:pPr>
    </w:lvl>
    <w:lvl w:ilvl="6">
      <w:start w:val="1"/>
      <w:numFmt w:val="decimal"/>
      <w:lvlText w:val="%7."/>
      <w:lvlJc w:val="left"/>
      <w:pPr>
        <w:tabs>
          <w:tab w:val="left" w:pos="3420"/>
        </w:tabs>
        <w:ind w:left="3420" w:hanging="420"/>
      </w:pPr>
    </w:lvl>
    <w:lvl w:ilvl="7">
      <w:start w:val="1"/>
      <w:numFmt w:val="lowerLetter"/>
      <w:lvlText w:val="%8)"/>
      <w:lvlJc w:val="left"/>
      <w:pPr>
        <w:tabs>
          <w:tab w:val="left" w:pos="3840"/>
        </w:tabs>
        <w:ind w:left="3840" w:hanging="420"/>
      </w:pPr>
    </w:lvl>
    <w:lvl w:ilvl="8">
      <w:start w:val="1"/>
      <w:numFmt w:val="lowerRoman"/>
      <w:lvlText w:val="%9."/>
      <w:lvlJc w:val="right"/>
      <w:pPr>
        <w:tabs>
          <w:tab w:val="left" w:pos="4260"/>
        </w:tabs>
        <w:ind w:left="426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stylePaneFormatFilter w:val="3A08" w:allStyles="0" w:customStyles="0" w:latentStyles="0" w:stylesInUse="1" w:headingStyles="0" w:numberingStyles="0" w:tableStyles="0" w:directFormattingOnRuns="0" w:directFormattingOnParagraphs="1" w:directFormattingOnNumbering="0" w:directFormattingOnTables="1" w:clearFormatting="1" w:top3HeadingStyles="1" w:visibleStyles="0" w:alternateStyleNames="0"/>
  <w:trackRevisions/>
  <w:defaultTabStop w:val="420"/>
  <w:drawingGridHorizontalSpacing w:val="0"/>
  <w:drawingGridVerticalSpacing w:val="156"/>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DBFD8854"/>
    <w:rsid w:val="00001ACD"/>
    <w:rsid w:val="00002312"/>
    <w:rsid w:val="00004093"/>
    <w:rsid w:val="000109D4"/>
    <w:rsid w:val="00010B23"/>
    <w:rsid w:val="00012269"/>
    <w:rsid w:val="00012A8E"/>
    <w:rsid w:val="00013124"/>
    <w:rsid w:val="000179D4"/>
    <w:rsid w:val="000225EB"/>
    <w:rsid w:val="00022C6C"/>
    <w:rsid w:val="000260DC"/>
    <w:rsid w:val="00031319"/>
    <w:rsid w:val="00033516"/>
    <w:rsid w:val="00034E7E"/>
    <w:rsid w:val="00041C77"/>
    <w:rsid w:val="00044469"/>
    <w:rsid w:val="0005558E"/>
    <w:rsid w:val="00064935"/>
    <w:rsid w:val="000706E1"/>
    <w:rsid w:val="00072B23"/>
    <w:rsid w:val="00073711"/>
    <w:rsid w:val="000829AC"/>
    <w:rsid w:val="000852A0"/>
    <w:rsid w:val="00085D88"/>
    <w:rsid w:val="000A0855"/>
    <w:rsid w:val="000A366F"/>
    <w:rsid w:val="000A7003"/>
    <w:rsid w:val="000B01CE"/>
    <w:rsid w:val="000D13BF"/>
    <w:rsid w:val="000D3126"/>
    <w:rsid w:val="000D7AC8"/>
    <w:rsid w:val="000E5674"/>
    <w:rsid w:val="000E5EE2"/>
    <w:rsid w:val="000E642E"/>
    <w:rsid w:val="000F1F95"/>
    <w:rsid w:val="000F312F"/>
    <w:rsid w:val="000F3DB5"/>
    <w:rsid w:val="00107A64"/>
    <w:rsid w:val="00115E2B"/>
    <w:rsid w:val="00116691"/>
    <w:rsid w:val="00121473"/>
    <w:rsid w:val="0012267A"/>
    <w:rsid w:val="00124858"/>
    <w:rsid w:val="00140957"/>
    <w:rsid w:val="001425BC"/>
    <w:rsid w:val="00145916"/>
    <w:rsid w:val="00146146"/>
    <w:rsid w:val="00147D01"/>
    <w:rsid w:val="00152580"/>
    <w:rsid w:val="00164005"/>
    <w:rsid w:val="001665C1"/>
    <w:rsid w:val="0017157B"/>
    <w:rsid w:val="00172A27"/>
    <w:rsid w:val="001737D3"/>
    <w:rsid w:val="00176CA1"/>
    <w:rsid w:val="00176F73"/>
    <w:rsid w:val="00180B39"/>
    <w:rsid w:val="00184790"/>
    <w:rsid w:val="001856AE"/>
    <w:rsid w:val="00190039"/>
    <w:rsid w:val="00196677"/>
    <w:rsid w:val="00197F12"/>
    <w:rsid w:val="001A1535"/>
    <w:rsid w:val="001A2BC0"/>
    <w:rsid w:val="001A6B68"/>
    <w:rsid w:val="001B0D80"/>
    <w:rsid w:val="001B4A7C"/>
    <w:rsid w:val="001B6CCB"/>
    <w:rsid w:val="001D595C"/>
    <w:rsid w:val="001D6E94"/>
    <w:rsid w:val="001F46A4"/>
    <w:rsid w:val="00207420"/>
    <w:rsid w:val="002078EB"/>
    <w:rsid w:val="00214879"/>
    <w:rsid w:val="0021734E"/>
    <w:rsid w:val="002314BB"/>
    <w:rsid w:val="0023246E"/>
    <w:rsid w:val="0023656B"/>
    <w:rsid w:val="0024558A"/>
    <w:rsid w:val="002515A8"/>
    <w:rsid w:val="00256790"/>
    <w:rsid w:val="0026417A"/>
    <w:rsid w:val="002738D0"/>
    <w:rsid w:val="00274B79"/>
    <w:rsid w:val="0028044D"/>
    <w:rsid w:val="002814CD"/>
    <w:rsid w:val="002954C8"/>
    <w:rsid w:val="002B0A36"/>
    <w:rsid w:val="002C53C6"/>
    <w:rsid w:val="002C6CE9"/>
    <w:rsid w:val="002D0CCE"/>
    <w:rsid w:val="002D457C"/>
    <w:rsid w:val="002E06D9"/>
    <w:rsid w:val="002E4DC4"/>
    <w:rsid w:val="00303094"/>
    <w:rsid w:val="003136A6"/>
    <w:rsid w:val="00317FD6"/>
    <w:rsid w:val="00322E4B"/>
    <w:rsid w:val="00324085"/>
    <w:rsid w:val="00326A76"/>
    <w:rsid w:val="00331141"/>
    <w:rsid w:val="00336AAB"/>
    <w:rsid w:val="0034090A"/>
    <w:rsid w:val="00342C2A"/>
    <w:rsid w:val="0035232E"/>
    <w:rsid w:val="00354E8F"/>
    <w:rsid w:val="00361F0F"/>
    <w:rsid w:val="003628DF"/>
    <w:rsid w:val="003641EB"/>
    <w:rsid w:val="0036684D"/>
    <w:rsid w:val="0038005F"/>
    <w:rsid w:val="0039262F"/>
    <w:rsid w:val="00394F8B"/>
    <w:rsid w:val="003A0D97"/>
    <w:rsid w:val="003A33DA"/>
    <w:rsid w:val="003B10DC"/>
    <w:rsid w:val="003B1BF3"/>
    <w:rsid w:val="003B3709"/>
    <w:rsid w:val="003C316F"/>
    <w:rsid w:val="003C4D62"/>
    <w:rsid w:val="003D0A10"/>
    <w:rsid w:val="003D4FE4"/>
    <w:rsid w:val="003D594D"/>
    <w:rsid w:val="003D5F24"/>
    <w:rsid w:val="003F35DB"/>
    <w:rsid w:val="003F73A0"/>
    <w:rsid w:val="00400619"/>
    <w:rsid w:val="00413628"/>
    <w:rsid w:val="00415105"/>
    <w:rsid w:val="0042177C"/>
    <w:rsid w:val="004221B1"/>
    <w:rsid w:val="0042245B"/>
    <w:rsid w:val="0043123A"/>
    <w:rsid w:val="004329A0"/>
    <w:rsid w:val="00434694"/>
    <w:rsid w:val="004347F2"/>
    <w:rsid w:val="00441E66"/>
    <w:rsid w:val="0044348C"/>
    <w:rsid w:val="004435D1"/>
    <w:rsid w:val="004453B3"/>
    <w:rsid w:val="0044599D"/>
    <w:rsid w:val="00450BDA"/>
    <w:rsid w:val="0045413B"/>
    <w:rsid w:val="00455732"/>
    <w:rsid w:val="004617F4"/>
    <w:rsid w:val="0046316A"/>
    <w:rsid w:val="0047206D"/>
    <w:rsid w:val="00473649"/>
    <w:rsid w:val="0047449E"/>
    <w:rsid w:val="00483088"/>
    <w:rsid w:val="00486C49"/>
    <w:rsid w:val="00487448"/>
    <w:rsid w:val="00487535"/>
    <w:rsid w:val="004876A8"/>
    <w:rsid w:val="004A6AF2"/>
    <w:rsid w:val="004B1D69"/>
    <w:rsid w:val="004B25B6"/>
    <w:rsid w:val="004B453C"/>
    <w:rsid w:val="004C2CAC"/>
    <w:rsid w:val="005015D6"/>
    <w:rsid w:val="00501710"/>
    <w:rsid w:val="00506CF2"/>
    <w:rsid w:val="0050729C"/>
    <w:rsid w:val="00507A96"/>
    <w:rsid w:val="00512B3D"/>
    <w:rsid w:val="00520D48"/>
    <w:rsid w:val="00521EA7"/>
    <w:rsid w:val="00523B39"/>
    <w:rsid w:val="00525B9F"/>
    <w:rsid w:val="00527048"/>
    <w:rsid w:val="0053108B"/>
    <w:rsid w:val="00535490"/>
    <w:rsid w:val="005363A9"/>
    <w:rsid w:val="00540989"/>
    <w:rsid w:val="00542BE1"/>
    <w:rsid w:val="00543812"/>
    <w:rsid w:val="005455FB"/>
    <w:rsid w:val="005619D4"/>
    <w:rsid w:val="005642BD"/>
    <w:rsid w:val="00564ECE"/>
    <w:rsid w:val="00571822"/>
    <w:rsid w:val="00595BD9"/>
    <w:rsid w:val="00596489"/>
    <w:rsid w:val="005971AA"/>
    <w:rsid w:val="005A0275"/>
    <w:rsid w:val="005D04DF"/>
    <w:rsid w:val="005D0F72"/>
    <w:rsid w:val="005E24CD"/>
    <w:rsid w:val="005E4C07"/>
    <w:rsid w:val="005E61E9"/>
    <w:rsid w:val="005F0F67"/>
    <w:rsid w:val="005F23BD"/>
    <w:rsid w:val="005F7FC6"/>
    <w:rsid w:val="00600A5B"/>
    <w:rsid w:val="00600FE9"/>
    <w:rsid w:val="006065D8"/>
    <w:rsid w:val="006131A1"/>
    <w:rsid w:val="0062117C"/>
    <w:rsid w:val="00623090"/>
    <w:rsid w:val="006236C1"/>
    <w:rsid w:val="00626535"/>
    <w:rsid w:val="00632BED"/>
    <w:rsid w:val="00637197"/>
    <w:rsid w:val="0064002E"/>
    <w:rsid w:val="006406A1"/>
    <w:rsid w:val="00651325"/>
    <w:rsid w:val="00663007"/>
    <w:rsid w:val="00677011"/>
    <w:rsid w:val="006924C6"/>
    <w:rsid w:val="00697F63"/>
    <w:rsid w:val="006B3EC2"/>
    <w:rsid w:val="006C3279"/>
    <w:rsid w:val="006C3333"/>
    <w:rsid w:val="006C607C"/>
    <w:rsid w:val="006C6687"/>
    <w:rsid w:val="006D1010"/>
    <w:rsid w:val="006D5746"/>
    <w:rsid w:val="006D7FDF"/>
    <w:rsid w:val="006E170E"/>
    <w:rsid w:val="006E6066"/>
    <w:rsid w:val="006E7235"/>
    <w:rsid w:val="006E77EB"/>
    <w:rsid w:val="006E7926"/>
    <w:rsid w:val="006E7C53"/>
    <w:rsid w:val="006F6C97"/>
    <w:rsid w:val="006F74B0"/>
    <w:rsid w:val="006F78FA"/>
    <w:rsid w:val="006F7E2D"/>
    <w:rsid w:val="00702F4E"/>
    <w:rsid w:val="007162A4"/>
    <w:rsid w:val="007162A5"/>
    <w:rsid w:val="0073106A"/>
    <w:rsid w:val="00734247"/>
    <w:rsid w:val="00736DC8"/>
    <w:rsid w:val="007424FD"/>
    <w:rsid w:val="007427A4"/>
    <w:rsid w:val="007472A7"/>
    <w:rsid w:val="007520E1"/>
    <w:rsid w:val="0075281B"/>
    <w:rsid w:val="00755573"/>
    <w:rsid w:val="007605D3"/>
    <w:rsid w:val="0076705A"/>
    <w:rsid w:val="0077209F"/>
    <w:rsid w:val="0078013D"/>
    <w:rsid w:val="007856D7"/>
    <w:rsid w:val="00793672"/>
    <w:rsid w:val="00796414"/>
    <w:rsid w:val="00797F9B"/>
    <w:rsid w:val="007B1EEB"/>
    <w:rsid w:val="007B64EC"/>
    <w:rsid w:val="007B7DA0"/>
    <w:rsid w:val="007C6C4C"/>
    <w:rsid w:val="007E7A11"/>
    <w:rsid w:val="007F143B"/>
    <w:rsid w:val="00800163"/>
    <w:rsid w:val="00800295"/>
    <w:rsid w:val="008036BD"/>
    <w:rsid w:val="00816E4C"/>
    <w:rsid w:val="00826FE3"/>
    <w:rsid w:val="00827C26"/>
    <w:rsid w:val="008301D7"/>
    <w:rsid w:val="008428E3"/>
    <w:rsid w:val="00871DAE"/>
    <w:rsid w:val="008766CA"/>
    <w:rsid w:val="008A3920"/>
    <w:rsid w:val="008A580D"/>
    <w:rsid w:val="008B4652"/>
    <w:rsid w:val="008B5C65"/>
    <w:rsid w:val="008C25F8"/>
    <w:rsid w:val="008D005D"/>
    <w:rsid w:val="008D332E"/>
    <w:rsid w:val="008D369E"/>
    <w:rsid w:val="008D5635"/>
    <w:rsid w:val="008E1FE6"/>
    <w:rsid w:val="008F4DCC"/>
    <w:rsid w:val="008F6608"/>
    <w:rsid w:val="009158C5"/>
    <w:rsid w:val="00926CB5"/>
    <w:rsid w:val="00943735"/>
    <w:rsid w:val="009457CE"/>
    <w:rsid w:val="0094628E"/>
    <w:rsid w:val="00956143"/>
    <w:rsid w:val="009612CF"/>
    <w:rsid w:val="0096374F"/>
    <w:rsid w:val="0097055B"/>
    <w:rsid w:val="00970887"/>
    <w:rsid w:val="00972654"/>
    <w:rsid w:val="0097391B"/>
    <w:rsid w:val="00983602"/>
    <w:rsid w:val="0098640C"/>
    <w:rsid w:val="00990AA6"/>
    <w:rsid w:val="00994B60"/>
    <w:rsid w:val="009963EE"/>
    <w:rsid w:val="0099674E"/>
    <w:rsid w:val="00996942"/>
    <w:rsid w:val="009A3180"/>
    <w:rsid w:val="009A5AFA"/>
    <w:rsid w:val="009B6B8C"/>
    <w:rsid w:val="009C3FB6"/>
    <w:rsid w:val="009C50D7"/>
    <w:rsid w:val="009C5DED"/>
    <w:rsid w:val="009C7C51"/>
    <w:rsid w:val="009D4485"/>
    <w:rsid w:val="009D7D07"/>
    <w:rsid w:val="009E1721"/>
    <w:rsid w:val="009E5C40"/>
    <w:rsid w:val="009E69DD"/>
    <w:rsid w:val="00A020F8"/>
    <w:rsid w:val="00A0575C"/>
    <w:rsid w:val="00A07B84"/>
    <w:rsid w:val="00A33EF5"/>
    <w:rsid w:val="00A42E7D"/>
    <w:rsid w:val="00A43B6B"/>
    <w:rsid w:val="00A44FCB"/>
    <w:rsid w:val="00A624D3"/>
    <w:rsid w:val="00A66087"/>
    <w:rsid w:val="00A661C2"/>
    <w:rsid w:val="00A67E15"/>
    <w:rsid w:val="00A74548"/>
    <w:rsid w:val="00A872C0"/>
    <w:rsid w:val="00A94965"/>
    <w:rsid w:val="00AA2EB2"/>
    <w:rsid w:val="00AA3DB0"/>
    <w:rsid w:val="00AB3965"/>
    <w:rsid w:val="00AC79CE"/>
    <w:rsid w:val="00AE6E7C"/>
    <w:rsid w:val="00AF34EC"/>
    <w:rsid w:val="00AF6B7C"/>
    <w:rsid w:val="00B10D32"/>
    <w:rsid w:val="00B117A2"/>
    <w:rsid w:val="00B134AE"/>
    <w:rsid w:val="00B16D54"/>
    <w:rsid w:val="00B17E52"/>
    <w:rsid w:val="00B21C75"/>
    <w:rsid w:val="00B22F28"/>
    <w:rsid w:val="00B23360"/>
    <w:rsid w:val="00B23A9B"/>
    <w:rsid w:val="00B23FFA"/>
    <w:rsid w:val="00B25096"/>
    <w:rsid w:val="00B31B05"/>
    <w:rsid w:val="00B3259D"/>
    <w:rsid w:val="00B32E7E"/>
    <w:rsid w:val="00B44513"/>
    <w:rsid w:val="00B51F9D"/>
    <w:rsid w:val="00B54F91"/>
    <w:rsid w:val="00B64689"/>
    <w:rsid w:val="00B6599C"/>
    <w:rsid w:val="00B70786"/>
    <w:rsid w:val="00B70EBE"/>
    <w:rsid w:val="00B7593C"/>
    <w:rsid w:val="00B75DA9"/>
    <w:rsid w:val="00B836DA"/>
    <w:rsid w:val="00B8596B"/>
    <w:rsid w:val="00B948D6"/>
    <w:rsid w:val="00BA038B"/>
    <w:rsid w:val="00BA2C5E"/>
    <w:rsid w:val="00BA7EF4"/>
    <w:rsid w:val="00BB2F75"/>
    <w:rsid w:val="00BB3B2A"/>
    <w:rsid w:val="00BC47EA"/>
    <w:rsid w:val="00BC4ED9"/>
    <w:rsid w:val="00BC6AE4"/>
    <w:rsid w:val="00BD2FE0"/>
    <w:rsid w:val="00BF18B0"/>
    <w:rsid w:val="00BF4A60"/>
    <w:rsid w:val="00C016AB"/>
    <w:rsid w:val="00C023C8"/>
    <w:rsid w:val="00C02498"/>
    <w:rsid w:val="00C0478D"/>
    <w:rsid w:val="00C13F12"/>
    <w:rsid w:val="00C20996"/>
    <w:rsid w:val="00C22F03"/>
    <w:rsid w:val="00C2518E"/>
    <w:rsid w:val="00C260D8"/>
    <w:rsid w:val="00C2646A"/>
    <w:rsid w:val="00C3144C"/>
    <w:rsid w:val="00C31575"/>
    <w:rsid w:val="00C369CB"/>
    <w:rsid w:val="00C4183D"/>
    <w:rsid w:val="00C455C4"/>
    <w:rsid w:val="00C56787"/>
    <w:rsid w:val="00C64C2E"/>
    <w:rsid w:val="00C706EA"/>
    <w:rsid w:val="00C7088C"/>
    <w:rsid w:val="00C76194"/>
    <w:rsid w:val="00C7699B"/>
    <w:rsid w:val="00C8337B"/>
    <w:rsid w:val="00CA2833"/>
    <w:rsid w:val="00CB1ADA"/>
    <w:rsid w:val="00CB1C80"/>
    <w:rsid w:val="00CB5885"/>
    <w:rsid w:val="00CC412A"/>
    <w:rsid w:val="00CE2357"/>
    <w:rsid w:val="00D007ED"/>
    <w:rsid w:val="00D13878"/>
    <w:rsid w:val="00D15943"/>
    <w:rsid w:val="00D15E52"/>
    <w:rsid w:val="00D332CC"/>
    <w:rsid w:val="00D40F67"/>
    <w:rsid w:val="00D41973"/>
    <w:rsid w:val="00D44FB5"/>
    <w:rsid w:val="00D52848"/>
    <w:rsid w:val="00D617E2"/>
    <w:rsid w:val="00D67527"/>
    <w:rsid w:val="00D71853"/>
    <w:rsid w:val="00D71D18"/>
    <w:rsid w:val="00D75ED8"/>
    <w:rsid w:val="00D77854"/>
    <w:rsid w:val="00D8183F"/>
    <w:rsid w:val="00D85372"/>
    <w:rsid w:val="00D86DD1"/>
    <w:rsid w:val="00DA3D19"/>
    <w:rsid w:val="00DB0AA7"/>
    <w:rsid w:val="00DB131D"/>
    <w:rsid w:val="00DB1ED3"/>
    <w:rsid w:val="00DB5F1C"/>
    <w:rsid w:val="00DB6A17"/>
    <w:rsid w:val="00DC5E8E"/>
    <w:rsid w:val="00DD2996"/>
    <w:rsid w:val="00DD5C13"/>
    <w:rsid w:val="00DD6C63"/>
    <w:rsid w:val="00DE4BFA"/>
    <w:rsid w:val="00DE59AA"/>
    <w:rsid w:val="00DE5E5E"/>
    <w:rsid w:val="00DE67E7"/>
    <w:rsid w:val="00E00AEA"/>
    <w:rsid w:val="00E0308E"/>
    <w:rsid w:val="00E04F96"/>
    <w:rsid w:val="00E06837"/>
    <w:rsid w:val="00E1162E"/>
    <w:rsid w:val="00E13939"/>
    <w:rsid w:val="00E177E3"/>
    <w:rsid w:val="00E20AD2"/>
    <w:rsid w:val="00E23801"/>
    <w:rsid w:val="00E30A66"/>
    <w:rsid w:val="00E3559E"/>
    <w:rsid w:val="00E41117"/>
    <w:rsid w:val="00E41770"/>
    <w:rsid w:val="00E5010D"/>
    <w:rsid w:val="00E5070F"/>
    <w:rsid w:val="00E50E35"/>
    <w:rsid w:val="00E60524"/>
    <w:rsid w:val="00E703D6"/>
    <w:rsid w:val="00E70A90"/>
    <w:rsid w:val="00E80039"/>
    <w:rsid w:val="00E86F2D"/>
    <w:rsid w:val="00E90663"/>
    <w:rsid w:val="00E92CC9"/>
    <w:rsid w:val="00EA17AE"/>
    <w:rsid w:val="00EA4562"/>
    <w:rsid w:val="00EB0004"/>
    <w:rsid w:val="00EB05F6"/>
    <w:rsid w:val="00EB1333"/>
    <w:rsid w:val="00EB15FE"/>
    <w:rsid w:val="00EB3D3C"/>
    <w:rsid w:val="00EB5035"/>
    <w:rsid w:val="00EB7375"/>
    <w:rsid w:val="00EC0A36"/>
    <w:rsid w:val="00ED2093"/>
    <w:rsid w:val="00ED564D"/>
    <w:rsid w:val="00EE14CA"/>
    <w:rsid w:val="00EE6123"/>
    <w:rsid w:val="00EE6499"/>
    <w:rsid w:val="00EF049B"/>
    <w:rsid w:val="00EF2B80"/>
    <w:rsid w:val="00EF47D4"/>
    <w:rsid w:val="00EF4AB0"/>
    <w:rsid w:val="00EF4FF5"/>
    <w:rsid w:val="00EF60C4"/>
    <w:rsid w:val="00F0320C"/>
    <w:rsid w:val="00F0386F"/>
    <w:rsid w:val="00F100DB"/>
    <w:rsid w:val="00F1054C"/>
    <w:rsid w:val="00F10F9B"/>
    <w:rsid w:val="00F132D5"/>
    <w:rsid w:val="00F1720F"/>
    <w:rsid w:val="00F249C6"/>
    <w:rsid w:val="00F258E4"/>
    <w:rsid w:val="00F31D81"/>
    <w:rsid w:val="00F3332B"/>
    <w:rsid w:val="00F35B5E"/>
    <w:rsid w:val="00F42032"/>
    <w:rsid w:val="00F42526"/>
    <w:rsid w:val="00F52D11"/>
    <w:rsid w:val="00F73163"/>
    <w:rsid w:val="00F73B61"/>
    <w:rsid w:val="00F77A71"/>
    <w:rsid w:val="00F816EC"/>
    <w:rsid w:val="00F82A70"/>
    <w:rsid w:val="00F87C99"/>
    <w:rsid w:val="00F9028A"/>
    <w:rsid w:val="00F953EC"/>
    <w:rsid w:val="00FA72B6"/>
    <w:rsid w:val="00FB058F"/>
    <w:rsid w:val="00FB0D74"/>
    <w:rsid w:val="00FB442D"/>
    <w:rsid w:val="00FB72BC"/>
    <w:rsid w:val="00FC3C36"/>
    <w:rsid w:val="00FC42C6"/>
    <w:rsid w:val="00FC639B"/>
    <w:rsid w:val="00FC6CF3"/>
    <w:rsid w:val="00FF58C9"/>
    <w:rsid w:val="01CD1DEA"/>
    <w:rsid w:val="01F839E0"/>
    <w:rsid w:val="05082710"/>
    <w:rsid w:val="07E1188D"/>
    <w:rsid w:val="0B2355CB"/>
    <w:rsid w:val="0C0C6606"/>
    <w:rsid w:val="0C3E1291"/>
    <w:rsid w:val="0E5C774A"/>
    <w:rsid w:val="0F3835AC"/>
    <w:rsid w:val="0FFE3167"/>
    <w:rsid w:val="10441B4B"/>
    <w:rsid w:val="107A4E88"/>
    <w:rsid w:val="109E0159"/>
    <w:rsid w:val="10AC636D"/>
    <w:rsid w:val="12640FF8"/>
    <w:rsid w:val="127733B2"/>
    <w:rsid w:val="158D465F"/>
    <w:rsid w:val="162A5C2D"/>
    <w:rsid w:val="162B0BED"/>
    <w:rsid w:val="16A0771D"/>
    <w:rsid w:val="17D00775"/>
    <w:rsid w:val="19816036"/>
    <w:rsid w:val="1A0571D7"/>
    <w:rsid w:val="1B3A52EC"/>
    <w:rsid w:val="1D050A67"/>
    <w:rsid w:val="21884D4B"/>
    <w:rsid w:val="231E027A"/>
    <w:rsid w:val="23F65BB4"/>
    <w:rsid w:val="260C3370"/>
    <w:rsid w:val="26271412"/>
    <w:rsid w:val="29B67AB9"/>
    <w:rsid w:val="2A3C65D1"/>
    <w:rsid w:val="2A460F62"/>
    <w:rsid w:val="2ABF35D4"/>
    <w:rsid w:val="2BA430F5"/>
    <w:rsid w:val="2BDB67F7"/>
    <w:rsid w:val="2E2D47AA"/>
    <w:rsid w:val="2EE128F4"/>
    <w:rsid w:val="30AA58E3"/>
    <w:rsid w:val="33CF79A4"/>
    <w:rsid w:val="34A22767"/>
    <w:rsid w:val="357A65E2"/>
    <w:rsid w:val="373C22EE"/>
    <w:rsid w:val="37685C7B"/>
    <w:rsid w:val="3A0D494C"/>
    <w:rsid w:val="3BAE62B9"/>
    <w:rsid w:val="3E0E5B29"/>
    <w:rsid w:val="4101181F"/>
    <w:rsid w:val="413B491B"/>
    <w:rsid w:val="42755BF5"/>
    <w:rsid w:val="43B11EBE"/>
    <w:rsid w:val="45347175"/>
    <w:rsid w:val="47103F3F"/>
    <w:rsid w:val="495B6A5C"/>
    <w:rsid w:val="495F61B5"/>
    <w:rsid w:val="4FFC6B71"/>
    <w:rsid w:val="500A1786"/>
    <w:rsid w:val="501B501E"/>
    <w:rsid w:val="512B7010"/>
    <w:rsid w:val="512D3F7B"/>
    <w:rsid w:val="5142406A"/>
    <w:rsid w:val="5229032E"/>
    <w:rsid w:val="52DE065F"/>
    <w:rsid w:val="54CA3BF1"/>
    <w:rsid w:val="554D7F05"/>
    <w:rsid w:val="55F52A66"/>
    <w:rsid w:val="56F26FAF"/>
    <w:rsid w:val="58B76218"/>
    <w:rsid w:val="5C820FC9"/>
    <w:rsid w:val="5CB34236"/>
    <w:rsid w:val="5DE5312C"/>
    <w:rsid w:val="5E1C27A6"/>
    <w:rsid w:val="5EE73105"/>
    <w:rsid w:val="5F7D54F5"/>
    <w:rsid w:val="60D94408"/>
    <w:rsid w:val="61DF6044"/>
    <w:rsid w:val="630E4F1B"/>
    <w:rsid w:val="638E1C86"/>
    <w:rsid w:val="664A7C90"/>
    <w:rsid w:val="68500EAD"/>
    <w:rsid w:val="690947AA"/>
    <w:rsid w:val="69203BB2"/>
    <w:rsid w:val="6EC31162"/>
    <w:rsid w:val="6EFD0269"/>
    <w:rsid w:val="6FE307C3"/>
    <w:rsid w:val="6FEE96B9"/>
    <w:rsid w:val="71310FFF"/>
    <w:rsid w:val="749E573E"/>
    <w:rsid w:val="755A695D"/>
    <w:rsid w:val="75A31269"/>
    <w:rsid w:val="76723548"/>
    <w:rsid w:val="767E8879"/>
    <w:rsid w:val="77915E87"/>
    <w:rsid w:val="77F529E6"/>
    <w:rsid w:val="79D023F1"/>
    <w:rsid w:val="7A9735F6"/>
    <w:rsid w:val="7AD26E67"/>
    <w:rsid w:val="7DC65F20"/>
    <w:rsid w:val="7F7920A7"/>
    <w:rsid w:val="7FB22C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4ADDD8C"/>
  <w15:docId w15:val="{29CF92BD-9D23-410A-9BF2-A96E2DFFD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semiHidden="1"/>
    <w:lsdException w:name="annotation text" w:qFormat="1"/>
    <w:lsdException w:name="header" w:qFormat="1"/>
    <w:lsdException w:name="caption" w:semiHidden="1" w:unhideWhenUsed="1" w:qFormat="1"/>
    <w:lsdException w:name="annotation reference" w:qFormat="1"/>
    <w:lsdException w:name="Title" w:qFormat="1"/>
    <w:lsdException w:name="Default Paragraph Font" w:semiHidden="1" w:uiPriority="1" w:unhideWhenUsed="1"/>
    <w:lsdException w:name="Subtitle" w:qFormat="1"/>
    <w:lsdException w:name="Body Text Indent 2"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iPriority="99" w:unhideWhenUsed="1"/>
    <w:lsdException w:name="annotation subject"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keepLines/>
      <w:spacing w:before="120" w:after="120" w:line="578" w:lineRule="auto"/>
      <w:outlineLvl w:val="0"/>
    </w:pPr>
    <w:rPr>
      <w:b/>
      <w:bCs/>
      <w:kern w:val="44"/>
      <w:sz w:val="28"/>
      <w:szCs w:val="44"/>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Body Text Indent"/>
    <w:basedOn w:val="a"/>
    <w:pPr>
      <w:spacing w:after="120"/>
      <w:ind w:leftChars="200" w:left="420"/>
    </w:pPr>
    <w:rPr>
      <w:szCs w:val="20"/>
    </w:rPr>
  </w:style>
  <w:style w:type="paragraph" w:styleId="a6">
    <w:name w:val="Plain Text"/>
    <w:basedOn w:val="a"/>
    <w:qFormat/>
    <w:pPr>
      <w:adjustRightInd w:val="0"/>
      <w:spacing w:line="360" w:lineRule="atLeast"/>
      <w:textAlignment w:val="baseline"/>
    </w:pPr>
    <w:rPr>
      <w:rFonts w:ascii="宋体" w:hAnsi="Courier New"/>
      <w:szCs w:val="20"/>
    </w:rPr>
  </w:style>
  <w:style w:type="paragraph" w:styleId="20">
    <w:name w:val="Body Text Indent 2"/>
    <w:basedOn w:val="a"/>
    <w:link w:val="21"/>
    <w:qFormat/>
    <w:pPr>
      <w:spacing w:after="120" w:line="360" w:lineRule="auto"/>
      <w:ind w:firstLineChars="200" w:firstLine="480"/>
    </w:pPr>
    <w:rPr>
      <w:rFonts w:ascii="宋体" w:hAnsi="宋体"/>
      <w:color w:val="FF0000"/>
      <w:sz w:val="24"/>
    </w:rPr>
  </w:style>
  <w:style w:type="paragraph" w:styleId="a7">
    <w:name w:val="Balloon Text"/>
    <w:basedOn w:val="a"/>
    <w:semiHidden/>
    <w:rPr>
      <w:sz w:val="18"/>
      <w:szCs w:val="18"/>
    </w:rPr>
  </w:style>
  <w:style w:type="paragraph" w:styleId="a8">
    <w:name w:val="footer"/>
    <w:basedOn w:val="a"/>
    <w:pPr>
      <w:tabs>
        <w:tab w:val="center" w:pos="4153"/>
        <w:tab w:val="right" w:pos="8306"/>
      </w:tabs>
      <w:snapToGrid w:val="0"/>
      <w:jc w:val="left"/>
    </w:pPr>
    <w:rPr>
      <w:sz w:val="18"/>
      <w:szCs w:val="18"/>
    </w:rPr>
  </w:style>
  <w:style w:type="paragraph" w:styleId="a9">
    <w:name w:val="header"/>
    <w:basedOn w:val="a"/>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semiHidden/>
    <w:pPr>
      <w:spacing w:before="360"/>
      <w:jc w:val="left"/>
    </w:pPr>
    <w:rPr>
      <w:rFonts w:ascii="Arial" w:hAnsi="Arial" w:cs="Arial"/>
      <w:b/>
      <w:bCs/>
      <w:caps/>
      <w:sz w:val="24"/>
    </w:rPr>
  </w:style>
  <w:style w:type="paragraph" w:styleId="aa">
    <w:name w:val="annotation subject"/>
    <w:basedOn w:val="a3"/>
    <w:next w:val="a3"/>
    <w:semiHidden/>
    <w:rPr>
      <w:b/>
      <w:bCs/>
    </w:rPr>
  </w:style>
  <w:style w:type="character" w:styleId="ab">
    <w:name w:val="page number"/>
    <w:rPr>
      <w:rFonts w:ascii="Times New Roman" w:eastAsia="仿宋_GB2312" w:hAnsi="Times New Roman" w:cs="Times New Roman"/>
      <w:sz w:val="18"/>
    </w:rPr>
  </w:style>
  <w:style w:type="character" w:styleId="ac">
    <w:name w:val="FollowedHyperlink"/>
    <w:rPr>
      <w:color w:val="800080"/>
      <w:u w:val="single"/>
    </w:rPr>
  </w:style>
  <w:style w:type="character" w:styleId="ad">
    <w:name w:val="Hyperlink"/>
    <w:rPr>
      <w:color w:val="0000FF"/>
      <w:u w:val="single"/>
    </w:rPr>
  </w:style>
  <w:style w:type="character" w:styleId="ae">
    <w:name w:val="annotation reference"/>
    <w:qFormat/>
    <w:rPr>
      <w:sz w:val="21"/>
      <w:szCs w:val="21"/>
    </w:rPr>
  </w:style>
  <w:style w:type="paragraph" w:customStyle="1" w:styleId="CharChar5">
    <w:name w:val="Char Char5"/>
    <w:basedOn w:val="a"/>
    <w:rPr>
      <w:szCs w:val="20"/>
    </w:rPr>
  </w:style>
  <w:style w:type="paragraph" w:customStyle="1" w:styleId="CharCharCharChar1">
    <w:name w:val="Char Char Char Char1"/>
    <w:basedOn w:val="a"/>
    <w:rPr>
      <w:szCs w:val="20"/>
    </w:rPr>
  </w:style>
  <w:style w:type="paragraph" w:customStyle="1" w:styleId="CharCharCharChar">
    <w:name w:val="Char Char Char Char"/>
    <w:basedOn w:val="a"/>
    <w:qFormat/>
    <w:pPr>
      <w:tabs>
        <w:tab w:val="left" w:pos="360"/>
      </w:tabs>
    </w:pPr>
    <w:rPr>
      <w:sz w:val="24"/>
    </w:rPr>
  </w:style>
  <w:style w:type="character" w:customStyle="1" w:styleId="a4">
    <w:name w:val="批注文字 字符"/>
    <w:link w:val="a3"/>
    <w:rPr>
      <w:kern w:val="2"/>
      <w:sz w:val="21"/>
      <w:szCs w:val="24"/>
    </w:rPr>
  </w:style>
  <w:style w:type="character" w:customStyle="1" w:styleId="11">
    <w:name w:val="批注文字 字符1"/>
    <w:qFormat/>
    <w:rPr>
      <w:rFonts w:ascii="Times New Roman" w:eastAsia="宋体" w:hAnsi="Times New Roman" w:cs="Times New Roman"/>
      <w:szCs w:val="20"/>
    </w:rPr>
  </w:style>
  <w:style w:type="paragraph" w:customStyle="1" w:styleId="12">
    <w:name w:val="修订1"/>
    <w:hidden/>
    <w:uiPriority w:val="99"/>
    <w:unhideWhenUsed/>
    <w:qFormat/>
    <w:rPr>
      <w:kern w:val="2"/>
      <w:sz w:val="21"/>
      <w:szCs w:val="24"/>
    </w:rPr>
  </w:style>
  <w:style w:type="character" w:customStyle="1" w:styleId="21">
    <w:name w:val="正文文本缩进 2 字符"/>
    <w:basedOn w:val="a0"/>
    <w:link w:val="20"/>
    <w:rPr>
      <w:rFonts w:ascii="宋体" w:hAnsi="宋体"/>
      <w:color w:val="FF0000"/>
      <w:kern w:val="2"/>
      <w:sz w:val="24"/>
      <w:szCs w:val="24"/>
    </w:rPr>
  </w:style>
  <w:style w:type="paragraph" w:styleId="af">
    <w:name w:val="Revision"/>
    <w:hidden/>
    <w:uiPriority w:val="99"/>
    <w:semiHidden/>
    <w:rsid w:val="000225EB"/>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microsoft.com/office/2018/08/relationships/commentsExtensible" Target="commentsExtensi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7D4D906-BD37-4F38-B5D3-8ABB768F63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1</Pages>
  <Words>5130</Words>
  <Characters>29247</Characters>
  <Application>Microsoft Office Word</Application>
  <DocSecurity>0</DocSecurity>
  <Lines>243</Lines>
  <Paragraphs>68</Paragraphs>
  <ScaleCrop>false</ScaleCrop>
  <Company>ICBCOA</Company>
  <LinksUpToDate>false</LinksUpToDate>
  <CharactersWithSpaces>34309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嘉实上证科创板人工智能指数型发起式证券投资基金托管协议（草案）</dc:title>
  <dc:creator>董明睿</dc:creator>
  <cp:lastModifiedBy>史彦琼</cp:lastModifiedBy>
  <cp:revision>28</cp:revision>
  <cp:lastPrinted>2026-03-31T07:18:00Z</cp:lastPrinted>
  <dcterms:created xsi:type="dcterms:W3CDTF">2025-11-10T14:00:00Z</dcterms:created>
  <dcterms:modified xsi:type="dcterms:W3CDTF">2026-10-20T05:03:00Z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2052-11.8.2.8950</vt:lpwstr>
  </property>
  <property fmtid="{D5CDD505-2E9C-101B-9397-08002B2CF9AE}" pid="3" name="ICV">
    <vt:lpwstr>4A7EFEE8161A3FA5041F2E669DB6AEA6</vt:lpwstr>
  </property>
</Properties>
</file>