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11 -->
  <w:body>
    <w:p w:rsidR="007371E2" w:rsidRPr="002066FC" w:rsidP="007371E2">
      <w:pPr>
        <w:spacing w:line="360" w:lineRule="auto"/>
        <w:jc w:val="center"/>
        <w:rPr>
          <w:rFonts w:ascii="宋体" w:eastAsia="宋体" w:hAnsi="宋体" w:cs="宋体"/>
          <w:b/>
          <w:iCs/>
          <w:color w:val="000000"/>
          <w:sz w:val="28"/>
          <w:szCs w:val="28"/>
        </w:rPr>
      </w:pPr>
      <w:r w:rsidRPr="002066FC">
        <w:rPr>
          <w:rFonts w:ascii="宋体" w:eastAsia="宋体" w:hAnsi="宋体" w:cs="宋体"/>
          <w:b/>
          <w:iCs/>
          <w:color w:val="000000"/>
          <w:sz w:val="28"/>
          <w:szCs w:val="28"/>
        </w:rPr>
        <w:t>汇添富金融优选混合型发起式证券投资基金A类份额基金产品资料概要</w:t>
      </w:r>
    </w:p>
    <w:p w:rsidR="007371E2" w:rsidRPr="00D775F8" w:rsidP="00D775F8">
      <w:pPr>
        <w:spacing w:line="360" w:lineRule="auto"/>
        <w:jc w:val="right"/>
        <w:rPr>
          <w:rFonts w:ascii="宋体" w:eastAsia="宋体" w:hAnsi="宋体" w:cs="宋体"/>
          <w:color w:val="000000"/>
          <w:szCs w:val="21"/>
        </w:rPr>
      </w:pPr>
      <w:r w:rsidRPr="00D775F8">
        <w:rPr>
          <w:rFonts w:asciiTheme="minorEastAsia" w:hAnsiTheme="minorEastAsia" w:cs="方正仿宋简体"/>
          <w:iCs/>
          <w:szCs w:val="21"/>
        </w:rPr>
        <w:t xml:space="preserve">                     </w:t>
      </w:r>
      <w:r w:rsidRPr="00D775F8">
        <w:rPr>
          <w:rFonts w:asciiTheme="minorEastAsia" w:hAnsiTheme="minorEastAsia" w:cs="方正仿宋简体"/>
          <w:iCs/>
          <w:color w:val="000000" w:themeColor="text1"/>
          <w:szCs w:val="21"/>
        </w:rPr>
        <w:t xml:space="preserve">  </w:t>
      </w:r>
      <w:r w:rsidRPr="00D775F8">
        <w:rPr>
          <w:rFonts w:asciiTheme="minorEastAsia" w:hAnsiTheme="minorEastAsia" w:cs="方正仿宋简体"/>
          <w:iCs/>
          <w:szCs w:val="21"/>
        </w:rPr>
        <w:t xml:space="preserve">  </w:t>
      </w:r>
      <w:r w:rsidRPr="00D775F8">
        <w:rPr>
          <w:rFonts w:asciiTheme="minorEastAsia" w:hAnsiTheme="minorEastAsia" w:cs="方正仿宋简体" w:hint="eastAsia"/>
          <w:bCs/>
          <w:iCs/>
          <w:szCs w:val="21"/>
        </w:rPr>
        <w:t>编制日期：</w:t>
      </w:r>
      <w:r w:rsidRPr="00D775F8">
        <w:rPr>
          <w:rFonts w:ascii="宋体" w:eastAsia="宋体" w:hAnsi="宋体" w:cs="宋体"/>
          <w:color w:val="000000"/>
          <w:szCs w:val="21"/>
        </w:rPr>
        <w:t>2026年06月30日</w:t>
      </w:r>
    </w:p>
    <w:p w:rsidR="002066FC" w:rsidRPr="00D775F8" w:rsidP="0043717A">
      <w:pPr>
        <w:spacing w:line="360" w:lineRule="auto"/>
        <w:jc w:val="center"/>
        <w:rPr>
          <w:rFonts w:asciiTheme="minorEastAsia" w:hAnsiTheme="minorEastAsia" w:cs="方正仿宋简体" w:hint="eastAsia"/>
          <w:iCs/>
          <w:szCs w:val="21"/>
        </w:rPr>
      </w:pPr>
      <w:r w:rsidRPr="00D775F8">
        <w:rPr>
          <w:rFonts w:asciiTheme="minorEastAsia" w:hAnsiTheme="minorEastAsia" w:cs="Times New Roman" w:hint="eastAsia"/>
          <w:bCs/>
          <w:szCs w:val="21"/>
        </w:rPr>
        <w:t>送出日</w:t>
      </w:r>
      <w:bookmarkStart w:id="0" w:name="_GoBack"/>
      <w:r w:rsidRPr="00D775F8">
        <w:rPr>
          <w:rFonts w:asciiTheme="minorEastAsia" w:hAnsiTheme="minorEastAsia" w:cs="Times New Roman" w:hint="eastAsia"/>
          <w:bCs/>
          <w:szCs w:val="21"/>
        </w:rPr>
        <w:t>期：</w:t>
      </w:r>
      <w:r w:rsidRPr="00D775F8">
        <w:rPr>
          <w:rFonts w:ascii="宋体" w:eastAsia="宋体" w:hAnsi="宋体" w:cs="宋体"/>
          <w:color w:val="000000"/>
          <w:szCs w:val="21"/>
        </w:rPr>
        <w:t>2026年07月01日</w:t>
      </w:r>
      <w:bookmarkEnd w:id="0"/>
      <w:r w:rsidRPr="00D775F8">
        <w:rPr>
          <w:rFonts w:asciiTheme="minorEastAsia" w:hAnsiTheme="minorEastAsia" w:cs="方正仿宋简体"/>
          <w:iCs/>
          <w:szCs w:val="21"/>
        </w:rPr>
        <w:t xml:space="preserve"> </w:t>
      </w:r>
    </w:p>
    <w:p w:rsidR="00D775F8" w:rsidRPr="0043717A" w:rsidP="00D775F8">
      <w:pPr>
        <w:tabs>
          <w:tab w:val="left" w:pos="7770"/>
        </w:tabs>
        <w:spacing w:line="360" w:lineRule="auto"/>
        <w:jc w:val="center"/>
        <w:rPr>
          <w:rFonts w:asciiTheme="minorEastAsia" w:hAnsiTheme="minorEastAsia" w:cs="方正黑体简体"/>
          <w:bCs/>
          <w:iCs/>
          <w:szCs w:val="21"/>
        </w:rPr>
      </w:pPr>
      <w:r w:rsidRPr="0043717A">
        <w:rPr>
          <w:rFonts w:asciiTheme="minorEastAsia" w:hAnsiTheme="minorEastAsia" w:cs="方正黑体简体" w:hint="eastAsia"/>
          <w:bCs/>
          <w:iCs/>
          <w:szCs w:val="21"/>
        </w:rPr>
        <w:t>本概要提供本基金的重要信息，是招募说明书的一部分。</w:t>
      </w:r>
    </w:p>
    <w:p w:rsidR="00D775F8" w:rsidRPr="0043717A" w:rsidP="00D775F8">
      <w:pPr>
        <w:spacing w:line="360" w:lineRule="auto"/>
        <w:jc w:val="center"/>
        <w:rPr>
          <w:rFonts w:asciiTheme="minorEastAsia" w:hAnsiTheme="minorEastAsia" w:cs="方正仿宋简体"/>
          <w:iCs/>
          <w:szCs w:val="21"/>
        </w:rPr>
        <w:sectPr w:rsidSect="009107D8">
          <w:pgSz w:w="12240" w:h="15840"/>
          <w:pgMar w:top="1440" w:right="1800" w:bottom="1440" w:left="1800" w:header="720" w:footer="720" w:gutter="0"/>
          <w:cols w:space="720"/>
        </w:sectPr>
      </w:pPr>
      <w:r w:rsidRPr="0043717A">
        <w:rPr>
          <w:rFonts w:asciiTheme="minorEastAsia" w:hAnsiTheme="minorEastAsia" w:cs="方正黑体简体" w:hint="eastAsia"/>
          <w:bCs/>
          <w:iCs/>
          <w:szCs w:val="21"/>
        </w:rPr>
        <w:t>作出</w:t>
      </w:r>
      <w:r w:rsidRPr="0043717A">
        <w:rPr>
          <w:rFonts w:asciiTheme="minorEastAsia" w:hAnsiTheme="minorEastAsia" w:cs="方正黑体简体" w:hint="eastAsia"/>
          <w:bCs/>
          <w:iCs/>
          <w:szCs w:val="21"/>
        </w:rPr>
        <w:t>投资决定前，请阅读完整的招募说明书等销售文件。</w:t>
      </w:r>
    </w:p>
    <w:p w:rsidR="00834E25" w:rsidP="00213261">
      <w:pPr>
        <w:pStyle w:val="ListParagraph"/>
        <w:numPr>
          <w:ilvl w:val="0"/>
          <w:numId w:val="1"/>
        </w:numPr>
        <w:spacing w:line="360" w:lineRule="auto"/>
        <w:ind w:left="447" w:hanging="447" w:hangingChars="213"/>
        <w:rPr>
          <w:rFonts w:ascii="宋体" w:eastAsia="宋体" w:hAnsi="宋体" w:cs="方正仿宋简体"/>
          <w:b/>
          <w:bCs/>
          <w:iCs/>
          <w:szCs w:val="21"/>
        </w:rPr>
      </w:pPr>
      <w:r w:rsidRPr="00213261">
        <w:rPr>
          <w:rFonts w:ascii="宋体" w:eastAsia="宋体" w:hAnsi="宋体" w:cs="方正仿宋简体" w:hint="eastAsia"/>
          <w:b/>
          <w:bCs/>
          <w:iCs/>
          <w:szCs w:val="21"/>
        </w:rPr>
        <w:t>产品概况</w:t>
      </w:r>
    </w:p>
    <w:p w:rsidR="00DF6E25" w:rsidRPr="0074720D" w:rsidP="0074720D">
      <w:pPr>
        <w:rPr>
          <w:rFonts w:ascii="宋体" w:eastAsia="宋体" w:hAnsi="宋体" w:cs="方正仿宋简体"/>
          <w:bCs/>
          <w:iCs/>
          <w:szCs w:val="21"/>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58"/>
        <w:gridCol w:w="2158"/>
        <w:gridCol w:w="2158"/>
        <w:gridCol w:w="215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基金简称</w:t>
            </w:r>
          </w:p>
        </w:tc>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汇添富金融优选混合发起式</w:t>
            </w:r>
          </w:p>
        </w:tc>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基金代码</w:t>
            </w:r>
          </w:p>
        </w:tc>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028281</w:t>
            </w:r>
          </w:p>
        </w:tc>
      </w:tr>
      <w:tr>
        <w:tblPrEx>
          <w:tblW w:w="5000" w:type="pct"/>
          <w:tblCellMar>
            <w:left w:w="108" w:type="dxa"/>
            <w:right w:w="108" w:type="dxa"/>
          </w:tblCellMar>
        </w:tblPrEx>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下属基金简称</w:t>
            </w:r>
          </w:p>
        </w:tc>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汇添富金融优选混合发起式A</w:t>
            </w:r>
          </w:p>
        </w:tc>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下属基金代码</w:t>
            </w:r>
          </w:p>
        </w:tc>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028281</w:t>
            </w:r>
          </w:p>
        </w:tc>
      </w:tr>
      <w:tr>
        <w:tblPrEx>
          <w:tblW w:w="5000" w:type="pct"/>
          <w:tblCellMar>
            <w:left w:w="108" w:type="dxa"/>
            <w:right w:w="108" w:type="dxa"/>
          </w:tblCellMar>
        </w:tblPrEx>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基金管理人</w:t>
            </w:r>
          </w:p>
        </w:tc>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汇添富基金管理股份有限公司</w:t>
            </w:r>
          </w:p>
        </w:tc>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基金托管人</w:t>
            </w:r>
          </w:p>
        </w:tc>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中国农业银行股份有限公司</w:t>
            </w:r>
          </w:p>
        </w:tc>
      </w:tr>
      <w:tr>
        <w:tblPrEx>
          <w:tblW w:w="5000" w:type="pct"/>
          <w:tblCellMar>
            <w:left w:w="108" w:type="dxa"/>
            <w:right w:w="108" w:type="dxa"/>
          </w:tblCellMar>
        </w:tblPrEx>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基金合同生效日</w:t>
            </w:r>
          </w:p>
        </w:tc>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w:t>
            </w:r>
          </w:p>
        </w:tc>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上市交易所</w:t>
            </w:r>
          </w:p>
        </w:tc>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w:t>
            </w:r>
          </w:p>
        </w:tc>
      </w:tr>
      <w:tr>
        <w:tblPrEx>
          <w:tblW w:w="5000" w:type="pct"/>
          <w:tblCellMar>
            <w:left w:w="108" w:type="dxa"/>
            <w:right w:w="108" w:type="dxa"/>
          </w:tblCellMar>
        </w:tblPrEx>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上市日期</w:t>
            </w:r>
          </w:p>
        </w:tc>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w:t>
            </w:r>
          </w:p>
        </w:tc>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基金类型</w:t>
            </w:r>
          </w:p>
        </w:tc>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混合型</w:t>
            </w:r>
          </w:p>
        </w:tc>
      </w:tr>
      <w:tr>
        <w:tblPrEx>
          <w:tblW w:w="5000" w:type="pct"/>
          <w:tblCellMar>
            <w:left w:w="108" w:type="dxa"/>
            <w:right w:w="108" w:type="dxa"/>
          </w:tblCellMar>
        </w:tblPrEx>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交易币种</w:t>
            </w:r>
          </w:p>
        </w:tc>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人民币</w:t>
            </w:r>
          </w:p>
        </w:tc>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运作方式</w:t>
            </w:r>
          </w:p>
        </w:tc>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普通开放式</w:t>
            </w:r>
          </w:p>
        </w:tc>
      </w:tr>
      <w:tr>
        <w:tblPrEx>
          <w:tblW w:w="5000" w:type="pct"/>
          <w:tblCellMar>
            <w:left w:w="108" w:type="dxa"/>
            <w:right w:w="108" w:type="dxa"/>
          </w:tblCellMar>
        </w:tblPrEx>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开放频率</w:t>
            </w:r>
          </w:p>
        </w:tc>
        <w:tc>
          <w:tcPr>
            <w:tcW w:w="60000" w:type="dxa"/>
            <w:gridSpan w:val="3"/>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每个开放日</w:t>
            </w:r>
          </w:p>
        </w:tc>
      </w:tr>
      <w:tr>
        <w:tblPrEx>
          <w:tblW w:w="5000" w:type="pct"/>
          <w:tblCellMar>
            <w:left w:w="108" w:type="dxa"/>
            <w:right w:w="108" w:type="dxa"/>
          </w:tblCellMar>
        </w:tblPrEx>
        <w:tc>
          <w:tcPr>
            <w:tcW w:w="20000" w:type="dxa"/>
            <w:vMerge w:val="restart"/>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基金经理</w:t>
            </w:r>
          </w:p>
        </w:tc>
        <w:tc>
          <w:tcPr>
            <w:tcW w:w="20000" w:type="dxa"/>
            <w:vMerge w:val="restart"/>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邵蕴奇</w:t>
            </w:r>
          </w:p>
        </w:tc>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开始担任本基金基金经理的日期</w:t>
            </w:r>
          </w:p>
        </w:tc>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w:t>
            </w:r>
          </w:p>
        </w:tc>
      </w:tr>
      <w:tr>
        <w:tblPrEx>
          <w:tblW w:w="5000" w:type="pct"/>
          <w:tblCellMar>
            <w:left w:w="108" w:type="dxa"/>
            <w:right w:w="108" w:type="dxa"/>
          </w:tblCellMar>
        </w:tblPrEx>
        <w:tc>
          <w:tcPr>
            <w:tcW w:w="20000" w:type="dxa"/>
            <w:vMerge/>
            <w:shd w:val="clear" w:color="auto" w:fill="FFFFFF"/>
            <w:vAlign w:val="center"/>
          </w:tcPr>
          <w:p w:rsidR="00DF6E25" w:rsidRPr="0074720D" w:rsidP="0074720D">
            <w:pPr>
              <w:jc w:val="left"/>
              <w:rPr>
                <w:rFonts w:ascii="宋体" w:eastAsia="宋体" w:hAnsi="宋体" w:cs="宋体"/>
                <w:bCs/>
                <w:iCs/>
                <w:color w:val="000000"/>
                <w:sz w:val="21"/>
                <w:szCs w:val="21"/>
              </w:rPr>
            </w:pPr>
          </w:p>
        </w:tc>
        <w:tc>
          <w:tcPr>
            <w:tcW w:w="20000" w:type="dxa"/>
            <w:vMerge/>
            <w:shd w:val="clear" w:color="auto" w:fill="FFFFFF"/>
            <w:vAlign w:val="center"/>
          </w:tcPr>
          <w:p w:rsidR="00DF6E25" w:rsidRPr="0074720D" w:rsidP="0074720D">
            <w:pPr>
              <w:jc w:val="left"/>
              <w:rPr>
                <w:rFonts w:ascii="宋体" w:eastAsia="宋体" w:hAnsi="宋体" w:cs="宋体"/>
                <w:bCs/>
                <w:iCs/>
                <w:color w:val="000000"/>
                <w:sz w:val="21"/>
                <w:szCs w:val="21"/>
              </w:rPr>
            </w:pPr>
          </w:p>
        </w:tc>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证券从业日期</w:t>
            </w:r>
          </w:p>
        </w:tc>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2017年7月10日</w:t>
            </w:r>
          </w:p>
        </w:tc>
      </w:tr>
      <w:tr>
        <w:tblPrEx>
          <w:tblW w:w="5000" w:type="pct"/>
          <w:tblCellMar>
            <w:left w:w="108" w:type="dxa"/>
            <w:right w:w="108" w:type="dxa"/>
          </w:tblCellMar>
        </w:tblPrEx>
        <w:tc>
          <w:tcPr>
            <w:tcW w:w="20000" w:type="dxa"/>
            <w:vMerge/>
            <w:shd w:val="clear" w:color="auto" w:fill="FFFFFF"/>
            <w:vAlign w:val="center"/>
          </w:tcPr>
          <w:p w:rsidR="00DF6E25" w:rsidRPr="0074720D" w:rsidP="0074720D">
            <w:pPr>
              <w:jc w:val="left"/>
              <w:rPr>
                <w:rFonts w:ascii="宋体" w:eastAsia="宋体" w:hAnsi="宋体" w:cs="宋体"/>
                <w:bCs/>
                <w:iCs/>
                <w:color w:val="000000"/>
                <w:sz w:val="21"/>
                <w:szCs w:val="21"/>
              </w:rPr>
            </w:pPr>
          </w:p>
        </w:tc>
        <w:tc>
          <w:tcPr>
            <w:tcW w:w="20000" w:type="dxa"/>
            <w:vMerge w:val="restart"/>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何旺</w:t>
            </w:r>
          </w:p>
        </w:tc>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开始担任本基金基金经理的日期</w:t>
            </w:r>
          </w:p>
        </w:tc>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w:t>
            </w:r>
          </w:p>
        </w:tc>
      </w:tr>
      <w:tr>
        <w:tblPrEx>
          <w:tblW w:w="5000" w:type="pct"/>
          <w:tblCellMar>
            <w:left w:w="108" w:type="dxa"/>
            <w:right w:w="108" w:type="dxa"/>
          </w:tblCellMar>
        </w:tblPrEx>
        <w:tc>
          <w:tcPr>
            <w:tcW w:w="20000" w:type="dxa"/>
            <w:vMerge/>
            <w:shd w:val="clear" w:color="auto" w:fill="FFFFFF"/>
            <w:vAlign w:val="center"/>
          </w:tcPr>
          <w:p w:rsidR="00DF6E25" w:rsidRPr="0074720D" w:rsidP="0074720D">
            <w:pPr>
              <w:jc w:val="left"/>
              <w:rPr>
                <w:rFonts w:ascii="宋体" w:eastAsia="宋体" w:hAnsi="宋体" w:cs="宋体"/>
                <w:bCs/>
                <w:iCs/>
                <w:color w:val="000000"/>
                <w:sz w:val="21"/>
                <w:szCs w:val="21"/>
              </w:rPr>
            </w:pPr>
          </w:p>
        </w:tc>
        <w:tc>
          <w:tcPr>
            <w:tcW w:w="20000" w:type="dxa"/>
            <w:vMerge/>
            <w:shd w:val="clear" w:color="auto" w:fill="FFFFFF"/>
            <w:vAlign w:val="center"/>
          </w:tcPr>
          <w:p w:rsidR="00DF6E25" w:rsidRPr="0074720D" w:rsidP="0074720D">
            <w:pPr>
              <w:jc w:val="left"/>
              <w:rPr>
                <w:rFonts w:ascii="宋体" w:eastAsia="宋体" w:hAnsi="宋体" w:cs="宋体"/>
                <w:bCs/>
                <w:iCs/>
                <w:color w:val="000000"/>
                <w:sz w:val="21"/>
                <w:szCs w:val="21"/>
              </w:rPr>
            </w:pPr>
          </w:p>
        </w:tc>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证券从业日期</w:t>
            </w:r>
          </w:p>
        </w:tc>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2017年10月10日</w:t>
            </w:r>
          </w:p>
        </w:tc>
      </w:tr>
      <w:tr>
        <w:tblPrEx>
          <w:tblW w:w="5000" w:type="pct"/>
          <w:tblCellMar>
            <w:left w:w="108" w:type="dxa"/>
            <w:right w:w="108" w:type="dxa"/>
          </w:tblCellMar>
        </w:tblPrEx>
        <w:tc>
          <w:tcPr>
            <w:tcW w:w="20000" w:type="dxa"/>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其他</w:t>
            </w:r>
          </w:p>
        </w:tc>
        <w:tc>
          <w:tcPr>
            <w:tcW w:w="60000" w:type="dxa"/>
            <w:gridSpan w:val="3"/>
            <w:shd w:val="clear" w:color="auto" w:fill="FFFFFF"/>
            <w:vAlign w:val="center"/>
          </w:tcPr>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本基金为偏股混合型基金。</w:t>
            </w:r>
          </w:p>
          <w:p w:rsidR="00DF6E25" w:rsidRPr="0074720D" w:rsidP="0074720D">
            <w:pPr>
              <w:jc w:val="left"/>
              <w:rPr>
                <w:rFonts w:ascii="宋体" w:eastAsia="宋体" w:hAnsi="宋体" w:cs="宋体"/>
                <w:bCs/>
                <w:iCs/>
                <w:color w:val="000000"/>
                <w:sz w:val="21"/>
                <w:szCs w:val="21"/>
              </w:rPr>
            </w:pPr>
            <w:r w:rsidRPr="0074720D">
              <w:rPr>
                <w:rFonts w:ascii="宋体" w:eastAsia="宋体" w:hAnsi="宋体" w:cs="宋体"/>
                <w:bCs/>
                <w:iCs/>
                <w:color w:val="000000"/>
                <w:sz w:val="21"/>
                <w:szCs w:val="21"/>
              </w:rPr>
              <w:t>基金合同生效满三年之日（指自然日），若基金资产净值低于2亿元人民币的，基金合同自动终止，且不得通过召开基金份额持有人大会延续基金合同期限。</w:t>
            </w:r>
          </w:p>
        </w:tc>
      </w:tr>
    </w:tbl>
    <w:p w:rsidR="00DF6E25" w:rsidRPr="0074720D" w:rsidP="0074720D">
      <w:pPr>
        <w:rPr>
          <w:rFonts w:ascii="宋体" w:eastAsia="宋体" w:hAnsi="宋体" w:cs="方正仿宋简体"/>
          <w:bCs/>
          <w:iCs/>
          <w:szCs w:val="21"/>
        </w:rPr>
      </w:pPr>
    </w:p>
    <w:p w:rsidR="00025EAC" w:rsidRPr="0074720D" w:rsidP="0074720D">
      <w:pPr>
        <w:rPr>
          <w:rFonts w:ascii="宋体" w:eastAsia="宋体" w:hAnsi="宋体" w:cs="宋体"/>
          <w:iCs/>
          <w:color w:val="000000"/>
          <w:szCs w:val="21"/>
        </w:rPr>
        <w:sectPr w:rsidSect="00FE250C">
          <w:type w:val="continuous"/>
          <w:pgSz w:w="12240" w:h="15840"/>
          <w:pgMar w:top="1440" w:right="1800" w:bottom="1440" w:left="1800" w:header="720" w:footer="720" w:gutter="0"/>
          <w:cols w:space="720"/>
        </w:sectPr>
      </w:pPr>
    </w:p>
    <w:p w:rsidR="00834E25" w:rsidRPr="00124F47" w:rsidP="00D32707">
      <w:pPr>
        <w:spacing w:line="360" w:lineRule="auto"/>
        <w:rPr>
          <w:rFonts w:ascii="宋体" w:eastAsia="宋体" w:hAnsi="宋体" w:cs="方正仿宋简体"/>
          <w:b/>
          <w:bCs/>
          <w:iCs/>
          <w:szCs w:val="21"/>
        </w:rPr>
      </w:pPr>
      <w:r w:rsidRPr="00124F47">
        <w:rPr>
          <w:rFonts w:ascii="宋体" w:eastAsia="宋体" w:hAnsi="宋体" w:cs="方正仿宋简体" w:hint="eastAsia"/>
          <w:b/>
          <w:bCs/>
          <w:iCs/>
          <w:szCs w:val="21"/>
        </w:rPr>
        <w:t>二、</w:t>
      </w:r>
      <w:r w:rsidRPr="00124F47">
        <w:rPr>
          <w:rFonts w:ascii="宋体" w:eastAsia="宋体" w:hAnsi="宋体" w:cs="方正仿宋简体"/>
          <w:b/>
          <w:bCs/>
          <w:iCs/>
          <w:szCs w:val="21"/>
        </w:rPr>
        <w:t xml:space="preserve"> </w:t>
      </w:r>
      <w:r w:rsidRPr="00124F47">
        <w:rPr>
          <w:rFonts w:ascii="宋体" w:eastAsia="宋体" w:hAnsi="宋体" w:cs="方正仿宋简体"/>
          <w:b/>
          <w:bCs/>
          <w:iCs/>
          <w:szCs w:val="21"/>
        </w:rPr>
        <w:t>基金投资与净值表现</w:t>
      </w:r>
    </w:p>
    <w:p w:rsidR="00834E25" w:rsidRPr="00124F47" w:rsidP="00D32707">
      <w:pPr>
        <w:spacing w:line="360" w:lineRule="auto"/>
        <w:rPr>
          <w:rFonts w:ascii="宋体" w:eastAsia="宋体" w:hAnsi="宋体" w:cs="方正仿宋简体"/>
          <w:b/>
          <w:bCs/>
          <w:iCs/>
          <w:szCs w:val="21"/>
        </w:rPr>
        <w:sectPr w:rsidSect="00512717">
          <w:type w:val="continuous"/>
          <w:pgSz w:w="12240" w:h="15840"/>
          <w:pgMar w:top="1440" w:right="1800" w:bottom="1440" w:left="1800" w:header="720" w:footer="720" w:gutter="0"/>
          <w:cols w:space="720"/>
        </w:sectPr>
      </w:pPr>
    </w:p>
    <w:p w:rsidR="00EB4244" w:rsidRPr="006E61A9" w:rsidP="00EB4244">
      <w:pPr>
        <w:spacing w:line="360" w:lineRule="auto"/>
        <w:rPr>
          <w:rFonts w:ascii="宋体" w:eastAsia="宋体" w:hAnsi="宋体" w:cs="方正仿宋简体"/>
          <w:b/>
          <w:bCs/>
          <w:iCs/>
          <w:szCs w:val="21"/>
        </w:rPr>
      </w:pPr>
      <w:r w:rsidRPr="00EB4244">
        <w:rPr>
          <w:rFonts w:ascii="宋体" w:eastAsia="宋体" w:hAnsi="宋体" w:cs="方正仿宋简体" w:hint="eastAsia"/>
          <w:b/>
          <w:bCs/>
          <w:iCs/>
          <w:szCs w:val="21"/>
        </w:rPr>
        <w:t>（一）</w:t>
      </w:r>
      <w:r w:rsidRPr="006E61A9">
        <w:rPr>
          <w:rFonts w:ascii="宋体" w:eastAsia="宋体" w:hAnsi="宋体" w:cs="方正仿宋简体"/>
          <w:b/>
          <w:bCs/>
          <w:iCs/>
          <w:szCs w:val="21"/>
        </w:rPr>
        <w:t>投资目标与投资策略</w:t>
      </w:r>
    </w:p>
    <w:tbl>
      <w:tblPr>
        <w:tblStyle w:val="TableNormal"/>
        <w:tblW w:w="8789"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43"/>
        <w:gridCol w:w="6946"/>
      </w:tblGrid>
      <w:tr w:rsidTr="00EB4244">
        <w:tblPrEx>
          <w:tblW w:w="8789"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8"/>
        </w:trPr>
        <w:tc>
          <w:tcPr>
            <w:tcW w:w="1843" w:type="dxa"/>
            <w:vAlign w:val="center"/>
          </w:tcPr>
          <w:p w:rsidR="00EB4244" w:rsidRPr="00EB4244" w:rsidP="00EB4244">
            <w:pPr>
              <w:rPr>
                <w:rFonts w:ascii="宋体" w:eastAsia="宋体" w:hAnsi="宋体" w:cs="方正仿宋简体"/>
                <w:iCs/>
                <w:szCs w:val="21"/>
              </w:rPr>
            </w:pPr>
            <w:r>
              <w:rPr>
                <w:rFonts w:ascii="宋体" w:eastAsia="宋体" w:hAnsi="宋体" w:cs="方正仿宋简体" w:hint="eastAsia"/>
                <w:iCs/>
                <w:szCs w:val="21"/>
              </w:rPr>
              <w:t>投资目标</w:t>
            </w:r>
          </w:p>
        </w:tc>
        <w:tc>
          <w:tcPr>
            <w:tcW w:w="6946" w:type="dxa"/>
            <w:vAlign w:val="center"/>
          </w:tcPr>
          <w:p w:rsidR="00EB4244" w:rsidRPr="00EB4244" w:rsidP="00EB4244">
            <w:pPr>
              <w:rPr>
                <w:rFonts w:ascii="宋体" w:eastAsia="宋体" w:hAnsi="宋体" w:cs="方正仿宋简体"/>
                <w:iCs/>
                <w:szCs w:val="21"/>
              </w:rPr>
            </w:pPr>
            <w:r w:rsidRPr="00EB4244">
              <w:rPr>
                <w:rFonts w:ascii="宋体" w:eastAsia="宋体" w:hAnsi="宋体" w:cs="方正仿宋简体"/>
                <w:iCs/>
                <w:szCs w:val="21"/>
              </w:rPr>
              <w:t>本基金在严格控制组合风险的前提下，以基本面分析为立足点，精选金融优选主题相关优质上市公司，力争实现基金资产的长期稳健增值。</w:t>
            </w:r>
          </w:p>
        </w:tc>
      </w:tr>
      <w:tr w:rsidTr="00EB4244">
        <w:tblPrEx>
          <w:tblW w:w="8789" w:type="dxa"/>
          <w:tblInd w:w="27" w:type="dxa"/>
          <w:tblLook w:val="0000"/>
        </w:tblPrEx>
        <w:trPr>
          <w:trHeight w:val="416"/>
        </w:trPr>
        <w:tc>
          <w:tcPr>
            <w:tcW w:w="1843" w:type="dxa"/>
            <w:vAlign w:val="center"/>
          </w:tcPr>
          <w:p w:rsidR="00EB4244" w:rsidRPr="00EB4244" w:rsidP="00EB4244">
            <w:pPr>
              <w:rPr>
                <w:rFonts w:ascii="宋体" w:eastAsia="宋体" w:hAnsi="宋体" w:cs="方正仿宋简体"/>
                <w:iCs/>
                <w:szCs w:val="21"/>
              </w:rPr>
            </w:pPr>
            <w:r>
              <w:rPr>
                <w:rFonts w:ascii="宋体" w:eastAsia="宋体" w:hAnsi="宋体" w:cs="方正仿宋简体" w:hint="eastAsia"/>
                <w:iCs/>
                <w:szCs w:val="21"/>
              </w:rPr>
              <w:t>投资范围</w:t>
            </w:r>
          </w:p>
        </w:tc>
        <w:tc>
          <w:tcPr>
            <w:tcW w:w="6946" w:type="dxa"/>
            <w:vAlign w:val="center"/>
          </w:tcPr>
          <w:p w:rsidR="00EB4244" w:rsidRPr="00EB4244" w:rsidP="00EB4244">
            <w:pPr>
              <w:rPr>
                <w:rFonts w:ascii="宋体" w:eastAsia="宋体" w:hAnsi="宋体" w:cs="方正仿宋简体"/>
                <w:iCs/>
                <w:szCs w:val="21"/>
              </w:rPr>
            </w:pPr>
            <w:r w:rsidRPr="00EB4244">
              <w:rPr>
                <w:rFonts w:ascii="宋体" w:eastAsia="宋体" w:hAnsi="宋体" w:cs="方正仿宋简体"/>
                <w:iCs/>
                <w:szCs w:val="21"/>
              </w:rPr>
              <w:t>本基金的投资范围为具有良好流动性的金融工具，包括国内依法发行上市的股票（含主板、创业板及其他经中国证监会允许上市的股票、存托凭证）、港股通标的股票、债券（包括国债、央行票据、金融债、企业债、公司债、中期票据、短期融资券、超短期融资券、次级债券、政府支持债券、政府支持机构债券、地方政府债券、可交换债券、可转换债券（含分离交易可转债）及其他经中国证监会允许投资的债券）、信用衍生品、股指期货、国债期货、股票期权、资产支持证券、债券回购、同业存单、银行存款（包含协议存款、定期存款及其他银行存款）、货币市场工具以及法律法规或中国证监会允许基金投资的其他金融工具(但须符合中国证监会相关规定)。</w:t>
            </w:r>
          </w:p>
          <w:p w:rsidR="00EB4244" w:rsidRPr="00EB4244" w:rsidP="00EB4244">
            <w:pPr>
              <w:rPr>
                <w:rFonts w:ascii="宋体" w:eastAsia="宋体" w:hAnsi="宋体" w:cs="方正仿宋简体"/>
                <w:iCs/>
                <w:szCs w:val="21"/>
              </w:rPr>
            </w:pPr>
            <w:r w:rsidRPr="00EB4244">
              <w:rPr>
                <w:rFonts w:ascii="宋体" w:eastAsia="宋体" w:hAnsi="宋体" w:cs="方正仿宋简体"/>
                <w:iCs/>
                <w:szCs w:val="21"/>
              </w:rPr>
              <w:t>本基金还可根据法律法规参与融资业务。</w:t>
            </w:r>
          </w:p>
          <w:p w:rsidR="00EB4244" w:rsidRPr="00EB4244" w:rsidP="00EB4244">
            <w:pPr>
              <w:rPr>
                <w:rFonts w:ascii="宋体" w:eastAsia="宋体" w:hAnsi="宋体" w:cs="方正仿宋简体"/>
                <w:iCs/>
                <w:szCs w:val="21"/>
              </w:rPr>
            </w:pPr>
            <w:r w:rsidRPr="00EB4244">
              <w:rPr>
                <w:rFonts w:ascii="宋体" w:eastAsia="宋体" w:hAnsi="宋体" w:cs="方正仿宋简体"/>
                <w:iCs/>
                <w:szCs w:val="21"/>
              </w:rPr>
              <w:t>如法律法规或监管机构以后允许基金投资其他品种，基金管理人在履行适当程序后，可以将其纳入投资范围。</w:t>
            </w:r>
          </w:p>
          <w:p w:rsidR="00EB4244" w:rsidRPr="00EB4244" w:rsidP="00EB4244">
            <w:pPr>
              <w:rPr>
                <w:rFonts w:ascii="宋体" w:eastAsia="宋体" w:hAnsi="宋体" w:cs="方正仿宋简体"/>
                <w:iCs/>
                <w:szCs w:val="21"/>
              </w:rPr>
            </w:pPr>
            <w:r w:rsidRPr="00EB4244">
              <w:rPr>
                <w:rFonts w:ascii="宋体" w:eastAsia="宋体" w:hAnsi="宋体" w:cs="方正仿宋简体"/>
                <w:iCs/>
                <w:szCs w:val="21"/>
              </w:rPr>
              <w:t>基金的投资组合比例为：本基金股票资产占基金资产的比例为60%-95%，其中，投资于港股通标的股票的比例不超过股票资产的50%。本基金投资于金融优选主题相关的股票比例不低于非现金基金资产的80%。每个交易日日终在扣除国债期货、股指期货和股票期权合约需缴纳的交易保证金后，本基金保留的现金或投资于到期日在一年以内的政府债券的比例合计不低于基金资产净值的5%。其中现金不包括结算备付金、存出保证金、应收申购款等。</w:t>
            </w:r>
          </w:p>
          <w:p w:rsidR="00EB4244" w:rsidRPr="00EB4244" w:rsidP="00EB4244">
            <w:pPr>
              <w:rPr>
                <w:rFonts w:ascii="宋体" w:eastAsia="宋体" w:hAnsi="宋体" w:cs="方正仿宋简体"/>
                <w:iCs/>
                <w:szCs w:val="21"/>
              </w:rPr>
            </w:pPr>
            <w:r w:rsidRPr="00EB4244">
              <w:rPr>
                <w:rFonts w:ascii="宋体" w:eastAsia="宋体" w:hAnsi="宋体" w:cs="方正仿宋简体"/>
                <w:iCs/>
                <w:szCs w:val="21"/>
              </w:rPr>
              <w:t>如法律法规或监管机构变更投资品种的投资比例限制，基金管理人在履行适当程序后，可以调整上述投资品种的投资比例。</w:t>
            </w:r>
          </w:p>
        </w:tc>
      </w:tr>
      <w:tr w:rsidTr="00EB4244">
        <w:tblPrEx>
          <w:tblW w:w="8789" w:type="dxa"/>
          <w:tblInd w:w="27" w:type="dxa"/>
          <w:tblLook w:val="0000"/>
        </w:tblPrEx>
        <w:trPr>
          <w:trHeight w:val="407"/>
        </w:trPr>
        <w:tc>
          <w:tcPr>
            <w:tcW w:w="1843" w:type="dxa"/>
            <w:vAlign w:val="center"/>
          </w:tcPr>
          <w:p w:rsidR="00EB4244" w:rsidRPr="00EB4244" w:rsidP="00EB4244">
            <w:pPr>
              <w:rPr>
                <w:rFonts w:ascii="宋体" w:eastAsia="宋体" w:hAnsi="宋体" w:cs="方正仿宋简体"/>
                <w:iCs/>
                <w:szCs w:val="21"/>
              </w:rPr>
            </w:pPr>
            <w:r>
              <w:rPr>
                <w:rFonts w:ascii="宋体" w:eastAsia="宋体" w:hAnsi="宋体" w:cs="方正仿宋简体" w:hint="eastAsia"/>
                <w:iCs/>
                <w:szCs w:val="21"/>
              </w:rPr>
              <w:t>主要投资策略</w:t>
            </w:r>
          </w:p>
        </w:tc>
        <w:tc>
          <w:tcPr>
            <w:tcW w:w="6946" w:type="dxa"/>
            <w:vAlign w:val="center"/>
          </w:tcPr>
          <w:p w:rsidR="00EB4244" w:rsidRPr="00EB4244" w:rsidP="00EB4244">
            <w:pPr>
              <w:rPr>
                <w:rFonts w:ascii="宋体" w:eastAsia="宋体" w:hAnsi="宋体" w:cs="方正仿宋简体"/>
                <w:iCs/>
                <w:szCs w:val="21"/>
              </w:rPr>
            </w:pPr>
            <w:r w:rsidRPr="00EB4244">
              <w:rPr>
                <w:rFonts w:ascii="宋体" w:eastAsia="宋体" w:hAnsi="宋体" w:cs="方正仿宋简体"/>
                <w:iCs/>
                <w:szCs w:val="21"/>
              </w:rPr>
              <w:t>本基金将在有效控制风险的前提下，采用科学的资产配置策略和个股精选策略，定量与定性分析相结合，力争实现基金资产的长期稳健增值。</w:t>
            </w:r>
          </w:p>
          <w:p w:rsidR="00EB4244" w:rsidRPr="00EB4244" w:rsidP="00EB4244">
            <w:pPr>
              <w:rPr>
                <w:rFonts w:ascii="宋体" w:eastAsia="宋体" w:hAnsi="宋体" w:cs="方正仿宋简体"/>
                <w:iCs/>
                <w:szCs w:val="21"/>
              </w:rPr>
            </w:pPr>
            <w:r w:rsidRPr="00EB4244">
              <w:rPr>
                <w:rFonts w:ascii="宋体" w:eastAsia="宋体" w:hAnsi="宋体" w:cs="方正仿宋简体"/>
                <w:iCs/>
                <w:szCs w:val="21"/>
              </w:rPr>
              <w:t>本基金的投资策略主要包括资产配置策略、个股精选策略、港股通标的股票的投资策略、存托凭证的投资策略、债券投资策略、可转债及可交换债投资策略、资产支持证券投资策略、股指期货投资策略、国债期货投资策略、股票期权投资策略、信用衍生品投资策略、融资投资策略。</w:t>
            </w:r>
          </w:p>
        </w:tc>
      </w:tr>
      <w:tr w:rsidTr="00EB4244">
        <w:tblPrEx>
          <w:tblW w:w="8789" w:type="dxa"/>
          <w:tblInd w:w="27" w:type="dxa"/>
          <w:tblLook w:val="0000"/>
        </w:tblPrEx>
        <w:trPr>
          <w:trHeight w:val="412"/>
        </w:trPr>
        <w:tc>
          <w:tcPr>
            <w:tcW w:w="1843" w:type="dxa"/>
            <w:vAlign w:val="center"/>
          </w:tcPr>
          <w:p w:rsidR="00EB4244" w:rsidRPr="00EB4244" w:rsidP="00EB4244">
            <w:pPr>
              <w:rPr>
                <w:rFonts w:ascii="宋体" w:eastAsia="宋体" w:hAnsi="宋体" w:cs="方正仿宋简体"/>
                <w:iCs/>
                <w:szCs w:val="21"/>
              </w:rPr>
            </w:pPr>
            <w:r>
              <w:rPr>
                <w:rFonts w:ascii="宋体" w:eastAsia="宋体" w:hAnsi="宋体" w:cs="方正仿宋简体" w:hint="eastAsia"/>
                <w:iCs/>
                <w:szCs w:val="21"/>
              </w:rPr>
              <w:t>业绩比较基准</w:t>
            </w:r>
          </w:p>
        </w:tc>
        <w:tc>
          <w:tcPr>
            <w:tcW w:w="6946" w:type="dxa"/>
            <w:vAlign w:val="center"/>
          </w:tcPr>
          <w:p w:rsidR="00EB4244" w:rsidRPr="00EB4244" w:rsidP="00EB4244">
            <w:pPr>
              <w:rPr>
                <w:rFonts w:ascii="宋体" w:eastAsia="宋体" w:hAnsi="宋体" w:cs="方正仿宋简体"/>
                <w:iCs/>
                <w:szCs w:val="21"/>
              </w:rPr>
            </w:pPr>
            <w:r w:rsidRPr="00EB4244">
              <w:rPr>
                <w:rFonts w:ascii="宋体" w:eastAsia="宋体" w:hAnsi="宋体" w:cs="方正仿宋简体"/>
                <w:iCs/>
                <w:szCs w:val="21"/>
              </w:rPr>
              <w:t>中证全指金融行业指数收益率*60%+中证港股通内地金融指数（港元）收益率*20%+中债-国债总全价(1-3年)指数收益率*15%+活期存款基准利率*5%</w:t>
            </w:r>
          </w:p>
        </w:tc>
      </w:tr>
      <w:tr w:rsidTr="00EB4244">
        <w:tblPrEx>
          <w:tblW w:w="8789" w:type="dxa"/>
          <w:tblInd w:w="27" w:type="dxa"/>
          <w:tblLook w:val="0000"/>
        </w:tblPrEx>
        <w:trPr>
          <w:trHeight w:val="419"/>
        </w:trPr>
        <w:tc>
          <w:tcPr>
            <w:tcW w:w="1843" w:type="dxa"/>
            <w:vAlign w:val="center"/>
          </w:tcPr>
          <w:p w:rsidR="00EB4244" w:rsidRPr="00EB4244" w:rsidP="00EB4244">
            <w:pPr>
              <w:rPr>
                <w:rFonts w:ascii="宋体" w:eastAsia="宋体" w:hAnsi="宋体" w:cs="方正仿宋简体"/>
                <w:iCs/>
                <w:szCs w:val="21"/>
              </w:rPr>
            </w:pPr>
            <w:r>
              <w:rPr>
                <w:rFonts w:ascii="宋体" w:eastAsia="宋体" w:hAnsi="宋体" w:cs="方正仿宋简体" w:hint="eastAsia"/>
                <w:iCs/>
                <w:szCs w:val="21"/>
              </w:rPr>
              <w:t>风险收益特征</w:t>
            </w:r>
          </w:p>
        </w:tc>
        <w:tc>
          <w:tcPr>
            <w:tcW w:w="6946" w:type="dxa"/>
            <w:vAlign w:val="center"/>
          </w:tcPr>
          <w:p w:rsidR="00EB4244" w:rsidRPr="00EB4244" w:rsidP="00EB4244">
            <w:pPr>
              <w:rPr>
                <w:rFonts w:ascii="宋体" w:eastAsia="宋体" w:hAnsi="宋体" w:cs="方正仿宋简体"/>
                <w:iCs/>
                <w:szCs w:val="21"/>
              </w:rPr>
            </w:pPr>
            <w:r w:rsidRPr="00EB4244">
              <w:rPr>
                <w:rFonts w:ascii="宋体" w:eastAsia="宋体" w:hAnsi="宋体" w:cs="方正仿宋简体"/>
                <w:iCs/>
                <w:szCs w:val="21"/>
              </w:rPr>
              <w:t>本基金属于混合型基金，其预期的风险与收益低于股票型基金，高于债券型基金与货币市场基金。</w:t>
            </w:r>
          </w:p>
          <w:p w:rsidR="00EB4244" w:rsidRPr="00EB4244" w:rsidP="00EB4244">
            <w:pPr>
              <w:rPr>
                <w:rFonts w:ascii="宋体" w:eastAsia="宋体" w:hAnsi="宋体" w:cs="方正仿宋简体"/>
                <w:iCs/>
                <w:szCs w:val="21"/>
              </w:rPr>
            </w:pPr>
            <w:r w:rsidRPr="00EB4244">
              <w:rPr>
                <w:rFonts w:ascii="宋体" w:eastAsia="宋体" w:hAnsi="宋体" w:cs="方正仿宋简体"/>
                <w:iCs/>
                <w:szCs w:val="21"/>
              </w:rPr>
              <w:t>本基金除了投资A股以外，还可以根据法律法规规定投资港股通标的股票，将面临港股通机制下因投资环境、投资标的、市场制度以及交易规则等差异带来的特有风险。</w:t>
            </w:r>
          </w:p>
        </w:tc>
      </w:tr>
    </w:tbl>
    <w:p w:rsidR="0051145B" w:rsidRPr="00EB4244" w:rsidP="00EB4244">
      <w:pPr>
        <w:rPr>
          <w:rFonts w:ascii="宋体" w:eastAsia="宋体" w:hAnsi="宋体" w:cs="方正仿宋简体"/>
          <w:iCs/>
          <w:szCs w:val="21"/>
        </w:rPr>
        <w:sectPr w:rsidSect="00F576B5">
          <w:type w:val="continuous"/>
          <w:pgSz w:w="12240" w:h="15840"/>
          <w:pgMar w:top="1440" w:right="1800" w:bottom="1440" w:left="1800" w:header="720" w:footer="720" w:gutter="0"/>
          <w:cols w:space="720"/>
        </w:sectPr>
      </w:pPr>
      <w:r w:rsidRPr="00EB4244">
        <w:rPr>
          <w:rFonts w:ascii="宋体" w:eastAsia="宋体" w:hAnsi="宋体" w:cs="方正仿宋简体"/>
          <w:iCs/>
          <w:szCs w:val="21"/>
        </w:rPr>
        <w:t>注：投资者欲了解本基金的详细情况，请仔细阅读本基金的《招募说明书》。本基金产品有风险，投资需谨慎。</w:t>
      </w:r>
    </w:p>
    <w:p w:rsidR="00834E25" w:rsidRPr="00340931" w:rsidP="00340931">
      <w:pPr>
        <w:spacing w:line="360" w:lineRule="auto"/>
        <w:rPr>
          <w:rFonts w:ascii="宋体" w:eastAsia="宋体" w:hAnsi="宋体" w:cs="方正仿宋简体"/>
          <w:b/>
          <w:bCs/>
          <w:iCs/>
          <w:szCs w:val="21"/>
        </w:rPr>
        <w:sectPr w:rsidSect="00F34BD9">
          <w:type w:val="continuous"/>
          <w:pgSz w:w="12240" w:h="15840"/>
          <w:pgMar w:top="1440" w:right="1800" w:bottom="1440" w:left="1800" w:header="720" w:footer="720" w:gutter="0"/>
          <w:cols w:space="720"/>
        </w:sectPr>
      </w:pPr>
      <w:r w:rsidRPr="00340931">
        <w:rPr>
          <w:rFonts w:ascii="宋体" w:eastAsia="宋体" w:hAnsi="宋体" w:cs="方正仿宋简体" w:hint="eastAsia"/>
          <w:b/>
          <w:bCs/>
          <w:iCs/>
          <w:szCs w:val="21"/>
        </w:rPr>
        <w:t>三、投资本基金涉及的费用</w:t>
      </w:r>
    </w:p>
    <w:p w:rsidR="00263627" w:rsidRPr="00B4654F" w:rsidP="00263627">
      <w:pPr>
        <w:spacing w:line="360" w:lineRule="auto"/>
        <w:rPr>
          <w:rFonts w:ascii="宋体" w:eastAsia="宋体" w:hAnsi="宋体"/>
          <w:b/>
        </w:rPr>
      </w:pPr>
      <w:r w:rsidRPr="00B4654F">
        <w:rPr>
          <w:rFonts w:ascii="宋体" w:eastAsia="宋体" w:hAnsi="宋体" w:hint="eastAsia"/>
          <w:b/>
        </w:rPr>
        <w:t>（一）基金销售相关费用</w:t>
      </w:r>
    </w:p>
    <w:p w:rsidR="00F66C8F" w:rsidRPr="00263627" w:rsidP="00F66C8F">
      <w:pPr>
        <w:spacing w:line="240" w:lineRule="atLeast"/>
        <w:rPr>
          <w:rFonts w:ascii="宋体" w:eastAsia="宋体" w:hAnsi="宋体"/>
        </w:rPr>
      </w:pPr>
      <w:r w:rsidRPr="00263627">
        <w:rPr>
          <w:rFonts w:ascii="宋体" w:eastAsia="宋体" w:hAnsi="宋体"/>
        </w:rPr>
        <w:t>以下费用在认购/申购/赎回基金过程中收取：</w:t>
      </w:r>
    </w:p>
    <w:p w:rsidR="00834E25" w:rsidRPr="00263627" w:rsidP="00BC38BD">
      <w:pPr>
        <w:spacing w:line="240" w:lineRule="atLeast"/>
        <w:rPr>
          <w:rFonts w:ascii="宋体" w:eastAsia="宋体" w:hAnsi="宋体"/>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58"/>
        <w:gridCol w:w="2158"/>
        <w:gridCol w:w="2158"/>
        <w:gridCol w:w="215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0000" w:type="dxa"/>
            <w:shd w:val="clear" w:color="auto" w:fill="D9D9D9"/>
            <w:vAlign w:val="center"/>
          </w:tcPr>
          <w:p w:rsidR="00834E25" w:rsidRPr="00263627" w:rsidP="00BC38BD">
            <w:pPr>
              <w:spacing w:line="240" w:lineRule="atLeast"/>
              <w:jc w:val="center"/>
              <w:rPr>
                <w:rFonts w:ascii="宋体" w:eastAsia="宋体" w:hAnsi="宋体" w:cs="宋体"/>
                <w:color w:val="000000"/>
                <w:sz w:val="21"/>
              </w:rPr>
            </w:pPr>
            <w:r w:rsidRPr="00263627">
              <w:rPr>
                <w:rFonts w:ascii="宋体" w:eastAsia="宋体" w:hAnsi="宋体" w:cs="宋体"/>
                <w:color w:val="000000"/>
                <w:sz w:val="21"/>
              </w:rPr>
              <w:t>费用类型</w:t>
            </w:r>
          </w:p>
        </w:tc>
        <w:tc>
          <w:tcPr>
            <w:tcW w:w="20000" w:type="dxa"/>
            <w:shd w:val="clear" w:color="auto" w:fill="D9D9D9"/>
            <w:vAlign w:val="center"/>
          </w:tcPr>
          <w:p w:rsidR="00834E25" w:rsidRPr="00263627" w:rsidP="00BC38BD">
            <w:pPr>
              <w:spacing w:line="240" w:lineRule="atLeast"/>
              <w:jc w:val="center"/>
              <w:rPr>
                <w:rFonts w:ascii="宋体" w:eastAsia="宋体" w:hAnsi="宋体" w:cs="宋体"/>
                <w:color w:val="000000"/>
                <w:sz w:val="21"/>
              </w:rPr>
            </w:pPr>
            <w:r w:rsidRPr="00263627">
              <w:rPr>
                <w:rFonts w:ascii="宋体" w:eastAsia="宋体" w:hAnsi="宋体" w:cs="宋体"/>
                <w:color w:val="000000"/>
                <w:sz w:val="21"/>
              </w:rPr>
              <w:t>份额（S）或金额（M）/持有期限（N）</w:t>
            </w:r>
          </w:p>
        </w:tc>
        <w:tc>
          <w:tcPr>
            <w:tcW w:w="20000" w:type="dxa"/>
            <w:shd w:val="clear" w:color="auto" w:fill="D9D9D9"/>
            <w:vAlign w:val="center"/>
          </w:tcPr>
          <w:p w:rsidR="00834E25" w:rsidRPr="00263627" w:rsidP="00BC38BD">
            <w:pPr>
              <w:spacing w:line="240" w:lineRule="atLeast"/>
              <w:jc w:val="center"/>
              <w:rPr>
                <w:rFonts w:ascii="宋体" w:eastAsia="宋体" w:hAnsi="宋体" w:cs="宋体"/>
                <w:color w:val="000000"/>
                <w:sz w:val="21"/>
              </w:rPr>
            </w:pPr>
            <w:r w:rsidRPr="00263627">
              <w:rPr>
                <w:rFonts w:ascii="宋体" w:eastAsia="宋体" w:hAnsi="宋体" w:cs="宋体"/>
                <w:color w:val="000000"/>
                <w:sz w:val="21"/>
              </w:rPr>
              <w:t>费率/收费方式</w:t>
            </w:r>
          </w:p>
        </w:tc>
        <w:tc>
          <w:tcPr>
            <w:tcW w:w="20000" w:type="dxa"/>
            <w:shd w:val="clear" w:color="auto" w:fill="D9D9D9"/>
            <w:vAlign w:val="center"/>
          </w:tcPr>
          <w:p w:rsidR="00834E25" w:rsidRPr="00263627" w:rsidP="00BC38BD">
            <w:pPr>
              <w:spacing w:line="240" w:lineRule="atLeast"/>
              <w:jc w:val="center"/>
              <w:rPr>
                <w:rFonts w:ascii="宋体" w:eastAsia="宋体" w:hAnsi="宋体" w:cs="宋体"/>
                <w:color w:val="000000"/>
                <w:sz w:val="21"/>
              </w:rPr>
            </w:pPr>
            <w:r w:rsidRPr="00263627">
              <w:rPr>
                <w:rFonts w:ascii="宋体" w:eastAsia="宋体" w:hAnsi="宋体" w:cs="宋体"/>
                <w:color w:val="000000"/>
                <w:sz w:val="21"/>
              </w:rPr>
              <w:t>备注</w:t>
            </w:r>
          </w:p>
        </w:tc>
      </w:tr>
      <w:tr>
        <w:tblPrEx>
          <w:tblW w:w="5000" w:type="pct"/>
          <w:tblCellMar>
            <w:left w:w="108" w:type="dxa"/>
            <w:right w:w="108" w:type="dxa"/>
          </w:tblCellMar>
        </w:tblPrEx>
        <w:tc>
          <w:tcPr>
            <w:tcW w:w="20000" w:type="dxa"/>
            <w:vMerge w:val="restart"/>
            <w:shd w:val="clear" w:color="auto" w:fill="FFFFFF"/>
            <w:vAlign w:val="center"/>
          </w:tcPr>
          <w:p w:rsidR="00834E25" w:rsidRPr="00263627" w:rsidP="00BC38BD">
            <w:pPr>
              <w:spacing w:line="240" w:lineRule="atLeast"/>
              <w:jc w:val="left"/>
              <w:rPr>
                <w:rFonts w:ascii="宋体" w:eastAsia="宋体" w:hAnsi="宋体" w:cs="宋体"/>
                <w:color w:val="000000"/>
                <w:sz w:val="21"/>
              </w:rPr>
            </w:pPr>
            <w:r w:rsidRPr="00263627">
              <w:rPr>
                <w:rFonts w:ascii="宋体" w:eastAsia="宋体" w:hAnsi="宋体" w:cs="宋体"/>
                <w:color w:val="000000"/>
                <w:sz w:val="21"/>
              </w:rPr>
              <w:t xml:space="preserve">认购费 </w:t>
            </w:r>
          </w:p>
          <w:p w:rsidR="00834E25" w:rsidRPr="00263627" w:rsidP="00BC38BD">
            <w:pPr>
              <w:spacing w:line="240" w:lineRule="atLeast"/>
              <w:jc w:val="left"/>
              <w:rPr>
                <w:rFonts w:ascii="宋体" w:eastAsia="宋体" w:hAnsi="宋体" w:cs="宋体"/>
                <w:color w:val="000000"/>
                <w:sz w:val="21"/>
              </w:rPr>
            </w:pPr>
          </w:p>
        </w:tc>
        <w:tc>
          <w:tcPr>
            <w:tcW w:w="20000" w:type="dxa"/>
            <w:shd w:val="clear" w:color="auto" w:fill="FFFFFF"/>
            <w:vAlign w:val="center"/>
          </w:tcPr>
          <w:p w:rsidR="00834E25" w:rsidRPr="00263627" w:rsidP="00BC38BD">
            <w:pPr>
              <w:spacing w:line="240" w:lineRule="atLeast"/>
              <w:jc w:val="left"/>
              <w:rPr>
                <w:rFonts w:ascii="宋体" w:eastAsia="宋体" w:hAnsi="宋体" w:cs="宋体"/>
                <w:color w:val="000000"/>
                <w:sz w:val="21"/>
              </w:rPr>
            </w:pPr>
            <w:r w:rsidRPr="00263627">
              <w:rPr>
                <w:rFonts w:ascii="宋体" w:eastAsia="宋体" w:hAnsi="宋体" w:cs="宋体"/>
                <w:color w:val="000000"/>
                <w:sz w:val="21"/>
              </w:rPr>
              <w:t>M&lt;500万元</w:t>
            </w:r>
          </w:p>
        </w:tc>
        <w:tc>
          <w:tcPr>
            <w:tcW w:w="20000" w:type="dxa"/>
            <w:shd w:val="clear" w:color="auto" w:fill="FFFFFF"/>
            <w:vAlign w:val="center"/>
          </w:tcPr>
          <w:p w:rsidR="00834E25" w:rsidRPr="00263627" w:rsidP="00BC38BD">
            <w:pPr>
              <w:spacing w:line="240" w:lineRule="atLeast"/>
              <w:jc w:val="left"/>
              <w:rPr>
                <w:rFonts w:ascii="宋体" w:eastAsia="宋体" w:hAnsi="宋体" w:cs="宋体"/>
                <w:color w:val="000000"/>
                <w:sz w:val="21"/>
              </w:rPr>
            </w:pPr>
            <w:r w:rsidRPr="00263627">
              <w:rPr>
                <w:rFonts w:ascii="宋体" w:eastAsia="宋体" w:hAnsi="宋体" w:cs="宋体"/>
                <w:color w:val="000000"/>
                <w:sz w:val="21"/>
              </w:rPr>
              <w:t>0.80%</w:t>
            </w:r>
          </w:p>
        </w:tc>
        <w:tc>
          <w:tcPr>
            <w:tcW w:w="20000" w:type="dxa"/>
            <w:shd w:val="clear" w:color="auto" w:fill="FFFFFF"/>
            <w:vAlign w:val="center"/>
          </w:tcPr>
          <w:p w:rsidR="00834E25" w:rsidRPr="00263627" w:rsidP="00BC38BD">
            <w:pPr>
              <w:spacing w:line="240" w:lineRule="atLeast"/>
              <w:jc w:val="left"/>
              <w:rPr>
                <w:rFonts w:ascii="宋体" w:eastAsia="宋体" w:hAnsi="宋体" w:cs="宋体"/>
                <w:color w:val="000000"/>
                <w:sz w:val="21"/>
              </w:rPr>
            </w:pPr>
            <w:r w:rsidRPr="00263627">
              <w:rPr>
                <w:rFonts w:ascii="宋体" w:eastAsia="宋体" w:hAnsi="宋体" w:cs="宋体"/>
                <w:color w:val="000000"/>
                <w:sz w:val="21"/>
              </w:rPr>
              <w:t>通过其他销售机构认购</w:t>
            </w:r>
          </w:p>
        </w:tc>
      </w:tr>
      <w:tr>
        <w:tblPrEx>
          <w:tblW w:w="5000" w:type="pct"/>
          <w:tblCellMar>
            <w:left w:w="108" w:type="dxa"/>
            <w:right w:w="108" w:type="dxa"/>
          </w:tblCellMar>
        </w:tblPrEx>
        <w:tc>
          <w:tcPr>
            <w:tcW w:w="20000" w:type="dxa"/>
            <w:vMerge/>
            <w:shd w:val="clear" w:color="auto" w:fill="FFFFFF"/>
            <w:vAlign w:val="center"/>
          </w:tcPr>
          <w:p w:rsidR="00834E25" w:rsidRPr="00263627" w:rsidP="00BC38BD">
            <w:pPr>
              <w:spacing w:line="240" w:lineRule="atLeast"/>
              <w:jc w:val="left"/>
              <w:rPr>
                <w:rFonts w:ascii="宋体" w:eastAsia="宋体" w:hAnsi="宋体" w:cs="宋体"/>
                <w:color w:val="000000"/>
                <w:sz w:val="21"/>
              </w:rPr>
            </w:pPr>
          </w:p>
        </w:tc>
        <w:tc>
          <w:tcPr>
            <w:tcW w:w="20000" w:type="dxa"/>
            <w:shd w:val="clear" w:color="auto" w:fill="FFFFFF"/>
            <w:vAlign w:val="center"/>
          </w:tcPr>
          <w:p w:rsidR="00834E25" w:rsidRPr="00263627" w:rsidP="00BC38BD">
            <w:pPr>
              <w:spacing w:line="240" w:lineRule="atLeast"/>
              <w:jc w:val="left"/>
              <w:rPr>
                <w:rFonts w:ascii="宋体" w:eastAsia="宋体" w:hAnsi="宋体" w:cs="宋体"/>
                <w:color w:val="000000"/>
                <w:sz w:val="21"/>
              </w:rPr>
            </w:pPr>
            <w:r w:rsidRPr="00263627">
              <w:rPr>
                <w:rFonts w:ascii="宋体" w:eastAsia="宋体" w:hAnsi="宋体" w:cs="宋体"/>
                <w:color w:val="000000"/>
                <w:sz w:val="21"/>
              </w:rPr>
              <w:t>M≥500万元</w:t>
            </w:r>
          </w:p>
        </w:tc>
        <w:tc>
          <w:tcPr>
            <w:tcW w:w="20000" w:type="dxa"/>
            <w:shd w:val="clear" w:color="auto" w:fill="FFFFFF"/>
            <w:vAlign w:val="center"/>
          </w:tcPr>
          <w:p w:rsidR="00834E25" w:rsidRPr="00263627" w:rsidP="00BC38BD">
            <w:pPr>
              <w:spacing w:line="240" w:lineRule="atLeast"/>
              <w:jc w:val="left"/>
              <w:rPr>
                <w:rFonts w:ascii="宋体" w:eastAsia="宋体" w:hAnsi="宋体" w:cs="宋体"/>
                <w:color w:val="000000"/>
                <w:sz w:val="21"/>
              </w:rPr>
            </w:pPr>
            <w:r w:rsidRPr="00263627">
              <w:rPr>
                <w:rFonts w:ascii="宋体" w:eastAsia="宋体" w:hAnsi="宋体" w:cs="宋体"/>
                <w:color w:val="000000"/>
                <w:sz w:val="21"/>
              </w:rPr>
              <w:t>每笔1000元</w:t>
            </w:r>
          </w:p>
        </w:tc>
        <w:tc>
          <w:tcPr>
            <w:tcW w:w="20000" w:type="dxa"/>
            <w:shd w:val="clear" w:color="auto" w:fill="FFFFFF"/>
            <w:vAlign w:val="center"/>
          </w:tcPr>
          <w:p w:rsidR="00834E25" w:rsidRPr="00263627" w:rsidP="00BC38BD">
            <w:pPr>
              <w:spacing w:line="240" w:lineRule="atLeast"/>
              <w:jc w:val="left"/>
              <w:rPr>
                <w:rFonts w:ascii="宋体" w:eastAsia="宋体" w:hAnsi="宋体" w:cs="宋体"/>
                <w:color w:val="000000"/>
                <w:sz w:val="21"/>
              </w:rPr>
            </w:pPr>
            <w:r w:rsidRPr="00263627">
              <w:rPr>
                <w:rFonts w:ascii="宋体" w:eastAsia="宋体" w:hAnsi="宋体" w:cs="宋体"/>
                <w:color w:val="000000"/>
                <w:sz w:val="21"/>
              </w:rPr>
              <w:t>通过其他销售机构认购</w:t>
            </w:r>
          </w:p>
        </w:tc>
      </w:tr>
      <w:tr>
        <w:tblPrEx>
          <w:tblW w:w="5000" w:type="pct"/>
          <w:tblCellMar>
            <w:left w:w="108" w:type="dxa"/>
            <w:right w:w="108" w:type="dxa"/>
          </w:tblCellMar>
        </w:tblPrEx>
        <w:tc>
          <w:tcPr>
            <w:tcW w:w="20000" w:type="dxa"/>
            <w:vMerge w:val="restart"/>
            <w:shd w:val="clear" w:color="auto" w:fill="FFFFFF"/>
            <w:vAlign w:val="center"/>
          </w:tcPr>
          <w:p w:rsidR="00834E25" w:rsidRPr="00263627" w:rsidP="00BC38BD">
            <w:pPr>
              <w:spacing w:line="240" w:lineRule="atLeast"/>
              <w:jc w:val="left"/>
              <w:rPr>
                <w:rFonts w:ascii="宋体" w:eastAsia="宋体" w:hAnsi="宋体" w:cs="宋体"/>
                <w:color w:val="000000"/>
                <w:sz w:val="21"/>
              </w:rPr>
            </w:pPr>
            <w:r w:rsidRPr="00263627">
              <w:rPr>
                <w:rFonts w:ascii="宋体" w:eastAsia="宋体" w:hAnsi="宋体" w:cs="宋体"/>
                <w:color w:val="000000"/>
                <w:sz w:val="21"/>
              </w:rPr>
              <w:t xml:space="preserve">申购费（前收费） </w:t>
            </w:r>
          </w:p>
          <w:p w:rsidR="00834E25" w:rsidRPr="00263627" w:rsidP="00BC38BD">
            <w:pPr>
              <w:spacing w:line="240" w:lineRule="atLeast"/>
              <w:jc w:val="left"/>
              <w:rPr>
                <w:rFonts w:ascii="宋体" w:eastAsia="宋体" w:hAnsi="宋体" w:cs="宋体"/>
                <w:color w:val="000000"/>
                <w:sz w:val="21"/>
              </w:rPr>
            </w:pPr>
          </w:p>
        </w:tc>
        <w:tc>
          <w:tcPr>
            <w:tcW w:w="20000" w:type="dxa"/>
            <w:shd w:val="clear" w:color="auto" w:fill="FFFFFF"/>
            <w:vAlign w:val="center"/>
          </w:tcPr>
          <w:p w:rsidR="00834E25" w:rsidRPr="00263627" w:rsidP="00BC38BD">
            <w:pPr>
              <w:spacing w:line="240" w:lineRule="atLeast"/>
              <w:jc w:val="left"/>
              <w:rPr>
                <w:rFonts w:ascii="宋体" w:eastAsia="宋体" w:hAnsi="宋体" w:cs="宋体"/>
                <w:color w:val="000000"/>
                <w:sz w:val="21"/>
              </w:rPr>
            </w:pPr>
            <w:r w:rsidRPr="00263627">
              <w:rPr>
                <w:rFonts w:ascii="宋体" w:eastAsia="宋体" w:hAnsi="宋体" w:cs="宋体"/>
                <w:color w:val="000000"/>
                <w:sz w:val="21"/>
              </w:rPr>
              <w:t>M&lt;500万元</w:t>
            </w:r>
          </w:p>
        </w:tc>
        <w:tc>
          <w:tcPr>
            <w:tcW w:w="20000" w:type="dxa"/>
            <w:shd w:val="clear" w:color="auto" w:fill="FFFFFF"/>
            <w:vAlign w:val="center"/>
          </w:tcPr>
          <w:p w:rsidR="00834E25" w:rsidRPr="00263627" w:rsidP="00BC38BD">
            <w:pPr>
              <w:spacing w:line="240" w:lineRule="atLeast"/>
              <w:jc w:val="left"/>
              <w:rPr>
                <w:rFonts w:ascii="宋体" w:eastAsia="宋体" w:hAnsi="宋体" w:cs="宋体"/>
                <w:color w:val="000000"/>
                <w:sz w:val="21"/>
              </w:rPr>
            </w:pPr>
            <w:r w:rsidRPr="00263627">
              <w:rPr>
                <w:rFonts w:ascii="宋体" w:eastAsia="宋体" w:hAnsi="宋体" w:cs="宋体"/>
                <w:color w:val="000000"/>
                <w:sz w:val="21"/>
              </w:rPr>
              <w:t>0.80%</w:t>
            </w:r>
          </w:p>
        </w:tc>
        <w:tc>
          <w:tcPr>
            <w:tcW w:w="20000" w:type="dxa"/>
            <w:shd w:val="clear" w:color="auto" w:fill="FFFFFF"/>
            <w:vAlign w:val="center"/>
          </w:tcPr>
          <w:p w:rsidR="00834E25" w:rsidRPr="00263627" w:rsidP="00BC38BD">
            <w:pPr>
              <w:spacing w:line="240" w:lineRule="atLeast"/>
              <w:jc w:val="left"/>
              <w:rPr>
                <w:rFonts w:ascii="宋体" w:eastAsia="宋体" w:hAnsi="宋体" w:cs="宋体"/>
                <w:color w:val="000000"/>
                <w:sz w:val="21"/>
              </w:rPr>
            </w:pPr>
            <w:r w:rsidRPr="00263627">
              <w:rPr>
                <w:rFonts w:ascii="宋体" w:eastAsia="宋体" w:hAnsi="宋体" w:cs="宋体"/>
                <w:color w:val="000000"/>
                <w:sz w:val="21"/>
              </w:rPr>
              <w:t>通过其他销售机构申购</w:t>
            </w:r>
          </w:p>
        </w:tc>
      </w:tr>
      <w:tr>
        <w:tblPrEx>
          <w:tblW w:w="5000" w:type="pct"/>
          <w:tblCellMar>
            <w:left w:w="108" w:type="dxa"/>
            <w:right w:w="108" w:type="dxa"/>
          </w:tblCellMar>
        </w:tblPrEx>
        <w:tc>
          <w:tcPr>
            <w:tcW w:w="20000" w:type="dxa"/>
            <w:vMerge/>
            <w:shd w:val="clear" w:color="auto" w:fill="FFFFFF"/>
            <w:vAlign w:val="center"/>
          </w:tcPr>
          <w:p w:rsidR="00834E25" w:rsidRPr="00263627" w:rsidP="00BC38BD">
            <w:pPr>
              <w:spacing w:line="240" w:lineRule="atLeast"/>
              <w:jc w:val="left"/>
              <w:rPr>
                <w:rFonts w:ascii="宋体" w:eastAsia="宋体" w:hAnsi="宋体" w:cs="宋体"/>
                <w:color w:val="000000"/>
                <w:sz w:val="21"/>
              </w:rPr>
            </w:pPr>
          </w:p>
        </w:tc>
        <w:tc>
          <w:tcPr>
            <w:tcW w:w="20000" w:type="dxa"/>
            <w:shd w:val="clear" w:color="auto" w:fill="FFFFFF"/>
            <w:vAlign w:val="center"/>
          </w:tcPr>
          <w:p w:rsidR="00834E25" w:rsidRPr="00263627" w:rsidP="00BC38BD">
            <w:pPr>
              <w:spacing w:line="240" w:lineRule="atLeast"/>
              <w:jc w:val="left"/>
              <w:rPr>
                <w:rFonts w:ascii="宋体" w:eastAsia="宋体" w:hAnsi="宋体" w:cs="宋体"/>
                <w:color w:val="000000"/>
                <w:sz w:val="21"/>
              </w:rPr>
            </w:pPr>
            <w:r w:rsidRPr="00263627">
              <w:rPr>
                <w:rFonts w:ascii="宋体" w:eastAsia="宋体" w:hAnsi="宋体" w:cs="宋体"/>
                <w:color w:val="000000"/>
                <w:sz w:val="21"/>
              </w:rPr>
              <w:t>M≥500万元</w:t>
            </w:r>
          </w:p>
        </w:tc>
        <w:tc>
          <w:tcPr>
            <w:tcW w:w="20000" w:type="dxa"/>
            <w:shd w:val="clear" w:color="auto" w:fill="FFFFFF"/>
            <w:vAlign w:val="center"/>
          </w:tcPr>
          <w:p w:rsidR="00834E25" w:rsidRPr="00263627" w:rsidP="00BC38BD">
            <w:pPr>
              <w:spacing w:line="240" w:lineRule="atLeast"/>
              <w:jc w:val="left"/>
              <w:rPr>
                <w:rFonts w:ascii="宋体" w:eastAsia="宋体" w:hAnsi="宋体" w:cs="宋体"/>
                <w:color w:val="000000"/>
                <w:sz w:val="21"/>
              </w:rPr>
            </w:pPr>
            <w:r w:rsidRPr="00263627">
              <w:rPr>
                <w:rFonts w:ascii="宋体" w:eastAsia="宋体" w:hAnsi="宋体" w:cs="宋体"/>
                <w:color w:val="000000"/>
                <w:sz w:val="21"/>
              </w:rPr>
              <w:t>每笔1000元</w:t>
            </w:r>
          </w:p>
        </w:tc>
        <w:tc>
          <w:tcPr>
            <w:tcW w:w="20000" w:type="dxa"/>
            <w:shd w:val="clear" w:color="auto" w:fill="FFFFFF"/>
            <w:vAlign w:val="center"/>
          </w:tcPr>
          <w:p w:rsidR="00834E25" w:rsidRPr="00263627" w:rsidP="00BC38BD">
            <w:pPr>
              <w:spacing w:line="240" w:lineRule="atLeast"/>
              <w:jc w:val="left"/>
              <w:rPr>
                <w:rFonts w:ascii="宋体" w:eastAsia="宋体" w:hAnsi="宋体" w:cs="宋体"/>
                <w:color w:val="000000"/>
                <w:sz w:val="21"/>
              </w:rPr>
            </w:pPr>
            <w:r w:rsidRPr="00263627">
              <w:rPr>
                <w:rFonts w:ascii="宋体" w:eastAsia="宋体" w:hAnsi="宋体" w:cs="宋体"/>
                <w:color w:val="000000"/>
                <w:sz w:val="21"/>
              </w:rPr>
              <w:t>通过其他销售机构申购</w:t>
            </w:r>
          </w:p>
        </w:tc>
      </w:tr>
      <w:tr>
        <w:tblPrEx>
          <w:tblW w:w="5000" w:type="pct"/>
          <w:tblCellMar>
            <w:left w:w="108" w:type="dxa"/>
            <w:right w:w="108" w:type="dxa"/>
          </w:tblCellMar>
        </w:tblPrEx>
        <w:tc>
          <w:tcPr>
            <w:tcW w:w="20000" w:type="dxa"/>
            <w:vMerge w:val="restart"/>
            <w:shd w:val="clear" w:color="auto" w:fill="FFFFFF"/>
            <w:vAlign w:val="center"/>
          </w:tcPr>
          <w:p w:rsidR="00834E25" w:rsidRPr="00263627" w:rsidP="00BC38BD">
            <w:pPr>
              <w:spacing w:line="240" w:lineRule="atLeast"/>
              <w:jc w:val="left"/>
              <w:rPr>
                <w:rFonts w:ascii="宋体" w:eastAsia="宋体" w:hAnsi="宋体" w:cs="宋体"/>
                <w:color w:val="000000"/>
                <w:sz w:val="21"/>
              </w:rPr>
            </w:pPr>
            <w:r w:rsidRPr="00263627">
              <w:rPr>
                <w:rFonts w:ascii="宋体" w:eastAsia="宋体" w:hAnsi="宋体" w:cs="宋体"/>
                <w:color w:val="000000"/>
                <w:sz w:val="21"/>
              </w:rPr>
              <w:t xml:space="preserve">赎回费 </w:t>
            </w:r>
          </w:p>
          <w:p w:rsidR="00834E25" w:rsidRPr="00263627" w:rsidP="00BC38BD">
            <w:pPr>
              <w:spacing w:line="240" w:lineRule="atLeast"/>
              <w:jc w:val="left"/>
              <w:rPr>
                <w:rFonts w:ascii="宋体" w:eastAsia="宋体" w:hAnsi="宋体" w:cs="宋体"/>
                <w:color w:val="000000"/>
                <w:sz w:val="21"/>
              </w:rPr>
            </w:pPr>
          </w:p>
        </w:tc>
        <w:tc>
          <w:tcPr>
            <w:tcW w:w="20000" w:type="dxa"/>
            <w:shd w:val="clear" w:color="auto" w:fill="FFFFFF"/>
            <w:vAlign w:val="center"/>
          </w:tcPr>
          <w:p w:rsidR="00834E25" w:rsidRPr="00263627" w:rsidP="00BC38BD">
            <w:pPr>
              <w:spacing w:line="240" w:lineRule="atLeast"/>
              <w:jc w:val="left"/>
              <w:rPr>
                <w:rFonts w:ascii="宋体" w:eastAsia="宋体" w:hAnsi="宋体" w:cs="宋体"/>
                <w:color w:val="000000"/>
                <w:sz w:val="21"/>
              </w:rPr>
            </w:pPr>
            <w:r w:rsidRPr="00263627">
              <w:rPr>
                <w:rFonts w:ascii="宋体" w:eastAsia="宋体" w:hAnsi="宋体" w:cs="宋体"/>
                <w:color w:val="000000"/>
                <w:sz w:val="21"/>
              </w:rPr>
              <w:t>N&lt;7天</w:t>
            </w:r>
          </w:p>
        </w:tc>
        <w:tc>
          <w:tcPr>
            <w:tcW w:w="20000" w:type="dxa"/>
            <w:shd w:val="clear" w:color="auto" w:fill="FFFFFF"/>
            <w:vAlign w:val="center"/>
          </w:tcPr>
          <w:p w:rsidR="00834E25" w:rsidRPr="00263627" w:rsidP="00BC38BD">
            <w:pPr>
              <w:spacing w:line="240" w:lineRule="atLeast"/>
              <w:jc w:val="left"/>
              <w:rPr>
                <w:rFonts w:ascii="宋体" w:eastAsia="宋体" w:hAnsi="宋体" w:cs="宋体"/>
                <w:color w:val="000000"/>
                <w:sz w:val="21"/>
              </w:rPr>
            </w:pPr>
            <w:r w:rsidRPr="00263627">
              <w:rPr>
                <w:rFonts w:ascii="宋体" w:eastAsia="宋体" w:hAnsi="宋体" w:cs="宋体"/>
                <w:color w:val="000000"/>
                <w:sz w:val="21"/>
              </w:rPr>
              <w:t>1.50%</w:t>
            </w:r>
          </w:p>
        </w:tc>
        <w:tc>
          <w:tcPr>
            <w:tcW w:w="20000" w:type="dxa"/>
            <w:shd w:val="clear" w:color="auto" w:fill="FFFFFF"/>
            <w:vAlign w:val="center"/>
          </w:tcPr>
          <w:p w:rsidR="00834E25" w:rsidRPr="00263627" w:rsidP="00BC38BD">
            <w:pPr>
              <w:spacing w:line="240" w:lineRule="atLeast"/>
              <w:jc w:val="left"/>
              <w:rPr>
                <w:rFonts w:ascii="宋体" w:eastAsia="宋体" w:hAnsi="宋体" w:cs="宋体"/>
                <w:color w:val="000000"/>
                <w:sz w:val="21"/>
              </w:rPr>
            </w:pPr>
          </w:p>
        </w:tc>
      </w:tr>
      <w:tr>
        <w:tblPrEx>
          <w:tblW w:w="5000" w:type="pct"/>
          <w:tblCellMar>
            <w:left w:w="108" w:type="dxa"/>
            <w:right w:w="108" w:type="dxa"/>
          </w:tblCellMar>
        </w:tblPrEx>
        <w:tc>
          <w:tcPr>
            <w:tcW w:w="20000" w:type="dxa"/>
            <w:vMerge/>
            <w:shd w:val="clear" w:color="auto" w:fill="FFFFFF"/>
            <w:vAlign w:val="center"/>
          </w:tcPr>
          <w:p w:rsidR="00834E25" w:rsidRPr="00263627" w:rsidP="00BC38BD">
            <w:pPr>
              <w:spacing w:line="240" w:lineRule="atLeast"/>
              <w:jc w:val="left"/>
              <w:rPr>
                <w:rFonts w:ascii="宋体" w:eastAsia="宋体" w:hAnsi="宋体" w:cs="宋体"/>
                <w:color w:val="000000"/>
                <w:sz w:val="21"/>
              </w:rPr>
            </w:pPr>
          </w:p>
        </w:tc>
        <w:tc>
          <w:tcPr>
            <w:tcW w:w="20000" w:type="dxa"/>
            <w:shd w:val="clear" w:color="auto" w:fill="FFFFFF"/>
            <w:vAlign w:val="center"/>
          </w:tcPr>
          <w:p w:rsidR="00834E25" w:rsidRPr="00263627" w:rsidP="00BC38BD">
            <w:pPr>
              <w:spacing w:line="240" w:lineRule="atLeast"/>
              <w:jc w:val="left"/>
              <w:rPr>
                <w:rFonts w:ascii="宋体" w:eastAsia="宋体" w:hAnsi="宋体" w:cs="宋体"/>
                <w:color w:val="000000"/>
                <w:sz w:val="21"/>
              </w:rPr>
            </w:pPr>
            <w:r w:rsidRPr="00263627">
              <w:rPr>
                <w:rFonts w:ascii="宋体" w:eastAsia="宋体" w:hAnsi="宋体" w:cs="宋体"/>
                <w:color w:val="000000"/>
                <w:sz w:val="21"/>
              </w:rPr>
              <w:t>7天≤N&lt;30天</w:t>
            </w:r>
          </w:p>
        </w:tc>
        <w:tc>
          <w:tcPr>
            <w:tcW w:w="20000" w:type="dxa"/>
            <w:shd w:val="clear" w:color="auto" w:fill="FFFFFF"/>
            <w:vAlign w:val="center"/>
          </w:tcPr>
          <w:p w:rsidR="00834E25" w:rsidRPr="00263627" w:rsidP="00BC38BD">
            <w:pPr>
              <w:spacing w:line="240" w:lineRule="atLeast"/>
              <w:jc w:val="left"/>
              <w:rPr>
                <w:rFonts w:ascii="宋体" w:eastAsia="宋体" w:hAnsi="宋体" w:cs="宋体"/>
                <w:color w:val="000000"/>
                <w:sz w:val="21"/>
              </w:rPr>
            </w:pPr>
            <w:r w:rsidRPr="00263627">
              <w:rPr>
                <w:rFonts w:ascii="宋体" w:eastAsia="宋体" w:hAnsi="宋体" w:cs="宋体"/>
                <w:color w:val="000000"/>
                <w:sz w:val="21"/>
              </w:rPr>
              <w:t>1.00%</w:t>
            </w:r>
          </w:p>
        </w:tc>
        <w:tc>
          <w:tcPr>
            <w:tcW w:w="20000" w:type="dxa"/>
            <w:shd w:val="clear" w:color="auto" w:fill="FFFFFF"/>
            <w:vAlign w:val="center"/>
          </w:tcPr>
          <w:p w:rsidR="00834E25" w:rsidRPr="00263627" w:rsidP="00BC38BD">
            <w:pPr>
              <w:spacing w:line="240" w:lineRule="atLeast"/>
              <w:jc w:val="left"/>
              <w:rPr>
                <w:rFonts w:ascii="宋体" w:eastAsia="宋体" w:hAnsi="宋体" w:cs="宋体"/>
                <w:color w:val="000000"/>
                <w:sz w:val="21"/>
              </w:rPr>
            </w:pPr>
          </w:p>
        </w:tc>
      </w:tr>
      <w:tr>
        <w:tblPrEx>
          <w:tblW w:w="5000" w:type="pct"/>
          <w:tblCellMar>
            <w:left w:w="108" w:type="dxa"/>
            <w:right w:w="108" w:type="dxa"/>
          </w:tblCellMar>
        </w:tblPrEx>
        <w:tc>
          <w:tcPr>
            <w:tcW w:w="20000" w:type="dxa"/>
            <w:vMerge/>
            <w:shd w:val="clear" w:color="auto" w:fill="FFFFFF"/>
            <w:vAlign w:val="center"/>
          </w:tcPr>
          <w:p w:rsidR="00834E25" w:rsidRPr="00263627" w:rsidP="00BC38BD">
            <w:pPr>
              <w:spacing w:line="240" w:lineRule="atLeast"/>
              <w:jc w:val="left"/>
              <w:rPr>
                <w:rFonts w:ascii="宋体" w:eastAsia="宋体" w:hAnsi="宋体" w:cs="宋体"/>
                <w:color w:val="000000"/>
                <w:sz w:val="21"/>
              </w:rPr>
            </w:pPr>
          </w:p>
        </w:tc>
        <w:tc>
          <w:tcPr>
            <w:tcW w:w="20000" w:type="dxa"/>
            <w:shd w:val="clear" w:color="auto" w:fill="FFFFFF"/>
            <w:vAlign w:val="center"/>
          </w:tcPr>
          <w:p w:rsidR="00834E25" w:rsidRPr="00263627" w:rsidP="00BC38BD">
            <w:pPr>
              <w:spacing w:line="240" w:lineRule="atLeast"/>
              <w:jc w:val="left"/>
              <w:rPr>
                <w:rFonts w:ascii="宋体" w:eastAsia="宋体" w:hAnsi="宋体" w:cs="宋体"/>
                <w:color w:val="000000"/>
                <w:sz w:val="21"/>
              </w:rPr>
            </w:pPr>
            <w:r w:rsidRPr="00263627">
              <w:rPr>
                <w:rFonts w:ascii="宋体" w:eastAsia="宋体" w:hAnsi="宋体" w:cs="宋体"/>
                <w:color w:val="000000"/>
                <w:sz w:val="21"/>
              </w:rPr>
              <w:t>30天≤N&lt;180天</w:t>
            </w:r>
          </w:p>
        </w:tc>
        <w:tc>
          <w:tcPr>
            <w:tcW w:w="20000" w:type="dxa"/>
            <w:shd w:val="clear" w:color="auto" w:fill="FFFFFF"/>
            <w:vAlign w:val="center"/>
          </w:tcPr>
          <w:p w:rsidR="00834E25" w:rsidRPr="00263627" w:rsidP="00BC38BD">
            <w:pPr>
              <w:spacing w:line="240" w:lineRule="atLeast"/>
              <w:jc w:val="left"/>
              <w:rPr>
                <w:rFonts w:ascii="宋体" w:eastAsia="宋体" w:hAnsi="宋体" w:cs="宋体"/>
                <w:color w:val="000000"/>
                <w:sz w:val="21"/>
              </w:rPr>
            </w:pPr>
            <w:r w:rsidRPr="00263627">
              <w:rPr>
                <w:rFonts w:ascii="宋体" w:eastAsia="宋体" w:hAnsi="宋体" w:cs="宋体"/>
                <w:color w:val="000000"/>
                <w:sz w:val="21"/>
              </w:rPr>
              <w:t>0.50%</w:t>
            </w:r>
          </w:p>
        </w:tc>
        <w:tc>
          <w:tcPr>
            <w:tcW w:w="20000" w:type="dxa"/>
            <w:shd w:val="clear" w:color="auto" w:fill="FFFFFF"/>
            <w:vAlign w:val="center"/>
          </w:tcPr>
          <w:p w:rsidR="00834E25" w:rsidRPr="00263627" w:rsidP="00BC38BD">
            <w:pPr>
              <w:spacing w:line="240" w:lineRule="atLeast"/>
              <w:jc w:val="left"/>
              <w:rPr>
                <w:rFonts w:ascii="宋体" w:eastAsia="宋体" w:hAnsi="宋体" w:cs="宋体"/>
                <w:color w:val="000000"/>
                <w:sz w:val="21"/>
              </w:rPr>
            </w:pPr>
          </w:p>
        </w:tc>
      </w:tr>
      <w:tr>
        <w:tblPrEx>
          <w:tblW w:w="5000" w:type="pct"/>
          <w:tblCellMar>
            <w:left w:w="108" w:type="dxa"/>
            <w:right w:w="108" w:type="dxa"/>
          </w:tblCellMar>
        </w:tblPrEx>
        <w:tc>
          <w:tcPr>
            <w:tcW w:w="20000" w:type="dxa"/>
            <w:vMerge/>
            <w:shd w:val="clear" w:color="auto" w:fill="FFFFFF"/>
            <w:vAlign w:val="center"/>
          </w:tcPr>
          <w:p w:rsidR="00834E25" w:rsidRPr="00263627" w:rsidP="00BC38BD">
            <w:pPr>
              <w:spacing w:line="240" w:lineRule="atLeast"/>
              <w:jc w:val="left"/>
              <w:rPr>
                <w:rFonts w:ascii="宋体" w:eastAsia="宋体" w:hAnsi="宋体" w:cs="宋体"/>
                <w:color w:val="000000"/>
                <w:sz w:val="21"/>
              </w:rPr>
            </w:pPr>
          </w:p>
        </w:tc>
        <w:tc>
          <w:tcPr>
            <w:tcW w:w="20000" w:type="dxa"/>
            <w:shd w:val="clear" w:color="auto" w:fill="FFFFFF"/>
            <w:vAlign w:val="center"/>
          </w:tcPr>
          <w:p w:rsidR="00834E25" w:rsidRPr="00263627" w:rsidP="00BC38BD">
            <w:pPr>
              <w:spacing w:line="240" w:lineRule="atLeast"/>
              <w:jc w:val="left"/>
              <w:rPr>
                <w:rFonts w:ascii="宋体" w:eastAsia="宋体" w:hAnsi="宋体" w:cs="宋体"/>
                <w:color w:val="000000"/>
                <w:sz w:val="21"/>
              </w:rPr>
            </w:pPr>
            <w:r w:rsidRPr="00263627">
              <w:rPr>
                <w:rFonts w:ascii="宋体" w:eastAsia="宋体" w:hAnsi="宋体" w:cs="宋体"/>
                <w:color w:val="000000"/>
                <w:sz w:val="21"/>
              </w:rPr>
              <w:t>N≥180天</w:t>
            </w:r>
          </w:p>
        </w:tc>
        <w:tc>
          <w:tcPr>
            <w:tcW w:w="20000" w:type="dxa"/>
            <w:shd w:val="clear" w:color="auto" w:fill="FFFFFF"/>
            <w:vAlign w:val="center"/>
          </w:tcPr>
          <w:p w:rsidR="00834E25" w:rsidRPr="00263627" w:rsidP="00BC38BD">
            <w:pPr>
              <w:spacing w:line="240" w:lineRule="atLeast"/>
              <w:jc w:val="left"/>
              <w:rPr>
                <w:rFonts w:ascii="宋体" w:eastAsia="宋体" w:hAnsi="宋体" w:cs="宋体"/>
                <w:color w:val="000000"/>
                <w:sz w:val="21"/>
              </w:rPr>
            </w:pPr>
            <w:r w:rsidRPr="00263627">
              <w:rPr>
                <w:rFonts w:ascii="宋体" w:eastAsia="宋体" w:hAnsi="宋体" w:cs="宋体"/>
                <w:color w:val="000000"/>
                <w:sz w:val="21"/>
              </w:rPr>
              <w:t>0.00%</w:t>
            </w:r>
          </w:p>
        </w:tc>
        <w:tc>
          <w:tcPr>
            <w:tcW w:w="20000" w:type="dxa"/>
            <w:shd w:val="clear" w:color="auto" w:fill="FFFFFF"/>
            <w:vAlign w:val="center"/>
          </w:tcPr>
          <w:p w:rsidR="00834E25" w:rsidRPr="00263627" w:rsidP="00BC38BD">
            <w:pPr>
              <w:spacing w:line="240" w:lineRule="atLeast"/>
              <w:jc w:val="left"/>
              <w:rPr>
                <w:rFonts w:ascii="宋体" w:eastAsia="宋体" w:hAnsi="宋体" w:cs="宋体"/>
                <w:color w:val="000000"/>
                <w:sz w:val="21"/>
              </w:rPr>
            </w:pPr>
          </w:p>
        </w:tc>
      </w:tr>
      <w:tr>
        <w:tblPrEx>
          <w:tblW w:w="5000" w:type="pct"/>
          <w:tblCellMar>
            <w:left w:w="108" w:type="dxa"/>
            <w:right w:w="108" w:type="dxa"/>
          </w:tblCellMar>
        </w:tblPrEx>
        <w:tc>
          <w:tcPr>
            <w:tcW w:w="20000" w:type="dxa"/>
            <w:shd w:val="clear" w:color="auto" w:fill="FFFFFF"/>
            <w:vAlign w:val="center"/>
          </w:tcPr>
          <w:p w:rsidR="00834E25" w:rsidRPr="00263627" w:rsidP="00BC38BD">
            <w:pPr>
              <w:spacing w:line="240" w:lineRule="atLeast"/>
              <w:jc w:val="left"/>
              <w:rPr>
                <w:rFonts w:ascii="宋体" w:eastAsia="宋体" w:hAnsi="宋体" w:cs="宋体"/>
                <w:color w:val="000000"/>
                <w:sz w:val="21"/>
              </w:rPr>
            </w:pPr>
            <w:r w:rsidRPr="00263627">
              <w:rPr>
                <w:rFonts w:ascii="宋体" w:eastAsia="宋体" w:hAnsi="宋体" w:cs="宋体"/>
                <w:color w:val="000000"/>
                <w:sz w:val="21"/>
              </w:rPr>
              <w:t>认购费</w:t>
            </w:r>
          </w:p>
        </w:tc>
        <w:tc>
          <w:tcPr>
            <w:tcW w:w="20000" w:type="dxa"/>
            <w:gridSpan w:val="3"/>
            <w:shd w:val="clear" w:color="auto" w:fill="FFFFFF"/>
            <w:vAlign w:val="center"/>
          </w:tcPr>
          <w:p w:rsidR="00834E25" w:rsidRPr="00263627" w:rsidP="00BC38BD">
            <w:pPr>
              <w:spacing w:line="240" w:lineRule="atLeast"/>
              <w:jc w:val="left"/>
              <w:rPr>
                <w:rFonts w:ascii="宋体" w:eastAsia="宋体" w:hAnsi="宋体" w:cs="宋体"/>
                <w:color w:val="000000"/>
                <w:sz w:val="21"/>
              </w:rPr>
            </w:pPr>
            <w:r w:rsidRPr="00263627">
              <w:rPr>
                <w:rFonts w:ascii="宋体" w:eastAsia="宋体" w:hAnsi="宋体" w:cs="宋体"/>
                <w:color w:val="000000"/>
                <w:sz w:val="21"/>
              </w:rPr>
              <w:t>投资者通过直销机构认购本基金A类基金份额的，不收取认购费用。</w:t>
            </w:r>
          </w:p>
        </w:tc>
      </w:tr>
      <w:tr>
        <w:tblPrEx>
          <w:tblW w:w="5000" w:type="pct"/>
          <w:tblCellMar>
            <w:left w:w="108" w:type="dxa"/>
            <w:right w:w="108" w:type="dxa"/>
          </w:tblCellMar>
        </w:tblPrEx>
        <w:tc>
          <w:tcPr>
            <w:tcW w:w="20000" w:type="dxa"/>
            <w:shd w:val="clear" w:color="auto" w:fill="FFFFFF"/>
            <w:vAlign w:val="center"/>
          </w:tcPr>
          <w:p w:rsidR="00834E25" w:rsidRPr="00263627" w:rsidP="00BC38BD">
            <w:pPr>
              <w:spacing w:line="240" w:lineRule="atLeast"/>
              <w:jc w:val="left"/>
              <w:rPr>
                <w:rFonts w:ascii="宋体" w:eastAsia="宋体" w:hAnsi="宋体" w:cs="宋体"/>
                <w:color w:val="000000"/>
                <w:sz w:val="21"/>
              </w:rPr>
            </w:pPr>
            <w:r w:rsidRPr="00263627">
              <w:rPr>
                <w:rFonts w:ascii="宋体" w:eastAsia="宋体" w:hAnsi="宋体" w:cs="宋体"/>
                <w:color w:val="000000"/>
                <w:sz w:val="21"/>
              </w:rPr>
              <w:t>申购费</w:t>
            </w:r>
          </w:p>
        </w:tc>
        <w:tc>
          <w:tcPr>
            <w:tcW w:w="20000" w:type="dxa"/>
            <w:gridSpan w:val="3"/>
            <w:shd w:val="clear" w:color="auto" w:fill="FFFFFF"/>
            <w:vAlign w:val="center"/>
          </w:tcPr>
          <w:p w:rsidR="00834E25" w:rsidRPr="00263627" w:rsidP="00BC38BD">
            <w:pPr>
              <w:spacing w:line="240" w:lineRule="atLeast"/>
              <w:jc w:val="left"/>
              <w:rPr>
                <w:rFonts w:ascii="宋体" w:eastAsia="宋体" w:hAnsi="宋体" w:cs="宋体"/>
                <w:color w:val="000000"/>
                <w:sz w:val="21"/>
              </w:rPr>
            </w:pPr>
            <w:r w:rsidRPr="00263627">
              <w:rPr>
                <w:rFonts w:ascii="宋体" w:eastAsia="宋体" w:hAnsi="宋体" w:cs="宋体"/>
                <w:color w:val="000000"/>
                <w:sz w:val="21"/>
              </w:rPr>
              <w:t>投资者通过直销机构申购本基金A类基金份额的，不收取申购费用。</w:t>
            </w:r>
          </w:p>
        </w:tc>
      </w:tr>
    </w:tbl>
    <w:p w:rsidR="00834E25" w:rsidRPr="00263627" w:rsidP="00BC38BD">
      <w:pPr>
        <w:spacing w:line="240" w:lineRule="atLeast"/>
        <w:rPr>
          <w:rFonts w:ascii="宋体" w:eastAsia="宋体" w:hAnsi="宋体"/>
        </w:rPr>
      </w:pPr>
    </w:p>
    <w:p w:rsidR="00263627" w:rsidRPr="00263627" w:rsidP="00BC38BD">
      <w:pPr>
        <w:spacing w:line="240" w:lineRule="atLeast"/>
        <w:rPr>
          <w:rFonts w:ascii="宋体" w:eastAsia="宋体" w:hAnsi="宋体"/>
        </w:rPr>
        <w:sectPr w:rsidSect="006A06BB">
          <w:type w:val="continuous"/>
          <w:pgSz w:w="12240" w:h="15840"/>
          <w:pgMar w:top="1440" w:right="1800" w:bottom="1440" w:left="1800" w:header="720" w:footer="720" w:gutter="0"/>
          <w:cols w:space="720"/>
        </w:sectPr>
      </w:pPr>
    </w:p>
    <w:p w:rsidR="004118E0" w:rsidRPr="004118E0" w:rsidP="004118E0">
      <w:pPr>
        <w:spacing w:line="360" w:lineRule="auto"/>
        <w:rPr>
          <w:rFonts w:ascii="宋体" w:eastAsia="宋体" w:hAnsi="宋体" w:cs="方正仿宋简体"/>
          <w:b/>
          <w:bCs/>
          <w:iCs/>
          <w:szCs w:val="21"/>
        </w:rPr>
      </w:pPr>
      <w:r w:rsidRPr="004118E0">
        <w:rPr>
          <w:rFonts w:ascii="宋体" w:eastAsia="宋体" w:hAnsi="宋体" w:cs="方正仿宋简体" w:hint="eastAsia"/>
          <w:b/>
          <w:bCs/>
          <w:iCs/>
          <w:szCs w:val="21"/>
        </w:rPr>
        <w:t>（二）</w:t>
      </w:r>
      <w:r w:rsidRPr="004118E0">
        <w:rPr>
          <w:rFonts w:ascii="宋体" w:eastAsia="宋体" w:hAnsi="宋体" w:cs="方正仿宋简体"/>
          <w:b/>
          <w:bCs/>
          <w:iCs/>
          <w:szCs w:val="21"/>
        </w:rPr>
        <w:t>基金运作相关费用</w:t>
      </w:r>
    </w:p>
    <w:p w:rsidR="004118E0" w:rsidP="004118E0">
      <w:pPr>
        <w:spacing w:line="360" w:lineRule="auto"/>
        <w:rPr>
          <w:rFonts w:ascii="宋体" w:eastAsia="宋体" w:hAnsi="宋体" w:cs="方正仿宋简体"/>
          <w:iCs/>
          <w:szCs w:val="21"/>
        </w:rPr>
      </w:pPr>
      <w:r w:rsidRPr="004118E0">
        <w:rPr>
          <w:rFonts w:ascii="宋体" w:eastAsia="宋体" w:hAnsi="宋体" w:cs="方正仿宋简体" w:hint="eastAsia"/>
          <w:iCs/>
          <w:szCs w:val="21"/>
        </w:rPr>
        <w:t>以下费用将从基金资产中扣除：</w:t>
      </w:r>
    </w:p>
    <w:p w:rsidR="004118E0" w:rsidRPr="004118E0" w:rsidP="004118E0">
      <w:pPr>
        <w:rPr>
          <w:rFonts w:ascii="宋体" w:eastAsia="宋体" w:hAnsi="宋体" w:cs="方正仿宋简体"/>
          <w:iCs/>
          <w:szCs w:val="21"/>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58"/>
        <w:gridCol w:w="2158"/>
        <w:gridCol w:w="2158"/>
        <w:gridCol w:w="215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0000" w:type="dxa"/>
            <w:shd w:val="clear" w:color="auto" w:fill="D9D9D9"/>
            <w:vAlign w:val="center"/>
          </w:tcPr>
          <w:p w:rsidR="004118E0" w:rsidRPr="004118E0" w:rsidP="004118E0">
            <w:pPr>
              <w:jc w:val="center"/>
              <w:rPr>
                <w:rFonts w:ascii="宋体" w:eastAsia="宋体" w:hAnsi="宋体" w:cs="宋体"/>
                <w:iCs/>
                <w:color w:val="000000"/>
                <w:sz w:val="21"/>
                <w:szCs w:val="21"/>
              </w:rPr>
            </w:pPr>
            <w:r w:rsidRPr="004118E0">
              <w:rPr>
                <w:rFonts w:ascii="宋体" w:eastAsia="宋体" w:hAnsi="宋体" w:cs="宋体"/>
                <w:iCs/>
                <w:color w:val="000000"/>
                <w:sz w:val="21"/>
                <w:szCs w:val="21"/>
              </w:rPr>
              <w:t>费用类别</w:t>
            </w:r>
          </w:p>
        </w:tc>
        <w:tc>
          <w:tcPr>
            <w:tcW w:w="20000" w:type="dxa"/>
            <w:shd w:val="clear" w:color="auto" w:fill="D9D9D9"/>
            <w:vAlign w:val="center"/>
          </w:tcPr>
          <w:p w:rsidR="004118E0" w:rsidRPr="004118E0" w:rsidP="004118E0">
            <w:pPr>
              <w:jc w:val="center"/>
              <w:rPr>
                <w:rFonts w:ascii="宋体" w:eastAsia="宋体" w:hAnsi="宋体" w:cs="宋体"/>
                <w:iCs/>
                <w:color w:val="000000"/>
                <w:sz w:val="21"/>
                <w:szCs w:val="21"/>
              </w:rPr>
            </w:pPr>
            <w:r w:rsidRPr="004118E0">
              <w:rPr>
                <w:rFonts w:ascii="宋体" w:eastAsia="宋体" w:hAnsi="宋体" w:cs="宋体"/>
                <w:iCs/>
                <w:color w:val="000000"/>
                <w:sz w:val="21"/>
                <w:szCs w:val="21"/>
              </w:rPr>
              <w:t>年费率或金额</w:t>
            </w:r>
          </w:p>
        </w:tc>
        <w:tc>
          <w:tcPr>
            <w:tcW w:w="20000" w:type="dxa"/>
            <w:shd w:val="clear" w:color="auto" w:fill="D9D9D9"/>
            <w:vAlign w:val="center"/>
          </w:tcPr>
          <w:p w:rsidR="004118E0" w:rsidRPr="004118E0" w:rsidP="004118E0">
            <w:pPr>
              <w:jc w:val="center"/>
              <w:rPr>
                <w:rFonts w:ascii="宋体" w:eastAsia="宋体" w:hAnsi="宋体" w:cs="宋体"/>
                <w:iCs/>
                <w:color w:val="000000"/>
                <w:sz w:val="21"/>
                <w:szCs w:val="21"/>
              </w:rPr>
            </w:pPr>
            <w:r w:rsidRPr="004118E0">
              <w:rPr>
                <w:rFonts w:ascii="宋体" w:eastAsia="宋体" w:hAnsi="宋体" w:cs="宋体"/>
                <w:iCs/>
                <w:color w:val="000000"/>
                <w:sz w:val="21"/>
                <w:szCs w:val="21"/>
              </w:rPr>
              <w:t>收费方式</w:t>
            </w:r>
          </w:p>
        </w:tc>
        <w:tc>
          <w:tcPr>
            <w:tcW w:w="20000" w:type="dxa"/>
            <w:shd w:val="clear" w:color="auto" w:fill="D9D9D9"/>
            <w:vAlign w:val="center"/>
          </w:tcPr>
          <w:p w:rsidR="004118E0" w:rsidRPr="004118E0" w:rsidP="004118E0">
            <w:pPr>
              <w:jc w:val="center"/>
              <w:rPr>
                <w:rFonts w:ascii="宋体" w:eastAsia="宋体" w:hAnsi="宋体" w:cs="宋体"/>
                <w:iCs/>
                <w:color w:val="000000"/>
                <w:sz w:val="21"/>
                <w:szCs w:val="21"/>
              </w:rPr>
            </w:pPr>
            <w:r w:rsidRPr="004118E0">
              <w:rPr>
                <w:rFonts w:ascii="宋体" w:eastAsia="宋体" w:hAnsi="宋体" w:cs="宋体"/>
                <w:iCs/>
                <w:color w:val="000000"/>
                <w:sz w:val="21"/>
                <w:szCs w:val="21"/>
              </w:rPr>
              <w:t>收取方</w:t>
            </w:r>
          </w:p>
        </w:tc>
      </w:tr>
      <w:tr>
        <w:tblPrEx>
          <w:tblW w:w="5000" w:type="pct"/>
          <w:tblCellMar>
            <w:left w:w="108" w:type="dxa"/>
            <w:right w:w="108" w:type="dxa"/>
          </w:tblCellMar>
        </w:tblPrEx>
        <w:tc>
          <w:tcPr>
            <w:tcW w:w="20000" w:type="dxa"/>
            <w:shd w:val="clear" w:color="auto" w:fill="FFFFFF"/>
            <w:vAlign w:val="center"/>
          </w:tcPr>
          <w:p w:rsidR="004118E0" w:rsidRPr="004118E0" w:rsidP="004118E0">
            <w:pPr>
              <w:jc w:val="left"/>
              <w:rPr>
                <w:rFonts w:ascii="宋体" w:eastAsia="宋体" w:hAnsi="宋体" w:cs="宋体"/>
                <w:iCs/>
                <w:color w:val="000000"/>
                <w:sz w:val="21"/>
                <w:szCs w:val="21"/>
              </w:rPr>
            </w:pPr>
            <w:r w:rsidRPr="004118E0">
              <w:rPr>
                <w:rFonts w:ascii="宋体" w:eastAsia="宋体" w:hAnsi="宋体" w:cs="宋体"/>
                <w:iCs/>
                <w:color w:val="000000"/>
                <w:sz w:val="21"/>
                <w:szCs w:val="21"/>
              </w:rPr>
              <w:t>管理费</w:t>
            </w:r>
          </w:p>
        </w:tc>
        <w:tc>
          <w:tcPr>
            <w:tcW w:w="20000" w:type="dxa"/>
            <w:shd w:val="clear" w:color="auto" w:fill="FFFFFF"/>
            <w:vAlign w:val="center"/>
          </w:tcPr>
          <w:p w:rsidR="004118E0" w:rsidRPr="004118E0" w:rsidP="004118E0">
            <w:pPr>
              <w:jc w:val="right"/>
              <w:rPr>
                <w:rFonts w:ascii="宋体" w:eastAsia="宋体" w:hAnsi="宋体" w:cs="宋体"/>
                <w:iCs/>
                <w:color w:val="000000"/>
                <w:sz w:val="21"/>
                <w:szCs w:val="21"/>
              </w:rPr>
            </w:pPr>
            <w:r w:rsidRPr="004118E0">
              <w:rPr>
                <w:rFonts w:ascii="宋体" w:eastAsia="宋体" w:hAnsi="宋体" w:cs="宋体"/>
                <w:iCs/>
                <w:color w:val="000000"/>
                <w:sz w:val="21"/>
                <w:szCs w:val="21"/>
              </w:rPr>
              <w:t>-</w:t>
            </w:r>
          </w:p>
        </w:tc>
        <w:tc>
          <w:tcPr>
            <w:tcW w:w="20000" w:type="dxa"/>
            <w:shd w:val="clear" w:color="auto" w:fill="FFFFFF"/>
            <w:vAlign w:val="center"/>
          </w:tcPr>
          <w:p w:rsidR="004118E0" w:rsidRPr="004118E0" w:rsidP="004118E0">
            <w:pPr>
              <w:jc w:val="left"/>
              <w:rPr>
                <w:rFonts w:ascii="宋体" w:eastAsia="宋体" w:hAnsi="宋体" w:cs="宋体"/>
                <w:iCs/>
                <w:color w:val="000000"/>
                <w:sz w:val="21"/>
                <w:szCs w:val="21"/>
              </w:rPr>
            </w:pPr>
            <w:r w:rsidRPr="004118E0">
              <w:rPr>
                <w:rFonts w:ascii="宋体" w:eastAsia="宋体" w:hAnsi="宋体" w:cs="宋体"/>
                <w:iCs/>
                <w:color w:val="000000"/>
                <w:sz w:val="21"/>
                <w:szCs w:val="21"/>
              </w:rPr>
              <w:t>本基金根据每笔基金份额的持有期限与持有期间年化收益率，在赎回（或转出，下同）基金份额或基金合同终止的情形发生时确定该笔基金份额对应的管理费。当投资者赎回基金份额或基金合同终止的情形发生时，持有期限不足一年（即365天，下同），则按1.20%年费率收取管理费；持有期限达到一年及以上，则根据持有期间年化收益率分为以下三种情况，分别确定对应的管理费率档位： 若持有期间相对业绩比较基准的年化超额收益率（扣除超额管理费后，超额管理费年费率为0.30%，下同）超过6%且持有收益率（扣除超额管理费后）为正，按1.50%年费率确认管理费；若持有期间的年化超额收益率在-3%及以下，按0.60%年费率确认管理费；其他情形按1.20%年费率确认管理费。</w:t>
            </w:r>
          </w:p>
        </w:tc>
        <w:tc>
          <w:tcPr>
            <w:tcW w:w="20000" w:type="dxa"/>
            <w:shd w:val="clear" w:color="auto" w:fill="FFFFFF"/>
            <w:vAlign w:val="center"/>
          </w:tcPr>
          <w:p w:rsidR="004118E0" w:rsidRPr="004118E0" w:rsidP="004118E0">
            <w:pPr>
              <w:jc w:val="left"/>
              <w:rPr>
                <w:rFonts w:ascii="宋体" w:eastAsia="宋体" w:hAnsi="宋体" w:cs="宋体"/>
                <w:iCs/>
                <w:color w:val="000000"/>
                <w:sz w:val="21"/>
                <w:szCs w:val="21"/>
              </w:rPr>
            </w:pPr>
            <w:r w:rsidRPr="004118E0">
              <w:rPr>
                <w:rFonts w:ascii="宋体" w:eastAsia="宋体" w:hAnsi="宋体" w:cs="宋体"/>
                <w:iCs/>
                <w:color w:val="000000"/>
                <w:sz w:val="21"/>
                <w:szCs w:val="21"/>
              </w:rPr>
              <w:t>基金管理人、销售机构</w:t>
            </w:r>
          </w:p>
        </w:tc>
      </w:tr>
      <w:tr>
        <w:tblPrEx>
          <w:tblW w:w="5000" w:type="pct"/>
          <w:tblCellMar>
            <w:left w:w="108" w:type="dxa"/>
            <w:right w:w="108" w:type="dxa"/>
          </w:tblCellMar>
        </w:tblPrEx>
        <w:tc>
          <w:tcPr>
            <w:tcW w:w="20000" w:type="dxa"/>
            <w:shd w:val="clear" w:color="auto" w:fill="FFFFFF"/>
            <w:vAlign w:val="center"/>
          </w:tcPr>
          <w:p w:rsidR="004118E0" w:rsidRPr="004118E0" w:rsidP="004118E0">
            <w:pPr>
              <w:jc w:val="left"/>
              <w:rPr>
                <w:rFonts w:ascii="宋体" w:eastAsia="宋体" w:hAnsi="宋体" w:cs="宋体"/>
                <w:iCs/>
                <w:color w:val="000000"/>
                <w:sz w:val="21"/>
                <w:szCs w:val="21"/>
              </w:rPr>
            </w:pPr>
            <w:r w:rsidRPr="004118E0">
              <w:rPr>
                <w:rFonts w:ascii="宋体" w:eastAsia="宋体" w:hAnsi="宋体" w:cs="宋体"/>
                <w:iCs/>
                <w:color w:val="000000"/>
                <w:sz w:val="21"/>
                <w:szCs w:val="21"/>
              </w:rPr>
              <w:t>托管费</w:t>
            </w:r>
          </w:p>
        </w:tc>
        <w:tc>
          <w:tcPr>
            <w:tcW w:w="20000" w:type="dxa"/>
            <w:shd w:val="clear" w:color="auto" w:fill="FFFFFF"/>
            <w:vAlign w:val="center"/>
          </w:tcPr>
          <w:p w:rsidR="004118E0" w:rsidRPr="004118E0" w:rsidP="004118E0">
            <w:pPr>
              <w:jc w:val="right"/>
              <w:rPr>
                <w:rFonts w:ascii="宋体" w:eastAsia="宋体" w:hAnsi="宋体" w:cs="宋体"/>
                <w:iCs/>
                <w:color w:val="000000"/>
                <w:sz w:val="21"/>
                <w:szCs w:val="21"/>
              </w:rPr>
            </w:pPr>
            <w:r w:rsidRPr="004118E0">
              <w:rPr>
                <w:rFonts w:ascii="宋体" w:eastAsia="宋体" w:hAnsi="宋体" w:cs="宋体"/>
                <w:iCs/>
                <w:color w:val="000000"/>
                <w:sz w:val="21"/>
                <w:szCs w:val="21"/>
              </w:rPr>
              <w:t>0.2%</w:t>
            </w:r>
          </w:p>
        </w:tc>
        <w:tc>
          <w:tcPr>
            <w:tcW w:w="20000" w:type="dxa"/>
            <w:shd w:val="clear" w:color="auto" w:fill="FFFFFF"/>
            <w:vAlign w:val="center"/>
          </w:tcPr>
          <w:p w:rsidR="004118E0" w:rsidRPr="004118E0" w:rsidP="004118E0">
            <w:pPr>
              <w:jc w:val="left"/>
              <w:rPr>
                <w:rFonts w:ascii="宋体" w:eastAsia="宋体" w:hAnsi="宋体" w:cs="宋体"/>
                <w:iCs/>
                <w:color w:val="000000"/>
                <w:sz w:val="21"/>
                <w:szCs w:val="21"/>
              </w:rPr>
            </w:pPr>
            <w:r w:rsidRPr="004118E0">
              <w:rPr>
                <w:rFonts w:ascii="宋体" w:eastAsia="宋体" w:hAnsi="宋体" w:cs="宋体"/>
                <w:iCs/>
                <w:color w:val="000000"/>
                <w:sz w:val="21"/>
                <w:szCs w:val="21"/>
              </w:rPr>
              <w:t>-</w:t>
            </w:r>
          </w:p>
        </w:tc>
        <w:tc>
          <w:tcPr>
            <w:tcW w:w="20000" w:type="dxa"/>
            <w:shd w:val="clear" w:color="auto" w:fill="FFFFFF"/>
            <w:vAlign w:val="center"/>
          </w:tcPr>
          <w:p w:rsidR="004118E0" w:rsidRPr="004118E0" w:rsidP="004118E0">
            <w:pPr>
              <w:jc w:val="left"/>
              <w:rPr>
                <w:rFonts w:ascii="宋体" w:eastAsia="宋体" w:hAnsi="宋体" w:cs="宋体"/>
                <w:iCs/>
                <w:color w:val="000000"/>
                <w:sz w:val="21"/>
                <w:szCs w:val="21"/>
              </w:rPr>
            </w:pPr>
            <w:r w:rsidRPr="004118E0">
              <w:rPr>
                <w:rFonts w:ascii="宋体" w:eastAsia="宋体" w:hAnsi="宋体" w:cs="宋体"/>
                <w:iCs/>
                <w:color w:val="000000"/>
                <w:sz w:val="21"/>
                <w:szCs w:val="21"/>
              </w:rPr>
              <w:t>基金托管人</w:t>
            </w:r>
          </w:p>
        </w:tc>
      </w:tr>
      <w:tr>
        <w:tblPrEx>
          <w:tblW w:w="5000" w:type="pct"/>
          <w:tblCellMar>
            <w:left w:w="108" w:type="dxa"/>
            <w:right w:w="108" w:type="dxa"/>
          </w:tblCellMar>
        </w:tblPrEx>
        <w:tc>
          <w:tcPr>
            <w:tcW w:w="20000" w:type="dxa"/>
            <w:shd w:val="clear" w:color="auto" w:fill="FFFFFF"/>
            <w:vAlign w:val="center"/>
          </w:tcPr>
          <w:p w:rsidR="004118E0" w:rsidRPr="004118E0" w:rsidP="004118E0">
            <w:pPr>
              <w:jc w:val="left"/>
              <w:rPr>
                <w:rFonts w:ascii="宋体" w:eastAsia="宋体" w:hAnsi="宋体" w:cs="宋体"/>
                <w:iCs/>
                <w:color w:val="000000"/>
                <w:sz w:val="21"/>
                <w:szCs w:val="21"/>
              </w:rPr>
            </w:pPr>
            <w:r w:rsidRPr="004118E0">
              <w:rPr>
                <w:rFonts w:ascii="宋体" w:eastAsia="宋体" w:hAnsi="宋体" w:cs="宋体"/>
                <w:iCs/>
                <w:color w:val="000000"/>
                <w:sz w:val="21"/>
                <w:szCs w:val="21"/>
              </w:rPr>
              <w:t>销售服务费</w:t>
            </w:r>
          </w:p>
        </w:tc>
        <w:tc>
          <w:tcPr>
            <w:tcW w:w="20000" w:type="dxa"/>
            <w:shd w:val="clear" w:color="auto" w:fill="FFFFFF"/>
            <w:vAlign w:val="center"/>
          </w:tcPr>
          <w:p w:rsidR="004118E0" w:rsidRPr="004118E0" w:rsidP="004118E0">
            <w:pPr>
              <w:jc w:val="right"/>
              <w:rPr>
                <w:rFonts w:ascii="宋体" w:eastAsia="宋体" w:hAnsi="宋体" w:cs="宋体"/>
                <w:iCs/>
                <w:color w:val="000000"/>
                <w:sz w:val="21"/>
                <w:szCs w:val="21"/>
              </w:rPr>
            </w:pPr>
            <w:r w:rsidRPr="004118E0">
              <w:rPr>
                <w:rFonts w:ascii="宋体" w:eastAsia="宋体" w:hAnsi="宋体" w:cs="宋体"/>
                <w:iCs/>
                <w:color w:val="000000"/>
                <w:sz w:val="21"/>
                <w:szCs w:val="21"/>
              </w:rPr>
              <w:t>-</w:t>
            </w:r>
          </w:p>
        </w:tc>
        <w:tc>
          <w:tcPr>
            <w:tcW w:w="20000" w:type="dxa"/>
            <w:shd w:val="clear" w:color="auto" w:fill="FFFFFF"/>
            <w:vAlign w:val="center"/>
          </w:tcPr>
          <w:p w:rsidR="004118E0" w:rsidRPr="004118E0" w:rsidP="004118E0">
            <w:pPr>
              <w:jc w:val="left"/>
              <w:rPr>
                <w:rFonts w:ascii="宋体" w:eastAsia="宋体" w:hAnsi="宋体" w:cs="宋体"/>
                <w:iCs/>
                <w:color w:val="000000"/>
                <w:sz w:val="21"/>
                <w:szCs w:val="21"/>
              </w:rPr>
            </w:pPr>
            <w:r w:rsidRPr="004118E0">
              <w:rPr>
                <w:rFonts w:ascii="宋体" w:eastAsia="宋体" w:hAnsi="宋体" w:cs="宋体"/>
                <w:iCs/>
                <w:color w:val="000000"/>
                <w:sz w:val="21"/>
                <w:szCs w:val="21"/>
              </w:rPr>
              <w:t>-</w:t>
            </w:r>
          </w:p>
        </w:tc>
        <w:tc>
          <w:tcPr>
            <w:tcW w:w="20000" w:type="dxa"/>
            <w:shd w:val="clear" w:color="auto" w:fill="FFFFFF"/>
            <w:vAlign w:val="center"/>
          </w:tcPr>
          <w:p w:rsidR="004118E0" w:rsidRPr="004118E0" w:rsidP="004118E0">
            <w:pPr>
              <w:jc w:val="left"/>
              <w:rPr>
                <w:rFonts w:ascii="宋体" w:eastAsia="宋体" w:hAnsi="宋体" w:cs="宋体"/>
                <w:iCs/>
                <w:color w:val="000000"/>
                <w:sz w:val="21"/>
                <w:szCs w:val="21"/>
              </w:rPr>
            </w:pPr>
            <w:r w:rsidRPr="004118E0">
              <w:rPr>
                <w:rFonts w:ascii="宋体" w:eastAsia="宋体" w:hAnsi="宋体" w:cs="宋体"/>
                <w:iCs/>
                <w:color w:val="000000"/>
                <w:sz w:val="21"/>
                <w:szCs w:val="21"/>
              </w:rPr>
              <w:t>销售机构</w:t>
            </w:r>
          </w:p>
        </w:tc>
      </w:tr>
      <w:tr>
        <w:tblPrEx>
          <w:tblW w:w="5000" w:type="pct"/>
          <w:tblCellMar>
            <w:left w:w="108" w:type="dxa"/>
            <w:right w:w="108" w:type="dxa"/>
          </w:tblCellMar>
        </w:tblPrEx>
        <w:tc>
          <w:tcPr>
            <w:tcW w:w="20000" w:type="dxa"/>
            <w:shd w:val="clear" w:color="auto" w:fill="FFFFFF"/>
            <w:vAlign w:val="center"/>
          </w:tcPr>
          <w:p w:rsidR="004118E0" w:rsidRPr="004118E0" w:rsidP="004118E0">
            <w:pPr>
              <w:jc w:val="left"/>
              <w:rPr>
                <w:rFonts w:ascii="宋体" w:eastAsia="宋体" w:hAnsi="宋体" w:cs="宋体"/>
                <w:iCs/>
                <w:color w:val="000000"/>
                <w:sz w:val="21"/>
                <w:szCs w:val="21"/>
              </w:rPr>
            </w:pPr>
            <w:r w:rsidRPr="004118E0">
              <w:rPr>
                <w:rFonts w:ascii="宋体" w:eastAsia="宋体" w:hAnsi="宋体" w:cs="宋体"/>
                <w:iCs/>
                <w:color w:val="000000"/>
                <w:sz w:val="21"/>
                <w:szCs w:val="21"/>
              </w:rPr>
              <w:t>审计费用</w:t>
            </w:r>
          </w:p>
        </w:tc>
        <w:tc>
          <w:tcPr>
            <w:tcW w:w="20000" w:type="dxa"/>
            <w:shd w:val="clear" w:color="auto" w:fill="FFFFFF"/>
            <w:vAlign w:val="center"/>
          </w:tcPr>
          <w:p w:rsidR="004118E0" w:rsidRPr="004118E0" w:rsidP="004118E0">
            <w:pPr>
              <w:jc w:val="right"/>
              <w:rPr>
                <w:rFonts w:ascii="宋体" w:eastAsia="宋体" w:hAnsi="宋体" w:cs="宋体"/>
                <w:iCs/>
                <w:color w:val="000000"/>
                <w:sz w:val="21"/>
                <w:szCs w:val="21"/>
              </w:rPr>
            </w:pPr>
            <w:r w:rsidRPr="004118E0">
              <w:rPr>
                <w:rFonts w:ascii="宋体" w:eastAsia="宋体" w:hAnsi="宋体" w:cs="宋体"/>
                <w:iCs/>
                <w:color w:val="000000"/>
                <w:sz w:val="21"/>
                <w:szCs w:val="21"/>
              </w:rPr>
              <w:t>-</w:t>
            </w:r>
          </w:p>
        </w:tc>
        <w:tc>
          <w:tcPr>
            <w:tcW w:w="20000" w:type="dxa"/>
            <w:shd w:val="clear" w:color="auto" w:fill="FFFFFF"/>
            <w:vAlign w:val="center"/>
          </w:tcPr>
          <w:p w:rsidR="004118E0" w:rsidRPr="004118E0" w:rsidP="004118E0">
            <w:pPr>
              <w:jc w:val="left"/>
              <w:rPr>
                <w:rFonts w:ascii="宋体" w:eastAsia="宋体" w:hAnsi="宋体" w:cs="宋体"/>
                <w:iCs/>
                <w:color w:val="000000"/>
                <w:sz w:val="21"/>
                <w:szCs w:val="21"/>
              </w:rPr>
            </w:pPr>
            <w:r w:rsidRPr="004118E0">
              <w:rPr>
                <w:rFonts w:ascii="宋体" w:eastAsia="宋体" w:hAnsi="宋体" w:cs="宋体"/>
                <w:iCs/>
                <w:color w:val="000000"/>
                <w:sz w:val="21"/>
                <w:szCs w:val="21"/>
              </w:rPr>
              <w:t>-</w:t>
            </w:r>
          </w:p>
        </w:tc>
        <w:tc>
          <w:tcPr>
            <w:tcW w:w="20000" w:type="dxa"/>
            <w:shd w:val="clear" w:color="auto" w:fill="FFFFFF"/>
            <w:vAlign w:val="center"/>
          </w:tcPr>
          <w:p w:rsidR="004118E0" w:rsidRPr="004118E0" w:rsidP="004118E0">
            <w:pPr>
              <w:jc w:val="left"/>
              <w:rPr>
                <w:rFonts w:ascii="宋体" w:eastAsia="宋体" w:hAnsi="宋体" w:cs="宋体"/>
                <w:iCs/>
                <w:color w:val="000000"/>
                <w:sz w:val="21"/>
                <w:szCs w:val="21"/>
              </w:rPr>
            </w:pPr>
            <w:r w:rsidRPr="004118E0">
              <w:rPr>
                <w:rFonts w:ascii="宋体" w:eastAsia="宋体" w:hAnsi="宋体" w:cs="宋体"/>
                <w:iCs/>
                <w:color w:val="000000"/>
                <w:sz w:val="21"/>
                <w:szCs w:val="21"/>
              </w:rPr>
              <w:t>会计师事务所</w:t>
            </w:r>
          </w:p>
        </w:tc>
      </w:tr>
      <w:tr>
        <w:tblPrEx>
          <w:tblW w:w="5000" w:type="pct"/>
          <w:tblCellMar>
            <w:left w:w="108" w:type="dxa"/>
            <w:right w:w="108" w:type="dxa"/>
          </w:tblCellMar>
        </w:tblPrEx>
        <w:tc>
          <w:tcPr>
            <w:tcW w:w="20000" w:type="dxa"/>
            <w:shd w:val="clear" w:color="auto" w:fill="FFFFFF"/>
            <w:vAlign w:val="center"/>
          </w:tcPr>
          <w:p w:rsidR="004118E0" w:rsidRPr="004118E0" w:rsidP="004118E0">
            <w:pPr>
              <w:jc w:val="left"/>
              <w:rPr>
                <w:rFonts w:ascii="宋体" w:eastAsia="宋体" w:hAnsi="宋体" w:cs="宋体"/>
                <w:iCs/>
                <w:color w:val="000000"/>
                <w:sz w:val="21"/>
                <w:szCs w:val="21"/>
              </w:rPr>
            </w:pPr>
            <w:r w:rsidRPr="004118E0">
              <w:rPr>
                <w:rFonts w:ascii="宋体" w:eastAsia="宋体" w:hAnsi="宋体" w:cs="宋体"/>
                <w:iCs/>
                <w:color w:val="000000"/>
                <w:sz w:val="21"/>
                <w:szCs w:val="21"/>
              </w:rPr>
              <w:t>信息披露费</w:t>
            </w:r>
          </w:p>
        </w:tc>
        <w:tc>
          <w:tcPr>
            <w:tcW w:w="20000" w:type="dxa"/>
            <w:shd w:val="clear" w:color="auto" w:fill="FFFFFF"/>
            <w:vAlign w:val="center"/>
          </w:tcPr>
          <w:p w:rsidR="004118E0" w:rsidRPr="004118E0" w:rsidP="004118E0">
            <w:pPr>
              <w:jc w:val="right"/>
              <w:rPr>
                <w:rFonts w:ascii="宋体" w:eastAsia="宋体" w:hAnsi="宋体" w:cs="宋体"/>
                <w:iCs/>
                <w:color w:val="000000"/>
                <w:sz w:val="21"/>
                <w:szCs w:val="21"/>
              </w:rPr>
            </w:pPr>
            <w:r w:rsidRPr="004118E0">
              <w:rPr>
                <w:rFonts w:ascii="宋体" w:eastAsia="宋体" w:hAnsi="宋体" w:cs="宋体"/>
                <w:iCs/>
                <w:color w:val="000000"/>
                <w:sz w:val="21"/>
                <w:szCs w:val="21"/>
              </w:rPr>
              <w:t>-</w:t>
            </w:r>
          </w:p>
        </w:tc>
        <w:tc>
          <w:tcPr>
            <w:tcW w:w="20000" w:type="dxa"/>
            <w:shd w:val="clear" w:color="auto" w:fill="FFFFFF"/>
            <w:vAlign w:val="center"/>
          </w:tcPr>
          <w:p w:rsidR="004118E0" w:rsidRPr="004118E0" w:rsidP="004118E0">
            <w:pPr>
              <w:jc w:val="left"/>
              <w:rPr>
                <w:rFonts w:ascii="宋体" w:eastAsia="宋体" w:hAnsi="宋体" w:cs="宋体"/>
                <w:iCs/>
                <w:color w:val="000000"/>
                <w:sz w:val="21"/>
                <w:szCs w:val="21"/>
              </w:rPr>
            </w:pPr>
            <w:r w:rsidRPr="004118E0">
              <w:rPr>
                <w:rFonts w:ascii="宋体" w:eastAsia="宋体" w:hAnsi="宋体" w:cs="宋体"/>
                <w:iCs/>
                <w:color w:val="000000"/>
                <w:sz w:val="21"/>
                <w:szCs w:val="21"/>
              </w:rPr>
              <w:t>-</w:t>
            </w:r>
          </w:p>
        </w:tc>
        <w:tc>
          <w:tcPr>
            <w:tcW w:w="20000" w:type="dxa"/>
            <w:shd w:val="clear" w:color="auto" w:fill="FFFFFF"/>
            <w:vAlign w:val="center"/>
          </w:tcPr>
          <w:p w:rsidR="004118E0" w:rsidRPr="004118E0" w:rsidP="004118E0">
            <w:pPr>
              <w:jc w:val="left"/>
              <w:rPr>
                <w:rFonts w:ascii="宋体" w:eastAsia="宋体" w:hAnsi="宋体" w:cs="宋体"/>
                <w:iCs/>
                <w:color w:val="000000"/>
                <w:sz w:val="21"/>
                <w:szCs w:val="21"/>
              </w:rPr>
            </w:pPr>
            <w:r w:rsidRPr="004118E0">
              <w:rPr>
                <w:rFonts w:ascii="宋体" w:eastAsia="宋体" w:hAnsi="宋体" w:cs="宋体"/>
                <w:iCs/>
                <w:color w:val="000000"/>
                <w:sz w:val="21"/>
                <w:szCs w:val="21"/>
              </w:rPr>
              <w:t>规定披露报刊</w:t>
            </w:r>
          </w:p>
        </w:tc>
      </w:tr>
      <w:tr>
        <w:tblPrEx>
          <w:tblW w:w="5000" w:type="pct"/>
          <w:tblCellMar>
            <w:left w:w="108" w:type="dxa"/>
            <w:right w:w="108" w:type="dxa"/>
          </w:tblCellMar>
        </w:tblPrEx>
        <w:tc>
          <w:tcPr>
            <w:tcW w:w="20000" w:type="dxa"/>
            <w:shd w:val="clear" w:color="auto" w:fill="FFFFFF"/>
            <w:vAlign w:val="center"/>
          </w:tcPr>
          <w:p w:rsidR="004118E0" w:rsidRPr="004118E0" w:rsidP="004118E0">
            <w:pPr>
              <w:jc w:val="left"/>
              <w:rPr>
                <w:rFonts w:ascii="宋体" w:eastAsia="宋体" w:hAnsi="宋体" w:cs="宋体"/>
                <w:iCs/>
                <w:color w:val="000000"/>
                <w:sz w:val="21"/>
                <w:szCs w:val="21"/>
              </w:rPr>
            </w:pPr>
            <w:r w:rsidRPr="004118E0">
              <w:rPr>
                <w:rFonts w:ascii="宋体" w:eastAsia="宋体" w:hAnsi="宋体" w:cs="宋体"/>
                <w:iCs/>
                <w:color w:val="000000"/>
                <w:sz w:val="21"/>
                <w:szCs w:val="21"/>
              </w:rPr>
              <w:t>指数许可使用费</w:t>
            </w:r>
          </w:p>
        </w:tc>
        <w:tc>
          <w:tcPr>
            <w:tcW w:w="20000" w:type="dxa"/>
            <w:shd w:val="clear" w:color="auto" w:fill="FFFFFF"/>
            <w:vAlign w:val="center"/>
          </w:tcPr>
          <w:p w:rsidR="004118E0" w:rsidRPr="004118E0" w:rsidP="004118E0">
            <w:pPr>
              <w:jc w:val="right"/>
              <w:rPr>
                <w:rFonts w:ascii="宋体" w:eastAsia="宋体" w:hAnsi="宋体" w:cs="宋体"/>
                <w:iCs/>
                <w:color w:val="000000"/>
                <w:sz w:val="21"/>
                <w:szCs w:val="21"/>
              </w:rPr>
            </w:pPr>
            <w:r w:rsidRPr="004118E0">
              <w:rPr>
                <w:rFonts w:ascii="宋体" w:eastAsia="宋体" w:hAnsi="宋体" w:cs="宋体"/>
                <w:iCs/>
                <w:color w:val="000000"/>
                <w:sz w:val="21"/>
                <w:szCs w:val="21"/>
              </w:rPr>
              <w:t>-</w:t>
            </w:r>
          </w:p>
        </w:tc>
        <w:tc>
          <w:tcPr>
            <w:tcW w:w="20000" w:type="dxa"/>
            <w:shd w:val="clear" w:color="auto" w:fill="FFFFFF"/>
            <w:vAlign w:val="center"/>
          </w:tcPr>
          <w:p w:rsidR="004118E0" w:rsidRPr="004118E0" w:rsidP="004118E0">
            <w:pPr>
              <w:jc w:val="left"/>
              <w:rPr>
                <w:rFonts w:ascii="宋体" w:eastAsia="宋体" w:hAnsi="宋体" w:cs="宋体"/>
                <w:iCs/>
                <w:color w:val="000000"/>
                <w:sz w:val="21"/>
                <w:szCs w:val="21"/>
              </w:rPr>
            </w:pPr>
            <w:r w:rsidRPr="004118E0">
              <w:rPr>
                <w:rFonts w:ascii="宋体" w:eastAsia="宋体" w:hAnsi="宋体" w:cs="宋体"/>
                <w:iCs/>
                <w:color w:val="000000"/>
                <w:sz w:val="21"/>
                <w:szCs w:val="21"/>
              </w:rPr>
              <w:t>-</w:t>
            </w:r>
          </w:p>
        </w:tc>
        <w:tc>
          <w:tcPr>
            <w:tcW w:w="20000" w:type="dxa"/>
            <w:shd w:val="clear" w:color="auto" w:fill="FFFFFF"/>
            <w:vAlign w:val="center"/>
          </w:tcPr>
          <w:p w:rsidR="004118E0" w:rsidRPr="004118E0" w:rsidP="004118E0">
            <w:pPr>
              <w:jc w:val="left"/>
              <w:rPr>
                <w:rFonts w:ascii="宋体" w:eastAsia="宋体" w:hAnsi="宋体" w:cs="宋体"/>
                <w:iCs/>
                <w:color w:val="000000"/>
                <w:sz w:val="21"/>
                <w:szCs w:val="21"/>
              </w:rPr>
            </w:pPr>
            <w:r w:rsidRPr="004118E0">
              <w:rPr>
                <w:rFonts w:ascii="宋体" w:eastAsia="宋体" w:hAnsi="宋体" w:cs="宋体"/>
                <w:iCs/>
                <w:color w:val="000000"/>
                <w:sz w:val="21"/>
                <w:szCs w:val="21"/>
              </w:rPr>
              <w:t>指数编制公司</w:t>
            </w:r>
          </w:p>
        </w:tc>
      </w:tr>
      <w:tr>
        <w:tblPrEx>
          <w:tblW w:w="5000" w:type="pct"/>
          <w:tblCellMar>
            <w:left w:w="108" w:type="dxa"/>
            <w:right w:w="108" w:type="dxa"/>
          </w:tblCellMar>
        </w:tblPrEx>
        <w:tc>
          <w:tcPr>
            <w:tcW w:w="20000" w:type="dxa"/>
            <w:shd w:val="clear" w:color="auto" w:fill="FFFFFF"/>
            <w:vAlign w:val="center"/>
          </w:tcPr>
          <w:p w:rsidR="004118E0" w:rsidRPr="004118E0" w:rsidP="004118E0">
            <w:pPr>
              <w:jc w:val="left"/>
              <w:rPr>
                <w:rFonts w:ascii="宋体" w:eastAsia="宋体" w:hAnsi="宋体" w:cs="宋体"/>
                <w:iCs/>
                <w:color w:val="000000"/>
                <w:sz w:val="21"/>
                <w:szCs w:val="21"/>
              </w:rPr>
            </w:pPr>
            <w:r w:rsidRPr="004118E0">
              <w:rPr>
                <w:rFonts w:ascii="宋体" w:eastAsia="宋体" w:hAnsi="宋体" w:cs="宋体"/>
                <w:iCs/>
                <w:color w:val="000000"/>
                <w:sz w:val="21"/>
                <w:szCs w:val="21"/>
              </w:rPr>
              <w:t>其他费用</w:t>
            </w:r>
          </w:p>
        </w:tc>
        <w:tc>
          <w:tcPr>
            <w:tcW w:w="20000" w:type="dxa"/>
            <w:shd w:val="clear" w:color="auto" w:fill="FFFFFF"/>
            <w:vAlign w:val="center"/>
          </w:tcPr>
          <w:p w:rsidR="004118E0" w:rsidRPr="004118E0" w:rsidP="004118E0">
            <w:pPr>
              <w:jc w:val="right"/>
              <w:rPr>
                <w:rFonts w:ascii="宋体" w:eastAsia="宋体" w:hAnsi="宋体" w:cs="宋体"/>
                <w:iCs/>
                <w:color w:val="000000"/>
                <w:sz w:val="21"/>
                <w:szCs w:val="21"/>
              </w:rPr>
            </w:pPr>
            <w:r w:rsidRPr="004118E0">
              <w:rPr>
                <w:rFonts w:ascii="宋体" w:eastAsia="宋体" w:hAnsi="宋体" w:cs="宋体"/>
                <w:iCs/>
                <w:color w:val="000000"/>
                <w:sz w:val="21"/>
                <w:szCs w:val="21"/>
              </w:rPr>
              <w:t>-</w:t>
            </w:r>
          </w:p>
        </w:tc>
        <w:tc>
          <w:tcPr>
            <w:tcW w:w="20000" w:type="dxa"/>
            <w:shd w:val="clear" w:color="auto" w:fill="FFFFFF"/>
            <w:vAlign w:val="center"/>
          </w:tcPr>
          <w:p w:rsidR="004118E0" w:rsidRPr="004118E0" w:rsidP="004118E0">
            <w:pPr>
              <w:jc w:val="left"/>
              <w:rPr>
                <w:rFonts w:ascii="宋体" w:eastAsia="宋体" w:hAnsi="宋体" w:cs="宋体"/>
                <w:iCs/>
                <w:color w:val="000000"/>
                <w:sz w:val="21"/>
                <w:szCs w:val="21"/>
              </w:rPr>
            </w:pPr>
            <w:r w:rsidRPr="004118E0">
              <w:rPr>
                <w:rFonts w:ascii="宋体" w:eastAsia="宋体" w:hAnsi="宋体" w:cs="宋体"/>
                <w:iCs/>
                <w:color w:val="000000"/>
                <w:sz w:val="21"/>
                <w:szCs w:val="21"/>
              </w:rPr>
              <w:t>《基金合同》生效后与基金相关的律师费、仲裁费和诉讼费；基金份额持有人大会费用；基金的证券、期货等交易费用；基金的银行汇划费用；基金的账户开户费用、账户维护费用；因投资港股通标的股票而产生的各项合理费用；按照国家有关规定和《基金合同》约定，可以在基金财产中列支的其他费用。</w:t>
            </w:r>
          </w:p>
        </w:tc>
        <w:tc>
          <w:tcPr>
            <w:tcW w:w="20000" w:type="dxa"/>
            <w:shd w:val="clear" w:color="auto" w:fill="FFFFFF"/>
            <w:vAlign w:val="center"/>
          </w:tcPr>
          <w:p w:rsidR="004118E0" w:rsidRPr="004118E0" w:rsidP="004118E0">
            <w:pPr>
              <w:jc w:val="left"/>
              <w:rPr>
                <w:rFonts w:ascii="宋体" w:eastAsia="宋体" w:hAnsi="宋体" w:cs="宋体"/>
                <w:iCs/>
                <w:color w:val="000000"/>
                <w:sz w:val="21"/>
                <w:szCs w:val="21"/>
              </w:rPr>
            </w:pPr>
            <w:r w:rsidRPr="004118E0">
              <w:rPr>
                <w:rFonts w:ascii="宋体" w:eastAsia="宋体" w:hAnsi="宋体" w:cs="宋体"/>
                <w:iCs/>
                <w:color w:val="000000"/>
                <w:sz w:val="21"/>
                <w:szCs w:val="21"/>
              </w:rPr>
              <w:t>-</w:t>
            </w:r>
          </w:p>
        </w:tc>
      </w:tr>
    </w:tbl>
    <w:p w:rsidR="004118E0" w:rsidRPr="004118E0" w:rsidP="004118E0">
      <w:pPr>
        <w:rPr>
          <w:rFonts w:ascii="宋体" w:eastAsia="宋体" w:hAnsi="宋体" w:cs="方正仿宋简体"/>
          <w:iCs/>
          <w:szCs w:val="21"/>
        </w:rPr>
      </w:pPr>
    </w:p>
    <w:p w:rsidR="00834E25" w:rsidRPr="004118E0">
      <w:pPr>
        <w:rPr>
          <w:rFonts w:ascii="宋体" w:eastAsia="宋体" w:hAnsi="宋体" w:cs="方正仿宋简体"/>
          <w:iCs/>
          <w:szCs w:val="21"/>
        </w:rPr>
        <w:sectPr w:rsidSect="00580B2D">
          <w:type w:val="continuous"/>
          <w:pgSz w:w="12240" w:h="15840"/>
          <w:pgMar w:top="1440" w:right="1800" w:bottom="1440" w:left="1800" w:header="720" w:footer="720" w:gutter="0"/>
          <w:cols w:space="720"/>
        </w:sectPr>
      </w:pPr>
      <w:r w:rsidRPr="004118E0">
        <w:rPr>
          <w:rFonts w:ascii="宋体" w:eastAsia="宋体" w:hAnsi="宋体" w:cs="方正仿宋简体"/>
          <w:iCs/>
          <w:szCs w:val="21"/>
        </w:rPr>
        <w:t>注：本基金费用的计算方法和支付方式详见本基金的《招募说明书》。本基金交易证券、基金等产生的费用和税负，按实际发生额从基金资产扣除。本基金运作相关费用年金额为基金整体承担费用，非单个份额类别费用，且年金额为预估值，最终实际金额以基金定期报告披露为准。</w:t>
      </w:r>
    </w:p>
    <w:p w:rsidR="00834E25" w:rsidRPr="00C2264A" w:rsidP="00C2264A">
      <w:pPr>
        <w:spacing w:line="360" w:lineRule="auto"/>
        <w:rPr>
          <w:rFonts w:ascii="宋体" w:eastAsia="宋体" w:hAnsi="宋体" w:cs="方正仿宋简体"/>
          <w:b/>
          <w:bCs/>
          <w:iCs/>
          <w:szCs w:val="21"/>
        </w:rPr>
        <w:sectPr w:rsidSect="000666D8">
          <w:type w:val="continuous"/>
          <w:pgSz w:w="12240" w:h="15840"/>
          <w:pgMar w:top="1440" w:right="1800" w:bottom="1440" w:left="1800" w:header="720" w:footer="720" w:gutter="0"/>
          <w:cols w:space="720"/>
        </w:sectPr>
      </w:pPr>
      <w:r w:rsidRPr="00C2264A">
        <w:rPr>
          <w:rFonts w:ascii="宋体" w:eastAsia="宋体" w:hAnsi="宋体" w:cs="方正仿宋简体" w:hint="eastAsia"/>
          <w:b/>
          <w:bCs/>
          <w:iCs/>
          <w:szCs w:val="21"/>
        </w:rPr>
        <w:t>四、</w:t>
      </w:r>
      <w:r w:rsidRPr="00C2264A">
        <w:rPr>
          <w:rFonts w:ascii="宋体" w:eastAsia="宋体" w:hAnsi="宋体" w:cs="方正仿宋简体"/>
          <w:b/>
          <w:bCs/>
          <w:iCs/>
          <w:szCs w:val="21"/>
        </w:rPr>
        <w:t>风险揭示与重要提示</w:t>
      </w:r>
    </w:p>
    <w:p w:rsidR="008C558C" w:rsidRPr="008C558C" w:rsidP="008C558C">
      <w:pPr>
        <w:spacing w:line="360" w:lineRule="auto"/>
        <w:rPr>
          <w:rFonts w:ascii="宋体" w:eastAsia="宋体" w:hAnsi="宋体" w:cs="方正仿宋简体"/>
          <w:b/>
          <w:bCs/>
          <w:iCs/>
          <w:szCs w:val="21"/>
        </w:rPr>
      </w:pPr>
      <w:r w:rsidRPr="008C558C">
        <w:rPr>
          <w:rFonts w:ascii="宋体" w:eastAsia="宋体" w:hAnsi="宋体" w:cs="方正仿宋简体" w:hint="eastAsia"/>
          <w:b/>
          <w:bCs/>
          <w:iCs/>
          <w:szCs w:val="21"/>
        </w:rPr>
        <w:t>（一）</w:t>
      </w:r>
      <w:r w:rsidRPr="008C558C">
        <w:rPr>
          <w:rFonts w:ascii="宋体" w:eastAsia="宋体" w:hAnsi="宋体" w:cs="方正仿宋简体"/>
          <w:b/>
          <w:bCs/>
          <w:iCs/>
          <w:szCs w:val="21"/>
        </w:rPr>
        <w:t>风险揭示</w:t>
      </w:r>
    </w:p>
    <w:p w:rsidR="00834E25" w:rsidRPr="008C558C" w:rsidP="008C558C">
      <w:pPr>
        <w:spacing w:line="360" w:lineRule="auto"/>
        <w:ind w:firstLine="420" w:firstLineChars="200"/>
        <w:rPr>
          <w:rFonts w:ascii="宋体" w:eastAsia="宋体" w:hAnsi="宋体" w:cs="方正仿宋简体"/>
          <w:iCs/>
          <w:szCs w:val="21"/>
        </w:rPr>
      </w:pPr>
      <w:r w:rsidRPr="008C558C">
        <w:rPr>
          <w:rFonts w:ascii="宋体" w:eastAsia="宋体" w:hAnsi="宋体" w:cs="方正仿宋简体"/>
          <w:iCs/>
          <w:szCs w:val="21"/>
        </w:rPr>
        <w:t>本基金不提供任何保证。投资者可能损失本金。投资有风险，投资者购买基金时应认真阅读本基金的《招募说明书》等销售文件。</w:t>
      </w:r>
    </w:p>
    <w:p w:rsidR="00834E25" w:rsidRPr="008C558C" w:rsidP="008C558C">
      <w:pPr>
        <w:spacing w:line="360" w:lineRule="auto"/>
        <w:ind w:firstLine="420" w:firstLineChars="200"/>
        <w:rPr>
          <w:rFonts w:ascii="宋体" w:eastAsia="宋体" w:hAnsi="宋体" w:cs="方正仿宋简体"/>
          <w:iCs/>
          <w:szCs w:val="21"/>
        </w:rPr>
      </w:pPr>
      <w:r w:rsidRPr="008C558C">
        <w:rPr>
          <w:rFonts w:ascii="宋体" w:eastAsia="宋体" w:hAnsi="宋体" w:cs="方正仿宋简体"/>
          <w:iCs/>
          <w:szCs w:val="21"/>
        </w:rPr>
        <w:t>本基金的风险包括市场风险、管理风险、流动性风险、特有风险、税负增加风险、操作或技术风险、合规性风险、本基金法律文件风险收益特征表述与销售机构基金风险评价可能不一致的风险、其他风险。其中特有风险包括：</w:t>
      </w:r>
    </w:p>
    <w:p w:rsidR="00834E25" w:rsidRPr="008C558C" w:rsidP="008C558C">
      <w:pPr>
        <w:spacing w:line="360" w:lineRule="auto"/>
        <w:ind w:firstLine="420" w:firstLineChars="200"/>
        <w:rPr>
          <w:rFonts w:ascii="宋体" w:eastAsia="宋体" w:hAnsi="宋体" w:cs="方正仿宋简体"/>
          <w:iCs/>
          <w:szCs w:val="21"/>
        </w:rPr>
      </w:pPr>
      <w:r w:rsidRPr="008C558C">
        <w:rPr>
          <w:rFonts w:ascii="宋体" w:eastAsia="宋体" w:hAnsi="宋体" w:cs="方正仿宋简体"/>
          <w:iCs/>
          <w:szCs w:val="21"/>
        </w:rPr>
        <w:t>1、港股通标的股票投资风险</w:t>
      </w:r>
    </w:p>
    <w:p w:rsidR="00834E25" w:rsidRPr="008C558C" w:rsidP="008C558C">
      <w:pPr>
        <w:spacing w:line="360" w:lineRule="auto"/>
        <w:ind w:firstLine="420" w:firstLineChars="200"/>
        <w:rPr>
          <w:rFonts w:ascii="宋体" w:eastAsia="宋体" w:hAnsi="宋体" w:cs="方正仿宋简体"/>
          <w:iCs/>
          <w:szCs w:val="21"/>
        </w:rPr>
      </w:pPr>
      <w:r w:rsidRPr="008C558C">
        <w:rPr>
          <w:rFonts w:ascii="宋体" w:eastAsia="宋体" w:hAnsi="宋体" w:cs="方正仿宋简体"/>
          <w:iCs/>
          <w:szCs w:val="21"/>
        </w:rPr>
        <w:t>2、国债期货投资风险</w:t>
      </w:r>
    </w:p>
    <w:p w:rsidR="00834E25" w:rsidRPr="008C558C" w:rsidP="008C558C">
      <w:pPr>
        <w:spacing w:line="360" w:lineRule="auto"/>
        <w:ind w:firstLine="420" w:firstLineChars="200"/>
        <w:rPr>
          <w:rFonts w:ascii="宋体" w:eastAsia="宋体" w:hAnsi="宋体" w:cs="方正仿宋简体"/>
          <w:iCs/>
          <w:szCs w:val="21"/>
        </w:rPr>
      </w:pPr>
      <w:r w:rsidRPr="008C558C">
        <w:rPr>
          <w:rFonts w:ascii="宋体" w:eastAsia="宋体" w:hAnsi="宋体" w:cs="方正仿宋简体"/>
          <w:iCs/>
          <w:szCs w:val="21"/>
        </w:rPr>
        <w:t>3、股指期货投资风险</w:t>
      </w:r>
    </w:p>
    <w:p w:rsidR="00834E25" w:rsidRPr="008C558C" w:rsidP="008C558C">
      <w:pPr>
        <w:spacing w:line="360" w:lineRule="auto"/>
        <w:ind w:firstLine="420" w:firstLineChars="200"/>
        <w:rPr>
          <w:rFonts w:ascii="宋体" w:eastAsia="宋体" w:hAnsi="宋体" w:cs="方正仿宋简体"/>
          <w:iCs/>
          <w:szCs w:val="21"/>
        </w:rPr>
      </w:pPr>
      <w:r w:rsidRPr="008C558C">
        <w:rPr>
          <w:rFonts w:ascii="宋体" w:eastAsia="宋体" w:hAnsi="宋体" w:cs="方正仿宋简体"/>
          <w:iCs/>
          <w:szCs w:val="21"/>
        </w:rPr>
        <w:t>4、股票期权投资风险</w:t>
      </w:r>
    </w:p>
    <w:p w:rsidR="00834E25" w:rsidRPr="008C558C" w:rsidP="008C558C">
      <w:pPr>
        <w:spacing w:line="360" w:lineRule="auto"/>
        <w:ind w:firstLine="420" w:firstLineChars="200"/>
        <w:rPr>
          <w:rFonts w:ascii="宋体" w:eastAsia="宋体" w:hAnsi="宋体" w:cs="方正仿宋简体"/>
          <w:iCs/>
          <w:szCs w:val="21"/>
        </w:rPr>
      </w:pPr>
      <w:r w:rsidRPr="008C558C">
        <w:rPr>
          <w:rFonts w:ascii="宋体" w:eastAsia="宋体" w:hAnsi="宋体" w:cs="方正仿宋简体"/>
          <w:iCs/>
          <w:szCs w:val="21"/>
        </w:rPr>
        <w:t>5、资产支持证券投资风险</w:t>
      </w:r>
    </w:p>
    <w:p w:rsidR="00834E25" w:rsidRPr="008C558C" w:rsidP="008C558C">
      <w:pPr>
        <w:spacing w:line="360" w:lineRule="auto"/>
        <w:ind w:firstLine="420" w:firstLineChars="200"/>
        <w:rPr>
          <w:rFonts w:ascii="宋体" w:eastAsia="宋体" w:hAnsi="宋体" w:cs="方正仿宋简体"/>
          <w:iCs/>
          <w:szCs w:val="21"/>
        </w:rPr>
      </w:pPr>
      <w:r w:rsidRPr="008C558C">
        <w:rPr>
          <w:rFonts w:ascii="宋体" w:eastAsia="宋体" w:hAnsi="宋体" w:cs="方正仿宋简体"/>
          <w:iCs/>
          <w:szCs w:val="21"/>
        </w:rPr>
        <w:t>6、参与融资交易风险</w:t>
      </w:r>
    </w:p>
    <w:p w:rsidR="00834E25" w:rsidRPr="008C558C" w:rsidP="008C558C">
      <w:pPr>
        <w:spacing w:line="360" w:lineRule="auto"/>
        <w:ind w:firstLine="420" w:firstLineChars="200"/>
        <w:rPr>
          <w:rFonts w:ascii="宋体" w:eastAsia="宋体" w:hAnsi="宋体" w:cs="方正仿宋简体"/>
          <w:iCs/>
          <w:szCs w:val="21"/>
        </w:rPr>
      </w:pPr>
      <w:r w:rsidRPr="008C558C">
        <w:rPr>
          <w:rFonts w:ascii="宋体" w:eastAsia="宋体" w:hAnsi="宋体" w:cs="方正仿宋简体"/>
          <w:iCs/>
          <w:szCs w:val="21"/>
        </w:rPr>
        <w:t>7、流通受限证券投资风险</w:t>
      </w:r>
    </w:p>
    <w:p w:rsidR="00834E25" w:rsidRPr="008C558C" w:rsidP="008C558C">
      <w:pPr>
        <w:spacing w:line="360" w:lineRule="auto"/>
        <w:ind w:firstLine="420" w:firstLineChars="200"/>
        <w:rPr>
          <w:rFonts w:ascii="宋体" w:eastAsia="宋体" w:hAnsi="宋体" w:cs="方正仿宋简体"/>
          <w:iCs/>
          <w:szCs w:val="21"/>
        </w:rPr>
      </w:pPr>
      <w:r w:rsidRPr="008C558C">
        <w:rPr>
          <w:rFonts w:ascii="宋体" w:eastAsia="宋体" w:hAnsi="宋体" w:cs="方正仿宋简体"/>
          <w:iCs/>
          <w:szCs w:val="21"/>
        </w:rPr>
        <w:t>8、存托凭证投资风险</w:t>
      </w:r>
    </w:p>
    <w:p w:rsidR="00834E25" w:rsidRPr="008C558C" w:rsidP="008C558C">
      <w:pPr>
        <w:spacing w:line="360" w:lineRule="auto"/>
        <w:ind w:firstLine="420" w:firstLineChars="200"/>
        <w:rPr>
          <w:rFonts w:ascii="宋体" w:eastAsia="宋体" w:hAnsi="宋体" w:cs="方正仿宋简体"/>
          <w:iCs/>
          <w:szCs w:val="21"/>
        </w:rPr>
      </w:pPr>
      <w:r w:rsidRPr="008C558C">
        <w:rPr>
          <w:rFonts w:ascii="宋体" w:eastAsia="宋体" w:hAnsi="宋体" w:cs="方正仿宋简体"/>
          <w:iCs/>
          <w:szCs w:val="21"/>
        </w:rPr>
        <w:t>9、信用衍生品的投资风险</w:t>
      </w:r>
    </w:p>
    <w:p w:rsidR="00834E25" w:rsidRPr="008C558C" w:rsidP="008C558C">
      <w:pPr>
        <w:spacing w:line="360" w:lineRule="auto"/>
        <w:ind w:firstLine="420" w:firstLineChars="200"/>
        <w:rPr>
          <w:rFonts w:ascii="宋体" w:eastAsia="宋体" w:hAnsi="宋体" w:cs="方正仿宋简体"/>
          <w:iCs/>
          <w:szCs w:val="21"/>
        </w:rPr>
      </w:pPr>
      <w:r w:rsidRPr="008C558C">
        <w:rPr>
          <w:rFonts w:ascii="宋体" w:eastAsia="宋体" w:hAnsi="宋体" w:cs="方正仿宋简体"/>
          <w:iCs/>
          <w:szCs w:val="21"/>
        </w:rPr>
        <w:t>10、基金自动终止的风险</w:t>
      </w:r>
    </w:p>
    <w:p w:rsidR="00834E25" w:rsidRPr="008C558C" w:rsidP="008C558C">
      <w:pPr>
        <w:spacing w:line="360" w:lineRule="auto"/>
        <w:ind w:firstLine="420" w:firstLineChars="200"/>
        <w:rPr>
          <w:rFonts w:ascii="宋体" w:eastAsia="宋体" w:hAnsi="宋体" w:cs="方正仿宋简体"/>
          <w:iCs/>
          <w:szCs w:val="21"/>
        </w:rPr>
      </w:pPr>
      <w:r w:rsidRPr="008C558C">
        <w:rPr>
          <w:rFonts w:ascii="宋体" w:eastAsia="宋体" w:hAnsi="宋体" w:cs="方正仿宋简体"/>
          <w:iCs/>
          <w:szCs w:val="21"/>
        </w:rPr>
        <w:t>11、启用侧袋机制的风险</w:t>
      </w:r>
    </w:p>
    <w:p w:rsidR="00834E25" w:rsidRPr="008C558C" w:rsidP="008C558C">
      <w:pPr>
        <w:spacing w:line="360" w:lineRule="auto"/>
        <w:ind w:firstLine="420" w:firstLineChars="200"/>
        <w:rPr>
          <w:rFonts w:ascii="宋体" w:eastAsia="宋体" w:hAnsi="宋体" w:cs="方正仿宋简体"/>
          <w:iCs/>
          <w:szCs w:val="21"/>
        </w:rPr>
      </w:pPr>
      <w:r w:rsidRPr="008C558C">
        <w:rPr>
          <w:rFonts w:ascii="宋体" w:eastAsia="宋体" w:hAnsi="宋体" w:cs="方正仿宋简体"/>
          <w:iCs/>
          <w:szCs w:val="21"/>
        </w:rPr>
        <w:t>12、浮动管理费模式相关风险</w:t>
      </w:r>
    </w:p>
    <w:p w:rsidR="00834E25" w:rsidRPr="008C558C" w:rsidP="008C558C">
      <w:pPr>
        <w:spacing w:line="360" w:lineRule="auto"/>
        <w:ind w:firstLine="420" w:firstLineChars="200"/>
        <w:rPr>
          <w:rFonts w:ascii="宋体" w:eastAsia="宋体" w:hAnsi="宋体" w:cs="方正仿宋简体"/>
          <w:iCs/>
          <w:szCs w:val="21"/>
        </w:rPr>
      </w:pPr>
      <w:r w:rsidRPr="008C558C">
        <w:rPr>
          <w:rFonts w:ascii="宋体" w:eastAsia="宋体" w:hAnsi="宋体" w:cs="方正仿宋简体"/>
          <w:iCs/>
          <w:szCs w:val="21"/>
        </w:rPr>
        <w:t>（1）本基金的管理费由固定管理费、或有管理费和超额管理费组成，其中或有管理费和超额管理费取决于基金份额持有人每笔认/申购份额的持有时间和年化收益率与同期业绩比较基准年化收益率的情况，因此投资者在认/申购本基金时无法预先确定该笔基金份额适用的管理费水平。</w:t>
      </w:r>
    </w:p>
    <w:p w:rsidR="00834E25" w:rsidRPr="008C558C" w:rsidP="008C558C">
      <w:pPr>
        <w:spacing w:line="360" w:lineRule="auto"/>
        <w:ind w:firstLine="420" w:firstLineChars="200"/>
        <w:rPr>
          <w:rFonts w:ascii="宋体" w:eastAsia="宋体" w:hAnsi="宋体" w:cs="方正仿宋简体"/>
          <w:iCs/>
          <w:szCs w:val="21"/>
        </w:rPr>
      </w:pPr>
      <w:r w:rsidRPr="008C558C">
        <w:rPr>
          <w:rFonts w:ascii="宋体" w:eastAsia="宋体" w:hAnsi="宋体" w:cs="方正仿宋简体"/>
          <w:iCs/>
          <w:szCs w:val="21"/>
        </w:rPr>
        <w:t>（2）由于本基金在计算各类基金份额净值时，按前一日基金资产净值的1.20%年费率计算管理费，该费率可能高于或低于不同投资者最终适用的管理费率。在基金份额赎回或基金合同终止的情形发生时，基金投资者实际收到的赎回款项或清算款项的金额可能与按披露的该类基金份额净值计算的结果存在差异。投资者的实际赎回金额和清算资金以登记机构确认数据为准。</w:t>
      </w:r>
    </w:p>
    <w:p w:rsidR="00834E25" w:rsidRPr="008C558C" w:rsidP="008C558C">
      <w:pPr>
        <w:spacing w:line="360" w:lineRule="auto"/>
        <w:ind w:firstLine="420" w:firstLineChars="200"/>
        <w:rPr>
          <w:rFonts w:ascii="宋体" w:eastAsia="宋体" w:hAnsi="宋体" w:cs="方正仿宋简体"/>
          <w:iCs/>
          <w:szCs w:val="21"/>
        </w:rPr>
      </w:pPr>
      <w:r w:rsidRPr="008C558C">
        <w:rPr>
          <w:rFonts w:ascii="宋体" w:eastAsia="宋体" w:hAnsi="宋体" w:cs="方正仿宋简体"/>
          <w:iCs/>
          <w:szCs w:val="21"/>
        </w:rPr>
        <w:t>（3）本基金采用浮动管理费的收费模式，不代表基金管理人对基金收益的保证。</w:t>
      </w:r>
    </w:p>
    <w:p w:rsidR="00834E25" w:rsidRPr="008C558C" w:rsidP="008C558C">
      <w:pPr>
        <w:spacing w:line="360" w:lineRule="auto"/>
        <w:ind w:firstLine="420" w:firstLineChars="200"/>
        <w:rPr>
          <w:rFonts w:ascii="宋体" w:eastAsia="宋体" w:hAnsi="宋体" w:cs="方正仿宋简体"/>
          <w:iCs/>
          <w:szCs w:val="21"/>
        </w:rPr>
        <w:sectPr w:rsidSect="00730C3D">
          <w:type w:val="continuous"/>
          <w:pgSz w:w="12240" w:h="15840"/>
          <w:pgMar w:top="1440" w:right="1800" w:bottom="1440" w:left="1800" w:header="720" w:footer="720" w:gutter="0"/>
          <w:cols w:space="720"/>
        </w:sectPr>
      </w:pPr>
      <w:r w:rsidRPr="008C558C">
        <w:rPr>
          <w:rFonts w:ascii="宋体" w:eastAsia="宋体" w:hAnsi="宋体" w:cs="方正仿宋简体"/>
          <w:iCs/>
          <w:szCs w:val="21"/>
        </w:rPr>
        <w:t>13、销售服务费计提与返还机制的相关风险</w:t>
      </w:r>
    </w:p>
    <w:p w:rsidR="005468DA" w:rsidRPr="005468DA" w:rsidP="005468DA">
      <w:pPr>
        <w:spacing w:line="360" w:lineRule="auto"/>
        <w:rPr>
          <w:rFonts w:ascii="宋体" w:eastAsia="宋体" w:hAnsi="宋体" w:cs="方正仿宋简体"/>
          <w:b/>
          <w:bCs/>
          <w:iCs/>
          <w:szCs w:val="21"/>
        </w:rPr>
      </w:pPr>
      <w:r w:rsidRPr="005468DA">
        <w:rPr>
          <w:rFonts w:ascii="宋体" w:eastAsia="宋体" w:hAnsi="宋体" w:cs="方正仿宋简体" w:hint="eastAsia"/>
          <w:b/>
          <w:bCs/>
          <w:iCs/>
          <w:szCs w:val="21"/>
        </w:rPr>
        <w:t>（二）</w:t>
      </w:r>
      <w:r w:rsidRPr="005468DA">
        <w:rPr>
          <w:rFonts w:ascii="宋体" w:eastAsia="宋体" w:hAnsi="宋体" w:cs="方正仿宋简体"/>
          <w:b/>
          <w:bCs/>
          <w:iCs/>
          <w:szCs w:val="21"/>
        </w:rPr>
        <w:t>重要提示</w:t>
      </w:r>
    </w:p>
    <w:p w:rsidR="00727A53" w:rsidRPr="001E2FEA" w:rsidP="00C50D7E">
      <w:pPr>
        <w:spacing w:line="360" w:lineRule="auto"/>
        <w:ind w:firstLine="420" w:firstLineChars="200"/>
        <w:jc w:val="left"/>
        <w:rPr>
          <w:rFonts w:ascii="宋体" w:eastAsia="宋体" w:hAnsi="宋体" w:cs="方正仿宋简体"/>
          <w:iCs/>
          <w:szCs w:val="21"/>
        </w:rPr>
      </w:pPr>
      <w:r w:rsidRPr="001E2FEA">
        <w:rPr>
          <w:rFonts w:ascii="宋体" w:eastAsia="宋体" w:hAnsi="宋体" w:cs="方正仿宋简体"/>
          <w:iCs/>
          <w:szCs w:val="21"/>
        </w:rPr>
        <w:t>中国证监会对本基金募集的注册，并不表明其对本基金的价值和收益作出实质性判断或保证，也不表明投资于本基金没有风险。</w:t>
      </w:r>
    </w:p>
    <w:p w:rsidRPr="001E2FEA" w:rsidP="00C50D7E">
      <w:pPr>
        <w:spacing w:line="360" w:lineRule="auto"/>
        <w:ind w:firstLine="420" w:firstLineChars="200"/>
        <w:jc w:val="left"/>
        <w:rPr>
          <w:rFonts w:ascii="宋体" w:eastAsia="宋体" w:hAnsi="宋体" w:cs="方正仿宋简体"/>
          <w:iCs/>
          <w:szCs w:val="21"/>
        </w:rPr>
      </w:pPr>
      <w:r w:rsidRPr="001E2FEA">
        <w:rPr>
          <w:rFonts w:ascii="宋体" w:eastAsia="宋体" w:hAnsi="宋体" w:cs="方正仿宋简体"/>
          <w:iCs/>
          <w:szCs w:val="21"/>
        </w:rPr>
        <w:t>基金管理人依照恪尽职守、诚实信用、谨慎勤勉的原则管理和运用基金财产，但不保证基金一定盈利，也不保证最低收益。</w:t>
      </w:r>
    </w:p>
    <w:p w:rsidRPr="001E2FEA" w:rsidP="00C50D7E">
      <w:pPr>
        <w:spacing w:line="360" w:lineRule="auto"/>
        <w:ind w:firstLine="420" w:firstLineChars="200"/>
        <w:jc w:val="left"/>
        <w:rPr>
          <w:rFonts w:ascii="宋体" w:eastAsia="宋体" w:hAnsi="宋体" w:cs="方正仿宋简体"/>
          <w:iCs/>
          <w:szCs w:val="21"/>
        </w:rPr>
      </w:pPr>
      <w:r w:rsidRPr="001E2FEA">
        <w:rPr>
          <w:rFonts w:ascii="宋体" w:eastAsia="宋体" w:hAnsi="宋体" w:cs="方正仿宋简体"/>
          <w:iCs/>
          <w:szCs w:val="21"/>
        </w:rPr>
        <w:t>基金投资者自依基金合同取得基金份额，即成为基金份额持有人和基金合同的当事人。</w:t>
      </w:r>
    </w:p>
    <w:p w:rsidRPr="001E2FEA" w:rsidP="00C50D7E">
      <w:pPr>
        <w:spacing w:line="360" w:lineRule="auto"/>
        <w:ind w:firstLine="420" w:firstLineChars="200"/>
        <w:jc w:val="left"/>
        <w:rPr>
          <w:rFonts w:ascii="宋体" w:eastAsia="宋体" w:hAnsi="宋体" w:cs="方正仿宋简体"/>
          <w:iCs/>
          <w:szCs w:val="21"/>
        </w:rPr>
      </w:pPr>
      <w:r w:rsidRPr="001E2FEA">
        <w:rPr>
          <w:rFonts w:ascii="宋体" w:eastAsia="宋体" w:hAnsi="宋体" w:cs="方正仿宋简体"/>
          <w:iCs/>
          <w:szCs w:val="21"/>
        </w:rPr>
        <w:t>本基金的争议解决处理方式为仲裁。具体仲裁机构和仲裁地点详见基金合同的具体约定。</w:t>
      </w:r>
    </w:p>
    <w:p w:rsidRPr="001E2FEA" w:rsidP="00C50D7E">
      <w:pPr>
        <w:spacing w:line="360" w:lineRule="auto"/>
        <w:ind w:firstLine="420" w:firstLineChars="200"/>
        <w:jc w:val="left"/>
        <w:rPr>
          <w:rFonts w:ascii="宋体" w:eastAsia="宋体" w:hAnsi="宋体" w:cs="方正仿宋简体"/>
          <w:iCs/>
          <w:szCs w:val="21"/>
        </w:rPr>
        <w:sectPr w:rsidSect="005F782C">
          <w:type w:val="continuous"/>
          <w:pgSz w:w="12240" w:h="15840"/>
          <w:pgMar w:top="1440" w:right="1800" w:bottom="1440" w:left="1800" w:header="720" w:footer="720" w:gutter="0"/>
          <w:cols w:space="720"/>
        </w:sectPr>
      </w:pPr>
      <w:r w:rsidRPr="001E2FEA">
        <w:rPr>
          <w:rFonts w:ascii="宋体" w:eastAsia="宋体" w:hAnsi="宋体" w:cs="方正仿宋简体"/>
          <w:iCs/>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575F21" w:rsidRPr="00575F21" w:rsidP="00575F21">
      <w:pPr>
        <w:spacing w:line="360" w:lineRule="auto"/>
        <w:rPr>
          <w:rFonts w:ascii="宋体" w:eastAsia="宋体" w:hAnsi="宋体" w:cs="方正仿宋简体"/>
          <w:b/>
          <w:bCs/>
          <w:iCs/>
          <w:szCs w:val="21"/>
        </w:rPr>
      </w:pPr>
      <w:r w:rsidRPr="00575F21">
        <w:rPr>
          <w:rFonts w:ascii="宋体" w:eastAsia="宋体" w:hAnsi="宋体" w:cs="方正仿宋简体" w:hint="eastAsia"/>
          <w:b/>
          <w:bCs/>
          <w:iCs/>
          <w:szCs w:val="21"/>
        </w:rPr>
        <w:t>五、</w:t>
      </w:r>
      <w:r w:rsidRPr="00575F21">
        <w:rPr>
          <w:rFonts w:ascii="宋体" w:eastAsia="宋体" w:hAnsi="宋体" w:cs="方正仿宋简体"/>
          <w:b/>
          <w:bCs/>
          <w:iCs/>
          <w:szCs w:val="21"/>
        </w:rPr>
        <w:t>其他资料查询方式</w:t>
      </w:r>
    </w:p>
    <w:p w:rsidR="00834E25" w:rsidRPr="00575F21" w:rsidP="00575F21">
      <w:pPr>
        <w:spacing w:line="360" w:lineRule="auto"/>
        <w:ind w:firstLine="420" w:firstLineChars="200"/>
        <w:rPr>
          <w:rFonts w:ascii="宋体" w:eastAsia="宋体" w:hAnsi="宋体" w:cs="方正仿宋简体"/>
          <w:iCs/>
          <w:szCs w:val="21"/>
        </w:rPr>
      </w:pPr>
      <w:r w:rsidRPr="00575F21">
        <w:rPr>
          <w:rFonts w:ascii="宋体" w:eastAsia="宋体" w:hAnsi="宋体" w:cs="方正仿宋简体"/>
          <w:iCs/>
          <w:szCs w:val="21"/>
        </w:rPr>
        <w:t>以下资料详见基金管理人网站：www.99fund.com、电话：400-888-9918</w:t>
      </w:r>
    </w:p>
    <w:p w:rsidR="00834E25" w:rsidRPr="00575F21" w:rsidP="00575F21">
      <w:pPr>
        <w:spacing w:line="360" w:lineRule="auto"/>
        <w:ind w:firstLine="420" w:firstLineChars="200"/>
        <w:rPr>
          <w:rFonts w:ascii="宋体" w:eastAsia="宋体" w:hAnsi="宋体" w:cs="方正仿宋简体"/>
          <w:iCs/>
          <w:szCs w:val="21"/>
        </w:rPr>
      </w:pPr>
      <w:r w:rsidRPr="00575F21">
        <w:rPr>
          <w:rFonts w:ascii="宋体" w:eastAsia="宋体" w:hAnsi="宋体" w:cs="方正仿宋简体"/>
          <w:iCs/>
          <w:szCs w:val="21"/>
        </w:rPr>
        <w:t>1. 基金合同、托管协议、招募说明书</w:t>
      </w:r>
    </w:p>
    <w:p w:rsidR="00834E25" w:rsidRPr="00575F21" w:rsidP="00575F21">
      <w:pPr>
        <w:spacing w:line="360" w:lineRule="auto"/>
        <w:ind w:firstLine="420" w:firstLineChars="200"/>
        <w:rPr>
          <w:rFonts w:ascii="宋体" w:eastAsia="宋体" w:hAnsi="宋体" w:cs="方正仿宋简体"/>
          <w:iCs/>
          <w:szCs w:val="21"/>
        </w:rPr>
      </w:pPr>
      <w:r w:rsidRPr="00575F21">
        <w:rPr>
          <w:rFonts w:ascii="宋体" w:eastAsia="宋体" w:hAnsi="宋体" w:cs="方正仿宋简体"/>
          <w:iCs/>
          <w:szCs w:val="21"/>
        </w:rPr>
        <w:t>2. 定期报告，包括基金季度报告、中期报告和年度报告</w:t>
      </w:r>
    </w:p>
    <w:p w:rsidR="00834E25" w:rsidRPr="00575F21" w:rsidP="00575F21">
      <w:pPr>
        <w:spacing w:line="360" w:lineRule="auto"/>
        <w:ind w:firstLine="420" w:firstLineChars="200"/>
        <w:rPr>
          <w:rFonts w:ascii="宋体" w:eastAsia="宋体" w:hAnsi="宋体" w:cs="方正仿宋简体"/>
          <w:iCs/>
          <w:szCs w:val="21"/>
        </w:rPr>
      </w:pPr>
      <w:r w:rsidRPr="00575F21">
        <w:rPr>
          <w:rFonts w:ascii="宋体" w:eastAsia="宋体" w:hAnsi="宋体" w:cs="方正仿宋简体"/>
          <w:iCs/>
          <w:szCs w:val="21"/>
        </w:rPr>
        <w:t>3. 基金份额净值</w:t>
      </w:r>
    </w:p>
    <w:p w:rsidR="00834E25" w:rsidRPr="00575F21" w:rsidP="00575F21">
      <w:pPr>
        <w:spacing w:line="360" w:lineRule="auto"/>
        <w:ind w:firstLine="420" w:firstLineChars="200"/>
        <w:rPr>
          <w:rFonts w:ascii="宋体" w:eastAsia="宋体" w:hAnsi="宋体" w:cs="方正仿宋简体"/>
          <w:iCs/>
          <w:szCs w:val="21"/>
        </w:rPr>
      </w:pPr>
      <w:r w:rsidRPr="00575F21">
        <w:rPr>
          <w:rFonts w:ascii="宋体" w:eastAsia="宋体" w:hAnsi="宋体" w:cs="方正仿宋简体"/>
          <w:iCs/>
          <w:szCs w:val="21"/>
        </w:rPr>
        <w:t>4. 基金销售机构及联系方式</w:t>
      </w:r>
    </w:p>
    <w:p w:rsidR="00834E25" w:rsidRPr="00575F21" w:rsidP="00575F21">
      <w:pPr>
        <w:spacing w:line="360" w:lineRule="auto"/>
        <w:ind w:firstLine="420" w:firstLineChars="200"/>
        <w:rPr>
          <w:rFonts w:ascii="宋体" w:eastAsia="宋体" w:hAnsi="宋体" w:cs="方正仿宋简体"/>
          <w:iCs/>
          <w:szCs w:val="21"/>
        </w:rPr>
        <w:sectPr w:rsidSect="0097619B">
          <w:type w:val="continuous"/>
          <w:pgSz w:w="12240" w:h="15840"/>
          <w:pgMar w:top="1440" w:right="1800" w:bottom="1440" w:left="1800" w:header="720" w:footer="720" w:gutter="0"/>
          <w:cols w:space="720"/>
        </w:sectPr>
      </w:pPr>
      <w:r w:rsidRPr="00575F21">
        <w:rPr>
          <w:rFonts w:ascii="宋体" w:eastAsia="宋体" w:hAnsi="宋体" w:cs="方正仿宋简体"/>
          <w:iCs/>
          <w:szCs w:val="21"/>
        </w:rPr>
        <w:t>5. 其他重要资料</w:t>
      </w:r>
    </w:p>
    <w:p w:rsidR="00834E25" w:rsidP="00C723AC">
      <w:pPr>
        <w:spacing w:line="360" w:lineRule="auto"/>
        <w:rPr>
          <w:rFonts w:ascii="宋体" w:eastAsia="宋体" w:hAnsi="宋体" w:cs="方正仿宋简体"/>
          <w:b/>
          <w:bCs/>
          <w:iCs/>
          <w:szCs w:val="21"/>
        </w:rPr>
      </w:pPr>
      <w:r>
        <w:rPr>
          <w:rFonts w:ascii="宋体" w:eastAsia="宋体" w:hAnsi="宋体" w:cs="方正仿宋简体" w:hint="eastAsia"/>
          <w:b/>
          <w:bCs/>
          <w:iCs/>
          <w:szCs w:val="21"/>
        </w:rPr>
        <w:t>六</w:t>
      </w:r>
      <w:r w:rsidRPr="00575F21" w:rsidR="00575F21">
        <w:rPr>
          <w:rFonts w:ascii="宋体" w:eastAsia="宋体" w:hAnsi="宋体" w:cs="方正仿宋简体" w:hint="eastAsia"/>
          <w:b/>
          <w:bCs/>
          <w:iCs/>
          <w:szCs w:val="21"/>
        </w:rPr>
        <w:t>、</w:t>
      </w:r>
      <w:r>
        <w:rPr>
          <w:rFonts w:ascii="宋体" w:eastAsia="宋体" w:hAnsi="宋体" w:cs="方正仿宋简体"/>
          <w:b/>
          <w:bCs/>
          <w:iCs/>
          <w:szCs w:val="21"/>
        </w:rPr>
        <w:t>其他情况说明</w:t>
      </w:r>
    </w:p>
    <w:p w:rsidR="00C723AC" w:rsidRPr="00C723AC" w:rsidP="00C723AC">
      <w:pPr>
        <w:spacing w:line="360" w:lineRule="auto"/>
        <w:ind w:firstLine="420" w:firstLineChars="200"/>
        <w:rPr>
          <w:rFonts w:ascii="宋体" w:eastAsia="宋体" w:hAnsi="宋体" w:cs="方正仿宋简体"/>
          <w:iCs/>
          <w:szCs w:val="21"/>
        </w:rPr>
      </w:pPr>
      <w:r w:rsidRPr="00C723AC">
        <w:rPr>
          <w:rFonts w:ascii="宋体" w:eastAsia="宋体" w:hAnsi="宋体" w:cs="方正仿宋简体"/>
          <w:iCs/>
          <w:szCs w:val="21"/>
        </w:rPr>
        <w:t>无</w:t>
      </w:r>
    </w:p>
    <w:sectPr w:rsidSect="0097619B">
      <w:type w:val="continuous"/>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简体">
    <w:altName w:val="微软雅黑"/>
    <w:panose1 w:val="00000000000000000000"/>
    <w:charset w:val="86"/>
    <w:family w:val="auto"/>
    <w:notTrueType/>
    <w:pitch w:val="default"/>
    <w:sig w:usb0="00000001" w:usb1="080E0000" w:usb2="00000010" w:usb3="00000000" w:csb0="00040000" w:csb1="00000000"/>
  </w:font>
  <w:font w:name="方正仿宋简体">
    <w:altName w:val="微软雅黑"/>
    <w:panose1 w:val="00000000000000000000"/>
    <w:charset w:val="86"/>
    <w:family w:val="auto"/>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D1C76CB"/>
    <w:multiLevelType w:val="hybridMultilevel"/>
    <w:tmpl w:val="3AA41978"/>
    <w:lvl w:ilvl="0">
      <w:start w:val="1"/>
      <w:numFmt w:val="japaneseCounting"/>
      <w:lvlText w:val="%1、"/>
      <w:lvlJc w:val="left"/>
      <w:pPr>
        <w:ind w:left="450" w:hanging="45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revisionView w:comments="1" w:formatting="1" w:inkAnnotations="1" w:insDel="1"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9BE"/>
    <w:rsid w:val="00025EAC"/>
    <w:rsid w:val="00036BDF"/>
    <w:rsid w:val="00124F47"/>
    <w:rsid w:val="001E2FEA"/>
    <w:rsid w:val="002066FC"/>
    <w:rsid w:val="00213261"/>
    <w:rsid w:val="00233040"/>
    <w:rsid w:val="00263627"/>
    <w:rsid w:val="002948F0"/>
    <w:rsid w:val="00331AA2"/>
    <w:rsid w:val="00340931"/>
    <w:rsid w:val="003E0F5A"/>
    <w:rsid w:val="004051D1"/>
    <w:rsid w:val="004118E0"/>
    <w:rsid w:val="0043717A"/>
    <w:rsid w:val="00486D7F"/>
    <w:rsid w:val="004F0A6C"/>
    <w:rsid w:val="0051145B"/>
    <w:rsid w:val="005468DA"/>
    <w:rsid w:val="00575F21"/>
    <w:rsid w:val="006E61A9"/>
    <w:rsid w:val="006F6BAE"/>
    <w:rsid w:val="00724EC9"/>
    <w:rsid w:val="00727A53"/>
    <w:rsid w:val="007371E2"/>
    <w:rsid w:val="0074720D"/>
    <w:rsid w:val="00834E25"/>
    <w:rsid w:val="00837612"/>
    <w:rsid w:val="008466B3"/>
    <w:rsid w:val="008A0B11"/>
    <w:rsid w:val="008C558C"/>
    <w:rsid w:val="008C59BE"/>
    <w:rsid w:val="009E1D5A"/>
    <w:rsid w:val="00AF19F0"/>
    <w:rsid w:val="00B4654F"/>
    <w:rsid w:val="00BC38BD"/>
    <w:rsid w:val="00C2264A"/>
    <w:rsid w:val="00C50D7E"/>
    <w:rsid w:val="00C723AC"/>
    <w:rsid w:val="00D32707"/>
    <w:rsid w:val="00D775F8"/>
    <w:rsid w:val="00DA3E8D"/>
    <w:rsid w:val="00DF6E25"/>
    <w:rsid w:val="00E01551"/>
    <w:rsid w:val="00E2656A"/>
    <w:rsid w:val="00EA2C49"/>
    <w:rsid w:val="00EB4244"/>
    <w:rsid w:val="00F66C8F"/>
  </w:rsids>
  <w:docVars>
    <w:docVar w:name="KGWebUrl" w:val="http://www.htfreportsit.com/RepTemplateManager//OfficeServer.aspx"/>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chartTrackingRefBased/>
  <w15:docId w15:val="{10106679-B46B-4B58-9AB5-D7054B881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261"/>
    <w:pPr>
      <w:ind w:firstLine="420" w:firstLineChars="20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Pages>
  <Words>20</Words>
  <Characters>116</Characters>
  <Application>Microsoft Office Word</Application>
  <DocSecurity>0</DocSecurity>
  <Lines>1</Lines>
  <Paragraphs>1</Paragraphs>
  <ScaleCrop>false</ScaleCrop>
  <Company/>
  <LinksUpToDate>false</LinksUpToDate>
  <CharactersWithSpaces>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演示人</dc:creator>
  <cp:lastModifiedBy>66.67</cp:lastModifiedBy>
  <cp:revision>2</cp:revision>
  <dcterms:created xsi:type="dcterms:W3CDTF">2020-08-14T05:50:00Z</dcterms:created>
  <dcterms:modified xsi:type="dcterms:W3CDTF">2020-08-14T05:50:00Z</dcterms:modified>
</cp:coreProperties>
</file>