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8D3D61D" w14:textId="77777777" w:rsidR="00B82DAD" w:rsidRDefault="00A81B7C">
      <w:pPr>
        <w:pStyle w:val="div"/>
        <w:jc w:val="center"/>
        <w:rPr>
          <w:rFonts w:ascii="宋体" w:hAnsi="宋体" w:cs="宋体"/>
          <w:b/>
          <w:bCs/>
          <w:kern w:val="0"/>
          <w:sz w:val="28"/>
          <w:szCs w:val="28"/>
        </w:rPr>
      </w:pPr>
      <w:r>
        <w:rPr>
          <w:rFonts w:ascii="宋体" w:hAnsi="宋体" w:cs="宋体"/>
          <w:b/>
          <w:bCs/>
          <w:kern w:val="0"/>
          <w:sz w:val="28"/>
          <w:szCs w:val="28"/>
        </w:rPr>
        <w:t>汇添富上证科创板综合价格指数增强型证券投资基金C类份额基金产品资料概要</w:t>
      </w:r>
    </w:p>
    <w:p w14:paraId="11C9D661" w14:textId="3D9837AD" w:rsidR="00B82DAD" w:rsidRDefault="00A81B7C">
      <w:pPr>
        <w:pStyle w:val="div"/>
        <w:spacing w:line="360" w:lineRule="auto"/>
        <w:ind w:firstLine="420"/>
        <w:jc w:val="right"/>
        <w:rPr>
          <w:rFonts w:eastAsia="Times New Roman"/>
          <w:kern w:val="0"/>
          <w:szCs w:val="21"/>
        </w:rPr>
      </w:pPr>
      <w:r>
        <w:rPr>
          <w:rFonts w:ascii="宋体" w:hAnsi="宋体" w:cs="宋体"/>
          <w:kern w:val="0"/>
          <w:szCs w:val="21"/>
        </w:rPr>
        <w:t>编制日期：</w:t>
      </w:r>
      <w:r w:rsidR="00C33D73">
        <w:rPr>
          <w:rFonts w:ascii="宋体" w:hAnsi="宋体" w:cs="宋体"/>
          <w:kern w:val="0"/>
          <w:szCs w:val="21"/>
        </w:rPr>
        <w:t>2026</w:t>
      </w:r>
      <w:r>
        <w:rPr>
          <w:rFonts w:ascii="宋体" w:hAnsi="宋体" w:cs="宋体"/>
          <w:kern w:val="0"/>
          <w:szCs w:val="21"/>
        </w:rPr>
        <w:t>年</w:t>
      </w:r>
      <w:r w:rsidR="00C33D73">
        <w:rPr>
          <w:rFonts w:ascii="宋体" w:hAnsi="宋体" w:cs="宋体"/>
          <w:kern w:val="0"/>
          <w:szCs w:val="21"/>
        </w:rPr>
        <w:t>05</w:t>
      </w:r>
      <w:r>
        <w:rPr>
          <w:rFonts w:ascii="宋体" w:hAnsi="宋体" w:cs="宋体"/>
          <w:kern w:val="0"/>
          <w:szCs w:val="21"/>
        </w:rPr>
        <w:t>月</w:t>
      </w:r>
      <w:r w:rsidR="00C33D73">
        <w:rPr>
          <w:rFonts w:ascii="宋体" w:hAnsi="宋体" w:cs="宋体"/>
          <w:kern w:val="0"/>
          <w:szCs w:val="21"/>
        </w:rPr>
        <w:t>22</w:t>
      </w:r>
      <w:r>
        <w:rPr>
          <w:rFonts w:ascii="宋体" w:hAnsi="宋体" w:cs="宋体"/>
          <w:kern w:val="0"/>
          <w:szCs w:val="21"/>
        </w:rPr>
        <w:t>日</w:t>
      </w:r>
    </w:p>
    <w:p w14:paraId="0731F16D" w14:textId="207975ED" w:rsidR="00B82DAD" w:rsidRDefault="00A81B7C">
      <w:pPr>
        <w:pStyle w:val="div"/>
        <w:spacing w:line="360" w:lineRule="auto"/>
        <w:ind w:firstLine="420"/>
        <w:jc w:val="center"/>
        <w:rPr>
          <w:rFonts w:eastAsia="Times New Roman"/>
          <w:kern w:val="0"/>
          <w:szCs w:val="21"/>
        </w:rPr>
      </w:pPr>
      <w:r>
        <w:rPr>
          <w:rFonts w:ascii="宋体" w:hAnsi="宋体" w:cs="宋体"/>
          <w:kern w:val="0"/>
          <w:szCs w:val="21"/>
        </w:rPr>
        <w:t>送出日期：</w:t>
      </w:r>
      <w:r w:rsidR="00C33D73">
        <w:rPr>
          <w:rFonts w:ascii="宋体" w:hAnsi="宋体" w:cs="宋体"/>
          <w:kern w:val="0"/>
          <w:szCs w:val="21"/>
        </w:rPr>
        <w:t>2026</w:t>
      </w:r>
      <w:r>
        <w:rPr>
          <w:rFonts w:ascii="宋体" w:hAnsi="宋体" w:cs="宋体"/>
          <w:kern w:val="0"/>
          <w:szCs w:val="21"/>
        </w:rPr>
        <w:t>年</w:t>
      </w:r>
      <w:r w:rsidR="00C33D73">
        <w:rPr>
          <w:rFonts w:ascii="宋体" w:hAnsi="宋体" w:cs="宋体"/>
          <w:kern w:val="0"/>
          <w:szCs w:val="21"/>
        </w:rPr>
        <w:t>05</w:t>
      </w:r>
      <w:r>
        <w:rPr>
          <w:rFonts w:ascii="宋体" w:hAnsi="宋体" w:cs="宋体"/>
          <w:kern w:val="0"/>
          <w:szCs w:val="21"/>
        </w:rPr>
        <w:t>月</w:t>
      </w:r>
      <w:r w:rsidR="00C33D73">
        <w:rPr>
          <w:rFonts w:ascii="宋体" w:hAnsi="宋体" w:cs="宋体"/>
          <w:kern w:val="0"/>
          <w:szCs w:val="21"/>
        </w:rPr>
        <w:t>23</w:t>
      </w:r>
      <w:r>
        <w:rPr>
          <w:rFonts w:ascii="宋体" w:hAnsi="宋体" w:cs="宋体"/>
          <w:kern w:val="0"/>
          <w:szCs w:val="21"/>
        </w:rPr>
        <w:t>日</w:t>
      </w:r>
    </w:p>
    <w:p w14:paraId="2207A031" w14:textId="77777777" w:rsidR="00B82DAD" w:rsidRDefault="00A81B7C">
      <w:pPr>
        <w:pStyle w:val="div"/>
        <w:spacing w:line="360" w:lineRule="auto"/>
        <w:ind w:firstLine="420"/>
        <w:jc w:val="center"/>
        <w:rPr>
          <w:rFonts w:eastAsia="Times New Roman"/>
          <w:kern w:val="0"/>
          <w:szCs w:val="21"/>
        </w:rPr>
      </w:pPr>
      <w:r>
        <w:rPr>
          <w:rFonts w:ascii="宋体" w:hAnsi="宋体" w:cs="宋体"/>
          <w:kern w:val="0"/>
          <w:szCs w:val="21"/>
        </w:rPr>
        <w:t>本概要提供本基金的重要信息，是招募说明书的一部分。</w:t>
      </w:r>
    </w:p>
    <w:p w14:paraId="1999371E" w14:textId="77777777" w:rsidR="00B82DAD" w:rsidRDefault="00A81B7C">
      <w:pPr>
        <w:pStyle w:val="div"/>
        <w:spacing w:line="360" w:lineRule="auto"/>
        <w:ind w:firstLine="420"/>
        <w:jc w:val="center"/>
        <w:rPr>
          <w:rFonts w:eastAsia="Times New Roman"/>
          <w:kern w:val="0"/>
          <w:szCs w:val="21"/>
        </w:rPr>
      </w:pPr>
      <w:r>
        <w:rPr>
          <w:rFonts w:ascii="宋体" w:hAnsi="宋体" w:cs="宋体"/>
          <w:kern w:val="0"/>
          <w:szCs w:val="21"/>
        </w:rPr>
        <w:t>作出投资决定前，请阅读完整的招募说明书等销售文件。</w:t>
      </w:r>
    </w:p>
    <w:p w14:paraId="25E44009" w14:textId="77777777" w:rsidR="00B82DAD" w:rsidRDefault="00A81B7C">
      <w:pPr>
        <w:pStyle w:val="div"/>
        <w:spacing w:line="360" w:lineRule="auto"/>
        <w:rPr>
          <w:rFonts w:eastAsia="Times New Roman"/>
          <w:kern w:val="0"/>
          <w:szCs w:val="21"/>
        </w:rPr>
      </w:pPr>
      <w:r>
        <w:rPr>
          <w:rFonts w:ascii="宋体" w:hAnsi="宋体" w:cs="宋体"/>
          <w:b/>
          <w:bCs/>
          <w:kern w:val="0"/>
          <w:szCs w:val="21"/>
        </w:rPr>
        <w:t>一、 产品概况</w:t>
      </w:r>
    </w:p>
    <w:tbl>
      <w:tblPr>
        <w:tblStyle w:val="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1728"/>
        <w:gridCol w:w="2450"/>
        <w:gridCol w:w="2164"/>
        <w:gridCol w:w="2442"/>
      </w:tblGrid>
      <w:tr w:rsidR="003C4EE5" w14:paraId="25A38A96" w14:textId="77777777" w:rsidTr="00AD097E">
        <w:trPr>
          <w:jc w:val="center"/>
        </w:trPr>
        <w:tc>
          <w:tcPr>
            <w:tcW w:w="1728" w:type="dxa"/>
            <w:tcBorders>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40794D58" w14:textId="77777777" w:rsidR="003C4EE5" w:rsidRDefault="003C4EE5" w:rsidP="003C4EE5">
            <w:pPr>
              <w:pStyle w:val="div"/>
              <w:jc w:val="left"/>
              <w:rPr>
                <w:rFonts w:eastAsia="Times New Roman"/>
                <w:color w:val="000000"/>
                <w:kern w:val="0"/>
                <w:sz w:val="24"/>
                <w:szCs w:val="24"/>
              </w:rPr>
            </w:pPr>
            <w:r>
              <w:rPr>
                <w:rFonts w:ascii="宋体" w:hAnsi="宋体" w:cs="宋体"/>
                <w:color w:val="000000"/>
                <w:kern w:val="0"/>
                <w:szCs w:val="21"/>
              </w:rPr>
              <w:t>基金简称</w:t>
            </w:r>
          </w:p>
        </w:tc>
        <w:tc>
          <w:tcPr>
            <w:tcW w:w="2450"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8990C07" w14:textId="77777777" w:rsidR="003C4EE5" w:rsidRPr="00714378" w:rsidRDefault="003C4EE5" w:rsidP="003C4EE5">
            <w:pPr>
              <w:pStyle w:val="div"/>
              <w:jc w:val="left"/>
              <w:rPr>
                <w:rFonts w:ascii="宋体" w:hAnsi="宋体" w:cs="宋体"/>
                <w:color w:val="000000"/>
                <w:kern w:val="0"/>
                <w:szCs w:val="21"/>
              </w:rPr>
            </w:pPr>
            <w:r w:rsidRPr="00714378">
              <w:rPr>
                <w:rFonts w:ascii="宋体" w:hAnsi="宋体" w:cs="宋体" w:hint="eastAsia"/>
                <w:color w:val="000000"/>
                <w:kern w:val="0"/>
                <w:szCs w:val="21"/>
              </w:rPr>
              <w:t>汇添富上证科创板综合价格指数增强</w:t>
            </w:r>
          </w:p>
        </w:tc>
        <w:tc>
          <w:tcPr>
            <w:tcW w:w="2164"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26F20F6" w14:textId="77777777" w:rsidR="003C4EE5" w:rsidRDefault="003C4EE5" w:rsidP="003C4EE5">
            <w:pPr>
              <w:pStyle w:val="div"/>
              <w:jc w:val="left"/>
              <w:rPr>
                <w:rFonts w:eastAsia="Times New Roman"/>
                <w:color w:val="000000"/>
                <w:kern w:val="0"/>
                <w:sz w:val="24"/>
                <w:szCs w:val="24"/>
              </w:rPr>
            </w:pPr>
            <w:r>
              <w:rPr>
                <w:rFonts w:ascii="宋体" w:hAnsi="宋体" w:cs="宋体"/>
                <w:color w:val="000000"/>
                <w:kern w:val="0"/>
                <w:szCs w:val="21"/>
              </w:rPr>
              <w:t>基金代码</w:t>
            </w:r>
          </w:p>
        </w:tc>
        <w:tc>
          <w:tcPr>
            <w:tcW w:w="2442" w:type="dxa"/>
            <w:tcBorders>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2C5074F4" w14:textId="77777777" w:rsidR="003C4EE5" w:rsidRPr="00714378" w:rsidRDefault="003C4EE5" w:rsidP="003C4EE5">
            <w:pPr>
              <w:pStyle w:val="div"/>
              <w:jc w:val="left"/>
              <w:rPr>
                <w:rFonts w:ascii="宋体" w:hAnsi="宋体" w:cs="宋体"/>
                <w:color w:val="000000"/>
                <w:kern w:val="0"/>
                <w:szCs w:val="21"/>
              </w:rPr>
            </w:pPr>
            <w:r w:rsidRPr="00714378">
              <w:rPr>
                <w:rFonts w:ascii="宋体" w:hAnsi="宋体" w:cs="宋体"/>
                <w:color w:val="000000"/>
                <w:kern w:val="0"/>
                <w:szCs w:val="21"/>
              </w:rPr>
              <w:t>026879</w:t>
            </w:r>
          </w:p>
        </w:tc>
      </w:tr>
      <w:tr w:rsidR="003C4EE5" w14:paraId="303D99BE" w14:textId="77777777" w:rsidTr="00AD097E">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0E085D15" w14:textId="77777777" w:rsidR="003C4EE5" w:rsidRDefault="003C4EE5" w:rsidP="003C4EE5">
            <w:pPr>
              <w:pStyle w:val="div"/>
              <w:jc w:val="left"/>
              <w:rPr>
                <w:rFonts w:eastAsia="Times New Roman"/>
                <w:color w:val="000000"/>
                <w:kern w:val="0"/>
                <w:sz w:val="24"/>
                <w:szCs w:val="24"/>
              </w:rPr>
            </w:pPr>
            <w:r>
              <w:rPr>
                <w:rFonts w:ascii="宋体" w:hAnsi="宋体" w:cs="宋体"/>
                <w:color w:val="000000"/>
                <w:kern w:val="0"/>
                <w:szCs w:val="21"/>
              </w:rPr>
              <w:t>下属基金简称</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1E7B821" w14:textId="77777777" w:rsidR="003C4EE5" w:rsidRPr="00714378" w:rsidRDefault="003C4EE5" w:rsidP="003C4EE5">
            <w:pPr>
              <w:pStyle w:val="div"/>
              <w:jc w:val="left"/>
              <w:rPr>
                <w:rFonts w:ascii="宋体" w:hAnsi="宋体" w:cs="宋体"/>
                <w:color w:val="000000"/>
                <w:kern w:val="0"/>
                <w:szCs w:val="21"/>
              </w:rPr>
            </w:pPr>
            <w:r w:rsidRPr="00714378">
              <w:rPr>
                <w:rFonts w:ascii="宋体" w:hAnsi="宋体" w:cs="宋体" w:hint="eastAsia"/>
                <w:color w:val="000000"/>
                <w:kern w:val="0"/>
                <w:szCs w:val="21"/>
              </w:rPr>
              <w:t>汇添富上证科创板综合价格指数增强</w:t>
            </w:r>
            <w:r>
              <w:rPr>
                <w:rFonts w:ascii="宋体" w:hAnsi="宋体" w:cs="宋体"/>
                <w:color w:val="000000"/>
                <w:kern w:val="0"/>
                <w:szCs w:val="21"/>
              </w:rPr>
              <w:t>C</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8FD175" w14:textId="77777777" w:rsidR="003C4EE5" w:rsidRDefault="003C4EE5" w:rsidP="003C4EE5">
            <w:pPr>
              <w:pStyle w:val="div"/>
              <w:jc w:val="left"/>
              <w:rPr>
                <w:rFonts w:eastAsia="Times New Roman"/>
                <w:color w:val="000000"/>
                <w:kern w:val="0"/>
                <w:sz w:val="24"/>
                <w:szCs w:val="24"/>
              </w:rPr>
            </w:pPr>
            <w:r>
              <w:rPr>
                <w:rFonts w:ascii="宋体" w:hAnsi="宋体" w:cs="宋体"/>
                <w:color w:val="000000"/>
                <w:kern w:val="0"/>
                <w:szCs w:val="21"/>
              </w:rPr>
              <w:t>下属基金代码</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65635EED" w14:textId="77777777" w:rsidR="003C4EE5" w:rsidRPr="00714378" w:rsidRDefault="003C4EE5" w:rsidP="003C4EE5">
            <w:pPr>
              <w:pStyle w:val="div"/>
              <w:jc w:val="left"/>
              <w:rPr>
                <w:rFonts w:ascii="宋体" w:hAnsi="宋体" w:cs="宋体"/>
                <w:color w:val="000000"/>
                <w:kern w:val="0"/>
                <w:szCs w:val="21"/>
              </w:rPr>
            </w:pPr>
            <w:r w:rsidRPr="00714378">
              <w:rPr>
                <w:rFonts w:ascii="宋体" w:hAnsi="宋体" w:cs="宋体"/>
                <w:color w:val="000000"/>
                <w:kern w:val="0"/>
                <w:szCs w:val="21"/>
              </w:rPr>
              <w:t>0268</w:t>
            </w:r>
            <w:r>
              <w:rPr>
                <w:rFonts w:ascii="宋体" w:hAnsi="宋体" w:cs="宋体"/>
                <w:color w:val="000000"/>
                <w:kern w:val="0"/>
                <w:szCs w:val="21"/>
              </w:rPr>
              <w:t>81</w:t>
            </w:r>
          </w:p>
        </w:tc>
      </w:tr>
      <w:tr w:rsidR="00B82DAD" w14:paraId="1C9167F8" w14:textId="77777777" w:rsidTr="00AD097E">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463FDA3A"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基金管理人</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AA3B27F"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汇添富基金管理股份有限公司</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5037A4C"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基金托管人</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41776603"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中国邮政储蓄银行股份有限公司</w:t>
            </w:r>
          </w:p>
        </w:tc>
      </w:tr>
      <w:tr w:rsidR="00B82DAD" w14:paraId="7FF9650F" w14:textId="77777777" w:rsidTr="00AD097E">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114E57A2"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基金合同生效日</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584A0B8"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C167588"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上市交易所</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14A7AF36"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w:t>
            </w:r>
          </w:p>
        </w:tc>
      </w:tr>
      <w:tr w:rsidR="00B82DAD" w14:paraId="55144FB9" w14:textId="77777777" w:rsidTr="00AD097E">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1DA6E45E"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上市日期</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6939DA0"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812D4CD"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基金类型</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557A6F7F"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股票型</w:t>
            </w:r>
          </w:p>
        </w:tc>
      </w:tr>
      <w:tr w:rsidR="00B82DAD" w14:paraId="6A7FE60C" w14:textId="77777777" w:rsidTr="00AD097E">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07435E54"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交易币种</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E866221"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人民币</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46F6CDF"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运作方式</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01B07B89"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普通开放式</w:t>
            </w:r>
          </w:p>
        </w:tc>
      </w:tr>
      <w:tr w:rsidR="00B82DAD" w14:paraId="39C5A0D1" w14:textId="77777777" w:rsidTr="00AD097E">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47A94BCE"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开放频率</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4CDE877"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每个开放日</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A5BF3C6" w14:textId="77777777" w:rsidR="00B82DAD" w:rsidRDefault="00B82DAD">
            <w:pPr>
              <w:widowControl/>
              <w:jc w:val="left"/>
              <w:rPr>
                <w:rFonts w:eastAsia="Times New Roman"/>
                <w:color w:val="000000"/>
                <w:kern w:val="0"/>
                <w:sz w:val="24"/>
                <w:szCs w:val="24"/>
              </w:rPr>
            </w:pP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24A3C4E7" w14:textId="77777777" w:rsidR="00B82DAD" w:rsidRDefault="00B82DAD">
            <w:pPr>
              <w:widowControl/>
              <w:jc w:val="left"/>
              <w:rPr>
                <w:rFonts w:eastAsia="Times New Roman"/>
                <w:color w:val="000000"/>
                <w:kern w:val="0"/>
                <w:sz w:val="24"/>
                <w:szCs w:val="24"/>
              </w:rPr>
            </w:pPr>
          </w:p>
        </w:tc>
      </w:tr>
      <w:tr w:rsidR="00B82DAD" w14:paraId="274EB129" w14:textId="77777777" w:rsidTr="00AD097E">
        <w:trPr>
          <w:jc w:val="center"/>
        </w:trPr>
        <w:tc>
          <w:tcPr>
            <w:tcW w:w="1728"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6DB75607"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基金经理</w:t>
            </w:r>
          </w:p>
        </w:tc>
        <w:tc>
          <w:tcPr>
            <w:tcW w:w="2450" w:type="dxa"/>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14:paraId="2D6C3E29"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王星星</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C9968DD"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开始担任本基金基金经理的日期</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1458A215" w14:textId="77777777" w:rsidR="00B82DAD" w:rsidRDefault="00A81B7C">
            <w:pPr>
              <w:pStyle w:val="div"/>
              <w:jc w:val="left"/>
              <w:rPr>
                <w:rFonts w:eastAsia="Times New Roman"/>
                <w:color w:val="000000"/>
                <w:kern w:val="0"/>
                <w:sz w:val="24"/>
                <w:szCs w:val="24"/>
              </w:rPr>
            </w:pPr>
            <w:r>
              <w:rPr>
                <w:rFonts w:ascii="宋体" w:hAnsi="宋体" w:cs="宋体"/>
                <w:color w:val="000000"/>
                <w:kern w:val="0"/>
                <w:szCs w:val="21"/>
              </w:rPr>
              <w:t>-</w:t>
            </w:r>
          </w:p>
        </w:tc>
      </w:tr>
      <w:tr w:rsidR="003C4EE5" w14:paraId="49B6CD6F" w14:textId="77777777" w:rsidTr="00AD097E">
        <w:trPr>
          <w:jc w:val="center"/>
        </w:trPr>
        <w:tc>
          <w:tcPr>
            <w:tcW w:w="0" w:type="auto"/>
            <w:vMerge/>
            <w:tcBorders>
              <w:top w:val="single" w:sz="8" w:space="0" w:color="000000"/>
              <w:bottom w:val="single" w:sz="6" w:space="0" w:color="000000"/>
              <w:right w:val="single" w:sz="6" w:space="0" w:color="000000"/>
            </w:tcBorders>
            <w:vAlign w:val="center"/>
            <w:hideMark/>
          </w:tcPr>
          <w:p w14:paraId="10EF27D9" w14:textId="77777777" w:rsidR="003C4EE5" w:rsidRDefault="003C4EE5" w:rsidP="003C4EE5">
            <w:pPr>
              <w:rPr>
                <w:rFonts w:ascii="宋体" w:hAnsi="宋体" w:cs="宋体"/>
                <w:color w:val="000000"/>
                <w:kern w:val="0"/>
                <w:szCs w:val="21"/>
              </w:rPr>
            </w:pPr>
          </w:p>
        </w:tc>
        <w:tc>
          <w:tcPr>
            <w:tcW w:w="0" w:type="auto"/>
            <w:vMerge/>
            <w:tcBorders>
              <w:top w:val="single" w:sz="8" w:space="0" w:color="000000"/>
              <w:left w:val="single" w:sz="6" w:space="0" w:color="000000"/>
              <w:bottom w:val="single" w:sz="6" w:space="0" w:color="000000"/>
              <w:right w:val="single" w:sz="6" w:space="0" w:color="000000"/>
            </w:tcBorders>
            <w:vAlign w:val="center"/>
            <w:hideMark/>
          </w:tcPr>
          <w:p w14:paraId="41D85AEB" w14:textId="77777777" w:rsidR="003C4EE5" w:rsidRDefault="003C4EE5" w:rsidP="003C4EE5">
            <w:pPr>
              <w:rPr>
                <w:rFonts w:ascii="宋体" w:hAnsi="宋体" w:cs="宋体"/>
                <w:color w:val="000000"/>
                <w:kern w:val="0"/>
                <w:szCs w:val="21"/>
              </w:rPr>
            </w:pP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424ADDC" w14:textId="77777777" w:rsidR="003C4EE5" w:rsidRDefault="003C4EE5" w:rsidP="003C4EE5">
            <w:pPr>
              <w:pStyle w:val="div"/>
              <w:jc w:val="left"/>
              <w:rPr>
                <w:rFonts w:eastAsia="Times New Roman"/>
                <w:color w:val="000000"/>
                <w:kern w:val="0"/>
                <w:sz w:val="24"/>
                <w:szCs w:val="24"/>
              </w:rPr>
            </w:pPr>
            <w:r>
              <w:rPr>
                <w:rFonts w:ascii="宋体" w:hAnsi="宋体" w:cs="宋体"/>
                <w:color w:val="000000"/>
                <w:kern w:val="0"/>
                <w:szCs w:val="21"/>
              </w:rPr>
              <w:t>证券从业日期</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2E2E8526" w14:textId="77777777" w:rsidR="003C4EE5" w:rsidRPr="00714378" w:rsidRDefault="003C4EE5" w:rsidP="003C4EE5">
            <w:pPr>
              <w:pStyle w:val="div"/>
              <w:jc w:val="left"/>
              <w:rPr>
                <w:rFonts w:ascii="宋体" w:hAnsi="宋体" w:cs="宋体"/>
                <w:color w:val="000000"/>
                <w:kern w:val="0"/>
                <w:szCs w:val="21"/>
              </w:rPr>
            </w:pPr>
            <w:r w:rsidRPr="00714378">
              <w:rPr>
                <w:rFonts w:ascii="宋体" w:hAnsi="宋体" w:cs="宋体" w:hint="eastAsia"/>
                <w:color w:val="000000"/>
                <w:kern w:val="0"/>
                <w:szCs w:val="21"/>
              </w:rPr>
              <w:t>2015年08月10日</w:t>
            </w:r>
          </w:p>
        </w:tc>
      </w:tr>
      <w:tr w:rsidR="003C4EE5" w14:paraId="7EFA0C7F" w14:textId="77777777" w:rsidTr="00AD097E">
        <w:trPr>
          <w:jc w:val="center"/>
        </w:trPr>
        <w:tc>
          <w:tcPr>
            <w:tcW w:w="1728" w:type="dxa"/>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04F3F1DF" w14:textId="77777777" w:rsidR="003C4EE5" w:rsidRDefault="003C4EE5" w:rsidP="003C4EE5">
            <w:pPr>
              <w:pStyle w:val="div"/>
              <w:jc w:val="left"/>
              <w:rPr>
                <w:rFonts w:eastAsia="Times New Roman"/>
                <w:color w:val="000000"/>
                <w:kern w:val="0"/>
                <w:sz w:val="24"/>
                <w:szCs w:val="24"/>
              </w:rPr>
            </w:pPr>
            <w:r>
              <w:rPr>
                <w:rFonts w:ascii="宋体" w:hAnsi="宋体" w:cs="宋体"/>
                <w:color w:val="000000"/>
                <w:kern w:val="0"/>
                <w:szCs w:val="21"/>
              </w:rPr>
              <w:t>其他</w:t>
            </w:r>
          </w:p>
        </w:tc>
        <w:tc>
          <w:tcPr>
            <w:tcW w:w="7056" w:type="dxa"/>
            <w:gridSpan w:val="3"/>
            <w:tcBorders>
              <w:top w:val="single" w:sz="6" w:space="0" w:color="000000"/>
              <w:left w:val="single" w:sz="6" w:space="0" w:color="000000"/>
            </w:tcBorders>
            <w:shd w:val="clear" w:color="auto" w:fill="FFFFFF"/>
            <w:tcMar>
              <w:top w:w="0" w:type="dxa"/>
              <w:left w:w="108" w:type="dxa"/>
              <w:bottom w:w="0" w:type="dxa"/>
              <w:right w:w="111" w:type="dxa"/>
            </w:tcMar>
            <w:vAlign w:val="center"/>
            <w:hideMark/>
          </w:tcPr>
          <w:p w14:paraId="1D92A39F" w14:textId="77777777" w:rsidR="003C4EE5" w:rsidRDefault="003C4EE5" w:rsidP="003C4EE5">
            <w:pPr>
              <w:pStyle w:val="div"/>
              <w:rPr>
                <w:rFonts w:eastAsia="Times New Roman"/>
                <w:color w:val="000000"/>
                <w:kern w:val="0"/>
                <w:sz w:val="24"/>
                <w:szCs w:val="24"/>
              </w:rPr>
            </w:pPr>
            <w:r>
              <w:rPr>
                <w:rFonts w:ascii="宋体" w:hAnsi="宋体" w:cs="宋体"/>
                <w:color w:val="000000"/>
                <w:kern w:val="0"/>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14:paraId="1D9BD9AA" w14:textId="77777777" w:rsidR="003C4EE5" w:rsidRDefault="003C4EE5" w:rsidP="003C4EE5">
            <w:pPr>
              <w:pStyle w:val="div"/>
              <w:rPr>
                <w:rFonts w:eastAsia="Times New Roman"/>
                <w:color w:val="000000"/>
                <w:kern w:val="0"/>
                <w:sz w:val="24"/>
                <w:szCs w:val="24"/>
              </w:rPr>
            </w:pPr>
            <w:r>
              <w:rPr>
                <w:rFonts w:ascii="宋体" w:hAnsi="宋体" w:cs="宋体"/>
                <w:color w:val="000000"/>
                <w:kern w:val="0"/>
                <w:szCs w:val="21"/>
              </w:rPr>
              <w:t>若本基金管理人同时管理同一标的指数的增强</w:t>
            </w:r>
            <w:r>
              <w:rPr>
                <w:rFonts w:ascii="宋体" w:hAnsi="宋体" w:cs="宋体" w:hint="eastAsia"/>
                <w:color w:val="000000"/>
                <w:kern w:val="0"/>
                <w:szCs w:val="21"/>
              </w:rPr>
              <w:t>策略</w:t>
            </w:r>
            <w:r>
              <w:rPr>
                <w:rFonts w:ascii="宋体" w:hAnsi="宋体" w:cs="宋体"/>
                <w:color w:val="000000"/>
                <w:kern w:val="0"/>
                <w:szCs w:val="21"/>
              </w:rPr>
              <w:t>交易型开放式指数基金（</w:t>
            </w:r>
            <w:r>
              <w:rPr>
                <w:rFonts w:ascii="宋体" w:hAnsi="宋体" w:cs="宋体" w:hint="eastAsia"/>
                <w:color w:val="000000"/>
                <w:kern w:val="0"/>
                <w:szCs w:val="21"/>
              </w:rPr>
              <w:t>增强策略</w:t>
            </w:r>
            <w:r>
              <w:rPr>
                <w:rFonts w:ascii="宋体" w:hAnsi="宋体" w:cs="宋体"/>
                <w:color w:val="000000"/>
                <w:kern w:val="0"/>
                <w:szCs w:val="21"/>
              </w:rPr>
              <w:t>ETF），则基金管理人在履行适当程序后可使本基金采取</w:t>
            </w:r>
            <w:r>
              <w:rPr>
                <w:rFonts w:ascii="宋体" w:hAnsi="宋体" w:cs="宋体" w:hint="eastAsia"/>
                <w:color w:val="000000"/>
                <w:kern w:val="0"/>
                <w:szCs w:val="21"/>
              </w:rPr>
              <w:t>增强策略</w:t>
            </w:r>
            <w:r>
              <w:rPr>
                <w:rFonts w:ascii="宋体" w:hAnsi="宋体" w:cs="宋体"/>
                <w:color w:val="000000"/>
                <w:kern w:val="0"/>
                <w:szCs w:val="21"/>
              </w:rPr>
              <w:t>ETF联接基金模式并相应修改《基金合同》，届时无需召开基金份额持有人大会。</w:t>
            </w:r>
          </w:p>
        </w:tc>
      </w:tr>
    </w:tbl>
    <w:p w14:paraId="59BE57C0" w14:textId="77777777" w:rsidR="00B82DAD" w:rsidRDefault="00B82DAD">
      <w:pPr>
        <w:pStyle w:val="p"/>
        <w:ind w:firstLine="420"/>
        <w:rPr>
          <w:rFonts w:ascii="宋体" w:hAnsi="宋体" w:cs="宋体"/>
          <w:kern w:val="0"/>
          <w:szCs w:val="21"/>
        </w:rPr>
      </w:pPr>
    </w:p>
    <w:p w14:paraId="76394513" w14:textId="77777777" w:rsidR="00B82DAD" w:rsidRDefault="00A81B7C">
      <w:pPr>
        <w:pStyle w:val="div"/>
        <w:spacing w:line="360" w:lineRule="auto"/>
        <w:rPr>
          <w:rFonts w:eastAsia="Times New Roman"/>
          <w:kern w:val="0"/>
          <w:szCs w:val="21"/>
        </w:rPr>
      </w:pPr>
      <w:r>
        <w:rPr>
          <w:rFonts w:ascii="宋体" w:hAnsi="宋体" w:cs="宋体"/>
          <w:b/>
          <w:bCs/>
          <w:kern w:val="0"/>
          <w:szCs w:val="21"/>
        </w:rPr>
        <w:t>二、 基金投资与净值表现</w:t>
      </w:r>
    </w:p>
    <w:p w14:paraId="0E1BF26D" w14:textId="77777777" w:rsidR="00B82DAD" w:rsidRDefault="00A81B7C">
      <w:pPr>
        <w:pStyle w:val="div"/>
        <w:spacing w:line="360" w:lineRule="auto"/>
        <w:rPr>
          <w:rFonts w:eastAsia="Times New Roman"/>
          <w:kern w:val="0"/>
          <w:szCs w:val="21"/>
        </w:rPr>
      </w:pPr>
      <w:r>
        <w:rPr>
          <w:rFonts w:ascii="宋体" w:hAnsi="宋体" w:cs="宋体"/>
          <w:b/>
          <w:bCs/>
          <w:kern w:val="0"/>
          <w:szCs w:val="21"/>
        </w:rPr>
        <w:t>（一）投资目标与投资策略</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448"/>
        <w:gridCol w:w="6838"/>
      </w:tblGrid>
      <w:tr w:rsidR="00AD097E" w14:paraId="6E82806A" w14:textId="77777777" w:rsidTr="00AD097E">
        <w:trPr>
          <w:jc w:val="center"/>
        </w:trPr>
        <w:tc>
          <w:tcPr>
            <w:tcW w:w="1448"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612FF146" w14:textId="77777777" w:rsidR="00AD097E" w:rsidRDefault="00AD097E" w:rsidP="00AD097E">
            <w:pPr>
              <w:pStyle w:val="div"/>
              <w:rPr>
                <w:rFonts w:eastAsia="Times New Roman"/>
                <w:color w:val="000000"/>
                <w:kern w:val="0"/>
                <w:szCs w:val="21"/>
              </w:rPr>
            </w:pPr>
            <w:r>
              <w:rPr>
                <w:rFonts w:ascii="宋体" w:hAnsi="宋体" w:cs="宋体"/>
                <w:color w:val="000000"/>
                <w:kern w:val="0"/>
                <w:szCs w:val="21"/>
              </w:rPr>
              <w:t>投资目标</w:t>
            </w:r>
          </w:p>
        </w:tc>
        <w:tc>
          <w:tcPr>
            <w:tcW w:w="6838"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747F4AF" w14:textId="77777777" w:rsidR="00AD097E" w:rsidRDefault="00AD097E" w:rsidP="00AD097E">
            <w:pPr>
              <w:pStyle w:val="div"/>
              <w:rPr>
                <w:rFonts w:ascii="宋体" w:hAnsi="宋体" w:cs="宋体"/>
                <w:color w:val="000000"/>
                <w:kern w:val="0"/>
                <w:szCs w:val="21"/>
              </w:rPr>
            </w:pPr>
            <w:r>
              <w:rPr>
                <w:rFonts w:ascii="宋体" w:hAnsi="宋体" w:cs="宋体"/>
                <w:color w:val="000000"/>
                <w:kern w:val="0"/>
                <w:szCs w:val="21"/>
              </w:rPr>
              <w:t>本基金为股票型指数增强基金，在对标的指数进行有效跟踪的被动投资基础上，结合增强型的主动投资，进行积极的组合管理和风险控制，力求实现超越标的指数的业绩表现，谋求基金资产的长期增值。</w:t>
            </w:r>
          </w:p>
        </w:tc>
      </w:tr>
      <w:tr w:rsidR="00AD097E" w14:paraId="7BF326C7" w14:textId="77777777" w:rsidTr="00AD097E">
        <w:trPr>
          <w:jc w:val="center"/>
        </w:trPr>
        <w:tc>
          <w:tcPr>
            <w:tcW w:w="1448"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1F854E1B" w14:textId="77777777" w:rsidR="00AD097E" w:rsidRDefault="00AD097E" w:rsidP="00AD097E">
            <w:pPr>
              <w:pStyle w:val="div"/>
              <w:rPr>
                <w:rFonts w:eastAsia="Times New Roman"/>
                <w:color w:val="000000"/>
                <w:kern w:val="0"/>
                <w:szCs w:val="21"/>
              </w:rPr>
            </w:pPr>
            <w:r>
              <w:rPr>
                <w:rFonts w:ascii="宋体" w:hAnsi="宋体" w:cs="宋体"/>
                <w:color w:val="000000"/>
                <w:kern w:val="0"/>
                <w:szCs w:val="21"/>
              </w:rPr>
              <w:t>投资范围</w:t>
            </w:r>
          </w:p>
        </w:tc>
        <w:tc>
          <w:tcPr>
            <w:tcW w:w="6838"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5812355A" w14:textId="77777777" w:rsidR="00AD097E" w:rsidRPr="00F1279B"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本基金的标的指数为上证科创板综合价格指数。</w:t>
            </w:r>
          </w:p>
          <w:p w14:paraId="4D95ABD7" w14:textId="77777777" w:rsidR="00AD097E" w:rsidRPr="00F1279B"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本基金的投资范围为具有良好流动性的金融工具，包括国内依法发行上市</w:t>
            </w:r>
            <w:r w:rsidRPr="00F1279B">
              <w:rPr>
                <w:rFonts w:ascii="宋体" w:hAnsi="宋体" w:cs="宋体"/>
                <w:color w:val="000000"/>
                <w:kern w:val="0"/>
                <w:szCs w:val="21"/>
              </w:rPr>
              <w:lastRenderedPageBreak/>
              <w:t>的股票（含主板、科创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01EE3166" w14:textId="77777777" w:rsidR="00AD097E" w:rsidRPr="00F1279B"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本基金还可根据法律法规参与融资及转融通证券出借业务。</w:t>
            </w:r>
          </w:p>
          <w:p w14:paraId="29E9C4D0" w14:textId="77777777" w:rsidR="00AD097E" w:rsidRPr="00F1279B"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如法律法规或监管机构以后允许基金投资其他品种，基金管理人在履行适当程序后，可以将其纳入投资范围。</w:t>
            </w:r>
          </w:p>
          <w:p w14:paraId="0830203B" w14:textId="77777777" w:rsidR="00AD097E" w:rsidRPr="00F1279B"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基金的投资组合比例为：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3951388C" w14:textId="77777777" w:rsidR="00AD097E" w:rsidRPr="00F1279B"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如法律法规或监管机构变更投资品种的投资比例限制，基金管理人在履行适当程序后，可以调整上述投资品种的投资比例。</w:t>
            </w:r>
          </w:p>
        </w:tc>
      </w:tr>
      <w:tr w:rsidR="00AD097E" w14:paraId="73D812F2" w14:textId="77777777" w:rsidTr="00AD097E">
        <w:trPr>
          <w:jc w:val="center"/>
        </w:trPr>
        <w:tc>
          <w:tcPr>
            <w:tcW w:w="1448"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3A238AEB" w14:textId="77777777" w:rsidR="00AD097E" w:rsidRDefault="00AD097E" w:rsidP="00AD097E">
            <w:pPr>
              <w:pStyle w:val="div"/>
              <w:rPr>
                <w:rFonts w:eastAsia="Times New Roman"/>
                <w:color w:val="000000"/>
                <w:kern w:val="0"/>
                <w:szCs w:val="21"/>
              </w:rPr>
            </w:pPr>
            <w:r>
              <w:rPr>
                <w:rFonts w:ascii="宋体" w:hAnsi="宋体" w:cs="宋体"/>
                <w:color w:val="000000"/>
                <w:kern w:val="0"/>
                <w:szCs w:val="21"/>
              </w:rPr>
              <w:lastRenderedPageBreak/>
              <w:t>主要投资策略</w:t>
            </w:r>
          </w:p>
        </w:tc>
        <w:tc>
          <w:tcPr>
            <w:tcW w:w="6838"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0951F22" w14:textId="77777777" w:rsidR="00AD097E"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本基金采用指数增强型投资策略，以上证科创板综合价格指数作为基金投资组合的标的指数，结合深入的宏观面、基本面研究及数量化投资技术，在指数化投资基础上优化调整投资组合，力争控制本基金净值增长率与业绩比较基准之间的日均跟踪偏离度的绝对值不超过0.5%，年跟踪误差不超过8.00%，力求实现高于标的指数的投资收益和基金资产的长期增值。</w:t>
            </w:r>
            <w:r>
              <w:rPr>
                <w:rFonts w:ascii="宋体" w:hAnsi="宋体" w:cs="宋体" w:hint="eastAsia"/>
                <w:color w:val="000000"/>
                <w:kern w:val="0"/>
                <w:szCs w:val="21"/>
              </w:rPr>
              <w:t>本基金的投资策略主要包括：资产配置策略；股票投资策略；港股通标的股票的投资策略；存托凭证的投资策略；债券投资策略；可转债及可交换债投资策略；资产支持证券投资策略；股指期货投资策略；国债期货投资策略；股票期权投资策略；融资投资策略及参与转融通证券出借业务策略等。</w:t>
            </w:r>
          </w:p>
        </w:tc>
      </w:tr>
      <w:tr w:rsidR="00AD097E" w14:paraId="44D9ECD9" w14:textId="77777777" w:rsidTr="00AD097E">
        <w:trPr>
          <w:jc w:val="center"/>
        </w:trPr>
        <w:tc>
          <w:tcPr>
            <w:tcW w:w="1448"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435BC593" w14:textId="77777777" w:rsidR="00AD097E" w:rsidRDefault="00AD097E" w:rsidP="00AD097E">
            <w:pPr>
              <w:pStyle w:val="div"/>
              <w:rPr>
                <w:rFonts w:eastAsia="Times New Roman"/>
                <w:color w:val="000000"/>
                <w:kern w:val="0"/>
                <w:szCs w:val="21"/>
              </w:rPr>
            </w:pPr>
            <w:r>
              <w:rPr>
                <w:rFonts w:ascii="宋体" w:hAnsi="宋体" w:cs="宋体"/>
                <w:color w:val="000000"/>
                <w:kern w:val="0"/>
                <w:szCs w:val="21"/>
              </w:rPr>
              <w:t>业绩比较基准</w:t>
            </w:r>
          </w:p>
        </w:tc>
        <w:tc>
          <w:tcPr>
            <w:tcW w:w="6838"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32B780EE" w14:textId="77777777" w:rsidR="00AD097E" w:rsidRDefault="002D24FC" w:rsidP="00AD097E">
            <w:pPr>
              <w:pStyle w:val="div"/>
              <w:rPr>
                <w:rFonts w:ascii="宋体" w:hAnsi="宋体" w:cs="宋体"/>
                <w:color w:val="000000"/>
                <w:kern w:val="0"/>
                <w:szCs w:val="21"/>
              </w:rPr>
            </w:pPr>
            <w:r w:rsidRPr="002D24FC">
              <w:rPr>
                <w:rFonts w:ascii="宋体" w:hAnsi="宋体" w:cs="宋体" w:hint="eastAsia"/>
                <w:color w:val="000000"/>
                <w:kern w:val="0"/>
                <w:szCs w:val="21"/>
              </w:rPr>
              <w:t>上证科创板综合价格指数收益率×95%+活期存款基准利率×5%</w:t>
            </w:r>
          </w:p>
        </w:tc>
      </w:tr>
      <w:tr w:rsidR="00AD097E" w14:paraId="5B857A10" w14:textId="77777777" w:rsidTr="00AD097E">
        <w:trPr>
          <w:jc w:val="center"/>
        </w:trPr>
        <w:tc>
          <w:tcPr>
            <w:tcW w:w="1448"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14:paraId="7760181F" w14:textId="77777777" w:rsidR="00AD097E" w:rsidRDefault="00AD097E" w:rsidP="00AD097E">
            <w:pPr>
              <w:pStyle w:val="div"/>
              <w:rPr>
                <w:rFonts w:eastAsia="Times New Roman"/>
                <w:color w:val="000000"/>
                <w:kern w:val="0"/>
                <w:szCs w:val="21"/>
              </w:rPr>
            </w:pPr>
            <w:r>
              <w:rPr>
                <w:rFonts w:ascii="宋体" w:hAnsi="宋体" w:cs="宋体"/>
                <w:color w:val="000000"/>
                <w:kern w:val="0"/>
                <w:szCs w:val="21"/>
              </w:rPr>
              <w:t>风险收益特征</w:t>
            </w:r>
          </w:p>
        </w:tc>
        <w:tc>
          <w:tcPr>
            <w:tcW w:w="6838"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14:paraId="3C8A4E8E" w14:textId="77777777" w:rsidR="00AD097E"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本基金属于股票型指数增强基金，其预期的风险与收益高于混合型基金、债券型基金与货币市场基金。</w:t>
            </w:r>
          </w:p>
          <w:p w14:paraId="20F469A4" w14:textId="77777777" w:rsidR="00AD097E" w:rsidRDefault="00AD097E" w:rsidP="00AD097E">
            <w:pPr>
              <w:pStyle w:val="div"/>
              <w:rPr>
                <w:rFonts w:ascii="宋体" w:hAnsi="宋体" w:cs="宋体"/>
                <w:color w:val="000000"/>
                <w:kern w:val="0"/>
                <w:szCs w:val="21"/>
              </w:rPr>
            </w:pPr>
            <w:r w:rsidRPr="00F1279B">
              <w:rPr>
                <w:rFonts w:ascii="宋体" w:hAnsi="宋体" w:cs="宋体"/>
                <w:color w:val="000000"/>
                <w:kern w:val="0"/>
                <w:szCs w:val="21"/>
              </w:rPr>
              <w:t>本基金除了投资A股以外，还可以根据法律法规规定投资港股通标的股票，将面临港股通机制下因投资环境、投资标的、市场制度以及交易规则等差异带来的特有风险。</w:t>
            </w:r>
          </w:p>
        </w:tc>
      </w:tr>
    </w:tbl>
    <w:p w14:paraId="2AA8AE93" w14:textId="77777777" w:rsidR="00B82DAD" w:rsidRDefault="00A81B7C">
      <w:pPr>
        <w:pStyle w:val="div"/>
        <w:spacing w:line="360" w:lineRule="auto"/>
        <w:rPr>
          <w:rFonts w:eastAsia="Times New Roman"/>
          <w:kern w:val="0"/>
          <w:szCs w:val="21"/>
        </w:rPr>
      </w:pPr>
      <w:r>
        <w:rPr>
          <w:rFonts w:ascii="宋体" w:hAnsi="宋体" w:cs="宋体"/>
          <w:kern w:val="0"/>
          <w:szCs w:val="21"/>
        </w:rPr>
        <w:t>注：投资者欲了解本基金的详细情况，请仔细阅读本基金的《招募说明书》。本基金产品有风险，投资需谨慎。</w:t>
      </w:r>
    </w:p>
    <w:p w14:paraId="243E136C" w14:textId="77777777" w:rsidR="00B82DAD" w:rsidRDefault="00B82DAD">
      <w:pPr>
        <w:pStyle w:val="p"/>
        <w:widowControl/>
        <w:spacing w:line="360" w:lineRule="auto"/>
        <w:jc w:val="center"/>
        <w:rPr>
          <w:rFonts w:eastAsia="Times New Roman"/>
          <w:kern w:val="0"/>
          <w:sz w:val="24"/>
          <w:szCs w:val="24"/>
        </w:rPr>
      </w:pPr>
    </w:p>
    <w:p w14:paraId="7C7BDDCA" w14:textId="77777777" w:rsidR="00B82DAD" w:rsidRDefault="00A81B7C">
      <w:pPr>
        <w:pStyle w:val="div"/>
        <w:spacing w:line="360" w:lineRule="auto"/>
        <w:rPr>
          <w:rFonts w:eastAsia="Times New Roman"/>
          <w:kern w:val="0"/>
          <w:szCs w:val="21"/>
        </w:rPr>
      </w:pPr>
      <w:r>
        <w:rPr>
          <w:rFonts w:ascii="宋体" w:hAnsi="宋体" w:cs="宋体"/>
          <w:b/>
          <w:bCs/>
          <w:kern w:val="0"/>
          <w:szCs w:val="21"/>
        </w:rPr>
        <w:t>三、投资本基金涉及的费用</w:t>
      </w:r>
    </w:p>
    <w:p w14:paraId="36F87A21" w14:textId="77777777" w:rsidR="00B82DAD" w:rsidRDefault="00A81B7C">
      <w:pPr>
        <w:pStyle w:val="div"/>
        <w:spacing w:line="360" w:lineRule="auto"/>
        <w:rPr>
          <w:rFonts w:eastAsia="Times New Roman"/>
          <w:kern w:val="0"/>
          <w:szCs w:val="21"/>
        </w:rPr>
      </w:pPr>
      <w:r>
        <w:rPr>
          <w:rFonts w:ascii="宋体" w:hAnsi="宋体" w:cs="宋体"/>
          <w:b/>
          <w:bCs/>
          <w:kern w:val="0"/>
          <w:szCs w:val="21"/>
        </w:rPr>
        <w:lastRenderedPageBreak/>
        <w:t>（一）基金销售相关费用</w:t>
      </w:r>
    </w:p>
    <w:p w14:paraId="7572259E" w14:textId="77777777" w:rsidR="00B82DAD" w:rsidRDefault="00A81B7C">
      <w:pPr>
        <w:pStyle w:val="div"/>
        <w:spacing w:line="360" w:lineRule="auto"/>
        <w:rPr>
          <w:rFonts w:eastAsia="Times New Roman"/>
          <w:kern w:val="0"/>
          <w:szCs w:val="21"/>
        </w:rPr>
      </w:pPr>
      <w:r>
        <w:rPr>
          <w:rFonts w:ascii="宋体" w:hAnsi="宋体" w:cs="宋体"/>
          <w:kern w:val="0"/>
          <w:szCs w:val="21"/>
        </w:rPr>
        <w:t>以下费用在认购/申购/赎回基金过程中收取：</w:t>
      </w:r>
    </w:p>
    <w:tbl>
      <w:tblPr>
        <w:tblStyle w:val="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2055"/>
        <w:gridCol w:w="2435"/>
        <w:gridCol w:w="2150"/>
        <w:gridCol w:w="2144"/>
      </w:tblGrid>
      <w:tr w:rsidR="00B82DAD" w14:paraId="702AD0AF" w14:textId="77777777" w:rsidTr="00125DA6">
        <w:trPr>
          <w:jc w:val="center"/>
        </w:trPr>
        <w:tc>
          <w:tcPr>
            <w:tcW w:w="2055" w:type="dxa"/>
            <w:tcBorders>
              <w:bottom w:val="single" w:sz="6" w:space="0" w:color="000000"/>
              <w:right w:val="single" w:sz="6" w:space="0" w:color="000000"/>
            </w:tcBorders>
            <w:shd w:val="clear" w:color="auto" w:fill="D9D9D9"/>
            <w:tcMar>
              <w:top w:w="0" w:type="dxa"/>
              <w:left w:w="111" w:type="dxa"/>
              <w:bottom w:w="0" w:type="dxa"/>
              <w:right w:w="108" w:type="dxa"/>
            </w:tcMar>
            <w:vAlign w:val="center"/>
            <w:hideMark/>
          </w:tcPr>
          <w:p w14:paraId="371A123D"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费用类型</w:t>
            </w:r>
          </w:p>
        </w:tc>
        <w:tc>
          <w:tcPr>
            <w:tcW w:w="2435"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7E3A811A" w14:textId="77777777" w:rsidR="00B82DAD" w:rsidRDefault="00A81B7C">
            <w:pPr>
              <w:pStyle w:val="div"/>
              <w:rPr>
                <w:rFonts w:eastAsia="Times New Roman"/>
                <w:color w:val="000000"/>
                <w:kern w:val="0"/>
                <w:szCs w:val="21"/>
              </w:rPr>
            </w:pPr>
            <w:r>
              <w:rPr>
                <w:rFonts w:ascii="宋体" w:hAnsi="宋体" w:cs="宋体"/>
                <w:color w:val="000000"/>
                <w:kern w:val="0"/>
                <w:szCs w:val="21"/>
              </w:rPr>
              <w:t>份额（S）或金额（M）/持有期限（N）</w:t>
            </w:r>
          </w:p>
        </w:tc>
        <w:tc>
          <w:tcPr>
            <w:tcW w:w="2150"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2577C592"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费率/收费方式</w:t>
            </w:r>
          </w:p>
        </w:tc>
        <w:tc>
          <w:tcPr>
            <w:tcW w:w="2144" w:type="dxa"/>
            <w:tcBorders>
              <w:left w:val="single" w:sz="6" w:space="0" w:color="000000"/>
              <w:bottom w:val="single" w:sz="6" w:space="0" w:color="000000"/>
            </w:tcBorders>
            <w:shd w:val="clear" w:color="auto" w:fill="D9D9D9"/>
            <w:tcMar>
              <w:top w:w="0" w:type="dxa"/>
              <w:left w:w="108" w:type="dxa"/>
              <w:bottom w:w="0" w:type="dxa"/>
              <w:right w:w="111" w:type="dxa"/>
            </w:tcMar>
            <w:vAlign w:val="center"/>
            <w:hideMark/>
          </w:tcPr>
          <w:p w14:paraId="7EE34714"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备注</w:t>
            </w:r>
          </w:p>
        </w:tc>
      </w:tr>
      <w:tr w:rsidR="00B82DAD" w14:paraId="6466A46C" w14:textId="77777777" w:rsidTr="00125DA6">
        <w:trPr>
          <w:jc w:val="center"/>
        </w:trPr>
        <w:tc>
          <w:tcPr>
            <w:tcW w:w="2055"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3594C4AF"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认购费（前收费）</w:t>
            </w:r>
          </w:p>
        </w:tc>
        <w:tc>
          <w:tcPr>
            <w:tcW w:w="6729"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274A31D6"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本基金C类基金份额不收取认购费用。</w:t>
            </w:r>
          </w:p>
        </w:tc>
      </w:tr>
      <w:tr w:rsidR="00B82DAD" w14:paraId="3401F7F8" w14:textId="77777777" w:rsidTr="00125DA6">
        <w:trPr>
          <w:jc w:val="center"/>
        </w:trPr>
        <w:tc>
          <w:tcPr>
            <w:tcW w:w="2055"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50BEC097"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申购费（前收费）</w:t>
            </w:r>
          </w:p>
        </w:tc>
        <w:tc>
          <w:tcPr>
            <w:tcW w:w="6729"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40EF3646"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本基金C类基金份额不收取申购费用。</w:t>
            </w:r>
          </w:p>
        </w:tc>
      </w:tr>
      <w:tr w:rsidR="00125DA6" w14:paraId="5B921A84" w14:textId="77777777" w:rsidTr="00125DA6">
        <w:trPr>
          <w:jc w:val="center"/>
        </w:trPr>
        <w:tc>
          <w:tcPr>
            <w:tcW w:w="2055"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4A92A515" w14:textId="77777777" w:rsidR="00125DA6" w:rsidRDefault="00125DA6" w:rsidP="00125DA6">
            <w:pPr>
              <w:pStyle w:val="div"/>
              <w:jc w:val="center"/>
              <w:rPr>
                <w:rFonts w:eastAsia="Times New Roman"/>
                <w:color w:val="000000"/>
                <w:kern w:val="0"/>
                <w:szCs w:val="21"/>
              </w:rPr>
            </w:pPr>
            <w:r>
              <w:rPr>
                <w:rFonts w:ascii="宋体" w:hAnsi="宋体" w:cs="宋体"/>
                <w:color w:val="000000"/>
                <w:kern w:val="0"/>
                <w:szCs w:val="21"/>
              </w:rPr>
              <w:t>赎回费</w:t>
            </w:r>
          </w:p>
        </w:tc>
        <w:tc>
          <w:tcPr>
            <w:tcW w:w="2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6D3F51C" w14:textId="77777777" w:rsidR="00125DA6" w:rsidRDefault="00125DA6" w:rsidP="00125DA6">
            <w:pPr>
              <w:pStyle w:val="div"/>
              <w:jc w:val="left"/>
              <w:rPr>
                <w:rFonts w:eastAsia="Times New Roman"/>
                <w:color w:val="000000"/>
                <w:kern w:val="0"/>
                <w:szCs w:val="21"/>
              </w:rPr>
            </w:pPr>
            <w:r>
              <w:rPr>
                <w:rFonts w:ascii="宋体" w:hAnsi="宋体" w:cs="宋体"/>
                <w:color w:val="000000"/>
                <w:kern w:val="0"/>
                <w:szCs w:val="21"/>
              </w:rPr>
              <w:t>N＜7天</w:t>
            </w:r>
          </w:p>
        </w:tc>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C6F353F" w14:textId="77777777" w:rsidR="00125DA6" w:rsidRDefault="00125DA6" w:rsidP="00125DA6">
            <w:pPr>
              <w:pStyle w:val="div"/>
              <w:jc w:val="left"/>
              <w:rPr>
                <w:rFonts w:eastAsia="Times New Roman"/>
                <w:color w:val="000000"/>
                <w:kern w:val="0"/>
                <w:szCs w:val="21"/>
              </w:rPr>
            </w:pPr>
            <w:r>
              <w:rPr>
                <w:rFonts w:ascii="宋体" w:hAnsi="宋体" w:cs="宋体"/>
                <w:color w:val="000000"/>
                <w:kern w:val="0"/>
                <w:szCs w:val="21"/>
              </w:rPr>
              <w:t>1.50%</w:t>
            </w:r>
          </w:p>
        </w:tc>
        <w:tc>
          <w:tcPr>
            <w:tcW w:w="2144"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hideMark/>
          </w:tcPr>
          <w:p w14:paraId="115A9851" w14:textId="77777777" w:rsidR="00125DA6" w:rsidRDefault="00125DA6" w:rsidP="00125DA6">
            <w:pPr>
              <w:pStyle w:val="p"/>
              <w:jc w:val="left"/>
              <w:rPr>
                <w:rFonts w:eastAsia="Times New Roman"/>
                <w:color w:val="000000"/>
                <w:kern w:val="0"/>
                <w:sz w:val="24"/>
                <w:szCs w:val="24"/>
              </w:rPr>
            </w:pPr>
            <w:r w:rsidRPr="00300341">
              <w:rPr>
                <w:rFonts w:ascii="宋体" w:hAnsi="宋体" w:cs="宋体" w:hint="eastAsia"/>
                <w:color w:val="000000"/>
                <w:kern w:val="0"/>
                <w:szCs w:val="21"/>
              </w:rPr>
              <w:t>个人投资者</w:t>
            </w:r>
          </w:p>
        </w:tc>
      </w:tr>
      <w:tr w:rsidR="00125DA6" w14:paraId="0474C73C" w14:textId="77777777" w:rsidTr="00125DA6">
        <w:trPr>
          <w:jc w:val="center"/>
        </w:trPr>
        <w:tc>
          <w:tcPr>
            <w:tcW w:w="2055"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0F10118C" w14:textId="77777777" w:rsidR="00125DA6" w:rsidRDefault="00125DA6" w:rsidP="00125DA6">
            <w:pPr>
              <w:pStyle w:val="div"/>
              <w:jc w:val="center"/>
              <w:rPr>
                <w:rFonts w:ascii="宋体" w:hAnsi="宋体" w:cs="宋体"/>
                <w:color w:val="000000"/>
                <w:kern w:val="0"/>
                <w:szCs w:val="21"/>
              </w:rPr>
            </w:pPr>
          </w:p>
        </w:tc>
        <w:tc>
          <w:tcPr>
            <w:tcW w:w="2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67DE84B" w14:textId="77777777" w:rsidR="00125DA6" w:rsidRDefault="00125DA6" w:rsidP="00125DA6">
            <w:pPr>
              <w:pStyle w:val="div"/>
              <w:jc w:val="left"/>
              <w:rPr>
                <w:rFonts w:ascii="宋体" w:hAnsi="宋体" w:cs="宋体"/>
                <w:color w:val="000000"/>
                <w:kern w:val="0"/>
                <w:szCs w:val="21"/>
              </w:rPr>
            </w:pPr>
            <w:r>
              <w:rPr>
                <w:rFonts w:ascii="宋体" w:hAnsi="宋体" w:cs="宋体"/>
                <w:color w:val="000000"/>
                <w:kern w:val="0"/>
                <w:szCs w:val="21"/>
              </w:rPr>
              <w:t>N≥7天</w:t>
            </w:r>
          </w:p>
        </w:tc>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7458D8A" w14:textId="77777777" w:rsidR="00125DA6" w:rsidRDefault="00125DA6" w:rsidP="00125DA6">
            <w:pPr>
              <w:pStyle w:val="div"/>
              <w:jc w:val="left"/>
              <w:rPr>
                <w:rFonts w:ascii="宋体" w:hAnsi="宋体" w:cs="宋体"/>
                <w:color w:val="000000"/>
                <w:kern w:val="0"/>
                <w:szCs w:val="21"/>
              </w:rPr>
            </w:pPr>
            <w:r>
              <w:rPr>
                <w:rFonts w:ascii="宋体" w:hAnsi="宋体" w:cs="宋体"/>
                <w:color w:val="000000"/>
                <w:kern w:val="0"/>
                <w:szCs w:val="21"/>
              </w:rPr>
              <w:t>0</w:t>
            </w:r>
          </w:p>
        </w:tc>
        <w:tc>
          <w:tcPr>
            <w:tcW w:w="2144"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2253D08F" w14:textId="77777777" w:rsidR="00125DA6" w:rsidRDefault="00125DA6" w:rsidP="00125DA6">
            <w:pPr>
              <w:pStyle w:val="p"/>
              <w:jc w:val="left"/>
              <w:rPr>
                <w:rFonts w:eastAsia="Times New Roman"/>
                <w:color w:val="000000"/>
                <w:kern w:val="0"/>
                <w:sz w:val="24"/>
                <w:szCs w:val="24"/>
              </w:rPr>
            </w:pPr>
            <w:r w:rsidRPr="00300341">
              <w:rPr>
                <w:rFonts w:ascii="宋体" w:hAnsi="宋体" w:cs="宋体" w:hint="eastAsia"/>
                <w:color w:val="000000"/>
                <w:kern w:val="0"/>
                <w:szCs w:val="21"/>
              </w:rPr>
              <w:t>个人投资者</w:t>
            </w:r>
          </w:p>
        </w:tc>
      </w:tr>
      <w:tr w:rsidR="00125DA6" w14:paraId="410450B0" w14:textId="77777777" w:rsidTr="00B0546E">
        <w:trPr>
          <w:jc w:val="center"/>
        </w:trPr>
        <w:tc>
          <w:tcPr>
            <w:tcW w:w="2055"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0F0BEEA4" w14:textId="77777777" w:rsidR="00125DA6" w:rsidRDefault="00125DA6" w:rsidP="00125DA6">
            <w:pPr>
              <w:pStyle w:val="div"/>
              <w:jc w:val="center"/>
              <w:rPr>
                <w:rFonts w:ascii="宋体" w:hAnsi="宋体" w:cs="宋体"/>
                <w:color w:val="000000"/>
                <w:kern w:val="0"/>
                <w:szCs w:val="21"/>
              </w:rPr>
            </w:pPr>
          </w:p>
        </w:tc>
        <w:tc>
          <w:tcPr>
            <w:tcW w:w="2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7CEB2A3" w14:textId="77777777" w:rsidR="00125DA6" w:rsidRDefault="00125DA6" w:rsidP="00125DA6">
            <w:pPr>
              <w:pStyle w:val="div"/>
              <w:jc w:val="left"/>
              <w:rPr>
                <w:rFonts w:ascii="宋体" w:hAnsi="宋体" w:cs="宋体"/>
                <w:color w:val="000000"/>
                <w:kern w:val="0"/>
                <w:szCs w:val="21"/>
              </w:rPr>
            </w:pPr>
            <w:r>
              <w:rPr>
                <w:rFonts w:ascii="宋体" w:hAnsi="宋体" w:cs="宋体"/>
                <w:color w:val="000000"/>
                <w:kern w:val="0"/>
                <w:szCs w:val="21"/>
              </w:rPr>
              <w:t>N＜7天</w:t>
            </w:r>
          </w:p>
        </w:tc>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FA805BC" w14:textId="77777777" w:rsidR="00125DA6" w:rsidRDefault="00125DA6" w:rsidP="00125DA6">
            <w:pPr>
              <w:pStyle w:val="div"/>
              <w:jc w:val="left"/>
              <w:rPr>
                <w:rFonts w:ascii="宋体" w:hAnsi="宋体" w:cs="宋体"/>
                <w:color w:val="000000"/>
                <w:kern w:val="0"/>
                <w:szCs w:val="21"/>
              </w:rPr>
            </w:pPr>
            <w:r w:rsidRPr="00F342AD">
              <w:rPr>
                <w:rFonts w:ascii="宋体" w:hAnsi="宋体" w:cs="宋体"/>
                <w:color w:val="000000"/>
                <w:kern w:val="0"/>
                <w:szCs w:val="21"/>
              </w:rPr>
              <w:t>1.50%</w:t>
            </w:r>
          </w:p>
        </w:tc>
        <w:tc>
          <w:tcPr>
            <w:tcW w:w="2144"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5BF0D410" w14:textId="77777777" w:rsidR="00125DA6" w:rsidRDefault="00125DA6" w:rsidP="00125DA6">
            <w:pPr>
              <w:pStyle w:val="p"/>
              <w:jc w:val="left"/>
              <w:rPr>
                <w:rFonts w:eastAsia="Times New Roman"/>
                <w:color w:val="000000"/>
                <w:kern w:val="0"/>
                <w:sz w:val="24"/>
                <w:szCs w:val="24"/>
              </w:rPr>
            </w:pPr>
            <w:r w:rsidRPr="001D0492">
              <w:rPr>
                <w:rFonts w:ascii="宋体" w:hAnsi="宋体" w:cs="宋体" w:hint="eastAsia"/>
                <w:color w:val="000000"/>
                <w:kern w:val="0"/>
                <w:szCs w:val="21"/>
              </w:rPr>
              <w:t>其他投资者</w:t>
            </w:r>
          </w:p>
        </w:tc>
      </w:tr>
      <w:tr w:rsidR="00125DA6" w14:paraId="4800B455" w14:textId="77777777" w:rsidTr="00B0546E">
        <w:trPr>
          <w:jc w:val="center"/>
        </w:trPr>
        <w:tc>
          <w:tcPr>
            <w:tcW w:w="2055"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5D9858D6" w14:textId="77777777" w:rsidR="00125DA6" w:rsidRDefault="00125DA6" w:rsidP="00125DA6">
            <w:pPr>
              <w:pStyle w:val="div"/>
              <w:jc w:val="center"/>
              <w:rPr>
                <w:rFonts w:ascii="宋体" w:hAnsi="宋体" w:cs="宋体"/>
                <w:color w:val="000000"/>
                <w:kern w:val="0"/>
                <w:szCs w:val="21"/>
              </w:rPr>
            </w:pPr>
          </w:p>
        </w:tc>
        <w:tc>
          <w:tcPr>
            <w:tcW w:w="2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894EEF9" w14:textId="77777777" w:rsidR="00125DA6" w:rsidRDefault="00125DA6" w:rsidP="00125DA6">
            <w:pPr>
              <w:pStyle w:val="div"/>
              <w:jc w:val="left"/>
              <w:rPr>
                <w:rFonts w:ascii="宋体" w:hAnsi="宋体" w:cs="宋体"/>
                <w:color w:val="000000"/>
                <w:kern w:val="0"/>
                <w:szCs w:val="21"/>
              </w:rPr>
            </w:pPr>
            <w:r w:rsidRPr="004208C2">
              <w:rPr>
                <w:rFonts w:ascii="宋体" w:hAnsi="宋体" w:cs="宋体"/>
                <w:color w:val="000000"/>
                <w:kern w:val="0"/>
                <w:szCs w:val="21"/>
              </w:rPr>
              <w:t>7</w:t>
            </w:r>
            <w:r w:rsidRPr="004208C2">
              <w:rPr>
                <w:rFonts w:ascii="宋体" w:hAnsi="宋体" w:cs="宋体" w:hint="eastAsia"/>
                <w:color w:val="000000"/>
                <w:kern w:val="0"/>
                <w:szCs w:val="21"/>
              </w:rPr>
              <w:t>天≤</w:t>
            </w:r>
            <w:r w:rsidRPr="004208C2">
              <w:rPr>
                <w:rFonts w:ascii="宋体" w:hAnsi="宋体" w:cs="宋体"/>
                <w:color w:val="000000"/>
                <w:kern w:val="0"/>
                <w:szCs w:val="21"/>
              </w:rPr>
              <w:t>N</w:t>
            </w:r>
            <w:r w:rsidRPr="004208C2">
              <w:rPr>
                <w:rFonts w:ascii="宋体" w:hAnsi="宋体" w:cs="宋体" w:hint="eastAsia"/>
                <w:color w:val="000000"/>
                <w:kern w:val="0"/>
                <w:szCs w:val="21"/>
              </w:rPr>
              <w:t>＜</w:t>
            </w:r>
            <w:r w:rsidRPr="004208C2">
              <w:rPr>
                <w:rFonts w:ascii="宋体" w:hAnsi="宋体" w:cs="宋体"/>
                <w:color w:val="000000"/>
                <w:kern w:val="0"/>
                <w:szCs w:val="21"/>
              </w:rPr>
              <w:t>30</w:t>
            </w:r>
            <w:r w:rsidRPr="004208C2">
              <w:rPr>
                <w:rFonts w:ascii="宋体" w:hAnsi="宋体" w:cs="宋体" w:hint="eastAsia"/>
                <w:color w:val="000000"/>
                <w:kern w:val="0"/>
                <w:szCs w:val="21"/>
              </w:rPr>
              <w:t>天</w:t>
            </w:r>
          </w:p>
        </w:tc>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44A08925" w14:textId="77777777" w:rsidR="00125DA6" w:rsidRDefault="00125DA6" w:rsidP="00125DA6">
            <w:pPr>
              <w:pStyle w:val="div"/>
              <w:jc w:val="left"/>
              <w:rPr>
                <w:rFonts w:ascii="宋体" w:hAnsi="宋体" w:cs="宋体"/>
                <w:color w:val="000000"/>
                <w:kern w:val="0"/>
                <w:szCs w:val="21"/>
              </w:rPr>
            </w:pPr>
            <w:r w:rsidRPr="004208C2">
              <w:rPr>
                <w:rFonts w:ascii="宋体" w:hAnsi="宋体" w:cs="宋体"/>
                <w:color w:val="000000"/>
                <w:kern w:val="0"/>
                <w:szCs w:val="21"/>
              </w:rPr>
              <w:t>1.00%</w:t>
            </w:r>
          </w:p>
        </w:tc>
        <w:tc>
          <w:tcPr>
            <w:tcW w:w="2144"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5DBA1D3E" w14:textId="77777777" w:rsidR="00125DA6" w:rsidRDefault="00125DA6" w:rsidP="00125DA6">
            <w:pPr>
              <w:pStyle w:val="p"/>
              <w:jc w:val="left"/>
              <w:rPr>
                <w:rFonts w:eastAsia="Times New Roman"/>
                <w:color w:val="000000"/>
                <w:kern w:val="0"/>
                <w:sz w:val="24"/>
                <w:szCs w:val="24"/>
              </w:rPr>
            </w:pPr>
            <w:r w:rsidRPr="001D0492">
              <w:rPr>
                <w:rFonts w:ascii="宋体" w:hAnsi="宋体" w:cs="宋体" w:hint="eastAsia"/>
                <w:color w:val="000000"/>
                <w:kern w:val="0"/>
                <w:szCs w:val="21"/>
              </w:rPr>
              <w:t>其他投资者</w:t>
            </w:r>
          </w:p>
        </w:tc>
      </w:tr>
      <w:tr w:rsidR="00125DA6" w14:paraId="44A90E67" w14:textId="77777777" w:rsidTr="00125DA6">
        <w:trPr>
          <w:jc w:val="center"/>
        </w:trPr>
        <w:tc>
          <w:tcPr>
            <w:tcW w:w="2055"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5E12EE6E" w14:textId="77777777" w:rsidR="00125DA6" w:rsidRDefault="00125DA6" w:rsidP="00125DA6">
            <w:pPr>
              <w:pStyle w:val="div"/>
              <w:jc w:val="center"/>
              <w:rPr>
                <w:rFonts w:ascii="宋体" w:hAnsi="宋体" w:cs="宋体"/>
                <w:color w:val="000000"/>
                <w:kern w:val="0"/>
                <w:szCs w:val="21"/>
              </w:rPr>
            </w:pPr>
          </w:p>
        </w:tc>
        <w:tc>
          <w:tcPr>
            <w:tcW w:w="24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751CBBA" w14:textId="77777777" w:rsidR="00125DA6" w:rsidRDefault="00125DA6" w:rsidP="00125DA6">
            <w:pPr>
              <w:pStyle w:val="div"/>
              <w:jc w:val="left"/>
              <w:rPr>
                <w:rFonts w:ascii="宋体" w:hAnsi="宋体" w:cs="宋体"/>
                <w:color w:val="000000"/>
                <w:kern w:val="0"/>
                <w:szCs w:val="21"/>
              </w:rPr>
            </w:pPr>
            <w:r w:rsidRPr="004208C2">
              <w:rPr>
                <w:rFonts w:ascii="宋体" w:hAnsi="宋体" w:cs="宋体"/>
                <w:color w:val="000000"/>
                <w:kern w:val="0"/>
                <w:szCs w:val="21"/>
              </w:rPr>
              <w:t>30</w:t>
            </w:r>
            <w:r w:rsidRPr="004208C2">
              <w:rPr>
                <w:rFonts w:ascii="宋体" w:hAnsi="宋体" w:cs="宋体" w:hint="eastAsia"/>
                <w:color w:val="000000"/>
                <w:kern w:val="0"/>
                <w:szCs w:val="21"/>
              </w:rPr>
              <w:t>天≤</w:t>
            </w:r>
            <w:r w:rsidRPr="004208C2">
              <w:rPr>
                <w:rFonts w:ascii="宋体" w:hAnsi="宋体" w:cs="宋体"/>
                <w:color w:val="000000"/>
                <w:kern w:val="0"/>
                <w:szCs w:val="21"/>
              </w:rPr>
              <w:t>N</w:t>
            </w:r>
            <w:r w:rsidRPr="004208C2">
              <w:rPr>
                <w:rFonts w:ascii="宋体" w:hAnsi="宋体" w:cs="宋体" w:hint="eastAsia"/>
                <w:color w:val="000000"/>
                <w:kern w:val="0"/>
                <w:szCs w:val="21"/>
              </w:rPr>
              <w:t>＜</w:t>
            </w:r>
            <w:r w:rsidRPr="004208C2">
              <w:rPr>
                <w:rFonts w:ascii="宋体" w:hAnsi="宋体" w:cs="宋体"/>
                <w:color w:val="000000"/>
                <w:kern w:val="0"/>
                <w:szCs w:val="21"/>
              </w:rPr>
              <w:t>180</w:t>
            </w:r>
            <w:r w:rsidRPr="004208C2">
              <w:rPr>
                <w:rFonts w:ascii="宋体" w:hAnsi="宋体" w:cs="宋体" w:hint="eastAsia"/>
                <w:color w:val="000000"/>
                <w:kern w:val="0"/>
                <w:szCs w:val="21"/>
              </w:rPr>
              <w:t>天</w:t>
            </w:r>
          </w:p>
        </w:tc>
        <w:tc>
          <w:tcPr>
            <w:tcW w:w="21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8016946" w14:textId="77777777" w:rsidR="00125DA6" w:rsidRDefault="00125DA6" w:rsidP="00125DA6">
            <w:pPr>
              <w:pStyle w:val="div"/>
              <w:jc w:val="left"/>
              <w:rPr>
                <w:rFonts w:ascii="宋体" w:hAnsi="宋体" w:cs="宋体"/>
                <w:color w:val="000000"/>
                <w:kern w:val="0"/>
                <w:szCs w:val="21"/>
              </w:rPr>
            </w:pPr>
            <w:r w:rsidRPr="004208C2">
              <w:rPr>
                <w:rFonts w:ascii="宋体" w:hAnsi="宋体" w:cs="宋体"/>
                <w:color w:val="000000"/>
                <w:kern w:val="0"/>
                <w:szCs w:val="21"/>
              </w:rPr>
              <w:t>0.50%</w:t>
            </w:r>
          </w:p>
        </w:tc>
        <w:tc>
          <w:tcPr>
            <w:tcW w:w="2144"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29307FF1" w14:textId="77777777" w:rsidR="00125DA6" w:rsidRDefault="00125DA6" w:rsidP="00125DA6">
            <w:pPr>
              <w:pStyle w:val="p"/>
              <w:jc w:val="left"/>
              <w:rPr>
                <w:rFonts w:eastAsia="Times New Roman"/>
                <w:color w:val="000000"/>
                <w:kern w:val="0"/>
                <w:sz w:val="24"/>
                <w:szCs w:val="24"/>
              </w:rPr>
            </w:pPr>
            <w:r w:rsidRPr="001D0492">
              <w:rPr>
                <w:rFonts w:ascii="宋体" w:hAnsi="宋体" w:cs="宋体" w:hint="eastAsia"/>
                <w:color w:val="000000"/>
                <w:kern w:val="0"/>
                <w:szCs w:val="21"/>
              </w:rPr>
              <w:t>其他投资者</w:t>
            </w:r>
          </w:p>
        </w:tc>
      </w:tr>
      <w:tr w:rsidR="00125DA6" w14:paraId="3159028E" w14:textId="77777777" w:rsidTr="00125DA6">
        <w:trPr>
          <w:jc w:val="center"/>
        </w:trPr>
        <w:tc>
          <w:tcPr>
            <w:tcW w:w="0" w:type="auto"/>
            <w:vMerge/>
            <w:tcBorders>
              <w:top w:val="single" w:sz="8" w:space="0" w:color="000000"/>
              <w:right w:val="single" w:sz="6" w:space="0" w:color="000000"/>
            </w:tcBorders>
            <w:vAlign w:val="center"/>
            <w:hideMark/>
          </w:tcPr>
          <w:p w14:paraId="249A54B2" w14:textId="77777777" w:rsidR="00125DA6" w:rsidRDefault="00125DA6" w:rsidP="00125DA6">
            <w:pPr>
              <w:rPr>
                <w:rFonts w:eastAsia="Times New Roman"/>
                <w:color w:val="000000"/>
                <w:kern w:val="0"/>
                <w:sz w:val="24"/>
                <w:szCs w:val="24"/>
              </w:rPr>
            </w:pPr>
          </w:p>
        </w:tc>
        <w:tc>
          <w:tcPr>
            <w:tcW w:w="2435"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14:paraId="4FAFEAE2" w14:textId="77777777" w:rsidR="00125DA6" w:rsidRDefault="00125DA6" w:rsidP="00125DA6">
            <w:pPr>
              <w:pStyle w:val="div"/>
              <w:jc w:val="left"/>
              <w:rPr>
                <w:rFonts w:eastAsia="Times New Roman"/>
                <w:color w:val="000000"/>
                <w:kern w:val="0"/>
                <w:szCs w:val="21"/>
              </w:rPr>
            </w:pPr>
            <w:r w:rsidRPr="004208C2">
              <w:rPr>
                <w:rFonts w:ascii="宋体" w:hAnsi="宋体" w:cs="宋体" w:hint="eastAsia"/>
                <w:color w:val="000000"/>
                <w:kern w:val="0"/>
                <w:szCs w:val="21"/>
              </w:rPr>
              <w:t>N≥180天</w:t>
            </w:r>
          </w:p>
        </w:tc>
        <w:tc>
          <w:tcPr>
            <w:tcW w:w="2150"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14:paraId="2AD2BF1D" w14:textId="77777777" w:rsidR="00125DA6" w:rsidRDefault="00125DA6" w:rsidP="00125DA6">
            <w:pPr>
              <w:pStyle w:val="div"/>
              <w:jc w:val="left"/>
              <w:rPr>
                <w:rFonts w:eastAsia="Times New Roman"/>
                <w:color w:val="000000"/>
                <w:kern w:val="0"/>
                <w:szCs w:val="21"/>
              </w:rPr>
            </w:pPr>
            <w:r>
              <w:rPr>
                <w:rFonts w:ascii="宋体" w:hAnsi="宋体" w:cs="宋体"/>
                <w:color w:val="000000"/>
                <w:kern w:val="0"/>
                <w:szCs w:val="21"/>
              </w:rPr>
              <w:t>0</w:t>
            </w:r>
          </w:p>
        </w:tc>
        <w:tc>
          <w:tcPr>
            <w:tcW w:w="2144" w:type="dxa"/>
            <w:tcBorders>
              <w:top w:val="single" w:sz="6" w:space="0" w:color="000000"/>
              <w:left w:val="single" w:sz="6" w:space="0" w:color="000000"/>
            </w:tcBorders>
            <w:shd w:val="clear" w:color="auto" w:fill="FFFFFF"/>
            <w:tcMar>
              <w:top w:w="0" w:type="dxa"/>
              <w:left w:w="108" w:type="dxa"/>
              <w:bottom w:w="0" w:type="dxa"/>
              <w:right w:w="111" w:type="dxa"/>
            </w:tcMar>
            <w:hideMark/>
          </w:tcPr>
          <w:p w14:paraId="71FA7B4C" w14:textId="77777777" w:rsidR="00125DA6" w:rsidRDefault="00125DA6" w:rsidP="00125DA6">
            <w:pPr>
              <w:pStyle w:val="p"/>
              <w:jc w:val="left"/>
              <w:rPr>
                <w:rFonts w:eastAsia="Times New Roman"/>
                <w:color w:val="000000"/>
                <w:kern w:val="0"/>
                <w:sz w:val="24"/>
                <w:szCs w:val="24"/>
              </w:rPr>
            </w:pPr>
            <w:r w:rsidRPr="001D0492">
              <w:rPr>
                <w:rFonts w:ascii="宋体" w:hAnsi="宋体" w:cs="宋体" w:hint="eastAsia"/>
                <w:color w:val="000000"/>
                <w:kern w:val="0"/>
                <w:szCs w:val="21"/>
              </w:rPr>
              <w:t>其他投资者</w:t>
            </w:r>
          </w:p>
        </w:tc>
      </w:tr>
    </w:tbl>
    <w:p w14:paraId="3EC3C373" w14:textId="77777777" w:rsidR="00B82DAD" w:rsidRDefault="00B82DAD">
      <w:pPr>
        <w:pStyle w:val="p"/>
        <w:spacing w:line="360" w:lineRule="auto"/>
        <w:ind w:firstLine="420"/>
        <w:jc w:val="right"/>
        <w:rPr>
          <w:rFonts w:eastAsia="Times New Roman"/>
          <w:kern w:val="0"/>
          <w:szCs w:val="21"/>
        </w:rPr>
      </w:pPr>
    </w:p>
    <w:p w14:paraId="772DDFA7" w14:textId="77777777" w:rsidR="00B82DAD" w:rsidRDefault="00A81B7C">
      <w:pPr>
        <w:pStyle w:val="div"/>
        <w:spacing w:line="360" w:lineRule="auto"/>
        <w:rPr>
          <w:rFonts w:eastAsia="Times New Roman"/>
          <w:kern w:val="0"/>
          <w:szCs w:val="21"/>
        </w:rPr>
      </w:pPr>
      <w:r>
        <w:rPr>
          <w:rFonts w:ascii="宋体" w:hAnsi="宋体" w:cs="宋体"/>
          <w:b/>
          <w:bCs/>
          <w:kern w:val="0"/>
          <w:szCs w:val="21"/>
        </w:rPr>
        <w:t>（二）基金运作相关费用</w:t>
      </w:r>
    </w:p>
    <w:p w14:paraId="35E9F172" w14:textId="77777777" w:rsidR="00B82DAD" w:rsidRDefault="00A81B7C">
      <w:pPr>
        <w:pStyle w:val="div"/>
        <w:spacing w:line="360" w:lineRule="auto"/>
        <w:rPr>
          <w:rFonts w:eastAsia="Times New Roman"/>
          <w:kern w:val="0"/>
          <w:szCs w:val="21"/>
        </w:rPr>
      </w:pPr>
      <w:r>
        <w:rPr>
          <w:rFonts w:ascii="宋体" w:hAnsi="宋体" w:cs="宋体"/>
          <w:kern w:val="0"/>
          <w:szCs w:val="21"/>
        </w:rPr>
        <w:t>以下费用将从基金资产中扣除：</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310"/>
        <w:gridCol w:w="2356"/>
        <w:gridCol w:w="2312"/>
        <w:gridCol w:w="2308"/>
      </w:tblGrid>
      <w:tr w:rsidR="00B82DAD" w14:paraId="4F408053" w14:textId="77777777">
        <w:trPr>
          <w:jc w:val="center"/>
        </w:trPr>
        <w:tc>
          <w:tcPr>
            <w:tcW w:w="1958" w:type="dxa"/>
            <w:tcBorders>
              <w:top w:val="single" w:sz="8" w:space="0" w:color="000000"/>
              <w:left w:val="single" w:sz="8" w:space="0" w:color="000000"/>
              <w:bottom w:val="single" w:sz="6" w:space="0" w:color="000000"/>
              <w:right w:val="single" w:sz="6" w:space="0" w:color="000000"/>
            </w:tcBorders>
            <w:shd w:val="clear" w:color="auto" w:fill="D9D9D9"/>
            <w:tcMar>
              <w:top w:w="0" w:type="dxa"/>
              <w:left w:w="111" w:type="dxa"/>
              <w:bottom w:w="0" w:type="dxa"/>
              <w:right w:w="108" w:type="dxa"/>
            </w:tcMar>
            <w:vAlign w:val="center"/>
            <w:hideMark/>
          </w:tcPr>
          <w:p w14:paraId="6AE06BEB"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费用类别</w:t>
            </w:r>
          </w:p>
        </w:tc>
        <w:tc>
          <w:tcPr>
            <w:tcW w:w="3543"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3E98F77B"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年费率或金额</w:t>
            </w:r>
          </w:p>
        </w:tc>
        <w:tc>
          <w:tcPr>
            <w:tcW w:w="3532"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0D5AECBF"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收费方式</w:t>
            </w:r>
          </w:p>
        </w:tc>
        <w:tc>
          <w:tcPr>
            <w:tcW w:w="3535" w:type="dxa"/>
            <w:tcBorders>
              <w:top w:val="single" w:sz="8" w:space="0" w:color="000000"/>
              <w:left w:val="single" w:sz="6" w:space="0" w:color="000000"/>
              <w:bottom w:val="single" w:sz="6" w:space="0" w:color="000000"/>
              <w:right w:val="single" w:sz="8" w:space="0" w:color="000000"/>
            </w:tcBorders>
            <w:shd w:val="clear" w:color="auto" w:fill="D9D9D9"/>
            <w:tcMar>
              <w:top w:w="0" w:type="dxa"/>
              <w:left w:w="108" w:type="dxa"/>
              <w:bottom w:w="0" w:type="dxa"/>
              <w:right w:w="111" w:type="dxa"/>
            </w:tcMar>
            <w:vAlign w:val="center"/>
            <w:hideMark/>
          </w:tcPr>
          <w:p w14:paraId="743924AA"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收取方</w:t>
            </w:r>
          </w:p>
        </w:tc>
      </w:tr>
      <w:tr w:rsidR="00B82DAD" w14:paraId="2581504C"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7887BFA6" w14:textId="77777777" w:rsidR="00B82DAD" w:rsidRDefault="00A81B7C">
            <w:pPr>
              <w:pStyle w:val="div"/>
              <w:rPr>
                <w:rFonts w:eastAsia="Times New Roman"/>
                <w:color w:val="000000"/>
                <w:kern w:val="0"/>
                <w:szCs w:val="21"/>
              </w:rPr>
            </w:pPr>
            <w:r>
              <w:rPr>
                <w:rFonts w:ascii="宋体" w:hAnsi="宋体" w:cs="宋体"/>
                <w:color w:val="000000"/>
                <w:kern w:val="0"/>
                <w:szCs w:val="21"/>
              </w:rPr>
              <w:t>管理费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D038CC" w14:textId="77777777" w:rsidR="00B82DAD" w:rsidRDefault="00A81B7C">
            <w:pPr>
              <w:pStyle w:val="div"/>
              <w:jc w:val="center"/>
              <w:rPr>
                <w:rFonts w:ascii="宋体" w:hAnsi="宋体" w:cs="宋体"/>
                <w:color w:val="000000"/>
                <w:kern w:val="0"/>
                <w:szCs w:val="21"/>
              </w:rPr>
            </w:pPr>
            <w:r>
              <w:rPr>
                <w:rStyle w:val="custom"/>
                <w:rFonts w:ascii="宋体" w:hAnsi="宋体" w:cs="宋体"/>
                <w:color w:val="000000"/>
                <w:kern w:val="0"/>
                <w:szCs w:val="21"/>
              </w:rPr>
              <w:t>0.80</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11F9664"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63D96194"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基金管理人、销售机构</w:t>
            </w:r>
          </w:p>
        </w:tc>
      </w:tr>
      <w:tr w:rsidR="00B82DAD" w14:paraId="0D5B7BCD"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6CF22BCE"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托管费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1876085" w14:textId="77777777" w:rsidR="00B82DAD" w:rsidRDefault="00A81B7C">
            <w:pPr>
              <w:pStyle w:val="div"/>
              <w:jc w:val="center"/>
              <w:rPr>
                <w:rFonts w:ascii="宋体" w:hAnsi="宋体" w:cs="宋体"/>
                <w:color w:val="000000"/>
                <w:kern w:val="0"/>
                <w:szCs w:val="21"/>
              </w:rPr>
            </w:pPr>
            <w:r>
              <w:rPr>
                <w:rStyle w:val="custom"/>
                <w:rFonts w:ascii="宋体" w:hAnsi="宋体" w:cs="宋体"/>
                <w:color w:val="000000"/>
                <w:kern w:val="0"/>
                <w:szCs w:val="21"/>
              </w:rPr>
              <w:t>0.15</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8E8A55"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345DCBAD"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基金托管人</w:t>
            </w:r>
          </w:p>
        </w:tc>
      </w:tr>
      <w:tr w:rsidR="00B82DAD" w14:paraId="2A29794B"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09A913AF"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销售服务费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664DA7F" w14:textId="77777777" w:rsidR="00B82DAD" w:rsidRDefault="00A81B7C">
            <w:pPr>
              <w:pStyle w:val="div"/>
              <w:jc w:val="center"/>
              <w:rPr>
                <w:rFonts w:ascii="宋体" w:hAnsi="宋体" w:cs="宋体"/>
                <w:color w:val="000000"/>
                <w:kern w:val="0"/>
                <w:szCs w:val="21"/>
              </w:rPr>
            </w:pPr>
            <w:r>
              <w:rPr>
                <w:rStyle w:val="custom"/>
                <w:rFonts w:ascii="宋体" w:hAnsi="宋体" w:cs="宋体"/>
                <w:color w:val="000000"/>
                <w:kern w:val="0"/>
                <w:szCs w:val="21"/>
              </w:rPr>
              <w:t>0.</w:t>
            </w:r>
            <w:r w:rsidR="00125DA6">
              <w:rPr>
                <w:rStyle w:val="custom"/>
                <w:rFonts w:ascii="宋体" w:hAnsi="宋体" w:cs="宋体"/>
                <w:color w:val="000000"/>
                <w:kern w:val="0"/>
                <w:szCs w:val="21"/>
              </w:rPr>
              <w:t>2</w:t>
            </w:r>
            <w:r>
              <w:rPr>
                <w:rStyle w:val="custom"/>
                <w:rFonts w:ascii="宋体" w:hAnsi="宋体" w:cs="宋体"/>
                <w:color w:val="000000"/>
                <w:kern w:val="0"/>
                <w:szCs w:val="21"/>
              </w:rPr>
              <w:t>0%</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61EFD45"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7DE736AD"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销售机构</w:t>
            </w:r>
          </w:p>
        </w:tc>
      </w:tr>
      <w:tr w:rsidR="00B82DAD" w14:paraId="3E5AF9F4"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141F0233"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审计费用</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4A40ABD"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43CAE95"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47024D44"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会计师事务所</w:t>
            </w:r>
          </w:p>
        </w:tc>
      </w:tr>
      <w:tr w:rsidR="00B82DAD" w14:paraId="6E90DCBC"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4333CDB9"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信息披露费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5680202"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221CB5C"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158370F3"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规定披露报刊</w:t>
            </w:r>
          </w:p>
        </w:tc>
      </w:tr>
      <w:tr w:rsidR="00B82DAD" w14:paraId="0134D21F"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46711CEB"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指数许可使用费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C6F50B0"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57770AA"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622A05FE"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指数编制公司</w:t>
            </w:r>
          </w:p>
        </w:tc>
      </w:tr>
      <w:tr w:rsidR="00B82DAD" w14:paraId="7A040066" w14:textId="77777777">
        <w:trPr>
          <w:jc w:val="center"/>
        </w:trPr>
        <w:tc>
          <w:tcPr>
            <w:tcW w:w="1958" w:type="dxa"/>
            <w:tcBorders>
              <w:top w:val="single" w:sz="6" w:space="0" w:color="000000"/>
              <w:left w:val="single" w:sz="8" w:space="0" w:color="000000"/>
              <w:bottom w:val="single" w:sz="8" w:space="0" w:color="000000"/>
              <w:right w:val="single" w:sz="6" w:space="0" w:color="000000"/>
            </w:tcBorders>
            <w:shd w:val="clear" w:color="auto" w:fill="FFFFFF"/>
            <w:tcMar>
              <w:top w:w="0" w:type="dxa"/>
              <w:left w:w="111" w:type="dxa"/>
              <w:bottom w:w="0" w:type="dxa"/>
              <w:right w:w="108" w:type="dxa"/>
            </w:tcMar>
            <w:vAlign w:val="center"/>
            <w:hideMark/>
          </w:tcPr>
          <w:p w14:paraId="626D9181" w14:textId="77777777" w:rsidR="00B82DAD" w:rsidRDefault="00A81B7C">
            <w:pPr>
              <w:pStyle w:val="div"/>
              <w:jc w:val="left"/>
              <w:rPr>
                <w:rFonts w:eastAsia="Times New Roman"/>
                <w:color w:val="000000"/>
                <w:kern w:val="0"/>
                <w:szCs w:val="21"/>
              </w:rPr>
            </w:pPr>
            <w:r>
              <w:rPr>
                <w:rFonts w:ascii="宋体" w:hAnsi="宋体" w:cs="宋体"/>
                <w:color w:val="000000"/>
                <w:kern w:val="0"/>
                <w:szCs w:val="21"/>
              </w:rPr>
              <w:t>其他费用</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hideMark/>
          </w:tcPr>
          <w:p w14:paraId="2073DC15"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hideMark/>
          </w:tcPr>
          <w:p w14:paraId="17CEC4E2" w14:textId="77777777" w:rsidR="00B82DAD" w:rsidRDefault="00A81B7C" w:rsidP="00AD097E">
            <w:pPr>
              <w:pStyle w:val="div"/>
              <w:rPr>
                <w:rFonts w:eastAsia="Times New Roman"/>
                <w:color w:val="000000"/>
                <w:kern w:val="0"/>
                <w:szCs w:val="21"/>
              </w:rPr>
            </w:pPr>
            <w:r>
              <w:rPr>
                <w:rFonts w:ascii="宋体" w:hAnsi="宋体" w:cs="宋体"/>
                <w:color w:val="000000"/>
                <w:kern w:val="0"/>
                <w:szCs w:val="21"/>
              </w:rPr>
              <w:t>《基金合同》生效后与基金相关的律师费、仲裁费和诉讼费；基金份额持有人大会费用；</w:t>
            </w:r>
            <w:r>
              <w:rPr>
                <w:rStyle w:val="custom"/>
                <w:rFonts w:ascii="宋体" w:hAnsi="宋体" w:cs="宋体"/>
                <w:color w:val="000000"/>
                <w:kern w:val="0"/>
                <w:szCs w:val="21"/>
              </w:rPr>
              <w:t>基金的证券、期货等交易费用；</w:t>
            </w:r>
            <w:r>
              <w:rPr>
                <w:rFonts w:ascii="宋体" w:hAnsi="宋体" w:cs="宋体"/>
                <w:color w:val="000000"/>
                <w:kern w:val="0"/>
                <w:szCs w:val="21"/>
              </w:rPr>
              <w:t>基金的银行汇划费用；基金的账户开户费用、账户维护费用；</w:t>
            </w:r>
            <w:r>
              <w:rPr>
                <w:rStyle w:val="custom"/>
                <w:rFonts w:ascii="宋体" w:hAnsi="宋体" w:cs="宋体"/>
                <w:color w:val="000000"/>
                <w:kern w:val="0"/>
                <w:szCs w:val="21"/>
              </w:rPr>
              <w:t>因投资港股通标的股票而产生的各项合理费用；</w:t>
            </w:r>
            <w:r>
              <w:rPr>
                <w:rFonts w:ascii="宋体" w:hAnsi="宋体" w:cs="宋体"/>
                <w:color w:val="000000"/>
                <w:kern w:val="0"/>
                <w:szCs w:val="21"/>
              </w:rPr>
              <w:t>按照国家有关规定和《基金合同》约定，可以在基金财产中列支的其他费用。</w:t>
            </w:r>
          </w:p>
        </w:tc>
        <w:tc>
          <w:tcPr>
            <w:tcW w:w="3535"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11" w:type="dxa"/>
            </w:tcMar>
            <w:vAlign w:val="center"/>
            <w:hideMark/>
          </w:tcPr>
          <w:p w14:paraId="7263CEDE" w14:textId="77777777" w:rsidR="00B82DAD" w:rsidRDefault="00A81B7C">
            <w:pPr>
              <w:pStyle w:val="div"/>
              <w:jc w:val="center"/>
              <w:rPr>
                <w:rFonts w:eastAsia="Times New Roman"/>
                <w:color w:val="000000"/>
                <w:kern w:val="0"/>
                <w:szCs w:val="21"/>
              </w:rPr>
            </w:pPr>
            <w:r>
              <w:rPr>
                <w:rFonts w:ascii="宋体" w:hAnsi="宋体" w:cs="宋体"/>
                <w:color w:val="000000"/>
                <w:kern w:val="0"/>
                <w:szCs w:val="21"/>
              </w:rPr>
              <w:t>-</w:t>
            </w:r>
          </w:p>
        </w:tc>
      </w:tr>
    </w:tbl>
    <w:p w14:paraId="06903CAC" w14:textId="77777777" w:rsidR="00125DA6" w:rsidRDefault="00A81B7C" w:rsidP="00125DA6">
      <w:pPr>
        <w:pStyle w:val="div"/>
        <w:rPr>
          <w:rFonts w:eastAsia="Times New Roman"/>
          <w:kern w:val="0"/>
          <w:szCs w:val="21"/>
        </w:rPr>
      </w:pPr>
      <w:r>
        <w:rPr>
          <w:rFonts w:ascii="宋体" w:hAnsi="宋体" w:cs="宋体"/>
          <w:kern w:val="0"/>
          <w:szCs w:val="21"/>
        </w:rPr>
        <w:t>注：本基金费用的计算方法和支付方式详见本基金的《招募说明书》。本基金交易证券、基金等产生的费用和税负，按实际发生额从基金资产扣除。本基金运作相关费用年金额为基金整体承担费用，非单个份额类别费用，且年金额为预估值，最终实际金额以基金定期报告披</w:t>
      </w:r>
      <w:r>
        <w:rPr>
          <w:rFonts w:ascii="宋体" w:hAnsi="宋体" w:cs="宋体"/>
          <w:kern w:val="0"/>
          <w:szCs w:val="21"/>
        </w:rPr>
        <w:lastRenderedPageBreak/>
        <w:t>露为准。</w:t>
      </w:r>
    </w:p>
    <w:p w14:paraId="66745073" w14:textId="588D1B11" w:rsidR="00B82DAD" w:rsidRDefault="00125DA6" w:rsidP="00125DA6">
      <w:pPr>
        <w:pStyle w:val="div"/>
        <w:rPr>
          <w:rFonts w:eastAsia="Times New Roman"/>
          <w:kern w:val="0"/>
          <w:szCs w:val="21"/>
        </w:rPr>
      </w:pPr>
      <w:r w:rsidRPr="00C83BDA">
        <w:rPr>
          <w:rFonts w:eastAsiaTheme="minorEastAsia" w:hint="eastAsia"/>
          <w:kern w:val="0"/>
          <w:szCs w:val="21"/>
        </w:rPr>
        <w:t>上表销售服务费仅适用于通过直销机构以外的其他销售机构认购</w:t>
      </w:r>
      <w:r w:rsidR="00C33D73">
        <w:rPr>
          <w:rFonts w:eastAsiaTheme="minorEastAsia" w:hint="eastAsia"/>
          <w:kern w:val="0"/>
          <w:szCs w:val="21"/>
        </w:rPr>
        <w:t>/</w:t>
      </w:r>
      <w:r w:rsidRPr="00C83BDA">
        <w:rPr>
          <w:rFonts w:eastAsiaTheme="minorEastAsia" w:hint="eastAsia"/>
          <w:kern w:val="0"/>
          <w:szCs w:val="21"/>
        </w:rPr>
        <w:t>申购</w:t>
      </w:r>
      <w:r w:rsidRPr="00C83BDA">
        <w:rPr>
          <w:rFonts w:eastAsiaTheme="minorEastAsia" w:hint="eastAsia"/>
          <w:kern w:val="0"/>
          <w:szCs w:val="21"/>
        </w:rPr>
        <w:t>C</w:t>
      </w:r>
      <w:r w:rsidRPr="00C83BDA">
        <w:rPr>
          <w:rFonts w:eastAsiaTheme="minorEastAsia" w:hint="eastAsia"/>
          <w:kern w:val="0"/>
          <w:szCs w:val="21"/>
        </w:rPr>
        <w:t>类基金份额且持有未超过</w:t>
      </w:r>
      <w:r w:rsidRPr="00C83BDA">
        <w:rPr>
          <w:rFonts w:eastAsiaTheme="minorEastAsia" w:hint="eastAsia"/>
          <w:kern w:val="0"/>
          <w:szCs w:val="21"/>
        </w:rPr>
        <w:t>1</w:t>
      </w:r>
      <w:r w:rsidRPr="00C83BDA">
        <w:rPr>
          <w:rFonts w:eastAsiaTheme="minorEastAsia" w:hint="eastAsia"/>
          <w:kern w:val="0"/>
          <w:szCs w:val="21"/>
        </w:rPr>
        <w:t>年</w:t>
      </w:r>
      <w:r>
        <w:rPr>
          <w:rFonts w:eastAsiaTheme="minorEastAsia" w:hint="eastAsia"/>
          <w:kern w:val="0"/>
          <w:szCs w:val="21"/>
        </w:rPr>
        <w:t>（即</w:t>
      </w:r>
      <w:r>
        <w:rPr>
          <w:rFonts w:eastAsiaTheme="minorEastAsia" w:hint="eastAsia"/>
          <w:kern w:val="0"/>
          <w:szCs w:val="21"/>
        </w:rPr>
        <w:t>3</w:t>
      </w:r>
      <w:r>
        <w:rPr>
          <w:rFonts w:eastAsiaTheme="minorEastAsia"/>
          <w:kern w:val="0"/>
          <w:szCs w:val="21"/>
        </w:rPr>
        <w:t>65</w:t>
      </w:r>
      <w:r>
        <w:rPr>
          <w:rFonts w:eastAsiaTheme="minorEastAsia" w:hint="eastAsia"/>
          <w:kern w:val="0"/>
          <w:szCs w:val="21"/>
        </w:rPr>
        <w:t>天）</w:t>
      </w:r>
      <w:r w:rsidRPr="00C83BDA">
        <w:rPr>
          <w:rFonts w:eastAsiaTheme="minorEastAsia" w:hint="eastAsia"/>
          <w:kern w:val="0"/>
          <w:szCs w:val="21"/>
        </w:rPr>
        <w:t>的情形。对于投资者通过直销机构认购</w:t>
      </w:r>
      <w:r w:rsidRPr="00C83BDA">
        <w:rPr>
          <w:rFonts w:eastAsiaTheme="minorEastAsia" w:hint="eastAsia"/>
          <w:kern w:val="0"/>
          <w:szCs w:val="21"/>
        </w:rPr>
        <w:t>/</w:t>
      </w:r>
      <w:r w:rsidRPr="00C83BDA">
        <w:rPr>
          <w:rFonts w:eastAsiaTheme="minorEastAsia" w:hint="eastAsia"/>
          <w:kern w:val="0"/>
          <w:szCs w:val="21"/>
        </w:rPr>
        <w:t>申购的</w:t>
      </w:r>
      <w:r w:rsidRPr="0061270E">
        <w:rPr>
          <w:rFonts w:eastAsiaTheme="minorEastAsia" w:hint="eastAsia"/>
          <w:kern w:val="0"/>
          <w:szCs w:val="21"/>
        </w:rPr>
        <w:t>C</w:t>
      </w:r>
      <w:r w:rsidRPr="0061270E">
        <w:rPr>
          <w:rFonts w:eastAsiaTheme="minorEastAsia" w:hint="eastAsia"/>
          <w:kern w:val="0"/>
          <w:szCs w:val="21"/>
        </w:rPr>
        <w:t>类基金份额所计提的销售服务费</w:t>
      </w:r>
      <w:r w:rsidRPr="00C83BDA">
        <w:rPr>
          <w:rFonts w:eastAsiaTheme="minorEastAsia" w:hint="eastAsia"/>
          <w:kern w:val="0"/>
          <w:szCs w:val="21"/>
        </w:rPr>
        <w:t>或者通过其他销售机构认购</w:t>
      </w:r>
      <w:r w:rsidRPr="00C83BDA">
        <w:rPr>
          <w:rFonts w:eastAsiaTheme="minorEastAsia" w:hint="eastAsia"/>
          <w:kern w:val="0"/>
          <w:szCs w:val="21"/>
        </w:rPr>
        <w:t>/</w:t>
      </w:r>
      <w:r w:rsidRPr="00C83BDA">
        <w:rPr>
          <w:rFonts w:eastAsiaTheme="minorEastAsia" w:hint="eastAsia"/>
          <w:kern w:val="0"/>
          <w:szCs w:val="21"/>
        </w:rPr>
        <w:t>申购且持续持有期限超过一年</w:t>
      </w:r>
      <w:r w:rsidRPr="0061270E">
        <w:rPr>
          <w:rFonts w:eastAsiaTheme="minorEastAsia" w:hint="eastAsia"/>
          <w:kern w:val="0"/>
          <w:szCs w:val="21"/>
        </w:rPr>
        <w:t>（即</w:t>
      </w:r>
      <w:r w:rsidRPr="0061270E">
        <w:rPr>
          <w:rFonts w:eastAsiaTheme="minorEastAsia" w:hint="eastAsia"/>
          <w:kern w:val="0"/>
          <w:szCs w:val="21"/>
        </w:rPr>
        <w:t>365</w:t>
      </w:r>
      <w:r w:rsidRPr="0061270E">
        <w:rPr>
          <w:rFonts w:eastAsiaTheme="minorEastAsia" w:hint="eastAsia"/>
          <w:kern w:val="0"/>
          <w:szCs w:val="21"/>
        </w:rPr>
        <w:t>天）以后继续计提</w:t>
      </w:r>
      <w:r w:rsidRPr="00C83BDA">
        <w:rPr>
          <w:rFonts w:eastAsiaTheme="minorEastAsia" w:hint="eastAsia"/>
          <w:kern w:val="0"/>
          <w:szCs w:val="21"/>
        </w:rPr>
        <w:t>的</w:t>
      </w:r>
      <w:r w:rsidRPr="00C83BDA">
        <w:rPr>
          <w:rFonts w:eastAsiaTheme="minorEastAsia" w:hint="eastAsia"/>
          <w:kern w:val="0"/>
          <w:szCs w:val="21"/>
        </w:rPr>
        <w:t>C</w:t>
      </w:r>
      <w:r w:rsidRPr="00C83BDA">
        <w:rPr>
          <w:rFonts w:eastAsiaTheme="minorEastAsia" w:hint="eastAsia"/>
          <w:kern w:val="0"/>
          <w:szCs w:val="21"/>
        </w:rPr>
        <w:t>类基金份额销售服务费</w:t>
      </w:r>
      <w:r>
        <w:rPr>
          <w:rFonts w:eastAsiaTheme="minorEastAsia" w:hint="eastAsia"/>
          <w:kern w:val="0"/>
          <w:szCs w:val="21"/>
        </w:rPr>
        <w:t>，</w:t>
      </w:r>
      <w:r w:rsidRPr="00C83BDA">
        <w:rPr>
          <w:rFonts w:eastAsiaTheme="minorEastAsia" w:hint="eastAsia"/>
          <w:kern w:val="0"/>
          <w:szCs w:val="21"/>
        </w:rPr>
        <w:t>将在投资者赎回相应基金份额或基金合同终止时随赎回款或清算款一并返还给投资者。</w:t>
      </w:r>
    </w:p>
    <w:p w14:paraId="173F2DF0" w14:textId="77777777" w:rsidR="00B82DAD" w:rsidRDefault="00A81B7C">
      <w:pPr>
        <w:pStyle w:val="div"/>
        <w:spacing w:line="360" w:lineRule="auto"/>
        <w:rPr>
          <w:rFonts w:eastAsia="Times New Roman"/>
          <w:kern w:val="0"/>
          <w:szCs w:val="21"/>
        </w:rPr>
      </w:pPr>
      <w:r>
        <w:rPr>
          <w:rFonts w:ascii="宋体" w:hAnsi="宋体" w:cs="宋体"/>
          <w:b/>
          <w:bCs/>
          <w:kern w:val="0"/>
          <w:szCs w:val="21"/>
        </w:rPr>
        <w:t>四、风险揭示与重要提示</w:t>
      </w:r>
      <w:bookmarkStart w:id="0" w:name="_GoBack"/>
      <w:bookmarkEnd w:id="0"/>
    </w:p>
    <w:p w14:paraId="6DD201B6" w14:textId="77777777" w:rsidR="00B82DAD" w:rsidRDefault="00A81B7C">
      <w:pPr>
        <w:pStyle w:val="div"/>
        <w:spacing w:line="360" w:lineRule="auto"/>
        <w:rPr>
          <w:rFonts w:eastAsia="Times New Roman"/>
          <w:kern w:val="0"/>
          <w:szCs w:val="21"/>
        </w:rPr>
      </w:pPr>
      <w:r>
        <w:rPr>
          <w:rFonts w:ascii="宋体" w:hAnsi="宋体" w:cs="宋体"/>
          <w:b/>
          <w:bCs/>
          <w:kern w:val="0"/>
          <w:szCs w:val="21"/>
        </w:rPr>
        <w:t>（一）风险揭示</w:t>
      </w:r>
    </w:p>
    <w:p w14:paraId="2C98A5CB"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本基金不提供任何保证。投资者可能损失本金。投资有风险，投资者购买基金时应认真阅读本基金的《招募说明书》等销售文件。</w:t>
      </w:r>
    </w:p>
    <w:p w14:paraId="771D2E31"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本基金的风险包括市场风险、管理风险、流动性风险、特有风险、税负增加风险、操作或技术风险、合规性风险、本基金法律文件风险收益特征表述与销售机构基金风险评价可能不一致的风险、其他风险。其中特有风险包括：</w:t>
      </w:r>
    </w:p>
    <w:p w14:paraId="3581F8A6"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1、基金投资组合收益率与标的指数收益率偏离的风险及跟踪误差未达约定目标的风险</w:t>
      </w:r>
    </w:p>
    <w:p w14:paraId="562CD30B"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2、基金投资组合收益率与股票市场平均收益率偏离的风险</w:t>
      </w:r>
    </w:p>
    <w:p w14:paraId="10A92591"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3、标的指数变更的风险以及指数编制机构停止服务的风险</w:t>
      </w:r>
    </w:p>
    <w:p w14:paraId="4412D39D"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4、成份股停牌的风险</w:t>
      </w:r>
    </w:p>
    <w:p w14:paraId="214D00C2"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5、港股通标的股票投资风险</w:t>
      </w:r>
    </w:p>
    <w:p w14:paraId="2222DA56"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6、国债期货投资风险</w:t>
      </w:r>
    </w:p>
    <w:p w14:paraId="2E1ED023"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7、股指期货投资风险</w:t>
      </w:r>
    </w:p>
    <w:p w14:paraId="6F239FB6"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8、股票期权投资风险</w:t>
      </w:r>
    </w:p>
    <w:p w14:paraId="44B2F085"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9、资产支持证券投资风险</w:t>
      </w:r>
    </w:p>
    <w:p w14:paraId="1FC1EB45"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10、参与融资交易风险</w:t>
      </w:r>
    </w:p>
    <w:p w14:paraId="6D6B7E72"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11、基金参与转融通证券出借业务的风险</w:t>
      </w:r>
    </w:p>
    <w:p w14:paraId="4FDEC716"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12、流通受限证券投资风险</w:t>
      </w:r>
    </w:p>
    <w:p w14:paraId="30887195"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13、存托凭证投资风险</w:t>
      </w:r>
    </w:p>
    <w:p w14:paraId="7D7A2BC1" w14:textId="77777777" w:rsidR="00B82DAD" w:rsidRDefault="00A81B7C">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14、科创板股票投资风险</w:t>
      </w:r>
    </w:p>
    <w:p w14:paraId="52ED8805" w14:textId="77777777" w:rsidR="00B82DAD" w:rsidRDefault="00A81B7C">
      <w:pPr>
        <w:pStyle w:val="div"/>
        <w:spacing w:line="360" w:lineRule="auto"/>
        <w:ind w:firstLine="420"/>
        <w:rPr>
          <w:rStyle w:val="custom"/>
          <w:rFonts w:ascii="宋体" w:hAnsi="宋体" w:cs="宋体"/>
          <w:kern w:val="0"/>
          <w:szCs w:val="21"/>
        </w:rPr>
      </w:pPr>
      <w:r>
        <w:rPr>
          <w:rStyle w:val="serial-tag"/>
          <w:rFonts w:ascii="宋体" w:hAnsi="宋体" w:cs="宋体"/>
          <w:kern w:val="0"/>
          <w:szCs w:val="21"/>
        </w:rPr>
        <w:t>15、</w:t>
      </w:r>
      <w:r>
        <w:rPr>
          <w:rStyle w:val="custom"/>
          <w:rFonts w:ascii="宋体" w:hAnsi="宋体" w:cs="宋体"/>
          <w:kern w:val="0"/>
          <w:szCs w:val="21"/>
        </w:rPr>
        <w:t>未来条件许可情况下的基金模式转换的风险</w:t>
      </w:r>
    </w:p>
    <w:p w14:paraId="7D87F9DC" w14:textId="77777777" w:rsidR="00B82DAD" w:rsidRDefault="00095946" w:rsidP="00733A8E">
      <w:pPr>
        <w:pStyle w:val="div"/>
        <w:spacing w:line="360" w:lineRule="auto"/>
        <w:ind w:firstLine="420"/>
        <w:rPr>
          <w:rStyle w:val="serial-tag"/>
          <w:rFonts w:ascii="宋体" w:hAnsi="宋体" w:cs="宋体"/>
          <w:kern w:val="0"/>
          <w:szCs w:val="21"/>
        </w:rPr>
      </w:pPr>
      <w:r>
        <w:rPr>
          <w:rStyle w:val="serial-tag"/>
          <w:rFonts w:ascii="宋体" w:hAnsi="宋体" w:cs="宋体"/>
          <w:kern w:val="0"/>
          <w:szCs w:val="21"/>
        </w:rPr>
        <w:t>16</w:t>
      </w:r>
      <w:r w:rsidR="00A81B7C">
        <w:rPr>
          <w:rStyle w:val="serial-tag"/>
          <w:rFonts w:ascii="宋体" w:hAnsi="宋体" w:cs="宋体"/>
          <w:kern w:val="0"/>
          <w:szCs w:val="21"/>
        </w:rPr>
        <w:t>、</w:t>
      </w:r>
      <w:r w:rsidR="00A81B7C" w:rsidRPr="00733A8E">
        <w:rPr>
          <w:rStyle w:val="serial-tag"/>
        </w:rPr>
        <w:t>启用侧袋机制的风险</w:t>
      </w:r>
    </w:p>
    <w:p w14:paraId="64896927" w14:textId="77777777" w:rsidR="00125DA6" w:rsidRPr="00CE6D72" w:rsidRDefault="00125DA6" w:rsidP="00125DA6">
      <w:pPr>
        <w:pStyle w:val="div"/>
        <w:spacing w:line="360" w:lineRule="auto"/>
        <w:ind w:firstLine="420"/>
        <w:rPr>
          <w:rStyle w:val="custom"/>
        </w:rPr>
      </w:pPr>
      <w:r>
        <w:rPr>
          <w:rStyle w:val="custom"/>
          <w:rFonts w:hint="eastAsia"/>
        </w:rPr>
        <w:t>1</w:t>
      </w:r>
      <w:r>
        <w:rPr>
          <w:rStyle w:val="custom"/>
        </w:rPr>
        <w:t>7</w:t>
      </w:r>
      <w:r w:rsidRPr="00E35137">
        <w:rPr>
          <w:rStyle w:val="custom"/>
          <w:rFonts w:hint="eastAsia"/>
        </w:rPr>
        <w:t>、销售服务费计提与返还机制的相关风险</w:t>
      </w:r>
    </w:p>
    <w:p w14:paraId="0693DD4E" w14:textId="77777777" w:rsidR="00B82DAD" w:rsidRDefault="00A81B7C">
      <w:pPr>
        <w:pStyle w:val="div"/>
        <w:spacing w:line="360" w:lineRule="auto"/>
        <w:ind w:firstLine="420"/>
        <w:rPr>
          <w:rFonts w:eastAsia="Times New Roman"/>
          <w:kern w:val="0"/>
          <w:szCs w:val="21"/>
        </w:rPr>
      </w:pPr>
      <w:r>
        <w:rPr>
          <w:rFonts w:ascii="宋体" w:hAnsi="宋体" w:cs="宋体"/>
          <w:b/>
          <w:bCs/>
          <w:kern w:val="0"/>
          <w:szCs w:val="21"/>
        </w:rPr>
        <w:t>（二）重要提示</w:t>
      </w:r>
    </w:p>
    <w:p w14:paraId="719DAE88" w14:textId="77777777" w:rsidR="00B82DAD" w:rsidRDefault="00A81B7C" w:rsidP="00B0546E">
      <w:pPr>
        <w:pStyle w:val="div"/>
        <w:spacing w:line="360" w:lineRule="auto"/>
        <w:ind w:firstLine="420"/>
        <w:rPr>
          <w:rFonts w:eastAsia="Times New Roman"/>
          <w:kern w:val="0"/>
          <w:szCs w:val="21"/>
        </w:rPr>
      </w:pPr>
      <w:r>
        <w:rPr>
          <w:rFonts w:ascii="宋体" w:hAnsi="宋体" w:cs="宋体"/>
          <w:kern w:val="0"/>
          <w:szCs w:val="21"/>
        </w:rPr>
        <w:t>中国证监会对本基金募集的注册，并不表明其对本基金的价值和收益作出实质性判断或</w:t>
      </w:r>
      <w:r>
        <w:rPr>
          <w:rFonts w:ascii="宋体" w:hAnsi="宋体" w:cs="宋体"/>
          <w:kern w:val="0"/>
          <w:szCs w:val="21"/>
        </w:rPr>
        <w:lastRenderedPageBreak/>
        <w:t>保证，也不表明投资于本基金没有风险。</w:t>
      </w:r>
    </w:p>
    <w:p w14:paraId="493D9642" w14:textId="77777777" w:rsidR="00B82DAD" w:rsidRDefault="00A81B7C" w:rsidP="00B0546E">
      <w:pPr>
        <w:pStyle w:val="div"/>
        <w:spacing w:line="360" w:lineRule="auto"/>
        <w:ind w:firstLine="420"/>
        <w:rPr>
          <w:rFonts w:eastAsia="Times New Roman"/>
          <w:kern w:val="0"/>
          <w:szCs w:val="21"/>
        </w:rPr>
      </w:pPr>
      <w:r>
        <w:rPr>
          <w:rFonts w:ascii="宋体" w:hAnsi="宋体" w:cs="宋体"/>
          <w:kern w:val="0"/>
          <w:szCs w:val="21"/>
        </w:rPr>
        <w:t>基金管理人依照恪尽职守、诚实信用、谨慎勤勉的原则管理和运用基金财产，但不保证基金一定盈利，也不保证最低收益。</w:t>
      </w:r>
    </w:p>
    <w:p w14:paraId="5ABA4FBF" w14:textId="77777777" w:rsidR="00B82DAD" w:rsidRDefault="00A81B7C" w:rsidP="00B0546E">
      <w:pPr>
        <w:pStyle w:val="div"/>
        <w:spacing w:line="360" w:lineRule="auto"/>
        <w:ind w:firstLine="420"/>
        <w:rPr>
          <w:rFonts w:eastAsia="Times New Roman"/>
          <w:kern w:val="0"/>
          <w:szCs w:val="21"/>
        </w:rPr>
      </w:pPr>
      <w:r>
        <w:rPr>
          <w:rFonts w:ascii="宋体" w:hAnsi="宋体" w:cs="宋体"/>
          <w:kern w:val="0"/>
          <w:szCs w:val="21"/>
        </w:rPr>
        <w:t>基金投资者自依基金合同取得基金份额，即成为基金份额持有人和基金合同的当事人。</w:t>
      </w:r>
    </w:p>
    <w:p w14:paraId="38923033" w14:textId="77777777" w:rsidR="00B82DAD" w:rsidRDefault="00A81B7C" w:rsidP="00B0546E">
      <w:pPr>
        <w:pStyle w:val="div"/>
        <w:spacing w:line="360" w:lineRule="auto"/>
        <w:ind w:firstLine="420"/>
        <w:rPr>
          <w:rFonts w:eastAsia="Times New Roman"/>
          <w:kern w:val="0"/>
          <w:szCs w:val="21"/>
        </w:rPr>
      </w:pPr>
      <w:r>
        <w:rPr>
          <w:rFonts w:ascii="宋体" w:hAnsi="宋体" w:cs="宋体"/>
          <w:kern w:val="0"/>
          <w:szCs w:val="21"/>
        </w:rPr>
        <w:t>本基金的争议解决处理方式为仲裁。具体仲裁机构和仲裁地点详见基金合同的具体约定。</w:t>
      </w:r>
    </w:p>
    <w:p w14:paraId="5B4FD7E3" w14:textId="77777777" w:rsidR="00B82DAD" w:rsidRDefault="00A81B7C" w:rsidP="00B0546E">
      <w:pPr>
        <w:pStyle w:val="div"/>
        <w:spacing w:line="360" w:lineRule="auto"/>
        <w:ind w:firstLine="420"/>
        <w:rPr>
          <w:rFonts w:eastAsia="Times New Roman"/>
          <w:kern w:val="0"/>
          <w:szCs w:val="21"/>
        </w:rPr>
      </w:pPr>
      <w:r>
        <w:rPr>
          <w:rFonts w:ascii="宋体" w:hAnsi="宋体" w:cs="宋体"/>
          <w:kern w:val="0"/>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11A049F" w14:textId="77777777" w:rsidR="00B82DAD" w:rsidRDefault="00A81B7C">
      <w:pPr>
        <w:pStyle w:val="div"/>
        <w:spacing w:line="360" w:lineRule="auto"/>
        <w:rPr>
          <w:rFonts w:eastAsia="Times New Roman"/>
          <w:kern w:val="0"/>
          <w:szCs w:val="21"/>
        </w:rPr>
      </w:pPr>
      <w:r>
        <w:rPr>
          <w:rFonts w:ascii="宋体" w:hAnsi="宋体" w:cs="宋体"/>
          <w:b/>
          <w:bCs/>
          <w:kern w:val="0"/>
          <w:szCs w:val="21"/>
        </w:rPr>
        <w:t>五、其他资料查询方式</w:t>
      </w:r>
    </w:p>
    <w:p w14:paraId="7E30037A" w14:textId="77777777" w:rsidR="00B82DAD" w:rsidRDefault="00A81B7C">
      <w:pPr>
        <w:pStyle w:val="div"/>
        <w:spacing w:line="360" w:lineRule="auto"/>
        <w:ind w:firstLine="420"/>
        <w:rPr>
          <w:rFonts w:eastAsia="Times New Roman"/>
          <w:kern w:val="0"/>
          <w:szCs w:val="21"/>
        </w:rPr>
      </w:pPr>
      <w:r>
        <w:rPr>
          <w:rStyle w:val="custom"/>
          <w:rFonts w:ascii="宋体" w:hAnsi="宋体" w:cs="宋体"/>
          <w:kern w:val="0"/>
          <w:szCs w:val="21"/>
        </w:rPr>
        <w:t>以下资料详见基金</w:t>
      </w:r>
      <w:r>
        <w:rPr>
          <w:rFonts w:ascii="宋体" w:hAnsi="宋体" w:cs="宋体"/>
          <w:kern w:val="0"/>
          <w:szCs w:val="21"/>
        </w:rPr>
        <w:t>管理人网站：www.99fund.com 电话：400-888-9918</w:t>
      </w:r>
    </w:p>
    <w:p w14:paraId="1302569C"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1. 基金合同、托管协议、招募说明书</w:t>
      </w:r>
    </w:p>
    <w:p w14:paraId="5BC158BD"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2. 定期报告，包括基金季度报告、中期报告和年度报告</w:t>
      </w:r>
    </w:p>
    <w:p w14:paraId="23764219"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3. 基金份额净值</w:t>
      </w:r>
    </w:p>
    <w:p w14:paraId="0AD28117"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4. 基金销售机构及联系方式</w:t>
      </w:r>
    </w:p>
    <w:p w14:paraId="48AF1830"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5. 其他重要资料</w:t>
      </w:r>
    </w:p>
    <w:p w14:paraId="003FB232" w14:textId="77777777" w:rsidR="00B82DAD" w:rsidRDefault="00A81B7C">
      <w:pPr>
        <w:pStyle w:val="div"/>
        <w:spacing w:line="360" w:lineRule="auto"/>
        <w:rPr>
          <w:rFonts w:eastAsia="Times New Roman"/>
          <w:kern w:val="0"/>
          <w:szCs w:val="21"/>
        </w:rPr>
      </w:pPr>
      <w:r>
        <w:rPr>
          <w:rFonts w:ascii="宋体" w:hAnsi="宋体" w:cs="宋体"/>
          <w:b/>
          <w:bCs/>
          <w:kern w:val="0"/>
          <w:szCs w:val="21"/>
        </w:rPr>
        <w:t>六、其他情况说明</w:t>
      </w:r>
    </w:p>
    <w:p w14:paraId="26A3E9F4" w14:textId="77777777" w:rsidR="00B82DAD" w:rsidRDefault="00A81B7C">
      <w:pPr>
        <w:pStyle w:val="div"/>
        <w:spacing w:line="360" w:lineRule="auto"/>
        <w:ind w:firstLine="420"/>
        <w:rPr>
          <w:rFonts w:eastAsia="Times New Roman"/>
          <w:kern w:val="0"/>
          <w:szCs w:val="21"/>
        </w:rPr>
      </w:pPr>
      <w:r>
        <w:rPr>
          <w:rFonts w:ascii="宋体" w:hAnsi="宋体" w:cs="宋体"/>
          <w:kern w:val="0"/>
          <w:szCs w:val="21"/>
        </w:rPr>
        <w:t>无</w:t>
      </w:r>
    </w:p>
    <w:sectPr w:rsidR="00B82DAD">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15E8F" w14:textId="77777777" w:rsidR="00345D92" w:rsidRDefault="00345D92">
      <w:r>
        <w:separator/>
      </w:r>
    </w:p>
  </w:endnote>
  <w:endnote w:type="continuationSeparator" w:id="0">
    <w:p w14:paraId="000531AB" w14:textId="77777777" w:rsidR="00345D92" w:rsidRDefault="0034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534D" w14:textId="77777777" w:rsidR="00B82DAD" w:rsidRDefault="00A81B7C">
    <w:pPr>
      <w:pStyle w:val="a9"/>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011452" w:rsidRPr="00011452">
      <w:rPr>
        <w:noProof/>
        <w:color w:val="000000" w:themeColor="text1"/>
        <w:lang w:val="zh-CN"/>
        <w14:shadow w14:blurRad="38100" w14:dist="19050" w14:dir="2700000" w14:sx="100000" w14:sy="100000" w14:kx="0" w14:ky="0" w14:algn="tl">
          <w14:schemeClr w14:val="dk1">
            <w14:alpha w14:val="60000"/>
          </w14:schemeClr>
        </w14:shadow>
      </w:rPr>
      <w:t>5</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36CC6" w14:textId="77777777" w:rsidR="00345D92" w:rsidRDefault="00345D92">
      <w:r>
        <w:separator/>
      </w:r>
    </w:p>
  </w:footnote>
  <w:footnote w:type="continuationSeparator" w:id="0">
    <w:p w14:paraId="4BABF1D7" w14:textId="77777777" w:rsidR="00345D92" w:rsidRDefault="00345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GEzNzNlOTUyMmQ4YjVkMDZlZGY3MzBlOGQ4YWIifQ=="/>
  </w:docVars>
  <w:rsids>
    <w:rsidRoot w:val="00172A27"/>
    <w:rsid w:val="0000081C"/>
    <w:rsid w:val="00001954"/>
    <w:rsid w:val="000028C2"/>
    <w:rsid w:val="00002AF1"/>
    <w:rsid w:val="00002B2F"/>
    <w:rsid w:val="00004542"/>
    <w:rsid w:val="0001145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95946"/>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5DA6"/>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D24FC"/>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45D92"/>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56CF"/>
    <w:rsid w:val="003A7966"/>
    <w:rsid w:val="003B1DF6"/>
    <w:rsid w:val="003B46E8"/>
    <w:rsid w:val="003B6E3D"/>
    <w:rsid w:val="003C19BF"/>
    <w:rsid w:val="003C4530"/>
    <w:rsid w:val="003C4EE5"/>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2957"/>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C75FE"/>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A8E"/>
    <w:rsid w:val="00733D7A"/>
    <w:rsid w:val="0073694A"/>
    <w:rsid w:val="00740E45"/>
    <w:rsid w:val="00742BE9"/>
    <w:rsid w:val="00742CD2"/>
    <w:rsid w:val="00743628"/>
    <w:rsid w:val="00745B02"/>
    <w:rsid w:val="0074618C"/>
    <w:rsid w:val="0074622F"/>
    <w:rsid w:val="00750672"/>
    <w:rsid w:val="00750958"/>
    <w:rsid w:val="00751D0B"/>
    <w:rsid w:val="007521DD"/>
    <w:rsid w:val="00753830"/>
    <w:rsid w:val="00754F3E"/>
    <w:rsid w:val="00756F36"/>
    <w:rsid w:val="00762D25"/>
    <w:rsid w:val="00763F7A"/>
    <w:rsid w:val="00766335"/>
    <w:rsid w:val="00766F9D"/>
    <w:rsid w:val="0077581E"/>
    <w:rsid w:val="00776A3D"/>
    <w:rsid w:val="00777266"/>
    <w:rsid w:val="00783AC6"/>
    <w:rsid w:val="007864FC"/>
    <w:rsid w:val="00794106"/>
    <w:rsid w:val="00794462"/>
    <w:rsid w:val="007966CF"/>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77824"/>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3190"/>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1B7C"/>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097E"/>
    <w:rsid w:val="00AD490B"/>
    <w:rsid w:val="00AE1E32"/>
    <w:rsid w:val="00AE3458"/>
    <w:rsid w:val="00AE36DC"/>
    <w:rsid w:val="00AE6A6D"/>
    <w:rsid w:val="00AF00F9"/>
    <w:rsid w:val="00AF0888"/>
    <w:rsid w:val="00AF0D99"/>
    <w:rsid w:val="00AF31D5"/>
    <w:rsid w:val="00AF6810"/>
    <w:rsid w:val="00B0001B"/>
    <w:rsid w:val="00B03EB7"/>
    <w:rsid w:val="00B0546E"/>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2DAD"/>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3D73"/>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EF5C3A"/>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11869"/>
  <w15:docId w15:val="{F43A10C3-6BBF-46DC-8C86-5149FDCB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eastAsia="zh-CN"/>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style>
  <w:style w:type="character" w:styleId="af0">
    <w:name w:val="Hyperlink"/>
    <w:qFormat/>
    <w:rPr>
      <w:color w:val="0000FF"/>
      <w:u w:val="single"/>
    </w:rPr>
  </w:style>
  <w:style w:type="character" w:styleId="af1">
    <w:name w:val="annotation reference"/>
    <w:rPr>
      <w:sz w:val="21"/>
    </w:rPr>
  </w:style>
  <w:style w:type="character" w:styleId="af2">
    <w:name w:val="footnote reference"/>
    <w:rPr>
      <w:vertAlign w:val="superscript"/>
    </w:rPr>
  </w:style>
  <w:style w:type="character" w:customStyle="1" w:styleId="Char0">
    <w:name w:val="正文文本 Char"/>
    <w:link w:val="a6"/>
    <w:rPr>
      <w:rFonts w:ascii="宋体"/>
      <w:lang w:val="zh-CN" w:eastAsia="zh-CN"/>
    </w:rPr>
  </w:style>
  <w:style w:type="character" w:customStyle="1" w:styleId="unnamed11">
    <w:name w:val="unnamed11"/>
    <w:rPr>
      <w:rFonts w:ascii="宋体" w:eastAsia="宋体" w:hAnsi="宋体" w:hint="eastAsia"/>
      <w:sz w:val="18"/>
    </w:rPr>
  </w:style>
  <w:style w:type="character" w:customStyle="1" w:styleId="Char3">
    <w:name w:val="标题 Char"/>
    <w:link w:val="ad"/>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lang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lang w:eastAsia="zh-CN"/>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lang w:eastAsia="zh-CN"/>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5">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0">
    <w:name w:val="Char3"/>
    <w:basedOn w:val="a"/>
    <w:qFormat/>
  </w:style>
  <w:style w:type="paragraph" w:customStyle="1" w:styleId="CharChar13">
    <w:name w:val="Char Char13"/>
    <w:basedOn w:val="a"/>
    <w:qFormat/>
  </w:style>
  <w:style w:type="paragraph" w:customStyle="1" w:styleId="Char40">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5">
    <w:name w:val="Char Char5"/>
    <w:basedOn w:val="a"/>
    <w:qFormat/>
  </w:style>
  <w:style w:type="character" w:customStyle="1" w:styleId="Char1">
    <w:name w:val="页脚 Char"/>
    <w:basedOn w:val="a0"/>
    <w:link w:val="a9"/>
    <w:uiPriority w:val="99"/>
    <w:qFormat/>
    <w:rPr>
      <w:kern w:val="2"/>
      <w:sz w:val="18"/>
    </w:rPr>
  </w:style>
  <w:style w:type="paragraph" w:customStyle="1" w:styleId="div">
    <w:name w:val="div"/>
    <w:basedOn w:val="a"/>
  </w:style>
  <w:style w:type="paragraph" w:customStyle="1" w:styleId="p">
    <w:name w:val="p"/>
    <w:basedOn w:val="a"/>
  </w:style>
  <w:style w:type="table" w:customStyle="1" w:styleId="table">
    <w:name w:val="table"/>
    <w:basedOn w:val="a1"/>
    <w:tblPr>
      <w:tblInd w:w="0" w:type="dxa"/>
      <w:tblCellMar>
        <w:top w:w="0" w:type="dxa"/>
        <w:left w:w="108" w:type="dxa"/>
        <w:bottom w:w="0" w:type="dxa"/>
        <w:right w:w="108" w:type="dxa"/>
      </w:tblCellMar>
    </w:tblPr>
  </w:style>
  <w:style w:type="paragraph" w:customStyle="1" w:styleId="tableParagraph">
    <w:name w:val="table Paragraph"/>
    <w:basedOn w:val="a"/>
  </w:style>
  <w:style w:type="character" w:customStyle="1" w:styleId="custom">
    <w:name w:val="custom"/>
    <w:basedOn w:val="a0"/>
  </w:style>
  <w:style w:type="character" w:customStyle="1" w:styleId="serial-tag">
    <w:name w:val="serial-tag"/>
    <w:basedOn w:val="a0"/>
  </w:style>
  <w:style w:type="character" w:customStyle="1" w:styleId="divCharacter">
    <w:name w:val="div Charact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0685-105D-4A9D-8489-721AAFD963E9}">
  <ds:schemaRefs>
    <ds:schemaRef ds:uri="http://schemas.openxmlformats.org/officeDocument/2006/bibliography"/>
  </ds:schemaRefs>
</ds:datastoreItem>
</file>

<file path=customXml/itemProps2.xml><?xml version="1.0" encoding="utf-8"?>
<ds:datastoreItem xmlns:ds="http://schemas.openxmlformats.org/officeDocument/2006/customXml" ds:itemID="{44237621-6897-4064-90C3-EB6EE625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谭蓉</cp:lastModifiedBy>
  <cp:revision>10</cp:revision>
  <cp:lastPrinted>2020-07-16T11:58:00Z</cp:lastPrinted>
  <dcterms:created xsi:type="dcterms:W3CDTF">2020-07-09T02:06:00Z</dcterms:created>
  <dcterms:modified xsi:type="dcterms:W3CDTF">2026-05-22T06:02:00Z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