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18C9CB1" w14:textId="77777777" w:rsidR="009706B2" w:rsidRDefault="00716662">
      <w:pPr>
        <w:pStyle w:val="div"/>
        <w:jc w:val="center"/>
        <w:rPr>
          <w:rFonts w:ascii="宋体" w:hAnsi="宋体" w:cs="宋体"/>
          <w:b/>
          <w:bCs/>
          <w:kern w:val="0"/>
          <w:sz w:val="28"/>
          <w:szCs w:val="28"/>
        </w:rPr>
      </w:pPr>
      <w:r>
        <w:rPr>
          <w:rFonts w:ascii="宋体" w:hAnsi="宋体" w:cs="宋体"/>
          <w:b/>
          <w:bCs/>
          <w:kern w:val="0"/>
          <w:sz w:val="28"/>
          <w:szCs w:val="28"/>
        </w:rPr>
        <w:t>汇添富上证科创板综合价格指数增强型证券投资基金A类份额基金产品资料概要</w:t>
      </w:r>
    </w:p>
    <w:p w14:paraId="2A63F98F" w14:textId="53055503" w:rsidR="009706B2" w:rsidRDefault="00716662">
      <w:pPr>
        <w:pStyle w:val="div"/>
        <w:spacing w:line="360" w:lineRule="auto"/>
        <w:ind w:firstLine="420"/>
        <w:jc w:val="right"/>
        <w:rPr>
          <w:rFonts w:eastAsia="Times New Roman"/>
          <w:kern w:val="0"/>
          <w:szCs w:val="21"/>
        </w:rPr>
      </w:pPr>
      <w:bookmarkStart w:id="0" w:name="_GoBack"/>
      <w:bookmarkEnd w:id="0"/>
      <w:r>
        <w:rPr>
          <w:rFonts w:ascii="宋体" w:hAnsi="宋体" w:cs="宋体"/>
          <w:kern w:val="0"/>
          <w:szCs w:val="21"/>
        </w:rPr>
        <w:t>编制日期：20</w:t>
      </w:r>
      <w:r w:rsidR="00391196">
        <w:rPr>
          <w:rFonts w:ascii="宋体" w:hAnsi="宋体" w:cs="宋体"/>
          <w:kern w:val="0"/>
          <w:szCs w:val="21"/>
        </w:rPr>
        <w:t>26</w:t>
      </w:r>
      <w:r>
        <w:rPr>
          <w:rFonts w:ascii="宋体" w:hAnsi="宋体" w:cs="宋体"/>
          <w:kern w:val="0"/>
          <w:szCs w:val="21"/>
        </w:rPr>
        <w:t>年</w:t>
      </w:r>
      <w:r w:rsidR="00391196">
        <w:rPr>
          <w:rFonts w:ascii="宋体" w:hAnsi="宋体" w:cs="宋体"/>
          <w:kern w:val="0"/>
          <w:szCs w:val="21"/>
        </w:rPr>
        <w:t>05</w:t>
      </w:r>
      <w:r>
        <w:rPr>
          <w:rFonts w:ascii="宋体" w:hAnsi="宋体" w:cs="宋体"/>
          <w:kern w:val="0"/>
          <w:szCs w:val="21"/>
        </w:rPr>
        <w:t>月</w:t>
      </w:r>
      <w:r w:rsidR="00391196">
        <w:rPr>
          <w:rFonts w:ascii="宋体" w:hAnsi="宋体" w:cs="宋体"/>
          <w:kern w:val="0"/>
          <w:szCs w:val="21"/>
        </w:rPr>
        <w:t>22</w:t>
      </w:r>
      <w:r>
        <w:rPr>
          <w:rFonts w:ascii="宋体" w:hAnsi="宋体" w:cs="宋体"/>
          <w:kern w:val="0"/>
          <w:szCs w:val="21"/>
        </w:rPr>
        <w:t>日</w:t>
      </w:r>
    </w:p>
    <w:p w14:paraId="5869B2D2" w14:textId="3B97DC15" w:rsidR="009706B2" w:rsidRPr="007749C9" w:rsidRDefault="00716662">
      <w:pPr>
        <w:pStyle w:val="div"/>
        <w:spacing w:line="360" w:lineRule="auto"/>
        <w:ind w:firstLine="420"/>
        <w:jc w:val="center"/>
        <w:rPr>
          <w:rFonts w:eastAsia="Times New Roman"/>
          <w:kern w:val="0"/>
          <w:szCs w:val="21"/>
        </w:rPr>
      </w:pPr>
      <w:r>
        <w:rPr>
          <w:rFonts w:ascii="宋体" w:hAnsi="宋体" w:cs="宋体"/>
          <w:kern w:val="0"/>
          <w:szCs w:val="21"/>
        </w:rPr>
        <w:t>送出日期：</w:t>
      </w:r>
      <w:r w:rsidR="00391196">
        <w:rPr>
          <w:rFonts w:ascii="宋体" w:hAnsi="宋体" w:cs="宋体"/>
          <w:kern w:val="0"/>
          <w:szCs w:val="21"/>
        </w:rPr>
        <w:t>2026</w:t>
      </w:r>
      <w:r>
        <w:rPr>
          <w:rFonts w:ascii="宋体" w:hAnsi="宋体" w:cs="宋体"/>
          <w:kern w:val="0"/>
          <w:szCs w:val="21"/>
        </w:rPr>
        <w:t>年</w:t>
      </w:r>
      <w:r w:rsidR="00391196">
        <w:rPr>
          <w:rFonts w:ascii="宋体" w:hAnsi="宋体" w:cs="宋体"/>
          <w:kern w:val="0"/>
          <w:szCs w:val="21"/>
        </w:rPr>
        <w:t>05</w:t>
      </w:r>
      <w:r>
        <w:rPr>
          <w:rFonts w:ascii="宋体" w:hAnsi="宋体" w:cs="宋体"/>
          <w:kern w:val="0"/>
          <w:szCs w:val="21"/>
        </w:rPr>
        <w:t>月</w:t>
      </w:r>
      <w:r w:rsidR="00391196">
        <w:rPr>
          <w:rFonts w:ascii="宋体" w:hAnsi="宋体" w:cs="宋体"/>
          <w:kern w:val="0"/>
          <w:szCs w:val="21"/>
        </w:rPr>
        <w:t>23</w:t>
      </w:r>
      <w:r>
        <w:rPr>
          <w:rFonts w:ascii="宋体" w:hAnsi="宋体" w:cs="宋体"/>
          <w:kern w:val="0"/>
          <w:szCs w:val="21"/>
        </w:rPr>
        <w:t>日</w:t>
      </w:r>
    </w:p>
    <w:p w14:paraId="69FE1441" w14:textId="77777777" w:rsidR="009706B2" w:rsidRDefault="00716662">
      <w:pPr>
        <w:pStyle w:val="div"/>
        <w:spacing w:line="360" w:lineRule="auto"/>
        <w:ind w:firstLine="420"/>
        <w:jc w:val="center"/>
        <w:rPr>
          <w:rFonts w:eastAsia="Times New Roman"/>
          <w:kern w:val="0"/>
          <w:szCs w:val="21"/>
        </w:rPr>
      </w:pPr>
      <w:r>
        <w:rPr>
          <w:rFonts w:ascii="宋体" w:hAnsi="宋体" w:cs="宋体"/>
          <w:kern w:val="0"/>
          <w:szCs w:val="21"/>
        </w:rPr>
        <w:t>本概要提供本基金的重要信息，是招募说明书的一部分。</w:t>
      </w:r>
    </w:p>
    <w:p w14:paraId="535BE604" w14:textId="77777777" w:rsidR="009706B2" w:rsidRDefault="00716662">
      <w:pPr>
        <w:pStyle w:val="div"/>
        <w:spacing w:line="360" w:lineRule="auto"/>
        <w:ind w:firstLine="420"/>
        <w:jc w:val="center"/>
        <w:rPr>
          <w:rFonts w:eastAsia="Times New Roman"/>
          <w:kern w:val="0"/>
          <w:szCs w:val="21"/>
        </w:rPr>
      </w:pPr>
      <w:r>
        <w:rPr>
          <w:rFonts w:ascii="宋体" w:hAnsi="宋体" w:cs="宋体"/>
          <w:kern w:val="0"/>
          <w:szCs w:val="21"/>
        </w:rPr>
        <w:t>作出投资决定前，请阅读完整的招募说明书等销售文件。</w:t>
      </w:r>
    </w:p>
    <w:p w14:paraId="07941095" w14:textId="77777777" w:rsidR="009706B2" w:rsidRDefault="00716662">
      <w:pPr>
        <w:pStyle w:val="div"/>
        <w:spacing w:line="360" w:lineRule="auto"/>
        <w:rPr>
          <w:rFonts w:eastAsia="Times New Roman"/>
          <w:kern w:val="0"/>
          <w:szCs w:val="21"/>
        </w:rPr>
      </w:pPr>
      <w:r>
        <w:rPr>
          <w:rFonts w:ascii="宋体" w:hAnsi="宋体" w:cs="宋体"/>
          <w:b/>
          <w:bCs/>
          <w:kern w:val="0"/>
          <w:szCs w:val="21"/>
        </w:rPr>
        <w:t>一、 产品概况</w:t>
      </w:r>
    </w:p>
    <w:tbl>
      <w:tblPr>
        <w:tblStyle w:val="table"/>
        <w:tblW w:w="8784" w:type="dxa"/>
        <w:jc w:val="center"/>
        <w:tblBorders>
          <w:top w:val="single" w:sz="8" w:space="0" w:color="000000"/>
          <w:left w:val="single" w:sz="8" w:space="0" w:color="000000"/>
          <w:bottom w:val="single" w:sz="8" w:space="0" w:color="000000"/>
          <w:right w:val="single" w:sz="8" w:space="0" w:color="000000"/>
        </w:tblBorders>
        <w:tblCellMar>
          <w:left w:w="0" w:type="dxa"/>
          <w:right w:w="0" w:type="dxa"/>
        </w:tblCellMar>
        <w:tblLook w:val="05E0" w:firstRow="1" w:lastRow="1" w:firstColumn="1" w:lastColumn="1" w:noHBand="0" w:noVBand="1"/>
      </w:tblPr>
      <w:tblGrid>
        <w:gridCol w:w="1728"/>
        <w:gridCol w:w="2450"/>
        <w:gridCol w:w="2164"/>
        <w:gridCol w:w="2442"/>
      </w:tblGrid>
      <w:tr w:rsidR="009706B2" w14:paraId="2FCB8C5A" w14:textId="77777777" w:rsidTr="00714378">
        <w:trPr>
          <w:jc w:val="center"/>
        </w:trPr>
        <w:tc>
          <w:tcPr>
            <w:tcW w:w="1728" w:type="dxa"/>
            <w:tcBorders>
              <w:bottom w:val="single" w:sz="6" w:space="0" w:color="000000"/>
              <w:right w:val="single" w:sz="6" w:space="0" w:color="000000"/>
            </w:tcBorders>
            <w:shd w:val="clear" w:color="auto" w:fill="FFFFFF"/>
            <w:tcMar>
              <w:top w:w="0" w:type="dxa"/>
              <w:left w:w="111" w:type="dxa"/>
              <w:bottom w:w="0" w:type="dxa"/>
              <w:right w:w="108" w:type="dxa"/>
            </w:tcMar>
            <w:vAlign w:val="center"/>
            <w:hideMark/>
          </w:tcPr>
          <w:p w14:paraId="564CD189" w14:textId="77777777" w:rsidR="009706B2" w:rsidRDefault="00716662">
            <w:pPr>
              <w:pStyle w:val="div"/>
              <w:jc w:val="left"/>
              <w:rPr>
                <w:rFonts w:eastAsia="Times New Roman"/>
                <w:color w:val="000000"/>
                <w:kern w:val="0"/>
                <w:sz w:val="24"/>
                <w:szCs w:val="24"/>
              </w:rPr>
            </w:pPr>
            <w:r>
              <w:rPr>
                <w:rFonts w:ascii="宋体" w:hAnsi="宋体" w:cs="宋体"/>
                <w:color w:val="000000"/>
                <w:kern w:val="0"/>
                <w:szCs w:val="21"/>
              </w:rPr>
              <w:t>基金简称</w:t>
            </w:r>
          </w:p>
        </w:tc>
        <w:tc>
          <w:tcPr>
            <w:tcW w:w="2450" w:type="dxa"/>
            <w:tcBorders>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5C0F5174" w14:textId="77777777" w:rsidR="009706B2" w:rsidRPr="00714378" w:rsidRDefault="00714378" w:rsidP="00714378">
            <w:pPr>
              <w:pStyle w:val="div"/>
              <w:jc w:val="left"/>
              <w:rPr>
                <w:rFonts w:ascii="宋体" w:hAnsi="宋体" w:cs="宋体"/>
                <w:color w:val="000000"/>
                <w:kern w:val="0"/>
                <w:szCs w:val="21"/>
              </w:rPr>
            </w:pPr>
            <w:r w:rsidRPr="00714378">
              <w:rPr>
                <w:rFonts w:ascii="宋体" w:hAnsi="宋体" w:cs="宋体" w:hint="eastAsia"/>
                <w:color w:val="000000"/>
                <w:kern w:val="0"/>
                <w:szCs w:val="21"/>
              </w:rPr>
              <w:t>汇添富上证科创板综合价格指数增强</w:t>
            </w:r>
          </w:p>
        </w:tc>
        <w:tc>
          <w:tcPr>
            <w:tcW w:w="2164" w:type="dxa"/>
            <w:tcBorders>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52B4C36E" w14:textId="77777777" w:rsidR="009706B2" w:rsidRDefault="00716662">
            <w:pPr>
              <w:pStyle w:val="div"/>
              <w:jc w:val="left"/>
              <w:rPr>
                <w:rFonts w:eastAsia="Times New Roman"/>
                <w:color w:val="000000"/>
                <w:kern w:val="0"/>
                <w:sz w:val="24"/>
                <w:szCs w:val="24"/>
              </w:rPr>
            </w:pPr>
            <w:r>
              <w:rPr>
                <w:rFonts w:ascii="宋体" w:hAnsi="宋体" w:cs="宋体"/>
                <w:color w:val="000000"/>
                <w:kern w:val="0"/>
                <w:szCs w:val="21"/>
              </w:rPr>
              <w:t>基金代码</w:t>
            </w:r>
          </w:p>
        </w:tc>
        <w:tc>
          <w:tcPr>
            <w:tcW w:w="2442" w:type="dxa"/>
            <w:tcBorders>
              <w:left w:val="single" w:sz="6" w:space="0" w:color="000000"/>
              <w:bottom w:val="single" w:sz="6" w:space="0" w:color="000000"/>
            </w:tcBorders>
            <w:shd w:val="clear" w:color="auto" w:fill="FFFFFF"/>
            <w:tcMar>
              <w:top w:w="0" w:type="dxa"/>
              <w:left w:w="108" w:type="dxa"/>
              <w:bottom w:w="0" w:type="dxa"/>
              <w:right w:w="111" w:type="dxa"/>
            </w:tcMar>
            <w:vAlign w:val="center"/>
            <w:hideMark/>
          </w:tcPr>
          <w:p w14:paraId="7BBA2933" w14:textId="77777777" w:rsidR="009706B2" w:rsidRPr="00714378" w:rsidRDefault="00714378" w:rsidP="00714378">
            <w:pPr>
              <w:pStyle w:val="div"/>
              <w:jc w:val="left"/>
              <w:rPr>
                <w:rFonts w:ascii="宋体" w:hAnsi="宋体" w:cs="宋体"/>
                <w:color w:val="000000"/>
                <w:kern w:val="0"/>
                <w:szCs w:val="21"/>
              </w:rPr>
            </w:pPr>
            <w:r w:rsidRPr="00714378">
              <w:rPr>
                <w:rFonts w:ascii="宋体" w:hAnsi="宋体" w:cs="宋体"/>
                <w:color w:val="000000"/>
                <w:kern w:val="0"/>
                <w:szCs w:val="21"/>
              </w:rPr>
              <w:t>026879</w:t>
            </w:r>
          </w:p>
        </w:tc>
      </w:tr>
      <w:tr w:rsidR="00714378" w14:paraId="21469F97" w14:textId="77777777" w:rsidTr="00714378">
        <w:trPr>
          <w:jc w:val="center"/>
        </w:trPr>
        <w:tc>
          <w:tcPr>
            <w:tcW w:w="1728" w:type="dxa"/>
            <w:tcBorders>
              <w:top w:val="single" w:sz="6" w:space="0" w:color="000000"/>
              <w:bottom w:val="single" w:sz="6" w:space="0" w:color="000000"/>
              <w:right w:val="single" w:sz="6" w:space="0" w:color="000000"/>
            </w:tcBorders>
            <w:shd w:val="clear" w:color="auto" w:fill="FFFFFF"/>
            <w:tcMar>
              <w:top w:w="0" w:type="dxa"/>
              <w:left w:w="111" w:type="dxa"/>
              <w:bottom w:w="0" w:type="dxa"/>
              <w:right w:w="108" w:type="dxa"/>
            </w:tcMar>
            <w:vAlign w:val="center"/>
            <w:hideMark/>
          </w:tcPr>
          <w:p w14:paraId="2ED4383B" w14:textId="77777777" w:rsidR="00714378" w:rsidRDefault="00714378" w:rsidP="00714378">
            <w:pPr>
              <w:pStyle w:val="div"/>
              <w:jc w:val="left"/>
              <w:rPr>
                <w:rFonts w:eastAsia="Times New Roman"/>
                <w:color w:val="000000"/>
                <w:kern w:val="0"/>
                <w:sz w:val="24"/>
                <w:szCs w:val="24"/>
              </w:rPr>
            </w:pPr>
            <w:r>
              <w:rPr>
                <w:rFonts w:ascii="宋体" w:hAnsi="宋体" w:cs="宋体"/>
                <w:color w:val="000000"/>
                <w:kern w:val="0"/>
                <w:szCs w:val="21"/>
              </w:rPr>
              <w:t>下属基金简称</w:t>
            </w:r>
          </w:p>
        </w:tc>
        <w:tc>
          <w:tcPr>
            <w:tcW w:w="2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1E7DF99D" w14:textId="77777777" w:rsidR="00714378" w:rsidRPr="00714378" w:rsidRDefault="00714378" w:rsidP="00714378">
            <w:pPr>
              <w:pStyle w:val="div"/>
              <w:jc w:val="left"/>
              <w:rPr>
                <w:rFonts w:ascii="宋体" w:hAnsi="宋体" w:cs="宋体"/>
                <w:color w:val="000000"/>
                <w:kern w:val="0"/>
                <w:szCs w:val="21"/>
              </w:rPr>
            </w:pPr>
            <w:r w:rsidRPr="00714378">
              <w:rPr>
                <w:rFonts w:ascii="宋体" w:hAnsi="宋体" w:cs="宋体" w:hint="eastAsia"/>
                <w:color w:val="000000"/>
                <w:kern w:val="0"/>
                <w:szCs w:val="21"/>
              </w:rPr>
              <w:t>汇添富上证科创板综合价格指数增强</w:t>
            </w:r>
            <w:r>
              <w:rPr>
                <w:rFonts w:ascii="宋体" w:hAnsi="宋体" w:cs="宋体" w:hint="eastAsia"/>
                <w:color w:val="000000"/>
                <w:kern w:val="0"/>
                <w:szCs w:val="21"/>
              </w:rPr>
              <w:t>A</w:t>
            </w:r>
          </w:p>
        </w:tc>
        <w:tc>
          <w:tcPr>
            <w:tcW w:w="21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61DDCF21" w14:textId="77777777" w:rsidR="00714378" w:rsidRDefault="00714378" w:rsidP="00714378">
            <w:pPr>
              <w:pStyle w:val="div"/>
              <w:jc w:val="left"/>
              <w:rPr>
                <w:rFonts w:eastAsia="Times New Roman"/>
                <w:color w:val="000000"/>
                <w:kern w:val="0"/>
                <w:sz w:val="24"/>
                <w:szCs w:val="24"/>
              </w:rPr>
            </w:pPr>
            <w:r>
              <w:rPr>
                <w:rFonts w:ascii="宋体" w:hAnsi="宋体" w:cs="宋体"/>
                <w:color w:val="000000"/>
                <w:kern w:val="0"/>
                <w:szCs w:val="21"/>
              </w:rPr>
              <w:t>下属基金代码</w:t>
            </w:r>
          </w:p>
        </w:tc>
        <w:tc>
          <w:tcPr>
            <w:tcW w:w="2442" w:type="dxa"/>
            <w:tcBorders>
              <w:top w:val="single" w:sz="6" w:space="0" w:color="000000"/>
              <w:left w:val="single" w:sz="6" w:space="0" w:color="000000"/>
              <w:bottom w:val="single" w:sz="6" w:space="0" w:color="000000"/>
            </w:tcBorders>
            <w:shd w:val="clear" w:color="auto" w:fill="FFFFFF"/>
            <w:tcMar>
              <w:top w:w="0" w:type="dxa"/>
              <w:left w:w="108" w:type="dxa"/>
              <w:bottom w:w="0" w:type="dxa"/>
              <w:right w:w="111" w:type="dxa"/>
            </w:tcMar>
            <w:vAlign w:val="center"/>
            <w:hideMark/>
          </w:tcPr>
          <w:p w14:paraId="15600FB0" w14:textId="77777777" w:rsidR="00714378" w:rsidRPr="00714378" w:rsidRDefault="00714378" w:rsidP="00714378">
            <w:pPr>
              <w:pStyle w:val="div"/>
              <w:jc w:val="left"/>
              <w:rPr>
                <w:rFonts w:ascii="宋体" w:hAnsi="宋体" w:cs="宋体"/>
                <w:color w:val="000000"/>
                <w:kern w:val="0"/>
                <w:szCs w:val="21"/>
              </w:rPr>
            </w:pPr>
            <w:r w:rsidRPr="00714378">
              <w:rPr>
                <w:rFonts w:ascii="宋体" w:hAnsi="宋体" w:cs="宋体"/>
                <w:color w:val="000000"/>
                <w:kern w:val="0"/>
                <w:szCs w:val="21"/>
              </w:rPr>
              <w:t>026879</w:t>
            </w:r>
          </w:p>
        </w:tc>
      </w:tr>
      <w:tr w:rsidR="00714378" w14:paraId="42A00DB4" w14:textId="77777777" w:rsidTr="00714378">
        <w:trPr>
          <w:jc w:val="center"/>
        </w:trPr>
        <w:tc>
          <w:tcPr>
            <w:tcW w:w="1728" w:type="dxa"/>
            <w:tcBorders>
              <w:top w:val="single" w:sz="6" w:space="0" w:color="000000"/>
              <w:bottom w:val="single" w:sz="6" w:space="0" w:color="000000"/>
              <w:right w:val="single" w:sz="6" w:space="0" w:color="000000"/>
            </w:tcBorders>
            <w:shd w:val="clear" w:color="auto" w:fill="FFFFFF"/>
            <w:tcMar>
              <w:top w:w="0" w:type="dxa"/>
              <w:left w:w="111" w:type="dxa"/>
              <w:bottom w:w="0" w:type="dxa"/>
              <w:right w:w="108" w:type="dxa"/>
            </w:tcMar>
            <w:vAlign w:val="center"/>
            <w:hideMark/>
          </w:tcPr>
          <w:p w14:paraId="2D6536BA" w14:textId="77777777" w:rsidR="00714378" w:rsidRDefault="00714378" w:rsidP="00714378">
            <w:pPr>
              <w:pStyle w:val="div"/>
              <w:jc w:val="left"/>
              <w:rPr>
                <w:rFonts w:eastAsia="Times New Roman"/>
                <w:color w:val="000000"/>
                <w:kern w:val="0"/>
                <w:sz w:val="24"/>
                <w:szCs w:val="24"/>
              </w:rPr>
            </w:pPr>
            <w:r>
              <w:rPr>
                <w:rFonts w:ascii="宋体" w:hAnsi="宋体" w:cs="宋体"/>
                <w:color w:val="000000"/>
                <w:kern w:val="0"/>
                <w:szCs w:val="21"/>
              </w:rPr>
              <w:t>基金管理人</w:t>
            </w:r>
          </w:p>
        </w:tc>
        <w:tc>
          <w:tcPr>
            <w:tcW w:w="2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1EF1535E" w14:textId="77777777" w:rsidR="00714378" w:rsidRDefault="00714378" w:rsidP="00714378">
            <w:pPr>
              <w:pStyle w:val="div"/>
              <w:jc w:val="left"/>
              <w:rPr>
                <w:rFonts w:eastAsia="Times New Roman"/>
                <w:color w:val="000000"/>
                <w:kern w:val="0"/>
                <w:sz w:val="24"/>
                <w:szCs w:val="24"/>
              </w:rPr>
            </w:pPr>
            <w:r>
              <w:rPr>
                <w:rFonts w:ascii="宋体" w:hAnsi="宋体" w:cs="宋体"/>
                <w:color w:val="000000"/>
                <w:kern w:val="0"/>
                <w:szCs w:val="21"/>
              </w:rPr>
              <w:t>汇添富基金管理股份有限公司</w:t>
            </w:r>
          </w:p>
        </w:tc>
        <w:tc>
          <w:tcPr>
            <w:tcW w:w="21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2B17EFCD" w14:textId="77777777" w:rsidR="00714378" w:rsidRDefault="00714378" w:rsidP="00714378">
            <w:pPr>
              <w:pStyle w:val="div"/>
              <w:jc w:val="left"/>
              <w:rPr>
                <w:rFonts w:eastAsia="Times New Roman"/>
                <w:color w:val="000000"/>
                <w:kern w:val="0"/>
                <w:sz w:val="24"/>
                <w:szCs w:val="24"/>
              </w:rPr>
            </w:pPr>
            <w:r>
              <w:rPr>
                <w:rFonts w:ascii="宋体" w:hAnsi="宋体" w:cs="宋体"/>
                <w:color w:val="000000"/>
                <w:kern w:val="0"/>
                <w:szCs w:val="21"/>
              </w:rPr>
              <w:t>基金托管人</w:t>
            </w:r>
          </w:p>
        </w:tc>
        <w:tc>
          <w:tcPr>
            <w:tcW w:w="2442" w:type="dxa"/>
            <w:tcBorders>
              <w:top w:val="single" w:sz="6" w:space="0" w:color="000000"/>
              <w:left w:val="single" w:sz="6" w:space="0" w:color="000000"/>
              <w:bottom w:val="single" w:sz="6" w:space="0" w:color="000000"/>
            </w:tcBorders>
            <w:shd w:val="clear" w:color="auto" w:fill="FFFFFF"/>
            <w:tcMar>
              <w:top w:w="0" w:type="dxa"/>
              <w:left w:w="108" w:type="dxa"/>
              <w:bottom w:w="0" w:type="dxa"/>
              <w:right w:w="111" w:type="dxa"/>
            </w:tcMar>
            <w:vAlign w:val="center"/>
            <w:hideMark/>
          </w:tcPr>
          <w:p w14:paraId="50575D38" w14:textId="77777777" w:rsidR="00714378" w:rsidRDefault="00714378" w:rsidP="00714378">
            <w:pPr>
              <w:pStyle w:val="div"/>
              <w:jc w:val="left"/>
              <w:rPr>
                <w:rFonts w:eastAsia="Times New Roman"/>
                <w:color w:val="000000"/>
                <w:kern w:val="0"/>
                <w:sz w:val="24"/>
                <w:szCs w:val="24"/>
              </w:rPr>
            </w:pPr>
            <w:r>
              <w:rPr>
                <w:rFonts w:ascii="宋体" w:hAnsi="宋体" w:cs="宋体"/>
                <w:color w:val="000000"/>
                <w:kern w:val="0"/>
                <w:szCs w:val="21"/>
              </w:rPr>
              <w:t>中国邮政储蓄银行股份有限公司</w:t>
            </w:r>
          </w:p>
        </w:tc>
      </w:tr>
      <w:tr w:rsidR="00714378" w14:paraId="7C7BDC60" w14:textId="77777777" w:rsidTr="00714378">
        <w:trPr>
          <w:jc w:val="center"/>
        </w:trPr>
        <w:tc>
          <w:tcPr>
            <w:tcW w:w="1728" w:type="dxa"/>
            <w:tcBorders>
              <w:top w:val="single" w:sz="6" w:space="0" w:color="000000"/>
              <w:bottom w:val="single" w:sz="6" w:space="0" w:color="000000"/>
              <w:right w:val="single" w:sz="6" w:space="0" w:color="000000"/>
            </w:tcBorders>
            <w:shd w:val="clear" w:color="auto" w:fill="FFFFFF"/>
            <w:tcMar>
              <w:top w:w="0" w:type="dxa"/>
              <w:left w:w="111" w:type="dxa"/>
              <w:bottom w:w="0" w:type="dxa"/>
              <w:right w:w="108" w:type="dxa"/>
            </w:tcMar>
            <w:vAlign w:val="center"/>
            <w:hideMark/>
          </w:tcPr>
          <w:p w14:paraId="113A7C7F" w14:textId="77777777" w:rsidR="00714378" w:rsidRDefault="00714378" w:rsidP="00714378">
            <w:pPr>
              <w:pStyle w:val="div"/>
              <w:jc w:val="left"/>
              <w:rPr>
                <w:rFonts w:eastAsia="Times New Roman"/>
                <w:color w:val="000000"/>
                <w:kern w:val="0"/>
                <w:sz w:val="24"/>
                <w:szCs w:val="24"/>
              </w:rPr>
            </w:pPr>
            <w:r>
              <w:rPr>
                <w:rFonts w:ascii="宋体" w:hAnsi="宋体" w:cs="宋体"/>
                <w:color w:val="000000"/>
                <w:kern w:val="0"/>
                <w:szCs w:val="21"/>
              </w:rPr>
              <w:t>基金合同生效日</w:t>
            </w:r>
          </w:p>
        </w:tc>
        <w:tc>
          <w:tcPr>
            <w:tcW w:w="2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0BC6E044" w14:textId="77777777" w:rsidR="00714378" w:rsidRDefault="00714378" w:rsidP="00714378">
            <w:pPr>
              <w:pStyle w:val="div"/>
              <w:jc w:val="left"/>
              <w:rPr>
                <w:rFonts w:eastAsia="Times New Roman"/>
                <w:color w:val="000000"/>
                <w:kern w:val="0"/>
                <w:sz w:val="24"/>
                <w:szCs w:val="24"/>
              </w:rPr>
            </w:pPr>
            <w:r>
              <w:rPr>
                <w:rFonts w:ascii="宋体" w:hAnsi="宋体" w:cs="宋体"/>
                <w:color w:val="000000"/>
                <w:kern w:val="0"/>
                <w:szCs w:val="21"/>
              </w:rPr>
              <w:t>-</w:t>
            </w:r>
          </w:p>
        </w:tc>
        <w:tc>
          <w:tcPr>
            <w:tcW w:w="21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67965928" w14:textId="77777777" w:rsidR="00714378" w:rsidRDefault="00714378" w:rsidP="00714378">
            <w:pPr>
              <w:pStyle w:val="div"/>
              <w:jc w:val="left"/>
              <w:rPr>
                <w:rFonts w:eastAsia="Times New Roman"/>
                <w:color w:val="000000"/>
                <w:kern w:val="0"/>
                <w:sz w:val="24"/>
                <w:szCs w:val="24"/>
              </w:rPr>
            </w:pPr>
            <w:r>
              <w:rPr>
                <w:rFonts w:ascii="宋体" w:hAnsi="宋体" w:cs="宋体"/>
                <w:color w:val="000000"/>
                <w:kern w:val="0"/>
                <w:szCs w:val="21"/>
              </w:rPr>
              <w:t>上市交易所</w:t>
            </w:r>
          </w:p>
        </w:tc>
        <w:tc>
          <w:tcPr>
            <w:tcW w:w="2442" w:type="dxa"/>
            <w:tcBorders>
              <w:top w:val="single" w:sz="6" w:space="0" w:color="000000"/>
              <w:left w:val="single" w:sz="6" w:space="0" w:color="000000"/>
              <w:bottom w:val="single" w:sz="6" w:space="0" w:color="000000"/>
            </w:tcBorders>
            <w:shd w:val="clear" w:color="auto" w:fill="FFFFFF"/>
            <w:tcMar>
              <w:top w:w="0" w:type="dxa"/>
              <w:left w:w="108" w:type="dxa"/>
              <w:bottom w:w="0" w:type="dxa"/>
              <w:right w:w="111" w:type="dxa"/>
            </w:tcMar>
            <w:vAlign w:val="center"/>
            <w:hideMark/>
          </w:tcPr>
          <w:p w14:paraId="0DE7462D" w14:textId="77777777" w:rsidR="00714378" w:rsidRDefault="00714378" w:rsidP="00714378">
            <w:pPr>
              <w:pStyle w:val="div"/>
              <w:jc w:val="left"/>
              <w:rPr>
                <w:rFonts w:eastAsia="Times New Roman"/>
                <w:color w:val="000000"/>
                <w:kern w:val="0"/>
                <w:sz w:val="24"/>
                <w:szCs w:val="24"/>
              </w:rPr>
            </w:pPr>
            <w:r>
              <w:rPr>
                <w:rFonts w:ascii="宋体" w:hAnsi="宋体" w:cs="宋体"/>
                <w:color w:val="000000"/>
                <w:kern w:val="0"/>
                <w:szCs w:val="21"/>
              </w:rPr>
              <w:t>-</w:t>
            </w:r>
          </w:p>
        </w:tc>
      </w:tr>
      <w:tr w:rsidR="00714378" w14:paraId="467319A6" w14:textId="77777777" w:rsidTr="00714378">
        <w:trPr>
          <w:jc w:val="center"/>
        </w:trPr>
        <w:tc>
          <w:tcPr>
            <w:tcW w:w="1728" w:type="dxa"/>
            <w:tcBorders>
              <w:top w:val="single" w:sz="6" w:space="0" w:color="000000"/>
              <w:bottom w:val="single" w:sz="6" w:space="0" w:color="000000"/>
              <w:right w:val="single" w:sz="6" w:space="0" w:color="000000"/>
            </w:tcBorders>
            <w:shd w:val="clear" w:color="auto" w:fill="FFFFFF"/>
            <w:tcMar>
              <w:top w:w="0" w:type="dxa"/>
              <w:left w:w="111" w:type="dxa"/>
              <w:bottom w:w="0" w:type="dxa"/>
              <w:right w:w="108" w:type="dxa"/>
            </w:tcMar>
            <w:vAlign w:val="center"/>
            <w:hideMark/>
          </w:tcPr>
          <w:p w14:paraId="36C23946" w14:textId="77777777" w:rsidR="00714378" w:rsidRDefault="00714378" w:rsidP="00714378">
            <w:pPr>
              <w:pStyle w:val="div"/>
              <w:jc w:val="left"/>
              <w:rPr>
                <w:rFonts w:eastAsia="Times New Roman"/>
                <w:color w:val="000000"/>
                <w:kern w:val="0"/>
                <w:sz w:val="24"/>
                <w:szCs w:val="24"/>
              </w:rPr>
            </w:pPr>
            <w:r>
              <w:rPr>
                <w:rFonts w:ascii="宋体" w:hAnsi="宋体" w:cs="宋体"/>
                <w:color w:val="000000"/>
                <w:kern w:val="0"/>
                <w:szCs w:val="21"/>
              </w:rPr>
              <w:t>上市日期</w:t>
            </w:r>
          </w:p>
        </w:tc>
        <w:tc>
          <w:tcPr>
            <w:tcW w:w="2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541C0992" w14:textId="77777777" w:rsidR="00714378" w:rsidRDefault="00714378" w:rsidP="00714378">
            <w:pPr>
              <w:pStyle w:val="div"/>
              <w:jc w:val="left"/>
              <w:rPr>
                <w:rFonts w:eastAsia="Times New Roman"/>
                <w:color w:val="000000"/>
                <w:kern w:val="0"/>
                <w:sz w:val="24"/>
                <w:szCs w:val="24"/>
              </w:rPr>
            </w:pPr>
            <w:r>
              <w:rPr>
                <w:rFonts w:ascii="宋体" w:hAnsi="宋体" w:cs="宋体"/>
                <w:color w:val="000000"/>
                <w:kern w:val="0"/>
                <w:szCs w:val="21"/>
              </w:rPr>
              <w:t>-</w:t>
            </w:r>
          </w:p>
        </w:tc>
        <w:tc>
          <w:tcPr>
            <w:tcW w:w="21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52A80965" w14:textId="77777777" w:rsidR="00714378" w:rsidRDefault="00714378" w:rsidP="00714378">
            <w:pPr>
              <w:pStyle w:val="div"/>
              <w:jc w:val="left"/>
              <w:rPr>
                <w:rFonts w:eastAsia="Times New Roman"/>
                <w:color w:val="000000"/>
                <w:kern w:val="0"/>
                <w:sz w:val="24"/>
                <w:szCs w:val="24"/>
              </w:rPr>
            </w:pPr>
            <w:r>
              <w:rPr>
                <w:rFonts w:ascii="宋体" w:hAnsi="宋体" w:cs="宋体"/>
                <w:color w:val="000000"/>
                <w:kern w:val="0"/>
                <w:szCs w:val="21"/>
              </w:rPr>
              <w:t>基金类型</w:t>
            </w:r>
          </w:p>
        </w:tc>
        <w:tc>
          <w:tcPr>
            <w:tcW w:w="2442" w:type="dxa"/>
            <w:tcBorders>
              <w:top w:val="single" w:sz="6" w:space="0" w:color="000000"/>
              <w:left w:val="single" w:sz="6" w:space="0" w:color="000000"/>
              <w:bottom w:val="single" w:sz="6" w:space="0" w:color="000000"/>
            </w:tcBorders>
            <w:shd w:val="clear" w:color="auto" w:fill="FFFFFF"/>
            <w:tcMar>
              <w:top w:w="0" w:type="dxa"/>
              <w:left w:w="108" w:type="dxa"/>
              <w:bottom w:w="0" w:type="dxa"/>
              <w:right w:w="111" w:type="dxa"/>
            </w:tcMar>
            <w:vAlign w:val="center"/>
            <w:hideMark/>
          </w:tcPr>
          <w:p w14:paraId="137D3BFD" w14:textId="77777777" w:rsidR="00714378" w:rsidRDefault="00714378" w:rsidP="00714378">
            <w:pPr>
              <w:pStyle w:val="div"/>
              <w:jc w:val="left"/>
              <w:rPr>
                <w:rFonts w:eastAsia="Times New Roman"/>
                <w:color w:val="000000"/>
                <w:kern w:val="0"/>
                <w:sz w:val="24"/>
                <w:szCs w:val="24"/>
              </w:rPr>
            </w:pPr>
            <w:r>
              <w:rPr>
                <w:rFonts w:ascii="宋体" w:hAnsi="宋体" w:cs="宋体"/>
                <w:color w:val="000000"/>
                <w:kern w:val="0"/>
                <w:szCs w:val="21"/>
              </w:rPr>
              <w:t>股票型</w:t>
            </w:r>
          </w:p>
        </w:tc>
      </w:tr>
      <w:tr w:rsidR="00714378" w14:paraId="2FF57A1A" w14:textId="77777777" w:rsidTr="00714378">
        <w:trPr>
          <w:jc w:val="center"/>
        </w:trPr>
        <w:tc>
          <w:tcPr>
            <w:tcW w:w="1728" w:type="dxa"/>
            <w:tcBorders>
              <w:top w:val="single" w:sz="6" w:space="0" w:color="000000"/>
              <w:bottom w:val="single" w:sz="6" w:space="0" w:color="000000"/>
              <w:right w:val="single" w:sz="6" w:space="0" w:color="000000"/>
            </w:tcBorders>
            <w:shd w:val="clear" w:color="auto" w:fill="FFFFFF"/>
            <w:tcMar>
              <w:top w:w="0" w:type="dxa"/>
              <w:left w:w="111" w:type="dxa"/>
              <w:bottom w:w="0" w:type="dxa"/>
              <w:right w:w="108" w:type="dxa"/>
            </w:tcMar>
            <w:vAlign w:val="center"/>
            <w:hideMark/>
          </w:tcPr>
          <w:p w14:paraId="48ABCCBF" w14:textId="77777777" w:rsidR="00714378" w:rsidRDefault="00714378" w:rsidP="00714378">
            <w:pPr>
              <w:pStyle w:val="div"/>
              <w:jc w:val="left"/>
              <w:rPr>
                <w:rFonts w:eastAsia="Times New Roman"/>
                <w:color w:val="000000"/>
                <w:kern w:val="0"/>
                <w:sz w:val="24"/>
                <w:szCs w:val="24"/>
              </w:rPr>
            </w:pPr>
            <w:r>
              <w:rPr>
                <w:rFonts w:ascii="宋体" w:hAnsi="宋体" w:cs="宋体"/>
                <w:color w:val="000000"/>
                <w:kern w:val="0"/>
                <w:szCs w:val="21"/>
              </w:rPr>
              <w:t>交易币种</w:t>
            </w:r>
          </w:p>
        </w:tc>
        <w:tc>
          <w:tcPr>
            <w:tcW w:w="2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01DA9441" w14:textId="77777777" w:rsidR="00714378" w:rsidRDefault="00714378" w:rsidP="00714378">
            <w:pPr>
              <w:pStyle w:val="div"/>
              <w:jc w:val="left"/>
              <w:rPr>
                <w:rFonts w:eastAsia="Times New Roman"/>
                <w:color w:val="000000"/>
                <w:kern w:val="0"/>
                <w:sz w:val="24"/>
                <w:szCs w:val="24"/>
              </w:rPr>
            </w:pPr>
            <w:r>
              <w:rPr>
                <w:rFonts w:ascii="宋体" w:hAnsi="宋体" w:cs="宋体"/>
                <w:color w:val="000000"/>
                <w:kern w:val="0"/>
                <w:szCs w:val="21"/>
              </w:rPr>
              <w:t>人民币</w:t>
            </w:r>
          </w:p>
        </w:tc>
        <w:tc>
          <w:tcPr>
            <w:tcW w:w="21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3976456D" w14:textId="77777777" w:rsidR="00714378" w:rsidRDefault="00714378" w:rsidP="00714378">
            <w:pPr>
              <w:pStyle w:val="div"/>
              <w:jc w:val="left"/>
              <w:rPr>
                <w:rFonts w:eastAsia="Times New Roman"/>
                <w:color w:val="000000"/>
                <w:kern w:val="0"/>
                <w:sz w:val="24"/>
                <w:szCs w:val="24"/>
              </w:rPr>
            </w:pPr>
            <w:r>
              <w:rPr>
                <w:rFonts w:ascii="宋体" w:hAnsi="宋体" w:cs="宋体"/>
                <w:color w:val="000000"/>
                <w:kern w:val="0"/>
                <w:szCs w:val="21"/>
              </w:rPr>
              <w:t>运作方式</w:t>
            </w:r>
          </w:p>
        </w:tc>
        <w:tc>
          <w:tcPr>
            <w:tcW w:w="2442" w:type="dxa"/>
            <w:tcBorders>
              <w:top w:val="single" w:sz="6" w:space="0" w:color="000000"/>
              <w:left w:val="single" w:sz="6" w:space="0" w:color="000000"/>
              <w:bottom w:val="single" w:sz="6" w:space="0" w:color="000000"/>
            </w:tcBorders>
            <w:shd w:val="clear" w:color="auto" w:fill="FFFFFF"/>
            <w:tcMar>
              <w:top w:w="0" w:type="dxa"/>
              <w:left w:w="108" w:type="dxa"/>
              <w:bottom w:w="0" w:type="dxa"/>
              <w:right w:w="111" w:type="dxa"/>
            </w:tcMar>
            <w:vAlign w:val="center"/>
            <w:hideMark/>
          </w:tcPr>
          <w:p w14:paraId="095228D7" w14:textId="77777777" w:rsidR="00714378" w:rsidRDefault="00714378" w:rsidP="00714378">
            <w:pPr>
              <w:pStyle w:val="div"/>
              <w:jc w:val="left"/>
              <w:rPr>
                <w:rFonts w:eastAsia="Times New Roman"/>
                <w:color w:val="000000"/>
                <w:kern w:val="0"/>
                <w:sz w:val="24"/>
                <w:szCs w:val="24"/>
              </w:rPr>
            </w:pPr>
            <w:r>
              <w:rPr>
                <w:rFonts w:ascii="宋体" w:hAnsi="宋体" w:cs="宋体"/>
                <w:color w:val="000000"/>
                <w:kern w:val="0"/>
                <w:szCs w:val="21"/>
              </w:rPr>
              <w:t>普通开放式</w:t>
            </w:r>
          </w:p>
        </w:tc>
      </w:tr>
      <w:tr w:rsidR="00714378" w14:paraId="03801ECF" w14:textId="77777777" w:rsidTr="00714378">
        <w:trPr>
          <w:jc w:val="center"/>
        </w:trPr>
        <w:tc>
          <w:tcPr>
            <w:tcW w:w="1728" w:type="dxa"/>
            <w:tcBorders>
              <w:top w:val="single" w:sz="6" w:space="0" w:color="000000"/>
              <w:bottom w:val="single" w:sz="6" w:space="0" w:color="000000"/>
              <w:right w:val="single" w:sz="6" w:space="0" w:color="000000"/>
            </w:tcBorders>
            <w:shd w:val="clear" w:color="auto" w:fill="FFFFFF"/>
            <w:tcMar>
              <w:top w:w="0" w:type="dxa"/>
              <w:left w:w="111" w:type="dxa"/>
              <w:bottom w:w="0" w:type="dxa"/>
              <w:right w:w="108" w:type="dxa"/>
            </w:tcMar>
            <w:vAlign w:val="center"/>
            <w:hideMark/>
          </w:tcPr>
          <w:p w14:paraId="775A018C" w14:textId="77777777" w:rsidR="00714378" w:rsidRDefault="00714378" w:rsidP="00714378">
            <w:pPr>
              <w:pStyle w:val="div"/>
              <w:jc w:val="left"/>
              <w:rPr>
                <w:rFonts w:eastAsia="Times New Roman"/>
                <w:color w:val="000000"/>
                <w:kern w:val="0"/>
                <w:sz w:val="24"/>
                <w:szCs w:val="24"/>
              </w:rPr>
            </w:pPr>
            <w:r>
              <w:rPr>
                <w:rFonts w:ascii="宋体" w:hAnsi="宋体" w:cs="宋体"/>
                <w:color w:val="000000"/>
                <w:kern w:val="0"/>
                <w:szCs w:val="21"/>
              </w:rPr>
              <w:t>开放频率</w:t>
            </w:r>
          </w:p>
        </w:tc>
        <w:tc>
          <w:tcPr>
            <w:tcW w:w="24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52FA4A59" w14:textId="77777777" w:rsidR="00714378" w:rsidRDefault="00714378" w:rsidP="00714378">
            <w:pPr>
              <w:pStyle w:val="div"/>
              <w:jc w:val="left"/>
              <w:rPr>
                <w:rFonts w:eastAsia="Times New Roman"/>
                <w:color w:val="000000"/>
                <w:kern w:val="0"/>
                <w:sz w:val="24"/>
                <w:szCs w:val="24"/>
              </w:rPr>
            </w:pPr>
            <w:r>
              <w:rPr>
                <w:rFonts w:ascii="宋体" w:hAnsi="宋体" w:cs="宋体"/>
                <w:color w:val="000000"/>
                <w:kern w:val="0"/>
                <w:szCs w:val="21"/>
              </w:rPr>
              <w:t>每个开放日</w:t>
            </w:r>
          </w:p>
        </w:tc>
        <w:tc>
          <w:tcPr>
            <w:tcW w:w="21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67032726" w14:textId="77777777" w:rsidR="00714378" w:rsidRDefault="00714378" w:rsidP="00714378">
            <w:pPr>
              <w:widowControl/>
              <w:jc w:val="left"/>
              <w:rPr>
                <w:rFonts w:eastAsia="Times New Roman"/>
                <w:color w:val="000000"/>
                <w:kern w:val="0"/>
                <w:sz w:val="24"/>
                <w:szCs w:val="24"/>
              </w:rPr>
            </w:pPr>
          </w:p>
        </w:tc>
        <w:tc>
          <w:tcPr>
            <w:tcW w:w="2442" w:type="dxa"/>
            <w:tcBorders>
              <w:top w:val="single" w:sz="6" w:space="0" w:color="000000"/>
              <w:left w:val="single" w:sz="6" w:space="0" w:color="000000"/>
              <w:bottom w:val="single" w:sz="6" w:space="0" w:color="000000"/>
            </w:tcBorders>
            <w:shd w:val="clear" w:color="auto" w:fill="FFFFFF"/>
            <w:tcMar>
              <w:top w:w="0" w:type="dxa"/>
              <w:left w:w="108" w:type="dxa"/>
              <w:bottom w:w="0" w:type="dxa"/>
              <w:right w:w="111" w:type="dxa"/>
            </w:tcMar>
            <w:vAlign w:val="center"/>
            <w:hideMark/>
          </w:tcPr>
          <w:p w14:paraId="7F01CF71" w14:textId="77777777" w:rsidR="00714378" w:rsidRDefault="00714378" w:rsidP="00714378">
            <w:pPr>
              <w:widowControl/>
              <w:jc w:val="left"/>
              <w:rPr>
                <w:rFonts w:eastAsia="Times New Roman"/>
                <w:color w:val="000000"/>
                <w:kern w:val="0"/>
                <w:sz w:val="24"/>
                <w:szCs w:val="24"/>
              </w:rPr>
            </w:pPr>
          </w:p>
        </w:tc>
      </w:tr>
      <w:tr w:rsidR="00714378" w14:paraId="019238DB" w14:textId="77777777" w:rsidTr="00714378">
        <w:trPr>
          <w:jc w:val="center"/>
        </w:trPr>
        <w:tc>
          <w:tcPr>
            <w:tcW w:w="1728" w:type="dxa"/>
            <w:vMerge w:val="restart"/>
            <w:tcBorders>
              <w:top w:val="single" w:sz="6" w:space="0" w:color="000000"/>
              <w:right w:val="single" w:sz="6" w:space="0" w:color="000000"/>
            </w:tcBorders>
            <w:shd w:val="clear" w:color="auto" w:fill="FFFFFF"/>
            <w:tcMar>
              <w:top w:w="0" w:type="dxa"/>
              <w:left w:w="111" w:type="dxa"/>
              <w:bottom w:w="0" w:type="dxa"/>
              <w:right w:w="108" w:type="dxa"/>
            </w:tcMar>
            <w:vAlign w:val="center"/>
            <w:hideMark/>
          </w:tcPr>
          <w:p w14:paraId="652AAF4F" w14:textId="77777777" w:rsidR="00714378" w:rsidRDefault="00714378" w:rsidP="00714378">
            <w:pPr>
              <w:pStyle w:val="div"/>
              <w:jc w:val="left"/>
              <w:rPr>
                <w:rFonts w:eastAsia="Times New Roman"/>
                <w:color w:val="000000"/>
                <w:kern w:val="0"/>
                <w:sz w:val="24"/>
                <w:szCs w:val="24"/>
              </w:rPr>
            </w:pPr>
            <w:r>
              <w:rPr>
                <w:rFonts w:ascii="宋体" w:hAnsi="宋体" w:cs="宋体"/>
                <w:color w:val="000000"/>
                <w:kern w:val="0"/>
                <w:szCs w:val="21"/>
              </w:rPr>
              <w:t>基金经理</w:t>
            </w:r>
          </w:p>
        </w:tc>
        <w:tc>
          <w:tcPr>
            <w:tcW w:w="2450" w:type="dxa"/>
            <w:vMerge w:val="restart"/>
            <w:tcBorders>
              <w:top w:val="single" w:sz="6" w:space="0" w:color="000000"/>
              <w:left w:val="single" w:sz="6" w:space="0" w:color="000000"/>
              <w:right w:val="single" w:sz="6" w:space="0" w:color="000000"/>
            </w:tcBorders>
            <w:shd w:val="clear" w:color="auto" w:fill="FFFFFF"/>
            <w:tcMar>
              <w:top w:w="0" w:type="dxa"/>
              <w:left w:w="108" w:type="dxa"/>
              <w:bottom w:w="0" w:type="dxa"/>
              <w:right w:w="108" w:type="dxa"/>
            </w:tcMar>
            <w:vAlign w:val="center"/>
            <w:hideMark/>
          </w:tcPr>
          <w:p w14:paraId="319447CF" w14:textId="77777777" w:rsidR="00714378" w:rsidRDefault="00714378" w:rsidP="00714378">
            <w:pPr>
              <w:pStyle w:val="div"/>
              <w:jc w:val="left"/>
              <w:rPr>
                <w:rFonts w:eastAsia="Times New Roman"/>
                <w:color w:val="000000"/>
                <w:kern w:val="0"/>
                <w:sz w:val="24"/>
                <w:szCs w:val="24"/>
              </w:rPr>
            </w:pPr>
            <w:r>
              <w:rPr>
                <w:rFonts w:ascii="宋体" w:hAnsi="宋体" w:cs="宋体"/>
                <w:color w:val="000000"/>
                <w:kern w:val="0"/>
                <w:szCs w:val="21"/>
              </w:rPr>
              <w:t>王星星</w:t>
            </w:r>
          </w:p>
        </w:tc>
        <w:tc>
          <w:tcPr>
            <w:tcW w:w="21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2093AF6F" w14:textId="77777777" w:rsidR="00714378" w:rsidRDefault="00714378" w:rsidP="00714378">
            <w:pPr>
              <w:pStyle w:val="div"/>
              <w:jc w:val="left"/>
              <w:rPr>
                <w:rFonts w:eastAsia="Times New Roman"/>
                <w:color w:val="000000"/>
                <w:kern w:val="0"/>
                <w:sz w:val="24"/>
                <w:szCs w:val="24"/>
              </w:rPr>
            </w:pPr>
            <w:r>
              <w:rPr>
                <w:rFonts w:ascii="宋体" w:hAnsi="宋体" w:cs="宋体"/>
                <w:color w:val="000000"/>
                <w:kern w:val="0"/>
                <w:szCs w:val="21"/>
              </w:rPr>
              <w:t>开始担任本基金基金经理的日期</w:t>
            </w:r>
          </w:p>
        </w:tc>
        <w:tc>
          <w:tcPr>
            <w:tcW w:w="2442" w:type="dxa"/>
            <w:tcBorders>
              <w:top w:val="single" w:sz="6" w:space="0" w:color="000000"/>
              <w:left w:val="single" w:sz="6" w:space="0" w:color="000000"/>
              <w:bottom w:val="single" w:sz="6" w:space="0" w:color="000000"/>
            </w:tcBorders>
            <w:shd w:val="clear" w:color="auto" w:fill="FFFFFF"/>
            <w:tcMar>
              <w:top w:w="0" w:type="dxa"/>
              <w:left w:w="108" w:type="dxa"/>
              <w:bottom w:w="0" w:type="dxa"/>
              <w:right w:w="111" w:type="dxa"/>
            </w:tcMar>
            <w:vAlign w:val="center"/>
            <w:hideMark/>
          </w:tcPr>
          <w:p w14:paraId="5CBE09FE" w14:textId="77777777" w:rsidR="00714378" w:rsidRDefault="00714378" w:rsidP="00714378">
            <w:pPr>
              <w:pStyle w:val="div"/>
              <w:jc w:val="left"/>
              <w:rPr>
                <w:rFonts w:eastAsia="Times New Roman"/>
                <w:color w:val="000000"/>
                <w:kern w:val="0"/>
                <w:sz w:val="24"/>
                <w:szCs w:val="24"/>
              </w:rPr>
            </w:pPr>
            <w:r>
              <w:rPr>
                <w:rFonts w:ascii="宋体" w:hAnsi="宋体" w:cs="宋体"/>
                <w:color w:val="000000"/>
                <w:kern w:val="0"/>
                <w:szCs w:val="21"/>
              </w:rPr>
              <w:t>-</w:t>
            </w:r>
          </w:p>
        </w:tc>
      </w:tr>
      <w:tr w:rsidR="00714378" w14:paraId="3B04221D" w14:textId="77777777" w:rsidTr="00714378">
        <w:trPr>
          <w:jc w:val="center"/>
        </w:trPr>
        <w:tc>
          <w:tcPr>
            <w:tcW w:w="0" w:type="auto"/>
            <w:vMerge/>
            <w:tcBorders>
              <w:top w:val="single" w:sz="8" w:space="0" w:color="000000"/>
              <w:bottom w:val="single" w:sz="6" w:space="0" w:color="000000"/>
              <w:right w:val="single" w:sz="6" w:space="0" w:color="000000"/>
            </w:tcBorders>
            <w:vAlign w:val="center"/>
            <w:hideMark/>
          </w:tcPr>
          <w:p w14:paraId="619BEC65" w14:textId="77777777" w:rsidR="00714378" w:rsidRDefault="00714378" w:rsidP="00714378">
            <w:pPr>
              <w:rPr>
                <w:rFonts w:ascii="宋体" w:hAnsi="宋体" w:cs="宋体"/>
                <w:color w:val="000000"/>
                <w:kern w:val="0"/>
                <w:szCs w:val="21"/>
              </w:rPr>
            </w:pPr>
          </w:p>
        </w:tc>
        <w:tc>
          <w:tcPr>
            <w:tcW w:w="0" w:type="auto"/>
            <w:vMerge/>
            <w:tcBorders>
              <w:top w:val="single" w:sz="8" w:space="0" w:color="000000"/>
              <w:left w:val="single" w:sz="6" w:space="0" w:color="000000"/>
              <w:bottom w:val="single" w:sz="6" w:space="0" w:color="000000"/>
              <w:right w:val="single" w:sz="6" w:space="0" w:color="000000"/>
            </w:tcBorders>
            <w:vAlign w:val="center"/>
            <w:hideMark/>
          </w:tcPr>
          <w:p w14:paraId="35C8B96F" w14:textId="77777777" w:rsidR="00714378" w:rsidRDefault="00714378" w:rsidP="00714378">
            <w:pPr>
              <w:rPr>
                <w:rFonts w:ascii="宋体" w:hAnsi="宋体" w:cs="宋体"/>
                <w:color w:val="000000"/>
                <w:kern w:val="0"/>
                <w:szCs w:val="21"/>
              </w:rPr>
            </w:pPr>
          </w:p>
        </w:tc>
        <w:tc>
          <w:tcPr>
            <w:tcW w:w="21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707E94FD" w14:textId="77777777" w:rsidR="00714378" w:rsidRDefault="00714378" w:rsidP="00714378">
            <w:pPr>
              <w:pStyle w:val="div"/>
              <w:jc w:val="left"/>
              <w:rPr>
                <w:rFonts w:eastAsia="Times New Roman"/>
                <w:color w:val="000000"/>
                <w:kern w:val="0"/>
                <w:sz w:val="24"/>
                <w:szCs w:val="24"/>
              </w:rPr>
            </w:pPr>
            <w:r>
              <w:rPr>
                <w:rFonts w:ascii="宋体" w:hAnsi="宋体" w:cs="宋体"/>
                <w:color w:val="000000"/>
                <w:kern w:val="0"/>
                <w:szCs w:val="21"/>
              </w:rPr>
              <w:t>证券从业日期</w:t>
            </w:r>
          </w:p>
        </w:tc>
        <w:tc>
          <w:tcPr>
            <w:tcW w:w="2442" w:type="dxa"/>
            <w:tcBorders>
              <w:top w:val="single" w:sz="6" w:space="0" w:color="000000"/>
              <w:left w:val="single" w:sz="6" w:space="0" w:color="000000"/>
              <w:bottom w:val="single" w:sz="6" w:space="0" w:color="000000"/>
            </w:tcBorders>
            <w:shd w:val="clear" w:color="auto" w:fill="FFFFFF"/>
            <w:tcMar>
              <w:top w:w="0" w:type="dxa"/>
              <w:left w:w="108" w:type="dxa"/>
              <w:bottom w:w="0" w:type="dxa"/>
              <w:right w:w="111" w:type="dxa"/>
            </w:tcMar>
            <w:vAlign w:val="center"/>
            <w:hideMark/>
          </w:tcPr>
          <w:p w14:paraId="43269A8E" w14:textId="77777777" w:rsidR="00714378" w:rsidRPr="00714378" w:rsidRDefault="00714378" w:rsidP="00714378">
            <w:pPr>
              <w:pStyle w:val="div"/>
              <w:jc w:val="left"/>
              <w:rPr>
                <w:rFonts w:ascii="宋体" w:hAnsi="宋体" w:cs="宋体"/>
                <w:color w:val="000000"/>
                <w:kern w:val="0"/>
                <w:szCs w:val="21"/>
              </w:rPr>
            </w:pPr>
            <w:r w:rsidRPr="00714378">
              <w:rPr>
                <w:rFonts w:ascii="宋体" w:hAnsi="宋体" w:cs="宋体" w:hint="eastAsia"/>
                <w:color w:val="000000"/>
                <w:kern w:val="0"/>
                <w:szCs w:val="21"/>
              </w:rPr>
              <w:t>2015年08月10日</w:t>
            </w:r>
          </w:p>
        </w:tc>
      </w:tr>
      <w:tr w:rsidR="00714378" w14:paraId="61BDEA02" w14:textId="77777777" w:rsidTr="00714378">
        <w:trPr>
          <w:jc w:val="center"/>
        </w:trPr>
        <w:tc>
          <w:tcPr>
            <w:tcW w:w="1728" w:type="dxa"/>
            <w:tcBorders>
              <w:top w:val="single" w:sz="6" w:space="0" w:color="000000"/>
              <w:right w:val="single" w:sz="6" w:space="0" w:color="000000"/>
            </w:tcBorders>
            <w:shd w:val="clear" w:color="auto" w:fill="FFFFFF"/>
            <w:tcMar>
              <w:top w:w="0" w:type="dxa"/>
              <w:left w:w="111" w:type="dxa"/>
              <w:bottom w:w="0" w:type="dxa"/>
              <w:right w:w="108" w:type="dxa"/>
            </w:tcMar>
            <w:vAlign w:val="center"/>
            <w:hideMark/>
          </w:tcPr>
          <w:p w14:paraId="289D74EC" w14:textId="77777777" w:rsidR="00714378" w:rsidRDefault="00714378" w:rsidP="00714378">
            <w:pPr>
              <w:pStyle w:val="div"/>
              <w:jc w:val="left"/>
              <w:rPr>
                <w:rFonts w:eastAsia="Times New Roman"/>
                <w:color w:val="000000"/>
                <w:kern w:val="0"/>
                <w:sz w:val="24"/>
                <w:szCs w:val="24"/>
              </w:rPr>
            </w:pPr>
            <w:r>
              <w:rPr>
                <w:rFonts w:ascii="宋体" w:hAnsi="宋体" w:cs="宋体"/>
                <w:color w:val="000000"/>
                <w:kern w:val="0"/>
                <w:szCs w:val="21"/>
              </w:rPr>
              <w:t>其他</w:t>
            </w:r>
          </w:p>
        </w:tc>
        <w:tc>
          <w:tcPr>
            <w:tcW w:w="7056" w:type="dxa"/>
            <w:gridSpan w:val="3"/>
            <w:tcBorders>
              <w:top w:val="single" w:sz="6" w:space="0" w:color="000000"/>
              <w:left w:val="single" w:sz="6" w:space="0" w:color="000000"/>
            </w:tcBorders>
            <w:shd w:val="clear" w:color="auto" w:fill="FFFFFF"/>
            <w:tcMar>
              <w:top w:w="0" w:type="dxa"/>
              <w:left w:w="108" w:type="dxa"/>
              <w:bottom w:w="0" w:type="dxa"/>
              <w:right w:w="111" w:type="dxa"/>
            </w:tcMar>
            <w:vAlign w:val="center"/>
            <w:hideMark/>
          </w:tcPr>
          <w:p w14:paraId="3B9B5907" w14:textId="77777777" w:rsidR="00714378" w:rsidRDefault="00714378" w:rsidP="00714378">
            <w:pPr>
              <w:pStyle w:val="div"/>
              <w:rPr>
                <w:rFonts w:eastAsia="Times New Roman"/>
                <w:color w:val="000000"/>
                <w:kern w:val="0"/>
                <w:sz w:val="24"/>
                <w:szCs w:val="24"/>
              </w:rPr>
            </w:pPr>
            <w:r>
              <w:rPr>
                <w:rFonts w:ascii="宋体" w:hAnsi="宋体" w:cs="宋体"/>
                <w:color w:val="000000"/>
                <w:kern w:val="0"/>
                <w:szCs w:val="21"/>
              </w:rPr>
              <w:t>未来若出现标的指数不符合要求（因成份股价格波动等指数编制方法变动之外的因素致使标的指数不符合要求的情形除外）、指数编制机构退出等情形，基金管理人应当自该情形发生之日起十个工作日内向中国证监会报告并提出解决方案，如转换运作方式、与其他基金合并、或者终止基金合同等，并在6个月内召集基金份额持有人大会进行表决，基金份额持有人大会未成功召开或就上述事项表决未通过的，基金合同终止。</w:t>
            </w:r>
          </w:p>
          <w:p w14:paraId="51B32C78" w14:textId="77777777" w:rsidR="00714378" w:rsidRDefault="00714378" w:rsidP="00714378">
            <w:pPr>
              <w:pStyle w:val="div"/>
              <w:rPr>
                <w:rFonts w:eastAsia="Times New Roman"/>
                <w:color w:val="000000"/>
                <w:kern w:val="0"/>
                <w:sz w:val="24"/>
                <w:szCs w:val="24"/>
              </w:rPr>
            </w:pPr>
            <w:r>
              <w:rPr>
                <w:rFonts w:ascii="宋体" w:hAnsi="宋体" w:cs="宋体"/>
                <w:color w:val="000000"/>
                <w:kern w:val="0"/>
                <w:szCs w:val="21"/>
              </w:rPr>
              <w:t>若本基金管理人同时管理同一标的指数的增强</w:t>
            </w:r>
            <w:r>
              <w:rPr>
                <w:rFonts w:ascii="宋体" w:hAnsi="宋体" w:cs="宋体" w:hint="eastAsia"/>
                <w:color w:val="000000"/>
                <w:kern w:val="0"/>
                <w:szCs w:val="21"/>
              </w:rPr>
              <w:t>策略</w:t>
            </w:r>
            <w:r>
              <w:rPr>
                <w:rFonts w:ascii="宋体" w:hAnsi="宋体" w:cs="宋体"/>
                <w:color w:val="000000"/>
                <w:kern w:val="0"/>
                <w:szCs w:val="21"/>
              </w:rPr>
              <w:t>交易型开放式指数基金（</w:t>
            </w:r>
            <w:r>
              <w:rPr>
                <w:rFonts w:ascii="宋体" w:hAnsi="宋体" w:cs="宋体" w:hint="eastAsia"/>
                <w:color w:val="000000"/>
                <w:kern w:val="0"/>
                <w:szCs w:val="21"/>
              </w:rPr>
              <w:t>增强策略</w:t>
            </w:r>
            <w:r>
              <w:rPr>
                <w:rFonts w:ascii="宋体" w:hAnsi="宋体" w:cs="宋体"/>
                <w:color w:val="000000"/>
                <w:kern w:val="0"/>
                <w:szCs w:val="21"/>
              </w:rPr>
              <w:t>ETF），则基金管理人在履行适当程序后可使本基金采取</w:t>
            </w:r>
            <w:r>
              <w:rPr>
                <w:rFonts w:ascii="宋体" w:hAnsi="宋体" w:cs="宋体" w:hint="eastAsia"/>
                <w:color w:val="000000"/>
                <w:kern w:val="0"/>
                <w:szCs w:val="21"/>
              </w:rPr>
              <w:t>增强策略</w:t>
            </w:r>
            <w:r>
              <w:rPr>
                <w:rFonts w:ascii="宋体" w:hAnsi="宋体" w:cs="宋体"/>
                <w:color w:val="000000"/>
                <w:kern w:val="0"/>
                <w:szCs w:val="21"/>
              </w:rPr>
              <w:t>ETF联接基金模式并相应修改《基金合同》，届时无需召开基金份额持有人大会。</w:t>
            </w:r>
          </w:p>
        </w:tc>
      </w:tr>
    </w:tbl>
    <w:p w14:paraId="4DC73694" w14:textId="77777777" w:rsidR="009706B2" w:rsidRDefault="009706B2">
      <w:pPr>
        <w:pStyle w:val="p"/>
        <w:ind w:firstLine="420"/>
        <w:rPr>
          <w:rFonts w:ascii="宋体" w:hAnsi="宋体" w:cs="宋体"/>
          <w:kern w:val="0"/>
          <w:szCs w:val="21"/>
        </w:rPr>
      </w:pPr>
    </w:p>
    <w:p w14:paraId="6E859C29" w14:textId="77777777" w:rsidR="009706B2" w:rsidRDefault="00716662">
      <w:pPr>
        <w:pStyle w:val="div"/>
        <w:spacing w:line="360" w:lineRule="auto"/>
        <w:rPr>
          <w:rFonts w:eastAsia="Times New Roman"/>
          <w:kern w:val="0"/>
          <w:szCs w:val="21"/>
        </w:rPr>
      </w:pPr>
      <w:r>
        <w:rPr>
          <w:rFonts w:ascii="宋体" w:hAnsi="宋体" w:cs="宋体"/>
          <w:b/>
          <w:bCs/>
          <w:kern w:val="0"/>
          <w:szCs w:val="21"/>
        </w:rPr>
        <w:t>二、 基金投资与净值表现</w:t>
      </w:r>
    </w:p>
    <w:p w14:paraId="16C4CD47" w14:textId="77777777" w:rsidR="009706B2" w:rsidRDefault="00716662">
      <w:pPr>
        <w:pStyle w:val="div"/>
        <w:spacing w:line="360" w:lineRule="auto"/>
        <w:rPr>
          <w:rFonts w:eastAsia="Times New Roman"/>
          <w:kern w:val="0"/>
          <w:szCs w:val="21"/>
        </w:rPr>
      </w:pPr>
      <w:r>
        <w:rPr>
          <w:rFonts w:ascii="宋体" w:hAnsi="宋体" w:cs="宋体"/>
          <w:b/>
          <w:bCs/>
          <w:kern w:val="0"/>
          <w:szCs w:val="21"/>
        </w:rPr>
        <w:t>（一）投资目标与投资策略</w:t>
      </w:r>
    </w:p>
    <w:tbl>
      <w:tblPr>
        <w:tblStyle w:val="table"/>
        <w:tblW w:w="5000" w:type="pct"/>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455"/>
        <w:gridCol w:w="6831"/>
      </w:tblGrid>
      <w:tr w:rsidR="009706B2" w14:paraId="66C7DEBF" w14:textId="77777777">
        <w:trPr>
          <w:jc w:val="center"/>
        </w:trPr>
        <w:tc>
          <w:tcPr>
            <w:tcW w:w="1531" w:type="dxa"/>
            <w:tcBorders>
              <w:top w:val="single" w:sz="8" w:space="0" w:color="000000"/>
              <w:left w:val="single" w:sz="8" w:space="0" w:color="000000"/>
              <w:bottom w:val="single" w:sz="6" w:space="0" w:color="000000"/>
              <w:right w:val="single" w:sz="6" w:space="0" w:color="000000"/>
            </w:tcBorders>
            <w:tcMar>
              <w:top w:w="0" w:type="dxa"/>
              <w:left w:w="111" w:type="dxa"/>
              <w:bottom w:w="0" w:type="dxa"/>
              <w:right w:w="108" w:type="dxa"/>
            </w:tcMar>
            <w:vAlign w:val="center"/>
            <w:hideMark/>
          </w:tcPr>
          <w:p w14:paraId="1703E45A" w14:textId="77777777" w:rsidR="009706B2" w:rsidRDefault="00716662">
            <w:pPr>
              <w:pStyle w:val="div"/>
              <w:rPr>
                <w:rFonts w:eastAsia="Times New Roman"/>
                <w:color w:val="000000"/>
                <w:kern w:val="0"/>
                <w:szCs w:val="21"/>
              </w:rPr>
            </w:pPr>
            <w:r>
              <w:rPr>
                <w:rFonts w:ascii="宋体" w:hAnsi="宋体" w:cs="宋体"/>
                <w:color w:val="000000"/>
                <w:kern w:val="0"/>
                <w:szCs w:val="21"/>
              </w:rPr>
              <w:t>投资目标</w:t>
            </w:r>
          </w:p>
        </w:tc>
        <w:tc>
          <w:tcPr>
            <w:tcW w:w="7264" w:type="dxa"/>
            <w:tcBorders>
              <w:top w:val="single" w:sz="8" w:space="0" w:color="000000"/>
              <w:left w:val="single" w:sz="6" w:space="0" w:color="000000"/>
              <w:bottom w:val="single" w:sz="6" w:space="0" w:color="000000"/>
              <w:right w:val="single" w:sz="8" w:space="0" w:color="000000"/>
            </w:tcBorders>
            <w:tcMar>
              <w:top w:w="0" w:type="dxa"/>
              <w:left w:w="108" w:type="dxa"/>
              <w:bottom w:w="0" w:type="dxa"/>
              <w:right w:w="111" w:type="dxa"/>
            </w:tcMar>
            <w:vAlign w:val="center"/>
            <w:hideMark/>
          </w:tcPr>
          <w:p w14:paraId="0B5C1615" w14:textId="77777777" w:rsidR="009706B2" w:rsidRDefault="00716662">
            <w:pPr>
              <w:pStyle w:val="div"/>
              <w:rPr>
                <w:rFonts w:ascii="宋体" w:hAnsi="宋体" w:cs="宋体"/>
                <w:color w:val="000000"/>
                <w:kern w:val="0"/>
                <w:szCs w:val="21"/>
              </w:rPr>
            </w:pPr>
            <w:r>
              <w:rPr>
                <w:rFonts w:ascii="宋体" w:hAnsi="宋体" w:cs="宋体"/>
                <w:color w:val="000000"/>
                <w:kern w:val="0"/>
                <w:szCs w:val="21"/>
              </w:rPr>
              <w:t>本基金为股票型指数增强基金，在对标的指数进行有效跟踪的被动投资基础上，结合增强型的主动投资，进行积极的组合管理和风险控制，力求实现超越标的指数的业绩表现，谋求基金资产的长期增值。</w:t>
            </w:r>
          </w:p>
        </w:tc>
      </w:tr>
      <w:tr w:rsidR="009706B2" w14:paraId="719E63C8" w14:textId="77777777">
        <w:trPr>
          <w:jc w:val="center"/>
        </w:trPr>
        <w:tc>
          <w:tcPr>
            <w:tcW w:w="1531" w:type="dxa"/>
            <w:tcBorders>
              <w:top w:val="single" w:sz="6" w:space="0" w:color="000000"/>
              <w:left w:val="single" w:sz="8" w:space="0" w:color="000000"/>
              <w:bottom w:val="single" w:sz="6" w:space="0" w:color="000000"/>
              <w:right w:val="single" w:sz="6" w:space="0" w:color="000000"/>
            </w:tcBorders>
            <w:tcMar>
              <w:top w:w="0" w:type="dxa"/>
              <w:left w:w="111" w:type="dxa"/>
              <w:bottom w:w="0" w:type="dxa"/>
              <w:right w:w="108" w:type="dxa"/>
            </w:tcMar>
            <w:vAlign w:val="center"/>
            <w:hideMark/>
          </w:tcPr>
          <w:p w14:paraId="1CB92B4B" w14:textId="77777777" w:rsidR="009706B2" w:rsidRDefault="00716662">
            <w:pPr>
              <w:pStyle w:val="div"/>
              <w:rPr>
                <w:rFonts w:eastAsia="Times New Roman"/>
                <w:color w:val="000000"/>
                <w:kern w:val="0"/>
                <w:szCs w:val="21"/>
              </w:rPr>
            </w:pPr>
            <w:r>
              <w:rPr>
                <w:rFonts w:ascii="宋体" w:hAnsi="宋体" w:cs="宋体"/>
                <w:color w:val="000000"/>
                <w:kern w:val="0"/>
                <w:szCs w:val="21"/>
              </w:rPr>
              <w:t>投资范围</w:t>
            </w:r>
          </w:p>
        </w:tc>
        <w:tc>
          <w:tcPr>
            <w:tcW w:w="7264" w:type="dxa"/>
            <w:tcBorders>
              <w:top w:val="single" w:sz="6" w:space="0" w:color="000000"/>
              <w:left w:val="single" w:sz="6" w:space="0" w:color="000000"/>
              <w:bottom w:val="single" w:sz="6" w:space="0" w:color="000000"/>
              <w:right w:val="single" w:sz="8" w:space="0" w:color="000000"/>
            </w:tcBorders>
            <w:tcMar>
              <w:top w:w="0" w:type="dxa"/>
              <w:left w:w="108" w:type="dxa"/>
              <w:bottom w:w="0" w:type="dxa"/>
              <w:right w:w="111" w:type="dxa"/>
            </w:tcMar>
            <w:vAlign w:val="center"/>
            <w:hideMark/>
          </w:tcPr>
          <w:p w14:paraId="06BE90ED" w14:textId="77777777" w:rsidR="009706B2" w:rsidRPr="00F1279B" w:rsidRDefault="00716662">
            <w:pPr>
              <w:pStyle w:val="div"/>
              <w:rPr>
                <w:rFonts w:ascii="宋体" w:hAnsi="宋体" w:cs="宋体"/>
                <w:color w:val="000000"/>
                <w:kern w:val="0"/>
                <w:szCs w:val="21"/>
              </w:rPr>
            </w:pPr>
            <w:r w:rsidRPr="00F1279B">
              <w:rPr>
                <w:rFonts w:ascii="宋体" w:hAnsi="宋体" w:cs="宋体"/>
                <w:color w:val="000000"/>
                <w:kern w:val="0"/>
                <w:szCs w:val="21"/>
              </w:rPr>
              <w:t>本基金的标的指数为上证科创板综合价格指数。</w:t>
            </w:r>
          </w:p>
          <w:p w14:paraId="57CA7BCF" w14:textId="77777777" w:rsidR="009706B2" w:rsidRPr="00F1279B" w:rsidRDefault="00716662" w:rsidP="00F1279B">
            <w:pPr>
              <w:pStyle w:val="div"/>
              <w:rPr>
                <w:rFonts w:ascii="宋体" w:hAnsi="宋体" w:cs="宋体"/>
                <w:color w:val="000000"/>
                <w:kern w:val="0"/>
                <w:szCs w:val="21"/>
              </w:rPr>
            </w:pPr>
            <w:r w:rsidRPr="00F1279B">
              <w:rPr>
                <w:rFonts w:ascii="宋体" w:hAnsi="宋体" w:cs="宋体"/>
                <w:color w:val="000000"/>
                <w:kern w:val="0"/>
                <w:szCs w:val="21"/>
              </w:rPr>
              <w:t>本基金的投资范围为具有良好流动性的金融工具，包括国内依法发行上</w:t>
            </w:r>
            <w:r w:rsidRPr="00F1279B">
              <w:rPr>
                <w:rFonts w:ascii="宋体" w:hAnsi="宋体" w:cs="宋体"/>
                <w:color w:val="000000"/>
                <w:kern w:val="0"/>
                <w:szCs w:val="21"/>
              </w:rPr>
              <w:lastRenderedPageBreak/>
              <w:t>市的股票（含主板、科创板、创业板及其他经中国证监会允许上市的股票、存托凭证）、港股通标的股票、债券（包括国债、央行票据、金融债、企业债、公司债、中期票据、短期融资券、超短期融资券、次级债券、政府支持债券、政府支持机构债券、地方政府债券、可交换债券、可转换债券（含分离交易可转债）及其他经中国证监会允许投资的债券）、股指期货、国债期货、股票期权、资产支持证券、债券回购、同业存单、银行存款（包含协议存款、定期存款及其他银行存款）、货币市场工具以及法律法规或中国证监会允许基金投资的其他金融工具(但须符合中国证监会相关规定)。</w:t>
            </w:r>
          </w:p>
          <w:p w14:paraId="0DFC9862" w14:textId="77777777" w:rsidR="009706B2" w:rsidRPr="00F1279B" w:rsidRDefault="00716662" w:rsidP="00F1279B">
            <w:pPr>
              <w:pStyle w:val="div"/>
              <w:rPr>
                <w:rFonts w:ascii="宋体" w:hAnsi="宋体" w:cs="宋体"/>
                <w:color w:val="000000"/>
                <w:kern w:val="0"/>
                <w:szCs w:val="21"/>
              </w:rPr>
            </w:pPr>
            <w:r w:rsidRPr="00F1279B">
              <w:rPr>
                <w:rFonts w:ascii="宋体" w:hAnsi="宋体" w:cs="宋体"/>
                <w:color w:val="000000"/>
                <w:kern w:val="0"/>
                <w:szCs w:val="21"/>
              </w:rPr>
              <w:t>本基金还可根据法律法规参与融资及转融通证券出借业务。</w:t>
            </w:r>
          </w:p>
          <w:p w14:paraId="2E6E9576" w14:textId="77777777" w:rsidR="009706B2" w:rsidRPr="00F1279B" w:rsidRDefault="00716662" w:rsidP="00F1279B">
            <w:pPr>
              <w:pStyle w:val="div"/>
              <w:rPr>
                <w:rFonts w:ascii="宋体" w:hAnsi="宋体" w:cs="宋体"/>
                <w:color w:val="000000"/>
                <w:kern w:val="0"/>
                <w:szCs w:val="21"/>
              </w:rPr>
            </w:pPr>
            <w:r w:rsidRPr="00F1279B">
              <w:rPr>
                <w:rFonts w:ascii="宋体" w:hAnsi="宋体" w:cs="宋体"/>
                <w:color w:val="000000"/>
                <w:kern w:val="0"/>
                <w:szCs w:val="21"/>
              </w:rPr>
              <w:t>如法律法规或监管机构以后允许基金投资其他品种，基金管理人在履行适当程序后，可以将其纳入投资范围。</w:t>
            </w:r>
          </w:p>
          <w:p w14:paraId="636889A3" w14:textId="77777777" w:rsidR="009706B2" w:rsidRPr="00F1279B" w:rsidRDefault="00716662" w:rsidP="00F1279B">
            <w:pPr>
              <w:pStyle w:val="div"/>
              <w:rPr>
                <w:rFonts w:ascii="宋体" w:hAnsi="宋体" w:cs="宋体"/>
                <w:color w:val="000000"/>
                <w:kern w:val="0"/>
                <w:szCs w:val="21"/>
              </w:rPr>
            </w:pPr>
            <w:r w:rsidRPr="00F1279B">
              <w:rPr>
                <w:rFonts w:ascii="宋体" w:hAnsi="宋体" w:cs="宋体"/>
                <w:color w:val="000000"/>
                <w:kern w:val="0"/>
                <w:szCs w:val="21"/>
              </w:rPr>
              <w:t>基金的投资组合比例为：本基金投资于股票的资产不低于基金资产的80%，投资于标的指数成份股及其备选成份股的比例不低于非现金基金资产的80%。其中，投资于港股通标的股票的比例不超过股票资产的50%。每个交易日日终在扣除国债期货、股指期货和股票期权合约需缴纳的交易保证金后，本基金保留的现金或投资于到期日在一年以内的政府债券的比例合计不低于基金资产净值的5%。其中现金不包括结算备付金、存出保证金、应收申购款等。</w:t>
            </w:r>
          </w:p>
          <w:p w14:paraId="3C750DC7" w14:textId="77777777" w:rsidR="009706B2" w:rsidRPr="00F1279B" w:rsidRDefault="00716662" w:rsidP="00F1279B">
            <w:pPr>
              <w:pStyle w:val="div"/>
              <w:rPr>
                <w:rFonts w:ascii="宋体" w:hAnsi="宋体" w:cs="宋体"/>
                <w:color w:val="000000"/>
                <w:kern w:val="0"/>
                <w:szCs w:val="21"/>
              </w:rPr>
            </w:pPr>
            <w:r w:rsidRPr="00F1279B">
              <w:rPr>
                <w:rFonts w:ascii="宋体" w:hAnsi="宋体" w:cs="宋体"/>
                <w:color w:val="000000"/>
                <w:kern w:val="0"/>
                <w:szCs w:val="21"/>
              </w:rPr>
              <w:t>如法律法规或监管机构变更投资品种的投资比例限制，基金管理人在履行适当程序后，可以调整上述投资品种的投资比例。</w:t>
            </w:r>
          </w:p>
        </w:tc>
      </w:tr>
      <w:tr w:rsidR="009706B2" w14:paraId="04F0219E" w14:textId="77777777">
        <w:trPr>
          <w:jc w:val="center"/>
        </w:trPr>
        <w:tc>
          <w:tcPr>
            <w:tcW w:w="1531" w:type="dxa"/>
            <w:tcBorders>
              <w:top w:val="single" w:sz="6" w:space="0" w:color="000000"/>
              <w:left w:val="single" w:sz="8" w:space="0" w:color="000000"/>
              <w:bottom w:val="single" w:sz="6" w:space="0" w:color="000000"/>
              <w:right w:val="single" w:sz="6" w:space="0" w:color="000000"/>
            </w:tcBorders>
            <w:tcMar>
              <w:top w:w="0" w:type="dxa"/>
              <w:left w:w="111" w:type="dxa"/>
              <w:bottom w:w="0" w:type="dxa"/>
              <w:right w:w="108" w:type="dxa"/>
            </w:tcMar>
            <w:vAlign w:val="center"/>
            <w:hideMark/>
          </w:tcPr>
          <w:p w14:paraId="6466DD59" w14:textId="77777777" w:rsidR="009706B2" w:rsidRDefault="00716662">
            <w:pPr>
              <w:pStyle w:val="div"/>
              <w:rPr>
                <w:rFonts w:eastAsia="Times New Roman"/>
                <w:color w:val="000000"/>
                <w:kern w:val="0"/>
                <w:szCs w:val="21"/>
              </w:rPr>
            </w:pPr>
            <w:r>
              <w:rPr>
                <w:rFonts w:ascii="宋体" w:hAnsi="宋体" w:cs="宋体"/>
                <w:color w:val="000000"/>
                <w:kern w:val="0"/>
                <w:szCs w:val="21"/>
              </w:rPr>
              <w:lastRenderedPageBreak/>
              <w:t>主要投资策略</w:t>
            </w:r>
          </w:p>
        </w:tc>
        <w:tc>
          <w:tcPr>
            <w:tcW w:w="7264" w:type="dxa"/>
            <w:tcBorders>
              <w:top w:val="single" w:sz="6" w:space="0" w:color="000000"/>
              <w:left w:val="single" w:sz="6" w:space="0" w:color="000000"/>
              <w:bottom w:val="single" w:sz="6" w:space="0" w:color="000000"/>
              <w:right w:val="single" w:sz="8" w:space="0" w:color="000000"/>
            </w:tcBorders>
            <w:tcMar>
              <w:top w:w="0" w:type="dxa"/>
              <w:left w:w="108" w:type="dxa"/>
              <w:bottom w:w="0" w:type="dxa"/>
              <w:right w:w="111" w:type="dxa"/>
            </w:tcMar>
            <w:vAlign w:val="center"/>
            <w:hideMark/>
          </w:tcPr>
          <w:p w14:paraId="59469C89" w14:textId="77777777" w:rsidR="009706B2" w:rsidRDefault="00716662" w:rsidP="00F1279B">
            <w:pPr>
              <w:pStyle w:val="div"/>
              <w:rPr>
                <w:rFonts w:ascii="宋体" w:hAnsi="宋体" w:cs="宋体"/>
                <w:color w:val="000000"/>
                <w:kern w:val="0"/>
                <w:szCs w:val="21"/>
              </w:rPr>
            </w:pPr>
            <w:r w:rsidRPr="00F1279B">
              <w:rPr>
                <w:rFonts w:ascii="宋体" w:hAnsi="宋体" w:cs="宋体"/>
                <w:color w:val="000000"/>
                <w:kern w:val="0"/>
                <w:szCs w:val="21"/>
              </w:rPr>
              <w:t>本基金采用指数增强型投资策略，以上证科创板综合价格指数作为基金投资组合的标的指数，结合深入的宏观面、基本面研究及数量化投资技术，在指数化投资基础上优化调整投资组合，力争控制本基金净值增长率与业绩比较基准之间的日均跟踪偏离度的绝对值不超过0.5%，年跟踪误差不超过8.00%，力求实现高于标的指数的投资收益和基金资产的长期增值。</w:t>
            </w:r>
            <w:r w:rsidR="00AE7556">
              <w:rPr>
                <w:rFonts w:ascii="宋体" w:hAnsi="宋体" w:cs="宋体" w:hint="eastAsia"/>
                <w:color w:val="000000"/>
                <w:kern w:val="0"/>
                <w:szCs w:val="21"/>
              </w:rPr>
              <w:t>本基金的投资策略主要包括：资产配置策略；股票投资策略；港股通标的股票的投资策略；存托凭证的投资策略；债券投资策略；可转债及可交换债投资策略；资产支持证券投资策略；股指期货投资策略；国债期货投资策略；股票期权投资策略；融资投资策略及参与转融通证券出借业务策略等。</w:t>
            </w:r>
          </w:p>
        </w:tc>
      </w:tr>
      <w:tr w:rsidR="009706B2" w14:paraId="71AB05C8" w14:textId="77777777">
        <w:trPr>
          <w:jc w:val="center"/>
        </w:trPr>
        <w:tc>
          <w:tcPr>
            <w:tcW w:w="1531" w:type="dxa"/>
            <w:tcBorders>
              <w:top w:val="single" w:sz="6" w:space="0" w:color="000000"/>
              <w:left w:val="single" w:sz="8" w:space="0" w:color="000000"/>
              <w:bottom w:val="single" w:sz="6" w:space="0" w:color="000000"/>
              <w:right w:val="single" w:sz="6" w:space="0" w:color="000000"/>
            </w:tcBorders>
            <w:tcMar>
              <w:top w:w="0" w:type="dxa"/>
              <w:left w:w="111" w:type="dxa"/>
              <w:bottom w:w="0" w:type="dxa"/>
              <w:right w:w="108" w:type="dxa"/>
            </w:tcMar>
            <w:vAlign w:val="center"/>
            <w:hideMark/>
          </w:tcPr>
          <w:p w14:paraId="0B4668D1" w14:textId="77777777" w:rsidR="009706B2" w:rsidRDefault="00716662">
            <w:pPr>
              <w:pStyle w:val="div"/>
              <w:rPr>
                <w:rFonts w:eastAsia="Times New Roman"/>
                <w:color w:val="000000"/>
                <w:kern w:val="0"/>
                <w:szCs w:val="21"/>
              </w:rPr>
            </w:pPr>
            <w:r>
              <w:rPr>
                <w:rFonts w:ascii="宋体" w:hAnsi="宋体" w:cs="宋体"/>
                <w:color w:val="000000"/>
                <w:kern w:val="0"/>
                <w:szCs w:val="21"/>
              </w:rPr>
              <w:t>业绩比较基准</w:t>
            </w:r>
          </w:p>
        </w:tc>
        <w:tc>
          <w:tcPr>
            <w:tcW w:w="7264" w:type="dxa"/>
            <w:tcBorders>
              <w:top w:val="single" w:sz="6" w:space="0" w:color="000000"/>
              <w:left w:val="single" w:sz="6" w:space="0" w:color="000000"/>
              <w:bottom w:val="single" w:sz="6" w:space="0" w:color="000000"/>
              <w:right w:val="single" w:sz="8" w:space="0" w:color="000000"/>
            </w:tcBorders>
            <w:tcMar>
              <w:top w:w="0" w:type="dxa"/>
              <w:left w:w="108" w:type="dxa"/>
              <w:bottom w:w="0" w:type="dxa"/>
              <w:right w:w="111" w:type="dxa"/>
            </w:tcMar>
            <w:vAlign w:val="center"/>
            <w:hideMark/>
          </w:tcPr>
          <w:p w14:paraId="272FD92B" w14:textId="77777777" w:rsidR="009706B2" w:rsidRDefault="008B677D">
            <w:pPr>
              <w:pStyle w:val="div"/>
              <w:rPr>
                <w:rFonts w:ascii="宋体" w:hAnsi="宋体" w:cs="宋体"/>
                <w:color w:val="000000"/>
                <w:kern w:val="0"/>
                <w:szCs w:val="21"/>
              </w:rPr>
            </w:pPr>
            <w:r w:rsidRPr="008B677D">
              <w:rPr>
                <w:rFonts w:ascii="宋体" w:hAnsi="宋体" w:cs="宋体" w:hint="eastAsia"/>
                <w:color w:val="000000"/>
                <w:kern w:val="0"/>
                <w:szCs w:val="21"/>
              </w:rPr>
              <w:t>上证科创板综合价格指数收益率×95%+活期存款基准利率×5%</w:t>
            </w:r>
          </w:p>
        </w:tc>
      </w:tr>
      <w:tr w:rsidR="009706B2" w14:paraId="45BA9D74" w14:textId="77777777">
        <w:trPr>
          <w:jc w:val="center"/>
        </w:trPr>
        <w:tc>
          <w:tcPr>
            <w:tcW w:w="1531" w:type="dxa"/>
            <w:tcBorders>
              <w:top w:val="single" w:sz="6" w:space="0" w:color="000000"/>
              <w:left w:val="single" w:sz="8" w:space="0" w:color="000000"/>
              <w:bottom w:val="single" w:sz="8" w:space="0" w:color="000000"/>
              <w:right w:val="single" w:sz="6" w:space="0" w:color="000000"/>
            </w:tcBorders>
            <w:tcMar>
              <w:top w:w="0" w:type="dxa"/>
              <w:left w:w="111" w:type="dxa"/>
              <w:bottom w:w="0" w:type="dxa"/>
              <w:right w:w="108" w:type="dxa"/>
            </w:tcMar>
            <w:vAlign w:val="center"/>
            <w:hideMark/>
          </w:tcPr>
          <w:p w14:paraId="4909CE94" w14:textId="77777777" w:rsidR="009706B2" w:rsidRDefault="00716662">
            <w:pPr>
              <w:pStyle w:val="div"/>
              <w:rPr>
                <w:rFonts w:eastAsia="Times New Roman"/>
                <w:color w:val="000000"/>
                <w:kern w:val="0"/>
                <w:szCs w:val="21"/>
              </w:rPr>
            </w:pPr>
            <w:r>
              <w:rPr>
                <w:rFonts w:ascii="宋体" w:hAnsi="宋体" w:cs="宋体"/>
                <w:color w:val="000000"/>
                <w:kern w:val="0"/>
                <w:szCs w:val="21"/>
              </w:rPr>
              <w:t>风险收益特征</w:t>
            </w:r>
          </w:p>
        </w:tc>
        <w:tc>
          <w:tcPr>
            <w:tcW w:w="7264" w:type="dxa"/>
            <w:tcBorders>
              <w:top w:val="single" w:sz="6" w:space="0" w:color="000000"/>
              <w:left w:val="single" w:sz="6" w:space="0" w:color="000000"/>
              <w:bottom w:val="single" w:sz="8" w:space="0" w:color="000000"/>
              <w:right w:val="single" w:sz="8" w:space="0" w:color="000000"/>
            </w:tcBorders>
            <w:tcMar>
              <w:top w:w="0" w:type="dxa"/>
              <w:left w:w="108" w:type="dxa"/>
              <w:bottom w:w="0" w:type="dxa"/>
              <w:right w:w="111" w:type="dxa"/>
            </w:tcMar>
            <w:vAlign w:val="center"/>
            <w:hideMark/>
          </w:tcPr>
          <w:p w14:paraId="1846E699" w14:textId="77777777" w:rsidR="009706B2" w:rsidRDefault="00716662" w:rsidP="00F1279B">
            <w:pPr>
              <w:pStyle w:val="div"/>
              <w:rPr>
                <w:rFonts w:ascii="宋体" w:hAnsi="宋体" w:cs="宋体"/>
                <w:color w:val="000000"/>
                <w:kern w:val="0"/>
                <w:szCs w:val="21"/>
              </w:rPr>
            </w:pPr>
            <w:r w:rsidRPr="00F1279B">
              <w:rPr>
                <w:rFonts w:ascii="宋体" w:hAnsi="宋体" w:cs="宋体"/>
                <w:color w:val="000000"/>
                <w:kern w:val="0"/>
                <w:szCs w:val="21"/>
              </w:rPr>
              <w:t>本基金属于股票型指数增强基金，其预期的风险与收益高于混合型基金、债券型基金与货币市场基金。</w:t>
            </w:r>
          </w:p>
          <w:p w14:paraId="73094575" w14:textId="77777777" w:rsidR="009706B2" w:rsidRDefault="00716662" w:rsidP="00F1279B">
            <w:pPr>
              <w:pStyle w:val="div"/>
              <w:rPr>
                <w:rFonts w:ascii="宋体" w:hAnsi="宋体" w:cs="宋体"/>
                <w:color w:val="000000"/>
                <w:kern w:val="0"/>
                <w:szCs w:val="21"/>
              </w:rPr>
            </w:pPr>
            <w:r w:rsidRPr="00F1279B">
              <w:rPr>
                <w:rFonts w:ascii="宋体" w:hAnsi="宋体" w:cs="宋体"/>
                <w:color w:val="000000"/>
                <w:kern w:val="0"/>
                <w:szCs w:val="21"/>
              </w:rPr>
              <w:t>本基金除了投资A股以外，还可以根据法律法规规定投资港股通标的股票，将面临港股通机制下因投资环境、投资标的、市场制度以及交易规则等差异带来的特有风险。</w:t>
            </w:r>
          </w:p>
        </w:tc>
      </w:tr>
    </w:tbl>
    <w:p w14:paraId="23374009" w14:textId="77777777" w:rsidR="009706B2" w:rsidRDefault="00716662">
      <w:pPr>
        <w:pStyle w:val="div"/>
        <w:spacing w:line="360" w:lineRule="auto"/>
        <w:rPr>
          <w:rFonts w:eastAsia="Times New Roman"/>
          <w:kern w:val="0"/>
          <w:szCs w:val="21"/>
        </w:rPr>
      </w:pPr>
      <w:r>
        <w:rPr>
          <w:rFonts w:ascii="宋体" w:hAnsi="宋体" w:cs="宋体"/>
          <w:kern w:val="0"/>
          <w:szCs w:val="21"/>
        </w:rPr>
        <w:t>注：投资者欲了解本基金的详细情况，请仔细阅读本基金的《招募说明书》。本基金产品有风险，投资需谨慎。</w:t>
      </w:r>
    </w:p>
    <w:p w14:paraId="19A06B65" w14:textId="77777777" w:rsidR="009706B2" w:rsidRDefault="009706B2">
      <w:pPr>
        <w:pStyle w:val="p"/>
        <w:widowControl/>
        <w:spacing w:line="360" w:lineRule="auto"/>
        <w:jc w:val="center"/>
        <w:rPr>
          <w:rFonts w:eastAsia="Times New Roman"/>
          <w:kern w:val="0"/>
          <w:sz w:val="24"/>
          <w:szCs w:val="24"/>
        </w:rPr>
      </w:pPr>
    </w:p>
    <w:p w14:paraId="3A44B82A" w14:textId="77777777" w:rsidR="009706B2" w:rsidRDefault="00716662">
      <w:pPr>
        <w:pStyle w:val="div"/>
        <w:spacing w:line="360" w:lineRule="auto"/>
        <w:rPr>
          <w:rFonts w:eastAsia="Times New Roman"/>
          <w:kern w:val="0"/>
          <w:szCs w:val="21"/>
        </w:rPr>
      </w:pPr>
      <w:r>
        <w:rPr>
          <w:rFonts w:ascii="宋体" w:hAnsi="宋体" w:cs="宋体"/>
          <w:b/>
          <w:bCs/>
          <w:kern w:val="0"/>
          <w:szCs w:val="21"/>
        </w:rPr>
        <w:t>三、投资本基金涉及的费用</w:t>
      </w:r>
    </w:p>
    <w:p w14:paraId="7959FF1E" w14:textId="77777777" w:rsidR="009706B2" w:rsidRDefault="00716662">
      <w:pPr>
        <w:pStyle w:val="div"/>
        <w:spacing w:line="360" w:lineRule="auto"/>
        <w:rPr>
          <w:rFonts w:eastAsia="Times New Roman"/>
          <w:kern w:val="0"/>
          <w:szCs w:val="21"/>
        </w:rPr>
      </w:pPr>
      <w:r>
        <w:rPr>
          <w:rFonts w:ascii="宋体" w:hAnsi="宋体" w:cs="宋体"/>
          <w:b/>
          <w:bCs/>
          <w:kern w:val="0"/>
          <w:szCs w:val="21"/>
        </w:rPr>
        <w:lastRenderedPageBreak/>
        <w:t>（一）基金销售相关费用</w:t>
      </w:r>
    </w:p>
    <w:p w14:paraId="0C9D1644" w14:textId="77777777" w:rsidR="009706B2" w:rsidRDefault="00716662">
      <w:pPr>
        <w:pStyle w:val="div"/>
        <w:spacing w:line="360" w:lineRule="auto"/>
        <w:rPr>
          <w:rFonts w:eastAsia="Times New Roman"/>
          <w:kern w:val="0"/>
          <w:szCs w:val="21"/>
        </w:rPr>
      </w:pPr>
      <w:r>
        <w:rPr>
          <w:rFonts w:ascii="宋体" w:hAnsi="宋体" w:cs="宋体"/>
          <w:kern w:val="0"/>
          <w:szCs w:val="21"/>
        </w:rPr>
        <w:t>以下费用在认购/申购/赎回基金过程中收取：</w:t>
      </w:r>
    </w:p>
    <w:tbl>
      <w:tblPr>
        <w:tblStyle w:val="table"/>
        <w:tblW w:w="8784" w:type="dxa"/>
        <w:jc w:val="center"/>
        <w:tblBorders>
          <w:top w:val="single" w:sz="8" w:space="0" w:color="000000"/>
          <w:left w:val="single" w:sz="8" w:space="0" w:color="000000"/>
          <w:bottom w:val="single" w:sz="8" w:space="0" w:color="000000"/>
          <w:right w:val="single" w:sz="8" w:space="0" w:color="000000"/>
        </w:tblBorders>
        <w:tblCellMar>
          <w:left w:w="0" w:type="dxa"/>
          <w:right w:w="0" w:type="dxa"/>
        </w:tblCellMar>
        <w:tblLook w:val="05E0" w:firstRow="1" w:lastRow="1" w:firstColumn="1" w:lastColumn="1" w:noHBand="0" w:noVBand="1"/>
      </w:tblPr>
      <w:tblGrid>
        <w:gridCol w:w="2089"/>
        <w:gridCol w:w="2477"/>
        <w:gridCol w:w="2331"/>
        <w:gridCol w:w="1887"/>
      </w:tblGrid>
      <w:tr w:rsidR="009706B2" w14:paraId="10C86761" w14:textId="77777777" w:rsidTr="004134AD">
        <w:trPr>
          <w:jc w:val="center"/>
        </w:trPr>
        <w:tc>
          <w:tcPr>
            <w:tcW w:w="2089" w:type="dxa"/>
            <w:tcBorders>
              <w:bottom w:val="single" w:sz="6" w:space="0" w:color="000000"/>
              <w:right w:val="single" w:sz="6" w:space="0" w:color="000000"/>
            </w:tcBorders>
            <w:shd w:val="clear" w:color="auto" w:fill="D9D9D9"/>
            <w:tcMar>
              <w:top w:w="0" w:type="dxa"/>
              <w:left w:w="111" w:type="dxa"/>
              <w:bottom w:w="0" w:type="dxa"/>
              <w:right w:w="108" w:type="dxa"/>
            </w:tcMar>
            <w:vAlign w:val="center"/>
            <w:hideMark/>
          </w:tcPr>
          <w:p w14:paraId="016BE5A1" w14:textId="77777777" w:rsidR="009706B2" w:rsidRDefault="00716662">
            <w:pPr>
              <w:pStyle w:val="div"/>
              <w:jc w:val="center"/>
              <w:rPr>
                <w:rFonts w:eastAsia="Times New Roman"/>
                <w:color w:val="000000"/>
                <w:kern w:val="0"/>
                <w:szCs w:val="21"/>
              </w:rPr>
            </w:pPr>
            <w:r>
              <w:rPr>
                <w:rFonts w:ascii="宋体" w:hAnsi="宋体" w:cs="宋体"/>
                <w:color w:val="000000"/>
                <w:kern w:val="0"/>
                <w:szCs w:val="21"/>
              </w:rPr>
              <w:t>费用类型</w:t>
            </w:r>
          </w:p>
        </w:tc>
        <w:tc>
          <w:tcPr>
            <w:tcW w:w="2477" w:type="dxa"/>
            <w:tcBorders>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14:paraId="23550A70" w14:textId="77777777" w:rsidR="009706B2" w:rsidRDefault="00716662">
            <w:pPr>
              <w:pStyle w:val="div"/>
              <w:rPr>
                <w:rFonts w:eastAsia="Times New Roman"/>
                <w:color w:val="000000"/>
                <w:kern w:val="0"/>
                <w:szCs w:val="21"/>
              </w:rPr>
            </w:pPr>
            <w:r>
              <w:rPr>
                <w:rFonts w:ascii="宋体" w:hAnsi="宋体" w:cs="宋体"/>
                <w:color w:val="000000"/>
                <w:kern w:val="0"/>
                <w:szCs w:val="21"/>
              </w:rPr>
              <w:t>份额（S）或金额（M）/持有期限（N）</w:t>
            </w:r>
          </w:p>
        </w:tc>
        <w:tc>
          <w:tcPr>
            <w:tcW w:w="2331" w:type="dxa"/>
            <w:tcBorders>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14:paraId="107E1FF7" w14:textId="77777777" w:rsidR="009706B2" w:rsidRDefault="00716662">
            <w:pPr>
              <w:pStyle w:val="div"/>
              <w:jc w:val="center"/>
              <w:rPr>
                <w:rFonts w:eastAsia="Times New Roman"/>
                <w:color w:val="000000"/>
                <w:kern w:val="0"/>
                <w:szCs w:val="21"/>
              </w:rPr>
            </w:pPr>
            <w:r>
              <w:rPr>
                <w:rFonts w:ascii="宋体" w:hAnsi="宋体" w:cs="宋体"/>
                <w:color w:val="000000"/>
                <w:kern w:val="0"/>
                <w:szCs w:val="21"/>
              </w:rPr>
              <w:t>费率/收费方式</w:t>
            </w:r>
          </w:p>
        </w:tc>
        <w:tc>
          <w:tcPr>
            <w:tcW w:w="1887" w:type="dxa"/>
            <w:tcBorders>
              <w:left w:val="single" w:sz="6" w:space="0" w:color="000000"/>
              <w:bottom w:val="single" w:sz="6" w:space="0" w:color="000000"/>
            </w:tcBorders>
            <w:shd w:val="clear" w:color="auto" w:fill="D9D9D9"/>
            <w:tcMar>
              <w:top w:w="0" w:type="dxa"/>
              <w:left w:w="108" w:type="dxa"/>
              <w:bottom w:w="0" w:type="dxa"/>
              <w:right w:w="111" w:type="dxa"/>
            </w:tcMar>
            <w:vAlign w:val="center"/>
            <w:hideMark/>
          </w:tcPr>
          <w:p w14:paraId="519D0B54" w14:textId="77777777" w:rsidR="009706B2" w:rsidRDefault="00716662">
            <w:pPr>
              <w:pStyle w:val="div"/>
              <w:jc w:val="center"/>
              <w:rPr>
                <w:rFonts w:eastAsia="Times New Roman"/>
                <w:color w:val="000000"/>
                <w:kern w:val="0"/>
                <w:szCs w:val="21"/>
              </w:rPr>
            </w:pPr>
            <w:r>
              <w:rPr>
                <w:rFonts w:ascii="宋体" w:hAnsi="宋体" w:cs="宋体"/>
                <w:color w:val="000000"/>
                <w:kern w:val="0"/>
                <w:szCs w:val="21"/>
              </w:rPr>
              <w:t>备注</w:t>
            </w:r>
          </w:p>
        </w:tc>
      </w:tr>
      <w:tr w:rsidR="004134AD" w14:paraId="369AC029" w14:textId="77777777" w:rsidTr="003B1617">
        <w:trPr>
          <w:jc w:val="center"/>
        </w:trPr>
        <w:tc>
          <w:tcPr>
            <w:tcW w:w="2089" w:type="dxa"/>
            <w:vMerge w:val="restart"/>
            <w:tcBorders>
              <w:top w:val="single" w:sz="6" w:space="0" w:color="000000"/>
              <w:right w:val="single" w:sz="6" w:space="0" w:color="000000"/>
            </w:tcBorders>
            <w:shd w:val="clear" w:color="auto" w:fill="FFFFFF"/>
            <w:tcMar>
              <w:top w:w="0" w:type="dxa"/>
              <w:left w:w="111" w:type="dxa"/>
              <w:bottom w:w="0" w:type="dxa"/>
              <w:right w:w="108" w:type="dxa"/>
            </w:tcMar>
            <w:vAlign w:val="center"/>
            <w:hideMark/>
          </w:tcPr>
          <w:p w14:paraId="7332A58A" w14:textId="77777777" w:rsidR="004134AD" w:rsidRDefault="004134AD">
            <w:pPr>
              <w:pStyle w:val="div"/>
              <w:jc w:val="center"/>
              <w:rPr>
                <w:rFonts w:eastAsia="Times New Roman"/>
                <w:color w:val="000000"/>
                <w:kern w:val="0"/>
                <w:szCs w:val="21"/>
              </w:rPr>
            </w:pPr>
            <w:r>
              <w:rPr>
                <w:rFonts w:ascii="宋体" w:hAnsi="宋体" w:cs="宋体"/>
                <w:color w:val="000000"/>
                <w:kern w:val="0"/>
                <w:szCs w:val="21"/>
              </w:rPr>
              <w:t>认购费（前收费）</w:t>
            </w:r>
          </w:p>
        </w:tc>
        <w:tc>
          <w:tcPr>
            <w:tcW w:w="24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79058CE6" w14:textId="77777777" w:rsidR="004134AD" w:rsidRDefault="004134AD">
            <w:pPr>
              <w:pStyle w:val="div"/>
              <w:jc w:val="center"/>
              <w:rPr>
                <w:rFonts w:eastAsia="Times New Roman"/>
                <w:color w:val="000000"/>
                <w:kern w:val="0"/>
                <w:szCs w:val="21"/>
              </w:rPr>
            </w:pPr>
            <w:r>
              <w:rPr>
                <w:rFonts w:ascii="宋体" w:hAnsi="宋体" w:cs="宋体"/>
                <w:color w:val="000000"/>
                <w:kern w:val="0"/>
                <w:szCs w:val="21"/>
              </w:rPr>
              <w:t>M＜500万元</w:t>
            </w:r>
          </w:p>
        </w:tc>
        <w:tc>
          <w:tcPr>
            <w:tcW w:w="233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64FB57CD" w14:textId="77777777" w:rsidR="004134AD" w:rsidRDefault="004134AD">
            <w:pPr>
              <w:pStyle w:val="div"/>
              <w:jc w:val="center"/>
              <w:rPr>
                <w:rFonts w:eastAsia="Times New Roman"/>
                <w:color w:val="000000"/>
                <w:kern w:val="0"/>
                <w:szCs w:val="21"/>
              </w:rPr>
            </w:pPr>
            <w:r>
              <w:rPr>
                <w:rFonts w:ascii="宋体" w:hAnsi="宋体" w:cs="宋体"/>
                <w:color w:val="000000"/>
                <w:kern w:val="0"/>
                <w:szCs w:val="21"/>
              </w:rPr>
              <w:t>0.30%</w:t>
            </w:r>
          </w:p>
        </w:tc>
        <w:tc>
          <w:tcPr>
            <w:tcW w:w="1887" w:type="dxa"/>
            <w:vMerge w:val="restart"/>
            <w:tcBorders>
              <w:top w:val="single" w:sz="6" w:space="0" w:color="000000"/>
              <w:left w:val="single" w:sz="6" w:space="0" w:color="000000"/>
            </w:tcBorders>
            <w:shd w:val="clear" w:color="auto" w:fill="FFFFFF"/>
            <w:tcMar>
              <w:top w:w="0" w:type="dxa"/>
              <w:left w:w="108" w:type="dxa"/>
              <w:bottom w:w="0" w:type="dxa"/>
              <w:right w:w="111" w:type="dxa"/>
            </w:tcMar>
            <w:vAlign w:val="center"/>
          </w:tcPr>
          <w:p w14:paraId="1964443E" w14:textId="77777777" w:rsidR="004134AD" w:rsidRDefault="004134AD">
            <w:pPr>
              <w:pStyle w:val="div"/>
              <w:jc w:val="center"/>
              <w:rPr>
                <w:rFonts w:eastAsia="Times New Roman"/>
                <w:color w:val="000000"/>
                <w:kern w:val="0"/>
                <w:szCs w:val="21"/>
              </w:rPr>
            </w:pPr>
            <w:r>
              <w:rPr>
                <w:rFonts w:ascii="宋体" w:hAnsi="宋体" w:cs="宋体" w:hint="eastAsia"/>
                <w:color w:val="000000"/>
                <w:kern w:val="0"/>
                <w:szCs w:val="21"/>
              </w:rPr>
              <w:t>通过其他销售机构认购</w:t>
            </w:r>
          </w:p>
        </w:tc>
      </w:tr>
      <w:tr w:rsidR="004134AD" w14:paraId="74CA2452" w14:textId="77777777" w:rsidTr="003B1617">
        <w:trPr>
          <w:jc w:val="center"/>
        </w:trPr>
        <w:tc>
          <w:tcPr>
            <w:tcW w:w="0" w:type="auto"/>
            <w:vMerge/>
            <w:tcBorders>
              <w:top w:val="single" w:sz="8" w:space="0" w:color="000000"/>
              <w:bottom w:val="single" w:sz="8" w:space="0" w:color="000000"/>
              <w:right w:val="single" w:sz="6" w:space="0" w:color="000000"/>
            </w:tcBorders>
            <w:vAlign w:val="center"/>
            <w:hideMark/>
          </w:tcPr>
          <w:p w14:paraId="69CAC33A" w14:textId="77777777" w:rsidR="004134AD" w:rsidRDefault="004134AD">
            <w:pPr>
              <w:rPr>
                <w:rFonts w:ascii="宋体" w:hAnsi="宋体" w:cs="宋体"/>
                <w:color w:val="000000"/>
                <w:kern w:val="0"/>
                <w:szCs w:val="21"/>
              </w:rPr>
            </w:pPr>
          </w:p>
        </w:tc>
        <w:tc>
          <w:tcPr>
            <w:tcW w:w="24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22B07C36" w14:textId="77777777" w:rsidR="004134AD" w:rsidRDefault="004134AD">
            <w:pPr>
              <w:pStyle w:val="div"/>
              <w:jc w:val="center"/>
              <w:rPr>
                <w:rFonts w:eastAsia="Times New Roman"/>
                <w:color w:val="000000"/>
                <w:kern w:val="0"/>
                <w:szCs w:val="21"/>
              </w:rPr>
            </w:pPr>
            <w:r>
              <w:rPr>
                <w:rFonts w:ascii="宋体" w:hAnsi="宋体" w:cs="宋体"/>
                <w:color w:val="000000"/>
                <w:kern w:val="0"/>
                <w:szCs w:val="21"/>
              </w:rPr>
              <w:t>M≥500万元</w:t>
            </w:r>
          </w:p>
        </w:tc>
        <w:tc>
          <w:tcPr>
            <w:tcW w:w="233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6799EBEC" w14:textId="77777777" w:rsidR="004134AD" w:rsidRDefault="004134AD">
            <w:pPr>
              <w:pStyle w:val="div"/>
              <w:jc w:val="center"/>
              <w:rPr>
                <w:rFonts w:eastAsia="Times New Roman"/>
                <w:color w:val="000000"/>
                <w:kern w:val="0"/>
                <w:szCs w:val="21"/>
              </w:rPr>
            </w:pPr>
            <w:r>
              <w:rPr>
                <w:rFonts w:ascii="宋体" w:hAnsi="宋体" w:cs="宋体"/>
                <w:color w:val="000000"/>
                <w:kern w:val="0"/>
                <w:szCs w:val="21"/>
              </w:rPr>
              <w:t>每笔1000元</w:t>
            </w:r>
          </w:p>
        </w:tc>
        <w:tc>
          <w:tcPr>
            <w:tcW w:w="1887" w:type="dxa"/>
            <w:vMerge/>
            <w:tcBorders>
              <w:left w:val="single" w:sz="6" w:space="0" w:color="000000"/>
              <w:bottom w:val="single" w:sz="6" w:space="0" w:color="000000"/>
            </w:tcBorders>
            <w:shd w:val="clear" w:color="auto" w:fill="FFFFFF"/>
            <w:tcMar>
              <w:top w:w="0" w:type="dxa"/>
              <w:left w:w="108" w:type="dxa"/>
              <w:bottom w:w="0" w:type="dxa"/>
              <w:right w:w="111" w:type="dxa"/>
            </w:tcMar>
            <w:vAlign w:val="center"/>
          </w:tcPr>
          <w:p w14:paraId="16FCA171" w14:textId="77777777" w:rsidR="004134AD" w:rsidRDefault="004134AD">
            <w:pPr>
              <w:pStyle w:val="div"/>
              <w:jc w:val="center"/>
              <w:rPr>
                <w:rFonts w:eastAsia="Times New Roman"/>
                <w:color w:val="000000"/>
                <w:kern w:val="0"/>
                <w:szCs w:val="21"/>
              </w:rPr>
            </w:pPr>
          </w:p>
        </w:tc>
      </w:tr>
      <w:tr w:rsidR="009706B2" w14:paraId="2A201DF5" w14:textId="77777777" w:rsidTr="004134AD">
        <w:trPr>
          <w:jc w:val="center"/>
        </w:trPr>
        <w:tc>
          <w:tcPr>
            <w:tcW w:w="0" w:type="auto"/>
            <w:vMerge/>
            <w:tcBorders>
              <w:top w:val="single" w:sz="8" w:space="0" w:color="000000"/>
              <w:bottom w:val="single" w:sz="6" w:space="0" w:color="000000"/>
              <w:right w:val="single" w:sz="6" w:space="0" w:color="000000"/>
            </w:tcBorders>
            <w:vAlign w:val="center"/>
            <w:hideMark/>
          </w:tcPr>
          <w:p w14:paraId="09E04771" w14:textId="77777777" w:rsidR="009706B2" w:rsidRDefault="009706B2">
            <w:pPr>
              <w:rPr>
                <w:rFonts w:ascii="宋体" w:hAnsi="宋体" w:cs="宋体"/>
                <w:color w:val="000000"/>
                <w:kern w:val="0"/>
                <w:szCs w:val="21"/>
              </w:rPr>
            </w:pPr>
          </w:p>
        </w:tc>
        <w:tc>
          <w:tcPr>
            <w:tcW w:w="6695" w:type="dxa"/>
            <w:gridSpan w:val="3"/>
            <w:tcBorders>
              <w:top w:val="single" w:sz="6" w:space="0" w:color="000000"/>
              <w:left w:val="single" w:sz="6" w:space="0" w:color="000000"/>
              <w:bottom w:val="single" w:sz="6" w:space="0" w:color="000000"/>
            </w:tcBorders>
            <w:shd w:val="clear" w:color="auto" w:fill="FFFFFF"/>
            <w:tcMar>
              <w:top w:w="0" w:type="dxa"/>
              <w:left w:w="108" w:type="dxa"/>
              <w:bottom w:w="0" w:type="dxa"/>
              <w:right w:w="111" w:type="dxa"/>
            </w:tcMar>
            <w:vAlign w:val="center"/>
            <w:hideMark/>
          </w:tcPr>
          <w:p w14:paraId="7C217205" w14:textId="77777777" w:rsidR="009706B2" w:rsidRDefault="004134AD">
            <w:pPr>
              <w:pStyle w:val="div"/>
              <w:jc w:val="left"/>
              <w:rPr>
                <w:rFonts w:eastAsia="Times New Roman"/>
                <w:color w:val="000000"/>
                <w:kern w:val="0"/>
                <w:szCs w:val="21"/>
              </w:rPr>
            </w:pPr>
            <w:r w:rsidRPr="004134AD">
              <w:rPr>
                <w:rFonts w:ascii="宋体" w:hAnsi="宋体" w:cs="宋体" w:hint="eastAsia"/>
                <w:color w:val="000000"/>
                <w:kern w:val="0"/>
                <w:szCs w:val="21"/>
              </w:rPr>
              <w:t>通过直销机构认购本基金A类基金份额的，不收取认购费用。</w:t>
            </w:r>
          </w:p>
        </w:tc>
      </w:tr>
      <w:tr w:rsidR="004134AD" w14:paraId="5556226F" w14:textId="77777777" w:rsidTr="007728F0">
        <w:trPr>
          <w:jc w:val="center"/>
        </w:trPr>
        <w:tc>
          <w:tcPr>
            <w:tcW w:w="2089" w:type="dxa"/>
            <w:vMerge w:val="restart"/>
            <w:tcBorders>
              <w:top w:val="single" w:sz="6" w:space="0" w:color="000000"/>
              <w:right w:val="single" w:sz="6" w:space="0" w:color="000000"/>
            </w:tcBorders>
            <w:shd w:val="clear" w:color="auto" w:fill="FFFFFF"/>
            <w:tcMar>
              <w:top w:w="0" w:type="dxa"/>
              <w:left w:w="111" w:type="dxa"/>
              <w:bottom w:w="0" w:type="dxa"/>
              <w:right w:w="108" w:type="dxa"/>
            </w:tcMar>
            <w:vAlign w:val="center"/>
            <w:hideMark/>
          </w:tcPr>
          <w:p w14:paraId="2D2A0876" w14:textId="77777777" w:rsidR="004134AD" w:rsidRDefault="004134AD">
            <w:pPr>
              <w:pStyle w:val="div"/>
              <w:jc w:val="center"/>
              <w:rPr>
                <w:rFonts w:eastAsia="Times New Roman"/>
                <w:color w:val="000000"/>
                <w:kern w:val="0"/>
                <w:szCs w:val="21"/>
              </w:rPr>
            </w:pPr>
            <w:r>
              <w:rPr>
                <w:rFonts w:ascii="宋体" w:hAnsi="宋体" w:cs="宋体"/>
                <w:color w:val="000000"/>
                <w:kern w:val="0"/>
                <w:szCs w:val="21"/>
              </w:rPr>
              <w:t>申购费（前收费）</w:t>
            </w:r>
          </w:p>
        </w:tc>
        <w:tc>
          <w:tcPr>
            <w:tcW w:w="24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40936325" w14:textId="77777777" w:rsidR="004134AD" w:rsidRDefault="004134AD">
            <w:pPr>
              <w:pStyle w:val="div"/>
              <w:jc w:val="center"/>
              <w:rPr>
                <w:rFonts w:eastAsia="Times New Roman"/>
                <w:color w:val="000000"/>
                <w:kern w:val="0"/>
                <w:szCs w:val="21"/>
              </w:rPr>
            </w:pPr>
            <w:r>
              <w:rPr>
                <w:rFonts w:ascii="宋体" w:hAnsi="宋体" w:cs="宋体"/>
                <w:color w:val="000000"/>
                <w:kern w:val="0"/>
                <w:szCs w:val="21"/>
              </w:rPr>
              <w:t>M＜500万元</w:t>
            </w:r>
          </w:p>
        </w:tc>
        <w:tc>
          <w:tcPr>
            <w:tcW w:w="233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714F58D5" w14:textId="77777777" w:rsidR="004134AD" w:rsidRDefault="004134AD">
            <w:pPr>
              <w:pStyle w:val="div"/>
              <w:jc w:val="center"/>
              <w:rPr>
                <w:rFonts w:eastAsia="Times New Roman"/>
                <w:color w:val="000000"/>
                <w:kern w:val="0"/>
                <w:szCs w:val="21"/>
              </w:rPr>
            </w:pPr>
            <w:r>
              <w:rPr>
                <w:rFonts w:ascii="宋体" w:hAnsi="宋体" w:cs="宋体"/>
                <w:color w:val="000000"/>
                <w:kern w:val="0"/>
                <w:szCs w:val="21"/>
              </w:rPr>
              <w:t>0.30%</w:t>
            </w:r>
          </w:p>
        </w:tc>
        <w:tc>
          <w:tcPr>
            <w:tcW w:w="1887" w:type="dxa"/>
            <w:vMerge w:val="restart"/>
            <w:tcBorders>
              <w:top w:val="single" w:sz="6" w:space="0" w:color="000000"/>
              <w:left w:val="single" w:sz="6" w:space="0" w:color="000000"/>
            </w:tcBorders>
            <w:shd w:val="clear" w:color="auto" w:fill="FFFFFF"/>
            <w:tcMar>
              <w:top w:w="0" w:type="dxa"/>
              <w:left w:w="108" w:type="dxa"/>
              <w:bottom w:w="0" w:type="dxa"/>
              <w:right w:w="111" w:type="dxa"/>
            </w:tcMar>
            <w:vAlign w:val="center"/>
          </w:tcPr>
          <w:p w14:paraId="0C0FCDC8" w14:textId="77777777" w:rsidR="004134AD" w:rsidRDefault="004134AD">
            <w:pPr>
              <w:pStyle w:val="div"/>
              <w:jc w:val="center"/>
              <w:rPr>
                <w:rFonts w:eastAsia="Times New Roman"/>
                <w:color w:val="000000"/>
                <w:kern w:val="0"/>
                <w:szCs w:val="21"/>
              </w:rPr>
            </w:pPr>
            <w:r>
              <w:rPr>
                <w:rFonts w:ascii="宋体" w:hAnsi="宋体" w:cs="宋体" w:hint="eastAsia"/>
                <w:color w:val="000000"/>
                <w:kern w:val="0"/>
                <w:szCs w:val="21"/>
              </w:rPr>
              <w:t>通过其他销售机构</w:t>
            </w:r>
            <w:r w:rsidRPr="004134AD">
              <w:rPr>
                <w:rFonts w:ascii="宋体" w:hAnsi="宋体" w:cs="宋体" w:hint="eastAsia"/>
                <w:color w:val="000000"/>
                <w:kern w:val="0"/>
                <w:szCs w:val="21"/>
              </w:rPr>
              <w:t>申购</w:t>
            </w:r>
          </w:p>
        </w:tc>
      </w:tr>
      <w:tr w:rsidR="004134AD" w14:paraId="521BE4D9" w14:textId="77777777" w:rsidTr="007728F0">
        <w:trPr>
          <w:jc w:val="center"/>
        </w:trPr>
        <w:tc>
          <w:tcPr>
            <w:tcW w:w="0" w:type="auto"/>
            <w:vMerge/>
            <w:tcBorders>
              <w:top w:val="single" w:sz="8" w:space="0" w:color="000000"/>
              <w:bottom w:val="single" w:sz="8" w:space="0" w:color="000000"/>
              <w:right w:val="single" w:sz="6" w:space="0" w:color="000000"/>
            </w:tcBorders>
            <w:vAlign w:val="center"/>
            <w:hideMark/>
          </w:tcPr>
          <w:p w14:paraId="6473DFAD" w14:textId="77777777" w:rsidR="004134AD" w:rsidRDefault="004134AD">
            <w:pPr>
              <w:rPr>
                <w:rFonts w:ascii="宋体" w:hAnsi="宋体" w:cs="宋体"/>
                <w:color w:val="000000"/>
                <w:kern w:val="0"/>
                <w:szCs w:val="21"/>
              </w:rPr>
            </w:pPr>
          </w:p>
        </w:tc>
        <w:tc>
          <w:tcPr>
            <w:tcW w:w="24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4C58EA81" w14:textId="77777777" w:rsidR="004134AD" w:rsidRDefault="004134AD">
            <w:pPr>
              <w:pStyle w:val="div"/>
              <w:jc w:val="center"/>
              <w:rPr>
                <w:rFonts w:eastAsia="Times New Roman"/>
                <w:color w:val="000000"/>
                <w:kern w:val="0"/>
                <w:szCs w:val="21"/>
              </w:rPr>
            </w:pPr>
            <w:r>
              <w:rPr>
                <w:rFonts w:ascii="宋体" w:hAnsi="宋体" w:cs="宋体"/>
                <w:color w:val="000000"/>
                <w:kern w:val="0"/>
                <w:szCs w:val="21"/>
              </w:rPr>
              <w:t>M≥500万元</w:t>
            </w:r>
          </w:p>
        </w:tc>
        <w:tc>
          <w:tcPr>
            <w:tcW w:w="233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0A293DF8" w14:textId="77777777" w:rsidR="004134AD" w:rsidRDefault="004134AD">
            <w:pPr>
              <w:pStyle w:val="div"/>
              <w:jc w:val="center"/>
              <w:rPr>
                <w:rFonts w:eastAsia="Times New Roman"/>
                <w:color w:val="000000"/>
                <w:kern w:val="0"/>
                <w:szCs w:val="21"/>
              </w:rPr>
            </w:pPr>
            <w:r>
              <w:rPr>
                <w:rFonts w:ascii="宋体" w:hAnsi="宋体" w:cs="宋体"/>
                <w:color w:val="000000"/>
                <w:kern w:val="0"/>
                <w:szCs w:val="21"/>
              </w:rPr>
              <w:t>每笔1000元</w:t>
            </w:r>
          </w:p>
        </w:tc>
        <w:tc>
          <w:tcPr>
            <w:tcW w:w="1887" w:type="dxa"/>
            <w:vMerge/>
            <w:tcBorders>
              <w:left w:val="single" w:sz="6" w:space="0" w:color="000000"/>
              <w:bottom w:val="single" w:sz="6" w:space="0" w:color="000000"/>
            </w:tcBorders>
            <w:shd w:val="clear" w:color="auto" w:fill="FFFFFF"/>
            <w:tcMar>
              <w:top w:w="0" w:type="dxa"/>
              <w:left w:w="108" w:type="dxa"/>
              <w:bottom w:w="0" w:type="dxa"/>
              <w:right w:w="111" w:type="dxa"/>
            </w:tcMar>
            <w:vAlign w:val="center"/>
          </w:tcPr>
          <w:p w14:paraId="6B3B042B" w14:textId="77777777" w:rsidR="004134AD" w:rsidRDefault="004134AD">
            <w:pPr>
              <w:pStyle w:val="div"/>
              <w:jc w:val="center"/>
              <w:rPr>
                <w:rFonts w:eastAsia="Times New Roman"/>
                <w:color w:val="000000"/>
                <w:kern w:val="0"/>
                <w:szCs w:val="21"/>
              </w:rPr>
            </w:pPr>
          </w:p>
        </w:tc>
      </w:tr>
      <w:tr w:rsidR="009706B2" w14:paraId="3EDB51DE" w14:textId="77777777" w:rsidTr="004134AD">
        <w:trPr>
          <w:jc w:val="center"/>
        </w:trPr>
        <w:tc>
          <w:tcPr>
            <w:tcW w:w="0" w:type="auto"/>
            <w:vMerge/>
            <w:tcBorders>
              <w:top w:val="single" w:sz="8" w:space="0" w:color="000000"/>
              <w:bottom w:val="single" w:sz="6" w:space="0" w:color="000000"/>
              <w:right w:val="single" w:sz="6" w:space="0" w:color="000000"/>
            </w:tcBorders>
            <w:vAlign w:val="center"/>
            <w:hideMark/>
          </w:tcPr>
          <w:p w14:paraId="13274329" w14:textId="77777777" w:rsidR="009706B2" w:rsidRDefault="009706B2">
            <w:pPr>
              <w:rPr>
                <w:rFonts w:ascii="宋体" w:hAnsi="宋体" w:cs="宋体"/>
                <w:color w:val="000000"/>
                <w:kern w:val="0"/>
                <w:szCs w:val="21"/>
              </w:rPr>
            </w:pPr>
          </w:p>
        </w:tc>
        <w:tc>
          <w:tcPr>
            <w:tcW w:w="6695" w:type="dxa"/>
            <w:gridSpan w:val="3"/>
            <w:tcBorders>
              <w:top w:val="single" w:sz="6" w:space="0" w:color="000000"/>
              <w:left w:val="single" w:sz="6" w:space="0" w:color="000000"/>
              <w:bottom w:val="single" w:sz="6" w:space="0" w:color="000000"/>
            </w:tcBorders>
            <w:shd w:val="clear" w:color="auto" w:fill="FFFFFF"/>
            <w:tcMar>
              <w:top w:w="0" w:type="dxa"/>
              <w:left w:w="108" w:type="dxa"/>
              <w:bottom w:w="0" w:type="dxa"/>
              <w:right w:w="111" w:type="dxa"/>
            </w:tcMar>
            <w:vAlign w:val="center"/>
            <w:hideMark/>
          </w:tcPr>
          <w:p w14:paraId="644825B4" w14:textId="77777777" w:rsidR="009706B2" w:rsidRDefault="004134AD">
            <w:pPr>
              <w:pStyle w:val="div"/>
              <w:jc w:val="left"/>
              <w:rPr>
                <w:rFonts w:eastAsia="Times New Roman"/>
                <w:color w:val="000000"/>
                <w:kern w:val="0"/>
                <w:szCs w:val="21"/>
              </w:rPr>
            </w:pPr>
            <w:r w:rsidRPr="004134AD">
              <w:rPr>
                <w:rFonts w:ascii="宋体" w:hAnsi="宋体" w:cs="宋体" w:hint="eastAsia"/>
                <w:color w:val="000000"/>
                <w:kern w:val="0"/>
                <w:szCs w:val="21"/>
              </w:rPr>
              <w:t>通过直销机构申购本基金A类基金份额的，不收取申购费用。</w:t>
            </w:r>
          </w:p>
        </w:tc>
      </w:tr>
      <w:tr w:rsidR="004134AD" w14:paraId="56896E7D" w14:textId="77777777" w:rsidTr="004134AD">
        <w:trPr>
          <w:jc w:val="center"/>
        </w:trPr>
        <w:tc>
          <w:tcPr>
            <w:tcW w:w="2089" w:type="dxa"/>
            <w:vMerge w:val="restart"/>
            <w:tcBorders>
              <w:top w:val="single" w:sz="6" w:space="0" w:color="000000"/>
              <w:right w:val="single" w:sz="6" w:space="0" w:color="000000"/>
            </w:tcBorders>
            <w:shd w:val="clear" w:color="auto" w:fill="FFFFFF"/>
            <w:tcMar>
              <w:top w:w="0" w:type="dxa"/>
              <w:left w:w="111" w:type="dxa"/>
              <w:bottom w:w="0" w:type="dxa"/>
              <w:right w:w="108" w:type="dxa"/>
            </w:tcMar>
            <w:vAlign w:val="center"/>
            <w:hideMark/>
          </w:tcPr>
          <w:p w14:paraId="7EE08591" w14:textId="77777777" w:rsidR="004134AD" w:rsidRDefault="004134AD" w:rsidP="004134AD">
            <w:pPr>
              <w:pStyle w:val="div"/>
              <w:jc w:val="center"/>
              <w:rPr>
                <w:rFonts w:eastAsia="Times New Roman"/>
                <w:color w:val="000000"/>
                <w:kern w:val="0"/>
                <w:szCs w:val="21"/>
              </w:rPr>
            </w:pPr>
            <w:r>
              <w:rPr>
                <w:rFonts w:ascii="宋体" w:hAnsi="宋体" w:cs="宋体"/>
                <w:color w:val="000000"/>
                <w:kern w:val="0"/>
                <w:szCs w:val="21"/>
              </w:rPr>
              <w:t>赎回费</w:t>
            </w:r>
          </w:p>
        </w:tc>
        <w:tc>
          <w:tcPr>
            <w:tcW w:w="24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0670F64D" w14:textId="77777777" w:rsidR="004134AD" w:rsidRDefault="004134AD" w:rsidP="004134AD">
            <w:pPr>
              <w:pStyle w:val="div"/>
              <w:jc w:val="center"/>
              <w:rPr>
                <w:rFonts w:eastAsia="Times New Roman"/>
                <w:color w:val="000000"/>
                <w:kern w:val="0"/>
                <w:szCs w:val="21"/>
              </w:rPr>
            </w:pPr>
            <w:r>
              <w:rPr>
                <w:rFonts w:ascii="宋体" w:hAnsi="宋体" w:cs="宋体"/>
                <w:color w:val="000000"/>
                <w:kern w:val="0"/>
                <w:szCs w:val="21"/>
              </w:rPr>
              <w:t>N＜7天</w:t>
            </w:r>
          </w:p>
        </w:tc>
        <w:tc>
          <w:tcPr>
            <w:tcW w:w="233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36A5ADBB" w14:textId="77777777" w:rsidR="004134AD" w:rsidRDefault="004134AD" w:rsidP="004134AD">
            <w:pPr>
              <w:pStyle w:val="div"/>
              <w:jc w:val="center"/>
              <w:rPr>
                <w:rFonts w:eastAsia="Times New Roman"/>
                <w:color w:val="000000"/>
                <w:kern w:val="0"/>
                <w:szCs w:val="21"/>
              </w:rPr>
            </w:pPr>
            <w:r>
              <w:rPr>
                <w:rFonts w:ascii="宋体" w:hAnsi="宋体" w:cs="宋体"/>
                <w:color w:val="000000"/>
                <w:kern w:val="0"/>
                <w:szCs w:val="21"/>
              </w:rPr>
              <w:t>1.50%</w:t>
            </w:r>
          </w:p>
        </w:tc>
        <w:tc>
          <w:tcPr>
            <w:tcW w:w="1887" w:type="dxa"/>
            <w:tcBorders>
              <w:top w:val="single" w:sz="6" w:space="0" w:color="000000"/>
              <w:left w:val="single" w:sz="6" w:space="0" w:color="000000"/>
              <w:bottom w:val="single" w:sz="6" w:space="0" w:color="000000"/>
            </w:tcBorders>
            <w:shd w:val="clear" w:color="auto" w:fill="FFFFFF"/>
            <w:tcMar>
              <w:top w:w="0" w:type="dxa"/>
              <w:left w:w="108" w:type="dxa"/>
              <w:bottom w:w="0" w:type="dxa"/>
              <w:right w:w="111" w:type="dxa"/>
            </w:tcMar>
            <w:vAlign w:val="center"/>
            <w:hideMark/>
          </w:tcPr>
          <w:p w14:paraId="0D06BCE6" w14:textId="77777777" w:rsidR="004134AD" w:rsidRDefault="004134AD" w:rsidP="004134AD">
            <w:pPr>
              <w:pStyle w:val="p"/>
              <w:jc w:val="center"/>
              <w:rPr>
                <w:rFonts w:eastAsia="Times New Roman"/>
                <w:color w:val="000000"/>
                <w:kern w:val="0"/>
                <w:szCs w:val="21"/>
              </w:rPr>
            </w:pPr>
            <w:r>
              <w:rPr>
                <w:rFonts w:ascii="宋体" w:hAnsi="宋体" w:cs="宋体" w:hint="eastAsia"/>
                <w:color w:val="000000"/>
                <w:kern w:val="0"/>
                <w:szCs w:val="21"/>
              </w:rPr>
              <w:t>个人投资者</w:t>
            </w:r>
          </w:p>
        </w:tc>
      </w:tr>
      <w:tr w:rsidR="004134AD" w14:paraId="0E35A61F" w14:textId="77777777" w:rsidTr="00B62A02">
        <w:trPr>
          <w:jc w:val="center"/>
        </w:trPr>
        <w:tc>
          <w:tcPr>
            <w:tcW w:w="2089" w:type="dxa"/>
            <w:vMerge/>
            <w:tcBorders>
              <w:top w:val="single" w:sz="6" w:space="0" w:color="000000"/>
              <w:right w:val="single" w:sz="6" w:space="0" w:color="000000"/>
            </w:tcBorders>
            <w:shd w:val="clear" w:color="auto" w:fill="FFFFFF"/>
            <w:tcMar>
              <w:top w:w="0" w:type="dxa"/>
              <w:left w:w="111" w:type="dxa"/>
              <w:bottom w:w="0" w:type="dxa"/>
              <w:right w:w="108" w:type="dxa"/>
            </w:tcMar>
            <w:vAlign w:val="center"/>
          </w:tcPr>
          <w:p w14:paraId="71608E52" w14:textId="77777777" w:rsidR="004134AD" w:rsidRDefault="004134AD" w:rsidP="004134AD">
            <w:pPr>
              <w:pStyle w:val="div"/>
              <w:jc w:val="center"/>
              <w:rPr>
                <w:rFonts w:ascii="宋体" w:hAnsi="宋体" w:cs="宋体"/>
                <w:color w:val="000000"/>
                <w:kern w:val="0"/>
                <w:szCs w:val="21"/>
              </w:rPr>
            </w:pPr>
          </w:p>
        </w:tc>
        <w:tc>
          <w:tcPr>
            <w:tcW w:w="24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2040C29F" w14:textId="77777777" w:rsidR="004134AD" w:rsidRDefault="004134AD" w:rsidP="004134AD">
            <w:pPr>
              <w:pStyle w:val="div"/>
              <w:jc w:val="center"/>
              <w:rPr>
                <w:rFonts w:ascii="宋体" w:hAnsi="宋体" w:cs="宋体"/>
                <w:color w:val="000000"/>
                <w:kern w:val="0"/>
                <w:szCs w:val="21"/>
              </w:rPr>
            </w:pPr>
            <w:r>
              <w:rPr>
                <w:rFonts w:ascii="宋体" w:hAnsi="宋体" w:cs="宋体"/>
                <w:color w:val="000000"/>
                <w:kern w:val="0"/>
                <w:szCs w:val="21"/>
              </w:rPr>
              <w:t>N≥7天</w:t>
            </w:r>
          </w:p>
        </w:tc>
        <w:tc>
          <w:tcPr>
            <w:tcW w:w="233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6F7717B7" w14:textId="77777777" w:rsidR="004134AD" w:rsidRDefault="004134AD" w:rsidP="004134AD">
            <w:pPr>
              <w:pStyle w:val="div"/>
              <w:jc w:val="center"/>
              <w:rPr>
                <w:rFonts w:ascii="宋体" w:hAnsi="宋体" w:cs="宋体"/>
                <w:color w:val="000000"/>
                <w:kern w:val="0"/>
                <w:szCs w:val="21"/>
              </w:rPr>
            </w:pPr>
            <w:r w:rsidRPr="00F0781A">
              <w:t>0</w:t>
            </w:r>
          </w:p>
        </w:tc>
        <w:tc>
          <w:tcPr>
            <w:tcW w:w="1887" w:type="dxa"/>
            <w:tcBorders>
              <w:top w:val="single" w:sz="6" w:space="0" w:color="000000"/>
              <w:left w:val="single" w:sz="6" w:space="0" w:color="000000"/>
              <w:bottom w:val="single" w:sz="6" w:space="0" w:color="000000"/>
            </w:tcBorders>
            <w:shd w:val="clear" w:color="auto" w:fill="FFFFFF"/>
            <w:tcMar>
              <w:top w:w="0" w:type="dxa"/>
              <w:left w:w="108" w:type="dxa"/>
              <w:bottom w:w="0" w:type="dxa"/>
              <w:right w:w="111" w:type="dxa"/>
            </w:tcMar>
            <w:vAlign w:val="center"/>
          </w:tcPr>
          <w:p w14:paraId="46D5AC09" w14:textId="77777777" w:rsidR="004134AD" w:rsidRDefault="004134AD" w:rsidP="004134AD">
            <w:pPr>
              <w:pStyle w:val="p"/>
              <w:jc w:val="center"/>
              <w:rPr>
                <w:rFonts w:eastAsia="Times New Roman"/>
                <w:color w:val="000000"/>
                <w:kern w:val="0"/>
                <w:szCs w:val="21"/>
              </w:rPr>
            </w:pPr>
            <w:r>
              <w:rPr>
                <w:rFonts w:ascii="宋体" w:hAnsi="宋体" w:cs="宋体" w:hint="eastAsia"/>
                <w:color w:val="000000"/>
                <w:kern w:val="0"/>
                <w:szCs w:val="21"/>
              </w:rPr>
              <w:t>个人投资者</w:t>
            </w:r>
          </w:p>
        </w:tc>
      </w:tr>
      <w:tr w:rsidR="004134AD" w14:paraId="22C04528" w14:textId="77777777" w:rsidTr="00B62A02">
        <w:trPr>
          <w:jc w:val="center"/>
        </w:trPr>
        <w:tc>
          <w:tcPr>
            <w:tcW w:w="2089" w:type="dxa"/>
            <w:vMerge/>
            <w:tcBorders>
              <w:top w:val="single" w:sz="6" w:space="0" w:color="000000"/>
              <w:right w:val="single" w:sz="6" w:space="0" w:color="000000"/>
            </w:tcBorders>
            <w:shd w:val="clear" w:color="auto" w:fill="FFFFFF"/>
            <w:tcMar>
              <w:top w:w="0" w:type="dxa"/>
              <w:left w:w="111" w:type="dxa"/>
              <w:bottom w:w="0" w:type="dxa"/>
              <w:right w:w="108" w:type="dxa"/>
            </w:tcMar>
            <w:vAlign w:val="center"/>
          </w:tcPr>
          <w:p w14:paraId="3B32A65D" w14:textId="77777777" w:rsidR="004134AD" w:rsidRDefault="004134AD" w:rsidP="004134AD">
            <w:pPr>
              <w:pStyle w:val="div"/>
              <w:jc w:val="center"/>
              <w:rPr>
                <w:rFonts w:ascii="宋体" w:hAnsi="宋体" w:cs="宋体"/>
                <w:color w:val="000000"/>
                <w:kern w:val="0"/>
                <w:szCs w:val="21"/>
              </w:rPr>
            </w:pPr>
          </w:p>
        </w:tc>
        <w:tc>
          <w:tcPr>
            <w:tcW w:w="24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212512FB" w14:textId="77777777" w:rsidR="004134AD" w:rsidRDefault="004134AD" w:rsidP="004134AD">
            <w:pPr>
              <w:pStyle w:val="div"/>
              <w:jc w:val="center"/>
              <w:rPr>
                <w:rFonts w:ascii="宋体" w:hAnsi="宋体" w:cs="宋体"/>
                <w:color w:val="000000"/>
                <w:kern w:val="0"/>
                <w:szCs w:val="21"/>
              </w:rPr>
            </w:pPr>
            <w:r>
              <w:rPr>
                <w:rFonts w:ascii="宋体" w:hAnsi="宋体" w:cs="宋体"/>
                <w:color w:val="000000"/>
                <w:kern w:val="0"/>
                <w:szCs w:val="21"/>
              </w:rPr>
              <w:t>N＜7天</w:t>
            </w:r>
          </w:p>
        </w:tc>
        <w:tc>
          <w:tcPr>
            <w:tcW w:w="233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2655EED1" w14:textId="77777777" w:rsidR="004134AD" w:rsidRDefault="004134AD" w:rsidP="004134AD">
            <w:pPr>
              <w:pStyle w:val="div"/>
              <w:jc w:val="center"/>
              <w:rPr>
                <w:rFonts w:ascii="宋体" w:hAnsi="宋体" w:cs="宋体"/>
                <w:color w:val="000000"/>
                <w:kern w:val="0"/>
                <w:szCs w:val="21"/>
              </w:rPr>
            </w:pPr>
            <w:r w:rsidRPr="00F342AD">
              <w:rPr>
                <w:rFonts w:ascii="宋体" w:hAnsi="宋体" w:cs="宋体"/>
                <w:color w:val="000000"/>
                <w:kern w:val="0"/>
                <w:szCs w:val="21"/>
              </w:rPr>
              <w:t>1.50%</w:t>
            </w:r>
          </w:p>
        </w:tc>
        <w:tc>
          <w:tcPr>
            <w:tcW w:w="1887" w:type="dxa"/>
            <w:tcBorders>
              <w:top w:val="single" w:sz="6" w:space="0" w:color="000000"/>
              <w:left w:val="single" w:sz="6" w:space="0" w:color="000000"/>
              <w:bottom w:val="single" w:sz="6" w:space="0" w:color="000000"/>
            </w:tcBorders>
            <w:shd w:val="clear" w:color="auto" w:fill="FFFFFF"/>
            <w:tcMar>
              <w:top w:w="0" w:type="dxa"/>
              <w:left w:w="108" w:type="dxa"/>
              <w:bottom w:w="0" w:type="dxa"/>
              <w:right w:w="111" w:type="dxa"/>
            </w:tcMar>
          </w:tcPr>
          <w:p w14:paraId="49B79447" w14:textId="77777777" w:rsidR="004134AD" w:rsidRDefault="004134AD" w:rsidP="004134AD">
            <w:pPr>
              <w:pStyle w:val="p"/>
              <w:jc w:val="center"/>
              <w:rPr>
                <w:rFonts w:eastAsia="Times New Roman"/>
                <w:color w:val="000000"/>
                <w:kern w:val="0"/>
                <w:szCs w:val="21"/>
              </w:rPr>
            </w:pPr>
            <w:r w:rsidRPr="001D0492">
              <w:rPr>
                <w:rFonts w:ascii="宋体" w:hAnsi="宋体" w:cs="宋体" w:hint="eastAsia"/>
                <w:color w:val="000000"/>
                <w:kern w:val="0"/>
                <w:szCs w:val="21"/>
              </w:rPr>
              <w:t>其他投资者</w:t>
            </w:r>
          </w:p>
        </w:tc>
      </w:tr>
      <w:tr w:rsidR="004134AD" w14:paraId="4270D875" w14:textId="77777777" w:rsidTr="00B62A02">
        <w:trPr>
          <w:jc w:val="center"/>
        </w:trPr>
        <w:tc>
          <w:tcPr>
            <w:tcW w:w="2089" w:type="dxa"/>
            <w:vMerge/>
            <w:tcBorders>
              <w:top w:val="single" w:sz="6" w:space="0" w:color="000000"/>
              <w:right w:val="single" w:sz="6" w:space="0" w:color="000000"/>
            </w:tcBorders>
            <w:shd w:val="clear" w:color="auto" w:fill="FFFFFF"/>
            <w:tcMar>
              <w:top w:w="0" w:type="dxa"/>
              <w:left w:w="111" w:type="dxa"/>
              <w:bottom w:w="0" w:type="dxa"/>
              <w:right w:w="108" w:type="dxa"/>
            </w:tcMar>
            <w:vAlign w:val="center"/>
          </w:tcPr>
          <w:p w14:paraId="4529CF72" w14:textId="77777777" w:rsidR="004134AD" w:rsidRDefault="004134AD" w:rsidP="004134AD">
            <w:pPr>
              <w:pStyle w:val="div"/>
              <w:jc w:val="center"/>
              <w:rPr>
                <w:rFonts w:ascii="宋体" w:hAnsi="宋体" w:cs="宋体"/>
                <w:color w:val="000000"/>
                <w:kern w:val="0"/>
                <w:szCs w:val="21"/>
              </w:rPr>
            </w:pPr>
          </w:p>
        </w:tc>
        <w:tc>
          <w:tcPr>
            <w:tcW w:w="24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70081FED" w14:textId="77777777" w:rsidR="004134AD" w:rsidRDefault="004134AD" w:rsidP="004134AD">
            <w:pPr>
              <w:pStyle w:val="div"/>
              <w:jc w:val="center"/>
              <w:rPr>
                <w:rFonts w:ascii="宋体" w:hAnsi="宋体" w:cs="宋体"/>
                <w:color w:val="000000"/>
                <w:kern w:val="0"/>
                <w:szCs w:val="21"/>
              </w:rPr>
            </w:pPr>
            <w:r w:rsidRPr="00D84E8E">
              <w:rPr>
                <w:rFonts w:ascii="宋体" w:hAnsi="宋体" w:cs="宋体"/>
                <w:color w:val="000000"/>
                <w:kern w:val="0"/>
                <w:szCs w:val="21"/>
              </w:rPr>
              <w:t>7</w:t>
            </w:r>
            <w:r w:rsidRPr="00D84E8E">
              <w:rPr>
                <w:rFonts w:ascii="宋体" w:hAnsi="宋体" w:cs="宋体" w:hint="eastAsia"/>
                <w:color w:val="000000"/>
                <w:kern w:val="0"/>
                <w:szCs w:val="21"/>
              </w:rPr>
              <w:t>天≤</w:t>
            </w:r>
            <w:r w:rsidRPr="00D84E8E">
              <w:rPr>
                <w:rFonts w:ascii="宋体" w:hAnsi="宋体" w:cs="宋体"/>
                <w:color w:val="000000"/>
                <w:kern w:val="0"/>
                <w:szCs w:val="21"/>
              </w:rPr>
              <w:t>N</w:t>
            </w:r>
            <w:r w:rsidRPr="00D84E8E">
              <w:rPr>
                <w:rFonts w:ascii="宋体" w:hAnsi="宋体" w:cs="宋体" w:hint="eastAsia"/>
                <w:color w:val="000000"/>
                <w:kern w:val="0"/>
                <w:szCs w:val="21"/>
              </w:rPr>
              <w:t>＜</w:t>
            </w:r>
            <w:r w:rsidRPr="00D84E8E">
              <w:rPr>
                <w:rFonts w:ascii="宋体" w:hAnsi="宋体" w:cs="宋体"/>
                <w:color w:val="000000"/>
                <w:kern w:val="0"/>
                <w:szCs w:val="21"/>
              </w:rPr>
              <w:t>30</w:t>
            </w:r>
            <w:r w:rsidRPr="00D84E8E">
              <w:rPr>
                <w:rFonts w:ascii="宋体" w:hAnsi="宋体" w:cs="宋体" w:hint="eastAsia"/>
                <w:color w:val="000000"/>
                <w:kern w:val="0"/>
                <w:szCs w:val="21"/>
              </w:rPr>
              <w:t>天</w:t>
            </w:r>
          </w:p>
        </w:tc>
        <w:tc>
          <w:tcPr>
            <w:tcW w:w="233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02BDCD4C" w14:textId="77777777" w:rsidR="004134AD" w:rsidRDefault="004134AD" w:rsidP="004134AD">
            <w:pPr>
              <w:pStyle w:val="div"/>
              <w:jc w:val="center"/>
              <w:rPr>
                <w:rFonts w:ascii="宋体" w:hAnsi="宋体" w:cs="宋体"/>
                <w:color w:val="000000"/>
                <w:kern w:val="0"/>
                <w:szCs w:val="21"/>
              </w:rPr>
            </w:pPr>
            <w:r w:rsidRPr="00D84E8E">
              <w:rPr>
                <w:rFonts w:ascii="宋体" w:hAnsi="宋体" w:cs="宋体"/>
                <w:color w:val="000000"/>
                <w:kern w:val="0"/>
                <w:szCs w:val="21"/>
              </w:rPr>
              <w:t>1.00%</w:t>
            </w:r>
          </w:p>
        </w:tc>
        <w:tc>
          <w:tcPr>
            <w:tcW w:w="1887" w:type="dxa"/>
            <w:tcBorders>
              <w:top w:val="single" w:sz="6" w:space="0" w:color="000000"/>
              <w:left w:val="single" w:sz="6" w:space="0" w:color="000000"/>
              <w:bottom w:val="single" w:sz="6" w:space="0" w:color="000000"/>
            </w:tcBorders>
            <w:shd w:val="clear" w:color="auto" w:fill="FFFFFF"/>
            <w:tcMar>
              <w:top w:w="0" w:type="dxa"/>
              <w:left w:w="108" w:type="dxa"/>
              <w:bottom w:w="0" w:type="dxa"/>
              <w:right w:w="111" w:type="dxa"/>
            </w:tcMar>
          </w:tcPr>
          <w:p w14:paraId="46799C60" w14:textId="77777777" w:rsidR="004134AD" w:rsidRDefault="004134AD" w:rsidP="004134AD">
            <w:pPr>
              <w:pStyle w:val="p"/>
              <w:jc w:val="center"/>
              <w:rPr>
                <w:rFonts w:eastAsia="Times New Roman"/>
                <w:color w:val="000000"/>
                <w:kern w:val="0"/>
                <w:szCs w:val="21"/>
              </w:rPr>
            </w:pPr>
            <w:r w:rsidRPr="001D0492">
              <w:rPr>
                <w:rFonts w:ascii="宋体" w:hAnsi="宋体" w:cs="宋体" w:hint="eastAsia"/>
                <w:color w:val="000000"/>
                <w:kern w:val="0"/>
                <w:szCs w:val="21"/>
              </w:rPr>
              <w:t>其他投资者</w:t>
            </w:r>
          </w:p>
        </w:tc>
      </w:tr>
      <w:tr w:rsidR="004134AD" w14:paraId="70A5C3E5" w14:textId="77777777" w:rsidTr="00B62A02">
        <w:trPr>
          <w:jc w:val="center"/>
        </w:trPr>
        <w:tc>
          <w:tcPr>
            <w:tcW w:w="2089" w:type="dxa"/>
            <w:vMerge/>
            <w:tcBorders>
              <w:top w:val="single" w:sz="6" w:space="0" w:color="000000"/>
              <w:right w:val="single" w:sz="6" w:space="0" w:color="000000"/>
            </w:tcBorders>
            <w:shd w:val="clear" w:color="auto" w:fill="FFFFFF"/>
            <w:tcMar>
              <w:top w:w="0" w:type="dxa"/>
              <w:left w:w="111" w:type="dxa"/>
              <w:bottom w:w="0" w:type="dxa"/>
              <w:right w:w="108" w:type="dxa"/>
            </w:tcMar>
            <w:vAlign w:val="center"/>
          </w:tcPr>
          <w:p w14:paraId="7E2CD937" w14:textId="77777777" w:rsidR="004134AD" w:rsidRDefault="004134AD" w:rsidP="004134AD">
            <w:pPr>
              <w:pStyle w:val="div"/>
              <w:jc w:val="center"/>
              <w:rPr>
                <w:rFonts w:ascii="宋体" w:hAnsi="宋体" w:cs="宋体"/>
                <w:color w:val="000000"/>
                <w:kern w:val="0"/>
                <w:szCs w:val="21"/>
              </w:rPr>
            </w:pPr>
          </w:p>
        </w:tc>
        <w:tc>
          <w:tcPr>
            <w:tcW w:w="24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19961595" w14:textId="77777777" w:rsidR="004134AD" w:rsidRDefault="004134AD" w:rsidP="004134AD">
            <w:pPr>
              <w:pStyle w:val="div"/>
              <w:jc w:val="center"/>
              <w:rPr>
                <w:rFonts w:ascii="宋体" w:hAnsi="宋体" w:cs="宋体"/>
                <w:color w:val="000000"/>
                <w:kern w:val="0"/>
                <w:szCs w:val="21"/>
              </w:rPr>
            </w:pPr>
            <w:r w:rsidRPr="00D84E8E">
              <w:rPr>
                <w:rFonts w:ascii="宋体" w:hAnsi="宋体" w:cs="宋体"/>
                <w:color w:val="000000"/>
                <w:kern w:val="0"/>
                <w:szCs w:val="21"/>
              </w:rPr>
              <w:t>30</w:t>
            </w:r>
            <w:r w:rsidRPr="00D84E8E">
              <w:rPr>
                <w:rFonts w:ascii="宋体" w:hAnsi="宋体" w:cs="宋体" w:hint="eastAsia"/>
                <w:color w:val="000000"/>
                <w:kern w:val="0"/>
                <w:szCs w:val="21"/>
              </w:rPr>
              <w:t>天≤</w:t>
            </w:r>
            <w:r w:rsidRPr="00D84E8E">
              <w:rPr>
                <w:rFonts w:ascii="宋体" w:hAnsi="宋体" w:cs="宋体"/>
                <w:color w:val="000000"/>
                <w:kern w:val="0"/>
                <w:szCs w:val="21"/>
              </w:rPr>
              <w:t>N</w:t>
            </w:r>
            <w:r w:rsidRPr="00D84E8E">
              <w:rPr>
                <w:rFonts w:ascii="宋体" w:hAnsi="宋体" w:cs="宋体" w:hint="eastAsia"/>
                <w:color w:val="000000"/>
                <w:kern w:val="0"/>
                <w:szCs w:val="21"/>
              </w:rPr>
              <w:t>＜</w:t>
            </w:r>
            <w:r w:rsidRPr="00D84E8E">
              <w:rPr>
                <w:rFonts w:ascii="宋体" w:hAnsi="宋体" w:cs="宋体"/>
                <w:color w:val="000000"/>
                <w:kern w:val="0"/>
                <w:szCs w:val="21"/>
              </w:rPr>
              <w:t>180</w:t>
            </w:r>
            <w:r w:rsidRPr="00D84E8E">
              <w:rPr>
                <w:rFonts w:ascii="宋体" w:hAnsi="宋体" w:cs="宋体" w:hint="eastAsia"/>
                <w:color w:val="000000"/>
                <w:kern w:val="0"/>
                <w:szCs w:val="21"/>
              </w:rPr>
              <w:t>天</w:t>
            </w:r>
          </w:p>
        </w:tc>
        <w:tc>
          <w:tcPr>
            <w:tcW w:w="233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2DC6BFAF" w14:textId="77777777" w:rsidR="004134AD" w:rsidRDefault="004134AD" w:rsidP="004134AD">
            <w:pPr>
              <w:pStyle w:val="div"/>
              <w:jc w:val="center"/>
              <w:rPr>
                <w:rFonts w:ascii="宋体" w:hAnsi="宋体" w:cs="宋体"/>
                <w:color w:val="000000"/>
                <w:kern w:val="0"/>
                <w:szCs w:val="21"/>
              </w:rPr>
            </w:pPr>
            <w:r w:rsidRPr="00D84E8E">
              <w:rPr>
                <w:rFonts w:ascii="宋体" w:hAnsi="宋体" w:cs="宋体"/>
                <w:color w:val="000000"/>
                <w:kern w:val="0"/>
                <w:szCs w:val="21"/>
              </w:rPr>
              <w:t>0.50%</w:t>
            </w:r>
          </w:p>
        </w:tc>
        <w:tc>
          <w:tcPr>
            <w:tcW w:w="1887" w:type="dxa"/>
            <w:tcBorders>
              <w:top w:val="single" w:sz="6" w:space="0" w:color="000000"/>
              <w:left w:val="single" w:sz="6" w:space="0" w:color="000000"/>
              <w:bottom w:val="single" w:sz="6" w:space="0" w:color="000000"/>
            </w:tcBorders>
            <w:shd w:val="clear" w:color="auto" w:fill="FFFFFF"/>
            <w:tcMar>
              <w:top w:w="0" w:type="dxa"/>
              <w:left w:w="108" w:type="dxa"/>
              <w:bottom w:w="0" w:type="dxa"/>
              <w:right w:w="111" w:type="dxa"/>
            </w:tcMar>
          </w:tcPr>
          <w:p w14:paraId="3CB46C26" w14:textId="77777777" w:rsidR="004134AD" w:rsidRDefault="004134AD" w:rsidP="004134AD">
            <w:pPr>
              <w:pStyle w:val="p"/>
              <w:jc w:val="center"/>
              <w:rPr>
                <w:rFonts w:eastAsia="Times New Roman"/>
                <w:color w:val="000000"/>
                <w:kern w:val="0"/>
                <w:szCs w:val="21"/>
              </w:rPr>
            </w:pPr>
            <w:r w:rsidRPr="001D0492">
              <w:rPr>
                <w:rFonts w:ascii="宋体" w:hAnsi="宋体" w:cs="宋体" w:hint="eastAsia"/>
                <w:color w:val="000000"/>
                <w:kern w:val="0"/>
                <w:szCs w:val="21"/>
              </w:rPr>
              <w:t>其他投资者</w:t>
            </w:r>
          </w:p>
        </w:tc>
      </w:tr>
      <w:tr w:rsidR="004134AD" w14:paraId="589FE36F" w14:textId="77777777" w:rsidTr="00B62A02">
        <w:trPr>
          <w:jc w:val="center"/>
        </w:trPr>
        <w:tc>
          <w:tcPr>
            <w:tcW w:w="0" w:type="auto"/>
            <w:vMerge/>
            <w:tcBorders>
              <w:top w:val="single" w:sz="8" w:space="0" w:color="000000"/>
              <w:right w:val="single" w:sz="6" w:space="0" w:color="000000"/>
            </w:tcBorders>
            <w:vAlign w:val="center"/>
            <w:hideMark/>
          </w:tcPr>
          <w:p w14:paraId="22591D15" w14:textId="77777777" w:rsidR="004134AD" w:rsidRDefault="004134AD" w:rsidP="004134AD">
            <w:pPr>
              <w:rPr>
                <w:rFonts w:eastAsia="Times New Roman"/>
                <w:color w:val="000000"/>
                <w:kern w:val="0"/>
                <w:szCs w:val="21"/>
              </w:rPr>
            </w:pPr>
          </w:p>
        </w:tc>
        <w:tc>
          <w:tcPr>
            <w:tcW w:w="2477" w:type="dxa"/>
            <w:tcBorders>
              <w:top w:val="single" w:sz="6" w:space="0" w:color="000000"/>
              <w:left w:val="single" w:sz="6" w:space="0" w:color="000000"/>
              <w:right w:val="single" w:sz="6" w:space="0" w:color="000000"/>
            </w:tcBorders>
            <w:shd w:val="clear" w:color="auto" w:fill="FFFFFF"/>
            <w:tcMar>
              <w:top w:w="0" w:type="dxa"/>
              <w:left w:w="108" w:type="dxa"/>
              <w:bottom w:w="0" w:type="dxa"/>
              <w:right w:w="108" w:type="dxa"/>
            </w:tcMar>
            <w:vAlign w:val="center"/>
            <w:hideMark/>
          </w:tcPr>
          <w:p w14:paraId="4FBD6FE4" w14:textId="77777777" w:rsidR="004134AD" w:rsidRDefault="004134AD" w:rsidP="004134AD">
            <w:pPr>
              <w:pStyle w:val="div"/>
              <w:jc w:val="center"/>
              <w:rPr>
                <w:rFonts w:eastAsia="Times New Roman"/>
                <w:color w:val="000000"/>
                <w:kern w:val="0"/>
                <w:szCs w:val="21"/>
              </w:rPr>
            </w:pPr>
            <w:r w:rsidRPr="00D84E8E">
              <w:rPr>
                <w:rFonts w:ascii="宋体" w:hAnsi="宋体" w:cs="宋体" w:hint="eastAsia"/>
                <w:color w:val="000000"/>
                <w:kern w:val="0"/>
                <w:szCs w:val="21"/>
              </w:rPr>
              <w:t>N≥180天</w:t>
            </w:r>
          </w:p>
        </w:tc>
        <w:tc>
          <w:tcPr>
            <w:tcW w:w="2331" w:type="dxa"/>
            <w:tcBorders>
              <w:top w:val="single" w:sz="6" w:space="0" w:color="000000"/>
              <w:left w:val="single" w:sz="6" w:space="0" w:color="000000"/>
              <w:right w:val="single" w:sz="6" w:space="0" w:color="000000"/>
            </w:tcBorders>
            <w:shd w:val="clear" w:color="auto" w:fill="FFFFFF"/>
            <w:tcMar>
              <w:top w:w="0" w:type="dxa"/>
              <w:left w:w="108" w:type="dxa"/>
              <w:bottom w:w="0" w:type="dxa"/>
              <w:right w:w="108" w:type="dxa"/>
            </w:tcMar>
            <w:vAlign w:val="center"/>
            <w:hideMark/>
          </w:tcPr>
          <w:p w14:paraId="317A5FB0" w14:textId="77777777" w:rsidR="004134AD" w:rsidRDefault="004134AD" w:rsidP="004134AD">
            <w:pPr>
              <w:pStyle w:val="div"/>
              <w:jc w:val="center"/>
              <w:rPr>
                <w:rFonts w:eastAsia="Times New Roman"/>
                <w:color w:val="000000"/>
                <w:kern w:val="0"/>
                <w:szCs w:val="21"/>
              </w:rPr>
            </w:pPr>
            <w:r>
              <w:rPr>
                <w:rFonts w:ascii="宋体" w:hAnsi="宋体" w:cs="宋体"/>
                <w:color w:val="000000"/>
                <w:kern w:val="0"/>
                <w:szCs w:val="21"/>
              </w:rPr>
              <w:t>0</w:t>
            </w:r>
          </w:p>
        </w:tc>
        <w:tc>
          <w:tcPr>
            <w:tcW w:w="1887" w:type="dxa"/>
            <w:tcBorders>
              <w:top w:val="single" w:sz="6" w:space="0" w:color="000000"/>
              <w:left w:val="single" w:sz="6" w:space="0" w:color="000000"/>
            </w:tcBorders>
            <w:shd w:val="clear" w:color="auto" w:fill="FFFFFF"/>
            <w:tcMar>
              <w:top w:w="0" w:type="dxa"/>
              <w:left w:w="108" w:type="dxa"/>
              <w:bottom w:w="0" w:type="dxa"/>
              <w:right w:w="111" w:type="dxa"/>
            </w:tcMar>
            <w:hideMark/>
          </w:tcPr>
          <w:p w14:paraId="3EB59EF5" w14:textId="77777777" w:rsidR="004134AD" w:rsidRDefault="004134AD" w:rsidP="004134AD">
            <w:pPr>
              <w:pStyle w:val="p"/>
              <w:jc w:val="center"/>
              <w:rPr>
                <w:rFonts w:eastAsia="Times New Roman"/>
                <w:color w:val="000000"/>
                <w:kern w:val="0"/>
                <w:szCs w:val="21"/>
              </w:rPr>
            </w:pPr>
            <w:r w:rsidRPr="001D0492">
              <w:rPr>
                <w:rFonts w:ascii="宋体" w:hAnsi="宋体" w:cs="宋体" w:hint="eastAsia"/>
                <w:color w:val="000000"/>
                <w:kern w:val="0"/>
                <w:szCs w:val="21"/>
              </w:rPr>
              <w:t>其他投资者</w:t>
            </w:r>
          </w:p>
        </w:tc>
      </w:tr>
    </w:tbl>
    <w:p w14:paraId="08E50FA4" w14:textId="77777777" w:rsidR="009706B2" w:rsidRDefault="009706B2">
      <w:pPr>
        <w:pStyle w:val="p"/>
        <w:spacing w:line="360" w:lineRule="auto"/>
        <w:ind w:firstLine="420"/>
        <w:jc w:val="right"/>
        <w:rPr>
          <w:rFonts w:eastAsia="Times New Roman"/>
          <w:kern w:val="0"/>
          <w:szCs w:val="21"/>
        </w:rPr>
      </w:pPr>
    </w:p>
    <w:p w14:paraId="5695B2C9" w14:textId="77777777" w:rsidR="009706B2" w:rsidRDefault="00716662">
      <w:pPr>
        <w:pStyle w:val="div"/>
        <w:spacing w:line="360" w:lineRule="auto"/>
        <w:rPr>
          <w:rFonts w:eastAsia="Times New Roman"/>
          <w:kern w:val="0"/>
          <w:szCs w:val="21"/>
        </w:rPr>
      </w:pPr>
      <w:r>
        <w:rPr>
          <w:rFonts w:ascii="宋体" w:hAnsi="宋体" w:cs="宋体"/>
          <w:b/>
          <w:bCs/>
          <w:kern w:val="0"/>
          <w:szCs w:val="21"/>
        </w:rPr>
        <w:t>（二）基金运作相关费用</w:t>
      </w:r>
    </w:p>
    <w:p w14:paraId="47F8A94D" w14:textId="77777777" w:rsidR="009706B2" w:rsidRDefault="00716662">
      <w:pPr>
        <w:pStyle w:val="div"/>
        <w:spacing w:line="360" w:lineRule="auto"/>
        <w:rPr>
          <w:rFonts w:eastAsia="Times New Roman"/>
          <w:kern w:val="0"/>
          <w:szCs w:val="21"/>
        </w:rPr>
      </w:pPr>
      <w:r>
        <w:rPr>
          <w:rFonts w:ascii="宋体" w:hAnsi="宋体" w:cs="宋体"/>
          <w:kern w:val="0"/>
          <w:szCs w:val="21"/>
        </w:rPr>
        <w:t>以下费用将从基金资产中扣除：</w:t>
      </w:r>
    </w:p>
    <w:tbl>
      <w:tblPr>
        <w:tblStyle w:val="table"/>
        <w:tblW w:w="5000" w:type="pct"/>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310"/>
        <w:gridCol w:w="2356"/>
        <w:gridCol w:w="2312"/>
        <w:gridCol w:w="2308"/>
      </w:tblGrid>
      <w:tr w:rsidR="009706B2" w14:paraId="7606C4A1" w14:textId="77777777">
        <w:trPr>
          <w:jc w:val="center"/>
        </w:trPr>
        <w:tc>
          <w:tcPr>
            <w:tcW w:w="1958" w:type="dxa"/>
            <w:tcBorders>
              <w:top w:val="single" w:sz="8" w:space="0" w:color="000000"/>
              <w:left w:val="single" w:sz="8" w:space="0" w:color="000000"/>
              <w:bottom w:val="single" w:sz="6" w:space="0" w:color="000000"/>
              <w:right w:val="single" w:sz="6" w:space="0" w:color="000000"/>
            </w:tcBorders>
            <w:shd w:val="clear" w:color="auto" w:fill="D9D9D9"/>
            <w:tcMar>
              <w:top w:w="0" w:type="dxa"/>
              <w:left w:w="111" w:type="dxa"/>
              <w:bottom w:w="0" w:type="dxa"/>
              <w:right w:w="108" w:type="dxa"/>
            </w:tcMar>
            <w:vAlign w:val="center"/>
            <w:hideMark/>
          </w:tcPr>
          <w:p w14:paraId="2983D879" w14:textId="77777777" w:rsidR="009706B2" w:rsidRDefault="00716662">
            <w:pPr>
              <w:pStyle w:val="div"/>
              <w:jc w:val="center"/>
              <w:rPr>
                <w:rFonts w:eastAsia="Times New Roman"/>
                <w:color w:val="000000"/>
                <w:kern w:val="0"/>
                <w:szCs w:val="21"/>
              </w:rPr>
            </w:pPr>
            <w:r>
              <w:rPr>
                <w:rFonts w:ascii="宋体" w:hAnsi="宋体" w:cs="宋体"/>
                <w:color w:val="000000"/>
                <w:kern w:val="0"/>
                <w:szCs w:val="21"/>
              </w:rPr>
              <w:t>费用类别</w:t>
            </w:r>
          </w:p>
        </w:tc>
        <w:tc>
          <w:tcPr>
            <w:tcW w:w="3543" w:type="dxa"/>
            <w:tcBorders>
              <w:top w:val="single" w:sz="8"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14:paraId="42146A35" w14:textId="77777777" w:rsidR="009706B2" w:rsidRDefault="00716662">
            <w:pPr>
              <w:pStyle w:val="div"/>
              <w:jc w:val="center"/>
              <w:rPr>
                <w:rFonts w:eastAsia="Times New Roman"/>
                <w:color w:val="000000"/>
                <w:kern w:val="0"/>
                <w:szCs w:val="21"/>
              </w:rPr>
            </w:pPr>
            <w:r>
              <w:rPr>
                <w:rFonts w:ascii="宋体" w:hAnsi="宋体" w:cs="宋体"/>
                <w:color w:val="000000"/>
                <w:kern w:val="0"/>
                <w:szCs w:val="21"/>
              </w:rPr>
              <w:t>年费率或金额</w:t>
            </w:r>
          </w:p>
        </w:tc>
        <w:tc>
          <w:tcPr>
            <w:tcW w:w="3532" w:type="dxa"/>
            <w:tcBorders>
              <w:top w:val="single" w:sz="8"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14:paraId="243B3B56" w14:textId="77777777" w:rsidR="009706B2" w:rsidRDefault="00716662">
            <w:pPr>
              <w:pStyle w:val="div"/>
              <w:jc w:val="center"/>
              <w:rPr>
                <w:rFonts w:eastAsia="Times New Roman"/>
                <w:color w:val="000000"/>
                <w:kern w:val="0"/>
                <w:szCs w:val="21"/>
              </w:rPr>
            </w:pPr>
            <w:r>
              <w:rPr>
                <w:rFonts w:ascii="宋体" w:hAnsi="宋体" w:cs="宋体"/>
                <w:color w:val="000000"/>
                <w:kern w:val="0"/>
                <w:szCs w:val="21"/>
              </w:rPr>
              <w:t>收费方式</w:t>
            </w:r>
          </w:p>
        </w:tc>
        <w:tc>
          <w:tcPr>
            <w:tcW w:w="3535" w:type="dxa"/>
            <w:tcBorders>
              <w:top w:val="single" w:sz="8" w:space="0" w:color="000000"/>
              <w:left w:val="single" w:sz="6" w:space="0" w:color="000000"/>
              <w:bottom w:val="single" w:sz="6" w:space="0" w:color="000000"/>
              <w:right w:val="single" w:sz="8" w:space="0" w:color="000000"/>
            </w:tcBorders>
            <w:shd w:val="clear" w:color="auto" w:fill="D9D9D9"/>
            <w:tcMar>
              <w:top w:w="0" w:type="dxa"/>
              <w:left w:w="108" w:type="dxa"/>
              <w:bottom w:w="0" w:type="dxa"/>
              <w:right w:w="111" w:type="dxa"/>
            </w:tcMar>
            <w:vAlign w:val="center"/>
            <w:hideMark/>
          </w:tcPr>
          <w:p w14:paraId="0F60220B" w14:textId="77777777" w:rsidR="009706B2" w:rsidRDefault="00716662">
            <w:pPr>
              <w:pStyle w:val="div"/>
              <w:jc w:val="center"/>
              <w:rPr>
                <w:rFonts w:eastAsia="Times New Roman"/>
                <w:color w:val="000000"/>
                <w:kern w:val="0"/>
                <w:szCs w:val="21"/>
              </w:rPr>
            </w:pPr>
            <w:r>
              <w:rPr>
                <w:rFonts w:ascii="宋体" w:hAnsi="宋体" w:cs="宋体"/>
                <w:color w:val="000000"/>
                <w:kern w:val="0"/>
                <w:szCs w:val="21"/>
              </w:rPr>
              <w:t>收取方</w:t>
            </w:r>
          </w:p>
        </w:tc>
      </w:tr>
      <w:tr w:rsidR="009706B2" w14:paraId="77A78BD7" w14:textId="77777777">
        <w:trPr>
          <w:jc w:val="center"/>
        </w:trPr>
        <w:tc>
          <w:tcPr>
            <w:tcW w:w="1958" w:type="dxa"/>
            <w:tcBorders>
              <w:top w:val="single" w:sz="6" w:space="0" w:color="000000"/>
              <w:left w:val="single" w:sz="8" w:space="0" w:color="000000"/>
              <w:bottom w:val="single" w:sz="6" w:space="0" w:color="000000"/>
              <w:right w:val="single" w:sz="6" w:space="0" w:color="000000"/>
            </w:tcBorders>
            <w:shd w:val="clear" w:color="auto" w:fill="FFFFFF"/>
            <w:tcMar>
              <w:top w:w="0" w:type="dxa"/>
              <w:left w:w="111" w:type="dxa"/>
              <w:bottom w:w="0" w:type="dxa"/>
              <w:right w:w="108" w:type="dxa"/>
            </w:tcMar>
            <w:vAlign w:val="center"/>
            <w:hideMark/>
          </w:tcPr>
          <w:p w14:paraId="7CB23D03" w14:textId="77777777" w:rsidR="009706B2" w:rsidRDefault="00716662">
            <w:pPr>
              <w:pStyle w:val="div"/>
              <w:rPr>
                <w:rFonts w:eastAsia="Times New Roman"/>
                <w:color w:val="000000"/>
                <w:kern w:val="0"/>
                <w:szCs w:val="21"/>
              </w:rPr>
            </w:pPr>
            <w:r>
              <w:rPr>
                <w:rFonts w:ascii="宋体" w:hAnsi="宋体" w:cs="宋体"/>
                <w:color w:val="000000"/>
                <w:kern w:val="0"/>
                <w:szCs w:val="21"/>
              </w:rPr>
              <w:t>管理费</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5CDB84EA" w14:textId="77777777" w:rsidR="009706B2" w:rsidRDefault="00716662">
            <w:pPr>
              <w:pStyle w:val="div"/>
              <w:jc w:val="center"/>
              <w:rPr>
                <w:rFonts w:ascii="宋体" w:hAnsi="宋体" w:cs="宋体"/>
                <w:color w:val="000000"/>
                <w:kern w:val="0"/>
                <w:szCs w:val="21"/>
              </w:rPr>
            </w:pPr>
            <w:r>
              <w:rPr>
                <w:rStyle w:val="custom"/>
                <w:rFonts w:ascii="宋体" w:hAnsi="宋体" w:cs="宋体"/>
                <w:color w:val="000000"/>
                <w:kern w:val="0"/>
                <w:szCs w:val="21"/>
              </w:rPr>
              <w:t>0.80</w:t>
            </w:r>
            <w:r>
              <w:rPr>
                <w:rFonts w:ascii="宋体" w:hAnsi="宋体" w:cs="宋体"/>
                <w:color w:val="000000"/>
                <w:kern w:val="0"/>
                <w:szCs w:val="21"/>
              </w:rPr>
              <w:t>%</w:t>
            </w:r>
          </w:p>
        </w:tc>
        <w:tc>
          <w:tcPr>
            <w:tcW w:w="353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6C86E357" w14:textId="77777777" w:rsidR="009706B2" w:rsidRDefault="00716662">
            <w:pPr>
              <w:pStyle w:val="div"/>
              <w:jc w:val="center"/>
              <w:rPr>
                <w:rFonts w:eastAsia="Times New Roman"/>
                <w:color w:val="000000"/>
                <w:kern w:val="0"/>
                <w:szCs w:val="21"/>
              </w:rPr>
            </w:pPr>
            <w:r>
              <w:rPr>
                <w:rFonts w:ascii="宋体" w:hAnsi="宋体" w:cs="宋体"/>
                <w:color w:val="000000"/>
                <w:kern w:val="0"/>
                <w:szCs w:val="21"/>
              </w:rPr>
              <w:t>-</w:t>
            </w:r>
          </w:p>
        </w:tc>
        <w:tc>
          <w:tcPr>
            <w:tcW w:w="3535" w:type="dxa"/>
            <w:tcBorders>
              <w:top w:val="single" w:sz="6" w:space="0" w:color="000000"/>
              <w:left w:val="single" w:sz="6" w:space="0" w:color="000000"/>
              <w:bottom w:val="single" w:sz="6" w:space="0" w:color="000000"/>
              <w:right w:val="single" w:sz="8" w:space="0" w:color="000000"/>
            </w:tcBorders>
            <w:shd w:val="clear" w:color="auto" w:fill="FFFFFF"/>
            <w:tcMar>
              <w:top w:w="0" w:type="dxa"/>
              <w:left w:w="108" w:type="dxa"/>
              <w:bottom w:w="0" w:type="dxa"/>
              <w:right w:w="111" w:type="dxa"/>
            </w:tcMar>
            <w:vAlign w:val="center"/>
            <w:hideMark/>
          </w:tcPr>
          <w:p w14:paraId="0DCC74BF" w14:textId="77777777" w:rsidR="009706B2" w:rsidRDefault="00716662">
            <w:pPr>
              <w:pStyle w:val="div"/>
              <w:jc w:val="center"/>
              <w:rPr>
                <w:rFonts w:eastAsia="Times New Roman"/>
                <w:color w:val="000000"/>
                <w:kern w:val="0"/>
                <w:szCs w:val="21"/>
              </w:rPr>
            </w:pPr>
            <w:r>
              <w:rPr>
                <w:rFonts w:ascii="宋体" w:hAnsi="宋体" w:cs="宋体"/>
                <w:color w:val="000000"/>
                <w:kern w:val="0"/>
                <w:szCs w:val="21"/>
              </w:rPr>
              <w:t>基金管理人、销售机构</w:t>
            </w:r>
          </w:p>
        </w:tc>
      </w:tr>
      <w:tr w:rsidR="009706B2" w14:paraId="2A9D83DA" w14:textId="77777777">
        <w:trPr>
          <w:jc w:val="center"/>
        </w:trPr>
        <w:tc>
          <w:tcPr>
            <w:tcW w:w="1958" w:type="dxa"/>
            <w:tcBorders>
              <w:top w:val="single" w:sz="6" w:space="0" w:color="000000"/>
              <w:left w:val="single" w:sz="8" w:space="0" w:color="000000"/>
              <w:bottom w:val="single" w:sz="6" w:space="0" w:color="000000"/>
              <w:right w:val="single" w:sz="6" w:space="0" w:color="000000"/>
            </w:tcBorders>
            <w:shd w:val="clear" w:color="auto" w:fill="FFFFFF"/>
            <w:tcMar>
              <w:top w:w="0" w:type="dxa"/>
              <w:left w:w="111" w:type="dxa"/>
              <w:bottom w:w="0" w:type="dxa"/>
              <w:right w:w="108" w:type="dxa"/>
            </w:tcMar>
            <w:vAlign w:val="center"/>
            <w:hideMark/>
          </w:tcPr>
          <w:p w14:paraId="71ACA9BE" w14:textId="77777777" w:rsidR="009706B2" w:rsidRDefault="00716662">
            <w:pPr>
              <w:pStyle w:val="div"/>
              <w:jc w:val="left"/>
              <w:rPr>
                <w:rFonts w:eastAsia="Times New Roman"/>
                <w:color w:val="000000"/>
                <w:kern w:val="0"/>
                <w:szCs w:val="21"/>
              </w:rPr>
            </w:pPr>
            <w:r>
              <w:rPr>
                <w:rFonts w:ascii="宋体" w:hAnsi="宋体" w:cs="宋体"/>
                <w:color w:val="000000"/>
                <w:kern w:val="0"/>
                <w:szCs w:val="21"/>
              </w:rPr>
              <w:t>托管费</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07F8DAEF" w14:textId="77777777" w:rsidR="009706B2" w:rsidRDefault="00716662">
            <w:pPr>
              <w:pStyle w:val="div"/>
              <w:jc w:val="center"/>
              <w:rPr>
                <w:rFonts w:ascii="宋体" w:hAnsi="宋体" w:cs="宋体"/>
                <w:color w:val="000000"/>
                <w:kern w:val="0"/>
                <w:szCs w:val="21"/>
              </w:rPr>
            </w:pPr>
            <w:r>
              <w:rPr>
                <w:rStyle w:val="custom"/>
                <w:rFonts w:ascii="宋体" w:hAnsi="宋体" w:cs="宋体"/>
                <w:color w:val="000000"/>
                <w:kern w:val="0"/>
                <w:szCs w:val="21"/>
              </w:rPr>
              <w:t>0.15</w:t>
            </w:r>
            <w:r>
              <w:rPr>
                <w:rFonts w:ascii="宋体" w:hAnsi="宋体" w:cs="宋体"/>
                <w:color w:val="000000"/>
                <w:kern w:val="0"/>
                <w:szCs w:val="21"/>
              </w:rPr>
              <w:t>%</w:t>
            </w:r>
          </w:p>
        </w:tc>
        <w:tc>
          <w:tcPr>
            <w:tcW w:w="353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70F3AE81" w14:textId="77777777" w:rsidR="009706B2" w:rsidRDefault="00716662">
            <w:pPr>
              <w:pStyle w:val="div"/>
              <w:jc w:val="center"/>
              <w:rPr>
                <w:rFonts w:eastAsia="Times New Roman"/>
                <w:color w:val="000000"/>
                <w:kern w:val="0"/>
                <w:szCs w:val="21"/>
              </w:rPr>
            </w:pPr>
            <w:r>
              <w:rPr>
                <w:rFonts w:ascii="宋体" w:hAnsi="宋体" w:cs="宋体"/>
                <w:color w:val="000000"/>
                <w:kern w:val="0"/>
                <w:szCs w:val="21"/>
              </w:rPr>
              <w:t>-</w:t>
            </w:r>
          </w:p>
        </w:tc>
        <w:tc>
          <w:tcPr>
            <w:tcW w:w="3535" w:type="dxa"/>
            <w:tcBorders>
              <w:top w:val="single" w:sz="6" w:space="0" w:color="000000"/>
              <w:left w:val="single" w:sz="6" w:space="0" w:color="000000"/>
              <w:bottom w:val="single" w:sz="6" w:space="0" w:color="000000"/>
              <w:right w:val="single" w:sz="8" w:space="0" w:color="000000"/>
            </w:tcBorders>
            <w:shd w:val="clear" w:color="auto" w:fill="FFFFFF"/>
            <w:tcMar>
              <w:top w:w="0" w:type="dxa"/>
              <w:left w:w="108" w:type="dxa"/>
              <w:bottom w:w="0" w:type="dxa"/>
              <w:right w:w="111" w:type="dxa"/>
            </w:tcMar>
            <w:vAlign w:val="center"/>
            <w:hideMark/>
          </w:tcPr>
          <w:p w14:paraId="4F7A8718" w14:textId="77777777" w:rsidR="009706B2" w:rsidRDefault="00716662">
            <w:pPr>
              <w:pStyle w:val="div"/>
              <w:jc w:val="center"/>
              <w:rPr>
                <w:rFonts w:eastAsia="Times New Roman"/>
                <w:color w:val="000000"/>
                <w:kern w:val="0"/>
                <w:szCs w:val="21"/>
              </w:rPr>
            </w:pPr>
            <w:r>
              <w:rPr>
                <w:rFonts w:ascii="宋体" w:hAnsi="宋体" w:cs="宋体"/>
                <w:color w:val="000000"/>
                <w:kern w:val="0"/>
                <w:szCs w:val="21"/>
              </w:rPr>
              <w:t>基金托管人</w:t>
            </w:r>
          </w:p>
        </w:tc>
      </w:tr>
      <w:tr w:rsidR="009706B2" w14:paraId="4F64946C" w14:textId="77777777">
        <w:trPr>
          <w:jc w:val="center"/>
        </w:trPr>
        <w:tc>
          <w:tcPr>
            <w:tcW w:w="1958" w:type="dxa"/>
            <w:tcBorders>
              <w:top w:val="single" w:sz="6" w:space="0" w:color="000000"/>
              <w:left w:val="single" w:sz="8" w:space="0" w:color="000000"/>
              <w:bottom w:val="single" w:sz="6" w:space="0" w:color="000000"/>
              <w:right w:val="single" w:sz="6" w:space="0" w:color="000000"/>
            </w:tcBorders>
            <w:shd w:val="clear" w:color="auto" w:fill="FFFFFF"/>
            <w:tcMar>
              <w:top w:w="0" w:type="dxa"/>
              <w:left w:w="111" w:type="dxa"/>
              <w:bottom w:w="0" w:type="dxa"/>
              <w:right w:w="108" w:type="dxa"/>
            </w:tcMar>
            <w:vAlign w:val="center"/>
            <w:hideMark/>
          </w:tcPr>
          <w:p w14:paraId="77D81DC1" w14:textId="77777777" w:rsidR="009706B2" w:rsidRDefault="00716662">
            <w:pPr>
              <w:pStyle w:val="div"/>
              <w:jc w:val="left"/>
              <w:rPr>
                <w:rFonts w:eastAsia="Times New Roman"/>
                <w:color w:val="000000"/>
                <w:kern w:val="0"/>
                <w:szCs w:val="21"/>
              </w:rPr>
            </w:pPr>
            <w:r>
              <w:rPr>
                <w:rFonts w:ascii="宋体" w:hAnsi="宋体" w:cs="宋体"/>
                <w:color w:val="000000"/>
                <w:kern w:val="0"/>
                <w:szCs w:val="21"/>
              </w:rPr>
              <w:t>销售服务费</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38FA73F8" w14:textId="77777777" w:rsidR="009706B2" w:rsidRDefault="00716662">
            <w:pPr>
              <w:pStyle w:val="div"/>
              <w:jc w:val="center"/>
              <w:rPr>
                <w:rFonts w:eastAsia="Times New Roman"/>
                <w:color w:val="000000"/>
                <w:kern w:val="0"/>
                <w:szCs w:val="21"/>
              </w:rPr>
            </w:pPr>
            <w:r>
              <w:rPr>
                <w:rStyle w:val="custom"/>
                <w:rFonts w:ascii="宋体" w:hAnsi="宋体" w:cs="宋体"/>
                <w:color w:val="000000"/>
                <w:kern w:val="0"/>
                <w:szCs w:val="21"/>
              </w:rPr>
              <w:t>-</w:t>
            </w:r>
          </w:p>
        </w:tc>
        <w:tc>
          <w:tcPr>
            <w:tcW w:w="353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7B3FB87F" w14:textId="77777777" w:rsidR="009706B2" w:rsidRDefault="00716662">
            <w:pPr>
              <w:pStyle w:val="div"/>
              <w:jc w:val="center"/>
              <w:rPr>
                <w:rFonts w:eastAsia="Times New Roman"/>
                <w:color w:val="000000"/>
                <w:kern w:val="0"/>
                <w:szCs w:val="21"/>
              </w:rPr>
            </w:pPr>
            <w:r>
              <w:rPr>
                <w:rFonts w:ascii="宋体" w:hAnsi="宋体" w:cs="宋体"/>
                <w:color w:val="000000"/>
                <w:kern w:val="0"/>
                <w:szCs w:val="21"/>
              </w:rPr>
              <w:t>-</w:t>
            </w:r>
          </w:p>
        </w:tc>
        <w:tc>
          <w:tcPr>
            <w:tcW w:w="3535" w:type="dxa"/>
            <w:tcBorders>
              <w:top w:val="single" w:sz="6" w:space="0" w:color="000000"/>
              <w:left w:val="single" w:sz="6" w:space="0" w:color="000000"/>
              <w:bottom w:val="single" w:sz="6" w:space="0" w:color="000000"/>
              <w:right w:val="single" w:sz="8" w:space="0" w:color="000000"/>
            </w:tcBorders>
            <w:shd w:val="clear" w:color="auto" w:fill="FFFFFF"/>
            <w:tcMar>
              <w:top w:w="0" w:type="dxa"/>
              <w:left w:w="108" w:type="dxa"/>
              <w:bottom w:w="0" w:type="dxa"/>
              <w:right w:w="111" w:type="dxa"/>
            </w:tcMar>
            <w:vAlign w:val="center"/>
            <w:hideMark/>
          </w:tcPr>
          <w:p w14:paraId="5695E44F" w14:textId="77777777" w:rsidR="009706B2" w:rsidRDefault="00716662">
            <w:pPr>
              <w:pStyle w:val="div"/>
              <w:jc w:val="center"/>
              <w:rPr>
                <w:rFonts w:eastAsia="Times New Roman"/>
                <w:color w:val="000000"/>
                <w:kern w:val="0"/>
                <w:szCs w:val="21"/>
              </w:rPr>
            </w:pPr>
            <w:r>
              <w:rPr>
                <w:rFonts w:ascii="宋体" w:hAnsi="宋体" w:cs="宋体"/>
                <w:color w:val="000000"/>
                <w:kern w:val="0"/>
                <w:szCs w:val="21"/>
              </w:rPr>
              <w:t>销售机构</w:t>
            </w:r>
          </w:p>
        </w:tc>
      </w:tr>
      <w:tr w:rsidR="009706B2" w14:paraId="433B68EE" w14:textId="77777777">
        <w:trPr>
          <w:jc w:val="center"/>
        </w:trPr>
        <w:tc>
          <w:tcPr>
            <w:tcW w:w="1958" w:type="dxa"/>
            <w:tcBorders>
              <w:top w:val="single" w:sz="6" w:space="0" w:color="000000"/>
              <w:left w:val="single" w:sz="8" w:space="0" w:color="000000"/>
              <w:bottom w:val="single" w:sz="6" w:space="0" w:color="000000"/>
              <w:right w:val="single" w:sz="6" w:space="0" w:color="000000"/>
            </w:tcBorders>
            <w:shd w:val="clear" w:color="auto" w:fill="FFFFFF"/>
            <w:tcMar>
              <w:top w:w="0" w:type="dxa"/>
              <w:left w:w="111" w:type="dxa"/>
              <w:bottom w:w="0" w:type="dxa"/>
              <w:right w:w="108" w:type="dxa"/>
            </w:tcMar>
            <w:vAlign w:val="center"/>
            <w:hideMark/>
          </w:tcPr>
          <w:p w14:paraId="609ED863" w14:textId="77777777" w:rsidR="009706B2" w:rsidRDefault="00716662">
            <w:pPr>
              <w:pStyle w:val="div"/>
              <w:jc w:val="left"/>
              <w:rPr>
                <w:rFonts w:eastAsia="Times New Roman"/>
                <w:color w:val="000000"/>
                <w:kern w:val="0"/>
                <w:szCs w:val="21"/>
              </w:rPr>
            </w:pPr>
            <w:r>
              <w:rPr>
                <w:rFonts w:ascii="宋体" w:hAnsi="宋体" w:cs="宋体"/>
                <w:color w:val="000000"/>
                <w:kern w:val="0"/>
                <w:szCs w:val="21"/>
              </w:rPr>
              <w:t>审计费用</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48E0300C" w14:textId="77777777" w:rsidR="009706B2" w:rsidRDefault="00716662">
            <w:pPr>
              <w:pStyle w:val="div"/>
              <w:jc w:val="center"/>
              <w:rPr>
                <w:rFonts w:eastAsia="Times New Roman"/>
                <w:color w:val="000000"/>
                <w:kern w:val="0"/>
                <w:szCs w:val="21"/>
              </w:rPr>
            </w:pPr>
            <w:r>
              <w:rPr>
                <w:rFonts w:ascii="宋体" w:hAnsi="宋体" w:cs="宋体"/>
                <w:color w:val="000000"/>
                <w:kern w:val="0"/>
                <w:szCs w:val="21"/>
              </w:rPr>
              <w:t>-</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5BA00D48" w14:textId="77777777" w:rsidR="009706B2" w:rsidRDefault="00716662">
            <w:pPr>
              <w:pStyle w:val="div"/>
              <w:jc w:val="center"/>
              <w:rPr>
                <w:rFonts w:eastAsia="Times New Roman"/>
                <w:color w:val="000000"/>
                <w:kern w:val="0"/>
                <w:szCs w:val="21"/>
              </w:rPr>
            </w:pPr>
            <w:r>
              <w:rPr>
                <w:rFonts w:ascii="宋体" w:hAnsi="宋体" w:cs="宋体"/>
                <w:color w:val="000000"/>
                <w:kern w:val="0"/>
                <w:szCs w:val="21"/>
              </w:rPr>
              <w:t>-</w:t>
            </w:r>
          </w:p>
        </w:tc>
        <w:tc>
          <w:tcPr>
            <w:tcW w:w="3535" w:type="dxa"/>
            <w:tcBorders>
              <w:top w:val="single" w:sz="6" w:space="0" w:color="000000"/>
              <w:left w:val="single" w:sz="6" w:space="0" w:color="000000"/>
              <w:bottom w:val="single" w:sz="6" w:space="0" w:color="000000"/>
              <w:right w:val="single" w:sz="8" w:space="0" w:color="000000"/>
            </w:tcBorders>
            <w:shd w:val="clear" w:color="auto" w:fill="FFFFFF"/>
            <w:tcMar>
              <w:top w:w="0" w:type="dxa"/>
              <w:left w:w="108" w:type="dxa"/>
              <w:bottom w:w="0" w:type="dxa"/>
              <w:right w:w="111" w:type="dxa"/>
            </w:tcMar>
            <w:vAlign w:val="center"/>
            <w:hideMark/>
          </w:tcPr>
          <w:p w14:paraId="262A6397" w14:textId="77777777" w:rsidR="009706B2" w:rsidRDefault="00716662">
            <w:pPr>
              <w:pStyle w:val="div"/>
              <w:jc w:val="center"/>
              <w:rPr>
                <w:rFonts w:eastAsia="Times New Roman"/>
                <w:color w:val="000000"/>
                <w:kern w:val="0"/>
                <w:szCs w:val="21"/>
              </w:rPr>
            </w:pPr>
            <w:r>
              <w:rPr>
                <w:rFonts w:ascii="宋体" w:hAnsi="宋体" w:cs="宋体"/>
                <w:color w:val="000000"/>
                <w:kern w:val="0"/>
                <w:szCs w:val="21"/>
              </w:rPr>
              <w:t>会计师事务所</w:t>
            </w:r>
          </w:p>
        </w:tc>
      </w:tr>
      <w:tr w:rsidR="009706B2" w14:paraId="25225ABE" w14:textId="77777777">
        <w:trPr>
          <w:jc w:val="center"/>
        </w:trPr>
        <w:tc>
          <w:tcPr>
            <w:tcW w:w="1958" w:type="dxa"/>
            <w:tcBorders>
              <w:top w:val="single" w:sz="6" w:space="0" w:color="000000"/>
              <w:left w:val="single" w:sz="8" w:space="0" w:color="000000"/>
              <w:bottom w:val="single" w:sz="6" w:space="0" w:color="000000"/>
              <w:right w:val="single" w:sz="6" w:space="0" w:color="000000"/>
            </w:tcBorders>
            <w:shd w:val="clear" w:color="auto" w:fill="FFFFFF"/>
            <w:tcMar>
              <w:top w:w="0" w:type="dxa"/>
              <w:left w:w="111" w:type="dxa"/>
              <w:bottom w:w="0" w:type="dxa"/>
              <w:right w:w="108" w:type="dxa"/>
            </w:tcMar>
            <w:vAlign w:val="center"/>
            <w:hideMark/>
          </w:tcPr>
          <w:p w14:paraId="59353A77" w14:textId="77777777" w:rsidR="009706B2" w:rsidRDefault="00716662">
            <w:pPr>
              <w:pStyle w:val="div"/>
              <w:jc w:val="left"/>
              <w:rPr>
                <w:rFonts w:eastAsia="Times New Roman"/>
                <w:color w:val="000000"/>
                <w:kern w:val="0"/>
                <w:szCs w:val="21"/>
              </w:rPr>
            </w:pPr>
            <w:r>
              <w:rPr>
                <w:rFonts w:ascii="宋体" w:hAnsi="宋体" w:cs="宋体"/>
                <w:color w:val="000000"/>
                <w:kern w:val="0"/>
                <w:szCs w:val="21"/>
              </w:rPr>
              <w:t>信息披露费</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6A10D66C" w14:textId="77777777" w:rsidR="009706B2" w:rsidRDefault="00716662">
            <w:pPr>
              <w:pStyle w:val="div"/>
              <w:jc w:val="center"/>
              <w:rPr>
                <w:rFonts w:eastAsia="Times New Roman"/>
                <w:color w:val="000000"/>
                <w:kern w:val="0"/>
                <w:szCs w:val="21"/>
              </w:rPr>
            </w:pPr>
            <w:r>
              <w:rPr>
                <w:rFonts w:ascii="宋体" w:hAnsi="宋体" w:cs="宋体"/>
                <w:color w:val="000000"/>
                <w:kern w:val="0"/>
                <w:szCs w:val="21"/>
              </w:rPr>
              <w:t>-</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22FEDC5B" w14:textId="77777777" w:rsidR="009706B2" w:rsidRDefault="00716662">
            <w:pPr>
              <w:pStyle w:val="div"/>
              <w:jc w:val="center"/>
              <w:rPr>
                <w:rFonts w:eastAsia="Times New Roman"/>
                <w:color w:val="000000"/>
                <w:kern w:val="0"/>
                <w:szCs w:val="21"/>
              </w:rPr>
            </w:pPr>
            <w:r>
              <w:rPr>
                <w:rFonts w:ascii="宋体" w:hAnsi="宋体" w:cs="宋体"/>
                <w:color w:val="000000"/>
                <w:kern w:val="0"/>
                <w:szCs w:val="21"/>
              </w:rPr>
              <w:t>-</w:t>
            </w:r>
          </w:p>
        </w:tc>
        <w:tc>
          <w:tcPr>
            <w:tcW w:w="3535" w:type="dxa"/>
            <w:tcBorders>
              <w:top w:val="single" w:sz="6" w:space="0" w:color="000000"/>
              <w:left w:val="single" w:sz="6" w:space="0" w:color="000000"/>
              <w:bottom w:val="single" w:sz="6" w:space="0" w:color="000000"/>
              <w:right w:val="single" w:sz="8" w:space="0" w:color="000000"/>
            </w:tcBorders>
            <w:shd w:val="clear" w:color="auto" w:fill="FFFFFF"/>
            <w:tcMar>
              <w:top w:w="0" w:type="dxa"/>
              <w:left w:w="108" w:type="dxa"/>
              <w:bottom w:w="0" w:type="dxa"/>
              <w:right w:w="111" w:type="dxa"/>
            </w:tcMar>
            <w:vAlign w:val="center"/>
            <w:hideMark/>
          </w:tcPr>
          <w:p w14:paraId="265850D9" w14:textId="77777777" w:rsidR="009706B2" w:rsidRDefault="00716662">
            <w:pPr>
              <w:pStyle w:val="div"/>
              <w:jc w:val="center"/>
              <w:rPr>
                <w:rFonts w:eastAsia="Times New Roman"/>
                <w:color w:val="000000"/>
                <w:kern w:val="0"/>
                <w:szCs w:val="21"/>
              </w:rPr>
            </w:pPr>
            <w:r>
              <w:rPr>
                <w:rFonts w:ascii="宋体" w:hAnsi="宋体" w:cs="宋体"/>
                <w:color w:val="000000"/>
                <w:kern w:val="0"/>
                <w:szCs w:val="21"/>
              </w:rPr>
              <w:t>规定披露报刊</w:t>
            </w:r>
          </w:p>
        </w:tc>
      </w:tr>
      <w:tr w:rsidR="009706B2" w14:paraId="32293520" w14:textId="77777777">
        <w:trPr>
          <w:jc w:val="center"/>
        </w:trPr>
        <w:tc>
          <w:tcPr>
            <w:tcW w:w="1958" w:type="dxa"/>
            <w:tcBorders>
              <w:top w:val="single" w:sz="6" w:space="0" w:color="000000"/>
              <w:left w:val="single" w:sz="8" w:space="0" w:color="000000"/>
              <w:bottom w:val="single" w:sz="6" w:space="0" w:color="000000"/>
              <w:right w:val="single" w:sz="6" w:space="0" w:color="000000"/>
            </w:tcBorders>
            <w:shd w:val="clear" w:color="auto" w:fill="FFFFFF"/>
            <w:tcMar>
              <w:top w:w="0" w:type="dxa"/>
              <w:left w:w="111" w:type="dxa"/>
              <w:bottom w:w="0" w:type="dxa"/>
              <w:right w:w="108" w:type="dxa"/>
            </w:tcMar>
            <w:vAlign w:val="center"/>
            <w:hideMark/>
          </w:tcPr>
          <w:p w14:paraId="31FFF08F" w14:textId="77777777" w:rsidR="009706B2" w:rsidRDefault="00716662">
            <w:pPr>
              <w:pStyle w:val="div"/>
              <w:jc w:val="left"/>
              <w:rPr>
                <w:rFonts w:eastAsia="Times New Roman"/>
                <w:color w:val="000000"/>
                <w:kern w:val="0"/>
                <w:szCs w:val="21"/>
              </w:rPr>
            </w:pPr>
            <w:r>
              <w:rPr>
                <w:rFonts w:ascii="宋体" w:hAnsi="宋体" w:cs="宋体"/>
                <w:color w:val="000000"/>
                <w:kern w:val="0"/>
                <w:szCs w:val="21"/>
              </w:rPr>
              <w:t>指数许可使用费</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42BC6701" w14:textId="77777777" w:rsidR="009706B2" w:rsidRDefault="00716662">
            <w:pPr>
              <w:pStyle w:val="div"/>
              <w:jc w:val="center"/>
              <w:rPr>
                <w:rFonts w:eastAsia="Times New Roman"/>
                <w:color w:val="000000"/>
                <w:kern w:val="0"/>
                <w:szCs w:val="21"/>
              </w:rPr>
            </w:pPr>
            <w:r>
              <w:rPr>
                <w:rFonts w:ascii="宋体" w:hAnsi="宋体" w:cs="宋体"/>
                <w:color w:val="000000"/>
                <w:kern w:val="0"/>
                <w:szCs w:val="21"/>
              </w:rPr>
              <w:t>-</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50C86F06" w14:textId="77777777" w:rsidR="009706B2" w:rsidRDefault="00716662">
            <w:pPr>
              <w:pStyle w:val="div"/>
              <w:jc w:val="center"/>
              <w:rPr>
                <w:rFonts w:eastAsia="Times New Roman"/>
                <w:color w:val="000000"/>
                <w:kern w:val="0"/>
                <w:szCs w:val="21"/>
              </w:rPr>
            </w:pPr>
            <w:r>
              <w:rPr>
                <w:rFonts w:ascii="宋体" w:hAnsi="宋体" w:cs="宋体"/>
                <w:color w:val="000000"/>
                <w:kern w:val="0"/>
                <w:szCs w:val="21"/>
              </w:rPr>
              <w:t>-</w:t>
            </w:r>
          </w:p>
        </w:tc>
        <w:tc>
          <w:tcPr>
            <w:tcW w:w="3535" w:type="dxa"/>
            <w:tcBorders>
              <w:top w:val="single" w:sz="6" w:space="0" w:color="000000"/>
              <w:left w:val="single" w:sz="6" w:space="0" w:color="000000"/>
              <w:bottom w:val="single" w:sz="6" w:space="0" w:color="000000"/>
              <w:right w:val="single" w:sz="8" w:space="0" w:color="000000"/>
            </w:tcBorders>
            <w:shd w:val="clear" w:color="auto" w:fill="FFFFFF"/>
            <w:tcMar>
              <w:top w:w="0" w:type="dxa"/>
              <w:left w:w="108" w:type="dxa"/>
              <w:bottom w:w="0" w:type="dxa"/>
              <w:right w:w="111" w:type="dxa"/>
            </w:tcMar>
            <w:vAlign w:val="center"/>
            <w:hideMark/>
          </w:tcPr>
          <w:p w14:paraId="345814F8" w14:textId="77777777" w:rsidR="009706B2" w:rsidRDefault="00716662">
            <w:pPr>
              <w:pStyle w:val="div"/>
              <w:jc w:val="center"/>
              <w:rPr>
                <w:rFonts w:eastAsia="Times New Roman"/>
                <w:color w:val="000000"/>
                <w:kern w:val="0"/>
                <w:szCs w:val="21"/>
              </w:rPr>
            </w:pPr>
            <w:r>
              <w:rPr>
                <w:rFonts w:ascii="宋体" w:hAnsi="宋体" w:cs="宋体"/>
                <w:color w:val="000000"/>
                <w:kern w:val="0"/>
                <w:szCs w:val="21"/>
              </w:rPr>
              <w:t>指数编制公司</w:t>
            </w:r>
          </w:p>
        </w:tc>
      </w:tr>
      <w:tr w:rsidR="009706B2" w14:paraId="12224B89" w14:textId="77777777">
        <w:trPr>
          <w:jc w:val="center"/>
        </w:trPr>
        <w:tc>
          <w:tcPr>
            <w:tcW w:w="1958" w:type="dxa"/>
            <w:tcBorders>
              <w:top w:val="single" w:sz="6" w:space="0" w:color="000000"/>
              <w:left w:val="single" w:sz="8" w:space="0" w:color="000000"/>
              <w:bottom w:val="single" w:sz="8" w:space="0" w:color="000000"/>
              <w:right w:val="single" w:sz="6" w:space="0" w:color="000000"/>
            </w:tcBorders>
            <w:shd w:val="clear" w:color="auto" w:fill="FFFFFF"/>
            <w:tcMar>
              <w:top w:w="0" w:type="dxa"/>
              <w:left w:w="111" w:type="dxa"/>
              <w:bottom w:w="0" w:type="dxa"/>
              <w:right w:w="108" w:type="dxa"/>
            </w:tcMar>
            <w:vAlign w:val="center"/>
            <w:hideMark/>
          </w:tcPr>
          <w:p w14:paraId="71E7EDF4" w14:textId="77777777" w:rsidR="009706B2" w:rsidRDefault="00716662">
            <w:pPr>
              <w:pStyle w:val="div"/>
              <w:jc w:val="left"/>
              <w:rPr>
                <w:rFonts w:eastAsia="Times New Roman"/>
                <w:color w:val="000000"/>
                <w:kern w:val="0"/>
                <w:szCs w:val="21"/>
              </w:rPr>
            </w:pPr>
            <w:r>
              <w:rPr>
                <w:rFonts w:ascii="宋体" w:hAnsi="宋体" w:cs="宋体"/>
                <w:color w:val="000000"/>
                <w:kern w:val="0"/>
                <w:szCs w:val="21"/>
              </w:rPr>
              <w:t>其他费用</w:t>
            </w:r>
          </w:p>
        </w:tc>
        <w:tc>
          <w:tcPr>
            <w:tcW w:w="3532" w:type="dxa"/>
            <w:tcBorders>
              <w:top w:val="single" w:sz="6" w:space="0" w:color="000000"/>
              <w:left w:val="single" w:sz="6" w:space="0" w:color="000000"/>
              <w:bottom w:val="single" w:sz="8" w:space="0" w:color="000000"/>
              <w:right w:val="single" w:sz="6" w:space="0" w:color="000000"/>
            </w:tcBorders>
            <w:shd w:val="clear" w:color="auto" w:fill="FFFFFF"/>
            <w:tcMar>
              <w:top w:w="0" w:type="dxa"/>
              <w:left w:w="108" w:type="dxa"/>
              <w:bottom w:w="0" w:type="dxa"/>
              <w:right w:w="108" w:type="dxa"/>
            </w:tcMar>
            <w:vAlign w:val="center"/>
            <w:hideMark/>
          </w:tcPr>
          <w:p w14:paraId="69A0A7F8" w14:textId="77777777" w:rsidR="009706B2" w:rsidRDefault="00716662">
            <w:pPr>
              <w:pStyle w:val="div"/>
              <w:jc w:val="center"/>
              <w:rPr>
                <w:rFonts w:eastAsia="Times New Roman"/>
                <w:color w:val="000000"/>
                <w:kern w:val="0"/>
                <w:szCs w:val="21"/>
              </w:rPr>
            </w:pPr>
            <w:r>
              <w:rPr>
                <w:rFonts w:ascii="宋体" w:hAnsi="宋体" w:cs="宋体"/>
                <w:color w:val="000000"/>
                <w:kern w:val="0"/>
                <w:szCs w:val="21"/>
              </w:rPr>
              <w:t>-</w:t>
            </w:r>
          </w:p>
        </w:tc>
        <w:tc>
          <w:tcPr>
            <w:tcW w:w="3532" w:type="dxa"/>
            <w:tcBorders>
              <w:top w:val="single" w:sz="6" w:space="0" w:color="000000"/>
              <w:left w:val="single" w:sz="6" w:space="0" w:color="000000"/>
              <w:bottom w:val="single" w:sz="8" w:space="0" w:color="000000"/>
              <w:right w:val="single" w:sz="6" w:space="0" w:color="000000"/>
            </w:tcBorders>
            <w:shd w:val="clear" w:color="auto" w:fill="FFFFFF"/>
            <w:tcMar>
              <w:top w:w="0" w:type="dxa"/>
              <w:left w:w="108" w:type="dxa"/>
              <w:bottom w:w="0" w:type="dxa"/>
              <w:right w:w="108" w:type="dxa"/>
            </w:tcMar>
            <w:vAlign w:val="center"/>
            <w:hideMark/>
          </w:tcPr>
          <w:p w14:paraId="5358B886" w14:textId="77777777" w:rsidR="009706B2" w:rsidRDefault="00716662" w:rsidP="00AE7556">
            <w:pPr>
              <w:pStyle w:val="div"/>
              <w:rPr>
                <w:rFonts w:eastAsia="Times New Roman"/>
                <w:color w:val="000000"/>
                <w:kern w:val="0"/>
                <w:szCs w:val="21"/>
              </w:rPr>
            </w:pPr>
            <w:r>
              <w:rPr>
                <w:rFonts w:ascii="宋体" w:hAnsi="宋体" w:cs="宋体"/>
                <w:color w:val="000000"/>
                <w:kern w:val="0"/>
                <w:szCs w:val="21"/>
              </w:rPr>
              <w:t>《基金合同》生效后与基金相关的律师费、仲裁费和诉讼费；基金份额持有人大会费用；</w:t>
            </w:r>
            <w:r>
              <w:rPr>
                <w:rStyle w:val="custom"/>
                <w:rFonts w:ascii="宋体" w:hAnsi="宋体" w:cs="宋体"/>
                <w:color w:val="000000"/>
                <w:kern w:val="0"/>
                <w:szCs w:val="21"/>
              </w:rPr>
              <w:t>基金的证券、期货等交易费用；</w:t>
            </w:r>
            <w:r>
              <w:rPr>
                <w:rFonts w:ascii="宋体" w:hAnsi="宋体" w:cs="宋体"/>
                <w:color w:val="000000"/>
                <w:kern w:val="0"/>
                <w:szCs w:val="21"/>
              </w:rPr>
              <w:t>基金的银行汇划费用；基金的账户开户费用、账户维护费用；</w:t>
            </w:r>
            <w:r>
              <w:rPr>
                <w:rStyle w:val="custom"/>
                <w:rFonts w:ascii="宋体" w:hAnsi="宋体" w:cs="宋体"/>
                <w:color w:val="000000"/>
                <w:kern w:val="0"/>
                <w:szCs w:val="21"/>
              </w:rPr>
              <w:t>因投资港股通标的股票而产生的各项合理费用；</w:t>
            </w:r>
            <w:r>
              <w:rPr>
                <w:rFonts w:ascii="宋体" w:hAnsi="宋体" w:cs="宋体"/>
                <w:color w:val="000000"/>
                <w:kern w:val="0"/>
                <w:szCs w:val="21"/>
              </w:rPr>
              <w:t>按照国家有关规定和《基金合同》约定，</w:t>
            </w:r>
            <w:r>
              <w:rPr>
                <w:rFonts w:ascii="宋体" w:hAnsi="宋体" w:cs="宋体"/>
                <w:color w:val="000000"/>
                <w:kern w:val="0"/>
                <w:szCs w:val="21"/>
              </w:rPr>
              <w:lastRenderedPageBreak/>
              <w:t>可以在基金财产中列支的其他费用。</w:t>
            </w:r>
          </w:p>
        </w:tc>
        <w:tc>
          <w:tcPr>
            <w:tcW w:w="3535" w:type="dxa"/>
            <w:tcBorders>
              <w:top w:val="single" w:sz="6" w:space="0" w:color="000000"/>
              <w:left w:val="single" w:sz="6" w:space="0" w:color="000000"/>
              <w:bottom w:val="single" w:sz="8" w:space="0" w:color="000000"/>
              <w:right w:val="single" w:sz="8" w:space="0" w:color="000000"/>
            </w:tcBorders>
            <w:shd w:val="clear" w:color="auto" w:fill="FFFFFF"/>
            <w:tcMar>
              <w:top w:w="0" w:type="dxa"/>
              <w:left w:w="108" w:type="dxa"/>
              <w:bottom w:w="0" w:type="dxa"/>
              <w:right w:w="111" w:type="dxa"/>
            </w:tcMar>
            <w:vAlign w:val="center"/>
            <w:hideMark/>
          </w:tcPr>
          <w:p w14:paraId="0DABC7F2" w14:textId="77777777" w:rsidR="009706B2" w:rsidRDefault="00716662">
            <w:pPr>
              <w:pStyle w:val="div"/>
              <w:jc w:val="center"/>
              <w:rPr>
                <w:rFonts w:eastAsia="Times New Roman"/>
                <w:color w:val="000000"/>
                <w:kern w:val="0"/>
                <w:szCs w:val="21"/>
              </w:rPr>
            </w:pPr>
            <w:r>
              <w:rPr>
                <w:rFonts w:ascii="宋体" w:hAnsi="宋体" w:cs="宋体"/>
                <w:color w:val="000000"/>
                <w:kern w:val="0"/>
                <w:szCs w:val="21"/>
              </w:rPr>
              <w:lastRenderedPageBreak/>
              <w:t>-</w:t>
            </w:r>
          </w:p>
        </w:tc>
      </w:tr>
    </w:tbl>
    <w:p w14:paraId="48B87839" w14:textId="77777777" w:rsidR="009706B2" w:rsidRDefault="00716662">
      <w:pPr>
        <w:pStyle w:val="div"/>
        <w:rPr>
          <w:rFonts w:eastAsia="Times New Roman"/>
          <w:kern w:val="0"/>
          <w:szCs w:val="21"/>
        </w:rPr>
      </w:pPr>
      <w:r>
        <w:rPr>
          <w:rFonts w:ascii="宋体" w:hAnsi="宋体" w:cs="宋体"/>
          <w:kern w:val="0"/>
          <w:szCs w:val="21"/>
        </w:rPr>
        <w:lastRenderedPageBreak/>
        <w:t>注：本基金费用的计算方法和支付方式详见本基金的《招募说明书》。本基金交易证券、基金等产生的费用和税负，按实际发生额从基金资产扣除。本基金运作相关费用年金额为基金整体承担费用，非单个份额类别费用，且年金额为预估值，最终实际金额以基金定期报告披露为准。</w:t>
      </w:r>
    </w:p>
    <w:p w14:paraId="67E8F80C" w14:textId="77777777" w:rsidR="009706B2" w:rsidRDefault="00716662">
      <w:pPr>
        <w:pStyle w:val="div"/>
        <w:spacing w:line="360" w:lineRule="auto"/>
        <w:rPr>
          <w:rFonts w:eastAsia="Times New Roman"/>
          <w:kern w:val="0"/>
          <w:szCs w:val="21"/>
        </w:rPr>
      </w:pPr>
      <w:r>
        <w:rPr>
          <w:rFonts w:ascii="宋体" w:hAnsi="宋体" w:cs="宋体"/>
          <w:b/>
          <w:bCs/>
          <w:kern w:val="0"/>
          <w:szCs w:val="21"/>
        </w:rPr>
        <w:t>四、风险揭示与重要提示</w:t>
      </w:r>
    </w:p>
    <w:p w14:paraId="6F80E04A" w14:textId="77777777" w:rsidR="009706B2" w:rsidRDefault="00716662">
      <w:pPr>
        <w:pStyle w:val="div"/>
        <w:spacing w:line="360" w:lineRule="auto"/>
        <w:rPr>
          <w:rFonts w:eastAsia="Times New Roman"/>
          <w:kern w:val="0"/>
          <w:szCs w:val="21"/>
        </w:rPr>
      </w:pPr>
      <w:r>
        <w:rPr>
          <w:rFonts w:ascii="宋体" w:hAnsi="宋体" w:cs="宋体"/>
          <w:b/>
          <w:bCs/>
          <w:kern w:val="0"/>
          <w:szCs w:val="21"/>
        </w:rPr>
        <w:t>（一）风险揭示</w:t>
      </w:r>
    </w:p>
    <w:p w14:paraId="3E29615B" w14:textId="77777777" w:rsidR="009706B2" w:rsidRDefault="00716662">
      <w:pPr>
        <w:pStyle w:val="div"/>
        <w:spacing w:line="360" w:lineRule="auto"/>
        <w:ind w:firstLine="420"/>
        <w:rPr>
          <w:rFonts w:eastAsia="Times New Roman"/>
          <w:kern w:val="0"/>
          <w:szCs w:val="21"/>
        </w:rPr>
      </w:pPr>
      <w:r>
        <w:rPr>
          <w:rFonts w:ascii="宋体" w:hAnsi="宋体" w:cs="宋体"/>
          <w:kern w:val="0"/>
          <w:szCs w:val="21"/>
        </w:rPr>
        <w:t>本基金不提供任何保证。投资者可能损失本金。投资有风险，投资者购买基金时应认真阅读本基金的《招募说明书》等销售文件。</w:t>
      </w:r>
    </w:p>
    <w:p w14:paraId="5488BE3E" w14:textId="77777777" w:rsidR="009706B2" w:rsidRDefault="00716662">
      <w:pPr>
        <w:pStyle w:val="div"/>
        <w:spacing w:line="360" w:lineRule="auto"/>
        <w:ind w:firstLine="420"/>
        <w:rPr>
          <w:rFonts w:eastAsia="Times New Roman"/>
          <w:kern w:val="0"/>
          <w:szCs w:val="21"/>
        </w:rPr>
      </w:pPr>
      <w:r>
        <w:rPr>
          <w:rFonts w:ascii="宋体" w:hAnsi="宋体" w:cs="宋体"/>
          <w:kern w:val="0"/>
          <w:szCs w:val="21"/>
        </w:rPr>
        <w:t>本基金的风险包括市场风险、管理风险、流动性风险、特有风险、税负增加风险、操作或技术风险、合规性风险、本基金法律文件风险收益特征表述与销售机构基金风险评价可能不一致的风险、其他风险。其中特有风险包括：</w:t>
      </w:r>
    </w:p>
    <w:p w14:paraId="1CF736BA" w14:textId="77777777" w:rsidR="009706B2" w:rsidRDefault="00716662">
      <w:pPr>
        <w:pStyle w:val="div"/>
        <w:spacing w:line="360" w:lineRule="auto"/>
        <w:ind w:firstLine="420"/>
        <w:rPr>
          <w:rStyle w:val="custom"/>
          <w:rFonts w:ascii="宋体" w:hAnsi="宋体" w:cs="宋体"/>
          <w:kern w:val="0"/>
          <w:szCs w:val="21"/>
        </w:rPr>
      </w:pPr>
      <w:r>
        <w:rPr>
          <w:rStyle w:val="custom"/>
          <w:rFonts w:ascii="宋体" w:hAnsi="宋体" w:cs="宋体"/>
          <w:kern w:val="0"/>
          <w:szCs w:val="21"/>
        </w:rPr>
        <w:t>1、基金投资组合收益率与标的指数收益率偏离的风险及跟踪误差未达约定目标的风险</w:t>
      </w:r>
    </w:p>
    <w:p w14:paraId="52FB4E1E" w14:textId="77777777" w:rsidR="009706B2" w:rsidRDefault="00716662">
      <w:pPr>
        <w:pStyle w:val="div"/>
        <w:spacing w:line="360" w:lineRule="auto"/>
        <w:ind w:firstLine="420"/>
        <w:rPr>
          <w:rStyle w:val="custom"/>
          <w:rFonts w:ascii="宋体" w:hAnsi="宋体" w:cs="宋体"/>
          <w:kern w:val="0"/>
          <w:szCs w:val="21"/>
        </w:rPr>
      </w:pPr>
      <w:r>
        <w:rPr>
          <w:rStyle w:val="custom"/>
          <w:rFonts w:ascii="宋体" w:hAnsi="宋体" w:cs="宋体"/>
          <w:kern w:val="0"/>
          <w:szCs w:val="21"/>
        </w:rPr>
        <w:t>2、基金投资组合收益率与股票市场平均收益率偏离的风险</w:t>
      </w:r>
    </w:p>
    <w:p w14:paraId="0DF0B8DB" w14:textId="77777777" w:rsidR="009706B2" w:rsidRDefault="00716662">
      <w:pPr>
        <w:pStyle w:val="div"/>
        <w:spacing w:line="360" w:lineRule="auto"/>
        <w:ind w:firstLine="420"/>
        <w:rPr>
          <w:rStyle w:val="custom"/>
          <w:rFonts w:ascii="宋体" w:hAnsi="宋体" w:cs="宋体"/>
          <w:kern w:val="0"/>
          <w:szCs w:val="21"/>
        </w:rPr>
      </w:pPr>
      <w:r>
        <w:rPr>
          <w:rStyle w:val="custom"/>
          <w:rFonts w:ascii="宋体" w:hAnsi="宋体" w:cs="宋体"/>
          <w:kern w:val="0"/>
          <w:szCs w:val="21"/>
        </w:rPr>
        <w:t>3、标的指数变更的风险以及指数编制机构停止服务的风险</w:t>
      </w:r>
    </w:p>
    <w:p w14:paraId="66F068DF" w14:textId="77777777" w:rsidR="009706B2" w:rsidRDefault="00716662">
      <w:pPr>
        <w:pStyle w:val="div"/>
        <w:spacing w:line="360" w:lineRule="auto"/>
        <w:ind w:firstLine="420"/>
        <w:rPr>
          <w:rStyle w:val="custom"/>
          <w:rFonts w:ascii="宋体" w:hAnsi="宋体" w:cs="宋体"/>
          <w:kern w:val="0"/>
          <w:szCs w:val="21"/>
        </w:rPr>
      </w:pPr>
      <w:r>
        <w:rPr>
          <w:rStyle w:val="custom"/>
          <w:rFonts w:ascii="宋体" w:hAnsi="宋体" w:cs="宋体"/>
          <w:kern w:val="0"/>
          <w:szCs w:val="21"/>
        </w:rPr>
        <w:t>4、成份股停牌的风险</w:t>
      </w:r>
    </w:p>
    <w:p w14:paraId="2FF41F82" w14:textId="77777777" w:rsidR="009706B2" w:rsidRDefault="00716662">
      <w:pPr>
        <w:pStyle w:val="div"/>
        <w:spacing w:line="360" w:lineRule="auto"/>
        <w:ind w:firstLine="420"/>
        <w:rPr>
          <w:rStyle w:val="custom"/>
          <w:rFonts w:ascii="宋体" w:hAnsi="宋体" w:cs="宋体"/>
          <w:kern w:val="0"/>
          <w:szCs w:val="21"/>
        </w:rPr>
      </w:pPr>
      <w:r>
        <w:rPr>
          <w:rStyle w:val="custom"/>
          <w:rFonts w:ascii="宋体" w:hAnsi="宋体" w:cs="宋体"/>
          <w:kern w:val="0"/>
          <w:szCs w:val="21"/>
        </w:rPr>
        <w:t>5、港股通标的股票投资风险</w:t>
      </w:r>
    </w:p>
    <w:p w14:paraId="436998AA" w14:textId="77777777" w:rsidR="009706B2" w:rsidRDefault="00716662">
      <w:pPr>
        <w:pStyle w:val="div"/>
        <w:spacing w:line="360" w:lineRule="auto"/>
        <w:ind w:firstLine="420"/>
        <w:rPr>
          <w:rStyle w:val="custom"/>
          <w:rFonts w:ascii="宋体" w:hAnsi="宋体" w:cs="宋体"/>
          <w:kern w:val="0"/>
          <w:szCs w:val="21"/>
        </w:rPr>
      </w:pPr>
      <w:r>
        <w:rPr>
          <w:rStyle w:val="custom"/>
          <w:rFonts w:ascii="宋体" w:hAnsi="宋体" w:cs="宋体"/>
          <w:kern w:val="0"/>
          <w:szCs w:val="21"/>
        </w:rPr>
        <w:t>6、国债期货投资风险</w:t>
      </w:r>
    </w:p>
    <w:p w14:paraId="451294D0" w14:textId="77777777" w:rsidR="009706B2" w:rsidRDefault="00716662">
      <w:pPr>
        <w:pStyle w:val="div"/>
        <w:spacing w:line="360" w:lineRule="auto"/>
        <w:ind w:firstLine="420"/>
        <w:rPr>
          <w:rStyle w:val="custom"/>
          <w:rFonts w:ascii="宋体" w:hAnsi="宋体" w:cs="宋体"/>
          <w:kern w:val="0"/>
          <w:szCs w:val="21"/>
        </w:rPr>
      </w:pPr>
      <w:r>
        <w:rPr>
          <w:rStyle w:val="custom"/>
          <w:rFonts w:ascii="宋体" w:hAnsi="宋体" w:cs="宋体"/>
          <w:kern w:val="0"/>
          <w:szCs w:val="21"/>
        </w:rPr>
        <w:t>7、股指期货投资风险</w:t>
      </w:r>
    </w:p>
    <w:p w14:paraId="74E3CE58" w14:textId="77777777" w:rsidR="009706B2" w:rsidRDefault="00716662">
      <w:pPr>
        <w:pStyle w:val="div"/>
        <w:spacing w:line="360" w:lineRule="auto"/>
        <w:ind w:firstLine="420"/>
        <w:rPr>
          <w:rStyle w:val="custom"/>
          <w:rFonts w:ascii="宋体" w:hAnsi="宋体" w:cs="宋体"/>
          <w:kern w:val="0"/>
          <w:szCs w:val="21"/>
        </w:rPr>
      </w:pPr>
      <w:r>
        <w:rPr>
          <w:rStyle w:val="custom"/>
          <w:rFonts w:ascii="宋体" w:hAnsi="宋体" w:cs="宋体"/>
          <w:kern w:val="0"/>
          <w:szCs w:val="21"/>
        </w:rPr>
        <w:t>8、股票期权投资风险</w:t>
      </w:r>
    </w:p>
    <w:p w14:paraId="626FFD8D" w14:textId="77777777" w:rsidR="009706B2" w:rsidRDefault="00716662">
      <w:pPr>
        <w:pStyle w:val="div"/>
        <w:spacing w:line="360" w:lineRule="auto"/>
        <w:ind w:firstLine="420"/>
        <w:rPr>
          <w:rStyle w:val="custom"/>
          <w:rFonts w:ascii="宋体" w:hAnsi="宋体" w:cs="宋体"/>
          <w:kern w:val="0"/>
          <w:szCs w:val="21"/>
        </w:rPr>
      </w:pPr>
      <w:r>
        <w:rPr>
          <w:rStyle w:val="custom"/>
          <w:rFonts w:ascii="宋体" w:hAnsi="宋体" w:cs="宋体"/>
          <w:kern w:val="0"/>
          <w:szCs w:val="21"/>
        </w:rPr>
        <w:t>9、资产支持证券投资风险</w:t>
      </w:r>
    </w:p>
    <w:p w14:paraId="7D5F0686" w14:textId="77777777" w:rsidR="009706B2" w:rsidRDefault="00716662">
      <w:pPr>
        <w:pStyle w:val="div"/>
        <w:spacing w:line="360" w:lineRule="auto"/>
        <w:ind w:firstLine="420"/>
        <w:rPr>
          <w:rStyle w:val="custom"/>
          <w:rFonts w:ascii="宋体" w:hAnsi="宋体" w:cs="宋体"/>
          <w:kern w:val="0"/>
          <w:szCs w:val="21"/>
        </w:rPr>
      </w:pPr>
      <w:r>
        <w:rPr>
          <w:rStyle w:val="custom"/>
          <w:rFonts w:ascii="宋体" w:hAnsi="宋体" w:cs="宋体"/>
          <w:kern w:val="0"/>
          <w:szCs w:val="21"/>
        </w:rPr>
        <w:t>10、参与融资交易风险</w:t>
      </w:r>
    </w:p>
    <w:p w14:paraId="418A4FFF" w14:textId="77777777" w:rsidR="009706B2" w:rsidRDefault="00716662">
      <w:pPr>
        <w:pStyle w:val="div"/>
        <w:spacing w:line="360" w:lineRule="auto"/>
        <w:ind w:firstLine="420"/>
        <w:rPr>
          <w:rStyle w:val="custom"/>
          <w:rFonts w:ascii="宋体" w:hAnsi="宋体" w:cs="宋体"/>
          <w:kern w:val="0"/>
          <w:szCs w:val="21"/>
        </w:rPr>
      </w:pPr>
      <w:r>
        <w:rPr>
          <w:rStyle w:val="custom"/>
          <w:rFonts w:ascii="宋体" w:hAnsi="宋体" w:cs="宋体"/>
          <w:kern w:val="0"/>
          <w:szCs w:val="21"/>
        </w:rPr>
        <w:t>11、基金参与转融通证券出借业务的风险</w:t>
      </w:r>
    </w:p>
    <w:p w14:paraId="722BB34A" w14:textId="77777777" w:rsidR="009706B2" w:rsidRDefault="00716662">
      <w:pPr>
        <w:pStyle w:val="div"/>
        <w:spacing w:line="360" w:lineRule="auto"/>
        <w:ind w:firstLine="420"/>
        <w:rPr>
          <w:rStyle w:val="custom"/>
          <w:rFonts w:ascii="宋体" w:hAnsi="宋体" w:cs="宋体"/>
          <w:kern w:val="0"/>
          <w:szCs w:val="21"/>
        </w:rPr>
      </w:pPr>
      <w:r>
        <w:rPr>
          <w:rStyle w:val="custom"/>
          <w:rFonts w:ascii="宋体" w:hAnsi="宋体" w:cs="宋体"/>
          <w:kern w:val="0"/>
          <w:szCs w:val="21"/>
        </w:rPr>
        <w:t>12、流通受限证券投资风险</w:t>
      </w:r>
    </w:p>
    <w:p w14:paraId="118A0CEE" w14:textId="77777777" w:rsidR="009706B2" w:rsidRDefault="00716662">
      <w:pPr>
        <w:pStyle w:val="div"/>
        <w:spacing w:line="360" w:lineRule="auto"/>
        <w:ind w:firstLine="420"/>
        <w:rPr>
          <w:rStyle w:val="custom"/>
          <w:rFonts w:ascii="宋体" w:hAnsi="宋体" w:cs="宋体"/>
          <w:kern w:val="0"/>
          <w:szCs w:val="21"/>
        </w:rPr>
      </w:pPr>
      <w:r>
        <w:rPr>
          <w:rStyle w:val="custom"/>
          <w:rFonts w:ascii="宋体" w:hAnsi="宋体" w:cs="宋体"/>
          <w:kern w:val="0"/>
          <w:szCs w:val="21"/>
        </w:rPr>
        <w:t>13、存托凭证投资风险</w:t>
      </w:r>
    </w:p>
    <w:p w14:paraId="781EC16D" w14:textId="77777777" w:rsidR="009706B2" w:rsidRDefault="00716662">
      <w:pPr>
        <w:pStyle w:val="div"/>
        <w:spacing w:line="360" w:lineRule="auto"/>
        <w:ind w:firstLine="420"/>
        <w:rPr>
          <w:rStyle w:val="custom"/>
          <w:rFonts w:ascii="宋体" w:hAnsi="宋体" w:cs="宋体"/>
          <w:kern w:val="0"/>
          <w:szCs w:val="21"/>
        </w:rPr>
      </w:pPr>
      <w:r>
        <w:rPr>
          <w:rStyle w:val="custom"/>
          <w:rFonts w:ascii="宋体" w:hAnsi="宋体" w:cs="宋体"/>
          <w:kern w:val="0"/>
          <w:szCs w:val="21"/>
        </w:rPr>
        <w:t>14、科创板股票投资风险</w:t>
      </w:r>
    </w:p>
    <w:p w14:paraId="4EEF70ED" w14:textId="77777777" w:rsidR="009706B2" w:rsidRDefault="00716662" w:rsidP="00BA367C">
      <w:pPr>
        <w:pStyle w:val="div"/>
        <w:spacing w:line="360" w:lineRule="auto"/>
        <w:ind w:firstLine="420"/>
        <w:rPr>
          <w:rStyle w:val="custom"/>
          <w:rFonts w:ascii="宋体" w:hAnsi="宋体" w:cs="宋体"/>
          <w:kern w:val="0"/>
          <w:szCs w:val="21"/>
        </w:rPr>
      </w:pPr>
      <w:r>
        <w:rPr>
          <w:rStyle w:val="serial-tag"/>
          <w:rFonts w:ascii="宋体" w:hAnsi="宋体" w:cs="宋体"/>
          <w:kern w:val="0"/>
          <w:szCs w:val="21"/>
        </w:rPr>
        <w:t>15、</w:t>
      </w:r>
      <w:r>
        <w:rPr>
          <w:rStyle w:val="custom"/>
          <w:rFonts w:ascii="宋体" w:hAnsi="宋体" w:cs="宋体"/>
          <w:kern w:val="0"/>
          <w:szCs w:val="21"/>
        </w:rPr>
        <w:t>未来条件许可情况下的基金模式转换的风险</w:t>
      </w:r>
    </w:p>
    <w:p w14:paraId="52CC1787" w14:textId="77777777" w:rsidR="009706B2" w:rsidRDefault="00BA367C" w:rsidP="006C7916">
      <w:pPr>
        <w:pStyle w:val="div"/>
        <w:spacing w:line="360" w:lineRule="auto"/>
        <w:ind w:firstLine="420"/>
        <w:rPr>
          <w:rStyle w:val="serial-tag"/>
        </w:rPr>
      </w:pPr>
      <w:r>
        <w:rPr>
          <w:rStyle w:val="serial-tag"/>
          <w:rFonts w:ascii="宋体" w:hAnsi="宋体" w:cs="宋体"/>
          <w:kern w:val="0"/>
          <w:szCs w:val="21"/>
        </w:rPr>
        <w:t>16</w:t>
      </w:r>
      <w:r w:rsidR="00716662">
        <w:rPr>
          <w:rStyle w:val="serial-tag"/>
          <w:rFonts w:ascii="宋体" w:hAnsi="宋体" w:cs="宋体"/>
          <w:kern w:val="0"/>
          <w:szCs w:val="21"/>
        </w:rPr>
        <w:t>、</w:t>
      </w:r>
      <w:r w:rsidR="00716662" w:rsidRPr="006C7916">
        <w:rPr>
          <w:rStyle w:val="serial-tag"/>
        </w:rPr>
        <w:t>启用侧袋机制的风险</w:t>
      </w:r>
    </w:p>
    <w:p w14:paraId="7AAF714D" w14:textId="77777777" w:rsidR="000928D0" w:rsidRDefault="000928D0" w:rsidP="000928D0">
      <w:pPr>
        <w:pStyle w:val="div"/>
        <w:tabs>
          <w:tab w:val="left" w:pos="3622"/>
        </w:tabs>
        <w:spacing w:line="360" w:lineRule="auto"/>
        <w:ind w:firstLine="420"/>
        <w:rPr>
          <w:rStyle w:val="serial-tag"/>
          <w:rFonts w:ascii="宋体" w:hAnsi="宋体" w:cs="宋体"/>
          <w:kern w:val="0"/>
          <w:szCs w:val="21"/>
        </w:rPr>
      </w:pPr>
      <w:r w:rsidRPr="007C7818">
        <w:rPr>
          <w:rStyle w:val="serial-tag"/>
          <w:rFonts w:ascii="宋体" w:hAnsi="宋体" w:cs="宋体" w:hint="eastAsia"/>
          <w:kern w:val="0"/>
          <w:szCs w:val="21"/>
        </w:rPr>
        <w:t>17、销售服务费计提与返还机制的相关风险</w:t>
      </w:r>
    </w:p>
    <w:p w14:paraId="379AA051" w14:textId="77777777" w:rsidR="009706B2" w:rsidRDefault="00716662">
      <w:pPr>
        <w:pStyle w:val="div"/>
        <w:spacing w:line="360" w:lineRule="auto"/>
        <w:ind w:firstLine="420"/>
        <w:rPr>
          <w:rFonts w:eastAsia="Times New Roman"/>
          <w:kern w:val="0"/>
          <w:szCs w:val="21"/>
        </w:rPr>
      </w:pPr>
      <w:r>
        <w:rPr>
          <w:rFonts w:ascii="宋体" w:hAnsi="宋体" w:cs="宋体"/>
          <w:b/>
          <w:bCs/>
          <w:kern w:val="0"/>
          <w:szCs w:val="21"/>
        </w:rPr>
        <w:t>（二）重要提示</w:t>
      </w:r>
    </w:p>
    <w:p w14:paraId="42051B51" w14:textId="77777777" w:rsidR="009706B2" w:rsidRDefault="00716662" w:rsidP="00B62A02">
      <w:pPr>
        <w:pStyle w:val="div"/>
        <w:spacing w:line="360" w:lineRule="auto"/>
        <w:ind w:firstLine="420"/>
        <w:rPr>
          <w:rFonts w:eastAsia="Times New Roman"/>
          <w:kern w:val="0"/>
          <w:szCs w:val="21"/>
        </w:rPr>
      </w:pPr>
      <w:r>
        <w:rPr>
          <w:rFonts w:ascii="宋体" w:hAnsi="宋体" w:cs="宋体"/>
          <w:kern w:val="0"/>
          <w:szCs w:val="21"/>
        </w:rPr>
        <w:lastRenderedPageBreak/>
        <w:t>中国证监会对本基金募集的注册，并不表明其对本基金的价值和收益作出实质性判断或保证，也不表明投资于本基金没有风险。</w:t>
      </w:r>
    </w:p>
    <w:p w14:paraId="58F5CEBC" w14:textId="77777777" w:rsidR="009706B2" w:rsidRDefault="00716662" w:rsidP="00B62A02">
      <w:pPr>
        <w:pStyle w:val="div"/>
        <w:spacing w:line="360" w:lineRule="auto"/>
        <w:ind w:firstLine="420"/>
        <w:rPr>
          <w:rFonts w:eastAsia="Times New Roman"/>
          <w:kern w:val="0"/>
          <w:szCs w:val="21"/>
        </w:rPr>
      </w:pPr>
      <w:r>
        <w:rPr>
          <w:rFonts w:ascii="宋体" w:hAnsi="宋体" w:cs="宋体"/>
          <w:kern w:val="0"/>
          <w:szCs w:val="21"/>
        </w:rPr>
        <w:t>基金管理人依照恪尽职守、诚实信用、谨慎勤勉的原则管理和运用基金财产，但不保证基金一定盈利，也不保证最低收益。</w:t>
      </w:r>
    </w:p>
    <w:p w14:paraId="6908FA1B" w14:textId="77777777" w:rsidR="009706B2" w:rsidRDefault="00716662" w:rsidP="00B62A02">
      <w:pPr>
        <w:pStyle w:val="div"/>
        <w:spacing w:line="360" w:lineRule="auto"/>
        <w:ind w:firstLine="420"/>
        <w:rPr>
          <w:rFonts w:eastAsia="Times New Roman"/>
          <w:kern w:val="0"/>
          <w:szCs w:val="21"/>
        </w:rPr>
      </w:pPr>
      <w:r>
        <w:rPr>
          <w:rFonts w:ascii="宋体" w:hAnsi="宋体" w:cs="宋体"/>
          <w:kern w:val="0"/>
          <w:szCs w:val="21"/>
        </w:rPr>
        <w:t>基金投资者自依基金合同取得基金份额，即成为基金份额持有人和基金合同的当事人。</w:t>
      </w:r>
    </w:p>
    <w:p w14:paraId="186FC8A9" w14:textId="77777777" w:rsidR="009706B2" w:rsidRDefault="00716662" w:rsidP="00B62A02">
      <w:pPr>
        <w:pStyle w:val="div"/>
        <w:spacing w:line="360" w:lineRule="auto"/>
        <w:ind w:firstLine="420"/>
        <w:rPr>
          <w:rFonts w:eastAsia="Times New Roman"/>
          <w:kern w:val="0"/>
          <w:szCs w:val="21"/>
        </w:rPr>
      </w:pPr>
      <w:r>
        <w:rPr>
          <w:rFonts w:ascii="宋体" w:hAnsi="宋体" w:cs="宋体"/>
          <w:kern w:val="0"/>
          <w:szCs w:val="21"/>
        </w:rPr>
        <w:t>本基金的争议解决处理方式为仲裁。具体仲裁机构和仲裁地点详见基金合同的具体约定。</w:t>
      </w:r>
    </w:p>
    <w:p w14:paraId="1371AF9F" w14:textId="77777777" w:rsidR="009706B2" w:rsidRDefault="00716662" w:rsidP="00B62A02">
      <w:pPr>
        <w:pStyle w:val="div"/>
        <w:spacing w:line="360" w:lineRule="auto"/>
        <w:ind w:firstLine="420"/>
        <w:rPr>
          <w:rFonts w:eastAsia="Times New Roman"/>
          <w:kern w:val="0"/>
          <w:szCs w:val="21"/>
        </w:rPr>
      </w:pPr>
      <w:r>
        <w:rPr>
          <w:rFonts w:ascii="宋体" w:hAnsi="宋体" w:cs="宋体"/>
          <w:kern w:val="0"/>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14:paraId="0B6B3165" w14:textId="77777777" w:rsidR="009706B2" w:rsidRDefault="00716662">
      <w:pPr>
        <w:pStyle w:val="div"/>
        <w:spacing w:line="360" w:lineRule="auto"/>
        <w:rPr>
          <w:rFonts w:eastAsia="Times New Roman"/>
          <w:kern w:val="0"/>
          <w:szCs w:val="21"/>
        </w:rPr>
      </w:pPr>
      <w:r>
        <w:rPr>
          <w:rFonts w:ascii="宋体" w:hAnsi="宋体" w:cs="宋体"/>
          <w:b/>
          <w:bCs/>
          <w:kern w:val="0"/>
          <w:szCs w:val="21"/>
        </w:rPr>
        <w:t>五、其他资料查询方式</w:t>
      </w:r>
    </w:p>
    <w:p w14:paraId="2A529FDF" w14:textId="77777777" w:rsidR="009706B2" w:rsidRDefault="00716662">
      <w:pPr>
        <w:pStyle w:val="div"/>
        <w:spacing w:line="360" w:lineRule="auto"/>
        <w:ind w:firstLine="420"/>
        <w:rPr>
          <w:rFonts w:eastAsia="Times New Roman"/>
          <w:kern w:val="0"/>
          <w:szCs w:val="21"/>
        </w:rPr>
      </w:pPr>
      <w:r>
        <w:rPr>
          <w:rStyle w:val="custom"/>
          <w:rFonts w:ascii="宋体" w:hAnsi="宋体" w:cs="宋体"/>
          <w:kern w:val="0"/>
          <w:szCs w:val="21"/>
        </w:rPr>
        <w:t>以下资料详见基金</w:t>
      </w:r>
      <w:r>
        <w:rPr>
          <w:rFonts w:ascii="宋体" w:hAnsi="宋体" w:cs="宋体"/>
          <w:kern w:val="0"/>
          <w:szCs w:val="21"/>
        </w:rPr>
        <w:t>管理人网站：www.99fund.com 电话：400-888-9918</w:t>
      </w:r>
    </w:p>
    <w:p w14:paraId="3ECBFFFC" w14:textId="77777777" w:rsidR="009706B2" w:rsidRDefault="00716662">
      <w:pPr>
        <w:pStyle w:val="div"/>
        <w:spacing w:line="360" w:lineRule="auto"/>
        <w:ind w:firstLine="420"/>
        <w:rPr>
          <w:rFonts w:eastAsia="Times New Roman"/>
          <w:kern w:val="0"/>
          <w:szCs w:val="21"/>
        </w:rPr>
      </w:pPr>
      <w:r>
        <w:rPr>
          <w:rFonts w:ascii="宋体" w:hAnsi="宋体" w:cs="宋体"/>
          <w:kern w:val="0"/>
          <w:szCs w:val="21"/>
        </w:rPr>
        <w:t>1. 基金合同、托管协议、招募说明书</w:t>
      </w:r>
    </w:p>
    <w:p w14:paraId="33283573" w14:textId="77777777" w:rsidR="009706B2" w:rsidRDefault="00716662">
      <w:pPr>
        <w:pStyle w:val="div"/>
        <w:spacing w:line="360" w:lineRule="auto"/>
        <w:ind w:firstLine="420"/>
        <w:rPr>
          <w:rFonts w:eastAsia="Times New Roman"/>
          <w:kern w:val="0"/>
          <w:szCs w:val="21"/>
        </w:rPr>
      </w:pPr>
      <w:r>
        <w:rPr>
          <w:rFonts w:ascii="宋体" w:hAnsi="宋体" w:cs="宋体"/>
          <w:kern w:val="0"/>
          <w:szCs w:val="21"/>
        </w:rPr>
        <w:t>2. 定期报告，包括基金季度报告、中期报告和年度报告</w:t>
      </w:r>
    </w:p>
    <w:p w14:paraId="28973A85" w14:textId="77777777" w:rsidR="009706B2" w:rsidRDefault="00716662">
      <w:pPr>
        <w:pStyle w:val="div"/>
        <w:spacing w:line="360" w:lineRule="auto"/>
        <w:ind w:firstLine="420"/>
        <w:rPr>
          <w:rFonts w:eastAsia="Times New Roman"/>
          <w:kern w:val="0"/>
          <w:szCs w:val="21"/>
        </w:rPr>
      </w:pPr>
      <w:r>
        <w:rPr>
          <w:rFonts w:ascii="宋体" w:hAnsi="宋体" w:cs="宋体"/>
          <w:kern w:val="0"/>
          <w:szCs w:val="21"/>
        </w:rPr>
        <w:t>3. 基金份额净值</w:t>
      </w:r>
    </w:p>
    <w:p w14:paraId="4CACCD91" w14:textId="77777777" w:rsidR="009706B2" w:rsidRDefault="00716662">
      <w:pPr>
        <w:pStyle w:val="div"/>
        <w:spacing w:line="360" w:lineRule="auto"/>
        <w:ind w:firstLine="420"/>
        <w:rPr>
          <w:rFonts w:eastAsia="Times New Roman"/>
          <w:kern w:val="0"/>
          <w:szCs w:val="21"/>
        </w:rPr>
      </w:pPr>
      <w:r>
        <w:rPr>
          <w:rFonts w:ascii="宋体" w:hAnsi="宋体" w:cs="宋体"/>
          <w:kern w:val="0"/>
          <w:szCs w:val="21"/>
        </w:rPr>
        <w:t>4. 基金销售机构及联系方式</w:t>
      </w:r>
    </w:p>
    <w:p w14:paraId="1C5717EF" w14:textId="77777777" w:rsidR="009706B2" w:rsidRDefault="00716662">
      <w:pPr>
        <w:pStyle w:val="div"/>
        <w:spacing w:line="360" w:lineRule="auto"/>
        <w:ind w:firstLine="420"/>
        <w:rPr>
          <w:rFonts w:eastAsia="Times New Roman"/>
          <w:kern w:val="0"/>
          <w:szCs w:val="21"/>
        </w:rPr>
      </w:pPr>
      <w:r>
        <w:rPr>
          <w:rFonts w:ascii="宋体" w:hAnsi="宋体" w:cs="宋体"/>
          <w:kern w:val="0"/>
          <w:szCs w:val="21"/>
        </w:rPr>
        <w:t>5. 其他重要资料</w:t>
      </w:r>
    </w:p>
    <w:p w14:paraId="543DE0A6" w14:textId="77777777" w:rsidR="009706B2" w:rsidRDefault="00716662">
      <w:pPr>
        <w:pStyle w:val="div"/>
        <w:spacing w:line="360" w:lineRule="auto"/>
        <w:rPr>
          <w:rFonts w:eastAsia="Times New Roman"/>
          <w:kern w:val="0"/>
          <w:szCs w:val="21"/>
        </w:rPr>
      </w:pPr>
      <w:r>
        <w:rPr>
          <w:rFonts w:ascii="宋体" w:hAnsi="宋体" w:cs="宋体"/>
          <w:b/>
          <w:bCs/>
          <w:kern w:val="0"/>
          <w:szCs w:val="21"/>
        </w:rPr>
        <w:t>六、其他情况说明</w:t>
      </w:r>
    </w:p>
    <w:p w14:paraId="64E01C51" w14:textId="77777777" w:rsidR="009706B2" w:rsidRDefault="00716662">
      <w:pPr>
        <w:pStyle w:val="div"/>
        <w:spacing w:line="360" w:lineRule="auto"/>
        <w:ind w:firstLine="420"/>
        <w:rPr>
          <w:rFonts w:eastAsia="Times New Roman"/>
          <w:kern w:val="0"/>
          <w:szCs w:val="21"/>
        </w:rPr>
      </w:pPr>
      <w:r>
        <w:rPr>
          <w:rFonts w:ascii="宋体" w:hAnsi="宋体" w:cs="宋体"/>
          <w:kern w:val="0"/>
          <w:szCs w:val="21"/>
        </w:rPr>
        <w:t>无</w:t>
      </w:r>
    </w:p>
    <w:sectPr w:rsidR="009706B2">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E265FE" w14:textId="77777777" w:rsidR="00424137" w:rsidRDefault="00424137">
      <w:r>
        <w:separator/>
      </w:r>
    </w:p>
  </w:endnote>
  <w:endnote w:type="continuationSeparator" w:id="0">
    <w:p w14:paraId="47791AE3" w14:textId="77777777" w:rsidR="00424137" w:rsidRDefault="00424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8ECDB" w14:textId="77777777" w:rsidR="009706B2" w:rsidRDefault="00716662">
    <w:pPr>
      <w:pStyle w:val="a9"/>
      <w:jc w:val="center"/>
      <w:rPr>
        <w:color w:val="000000" w:themeColor="text1"/>
        <w14:shadow w14:blurRad="38100" w14:dist="19050" w14:dir="2700000" w14:sx="100000" w14:sy="100000" w14:kx="0" w14:ky="0" w14:algn="tl">
          <w14:schemeClr w14:val="dk1">
            <w14:alpha w14:val="60000"/>
          </w14:schemeClr>
        </w14:shadow>
      </w:rPr>
    </w:pPr>
    <w:r>
      <w:rPr>
        <w:color w:val="000000" w:themeColor="text1"/>
        <w14:shadow w14:blurRad="38100" w14:dist="19050" w14:dir="2700000" w14:sx="100000" w14:sy="100000" w14:kx="0" w14:ky="0" w14:algn="tl">
          <w14:schemeClr w14:val="dk1">
            <w14:alpha w14:val="60000"/>
          </w14:schemeClr>
        </w14:shadow>
      </w:rPr>
      <w:fldChar w:fldCharType="begin"/>
    </w:r>
    <w:r>
      <w:rPr>
        <w:color w:val="000000" w:themeColor="text1"/>
        <w14:shadow w14:blurRad="38100" w14:dist="19050" w14:dir="2700000" w14:sx="100000" w14:sy="100000" w14:kx="0" w14:ky="0" w14:algn="tl">
          <w14:schemeClr w14:val="dk1">
            <w14:alpha w14:val="60000"/>
          </w14:schemeClr>
        </w14:shadow>
      </w:rPr>
      <w:instrText>PAGE   \* MERGEFORMAT</w:instrText>
    </w:r>
    <w:r>
      <w:rPr>
        <w:color w:val="000000" w:themeColor="text1"/>
        <w14:shadow w14:blurRad="38100" w14:dist="19050" w14:dir="2700000" w14:sx="100000" w14:sy="100000" w14:kx="0" w14:ky="0" w14:algn="tl">
          <w14:schemeClr w14:val="dk1">
            <w14:alpha w14:val="60000"/>
          </w14:schemeClr>
        </w14:shadow>
      </w:rPr>
      <w:fldChar w:fldCharType="separate"/>
    </w:r>
    <w:r w:rsidR="007749C9" w:rsidRPr="007749C9">
      <w:rPr>
        <w:noProof/>
        <w:color w:val="000000" w:themeColor="text1"/>
        <w:lang w:val="zh-CN"/>
        <w14:shadow w14:blurRad="38100" w14:dist="19050" w14:dir="2700000" w14:sx="100000" w14:sy="100000" w14:kx="0" w14:ky="0" w14:algn="tl">
          <w14:schemeClr w14:val="dk1">
            <w14:alpha w14:val="60000"/>
          </w14:schemeClr>
        </w14:shadow>
      </w:rPr>
      <w:t>5</w:t>
    </w:r>
    <w:r>
      <w:rPr>
        <w:color w:val="000000" w:themeColor="text1"/>
        <w14:shadow w14:blurRad="38100" w14:dist="19050" w14:dir="2700000" w14:sx="100000" w14:sy="100000" w14:kx="0" w14:ky="0" w14:algn="tl">
          <w14:schemeClr w14:val="dk1">
            <w14:alpha w14:val="60000"/>
          </w14:schemeClr>
        </w14:shado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C94DA2" w14:textId="77777777" w:rsidR="00424137" w:rsidRDefault="00424137">
      <w:r>
        <w:separator/>
      </w:r>
    </w:p>
  </w:footnote>
  <w:footnote w:type="continuationSeparator" w:id="0">
    <w:p w14:paraId="1EF7BEC4" w14:textId="77777777" w:rsidR="00424137" w:rsidRDefault="004241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zh-CN" w:vendorID="64" w:dllVersion="131077" w:nlCheck="1" w:checkStyle="1"/>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Y4OGEzNzNlOTUyMmQ4YjVkMDZlZGY3MzBlOGQ4YWIifQ=="/>
  </w:docVars>
  <w:rsids>
    <w:rsidRoot w:val="00172A27"/>
    <w:rsid w:val="0000081C"/>
    <w:rsid w:val="00001954"/>
    <w:rsid w:val="000028C2"/>
    <w:rsid w:val="00002AF1"/>
    <w:rsid w:val="00002B2F"/>
    <w:rsid w:val="00004542"/>
    <w:rsid w:val="00011FA0"/>
    <w:rsid w:val="00014CA0"/>
    <w:rsid w:val="000150FF"/>
    <w:rsid w:val="000155E7"/>
    <w:rsid w:val="0001599A"/>
    <w:rsid w:val="000159FE"/>
    <w:rsid w:val="00015B61"/>
    <w:rsid w:val="00016D49"/>
    <w:rsid w:val="000175EB"/>
    <w:rsid w:val="00017955"/>
    <w:rsid w:val="00017E0A"/>
    <w:rsid w:val="0002079A"/>
    <w:rsid w:val="00020F04"/>
    <w:rsid w:val="00022669"/>
    <w:rsid w:val="0002292E"/>
    <w:rsid w:val="00026323"/>
    <w:rsid w:val="00032906"/>
    <w:rsid w:val="00032A5E"/>
    <w:rsid w:val="00035B3D"/>
    <w:rsid w:val="000402C2"/>
    <w:rsid w:val="00040E8E"/>
    <w:rsid w:val="000421FF"/>
    <w:rsid w:val="000425E1"/>
    <w:rsid w:val="00044193"/>
    <w:rsid w:val="0004568D"/>
    <w:rsid w:val="000464E5"/>
    <w:rsid w:val="0005235A"/>
    <w:rsid w:val="00055194"/>
    <w:rsid w:val="00056035"/>
    <w:rsid w:val="00056089"/>
    <w:rsid w:val="00056B5C"/>
    <w:rsid w:val="0005789D"/>
    <w:rsid w:val="0006098B"/>
    <w:rsid w:val="0006588B"/>
    <w:rsid w:val="00067658"/>
    <w:rsid w:val="000700C4"/>
    <w:rsid w:val="00072899"/>
    <w:rsid w:val="0007536D"/>
    <w:rsid w:val="00080338"/>
    <w:rsid w:val="00085738"/>
    <w:rsid w:val="0008618A"/>
    <w:rsid w:val="00087617"/>
    <w:rsid w:val="00090C27"/>
    <w:rsid w:val="000928D0"/>
    <w:rsid w:val="00093C4F"/>
    <w:rsid w:val="00093E3D"/>
    <w:rsid w:val="000946A7"/>
    <w:rsid w:val="00094E37"/>
    <w:rsid w:val="000A0044"/>
    <w:rsid w:val="000A4208"/>
    <w:rsid w:val="000A5432"/>
    <w:rsid w:val="000A5CA1"/>
    <w:rsid w:val="000A62B2"/>
    <w:rsid w:val="000B0373"/>
    <w:rsid w:val="000B2B5D"/>
    <w:rsid w:val="000B2D11"/>
    <w:rsid w:val="000B2E1D"/>
    <w:rsid w:val="000B3A83"/>
    <w:rsid w:val="000B4B44"/>
    <w:rsid w:val="000B7698"/>
    <w:rsid w:val="000C24FA"/>
    <w:rsid w:val="000C3747"/>
    <w:rsid w:val="000C7015"/>
    <w:rsid w:val="000C718F"/>
    <w:rsid w:val="000C7F98"/>
    <w:rsid w:val="000D214C"/>
    <w:rsid w:val="000D5B88"/>
    <w:rsid w:val="000D6812"/>
    <w:rsid w:val="000E01C9"/>
    <w:rsid w:val="000E1B21"/>
    <w:rsid w:val="000E46DC"/>
    <w:rsid w:val="000E7118"/>
    <w:rsid w:val="000F02F9"/>
    <w:rsid w:val="000F1390"/>
    <w:rsid w:val="000F2D8B"/>
    <w:rsid w:val="000F44D0"/>
    <w:rsid w:val="00100D07"/>
    <w:rsid w:val="00101D37"/>
    <w:rsid w:val="00103ED6"/>
    <w:rsid w:val="001079D9"/>
    <w:rsid w:val="001104AD"/>
    <w:rsid w:val="0011068C"/>
    <w:rsid w:val="00110ABD"/>
    <w:rsid w:val="00113269"/>
    <w:rsid w:val="001134B3"/>
    <w:rsid w:val="001220F7"/>
    <w:rsid w:val="00123EB0"/>
    <w:rsid w:val="00126AE2"/>
    <w:rsid w:val="00126E79"/>
    <w:rsid w:val="001342AC"/>
    <w:rsid w:val="00134954"/>
    <w:rsid w:val="001375F5"/>
    <w:rsid w:val="00137FA4"/>
    <w:rsid w:val="00141EF4"/>
    <w:rsid w:val="001514B8"/>
    <w:rsid w:val="001531D8"/>
    <w:rsid w:val="00153D01"/>
    <w:rsid w:val="00153E62"/>
    <w:rsid w:val="00154395"/>
    <w:rsid w:val="00154557"/>
    <w:rsid w:val="00156A25"/>
    <w:rsid w:val="00157A3D"/>
    <w:rsid w:val="00163549"/>
    <w:rsid w:val="00164D53"/>
    <w:rsid w:val="00171C27"/>
    <w:rsid w:val="00172A27"/>
    <w:rsid w:val="00174D1A"/>
    <w:rsid w:val="0017558A"/>
    <w:rsid w:val="0017750B"/>
    <w:rsid w:val="001813A6"/>
    <w:rsid w:val="00182814"/>
    <w:rsid w:val="00184368"/>
    <w:rsid w:val="00184A75"/>
    <w:rsid w:val="00184B76"/>
    <w:rsid w:val="00187BCF"/>
    <w:rsid w:val="001945E9"/>
    <w:rsid w:val="00194664"/>
    <w:rsid w:val="00194873"/>
    <w:rsid w:val="00194E95"/>
    <w:rsid w:val="0019565B"/>
    <w:rsid w:val="0019649B"/>
    <w:rsid w:val="001A3218"/>
    <w:rsid w:val="001A4100"/>
    <w:rsid w:val="001A7E11"/>
    <w:rsid w:val="001B0ACB"/>
    <w:rsid w:val="001B1027"/>
    <w:rsid w:val="001B23B7"/>
    <w:rsid w:val="001B325B"/>
    <w:rsid w:val="001B6BAC"/>
    <w:rsid w:val="001C101B"/>
    <w:rsid w:val="001C1B8F"/>
    <w:rsid w:val="001C4009"/>
    <w:rsid w:val="001C5537"/>
    <w:rsid w:val="001C6D6A"/>
    <w:rsid w:val="001C7B68"/>
    <w:rsid w:val="001D57AF"/>
    <w:rsid w:val="001E094C"/>
    <w:rsid w:val="001E0FF2"/>
    <w:rsid w:val="001E2C2E"/>
    <w:rsid w:val="001E505C"/>
    <w:rsid w:val="001E5A8A"/>
    <w:rsid w:val="001E5F81"/>
    <w:rsid w:val="001E5F9D"/>
    <w:rsid w:val="001F0926"/>
    <w:rsid w:val="001F0940"/>
    <w:rsid w:val="001F4B18"/>
    <w:rsid w:val="001F50E1"/>
    <w:rsid w:val="00204621"/>
    <w:rsid w:val="00206016"/>
    <w:rsid w:val="00210EF2"/>
    <w:rsid w:val="002172E3"/>
    <w:rsid w:val="002178D8"/>
    <w:rsid w:val="0022040F"/>
    <w:rsid w:val="00222562"/>
    <w:rsid w:val="002226A0"/>
    <w:rsid w:val="00222DE4"/>
    <w:rsid w:val="00223BA7"/>
    <w:rsid w:val="002254B5"/>
    <w:rsid w:val="002256A5"/>
    <w:rsid w:val="00226C42"/>
    <w:rsid w:val="0022787F"/>
    <w:rsid w:val="002306FB"/>
    <w:rsid w:val="00232C19"/>
    <w:rsid w:val="00236F6C"/>
    <w:rsid w:val="00244337"/>
    <w:rsid w:val="00245AE5"/>
    <w:rsid w:val="0024674D"/>
    <w:rsid w:val="00251CDE"/>
    <w:rsid w:val="0026130F"/>
    <w:rsid w:val="00265178"/>
    <w:rsid w:val="00265761"/>
    <w:rsid w:val="00265EF4"/>
    <w:rsid w:val="00266093"/>
    <w:rsid w:val="0026618B"/>
    <w:rsid w:val="00270BAA"/>
    <w:rsid w:val="00270F39"/>
    <w:rsid w:val="00272A4E"/>
    <w:rsid w:val="002732E9"/>
    <w:rsid w:val="00273649"/>
    <w:rsid w:val="00273B12"/>
    <w:rsid w:val="0027418C"/>
    <w:rsid w:val="0027425C"/>
    <w:rsid w:val="0027450C"/>
    <w:rsid w:val="00276450"/>
    <w:rsid w:val="00280098"/>
    <w:rsid w:val="002807DE"/>
    <w:rsid w:val="00290F25"/>
    <w:rsid w:val="00291175"/>
    <w:rsid w:val="00291A05"/>
    <w:rsid w:val="00291FEB"/>
    <w:rsid w:val="00292622"/>
    <w:rsid w:val="00294077"/>
    <w:rsid w:val="00296254"/>
    <w:rsid w:val="00296F4D"/>
    <w:rsid w:val="002A05A3"/>
    <w:rsid w:val="002A0C0C"/>
    <w:rsid w:val="002A1130"/>
    <w:rsid w:val="002A20A0"/>
    <w:rsid w:val="002A2661"/>
    <w:rsid w:val="002A7FE4"/>
    <w:rsid w:val="002B0550"/>
    <w:rsid w:val="002B2641"/>
    <w:rsid w:val="002B2FE2"/>
    <w:rsid w:val="002B3231"/>
    <w:rsid w:val="002B7554"/>
    <w:rsid w:val="002C077B"/>
    <w:rsid w:val="002C28E2"/>
    <w:rsid w:val="002C3D58"/>
    <w:rsid w:val="002C572B"/>
    <w:rsid w:val="002C59D2"/>
    <w:rsid w:val="002C7792"/>
    <w:rsid w:val="002C7A62"/>
    <w:rsid w:val="002D179A"/>
    <w:rsid w:val="002E0E13"/>
    <w:rsid w:val="002E426E"/>
    <w:rsid w:val="002E5101"/>
    <w:rsid w:val="002E6AA0"/>
    <w:rsid w:val="002F0CE1"/>
    <w:rsid w:val="002F0DB6"/>
    <w:rsid w:val="002F1A4D"/>
    <w:rsid w:val="002F2B69"/>
    <w:rsid w:val="002F4328"/>
    <w:rsid w:val="002F6E80"/>
    <w:rsid w:val="00303634"/>
    <w:rsid w:val="00303F10"/>
    <w:rsid w:val="003055ED"/>
    <w:rsid w:val="00311061"/>
    <w:rsid w:val="00313741"/>
    <w:rsid w:val="003138C4"/>
    <w:rsid w:val="003150F0"/>
    <w:rsid w:val="00315C67"/>
    <w:rsid w:val="00317491"/>
    <w:rsid w:val="003211EB"/>
    <w:rsid w:val="00321B94"/>
    <w:rsid w:val="003228DF"/>
    <w:rsid w:val="0032387B"/>
    <w:rsid w:val="00323CC5"/>
    <w:rsid w:val="00326283"/>
    <w:rsid w:val="00327601"/>
    <w:rsid w:val="00330637"/>
    <w:rsid w:val="00331C52"/>
    <w:rsid w:val="00331EA2"/>
    <w:rsid w:val="003326C2"/>
    <w:rsid w:val="00337776"/>
    <w:rsid w:val="00341D5C"/>
    <w:rsid w:val="00343C18"/>
    <w:rsid w:val="00343C28"/>
    <w:rsid w:val="00351F38"/>
    <w:rsid w:val="003528FF"/>
    <w:rsid w:val="00352A25"/>
    <w:rsid w:val="00353D96"/>
    <w:rsid w:val="00357A08"/>
    <w:rsid w:val="0036095B"/>
    <w:rsid w:val="003610DF"/>
    <w:rsid w:val="00362023"/>
    <w:rsid w:val="003641E7"/>
    <w:rsid w:val="00365108"/>
    <w:rsid w:val="00365EDD"/>
    <w:rsid w:val="00370B76"/>
    <w:rsid w:val="00370BD6"/>
    <w:rsid w:val="003713B6"/>
    <w:rsid w:val="003714C1"/>
    <w:rsid w:val="003740DF"/>
    <w:rsid w:val="003767F5"/>
    <w:rsid w:val="00376907"/>
    <w:rsid w:val="00376F9E"/>
    <w:rsid w:val="00377337"/>
    <w:rsid w:val="00381934"/>
    <w:rsid w:val="003824C3"/>
    <w:rsid w:val="003867ED"/>
    <w:rsid w:val="00386F6A"/>
    <w:rsid w:val="003879AF"/>
    <w:rsid w:val="00391196"/>
    <w:rsid w:val="003923A1"/>
    <w:rsid w:val="0039392C"/>
    <w:rsid w:val="00394BC7"/>
    <w:rsid w:val="00394DD2"/>
    <w:rsid w:val="00394E0E"/>
    <w:rsid w:val="003964CB"/>
    <w:rsid w:val="003A0664"/>
    <w:rsid w:val="003A0ABC"/>
    <w:rsid w:val="003A10C0"/>
    <w:rsid w:val="003A12CE"/>
    <w:rsid w:val="003A1D99"/>
    <w:rsid w:val="003A4187"/>
    <w:rsid w:val="003A4239"/>
    <w:rsid w:val="003A7966"/>
    <w:rsid w:val="003B1DF6"/>
    <w:rsid w:val="003B46E8"/>
    <w:rsid w:val="003B6E3D"/>
    <w:rsid w:val="003C19BF"/>
    <w:rsid w:val="003C4530"/>
    <w:rsid w:val="003C5B82"/>
    <w:rsid w:val="003C6467"/>
    <w:rsid w:val="003C716B"/>
    <w:rsid w:val="003C776C"/>
    <w:rsid w:val="003D04B3"/>
    <w:rsid w:val="003D1894"/>
    <w:rsid w:val="003D3631"/>
    <w:rsid w:val="003D449F"/>
    <w:rsid w:val="003D4BDD"/>
    <w:rsid w:val="003D5619"/>
    <w:rsid w:val="003E125D"/>
    <w:rsid w:val="003E1A42"/>
    <w:rsid w:val="003E26B4"/>
    <w:rsid w:val="003E34DD"/>
    <w:rsid w:val="003E4FDF"/>
    <w:rsid w:val="003E5C66"/>
    <w:rsid w:val="003E64EF"/>
    <w:rsid w:val="003F33E0"/>
    <w:rsid w:val="003F47B0"/>
    <w:rsid w:val="003F485F"/>
    <w:rsid w:val="003F4C16"/>
    <w:rsid w:val="004030CE"/>
    <w:rsid w:val="00412396"/>
    <w:rsid w:val="004134AD"/>
    <w:rsid w:val="00415036"/>
    <w:rsid w:val="00421136"/>
    <w:rsid w:val="00424137"/>
    <w:rsid w:val="00424437"/>
    <w:rsid w:val="00425210"/>
    <w:rsid w:val="00425551"/>
    <w:rsid w:val="0043083F"/>
    <w:rsid w:val="004356A1"/>
    <w:rsid w:val="004421C9"/>
    <w:rsid w:val="00443E05"/>
    <w:rsid w:val="00443F0B"/>
    <w:rsid w:val="004455DC"/>
    <w:rsid w:val="0045064E"/>
    <w:rsid w:val="004514D2"/>
    <w:rsid w:val="004523BC"/>
    <w:rsid w:val="00454167"/>
    <w:rsid w:val="00456A74"/>
    <w:rsid w:val="004630AA"/>
    <w:rsid w:val="00463C2E"/>
    <w:rsid w:val="0046493A"/>
    <w:rsid w:val="004663BB"/>
    <w:rsid w:val="00477B2F"/>
    <w:rsid w:val="00481428"/>
    <w:rsid w:val="004817AB"/>
    <w:rsid w:val="00482449"/>
    <w:rsid w:val="00483A5A"/>
    <w:rsid w:val="004850E4"/>
    <w:rsid w:val="00485743"/>
    <w:rsid w:val="00485D6C"/>
    <w:rsid w:val="00486EFB"/>
    <w:rsid w:val="00490162"/>
    <w:rsid w:val="00493E9A"/>
    <w:rsid w:val="00493F38"/>
    <w:rsid w:val="0049407A"/>
    <w:rsid w:val="004A065C"/>
    <w:rsid w:val="004A23AD"/>
    <w:rsid w:val="004A3A39"/>
    <w:rsid w:val="004A44C9"/>
    <w:rsid w:val="004B0446"/>
    <w:rsid w:val="004B0880"/>
    <w:rsid w:val="004B0FF1"/>
    <w:rsid w:val="004B342D"/>
    <w:rsid w:val="004B404F"/>
    <w:rsid w:val="004B638A"/>
    <w:rsid w:val="004B7E43"/>
    <w:rsid w:val="004C101A"/>
    <w:rsid w:val="004C5BE8"/>
    <w:rsid w:val="004D00B8"/>
    <w:rsid w:val="004D087E"/>
    <w:rsid w:val="004D3CB7"/>
    <w:rsid w:val="004D3E32"/>
    <w:rsid w:val="004D4076"/>
    <w:rsid w:val="004D4597"/>
    <w:rsid w:val="004D4B2E"/>
    <w:rsid w:val="004D7EE6"/>
    <w:rsid w:val="004E2FB8"/>
    <w:rsid w:val="004E71CB"/>
    <w:rsid w:val="004E7693"/>
    <w:rsid w:val="004F235D"/>
    <w:rsid w:val="004F2BF3"/>
    <w:rsid w:val="004F67DD"/>
    <w:rsid w:val="004F7634"/>
    <w:rsid w:val="0050234F"/>
    <w:rsid w:val="00503385"/>
    <w:rsid w:val="005042D7"/>
    <w:rsid w:val="005043A3"/>
    <w:rsid w:val="0050527D"/>
    <w:rsid w:val="005071AC"/>
    <w:rsid w:val="00510629"/>
    <w:rsid w:val="00510B3C"/>
    <w:rsid w:val="005143CF"/>
    <w:rsid w:val="0051717E"/>
    <w:rsid w:val="00517CC1"/>
    <w:rsid w:val="00521E6C"/>
    <w:rsid w:val="0052235B"/>
    <w:rsid w:val="005232C1"/>
    <w:rsid w:val="00523FEC"/>
    <w:rsid w:val="0052416A"/>
    <w:rsid w:val="00524736"/>
    <w:rsid w:val="005250A6"/>
    <w:rsid w:val="0052660B"/>
    <w:rsid w:val="00530000"/>
    <w:rsid w:val="0053172D"/>
    <w:rsid w:val="00531E8F"/>
    <w:rsid w:val="00533313"/>
    <w:rsid w:val="00540F6C"/>
    <w:rsid w:val="00541E09"/>
    <w:rsid w:val="00542910"/>
    <w:rsid w:val="005465C9"/>
    <w:rsid w:val="00546837"/>
    <w:rsid w:val="005501BA"/>
    <w:rsid w:val="005509A2"/>
    <w:rsid w:val="00551A51"/>
    <w:rsid w:val="00552979"/>
    <w:rsid w:val="00552F78"/>
    <w:rsid w:val="005538E7"/>
    <w:rsid w:val="00554DDC"/>
    <w:rsid w:val="00555AAE"/>
    <w:rsid w:val="00555F55"/>
    <w:rsid w:val="0056021E"/>
    <w:rsid w:val="00560C71"/>
    <w:rsid w:val="00563105"/>
    <w:rsid w:val="00563823"/>
    <w:rsid w:val="00563EDF"/>
    <w:rsid w:val="00565504"/>
    <w:rsid w:val="0056786D"/>
    <w:rsid w:val="0057438E"/>
    <w:rsid w:val="00574A8F"/>
    <w:rsid w:val="005754B9"/>
    <w:rsid w:val="00580F61"/>
    <w:rsid w:val="00581C8A"/>
    <w:rsid w:val="0058322B"/>
    <w:rsid w:val="00584CC5"/>
    <w:rsid w:val="00586283"/>
    <w:rsid w:val="00586CEE"/>
    <w:rsid w:val="005940EA"/>
    <w:rsid w:val="00597C83"/>
    <w:rsid w:val="005A1356"/>
    <w:rsid w:val="005A5B49"/>
    <w:rsid w:val="005A6629"/>
    <w:rsid w:val="005A7366"/>
    <w:rsid w:val="005B6D99"/>
    <w:rsid w:val="005C0E89"/>
    <w:rsid w:val="005C4915"/>
    <w:rsid w:val="005C5F32"/>
    <w:rsid w:val="005C7EF8"/>
    <w:rsid w:val="005D24E6"/>
    <w:rsid w:val="005D357F"/>
    <w:rsid w:val="005D59A2"/>
    <w:rsid w:val="005E32FD"/>
    <w:rsid w:val="005E4871"/>
    <w:rsid w:val="005E55B6"/>
    <w:rsid w:val="005E6D9B"/>
    <w:rsid w:val="005F295D"/>
    <w:rsid w:val="005F5458"/>
    <w:rsid w:val="005F6173"/>
    <w:rsid w:val="005F6A5D"/>
    <w:rsid w:val="00604F22"/>
    <w:rsid w:val="00605A97"/>
    <w:rsid w:val="00606858"/>
    <w:rsid w:val="00607E89"/>
    <w:rsid w:val="0061051E"/>
    <w:rsid w:val="006136FE"/>
    <w:rsid w:val="00614B17"/>
    <w:rsid w:val="006152B7"/>
    <w:rsid w:val="00616766"/>
    <w:rsid w:val="00624BF6"/>
    <w:rsid w:val="006273F7"/>
    <w:rsid w:val="00632B7F"/>
    <w:rsid w:val="00632C60"/>
    <w:rsid w:val="0063350D"/>
    <w:rsid w:val="00640B38"/>
    <w:rsid w:val="00647016"/>
    <w:rsid w:val="00647A6D"/>
    <w:rsid w:val="00647C44"/>
    <w:rsid w:val="006552E2"/>
    <w:rsid w:val="00657286"/>
    <w:rsid w:val="00657FE9"/>
    <w:rsid w:val="006606FE"/>
    <w:rsid w:val="00661030"/>
    <w:rsid w:val="00662BED"/>
    <w:rsid w:val="00663D33"/>
    <w:rsid w:val="00664530"/>
    <w:rsid w:val="006664CC"/>
    <w:rsid w:val="006701B3"/>
    <w:rsid w:val="006702F3"/>
    <w:rsid w:val="00670F9A"/>
    <w:rsid w:val="006722F4"/>
    <w:rsid w:val="0067274B"/>
    <w:rsid w:val="00673663"/>
    <w:rsid w:val="00673AB4"/>
    <w:rsid w:val="00673FAE"/>
    <w:rsid w:val="00674B1A"/>
    <w:rsid w:val="00674F82"/>
    <w:rsid w:val="006762BB"/>
    <w:rsid w:val="00676302"/>
    <w:rsid w:val="0067672B"/>
    <w:rsid w:val="006806D8"/>
    <w:rsid w:val="00682C24"/>
    <w:rsid w:val="0068352C"/>
    <w:rsid w:val="00683692"/>
    <w:rsid w:val="0068450B"/>
    <w:rsid w:val="00695E69"/>
    <w:rsid w:val="00697450"/>
    <w:rsid w:val="006A0656"/>
    <w:rsid w:val="006A3901"/>
    <w:rsid w:val="006A6358"/>
    <w:rsid w:val="006B12D5"/>
    <w:rsid w:val="006B1598"/>
    <w:rsid w:val="006B233E"/>
    <w:rsid w:val="006B3B2A"/>
    <w:rsid w:val="006B40EE"/>
    <w:rsid w:val="006B4786"/>
    <w:rsid w:val="006B561D"/>
    <w:rsid w:val="006C15DB"/>
    <w:rsid w:val="006C2B3B"/>
    <w:rsid w:val="006C2FDA"/>
    <w:rsid w:val="006C374A"/>
    <w:rsid w:val="006C37EA"/>
    <w:rsid w:val="006C3A3D"/>
    <w:rsid w:val="006C5211"/>
    <w:rsid w:val="006C53C8"/>
    <w:rsid w:val="006C55EB"/>
    <w:rsid w:val="006C5EAA"/>
    <w:rsid w:val="006C6740"/>
    <w:rsid w:val="006C7916"/>
    <w:rsid w:val="006D0092"/>
    <w:rsid w:val="006D1817"/>
    <w:rsid w:val="006D4A86"/>
    <w:rsid w:val="006D73F3"/>
    <w:rsid w:val="006E0DF1"/>
    <w:rsid w:val="006E19F8"/>
    <w:rsid w:val="006E2E24"/>
    <w:rsid w:val="006E2EE7"/>
    <w:rsid w:val="006E51E3"/>
    <w:rsid w:val="006E6751"/>
    <w:rsid w:val="006F0EAB"/>
    <w:rsid w:val="006F367C"/>
    <w:rsid w:val="006F58F9"/>
    <w:rsid w:val="006F6CF3"/>
    <w:rsid w:val="006F7791"/>
    <w:rsid w:val="00700086"/>
    <w:rsid w:val="0070265C"/>
    <w:rsid w:val="0070377A"/>
    <w:rsid w:val="00704AD1"/>
    <w:rsid w:val="00705388"/>
    <w:rsid w:val="007067D5"/>
    <w:rsid w:val="00706B2C"/>
    <w:rsid w:val="00707F30"/>
    <w:rsid w:val="00711976"/>
    <w:rsid w:val="00713766"/>
    <w:rsid w:val="00713AC7"/>
    <w:rsid w:val="00714378"/>
    <w:rsid w:val="00716341"/>
    <w:rsid w:val="00716662"/>
    <w:rsid w:val="00717B1F"/>
    <w:rsid w:val="00720089"/>
    <w:rsid w:val="00720353"/>
    <w:rsid w:val="00720B4C"/>
    <w:rsid w:val="0072493D"/>
    <w:rsid w:val="0072734B"/>
    <w:rsid w:val="00730D8B"/>
    <w:rsid w:val="00733D7A"/>
    <w:rsid w:val="0073694A"/>
    <w:rsid w:val="00740E45"/>
    <w:rsid w:val="00742CD2"/>
    <w:rsid w:val="00743628"/>
    <w:rsid w:val="00745B02"/>
    <w:rsid w:val="0074618C"/>
    <w:rsid w:val="0074622F"/>
    <w:rsid w:val="00750672"/>
    <w:rsid w:val="00750958"/>
    <w:rsid w:val="00751D0B"/>
    <w:rsid w:val="007521DD"/>
    <w:rsid w:val="00753830"/>
    <w:rsid w:val="00756F36"/>
    <w:rsid w:val="00762D25"/>
    <w:rsid w:val="00763F7A"/>
    <w:rsid w:val="00766335"/>
    <w:rsid w:val="00766F9D"/>
    <w:rsid w:val="007749C9"/>
    <w:rsid w:val="0077581E"/>
    <w:rsid w:val="00776A3D"/>
    <w:rsid w:val="00777266"/>
    <w:rsid w:val="00783AC6"/>
    <w:rsid w:val="007864FC"/>
    <w:rsid w:val="00794106"/>
    <w:rsid w:val="00794462"/>
    <w:rsid w:val="007A0C54"/>
    <w:rsid w:val="007A101D"/>
    <w:rsid w:val="007A1A99"/>
    <w:rsid w:val="007A3944"/>
    <w:rsid w:val="007A3D17"/>
    <w:rsid w:val="007A5A8E"/>
    <w:rsid w:val="007A6E51"/>
    <w:rsid w:val="007A7475"/>
    <w:rsid w:val="007A7AFA"/>
    <w:rsid w:val="007B016B"/>
    <w:rsid w:val="007B032F"/>
    <w:rsid w:val="007B102F"/>
    <w:rsid w:val="007B141F"/>
    <w:rsid w:val="007B162A"/>
    <w:rsid w:val="007B1F6E"/>
    <w:rsid w:val="007B217A"/>
    <w:rsid w:val="007B5B0D"/>
    <w:rsid w:val="007B7A3D"/>
    <w:rsid w:val="007C03F5"/>
    <w:rsid w:val="007C0B84"/>
    <w:rsid w:val="007C36EF"/>
    <w:rsid w:val="007D114A"/>
    <w:rsid w:val="007D12A7"/>
    <w:rsid w:val="007D24FC"/>
    <w:rsid w:val="007D4FC2"/>
    <w:rsid w:val="007E0C49"/>
    <w:rsid w:val="007E1CEB"/>
    <w:rsid w:val="007E53EB"/>
    <w:rsid w:val="007E5EDC"/>
    <w:rsid w:val="007E6761"/>
    <w:rsid w:val="007E73E5"/>
    <w:rsid w:val="007F100A"/>
    <w:rsid w:val="007F116F"/>
    <w:rsid w:val="007F2532"/>
    <w:rsid w:val="007F317B"/>
    <w:rsid w:val="007F74BB"/>
    <w:rsid w:val="007F7644"/>
    <w:rsid w:val="0080005F"/>
    <w:rsid w:val="008023A4"/>
    <w:rsid w:val="0080292B"/>
    <w:rsid w:val="008034F4"/>
    <w:rsid w:val="00803E5F"/>
    <w:rsid w:val="00804D8A"/>
    <w:rsid w:val="00805681"/>
    <w:rsid w:val="00811A98"/>
    <w:rsid w:val="00812BE2"/>
    <w:rsid w:val="008157DE"/>
    <w:rsid w:val="008161AC"/>
    <w:rsid w:val="00817FDD"/>
    <w:rsid w:val="00820176"/>
    <w:rsid w:val="008215E7"/>
    <w:rsid w:val="0082282E"/>
    <w:rsid w:val="00823C3C"/>
    <w:rsid w:val="008279AF"/>
    <w:rsid w:val="00830F84"/>
    <w:rsid w:val="00831C63"/>
    <w:rsid w:val="008349B9"/>
    <w:rsid w:val="00835199"/>
    <w:rsid w:val="008367AC"/>
    <w:rsid w:val="0084171C"/>
    <w:rsid w:val="008420CD"/>
    <w:rsid w:val="00845783"/>
    <w:rsid w:val="00846146"/>
    <w:rsid w:val="00847110"/>
    <w:rsid w:val="00847DAC"/>
    <w:rsid w:val="0085381D"/>
    <w:rsid w:val="00860643"/>
    <w:rsid w:val="0086158D"/>
    <w:rsid w:val="00862569"/>
    <w:rsid w:val="00862736"/>
    <w:rsid w:val="00866A73"/>
    <w:rsid w:val="00871345"/>
    <w:rsid w:val="00871A2B"/>
    <w:rsid w:val="008736AF"/>
    <w:rsid w:val="0087576D"/>
    <w:rsid w:val="008768E9"/>
    <w:rsid w:val="0087743D"/>
    <w:rsid w:val="00880897"/>
    <w:rsid w:val="00880D13"/>
    <w:rsid w:val="008822BE"/>
    <w:rsid w:val="00883CD5"/>
    <w:rsid w:val="00885664"/>
    <w:rsid w:val="008863E5"/>
    <w:rsid w:val="008867E2"/>
    <w:rsid w:val="00886F29"/>
    <w:rsid w:val="008872D3"/>
    <w:rsid w:val="00893D84"/>
    <w:rsid w:val="00894D35"/>
    <w:rsid w:val="00896085"/>
    <w:rsid w:val="008960D3"/>
    <w:rsid w:val="008972FF"/>
    <w:rsid w:val="008A1936"/>
    <w:rsid w:val="008A29AF"/>
    <w:rsid w:val="008A3C1F"/>
    <w:rsid w:val="008A664D"/>
    <w:rsid w:val="008B377E"/>
    <w:rsid w:val="008B5538"/>
    <w:rsid w:val="008B677D"/>
    <w:rsid w:val="008B69A5"/>
    <w:rsid w:val="008C2DB4"/>
    <w:rsid w:val="008C3F2C"/>
    <w:rsid w:val="008C5E8F"/>
    <w:rsid w:val="008D1538"/>
    <w:rsid w:val="008D4520"/>
    <w:rsid w:val="008E0E03"/>
    <w:rsid w:val="008E1E18"/>
    <w:rsid w:val="008E46DA"/>
    <w:rsid w:val="008E4ED9"/>
    <w:rsid w:val="008F2229"/>
    <w:rsid w:val="008F6482"/>
    <w:rsid w:val="008F6EDD"/>
    <w:rsid w:val="008F70D1"/>
    <w:rsid w:val="008F74FC"/>
    <w:rsid w:val="008F7AF3"/>
    <w:rsid w:val="00901A11"/>
    <w:rsid w:val="00901A71"/>
    <w:rsid w:val="00902A83"/>
    <w:rsid w:val="009068AA"/>
    <w:rsid w:val="00906972"/>
    <w:rsid w:val="009101C5"/>
    <w:rsid w:val="00910434"/>
    <w:rsid w:val="0091238F"/>
    <w:rsid w:val="00913F4F"/>
    <w:rsid w:val="00913F7B"/>
    <w:rsid w:val="00916542"/>
    <w:rsid w:val="00920BE7"/>
    <w:rsid w:val="00923276"/>
    <w:rsid w:val="00923E84"/>
    <w:rsid w:val="00932558"/>
    <w:rsid w:val="0093355C"/>
    <w:rsid w:val="00937205"/>
    <w:rsid w:val="00937C1D"/>
    <w:rsid w:val="00940EDA"/>
    <w:rsid w:val="00942271"/>
    <w:rsid w:val="009503C7"/>
    <w:rsid w:val="00950B05"/>
    <w:rsid w:val="00953B50"/>
    <w:rsid w:val="00963AB1"/>
    <w:rsid w:val="009667E1"/>
    <w:rsid w:val="009706B2"/>
    <w:rsid w:val="00970AC2"/>
    <w:rsid w:val="00970CA9"/>
    <w:rsid w:val="00971A90"/>
    <w:rsid w:val="00971EF9"/>
    <w:rsid w:val="009727EA"/>
    <w:rsid w:val="00972A6E"/>
    <w:rsid w:val="009732FF"/>
    <w:rsid w:val="00976551"/>
    <w:rsid w:val="00976BDA"/>
    <w:rsid w:val="00990F3B"/>
    <w:rsid w:val="00991559"/>
    <w:rsid w:val="009920F3"/>
    <w:rsid w:val="0099256E"/>
    <w:rsid w:val="009928AE"/>
    <w:rsid w:val="00992F6A"/>
    <w:rsid w:val="00995394"/>
    <w:rsid w:val="00996C25"/>
    <w:rsid w:val="009975BB"/>
    <w:rsid w:val="009A278E"/>
    <w:rsid w:val="009A3A3C"/>
    <w:rsid w:val="009A40E8"/>
    <w:rsid w:val="009A6A18"/>
    <w:rsid w:val="009B6EE2"/>
    <w:rsid w:val="009B7163"/>
    <w:rsid w:val="009C2AB5"/>
    <w:rsid w:val="009C2F87"/>
    <w:rsid w:val="009C639F"/>
    <w:rsid w:val="009D0008"/>
    <w:rsid w:val="009D0482"/>
    <w:rsid w:val="009D1365"/>
    <w:rsid w:val="009D19DA"/>
    <w:rsid w:val="009D3B83"/>
    <w:rsid w:val="009D60D5"/>
    <w:rsid w:val="009D63C8"/>
    <w:rsid w:val="009E1B30"/>
    <w:rsid w:val="009E24C1"/>
    <w:rsid w:val="009E26D0"/>
    <w:rsid w:val="009E3B0F"/>
    <w:rsid w:val="009E4A27"/>
    <w:rsid w:val="009E5EC6"/>
    <w:rsid w:val="009F19ED"/>
    <w:rsid w:val="009F3032"/>
    <w:rsid w:val="009F55A0"/>
    <w:rsid w:val="009F5843"/>
    <w:rsid w:val="00A00CA5"/>
    <w:rsid w:val="00A04077"/>
    <w:rsid w:val="00A040FC"/>
    <w:rsid w:val="00A0476B"/>
    <w:rsid w:val="00A04EA3"/>
    <w:rsid w:val="00A101F6"/>
    <w:rsid w:val="00A10B1C"/>
    <w:rsid w:val="00A11684"/>
    <w:rsid w:val="00A127F2"/>
    <w:rsid w:val="00A14248"/>
    <w:rsid w:val="00A15ACF"/>
    <w:rsid w:val="00A16B61"/>
    <w:rsid w:val="00A16F99"/>
    <w:rsid w:val="00A17CCE"/>
    <w:rsid w:val="00A17CE4"/>
    <w:rsid w:val="00A21E18"/>
    <w:rsid w:val="00A247DD"/>
    <w:rsid w:val="00A264EE"/>
    <w:rsid w:val="00A2663F"/>
    <w:rsid w:val="00A26828"/>
    <w:rsid w:val="00A30DC0"/>
    <w:rsid w:val="00A31230"/>
    <w:rsid w:val="00A35B5E"/>
    <w:rsid w:val="00A373BD"/>
    <w:rsid w:val="00A43A9A"/>
    <w:rsid w:val="00A43AD4"/>
    <w:rsid w:val="00A43CEF"/>
    <w:rsid w:val="00A448FB"/>
    <w:rsid w:val="00A45211"/>
    <w:rsid w:val="00A46E4F"/>
    <w:rsid w:val="00A47C76"/>
    <w:rsid w:val="00A52567"/>
    <w:rsid w:val="00A53761"/>
    <w:rsid w:val="00A53CE6"/>
    <w:rsid w:val="00A65193"/>
    <w:rsid w:val="00A67AD3"/>
    <w:rsid w:val="00A73902"/>
    <w:rsid w:val="00A73925"/>
    <w:rsid w:val="00A756D5"/>
    <w:rsid w:val="00A75C27"/>
    <w:rsid w:val="00A76B1E"/>
    <w:rsid w:val="00A77A39"/>
    <w:rsid w:val="00A77AE9"/>
    <w:rsid w:val="00A814A0"/>
    <w:rsid w:val="00A81503"/>
    <w:rsid w:val="00A8233D"/>
    <w:rsid w:val="00A85D20"/>
    <w:rsid w:val="00A86DD4"/>
    <w:rsid w:val="00A91504"/>
    <w:rsid w:val="00A92F62"/>
    <w:rsid w:val="00A93449"/>
    <w:rsid w:val="00A946EB"/>
    <w:rsid w:val="00AA1A0C"/>
    <w:rsid w:val="00AA1CAC"/>
    <w:rsid w:val="00AA2810"/>
    <w:rsid w:val="00AA3C89"/>
    <w:rsid w:val="00AB26E0"/>
    <w:rsid w:val="00AB27CB"/>
    <w:rsid w:val="00AB2C05"/>
    <w:rsid w:val="00AB4A8C"/>
    <w:rsid w:val="00AB71F2"/>
    <w:rsid w:val="00AC49A3"/>
    <w:rsid w:val="00AC4A36"/>
    <w:rsid w:val="00AC5613"/>
    <w:rsid w:val="00AC759D"/>
    <w:rsid w:val="00AD490B"/>
    <w:rsid w:val="00AE1E32"/>
    <w:rsid w:val="00AE3458"/>
    <w:rsid w:val="00AE36DC"/>
    <w:rsid w:val="00AE6A6D"/>
    <w:rsid w:val="00AE7556"/>
    <w:rsid w:val="00AF00F9"/>
    <w:rsid w:val="00AF0888"/>
    <w:rsid w:val="00AF0D99"/>
    <w:rsid w:val="00AF31D5"/>
    <w:rsid w:val="00AF6810"/>
    <w:rsid w:val="00B0001B"/>
    <w:rsid w:val="00B03EB7"/>
    <w:rsid w:val="00B05FC7"/>
    <w:rsid w:val="00B06E05"/>
    <w:rsid w:val="00B13ECD"/>
    <w:rsid w:val="00B172BA"/>
    <w:rsid w:val="00B17B36"/>
    <w:rsid w:val="00B2034A"/>
    <w:rsid w:val="00B2097F"/>
    <w:rsid w:val="00B214CE"/>
    <w:rsid w:val="00B22512"/>
    <w:rsid w:val="00B244A2"/>
    <w:rsid w:val="00B277C1"/>
    <w:rsid w:val="00B3323E"/>
    <w:rsid w:val="00B342DE"/>
    <w:rsid w:val="00B34F9B"/>
    <w:rsid w:val="00B36F96"/>
    <w:rsid w:val="00B42022"/>
    <w:rsid w:val="00B459FB"/>
    <w:rsid w:val="00B50249"/>
    <w:rsid w:val="00B50840"/>
    <w:rsid w:val="00B54994"/>
    <w:rsid w:val="00B5539B"/>
    <w:rsid w:val="00B564E8"/>
    <w:rsid w:val="00B574DB"/>
    <w:rsid w:val="00B60816"/>
    <w:rsid w:val="00B60C8A"/>
    <w:rsid w:val="00B610A6"/>
    <w:rsid w:val="00B62A02"/>
    <w:rsid w:val="00B63FF0"/>
    <w:rsid w:val="00B6498C"/>
    <w:rsid w:val="00B65037"/>
    <w:rsid w:val="00B70F05"/>
    <w:rsid w:val="00B76C5D"/>
    <w:rsid w:val="00B77E6E"/>
    <w:rsid w:val="00B80F15"/>
    <w:rsid w:val="00B820B0"/>
    <w:rsid w:val="00B83268"/>
    <w:rsid w:val="00B83905"/>
    <w:rsid w:val="00B84510"/>
    <w:rsid w:val="00B92430"/>
    <w:rsid w:val="00B92EB2"/>
    <w:rsid w:val="00B9384A"/>
    <w:rsid w:val="00B96267"/>
    <w:rsid w:val="00B97730"/>
    <w:rsid w:val="00BA10E0"/>
    <w:rsid w:val="00BA367C"/>
    <w:rsid w:val="00BA5954"/>
    <w:rsid w:val="00BA66B6"/>
    <w:rsid w:val="00BA6891"/>
    <w:rsid w:val="00BA6DDE"/>
    <w:rsid w:val="00BB3744"/>
    <w:rsid w:val="00BB378E"/>
    <w:rsid w:val="00BB4EF7"/>
    <w:rsid w:val="00BB5CE1"/>
    <w:rsid w:val="00BB73A2"/>
    <w:rsid w:val="00BB778B"/>
    <w:rsid w:val="00BC072A"/>
    <w:rsid w:val="00BC0911"/>
    <w:rsid w:val="00BD100A"/>
    <w:rsid w:val="00BD119E"/>
    <w:rsid w:val="00BD1BD8"/>
    <w:rsid w:val="00BD1D83"/>
    <w:rsid w:val="00BD4B19"/>
    <w:rsid w:val="00BD4D60"/>
    <w:rsid w:val="00BD719F"/>
    <w:rsid w:val="00BE0549"/>
    <w:rsid w:val="00BE1AF4"/>
    <w:rsid w:val="00BE2BB3"/>
    <w:rsid w:val="00BE3099"/>
    <w:rsid w:val="00BE4003"/>
    <w:rsid w:val="00BE4FD6"/>
    <w:rsid w:val="00BE66C4"/>
    <w:rsid w:val="00BE685E"/>
    <w:rsid w:val="00BE6E15"/>
    <w:rsid w:val="00BF1F0A"/>
    <w:rsid w:val="00BF223F"/>
    <w:rsid w:val="00BF4C43"/>
    <w:rsid w:val="00BF78C9"/>
    <w:rsid w:val="00C00695"/>
    <w:rsid w:val="00C00CBF"/>
    <w:rsid w:val="00C018F5"/>
    <w:rsid w:val="00C019B9"/>
    <w:rsid w:val="00C01A01"/>
    <w:rsid w:val="00C0710F"/>
    <w:rsid w:val="00C17D71"/>
    <w:rsid w:val="00C2130B"/>
    <w:rsid w:val="00C21371"/>
    <w:rsid w:val="00C21495"/>
    <w:rsid w:val="00C23AC6"/>
    <w:rsid w:val="00C23E97"/>
    <w:rsid w:val="00C25578"/>
    <w:rsid w:val="00C360FE"/>
    <w:rsid w:val="00C4213E"/>
    <w:rsid w:val="00C44D73"/>
    <w:rsid w:val="00C47105"/>
    <w:rsid w:val="00C47560"/>
    <w:rsid w:val="00C4784C"/>
    <w:rsid w:val="00C526B4"/>
    <w:rsid w:val="00C5320A"/>
    <w:rsid w:val="00C53D24"/>
    <w:rsid w:val="00C55CEE"/>
    <w:rsid w:val="00C61C6F"/>
    <w:rsid w:val="00C65273"/>
    <w:rsid w:val="00C66418"/>
    <w:rsid w:val="00C66692"/>
    <w:rsid w:val="00C66C7B"/>
    <w:rsid w:val="00C7320E"/>
    <w:rsid w:val="00C73369"/>
    <w:rsid w:val="00C73ADA"/>
    <w:rsid w:val="00C74069"/>
    <w:rsid w:val="00C741DA"/>
    <w:rsid w:val="00C74259"/>
    <w:rsid w:val="00C75746"/>
    <w:rsid w:val="00C81211"/>
    <w:rsid w:val="00C81B0F"/>
    <w:rsid w:val="00C826CC"/>
    <w:rsid w:val="00C842FD"/>
    <w:rsid w:val="00C84DE6"/>
    <w:rsid w:val="00C867B4"/>
    <w:rsid w:val="00C87382"/>
    <w:rsid w:val="00C912C3"/>
    <w:rsid w:val="00C918E4"/>
    <w:rsid w:val="00C92258"/>
    <w:rsid w:val="00C922B7"/>
    <w:rsid w:val="00C92A27"/>
    <w:rsid w:val="00C92AE6"/>
    <w:rsid w:val="00C9344B"/>
    <w:rsid w:val="00C94EA1"/>
    <w:rsid w:val="00C9787F"/>
    <w:rsid w:val="00C97932"/>
    <w:rsid w:val="00C97D3B"/>
    <w:rsid w:val="00C97ED7"/>
    <w:rsid w:val="00CA1800"/>
    <w:rsid w:val="00CB0EBD"/>
    <w:rsid w:val="00CB1D5F"/>
    <w:rsid w:val="00CC0712"/>
    <w:rsid w:val="00CC0EBA"/>
    <w:rsid w:val="00CC22D6"/>
    <w:rsid w:val="00CC2C72"/>
    <w:rsid w:val="00CC4558"/>
    <w:rsid w:val="00CC5521"/>
    <w:rsid w:val="00CC55EB"/>
    <w:rsid w:val="00CC65E9"/>
    <w:rsid w:val="00CD17F0"/>
    <w:rsid w:val="00CD26F0"/>
    <w:rsid w:val="00CD2A9F"/>
    <w:rsid w:val="00CD2ABA"/>
    <w:rsid w:val="00CD3502"/>
    <w:rsid w:val="00CD401C"/>
    <w:rsid w:val="00CE017B"/>
    <w:rsid w:val="00CE3418"/>
    <w:rsid w:val="00CE4BD7"/>
    <w:rsid w:val="00CE641C"/>
    <w:rsid w:val="00CF06E2"/>
    <w:rsid w:val="00CF1F08"/>
    <w:rsid w:val="00CF2C35"/>
    <w:rsid w:val="00CF2EBA"/>
    <w:rsid w:val="00CF2FC1"/>
    <w:rsid w:val="00CF5873"/>
    <w:rsid w:val="00D00F42"/>
    <w:rsid w:val="00D03DB7"/>
    <w:rsid w:val="00D04541"/>
    <w:rsid w:val="00D048E8"/>
    <w:rsid w:val="00D057A2"/>
    <w:rsid w:val="00D059D7"/>
    <w:rsid w:val="00D07CF1"/>
    <w:rsid w:val="00D1180D"/>
    <w:rsid w:val="00D138FA"/>
    <w:rsid w:val="00D14200"/>
    <w:rsid w:val="00D146B0"/>
    <w:rsid w:val="00D15392"/>
    <w:rsid w:val="00D17421"/>
    <w:rsid w:val="00D208B0"/>
    <w:rsid w:val="00D21B7C"/>
    <w:rsid w:val="00D27105"/>
    <w:rsid w:val="00D27E40"/>
    <w:rsid w:val="00D30937"/>
    <w:rsid w:val="00D345EB"/>
    <w:rsid w:val="00D40ACF"/>
    <w:rsid w:val="00D425C1"/>
    <w:rsid w:val="00D517C0"/>
    <w:rsid w:val="00D53CBF"/>
    <w:rsid w:val="00D54E76"/>
    <w:rsid w:val="00D56097"/>
    <w:rsid w:val="00D57FB4"/>
    <w:rsid w:val="00D60175"/>
    <w:rsid w:val="00D6219D"/>
    <w:rsid w:val="00D6225B"/>
    <w:rsid w:val="00D63801"/>
    <w:rsid w:val="00D6456C"/>
    <w:rsid w:val="00D7179F"/>
    <w:rsid w:val="00D72128"/>
    <w:rsid w:val="00D74235"/>
    <w:rsid w:val="00D74DD5"/>
    <w:rsid w:val="00D7798C"/>
    <w:rsid w:val="00D809B2"/>
    <w:rsid w:val="00D80BD2"/>
    <w:rsid w:val="00D8240B"/>
    <w:rsid w:val="00D917AA"/>
    <w:rsid w:val="00D960B9"/>
    <w:rsid w:val="00D96A71"/>
    <w:rsid w:val="00D9751D"/>
    <w:rsid w:val="00DA1106"/>
    <w:rsid w:val="00DA3198"/>
    <w:rsid w:val="00DA369A"/>
    <w:rsid w:val="00DA638A"/>
    <w:rsid w:val="00DA6D09"/>
    <w:rsid w:val="00DA7439"/>
    <w:rsid w:val="00DB3C13"/>
    <w:rsid w:val="00DB526D"/>
    <w:rsid w:val="00DB5E02"/>
    <w:rsid w:val="00DB7A97"/>
    <w:rsid w:val="00DC539C"/>
    <w:rsid w:val="00DD37F2"/>
    <w:rsid w:val="00DE5BF1"/>
    <w:rsid w:val="00DE5C4B"/>
    <w:rsid w:val="00DE6386"/>
    <w:rsid w:val="00DF1B61"/>
    <w:rsid w:val="00DF4B7F"/>
    <w:rsid w:val="00DF6CF0"/>
    <w:rsid w:val="00E0176F"/>
    <w:rsid w:val="00E07B47"/>
    <w:rsid w:val="00E07D18"/>
    <w:rsid w:val="00E143BF"/>
    <w:rsid w:val="00E1661D"/>
    <w:rsid w:val="00E20617"/>
    <w:rsid w:val="00E20AE4"/>
    <w:rsid w:val="00E223F9"/>
    <w:rsid w:val="00E22A22"/>
    <w:rsid w:val="00E232C7"/>
    <w:rsid w:val="00E242BB"/>
    <w:rsid w:val="00E249F1"/>
    <w:rsid w:val="00E24F4F"/>
    <w:rsid w:val="00E2616B"/>
    <w:rsid w:val="00E27023"/>
    <w:rsid w:val="00E31FDD"/>
    <w:rsid w:val="00E322B4"/>
    <w:rsid w:val="00E3728B"/>
    <w:rsid w:val="00E372AD"/>
    <w:rsid w:val="00E37971"/>
    <w:rsid w:val="00E37D54"/>
    <w:rsid w:val="00E409A6"/>
    <w:rsid w:val="00E40F32"/>
    <w:rsid w:val="00E421C1"/>
    <w:rsid w:val="00E4245F"/>
    <w:rsid w:val="00E4287B"/>
    <w:rsid w:val="00E4411D"/>
    <w:rsid w:val="00E44BCC"/>
    <w:rsid w:val="00E45FA9"/>
    <w:rsid w:val="00E5297C"/>
    <w:rsid w:val="00E568FB"/>
    <w:rsid w:val="00E60498"/>
    <w:rsid w:val="00E60E89"/>
    <w:rsid w:val="00E63A24"/>
    <w:rsid w:val="00E63BED"/>
    <w:rsid w:val="00E64934"/>
    <w:rsid w:val="00E649D8"/>
    <w:rsid w:val="00E6569A"/>
    <w:rsid w:val="00E6694F"/>
    <w:rsid w:val="00E72B77"/>
    <w:rsid w:val="00E72BE2"/>
    <w:rsid w:val="00E739A6"/>
    <w:rsid w:val="00E73AC4"/>
    <w:rsid w:val="00E742BE"/>
    <w:rsid w:val="00E74484"/>
    <w:rsid w:val="00E754DE"/>
    <w:rsid w:val="00E75A64"/>
    <w:rsid w:val="00E75D28"/>
    <w:rsid w:val="00E809AB"/>
    <w:rsid w:val="00E817A1"/>
    <w:rsid w:val="00E83DDB"/>
    <w:rsid w:val="00E83FC3"/>
    <w:rsid w:val="00E843E1"/>
    <w:rsid w:val="00E85F8A"/>
    <w:rsid w:val="00E8685D"/>
    <w:rsid w:val="00E86A72"/>
    <w:rsid w:val="00E9123E"/>
    <w:rsid w:val="00E91E01"/>
    <w:rsid w:val="00E9201B"/>
    <w:rsid w:val="00E92A9D"/>
    <w:rsid w:val="00E94635"/>
    <w:rsid w:val="00E94AED"/>
    <w:rsid w:val="00E94E19"/>
    <w:rsid w:val="00E9574F"/>
    <w:rsid w:val="00E97D4D"/>
    <w:rsid w:val="00EA1731"/>
    <w:rsid w:val="00EA1BCB"/>
    <w:rsid w:val="00EA510A"/>
    <w:rsid w:val="00EB0F58"/>
    <w:rsid w:val="00EB22B0"/>
    <w:rsid w:val="00EB4528"/>
    <w:rsid w:val="00EB5A25"/>
    <w:rsid w:val="00EB7E47"/>
    <w:rsid w:val="00EC0720"/>
    <w:rsid w:val="00EC1F01"/>
    <w:rsid w:val="00EC7309"/>
    <w:rsid w:val="00ED6959"/>
    <w:rsid w:val="00ED7C5D"/>
    <w:rsid w:val="00EE0AAC"/>
    <w:rsid w:val="00EE0F8E"/>
    <w:rsid w:val="00EE2D8D"/>
    <w:rsid w:val="00EE4FCC"/>
    <w:rsid w:val="00EE59DF"/>
    <w:rsid w:val="00EE6ED5"/>
    <w:rsid w:val="00EF454C"/>
    <w:rsid w:val="00F00E3A"/>
    <w:rsid w:val="00F020FA"/>
    <w:rsid w:val="00F021A7"/>
    <w:rsid w:val="00F03624"/>
    <w:rsid w:val="00F04A60"/>
    <w:rsid w:val="00F04B0C"/>
    <w:rsid w:val="00F04CBC"/>
    <w:rsid w:val="00F05186"/>
    <w:rsid w:val="00F05B4B"/>
    <w:rsid w:val="00F067B1"/>
    <w:rsid w:val="00F07ACC"/>
    <w:rsid w:val="00F12513"/>
    <w:rsid w:val="00F1279B"/>
    <w:rsid w:val="00F13154"/>
    <w:rsid w:val="00F1497B"/>
    <w:rsid w:val="00F1511F"/>
    <w:rsid w:val="00F15308"/>
    <w:rsid w:val="00F1542E"/>
    <w:rsid w:val="00F16121"/>
    <w:rsid w:val="00F17477"/>
    <w:rsid w:val="00F240C3"/>
    <w:rsid w:val="00F2510E"/>
    <w:rsid w:val="00F26717"/>
    <w:rsid w:val="00F30019"/>
    <w:rsid w:val="00F30321"/>
    <w:rsid w:val="00F3325C"/>
    <w:rsid w:val="00F33507"/>
    <w:rsid w:val="00F3405A"/>
    <w:rsid w:val="00F340CE"/>
    <w:rsid w:val="00F34AE8"/>
    <w:rsid w:val="00F37A92"/>
    <w:rsid w:val="00F41A59"/>
    <w:rsid w:val="00F4489F"/>
    <w:rsid w:val="00F46BDF"/>
    <w:rsid w:val="00F47B0C"/>
    <w:rsid w:val="00F47FCF"/>
    <w:rsid w:val="00F51791"/>
    <w:rsid w:val="00F560DB"/>
    <w:rsid w:val="00F57C1D"/>
    <w:rsid w:val="00F60672"/>
    <w:rsid w:val="00F6076D"/>
    <w:rsid w:val="00F61A6A"/>
    <w:rsid w:val="00F62920"/>
    <w:rsid w:val="00F666CA"/>
    <w:rsid w:val="00F7142F"/>
    <w:rsid w:val="00F7275B"/>
    <w:rsid w:val="00F75A5D"/>
    <w:rsid w:val="00F7689C"/>
    <w:rsid w:val="00F800CB"/>
    <w:rsid w:val="00F80661"/>
    <w:rsid w:val="00F8212D"/>
    <w:rsid w:val="00F84049"/>
    <w:rsid w:val="00F93D1B"/>
    <w:rsid w:val="00F94848"/>
    <w:rsid w:val="00F95E09"/>
    <w:rsid w:val="00FA61FC"/>
    <w:rsid w:val="00FA6673"/>
    <w:rsid w:val="00FA6FBF"/>
    <w:rsid w:val="00FB272A"/>
    <w:rsid w:val="00FB3BE3"/>
    <w:rsid w:val="00FB42F8"/>
    <w:rsid w:val="00FB4359"/>
    <w:rsid w:val="00FB47CC"/>
    <w:rsid w:val="00FB4C97"/>
    <w:rsid w:val="00FB508E"/>
    <w:rsid w:val="00FB5469"/>
    <w:rsid w:val="00FC1898"/>
    <w:rsid w:val="00FC6AFF"/>
    <w:rsid w:val="00FD32E4"/>
    <w:rsid w:val="00FD6030"/>
    <w:rsid w:val="00FE04EE"/>
    <w:rsid w:val="00FE13E2"/>
    <w:rsid w:val="00FE42E5"/>
    <w:rsid w:val="00FE66B1"/>
    <w:rsid w:val="00FF3B47"/>
    <w:rsid w:val="00FF41B3"/>
    <w:rsid w:val="00FF516D"/>
    <w:rsid w:val="00FF5DC4"/>
    <w:rsid w:val="00FF7CBD"/>
    <w:rsid w:val="33D10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63050D"/>
  <w15:docId w15:val="{DC2D9E34-676A-4C69-A8F6-F5ABD12EE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lang w:eastAsia="zh-CN"/>
    </w:rPr>
  </w:style>
  <w:style w:type="paragraph" w:styleId="1">
    <w:name w:val="heading 1"/>
    <w:basedOn w:val="a"/>
    <w:next w:val="a"/>
    <w:link w:val="1Char"/>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Char"/>
    <w:qFormat/>
    <w:pPr>
      <w:jc w:val="left"/>
    </w:pPr>
  </w:style>
  <w:style w:type="paragraph" w:styleId="a6">
    <w:name w:val="Body Text"/>
    <w:basedOn w:val="a"/>
    <w:link w:val="Char0"/>
    <w:qFormat/>
    <w:pPr>
      <w:autoSpaceDE w:val="0"/>
      <w:autoSpaceDN w:val="0"/>
      <w:adjustRightInd w:val="0"/>
      <w:spacing w:line="360" w:lineRule="auto"/>
      <w:jc w:val="left"/>
    </w:pPr>
    <w:rPr>
      <w:rFonts w:ascii="宋体"/>
      <w:kern w:val="0"/>
      <w:sz w:val="20"/>
      <w:lang w:val="zh-CN"/>
    </w:rPr>
  </w:style>
  <w:style w:type="paragraph" w:styleId="30">
    <w:name w:val="toc 3"/>
    <w:basedOn w:val="a"/>
    <w:next w:val="a"/>
    <w:pPr>
      <w:ind w:leftChars="400" w:left="840"/>
    </w:pPr>
  </w:style>
  <w:style w:type="paragraph" w:styleId="a7">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8">
    <w:name w:val="Balloon Text"/>
    <w:basedOn w:val="a"/>
    <w:qFormat/>
    <w:rPr>
      <w:sz w:val="18"/>
    </w:rPr>
  </w:style>
  <w:style w:type="paragraph" w:styleId="a9">
    <w:name w:val="footer"/>
    <w:basedOn w:val="a"/>
    <w:link w:val="Char1"/>
    <w:uiPriority w:val="99"/>
    <w:qFormat/>
    <w:pPr>
      <w:tabs>
        <w:tab w:val="center" w:pos="4153"/>
        <w:tab w:val="right" w:pos="8306"/>
      </w:tabs>
      <w:snapToGrid w:val="0"/>
      <w:jc w:val="left"/>
    </w:pPr>
    <w:rPr>
      <w:sz w:val="18"/>
    </w:rPr>
  </w:style>
  <w:style w:type="paragraph" w:styleId="aa">
    <w:name w:val="header"/>
    <w:basedOn w:val="a"/>
    <w:link w:val="Char2"/>
    <w:uiPriority w:val="99"/>
    <w:qFormat/>
    <w:pPr>
      <w:pBdr>
        <w:bottom w:val="single" w:sz="6" w:space="1" w:color="auto"/>
      </w:pBdr>
      <w:tabs>
        <w:tab w:val="center" w:pos="4153"/>
        <w:tab w:val="right" w:pos="8306"/>
      </w:tabs>
      <w:snapToGrid w:val="0"/>
      <w:jc w:val="center"/>
    </w:pPr>
    <w:rPr>
      <w:sz w:val="18"/>
    </w:rPr>
  </w:style>
  <w:style w:type="paragraph" w:styleId="10">
    <w:name w:val="toc 1"/>
    <w:basedOn w:val="a"/>
    <w:next w:val="a"/>
    <w:qFormat/>
    <w:pPr>
      <w:tabs>
        <w:tab w:val="right" w:leader="dot" w:pos="8296"/>
      </w:tabs>
      <w:spacing w:line="360" w:lineRule="auto"/>
    </w:pPr>
  </w:style>
  <w:style w:type="paragraph" w:styleId="ab">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c">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d">
    <w:name w:val="Title"/>
    <w:basedOn w:val="a"/>
    <w:next w:val="a"/>
    <w:link w:val="Char3"/>
    <w:qFormat/>
    <w:pPr>
      <w:spacing w:before="240" w:after="60"/>
      <w:jc w:val="center"/>
      <w:outlineLvl w:val="0"/>
    </w:pPr>
    <w:rPr>
      <w:rFonts w:ascii="Cambria" w:hAnsi="Cambria"/>
      <w:b/>
      <w:sz w:val="32"/>
      <w:lang w:val="zh-CN"/>
    </w:rPr>
  </w:style>
  <w:style w:type="paragraph" w:styleId="ae">
    <w:name w:val="annotation subject"/>
    <w:basedOn w:val="a5"/>
    <w:next w:val="a5"/>
    <w:qFormat/>
    <w:rPr>
      <w:b/>
    </w:rPr>
  </w:style>
  <w:style w:type="character" w:styleId="af">
    <w:name w:val="page number"/>
    <w:basedOn w:val="a0"/>
  </w:style>
  <w:style w:type="character" w:styleId="af0">
    <w:name w:val="Hyperlink"/>
    <w:qFormat/>
    <w:rPr>
      <w:color w:val="0000FF"/>
      <w:u w:val="single"/>
    </w:rPr>
  </w:style>
  <w:style w:type="character" w:styleId="af1">
    <w:name w:val="annotation reference"/>
    <w:rPr>
      <w:sz w:val="21"/>
    </w:rPr>
  </w:style>
  <w:style w:type="character" w:styleId="af2">
    <w:name w:val="footnote reference"/>
    <w:rPr>
      <w:vertAlign w:val="superscript"/>
    </w:rPr>
  </w:style>
  <w:style w:type="character" w:customStyle="1" w:styleId="Char0">
    <w:name w:val="正文文本 Char"/>
    <w:link w:val="a6"/>
    <w:rPr>
      <w:rFonts w:ascii="宋体"/>
      <w:lang w:val="zh-CN" w:eastAsia="zh-CN"/>
    </w:rPr>
  </w:style>
  <w:style w:type="character" w:customStyle="1" w:styleId="unnamed11">
    <w:name w:val="unnamed11"/>
    <w:rPr>
      <w:rFonts w:ascii="宋体" w:eastAsia="宋体" w:hAnsi="宋体" w:hint="eastAsia"/>
      <w:sz w:val="18"/>
    </w:rPr>
  </w:style>
  <w:style w:type="character" w:customStyle="1" w:styleId="Char3">
    <w:name w:val="标题 Char"/>
    <w:link w:val="ad"/>
    <w:rPr>
      <w:rFonts w:ascii="Cambria" w:hAnsi="Cambria"/>
      <w:b/>
      <w:kern w:val="2"/>
      <w:sz w:val="32"/>
      <w:lang w:val="zh-CN" w:eastAsia="zh-CN"/>
    </w:rPr>
  </w:style>
  <w:style w:type="character" w:customStyle="1" w:styleId="Char2">
    <w:name w:val="页眉 Char"/>
    <w:link w:val="aa"/>
    <w:uiPriority w:val="99"/>
    <w:qFormat/>
    <w:rPr>
      <w:kern w:val="2"/>
      <w:sz w:val="18"/>
    </w:rPr>
  </w:style>
  <w:style w:type="character" w:customStyle="1" w:styleId="read">
    <w:name w:val="read"/>
    <w:basedOn w:val="a0"/>
    <w:qFormat/>
  </w:style>
  <w:style w:type="paragraph" w:customStyle="1" w:styleId="CharChar">
    <w:name w:val="Char Char"/>
    <w:basedOn w:val="a"/>
    <w:qFormat/>
  </w:style>
  <w:style w:type="paragraph" w:customStyle="1" w:styleId="Default">
    <w:name w:val="Default"/>
    <w:qFormat/>
    <w:pPr>
      <w:widowControl w:val="0"/>
      <w:autoSpaceDE w:val="0"/>
      <w:autoSpaceDN w:val="0"/>
      <w:adjustRightInd w:val="0"/>
    </w:pPr>
    <w:rPr>
      <w:rFonts w:ascii="宋体"/>
      <w:color w:val="000000"/>
      <w:sz w:val="24"/>
      <w:lang w:eastAsia="zh-CN"/>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Listbullet">
    <w:name w:val="List_bullet"/>
    <w:basedOn w:val="a"/>
    <w:qFormat/>
    <w:pPr>
      <w:widowControl/>
      <w:numPr>
        <w:numId w:val="1"/>
      </w:numPr>
      <w:jc w:val="left"/>
    </w:pPr>
    <w:rPr>
      <w:kern w:val="0"/>
      <w:sz w:val="24"/>
    </w:rPr>
  </w:style>
  <w:style w:type="paragraph" w:customStyle="1" w:styleId="msonormal1">
    <w:name w:val="msonormal1"/>
    <w:qFormat/>
    <w:pPr>
      <w:widowControl w:val="0"/>
      <w:jc w:val="both"/>
    </w:pPr>
    <w:rPr>
      <w:kern w:val="2"/>
      <w:sz w:val="21"/>
      <w:lang w:eastAsia="zh-CN"/>
    </w:rPr>
  </w:style>
  <w:style w:type="paragraph" w:customStyle="1" w:styleId="af3">
    <w:name w:val="正文正文"/>
    <w:basedOn w:val="a"/>
    <w:qFormat/>
    <w:pPr>
      <w:spacing w:afterLines="25" w:after="78" w:line="360" w:lineRule="auto"/>
      <w:ind w:firstLineChars="200" w:firstLine="200"/>
    </w:pPr>
    <w:rPr>
      <w:sz w:val="24"/>
    </w:rPr>
  </w:style>
  <w:style w:type="paragraph" w:customStyle="1" w:styleId="Char4">
    <w:name w:val="Char"/>
    <w:basedOn w:val="a"/>
    <w:qFormat/>
  </w:style>
  <w:style w:type="paragraph" w:customStyle="1" w:styleId="Char10">
    <w:name w:val="Char1"/>
    <w:basedOn w:val="a"/>
    <w:qFormat/>
  </w:style>
  <w:style w:type="paragraph" w:customStyle="1" w:styleId="CharCharChar">
    <w:name w:val="Char Char Char"/>
    <w:basedOn w:val="a"/>
    <w:qFormat/>
  </w:style>
  <w:style w:type="paragraph" w:customStyle="1" w:styleId="InfoBlue">
    <w:name w:val="InfoBlue"/>
    <w:basedOn w:val="a"/>
    <w:next w:val="a6"/>
    <w:qFormat/>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pPr>
      <w:tabs>
        <w:tab w:val="left" w:pos="360"/>
      </w:tabs>
    </w:pPr>
  </w:style>
  <w:style w:type="paragraph" w:customStyle="1" w:styleId="CharChar1">
    <w:name w:val="Char Char1"/>
    <w:basedOn w:val="a"/>
    <w:qFormat/>
  </w:style>
  <w:style w:type="paragraph" w:customStyle="1" w:styleId="af4">
    <w:name w:val="正文所"/>
    <w:basedOn w:val="a"/>
    <w:qFormat/>
    <w:pPr>
      <w:spacing w:line="360" w:lineRule="auto"/>
      <w:ind w:firstLineChars="200" w:firstLine="420"/>
    </w:pPr>
    <w:rPr>
      <w:rFonts w:ascii="宋体"/>
    </w:rPr>
  </w:style>
  <w:style w:type="paragraph" w:customStyle="1" w:styleId="11">
    <w:name w:val="修订1"/>
    <w:hidden/>
    <w:uiPriority w:val="99"/>
    <w:semiHidden/>
    <w:qFormat/>
    <w:rPr>
      <w:kern w:val="2"/>
      <w:sz w:val="21"/>
      <w:lang w:eastAsia="zh-CN"/>
    </w:rPr>
  </w:style>
  <w:style w:type="character" w:customStyle="1" w:styleId="1Char">
    <w:name w:val="标题 1 Char"/>
    <w:link w:val="1"/>
    <w:qFormat/>
    <w:rPr>
      <w:rFonts w:ascii="宋体"/>
      <w:b/>
      <w:color w:val="000000"/>
      <w:sz w:val="24"/>
    </w:rPr>
  </w:style>
  <w:style w:type="character" w:customStyle="1" w:styleId="Char">
    <w:name w:val="批注文字 Char"/>
    <w:link w:val="a5"/>
    <w:qFormat/>
    <w:rPr>
      <w:kern w:val="2"/>
      <w:sz w:val="21"/>
    </w:rPr>
  </w:style>
  <w:style w:type="paragraph" w:customStyle="1" w:styleId="CharChar2">
    <w:name w:val="Char Char2"/>
    <w:basedOn w:val="a"/>
    <w:qFormat/>
  </w:style>
  <w:style w:type="paragraph" w:customStyle="1" w:styleId="CharChar3">
    <w:name w:val="Char Char3"/>
    <w:basedOn w:val="a"/>
    <w:qFormat/>
  </w:style>
  <w:style w:type="paragraph" w:customStyle="1" w:styleId="Char20">
    <w:name w:val="Char2"/>
    <w:basedOn w:val="a"/>
    <w:qFormat/>
  </w:style>
  <w:style w:type="paragraph" w:customStyle="1" w:styleId="CharCharChar1">
    <w:name w:val="Char Char Char1"/>
    <w:basedOn w:val="a"/>
    <w:qFormat/>
  </w:style>
  <w:style w:type="paragraph" w:customStyle="1" w:styleId="CharCharCharChar1">
    <w:name w:val="Char Char Char Char1"/>
    <w:basedOn w:val="a"/>
    <w:qFormat/>
    <w:pPr>
      <w:tabs>
        <w:tab w:val="left" w:pos="360"/>
      </w:tabs>
    </w:pPr>
  </w:style>
  <w:style w:type="paragraph" w:customStyle="1" w:styleId="CharChar11">
    <w:name w:val="Char Char11"/>
    <w:basedOn w:val="a"/>
    <w:qFormat/>
  </w:style>
  <w:style w:type="paragraph" w:customStyle="1" w:styleId="CharChar4">
    <w:name w:val="Char Char4"/>
    <w:basedOn w:val="a"/>
    <w:qFormat/>
  </w:style>
  <w:style w:type="paragraph" w:styleId="af5">
    <w:name w:val="List Paragraph"/>
    <w:basedOn w:val="a"/>
    <w:uiPriority w:val="34"/>
    <w:qFormat/>
    <w:pPr>
      <w:ind w:firstLineChars="200" w:firstLine="420"/>
    </w:pPr>
  </w:style>
  <w:style w:type="paragraph" w:customStyle="1" w:styleId="CharChar12">
    <w:name w:val="Char Char12"/>
    <w:basedOn w:val="a"/>
    <w:qFormat/>
  </w:style>
  <w:style w:type="paragraph" w:customStyle="1" w:styleId="Char30">
    <w:name w:val="Char3"/>
    <w:basedOn w:val="a"/>
    <w:qFormat/>
  </w:style>
  <w:style w:type="paragraph" w:customStyle="1" w:styleId="CharChar13">
    <w:name w:val="Char Char13"/>
    <w:basedOn w:val="a"/>
    <w:qFormat/>
  </w:style>
  <w:style w:type="paragraph" w:customStyle="1" w:styleId="Char40">
    <w:name w:val="Char4"/>
    <w:basedOn w:val="a"/>
    <w:qFormat/>
  </w:style>
  <w:style w:type="paragraph" w:customStyle="1" w:styleId="CharChar14">
    <w:name w:val="Char Char14"/>
    <w:basedOn w:val="a"/>
    <w:qFormat/>
  </w:style>
  <w:style w:type="paragraph" w:customStyle="1" w:styleId="Char5">
    <w:name w:val="Char5"/>
    <w:basedOn w:val="a"/>
    <w:qFormat/>
  </w:style>
  <w:style w:type="paragraph" w:customStyle="1" w:styleId="CharChar5">
    <w:name w:val="Char Char5"/>
    <w:basedOn w:val="a"/>
    <w:qFormat/>
  </w:style>
  <w:style w:type="character" w:customStyle="1" w:styleId="Char1">
    <w:name w:val="页脚 Char"/>
    <w:basedOn w:val="a0"/>
    <w:link w:val="a9"/>
    <w:uiPriority w:val="99"/>
    <w:qFormat/>
    <w:rPr>
      <w:kern w:val="2"/>
      <w:sz w:val="18"/>
    </w:rPr>
  </w:style>
  <w:style w:type="paragraph" w:customStyle="1" w:styleId="div">
    <w:name w:val="div"/>
    <w:basedOn w:val="a"/>
  </w:style>
  <w:style w:type="paragraph" w:customStyle="1" w:styleId="p">
    <w:name w:val="p"/>
    <w:basedOn w:val="a"/>
  </w:style>
  <w:style w:type="table" w:customStyle="1" w:styleId="table">
    <w:name w:val="table"/>
    <w:basedOn w:val="a1"/>
    <w:tblPr>
      <w:tblInd w:w="0" w:type="dxa"/>
      <w:tblCellMar>
        <w:top w:w="0" w:type="dxa"/>
        <w:left w:w="108" w:type="dxa"/>
        <w:bottom w:w="0" w:type="dxa"/>
        <w:right w:w="108" w:type="dxa"/>
      </w:tblCellMar>
    </w:tblPr>
  </w:style>
  <w:style w:type="paragraph" w:customStyle="1" w:styleId="tableParagraph">
    <w:name w:val="table Paragraph"/>
    <w:basedOn w:val="a"/>
  </w:style>
  <w:style w:type="character" w:customStyle="1" w:styleId="custom">
    <w:name w:val="custom"/>
    <w:basedOn w:val="a0"/>
  </w:style>
  <w:style w:type="character" w:customStyle="1" w:styleId="serial-tag">
    <w:name w:val="serial-tag"/>
    <w:basedOn w:val="a0"/>
  </w:style>
  <w:style w:type="character" w:customStyle="1" w:styleId="divCharacter">
    <w:name w:val="div Charact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008B7-0392-40A3-8294-247A284AF0D9}">
  <ds:schemaRefs>
    <ds:schemaRef ds:uri="http://schemas.openxmlformats.org/officeDocument/2006/bibliography"/>
  </ds:schemaRefs>
</ds:datastoreItem>
</file>

<file path=customXml/itemProps2.xml><?xml version="1.0" encoding="utf-8"?>
<ds:datastoreItem xmlns:ds="http://schemas.openxmlformats.org/officeDocument/2006/customXml" ds:itemID="{30A7F7AF-B2B3-498C-88D5-0CD647D5F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5</Pages>
  <Words>554</Words>
  <Characters>3158</Characters>
  <Application>Microsoft Office Word</Application>
  <DocSecurity>0</DocSecurity>
  <Lines>26</Lines>
  <Paragraphs>7</Paragraphs>
  <ScaleCrop>false</ScaleCrop>
  <Company/>
  <LinksUpToDate>false</LinksUpToDate>
  <CharactersWithSpaces>3705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谭蓉</cp:lastModifiedBy>
  <cp:revision>13</cp:revision>
  <cp:lastPrinted>2020-07-16T11:58:00Z</cp:lastPrinted>
  <dcterms:created xsi:type="dcterms:W3CDTF">2020-07-09T02:06:00Z</dcterms:created>
  <dcterms:modified xsi:type="dcterms:W3CDTF">2026-05-22T06:00:00Z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
  </property>
  <property fmtid="{D5CDD505-2E9C-101B-9397-08002B2CF9AE}" pid="3" name="KSOProductBuildVer">
    <vt:lpwstr/>
  </property>
</Properties>
</file>