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广发汇智量化选股混合型证券投资基金（广发汇智量化选股混合A）基金产品资料概要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2026年4月23日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2026年4月25日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广发汇智量化选股混合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026867</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广发汇智量化选股混合A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026867</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中国工商银行股份有限公司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易威</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2013-06-27</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中证全指指数收益率×80%+中债-国债总全价（1-3年）指数收益率×15%+活期存款基准利率×5%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本基金是混合型基金，其预期收益及风险水平高于货币市场基金、债券型基金，低于股票型基金。</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注：详见《广发汇智量化选股混合型证券投资基金招募说明书》及其更新文件中“基金的投资”。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1、本基金的认、申购费用在投资人通过直销机构以外的其他销售机构认、申购基金份额时收取，通过直销机构认、申购的客户不收取认、申购费用。</w:t>
        <w:br/>
        <w:t>2、本基金的认、申购费用由投资者承担，可用于市场推广、销售等各项费用，不列入基金资产；基金销售机构可以对除赎回费外的销售费用实行一定的优惠，具体以实际收取为准。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（2）量化模型的股票选择风险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多头股票部分主要采用量化多因子模型构建策略，期望筛选出对比业绩比较基准有超额收益的股票组合。但是，量化模型筛选产生的股票组合的区间收益率有可能低于业绩比较基准收益率，以及持有股票承担的权益市场阶段性下跌风险，均可能导致基金损失。</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PH-->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（1）《广发汇智量化选股混合型证券投资基金基金合同》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（2）《广发汇智量化选股混合型证券投资基金托管协议》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（3）《广发汇智量化选股混合型证券投资基金招募说明书》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