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A6EE5" w14:textId="77777777" w:rsidR="003A2D68" w:rsidRDefault="003A2D68">
      <w:pPr>
        <w:jc w:val="center"/>
        <w:rPr>
          <w:b/>
          <w:sz w:val="32"/>
        </w:rPr>
      </w:pPr>
      <w:bookmarkStart w:id="0" w:name="_Toc22454436"/>
      <w:bookmarkStart w:id="1" w:name="_Toc48703888"/>
      <w:bookmarkStart w:id="2" w:name="_Toc466788853"/>
      <w:bookmarkStart w:id="3" w:name="_Toc523829994"/>
      <w:bookmarkStart w:id="4" w:name="_Toc523829996"/>
      <w:bookmarkStart w:id="5" w:name="_Toc466788855"/>
      <w:bookmarkStart w:id="6" w:name="_Toc48703898"/>
      <w:bookmarkStart w:id="7" w:name="_Toc48703908"/>
      <w:bookmarkStart w:id="8" w:name="_Toc466788858"/>
      <w:bookmarkStart w:id="9" w:name="_Toc523829999"/>
      <w:bookmarkStart w:id="10" w:name="_Toc88373425"/>
    </w:p>
    <w:p w14:paraId="613D1F88" w14:textId="77777777" w:rsidR="003A2D68" w:rsidRDefault="003A2D68">
      <w:pPr>
        <w:jc w:val="center"/>
        <w:rPr>
          <w:b/>
          <w:sz w:val="32"/>
        </w:rPr>
      </w:pPr>
    </w:p>
    <w:p w14:paraId="00EF842B" w14:textId="77777777" w:rsidR="003A2D68" w:rsidRDefault="003417D1">
      <w:pPr>
        <w:jc w:val="center"/>
        <w:rPr>
          <w:b/>
          <w:sz w:val="52"/>
          <w:szCs w:val="52"/>
        </w:rPr>
      </w:pPr>
      <w:r>
        <w:rPr>
          <w:rFonts w:hint="eastAsia"/>
          <w:b/>
          <w:sz w:val="52"/>
          <w:szCs w:val="52"/>
        </w:rPr>
        <w:t>广发基金管理有限公司</w:t>
      </w:r>
    </w:p>
    <w:p w14:paraId="7FAE1E57" w14:textId="77777777" w:rsidR="003A2D68" w:rsidRDefault="003A2D68">
      <w:pPr>
        <w:jc w:val="center"/>
        <w:rPr>
          <w:b/>
          <w:sz w:val="32"/>
        </w:rPr>
      </w:pPr>
    </w:p>
    <w:p w14:paraId="55CEDCB4" w14:textId="77777777" w:rsidR="003A2D68" w:rsidRDefault="003417D1">
      <w:pPr>
        <w:jc w:val="center"/>
        <w:rPr>
          <w:rFonts w:ascii="黑体" w:eastAsia="黑体"/>
          <w:b/>
          <w:sz w:val="30"/>
          <w:szCs w:val="30"/>
        </w:rPr>
      </w:pPr>
      <w:r>
        <w:rPr>
          <w:rFonts w:ascii="黑体" w:eastAsia="黑体" w:hint="eastAsia"/>
          <w:b/>
          <w:sz w:val="30"/>
          <w:szCs w:val="30"/>
        </w:rPr>
        <w:t>广发汇智量化选股混合型证券投资基金</w:t>
      </w:r>
    </w:p>
    <w:p w14:paraId="7BF5B663" w14:textId="77777777" w:rsidR="003A2D68" w:rsidRDefault="003417D1">
      <w:pPr>
        <w:jc w:val="center"/>
        <w:rPr>
          <w:rFonts w:ascii="黑体" w:eastAsia="黑体"/>
          <w:b/>
          <w:sz w:val="30"/>
          <w:szCs w:val="30"/>
        </w:rPr>
      </w:pPr>
      <w:r>
        <w:rPr>
          <w:rFonts w:ascii="黑体" w:eastAsia="黑体" w:hint="eastAsia"/>
          <w:b/>
          <w:sz w:val="30"/>
          <w:szCs w:val="30"/>
        </w:rPr>
        <w:t>托管协议</w:t>
      </w:r>
    </w:p>
    <w:p w14:paraId="1C62DB5E" w14:textId="77777777" w:rsidR="003A2D68" w:rsidRDefault="003A2D68">
      <w:pPr>
        <w:jc w:val="center"/>
        <w:rPr>
          <w:rFonts w:ascii="黑体" w:eastAsia="黑体"/>
          <w:sz w:val="30"/>
          <w:szCs w:val="30"/>
        </w:rPr>
      </w:pPr>
    </w:p>
    <w:p w14:paraId="1BD417D4" w14:textId="77777777" w:rsidR="003A2D68" w:rsidRDefault="003A2D68">
      <w:pPr>
        <w:jc w:val="center"/>
        <w:rPr>
          <w:b/>
          <w:sz w:val="32"/>
        </w:rPr>
      </w:pPr>
    </w:p>
    <w:p w14:paraId="32A2E553" w14:textId="77777777" w:rsidR="003A2D68" w:rsidRDefault="003A2D68">
      <w:pPr>
        <w:rPr>
          <w:rFonts w:ascii="宋体"/>
          <w:sz w:val="30"/>
        </w:rPr>
      </w:pPr>
    </w:p>
    <w:p w14:paraId="2E447BAB" w14:textId="77777777" w:rsidR="003A2D68" w:rsidRDefault="003A2D68">
      <w:pPr>
        <w:rPr>
          <w:rFonts w:ascii="宋体"/>
          <w:sz w:val="30"/>
        </w:rPr>
      </w:pPr>
    </w:p>
    <w:p w14:paraId="144912C9" w14:textId="77777777" w:rsidR="003A2D68" w:rsidRDefault="003A2D68">
      <w:pPr>
        <w:rPr>
          <w:rFonts w:ascii="宋体"/>
          <w:sz w:val="30"/>
        </w:rPr>
      </w:pPr>
      <w:bookmarkStart w:id="11" w:name="_GoBack"/>
      <w:bookmarkEnd w:id="11"/>
    </w:p>
    <w:p w14:paraId="52625D52" w14:textId="77777777" w:rsidR="003A2D68" w:rsidRDefault="003A2D68">
      <w:pPr>
        <w:rPr>
          <w:rFonts w:ascii="宋体"/>
          <w:sz w:val="30"/>
        </w:rPr>
      </w:pPr>
    </w:p>
    <w:p w14:paraId="22A2E463" w14:textId="77777777" w:rsidR="003A2D68" w:rsidRDefault="003A2D68">
      <w:pPr>
        <w:rPr>
          <w:rFonts w:ascii="宋体"/>
          <w:sz w:val="30"/>
        </w:rPr>
      </w:pPr>
    </w:p>
    <w:p w14:paraId="5E207C62" w14:textId="77777777" w:rsidR="003A2D68" w:rsidRDefault="003A2D68">
      <w:pPr>
        <w:rPr>
          <w:rFonts w:ascii="宋体"/>
          <w:sz w:val="30"/>
        </w:rPr>
      </w:pPr>
    </w:p>
    <w:p w14:paraId="1F50B450" w14:textId="77777777" w:rsidR="003A2D68" w:rsidRDefault="003417D1">
      <w:pPr>
        <w:spacing w:line="360" w:lineRule="auto"/>
        <w:ind w:right="26"/>
        <w:jc w:val="center"/>
        <w:outlineLvl w:val="0"/>
        <w:rPr>
          <w:rFonts w:ascii="黑体" w:eastAsia="黑体" w:hAnsi="宋体"/>
          <w:b/>
          <w:sz w:val="28"/>
          <w:szCs w:val="28"/>
        </w:rPr>
      </w:pPr>
      <w:bookmarkStart w:id="12" w:name="_Toc140002332"/>
      <w:bookmarkStart w:id="13" w:name="_Toc125361069"/>
      <w:r>
        <w:rPr>
          <w:rFonts w:ascii="黑体" w:eastAsia="黑体" w:hAnsi="宋体" w:hint="eastAsia"/>
          <w:b/>
          <w:sz w:val="28"/>
          <w:szCs w:val="28"/>
        </w:rPr>
        <w:t>基金管理人：广发基金管理有限公司</w:t>
      </w:r>
      <w:bookmarkEnd w:id="12"/>
      <w:bookmarkEnd w:id="13"/>
    </w:p>
    <w:p w14:paraId="76222C70" w14:textId="77777777" w:rsidR="003A2D68" w:rsidRDefault="003417D1">
      <w:pPr>
        <w:spacing w:line="360" w:lineRule="auto"/>
        <w:ind w:left="1800" w:right="26"/>
        <w:outlineLvl w:val="0"/>
        <w:rPr>
          <w:rFonts w:ascii="黑体" w:eastAsia="黑体" w:hAnsi="宋体"/>
          <w:b/>
          <w:sz w:val="28"/>
          <w:szCs w:val="28"/>
        </w:rPr>
      </w:pPr>
      <w:bookmarkStart w:id="14" w:name="_Toc140002333"/>
      <w:bookmarkStart w:id="15" w:name="_Toc125361070"/>
      <w:r>
        <w:rPr>
          <w:rFonts w:ascii="黑体" w:eastAsia="黑体" w:hAnsi="宋体" w:hint="eastAsia"/>
          <w:b/>
          <w:sz w:val="28"/>
          <w:szCs w:val="28"/>
        </w:rPr>
        <w:t>基金托管人：中国工商银行股份有限公司</w:t>
      </w:r>
      <w:bookmarkEnd w:id="14"/>
      <w:bookmarkEnd w:id="15"/>
    </w:p>
    <w:p w14:paraId="180FBA8D" w14:textId="77777777" w:rsidR="003A2D68" w:rsidRDefault="003A2D68">
      <w:pPr>
        <w:spacing w:line="500" w:lineRule="atLeast"/>
        <w:ind w:left="2698" w:hangingChars="896" w:hanging="2698"/>
        <w:jc w:val="center"/>
        <w:outlineLvl w:val="0"/>
        <w:rPr>
          <w:rFonts w:ascii="宋体" w:hAnsi="宋体"/>
          <w:b/>
          <w:sz w:val="30"/>
          <w:szCs w:val="30"/>
        </w:rPr>
      </w:pPr>
    </w:p>
    <w:p w14:paraId="2E74826C" w14:textId="77777777" w:rsidR="003A2D68" w:rsidRDefault="003A2D68">
      <w:pPr>
        <w:spacing w:line="500" w:lineRule="atLeast"/>
        <w:ind w:left="2519" w:hangingChars="896" w:hanging="2519"/>
        <w:jc w:val="center"/>
        <w:outlineLvl w:val="0"/>
        <w:rPr>
          <w:rFonts w:ascii="黑体" w:eastAsia="黑体" w:hAnsi="宋体"/>
          <w:b/>
          <w:sz w:val="28"/>
          <w:szCs w:val="28"/>
        </w:rPr>
      </w:pPr>
    </w:p>
    <w:p w14:paraId="46BC42D9" w14:textId="77777777" w:rsidR="003A2D68" w:rsidRDefault="003417D1">
      <w:pPr>
        <w:spacing w:line="500" w:lineRule="atLeast"/>
        <w:jc w:val="center"/>
        <w:outlineLvl w:val="0"/>
        <w:rPr>
          <w:rFonts w:ascii="黑体" w:eastAsia="黑体" w:hAnsi="宋体"/>
          <w:b/>
          <w:sz w:val="30"/>
          <w:szCs w:val="30"/>
        </w:rPr>
      </w:pPr>
      <w:r>
        <w:rPr>
          <w:rFonts w:ascii="黑体" w:eastAsia="黑体" w:hAnsi="宋体"/>
          <w:b/>
          <w:sz w:val="28"/>
          <w:szCs w:val="28"/>
        </w:rPr>
        <w:br w:type="page"/>
      </w:r>
      <w:bookmarkStart w:id="16" w:name="_Toc140002335"/>
      <w:bookmarkStart w:id="17" w:name="_Toc125361072"/>
      <w:r>
        <w:rPr>
          <w:rFonts w:ascii="黑体" w:eastAsia="黑体" w:hAnsi="宋体" w:hint="eastAsia"/>
          <w:b/>
          <w:sz w:val="30"/>
          <w:szCs w:val="30"/>
        </w:rPr>
        <w:lastRenderedPageBreak/>
        <w:t>目  录</w:t>
      </w:r>
      <w:bookmarkEnd w:id="16"/>
      <w:bookmarkEnd w:id="17"/>
    </w:p>
    <w:p w14:paraId="3F5D61F6" w14:textId="77777777" w:rsidR="003A2D68" w:rsidRDefault="003A2D68">
      <w:pPr>
        <w:spacing w:line="500" w:lineRule="atLeast"/>
        <w:outlineLvl w:val="0"/>
        <w:rPr>
          <w:rFonts w:ascii="宋体" w:hAnsi="宋体"/>
          <w:sz w:val="24"/>
        </w:rPr>
      </w:pPr>
    </w:p>
    <w:p w14:paraId="7C84001E" w14:textId="51F2E2D5" w:rsidR="003A2D68" w:rsidRDefault="003417D1">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fldChar w:fldCharType="begin"/>
      </w:r>
      <w:r>
        <w:instrText xml:space="preserve"> </w:instrText>
      </w:r>
      <w:r>
        <w:rPr>
          <w:rFonts w:hint="eastAsia"/>
        </w:rPr>
        <w:instrText>TOC \o "1-1" \h \z \u</w:instrText>
      </w:r>
      <w:r>
        <w:instrText xml:space="preserve"> </w:instrText>
      </w:r>
      <w:r>
        <w:fldChar w:fldCharType="separate"/>
      </w:r>
      <w:hyperlink w:anchor="_Toc140002336" w:history="1">
        <w:r>
          <w:rPr>
            <w:rStyle w:val="ae"/>
            <w:rFonts w:ascii="宋体" w:hAnsi="宋体" w:hint="eastAsia"/>
            <w:noProof/>
            <w:color w:val="auto"/>
          </w:rPr>
          <w:t>一、 基金托管协议当事人</w:t>
        </w:r>
        <w:r>
          <w:rPr>
            <w:noProof/>
          </w:rPr>
          <w:tab/>
        </w:r>
        <w:r>
          <w:rPr>
            <w:noProof/>
          </w:rPr>
          <w:fldChar w:fldCharType="begin"/>
        </w:r>
        <w:r>
          <w:rPr>
            <w:noProof/>
          </w:rPr>
          <w:instrText xml:space="preserve"> PAGEREF _Toc140002336 \h </w:instrText>
        </w:r>
        <w:r>
          <w:rPr>
            <w:noProof/>
          </w:rPr>
        </w:r>
        <w:r>
          <w:rPr>
            <w:noProof/>
          </w:rPr>
          <w:fldChar w:fldCharType="separate"/>
        </w:r>
        <w:r w:rsidR="003E4723">
          <w:rPr>
            <w:noProof/>
          </w:rPr>
          <w:t>1</w:t>
        </w:r>
        <w:r>
          <w:rPr>
            <w:noProof/>
          </w:rPr>
          <w:fldChar w:fldCharType="end"/>
        </w:r>
      </w:hyperlink>
    </w:p>
    <w:p w14:paraId="6F05725C" w14:textId="22B111D6"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7" w:history="1">
        <w:r w:rsidR="003417D1">
          <w:rPr>
            <w:rStyle w:val="ae"/>
            <w:rFonts w:ascii="宋体" w:hAnsi="宋体" w:hint="eastAsia"/>
            <w:noProof/>
            <w:color w:val="auto"/>
          </w:rPr>
          <w:t>二、 基金托管协议的依据、目的和原则</w:t>
        </w:r>
        <w:r w:rsidR="003417D1">
          <w:rPr>
            <w:noProof/>
          </w:rPr>
          <w:tab/>
        </w:r>
        <w:r w:rsidR="003417D1">
          <w:rPr>
            <w:noProof/>
          </w:rPr>
          <w:fldChar w:fldCharType="begin"/>
        </w:r>
        <w:r w:rsidR="003417D1">
          <w:rPr>
            <w:noProof/>
          </w:rPr>
          <w:instrText xml:space="preserve"> PAGEREF _Toc140002337 \h </w:instrText>
        </w:r>
        <w:r w:rsidR="003417D1">
          <w:rPr>
            <w:noProof/>
          </w:rPr>
        </w:r>
        <w:r w:rsidR="003417D1">
          <w:rPr>
            <w:noProof/>
          </w:rPr>
          <w:fldChar w:fldCharType="separate"/>
        </w:r>
        <w:r w:rsidR="003E4723">
          <w:rPr>
            <w:noProof/>
          </w:rPr>
          <w:t>2</w:t>
        </w:r>
        <w:r w:rsidR="003417D1">
          <w:rPr>
            <w:noProof/>
          </w:rPr>
          <w:fldChar w:fldCharType="end"/>
        </w:r>
      </w:hyperlink>
    </w:p>
    <w:p w14:paraId="3F01302E" w14:textId="1CCD8F54"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8" w:history="1">
        <w:r w:rsidR="003417D1">
          <w:rPr>
            <w:rStyle w:val="ae"/>
            <w:rFonts w:ascii="宋体" w:hAnsi="宋体" w:hint="eastAsia"/>
            <w:noProof/>
            <w:color w:val="auto"/>
          </w:rPr>
          <w:t>三、 基金托管人对基金管理人的业务监督和核查</w:t>
        </w:r>
        <w:r w:rsidR="003417D1">
          <w:rPr>
            <w:noProof/>
          </w:rPr>
          <w:tab/>
        </w:r>
        <w:r w:rsidR="003417D1">
          <w:rPr>
            <w:noProof/>
          </w:rPr>
          <w:fldChar w:fldCharType="begin"/>
        </w:r>
        <w:r w:rsidR="003417D1">
          <w:rPr>
            <w:noProof/>
          </w:rPr>
          <w:instrText xml:space="preserve"> PAGEREF _Toc140002338 \h </w:instrText>
        </w:r>
        <w:r w:rsidR="003417D1">
          <w:rPr>
            <w:noProof/>
          </w:rPr>
        </w:r>
        <w:r w:rsidR="003417D1">
          <w:rPr>
            <w:noProof/>
          </w:rPr>
          <w:fldChar w:fldCharType="separate"/>
        </w:r>
        <w:r w:rsidR="003E4723">
          <w:rPr>
            <w:noProof/>
          </w:rPr>
          <w:t>3</w:t>
        </w:r>
        <w:r w:rsidR="003417D1">
          <w:rPr>
            <w:noProof/>
          </w:rPr>
          <w:fldChar w:fldCharType="end"/>
        </w:r>
      </w:hyperlink>
    </w:p>
    <w:p w14:paraId="2BA218D3" w14:textId="32AD9F0A"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9" w:history="1">
        <w:r w:rsidR="003417D1">
          <w:rPr>
            <w:rStyle w:val="ae"/>
            <w:rFonts w:ascii="宋体" w:hAnsi="宋体" w:hint="eastAsia"/>
            <w:noProof/>
            <w:color w:val="auto"/>
          </w:rPr>
          <w:t>四、 基金管理人对基金托管人的业务核查</w:t>
        </w:r>
        <w:r w:rsidR="003417D1">
          <w:rPr>
            <w:noProof/>
          </w:rPr>
          <w:tab/>
        </w:r>
        <w:r w:rsidR="003417D1">
          <w:rPr>
            <w:noProof/>
          </w:rPr>
          <w:fldChar w:fldCharType="begin"/>
        </w:r>
        <w:r w:rsidR="003417D1">
          <w:rPr>
            <w:noProof/>
          </w:rPr>
          <w:instrText xml:space="preserve"> PAGEREF _Toc140002339 \h </w:instrText>
        </w:r>
        <w:r w:rsidR="003417D1">
          <w:rPr>
            <w:noProof/>
          </w:rPr>
        </w:r>
        <w:r w:rsidR="003417D1">
          <w:rPr>
            <w:noProof/>
          </w:rPr>
          <w:fldChar w:fldCharType="separate"/>
        </w:r>
        <w:r w:rsidR="003E4723">
          <w:rPr>
            <w:noProof/>
          </w:rPr>
          <w:t>10</w:t>
        </w:r>
        <w:r w:rsidR="003417D1">
          <w:rPr>
            <w:noProof/>
          </w:rPr>
          <w:fldChar w:fldCharType="end"/>
        </w:r>
      </w:hyperlink>
    </w:p>
    <w:p w14:paraId="049F0E67" w14:textId="5C066B7E"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0" w:history="1">
        <w:r w:rsidR="003417D1">
          <w:rPr>
            <w:rStyle w:val="ae"/>
            <w:rFonts w:ascii="宋体" w:hAnsi="宋体" w:hint="eastAsia"/>
            <w:noProof/>
            <w:color w:val="auto"/>
          </w:rPr>
          <w:t>五、 基金财产保管</w:t>
        </w:r>
        <w:r w:rsidR="003417D1">
          <w:rPr>
            <w:noProof/>
          </w:rPr>
          <w:tab/>
        </w:r>
        <w:r w:rsidR="003417D1">
          <w:rPr>
            <w:noProof/>
          </w:rPr>
          <w:fldChar w:fldCharType="begin"/>
        </w:r>
        <w:r w:rsidR="003417D1">
          <w:rPr>
            <w:noProof/>
          </w:rPr>
          <w:instrText xml:space="preserve"> PAGEREF _Toc140002340 \h </w:instrText>
        </w:r>
        <w:r w:rsidR="003417D1">
          <w:rPr>
            <w:noProof/>
          </w:rPr>
        </w:r>
        <w:r w:rsidR="003417D1">
          <w:rPr>
            <w:noProof/>
          </w:rPr>
          <w:fldChar w:fldCharType="separate"/>
        </w:r>
        <w:r w:rsidR="003E4723">
          <w:rPr>
            <w:noProof/>
          </w:rPr>
          <w:t>10</w:t>
        </w:r>
        <w:r w:rsidR="003417D1">
          <w:rPr>
            <w:noProof/>
          </w:rPr>
          <w:fldChar w:fldCharType="end"/>
        </w:r>
      </w:hyperlink>
    </w:p>
    <w:p w14:paraId="64F83E49" w14:textId="6BE2FF4B"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1" w:history="1">
        <w:r w:rsidR="003417D1">
          <w:rPr>
            <w:rStyle w:val="ae"/>
            <w:rFonts w:ascii="宋体" w:hAnsi="宋体" w:hint="eastAsia"/>
            <w:noProof/>
            <w:color w:val="auto"/>
          </w:rPr>
          <w:t>六、 指令的发</w:t>
        </w:r>
        <w:bookmarkStart w:id="18" w:name="_Hlt297733191"/>
        <w:r w:rsidR="003417D1">
          <w:rPr>
            <w:rStyle w:val="ae"/>
            <w:rFonts w:ascii="宋体" w:hAnsi="宋体" w:hint="eastAsia"/>
            <w:noProof/>
            <w:color w:val="auto"/>
          </w:rPr>
          <w:t>送</w:t>
        </w:r>
        <w:bookmarkEnd w:id="18"/>
        <w:r w:rsidR="003417D1">
          <w:rPr>
            <w:rStyle w:val="ae"/>
            <w:rFonts w:ascii="宋体" w:hAnsi="宋体" w:hint="eastAsia"/>
            <w:noProof/>
            <w:color w:val="auto"/>
          </w:rPr>
          <w:t>、确认和执行</w:t>
        </w:r>
        <w:r w:rsidR="003417D1">
          <w:rPr>
            <w:noProof/>
          </w:rPr>
          <w:tab/>
        </w:r>
        <w:r w:rsidR="003417D1">
          <w:rPr>
            <w:noProof/>
          </w:rPr>
          <w:fldChar w:fldCharType="begin"/>
        </w:r>
        <w:r w:rsidR="003417D1">
          <w:rPr>
            <w:noProof/>
          </w:rPr>
          <w:instrText xml:space="preserve"> PAGEREF _Toc140002341 \h </w:instrText>
        </w:r>
        <w:r w:rsidR="003417D1">
          <w:rPr>
            <w:noProof/>
          </w:rPr>
        </w:r>
        <w:r w:rsidR="003417D1">
          <w:rPr>
            <w:noProof/>
          </w:rPr>
          <w:fldChar w:fldCharType="separate"/>
        </w:r>
        <w:r w:rsidR="003E4723">
          <w:rPr>
            <w:noProof/>
          </w:rPr>
          <w:t>14</w:t>
        </w:r>
        <w:r w:rsidR="003417D1">
          <w:rPr>
            <w:noProof/>
          </w:rPr>
          <w:fldChar w:fldCharType="end"/>
        </w:r>
      </w:hyperlink>
    </w:p>
    <w:p w14:paraId="227A718E" w14:textId="05C9072C"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交易及清算交收安排" w:history="1">
        <w:r w:rsidR="003417D1">
          <w:rPr>
            <w:rStyle w:val="ae"/>
            <w:rFonts w:ascii="宋体" w:hAnsi="宋体" w:hint="eastAsia"/>
            <w:noProof/>
            <w:color w:val="auto"/>
          </w:rPr>
          <w:t>七、 交易及清算交收安排</w:t>
        </w:r>
        <w:r w:rsidR="003417D1">
          <w:rPr>
            <w:rStyle w:val="ae"/>
            <w:noProof/>
          </w:rPr>
          <w:tab/>
        </w:r>
        <w:r w:rsidR="003417D1">
          <w:rPr>
            <w:rStyle w:val="ae"/>
            <w:noProof/>
          </w:rPr>
          <w:fldChar w:fldCharType="begin"/>
        </w:r>
        <w:r w:rsidR="003417D1">
          <w:rPr>
            <w:rStyle w:val="ae"/>
            <w:noProof/>
          </w:rPr>
          <w:instrText xml:space="preserve"> PAGEREF _Toc140002342 \h </w:instrText>
        </w:r>
        <w:r w:rsidR="003417D1">
          <w:rPr>
            <w:rStyle w:val="ae"/>
            <w:noProof/>
          </w:rPr>
        </w:r>
        <w:r w:rsidR="003417D1">
          <w:rPr>
            <w:rStyle w:val="ae"/>
            <w:noProof/>
          </w:rPr>
          <w:fldChar w:fldCharType="separate"/>
        </w:r>
        <w:r w:rsidR="003E4723">
          <w:rPr>
            <w:rStyle w:val="ae"/>
            <w:noProof/>
          </w:rPr>
          <w:t>14</w:t>
        </w:r>
        <w:r w:rsidR="003417D1">
          <w:rPr>
            <w:rStyle w:val="ae"/>
            <w:noProof/>
          </w:rPr>
          <w:fldChar w:fldCharType="end"/>
        </w:r>
      </w:hyperlink>
    </w:p>
    <w:p w14:paraId="4E6311CD" w14:textId="160E95A4"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3" w:history="1">
        <w:r w:rsidR="003417D1">
          <w:rPr>
            <w:rStyle w:val="ae"/>
            <w:rFonts w:ascii="宋体" w:hAnsi="宋体" w:hint="eastAsia"/>
            <w:noProof/>
            <w:color w:val="auto"/>
          </w:rPr>
          <w:t>八、 基金资产净值计算和会</w:t>
        </w:r>
        <w:bookmarkStart w:id="19" w:name="_Hlt193098038"/>
        <w:r w:rsidR="003417D1">
          <w:rPr>
            <w:rStyle w:val="ae"/>
            <w:rFonts w:ascii="宋体" w:hAnsi="宋体" w:hint="eastAsia"/>
            <w:noProof/>
            <w:color w:val="auto"/>
          </w:rPr>
          <w:t>计</w:t>
        </w:r>
        <w:bookmarkEnd w:id="19"/>
        <w:r w:rsidR="003417D1">
          <w:rPr>
            <w:rStyle w:val="ae"/>
            <w:rFonts w:ascii="宋体" w:hAnsi="宋体" w:hint="eastAsia"/>
            <w:noProof/>
            <w:color w:val="auto"/>
          </w:rPr>
          <w:t>核算</w:t>
        </w:r>
        <w:r w:rsidR="003417D1">
          <w:rPr>
            <w:noProof/>
          </w:rPr>
          <w:tab/>
        </w:r>
        <w:r w:rsidR="003417D1">
          <w:rPr>
            <w:noProof/>
          </w:rPr>
          <w:fldChar w:fldCharType="begin"/>
        </w:r>
        <w:r w:rsidR="003417D1">
          <w:rPr>
            <w:noProof/>
          </w:rPr>
          <w:instrText xml:space="preserve"> PAGEREF _Toc140002343 \h </w:instrText>
        </w:r>
        <w:r w:rsidR="003417D1">
          <w:rPr>
            <w:noProof/>
          </w:rPr>
        </w:r>
        <w:r w:rsidR="003417D1">
          <w:rPr>
            <w:noProof/>
          </w:rPr>
          <w:fldChar w:fldCharType="separate"/>
        </w:r>
        <w:r w:rsidR="003E4723">
          <w:rPr>
            <w:noProof/>
          </w:rPr>
          <w:t>20</w:t>
        </w:r>
        <w:r w:rsidR="003417D1">
          <w:rPr>
            <w:noProof/>
          </w:rPr>
          <w:fldChar w:fldCharType="end"/>
        </w:r>
      </w:hyperlink>
    </w:p>
    <w:p w14:paraId="49AECEAC" w14:textId="4DE4595D"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4" w:history="1">
        <w:r w:rsidR="003417D1">
          <w:rPr>
            <w:rStyle w:val="ae"/>
            <w:rFonts w:ascii="宋体" w:hAnsi="宋体" w:hint="eastAsia"/>
            <w:noProof/>
            <w:color w:val="auto"/>
          </w:rPr>
          <w:t>九、 基金收益分配</w:t>
        </w:r>
        <w:r w:rsidR="003417D1">
          <w:rPr>
            <w:noProof/>
          </w:rPr>
          <w:tab/>
        </w:r>
        <w:r w:rsidR="003417D1">
          <w:rPr>
            <w:noProof/>
          </w:rPr>
          <w:fldChar w:fldCharType="begin"/>
        </w:r>
        <w:r w:rsidR="003417D1">
          <w:rPr>
            <w:noProof/>
          </w:rPr>
          <w:instrText xml:space="preserve"> PAGEREF _Toc140002344 \h </w:instrText>
        </w:r>
        <w:r w:rsidR="003417D1">
          <w:rPr>
            <w:noProof/>
          </w:rPr>
        </w:r>
        <w:r w:rsidR="003417D1">
          <w:rPr>
            <w:noProof/>
          </w:rPr>
          <w:fldChar w:fldCharType="separate"/>
        </w:r>
        <w:r w:rsidR="003E4723">
          <w:rPr>
            <w:noProof/>
          </w:rPr>
          <w:t>25</w:t>
        </w:r>
        <w:r w:rsidR="003417D1">
          <w:rPr>
            <w:noProof/>
          </w:rPr>
          <w:fldChar w:fldCharType="end"/>
        </w:r>
      </w:hyperlink>
    </w:p>
    <w:p w14:paraId="523B7739" w14:textId="154534F6"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5" w:history="1">
        <w:r w:rsidR="003417D1">
          <w:rPr>
            <w:rStyle w:val="ae"/>
            <w:rFonts w:ascii="宋体" w:hAnsi="宋体" w:hint="eastAsia"/>
            <w:noProof/>
            <w:color w:val="auto"/>
          </w:rPr>
          <w:t>十、 信息披露</w:t>
        </w:r>
        <w:r w:rsidR="003417D1">
          <w:rPr>
            <w:noProof/>
          </w:rPr>
          <w:tab/>
        </w:r>
        <w:r w:rsidR="003417D1">
          <w:rPr>
            <w:noProof/>
          </w:rPr>
          <w:fldChar w:fldCharType="begin"/>
        </w:r>
        <w:r w:rsidR="003417D1">
          <w:rPr>
            <w:noProof/>
          </w:rPr>
          <w:instrText xml:space="preserve"> PAGEREF _Toc140002345 \h </w:instrText>
        </w:r>
        <w:r w:rsidR="003417D1">
          <w:rPr>
            <w:noProof/>
          </w:rPr>
        </w:r>
        <w:r w:rsidR="003417D1">
          <w:rPr>
            <w:noProof/>
          </w:rPr>
          <w:fldChar w:fldCharType="separate"/>
        </w:r>
        <w:r w:rsidR="003E4723">
          <w:rPr>
            <w:noProof/>
          </w:rPr>
          <w:t>26</w:t>
        </w:r>
        <w:r w:rsidR="003417D1">
          <w:rPr>
            <w:noProof/>
          </w:rPr>
          <w:fldChar w:fldCharType="end"/>
        </w:r>
      </w:hyperlink>
    </w:p>
    <w:p w14:paraId="4E599E46" w14:textId="63484BB2"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6" w:history="1">
        <w:r w:rsidR="003417D1">
          <w:rPr>
            <w:rStyle w:val="ae"/>
            <w:rFonts w:ascii="宋体" w:hAnsi="宋体" w:hint="eastAsia"/>
            <w:noProof/>
            <w:color w:val="auto"/>
          </w:rPr>
          <w:t>十一、 基金费用</w:t>
        </w:r>
        <w:r w:rsidR="003417D1">
          <w:rPr>
            <w:noProof/>
          </w:rPr>
          <w:tab/>
        </w:r>
        <w:r w:rsidR="003417D1">
          <w:rPr>
            <w:noProof/>
          </w:rPr>
          <w:fldChar w:fldCharType="begin"/>
        </w:r>
        <w:r w:rsidR="003417D1">
          <w:rPr>
            <w:noProof/>
          </w:rPr>
          <w:instrText xml:space="preserve"> PAGEREF _Toc140002346 \h </w:instrText>
        </w:r>
        <w:r w:rsidR="003417D1">
          <w:rPr>
            <w:noProof/>
          </w:rPr>
        </w:r>
        <w:r w:rsidR="003417D1">
          <w:rPr>
            <w:noProof/>
          </w:rPr>
          <w:fldChar w:fldCharType="separate"/>
        </w:r>
        <w:r w:rsidR="003E4723">
          <w:rPr>
            <w:noProof/>
          </w:rPr>
          <w:t>27</w:t>
        </w:r>
        <w:r w:rsidR="003417D1">
          <w:rPr>
            <w:noProof/>
          </w:rPr>
          <w:fldChar w:fldCharType="end"/>
        </w:r>
      </w:hyperlink>
    </w:p>
    <w:p w14:paraId="5F19B1BA" w14:textId="6ABD471C"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7" w:history="1">
        <w:r w:rsidR="003417D1">
          <w:rPr>
            <w:rStyle w:val="ae"/>
            <w:rFonts w:ascii="宋体" w:hAnsi="宋体" w:hint="eastAsia"/>
            <w:noProof/>
            <w:color w:val="auto"/>
          </w:rPr>
          <w:t>十二、 基金份额持有人名册的保管</w:t>
        </w:r>
        <w:r w:rsidR="003417D1">
          <w:rPr>
            <w:noProof/>
          </w:rPr>
          <w:tab/>
        </w:r>
        <w:r w:rsidR="003417D1">
          <w:rPr>
            <w:noProof/>
          </w:rPr>
          <w:fldChar w:fldCharType="begin"/>
        </w:r>
        <w:r w:rsidR="003417D1">
          <w:rPr>
            <w:noProof/>
          </w:rPr>
          <w:instrText xml:space="preserve"> PAGEREF _Toc140002347 \h </w:instrText>
        </w:r>
        <w:r w:rsidR="003417D1">
          <w:rPr>
            <w:noProof/>
          </w:rPr>
        </w:r>
        <w:r w:rsidR="003417D1">
          <w:rPr>
            <w:noProof/>
          </w:rPr>
          <w:fldChar w:fldCharType="separate"/>
        </w:r>
        <w:r w:rsidR="003E4723">
          <w:rPr>
            <w:noProof/>
          </w:rPr>
          <w:t>30</w:t>
        </w:r>
        <w:r w:rsidR="003417D1">
          <w:rPr>
            <w:noProof/>
          </w:rPr>
          <w:fldChar w:fldCharType="end"/>
        </w:r>
      </w:hyperlink>
    </w:p>
    <w:p w14:paraId="77C425A7" w14:textId="1EFB36F6"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8" w:history="1">
        <w:r w:rsidR="003417D1">
          <w:rPr>
            <w:rStyle w:val="ae"/>
            <w:rFonts w:ascii="宋体" w:hAnsi="宋体" w:hint="eastAsia"/>
            <w:noProof/>
            <w:color w:val="auto"/>
          </w:rPr>
          <w:t>十三、 基金有关文件和档案的保存</w:t>
        </w:r>
        <w:r w:rsidR="003417D1">
          <w:rPr>
            <w:noProof/>
          </w:rPr>
          <w:tab/>
        </w:r>
        <w:r w:rsidR="003417D1">
          <w:rPr>
            <w:noProof/>
          </w:rPr>
          <w:fldChar w:fldCharType="begin"/>
        </w:r>
        <w:r w:rsidR="003417D1">
          <w:rPr>
            <w:noProof/>
          </w:rPr>
          <w:instrText xml:space="preserve"> PAGEREF _Toc140002348 \h </w:instrText>
        </w:r>
        <w:r w:rsidR="003417D1">
          <w:rPr>
            <w:noProof/>
          </w:rPr>
        </w:r>
        <w:r w:rsidR="003417D1">
          <w:rPr>
            <w:noProof/>
          </w:rPr>
          <w:fldChar w:fldCharType="separate"/>
        </w:r>
        <w:r w:rsidR="003E4723">
          <w:rPr>
            <w:noProof/>
          </w:rPr>
          <w:t>30</w:t>
        </w:r>
        <w:r w:rsidR="003417D1">
          <w:rPr>
            <w:noProof/>
          </w:rPr>
          <w:fldChar w:fldCharType="end"/>
        </w:r>
      </w:hyperlink>
    </w:p>
    <w:p w14:paraId="3AE565E3" w14:textId="5798339C"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9" w:history="1">
        <w:r w:rsidR="003417D1">
          <w:rPr>
            <w:rStyle w:val="ae"/>
            <w:rFonts w:ascii="宋体" w:hAnsi="宋体" w:hint="eastAsia"/>
            <w:noProof/>
            <w:color w:val="auto"/>
          </w:rPr>
          <w:t>十四、 基金管理人和基金托管人三的更换</w:t>
        </w:r>
        <w:r w:rsidR="003417D1">
          <w:rPr>
            <w:noProof/>
          </w:rPr>
          <w:tab/>
        </w:r>
        <w:r w:rsidR="003417D1">
          <w:rPr>
            <w:noProof/>
          </w:rPr>
          <w:fldChar w:fldCharType="begin"/>
        </w:r>
        <w:r w:rsidR="003417D1">
          <w:rPr>
            <w:noProof/>
          </w:rPr>
          <w:instrText xml:space="preserve"> PAGEREF _Toc140002349 \h </w:instrText>
        </w:r>
        <w:r w:rsidR="003417D1">
          <w:rPr>
            <w:noProof/>
          </w:rPr>
        </w:r>
        <w:r w:rsidR="003417D1">
          <w:rPr>
            <w:noProof/>
          </w:rPr>
          <w:fldChar w:fldCharType="separate"/>
        </w:r>
        <w:r w:rsidR="003E4723">
          <w:rPr>
            <w:noProof/>
          </w:rPr>
          <w:t>31</w:t>
        </w:r>
        <w:r w:rsidR="003417D1">
          <w:rPr>
            <w:noProof/>
          </w:rPr>
          <w:fldChar w:fldCharType="end"/>
        </w:r>
      </w:hyperlink>
    </w:p>
    <w:p w14:paraId="0D8296CD" w14:textId="7714D8F3"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0" w:history="1">
        <w:r w:rsidR="003417D1">
          <w:rPr>
            <w:rStyle w:val="ae"/>
            <w:rFonts w:ascii="宋体" w:hAnsi="宋体" w:hint="eastAsia"/>
            <w:noProof/>
            <w:color w:val="auto"/>
          </w:rPr>
          <w:t>十五、 禁止行</w:t>
        </w:r>
        <w:bookmarkStart w:id="20" w:name="_Hlt297731995"/>
        <w:r w:rsidR="003417D1">
          <w:rPr>
            <w:rStyle w:val="ae"/>
            <w:rFonts w:ascii="宋体" w:hAnsi="宋体" w:hint="eastAsia"/>
            <w:noProof/>
            <w:color w:val="auto"/>
          </w:rPr>
          <w:t>为</w:t>
        </w:r>
        <w:bookmarkEnd w:id="20"/>
        <w:r w:rsidR="003417D1">
          <w:rPr>
            <w:noProof/>
          </w:rPr>
          <w:tab/>
        </w:r>
        <w:r w:rsidR="003417D1">
          <w:rPr>
            <w:noProof/>
          </w:rPr>
          <w:fldChar w:fldCharType="begin"/>
        </w:r>
        <w:r w:rsidR="003417D1">
          <w:rPr>
            <w:noProof/>
          </w:rPr>
          <w:instrText xml:space="preserve"> PAGEREF _Toc140002350 \h </w:instrText>
        </w:r>
        <w:r w:rsidR="003417D1">
          <w:rPr>
            <w:noProof/>
          </w:rPr>
        </w:r>
        <w:r w:rsidR="003417D1">
          <w:rPr>
            <w:noProof/>
          </w:rPr>
          <w:fldChar w:fldCharType="separate"/>
        </w:r>
        <w:r w:rsidR="003E4723">
          <w:rPr>
            <w:noProof/>
          </w:rPr>
          <w:t>33</w:t>
        </w:r>
        <w:r w:rsidR="003417D1">
          <w:rPr>
            <w:noProof/>
          </w:rPr>
          <w:fldChar w:fldCharType="end"/>
        </w:r>
      </w:hyperlink>
    </w:p>
    <w:p w14:paraId="65DFE813" w14:textId="5FFF434C"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1" w:history="1">
        <w:r w:rsidR="003417D1">
          <w:rPr>
            <w:rStyle w:val="ae"/>
            <w:rFonts w:ascii="宋体" w:hAnsi="宋体" w:hint="eastAsia"/>
            <w:noProof/>
            <w:color w:val="auto"/>
          </w:rPr>
          <w:t>十六、 基金托管协议的变更、终止与基金财产的清算</w:t>
        </w:r>
        <w:r w:rsidR="003417D1">
          <w:rPr>
            <w:noProof/>
          </w:rPr>
          <w:tab/>
        </w:r>
        <w:r w:rsidR="003417D1">
          <w:rPr>
            <w:noProof/>
          </w:rPr>
          <w:fldChar w:fldCharType="begin"/>
        </w:r>
        <w:r w:rsidR="003417D1">
          <w:rPr>
            <w:noProof/>
          </w:rPr>
          <w:instrText xml:space="preserve"> PAGEREF _Toc140002351 \h </w:instrText>
        </w:r>
        <w:r w:rsidR="003417D1">
          <w:rPr>
            <w:noProof/>
          </w:rPr>
        </w:r>
        <w:r w:rsidR="003417D1">
          <w:rPr>
            <w:noProof/>
          </w:rPr>
          <w:fldChar w:fldCharType="separate"/>
        </w:r>
        <w:r w:rsidR="003E4723">
          <w:rPr>
            <w:noProof/>
          </w:rPr>
          <w:t>34</w:t>
        </w:r>
        <w:r w:rsidR="003417D1">
          <w:rPr>
            <w:noProof/>
          </w:rPr>
          <w:fldChar w:fldCharType="end"/>
        </w:r>
      </w:hyperlink>
    </w:p>
    <w:p w14:paraId="59D7042E" w14:textId="5163A637"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2" w:history="1">
        <w:r w:rsidR="003417D1">
          <w:rPr>
            <w:rStyle w:val="ae"/>
            <w:rFonts w:ascii="宋体" w:hAnsi="宋体" w:hint="eastAsia"/>
            <w:noProof/>
            <w:color w:val="auto"/>
          </w:rPr>
          <w:t>十七、 违约责任</w:t>
        </w:r>
        <w:r w:rsidR="003417D1">
          <w:rPr>
            <w:noProof/>
          </w:rPr>
          <w:tab/>
        </w:r>
        <w:r w:rsidR="003417D1">
          <w:rPr>
            <w:noProof/>
          </w:rPr>
          <w:fldChar w:fldCharType="begin"/>
        </w:r>
        <w:r w:rsidR="003417D1">
          <w:rPr>
            <w:noProof/>
          </w:rPr>
          <w:instrText xml:space="preserve"> PAGEREF _Toc140002352 \h </w:instrText>
        </w:r>
        <w:r w:rsidR="003417D1">
          <w:rPr>
            <w:noProof/>
          </w:rPr>
        </w:r>
        <w:r w:rsidR="003417D1">
          <w:rPr>
            <w:noProof/>
          </w:rPr>
          <w:fldChar w:fldCharType="separate"/>
        </w:r>
        <w:r w:rsidR="003E4723">
          <w:rPr>
            <w:noProof/>
          </w:rPr>
          <w:t>36</w:t>
        </w:r>
        <w:r w:rsidR="003417D1">
          <w:rPr>
            <w:noProof/>
          </w:rPr>
          <w:fldChar w:fldCharType="end"/>
        </w:r>
      </w:hyperlink>
    </w:p>
    <w:p w14:paraId="28C84C67" w14:textId="08CEA01C"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3" w:history="1">
        <w:r w:rsidR="003417D1">
          <w:rPr>
            <w:rStyle w:val="ae"/>
            <w:rFonts w:ascii="宋体" w:hAnsi="宋体" w:hint="eastAsia"/>
            <w:noProof/>
            <w:color w:val="auto"/>
          </w:rPr>
          <w:t>十八、 争议解决方式</w:t>
        </w:r>
        <w:r w:rsidR="003417D1">
          <w:rPr>
            <w:noProof/>
          </w:rPr>
          <w:tab/>
        </w:r>
        <w:r w:rsidR="003417D1">
          <w:rPr>
            <w:noProof/>
          </w:rPr>
          <w:fldChar w:fldCharType="begin"/>
        </w:r>
        <w:r w:rsidR="003417D1">
          <w:rPr>
            <w:noProof/>
          </w:rPr>
          <w:instrText xml:space="preserve"> PAGEREF _Toc140002353 \h </w:instrText>
        </w:r>
        <w:r w:rsidR="003417D1">
          <w:rPr>
            <w:noProof/>
          </w:rPr>
        </w:r>
        <w:r w:rsidR="003417D1">
          <w:rPr>
            <w:noProof/>
          </w:rPr>
          <w:fldChar w:fldCharType="separate"/>
        </w:r>
        <w:r w:rsidR="003E4723">
          <w:rPr>
            <w:noProof/>
          </w:rPr>
          <w:t>37</w:t>
        </w:r>
        <w:r w:rsidR="003417D1">
          <w:rPr>
            <w:noProof/>
          </w:rPr>
          <w:fldChar w:fldCharType="end"/>
        </w:r>
      </w:hyperlink>
    </w:p>
    <w:p w14:paraId="2727D047" w14:textId="762778D4"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4" w:history="1">
        <w:r w:rsidR="003417D1">
          <w:rPr>
            <w:rStyle w:val="ae"/>
            <w:rFonts w:ascii="宋体" w:hAnsi="宋体" w:hint="eastAsia"/>
            <w:noProof/>
            <w:color w:val="auto"/>
          </w:rPr>
          <w:t>十九、 基金托管协议的效力</w:t>
        </w:r>
        <w:r w:rsidR="003417D1">
          <w:rPr>
            <w:noProof/>
          </w:rPr>
          <w:tab/>
        </w:r>
        <w:r w:rsidR="003417D1">
          <w:rPr>
            <w:noProof/>
          </w:rPr>
          <w:fldChar w:fldCharType="begin"/>
        </w:r>
        <w:r w:rsidR="003417D1">
          <w:rPr>
            <w:noProof/>
          </w:rPr>
          <w:instrText xml:space="preserve"> PAGEREF _Toc140002354 \h </w:instrText>
        </w:r>
        <w:r w:rsidR="003417D1">
          <w:rPr>
            <w:noProof/>
          </w:rPr>
        </w:r>
        <w:r w:rsidR="003417D1">
          <w:rPr>
            <w:noProof/>
          </w:rPr>
          <w:fldChar w:fldCharType="separate"/>
        </w:r>
        <w:r w:rsidR="003E4723">
          <w:rPr>
            <w:noProof/>
          </w:rPr>
          <w:t>38</w:t>
        </w:r>
        <w:r w:rsidR="003417D1">
          <w:rPr>
            <w:noProof/>
          </w:rPr>
          <w:fldChar w:fldCharType="end"/>
        </w:r>
      </w:hyperlink>
    </w:p>
    <w:p w14:paraId="3D6E0ADC" w14:textId="08F5195C" w:rsidR="003A2D68" w:rsidRDefault="0062591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5" w:history="1">
        <w:r w:rsidR="003417D1">
          <w:rPr>
            <w:rStyle w:val="ae"/>
            <w:rFonts w:ascii="宋体" w:hAnsi="宋体" w:hint="eastAsia"/>
            <w:noProof/>
            <w:color w:val="auto"/>
          </w:rPr>
          <w:t>二十、 基金托管协议的签订</w:t>
        </w:r>
        <w:r w:rsidR="003417D1">
          <w:rPr>
            <w:noProof/>
          </w:rPr>
          <w:tab/>
        </w:r>
        <w:r w:rsidR="003417D1">
          <w:rPr>
            <w:noProof/>
          </w:rPr>
          <w:fldChar w:fldCharType="begin"/>
        </w:r>
        <w:r w:rsidR="003417D1">
          <w:rPr>
            <w:noProof/>
          </w:rPr>
          <w:instrText xml:space="preserve"> PAGEREF _Toc140002355 \h </w:instrText>
        </w:r>
        <w:r w:rsidR="003417D1">
          <w:rPr>
            <w:noProof/>
          </w:rPr>
        </w:r>
        <w:r w:rsidR="003417D1">
          <w:rPr>
            <w:noProof/>
          </w:rPr>
          <w:fldChar w:fldCharType="separate"/>
        </w:r>
        <w:r w:rsidR="003E4723">
          <w:rPr>
            <w:noProof/>
          </w:rPr>
          <w:t>38</w:t>
        </w:r>
        <w:r w:rsidR="003417D1">
          <w:rPr>
            <w:noProof/>
          </w:rPr>
          <w:fldChar w:fldCharType="end"/>
        </w:r>
      </w:hyperlink>
    </w:p>
    <w:p w14:paraId="41A3764F" w14:textId="77777777" w:rsidR="003A2D68" w:rsidRDefault="003417D1">
      <w:r>
        <w:fldChar w:fldCharType="end"/>
      </w:r>
    </w:p>
    <w:p w14:paraId="36FE8D1E" w14:textId="77777777" w:rsidR="003A2D68" w:rsidRDefault="003A2D68"/>
    <w:p w14:paraId="5E787843" w14:textId="77777777" w:rsidR="003A2D68" w:rsidRDefault="003A2D68">
      <w:pPr>
        <w:sectPr w:rsidR="003A2D68">
          <w:headerReference w:type="default" r:id="rId9"/>
          <w:footerReference w:type="even" r:id="rId10"/>
          <w:footerReference w:type="default" r:id="rId11"/>
          <w:pgSz w:w="11906" w:h="16838"/>
          <w:pgMar w:top="1440" w:right="1800" w:bottom="1440" w:left="1800" w:header="851" w:footer="992" w:gutter="0"/>
          <w:pgNumType w:start="0"/>
          <w:cols w:space="720"/>
          <w:titlePg/>
          <w:docGrid w:type="lines" w:linePitch="312"/>
        </w:sectPr>
      </w:pPr>
    </w:p>
    <w:p w14:paraId="4EAA7D4D"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21" w:name="_Toc123626167"/>
      <w:bookmarkStart w:id="22" w:name="_Toc124749225"/>
      <w:bookmarkStart w:id="23" w:name="_Toc523829992"/>
      <w:bookmarkStart w:id="24" w:name="_Toc140002336"/>
      <w:bookmarkStart w:id="25" w:name="_Toc22454432"/>
      <w:bookmarkStart w:id="26" w:name="_Toc125361073"/>
      <w:bookmarkStart w:id="27" w:name="_Toc48703884"/>
      <w:bookmarkStart w:id="28" w:name="_Toc124749936"/>
      <w:r>
        <w:rPr>
          <w:rFonts w:ascii="宋体" w:hAnsi="宋体" w:cs="Arial" w:hint="eastAsia"/>
          <w:sz w:val="30"/>
        </w:rPr>
        <w:lastRenderedPageBreak/>
        <w:t>基金托管协议当事人</w:t>
      </w:r>
      <w:bookmarkEnd w:id="21"/>
      <w:bookmarkEnd w:id="22"/>
      <w:bookmarkEnd w:id="23"/>
      <w:bookmarkEnd w:id="24"/>
      <w:bookmarkEnd w:id="25"/>
      <w:bookmarkEnd w:id="26"/>
      <w:bookmarkEnd w:id="27"/>
      <w:bookmarkEnd w:id="28"/>
    </w:p>
    <w:p w14:paraId="7D95E071" w14:textId="77777777" w:rsidR="003A2D68" w:rsidRDefault="003417D1">
      <w:pPr>
        <w:pStyle w:val="2"/>
        <w:keepNext w:val="0"/>
        <w:keepLines w:val="0"/>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bookmarkStart w:id="29" w:name="_Toc22454433"/>
      <w:bookmarkStart w:id="30" w:name="_Toc48703885"/>
      <w:r>
        <w:rPr>
          <w:rFonts w:ascii="宋体" w:eastAsia="宋体" w:hAnsi="宋体" w:cs="Arial" w:hint="eastAsia"/>
          <w:b w:val="0"/>
          <w:kern w:val="0"/>
          <w:sz w:val="24"/>
          <w:szCs w:val="24"/>
        </w:rPr>
        <w:t>（一）基金管理人</w:t>
      </w:r>
      <w:bookmarkEnd w:id="29"/>
      <w:bookmarkEnd w:id="30"/>
    </w:p>
    <w:p w14:paraId="79D03759" w14:textId="77777777" w:rsidR="003A2D68" w:rsidRDefault="003417D1">
      <w:pPr>
        <w:spacing w:after="120" w:line="360" w:lineRule="auto"/>
        <w:ind w:firstLineChars="200" w:firstLine="480"/>
        <w:rPr>
          <w:rFonts w:ascii="宋体" w:hAnsi="宋体"/>
          <w:sz w:val="24"/>
        </w:rPr>
      </w:pPr>
      <w:bookmarkStart w:id="31" w:name="_Toc15118236"/>
      <w:r>
        <w:rPr>
          <w:rFonts w:ascii="宋体" w:hAnsi="宋体" w:hint="eastAsia"/>
          <w:sz w:val="24"/>
        </w:rPr>
        <w:t xml:space="preserve">名称：广发基金管理有限公司 </w:t>
      </w:r>
    </w:p>
    <w:p w14:paraId="43E84B8A" w14:textId="77777777" w:rsidR="003A2D68" w:rsidRDefault="003417D1">
      <w:pPr>
        <w:spacing w:after="120" w:line="360" w:lineRule="auto"/>
        <w:ind w:firstLineChars="200" w:firstLine="480"/>
        <w:rPr>
          <w:rFonts w:ascii="宋体" w:hAnsi="宋体"/>
          <w:sz w:val="24"/>
        </w:rPr>
      </w:pPr>
      <w:r>
        <w:rPr>
          <w:rFonts w:ascii="宋体" w:hAnsi="宋体" w:hint="eastAsia"/>
          <w:sz w:val="24"/>
        </w:rPr>
        <w:t xml:space="preserve">住所：广东省珠海市横琴新区环岛东路3018号2608室 </w:t>
      </w:r>
    </w:p>
    <w:p w14:paraId="41A6D0DD" w14:textId="77777777" w:rsidR="003A2D68" w:rsidRDefault="003417D1">
      <w:pPr>
        <w:spacing w:after="120" w:line="360" w:lineRule="auto"/>
        <w:ind w:firstLineChars="200" w:firstLine="480"/>
        <w:rPr>
          <w:rFonts w:ascii="宋体" w:hAnsi="宋体"/>
          <w:sz w:val="24"/>
        </w:rPr>
      </w:pPr>
      <w:r>
        <w:rPr>
          <w:rFonts w:ascii="宋体" w:hAnsi="宋体" w:hint="eastAsia"/>
          <w:sz w:val="24"/>
        </w:rPr>
        <w:t>法定代表人：葛长伟</w:t>
      </w:r>
    </w:p>
    <w:p w14:paraId="37A77F0F" w14:textId="77777777" w:rsidR="003A2D68" w:rsidRDefault="003417D1">
      <w:pPr>
        <w:spacing w:after="120" w:line="360" w:lineRule="auto"/>
        <w:ind w:firstLineChars="200" w:firstLine="480"/>
        <w:rPr>
          <w:rFonts w:ascii="宋体" w:hAnsi="宋体"/>
          <w:sz w:val="24"/>
        </w:rPr>
      </w:pPr>
      <w:r>
        <w:rPr>
          <w:rFonts w:ascii="宋体" w:hAnsi="宋体" w:hint="eastAsia"/>
          <w:sz w:val="24"/>
        </w:rPr>
        <w:t>成立时间：2003年8月5日</w:t>
      </w:r>
    </w:p>
    <w:p w14:paraId="2FC234F2" w14:textId="77777777" w:rsidR="003A2D68" w:rsidRDefault="003417D1">
      <w:pPr>
        <w:spacing w:after="120" w:line="360" w:lineRule="auto"/>
        <w:ind w:firstLineChars="200" w:firstLine="480"/>
        <w:rPr>
          <w:rFonts w:ascii="宋体" w:hAnsi="宋体"/>
          <w:sz w:val="24"/>
        </w:rPr>
      </w:pPr>
      <w:r>
        <w:rPr>
          <w:rFonts w:ascii="宋体" w:hAnsi="宋体" w:hint="eastAsia"/>
          <w:sz w:val="24"/>
        </w:rPr>
        <w:t>批准设立机关：中国证券监督管理委员会</w:t>
      </w:r>
    </w:p>
    <w:p w14:paraId="4876013A" w14:textId="77777777" w:rsidR="003A2D68" w:rsidRDefault="003417D1">
      <w:pPr>
        <w:spacing w:after="120" w:line="360" w:lineRule="auto"/>
        <w:ind w:firstLineChars="200" w:firstLine="480"/>
        <w:rPr>
          <w:rFonts w:ascii="宋体" w:hAnsi="宋体"/>
          <w:sz w:val="24"/>
        </w:rPr>
      </w:pPr>
      <w:r>
        <w:rPr>
          <w:rFonts w:ascii="宋体" w:hAnsi="宋体" w:hint="eastAsia"/>
          <w:sz w:val="24"/>
        </w:rPr>
        <w:t>批准设立文号：证</w:t>
      </w:r>
      <w:proofErr w:type="gramStart"/>
      <w:r>
        <w:rPr>
          <w:rFonts w:ascii="宋体" w:hAnsi="宋体" w:hint="eastAsia"/>
          <w:sz w:val="24"/>
        </w:rPr>
        <w:t>监基金字</w:t>
      </w:r>
      <w:proofErr w:type="gramEnd"/>
      <w:r>
        <w:rPr>
          <w:rFonts w:ascii="宋体" w:hAnsi="宋体" w:hint="eastAsia"/>
          <w:sz w:val="24"/>
        </w:rPr>
        <w:t>[2003]91号</w:t>
      </w:r>
    </w:p>
    <w:p w14:paraId="7219FBB0" w14:textId="77777777" w:rsidR="003A2D68" w:rsidRDefault="003417D1">
      <w:pPr>
        <w:spacing w:after="120" w:line="360" w:lineRule="auto"/>
        <w:ind w:firstLineChars="200" w:firstLine="480"/>
        <w:rPr>
          <w:rFonts w:ascii="宋体" w:hAnsi="宋体"/>
          <w:sz w:val="24"/>
        </w:rPr>
      </w:pPr>
      <w:r>
        <w:rPr>
          <w:rFonts w:ascii="宋体" w:hAnsi="宋体" w:hint="eastAsia"/>
          <w:sz w:val="24"/>
        </w:rPr>
        <w:t>组织形式：有限责任公司</w:t>
      </w:r>
    </w:p>
    <w:p w14:paraId="69D9852C" w14:textId="77777777" w:rsidR="003A2D68" w:rsidRDefault="003417D1">
      <w:pPr>
        <w:spacing w:after="120" w:line="360" w:lineRule="auto"/>
        <w:ind w:firstLineChars="200" w:firstLine="480"/>
        <w:rPr>
          <w:rFonts w:ascii="宋体" w:hAnsi="宋体"/>
          <w:sz w:val="24"/>
        </w:rPr>
      </w:pPr>
      <w:r>
        <w:rPr>
          <w:rFonts w:ascii="宋体" w:hAnsi="宋体" w:hint="eastAsia"/>
          <w:sz w:val="24"/>
        </w:rPr>
        <w:t>注册资本：14,097.8万元人民币</w:t>
      </w:r>
    </w:p>
    <w:p w14:paraId="58D6DB19" w14:textId="77777777" w:rsidR="003A2D68" w:rsidRDefault="003417D1">
      <w:pPr>
        <w:spacing w:after="120" w:line="360" w:lineRule="auto"/>
        <w:ind w:firstLineChars="200" w:firstLine="480"/>
        <w:rPr>
          <w:rFonts w:ascii="宋体" w:hAnsi="宋体"/>
          <w:sz w:val="24"/>
        </w:rPr>
      </w:pPr>
      <w:r>
        <w:rPr>
          <w:rFonts w:ascii="宋体" w:hAnsi="宋体" w:hint="eastAsia"/>
          <w:sz w:val="24"/>
        </w:rPr>
        <w:t>经营范围：基金募集、基金销售、资产管理、中国证监会许可的其他业务。</w:t>
      </w:r>
    </w:p>
    <w:p w14:paraId="45A0406C" w14:textId="77777777" w:rsidR="003A2D68" w:rsidRDefault="003417D1">
      <w:pPr>
        <w:spacing w:after="120" w:line="360" w:lineRule="auto"/>
        <w:ind w:firstLineChars="200" w:firstLine="480"/>
        <w:rPr>
          <w:rFonts w:ascii="宋体" w:hAnsi="宋体"/>
          <w:sz w:val="24"/>
        </w:rPr>
      </w:pPr>
      <w:r>
        <w:rPr>
          <w:rFonts w:ascii="宋体" w:hAnsi="宋体" w:hint="eastAsia"/>
          <w:sz w:val="24"/>
        </w:rPr>
        <w:t>存续期间：</w:t>
      </w:r>
      <w:bookmarkEnd w:id="31"/>
      <w:r>
        <w:rPr>
          <w:rFonts w:ascii="宋体" w:hAnsi="宋体" w:hint="eastAsia"/>
          <w:sz w:val="24"/>
        </w:rPr>
        <w:t xml:space="preserve">持续经营 </w:t>
      </w:r>
    </w:p>
    <w:p w14:paraId="2FD4501E" w14:textId="77777777" w:rsidR="003A2D68" w:rsidRDefault="003417D1">
      <w:pPr>
        <w:tabs>
          <w:tab w:val="left" w:pos="1320"/>
        </w:tabs>
        <w:spacing w:line="360" w:lineRule="auto"/>
        <w:ind w:firstLineChars="200" w:firstLine="480"/>
        <w:rPr>
          <w:rFonts w:ascii="宋体" w:hAnsi="宋体"/>
          <w:sz w:val="24"/>
        </w:rPr>
      </w:pPr>
      <w:r>
        <w:rPr>
          <w:rFonts w:ascii="宋体" w:hAnsi="宋体" w:hint="eastAsia"/>
          <w:sz w:val="24"/>
        </w:rPr>
        <w:t>电话：</w:t>
      </w:r>
      <w:r>
        <w:rPr>
          <w:rFonts w:ascii="宋体" w:hAnsi="宋体"/>
          <w:sz w:val="24"/>
        </w:rPr>
        <w:t>020-83936666</w:t>
      </w:r>
      <w:r>
        <w:rPr>
          <w:rFonts w:ascii="宋体" w:hAnsi="宋体"/>
          <w:sz w:val="24"/>
        </w:rPr>
        <w:tab/>
      </w:r>
    </w:p>
    <w:p w14:paraId="7F12636A" w14:textId="77777777" w:rsidR="003A2D68" w:rsidRDefault="003417D1">
      <w:pPr>
        <w:spacing w:line="360" w:lineRule="auto"/>
        <w:ind w:firstLineChars="200" w:firstLine="480"/>
        <w:rPr>
          <w:rFonts w:ascii="宋体" w:hAnsi="宋体"/>
          <w:sz w:val="24"/>
        </w:rPr>
      </w:pPr>
      <w:r>
        <w:rPr>
          <w:rFonts w:ascii="宋体" w:hAnsi="宋体" w:hint="eastAsia"/>
          <w:sz w:val="24"/>
        </w:rPr>
        <w:t>传真：</w:t>
      </w:r>
      <w:r>
        <w:rPr>
          <w:rFonts w:ascii="宋体" w:hAnsi="宋体"/>
          <w:sz w:val="24"/>
        </w:rPr>
        <w:t>020-89899158</w:t>
      </w:r>
    </w:p>
    <w:p w14:paraId="7F7CD583" w14:textId="77777777" w:rsidR="003A2D68" w:rsidRDefault="003417D1">
      <w:pPr>
        <w:spacing w:line="360" w:lineRule="auto"/>
        <w:ind w:firstLineChars="200" w:firstLine="480"/>
        <w:rPr>
          <w:rFonts w:ascii="宋体" w:hAnsi="宋体"/>
          <w:sz w:val="24"/>
        </w:rPr>
      </w:pPr>
      <w:r>
        <w:rPr>
          <w:rFonts w:ascii="宋体" w:hAnsi="宋体" w:hint="eastAsia"/>
          <w:sz w:val="24"/>
        </w:rPr>
        <w:t>联系人：</w:t>
      </w:r>
      <w:bookmarkStart w:id="32" w:name="_Toc48703886"/>
      <w:bookmarkStart w:id="33" w:name="_Toc22454434"/>
      <w:r>
        <w:rPr>
          <w:rFonts w:ascii="宋体" w:hAnsi="宋体" w:hint="eastAsia"/>
          <w:sz w:val="24"/>
        </w:rPr>
        <w:t xml:space="preserve">项军 </w:t>
      </w:r>
    </w:p>
    <w:p w14:paraId="7317F41A" w14:textId="77777777" w:rsidR="003A2D68" w:rsidRDefault="003A2D68">
      <w:pPr>
        <w:spacing w:line="360" w:lineRule="auto"/>
        <w:ind w:firstLineChars="200" w:firstLine="480"/>
        <w:rPr>
          <w:rFonts w:ascii="宋体" w:hAnsi="宋体"/>
          <w:sz w:val="24"/>
        </w:rPr>
      </w:pPr>
    </w:p>
    <w:p w14:paraId="78FC90D6" w14:textId="77777777" w:rsidR="003A2D68" w:rsidRDefault="003417D1">
      <w:pPr>
        <w:pStyle w:val="2"/>
        <w:keepNext w:val="0"/>
        <w:keepLines w:val="0"/>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r>
        <w:rPr>
          <w:rFonts w:ascii="宋体" w:eastAsia="宋体" w:hAnsi="宋体" w:cs="Arial" w:hint="eastAsia"/>
          <w:b w:val="0"/>
          <w:kern w:val="0"/>
          <w:sz w:val="24"/>
          <w:szCs w:val="24"/>
        </w:rPr>
        <w:t>（二）基金托管人</w:t>
      </w:r>
      <w:bookmarkEnd w:id="32"/>
      <w:bookmarkEnd w:id="33"/>
    </w:p>
    <w:p w14:paraId="0C4D6AA4" w14:textId="77777777" w:rsidR="003A2D68" w:rsidRDefault="003417D1">
      <w:pPr>
        <w:spacing w:line="360" w:lineRule="auto"/>
        <w:ind w:firstLineChars="200" w:firstLine="480"/>
        <w:rPr>
          <w:rFonts w:ascii="宋体" w:hAnsi="宋体"/>
          <w:sz w:val="24"/>
        </w:rPr>
      </w:pPr>
      <w:r>
        <w:rPr>
          <w:rFonts w:ascii="宋体" w:hAnsi="宋体" w:hint="eastAsia"/>
          <w:sz w:val="24"/>
        </w:rPr>
        <w:t>名称：中国工商银行股份有限公司</w:t>
      </w:r>
    </w:p>
    <w:p w14:paraId="1100C3AA" w14:textId="77777777" w:rsidR="003A2D68" w:rsidRDefault="003417D1">
      <w:pPr>
        <w:spacing w:line="360" w:lineRule="auto"/>
        <w:ind w:firstLineChars="200" w:firstLine="480"/>
        <w:rPr>
          <w:rFonts w:ascii="宋体" w:hAnsi="宋体"/>
          <w:sz w:val="24"/>
        </w:rPr>
      </w:pPr>
      <w:r>
        <w:rPr>
          <w:rFonts w:ascii="宋体" w:hAnsi="宋体" w:hint="eastAsia"/>
          <w:sz w:val="24"/>
        </w:rPr>
        <w:t>住所：北京市西城区复兴门内大街</w:t>
      </w:r>
      <w:r>
        <w:rPr>
          <w:rFonts w:ascii="宋体" w:hAnsi="宋体"/>
          <w:sz w:val="24"/>
        </w:rPr>
        <w:t>55</w:t>
      </w:r>
      <w:r>
        <w:rPr>
          <w:rFonts w:ascii="宋体" w:hAnsi="宋体" w:hint="eastAsia"/>
          <w:sz w:val="24"/>
        </w:rPr>
        <w:t>号（100032）</w:t>
      </w:r>
    </w:p>
    <w:p w14:paraId="655EF911" w14:textId="77777777" w:rsidR="003A2D68" w:rsidRDefault="003417D1">
      <w:pPr>
        <w:spacing w:line="360" w:lineRule="auto"/>
        <w:ind w:firstLineChars="200" w:firstLine="480"/>
        <w:rPr>
          <w:rFonts w:ascii="宋体" w:hAnsi="宋体"/>
          <w:sz w:val="24"/>
        </w:rPr>
      </w:pPr>
      <w:r>
        <w:rPr>
          <w:rFonts w:ascii="宋体" w:hAnsi="宋体" w:hint="eastAsia"/>
          <w:sz w:val="24"/>
        </w:rPr>
        <w:t>法定代表人：廖林</w:t>
      </w:r>
    </w:p>
    <w:p w14:paraId="0785F6BE" w14:textId="77777777" w:rsidR="003A2D68" w:rsidRDefault="003417D1">
      <w:pPr>
        <w:spacing w:line="360" w:lineRule="auto"/>
        <w:ind w:firstLineChars="200" w:firstLine="480"/>
        <w:rPr>
          <w:rFonts w:ascii="宋体" w:hAnsi="宋体"/>
          <w:sz w:val="24"/>
        </w:rPr>
      </w:pPr>
      <w:r>
        <w:rPr>
          <w:rFonts w:ascii="宋体" w:hAnsi="宋体" w:hint="eastAsia"/>
          <w:sz w:val="24"/>
        </w:rPr>
        <w:t>电话：（</w:t>
      </w:r>
      <w:r>
        <w:rPr>
          <w:rFonts w:ascii="宋体" w:hAnsi="宋体"/>
          <w:sz w:val="24"/>
        </w:rPr>
        <w:t>010</w:t>
      </w:r>
      <w:r>
        <w:rPr>
          <w:rFonts w:ascii="宋体" w:hAnsi="宋体" w:hint="eastAsia"/>
          <w:sz w:val="24"/>
        </w:rPr>
        <w:t>）</w:t>
      </w:r>
      <w:r>
        <w:rPr>
          <w:rFonts w:ascii="宋体" w:hAnsi="宋体"/>
          <w:sz w:val="24"/>
        </w:rPr>
        <w:t>6610</w:t>
      </w:r>
      <w:r>
        <w:rPr>
          <w:rFonts w:ascii="宋体" w:hAnsi="宋体" w:hint="eastAsia"/>
          <w:sz w:val="24"/>
        </w:rPr>
        <w:t>5799</w:t>
      </w:r>
    </w:p>
    <w:p w14:paraId="39578A46" w14:textId="77777777" w:rsidR="003A2D68" w:rsidRDefault="003417D1">
      <w:pPr>
        <w:spacing w:line="360" w:lineRule="auto"/>
        <w:ind w:firstLineChars="200" w:firstLine="480"/>
        <w:rPr>
          <w:rFonts w:ascii="宋体" w:hAnsi="宋体"/>
          <w:sz w:val="24"/>
        </w:rPr>
      </w:pPr>
      <w:r>
        <w:rPr>
          <w:rFonts w:ascii="宋体" w:hAnsi="宋体" w:hint="eastAsia"/>
          <w:sz w:val="24"/>
        </w:rPr>
        <w:t>传真：（</w:t>
      </w:r>
      <w:r>
        <w:rPr>
          <w:rFonts w:ascii="宋体" w:hAnsi="宋体"/>
          <w:sz w:val="24"/>
        </w:rPr>
        <w:t>010</w:t>
      </w:r>
      <w:r>
        <w:rPr>
          <w:rFonts w:ascii="宋体" w:hAnsi="宋体" w:hint="eastAsia"/>
          <w:sz w:val="24"/>
        </w:rPr>
        <w:t>）</w:t>
      </w:r>
      <w:r>
        <w:rPr>
          <w:rFonts w:ascii="宋体" w:hAnsi="宋体"/>
          <w:sz w:val="24"/>
        </w:rPr>
        <w:t>6610</w:t>
      </w:r>
      <w:r>
        <w:rPr>
          <w:rFonts w:ascii="宋体" w:hAnsi="宋体" w:hint="eastAsia"/>
          <w:sz w:val="24"/>
        </w:rPr>
        <w:t>5798</w:t>
      </w:r>
    </w:p>
    <w:p w14:paraId="6E60828F" w14:textId="77777777" w:rsidR="003A2D68" w:rsidRDefault="003417D1">
      <w:pPr>
        <w:spacing w:line="360" w:lineRule="auto"/>
        <w:ind w:firstLineChars="200" w:firstLine="480"/>
        <w:rPr>
          <w:rFonts w:ascii="宋体" w:hAnsi="宋体"/>
          <w:sz w:val="24"/>
        </w:rPr>
      </w:pPr>
      <w:r>
        <w:rPr>
          <w:rFonts w:ascii="宋体" w:hAnsi="宋体" w:hint="eastAsia"/>
          <w:sz w:val="24"/>
        </w:rPr>
        <w:t>联系人：郭明</w:t>
      </w:r>
    </w:p>
    <w:p w14:paraId="077D8DB5" w14:textId="77777777" w:rsidR="003A2D68" w:rsidRDefault="003417D1">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1984</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w:t>
      </w:r>
    </w:p>
    <w:p w14:paraId="76B1FFA4" w14:textId="77777777" w:rsidR="003A2D68" w:rsidRDefault="003417D1">
      <w:pPr>
        <w:spacing w:line="360" w:lineRule="auto"/>
        <w:ind w:firstLineChars="200" w:firstLine="480"/>
        <w:rPr>
          <w:rFonts w:ascii="宋体" w:hAnsi="宋体"/>
          <w:sz w:val="24"/>
        </w:rPr>
      </w:pPr>
      <w:r>
        <w:rPr>
          <w:rFonts w:ascii="宋体" w:hAnsi="宋体" w:hint="eastAsia"/>
          <w:sz w:val="24"/>
        </w:rPr>
        <w:t>组织形式：股份有限公司</w:t>
      </w:r>
    </w:p>
    <w:p w14:paraId="25A91AD6" w14:textId="77777777" w:rsidR="003A2D68" w:rsidRDefault="003417D1">
      <w:pPr>
        <w:spacing w:line="360" w:lineRule="auto"/>
        <w:ind w:firstLineChars="200" w:firstLine="480"/>
        <w:rPr>
          <w:rFonts w:ascii="宋体" w:hAnsi="宋体"/>
          <w:sz w:val="24"/>
        </w:rPr>
      </w:pPr>
      <w:r>
        <w:rPr>
          <w:rFonts w:ascii="宋体" w:hAnsi="宋体" w:hint="eastAsia"/>
          <w:sz w:val="24"/>
        </w:rPr>
        <w:lastRenderedPageBreak/>
        <w:t>注册资本：人民</w:t>
      </w:r>
      <w:r>
        <w:rPr>
          <w:rFonts w:ascii="宋体" w:hAnsi="宋体"/>
          <w:sz w:val="24"/>
        </w:rPr>
        <w:t>币35,640,625.71万</w:t>
      </w:r>
      <w:r>
        <w:rPr>
          <w:rFonts w:ascii="宋体" w:hAnsi="宋体" w:hint="eastAsia"/>
          <w:sz w:val="24"/>
        </w:rPr>
        <w:t>元</w:t>
      </w:r>
    </w:p>
    <w:p w14:paraId="637738B7" w14:textId="77777777" w:rsidR="003A2D68" w:rsidRDefault="003417D1">
      <w:pPr>
        <w:spacing w:line="360" w:lineRule="auto"/>
        <w:ind w:firstLineChars="200" w:firstLine="480"/>
        <w:rPr>
          <w:rFonts w:ascii="宋体" w:hAnsi="宋体"/>
          <w:sz w:val="24"/>
          <w:szCs w:val="21"/>
        </w:rPr>
      </w:pPr>
      <w:r>
        <w:rPr>
          <w:rFonts w:ascii="宋体" w:hAnsi="宋体" w:hint="eastAsia"/>
          <w:sz w:val="24"/>
        </w:rPr>
        <w:t>批准设立机关和设立文号：国务院《关于中国人民银行专门行使中央银行职能的决定》</w:t>
      </w:r>
      <w:r>
        <w:rPr>
          <w:rFonts w:ascii="宋体" w:hAnsi="宋体" w:hint="eastAsia"/>
          <w:sz w:val="24"/>
          <w:szCs w:val="21"/>
        </w:rPr>
        <w:t>（国发[1983]146号）</w:t>
      </w:r>
    </w:p>
    <w:p w14:paraId="6FC7AE6D" w14:textId="77777777" w:rsidR="003A2D68" w:rsidRDefault="003417D1">
      <w:pPr>
        <w:spacing w:line="360" w:lineRule="auto"/>
        <w:ind w:firstLineChars="200" w:firstLine="480"/>
        <w:rPr>
          <w:rFonts w:ascii="宋体" w:hAnsi="宋体"/>
          <w:sz w:val="24"/>
        </w:rPr>
      </w:pPr>
      <w:r>
        <w:rPr>
          <w:rFonts w:ascii="宋体" w:hAnsi="宋体" w:hint="eastAsia"/>
          <w:sz w:val="24"/>
        </w:rPr>
        <w:t>存续期间：持续经营</w:t>
      </w:r>
    </w:p>
    <w:p w14:paraId="5A7B85A8" w14:textId="77777777" w:rsidR="003A2D68" w:rsidRDefault="003417D1">
      <w:pPr>
        <w:spacing w:line="360" w:lineRule="auto"/>
        <w:ind w:firstLineChars="200" w:firstLine="480"/>
        <w:rPr>
          <w:rFonts w:ascii="宋体" w:hAnsi="宋体"/>
          <w:sz w:val="24"/>
        </w:rPr>
      </w:pPr>
      <w:r>
        <w:rPr>
          <w:rFonts w:ascii="宋体" w:hAnsi="宋体" w:hint="eastAsia"/>
          <w:sz w:val="24"/>
        </w:rPr>
        <w:t>经营范围：办理人民币存款、贷款；同业拆借业务；国内外结算；办理票据承兑、贴现、转贴现；各类汇兑业务；代理资金清算；提供信用证服务及担保；代理销售业务；代理发行、代理承销、代理兑付政府债券；代收代</w:t>
      </w:r>
      <w:proofErr w:type="gramStart"/>
      <w:r>
        <w:rPr>
          <w:rFonts w:ascii="宋体" w:hAnsi="宋体" w:hint="eastAsia"/>
          <w:sz w:val="24"/>
        </w:rPr>
        <w:t>付业务</w:t>
      </w:r>
      <w:proofErr w:type="gramEnd"/>
      <w:r>
        <w:rPr>
          <w:rFonts w:ascii="宋体" w:hAnsi="宋体" w:hint="eastAsia"/>
          <w:sz w:val="24"/>
        </w:rPr>
        <w:t>；代理证券投资基金清算业务（银证转账）；保险兼业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4FC353D3"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34" w:name="_Toc523829993"/>
      <w:bookmarkStart w:id="35" w:name="_Toc125361074"/>
      <w:bookmarkStart w:id="36" w:name="_Toc124749226"/>
      <w:bookmarkStart w:id="37" w:name="_Toc22454435"/>
      <w:bookmarkStart w:id="38" w:name="_Toc124749937"/>
      <w:bookmarkStart w:id="39" w:name="_Toc123626168"/>
      <w:bookmarkStart w:id="40" w:name="_Toc466788852"/>
      <w:bookmarkStart w:id="41" w:name="_Toc140002337"/>
      <w:bookmarkStart w:id="42" w:name="_Toc48703887"/>
      <w:r>
        <w:rPr>
          <w:rFonts w:ascii="宋体" w:hAnsi="宋体" w:cs="Arial" w:hint="eastAsia"/>
          <w:sz w:val="30"/>
        </w:rPr>
        <w:t>基金托管协议的依据、目的和原则</w:t>
      </w:r>
      <w:bookmarkEnd w:id="34"/>
      <w:bookmarkEnd w:id="35"/>
      <w:bookmarkEnd w:id="36"/>
      <w:bookmarkEnd w:id="37"/>
      <w:bookmarkEnd w:id="38"/>
      <w:bookmarkEnd w:id="39"/>
      <w:bookmarkEnd w:id="40"/>
      <w:bookmarkEnd w:id="41"/>
      <w:bookmarkEnd w:id="42"/>
    </w:p>
    <w:p w14:paraId="13739EAC" w14:textId="77777777" w:rsidR="003A2D68" w:rsidRDefault="003417D1">
      <w:pPr>
        <w:spacing w:line="360" w:lineRule="auto"/>
        <w:ind w:firstLineChars="200" w:firstLine="480"/>
        <w:rPr>
          <w:rFonts w:ascii="宋体" w:hAnsi="宋体"/>
          <w:sz w:val="24"/>
        </w:rPr>
      </w:pPr>
      <w:r>
        <w:rPr>
          <w:rFonts w:ascii="宋体" w:hAnsi="宋体" w:hint="eastAsia"/>
          <w:sz w:val="24"/>
        </w:rPr>
        <w:t>订立本协议的依据是</w:t>
      </w:r>
      <w:r>
        <w:rPr>
          <w:sz w:val="24"/>
        </w:rPr>
        <w:t>《中华人民共和国民法典》、</w:t>
      </w:r>
      <w:r>
        <w:rPr>
          <w:rFonts w:ascii="宋体" w:hAnsi="宋体" w:hint="eastAsia"/>
          <w:sz w:val="24"/>
        </w:rPr>
        <w:t>《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7号〈托管协议的内容与格式〉》、《公开募集开放式证券投资基金流动性风险管理规定》（以下简称《流动性风险管理规定》）、《广发汇智量化选股混合型证券投资基金基金合同》（以下简称《基金合同》）及其他有关规定。</w:t>
      </w:r>
    </w:p>
    <w:p w14:paraId="559AD7DE" w14:textId="77777777" w:rsidR="003A2D68" w:rsidRDefault="003417D1">
      <w:pPr>
        <w:spacing w:line="360" w:lineRule="auto"/>
        <w:ind w:firstLineChars="200" w:firstLine="480"/>
        <w:rPr>
          <w:rFonts w:ascii="宋体" w:hAnsi="宋体"/>
          <w:sz w:val="24"/>
        </w:rPr>
      </w:pPr>
      <w:r>
        <w:rPr>
          <w:rFonts w:ascii="宋体" w:hAnsi="宋体" w:hint="eastAsia"/>
          <w:sz w:val="24"/>
        </w:rPr>
        <w:t>订立本协议的目的是明确基金托管人与基金管理人之间在基金财产的保管、投资运作、净值计算、收益分配、信息披露及相互监督等有关事宜中的权利、义</w:t>
      </w:r>
      <w:r>
        <w:rPr>
          <w:rFonts w:ascii="宋体" w:hAnsi="宋体" w:hint="eastAsia"/>
          <w:sz w:val="24"/>
        </w:rPr>
        <w:lastRenderedPageBreak/>
        <w:t>务及职责，确保基金财产的安全，保护基金份额持有人的合法权益。</w:t>
      </w:r>
    </w:p>
    <w:p w14:paraId="30584002"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14:paraId="449C56D5" w14:textId="77777777" w:rsidR="003A2D68" w:rsidRDefault="003417D1">
      <w:pPr>
        <w:spacing w:after="120" w:line="360" w:lineRule="auto"/>
        <w:ind w:firstLineChars="200" w:firstLine="480"/>
        <w:rPr>
          <w:rFonts w:ascii="宋体" w:hAnsi="宋体"/>
          <w:sz w:val="24"/>
        </w:rPr>
      </w:pPr>
      <w:r>
        <w:rPr>
          <w:rFonts w:ascii="宋体" w:hAnsi="宋体" w:hint="eastAsia"/>
          <w:sz w:val="24"/>
        </w:rPr>
        <w:t>除非本协议另有约定，本协议所使用的词语或简称与其在《基金合同》的释义部分具有相同含义。</w:t>
      </w:r>
    </w:p>
    <w:p w14:paraId="3CBBF582" w14:textId="77777777" w:rsidR="003A2D68" w:rsidRDefault="003A2D68">
      <w:pPr>
        <w:spacing w:line="360" w:lineRule="auto"/>
        <w:ind w:firstLineChars="200" w:firstLine="480"/>
        <w:rPr>
          <w:rFonts w:ascii="宋体" w:hAnsi="宋体"/>
          <w:sz w:val="24"/>
        </w:rPr>
      </w:pPr>
    </w:p>
    <w:p w14:paraId="11C644AF"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3" w:name="_Toc140002338"/>
      <w:bookmarkStart w:id="44" w:name="_Toc124749938"/>
      <w:bookmarkStart w:id="45" w:name="_Toc125361075"/>
      <w:bookmarkStart w:id="46" w:name="_Toc124749227"/>
      <w:bookmarkEnd w:id="0"/>
      <w:bookmarkEnd w:id="1"/>
      <w:bookmarkEnd w:id="2"/>
      <w:bookmarkEnd w:id="3"/>
      <w:r>
        <w:rPr>
          <w:rFonts w:ascii="宋体" w:hAnsi="宋体" w:cs="Arial" w:hint="eastAsia"/>
          <w:sz w:val="30"/>
        </w:rPr>
        <w:t>基金托管人对基金管理人的业务监督和核查</w:t>
      </w:r>
      <w:bookmarkEnd w:id="43"/>
      <w:bookmarkEnd w:id="44"/>
      <w:bookmarkEnd w:id="45"/>
      <w:bookmarkEnd w:id="46"/>
    </w:p>
    <w:p w14:paraId="7E45B9D9" w14:textId="77777777" w:rsidR="003A2D68" w:rsidRDefault="003417D1">
      <w:pPr>
        <w:pStyle w:val="2"/>
        <w:keepNext w:val="0"/>
        <w:keepLines w:val="0"/>
        <w:autoSpaceDE w:val="0"/>
        <w:autoSpaceDN w:val="0"/>
        <w:adjustRightInd w:val="0"/>
        <w:spacing w:beforeLines="50" w:before="156" w:afterLines="50" w:after="156"/>
        <w:ind w:firstLineChars="150" w:firstLine="360"/>
        <w:textAlignment w:val="baseline"/>
        <w:rPr>
          <w:rFonts w:ascii="宋体" w:eastAsia="宋体" w:hAnsi="宋体"/>
          <w:b w:val="0"/>
          <w:sz w:val="24"/>
          <w:szCs w:val="21"/>
        </w:rPr>
      </w:pPr>
      <w:r>
        <w:rPr>
          <w:rFonts w:ascii="宋体" w:eastAsia="宋体" w:hAnsi="宋体" w:hint="eastAsia"/>
          <w:b w:val="0"/>
          <w:sz w:val="24"/>
          <w:szCs w:val="21"/>
        </w:rPr>
        <w:t>（一）基金托管人对基金管理人的投资行为行使监督权</w:t>
      </w:r>
    </w:p>
    <w:p w14:paraId="53F7B696" w14:textId="77777777" w:rsidR="003A2D68" w:rsidRDefault="003417D1">
      <w:pPr>
        <w:widowControl/>
        <w:spacing w:line="360" w:lineRule="auto"/>
        <w:ind w:firstLineChars="200" w:firstLine="480"/>
        <w:jc w:val="left"/>
        <w:rPr>
          <w:rFonts w:ascii="宋体" w:hAnsi="宋体"/>
          <w:sz w:val="24"/>
          <w:szCs w:val="21"/>
        </w:rPr>
      </w:pPr>
      <w:r>
        <w:rPr>
          <w:rFonts w:ascii="宋体" w:hAnsi="宋体" w:hint="eastAsia"/>
          <w:sz w:val="24"/>
          <w:szCs w:val="21"/>
        </w:rPr>
        <w:t>1、基金托管人根据有关法律法规的规定和《基金合同》的约定，对下述基金投资范围、投资对象进行监督。</w:t>
      </w:r>
    </w:p>
    <w:p w14:paraId="612482F7" w14:textId="77777777" w:rsidR="003A2D68" w:rsidRDefault="003417D1">
      <w:pPr>
        <w:widowControl/>
        <w:spacing w:line="324" w:lineRule="auto"/>
        <w:ind w:firstLineChars="200" w:firstLine="480"/>
        <w:jc w:val="left"/>
        <w:rPr>
          <w:rFonts w:ascii="宋体" w:hAnsi="宋体"/>
          <w:sz w:val="24"/>
        </w:rPr>
      </w:pPr>
      <w:r>
        <w:rPr>
          <w:rFonts w:ascii="宋体" w:hAnsi="宋体" w:hint="eastAsia"/>
          <w:sz w:val="24"/>
        </w:rPr>
        <w:t>本</w:t>
      </w:r>
      <w:r>
        <w:rPr>
          <w:rFonts w:ascii="宋体" w:hAnsi="宋体" w:cs="宋体" w:hint="eastAsia"/>
          <w:kern w:val="0"/>
          <w:sz w:val="24"/>
        </w:rPr>
        <w:t>基金将投资于以下金融工具：</w:t>
      </w:r>
      <w:r>
        <w:rPr>
          <w:rFonts w:ascii="宋体" w:hAnsi="宋体" w:hint="eastAsia"/>
          <w:sz w:val="24"/>
        </w:rPr>
        <w:t xml:space="preserve">                                                             </w:t>
      </w:r>
    </w:p>
    <w:p w14:paraId="50C11BD7" w14:textId="77777777" w:rsidR="003A2D68" w:rsidRDefault="003417D1">
      <w:pPr>
        <w:widowControl/>
        <w:spacing w:line="324" w:lineRule="auto"/>
        <w:ind w:firstLineChars="200" w:firstLine="480"/>
        <w:jc w:val="left"/>
        <w:rPr>
          <w:rFonts w:ascii="宋体" w:hAnsi="宋体"/>
          <w:sz w:val="24"/>
        </w:rPr>
      </w:pPr>
      <w:r>
        <w:rPr>
          <w:rFonts w:ascii="宋体" w:hAnsi="宋体" w:hint="eastAsia"/>
          <w:sz w:val="24"/>
        </w:rPr>
        <w:t>本基金的投资范围为具有良好流动性的金融工具，包括国内依法发行上市的股票（包括创业板、</w:t>
      </w:r>
      <w:proofErr w:type="gramStart"/>
      <w:r>
        <w:rPr>
          <w:rFonts w:ascii="宋体" w:hAnsi="宋体" w:hint="eastAsia"/>
          <w:sz w:val="24"/>
        </w:rPr>
        <w:t>科创板</w:t>
      </w:r>
      <w:proofErr w:type="gramEnd"/>
      <w:r>
        <w:rPr>
          <w:rFonts w:ascii="宋体" w:hAnsi="宋体" w:hint="eastAsia"/>
          <w:sz w:val="24"/>
        </w:rPr>
        <w:t>及其他依法发行上市的股票、存托凭证）、债券（国债、地方政府债、金融债、企业债、公司债、次级债、可转换债券（</w:t>
      </w:r>
      <w:proofErr w:type="gramStart"/>
      <w:r>
        <w:rPr>
          <w:rFonts w:ascii="宋体" w:hAnsi="宋体" w:hint="eastAsia"/>
          <w:sz w:val="24"/>
        </w:rPr>
        <w:t>含可分离</w:t>
      </w:r>
      <w:proofErr w:type="gramEnd"/>
      <w:r>
        <w:rPr>
          <w:rFonts w:ascii="宋体" w:hAnsi="宋体" w:hint="eastAsia"/>
          <w:sz w:val="24"/>
        </w:rPr>
        <w:t>交易可转债）、可交换债券、央行票据、中期票据、短期融资</w:t>
      </w:r>
      <w:proofErr w:type="gramStart"/>
      <w:r>
        <w:rPr>
          <w:rFonts w:ascii="宋体" w:hAnsi="宋体" w:hint="eastAsia"/>
          <w:sz w:val="24"/>
        </w:rPr>
        <w:t>券</w:t>
      </w:r>
      <w:proofErr w:type="gramEnd"/>
      <w:r>
        <w:rPr>
          <w:rFonts w:ascii="宋体" w:hAnsi="宋体" w:hint="eastAsia"/>
          <w:sz w:val="24"/>
        </w:rPr>
        <w:t>（包括超短期融资</w:t>
      </w:r>
      <w:proofErr w:type="gramStart"/>
      <w:r>
        <w:rPr>
          <w:rFonts w:ascii="宋体" w:hAnsi="宋体" w:hint="eastAsia"/>
          <w:sz w:val="24"/>
        </w:rPr>
        <w:t>券</w:t>
      </w:r>
      <w:proofErr w:type="gramEnd"/>
      <w:r>
        <w:rPr>
          <w:rFonts w:ascii="宋体" w:hAnsi="宋体" w:hint="eastAsia"/>
          <w:sz w:val="24"/>
        </w:rPr>
        <w:t>）等）、资产支持证券、债券回购、同业存单、银行存款、货币市场工具、股指期货、国债期货、股票期权以及法律法规或中国证监会允许基金投资的其他金融工具（但须符合中国证监会相关规定）。</w:t>
      </w:r>
    </w:p>
    <w:p w14:paraId="1B55E658" w14:textId="77777777" w:rsidR="003A2D68" w:rsidRDefault="003417D1">
      <w:pPr>
        <w:widowControl/>
        <w:spacing w:line="324" w:lineRule="auto"/>
        <w:ind w:firstLineChars="200" w:firstLine="480"/>
        <w:jc w:val="left"/>
        <w:rPr>
          <w:rFonts w:ascii="宋体" w:hAnsi="宋体"/>
          <w:sz w:val="24"/>
        </w:rPr>
      </w:pPr>
      <w:r>
        <w:rPr>
          <w:rFonts w:ascii="宋体" w:hAnsi="宋体" w:hint="eastAsia"/>
          <w:sz w:val="24"/>
        </w:rPr>
        <w:t>如法律法规或监管机构以后允许基金投资其他品种，基金管理人在履行适当程序后，可以将其纳入投资范围，并可依据届时有效的法律法规适时合理地调整投资范围。</w:t>
      </w:r>
    </w:p>
    <w:p w14:paraId="49726C46" w14:textId="77777777" w:rsidR="003A2D68" w:rsidRDefault="003417D1">
      <w:pPr>
        <w:widowControl/>
        <w:spacing w:line="324" w:lineRule="auto"/>
        <w:ind w:firstLineChars="200" w:firstLine="480"/>
        <w:jc w:val="left"/>
        <w:rPr>
          <w:rFonts w:ascii="宋体" w:hAnsi="宋体"/>
          <w:kern w:val="0"/>
          <w:sz w:val="24"/>
        </w:rPr>
      </w:pPr>
      <w:r>
        <w:rPr>
          <w:rFonts w:ascii="宋体" w:hAnsi="宋体"/>
          <w:kern w:val="0"/>
          <w:sz w:val="24"/>
        </w:rPr>
        <w:t>本基金不得投资于</w:t>
      </w:r>
      <w:r>
        <w:rPr>
          <w:rFonts w:ascii="宋体" w:hAnsi="宋体" w:hint="eastAsia"/>
          <w:kern w:val="0"/>
          <w:sz w:val="24"/>
        </w:rPr>
        <w:t>相关法律、法规、部门规章及《基金合同》禁止投资的投资工具</w:t>
      </w:r>
      <w:r>
        <w:rPr>
          <w:rFonts w:ascii="宋体" w:hAnsi="宋体"/>
          <w:kern w:val="0"/>
          <w:sz w:val="24"/>
        </w:rPr>
        <w:t>。</w:t>
      </w:r>
    </w:p>
    <w:p w14:paraId="45B09D02" w14:textId="77777777" w:rsidR="003A2D68" w:rsidRDefault="003417D1">
      <w:pPr>
        <w:spacing w:after="120" w:line="324" w:lineRule="auto"/>
        <w:ind w:firstLineChars="200" w:firstLine="480"/>
        <w:rPr>
          <w:rFonts w:ascii="宋体" w:hAnsi="宋体"/>
          <w:sz w:val="24"/>
          <w:szCs w:val="21"/>
        </w:rPr>
      </w:pPr>
      <w:r>
        <w:rPr>
          <w:rFonts w:ascii="宋体" w:hAnsi="宋体" w:hint="eastAsia"/>
          <w:sz w:val="24"/>
          <w:szCs w:val="21"/>
        </w:rPr>
        <w:t>2、基金托管人根据有关法律法规的规定及《基金合同》的约定对下述基金投融资比例进行监督：</w:t>
      </w:r>
    </w:p>
    <w:p w14:paraId="23843EEE" w14:textId="77777777" w:rsidR="003A2D68" w:rsidRDefault="003417D1">
      <w:pPr>
        <w:spacing w:line="360" w:lineRule="auto"/>
        <w:ind w:firstLineChars="225" w:firstLine="540"/>
        <w:rPr>
          <w:sz w:val="24"/>
        </w:rPr>
      </w:pPr>
      <w:r>
        <w:rPr>
          <w:rFonts w:ascii="宋体" w:hAnsi="宋体" w:hint="eastAsia"/>
          <w:sz w:val="24"/>
          <w:szCs w:val="21"/>
        </w:rPr>
        <w:t>（1）</w:t>
      </w:r>
      <w:r>
        <w:rPr>
          <w:rFonts w:ascii="宋体" w:hAnsi="宋体" w:hint="eastAsia"/>
          <w:sz w:val="24"/>
        </w:rPr>
        <w:t>按法律法规的规定及《基金合同》的约定，</w:t>
      </w:r>
      <w:r>
        <w:rPr>
          <w:rFonts w:ascii="宋体" w:hAnsi="宋体" w:hint="eastAsia"/>
          <w:sz w:val="24"/>
          <w:szCs w:val="21"/>
        </w:rPr>
        <w:t>本基金的投资资产配置比例为</w:t>
      </w:r>
      <w:r>
        <w:rPr>
          <w:rFonts w:hint="eastAsia"/>
          <w:sz w:val="24"/>
        </w:rPr>
        <w:t>：</w:t>
      </w:r>
    </w:p>
    <w:p w14:paraId="236EE4D6" w14:textId="77777777" w:rsidR="003A2D68" w:rsidRDefault="003417D1">
      <w:pPr>
        <w:spacing w:line="360" w:lineRule="auto"/>
        <w:ind w:firstLineChars="225" w:firstLine="540"/>
        <w:rPr>
          <w:sz w:val="24"/>
        </w:rPr>
      </w:pPr>
      <w:r>
        <w:rPr>
          <w:rFonts w:hint="eastAsia"/>
          <w:sz w:val="24"/>
        </w:rPr>
        <w:t xml:space="preserve"> </w:t>
      </w:r>
      <w:r>
        <w:rPr>
          <w:rFonts w:hint="eastAsia"/>
          <w:sz w:val="24"/>
        </w:rPr>
        <w:t>本基金为混合型基金，基金的投资组合比例为：股票资产占基金资产的比</w:t>
      </w:r>
      <w:r>
        <w:rPr>
          <w:rFonts w:hint="eastAsia"/>
          <w:sz w:val="24"/>
        </w:rPr>
        <w:lastRenderedPageBreak/>
        <w:t>例为</w:t>
      </w:r>
      <w:r>
        <w:rPr>
          <w:rFonts w:hint="eastAsia"/>
          <w:sz w:val="24"/>
        </w:rPr>
        <w:t>60%-95%</w:t>
      </w:r>
      <w:r>
        <w:rPr>
          <w:rFonts w:hint="eastAsia"/>
          <w:sz w:val="24"/>
        </w:rPr>
        <w:t>；每个交易日日终在扣除股指期货合约、国债期货合约、股票期权合约需缴纳的交易保证金后，应当保持现金或者到期日在一年以内的政府债券不低于基金资产净值的</w:t>
      </w:r>
      <w:r>
        <w:rPr>
          <w:rFonts w:hint="eastAsia"/>
          <w:sz w:val="24"/>
        </w:rPr>
        <w:t>5%</w:t>
      </w:r>
      <w:r>
        <w:rPr>
          <w:rFonts w:hint="eastAsia"/>
          <w:sz w:val="24"/>
        </w:rPr>
        <w:t>，其中现金不得包括结算备付金、存出保证金及应收申购款等；股指期货、国债期货、股票期权及其他金融工具的投资比例依照法律法规或监管机构的规定执行。</w:t>
      </w:r>
    </w:p>
    <w:p w14:paraId="704DBE4E" w14:textId="77777777" w:rsidR="003A2D68" w:rsidRDefault="003417D1">
      <w:pPr>
        <w:spacing w:line="360" w:lineRule="auto"/>
        <w:ind w:firstLineChars="225" w:firstLine="540"/>
        <w:rPr>
          <w:rFonts w:ascii="宋体" w:hAnsi="宋体"/>
          <w:sz w:val="24"/>
          <w:szCs w:val="21"/>
        </w:rPr>
      </w:pPr>
      <w:r>
        <w:rPr>
          <w:rFonts w:hint="eastAsia"/>
          <w:sz w:val="24"/>
        </w:rPr>
        <w:t>如法律法规或监管机构以后对投资比例要求有变更的，基金管理人在履行适当程序后，可以做出相应调整。</w:t>
      </w:r>
    </w:p>
    <w:p w14:paraId="718AAAFF" w14:textId="77777777" w:rsidR="003A2D68" w:rsidRDefault="003417D1">
      <w:pPr>
        <w:spacing w:line="360" w:lineRule="auto"/>
        <w:ind w:firstLineChars="225" w:firstLine="540"/>
        <w:rPr>
          <w:rFonts w:ascii="宋体" w:hAnsi="宋体"/>
          <w:sz w:val="24"/>
        </w:rPr>
      </w:pPr>
      <w:r>
        <w:rPr>
          <w:rFonts w:hint="eastAsia"/>
          <w:sz w:val="24"/>
        </w:rPr>
        <w:t>（</w:t>
      </w:r>
      <w:r>
        <w:rPr>
          <w:rFonts w:hint="eastAsia"/>
          <w:sz w:val="24"/>
        </w:rPr>
        <w:t>2</w:t>
      </w:r>
      <w:r>
        <w:rPr>
          <w:rFonts w:hint="eastAsia"/>
          <w:sz w:val="24"/>
        </w:rPr>
        <w:t>）</w:t>
      </w:r>
      <w:r>
        <w:rPr>
          <w:rFonts w:ascii="宋体" w:hAnsi="宋体" w:hint="eastAsia"/>
          <w:sz w:val="24"/>
        </w:rPr>
        <w:t xml:space="preserve">根据法律法规的规定及《基金合同》的约定，本基金投资组合遵循以下投资限制： </w:t>
      </w:r>
    </w:p>
    <w:p w14:paraId="6FCEF1CB" w14:textId="77777777" w:rsidR="003A2D68" w:rsidRDefault="003417D1">
      <w:pPr>
        <w:spacing w:line="360" w:lineRule="auto"/>
        <w:ind w:firstLineChars="225" w:firstLine="540"/>
        <w:rPr>
          <w:sz w:val="24"/>
        </w:rPr>
      </w:pPr>
      <w:r>
        <w:rPr>
          <w:rFonts w:hint="eastAsia"/>
          <w:sz w:val="24"/>
        </w:rPr>
        <w:t>1</w:t>
      </w:r>
      <w:r>
        <w:rPr>
          <w:rFonts w:hint="eastAsia"/>
          <w:sz w:val="24"/>
        </w:rPr>
        <w:t>）股票资产占基金资产的比例为</w:t>
      </w:r>
      <w:r>
        <w:rPr>
          <w:rFonts w:hint="eastAsia"/>
          <w:sz w:val="24"/>
        </w:rPr>
        <w:t>60%-95%</w:t>
      </w:r>
      <w:r>
        <w:rPr>
          <w:rFonts w:hint="eastAsia"/>
          <w:sz w:val="24"/>
        </w:rPr>
        <w:t>；</w:t>
      </w:r>
    </w:p>
    <w:p w14:paraId="711EEE02" w14:textId="77777777" w:rsidR="003A2D68" w:rsidRDefault="003417D1">
      <w:pPr>
        <w:spacing w:line="360" w:lineRule="auto"/>
        <w:ind w:firstLineChars="225" w:firstLine="540"/>
        <w:rPr>
          <w:sz w:val="24"/>
        </w:rPr>
      </w:pPr>
      <w:r>
        <w:rPr>
          <w:rFonts w:hint="eastAsia"/>
          <w:sz w:val="24"/>
        </w:rPr>
        <w:t>2</w:t>
      </w:r>
      <w:r>
        <w:rPr>
          <w:rFonts w:hint="eastAsia"/>
          <w:sz w:val="24"/>
        </w:rPr>
        <w:t>）每个交易日日终在扣除股指期货合约、国债期货合约、股票期权合约需缴纳的交易保证金后，应当保持现金或者到期日在一年以内的政府债券不低于基金资产净值的</w:t>
      </w:r>
      <w:r>
        <w:rPr>
          <w:rFonts w:hint="eastAsia"/>
          <w:sz w:val="24"/>
        </w:rPr>
        <w:t>5%</w:t>
      </w:r>
      <w:r>
        <w:rPr>
          <w:rFonts w:hint="eastAsia"/>
          <w:sz w:val="24"/>
        </w:rPr>
        <w:t>，其中现金不得包括结算备付金、存出保证金及应收申购款等；</w:t>
      </w:r>
    </w:p>
    <w:p w14:paraId="4A9DA6E8" w14:textId="77777777" w:rsidR="003A2D68" w:rsidRDefault="003417D1">
      <w:pPr>
        <w:spacing w:line="360" w:lineRule="auto"/>
        <w:ind w:firstLineChars="225" w:firstLine="540"/>
        <w:rPr>
          <w:sz w:val="24"/>
        </w:rPr>
      </w:pPr>
      <w:r>
        <w:rPr>
          <w:rFonts w:hint="eastAsia"/>
          <w:sz w:val="24"/>
        </w:rPr>
        <w:t>3</w:t>
      </w:r>
      <w:r>
        <w:rPr>
          <w:rFonts w:hint="eastAsia"/>
          <w:sz w:val="24"/>
        </w:rPr>
        <w:t>）本基金持有一家公司发行的证券，其市值不超过基金资产净值的</w:t>
      </w:r>
      <w:r>
        <w:rPr>
          <w:rFonts w:hint="eastAsia"/>
          <w:sz w:val="24"/>
        </w:rPr>
        <w:t>10%</w:t>
      </w:r>
      <w:r>
        <w:rPr>
          <w:rFonts w:hint="eastAsia"/>
          <w:sz w:val="24"/>
        </w:rPr>
        <w:t>；</w:t>
      </w:r>
    </w:p>
    <w:p w14:paraId="1D18E694" w14:textId="77777777" w:rsidR="003A2D68" w:rsidRDefault="003417D1">
      <w:pPr>
        <w:spacing w:line="360" w:lineRule="auto"/>
        <w:ind w:firstLineChars="225" w:firstLine="540"/>
        <w:rPr>
          <w:sz w:val="24"/>
        </w:rPr>
      </w:pPr>
      <w:r>
        <w:rPr>
          <w:rFonts w:hint="eastAsia"/>
          <w:sz w:val="24"/>
        </w:rPr>
        <w:t>4</w:t>
      </w:r>
      <w:r>
        <w:rPr>
          <w:rFonts w:hint="eastAsia"/>
          <w:sz w:val="24"/>
        </w:rPr>
        <w:t>）本基金管理人管理且由本基金托管人托管的全部基金持有一家公司发行的证券，不超过该证券的</w:t>
      </w:r>
      <w:r>
        <w:rPr>
          <w:rFonts w:hint="eastAsia"/>
          <w:sz w:val="24"/>
        </w:rPr>
        <w:t>10%</w:t>
      </w:r>
      <w:r>
        <w:rPr>
          <w:rFonts w:hint="eastAsia"/>
          <w:sz w:val="24"/>
        </w:rPr>
        <w:t>；</w:t>
      </w:r>
    </w:p>
    <w:p w14:paraId="5F527C81" w14:textId="77777777" w:rsidR="003A2D68" w:rsidRDefault="003417D1">
      <w:pPr>
        <w:spacing w:line="360" w:lineRule="auto"/>
        <w:ind w:firstLineChars="225" w:firstLine="540"/>
        <w:rPr>
          <w:sz w:val="24"/>
        </w:rPr>
      </w:pPr>
      <w:r>
        <w:rPr>
          <w:rFonts w:hint="eastAsia"/>
          <w:sz w:val="24"/>
        </w:rPr>
        <w:t>5</w:t>
      </w:r>
      <w:r>
        <w:rPr>
          <w:rFonts w:hint="eastAsia"/>
          <w:sz w:val="24"/>
        </w:rPr>
        <w:t>）本基金投资于同一原始权益人的各类资产支持证券的比例，不得超过基金资产净值的</w:t>
      </w:r>
      <w:r>
        <w:rPr>
          <w:rFonts w:hint="eastAsia"/>
          <w:sz w:val="24"/>
        </w:rPr>
        <w:t>10%</w:t>
      </w:r>
      <w:r>
        <w:rPr>
          <w:rFonts w:hint="eastAsia"/>
          <w:sz w:val="24"/>
        </w:rPr>
        <w:t>；</w:t>
      </w:r>
    </w:p>
    <w:p w14:paraId="7A7F384D" w14:textId="77777777" w:rsidR="003A2D68" w:rsidRDefault="003417D1">
      <w:pPr>
        <w:spacing w:line="360" w:lineRule="auto"/>
        <w:ind w:firstLineChars="225" w:firstLine="540"/>
        <w:rPr>
          <w:sz w:val="24"/>
        </w:rPr>
      </w:pPr>
      <w:r>
        <w:rPr>
          <w:rFonts w:hint="eastAsia"/>
          <w:sz w:val="24"/>
        </w:rPr>
        <w:t>6</w:t>
      </w:r>
      <w:r>
        <w:rPr>
          <w:rFonts w:hint="eastAsia"/>
          <w:sz w:val="24"/>
        </w:rPr>
        <w:t>）本基金持有的全部资产支持证券，其市值不得超过基金资产净值的</w:t>
      </w:r>
      <w:r>
        <w:rPr>
          <w:rFonts w:hint="eastAsia"/>
          <w:sz w:val="24"/>
        </w:rPr>
        <w:t>20%</w:t>
      </w:r>
      <w:r>
        <w:rPr>
          <w:rFonts w:hint="eastAsia"/>
          <w:sz w:val="24"/>
        </w:rPr>
        <w:t>；</w:t>
      </w:r>
    </w:p>
    <w:p w14:paraId="7D9FE133" w14:textId="77777777" w:rsidR="003A2D68" w:rsidRDefault="003417D1">
      <w:pPr>
        <w:spacing w:line="360" w:lineRule="auto"/>
        <w:ind w:firstLineChars="225" w:firstLine="540"/>
        <w:rPr>
          <w:sz w:val="24"/>
        </w:rPr>
      </w:pPr>
      <w:r>
        <w:rPr>
          <w:rFonts w:hint="eastAsia"/>
          <w:sz w:val="24"/>
        </w:rPr>
        <w:t>7</w:t>
      </w:r>
      <w:r>
        <w:rPr>
          <w:rFonts w:hint="eastAsia"/>
          <w:sz w:val="24"/>
        </w:rPr>
        <w:t>）本基金持有的同一（指同一信用级别）资产支持证券的比例，不得超过该资产支持证券规模的</w:t>
      </w:r>
      <w:r>
        <w:rPr>
          <w:rFonts w:hint="eastAsia"/>
          <w:sz w:val="24"/>
        </w:rPr>
        <w:t>10%</w:t>
      </w:r>
      <w:r>
        <w:rPr>
          <w:rFonts w:hint="eastAsia"/>
          <w:sz w:val="24"/>
        </w:rPr>
        <w:t>；</w:t>
      </w:r>
    </w:p>
    <w:p w14:paraId="798F4BD9" w14:textId="77777777" w:rsidR="003A2D68" w:rsidRDefault="003417D1">
      <w:pPr>
        <w:spacing w:line="360" w:lineRule="auto"/>
        <w:ind w:firstLineChars="225" w:firstLine="540"/>
        <w:rPr>
          <w:sz w:val="24"/>
        </w:rPr>
      </w:pPr>
      <w:r>
        <w:rPr>
          <w:rFonts w:hint="eastAsia"/>
          <w:sz w:val="24"/>
        </w:rPr>
        <w:t>8</w:t>
      </w:r>
      <w:r>
        <w:rPr>
          <w:rFonts w:hint="eastAsia"/>
          <w:sz w:val="24"/>
        </w:rPr>
        <w:t>）本基金管理人管理且由本基金托管人托管的全部基金投资于同一原始权益人的各类资产支持证券，不得超过其各类资产支持证券合计规模的</w:t>
      </w:r>
      <w:r>
        <w:rPr>
          <w:rFonts w:hint="eastAsia"/>
          <w:sz w:val="24"/>
        </w:rPr>
        <w:t>10%</w:t>
      </w:r>
      <w:r>
        <w:rPr>
          <w:rFonts w:hint="eastAsia"/>
          <w:sz w:val="24"/>
        </w:rPr>
        <w:t>；</w:t>
      </w:r>
    </w:p>
    <w:p w14:paraId="095DBA72" w14:textId="77777777" w:rsidR="003A2D68" w:rsidRDefault="003417D1">
      <w:pPr>
        <w:spacing w:line="360" w:lineRule="auto"/>
        <w:ind w:firstLineChars="225" w:firstLine="540"/>
        <w:rPr>
          <w:sz w:val="24"/>
        </w:rPr>
      </w:pPr>
      <w:r>
        <w:rPr>
          <w:rFonts w:hint="eastAsia"/>
          <w:sz w:val="24"/>
        </w:rPr>
        <w:t>9</w:t>
      </w:r>
      <w:r>
        <w:rPr>
          <w:rFonts w:hint="eastAsia"/>
          <w:sz w:val="24"/>
        </w:rPr>
        <w:t>）本基金应投资于信用级别评级为</w:t>
      </w:r>
      <w:r>
        <w:rPr>
          <w:rFonts w:hint="eastAsia"/>
          <w:sz w:val="24"/>
        </w:rPr>
        <w:t>BBB</w:t>
      </w:r>
      <w:r>
        <w:rPr>
          <w:rFonts w:hint="eastAsia"/>
          <w:sz w:val="24"/>
        </w:rPr>
        <w:t>以上（含</w:t>
      </w:r>
      <w:r>
        <w:rPr>
          <w:rFonts w:hint="eastAsia"/>
          <w:sz w:val="24"/>
        </w:rPr>
        <w:t>BBB</w:t>
      </w:r>
      <w:r>
        <w:rPr>
          <w:rFonts w:hint="eastAsia"/>
          <w:sz w:val="24"/>
        </w:rPr>
        <w:t>）的资产支持证券。基金持有资产支持证券期间，如果其信用等级下降、不再符合投资标准，应在评级报告发布之日起</w:t>
      </w:r>
      <w:r>
        <w:rPr>
          <w:rFonts w:hint="eastAsia"/>
          <w:sz w:val="24"/>
        </w:rPr>
        <w:t>3</w:t>
      </w:r>
      <w:r>
        <w:rPr>
          <w:rFonts w:hint="eastAsia"/>
          <w:sz w:val="24"/>
        </w:rPr>
        <w:t>个月内予以全部卖出；</w:t>
      </w:r>
    </w:p>
    <w:p w14:paraId="6BC66F91" w14:textId="77777777" w:rsidR="003A2D68" w:rsidRDefault="003417D1">
      <w:pPr>
        <w:spacing w:line="360" w:lineRule="auto"/>
        <w:ind w:firstLineChars="225" w:firstLine="540"/>
        <w:rPr>
          <w:sz w:val="24"/>
        </w:rPr>
      </w:pPr>
      <w:r>
        <w:rPr>
          <w:rFonts w:hint="eastAsia"/>
          <w:sz w:val="24"/>
        </w:rPr>
        <w:t>10</w:t>
      </w:r>
      <w:r>
        <w:rPr>
          <w:rFonts w:hint="eastAsia"/>
          <w:sz w:val="24"/>
        </w:rPr>
        <w:t>）基金财产参与股票发行申购，本基金所申报的金额不超过本基金的总资产，本基金所申报的股票数量不超过拟发行股票公司本次发行股票的总量；</w:t>
      </w:r>
    </w:p>
    <w:p w14:paraId="36B30ACF" w14:textId="77777777" w:rsidR="003A2D68" w:rsidRDefault="003417D1">
      <w:pPr>
        <w:spacing w:line="360" w:lineRule="auto"/>
        <w:ind w:firstLineChars="225" w:firstLine="540"/>
        <w:rPr>
          <w:sz w:val="24"/>
        </w:rPr>
      </w:pPr>
      <w:r>
        <w:rPr>
          <w:rFonts w:hint="eastAsia"/>
          <w:sz w:val="24"/>
        </w:rPr>
        <w:t>11</w:t>
      </w:r>
      <w:r>
        <w:rPr>
          <w:rFonts w:hint="eastAsia"/>
          <w:sz w:val="24"/>
        </w:rPr>
        <w:t>）本基金投资股指期货，还需遵守以下限制：在任何交易日日终，持有的</w:t>
      </w:r>
      <w:r>
        <w:rPr>
          <w:rFonts w:hint="eastAsia"/>
          <w:sz w:val="24"/>
        </w:rPr>
        <w:lastRenderedPageBreak/>
        <w:t>买入股指期货合约价值，不得超过基金资产净值的</w:t>
      </w:r>
      <w:r>
        <w:rPr>
          <w:rFonts w:hint="eastAsia"/>
          <w:sz w:val="24"/>
        </w:rPr>
        <w:t>10%</w:t>
      </w:r>
      <w:r>
        <w:rPr>
          <w:rFonts w:hint="eastAsia"/>
          <w:sz w:val="24"/>
        </w:rPr>
        <w:t>；在任何交易日日终，持有的买入国债期货和股指期货合约价值与有价证券市值之和不得超过基金资产净值的</w:t>
      </w:r>
      <w:r>
        <w:rPr>
          <w:rFonts w:hint="eastAsia"/>
          <w:sz w:val="24"/>
        </w:rPr>
        <w:t>95%</w:t>
      </w:r>
      <w:r>
        <w:rPr>
          <w:rFonts w:hint="eastAsia"/>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sz w:val="24"/>
        </w:rPr>
        <w:t>20%</w:t>
      </w:r>
      <w:r>
        <w:rPr>
          <w:rFonts w:hint="eastAsia"/>
          <w:sz w:val="24"/>
        </w:rPr>
        <w:t>；在任何交易日内交易（不包括平仓）的股指期货合约的成交金额不得超过上一交易日基金资产净值的</w:t>
      </w:r>
      <w:r>
        <w:rPr>
          <w:rFonts w:hint="eastAsia"/>
          <w:sz w:val="24"/>
        </w:rPr>
        <w:t>20%</w:t>
      </w:r>
      <w:r>
        <w:rPr>
          <w:rFonts w:hint="eastAsia"/>
          <w:sz w:val="24"/>
        </w:rPr>
        <w:t>；本基金所持有的股票市值和买入、卖出股指期货合约价值合计（轧差计算）应当符合基金合同关于股票投资比例的有关约定；</w:t>
      </w:r>
    </w:p>
    <w:p w14:paraId="0DB267DE" w14:textId="77777777" w:rsidR="003A2D68" w:rsidRDefault="003417D1">
      <w:pPr>
        <w:spacing w:line="360" w:lineRule="auto"/>
        <w:ind w:firstLineChars="225" w:firstLine="540"/>
        <w:rPr>
          <w:sz w:val="24"/>
        </w:rPr>
      </w:pPr>
      <w:r>
        <w:rPr>
          <w:rFonts w:hint="eastAsia"/>
          <w:sz w:val="24"/>
        </w:rPr>
        <w:t>12</w:t>
      </w:r>
      <w:r>
        <w:rPr>
          <w:rFonts w:hint="eastAsia"/>
          <w:sz w:val="24"/>
        </w:rPr>
        <w:t>）本基金投资国债期货，还需遵守以下限制：在任何交易日日终，持有的买入国债期货合约价值，不得超过基金资产净值的</w:t>
      </w:r>
      <w:r>
        <w:rPr>
          <w:rFonts w:hint="eastAsia"/>
          <w:sz w:val="24"/>
        </w:rPr>
        <w:t>15%</w:t>
      </w:r>
      <w:r>
        <w:rPr>
          <w:rFonts w:hint="eastAsia"/>
          <w:sz w:val="24"/>
        </w:rPr>
        <w:t>；在任何交易日日终，持有的卖出国债期货合约价值不得超过基金持有的债券总市值的</w:t>
      </w:r>
      <w:r>
        <w:rPr>
          <w:rFonts w:hint="eastAsia"/>
          <w:sz w:val="24"/>
        </w:rPr>
        <w:t>30%</w:t>
      </w:r>
      <w:r>
        <w:rPr>
          <w:rFonts w:hint="eastAsia"/>
          <w:sz w:val="24"/>
        </w:rPr>
        <w:t>；在任何交易日内交易（不包括平仓）的国债期货合约的成交金额不得超过上一交易日基金资产净值的</w:t>
      </w:r>
      <w:r>
        <w:rPr>
          <w:rFonts w:hint="eastAsia"/>
          <w:sz w:val="24"/>
        </w:rPr>
        <w:t>30%</w:t>
      </w:r>
      <w:r>
        <w:rPr>
          <w:rFonts w:hint="eastAsia"/>
          <w:sz w:val="24"/>
        </w:rPr>
        <w:t>；本基金所持有的债券（不含到期日在一年以内的政府债券）市值和买入、卖出国债期货合约价值，合计（轧差计算）应当符合基金合同关于债券投资比例的有关约定；</w:t>
      </w:r>
      <w:r>
        <w:rPr>
          <w:rFonts w:hint="eastAsia"/>
          <w:sz w:val="24"/>
        </w:rPr>
        <w:t xml:space="preserve"> </w:t>
      </w:r>
    </w:p>
    <w:p w14:paraId="104759C3" w14:textId="77777777" w:rsidR="003A2D68" w:rsidRDefault="003417D1">
      <w:pPr>
        <w:spacing w:line="360" w:lineRule="auto"/>
        <w:ind w:firstLineChars="225" w:firstLine="540"/>
        <w:rPr>
          <w:sz w:val="24"/>
        </w:rPr>
      </w:pPr>
      <w:r>
        <w:rPr>
          <w:rFonts w:hint="eastAsia"/>
          <w:sz w:val="24"/>
        </w:rPr>
        <w:t>13</w:t>
      </w:r>
      <w:r>
        <w:rPr>
          <w:rFonts w:hint="eastAsia"/>
          <w:sz w:val="24"/>
        </w:rPr>
        <w:t>）本基金参与股票期权交易的，应当符合下列风险控制指标要求：基金因未平仓的期权合约支付和收取的权利金总额不得超过基金资产净值的</w:t>
      </w:r>
      <w:r>
        <w:rPr>
          <w:rFonts w:hint="eastAsia"/>
          <w:sz w:val="24"/>
        </w:rPr>
        <w:t>10%</w:t>
      </w:r>
      <w:r>
        <w:rPr>
          <w:rFonts w:hint="eastAsia"/>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sz w:val="24"/>
        </w:rPr>
        <w:t>20%</w:t>
      </w:r>
      <w:r>
        <w:rPr>
          <w:rFonts w:hint="eastAsia"/>
          <w:sz w:val="24"/>
        </w:rPr>
        <w:t>。其中，合约面值按照行权价乘以合约乘数计算；</w:t>
      </w:r>
    </w:p>
    <w:p w14:paraId="1C4B4477" w14:textId="77777777" w:rsidR="003A2D68" w:rsidRDefault="003417D1">
      <w:pPr>
        <w:spacing w:line="360" w:lineRule="auto"/>
        <w:ind w:firstLineChars="225" w:firstLine="540"/>
        <w:rPr>
          <w:sz w:val="24"/>
        </w:rPr>
      </w:pPr>
      <w:r>
        <w:rPr>
          <w:rFonts w:hint="eastAsia"/>
          <w:sz w:val="24"/>
        </w:rPr>
        <w:t>14</w:t>
      </w:r>
      <w:r>
        <w:rPr>
          <w:rFonts w:hint="eastAsia"/>
          <w:sz w:val="24"/>
        </w:rPr>
        <w:t>）本基金管理人管理且由本基金托管人托管的全部开放式基金持有一家上市公司发行的可流通股票，不得超过该上市公司可流通股票的</w:t>
      </w:r>
      <w:r>
        <w:rPr>
          <w:rFonts w:hint="eastAsia"/>
          <w:sz w:val="24"/>
        </w:rPr>
        <w:t>15%</w:t>
      </w:r>
      <w:r>
        <w:rPr>
          <w:rFonts w:hint="eastAsia"/>
          <w:sz w:val="24"/>
        </w:rPr>
        <w:t>；本基金管理人管理且由本基金托管人托管的全部投资组合持有一家上市公司发行的可流通股票，不得超过该上市公司可流通股票的</w:t>
      </w:r>
      <w:r>
        <w:rPr>
          <w:rFonts w:hint="eastAsia"/>
          <w:sz w:val="24"/>
        </w:rPr>
        <w:t>30%</w:t>
      </w:r>
      <w:r>
        <w:rPr>
          <w:rFonts w:hint="eastAsia"/>
          <w:sz w:val="24"/>
        </w:rPr>
        <w:t>；完全按照有关指数的构成比例进行证券投资的开放式基金以及中国证监会认定的特殊投资组合可不受前述比例限制；</w:t>
      </w:r>
      <w:r>
        <w:rPr>
          <w:rFonts w:hint="eastAsia"/>
          <w:sz w:val="24"/>
        </w:rPr>
        <w:t xml:space="preserve"> </w:t>
      </w:r>
    </w:p>
    <w:p w14:paraId="0E8E4CAB" w14:textId="77777777" w:rsidR="003A2D68" w:rsidRDefault="003417D1">
      <w:pPr>
        <w:spacing w:line="360" w:lineRule="auto"/>
        <w:ind w:firstLineChars="225" w:firstLine="540"/>
        <w:rPr>
          <w:sz w:val="24"/>
        </w:rPr>
      </w:pPr>
      <w:r>
        <w:rPr>
          <w:rFonts w:hint="eastAsia"/>
          <w:sz w:val="24"/>
        </w:rPr>
        <w:t>15</w:t>
      </w:r>
      <w:r>
        <w:rPr>
          <w:rFonts w:hint="eastAsia"/>
          <w:sz w:val="24"/>
        </w:rPr>
        <w:t>）本基金主动投资于流动性受限资产的市值合计不得超过基金资产净值的</w:t>
      </w:r>
      <w:r>
        <w:rPr>
          <w:rFonts w:hint="eastAsia"/>
          <w:sz w:val="24"/>
        </w:rPr>
        <w:t>15%</w:t>
      </w:r>
      <w:r>
        <w:rPr>
          <w:rFonts w:hint="eastAsia"/>
          <w:sz w:val="24"/>
        </w:rPr>
        <w:t>；因证券市场波动、上市公司股票停牌、基金规模变动等基金管理人之外</w:t>
      </w:r>
      <w:r>
        <w:rPr>
          <w:rFonts w:hint="eastAsia"/>
          <w:sz w:val="24"/>
        </w:rPr>
        <w:lastRenderedPageBreak/>
        <w:t>的因素致使基金不符合该比例限制的，基金管理人不得主动新增流动性受限资产的投资；</w:t>
      </w:r>
    </w:p>
    <w:p w14:paraId="042001E2" w14:textId="77777777" w:rsidR="003A2D68" w:rsidRDefault="003417D1">
      <w:pPr>
        <w:spacing w:line="360" w:lineRule="auto"/>
        <w:ind w:firstLineChars="225" w:firstLine="540"/>
        <w:rPr>
          <w:sz w:val="24"/>
        </w:rPr>
      </w:pPr>
      <w:r>
        <w:rPr>
          <w:rFonts w:hint="eastAsia"/>
          <w:sz w:val="24"/>
        </w:rPr>
        <w:t>16</w:t>
      </w:r>
      <w:r>
        <w:rPr>
          <w:rFonts w:hint="eastAsia"/>
          <w:sz w:val="24"/>
        </w:rPr>
        <w:t>）本基金与私募类</w:t>
      </w:r>
      <w:proofErr w:type="gramStart"/>
      <w:r>
        <w:rPr>
          <w:rFonts w:hint="eastAsia"/>
          <w:sz w:val="24"/>
        </w:rPr>
        <w:t>证券资管产品</w:t>
      </w:r>
      <w:proofErr w:type="gramEnd"/>
      <w:r>
        <w:rPr>
          <w:rFonts w:hint="eastAsia"/>
          <w:sz w:val="24"/>
        </w:rPr>
        <w:t>及中国证监会认定的其他主体为交易对手开展逆回购交易的，可接受质押品的资质要求应当与基金合同约定的投资范围保持一致；</w:t>
      </w:r>
    </w:p>
    <w:p w14:paraId="5AF4F2B2" w14:textId="77777777" w:rsidR="003A2D68" w:rsidRDefault="003417D1">
      <w:pPr>
        <w:spacing w:line="360" w:lineRule="auto"/>
        <w:ind w:firstLineChars="225" w:firstLine="540"/>
        <w:rPr>
          <w:sz w:val="24"/>
        </w:rPr>
      </w:pPr>
      <w:r>
        <w:rPr>
          <w:rFonts w:hint="eastAsia"/>
          <w:sz w:val="24"/>
        </w:rPr>
        <w:t>17</w:t>
      </w:r>
      <w:r>
        <w:rPr>
          <w:rFonts w:hint="eastAsia"/>
          <w:sz w:val="24"/>
        </w:rPr>
        <w:t>）本</w:t>
      </w:r>
      <w:proofErr w:type="gramStart"/>
      <w:r>
        <w:rPr>
          <w:rFonts w:hint="eastAsia"/>
          <w:sz w:val="24"/>
        </w:rPr>
        <w:t>基金基金</w:t>
      </w:r>
      <w:proofErr w:type="gramEnd"/>
      <w:r>
        <w:rPr>
          <w:rFonts w:hint="eastAsia"/>
          <w:sz w:val="24"/>
        </w:rPr>
        <w:t>总资产不得超过基金净资产的</w:t>
      </w:r>
      <w:r>
        <w:rPr>
          <w:rFonts w:hint="eastAsia"/>
          <w:sz w:val="24"/>
        </w:rPr>
        <w:t>140%</w:t>
      </w:r>
      <w:r>
        <w:rPr>
          <w:rFonts w:hint="eastAsia"/>
          <w:sz w:val="24"/>
        </w:rPr>
        <w:t>；</w:t>
      </w:r>
    </w:p>
    <w:p w14:paraId="020F8E54" w14:textId="77777777" w:rsidR="003A2D68" w:rsidRDefault="003417D1">
      <w:pPr>
        <w:spacing w:line="360" w:lineRule="auto"/>
        <w:ind w:firstLineChars="225" w:firstLine="540"/>
        <w:rPr>
          <w:sz w:val="24"/>
        </w:rPr>
      </w:pPr>
      <w:r>
        <w:rPr>
          <w:rFonts w:hint="eastAsia"/>
          <w:sz w:val="24"/>
        </w:rPr>
        <w:t>18</w:t>
      </w:r>
      <w:r>
        <w:rPr>
          <w:rFonts w:hint="eastAsia"/>
          <w:sz w:val="24"/>
        </w:rPr>
        <w:t>）本基金投资存托凭证的比例限制依照境内上市交易的股票执行，与境内上市交易的股票合并计算。</w:t>
      </w:r>
    </w:p>
    <w:p w14:paraId="29D3E311" w14:textId="77777777" w:rsidR="003A2D68" w:rsidRDefault="003417D1">
      <w:pPr>
        <w:spacing w:line="360" w:lineRule="auto"/>
        <w:ind w:firstLineChars="225" w:firstLine="540"/>
        <w:rPr>
          <w:sz w:val="24"/>
        </w:rPr>
      </w:pPr>
      <w:r>
        <w:rPr>
          <w:rFonts w:hint="eastAsia"/>
          <w:sz w:val="24"/>
        </w:rPr>
        <w:t>除上述第</w:t>
      </w:r>
      <w:r>
        <w:rPr>
          <w:rFonts w:hint="eastAsia"/>
          <w:sz w:val="24"/>
        </w:rPr>
        <w:t>2</w:t>
      </w:r>
      <w:r>
        <w:rPr>
          <w:rFonts w:hint="eastAsia"/>
          <w:sz w:val="24"/>
        </w:rPr>
        <w:t>）、</w:t>
      </w:r>
      <w:r>
        <w:rPr>
          <w:rFonts w:hint="eastAsia"/>
          <w:sz w:val="24"/>
        </w:rPr>
        <w:t>9</w:t>
      </w:r>
      <w:r>
        <w:rPr>
          <w:rFonts w:hint="eastAsia"/>
          <w:sz w:val="24"/>
        </w:rPr>
        <w:t>）、</w:t>
      </w:r>
      <w:r>
        <w:rPr>
          <w:rFonts w:hint="eastAsia"/>
          <w:sz w:val="24"/>
        </w:rPr>
        <w:t>15</w:t>
      </w:r>
      <w:r>
        <w:rPr>
          <w:rFonts w:hint="eastAsia"/>
          <w:sz w:val="24"/>
        </w:rPr>
        <w:t>）、</w:t>
      </w:r>
      <w:r>
        <w:rPr>
          <w:rFonts w:hint="eastAsia"/>
          <w:sz w:val="24"/>
        </w:rPr>
        <w:t>16</w:t>
      </w:r>
      <w:r>
        <w:rPr>
          <w:rFonts w:hint="eastAsia"/>
          <w:sz w:val="24"/>
        </w:rPr>
        <w:t>）项规定的情形外，因证券、期货市场波动、上市公司合并、基金规模变动等基金管理人之外的因素致使基金投资比例不符合上述规定投资比例的，基金管理人应当在</w:t>
      </w:r>
      <w:r>
        <w:rPr>
          <w:rFonts w:hint="eastAsia"/>
          <w:sz w:val="24"/>
        </w:rPr>
        <w:t>10</w:t>
      </w:r>
      <w:r>
        <w:rPr>
          <w:rFonts w:hint="eastAsia"/>
          <w:sz w:val="24"/>
        </w:rPr>
        <w:t>个交易日内进行调整，但中国证监会规定的特殊情形除外。</w:t>
      </w:r>
    </w:p>
    <w:p w14:paraId="40BABFA5" w14:textId="77777777" w:rsidR="003A2D68" w:rsidRDefault="003417D1">
      <w:pPr>
        <w:spacing w:line="440" w:lineRule="atLeast"/>
        <w:ind w:right="28" w:firstLineChars="200" w:firstLine="480"/>
        <w:rPr>
          <w:sz w:val="24"/>
        </w:rPr>
      </w:pPr>
      <w:r>
        <w:rPr>
          <w:rFonts w:hint="eastAsia"/>
          <w:sz w:val="24"/>
        </w:rPr>
        <w:t>基金管理人应当自基金合同生效之日起</w:t>
      </w:r>
      <w:r>
        <w:rPr>
          <w:rFonts w:hint="eastAsia"/>
          <w:sz w:val="24"/>
        </w:rPr>
        <w:t>6</w:t>
      </w:r>
      <w:r>
        <w:rPr>
          <w:rFonts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756FDD3" w14:textId="77777777" w:rsidR="003A2D68" w:rsidRDefault="003417D1">
      <w:pPr>
        <w:spacing w:line="440" w:lineRule="atLeast"/>
        <w:ind w:right="28" w:firstLineChars="200" w:firstLine="480"/>
        <w:rPr>
          <w:sz w:val="24"/>
        </w:rPr>
      </w:pPr>
      <w:r>
        <w:rPr>
          <w:rFonts w:hint="eastAsia"/>
          <w:sz w:val="24"/>
        </w:rPr>
        <w:t>《基金法》及其他有关法律法规或监管部门取消上述限制的，基金管理人履行适当程序后，基金不受上述限制。</w:t>
      </w:r>
    </w:p>
    <w:p w14:paraId="3F545C2C" w14:textId="77777777" w:rsidR="003A2D68" w:rsidRDefault="003417D1">
      <w:pPr>
        <w:spacing w:line="440" w:lineRule="atLeast"/>
        <w:ind w:firstLineChars="200" w:firstLine="480"/>
        <w:rPr>
          <w:sz w:val="24"/>
        </w:rPr>
      </w:pPr>
      <w:r>
        <w:rPr>
          <w:rFonts w:ascii="宋体" w:hAnsi="宋体" w:hint="eastAsia"/>
          <w:sz w:val="24"/>
        </w:rPr>
        <w:t>（3）法规允许的基金投资比例调整期限</w:t>
      </w:r>
    </w:p>
    <w:p w14:paraId="2260D9A1" w14:textId="77777777" w:rsidR="003A2D68" w:rsidRDefault="003417D1">
      <w:pPr>
        <w:spacing w:line="440" w:lineRule="atLeast"/>
        <w:ind w:right="28" w:firstLineChars="200" w:firstLine="480"/>
        <w:rPr>
          <w:sz w:val="24"/>
        </w:rPr>
      </w:pPr>
      <w:r>
        <w:rPr>
          <w:rFonts w:hint="eastAsia"/>
          <w:sz w:val="24"/>
        </w:rPr>
        <w:t>由于证券市场波动、上市公司合并或基金规模变动等基金管理人之外的原因导致的投资组合不符合上述约定的比例，不在限制之内，但基金管理人应在</w:t>
      </w:r>
      <w:r>
        <w:rPr>
          <w:rFonts w:hint="eastAsia"/>
          <w:sz w:val="24"/>
        </w:rPr>
        <w:t>10</w:t>
      </w:r>
      <w:r>
        <w:rPr>
          <w:rFonts w:hint="eastAsia"/>
          <w:sz w:val="24"/>
        </w:rPr>
        <w:t>个交易日内进行调整，以达到约定的投资比例限制要求。法律法规另有规定的从其规定。</w:t>
      </w:r>
    </w:p>
    <w:p w14:paraId="7889C090" w14:textId="77777777" w:rsidR="003A2D68" w:rsidRDefault="003417D1">
      <w:pPr>
        <w:spacing w:line="440" w:lineRule="atLeast"/>
        <w:ind w:right="28" w:firstLineChars="200" w:firstLine="480"/>
        <w:rPr>
          <w:sz w:val="24"/>
        </w:rPr>
      </w:pPr>
      <w:r>
        <w:rPr>
          <w:rFonts w:hint="eastAsia"/>
          <w:sz w:val="24"/>
        </w:rPr>
        <w:t>基金管理人应在出现可预见资产规模大幅变动的情况下，至少提前</w:t>
      </w:r>
      <w:r>
        <w:rPr>
          <w:sz w:val="24"/>
        </w:rPr>
        <w:t>2</w:t>
      </w:r>
      <w:r>
        <w:rPr>
          <w:rFonts w:hint="eastAsia"/>
          <w:sz w:val="24"/>
        </w:rPr>
        <w:t>个工作日正式向基金托管人发函说明基金可能变动规模和公司应对措施，便于托管人实施交易监督。</w:t>
      </w:r>
    </w:p>
    <w:p w14:paraId="57AD54AA" w14:textId="77777777" w:rsidR="003A2D68" w:rsidRDefault="003417D1">
      <w:pPr>
        <w:spacing w:after="120" w:line="440" w:lineRule="exact"/>
        <w:ind w:firstLineChars="200" w:firstLine="480"/>
        <w:rPr>
          <w:rFonts w:ascii="宋体" w:hAnsi="宋体"/>
          <w:sz w:val="24"/>
          <w:szCs w:val="21"/>
        </w:rPr>
      </w:pPr>
      <w:r>
        <w:rPr>
          <w:rFonts w:ascii="宋体" w:hAnsi="宋体" w:hint="eastAsia"/>
          <w:sz w:val="24"/>
          <w:szCs w:val="21"/>
        </w:rPr>
        <w:t xml:space="preserve">3、基金托管人根据有关法律法规的规定及《基金合同》的约定对下述基金投资禁止行为进行监督： </w:t>
      </w:r>
    </w:p>
    <w:p w14:paraId="2F95DD71" w14:textId="77777777" w:rsidR="003A2D68" w:rsidRDefault="003417D1">
      <w:pPr>
        <w:spacing w:line="360" w:lineRule="auto"/>
        <w:ind w:left="1" w:firstLineChars="225" w:firstLine="540"/>
        <w:rPr>
          <w:rFonts w:ascii="宋体" w:hAnsi="宋体"/>
          <w:sz w:val="24"/>
        </w:rPr>
      </w:pPr>
      <w:r>
        <w:rPr>
          <w:rFonts w:ascii="宋体" w:hAnsi="宋体" w:hint="eastAsia"/>
          <w:sz w:val="24"/>
        </w:rPr>
        <w:t>根据法律法规的规定及《基金合同》的约定，本基金禁止从事下列行为：</w:t>
      </w:r>
    </w:p>
    <w:p w14:paraId="235D102B" w14:textId="77777777" w:rsidR="003A2D68" w:rsidRDefault="003417D1">
      <w:pPr>
        <w:spacing w:line="360" w:lineRule="auto"/>
        <w:ind w:left="1" w:firstLineChars="225" w:firstLine="540"/>
        <w:rPr>
          <w:sz w:val="24"/>
        </w:rPr>
      </w:pPr>
      <w:r>
        <w:rPr>
          <w:rFonts w:hint="eastAsia"/>
          <w:sz w:val="24"/>
        </w:rPr>
        <w:t>（</w:t>
      </w:r>
      <w:r>
        <w:rPr>
          <w:rFonts w:hint="eastAsia"/>
          <w:sz w:val="24"/>
        </w:rPr>
        <w:t>1</w:t>
      </w:r>
      <w:r>
        <w:rPr>
          <w:rFonts w:hint="eastAsia"/>
          <w:sz w:val="24"/>
        </w:rPr>
        <w:t>）承销证券；</w:t>
      </w:r>
    </w:p>
    <w:p w14:paraId="44420C79" w14:textId="77777777" w:rsidR="003A2D68" w:rsidRDefault="003417D1">
      <w:pPr>
        <w:spacing w:line="360" w:lineRule="auto"/>
        <w:ind w:left="1" w:firstLineChars="225" w:firstLine="540"/>
        <w:rPr>
          <w:sz w:val="24"/>
        </w:rPr>
      </w:pPr>
      <w:r>
        <w:rPr>
          <w:rFonts w:hint="eastAsia"/>
          <w:sz w:val="24"/>
        </w:rPr>
        <w:lastRenderedPageBreak/>
        <w:t>（</w:t>
      </w:r>
      <w:r>
        <w:rPr>
          <w:rFonts w:hint="eastAsia"/>
          <w:sz w:val="24"/>
        </w:rPr>
        <w:t>2</w:t>
      </w:r>
      <w:r>
        <w:rPr>
          <w:rFonts w:hint="eastAsia"/>
          <w:sz w:val="24"/>
        </w:rPr>
        <w:t>）违反规定向他人贷款或者提供担保；</w:t>
      </w:r>
    </w:p>
    <w:p w14:paraId="34E56968" w14:textId="77777777" w:rsidR="003A2D68" w:rsidRDefault="003417D1">
      <w:pPr>
        <w:spacing w:line="360" w:lineRule="auto"/>
        <w:ind w:left="1" w:firstLineChars="225" w:firstLine="540"/>
        <w:rPr>
          <w:sz w:val="24"/>
        </w:rPr>
      </w:pPr>
      <w:r>
        <w:rPr>
          <w:rFonts w:hint="eastAsia"/>
          <w:sz w:val="24"/>
        </w:rPr>
        <w:t>（</w:t>
      </w:r>
      <w:r>
        <w:rPr>
          <w:rFonts w:hint="eastAsia"/>
          <w:sz w:val="24"/>
        </w:rPr>
        <w:t>3</w:t>
      </w:r>
      <w:r>
        <w:rPr>
          <w:rFonts w:hint="eastAsia"/>
          <w:sz w:val="24"/>
        </w:rPr>
        <w:t>）从事承担无限责任的投资；</w:t>
      </w:r>
    </w:p>
    <w:p w14:paraId="60098063" w14:textId="77777777" w:rsidR="003A2D68" w:rsidRDefault="003417D1">
      <w:pPr>
        <w:spacing w:line="360" w:lineRule="auto"/>
        <w:ind w:left="1" w:firstLineChars="225" w:firstLine="540"/>
        <w:rPr>
          <w:sz w:val="24"/>
        </w:rPr>
      </w:pPr>
      <w:r>
        <w:rPr>
          <w:rFonts w:hint="eastAsia"/>
          <w:sz w:val="24"/>
        </w:rPr>
        <w:t>（</w:t>
      </w:r>
      <w:r>
        <w:rPr>
          <w:rFonts w:hint="eastAsia"/>
          <w:sz w:val="24"/>
        </w:rPr>
        <w:t>4</w:t>
      </w:r>
      <w:r>
        <w:rPr>
          <w:rFonts w:hint="eastAsia"/>
          <w:sz w:val="24"/>
        </w:rPr>
        <w:t>）买卖其他基金份额，但是中国证监会另有规定的除外；</w:t>
      </w:r>
    </w:p>
    <w:p w14:paraId="678F4C59" w14:textId="77777777" w:rsidR="003A2D68" w:rsidRDefault="003417D1">
      <w:pPr>
        <w:spacing w:line="360" w:lineRule="auto"/>
        <w:ind w:left="1" w:firstLineChars="225" w:firstLine="540"/>
        <w:rPr>
          <w:rFonts w:ascii="宋体" w:hAnsi="宋体"/>
          <w:sz w:val="24"/>
        </w:rPr>
      </w:pPr>
      <w:r>
        <w:rPr>
          <w:rFonts w:hint="eastAsia"/>
          <w:sz w:val="24"/>
        </w:rPr>
        <w:t>（</w:t>
      </w:r>
      <w:r>
        <w:rPr>
          <w:rFonts w:hint="eastAsia"/>
          <w:sz w:val="24"/>
        </w:rPr>
        <w:t>5</w:t>
      </w:r>
      <w:r>
        <w:rPr>
          <w:rFonts w:hint="eastAsia"/>
          <w:sz w:val="24"/>
        </w:rPr>
        <w:t>）向其基金管理人、基金托管人出资。</w:t>
      </w:r>
    </w:p>
    <w:p w14:paraId="7F70F23B" w14:textId="77777777" w:rsidR="003A2D68" w:rsidRDefault="003417D1">
      <w:pPr>
        <w:spacing w:line="360" w:lineRule="auto"/>
        <w:ind w:left="1" w:firstLineChars="225" w:firstLine="540"/>
        <w:rPr>
          <w:rFonts w:ascii="宋体" w:hAnsi="宋体"/>
          <w:sz w:val="24"/>
        </w:rPr>
      </w:pPr>
      <w:r>
        <w:rPr>
          <w:rFonts w:ascii="宋体" w:hAnsi="宋体" w:hint="eastAsia"/>
          <w:sz w:val="24"/>
        </w:rPr>
        <w:t>如</w:t>
      </w:r>
      <w:r>
        <w:rPr>
          <w:rFonts w:ascii="宋体" w:hAnsi="宋体"/>
          <w:sz w:val="24"/>
        </w:rPr>
        <w:t>法律法规或监管部门</w:t>
      </w:r>
      <w:r>
        <w:rPr>
          <w:rFonts w:ascii="宋体" w:hAnsi="宋体" w:hint="eastAsia"/>
          <w:sz w:val="24"/>
        </w:rPr>
        <w:t>取消上述禁止性规定，基金管理人在履行适当程序后可不受上述约定的限制</w:t>
      </w:r>
      <w:r>
        <w:rPr>
          <w:rFonts w:ascii="宋体" w:hAnsi="宋体"/>
          <w:sz w:val="24"/>
        </w:rPr>
        <w:t>。</w:t>
      </w:r>
    </w:p>
    <w:p w14:paraId="2B09C3F6" w14:textId="77777777" w:rsidR="003A2D68" w:rsidRDefault="003417D1">
      <w:pPr>
        <w:spacing w:line="360" w:lineRule="auto"/>
        <w:ind w:left="1" w:firstLineChars="225" w:firstLine="540"/>
        <w:rPr>
          <w:rFonts w:ascii="宋体" w:hAnsi="宋体"/>
          <w:sz w:val="24"/>
        </w:rPr>
      </w:pPr>
      <w:r>
        <w:rPr>
          <w:rFonts w:ascii="宋体" w:hAnsi="宋体" w:hint="eastAsia"/>
          <w:sz w:val="24"/>
        </w:rPr>
        <w:t>4、基金托管人依据以下约定对基金管理人参与银行间债券市场投资进行监督。</w:t>
      </w:r>
    </w:p>
    <w:p w14:paraId="30AF7807" w14:textId="77777777" w:rsidR="003A2D68" w:rsidRDefault="003417D1">
      <w:pPr>
        <w:spacing w:line="440" w:lineRule="exact"/>
        <w:rPr>
          <w:rFonts w:ascii="宋体" w:hAnsi="宋体"/>
          <w:sz w:val="24"/>
          <w:szCs w:val="28"/>
        </w:rPr>
      </w:pPr>
      <w:r>
        <w:rPr>
          <w:rFonts w:ascii="宋体" w:hAnsi="宋体" w:hint="eastAsia"/>
          <w:sz w:val="24"/>
          <w:szCs w:val="28"/>
        </w:rPr>
        <w:t xml:space="preserve">    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14:paraId="569C7F35" w14:textId="77777777" w:rsidR="003A2D68" w:rsidRDefault="003417D1">
      <w:pPr>
        <w:spacing w:line="440" w:lineRule="exact"/>
        <w:ind w:firstLineChars="215" w:firstLine="516"/>
        <w:rPr>
          <w:rFonts w:ascii="宋体" w:hAnsi="宋体"/>
          <w:sz w:val="24"/>
          <w:szCs w:val="21"/>
        </w:rPr>
      </w:pPr>
      <w:r>
        <w:rPr>
          <w:rFonts w:ascii="宋体" w:hAnsi="宋体" w:hint="eastAsia"/>
          <w:sz w:val="24"/>
          <w:szCs w:val="28"/>
        </w:rPr>
        <w:t>基金管理人在银行间市场进行现券买卖和回购交易时，以DVP(券款对付)的交易结算方式进行交易。</w:t>
      </w:r>
    </w:p>
    <w:p w14:paraId="4CC8E5DA" w14:textId="77777777" w:rsidR="003A2D68" w:rsidRDefault="003417D1">
      <w:pPr>
        <w:spacing w:line="440" w:lineRule="exact"/>
        <w:ind w:firstLineChars="215" w:firstLine="516"/>
        <w:rPr>
          <w:rFonts w:ascii="宋体" w:hAnsi="宋体"/>
          <w:sz w:val="24"/>
          <w:szCs w:val="28"/>
        </w:rPr>
      </w:pPr>
      <w:r>
        <w:rPr>
          <w:rFonts w:ascii="宋体" w:hAnsi="宋体" w:hint="eastAsia"/>
          <w:sz w:val="24"/>
          <w:szCs w:val="21"/>
        </w:rPr>
        <w:t>5</w:t>
      </w:r>
      <w:r>
        <w:rPr>
          <w:rFonts w:ascii="宋体" w:hAnsi="宋体" w:hint="eastAsia"/>
          <w:sz w:val="24"/>
          <w:szCs w:val="28"/>
        </w:rPr>
        <w:t>、关于银行存款投资</w:t>
      </w:r>
    </w:p>
    <w:p w14:paraId="5226AE9E" w14:textId="77777777" w:rsidR="003A2D68" w:rsidRDefault="003417D1">
      <w:pPr>
        <w:spacing w:line="440" w:lineRule="exact"/>
        <w:ind w:firstLineChars="215" w:firstLine="516"/>
        <w:rPr>
          <w:rFonts w:ascii="宋体" w:hAnsi="宋体"/>
          <w:sz w:val="24"/>
          <w:szCs w:val="21"/>
        </w:rPr>
      </w:pPr>
      <w:r>
        <w:rPr>
          <w:rFonts w:ascii="宋体" w:hAnsi="宋体" w:hint="eastAsia"/>
          <w:sz w:val="24"/>
          <w:szCs w:val="28"/>
        </w:rPr>
        <w:t>本基金投资银行存款的信用风险主要包括存款银行的信用等级、存款银行的支付能力等涉及到存款银行选择方面的风险。基金管理人应基于审慎原则评估存款银行信用风险并自主选择存款银行，基金托管人对此不予监督。因基金管理人违反上述原则给基金造成的损失，基金托管人不承担任何责任，相关损失由基金管理人先行承担。基金管理人履行先行赔付责任后，有权要求相关责任人进行赔偿。基金托管人的职责仅限于督促基金管理人履行先行赔付责任。</w:t>
      </w:r>
    </w:p>
    <w:p w14:paraId="3105B5BF" w14:textId="77777777" w:rsidR="003A2D68" w:rsidRDefault="003417D1">
      <w:pPr>
        <w:spacing w:line="440" w:lineRule="exact"/>
        <w:ind w:firstLineChars="215" w:firstLine="516"/>
        <w:rPr>
          <w:rFonts w:ascii="宋体" w:hAnsi="宋体"/>
          <w:sz w:val="24"/>
          <w:szCs w:val="28"/>
        </w:rPr>
      </w:pPr>
      <w:r>
        <w:rPr>
          <w:rFonts w:ascii="宋体" w:hAnsi="宋体" w:hint="eastAsia"/>
          <w:sz w:val="24"/>
          <w:szCs w:val="28"/>
        </w:rPr>
        <w:t>6、基金托管人对基金投资流通受限证券的监督</w:t>
      </w:r>
    </w:p>
    <w:p w14:paraId="431A2BC4" w14:textId="77777777" w:rsidR="003A2D68" w:rsidRDefault="003417D1">
      <w:pPr>
        <w:spacing w:line="360" w:lineRule="auto"/>
        <w:ind w:firstLineChars="200" w:firstLine="480"/>
        <w:rPr>
          <w:rFonts w:ascii="宋体" w:hAnsi="宋体"/>
          <w:sz w:val="24"/>
          <w:szCs w:val="28"/>
        </w:rPr>
      </w:pPr>
      <w:r>
        <w:rPr>
          <w:rFonts w:ascii="宋体" w:hAnsi="宋体" w:hint="eastAsia"/>
          <w:sz w:val="24"/>
          <w:szCs w:val="28"/>
        </w:rPr>
        <w:t>（1）基金投资流通受限证券，应遵守《关于基金投资非公开发行股票等流通受限证券有关问题的通知》等有关法律法规规定。</w:t>
      </w:r>
    </w:p>
    <w:p w14:paraId="5E0DCDB3" w14:textId="77777777" w:rsidR="003A2D68" w:rsidRDefault="003417D1">
      <w:pPr>
        <w:spacing w:line="360" w:lineRule="auto"/>
        <w:ind w:firstLineChars="200" w:firstLine="480"/>
        <w:rPr>
          <w:rFonts w:ascii="宋体" w:hAnsi="宋体"/>
          <w:sz w:val="24"/>
          <w:szCs w:val="28"/>
        </w:rPr>
      </w:pPr>
      <w:r>
        <w:rPr>
          <w:rFonts w:ascii="宋体" w:hAnsi="宋体" w:hint="eastAsia"/>
          <w:sz w:val="24"/>
          <w:szCs w:val="28"/>
        </w:rPr>
        <w:t>（2）流通受限证券，包括由《上市公司证券发行注册管理办法》规范的非公开发行股票、公开发行股票网下配售部分等在发行时明确一定期限锁定期的可交易证券</w:t>
      </w:r>
      <w:r>
        <w:rPr>
          <w:rFonts w:ascii="宋体" w:hAnsi="宋体"/>
          <w:sz w:val="24"/>
          <w:szCs w:val="28"/>
        </w:rPr>
        <w:t>,</w:t>
      </w:r>
      <w:r>
        <w:rPr>
          <w:rFonts w:ascii="宋体" w:hAnsi="宋体" w:hint="eastAsia"/>
          <w:sz w:val="24"/>
          <w:szCs w:val="28"/>
        </w:rPr>
        <w:t>不包括由于发布重大消息或其他原因而临时停牌的证券、已发行未上市证券、回购交易中的质押</w:t>
      </w:r>
      <w:proofErr w:type="gramStart"/>
      <w:r>
        <w:rPr>
          <w:rFonts w:ascii="宋体" w:hAnsi="宋体" w:hint="eastAsia"/>
          <w:sz w:val="24"/>
          <w:szCs w:val="28"/>
        </w:rPr>
        <w:t>券</w:t>
      </w:r>
      <w:proofErr w:type="gramEnd"/>
      <w:r>
        <w:rPr>
          <w:rFonts w:ascii="宋体" w:hAnsi="宋体" w:hint="eastAsia"/>
          <w:sz w:val="24"/>
          <w:szCs w:val="28"/>
        </w:rPr>
        <w:t>等流通受限证券。</w:t>
      </w:r>
    </w:p>
    <w:p w14:paraId="52994184" w14:textId="77777777" w:rsidR="003A2D68" w:rsidRDefault="003417D1">
      <w:pPr>
        <w:spacing w:line="360" w:lineRule="auto"/>
        <w:ind w:firstLineChars="200" w:firstLine="480"/>
        <w:rPr>
          <w:rFonts w:ascii="宋体" w:hAnsi="宋体"/>
          <w:sz w:val="24"/>
          <w:szCs w:val="28"/>
        </w:rPr>
      </w:pPr>
      <w:r>
        <w:rPr>
          <w:rFonts w:ascii="宋体" w:hAnsi="宋体" w:hint="eastAsia"/>
          <w:sz w:val="24"/>
          <w:szCs w:val="28"/>
        </w:rPr>
        <w:lastRenderedPageBreak/>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5C733799" w14:textId="77777777" w:rsidR="003A2D68" w:rsidRDefault="003417D1">
      <w:pPr>
        <w:spacing w:line="360" w:lineRule="auto"/>
        <w:ind w:firstLineChars="200" w:firstLine="480"/>
        <w:rPr>
          <w:rFonts w:ascii="宋体" w:hAnsi="宋体"/>
          <w:sz w:val="24"/>
          <w:szCs w:val="28"/>
        </w:rPr>
      </w:pPr>
      <w:r>
        <w:rPr>
          <w:rFonts w:ascii="宋体" w:hAnsi="宋体" w:hint="eastAsia"/>
          <w:sz w:val="24"/>
          <w:szCs w:val="28"/>
        </w:rPr>
        <w:t>基金管理人应至少</w:t>
      </w:r>
      <w:proofErr w:type="gramStart"/>
      <w:r>
        <w:rPr>
          <w:rFonts w:ascii="宋体" w:hAnsi="宋体" w:hint="eastAsia"/>
          <w:sz w:val="24"/>
          <w:szCs w:val="28"/>
        </w:rPr>
        <w:t>于首次</w:t>
      </w:r>
      <w:proofErr w:type="gramEnd"/>
      <w:r>
        <w:rPr>
          <w:rFonts w:ascii="宋体" w:hAnsi="宋体" w:hint="eastAsia"/>
          <w:sz w:val="24"/>
          <w:szCs w:val="28"/>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4B28CFD5" w14:textId="77777777" w:rsidR="003A2D68" w:rsidRDefault="003417D1">
      <w:pPr>
        <w:spacing w:after="120" w:line="360" w:lineRule="auto"/>
        <w:ind w:firstLineChars="200" w:firstLine="480"/>
        <w:rPr>
          <w:rFonts w:ascii="宋体" w:hAnsi="宋体"/>
          <w:sz w:val="24"/>
          <w:szCs w:val="28"/>
        </w:rPr>
      </w:pPr>
      <w:r>
        <w:rPr>
          <w:rFonts w:ascii="宋体" w:hAnsi="宋体" w:hint="eastAsia"/>
          <w:sz w:val="24"/>
          <w:szCs w:val="28"/>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w:t>
      </w:r>
      <w:proofErr w:type="gramStart"/>
      <w:r>
        <w:rPr>
          <w:rFonts w:ascii="宋体" w:hAnsi="宋体" w:hint="eastAsia"/>
          <w:sz w:val="24"/>
          <w:szCs w:val="28"/>
        </w:rPr>
        <w:t>于拟执行</w:t>
      </w:r>
      <w:proofErr w:type="gramEnd"/>
      <w:r>
        <w:rPr>
          <w:rFonts w:ascii="宋体" w:hAnsi="宋体" w:hint="eastAsia"/>
          <w:sz w:val="24"/>
          <w:szCs w:val="28"/>
        </w:rPr>
        <w:t>投资指令前两个工作日将上述信息书面发至基金托管人，保证基金托管人有足够的时间进行审核。</w:t>
      </w:r>
    </w:p>
    <w:p w14:paraId="77BA03C1" w14:textId="77777777" w:rsidR="003A2D68" w:rsidRDefault="003417D1">
      <w:pPr>
        <w:spacing w:after="120" w:line="360" w:lineRule="auto"/>
        <w:ind w:firstLineChars="200" w:firstLine="480"/>
        <w:rPr>
          <w:rFonts w:ascii="宋体" w:hAnsi="宋体"/>
          <w:sz w:val="24"/>
          <w:szCs w:val="28"/>
        </w:rPr>
      </w:pPr>
      <w:r>
        <w:rPr>
          <w:rFonts w:ascii="宋体" w:hAnsi="宋体" w:hint="eastAsia"/>
          <w:sz w:val="24"/>
          <w:szCs w:val="28"/>
        </w:rPr>
        <w:t>（5）</w:t>
      </w:r>
      <w:r>
        <w:rPr>
          <w:rFonts w:ascii="宋体" w:cs="宋体" w:hint="eastAsia"/>
          <w:color w:val="000000"/>
          <w:kern w:val="0"/>
          <w:sz w:val="24"/>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 w:val="24"/>
          <w:szCs w:val="28"/>
        </w:rPr>
        <w:t>基金托管人认为上述资料可能导致基金出现风险的，有权要求基金管理人在</w:t>
      </w:r>
      <w:r>
        <w:rPr>
          <w:rFonts w:ascii="宋体" w:hAnsi="宋体" w:hint="eastAsia"/>
          <w:sz w:val="24"/>
          <w:szCs w:val="21"/>
        </w:rPr>
        <w:t>投资</w:t>
      </w:r>
      <w:r>
        <w:rPr>
          <w:rFonts w:ascii="宋体" w:hAnsi="宋体" w:hint="eastAsia"/>
          <w:sz w:val="24"/>
        </w:rPr>
        <w:t>流通受限证券前</w:t>
      </w:r>
      <w:r>
        <w:rPr>
          <w:rFonts w:ascii="宋体" w:hAnsi="宋体" w:hint="eastAsia"/>
          <w:sz w:val="24"/>
          <w:szCs w:val="28"/>
        </w:rPr>
        <w:t>就该风险的消除或防范措施进行补充书面说明，并保留查看基金管理人风险管理部门就基金投资流通受限证券出具的风险评估报告等备查资料的权利。否则，基金托管人有权拒绝执行有关指令。</w:t>
      </w:r>
      <w:r>
        <w:rPr>
          <w:rFonts w:ascii="宋体" w:hAnsi="宋体" w:hint="eastAsia"/>
          <w:sz w:val="24"/>
          <w:szCs w:val="21"/>
        </w:rPr>
        <w:t>因拒绝执行该指令造成基金财产损失的，基金托管人不承担任何责任，并有权报告中国证监会。</w:t>
      </w:r>
    </w:p>
    <w:p w14:paraId="362EFA1A" w14:textId="77777777" w:rsidR="003A2D68" w:rsidRDefault="003417D1">
      <w:pPr>
        <w:spacing w:after="120" w:line="360" w:lineRule="auto"/>
        <w:ind w:firstLineChars="200" w:firstLine="480"/>
        <w:rPr>
          <w:rFonts w:ascii="宋体" w:hAnsi="宋体"/>
          <w:sz w:val="24"/>
          <w:szCs w:val="21"/>
        </w:rPr>
      </w:pPr>
      <w:r>
        <w:rPr>
          <w:rFonts w:ascii="宋体" w:hAnsi="宋体" w:hint="eastAsia"/>
          <w:sz w:val="24"/>
          <w:szCs w:val="21"/>
        </w:rPr>
        <w:t>如基金管理人和基金托管人无法达成一致，应及时上报中国证监会请求解决。如果基金托管人</w:t>
      </w:r>
      <w:r>
        <w:rPr>
          <w:rFonts w:ascii="宋体" w:hAnsi="宋体"/>
          <w:sz w:val="24"/>
          <w:szCs w:val="21"/>
        </w:rPr>
        <w:t>切实履行监督职责</w:t>
      </w:r>
      <w:r>
        <w:rPr>
          <w:rFonts w:ascii="宋体" w:hAnsi="宋体" w:hint="eastAsia"/>
          <w:sz w:val="24"/>
          <w:szCs w:val="21"/>
        </w:rPr>
        <w:t>，则不承担任何责任。</w:t>
      </w:r>
      <w:r>
        <w:rPr>
          <w:rFonts w:ascii="宋体" w:hAnsi="宋体"/>
          <w:sz w:val="24"/>
          <w:szCs w:val="21"/>
        </w:rPr>
        <w:t>如果基金托管</w:t>
      </w:r>
      <w:r>
        <w:rPr>
          <w:rFonts w:ascii="宋体" w:hAnsi="宋体" w:hint="eastAsia"/>
          <w:sz w:val="24"/>
          <w:szCs w:val="21"/>
        </w:rPr>
        <w:t>人</w:t>
      </w:r>
      <w:r>
        <w:rPr>
          <w:rFonts w:ascii="宋体" w:hAnsi="宋体"/>
          <w:sz w:val="24"/>
          <w:szCs w:val="21"/>
        </w:rPr>
        <w:t>没有切实履行监督职责，导致基金出现风险，基金托管</w:t>
      </w:r>
      <w:r>
        <w:rPr>
          <w:rFonts w:ascii="宋体" w:hAnsi="宋体" w:hint="eastAsia"/>
          <w:sz w:val="24"/>
          <w:szCs w:val="21"/>
        </w:rPr>
        <w:t>人</w:t>
      </w:r>
      <w:r>
        <w:rPr>
          <w:rFonts w:ascii="宋体" w:hAnsi="宋体"/>
          <w:sz w:val="24"/>
          <w:szCs w:val="21"/>
        </w:rPr>
        <w:t>应承担连带责任。</w:t>
      </w:r>
    </w:p>
    <w:p w14:paraId="433D7C01" w14:textId="77777777" w:rsidR="003A2D68" w:rsidRDefault="003417D1">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（二）投资监督范围的调整</w:t>
      </w:r>
    </w:p>
    <w:p w14:paraId="28CB13EC" w14:textId="77777777" w:rsidR="003A2D68" w:rsidRDefault="003417D1">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因法律法规、监管要求导致本基金投资事项调整的，基金管理人应提前通知基金托管人，并与基金托管人协商一致更新投资监督范围。基金管理人知晓基</w:t>
      </w:r>
      <w:r>
        <w:rPr>
          <w:rFonts w:ascii="宋体" w:eastAsia="宋体" w:hAnsi="宋体" w:hint="eastAsia"/>
          <w:b w:val="0"/>
          <w:sz w:val="24"/>
          <w:szCs w:val="21"/>
        </w:rPr>
        <w:lastRenderedPageBreak/>
        <w:t>金托管人投资监督职责的履行受外部数据来源或系统开发等因素影响，基金管理人应为托管人系统调整预留所需的合理必要时间。</w:t>
      </w:r>
    </w:p>
    <w:p w14:paraId="11C80B3F" w14:textId="77777777" w:rsidR="003A2D68" w:rsidRDefault="003417D1">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（三）除投资资产配置外，基金托管人对基金投资的监督和检查自《基金合同》生效之日起开始。</w:t>
      </w:r>
    </w:p>
    <w:p w14:paraId="42642071" w14:textId="77777777" w:rsidR="003A2D68" w:rsidRDefault="003417D1">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四）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63D5D81" w14:textId="77777777" w:rsidR="003A2D68" w:rsidRDefault="003417D1">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五）基金托管人发现基金管理人的投资运作及其他运作违反《基金法》、《基金合同》、本协议有关规定时，应及时以书面形式通知基金管理人限期纠正，基金管理人收到通知后应在下一个工作日及时核对，并以书面形式向基金托管人发出回函，进行解释或举证。</w:t>
      </w:r>
    </w:p>
    <w:p w14:paraId="4B38D828"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本协议而致使投资者遭受的损失。</w:t>
      </w:r>
    </w:p>
    <w:p w14:paraId="5EC95C82" w14:textId="77777777" w:rsidR="003A2D68" w:rsidRDefault="003417D1">
      <w:pPr>
        <w:pStyle w:val="a6"/>
        <w:spacing w:line="440" w:lineRule="exact"/>
        <w:ind w:firstLineChars="200" w:firstLine="480"/>
        <w:rPr>
          <w:sz w:val="24"/>
        </w:rPr>
      </w:pPr>
      <w:r>
        <w:rPr>
          <w:rFonts w:hAnsi="宋体" w:hint="eastAsia"/>
          <w:sz w:val="24"/>
          <w:szCs w:val="21"/>
        </w:rPr>
        <w:t>对于依据交易程序尚未成交的</w:t>
      </w:r>
      <w:proofErr w:type="gramStart"/>
      <w:r>
        <w:rPr>
          <w:rFonts w:hAnsi="宋体" w:hint="eastAsia"/>
          <w:sz w:val="24"/>
          <w:szCs w:val="21"/>
        </w:rPr>
        <w:t>且基金</w:t>
      </w:r>
      <w:proofErr w:type="gramEnd"/>
      <w:r>
        <w:rPr>
          <w:rFonts w:hAnsi="宋体" w:hint="eastAsia"/>
          <w:sz w:val="24"/>
          <w:szCs w:val="21"/>
        </w:rPr>
        <w:t>托管人在交易前能够监控的投资指令，基金托管人发现</w:t>
      </w:r>
      <w:r>
        <w:rPr>
          <w:rFonts w:hint="eastAsia"/>
          <w:sz w:val="24"/>
        </w:rPr>
        <w:t>该投资指令违反相关法律法规规定或者违反《基金合同》约定的，应当拒绝执行，立即通知基金管理人，并向中国证监会报告。</w:t>
      </w:r>
    </w:p>
    <w:p w14:paraId="6DEEC93B" w14:textId="77777777" w:rsidR="003A2D68" w:rsidRDefault="003417D1">
      <w:pPr>
        <w:pStyle w:val="a6"/>
        <w:spacing w:line="440" w:lineRule="exact"/>
        <w:ind w:firstLineChars="200" w:firstLine="480"/>
        <w:rPr>
          <w:rFonts w:hAnsi="宋体"/>
          <w:sz w:val="24"/>
          <w:szCs w:val="21"/>
        </w:rPr>
      </w:pPr>
      <w:r>
        <w:rPr>
          <w:rFonts w:hAnsi="宋体" w:hint="eastAsia"/>
          <w:sz w:val="24"/>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7CAACCBF" w14:textId="77777777" w:rsidR="003A2D68" w:rsidRDefault="003417D1">
      <w:pPr>
        <w:spacing w:line="440" w:lineRule="exact"/>
        <w:ind w:firstLineChars="200" w:firstLine="480"/>
        <w:rPr>
          <w:rFonts w:ascii="宋体" w:hAnsi="宋体"/>
          <w:sz w:val="24"/>
          <w:szCs w:val="21"/>
        </w:rPr>
      </w:pPr>
      <w:r>
        <w:rPr>
          <w:rFonts w:ascii="宋体" w:hAnsi="宋体" w:hint="eastAsia"/>
          <w:sz w:val="24"/>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3F7DC661" w14:textId="77777777" w:rsidR="003A2D68" w:rsidRDefault="003417D1">
      <w:pPr>
        <w:spacing w:line="440" w:lineRule="exact"/>
        <w:ind w:firstLineChars="200" w:firstLine="480"/>
        <w:rPr>
          <w:rFonts w:ascii="宋体" w:hAnsi="宋体"/>
          <w:sz w:val="24"/>
          <w:szCs w:val="21"/>
        </w:rPr>
      </w:pPr>
      <w:r>
        <w:rPr>
          <w:rFonts w:ascii="宋体" w:hAnsi="宋体" w:hint="eastAsia"/>
          <w:sz w:val="24"/>
          <w:szCs w:val="21"/>
        </w:rPr>
        <w:t>基金托管人发现基金管理人有重大违规行为，应立即报告中国证监会，同时通知基金管理人限期纠正。</w:t>
      </w:r>
    </w:p>
    <w:p w14:paraId="57304EFA" w14:textId="77777777" w:rsidR="003A2D68" w:rsidRDefault="003417D1">
      <w:pPr>
        <w:spacing w:line="440" w:lineRule="exact"/>
        <w:ind w:firstLineChars="200" w:firstLine="480"/>
        <w:rPr>
          <w:rFonts w:ascii="宋体" w:hAnsi="宋体"/>
          <w:sz w:val="24"/>
          <w:szCs w:val="21"/>
        </w:rPr>
      </w:pPr>
      <w:r>
        <w:rPr>
          <w:rFonts w:ascii="宋体" w:hAnsi="宋体" w:hint="eastAsia"/>
          <w:sz w:val="24"/>
          <w:szCs w:val="21"/>
        </w:rPr>
        <w:t>基金管理人无正当理由，拒绝、阻挠基金托管人根据本协议约定行使监督权，或采取拖延、欺诈等手段妨碍基金托管人进行有效监督，情节严重或经基金托管</w:t>
      </w:r>
      <w:r>
        <w:rPr>
          <w:rFonts w:ascii="宋体" w:hAnsi="宋体" w:hint="eastAsia"/>
          <w:sz w:val="24"/>
          <w:szCs w:val="21"/>
        </w:rPr>
        <w:lastRenderedPageBreak/>
        <w:t>人提出警告仍不改正的，基金托管人应报告中国证监会。</w:t>
      </w:r>
    </w:p>
    <w:p w14:paraId="7352C18E" w14:textId="77777777" w:rsidR="003A2D68" w:rsidRDefault="003A2D68">
      <w:pPr>
        <w:spacing w:line="440" w:lineRule="exact"/>
        <w:ind w:firstLineChars="200" w:firstLine="480"/>
        <w:rPr>
          <w:rFonts w:ascii="宋体" w:hAnsi="宋体"/>
          <w:sz w:val="24"/>
          <w:szCs w:val="21"/>
        </w:rPr>
      </w:pPr>
    </w:p>
    <w:p w14:paraId="48D864A3"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7" w:name="_Toc140002339"/>
      <w:bookmarkStart w:id="48" w:name="_Toc124749228"/>
      <w:bookmarkStart w:id="49" w:name="_Toc124749939"/>
      <w:bookmarkStart w:id="50" w:name="_Toc123705448"/>
      <w:bookmarkStart w:id="51" w:name="_Toc125361076"/>
      <w:r>
        <w:rPr>
          <w:rFonts w:ascii="宋体" w:hAnsi="宋体" w:cs="Arial" w:hint="eastAsia"/>
          <w:sz w:val="30"/>
        </w:rPr>
        <w:t>基金管理人对基金托管人的业务核查</w:t>
      </w:r>
      <w:bookmarkEnd w:id="47"/>
      <w:bookmarkEnd w:id="48"/>
      <w:bookmarkEnd w:id="49"/>
      <w:bookmarkEnd w:id="50"/>
      <w:bookmarkEnd w:id="51"/>
    </w:p>
    <w:p w14:paraId="3099AB64"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基金管理人对基金托管人履行托管职责情况进行核查，核查事项包括但不限于基金托管人安全保管基金财产、开设基金财产的资金账户和证券账户等投资所需账户、复核基金管理人计算的基金资产净值和基金份额净值、根据管理人指令办理清算交收、相关信息披露和监督基金投资运作等行为。</w:t>
      </w:r>
    </w:p>
    <w:p w14:paraId="1250DD91"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基金管理人发现基金托管人擅自挪用基金财产、未对基金财产实行分账管理、无故未执行或无故延迟执行基金管理人资金划拨指令、泄露基金投资信息等违反《基金法》、《基金合同》、本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r>
        <w:rPr>
          <w:rFonts w:ascii="宋体" w:hAnsi="宋体" w:hint="eastAsia"/>
          <w:kern w:val="0"/>
          <w:sz w:val="24"/>
        </w:rPr>
        <w:t>基金管理人有义务要求基金托管人赔偿基金因此所遭受的损失。</w:t>
      </w:r>
    </w:p>
    <w:p w14:paraId="4350CD08"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基金管理人发现基金托管人有重大违规行为，应立即报告中国证监会和银行业监督管理机构，同时通知基金托管人限期纠正。</w:t>
      </w:r>
    </w:p>
    <w:p w14:paraId="0DD67F14"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基金托管人应积极配合基金管理人的核查行为，包括但不限于：提交相关资料以</w:t>
      </w:r>
      <w:proofErr w:type="gramStart"/>
      <w:r>
        <w:rPr>
          <w:rFonts w:ascii="宋体" w:hAnsi="宋体" w:hint="eastAsia"/>
          <w:sz w:val="24"/>
          <w:szCs w:val="21"/>
        </w:rPr>
        <w:t>供基金</w:t>
      </w:r>
      <w:proofErr w:type="gramEnd"/>
      <w:r>
        <w:rPr>
          <w:rFonts w:ascii="宋体" w:hAnsi="宋体" w:hint="eastAsia"/>
          <w:sz w:val="24"/>
          <w:szCs w:val="21"/>
        </w:rPr>
        <w:t>管理人核查托管财产的完整性和真实性，在规定时间内答复基金管理人并改正。</w:t>
      </w:r>
    </w:p>
    <w:p w14:paraId="78D5ED91" w14:textId="77777777" w:rsidR="003A2D68" w:rsidRDefault="003417D1">
      <w:pPr>
        <w:pStyle w:val="20"/>
        <w:spacing w:after="0"/>
        <w:rPr>
          <w:color w:val="auto"/>
          <w:szCs w:val="21"/>
        </w:rPr>
      </w:pPr>
      <w:r>
        <w:rPr>
          <w:rFonts w:hint="eastAsia"/>
          <w:color w:val="auto"/>
          <w:szCs w:val="21"/>
        </w:rPr>
        <w:t>基金托管人无正当理由，拒绝、阻挠基金管理人根据本协议约定行使监督权，或采取拖延、欺诈等手段妨碍基金管理人进行有效监督，情节严重或经基金管理人提出警告仍不改正的，基金管理人应报告中国证监会。</w:t>
      </w:r>
    </w:p>
    <w:p w14:paraId="4207C292"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2" w:name="_Hlt88903324"/>
      <w:bookmarkStart w:id="53" w:name="_Toc125361077"/>
      <w:bookmarkStart w:id="54" w:name="_Toc140002340"/>
      <w:bookmarkStart w:id="55" w:name="_Toc466788854"/>
      <w:bookmarkStart w:id="56" w:name="_Toc523829995"/>
      <w:bookmarkStart w:id="57" w:name="_Toc22454437"/>
      <w:bookmarkStart w:id="58" w:name="_Toc123626171"/>
      <w:bookmarkStart w:id="59" w:name="_Toc124749229"/>
      <w:bookmarkStart w:id="60" w:name="_Toc124749940"/>
      <w:bookmarkStart w:id="61" w:name="_Toc48703889"/>
      <w:bookmarkEnd w:id="52"/>
      <w:r>
        <w:rPr>
          <w:rFonts w:ascii="宋体" w:hAnsi="宋体" w:cs="Arial" w:hint="eastAsia"/>
          <w:sz w:val="30"/>
        </w:rPr>
        <w:t>基金财产保管</w:t>
      </w:r>
      <w:bookmarkEnd w:id="53"/>
      <w:bookmarkEnd w:id="54"/>
      <w:bookmarkEnd w:id="55"/>
      <w:bookmarkEnd w:id="56"/>
      <w:bookmarkEnd w:id="57"/>
      <w:bookmarkEnd w:id="58"/>
      <w:bookmarkEnd w:id="59"/>
      <w:bookmarkEnd w:id="60"/>
      <w:bookmarkEnd w:id="61"/>
    </w:p>
    <w:p w14:paraId="3EC02E49" w14:textId="77777777" w:rsidR="003A2D68" w:rsidRDefault="003417D1">
      <w:pPr>
        <w:pStyle w:val="2"/>
        <w:keepNext w:val="0"/>
        <w:keepLines w:val="0"/>
        <w:autoSpaceDE w:val="0"/>
        <w:autoSpaceDN w:val="0"/>
        <w:adjustRightInd w:val="0"/>
        <w:spacing w:before="0" w:after="0" w:line="360" w:lineRule="auto"/>
        <w:ind w:firstLineChars="150" w:firstLine="360"/>
        <w:textAlignment w:val="baseline"/>
        <w:rPr>
          <w:rFonts w:ascii="宋体" w:eastAsia="宋体" w:hAnsi="宋体"/>
          <w:b w:val="0"/>
          <w:bCs w:val="0"/>
          <w:sz w:val="24"/>
          <w:szCs w:val="24"/>
        </w:rPr>
      </w:pPr>
      <w:bookmarkStart w:id="62" w:name="_Toc37159173"/>
      <w:r>
        <w:rPr>
          <w:rFonts w:ascii="宋体" w:eastAsia="宋体" w:hAnsi="宋体" w:hint="eastAsia"/>
          <w:b w:val="0"/>
          <w:bCs w:val="0"/>
          <w:sz w:val="24"/>
          <w:szCs w:val="24"/>
        </w:rPr>
        <w:t>（一）基金财产保管的原则</w:t>
      </w:r>
      <w:bookmarkStart w:id="63" w:name="_Hlt88903033"/>
      <w:bookmarkEnd w:id="62"/>
      <w:bookmarkEnd w:id="63"/>
    </w:p>
    <w:p w14:paraId="6DBC78CA" w14:textId="77777777" w:rsidR="003A2D68" w:rsidRDefault="003417D1">
      <w:pPr>
        <w:spacing w:line="360" w:lineRule="auto"/>
        <w:ind w:firstLineChars="200" w:firstLine="480"/>
        <w:rPr>
          <w:rFonts w:ascii="宋体" w:hAnsi="宋体"/>
          <w:sz w:val="24"/>
        </w:rPr>
      </w:pPr>
      <w:r>
        <w:rPr>
          <w:rFonts w:ascii="宋体" w:hAnsi="宋体" w:hint="eastAsia"/>
          <w:sz w:val="24"/>
        </w:rPr>
        <w:t>1、基金财产应独立于基金管理人、基金托管人的固有财产。</w:t>
      </w:r>
    </w:p>
    <w:p w14:paraId="7272C827" w14:textId="77777777" w:rsidR="003A2D68" w:rsidRDefault="003417D1">
      <w:pPr>
        <w:spacing w:line="360" w:lineRule="auto"/>
        <w:ind w:firstLineChars="200" w:firstLine="480"/>
        <w:rPr>
          <w:rFonts w:ascii="宋体" w:hAnsi="宋体"/>
          <w:sz w:val="24"/>
        </w:rPr>
      </w:pPr>
      <w:r>
        <w:rPr>
          <w:rFonts w:ascii="宋体" w:hAnsi="宋体" w:hint="eastAsia"/>
          <w:sz w:val="24"/>
        </w:rPr>
        <w:lastRenderedPageBreak/>
        <w:t>2、基金托管人应安全保管基金财产。未经基金管理人的有效指令，不得自行运用、处分、分配基金的任何财产。</w:t>
      </w:r>
    </w:p>
    <w:p w14:paraId="38757A3A" w14:textId="77777777" w:rsidR="003A2D68" w:rsidRDefault="003417D1">
      <w:pPr>
        <w:spacing w:line="360" w:lineRule="auto"/>
        <w:ind w:firstLineChars="200" w:firstLine="480"/>
        <w:rPr>
          <w:rFonts w:ascii="宋体" w:hAnsi="宋体"/>
          <w:sz w:val="24"/>
        </w:rPr>
      </w:pPr>
      <w:r>
        <w:rPr>
          <w:rFonts w:ascii="宋体" w:hAnsi="宋体" w:hint="eastAsia"/>
          <w:sz w:val="24"/>
        </w:rPr>
        <w:t>3、基金托管人按照规定开设基金财产的资金账户和证券账户等投资所需账户。</w:t>
      </w:r>
    </w:p>
    <w:p w14:paraId="0DDED8DE" w14:textId="77777777" w:rsidR="003A2D68" w:rsidRDefault="003417D1">
      <w:pPr>
        <w:spacing w:line="360" w:lineRule="auto"/>
        <w:ind w:firstLineChars="200" w:firstLine="480"/>
        <w:rPr>
          <w:rFonts w:ascii="宋体" w:hAnsi="宋体"/>
          <w:sz w:val="24"/>
        </w:rPr>
      </w:pPr>
      <w:r>
        <w:rPr>
          <w:rFonts w:ascii="宋体" w:hAnsi="宋体" w:hint="eastAsia"/>
          <w:sz w:val="24"/>
        </w:rPr>
        <w:t>4、基金托管人对所托管的不同基金财产分别设置账户，与基金托管人的其他业务和其他基金的托管业务实行严格的分账管理，确保基金财产的完整与独立。</w:t>
      </w:r>
    </w:p>
    <w:p w14:paraId="39326F4D" w14:textId="77777777" w:rsidR="003A2D68" w:rsidRDefault="003417D1">
      <w:pPr>
        <w:spacing w:line="360" w:lineRule="auto"/>
        <w:ind w:firstLineChars="200" w:firstLine="480"/>
        <w:rPr>
          <w:rFonts w:ascii="宋体" w:hAnsi="宋体"/>
          <w:sz w:val="24"/>
        </w:rPr>
      </w:pPr>
      <w:r>
        <w:rPr>
          <w:rFonts w:ascii="宋体" w:hAnsi="宋体" w:hint="eastAsia"/>
          <w:sz w:val="24"/>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bookmarkStart w:id="64" w:name="_Hlt88902859"/>
      <w:bookmarkEnd w:id="64"/>
    </w:p>
    <w:p w14:paraId="5EE4AEB8" w14:textId="5E3F57B6"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65" w:name="_Toc37159174"/>
      <w:r>
        <w:rPr>
          <w:rFonts w:ascii="宋体" w:eastAsia="宋体" w:hAnsi="宋体" w:hint="eastAsia"/>
          <w:b w:val="0"/>
          <w:bCs w:val="0"/>
          <w:sz w:val="24"/>
          <w:szCs w:val="24"/>
        </w:rPr>
        <w:t>（二）募集资金的验</w:t>
      </w:r>
      <w:bookmarkEnd w:id="65"/>
      <w:r>
        <w:rPr>
          <w:rFonts w:ascii="宋体" w:eastAsia="宋体" w:hAnsi="宋体" w:hint="eastAsia"/>
          <w:b w:val="0"/>
          <w:bCs w:val="0"/>
          <w:sz w:val="24"/>
          <w:szCs w:val="24"/>
        </w:rPr>
        <w:t>资</w:t>
      </w:r>
    </w:p>
    <w:p w14:paraId="060FA935" w14:textId="70A81B14" w:rsidR="003A2D68" w:rsidRDefault="003417D1">
      <w:pPr>
        <w:spacing w:line="360" w:lineRule="auto"/>
        <w:ind w:firstLineChars="200" w:firstLine="480"/>
        <w:rPr>
          <w:rFonts w:ascii="宋体" w:hAnsi="宋体"/>
          <w:sz w:val="24"/>
        </w:rPr>
      </w:pPr>
      <w:r>
        <w:rPr>
          <w:bCs/>
          <w:sz w:val="24"/>
        </w:rPr>
        <w:t>募集期间募集的资金</w:t>
      </w:r>
      <w:r>
        <w:rPr>
          <w:rFonts w:ascii="宋体" w:hAnsi="宋体" w:hint="eastAsia"/>
          <w:sz w:val="24"/>
        </w:rPr>
        <w:t>划入基金管理人在具有托管资格的商业银行开设的广发基金管理有限公司基金认购专户。该账户由基金管理人开立并管理。基金管理人</w:t>
      </w:r>
      <w:r>
        <w:rPr>
          <w:rFonts w:hAnsi="宋体" w:hint="eastAsia"/>
          <w:bCs/>
          <w:sz w:val="24"/>
        </w:rPr>
        <w:t>按照法律法规的反洗钱要求，对投资人及其资金来源履行必要的反洗钱合</w:t>
      </w:r>
      <w:proofErr w:type="gramStart"/>
      <w:r>
        <w:rPr>
          <w:rFonts w:hAnsi="宋体" w:hint="eastAsia"/>
          <w:bCs/>
          <w:sz w:val="24"/>
        </w:rPr>
        <w:t>规</w:t>
      </w:r>
      <w:proofErr w:type="gramEnd"/>
      <w:r>
        <w:rPr>
          <w:rFonts w:hAnsi="宋体" w:hint="eastAsia"/>
          <w:bCs/>
          <w:sz w:val="24"/>
        </w:rPr>
        <w:t>审查工作。</w:t>
      </w:r>
      <w:r>
        <w:rPr>
          <w:rFonts w:ascii="宋体" w:hAnsi="宋体" w:hint="eastAsia"/>
          <w:sz w:val="24"/>
        </w:rPr>
        <w:t>基金募集期满，募集的基金份额总额、基金募集金额、基金份额持有人人数符合《基金法》、《运作办法》等有关规定后，由基金管理人聘请符合《证券法》规定的会计师事务所进行验资，出具验资报告，出具的验资报告应由参加验资的</w:t>
      </w:r>
      <w:r>
        <w:rPr>
          <w:rFonts w:ascii="宋体" w:hAnsi="宋体"/>
          <w:sz w:val="24"/>
        </w:rPr>
        <w:t>2</w:t>
      </w:r>
      <w:r>
        <w:rPr>
          <w:rFonts w:ascii="宋体" w:hAnsi="宋体" w:hint="eastAsia"/>
          <w:sz w:val="24"/>
        </w:rPr>
        <w:t>名以上（含</w:t>
      </w:r>
      <w:r>
        <w:rPr>
          <w:rFonts w:ascii="宋体" w:hAnsi="宋体"/>
          <w:sz w:val="24"/>
        </w:rPr>
        <w:t>2</w:t>
      </w:r>
      <w:r>
        <w:rPr>
          <w:rFonts w:ascii="宋体" w:hAnsi="宋体" w:hint="eastAsia"/>
          <w:sz w:val="24"/>
        </w:rPr>
        <w:t>名）符合《证券法》规定的注册会计师签字有效。同时，基金管理人应将募集的</w:t>
      </w:r>
      <w:r>
        <w:rPr>
          <w:rFonts w:ascii="宋体" w:hAnsi="宋体" w:hint="eastAsia"/>
          <w:sz w:val="24"/>
          <w:szCs w:val="21"/>
        </w:rPr>
        <w:t>属于本基金财产的全部资金</w:t>
      </w:r>
      <w:r>
        <w:rPr>
          <w:rFonts w:ascii="宋体" w:hAnsi="宋体" w:hint="eastAsia"/>
          <w:sz w:val="24"/>
        </w:rPr>
        <w:t>划入基金托管人为基金开立的资产托管专户中，基金托管人在收到资金当日出具确认文件。</w:t>
      </w:r>
    </w:p>
    <w:p w14:paraId="21DAF9FF" w14:textId="77777777" w:rsidR="003A2D68" w:rsidRDefault="003417D1">
      <w:pPr>
        <w:pStyle w:val="a5"/>
        <w:spacing w:after="0" w:line="360" w:lineRule="auto"/>
        <w:ind w:leftChars="6" w:left="13" w:firstLineChars="200" w:firstLine="480"/>
        <w:rPr>
          <w:rFonts w:ascii="宋体" w:hAnsi="宋体" w:cs="Arial"/>
          <w:sz w:val="24"/>
          <w:szCs w:val="24"/>
        </w:rPr>
      </w:pPr>
      <w:proofErr w:type="gramStart"/>
      <w:r>
        <w:rPr>
          <w:rFonts w:ascii="宋体" w:hAnsi="宋体" w:cs="Arial" w:hint="eastAsia"/>
          <w:sz w:val="24"/>
          <w:szCs w:val="24"/>
        </w:rPr>
        <w:t>若基金</w:t>
      </w:r>
      <w:proofErr w:type="gramEnd"/>
      <w:r>
        <w:rPr>
          <w:rFonts w:ascii="宋体" w:hAnsi="宋体" w:cs="Arial" w:hint="eastAsia"/>
          <w:sz w:val="24"/>
          <w:szCs w:val="24"/>
        </w:rPr>
        <w:t>募集期限届满，未能达到《基金合同》生效的条件，由基金管理人按规定办理退款事宜。</w:t>
      </w:r>
    </w:p>
    <w:p w14:paraId="68B577C3"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（三）基金的银行账户的开立和管理</w:t>
      </w:r>
    </w:p>
    <w:p w14:paraId="14C062A9"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以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14:paraId="3395B9AC" w14:textId="77777777" w:rsidR="003A2D68" w:rsidRDefault="003417D1">
      <w:pPr>
        <w:spacing w:line="360" w:lineRule="auto"/>
        <w:ind w:firstLineChars="200" w:firstLine="480"/>
        <w:rPr>
          <w:rFonts w:ascii="宋体" w:hAnsi="宋体"/>
          <w:sz w:val="24"/>
        </w:rPr>
      </w:pPr>
      <w:r>
        <w:rPr>
          <w:rFonts w:ascii="宋体" w:hAnsi="宋体" w:hint="eastAsia"/>
          <w:sz w:val="24"/>
        </w:rPr>
        <w:t>资产托管专户的开立和使用，限于满足开展本基金业务的需要。基金托管人</w:t>
      </w:r>
      <w:r>
        <w:rPr>
          <w:rFonts w:ascii="宋体" w:hAnsi="宋体" w:hint="eastAsia"/>
          <w:sz w:val="24"/>
        </w:rPr>
        <w:lastRenderedPageBreak/>
        <w:t>和基金管理人不得假借本基金的名义开立其他任何银行账户；亦不得使用基金的任何银行账户进行本基金业务以外的活动。</w:t>
      </w:r>
    </w:p>
    <w:p w14:paraId="1200D1E1" w14:textId="77777777" w:rsidR="003A2D68" w:rsidRDefault="003417D1">
      <w:pPr>
        <w:spacing w:line="360" w:lineRule="auto"/>
        <w:ind w:firstLineChars="200" w:firstLine="480"/>
        <w:rPr>
          <w:rFonts w:ascii="宋体" w:hAnsi="宋体"/>
          <w:sz w:val="24"/>
        </w:rPr>
      </w:pPr>
      <w:r>
        <w:rPr>
          <w:rFonts w:ascii="宋体" w:hAnsi="宋体" w:hint="eastAsia"/>
          <w:sz w:val="24"/>
        </w:rPr>
        <w:t>资产托管专户的管理应符合</w:t>
      </w:r>
      <w:r>
        <w:rPr>
          <w:rFonts w:ascii="宋体" w:hAnsi="宋体"/>
          <w:sz w:val="24"/>
        </w:rPr>
        <w:t>人民币银行结算账户管理</w:t>
      </w:r>
      <w:r>
        <w:rPr>
          <w:rFonts w:ascii="宋体" w:hAnsi="宋体" w:hint="eastAsia"/>
          <w:sz w:val="24"/>
        </w:rPr>
        <w:t>、利率管理等相关监管法规要求。</w:t>
      </w:r>
    </w:p>
    <w:p w14:paraId="448068C6"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（四）基金证券账户与证券交易资金账户的开设和管理</w:t>
      </w:r>
    </w:p>
    <w:p w14:paraId="0D404B13"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基金托管人以基金托管人和本基金联名的方式在中国证券登记结算有限责任公司上海分公司/深圳分公司/北京分公司开设证券账户。</w:t>
      </w:r>
    </w:p>
    <w:p w14:paraId="768CD4E4"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w:t>
      </w:r>
      <w:r>
        <w:rPr>
          <w:rFonts w:ascii="宋体" w:hAnsi="宋体"/>
          <w:sz w:val="24"/>
        </w:rPr>
        <w:t>以</w:t>
      </w:r>
      <w:r>
        <w:rPr>
          <w:rFonts w:ascii="宋体" w:hAnsi="宋体" w:hint="eastAsia"/>
          <w:sz w:val="24"/>
        </w:rPr>
        <w:t>基金托管人的名义在中国证券登记结算有限责任公司上海分公司/深圳分公司/北京分公司开立基金证券交易资金账户，用于证券清算。</w:t>
      </w:r>
    </w:p>
    <w:p w14:paraId="13D0297D" w14:textId="77777777" w:rsidR="003A2D68" w:rsidRDefault="003417D1">
      <w:pPr>
        <w:spacing w:line="360" w:lineRule="auto"/>
        <w:ind w:firstLineChars="200" w:firstLine="480"/>
        <w:rPr>
          <w:rFonts w:ascii="宋体" w:hAnsi="宋体"/>
          <w:sz w:val="24"/>
        </w:rPr>
      </w:pPr>
      <w:r>
        <w:rPr>
          <w:rFonts w:ascii="宋体" w:hAnsi="宋体"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33D46139"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（五）债券托管账户的开立和管理</w:t>
      </w:r>
    </w:p>
    <w:p w14:paraId="75A2A61D" w14:textId="77777777" w:rsidR="003A2D68" w:rsidRDefault="003417D1">
      <w:pPr>
        <w:spacing w:line="360" w:lineRule="auto"/>
        <w:ind w:firstLineChars="200" w:firstLine="480"/>
        <w:rPr>
          <w:rFonts w:ascii="宋体" w:hAnsi="宋体"/>
          <w:sz w:val="24"/>
        </w:rPr>
      </w:pPr>
      <w:r>
        <w:rPr>
          <w:rFonts w:ascii="宋体" w:hAnsi="宋体" w:hint="eastAsia"/>
          <w:sz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14:paraId="7BCBA1A4" w14:textId="77777777" w:rsidR="003A2D68" w:rsidRDefault="003417D1">
      <w:pPr>
        <w:spacing w:line="360" w:lineRule="auto"/>
        <w:ind w:firstLineChars="200" w:firstLine="480"/>
        <w:rPr>
          <w:rFonts w:ascii="宋体" w:hAnsi="宋体"/>
          <w:sz w:val="24"/>
        </w:rPr>
      </w:pPr>
      <w:r>
        <w:rPr>
          <w:rFonts w:ascii="宋体" w:hAnsi="宋体" w:hint="eastAsia"/>
          <w:sz w:val="24"/>
        </w:rPr>
        <w:t>（六）存款投资账户的开立和管理</w:t>
      </w:r>
    </w:p>
    <w:p w14:paraId="4E04FB33" w14:textId="77777777" w:rsidR="003A2D68" w:rsidRDefault="003417D1">
      <w:pPr>
        <w:spacing w:line="360" w:lineRule="auto"/>
        <w:ind w:firstLineChars="200" w:firstLine="480"/>
        <w:rPr>
          <w:rFonts w:ascii="宋体" w:hAnsi="宋体" w:cs="宋体"/>
          <w:sz w:val="24"/>
        </w:rPr>
      </w:pPr>
      <w:r>
        <w:rPr>
          <w:rFonts w:ascii="宋体" w:hAnsi="宋体" w:cs="宋体" w:hint="eastAsia"/>
          <w:sz w:val="24"/>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14:paraId="3025BFA6" w14:textId="77777777" w:rsidR="003A2D68" w:rsidRDefault="003417D1">
      <w:pPr>
        <w:spacing w:line="360" w:lineRule="auto"/>
        <w:ind w:firstLineChars="200" w:firstLine="480"/>
        <w:rPr>
          <w:rFonts w:ascii="宋体" w:hAnsi="宋体" w:cs="宋体"/>
          <w:sz w:val="24"/>
        </w:rPr>
      </w:pPr>
      <w:r>
        <w:rPr>
          <w:rFonts w:ascii="宋体" w:hAnsi="宋体" w:cs="宋体" w:hint="eastAsia"/>
          <w:sz w:val="24"/>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14:paraId="33362144" w14:textId="77777777" w:rsidR="003A2D68" w:rsidRDefault="003417D1">
      <w:pPr>
        <w:spacing w:line="360" w:lineRule="auto"/>
        <w:ind w:firstLineChars="200" w:firstLine="480"/>
        <w:rPr>
          <w:rFonts w:ascii="仿宋_GB2312" w:eastAsia="仿宋_GB2312" w:hAnsi="仿宋_GB2312" w:cs="仿宋_GB2312"/>
          <w:sz w:val="24"/>
        </w:rPr>
      </w:pPr>
      <w:r>
        <w:rPr>
          <w:rFonts w:ascii="宋体" w:hAnsi="宋体" w:cs="宋体" w:hint="eastAsia"/>
          <w:sz w:val="24"/>
        </w:rPr>
        <w:t>如需停止使用银行存款账户，基金管理人应联系基金托管人及时办理销户手续。</w:t>
      </w:r>
    </w:p>
    <w:p w14:paraId="3EA6FF00" w14:textId="77777777" w:rsidR="003A2D68" w:rsidRDefault="003417D1">
      <w:pPr>
        <w:spacing w:line="360" w:lineRule="auto"/>
        <w:ind w:firstLineChars="200" w:firstLine="480"/>
        <w:rPr>
          <w:rFonts w:ascii="宋体" w:hAnsi="宋体"/>
          <w:sz w:val="24"/>
        </w:rPr>
      </w:pPr>
      <w:r>
        <w:rPr>
          <w:rFonts w:ascii="宋体" w:hAnsi="宋体" w:hint="eastAsia"/>
          <w:sz w:val="24"/>
        </w:rPr>
        <w:t>（七）其他账户的开设和管理</w:t>
      </w:r>
    </w:p>
    <w:p w14:paraId="27917FEA" w14:textId="77777777" w:rsidR="003A2D68" w:rsidRDefault="003417D1">
      <w:pPr>
        <w:spacing w:line="360" w:lineRule="auto"/>
        <w:ind w:firstLineChars="200" w:firstLine="480"/>
        <w:rPr>
          <w:rFonts w:ascii="宋体" w:hAnsi="宋体"/>
          <w:sz w:val="24"/>
        </w:rPr>
      </w:pPr>
      <w:r>
        <w:rPr>
          <w:rFonts w:ascii="宋体" w:hAnsi="宋体" w:hint="eastAsia"/>
          <w:sz w:val="24"/>
        </w:rPr>
        <w:lastRenderedPageBreak/>
        <w:t>在本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3E4F07A"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（八）存款证实书等实物证券的保管</w:t>
      </w:r>
    </w:p>
    <w:p w14:paraId="50EA4233" w14:textId="77777777" w:rsidR="003A2D68" w:rsidRDefault="003417D1">
      <w:pPr>
        <w:spacing w:line="360" w:lineRule="auto"/>
        <w:ind w:firstLineChars="200" w:firstLine="480"/>
        <w:rPr>
          <w:rFonts w:ascii="宋体" w:hAnsi="宋体"/>
          <w:sz w:val="24"/>
        </w:rPr>
      </w:pPr>
      <w:bookmarkStart w:id="66" w:name="_Toc37159180"/>
      <w:r>
        <w:rPr>
          <w:rFonts w:ascii="宋体" w:hAnsi="宋体" w:hint="eastAsia"/>
          <w:sz w:val="24"/>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14:paraId="45FA7C1D" w14:textId="77777777" w:rsidR="003A2D68" w:rsidRDefault="003417D1">
      <w:pPr>
        <w:spacing w:line="360" w:lineRule="auto"/>
        <w:ind w:firstLineChars="200" w:firstLine="480"/>
        <w:rPr>
          <w:rFonts w:ascii="宋体" w:hAnsi="宋体"/>
          <w:sz w:val="24"/>
        </w:rPr>
      </w:pPr>
      <w:r>
        <w:rPr>
          <w:rFonts w:ascii="宋体" w:hAnsi="宋体" w:hint="eastAsia"/>
          <w:sz w:val="24"/>
        </w:rPr>
        <w:t>基金投资银行存款的，由存款银行向基金管理人开具存款证实书，基金管理人与基金托管人应遵守以下特别约定：</w:t>
      </w:r>
    </w:p>
    <w:p w14:paraId="3578395B" w14:textId="77777777" w:rsidR="003A2D68" w:rsidRDefault="003417D1">
      <w:pPr>
        <w:spacing w:line="360" w:lineRule="auto"/>
        <w:ind w:firstLineChars="200" w:firstLine="480"/>
        <w:rPr>
          <w:rFonts w:ascii="宋体" w:hAnsi="宋体"/>
          <w:sz w:val="24"/>
        </w:rPr>
      </w:pPr>
      <w:r>
        <w:rPr>
          <w:rFonts w:ascii="宋体" w:hAnsi="宋体" w:hint="eastAsia"/>
          <w:sz w:val="24"/>
        </w:rPr>
        <w:t>1、基金财产在开展银行存款投资业务前，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14:paraId="603D2336" w14:textId="77777777" w:rsidR="003A2D68" w:rsidRDefault="003417D1">
      <w:pPr>
        <w:spacing w:line="360" w:lineRule="auto"/>
        <w:ind w:firstLineChars="200" w:firstLine="480"/>
        <w:rPr>
          <w:rFonts w:ascii="宋体" w:hAnsi="宋体"/>
          <w:sz w:val="24"/>
        </w:rPr>
      </w:pPr>
      <w:r>
        <w:rPr>
          <w:rFonts w:ascii="宋体" w:hAnsi="宋体" w:hint="eastAsia"/>
          <w:sz w:val="24"/>
        </w:rPr>
        <w:t>2、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14:paraId="247CAF94" w14:textId="77777777" w:rsidR="003A2D68" w:rsidRDefault="003417D1">
      <w:pPr>
        <w:spacing w:line="360" w:lineRule="auto"/>
        <w:ind w:firstLineChars="200" w:firstLine="480"/>
        <w:rPr>
          <w:rFonts w:ascii="宋体" w:hAnsi="宋体" w:cs="宋体"/>
          <w:sz w:val="24"/>
        </w:rPr>
      </w:pPr>
      <w:r>
        <w:rPr>
          <w:rFonts w:ascii="宋体" w:hAnsi="宋体" w:hint="eastAsia"/>
          <w:sz w:val="24"/>
        </w:rPr>
        <w:t>3、存款到期前，基金管理人应及时与基金托管人办理存款证实书出库手续。如需提前支取，基金管理人应出具提前支取说明函。如需部分提前支取，应办理存</w:t>
      </w:r>
      <w:r>
        <w:rPr>
          <w:rFonts w:ascii="宋体" w:hAnsi="宋体" w:cs="宋体" w:hint="eastAsia"/>
          <w:sz w:val="24"/>
        </w:rPr>
        <w:t>款证实书置换，置换后新存款</w:t>
      </w:r>
      <w:proofErr w:type="gramStart"/>
      <w:r>
        <w:rPr>
          <w:rFonts w:ascii="宋体" w:hAnsi="宋体" w:cs="宋体" w:hint="eastAsia"/>
          <w:sz w:val="24"/>
        </w:rPr>
        <w:t>证实书除金额</w:t>
      </w:r>
      <w:proofErr w:type="gramEnd"/>
      <w:r>
        <w:rPr>
          <w:rFonts w:ascii="宋体" w:hAnsi="宋体" w:cs="宋体" w:hint="eastAsia"/>
          <w:sz w:val="24"/>
        </w:rPr>
        <w:t>、编号、</w:t>
      </w:r>
      <w:r>
        <w:rPr>
          <w:rFonts w:ascii="宋体" w:hAnsi="宋体" w:hint="eastAsia"/>
          <w:sz w:val="24"/>
        </w:rPr>
        <w:t>存款证实书</w:t>
      </w:r>
      <w:r>
        <w:rPr>
          <w:rFonts w:ascii="宋体" w:hAnsi="宋体" w:cs="宋体" w:hint="eastAsia"/>
          <w:sz w:val="24"/>
        </w:rPr>
        <w:t>开具日期外，其他核心要素与原存款证实书一致。</w:t>
      </w:r>
    </w:p>
    <w:p w14:paraId="5E6875E3" w14:textId="77777777" w:rsidR="003A2D68" w:rsidRDefault="003417D1">
      <w:pPr>
        <w:spacing w:line="360" w:lineRule="auto"/>
        <w:ind w:firstLineChars="200" w:firstLine="480"/>
        <w:rPr>
          <w:rFonts w:ascii="宋体" w:hAnsi="宋体"/>
          <w:sz w:val="24"/>
        </w:rPr>
      </w:pPr>
      <w:r>
        <w:rPr>
          <w:rFonts w:ascii="宋体" w:hAnsi="宋体" w:hint="eastAsia"/>
          <w:sz w:val="24"/>
        </w:rPr>
        <w:t>4、存款到期后，如因自然灾害等不可抗力导致无法正常办理存款证实书出库手续的，基金管理人应在与存款银行的存款协议中就上述情况</w:t>
      </w:r>
      <w:proofErr w:type="gramStart"/>
      <w:r>
        <w:rPr>
          <w:rFonts w:ascii="宋体" w:hAnsi="宋体" w:hint="eastAsia"/>
          <w:sz w:val="24"/>
        </w:rPr>
        <w:t>作出</w:t>
      </w:r>
      <w:proofErr w:type="gramEnd"/>
      <w:r>
        <w:rPr>
          <w:rFonts w:ascii="宋体" w:hAnsi="宋体" w:hint="eastAsia"/>
          <w:sz w:val="24"/>
        </w:rPr>
        <w:t>相应安排，并明确存款银行应将支取后的存款本息全部划转回基金资产托管专户。</w:t>
      </w:r>
    </w:p>
    <w:p w14:paraId="687F7D59" w14:textId="77777777" w:rsidR="003A2D68" w:rsidRDefault="003417D1">
      <w:pPr>
        <w:spacing w:line="360" w:lineRule="auto"/>
        <w:ind w:firstLineChars="200" w:firstLine="480"/>
        <w:rPr>
          <w:rFonts w:ascii="宋体" w:hAnsi="宋体"/>
          <w:sz w:val="24"/>
        </w:rPr>
      </w:pPr>
      <w:r>
        <w:rPr>
          <w:rFonts w:ascii="宋体" w:hAnsi="宋体" w:hint="eastAsia"/>
          <w:sz w:val="24"/>
        </w:rPr>
        <w:t>5、如存款证实书因</w:t>
      </w:r>
      <w:proofErr w:type="gramStart"/>
      <w:r>
        <w:rPr>
          <w:rFonts w:ascii="宋体" w:hAnsi="宋体" w:hint="eastAsia"/>
          <w:sz w:val="24"/>
        </w:rPr>
        <w:t>非基金托管人原因</w:t>
      </w:r>
      <w:proofErr w:type="gramEnd"/>
      <w:r>
        <w:rPr>
          <w:rFonts w:ascii="宋体" w:hAnsi="宋体" w:hint="eastAsia"/>
          <w:sz w:val="24"/>
        </w:rPr>
        <w:t>出现毁损、灭失，或晚于存款到期</w:t>
      </w:r>
      <w:r>
        <w:rPr>
          <w:rFonts w:ascii="宋体" w:hAnsi="宋体"/>
          <w:sz w:val="24"/>
        </w:rPr>
        <w:t>日</w:t>
      </w:r>
      <w:r>
        <w:rPr>
          <w:rFonts w:ascii="宋体" w:hAnsi="宋体" w:hint="eastAsia"/>
          <w:sz w:val="24"/>
        </w:rPr>
        <w:t>到达存款行等情形，导致存款无法被按时支取的，基金管理人应及时采取补救措</w:t>
      </w:r>
      <w:r>
        <w:rPr>
          <w:rFonts w:ascii="宋体" w:hAnsi="宋体" w:hint="eastAsia"/>
          <w:sz w:val="24"/>
        </w:rPr>
        <w:lastRenderedPageBreak/>
        <w:t>施，基金托管人不承担相关责任，但应给予必要配合。存款证实书仅作为存款证实，不得设立担保或用于任何可能导致存款资金损失的其他用途。</w:t>
      </w:r>
    </w:p>
    <w:p w14:paraId="7DF8B125"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（九）与基金财产有关的重大合同的保管</w:t>
      </w:r>
      <w:bookmarkEnd w:id="66"/>
    </w:p>
    <w:p w14:paraId="48B0D546" w14:textId="77777777" w:rsidR="003A2D68" w:rsidRDefault="003417D1">
      <w:pPr>
        <w:spacing w:line="360" w:lineRule="auto"/>
        <w:ind w:firstLineChars="200" w:firstLine="480"/>
        <w:rPr>
          <w:rFonts w:ascii="宋体" w:hAnsi="宋体"/>
          <w:sz w:val="24"/>
          <w:szCs w:val="21"/>
        </w:rPr>
      </w:pPr>
      <w:r>
        <w:rPr>
          <w:rFonts w:ascii="宋体" w:hAnsi="宋体" w:hint="eastAsia"/>
          <w:sz w:val="24"/>
        </w:rPr>
        <w:t>由基金管理人代表基金签署的与基金有关的重大合同的原件分别应由基金托管人、基金管理人保管。除本协议另有约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w:t>
      </w:r>
      <w:r>
        <w:rPr>
          <w:rFonts w:ascii="宋体" w:hAnsi="宋体" w:hint="eastAsia"/>
          <w:sz w:val="24"/>
          <w:lang w:val="zh-CN"/>
        </w:rPr>
        <w:t>不少于法律法规规定的最低年限</w:t>
      </w:r>
      <w:r>
        <w:rPr>
          <w:rFonts w:ascii="宋体" w:hAnsi="宋体" w:hint="eastAsia"/>
          <w:sz w:val="24"/>
        </w:rPr>
        <w:t>。</w:t>
      </w:r>
    </w:p>
    <w:p w14:paraId="42F2A995"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67" w:name="_Toc124749230"/>
      <w:bookmarkStart w:id="68" w:name="_Toc140002341"/>
      <w:bookmarkStart w:id="69" w:name="_Toc123626172"/>
      <w:bookmarkStart w:id="70" w:name="_Toc125361078"/>
      <w:bookmarkStart w:id="71" w:name="_Toc124749941"/>
      <w:r>
        <w:rPr>
          <w:rFonts w:ascii="宋体" w:hAnsi="宋体" w:cs="Arial" w:hint="eastAsia"/>
          <w:sz w:val="30"/>
        </w:rPr>
        <w:t>指令的发送、确认和执行</w:t>
      </w:r>
      <w:bookmarkEnd w:id="4"/>
      <w:bookmarkEnd w:id="5"/>
      <w:bookmarkEnd w:id="6"/>
      <w:bookmarkEnd w:id="67"/>
      <w:bookmarkEnd w:id="68"/>
      <w:bookmarkEnd w:id="69"/>
      <w:bookmarkEnd w:id="70"/>
      <w:bookmarkEnd w:id="71"/>
    </w:p>
    <w:p w14:paraId="72609A15"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72" w:name="_Toc48703899"/>
      <w:bookmarkStart w:id="73" w:name="_Toc48703903"/>
      <w:bookmarkStart w:id="74" w:name="_Toc22454451"/>
      <w:bookmarkStart w:id="75" w:name="_Toc466788856"/>
      <w:bookmarkStart w:id="76" w:name="_Toc523829997"/>
      <w:bookmarkStart w:id="77" w:name="_Toc124749231"/>
      <w:bookmarkStart w:id="78" w:name="_Toc124749942"/>
      <w:bookmarkStart w:id="79" w:name="_Toc125361079"/>
      <w:bookmarkStart w:id="80" w:name="_Toc123626173"/>
      <w:bookmarkStart w:id="81" w:name="_Toc140002342"/>
      <w:r>
        <w:rPr>
          <w:rFonts w:ascii="宋体" w:eastAsia="宋体" w:hAnsi="宋体" w:hint="eastAsia"/>
          <w:b w:val="0"/>
          <w:bCs w:val="0"/>
          <w:sz w:val="24"/>
          <w:szCs w:val="24"/>
        </w:rPr>
        <w:t>（一）指令的形式和授权</w:t>
      </w:r>
    </w:p>
    <w:p w14:paraId="7F04197A"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指令是基金管理人在运用基金资产时，向基金托管人发出的投资资金划拨及其他款项支付的指示或要求。基金管理人向基金托管人发送的指令形式包括电子指令、授权指令和书面指令。</w:t>
      </w:r>
    </w:p>
    <w:p w14:paraId="5B525547"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1、电子指令</w:t>
      </w:r>
    </w:p>
    <w:p w14:paraId="009E7DA8"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电子指令是指基金管理人通过电子报文系统、网上托管服务平台（下称“网银”）等电子系统发送的指令。</w:t>
      </w:r>
    </w:p>
    <w:p w14:paraId="5B4748FB"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w:t>
      </w:r>
      <w:proofErr w:type="gramStart"/>
      <w:r>
        <w:rPr>
          <w:rFonts w:ascii="宋体" w:eastAsia="宋体" w:hAnsi="宋体" w:hint="eastAsia"/>
          <w:b w:val="0"/>
          <w:bCs w:val="0"/>
          <w:sz w:val="24"/>
          <w:szCs w:val="24"/>
        </w:rPr>
        <w:t>通过网银向</w:t>
      </w:r>
      <w:proofErr w:type="gramEnd"/>
      <w:r>
        <w:rPr>
          <w:rFonts w:ascii="宋体" w:eastAsia="宋体" w:hAnsi="宋体" w:hint="eastAsia"/>
          <w:b w:val="0"/>
          <w:bCs w:val="0"/>
          <w:sz w:val="24"/>
          <w:szCs w:val="24"/>
        </w:rPr>
        <w:t>基金托管人发送电子指令的，基金管理人应先与基金托管人签署网上托管服务平台客户服务协议。</w:t>
      </w:r>
    </w:p>
    <w:p w14:paraId="58C7B2CE"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2、授权指令</w:t>
      </w:r>
    </w:p>
    <w:p w14:paraId="0023642E"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授权指令是指基金托管人根据基金管理人的授权，基于双方协商一致所设定的业务规则、登记结算机构数据或监管部门认可的公告等公开信息形成的指令。具体适用条件、发送、确认和执行等相关要求均由双方根据业务需要另行协商确定。</w:t>
      </w:r>
    </w:p>
    <w:p w14:paraId="68C6D5EE"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highlight w:val="yellow"/>
        </w:rPr>
      </w:pPr>
      <w:r>
        <w:rPr>
          <w:rFonts w:ascii="宋体" w:eastAsia="宋体" w:hAnsi="宋体" w:hint="eastAsia"/>
          <w:b w:val="0"/>
          <w:bCs w:val="0"/>
          <w:sz w:val="24"/>
          <w:szCs w:val="24"/>
        </w:rPr>
        <w:t>基金管理人拟采用授权指令的，应提前向基金托管人提供对应类别授权指令的书面授权，</w:t>
      </w:r>
      <w:r>
        <w:rPr>
          <w:rFonts w:ascii="宋体" w:eastAsia="宋体" w:hAnsi="宋体" w:hint="eastAsia"/>
          <w:b w:val="0"/>
          <w:bCs w:val="0"/>
          <w:sz w:val="24"/>
          <w:szCs w:val="24"/>
          <w:lang w:val="zh-CN"/>
        </w:rPr>
        <w:t>载明指令内容和执行程序</w:t>
      </w:r>
      <w:r>
        <w:rPr>
          <w:rFonts w:ascii="宋体" w:eastAsia="宋体" w:hAnsi="宋体" w:hint="eastAsia"/>
          <w:b w:val="0"/>
          <w:bCs w:val="0"/>
          <w:sz w:val="24"/>
          <w:szCs w:val="24"/>
        </w:rPr>
        <w:t>。</w:t>
      </w:r>
    </w:p>
    <w:p w14:paraId="2F0A0586"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3、书面指令</w:t>
      </w:r>
    </w:p>
    <w:p w14:paraId="2E82A36C"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lastRenderedPageBreak/>
        <w:t>书面指令是指基金管理人出具的纸质指令。基金管理人应通过传真或者邮件等双方约定的方式发送书面指令的扫描件，并确保与指令原件内容一致。指令原件与扫描件不一致的，由基金管理人承担全部责任（指令原件由基金管理人保管）。书面指令应作为应急方式，在电子指令、授权指令无法正常送达或形成时，基金管理人应向基金托管人发送书面指令。</w:t>
      </w:r>
    </w:p>
    <w:p w14:paraId="64C4337C"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应事先向基金托管人提供书面指令的授权通知，列明预留印鉴样本、有权向基金托管人发送指令的被授权人名单及权限（包括但不限于审批金额、审批事项种类），并载明生效时间。基金托管人应在收到授权通知后向基金管理人邮件确认。授权于授权通知载明的生效时间生效。若授权通知载明的生效时间早于基金托管人向基金管理人邮件确认的时间，则授权于基金托管人确认时生效（双方另有约定的，从其约定）。</w:t>
      </w:r>
    </w:p>
    <w:p w14:paraId="55F8004D"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基金管理人变更授权通知，参照上述流程办理。</w:t>
      </w:r>
    </w:p>
    <w:p w14:paraId="2630652A"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基金管理人和基金托管人对授权通知负有保密义务，其内容不得向授权人及相关操作人员以外的任何人泄露，但法律法规规定或有权机关另有要求的除外。</w:t>
      </w:r>
    </w:p>
    <w:p w14:paraId="29A5B1E8"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（二）电子、书面指令的内容</w:t>
      </w:r>
    </w:p>
    <w:p w14:paraId="54A6ED38"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发送给基金托管人的电子、书面指令须明确包含以下要素：用款事由、支付时间、金额、账户信息、资金用途等（以双方事先商定的为准）。基金管理人应同时向基金托管人提供投资标的相关信息、证明用款事项的相关证明材料（包括但不限于投资合同、发票等，以下简称“证明材料”），并确保其投资交易与结算行为真实，且符合监管要求及本协议约定。基金管理人未能随指令提供证明材料，或基金托管人认为证明材料不足，进入异议处理程序。</w:t>
      </w:r>
    </w:p>
    <w:p w14:paraId="22E75251"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（三）电子指令与书面指令的发送、确认和执行</w:t>
      </w:r>
    </w:p>
    <w:p w14:paraId="1F4DA028" w14:textId="77777777" w:rsidR="003A2D68" w:rsidRDefault="003417D1">
      <w:pPr>
        <w:spacing w:line="360" w:lineRule="auto"/>
        <w:ind w:firstLineChars="200" w:firstLine="480"/>
        <w:rPr>
          <w:rFonts w:ascii="宋体" w:hAnsi="宋体"/>
          <w:sz w:val="24"/>
        </w:rPr>
      </w:pPr>
      <w:r>
        <w:rPr>
          <w:rFonts w:ascii="宋体" w:hAnsi="宋体" w:hint="eastAsia"/>
          <w:sz w:val="24"/>
        </w:rPr>
        <w:t>1、指令的发送</w:t>
      </w:r>
    </w:p>
    <w:p w14:paraId="0005D0E3" w14:textId="77777777" w:rsidR="003A2D68" w:rsidRDefault="003417D1">
      <w:pPr>
        <w:spacing w:after="120" w:line="360" w:lineRule="auto"/>
        <w:ind w:firstLineChars="200" w:firstLine="480"/>
        <w:rPr>
          <w:rFonts w:ascii="宋体" w:hAnsi="宋体"/>
          <w:sz w:val="24"/>
        </w:rPr>
      </w:pPr>
      <w:r>
        <w:rPr>
          <w:rFonts w:ascii="宋体" w:hAnsi="宋体" w:hint="eastAsia"/>
          <w:sz w:val="24"/>
        </w:rPr>
        <w:t>基金管理人应按照《基金法》等法律法规的规定和《基金合同》约定，在其合法的经营权限和交易权限内发送指令。对于指令发送人员无权或超越权限发送的指令，基金托管人有权拒绝执行，并及时通知基金管理人改正。对于被授权人发出的指令，基金管理人不得否认其效力。</w:t>
      </w:r>
    </w:p>
    <w:p w14:paraId="7A2B4A56" w14:textId="77777777" w:rsidR="003A2D68" w:rsidRDefault="003417D1">
      <w:pPr>
        <w:spacing w:line="360" w:lineRule="auto"/>
        <w:ind w:firstLineChars="200" w:firstLine="480"/>
        <w:rPr>
          <w:rFonts w:ascii="宋体" w:hAnsi="宋体"/>
          <w:sz w:val="24"/>
        </w:rPr>
      </w:pPr>
      <w:r>
        <w:rPr>
          <w:rFonts w:ascii="宋体" w:hAnsi="宋体" w:hint="eastAsia"/>
          <w:sz w:val="24"/>
        </w:rPr>
        <w:t>2、指令的审核确认</w:t>
      </w:r>
    </w:p>
    <w:p w14:paraId="69CFB615" w14:textId="77777777" w:rsidR="003A2D68" w:rsidRDefault="003417D1">
      <w:pPr>
        <w:spacing w:after="120" w:line="360" w:lineRule="auto"/>
        <w:ind w:firstLineChars="200" w:firstLine="480"/>
        <w:rPr>
          <w:rFonts w:ascii="宋体" w:hAnsi="宋体"/>
          <w:sz w:val="24"/>
        </w:rPr>
      </w:pPr>
      <w:r>
        <w:rPr>
          <w:rFonts w:ascii="宋体" w:hAnsi="宋体" w:hint="eastAsia"/>
          <w:sz w:val="24"/>
        </w:rPr>
        <w:t>基金管理人在向托管人发送电子指令、书面指令后，</w:t>
      </w:r>
      <w:proofErr w:type="gramStart"/>
      <w:r>
        <w:rPr>
          <w:rFonts w:ascii="宋体" w:hAnsi="宋体" w:hint="eastAsia"/>
          <w:sz w:val="24"/>
        </w:rPr>
        <w:t>须电话</w:t>
      </w:r>
      <w:proofErr w:type="gramEnd"/>
      <w:r>
        <w:rPr>
          <w:rFonts w:ascii="宋体" w:hAnsi="宋体" w:hint="eastAsia"/>
          <w:sz w:val="24"/>
        </w:rPr>
        <w:t>联系基金托管人</w:t>
      </w:r>
      <w:r>
        <w:rPr>
          <w:rFonts w:ascii="宋体" w:hAnsi="宋体" w:hint="eastAsia"/>
          <w:sz w:val="24"/>
        </w:rPr>
        <w:lastRenderedPageBreak/>
        <w:t>进行确认。因基金管理人未能及时与基金托管人进行指令确认,致使指令无法及时处理完成的，基金托管人不承担责任。</w:t>
      </w:r>
    </w:p>
    <w:p w14:paraId="60894088" w14:textId="77777777" w:rsidR="003A2D68" w:rsidRDefault="003417D1">
      <w:pPr>
        <w:spacing w:after="120" w:line="360" w:lineRule="auto"/>
        <w:ind w:firstLineChars="200" w:firstLine="480"/>
        <w:rPr>
          <w:rFonts w:ascii="宋体" w:hAnsi="宋体"/>
          <w:sz w:val="24"/>
        </w:rPr>
      </w:pPr>
      <w:r>
        <w:rPr>
          <w:rFonts w:ascii="宋体" w:hAnsi="宋体" w:hint="eastAsia"/>
          <w:sz w:val="24"/>
        </w:rPr>
        <w:t>电子指令自成功进入基金托管人系统并经双方确认时视为送达。一旦成功进入基金托管人系统，均</w:t>
      </w:r>
      <w:r>
        <w:rPr>
          <w:rFonts w:ascii="宋体" w:hAnsi="宋体"/>
          <w:sz w:val="24"/>
        </w:rPr>
        <w:t>视为</w:t>
      </w:r>
      <w:r>
        <w:rPr>
          <w:rFonts w:ascii="宋体" w:hAnsi="宋体" w:hint="eastAsia"/>
          <w:sz w:val="24"/>
        </w:rPr>
        <w:t>由基金管理人被授权人发送的指令，基金托管人对电子</w:t>
      </w:r>
      <w:proofErr w:type="gramStart"/>
      <w:r>
        <w:rPr>
          <w:rFonts w:ascii="宋体" w:hAnsi="宋体" w:hint="eastAsia"/>
          <w:sz w:val="24"/>
        </w:rPr>
        <w:t>指令仅开展</w:t>
      </w:r>
      <w:proofErr w:type="gramEnd"/>
      <w:r>
        <w:rPr>
          <w:rFonts w:ascii="宋体" w:hAnsi="宋体" w:hint="eastAsia"/>
          <w:sz w:val="24"/>
        </w:rPr>
        <w:t>要素审核。</w:t>
      </w:r>
    </w:p>
    <w:p w14:paraId="0C7D99BF" w14:textId="77777777" w:rsidR="003A2D68" w:rsidRDefault="003417D1">
      <w:pPr>
        <w:spacing w:after="120" w:line="360" w:lineRule="auto"/>
        <w:ind w:firstLineChars="200" w:firstLine="480"/>
        <w:rPr>
          <w:rFonts w:ascii="宋体" w:hAnsi="宋体"/>
          <w:sz w:val="24"/>
        </w:rPr>
      </w:pPr>
      <w:r>
        <w:rPr>
          <w:rFonts w:ascii="宋体" w:hAnsi="宋体" w:hint="eastAsia"/>
          <w:sz w:val="24"/>
        </w:rPr>
        <w:t>对书面指令，基金托管人应先根据授权通知，核验指令签发人信息及印鉴有效性，授权核验不通过，基金托管人有权拒绝执行；核验通过后，再进行要素审核。</w:t>
      </w:r>
    </w:p>
    <w:p w14:paraId="497FDCEC"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对电子指令、书面指令的要素审核，仅指对指令要素的完整性以及与“证明材料”的表面一致性进行验证。要素审核无误，方可确认指令有效；要素审核不通过，或基金托管人在履行监督职责时发现指令违反《基金法》等法规规定或《基金合同》、本协议约定的，进入异议处理程序。</w:t>
      </w:r>
    </w:p>
    <w:p w14:paraId="494B2DD7" w14:textId="77777777" w:rsidR="003A2D68" w:rsidRDefault="003417D1">
      <w:pPr>
        <w:spacing w:line="360" w:lineRule="auto"/>
        <w:ind w:firstLineChars="200" w:firstLine="480"/>
        <w:rPr>
          <w:rFonts w:ascii="宋体" w:hAnsi="宋体"/>
          <w:sz w:val="24"/>
        </w:rPr>
      </w:pPr>
      <w:r>
        <w:rPr>
          <w:rFonts w:ascii="宋体" w:hAnsi="宋体" w:hint="eastAsia"/>
          <w:sz w:val="24"/>
        </w:rPr>
        <w:t>3、指令的执行</w:t>
      </w:r>
    </w:p>
    <w:p w14:paraId="642A5E5B"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基金托管人审核确认指令有效后，应依照本协议约定及时执行。</w:t>
      </w:r>
    </w:p>
    <w:p w14:paraId="4872AD50"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基金管理人在发送指令时，应为基金托管人留出执行指令所必需的时间。发送</w:t>
      </w:r>
      <w:proofErr w:type="gramStart"/>
      <w:r>
        <w:rPr>
          <w:rFonts w:ascii="宋体" w:hAnsi="宋体" w:hint="eastAsia"/>
          <w:sz w:val="24"/>
        </w:rPr>
        <w:t>指令日</w:t>
      </w:r>
      <w:proofErr w:type="gramEnd"/>
      <w:r>
        <w:rPr>
          <w:rFonts w:ascii="宋体" w:hAnsi="宋体" w:hint="eastAsia"/>
          <w:sz w:val="24"/>
        </w:rPr>
        <w:t>完成划款的指令，基金管理人应给基金托管人</w:t>
      </w:r>
      <w:proofErr w:type="gramStart"/>
      <w:r>
        <w:rPr>
          <w:rFonts w:ascii="宋体" w:hAnsi="宋体" w:hint="eastAsia"/>
          <w:sz w:val="24"/>
        </w:rPr>
        <w:t>预留出距划款</w:t>
      </w:r>
      <w:proofErr w:type="gramEnd"/>
      <w:r>
        <w:rPr>
          <w:rFonts w:ascii="宋体" w:hAnsi="宋体" w:hint="eastAsia"/>
          <w:sz w:val="24"/>
        </w:rPr>
        <w:t>截止时点至少2小时的指令执行时间。因基金管理</w:t>
      </w:r>
      <w:proofErr w:type="gramStart"/>
      <w:r>
        <w:rPr>
          <w:rFonts w:ascii="宋体" w:hAnsi="宋体" w:hint="eastAsia"/>
          <w:sz w:val="24"/>
        </w:rPr>
        <w:t>人原因</w:t>
      </w:r>
      <w:proofErr w:type="gramEnd"/>
      <w:r>
        <w:rPr>
          <w:rFonts w:ascii="宋体" w:hAnsi="宋体" w:hint="eastAsia"/>
          <w:sz w:val="24"/>
        </w:rPr>
        <w:t>造成的指令传输不及时、未能留出足够划款所需时间，致使指令无法及时处理所造成的损失由基金管理人承担。</w:t>
      </w:r>
    </w:p>
    <w:p w14:paraId="726FB13F"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应确保基金托管人在执行基金管理人发送的划款指令时，托管资金专户内有足够的资金。否则，基金托管人有权拒绝基金管理人发送的划款指令，但应立即通知基金管理人，因不执行该指令而造成损失的，基金托管人不承担责任。</w:t>
      </w:r>
    </w:p>
    <w:p w14:paraId="41EFC043"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基金管理人确认，基金托管人在指令执行完毕后无需通过电话、电子数据等形式向基金管理人答复确认。</w:t>
      </w:r>
    </w:p>
    <w:p w14:paraId="25AFA647" w14:textId="77777777" w:rsidR="003A2D68" w:rsidRDefault="003417D1">
      <w:pPr>
        <w:spacing w:line="360" w:lineRule="auto"/>
        <w:ind w:firstLineChars="200" w:firstLine="480"/>
        <w:rPr>
          <w:rFonts w:ascii="宋体" w:hAnsi="宋体"/>
          <w:sz w:val="24"/>
        </w:rPr>
      </w:pPr>
      <w:r>
        <w:rPr>
          <w:rFonts w:ascii="宋体" w:hAnsi="宋体" w:hint="eastAsia"/>
          <w:sz w:val="24"/>
        </w:rPr>
        <w:t>4、指令的撤销与变更</w:t>
      </w:r>
    </w:p>
    <w:p w14:paraId="5E8AC6C3" w14:textId="77777777" w:rsidR="003A2D68" w:rsidRDefault="003417D1">
      <w:pPr>
        <w:spacing w:line="360" w:lineRule="auto"/>
        <w:ind w:firstLineChars="200" w:firstLine="480"/>
        <w:rPr>
          <w:rFonts w:ascii="宋体" w:hAnsi="宋体"/>
          <w:sz w:val="24"/>
        </w:rPr>
      </w:pPr>
      <w:r>
        <w:rPr>
          <w:rFonts w:ascii="宋体" w:hAnsi="宋体" w:hint="eastAsia"/>
          <w:sz w:val="24"/>
        </w:rPr>
        <w:t>对于基金托管人尚未执行的电子指令与书面指令，基金管理人可以撤销，但应提前与基金托管人沟通。双方协商一致后基金管理人通过传真或者邮件等双方约定的方式发送撤销指令的书面通知（下称“指令撤销通知”）。指令撤销通知须在双方协商确定的时限内发出，载明指令撤销内容，并加盖授权通知中的预留</w:t>
      </w:r>
      <w:r>
        <w:rPr>
          <w:rFonts w:ascii="宋体" w:hAnsi="宋体" w:hint="eastAsia"/>
          <w:sz w:val="24"/>
        </w:rPr>
        <w:lastRenderedPageBreak/>
        <w:t>印鉴。基金管理人未及时与基金托管人协商并在协商时限内发送指令撤销通知的，由此造成的全部后果及责任由基金管理人承担。</w:t>
      </w:r>
    </w:p>
    <w:p w14:paraId="0CF7FFEF"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应在发送指令撤销通知后电话联系基金托管人进行确认，该指令撤销通知经基金托管人确认后方可生效。如指令撤销通知载明的撤销内容与协商结果不一致，或印鉴不符合前述约定的，托管人不予确认，</w:t>
      </w:r>
      <w:r>
        <w:rPr>
          <w:rFonts w:ascii="宋体" w:hAnsi="宋体" w:hint="eastAsia"/>
          <w:sz w:val="24"/>
          <w:shd w:val="clear" w:color="auto" w:fill="FFFFFF"/>
        </w:rPr>
        <w:t>由此导致的相关</w:t>
      </w:r>
      <w:r>
        <w:rPr>
          <w:rFonts w:ascii="宋体" w:hAnsi="宋体" w:hint="eastAsia"/>
          <w:sz w:val="24"/>
        </w:rPr>
        <w:t>后果及责任</w:t>
      </w:r>
      <w:r>
        <w:rPr>
          <w:rFonts w:ascii="宋体" w:hAnsi="宋体" w:hint="eastAsia"/>
          <w:sz w:val="24"/>
          <w:shd w:val="clear" w:color="auto" w:fill="FFFFFF"/>
        </w:rPr>
        <w:t>，基金托管人不予承担</w:t>
      </w:r>
      <w:r>
        <w:rPr>
          <w:rFonts w:ascii="宋体" w:hAnsi="宋体" w:hint="eastAsia"/>
          <w:sz w:val="24"/>
        </w:rPr>
        <w:t>。</w:t>
      </w:r>
    </w:p>
    <w:p w14:paraId="2122262E" w14:textId="77777777" w:rsidR="003A2D68" w:rsidRDefault="003417D1">
      <w:pPr>
        <w:spacing w:line="360" w:lineRule="auto"/>
        <w:ind w:firstLineChars="200" w:firstLine="480"/>
        <w:rPr>
          <w:rFonts w:ascii="宋体" w:hAnsi="宋体"/>
          <w:sz w:val="24"/>
        </w:rPr>
      </w:pPr>
      <w:r>
        <w:rPr>
          <w:rFonts w:ascii="宋体" w:hAnsi="宋体" w:hint="eastAsia"/>
          <w:sz w:val="24"/>
        </w:rPr>
        <w:t>指令变更参照上述流程办理。</w:t>
      </w:r>
    </w:p>
    <w:p w14:paraId="361F6896"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（四）电子指令与书面指令的异议处理程序</w:t>
      </w:r>
    </w:p>
    <w:p w14:paraId="6DFC0CF8"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托管人对书面指令与电子指令存在疑义的，应及时向基金管理人提出。基金管理人须在双方协商的有效时间内答复，如未在有效时间内答复，基金托管人有权拒绝执行该指令，所造成的损失不由基金托管人承担。对于因异议处理导致的指令执行延误，基金托管人亦不承担责任。</w:t>
      </w:r>
    </w:p>
    <w:p w14:paraId="798A750F"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（五）基金托管人未按照基金管理人指令执行的责任</w:t>
      </w:r>
    </w:p>
    <w:p w14:paraId="4FB9C11A"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基金托管人由于自身原因未按照或者未及时按照基金管理人发送的有效指令执行，给基金份额持有人造成损失的，应负赔偿责任。</w:t>
      </w:r>
    </w:p>
    <w:p w14:paraId="2431D7A4"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82" w:name="_交易及清算交收安排"/>
      <w:bookmarkEnd w:id="72"/>
      <w:r>
        <w:rPr>
          <w:rFonts w:ascii="宋体" w:hAnsi="宋体" w:cs="Arial" w:hint="eastAsia"/>
          <w:sz w:val="30"/>
        </w:rPr>
        <w:t>交易及清算交收安排</w:t>
      </w:r>
      <w:bookmarkEnd w:id="73"/>
      <w:bookmarkEnd w:id="74"/>
      <w:bookmarkEnd w:id="75"/>
      <w:bookmarkEnd w:id="76"/>
      <w:bookmarkEnd w:id="77"/>
      <w:bookmarkEnd w:id="78"/>
      <w:bookmarkEnd w:id="79"/>
      <w:bookmarkEnd w:id="80"/>
      <w:bookmarkEnd w:id="81"/>
    </w:p>
    <w:p w14:paraId="272A7636"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3" w:name="_Toc22454452"/>
      <w:bookmarkStart w:id="84" w:name="_Toc48703904"/>
      <w:bookmarkEnd w:id="82"/>
      <w:r>
        <w:rPr>
          <w:rFonts w:ascii="宋体" w:eastAsia="宋体" w:hAnsi="宋体" w:hint="eastAsia"/>
          <w:b w:val="0"/>
          <w:bCs w:val="0"/>
          <w:sz w:val="24"/>
          <w:szCs w:val="24"/>
        </w:rPr>
        <w:t>（一）选择代理证券买卖的证券经营机构的标准和程序</w:t>
      </w:r>
      <w:bookmarkEnd w:id="83"/>
      <w:bookmarkEnd w:id="84"/>
    </w:p>
    <w:p w14:paraId="2305C1F9"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基金管理人负责选择代理本基金证券买卖的证券经营机构。选择的标准是：</w:t>
      </w:r>
    </w:p>
    <w:p w14:paraId="2EEF2475" w14:textId="77777777" w:rsidR="003A2D68" w:rsidRDefault="003417D1">
      <w:pPr>
        <w:spacing w:line="360" w:lineRule="auto"/>
        <w:ind w:firstLineChars="200" w:firstLine="480"/>
        <w:rPr>
          <w:rFonts w:ascii="宋体" w:hAnsi="宋体"/>
          <w:sz w:val="24"/>
        </w:rPr>
      </w:pPr>
      <w:r>
        <w:rPr>
          <w:rFonts w:ascii="宋体" w:hAnsi="宋体" w:hint="eastAsia"/>
          <w:sz w:val="24"/>
        </w:rPr>
        <w:t>1、资历雄厚，信誉良好。</w:t>
      </w:r>
    </w:p>
    <w:p w14:paraId="27565C6B" w14:textId="77777777" w:rsidR="003A2D68" w:rsidRDefault="003417D1">
      <w:pPr>
        <w:spacing w:line="360" w:lineRule="auto"/>
        <w:ind w:firstLineChars="200" w:firstLine="480"/>
        <w:rPr>
          <w:rFonts w:ascii="宋体" w:hAnsi="宋体"/>
          <w:sz w:val="24"/>
        </w:rPr>
      </w:pPr>
      <w:r>
        <w:rPr>
          <w:rFonts w:ascii="宋体" w:hAnsi="宋体" w:hint="eastAsia"/>
          <w:sz w:val="24"/>
        </w:rPr>
        <w:t>2、财务状况良好，经营行为规范，最近一年未发生重大违规行为而受到有关管理机关的处罚。</w:t>
      </w:r>
    </w:p>
    <w:p w14:paraId="37244C63" w14:textId="77777777" w:rsidR="003A2D68" w:rsidRDefault="003417D1">
      <w:pPr>
        <w:spacing w:line="360" w:lineRule="auto"/>
        <w:ind w:firstLineChars="200" w:firstLine="480"/>
        <w:rPr>
          <w:rFonts w:ascii="宋体" w:hAnsi="宋体"/>
          <w:sz w:val="24"/>
        </w:rPr>
      </w:pPr>
      <w:r>
        <w:rPr>
          <w:rFonts w:ascii="宋体" w:hAnsi="宋体" w:hint="eastAsia"/>
          <w:sz w:val="24"/>
        </w:rPr>
        <w:t>3、内部管理规范、严格，具备健全的内控制度，并能满足基金运作高度保密的要求。</w:t>
      </w:r>
    </w:p>
    <w:p w14:paraId="069351CD" w14:textId="77777777" w:rsidR="003A2D68" w:rsidRDefault="003417D1">
      <w:pPr>
        <w:spacing w:line="360" w:lineRule="auto"/>
        <w:ind w:firstLineChars="200" w:firstLine="480"/>
        <w:rPr>
          <w:rFonts w:ascii="宋体" w:hAnsi="宋体"/>
          <w:sz w:val="24"/>
        </w:rPr>
      </w:pPr>
      <w:r>
        <w:rPr>
          <w:rFonts w:ascii="宋体" w:hAnsi="宋体" w:hint="eastAsia"/>
          <w:sz w:val="24"/>
        </w:rPr>
        <w:t>4、具备基金运作所需的高效、安全的通讯条件，交易设施符合代理本基金进行证券交易的需要，并能为本基金提供全面的信息服务。</w:t>
      </w:r>
    </w:p>
    <w:p w14:paraId="5CB5E529" w14:textId="77777777" w:rsidR="003A2D68" w:rsidRDefault="003417D1">
      <w:pPr>
        <w:spacing w:line="360" w:lineRule="auto"/>
        <w:ind w:firstLineChars="200" w:firstLine="480"/>
        <w:rPr>
          <w:rFonts w:ascii="宋体" w:hAnsi="宋体"/>
          <w:sz w:val="24"/>
        </w:rPr>
      </w:pPr>
      <w:r>
        <w:rPr>
          <w:rFonts w:ascii="宋体" w:hAnsi="宋体" w:hint="eastAsia"/>
          <w:sz w:val="24"/>
        </w:rPr>
        <w:t>5、研究实力较强，有固定的研究机构和专门研究人员，能及时、定期、全面地为本基金提供宏观经济、行业情况、市场走向、</w:t>
      </w:r>
      <w:proofErr w:type="gramStart"/>
      <w:r>
        <w:rPr>
          <w:rFonts w:ascii="宋体" w:hAnsi="宋体" w:hint="eastAsia"/>
          <w:sz w:val="24"/>
        </w:rPr>
        <w:t>个券</w:t>
      </w:r>
      <w:proofErr w:type="gramEnd"/>
      <w:r>
        <w:rPr>
          <w:rFonts w:ascii="宋体" w:hAnsi="宋体" w:hint="eastAsia"/>
          <w:sz w:val="24"/>
        </w:rPr>
        <w:t>分析的研究报告及周到的信息服务，并能根据基金投资的特定要求，提供专题研究报告。</w:t>
      </w:r>
    </w:p>
    <w:p w14:paraId="49253EDE" w14:textId="77777777" w:rsidR="003A2D68" w:rsidRDefault="003417D1">
      <w:pPr>
        <w:spacing w:line="360" w:lineRule="auto"/>
        <w:ind w:firstLineChars="200" w:firstLine="480"/>
        <w:rPr>
          <w:rFonts w:ascii="宋体" w:hAnsi="宋体"/>
          <w:sz w:val="24"/>
        </w:rPr>
      </w:pPr>
      <w:r>
        <w:rPr>
          <w:rFonts w:ascii="宋体" w:hAnsi="宋体" w:hint="eastAsia"/>
          <w:sz w:val="24"/>
        </w:rPr>
        <w:lastRenderedPageBreak/>
        <w:t>基金管理人负责根据以上标准以及内部管理制度对有关证券经营机构进行考察后确定代理本基金证券买卖证券经营机构，并承担相应责任。基金管理人和被选择的证券经营机构签订交易单元使用协议，由基金管理人通知基金托管人，并在法定信息披露公告中披露有关内容。</w:t>
      </w:r>
    </w:p>
    <w:p w14:paraId="34E9B6D9"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基金管理人应及时将基金专用交易单元号、佣金费率等基本信息以及变更情况及时以书面形式通知基金托管人。</w:t>
      </w:r>
    </w:p>
    <w:p w14:paraId="05186167" w14:textId="77777777" w:rsidR="003A2D68" w:rsidRDefault="003417D1">
      <w:pPr>
        <w:spacing w:line="360" w:lineRule="auto"/>
        <w:ind w:firstLineChars="200" w:firstLine="480"/>
        <w:rPr>
          <w:rFonts w:ascii="宋体" w:hAnsi="宋体"/>
          <w:sz w:val="24"/>
        </w:rPr>
      </w:pPr>
      <w:r>
        <w:rPr>
          <w:rFonts w:ascii="宋体" w:hAnsi="宋体" w:hint="eastAsia"/>
          <w:sz w:val="24"/>
          <w:lang w:val="zh-CN"/>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14:paraId="135D533C"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5" w:name="_Toc48703905"/>
      <w:r>
        <w:rPr>
          <w:rFonts w:ascii="宋体" w:eastAsia="宋体" w:hAnsi="宋体" w:hint="eastAsia"/>
          <w:b w:val="0"/>
          <w:bCs w:val="0"/>
          <w:sz w:val="24"/>
          <w:szCs w:val="24"/>
        </w:rPr>
        <w:t>（二）基金投资证券后的清算</w:t>
      </w:r>
      <w:bookmarkEnd w:id="85"/>
      <w:r>
        <w:rPr>
          <w:rFonts w:ascii="宋体" w:eastAsia="宋体" w:hAnsi="宋体" w:hint="eastAsia"/>
          <w:b w:val="0"/>
          <w:bCs w:val="0"/>
          <w:sz w:val="24"/>
          <w:szCs w:val="24"/>
        </w:rPr>
        <w:t>交收安排</w:t>
      </w:r>
    </w:p>
    <w:p w14:paraId="7E4EDBB7" w14:textId="77777777" w:rsidR="003A2D68" w:rsidRDefault="003417D1">
      <w:pPr>
        <w:spacing w:line="360" w:lineRule="auto"/>
        <w:ind w:firstLineChars="200" w:firstLine="480"/>
        <w:rPr>
          <w:rFonts w:ascii="宋体" w:hAnsi="宋体"/>
          <w:sz w:val="24"/>
        </w:rPr>
      </w:pPr>
      <w:r>
        <w:rPr>
          <w:rFonts w:ascii="宋体" w:hAnsi="宋体" w:hint="eastAsia"/>
          <w:sz w:val="24"/>
        </w:rPr>
        <w:t>1、基金管理人和基金托管人在基金清算和交收中的责任</w:t>
      </w:r>
    </w:p>
    <w:p w14:paraId="32500127"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基金管理人与基金托管人应根据有关法律法规及相关业务规则，签订《证券交易资金结算协议》，用以具体明确基金管理人与基金托管人在证券交易资金结算业务中的责任。</w:t>
      </w:r>
    </w:p>
    <w:p w14:paraId="424910CE" w14:textId="77777777" w:rsidR="003A2D68" w:rsidRDefault="003417D1">
      <w:pPr>
        <w:spacing w:line="360" w:lineRule="auto"/>
        <w:ind w:firstLineChars="200" w:firstLine="480"/>
        <w:rPr>
          <w:rFonts w:ascii="宋体" w:hAnsi="宋体"/>
          <w:sz w:val="24"/>
        </w:rPr>
      </w:pPr>
      <w:r>
        <w:rPr>
          <w:rFonts w:ascii="宋体" w:hAnsi="宋体" w:hint="eastAsia"/>
          <w:sz w:val="24"/>
        </w:rPr>
        <w:t>本基金投资于证券发生的所有场内、场外交易的资金清算交割，全部由基金托管人负责办理。</w:t>
      </w:r>
    </w:p>
    <w:p w14:paraId="08168E4C" w14:textId="77777777" w:rsidR="003A2D68" w:rsidRDefault="003417D1">
      <w:pPr>
        <w:spacing w:line="360" w:lineRule="auto"/>
        <w:ind w:firstLineChars="200" w:firstLine="480"/>
        <w:rPr>
          <w:rFonts w:ascii="宋体" w:hAnsi="宋体"/>
          <w:sz w:val="24"/>
        </w:rPr>
      </w:pPr>
      <w:r>
        <w:rPr>
          <w:rFonts w:ascii="宋体" w:hAnsi="宋体" w:hint="eastAsia"/>
          <w:sz w:val="24"/>
        </w:rPr>
        <w:t>本基金证券投资的清算交割，由基金托管人通过中国证券登记结算有限责任公司上海分公司/深圳分公司/北京分公司、其他相关登记结算机构及清算代理银行办理。</w:t>
      </w:r>
    </w:p>
    <w:p w14:paraId="645DBCD1" w14:textId="77777777" w:rsidR="003A2D68" w:rsidRDefault="003417D1">
      <w:pPr>
        <w:spacing w:line="360" w:lineRule="auto"/>
        <w:ind w:firstLineChars="200" w:firstLine="480"/>
        <w:rPr>
          <w:rFonts w:ascii="宋体" w:hAnsi="宋体"/>
          <w:sz w:val="24"/>
        </w:rPr>
      </w:pPr>
      <w:r>
        <w:rPr>
          <w:rFonts w:ascii="宋体" w:hAnsi="宋体" w:hint="eastAsia"/>
          <w:sz w:val="24"/>
        </w:rPr>
        <w:t>如果因基金托管</w:t>
      </w:r>
      <w:proofErr w:type="gramStart"/>
      <w:r>
        <w:rPr>
          <w:rFonts w:ascii="宋体" w:hAnsi="宋体" w:hint="eastAsia"/>
          <w:sz w:val="24"/>
        </w:rPr>
        <w:t>人原因</w:t>
      </w:r>
      <w:proofErr w:type="gramEnd"/>
      <w:r>
        <w:rPr>
          <w:rFonts w:ascii="宋体" w:hAnsi="宋体" w:hint="eastAsia"/>
          <w:sz w:val="24"/>
        </w:rPr>
        <w:t>在清算和交收中造成基金财产的损失，应由基金托管人负责赔偿基金的损失；如果因为基金管理人违反法律法规的规定进行证券投资或违反双方签订的《证券交易资金结算协议》而造成基金投资清算困难和风险的，托管人发现后应立即通知基金管理人，由基金管理人负责解决，由此给基金、基金托管人及其托管的其他资产造成的损失由基金管理人承担。</w:t>
      </w:r>
    </w:p>
    <w:p w14:paraId="7B219B81" w14:textId="77777777" w:rsidR="003A2D68" w:rsidRDefault="003417D1">
      <w:pPr>
        <w:spacing w:line="360" w:lineRule="auto"/>
        <w:ind w:firstLineChars="200" w:firstLine="480"/>
        <w:rPr>
          <w:rFonts w:ascii="宋体" w:hAnsi="宋体"/>
          <w:sz w:val="24"/>
        </w:rPr>
      </w:pPr>
      <w:r>
        <w:rPr>
          <w:rFonts w:ascii="宋体" w:hAnsi="宋体" w:hint="eastAsia"/>
          <w:sz w:val="24"/>
        </w:rPr>
        <w:t>2、基金出现超买或超卖的责任认定及处理程序</w:t>
      </w:r>
    </w:p>
    <w:p w14:paraId="53578E30"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在履行监督职能时，如果发现基金投资证券过程中出现超买或超卖现象，应立即提醒基金管理人，由基金管理人负责解决，由此给基金及基金托管人造成的损失由基金管理人承担。基金托管人采用固定比例最低备付金计收方式的，如果非因基金托管</w:t>
      </w:r>
      <w:proofErr w:type="gramStart"/>
      <w:r>
        <w:rPr>
          <w:rFonts w:ascii="宋体" w:hAnsi="宋体" w:hint="eastAsia"/>
          <w:sz w:val="24"/>
        </w:rPr>
        <w:t>人原因</w:t>
      </w:r>
      <w:proofErr w:type="gramEnd"/>
      <w:r>
        <w:rPr>
          <w:rFonts w:ascii="宋体" w:hAnsi="宋体" w:hint="eastAsia"/>
          <w:sz w:val="24"/>
        </w:rPr>
        <w:t>发生超买行为，基金管理人必须于T+1日上午10</w:t>
      </w:r>
      <w:r>
        <w:rPr>
          <w:rFonts w:ascii="宋体" w:hAnsi="宋体" w:hint="eastAsia"/>
          <w:sz w:val="24"/>
        </w:rPr>
        <w:lastRenderedPageBreak/>
        <w:t>时之前划拨资金；基金托管人采用差异化比例最低备付金计收方式的，如果因</w:t>
      </w:r>
      <w:proofErr w:type="gramStart"/>
      <w:r>
        <w:rPr>
          <w:rFonts w:ascii="宋体" w:hAnsi="宋体" w:hint="eastAsia"/>
          <w:sz w:val="24"/>
        </w:rPr>
        <w:t>非基金托管人原因</w:t>
      </w:r>
      <w:proofErr w:type="gramEnd"/>
      <w:r>
        <w:rPr>
          <w:rFonts w:ascii="宋体" w:hAnsi="宋体" w:hint="eastAsia"/>
          <w:sz w:val="24"/>
        </w:rPr>
        <w:t>发生超买行为，基金管理人必须于T+1日上午8:30之前划拨资金，用以完成清算交收。</w:t>
      </w:r>
    </w:p>
    <w:p w14:paraId="60F697AF" w14:textId="77777777" w:rsidR="003A2D68" w:rsidRDefault="003417D1">
      <w:pPr>
        <w:spacing w:line="360" w:lineRule="auto"/>
        <w:ind w:firstLineChars="200" w:firstLine="480"/>
        <w:rPr>
          <w:rFonts w:ascii="宋体" w:hAnsi="宋体"/>
          <w:sz w:val="24"/>
        </w:rPr>
      </w:pPr>
      <w:r>
        <w:rPr>
          <w:rFonts w:ascii="宋体" w:hAnsi="宋体" w:hint="eastAsia"/>
          <w:sz w:val="24"/>
        </w:rPr>
        <w:t>3、基金无法按时支付证券清算款的责任认定及处理程序</w:t>
      </w:r>
    </w:p>
    <w:p w14:paraId="6F260304"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应确保基金托管人在执行基金管理人发送的指令时，有足够的头寸进行交收。基金的资金头寸不足时，基金托管人有权拒绝基金管理人发送的划款指令。基金管理人在发送划款指令时应充分考虑基金托管人的划款处理所需的合理时间。如由于基金管理人的原因导致无法按时支付证券清算款，由此给基金及基金托管人造成的损失由基金管理人承担。</w:t>
      </w:r>
    </w:p>
    <w:p w14:paraId="204EA69E" w14:textId="77777777" w:rsidR="003A2D68" w:rsidRDefault="003417D1">
      <w:pPr>
        <w:spacing w:line="360" w:lineRule="auto"/>
        <w:ind w:firstLineChars="200" w:firstLine="480"/>
        <w:rPr>
          <w:rFonts w:ascii="宋体" w:hAnsi="宋体"/>
          <w:sz w:val="24"/>
        </w:rPr>
      </w:pPr>
      <w:r>
        <w:rPr>
          <w:rFonts w:ascii="宋体" w:hAnsi="宋体" w:hint="eastAsia"/>
          <w:sz w:val="24"/>
        </w:rPr>
        <w:t>在基金资金头寸充足的情况下，基金托管人对基金管理人符合法律法规、《基金合同》、本协议的指令不得拖延或拒绝执行。如由于基金托管人的原因导致基金无法按时支付证券清算款，由此给基金造成的损失由基金托管人承担。</w:t>
      </w:r>
    </w:p>
    <w:p w14:paraId="045AC01D" w14:textId="77777777" w:rsidR="003A2D68" w:rsidRDefault="003417D1">
      <w:pPr>
        <w:spacing w:line="360" w:lineRule="auto"/>
        <w:ind w:firstLineChars="200" w:firstLine="480"/>
        <w:rPr>
          <w:rFonts w:ascii="宋体" w:hAnsi="宋体"/>
          <w:sz w:val="24"/>
        </w:rPr>
      </w:pPr>
      <w:bookmarkStart w:id="86" w:name="_Toc48703906"/>
      <w:r>
        <w:rPr>
          <w:rFonts w:ascii="宋体" w:hAnsi="宋体" w:hint="eastAsia"/>
          <w:sz w:val="24"/>
        </w:rPr>
        <w:t>4、</w:t>
      </w:r>
      <w:r>
        <w:rPr>
          <w:rFonts w:ascii="宋体" w:hAnsi="宋体" w:hint="eastAsia"/>
          <w:sz w:val="24"/>
          <w:szCs w:val="21"/>
        </w:rPr>
        <w:t>交易所质押式回购业务相关的补</w:t>
      </w:r>
      <w:proofErr w:type="gramStart"/>
      <w:r>
        <w:rPr>
          <w:rFonts w:ascii="宋体" w:hAnsi="宋体" w:hint="eastAsia"/>
          <w:sz w:val="24"/>
          <w:szCs w:val="21"/>
        </w:rPr>
        <w:t>券</w:t>
      </w:r>
      <w:proofErr w:type="gramEnd"/>
      <w:r>
        <w:rPr>
          <w:rFonts w:ascii="宋体" w:hAnsi="宋体" w:hint="eastAsia"/>
          <w:sz w:val="24"/>
          <w:szCs w:val="21"/>
        </w:rPr>
        <w:t>和清算交收责任</w:t>
      </w:r>
    </w:p>
    <w:p w14:paraId="2888BB4E" w14:textId="77777777" w:rsidR="003A2D68" w:rsidRDefault="003417D1">
      <w:pPr>
        <w:spacing w:line="360" w:lineRule="auto"/>
        <w:ind w:firstLineChars="200" w:firstLine="480"/>
        <w:rPr>
          <w:rFonts w:ascii="宋体" w:hAnsi="宋体"/>
          <w:sz w:val="24"/>
        </w:rPr>
      </w:pPr>
      <w:r>
        <w:rPr>
          <w:rFonts w:ascii="宋体" w:hAnsi="宋体" w:hint="eastAsia"/>
          <w:sz w:val="24"/>
        </w:rPr>
        <w:t>（1）基金管理人应密切关注中国证券登记结算有限责任公司T日发布的T+2日适用的标准</w:t>
      </w:r>
      <w:proofErr w:type="gramStart"/>
      <w:r>
        <w:rPr>
          <w:rFonts w:ascii="宋体" w:hAnsi="宋体" w:hint="eastAsia"/>
          <w:sz w:val="24"/>
        </w:rPr>
        <w:t>券</w:t>
      </w:r>
      <w:proofErr w:type="gramEnd"/>
      <w:r>
        <w:rPr>
          <w:rFonts w:ascii="宋体" w:hAnsi="宋体" w:hint="eastAsia"/>
          <w:sz w:val="24"/>
        </w:rPr>
        <w:t>折算率，并</w:t>
      </w:r>
      <w:proofErr w:type="gramStart"/>
      <w:r>
        <w:rPr>
          <w:rFonts w:ascii="宋体" w:hAnsi="宋体" w:hint="eastAsia"/>
          <w:sz w:val="24"/>
        </w:rPr>
        <w:t>做好场内质押式</w:t>
      </w:r>
      <w:proofErr w:type="gramEnd"/>
      <w:r>
        <w:rPr>
          <w:rFonts w:ascii="宋体" w:hAnsi="宋体" w:hint="eastAsia"/>
          <w:sz w:val="24"/>
        </w:rPr>
        <w:t>回购业务补</w:t>
      </w:r>
      <w:proofErr w:type="gramStart"/>
      <w:r>
        <w:rPr>
          <w:rFonts w:ascii="宋体" w:hAnsi="宋体" w:hint="eastAsia"/>
          <w:sz w:val="24"/>
        </w:rPr>
        <w:t>券</w:t>
      </w:r>
      <w:proofErr w:type="gramEnd"/>
      <w:r>
        <w:rPr>
          <w:rFonts w:ascii="宋体" w:hAnsi="宋体" w:hint="eastAsia"/>
          <w:sz w:val="24"/>
        </w:rPr>
        <w:t>工作。</w:t>
      </w:r>
      <w:proofErr w:type="gramStart"/>
      <w:r>
        <w:rPr>
          <w:rFonts w:ascii="宋体" w:hAnsi="宋体" w:hint="eastAsia"/>
          <w:sz w:val="24"/>
        </w:rPr>
        <w:t>若基金</w:t>
      </w:r>
      <w:proofErr w:type="gramEnd"/>
      <w:r>
        <w:rPr>
          <w:rFonts w:ascii="宋体" w:hAnsi="宋体" w:hint="eastAsia"/>
          <w:sz w:val="24"/>
        </w:rPr>
        <w:t>托管人发现基金管理人未及时补足债券，基金托管人通知基金管理人补</w:t>
      </w:r>
      <w:proofErr w:type="gramStart"/>
      <w:r>
        <w:rPr>
          <w:rFonts w:ascii="宋体" w:hAnsi="宋体" w:hint="eastAsia"/>
          <w:sz w:val="24"/>
        </w:rPr>
        <w:t>券</w:t>
      </w:r>
      <w:proofErr w:type="gramEnd"/>
      <w:r>
        <w:rPr>
          <w:rFonts w:ascii="宋体" w:hAnsi="宋体" w:hint="eastAsia"/>
          <w:sz w:val="24"/>
        </w:rPr>
        <w:t>，基金管理人须按基金托管人要求进行补</w:t>
      </w:r>
      <w:proofErr w:type="gramStart"/>
      <w:r>
        <w:rPr>
          <w:rFonts w:ascii="宋体" w:hAnsi="宋体" w:hint="eastAsia"/>
          <w:sz w:val="24"/>
        </w:rPr>
        <w:t>券</w:t>
      </w:r>
      <w:proofErr w:type="gramEnd"/>
      <w:r>
        <w:rPr>
          <w:rFonts w:ascii="宋体" w:hAnsi="宋体" w:hint="eastAsia"/>
          <w:sz w:val="24"/>
        </w:rPr>
        <w:t>及回复相关信息。</w:t>
      </w:r>
    </w:p>
    <w:p w14:paraId="20865D9B" w14:textId="77777777" w:rsidR="003A2D68" w:rsidRDefault="003417D1">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若基金</w:t>
      </w:r>
      <w:proofErr w:type="gramEnd"/>
      <w:r>
        <w:rPr>
          <w:rFonts w:ascii="宋体" w:hAnsi="宋体" w:hint="eastAsia"/>
          <w:sz w:val="24"/>
        </w:rPr>
        <w:t>管理人T+2日未按要求完成补</w:t>
      </w:r>
      <w:proofErr w:type="gramStart"/>
      <w:r>
        <w:rPr>
          <w:rFonts w:ascii="宋体" w:hAnsi="宋体" w:hint="eastAsia"/>
          <w:sz w:val="24"/>
        </w:rPr>
        <w:t>券</w:t>
      </w:r>
      <w:proofErr w:type="gramEnd"/>
      <w:r>
        <w:rPr>
          <w:rFonts w:ascii="宋体" w:hAnsi="宋体" w:hint="eastAsia"/>
          <w:sz w:val="24"/>
        </w:rPr>
        <w:t>，造成欠库的，需按基金托管人通知要求完成补</w:t>
      </w:r>
      <w:proofErr w:type="gramStart"/>
      <w:r>
        <w:rPr>
          <w:rFonts w:ascii="宋体" w:hAnsi="宋体" w:hint="eastAsia"/>
          <w:sz w:val="24"/>
        </w:rPr>
        <w:t>券</w:t>
      </w:r>
      <w:proofErr w:type="gramEnd"/>
      <w:r>
        <w:rPr>
          <w:rFonts w:ascii="宋体" w:hAnsi="宋体" w:hint="eastAsia"/>
          <w:sz w:val="24"/>
        </w:rPr>
        <w:t>，并根据中国证券登记结算有限责任公司上海/深圳/北京分公司结算账户管理及资金结算业务相关规定，计算并交付欠库扣款和欠库违约金，履行资金交收义务。</w:t>
      </w:r>
    </w:p>
    <w:p w14:paraId="35C8BFA6"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（三）资金、证券账目及交易记录的核对</w:t>
      </w:r>
      <w:bookmarkEnd w:id="86"/>
    </w:p>
    <w:p w14:paraId="716D0218" w14:textId="77777777" w:rsidR="003A2D68" w:rsidRDefault="003417D1">
      <w:pPr>
        <w:autoSpaceDE w:val="0"/>
        <w:autoSpaceDN w:val="0"/>
        <w:adjustRightInd w:val="0"/>
        <w:spacing w:line="360" w:lineRule="auto"/>
        <w:ind w:firstLineChars="200" w:firstLine="480"/>
        <w:jc w:val="left"/>
        <w:rPr>
          <w:rFonts w:ascii="宋体"/>
          <w:kern w:val="0"/>
          <w:sz w:val="24"/>
          <w:szCs w:val="20"/>
        </w:rPr>
      </w:pPr>
      <w:r>
        <w:rPr>
          <w:rFonts w:hint="eastAsia"/>
          <w:sz w:val="24"/>
        </w:rPr>
        <w:t>对基金的交易记录，由基金管理人按日进行核对。</w:t>
      </w:r>
      <w:r>
        <w:rPr>
          <w:rFonts w:ascii="宋体" w:hint="eastAsia"/>
          <w:kern w:val="0"/>
          <w:sz w:val="24"/>
          <w:szCs w:val="20"/>
        </w:rPr>
        <w:t>每日对外披露基金份额净值之前，必须保证当天所有实际交易记录与基金会计账簿上的交易记录完全一致。如果实际交易记录与会计账簿记录不一致，造成基金会计核算不完整或不真实，由此导致的损失由基金的会计责任方承担。</w:t>
      </w:r>
    </w:p>
    <w:p w14:paraId="7DF634CC" w14:textId="77777777" w:rsidR="003A2D68" w:rsidRDefault="003417D1">
      <w:pPr>
        <w:spacing w:line="360" w:lineRule="auto"/>
        <w:ind w:firstLineChars="200" w:firstLine="480"/>
        <w:rPr>
          <w:rFonts w:ascii="宋体"/>
          <w:kern w:val="0"/>
          <w:sz w:val="24"/>
          <w:szCs w:val="20"/>
        </w:rPr>
      </w:pPr>
      <w:r>
        <w:rPr>
          <w:rFonts w:ascii="宋体" w:hint="eastAsia"/>
          <w:kern w:val="0"/>
          <w:sz w:val="24"/>
          <w:szCs w:val="20"/>
        </w:rPr>
        <w:t>对基金的资金账目，由相关各方每日对账一次，确保相关各方账</w:t>
      </w:r>
      <w:proofErr w:type="gramStart"/>
      <w:r>
        <w:rPr>
          <w:rFonts w:ascii="宋体" w:hint="eastAsia"/>
          <w:kern w:val="0"/>
          <w:sz w:val="24"/>
          <w:szCs w:val="20"/>
        </w:rPr>
        <w:t>账</w:t>
      </w:r>
      <w:proofErr w:type="gramEnd"/>
      <w:r>
        <w:rPr>
          <w:rFonts w:ascii="宋体" w:hint="eastAsia"/>
          <w:kern w:val="0"/>
          <w:sz w:val="24"/>
          <w:szCs w:val="20"/>
        </w:rPr>
        <w:t>相符。</w:t>
      </w:r>
    </w:p>
    <w:p w14:paraId="69546D78" w14:textId="77777777" w:rsidR="003A2D68" w:rsidRDefault="003417D1">
      <w:pPr>
        <w:spacing w:line="360" w:lineRule="auto"/>
        <w:ind w:firstLineChars="200" w:firstLine="480"/>
        <w:rPr>
          <w:rFonts w:ascii="宋体"/>
          <w:kern w:val="0"/>
          <w:sz w:val="24"/>
          <w:szCs w:val="20"/>
        </w:rPr>
      </w:pPr>
      <w:r>
        <w:rPr>
          <w:rFonts w:ascii="宋体" w:hint="eastAsia"/>
          <w:kern w:val="0"/>
          <w:sz w:val="24"/>
          <w:szCs w:val="20"/>
        </w:rPr>
        <w:t>对基金证券账目，由每</w:t>
      </w:r>
      <w:proofErr w:type="gramStart"/>
      <w:r>
        <w:rPr>
          <w:rFonts w:ascii="宋体" w:hint="eastAsia"/>
          <w:kern w:val="0"/>
          <w:sz w:val="24"/>
          <w:szCs w:val="20"/>
        </w:rPr>
        <w:t>周最后</w:t>
      </w:r>
      <w:proofErr w:type="gramEnd"/>
      <w:r>
        <w:rPr>
          <w:rFonts w:ascii="宋体" w:hint="eastAsia"/>
          <w:kern w:val="0"/>
          <w:sz w:val="24"/>
          <w:szCs w:val="20"/>
        </w:rPr>
        <w:t>一个交易日终了</w:t>
      </w:r>
      <w:proofErr w:type="gramStart"/>
      <w:r>
        <w:rPr>
          <w:rFonts w:ascii="宋体" w:hint="eastAsia"/>
          <w:kern w:val="0"/>
          <w:sz w:val="24"/>
          <w:szCs w:val="20"/>
        </w:rPr>
        <w:t>时相关</w:t>
      </w:r>
      <w:proofErr w:type="gramEnd"/>
      <w:r>
        <w:rPr>
          <w:rFonts w:ascii="宋体" w:hint="eastAsia"/>
          <w:kern w:val="0"/>
          <w:sz w:val="24"/>
          <w:szCs w:val="20"/>
        </w:rPr>
        <w:t>各方进行对账。</w:t>
      </w:r>
    </w:p>
    <w:p w14:paraId="66F87C11" w14:textId="77777777" w:rsidR="003A2D68" w:rsidRDefault="003417D1">
      <w:pPr>
        <w:spacing w:line="360" w:lineRule="auto"/>
        <w:ind w:firstLineChars="200" w:firstLine="480"/>
        <w:rPr>
          <w:rFonts w:ascii="宋体"/>
          <w:kern w:val="0"/>
          <w:sz w:val="24"/>
          <w:szCs w:val="20"/>
        </w:rPr>
      </w:pPr>
      <w:r>
        <w:rPr>
          <w:rFonts w:ascii="宋体" w:hint="eastAsia"/>
          <w:kern w:val="0"/>
          <w:sz w:val="24"/>
          <w:szCs w:val="20"/>
        </w:rPr>
        <w:t>对实物</w:t>
      </w:r>
      <w:proofErr w:type="gramStart"/>
      <w:r>
        <w:rPr>
          <w:rFonts w:ascii="宋体" w:hint="eastAsia"/>
          <w:kern w:val="0"/>
          <w:sz w:val="24"/>
          <w:szCs w:val="20"/>
        </w:rPr>
        <w:t>券</w:t>
      </w:r>
      <w:proofErr w:type="gramEnd"/>
      <w:r>
        <w:rPr>
          <w:rFonts w:ascii="宋体" w:hint="eastAsia"/>
          <w:kern w:val="0"/>
          <w:sz w:val="24"/>
          <w:szCs w:val="20"/>
        </w:rPr>
        <w:t>账目，每月月</w:t>
      </w:r>
      <w:proofErr w:type="gramStart"/>
      <w:r>
        <w:rPr>
          <w:rFonts w:ascii="宋体" w:hint="eastAsia"/>
          <w:kern w:val="0"/>
          <w:sz w:val="24"/>
          <w:szCs w:val="20"/>
        </w:rPr>
        <w:t>末相关</w:t>
      </w:r>
      <w:proofErr w:type="gramEnd"/>
      <w:r>
        <w:rPr>
          <w:rFonts w:ascii="宋体" w:hint="eastAsia"/>
          <w:kern w:val="0"/>
          <w:sz w:val="24"/>
          <w:szCs w:val="20"/>
        </w:rPr>
        <w:t>各方进行账实核对。</w:t>
      </w:r>
    </w:p>
    <w:p w14:paraId="65BC9275" w14:textId="77777777" w:rsidR="003A2D68" w:rsidRDefault="003417D1">
      <w:pPr>
        <w:spacing w:line="360" w:lineRule="auto"/>
        <w:ind w:firstLineChars="200" w:firstLine="480"/>
        <w:rPr>
          <w:rFonts w:ascii="宋体"/>
          <w:kern w:val="0"/>
          <w:sz w:val="24"/>
          <w:szCs w:val="20"/>
        </w:rPr>
      </w:pPr>
      <w:r>
        <w:rPr>
          <w:rFonts w:ascii="宋体" w:hint="eastAsia"/>
          <w:kern w:val="0"/>
          <w:sz w:val="24"/>
          <w:szCs w:val="20"/>
        </w:rPr>
        <w:lastRenderedPageBreak/>
        <w:t>对交易记录，由相关各方每日对账一次。</w:t>
      </w:r>
    </w:p>
    <w:p w14:paraId="0E4B7D21"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（四）申购、赎回、</w:t>
      </w:r>
      <w:r>
        <w:rPr>
          <w:rFonts w:ascii="宋体" w:eastAsia="宋体" w:hAnsi="宋体" w:hint="eastAsia"/>
          <w:b w:val="0"/>
          <w:sz w:val="24"/>
        </w:rPr>
        <w:t>转换开放式基金</w:t>
      </w:r>
      <w:r>
        <w:rPr>
          <w:rFonts w:ascii="宋体" w:eastAsia="宋体" w:hAnsi="宋体" w:hint="eastAsia"/>
          <w:b w:val="0"/>
          <w:bCs w:val="0"/>
          <w:sz w:val="24"/>
          <w:szCs w:val="24"/>
        </w:rPr>
        <w:t>的资金清算、</w:t>
      </w:r>
      <w:r>
        <w:rPr>
          <w:rFonts w:ascii="宋体" w:eastAsia="宋体" w:hAnsi="宋体" w:hint="eastAsia"/>
          <w:b w:val="0"/>
          <w:sz w:val="24"/>
        </w:rPr>
        <w:t>数据传递及托管协议当事人的责任</w:t>
      </w:r>
    </w:p>
    <w:p w14:paraId="010C20AD" w14:textId="77777777" w:rsidR="003A2D68" w:rsidRDefault="003417D1">
      <w:pPr>
        <w:spacing w:line="360" w:lineRule="auto"/>
        <w:ind w:firstLineChars="200" w:firstLine="480"/>
        <w:rPr>
          <w:rFonts w:ascii="宋体" w:hAnsi="宋体"/>
          <w:sz w:val="24"/>
        </w:rPr>
      </w:pPr>
      <w:bookmarkStart w:id="87" w:name="_Toc123626174"/>
      <w:bookmarkStart w:id="88" w:name="_Toc124749943"/>
      <w:bookmarkStart w:id="89" w:name="_Toc124749232"/>
      <w:r>
        <w:rPr>
          <w:rFonts w:ascii="宋体" w:hAnsi="宋体" w:hint="eastAsia"/>
          <w:sz w:val="24"/>
        </w:rPr>
        <w:t>1、托管协议当事人在开放式基金的申购、赎回、转换中的责任</w:t>
      </w:r>
    </w:p>
    <w:p w14:paraId="494E3D7A" w14:textId="2966EFA1" w:rsidR="003A2D68" w:rsidRDefault="003417D1">
      <w:pPr>
        <w:spacing w:line="360" w:lineRule="auto"/>
        <w:ind w:firstLineChars="200" w:firstLine="480"/>
        <w:rPr>
          <w:rFonts w:ascii="宋体" w:hAnsi="宋体"/>
          <w:sz w:val="24"/>
        </w:rPr>
      </w:pPr>
      <w:r>
        <w:rPr>
          <w:rFonts w:ascii="宋体" w:hAnsi="宋体" w:hint="eastAsia"/>
          <w:sz w:val="24"/>
        </w:rPr>
        <w:t>基金的投资者可通过基金管理人的直销中心和销售代理人的代销网点进行申购、赎回、转换申请，由基金管理人办理基金份额的过户和登记，基金托管人负责接收并确认资金的到账情况，以及依照基金管理人的投资指令来划付</w:t>
      </w:r>
      <w:r>
        <w:rPr>
          <w:rFonts w:hint="eastAsia"/>
        </w:rPr>
        <w:t>净应付款</w:t>
      </w:r>
      <w:r>
        <w:rPr>
          <w:rFonts w:ascii="宋体" w:hAnsi="宋体" w:hint="eastAsia"/>
          <w:sz w:val="24"/>
        </w:rPr>
        <w:t>。</w:t>
      </w:r>
    </w:p>
    <w:p w14:paraId="599946BD" w14:textId="77777777" w:rsidR="003A2D68" w:rsidRDefault="003417D1">
      <w:pPr>
        <w:spacing w:line="360" w:lineRule="auto"/>
        <w:ind w:firstLineChars="200" w:firstLine="480"/>
        <w:rPr>
          <w:rFonts w:ascii="宋体" w:hAnsi="宋体"/>
          <w:sz w:val="24"/>
        </w:rPr>
      </w:pPr>
      <w:r>
        <w:rPr>
          <w:rFonts w:ascii="宋体" w:hAnsi="宋体" w:hint="eastAsia"/>
          <w:sz w:val="24"/>
        </w:rPr>
        <w:t>2、开放式基金的数据传递</w:t>
      </w:r>
    </w:p>
    <w:p w14:paraId="683BA8A9" w14:textId="6D03CF7F" w:rsidR="003A2D68" w:rsidRDefault="003417D1">
      <w:pPr>
        <w:spacing w:line="360" w:lineRule="auto"/>
        <w:ind w:firstLineChars="200" w:firstLine="480"/>
        <w:rPr>
          <w:rFonts w:ascii="宋体" w:hAnsi="宋体"/>
          <w:sz w:val="24"/>
          <w:szCs w:val="21"/>
        </w:rPr>
      </w:pPr>
      <w:r>
        <w:rPr>
          <w:rFonts w:ascii="宋体" w:hAnsi="宋体" w:hint="eastAsia"/>
          <w:sz w:val="24"/>
          <w:szCs w:val="21"/>
        </w:rPr>
        <w:t>基金管理人应于每个开放日14：00之前将前一个开放日经确认的</w:t>
      </w:r>
      <w:r w:rsidRPr="00195801">
        <w:rPr>
          <w:rFonts w:ascii="宋体" w:hAnsi="宋体" w:hint="eastAsia"/>
          <w:sz w:val="24"/>
          <w:szCs w:val="21"/>
        </w:rPr>
        <w:t>申购、赎回、转换数据</w:t>
      </w:r>
      <w:r>
        <w:rPr>
          <w:rFonts w:ascii="宋体" w:hAnsi="宋体" w:hint="eastAsia"/>
          <w:sz w:val="24"/>
          <w:szCs w:val="21"/>
        </w:rPr>
        <w:t>通知基金托管人。</w:t>
      </w:r>
      <w:r>
        <w:rPr>
          <w:rFonts w:ascii="宋体" w:hAnsi="宋体" w:hint="eastAsia"/>
          <w:sz w:val="24"/>
        </w:rPr>
        <w:t>基金管理人应对传递的申购、赎回、转换数据的真实性、准确性和完整性负责。</w:t>
      </w:r>
    </w:p>
    <w:p w14:paraId="53C239BA" w14:textId="77777777" w:rsidR="003A2D68" w:rsidRDefault="003417D1">
      <w:pPr>
        <w:spacing w:line="360" w:lineRule="auto"/>
        <w:ind w:firstLineChars="200" w:firstLine="480"/>
        <w:rPr>
          <w:rFonts w:ascii="宋体" w:hAnsi="宋体"/>
          <w:sz w:val="24"/>
        </w:rPr>
      </w:pPr>
      <w:r>
        <w:rPr>
          <w:rFonts w:ascii="宋体" w:hAnsi="宋体" w:hint="eastAsia"/>
          <w:sz w:val="24"/>
        </w:rPr>
        <w:t>3、开放式基金的资金清算</w:t>
      </w:r>
    </w:p>
    <w:p w14:paraId="5D2D88B5"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基金申购、赎回等款项采用</w:t>
      </w:r>
      <w:proofErr w:type="gramStart"/>
      <w:r>
        <w:rPr>
          <w:rFonts w:ascii="宋体" w:hAnsi="宋体" w:hint="eastAsia"/>
          <w:sz w:val="24"/>
          <w:szCs w:val="21"/>
        </w:rPr>
        <w:t>轧差交收</w:t>
      </w:r>
      <w:proofErr w:type="gramEnd"/>
      <w:r>
        <w:rPr>
          <w:rFonts w:ascii="宋体" w:hAnsi="宋体" w:hint="eastAsia"/>
          <w:sz w:val="24"/>
          <w:szCs w:val="21"/>
        </w:rPr>
        <w:t>的结算方式，净额在最晚不迟于T+</w:t>
      </w:r>
      <w:r>
        <w:rPr>
          <w:rFonts w:ascii="宋体" w:hAnsi="宋体"/>
          <w:sz w:val="24"/>
          <w:szCs w:val="21"/>
        </w:rPr>
        <w:t>7</w:t>
      </w:r>
      <w:r>
        <w:rPr>
          <w:rFonts w:ascii="宋体" w:hAnsi="宋体" w:hint="eastAsia"/>
          <w:sz w:val="24"/>
          <w:szCs w:val="21"/>
        </w:rPr>
        <w:t>日上午11：00前在基金管理人总清算账户和资产托管专户之间交收，如遇异常情况由管理人与托管人协商处理。</w:t>
      </w:r>
    </w:p>
    <w:p w14:paraId="36E2766D"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如果当日基金为净应收款，基金托管人应及时查收资金是否到账，对于未准时到账的资金，应及时通知基金管理人划付。对于未准时划付的资金，基金托管人应及时通知基金管理人划付，由此产生的责任应由基金管理人承担。后果严重的基金托管人应向中国证监会报告。</w:t>
      </w:r>
    </w:p>
    <w:p w14:paraId="28E5F1F1"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如果当日基金为净应付款，基金托管人应根据基金管理人的指令及时进行划付。对于未准时划付的资金，基金管理人应及时通知基金托管人划付，由此产生的责任应由基金托管人承担。后果严重的基金管理人应向中国证监会报告。</w:t>
      </w:r>
    </w:p>
    <w:p w14:paraId="187F62D3"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90" w:name="_Toc140002343"/>
      <w:bookmarkStart w:id="91" w:name="_Toc125361080"/>
      <w:r>
        <w:rPr>
          <w:rFonts w:ascii="宋体" w:hAnsi="宋体" w:cs="Arial" w:hint="eastAsia"/>
          <w:sz w:val="30"/>
        </w:rPr>
        <w:t>基金资产净值计算和会计核算</w:t>
      </w:r>
      <w:bookmarkStart w:id="92" w:name="_Toc48703909"/>
      <w:bookmarkEnd w:id="7"/>
      <w:bookmarkEnd w:id="8"/>
      <w:bookmarkEnd w:id="9"/>
      <w:bookmarkEnd w:id="87"/>
      <w:bookmarkEnd w:id="88"/>
      <w:bookmarkEnd w:id="89"/>
      <w:bookmarkEnd w:id="90"/>
      <w:bookmarkEnd w:id="91"/>
    </w:p>
    <w:p w14:paraId="69FEFBF0"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（一）基金资产净值的计算</w:t>
      </w:r>
    </w:p>
    <w:p w14:paraId="7614045F"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1、基金资产净值的计算、复核的时间和程序</w:t>
      </w:r>
    </w:p>
    <w:p w14:paraId="78F896B6" w14:textId="77777777" w:rsidR="003A2D68" w:rsidRDefault="003417D1">
      <w:pPr>
        <w:spacing w:line="440" w:lineRule="atLeast"/>
        <w:ind w:right="28" w:firstLineChars="200" w:firstLine="480"/>
        <w:rPr>
          <w:rFonts w:ascii="宋体" w:hAnsi="宋体"/>
          <w:sz w:val="24"/>
          <w:szCs w:val="21"/>
        </w:rPr>
      </w:pPr>
      <w:r>
        <w:rPr>
          <w:rFonts w:ascii="宋体" w:hAnsi="宋体" w:hint="eastAsia"/>
          <w:sz w:val="24"/>
          <w:szCs w:val="21"/>
        </w:rPr>
        <w:t>基金资产净值是指基金资产总值减去基金负债后的价值。各类基金份额净值是按照每个估值日各类基金份额的基金资产净值除以当日该类基金份额的余</w:t>
      </w:r>
      <w:r>
        <w:rPr>
          <w:rFonts w:ascii="宋体" w:hAnsi="宋体" w:hint="eastAsia"/>
          <w:sz w:val="24"/>
          <w:szCs w:val="21"/>
        </w:rPr>
        <w:lastRenderedPageBreak/>
        <w:t>额总数计算，精确到0.0001元，</w:t>
      </w:r>
      <w:r>
        <w:rPr>
          <w:rFonts w:hint="eastAsia"/>
          <w:sz w:val="24"/>
        </w:rPr>
        <w:t>小数点后第</w:t>
      </w:r>
      <w:r>
        <w:rPr>
          <w:rFonts w:hint="eastAsia"/>
          <w:sz w:val="24"/>
        </w:rPr>
        <w:t>5</w:t>
      </w:r>
      <w:r>
        <w:rPr>
          <w:rFonts w:hint="eastAsia"/>
          <w:sz w:val="24"/>
        </w:rPr>
        <w:t>位四舍五入，由此产生的误差计入基金财产</w:t>
      </w:r>
      <w:r>
        <w:rPr>
          <w:rFonts w:ascii="宋体" w:hAnsi="宋体" w:hint="eastAsia"/>
          <w:sz w:val="24"/>
          <w:szCs w:val="21"/>
        </w:rPr>
        <w:t>。</w:t>
      </w:r>
    </w:p>
    <w:p w14:paraId="73BABB07" w14:textId="77777777" w:rsidR="003A2D68" w:rsidRDefault="003417D1">
      <w:pPr>
        <w:spacing w:line="440" w:lineRule="atLeast"/>
        <w:ind w:right="28" w:firstLineChars="200" w:firstLine="480"/>
        <w:rPr>
          <w:rFonts w:ascii="宋体" w:hAnsi="宋体"/>
          <w:sz w:val="24"/>
          <w:szCs w:val="21"/>
        </w:rPr>
      </w:pPr>
      <w:r>
        <w:rPr>
          <w:rFonts w:ascii="宋体" w:hAnsi="宋体" w:hint="eastAsia"/>
          <w:sz w:val="24"/>
          <w:szCs w:val="21"/>
        </w:rPr>
        <w:t>基金管理人</w:t>
      </w:r>
      <w:proofErr w:type="gramStart"/>
      <w:r>
        <w:rPr>
          <w:rFonts w:ascii="宋体" w:hAnsi="宋体" w:hint="eastAsia"/>
          <w:sz w:val="24"/>
          <w:szCs w:val="21"/>
        </w:rPr>
        <w:t>应每个</w:t>
      </w:r>
      <w:proofErr w:type="gramEnd"/>
      <w:r>
        <w:rPr>
          <w:rFonts w:ascii="宋体" w:hAnsi="宋体" w:hint="eastAsia"/>
          <w:sz w:val="24"/>
          <w:szCs w:val="21"/>
        </w:rPr>
        <w:t>工作日对基金资产估值。估值原则应符合《基金合同》、《证券投资基金会计核算业务指引》及其他法律、法规的规定。用于基金信息披露的基金净值信息由基金管理人负责计算，基金托管人复</w:t>
      </w:r>
      <w:r>
        <w:rPr>
          <w:rFonts w:ascii="宋体" w:hAnsi="宋体" w:hint="eastAsia"/>
          <w:color w:val="000000"/>
          <w:sz w:val="24"/>
          <w:szCs w:val="21"/>
        </w:rPr>
        <w:t>核。</w:t>
      </w:r>
      <w:r>
        <w:rPr>
          <w:rFonts w:ascii="宋体" w:cs="宋体" w:hint="eastAsia"/>
          <w:color w:val="000000"/>
          <w:kern w:val="0"/>
          <w:sz w:val="24"/>
        </w:rPr>
        <w:t>基金管理人应于每个估值日交易结束后计算当日的基金资产净值与基金份额资产净值，并以双方认可的方式发送给基金托管人。基金托管人对净值计算结果复核后以双方认可的方式发送给基金管理人，由基金管理人对基金净值信息予以公布。</w:t>
      </w:r>
    </w:p>
    <w:p w14:paraId="5DA5DF92" w14:textId="77777777" w:rsidR="003A2D68" w:rsidRDefault="003417D1">
      <w:pPr>
        <w:tabs>
          <w:tab w:val="left" w:pos="900"/>
        </w:tabs>
        <w:spacing w:line="360" w:lineRule="auto"/>
        <w:ind w:right="28" w:firstLineChars="200" w:firstLine="480"/>
        <w:rPr>
          <w:rFonts w:ascii="宋体" w:hAnsi="宋体"/>
          <w:sz w:val="24"/>
          <w:szCs w:val="21"/>
        </w:rPr>
      </w:pPr>
      <w:r>
        <w:rPr>
          <w:rFonts w:ascii="宋体" w:hAnsi="宋体" w:hint="eastAsia"/>
          <w:sz w:val="24"/>
        </w:rPr>
        <w:t>根据《基金法》，基金管理人计算并公告基金净值信息，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3F7ED0C3" w14:textId="77777777" w:rsidR="003A2D68" w:rsidRDefault="003417D1">
      <w:pPr>
        <w:pStyle w:val="2"/>
        <w:keepNext w:val="0"/>
        <w:keepLines w:val="0"/>
        <w:autoSpaceDE w:val="0"/>
        <w:autoSpaceDN w:val="0"/>
        <w:adjustRightInd w:val="0"/>
        <w:spacing w:before="0" w:after="0" w:line="440" w:lineRule="atLeast"/>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（二）基金资产估值方法</w:t>
      </w:r>
    </w:p>
    <w:p w14:paraId="7F1B91D1" w14:textId="77777777" w:rsidR="003A2D68" w:rsidRDefault="003417D1">
      <w:pPr>
        <w:spacing w:line="440" w:lineRule="atLeast"/>
        <w:ind w:right="28" w:firstLineChars="200" w:firstLine="480"/>
        <w:rPr>
          <w:rFonts w:ascii="宋体" w:hAnsi="宋体"/>
          <w:sz w:val="24"/>
          <w:szCs w:val="21"/>
        </w:rPr>
      </w:pPr>
      <w:r>
        <w:rPr>
          <w:rFonts w:ascii="宋体" w:hAnsi="宋体" w:hint="eastAsia"/>
          <w:sz w:val="24"/>
          <w:szCs w:val="21"/>
        </w:rPr>
        <w:t>1、估值对象</w:t>
      </w:r>
    </w:p>
    <w:p w14:paraId="5FB5FBFB" w14:textId="77777777" w:rsidR="003A2D68" w:rsidRDefault="003417D1">
      <w:pPr>
        <w:spacing w:line="360" w:lineRule="auto"/>
        <w:ind w:firstLineChars="200" w:firstLine="480"/>
        <w:rPr>
          <w:rFonts w:ascii="宋体" w:hAnsi="宋体"/>
          <w:sz w:val="24"/>
        </w:rPr>
      </w:pPr>
      <w:r>
        <w:rPr>
          <w:rFonts w:ascii="宋体" w:hAnsi="宋体" w:hint="eastAsia"/>
          <w:sz w:val="24"/>
        </w:rPr>
        <w:t>基金所拥有的股票、债券、衍生工具、资产支持证券和银行存款本息、应收款项、其它投资等资产及负债。</w:t>
      </w:r>
    </w:p>
    <w:p w14:paraId="6390AC2A" w14:textId="77777777" w:rsidR="003A2D68" w:rsidRDefault="003417D1">
      <w:pPr>
        <w:spacing w:line="440" w:lineRule="atLeast"/>
        <w:ind w:right="28" w:firstLineChars="200" w:firstLine="480"/>
        <w:rPr>
          <w:rFonts w:ascii="宋体" w:hAnsi="宋体"/>
          <w:sz w:val="24"/>
          <w:szCs w:val="21"/>
        </w:rPr>
      </w:pPr>
      <w:r>
        <w:rPr>
          <w:rFonts w:ascii="宋体" w:hAnsi="宋体" w:hint="eastAsia"/>
          <w:sz w:val="24"/>
          <w:szCs w:val="21"/>
        </w:rPr>
        <w:t>2、估值方法</w:t>
      </w:r>
    </w:p>
    <w:p w14:paraId="4029BB3F" w14:textId="77777777" w:rsidR="003A2D68" w:rsidRDefault="003417D1">
      <w:pPr>
        <w:spacing w:line="440" w:lineRule="atLeast"/>
        <w:ind w:right="28" w:firstLineChars="200" w:firstLine="480"/>
        <w:rPr>
          <w:rFonts w:ascii="宋体" w:hAnsi="宋体"/>
          <w:sz w:val="24"/>
        </w:rPr>
      </w:pPr>
      <w:r>
        <w:rPr>
          <w:rFonts w:ascii="宋体" w:hAnsi="宋体" w:hint="eastAsia"/>
          <w:sz w:val="24"/>
        </w:rPr>
        <w:t>本基金的估值方法为：</w:t>
      </w:r>
    </w:p>
    <w:p w14:paraId="1C01409F" w14:textId="77777777" w:rsidR="003A2D68" w:rsidRDefault="003417D1">
      <w:pPr>
        <w:spacing w:line="440" w:lineRule="atLeast"/>
        <w:ind w:right="28" w:firstLineChars="200" w:firstLine="480"/>
        <w:rPr>
          <w:rFonts w:ascii="宋体" w:hAnsi="宋体"/>
          <w:sz w:val="24"/>
        </w:rPr>
      </w:pPr>
      <w:r>
        <w:rPr>
          <w:rFonts w:ascii="宋体" w:hAnsi="宋体" w:hint="eastAsia"/>
          <w:sz w:val="24"/>
        </w:rPr>
        <w:t>本基金所持有的投资品种，按如下原则进行估值：</w:t>
      </w:r>
    </w:p>
    <w:p w14:paraId="7718DA57" w14:textId="77777777" w:rsidR="003A2D68" w:rsidRDefault="003417D1">
      <w:pPr>
        <w:spacing w:line="440" w:lineRule="atLeast"/>
        <w:ind w:right="28" w:firstLineChars="200" w:firstLine="480"/>
        <w:rPr>
          <w:rFonts w:ascii="宋体" w:hAnsi="宋体"/>
          <w:sz w:val="24"/>
        </w:rPr>
      </w:pPr>
      <w:r>
        <w:rPr>
          <w:rFonts w:ascii="宋体" w:hAnsi="宋体" w:hint="eastAsia"/>
          <w:sz w:val="24"/>
        </w:rPr>
        <w:t>（1）证券交易所上市的有价证券的估值</w:t>
      </w:r>
    </w:p>
    <w:p w14:paraId="0F7D3FDB" w14:textId="77777777" w:rsidR="003A2D68" w:rsidRDefault="003417D1">
      <w:pPr>
        <w:spacing w:line="440" w:lineRule="atLeast"/>
        <w:ind w:right="28" w:firstLineChars="200" w:firstLine="480"/>
        <w:rPr>
          <w:rFonts w:ascii="宋体" w:hAnsi="宋体"/>
          <w:sz w:val="24"/>
        </w:rPr>
      </w:pPr>
      <w:r>
        <w:rPr>
          <w:rFonts w:ascii="宋体" w:hAnsi="宋体"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3077EF6" w14:textId="77777777" w:rsidR="003A2D68" w:rsidRDefault="003417D1">
      <w:pPr>
        <w:spacing w:line="440" w:lineRule="atLeast"/>
        <w:ind w:right="28" w:firstLineChars="200" w:firstLine="480"/>
        <w:rPr>
          <w:rFonts w:ascii="宋体" w:hAnsi="宋体"/>
          <w:sz w:val="24"/>
        </w:rPr>
      </w:pPr>
      <w:r>
        <w:rPr>
          <w:rFonts w:ascii="宋体" w:hAnsi="宋体" w:hint="eastAsia"/>
          <w:sz w:val="24"/>
        </w:rPr>
        <w:t>2）交易所上市交易或挂牌转让的不含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收益品种，选取估值日第三方估值机构提供的相应品种当日的估值全价；交易所上市交易或挂牌转让的含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收益品种，选取估值日第三方估值机构提供的相应品种当日的唯一估值全</w:t>
      </w:r>
      <w:r>
        <w:rPr>
          <w:rFonts w:ascii="宋体" w:hAnsi="宋体" w:hint="eastAsia"/>
          <w:sz w:val="24"/>
        </w:rPr>
        <w:lastRenderedPageBreak/>
        <w:t>价或推荐估值全价。具体估值机构由基金管理人与托管人另行协商约定。</w:t>
      </w:r>
    </w:p>
    <w:p w14:paraId="619E8B5E" w14:textId="77777777" w:rsidR="003A2D68" w:rsidRDefault="003417D1">
      <w:pPr>
        <w:spacing w:line="440" w:lineRule="atLeast"/>
        <w:ind w:right="28" w:firstLineChars="200" w:firstLine="480"/>
        <w:rPr>
          <w:rFonts w:ascii="宋体" w:hAnsi="宋体"/>
          <w:sz w:val="24"/>
        </w:rPr>
      </w:pPr>
      <w:r>
        <w:rPr>
          <w:rFonts w:ascii="宋体" w:hAnsi="宋体" w:hint="eastAsia"/>
          <w:sz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A55737C" w14:textId="77777777" w:rsidR="003A2D68" w:rsidRDefault="003417D1">
      <w:pPr>
        <w:spacing w:line="440" w:lineRule="atLeast"/>
        <w:ind w:right="28" w:firstLineChars="200" w:firstLine="480"/>
        <w:rPr>
          <w:rFonts w:ascii="宋体" w:hAnsi="宋体"/>
          <w:sz w:val="24"/>
        </w:rPr>
      </w:pPr>
      <w:r>
        <w:rPr>
          <w:rFonts w:ascii="宋体" w:hAnsi="宋体" w:hint="eastAsia"/>
          <w:sz w:val="24"/>
        </w:rPr>
        <w:t>4）交易所上市不存在活跃市场的有价证券，采用估值技术确定公允价值。</w:t>
      </w:r>
    </w:p>
    <w:p w14:paraId="5B3C29D2" w14:textId="77777777" w:rsidR="003A2D68" w:rsidRDefault="003417D1">
      <w:pPr>
        <w:spacing w:line="440" w:lineRule="atLeast"/>
        <w:ind w:right="28" w:firstLineChars="200" w:firstLine="480"/>
        <w:rPr>
          <w:rFonts w:ascii="宋体" w:hAnsi="宋体"/>
          <w:sz w:val="24"/>
        </w:rPr>
      </w:pPr>
      <w:r>
        <w:rPr>
          <w:rFonts w:ascii="宋体" w:hAnsi="宋体" w:hint="eastAsia"/>
          <w:sz w:val="24"/>
        </w:rPr>
        <w:t>（2）处于未上市期间或流通受限的有价证券应区分如下情况处理：</w:t>
      </w:r>
    </w:p>
    <w:p w14:paraId="2E1D4BF6" w14:textId="77777777" w:rsidR="003A2D68" w:rsidRDefault="003417D1">
      <w:pPr>
        <w:spacing w:line="440" w:lineRule="atLeast"/>
        <w:ind w:right="28" w:firstLineChars="200" w:firstLine="480"/>
        <w:rPr>
          <w:rFonts w:ascii="宋体" w:hAnsi="宋体"/>
          <w:sz w:val="24"/>
        </w:rPr>
      </w:pPr>
      <w:r>
        <w:rPr>
          <w:rFonts w:ascii="宋体" w:hAnsi="宋体" w:hint="eastAsia"/>
          <w:sz w:val="24"/>
        </w:rPr>
        <w:t xml:space="preserve">1）送股、转增股、配股和公开增发的新股，按估值日在证券交易所挂牌的同一股票的估值方法估值；该日无交易的，以最近一日的市价（收盘价）估值。 </w:t>
      </w:r>
    </w:p>
    <w:p w14:paraId="34F7DAB5" w14:textId="77777777" w:rsidR="003A2D68" w:rsidRDefault="003417D1">
      <w:pPr>
        <w:spacing w:line="440" w:lineRule="atLeast"/>
        <w:ind w:right="28" w:firstLineChars="200" w:firstLine="480"/>
        <w:rPr>
          <w:rFonts w:ascii="宋体" w:hAnsi="宋体"/>
          <w:sz w:val="24"/>
        </w:rPr>
      </w:pPr>
      <w:r>
        <w:rPr>
          <w:rFonts w:ascii="宋体" w:hAnsi="宋体" w:hint="eastAsia"/>
          <w:sz w:val="24"/>
        </w:rPr>
        <w:t>2）首次公开发行未上市的股票，采用估值技术确定公允价值。</w:t>
      </w:r>
    </w:p>
    <w:p w14:paraId="238E3064" w14:textId="77777777" w:rsidR="003A2D68" w:rsidRDefault="003417D1">
      <w:pPr>
        <w:spacing w:line="440" w:lineRule="atLeast"/>
        <w:ind w:right="28"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等流通受限股票，按监管机构或行业协会有关规定确定公允价值。</w:t>
      </w:r>
    </w:p>
    <w:p w14:paraId="20E32F9E" w14:textId="77777777" w:rsidR="003A2D68" w:rsidRDefault="003417D1">
      <w:pPr>
        <w:spacing w:line="440" w:lineRule="atLeast"/>
        <w:ind w:right="28" w:firstLineChars="200" w:firstLine="480"/>
        <w:rPr>
          <w:rFonts w:ascii="宋体" w:hAnsi="宋体"/>
          <w:sz w:val="24"/>
        </w:rPr>
      </w:pPr>
      <w:r>
        <w:rPr>
          <w:rFonts w:ascii="宋体" w:hAnsi="宋体" w:hint="eastAsia"/>
          <w:sz w:val="24"/>
        </w:rPr>
        <w:t>4）交易所未上市或未挂牌转让且不存在活跃市场的固定收益品种，应采用在当前情况下适用并且有足够可利用数据和其他信息支持的估值技术确定其公允价值。</w:t>
      </w:r>
    </w:p>
    <w:p w14:paraId="46A67838" w14:textId="77777777" w:rsidR="003A2D68" w:rsidRDefault="003417D1">
      <w:pPr>
        <w:spacing w:line="440" w:lineRule="atLeast"/>
        <w:ind w:right="28" w:firstLineChars="200" w:firstLine="480"/>
        <w:rPr>
          <w:rFonts w:ascii="宋体" w:hAnsi="宋体"/>
          <w:sz w:val="24"/>
        </w:rPr>
      </w:pPr>
      <w:r>
        <w:rPr>
          <w:rFonts w:ascii="宋体" w:hAnsi="宋体" w:hint="eastAsia"/>
          <w:sz w:val="24"/>
        </w:rPr>
        <w:t>（3）对全国银行间市场上不含权的固定收益品种，选取估值日第三方估值机构提供的相应品种当日的估值全价；对全国银行间市场上含权的固定收益品种，选取估值日第三方估值机构提供的相应品种当日的唯一估值全价或推荐估值全价。</w:t>
      </w:r>
    </w:p>
    <w:p w14:paraId="7B5EE28B" w14:textId="77777777" w:rsidR="003A2D68" w:rsidRDefault="003417D1">
      <w:pPr>
        <w:spacing w:line="440" w:lineRule="atLeast"/>
        <w:ind w:right="28" w:firstLineChars="200" w:firstLine="480"/>
        <w:rPr>
          <w:rFonts w:ascii="宋体" w:hAnsi="宋体"/>
          <w:sz w:val="24"/>
        </w:rPr>
      </w:pPr>
      <w:r>
        <w:rPr>
          <w:rFonts w:ascii="宋体" w:hAnsi="宋体" w:hint="eastAsia"/>
          <w:sz w:val="24"/>
        </w:rPr>
        <w:t>对全国银行间市场未上市或未挂牌转让且不存在活跃市场的固定收益品种，应采用在当前情况下适用并且有足够可利用数据和其他信息支持的估值技术确定其公允价值。</w:t>
      </w:r>
    </w:p>
    <w:p w14:paraId="0225E569" w14:textId="77777777" w:rsidR="003A2D68" w:rsidRDefault="003417D1">
      <w:pPr>
        <w:spacing w:line="440" w:lineRule="atLeast"/>
        <w:ind w:right="28" w:firstLineChars="200" w:firstLine="480"/>
        <w:rPr>
          <w:rFonts w:ascii="宋体" w:hAnsi="宋体"/>
          <w:sz w:val="24"/>
        </w:rPr>
      </w:pPr>
      <w:r>
        <w:rPr>
          <w:rFonts w:ascii="宋体" w:hAnsi="宋体" w:hint="eastAsia"/>
          <w:sz w:val="24"/>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2DEAAD1" w14:textId="77777777" w:rsidR="003A2D68" w:rsidRDefault="003417D1">
      <w:pPr>
        <w:spacing w:line="440" w:lineRule="atLeast"/>
        <w:ind w:right="28" w:firstLineChars="200" w:firstLine="480"/>
        <w:rPr>
          <w:rFonts w:ascii="宋体" w:hAnsi="宋体"/>
          <w:sz w:val="24"/>
        </w:rPr>
      </w:pPr>
      <w:r>
        <w:rPr>
          <w:rFonts w:ascii="宋体" w:hAnsi="宋体"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w:t>
      </w:r>
      <w:r>
        <w:rPr>
          <w:rFonts w:ascii="宋体" w:hAnsi="宋体" w:hint="eastAsia"/>
          <w:sz w:val="24"/>
        </w:rPr>
        <w:lastRenderedPageBreak/>
        <w:t>可采用价格区间中的数据作为该债券投资品种的公允价值。</w:t>
      </w:r>
    </w:p>
    <w:p w14:paraId="334BB3D9" w14:textId="77777777" w:rsidR="003A2D68" w:rsidRDefault="003417D1">
      <w:pPr>
        <w:spacing w:line="440" w:lineRule="atLeast"/>
        <w:ind w:right="28" w:firstLineChars="200" w:firstLine="480"/>
        <w:rPr>
          <w:rFonts w:ascii="宋体" w:hAnsi="宋体"/>
          <w:sz w:val="24"/>
        </w:rPr>
      </w:pPr>
      <w:r>
        <w:rPr>
          <w:rFonts w:ascii="宋体" w:hAnsi="宋体" w:hint="eastAsia"/>
          <w:sz w:val="24"/>
        </w:rPr>
        <w:t>（6）同一证券同时在两个或两个以上市场交易的，按证券所处的市场分别估值。</w:t>
      </w:r>
    </w:p>
    <w:p w14:paraId="7A3F64D7" w14:textId="77777777" w:rsidR="003A2D68" w:rsidRDefault="003417D1">
      <w:pPr>
        <w:spacing w:line="440" w:lineRule="atLeast"/>
        <w:ind w:right="28" w:firstLineChars="200" w:firstLine="480"/>
        <w:rPr>
          <w:rFonts w:ascii="宋体" w:hAnsi="宋体"/>
          <w:sz w:val="24"/>
        </w:rPr>
      </w:pPr>
      <w:r>
        <w:rPr>
          <w:rFonts w:ascii="宋体" w:hAnsi="宋体" w:hint="eastAsia"/>
          <w:sz w:val="24"/>
        </w:rPr>
        <w:t>（7）期货合约以估值当日结算价进行估值，估值当日无结算价的，且最近交易日后经济环境未发生重大变化的，采用最近交易日结算价估值。</w:t>
      </w:r>
    </w:p>
    <w:p w14:paraId="7C760CCE" w14:textId="77777777" w:rsidR="003A2D68" w:rsidRDefault="003417D1">
      <w:pPr>
        <w:spacing w:line="440" w:lineRule="atLeast"/>
        <w:ind w:right="28" w:firstLineChars="200" w:firstLine="480"/>
        <w:rPr>
          <w:rFonts w:ascii="宋体" w:hAnsi="宋体"/>
          <w:sz w:val="24"/>
        </w:rPr>
      </w:pPr>
      <w:r>
        <w:rPr>
          <w:rFonts w:ascii="宋体" w:hAnsi="宋体" w:hint="eastAsia"/>
          <w:sz w:val="24"/>
        </w:rPr>
        <w:t>（8）当本基金发生大额申购或赎回情形时，基金管理人可以采用摆动定价机制，以确保基金估值的公平性。</w:t>
      </w:r>
    </w:p>
    <w:p w14:paraId="57D63053" w14:textId="77777777" w:rsidR="003A2D68" w:rsidRDefault="003417D1">
      <w:pPr>
        <w:spacing w:line="440" w:lineRule="atLeast"/>
        <w:ind w:right="28"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）本基金投资存托凭证的估值核算，依照境内上市交易的股票执行。</w:t>
      </w:r>
    </w:p>
    <w:p w14:paraId="4F08B2CC" w14:textId="77777777" w:rsidR="003A2D68" w:rsidRDefault="003417D1">
      <w:pPr>
        <w:spacing w:line="440" w:lineRule="atLeast"/>
        <w:ind w:right="28"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）本基金投资股票期权，根据相关法律法规以及监管部门的规定估值。</w:t>
      </w:r>
    </w:p>
    <w:p w14:paraId="1BC0235D" w14:textId="77777777" w:rsidR="003A2D68" w:rsidRDefault="003417D1">
      <w:pPr>
        <w:spacing w:line="440" w:lineRule="atLeast"/>
        <w:ind w:right="28"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351965CD" w14:textId="77777777" w:rsidR="003A2D68" w:rsidRDefault="003417D1">
      <w:pPr>
        <w:spacing w:line="440" w:lineRule="atLeast"/>
        <w:ind w:right="28" w:firstLineChars="200" w:firstLine="48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）相关法律法规以及监管部门有强制规定的，从其规定。如有新增事项，按国家最新规定估值。</w:t>
      </w:r>
    </w:p>
    <w:p w14:paraId="2A633A19" w14:textId="77777777" w:rsidR="003A2D68" w:rsidRDefault="003417D1">
      <w:pPr>
        <w:spacing w:line="440" w:lineRule="atLeast"/>
        <w:ind w:right="28"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BB895A4" w14:textId="77777777" w:rsidR="003A2D68" w:rsidRDefault="003417D1">
      <w:pPr>
        <w:spacing w:line="440" w:lineRule="atLeast"/>
        <w:ind w:right="28"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3519623"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93" w:name="_Hlt88821719"/>
      <w:bookmarkStart w:id="94" w:name="_Hlt88900318"/>
      <w:bookmarkStart w:id="95" w:name="_Toc22454458"/>
      <w:bookmarkEnd w:id="92"/>
      <w:bookmarkEnd w:id="93"/>
      <w:bookmarkEnd w:id="94"/>
      <w:r>
        <w:rPr>
          <w:rFonts w:ascii="宋体" w:eastAsia="宋体" w:hAnsi="宋体" w:hint="eastAsia"/>
          <w:b w:val="0"/>
          <w:bCs w:val="0"/>
          <w:sz w:val="24"/>
          <w:szCs w:val="24"/>
        </w:rPr>
        <w:t>（三）估值差错处理</w:t>
      </w:r>
      <w:bookmarkEnd w:id="95"/>
    </w:p>
    <w:p w14:paraId="5BF98339"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因基金估值错误给投资者造成损失的应先由基金管理人承担，基金管理人对不应由其承担的责任，有权向过错人追偿。</w:t>
      </w:r>
    </w:p>
    <w:p w14:paraId="0E2BF8A1"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47EDE093"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w:t>
      </w:r>
      <w:r>
        <w:rPr>
          <w:rFonts w:ascii="宋体" w:hAnsi="宋体" w:hint="eastAsia"/>
          <w:sz w:val="24"/>
          <w:szCs w:val="21"/>
        </w:rPr>
        <w:lastRenderedPageBreak/>
        <w:t>延错误而引起的投资者或基金的损失，由提供错误信息的当事人一方负责赔偿。</w:t>
      </w:r>
    </w:p>
    <w:p w14:paraId="0BCD4810"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14:paraId="5D524D6D" w14:textId="77777777" w:rsidR="003A2D68" w:rsidRDefault="003417D1">
      <w:pPr>
        <w:spacing w:line="360" w:lineRule="auto"/>
        <w:ind w:firstLineChars="200" w:firstLine="480"/>
        <w:rPr>
          <w:rFonts w:ascii="宋体" w:hAnsi="宋体"/>
          <w:sz w:val="24"/>
        </w:rPr>
      </w:pPr>
      <w:r>
        <w:rPr>
          <w:rFonts w:ascii="宋体" w:hAnsi="宋体" w:hint="eastAsia"/>
          <w:sz w:val="24"/>
          <w:szCs w:val="21"/>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3971309B"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96" w:name="_Toc48703910"/>
      <w:bookmarkStart w:id="97" w:name="_Toc22454459"/>
      <w:r>
        <w:rPr>
          <w:rFonts w:ascii="宋体" w:eastAsia="宋体" w:hAnsi="宋体" w:hint="eastAsia"/>
          <w:b w:val="0"/>
          <w:bCs w:val="0"/>
          <w:sz w:val="24"/>
          <w:szCs w:val="24"/>
        </w:rPr>
        <w:t>（四）基金账册的建立</w:t>
      </w:r>
      <w:bookmarkEnd w:id="96"/>
      <w:bookmarkEnd w:id="97"/>
    </w:p>
    <w:p w14:paraId="46627443"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A1312E5" w14:textId="77777777" w:rsidR="003A2D68" w:rsidRDefault="003417D1">
      <w:pPr>
        <w:spacing w:line="360" w:lineRule="auto"/>
        <w:ind w:firstLineChars="200" w:firstLine="480"/>
        <w:rPr>
          <w:rFonts w:ascii="宋体" w:hAnsi="宋体"/>
          <w:sz w:val="24"/>
        </w:rPr>
      </w:pPr>
      <w:r>
        <w:rPr>
          <w:rFonts w:ascii="宋体" w:hAnsi="宋体" w:hint="eastAsia"/>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58C8ABE3" w14:textId="77777777" w:rsidR="003A2D68" w:rsidRDefault="003417D1">
      <w:pPr>
        <w:spacing w:line="360" w:lineRule="auto"/>
        <w:ind w:firstLineChars="200" w:firstLine="480"/>
        <w:rPr>
          <w:rFonts w:ascii="宋体" w:hAnsi="宋体"/>
          <w:sz w:val="24"/>
        </w:rPr>
      </w:pPr>
      <w:bookmarkStart w:id="98" w:name="_Toc22454460"/>
      <w:bookmarkStart w:id="99" w:name="_Toc48703911"/>
      <w:r>
        <w:rPr>
          <w:rFonts w:ascii="宋体" w:hAnsi="宋体" w:hint="eastAsia"/>
          <w:sz w:val="24"/>
        </w:rPr>
        <w:t>（五）基金</w:t>
      </w:r>
      <w:r>
        <w:rPr>
          <w:rFonts w:ascii="宋体" w:hAnsi="宋体" w:hint="eastAsia"/>
          <w:sz w:val="24"/>
          <w:lang w:val="zh-CN"/>
        </w:rPr>
        <w:t>招募说明书、</w:t>
      </w:r>
      <w:r>
        <w:rPr>
          <w:rFonts w:ascii="宋体" w:hAnsi="宋体" w:hint="eastAsia"/>
          <w:sz w:val="24"/>
        </w:rPr>
        <w:t>定期报告的编制和复核</w:t>
      </w:r>
      <w:bookmarkStart w:id="100" w:name="_Hlt89687912"/>
      <w:bookmarkEnd w:id="98"/>
      <w:bookmarkEnd w:id="99"/>
      <w:bookmarkEnd w:id="100"/>
    </w:p>
    <w:p w14:paraId="2577155C" w14:textId="77777777" w:rsidR="003A2D68" w:rsidRDefault="003417D1">
      <w:pPr>
        <w:spacing w:line="360" w:lineRule="auto"/>
        <w:ind w:firstLineChars="200" w:firstLine="480"/>
        <w:rPr>
          <w:rFonts w:ascii="宋体" w:hAnsi="宋体"/>
          <w:sz w:val="24"/>
        </w:rPr>
      </w:pPr>
      <w:r>
        <w:rPr>
          <w:rFonts w:ascii="宋体" w:hAnsi="宋体" w:hint="eastAsia"/>
          <w:sz w:val="24"/>
        </w:rPr>
        <w:t>基金财务报表由基金管理人和基金托管人每</w:t>
      </w:r>
      <w:proofErr w:type="gramStart"/>
      <w:r>
        <w:rPr>
          <w:rFonts w:ascii="宋体" w:hAnsi="宋体" w:hint="eastAsia"/>
          <w:sz w:val="24"/>
        </w:rPr>
        <w:t>月分别独立</w:t>
      </w:r>
      <w:proofErr w:type="gramEnd"/>
      <w:r>
        <w:rPr>
          <w:rFonts w:ascii="宋体" w:hAnsi="宋体" w:hint="eastAsia"/>
          <w:sz w:val="24"/>
        </w:rPr>
        <w:t>编制。月度报表的编制，应于每月终了后</w:t>
      </w:r>
      <w:r>
        <w:rPr>
          <w:rFonts w:ascii="宋体" w:hAnsi="宋体"/>
          <w:sz w:val="24"/>
        </w:rPr>
        <w:t>5</w:t>
      </w:r>
      <w:r>
        <w:rPr>
          <w:rFonts w:ascii="宋体" w:hAnsi="宋体" w:hint="eastAsia"/>
          <w:sz w:val="24"/>
        </w:rPr>
        <w:t>个工作日内完成。</w:t>
      </w:r>
    </w:p>
    <w:p w14:paraId="647B217E" w14:textId="77777777" w:rsidR="003A2D68" w:rsidRDefault="003417D1">
      <w:pPr>
        <w:spacing w:line="360" w:lineRule="auto"/>
        <w:ind w:firstLineChars="200" w:firstLine="480"/>
        <w:rPr>
          <w:rFonts w:ascii="宋体" w:hAnsi="宋体"/>
          <w:sz w:val="24"/>
        </w:rPr>
      </w:pPr>
      <w:r>
        <w:rPr>
          <w:rFonts w:ascii="宋体" w:hAnsi="宋体" w:hint="eastAsia"/>
          <w:sz w:val="24"/>
        </w:rPr>
        <w:t>在《基金合同》生效后，基金招募说明书、基金产品资料概要的信息发生重大变更的，基金管理人应当在三个工作日内，更新基金对招募说明书、基金产品资料概要</w:t>
      </w:r>
      <w:r>
        <w:rPr>
          <w:rFonts w:ascii="宋体" w:hAnsi="宋体" w:hint="eastAsia"/>
          <w:kern w:val="44"/>
          <w:sz w:val="24"/>
        </w:rPr>
        <w:t>并登载在规定网站上；基金招募说明书</w:t>
      </w:r>
      <w:r>
        <w:rPr>
          <w:rFonts w:ascii="宋体" w:hAnsi="宋体" w:hint="eastAsia"/>
          <w:sz w:val="24"/>
        </w:rPr>
        <w:t>、基金产品资料概要</w:t>
      </w:r>
      <w:r>
        <w:rPr>
          <w:rFonts w:ascii="宋体" w:hAnsi="宋体" w:hint="eastAsia"/>
          <w:kern w:val="44"/>
          <w:sz w:val="24"/>
        </w:rPr>
        <w:t>其他信息发生变更的，基金管理人至少每年更新一次。基金终止运作的，基金管理人不再更新招募说明书。</w:t>
      </w:r>
      <w:r>
        <w:rPr>
          <w:rFonts w:ascii="宋体" w:hAnsi="宋体" w:hint="eastAsia"/>
          <w:sz w:val="24"/>
        </w:rPr>
        <w:t>基金管理人在每季度结束之日起15个工作日内完成季度报告编制并公告；在上半年结束之日起两个月内完成中期报告编制并公告；在会计年度</w:t>
      </w:r>
      <w:r>
        <w:rPr>
          <w:rFonts w:ascii="宋体" w:hAnsi="宋体" w:hint="eastAsia"/>
          <w:sz w:val="24"/>
        </w:rPr>
        <w:lastRenderedPageBreak/>
        <w:t>结束之日起三个月内完成年度报告编制并公告。</w:t>
      </w:r>
    </w:p>
    <w:p w14:paraId="62C0CC04"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在5个工作日内完成月度报告，在月度报告完成当日，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一个月内完成中期报告，在中期报告完成当日，将有关报告提供基金托管人复核，基金托管人在收到后一个月内进行复核，并将复核结果书面通知基金管理人。基金管理人在一个半月内完成年度报告，在年度报告完成当日，将有关报告提供基金托管人复核，基金托管人在收到后一个半月内复核，并将复核结果书面通知基金管理人。</w:t>
      </w:r>
    </w:p>
    <w:p w14:paraId="195FAF37"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w:t>
      </w:r>
      <w:r>
        <w:rPr>
          <w:rFonts w:ascii="宋体" w:hAnsi="宋体" w:hint="eastAsia"/>
          <w:sz w:val="24"/>
          <w:szCs w:val="21"/>
        </w:rPr>
        <w:t>或者出具加盖托管业务部门公章的复核意见书</w:t>
      </w:r>
      <w:r>
        <w:rPr>
          <w:rFonts w:ascii="宋体" w:hAnsi="宋体" w:hint="eastAsia"/>
          <w:sz w:val="24"/>
        </w:rPr>
        <w:t>，相关各方各自留存一份。</w:t>
      </w:r>
      <w:r>
        <w:rPr>
          <w:rFonts w:ascii="宋体" w:hAnsi="宋体" w:hint="eastAsia"/>
          <w:kern w:val="44"/>
          <w:sz w:val="24"/>
        </w:rPr>
        <w:t>如果基金管理人与基金托管人不能</w:t>
      </w:r>
      <w:proofErr w:type="gramStart"/>
      <w:r>
        <w:rPr>
          <w:rFonts w:ascii="宋体" w:hAnsi="宋体" w:hint="eastAsia"/>
          <w:kern w:val="44"/>
          <w:sz w:val="24"/>
        </w:rPr>
        <w:t>于应当</w:t>
      </w:r>
      <w:proofErr w:type="gramEnd"/>
      <w:r>
        <w:rPr>
          <w:rFonts w:ascii="宋体" w:hAnsi="宋体" w:hint="eastAsia"/>
          <w:kern w:val="44"/>
          <w:sz w:val="24"/>
        </w:rPr>
        <w:t>发布公告之日之前就相关报表达成一致，基金管理人有权按照其编制的报表对外发布公告，基金托管人有权就相关情况报证监会备案。</w:t>
      </w:r>
    </w:p>
    <w:p w14:paraId="06D18AD4"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基金托管人在对财务会计报告、中期报告或年度报告复核完毕后，需盖章确认或出具相应的复核确认书，以</w:t>
      </w:r>
      <w:proofErr w:type="gramStart"/>
      <w:r>
        <w:rPr>
          <w:rFonts w:ascii="宋体" w:hAnsi="宋体" w:hint="eastAsia"/>
          <w:sz w:val="24"/>
        </w:rPr>
        <w:t>备有权</w:t>
      </w:r>
      <w:proofErr w:type="gramEnd"/>
      <w:r>
        <w:rPr>
          <w:rFonts w:ascii="宋体" w:hAnsi="宋体" w:hint="eastAsia"/>
          <w:sz w:val="24"/>
        </w:rPr>
        <w:t>机构对相关文件审核时提示。</w:t>
      </w:r>
      <w:bookmarkStart w:id="101" w:name="_Hlt89689505"/>
      <w:bookmarkStart w:id="102" w:name="_Toc523830000"/>
      <w:bookmarkStart w:id="103" w:name="_Toc22454461"/>
      <w:bookmarkStart w:id="104" w:name="_Toc466788859"/>
      <w:bookmarkStart w:id="105" w:name="_Toc48703912"/>
      <w:bookmarkEnd w:id="101"/>
    </w:p>
    <w:p w14:paraId="2FC7A32F" w14:textId="77777777" w:rsidR="003A2D68" w:rsidRDefault="003417D1">
      <w:pPr>
        <w:spacing w:line="360" w:lineRule="auto"/>
        <w:ind w:firstLineChars="200" w:firstLine="480"/>
        <w:rPr>
          <w:rFonts w:ascii="宋体" w:hAnsi="宋体"/>
          <w:sz w:val="24"/>
        </w:rPr>
      </w:pPr>
      <w:r>
        <w:rPr>
          <w:rFonts w:ascii="宋体" w:hAnsi="宋体" w:hint="eastAsia"/>
          <w:sz w:val="24"/>
        </w:rPr>
        <w:t>（六）实施</w:t>
      </w:r>
      <w:proofErr w:type="gramStart"/>
      <w:r>
        <w:rPr>
          <w:rFonts w:ascii="宋体" w:hAnsi="宋体" w:hint="eastAsia"/>
          <w:sz w:val="24"/>
        </w:rPr>
        <w:t>侧袋机制</w:t>
      </w:r>
      <w:proofErr w:type="gramEnd"/>
      <w:r>
        <w:rPr>
          <w:rFonts w:ascii="宋体" w:hAnsi="宋体" w:hint="eastAsia"/>
          <w:sz w:val="24"/>
        </w:rPr>
        <w:t>期间的基金资产估值</w:t>
      </w:r>
    </w:p>
    <w:p w14:paraId="18CC1672" w14:textId="77777777" w:rsidR="003A2D68" w:rsidRDefault="003417D1">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的，应根据本部分的约定</w:t>
      </w:r>
      <w:proofErr w:type="gramStart"/>
      <w:r>
        <w:rPr>
          <w:rFonts w:ascii="宋体" w:hAnsi="宋体" w:hint="eastAsia"/>
          <w:sz w:val="24"/>
        </w:rPr>
        <w:t>对主袋账户</w:t>
      </w:r>
      <w:proofErr w:type="gramEnd"/>
      <w:r>
        <w:rPr>
          <w:rFonts w:ascii="宋体" w:hAnsi="宋体" w:hint="eastAsia"/>
          <w:sz w:val="24"/>
        </w:rPr>
        <w:t>资产进行估值并</w:t>
      </w:r>
      <w:proofErr w:type="gramStart"/>
      <w:r>
        <w:rPr>
          <w:rFonts w:ascii="宋体" w:hAnsi="宋体" w:hint="eastAsia"/>
          <w:sz w:val="24"/>
        </w:rPr>
        <w:t>披露主袋账户</w:t>
      </w:r>
      <w:proofErr w:type="gramEnd"/>
      <w:r>
        <w:rPr>
          <w:rFonts w:ascii="宋体" w:hAnsi="宋体" w:hint="eastAsia"/>
          <w:sz w:val="24"/>
        </w:rPr>
        <w:t>的基金净值信息，暂停</w:t>
      </w:r>
      <w:proofErr w:type="gramStart"/>
      <w:r>
        <w:rPr>
          <w:rFonts w:ascii="宋体" w:hAnsi="宋体" w:hint="eastAsia"/>
          <w:sz w:val="24"/>
        </w:rPr>
        <w:t>披露侧袋账户</w:t>
      </w:r>
      <w:proofErr w:type="gramEnd"/>
      <w:r>
        <w:rPr>
          <w:rFonts w:ascii="宋体" w:hAnsi="宋体" w:hint="eastAsia"/>
          <w:sz w:val="24"/>
        </w:rPr>
        <w:t>份额净值。</w:t>
      </w:r>
    </w:p>
    <w:p w14:paraId="6885DB1E"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06" w:name="_Toc140002344"/>
      <w:bookmarkStart w:id="107" w:name="_Toc124749944"/>
      <w:bookmarkStart w:id="108" w:name="_Toc123626175"/>
      <w:bookmarkStart w:id="109" w:name="_Toc125361081"/>
      <w:bookmarkStart w:id="110" w:name="_Toc124749233"/>
      <w:bookmarkEnd w:id="102"/>
      <w:bookmarkEnd w:id="103"/>
      <w:bookmarkEnd w:id="104"/>
      <w:bookmarkEnd w:id="105"/>
      <w:r>
        <w:rPr>
          <w:rFonts w:ascii="宋体" w:hAnsi="宋体" w:cs="Arial" w:hint="eastAsia"/>
          <w:sz w:val="30"/>
        </w:rPr>
        <w:t>基金收益分配</w:t>
      </w:r>
      <w:bookmarkEnd w:id="106"/>
      <w:bookmarkEnd w:id="107"/>
      <w:bookmarkEnd w:id="108"/>
      <w:bookmarkEnd w:id="109"/>
      <w:bookmarkEnd w:id="110"/>
    </w:p>
    <w:p w14:paraId="72340794"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cs="Arial"/>
          <w:kern w:val="0"/>
          <w:sz w:val="24"/>
          <w:szCs w:val="24"/>
        </w:rPr>
      </w:pPr>
      <w:bookmarkStart w:id="111" w:name="_Toc22454462"/>
      <w:bookmarkStart w:id="112" w:name="_Toc48703913"/>
      <w:r>
        <w:rPr>
          <w:rFonts w:ascii="宋体" w:eastAsia="宋体" w:hAnsi="宋体" w:hint="eastAsia"/>
          <w:b w:val="0"/>
          <w:bCs w:val="0"/>
          <w:sz w:val="24"/>
          <w:szCs w:val="24"/>
        </w:rPr>
        <w:t>（一）基金收益分配</w:t>
      </w:r>
      <w:bookmarkEnd w:id="111"/>
      <w:bookmarkEnd w:id="112"/>
      <w:r>
        <w:rPr>
          <w:rFonts w:ascii="宋体" w:eastAsia="宋体" w:hAnsi="宋体" w:hint="eastAsia"/>
          <w:b w:val="0"/>
          <w:bCs w:val="0"/>
          <w:sz w:val="24"/>
          <w:szCs w:val="24"/>
        </w:rPr>
        <w:t>的原则</w:t>
      </w:r>
    </w:p>
    <w:p w14:paraId="5113B85E" w14:textId="77777777" w:rsidR="003A2D68" w:rsidRDefault="003417D1">
      <w:pPr>
        <w:spacing w:line="360" w:lineRule="auto"/>
        <w:ind w:right="28" w:firstLineChars="200" w:firstLine="480"/>
        <w:rPr>
          <w:rFonts w:ascii="宋体" w:hAnsi="宋体"/>
          <w:sz w:val="24"/>
        </w:rPr>
      </w:pPr>
      <w:r>
        <w:rPr>
          <w:rFonts w:ascii="宋体" w:hAnsi="宋体"/>
          <w:sz w:val="24"/>
        </w:rPr>
        <w:t>1、在符合有关基金分红条件的前提下，</w:t>
      </w:r>
      <w:r>
        <w:rPr>
          <w:rFonts w:ascii="宋体" w:hAnsi="宋体" w:hint="eastAsia"/>
          <w:sz w:val="24"/>
        </w:rPr>
        <w:t>基金管理人可以根据实际情况进行收益分配，具体分配方案以公告为准。</w:t>
      </w:r>
      <w:r>
        <w:rPr>
          <w:rFonts w:ascii="宋体" w:hAnsi="宋体"/>
          <w:sz w:val="24"/>
        </w:rPr>
        <w:t>若《基金合同》生效不满3个月可不进行收益分配；</w:t>
      </w:r>
    </w:p>
    <w:p w14:paraId="7C94D4DF" w14:textId="77777777" w:rsidR="003A2D68" w:rsidRDefault="003417D1">
      <w:pPr>
        <w:spacing w:line="360" w:lineRule="auto"/>
        <w:ind w:right="28" w:firstLineChars="200" w:firstLine="48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本基金收益分配方式分两种：现金分红与红利再投资，投资者可选择现金红利或将现金红利自动转为对应类别的基金份额进行再投资；若投资者不选</w:t>
      </w:r>
      <w:r>
        <w:rPr>
          <w:rFonts w:ascii="宋体" w:hAnsi="宋体" w:hint="eastAsia"/>
          <w:sz w:val="24"/>
        </w:rPr>
        <w:lastRenderedPageBreak/>
        <w:t>择，本基金默认的收益分配方式是现金分红；</w:t>
      </w:r>
    </w:p>
    <w:p w14:paraId="74B77056" w14:textId="77777777" w:rsidR="003A2D68" w:rsidRDefault="003417D1">
      <w:pPr>
        <w:spacing w:line="360" w:lineRule="auto"/>
        <w:ind w:right="28" w:firstLineChars="200" w:firstLine="480"/>
        <w:rPr>
          <w:rFonts w:ascii="宋体" w:hAnsi="宋体"/>
          <w:sz w:val="24"/>
        </w:rPr>
      </w:pPr>
      <w:r>
        <w:rPr>
          <w:rFonts w:ascii="宋体" w:hAnsi="宋体"/>
          <w:sz w:val="24"/>
        </w:rPr>
        <w:t>3、基金收益分配后</w:t>
      </w:r>
      <w:r>
        <w:rPr>
          <w:rFonts w:ascii="宋体" w:hAnsi="宋体" w:hint="eastAsia"/>
          <w:sz w:val="24"/>
        </w:rPr>
        <w:t>各类</w:t>
      </w:r>
      <w:r>
        <w:rPr>
          <w:rFonts w:ascii="宋体" w:hAnsi="宋体"/>
          <w:sz w:val="24"/>
        </w:rPr>
        <w:t>基金份额净值不能低于面值；即基金收益分配基准日的</w:t>
      </w:r>
      <w:r>
        <w:rPr>
          <w:rFonts w:ascii="宋体" w:hAnsi="宋体" w:hint="eastAsia"/>
          <w:sz w:val="24"/>
        </w:rPr>
        <w:t>各类</w:t>
      </w:r>
      <w:r>
        <w:rPr>
          <w:rFonts w:ascii="宋体" w:hAnsi="宋体"/>
          <w:sz w:val="24"/>
        </w:rPr>
        <w:t>基金份额净值减去每单位</w:t>
      </w:r>
      <w:r>
        <w:rPr>
          <w:rFonts w:ascii="宋体" w:hAnsi="宋体" w:hint="eastAsia"/>
          <w:sz w:val="24"/>
        </w:rPr>
        <w:t>该类</w:t>
      </w:r>
      <w:r>
        <w:rPr>
          <w:rFonts w:ascii="宋体" w:hAnsi="宋体"/>
          <w:sz w:val="24"/>
        </w:rPr>
        <w:t>基金份额收益分配金额后不能低于面值</w:t>
      </w:r>
      <w:r>
        <w:rPr>
          <w:rFonts w:ascii="宋体" w:hAnsi="宋体" w:hint="eastAsia"/>
          <w:sz w:val="24"/>
        </w:rPr>
        <w:t>；</w:t>
      </w:r>
    </w:p>
    <w:p w14:paraId="3C5D80DD" w14:textId="3D86D501" w:rsidR="003A2D68" w:rsidRDefault="003417D1">
      <w:pPr>
        <w:spacing w:line="360" w:lineRule="auto"/>
        <w:ind w:right="28" w:firstLineChars="200" w:firstLine="480"/>
        <w:rPr>
          <w:rFonts w:ascii="宋体" w:hAnsi="宋体"/>
          <w:sz w:val="24"/>
        </w:rPr>
      </w:pPr>
      <w:r>
        <w:rPr>
          <w:rFonts w:ascii="宋体" w:hAnsi="宋体"/>
          <w:sz w:val="24"/>
        </w:rPr>
        <w:t>4、</w:t>
      </w:r>
      <w:r>
        <w:rPr>
          <w:rFonts w:ascii="宋体" w:hAnsi="宋体" w:hint="eastAsia"/>
          <w:sz w:val="24"/>
        </w:rPr>
        <w:t>由于本基金A类基金份额</w:t>
      </w:r>
      <w:r w:rsidR="001E35F6">
        <w:rPr>
          <w:rFonts w:ascii="宋体" w:hAnsi="宋体" w:hint="eastAsia"/>
          <w:sz w:val="24"/>
        </w:rPr>
        <w:t>和</w:t>
      </w:r>
      <w:r>
        <w:rPr>
          <w:rFonts w:ascii="宋体" w:hAnsi="宋体" w:hint="eastAsia"/>
          <w:sz w:val="24"/>
        </w:rPr>
        <w:t>C类基金份额</w:t>
      </w:r>
      <w:r w:rsidR="001E35F6">
        <w:rPr>
          <w:rFonts w:ascii="宋体" w:hAnsi="宋体" w:hint="eastAsia"/>
          <w:sz w:val="24"/>
        </w:rPr>
        <w:t>费用收取不同</w:t>
      </w:r>
      <w:r>
        <w:rPr>
          <w:rFonts w:ascii="宋体" w:hAnsi="宋体" w:hint="eastAsia"/>
          <w:sz w:val="24"/>
        </w:rPr>
        <w:t>，不同类别基金份额对应的可供分配收益将有所不同，基金管理人可对各类别基金份额分别制定收益分配方案。本基金同一类别的每一基金份额享有同等分配权；</w:t>
      </w:r>
    </w:p>
    <w:p w14:paraId="6A256E3B" w14:textId="77777777" w:rsidR="003A2D68" w:rsidRDefault="003417D1">
      <w:pPr>
        <w:spacing w:line="360" w:lineRule="auto"/>
        <w:ind w:right="28" w:firstLineChars="200" w:firstLine="480"/>
        <w:rPr>
          <w:rFonts w:ascii="宋体" w:hAnsi="宋体"/>
          <w:sz w:val="24"/>
        </w:rPr>
      </w:pPr>
      <w:r>
        <w:rPr>
          <w:rFonts w:ascii="宋体" w:hAnsi="宋体"/>
          <w:sz w:val="24"/>
        </w:rPr>
        <w:t>5、法律法规或监管机关另有规定的，从其规定。</w:t>
      </w:r>
    </w:p>
    <w:p w14:paraId="3902C65E" w14:textId="77777777" w:rsidR="003A2D68" w:rsidRDefault="003417D1">
      <w:pPr>
        <w:spacing w:line="360" w:lineRule="auto"/>
        <w:ind w:firstLineChars="225" w:firstLine="540"/>
        <w:rPr>
          <w:rFonts w:ascii="宋体" w:hAnsi="宋体"/>
          <w:sz w:val="24"/>
        </w:rPr>
      </w:pPr>
      <w:r>
        <w:rPr>
          <w:rFonts w:ascii="宋体" w:hAnsi="宋体" w:hint="eastAsia"/>
          <w:sz w:val="24"/>
        </w:rPr>
        <w:t>在符合法律法规及基金合同约定，并对基金份额持有人利益无实质性不利影响的前提下，经与基金托管人协商一致并履行适当程序后，基金管理人可对基金收益分配原则和支付方式进行调整，不需召开基金份额持有人大会。</w:t>
      </w:r>
      <w:bookmarkStart w:id="113" w:name="_Hlt80958353"/>
      <w:bookmarkEnd w:id="113"/>
    </w:p>
    <w:p w14:paraId="3A80E46F" w14:textId="77777777" w:rsidR="003A2D68" w:rsidRDefault="003417D1">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（二）基金收益分配方案的制定和实施程序</w:t>
      </w:r>
    </w:p>
    <w:p w14:paraId="7DC83975" w14:textId="77777777" w:rsidR="003A2D68" w:rsidRDefault="003417D1">
      <w:pPr>
        <w:spacing w:line="360" w:lineRule="auto"/>
        <w:ind w:right="28" w:firstLineChars="200" w:firstLine="480"/>
        <w:rPr>
          <w:rFonts w:ascii="宋体" w:hAnsi="宋体"/>
          <w:sz w:val="24"/>
        </w:rPr>
      </w:pPr>
      <w:r>
        <w:rPr>
          <w:rFonts w:ascii="宋体" w:hAnsi="宋体" w:hint="eastAsia"/>
          <w:sz w:val="24"/>
        </w:rPr>
        <w:t>基金收益分配方案中应载明截至收益分配基准日的可供分配利润、基金收益分配对象、分配时间、分配数额、分配方式等内容。</w:t>
      </w:r>
    </w:p>
    <w:p w14:paraId="0551341F" w14:textId="77777777" w:rsidR="003A2D68" w:rsidRDefault="003417D1">
      <w:pPr>
        <w:spacing w:line="360" w:lineRule="auto"/>
        <w:ind w:right="28" w:firstLineChars="200" w:firstLine="480"/>
        <w:rPr>
          <w:rFonts w:ascii="宋体" w:hAnsi="宋体"/>
          <w:sz w:val="24"/>
          <w:szCs w:val="21"/>
          <w:lang w:val="zh-CN"/>
        </w:rPr>
      </w:pPr>
      <w:r>
        <w:rPr>
          <w:rFonts w:ascii="宋体" w:hAnsi="宋体" w:hint="eastAsia"/>
          <w:sz w:val="24"/>
        </w:rPr>
        <w:t>本基金收益分配方案由基金管理人拟定，并由基金托管人复核，依照《信息披露办法》的有关规定在规定媒介公告。</w:t>
      </w:r>
    </w:p>
    <w:p w14:paraId="17492B0F" w14:textId="77777777" w:rsidR="003A2D68" w:rsidRDefault="003417D1">
      <w:pPr>
        <w:spacing w:line="360" w:lineRule="auto"/>
        <w:ind w:right="28" w:firstLineChars="200" w:firstLine="480"/>
        <w:jc w:val="left"/>
        <w:rPr>
          <w:rFonts w:ascii="宋体" w:hAnsi="宋体"/>
          <w:sz w:val="24"/>
          <w:szCs w:val="21"/>
          <w:lang w:val="zh-CN"/>
        </w:rPr>
      </w:pPr>
      <w:r>
        <w:rPr>
          <w:rFonts w:ascii="宋体" w:hAnsi="宋体" w:hint="eastAsia"/>
          <w:sz w:val="24"/>
          <w:szCs w:val="21"/>
          <w:lang w:val="zh-CN"/>
        </w:rPr>
        <w:t>（三）实施</w:t>
      </w:r>
      <w:proofErr w:type="gramStart"/>
      <w:r>
        <w:rPr>
          <w:rFonts w:ascii="宋体" w:hAnsi="宋体" w:hint="eastAsia"/>
          <w:sz w:val="24"/>
          <w:szCs w:val="21"/>
          <w:lang w:val="zh-CN"/>
        </w:rPr>
        <w:t>侧袋机制</w:t>
      </w:r>
      <w:proofErr w:type="gramEnd"/>
      <w:r>
        <w:rPr>
          <w:rFonts w:ascii="宋体" w:hAnsi="宋体" w:hint="eastAsia"/>
          <w:sz w:val="24"/>
          <w:szCs w:val="21"/>
          <w:lang w:val="zh-CN"/>
        </w:rPr>
        <w:t>期间的收益分配</w:t>
      </w:r>
    </w:p>
    <w:p w14:paraId="6D058EDA" w14:textId="77777777" w:rsidR="003A2D68" w:rsidRDefault="003417D1">
      <w:pPr>
        <w:spacing w:line="360" w:lineRule="auto"/>
        <w:ind w:right="28" w:firstLineChars="200" w:firstLine="480"/>
        <w:jc w:val="left"/>
        <w:rPr>
          <w:rFonts w:ascii="宋体" w:hAnsi="宋体"/>
          <w:sz w:val="24"/>
          <w:szCs w:val="21"/>
          <w:lang w:val="zh-CN"/>
        </w:rPr>
      </w:pPr>
      <w:r>
        <w:rPr>
          <w:rFonts w:ascii="宋体" w:hAnsi="宋体" w:hint="eastAsia"/>
          <w:sz w:val="24"/>
          <w:szCs w:val="21"/>
          <w:lang w:val="zh-CN"/>
        </w:rPr>
        <w:t>本基金实施</w:t>
      </w:r>
      <w:proofErr w:type="gramStart"/>
      <w:r>
        <w:rPr>
          <w:rFonts w:ascii="宋体" w:hAnsi="宋体" w:hint="eastAsia"/>
          <w:sz w:val="24"/>
          <w:szCs w:val="21"/>
          <w:lang w:val="zh-CN"/>
        </w:rPr>
        <w:t>侧袋机制</w:t>
      </w:r>
      <w:proofErr w:type="gramEnd"/>
      <w:r>
        <w:rPr>
          <w:rFonts w:ascii="宋体" w:hAnsi="宋体" w:hint="eastAsia"/>
          <w:sz w:val="24"/>
          <w:szCs w:val="21"/>
          <w:lang w:val="zh-CN"/>
        </w:rPr>
        <w:t>的，</w:t>
      </w:r>
      <w:proofErr w:type="gramStart"/>
      <w:r>
        <w:rPr>
          <w:rFonts w:ascii="宋体" w:hAnsi="宋体" w:hint="eastAsia"/>
          <w:sz w:val="24"/>
          <w:szCs w:val="21"/>
          <w:lang w:val="zh-CN"/>
        </w:rPr>
        <w:t>侧袋账户</w:t>
      </w:r>
      <w:proofErr w:type="gramEnd"/>
      <w:r>
        <w:rPr>
          <w:rFonts w:ascii="宋体" w:hAnsi="宋体" w:hint="eastAsia"/>
          <w:sz w:val="24"/>
          <w:szCs w:val="21"/>
          <w:lang w:val="zh-CN"/>
        </w:rPr>
        <w:t>不进行收益分配，详见招募说明书的规定。</w:t>
      </w:r>
    </w:p>
    <w:p w14:paraId="09462813"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14" w:name="_Toc22454465"/>
      <w:bookmarkStart w:id="115" w:name="_Toc124749945"/>
      <w:bookmarkStart w:id="116" w:name="_Toc125361082"/>
      <w:bookmarkStart w:id="117" w:name="_Toc466788861"/>
      <w:bookmarkStart w:id="118" w:name="_Toc124749234"/>
      <w:bookmarkStart w:id="119" w:name="_Toc523830002"/>
      <w:bookmarkStart w:id="120" w:name="_Toc48703916"/>
      <w:bookmarkStart w:id="121" w:name="_Toc140002345"/>
      <w:bookmarkStart w:id="122" w:name="_Toc123626176"/>
      <w:r>
        <w:rPr>
          <w:rFonts w:ascii="宋体" w:hAnsi="宋体" w:cs="Arial" w:hint="eastAsia"/>
          <w:sz w:val="30"/>
        </w:rPr>
        <w:t>信息披露</w:t>
      </w:r>
      <w:bookmarkStart w:id="123" w:name="_Hlt89687670"/>
      <w:bookmarkEnd w:id="114"/>
      <w:bookmarkEnd w:id="115"/>
      <w:bookmarkEnd w:id="116"/>
      <w:bookmarkEnd w:id="117"/>
      <w:bookmarkEnd w:id="118"/>
      <w:bookmarkEnd w:id="119"/>
      <w:bookmarkEnd w:id="120"/>
      <w:bookmarkEnd w:id="121"/>
      <w:bookmarkEnd w:id="122"/>
      <w:bookmarkEnd w:id="123"/>
    </w:p>
    <w:p w14:paraId="637C2383" w14:textId="77777777" w:rsidR="003A2D68" w:rsidRDefault="003417D1">
      <w:pPr>
        <w:pStyle w:val="2"/>
        <w:keepNext w:val="0"/>
        <w:keepLines w:val="0"/>
        <w:tabs>
          <w:tab w:val="left" w:pos="1080"/>
        </w:tabs>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bookmarkStart w:id="124" w:name="_Toc22454466"/>
      <w:bookmarkStart w:id="125" w:name="_Toc48703917"/>
      <w:r>
        <w:rPr>
          <w:rFonts w:ascii="宋体" w:eastAsia="宋体" w:hAnsi="宋体" w:hint="eastAsia"/>
          <w:b w:val="0"/>
          <w:sz w:val="24"/>
          <w:szCs w:val="24"/>
        </w:rPr>
        <w:t>（一）</w:t>
      </w:r>
      <w:r>
        <w:rPr>
          <w:rFonts w:ascii="宋体" w:eastAsia="宋体" w:hAnsi="宋体" w:cs="Arial" w:hint="eastAsia"/>
          <w:b w:val="0"/>
          <w:kern w:val="0"/>
          <w:sz w:val="24"/>
          <w:szCs w:val="24"/>
        </w:rPr>
        <w:t>保密义务</w:t>
      </w:r>
      <w:bookmarkEnd w:id="124"/>
      <w:bookmarkEnd w:id="125"/>
    </w:p>
    <w:p w14:paraId="2C6B44CA"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w:t>
      </w:r>
      <w:r>
        <w:rPr>
          <w:rFonts w:ascii="宋体" w:hAnsi="宋体" w:hint="eastAsia"/>
          <w:sz w:val="24"/>
          <w:szCs w:val="21"/>
        </w:rPr>
        <w:t>但是，如下情况不应视为基金管理人或基金托管人违反保密义务：</w:t>
      </w:r>
    </w:p>
    <w:p w14:paraId="2A3AB7F3" w14:textId="77777777" w:rsidR="003A2D68" w:rsidRDefault="003417D1">
      <w:pPr>
        <w:ind w:right="28" w:firstLineChars="200" w:firstLine="480"/>
        <w:rPr>
          <w:rFonts w:ascii="宋体" w:hAnsi="宋体"/>
          <w:sz w:val="24"/>
        </w:rPr>
      </w:pPr>
      <w:r>
        <w:rPr>
          <w:rFonts w:ascii="宋体" w:hAnsi="宋体" w:hint="eastAsia"/>
          <w:sz w:val="24"/>
        </w:rPr>
        <w:t>1、非因基金管理人和基金托管人的原因导致保密信息被披露、泄露或公开；</w:t>
      </w:r>
    </w:p>
    <w:p w14:paraId="29AFB275" w14:textId="77777777" w:rsidR="003A2D68" w:rsidRDefault="003417D1">
      <w:pPr>
        <w:spacing w:line="360" w:lineRule="auto"/>
        <w:ind w:right="28" w:firstLineChars="200" w:firstLine="480"/>
        <w:rPr>
          <w:rFonts w:ascii="宋体" w:hAnsi="宋体"/>
          <w:sz w:val="24"/>
        </w:rPr>
      </w:pPr>
      <w:r>
        <w:rPr>
          <w:rFonts w:ascii="宋体" w:hAnsi="宋体" w:hint="eastAsia"/>
          <w:sz w:val="24"/>
        </w:rPr>
        <w:t>2、基金管理人和基金托管人为遵守和服从法院判决、仲裁裁决或中国证监</w:t>
      </w:r>
      <w:r>
        <w:rPr>
          <w:rFonts w:ascii="宋体" w:hAnsi="宋体" w:hint="eastAsia"/>
          <w:sz w:val="24"/>
        </w:rPr>
        <w:lastRenderedPageBreak/>
        <w:t>会等监管机构的命令、决定所做出的信息披露或公开；</w:t>
      </w:r>
    </w:p>
    <w:p w14:paraId="545DE96D" w14:textId="77777777" w:rsidR="003A2D68" w:rsidRDefault="003417D1">
      <w:pPr>
        <w:spacing w:line="360" w:lineRule="auto"/>
        <w:ind w:right="28" w:firstLineChars="200" w:firstLine="480"/>
        <w:rPr>
          <w:rFonts w:ascii="宋体" w:hAnsi="宋体"/>
          <w:sz w:val="24"/>
        </w:rPr>
      </w:pPr>
      <w:r>
        <w:rPr>
          <w:rFonts w:ascii="宋体" w:hAnsi="宋体" w:hint="eastAsia"/>
          <w:sz w:val="24"/>
        </w:rPr>
        <w:t>3、依法向监管机构、司法机关及审计、法律等外部专业顾问提供。</w:t>
      </w:r>
    </w:p>
    <w:p w14:paraId="31D0D9E8" w14:textId="77777777" w:rsidR="003A2D68" w:rsidRDefault="003417D1">
      <w:pPr>
        <w:pStyle w:val="2"/>
        <w:keepNext w:val="0"/>
        <w:keepLines w:val="0"/>
        <w:tabs>
          <w:tab w:val="left" w:pos="1080"/>
        </w:tabs>
        <w:autoSpaceDE w:val="0"/>
        <w:autoSpaceDN w:val="0"/>
        <w:adjustRightInd w:val="0"/>
        <w:spacing w:before="0" w:after="0" w:line="360" w:lineRule="auto"/>
        <w:ind w:firstLineChars="200" w:firstLine="480"/>
        <w:textAlignment w:val="baseline"/>
        <w:rPr>
          <w:rFonts w:ascii="宋体" w:eastAsia="宋体" w:hAnsi="宋体"/>
          <w:b w:val="0"/>
          <w:sz w:val="24"/>
          <w:szCs w:val="24"/>
        </w:rPr>
      </w:pPr>
      <w:bookmarkStart w:id="126" w:name="_Toc22454467"/>
      <w:bookmarkStart w:id="127" w:name="_Toc48703918"/>
      <w:r>
        <w:rPr>
          <w:rFonts w:ascii="宋体" w:eastAsia="宋体" w:hAnsi="宋体" w:hint="eastAsia"/>
          <w:b w:val="0"/>
          <w:sz w:val="24"/>
          <w:szCs w:val="24"/>
        </w:rPr>
        <w:t>（二）基金管理人和基金托管人在信息披露中的职责和信息披露程序</w:t>
      </w:r>
      <w:bookmarkEnd w:id="126"/>
      <w:bookmarkEnd w:id="127"/>
    </w:p>
    <w:p w14:paraId="344474EB" w14:textId="77777777" w:rsidR="003A2D68" w:rsidRDefault="003417D1">
      <w:pPr>
        <w:spacing w:line="360" w:lineRule="auto"/>
        <w:ind w:right="28" w:firstLineChars="200" w:firstLine="480"/>
        <w:rPr>
          <w:rFonts w:ascii="宋体" w:hAnsi="宋体"/>
          <w:sz w:val="24"/>
          <w:szCs w:val="21"/>
        </w:rPr>
      </w:pPr>
      <w:r>
        <w:rPr>
          <w:rFonts w:ascii="宋体" w:hAnsi="宋体" w:hint="eastAsia"/>
          <w:sz w:val="24"/>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41463AD4" w14:textId="77777777" w:rsidR="003A2D68" w:rsidRDefault="003417D1">
      <w:pPr>
        <w:spacing w:line="360" w:lineRule="auto"/>
        <w:ind w:firstLineChars="200" w:firstLine="480"/>
        <w:rPr>
          <w:rFonts w:ascii="宋体" w:hAnsi="宋体"/>
          <w:sz w:val="24"/>
        </w:rPr>
      </w:pPr>
      <w:r>
        <w:rPr>
          <w:rFonts w:ascii="宋体" w:hAnsi="宋体" w:hint="eastAsia"/>
          <w:sz w:val="24"/>
        </w:rPr>
        <w:t>根据《信息披露办法》的要求，本基金信息披露的文件包括基金招募说明书、基金产品资料概要、《基金合同》、本协议、基金份额发售公告、《基金合同》生效公告、定期报告、临时报告、基金净值信息、基金份额申购/赎回价格、澄清公告、基金份额持有人大会决议、基金投资国债期货/股指期货/股票期权/资产支持证券的信息披露、实施</w:t>
      </w:r>
      <w:proofErr w:type="gramStart"/>
      <w:r>
        <w:rPr>
          <w:rFonts w:ascii="宋体" w:hAnsi="宋体" w:hint="eastAsia"/>
          <w:sz w:val="24"/>
        </w:rPr>
        <w:t>侧袋机制</w:t>
      </w:r>
      <w:proofErr w:type="gramEnd"/>
      <w:r>
        <w:rPr>
          <w:rFonts w:ascii="宋体" w:hAnsi="宋体" w:hint="eastAsia"/>
          <w:sz w:val="24"/>
        </w:rPr>
        <w:t>期间的信息披露、清算报告以及中国证监会规定的其他信息等必要的文件，由基金管理人拟定并负责公布。</w:t>
      </w:r>
    </w:p>
    <w:p w14:paraId="3E4BC097"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应当按照相关法律、行政法规、中国证监会的规定和《基金合同》的约定，对基金管理人编制的基金资产净值、基金份额净值、基金业绩表现数据、基金定期报告、定期更新的招募说明书、基金产品资料概要、基金清算报告等相关基金信息进行复核、审查，并向基金管理人进行书面或者电子确认。</w:t>
      </w:r>
    </w:p>
    <w:p w14:paraId="7B283812" w14:textId="77777777" w:rsidR="003A2D68" w:rsidRDefault="003417D1">
      <w:pPr>
        <w:spacing w:line="360" w:lineRule="auto"/>
        <w:ind w:firstLineChars="200" w:firstLine="480"/>
        <w:rPr>
          <w:rFonts w:ascii="宋体" w:hAnsi="宋体"/>
          <w:sz w:val="24"/>
        </w:rPr>
      </w:pPr>
      <w:r>
        <w:rPr>
          <w:rFonts w:ascii="宋体" w:hAnsi="宋体" w:hint="eastAsia"/>
          <w:sz w:val="24"/>
        </w:rPr>
        <w:t>基金年度报告中的财务会计报告部分，</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14:paraId="50FBF4DD" w14:textId="77777777" w:rsidR="003A2D68" w:rsidRDefault="003417D1">
      <w:pPr>
        <w:spacing w:line="360" w:lineRule="auto"/>
        <w:ind w:firstLineChars="200" w:firstLine="480"/>
        <w:rPr>
          <w:rFonts w:ascii="宋体" w:hAnsi="宋体" w:cs="Arial"/>
          <w:sz w:val="24"/>
          <w:szCs w:val="21"/>
        </w:rPr>
      </w:pPr>
      <w:r>
        <w:rPr>
          <w:rFonts w:ascii="宋体" w:hAnsi="宋体" w:cs="Arial" w:hint="eastAsia"/>
          <w:sz w:val="24"/>
          <w:szCs w:val="21"/>
        </w:rPr>
        <w:t>基金管理人应当在中国证监会规定的时间内，将应予披露的基金信息通过</w:t>
      </w:r>
      <w:r>
        <w:rPr>
          <w:rFonts w:ascii="宋体" w:hAnsi="宋体" w:cs="Arial" w:hint="eastAsia"/>
          <w:sz w:val="24"/>
          <w:szCs w:val="21"/>
          <w:lang w:val="zh-CN"/>
        </w:rPr>
        <w:t>符合中国证监会规定条件的全国性报刊及《信息披露办法》规定的互联网网站</w:t>
      </w:r>
      <w:r>
        <w:rPr>
          <w:rFonts w:ascii="宋体" w:hAnsi="宋体" w:cs="Arial" w:hint="eastAsia"/>
          <w:sz w:val="24"/>
          <w:szCs w:val="21"/>
        </w:rPr>
        <w:t>等媒介披露。根据法律法规应由基金托管人公开披露的信息，基金托管人将通过规定媒介公开披露。</w:t>
      </w:r>
    </w:p>
    <w:p w14:paraId="6CED9288" w14:textId="77777777" w:rsidR="003A2D68" w:rsidRDefault="003417D1">
      <w:pPr>
        <w:spacing w:line="360" w:lineRule="auto"/>
        <w:ind w:firstLineChars="200" w:firstLine="480"/>
        <w:rPr>
          <w:rFonts w:ascii="宋体" w:hAnsi="宋体"/>
          <w:sz w:val="24"/>
        </w:rPr>
      </w:pPr>
      <w:r>
        <w:rPr>
          <w:rFonts w:ascii="宋体" w:hAnsi="宋体" w:cs="Arial" w:hint="eastAsia"/>
          <w:sz w:val="24"/>
          <w:szCs w:val="21"/>
        </w:rPr>
        <w:t>依法必须披露的信息发布后，基金管理人、基金托管人应当按照相关法律法规规定将信息置备于各自住所，供社会公众查阅、复制。投资者在支付工本费后可在合理时间获得上述文件的复制件或复印件。基金管理人和基金托管人应保证文本的内容与所公告的内容完全一致。</w:t>
      </w:r>
    </w:p>
    <w:p w14:paraId="711B59D9"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28" w:name="_Toc140002346"/>
      <w:bookmarkStart w:id="129" w:name="_Toc124749235"/>
      <w:bookmarkStart w:id="130" w:name="_Toc123626177"/>
      <w:bookmarkStart w:id="131" w:name="_Toc124749946"/>
      <w:bookmarkStart w:id="132" w:name="_Toc125361083"/>
      <w:r>
        <w:rPr>
          <w:rFonts w:ascii="宋体" w:hAnsi="宋体" w:cs="Arial" w:hint="eastAsia"/>
          <w:sz w:val="30"/>
        </w:rPr>
        <w:t>基金费用</w:t>
      </w:r>
      <w:bookmarkEnd w:id="10"/>
      <w:bookmarkEnd w:id="128"/>
      <w:bookmarkEnd w:id="129"/>
      <w:bookmarkEnd w:id="130"/>
      <w:bookmarkEnd w:id="131"/>
      <w:bookmarkEnd w:id="132"/>
    </w:p>
    <w:p w14:paraId="4152D025" w14:textId="77777777" w:rsidR="003A2D68" w:rsidRDefault="003417D1">
      <w:pPr>
        <w:spacing w:line="360" w:lineRule="auto"/>
        <w:ind w:firstLineChars="200" w:firstLine="480"/>
        <w:rPr>
          <w:rFonts w:ascii="宋体" w:hAnsi="宋体"/>
          <w:sz w:val="24"/>
        </w:rPr>
      </w:pPr>
      <w:r>
        <w:rPr>
          <w:rFonts w:ascii="宋体" w:hAnsi="宋体" w:hint="eastAsia"/>
          <w:sz w:val="24"/>
        </w:rPr>
        <w:t>（一）基金管理费的计提比例和计提方法</w:t>
      </w:r>
    </w:p>
    <w:p w14:paraId="26123F67" w14:textId="77777777" w:rsidR="003A2D68" w:rsidRDefault="003417D1">
      <w:pPr>
        <w:spacing w:line="360" w:lineRule="auto"/>
        <w:ind w:firstLineChars="200" w:firstLine="480"/>
        <w:rPr>
          <w:bCs/>
          <w:sz w:val="24"/>
        </w:rPr>
      </w:pPr>
      <w:r>
        <w:rPr>
          <w:rFonts w:hint="eastAsia"/>
          <w:bCs/>
          <w:sz w:val="24"/>
        </w:rPr>
        <w:lastRenderedPageBreak/>
        <w:t>本基金的管理费按前一日基金资产净值的</w:t>
      </w:r>
      <w:r>
        <w:rPr>
          <w:rFonts w:hint="eastAsia"/>
          <w:bCs/>
          <w:sz w:val="24"/>
        </w:rPr>
        <w:t>1.20%</w:t>
      </w:r>
      <w:r>
        <w:rPr>
          <w:rFonts w:hint="eastAsia"/>
          <w:bCs/>
          <w:sz w:val="24"/>
        </w:rPr>
        <w:t>的年费率计提。管理费的计算方法如下：</w:t>
      </w:r>
    </w:p>
    <w:p w14:paraId="25170A64" w14:textId="77777777" w:rsidR="003A2D68" w:rsidRDefault="003417D1">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1.20%</w:t>
      </w:r>
      <w:r>
        <w:rPr>
          <w:rFonts w:hint="eastAsia"/>
          <w:bCs/>
          <w:sz w:val="24"/>
        </w:rPr>
        <w:t>÷当年天数</w:t>
      </w:r>
    </w:p>
    <w:p w14:paraId="7FF66C1A" w14:textId="77777777" w:rsidR="003A2D68" w:rsidRDefault="003417D1">
      <w:pPr>
        <w:spacing w:line="360" w:lineRule="auto"/>
        <w:ind w:firstLineChars="200" w:firstLine="480"/>
        <w:rPr>
          <w:bCs/>
          <w:sz w:val="24"/>
        </w:rPr>
      </w:pPr>
      <w:r>
        <w:rPr>
          <w:rFonts w:hint="eastAsia"/>
          <w:bCs/>
          <w:sz w:val="24"/>
        </w:rPr>
        <w:t>H</w:t>
      </w:r>
      <w:r>
        <w:rPr>
          <w:rFonts w:hint="eastAsia"/>
          <w:bCs/>
          <w:sz w:val="24"/>
        </w:rPr>
        <w:t>为每日应计提的基金管理费</w:t>
      </w:r>
    </w:p>
    <w:p w14:paraId="2B9E101E" w14:textId="77777777" w:rsidR="003A2D68" w:rsidRDefault="003417D1">
      <w:pPr>
        <w:spacing w:line="360" w:lineRule="auto"/>
        <w:ind w:firstLineChars="200" w:firstLine="480"/>
        <w:rPr>
          <w:bCs/>
          <w:sz w:val="24"/>
        </w:rPr>
      </w:pPr>
      <w:r>
        <w:rPr>
          <w:rFonts w:hint="eastAsia"/>
          <w:bCs/>
          <w:sz w:val="24"/>
        </w:rPr>
        <w:t>E</w:t>
      </w:r>
      <w:r>
        <w:rPr>
          <w:rFonts w:hint="eastAsia"/>
          <w:bCs/>
          <w:sz w:val="24"/>
        </w:rPr>
        <w:t>为前一日的基金资产净值</w:t>
      </w:r>
    </w:p>
    <w:p w14:paraId="32492A64" w14:textId="77777777" w:rsidR="003A2D68" w:rsidRDefault="003417D1">
      <w:pPr>
        <w:spacing w:line="360" w:lineRule="auto"/>
        <w:ind w:firstLineChars="200" w:firstLine="480"/>
        <w:rPr>
          <w:bCs/>
          <w:sz w:val="24"/>
        </w:rPr>
      </w:pPr>
      <w:r>
        <w:rPr>
          <w:rFonts w:hint="eastAsia"/>
          <w:bCs/>
          <w:sz w:val="24"/>
        </w:rPr>
        <w:t>基金管理费每日计算，逐日累计至每月月末，按月支付，由基金管理人与基金托管人核对一致后，基金托管人按照与基金管理人协商一致的方式于次月首日起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个工作日内从基金财产中一次性支付给基金管理人。</w:t>
      </w:r>
    </w:p>
    <w:p w14:paraId="1154A3DD" w14:textId="77777777" w:rsidR="003A2D68" w:rsidRDefault="003417D1">
      <w:pPr>
        <w:spacing w:line="360" w:lineRule="auto"/>
        <w:ind w:firstLineChars="200" w:firstLine="480"/>
        <w:rPr>
          <w:rFonts w:ascii="宋体" w:hAnsi="宋体"/>
          <w:sz w:val="24"/>
        </w:rPr>
      </w:pPr>
      <w:r>
        <w:rPr>
          <w:rFonts w:ascii="宋体" w:hAnsi="宋体" w:hint="eastAsia"/>
          <w:sz w:val="24"/>
        </w:rPr>
        <w:t>（二）基金托管费的计提比例和计提方法</w:t>
      </w:r>
    </w:p>
    <w:p w14:paraId="771F1FE9" w14:textId="77777777" w:rsidR="003A2D68" w:rsidRDefault="003417D1">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00182A8E" w14:textId="77777777" w:rsidR="003A2D68" w:rsidRDefault="003417D1">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3A253545" w14:textId="77777777" w:rsidR="003A2D68" w:rsidRDefault="003417D1">
      <w:pPr>
        <w:spacing w:line="360" w:lineRule="auto"/>
        <w:ind w:firstLineChars="200" w:firstLine="480"/>
        <w:rPr>
          <w:bCs/>
          <w:sz w:val="24"/>
        </w:rPr>
      </w:pPr>
      <w:r>
        <w:rPr>
          <w:bCs/>
          <w:sz w:val="24"/>
        </w:rPr>
        <w:t>H</w:t>
      </w:r>
      <w:r>
        <w:rPr>
          <w:bCs/>
          <w:sz w:val="24"/>
        </w:rPr>
        <w:t>为每日应计提的基金托管费</w:t>
      </w:r>
    </w:p>
    <w:p w14:paraId="40796DF0" w14:textId="77777777" w:rsidR="003A2D68" w:rsidRDefault="003417D1">
      <w:pPr>
        <w:spacing w:line="360" w:lineRule="auto"/>
        <w:ind w:firstLineChars="200" w:firstLine="480"/>
        <w:rPr>
          <w:bCs/>
          <w:sz w:val="24"/>
        </w:rPr>
      </w:pPr>
      <w:r>
        <w:rPr>
          <w:bCs/>
          <w:sz w:val="24"/>
        </w:rPr>
        <w:t>E</w:t>
      </w:r>
      <w:r>
        <w:rPr>
          <w:bCs/>
          <w:sz w:val="24"/>
        </w:rPr>
        <w:t>为前一日的基金资产净值</w:t>
      </w:r>
    </w:p>
    <w:p w14:paraId="0D7B5773" w14:textId="77777777" w:rsidR="003A2D68" w:rsidRDefault="003417D1">
      <w:pPr>
        <w:spacing w:line="360" w:lineRule="auto"/>
        <w:ind w:firstLineChars="200" w:firstLine="480"/>
        <w:rPr>
          <w:rFonts w:ascii="宋体" w:hAnsi="宋体"/>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4FD68049" w14:textId="77777777" w:rsidR="003A2D68" w:rsidRDefault="003417D1">
      <w:pPr>
        <w:spacing w:line="360" w:lineRule="auto"/>
        <w:ind w:firstLineChars="200" w:firstLine="480"/>
        <w:rPr>
          <w:rFonts w:ascii="宋体" w:hAnsi="宋体"/>
          <w:sz w:val="24"/>
        </w:rPr>
      </w:pPr>
      <w:r>
        <w:rPr>
          <w:rFonts w:ascii="宋体" w:hAnsi="宋体" w:hint="eastAsia"/>
          <w:sz w:val="24"/>
        </w:rPr>
        <w:t>（三）销售服务费的计提比例和计提方法</w:t>
      </w:r>
    </w:p>
    <w:p w14:paraId="7304627C" w14:textId="329C68F8" w:rsidR="003A2D68" w:rsidRDefault="003417D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sidR="00EF677F">
        <w:rPr>
          <w:bCs/>
          <w:sz w:val="24"/>
        </w:rPr>
        <w:t>4</w:t>
      </w:r>
      <w:r w:rsidR="00EF677F">
        <w:rPr>
          <w:rFonts w:hint="eastAsia"/>
          <w:bCs/>
          <w:sz w:val="24"/>
        </w:rPr>
        <w:t>0</w:t>
      </w:r>
      <w:r>
        <w:rPr>
          <w:rFonts w:hint="eastAsia"/>
          <w:bCs/>
          <w:sz w:val="24"/>
        </w:rPr>
        <w:t>%</w:t>
      </w:r>
      <w:r>
        <w:rPr>
          <w:rFonts w:hint="eastAsia"/>
          <w:bCs/>
          <w:sz w:val="24"/>
        </w:rPr>
        <w:t>年费率计提。计算方法如下：</w:t>
      </w:r>
    </w:p>
    <w:p w14:paraId="0A431374" w14:textId="35580D86" w:rsidR="003A2D68" w:rsidRDefault="003417D1">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EF677F">
        <w:rPr>
          <w:bCs/>
          <w:sz w:val="24"/>
        </w:rPr>
        <w:t>4</w:t>
      </w:r>
      <w:r w:rsidR="00EF677F">
        <w:rPr>
          <w:rFonts w:hint="eastAsia"/>
          <w:bCs/>
          <w:sz w:val="24"/>
        </w:rPr>
        <w:t>0</w:t>
      </w:r>
      <w:r>
        <w:rPr>
          <w:rFonts w:hint="eastAsia"/>
          <w:bCs/>
          <w:sz w:val="24"/>
        </w:rPr>
        <w:t>%</w:t>
      </w:r>
      <w:r>
        <w:rPr>
          <w:rFonts w:hint="eastAsia"/>
          <w:bCs/>
          <w:sz w:val="24"/>
        </w:rPr>
        <w:t>÷当年天数</w:t>
      </w:r>
    </w:p>
    <w:p w14:paraId="4A4E0BE7" w14:textId="77777777" w:rsidR="003A2D68" w:rsidRDefault="003417D1">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F2B70B0" w14:textId="77777777" w:rsidR="003A2D68" w:rsidRDefault="003417D1">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32441ED8" w14:textId="7006CC69" w:rsidR="001E35F6" w:rsidRDefault="003417D1">
      <w:pPr>
        <w:spacing w:line="360" w:lineRule="auto"/>
        <w:ind w:firstLineChars="200" w:firstLine="480"/>
        <w:rPr>
          <w:bCs/>
          <w:sz w:val="24"/>
        </w:rPr>
      </w:pPr>
      <w:r>
        <w:rPr>
          <w:rFonts w:hint="eastAsia"/>
          <w:bCs/>
          <w:sz w:val="24"/>
        </w:rPr>
        <w:t>基金销售服务费每日</w:t>
      </w:r>
      <w:r w:rsidR="001E35F6">
        <w:rPr>
          <w:rFonts w:hint="eastAsia"/>
          <w:bCs/>
          <w:sz w:val="24"/>
        </w:rPr>
        <w:t>计提。</w:t>
      </w:r>
    </w:p>
    <w:p w14:paraId="3293BFB9" w14:textId="77777777" w:rsidR="001E35F6" w:rsidRPr="00590D6B" w:rsidRDefault="001E35F6" w:rsidP="001E35F6">
      <w:pPr>
        <w:spacing w:line="360" w:lineRule="auto"/>
        <w:ind w:firstLineChars="200" w:firstLine="480"/>
        <w:rPr>
          <w:bCs/>
          <w:sz w:val="24"/>
        </w:rPr>
      </w:pPr>
      <w:r w:rsidRPr="00590D6B">
        <w:rPr>
          <w:rFonts w:hint="eastAsia"/>
          <w:bCs/>
          <w:sz w:val="24"/>
        </w:rPr>
        <w:t>（</w:t>
      </w:r>
      <w:r w:rsidRPr="00590D6B">
        <w:rPr>
          <w:rFonts w:hint="eastAsia"/>
          <w:bCs/>
          <w:sz w:val="24"/>
        </w:rPr>
        <w:t>1</w:t>
      </w:r>
      <w:r w:rsidRPr="00590D6B">
        <w:rPr>
          <w:rFonts w:hint="eastAsia"/>
          <w:bCs/>
          <w:sz w:val="24"/>
        </w:rPr>
        <w:t>）直销机构：</w:t>
      </w:r>
    </w:p>
    <w:p w14:paraId="692EFA17" w14:textId="77777777" w:rsidR="001E35F6" w:rsidRPr="00590D6B" w:rsidRDefault="001E35F6" w:rsidP="001E35F6">
      <w:pPr>
        <w:spacing w:line="360" w:lineRule="auto"/>
        <w:ind w:firstLineChars="200" w:firstLine="480"/>
        <w:rPr>
          <w:bCs/>
          <w:sz w:val="24"/>
        </w:rPr>
      </w:pPr>
      <w:r w:rsidRPr="00590D6B">
        <w:rPr>
          <w:rFonts w:hint="eastAsia"/>
          <w:bCs/>
          <w:sz w:val="24"/>
        </w:rPr>
        <w:t>对于投资者通过直销机构持有的</w:t>
      </w:r>
      <w:r w:rsidRPr="00590D6B">
        <w:rPr>
          <w:rFonts w:hint="eastAsia"/>
          <w:bCs/>
          <w:sz w:val="24"/>
        </w:rPr>
        <w:t>C</w:t>
      </w:r>
      <w:r w:rsidRPr="00590D6B">
        <w:rPr>
          <w:rFonts w:hint="eastAsia"/>
          <w:bCs/>
          <w:sz w:val="24"/>
        </w:rPr>
        <w:t>类基金份额计提的销售服务费，在投资者赎回</w:t>
      </w:r>
      <w:r w:rsidRPr="00590D6B">
        <w:rPr>
          <w:rFonts w:hint="eastAsia"/>
          <w:bCs/>
          <w:sz w:val="24"/>
        </w:rPr>
        <w:t>C</w:t>
      </w:r>
      <w:r w:rsidRPr="00590D6B">
        <w:rPr>
          <w:rFonts w:hint="eastAsia"/>
          <w:bCs/>
          <w:sz w:val="24"/>
        </w:rPr>
        <w:t>类基金份额或基金合同终止时，随赎回款（或清算款）一并返还给投资者。</w:t>
      </w:r>
    </w:p>
    <w:p w14:paraId="4A3D350C" w14:textId="77777777" w:rsidR="001E35F6" w:rsidRPr="00590D6B" w:rsidRDefault="001E35F6" w:rsidP="001E35F6">
      <w:pPr>
        <w:spacing w:line="360" w:lineRule="auto"/>
        <w:ind w:firstLineChars="200" w:firstLine="480"/>
        <w:rPr>
          <w:bCs/>
          <w:sz w:val="24"/>
        </w:rPr>
      </w:pPr>
      <w:r w:rsidRPr="00590D6B">
        <w:rPr>
          <w:rFonts w:hint="eastAsia"/>
          <w:bCs/>
          <w:sz w:val="24"/>
        </w:rPr>
        <w:lastRenderedPageBreak/>
        <w:t>基金管理人基金销售子公司销售母公司所管理基金的，按照本条要求执行。</w:t>
      </w:r>
    </w:p>
    <w:p w14:paraId="2928EE65" w14:textId="77777777" w:rsidR="001E35F6" w:rsidRPr="00590D6B" w:rsidRDefault="001E35F6" w:rsidP="001E35F6">
      <w:pPr>
        <w:spacing w:line="360" w:lineRule="auto"/>
        <w:ind w:firstLineChars="200" w:firstLine="480"/>
        <w:rPr>
          <w:bCs/>
          <w:sz w:val="24"/>
        </w:rPr>
      </w:pPr>
      <w:r w:rsidRPr="00590D6B">
        <w:rPr>
          <w:rFonts w:hint="eastAsia"/>
          <w:bCs/>
          <w:sz w:val="24"/>
        </w:rPr>
        <w:t>（</w:t>
      </w:r>
      <w:r w:rsidRPr="00590D6B">
        <w:rPr>
          <w:rFonts w:hint="eastAsia"/>
          <w:bCs/>
          <w:sz w:val="24"/>
        </w:rPr>
        <w:t>2</w:t>
      </w:r>
      <w:r w:rsidRPr="00590D6B">
        <w:rPr>
          <w:rFonts w:hint="eastAsia"/>
          <w:bCs/>
          <w:sz w:val="24"/>
        </w:rPr>
        <w:t>）直销机构以外的其他销售机构：</w:t>
      </w:r>
    </w:p>
    <w:p w14:paraId="308EECA0" w14:textId="224E54C9" w:rsidR="003A2D68" w:rsidRDefault="001E35F6" w:rsidP="001E35F6">
      <w:pPr>
        <w:spacing w:line="360" w:lineRule="auto"/>
        <w:ind w:firstLineChars="200" w:firstLine="480"/>
        <w:rPr>
          <w:bCs/>
          <w:sz w:val="24"/>
        </w:rPr>
      </w:pPr>
      <w:r w:rsidRPr="00590D6B">
        <w:rPr>
          <w:rFonts w:hint="eastAsia"/>
          <w:bCs/>
          <w:sz w:val="24"/>
        </w:rPr>
        <w:t>对于投资者持续持有期限未超过一年（即</w:t>
      </w:r>
      <w:r w:rsidRPr="00590D6B">
        <w:rPr>
          <w:rFonts w:hint="eastAsia"/>
          <w:bCs/>
          <w:sz w:val="24"/>
        </w:rPr>
        <w:t>365</w:t>
      </w:r>
      <w:r w:rsidRPr="00590D6B">
        <w:rPr>
          <w:rFonts w:hint="eastAsia"/>
          <w:bCs/>
          <w:sz w:val="24"/>
        </w:rPr>
        <w:t>天，下同）的基金份额收取的销售服务费，</w:t>
      </w:r>
      <w:r w:rsidR="003417D1">
        <w:rPr>
          <w:rFonts w:hint="eastAsia"/>
          <w:bCs/>
          <w:sz w:val="24"/>
        </w:rPr>
        <w:t>逐日累计至每月月末，按月支付，由基金管理人与基金托管人核对一致后，基金托管人按照与基金管理人协商一致的方式于次月首日起</w:t>
      </w:r>
      <w:r w:rsidR="003417D1">
        <w:rPr>
          <w:bCs/>
          <w:sz w:val="24"/>
        </w:rPr>
        <w:t>5</w:t>
      </w:r>
      <w:r w:rsidR="003417D1">
        <w:rPr>
          <w:rFonts w:hint="eastAsia"/>
          <w:bCs/>
          <w:sz w:val="24"/>
        </w:rPr>
        <w:t>个工作日内从基金财产中一次性支付至指定的账户路径，注册登记机构收到后按相关合同规定支付给基金销售机构等。若遇法定节假日、公休日或不可抗力等，支付日期顺延。</w:t>
      </w:r>
    </w:p>
    <w:p w14:paraId="74B474E8" w14:textId="77777777" w:rsidR="001E35F6" w:rsidRPr="00DA1399" w:rsidRDefault="001E35F6" w:rsidP="001E35F6">
      <w:pPr>
        <w:spacing w:line="360" w:lineRule="auto"/>
        <w:ind w:firstLineChars="200" w:firstLine="480"/>
        <w:rPr>
          <w:bCs/>
          <w:sz w:val="24"/>
        </w:rPr>
      </w:pPr>
      <w:r w:rsidRPr="00590D6B">
        <w:rPr>
          <w:rFonts w:hint="eastAsia"/>
          <w:bCs/>
          <w:sz w:val="24"/>
        </w:rPr>
        <w:t>对于持续持有期限超过一年的基金份额，持有超过一年后继续计提的销售服务费，在投资者赎回基金份额或基金合同终止时，随赎回款（或清算款）一并返还给投资者。</w:t>
      </w:r>
    </w:p>
    <w:p w14:paraId="6FF42C44" w14:textId="77777777" w:rsidR="003A2D68" w:rsidRDefault="003417D1">
      <w:pPr>
        <w:spacing w:line="360" w:lineRule="auto"/>
        <w:ind w:firstLineChars="200" w:firstLine="480"/>
        <w:rPr>
          <w:rFonts w:ascii="宋体" w:hAnsi="宋体"/>
          <w:sz w:val="24"/>
        </w:rPr>
      </w:pPr>
      <w:r>
        <w:rPr>
          <w:rFonts w:ascii="宋体" w:hAnsi="宋体" w:hint="eastAsia"/>
          <w:sz w:val="24"/>
        </w:rPr>
        <w:t>（四）证券/期货/期权交易费用、基金信息披露费用、基金份额持有人大会费用、《基金合同》生效后与基金相关的会计师费、律师费、公证费、诉讼费和仲裁费、基金的银行汇划费用、账户开户费用和账户维护费用等各项合理费用等根据有关法规、《基金合同》及相应协议的规定，由基金托管人按基金管理人的划款指令并根据费用实际支出金额支付，列入当期基金费用。</w:t>
      </w:r>
    </w:p>
    <w:p w14:paraId="0553130F" w14:textId="77777777" w:rsidR="003A2D68" w:rsidRDefault="003417D1">
      <w:pPr>
        <w:spacing w:line="360" w:lineRule="auto"/>
        <w:ind w:firstLineChars="200" w:firstLine="480"/>
        <w:rPr>
          <w:rFonts w:ascii="宋体" w:hAnsi="宋体"/>
          <w:sz w:val="24"/>
        </w:rPr>
      </w:pPr>
      <w:r>
        <w:rPr>
          <w:rFonts w:ascii="宋体" w:hAnsi="宋体" w:hint="eastAsia"/>
          <w:sz w:val="24"/>
        </w:rPr>
        <w:t>（五）不列入基金费用的项目</w:t>
      </w:r>
    </w:p>
    <w:p w14:paraId="5F0EDEB8" w14:textId="77777777" w:rsidR="003A2D68" w:rsidRDefault="003417D1">
      <w:pPr>
        <w:spacing w:line="360" w:lineRule="auto"/>
        <w:ind w:firstLineChars="200" w:firstLine="480"/>
        <w:rPr>
          <w:rFonts w:ascii="宋体" w:hAnsi="宋体"/>
          <w:sz w:val="24"/>
        </w:rPr>
      </w:pPr>
      <w:r>
        <w:rPr>
          <w:rFonts w:ascii="宋体" w:hAnsi="宋体" w:hint="eastAsia"/>
          <w:sz w:val="24"/>
        </w:rPr>
        <w:t>基金管理人与基金托管人因未履行或未完全履行义务导致的费用支出或基金财产的损失、《基金合同》生效前的相关费用（包括但不限于</w:t>
      </w:r>
      <w:proofErr w:type="gramStart"/>
      <w:r>
        <w:rPr>
          <w:rFonts w:ascii="宋体" w:hAnsi="宋体" w:hint="eastAsia"/>
          <w:sz w:val="24"/>
        </w:rPr>
        <w:t>验</w:t>
      </w:r>
      <w:proofErr w:type="gramEnd"/>
      <w:r>
        <w:rPr>
          <w:rFonts w:ascii="宋体" w:hAnsi="宋体" w:hint="eastAsia"/>
          <w:sz w:val="24"/>
        </w:rPr>
        <w:t>资费、会计师和律师费、信息披露费用等费用）、处理与基金运作无关的事项发生的费用、其他根据相关法律法规，以及中国证监会的有关规定不得列入基金费用的项目不列入基金费用。</w:t>
      </w:r>
    </w:p>
    <w:p w14:paraId="5883227E" w14:textId="77777777" w:rsidR="003A2D68" w:rsidRDefault="003417D1">
      <w:pPr>
        <w:spacing w:line="360" w:lineRule="auto"/>
        <w:ind w:firstLineChars="200" w:firstLine="480"/>
        <w:rPr>
          <w:rFonts w:ascii="宋体" w:hAnsi="宋体"/>
          <w:sz w:val="24"/>
        </w:rPr>
      </w:pPr>
      <w:r>
        <w:rPr>
          <w:rFonts w:ascii="宋体" w:hAnsi="宋体" w:hint="eastAsia"/>
          <w:sz w:val="24"/>
        </w:rPr>
        <w:t>（六）基金管理费、基金托管费、销售服务费的复核程序、支付方式和时间</w:t>
      </w:r>
    </w:p>
    <w:p w14:paraId="39CF19F6"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基金托管人对不符合《基金法》、《运作办法》等有关规定以及《基金合同》的其他费用有权拒绝执行。</w:t>
      </w:r>
    </w:p>
    <w:p w14:paraId="5923B234" w14:textId="77777777" w:rsidR="003A2D68" w:rsidRDefault="003417D1">
      <w:pPr>
        <w:spacing w:line="360" w:lineRule="auto"/>
        <w:ind w:firstLineChars="200" w:firstLine="480"/>
        <w:rPr>
          <w:rFonts w:ascii="宋体" w:hAnsi="宋体"/>
          <w:sz w:val="24"/>
        </w:rPr>
      </w:pPr>
      <w:r>
        <w:rPr>
          <w:rFonts w:ascii="宋体" w:hAnsi="宋体" w:hint="eastAsia"/>
          <w:sz w:val="24"/>
        </w:rPr>
        <w:t>基金托管人对基金管理人计提的基金管理费、基金托管费等，根据本协议和《基金合同》的有关约定进行复核。</w:t>
      </w:r>
    </w:p>
    <w:p w14:paraId="49786BCD" w14:textId="77777777" w:rsidR="003A2D68" w:rsidRDefault="003417D1">
      <w:pPr>
        <w:spacing w:line="360" w:lineRule="auto"/>
        <w:ind w:firstLineChars="200" w:firstLine="480"/>
        <w:rPr>
          <w:rFonts w:ascii="宋体" w:hAnsi="宋体"/>
          <w:sz w:val="24"/>
        </w:rPr>
      </w:pPr>
      <w:r>
        <w:rPr>
          <w:rFonts w:ascii="宋体" w:hAnsi="宋体" w:hint="eastAsia"/>
          <w:sz w:val="24"/>
        </w:rPr>
        <w:t>基金管理费、基金托管费、销售服务费，根据《基金合同》约定的方式和时间支付。</w:t>
      </w:r>
    </w:p>
    <w:p w14:paraId="2BCC7B6E" w14:textId="77777777" w:rsidR="003A2D68" w:rsidRDefault="003417D1">
      <w:pPr>
        <w:spacing w:line="360" w:lineRule="auto"/>
        <w:ind w:firstLineChars="200" w:firstLine="480"/>
        <w:rPr>
          <w:rFonts w:ascii="宋体" w:hAnsi="宋体"/>
          <w:sz w:val="24"/>
        </w:rPr>
      </w:pPr>
      <w:r>
        <w:rPr>
          <w:rFonts w:ascii="宋体" w:hAnsi="宋体" w:hint="eastAsia"/>
          <w:sz w:val="24"/>
        </w:rPr>
        <w:lastRenderedPageBreak/>
        <w:t>（七）如果基金托管人发现基金管理人从基金财产中列支的费用，不符合有关法律法规的有关规定和《基金合同》、本协议的约定，有权要求基金管理人做出书面解释，如果基金托管人认为基金管理人无正当或合理的理由，可以拒绝支付。</w:t>
      </w:r>
    </w:p>
    <w:p w14:paraId="5EA7EA46"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3" w:name="_Toc124749947"/>
      <w:bookmarkStart w:id="134" w:name="_Toc125361084"/>
      <w:bookmarkStart w:id="135" w:name="_Toc140002347"/>
      <w:r>
        <w:rPr>
          <w:rFonts w:ascii="宋体" w:hAnsi="宋体" w:cs="Arial" w:hint="eastAsia"/>
          <w:sz w:val="30"/>
        </w:rPr>
        <w:t>基金份额持有人名册的保管</w:t>
      </w:r>
      <w:bookmarkEnd w:id="133"/>
      <w:bookmarkEnd w:id="134"/>
      <w:bookmarkEnd w:id="135"/>
    </w:p>
    <w:p w14:paraId="6AD36BEC"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基金管理人和基金托管人须分别妥善保管的基金份额持有人名册，包括</w:t>
      </w:r>
      <w:r>
        <w:rPr>
          <w:rFonts w:ascii="宋体" w:hAnsi="宋体" w:cs="Arial" w:hint="eastAsia"/>
          <w:sz w:val="24"/>
        </w:rPr>
        <w:t>《基金合同》生效日、《基金合同》终止日、基金份额持有人大会权益登记日、每年6月30日、12月31日的基金份额持有人名册。</w:t>
      </w:r>
      <w:r>
        <w:rPr>
          <w:rFonts w:ascii="宋体" w:hAnsi="宋体" w:hint="eastAsia"/>
          <w:sz w:val="24"/>
          <w:szCs w:val="21"/>
        </w:rPr>
        <w:t>基金份额持有人名册的内容必须包括基金份额持有人的名称和持有的基金份额。</w:t>
      </w:r>
    </w:p>
    <w:p w14:paraId="4BE03D89" w14:textId="77777777" w:rsidR="003A2D68" w:rsidRDefault="003417D1">
      <w:pPr>
        <w:spacing w:line="360" w:lineRule="auto"/>
        <w:ind w:firstLineChars="200" w:firstLine="480"/>
        <w:rPr>
          <w:rFonts w:ascii="宋体" w:hAnsi="宋体" w:cs="Arial"/>
          <w:sz w:val="24"/>
        </w:rPr>
      </w:pPr>
      <w:r>
        <w:rPr>
          <w:rFonts w:ascii="宋体" w:hAnsi="宋体" w:hint="eastAsia"/>
          <w:sz w:val="24"/>
          <w:szCs w:val="21"/>
        </w:rPr>
        <w:t>基金份额持有人名册由基金的</w:t>
      </w:r>
      <w:r>
        <w:rPr>
          <w:rFonts w:ascii="宋体" w:hAnsi="宋体" w:cs="Arial" w:hint="eastAsia"/>
          <w:sz w:val="24"/>
        </w:rPr>
        <w:t>基金注册登记机构根据基金管理人的指令编制和保管</w:t>
      </w:r>
      <w:r>
        <w:rPr>
          <w:rFonts w:hint="eastAsia"/>
          <w:sz w:val="24"/>
        </w:rPr>
        <w:t>，基金管理人和基金托管人应按照目前相关规则分别保管基金份额持有人名册。保管方式可以采用电子或文档的形式。</w:t>
      </w:r>
      <w:r>
        <w:rPr>
          <w:rFonts w:ascii="宋体" w:hAnsi="宋体" w:cs="Arial" w:hint="eastAsia"/>
          <w:sz w:val="24"/>
        </w:rPr>
        <w:t>基金份额登记机构的保存期限不少于法律法规规定的最低年限。</w:t>
      </w:r>
    </w:p>
    <w:p w14:paraId="74A593E6" w14:textId="77777777" w:rsidR="003A2D68" w:rsidRDefault="003417D1">
      <w:pPr>
        <w:spacing w:line="360" w:lineRule="auto"/>
        <w:ind w:firstLineChars="200" w:firstLine="480"/>
        <w:rPr>
          <w:rFonts w:ascii="宋体" w:hAnsi="宋体"/>
          <w:sz w:val="24"/>
          <w:szCs w:val="21"/>
        </w:rPr>
      </w:pPr>
      <w:r>
        <w:rPr>
          <w:rFonts w:ascii="宋体" w:hAnsi="宋体" w:cs="Arial" w:hint="eastAsia"/>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0F27C450" w14:textId="77777777" w:rsidR="003A2D68" w:rsidRDefault="003417D1">
      <w:pPr>
        <w:spacing w:line="360" w:lineRule="auto"/>
        <w:ind w:firstLineChars="200" w:firstLine="480"/>
        <w:rPr>
          <w:rFonts w:ascii="宋体" w:hAnsi="宋体" w:cs="Arial"/>
          <w:sz w:val="24"/>
        </w:rPr>
      </w:pPr>
      <w:r>
        <w:rPr>
          <w:rFonts w:ascii="宋体" w:hAnsi="宋体" w:cs="Arial" w:hint="eastAsia"/>
          <w:sz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bookmarkStart w:id="136" w:name="_Hlt112616834"/>
      <w:bookmarkEnd w:id="136"/>
    </w:p>
    <w:p w14:paraId="03A2D7F4" w14:textId="77777777" w:rsidR="003A2D68" w:rsidRDefault="003417D1">
      <w:pPr>
        <w:spacing w:line="360" w:lineRule="auto"/>
        <w:ind w:firstLineChars="200" w:firstLine="480"/>
        <w:rPr>
          <w:rFonts w:ascii="宋体" w:hAnsi="宋体" w:cs="Arial"/>
          <w:sz w:val="24"/>
        </w:rPr>
      </w:pPr>
      <w:proofErr w:type="gramStart"/>
      <w:r>
        <w:rPr>
          <w:rFonts w:ascii="宋体" w:hAnsi="宋体" w:cs="Arial" w:hint="eastAsia"/>
          <w:sz w:val="24"/>
        </w:rPr>
        <w:t>若基金</w:t>
      </w:r>
      <w:proofErr w:type="gramEnd"/>
      <w:r>
        <w:rPr>
          <w:rFonts w:ascii="宋体" w:hAnsi="宋体" w:cs="Arial" w:hint="eastAsia"/>
          <w:sz w:val="24"/>
        </w:rPr>
        <w:t>管理人或基金托管人由于自身原因无法妥善保管基金份额持有人名册，应按有关法规规定各自</w:t>
      </w:r>
      <w:r>
        <w:rPr>
          <w:rFonts w:ascii="宋体" w:hAnsi="宋体" w:hint="eastAsia"/>
          <w:sz w:val="24"/>
          <w:szCs w:val="21"/>
        </w:rPr>
        <w:t>承担相应的责任。</w:t>
      </w:r>
    </w:p>
    <w:p w14:paraId="19436989"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7" w:name="_Toc124749948"/>
      <w:bookmarkStart w:id="138" w:name="_Toc125361085"/>
      <w:bookmarkStart w:id="139" w:name="_Toc140002348"/>
      <w:r>
        <w:rPr>
          <w:rFonts w:ascii="宋体" w:hAnsi="宋体" w:cs="Arial" w:hint="eastAsia"/>
          <w:sz w:val="30"/>
        </w:rPr>
        <w:t>基金有关文件和档案的保存</w:t>
      </w:r>
      <w:bookmarkEnd w:id="137"/>
      <w:bookmarkEnd w:id="138"/>
      <w:bookmarkEnd w:id="139"/>
    </w:p>
    <w:p w14:paraId="4A346198"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lastRenderedPageBreak/>
        <w:t>基金管理人、基金托管人按各自职责完整保存原始凭证、记账凭证、基金账册、交易记录和重要合同等，保存期限不少于法律法规规定的最低年限，对相关信息负有保密义务，但司法强制检查情形及法律法规规定的其它情形除外。其中，基金管理人应保存基金财产管理业务活动的记录、账册、报表和其他相关资料，基金托管人应保存基金托管业务活动的记录、账册、报表和其他相关资料。</w:t>
      </w:r>
    </w:p>
    <w:p w14:paraId="5690E03B"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基金管理人签署重大合同文本后，应及时将合同文本正本送达基金托管人处。基金管理人应及时将与本基金账务处理、资金划拨等有关的合同、协议传真给基金托管人。</w:t>
      </w:r>
    </w:p>
    <w:p w14:paraId="0EF71360"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基金管理人或基金托管人变更后，未变更的一方有义务协助接任人接收基金的有关文件。</w:t>
      </w:r>
    </w:p>
    <w:p w14:paraId="37AEF87B"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40" w:name="_Toc123626180"/>
      <w:bookmarkStart w:id="141" w:name="_Toc124749949"/>
      <w:bookmarkStart w:id="142" w:name="_Toc140002349"/>
      <w:bookmarkStart w:id="143" w:name="_Toc124749236"/>
      <w:bookmarkStart w:id="144" w:name="_Toc125361086"/>
      <w:r>
        <w:rPr>
          <w:rFonts w:ascii="宋体" w:hAnsi="宋体" w:cs="Arial" w:hint="eastAsia"/>
          <w:sz w:val="30"/>
        </w:rPr>
        <w:t>基金管理人和基金托管</w:t>
      </w:r>
      <w:bookmarkEnd w:id="140"/>
      <w:r>
        <w:rPr>
          <w:rFonts w:ascii="宋体" w:hAnsi="宋体" w:cs="Arial" w:hint="eastAsia"/>
          <w:sz w:val="30"/>
        </w:rPr>
        <w:t>人的更换</w:t>
      </w:r>
      <w:bookmarkEnd w:id="141"/>
      <w:bookmarkEnd w:id="142"/>
      <w:bookmarkEnd w:id="143"/>
      <w:bookmarkEnd w:id="144"/>
    </w:p>
    <w:p w14:paraId="4E7F5FC6" w14:textId="77777777" w:rsidR="003A2D68" w:rsidRDefault="003417D1">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cs="Arial"/>
          <w:b w:val="0"/>
          <w:bCs w:val="0"/>
          <w:kern w:val="0"/>
          <w:sz w:val="24"/>
        </w:rPr>
      </w:pPr>
      <w:bookmarkStart w:id="145" w:name="_Toc22454474"/>
      <w:bookmarkStart w:id="146" w:name="_Toc123705485"/>
      <w:bookmarkStart w:id="147" w:name="_Toc48703925"/>
      <w:bookmarkStart w:id="148" w:name="_Toc57530253"/>
      <w:bookmarkStart w:id="149" w:name="_Toc15118246"/>
      <w:bookmarkStart w:id="150" w:name="_Toc79392594"/>
      <w:r>
        <w:rPr>
          <w:rFonts w:ascii="宋体" w:eastAsia="宋体" w:hAnsi="宋体" w:cs="Arial" w:hint="eastAsia"/>
          <w:b w:val="0"/>
          <w:bCs w:val="0"/>
          <w:kern w:val="0"/>
          <w:sz w:val="24"/>
        </w:rPr>
        <w:t>（一）基金管理人的更换</w:t>
      </w:r>
      <w:bookmarkEnd w:id="145"/>
      <w:bookmarkEnd w:id="146"/>
      <w:bookmarkEnd w:id="147"/>
    </w:p>
    <w:p w14:paraId="078A07A6" w14:textId="77777777" w:rsidR="003A2D68" w:rsidRDefault="003417D1">
      <w:pPr>
        <w:spacing w:line="360" w:lineRule="auto"/>
        <w:ind w:firstLineChars="200" w:firstLine="480"/>
        <w:rPr>
          <w:rFonts w:ascii="宋体" w:hAnsi="宋体"/>
          <w:sz w:val="24"/>
          <w:szCs w:val="21"/>
        </w:rPr>
      </w:pPr>
      <w:bookmarkStart w:id="151" w:name="_Toc48703926"/>
      <w:bookmarkStart w:id="152" w:name="_Toc22454475"/>
      <w:r>
        <w:rPr>
          <w:rFonts w:ascii="宋体" w:hAnsi="宋体" w:hint="eastAsia"/>
          <w:sz w:val="24"/>
          <w:szCs w:val="21"/>
        </w:rPr>
        <w:t>1、基金管理人的更换条件</w:t>
      </w:r>
      <w:bookmarkEnd w:id="151"/>
      <w:bookmarkEnd w:id="152"/>
    </w:p>
    <w:p w14:paraId="5554212D"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有下列情形之一的，基金管理人职责终止：</w:t>
      </w:r>
    </w:p>
    <w:p w14:paraId="1789AC31"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(1) 被依法取消基金管理资格；</w:t>
      </w:r>
      <w:bookmarkStart w:id="153" w:name="_Hlt80887029"/>
      <w:bookmarkEnd w:id="153"/>
    </w:p>
    <w:p w14:paraId="179F9C69"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(2) 被基金份额持有人大会解任</w:t>
      </w:r>
      <w:r>
        <w:rPr>
          <w:rFonts w:ascii="宋体" w:hAnsi="宋体"/>
          <w:sz w:val="24"/>
          <w:szCs w:val="21"/>
        </w:rPr>
        <w:t>；</w:t>
      </w:r>
    </w:p>
    <w:p w14:paraId="61401BFE"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(3) 依法解散、被依法撤销或被依法宣告破产</w:t>
      </w:r>
      <w:r>
        <w:rPr>
          <w:rFonts w:ascii="宋体" w:hAnsi="宋体"/>
          <w:sz w:val="24"/>
          <w:szCs w:val="21"/>
        </w:rPr>
        <w:t>；</w:t>
      </w:r>
    </w:p>
    <w:p w14:paraId="737ED3C9"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(4) 法律法规及中国证监会规定的和《基金合同》规定的其他情形。</w:t>
      </w:r>
    </w:p>
    <w:p w14:paraId="638FB12A" w14:textId="77777777" w:rsidR="003A2D68" w:rsidRDefault="003417D1">
      <w:pPr>
        <w:spacing w:line="360" w:lineRule="auto"/>
        <w:ind w:firstLineChars="200" w:firstLine="480"/>
        <w:rPr>
          <w:rFonts w:ascii="宋体" w:hAnsi="宋体"/>
          <w:sz w:val="24"/>
          <w:szCs w:val="21"/>
        </w:rPr>
      </w:pPr>
      <w:bookmarkStart w:id="154" w:name="_Toc22454476"/>
      <w:bookmarkStart w:id="155" w:name="_Toc48703927"/>
      <w:r>
        <w:rPr>
          <w:rFonts w:ascii="宋体" w:hAnsi="宋体" w:hint="eastAsia"/>
          <w:sz w:val="24"/>
          <w:szCs w:val="21"/>
        </w:rPr>
        <w:t>2、更换基金管理人的程序</w:t>
      </w:r>
      <w:bookmarkEnd w:id="154"/>
      <w:bookmarkEnd w:id="155"/>
    </w:p>
    <w:p w14:paraId="1A8C8EDF"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（1）提名：</w:t>
      </w:r>
      <w:proofErr w:type="gramStart"/>
      <w:r>
        <w:rPr>
          <w:rFonts w:ascii="宋体" w:hAnsi="宋体" w:hint="eastAsia"/>
          <w:sz w:val="24"/>
          <w:szCs w:val="21"/>
        </w:rPr>
        <w:t>新任基金</w:t>
      </w:r>
      <w:proofErr w:type="gramEnd"/>
      <w:r>
        <w:rPr>
          <w:rFonts w:ascii="宋体" w:hAnsi="宋体" w:hint="eastAsia"/>
          <w:sz w:val="24"/>
          <w:szCs w:val="21"/>
        </w:rPr>
        <w:t>管理人由基金托管人或由单独或合计持有10%以上（含10%）基金份额的基金份额持有人提名；</w:t>
      </w:r>
    </w:p>
    <w:p w14:paraId="1D51C918"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（2）决议：</w:t>
      </w:r>
      <w:r>
        <w:rPr>
          <w:bCs/>
          <w:sz w:val="24"/>
        </w:rPr>
        <w:t>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rFonts w:ascii="宋体" w:hAnsi="宋体" w:hint="eastAsia"/>
          <w:sz w:val="24"/>
          <w:szCs w:val="21"/>
        </w:rPr>
        <w:t>；</w:t>
      </w:r>
    </w:p>
    <w:p w14:paraId="659C6D84"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（3）临时基金管理人：</w:t>
      </w:r>
      <w:proofErr w:type="gramStart"/>
      <w:r>
        <w:rPr>
          <w:rFonts w:ascii="宋体" w:hAnsi="宋体" w:hint="eastAsia"/>
          <w:sz w:val="24"/>
          <w:szCs w:val="21"/>
        </w:rPr>
        <w:t>新任基金</w:t>
      </w:r>
      <w:proofErr w:type="gramEnd"/>
      <w:r>
        <w:rPr>
          <w:rFonts w:ascii="宋体" w:hAnsi="宋体" w:hint="eastAsia"/>
          <w:sz w:val="24"/>
          <w:szCs w:val="21"/>
        </w:rPr>
        <w:t>管理人产生之前，由中国证监会指定临时基金管理人；</w:t>
      </w:r>
    </w:p>
    <w:p w14:paraId="3D224BF4"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（4）备案：基金份额持有人大会选任基金管理人的决议自表决通过之日起生效，生效后方可执行，且该决议应当自通过之日起五日内报中国证监会备案；</w:t>
      </w:r>
    </w:p>
    <w:p w14:paraId="67C891CD"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lastRenderedPageBreak/>
        <w:t>（5）公告：基金管理人更换后，由基金托管人在更换基金管理人的基金份额持有人大会决议生效后2日内在规定媒介公告；</w:t>
      </w:r>
    </w:p>
    <w:p w14:paraId="148E4E3A"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（6）交接：基金管理人职责终止的，基金管理人应妥善保管基金管理业务资料，及时向临时基金管理人或</w:t>
      </w:r>
      <w:proofErr w:type="gramStart"/>
      <w:r>
        <w:rPr>
          <w:rFonts w:ascii="宋体" w:hAnsi="宋体" w:hint="eastAsia"/>
          <w:sz w:val="24"/>
          <w:szCs w:val="21"/>
        </w:rPr>
        <w:t>新任基金</w:t>
      </w:r>
      <w:proofErr w:type="gramEnd"/>
      <w:r>
        <w:rPr>
          <w:rFonts w:ascii="宋体" w:hAnsi="宋体" w:hint="eastAsia"/>
          <w:sz w:val="24"/>
          <w:szCs w:val="21"/>
        </w:rPr>
        <w:t>管理人办理基金管理业务的移交手续，临时基金管理人或</w:t>
      </w:r>
      <w:proofErr w:type="gramStart"/>
      <w:r>
        <w:rPr>
          <w:rFonts w:ascii="宋体" w:hAnsi="宋体" w:hint="eastAsia"/>
          <w:sz w:val="24"/>
          <w:szCs w:val="21"/>
        </w:rPr>
        <w:t>新任基金</w:t>
      </w:r>
      <w:proofErr w:type="gramEnd"/>
      <w:r>
        <w:rPr>
          <w:rFonts w:ascii="宋体" w:hAnsi="宋体" w:hint="eastAsia"/>
          <w:sz w:val="24"/>
          <w:szCs w:val="21"/>
        </w:rPr>
        <w:t>管理人应及时接收。</w:t>
      </w:r>
      <w:proofErr w:type="gramStart"/>
      <w:r>
        <w:rPr>
          <w:rFonts w:ascii="宋体" w:hAnsi="宋体" w:hint="eastAsia"/>
          <w:sz w:val="24"/>
          <w:szCs w:val="21"/>
        </w:rPr>
        <w:t>新任基金</w:t>
      </w:r>
      <w:proofErr w:type="gramEnd"/>
      <w:r>
        <w:rPr>
          <w:rFonts w:ascii="宋体" w:hAnsi="宋体" w:hint="eastAsia"/>
          <w:sz w:val="24"/>
          <w:szCs w:val="21"/>
        </w:rPr>
        <w:t>管理人或临时基金管理人应与基金托管人核对基金资产总值；</w:t>
      </w:r>
    </w:p>
    <w:p w14:paraId="325BB800"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03AEA2EF"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（8）基金名称变更：基金管理人更换后，如果原任或</w:t>
      </w:r>
      <w:proofErr w:type="gramStart"/>
      <w:r>
        <w:rPr>
          <w:rFonts w:ascii="宋体" w:hAnsi="宋体" w:hint="eastAsia"/>
          <w:sz w:val="24"/>
          <w:szCs w:val="21"/>
        </w:rPr>
        <w:t>新任基金</w:t>
      </w:r>
      <w:proofErr w:type="gramEnd"/>
      <w:r>
        <w:rPr>
          <w:rFonts w:ascii="宋体" w:hAnsi="宋体" w:hint="eastAsia"/>
          <w:sz w:val="24"/>
          <w:szCs w:val="21"/>
        </w:rPr>
        <w:t>管理人要求，应按其要求替换或删除基金名称中与</w:t>
      </w:r>
      <w:proofErr w:type="gramStart"/>
      <w:r>
        <w:rPr>
          <w:rFonts w:ascii="宋体" w:hAnsi="宋体" w:hint="eastAsia"/>
          <w:sz w:val="24"/>
          <w:szCs w:val="21"/>
        </w:rPr>
        <w:t>原基金</w:t>
      </w:r>
      <w:proofErr w:type="gramEnd"/>
      <w:r>
        <w:rPr>
          <w:rFonts w:ascii="宋体" w:hAnsi="宋体" w:hint="eastAsia"/>
          <w:sz w:val="24"/>
          <w:szCs w:val="21"/>
        </w:rPr>
        <w:t>管理人有关的名称字样。</w:t>
      </w:r>
    </w:p>
    <w:p w14:paraId="5DAD5083"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3、原任基金管理人职责终止后，</w:t>
      </w:r>
      <w:proofErr w:type="gramStart"/>
      <w:r>
        <w:rPr>
          <w:rFonts w:ascii="宋体" w:hAnsi="宋体" w:hint="eastAsia"/>
          <w:sz w:val="24"/>
          <w:szCs w:val="21"/>
        </w:rPr>
        <w:t>新任基金</w:t>
      </w:r>
      <w:proofErr w:type="gramEnd"/>
      <w:r>
        <w:rPr>
          <w:rFonts w:ascii="宋体" w:hAnsi="宋体" w:hint="eastAsia"/>
          <w:sz w:val="24"/>
          <w:szCs w:val="21"/>
        </w:rPr>
        <w:t>管理人或临时基金管理人接收基金管理业务前，原任基金管理人和基金托管人需采取审慎措施确保基金财产的安全，不对基金份额持有人的利益造成损失，并有义务协助</w:t>
      </w:r>
      <w:proofErr w:type="gramStart"/>
      <w:r>
        <w:rPr>
          <w:rFonts w:ascii="宋体" w:hAnsi="宋体" w:hint="eastAsia"/>
          <w:sz w:val="24"/>
          <w:szCs w:val="21"/>
        </w:rPr>
        <w:t>新任基金</w:t>
      </w:r>
      <w:proofErr w:type="gramEnd"/>
      <w:r>
        <w:rPr>
          <w:rFonts w:ascii="宋体" w:hAnsi="宋体" w:hint="eastAsia"/>
          <w:sz w:val="24"/>
          <w:szCs w:val="21"/>
        </w:rPr>
        <w:t>管理人或临时基金管理人尽快恢复基金财产的投资运作。</w:t>
      </w:r>
    </w:p>
    <w:p w14:paraId="5CF69970" w14:textId="77777777" w:rsidR="003A2D68" w:rsidRDefault="003417D1">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cs="Arial"/>
          <w:b w:val="0"/>
          <w:bCs w:val="0"/>
          <w:kern w:val="0"/>
          <w:sz w:val="24"/>
        </w:rPr>
      </w:pPr>
      <w:bookmarkStart w:id="156" w:name="_Toc22454471"/>
      <w:bookmarkStart w:id="157" w:name="_Toc123705486"/>
      <w:bookmarkStart w:id="158" w:name="_Toc48703922"/>
      <w:r>
        <w:rPr>
          <w:rFonts w:ascii="宋体" w:eastAsia="宋体" w:hAnsi="宋体" w:cs="Arial" w:hint="eastAsia"/>
          <w:b w:val="0"/>
          <w:bCs w:val="0"/>
          <w:kern w:val="0"/>
          <w:sz w:val="24"/>
        </w:rPr>
        <w:t>（二）基金托管人的更换</w:t>
      </w:r>
      <w:bookmarkEnd w:id="156"/>
      <w:bookmarkEnd w:id="157"/>
      <w:bookmarkEnd w:id="158"/>
    </w:p>
    <w:p w14:paraId="7B695472" w14:textId="77777777" w:rsidR="003A2D68" w:rsidRDefault="003417D1">
      <w:pPr>
        <w:spacing w:line="360" w:lineRule="auto"/>
        <w:ind w:firstLineChars="200" w:firstLine="480"/>
        <w:rPr>
          <w:rFonts w:ascii="宋体" w:hAnsi="宋体"/>
          <w:sz w:val="24"/>
          <w:szCs w:val="21"/>
        </w:rPr>
      </w:pPr>
      <w:bookmarkStart w:id="159" w:name="_Toc22454472"/>
      <w:bookmarkStart w:id="160" w:name="_Toc48703923"/>
      <w:r>
        <w:rPr>
          <w:rFonts w:ascii="宋体" w:hAnsi="宋体" w:hint="eastAsia"/>
          <w:sz w:val="24"/>
          <w:szCs w:val="21"/>
        </w:rPr>
        <w:t>1、基金托管人的更换条件</w:t>
      </w:r>
      <w:bookmarkEnd w:id="159"/>
      <w:bookmarkEnd w:id="160"/>
    </w:p>
    <w:p w14:paraId="12D995CC"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有下列情形之一的，基金托管人职责终止：</w:t>
      </w:r>
    </w:p>
    <w:p w14:paraId="40547AAB"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(1) 被依法取消基金托管资格；</w:t>
      </w:r>
    </w:p>
    <w:p w14:paraId="03F2B782"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(2) 被基金份额持有人大会解任</w:t>
      </w:r>
      <w:r>
        <w:rPr>
          <w:rFonts w:ascii="宋体" w:hAnsi="宋体"/>
          <w:sz w:val="24"/>
          <w:szCs w:val="21"/>
        </w:rPr>
        <w:t>；</w:t>
      </w:r>
    </w:p>
    <w:p w14:paraId="1176B159"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(3) 依法解散、被依法撤销或被依法宣告破产</w:t>
      </w:r>
      <w:r>
        <w:rPr>
          <w:rFonts w:ascii="宋体" w:hAnsi="宋体"/>
          <w:sz w:val="24"/>
          <w:szCs w:val="21"/>
        </w:rPr>
        <w:t>；</w:t>
      </w:r>
    </w:p>
    <w:p w14:paraId="117E62E0"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(4) 法律法规及中国证监会规定的和《基金合同》规定的其他情形。</w:t>
      </w:r>
    </w:p>
    <w:p w14:paraId="38A3E00D" w14:textId="77777777" w:rsidR="003A2D68" w:rsidRDefault="003417D1">
      <w:pPr>
        <w:spacing w:line="360" w:lineRule="auto"/>
        <w:ind w:firstLineChars="200" w:firstLine="480"/>
        <w:rPr>
          <w:rFonts w:ascii="宋体" w:hAnsi="宋体"/>
          <w:sz w:val="24"/>
          <w:szCs w:val="21"/>
        </w:rPr>
      </w:pPr>
      <w:bookmarkStart w:id="161" w:name="_Toc22454473"/>
      <w:bookmarkStart w:id="162" w:name="_Toc48703924"/>
      <w:r>
        <w:rPr>
          <w:rFonts w:ascii="宋体" w:hAnsi="宋体" w:hint="eastAsia"/>
          <w:sz w:val="24"/>
          <w:szCs w:val="21"/>
        </w:rPr>
        <w:t>2、更换基金托管人的程序</w:t>
      </w:r>
      <w:bookmarkEnd w:id="161"/>
      <w:bookmarkEnd w:id="162"/>
    </w:p>
    <w:p w14:paraId="01D720CD"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（1）提名：</w:t>
      </w:r>
      <w:proofErr w:type="gramStart"/>
      <w:r>
        <w:rPr>
          <w:rFonts w:ascii="宋体" w:hAnsi="宋体" w:hint="eastAsia"/>
          <w:sz w:val="24"/>
          <w:szCs w:val="21"/>
        </w:rPr>
        <w:t>新任基金</w:t>
      </w:r>
      <w:proofErr w:type="gramEnd"/>
      <w:r>
        <w:rPr>
          <w:rFonts w:ascii="宋体" w:hAnsi="宋体" w:hint="eastAsia"/>
          <w:sz w:val="24"/>
          <w:szCs w:val="21"/>
        </w:rPr>
        <w:t>托管人由基金管理人或由单独或合计持有10%以上（含10%）基金份额的基金份额持有人提名；</w:t>
      </w:r>
    </w:p>
    <w:p w14:paraId="3512164A"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11EDE91C"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（3）临时基金托管人：</w:t>
      </w:r>
      <w:proofErr w:type="gramStart"/>
      <w:r>
        <w:rPr>
          <w:rFonts w:ascii="宋体" w:hAnsi="宋体" w:hint="eastAsia"/>
          <w:sz w:val="24"/>
          <w:szCs w:val="21"/>
        </w:rPr>
        <w:t>新任基金</w:t>
      </w:r>
      <w:proofErr w:type="gramEnd"/>
      <w:r>
        <w:rPr>
          <w:rFonts w:ascii="宋体" w:hAnsi="宋体" w:hint="eastAsia"/>
          <w:sz w:val="24"/>
          <w:szCs w:val="21"/>
        </w:rPr>
        <w:t>托管人产生之前，由中国证监会指定临时</w:t>
      </w:r>
      <w:r>
        <w:rPr>
          <w:rFonts w:ascii="宋体" w:hAnsi="宋体" w:hint="eastAsia"/>
          <w:sz w:val="24"/>
          <w:szCs w:val="21"/>
        </w:rPr>
        <w:lastRenderedPageBreak/>
        <w:t>基金托管人；</w:t>
      </w:r>
    </w:p>
    <w:p w14:paraId="6F148194"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（4）</w:t>
      </w:r>
      <w:r>
        <w:rPr>
          <w:rFonts w:ascii="宋体" w:hAnsi="宋体" w:hint="eastAsia"/>
          <w:sz w:val="24"/>
          <w:szCs w:val="21"/>
          <w:lang w:val="zh-CN"/>
        </w:rPr>
        <w:t>备案</w:t>
      </w:r>
      <w:r>
        <w:rPr>
          <w:rFonts w:ascii="宋体" w:hAnsi="宋体" w:hint="eastAsia"/>
          <w:sz w:val="24"/>
          <w:szCs w:val="21"/>
        </w:rPr>
        <w:t>：基金份额持有人大会更换基金托管人的决议自表决通过之日起生效，生效后方可执行，且该决议应当自通过之日起五日内报中国证监会备案；</w:t>
      </w:r>
    </w:p>
    <w:p w14:paraId="00BC03A1"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（5）公告：基金托管人更换后，由基金管理人在更换基金托管人的基金份额持有人大会决议生效后2日内在规定媒介公告；</w:t>
      </w:r>
    </w:p>
    <w:p w14:paraId="47E3EA84"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（6）交接：基金托管人职责终止的，应当妥善保管基金财产和基金托管业务资料，及时办理基金财产和基金托管业务的移交手续，</w:t>
      </w:r>
      <w:proofErr w:type="gramStart"/>
      <w:r>
        <w:rPr>
          <w:rFonts w:ascii="宋体" w:hAnsi="宋体" w:hint="eastAsia"/>
          <w:sz w:val="24"/>
          <w:szCs w:val="21"/>
        </w:rPr>
        <w:t>新任基金</w:t>
      </w:r>
      <w:proofErr w:type="gramEnd"/>
      <w:r>
        <w:rPr>
          <w:rFonts w:ascii="宋体" w:hAnsi="宋体" w:hint="eastAsia"/>
          <w:sz w:val="24"/>
          <w:szCs w:val="21"/>
        </w:rPr>
        <w:t>托管人或者临时基金托管人应当及时接收。</w:t>
      </w:r>
      <w:proofErr w:type="gramStart"/>
      <w:r>
        <w:rPr>
          <w:rFonts w:ascii="宋体" w:hAnsi="宋体" w:hint="eastAsia"/>
          <w:sz w:val="24"/>
          <w:szCs w:val="21"/>
        </w:rPr>
        <w:t>新任基金</w:t>
      </w:r>
      <w:proofErr w:type="gramEnd"/>
      <w:r>
        <w:rPr>
          <w:rFonts w:ascii="宋体" w:hAnsi="宋体" w:hint="eastAsia"/>
          <w:sz w:val="24"/>
          <w:szCs w:val="21"/>
        </w:rPr>
        <w:t>托管人或临时基金托管人应与基金管理人核对基金资产总值；</w:t>
      </w:r>
    </w:p>
    <w:p w14:paraId="0DA8982F"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17E2F3EE"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3、</w:t>
      </w:r>
      <w:proofErr w:type="gramStart"/>
      <w:r>
        <w:rPr>
          <w:rFonts w:ascii="宋体" w:hAnsi="宋体" w:hint="eastAsia"/>
          <w:sz w:val="24"/>
          <w:szCs w:val="21"/>
        </w:rPr>
        <w:t>原基金</w:t>
      </w:r>
      <w:proofErr w:type="gramEnd"/>
      <w:r>
        <w:rPr>
          <w:rFonts w:ascii="宋体" w:hAnsi="宋体" w:hint="eastAsia"/>
          <w:sz w:val="24"/>
          <w:szCs w:val="21"/>
        </w:rPr>
        <w:t>托管人职责终止后，</w:t>
      </w:r>
      <w:proofErr w:type="gramStart"/>
      <w:r>
        <w:rPr>
          <w:rFonts w:ascii="宋体" w:hAnsi="宋体" w:hint="eastAsia"/>
          <w:sz w:val="24"/>
          <w:szCs w:val="21"/>
        </w:rPr>
        <w:t>新任基金</w:t>
      </w:r>
      <w:proofErr w:type="gramEnd"/>
      <w:r>
        <w:rPr>
          <w:rFonts w:ascii="宋体" w:hAnsi="宋体" w:hint="eastAsia"/>
          <w:sz w:val="24"/>
          <w:szCs w:val="21"/>
        </w:rPr>
        <w:t>托管人或临时基金托管人接收基金财产和基金托管业务前，</w:t>
      </w:r>
      <w:proofErr w:type="gramStart"/>
      <w:r>
        <w:rPr>
          <w:rFonts w:ascii="宋体" w:hAnsi="宋体" w:hint="eastAsia"/>
          <w:sz w:val="24"/>
          <w:szCs w:val="21"/>
        </w:rPr>
        <w:t>原基金</w:t>
      </w:r>
      <w:proofErr w:type="gramEnd"/>
      <w:r>
        <w:rPr>
          <w:rFonts w:ascii="宋体" w:hAnsi="宋体" w:hint="eastAsia"/>
          <w:sz w:val="24"/>
          <w:szCs w:val="21"/>
        </w:rPr>
        <w:t>托管人和基金管理人需采取审慎措施确保基金财产的安全，不对基金份额持有人的利益造成损失，并有义务协助</w:t>
      </w:r>
      <w:proofErr w:type="gramStart"/>
      <w:r>
        <w:rPr>
          <w:rFonts w:ascii="宋体" w:hAnsi="宋体" w:hint="eastAsia"/>
          <w:sz w:val="24"/>
          <w:szCs w:val="21"/>
        </w:rPr>
        <w:t>新任基金</w:t>
      </w:r>
      <w:proofErr w:type="gramEnd"/>
      <w:r>
        <w:rPr>
          <w:rFonts w:ascii="宋体" w:hAnsi="宋体" w:hint="eastAsia"/>
          <w:sz w:val="24"/>
          <w:szCs w:val="21"/>
        </w:rPr>
        <w:t>托管人或临时基金托管人尽快交接基金资产。</w:t>
      </w:r>
    </w:p>
    <w:p w14:paraId="78B4B56B" w14:textId="77777777" w:rsidR="003A2D68" w:rsidRDefault="003417D1">
      <w:pPr>
        <w:spacing w:line="360" w:lineRule="auto"/>
        <w:ind w:firstLineChars="200" w:firstLine="480"/>
        <w:rPr>
          <w:rFonts w:ascii="宋体" w:hAnsi="宋体"/>
          <w:bCs/>
          <w:sz w:val="24"/>
          <w:szCs w:val="21"/>
        </w:rPr>
      </w:pPr>
      <w:r>
        <w:rPr>
          <w:rFonts w:ascii="宋体" w:hAnsi="宋体" w:hint="eastAsia"/>
          <w:bCs/>
          <w:sz w:val="24"/>
          <w:szCs w:val="21"/>
        </w:rPr>
        <w:t>（三）</w:t>
      </w:r>
      <w:r>
        <w:rPr>
          <w:rFonts w:ascii="宋体" w:hAnsi="宋体" w:hint="eastAsia"/>
          <w:bCs/>
          <w:sz w:val="24"/>
          <w:szCs w:val="21"/>
        </w:rPr>
        <w:tab/>
        <w:t>基金管理人和基金托管人的同时更换程序</w:t>
      </w:r>
    </w:p>
    <w:p w14:paraId="47A0C068" w14:textId="77777777" w:rsidR="003A2D68" w:rsidRDefault="003417D1">
      <w:pPr>
        <w:spacing w:line="360" w:lineRule="auto"/>
        <w:ind w:firstLineChars="225" w:firstLine="540"/>
        <w:rPr>
          <w:rFonts w:ascii="宋体" w:hAnsi="宋体"/>
          <w:sz w:val="24"/>
        </w:rPr>
      </w:pPr>
      <w:r>
        <w:rPr>
          <w:rFonts w:ascii="宋体" w:hAnsi="宋体" w:hint="eastAsia"/>
          <w:sz w:val="24"/>
          <w:szCs w:val="21"/>
        </w:rPr>
        <w:t>同时更换</w:t>
      </w:r>
      <w:r>
        <w:rPr>
          <w:rFonts w:ascii="宋体" w:hAnsi="宋体" w:hint="eastAsia"/>
          <w:bCs/>
          <w:sz w:val="24"/>
          <w:szCs w:val="21"/>
        </w:rPr>
        <w:t>基金管理人和基金托管人，分别按照上述基金管理人和基金托管人更换程序进行。</w:t>
      </w:r>
    </w:p>
    <w:p w14:paraId="7D023D67"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63" w:name="_Toc125361087"/>
      <w:bookmarkStart w:id="164" w:name="_Toc124749237"/>
      <w:bookmarkStart w:id="165" w:name="_Toc124749950"/>
      <w:bookmarkStart w:id="166" w:name="_Toc123626181"/>
      <w:bookmarkStart w:id="167" w:name="_Toc140002350"/>
      <w:bookmarkEnd w:id="148"/>
      <w:bookmarkEnd w:id="149"/>
      <w:bookmarkEnd w:id="150"/>
      <w:r>
        <w:rPr>
          <w:rFonts w:ascii="宋体" w:hAnsi="宋体" w:cs="Arial" w:hint="eastAsia"/>
          <w:sz w:val="30"/>
        </w:rPr>
        <w:t>禁止行为</w:t>
      </w:r>
      <w:bookmarkEnd w:id="163"/>
      <w:bookmarkEnd w:id="164"/>
      <w:bookmarkEnd w:id="165"/>
      <w:bookmarkEnd w:id="166"/>
      <w:bookmarkEnd w:id="167"/>
    </w:p>
    <w:p w14:paraId="59FAA0A3"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托管协议当事人禁止从事的行为，包括但不限于：</w:t>
      </w:r>
    </w:p>
    <w:p w14:paraId="7EF16FBE"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（一）基金管理人、基金托管人将其固有财产或者他人财产混同于基金财产从事证券投资。</w:t>
      </w:r>
    </w:p>
    <w:p w14:paraId="0F58C6C2"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（二）基金管理人、基金托管人不公平地对待其管理或托管的不同基金财产。</w:t>
      </w:r>
    </w:p>
    <w:p w14:paraId="5BCDC855"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（三）基金管理人、基金托管人利用基金财产为基金份额持有人以外的第三人牟取利益。</w:t>
      </w:r>
    </w:p>
    <w:p w14:paraId="008B4624"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（四）基金管理人、基金托管人向基金份额持有人违规承诺收益或者承担损</w:t>
      </w:r>
      <w:r>
        <w:rPr>
          <w:rFonts w:ascii="宋体" w:hAnsi="宋体" w:hint="eastAsia"/>
          <w:sz w:val="24"/>
          <w:szCs w:val="21"/>
        </w:rPr>
        <w:lastRenderedPageBreak/>
        <w:t>失。</w:t>
      </w:r>
    </w:p>
    <w:p w14:paraId="7A0E7DB6"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（五）基金管理人、基金托管人对他人泄露基金经营过程中任何尚未按法律法规规定的方式公开披露的信息。</w:t>
      </w:r>
    </w:p>
    <w:p w14:paraId="18F99686"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（六）基金管理人在没有充足资金的情况下向基金托管人发出投资指令和赎回、分红资金的划拨指令，或违规向基金托管人发出指令。</w:t>
      </w:r>
    </w:p>
    <w:p w14:paraId="3A1044CF"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（七）基金托管人对基金管理人的正常有效指令拖延或拒绝执行。</w:t>
      </w:r>
    </w:p>
    <w:p w14:paraId="1D2C8089"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 xml:space="preserve">（八）基金管理人、基金托管人在行政上、财务上不独立，其高级基金管理人员相互兼职。 </w:t>
      </w:r>
    </w:p>
    <w:p w14:paraId="4F4BB83F"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 xml:space="preserve">（九）基金托管人私自动用或处分基金资产，根据基金管理人的合法指令、《基金合同》或本协议的约定进行处分的除外。 </w:t>
      </w:r>
    </w:p>
    <w:p w14:paraId="26E836BC"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（十）基金管理人、基金托管人不得利用基金财产用于下列投资或者活动：（</w:t>
      </w:r>
      <w:r>
        <w:rPr>
          <w:rFonts w:ascii="宋体" w:hAnsi="宋体"/>
          <w:sz w:val="24"/>
          <w:szCs w:val="21"/>
        </w:rPr>
        <w:t>1</w:t>
      </w:r>
      <w:r>
        <w:rPr>
          <w:rFonts w:ascii="宋体" w:hAnsi="宋体" w:hint="eastAsia"/>
          <w:sz w:val="24"/>
          <w:szCs w:val="21"/>
        </w:rPr>
        <w:t>）承销证券；（</w:t>
      </w:r>
      <w:r>
        <w:rPr>
          <w:rFonts w:ascii="宋体" w:hAnsi="宋体"/>
          <w:sz w:val="24"/>
          <w:szCs w:val="21"/>
        </w:rPr>
        <w:t>2</w:t>
      </w:r>
      <w:r>
        <w:rPr>
          <w:rFonts w:ascii="宋体" w:hAnsi="宋体" w:hint="eastAsia"/>
          <w:sz w:val="24"/>
          <w:szCs w:val="21"/>
        </w:rPr>
        <w:t>）违反规定向他人贷款或者提供担保；（</w:t>
      </w:r>
      <w:r>
        <w:rPr>
          <w:rFonts w:ascii="宋体" w:hAnsi="宋体"/>
          <w:sz w:val="24"/>
          <w:szCs w:val="21"/>
        </w:rPr>
        <w:t>3</w:t>
      </w:r>
      <w:r>
        <w:rPr>
          <w:rFonts w:ascii="宋体" w:hAnsi="宋体" w:hint="eastAsia"/>
          <w:sz w:val="24"/>
          <w:szCs w:val="21"/>
        </w:rPr>
        <w:t>）从事承担无限责任的投资；（</w:t>
      </w:r>
      <w:r>
        <w:rPr>
          <w:rFonts w:ascii="宋体" w:hAnsi="宋体"/>
          <w:sz w:val="24"/>
          <w:szCs w:val="21"/>
        </w:rPr>
        <w:t>4</w:t>
      </w:r>
      <w:r>
        <w:rPr>
          <w:rFonts w:ascii="宋体" w:hAnsi="宋体" w:hint="eastAsia"/>
          <w:sz w:val="24"/>
          <w:szCs w:val="21"/>
        </w:rPr>
        <w:t>）买卖其他基金份额，但是中国证监会另有规定的除外；（</w:t>
      </w:r>
      <w:r>
        <w:rPr>
          <w:rFonts w:ascii="宋体" w:hAnsi="宋体"/>
          <w:sz w:val="24"/>
          <w:szCs w:val="21"/>
        </w:rPr>
        <w:t>5</w:t>
      </w:r>
      <w:r>
        <w:rPr>
          <w:rFonts w:ascii="宋体" w:hAnsi="宋体" w:hint="eastAsia"/>
          <w:sz w:val="24"/>
          <w:szCs w:val="21"/>
        </w:rPr>
        <w:t>）向其基金管理人、基金托管人出资；（</w:t>
      </w:r>
      <w:r>
        <w:rPr>
          <w:rFonts w:ascii="宋体" w:hAnsi="宋体"/>
          <w:sz w:val="24"/>
          <w:szCs w:val="21"/>
        </w:rPr>
        <w:t>6</w:t>
      </w:r>
      <w:r>
        <w:rPr>
          <w:rFonts w:ascii="宋体" w:hAnsi="宋体" w:hint="eastAsia"/>
          <w:sz w:val="24"/>
          <w:szCs w:val="21"/>
        </w:rPr>
        <w:t>）从事内幕交易、操纵证券交易价格及其他不正当的证券交易活动；（7）依照法律法规有关规定，由中国证监会规定禁止的其他活动。</w:t>
      </w:r>
    </w:p>
    <w:p w14:paraId="358888B7"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（十一）法律法规和《基金合同》禁止的其他行为，以及依照法律法规有关规定，由中国证监会规定禁止基金管理人、基金托管人从事的其他行为。</w:t>
      </w:r>
    </w:p>
    <w:p w14:paraId="51F193B8" w14:textId="77777777" w:rsidR="003A2D68" w:rsidRDefault="003417D1">
      <w:pPr>
        <w:spacing w:line="360" w:lineRule="auto"/>
        <w:ind w:firstLineChars="225" w:firstLine="540"/>
        <w:rPr>
          <w:rFonts w:ascii="宋体" w:hAnsi="宋体"/>
          <w:sz w:val="24"/>
          <w:szCs w:val="21"/>
        </w:rPr>
      </w:pPr>
      <w:r>
        <w:rPr>
          <w:rFonts w:ascii="宋体" w:hAnsi="宋体" w:hint="eastAsia"/>
          <w:sz w:val="24"/>
          <w:szCs w:val="21"/>
        </w:rPr>
        <w:t>如法律法规或监管部门对上述限制进行变更的，以变更后的规定为准。如法律、行政法规或监管部门取消上述限制，如适用于本基金，基金管理人在履行适当程序后，则本基金投资不再受相关限制。</w:t>
      </w:r>
    </w:p>
    <w:p w14:paraId="3BBCDF5F"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68" w:name="_Toc125361088"/>
      <w:bookmarkStart w:id="169" w:name="_Toc140002351"/>
      <w:bookmarkStart w:id="170" w:name="_Toc124749238"/>
      <w:bookmarkStart w:id="171" w:name="_Toc123626182"/>
      <w:bookmarkStart w:id="172" w:name="_Toc124749951"/>
      <w:r>
        <w:rPr>
          <w:rFonts w:ascii="宋体" w:hAnsi="宋体" w:cs="Arial" w:hint="eastAsia"/>
          <w:sz w:val="30"/>
        </w:rPr>
        <w:t>基金托管协议的变更、终止与基金财产的清算</w:t>
      </w:r>
      <w:bookmarkEnd w:id="168"/>
      <w:bookmarkEnd w:id="169"/>
      <w:bookmarkEnd w:id="170"/>
      <w:bookmarkEnd w:id="171"/>
      <w:bookmarkEnd w:id="172"/>
    </w:p>
    <w:p w14:paraId="57D21E12" w14:textId="77777777" w:rsidR="003A2D68" w:rsidRDefault="003417D1">
      <w:pPr>
        <w:spacing w:line="360" w:lineRule="auto"/>
        <w:ind w:firstLineChars="200" w:firstLine="480"/>
        <w:rPr>
          <w:rFonts w:ascii="宋体" w:hAnsi="宋体"/>
          <w:sz w:val="24"/>
        </w:rPr>
      </w:pPr>
      <w:r>
        <w:rPr>
          <w:rFonts w:ascii="宋体" w:hAnsi="宋体" w:hint="eastAsia"/>
          <w:sz w:val="24"/>
        </w:rPr>
        <w:t>（一）托管协议的变更与终止</w:t>
      </w:r>
    </w:p>
    <w:p w14:paraId="32D87B39" w14:textId="77777777" w:rsidR="003A2D68" w:rsidRDefault="003417D1">
      <w:pPr>
        <w:spacing w:line="360" w:lineRule="auto"/>
        <w:ind w:firstLineChars="200" w:firstLine="480"/>
        <w:rPr>
          <w:rFonts w:ascii="宋体" w:hAnsi="宋体"/>
          <w:sz w:val="24"/>
        </w:rPr>
      </w:pPr>
      <w:r>
        <w:rPr>
          <w:rFonts w:ascii="宋体" w:hAnsi="宋体" w:hint="eastAsia"/>
          <w:sz w:val="24"/>
        </w:rPr>
        <w:t>1、托管协议的变更程序</w:t>
      </w:r>
    </w:p>
    <w:p w14:paraId="35FBF5A7" w14:textId="77777777" w:rsidR="003A2D68" w:rsidRDefault="003417D1">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本协议双方当事人经协商一致，可以对协议的内容进行变更。变更后的托管协议，其内容不得与《基金合同》的约定有任何冲突。</w:t>
      </w:r>
    </w:p>
    <w:p w14:paraId="1E0BC722" w14:textId="77777777" w:rsidR="003A2D68" w:rsidRDefault="003417D1">
      <w:pPr>
        <w:spacing w:line="360" w:lineRule="auto"/>
        <w:ind w:firstLineChars="200" w:firstLine="480"/>
        <w:rPr>
          <w:rFonts w:ascii="宋体" w:hAnsi="宋体"/>
          <w:sz w:val="24"/>
        </w:rPr>
      </w:pPr>
      <w:r>
        <w:rPr>
          <w:rFonts w:ascii="宋体" w:hAnsi="宋体" w:hint="eastAsia"/>
          <w:sz w:val="24"/>
        </w:rPr>
        <w:t>2、基金托管协议终止的情形</w:t>
      </w:r>
    </w:p>
    <w:p w14:paraId="44E3376C" w14:textId="77777777" w:rsidR="003A2D68" w:rsidRDefault="003417D1">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发生以下情况，本协议终止：</w:t>
      </w:r>
    </w:p>
    <w:p w14:paraId="5BD1FC6E" w14:textId="77777777" w:rsidR="003A2D68" w:rsidRDefault="003417D1">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lastRenderedPageBreak/>
        <w:t>（1）《基金合同》终止；</w:t>
      </w:r>
    </w:p>
    <w:p w14:paraId="21CDEBC5" w14:textId="77777777" w:rsidR="003A2D68" w:rsidRDefault="003417D1">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（2）基金托管人解散、依法被撤销、破产或有其他基金托管人接管基金资产；</w:t>
      </w:r>
    </w:p>
    <w:p w14:paraId="73DA95F1" w14:textId="77777777" w:rsidR="003A2D68" w:rsidRDefault="003417D1">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（3）基金管理人解散、依法被撤销、破产或有其他基金管理人接管基金管理权；</w:t>
      </w:r>
    </w:p>
    <w:p w14:paraId="23B7334B" w14:textId="77777777" w:rsidR="003A2D68" w:rsidRDefault="003417D1">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（4）发生法律法规或《基金合同》规定的终止事项。</w:t>
      </w:r>
    </w:p>
    <w:p w14:paraId="463777B9" w14:textId="77777777" w:rsidR="003A2D68" w:rsidRDefault="003417D1">
      <w:pPr>
        <w:spacing w:line="360" w:lineRule="auto"/>
        <w:ind w:firstLineChars="200" w:firstLine="480"/>
        <w:rPr>
          <w:rFonts w:ascii="宋体" w:hAnsi="宋体"/>
          <w:sz w:val="24"/>
        </w:rPr>
      </w:pPr>
      <w:r>
        <w:rPr>
          <w:rFonts w:ascii="宋体" w:hAnsi="宋体" w:hint="eastAsia"/>
          <w:sz w:val="24"/>
        </w:rPr>
        <w:t>（二）基金财产的清算</w:t>
      </w:r>
    </w:p>
    <w:p w14:paraId="58F8C5E1"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1、基金财产清算小组：自出现《基金合同》终止事由之日起</w:t>
      </w:r>
      <w:r>
        <w:rPr>
          <w:rFonts w:ascii="宋体" w:hAnsi="宋体"/>
          <w:sz w:val="24"/>
          <w:szCs w:val="21"/>
        </w:rPr>
        <w:t>30</w:t>
      </w:r>
      <w:r>
        <w:rPr>
          <w:rFonts w:ascii="宋体" w:hAnsi="宋体" w:hint="eastAsia"/>
          <w:sz w:val="24"/>
          <w:szCs w:val="21"/>
        </w:rPr>
        <w:t>个工作日内成立清算小组，基金管理人组织基金财产清算小组并在中国证监会的监督下进行基金清算。</w:t>
      </w:r>
    </w:p>
    <w:p w14:paraId="5ACC2220"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2、</w:t>
      </w:r>
      <w:r>
        <w:rPr>
          <w:rFonts w:ascii="宋体" w:hAnsi="宋体" w:hint="eastAsia"/>
          <w:kern w:val="0"/>
          <w:sz w:val="24"/>
        </w:rPr>
        <w:t>在基金财产清算小组接管基金财产之前，基金管理人和基金托管人应按照《基金合同》和本协议的规定继续履行保护基金财产安全的职责。</w:t>
      </w:r>
    </w:p>
    <w:p w14:paraId="64461A36"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3、基金财产清算小组组成：基金财产清算小组成员由基金管理人、基金托管人、符合《中华人民共和国证券法》规定的注册会计师、律师以及</w:t>
      </w:r>
      <w:r>
        <w:rPr>
          <w:rFonts w:ascii="宋体" w:hAnsi="宋体" w:hint="eastAsia"/>
          <w:sz w:val="24"/>
          <w:szCs w:val="18"/>
        </w:rPr>
        <w:t>中国证监会指定的人员</w:t>
      </w:r>
      <w:r>
        <w:rPr>
          <w:rFonts w:ascii="宋体" w:hAnsi="宋体" w:hint="eastAsia"/>
          <w:sz w:val="24"/>
          <w:szCs w:val="21"/>
        </w:rPr>
        <w:t>组成。基金财产清算小组可以聘用必要的工作人员。</w:t>
      </w:r>
    </w:p>
    <w:p w14:paraId="70687BBB"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4、基金财产清算小组职责：基金财产清算小组负责基金财产的保管、清理、估价、变现和分配。基金财产清算小组可以依法进行必要的民事活动。</w:t>
      </w:r>
    </w:p>
    <w:p w14:paraId="735FA745" w14:textId="77777777" w:rsidR="003A2D68" w:rsidRDefault="003417D1">
      <w:pPr>
        <w:tabs>
          <w:tab w:val="left" w:pos="6435"/>
        </w:tabs>
        <w:spacing w:line="360" w:lineRule="auto"/>
        <w:ind w:firstLineChars="200" w:firstLine="480"/>
        <w:rPr>
          <w:rFonts w:ascii="宋体" w:hAnsi="宋体"/>
          <w:sz w:val="24"/>
          <w:szCs w:val="21"/>
        </w:rPr>
      </w:pPr>
      <w:r>
        <w:rPr>
          <w:rFonts w:ascii="宋体" w:hAnsi="宋体" w:hint="eastAsia"/>
          <w:sz w:val="24"/>
          <w:szCs w:val="21"/>
        </w:rPr>
        <w:t>5、基金财产清算程序：</w:t>
      </w:r>
      <w:r>
        <w:rPr>
          <w:rFonts w:ascii="宋体" w:hAnsi="宋体"/>
          <w:sz w:val="24"/>
          <w:szCs w:val="21"/>
        </w:rPr>
        <w:tab/>
      </w:r>
    </w:p>
    <w:p w14:paraId="37A10976"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（1）《基金合同》终止情形出现时，由基金财产清算小组统一接管基金；</w:t>
      </w:r>
    </w:p>
    <w:p w14:paraId="37F4D666"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（2）对基金财产和债权债务进行清理和确认；</w:t>
      </w:r>
    </w:p>
    <w:p w14:paraId="46D1DB6D"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（3）对基金财产进行估值和变现；</w:t>
      </w:r>
    </w:p>
    <w:p w14:paraId="7BDBAC4D"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（4）制作清算报告；</w:t>
      </w:r>
    </w:p>
    <w:p w14:paraId="356DFFA8"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（5）聘请符合《中华人民共和国证券法》规定的会计师事务所对清算报告进行外部审计，聘请律师事务所对清算报告出具法律意见书；</w:t>
      </w:r>
    </w:p>
    <w:p w14:paraId="57F5A945"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（6）将清算报告报中国证监会备案并公告；</w:t>
      </w:r>
    </w:p>
    <w:p w14:paraId="066BA2B9" w14:textId="77777777" w:rsidR="003A2D68" w:rsidRDefault="003417D1">
      <w:pPr>
        <w:spacing w:line="360" w:lineRule="auto"/>
        <w:ind w:firstLineChars="200" w:firstLine="480"/>
        <w:rPr>
          <w:bCs/>
          <w:sz w:val="24"/>
        </w:rPr>
      </w:pPr>
      <w:r>
        <w:rPr>
          <w:rFonts w:ascii="宋体" w:hAnsi="宋体" w:hint="eastAsia"/>
          <w:sz w:val="24"/>
          <w:szCs w:val="21"/>
        </w:rPr>
        <w:t>（7）</w:t>
      </w:r>
      <w:r>
        <w:rPr>
          <w:bCs/>
          <w:sz w:val="24"/>
        </w:rPr>
        <w:t>对基金</w:t>
      </w:r>
      <w:r>
        <w:rPr>
          <w:rFonts w:hint="eastAsia"/>
          <w:bCs/>
          <w:sz w:val="24"/>
        </w:rPr>
        <w:t>剩余</w:t>
      </w:r>
      <w:r>
        <w:rPr>
          <w:bCs/>
          <w:sz w:val="24"/>
        </w:rPr>
        <w:t>财产进行分配</w:t>
      </w:r>
      <w:r>
        <w:rPr>
          <w:rFonts w:hint="eastAsia"/>
          <w:bCs/>
          <w:sz w:val="24"/>
        </w:rPr>
        <w:t>。</w:t>
      </w:r>
    </w:p>
    <w:p w14:paraId="6A4E40D6" w14:textId="77777777" w:rsidR="003A2D68" w:rsidRDefault="003417D1">
      <w:pPr>
        <w:spacing w:line="360" w:lineRule="auto"/>
        <w:ind w:firstLineChars="200" w:firstLine="480"/>
        <w:rPr>
          <w:bCs/>
          <w:sz w:val="24"/>
        </w:rPr>
      </w:pP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571A4355" w14:textId="77777777" w:rsidR="003A2D68" w:rsidRDefault="003417D1">
      <w:pPr>
        <w:spacing w:line="360" w:lineRule="auto"/>
        <w:ind w:firstLineChars="200" w:firstLine="480"/>
        <w:rPr>
          <w:bCs/>
          <w:sz w:val="24"/>
        </w:rPr>
      </w:pPr>
      <w:r>
        <w:rPr>
          <w:rFonts w:hint="eastAsia"/>
          <w:bCs/>
          <w:sz w:val="24"/>
        </w:rPr>
        <w:t>基金管理人与基金托管人协商一致或基金财产清算小组认为有对基金份额</w:t>
      </w:r>
      <w:r>
        <w:rPr>
          <w:rFonts w:hint="eastAsia"/>
          <w:bCs/>
          <w:sz w:val="24"/>
        </w:rPr>
        <w:lastRenderedPageBreak/>
        <w:t>持有人更为有利的清算方法，本基金财产的清算可按该方法进行，并及时公告，不需召开基金份额持有人大会。相关法律法规或监管部门另有规定的，按相关法律法规或监管部门的要求办理。</w:t>
      </w:r>
    </w:p>
    <w:p w14:paraId="2595FBCE" w14:textId="77777777" w:rsidR="003A2D68" w:rsidRDefault="003417D1">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6、清算费用</w:t>
      </w:r>
    </w:p>
    <w:p w14:paraId="05E9E535" w14:textId="77777777" w:rsidR="003A2D68" w:rsidRDefault="003417D1">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清算费用是指基金财产清算小组在进行基金清算过程中发生的所有合理费用，清算费用由基金清算小组优先从基金财产中支付。</w:t>
      </w:r>
    </w:p>
    <w:p w14:paraId="790ACDC9" w14:textId="77777777" w:rsidR="003A2D68" w:rsidRDefault="003417D1">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7、基金财产按下列顺序清偿：</w:t>
      </w:r>
    </w:p>
    <w:p w14:paraId="2E858651" w14:textId="77777777" w:rsidR="003A2D68" w:rsidRDefault="003417D1">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(1)支付清算费用；</w:t>
      </w:r>
    </w:p>
    <w:p w14:paraId="537E9349" w14:textId="77777777" w:rsidR="003A2D68" w:rsidRDefault="003417D1">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(2)交纳所欠税款；</w:t>
      </w:r>
    </w:p>
    <w:p w14:paraId="39E54AC3" w14:textId="77777777" w:rsidR="003A2D68" w:rsidRDefault="003417D1">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(3)清偿基金债务；</w:t>
      </w:r>
    </w:p>
    <w:p w14:paraId="2C71DC41" w14:textId="2F4FB37E" w:rsidR="003A2D68" w:rsidRDefault="003417D1">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(4)按基金份额持有人持有的基金份额比例进行分配</w:t>
      </w:r>
      <w:r w:rsidR="00644D92">
        <w:rPr>
          <w:rFonts w:ascii="宋体" w:hAnsi="宋体" w:cs="Arial" w:hint="eastAsia"/>
          <w:sz w:val="24"/>
          <w:szCs w:val="21"/>
        </w:rPr>
        <w:t>，</w:t>
      </w:r>
      <w:r w:rsidR="00644D92">
        <w:rPr>
          <w:rFonts w:hint="eastAsia"/>
          <w:bCs/>
          <w:sz w:val="24"/>
        </w:rPr>
        <w:t>并加上返还基金份额持有人的销售服务费（如有）</w:t>
      </w:r>
      <w:r>
        <w:rPr>
          <w:rFonts w:ascii="宋体" w:hAnsi="宋体" w:cs="Arial" w:hint="eastAsia"/>
          <w:sz w:val="24"/>
          <w:szCs w:val="21"/>
        </w:rPr>
        <w:t>。</w:t>
      </w:r>
    </w:p>
    <w:p w14:paraId="271B730B" w14:textId="77777777" w:rsidR="003A2D68" w:rsidRDefault="003417D1" w:rsidP="007A4EB9">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基金财产未按前款(1)－(</w:t>
      </w:r>
      <w:r>
        <w:rPr>
          <w:rFonts w:ascii="宋体" w:hAnsi="宋体" w:cs="Arial"/>
          <w:sz w:val="24"/>
          <w:szCs w:val="21"/>
        </w:rPr>
        <w:t>3</w:t>
      </w:r>
      <w:r>
        <w:rPr>
          <w:rFonts w:ascii="宋体" w:hAnsi="宋体" w:cs="Arial" w:hint="eastAsia"/>
          <w:sz w:val="24"/>
          <w:szCs w:val="21"/>
        </w:rPr>
        <w:t>)项规定清偿前，不分配给基金份额持有人。</w:t>
      </w:r>
    </w:p>
    <w:p w14:paraId="63194722" w14:textId="77777777" w:rsidR="003A2D68" w:rsidRDefault="003417D1">
      <w:pPr>
        <w:spacing w:line="360" w:lineRule="auto"/>
        <w:ind w:firstLineChars="200" w:firstLine="482"/>
        <w:rPr>
          <w:rFonts w:ascii="宋体" w:hAnsi="宋体"/>
          <w:b/>
          <w:bCs/>
          <w:sz w:val="24"/>
        </w:rPr>
      </w:pPr>
      <w:r>
        <w:rPr>
          <w:rFonts w:ascii="宋体" w:hAnsi="宋体" w:hint="eastAsia"/>
          <w:b/>
          <w:bCs/>
          <w:sz w:val="24"/>
        </w:rPr>
        <w:t>（三）基金财产清算的公告</w:t>
      </w:r>
    </w:p>
    <w:p w14:paraId="5BCAD0E5" w14:textId="77777777" w:rsidR="003A2D68" w:rsidRDefault="003417D1">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w:t>
      </w:r>
      <w:r>
        <w:rPr>
          <w:rFonts w:ascii="宋体" w:hAnsi="宋体"/>
          <w:sz w:val="24"/>
        </w:rPr>
        <w:t>基金财产清算公告于</w:t>
      </w:r>
      <w:r>
        <w:rPr>
          <w:rFonts w:ascii="宋体" w:hAnsi="宋体" w:hint="eastAsia"/>
          <w:sz w:val="24"/>
        </w:rPr>
        <w:t>基金财产清算报告报中国证监会备案后</w:t>
      </w:r>
      <w:r>
        <w:rPr>
          <w:rFonts w:ascii="宋体" w:hAnsi="宋体"/>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0EBCD077" w14:textId="77777777" w:rsidR="003A2D68" w:rsidRDefault="003417D1">
      <w:pPr>
        <w:spacing w:line="360" w:lineRule="auto"/>
        <w:ind w:firstLineChars="200" w:firstLine="482"/>
        <w:rPr>
          <w:rFonts w:ascii="宋体" w:hAnsi="宋体"/>
          <w:b/>
          <w:bCs/>
          <w:sz w:val="24"/>
        </w:rPr>
      </w:pPr>
      <w:r>
        <w:rPr>
          <w:rFonts w:ascii="宋体" w:hAnsi="宋体" w:hint="eastAsia"/>
          <w:b/>
          <w:bCs/>
          <w:sz w:val="24"/>
        </w:rPr>
        <w:t>（四）基金财产清算账册及文件的保存</w:t>
      </w:r>
    </w:p>
    <w:p w14:paraId="7C960E96" w14:textId="77777777" w:rsidR="003A2D68" w:rsidRDefault="003417D1">
      <w:pPr>
        <w:spacing w:line="360" w:lineRule="auto"/>
        <w:ind w:firstLine="200"/>
        <w:rPr>
          <w:rFonts w:ascii="宋体" w:hAnsi="宋体"/>
          <w:sz w:val="24"/>
        </w:rPr>
      </w:pPr>
      <w:r>
        <w:rPr>
          <w:rFonts w:ascii="宋体" w:hAnsi="宋体" w:hint="eastAsia"/>
          <w:sz w:val="24"/>
        </w:rPr>
        <w:t>基金财产清算账册及有关文件由基金托管人保存不少于法律法规规定的最低年限。</w:t>
      </w:r>
    </w:p>
    <w:p w14:paraId="23BA9AE3"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3" w:name="_Toc125361089"/>
      <w:bookmarkStart w:id="174" w:name="_Toc140002352"/>
      <w:bookmarkStart w:id="175" w:name="_Toc123626183"/>
      <w:bookmarkStart w:id="176" w:name="_Toc124749952"/>
      <w:bookmarkStart w:id="177" w:name="_Toc124749239"/>
      <w:r>
        <w:rPr>
          <w:rFonts w:ascii="宋体" w:hAnsi="宋体" w:cs="Arial" w:hint="eastAsia"/>
          <w:sz w:val="30"/>
        </w:rPr>
        <w:t>违约责任</w:t>
      </w:r>
      <w:bookmarkEnd w:id="173"/>
      <w:bookmarkEnd w:id="174"/>
      <w:bookmarkEnd w:id="175"/>
      <w:bookmarkEnd w:id="176"/>
      <w:bookmarkEnd w:id="177"/>
    </w:p>
    <w:p w14:paraId="48D4BCD3" w14:textId="77777777" w:rsidR="003A2D68" w:rsidRDefault="003417D1">
      <w:pPr>
        <w:spacing w:line="360" w:lineRule="auto"/>
        <w:ind w:firstLineChars="200" w:firstLine="480"/>
        <w:rPr>
          <w:rFonts w:ascii="宋体" w:hAnsi="宋体"/>
          <w:sz w:val="24"/>
        </w:rPr>
      </w:pPr>
      <w:r>
        <w:rPr>
          <w:rFonts w:ascii="宋体" w:hAnsi="宋体" w:hint="eastAsia"/>
          <w:sz w:val="24"/>
        </w:rPr>
        <w:t>（一）如果基金管理人或基金托管人不履行本协议或者履行本协议不符合约定的，应当承担违约责任。但是发生下列情况之一的，当事人免责：</w:t>
      </w:r>
    </w:p>
    <w:p w14:paraId="245CB3A2" w14:textId="77777777" w:rsidR="003A2D68" w:rsidRDefault="003417D1">
      <w:pPr>
        <w:spacing w:line="360" w:lineRule="auto"/>
        <w:ind w:firstLineChars="200" w:firstLine="480"/>
        <w:rPr>
          <w:sz w:val="24"/>
        </w:rPr>
      </w:pPr>
      <w:r>
        <w:rPr>
          <w:rFonts w:hint="eastAsia"/>
          <w:sz w:val="24"/>
        </w:rPr>
        <w:t>1</w:t>
      </w:r>
      <w:r>
        <w:rPr>
          <w:rFonts w:hint="eastAsia"/>
          <w:sz w:val="24"/>
        </w:rPr>
        <w:t>、基金</w:t>
      </w:r>
      <w:r>
        <w:rPr>
          <w:rFonts w:ascii="宋体" w:hAnsi="宋体" w:hint="eastAsia"/>
          <w:sz w:val="24"/>
          <w:szCs w:val="21"/>
        </w:rPr>
        <w:t>管理</w:t>
      </w:r>
      <w:r>
        <w:rPr>
          <w:rFonts w:hint="eastAsia"/>
          <w:sz w:val="24"/>
        </w:rPr>
        <w:t>人、基金托管人按照当时有效的法律法规或中国证监会的规定作为或不作为而造成的损失等；</w:t>
      </w:r>
    </w:p>
    <w:p w14:paraId="1364248C" w14:textId="77777777" w:rsidR="003A2D68" w:rsidRDefault="003417D1">
      <w:pPr>
        <w:spacing w:line="360" w:lineRule="auto"/>
        <w:ind w:firstLineChars="200" w:firstLine="480"/>
        <w:rPr>
          <w:sz w:val="24"/>
        </w:rPr>
      </w:pPr>
      <w:r>
        <w:rPr>
          <w:rFonts w:hint="eastAsia"/>
          <w:sz w:val="24"/>
        </w:rPr>
        <w:t>2</w:t>
      </w:r>
      <w:r>
        <w:rPr>
          <w:rFonts w:hint="eastAsia"/>
          <w:sz w:val="24"/>
        </w:rPr>
        <w:t>、基金管理人由于按照本《基金合同》规定的投资原则投资或不投资造成</w:t>
      </w:r>
      <w:r>
        <w:rPr>
          <w:rFonts w:hint="eastAsia"/>
          <w:sz w:val="24"/>
        </w:rPr>
        <w:lastRenderedPageBreak/>
        <w:t>的损失等；</w:t>
      </w:r>
    </w:p>
    <w:p w14:paraId="03DAC869" w14:textId="77777777" w:rsidR="003A2D68" w:rsidRDefault="003417D1">
      <w:pPr>
        <w:tabs>
          <w:tab w:val="right" w:pos="8306"/>
        </w:tabs>
        <w:spacing w:line="360" w:lineRule="auto"/>
        <w:ind w:firstLineChars="200" w:firstLine="480"/>
        <w:rPr>
          <w:rFonts w:ascii="宋体" w:hAnsi="宋体"/>
          <w:sz w:val="24"/>
        </w:rPr>
      </w:pPr>
      <w:r>
        <w:rPr>
          <w:rFonts w:hint="eastAsia"/>
          <w:sz w:val="24"/>
        </w:rPr>
        <w:t>3</w:t>
      </w:r>
      <w:r>
        <w:rPr>
          <w:rFonts w:hint="eastAsia"/>
          <w:sz w:val="24"/>
        </w:rPr>
        <w:t>、</w:t>
      </w:r>
      <w:r>
        <w:rPr>
          <w:rFonts w:ascii="宋体" w:hAnsi="宋体" w:hint="eastAsia"/>
          <w:sz w:val="24"/>
        </w:rPr>
        <w:t>不可抗力；</w:t>
      </w:r>
    </w:p>
    <w:p w14:paraId="7B47046F" w14:textId="77777777" w:rsidR="003A2D68" w:rsidRDefault="003417D1">
      <w:pPr>
        <w:spacing w:line="360" w:lineRule="auto"/>
        <w:ind w:firstLineChars="200" w:firstLine="480"/>
        <w:rPr>
          <w:rFonts w:ascii="宋体" w:hAnsi="宋体"/>
          <w:sz w:val="24"/>
        </w:rPr>
      </w:pPr>
      <w:r>
        <w:rPr>
          <w:rFonts w:ascii="宋体" w:hAnsi="宋体"/>
          <w:sz w:val="24"/>
        </w:rPr>
        <w:t>4</w:t>
      </w:r>
      <w:r>
        <w:rPr>
          <w:rFonts w:ascii="宋体" w:hAnsi="宋体" w:hint="eastAsia"/>
          <w:sz w:val="24"/>
        </w:rPr>
        <w:t>、计算机系统故障、网络故障、通讯故障、电力故障、计算机病毒攻击及其它非托管人故意或重大过失造成的意外事故。</w:t>
      </w:r>
    </w:p>
    <w:p w14:paraId="6E82218A" w14:textId="77777777" w:rsidR="003A2D68" w:rsidRDefault="003417D1">
      <w:pPr>
        <w:tabs>
          <w:tab w:val="right" w:pos="8306"/>
        </w:tabs>
        <w:spacing w:line="360" w:lineRule="auto"/>
        <w:ind w:firstLineChars="200" w:firstLine="480"/>
        <w:rPr>
          <w:sz w:val="24"/>
        </w:rPr>
      </w:pPr>
      <w:r>
        <w:rPr>
          <w:rFonts w:ascii="宋体" w:hAnsi="宋体" w:hint="eastAsia"/>
          <w:sz w:val="24"/>
        </w:rPr>
        <w:t>（二）因本协议当事人违约给基金财产或者基金份额持有人造成损失的，应当分别对各自的行为依法承担赔偿责任，因共同行为给基金财产或者基金份额持有人造成损失的，应当承担连带赔偿责任。</w:t>
      </w:r>
      <w:r>
        <w:rPr>
          <w:sz w:val="24"/>
        </w:rPr>
        <w:tab/>
      </w:r>
    </w:p>
    <w:p w14:paraId="114D97DB" w14:textId="77777777" w:rsidR="003A2D68" w:rsidRDefault="003417D1">
      <w:pPr>
        <w:spacing w:line="360" w:lineRule="auto"/>
        <w:ind w:firstLineChars="200" w:firstLine="480"/>
        <w:rPr>
          <w:rFonts w:ascii="宋体" w:hAnsi="宋体"/>
          <w:sz w:val="24"/>
        </w:rPr>
      </w:pPr>
      <w:r>
        <w:rPr>
          <w:rFonts w:ascii="宋体" w:hAnsi="宋体" w:hint="eastAsia"/>
          <w:sz w:val="24"/>
        </w:rPr>
        <w:t>（三）当事人违反本协议约定，给另一方当事人造成损失的，应承担赔偿责任。</w:t>
      </w:r>
    </w:p>
    <w:p w14:paraId="68C7759D" w14:textId="77777777" w:rsidR="003A2D68" w:rsidRDefault="003417D1">
      <w:pPr>
        <w:spacing w:line="360" w:lineRule="auto"/>
        <w:ind w:firstLineChars="200" w:firstLine="480"/>
        <w:rPr>
          <w:rFonts w:ascii="宋体" w:hAnsi="宋体"/>
          <w:sz w:val="24"/>
        </w:rPr>
      </w:pPr>
      <w:r>
        <w:rPr>
          <w:rFonts w:hint="eastAsia"/>
          <w:sz w:val="24"/>
        </w:rPr>
        <w:t>（四）当</w:t>
      </w:r>
      <w:r>
        <w:rPr>
          <w:rFonts w:ascii="宋体" w:hAnsi="宋体" w:hint="eastAsia"/>
          <w:sz w:val="24"/>
        </w:rPr>
        <w:t>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6F7E5B2" w14:textId="77777777" w:rsidR="003A2D68" w:rsidRDefault="003417D1">
      <w:pPr>
        <w:spacing w:line="360" w:lineRule="auto"/>
        <w:ind w:firstLineChars="200" w:firstLine="480"/>
        <w:rPr>
          <w:sz w:val="24"/>
        </w:rPr>
      </w:pPr>
      <w:r>
        <w:rPr>
          <w:rFonts w:ascii="宋体" w:hAnsi="宋体" w:hint="eastAsia"/>
          <w:sz w:val="24"/>
        </w:rPr>
        <w:t>（五）违约行为虽已发生，但本协议能够继续履行的，在最大限度地保护基</w:t>
      </w:r>
      <w:r>
        <w:rPr>
          <w:rFonts w:hint="eastAsia"/>
          <w:sz w:val="24"/>
        </w:rPr>
        <w:t>金份额持有人利益的前提下，基金管理人和基金托管人应当继续履行本协议。</w:t>
      </w:r>
    </w:p>
    <w:p w14:paraId="2F33B974" w14:textId="77777777" w:rsidR="003A2D68" w:rsidRDefault="003417D1">
      <w:pPr>
        <w:spacing w:line="360" w:lineRule="auto"/>
        <w:ind w:firstLineChars="200" w:firstLine="480"/>
        <w:rPr>
          <w:sz w:val="24"/>
        </w:rPr>
      </w:pPr>
      <w:r>
        <w:rPr>
          <w:rFonts w:hint="eastAsia"/>
          <w:sz w:val="24"/>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消除或减轻由此造成的影响。</w:t>
      </w:r>
    </w:p>
    <w:p w14:paraId="6E5E5E2C" w14:textId="77777777" w:rsidR="003A2D68" w:rsidRDefault="003417D1">
      <w:pPr>
        <w:spacing w:line="360" w:lineRule="auto"/>
        <w:ind w:firstLineChars="200" w:firstLine="480"/>
        <w:rPr>
          <w:sz w:val="24"/>
        </w:rPr>
      </w:pPr>
      <w:r>
        <w:rPr>
          <w:rFonts w:hint="eastAsia"/>
          <w:sz w:val="24"/>
        </w:rPr>
        <w:t>（七）本协议所指损失均为直接损失。</w:t>
      </w:r>
    </w:p>
    <w:p w14:paraId="354F9F51"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8" w:name="_Toc125361090"/>
      <w:bookmarkStart w:id="179" w:name="_Toc140002353"/>
      <w:bookmarkStart w:id="180" w:name="_Toc124749953"/>
      <w:bookmarkStart w:id="181" w:name="_Toc123626184"/>
      <w:bookmarkStart w:id="182" w:name="_Toc124749240"/>
      <w:r>
        <w:rPr>
          <w:rFonts w:ascii="宋体" w:hAnsi="宋体" w:cs="Arial" w:hint="eastAsia"/>
          <w:sz w:val="30"/>
        </w:rPr>
        <w:t>争议解决方式</w:t>
      </w:r>
      <w:bookmarkEnd w:id="178"/>
      <w:bookmarkEnd w:id="179"/>
      <w:bookmarkEnd w:id="180"/>
      <w:bookmarkEnd w:id="181"/>
      <w:bookmarkEnd w:id="182"/>
    </w:p>
    <w:p w14:paraId="4A9FBE77"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双方当事人同意，因本协议而产生的或与本协议有关的一切争议，除经友好协商可以解决的，应提交广州仲裁委员会，根据该会当时有效的仲裁规则进行仲裁，仲裁的地点在广州市，仲裁裁决是终局性的并对相关各方均有约束力，除非仲裁裁决另有规定，仲裁费用由败诉方承担。</w:t>
      </w:r>
    </w:p>
    <w:p w14:paraId="6D5AC57A"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t>争议处理期间，双方当事人应恪守基金管理人和基金托管人职责，继续忠实、勤勉、尽责地履行《基金合同》和本协议约定的义务，维护基金份额持有人的合法权益。</w:t>
      </w:r>
    </w:p>
    <w:p w14:paraId="4E56C8E3" w14:textId="77777777" w:rsidR="003A2D68" w:rsidRDefault="003417D1">
      <w:pPr>
        <w:spacing w:line="360" w:lineRule="auto"/>
        <w:ind w:firstLineChars="200" w:firstLine="480"/>
        <w:rPr>
          <w:rFonts w:ascii="宋体" w:hAnsi="宋体"/>
          <w:sz w:val="24"/>
          <w:szCs w:val="21"/>
        </w:rPr>
      </w:pPr>
      <w:r>
        <w:rPr>
          <w:rFonts w:ascii="宋体" w:hAnsi="宋体" w:hint="eastAsia"/>
          <w:sz w:val="24"/>
          <w:szCs w:val="21"/>
        </w:rPr>
        <w:lastRenderedPageBreak/>
        <w:t>本协议受中国法律（为本协议之目的，在此不包括中国香港、中国澳门特别行政区和中国台湾地区法律）管辖并从其解释。</w:t>
      </w:r>
    </w:p>
    <w:p w14:paraId="72659822"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3" w:name="_Toc125361091"/>
      <w:bookmarkStart w:id="184" w:name="_Toc124749241"/>
      <w:bookmarkStart w:id="185" w:name="_Toc124749954"/>
      <w:bookmarkStart w:id="186" w:name="_Toc123626185"/>
      <w:bookmarkStart w:id="187" w:name="_Toc140002354"/>
      <w:r>
        <w:rPr>
          <w:rFonts w:ascii="宋体" w:hAnsi="宋体" w:cs="Arial" w:hint="eastAsia"/>
          <w:sz w:val="30"/>
        </w:rPr>
        <w:t>基金托管协议的效力</w:t>
      </w:r>
      <w:bookmarkEnd w:id="183"/>
      <w:bookmarkEnd w:id="184"/>
      <w:bookmarkEnd w:id="185"/>
      <w:bookmarkEnd w:id="186"/>
      <w:bookmarkEnd w:id="187"/>
    </w:p>
    <w:p w14:paraId="3E8A513B" w14:textId="7CAC36E5" w:rsidR="003A2D68" w:rsidRDefault="003417D1">
      <w:pPr>
        <w:spacing w:line="360" w:lineRule="auto"/>
        <w:ind w:firstLineChars="200" w:firstLine="480"/>
        <w:rPr>
          <w:rFonts w:ascii="宋体" w:hAnsi="宋体"/>
          <w:sz w:val="24"/>
        </w:rPr>
      </w:pPr>
      <w:r>
        <w:rPr>
          <w:rFonts w:ascii="宋体" w:hAnsi="宋体" w:hint="eastAsia"/>
          <w:sz w:val="24"/>
        </w:rPr>
        <w:t>（一）基金管理人在向中国证监会申请本基金募集注册时提交的本基金托管协议草案，该等草案系经托管协议当事人双方盖章以及双方法定代表人或授权代表签字或盖章，协议当事人双方可能不时根据中国证监会的意见修改托管协议草案。</w:t>
      </w:r>
    </w:p>
    <w:p w14:paraId="5B5B0818" w14:textId="77777777" w:rsidR="003A2D68" w:rsidRDefault="003417D1">
      <w:pPr>
        <w:spacing w:line="360" w:lineRule="auto"/>
        <w:ind w:firstLineChars="200" w:firstLine="480"/>
        <w:rPr>
          <w:rFonts w:ascii="宋体" w:hAnsi="宋体"/>
          <w:sz w:val="24"/>
          <w:szCs w:val="30"/>
        </w:rPr>
      </w:pPr>
      <w:r>
        <w:rPr>
          <w:rFonts w:ascii="宋体" w:hAnsi="宋体" w:hint="eastAsia"/>
          <w:sz w:val="24"/>
        </w:rPr>
        <w:t>（二）基金托管协议自《基金合同》成立之日起成立，自《基金合同》生效之日起生效。基金托管协议的有效期自其生效之日起至该基金财产清算结果报中国证监会备案并公告之日止。</w:t>
      </w:r>
    </w:p>
    <w:p w14:paraId="4E525B62" w14:textId="77777777" w:rsidR="003A2D68" w:rsidRDefault="003417D1">
      <w:pPr>
        <w:spacing w:line="360" w:lineRule="auto"/>
        <w:ind w:firstLineChars="200" w:firstLine="480"/>
        <w:rPr>
          <w:rFonts w:ascii="宋体" w:hAnsi="宋体"/>
          <w:sz w:val="24"/>
        </w:rPr>
      </w:pPr>
      <w:r>
        <w:rPr>
          <w:rFonts w:ascii="宋体" w:hAnsi="宋体" w:hint="eastAsia"/>
          <w:sz w:val="24"/>
        </w:rPr>
        <w:t>（三）基金托管协议自生效之日对托管协议当事人具有同等的法律约束力。</w:t>
      </w:r>
    </w:p>
    <w:p w14:paraId="48889033" w14:textId="75C2FD1A" w:rsidR="003A2D68" w:rsidRDefault="003417D1">
      <w:pPr>
        <w:spacing w:line="360" w:lineRule="auto"/>
        <w:ind w:firstLineChars="200" w:firstLine="480"/>
        <w:rPr>
          <w:rFonts w:ascii="宋体" w:hAnsi="宋体"/>
          <w:sz w:val="24"/>
        </w:rPr>
      </w:pPr>
      <w:r>
        <w:rPr>
          <w:rFonts w:ascii="宋体" w:hAnsi="宋体" w:hint="eastAsia"/>
          <w:sz w:val="24"/>
        </w:rPr>
        <w:t>（四）基金托管协议正本一式3份，除上报有关监管机构</w:t>
      </w:r>
      <w:r w:rsidR="00E74D9A">
        <w:rPr>
          <w:rFonts w:ascii="宋体" w:hAnsi="宋体" w:hint="eastAsia"/>
          <w:sz w:val="24"/>
        </w:rPr>
        <w:t>1</w:t>
      </w:r>
      <w:r>
        <w:rPr>
          <w:rFonts w:ascii="宋体" w:hAnsi="宋体" w:hint="eastAsia"/>
          <w:sz w:val="24"/>
        </w:rPr>
        <w:t>份外，基金管理人和基金托管人分别持有1份，每份具有同等的法律效力。</w:t>
      </w:r>
    </w:p>
    <w:p w14:paraId="3A10C6F3" w14:textId="77777777" w:rsidR="003A2D68" w:rsidRDefault="003417D1">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8" w:name="_Toc124749242"/>
      <w:bookmarkStart w:id="189" w:name="_Toc123626186"/>
      <w:bookmarkStart w:id="190" w:name="_Toc125361092"/>
      <w:bookmarkStart w:id="191" w:name="_Toc140002355"/>
      <w:bookmarkStart w:id="192" w:name="_Toc124749955"/>
      <w:r>
        <w:rPr>
          <w:rFonts w:ascii="宋体" w:hAnsi="宋体" w:cs="Arial" w:hint="eastAsia"/>
          <w:sz w:val="30"/>
        </w:rPr>
        <w:t>基金托管协议的签订</w:t>
      </w:r>
      <w:bookmarkEnd w:id="188"/>
      <w:bookmarkEnd w:id="189"/>
      <w:bookmarkEnd w:id="190"/>
      <w:bookmarkEnd w:id="191"/>
      <w:bookmarkEnd w:id="192"/>
    </w:p>
    <w:p w14:paraId="30AD2AA0" w14:textId="77777777" w:rsidR="003A2D68" w:rsidRDefault="003417D1">
      <w:pPr>
        <w:spacing w:line="360" w:lineRule="auto"/>
        <w:ind w:firstLineChars="200" w:firstLine="480"/>
        <w:rPr>
          <w:rFonts w:ascii="宋体" w:hAnsi="宋体"/>
          <w:sz w:val="24"/>
        </w:rPr>
        <w:sectPr w:rsidR="003A2D68">
          <w:footerReference w:type="default" r:id="rId12"/>
          <w:pgSz w:w="11906" w:h="16838"/>
          <w:pgMar w:top="1440" w:right="1800" w:bottom="1440" w:left="1800" w:header="851" w:footer="992" w:gutter="0"/>
          <w:pgNumType w:start="1"/>
          <w:cols w:space="720"/>
          <w:docGrid w:type="lines" w:linePitch="312"/>
        </w:sectPr>
      </w:pPr>
      <w:r>
        <w:rPr>
          <w:rFonts w:ascii="宋体" w:hAnsi="宋体" w:hint="eastAsia"/>
          <w:sz w:val="24"/>
        </w:rPr>
        <w:t>本托管协议经基金管理人和基金托管人认可后，双方应在</w:t>
      </w:r>
      <w:r>
        <w:rPr>
          <w:rFonts w:ascii="宋体" w:hAnsi="宋体"/>
          <w:sz w:val="24"/>
        </w:rPr>
        <w:t>基金托管</w:t>
      </w:r>
      <w:r>
        <w:rPr>
          <w:rFonts w:ascii="宋体" w:hAnsi="宋体" w:hint="eastAsia"/>
          <w:sz w:val="24"/>
        </w:rPr>
        <w:t>协议上盖章，并由各自的法定代表人或授权代表签字或盖章，并注明</w:t>
      </w:r>
      <w:r>
        <w:rPr>
          <w:rFonts w:ascii="宋体" w:hAnsi="宋体"/>
          <w:sz w:val="24"/>
        </w:rPr>
        <w:t>基金托管</w:t>
      </w:r>
      <w:r>
        <w:rPr>
          <w:rFonts w:ascii="宋体" w:hAnsi="宋体" w:hint="eastAsia"/>
          <w:sz w:val="24"/>
        </w:rPr>
        <w:t>协议的签订地点和签订日期。</w:t>
      </w:r>
    </w:p>
    <w:p w14:paraId="7E490780" w14:textId="5474CFD8" w:rsidR="003A2D68" w:rsidRDefault="003417D1">
      <w:pPr>
        <w:spacing w:after="120" w:line="360" w:lineRule="auto"/>
        <w:ind w:firstLineChars="200" w:firstLine="480"/>
        <w:rPr>
          <w:rFonts w:ascii="宋体" w:hAnsi="宋体"/>
          <w:sz w:val="24"/>
          <w:szCs w:val="21"/>
        </w:rPr>
      </w:pPr>
      <w:r>
        <w:rPr>
          <w:rFonts w:ascii="宋体" w:hAnsi="宋体" w:hint="eastAsia"/>
          <w:sz w:val="24"/>
          <w:szCs w:val="21"/>
        </w:rPr>
        <w:lastRenderedPageBreak/>
        <w:t>本页无正文，为《广发汇智量化选股混合型证券投资基金托管协议》签署页。</w:t>
      </w:r>
    </w:p>
    <w:p w14:paraId="52B1AF5D" w14:textId="77777777" w:rsidR="003A2D68" w:rsidRDefault="003A2D68">
      <w:pPr>
        <w:spacing w:line="360" w:lineRule="auto"/>
        <w:ind w:right="26"/>
        <w:rPr>
          <w:rFonts w:ascii="宋体" w:hAnsi="宋体"/>
          <w:b/>
          <w:bCs/>
          <w:sz w:val="24"/>
          <w:szCs w:val="21"/>
        </w:rPr>
      </w:pPr>
      <w:bookmarkStart w:id="193" w:name="_Toc22454484"/>
      <w:bookmarkStart w:id="194" w:name="_Toc48703935"/>
      <w:bookmarkStart w:id="195" w:name="_Toc523830014"/>
    </w:p>
    <w:bookmarkEnd w:id="193"/>
    <w:bookmarkEnd w:id="194"/>
    <w:bookmarkEnd w:id="195"/>
    <w:p w14:paraId="05A151FD" w14:textId="77777777" w:rsidR="003A2D68" w:rsidRDefault="003A2D68">
      <w:pPr>
        <w:spacing w:line="360" w:lineRule="auto"/>
        <w:ind w:right="26"/>
        <w:rPr>
          <w:rFonts w:ascii="宋体" w:hAnsi="宋体"/>
          <w:sz w:val="24"/>
        </w:rPr>
      </w:pPr>
    </w:p>
    <w:p w14:paraId="18D30A2A" w14:textId="77777777" w:rsidR="003A2D68" w:rsidRDefault="003A2D68">
      <w:pPr>
        <w:spacing w:line="360" w:lineRule="auto"/>
        <w:ind w:right="26"/>
        <w:rPr>
          <w:rFonts w:ascii="宋体" w:hAnsi="宋体"/>
          <w:sz w:val="24"/>
        </w:rPr>
      </w:pPr>
    </w:p>
    <w:p w14:paraId="7339AA06" w14:textId="77777777" w:rsidR="003A2D68" w:rsidRDefault="003417D1">
      <w:pPr>
        <w:spacing w:line="360" w:lineRule="auto"/>
        <w:ind w:right="26"/>
        <w:rPr>
          <w:rFonts w:ascii="宋体" w:hAnsi="宋体"/>
          <w:b/>
          <w:sz w:val="24"/>
          <w:szCs w:val="21"/>
        </w:rPr>
      </w:pPr>
      <w:r>
        <w:rPr>
          <w:rFonts w:ascii="宋体" w:hAnsi="宋体" w:hint="eastAsia"/>
          <w:b/>
          <w:sz w:val="24"/>
          <w:szCs w:val="21"/>
        </w:rPr>
        <w:t>基金管理人：广发基金管理</w:t>
      </w:r>
      <w:r>
        <w:rPr>
          <w:rFonts w:ascii="宋体" w:hAnsi="宋体" w:hint="eastAsia"/>
          <w:b/>
          <w:bCs/>
          <w:sz w:val="24"/>
          <w:szCs w:val="21"/>
        </w:rPr>
        <w:t>有限公司</w:t>
      </w:r>
      <w:r>
        <w:rPr>
          <w:rFonts w:ascii="宋体" w:hAnsi="宋体" w:hint="eastAsia"/>
          <w:b/>
          <w:sz w:val="24"/>
          <w:szCs w:val="21"/>
        </w:rPr>
        <w:t>（章）</w:t>
      </w:r>
    </w:p>
    <w:p w14:paraId="063C8DF0" w14:textId="77777777" w:rsidR="003A2D68" w:rsidRDefault="003A2D68">
      <w:pPr>
        <w:spacing w:line="360" w:lineRule="auto"/>
        <w:ind w:right="26"/>
        <w:rPr>
          <w:rFonts w:ascii="宋体" w:hAnsi="宋体"/>
          <w:b/>
          <w:sz w:val="24"/>
          <w:szCs w:val="21"/>
        </w:rPr>
      </w:pPr>
    </w:p>
    <w:p w14:paraId="5C1DD713" w14:textId="77777777" w:rsidR="003A2D68" w:rsidRDefault="003A2D68">
      <w:pPr>
        <w:spacing w:line="360" w:lineRule="auto"/>
        <w:ind w:right="26"/>
        <w:rPr>
          <w:rFonts w:ascii="宋体" w:hAnsi="宋体"/>
          <w:b/>
          <w:sz w:val="24"/>
          <w:szCs w:val="21"/>
        </w:rPr>
      </w:pPr>
    </w:p>
    <w:p w14:paraId="7FD0D827" w14:textId="77777777" w:rsidR="003A2D68" w:rsidRDefault="003417D1">
      <w:pPr>
        <w:spacing w:line="360" w:lineRule="auto"/>
        <w:ind w:right="26"/>
        <w:rPr>
          <w:rFonts w:ascii="宋体" w:hAnsi="宋体"/>
          <w:b/>
          <w:sz w:val="24"/>
          <w:szCs w:val="21"/>
        </w:rPr>
      </w:pPr>
      <w:r>
        <w:rPr>
          <w:rFonts w:ascii="宋体" w:hAnsi="宋体" w:hint="eastAsia"/>
          <w:b/>
          <w:sz w:val="24"/>
          <w:szCs w:val="21"/>
        </w:rPr>
        <w:t>法定代表人或授权代表：                   （签字或盖章）</w:t>
      </w:r>
    </w:p>
    <w:p w14:paraId="0A0151B9" w14:textId="77777777" w:rsidR="003A2D68" w:rsidRDefault="003A2D68">
      <w:pPr>
        <w:spacing w:line="360" w:lineRule="auto"/>
        <w:ind w:right="26"/>
        <w:rPr>
          <w:rFonts w:ascii="宋体" w:hAnsi="宋体"/>
          <w:b/>
          <w:sz w:val="24"/>
          <w:szCs w:val="21"/>
        </w:rPr>
      </w:pPr>
    </w:p>
    <w:p w14:paraId="6FA8DBEE" w14:textId="77777777" w:rsidR="003A2D68" w:rsidRDefault="003A2D68">
      <w:pPr>
        <w:spacing w:line="360" w:lineRule="auto"/>
        <w:ind w:right="26"/>
        <w:rPr>
          <w:rFonts w:ascii="宋体" w:hAnsi="宋体"/>
          <w:b/>
          <w:sz w:val="24"/>
          <w:szCs w:val="21"/>
        </w:rPr>
      </w:pPr>
    </w:p>
    <w:p w14:paraId="3C0A1C5E" w14:textId="77777777" w:rsidR="003A2D68" w:rsidRDefault="003A2D68">
      <w:pPr>
        <w:spacing w:line="360" w:lineRule="auto"/>
        <w:ind w:right="26"/>
        <w:rPr>
          <w:rFonts w:ascii="宋体" w:hAnsi="宋体"/>
          <w:b/>
          <w:sz w:val="24"/>
          <w:szCs w:val="21"/>
        </w:rPr>
      </w:pPr>
    </w:p>
    <w:p w14:paraId="6AEF12FE" w14:textId="77777777" w:rsidR="003A2D68" w:rsidRDefault="003A2D68">
      <w:pPr>
        <w:spacing w:line="360" w:lineRule="auto"/>
        <w:ind w:right="26"/>
        <w:rPr>
          <w:rFonts w:ascii="宋体" w:hAnsi="宋体"/>
          <w:b/>
          <w:sz w:val="24"/>
          <w:szCs w:val="21"/>
        </w:rPr>
      </w:pPr>
    </w:p>
    <w:p w14:paraId="70B89A19" w14:textId="77777777" w:rsidR="003A2D68" w:rsidRDefault="003A2D68">
      <w:pPr>
        <w:spacing w:line="360" w:lineRule="auto"/>
        <w:ind w:right="26"/>
        <w:rPr>
          <w:rFonts w:ascii="宋体" w:hAnsi="宋体"/>
          <w:b/>
          <w:sz w:val="24"/>
          <w:szCs w:val="21"/>
        </w:rPr>
      </w:pPr>
    </w:p>
    <w:p w14:paraId="74FCACC9" w14:textId="77777777" w:rsidR="003A2D68" w:rsidRDefault="003A2D68">
      <w:pPr>
        <w:spacing w:line="360" w:lineRule="auto"/>
        <w:ind w:right="26"/>
        <w:rPr>
          <w:rFonts w:ascii="宋体" w:hAnsi="宋体"/>
          <w:b/>
          <w:sz w:val="24"/>
          <w:szCs w:val="21"/>
        </w:rPr>
      </w:pPr>
    </w:p>
    <w:p w14:paraId="1C7D9707" w14:textId="77777777" w:rsidR="003A2D68" w:rsidRDefault="003417D1">
      <w:pPr>
        <w:spacing w:line="360" w:lineRule="auto"/>
        <w:ind w:right="26"/>
        <w:rPr>
          <w:rFonts w:ascii="宋体" w:hAnsi="宋体"/>
          <w:b/>
          <w:sz w:val="24"/>
          <w:szCs w:val="21"/>
        </w:rPr>
      </w:pPr>
      <w:r>
        <w:rPr>
          <w:rFonts w:ascii="宋体" w:hAnsi="宋体" w:hint="eastAsia"/>
          <w:b/>
          <w:sz w:val="24"/>
          <w:szCs w:val="21"/>
        </w:rPr>
        <w:t>基金托管人：中国工商银行股份有限公司（章）</w:t>
      </w:r>
    </w:p>
    <w:p w14:paraId="1917B2B3" w14:textId="77777777" w:rsidR="003A2D68" w:rsidRDefault="003A2D68">
      <w:pPr>
        <w:spacing w:line="360" w:lineRule="auto"/>
        <w:ind w:right="26"/>
        <w:rPr>
          <w:rFonts w:ascii="宋体" w:hAnsi="宋体"/>
          <w:b/>
          <w:sz w:val="24"/>
          <w:szCs w:val="21"/>
        </w:rPr>
      </w:pPr>
    </w:p>
    <w:p w14:paraId="3D2F379F" w14:textId="77777777" w:rsidR="003A2D68" w:rsidRDefault="003A2D68">
      <w:pPr>
        <w:spacing w:line="360" w:lineRule="auto"/>
        <w:ind w:right="26"/>
        <w:rPr>
          <w:rFonts w:ascii="宋体" w:hAnsi="宋体"/>
          <w:b/>
          <w:sz w:val="24"/>
          <w:szCs w:val="21"/>
        </w:rPr>
      </w:pPr>
    </w:p>
    <w:p w14:paraId="5775AA40" w14:textId="77777777" w:rsidR="003A2D68" w:rsidRDefault="003417D1">
      <w:pPr>
        <w:spacing w:line="360" w:lineRule="auto"/>
        <w:ind w:right="26"/>
        <w:rPr>
          <w:rFonts w:ascii="宋体" w:hAnsi="宋体"/>
          <w:b/>
          <w:sz w:val="24"/>
          <w:szCs w:val="21"/>
        </w:rPr>
      </w:pPr>
      <w:r>
        <w:rPr>
          <w:rFonts w:ascii="宋体" w:hAnsi="宋体" w:hint="eastAsia"/>
          <w:b/>
          <w:sz w:val="24"/>
          <w:szCs w:val="21"/>
        </w:rPr>
        <w:t>法定代表人或授权代表：                   （签字或盖章）</w:t>
      </w:r>
    </w:p>
    <w:p w14:paraId="58112AC5" w14:textId="77777777" w:rsidR="003A2D68" w:rsidRDefault="003A2D68">
      <w:pPr>
        <w:spacing w:line="360" w:lineRule="auto"/>
        <w:ind w:right="26"/>
        <w:rPr>
          <w:rFonts w:ascii="宋体" w:hAnsi="宋体"/>
          <w:b/>
          <w:sz w:val="24"/>
          <w:szCs w:val="21"/>
        </w:rPr>
      </w:pPr>
    </w:p>
    <w:p w14:paraId="25A2B962" w14:textId="77777777" w:rsidR="003A2D68" w:rsidRDefault="003A2D68">
      <w:pPr>
        <w:spacing w:line="360" w:lineRule="auto"/>
        <w:ind w:right="26"/>
        <w:rPr>
          <w:rFonts w:ascii="宋体" w:hAnsi="宋体"/>
          <w:b/>
          <w:sz w:val="24"/>
          <w:szCs w:val="21"/>
        </w:rPr>
      </w:pPr>
    </w:p>
    <w:p w14:paraId="6EAEBB11" w14:textId="77777777" w:rsidR="003A2D68" w:rsidRDefault="003A2D68">
      <w:pPr>
        <w:spacing w:line="360" w:lineRule="auto"/>
        <w:ind w:right="26"/>
        <w:rPr>
          <w:rFonts w:ascii="宋体" w:hAnsi="宋体"/>
          <w:b/>
          <w:sz w:val="24"/>
          <w:szCs w:val="21"/>
        </w:rPr>
      </w:pPr>
    </w:p>
    <w:p w14:paraId="404B6C8B" w14:textId="77777777" w:rsidR="003A2D68" w:rsidRDefault="003A2D68">
      <w:pPr>
        <w:spacing w:line="360" w:lineRule="auto"/>
        <w:ind w:right="26"/>
        <w:rPr>
          <w:rFonts w:ascii="宋体" w:hAnsi="宋体"/>
          <w:b/>
          <w:sz w:val="24"/>
          <w:szCs w:val="21"/>
        </w:rPr>
      </w:pPr>
    </w:p>
    <w:p w14:paraId="288FE398" w14:textId="77777777" w:rsidR="003A2D68" w:rsidRDefault="003A2D68">
      <w:pPr>
        <w:spacing w:line="360" w:lineRule="auto"/>
        <w:ind w:right="26"/>
        <w:rPr>
          <w:rFonts w:ascii="宋体" w:hAnsi="宋体"/>
          <w:b/>
          <w:sz w:val="24"/>
          <w:szCs w:val="21"/>
        </w:rPr>
      </w:pPr>
    </w:p>
    <w:p w14:paraId="331B028E" w14:textId="77777777" w:rsidR="003A2D68" w:rsidRDefault="003A2D68">
      <w:pPr>
        <w:spacing w:line="360" w:lineRule="auto"/>
        <w:ind w:right="26"/>
        <w:rPr>
          <w:rFonts w:ascii="宋体" w:hAnsi="宋体"/>
          <w:b/>
          <w:sz w:val="24"/>
          <w:szCs w:val="21"/>
        </w:rPr>
      </w:pPr>
    </w:p>
    <w:p w14:paraId="2E3DCE3D" w14:textId="77777777" w:rsidR="003A2D68" w:rsidRDefault="003A2D68">
      <w:pPr>
        <w:spacing w:line="360" w:lineRule="auto"/>
        <w:ind w:right="26"/>
        <w:rPr>
          <w:rFonts w:ascii="宋体" w:hAnsi="宋体"/>
          <w:b/>
          <w:sz w:val="24"/>
          <w:szCs w:val="21"/>
        </w:rPr>
      </w:pPr>
    </w:p>
    <w:p w14:paraId="141DCD09" w14:textId="77777777" w:rsidR="003A2D68" w:rsidRDefault="003417D1">
      <w:pPr>
        <w:spacing w:line="360" w:lineRule="auto"/>
        <w:ind w:right="26"/>
        <w:rPr>
          <w:rFonts w:ascii="宋体" w:hAnsi="宋体"/>
          <w:b/>
          <w:sz w:val="24"/>
          <w:szCs w:val="21"/>
        </w:rPr>
      </w:pPr>
      <w:r>
        <w:rPr>
          <w:rFonts w:ascii="宋体" w:hAnsi="宋体" w:hint="eastAsia"/>
          <w:b/>
          <w:sz w:val="24"/>
          <w:szCs w:val="21"/>
        </w:rPr>
        <w:t>签订地点：中国北京</w:t>
      </w:r>
    </w:p>
    <w:p w14:paraId="564F81B3" w14:textId="77777777" w:rsidR="003A2D68" w:rsidRDefault="003417D1">
      <w:r>
        <w:rPr>
          <w:rFonts w:ascii="宋体" w:hAnsi="宋体" w:hint="eastAsia"/>
          <w:b/>
          <w:sz w:val="24"/>
          <w:szCs w:val="21"/>
        </w:rPr>
        <w:t>签 订 日：      年  月  日</w:t>
      </w:r>
    </w:p>
    <w:p w14:paraId="432F890B" w14:textId="77777777" w:rsidR="003A2D68" w:rsidRDefault="003A2D68"/>
    <w:sectPr w:rsidR="003A2D68">
      <w:headerReference w:type="default" r:id="rId13"/>
      <w:footerReference w:type="default" r:id="rId14"/>
      <w:pgSz w:w="11906" w:h="16838"/>
      <w:pgMar w:top="1440" w:right="1797" w:bottom="1440" w:left="1797" w:header="851" w:footer="992" w:gutter="0"/>
      <w:pgNumType w:start="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32">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4B0AC" w14:textId="77777777" w:rsidR="00625914" w:rsidRDefault="00625914">
      <w:r>
        <w:separator/>
      </w:r>
    </w:p>
  </w:endnote>
  <w:endnote w:type="continuationSeparator" w:id="0">
    <w:p w14:paraId="22417D57" w14:textId="77777777" w:rsidR="00625914" w:rsidRDefault="0062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0580" w14:textId="77777777" w:rsidR="005D6D77" w:rsidRDefault="005D6D77">
    <w:pPr>
      <w:pStyle w:val="a8"/>
      <w:framePr w:wrap="around" w:vAnchor="text" w:hAnchor="margin" w:xAlign="right" w:y="1"/>
      <w:rPr>
        <w:rStyle w:val="ac"/>
      </w:rPr>
    </w:pPr>
    <w:r>
      <w:fldChar w:fldCharType="begin"/>
    </w:r>
    <w:r>
      <w:rPr>
        <w:rStyle w:val="ac"/>
      </w:rPr>
      <w:instrText xml:space="preserve">PAGE  </w:instrText>
    </w:r>
    <w:r>
      <w:fldChar w:fldCharType="end"/>
    </w:r>
  </w:p>
  <w:p w14:paraId="1FB6CD94" w14:textId="77777777" w:rsidR="005D6D77" w:rsidRDefault="005D6D7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47C58" w14:textId="0897B219" w:rsidR="005D6D77" w:rsidRDefault="005D6D77">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2B815" w14:textId="7F1250D5" w:rsidR="003E4723" w:rsidRDefault="003E4723">
    <w:pPr>
      <w:pStyle w:val="a8"/>
      <w:ind w:right="360"/>
      <w:jc w:val="center"/>
    </w:pPr>
    <w:r>
      <w:fldChar w:fldCharType="begin"/>
    </w:r>
    <w:r>
      <w:rPr>
        <w:rStyle w:val="ac"/>
      </w:rPr>
      <w:instrText xml:space="preserve"> PAGE </w:instrText>
    </w:r>
    <w:r>
      <w:fldChar w:fldCharType="separate"/>
    </w:r>
    <w:r>
      <w:rPr>
        <w:rStyle w:val="ac"/>
        <w:noProof/>
      </w:rPr>
      <w:t>34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76342" w14:textId="77777777" w:rsidR="005D6D77" w:rsidRDefault="005D6D77">
    <w:pPr>
      <w:pStyle w:val="a8"/>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5F8A" w14:textId="77777777" w:rsidR="00625914" w:rsidRDefault="00625914">
      <w:r>
        <w:separator/>
      </w:r>
    </w:p>
  </w:footnote>
  <w:footnote w:type="continuationSeparator" w:id="0">
    <w:p w14:paraId="6C3588FC" w14:textId="77777777" w:rsidR="00625914" w:rsidRDefault="0062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977C3" w14:textId="205685FC" w:rsidR="005D6D77" w:rsidRDefault="005D6D77">
    <w:pPr>
      <w:pStyle w:val="a9"/>
      <w:jc w:val="right"/>
    </w:pPr>
    <w:r>
      <w:rPr>
        <w:rFonts w:hint="eastAsia"/>
        <w:sz w:val="21"/>
        <w:szCs w:val="21"/>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AADF" w14:textId="77777777" w:rsidR="005D6D77" w:rsidRDefault="005D6D77">
    <w:pPr>
      <w:pStyle w:val="a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52C2D"/>
    <w:multiLevelType w:val="multilevel"/>
    <w:tmpl w:val="5F952C2D"/>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left" w:pos="720"/>
        </w:tabs>
        <w:ind w:left="720" w:hanging="720"/>
      </w:pPr>
      <w:rPr>
        <w:rFonts w:hint="default"/>
      </w:rPr>
    </w:lvl>
    <w:lvl w:ilvl="2">
      <w:start w:val="1"/>
      <w:numFmt w:val="decimal"/>
      <w:lvlText w:val="%3."/>
      <w:lvlJc w:val="left"/>
      <w:pPr>
        <w:tabs>
          <w:tab w:val="left" w:pos="360"/>
        </w:tabs>
        <w:ind w:left="0" w:firstLine="0"/>
      </w:pPr>
      <w:rPr>
        <w:rFonts w:hint="eastAsia"/>
      </w:rPr>
    </w:lvl>
    <w:lvl w:ilvl="3">
      <w:start w:val="1"/>
      <w:numFmt w:val="decimal"/>
      <w:lvlText w:val="（%4）"/>
      <w:lvlJc w:val="left"/>
      <w:pPr>
        <w:tabs>
          <w:tab w:val="left" w:pos="720"/>
        </w:tabs>
        <w:ind w:left="0" w:firstLine="0"/>
      </w:pPr>
      <w:rPr>
        <w:rFonts w:ascii="Times New Roman" w:eastAsia="宋体" w:hAnsi="Times New Roman" w:hint="default"/>
        <w:sz w:val="21"/>
      </w:rPr>
    </w:lvl>
    <w:lvl w:ilvl="4">
      <w:start w:val="1"/>
      <w:numFmt w:val="none"/>
      <w:lvlText w:val=""/>
      <w:lvlJc w:val="left"/>
      <w:pPr>
        <w:tabs>
          <w:tab w:val="left" w:pos="360"/>
        </w:tabs>
        <w:ind w:left="0" w:firstLine="0"/>
      </w:pPr>
      <w:rPr>
        <w:rFonts w:hint="eastAsia"/>
        <w:sz w:val="24"/>
      </w:rPr>
    </w:lvl>
    <w:lvl w:ilvl="5">
      <w:start w:val="1"/>
      <w:numFmt w:val="upperLetter"/>
      <w:lvlText w:val="%6."/>
      <w:lvlJc w:val="left"/>
      <w:pPr>
        <w:tabs>
          <w:tab w:val="left" w:pos="927"/>
        </w:tabs>
        <w:ind w:left="0" w:firstLine="567"/>
      </w:pPr>
      <w:rPr>
        <w:rFonts w:hint="eastAsia"/>
        <w:sz w:val="24"/>
      </w:rPr>
    </w:lvl>
    <w:lvl w:ilvl="6">
      <w:start w:val="1"/>
      <w:numFmt w:val="none"/>
      <w:lvlText w:val=""/>
      <w:lvlJc w:val="left"/>
      <w:pPr>
        <w:tabs>
          <w:tab w:val="left" w:pos="3827"/>
        </w:tabs>
        <w:ind w:left="3827" w:hanging="1276"/>
      </w:pPr>
      <w:rPr>
        <w:rFonts w:hint="eastAsia"/>
      </w:rPr>
    </w:lvl>
    <w:lvl w:ilvl="7">
      <w:start w:val="1"/>
      <w:numFmt w:val="none"/>
      <w:lvlText w:val=""/>
      <w:lvlJc w:val="left"/>
      <w:pPr>
        <w:tabs>
          <w:tab w:val="left" w:pos="4394"/>
        </w:tabs>
        <w:ind w:left="4394" w:hanging="1418"/>
      </w:pPr>
      <w:rPr>
        <w:rFonts w:hint="eastAsia"/>
      </w:rPr>
    </w:lvl>
    <w:lvl w:ilvl="8">
      <w:start w:val="1"/>
      <w:numFmt w:val="none"/>
      <w:lvlText w:val=""/>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DBFD8854"/>
    <w:rsid w:val="00023058"/>
    <w:rsid w:val="00054778"/>
    <w:rsid w:val="00081FE8"/>
    <w:rsid w:val="000C51CC"/>
    <w:rsid w:val="000F5852"/>
    <w:rsid w:val="00142974"/>
    <w:rsid w:val="00157F22"/>
    <w:rsid w:val="00172A27"/>
    <w:rsid w:val="00195801"/>
    <w:rsid w:val="001C2922"/>
    <w:rsid w:val="001E35F6"/>
    <w:rsid w:val="001E70E2"/>
    <w:rsid w:val="002017C3"/>
    <w:rsid w:val="002705BB"/>
    <w:rsid w:val="002936A2"/>
    <w:rsid w:val="00293BFE"/>
    <w:rsid w:val="002A4824"/>
    <w:rsid w:val="002D452F"/>
    <w:rsid w:val="00324603"/>
    <w:rsid w:val="003417D1"/>
    <w:rsid w:val="00346C5F"/>
    <w:rsid w:val="00364770"/>
    <w:rsid w:val="00371645"/>
    <w:rsid w:val="003A2D68"/>
    <w:rsid w:val="003B06E3"/>
    <w:rsid w:val="003B631B"/>
    <w:rsid w:val="003E4723"/>
    <w:rsid w:val="003F4CF4"/>
    <w:rsid w:val="00461881"/>
    <w:rsid w:val="00471765"/>
    <w:rsid w:val="00475AD0"/>
    <w:rsid w:val="004D3585"/>
    <w:rsid w:val="004D5796"/>
    <w:rsid w:val="004E13B5"/>
    <w:rsid w:val="004E5921"/>
    <w:rsid w:val="00515351"/>
    <w:rsid w:val="00525E36"/>
    <w:rsid w:val="00574DF8"/>
    <w:rsid w:val="00593734"/>
    <w:rsid w:val="005D6D77"/>
    <w:rsid w:val="00612E50"/>
    <w:rsid w:val="00625914"/>
    <w:rsid w:val="00644D92"/>
    <w:rsid w:val="0065566D"/>
    <w:rsid w:val="0068106E"/>
    <w:rsid w:val="00681E2D"/>
    <w:rsid w:val="00690AA0"/>
    <w:rsid w:val="006C1226"/>
    <w:rsid w:val="006F3A7E"/>
    <w:rsid w:val="007065CB"/>
    <w:rsid w:val="007218D1"/>
    <w:rsid w:val="00740C7E"/>
    <w:rsid w:val="00740EE8"/>
    <w:rsid w:val="00746800"/>
    <w:rsid w:val="007A4EB9"/>
    <w:rsid w:val="007B6B3A"/>
    <w:rsid w:val="007D3E28"/>
    <w:rsid w:val="00830F20"/>
    <w:rsid w:val="008375FD"/>
    <w:rsid w:val="0084342D"/>
    <w:rsid w:val="00856C1F"/>
    <w:rsid w:val="0086585E"/>
    <w:rsid w:val="00866B0C"/>
    <w:rsid w:val="00884934"/>
    <w:rsid w:val="008B710E"/>
    <w:rsid w:val="008C0CA8"/>
    <w:rsid w:val="008F79C3"/>
    <w:rsid w:val="009233AE"/>
    <w:rsid w:val="009F1FED"/>
    <w:rsid w:val="00A14C98"/>
    <w:rsid w:val="00A64F02"/>
    <w:rsid w:val="00A84F31"/>
    <w:rsid w:val="00A9438B"/>
    <w:rsid w:val="00AC694E"/>
    <w:rsid w:val="00AF094F"/>
    <w:rsid w:val="00B160E5"/>
    <w:rsid w:val="00BB2BCD"/>
    <w:rsid w:val="00BD33FD"/>
    <w:rsid w:val="00C41FF5"/>
    <w:rsid w:val="00C44744"/>
    <w:rsid w:val="00C64A61"/>
    <w:rsid w:val="00C65AC7"/>
    <w:rsid w:val="00CA684A"/>
    <w:rsid w:val="00CC018F"/>
    <w:rsid w:val="00CE655D"/>
    <w:rsid w:val="00CF4F44"/>
    <w:rsid w:val="00D023A6"/>
    <w:rsid w:val="00D25FD1"/>
    <w:rsid w:val="00D41953"/>
    <w:rsid w:val="00DA5908"/>
    <w:rsid w:val="00DE215C"/>
    <w:rsid w:val="00E04D5F"/>
    <w:rsid w:val="00E53552"/>
    <w:rsid w:val="00E74D9A"/>
    <w:rsid w:val="00EA7860"/>
    <w:rsid w:val="00EB3493"/>
    <w:rsid w:val="00EE0D34"/>
    <w:rsid w:val="00EE5D43"/>
    <w:rsid w:val="00EE64C6"/>
    <w:rsid w:val="00EE741C"/>
    <w:rsid w:val="00EF677F"/>
    <w:rsid w:val="00F054C7"/>
    <w:rsid w:val="00F32B06"/>
    <w:rsid w:val="00F40F75"/>
    <w:rsid w:val="00F47D28"/>
    <w:rsid w:val="00FA114A"/>
    <w:rsid w:val="01CD1DEA"/>
    <w:rsid w:val="01F839E0"/>
    <w:rsid w:val="05082710"/>
    <w:rsid w:val="05DE15B7"/>
    <w:rsid w:val="07E1188D"/>
    <w:rsid w:val="0B2355CB"/>
    <w:rsid w:val="0C0C6606"/>
    <w:rsid w:val="0C3E1291"/>
    <w:rsid w:val="0E5C774A"/>
    <w:rsid w:val="0F3835AC"/>
    <w:rsid w:val="0FFE3167"/>
    <w:rsid w:val="10441B4B"/>
    <w:rsid w:val="107A4E88"/>
    <w:rsid w:val="109E0159"/>
    <w:rsid w:val="10AC636D"/>
    <w:rsid w:val="12640FF8"/>
    <w:rsid w:val="127733B2"/>
    <w:rsid w:val="158D465F"/>
    <w:rsid w:val="162A5C2D"/>
    <w:rsid w:val="162B0BED"/>
    <w:rsid w:val="16A0771D"/>
    <w:rsid w:val="19816036"/>
    <w:rsid w:val="1A0571D7"/>
    <w:rsid w:val="1B3A52EC"/>
    <w:rsid w:val="1D050A67"/>
    <w:rsid w:val="21884D4B"/>
    <w:rsid w:val="231E027A"/>
    <w:rsid w:val="23F65BB4"/>
    <w:rsid w:val="260C3370"/>
    <w:rsid w:val="26271412"/>
    <w:rsid w:val="2A3C65D1"/>
    <w:rsid w:val="2A460F62"/>
    <w:rsid w:val="2ABF35D4"/>
    <w:rsid w:val="2BA430F5"/>
    <w:rsid w:val="2BDB67F7"/>
    <w:rsid w:val="2E2D47AA"/>
    <w:rsid w:val="2EE128F4"/>
    <w:rsid w:val="2EE967A1"/>
    <w:rsid w:val="305A07B6"/>
    <w:rsid w:val="30AA58E3"/>
    <w:rsid w:val="33CF79A4"/>
    <w:rsid w:val="34A22767"/>
    <w:rsid w:val="357A65E2"/>
    <w:rsid w:val="373C22EE"/>
    <w:rsid w:val="37685C7B"/>
    <w:rsid w:val="3A0D494C"/>
    <w:rsid w:val="3BAE62B9"/>
    <w:rsid w:val="3E0E5B29"/>
    <w:rsid w:val="4101181F"/>
    <w:rsid w:val="413B491B"/>
    <w:rsid w:val="42755BF5"/>
    <w:rsid w:val="43B11EBE"/>
    <w:rsid w:val="45347175"/>
    <w:rsid w:val="47103F3F"/>
    <w:rsid w:val="495B6A5C"/>
    <w:rsid w:val="495F61B5"/>
    <w:rsid w:val="4FFC6B71"/>
    <w:rsid w:val="500A1786"/>
    <w:rsid w:val="501B501E"/>
    <w:rsid w:val="512B7010"/>
    <w:rsid w:val="512D3F7B"/>
    <w:rsid w:val="5142406A"/>
    <w:rsid w:val="5229032E"/>
    <w:rsid w:val="52DE065F"/>
    <w:rsid w:val="54CA3BF1"/>
    <w:rsid w:val="554D7F05"/>
    <w:rsid w:val="55F52A66"/>
    <w:rsid w:val="56F26FAF"/>
    <w:rsid w:val="58B76218"/>
    <w:rsid w:val="591815ED"/>
    <w:rsid w:val="59AB3B09"/>
    <w:rsid w:val="5ABC7E5D"/>
    <w:rsid w:val="5C820FC9"/>
    <w:rsid w:val="5CB34236"/>
    <w:rsid w:val="5DE5312C"/>
    <w:rsid w:val="5E1C27A6"/>
    <w:rsid w:val="5EE73105"/>
    <w:rsid w:val="5F7D54F5"/>
    <w:rsid w:val="60D94408"/>
    <w:rsid w:val="61DF6044"/>
    <w:rsid w:val="62FC0A6E"/>
    <w:rsid w:val="630E4F1B"/>
    <w:rsid w:val="638E1C86"/>
    <w:rsid w:val="664A7C90"/>
    <w:rsid w:val="67492028"/>
    <w:rsid w:val="68500EAD"/>
    <w:rsid w:val="690947AA"/>
    <w:rsid w:val="69203BB2"/>
    <w:rsid w:val="6EC31162"/>
    <w:rsid w:val="6EFD0269"/>
    <w:rsid w:val="6FE307C3"/>
    <w:rsid w:val="6FEE96B9"/>
    <w:rsid w:val="71310FFF"/>
    <w:rsid w:val="749E573E"/>
    <w:rsid w:val="755A695D"/>
    <w:rsid w:val="75A31269"/>
    <w:rsid w:val="76723548"/>
    <w:rsid w:val="767E8879"/>
    <w:rsid w:val="76941F2C"/>
    <w:rsid w:val="77915E87"/>
    <w:rsid w:val="77F529E6"/>
    <w:rsid w:val="79D023F1"/>
    <w:rsid w:val="7A9735F6"/>
    <w:rsid w:val="7AD26E67"/>
    <w:rsid w:val="7B1E0C4E"/>
    <w:rsid w:val="7DC65F20"/>
    <w:rsid w:val="7F7920A7"/>
    <w:rsid w:val="7FB2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99704"/>
  <w15:docId w15:val="{5D013CB4-6C00-4F10-B9AF-321FF9A4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120" w:after="120" w:line="578" w:lineRule="auto"/>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rPr>
      <w:szCs w:val="20"/>
    </w:rPr>
  </w:style>
  <w:style w:type="paragraph" w:styleId="a6">
    <w:name w:val="Plain Text"/>
    <w:basedOn w:val="a"/>
    <w:qFormat/>
    <w:pPr>
      <w:adjustRightInd w:val="0"/>
      <w:spacing w:line="360" w:lineRule="atLeast"/>
      <w:textAlignment w:val="baseline"/>
    </w:pPr>
    <w:rPr>
      <w:rFonts w:ascii="宋体" w:hAnsi="Courier New"/>
      <w:szCs w:val="20"/>
    </w:rPr>
  </w:style>
  <w:style w:type="paragraph" w:styleId="20">
    <w:name w:val="Body Text Indent 2"/>
    <w:basedOn w:val="a"/>
    <w:qFormat/>
    <w:pPr>
      <w:spacing w:after="120" w:line="360" w:lineRule="auto"/>
      <w:ind w:firstLineChars="200" w:firstLine="480"/>
    </w:pPr>
    <w:rPr>
      <w:rFonts w:ascii="宋体" w:hAnsi="宋体"/>
      <w:color w:val="FF0000"/>
      <w:sz w:val="24"/>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before="360"/>
      <w:jc w:val="left"/>
    </w:pPr>
    <w:rPr>
      <w:rFonts w:ascii="Arial" w:hAnsi="Arial" w:cs="Arial"/>
      <w:b/>
      <w:bCs/>
      <w:caps/>
      <w:sz w:val="24"/>
    </w:rPr>
  </w:style>
  <w:style w:type="paragraph" w:styleId="aa">
    <w:name w:val="annotation subject"/>
    <w:basedOn w:val="a3"/>
    <w:next w:val="a3"/>
    <w:semiHidden/>
    <w:qFormat/>
    <w:rPr>
      <w:b/>
      <w:bCs/>
    </w:rPr>
  </w:style>
  <w:style w:type="table" w:styleId="ab">
    <w:name w:val="Table Grid"/>
    <w:basedOn w:val="a1"/>
    <w:uiPriority w:val="99"/>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rPr>
      <w:rFonts w:ascii="Times New Roman" w:eastAsia="仿宋_GB2312" w:hAnsi="Times New Roman" w:cs="Times New Roman"/>
      <w:sz w:val="18"/>
      <w:szCs w:val="20"/>
    </w:rPr>
  </w:style>
  <w:style w:type="character" w:styleId="ad">
    <w:name w:val="FollowedHyperlink"/>
    <w:qFormat/>
    <w:rPr>
      <w:color w:val="800080"/>
      <w:szCs w:val="20"/>
      <w:u w:val="single"/>
    </w:rPr>
  </w:style>
  <w:style w:type="character" w:styleId="ae">
    <w:name w:val="Hyperlink"/>
    <w:qFormat/>
    <w:rPr>
      <w:color w:val="0000FF"/>
      <w:szCs w:val="20"/>
      <w:u w:val="single"/>
    </w:rPr>
  </w:style>
  <w:style w:type="character" w:styleId="af">
    <w:name w:val="annotation reference"/>
    <w:semiHidden/>
    <w:qFormat/>
    <w:rPr>
      <w:sz w:val="21"/>
      <w:szCs w:val="21"/>
    </w:rPr>
  </w:style>
  <w:style w:type="paragraph" w:customStyle="1" w:styleId="CharCharCharChar">
    <w:name w:val="Char Char Char Char"/>
    <w:basedOn w:val="a"/>
    <w:qFormat/>
    <w:pPr>
      <w:tabs>
        <w:tab w:val="left" w:pos="360"/>
      </w:tabs>
    </w:pPr>
    <w:rPr>
      <w:sz w:val="24"/>
    </w:rPr>
  </w:style>
  <w:style w:type="paragraph" w:customStyle="1" w:styleId="CharCharCharChar1">
    <w:name w:val="Char Char Char Char1"/>
    <w:basedOn w:val="a"/>
    <w:qFormat/>
    <w:rPr>
      <w:szCs w:val="20"/>
    </w:rPr>
  </w:style>
  <w:style w:type="paragraph" w:customStyle="1" w:styleId="CharChar5">
    <w:name w:val="Char Char5"/>
    <w:basedOn w:val="a"/>
    <w:qFormat/>
    <w:rPr>
      <w:szCs w:val="20"/>
    </w:rPr>
  </w:style>
  <w:style w:type="table" w:customStyle="1" w:styleId="5">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unhideWhenUsed/>
    <w:qFormat/>
    <w:rPr>
      <w:kern w:val="2"/>
      <w:sz w:val="21"/>
      <w:szCs w:val="24"/>
    </w:rPr>
  </w:style>
  <w:style w:type="paragraph" w:styleId="af0">
    <w:name w:val="Revision"/>
    <w:hidden/>
    <w:uiPriority w:val="99"/>
    <w:semiHidden/>
    <w:rsid w:val="00371645"/>
    <w:rPr>
      <w:kern w:val="2"/>
      <w:sz w:val="21"/>
      <w:szCs w:val="24"/>
    </w:rPr>
  </w:style>
  <w:style w:type="character" w:customStyle="1" w:styleId="a4">
    <w:name w:val="批注文字 字符"/>
    <w:basedOn w:val="a0"/>
    <w:link w:val="a3"/>
    <w:semiHidden/>
    <w:rsid w:val="00644D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59F7F-D8C7-43B8-AC5F-12E13AD1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4688</Words>
  <Characters>26722</Characters>
  <Application>Microsoft Office Word</Application>
  <DocSecurity>0</DocSecurity>
  <Lines>222</Lines>
  <Paragraphs>62</Paragraphs>
  <ScaleCrop>false</ScaleCrop>
  <Company>ICBCOA</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XX基金管理有限公司</dc:title>
  <dc:creator>习倩</dc:creator>
  <cp:lastModifiedBy>晁梦婷</cp:lastModifiedBy>
  <cp:revision>3</cp:revision>
  <cp:lastPrinted>2025-09-17T11:07:00Z</cp:lastPrinted>
  <dcterms:created xsi:type="dcterms:W3CDTF">2026-04-22T08:37:00Z</dcterms:created>
  <dcterms:modified xsi:type="dcterms:W3CDTF">2026-04-22T09:04:00Z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4A7EFEE8161A3FA5041F2E669DB6AEA6</vt:lpwstr>
  </property>
</Properties>
</file>