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3CB8" w14:textId="77777777" w:rsidR="00706463" w:rsidRDefault="00706463">
      <w:pPr>
        <w:spacing w:line="360" w:lineRule="auto"/>
        <w:jc w:val="center"/>
        <w:rPr>
          <w:rFonts w:ascii="宋体" w:hAnsi="宋体"/>
          <w:b/>
          <w:sz w:val="24"/>
        </w:rPr>
      </w:pPr>
    </w:p>
    <w:p w14:paraId="61DD06A1" w14:textId="77777777" w:rsidR="00706463" w:rsidRDefault="00706463">
      <w:pPr>
        <w:jc w:val="center"/>
        <w:rPr>
          <w:rFonts w:ascii="宋体" w:hAnsi="宋体"/>
          <w:b/>
          <w:sz w:val="52"/>
          <w:szCs w:val="52"/>
        </w:rPr>
      </w:pPr>
    </w:p>
    <w:p w14:paraId="775439A2" w14:textId="77777777" w:rsidR="00706463" w:rsidRDefault="00706463">
      <w:pPr>
        <w:spacing w:line="360" w:lineRule="auto"/>
        <w:jc w:val="center"/>
        <w:rPr>
          <w:rFonts w:ascii="宋体" w:hAnsi="宋体"/>
          <w:b/>
          <w:sz w:val="24"/>
        </w:rPr>
      </w:pPr>
    </w:p>
    <w:p w14:paraId="7533F24F" w14:textId="77777777" w:rsidR="00706463" w:rsidRDefault="00706463">
      <w:pPr>
        <w:spacing w:line="360" w:lineRule="auto"/>
        <w:jc w:val="center"/>
        <w:rPr>
          <w:rFonts w:ascii="宋体" w:hAnsi="宋体"/>
          <w:b/>
          <w:sz w:val="24"/>
        </w:rPr>
      </w:pPr>
    </w:p>
    <w:p w14:paraId="64E3C7A5" w14:textId="77777777" w:rsidR="00706463" w:rsidRDefault="00634F2C">
      <w:pPr>
        <w:spacing w:line="360" w:lineRule="auto"/>
        <w:jc w:val="center"/>
        <w:rPr>
          <w:rFonts w:ascii="宋体" w:hAnsi="宋体"/>
          <w:b/>
          <w:sz w:val="48"/>
          <w:szCs w:val="48"/>
        </w:rPr>
      </w:pPr>
      <w:r>
        <w:rPr>
          <w:rFonts w:ascii="宋体" w:hAnsi="宋体" w:hint="eastAsia"/>
          <w:b/>
          <w:sz w:val="48"/>
          <w:szCs w:val="48"/>
        </w:rPr>
        <w:t>广发港股</w:t>
      </w:r>
      <w:proofErr w:type="gramStart"/>
      <w:r>
        <w:rPr>
          <w:rFonts w:ascii="宋体" w:hAnsi="宋体" w:hint="eastAsia"/>
          <w:b/>
          <w:sz w:val="48"/>
          <w:szCs w:val="48"/>
        </w:rPr>
        <w:t>通医疗</w:t>
      </w:r>
      <w:proofErr w:type="gramEnd"/>
      <w:r>
        <w:rPr>
          <w:rFonts w:ascii="宋体" w:hAnsi="宋体" w:hint="eastAsia"/>
          <w:b/>
          <w:sz w:val="48"/>
          <w:szCs w:val="48"/>
        </w:rPr>
        <w:t>创新精选混合型证券投资基金</w:t>
      </w:r>
    </w:p>
    <w:p w14:paraId="116EE407" w14:textId="74FD3401" w:rsidR="00706463" w:rsidRDefault="00634F2C">
      <w:pPr>
        <w:spacing w:line="360" w:lineRule="auto"/>
        <w:jc w:val="center"/>
        <w:rPr>
          <w:rFonts w:ascii="宋体" w:hAnsi="宋体"/>
          <w:b/>
          <w:sz w:val="48"/>
          <w:szCs w:val="48"/>
        </w:rPr>
      </w:pPr>
      <w:r>
        <w:rPr>
          <w:rFonts w:ascii="宋体" w:hAnsi="宋体" w:hint="eastAsia"/>
          <w:b/>
          <w:sz w:val="48"/>
          <w:szCs w:val="48"/>
        </w:rPr>
        <w:t>招募说明书</w:t>
      </w:r>
    </w:p>
    <w:p w14:paraId="662EA746" w14:textId="77777777" w:rsidR="00706463" w:rsidRDefault="00706463">
      <w:pPr>
        <w:spacing w:line="360" w:lineRule="auto"/>
        <w:jc w:val="center"/>
        <w:rPr>
          <w:rFonts w:ascii="宋体" w:hAnsi="宋体"/>
          <w:sz w:val="24"/>
        </w:rPr>
      </w:pPr>
    </w:p>
    <w:p w14:paraId="26D41441" w14:textId="77777777" w:rsidR="00706463" w:rsidRDefault="00706463">
      <w:pPr>
        <w:spacing w:line="360" w:lineRule="auto"/>
        <w:jc w:val="center"/>
        <w:rPr>
          <w:rFonts w:ascii="宋体" w:hAnsi="宋体"/>
          <w:sz w:val="24"/>
        </w:rPr>
      </w:pPr>
    </w:p>
    <w:p w14:paraId="3119C3B4" w14:textId="77777777" w:rsidR="00706463" w:rsidRDefault="00706463">
      <w:pPr>
        <w:spacing w:line="360" w:lineRule="auto"/>
        <w:jc w:val="center"/>
        <w:rPr>
          <w:rFonts w:ascii="宋体" w:hAnsi="宋体"/>
          <w:sz w:val="24"/>
        </w:rPr>
      </w:pPr>
    </w:p>
    <w:p w14:paraId="44758BCF" w14:textId="77777777" w:rsidR="00706463" w:rsidRDefault="00706463">
      <w:pPr>
        <w:spacing w:line="360" w:lineRule="auto"/>
        <w:jc w:val="center"/>
        <w:rPr>
          <w:rFonts w:ascii="宋体" w:hAnsi="宋体"/>
          <w:sz w:val="24"/>
        </w:rPr>
      </w:pPr>
    </w:p>
    <w:p w14:paraId="6C815F9C" w14:textId="77777777" w:rsidR="00706463" w:rsidRDefault="00706463">
      <w:pPr>
        <w:spacing w:line="360" w:lineRule="auto"/>
        <w:jc w:val="center"/>
        <w:rPr>
          <w:rFonts w:ascii="宋体" w:hAnsi="宋体"/>
          <w:sz w:val="24"/>
        </w:rPr>
      </w:pPr>
    </w:p>
    <w:p w14:paraId="3A3DD497" w14:textId="77777777" w:rsidR="00706463" w:rsidRDefault="00706463">
      <w:pPr>
        <w:spacing w:line="360" w:lineRule="auto"/>
        <w:jc w:val="center"/>
        <w:rPr>
          <w:rFonts w:ascii="宋体" w:hAnsi="宋体"/>
          <w:sz w:val="24"/>
        </w:rPr>
      </w:pPr>
    </w:p>
    <w:p w14:paraId="71117480" w14:textId="77777777" w:rsidR="00706463" w:rsidRDefault="00706463">
      <w:pPr>
        <w:spacing w:line="360" w:lineRule="auto"/>
        <w:jc w:val="center"/>
        <w:rPr>
          <w:rFonts w:ascii="宋体" w:hAnsi="宋体"/>
          <w:sz w:val="24"/>
        </w:rPr>
      </w:pPr>
    </w:p>
    <w:p w14:paraId="45AF55ED" w14:textId="77777777" w:rsidR="00706463" w:rsidRDefault="00706463">
      <w:pPr>
        <w:spacing w:line="360" w:lineRule="auto"/>
        <w:jc w:val="center"/>
        <w:rPr>
          <w:rFonts w:ascii="宋体" w:hAnsi="宋体"/>
          <w:sz w:val="24"/>
        </w:rPr>
      </w:pPr>
    </w:p>
    <w:p w14:paraId="72802FA6" w14:textId="77777777" w:rsidR="00706463" w:rsidRDefault="00706463">
      <w:pPr>
        <w:spacing w:line="360" w:lineRule="auto"/>
        <w:ind w:firstLineChars="1000" w:firstLine="2811"/>
        <w:rPr>
          <w:rFonts w:ascii="宋体" w:hAnsi="宋体"/>
          <w:b/>
          <w:bCs/>
          <w:sz w:val="28"/>
        </w:rPr>
      </w:pPr>
    </w:p>
    <w:p w14:paraId="3AB0E93E" w14:textId="77777777" w:rsidR="00706463" w:rsidRDefault="00634F2C">
      <w:pPr>
        <w:spacing w:line="360" w:lineRule="auto"/>
        <w:jc w:val="center"/>
        <w:rPr>
          <w:rFonts w:ascii="宋体" w:hAnsi="宋体"/>
          <w:b/>
          <w:bCs/>
          <w:sz w:val="28"/>
        </w:rPr>
      </w:pPr>
      <w:r>
        <w:rPr>
          <w:rFonts w:ascii="宋体" w:hAnsi="宋体" w:hint="eastAsia"/>
          <w:b/>
          <w:bCs/>
          <w:sz w:val="28"/>
        </w:rPr>
        <w:t>基金管理人：广发基金管理有限公司</w:t>
      </w:r>
    </w:p>
    <w:p w14:paraId="2FF0C5C4" w14:textId="77777777" w:rsidR="00706463" w:rsidRDefault="00634F2C">
      <w:pPr>
        <w:spacing w:line="360" w:lineRule="auto"/>
        <w:jc w:val="center"/>
        <w:rPr>
          <w:rFonts w:ascii="宋体" w:hAnsi="宋体"/>
          <w:b/>
          <w:bCs/>
          <w:sz w:val="28"/>
        </w:rPr>
      </w:pPr>
      <w:r>
        <w:rPr>
          <w:rFonts w:ascii="宋体" w:hAnsi="宋体" w:hint="eastAsia"/>
          <w:b/>
          <w:bCs/>
          <w:sz w:val="28"/>
        </w:rPr>
        <w:t>基金托管人：中国农业银行股份有限公司</w:t>
      </w:r>
    </w:p>
    <w:p w14:paraId="42DFCCAA" w14:textId="77777777" w:rsidR="00706463" w:rsidRDefault="00706463">
      <w:pPr>
        <w:spacing w:line="360" w:lineRule="auto"/>
        <w:jc w:val="center"/>
        <w:rPr>
          <w:rFonts w:ascii="宋体" w:hAnsi="宋体"/>
          <w:sz w:val="28"/>
        </w:rPr>
        <w:sectPr w:rsidR="00706463">
          <w:headerReference w:type="default" r:id="rId8"/>
          <w:footerReference w:type="even" r:id="rId9"/>
          <w:pgSz w:w="11906" w:h="16838"/>
          <w:pgMar w:top="1701" w:right="1134" w:bottom="1134" w:left="1134" w:header="851" w:footer="992" w:gutter="0"/>
          <w:pgNumType w:start="1"/>
          <w:cols w:space="720"/>
          <w:titlePg/>
          <w:docGrid w:type="lines" w:linePitch="312"/>
        </w:sectPr>
      </w:pPr>
    </w:p>
    <w:p w14:paraId="1EBB7525" w14:textId="77777777" w:rsidR="00706463" w:rsidRDefault="00634F2C">
      <w:pPr>
        <w:autoSpaceDE w:val="0"/>
        <w:autoSpaceDN w:val="0"/>
        <w:adjustRightInd w:val="0"/>
        <w:spacing w:line="360" w:lineRule="auto"/>
        <w:rPr>
          <w:rFonts w:ascii="宋体" w:hAnsi="宋体"/>
          <w:b/>
          <w:bCs/>
          <w:sz w:val="24"/>
        </w:rPr>
      </w:pPr>
      <w:r>
        <w:rPr>
          <w:rFonts w:ascii="宋体" w:hAnsi="宋体"/>
          <w:b/>
          <w:bCs/>
          <w:sz w:val="24"/>
        </w:rPr>
        <w:lastRenderedPageBreak/>
        <w:t>【重要提示】</w:t>
      </w:r>
    </w:p>
    <w:p w14:paraId="1889C8B0" w14:textId="32FFBA3C" w:rsidR="00706463" w:rsidRDefault="00634F2C">
      <w:pPr>
        <w:autoSpaceDE w:val="0"/>
        <w:autoSpaceDN w:val="0"/>
        <w:adjustRightInd w:val="0"/>
        <w:spacing w:line="360" w:lineRule="auto"/>
        <w:ind w:firstLineChars="200" w:firstLine="480"/>
        <w:rPr>
          <w:rFonts w:ascii="宋体" w:hAnsi="宋体"/>
          <w:sz w:val="24"/>
        </w:rPr>
      </w:pPr>
      <w:r>
        <w:rPr>
          <w:rFonts w:ascii="宋体" w:hAnsi="宋体"/>
          <w:sz w:val="24"/>
        </w:rPr>
        <w:t>本基金</w:t>
      </w:r>
      <w:r>
        <w:rPr>
          <w:rFonts w:ascii="宋体" w:hAnsi="宋体" w:hint="eastAsia"/>
          <w:sz w:val="24"/>
        </w:rPr>
        <w:t>于</w:t>
      </w:r>
      <w:r>
        <w:rPr>
          <w:rFonts w:ascii="宋体" w:hAnsi="宋体"/>
          <w:sz w:val="24"/>
        </w:rPr>
        <w:t>2026</w:t>
      </w:r>
      <w:r>
        <w:rPr>
          <w:rFonts w:ascii="宋体" w:hAnsi="宋体" w:hint="eastAsia"/>
          <w:sz w:val="24"/>
        </w:rPr>
        <w:t>年</w:t>
      </w:r>
      <w:r>
        <w:rPr>
          <w:rFonts w:ascii="宋体" w:hAnsi="宋体"/>
          <w:sz w:val="24"/>
        </w:rPr>
        <w:t>3</w:t>
      </w:r>
      <w:r>
        <w:rPr>
          <w:rFonts w:ascii="宋体" w:hAnsi="宋体" w:hint="eastAsia"/>
          <w:sz w:val="24"/>
        </w:rPr>
        <w:t>月</w:t>
      </w:r>
      <w:r>
        <w:rPr>
          <w:rFonts w:ascii="宋体" w:hAnsi="宋体"/>
          <w:sz w:val="24"/>
        </w:rPr>
        <w:t>10</w:t>
      </w:r>
      <w:r>
        <w:rPr>
          <w:rFonts w:ascii="宋体" w:hAnsi="宋体" w:hint="eastAsia"/>
          <w:sz w:val="24"/>
        </w:rPr>
        <w:t>日</w:t>
      </w:r>
      <w:r>
        <w:rPr>
          <w:rFonts w:ascii="宋体" w:hAnsi="宋体"/>
          <w:sz w:val="24"/>
        </w:rPr>
        <w:t>经中国证监会证监</w:t>
      </w:r>
      <w:r>
        <w:rPr>
          <w:rFonts w:ascii="宋体" w:hAnsi="宋体" w:hint="eastAsia"/>
          <w:sz w:val="24"/>
        </w:rPr>
        <w:t>许可【</w:t>
      </w:r>
      <w:r>
        <w:rPr>
          <w:rFonts w:ascii="宋体" w:hAnsi="宋体"/>
          <w:sz w:val="24"/>
        </w:rPr>
        <w:t>2026</w:t>
      </w:r>
      <w:r>
        <w:rPr>
          <w:rFonts w:ascii="宋体" w:hAnsi="宋体" w:hint="eastAsia"/>
          <w:sz w:val="24"/>
        </w:rPr>
        <w:t>】</w:t>
      </w:r>
      <w:r>
        <w:rPr>
          <w:rFonts w:ascii="宋体" w:hAnsi="宋体"/>
          <w:sz w:val="24"/>
        </w:rPr>
        <w:t>409号文</w:t>
      </w:r>
      <w:r>
        <w:rPr>
          <w:rFonts w:ascii="宋体" w:hAnsi="宋体" w:hint="eastAsia"/>
          <w:sz w:val="24"/>
        </w:rPr>
        <w:t>准予募集注册</w:t>
      </w:r>
      <w:r>
        <w:rPr>
          <w:rFonts w:ascii="宋体" w:hAnsi="宋体"/>
          <w:sz w:val="24"/>
        </w:rPr>
        <w:t>。</w:t>
      </w:r>
    </w:p>
    <w:p w14:paraId="78E4BCE9" w14:textId="77777777" w:rsidR="00706463" w:rsidRDefault="00634F2C">
      <w:pPr>
        <w:autoSpaceDE w:val="0"/>
        <w:autoSpaceDN w:val="0"/>
        <w:adjustRightInd w:val="0"/>
        <w:spacing w:line="360" w:lineRule="auto"/>
        <w:ind w:firstLineChars="200" w:firstLine="480"/>
        <w:rPr>
          <w:rFonts w:ascii="宋体" w:hAnsi="宋体"/>
          <w:sz w:val="24"/>
        </w:rPr>
      </w:pPr>
      <w:r>
        <w:rPr>
          <w:rFonts w:ascii="宋体" w:hAnsi="宋体"/>
          <w:sz w:val="24"/>
        </w:rPr>
        <w:t>本基金</w:t>
      </w:r>
      <w:r>
        <w:rPr>
          <w:rFonts w:ascii="宋体" w:hAnsi="宋体" w:hint="eastAsia"/>
          <w:sz w:val="24"/>
        </w:rPr>
        <w:t>管理人保证招募说明书的内容真实、准确、完整。</w:t>
      </w:r>
    </w:p>
    <w:p w14:paraId="7A302097" w14:textId="77777777" w:rsidR="00706463" w:rsidRDefault="00634F2C">
      <w:pPr>
        <w:autoSpaceDE w:val="0"/>
        <w:autoSpaceDN w:val="0"/>
        <w:adjustRightInd w:val="0"/>
        <w:spacing w:line="360" w:lineRule="auto"/>
        <w:ind w:firstLineChars="200" w:firstLine="480"/>
        <w:rPr>
          <w:rFonts w:ascii="宋体" w:hAnsi="宋体"/>
          <w:sz w:val="24"/>
        </w:rPr>
      </w:pPr>
      <w:r>
        <w:rPr>
          <w:rFonts w:ascii="宋体" w:hAnsi="宋体" w:hint="eastAsia"/>
          <w:sz w:val="24"/>
        </w:rPr>
        <w:t>本招募说明书经中国证监会注册，但中国证监会对本基金募集的注册，并不表明其对本基金的投资价值和市场前景</w:t>
      </w:r>
      <w:proofErr w:type="gramStart"/>
      <w:r>
        <w:rPr>
          <w:rFonts w:ascii="宋体" w:hAnsi="宋体" w:hint="eastAsia"/>
          <w:sz w:val="24"/>
        </w:rPr>
        <w:t>作出</w:t>
      </w:r>
      <w:proofErr w:type="gramEnd"/>
      <w:r>
        <w:rPr>
          <w:rFonts w:ascii="宋体" w:hAnsi="宋体" w:hint="eastAsia"/>
          <w:sz w:val="24"/>
        </w:rPr>
        <w:t>实质性判断或保证，也不表明投资于本基金没有风险。</w:t>
      </w:r>
    </w:p>
    <w:p w14:paraId="235F3B11" w14:textId="77777777" w:rsidR="00706463" w:rsidRDefault="00634F2C">
      <w:pPr>
        <w:autoSpaceDE w:val="0"/>
        <w:autoSpaceDN w:val="0"/>
        <w:adjustRightInd w:val="0"/>
        <w:spacing w:line="360" w:lineRule="auto"/>
        <w:ind w:firstLineChars="200" w:firstLine="480"/>
        <w:rPr>
          <w:rFonts w:ascii="宋体" w:hAnsi="宋体"/>
          <w:sz w:val="24"/>
        </w:rPr>
      </w:pPr>
      <w:r>
        <w:rPr>
          <w:rFonts w:ascii="宋体" w:hAnsi="宋体"/>
          <w:sz w:val="24"/>
        </w:rPr>
        <w:t>投资有风险，投资人认购（或申购）基金时应认真阅读本招募说明书。</w:t>
      </w:r>
    </w:p>
    <w:p w14:paraId="1769B88B" w14:textId="77777777" w:rsidR="00706463" w:rsidRDefault="00634F2C">
      <w:pPr>
        <w:autoSpaceDE w:val="0"/>
        <w:autoSpaceDN w:val="0"/>
        <w:adjustRightInd w:val="0"/>
        <w:spacing w:line="360" w:lineRule="auto"/>
        <w:ind w:firstLineChars="200" w:firstLine="480"/>
        <w:rPr>
          <w:rFonts w:ascii="宋体" w:hAnsi="宋体"/>
          <w:sz w:val="24"/>
        </w:rPr>
      </w:pPr>
      <w:r>
        <w:rPr>
          <w:rFonts w:ascii="宋体" w:hAnsi="宋体" w:hint="eastAsia"/>
          <w:sz w:val="24"/>
        </w:rPr>
        <w:t>基金的过往业绩并不预示其未来表现，基金管理人管理的其他基金的业绩不构成对本基金业绩表现的保证。</w:t>
      </w:r>
    </w:p>
    <w:p w14:paraId="4DD97D45" w14:textId="77777777" w:rsidR="00706463" w:rsidRDefault="00634F2C">
      <w:pPr>
        <w:autoSpaceDE w:val="0"/>
        <w:autoSpaceDN w:val="0"/>
        <w:adjustRightInd w:val="0"/>
        <w:spacing w:line="360" w:lineRule="auto"/>
        <w:ind w:firstLineChars="200" w:firstLine="480"/>
        <w:rPr>
          <w:rFonts w:ascii="宋体" w:hAnsi="宋体"/>
          <w:sz w:val="24"/>
        </w:rPr>
      </w:pPr>
      <w:r>
        <w:rPr>
          <w:rFonts w:ascii="宋体" w:hAnsi="宋体" w:hint="eastAsia"/>
          <w:sz w:val="24"/>
        </w:rPr>
        <w:t>基金管理人依照恪尽职守、诚实信用、谨慎勤勉的原则管理和运用基金财产，但不保证基金一定盈利，也不保证最低收益。</w:t>
      </w:r>
    </w:p>
    <w:p w14:paraId="2BA79290" w14:textId="77777777" w:rsidR="00706463" w:rsidRDefault="00634F2C">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本基金投资于证券市场，基金净值会因为证券市场波动等因素产生波动，投资者在投资本基金前，需充分了解本基金的产品特性，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法律文件风险收益特征表述与销售机构基金风险评价可能不一致的风险，本基金投资特定品种（包括股指期货、国债期货、股票期权、资产支持证券、存托凭证等）的特有风险等，详见本招募说明书的“风险揭示”部分。</w:t>
      </w:r>
    </w:p>
    <w:p w14:paraId="56AE77A0" w14:textId="77777777" w:rsidR="00706463" w:rsidRDefault="00634F2C">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本基金是混合型基金，其预期收益及风险水平高于货币市场基金和债券型基金，低于股票型基金。</w:t>
      </w:r>
    </w:p>
    <w:p w14:paraId="1A82DB18" w14:textId="77777777" w:rsidR="00706463" w:rsidRDefault="00634F2C">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本基金资产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3060D48C" w14:textId="77777777" w:rsidR="00706463" w:rsidRDefault="00634F2C">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本基金单一投资人持有基金份额数不得达到或者超过基金总份额的50%，但在基金运作过程中因基金份额赎回等基金管理人无法予以控制的情形导致被动达到或超过50%的除外。法律法规或监管机构另有规定的，从其规定。</w:t>
      </w:r>
    </w:p>
    <w:p w14:paraId="0DC6D362" w14:textId="77777777" w:rsidR="00706463" w:rsidRDefault="00634F2C">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基金投资不同于银行储蓄和债券等能够提供固定收益预期的金融工具，投资人购买基金，既可能按其持有份额分享基金投资所产生的收益，也可能承担基金投资所带来的损失。</w:t>
      </w:r>
    </w:p>
    <w:p w14:paraId="1FA805E2" w14:textId="77777777" w:rsidR="00706463" w:rsidRDefault="00634F2C">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lastRenderedPageBreak/>
        <w:t>基金管理人提醒投资者基金投资的“买者自负”原则，在投资者作出投资决策后，基金运营状况与基金净值变化引致的投资风险，由投资者自行负责。投资者在进行投资决策前，请仔细阅读本基金的《招募说明书》、《基金合同》、《基金产品资料概要》，自主判断基金的投资价值，自主做出投资决策，自行承担投资风险。</w:t>
      </w:r>
    </w:p>
    <w:p w14:paraId="0BF67A2F" w14:textId="77777777" w:rsidR="00706463" w:rsidRDefault="00634F2C">
      <w:pPr>
        <w:spacing w:line="360" w:lineRule="auto"/>
        <w:jc w:val="center"/>
        <w:rPr>
          <w:rFonts w:ascii="宋体" w:hAnsi="宋体"/>
          <w:b/>
          <w:bCs/>
          <w:spacing w:val="120"/>
          <w:sz w:val="28"/>
          <w:szCs w:val="28"/>
        </w:rPr>
      </w:pPr>
      <w:r>
        <w:rPr>
          <w:rFonts w:ascii="宋体" w:hAnsi="宋体"/>
          <w:sz w:val="24"/>
        </w:rPr>
        <w:br w:type="page"/>
      </w:r>
      <w:r>
        <w:rPr>
          <w:rFonts w:ascii="宋体" w:hAnsi="宋体" w:hint="eastAsia"/>
          <w:b/>
          <w:bCs/>
          <w:spacing w:val="120"/>
          <w:sz w:val="28"/>
          <w:szCs w:val="28"/>
        </w:rPr>
        <w:lastRenderedPageBreak/>
        <w:t>目 录</w:t>
      </w:r>
    </w:p>
    <w:p w14:paraId="09BA10B4" w14:textId="59133E69" w:rsidR="00706463" w:rsidRDefault="00634F2C">
      <w:pPr>
        <w:pStyle w:val="13"/>
        <w:rPr>
          <w:rFonts w:ascii="Calibri" w:hAnsi="Calibri"/>
          <w:noProof/>
          <w:sz w:val="21"/>
          <w:szCs w:val="22"/>
        </w:rPr>
      </w:pPr>
      <w:r>
        <w:rPr>
          <w:bCs/>
          <w:spacing w:val="120"/>
        </w:rPr>
        <w:fldChar w:fldCharType="begin"/>
      </w:r>
      <w:r>
        <w:rPr>
          <w:bCs/>
          <w:spacing w:val="120"/>
        </w:rPr>
        <w:instrText xml:space="preserve"> TOC \o "1-1" \h \z \u </w:instrText>
      </w:r>
      <w:r>
        <w:rPr>
          <w:bCs/>
          <w:spacing w:val="120"/>
        </w:rPr>
        <w:fldChar w:fldCharType="separate"/>
      </w:r>
      <w:hyperlink w:anchor="_Toc48031672" w:history="1">
        <w:r w:rsidR="00706463">
          <w:rPr>
            <w:rStyle w:val="af8"/>
            <w:rFonts w:hint="eastAsia"/>
            <w:b/>
            <w:bCs/>
            <w:noProof/>
          </w:rPr>
          <w:t>第一部分</w:t>
        </w:r>
        <w:r w:rsidR="00706463">
          <w:rPr>
            <w:rStyle w:val="af8"/>
            <w:b/>
            <w:bCs/>
            <w:noProof/>
          </w:rPr>
          <w:t xml:space="preserve">  </w:t>
        </w:r>
        <w:r w:rsidR="00706463">
          <w:rPr>
            <w:rStyle w:val="af8"/>
            <w:rFonts w:hint="eastAsia"/>
            <w:b/>
            <w:bCs/>
            <w:noProof/>
          </w:rPr>
          <w:t>绪言</w:t>
        </w:r>
        <w:r w:rsidR="00706463">
          <w:rPr>
            <w:noProof/>
          </w:rPr>
          <w:tab/>
        </w:r>
        <w:r w:rsidR="00706463">
          <w:rPr>
            <w:noProof/>
          </w:rPr>
          <w:fldChar w:fldCharType="begin"/>
        </w:r>
        <w:r w:rsidR="00706463">
          <w:rPr>
            <w:noProof/>
          </w:rPr>
          <w:instrText xml:space="preserve"> PAGEREF _Toc48031672 \h </w:instrText>
        </w:r>
        <w:r w:rsidR="00706463">
          <w:rPr>
            <w:noProof/>
          </w:rPr>
        </w:r>
        <w:r w:rsidR="00706463">
          <w:rPr>
            <w:noProof/>
          </w:rPr>
          <w:fldChar w:fldCharType="separate"/>
        </w:r>
        <w:r w:rsidR="0098420D">
          <w:rPr>
            <w:noProof/>
          </w:rPr>
          <w:t>1</w:t>
        </w:r>
        <w:r w:rsidR="00706463">
          <w:rPr>
            <w:noProof/>
          </w:rPr>
          <w:fldChar w:fldCharType="end"/>
        </w:r>
      </w:hyperlink>
    </w:p>
    <w:p w14:paraId="421F82A3" w14:textId="72C87823" w:rsidR="00706463" w:rsidRDefault="00674454">
      <w:pPr>
        <w:pStyle w:val="13"/>
        <w:rPr>
          <w:rFonts w:ascii="Calibri" w:hAnsi="Calibri"/>
          <w:noProof/>
          <w:sz w:val="21"/>
          <w:szCs w:val="22"/>
        </w:rPr>
      </w:pPr>
      <w:hyperlink w:anchor="_Toc48031673" w:history="1">
        <w:r w:rsidR="00706463">
          <w:rPr>
            <w:rStyle w:val="af8"/>
            <w:rFonts w:hint="eastAsia"/>
            <w:b/>
            <w:bCs/>
            <w:noProof/>
          </w:rPr>
          <w:t>第二部分</w:t>
        </w:r>
        <w:r w:rsidR="00706463">
          <w:rPr>
            <w:rStyle w:val="af8"/>
            <w:b/>
            <w:bCs/>
            <w:noProof/>
          </w:rPr>
          <w:t xml:space="preserve">  </w:t>
        </w:r>
        <w:r w:rsidR="00706463">
          <w:rPr>
            <w:rStyle w:val="af8"/>
            <w:rFonts w:hint="eastAsia"/>
            <w:b/>
            <w:bCs/>
            <w:noProof/>
          </w:rPr>
          <w:t>释义</w:t>
        </w:r>
        <w:r w:rsidR="00706463">
          <w:rPr>
            <w:noProof/>
          </w:rPr>
          <w:tab/>
        </w:r>
        <w:r w:rsidR="00706463">
          <w:rPr>
            <w:noProof/>
          </w:rPr>
          <w:fldChar w:fldCharType="begin"/>
        </w:r>
        <w:r w:rsidR="00706463">
          <w:rPr>
            <w:noProof/>
          </w:rPr>
          <w:instrText xml:space="preserve"> PAGEREF _Toc48031673 \h </w:instrText>
        </w:r>
        <w:r w:rsidR="00706463">
          <w:rPr>
            <w:noProof/>
          </w:rPr>
        </w:r>
        <w:r w:rsidR="00706463">
          <w:rPr>
            <w:noProof/>
          </w:rPr>
          <w:fldChar w:fldCharType="separate"/>
        </w:r>
        <w:r w:rsidR="0098420D">
          <w:rPr>
            <w:noProof/>
          </w:rPr>
          <w:t>2</w:t>
        </w:r>
        <w:r w:rsidR="00706463">
          <w:rPr>
            <w:noProof/>
          </w:rPr>
          <w:fldChar w:fldCharType="end"/>
        </w:r>
      </w:hyperlink>
    </w:p>
    <w:p w14:paraId="4DE3785D" w14:textId="34BCED1A" w:rsidR="00706463" w:rsidRDefault="00674454">
      <w:pPr>
        <w:pStyle w:val="13"/>
        <w:rPr>
          <w:rFonts w:ascii="Calibri" w:hAnsi="Calibri"/>
          <w:noProof/>
          <w:sz w:val="21"/>
          <w:szCs w:val="22"/>
        </w:rPr>
      </w:pPr>
      <w:hyperlink w:anchor="_Toc48031674" w:history="1">
        <w:r w:rsidR="00706463">
          <w:rPr>
            <w:rStyle w:val="af8"/>
            <w:rFonts w:hint="eastAsia"/>
            <w:b/>
            <w:bCs/>
            <w:noProof/>
          </w:rPr>
          <w:t>第三部分</w:t>
        </w:r>
        <w:r w:rsidR="00706463">
          <w:rPr>
            <w:rStyle w:val="af8"/>
            <w:b/>
            <w:bCs/>
            <w:noProof/>
          </w:rPr>
          <w:t xml:space="preserve">  </w:t>
        </w:r>
        <w:r w:rsidR="00706463">
          <w:rPr>
            <w:rStyle w:val="af8"/>
            <w:rFonts w:hint="eastAsia"/>
            <w:b/>
            <w:bCs/>
            <w:noProof/>
          </w:rPr>
          <w:t>基金管理人</w:t>
        </w:r>
        <w:r w:rsidR="00706463">
          <w:rPr>
            <w:noProof/>
          </w:rPr>
          <w:tab/>
        </w:r>
        <w:r w:rsidR="00706463">
          <w:rPr>
            <w:noProof/>
          </w:rPr>
          <w:fldChar w:fldCharType="begin"/>
        </w:r>
        <w:r w:rsidR="00706463">
          <w:rPr>
            <w:noProof/>
          </w:rPr>
          <w:instrText xml:space="preserve"> PAGEREF _Toc48031674 \h </w:instrText>
        </w:r>
        <w:r w:rsidR="00706463">
          <w:rPr>
            <w:noProof/>
          </w:rPr>
        </w:r>
        <w:r w:rsidR="00706463">
          <w:rPr>
            <w:noProof/>
          </w:rPr>
          <w:fldChar w:fldCharType="separate"/>
        </w:r>
        <w:r w:rsidR="0098420D">
          <w:rPr>
            <w:noProof/>
          </w:rPr>
          <w:t>7</w:t>
        </w:r>
        <w:r w:rsidR="00706463">
          <w:rPr>
            <w:noProof/>
          </w:rPr>
          <w:fldChar w:fldCharType="end"/>
        </w:r>
      </w:hyperlink>
    </w:p>
    <w:p w14:paraId="2A8D56C3" w14:textId="4CA8ED18" w:rsidR="00706463" w:rsidRDefault="00674454">
      <w:pPr>
        <w:pStyle w:val="13"/>
        <w:rPr>
          <w:rFonts w:ascii="Calibri" w:hAnsi="Calibri"/>
          <w:noProof/>
          <w:sz w:val="21"/>
          <w:szCs w:val="22"/>
        </w:rPr>
      </w:pPr>
      <w:hyperlink w:anchor="_Toc48031675" w:history="1">
        <w:r w:rsidR="00706463">
          <w:rPr>
            <w:rStyle w:val="af8"/>
            <w:rFonts w:hint="eastAsia"/>
            <w:b/>
            <w:bCs/>
            <w:noProof/>
          </w:rPr>
          <w:t>第四部分</w:t>
        </w:r>
        <w:r w:rsidR="00706463">
          <w:rPr>
            <w:rStyle w:val="af8"/>
            <w:b/>
            <w:bCs/>
            <w:noProof/>
          </w:rPr>
          <w:t xml:space="preserve">  </w:t>
        </w:r>
        <w:r w:rsidR="00706463">
          <w:rPr>
            <w:rStyle w:val="af8"/>
            <w:rFonts w:hint="eastAsia"/>
            <w:b/>
            <w:bCs/>
            <w:noProof/>
          </w:rPr>
          <w:t>基金托管人</w:t>
        </w:r>
        <w:r w:rsidR="00706463">
          <w:rPr>
            <w:noProof/>
          </w:rPr>
          <w:tab/>
        </w:r>
        <w:r w:rsidR="00706463">
          <w:rPr>
            <w:noProof/>
          </w:rPr>
          <w:fldChar w:fldCharType="begin"/>
        </w:r>
        <w:r w:rsidR="00706463">
          <w:rPr>
            <w:noProof/>
          </w:rPr>
          <w:instrText xml:space="preserve"> PAGEREF _Toc48031675 \h </w:instrText>
        </w:r>
        <w:r w:rsidR="00706463">
          <w:rPr>
            <w:noProof/>
          </w:rPr>
        </w:r>
        <w:r w:rsidR="00706463">
          <w:rPr>
            <w:noProof/>
          </w:rPr>
          <w:fldChar w:fldCharType="separate"/>
        </w:r>
        <w:r w:rsidR="0098420D">
          <w:rPr>
            <w:noProof/>
          </w:rPr>
          <w:t>14</w:t>
        </w:r>
        <w:r w:rsidR="00706463">
          <w:rPr>
            <w:noProof/>
          </w:rPr>
          <w:fldChar w:fldCharType="end"/>
        </w:r>
      </w:hyperlink>
    </w:p>
    <w:p w14:paraId="0B463B8D" w14:textId="4765AFA4" w:rsidR="00706463" w:rsidRDefault="00674454">
      <w:pPr>
        <w:pStyle w:val="13"/>
        <w:rPr>
          <w:rFonts w:ascii="Calibri" w:hAnsi="Calibri"/>
          <w:noProof/>
          <w:sz w:val="21"/>
          <w:szCs w:val="22"/>
        </w:rPr>
      </w:pPr>
      <w:hyperlink w:anchor="_Toc48031676" w:history="1">
        <w:r w:rsidR="00706463">
          <w:rPr>
            <w:rStyle w:val="af8"/>
            <w:rFonts w:hint="eastAsia"/>
            <w:b/>
            <w:bCs/>
            <w:noProof/>
          </w:rPr>
          <w:t>第五部分</w:t>
        </w:r>
        <w:r w:rsidR="00706463">
          <w:rPr>
            <w:rStyle w:val="af8"/>
            <w:b/>
            <w:bCs/>
            <w:noProof/>
          </w:rPr>
          <w:t xml:space="preserve">  </w:t>
        </w:r>
        <w:r w:rsidR="00706463">
          <w:rPr>
            <w:rStyle w:val="af8"/>
            <w:rFonts w:hint="eastAsia"/>
            <w:b/>
            <w:bCs/>
            <w:noProof/>
          </w:rPr>
          <w:t>相关服务机构</w:t>
        </w:r>
        <w:r w:rsidR="00706463">
          <w:rPr>
            <w:noProof/>
          </w:rPr>
          <w:tab/>
        </w:r>
        <w:r w:rsidR="00706463">
          <w:rPr>
            <w:noProof/>
          </w:rPr>
          <w:fldChar w:fldCharType="begin"/>
        </w:r>
        <w:r w:rsidR="00706463">
          <w:rPr>
            <w:noProof/>
          </w:rPr>
          <w:instrText xml:space="preserve"> PAGEREF _Toc48031676 \h </w:instrText>
        </w:r>
        <w:r w:rsidR="00706463">
          <w:rPr>
            <w:noProof/>
          </w:rPr>
        </w:r>
        <w:r w:rsidR="00706463">
          <w:rPr>
            <w:noProof/>
          </w:rPr>
          <w:fldChar w:fldCharType="separate"/>
        </w:r>
        <w:r w:rsidR="0098420D">
          <w:rPr>
            <w:noProof/>
          </w:rPr>
          <w:t>17</w:t>
        </w:r>
        <w:r w:rsidR="00706463">
          <w:rPr>
            <w:noProof/>
          </w:rPr>
          <w:fldChar w:fldCharType="end"/>
        </w:r>
      </w:hyperlink>
    </w:p>
    <w:p w14:paraId="2067595B" w14:textId="24B8E941" w:rsidR="00706463" w:rsidRDefault="00674454">
      <w:pPr>
        <w:pStyle w:val="13"/>
        <w:rPr>
          <w:rFonts w:ascii="Calibri" w:hAnsi="Calibri"/>
          <w:noProof/>
          <w:sz w:val="21"/>
          <w:szCs w:val="22"/>
        </w:rPr>
      </w:pPr>
      <w:hyperlink w:anchor="_Toc48031677" w:history="1">
        <w:r w:rsidR="00706463">
          <w:rPr>
            <w:rStyle w:val="af8"/>
            <w:rFonts w:hint="eastAsia"/>
            <w:b/>
            <w:bCs/>
            <w:noProof/>
          </w:rPr>
          <w:t>第六部分</w:t>
        </w:r>
        <w:r w:rsidR="00706463">
          <w:rPr>
            <w:rStyle w:val="af8"/>
            <w:b/>
            <w:bCs/>
            <w:noProof/>
          </w:rPr>
          <w:t xml:space="preserve">  </w:t>
        </w:r>
        <w:r w:rsidR="00706463">
          <w:rPr>
            <w:rStyle w:val="af8"/>
            <w:rFonts w:hint="eastAsia"/>
            <w:b/>
            <w:bCs/>
            <w:noProof/>
          </w:rPr>
          <w:t>基金的募集</w:t>
        </w:r>
        <w:r w:rsidR="00706463">
          <w:rPr>
            <w:noProof/>
          </w:rPr>
          <w:tab/>
        </w:r>
        <w:r w:rsidR="00706463">
          <w:rPr>
            <w:noProof/>
          </w:rPr>
          <w:fldChar w:fldCharType="begin"/>
        </w:r>
        <w:r w:rsidR="00706463">
          <w:rPr>
            <w:noProof/>
          </w:rPr>
          <w:instrText xml:space="preserve"> PAGEREF _Toc48031677 \h </w:instrText>
        </w:r>
        <w:r w:rsidR="00706463">
          <w:rPr>
            <w:noProof/>
          </w:rPr>
        </w:r>
        <w:r w:rsidR="00706463">
          <w:rPr>
            <w:noProof/>
          </w:rPr>
          <w:fldChar w:fldCharType="separate"/>
        </w:r>
        <w:r w:rsidR="0098420D">
          <w:rPr>
            <w:noProof/>
          </w:rPr>
          <w:t>19</w:t>
        </w:r>
        <w:r w:rsidR="00706463">
          <w:rPr>
            <w:noProof/>
          </w:rPr>
          <w:fldChar w:fldCharType="end"/>
        </w:r>
      </w:hyperlink>
    </w:p>
    <w:p w14:paraId="37DBB653" w14:textId="6A8849C4" w:rsidR="00706463" w:rsidRDefault="00674454">
      <w:pPr>
        <w:pStyle w:val="13"/>
        <w:rPr>
          <w:rFonts w:ascii="Calibri" w:hAnsi="Calibri"/>
          <w:noProof/>
          <w:sz w:val="21"/>
          <w:szCs w:val="22"/>
        </w:rPr>
      </w:pPr>
      <w:hyperlink w:anchor="_Toc48031678" w:history="1">
        <w:r w:rsidR="00706463">
          <w:rPr>
            <w:rStyle w:val="af8"/>
            <w:rFonts w:hint="eastAsia"/>
            <w:b/>
            <w:bCs/>
            <w:noProof/>
          </w:rPr>
          <w:t>第七部分</w:t>
        </w:r>
        <w:r w:rsidR="00706463">
          <w:rPr>
            <w:rStyle w:val="af8"/>
            <w:b/>
            <w:bCs/>
            <w:noProof/>
          </w:rPr>
          <w:t xml:space="preserve">  </w:t>
        </w:r>
        <w:r w:rsidR="00706463">
          <w:rPr>
            <w:rStyle w:val="af8"/>
            <w:rFonts w:hint="eastAsia"/>
            <w:b/>
            <w:bCs/>
            <w:noProof/>
          </w:rPr>
          <w:t>基金合同的生效</w:t>
        </w:r>
        <w:r w:rsidR="00706463">
          <w:rPr>
            <w:noProof/>
          </w:rPr>
          <w:tab/>
        </w:r>
        <w:r w:rsidR="00706463">
          <w:rPr>
            <w:noProof/>
          </w:rPr>
          <w:fldChar w:fldCharType="begin"/>
        </w:r>
        <w:r w:rsidR="00706463">
          <w:rPr>
            <w:noProof/>
          </w:rPr>
          <w:instrText xml:space="preserve"> PAGEREF _Toc48031678 \h </w:instrText>
        </w:r>
        <w:r w:rsidR="00706463">
          <w:rPr>
            <w:noProof/>
          </w:rPr>
        </w:r>
        <w:r w:rsidR="00706463">
          <w:rPr>
            <w:noProof/>
          </w:rPr>
          <w:fldChar w:fldCharType="separate"/>
        </w:r>
        <w:r w:rsidR="0098420D">
          <w:rPr>
            <w:noProof/>
          </w:rPr>
          <w:t>24</w:t>
        </w:r>
        <w:r w:rsidR="00706463">
          <w:rPr>
            <w:noProof/>
          </w:rPr>
          <w:fldChar w:fldCharType="end"/>
        </w:r>
      </w:hyperlink>
    </w:p>
    <w:p w14:paraId="02EE65D3" w14:textId="5E04E267" w:rsidR="00706463" w:rsidRDefault="00674454">
      <w:pPr>
        <w:pStyle w:val="13"/>
        <w:rPr>
          <w:rFonts w:ascii="Calibri" w:hAnsi="Calibri"/>
          <w:noProof/>
          <w:sz w:val="21"/>
          <w:szCs w:val="22"/>
        </w:rPr>
      </w:pPr>
      <w:hyperlink w:anchor="_Toc48031679" w:history="1">
        <w:r w:rsidR="00706463">
          <w:rPr>
            <w:rStyle w:val="af8"/>
            <w:rFonts w:hint="eastAsia"/>
            <w:b/>
            <w:bCs/>
            <w:noProof/>
          </w:rPr>
          <w:t>第八部分</w:t>
        </w:r>
        <w:r w:rsidR="00706463">
          <w:rPr>
            <w:rStyle w:val="af8"/>
            <w:b/>
            <w:bCs/>
            <w:noProof/>
          </w:rPr>
          <w:t xml:space="preserve">  </w:t>
        </w:r>
        <w:r w:rsidR="00706463">
          <w:rPr>
            <w:rStyle w:val="af8"/>
            <w:rFonts w:hint="eastAsia"/>
            <w:b/>
            <w:bCs/>
            <w:noProof/>
          </w:rPr>
          <w:t>基金份额的申购、赎回与转换</w:t>
        </w:r>
        <w:r w:rsidR="00706463">
          <w:rPr>
            <w:noProof/>
          </w:rPr>
          <w:tab/>
        </w:r>
        <w:r w:rsidR="00706463">
          <w:rPr>
            <w:noProof/>
          </w:rPr>
          <w:fldChar w:fldCharType="begin"/>
        </w:r>
        <w:r w:rsidR="00706463">
          <w:rPr>
            <w:noProof/>
          </w:rPr>
          <w:instrText xml:space="preserve"> PAGEREF _Toc48031679 \h </w:instrText>
        </w:r>
        <w:r w:rsidR="00706463">
          <w:rPr>
            <w:noProof/>
          </w:rPr>
        </w:r>
        <w:r w:rsidR="00706463">
          <w:rPr>
            <w:noProof/>
          </w:rPr>
          <w:fldChar w:fldCharType="separate"/>
        </w:r>
        <w:r w:rsidR="0098420D">
          <w:rPr>
            <w:noProof/>
          </w:rPr>
          <w:t>25</w:t>
        </w:r>
        <w:r w:rsidR="00706463">
          <w:rPr>
            <w:noProof/>
          </w:rPr>
          <w:fldChar w:fldCharType="end"/>
        </w:r>
      </w:hyperlink>
    </w:p>
    <w:p w14:paraId="0EC4F0B3" w14:textId="037961EB" w:rsidR="00706463" w:rsidRDefault="00674454">
      <w:pPr>
        <w:pStyle w:val="13"/>
        <w:rPr>
          <w:rFonts w:ascii="Calibri" w:hAnsi="Calibri"/>
          <w:noProof/>
          <w:sz w:val="21"/>
          <w:szCs w:val="22"/>
        </w:rPr>
      </w:pPr>
      <w:hyperlink w:anchor="_Toc48031680" w:history="1">
        <w:r w:rsidR="00706463">
          <w:rPr>
            <w:rStyle w:val="af8"/>
            <w:rFonts w:hint="eastAsia"/>
            <w:b/>
            <w:bCs/>
            <w:noProof/>
          </w:rPr>
          <w:t>第九部分</w:t>
        </w:r>
        <w:r w:rsidR="00706463">
          <w:rPr>
            <w:rStyle w:val="af8"/>
            <w:b/>
            <w:bCs/>
            <w:noProof/>
          </w:rPr>
          <w:t xml:space="preserve">  </w:t>
        </w:r>
        <w:r w:rsidR="00706463">
          <w:rPr>
            <w:rStyle w:val="af8"/>
            <w:rFonts w:hint="eastAsia"/>
            <w:b/>
            <w:bCs/>
            <w:noProof/>
          </w:rPr>
          <w:t>基金的投资</w:t>
        </w:r>
        <w:r w:rsidR="00706463">
          <w:rPr>
            <w:noProof/>
          </w:rPr>
          <w:tab/>
        </w:r>
        <w:r w:rsidR="00706463">
          <w:rPr>
            <w:noProof/>
          </w:rPr>
          <w:fldChar w:fldCharType="begin"/>
        </w:r>
        <w:r w:rsidR="00706463">
          <w:rPr>
            <w:noProof/>
          </w:rPr>
          <w:instrText xml:space="preserve"> PAGEREF _Toc48031680 \h </w:instrText>
        </w:r>
        <w:r w:rsidR="00706463">
          <w:rPr>
            <w:noProof/>
          </w:rPr>
        </w:r>
        <w:r w:rsidR="00706463">
          <w:rPr>
            <w:noProof/>
          </w:rPr>
          <w:fldChar w:fldCharType="separate"/>
        </w:r>
        <w:r w:rsidR="0098420D">
          <w:rPr>
            <w:noProof/>
          </w:rPr>
          <w:t>36</w:t>
        </w:r>
        <w:r w:rsidR="00706463">
          <w:rPr>
            <w:noProof/>
          </w:rPr>
          <w:fldChar w:fldCharType="end"/>
        </w:r>
      </w:hyperlink>
    </w:p>
    <w:p w14:paraId="3452BA7A" w14:textId="4881CB4B" w:rsidR="00706463" w:rsidRDefault="00674454">
      <w:pPr>
        <w:pStyle w:val="13"/>
        <w:rPr>
          <w:rFonts w:ascii="Calibri" w:hAnsi="Calibri"/>
          <w:noProof/>
          <w:sz w:val="21"/>
          <w:szCs w:val="22"/>
        </w:rPr>
      </w:pPr>
      <w:hyperlink w:anchor="_Toc48031681" w:history="1">
        <w:r w:rsidR="00706463">
          <w:rPr>
            <w:rStyle w:val="af8"/>
            <w:rFonts w:hint="eastAsia"/>
            <w:b/>
            <w:bCs/>
            <w:noProof/>
          </w:rPr>
          <w:t>第十部分</w:t>
        </w:r>
        <w:r w:rsidR="00706463">
          <w:rPr>
            <w:rStyle w:val="af8"/>
            <w:b/>
            <w:bCs/>
            <w:noProof/>
          </w:rPr>
          <w:t xml:space="preserve">  </w:t>
        </w:r>
        <w:r w:rsidR="00706463">
          <w:rPr>
            <w:rStyle w:val="af8"/>
            <w:rFonts w:hint="eastAsia"/>
            <w:b/>
            <w:bCs/>
            <w:noProof/>
          </w:rPr>
          <w:t>基金的财产</w:t>
        </w:r>
        <w:r w:rsidR="00706463">
          <w:rPr>
            <w:noProof/>
          </w:rPr>
          <w:tab/>
        </w:r>
        <w:r w:rsidR="00706463">
          <w:rPr>
            <w:noProof/>
          </w:rPr>
          <w:fldChar w:fldCharType="begin"/>
        </w:r>
        <w:r w:rsidR="00706463">
          <w:rPr>
            <w:noProof/>
          </w:rPr>
          <w:instrText xml:space="preserve"> PAGEREF _Toc48031681 \h </w:instrText>
        </w:r>
        <w:r w:rsidR="00706463">
          <w:rPr>
            <w:noProof/>
          </w:rPr>
        </w:r>
        <w:r w:rsidR="00706463">
          <w:rPr>
            <w:noProof/>
          </w:rPr>
          <w:fldChar w:fldCharType="separate"/>
        </w:r>
        <w:r w:rsidR="0098420D">
          <w:rPr>
            <w:noProof/>
          </w:rPr>
          <w:t>47</w:t>
        </w:r>
        <w:r w:rsidR="00706463">
          <w:rPr>
            <w:noProof/>
          </w:rPr>
          <w:fldChar w:fldCharType="end"/>
        </w:r>
      </w:hyperlink>
    </w:p>
    <w:p w14:paraId="64C8B4AF" w14:textId="226F1557" w:rsidR="00706463" w:rsidRDefault="00674454">
      <w:pPr>
        <w:pStyle w:val="13"/>
        <w:rPr>
          <w:rFonts w:ascii="Calibri" w:hAnsi="Calibri"/>
          <w:noProof/>
          <w:sz w:val="21"/>
          <w:szCs w:val="22"/>
        </w:rPr>
      </w:pPr>
      <w:hyperlink w:anchor="_Toc48031682" w:history="1">
        <w:r w:rsidR="00706463">
          <w:rPr>
            <w:rStyle w:val="af8"/>
            <w:rFonts w:hint="eastAsia"/>
            <w:b/>
            <w:bCs/>
            <w:noProof/>
          </w:rPr>
          <w:t>第十一部分</w:t>
        </w:r>
        <w:r w:rsidR="00706463">
          <w:rPr>
            <w:rStyle w:val="af8"/>
            <w:b/>
            <w:bCs/>
            <w:noProof/>
          </w:rPr>
          <w:t xml:space="preserve">  </w:t>
        </w:r>
        <w:r w:rsidR="00706463">
          <w:rPr>
            <w:rStyle w:val="af8"/>
            <w:rFonts w:hint="eastAsia"/>
            <w:b/>
            <w:bCs/>
            <w:noProof/>
          </w:rPr>
          <w:t>基金资产的估值</w:t>
        </w:r>
        <w:r w:rsidR="00706463">
          <w:rPr>
            <w:noProof/>
          </w:rPr>
          <w:tab/>
        </w:r>
        <w:r w:rsidR="00706463">
          <w:rPr>
            <w:noProof/>
          </w:rPr>
          <w:fldChar w:fldCharType="begin"/>
        </w:r>
        <w:r w:rsidR="00706463">
          <w:rPr>
            <w:noProof/>
          </w:rPr>
          <w:instrText xml:space="preserve"> PAGEREF _Toc48031682 \h </w:instrText>
        </w:r>
        <w:r w:rsidR="00706463">
          <w:rPr>
            <w:noProof/>
          </w:rPr>
        </w:r>
        <w:r w:rsidR="00706463">
          <w:rPr>
            <w:noProof/>
          </w:rPr>
          <w:fldChar w:fldCharType="separate"/>
        </w:r>
        <w:r w:rsidR="0098420D">
          <w:rPr>
            <w:noProof/>
          </w:rPr>
          <w:t>48</w:t>
        </w:r>
        <w:r w:rsidR="00706463">
          <w:rPr>
            <w:noProof/>
          </w:rPr>
          <w:fldChar w:fldCharType="end"/>
        </w:r>
      </w:hyperlink>
    </w:p>
    <w:p w14:paraId="02C879AA" w14:textId="5CC1CF41" w:rsidR="00706463" w:rsidRDefault="00674454">
      <w:pPr>
        <w:pStyle w:val="13"/>
        <w:rPr>
          <w:rFonts w:ascii="Calibri" w:hAnsi="Calibri"/>
          <w:noProof/>
          <w:sz w:val="21"/>
          <w:szCs w:val="22"/>
        </w:rPr>
      </w:pPr>
      <w:hyperlink w:anchor="_Toc48031683" w:history="1">
        <w:r w:rsidR="00706463">
          <w:rPr>
            <w:rStyle w:val="af8"/>
            <w:rFonts w:hint="eastAsia"/>
            <w:b/>
            <w:bCs/>
            <w:noProof/>
          </w:rPr>
          <w:t>第十二部分</w:t>
        </w:r>
        <w:r w:rsidR="00706463">
          <w:rPr>
            <w:rStyle w:val="af8"/>
            <w:b/>
            <w:bCs/>
            <w:noProof/>
          </w:rPr>
          <w:t xml:space="preserve">  </w:t>
        </w:r>
        <w:r w:rsidR="00706463">
          <w:rPr>
            <w:rStyle w:val="af8"/>
            <w:rFonts w:hint="eastAsia"/>
            <w:b/>
            <w:bCs/>
            <w:noProof/>
          </w:rPr>
          <w:t>基金的收益与分配</w:t>
        </w:r>
        <w:r w:rsidR="00706463">
          <w:rPr>
            <w:noProof/>
          </w:rPr>
          <w:tab/>
        </w:r>
        <w:r w:rsidR="00706463">
          <w:rPr>
            <w:noProof/>
          </w:rPr>
          <w:fldChar w:fldCharType="begin"/>
        </w:r>
        <w:r w:rsidR="00706463">
          <w:rPr>
            <w:noProof/>
          </w:rPr>
          <w:instrText xml:space="preserve"> PAGEREF _Toc48031683 \h </w:instrText>
        </w:r>
        <w:r w:rsidR="00706463">
          <w:rPr>
            <w:noProof/>
          </w:rPr>
        </w:r>
        <w:r w:rsidR="00706463">
          <w:rPr>
            <w:noProof/>
          </w:rPr>
          <w:fldChar w:fldCharType="separate"/>
        </w:r>
        <w:r w:rsidR="0098420D">
          <w:rPr>
            <w:noProof/>
          </w:rPr>
          <w:t>54</w:t>
        </w:r>
        <w:r w:rsidR="00706463">
          <w:rPr>
            <w:noProof/>
          </w:rPr>
          <w:fldChar w:fldCharType="end"/>
        </w:r>
      </w:hyperlink>
    </w:p>
    <w:p w14:paraId="5FF02B4C" w14:textId="79BE4B25" w:rsidR="00706463" w:rsidRDefault="00674454">
      <w:pPr>
        <w:pStyle w:val="13"/>
        <w:rPr>
          <w:rFonts w:ascii="Calibri" w:hAnsi="Calibri"/>
          <w:noProof/>
          <w:sz w:val="21"/>
          <w:szCs w:val="22"/>
        </w:rPr>
      </w:pPr>
      <w:hyperlink w:anchor="_Toc48031684" w:history="1">
        <w:r w:rsidR="00706463">
          <w:rPr>
            <w:rStyle w:val="af8"/>
            <w:rFonts w:hint="eastAsia"/>
            <w:b/>
            <w:bCs/>
            <w:noProof/>
          </w:rPr>
          <w:t>第十三部分</w:t>
        </w:r>
        <w:r w:rsidR="00706463">
          <w:rPr>
            <w:rStyle w:val="af8"/>
            <w:b/>
            <w:bCs/>
            <w:noProof/>
          </w:rPr>
          <w:t xml:space="preserve">  </w:t>
        </w:r>
        <w:r w:rsidR="00706463">
          <w:rPr>
            <w:rStyle w:val="af8"/>
            <w:rFonts w:hint="eastAsia"/>
            <w:b/>
            <w:bCs/>
            <w:noProof/>
          </w:rPr>
          <w:t>基金费用与税收</w:t>
        </w:r>
        <w:r w:rsidR="00706463">
          <w:rPr>
            <w:noProof/>
          </w:rPr>
          <w:tab/>
        </w:r>
        <w:r w:rsidR="00706463">
          <w:rPr>
            <w:noProof/>
          </w:rPr>
          <w:fldChar w:fldCharType="begin"/>
        </w:r>
        <w:r w:rsidR="00706463">
          <w:rPr>
            <w:noProof/>
          </w:rPr>
          <w:instrText xml:space="preserve"> PAGEREF _Toc48031684 \h </w:instrText>
        </w:r>
        <w:r w:rsidR="00706463">
          <w:rPr>
            <w:noProof/>
          </w:rPr>
        </w:r>
        <w:r w:rsidR="00706463">
          <w:rPr>
            <w:noProof/>
          </w:rPr>
          <w:fldChar w:fldCharType="separate"/>
        </w:r>
        <w:r w:rsidR="0098420D">
          <w:rPr>
            <w:noProof/>
          </w:rPr>
          <w:t>56</w:t>
        </w:r>
        <w:r w:rsidR="00706463">
          <w:rPr>
            <w:noProof/>
          </w:rPr>
          <w:fldChar w:fldCharType="end"/>
        </w:r>
      </w:hyperlink>
    </w:p>
    <w:p w14:paraId="1BB9F9D3" w14:textId="2429864E" w:rsidR="00706463" w:rsidRDefault="00674454">
      <w:pPr>
        <w:pStyle w:val="13"/>
        <w:rPr>
          <w:rFonts w:ascii="Calibri" w:hAnsi="Calibri"/>
          <w:noProof/>
          <w:sz w:val="21"/>
          <w:szCs w:val="22"/>
        </w:rPr>
      </w:pPr>
      <w:hyperlink w:anchor="_Toc48031685" w:history="1">
        <w:r w:rsidR="00706463">
          <w:rPr>
            <w:rStyle w:val="af8"/>
            <w:rFonts w:hint="eastAsia"/>
            <w:b/>
            <w:bCs/>
            <w:noProof/>
          </w:rPr>
          <w:t>第十四部分</w:t>
        </w:r>
        <w:r w:rsidR="00706463">
          <w:rPr>
            <w:rStyle w:val="af8"/>
            <w:b/>
            <w:bCs/>
            <w:noProof/>
          </w:rPr>
          <w:t xml:space="preserve">  </w:t>
        </w:r>
        <w:r w:rsidR="00706463">
          <w:rPr>
            <w:rStyle w:val="af8"/>
            <w:rFonts w:hint="eastAsia"/>
            <w:b/>
            <w:bCs/>
            <w:noProof/>
          </w:rPr>
          <w:t>基金的会计与审计</w:t>
        </w:r>
        <w:r w:rsidR="00706463">
          <w:rPr>
            <w:noProof/>
          </w:rPr>
          <w:tab/>
        </w:r>
        <w:r w:rsidR="00706463">
          <w:rPr>
            <w:noProof/>
          </w:rPr>
          <w:fldChar w:fldCharType="begin"/>
        </w:r>
        <w:r w:rsidR="00706463">
          <w:rPr>
            <w:noProof/>
          </w:rPr>
          <w:instrText xml:space="preserve"> PAGEREF _Toc48031685 \h </w:instrText>
        </w:r>
        <w:r w:rsidR="00706463">
          <w:rPr>
            <w:noProof/>
          </w:rPr>
        </w:r>
        <w:r w:rsidR="00706463">
          <w:rPr>
            <w:noProof/>
          </w:rPr>
          <w:fldChar w:fldCharType="separate"/>
        </w:r>
        <w:r w:rsidR="0098420D">
          <w:rPr>
            <w:noProof/>
          </w:rPr>
          <w:t>59</w:t>
        </w:r>
        <w:r w:rsidR="00706463">
          <w:rPr>
            <w:noProof/>
          </w:rPr>
          <w:fldChar w:fldCharType="end"/>
        </w:r>
      </w:hyperlink>
    </w:p>
    <w:p w14:paraId="48B1DDC2" w14:textId="1B525C9B" w:rsidR="00706463" w:rsidRDefault="00674454">
      <w:pPr>
        <w:pStyle w:val="13"/>
        <w:rPr>
          <w:rFonts w:ascii="Calibri" w:hAnsi="Calibri"/>
          <w:noProof/>
          <w:sz w:val="21"/>
          <w:szCs w:val="22"/>
        </w:rPr>
      </w:pPr>
      <w:hyperlink w:anchor="_Toc48031686" w:history="1">
        <w:r w:rsidR="00706463">
          <w:rPr>
            <w:rStyle w:val="af8"/>
            <w:rFonts w:hint="eastAsia"/>
            <w:b/>
            <w:bCs/>
            <w:noProof/>
          </w:rPr>
          <w:t>第十五部分</w:t>
        </w:r>
        <w:r w:rsidR="00706463">
          <w:rPr>
            <w:rStyle w:val="af8"/>
            <w:b/>
            <w:bCs/>
            <w:noProof/>
          </w:rPr>
          <w:t xml:space="preserve">  </w:t>
        </w:r>
        <w:r w:rsidR="00706463">
          <w:rPr>
            <w:rStyle w:val="af8"/>
            <w:rFonts w:hint="eastAsia"/>
            <w:b/>
            <w:bCs/>
            <w:noProof/>
          </w:rPr>
          <w:t>基金的信息披露</w:t>
        </w:r>
        <w:r w:rsidR="00706463">
          <w:rPr>
            <w:noProof/>
          </w:rPr>
          <w:tab/>
        </w:r>
        <w:r w:rsidR="00706463">
          <w:rPr>
            <w:noProof/>
          </w:rPr>
          <w:fldChar w:fldCharType="begin"/>
        </w:r>
        <w:r w:rsidR="00706463">
          <w:rPr>
            <w:noProof/>
          </w:rPr>
          <w:instrText xml:space="preserve"> PAGEREF _Toc48031686 \h </w:instrText>
        </w:r>
        <w:r w:rsidR="00706463">
          <w:rPr>
            <w:noProof/>
          </w:rPr>
        </w:r>
        <w:r w:rsidR="00706463">
          <w:rPr>
            <w:noProof/>
          </w:rPr>
          <w:fldChar w:fldCharType="separate"/>
        </w:r>
        <w:r w:rsidR="0098420D">
          <w:rPr>
            <w:noProof/>
          </w:rPr>
          <w:t>60</w:t>
        </w:r>
        <w:r w:rsidR="00706463">
          <w:rPr>
            <w:noProof/>
          </w:rPr>
          <w:fldChar w:fldCharType="end"/>
        </w:r>
      </w:hyperlink>
    </w:p>
    <w:p w14:paraId="6A95279A" w14:textId="2D9514B0" w:rsidR="00706463" w:rsidRDefault="00674454">
      <w:pPr>
        <w:pStyle w:val="13"/>
        <w:rPr>
          <w:rFonts w:ascii="Calibri" w:hAnsi="Calibri"/>
          <w:noProof/>
          <w:sz w:val="21"/>
          <w:szCs w:val="22"/>
        </w:rPr>
      </w:pPr>
      <w:hyperlink w:anchor="_Toc48031687" w:history="1">
        <w:r w:rsidR="00706463">
          <w:rPr>
            <w:rStyle w:val="af8"/>
            <w:rFonts w:hint="eastAsia"/>
            <w:b/>
            <w:bCs/>
            <w:noProof/>
          </w:rPr>
          <w:t>第十六部分</w:t>
        </w:r>
        <w:r w:rsidR="00706463">
          <w:rPr>
            <w:rStyle w:val="af8"/>
            <w:b/>
            <w:bCs/>
            <w:noProof/>
          </w:rPr>
          <w:t xml:space="preserve">  </w:t>
        </w:r>
        <w:r w:rsidR="00706463">
          <w:rPr>
            <w:rStyle w:val="af8"/>
            <w:rFonts w:hint="eastAsia"/>
            <w:b/>
            <w:bCs/>
            <w:noProof/>
          </w:rPr>
          <w:t>侧袋机制</w:t>
        </w:r>
        <w:r w:rsidR="00706463">
          <w:rPr>
            <w:noProof/>
          </w:rPr>
          <w:tab/>
        </w:r>
        <w:r w:rsidR="00706463">
          <w:rPr>
            <w:noProof/>
          </w:rPr>
          <w:fldChar w:fldCharType="begin"/>
        </w:r>
        <w:r w:rsidR="00706463">
          <w:rPr>
            <w:noProof/>
          </w:rPr>
          <w:instrText xml:space="preserve"> PAGEREF _Toc48031687 \h </w:instrText>
        </w:r>
        <w:r w:rsidR="00706463">
          <w:rPr>
            <w:noProof/>
          </w:rPr>
        </w:r>
        <w:r w:rsidR="00706463">
          <w:rPr>
            <w:noProof/>
          </w:rPr>
          <w:fldChar w:fldCharType="separate"/>
        </w:r>
        <w:r w:rsidR="0098420D">
          <w:rPr>
            <w:noProof/>
          </w:rPr>
          <w:t>66</w:t>
        </w:r>
        <w:r w:rsidR="00706463">
          <w:rPr>
            <w:noProof/>
          </w:rPr>
          <w:fldChar w:fldCharType="end"/>
        </w:r>
      </w:hyperlink>
    </w:p>
    <w:p w14:paraId="771D2DC3" w14:textId="5DE2F7FD" w:rsidR="00706463" w:rsidRDefault="00674454">
      <w:pPr>
        <w:pStyle w:val="13"/>
        <w:rPr>
          <w:rFonts w:ascii="Calibri" w:hAnsi="Calibri"/>
          <w:noProof/>
          <w:sz w:val="21"/>
          <w:szCs w:val="22"/>
        </w:rPr>
      </w:pPr>
      <w:hyperlink w:anchor="_Toc48031688" w:history="1">
        <w:r w:rsidR="00706463">
          <w:rPr>
            <w:rStyle w:val="af8"/>
            <w:rFonts w:hint="eastAsia"/>
            <w:b/>
            <w:bCs/>
            <w:noProof/>
          </w:rPr>
          <w:t>第十七部分</w:t>
        </w:r>
        <w:r w:rsidR="00706463">
          <w:rPr>
            <w:rStyle w:val="af8"/>
            <w:b/>
            <w:bCs/>
            <w:noProof/>
          </w:rPr>
          <w:t xml:space="preserve">  </w:t>
        </w:r>
        <w:r w:rsidR="00706463">
          <w:rPr>
            <w:rStyle w:val="af8"/>
            <w:rFonts w:hint="eastAsia"/>
            <w:b/>
            <w:bCs/>
            <w:noProof/>
          </w:rPr>
          <w:t>风险揭示</w:t>
        </w:r>
        <w:r w:rsidR="00706463">
          <w:rPr>
            <w:noProof/>
          </w:rPr>
          <w:tab/>
        </w:r>
        <w:r w:rsidR="00706463">
          <w:rPr>
            <w:noProof/>
          </w:rPr>
          <w:fldChar w:fldCharType="begin"/>
        </w:r>
        <w:r w:rsidR="00706463">
          <w:rPr>
            <w:noProof/>
          </w:rPr>
          <w:instrText xml:space="preserve"> PAGEREF _Toc48031688 \h </w:instrText>
        </w:r>
        <w:r w:rsidR="00706463">
          <w:rPr>
            <w:noProof/>
          </w:rPr>
        </w:r>
        <w:r w:rsidR="00706463">
          <w:rPr>
            <w:noProof/>
          </w:rPr>
          <w:fldChar w:fldCharType="separate"/>
        </w:r>
        <w:r w:rsidR="0098420D">
          <w:rPr>
            <w:noProof/>
          </w:rPr>
          <w:t>68</w:t>
        </w:r>
        <w:r w:rsidR="00706463">
          <w:rPr>
            <w:noProof/>
          </w:rPr>
          <w:fldChar w:fldCharType="end"/>
        </w:r>
      </w:hyperlink>
    </w:p>
    <w:p w14:paraId="3571847B" w14:textId="1CD7FEF6" w:rsidR="00706463" w:rsidRDefault="00674454">
      <w:pPr>
        <w:pStyle w:val="13"/>
        <w:rPr>
          <w:rFonts w:ascii="Calibri" w:hAnsi="Calibri"/>
          <w:noProof/>
          <w:sz w:val="21"/>
          <w:szCs w:val="22"/>
        </w:rPr>
      </w:pPr>
      <w:hyperlink w:anchor="_Toc48031689" w:history="1">
        <w:r w:rsidR="00706463">
          <w:rPr>
            <w:rStyle w:val="af8"/>
            <w:rFonts w:hint="eastAsia"/>
            <w:b/>
            <w:bCs/>
            <w:noProof/>
          </w:rPr>
          <w:t>第十八部分</w:t>
        </w:r>
        <w:r w:rsidR="00706463">
          <w:rPr>
            <w:rStyle w:val="af8"/>
            <w:b/>
            <w:bCs/>
            <w:noProof/>
          </w:rPr>
          <w:t xml:space="preserve">  </w:t>
        </w:r>
        <w:r w:rsidR="00706463">
          <w:rPr>
            <w:rStyle w:val="af8"/>
            <w:rFonts w:hint="eastAsia"/>
            <w:b/>
            <w:bCs/>
            <w:noProof/>
          </w:rPr>
          <w:t>基金合同的变更、终止与基金财产的清算</w:t>
        </w:r>
        <w:r w:rsidR="00706463">
          <w:rPr>
            <w:noProof/>
          </w:rPr>
          <w:tab/>
        </w:r>
        <w:r w:rsidR="00706463">
          <w:rPr>
            <w:noProof/>
          </w:rPr>
          <w:fldChar w:fldCharType="begin"/>
        </w:r>
        <w:r w:rsidR="00706463">
          <w:rPr>
            <w:noProof/>
          </w:rPr>
          <w:instrText xml:space="preserve"> PAGEREF _Toc48031689 \h </w:instrText>
        </w:r>
        <w:r w:rsidR="00706463">
          <w:rPr>
            <w:noProof/>
          </w:rPr>
        </w:r>
        <w:r w:rsidR="00706463">
          <w:rPr>
            <w:noProof/>
          </w:rPr>
          <w:fldChar w:fldCharType="separate"/>
        </w:r>
        <w:r w:rsidR="0098420D">
          <w:rPr>
            <w:noProof/>
          </w:rPr>
          <w:t>75</w:t>
        </w:r>
        <w:r w:rsidR="00706463">
          <w:rPr>
            <w:noProof/>
          </w:rPr>
          <w:fldChar w:fldCharType="end"/>
        </w:r>
      </w:hyperlink>
    </w:p>
    <w:p w14:paraId="5EF43939" w14:textId="79F5B212" w:rsidR="00706463" w:rsidRDefault="00674454">
      <w:pPr>
        <w:pStyle w:val="13"/>
        <w:rPr>
          <w:rFonts w:ascii="Calibri" w:hAnsi="Calibri"/>
          <w:noProof/>
          <w:sz w:val="21"/>
          <w:szCs w:val="22"/>
        </w:rPr>
      </w:pPr>
      <w:hyperlink w:anchor="_Toc48031690" w:history="1">
        <w:r w:rsidR="00706463">
          <w:rPr>
            <w:rStyle w:val="af8"/>
            <w:rFonts w:hint="eastAsia"/>
            <w:b/>
            <w:bCs/>
            <w:noProof/>
          </w:rPr>
          <w:t>第十九部分</w:t>
        </w:r>
        <w:r w:rsidR="00706463">
          <w:rPr>
            <w:rStyle w:val="af8"/>
            <w:b/>
            <w:bCs/>
            <w:noProof/>
          </w:rPr>
          <w:t xml:space="preserve">  </w:t>
        </w:r>
        <w:r w:rsidR="00706463">
          <w:rPr>
            <w:rStyle w:val="af8"/>
            <w:rFonts w:hint="eastAsia"/>
            <w:b/>
            <w:bCs/>
            <w:noProof/>
          </w:rPr>
          <w:t>基金合同的内容摘要</w:t>
        </w:r>
        <w:r w:rsidR="00706463">
          <w:rPr>
            <w:noProof/>
          </w:rPr>
          <w:tab/>
        </w:r>
        <w:r w:rsidR="00706463">
          <w:rPr>
            <w:noProof/>
          </w:rPr>
          <w:fldChar w:fldCharType="begin"/>
        </w:r>
        <w:r w:rsidR="00706463">
          <w:rPr>
            <w:noProof/>
          </w:rPr>
          <w:instrText xml:space="preserve"> PAGEREF _Toc48031690 \h </w:instrText>
        </w:r>
        <w:r w:rsidR="00706463">
          <w:rPr>
            <w:noProof/>
          </w:rPr>
        </w:r>
        <w:r w:rsidR="00706463">
          <w:rPr>
            <w:noProof/>
          </w:rPr>
          <w:fldChar w:fldCharType="separate"/>
        </w:r>
        <w:r w:rsidR="0098420D">
          <w:rPr>
            <w:noProof/>
          </w:rPr>
          <w:t>77</w:t>
        </w:r>
        <w:r w:rsidR="00706463">
          <w:rPr>
            <w:noProof/>
          </w:rPr>
          <w:fldChar w:fldCharType="end"/>
        </w:r>
      </w:hyperlink>
    </w:p>
    <w:p w14:paraId="5A44380A" w14:textId="0E3B6CBB" w:rsidR="00706463" w:rsidRDefault="00674454">
      <w:pPr>
        <w:pStyle w:val="13"/>
        <w:rPr>
          <w:rFonts w:ascii="Calibri" w:hAnsi="Calibri"/>
          <w:noProof/>
          <w:sz w:val="21"/>
          <w:szCs w:val="22"/>
        </w:rPr>
      </w:pPr>
      <w:hyperlink w:anchor="_Toc48031691" w:history="1">
        <w:r w:rsidR="00706463">
          <w:rPr>
            <w:rStyle w:val="af8"/>
            <w:rFonts w:hint="eastAsia"/>
            <w:b/>
            <w:bCs/>
            <w:noProof/>
          </w:rPr>
          <w:t>第二十部分</w:t>
        </w:r>
        <w:r w:rsidR="00706463">
          <w:rPr>
            <w:rStyle w:val="af8"/>
            <w:b/>
            <w:bCs/>
            <w:noProof/>
          </w:rPr>
          <w:t xml:space="preserve">  </w:t>
        </w:r>
        <w:r w:rsidR="00706463">
          <w:rPr>
            <w:rStyle w:val="af8"/>
            <w:rFonts w:hint="eastAsia"/>
            <w:b/>
            <w:bCs/>
            <w:noProof/>
          </w:rPr>
          <w:t>基金托管协议的内容摘要</w:t>
        </w:r>
        <w:r w:rsidR="00706463">
          <w:rPr>
            <w:noProof/>
          </w:rPr>
          <w:tab/>
        </w:r>
        <w:r w:rsidR="00706463">
          <w:rPr>
            <w:noProof/>
          </w:rPr>
          <w:fldChar w:fldCharType="begin"/>
        </w:r>
        <w:r w:rsidR="00706463">
          <w:rPr>
            <w:noProof/>
          </w:rPr>
          <w:instrText xml:space="preserve"> PAGEREF _Toc48031691 \h </w:instrText>
        </w:r>
        <w:r w:rsidR="00706463">
          <w:rPr>
            <w:noProof/>
          </w:rPr>
        </w:r>
        <w:r w:rsidR="00706463">
          <w:rPr>
            <w:noProof/>
          </w:rPr>
          <w:fldChar w:fldCharType="separate"/>
        </w:r>
        <w:r w:rsidR="0098420D">
          <w:rPr>
            <w:noProof/>
          </w:rPr>
          <w:t>93</w:t>
        </w:r>
        <w:r w:rsidR="00706463">
          <w:rPr>
            <w:noProof/>
          </w:rPr>
          <w:fldChar w:fldCharType="end"/>
        </w:r>
      </w:hyperlink>
    </w:p>
    <w:p w14:paraId="0626CCE6" w14:textId="5FB4C857" w:rsidR="00706463" w:rsidRDefault="00674454">
      <w:pPr>
        <w:pStyle w:val="13"/>
        <w:rPr>
          <w:rFonts w:ascii="Calibri" w:hAnsi="Calibri"/>
          <w:noProof/>
          <w:sz w:val="21"/>
          <w:szCs w:val="22"/>
        </w:rPr>
      </w:pPr>
      <w:hyperlink w:anchor="_Toc48031692" w:history="1">
        <w:r w:rsidR="00706463">
          <w:rPr>
            <w:rStyle w:val="af8"/>
            <w:rFonts w:hint="eastAsia"/>
            <w:b/>
            <w:bCs/>
            <w:noProof/>
          </w:rPr>
          <w:t>第二十一部分</w:t>
        </w:r>
        <w:r w:rsidR="00706463">
          <w:rPr>
            <w:rStyle w:val="af8"/>
            <w:b/>
            <w:bCs/>
            <w:noProof/>
          </w:rPr>
          <w:t xml:space="preserve">  </w:t>
        </w:r>
        <w:r w:rsidR="00706463">
          <w:rPr>
            <w:rStyle w:val="af8"/>
            <w:rFonts w:hint="eastAsia"/>
            <w:b/>
            <w:bCs/>
            <w:noProof/>
          </w:rPr>
          <w:t>对基金份额持有人的服务</w:t>
        </w:r>
        <w:r w:rsidR="00706463">
          <w:rPr>
            <w:noProof/>
          </w:rPr>
          <w:tab/>
        </w:r>
        <w:r w:rsidR="00706463">
          <w:rPr>
            <w:noProof/>
          </w:rPr>
          <w:fldChar w:fldCharType="begin"/>
        </w:r>
        <w:r w:rsidR="00706463">
          <w:rPr>
            <w:noProof/>
          </w:rPr>
          <w:instrText xml:space="preserve"> PAGEREF _Toc48031692 \h </w:instrText>
        </w:r>
        <w:r w:rsidR="00706463">
          <w:rPr>
            <w:noProof/>
          </w:rPr>
        </w:r>
        <w:r w:rsidR="00706463">
          <w:rPr>
            <w:noProof/>
          </w:rPr>
          <w:fldChar w:fldCharType="separate"/>
        </w:r>
        <w:r w:rsidR="0098420D">
          <w:rPr>
            <w:noProof/>
          </w:rPr>
          <w:t>114</w:t>
        </w:r>
        <w:r w:rsidR="00706463">
          <w:rPr>
            <w:noProof/>
          </w:rPr>
          <w:fldChar w:fldCharType="end"/>
        </w:r>
      </w:hyperlink>
    </w:p>
    <w:p w14:paraId="198F514C" w14:textId="2AA2C97E" w:rsidR="00706463" w:rsidRDefault="00674454">
      <w:pPr>
        <w:pStyle w:val="13"/>
        <w:rPr>
          <w:rFonts w:ascii="Calibri" w:hAnsi="Calibri"/>
          <w:noProof/>
          <w:sz w:val="21"/>
          <w:szCs w:val="22"/>
        </w:rPr>
      </w:pPr>
      <w:hyperlink w:anchor="_Toc48031693" w:history="1">
        <w:r w:rsidR="00706463">
          <w:rPr>
            <w:rStyle w:val="af8"/>
            <w:rFonts w:hint="eastAsia"/>
            <w:b/>
            <w:bCs/>
            <w:noProof/>
          </w:rPr>
          <w:t>第二十二部分</w:t>
        </w:r>
        <w:r w:rsidR="00706463">
          <w:rPr>
            <w:rStyle w:val="af8"/>
            <w:b/>
            <w:bCs/>
            <w:noProof/>
          </w:rPr>
          <w:t xml:space="preserve">  </w:t>
        </w:r>
        <w:r w:rsidR="00706463">
          <w:rPr>
            <w:rStyle w:val="af8"/>
            <w:rFonts w:hint="eastAsia"/>
            <w:b/>
            <w:bCs/>
            <w:noProof/>
          </w:rPr>
          <w:t>其他应披露事项</w:t>
        </w:r>
        <w:r w:rsidR="00706463">
          <w:rPr>
            <w:noProof/>
          </w:rPr>
          <w:tab/>
        </w:r>
        <w:r w:rsidR="00706463">
          <w:rPr>
            <w:noProof/>
          </w:rPr>
          <w:fldChar w:fldCharType="begin"/>
        </w:r>
        <w:r w:rsidR="00706463">
          <w:rPr>
            <w:noProof/>
          </w:rPr>
          <w:instrText xml:space="preserve"> PAGEREF _Toc48031693 \h </w:instrText>
        </w:r>
        <w:r w:rsidR="00706463">
          <w:rPr>
            <w:noProof/>
          </w:rPr>
        </w:r>
        <w:r w:rsidR="00706463">
          <w:rPr>
            <w:noProof/>
          </w:rPr>
          <w:fldChar w:fldCharType="separate"/>
        </w:r>
        <w:r w:rsidR="0098420D">
          <w:rPr>
            <w:noProof/>
          </w:rPr>
          <w:t>116</w:t>
        </w:r>
        <w:r w:rsidR="00706463">
          <w:rPr>
            <w:noProof/>
          </w:rPr>
          <w:fldChar w:fldCharType="end"/>
        </w:r>
      </w:hyperlink>
    </w:p>
    <w:p w14:paraId="2A2E9DDD" w14:textId="5B9882A3" w:rsidR="00706463" w:rsidRDefault="00674454">
      <w:pPr>
        <w:pStyle w:val="13"/>
        <w:rPr>
          <w:rFonts w:ascii="Calibri" w:hAnsi="Calibri"/>
          <w:noProof/>
          <w:sz w:val="21"/>
          <w:szCs w:val="22"/>
        </w:rPr>
      </w:pPr>
      <w:hyperlink w:anchor="_Toc48031694" w:history="1">
        <w:r w:rsidR="00706463">
          <w:rPr>
            <w:rStyle w:val="af8"/>
            <w:rFonts w:hint="eastAsia"/>
            <w:b/>
            <w:bCs/>
            <w:noProof/>
          </w:rPr>
          <w:t>第二十三部分</w:t>
        </w:r>
        <w:r w:rsidR="00706463">
          <w:rPr>
            <w:rStyle w:val="af8"/>
            <w:b/>
            <w:bCs/>
            <w:noProof/>
          </w:rPr>
          <w:t xml:space="preserve">  </w:t>
        </w:r>
        <w:r w:rsidR="00706463">
          <w:rPr>
            <w:rStyle w:val="af8"/>
            <w:rFonts w:hint="eastAsia"/>
            <w:b/>
            <w:bCs/>
            <w:noProof/>
          </w:rPr>
          <w:t>招募说明书存放及查阅方式</w:t>
        </w:r>
        <w:r w:rsidR="00706463">
          <w:rPr>
            <w:noProof/>
          </w:rPr>
          <w:tab/>
        </w:r>
        <w:r w:rsidR="00706463">
          <w:rPr>
            <w:noProof/>
          </w:rPr>
          <w:fldChar w:fldCharType="begin"/>
        </w:r>
        <w:r w:rsidR="00706463">
          <w:rPr>
            <w:noProof/>
          </w:rPr>
          <w:instrText xml:space="preserve"> PAGEREF _Toc48031694 \h </w:instrText>
        </w:r>
        <w:r w:rsidR="00706463">
          <w:rPr>
            <w:noProof/>
          </w:rPr>
        </w:r>
        <w:r w:rsidR="00706463">
          <w:rPr>
            <w:noProof/>
          </w:rPr>
          <w:fldChar w:fldCharType="separate"/>
        </w:r>
        <w:r w:rsidR="0098420D">
          <w:rPr>
            <w:noProof/>
          </w:rPr>
          <w:t>117</w:t>
        </w:r>
        <w:r w:rsidR="00706463">
          <w:rPr>
            <w:noProof/>
          </w:rPr>
          <w:fldChar w:fldCharType="end"/>
        </w:r>
      </w:hyperlink>
    </w:p>
    <w:p w14:paraId="596AE52D" w14:textId="4385C152" w:rsidR="00706463" w:rsidRDefault="00674454">
      <w:pPr>
        <w:pStyle w:val="13"/>
        <w:rPr>
          <w:rFonts w:ascii="Calibri" w:hAnsi="Calibri"/>
          <w:noProof/>
          <w:sz w:val="21"/>
          <w:szCs w:val="22"/>
        </w:rPr>
      </w:pPr>
      <w:hyperlink w:anchor="_Toc48031695" w:history="1">
        <w:r w:rsidR="00706463">
          <w:rPr>
            <w:rStyle w:val="af8"/>
            <w:rFonts w:hint="eastAsia"/>
            <w:b/>
            <w:bCs/>
            <w:noProof/>
          </w:rPr>
          <w:t>第二十四部分</w:t>
        </w:r>
        <w:r w:rsidR="00706463">
          <w:rPr>
            <w:rStyle w:val="af8"/>
            <w:b/>
            <w:bCs/>
            <w:noProof/>
          </w:rPr>
          <w:t xml:space="preserve">  </w:t>
        </w:r>
        <w:r w:rsidR="00706463">
          <w:rPr>
            <w:rStyle w:val="af8"/>
            <w:rFonts w:hint="eastAsia"/>
            <w:b/>
            <w:bCs/>
            <w:noProof/>
          </w:rPr>
          <w:t>备查文件</w:t>
        </w:r>
        <w:r w:rsidR="00706463">
          <w:rPr>
            <w:noProof/>
          </w:rPr>
          <w:tab/>
        </w:r>
        <w:r w:rsidR="00706463">
          <w:rPr>
            <w:noProof/>
          </w:rPr>
          <w:fldChar w:fldCharType="begin"/>
        </w:r>
        <w:r w:rsidR="00706463">
          <w:rPr>
            <w:noProof/>
          </w:rPr>
          <w:instrText xml:space="preserve"> PAGEREF _Toc48031695 \h </w:instrText>
        </w:r>
        <w:r w:rsidR="00706463">
          <w:rPr>
            <w:noProof/>
          </w:rPr>
        </w:r>
        <w:r w:rsidR="00706463">
          <w:rPr>
            <w:noProof/>
          </w:rPr>
          <w:fldChar w:fldCharType="separate"/>
        </w:r>
        <w:r w:rsidR="0098420D">
          <w:rPr>
            <w:noProof/>
          </w:rPr>
          <w:t>118</w:t>
        </w:r>
        <w:r w:rsidR="00706463">
          <w:rPr>
            <w:noProof/>
          </w:rPr>
          <w:fldChar w:fldCharType="end"/>
        </w:r>
      </w:hyperlink>
    </w:p>
    <w:p w14:paraId="74E6CA88" w14:textId="77777777" w:rsidR="00706463" w:rsidRDefault="00634F2C">
      <w:pPr>
        <w:spacing w:line="360" w:lineRule="auto"/>
        <w:jc w:val="center"/>
        <w:rPr>
          <w:rFonts w:ascii="宋体" w:hAnsi="宋体"/>
          <w:sz w:val="24"/>
        </w:rPr>
        <w:sectPr w:rsidR="00706463">
          <w:headerReference w:type="first" r:id="rId10"/>
          <w:pgSz w:w="11906" w:h="16838"/>
          <w:pgMar w:top="1701" w:right="1134" w:bottom="1134" w:left="1134" w:header="851" w:footer="992" w:gutter="0"/>
          <w:pgNumType w:start="1"/>
          <w:cols w:space="720"/>
          <w:titlePg/>
          <w:docGrid w:type="lines" w:linePitch="312"/>
        </w:sectPr>
      </w:pPr>
      <w:r>
        <w:rPr>
          <w:rFonts w:ascii="宋体" w:hAnsi="宋体"/>
          <w:bCs/>
          <w:caps/>
          <w:spacing w:val="120"/>
          <w:sz w:val="24"/>
        </w:rPr>
        <w:fldChar w:fldCharType="end"/>
      </w:r>
    </w:p>
    <w:p w14:paraId="54F4C5C8" w14:textId="77777777" w:rsidR="00706463" w:rsidRDefault="00634F2C">
      <w:pPr>
        <w:pStyle w:val="11"/>
        <w:spacing w:line="360" w:lineRule="auto"/>
        <w:rPr>
          <w:rFonts w:eastAsia="宋体" w:hAnsi="宋体"/>
          <w:b/>
          <w:bCs/>
          <w:szCs w:val="24"/>
        </w:rPr>
      </w:pPr>
      <w:bookmarkStart w:id="0" w:name="_Toc48031672"/>
      <w:r>
        <w:rPr>
          <w:rFonts w:eastAsia="宋体" w:hAnsi="宋体" w:hint="eastAsia"/>
          <w:b/>
          <w:bCs/>
          <w:szCs w:val="24"/>
        </w:rPr>
        <w:lastRenderedPageBreak/>
        <w:t>第一部分  绪言</w:t>
      </w:r>
      <w:bookmarkEnd w:id="0"/>
    </w:p>
    <w:p w14:paraId="4D546598" w14:textId="77777777" w:rsidR="00706463" w:rsidRDefault="00634F2C">
      <w:pPr>
        <w:autoSpaceDE w:val="0"/>
        <w:autoSpaceDN w:val="0"/>
        <w:adjustRightInd w:val="0"/>
        <w:spacing w:line="360" w:lineRule="auto"/>
        <w:ind w:firstLineChars="200" w:firstLine="480"/>
        <w:rPr>
          <w:rFonts w:ascii="宋体" w:hAnsi="宋体"/>
          <w:sz w:val="24"/>
        </w:rPr>
      </w:pPr>
      <w:r>
        <w:rPr>
          <w:rFonts w:ascii="宋体" w:hAnsi="宋体" w:hint="eastAsia"/>
          <w:sz w:val="24"/>
        </w:rPr>
        <w:t>《广发港股通医疗创新精选混合型证券投资基金招募说明书》（以下简称“招募说明书”或“本招募说明书”）</w:t>
      </w:r>
      <w:r>
        <w:rPr>
          <w:rFonts w:ascii="宋体" w:hAnsi="宋体" w:hint="eastAsia"/>
          <w:color w:val="000000"/>
          <w:sz w:val="24"/>
        </w:rPr>
        <w:t>依照《中华人民共和国证券投资基金法》（以下简称“《基金法》”）、</w:t>
      </w:r>
      <w:r>
        <w:rPr>
          <w:rFonts w:ascii="宋体" w:hAnsi="宋体"/>
          <w:color w:val="000000"/>
          <w:sz w:val="24"/>
        </w:rPr>
        <w:t>《公开募集证券投资基金运作管理办法》(以下简称</w:t>
      </w:r>
      <w:r>
        <w:rPr>
          <w:rFonts w:ascii="宋体" w:hAnsi="宋体"/>
          <w:sz w:val="24"/>
        </w:rPr>
        <w:t>“</w:t>
      </w:r>
      <w:r>
        <w:rPr>
          <w:rFonts w:ascii="宋体" w:hAnsi="宋体" w:hint="eastAsia"/>
          <w:sz w:val="24"/>
        </w:rPr>
        <w:t>《</w:t>
      </w:r>
      <w:r>
        <w:rPr>
          <w:rFonts w:ascii="宋体" w:hAnsi="宋体"/>
          <w:sz w:val="24"/>
        </w:rPr>
        <w:t>运作办法</w:t>
      </w:r>
      <w:r>
        <w:rPr>
          <w:rFonts w:ascii="宋体" w:hAnsi="宋体" w:hint="eastAsia"/>
          <w:sz w:val="24"/>
        </w:rPr>
        <w:t>》”)</w:t>
      </w:r>
      <w:r>
        <w:rPr>
          <w:rFonts w:ascii="宋体" w:hAnsi="宋体"/>
          <w:sz w:val="24"/>
        </w:rPr>
        <w:t>、</w:t>
      </w:r>
      <w:r>
        <w:rPr>
          <w:rFonts w:ascii="宋体" w:hAnsi="宋体"/>
          <w:color w:val="000000"/>
          <w:sz w:val="24"/>
        </w:rPr>
        <w:t>《</w:t>
      </w:r>
      <w:r>
        <w:rPr>
          <w:rFonts w:ascii="宋体" w:hAnsi="宋体" w:hint="eastAsia"/>
          <w:color w:val="000000"/>
          <w:sz w:val="24"/>
        </w:rPr>
        <w:t>公开募集证券投资基金销售机构监督管理办法</w:t>
      </w:r>
      <w:r>
        <w:rPr>
          <w:rFonts w:ascii="宋体" w:hAnsi="宋体"/>
          <w:color w:val="000000"/>
          <w:sz w:val="24"/>
        </w:rPr>
        <w:t>》(以下简称“</w:t>
      </w:r>
      <w:r>
        <w:rPr>
          <w:rFonts w:ascii="宋体" w:hAnsi="宋体" w:hint="eastAsia"/>
          <w:color w:val="000000"/>
          <w:sz w:val="24"/>
        </w:rPr>
        <w:t>《</w:t>
      </w:r>
      <w:r>
        <w:rPr>
          <w:rFonts w:ascii="宋体" w:hAnsi="宋体"/>
          <w:color w:val="000000"/>
          <w:sz w:val="24"/>
        </w:rPr>
        <w:t>销售办法</w:t>
      </w:r>
      <w:r>
        <w:rPr>
          <w:rFonts w:ascii="宋体" w:hAnsi="宋体" w:hint="eastAsia"/>
          <w:color w:val="000000"/>
          <w:sz w:val="24"/>
        </w:rPr>
        <w:t>》</w:t>
      </w:r>
      <w:r>
        <w:rPr>
          <w:rFonts w:ascii="宋体" w:hAnsi="宋体"/>
          <w:color w:val="000000"/>
          <w:sz w:val="24"/>
        </w:rPr>
        <w:t>”)、</w:t>
      </w:r>
      <w:r>
        <w:rPr>
          <w:rFonts w:ascii="宋体" w:hAnsi="宋体" w:hint="eastAsia"/>
          <w:sz w:val="24"/>
        </w:rPr>
        <w:t>《公开募集证券投资基金信息披露管理办法》（以下简称“《信息披露办法》”）、《证券投资基金信息披露内容与格式准则第5号&lt;招募说明书的内容与格式&gt;》以及《广发港股通医疗创新精选混合型证券投资基金基金合同》（以下简称“基金合同”）编写。</w:t>
      </w:r>
    </w:p>
    <w:p w14:paraId="39CA4D30" w14:textId="77777777" w:rsidR="00706463" w:rsidRDefault="00634F2C">
      <w:pPr>
        <w:autoSpaceDE w:val="0"/>
        <w:autoSpaceDN w:val="0"/>
        <w:adjustRightInd w:val="0"/>
        <w:spacing w:line="360" w:lineRule="auto"/>
        <w:ind w:firstLineChars="200" w:firstLine="480"/>
        <w:rPr>
          <w:rFonts w:ascii="宋体" w:hAnsi="宋体"/>
          <w:sz w:val="24"/>
        </w:rPr>
      </w:pPr>
      <w:r>
        <w:rPr>
          <w:rFonts w:ascii="宋体" w:hAnsi="宋体" w:hint="eastAsia"/>
          <w:sz w:val="24"/>
        </w:rPr>
        <w:t>基金管理人承诺本招募说明书不存在任何虚假记载、误导性陈述或重大遗漏，并对其真实性、准确性、完整性承担法律责任。</w:t>
      </w:r>
    </w:p>
    <w:p w14:paraId="21000388" w14:textId="77777777" w:rsidR="00706463" w:rsidRDefault="00634F2C">
      <w:pPr>
        <w:autoSpaceDE w:val="0"/>
        <w:autoSpaceDN w:val="0"/>
        <w:adjustRightInd w:val="0"/>
        <w:spacing w:line="360" w:lineRule="auto"/>
        <w:ind w:firstLineChars="200" w:firstLine="480"/>
        <w:rPr>
          <w:rFonts w:ascii="宋体" w:hAnsi="宋体"/>
          <w:sz w:val="24"/>
        </w:rPr>
      </w:pPr>
      <w:r>
        <w:rPr>
          <w:rFonts w:ascii="宋体" w:hAnsi="宋体" w:hint="eastAsia"/>
          <w:sz w:val="24"/>
        </w:rPr>
        <w:t>广发港股通医疗创新精选混合型证券投资基金（以下简称“基金”或“本基金”）是根据本招募说明书所载明的资料申请募集的。本基金管理人没有委托或授权任何其他人提供未在本招募说明书中载明的信息，或对本招募说明书作任何解释或者说明。</w:t>
      </w:r>
    </w:p>
    <w:p w14:paraId="18942AC3" w14:textId="77777777" w:rsidR="00706463" w:rsidRDefault="00634F2C">
      <w:pPr>
        <w:autoSpaceDE w:val="0"/>
        <w:autoSpaceDN w:val="0"/>
        <w:adjustRightInd w:val="0"/>
        <w:spacing w:line="360" w:lineRule="auto"/>
        <w:ind w:firstLineChars="200" w:firstLine="480"/>
        <w:rPr>
          <w:rFonts w:ascii="宋体" w:hAnsi="宋体"/>
          <w:sz w:val="24"/>
        </w:rPr>
      </w:pPr>
      <w:r>
        <w:rPr>
          <w:rFonts w:ascii="宋体" w:hAnsi="宋体" w:hint="eastAsia"/>
          <w:sz w:val="24"/>
        </w:rPr>
        <w:t>本招募说明书根据本基金的基金合同编写，并经中国证券监督管理委员会（以下简称“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Pr>
          <w:rFonts w:ascii="宋体" w:hAnsi="宋体"/>
          <w:sz w:val="24"/>
        </w:rPr>
        <w:t xml:space="preserve"> </w:t>
      </w:r>
    </w:p>
    <w:p w14:paraId="073930B8" w14:textId="77777777" w:rsidR="00706463" w:rsidRDefault="00706463">
      <w:pPr>
        <w:autoSpaceDE w:val="0"/>
        <w:autoSpaceDN w:val="0"/>
        <w:adjustRightInd w:val="0"/>
        <w:spacing w:line="360" w:lineRule="auto"/>
        <w:ind w:firstLineChars="200" w:firstLine="480"/>
        <w:jc w:val="left"/>
        <w:rPr>
          <w:rFonts w:ascii="宋体" w:hAnsi="宋体"/>
          <w:sz w:val="24"/>
        </w:rPr>
        <w:sectPr w:rsidR="00706463">
          <w:headerReference w:type="default" r:id="rId11"/>
          <w:footerReference w:type="default" r:id="rId12"/>
          <w:pgSz w:w="12240" w:h="15840"/>
          <w:pgMar w:top="1440" w:right="1797" w:bottom="1440" w:left="1797" w:header="720" w:footer="720" w:gutter="0"/>
          <w:pgNumType w:start="1"/>
          <w:cols w:space="720"/>
        </w:sectPr>
      </w:pPr>
    </w:p>
    <w:p w14:paraId="380EA6F6" w14:textId="77777777" w:rsidR="00706463" w:rsidRDefault="00634F2C">
      <w:pPr>
        <w:pStyle w:val="11"/>
        <w:spacing w:line="360" w:lineRule="auto"/>
        <w:rPr>
          <w:rFonts w:eastAsia="宋体" w:hAnsi="宋体"/>
          <w:b/>
          <w:bCs/>
          <w:szCs w:val="24"/>
        </w:rPr>
      </w:pPr>
      <w:bookmarkStart w:id="1" w:name="_Toc48031673"/>
      <w:r>
        <w:rPr>
          <w:rFonts w:eastAsia="宋体" w:hAnsi="宋体" w:hint="eastAsia"/>
          <w:b/>
          <w:bCs/>
          <w:szCs w:val="24"/>
        </w:rPr>
        <w:lastRenderedPageBreak/>
        <w:t>第二部分  释义</w:t>
      </w:r>
      <w:bookmarkEnd w:id="1"/>
    </w:p>
    <w:p w14:paraId="2527F3FA" w14:textId="77777777" w:rsidR="00706463" w:rsidRDefault="00634F2C">
      <w:pPr>
        <w:spacing w:line="360" w:lineRule="auto"/>
        <w:ind w:firstLineChars="200" w:firstLine="480"/>
        <w:rPr>
          <w:rFonts w:ascii="宋体" w:hAnsi="宋体"/>
          <w:sz w:val="24"/>
        </w:rPr>
      </w:pPr>
      <w:r>
        <w:rPr>
          <w:rFonts w:ascii="宋体" w:hAnsi="宋体" w:hint="eastAsia"/>
          <w:sz w:val="24"/>
        </w:rPr>
        <w:t>在本</w:t>
      </w:r>
      <w:r>
        <w:rPr>
          <w:rFonts w:ascii="宋体" w:hAnsi="宋体"/>
          <w:sz w:val="24"/>
        </w:rPr>
        <w:t>招募说明书</w:t>
      </w:r>
      <w:r>
        <w:rPr>
          <w:rFonts w:ascii="宋体" w:hAnsi="宋体" w:hint="eastAsia"/>
          <w:sz w:val="24"/>
        </w:rPr>
        <w:t>中，除非文义另有所指，下列词语具有以下含义：</w:t>
      </w:r>
    </w:p>
    <w:p w14:paraId="08C771AD" w14:textId="77777777" w:rsidR="00706463" w:rsidRDefault="00634F2C">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招募说明书</w:t>
      </w:r>
      <w:r>
        <w:rPr>
          <w:rFonts w:ascii="宋体" w:hAnsi="宋体" w:hint="eastAsia"/>
          <w:bCs/>
          <w:sz w:val="24"/>
        </w:rPr>
        <w:t>或本招募说明书</w:t>
      </w:r>
      <w:r>
        <w:rPr>
          <w:rFonts w:ascii="宋体" w:hAnsi="宋体"/>
          <w:bCs/>
          <w:sz w:val="24"/>
        </w:rPr>
        <w:t>：指《</w:t>
      </w:r>
      <w:r>
        <w:rPr>
          <w:rFonts w:ascii="宋体" w:hAnsi="宋体" w:hint="eastAsia"/>
          <w:bCs/>
          <w:sz w:val="24"/>
        </w:rPr>
        <w:t>广发港股通医疗创新精选混合型证券投资基金</w:t>
      </w:r>
      <w:r>
        <w:rPr>
          <w:rFonts w:ascii="宋体" w:hAnsi="宋体"/>
          <w:bCs/>
          <w:sz w:val="24"/>
        </w:rPr>
        <w:t>招募说明书》及其更新</w:t>
      </w:r>
    </w:p>
    <w:p w14:paraId="6660A1A2" w14:textId="77777777" w:rsidR="00706463" w:rsidRDefault="00634F2C">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基金或本基金：指</w:t>
      </w:r>
      <w:r>
        <w:rPr>
          <w:rFonts w:ascii="宋体" w:hAnsi="宋体" w:hint="eastAsia"/>
          <w:bCs/>
          <w:sz w:val="24"/>
        </w:rPr>
        <w:t>广发港股通医疗创新精选混合型证券投资基金</w:t>
      </w:r>
    </w:p>
    <w:p w14:paraId="2425AF00" w14:textId="77777777" w:rsidR="00706463" w:rsidRDefault="00634F2C">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基金管理人：指</w:t>
      </w:r>
      <w:r>
        <w:rPr>
          <w:rFonts w:ascii="宋体" w:hAnsi="宋体" w:hint="eastAsia"/>
          <w:bCs/>
          <w:sz w:val="24"/>
        </w:rPr>
        <w:t>广发基金管理有限公司</w:t>
      </w:r>
    </w:p>
    <w:p w14:paraId="54B76319" w14:textId="77777777" w:rsidR="00706463" w:rsidRDefault="00634F2C">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基金托管人：指</w:t>
      </w:r>
      <w:r>
        <w:rPr>
          <w:rFonts w:ascii="宋体" w:hAnsi="宋体" w:hint="eastAsia"/>
          <w:bCs/>
          <w:sz w:val="24"/>
        </w:rPr>
        <w:t>中国农业银行股份有限公司</w:t>
      </w:r>
      <w:r>
        <w:rPr>
          <w:rFonts w:ascii="宋体" w:hAnsi="宋体"/>
          <w:bCs/>
          <w:sz w:val="24"/>
        </w:rPr>
        <w:t xml:space="preserve">  </w:t>
      </w:r>
    </w:p>
    <w:p w14:paraId="1A619698" w14:textId="77777777" w:rsidR="00706463" w:rsidRDefault="00634F2C">
      <w:pPr>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基金合同：指《</w:t>
      </w:r>
      <w:r>
        <w:rPr>
          <w:rFonts w:ascii="宋体" w:hAnsi="宋体" w:hint="eastAsia"/>
          <w:bCs/>
          <w:sz w:val="24"/>
        </w:rPr>
        <w:t>广发港股通医疗创新精选混合型证券投资基金</w:t>
      </w:r>
      <w:r>
        <w:rPr>
          <w:rFonts w:ascii="宋体" w:hAnsi="宋体"/>
          <w:bCs/>
          <w:sz w:val="24"/>
        </w:rPr>
        <w:t>基金合同》及对</w:t>
      </w:r>
      <w:r>
        <w:rPr>
          <w:rFonts w:ascii="宋体" w:hAnsi="宋体" w:hint="eastAsia"/>
          <w:bCs/>
          <w:sz w:val="24"/>
        </w:rPr>
        <w:t>该</w:t>
      </w:r>
      <w:r>
        <w:rPr>
          <w:rFonts w:ascii="宋体" w:hAnsi="宋体"/>
          <w:bCs/>
          <w:sz w:val="24"/>
        </w:rPr>
        <w:t>基金合同的任何有效修订和补充</w:t>
      </w:r>
    </w:p>
    <w:p w14:paraId="2CDAF6E6" w14:textId="77777777" w:rsidR="00706463" w:rsidRDefault="00634F2C">
      <w:pPr>
        <w:spacing w:line="360" w:lineRule="auto"/>
        <w:ind w:firstLineChars="200" w:firstLine="480"/>
        <w:rPr>
          <w:rFonts w:ascii="宋体" w:hAnsi="宋体"/>
          <w:bCs/>
          <w:sz w:val="24"/>
        </w:rPr>
      </w:pPr>
      <w:r>
        <w:rPr>
          <w:rFonts w:ascii="宋体" w:hAnsi="宋体" w:hint="eastAsia"/>
          <w:bCs/>
          <w:sz w:val="24"/>
        </w:rPr>
        <w:t>6、</w:t>
      </w:r>
      <w:r>
        <w:rPr>
          <w:rFonts w:ascii="宋体" w:hAnsi="宋体"/>
          <w:bCs/>
          <w:sz w:val="24"/>
        </w:rPr>
        <w:t>托管协议：指基金管理人与基金托管人就本基金签订之《</w:t>
      </w:r>
      <w:r>
        <w:rPr>
          <w:rFonts w:ascii="宋体" w:hAnsi="宋体" w:hint="eastAsia"/>
          <w:bCs/>
          <w:sz w:val="24"/>
        </w:rPr>
        <w:t>广发港股通医疗创新精选混合型证券投资基金</w:t>
      </w:r>
      <w:r>
        <w:rPr>
          <w:rFonts w:ascii="宋体" w:hAnsi="宋体"/>
          <w:bCs/>
          <w:sz w:val="24"/>
        </w:rPr>
        <w:t>托管协议》及对该托管协议的任何有效修订和补充</w:t>
      </w:r>
    </w:p>
    <w:p w14:paraId="673E9970" w14:textId="77777777" w:rsidR="00706463" w:rsidRDefault="00634F2C">
      <w:pPr>
        <w:spacing w:line="360" w:lineRule="auto"/>
        <w:ind w:firstLineChars="200" w:firstLine="480"/>
        <w:rPr>
          <w:rFonts w:ascii="宋体" w:hAnsi="宋体"/>
          <w:bCs/>
          <w:sz w:val="24"/>
        </w:rPr>
      </w:pPr>
      <w:r>
        <w:rPr>
          <w:rFonts w:ascii="宋体" w:hAnsi="宋体" w:hint="eastAsia"/>
          <w:bCs/>
          <w:sz w:val="24"/>
        </w:rPr>
        <w:t>7、基金产品资料概要：指《广发港股通医疗创新精选混合型证券投资基金基金产品资料概要》及其更新</w:t>
      </w:r>
    </w:p>
    <w:p w14:paraId="67914D41" w14:textId="77777777" w:rsidR="00706463" w:rsidRDefault="00634F2C">
      <w:pPr>
        <w:spacing w:line="360" w:lineRule="auto"/>
        <w:ind w:firstLineChars="200" w:firstLine="480"/>
        <w:rPr>
          <w:rFonts w:ascii="宋体" w:hAnsi="宋体"/>
          <w:bCs/>
          <w:sz w:val="24"/>
        </w:rPr>
      </w:pPr>
      <w:r>
        <w:rPr>
          <w:rFonts w:ascii="宋体" w:hAnsi="宋体" w:hint="eastAsia"/>
          <w:bCs/>
          <w:sz w:val="24"/>
        </w:rPr>
        <w:t>8、</w:t>
      </w:r>
      <w:r>
        <w:rPr>
          <w:rFonts w:ascii="宋体" w:hAnsi="宋体"/>
          <w:bCs/>
          <w:sz w:val="24"/>
        </w:rPr>
        <w:t>基金份额发售公告：指《</w:t>
      </w:r>
      <w:r>
        <w:rPr>
          <w:rFonts w:ascii="宋体" w:hAnsi="宋体" w:hint="eastAsia"/>
          <w:bCs/>
          <w:sz w:val="24"/>
        </w:rPr>
        <w:t>广发港股通医疗创新精选混合型证券投资基金</w:t>
      </w:r>
      <w:r>
        <w:rPr>
          <w:rFonts w:ascii="宋体" w:hAnsi="宋体"/>
          <w:bCs/>
          <w:sz w:val="24"/>
        </w:rPr>
        <w:t>基金份额发售公告》</w:t>
      </w:r>
    </w:p>
    <w:p w14:paraId="4C4DA236" w14:textId="77777777" w:rsidR="00706463" w:rsidRDefault="00634F2C">
      <w:pPr>
        <w:spacing w:line="360" w:lineRule="auto"/>
        <w:ind w:firstLineChars="200" w:firstLine="480"/>
        <w:rPr>
          <w:rFonts w:ascii="宋体" w:hAnsi="宋体"/>
          <w:bCs/>
          <w:sz w:val="24"/>
        </w:rPr>
      </w:pPr>
      <w:r>
        <w:rPr>
          <w:rFonts w:ascii="宋体" w:hAnsi="宋体" w:hint="eastAsia"/>
          <w:bCs/>
          <w:sz w:val="24"/>
        </w:rPr>
        <w:t>9、法律法规：指中国现行有效并公布实施的法律、行政法规、规范性文件、司法解释、行政规章以及其他对基金合同当事人有约束力的决定、决议、通知等</w:t>
      </w:r>
    </w:p>
    <w:p w14:paraId="5954C529" w14:textId="77777777" w:rsidR="00706463" w:rsidRDefault="00634F2C">
      <w:pPr>
        <w:spacing w:line="360" w:lineRule="auto"/>
        <w:ind w:firstLineChars="200" w:firstLine="480"/>
        <w:rPr>
          <w:rFonts w:ascii="宋体" w:hAnsi="宋体"/>
          <w:bCs/>
          <w:sz w:val="24"/>
        </w:rPr>
      </w:pPr>
      <w:r>
        <w:rPr>
          <w:rFonts w:ascii="宋体" w:hAnsi="宋体" w:hint="eastAsia"/>
          <w:bCs/>
          <w:sz w:val="24"/>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241CA40B" w14:textId="77777777" w:rsidR="00706463" w:rsidRDefault="00634F2C">
      <w:pPr>
        <w:spacing w:line="360" w:lineRule="auto"/>
        <w:ind w:firstLineChars="200" w:firstLine="480"/>
        <w:rPr>
          <w:rFonts w:ascii="宋体" w:hAnsi="宋体"/>
          <w:bCs/>
          <w:sz w:val="24"/>
        </w:rPr>
      </w:pPr>
      <w:r>
        <w:rPr>
          <w:rFonts w:ascii="宋体" w:hAnsi="宋体" w:hint="eastAsia"/>
          <w:bCs/>
          <w:sz w:val="24"/>
        </w:rPr>
        <w:t>11、《销售办法》：指中国证监会2020年8月28日颁布、同年10月1日实施的《公开募集证券投资基金销售机构监督管理办法》及颁布机关对其不时做出的修订</w:t>
      </w:r>
    </w:p>
    <w:p w14:paraId="79CDEDEB" w14:textId="77777777" w:rsidR="00706463" w:rsidRDefault="00634F2C">
      <w:pPr>
        <w:spacing w:line="360" w:lineRule="auto"/>
        <w:ind w:firstLineChars="200" w:firstLine="480"/>
        <w:rPr>
          <w:rFonts w:ascii="宋体" w:hAnsi="宋体"/>
          <w:bCs/>
          <w:sz w:val="24"/>
        </w:rPr>
      </w:pPr>
      <w:r>
        <w:rPr>
          <w:rFonts w:ascii="宋体" w:hAnsi="宋体" w:hint="eastAsia"/>
          <w:bCs/>
          <w:sz w:val="24"/>
        </w:rPr>
        <w:t>12、《信息披露办法》：指中国证监会2019年7月26日颁布、同年9月1日实施，并经2020年3月20日中国证监会《关于修改部分证券期货规章的决定》修正的《公开募集证券投资基金信息披露管理办法》及颁布机关对其不时做出的修订</w:t>
      </w:r>
    </w:p>
    <w:p w14:paraId="6C2D4BDA" w14:textId="77777777" w:rsidR="00706463" w:rsidRDefault="00634F2C">
      <w:pPr>
        <w:spacing w:line="360" w:lineRule="auto"/>
        <w:ind w:firstLineChars="200" w:firstLine="480"/>
        <w:rPr>
          <w:rFonts w:ascii="宋体" w:hAnsi="宋体"/>
          <w:bCs/>
          <w:sz w:val="24"/>
        </w:rPr>
      </w:pPr>
      <w:r>
        <w:rPr>
          <w:rFonts w:ascii="宋体" w:hAnsi="宋体" w:hint="eastAsia"/>
          <w:bCs/>
          <w:sz w:val="24"/>
        </w:rPr>
        <w:t>13、《运作办法》：</w:t>
      </w:r>
      <w:r>
        <w:rPr>
          <w:rFonts w:ascii="宋体" w:hAnsi="宋体"/>
          <w:bCs/>
          <w:sz w:val="24"/>
        </w:rPr>
        <w:t>指中国证监会20</w:t>
      </w:r>
      <w:r>
        <w:rPr>
          <w:rFonts w:ascii="宋体" w:hAnsi="宋体" w:hint="eastAsia"/>
          <w:bCs/>
          <w:sz w:val="24"/>
        </w:rPr>
        <w:t>1</w:t>
      </w:r>
      <w:r>
        <w:rPr>
          <w:rFonts w:ascii="宋体" w:hAnsi="宋体"/>
          <w:bCs/>
          <w:sz w:val="24"/>
        </w:rPr>
        <w:t>4年</w:t>
      </w:r>
      <w:r>
        <w:rPr>
          <w:rFonts w:ascii="宋体" w:hAnsi="宋体" w:hint="eastAsia"/>
          <w:bCs/>
          <w:sz w:val="24"/>
        </w:rPr>
        <w:t>7</w:t>
      </w:r>
      <w:r>
        <w:rPr>
          <w:rFonts w:ascii="宋体" w:hAnsi="宋体"/>
          <w:bCs/>
          <w:sz w:val="24"/>
        </w:rPr>
        <w:t>月</w:t>
      </w:r>
      <w:r>
        <w:rPr>
          <w:rFonts w:ascii="宋体" w:hAnsi="宋体" w:hint="eastAsia"/>
          <w:bCs/>
          <w:sz w:val="24"/>
        </w:rPr>
        <w:t>7</w:t>
      </w:r>
      <w:r>
        <w:rPr>
          <w:rFonts w:ascii="宋体" w:hAnsi="宋体"/>
          <w:bCs/>
          <w:sz w:val="24"/>
        </w:rPr>
        <w:t>日颁布、同年</w:t>
      </w:r>
      <w:r>
        <w:rPr>
          <w:rFonts w:ascii="宋体" w:hAnsi="宋体" w:hint="eastAsia"/>
          <w:bCs/>
          <w:sz w:val="24"/>
        </w:rPr>
        <w:t>8</w:t>
      </w:r>
      <w:r>
        <w:rPr>
          <w:rFonts w:ascii="宋体" w:hAnsi="宋体"/>
          <w:bCs/>
          <w:sz w:val="24"/>
        </w:rPr>
        <w:t>月</w:t>
      </w:r>
      <w:r>
        <w:rPr>
          <w:rFonts w:ascii="宋体" w:hAnsi="宋体" w:hint="eastAsia"/>
          <w:bCs/>
          <w:sz w:val="24"/>
        </w:rPr>
        <w:t>8</w:t>
      </w:r>
      <w:r>
        <w:rPr>
          <w:rFonts w:ascii="宋体" w:hAnsi="宋体"/>
          <w:bCs/>
          <w:sz w:val="24"/>
        </w:rPr>
        <w:t>日实施的《</w:t>
      </w:r>
      <w:r>
        <w:rPr>
          <w:rFonts w:ascii="宋体" w:hAnsi="宋体" w:hint="eastAsia"/>
          <w:bCs/>
          <w:sz w:val="24"/>
        </w:rPr>
        <w:t>公开募集</w:t>
      </w:r>
      <w:r>
        <w:rPr>
          <w:rFonts w:ascii="宋体" w:hAnsi="宋体"/>
          <w:bCs/>
          <w:sz w:val="24"/>
        </w:rPr>
        <w:lastRenderedPageBreak/>
        <w:t>证券投资基金运作管理办法》及颁布机关对其不时做出的修订</w:t>
      </w:r>
    </w:p>
    <w:p w14:paraId="20C3D139" w14:textId="77777777" w:rsidR="00706463" w:rsidRDefault="00634F2C">
      <w:pPr>
        <w:spacing w:line="360" w:lineRule="auto"/>
        <w:ind w:firstLineChars="200" w:firstLine="480"/>
        <w:rPr>
          <w:rFonts w:ascii="宋体" w:hAnsi="宋体"/>
          <w:bCs/>
          <w:sz w:val="24"/>
        </w:rPr>
      </w:pPr>
      <w:r>
        <w:rPr>
          <w:rFonts w:ascii="宋体" w:hAnsi="宋体" w:hint="eastAsia"/>
          <w:bCs/>
          <w:sz w:val="24"/>
        </w:rPr>
        <w:t>14、《流动性风险管理规定》：指中国证监会2017年8月31日颁布、同年10月1日实施的《公开募集开放式证券投资基金流动性风险管理规定》及颁布机关对其不时做出的修订</w:t>
      </w:r>
    </w:p>
    <w:p w14:paraId="133E4842" w14:textId="77777777" w:rsidR="00706463" w:rsidRDefault="00634F2C">
      <w:pPr>
        <w:spacing w:line="360" w:lineRule="auto"/>
        <w:ind w:firstLineChars="200" w:firstLine="480"/>
        <w:rPr>
          <w:rFonts w:ascii="宋体" w:hAnsi="宋体"/>
          <w:bCs/>
          <w:sz w:val="24"/>
        </w:rPr>
      </w:pPr>
      <w:r>
        <w:rPr>
          <w:rFonts w:ascii="宋体" w:hAnsi="宋体" w:hint="eastAsia"/>
          <w:bCs/>
          <w:sz w:val="24"/>
        </w:rPr>
        <w:t>15、《互联互通规定》：指中国证监会2016年9月30日颁布并实施的《内地与香港股票市场交易互联互通机制若干规定》及颁布机关对其不时做出的修订</w:t>
      </w:r>
    </w:p>
    <w:p w14:paraId="5766C991" w14:textId="77777777" w:rsidR="00706463" w:rsidRDefault="00634F2C">
      <w:pPr>
        <w:spacing w:line="360" w:lineRule="auto"/>
        <w:ind w:firstLineChars="200" w:firstLine="480"/>
        <w:rPr>
          <w:rFonts w:ascii="宋体" w:hAnsi="宋体"/>
          <w:bCs/>
          <w:sz w:val="24"/>
        </w:rPr>
      </w:pPr>
      <w:r>
        <w:rPr>
          <w:rFonts w:ascii="宋体" w:hAnsi="宋体" w:hint="eastAsia"/>
          <w:bCs/>
          <w:sz w:val="24"/>
        </w:rPr>
        <w:t>16、《沪港通业务实施办法》：指上海证券交易所2014年9月26日颁布并实施的《上海证券交易所沪港通业务实施办法》及上海证券交易所对其不时做出的修订</w:t>
      </w:r>
    </w:p>
    <w:p w14:paraId="1D4FA55B" w14:textId="77777777" w:rsidR="00706463" w:rsidRDefault="00634F2C">
      <w:pPr>
        <w:spacing w:line="360" w:lineRule="auto"/>
        <w:ind w:firstLineChars="200" w:firstLine="480"/>
        <w:rPr>
          <w:rFonts w:ascii="宋体" w:hAnsi="宋体"/>
          <w:bCs/>
          <w:sz w:val="24"/>
        </w:rPr>
      </w:pPr>
      <w:r>
        <w:rPr>
          <w:rFonts w:ascii="宋体" w:hAnsi="宋体" w:hint="eastAsia"/>
          <w:bCs/>
          <w:sz w:val="24"/>
        </w:rPr>
        <w:t>17、《深港通业务实施办法》：指深圳证券交易所2016年9月30日颁布并实施的《深圳证券交易所深港通业务实施办法》及深圳证券交易所对其不时做出的修订</w:t>
      </w:r>
    </w:p>
    <w:p w14:paraId="13875A32" w14:textId="77777777" w:rsidR="00706463" w:rsidRDefault="00634F2C">
      <w:pPr>
        <w:spacing w:line="360" w:lineRule="auto"/>
        <w:ind w:firstLineChars="200" w:firstLine="480"/>
        <w:rPr>
          <w:rFonts w:ascii="宋体" w:hAnsi="宋体"/>
          <w:bCs/>
          <w:sz w:val="24"/>
        </w:rPr>
      </w:pPr>
      <w:r>
        <w:rPr>
          <w:rFonts w:ascii="宋体" w:hAnsi="宋体" w:hint="eastAsia"/>
          <w:bCs/>
          <w:sz w:val="24"/>
        </w:rPr>
        <w:t>18、《互联互通指引》：指中国证监会2016年10月11日颁布并实施的《证券基金经营机构参与内地与香港股票市场交易互联互通指引》</w:t>
      </w:r>
    </w:p>
    <w:p w14:paraId="4A9BE43D" w14:textId="77777777" w:rsidR="00706463" w:rsidRDefault="00634F2C">
      <w:pPr>
        <w:spacing w:line="360" w:lineRule="auto"/>
        <w:ind w:firstLineChars="200" w:firstLine="480"/>
        <w:rPr>
          <w:rFonts w:ascii="宋体" w:hAnsi="宋体"/>
          <w:bCs/>
          <w:sz w:val="24"/>
        </w:rPr>
      </w:pPr>
      <w:r>
        <w:rPr>
          <w:rFonts w:ascii="宋体" w:hAnsi="宋体" w:hint="eastAsia"/>
          <w:bCs/>
          <w:sz w:val="24"/>
        </w:rPr>
        <w:t>19、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互联互通机制包括沪港股票市场交易互联互通机制（以下简称沪港通）和深港股票市场交易互联互通机制（以下简称深港通）</w:t>
      </w:r>
    </w:p>
    <w:p w14:paraId="598FDB37" w14:textId="77777777" w:rsidR="00706463" w:rsidRDefault="00634F2C">
      <w:pPr>
        <w:spacing w:line="360" w:lineRule="auto"/>
        <w:ind w:firstLineChars="200" w:firstLine="480"/>
        <w:rPr>
          <w:rFonts w:ascii="宋体" w:hAnsi="宋体"/>
          <w:bCs/>
          <w:sz w:val="24"/>
        </w:rPr>
      </w:pPr>
      <w:r>
        <w:rPr>
          <w:rFonts w:ascii="宋体" w:hAnsi="宋体" w:hint="eastAsia"/>
          <w:bCs/>
          <w:sz w:val="24"/>
        </w:rPr>
        <w:t>20、港股通：指内地投资者委托内地证券公司，经由境内证券交易所设立的证券交易服务公司，向香港联合交易所进行申报，买卖规定范围内的香港联合交易所上市的股票</w:t>
      </w:r>
    </w:p>
    <w:p w14:paraId="7ED9ABC3" w14:textId="77777777" w:rsidR="00706463" w:rsidRDefault="00634F2C">
      <w:pPr>
        <w:spacing w:line="360" w:lineRule="auto"/>
        <w:ind w:firstLineChars="200" w:firstLine="480"/>
        <w:rPr>
          <w:rFonts w:ascii="宋体" w:hAnsi="宋体"/>
          <w:bCs/>
          <w:sz w:val="24"/>
        </w:rPr>
      </w:pPr>
      <w:r>
        <w:rPr>
          <w:rFonts w:ascii="宋体" w:hAnsi="宋体"/>
          <w:bCs/>
          <w:sz w:val="24"/>
        </w:rPr>
        <w:t>21</w:t>
      </w:r>
      <w:r>
        <w:rPr>
          <w:rFonts w:ascii="宋体" w:hAnsi="宋体" w:hint="eastAsia"/>
          <w:bCs/>
          <w:sz w:val="24"/>
        </w:rPr>
        <w:t>、中国证监会：指中国证券监督管理委员会</w:t>
      </w:r>
    </w:p>
    <w:p w14:paraId="7F9F4F6C" w14:textId="77777777" w:rsidR="00706463" w:rsidRDefault="00634F2C">
      <w:pPr>
        <w:spacing w:line="360" w:lineRule="auto"/>
        <w:ind w:firstLineChars="200" w:firstLine="480"/>
        <w:rPr>
          <w:rFonts w:ascii="宋体" w:hAnsi="宋体"/>
          <w:bCs/>
          <w:sz w:val="24"/>
        </w:rPr>
      </w:pPr>
      <w:r>
        <w:rPr>
          <w:rFonts w:ascii="宋体" w:hAnsi="宋体"/>
          <w:bCs/>
          <w:sz w:val="24"/>
        </w:rPr>
        <w:t>22</w:t>
      </w:r>
      <w:r>
        <w:rPr>
          <w:rFonts w:ascii="宋体" w:hAnsi="宋体" w:hint="eastAsia"/>
          <w:bCs/>
          <w:sz w:val="24"/>
        </w:rPr>
        <w:t>、银行业监督管理机构：指中国人民银行和/或国家金融监督管理总局</w:t>
      </w:r>
    </w:p>
    <w:p w14:paraId="1DB6DE8B" w14:textId="77777777" w:rsidR="00706463" w:rsidRDefault="00634F2C">
      <w:pPr>
        <w:spacing w:line="360" w:lineRule="auto"/>
        <w:ind w:firstLineChars="200" w:firstLine="480"/>
        <w:rPr>
          <w:rFonts w:ascii="宋体" w:hAnsi="宋体"/>
          <w:bCs/>
          <w:sz w:val="24"/>
        </w:rPr>
      </w:pPr>
      <w:r>
        <w:rPr>
          <w:rFonts w:ascii="宋体" w:hAnsi="宋体"/>
          <w:bCs/>
          <w:sz w:val="24"/>
        </w:rPr>
        <w:t>23</w:t>
      </w:r>
      <w:r>
        <w:rPr>
          <w:rFonts w:ascii="宋体" w:hAnsi="宋体" w:hint="eastAsia"/>
          <w:bCs/>
          <w:sz w:val="24"/>
        </w:rPr>
        <w:t>、基金合同当事人：指受基金合同约束，根据基金合同享有权利并承担义务的法律主体，包括基金管理人、基金托管人和基金份额持有人</w:t>
      </w:r>
    </w:p>
    <w:p w14:paraId="0B843B2A" w14:textId="77777777" w:rsidR="00706463" w:rsidRDefault="00634F2C">
      <w:pPr>
        <w:spacing w:line="360" w:lineRule="auto"/>
        <w:ind w:firstLineChars="200" w:firstLine="480"/>
        <w:rPr>
          <w:rFonts w:ascii="宋体" w:hAnsi="宋体"/>
          <w:bCs/>
          <w:sz w:val="24"/>
        </w:rPr>
      </w:pPr>
      <w:r>
        <w:rPr>
          <w:rFonts w:ascii="宋体" w:hAnsi="宋体"/>
          <w:bCs/>
          <w:sz w:val="24"/>
        </w:rPr>
        <w:t>24</w:t>
      </w:r>
      <w:r>
        <w:rPr>
          <w:rFonts w:ascii="宋体" w:hAnsi="宋体" w:hint="eastAsia"/>
          <w:bCs/>
          <w:sz w:val="24"/>
        </w:rPr>
        <w:t>、个人投资者：指依据有关法律法规规定可投资于证券投资基金的自然人</w:t>
      </w:r>
    </w:p>
    <w:p w14:paraId="6ADE645D" w14:textId="77777777" w:rsidR="00706463" w:rsidRDefault="00634F2C">
      <w:pPr>
        <w:spacing w:line="360" w:lineRule="auto"/>
        <w:ind w:firstLineChars="200" w:firstLine="480"/>
        <w:rPr>
          <w:rFonts w:ascii="宋体" w:hAnsi="宋体"/>
          <w:bCs/>
          <w:sz w:val="24"/>
        </w:rPr>
      </w:pPr>
      <w:r>
        <w:rPr>
          <w:rFonts w:ascii="宋体" w:hAnsi="宋体"/>
          <w:bCs/>
          <w:sz w:val="24"/>
        </w:rPr>
        <w:t>25</w:t>
      </w:r>
      <w:r>
        <w:rPr>
          <w:rFonts w:ascii="宋体" w:hAnsi="宋体" w:hint="eastAsia"/>
          <w:bCs/>
          <w:sz w:val="24"/>
        </w:rPr>
        <w:t>、机构投资者：指依法可以投资证券投资基金的、在中华人民共和国境内合法登记并存续或经有关政府部门批准设立并存续的企业法人、事业法人、社会团体或其他组织</w:t>
      </w:r>
    </w:p>
    <w:p w14:paraId="70BD4722" w14:textId="77777777" w:rsidR="00706463" w:rsidRDefault="00634F2C">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6</w:t>
      </w:r>
      <w:r>
        <w:rPr>
          <w:rFonts w:ascii="宋体" w:hAnsi="宋体" w:hint="eastAsia"/>
          <w:bCs/>
          <w:sz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285ECD3A" w14:textId="77777777" w:rsidR="00706463" w:rsidRDefault="00634F2C">
      <w:pPr>
        <w:spacing w:line="360" w:lineRule="auto"/>
        <w:ind w:firstLineChars="200" w:firstLine="480"/>
        <w:rPr>
          <w:rFonts w:ascii="宋体" w:hAnsi="宋体"/>
          <w:bCs/>
          <w:sz w:val="24"/>
        </w:rPr>
      </w:pPr>
      <w:r>
        <w:rPr>
          <w:rFonts w:ascii="宋体" w:hAnsi="宋体" w:hint="eastAsia"/>
          <w:bCs/>
          <w:sz w:val="24"/>
        </w:rPr>
        <w:lastRenderedPageBreak/>
        <w:t>2</w:t>
      </w:r>
      <w:r>
        <w:rPr>
          <w:rFonts w:ascii="宋体" w:hAnsi="宋体"/>
          <w:bCs/>
          <w:sz w:val="24"/>
        </w:rPr>
        <w:t>7</w:t>
      </w:r>
      <w:r>
        <w:rPr>
          <w:rFonts w:ascii="宋体" w:hAnsi="宋体" w:hint="eastAsia"/>
          <w:bCs/>
          <w:sz w:val="24"/>
        </w:rPr>
        <w:t>、投资人、投资者：指个人投资者、机构投资者、合格境外投资者以及法律法规或中国证监会允许购买证券投资基金的其他投资人的合称</w:t>
      </w:r>
    </w:p>
    <w:p w14:paraId="57F3F6DF" w14:textId="77777777" w:rsidR="00706463" w:rsidRDefault="00634F2C">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8</w:t>
      </w:r>
      <w:r>
        <w:rPr>
          <w:rFonts w:ascii="宋体" w:hAnsi="宋体" w:hint="eastAsia"/>
          <w:bCs/>
          <w:sz w:val="24"/>
        </w:rPr>
        <w:t>、基金份额持有人：指依基金合同和招募说明书合法取得基金份额的投资人</w:t>
      </w:r>
    </w:p>
    <w:p w14:paraId="4552A9D2" w14:textId="77777777" w:rsidR="00706463" w:rsidRDefault="00634F2C">
      <w:pPr>
        <w:spacing w:line="360" w:lineRule="auto"/>
        <w:ind w:firstLineChars="200" w:firstLine="480"/>
        <w:rPr>
          <w:rFonts w:ascii="宋体" w:hAnsi="宋体"/>
          <w:bCs/>
          <w:sz w:val="24"/>
        </w:rPr>
      </w:pPr>
      <w:r>
        <w:rPr>
          <w:rFonts w:ascii="宋体" w:hAnsi="宋体"/>
          <w:bCs/>
          <w:sz w:val="24"/>
        </w:rPr>
        <w:t>29</w:t>
      </w:r>
      <w:r>
        <w:rPr>
          <w:rFonts w:ascii="宋体" w:hAnsi="宋体" w:hint="eastAsia"/>
          <w:bCs/>
          <w:sz w:val="24"/>
        </w:rPr>
        <w:t>、基金销售业务：指基金管理人或销售机构宣传推介基金，发售基金份额，办理基金份额的申购、赎回、转换、非交易过户、转托管及定期定额投资等业务</w:t>
      </w:r>
    </w:p>
    <w:p w14:paraId="0F49AAD8" w14:textId="77777777" w:rsidR="00706463" w:rsidRDefault="00634F2C">
      <w:pPr>
        <w:spacing w:line="360" w:lineRule="auto"/>
        <w:ind w:firstLineChars="200" w:firstLine="480"/>
        <w:rPr>
          <w:rFonts w:ascii="宋体" w:hAnsi="宋体"/>
          <w:bCs/>
          <w:sz w:val="24"/>
        </w:rPr>
      </w:pPr>
      <w:r>
        <w:rPr>
          <w:rFonts w:ascii="宋体" w:hAnsi="宋体"/>
          <w:bCs/>
          <w:sz w:val="24"/>
        </w:rPr>
        <w:t>30</w:t>
      </w:r>
      <w:r>
        <w:rPr>
          <w:rFonts w:ascii="宋体" w:hAnsi="宋体" w:hint="eastAsia"/>
          <w:bCs/>
          <w:sz w:val="24"/>
        </w:rPr>
        <w:t>、销售机构：指广发基金管理有限公司以及符合《销售办法》和中国证监会规定的其他条件，取得基金销售业务资格并与基金管理人签订了基金销售服务协议，办理基金销售业务的机构</w:t>
      </w:r>
    </w:p>
    <w:p w14:paraId="182BD3DF" w14:textId="77777777" w:rsidR="00706463" w:rsidRDefault="00634F2C">
      <w:pPr>
        <w:spacing w:line="360" w:lineRule="auto"/>
        <w:ind w:firstLineChars="200" w:firstLine="480"/>
        <w:rPr>
          <w:rFonts w:ascii="宋体" w:hAnsi="宋体"/>
          <w:bCs/>
          <w:sz w:val="24"/>
        </w:rPr>
      </w:pPr>
      <w:r>
        <w:rPr>
          <w:rFonts w:ascii="宋体" w:hAnsi="宋体"/>
          <w:bCs/>
          <w:sz w:val="24"/>
        </w:rPr>
        <w:t>31</w:t>
      </w:r>
      <w:r>
        <w:rPr>
          <w:rFonts w:ascii="宋体" w:hAnsi="宋体"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646BDCB7" w14:textId="77777777" w:rsidR="00706463" w:rsidRDefault="00634F2C">
      <w:pPr>
        <w:spacing w:line="360" w:lineRule="auto"/>
        <w:ind w:firstLineChars="200" w:firstLine="480"/>
        <w:rPr>
          <w:rFonts w:ascii="宋体" w:hAnsi="宋体"/>
          <w:bCs/>
          <w:sz w:val="24"/>
        </w:rPr>
      </w:pPr>
      <w:r>
        <w:rPr>
          <w:rFonts w:ascii="宋体" w:hAnsi="宋体"/>
          <w:bCs/>
          <w:sz w:val="24"/>
        </w:rPr>
        <w:t>32</w:t>
      </w:r>
      <w:r>
        <w:rPr>
          <w:rFonts w:ascii="宋体" w:hAnsi="宋体" w:hint="eastAsia"/>
          <w:bCs/>
          <w:sz w:val="24"/>
        </w:rPr>
        <w:t>、登记机构：指办理登记业务的机构。基金的登记机构为广发基金管理有限公司或接受广发基金管理有限公司委托代为办理登记业务的机构</w:t>
      </w:r>
    </w:p>
    <w:p w14:paraId="18FF35FE" w14:textId="77777777" w:rsidR="00706463" w:rsidRDefault="00634F2C">
      <w:pPr>
        <w:spacing w:line="360" w:lineRule="auto"/>
        <w:ind w:firstLineChars="200" w:firstLine="480"/>
        <w:rPr>
          <w:rFonts w:ascii="宋体" w:hAnsi="宋体"/>
          <w:bCs/>
          <w:sz w:val="24"/>
        </w:rPr>
      </w:pPr>
      <w:r>
        <w:rPr>
          <w:rFonts w:ascii="宋体" w:hAnsi="宋体"/>
          <w:bCs/>
          <w:sz w:val="24"/>
        </w:rPr>
        <w:t>33</w:t>
      </w:r>
      <w:r>
        <w:rPr>
          <w:rFonts w:ascii="宋体" w:hAnsi="宋体" w:hint="eastAsia"/>
          <w:bCs/>
          <w:sz w:val="24"/>
        </w:rPr>
        <w:t>、基金账户：指登记机构为投资人开立的、记录其持有的、基金管理人所管理的基金份额余额及其变动情况的账户</w:t>
      </w:r>
    </w:p>
    <w:p w14:paraId="11C71F21" w14:textId="77777777" w:rsidR="00706463" w:rsidRDefault="00634F2C">
      <w:pPr>
        <w:spacing w:line="360" w:lineRule="auto"/>
        <w:ind w:firstLineChars="200" w:firstLine="480"/>
        <w:rPr>
          <w:rFonts w:ascii="宋体" w:hAnsi="宋体"/>
          <w:bCs/>
          <w:sz w:val="24"/>
        </w:rPr>
      </w:pPr>
      <w:r>
        <w:rPr>
          <w:rFonts w:ascii="宋体" w:hAnsi="宋体"/>
          <w:bCs/>
          <w:sz w:val="24"/>
        </w:rPr>
        <w:t>34</w:t>
      </w:r>
      <w:r>
        <w:rPr>
          <w:rFonts w:ascii="宋体" w:hAnsi="宋体" w:hint="eastAsia"/>
          <w:bCs/>
          <w:sz w:val="24"/>
        </w:rPr>
        <w:t>、基金交易账户：指销售机构为投资人开立的、记录投资人通过该销售机构办理认购、申购、赎回、转换、非交易过户、转托管及定期定额投资等业务而引起的基金份额变动及结余情况的账户</w:t>
      </w:r>
    </w:p>
    <w:p w14:paraId="1F01DDE7" w14:textId="77777777" w:rsidR="00706463" w:rsidRDefault="00634F2C">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5</w:t>
      </w:r>
      <w:r>
        <w:rPr>
          <w:rFonts w:ascii="宋体" w:hAnsi="宋体" w:hint="eastAsia"/>
          <w:bCs/>
          <w:sz w:val="24"/>
        </w:rPr>
        <w:t>、基金合同生效日：指基金募集达到法律法规规定及基金合同规定的条件，基金管理人向中国证监会办理基金备案手续完毕，并获得中国证监会书面确认的日期</w:t>
      </w:r>
    </w:p>
    <w:p w14:paraId="25AAA124" w14:textId="77777777" w:rsidR="00706463" w:rsidRDefault="00634F2C">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6</w:t>
      </w:r>
      <w:r>
        <w:rPr>
          <w:rFonts w:ascii="宋体" w:hAnsi="宋体" w:hint="eastAsia"/>
          <w:bCs/>
          <w:sz w:val="24"/>
        </w:rPr>
        <w:t>、基金合同终止日：指基金合同规定的基金合同终止事由出现后，基金财产清算完毕，清算结果报中国证监会备案后予以公告的日期</w:t>
      </w:r>
    </w:p>
    <w:p w14:paraId="1DF49ABA" w14:textId="77777777" w:rsidR="00706463" w:rsidRDefault="00634F2C">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7</w:t>
      </w:r>
      <w:r>
        <w:rPr>
          <w:rFonts w:ascii="宋体" w:hAnsi="宋体" w:hint="eastAsia"/>
          <w:bCs/>
          <w:sz w:val="24"/>
        </w:rPr>
        <w:t>、基金募集期：指自基金份额发售之日起至发售结束之日止的期间，最长不得超过3个月</w:t>
      </w:r>
    </w:p>
    <w:p w14:paraId="4BE09155" w14:textId="77777777" w:rsidR="00706463" w:rsidRDefault="00634F2C">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8</w:t>
      </w:r>
      <w:r>
        <w:rPr>
          <w:rFonts w:ascii="宋体" w:hAnsi="宋体" w:hint="eastAsia"/>
          <w:bCs/>
          <w:sz w:val="24"/>
        </w:rPr>
        <w:t>、存续期：指基金合同生效至终止之间的不定期期限</w:t>
      </w:r>
    </w:p>
    <w:p w14:paraId="013459D3" w14:textId="77777777" w:rsidR="00706463" w:rsidRDefault="00634F2C">
      <w:pPr>
        <w:spacing w:line="360" w:lineRule="auto"/>
        <w:ind w:firstLineChars="200" w:firstLine="480"/>
        <w:rPr>
          <w:rFonts w:ascii="宋体" w:hAnsi="宋体"/>
          <w:bCs/>
          <w:sz w:val="24"/>
        </w:rPr>
      </w:pPr>
      <w:r>
        <w:rPr>
          <w:rFonts w:ascii="宋体" w:hAnsi="宋体"/>
          <w:bCs/>
          <w:sz w:val="24"/>
        </w:rPr>
        <w:t>39</w:t>
      </w:r>
      <w:r>
        <w:rPr>
          <w:rFonts w:ascii="宋体" w:hAnsi="宋体" w:hint="eastAsia"/>
          <w:bCs/>
          <w:sz w:val="24"/>
        </w:rPr>
        <w:t>、工作日：指上海证券交易所、深圳证券交易所、北京证券交易所的正常交易日</w:t>
      </w:r>
    </w:p>
    <w:p w14:paraId="5066B55D" w14:textId="77777777" w:rsidR="00706463" w:rsidRDefault="00634F2C">
      <w:pPr>
        <w:spacing w:line="360" w:lineRule="auto"/>
        <w:ind w:firstLineChars="200" w:firstLine="480"/>
        <w:rPr>
          <w:rFonts w:ascii="宋体" w:hAnsi="宋体"/>
          <w:bCs/>
          <w:sz w:val="24"/>
        </w:rPr>
      </w:pPr>
      <w:r>
        <w:rPr>
          <w:rFonts w:ascii="宋体" w:hAnsi="宋体"/>
          <w:bCs/>
          <w:sz w:val="24"/>
        </w:rPr>
        <w:t>40</w:t>
      </w:r>
      <w:r>
        <w:rPr>
          <w:rFonts w:ascii="宋体" w:hAnsi="宋体" w:hint="eastAsia"/>
          <w:bCs/>
          <w:sz w:val="24"/>
        </w:rPr>
        <w:t>、T日：指销售机构在规定时间受理投资人申购、赎回或其他业务申请的开放日</w:t>
      </w:r>
    </w:p>
    <w:p w14:paraId="0F489618" w14:textId="77777777" w:rsidR="00706463" w:rsidRDefault="00634F2C">
      <w:pPr>
        <w:spacing w:line="360" w:lineRule="auto"/>
        <w:ind w:firstLineChars="200" w:firstLine="480"/>
        <w:rPr>
          <w:rFonts w:ascii="宋体" w:hAnsi="宋体"/>
          <w:bCs/>
          <w:sz w:val="24"/>
        </w:rPr>
      </w:pPr>
      <w:r>
        <w:rPr>
          <w:rFonts w:ascii="宋体" w:hAnsi="宋体"/>
          <w:bCs/>
          <w:sz w:val="24"/>
        </w:rPr>
        <w:t>41</w:t>
      </w:r>
      <w:r>
        <w:rPr>
          <w:rFonts w:ascii="宋体" w:hAnsi="宋体" w:hint="eastAsia"/>
          <w:bCs/>
          <w:sz w:val="24"/>
        </w:rPr>
        <w:t>、T+n日：指自T日起第n个工作日(不包含T日)</w:t>
      </w:r>
    </w:p>
    <w:p w14:paraId="6EB2C579" w14:textId="77777777" w:rsidR="00706463" w:rsidRDefault="00634F2C">
      <w:pPr>
        <w:spacing w:line="360" w:lineRule="auto"/>
        <w:ind w:firstLineChars="200" w:firstLine="480"/>
        <w:rPr>
          <w:rFonts w:ascii="宋体" w:hAnsi="宋体"/>
          <w:bCs/>
          <w:sz w:val="24"/>
        </w:rPr>
      </w:pPr>
      <w:r>
        <w:rPr>
          <w:rFonts w:ascii="宋体" w:hAnsi="宋体"/>
          <w:bCs/>
          <w:sz w:val="24"/>
        </w:rPr>
        <w:t>42</w:t>
      </w:r>
      <w:r>
        <w:rPr>
          <w:rFonts w:ascii="宋体" w:hAnsi="宋体" w:hint="eastAsia"/>
          <w:bCs/>
          <w:sz w:val="24"/>
        </w:rPr>
        <w:t>、开放日：指为投资人办理基金份额申购、赎回或其他业务的工作日（若该工作日为</w:t>
      </w:r>
      <w:r>
        <w:rPr>
          <w:rFonts w:ascii="宋体" w:hAnsi="宋体" w:hint="eastAsia"/>
          <w:bCs/>
          <w:sz w:val="24"/>
        </w:rPr>
        <w:lastRenderedPageBreak/>
        <w:t>非港股通交易日，则本基金可以不开放基金份额申购、赎回或其他业务）</w:t>
      </w:r>
    </w:p>
    <w:p w14:paraId="5B4E99FB" w14:textId="77777777" w:rsidR="00706463" w:rsidRDefault="00634F2C">
      <w:pPr>
        <w:spacing w:line="360" w:lineRule="auto"/>
        <w:ind w:firstLineChars="200" w:firstLine="480"/>
        <w:rPr>
          <w:rFonts w:ascii="宋体" w:hAnsi="宋体"/>
          <w:bCs/>
          <w:sz w:val="24"/>
        </w:rPr>
      </w:pPr>
      <w:r>
        <w:rPr>
          <w:rFonts w:ascii="宋体" w:hAnsi="宋体"/>
          <w:bCs/>
          <w:sz w:val="24"/>
        </w:rPr>
        <w:t>43</w:t>
      </w:r>
      <w:r>
        <w:rPr>
          <w:rFonts w:ascii="宋体" w:hAnsi="宋体" w:hint="eastAsia"/>
          <w:bCs/>
          <w:sz w:val="24"/>
        </w:rPr>
        <w:t>、开放时间：指开放日基金接受申购、赎回或其他交易的时间段</w:t>
      </w:r>
    </w:p>
    <w:p w14:paraId="71762918" w14:textId="77777777" w:rsidR="00706463" w:rsidRDefault="00634F2C">
      <w:pPr>
        <w:spacing w:line="360" w:lineRule="auto"/>
        <w:ind w:firstLineChars="200" w:firstLine="480"/>
        <w:rPr>
          <w:rFonts w:ascii="宋体" w:hAnsi="宋体"/>
          <w:bCs/>
          <w:sz w:val="24"/>
        </w:rPr>
      </w:pPr>
      <w:r>
        <w:rPr>
          <w:rFonts w:ascii="宋体" w:hAnsi="宋体"/>
          <w:bCs/>
          <w:sz w:val="24"/>
        </w:rPr>
        <w:t>44</w:t>
      </w:r>
      <w:r>
        <w:rPr>
          <w:rFonts w:ascii="宋体" w:hAnsi="宋体" w:hint="eastAsia"/>
          <w:bCs/>
          <w:sz w:val="24"/>
        </w:rPr>
        <w:t>、《业务规则》：指《广发基金管理有限公司开放式基金业务规则》，是规范基金管理人所管理的开放式证券投资基金登记方面的业务规则，由基金管理人和投资人共同遵守</w:t>
      </w:r>
    </w:p>
    <w:p w14:paraId="5D1361AC" w14:textId="77777777" w:rsidR="00706463" w:rsidRDefault="00634F2C">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5</w:t>
      </w:r>
      <w:r>
        <w:rPr>
          <w:rFonts w:ascii="宋体" w:hAnsi="宋体" w:hint="eastAsia"/>
          <w:bCs/>
          <w:sz w:val="24"/>
        </w:rPr>
        <w:t>、认购：指在基金募集期内，投资人根据基金合同和招募说明书的规定申请购买基金份额的行为</w:t>
      </w:r>
    </w:p>
    <w:p w14:paraId="4B96E950" w14:textId="77777777" w:rsidR="00706463" w:rsidRDefault="00634F2C">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6</w:t>
      </w:r>
      <w:r>
        <w:rPr>
          <w:rFonts w:ascii="宋体" w:hAnsi="宋体" w:hint="eastAsia"/>
          <w:bCs/>
          <w:sz w:val="24"/>
        </w:rPr>
        <w:t>、申购：指基金合同生效后，投资人根据基金合同和招募说明书的规定申请购买基金份额的行为</w:t>
      </w:r>
    </w:p>
    <w:p w14:paraId="77817621" w14:textId="77777777" w:rsidR="00706463" w:rsidRDefault="00634F2C">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7</w:t>
      </w:r>
      <w:r>
        <w:rPr>
          <w:rFonts w:ascii="宋体" w:hAnsi="宋体" w:hint="eastAsia"/>
          <w:bCs/>
          <w:sz w:val="24"/>
        </w:rPr>
        <w:t>、赎回：指基金合同生效后，基金份额持有人按基金合同和招募说明书规定的条件要求将基金份额兑换为现金的行为</w:t>
      </w:r>
    </w:p>
    <w:p w14:paraId="3C9DC88C" w14:textId="77777777" w:rsidR="00706463" w:rsidRDefault="00634F2C">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8</w:t>
      </w:r>
      <w:r>
        <w:rPr>
          <w:rFonts w:ascii="宋体" w:hAnsi="宋体" w:hint="eastAsia"/>
          <w:bCs/>
          <w:sz w:val="24"/>
        </w:rPr>
        <w:t>、基金转换：指基金份额持有人按照基金合同和基金管理人届时有效公告规定的条件，申请将其持有基金管理人管理的某一基金或基金中的某一类别的基金份额转换为基金管理人管理的其他基金或其他类别的基金份额的行为</w:t>
      </w:r>
    </w:p>
    <w:p w14:paraId="0C2386BE" w14:textId="77777777" w:rsidR="00706463" w:rsidRDefault="00634F2C">
      <w:pPr>
        <w:spacing w:line="360" w:lineRule="auto"/>
        <w:ind w:firstLineChars="200" w:firstLine="480"/>
        <w:rPr>
          <w:rFonts w:ascii="宋体" w:hAnsi="宋体"/>
          <w:bCs/>
          <w:sz w:val="24"/>
        </w:rPr>
      </w:pPr>
      <w:r>
        <w:rPr>
          <w:rFonts w:ascii="宋体" w:hAnsi="宋体"/>
          <w:bCs/>
          <w:sz w:val="24"/>
        </w:rPr>
        <w:t>49</w:t>
      </w:r>
      <w:r>
        <w:rPr>
          <w:rFonts w:ascii="宋体" w:hAnsi="宋体" w:hint="eastAsia"/>
          <w:bCs/>
          <w:sz w:val="24"/>
        </w:rPr>
        <w:t>、转托管：指基金份额持有人在本基金的不同销售机构之间实施的变更所持基金份额销售机构的操作</w:t>
      </w:r>
    </w:p>
    <w:p w14:paraId="49F4DF5F" w14:textId="77777777" w:rsidR="00706463" w:rsidRDefault="00634F2C">
      <w:pPr>
        <w:spacing w:line="360" w:lineRule="auto"/>
        <w:ind w:firstLineChars="200" w:firstLine="480"/>
        <w:rPr>
          <w:rFonts w:ascii="宋体" w:hAnsi="宋体"/>
          <w:bCs/>
          <w:sz w:val="24"/>
        </w:rPr>
      </w:pPr>
      <w:r>
        <w:rPr>
          <w:rFonts w:ascii="宋体" w:hAnsi="宋体"/>
          <w:bCs/>
          <w:sz w:val="24"/>
        </w:rPr>
        <w:t>50</w:t>
      </w:r>
      <w:r>
        <w:rPr>
          <w:rFonts w:ascii="宋体" w:hAnsi="宋体"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522A09C4" w14:textId="77777777" w:rsidR="00706463" w:rsidRDefault="00634F2C">
      <w:pPr>
        <w:spacing w:line="360" w:lineRule="auto"/>
        <w:ind w:firstLineChars="200" w:firstLine="480"/>
        <w:rPr>
          <w:rFonts w:ascii="宋体" w:hAnsi="宋体"/>
          <w:bCs/>
          <w:sz w:val="24"/>
        </w:rPr>
      </w:pPr>
      <w:r>
        <w:rPr>
          <w:rFonts w:ascii="宋体" w:hAnsi="宋体"/>
          <w:bCs/>
          <w:sz w:val="24"/>
        </w:rPr>
        <w:t>51</w:t>
      </w:r>
      <w:r>
        <w:rPr>
          <w:rFonts w:ascii="宋体" w:hAnsi="宋体"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、巨额赎回：指本基金单个开放日，基金净赎回申请(赎回申请份额总数加上基金转换中转出申请份额总数后扣除申购申请份额总数及基金转换中转入申请份额总数后的余额)超过上一开放日基金总份额的10%</w:t>
      </w:r>
    </w:p>
    <w:p w14:paraId="31C57E45" w14:textId="77777777" w:rsidR="00706463" w:rsidRDefault="00634F2C">
      <w:pPr>
        <w:spacing w:line="360" w:lineRule="auto"/>
        <w:ind w:firstLineChars="200" w:firstLine="480"/>
        <w:rPr>
          <w:rFonts w:ascii="宋体" w:hAnsi="宋体"/>
          <w:bCs/>
          <w:sz w:val="24"/>
        </w:rPr>
      </w:pPr>
      <w:r>
        <w:rPr>
          <w:rFonts w:ascii="宋体" w:hAnsi="宋体"/>
          <w:bCs/>
          <w:sz w:val="24"/>
        </w:rPr>
        <w:t>52</w:t>
      </w:r>
      <w:r>
        <w:rPr>
          <w:rFonts w:ascii="宋体" w:hAnsi="宋体" w:hint="eastAsia"/>
          <w:bCs/>
          <w:sz w:val="24"/>
        </w:rPr>
        <w:t>、元：指人民币元</w:t>
      </w:r>
    </w:p>
    <w:p w14:paraId="0089DD49" w14:textId="77777777" w:rsidR="00706463" w:rsidRDefault="00634F2C">
      <w:pPr>
        <w:spacing w:line="360" w:lineRule="auto"/>
        <w:ind w:firstLineChars="200" w:firstLine="480"/>
        <w:rPr>
          <w:rFonts w:ascii="宋体" w:hAnsi="宋体"/>
          <w:bCs/>
          <w:sz w:val="24"/>
        </w:rPr>
      </w:pPr>
      <w:r>
        <w:rPr>
          <w:rFonts w:ascii="宋体" w:hAnsi="宋体"/>
          <w:bCs/>
          <w:sz w:val="24"/>
        </w:rPr>
        <w:t>53</w:t>
      </w:r>
      <w:r>
        <w:rPr>
          <w:rFonts w:ascii="宋体" w:hAnsi="宋体" w:hint="eastAsia"/>
          <w:bCs/>
          <w:sz w:val="24"/>
        </w:rPr>
        <w:t>、基金收益：指基金投资所得红利、股息、债券利息、买卖证券价差、银行存款利息、已实现的其他合法收入及因运用基金财产带来的成本和费用的节约</w:t>
      </w:r>
    </w:p>
    <w:p w14:paraId="43FAE02F" w14:textId="77777777" w:rsidR="00706463" w:rsidRDefault="00634F2C">
      <w:pPr>
        <w:spacing w:line="360" w:lineRule="auto"/>
        <w:ind w:firstLineChars="200" w:firstLine="480"/>
        <w:rPr>
          <w:rFonts w:ascii="宋体" w:hAnsi="宋体"/>
          <w:bCs/>
          <w:sz w:val="24"/>
        </w:rPr>
      </w:pPr>
      <w:r>
        <w:rPr>
          <w:rFonts w:ascii="宋体" w:hAnsi="宋体"/>
          <w:bCs/>
          <w:sz w:val="24"/>
        </w:rPr>
        <w:t>54</w:t>
      </w:r>
      <w:r>
        <w:rPr>
          <w:rFonts w:ascii="宋体" w:hAnsi="宋体" w:hint="eastAsia"/>
          <w:bCs/>
          <w:sz w:val="24"/>
        </w:rPr>
        <w:t>、基金资产总值：指基金拥有的各类有价证券及票据价值、银行存款本息、基金应收申购款及其他资产的价值总和</w:t>
      </w:r>
    </w:p>
    <w:p w14:paraId="0A773A6E" w14:textId="77777777" w:rsidR="00706463" w:rsidRDefault="00634F2C">
      <w:pPr>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5</w:t>
      </w:r>
      <w:r>
        <w:rPr>
          <w:rFonts w:ascii="宋体" w:hAnsi="宋体" w:hint="eastAsia"/>
          <w:bCs/>
          <w:sz w:val="24"/>
        </w:rPr>
        <w:t>、基金资产净值：指基金资产总值减去基金负债后的价值</w:t>
      </w:r>
    </w:p>
    <w:p w14:paraId="1B093440" w14:textId="77777777" w:rsidR="00706463" w:rsidRDefault="00634F2C">
      <w:pPr>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6</w:t>
      </w:r>
      <w:r>
        <w:rPr>
          <w:rFonts w:ascii="宋体" w:hAnsi="宋体" w:hint="eastAsia"/>
          <w:bCs/>
          <w:sz w:val="24"/>
        </w:rPr>
        <w:t>、基金份额净值：指计算日各类基金份额的基金资产净值除以计算日该类基金份额余额总数</w:t>
      </w:r>
    </w:p>
    <w:p w14:paraId="4B264E1F" w14:textId="77777777" w:rsidR="00706463" w:rsidRDefault="00634F2C">
      <w:pPr>
        <w:spacing w:line="360" w:lineRule="auto"/>
        <w:ind w:firstLineChars="200" w:firstLine="480"/>
        <w:rPr>
          <w:rFonts w:ascii="宋体" w:hAnsi="宋体"/>
          <w:bCs/>
          <w:sz w:val="24"/>
        </w:rPr>
      </w:pPr>
      <w:r>
        <w:rPr>
          <w:rFonts w:ascii="宋体" w:hAnsi="宋体" w:hint="eastAsia"/>
          <w:bCs/>
          <w:sz w:val="24"/>
        </w:rPr>
        <w:lastRenderedPageBreak/>
        <w:t>5</w:t>
      </w:r>
      <w:r>
        <w:rPr>
          <w:rFonts w:ascii="宋体" w:hAnsi="宋体"/>
          <w:bCs/>
          <w:sz w:val="24"/>
        </w:rPr>
        <w:t>7</w:t>
      </w:r>
      <w:r>
        <w:rPr>
          <w:rFonts w:ascii="宋体" w:hAnsi="宋体" w:hint="eastAsia"/>
          <w:bCs/>
          <w:sz w:val="24"/>
        </w:rPr>
        <w:t>、基金资产估值：指计算评估基金资产和负债的价值，以确定基金资产净值和基金份额净值的过程</w:t>
      </w:r>
    </w:p>
    <w:p w14:paraId="178FD10F" w14:textId="25EB85A9" w:rsidR="00706463" w:rsidRDefault="00634F2C">
      <w:pPr>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8</w:t>
      </w:r>
      <w:r>
        <w:rPr>
          <w:rFonts w:ascii="宋体" w:hAnsi="宋体" w:hint="eastAsia"/>
          <w:bCs/>
          <w:sz w:val="24"/>
        </w:rPr>
        <w:t>、基金份额类别：本基金将基金份额分为A类和C类不同的类别。在投资者认购、申购基金份额时收取认购、申购费用而不从本类别基金资产中计提销售服务费的，称为A类基金份额；在投资者认购、申购基金份额时不收取认购、申购费用而是从本类别基金资产中计提销售服务费的，称为C类基金份额。投资者通过直销机构（含基金管理人及其销售子公司，下同）认购/申购本基金A类基金份额时，不收取认购/申购费用；通过直销机构认购/申购的C类基金份额，不收取销售服务费。对于投资者通过直销机构之外的其他销售机构认购/申购的C类基金份额且持续持有期限超过一年</w:t>
      </w:r>
      <w:r w:rsidR="00362D01" w:rsidRPr="00362D01">
        <w:rPr>
          <w:rFonts w:ascii="宋体" w:hAnsi="宋体" w:hint="eastAsia"/>
          <w:bCs/>
          <w:sz w:val="24"/>
        </w:rPr>
        <w:t>（即365天）</w:t>
      </w:r>
      <w:r>
        <w:rPr>
          <w:rFonts w:ascii="宋体" w:hAnsi="宋体" w:hint="eastAsia"/>
          <w:bCs/>
          <w:sz w:val="24"/>
        </w:rPr>
        <w:t>的，不再继续收取销售服务费</w:t>
      </w:r>
    </w:p>
    <w:p w14:paraId="0353DF1B" w14:textId="77777777" w:rsidR="00706463" w:rsidRDefault="00634F2C">
      <w:pPr>
        <w:spacing w:line="360" w:lineRule="auto"/>
        <w:ind w:firstLineChars="200" w:firstLine="480"/>
        <w:rPr>
          <w:rFonts w:ascii="宋体" w:hAnsi="宋体"/>
          <w:bCs/>
          <w:sz w:val="24"/>
        </w:rPr>
      </w:pPr>
      <w:r>
        <w:rPr>
          <w:rFonts w:ascii="宋体" w:hAnsi="宋体"/>
          <w:bCs/>
          <w:sz w:val="24"/>
        </w:rPr>
        <w:t>59</w:t>
      </w:r>
      <w:r>
        <w:rPr>
          <w:rFonts w:ascii="宋体" w:hAnsi="宋体" w:hint="eastAsia"/>
          <w:bCs/>
          <w:sz w:val="24"/>
        </w:rPr>
        <w:t>、规定媒介：指中国证监会规定的用以进行信息披露的全国性报刊及规定的互联网网站（包括基金管理人网站、基金托管人网站、中国证监会基金电子披露网站）等媒介</w:t>
      </w:r>
    </w:p>
    <w:p w14:paraId="43A2BA31" w14:textId="77777777" w:rsidR="00706463" w:rsidRDefault="00634F2C">
      <w:pPr>
        <w:spacing w:line="360" w:lineRule="auto"/>
        <w:ind w:firstLineChars="200" w:firstLine="480"/>
        <w:rPr>
          <w:rFonts w:ascii="宋体" w:hAnsi="宋体"/>
          <w:bCs/>
          <w:sz w:val="24"/>
        </w:rPr>
      </w:pPr>
      <w:r>
        <w:rPr>
          <w:rFonts w:ascii="宋体" w:hAnsi="宋体" w:hint="eastAsia"/>
          <w:bCs/>
          <w:sz w:val="24"/>
        </w:rPr>
        <w:t>6</w:t>
      </w:r>
      <w:r>
        <w:rPr>
          <w:rFonts w:ascii="宋体" w:hAnsi="宋体"/>
          <w:bCs/>
          <w:sz w:val="24"/>
        </w:rPr>
        <w:t>0</w:t>
      </w:r>
      <w:r>
        <w:rPr>
          <w:rFonts w:ascii="宋体" w:hAnsi="宋体" w:hint="eastAsia"/>
          <w:bCs/>
          <w:sz w:val="24"/>
        </w:rPr>
        <w:t>、销售服务费：指从基金财产中计提的，用于本基金市场推广、销售以及基金份额持有人服务的费用</w:t>
      </w:r>
    </w:p>
    <w:p w14:paraId="54CDCA29" w14:textId="77777777" w:rsidR="00706463" w:rsidRDefault="00634F2C">
      <w:pPr>
        <w:spacing w:line="360" w:lineRule="auto"/>
        <w:ind w:firstLineChars="200" w:firstLine="480"/>
        <w:rPr>
          <w:rFonts w:ascii="宋体" w:hAnsi="宋体"/>
          <w:bCs/>
          <w:sz w:val="24"/>
        </w:rPr>
      </w:pPr>
      <w:r>
        <w:rPr>
          <w:rFonts w:ascii="宋体" w:hAnsi="宋体"/>
          <w:bCs/>
          <w:sz w:val="24"/>
        </w:rPr>
        <w:t>61</w:t>
      </w:r>
      <w:r>
        <w:rPr>
          <w:rFonts w:ascii="宋体" w:hAnsi="宋体" w:hint="eastAsia"/>
          <w:bCs/>
          <w:sz w:val="24"/>
        </w:rPr>
        <w:t>、摆动定价机制：指当本基金各类份额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5D16800" w14:textId="77777777" w:rsidR="00706463" w:rsidRDefault="00634F2C">
      <w:pPr>
        <w:spacing w:line="360" w:lineRule="auto"/>
        <w:ind w:firstLineChars="200" w:firstLine="480"/>
        <w:rPr>
          <w:rFonts w:ascii="宋体" w:hAnsi="宋体"/>
          <w:bCs/>
          <w:sz w:val="24"/>
        </w:rPr>
      </w:pPr>
      <w:r>
        <w:rPr>
          <w:rFonts w:ascii="宋体" w:hAnsi="宋体"/>
          <w:bCs/>
          <w:sz w:val="24"/>
        </w:rPr>
        <w:t>62</w:t>
      </w:r>
      <w:r>
        <w:rPr>
          <w:rFonts w:ascii="宋体" w:hAnsi="宋体"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7D8FB16C" w14:textId="77777777" w:rsidR="00706463" w:rsidRDefault="00634F2C">
      <w:pPr>
        <w:spacing w:line="360" w:lineRule="auto"/>
        <w:ind w:firstLineChars="200" w:firstLine="480"/>
        <w:rPr>
          <w:rFonts w:ascii="宋体" w:hAnsi="宋体"/>
          <w:bCs/>
          <w:sz w:val="24"/>
        </w:rPr>
      </w:pPr>
      <w:r>
        <w:rPr>
          <w:rFonts w:ascii="宋体" w:hAnsi="宋体"/>
          <w:bCs/>
          <w:sz w:val="24"/>
        </w:rPr>
        <w:t>63</w:t>
      </w:r>
      <w:r>
        <w:rPr>
          <w:rFonts w:ascii="宋体" w:hAnsi="宋体"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0C966BF5" w14:textId="77777777" w:rsidR="00706463" w:rsidRDefault="00634F2C">
      <w:pPr>
        <w:spacing w:line="360" w:lineRule="auto"/>
        <w:ind w:firstLineChars="200" w:firstLine="480"/>
        <w:rPr>
          <w:rFonts w:ascii="宋体" w:hAnsi="宋体"/>
          <w:bCs/>
          <w:sz w:val="24"/>
        </w:rPr>
      </w:pPr>
      <w:r>
        <w:rPr>
          <w:rFonts w:ascii="宋体" w:hAnsi="宋体"/>
          <w:bCs/>
          <w:sz w:val="24"/>
        </w:rPr>
        <w:t>64</w:t>
      </w:r>
      <w:r>
        <w:rPr>
          <w:rFonts w:ascii="宋体" w:hAnsi="宋体" w:hint="eastAsia"/>
          <w:bCs/>
          <w:sz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01B842E4" w14:textId="77777777" w:rsidR="00706463" w:rsidRDefault="00634F2C">
      <w:pPr>
        <w:spacing w:line="360" w:lineRule="auto"/>
        <w:ind w:firstLineChars="200" w:firstLine="480"/>
        <w:rPr>
          <w:rFonts w:ascii="宋体" w:hAnsi="宋体"/>
          <w:bCs/>
          <w:sz w:val="24"/>
        </w:rPr>
      </w:pPr>
      <w:r>
        <w:rPr>
          <w:rFonts w:ascii="宋体" w:hAnsi="宋体"/>
          <w:bCs/>
          <w:sz w:val="24"/>
        </w:rPr>
        <w:t>65</w:t>
      </w:r>
      <w:r>
        <w:rPr>
          <w:rFonts w:ascii="宋体" w:hAnsi="宋体" w:hint="eastAsia"/>
          <w:bCs/>
          <w:sz w:val="24"/>
        </w:rPr>
        <w:t>、不可抗力：指基金合同当事人不能预见、不能避免且不能克服的客观事件</w:t>
      </w:r>
    </w:p>
    <w:p w14:paraId="14EAD0BD" w14:textId="77777777" w:rsidR="00706463" w:rsidRDefault="00634F2C">
      <w:pPr>
        <w:spacing w:line="360" w:lineRule="auto"/>
        <w:ind w:firstLineChars="200" w:firstLine="480"/>
        <w:rPr>
          <w:rFonts w:ascii="宋体" w:hAnsi="宋体"/>
          <w:sz w:val="24"/>
        </w:rPr>
        <w:sectPr w:rsidR="00706463">
          <w:footerReference w:type="default" r:id="rId13"/>
          <w:footerReference w:type="first" r:id="rId14"/>
          <w:pgSz w:w="11906" w:h="16838"/>
          <w:pgMar w:top="1701" w:right="1134" w:bottom="1134" w:left="1134" w:header="851" w:footer="992" w:gutter="0"/>
          <w:cols w:space="720"/>
          <w:titlePg/>
          <w:docGrid w:type="lines" w:linePitch="312"/>
        </w:sectPr>
      </w:pPr>
      <w:r>
        <w:rPr>
          <w:rFonts w:ascii="宋体" w:hAnsi="宋体" w:hint="eastAsia"/>
          <w:sz w:val="24"/>
        </w:rPr>
        <w:t>以上释义中涉及法律法规的内容，法律法规修订后，如适用本基金，相关内容以修订后的法律法规为准。</w:t>
      </w:r>
    </w:p>
    <w:p w14:paraId="0F56A713" w14:textId="77777777" w:rsidR="00706463" w:rsidRDefault="00634F2C">
      <w:pPr>
        <w:pStyle w:val="11"/>
        <w:spacing w:line="360" w:lineRule="auto"/>
        <w:rPr>
          <w:rFonts w:eastAsia="宋体" w:hAnsi="宋体"/>
          <w:b/>
          <w:bCs/>
          <w:szCs w:val="24"/>
        </w:rPr>
      </w:pPr>
      <w:bookmarkStart w:id="2" w:name="_Toc12357173"/>
      <w:bookmarkStart w:id="3" w:name="_Toc21073393"/>
      <w:bookmarkStart w:id="4" w:name="_Toc147463120"/>
      <w:bookmarkStart w:id="5" w:name="_Toc48031674"/>
      <w:r>
        <w:rPr>
          <w:rFonts w:eastAsia="宋体" w:hAnsi="宋体" w:hint="eastAsia"/>
          <w:b/>
          <w:bCs/>
          <w:szCs w:val="24"/>
        </w:rPr>
        <w:lastRenderedPageBreak/>
        <w:t xml:space="preserve">第三部分  </w:t>
      </w:r>
      <w:r>
        <w:rPr>
          <w:rFonts w:eastAsia="宋体" w:hAnsi="宋体"/>
          <w:b/>
          <w:bCs/>
          <w:szCs w:val="24"/>
        </w:rPr>
        <w:t>基金管理人</w:t>
      </w:r>
      <w:bookmarkEnd w:id="2"/>
      <w:bookmarkEnd w:id="3"/>
      <w:bookmarkEnd w:id="4"/>
      <w:bookmarkEnd w:id="5"/>
    </w:p>
    <w:p w14:paraId="0A54482A" w14:textId="77777777" w:rsidR="00706463" w:rsidRDefault="00634F2C">
      <w:pPr>
        <w:tabs>
          <w:tab w:val="left" w:pos="1110"/>
        </w:tabs>
        <w:spacing w:line="360" w:lineRule="auto"/>
        <w:ind w:firstLineChars="200" w:firstLine="482"/>
        <w:rPr>
          <w:rFonts w:ascii="宋体" w:hAnsi="宋体"/>
          <w:b/>
          <w:bCs/>
          <w:color w:val="000000"/>
          <w:sz w:val="24"/>
        </w:rPr>
      </w:pPr>
      <w:r>
        <w:rPr>
          <w:rFonts w:ascii="宋体" w:hAnsi="宋体" w:hint="eastAsia"/>
          <w:b/>
          <w:bCs/>
          <w:color w:val="000000"/>
          <w:sz w:val="24"/>
        </w:rPr>
        <w:t>一、</w:t>
      </w:r>
      <w:r>
        <w:rPr>
          <w:rFonts w:ascii="宋体" w:hAnsi="宋体"/>
          <w:b/>
          <w:bCs/>
          <w:color w:val="000000"/>
          <w:sz w:val="24"/>
        </w:rPr>
        <w:t>概况</w:t>
      </w:r>
    </w:p>
    <w:p w14:paraId="5E6138F1" w14:textId="77777777" w:rsidR="00706463" w:rsidRDefault="00634F2C">
      <w:pPr>
        <w:spacing w:line="360" w:lineRule="auto"/>
        <w:ind w:firstLineChars="200" w:firstLine="480"/>
        <w:rPr>
          <w:rFonts w:ascii="宋体" w:hAnsi="宋体"/>
          <w:color w:val="000000"/>
          <w:sz w:val="24"/>
        </w:rPr>
      </w:pPr>
      <w:r>
        <w:rPr>
          <w:rFonts w:ascii="宋体" w:hAnsi="宋体" w:hint="eastAsia"/>
          <w:color w:val="000000"/>
          <w:sz w:val="24"/>
        </w:rPr>
        <w:t>1、名称：广发基金管理有限公司</w:t>
      </w:r>
    </w:p>
    <w:p w14:paraId="52D24C8B" w14:textId="77777777" w:rsidR="00706463" w:rsidRDefault="00634F2C">
      <w:pPr>
        <w:spacing w:line="360" w:lineRule="auto"/>
        <w:ind w:firstLineChars="200" w:firstLine="480"/>
        <w:rPr>
          <w:rFonts w:ascii="宋体" w:hAnsi="宋体"/>
          <w:color w:val="000000"/>
          <w:sz w:val="24"/>
        </w:rPr>
      </w:pPr>
      <w:r>
        <w:rPr>
          <w:rFonts w:ascii="宋体" w:hAnsi="宋体" w:hint="eastAsia"/>
          <w:color w:val="000000"/>
          <w:sz w:val="24"/>
        </w:rPr>
        <w:t>2、住所：广东省珠海市横琴新区环岛东路3018号2608室</w:t>
      </w:r>
    </w:p>
    <w:p w14:paraId="68CF45EA" w14:textId="4BBF54DD" w:rsidR="00706463" w:rsidRDefault="00634F2C">
      <w:pPr>
        <w:spacing w:line="360" w:lineRule="auto"/>
        <w:ind w:firstLineChars="200" w:firstLine="480"/>
        <w:rPr>
          <w:rFonts w:ascii="宋体" w:hAnsi="宋体"/>
          <w:bCs/>
          <w:color w:val="000000"/>
          <w:sz w:val="24"/>
        </w:rPr>
      </w:pPr>
      <w:r>
        <w:rPr>
          <w:rFonts w:ascii="宋体" w:hAnsi="宋体" w:hint="eastAsia"/>
          <w:bCs/>
          <w:color w:val="000000"/>
          <w:sz w:val="24"/>
        </w:rPr>
        <w:t>3、办公地址：</w:t>
      </w:r>
      <w:r w:rsidR="00EB1B53" w:rsidRPr="00B321C0">
        <w:rPr>
          <w:rFonts w:ascii="宋体" w:hAnsi="宋体" w:hint="eastAsia"/>
          <w:color w:val="000000"/>
          <w:sz w:val="24"/>
        </w:rPr>
        <w:t>广东省广州市海珠区琶洲大道168号星河湾中心28-38层；广东省广州市海珠区琶洲大道东1号保利国际广场南塔31－33楼；广东省珠海市横琴新区环岛东路3018号2603-2622室</w:t>
      </w:r>
    </w:p>
    <w:p w14:paraId="72B9FE8B" w14:textId="77777777" w:rsidR="00706463" w:rsidRDefault="00634F2C">
      <w:pPr>
        <w:spacing w:line="360" w:lineRule="auto"/>
        <w:ind w:firstLineChars="200" w:firstLine="480"/>
        <w:rPr>
          <w:rFonts w:ascii="宋体" w:hAnsi="宋体"/>
          <w:color w:val="000000"/>
          <w:sz w:val="24"/>
        </w:rPr>
      </w:pPr>
      <w:r>
        <w:rPr>
          <w:rFonts w:ascii="宋体" w:hAnsi="宋体" w:hint="eastAsia"/>
          <w:color w:val="000000"/>
          <w:sz w:val="24"/>
        </w:rPr>
        <w:t xml:space="preserve">4、法定代表人：葛长伟 </w:t>
      </w:r>
    </w:p>
    <w:p w14:paraId="646700D9" w14:textId="77777777" w:rsidR="00706463" w:rsidRDefault="00634F2C">
      <w:pPr>
        <w:spacing w:line="360" w:lineRule="auto"/>
        <w:ind w:firstLineChars="200" w:firstLine="480"/>
        <w:rPr>
          <w:rFonts w:ascii="宋体" w:hAnsi="宋体"/>
          <w:color w:val="000000"/>
          <w:sz w:val="24"/>
        </w:rPr>
      </w:pPr>
      <w:r>
        <w:rPr>
          <w:rFonts w:ascii="宋体" w:hAnsi="宋体" w:hint="eastAsia"/>
          <w:color w:val="000000"/>
          <w:sz w:val="24"/>
        </w:rPr>
        <w:t>5、设立时间：2003年8月5日</w:t>
      </w:r>
    </w:p>
    <w:p w14:paraId="5E986377" w14:textId="77777777" w:rsidR="00706463" w:rsidRDefault="00634F2C">
      <w:pPr>
        <w:spacing w:line="360" w:lineRule="auto"/>
        <w:ind w:firstLineChars="200" w:firstLine="480"/>
        <w:rPr>
          <w:rFonts w:ascii="宋体" w:hAnsi="宋体"/>
          <w:color w:val="000000"/>
          <w:sz w:val="24"/>
        </w:rPr>
      </w:pPr>
      <w:r>
        <w:rPr>
          <w:rFonts w:ascii="宋体" w:hAnsi="宋体" w:hint="eastAsia"/>
          <w:color w:val="000000"/>
          <w:sz w:val="24"/>
        </w:rPr>
        <w:t>6、电话：020-83936666</w:t>
      </w:r>
    </w:p>
    <w:p w14:paraId="172CB5E2" w14:textId="77777777" w:rsidR="00706463" w:rsidRDefault="00634F2C">
      <w:pPr>
        <w:spacing w:line="360" w:lineRule="auto"/>
        <w:ind w:firstLineChars="350" w:firstLine="840"/>
        <w:rPr>
          <w:rFonts w:ascii="宋体" w:hAnsi="宋体"/>
          <w:bCs/>
          <w:color w:val="000000"/>
          <w:sz w:val="24"/>
        </w:rPr>
      </w:pPr>
      <w:r>
        <w:rPr>
          <w:rFonts w:ascii="宋体" w:hAnsi="宋体"/>
          <w:bCs/>
          <w:color w:val="000000"/>
          <w:sz w:val="24"/>
        </w:rPr>
        <w:t>全国统一客服热线</w:t>
      </w:r>
      <w:r>
        <w:rPr>
          <w:rFonts w:ascii="宋体" w:hAnsi="宋体" w:hint="eastAsia"/>
          <w:bCs/>
          <w:color w:val="000000"/>
          <w:sz w:val="24"/>
        </w:rPr>
        <w:t>：95105828</w:t>
      </w:r>
    </w:p>
    <w:p w14:paraId="294A56ED" w14:textId="77777777" w:rsidR="00706463" w:rsidRDefault="00634F2C">
      <w:pPr>
        <w:spacing w:line="360" w:lineRule="auto"/>
        <w:ind w:firstLineChars="200" w:firstLine="480"/>
        <w:rPr>
          <w:rFonts w:ascii="宋体" w:hAnsi="宋体"/>
          <w:color w:val="000000"/>
          <w:sz w:val="24"/>
        </w:rPr>
      </w:pPr>
      <w:r>
        <w:rPr>
          <w:rFonts w:ascii="宋体" w:hAnsi="宋体" w:hint="eastAsia"/>
          <w:color w:val="000000"/>
          <w:sz w:val="24"/>
        </w:rPr>
        <w:t>7、联系人：项军</w:t>
      </w:r>
    </w:p>
    <w:p w14:paraId="23F581F0" w14:textId="77777777" w:rsidR="00706463" w:rsidRDefault="00634F2C">
      <w:pPr>
        <w:spacing w:line="360" w:lineRule="auto"/>
        <w:ind w:firstLineChars="200" w:firstLine="480"/>
        <w:rPr>
          <w:rFonts w:ascii="宋体" w:hAnsi="宋体"/>
          <w:color w:val="000000"/>
          <w:sz w:val="24"/>
        </w:rPr>
      </w:pPr>
      <w:r>
        <w:rPr>
          <w:rFonts w:ascii="宋体" w:hAnsi="宋体" w:hint="eastAsia"/>
          <w:color w:val="000000"/>
          <w:sz w:val="24"/>
        </w:rPr>
        <w:t>8、注册资本：</w:t>
      </w:r>
      <w:r>
        <w:rPr>
          <w:rFonts w:ascii="宋体" w:hAnsi="宋体" w:hint="eastAsia"/>
          <w:bCs/>
          <w:color w:val="000000"/>
          <w:sz w:val="24"/>
        </w:rPr>
        <w:t>1</w:t>
      </w:r>
      <w:r>
        <w:rPr>
          <w:rFonts w:ascii="宋体" w:hAnsi="宋体"/>
          <w:bCs/>
          <w:color w:val="000000"/>
          <w:sz w:val="24"/>
        </w:rPr>
        <w:t>4,097.8</w:t>
      </w:r>
      <w:r>
        <w:rPr>
          <w:rFonts w:ascii="宋体" w:hAnsi="宋体" w:hint="eastAsia"/>
          <w:color w:val="000000"/>
          <w:sz w:val="24"/>
        </w:rPr>
        <w:t>万元人民币</w:t>
      </w:r>
    </w:p>
    <w:p w14:paraId="1C86A4BD" w14:textId="77777777" w:rsidR="00706463" w:rsidRDefault="00634F2C">
      <w:pPr>
        <w:spacing w:line="360" w:lineRule="auto"/>
        <w:ind w:firstLineChars="200" w:firstLine="480"/>
        <w:rPr>
          <w:rFonts w:ascii="宋体" w:hAnsi="宋体"/>
          <w:color w:val="000000"/>
          <w:sz w:val="24"/>
        </w:rPr>
      </w:pPr>
      <w:r>
        <w:rPr>
          <w:rFonts w:ascii="宋体" w:hAnsi="宋体" w:hint="eastAsia"/>
          <w:color w:val="000000"/>
          <w:sz w:val="24"/>
        </w:rPr>
        <w:t>9、股权结构</w:t>
      </w:r>
    </w:p>
    <w:tbl>
      <w:tblPr>
        <w:tblW w:w="45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907"/>
      </w:tblGrid>
      <w:tr w:rsidR="00706463" w14:paraId="479240AB" w14:textId="77777777">
        <w:trPr>
          <w:jc w:val="center"/>
        </w:trPr>
        <w:tc>
          <w:tcPr>
            <w:tcW w:w="3905" w:type="pct"/>
            <w:vAlign w:val="center"/>
          </w:tcPr>
          <w:p w14:paraId="746AA440" w14:textId="77777777" w:rsidR="00706463" w:rsidRDefault="00634F2C">
            <w:pPr>
              <w:spacing w:line="360" w:lineRule="auto"/>
              <w:jc w:val="center"/>
              <w:rPr>
                <w:rFonts w:ascii="宋体" w:hAnsi="宋体"/>
                <w:color w:val="000000"/>
                <w:sz w:val="24"/>
              </w:rPr>
            </w:pPr>
            <w:r>
              <w:rPr>
                <w:rFonts w:ascii="宋体" w:hAnsi="宋体" w:hint="eastAsia"/>
                <w:b/>
                <w:sz w:val="24"/>
                <w:szCs w:val="28"/>
              </w:rPr>
              <w:t>股东名称</w:t>
            </w:r>
          </w:p>
        </w:tc>
        <w:tc>
          <w:tcPr>
            <w:tcW w:w="1095" w:type="pct"/>
            <w:vAlign w:val="center"/>
          </w:tcPr>
          <w:p w14:paraId="3A2C10EE" w14:textId="77777777" w:rsidR="00706463" w:rsidRDefault="00634F2C">
            <w:pPr>
              <w:spacing w:line="360" w:lineRule="auto"/>
              <w:jc w:val="center"/>
              <w:rPr>
                <w:rFonts w:ascii="宋体" w:hAnsi="宋体"/>
                <w:b/>
                <w:sz w:val="24"/>
                <w:szCs w:val="28"/>
              </w:rPr>
            </w:pPr>
            <w:r>
              <w:rPr>
                <w:rFonts w:ascii="宋体" w:hAnsi="宋体" w:hint="eastAsia"/>
                <w:b/>
                <w:sz w:val="24"/>
                <w:szCs w:val="28"/>
              </w:rPr>
              <w:t>出资</w:t>
            </w:r>
            <w:r>
              <w:rPr>
                <w:rFonts w:ascii="宋体" w:hAnsi="宋体"/>
                <w:b/>
                <w:sz w:val="24"/>
                <w:szCs w:val="28"/>
              </w:rPr>
              <w:t>比例</w:t>
            </w:r>
          </w:p>
        </w:tc>
      </w:tr>
      <w:tr w:rsidR="00706463" w14:paraId="4541F3FB" w14:textId="77777777">
        <w:trPr>
          <w:jc w:val="center"/>
        </w:trPr>
        <w:tc>
          <w:tcPr>
            <w:tcW w:w="3905" w:type="pct"/>
          </w:tcPr>
          <w:p w14:paraId="50C7C187" w14:textId="77777777" w:rsidR="00706463" w:rsidRDefault="00634F2C">
            <w:pPr>
              <w:spacing w:line="360" w:lineRule="auto"/>
              <w:jc w:val="center"/>
              <w:rPr>
                <w:rFonts w:ascii="宋体" w:hAnsi="宋体"/>
                <w:sz w:val="24"/>
                <w:szCs w:val="28"/>
              </w:rPr>
            </w:pPr>
            <w:r>
              <w:rPr>
                <w:rFonts w:ascii="宋体" w:hAnsi="宋体" w:hint="eastAsia"/>
                <w:sz w:val="24"/>
                <w:szCs w:val="28"/>
              </w:rPr>
              <w:t>广发证券股份有限公司</w:t>
            </w:r>
          </w:p>
        </w:tc>
        <w:tc>
          <w:tcPr>
            <w:tcW w:w="1095" w:type="pct"/>
            <w:vAlign w:val="center"/>
          </w:tcPr>
          <w:p w14:paraId="1A5836FB" w14:textId="77777777" w:rsidR="00706463" w:rsidRDefault="00634F2C">
            <w:pPr>
              <w:spacing w:line="360" w:lineRule="auto"/>
              <w:jc w:val="center"/>
              <w:rPr>
                <w:rFonts w:ascii="宋体" w:hAnsi="宋体"/>
                <w:sz w:val="24"/>
                <w:szCs w:val="28"/>
              </w:rPr>
            </w:pPr>
            <w:r>
              <w:rPr>
                <w:rFonts w:ascii="宋体" w:hAnsi="宋体"/>
                <w:sz w:val="24"/>
                <w:szCs w:val="28"/>
              </w:rPr>
              <w:t>54.533%</w:t>
            </w:r>
          </w:p>
        </w:tc>
      </w:tr>
      <w:tr w:rsidR="00706463" w14:paraId="3E602B4C" w14:textId="77777777">
        <w:trPr>
          <w:jc w:val="center"/>
        </w:trPr>
        <w:tc>
          <w:tcPr>
            <w:tcW w:w="3905" w:type="pct"/>
          </w:tcPr>
          <w:p w14:paraId="0E39B1E3" w14:textId="77777777" w:rsidR="00706463" w:rsidRDefault="00634F2C">
            <w:pPr>
              <w:spacing w:line="360" w:lineRule="auto"/>
              <w:jc w:val="center"/>
              <w:rPr>
                <w:rFonts w:ascii="宋体" w:hAnsi="宋体"/>
                <w:sz w:val="24"/>
                <w:szCs w:val="28"/>
              </w:rPr>
            </w:pPr>
            <w:r>
              <w:rPr>
                <w:rFonts w:ascii="宋体" w:hAnsi="宋体" w:hint="eastAsia"/>
                <w:sz w:val="24"/>
                <w:szCs w:val="28"/>
              </w:rPr>
              <w:t>烽火通信科技股份有限公司</w:t>
            </w:r>
          </w:p>
        </w:tc>
        <w:tc>
          <w:tcPr>
            <w:tcW w:w="1095" w:type="pct"/>
            <w:vAlign w:val="center"/>
          </w:tcPr>
          <w:p w14:paraId="566A12CD" w14:textId="77777777" w:rsidR="00706463" w:rsidRDefault="00634F2C">
            <w:pPr>
              <w:spacing w:line="360" w:lineRule="auto"/>
              <w:jc w:val="center"/>
              <w:rPr>
                <w:rFonts w:ascii="宋体" w:hAnsi="宋体"/>
                <w:sz w:val="24"/>
                <w:szCs w:val="28"/>
              </w:rPr>
            </w:pPr>
            <w:r>
              <w:rPr>
                <w:rFonts w:ascii="宋体" w:hAnsi="宋体"/>
                <w:sz w:val="24"/>
                <w:szCs w:val="28"/>
              </w:rPr>
              <w:t>14.187%</w:t>
            </w:r>
          </w:p>
        </w:tc>
      </w:tr>
      <w:tr w:rsidR="00706463" w14:paraId="4DBAF1B7" w14:textId="77777777">
        <w:trPr>
          <w:jc w:val="center"/>
        </w:trPr>
        <w:tc>
          <w:tcPr>
            <w:tcW w:w="3905" w:type="pct"/>
          </w:tcPr>
          <w:p w14:paraId="0A69E0DF" w14:textId="3EB5B34F" w:rsidR="00706463" w:rsidRDefault="00E769E5">
            <w:pPr>
              <w:spacing w:line="360" w:lineRule="auto"/>
              <w:jc w:val="center"/>
              <w:rPr>
                <w:rFonts w:ascii="宋体" w:hAnsi="宋体"/>
                <w:sz w:val="24"/>
                <w:szCs w:val="28"/>
              </w:rPr>
            </w:pPr>
            <w:r>
              <w:rPr>
                <w:rFonts w:ascii="宋体" w:hAnsi="宋体" w:hint="eastAsia"/>
                <w:sz w:val="24"/>
                <w:szCs w:val="28"/>
              </w:rPr>
              <w:t>深圳市香江智绘未来投资有限公司</w:t>
            </w:r>
          </w:p>
        </w:tc>
        <w:tc>
          <w:tcPr>
            <w:tcW w:w="1095" w:type="pct"/>
            <w:vAlign w:val="center"/>
          </w:tcPr>
          <w:p w14:paraId="1AE491D2" w14:textId="77777777" w:rsidR="00706463" w:rsidRDefault="00634F2C">
            <w:pPr>
              <w:spacing w:line="360" w:lineRule="auto"/>
              <w:jc w:val="center"/>
              <w:rPr>
                <w:rFonts w:ascii="宋体" w:hAnsi="宋体"/>
                <w:sz w:val="24"/>
                <w:szCs w:val="28"/>
              </w:rPr>
            </w:pPr>
            <w:r>
              <w:rPr>
                <w:rFonts w:ascii="宋体" w:hAnsi="宋体"/>
                <w:sz w:val="24"/>
                <w:szCs w:val="28"/>
              </w:rPr>
              <w:t>14.187%</w:t>
            </w:r>
          </w:p>
        </w:tc>
      </w:tr>
      <w:tr w:rsidR="00706463" w14:paraId="77FCEAF2" w14:textId="77777777">
        <w:trPr>
          <w:jc w:val="center"/>
        </w:trPr>
        <w:tc>
          <w:tcPr>
            <w:tcW w:w="3905" w:type="pct"/>
          </w:tcPr>
          <w:p w14:paraId="17D7DDD0" w14:textId="77777777" w:rsidR="00706463" w:rsidRDefault="00634F2C">
            <w:pPr>
              <w:spacing w:line="360" w:lineRule="auto"/>
              <w:jc w:val="center"/>
              <w:rPr>
                <w:rFonts w:ascii="宋体" w:hAnsi="宋体"/>
                <w:sz w:val="24"/>
                <w:szCs w:val="28"/>
              </w:rPr>
            </w:pPr>
            <w:r>
              <w:rPr>
                <w:rFonts w:ascii="宋体" w:hAnsi="宋体" w:hint="eastAsia"/>
                <w:sz w:val="24"/>
                <w:szCs w:val="28"/>
              </w:rPr>
              <w:t>广州科技金融创新投资控股有限公司</w:t>
            </w:r>
          </w:p>
        </w:tc>
        <w:tc>
          <w:tcPr>
            <w:tcW w:w="1095" w:type="pct"/>
            <w:vAlign w:val="center"/>
          </w:tcPr>
          <w:p w14:paraId="4F65305B" w14:textId="77777777" w:rsidR="00706463" w:rsidRDefault="00634F2C">
            <w:pPr>
              <w:spacing w:line="360" w:lineRule="auto"/>
              <w:jc w:val="center"/>
              <w:rPr>
                <w:rFonts w:ascii="宋体" w:hAnsi="宋体"/>
                <w:sz w:val="24"/>
                <w:szCs w:val="28"/>
              </w:rPr>
            </w:pPr>
            <w:r>
              <w:rPr>
                <w:rFonts w:ascii="宋体" w:hAnsi="宋体"/>
                <w:sz w:val="24"/>
                <w:szCs w:val="28"/>
              </w:rPr>
              <w:t>7.093%</w:t>
            </w:r>
          </w:p>
        </w:tc>
      </w:tr>
      <w:tr w:rsidR="00706463" w14:paraId="7B0366D1" w14:textId="77777777">
        <w:trPr>
          <w:jc w:val="center"/>
        </w:trPr>
        <w:tc>
          <w:tcPr>
            <w:tcW w:w="3905" w:type="pct"/>
          </w:tcPr>
          <w:p w14:paraId="3CCE4897" w14:textId="77777777" w:rsidR="00706463" w:rsidRDefault="00634F2C">
            <w:pPr>
              <w:spacing w:line="360" w:lineRule="auto"/>
              <w:jc w:val="center"/>
              <w:rPr>
                <w:rFonts w:ascii="宋体" w:hAnsi="宋体"/>
                <w:sz w:val="24"/>
                <w:szCs w:val="28"/>
              </w:rPr>
            </w:pPr>
            <w:r>
              <w:rPr>
                <w:rFonts w:ascii="宋体" w:hAnsi="宋体" w:hint="eastAsia"/>
                <w:sz w:val="24"/>
                <w:szCs w:val="28"/>
              </w:rPr>
              <w:t>嘉裕元（珠海）股权投资合伙企业（有限合伙）</w:t>
            </w:r>
          </w:p>
        </w:tc>
        <w:tc>
          <w:tcPr>
            <w:tcW w:w="1095" w:type="pct"/>
            <w:vAlign w:val="center"/>
          </w:tcPr>
          <w:p w14:paraId="50C39A4D" w14:textId="77777777" w:rsidR="00706463" w:rsidRDefault="00634F2C">
            <w:pPr>
              <w:spacing w:line="360" w:lineRule="auto"/>
              <w:jc w:val="center"/>
              <w:rPr>
                <w:rFonts w:ascii="宋体" w:hAnsi="宋体"/>
                <w:sz w:val="24"/>
                <w:szCs w:val="28"/>
              </w:rPr>
            </w:pPr>
            <w:r>
              <w:rPr>
                <w:rFonts w:ascii="宋体" w:hAnsi="宋体"/>
                <w:sz w:val="24"/>
                <w:szCs w:val="28"/>
              </w:rPr>
              <w:t>3.87%</w:t>
            </w:r>
          </w:p>
        </w:tc>
      </w:tr>
      <w:tr w:rsidR="00706463" w14:paraId="3F666690" w14:textId="77777777">
        <w:trPr>
          <w:jc w:val="center"/>
        </w:trPr>
        <w:tc>
          <w:tcPr>
            <w:tcW w:w="3905" w:type="pct"/>
          </w:tcPr>
          <w:p w14:paraId="4C8C60E0" w14:textId="77777777" w:rsidR="00706463" w:rsidRDefault="00634F2C">
            <w:pPr>
              <w:spacing w:line="360" w:lineRule="auto"/>
              <w:jc w:val="center"/>
              <w:rPr>
                <w:rFonts w:ascii="宋体" w:hAnsi="宋体"/>
                <w:sz w:val="24"/>
                <w:szCs w:val="28"/>
              </w:rPr>
            </w:pPr>
            <w:r>
              <w:rPr>
                <w:rFonts w:ascii="宋体" w:hAnsi="宋体" w:hint="eastAsia"/>
                <w:sz w:val="24"/>
                <w:szCs w:val="28"/>
              </w:rPr>
              <w:t>嘉裕祥（珠海）股权投资合伙企业（有限合伙）</w:t>
            </w:r>
          </w:p>
        </w:tc>
        <w:tc>
          <w:tcPr>
            <w:tcW w:w="1095" w:type="pct"/>
            <w:vAlign w:val="center"/>
          </w:tcPr>
          <w:p w14:paraId="406D6271" w14:textId="77777777" w:rsidR="00706463" w:rsidRDefault="00634F2C">
            <w:pPr>
              <w:spacing w:line="360" w:lineRule="auto"/>
              <w:jc w:val="center"/>
              <w:rPr>
                <w:rFonts w:ascii="宋体" w:hAnsi="宋体"/>
                <w:sz w:val="24"/>
                <w:szCs w:val="28"/>
              </w:rPr>
            </w:pPr>
            <w:r>
              <w:rPr>
                <w:rFonts w:ascii="宋体" w:hAnsi="宋体"/>
                <w:sz w:val="24"/>
                <w:szCs w:val="28"/>
              </w:rPr>
              <w:t>2.23%</w:t>
            </w:r>
          </w:p>
        </w:tc>
      </w:tr>
      <w:tr w:rsidR="00706463" w14:paraId="63F6A3FD" w14:textId="77777777">
        <w:trPr>
          <w:jc w:val="center"/>
        </w:trPr>
        <w:tc>
          <w:tcPr>
            <w:tcW w:w="3905" w:type="pct"/>
          </w:tcPr>
          <w:p w14:paraId="56797029" w14:textId="77777777" w:rsidR="00706463" w:rsidRDefault="00634F2C">
            <w:pPr>
              <w:spacing w:line="360" w:lineRule="auto"/>
              <w:jc w:val="center"/>
              <w:rPr>
                <w:rFonts w:ascii="宋体" w:hAnsi="宋体"/>
                <w:sz w:val="24"/>
                <w:szCs w:val="28"/>
              </w:rPr>
            </w:pPr>
            <w:r>
              <w:rPr>
                <w:rFonts w:ascii="宋体" w:hAnsi="宋体" w:hint="eastAsia"/>
                <w:sz w:val="24"/>
                <w:szCs w:val="28"/>
              </w:rPr>
              <w:t>嘉裕禾（珠海）股权投资合伙企业（有限合伙）</w:t>
            </w:r>
          </w:p>
        </w:tc>
        <w:tc>
          <w:tcPr>
            <w:tcW w:w="1095" w:type="pct"/>
            <w:vAlign w:val="center"/>
          </w:tcPr>
          <w:p w14:paraId="0BD0CA89" w14:textId="77777777" w:rsidR="00706463" w:rsidRDefault="00634F2C">
            <w:pPr>
              <w:spacing w:line="360" w:lineRule="auto"/>
              <w:jc w:val="center"/>
              <w:rPr>
                <w:rFonts w:ascii="宋体" w:hAnsi="宋体"/>
                <w:sz w:val="24"/>
                <w:szCs w:val="28"/>
              </w:rPr>
            </w:pPr>
            <w:r>
              <w:rPr>
                <w:rFonts w:ascii="宋体" w:hAnsi="宋体"/>
                <w:sz w:val="24"/>
                <w:szCs w:val="28"/>
              </w:rPr>
              <w:t>1.55%</w:t>
            </w:r>
          </w:p>
        </w:tc>
      </w:tr>
      <w:tr w:rsidR="00706463" w14:paraId="2C98B815" w14:textId="77777777">
        <w:trPr>
          <w:jc w:val="center"/>
        </w:trPr>
        <w:tc>
          <w:tcPr>
            <w:tcW w:w="3905" w:type="pct"/>
          </w:tcPr>
          <w:p w14:paraId="07FDFFEC" w14:textId="77777777" w:rsidR="00706463" w:rsidRDefault="00634F2C">
            <w:pPr>
              <w:spacing w:line="360" w:lineRule="auto"/>
              <w:jc w:val="center"/>
              <w:rPr>
                <w:rFonts w:ascii="宋体" w:hAnsi="宋体"/>
                <w:sz w:val="24"/>
                <w:szCs w:val="28"/>
              </w:rPr>
            </w:pPr>
            <w:r>
              <w:rPr>
                <w:rFonts w:ascii="宋体" w:hAnsi="宋体" w:hint="eastAsia"/>
                <w:sz w:val="24"/>
                <w:szCs w:val="28"/>
              </w:rPr>
              <w:t>嘉裕泓（珠海）股权投资合伙企业（有限合伙）</w:t>
            </w:r>
          </w:p>
        </w:tc>
        <w:tc>
          <w:tcPr>
            <w:tcW w:w="1095" w:type="pct"/>
            <w:vAlign w:val="center"/>
          </w:tcPr>
          <w:p w14:paraId="364FC080" w14:textId="77777777" w:rsidR="00706463" w:rsidRDefault="00634F2C">
            <w:pPr>
              <w:spacing w:line="360" w:lineRule="auto"/>
              <w:jc w:val="center"/>
              <w:rPr>
                <w:rFonts w:ascii="宋体" w:hAnsi="宋体"/>
                <w:sz w:val="24"/>
                <w:szCs w:val="28"/>
              </w:rPr>
            </w:pPr>
            <w:r>
              <w:rPr>
                <w:rFonts w:ascii="宋体" w:hAnsi="宋体"/>
                <w:sz w:val="24"/>
                <w:szCs w:val="28"/>
              </w:rPr>
              <w:t>1.19%</w:t>
            </w:r>
          </w:p>
        </w:tc>
      </w:tr>
      <w:tr w:rsidR="00706463" w14:paraId="79B2214C" w14:textId="77777777">
        <w:trPr>
          <w:jc w:val="center"/>
        </w:trPr>
        <w:tc>
          <w:tcPr>
            <w:tcW w:w="3905" w:type="pct"/>
          </w:tcPr>
          <w:p w14:paraId="79DABF56" w14:textId="77777777" w:rsidR="00706463" w:rsidRDefault="00634F2C">
            <w:pPr>
              <w:spacing w:line="360" w:lineRule="auto"/>
              <w:jc w:val="center"/>
              <w:rPr>
                <w:rFonts w:ascii="宋体" w:hAnsi="宋体"/>
                <w:sz w:val="24"/>
                <w:szCs w:val="28"/>
              </w:rPr>
            </w:pPr>
            <w:r>
              <w:rPr>
                <w:rFonts w:ascii="宋体" w:hAnsi="宋体" w:hint="eastAsia"/>
                <w:sz w:val="24"/>
                <w:szCs w:val="28"/>
              </w:rPr>
              <w:t>嘉裕富（珠海）股权投资合伙企业（有限合伙）</w:t>
            </w:r>
          </w:p>
        </w:tc>
        <w:tc>
          <w:tcPr>
            <w:tcW w:w="1095" w:type="pct"/>
            <w:vAlign w:val="center"/>
          </w:tcPr>
          <w:p w14:paraId="57EB51E8" w14:textId="77777777" w:rsidR="00706463" w:rsidRDefault="00634F2C">
            <w:pPr>
              <w:spacing w:line="360" w:lineRule="auto"/>
              <w:jc w:val="center"/>
              <w:rPr>
                <w:rFonts w:ascii="宋体" w:hAnsi="宋体"/>
                <w:sz w:val="24"/>
                <w:szCs w:val="28"/>
              </w:rPr>
            </w:pPr>
            <w:r>
              <w:rPr>
                <w:rFonts w:ascii="宋体" w:hAnsi="宋体"/>
                <w:sz w:val="24"/>
                <w:szCs w:val="28"/>
              </w:rPr>
              <w:t>1.16%</w:t>
            </w:r>
          </w:p>
        </w:tc>
      </w:tr>
      <w:tr w:rsidR="00706463" w14:paraId="3E2726F7" w14:textId="77777777">
        <w:trPr>
          <w:jc w:val="center"/>
        </w:trPr>
        <w:tc>
          <w:tcPr>
            <w:tcW w:w="3905" w:type="pct"/>
            <w:vAlign w:val="center"/>
          </w:tcPr>
          <w:p w14:paraId="41B44FA7" w14:textId="77777777" w:rsidR="00706463" w:rsidRDefault="00634F2C">
            <w:pPr>
              <w:spacing w:line="360" w:lineRule="auto"/>
              <w:jc w:val="center"/>
              <w:rPr>
                <w:rFonts w:ascii="宋体" w:hAnsi="宋体"/>
                <w:sz w:val="24"/>
                <w:szCs w:val="28"/>
              </w:rPr>
            </w:pPr>
            <w:r>
              <w:rPr>
                <w:rFonts w:ascii="宋体" w:hAnsi="宋体" w:hint="eastAsia"/>
                <w:sz w:val="24"/>
                <w:szCs w:val="28"/>
              </w:rPr>
              <w:t xml:space="preserve">总 </w:t>
            </w:r>
            <w:r>
              <w:rPr>
                <w:rFonts w:ascii="宋体" w:hAnsi="宋体"/>
                <w:sz w:val="24"/>
                <w:szCs w:val="28"/>
              </w:rPr>
              <w:t xml:space="preserve"> </w:t>
            </w:r>
            <w:r>
              <w:rPr>
                <w:rFonts w:ascii="宋体" w:hAnsi="宋体" w:hint="eastAsia"/>
                <w:sz w:val="24"/>
                <w:szCs w:val="28"/>
              </w:rPr>
              <w:t>计</w:t>
            </w:r>
          </w:p>
        </w:tc>
        <w:tc>
          <w:tcPr>
            <w:tcW w:w="1095" w:type="pct"/>
            <w:vAlign w:val="center"/>
          </w:tcPr>
          <w:p w14:paraId="3D609B00" w14:textId="77777777" w:rsidR="00706463" w:rsidRDefault="00634F2C">
            <w:pPr>
              <w:spacing w:line="360" w:lineRule="auto"/>
              <w:jc w:val="center"/>
              <w:rPr>
                <w:rFonts w:ascii="宋体" w:hAnsi="宋体"/>
                <w:sz w:val="24"/>
                <w:szCs w:val="28"/>
              </w:rPr>
            </w:pPr>
            <w:r>
              <w:rPr>
                <w:rFonts w:ascii="宋体" w:hAnsi="宋体"/>
                <w:sz w:val="24"/>
                <w:szCs w:val="28"/>
              </w:rPr>
              <w:t>100%</w:t>
            </w:r>
          </w:p>
        </w:tc>
      </w:tr>
    </w:tbl>
    <w:p w14:paraId="7F0EB502" w14:textId="77777777" w:rsidR="00706463" w:rsidRDefault="00706463">
      <w:pPr>
        <w:spacing w:line="360" w:lineRule="auto"/>
        <w:ind w:firstLineChars="200" w:firstLine="480"/>
        <w:rPr>
          <w:rFonts w:ascii="宋体" w:hAnsi="宋体"/>
          <w:color w:val="000000"/>
          <w:sz w:val="24"/>
        </w:rPr>
      </w:pPr>
    </w:p>
    <w:p w14:paraId="7243016A" w14:textId="77777777" w:rsidR="00706463" w:rsidRDefault="00634F2C">
      <w:pPr>
        <w:spacing w:line="360" w:lineRule="auto"/>
        <w:ind w:firstLineChars="200" w:firstLine="482"/>
        <w:rPr>
          <w:rFonts w:ascii="宋体" w:hAnsi="宋体"/>
          <w:b/>
          <w:bCs/>
          <w:color w:val="000000"/>
          <w:sz w:val="24"/>
        </w:rPr>
      </w:pPr>
      <w:r>
        <w:rPr>
          <w:rFonts w:ascii="宋体" w:hAnsi="宋体" w:hint="eastAsia"/>
          <w:b/>
          <w:bCs/>
          <w:color w:val="000000"/>
          <w:sz w:val="24"/>
        </w:rPr>
        <w:t>二、主要人员情况</w:t>
      </w:r>
    </w:p>
    <w:p w14:paraId="3B9F6493" w14:textId="77777777" w:rsidR="00457044" w:rsidRPr="00457044" w:rsidRDefault="00457044" w:rsidP="00457044">
      <w:pPr>
        <w:spacing w:line="360" w:lineRule="auto"/>
        <w:ind w:firstLineChars="200" w:firstLine="480"/>
        <w:rPr>
          <w:rFonts w:ascii="宋体" w:cs="宋体"/>
          <w:color w:val="000000"/>
          <w:sz w:val="24"/>
        </w:rPr>
      </w:pPr>
      <w:bookmarkStart w:id="6" w:name="_Toc15118236"/>
      <w:r w:rsidRPr="00457044">
        <w:rPr>
          <w:rFonts w:ascii="宋体" w:cs="宋体" w:hint="eastAsia"/>
          <w:color w:val="000000"/>
          <w:sz w:val="24"/>
        </w:rPr>
        <w:t>1、董事会成员</w:t>
      </w:r>
    </w:p>
    <w:p w14:paraId="6CE236AA"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lastRenderedPageBreak/>
        <w:t>葛长伟先生：董事长，学士，曾在安徽省人大财经委、安徽省财政厅、安徽省政府办公厅、安徽省计委、中国神华集团运销公司、国家发展和改革委员会、国务院办公厅、重庆市委、广东省委、广东省清远市委市政府、广东省发展和改革委员会、中国南方电网有限责任公司、广发证券股份有限公司工作。</w:t>
      </w:r>
    </w:p>
    <w:p w14:paraId="3D57FABD"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孙晓燕女士：董事，硕士，现任广发证券股份有限公司执行董事、常务副总经理、财务总监，兼任广发证券资产管理（广东）有限公司董事、董事长，证通股份有限公司监事。曾任广东广发证券公司投资银行部经理、广发证券有限责任公司财务部经理、财务部副总经理、广发证券股份有限公司投资自营部副总经理,广发基金管理有限公司财务总监、副总经理,广发证券股份有限公司财务部总经理，证通股份有限公司监事会主席。</w:t>
      </w:r>
    </w:p>
    <w:p w14:paraId="733AFC8C"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王凡先生：董事，博士，现任广发基金管理有限公司总经理，兼任广发国际资产管理有限公司董事会主席、广州投资顾问学院管理有限公司董事。曾在财政部、易方达基金管理有限公司工作，曾任广发基金管理有限公司副总经理。</w:t>
      </w:r>
    </w:p>
    <w:p w14:paraId="38F78989"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曾军先生：董事，硕士，正高级工程师，现任烽火通信科技股份有限公司董事长，兼任中国信息通信科技集团有限公司副总经理、烽火超微信息科技有限公司董事长。曾任武汉邮电科学研究院研究员，烽火通信科技股份有限公司经理、哈尔滨办事处主任、国内市场总部副总经理、客户服务中心总经理，武汉烽火技术服务有限公司总经理，烽火通信科技股份有限公司副总裁、总裁。</w:t>
      </w:r>
    </w:p>
    <w:p w14:paraId="0B641E38" w14:textId="3171D85A" w:rsidR="00457044" w:rsidRPr="00457044" w:rsidRDefault="006203E8" w:rsidP="00457044">
      <w:pPr>
        <w:spacing w:line="360" w:lineRule="auto"/>
        <w:ind w:firstLineChars="200" w:firstLine="480"/>
        <w:rPr>
          <w:rFonts w:ascii="宋体" w:cs="宋体"/>
          <w:color w:val="000000"/>
          <w:sz w:val="24"/>
        </w:rPr>
      </w:pPr>
      <w:r w:rsidRPr="006203E8">
        <w:rPr>
          <w:rFonts w:ascii="宋体" w:cs="宋体" w:hint="eastAsia"/>
          <w:color w:val="000000"/>
          <w:sz w:val="24"/>
        </w:rPr>
        <w:t>刘根森先生：董事，学士，现任深圳市香江智绘未来投资有限公司董事，兼任香江集团有限公司副总裁，深圳香江控股股份有限公司董事，深圳市大本创业投资有限公司董事。曾任德意志银行香港分行分析员，深圳市前海香江金融控股集团有限公司董事长，深圳市龙岗中</w:t>
      </w:r>
      <w:proofErr w:type="gramStart"/>
      <w:r w:rsidRPr="006203E8">
        <w:rPr>
          <w:rFonts w:ascii="宋体" w:cs="宋体" w:hint="eastAsia"/>
          <w:color w:val="000000"/>
          <w:sz w:val="24"/>
        </w:rPr>
        <w:t>银富登</w:t>
      </w:r>
      <w:proofErr w:type="gramEnd"/>
      <w:r w:rsidRPr="006203E8">
        <w:rPr>
          <w:rFonts w:ascii="宋体" w:cs="宋体" w:hint="eastAsia"/>
          <w:color w:val="000000"/>
          <w:sz w:val="24"/>
        </w:rPr>
        <w:t>村镇银行董事，深圳市前海香江金融控股集团有限公司董事。</w:t>
      </w:r>
      <w:bookmarkStart w:id="7" w:name="_GoBack"/>
      <w:bookmarkEnd w:id="7"/>
    </w:p>
    <w:p w14:paraId="1AE80ED5"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张彦先生：董事，学士，现任广州科技金融创新投资控股有限公司董事长，兼任广州产业投资基金管理有限公司助理总经理、广州南沙资讯科技园有限公司副董事长。曾任珠海证券、珠证恒隆实业业务经理，金汇来发展有限公司副总经理，第一证券营业部副总经理，广发证券营业部总经理，齐鲁证券营业部总经理，中泰证券广东分公司总经理，广州市工业转型升级发展基金管理有限公司常务副总经理，广州市城发投资基金管理有限公司董事长，广州广泰城发规划咨询有限公司董事长，广州科技金融创新投资控股有限公司副总经理，广州汇垠天粤股权投资基金管理有限公司董事长，广州基金国际股权投资基金管理有限公司董事长，黑龙江国中水务股份有限公司董事长。</w:t>
      </w:r>
    </w:p>
    <w:p w14:paraId="538DB59A"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lastRenderedPageBreak/>
        <w:t>罗海平先生：独立董事，博士，教授、高级经济师，现任北京平智云数字科技合伙企业（有限合伙）执行事务合伙人。曾任中国人民保险公司荆襄支公司经理，长江保险经纪公司总经理，中国人民保险公司湖北省分公司国际保险部党组书记、总经理，中国人民保险公司汉口分公司党委书记、总经理，太平保险有限公司市场部总经理，中国太平保险有限公司湖北分公司党委书记、总经理，中国太平保险有限公司助理总经理、副总经理兼董事会秘书，阳光财产保险股份有限公司总裁、阳光保险集团执行委员会委员，中华联合财产保险股份有限公司总经理、董事长、党委书记，中华联合保险集团股份有限公司常务副总经理、首席风险官。</w:t>
      </w:r>
    </w:p>
    <w:p w14:paraId="7E7CC5EF"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董茂云先生：独立董事，博士，教授，现为宁波大学法学院退休教授，兼任浙江合创律师事务所兼职律师，江苏恒顺醋业股份有限公司董事（外部董事），上海政法学院涉外法治研究院首席专家。曾任复旦大学法学院副教授、法律系副主任、法学院副院长、法学院教授，浙大城市学院法学院教授。</w:t>
      </w:r>
    </w:p>
    <w:p w14:paraId="22B8FDFB" w14:textId="1A44E1C2"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姚海鑫先生：独立董事，博士，教授，现任辽宁大学新华国际商学院教授，兼任辽宁金融控股集团有限公司外部兼职董事。曾任辽宁大学工商管理学院副院长、工商管理硕士（MBA）教育中心副主任，辽宁大学发展规划处处长、财务处处长，辽宁大学学术委员会委员。</w:t>
      </w:r>
    </w:p>
    <w:p w14:paraId="2DF45C0E"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2、监事会成员</w:t>
      </w:r>
    </w:p>
    <w:p w14:paraId="127C3EB5"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孔伟英女士：监事会主席，学士，经济师，现任广发基金管理有限公司人力资源部总经理。曾任职于广发证券股份有限公司。</w:t>
      </w:r>
    </w:p>
    <w:p w14:paraId="437E7361"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吴晓辉先生：职工监事，硕士，工程师，现任广发基金管理有限公司信息技术部总经理。曾任广发证券股份有限公司信息技术部经理，广发基金管理有限公司运营保障部副总经理。</w:t>
      </w:r>
    </w:p>
    <w:p w14:paraId="651D30F8"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刘敏女士：职工监事，硕士，现任广发基金管理有限公司营销管理部副总经理。曾任广发基金管理有限公司市场拓展部总经理助理，营销服务部总经理助理，产品营销管理部总经理助理。</w:t>
      </w:r>
    </w:p>
    <w:p w14:paraId="2BEC870B"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喻晨女士：职工监事，硕士，现任广发基金管理有限公司合规稽核部总经理，兼任瑞晨股权投资基金管理（广东）有限公司监事。曾任职于广发基金管理有限公司市场拓展部、金融工程部、产品营销管理部。</w:t>
      </w:r>
    </w:p>
    <w:p w14:paraId="668780A5" w14:textId="010E9354"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高詹清先生：职工监事，硕士，现任广发基金管理有限公司金融科技总监、金融工程与投资风控部总经理、金融科技部总经理。曾任广发基金管理有限公司金融工程部总经理助理、监察稽核部副总经理、金融工程与风险管理部总经理。</w:t>
      </w:r>
    </w:p>
    <w:p w14:paraId="775F1AF8"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lastRenderedPageBreak/>
        <w:t>3、总经理及其他高级管理人员</w:t>
      </w:r>
    </w:p>
    <w:p w14:paraId="169AA4EA"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王凡先生：总经理，博士，兼任广发国际资产管理有限公司董事会主席、广州投资顾问学院管理有限公司董事。曾在财政部、易方达基金管理有限公司工作，曾任广发基金管理有限公司副总经理。</w:t>
      </w:r>
    </w:p>
    <w:p w14:paraId="45B5728F"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朱平先生：副总经理，硕士，经济师，兼任瑞元资本管理有限公司董事长、瑞晨股权投资基金管理（广东）有限公司董事长。曾任上海荣臣集团市场部经理，广发证券有限责任公司投资银行部华南业务部副总经理，基金科汇基金经理，易方达基金管理有限公司投资部研究负责人，广发基金管理有限公司总经理助理。</w:t>
      </w:r>
    </w:p>
    <w:p w14:paraId="5CF8B1B6"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魏恒江先生：副总经理，硕士，高级工程师。曾在水利部、广发证券股份有限公司工作，历任广发基金管理有限公司上海分公司总经理、综合管理部总经理、公司总经理助理。</w:t>
      </w:r>
    </w:p>
    <w:p w14:paraId="4BC6842F"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张敬晗女士：副总经理，硕士。曾任中国农业科学院助理研究员，中国证监会培训中心、监察局科员，基金监管部副处长及处长，私募基金监管部处长。</w:t>
      </w:r>
    </w:p>
    <w:p w14:paraId="19C9DC96"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张芊女士：副总经理，硕士，兼任广发基金管理有限公司固定收益投资总监、固定收益管理总部总经理、基金经理。曾在施耐德电气公司、中国银河证券、中国人保资产管理公司、工银瑞信基金管理有限公司和长盛基金管理有限公司工作，历任广发基金管理有限公司固定收益部总经理。</w:t>
      </w:r>
    </w:p>
    <w:p w14:paraId="70203457"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刘格菘先生：副总经理，博士，兼任广发基金管理有限公司投资总监、成长策略部总经理、基金经理。曾在中国人民银行、中邮创业基金管理有限公司、融通基金管理有限公司工作，历任广发基金管理有限公司权益投资一部副总经理、北京权益投资部总经理。</w:t>
      </w:r>
    </w:p>
    <w:p w14:paraId="1E84E33F"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王海涛先生：副总经理，硕士，兼任广发基金管理有限公司基金经理、广发国际资产管理有限公司副董事长。曾在美国Business Excellence Inc.、摩根士丹利亚洲有限公司、兴全基金管理有限公司工作，历任广发基金管理有限公司专户投资部总经理、公司总经理助理。</w:t>
      </w:r>
    </w:p>
    <w:p w14:paraId="6B0EA241" w14:textId="77777777" w:rsidR="00457044" w:rsidRPr="00457044"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窦刚先生：副总经理、首席信息官，硕士，工程师。曾在广发证券股份有限公司工作，历任广发基金管理有限公司中央交易部总经理、运营总监、公司总经理助理。</w:t>
      </w:r>
    </w:p>
    <w:p w14:paraId="26F39ED1" w14:textId="2B738490" w:rsidR="0063070D" w:rsidRDefault="00457044" w:rsidP="00457044">
      <w:pPr>
        <w:spacing w:line="360" w:lineRule="auto"/>
        <w:ind w:firstLineChars="200" w:firstLine="480"/>
        <w:rPr>
          <w:rFonts w:ascii="宋体" w:cs="宋体"/>
          <w:color w:val="000000"/>
          <w:sz w:val="24"/>
        </w:rPr>
      </w:pPr>
      <w:r w:rsidRPr="00457044">
        <w:rPr>
          <w:rFonts w:ascii="宋体" w:cs="宋体" w:hint="eastAsia"/>
          <w:color w:val="000000"/>
          <w:sz w:val="24"/>
        </w:rPr>
        <w:t>项军先生：督察长，学士。曾在中国工商银行河北省信托投资公司、华夏证券有限公司、上海万融投资管理有限公司、合正投资管理有限公司工作。历任广发基金管理有限公司机构理财部副总经理，北京分公司总经理，北京办事处总经理，战略与创新业务部总经理。</w:t>
      </w:r>
    </w:p>
    <w:p w14:paraId="207F4FB6" w14:textId="3D2747A0" w:rsidR="00706463" w:rsidRDefault="00634F2C" w:rsidP="0063070D">
      <w:pPr>
        <w:spacing w:line="360" w:lineRule="auto"/>
        <w:ind w:firstLineChars="200" w:firstLine="480"/>
        <w:rPr>
          <w:rFonts w:ascii="宋体" w:hAnsi="宋体" w:cs="宋体"/>
          <w:color w:val="000000"/>
          <w:sz w:val="24"/>
        </w:rPr>
      </w:pPr>
      <w:r>
        <w:rPr>
          <w:rFonts w:ascii="宋体" w:hAnsi="宋体" w:cs="宋体" w:hint="eastAsia"/>
          <w:color w:val="000000"/>
          <w:sz w:val="24"/>
        </w:rPr>
        <w:t>4、基金经理</w:t>
      </w:r>
    </w:p>
    <w:p w14:paraId="711B859A" w14:textId="51DB0ADB" w:rsidR="00706463" w:rsidRDefault="0063070D">
      <w:pPr>
        <w:spacing w:line="360" w:lineRule="auto"/>
        <w:ind w:firstLineChars="200" w:firstLine="480"/>
        <w:rPr>
          <w:rFonts w:ascii="宋体" w:hAnsi="宋体" w:cs="宋体"/>
          <w:color w:val="000000"/>
          <w:sz w:val="24"/>
        </w:rPr>
      </w:pPr>
      <w:r w:rsidRPr="0063070D">
        <w:rPr>
          <w:rFonts w:ascii="宋体" w:hAnsi="宋体" w:cs="宋体" w:hint="eastAsia"/>
          <w:color w:val="000000"/>
          <w:sz w:val="24"/>
        </w:rPr>
        <w:t>吴兴武先生，理学硕士，持有中国证券投资基金业从业证书。现任广发轮动配置混合型</w:t>
      </w:r>
      <w:r w:rsidRPr="0063070D">
        <w:rPr>
          <w:rFonts w:ascii="宋体" w:hAnsi="宋体" w:cs="宋体" w:hint="eastAsia"/>
          <w:color w:val="000000"/>
          <w:sz w:val="24"/>
        </w:rPr>
        <w:lastRenderedPageBreak/>
        <w:t>证券投资基金基金经理(自2015年2月12日起任职)、广发医疗保健股票型证券投资基金基金经理(自2018年10月16日起任职)、广发医药健康混合型证券投资基金基金经理(自2020年10月21日起任职)、广发创新医疗两年持有期混合型证券投资基金基金经理(自2021年3月19日起任职)、广发沪港深医药混合型证券投资基金基金经理(自2021年12月29日起任职)、广发竞争优势灵活配置混合型证券投资基金基金经理(自2022年11月4日起任职)，兼任资产管理计划投资经理。曾任摩根士丹利华鑫基金管理有限公司研究员，广发基金管理有限公司研究发展部、权益投资一部研究员，广发多元新兴股票型证券投资基金基金经理(自2017年4月25日至2019年4月16日)、广发核心精选混合型证券投资基金基金经理(自2015年2月17日至2020年2月10日)、广发鑫瑞混合型证券投资基金(LOF)基金经理(自2019年4月16日至2020年7月29日)、广发再融资主题灵活配置混合型证券投资基金（LOF）基金经理(自2019年4月16日至2020年7月31日)、广发主题领先灵活配置混合型证券投资基金基金经理(自2020年1月7日至2024年1月4日)。</w:t>
      </w:r>
    </w:p>
    <w:p w14:paraId="04D62417" w14:textId="77777777" w:rsidR="00706463" w:rsidRDefault="00634F2C">
      <w:pPr>
        <w:spacing w:line="360" w:lineRule="auto"/>
        <w:ind w:firstLineChars="200" w:firstLine="480"/>
        <w:rPr>
          <w:rFonts w:ascii="宋体" w:hAnsi="宋体" w:cs="宋体"/>
          <w:color w:val="000000"/>
          <w:sz w:val="24"/>
        </w:rPr>
      </w:pPr>
      <w:r>
        <w:rPr>
          <w:rFonts w:ascii="宋体" w:hAnsi="宋体" w:cs="宋体" w:hint="eastAsia"/>
          <w:color w:val="000000"/>
          <w:sz w:val="24"/>
        </w:rPr>
        <w:t>5、本基金投资采取集体决策制度，投资决策委员会成员的姓名及职务如下：</w:t>
      </w:r>
    </w:p>
    <w:p w14:paraId="56870611" w14:textId="77777777" w:rsidR="00457044" w:rsidRPr="00457044" w:rsidRDefault="00457044" w:rsidP="00457044">
      <w:pPr>
        <w:spacing w:line="360" w:lineRule="auto"/>
        <w:ind w:firstLineChars="200" w:firstLine="480"/>
        <w:rPr>
          <w:rFonts w:ascii="宋体" w:hAnsi="宋体"/>
          <w:sz w:val="24"/>
        </w:rPr>
      </w:pPr>
      <w:r w:rsidRPr="00457044">
        <w:rPr>
          <w:rFonts w:ascii="宋体" w:hAnsi="宋体" w:hint="eastAsia"/>
          <w:sz w:val="24"/>
        </w:rPr>
        <w:t>基金管理人权益公募投资决策委员会由副总经理刘格菘先生、总经理助理杨冬先生、总经理助理王明旭先生、总经理助理李巍先生、国际业务部总经理李耀柱先生、稳健策略部总经理林英睿先生、成长策略部总经理周智硕等成员组成，刘格菘先生担任权益公募投资决策委员会主席。</w:t>
      </w:r>
    </w:p>
    <w:p w14:paraId="1500A148" w14:textId="77777777" w:rsidR="00457044" w:rsidRPr="00457044" w:rsidRDefault="00457044" w:rsidP="00457044">
      <w:pPr>
        <w:spacing w:line="360" w:lineRule="auto"/>
        <w:ind w:firstLineChars="200" w:firstLine="480"/>
        <w:rPr>
          <w:rFonts w:ascii="宋体" w:hAnsi="宋体"/>
          <w:sz w:val="24"/>
        </w:rPr>
      </w:pPr>
      <w:r w:rsidRPr="00457044">
        <w:rPr>
          <w:rFonts w:ascii="宋体" w:hAnsi="宋体" w:hint="eastAsia"/>
          <w:sz w:val="24"/>
        </w:rPr>
        <w:t>基金管理人固定收益投资决策委员会由副总经理张芊女士、固定收益投资总监温秀娟女士、混合资产投资副总监曾刚先生、混合资产投资部联席总经理姚秋先生、债券投资部总经理宋倩倩女士、特定策略投资部总经理吴迪女士、固定收益研究部副总经理葛飞先生、宏观策略部总经理武幼辉先生、金融工程与投资风控部总经理高詹清先生等成员组成，张芊女士担任固定收益投资决策委员会主席。</w:t>
      </w:r>
    </w:p>
    <w:p w14:paraId="5B1ECD33" w14:textId="5437F83C" w:rsidR="00706463" w:rsidRDefault="00457044" w:rsidP="00457044">
      <w:pPr>
        <w:spacing w:line="360" w:lineRule="auto"/>
        <w:ind w:firstLineChars="200" w:firstLine="480"/>
        <w:rPr>
          <w:rFonts w:ascii="宋体" w:hAnsi="宋体"/>
          <w:sz w:val="24"/>
        </w:rPr>
      </w:pPr>
      <w:r w:rsidRPr="00457044">
        <w:rPr>
          <w:rFonts w:ascii="宋体" w:hAnsi="宋体" w:hint="eastAsia"/>
          <w:sz w:val="24"/>
        </w:rPr>
        <w:t>基金管理人境外证券投资决策委员会由副总经理刘格菘先生、副总经理朱平先生、总经理助理杨冬先生、总经理助理李巍先生、国际业务部总经理李耀柱先生等成员组成，刘格菘先生担任境外投资决策委员会主席。</w:t>
      </w:r>
    </w:p>
    <w:p w14:paraId="75AFC800" w14:textId="77777777" w:rsidR="00706463" w:rsidRDefault="00634F2C">
      <w:pPr>
        <w:spacing w:line="360" w:lineRule="auto"/>
        <w:ind w:firstLineChars="200" w:firstLine="480"/>
        <w:rPr>
          <w:rFonts w:ascii="宋体" w:hAnsi="宋体"/>
          <w:sz w:val="24"/>
        </w:rPr>
      </w:pPr>
      <w:r>
        <w:rPr>
          <w:rFonts w:ascii="宋体" w:hAnsi="宋体" w:hint="eastAsia"/>
          <w:sz w:val="24"/>
        </w:rPr>
        <w:t>6、</w:t>
      </w:r>
      <w:r>
        <w:rPr>
          <w:rFonts w:ascii="宋体" w:hAnsi="宋体"/>
          <w:sz w:val="24"/>
        </w:rPr>
        <w:t>上述人员之间均不存在近亲属关系。</w:t>
      </w:r>
    </w:p>
    <w:p w14:paraId="7398AE7E" w14:textId="77777777" w:rsidR="00706463" w:rsidRDefault="00706463">
      <w:pPr>
        <w:spacing w:line="360" w:lineRule="auto"/>
        <w:ind w:firstLineChars="200" w:firstLine="480"/>
        <w:rPr>
          <w:rFonts w:ascii="宋体" w:hAnsi="宋体"/>
          <w:sz w:val="24"/>
        </w:rPr>
      </w:pPr>
    </w:p>
    <w:p w14:paraId="436B19C6" w14:textId="77777777" w:rsidR="00706463" w:rsidRDefault="00634F2C">
      <w:pPr>
        <w:spacing w:line="360" w:lineRule="auto"/>
        <w:ind w:firstLineChars="200" w:firstLine="482"/>
        <w:rPr>
          <w:rFonts w:ascii="宋体" w:hAnsi="宋体"/>
          <w:b/>
          <w:sz w:val="24"/>
        </w:rPr>
      </w:pPr>
      <w:r>
        <w:rPr>
          <w:rFonts w:ascii="宋体" w:hAnsi="宋体" w:hint="eastAsia"/>
          <w:b/>
          <w:sz w:val="24"/>
        </w:rPr>
        <w:t>三、基金管理人的职责</w:t>
      </w:r>
    </w:p>
    <w:p w14:paraId="7EC8A076" w14:textId="77777777" w:rsidR="00706463" w:rsidRDefault="00634F2C">
      <w:pPr>
        <w:spacing w:line="360" w:lineRule="auto"/>
        <w:ind w:firstLineChars="200" w:firstLine="480"/>
        <w:rPr>
          <w:rFonts w:ascii="宋体" w:hAnsi="宋体"/>
          <w:sz w:val="24"/>
        </w:rPr>
      </w:pPr>
      <w:r>
        <w:rPr>
          <w:rFonts w:ascii="宋体" w:hAnsi="宋体" w:hint="eastAsia"/>
          <w:sz w:val="24"/>
        </w:rPr>
        <w:t>1、依法募集资金，办理或者委托经国务院证券监督管理机构认定的其他机构代为办理基</w:t>
      </w:r>
      <w:r>
        <w:rPr>
          <w:rFonts w:ascii="宋体" w:hAnsi="宋体" w:hint="eastAsia"/>
          <w:sz w:val="24"/>
        </w:rPr>
        <w:lastRenderedPageBreak/>
        <w:t xml:space="preserve">金份额的发售、申购、赎回和登记事宜； </w:t>
      </w:r>
    </w:p>
    <w:p w14:paraId="71C0BF68" w14:textId="77777777" w:rsidR="00706463" w:rsidRDefault="00634F2C">
      <w:pPr>
        <w:spacing w:line="360" w:lineRule="auto"/>
        <w:ind w:firstLineChars="200" w:firstLine="480"/>
        <w:rPr>
          <w:rFonts w:ascii="宋体" w:hAnsi="宋体"/>
          <w:sz w:val="24"/>
        </w:rPr>
      </w:pPr>
      <w:r>
        <w:rPr>
          <w:rFonts w:ascii="宋体" w:hAnsi="宋体" w:hint="eastAsia"/>
          <w:sz w:val="24"/>
        </w:rPr>
        <w:t>2、办理基金备案手续；</w:t>
      </w:r>
    </w:p>
    <w:p w14:paraId="0A7BF265" w14:textId="77777777" w:rsidR="00706463" w:rsidRDefault="00634F2C">
      <w:pPr>
        <w:spacing w:line="360" w:lineRule="auto"/>
        <w:ind w:firstLineChars="200" w:firstLine="480"/>
        <w:rPr>
          <w:rFonts w:ascii="宋体" w:hAnsi="宋体"/>
          <w:sz w:val="24"/>
        </w:rPr>
      </w:pPr>
      <w:r>
        <w:rPr>
          <w:rFonts w:ascii="宋体" w:hAnsi="宋体" w:hint="eastAsia"/>
          <w:sz w:val="24"/>
        </w:rPr>
        <w:t>3、对所管理的不同基金财产分别管理、分别记账，进行证券投资；</w:t>
      </w:r>
    </w:p>
    <w:p w14:paraId="500EB8AC" w14:textId="77777777" w:rsidR="00706463" w:rsidRDefault="00634F2C">
      <w:pPr>
        <w:spacing w:line="360" w:lineRule="auto"/>
        <w:ind w:firstLineChars="200" w:firstLine="480"/>
        <w:rPr>
          <w:rFonts w:ascii="宋体" w:hAnsi="宋体"/>
          <w:sz w:val="24"/>
        </w:rPr>
      </w:pPr>
      <w:r>
        <w:rPr>
          <w:rFonts w:ascii="宋体" w:hAnsi="宋体" w:hint="eastAsia"/>
          <w:sz w:val="24"/>
        </w:rPr>
        <w:t xml:space="preserve">4、按照基金合同的约定确定基金收益分配方案，及时向基金份额持有人分配收益； </w:t>
      </w:r>
    </w:p>
    <w:p w14:paraId="5FCF9039" w14:textId="77777777" w:rsidR="00706463" w:rsidRDefault="00634F2C">
      <w:pPr>
        <w:spacing w:line="360" w:lineRule="auto"/>
        <w:ind w:firstLineChars="200" w:firstLine="480"/>
        <w:rPr>
          <w:rFonts w:ascii="宋体" w:hAnsi="宋体"/>
          <w:sz w:val="24"/>
        </w:rPr>
      </w:pPr>
      <w:r>
        <w:rPr>
          <w:rFonts w:ascii="宋体" w:hAnsi="宋体" w:hint="eastAsia"/>
          <w:sz w:val="24"/>
        </w:rPr>
        <w:t xml:space="preserve">5、进行基金会计核算并编制基金财务会计报告； </w:t>
      </w:r>
    </w:p>
    <w:p w14:paraId="38DCD092" w14:textId="77777777" w:rsidR="00706463" w:rsidRDefault="00634F2C">
      <w:pPr>
        <w:spacing w:line="360" w:lineRule="auto"/>
        <w:ind w:firstLineChars="200" w:firstLine="480"/>
        <w:rPr>
          <w:rFonts w:ascii="宋体" w:hAnsi="宋体"/>
          <w:sz w:val="24"/>
        </w:rPr>
      </w:pPr>
      <w:r>
        <w:rPr>
          <w:rFonts w:ascii="宋体" w:hAnsi="宋体" w:hint="eastAsia"/>
          <w:sz w:val="24"/>
        </w:rPr>
        <w:t xml:space="preserve">6、编制季度报告、中期报告和年度报告； </w:t>
      </w:r>
    </w:p>
    <w:p w14:paraId="0A3A402B" w14:textId="77777777" w:rsidR="00706463" w:rsidRDefault="00634F2C">
      <w:pPr>
        <w:spacing w:line="360" w:lineRule="auto"/>
        <w:ind w:firstLineChars="200" w:firstLine="480"/>
        <w:rPr>
          <w:rFonts w:ascii="宋体" w:hAnsi="宋体"/>
          <w:sz w:val="24"/>
        </w:rPr>
      </w:pPr>
      <w:r>
        <w:rPr>
          <w:rFonts w:ascii="宋体" w:hAnsi="宋体" w:hint="eastAsia"/>
          <w:sz w:val="24"/>
        </w:rPr>
        <w:t xml:space="preserve">7、计算并公告基金净值信息，确定基金份额申购、赎回价格； </w:t>
      </w:r>
    </w:p>
    <w:p w14:paraId="77BC5DE7" w14:textId="77777777" w:rsidR="00706463" w:rsidRDefault="00634F2C">
      <w:pPr>
        <w:spacing w:line="360" w:lineRule="auto"/>
        <w:ind w:firstLineChars="200" w:firstLine="480"/>
        <w:rPr>
          <w:rFonts w:ascii="宋体" w:hAnsi="宋体"/>
          <w:sz w:val="24"/>
        </w:rPr>
      </w:pPr>
      <w:r>
        <w:rPr>
          <w:rFonts w:ascii="宋体" w:hAnsi="宋体" w:hint="eastAsia"/>
          <w:sz w:val="24"/>
        </w:rPr>
        <w:t xml:space="preserve">8、办理与基金财产管理业务活动有关的信息披露事项； </w:t>
      </w:r>
    </w:p>
    <w:p w14:paraId="106B4E2C" w14:textId="77777777" w:rsidR="00706463" w:rsidRDefault="00634F2C">
      <w:pPr>
        <w:spacing w:line="360" w:lineRule="auto"/>
        <w:ind w:firstLineChars="200" w:firstLine="480"/>
        <w:rPr>
          <w:rFonts w:ascii="宋体" w:hAnsi="宋体"/>
          <w:sz w:val="24"/>
        </w:rPr>
      </w:pPr>
      <w:r>
        <w:rPr>
          <w:rFonts w:ascii="宋体" w:hAnsi="宋体" w:hint="eastAsia"/>
          <w:sz w:val="24"/>
        </w:rPr>
        <w:t xml:space="preserve">9、召集基金份额持有人大会； </w:t>
      </w:r>
    </w:p>
    <w:p w14:paraId="7FA2AD25" w14:textId="77777777" w:rsidR="00706463" w:rsidRDefault="00634F2C">
      <w:pPr>
        <w:spacing w:line="360" w:lineRule="auto"/>
        <w:ind w:firstLineChars="200" w:firstLine="480"/>
        <w:rPr>
          <w:rFonts w:ascii="宋体" w:hAnsi="宋体"/>
          <w:sz w:val="24"/>
        </w:rPr>
      </w:pPr>
      <w:r>
        <w:rPr>
          <w:rFonts w:ascii="宋体" w:hAnsi="宋体" w:hint="eastAsia"/>
          <w:sz w:val="24"/>
        </w:rPr>
        <w:t xml:space="preserve">10、保存基金财产管理业务活动的记录、账册、报表和其他相关资料； </w:t>
      </w:r>
    </w:p>
    <w:p w14:paraId="1ED9695E" w14:textId="77777777" w:rsidR="00706463" w:rsidRDefault="00634F2C">
      <w:pPr>
        <w:spacing w:line="360" w:lineRule="auto"/>
        <w:ind w:firstLineChars="200" w:firstLine="480"/>
        <w:rPr>
          <w:rFonts w:ascii="宋体" w:hAnsi="宋体"/>
          <w:sz w:val="24"/>
        </w:rPr>
      </w:pPr>
      <w:r>
        <w:rPr>
          <w:rFonts w:ascii="宋体" w:hAnsi="宋体" w:hint="eastAsia"/>
          <w:sz w:val="24"/>
        </w:rPr>
        <w:t xml:space="preserve">11、以基金管理人名义，代表基金份额持有人利益行使诉讼权利或者实施其他法律行为； </w:t>
      </w:r>
    </w:p>
    <w:p w14:paraId="15ABF79E" w14:textId="77777777" w:rsidR="00706463" w:rsidRDefault="00634F2C">
      <w:pPr>
        <w:spacing w:line="360" w:lineRule="auto"/>
        <w:ind w:firstLineChars="200" w:firstLine="480"/>
        <w:rPr>
          <w:rFonts w:ascii="宋体" w:hAnsi="宋体"/>
          <w:sz w:val="24"/>
        </w:rPr>
      </w:pPr>
      <w:r>
        <w:rPr>
          <w:rFonts w:ascii="宋体" w:hAnsi="宋体" w:hint="eastAsia"/>
          <w:sz w:val="24"/>
        </w:rPr>
        <w:t>12、国务院证券监督管理机构规定的其他职责。</w:t>
      </w:r>
    </w:p>
    <w:p w14:paraId="01473248" w14:textId="77777777" w:rsidR="00706463" w:rsidRDefault="00706463">
      <w:pPr>
        <w:spacing w:line="360" w:lineRule="auto"/>
        <w:ind w:firstLineChars="200" w:firstLine="480"/>
        <w:rPr>
          <w:rFonts w:ascii="宋体" w:hAnsi="宋体"/>
          <w:sz w:val="24"/>
        </w:rPr>
      </w:pPr>
    </w:p>
    <w:p w14:paraId="2360AB61" w14:textId="77777777" w:rsidR="00706463" w:rsidRDefault="00634F2C">
      <w:pPr>
        <w:spacing w:line="360" w:lineRule="auto"/>
        <w:ind w:firstLineChars="200" w:firstLine="482"/>
        <w:rPr>
          <w:rFonts w:ascii="宋体" w:hAnsi="宋体"/>
          <w:b/>
          <w:sz w:val="24"/>
        </w:rPr>
      </w:pPr>
      <w:r>
        <w:rPr>
          <w:rFonts w:ascii="宋体" w:hAnsi="宋体" w:hint="eastAsia"/>
          <w:b/>
          <w:sz w:val="24"/>
        </w:rPr>
        <w:t>四、基金管理人承诺</w:t>
      </w:r>
    </w:p>
    <w:p w14:paraId="4E9B7D0F" w14:textId="77777777" w:rsidR="00706463" w:rsidRDefault="00634F2C">
      <w:pPr>
        <w:spacing w:line="360" w:lineRule="auto"/>
        <w:ind w:firstLineChars="200" w:firstLine="480"/>
        <w:rPr>
          <w:rFonts w:ascii="宋体" w:hAnsi="宋体"/>
          <w:sz w:val="24"/>
        </w:rPr>
      </w:pPr>
      <w:r>
        <w:rPr>
          <w:rFonts w:ascii="宋体" w:hAnsi="宋体" w:hint="eastAsia"/>
          <w:sz w:val="24"/>
        </w:rPr>
        <w:t>1、基金管理人承诺：</w:t>
      </w:r>
    </w:p>
    <w:p w14:paraId="3E197F1B" w14:textId="77777777" w:rsidR="00706463" w:rsidRDefault="00634F2C">
      <w:pPr>
        <w:spacing w:line="360" w:lineRule="auto"/>
        <w:ind w:firstLineChars="200" w:firstLine="480"/>
        <w:rPr>
          <w:rFonts w:ascii="宋体" w:hAnsi="宋体"/>
          <w:sz w:val="24"/>
        </w:rPr>
      </w:pPr>
      <w:r>
        <w:rPr>
          <w:rFonts w:ascii="宋体" w:hAnsi="宋体" w:hint="eastAsia"/>
          <w:sz w:val="24"/>
        </w:rPr>
        <w:t>（1）严格遵守《基金法》及其他相关法律法规的规定，并建立健全内部控制制度，采取有效措施，防止违反《基金法》及其他法律法规行为的发生；</w:t>
      </w:r>
    </w:p>
    <w:p w14:paraId="732DF816" w14:textId="77777777" w:rsidR="00706463" w:rsidRDefault="00634F2C">
      <w:pPr>
        <w:spacing w:line="360" w:lineRule="auto"/>
        <w:ind w:firstLineChars="200" w:firstLine="480"/>
        <w:rPr>
          <w:rFonts w:ascii="宋体" w:hAnsi="宋体"/>
          <w:sz w:val="24"/>
        </w:rPr>
      </w:pPr>
      <w:r>
        <w:rPr>
          <w:rFonts w:ascii="宋体" w:hAnsi="宋体" w:hint="eastAsia"/>
          <w:sz w:val="24"/>
        </w:rPr>
        <w:t>（2）根据基金合同的规定，按照招募说明书列明的投资目标、策略及限制进行基金资产的投资。</w:t>
      </w:r>
    </w:p>
    <w:p w14:paraId="4593568F" w14:textId="77777777" w:rsidR="00706463" w:rsidRDefault="00634F2C">
      <w:pPr>
        <w:spacing w:line="360" w:lineRule="auto"/>
        <w:ind w:firstLineChars="200" w:firstLine="480"/>
        <w:rPr>
          <w:rFonts w:ascii="宋体" w:hAnsi="宋体"/>
          <w:sz w:val="24"/>
        </w:rPr>
      </w:pPr>
      <w:r>
        <w:rPr>
          <w:rFonts w:ascii="宋体" w:hAnsi="宋体" w:hint="eastAsia"/>
          <w:sz w:val="24"/>
        </w:rPr>
        <w:t>2、基金管理人严格按照法律、法规、规章的规定，基金资产不得用于下列投资或者活动：</w:t>
      </w:r>
    </w:p>
    <w:p w14:paraId="406C7B73" w14:textId="77777777" w:rsidR="00706463" w:rsidRDefault="00634F2C">
      <w:pPr>
        <w:spacing w:line="360" w:lineRule="auto"/>
        <w:ind w:firstLineChars="200" w:firstLine="480"/>
        <w:rPr>
          <w:rFonts w:ascii="宋体" w:hAnsi="宋体"/>
          <w:sz w:val="24"/>
        </w:rPr>
      </w:pPr>
      <w:r>
        <w:rPr>
          <w:rFonts w:ascii="宋体" w:hAnsi="宋体" w:hint="eastAsia"/>
          <w:sz w:val="24"/>
        </w:rPr>
        <w:t xml:space="preserve">（1）将基金管理人固有财产或者他人财产混同于基金财产从事证券投资； </w:t>
      </w:r>
    </w:p>
    <w:p w14:paraId="1CC8B9E7" w14:textId="77777777" w:rsidR="00706463" w:rsidRDefault="00634F2C">
      <w:pPr>
        <w:spacing w:line="360" w:lineRule="auto"/>
        <w:ind w:firstLineChars="200" w:firstLine="480"/>
        <w:rPr>
          <w:rFonts w:ascii="宋体" w:hAnsi="宋体"/>
          <w:sz w:val="24"/>
        </w:rPr>
      </w:pPr>
      <w:r>
        <w:rPr>
          <w:rFonts w:ascii="宋体" w:hAnsi="宋体" w:hint="eastAsia"/>
          <w:sz w:val="24"/>
        </w:rPr>
        <w:t xml:space="preserve">（2）不公平地对待其管理的不同基金财产； </w:t>
      </w:r>
    </w:p>
    <w:p w14:paraId="5B90A590" w14:textId="77777777" w:rsidR="00706463" w:rsidRDefault="00634F2C">
      <w:pPr>
        <w:spacing w:line="360" w:lineRule="auto"/>
        <w:ind w:firstLineChars="200" w:firstLine="480"/>
        <w:rPr>
          <w:rFonts w:ascii="宋体" w:hAnsi="宋体"/>
          <w:sz w:val="24"/>
        </w:rPr>
      </w:pPr>
      <w:r>
        <w:rPr>
          <w:rFonts w:ascii="宋体" w:hAnsi="宋体" w:hint="eastAsia"/>
          <w:sz w:val="24"/>
        </w:rPr>
        <w:t xml:space="preserve">（3）利用基金财产为基金份额持有人以外的第三人牟取利益； </w:t>
      </w:r>
    </w:p>
    <w:p w14:paraId="572C6C90" w14:textId="77777777" w:rsidR="00706463" w:rsidRDefault="00634F2C">
      <w:pPr>
        <w:spacing w:line="360" w:lineRule="auto"/>
        <w:ind w:firstLineChars="200" w:firstLine="480"/>
        <w:rPr>
          <w:rFonts w:ascii="宋体" w:hAnsi="宋体"/>
          <w:sz w:val="24"/>
        </w:rPr>
      </w:pPr>
      <w:r>
        <w:rPr>
          <w:rFonts w:ascii="宋体" w:hAnsi="宋体" w:hint="eastAsia"/>
          <w:sz w:val="24"/>
        </w:rPr>
        <w:t xml:space="preserve">（4）向基金份额持有人违规承诺收益或者承担损失； </w:t>
      </w:r>
    </w:p>
    <w:p w14:paraId="5E4DB5B0" w14:textId="77777777" w:rsidR="00706463" w:rsidRDefault="00634F2C">
      <w:pPr>
        <w:spacing w:line="360" w:lineRule="auto"/>
        <w:ind w:firstLineChars="200" w:firstLine="480"/>
        <w:rPr>
          <w:rFonts w:ascii="宋体" w:hAnsi="宋体"/>
          <w:sz w:val="24"/>
        </w:rPr>
      </w:pPr>
      <w:r>
        <w:rPr>
          <w:rFonts w:ascii="宋体" w:hAnsi="宋体" w:hint="eastAsia"/>
          <w:sz w:val="24"/>
        </w:rPr>
        <w:t>（5）法律法规以及中国证监会规定禁止的其他行为。</w:t>
      </w:r>
    </w:p>
    <w:p w14:paraId="664017EC" w14:textId="77777777" w:rsidR="00706463" w:rsidRDefault="00634F2C">
      <w:pPr>
        <w:spacing w:line="360" w:lineRule="auto"/>
        <w:ind w:firstLineChars="200" w:firstLine="480"/>
        <w:rPr>
          <w:rFonts w:ascii="宋体" w:hAnsi="宋体"/>
          <w:sz w:val="24"/>
        </w:rPr>
      </w:pPr>
      <w:r>
        <w:rPr>
          <w:rFonts w:ascii="宋体" w:hAnsi="宋体" w:hint="eastAsia"/>
          <w:sz w:val="24"/>
        </w:rPr>
        <w:t>3、基金经理承诺：</w:t>
      </w:r>
    </w:p>
    <w:p w14:paraId="43E2A3A8" w14:textId="77777777" w:rsidR="00706463" w:rsidRDefault="00634F2C">
      <w:pPr>
        <w:spacing w:line="360" w:lineRule="auto"/>
        <w:ind w:firstLineChars="200" w:firstLine="480"/>
        <w:rPr>
          <w:rFonts w:ascii="宋体" w:hAnsi="宋体"/>
          <w:sz w:val="24"/>
        </w:rPr>
      </w:pPr>
      <w:r>
        <w:rPr>
          <w:rFonts w:ascii="宋体" w:hAnsi="宋体" w:hint="eastAsia"/>
          <w:sz w:val="24"/>
        </w:rPr>
        <w:t>（1）依照有关法律、法规和基金合同的规定，本着谨慎的原则为基金份额持有人谋取最大利益；</w:t>
      </w:r>
    </w:p>
    <w:p w14:paraId="68AD4596" w14:textId="77777777" w:rsidR="00706463" w:rsidRDefault="00634F2C">
      <w:pPr>
        <w:spacing w:line="360" w:lineRule="auto"/>
        <w:ind w:firstLineChars="200" w:firstLine="480"/>
        <w:rPr>
          <w:rFonts w:ascii="宋体" w:hAnsi="宋体"/>
          <w:sz w:val="24"/>
        </w:rPr>
      </w:pPr>
      <w:r>
        <w:rPr>
          <w:rFonts w:ascii="宋体" w:hAnsi="宋体" w:hint="eastAsia"/>
          <w:sz w:val="24"/>
        </w:rPr>
        <w:t>（2）不利用职务之便为自己、代理人、代表人、受雇人或任何其他第三人谋取不当利益；</w:t>
      </w:r>
    </w:p>
    <w:p w14:paraId="5A53785D" w14:textId="77777777" w:rsidR="00706463" w:rsidRDefault="00634F2C">
      <w:pPr>
        <w:spacing w:line="360" w:lineRule="auto"/>
        <w:ind w:firstLineChars="200" w:firstLine="480"/>
        <w:rPr>
          <w:rFonts w:ascii="宋体" w:hAnsi="宋体"/>
          <w:sz w:val="24"/>
        </w:rPr>
      </w:pPr>
      <w:r>
        <w:rPr>
          <w:rFonts w:ascii="宋体" w:hAnsi="宋体" w:hint="eastAsia"/>
          <w:sz w:val="24"/>
        </w:rPr>
        <w:lastRenderedPageBreak/>
        <w:t>（3）不泄漏在任职期间知悉的有关证券、基金的商业秘密、尚未依法公开的基金投资内容、基金投资计划等信息；</w:t>
      </w:r>
    </w:p>
    <w:p w14:paraId="4F3D5EB4" w14:textId="77777777" w:rsidR="00706463" w:rsidRDefault="00634F2C">
      <w:pPr>
        <w:spacing w:line="360" w:lineRule="auto"/>
        <w:ind w:firstLineChars="200" w:firstLine="480"/>
        <w:rPr>
          <w:rFonts w:ascii="宋体" w:hAnsi="宋体"/>
          <w:sz w:val="24"/>
        </w:rPr>
      </w:pPr>
      <w:r>
        <w:rPr>
          <w:rFonts w:ascii="宋体" w:hAnsi="宋体" w:hint="eastAsia"/>
          <w:sz w:val="24"/>
        </w:rPr>
        <w:t>（4）不协助、接受委托或以其他任何形式为其他组织或个人进行证券交易。</w:t>
      </w:r>
    </w:p>
    <w:p w14:paraId="0066EDD8" w14:textId="77777777" w:rsidR="00706463" w:rsidRDefault="00706463">
      <w:pPr>
        <w:spacing w:line="360" w:lineRule="auto"/>
        <w:ind w:firstLineChars="200" w:firstLine="480"/>
        <w:rPr>
          <w:rFonts w:ascii="宋体" w:hAnsi="宋体"/>
          <w:sz w:val="24"/>
        </w:rPr>
      </w:pPr>
    </w:p>
    <w:p w14:paraId="07BF31C4" w14:textId="77777777" w:rsidR="00706463" w:rsidRDefault="00634F2C">
      <w:pPr>
        <w:spacing w:line="360" w:lineRule="auto"/>
        <w:ind w:firstLineChars="200" w:firstLine="482"/>
        <w:rPr>
          <w:rFonts w:ascii="宋体" w:hAnsi="宋体"/>
          <w:b/>
          <w:sz w:val="24"/>
        </w:rPr>
      </w:pPr>
      <w:r>
        <w:rPr>
          <w:rFonts w:ascii="宋体" w:hAnsi="宋体" w:hint="eastAsia"/>
          <w:b/>
          <w:sz w:val="24"/>
        </w:rPr>
        <w:t>五、基金管理人的内部控制制度</w:t>
      </w:r>
    </w:p>
    <w:p w14:paraId="4CE4EBD1" w14:textId="77777777" w:rsidR="00706463" w:rsidRDefault="00634F2C">
      <w:pPr>
        <w:spacing w:line="360" w:lineRule="auto"/>
        <w:ind w:firstLineChars="200" w:firstLine="480"/>
        <w:rPr>
          <w:rFonts w:ascii="宋体" w:hAnsi="宋体"/>
          <w:sz w:val="24"/>
        </w:rPr>
      </w:pPr>
      <w:r>
        <w:rPr>
          <w:rFonts w:ascii="宋体" w:hAnsi="宋体" w:hint="eastAsia"/>
          <w:sz w:val="24"/>
        </w:rPr>
        <w:t>基金管理人的内部风险控制制度包括内部控制大纲、基本管理制度、部门业务规章等。内部控制大纲是对公司章程规定的内控原则的细化和展开，对各项基本管理制度的总揽和指导。内部控制大纲明确了内部控制目标和原则、内部控制组织体系、内部控制制度体系、内部控制环境、内部控制措施等。基本管理制度包括风险控制制度、基金投资管理制度、基金绩效评估考核制度、集中交易制度、基金会计制度、信息披露制度、信息系统管理制度、员工保密制度、危机处理制度、监察稽核制度等。部门业务规章是在基本管理制度的基础上，对各部门的主要职责、岗位设置、工作要求、业务流程等的具体说明。</w:t>
      </w:r>
    </w:p>
    <w:p w14:paraId="0537A150" w14:textId="77777777" w:rsidR="00706463" w:rsidRDefault="00634F2C">
      <w:pPr>
        <w:spacing w:line="360" w:lineRule="auto"/>
        <w:ind w:firstLineChars="200" w:firstLine="480"/>
        <w:rPr>
          <w:rFonts w:ascii="宋体" w:hAnsi="宋体"/>
          <w:sz w:val="24"/>
        </w:rPr>
      </w:pPr>
      <w:r>
        <w:rPr>
          <w:rFonts w:ascii="宋体" w:hAnsi="宋体" w:hint="eastAsia"/>
          <w:sz w:val="24"/>
        </w:rPr>
        <w:t>根据基金管理业务的特点，公司设立顺序递进、权责统一、严密有效的四道内控防线：</w:t>
      </w:r>
    </w:p>
    <w:p w14:paraId="42342FF0" w14:textId="77777777" w:rsidR="00706463" w:rsidRDefault="00634F2C">
      <w:pPr>
        <w:spacing w:line="360" w:lineRule="auto"/>
        <w:ind w:firstLineChars="200" w:firstLine="480"/>
        <w:rPr>
          <w:rFonts w:ascii="宋体" w:hAnsi="宋体"/>
          <w:sz w:val="24"/>
        </w:rPr>
      </w:pPr>
      <w:r>
        <w:rPr>
          <w:rFonts w:ascii="宋体" w:hAnsi="宋体" w:hint="eastAsia"/>
          <w:sz w:val="24"/>
        </w:rPr>
        <w:t>1、建立以各岗位目标责任制为基础的第一道监控防线。各岗位均制定明确的岗位职责，各业务均制定详尽的操作流程，各岗位人员上岗前必须声明已知悉并承诺遵守，在授权范围内承担各自职责。</w:t>
      </w:r>
    </w:p>
    <w:p w14:paraId="671FD4AA" w14:textId="77777777" w:rsidR="00706463" w:rsidRDefault="00634F2C">
      <w:pPr>
        <w:spacing w:line="360" w:lineRule="auto"/>
        <w:ind w:firstLineChars="200" w:firstLine="480"/>
        <w:rPr>
          <w:rFonts w:ascii="宋体" w:hAnsi="宋体"/>
          <w:sz w:val="24"/>
        </w:rPr>
      </w:pPr>
      <w:r>
        <w:rPr>
          <w:rFonts w:ascii="宋体" w:hAnsi="宋体" w:hint="eastAsia"/>
          <w:sz w:val="24"/>
        </w:rPr>
        <w:t>2、建立相关部门、相关岗位之间相互监督的第二道监控防线。公司在相关部门、相关岗位之间建立重要业务处理凭据传递和信息沟通制度，后续部门及岗位对前一部门及岗位负有监督的责任。</w:t>
      </w:r>
    </w:p>
    <w:p w14:paraId="4B2E6CBA" w14:textId="77777777" w:rsidR="00706463" w:rsidRDefault="00634F2C">
      <w:pPr>
        <w:spacing w:line="360" w:lineRule="auto"/>
        <w:ind w:firstLineChars="200" w:firstLine="480"/>
        <w:rPr>
          <w:rFonts w:ascii="宋体" w:hAnsi="宋体"/>
          <w:sz w:val="24"/>
        </w:rPr>
      </w:pPr>
      <w:r>
        <w:rPr>
          <w:rFonts w:ascii="宋体" w:hAnsi="宋体" w:hint="eastAsia"/>
          <w:sz w:val="24"/>
        </w:rPr>
        <w:t>3、建立以合规风控部门对各岗位、各部门、各机构、各项业务全面实施监督反馈的第三道监控防线。合规风控部门属于内核部门，直接接受总经理的领导，独立于其他部门和业务活动，对内部控制制度的执行情况实行严格的检查和监督。</w:t>
      </w:r>
    </w:p>
    <w:p w14:paraId="4F0DF5C9" w14:textId="77777777" w:rsidR="00706463" w:rsidRDefault="00634F2C">
      <w:pPr>
        <w:spacing w:line="360" w:lineRule="auto"/>
        <w:ind w:firstLineChars="200" w:firstLine="480"/>
        <w:rPr>
          <w:rFonts w:ascii="宋体" w:hAnsi="宋体"/>
          <w:sz w:val="24"/>
        </w:rPr>
        <w:sectPr w:rsidR="00706463">
          <w:pgSz w:w="11906" w:h="16838"/>
          <w:pgMar w:top="1701" w:right="1134" w:bottom="1134" w:left="1134" w:header="851" w:footer="992" w:gutter="0"/>
          <w:cols w:space="720"/>
          <w:titlePg/>
          <w:docGrid w:type="lines" w:linePitch="312"/>
        </w:sectPr>
      </w:pPr>
      <w:r>
        <w:rPr>
          <w:rFonts w:ascii="宋体" w:hAnsi="宋体" w:hint="eastAsia"/>
          <w:sz w:val="24"/>
        </w:rPr>
        <w:t>4、建立以合规审核委员会及督察长为核心，对公司所有经营管理行为进行监督的第四道监控防线。</w:t>
      </w:r>
    </w:p>
    <w:p w14:paraId="659AEE2B" w14:textId="77777777" w:rsidR="00706463" w:rsidRDefault="00634F2C">
      <w:pPr>
        <w:pStyle w:val="11"/>
        <w:spacing w:line="360" w:lineRule="auto"/>
        <w:rPr>
          <w:rFonts w:eastAsia="宋体" w:hAnsi="宋体"/>
          <w:b/>
          <w:bCs/>
          <w:szCs w:val="24"/>
        </w:rPr>
      </w:pPr>
      <w:bookmarkStart w:id="8" w:name="_Toc48031675"/>
      <w:bookmarkStart w:id="9" w:name="_Toc524923215"/>
      <w:bookmarkEnd w:id="6"/>
      <w:r>
        <w:rPr>
          <w:rFonts w:eastAsia="宋体" w:hAnsi="宋体" w:hint="eastAsia"/>
          <w:b/>
          <w:bCs/>
          <w:szCs w:val="24"/>
        </w:rPr>
        <w:lastRenderedPageBreak/>
        <w:t>第四部分  基金托管人</w:t>
      </w:r>
      <w:bookmarkEnd w:id="8"/>
      <w:bookmarkEnd w:id="9"/>
    </w:p>
    <w:p w14:paraId="625DB09B" w14:textId="77777777" w:rsidR="00706463" w:rsidRDefault="00634F2C">
      <w:pPr>
        <w:autoSpaceDE w:val="0"/>
        <w:autoSpaceDN w:val="0"/>
        <w:adjustRightInd w:val="0"/>
        <w:spacing w:line="360" w:lineRule="auto"/>
        <w:ind w:firstLineChars="200" w:firstLine="482"/>
        <w:rPr>
          <w:rFonts w:ascii="宋体" w:hAnsi="宋体"/>
          <w:b/>
          <w:bCs/>
          <w:sz w:val="24"/>
        </w:rPr>
      </w:pPr>
      <w:bookmarkStart w:id="10" w:name="OLE_LINK2"/>
      <w:bookmarkStart w:id="11" w:name="_Toc112836316"/>
      <w:r>
        <w:rPr>
          <w:rFonts w:ascii="宋体" w:hAnsi="宋体" w:hint="eastAsia"/>
          <w:b/>
          <w:bCs/>
          <w:sz w:val="24"/>
        </w:rPr>
        <w:t>一、基金托管人情况</w:t>
      </w:r>
    </w:p>
    <w:p w14:paraId="3F4D0DF7" w14:textId="77777777" w:rsidR="00706463" w:rsidRDefault="00634F2C">
      <w:pPr>
        <w:spacing w:line="360" w:lineRule="auto"/>
        <w:ind w:firstLineChars="200" w:firstLine="480"/>
        <w:rPr>
          <w:rFonts w:ascii="宋体" w:hAnsi="宋体"/>
          <w:sz w:val="24"/>
        </w:rPr>
      </w:pPr>
      <w:r>
        <w:rPr>
          <w:rFonts w:ascii="宋体" w:hAnsi="宋体" w:hint="eastAsia"/>
          <w:sz w:val="24"/>
        </w:rPr>
        <w:t>1、基本情况</w:t>
      </w:r>
    </w:p>
    <w:p w14:paraId="0A1D868A" w14:textId="77777777" w:rsidR="00706463" w:rsidRDefault="00634F2C">
      <w:pPr>
        <w:spacing w:line="360" w:lineRule="auto"/>
        <w:ind w:firstLineChars="200" w:firstLine="480"/>
        <w:rPr>
          <w:rFonts w:ascii="宋体" w:hAnsi="宋体"/>
          <w:sz w:val="24"/>
        </w:rPr>
      </w:pPr>
      <w:r>
        <w:rPr>
          <w:rFonts w:ascii="宋体" w:hAnsi="宋体" w:hint="eastAsia"/>
          <w:sz w:val="24"/>
        </w:rPr>
        <w:t>名称：中国农业银行股份有限公司（简称中国农业银行）</w:t>
      </w:r>
    </w:p>
    <w:p w14:paraId="29BF0C63" w14:textId="77777777" w:rsidR="00706463" w:rsidRDefault="00634F2C">
      <w:pPr>
        <w:spacing w:line="360" w:lineRule="auto"/>
        <w:ind w:firstLineChars="200" w:firstLine="480"/>
        <w:rPr>
          <w:rFonts w:ascii="宋体" w:hAnsi="宋体"/>
          <w:sz w:val="24"/>
        </w:rPr>
      </w:pPr>
      <w:r>
        <w:rPr>
          <w:rFonts w:ascii="宋体" w:hAnsi="宋体" w:hint="eastAsia"/>
          <w:sz w:val="24"/>
        </w:rPr>
        <w:t>住所：北京市东城区建国门内大街69号</w:t>
      </w:r>
    </w:p>
    <w:p w14:paraId="214B0AE8" w14:textId="77777777" w:rsidR="00706463" w:rsidRDefault="00634F2C">
      <w:pPr>
        <w:spacing w:line="360" w:lineRule="auto"/>
        <w:ind w:firstLineChars="200" w:firstLine="480"/>
        <w:rPr>
          <w:rFonts w:ascii="宋体" w:hAnsi="宋体"/>
          <w:sz w:val="24"/>
        </w:rPr>
      </w:pPr>
      <w:r>
        <w:rPr>
          <w:rFonts w:ascii="宋体" w:hAnsi="宋体" w:hint="eastAsia"/>
          <w:sz w:val="24"/>
        </w:rPr>
        <w:t>办公地址：北京市西城区复兴门内大街28号凯晨世贸中心东座</w:t>
      </w:r>
    </w:p>
    <w:p w14:paraId="56EE310F" w14:textId="77777777" w:rsidR="00706463" w:rsidRDefault="00634F2C">
      <w:pPr>
        <w:spacing w:line="360" w:lineRule="auto"/>
        <w:ind w:firstLineChars="200" w:firstLine="480"/>
        <w:rPr>
          <w:rFonts w:ascii="宋体" w:hAnsi="宋体"/>
          <w:sz w:val="24"/>
        </w:rPr>
      </w:pPr>
      <w:r>
        <w:rPr>
          <w:rFonts w:ascii="宋体" w:hAnsi="宋体" w:hint="eastAsia"/>
          <w:sz w:val="24"/>
        </w:rPr>
        <w:t>法定代表人：谷澍</w:t>
      </w:r>
    </w:p>
    <w:p w14:paraId="0ADCF0EE" w14:textId="77777777" w:rsidR="00706463" w:rsidRDefault="00634F2C">
      <w:pPr>
        <w:spacing w:line="360" w:lineRule="auto"/>
        <w:ind w:firstLineChars="200" w:firstLine="480"/>
        <w:rPr>
          <w:rFonts w:ascii="宋体" w:hAnsi="宋体"/>
          <w:sz w:val="24"/>
        </w:rPr>
      </w:pPr>
      <w:r>
        <w:rPr>
          <w:rFonts w:ascii="宋体" w:hAnsi="宋体" w:hint="eastAsia"/>
          <w:sz w:val="24"/>
        </w:rPr>
        <w:t>成立日期：2009年1月15日</w:t>
      </w:r>
    </w:p>
    <w:p w14:paraId="5913A430" w14:textId="77777777" w:rsidR="00706463" w:rsidRDefault="00634F2C">
      <w:pPr>
        <w:spacing w:line="360" w:lineRule="auto"/>
        <w:ind w:firstLineChars="200" w:firstLine="480"/>
        <w:rPr>
          <w:rFonts w:ascii="宋体" w:hAnsi="宋体"/>
          <w:sz w:val="24"/>
        </w:rPr>
      </w:pPr>
      <w:r>
        <w:rPr>
          <w:rFonts w:ascii="宋体" w:hAnsi="宋体" w:hint="eastAsia"/>
          <w:sz w:val="24"/>
        </w:rPr>
        <w:t>批准设立机关和批准设立文号：中国银监会银监复[2009]13号</w:t>
      </w:r>
    </w:p>
    <w:p w14:paraId="618EBB73" w14:textId="77777777" w:rsidR="00706463" w:rsidRDefault="00634F2C">
      <w:pPr>
        <w:spacing w:line="360" w:lineRule="auto"/>
        <w:ind w:firstLineChars="200" w:firstLine="480"/>
        <w:rPr>
          <w:rFonts w:ascii="宋体" w:hAnsi="宋体"/>
          <w:sz w:val="24"/>
        </w:rPr>
      </w:pPr>
      <w:r>
        <w:rPr>
          <w:rFonts w:ascii="宋体" w:hAnsi="宋体" w:hint="eastAsia"/>
          <w:sz w:val="24"/>
        </w:rPr>
        <w:t>基金托管资格批文及文号：中国证监会证监基字[1998]23号</w:t>
      </w:r>
    </w:p>
    <w:p w14:paraId="3BBA07D7" w14:textId="77777777" w:rsidR="00706463" w:rsidRDefault="00634F2C">
      <w:pPr>
        <w:spacing w:line="360" w:lineRule="auto"/>
        <w:ind w:firstLineChars="200" w:firstLine="480"/>
        <w:rPr>
          <w:rFonts w:ascii="宋体" w:hAnsi="宋体"/>
          <w:sz w:val="24"/>
        </w:rPr>
      </w:pPr>
      <w:r>
        <w:rPr>
          <w:rFonts w:ascii="宋体" w:hAnsi="宋体" w:hint="eastAsia"/>
          <w:sz w:val="24"/>
        </w:rPr>
        <w:t>注册资本：34,998,303.4万元人民币</w:t>
      </w:r>
    </w:p>
    <w:p w14:paraId="6ACB8D82" w14:textId="77777777" w:rsidR="00706463" w:rsidRDefault="00634F2C">
      <w:pPr>
        <w:spacing w:line="360" w:lineRule="auto"/>
        <w:ind w:firstLineChars="200" w:firstLine="480"/>
        <w:rPr>
          <w:rFonts w:ascii="宋体" w:hAnsi="宋体"/>
          <w:sz w:val="24"/>
        </w:rPr>
      </w:pPr>
      <w:r>
        <w:rPr>
          <w:rFonts w:ascii="宋体" w:hAnsi="宋体" w:hint="eastAsia"/>
          <w:sz w:val="24"/>
        </w:rPr>
        <w:t>存续期间：持续经营</w:t>
      </w:r>
    </w:p>
    <w:p w14:paraId="1E009C3B" w14:textId="77777777" w:rsidR="00706463" w:rsidRDefault="00634F2C">
      <w:pPr>
        <w:spacing w:line="360" w:lineRule="auto"/>
        <w:ind w:firstLineChars="200" w:firstLine="480"/>
        <w:rPr>
          <w:rFonts w:ascii="宋体" w:hAnsi="宋体"/>
          <w:sz w:val="24"/>
        </w:rPr>
      </w:pPr>
      <w:r>
        <w:rPr>
          <w:rFonts w:ascii="宋体" w:hAnsi="宋体" w:hint="eastAsia"/>
          <w:sz w:val="24"/>
        </w:rPr>
        <w:t>联系电话：010-66060069</w:t>
      </w:r>
    </w:p>
    <w:p w14:paraId="18763B68" w14:textId="77777777" w:rsidR="00706463" w:rsidRDefault="00634F2C">
      <w:pPr>
        <w:spacing w:line="360" w:lineRule="auto"/>
        <w:ind w:firstLineChars="200" w:firstLine="480"/>
        <w:rPr>
          <w:rFonts w:ascii="宋体" w:hAnsi="宋体"/>
          <w:sz w:val="24"/>
        </w:rPr>
      </w:pPr>
      <w:r>
        <w:rPr>
          <w:rFonts w:ascii="宋体" w:hAnsi="宋体" w:hint="eastAsia"/>
          <w:sz w:val="24"/>
        </w:rPr>
        <w:t>传真：010-68121816</w:t>
      </w:r>
    </w:p>
    <w:p w14:paraId="0AD1D28F" w14:textId="77777777" w:rsidR="00706463" w:rsidRDefault="00634F2C">
      <w:pPr>
        <w:spacing w:line="360" w:lineRule="auto"/>
        <w:ind w:firstLineChars="200" w:firstLine="480"/>
        <w:rPr>
          <w:rFonts w:ascii="宋体" w:hAnsi="宋体"/>
          <w:sz w:val="24"/>
        </w:rPr>
      </w:pPr>
      <w:r>
        <w:rPr>
          <w:rFonts w:ascii="宋体" w:hAnsi="宋体" w:hint="eastAsia"/>
          <w:sz w:val="24"/>
        </w:rPr>
        <w:t>联系人：任航</w:t>
      </w:r>
    </w:p>
    <w:p w14:paraId="2E878042" w14:textId="77777777" w:rsidR="00706463" w:rsidRDefault="00634F2C">
      <w:pPr>
        <w:spacing w:line="360" w:lineRule="auto"/>
        <w:ind w:firstLineChars="200" w:firstLine="480"/>
        <w:rPr>
          <w:rFonts w:ascii="宋体" w:hAnsi="宋体"/>
          <w:sz w:val="24"/>
        </w:rPr>
      </w:pPr>
      <w:r>
        <w:rPr>
          <w:rFonts w:ascii="宋体" w:hAnsi="宋体" w:hint="eastAsia"/>
          <w:sz w:val="24"/>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1F502252" w14:textId="77777777" w:rsidR="00706463" w:rsidRDefault="00634F2C">
      <w:pPr>
        <w:spacing w:line="360" w:lineRule="auto"/>
        <w:ind w:firstLineChars="200" w:firstLine="480"/>
        <w:rPr>
          <w:rFonts w:ascii="宋体" w:hAnsi="宋体"/>
          <w:sz w:val="24"/>
        </w:rPr>
      </w:pPr>
      <w:r>
        <w:rPr>
          <w:rFonts w:ascii="宋体" w:hAnsi="宋体" w:hint="eastAsia"/>
          <w:sz w:val="24"/>
        </w:rPr>
        <w:t>中国农业银行是中国第一批开展托管业务的国内商业银行，经验丰富，服务优质，业绩突出，2004年被英国《全球托管人》评为中国“最佳托管银行”。2007年中国农业银行通过了美国SAS70内部控制审计，并获得无保留意见的SAS70审计报告。自2010年起中国农业银</w:t>
      </w:r>
      <w:r>
        <w:rPr>
          <w:rFonts w:ascii="宋体" w:hAnsi="宋体" w:hint="eastAsia"/>
          <w:sz w:val="24"/>
        </w:rPr>
        <w:lastRenderedPageBreak/>
        <w:t>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2019年荣获证券时报授予的“2019年度资产托管银行天玑奖”称号；2020年被美国《环球金融》评为中国“最佳托管银行”；2021年荣获全国银行间同业拆借中心首次设立的“银行间本币市场优秀托管行”奖；2022年在权威杂志《财资》年度评选中首次荣获“中国最佳保险托管银行”。</w:t>
      </w:r>
    </w:p>
    <w:p w14:paraId="60415C0F" w14:textId="77777777" w:rsidR="00706463" w:rsidRDefault="00634F2C">
      <w:pPr>
        <w:spacing w:line="360" w:lineRule="auto"/>
        <w:ind w:firstLineChars="200" w:firstLine="480"/>
        <w:rPr>
          <w:rFonts w:ascii="宋体" w:hAnsi="宋体"/>
          <w:sz w:val="24"/>
        </w:rPr>
      </w:pPr>
      <w:r>
        <w:rPr>
          <w:rFonts w:ascii="宋体" w:hAnsi="宋体" w:hint="eastAsia"/>
          <w:sz w:val="24"/>
        </w:rPr>
        <w:t>中国农业银行证券投资基金托管部于1998年5月经中国证监会和中国人民银行批准成立，2004年更名为中国农业银行托管业务部。目前内设风险合规部/综合管理部、业务管理部、客户一部、客户二部、客户三部、客户四部、系统与信息管理部、营运管理部、营运一部、营运二部，拥有先进的安全防范设施和基金托管业务系统。</w:t>
      </w:r>
    </w:p>
    <w:p w14:paraId="46759519" w14:textId="77777777" w:rsidR="00706463" w:rsidRDefault="00634F2C">
      <w:pPr>
        <w:spacing w:line="360" w:lineRule="auto"/>
        <w:ind w:firstLineChars="200" w:firstLine="480"/>
        <w:rPr>
          <w:rFonts w:ascii="宋体" w:hAnsi="宋体"/>
          <w:sz w:val="24"/>
        </w:rPr>
      </w:pPr>
      <w:r>
        <w:rPr>
          <w:rFonts w:ascii="宋体" w:hAnsi="宋体" w:hint="eastAsia"/>
          <w:sz w:val="24"/>
        </w:rPr>
        <w:t>2、主要人员情况</w:t>
      </w:r>
    </w:p>
    <w:p w14:paraId="27E5BE45" w14:textId="77777777" w:rsidR="00706463" w:rsidRDefault="00634F2C">
      <w:pPr>
        <w:spacing w:line="360" w:lineRule="auto"/>
        <w:ind w:firstLineChars="200" w:firstLine="480"/>
        <w:rPr>
          <w:rFonts w:ascii="宋体" w:hAnsi="宋体"/>
          <w:sz w:val="24"/>
        </w:rPr>
      </w:pPr>
      <w:r>
        <w:rPr>
          <w:rFonts w:ascii="宋体" w:hAnsi="宋体" w:hint="eastAsia"/>
          <w:sz w:val="24"/>
        </w:rPr>
        <w:t>中国农业银行托管业务部现有员工302名，其中具有高级职称的专家60名，服务团队成员专业水平高、业务素质好、服务能力强，高级管理层均有20年以上金融从业经验和高级技术职称，精通国内外证券市场的运作。</w:t>
      </w:r>
    </w:p>
    <w:p w14:paraId="33C11CE8" w14:textId="77777777" w:rsidR="00706463" w:rsidRDefault="00634F2C">
      <w:pPr>
        <w:spacing w:line="360" w:lineRule="auto"/>
        <w:ind w:firstLineChars="200" w:firstLine="480"/>
        <w:rPr>
          <w:rFonts w:ascii="宋体" w:hAnsi="宋体"/>
          <w:sz w:val="24"/>
        </w:rPr>
      </w:pPr>
      <w:r>
        <w:rPr>
          <w:rFonts w:ascii="宋体" w:hAnsi="宋体" w:hint="eastAsia"/>
          <w:sz w:val="24"/>
        </w:rPr>
        <w:t>3、基金托管业务经营情况</w:t>
      </w:r>
    </w:p>
    <w:p w14:paraId="127EC0D5" w14:textId="77777777" w:rsidR="00706463" w:rsidRDefault="00634F2C">
      <w:pPr>
        <w:spacing w:line="360" w:lineRule="auto"/>
        <w:ind w:firstLineChars="200" w:firstLine="480"/>
        <w:rPr>
          <w:rFonts w:ascii="宋体" w:hAnsi="宋体"/>
          <w:sz w:val="24"/>
        </w:rPr>
      </w:pPr>
      <w:r>
        <w:rPr>
          <w:rFonts w:ascii="宋体" w:hAnsi="宋体" w:hint="eastAsia"/>
          <w:sz w:val="24"/>
        </w:rPr>
        <w:t>截止到202</w:t>
      </w:r>
      <w:r>
        <w:rPr>
          <w:rFonts w:ascii="宋体" w:hAnsi="宋体"/>
          <w:sz w:val="24"/>
        </w:rPr>
        <w:t>5</w:t>
      </w:r>
      <w:r>
        <w:rPr>
          <w:rFonts w:ascii="宋体" w:hAnsi="宋体" w:hint="eastAsia"/>
          <w:sz w:val="24"/>
        </w:rPr>
        <w:t>年</w:t>
      </w:r>
      <w:r>
        <w:rPr>
          <w:rFonts w:ascii="宋体" w:hAnsi="宋体"/>
          <w:sz w:val="24"/>
        </w:rPr>
        <w:t>9</w:t>
      </w:r>
      <w:r>
        <w:rPr>
          <w:rFonts w:ascii="宋体" w:hAnsi="宋体" w:hint="eastAsia"/>
          <w:sz w:val="24"/>
        </w:rPr>
        <w:t>月</w:t>
      </w:r>
      <w:r>
        <w:rPr>
          <w:rFonts w:ascii="宋体" w:hAnsi="宋体"/>
          <w:sz w:val="24"/>
        </w:rPr>
        <w:t>30</w:t>
      </w:r>
      <w:r>
        <w:rPr>
          <w:rFonts w:ascii="宋体" w:hAnsi="宋体" w:hint="eastAsia"/>
          <w:sz w:val="24"/>
        </w:rPr>
        <w:t>日，中国农业银行托管的封闭式证券投资基金和开放式证券投资基金共</w:t>
      </w:r>
      <w:r>
        <w:rPr>
          <w:rFonts w:ascii="宋体" w:hAnsi="宋体"/>
          <w:sz w:val="24"/>
        </w:rPr>
        <w:t>982</w:t>
      </w:r>
      <w:r>
        <w:rPr>
          <w:rFonts w:ascii="宋体" w:hAnsi="宋体" w:hint="eastAsia"/>
          <w:sz w:val="24"/>
        </w:rPr>
        <w:t>只。</w:t>
      </w:r>
    </w:p>
    <w:p w14:paraId="23B868F9" w14:textId="77777777" w:rsidR="00706463" w:rsidRDefault="00706463">
      <w:pPr>
        <w:spacing w:line="360" w:lineRule="auto"/>
        <w:ind w:firstLineChars="200" w:firstLine="480"/>
        <w:rPr>
          <w:rFonts w:ascii="宋体" w:hAnsi="宋体"/>
          <w:sz w:val="24"/>
        </w:rPr>
      </w:pPr>
    </w:p>
    <w:p w14:paraId="749FD7C5" w14:textId="77777777" w:rsidR="00706463" w:rsidRDefault="00634F2C">
      <w:pPr>
        <w:autoSpaceDE w:val="0"/>
        <w:autoSpaceDN w:val="0"/>
        <w:adjustRightInd w:val="0"/>
        <w:spacing w:line="360" w:lineRule="auto"/>
        <w:ind w:firstLineChars="200" w:firstLine="482"/>
        <w:rPr>
          <w:rFonts w:ascii="宋体" w:hAnsi="宋体"/>
          <w:b/>
          <w:bCs/>
          <w:sz w:val="24"/>
        </w:rPr>
      </w:pPr>
      <w:r>
        <w:rPr>
          <w:rFonts w:ascii="宋体" w:hAnsi="宋体" w:hint="eastAsia"/>
          <w:b/>
          <w:bCs/>
          <w:sz w:val="24"/>
        </w:rPr>
        <w:t>二、基金托管人的内部风险控制制度说明</w:t>
      </w:r>
    </w:p>
    <w:p w14:paraId="33258D10" w14:textId="77777777" w:rsidR="00706463" w:rsidRDefault="00634F2C">
      <w:pPr>
        <w:spacing w:line="360" w:lineRule="auto"/>
        <w:ind w:firstLineChars="200" w:firstLine="480"/>
        <w:rPr>
          <w:rFonts w:ascii="宋体" w:hAnsi="宋体"/>
          <w:sz w:val="24"/>
        </w:rPr>
      </w:pPr>
      <w:r>
        <w:rPr>
          <w:rFonts w:ascii="宋体" w:hAnsi="宋体" w:hint="eastAsia"/>
          <w:sz w:val="24"/>
        </w:rPr>
        <w:t>1、内部控制目标</w:t>
      </w:r>
    </w:p>
    <w:p w14:paraId="42A17940" w14:textId="77777777" w:rsidR="00706463" w:rsidRDefault="00634F2C">
      <w:pPr>
        <w:spacing w:line="360" w:lineRule="auto"/>
        <w:ind w:firstLineChars="200" w:firstLine="480"/>
        <w:rPr>
          <w:rFonts w:ascii="宋体" w:hAnsi="宋体"/>
          <w:sz w:val="24"/>
        </w:rPr>
      </w:pPr>
      <w:r>
        <w:rPr>
          <w:rFonts w:ascii="宋体" w:hAnsi="宋体" w:hint="eastAsia"/>
          <w:sz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14:paraId="47B56F4E" w14:textId="77777777" w:rsidR="00706463" w:rsidRDefault="00634F2C">
      <w:pPr>
        <w:spacing w:line="360" w:lineRule="auto"/>
        <w:ind w:firstLineChars="200" w:firstLine="480"/>
        <w:rPr>
          <w:rFonts w:ascii="宋体" w:hAnsi="宋体"/>
          <w:sz w:val="24"/>
        </w:rPr>
      </w:pPr>
      <w:r>
        <w:rPr>
          <w:rFonts w:ascii="宋体" w:hAnsi="宋体" w:hint="eastAsia"/>
          <w:sz w:val="24"/>
        </w:rPr>
        <w:t>2、内部控制组织结构</w:t>
      </w:r>
    </w:p>
    <w:p w14:paraId="167BE220" w14:textId="77777777" w:rsidR="00706463" w:rsidRDefault="00634F2C">
      <w:pPr>
        <w:spacing w:line="360" w:lineRule="auto"/>
        <w:ind w:firstLineChars="200" w:firstLine="480"/>
        <w:rPr>
          <w:rFonts w:ascii="宋体" w:hAnsi="宋体"/>
          <w:sz w:val="24"/>
        </w:rPr>
      </w:pPr>
      <w:r>
        <w:rPr>
          <w:rFonts w:ascii="宋体" w:hAnsi="宋体" w:hint="eastAsia"/>
          <w:sz w:val="24"/>
        </w:rPr>
        <w:lastRenderedPageBreak/>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14:paraId="299E907C" w14:textId="77777777" w:rsidR="00706463" w:rsidRDefault="00634F2C">
      <w:pPr>
        <w:spacing w:line="360" w:lineRule="auto"/>
        <w:ind w:firstLineChars="200" w:firstLine="480"/>
        <w:rPr>
          <w:rFonts w:ascii="宋体" w:hAnsi="宋体"/>
          <w:sz w:val="24"/>
        </w:rPr>
      </w:pPr>
      <w:r>
        <w:rPr>
          <w:rFonts w:ascii="宋体" w:hAnsi="宋体" w:hint="eastAsia"/>
          <w:sz w:val="24"/>
        </w:rPr>
        <w:t>3、内部控制制度及措施</w:t>
      </w:r>
    </w:p>
    <w:p w14:paraId="4319BAFD" w14:textId="77777777" w:rsidR="00706463" w:rsidRDefault="00634F2C">
      <w:pPr>
        <w:spacing w:line="360" w:lineRule="auto"/>
        <w:ind w:firstLineChars="200" w:firstLine="480"/>
        <w:rPr>
          <w:rFonts w:ascii="宋体" w:hAnsi="宋体"/>
          <w:sz w:val="24"/>
        </w:rPr>
      </w:pPr>
      <w:r>
        <w:rPr>
          <w:rFonts w:ascii="宋体" w:hAnsi="宋体" w:hint="eastAsia"/>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4D2762DC" w14:textId="77777777" w:rsidR="00706463" w:rsidRDefault="00706463">
      <w:pPr>
        <w:spacing w:line="360" w:lineRule="auto"/>
        <w:ind w:firstLineChars="200" w:firstLine="480"/>
        <w:rPr>
          <w:rFonts w:ascii="宋体" w:hAnsi="宋体"/>
          <w:sz w:val="24"/>
        </w:rPr>
      </w:pPr>
    </w:p>
    <w:p w14:paraId="7B0881C9" w14:textId="77777777" w:rsidR="00706463" w:rsidRDefault="00634F2C">
      <w:pPr>
        <w:autoSpaceDE w:val="0"/>
        <w:autoSpaceDN w:val="0"/>
        <w:adjustRightInd w:val="0"/>
        <w:spacing w:line="360" w:lineRule="auto"/>
        <w:ind w:firstLineChars="200" w:firstLine="482"/>
        <w:rPr>
          <w:rFonts w:ascii="宋体" w:hAnsi="宋体"/>
          <w:b/>
          <w:bCs/>
          <w:sz w:val="24"/>
        </w:rPr>
      </w:pPr>
      <w:r>
        <w:rPr>
          <w:rFonts w:ascii="宋体" w:hAnsi="宋体" w:hint="eastAsia"/>
          <w:b/>
          <w:bCs/>
          <w:sz w:val="24"/>
        </w:rPr>
        <w:t>三、基金托管人对基金管理人运作基金进行监督的方法和程序</w:t>
      </w:r>
    </w:p>
    <w:p w14:paraId="1068037E" w14:textId="77777777" w:rsidR="00706463" w:rsidRDefault="00634F2C">
      <w:pPr>
        <w:spacing w:line="360" w:lineRule="auto"/>
        <w:ind w:firstLineChars="200" w:firstLine="480"/>
        <w:rPr>
          <w:rFonts w:ascii="宋体" w:hAnsi="宋体"/>
          <w:sz w:val="24"/>
        </w:rPr>
      </w:pPr>
      <w:r>
        <w:rPr>
          <w:rFonts w:ascii="宋体" w:hAnsi="宋体" w:hint="eastAsia"/>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015ABBD7" w14:textId="77777777" w:rsidR="00706463" w:rsidRDefault="00634F2C">
      <w:pPr>
        <w:spacing w:line="360" w:lineRule="auto"/>
        <w:ind w:firstLineChars="200" w:firstLine="480"/>
        <w:rPr>
          <w:rFonts w:ascii="宋体" w:hAnsi="宋体"/>
          <w:sz w:val="24"/>
        </w:rPr>
      </w:pPr>
      <w:r>
        <w:rPr>
          <w:rFonts w:ascii="宋体" w:hAnsi="宋体" w:hint="eastAsia"/>
          <w:sz w:val="24"/>
        </w:rPr>
        <w:t>当基金出现异常交易行为时，基金托管人应当针对不同情况进行以下方式的处理：</w:t>
      </w:r>
    </w:p>
    <w:p w14:paraId="10E4CA06" w14:textId="77777777" w:rsidR="00706463" w:rsidRDefault="00634F2C">
      <w:pPr>
        <w:spacing w:line="360" w:lineRule="auto"/>
        <w:ind w:firstLineChars="200" w:firstLine="480"/>
        <w:rPr>
          <w:rFonts w:ascii="宋体" w:hAnsi="宋体"/>
          <w:sz w:val="24"/>
        </w:rPr>
      </w:pPr>
      <w:r>
        <w:rPr>
          <w:rFonts w:ascii="宋体" w:hAnsi="宋体" w:hint="eastAsia"/>
          <w:sz w:val="24"/>
        </w:rPr>
        <w:t>1、电话提示。对媒体和舆论反映集中的问题，电话提示基金管理人；</w:t>
      </w:r>
    </w:p>
    <w:p w14:paraId="34271462" w14:textId="77777777" w:rsidR="00706463" w:rsidRDefault="00634F2C">
      <w:pPr>
        <w:spacing w:line="360" w:lineRule="auto"/>
        <w:ind w:firstLineChars="200" w:firstLine="480"/>
        <w:rPr>
          <w:rFonts w:ascii="宋体" w:hAnsi="宋体"/>
          <w:sz w:val="24"/>
        </w:rPr>
      </w:pPr>
      <w:r>
        <w:rPr>
          <w:rFonts w:ascii="宋体" w:hAnsi="宋体" w:hint="eastAsia"/>
          <w:sz w:val="24"/>
        </w:rPr>
        <w:t>2、书面警示。对本基金投资比例接近超标、资金头寸不足等问题，以书面方式对基金管理人进行提示；</w:t>
      </w:r>
    </w:p>
    <w:p w14:paraId="5A45CE87" w14:textId="77777777" w:rsidR="00706463" w:rsidRDefault="00634F2C">
      <w:pPr>
        <w:spacing w:line="360" w:lineRule="auto"/>
        <w:ind w:firstLineChars="200" w:firstLine="480"/>
        <w:rPr>
          <w:rFonts w:ascii="宋体" w:hAnsi="宋体"/>
          <w:sz w:val="24"/>
        </w:rPr>
      </w:pPr>
      <w:r>
        <w:rPr>
          <w:rFonts w:ascii="宋体" w:hAnsi="宋体" w:hint="eastAsia"/>
          <w:sz w:val="24"/>
        </w:rPr>
        <w:t>3、书面报告。对投资比例超标、清算资金透支以及其他涉嫌违规交易等行为，书面提示有关基金管理人并报中国证监会。</w:t>
      </w:r>
    </w:p>
    <w:p w14:paraId="265AC387" w14:textId="77777777" w:rsidR="00706463" w:rsidRDefault="00706463">
      <w:pPr>
        <w:spacing w:line="360" w:lineRule="auto"/>
        <w:ind w:firstLineChars="200" w:firstLine="480"/>
        <w:rPr>
          <w:rFonts w:ascii="宋体" w:hAnsi="宋体"/>
          <w:sz w:val="24"/>
        </w:rPr>
      </w:pPr>
    </w:p>
    <w:p w14:paraId="4A94EED6" w14:textId="77777777" w:rsidR="00706463" w:rsidRDefault="00706463">
      <w:pPr>
        <w:spacing w:line="360" w:lineRule="auto"/>
        <w:rPr>
          <w:rFonts w:ascii="宋体" w:hAnsi="宋体"/>
          <w:sz w:val="24"/>
        </w:rPr>
      </w:pPr>
    </w:p>
    <w:p w14:paraId="57B23913" w14:textId="77777777" w:rsidR="00706463" w:rsidRDefault="00634F2C">
      <w:pPr>
        <w:pStyle w:val="11"/>
        <w:spacing w:line="360" w:lineRule="auto"/>
        <w:rPr>
          <w:rFonts w:eastAsia="宋体" w:hAnsi="宋体"/>
          <w:b/>
          <w:bCs/>
          <w:szCs w:val="24"/>
        </w:rPr>
      </w:pPr>
      <w:r>
        <w:rPr>
          <w:rFonts w:hAnsi="宋体"/>
        </w:rPr>
        <w:br w:type="page"/>
      </w:r>
      <w:bookmarkStart w:id="12" w:name="_Toc48031676"/>
      <w:bookmarkEnd w:id="10"/>
      <w:bookmarkEnd w:id="11"/>
      <w:r>
        <w:rPr>
          <w:rFonts w:eastAsia="宋体" w:hAnsi="宋体" w:hint="eastAsia"/>
          <w:b/>
          <w:bCs/>
          <w:szCs w:val="24"/>
        </w:rPr>
        <w:lastRenderedPageBreak/>
        <w:t>第五部分  相关服务机构</w:t>
      </w:r>
      <w:bookmarkEnd w:id="12"/>
    </w:p>
    <w:p w14:paraId="6B447A3F" w14:textId="77777777" w:rsidR="00706463" w:rsidRDefault="00634F2C">
      <w:pPr>
        <w:tabs>
          <w:tab w:val="left" w:pos="540"/>
        </w:tabs>
        <w:spacing w:line="360" w:lineRule="auto"/>
        <w:ind w:firstLineChars="200" w:firstLine="482"/>
        <w:rPr>
          <w:rFonts w:ascii="宋体" w:hAnsi="宋体"/>
          <w:b/>
          <w:bCs/>
          <w:sz w:val="24"/>
        </w:rPr>
      </w:pPr>
      <w:r>
        <w:rPr>
          <w:rFonts w:ascii="宋体" w:hAnsi="宋体" w:hint="eastAsia"/>
          <w:b/>
          <w:bCs/>
          <w:sz w:val="24"/>
        </w:rPr>
        <w:t>一、基金份额发售机构</w:t>
      </w:r>
    </w:p>
    <w:p w14:paraId="3D12B5C1" w14:textId="77777777" w:rsidR="00706463" w:rsidRDefault="00634F2C">
      <w:pPr>
        <w:tabs>
          <w:tab w:val="left" w:pos="540"/>
        </w:tabs>
        <w:spacing w:line="360" w:lineRule="auto"/>
        <w:ind w:firstLineChars="200" w:firstLine="480"/>
        <w:rPr>
          <w:rFonts w:ascii="宋体" w:hAnsi="宋体"/>
          <w:sz w:val="24"/>
        </w:rPr>
      </w:pPr>
      <w:r>
        <w:rPr>
          <w:rFonts w:ascii="宋体" w:hAnsi="宋体" w:hint="eastAsia"/>
          <w:sz w:val="24"/>
        </w:rPr>
        <w:t>1、直销机构：广发基金管理有限公司</w:t>
      </w:r>
    </w:p>
    <w:p w14:paraId="11D37220" w14:textId="77777777" w:rsidR="00706463" w:rsidRDefault="00634F2C">
      <w:pPr>
        <w:tabs>
          <w:tab w:val="left" w:pos="540"/>
        </w:tabs>
        <w:spacing w:line="360" w:lineRule="auto"/>
        <w:ind w:firstLineChars="200" w:firstLine="480"/>
        <w:rPr>
          <w:rFonts w:ascii="宋体" w:hAnsi="宋体"/>
          <w:sz w:val="24"/>
        </w:rPr>
      </w:pPr>
      <w:r>
        <w:rPr>
          <w:rFonts w:ascii="宋体" w:hAnsi="宋体" w:hint="eastAsia"/>
          <w:sz w:val="24"/>
        </w:rPr>
        <w:t>注册地址：广东省珠海市横琴新区环岛东路3018号2608室</w:t>
      </w:r>
    </w:p>
    <w:p w14:paraId="77CDF443" w14:textId="7A172271" w:rsidR="00706463" w:rsidRDefault="00634F2C">
      <w:pPr>
        <w:tabs>
          <w:tab w:val="left" w:pos="540"/>
        </w:tabs>
        <w:spacing w:line="360" w:lineRule="auto"/>
        <w:ind w:firstLineChars="200" w:firstLine="480"/>
        <w:rPr>
          <w:rFonts w:ascii="宋体" w:hAnsi="宋体"/>
          <w:sz w:val="24"/>
        </w:rPr>
      </w:pPr>
      <w:r>
        <w:rPr>
          <w:rFonts w:ascii="宋体" w:hAnsi="宋体" w:hint="eastAsia"/>
          <w:sz w:val="24"/>
        </w:rPr>
        <w:t>办公地址：</w:t>
      </w:r>
      <w:r w:rsidR="00EB1B53" w:rsidRPr="00B321C0">
        <w:rPr>
          <w:rFonts w:ascii="宋体" w:hAnsi="宋体" w:hint="eastAsia"/>
          <w:color w:val="000000"/>
          <w:sz w:val="24"/>
        </w:rPr>
        <w:t>广东省广州市海珠区琶洲大道168号星河湾中心28-38层；广东省广州市海珠区琶洲大道东1号保利国际广场南塔31－33楼；广东省珠海市横琴新区环岛东路3018号2603-2622室</w:t>
      </w:r>
    </w:p>
    <w:p w14:paraId="3320A8D9" w14:textId="77777777" w:rsidR="00706463" w:rsidRDefault="00634F2C">
      <w:pPr>
        <w:tabs>
          <w:tab w:val="left" w:pos="540"/>
        </w:tabs>
        <w:spacing w:line="360" w:lineRule="auto"/>
        <w:ind w:firstLineChars="200" w:firstLine="480"/>
        <w:rPr>
          <w:rFonts w:ascii="宋体" w:hAnsi="宋体"/>
          <w:sz w:val="24"/>
        </w:rPr>
      </w:pPr>
      <w:r>
        <w:rPr>
          <w:rFonts w:ascii="宋体" w:hAnsi="宋体" w:hint="eastAsia"/>
          <w:sz w:val="24"/>
        </w:rPr>
        <w:t>法定代表人：葛长伟</w:t>
      </w:r>
    </w:p>
    <w:p w14:paraId="06FA6613" w14:textId="77777777" w:rsidR="00706463" w:rsidRDefault="00634F2C">
      <w:pPr>
        <w:tabs>
          <w:tab w:val="left" w:pos="540"/>
        </w:tabs>
        <w:spacing w:line="360" w:lineRule="auto"/>
        <w:ind w:firstLineChars="200" w:firstLine="480"/>
        <w:rPr>
          <w:rFonts w:ascii="宋体" w:hAnsi="宋体"/>
          <w:sz w:val="24"/>
        </w:rPr>
      </w:pPr>
      <w:r>
        <w:rPr>
          <w:rFonts w:ascii="宋体" w:hAnsi="宋体" w:hint="eastAsia"/>
          <w:sz w:val="24"/>
        </w:rPr>
        <w:t>客服电话：95105828 或 020-83936999</w:t>
      </w:r>
    </w:p>
    <w:p w14:paraId="4F2AA731" w14:textId="77777777" w:rsidR="00706463" w:rsidRDefault="00634F2C">
      <w:pPr>
        <w:tabs>
          <w:tab w:val="left" w:pos="540"/>
        </w:tabs>
        <w:spacing w:line="360" w:lineRule="auto"/>
        <w:ind w:firstLineChars="200" w:firstLine="480"/>
        <w:rPr>
          <w:rFonts w:ascii="宋体" w:hAnsi="宋体"/>
          <w:sz w:val="24"/>
        </w:rPr>
      </w:pPr>
      <w:r>
        <w:rPr>
          <w:rFonts w:ascii="宋体" w:hAnsi="宋体" w:hint="eastAsia"/>
          <w:sz w:val="24"/>
        </w:rPr>
        <w:t>客服传真：020-34281105</w:t>
      </w:r>
    </w:p>
    <w:p w14:paraId="325CD6CC" w14:textId="77777777" w:rsidR="00706463" w:rsidRDefault="00634F2C">
      <w:pPr>
        <w:tabs>
          <w:tab w:val="left" w:pos="540"/>
        </w:tabs>
        <w:spacing w:line="360" w:lineRule="auto"/>
        <w:ind w:firstLineChars="200" w:firstLine="480"/>
        <w:rPr>
          <w:rFonts w:ascii="宋体" w:hAnsi="宋体"/>
          <w:sz w:val="24"/>
        </w:rPr>
      </w:pPr>
      <w:r>
        <w:rPr>
          <w:rFonts w:ascii="宋体" w:hAnsi="宋体" w:hint="eastAsia"/>
          <w:sz w:val="24"/>
        </w:rPr>
        <w:t>网址：www.gffunds.com.cn</w:t>
      </w:r>
    </w:p>
    <w:p w14:paraId="2EA91B57" w14:textId="77777777" w:rsidR="00706463" w:rsidRDefault="00634F2C">
      <w:pPr>
        <w:tabs>
          <w:tab w:val="left" w:pos="540"/>
        </w:tabs>
        <w:spacing w:line="360" w:lineRule="auto"/>
        <w:ind w:firstLineChars="200" w:firstLine="480"/>
        <w:rPr>
          <w:rFonts w:ascii="宋体" w:hAnsi="宋体"/>
          <w:sz w:val="24"/>
        </w:rPr>
      </w:pPr>
      <w:r>
        <w:rPr>
          <w:rFonts w:ascii="宋体" w:hAnsi="宋体" w:hint="eastAsia"/>
          <w:sz w:val="24"/>
        </w:rPr>
        <w:t>直销机构网点信息：本公司网上直销系统（仅限个人客户）和直销中心（仅限机构客户）销售本基金，网点具体信息详见本公司网站。</w:t>
      </w:r>
    </w:p>
    <w:p w14:paraId="288A9A2B" w14:textId="77777777" w:rsidR="00706463" w:rsidRDefault="00634F2C">
      <w:pPr>
        <w:tabs>
          <w:tab w:val="left" w:pos="1260"/>
        </w:tabs>
        <w:spacing w:line="360" w:lineRule="auto"/>
        <w:ind w:firstLineChars="200" w:firstLine="480"/>
        <w:rPr>
          <w:rFonts w:ascii="宋体" w:hAnsi="宋体"/>
          <w:sz w:val="24"/>
        </w:rPr>
      </w:pPr>
      <w:r>
        <w:rPr>
          <w:rFonts w:ascii="宋体" w:hAnsi="宋体" w:hint="eastAsia"/>
          <w:sz w:val="24"/>
        </w:rPr>
        <w:t>客户可以通过本公司客服电话进行销售相关事宜的问询、基金的投资咨询及投诉等。</w:t>
      </w:r>
      <w:r>
        <w:rPr>
          <w:rFonts w:ascii="宋体" w:hAnsi="宋体" w:hint="eastAsia"/>
          <w:sz w:val="24"/>
        </w:rPr>
        <w:tab/>
      </w:r>
    </w:p>
    <w:p w14:paraId="68493AFC" w14:textId="77777777" w:rsidR="00706463" w:rsidRDefault="00634F2C">
      <w:pPr>
        <w:tabs>
          <w:tab w:val="left" w:pos="1260"/>
        </w:tabs>
        <w:spacing w:line="360" w:lineRule="auto"/>
        <w:ind w:firstLineChars="200" w:firstLine="480"/>
        <w:rPr>
          <w:rFonts w:ascii="宋体" w:hAnsi="宋体"/>
          <w:sz w:val="24"/>
        </w:rPr>
      </w:pPr>
      <w:r>
        <w:rPr>
          <w:rFonts w:ascii="宋体" w:hAnsi="宋体" w:hint="eastAsia"/>
          <w:sz w:val="24"/>
        </w:rPr>
        <w:t>2、其他销售机构</w:t>
      </w:r>
    </w:p>
    <w:p w14:paraId="5C68CDCE" w14:textId="77777777" w:rsidR="00706463" w:rsidRDefault="00634F2C">
      <w:pPr>
        <w:spacing w:line="360" w:lineRule="auto"/>
        <w:ind w:firstLineChars="200" w:firstLine="480"/>
        <w:rPr>
          <w:rFonts w:ascii="宋体" w:hAnsi="宋体"/>
          <w:sz w:val="24"/>
        </w:rPr>
      </w:pPr>
      <w:r>
        <w:rPr>
          <w:rFonts w:ascii="宋体" w:hAnsi="宋体" w:hint="eastAsia"/>
          <w:sz w:val="24"/>
        </w:rPr>
        <w:t>基金管理人可根据有关法律法规的要求，增减或变更基金销售机构，并在基金管理人网站公示基金销售机构名录。投资者在各销售机构办理本基金业务请遵循各销售机构业务规则与操作流程。</w:t>
      </w:r>
    </w:p>
    <w:p w14:paraId="3BAC4622" w14:textId="77777777" w:rsidR="00706463" w:rsidRDefault="00706463">
      <w:pPr>
        <w:spacing w:line="360" w:lineRule="auto"/>
        <w:ind w:firstLineChars="200" w:firstLine="482"/>
        <w:rPr>
          <w:rFonts w:ascii="宋体" w:hAnsi="宋体"/>
          <w:b/>
          <w:bCs/>
          <w:sz w:val="24"/>
        </w:rPr>
      </w:pPr>
    </w:p>
    <w:p w14:paraId="5B0B4836" w14:textId="77777777" w:rsidR="00706463" w:rsidRDefault="00634F2C">
      <w:pPr>
        <w:tabs>
          <w:tab w:val="left" w:pos="540"/>
        </w:tabs>
        <w:spacing w:line="360" w:lineRule="auto"/>
        <w:ind w:firstLineChars="200" w:firstLine="482"/>
        <w:rPr>
          <w:rFonts w:ascii="宋体" w:hAnsi="宋体"/>
          <w:b/>
          <w:bCs/>
          <w:sz w:val="24"/>
        </w:rPr>
      </w:pPr>
      <w:r>
        <w:rPr>
          <w:rFonts w:ascii="宋体" w:hAnsi="宋体" w:hint="eastAsia"/>
          <w:b/>
          <w:bCs/>
          <w:sz w:val="24"/>
        </w:rPr>
        <w:t>二、注册登记人</w:t>
      </w:r>
    </w:p>
    <w:p w14:paraId="5ADE32DB" w14:textId="77777777" w:rsidR="00706463" w:rsidRDefault="00634F2C">
      <w:pPr>
        <w:tabs>
          <w:tab w:val="left" w:pos="1260"/>
        </w:tabs>
        <w:spacing w:line="360" w:lineRule="auto"/>
        <w:ind w:firstLineChars="200" w:firstLine="480"/>
        <w:rPr>
          <w:rFonts w:ascii="宋体" w:hAnsi="宋体"/>
          <w:sz w:val="24"/>
        </w:rPr>
      </w:pPr>
      <w:r>
        <w:rPr>
          <w:rFonts w:ascii="宋体" w:hAnsi="宋体" w:hint="eastAsia"/>
          <w:sz w:val="24"/>
        </w:rPr>
        <w:t>名称：广发基金管理有限公司</w:t>
      </w:r>
    </w:p>
    <w:p w14:paraId="1951E356" w14:textId="77777777" w:rsidR="00706463" w:rsidRDefault="00634F2C">
      <w:pPr>
        <w:spacing w:line="360" w:lineRule="auto"/>
        <w:ind w:firstLineChars="200" w:firstLine="480"/>
        <w:rPr>
          <w:rFonts w:ascii="宋体" w:hAnsi="宋体"/>
          <w:bCs/>
          <w:sz w:val="24"/>
        </w:rPr>
      </w:pPr>
      <w:r>
        <w:rPr>
          <w:rFonts w:ascii="宋体" w:hAnsi="宋体" w:hint="eastAsia"/>
          <w:sz w:val="24"/>
        </w:rPr>
        <w:t>住所：广东省珠海市横琴新区环岛东路3018号2608室</w:t>
      </w:r>
    </w:p>
    <w:p w14:paraId="758B23AB" w14:textId="77777777" w:rsidR="00706463" w:rsidRDefault="00634F2C">
      <w:pPr>
        <w:tabs>
          <w:tab w:val="left" w:pos="1260"/>
        </w:tabs>
        <w:spacing w:line="360" w:lineRule="auto"/>
        <w:ind w:firstLineChars="200" w:firstLine="480"/>
        <w:rPr>
          <w:rFonts w:ascii="宋体" w:hAnsi="宋体"/>
          <w:sz w:val="24"/>
        </w:rPr>
      </w:pPr>
      <w:r>
        <w:rPr>
          <w:rFonts w:ascii="宋体" w:hAnsi="宋体" w:hint="eastAsia"/>
          <w:sz w:val="24"/>
        </w:rPr>
        <w:t>法定代表人：葛长伟</w:t>
      </w:r>
    </w:p>
    <w:p w14:paraId="75E4579F" w14:textId="175ED310" w:rsidR="00706463" w:rsidRDefault="00634F2C">
      <w:pPr>
        <w:tabs>
          <w:tab w:val="left" w:pos="1260"/>
        </w:tabs>
        <w:spacing w:line="360" w:lineRule="auto"/>
        <w:ind w:firstLineChars="200" w:firstLine="480"/>
        <w:rPr>
          <w:rFonts w:ascii="宋体" w:hAnsi="宋体" w:cs="宋体"/>
          <w:kern w:val="0"/>
          <w:sz w:val="24"/>
        </w:rPr>
      </w:pPr>
      <w:r>
        <w:rPr>
          <w:rFonts w:ascii="宋体" w:hAnsi="宋体" w:hint="eastAsia"/>
          <w:sz w:val="24"/>
        </w:rPr>
        <w:t>办公地址：</w:t>
      </w:r>
      <w:r w:rsidR="00EB1B53" w:rsidRPr="00B321C0">
        <w:rPr>
          <w:rFonts w:ascii="宋体" w:hAnsi="宋体" w:hint="eastAsia"/>
          <w:color w:val="000000"/>
          <w:sz w:val="24"/>
        </w:rPr>
        <w:t>广东省广州市海珠区琶洲大道168号星河湾中心28-38层；广东省广州市海珠区琶洲大道东1号保利国际广场南塔31－33楼；广东省珠海市横琴新区环岛东路3018号2603-2622室</w:t>
      </w:r>
    </w:p>
    <w:p w14:paraId="54025C62" w14:textId="77777777" w:rsidR="00706463" w:rsidRDefault="00634F2C">
      <w:pPr>
        <w:tabs>
          <w:tab w:val="left" w:pos="1260"/>
        </w:tabs>
        <w:spacing w:line="360" w:lineRule="auto"/>
        <w:ind w:firstLineChars="200" w:firstLine="480"/>
        <w:rPr>
          <w:rFonts w:ascii="宋体" w:hAnsi="宋体"/>
          <w:bCs/>
          <w:sz w:val="24"/>
        </w:rPr>
      </w:pPr>
      <w:r>
        <w:rPr>
          <w:rFonts w:ascii="宋体" w:hAnsi="宋体"/>
          <w:bCs/>
          <w:sz w:val="24"/>
        </w:rPr>
        <w:t>电话：0</w:t>
      </w:r>
      <w:r>
        <w:rPr>
          <w:rFonts w:ascii="宋体" w:hAnsi="宋体" w:hint="eastAsia"/>
          <w:bCs/>
          <w:sz w:val="24"/>
        </w:rPr>
        <w:t>20</w:t>
      </w:r>
      <w:r>
        <w:rPr>
          <w:rFonts w:ascii="宋体" w:hAnsi="宋体" w:hint="eastAsia"/>
          <w:sz w:val="24"/>
        </w:rPr>
        <w:t>-</w:t>
      </w:r>
      <w:r>
        <w:rPr>
          <w:rFonts w:ascii="宋体" w:hAnsi="宋体" w:hint="eastAsia"/>
          <w:bCs/>
          <w:sz w:val="24"/>
        </w:rPr>
        <w:t>89188970</w:t>
      </w:r>
    </w:p>
    <w:p w14:paraId="799EEB8C" w14:textId="77777777" w:rsidR="00706463" w:rsidRDefault="00634F2C">
      <w:pPr>
        <w:spacing w:line="360" w:lineRule="auto"/>
        <w:ind w:firstLineChars="200" w:firstLine="480"/>
        <w:rPr>
          <w:rFonts w:ascii="宋体" w:hAnsi="宋体"/>
          <w:bCs/>
          <w:sz w:val="24"/>
        </w:rPr>
      </w:pPr>
      <w:r>
        <w:rPr>
          <w:rFonts w:ascii="宋体" w:hAnsi="宋体" w:hint="eastAsia"/>
          <w:bCs/>
          <w:sz w:val="24"/>
        </w:rPr>
        <w:t>传真：</w:t>
      </w:r>
      <w:r>
        <w:rPr>
          <w:rFonts w:ascii="宋体" w:hAnsi="宋体"/>
          <w:bCs/>
          <w:sz w:val="24"/>
        </w:rPr>
        <w:t>0</w:t>
      </w:r>
      <w:r>
        <w:rPr>
          <w:rFonts w:ascii="宋体" w:hAnsi="宋体" w:hint="eastAsia"/>
          <w:bCs/>
          <w:sz w:val="24"/>
        </w:rPr>
        <w:t>20</w:t>
      </w:r>
      <w:r>
        <w:rPr>
          <w:rFonts w:ascii="宋体" w:hAnsi="宋体" w:hint="eastAsia"/>
          <w:sz w:val="24"/>
        </w:rPr>
        <w:t>-</w:t>
      </w:r>
      <w:r>
        <w:rPr>
          <w:rFonts w:ascii="宋体" w:hAnsi="宋体" w:hint="eastAsia"/>
          <w:bCs/>
          <w:sz w:val="24"/>
        </w:rPr>
        <w:t>89899175</w:t>
      </w:r>
    </w:p>
    <w:p w14:paraId="60BF52CB" w14:textId="77777777" w:rsidR="00706463" w:rsidRDefault="00634F2C">
      <w:pPr>
        <w:spacing w:line="360" w:lineRule="auto"/>
        <w:ind w:firstLineChars="200" w:firstLine="480"/>
        <w:jc w:val="left"/>
        <w:rPr>
          <w:rFonts w:ascii="宋体" w:hAnsi="宋体"/>
          <w:bCs/>
          <w:sz w:val="24"/>
        </w:rPr>
      </w:pPr>
      <w:r>
        <w:rPr>
          <w:rFonts w:ascii="宋体" w:hAnsi="宋体"/>
          <w:bCs/>
          <w:sz w:val="24"/>
        </w:rPr>
        <w:lastRenderedPageBreak/>
        <w:t>联系人：</w:t>
      </w:r>
      <w:r>
        <w:rPr>
          <w:rFonts w:ascii="宋体" w:hAnsi="宋体" w:hint="eastAsia"/>
          <w:bCs/>
          <w:sz w:val="24"/>
        </w:rPr>
        <w:t>李尔华</w:t>
      </w:r>
    </w:p>
    <w:p w14:paraId="26D8162E" w14:textId="77777777" w:rsidR="00706463" w:rsidRDefault="00706463">
      <w:pPr>
        <w:spacing w:line="360" w:lineRule="auto"/>
        <w:ind w:firstLineChars="200" w:firstLine="480"/>
        <w:jc w:val="left"/>
        <w:rPr>
          <w:rFonts w:ascii="宋体" w:hAnsi="宋体"/>
          <w:sz w:val="24"/>
        </w:rPr>
      </w:pPr>
    </w:p>
    <w:p w14:paraId="4AD7B3C8" w14:textId="77777777" w:rsidR="00706463" w:rsidRDefault="00634F2C">
      <w:pPr>
        <w:tabs>
          <w:tab w:val="left" w:pos="540"/>
        </w:tabs>
        <w:spacing w:line="360" w:lineRule="auto"/>
        <w:ind w:firstLineChars="200" w:firstLine="482"/>
        <w:rPr>
          <w:rFonts w:ascii="宋体" w:hAnsi="宋体"/>
          <w:b/>
          <w:bCs/>
          <w:sz w:val="24"/>
        </w:rPr>
      </w:pPr>
      <w:r>
        <w:rPr>
          <w:rFonts w:ascii="宋体" w:hAnsi="宋体" w:hint="eastAsia"/>
          <w:b/>
          <w:bCs/>
          <w:sz w:val="24"/>
        </w:rPr>
        <w:t>三、出具法律意见书的律师事务所</w:t>
      </w:r>
    </w:p>
    <w:p w14:paraId="5018EE06" w14:textId="77777777" w:rsidR="00706463" w:rsidRDefault="00634F2C">
      <w:pPr>
        <w:tabs>
          <w:tab w:val="left" w:pos="1260"/>
        </w:tabs>
        <w:spacing w:line="360" w:lineRule="auto"/>
        <w:ind w:firstLineChars="200" w:firstLine="480"/>
        <w:rPr>
          <w:rFonts w:ascii="宋体" w:hAnsi="宋体"/>
          <w:sz w:val="24"/>
        </w:rPr>
      </w:pPr>
      <w:r>
        <w:rPr>
          <w:rFonts w:ascii="宋体" w:hAnsi="宋体" w:hint="eastAsia"/>
          <w:sz w:val="24"/>
        </w:rPr>
        <w:t>名称：广东广信君达律师事务所</w:t>
      </w:r>
    </w:p>
    <w:p w14:paraId="67704B5F" w14:textId="77777777" w:rsidR="00706463" w:rsidRDefault="00634F2C">
      <w:pPr>
        <w:tabs>
          <w:tab w:val="left" w:pos="1260"/>
        </w:tabs>
        <w:spacing w:line="360" w:lineRule="auto"/>
        <w:ind w:firstLineChars="200" w:firstLine="480"/>
        <w:rPr>
          <w:rFonts w:ascii="宋体" w:hAnsi="宋体"/>
          <w:sz w:val="24"/>
        </w:rPr>
      </w:pPr>
      <w:r>
        <w:rPr>
          <w:rFonts w:ascii="宋体" w:hAnsi="宋体" w:hint="eastAsia"/>
          <w:sz w:val="24"/>
        </w:rPr>
        <w:t>住所：广东省广州市天河区珠江东路 6 号周大福金融中心29层、10层、11层（01-04单元）</w:t>
      </w:r>
    </w:p>
    <w:p w14:paraId="5A086AA1" w14:textId="77777777" w:rsidR="00706463" w:rsidRDefault="00634F2C">
      <w:pPr>
        <w:tabs>
          <w:tab w:val="left" w:pos="1260"/>
        </w:tabs>
        <w:spacing w:line="360" w:lineRule="auto"/>
        <w:ind w:firstLineChars="200" w:firstLine="480"/>
        <w:rPr>
          <w:rFonts w:ascii="宋体" w:hAnsi="宋体"/>
          <w:sz w:val="24"/>
        </w:rPr>
      </w:pPr>
      <w:r>
        <w:rPr>
          <w:rFonts w:ascii="宋体" w:hAnsi="宋体" w:hint="eastAsia"/>
          <w:sz w:val="24"/>
        </w:rPr>
        <w:t>负责人：邓传远</w:t>
      </w:r>
    </w:p>
    <w:p w14:paraId="0FEF8AA4" w14:textId="77777777" w:rsidR="00706463" w:rsidRDefault="00634F2C">
      <w:pPr>
        <w:tabs>
          <w:tab w:val="left" w:pos="1260"/>
        </w:tabs>
        <w:spacing w:line="360" w:lineRule="auto"/>
        <w:ind w:firstLineChars="200" w:firstLine="480"/>
        <w:rPr>
          <w:rFonts w:ascii="宋体" w:hAnsi="宋体"/>
          <w:sz w:val="24"/>
        </w:rPr>
      </w:pPr>
      <w:r>
        <w:rPr>
          <w:rFonts w:ascii="宋体" w:hAnsi="宋体" w:hint="eastAsia"/>
          <w:sz w:val="24"/>
        </w:rPr>
        <w:t>电话：020－37181333</w:t>
      </w:r>
    </w:p>
    <w:p w14:paraId="73A67B7C" w14:textId="77777777" w:rsidR="00706463" w:rsidRDefault="00634F2C">
      <w:pPr>
        <w:tabs>
          <w:tab w:val="left" w:pos="1260"/>
        </w:tabs>
        <w:spacing w:line="360" w:lineRule="auto"/>
        <w:ind w:firstLineChars="200" w:firstLine="480"/>
        <w:rPr>
          <w:rFonts w:ascii="宋体" w:hAnsi="宋体"/>
          <w:sz w:val="24"/>
        </w:rPr>
      </w:pPr>
      <w:r>
        <w:rPr>
          <w:rFonts w:ascii="宋体" w:hAnsi="宋体" w:hint="eastAsia"/>
          <w:sz w:val="24"/>
        </w:rPr>
        <w:t>传真：020－37181388</w:t>
      </w:r>
    </w:p>
    <w:p w14:paraId="54DC2FF1" w14:textId="77777777" w:rsidR="00706463" w:rsidRDefault="00634F2C">
      <w:pPr>
        <w:tabs>
          <w:tab w:val="left" w:pos="1260"/>
        </w:tabs>
        <w:spacing w:line="360" w:lineRule="auto"/>
        <w:ind w:firstLineChars="200" w:firstLine="480"/>
        <w:rPr>
          <w:rFonts w:ascii="宋体" w:hAnsi="宋体"/>
          <w:sz w:val="24"/>
        </w:rPr>
      </w:pPr>
      <w:r>
        <w:rPr>
          <w:rFonts w:ascii="宋体" w:hAnsi="宋体" w:hint="eastAsia"/>
          <w:sz w:val="24"/>
        </w:rPr>
        <w:t>经办律师：杨琳、刘智</w:t>
      </w:r>
    </w:p>
    <w:p w14:paraId="1E281FF9" w14:textId="77777777" w:rsidR="00706463" w:rsidRDefault="00634F2C">
      <w:pPr>
        <w:spacing w:line="360" w:lineRule="auto"/>
        <w:ind w:firstLineChars="200" w:firstLine="480"/>
        <w:jc w:val="left"/>
        <w:rPr>
          <w:rFonts w:ascii="宋体" w:hAnsi="宋体"/>
          <w:sz w:val="24"/>
        </w:rPr>
      </w:pPr>
      <w:r>
        <w:rPr>
          <w:rFonts w:ascii="宋体" w:hAnsi="宋体" w:hint="eastAsia"/>
          <w:sz w:val="24"/>
        </w:rPr>
        <w:t>联系人：邓传远</w:t>
      </w:r>
    </w:p>
    <w:p w14:paraId="045F4AC2" w14:textId="77777777" w:rsidR="00706463" w:rsidRDefault="00706463">
      <w:pPr>
        <w:spacing w:line="360" w:lineRule="auto"/>
        <w:ind w:firstLineChars="200" w:firstLine="480"/>
        <w:jc w:val="left"/>
        <w:rPr>
          <w:rFonts w:ascii="宋体" w:hAnsi="宋体"/>
          <w:sz w:val="24"/>
        </w:rPr>
      </w:pPr>
    </w:p>
    <w:p w14:paraId="56C3A9E6" w14:textId="77777777" w:rsidR="00706463" w:rsidRDefault="00634F2C">
      <w:pPr>
        <w:tabs>
          <w:tab w:val="left" w:pos="540"/>
        </w:tabs>
        <w:spacing w:line="360" w:lineRule="auto"/>
        <w:ind w:firstLineChars="200" w:firstLine="482"/>
        <w:rPr>
          <w:rFonts w:ascii="宋体" w:hAnsi="宋体"/>
          <w:b/>
          <w:bCs/>
          <w:sz w:val="24"/>
        </w:rPr>
      </w:pPr>
      <w:r>
        <w:rPr>
          <w:rFonts w:ascii="宋体" w:hAnsi="宋体" w:hint="eastAsia"/>
          <w:b/>
          <w:bCs/>
          <w:sz w:val="24"/>
        </w:rPr>
        <w:t>四、审计基金资产的会计师事务所</w:t>
      </w:r>
    </w:p>
    <w:p w14:paraId="51F9B6F6" w14:textId="77777777" w:rsidR="00B441AE" w:rsidRPr="00B441AE" w:rsidRDefault="00B441AE" w:rsidP="00B441AE">
      <w:pPr>
        <w:tabs>
          <w:tab w:val="left" w:pos="540"/>
        </w:tabs>
        <w:spacing w:line="360" w:lineRule="auto"/>
        <w:ind w:firstLineChars="200" w:firstLine="480"/>
        <w:rPr>
          <w:rFonts w:ascii="宋体" w:hAnsi="宋体"/>
          <w:sz w:val="24"/>
        </w:rPr>
      </w:pPr>
      <w:r w:rsidRPr="00B441AE">
        <w:rPr>
          <w:rFonts w:ascii="宋体" w:hAnsi="宋体" w:hint="eastAsia"/>
          <w:sz w:val="24"/>
        </w:rPr>
        <w:t>名称：安永华明会计师事务所（特殊普通合伙）</w:t>
      </w:r>
    </w:p>
    <w:p w14:paraId="73ECE204" w14:textId="77777777" w:rsidR="00B441AE" w:rsidRPr="00B441AE" w:rsidRDefault="00B441AE" w:rsidP="00B441AE">
      <w:pPr>
        <w:tabs>
          <w:tab w:val="left" w:pos="540"/>
        </w:tabs>
        <w:spacing w:line="360" w:lineRule="auto"/>
        <w:ind w:firstLineChars="200" w:firstLine="480"/>
        <w:rPr>
          <w:rFonts w:ascii="宋体" w:hAnsi="宋体"/>
          <w:sz w:val="24"/>
        </w:rPr>
      </w:pPr>
      <w:r w:rsidRPr="00B441AE">
        <w:rPr>
          <w:rFonts w:ascii="宋体" w:hAnsi="宋体" w:hint="eastAsia"/>
          <w:sz w:val="24"/>
        </w:rPr>
        <w:t>办公地址：北京市东城区东长安街 1 号东方广场安永大楼 17 层 01-12 室</w:t>
      </w:r>
    </w:p>
    <w:p w14:paraId="61A7ADCF" w14:textId="77777777" w:rsidR="00B441AE" w:rsidRPr="00B441AE" w:rsidRDefault="00B441AE" w:rsidP="00B441AE">
      <w:pPr>
        <w:tabs>
          <w:tab w:val="left" w:pos="540"/>
        </w:tabs>
        <w:spacing w:line="360" w:lineRule="auto"/>
        <w:ind w:firstLineChars="200" w:firstLine="480"/>
        <w:rPr>
          <w:rFonts w:ascii="宋体" w:hAnsi="宋体"/>
          <w:sz w:val="24"/>
        </w:rPr>
      </w:pPr>
      <w:r w:rsidRPr="00B441AE">
        <w:rPr>
          <w:rFonts w:ascii="宋体" w:hAnsi="宋体" w:hint="eastAsia"/>
          <w:sz w:val="24"/>
        </w:rPr>
        <w:t>执行事务合伙人：毛鞍宁</w:t>
      </w:r>
    </w:p>
    <w:p w14:paraId="78C3CFDD" w14:textId="77777777" w:rsidR="00B441AE" w:rsidRPr="00B441AE" w:rsidRDefault="00B441AE" w:rsidP="00B441AE">
      <w:pPr>
        <w:tabs>
          <w:tab w:val="left" w:pos="540"/>
        </w:tabs>
        <w:spacing w:line="360" w:lineRule="auto"/>
        <w:ind w:firstLineChars="200" w:firstLine="480"/>
        <w:rPr>
          <w:rFonts w:ascii="宋体" w:hAnsi="宋体"/>
          <w:sz w:val="24"/>
        </w:rPr>
      </w:pPr>
      <w:r w:rsidRPr="00B441AE">
        <w:rPr>
          <w:rFonts w:ascii="宋体" w:hAnsi="宋体" w:hint="eastAsia"/>
          <w:sz w:val="24"/>
        </w:rPr>
        <w:t>联系人：冯所腾</w:t>
      </w:r>
    </w:p>
    <w:p w14:paraId="0B0A402F" w14:textId="77777777" w:rsidR="00B441AE" w:rsidRPr="00B441AE" w:rsidRDefault="00B441AE" w:rsidP="00B441AE">
      <w:pPr>
        <w:tabs>
          <w:tab w:val="left" w:pos="540"/>
        </w:tabs>
        <w:spacing w:line="360" w:lineRule="auto"/>
        <w:ind w:firstLineChars="200" w:firstLine="480"/>
        <w:rPr>
          <w:rFonts w:ascii="宋体" w:hAnsi="宋体"/>
          <w:sz w:val="24"/>
        </w:rPr>
      </w:pPr>
      <w:r w:rsidRPr="00B441AE">
        <w:rPr>
          <w:rFonts w:ascii="宋体" w:hAnsi="宋体" w:hint="eastAsia"/>
          <w:sz w:val="24"/>
        </w:rPr>
        <w:t>电话：010－58152016</w:t>
      </w:r>
    </w:p>
    <w:p w14:paraId="234CF7F5" w14:textId="77777777" w:rsidR="00B441AE" w:rsidRPr="00B441AE" w:rsidRDefault="00B441AE" w:rsidP="00B441AE">
      <w:pPr>
        <w:tabs>
          <w:tab w:val="left" w:pos="540"/>
        </w:tabs>
        <w:spacing w:line="360" w:lineRule="auto"/>
        <w:ind w:firstLineChars="200" w:firstLine="480"/>
        <w:rPr>
          <w:rFonts w:ascii="宋体" w:hAnsi="宋体"/>
          <w:sz w:val="24"/>
        </w:rPr>
      </w:pPr>
      <w:r w:rsidRPr="00B441AE">
        <w:rPr>
          <w:rFonts w:ascii="宋体" w:hAnsi="宋体" w:hint="eastAsia"/>
          <w:sz w:val="24"/>
        </w:rPr>
        <w:t>传真：010－85188298</w:t>
      </w:r>
    </w:p>
    <w:p w14:paraId="4B66D413" w14:textId="6994CD53" w:rsidR="00706463" w:rsidRDefault="00B441AE" w:rsidP="0063070D">
      <w:pPr>
        <w:tabs>
          <w:tab w:val="left" w:pos="540"/>
        </w:tabs>
        <w:spacing w:line="360" w:lineRule="auto"/>
        <w:ind w:firstLineChars="200" w:firstLine="480"/>
        <w:rPr>
          <w:rFonts w:ascii="宋体" w:hAnsi="宋体"/>
          <w:sz w:val="24"/>
        </w:rPr>
      </w:pPr>
      <w:r w:rsidRPr="00B441AE">
        <w:rPr>
          <w:rFonts w:ascii="宋体" w:hAnsi="宋体" w:hint="eastAsia"/>
          <w:sz w:val="24"/>
        </w:rPr>
        <w:t>经办注册会计师：琚志宏、陈嘉玮</w:t>
      </w:r>
    </w:p>
    <w:p w14:paraId="42E2B7DE" w14:textId="77777777" w:rsidR="00706463" w:rsidRDefault="00706463">
      <w:pPr>
        <w:tabs>
          <w:tab w:val="left" w:pos="1260"/>
        </w:tabs>
        <w:spacing w:line="360" w:lineRule="auto"/>
        <w:ind w:firstLineChars="200" w:firstLine="480"/>
        <w:rPr>
          <w:rFonts w:ascii="宋体" w:hAnsi="宋体"/>
          <w:sz w:val="24"/>
        </w:rPr>
        <w:sectPr w:rsidR="00706463">
          <w:pgSz w:w="11906" w:h="16838"/>
          <w:pgMar w:top="1701" w:right="1134" w:bottom="1134" w:left="1134" w:header="851" w:footer="992" w:gutter="0"/>
          <w:cols w:space="720"/>
          <w:titlePg/>
          <w:docGrid w:type="lines" w:linePitch="312"/>
        </w:sectPr>
      </w:pPr>
    </w:p>
    <w:p w14:paraId="0EB486C2" w14:textId="77777777" w:rsidR="00706463" w:rsidRDefault="00634F2C">
      <w:pPr>
        <w:pStyle w:val="11"/>
        <w:spacing w:line="360" w:lineRule="auto"/>
        <w:rPr>
          <w:rFonts w:eastAsia="宋体" w:hAnsi="宋体"/>
          <w:b/>
          <w:bCs/>
          <w:szCs w:val="24"/>
        </w:rPr>
      </w:pPr>
      <w:bookmarkStart w:id="13" w:name="_Toc12357169"/>
      <w:bookmarkStart w:id="14" w:name="_Toc147463116"/>
      <w:bookmarkStart w:id="15" w:name="_Toc21073389"/>
      <w:bookmarkStart w:id="16" w:name="_Toc48031677"/>
      <w:r>
        <w:rPr>
          <w:rFonts w:eastAsia="宋体" w:hAnsi="宋体" w:hint="eastAsia"/>
          <w:b/>
          <w:bCs/>
          <w:szCs w:val="24"/>
        </w:rPr>
        <w:lastRenderedPageBreak/>
        <w:t xml:space="preserve">第六部分  </w:t>
      </w:r>
      <w:bookmarkEnd w:id="13"/>
      <w:bookmarkEnd w:id="14"/>
      <w:bookmarkEnd w:id="15"/>
      <w:r>
        <w:rPr>
          <w:rFonts w:eastAsia="宋体" w:hAnsi="宋体" w:hint="eastAsia"/>
          <w:b/>
          <w:bCs/>
          <w:szCs w:val="24"/>
        </w:rPr>
        <w:t>基金的募集</w:t>
      </w:r>
      <w:bookmarkEnd w:id="16"/>
    </w:p>
    <w:p w14:paraId="3EA2826A" w14:textId="24DE66CC" w:rsidR="00706463" w:rsidRDefault="00634F2C">
      <w:pPr>
        <w:autoSpaceDE w:val="0"/>
        <w:autoSpaceDN w:val="0"/>
        <w:adjustRightInd w:val="0"/>
        <w:spacing w:line="360" w:lineRule="auto"/>
        <w:ind w:firstLineChars="200" w:firstLine="480"/>
        <w:rPr>
          <w:rFonts w:ascii="宋体" w:hAnsi="宋体"/>
          <w:color w:val="000000"/>
          <w:sz w:val="24"/>
        </w:rPr>
      </w:pPr>
      <w:bookmarkStart w:id="17" w:name="_Toc147463117"/>
      <w:bookmarkStart w:id="18" w:name="_Toc12357170"/>
      <w:bookmarkStart w:id="19" w:name="_Toc21073390"/>
      <w:r>
        <w:rPr>
          <w:rFonts w:ascii="宋体" w:hAnsi="宋体" w:hint="eastAsia"/>
          <w:color w:val="000000"/>
          <w:sz w:val="24"/>
        </w:rPr>
        <w:t>基金管理人按照《基金法》、《运作办法》、《销售办法》、基金合同及其他有关规定募集本基金，并于</w:t>
      </w:r>
      <w:r>
        <w:rPr>
          <w:rFonts w:ascii="宋体" w:hAnsi="宋体"/>
          <w:sz w:val="24"/>
        </w:rPr>
        <w:t>2026</w:t>
      </w:r>
      <w:r>
        <w:rPr>
          <w:rFonts w:ascii="宋体" w:hAnsi="宋体" w:hint="eastAsia"/>
          <w:sz w:val="24"/>
        </w:rPr>
        <w:t>年3月</w:t>
      </w:r>
      <w:r>
        <w:rPr>
          <w:rFonts w:ascii="宋体" w:hAnsi="宋体"/>
          <w:sz w:val="24"/>
        </w:rPr>
        <w:t>10</w:t>
      </w:r>
      <w:r>
        <w:rPr>
          <w:rFonts w:ascii="宋体" w:hAnsi="宋体" w:hint="eastAsia"/>
          <w:sz w:val="24"/>
        </w:rPr>
        <w:t>日</w:t>
      </w:r>
      <w:r>
        <w:rPr>
          <w:rFonts w:ascii="宋体" w:hAnsi="宋体"/>
          <w:sz w:val="24"/>
        </w:rPr>
        <w:t>经中国证监会证监</w:t>
      </w:r>
      <w:r>
        <w:rPr>
          <w:rFonts w:ascii="宋体" w:hAnsi="宋体" w:hint="eastAsia"/>
          <w:sz w:val="24"/>
        </w:rPr>
        <w:t>许可【</w:t>
      </w:r>
      <w:r>
        <w:rPr>
          <w:rFonts w:ascii="宋体" w:hAnsi="宋体"/>
          <w:sz w:val="24"/>
        </w:rPr>
        <w:t>2026</w:t>
      </w:r>
      <w:r>
        <w:rPr>
          <w:rFonts w:ascii="宋体" w:hAnsi="宋体" w:hint="eastAsia"/>
          <w:sz w:val="24"/>
        </w:rPr>
        <w:t>】4</w:t>
      </w:r>
      <w:r>
        <w:rPr>
          <w:rFonts w:ascii="宋体" w:hAnsi="宋体"/>
          <w:sz w:val="24"/>
        </w:rPr>
        <w:t>09号</w:t>
      </w:r>
      <w:r>
        <w:rPr>
          <w:rFonts w:ascii="宋体" w:hAnsi="宋体"/>
          <w:color w:val="000000"/>
          <w:sz w:val="24"/>
        </w:rPr>
        <w:t>文</w:t>
      </w:r>
      <w:r>
        <w:rPr>
          <w:rFonts w:ascii="宋体" w:hAnsi="宋体" w:hint="eastAsia"/>
          <w:sz w:val="24"/>
        </w:rPr>
        <w:t>准予募集注册</w:t>
      </w:r>
      <w:r>
        <w:rPr>
          <w:rFonts w:ascii="宋体" w:hAnsi="宋体" w:hint="eastAsia"/>
          <w:color w:val="000000"/>
          <w:sz w:val="24"/>
        </w:rPr>
        <w:t>。</w:t>
      </w:r>
    </w:p>
    <w:p w14:paraId="7B71F059" w14:textId="77777777" w:rsidR="00706463" w:rsidRDefault="00706463">
      <w:pPr>
        <w:autoSpaceDE w:val="0"/>
        <w:autoSpaceDN w:val="0"/>
        <w:adjustRightInd w:val="0"/>
        <w:spacing w:line="360" w:lineRule="auto"/>
        <w:ind w:firstLineChars="200" w:firstLine="480"/>
        <w:rPr>
          <w:rFonts w:ascii="宋体" w:hAnsi="宋体"/>
          <w:color w:val="000000"/>
          <w:sz w:val="24"/>
        </w:rPr>
      </w:pPr>
    </w:p>
    <w:p w14:paraId="5D1E9059" w14:textId="77777777" w:rsidR="00706463" w:rsidRDefault="00634F2C">
      <w:pPr>
        <w:autoSpaceDE w:val="0"/>
        <w:autoSpaceDN w:val="0"/>
        <w:adjustRightInd w:val="0"/>
        <w:spacing w:line="360" w:lineRule="auto"/>
        <w:ind w:left="482"/>
        <w:rPr>
          <w:rFonts w:ascii="宋体" w:hAnsi="宋体"/>
          <w:b/>
          <w:bCs/>
          <w:sz w:val="24"/>
        </w:rPr>
      </w:pPr>
      <w:r>
        <w:rPr>
          <w:rFonts w:ascii="宋体" w:hAnsi="宋体" w:hint="eastAsia"/>
          <w:b/>
          <w:bCs/>
          <w:sz w:val="24"/>
        </w:rPr>
        <w:t>一、基金运作方式</w:t>
      </w:r>
    </w:p>
    <w:p w14:paraId="789496A5" w14:textId="77777777" w:rsidR="00706463" w:rsidRDefault="00634F2C">
      <w:pPr>
        <w:autoSpaceDE w:val="0"/>
        <w:autoSpaceDN w:val="0"/>
        <w:adjustRightInd w:val="0"/>
        <w:spacing w:line="360" w:lineRule="auto"/>
        <w:ind w:left="482"/>
        <w:rPr>
          <w:rFonts w:ascii="宋体" w:hAnsi="宋体"/>
          <w:b/>
          <w:bCs/>
          <w:sz w:val="24"/>
        </w:rPr>
      </w:pPr>
      <w:r>
        <w:rPr>
          <w:rFonts w:ascii="宋体" w:hAnsi="宋体" w:hint="eastAsia"/>
          <w:color w:val="000000"/>
          <w:sz w:val="24"/>
        </w:rPr>
        <w:t xml:space="preserve">契约型开放式。 </w:t>
      </w:r>
    </w:p>
    <w:p w14:paraId="776442DB" w14:textId="77777777" w:rsidR="00706463" w:rsidRDefault="00706463">
      <w:pPr>
        <w:autoSpaceDE w:val="0"/>
        <w:autoSpaceDN w:val="0"/>
        <w:adjustRightInd w:val="0"/>
        <w:spacing w:line="360" w:lineRule="auto"/>
        <w:ind w:left="482"/>
        <w:rPr>
          <w:rFonts w:ascii="宋体" w:hAnsi="宋体"/>
          <w:b/>
          <w:bCs/>
          <w:sz w:val="24"/>
        </w:rPr>
      </w:pPr>
    </w:p>
    <w:p w14:paraId="5C65C2C5" w14:textId="77777777" w:rsidR="00706463" w:rsidRDefault="00634F2C">
      <w:pPr>
        <w:autoSpaceDE w:val="0"/>
        <w:autoSpaceDN w:val="0"/>
        <w:adjustRightInd w:val="0"/>
        <w:spacing w:line="360" w:lineRule="auto"/>
        <w:ind w:left="482"/>
        <w:rPr>
          <w:rFonts w:ascii="宋体" w:hAnsi="宋体"/>
          <w:b/>
          <w:bCs/>
          <w:sz w:val="24"/>
        </w:rPr>
      </w:pPr>
      <w:r>
        <w:rPr>
          <w:rFonts w:ascii="宋体" w:hAnsi="宋体" w:hint="eastAsia"/>
          <w:b/>
          <w:bCs/>
          <w:sz w:val="24"/>
        </w:rPr>
        <w:t>二、基金类型</w:t>
      </w:r>
    </w:p>
    <w:p w14:paraId="46EDD91B" w14:textId="77777777" w:rsidR="00706463" w:rsidRDefault="00634F2C">
      <w:pPr>
        <w:autoSpaceDE w:val="0"/>
        <w:autoSpaceDN w:val="0"/>
        <w:adjustRightInd w:val="0"/>
        <w:spacing w:line="360" w:lineRule="auto"/>
        <w:ind w:left="482"/>
        <w:rPr>
          <w:rFonts w:ascii="宋体" w:hAnsi="宋体"/>
          <w:color w:val="000000"/>
          <w:sz w:val="24"/>
        </w:rPr>
      </w:pPr>
      <w:r>
        <w:rPr>
          <w:rFonts w:ascii="宋体" w:hAnsi="宋体" w:hint="eastAsia"/>
          <w:color w:val="000000"/>
          <w:sz w:val="24"/>
        </w:rPr>
        <w:t>混合型</w:t>
      </w:r>
      <w:r>
        <w:rPr>
          <w:rFonts w:ascii="宋体" w:hAnsi="宋体"/>
          <w:bCs/>
          <w:sz w:val="24"/>
        </w:rPr>
        <w:t>证券投资基金</w:t>
      </w:r>
      <w:r>
        <w:rPr>
          <w:rFonts w:ascii="宋体" w:hAnsi="宋体" w:hint="eastAsia"/>
          <w:color w:val="000000"/>
          <w:sz w:val="24"/>
        </w:rPr>
        <w:t>。</w:t>
      </w:r>
    </w:p>
    <w:p w14:paraId="2DAEBCF9" w14:textId="77777777" w:rsidR="00706463" w:rsidRDefault="00706463">
      <w:pPr>
        <w:autoSpaceDE w:val="0"/>
        <w:autoSpaceDN w:val="0"/>
        <w:adjustRightInd w:val="0"/>
        <w:spacing w:line="360" w:lineRule="auto"/>
        <w:ind w:left="482"/>
        <w:rPr>
          <w:rFonts w:ascii="宋体" w:hAnsi="宋体"/>
          <w:color w:val="000000"/>
          <w:sz w:val="24"/>
        </w:rPr>
      </w:pPr>
    </w:p>
    <w:p w14:paraId="23945FF8" w14:textId="77777777" w:rsidR="00706463" w:rsidRDefault="00634F2C">
      <w:pPr>
        <w:autoSpaceDE w:val="0"/>
        <w:autoSpaceDN w:val="0"/>
        <w:adjustRightInd w:val="0"/>
        <w:spacing w:line="360" w:lineRule="auto"/>
        <w:ind w:left="482"/>
        <w:rPr>
          <w:rFonts w:ascii="宋体" w:hAnsi="宋体"/>
          <w:b/>
          <w:bCs/>
          <w:sz w:val="24"/>
        </w:rPr>
      </w:pPr>
      <w:r>
        <w:rPr>
          <w:rFonts w:ascii="宋体" w:hAnsi="宋体" w:hint="eastAsia"/>
          <w:b/>
          <w:bCs/>
          <w:sz w:val="24"/>
        </w:rPr>
        <w:t>三、基金存续期限</w:t>
      </w:r>
    </w:p>
    <w:p w14:paraId="0E3279D3" w14:textId="77777777" w:rsidR="00706463" w:rsidRDefault="00634F2C">
      <w:pPr>
        <w:autoSpaceDE w:val="0"/>
        <w:autoSpaceDN w:val="0"/>
        <w:adjustRightInd w:val="0"/>
        <w:spacing w:line="360" w:lineRule="auto"/>
        <w:ind w:left="482"/>
        <w:rPr>
          <w:rFonts w:ascii="宋体" w:hAnsi="宋体"/>
          <w:color w:val="000000"/>
          <w:sz w:val="24"/>
        </w:rPr>
      </w:pPr>
      <w:r>
        <w:rPr>
          <w:rFonts w:ascii="宋体" w:hAnsi="宋体" w:hint="eastAsia"/>
          <w:color w:val="000000"/>
          <w:sz w:val="24"/>
        </w:rPr>
        <w:t>不定期。</w:t>
      </w:r>
    </w:p>
    <w:p w14:paraId="41784721" w14:textId="77777777" w:rsidR="00706463" w:rsidRDefault="00706463">
      <w:pPr>
        <w:autoSpaceDE w:val="0"/>
        <w:autoSpaceDN w:val="0"/>
        <w:adjustRightInd w:val="0"/>
        <w:spacing w:line="360" w:lineRule="auto"/>
        <w:ind w:left="482"/>
        <w:rPr>
          <w:rFonts w:ascii="宋体" w:hAnsi="宋体"/>
          <w:color w:val="000000"/>
          <w:sz w:val="24"/>
        </w:rPr>
      </w:pPr>
    </w:p>
    <w:p w14:paraId="3E4D8EA9" w14:textId="77777777" w:rsidR="00706463" w:rsidRDefault="00634F2C">
      <w:pPr>
        <w:autoSpaceDE w:val="0"/>
        <w:autoSpaceDN w:val="0"/>
        <w:adjustRightInd w:val="0"/>
        <w:spacing w:line="360" w:lineRule="auto"/>
        <w:ind w:firstLineChars="200" w:firstLine="482"/>
        <w:rPr>
          <w:rFonts w:ascii="宋体" w:hAnsi="宋体"/>
          <w:color w:val="000000"/>
          <w:sz w:val="24"/>
        </w:rPr>
      </w:pPr>
      <w:r>
        <w:rPr>
          <w:rFonts w:ascii="宋体" w:hAnsi="宋体" w:hint="eastAsia"/>
          <w:b/>
          <w:bCs/>
          <w:sz w:val="24"/>
        </w:rPr>
        <w:t>四、募集方式与募集期限</w:t>
      </w:r>
    </w:p>
    <w:p w14:paraId="4066C2C9" w14:textId="77777777" w:rsidR="00706463" w:rsidRDefault="00634F2C">
      <w:pPr>
        <w:spacing w:line="360" w:lineRule="auto"/>
        <w:ind w:firstLineChars="200" w:firstLine="480"/>
        <w:rPr>
          <w:rFonts w:ascii="宋体" w:hAnsi="宋体"/>
          <w:color w:val="000000"/>
          <w:sz w:val="24"/>
        </w:rPr>
      </w:pPr>
      <w:r>
        <w:rPr>
          <w:rFonts w:ascii="宋体" w:hAnsi="宋体" w:hint="eastAsia"/>
          <w:color w:val="000000"/>
          <w:sz w:val="24"/>
        </w:rPr>
        <w:t>本基金的募集方式为代销与直销。募集期限自基金份额发售之日起不超过3个月，</w:t>
      </w:r>
      <w:r>
        <w:rPr>
          <w:rFonts w:hint="eastAsia"/>
          <w:sz w:val="24"/>
        </w:rPr>
        <w:t>具体发售时间见基金份额发售公告</w:t>
      </w:r>
      <w:r>
        <w:rPr>
          <w:rFonts w:ascii="宋体" w:hAnsi="宋体" w:hint="eastAsia"/>
          <w:color w:val="000000"/>
          <w:sz w:val="24"/>
        </w:rPr>
        <w:t>。如果在此期间未达到本招募说明书第七部分第一款规定的基金备案条件，基金可在募集期限内继续销售，直到达到基金备案条件。基金管理人也可根据基金销售情况在募集期限内适当延长或缩短基金发售时间，并及时公告。</w:t>
      </w:r>
    </w:p>
    <w:p w14:paraId="414B673F" w14:textId="77777777" w:rsidR="00706463" w:rsidRDefault="00634F2C">
      <w:pPr>
        <w:spacing w:line="360" w:lineRule="auto"/>
        <w:ind w:firstLineChars="200" w:firstLine="480"/>
        <w:rPr>
          <w:rFonts w:ascii="宋体" w:hAnsi="宋体"/>
          <w:color w:val="000000"/>
          <w:sz w:val="24"/>
        </w:rPr>
      </w:pPr>
      <w:r>
        <w:rPr>
          <w:rFonts w:ascii="宋体" w:hAnsi="宋体" w:hint="eastAsia"/>
          <w:color w:val="000000"/>
          <w:sz w:val="24"/>
        </w:rPr>
        <w:t>本基金认购采取全额缴款认购的方式。基金投资者在募集期内可多次认购，认购一旦被注册登记机构确认，就不再接受撤销申请。</w:t>
      </w:r>
    </w:p>
    <w:p w14:paraId="04C4A7A5" w14:textId="77777777" w:rsidR="00706463" w:rsidRDefault="00634F2C">
      <w:pPr>
        <w:spacing w:line="360" w:lineRule="auto"/>
        <w:ind w:firstLineChars="200" w:firstLine="480"/>
        <w:rPr>
          <w:rFonts w:ascii="宋体" w:hAnsi="宋体"/>
          <w:color w:val="000000"/>
          <w:sz w:val="24"/>
        </w:rPr>
      </w:pPr>
      <w:r>
        <w:rPr>
          <w:rFonts w:ascii="宋体" w:hAnsi="宋体" w:hint="eastAsia"/>
          <w:color w:val="000000"/>
          <w:sz w:val="24"/>
        </w:rPr>
        <w:t>基金发售机构对认购申请的受理并不代表该申请一定生效，而仅代表发售机构确实接收到认购申请。认购的确认以注册登记机构的确认结果为准。</w:t>
      </w:r>
    </w:p>
    <w:p w14:paraId="07600A8F" w14:textId="77777777" w:rsidR="00706463" w:rsidRDefault="00706463">
      <w:pPr>
        <w:autoSpaceDE w:val="0"/>
        <w:autoSpaceDN w:val="0"/>
        <w:adjustRightInd w:val="0"/>
        <w:spacing w:line="360" w:lineRule="auto"/>
        <w:ind w:firstLineChars="200" w:firstLine="480"/>
        <w:rPr>
          <w:rFonts w:ascii="宋体" w:hAnsi="宋体"/>
          <w:color w:val="000000"/>
          <w:sz w:val="24"/>
        </w:rPr>
      </w:pPr>
    </w:p>
    <w:p w14:paraId="0A81CA79" w14:textId="77777777" w:rsidR="00706463" w:rsidRDefault="00634F2C">
      <w:pPr>
        <w:autoSpaceDE w:val="0"/>
        <w:autoSpaceDN w:val="0"/>
        <w:adjustRightInd w:val="0"/>
        <w:spacing w:line="360" w:lineRule="auto"/>
        <w:ind w:firstLineChars="200" w:firstLine="482"/>
        <w:rPr>
          <w:rFonts w:ascii="宋体" w:hAnsi="宋体"/>
          <w:b/>
          <w:bCs/>
          <w:sz w:val="24"/>
        </w:rPr>
      </w:pPr>
      <w:r>
        <w:rPr>
          <w:rFonts w:ascii="宋体" w:hAnsi="宋体" w:hint="eastAsia"/>
          <w:b/>
          <w:bCs/>
          <w:sz w:val="24"/>
        </w:rPr>
        <w:t>五、募集场所</w:t>
      </w:r>
    </w:p>
    <w:p w14:paraId="3041321D" w14:textId="77777777" w:rsidR="00706463" w:rsidRDefault="00634F2C">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本基金将通过基金管理人的直销网点及基金销售机构的代销网点向社会公开募集。各销售机构的具体名单详见基金管理人网站届时公示的基金销售机构名录。</w:t>
      </w:r>
    </w:p>
    <w:p w14:paraId="502C582D" w14:textId="77777777" w:rsidR="00706463" w:rsidRDefault="00706463">
      <w:pPr>
        <w:tabs>
          <w:tab w:val="left" w:pos="5580"/>
        </w:tabs>
        <w:autoSpaceDE w:val="0"/>
        <w:autoSpaceDN w:val="0"/>
        <w:adjustRightInd w:val="0"/>
        <w:spacing w:line="360" w:lineRule="auto"/>
        <w:ind w:firstLineChars="200" w:firstLine="480"/>
        <w:rPr>
          <w:rFonts w:ascii="宋体" w:hAnsi="宋体"/>
          <w:sz w:val="24"/>
        </w:rPr>
      </w:pPr>
    </w:p>
    <w:p w14:paraId="503FA7CA" w14:textId="77777777" w:rsidR="00706463" w:rsidRDefault="00634F2C">
      <w:pPr>
        <w:tabs>
          <w:tab w:val="left" w:pos="5580"/>
        </w:tabs>
        <w:autoSpaceDE w:val="0"/>
        <w:autoSpaceDN w:val="0"/>
        <w:adjustRightInd w:val="0"/>
        <w:spacing w:line="360" w:lineRule="auto"/>
        <w:ind w:firstLineChars="200" w:firstLine="482"/>
        <w:rPr>
          <w:rFonts w:ascii="宋体" w:hAnsi="宋体"/>
          <w:b/>
          <w:sz w:val="24"/>
        </w:rPr>
      </w:pPr>
      <w:r>
        <w:rPr>
          <w:rFonts w:ascii="宋体" w:hAnsi="宋体" w:hint="eastAsia"/>
          <w:b/>
          <w:sz w:val="24"/>
        </w:rPr>
        <w:t>六、募集对象</w:t>
      </w:r>
    </w:p>
    <w:p w14:paraId="3514CA5F" w14:textId="77777777" w:rsidR="00706463" w:rsidRDefault="00634F2C">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lastRenderedPageBreak/>
        <w:t>本基金募集对象为符合法律法规规定的可投资于证券投资基金的个人投资者、机构投资者、</w:t>
      </w:r>
      <w:r>
        <w:rPr>
          <w:rFonts w:hint="eastAsia"/>
          <w:bCs/>
          <w:sz w:val="24"/>
        </w:rPr>
        <w:t>合格境外投资者</w:t>
      </w:r>
      <w:r>
        <w:rPr>
          <w:rFonts w:ascii="宋体" w:hAnsi="宋体" w:hint="eastAsia"/>
          <w:sz w:val="24"/>
        </w:rPr>
        <w:t>以及法律法规或中国证监会允许购买证券投资基金的其他投资人。</w:t>
      </w:r>
    </w:p>
    <w:p w14:paraId="79A47E1E" w14:textId="77777777" w:rsidR="00706463" w:rsidRDefault="00706463">
      <w:pPr>
        <w:tabs>
          <w:tab w:val="left" w:pos="5580"/>
        </w:tabs>
        <w:autoSpaceDE w:val="0"/>
        <w:autoSpaceDN w:val="0"/>
        <w:adjustRightInd w:val="0"/>
        <w:spacing w:line="360" w:lineRule="auto"/>
        <w:ind w:firstLineChars="200" w:firstLine="480"/>
        <w:rPr>
          <w:rFonts w:ascii="宋体" w:hAnsi="宋体"/>
          <w:sz w:val="24"/>
        </w:rPr>
      </w:pPr>
    </w:p>
    <w:p w14:paraId="36873C69" w14:textId="77777777" w:rsidR="00706463" w:rsidRDefault="00634F2C">
      <w:pPr>
        <w:tabs>
          <w:tab w:val="left" w:pos="5580"/>
        </w:tabs>
        <w:autoSpaceDE w:val="0"/>
        <w:autoSpaceDN w:val="0"/>
        <w:adjustRightInd w:val="0"/>
        <w:spacing w:line="360" w:lineRule="auto"/>
        <w:ind w:firstLineChars="200" w:firstLine="482"/>
        <w:rPr>
          <w:rFonts w:ascii="宋体" w:hAnsi="宋体"/>
          <w:b/>
          <w:sz w:val="24"/>
        </w:rPr>
      </w:pPr>
      <w:r>
        <w:rPr>
          <w:rFonts w:ascii="宋体" w:hAnsi="宋体" w:hint="eastAsia"/>
          <w:b/>
          <w:sz w:val="24"/>
        </w:rPr>
        <w:t>七、基金的最低募集份额总额</w:t>
      </w:r>
    </w:p>
    <w:p w14:paraId="7D255731" w14:textId="77777777" w:rsidR="00706463" w:rsidRDefault="00634F2C">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本基金的最低募集份额总额为2亿份。</w:t>
      </w:r>
    </w:p>
    <w:p w14:paraId="1C8EE4D8" w14:textId="77777777" w:rsidR="00706463" w:rsidRDefault="00706463">
      <w:pPr>
        <w:pStyle w:val="afb"/>
        <w:tabs>
          <w:tab w:val="left" w:pos="3780"/>
        </w:tabs>
        <w:autoSpaceDE w:val="0"/>
        <w:autoSpaceDN w:val="0"/>
        <w:adjustRightInd w:val="0"/>
        <w:ind w:firstLine="482"/>
        <w:rPr>
          <w:rFonts w:hAnsi="宋体"/>
          <w:b/>
          <w:sz w:val="24"/>
        </w:rPr>
      </w:pPr>
    </w:p>
    <w:p w14:paraId="30EDF7A1" w14:textId="77777777" w:rsidR="00706463" w:rsidRDefault="00634F2C">
      <w:pPr>
        <w:autoSpaceDE w:val="0"/>
        <w:autoSpaceDN w:val="0"/>
        <w:adjustRightInd w:val="0"/>
        <w:spacing w:line="360" w:lineRule="auto"/>
        <w:ind w:firstLineChars="200" w:firstLine="482"/>
        <w:rPr>
          <w:rFonts w:ascii="宋体" w:hAnsi="宋体"/>
          <w:b/>
          <w:bCs/>
          <w:sz w:val="24"/>
        </w:rPr>
      </w:pPr>
      <w:r>
        <w:rPr>
          <w:rFonts w:hint="eastAsia"/>
          <w:b/>
          <w:bCs/>
          <w:sz w:val="24"/>
        </w:rPr>
        <w:t>八、</w:t>
      </w:r>
      <w:r>
        <w:rPr>
          <w:rFonts w:ascii="宋体" w:hAnsi="宋体" w:hint="eastAsia"/>
          <w:b/>
          <w:bCs/>
          <w:sz w:val="24"/>
        </w:rPr>
        <w:t>基金份额类别设置</w:t>
      </w:r>
    </w:p>
    <w:p w14:paraId="3441A811" w14:textId="2AAE7871" w:rsidR="00706463" w:rsidRDefault="00447694">
      <w:pPr>
        <w:spacing w:line="360" w:lineRule="auto"/>
        <w:ind w:firstLineChars="200" w:firstLine="480"/>
        <w:rPr>
          <w:rFonts w:ascii="宋体" w:hAnsi="宋体"/>
          <w:sz w:val="24"/>
        </w:rPr>
      </w:pPr>
      <w:r w:rsidRPr="00447694">
        <w:rPr>
          <w:rFonts w:ascii="宋体" w:hAnsi="宋体" w:hint="eastAsia"/>
          <w:sz w:val="24"/>
        </w:rPr>
        <w:t>本基金根据费用收取方式的不同</w:t>
      </w:r>
      <w:r>
        <w:rPr>
          <w:rFonts w:ascii="宋体" w:hAnsi="宋体" w:hint="eastAsia"/>
          <w:sz w:val="24"/>
        </w:rPr>
        <w:t>，将基金份额分为不同的类别。在投资者认购/申购基金份额时收取认购/申购费用，而不从本类别基金资产中计提销售服务费的，称为A类基金份额；在投资者认购/申购基金份额时不收取认购/申购费用，而是从本类别基金资产中计提销售服务费的，称为C类基金份额。投资者通过直销机构（含基金管理人及其销售子公司，下同）认购/申购本基金A类基金份额时，不收取认购/申购费用；通过直销机构认购/申购的C类基金份额，不收取销售服务费。对于投资者通过直销机构之外的其他销售机构认购/申购的C类基金份额且持续持有期限超过一年</w:t>
      </w:r>
      <w:r w:rsidR="00362D01" w:rsidRPr="00362D01">
        <w:rPr>
          <w:rFonts w:ascii="宋体" w:hAnsi="宋体" w:hint="eastAsia"/>
          <w:sz w:val="24"/>
        </w:rPr>
        <w:t>（即365天）</w:t>
      </w:r>
      <w:r>
        <w:rPr>
          <w:rFonts w:ascii="宋体" w:hAnsi="宋体" w:hint="eastAsia"/>
          <w:sz w:val="24"/>
        </w:rPr>
        <w:t>的，不再继续收取销售服务费。</w:t>
      </w:r>
    </w:p>
    <w:p w14:paraId="55D96014" w14:textId="77777777" w:rsidR="00706463" w:rsidRDefault="00634F2C">
      <w:pPr>
        <w:spacing w:line="360" w:lineRule="auto"/>
        <w:ind w:firstLineChars="200" w:firstLine="480"/>
        <w:rPr>
          <w:rFonts w:ascii="宋体" w:hAnsi="宋体"/>
          <w:sz w:val="24"/>
        </w:rPr>
      </w:pPr>
      <w:r>
        <w:rPr>
          <w:rFonts w:ascii="宋体" w:hAnsi="宋体" w:hint="eastAsia"/>
          <w:sz w:val="24"/>
        </w:rPr>
        <w:t>本基金A类、C类基金份额分别设置基金代码。由于基金费用的不同，本基金A类基金份额和C类基金份额将分别计算基金份额净值。计算公式为：</w:t>
      </w:r>
    </w:p>
    <w:p w14:paraId="0F47B92F" w14:textId="77777777" w:rsidR="00706463" w:rsidRDefault="00634F2C">
      <w:pPr>
        <w:spacing w:line="360" w:lineRule="auto"/>
        <w:ind w:firstLineChars="200" w:firstLine="480"/>
        <w:rPr>
          <w:rFonts w:ascii="宋体" w:hAnsi="宋体"/>
          <w:sz w:val="24"/>
        </w:rPr>
      </w:pPr>
      <w:r>
        <w:rPr>
          <w:rFonts w:ascii="宋体" w:hAnsi="宋体" w:hint="eastAsia"/>
          <w:sz w:val="24"/>
        </w:rPr>
        <w:t>计算日某类基金份额净值＝计算日该类基金份额的基金资产净值/计算日该类基金份额余额总数</w:t>
      </w:r>
    </w:p>
    <w:p w14:paraId="4D97F25A" w14:textId="77777777" w:rsidR="00706463" w:rsidRDefault="00634F2C">
      <w:pPr>
        <w:spacing w:line="360" w:lineRule="auto"/>
        <w:ind w:firstLineChars="200" w:firstLine="480"/>
        <w:rPr>
          <w:rFonts w:ascii="宋体" w:hAnsi="宋体"/>
          <w:sz w:val="24"/>
        </w:rPr>
      </w:pPr>
      <w:r>
        <w:rPr>
          <w:rFonts w:ascii="宋体" w:hAnsi="宋体" w:hint="eastAsia"/>
          <w:sz w:val="24"/>
        </w:rPr>
        <w:t>投资者在认购、申购基金份额时可自行选择基金份额类别。</w:t>
      </w:r>
    </w:p>
    <w:p w14:paraId="59393BF6" w14:textId="77777777" w:rsidR="00706463" w:rsidRDefault="00634F2C">
      <w:pPr>
        <w:spacing w:line="360" w:lineRule="auto"/>
        <w:ind w:firstLineChars="200" w:firstLine="480"/>
        <w:rPr>
          <w:rFonts w:ascii="宋体" w:hAnsi="宋体"/>
          <w:sz w:val="24"/>
        </w:rPr>
      </w:pPr>
      <w:r>
        <w:rPr>
          <w:rFonts w:ascii="宋体" w:hAnsi="宋体" w:hint="eastAsia"/>
          <w:sz w:val="24"/>
        </w:rPr>
        <w:t>有关基金份额类别的具体设置、费率水平等由基金管理人确定，根据基金销售情况，在符合法律法规且不损害已有基金份额持有人权益的情况下，基金管理人在履行适当程序后可以增加新的基金份额类别、或者在法律法规和基金合同规定的范围内变更现有基金份额类别的申购费率、调低赎回费率或变更收费方式、或者停止现有基金份额类别的销售等，调整前基金管理人需及时公告。</w:t>
      </w:r>
    </w:p>
    <w:p w14:paraId="03BE4156" w14:textId="77777777" w:rsidR="00706463" w:rsidRDefault="00706463">
      <w:pPr>
        <w:tabs>
          <w:tab w:val="left" w:pos="5580"/>
        </w:tabs>
        <w:autoSpaceDE w:val="0"/>
        <w:autoSpaceDN w:val="0"/>
        <w:adjustRightInd w:val="0"/>
        <w:spacing w:line="360" w:lineRule="auto"/>
        <w:ind w:leftChars="200" w:left="420"/>
        <w:rPr>
          <w:rFonts w:ascii="宋体" w:hAnsi="宋体"/>
          <w:b/>
          <w:sz w:val="24"/>
        </w:rPr>
      </w:pPr>
    </w:p>
    <w:p w14:paraId="34DD221C" w14:textId="77777777" w:rsidR="00706463" w:rsidRDefault="00634F2C">
      <w:pPr>
        <w:tabs>
          <w:tab w:val="left" w:pos="5580"/>
        </w:tabs>
        <w:autoSpaceDE w:val="0"/>
        <w:autoSpaceDN w:val="0"/>
        <w:adjustRightInd w:val="0"/>
        <w:spacing w:line="360" w:lineRule="auto"/>
        <w:ind w:leftChars="200" w:left="420"/>
        <w:rPr>
          <w:rFonts w:ascii="宋体" w:hAnsi="宋体"/>
          <w:sz w:val="24"/>
        </w:rPr>
      </w:pPr>
      <w:r>
        <w:rPr>
          <w:rFonts w:ascii="宋体" w:hAnsi="宋体" w:hint="eastAsia"/>
          <w:b/>
          <w:sz w:val="24"/>
        </w:rPr>
        <w:t>九</w:t>
      </w:r>
      <w:r>
        <w:rPr>
          <w:rFonts w:ascii="宋体" w:hAnsi="宋体" w:hint="eastAsia"/>
          <w:b/>
          <w:bCs/>
          <w:sz w:val="24"/>
        </w:rPr>
        <w:t>、基金份额发售</w:t>
      </w:r>
      <w:r>
        <w:rPr>
          <w:rFonts w:ascii="宋体" w:hAnsi="宋体"/>
          <w:b/>
          <w:bCs/>
          <w:sz w:val="24"/>
        </w:rPr>
        <w:t>面值、认购价格和认购费用</w:t>
      </w:r>
      <w:r>
        <w:rPr>
          <w:rFonts w:ascii="宋体" w:hAnsi="宋体"/>
          <w:b/>
          <w:bCs/>
          <w:sz w:val="24"/>
        </w:rPr>
        <w:br/>
      </w:r>
      <w:r>
        <w:rPr>
          <w:rFonts w:ascii="宋体" w:hAnsi="宋体"/>
          <w:sz w:val="24"/>
        </w:rPr>
        <w:t>1、份额发售面值：人民币1.00元</w:t>
      </w:r>
    </w:p>
    <w:p w14:paraId="227269E9" w14:textId="77777777" w:rsidR="00706463" w:rsidRDefault="00634F2C">
      <w:pPr>
        <w:tabs>
          <w:tab w:val="left" w:pos="5580"/>
        </w:tabs>
        <w:autoSpaceDE w:val="0"/>
        <w:autoSpaceDN w:val="0"/>
        <w:adjustRightInd w:val="0"/>
        <w:spacing w:line="360" w:lineRule="auto"/>
        <w:ind w:firstLineChars="200" w:firstLine="480"/>
        <w:rPr>
          <w:rFonts w:ascii="宋体" w:hAnsi="宋体"/>
          <w:sz w:val="24"/>
        </w:rPr>
      </w:pPr>
      <w:r>
        <w:rPr>
          <w:rFonts w:ascii="宋体" w:hAnsi="宋体"/>
          <w:sz w:val="24"/>
        </w:rPr>
        <w:t>2、认购价格：人民币1.00元</w:t>
      </w:r>
    </w:p>
    <w:p w14:paraId="1A55CC0A" w14:textId="77777777" w:rsidR="00706463" w:rsidRDefault="00634F2C">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3</w:t>
      </w:r>
      <w:r>
        <w:rPr>
          <w:rFonts w:ascii="宋体" w:hAnsi="宋体"/>
          <w:sz w:val="24"/>
        </w:rPr>
        <w:t>、认购费用</w:t>
      </w:r>
      <w:r>
        <w:rPr>
          <w:rFonts w:ascii="宋体" w:hAnsi="宋体" w:hint="eastAsia"/>
          <w:sz w:val="24"/>
        </w:rPr>
        <w:t>：</w:t>
      </w:r>
    </w:p>
    <w:p w14:paraId="68815E8B" w14:textId="77777777" w:rsidR="00706463" w:rsidRDefault="00634F2C">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lastRenderedPageBreak/>
        <w:t>本基金A类基金份额在认购时收取基金认购费用,C类基金份额不收取认购费用。通过直销机构认购本基金A类基金份额不收取认购费。</w:t>
      </w:r>
    </w:p>
    <w:p w14:paraId="4614DC34" w14:textId="77777777" w:rsidR="00706463" w:rsidRDefault="00634F2C">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本基金A类基金份额的认购费率随认购金额的增加而递减，投资者在一天之内如果有多笔认购，适用费率按单笔分别计算。</w:t>
      </w:r>
    </w:p>
    <w:p w14:paraId="11FE30EC" w14:textId="480F2590" w:rsidR="00706463" w:rsidRDefault="00634F2C">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通过直销机构以外的其他销售机构认购A类基金份额时具体认购费率如下：</w:t>
      </w:r>
    </w:p>
    <w:tbl>
      <w:tblPr>
        <w:tblW w:w="6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276"/>
        <w:gridCol w:w="2989"/>
      </w:tblGrid>
      <w:tr w:rsidR="00706463" w14:paraId="64F921CC" w14:textId="77777777">
        <w:trPr>
          <w:jc w:val="center"/>
        </w:trPr>
        <w:tc>
          <w:tcPr>
            <w:tcW w:w="3276" w:type="dxa"/>
            <w:vAlign w:val="center"/>
          </w:tcPr>
          <w:p w14:paraId="5FA77692" w14:textId="77777777" w:rsidR="00706463" w:rsidRDefault="00634F2C">
            <w:pPr>
              <w:jc w:val="center"/>
              <w:rPr>
                <w:rFonts w:ascii="宋体" w:hAnsi="宋体"/>
                <w:sz w:val="24"/>
              </w:rPr>
            </w:pPr>
            <w:r>
              <w:rPr>
                <w:rFonts w:ascii="宋体" w:hAnsi="宋体"/>
                <w:sz w:val="24"/>
              </w:rPr>
              <w:t>认购金额（M</w:t>
            </w:r>
            <w:r>
              <w:rPr>
                <w:rFonts w:ascii="宋体" w:hAnsi="宋体" w:hint="eastAsia"/>
                <w:sz w:val="24"/>
              </w:rPr>
              <w:t>，含认购费</w:t>
            </w:r>
            <w:r>
              <w:rPr>
                <w:rFonts w:ascii="宋体" w:hAnsi="宋体"/>
                <w:sz w:val="24"/>
              </w:rPr>
              <w:t>）</w:t>
            </w:r>
          </w:p>
        </w:tc>
        <w:tc>
          <w:tcPr>
            <w:tcW w:w="2989" w:type="dxa"/>
            <w:vAlign w:val="center"/>
          </w:tcPr>
          <w:p w14:paraId="367C98A7" w14:textId="77777777" w:rsidR="00706463" w:rsidRDefault="00634F2C">
            <w:pPr>
              <w:jc w:val="center"/>
              <w:rPr>
                <w:rFonts w:ascii="宋体" w:hAnsi="宋体"/>
                <w:sz w:val="24"/>
              </w:rPr>
            </w:pPr>
            <w:r>
              <w:rPr>
                <w:rFonts w:ascii="宋体" w:hAnsi="宋体"/>
                <w:sz w:val="24"/>
              </w:rPr>
              <w:t>认购费率</w:t>
            </w:r>
          </w:p>
        </w:tc>
      </w:tr>
      <w:tr w:rsidR="00706463" w14:paraId="4E4D1F48" w14:textId="77777777">
        <w:trPr>
          <w:trHeight w:val="256"/>
          <w:jc w:val="center"/>
        </w:trPr>
        <w:tc>
          <w:tcPr>
            <w:tcW w:w="3276" w:type="dxa"/>
            <w:vAlign w:val="center"/>
          </w:tcPr>
          <w:p w14:paraId="449274DD" w14:textId="0820E0F4" w:rsidR="00706463" w:rsidRDefault="00634F2C">
            <w:pPr>
              <w:jc w:val="center"/>
              <w:rPr>
                <w:rFonts w:ascii="宋体" w:hAnsi="宋体"/>
                <w:sz w:val="24"/>
              </w:rPr>
            </w:pPr>
            <w:r>
              <w:rPr>
                <w:rFonts w:ascii="宋体" w:hAnsi="宋体"/>
                <w:sz w:val="24"/>
              </w:rPr>
              <w:t>M</w:t>
            </w:r>
            <w:r>
              <w:rPr>
                <w:rFonts w:ascii="宋体" w:hAnsi="宋体" w:hint="eastAsia"/>
                <w:sz w:val="24"/>
              </w:rPr>
              <w:t>＜</w:t>
            </w:r>
            <w:r>
              <w:rPr>
                <w:rFonts w:ascii="宋体" w:hAnsi="宋体"/>
                <w:sz w:val="24"/>
              </w:rPr>
              <w:t>500</w:t>
            </w:r>
            <w:r>
              <w:rPr>
                <w:rFonts w:ascii="宋体" w:hAnsi="宋体" w:hint="eastAsia"/>
                <w:sz w:val="24"/>
              </w:rPr>
              <w:t>万元</w:t>
            </w:r>
          </w:p>
        </w:tc>
        <w:tc>
          <w:tcPr>
            <w:tcW w:w="2989" w:type="dxa"/>
            <w:vAlign w:val="center"/>
          </w:tcPr>
          <w:p w14:paraId="419A0F63" w14:textId="7062A9BC" w:rsidR="00706463" w:rsidRDefault="00634F2C">
            <w:pPr>
              <w:jc w:val="center"/>
              <w:rPr>
                <w:rFonts w:ascii="宋体" w:hAnsi="宋体"/>
                <w:sz w:val="24"/>
              </w:rPr>
            </w:pPr>
            <w:r>
              <w:rPr>
                <w:rFonts w:ascii="宋体" w:hAnsi="宋体"/>
                <w:sz w:val="24"/>
              </w:rPr>
              <w:t>0.80%</w:t>
            </w:r>
          </w:p>
        </w:tc>
      </w:tr>
      <w:tr w:rsidR="00706463" w14:paraId="2BE49FCF" w14:textId="77777777">
        <w:trPr>
          <w:trHeight w:val="189"/>
          <w:jc w:val="center"/>
        </w:trPr>
        <w:tc>
          <w:tcPr>
            <w:tcW w:w="3276" w:type="dxa"/>
            <w:vAlign w:val="center"/>
          </w:tcPr>
          <w:p w14:paraId="6F8CD047" w14:textId="77777777" w:rsidR="00706463" w:rsidRDefault="00634F2C">
            <w:pPr>
              <w:jc w:val="center"/>
              <w:rPr>
                <w:rFonts w:ascii="宋体" w:hAnsi="宋体"/>
                <w:sz w:val="24"/>
              </w:rPr>
            </w:pPr>
            <w:r>
              <w:rPr>
                <w:rFonts w:ascii="宋体" w:hAnsi="宋体"/>
                <w:sz w:val="24"/>
              </w:rPr>
              <w:t>M≥500</w:t>
            </w:r>
            <w:r>
              <w:rPr>
                <w:rFonts w:ascii="宋体" w:hAnsi="宋体" w:hint="eastAsia"/>
                <w:sz w:val="24"/>
              </w:rPr>
              <w:t>万元</w:t>
            </w:r>
          </w:p>
        </w:tc>
        <w:tc>
          <w:tcPr>
            <w:tcW w:w="2989" w:type="dxa"/>
            <w:vAlign w:val="center"/>
          </w:tcPr>
          <w:p w14:paraId="081F17E7" w14:textId="77777777" w:rsidR="00706463" w:rsidRDefault="00634F2C">
            <w:pPr>
              <w:jc w:val="center"/>
              <w:rPr>
                <w:rFonts w:ascii="宋体" w:hAnsi="宋体"/>
                <w:sz w:val="24"/>
              </w:rPr>
            </w:pPr>
            <w:r>
              <w:rPr>
                <w:rFonts w:ascii="宋体" w:hAnsi="宋体" w:hint="eastAsia"/>
                <w:sz w:val="24"/>
              </w:rPr>
              <w:t>每笔</w:t>
            </w:r>
            <w:r>
              <w:rPr>
                <w:rFonts w:ascii="宋体" w:hAnsi="宋体"/>
                <w:sz w:val="24"/>
              </w:rPr>
              <w:t>1000</w:t>
            </w:r>
            <w:r>
              <w:rPr>
                <w:rFonts w:ascii="宋体" w:hAnsi="宋体" w:hint="eastAsia"/>
                <w:sz w:val="24"/>
              </w:rPr>
              <w:t>元</w:t>
            </w:r>
          </w:p>
        </w:tc>
      </w:tr>
    </w:tbl>
    <w:p w14:paraId="6BC0BE03" w14:textId="77777777" w:rsidR="00706463" w:rsidRDefault="00634F2C">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基金销售机构可根据实际情况，对上述认购费率进行一定优惠，具体以实际收取为准。</w:t>
      </w:r>
    </w:p>
    <w:p w14:paraId="7CD38616" w14:textId="14167AE0" w:rsidR="00706463" w:rsidRDefault="00634F2C">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本基金认购费用不列入基金财产，主要用于基金的市场推广、销售等基金募集期间发生的各项费用。</w:t>
      </w:r>
    </w:p>
    <w:p w14:paraId="59CBFB8B" w14:textId="77777777" w:rsidR="00706463" w:rsidRDefault="00634F2C">
      <w:pPr>
        <w:tabs>
          <w:tab w:val="left" w:pos="5580"/>
        </w:tabs>
        <w:autoSpaceDE w:val="0"/>
        <w:autoSpaceDN w:val="0"/>
        <w:adjustRightInd w:val="0"/>
        <w:spacing w:line="360" w:lineRule="auto"/>
        <w:ind w:firstLineChars="200" w:firstLine="480"/>
        <w:rPr>
          <w:rFonts w:ascii="宋体" w:hAnsi="宋体"/>
          <w:sz w:val="24"/>
        </w:rPr>
      </w:pPr>
      <w:r>
        <w:rPr>
          <w:rFonts w:ascii="宋体" w:hAnsi="宋体"/>
          <w:sz w:val="24"/>
        </w:rPr>
        <w:t>4、认购份额的计算</w:t>
      </w:r>
    </w:p>
    <w:p w14:paraId="017DDF96" w14:textId="77777777" w:rsidR="00706463" w:rsidRDefault="00634F2C">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（1）若投资者选择通过直销机构以外的其他销售机构认购本基金A类基金份额，</w:t>
      </w:r>
      <w:r>
        <w:rPr>
          <w:rFonts w:ascii="宋体" w:hAnsi="宋体"/>
          <w:sz w:val="24"/>
        </w:rPr>
        <w:t>认购份额的计算方法如下：</w:t>
      </w:r>
    </w:p>
    <w:p w14:paraId="54F73A09" w14:textId="77777777" w:rsidR="00706463" w:rsidRDefault="00634F2C">
      <w:pPr>
        <w:tabs>
          <w:tab w:val="left" w:pos="5580"/>
        </w:tabs>
        <w:autoSpaceDE w:val="0"/>
        <w:autoSpaceDN w:val="0"/>
        <w:adjustRightInd w:val="0"/>
        <w:spacing w:line="360" w:lineRule="auto"/>
        <w:ind w:firstLineChars="200" w:firstLine="480"/>
        <w:rPr>
          <w:rFonts w:ascii="宋体" w:hAnsi="宋体"/>
          <w:sz w:val="24"/>
        </w:rPr>
      </w:pPr>
      <w:r>
        <w:rPr>
          <w:rFonts w:ascii="宋体" w:hAnsi="宋体"/>
          <w:sz w:val="24"/>
        </w:rPr>
        <w:t>净认购金额 = 认购金额/（1＋认购费率）</w:t>
      </w:r>
    </w:p>
    <w:p w14:paraId="2B7A3C1F" w14:textId="77777777" w:rsidR="00706463" w:rsidRDefault="00634F2C">
      <w:pPr>
        <w:pStyle w:val="afb"/>
        <w:tabs>
          <w:tab w:val="left" w:pos="3780"/>
        </w:tabs>
        <w:autoSpaceDE w:val="0"/>
        <w:autoSpaceDN w:val="0"/>
        <w:adjustRightInd w:val="0"/>
        <w:ind w:firstLine="480"/>
        <w:rPr>
          <w:rFonts w:ascii="Times New Roman"/>
          <w:sz w:val="24"/>
          <w:szCs w:val="24"/>
        </w:rPr>
      </w:pPr>
      <w:r>
        <w:rPr>
          <w:rFonts w:ascii="Times New Roman"/>
          <w:sz w:val="24"/>
          <w:szCs w:val="24"/>
        </w:rPr>
        <w:t>或，净认购金额＝认购金额－固定认购费金额</w:t>
      </w:r>
    </w:p>
    <w:p w14:paraId="0B612FD5" w14:textId="77777777" w:rsidR="00706463" w:rsidRDefault="00634F2C">
      <w:pPr>
        <w:pStyle w:val="afb"/>
        <w:tabs>
          <w:tab w:val="left" w:pos="3780"/>
        </w:tabs>
        <w:autoSpaceDE w:val="0"/>
        <w:autoSpaceDN w:val="0"/>
        <w:adjustRightInd w:val="0"/>
        <w:ind w:firstLine="480"/>
        <w:rPr>
          <w:rFonts w:ascii="Times New Roman"/>
          <w:sz w:val="24"/>
          <w:szCs w:val="24"/>
        </w:rPr>
      </w:pPr>
      <w:r>
        <w:rPr>
          <w:rFonts w:ascii="Times New Roman"/>
          <w:sz w:val="24"/>
          <w:szCs w:val="24"/>
        </w:rPr>
        <w:t>认购费用</w:t>
      </w:r>
      <w:r>
        <w:rPr>
          <w:rFonts w:ascii="Times New Roman"/>
          <w:sz w:val="24"/>
          <w:szCs w:val="24"/>
        </w:rPr>
        <w:t xml:space="preserve"> = </w:t>
      </w:r>
      <w:r>
        <w:rPr>
          <w:rFonts w:ascii="Times New Roman"/>
          <w:sz w:val="24"/>
          <w:szCs w:val="24"/>
        </w:rPr>
        <w:t>认购金额－净认购金额</w:t>
      </w:r>
    </w:p>
    <w:p w14:paraId="2A74A532" w14:textId="77777777" w:rsidR="00706463" w:rsidRDefault="00634F2C">
      <w:pPr>
        <w:pStyle w:val="afb"/>
        <w:tabs>
          <w:tab w:val="left" w:pos="3780"/>
        </w:tabs>
        <w:autoSpaceDE w:val="0"/>
        <w:autoSpaceDN w:val="0"/>
        <w:adjustRightInd w:val="0"/>
        <w:ind w:firstLine="480"/>
        <w:rPr>
          <w:rFonts w:ascii="Times New Roman"/>
          <w:sz w:val="24"/>
          <w:szCs w:val="24"/>
        </w:rPr>
      </w:pPr>
      <w:r>
        <w:rPr>
          <w:rFonts w:ascii="Times New Roman"/>
          <w:sz w:val="24"/>
          <w:szCs w:val="24"/>
        </w:rPr>
        <w:t>或，认购费用</w:t>
      </w:r>
      <w:r>
        <w:rPr>
          <w:rFonts w:ascii="Times New Roman"/>
          <w:sz w:val="24"/>
          <w:szCs w:val="24"/>
        </w:rPr>
        <w:t xml:space="preserve"> =</w:t>
      </w:r>
      <w:r>
        <w:rPr>
          <w:rFonts w:ascii="Times New Roman"/>
          <w:sz w:val="24"/>
          <w:szCs w:val="24"/>
        </w:rPr>
        <w:t>固定认购费金额</w:t>
      </w:r>
    </w:p>
    <w:p w14:paraId="57F22616" w14:textId="77777777" w:rsidR="00706463" w:rsidRDefault="00634F2C">
      <w:pPr>
        <w:pStyle w:val="afb"/>
        <w:tabs>
          <w:tab w:val="left" w:pos="3780"/>
        </w:tabs>
        <w:autoSpaceDE w:val="0"/>
        <w:autoSpaceDN w:val="0"/>
        <w:adjustRightInd w:val="0"/>
        <w:ind w:firstLine="480"/>
        <w:rPr>
          <w:rFonts w:ascii="Times New Roman"/>
          <w:sz w:val="24"/>
          <w:szCs w:val="24"/>
        </w:rPr>
      </w:pPr>
      <w:r>
        <w:rPr>
          <w:rFonts w:ascii="Times New Roman"/>
          <w:sz w:val="24"/>
          <w:szCs w:val="24"/>
        </w:rPr>
        <w:t>认购份额</w:t>
      </w:r>
      <w:r>
        <w:rPr>
          <w:rFonts w:ascii="Times New Roman"/>
          <w:sz w:val="24"/>
          <w:szCs w:val="24"/>
        </w:rPr>
        <w:t xml:space="preserve"> = </w:t>
      </w:r>
      <w:r>
        <w:rPr>
          <w:rFonts w:ascii="Times New Roman"/>
          <w:sz w:val="24"/>
          <w:szCs w:val="24"/>
        </w:rPr>
        <w:t>（净认购金额＋认购期利息）</w:t>
      </w:r>
      <w:r>
        <w:rPr>
          <w:rFonts w:ascii="Times New Roman"/>
          <w:sz w:val="24"/>
          <w:szCs w:val="24"/>
        </w:rPr>
        <w:t xml:space="preserve">/ </w:t>
      </w:r>
      <w:r>
        <w:rPr>
          <w:rFonts w:ascii="Times New Roman"/>
          <w:sz w:val="24"/>
          <w:szCs w:val="24"/>
        </w:rPr>
        <w:t>基金份额发售面值</w:t>
      </w:r>
    </w:p>
    <w:p w14:paraId="7FABF94C" w14:textId="77777777" w:rsidR="00706463" w:rsidRDefault="00634F2C">
      <w:pPr>
        <w:pStyle w:val="afb"/>
        <w:tabs>
          <w:tab w:val="left" w:pos="3780"/>
        </w:tabs>
        <w:autoSpaceDE w:val="0"/>
        <w:autoSpaceDN w:val="0"/>
        <w:adjustRightInd w:val="0"/>
        <w:ind w:firstLine="480"/>
        <w:rPr>
          <w:rFonts w:ascii="Times New Roman"/>
          <w:sz w:val="24"/>
          <w:szCs w:val="24"/>
        </w:rPr>
      </w:pPr>
      <w:r>
        <w:rPr>
          <w:rFonts w:ascii="Times New Roman"/>
          <w:sz w:val="24"/>
          <w:szCs w:val="24"/>
        </w:rPr>
        <w:t>认购费用以人民币元为单位，计算结果按照四舍五入方法，保留小数点后两位；认购份额计算结果按照四舍五入方法，保留小数点后两位</w:t>
      </w:r>
      <w:r>
        <w:rPr>
          <w:rFonts w:ascii="Times New Roman" w:hint="eastAsia"/>
          <w:sz w:val="24"/>
          <w:szCs w:val="24"/>
        </w:rPr>
        <w:t>，</w:t>
      </w:r>
      <w:r>
        <w:rPr>
          <w:rFonts w:ascii="Times New Roman"/>
          <w:sz w:val="24"/>
          <w:szCs w:val="24"/>
        </w:rPr>
        <w:t>由此误差产生的收益或损失由基金财产承担。</w:t>
      </w:r>
    </w:p>
    <w:p w14:paraId="757C8BD0" w14:textId="23BD51B7" w:rsidR="00706463" w:rsidRDefault="00634F2C">
      <w:pPr>
        <w:pStyle w:val="afb"/>
        <w:tabs>
          <w:tab w:val="left" w:pos="3780"/>
        </w:tabs>
        <w:autoSpaceDE w:val="0"/>
        <w:autoSpaceDN w:val="0"/>
        <w:adjustRightInd w:val="0"/>
        <w:ind w:firstLine="480"/>
        <w:rPr>
          <w:rFonts w:ascii="Times New Roman"/>
          <w:sz w:val="24"/>
          <w:szCs w:val="24"/>
        </w:rPr>
      </w:pPr>
      <w:r>
        <w:rPr>
          <w:rFonts w:ascii="Times New Roman" w:hint="eastAsia"/>
          <w:sz w:val="24"/>
          <w:szCs w:val="24"/>
        </w:rPr>
        <w:t>例：某投资者通过直销机构外的其他销售机构投资</w:t>
      </w:r>
      <w:r>
        <w:rPr>
          <w:rFonts w:ascii="Times New Roman" w:hint="eastAsia"/>
          <w:sz w:val="24"/>
          <w:szCs w:val="24"/>
        </w:rPr>
        <w:t>100,000</w:t>
      </w:r>
      <w:r>
        <w:rPr>
          <w:rFonts w:ascii="Times New Roman" w:hint="eastAsia"/>
          <w:sz w:val="24"/>
          <w:szCs w:val="24"/>
        </w:rPr>
        <w:t>元认购本基金</w:t>
      </w:r>
      <w:r>
        <w:rPr>
          <w:rFonts w:ascii="Times New Roman" w:hint="eastAsia"/>
          <w:sz w:val="24"/>
          <w:szCs w:val="24"/>
        </w:rPr>
        <w:t>A</w:t>
      </w:r>
      <w:r>
        <w:rPr>
          <w:rFonts w:ascii="Times New Roman" w:hint="eastAsia"/>
          <w:sz w:val="24"/>
          <w:szCs w:val="24"/>
        </w:rPr>
        <w:t>类基金份额，如果认购期内认购资金获得的利息为</w:t>
      </w:r>
      <w:r>
        <w:rPr>
          <w:rFonts w:ascii="Times New Roman" w:hint="eastAsia"/>
          <w:sz w:val="24"/>
          <w:szCs w:val="24"/>
        </w:rPr>
        <w:t>50</w:t>
      </w:r>
      <w:r>
        <w:rPr>
          <w:rFonts w:ascii="Times New Roman" w:hint="eastAsia"/>
          <w:sz w:val="24"/>
          <w:szCs w:val="24"/>
        </w:rPr>
        <w:t>元，则其可得到的基金份额计算如下：</w:t>
      </w:r>
      <w:r>
        <w:rPr>
          <w:rFonts w:ascii="Times New Roman" w:hint="eastAsia"/>
          <w:sz w:val="24"/>
          <w:szCs w:val="24"/>
        </w:rPr>
        <w:t xml:space="preserve"> </w:t>
      </w:r>
    </w:p>
    <w:p w14:paraId="460CAAFD" w14:textId="77777777" w:rsidR="00706463" w:rsidRDefault="00634F2C">
      <w:pPr>
        <w:pStyle w:val="afb"/>
        <w:tabs>
          <w:tab w:val="left" w:pos="3780"/>
        </w:tabs>
        <w:autoSpaceDE w:val="0"/>
        <w:autoSpaceDN w:val="0"/>
        <w:adjustRightInd w:val="0"/>
        <w:ind w:firstLine="480"/>
        <w:rPr>
          <w:rFonts w:ascii="Times New Roman"/>
          <w:sz w:val="24"/>
          <w:szCs w:val="24"/>
        </w:rPr>
      </w:pPr>
      <w:r>
        <w:rPr>
          <w:rFonts w:ascii="Times New Roman" w:hint="eastAsia"/>
          <w:sz w:val="24"/>
          <w:szCs w:val="24"/>
        </w:rPr>
        <w:t>净认购金额</w:t>
      </w:r>
      <w:r>
        <w:rPr>
          <w:rFonts w:ascii="Times New Roman" w:hint="eastAsia"/>
          <w:sz w:val="24"/>
          <w:szCs w:val="24"/>
        </w:rPr>
        <w:t>=100,000/</w:t>
      </w:r>
      <w:r>
        <w:rPr>
          <w:rFonts w:ascii="Times New Roman" w:hint="eastAsia"/>
          <w:sz w:val="24"/>
          <w:szCs w:val="24"/>
        </w:rPr>
        <w:t>（</w:t>
      </w:r>
      <w:r>
        <w:rPr>
          <w:rFonts w:ascii="Times New Roman" w:hint="eastAsia"/>
          <w:sz w:val="24"/>
          <w:szCs w:val="24"/>
        </w:rPr>
        <w:t>1+0.80%</w:t>
      </w:r>
      <w:r>
        <w:rPr>
          <w:rFonts w:ascii="Times New Roman" w:hint="eastAsia"/>
          <w:sz w:val="24"/>
          <w:szCs w:val="24"/>
        </w:rPr>
        <w:t>）</w:t>
      </w:r>
      <w:r>
        <w:rPr>
          <w:rFonts w:ascii="Times New Roman" w:hint="eastAsia"/>
          <w:sz w:val="24"/>
          <w:szCs w:val="24"/>
        </w:rPr>
        <w:t>=99,206.35</w:t>
      </w:r>
      <w:r>
        <w:rPr>
          <w:rFonts w:ascii="Times New Roman" w:hint="eastAsia"/>
          <w:sz w:val="24"/>
          <w:szCs w:val="24"/>
        </w:rPr>
        <w:t>元</w:t>
      </w:r>
    </w:p>
    <w:p w14:paraId="6F0892A2" w14:textId="77777777" w:rsidR="00706463" w:rsidRDefault="00634F2C">
      <w:pPr>
        <w:pStyle w:val="afb"/>
        <w:tabs>
          <w:tab w:val="left" w:pos="3780"/>
        </w:tabs>
        <w:autoSpaceDE w:val="0"/>
        <w:autoSpaceDN w:val="0"/>
        <w:adjustRightInd w:val="0"/>
        <w:ind w:firstLine="480"/>
        <w:rPr>
          <w:rFonts w:ascii="Times New Roman"/>
          <w:sz w:val="24"/>
          <w:szCs w:val="24"/>
        </w:rPr>
      </w:pPr>
      <w:r>
        <w:rPr>
          <w:rFonts w:ascii="Times New Roman" w:hint="eastAsia"/>
          <w:sz w:val="24"/>
          <w:szCs w:val="24"/>
        </w:rPr>
        <w:t>认购费用</w:t>
      </w:r>
      <w:r>
        <w:rPr>
          <w:rFonts w:ascii="Times New Roman" w:hint="eastAsia"/>
          <w:sz w:val="24"/>
          <w:szCs w:val="24"/>
        </w:rPr>
        <w:t>=100,000</w:t>
      </w:r>
      <w:r>
        <w:rPr>
          <w:rFonts w:ascii="Times New Roman" w:hint="eastAsia"/>
          <w:sz w:val="24"/>
          <w:szCs w:val="24"/>
        </w:rPr>
        <w:t>－</w:t>
      </w:r>
      <w:r>
        <w:rPr>
          <w:rFonts w:ascii="Times New Roman" w:hint="eastAsia"/>
          <w:sz w:val="24"/>
          <w:szCs w:val="24"/>
        </w:rPr>
        <w:t>99206.35=793.65</w:t>
      </w:r>
      <w:r>
        <w:rPr>
          <w:rFonts w:ascii="Times New Roman" w:hint="eastAsia"/>
          <w:sz w:val="24"/>
          <w:szCs w:val="24"/>
        </w:rPr>
        <w:t>元</w:t>
      </w:r>
    </w:p>
    <w:p w14:paraId="36EE522E" w14:textId="77777777" w:rsidR="00706463" w:rsidRDefault="00634F2C">
      <w:pPr>
        <w:pStyle w:val="afb"/>
        <w:tabs>
          <w:tab w:val="left" w:pos="3780"/>
        </w:tabs>
        <w:autoSpaceDE w:val="0"/>
        <w:autoSpaceDN w:val="0"/>
        <w:adjustRightInd w:val="0"/>
        <w:ind w:firstLine="480"/>
        <w:rPr>
          <w:rFonts w:ascii="Times New Roman"/>
          <w:sz w:val="24"/>
          <w:szCs w:val="24"/>
        </w:rPr>
      </w:pPr>
      <w:r>
        <w:rPr>
          <w:rFonts w:ascii="Times New Roman" w:hint="eastAsia"/>
          <w:sz w:val="24"/>
          <w:szCs w:val="24"/>
        </w:rPr>
        <w:t>认购份额</w:t>
      </w:r>
      <w:r>
        <w:rPr>
          <w:rFonts w:ascii="Times New Roman" w:hint="eastAsia"/>
          <w:sz w:val="24"/>
          <w:szCs w:val="24"/>
        </w:rPr>
        <w:t>=</w:t>
      </w:r>
      <w:r>
        <w:rPr>
          <w:rFonts w:ascii="Times New Roman" w:hint="eastAsia"/>
          <w:sz w:val="24"/>
          <w:szCs w:val="24"/>
        </w:rPr>
        <w:t>（</w:t>
      </w:r>
      <w:r>
        <w:rPr>
          <w:rFonts w:ascii="Times New Roman" w:hint="eastAsia"/>
          <w:sz w:val="24"/>
          <w:szCs w:val="24"/>
        </w:rPr>
        <w:t>99,206.35+50</w:t>
      </w:r>
      <w:r>
        <w:rPr>
          <w:rFonts w:ascii="Times New Roman" w:hint="eastAsia"/>
          <w:sz w:val="24"/>
          <w:szCs w:val="24"/>
        </w:rPr>
        <w:t>）</w:t>
      </w:r>
      <w:r>
        <w:rPr>
          <w:rFonts w:ascii="Times New Roman" w:hint="eastAsia"/>
          <w:sz w:val="24"/>
          <w:szCs w:val="24"/>
        </w:rPr>
        <w:t>/1.00=99,256.35</w:t>
      </w:r>
      <w:r>
        <w:rPr>
          <w:rFonts w:ascii="Times New Roman" w:hint="eastAsia"/>
          <w:sz w:val="24"/>
          <w:szCs w:val="24"/>
        </w:rPr>
        <w:t>份</w:t>
      </w:r>
    </w:p>
    <w:p w14:paraId="4ED88192" w14:textId="77777777" w:rsidR="00706463" w:rsidRDefault="00634F2C">
      <w:pPr>
        <w:pStyle w:val="afb"/>
        <w:tabs>
          <w:tab w:val="left" w:pos="3780"/>
        </w:tabs>
        <w:autoSpaceDE w:val="0"/>
        <w:autoSpaceDN w:val="0"/>
        <w:adjustRightInd w:val="0"/>
        <w:ind w:firstLine="480"/>
        <w:rPr>
          <w:rFonts w:ascii="Times New Roman"/>
          <w:sz w:val="24"/>
          <w:szCs w:val="24"/>
        </w:rPr>
      </w:pPr>
      <w:r>
        <w:rPr>
          <w:rFonts w:ascii="Times New Roman" w:hint="eastAsia"/>
          <w:sz w:val="24"/>
          <w:szCs w:val="24"/>
        </w:rPr>
        <w:t>即投资者通过直销机构外的其他销售机构投资</w:t>
      </w:r>
      <w:r>
        <w:rPr>
          <w:rFonts w:ascii="Times New Roman" w:hint="eastAsia"/>
          <w:sz w:val="24"/>
          <w:szCs w:val="24"/>
        </w:rPr>
        <w:t>100,000</w:t>
      </w:r>
      <w:r>
        <w:rPr>
          <w:rFonts w:ascii="Times New Roman" w:hint="eastAsia"/>
          <w:sz w:val="24"/>
          <w:szCs w:val="24"/>
        </w:rPr>
        <w:t>元认购本基金</w:t>
      </w:r>
      <w:r>
        <w:rPr>
          <w:rFonts w:ascii="Times New Roman" w:hint="eastAsia"/>
          <w:sz w:val="24"/>
          <w:szCs w:val="24"/>
        </w:rPr>
        <w:t>A</w:t>
      </w:r>
      <w:r>
        <w:rPr>
          <w:rFonts w:ascii="Times New Roman" w:hint="eastAsia"/>
          <w:sz w:val="24"/>
          <w:szCs w:val="24"/>
        </w:rPr>
        <w:t>类基金份额，加上认购资金在认购期内获得的利息，可得到</w:t>
      </w:r>
      <w:r>
        <w:rPr>
          <w:rFonts w:ascii="Times New Roman" w:hint="eastAsia"/>
          <w:sz w:val="24"/>
          <w:szCs w:val="24"/>
        </w:rPr>
        <w:t>99,256.35</w:t>
      </w:r>
      <w:r>
        <w:rPr>
          <w:rFonts w:ascii="Times New Roman" w:hint="eastAsia"/>
          <w:sz w:val="24"/>
          <w:szCs w:val="24"/>
        </w:rPr>
        <w:t>份</w:t>
      </w:r>
      <w:r>
        <w:rPr>
          <w:rFonts w:ascii="Times New Roman" w:hint="eastAsia"/>
          <w:sz w:val="24"/>
          <w:szCs w:val="24"/>
        </w:rPr>
        <w:t>A</w:t>
      </w:r>
      <w:r>
        <w:rPr>
          <w:rFonts w:ascii="Times New Roman" w:hint="eastAsia"/>
          <w:sz w:val="24"/>
          <w:szCs w:val="24"/>
        </w:rPr>
        <w:t>类基金份额。</w:t>
      </w:r>
    </w:p>
    <w:p w14:paraId="62EF8AB0" w14:textId="77777777" w:rsidR="00706463" w:rsidRDefault="00634F2C">
      <w:pPr>
        <w:pStyle w:val="afb"/>
        <w:tabs>
          <w:tab w:val="left" w:pos="3780"/>
        </w:tabs>
        <w:autoSpaceDE w:val="0"/>
        <w:autoSpaceDN w:val="0"/>
        <w:adjustRightInd w:val="0"/>
        <w:ind w:firstLine="480"/>
        <w:rPr>
          <w:rFonts w:ascii="Times New Roman"/>
          <w:sz w:val="24"/>
          <w:szCs w:val="24"/>
        </w:rPr>
      </w:pPr>
      <w:r>
        <w:rPr>
          <w:rFonts w:ascii="Times New Roman" w:hint="eastAsia"/>
          <w:sz w:val="24"/>
          <w:szCs w:val="24"/>
        </w:rPr>
        <w:t>（</w:t>
      </w:r>
      <w:r>
        <w:rPr>
          <w:rFonts w:ascii="Times New Roman" w:hint="eastAsia"/>
          <w:sz w:val="24"/>
          <w:szCs w:val="24"/>
        </w:rPr>
        <w:t>2</w:t>
      </w:r>
      <w:r>
        <w:rPr>
          <w:rFonts w:ascii="Times New Roman" w:hint="eastAsia"/>
          <w:sz w:val="24"/>
          <w:szCs w:val="24"/>
        </w:rPr>
        <w:t>）若投资者选择认购本基金</w:t>
      </w:r>
      <w:r>
        <w:rPr>
          <w:rFonts w:ascii="Times New Roman" w:hint="eastAsia"/>
          <w:sz w:val="24"/>
          <w:szCs w:val="24"/>
        </w:rPr>
        <w:t>C</w:t>
      </w:r>
      <w:r>
        <w:rPr>
          <w:rFonts w:ascii="Times New Roman" w:hint="eastAsia"/>
          <w:sz w:val="24"/>
          <w:szCs w:val="24"/>
        </w:rPr>
        <w:t>类基金份额或通过直销机构认购本基金</w:t>
      </w:r>
      <w:r>
        <w:rPr>
          <w:rFonts w:ascii="Times New Roman" w:hint="eastAsia"/>
          <w:sz w:val="24"/>
          <w:szCs w:val="24"/>
        </w:rPr>
        <w:t>A</w:t>
      </w:r>
      <w:r>
        <w:rPr>
          <w:rFonts w:ascii="Times New Roman" w:hint="eastAsia"/>
          <w:sz w:val="24"/>
          <w:szCs w:val="24"/>
        </w:rPr>
        <w:t>类基金份额，</w:t>
      </w:r>
      <w:r>
        <w:rPr>
          <w:rFonts w:ascii="Times New Roman" w:hint="eastAsia"/>
          <w:sz w:val="24"/>
          <w:szCs w:val="24"/>
        </w:rPr>
        <w:lastRenderedPageBreak/>
        <w:t>则认购份额的计算公式为：</w:t>
      </w:r>
    </w:p>
    <w:p w14:paraId="1AA87B2D" w14:textId="77777777" w:rsidR="00706463" w:rsidRDefault="00634F2C">
      <w:pPr>
        <w:pStyle w:val="afb"/>
        <w:tabs>
          <w:tab w:val="left" w:pos="3780"/>
        </w:tabs>
        <w:autoSpaceDE w:val="0"/>
        <w:autoSpaceDN w:val="0"/>
        <w:adjustRightInd w:val="0"/>
        <w:ind w:firstLine="480"/>
        <w:rPr>
          <w:rFonts w:ascii="Times New Roman"/>
          <w:sz w:val="24"/>
          <w:szCs w:val="24"/>
        </w:rPr>
      </w:pPr>
      <w:r>
        <w:rPr>
          <w:rFonts w:ascii="Times New Roman" w:hint="eastAsia"/>
          <w:sz w:val="24"/>
          <w:szCs w:val="24"/>
        </w:rPr>
        <w:t>认购份额＝（认购金额＋认购期利息）</w:t>
      </w:r>
      <w:r>
        <w:rPr>
          <w:rFonts w:ascii="Times New Roman" w:hint="eastAsia"/>
          <w:sz w:val="24"/>
          <w:szCs w:val="24"/>
        </w:rPr>
        <w:t>/</w:t>
      </w:r>
      <w:r>
        <w:rPr>
          <w:rFonts w:ascii="Times New Roman" w:hint="eastAsia"/>
          <w:sz w:val="24"/>
          <w:szCs w:val="24"/>
        </w:rPr>
        <w:t>基金份额发售面值</w:t>
      </w:r>
    </w:p>
    <w:p w14:paraId="4C8A1CC7" w14:textId="77777777" w:rsidR="00706463" w:rsidRDefault="00634F2C">
      <w:pPr>
        <w:pStyle w:val="afb"/>
        <w:tabs>
          <w:tab w:val="left" w:pos="3780"/>
        </w:tabs>
        <w:autoSpaceDE w:val="0"/>
        <w:autoSpaceDN w:val="0"/>
        <w:adjustRightInd w:val="0"/>
        <w:ind w:firstLine="480"/>
        <w:rPr>
          <w:rFonts w:ascii="Times New Roman"/>
          <w:sz w:val="24"/>
          <w:szCs w:val="24"/>
        </w:rPr>
      </w:pPr>
      <w:r>
        <w:rPr>
          <w:rFonts w:ascii="Times New Roman" w:hint="eastAsia"/>
          <w:sz w:val="24"/>
          <w:szCs w:val="24"/>
        </w:rPr>
        <w:t>例</w:t>
      </w:r>
      <w:r>
        <w:rPr>
          <w:rFonts w:ascii="Times New Roman" w:hint="eastAsia"/>
          <w:sz w:val="24"/>
          <w:szCs w:val="24"/>
        </w:rPr>
        <w:t>1</w:t>
      </w:r>
      <w:r>
        <w:rPr>
          <w:rFonts w:ascii="Times New Roman" w:hint="eastAsia"/>
          <w:sz w:val="24"/>
          <w:szCs w:val="24"/>
        </w:rPr>
        <w:t>：某投资者投资</w:t>
      </w:r>
      <w:r>
        <w:rPr>
          <w:rFonts w:ascii="Times New Roman" w:hint="eastAsia"/>
          <w:sz w:val="24"/>
          <w:szCs w:val="24"/>
        </w:rPr>
        <w:t>10</w:t>
      </w:r>
      <w:r>
        <w:rPr>
          <w:rFonts w:ascii="Times New Roman"/>
          <w:sz w:val="24"/>
          <w:szCs w:val="24"/>
        </w:rPr>
        <w:t>,</w:t>
      </w:r>
      <w:r>
        <w:rPr>
          <w:rFonts w:ascii="Times New Roman" w:hint="eastAsia"/>
          <w:sz w:val="24"/>
          <w:szCs w:val="24"/>
        </w:rPr>
        <w:t>000</w:t>
      </w:r>
      <w:r>
        <w:rPr>
          <w:rFonts w:ascii="Times New Roman" w:hint="eastAsia"/>
          <w:sz w:val="24"/>
          <w:szCs w:val="24"/>
        </w:rPr>
        <w:t>元认购本基金</w:t>
      </w:r>
      <w:r>
        <w:rPr>
          <w:rFonts w:ascii="Times New Roman" w:hint="eastAsia"/>
          <w:sz w:val="24"/>
          <w:szCs w:val="24"/>
        </w:rPr>
        <w:t>C</w:t>
      </w:r>
      <w:r>
        <w:rPr>
          <w:rFonts w:ascii="Times New Roman" w:hint="eastAsia"/>
          <w:sz w:val="24"/>
          <w:szCs w:val="24"/>
        </w:rPr>
        <w:t>类基金份额，该笔认购产生利息</w:t>
      </w:r>
      <w:r>
        <w:rPr>
          <w:rFonts w:ascii="Times New Roman" w:hint="eastAsia"/>
          <w:sz w:val="24"/>
          <w:szCs w:val="24"/>
        </w:rPr>
        <w:t>5</w:t>
      </w:r>
      <w:r>
        <w:rPr>
          <w:rFonts w:ascii="Times New Roman" w:hint="eastAsia"/>
          <w:sz w:val="24"/>
          <w:szCs w:val="24"/>
        </w:rPr>
        <w:t>元。则其可得到的认购份额为：</w:t>
      </w:r>
    </w:p>
    <w:p w14:paraId="697ED74E" w14:textId="77777777" w:rsidR="00706463" w:rsidRDefault="00634F2C">
      <w:pPr>
        <w:pStyle w:val="afb"/>
        <w:tabs>
          <w:tab w:val="left" w:pos="3780"/>
        </w:tabs>
        <w:autoSpaceDE w:val="0"/>
        <w:autoSpaceDN w:val="0"/>
        <w:adjustRightInd w:val="0"/>
        <w:ind w:firstLine="480"/>
        <w:rPr>
          <w:rFonts w:ascii="Times New Roman"/>
          <w:sz w:val="24"/>
          <w:szCs w:val="24"/>
        </w:rPr>
      </w:pPr>
      <w:r>
        <w:rPr>
          <w:rFonts w:ascii="Times New Roman" w:hint="eastAsia"/>
          <w:sz w:val="24"/>
          <w:szCs w:val="24"/>
        </w:rPr>
        <w:t>认购份额</w:t>
      </w:r>
      <w:r>
        <w:rPr>
          <w:rFonts w:ascii="Times New Roman" w:hint="eastAsia"/>
          <w:sz w:val="24"/>
          <w:szCs w:val="24"/>
        </w:rPr>
        <w:t xml:space="preserve"> =</w:t>
      </w:r>
      <w:r>
        <w:rPr>
          <w:rFonts w:ascii="Times New Roman" w:hint="eastAsia"/>
          <w:sz w:val="24"/>
          <w:szCs w:val="24"/>
        </w:rPr>
        <w:t>（</w:t>
      </w:r>
      <w:r>
        <w:rPr>
          <w:rFonts w:ascii="Times New Roman" w:hint="eastAsia"/>
          <w:sz w:val="24"/>
          <w:szCs w:val="24"/>
        </w:rPr>
        <w:t>10,000</w:t>
      </w:r>
      <w:r>
        <w:rPr>
          <w:rFonts w:ascii="Times New Roman" w:hint="eastAsia"/>
          <w:sz w:val="24"/>
          <w:szCs w:val="24"/>
        </w:rPr>
        <w:t>＋</w:t>
      </w:r>
      <w:r>
        <w:rPr>
          <w:rFonts w:ascii="Times New Roman" w:hint="eastAsia"/>
          <w:sz w:val="24"/>
          <w:szCs w:val="24"/>
        </w:rPr>
        <w:t>5</w:t>
      </w:r>
      <w:r>
        <w:rPr>
          <w:rFonts w:ascii="Times New Roman" w:hint="eastAsia"/>
          <w:sz w:val="24"/>
          <w:szCs w:val="24"/>
        </w:rPr>
        <w:t>）</w:t>
      </w:r>
      <w:r>
        <w:rPr>
          <w:rFonts w:ascii="Times New Roman" w:hint="eastAsia"/>
          <w:sz w:val="24"/>
          <w:szCs w:val="24"/>
        </w:rPr>
        <w:t>/1.00 = 10,005</w:t>
      </w:r>
      <w:r>
        <w:rPr>
          <w:rFonts w:ascii="Times New Roman"/>
          <w:sz w:val="24"/>
          <w:szCs w:val="24"/>
        </w:rPr>
        <w:t>.00</w:t>
      </w:r>
      <w:r>
        <w:rPr>
          <w:rFonts w:ascii="Times New Roman" w:hint="eastAsia"/>
          <w:sz w:val="24"/>
          <w:szCs w:val="24"/>
        </w:rPr>
        <w:t>份</w:t>
      </w:r>
    </w:p>
    <w:p w14:paraId="4216C372" w14:textId="77777777" w:rsidR="00706463" w:rsidRDefault="00634F2C">
      <w:pPr>
        <w:pStyle w:val="afb"/>
        <w:tabs>
          <w:tab w:val="left" w:pos="3780"/>
        </w:tabs>
        <w:autoSpaceDE w:val="0"/>
        <w:autoSpaceDN w:val="0"/>
        <w:adjustRightInd w:val="0"/>
        <w:ind w:firstLine="480"/>
        <w:rPr>
          <w:rFonts w:ascii="Times New Roman"/>
          <w:sz w:val="24"/>
          <w:szCs w:val="24"/>
        </w:rPr>
      </w:pPr>
      <w:r>
        <w:rPr>
          <w:rFonts w:ascii="Times New Roman" w:hint="eastAsia"/>
          <w:sz w:val="24"/>
          <w:szCs w:val="24"/>
        </w:rPr>
        <w:t>即投资者投资</w:t>
      </w:r>
      <w:r>
        <w:rPr>
          <w:rFonts w:ascii="Times New Roman" w:hint="eastAsia"/>
          <w:sz w:val="24"/>
          <w:szCs w:val="24"/>
        </w:rPr>
        <w:t>10,000</w:t>
      </w:r>
      <w:r>
        <w:rPr>
          <w:rFonts w:ascii="Times New Roman" w:hint="eastAsia"/>
          <w:sz w:val="24"/>
          <w:szCs w:val="24"/>
        </w:rPr>
        <w:t>元认购本基金的</w:t>
      </w:r>
      <w:r>
        <w:rPr>
          <w:rFonts w:ascii="Times New Roman" w:hint="eastAsia"/>
          <w:sz w:val="24"/>
          <w:szCs w:val="24"/>
        </w:rPr>
        <w:t>C</w:t>
      </w:r>
      <w:r>
        <w:rPr>
          <w:rFonts w:ascii="Times New Roman" w:hint="eastAsia"/>
          <w:sz w:val="24"/>
          <w:szCs w:val="24"/>
        </w:rPr>
        <w:t>类基金份额，加上认购资金在认购期内获得的利息，可得到</w:t>
      </w:r>
      <w:r>
        <w:rPr>
          <w:rFonts w:ascii="Times New Roman" w:hint="eastAsia"/>
          <w:sz w:val="24"/>
          <w:szCs w:val="24"/>
        </w:rPr>
        <w:t>10,005</w:t>
      </w:r>
      <w:r>
        <w:rPr>
          <w:rFonts w:ascii="Times New Roman"/>
          <w:sz w:val="24"/>
          <w:szCs w:val="24"/>
        </w:rPr>
        <w:t>.00</w:t>
      </w:r>
      <w:r>
        <w:rPr>
          <w:rFonts w:ascii="Times New Roman" w:hint="eastAsia"/>
          <w:sz w:val="24"/>
          <w:szCs w:val="24"/>
        </w:rPr>
        <w:t>份</w:t>
      </w:r>
      <w:r>
        <w:rPr>
          <w:rFonts w:ascii="Times New Roman" w:hint="eastAsia"/>
          <w:sz w:val="24"/>
          <w:szCs w:val="24"/>
        </w:rPr>
        <w:t>C</w:t>
      </w:r>
      <w:r>
        <w:rPr>
          <w:rFonts w:ascii="Times New Roman" w:hint="eastAsia"/>
          <w:sz w:val="24"/>
          <w:szCs w:val="24"/>
        </w:rPr>
        <w:t>类基金份额。</w:t>
      </w:r>
    </w:p>
    <w:p w14:paraId="6F58DDC1" w14:textId="77777777" w:rsidR="00706463" w:rsidRDefault="00634F2C">
      <w:pPr>
        <w:pStyle w:val="afb"/>
        <w:tabs>
          <w:tab w:val="left" w:pos="3780"/>
        </w:tabs>
        <w:autoSpaceDE w:val="0"/>
        <w:autoSpaceDN w:val="0"/>
        <w:adjustRightInd w:val="0"/>
        <w:ind w:firstLine="480"/>
        <w:rPr>
          <w:rFonts w:ascii="Times New Roman"/>
          <w:sz w:val="24"/>
          <w:szCs w:val="24"/>
        </w:rPr>
      </w:pPr>
      <w:r>
        <w:rPr>
          <w:rFonts w:ascii="Times New Roman" w:hint="eastAsia"/>
          <w:sz w:val="24"/>
          <w:szCs w:val="24"/>
        </w:rPr>
        <w:t>例</w:t>
      </w:r>
      <w:r>
        <w:rPr>
          <w:rFonts w:ascii="Times New Roman" w:hint="eastAsia"/>
          <w:sz w:val="24"/>
          <w:szCs w:val="24"/>
        </w:rPr>
        <w:t>2</w:t>
      </w:r>
      <w:r>
        <w:rPr>
          <w:rFonts w:ascii="Times New Roman" w:hint="eastAsia"/>
          <w:sz w:val="24"/>
          <w:szCs w:val="24"/>
        </w:rPr>
        <w:t>：某投资者通过直销机构投资</w:t>
      </w:r>
      <w:r>
        <w:rPr>
          <w:rFonts w:ascii="Times New Roman" w:hint="eastAsia"/>
          <w:sz w:val="24"/>
          <w:szCs w:val="24"/>
        </w:rPr>
        <w:t>100,000</w:t>
      </w:r>
      <w:r>
        <w:rPr>
          <w:rFonts w:ascii="Times New Roman" w:hint="eastAsia"/>
          <w:sz w:val="24"/>
          <w:szCs w:val="24"/>
        </w:rPr>
        <w:t>元认购本基金</w:t>
      </w:r>
      <w:r>
        <w:rPr>
          <w:rFonts w:ascii="Times New Roman" w:hint="eastAsia"/>
          <w:sz w:val="24"/>
          <w:szCs w:val="24"/>
        </w:rPr>
        <w:t>A</w:t>
      </w:r>
      <w:r>
        <w:rPr>
          <w:rFonts w:ascii="Times New Roman" w:hint="eastAsia"/>
          <w:sz w:val="24"/>
          <w:szCs w:val="24"/>
        </w:rPr>
        <w:t>类基金份额，如果认购期内认购资金获得的利息为</w:t>
      </w:r>
      <w:r>
        <w:rPr>
          <w:rFonts w:ascii="Times New Roman" w:hint="eastAsia"/>
          <w:sz w:val="24"/>
          <w:szCs w:val="24"/>
        </w:rPr>
        <w:t>50</w:t>
      </w:r>
      <w:r>
        <w:rPr>
          <w:rFonts w:ascii="Times New Roman" w:hint="eastAsia"/>
          <w:sz w:val="24"/>
          <w:szCs w:val="24"/>
        </w:rPr>
        <w:t>元，则其可得到的基金份额计算如下：</w:t>
      </w:r>
      <w:r>
        <w:rPr>
          <w:rFonts w:ascii="Times New Roman" w:hint="eastAsia"/>
          <w:sz w:val="24"/>
          <w:szCs w:val="24"/>
        </w:rPr>
        <w:t xml:space="preserve"> </w:t>
      </w:r>
    </w:p>
    <w:p w14:paraId="3F401E17" w14:textId="77777777" w:rsidR="00706463" w:rsidRDefault="00634F2C">
      <w:pPr>
        <w:pStyle w:val="afb"/>
        <w:tabs>
          <w:tab w:val="left" w:pos="3780"/>
        </w:tabs>
        <w:autoSpaceDE w:val="0"/>
        <w:autoSpaceDN w:val="0"/>
        <w:adjustRightInd w:val="0"/>
        <w:ind w:firstLine="480"/>
        <w:rPr>
          <w:rFonts w:ascii="Times New Roman"/>
          <w:sz w:val="24"/>
          <w:szCs w:val="24"/>
        </w:rPr>
      </w:pPr>
      <w:r>
        <w:rPr>
          <w:rFonts w:ascii="Times New Roman" w:hint="eastAsia"/>
          <w:sz w:val="24"/>
          <w:szCs w:val="24"/>
        </w:rPr>
        <w:t>认购份额</w:t>
      </w:r>
      <w:r>
        <w:rPr>
          <w:rFonts w:ascii="Times New Roman" w:hint="eastAsia"/>
          <w:sz w:val="24"/>
          <w:szCs w:val="24"/>
        </w:rPr>
        <w:t>=</w:t>
      </w:r>
      <w:r>
        <w:rPr>
          <w:rFonts w:ascii="Times New Roman" w:hint="eastAsia"/>
          <w:sz w:val="24"/>
          <w:szCs w:val="24"/>
        </w:rPr>
        <w:t>（</w:t>
      </w:r>
      <w:r>
        <w:rPr>
          <w:rFonts w:ascii="Times New Roman" w:hint="eastAsia"/>
          <w:sz w:val="24"/>
          <w:szCs w:val="24"/>
        </w:rPr>
        <w:t>100,000+50</w:t>
      </w:r>
      <w:r>
        <w:rPr>
          <w:rFonts w:ascii="Times New Roman" w:hint="eastAsia"/>
          <w:sz w:val="24"/>
          <w:szCs w:val="24"/>
        </w:rPr>
        <w:t>）</w:t>
      </w:r>
      <w:r>
        <w:rPr>
          <w:rFonts w:ascii="Times New Roman" w:hint="eastAsia"/>
          <w:sz w:val="24"/>
          <w:szCs w:val="24"/>
        </w:rPr>
        <w:t>/1.00=100,050.00</w:t>
      </w:r>
      <w:r>
        <w:rPr>
          <w:rFonts w:ascii="Times New Roman" w:hint="eastAsia"/>
          <w:sz w:val="24"/>
          <w:szCs w:val="24"/>
        </w:rPr>
        <w:t>份</w:t>
      </w:r>
    </w:p>
    <w:p w14:paraId="69D8754B" w14:textId="77777777" w:rsidR="00706463" w:rsidRDefault="00634F2C">
      <w:pPr>
        <w:pStyle w:val="afb"/>
        <w:tabs>
          <w:tab w:val="left" w:pos="3780"/>
        </w:tabs>
        <w:autoSpaceDE w:val="0"/>
        <w:autoSpaceDN w:val="0"/>
        <w:adjustRightInd w:val="0"/>
        <w:ind w:firstLine="480"/>
        <w:rPr>
          <w:rFonts w:ascii="Times New Roman"/>
          <w:sz w:val="24"/>
          <w:szCs w:val="24"/>
        </w:rPr>
      </w:pPr>
      <w:r>
        <w:rPr>
          <w:rFonts w:ascii="Times New Roman" w:hint="eastAsia"/>
          <w:sz w:val="24"/>
          <w:szCs w:val="24"/>
        </w:rPr>
        <w:t>即投资者通过直销机构投资</w:t>
      </w:r>
      <w:r>
        <w:rPr>
          <w:rFonts w:ascii="Times New Roman" w:hint="eastAsia"/>
          <w:sz w:val="24"/>
          <w:szCs w:val="24"/>
        </w:rPr>
        <w:t>100,000</w:t>
      </w:r>
      <w:r>
        <w:rPr>
          <w:rFonts w:ascii="Times New Roman" w:hint="eastAsia"/>
          <w:sz w:val="24"/>
          <w:szCs w:val="24"/>
        </w:rPr>
        <w:t>元认购本基金</w:t>
      </w:r>
      <w:r>
        <w:rPr>
          <w:rFonts w:ascii="Times New Roman" w:hint="eastAsia"/>
          <w:sz w:val="24"/>
          <w:szCs w:val="24"/>
        </w:rPr>
        <w:t>A</w:t>
      </w:r>
      <w:r>
        <w:rPr>
          <w:rFonts w:ascii="Times New Roman" w:hint="eastAsia"/>
          <w:sz w:val="24"/>
          <w:szCs w:val="24"/>
        </w:rPr>
        <w:t>类基金份额，加上认购资金在认购期内获得的利息，可得到</w:t>
      </w:r>
      <w:r>
        <w:rPr>
          <w:rFonts w:ascii="Times New Roman" w:hint="eastAsia"/>
          <w:sz w:val="24"/>
          <w:szCs w:val="24"/>
        </w:rPr>
        <w:t>100,050.00</w:t>
      </w:r>
      <w:r>
        <w:rPr>
          <w:rFonts w:ascii="Times New Roman" w:hint="eastAsia"/>
          <w:sz w:val="24"/>
          <w:szCs w:val="24"/>
        </w:rPr>
        <w:t>份</w:t>
      </w:r>
      <w:r>
        <w:rPr>
          <w:rFonts w:ascii="Times New Roman" w:hint="eastAsia"/>
          <w:sz w:val="24"/>
          <w:szCs w:val="24"/>
        </w:rPr>
        <w:t>A</w:t>
      </w:r>
      <w:r>
        <w:rPr>
          <w:rFonts w:ascii="Times New Roman" w:hint="eastAsia"/>
          <w:sz w:val="24"/>
          <w:szCs w:val="24"/>
        </w:rPr>
        <w:t>类基金份额。</w:t>
      </w:r>
    </w:p>
    <w:p w14:paraId="7E54CCC5" w14:textId="77777777" w:rsidR="00706463" w:rsidRDefault="00706463">
      <w:pPr>
        <w:pStyle w:val="afb"/>
        <w:tabs>
          <w:tab w:val="left" w:pos="3780"/>
        </w:tabs>
        <w:autoSpaceDE w:val="0"/>
        <w:autoSpaceDN w:val="0"/>
        <w:adjustRightInd w:val="0"/>
        <w:ind w:leftChars="199" w:left="418" w:firstLineChars="0" w:firstLine="0"/>
        <w:rPr>
          <w:rFonts w:hAnsi="宋体"/>
          <w:b/>
          <w:bCs/>
          <w:sz w:val="24"/>
        </w:rPr>
      </w:pPr>
    </w:p>
    <w:p w14:paraId="16409209" w14:textId="77777777" w:rsidR="00706463" w:rsidRDefault="00634F2C">
      <w:pPr>
        <w:spacing w:line="360" w:lineRule="auto"/>
        <w:ind w:firstLineChars="200" w:firstLine="482"/>
        <w:rPr>
          <w:rFonts w:ascii="宋体" w:hAnsi="宋体"/>
          <w:sz w:val="24"/>
        </w:rPr>
      </w:pPr>
      <w:r>
        <w:rPr>
          <w:rFonts w:ascii="宋体" w:hAnsi="宋体" w:hint="eastAsia"/>
          <w:b/>
          <w:bCs/>
          <w:sz w:val="24"/>
        </w:rPr>
        <w:t>十、投资人对基金份额的认购</w:t>
      </w:r>
    </w:p>
    <w:p w14:paraId="462F2F79" w14:textId="77777777" w:rsidR="00706463" w:rsidRDefault="00634F2C">
      <w:pPr>
        <w:spacing w:line="360" w:lineRule="auto"/>
        <w:ind w:firstLineChars="200" w:firstLine="480"/>
        <w:rPr>
          <w:rFonts w:ascii="宋体" w:hAnsi="宋体"/>
          <w:sz w:val="24"/>
        </w:rPr>
      </w:pPr>
      <w:r>
        <w:rPr>
          <w:rFonts w:ascii="宋体" w:hAnsi="宋体" w:hint="eastAsia"/>
          <w:sz w:val="24"/>
        </w:rPr>
        <w:t>1、本基金的认购时间安排、认购者认购应提交的文件和办理的手续请详细查阅本基金的基金份额发售公告。</w:t>
      </w:r>
    </w:p>
    <w:p w14:paraId="1B3D0462" w14:textId="77777777" w:rsidR="00706463" w:rsidRDefault="00634F2C">
      <w:pPr>
        <w:spacing w:line="360" w:lineRule="auto"/>
        <w:ind w:firstLineChars="200" w:firstLine="480"/>
        <w:rPr>
          <w:rFonts w:ascii="宋体" w:hAnsi="宋体"/>
          <w:sz w:val="24"/>
        </w:rPr>
      </w:pPr>
      <w:r>
        <w:rPr>
          <w:rFonts w:ascii="宋体" w:hAnsi="宋体" w:hint="eastAsia"/>
          <w:sz w:val="24"/>
        </w:rPr>
        <w:t>2、认购方式</w:t>
      </w:r>
    </w:p>
    <w:p w14:paraId="0EDDEBC3" w14:textId="77777777" w:rsidR="00706463" w:rsidRDefault="00634F2C">
      <w:pPr>
        <w:spacing w:line="360" w:lineRule="auto"/>
        <w:ind w:firstLineChars="200" w:firstLine="480"/>
        <w:rPr>
          <w:rFonts w:ascii="宋体" w:hAnsi="宋体"/>
          <w:sz w:val="24"/>
        </w:rPr>
      </w:pPr>
      <w:r>
        <w:rPr>
          <w:rFonts w:ascii="宋体" w:hAnsi="宋体" w:hint="eastAsia"/>
          <w:sz w:val="24"/>
        </w:rPr>
        <w:t>本基金认购采取金额认购的方式。</w:t>
      </w:r>
    </w:p>
    <w:p w14:paraId="72AA483E" w14:textId="77777777" w:rsidR="00706463" w:rsidRDefault="00634F2C">
      <w:pPr>
        <w:spacing w:line="360" w:lineRule="auto"/>
        <w:ind w:firstLineChars="200" w:firstLine="480"/>
        <w:rPr>
          <w:rFonts w:ascii="宋体" w:hAnsi="宋体"/>
          <w:sz w:val="24"/>
        </w:rPr>
      </w:pPr>
      <w:r>
        <w:rPr>
          <w:rFonts w:ascii="宋体" w:hAnsi="宋体" w:hint="eastAsia"/>
          <w:sz w:val="24"/>
        </w:rPr>
        <w:t>（1）投资者认购前，需按销售机构规定的方式备足认购的金额。</w:t>
      </w:r>
    </w:p>
    <w:p w14:paraId="09A25967" w14:textId="77777777" w:rsidR="00706463" w:rsidRDefault="00634F2C">
      <w:pPr>
        <w:spacing w:line="360" w:lineRule="auto"/>
        <w:ind w:firstLineChars="200" w:firstLine="480"/>
        <w:rPr>
          <w:rFonts w:ascii="宋体" w:hAnsi="宋体"/>
          <w:sz w:val="24"/>
        </w:rPr>
      </w:pPr>
      <w:r>
        <w:rPr>
          <w:rFonts w:ascii="宋体" w:hAnsi="宋体" w:hint="eastAsia"/>
          <w:sz w:val="24"/>
        </w:rPr>
        <w:t>（2）基金投资者在募集期内可多次认购，认购一旦被注册登记机构确认，就不再接受撤销申请。</w:t>
      </w:r>
    </w:p>
    <w:p w14:paraId="344C8708" w14:textId="77777777" w:rsidR="00706463" w:rsidRDefault="00634F2C">
      <w:pPr>
        <w:spacing w:line="360" w:lineRule="auto"/>
        <w:ind w:firstLineChars="200" w:firstLine="480"/>
        <w:rPr>
          <w:rFonts w:ascii="宋体" w:hAnsi="宋体"/>
          <w:sz w:val="24"/>
        </w:rPr>
      </w:pPr>
      <w:r>
        <w:rPr>
          <w:rFonts w:ascii="宋体" w:hAnsi="宋体" w:hint="eastAsia"/>
          <w:sz w:val="24"/>
        </w:rPr>
        <w:t>3、认购确认</w:t>
      </w:r>
    </w:p>
    <w:p w14:paraId="76E503BD" w14:textId="77777777" w:rsidR="00706463" w:rsidRDefault="00634F2C">
      <w:pPr>
        <w:pStyle w:val="afb"/>
        <w:tabs>
          <w:tab w:val="left" w:pos="3780"/>
        </w:tabs>
        <w:autoSpaceDE w:val="0"/>
        <w:autoSpaceDN w:val="0"/>
        <w:ind w:firstLine="480"/>
        <w:rPr>
          <w:rFonts w:hAnsi="宋体"/>
          <w:sz w:val="24"/>
          <w:szCs w:val="24"/>
        </w:rPr>
      </w:pPr>
      <w:r>
        <w:rPr>
          <w:rFonts w:hAnsi="宋体" w:hint="eastAsia"/>
          <w:sz w:val="24"/>
          <w:szCs w:val="24"/>
        </w:rPr>
        <w:t>基金发售机构对认购申请的受理并不代表该申请一定生效，而仅代表发售机构确实接收到认购申请。认购的确认以注册登记机构的确认结果为准。投资者可在基金正式宣告成立后到各销售网点查询最终成交确认情况和认购的份额。若投资者的认购申请被确认为无效，基金管理人应当将投资者已支付的认购金额本金退还投资者。</w:t>
      </w:r>
    </w:p>
    <w:p w14:paraId="4ACD4E97" w14:textId="77777777" w:rsidR="00706463" w:rsidRDefault="00634F2C">
      <w:pPr>
        <w:spacing w:line="360" w:lineRule="auto"/>
        <w:ind w:firstLineChars="200" w:firstLine="480"/>
        <w:rPr>
          <w:rFonts w:ascii="宋体" w:hAnsi="宋体"/>
          <w:sz w:val="24"/>
        </w:rPr>
      </w:pPr>
      <w:r>
        <w:rPr>
          <w:rFonts w:ascii="宋体" w:hAnsi="宋体" w:hint="eastAsia"/>
          <w:sz w:val="24"/>
        </w:rPr>
        <w:t>4、认购限制</w:t>
      </w:r>
    </w:p>
    <w:p w14:paraId="414CC41B" w14:textId="77777777" w:rsidR="00706463" w:rsidRDefault="00634F2C">
      <w:pPr>
        <w:spacing w:line="360" w:lineRule="auto"/>
        <w:ind w:firstLineChars="200" w:firstLine="480"/>
        <w:rPr>
          <w:rFonts w:ascii="宋体" w:hAnsi="宋体"/>
          <w:sz w:val="24"/>
        </w:rPr>
      </w:pPr>
      <w:r>
        <w:rPr>
          <w:rFonts w:ascii="宋体" w:hAnsi="宋体" w:hint="eastAsia"/>
          <w:sz w:val="24"/>
        </w:rPr>
        <w:t>在募集期内，除《发售公告》另有规定,每一基金投资者通过本公司网上交易系统每个基金账户首次认购的最低金额为人民币</w:t>
      </w:r>
      <w:r>
        <w:rPr>
          <w:rFonts w:ascii="宋体" w:hAnsi="宋体"/>
          <w:sz w:val="24"/>
        </w:rPr>
        <w:t>1</w:t>
      </w:r>
      <w:r>
        <w:rPr>
          <w:rFonts w:ascii="宋体" w:hAnsi="宋体" w:hint="eastAsia"/>
          <w:sz w:val="24"/>
        </w:rPr>
        <w:t>元（含认购费），追加认购最低金额为1元（含认购</w:t>
      </w:r>
      <w:r>
        <w:rPr>
          <w:rFonts w:ascii="宋体" w:hAnsi="宋体" w:hint="eastAsia"/>
          <w:sz w:val="24"/>
        </w:rPr>
        <w:lastRenderedPageBreak/>
        <w:t>费）。各销售机构对最低认购限额及交易级差有其他规定的，以各销售机构的业务规定为准。已在基金管理人销售网点有认购本基金记录的投资者不受首次认购最低金额的限制，但受追加认购最低金额的限制。本基金募集期间对单个基金份额持有人不设置最高认购金额限制。</w:t>
      </w:r>
    </w:p>
    <w:p w14:paraId="390C2410" w14:textId="77777777" w:rsidR="00706463" w:rsidRDefault="00634F2C">
      <w:pPr>
        <w:spacing w:line="360" w:lineRule="auto"/>
        <w:ind w:firstLineChars="200" w:firstLine="480"/>
        <w:rPr>
          <w:rFonts w:ascii="宋体" w:hAnsi="宋体"/>
          <w:sz w:val="24"/>
        </w:rPr>
      </w:pPr>
      <w:r>
        <w:rPr>
          <w:rFonts w:ascii="宋体" w:hAnsi="宋体" w:hint="eastAsia"/>
          <w:sz w:val="24"/>
        </w:rPr>
        <w:t>5、募集期限届满，若单一投资者申请认购基金份额比例达到或超过50%，基金管理人有权全部或部分拒绝该投资者的认购申请，以确保单一投资者持有基金份额的比例低于50%。</w:t>
      </w:r>
    </w:p>
    <w:p w14:paraId="21D05501" w14:textId="77777777" w:rsidR="00706463" w:rsidRDefault="00706463">
      <w:pPr>
        <w:spacing w:line="360" w:lineRule="auto"/>
        <w:ind w:firstLineChars="200" w:firstLine="480"/>
        <w:rPr>
          <w:rFonts w:ascii="宋体" w:hAnsi="宋体"/>
          <w:sz w:val="24"/>
        </w:rPr>
      </w:pPr>
    </w:p>
    <w:p w14:paraId="5059BD03" w14:textId="77777777" w:rsidR="00706463" w:rsidRDefault="00634F2C">
      <w:pPr>
        <w:spacing w:line="360" w:lineRule="auto"/>
        <w:ind w:left="482"/>
        <w:rPr>
          <w:rFonts w:ascii="宋体" w:hAnsi="宋体"/>
          <w:b/>
          <w:bCs/>
          <w:kern w:val="0"/>
          <w:sz w:val="24"/>
        </w:rPr>
      </w:pPr>
      <w:r>
        <w:rPr>
          <w:rFonts w:ascii="宋体" w:hAnsi="宋体" w:hint="eastAsia"/>
          <w:b/>
          <w:bCs/>
          <w:sz w:val="24"/>
        </w:rPr>
        <w:t>十一、</w:t>
      </w:r>
      <w:r>
        <w:rPr>
          <w:rFonts w:ascii="宋体" w:hAnsi="宋体" w:hint="eastAsia"/>
          <w:b/>
          <w:bCs/>
          <w:kern w:val="0"/>
          <w:sz w:val="24"/>
        </w:rPr>
        <w:t>首次募集期间认购资金利息的处理方式</w:t>
      </w:r>
    </w:p>
    <w:p w14:paraId="1DB4F807" w14:textId="77777777" w:rsidR="00706463" w:rsidRDefault="00634F2C">
      <w:pPr>
        <w:spacing w:line="360" w:lineRule="auto"/>
        <w:ind w:firstLineChars="200" w:firstLine="480"/>
        <w:rPr>
          <w:rFonts w:ascii="宋体" w:hAnsi="宋体"/>
          <w:sz w:val="24"/>
        </w:rPr>
      </w:pPr>
      <w:r>
        <w:rPr>
          <w:rFonts w:ascii="宋体" w:hAnsi="宋体" w:hint="eastAsia"/>
          <w:sz w:val="24"/>
        </w:rPr>
        <w:t>本基金募集行为结束前，基金投资者的认购款项只能存入专用账户，任何人不得动用。认购资金在募集期形成的利息在基金合同生效后折成投资人认购的基金份额，归投资人所有。利息转份额的具体数额以注册登记机构的记录为准。</w:t>
      </w:r>
    </w:p>
    <w:p w14:paraId="025ABEEE" w14:textId="77777777" w:rsidR="00706463" w:rsidRDefault="00634F2C">
      <w:pPr>
        <w:pStyle w:val="11"/>
        <w:spacing w:line="360" w:lineRule="auto"/>
        <w:rPr>
          <w:rFonts w:eastAsia="宋体" w:hAnsi="宋体"/>
          <w:b/>
          <w:bCs/>
          <w:szCs w:val="24"/>
        </w:rPr>
      </w:pPr>
      <w:r>
        <w:rPr>
          <w:rFonts w:eastAsia="宋体" w:hAnsi="宋体"/>
          <w:b/>
          <w:bCs/>
        </w:rPr>
        <w:br w:type="page"/>
      </w:r>
      <w:bookmarkStart w:id="20" w:name="_Toc48031678"/>
      <w:r>
        <w:rPr>
          <w:rFonts w:eastAsia="宋体" w:hAnsi="宋体" w:hint="eastAsia"/>
          <w:b/>
          <w:bCs/>
          <w:szCs w:val="24"/>
        </w:rPr>
        <w:lastRenderedPageBreak/>
        <w:t xml:space="preserve">第七部分  </w:t>
      </w:r>
      <w:r>
        <w:rPr>
          <w:rFonts w:eastAsia="宋体" w:hAnsi="宋体"/>
          <w:b/>
          <w:bCs/>
          <w:szCs w:val="24"/>
        </w:rPr>
        <w:t>基金</w:t>
      </w:r>
      <w:bookmarkEnd w:id="17"/>
      <w:bookmarkEnd w:id="18"/>
      <w:bookmarkEnd w:id="19"/>
      <w:r>
        <w:rPr>
          <w:rFonts w:eastAsia="宋体" w:hAnsi="宋体" w:hint="eastAsia"/>
          <w:b/>
          <w:bCs/>
          <w:szCs w:val="24"/>
        </w:rPr>
        <w:t>合同的生效</w:t>
      </w:r>
      <w:bookmarkEnd w:id="20"/>
    </w:p>
    <w:p w14:paraId="6E5B6655" w14:textId="77777777" w:rsidR="00706463" w:rsidRDefault="00634F2C">
      <w:pPr>
        <w:spacing w:line="360" w:lineRule="auto"/>
        <w:ind w:firstLineChars="200" w:firstLine="482"/>
        <w:rPr>
          <w:rFonts w:ascii="宋体" w:hAnsi="宋体"/>
          <w:b/>
          <w:bCs/>
          <w:kern w:val="0"/>
          <w:sz w:val="24"/>
        </w:rPr>
      </w:pPr>
      <w:r>
        <w:rPr>
          <w:rFonts w:ascii="宋体" w:hAnsi="宋体" w:hint="eastAsia"/>
          <w:b/>
          <w:bCs/>
          <w:kern w:val="0"/>
          <w:sz w:val="24"/>
        </w:rPr>
        <w:t>一、基金备案的条件</w:t>
      </w:r>
    </w:p>
    <w:p w14:paraId="4371BBB9" w14:textId="77777777" w:rsidR="00706463" w:rsidRDefault="00634F2C">
      <w:pPr>
        <w:spacing w:line="360" w:lineRule="auto"/>
        <w:ind w:firstLineChars="200" w:firstLine="480"/>
        <w:rPr>
          <w:rFonts w:ascii="宋体" w:hAnsi="宋体"/>
          <w:bCs/>
          <w:sz w:val="24"/>
        </w:rPr>
      </w:pPr>
      <w:bookmarkStart w:id="21" w:name="_Toc79392604"/>
      <w:bookmarkStart w:id="22" w:name="_Toc57530273"/>
      <w:bookmarkStart w:id="23" w:name="_Toc15118261"/>
      <w:r>
        <w:rPr>
          <w:rFonts w:ascii="宋体" w:hAnsi="宋体"/>
          <w:bCs/>
          <w:sz w:val="24"/>
        </w:rPr>
        <w:t>本基金自基金份额发售之日起</w:t>
      </w:r>
      <w:r>
        <w:rPr>
          <w:rFonts w:ascii="宋体" w:hAnsi="宋体" w:hint="eastAsia"/>
          <w:bCs/>
          <w:sz w:val="24"/>
        </w:rPr>
        <w:t>3</w:t>
      </w:r>
      <w:r>
        <w:rPr>
          <w:rFonts w:ascii="宋体" w:hAnsi="宋体"/>
          <w:bCs/>
          <w:sz w:val="24"/>
        </w:rPr>
        <w:t>个月内，在基金募集份额总额不少于</w:t>
      </w:r>
      <w:r>
        <w:rPr>
          <w:rFonts w:ascii="宋体" w:hAnsi="宋体" w:hint="eastAsia"/>
          <w:bCs/>
          <w:sz w:val="24"/>
        </w:rPr>
        <w:t>2</w:t>
      </w:r>
      <w:r>
        <w:rPr>
          <w:rFonts w:ascii="宋体" w:hAnsi="宋体"/>
          <w:bCs/>
          <w:sz w:val="24"/>
        </w:rPr>
        <w:t>亿份，基金募集金额不少于</w:t>
      </w:r>
      <w:r>
        <w:rPr>
          <w:rFonts w:ascii="宋体" w:hAnsi="宋体" w:hint="eastAsia"/>
          <w:bCs/>
          <w:sz w:val="24"/>
        </w:rPr>
        <w:t>2</w:t>
      </w:r>
      <w:r>
        <w:rPr>
          <w:rFonts w:ascii="宋体" w:hAnsi="宋体"/>
          <w:bCs/>
          <w:sz w:val="24"/>
        </w:rPr>
        <w:t>亿元人民币且基金认购人数不少于</w:t>
      </w:r>
      <w:r>
        <w:rPr>
          <w:rFonts w:ascii="宋体" w:hAnsi="宋体" w:hint="eastAsia"/>
          <w:bCs/>
          <w:sz w:val="24"/>
        </w:rPr>
        <w:t>200</w:t>
      </w:r>
      <w:r>
        <w:rPr>
          <w:rFonts w:ascii="宋体" w:hAnsi="宋体"/>
          <w:bCs/>
          <w:sz w:val="24"/>
        </w:rPr>
        <w:t>人的条件下，基金</w:t>
      </w:r>
      <w:r>
        <w:rPr>
          <w:rFonts w:ascii="宋体" w:hAnsi="宋体" w:hint="eastAsia"/>
          <w:bCs/>
          <w:sz w:val="24"/>
        </w:rPr>
        <w:t>募集期届满或基金</w:t>
      </w:r>
      <w:r>
        <w:rPr>
          <w:rFonts w:ascii="宋体" w:hAnsi="宋体"/>
          <w:bCs/>
          <w:sz w:val="24"/>
        </w:rPr>
        <w:t>管理人依据法律法规及招募说明书可以决定停止基金发售，并在</w:t>
      </w:r>
      <w:r>
        <w:rPr>
          <w:rFonts w:ascii="宋体" w:hAnsi="宋体" w:hint="eastAsia"/>
          <w:bCs/>
          <w:sz w:val="24"/>
        </w:rPr>
        <w:t>10</w:t>
      </w:r>
      <w:r>
        <w:rPr>
          <w:rFonts w:ascii="宋体" w:hAnsi="宋体"/>
          <w:bCs/>
          <w:sz w:val="24"/>
        </w:rPr>
        <w:t>日内聘请法定验资机构验资，自收到验资报告之日起</w:t>
      </w:r>
      <w:r>
        <w:rPr>
          <w:rFonts w:ascii="宋体" w:hAnsi="宋体" w:hint="eastAsia"/>
          <w:bCs/>
          <w:sz w:val="24"/>
        </w:rPr>
        <w:t>10</w:t>
      </w:r>
      <w:r>
        <w:rPr>
          <w:rFonts w:ascii="宋体" w:hAnsi="宋体"/>
          <w:bCs/>
          <w:sz w:val="24"/>
        </w:rPr>
        <w:t>日内，向中国证监会办理基金备案手续。</w:t>
      </w:r>
    </w:p>
    <w:p w14:paraId="7D3B87E3" w14:textId="77777777" w:rsidR="00706463" w:rsidRDefault="00634F2C">
      <w:pPr>
        <w:spacing w:line="360" w:lineRule="auto"/>
        <w:ind w:firstLineChars="200" w:firstLine="480"/>
        <w:rPr>
          <w:rFonts w:ascii="宋体" w:hAnsi="宋体"/>
          <w:bCs/>
          <w:sz w:val="24"/>
        </w:rPr>
      </w:pPr>
      <w:r>
        <w:rPr>
          <w:rFonts w:ascii="宋体" w:hAnsi="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FD90DF1" w14:textId="77777777" w:rsidR="00706463" w:rsidRDefault="00706463">
      <w:pPr>
        <w:spacing w:line="360" w:lineRule="auto"/>
        <w:ind w:firstLineChars="200" w:firstLine="480"/>
        <w:rPr>
          <w:rFonts w:ascii="宋体" w:hAnsi="宋体"/>
          <w:sz w:val="24"/>
        </w:rPr>
      </w:pPr>
    </w:p>
    <w:p w14:paraId="74F8C7C4"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二、基金合同不能生效时募集资金的处理方式</w:t>
      </w:r>
    </w:p>
    <w:bookmarkEnd w:id="21"/>
    <w:bookmarkEnd w:id="22"/>
    <w:bookmarkEnd w:id="23"/>
    <w:p w14:paraId="071495BB" w14:textId="77777777" w:rsidR="00706463" w:rsidRDefault="00634F2C">
      <w:pPr>
        <w:spacing w:line="360" w:lineRule="auto"/>
        <w:ind w:firstLine="480"/>
        <w:rPr>
          <w:rFonts w:ascii="宋体" w:hAnsi="宋体"/>
          <w:bCs/>
          <w:sz w:val="24"/>
        </w:rPr>
      </w:pPr>
      <w:r>
        <w:rPr>
          <w:rFonts w:ascii="宋体" w:hAnsi="宋体"/>
          <w:bCs/>
          <w:sz w:val="24"/>
        </w:rPr>
        <w:t>如果募集期限届满，未满足</w:t>
      </w:r>
      <w:r>
        <w:rPr>
          <w:rFonts w:ascii="宋体" w:hAnsi="宋体" w:hint="eastAsia"/>
          <w:bCs/>
          <w:sz w:val="24"/>
        </w:rPr>
        <w:t>基金备案</w:t>
      </w:r>
      <w:r>
        <w:rPr>
          <w:rFonts w:ascii="宋体" w:hAnsi="宋体"/>
          <w:bCs/>
          <w:sz w:val="24"/>
        </w:rPr>
        <w:t>条件，基金管理人应当承担下列责任：</w:t>
      </w:r>
    </w:p>
    <w:p w14:paraId="3BC0CD39" w14:textId="77777777" w:rsidR="00706463" w:rsidRDefault="00634F2C">
      <w:pPr>
        <w:spacing w:line="360" w:lineRule="auto"/>
        <w:ind w:firstLine="480"/>
        <w:rPr>
          <w:rFonts w:ascii="宋体" w:hAnsi="宋体"/>
          <w:bCs/>
          <w:sz w:val="24"/>
        </w:rPr>
      </w:pPr>
      <w:r>
        <w:rPr>
          <w:rFonts w:ascii="宋体" w:hAnsi="宋体"/>
          <w:bCs/>
          <w:sz w:val="24"/>
        </w:rPr>
        <w:t>1、以其固有财产承担因募集行为而产生的债务和费用；</w:t>
      </w:r>
    </w:p>
    <w:p w14:paraId="6E8DD693" w14:textId="77777777" w:rsidR="00706463" w:rsidRDefault="00634F2C">
      <w:pPr>
        <w:spacing w:line="360" w:lineRule="auto"/>
        <w:ind w:firstLineChars="200" w:firstLine="480"/>
        <w:rPr>
          <w:rFonts w:ascii="宋体" w:hAnsi="宋体"/>
          <w:bCs/>
          <w:sz w:val="24"/>
        </w:rPr>
      </w:pPr>
      <w:r>
        <w:rPr>
          <w:rFonts w:ascii="宋体" w:hAnsi="宋体"/>
          <w:bCs/>
          <w:sz w:val="24"/>
        </w:rPr>
        <w:t>2、在基金募集期限届满后</w:t>
      </w:r>
      <w:r>
        <w:rPr>
          <w:rFonts w:ascii="宋体" w:hAnsi="宋体" w:hint="eastAsia"/>
          <w:bCs/>
          <w:sz w:val="24"/>
        </w:rPr>
        <w:t>30</w:t>
      </w:r>
      <w:r>
        <w:rPr>
          <w:rFonts w:ascii="宋体" w:hAnsi="宋体"/>
          <w:bCs/>
          <w:sz w:val="24"/>
        </w:rPr>
        <w:t>日内返还投资者已缴纳的款项，并加计银行同期</w:t>
      </w:r>
      <w:r>
        <w:rPr>
          <w:rFonts w:ascii="宋体" w:hAnsi="宋体" w:hint="eastAsia"/>
          <w:bCs/>
          <w:sz w:val="24"/>
        </w:rPr>
        <w:t>活期</w:t>
      </w:r>
      <w:r>
        <w:rPr>
          <w:rFonts w:ascii="宋体" w:hAnsi="宋体"/>
          <w:bCs/>
          <w:sz w:val="24"/>
        </w:rPr>
        <w:t>存款利息</w:t>
      </w:r>
      <w:r>
        <w:rPr>
          <w:rFonts w:ascii="宋体" w:hAnsi="宋体" w:hint="eastAsia"/>
          <w:bCs/>
          <w:sz w:val="24"/>
        </w:rPr>
        <w:t>；</w:t>
      </w:r>
    </w:p>
    <w:p w14:paraId="526DC18F" w14:textId="77777777" w:rsidR="00706463" w:rsidRDefault="00634F2C">
      <w:pPr>
        <w:spacing w:line="360" w:lineRule="auto"/>
        <w:ind w:firstLineChars="200" w:firstLine="480"/>
        <w:rPr>
          <w:rFonts w:ascii="宋体" w:hAnsi="宋体"/>
          <w:bCs/>
          <w:sz w:val="24"/>
        </w:rPr>
      </w:pPr>
      <w:r>
        <w:rPr>
          <w:rFonts w:ascii="宋体" w:hAnsi="宋体"/>
          <w:bCs/>
          <w:sz w:val="24"/>
        </w:rPr>
        <w:t>3、如基金募集失败，基金管理人、基金托管人及</w:t>
      </w:r>
      <w:r>
        <w:rPr>
          <w:rFonts w:ascii="宋体" w:hAnsi="宋体" w:hint="eastAsia"/>
          <w:bCs/>
          <w:sz w:val="24"/>
        </w:rPr>
        <w:t>销售</w:t>
      </w:r>
      <w:r>
        <w:rPr>
          <w:rFonts w:ascii="宋体" w:hAnsi="宋体"/>
          <w:bCs/>
          <w:sz w:val="24"/>
        </w:rPr>
        <w:t>机构不得请求报酬。基金管理人、基金托管人和</w:t>
      </w:r>
      <w:r>
        <w:rPr>
          <w:rFonts w:ascii="宋体" w:hAnsi="宋体" w:hint="eastAsia"/>
          <w:bCs/>
          <w:sz w:val="24"/>
        </w:rPr>
        <w:t>销售</w:t>
      </w:r>
      <w:r>
        <w:rPr>
          <w:rFonts w:ascii="宋体" w:hAnsi="宋体"/>
          <w:bCs/>
          <w:sz w:val="24"/>
        </w:rPr>
        <w:t>机构为基金募集支付之一切费用应由各方各自承担。</w:t>
      </w:r>
    </w:p>
    <w:p w14:paraId="57A7640A" w14:textId="77777777" w:rsidR="00706463" w:rsidRDefault="00706463">
      <w:pPr>
        <w:spacing w:line="360" w:lineRule="auto"/>
        <w:ind w:firstLineChars="200" w:firstLine="480"/>
        <w:rPr>
          <w:rFonts w:ascii="宋体" w:hAnsi="宋体"/>
          <w:sz w:val="24"/>
        </w:rPr>
      </w:pPr>
    </w:p>
    <w:p w14:paraId="4BB5AC59" w14:textId="77777777" w:rsidR="00706463" w:rsidRDefault="00634F2C">
      <w:pPr>
        <w:spacing w:line="360" w:lineRule="auto"/>
        <w:ind w:firstLineChars="200" w:firstLine="482"/>
        <w:rPr>
          <w:rFonts w:ascii="宋体" w:hAnsi="宋体"/>
          <w:b/>
          <w:bCs/>
          <w:sz w:val="24"/>
        </w:rPr>
      </w:pPr>
      <w:bookmarkStart w:id="24" w:name="_Toc15118262"/>
      <w:bookmarkStart w:id="25" w:name="_Toc57530274"/>
      <w:bookmarkStart w:id="26" w:name="_Toc79392605"/>
      <w:r>
        <w:rPr>
          <w:rFonts w:ascii="宋体" w:hAnsi="宋体" w:hint="eastAsia"/>
          <w:b/>
          <w:bCs/>
          <w:sz w:val="24"/>
        </w:rPr>
        <w:t>三、基金存续期内的基金份额持有人数量和资金数额</w:t>
      </w:r>
      <w:bookmarkEnd w:id="24"/>
      <w:bookmarkEnd w:id="25"/>
      <w:bookmarkEnd w:id="26"/>
    </w:p>
    <w:p w14:paraId="3CB2E185" w14:textId="77777777" w:rsidR="00706463" w:rsidRDefault="00634F2C">
      <w:pPr>
        <w:spacing w:line="360" w:lineRule="auto"/>
        <w:ind w:firstLineChars="177" w:firstLine="425"/>
        <w:rPr>
          <w:rFonts w:ascii="宋体" w:hAnsi="宋体"/>
          <w:bCs/>
          <w:sz w:val="24"/>
        </w:rPr>
      </w:pPr>
      <w:r>
        <w:rPr>
          <w:rFonts w:ascii="宋体" w:hAnsi="宋体" w:hint="eastAsia"/>
          <w:bCs/>
          <w:sz w:val="24"/>
        </w:rPr>
        <w:t>《基金合同》生效后，连续2</w:t>
      </w:r>
      <w:r>
        <w:rPr>
          <w:rFonts w:ascii="宋体" w:hAnsi="宋体"/>
          <w:bCs/>
          <w:sz w:val="24"/>
        </w:rPr>
        <w:t>0</w:t>
      </w:r>
      <w:r>
        <w:rPr>
          <w:rFonts w:ascii="宋体" w:hAnsi="宋体" w:hint="eastAsia"/>
          <w:bCs/>
          <w:sz w:val="24"/>
        </w:rPr>
        <w:t>个工作日出现基金份额持有人数量不满200人或者基金资产净值低于5000万元人民币情形的，基金管理人应在定期报告中予以披露；连续60个工作日出现前述情形的，</w:t>
      </w:r>
      <w:r>
        <w:rPr>
          <w:rFonts w:ascii="宋体" w:hAnsi="宋体" w:hint="eastAsia"/>
          <w:sz w:val="24"/>
        </w:rPr>
        <w:t>基金管理人应当在</w:t>
      </w:r>
      <w:r>
        <w:rPr>
          <w:rFonts w:ascii="宋体" w:hAnsi="宋体" w:hint="eastAsia"/>
          <w:bCs/>
          <w:sz w:val="24"/>
        </w:rPr>
        <w:t>10个工作日内向中国证监会报告并提出解决方案，如持续运作、转换运作方式、与其他基金合并或者</w:t>
      </w:r>
      <w:r>
        <w:rPr>
          <w:rFonts w:ascii="宋体" w:hAnsi="宋体" w:hint="eastAsia"/>
          <w:sz w:val="24"/>
        </w:rPr>
        <w:t>终止基金合同</w:t>
      </w:r>
      <w:r>
        <w:rPr>
          <w:rFonts w:ascii="宋体" w:hAnsi="宋体" w:hint="eastAsia"/>
          <w:bCs/>
          <w:sz w:val="24"/>
        </w:rPr>
        <w:t>等，并在6个月内召集</w:t>
      </w:r>
      <w:r>
        <w:rPr>
          <w:rFonts w:ascii="宋体" w:hAnsi="宋体" w:hint="eastAsia"/>
          <w:sz w:val="24"/>
        </w:rPr>
        <w:t>基金份额持有人大会</w:t>
      </w:r>
      <w:r>
        <w:rPr>
          <w:rFonts w:ascii="宋体" w:hAnsi="宋体" w:hint="eastAsia"/>
          <w:bCs/>
          <w:sz w:val="24"/>
        </w:rPr>
        <w:t>。</w:t>
      </w:r>
      <w:r>
        <w:rPr>
          <w:rFonts w:ascii="宋体" w:hAnsi="宋体"/>
          <w:bCs/>
          <w:sz w:val="24"/>
        </w:rPr>
        <w:t>法律法规</w:t>
      </w:r>
      <w:r>
        <w:rPr>
          <w:rFonts w:ascii="宋体" w:hAnsi="宋体" w:hint="eastAsia"/>
          <w:bCs/>
          <w:sz w:val="24"/>
        </w:rPr>
        <w:t>或中国证监会</w:t>
      </w:r>
      <w:r>
        <w:rPr>
          <w:rFonts w:ascii="宋体" w:hAnsi="宋体"/>
          <w:bCs/>
          <w:sz w:val="24"/>
        </w:rPr>
        <w:t>另有规定时，从其规定。</w:t>
      </w:r>
    </w:p>
    <w:p w14:paraId="358273EC" w14:textId="77777777" w:rsidR="00706463" w:rsidRDefault="00706463">
      <w:pPr>
        <w:spacing w:line="360" w:lineRule="auto"/>
        <w:ind w:firstLineChars="200" w:firstLine="480"/>
        <w:rPr>
          <w:rFonts w:ascii="宋体" w:hAnsi="宋体"/>
          <w:sz w:val="24"/>
        </w:rPr>
      </w:pPr>
    </w:p>
    <w:p w14:paraId="68A5FEF2" w14:textId="77777777" w:rsidR="00706463" w:rsidRDefault="00706463">
      <w:pPr>
        <w:spacing w:line="360" w:lineRule="auto"/>
        <w:rPr>
          <w:rFonts w:ascii="宋体" w:hAnsi="宋体"/>
          <w:sz w:val="24"/>
        </w:rPr>
      </w:pPr>
    </w:p>
    <w:p w14:paraId="43327E6D" w14:textId="77777777" w:rsidR="00706463" w:rsidRDefault="00634F2C">
      <w:pPr>
        <w:pStyle w:val="11"/>
        <w:spacing w:line="360" w:lineRule="auto"/>
        <w:rPr>
          <w:rFonts w:eastAsia="宋体" w:hAnsi="宋体"/>
          <w:b/>
          <w:bCs/>
          <w:szCs w:val="24"/>
        </w:rPr>
      </w:pPr>
      <w:bookmarkStart w:id="27" w:name="_Toc21073391"/>
      <w:bookmarkStart w:id="28" w:name="_Toc147463118"/>
      <w:bookmarkStart w:id="29" w:name="_Toc12357171"/>
      <w:bookmarkStart w:id="30" w:name="_Toc48031679"/>
      <w:r>
        <w:rPr>
          <w:rFonts w:eastAsia="宋体" w:hAnsi="宋体" w:hint="eastAsia"/>
          <w:b/>
          <w:bCs/>
          <w:szCs w:val="24"/>
        </w:rPr>
        <w:lastRenderedPageBreak/>
        <w:t xml:space="preserve">第八部分  </w:t>
      </w:r>
      <w:r>
        <w:rPr>
          <w:rFonts w:eastAsia="宋体" w:hAnsi="宋体"/>
          <w:b/>
          <w:bCs/>
          <w:szCs w:val="24"/>
        </w:rPr>
        <w:t>基金</w:t>
      </w:r>
      <w:r>
        <w:rPr>
          <w:rFonts w:eastAsia="宋体" w:hAnsi="宋体" w:hint="eastAsia"/>
          <w:b/>
          <w:bCs/>
          <w:szCs w:val="24"/>
        </w:rPr>
        <w:t>份额</w:t>
      </w:r>
      <w:r>
        <w:rPr>
          <w:rFonts w:eastAsia="宋体" w:hAnsi="宋体"/>
          <w:b/>
          <w:bCs/>
          <w:szCs w:val="24"/>
        </w:rPr>
        <w:t>的申购</w:t>
      </w:r>
      <w:r>
        <w:rPr>
          <w:rFonts w:eastAsia="宋体" w:hAnsi="宋体" w:hint="eastAsia"/>
          <w:b/>
          <w:bCs/>
          <w:szCs w:val="24"/>
        </w:rPr>
        <w:t>、</w:t>
      </w:r>
      <w:r>
        <w:rPr>
          <w:rFonts w:eastAsia="宋体" w:hAnsi="宋体"/>
          <w:b/>
          <w:bCs/>
          <w:szCs w:val="24"/>
        </w:rPr>
        <w:t>赎回</w:t>
      </w:r>
      <w:bookmarkEnd w:id="27"/>
      <w:bookmarkEnd w:id="28"/>
      <w:bookmarkEnd w:id="29"/>
      <w:r>
        <w:rPr>
          <w:rFonts w:eastAsia="宋体" w:hAnsi="宋体" w:hint="eastAsia"/>
          <w:b/>
          <w:bCs/>
          <w:szCs w:val="24"/>
        </w:rPr>
        <w:t>与转换</w:t>
      </w:r>
      <w:bookmarkEnd w:id="30"/>
    </w:p>
    <w:p w14:paraId="032906C0" w14:textId="77777777" w:rsidR="00706463" w:rsidRDefault="00634F2C">
      <w:pPr>
        <w:spacing w:line="360" w:lineRule="auto"/>
        <w:ind w:firstLineChars="200" w:firstLine="482"/>
        <w:rPr>
          <w:rFonts w:ascii="宋体" w:hAnsi="宋体"/>
          <w:b/>
          <w:bCs/>
          <w:kern w:val="0"/>
          <w:sz w:val="24"/>
        </w:rPr>
      </w:pPr>
      <w:r>
        <w:rPr>
          <w:rFonts w:ascii="宋体" w:hAnsi="宋体" w:hint="eastAsia"/>
          <w:b/>
          <w:bCs/>
          <w:kern w:val="0"/>
          <w:sz w:val="24"/>
        </w:rPr>
        <w:t>一、</w:t>
      </w:r>
      <w:r>
        <w:rPr>
          <w:rFonts w:ascii="宋体" w:hAnsi="宋体"/>
          <w:b/>
          <w:bCs/>
          <w:kern w:val="0"/>
          <w:sz w:val="24"/>
        </w:rPr>
        <w:t>申购与赎回的场所</w:t>
      </w:r>
    </w:p>
    <w:p w14:paraId="57F49D7C" w14:textId="77777777" w:rsidR="00706463" w:rsidRDefault="00634F2C">
      <w:pPr>
        <w:spacing w:line="360" w:lineRule="auto"/>
        <w:ind w:firstLineChars="200" w:firstLine="480"/>
        <w:rPr>
          <w:rFonts w:ascii="宋体" w:hAnsi="宋体"/>
          <w:bCs/>
          <w:sz w:val="24"/>
        </w:rPr>
      </w:pPr>
      <w:r>
        <w:rPr>
          <w:rFonts w:ascii="宋体" w:hAnsi="宋体"/>
          <w:bCs/>
          <w:sz w:val="24"/>
        </w:rPr>
        <w:t>本基金的申购与赎回将通过销售机构进行。基金管理人可根据情况变更或增减销售机构，并</w:t>
      </w:r>
      <w:r>
        <w:rPr>
          <w:rFonts w:ascii="宋体" w:hAnsi="宋体" w:hint="eastAsia"/>
          <w:bCs/>
          <w:sz w:val="24"/>
        </w:rPr>
        <w:t>在基金管理人网站公示</w:t>
      </w:r>
      <w:r>
        <w:rPr>
          <w:rFonts w:ascii="宋体" w:hAnsi="宋体"/>
          <w:bCs/>
          <w:sz w:val="24"/>
        </w:rPr>
        <w:t>。基金投资者应当</w:t>
      </w:r>
      <w:r>
        <w:rPr>
          <w:rFonts w:ascii="宋体" w:hAnsi="宋体" w:hint="eastAsia"/>
          <w:bCs/>
          <w:sz w:val="24"/>
        </w:rPr>
        <w:t>在</w:t>
      </w:r>
      <w:r>
        <w:rPr>
          <w:rFonts w:ascii="宋体" w:hAnsi="宋体"/>
          <w:bCs/>
          <w:sz w:val="24"/>
        </w:rPr>
        <w:t>销售机构办理基金销售业务的营业场所或按销售机构提供的其他方式办理基金份额的申购与赎回。</w:t>
      </w:r>
      <w:r>
        <w:rPr>
          <w:rFonts w:ascii="宋体" w:hAnsi="宋体" w:hint="eastAsia"/>
          <w:bCs/>
          <w:sz w:val="24"/>
        </w:rPr>
        <w:t>本基金的销售机构包括：</w:t>
      </w:r>
    </w:p>
    <w:p w14:paraId="5E4A7E8E" w14:textId="77777777" w:rsidR="00706463" w:rsidRDefault="00634F2C">
      <w:pPr>
        <w:spacing w:line="360" w:lineRule="auto"/>
        <w:ind w:firstLineChars="200" w:firstLine="480"/>
        <w:rPr>
          <w:rFonts w:ascii="宋体" w:hAnsi="宋体"/>
          <w:sz w:val="24"/>
        </w:rPr>
      </w:pPr>
      <w:r>
        <w:rPr>
          <w:rFonts w:ascii="宋体" w:hAnsi="宋体" w:hint="eastAsia"/>
          <w:sz w:val="24"/>
        </w:rPr>
        <w:t>1、本公司直销机构；</w:t>
      </w:r>
    </w:p>
    <w:p w14:paraId="6AE5FCA1" w14:textId="77777777" w:rsidR="00706463" w:rsidRDefault="00634F2C">
      <w:pPr>
        <w:spacing w:line="360" w:lineRule="auto"/>
        <w:ind w:firstLineChars="200" w:firstLine="480"/>
        <w:rPr>
          <w:rFonts w:ascii="宋体" w:hAnsi="宋体"/>
          <w:sz w:val="24"/>
        </w:rPr>
      </w:pPr>
      <w:r>
        <w:rPr>
          <w:rFonts w:ascii="宋体" w:hAnsi="宋体" w:hint="eastAsia"/>
          <w:sz w:val="24"/>
        </w:rPr>
        <w:t>2、其他销售机构：经本公司委托，具有销售本基金资格的商业银行或其他机构的营业网点。</w:t>
      </w:r>
    </w:p>
    <w:p w14:paraId="14198DAC" w14:textId="77777777" w:rsidR="00706463" w:rsidRDefault="00706463">
      <w:pPr>
        <w:spacing w:line="360" w:lineRule="auto"/>
        <w:ind w:firstLineChars="200" w:firstLine="480"/>
        <w:rPr>
          <w:rFonts w:ascii="宋体" w:hAnsi="宋体"/>
          <w:sz w:val="24"/>
        </w:rPr>
      </w:pPr>
    </w:p>
    <w:p w14:paraId="335CC997" w14:textId="77777777" w:rsidR="00706463" w:rsidRDefault="00634F2C">
      <w:pPr>
        <w:tabs>
          <w:tab w:val="left" w:pos="1110"/>
        </w:tabs>
        <w:spacing w:line="360" w:lineRule="auto"/>
        <w:ind w:firstLineChars="200" w:firstLine="482"/>
        <w:rPr>
          <w:rFonts w:ascii="宋体" w:hAnsi="宋体"/>
          <w:b/>
          <w:bCs/>
          <w:sz w:val="24"/>
        </w:rPr>
      </w:pPr>
      <w:r>
        <w:rPr>
          <w:rFonts w:ascii="宋体" w:hAnsi="宋体" w:hint="eastAsia"/>
          <w:b/>
          <w:bCs/>
          <w:sz w:val="24"/>
        </w:rPr>
        <w:t>二、</w:t>
      </w:r>
      <w:r>
        <w:rPr>
          <w:rFonts w:ascii="宋体" w:hAnsi="宋体"/>
          <w:b/>
          <w:bCs/>
          <w:sz w:val="24"/>
        </w:rPr>
        <w:t>申购与赎回的</w:t>
      </w:r>
      <w:r>
        <w:rPr>
          <w:rFonts w:ascii="宋体" w:hAnsi="宋体" w:hint="eastAsia"/>
          <w:b/>
          <w:bCs/>
          <w:sz w:val="24"/>
        </w:rPr>
        <w:t>开放日及</w:t>
      </w:r>
      <w:r>
        <w:rPr>
          <w:rFonts w:ascii="宋体" w:hAnsi="宋体"/>
          <w:b/>
          <w:bCs/>
          <w:sz w:val="24"/>
        </w:rPr>
        <w:t>时间</w:t>
      </w:r>
    </w:p>
    <w:p w14:paraId="09AE71FC" w14:textId="77777777" w:rsidR="00706463" w:rsidRDefault="00634F2C">
      <w:pPr>
        <w:tabs>
          <w:tab w:val="left" w:pos="1110"/>
        </w:tabs>
        <w:spacing w:line="360" w:lineRule="auto"/>
        <w:ind w:firstLineChars="200" w:firstLine="480"/>
        <w:rPr>
          <w:rFonts w:ascii="宋体" w:hAnsi="宋体"/>
          <w:sz w:val="24"/>
        </w:rPr>
      </w:pPr>
      <w:bookmarkStart w:id="31" w:name="_Toc510842719"/>
      <w:r>
        <w:rPr>
          <w:rFonts w:ascii="宋体" w:hAnsi="宋体" w:hint="eastAsia"/>
          <w:sz w:val="24"/>
        </w:rPr>
        <w:t>1、开放日及开放时间</w:t>
      </w:r>
    </w:p>
    <w:p w14:paraId="04579902" w14:textId="77777777" w:rsidR="00706463" w:rsidRDefault="00634F2C">
      <w:pPr>
        <w:tabs>
          <w:tab w:val="left" w:pos="1110"/>
        </w:tabs>
        <w:spacing w:line="360" w:lineRule="auto"/>
        <w:ind w:firstLineChars="200" w:firstLine="480"/>
        <w:rPr>
          <w:rFonts w:ascii="宋体" w:hAnsi="宋体"/>
          <w:bCs/>
          <w:sz w:val="24"/>
        </w:rPr>
      </w:pPr>
      <w:r>
        <w:rPr>
          <w:rFonts w:ascii="宋体" w:hAnsi="宋体" w:hint="eastAsia"/>
          <w:bCs/>
          <w:sz w:val="24"/>
        </w:rPr>
        <w:t>投资人在开放日办理基金份额的申购和赎回，本基金的开放日为上海证券交易所、深圳证券交易所、北京证券交易所的正常交易日（若该工作日为非港股通交易日，则本基金可以不开放申购与赎回）。基金管理人根据法律法规、中国证监会的要求或基金合同的规定公告暂停申购、赎回时除外。开放日的具体办理时间为上海证券交易所、深圳证券交易所、北京证券交易所的正常交易日的正常交易时间。</w:t>
      </w:r>
    </w:p>
    <w:p w14:paraId="2F9587A4" w14:textId="77777777" w:rsidR="00706463" w:rsidRDefault="00634F2C">
      <w:pPr>
        <w:tabs>
          <w:tab w:val="left" w:pos="1110"/>
        </w:tabs>
        <w:spacing w:line="360" w:lineRule="auto"/>
        <w:ind w:firstLineChars="200" w:firstLine="480"/>
        <w:rPr>
          <w:rFonts w:ascii="宋体" w:hAnsi="宋体"/>
          <w:bCs/>
          <w:sz w:val="24"/>
        </w:rPr>
      </w:pPr>
      <w:r>
        <w:rPr>
          <w:rFonts w:ascii="宋体" w:hAnsi="宋体"/>
          <w:bCs/>
          <w:sz w:val="24"/>
        </w:rPr>
        <w:t>基金合同生效后，若出现新的证券</w:t>
      </w:r>
      <w:r>
        <w:rPr>
          <w:rFonts w:ascii="宋体" w:hAnsi="宋体" w:hint="eastAsia"/>
          <w:bCs/>
          <w:sz w:val="24"/>
        </w:rPr>
        <w:t>/期货</w:t>
      </w:r>
      <w:r>
        <w:rPr>
          <w:rFonts w:ascii="宋体" w:hAnsi="宋体"/>
          <w:bCs/>
          <w:sz w:val="24"/>
        </w:rPr>
        <w:t>交易市场、证券</w:t>
      </w:r>
      <w:r>
        <w:rPr>
          <w:rFonts w:ascii="宋体" w:hAnsi="宋体" w:hint="eastAsia"/>
          <w:bCs/>
          <w:sz w:val="24"/>
        </w:rPr>
        <w:t>/期货</w:t>
      </w:r>
      <w:r>
        <w:rPr>
          <w:rFonts w:ascii="宋体" w:hAnsi="宋体"/>
          <w:bCs/>
          <w:sz w:val="24"/>
        </w:rPr>
        <w:t>交易所交易时间变更或其他特殊情况，基金管理人将视情况对前述开放日及开放时间进行相应的调整，但应在实施日前依照《信息披露办法》的有关规定在规定媒介上公告。</w:t>
      </w:r>
    </w:p>
    <w:p w14:paraId="168174F9" w14:textId="77777777" w:rsidR="00706463" w:rsidRDefault="00634F2C">
      <w:pPr>
        <w:tabs>
          <w:tab w:val="left" w:pos="1110"/>
        </w:tabs>
        <w:spacing w:line="360" w:lineRule="auto"/>
        <w:ind w:firstLineChars="200" w:firstLine="480"/>
        <w:rPr>
          <w:rFonts w:ascii="宋体" w:hAnsi="宋体"/>
          <w:sz w:val="24"/>
        </w:rPr>
      </w:pPr>
      <w:r>
        <w:rPr>
          <w:rFonts w:ascii="宋体" w:hAnsi="宋体" w:hint="eastAsia"/>
          <w:sz w:val="24"/>
        </w:rPr>
        <w:t>2、申购、赎回开始日及业务办理时间</w:t>
      </w:r>
    </w:p>
    <w:p w14:paraId="7F71387D" w14:textId="77777777" w:rsidR="00706463" w:rsidRDefault="00634F2C">
      <w:pPr>
        <w:spacing w:line="360" w:lineRule="auto"/>
        <w:ind w:firstLineChars="200" w:firstLine="480"/>
        <w:rPr>
          <w:rFonts w:ascii="宋体" w:hAnsi="宋体"/>
          <w:bCs/>
          <w:sz w:val="24"/>
        </w:rPr>
      </w:pPr>
      <w:r>
        <w:rPr>
          <w:rFonts w:ascii="宋体" w:hAnsi="宋体" w:hint="eastAsia"/>
          <w:bCs/>
          <w:sz w:val="24"/>
        </w:rPr>
        <w:t>基金管理人可根据实际情况依法决定本基金开始办理申购的具体日期，具体业务办理时间在申购开始公告中规定</w:t>
      </w:r>
      <w:r>
        <w:rPr>
          <w:rFonts w:ascii="宋体" w:hAnsi="宋体"/>
          <w:bCs/>
          <w:sz w:val="24"/>
        </w:rPr>
        <w:t>。</w:t>
      </w:r>
    </w:p>
    <w:p w14:paraId="359110EA" w14:textId="77777777" w:rsidR="00706463" w:rsidRDefault="00634F2C">
      <w:pPr>
        <w:spacing w:line="360" w:lineRule="auto"/>
        <w:ind w:firstLineChars="200" w:firstLine="480"/>
        <w:rPr>
          <w:rFonts w:ascii="宋体" w:hAnsi="宋体"/>
          <w:bCs/>
          <w:sz w:val="24"/>
        </w:rPr>
      </w:pPr>
      <w:r>
        <w:rPr>
          <w:rFonts w:ascii="宋体" w:hAnsi="宋体" w:hint="eastAsia"/>
          <w:bCs/>
          <w:sz w:val="24"/>
        </w:rPr>
        <w:t>基金管理人自基金合同生效之日起不超过3个月开始办理赎回，具体业务办理时间在赎回开始公告中规定。</w:t>
      </w:r>
    </w:p>
    <w:p w14:paraId="1942C471" w14:textId="77777777" w:rsidR="00706463" w:rsidRDefault="00634F2C">
      <w:pPr>
        <w:spacing w:line="360" w:lineRule="auto"/>
        <w:ind w:firstLineChars="200" w:firstLine="480"/>
        <w:rPr>
          <w:rFonts w:ascii="宋体" w:hAnsi="宋体"/>
          <w:bCs/>
          <w:sz w:val="24"/>
        </w:rPr>
      </w:pPr>
      <w:r>
        <w:rPr>
          <w:rFonts w:ascii="宋体" w:hAnsi="宋体"/>
          <w:bCs/>
          <w:sz w:val="24"/>
        </w:rPr>
        <w:t>在确定申购开始与赎回开始时间后，基金管理人应在申购、赎回开放日前依照《信息披露办法》的有关规定在规定媒介上公告申购与赎回的开始时间。</w:t>
      </w:r>
    </w:p>
    <w:p w14:paraId="37476842" w14:textId="77777777" w:rsidR="00706463" w:rsidRDefault="00634F2C">
      <w:pPr>
        <w:tabs>
          <w:tab w:val="left" w:pos="1110"/>
        </w:tabs>
        <w:spacing w:line="360" w:lineRule="auto"/>
        <w:ind w:firstLineChars="200" w:firstLine="480"/>
        <w:rPr>
          <w:rFonts w:ascii="宋体" w:hAnsi="宋体"/>
          <w:sz w:val="24"/>
        </w:rPr>
      </w:pPr>
      <w:r>
        <w:rPr>
          <w:rFonts w:ascii="宋体" w:hAnsi="宋体"/>
          <w:bCs/>
          <w:sz w:val="24"/>
        </w:rPr>
        <w:t>基金管理人不得在基金合同约定之外的日期或者时间办理基金份额的申购</w:t>
      </w:r>
      <w:r>
        <w:rPr>
          <w:rFonts w:ascii="宋体" w:hAnsi="宋体" w:hint="eastAsia"/>
          <w:bCs/>
          <w:sz w:val="24"/>
        </w:rPr>
        <w:t>、</w:t>
      </w:r>
      <w:r>
        <w:rPr>
          <w:rFonts w:ascii="宋体" w:hAnsi="宋体"/>
          <w:bCs/>
          <w:sz w:val="24"/>
        </w:rPr>
        <w:t>赎回或者转换。投资人在基金合同约定之外的日期和时间提出申购、赎回或转换申请</w:t>
      </w:r>
      <w:r>
        <w:rPr>
          <w:rFonts w:ascii="宋体" w:hAnsi="宋体" w:hint="eastAsia"/>
          <w:bCs/>
          <w:sz w:val="24"/>
        </w:rPr>
        <w:t>且登记机构确认接受</w:t>
      </w:r>
      <w:r>
        <w:rPr>
          <w:rFonts w:ascii="宋体" w:hAnsi="宋体"/>
          <w:bCs/>
          <w:sz w:val="24"/>
        </w:rPr>
        <w:t>的，其基金份额申购、赎回价格为下一开放日基金份额申购、赎回的价格。</w:t>
      </w:r>
    </w:p>
    <w:p w14:paraId="497783CB" w14:textId="77777777" w:rsidR="00706463" w:rsidRDefault="00634F2C">
      <w:pPr>
        <w:tabs>
          <w:tab w:val="left" w:pos="1110"/>
        </w:tabs>
        <w:spacing w:line="360" w:lineRule="auto"/>
        <w:ind w:firstLineChars="200" w:firstLine="482"/>
        <w:rPr>
          <w:rFonts w:ascii="宋体" w:hAnsi="宋体"/>
          <w:b/>
          <w:bCs/>
          <w:sz w:val="24"/>
        </w:rPr>
      </w:pPr>
      <w:r>
        <w:rPr>
          <w:rFonts w:ascii="宋体" w:hAnsi="宋体" w:hint="eastAsia"/>
          <w:b/>
          <w:bCs/>
          <w:sz w:val="24"/>
        </w:rPr>
        <w:lastRenderedPageBreak/>
        <w:t>三、申购与赎回的原则</w:t>
      </w:r>
      <w:bookmarkEnd w:id="31"/>
    </w:p>
    <w:p w14:paraId="0907D818" w14:textId="77777777" w:rsidR="00706463" w:rsidRDefault="00634F2C">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未知价</w:t>
      </w:r>
      <w:r>
        <w:rPr>
          <w:rFonts w:ascii="宋体" w:hAnsi="宋体" w:hint="eastAsia"/>
          <w:bCs/>
          <w:sz w:val="24"/>
        </w:rPr>
        <w:t>”</w:t>
      </w:r>
      <w:r>
        <w:rPr>
          <w:rFonts w:ascii="宋体" w:hAnsi="宋体"/>
          <w:bCs/>
          <w:sz w:val="24"/>
        </w:rPr>
        <w:t>原则，即申购、赎回价格以申请当日的</w:t>
      </w:r>
      <w:r>
        <w:rPr>
          <w:rFonts w:ascii="宋体" w:hAnsi="宋体" w:hint="eastAsia"/>
          <w:bCs/>
          <w:sz w:val="24"/>
        </w:rPr>
        <w:t>各类</w:t>
      </w:r>
      <w:r>
        <w:rPr>
          <w:rFonts w:ascii="宋体" w:hAnsi="宋体"/>
          <w:bCs/>
          <w:sz w:val="24"/>
        </w:rPr>
        <w:t>基金份额净值为基准进行计算；</w:t>
      </w:r>
    </w:p>
    <w:p w14:paraId="0CF9BFED" w14:textId="77777777" w:rsidR="00706463" w:rsidRDefault="00634F2C">
      <w:pPr>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金额申购、份额赎回</w:t>
      </w:r>
      <w:r>
        <w:rPr>
          <w:rFonts w:ascii="宋体" w:hAnsi="宋体" w:hint="eastAsia"/>
          <w:bCs/>
          <w:sz w:val="24"/>
        </w:rPr>
        <w:t>”</w:t>
      </w:r>
      <w:r>
        <w:rPr>
          <w:rFonts w:ascii="宋体" w:hAnsi="宋体"/>
          <w:bCs/>
          <w:sz w:val="24"/>
        </w:rPr>
        <w:t>原则，即申购以金额申请，赎回以份额申请；</w:t>
      </w:r>
    </w:p>
    <w:p w14:paraId="6444AB35" w14:textId="77777777" w:rsidR="00706463" w:rsidRDefault="00634F2C">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当日的申购与赎回申请可以在基金管理人规定的时间以内撤销；</w:t>
      </w:r>
    </w:p>
    <w:p w14:paraId="3968EE5D" w14:textId="77777777" w:rsidR="00706463" w:rsidRDefault="00634F2C">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w:t>
      </w:r>
      <w:r>
        <w:rPr>
          <w:rFonts w:ascii="宋体" w:hAnsi="宋体"/>
          <w:bCs/>
          <w:sz w:val="24"/>
        </w:rPr>
        <w:t>赎回遵循</w:t>
      </w:r>
      <w:r>
        <w:rPr>
          <w:rFonts w:ascii="宋体" w:hAnsi="宋体" w:hint="eastAsia"/>
          <w:bCs/>
          <w:sz w:val="24"/>
        </w:rPr>
        <w:t>“</w:t>
      </w:r>
      <w:r>
        <w:rPr>
          <w:rFonts w:ascii="宋体" w:hAnsi="宋体"/>
          <w:bCs/>
          <w:sz w:val="24"/>
        </w:rPr>
        <w:t>先进先出</w:t>
      </w:r>
      <w:r>
        <w:rPr>
          <w:rFonts w:ascii="宋体" w:hAnsi="宋体" w:hint="eastAsia"/>
          <w:bCs/>
          <w:sz w:val="24"/>
        </w:rPr>
        <w:t>”</w:t>
      </w:r>
      <w:r>
        <w:rPr>
          <w:rFonts w:ascii="宋体" w:hAnsi="宋体"/>
          <w:bCs/>
          <w:sz w:val="24"/>
        </w:rPr>
        <w:t>原则，即按照投资人认购、申购的先后次序进行顺序赎回</w:t>
      </w:r>
      <w:r>
        <w:rPr>
          <w:rFonts w:ascii="宋体" w:hAnsi="宋体" w:hint="eastAsia"/>
          <w:bCs/>
          <w:sz w:val="24"/>
        </w:rPr>
        <w:t>；</w:t>
      </w:r>
    </w:p>
    <w:p w14:paraId="098D4506" w14:textId="77777777" w:rsidR="00706463" w:rsidRDefault="00634F2C">
      <w:pPr>
        <w:tabs>
          <w:tab w:val="left" w:pos="1110"/>
        </w:tabs>
        <w:spacing w:line="360" w:lineRule="auto"/>
        <w:ind w:firstLineChars="200" w:firstLine="480"/>
        <w:rPr>
          <w:rFonts w:ascii="宋体" w:hAnsi="宋体"/>
          <w:bCs/>
          <w:sz w:val="24"/>
        </w:rPr>
      </w:pPr>
      <w:r>
        <w:rPr>
          <w:rFonts w:ascii="宋体" w:hAnsi="宋体" w:hint="eastAsia"/>
          <w:bCs/>
          <w:sz w:val="24"/>
        </w:rPr>
        <w:t>5、办理申购、赎回业务时，应当遵循基金份额持有人利益优先原则，确保投资者的合法权益不受损害并得到公平对待。</w:t>
      </w:r>
    </w:p>
    <w:p w14:paraId="0B9DA57D" w14:textId="77777777" w:rsidR="00706463" w:rsidRDefault="00634F2C">
      <w:pPr>
        <w:tabs>
          <w:tab w:val="left" w:pos="1110"/>
        </w:tabs>
        <w:spacing w:line="360" w:lineRule="auto"/>
        <w:ind w:firstLineChars="200" w:firstLine="480"/>
        <w:rPr>
          <w:rFonts w:ascii="宋体" w:hAnsi="宋体"/>
          <w:bCs/>
          <w:sz w:val="24"/>
        </w:rPr>
      </w:pPr>
      <w:r>
        <w:rPr>
          <w:rFonts w:ascii="宋体" w:hAnsi="宋体"/>
          <w:bCs/>
          <w:sz w:val="24"/>
        </w:rPr>
        <w:t>基金管理人可在法律法规允许的情况下，对上述原则进行调整。基金管理人必须在新规则开始实施前依照《信息披露办法》的有关规定在规定媒介上公告。</w:t>
      </w:r>
    </w:p>
    <w:p w14:paraId="39E269A1" w14:textId="77777777" w:rsidR="00706463" w:rsidRDefault="00706463">
      <w:pPr>
        <w:tabs>
          <w:tab w:val="left" w:pos="1110"/>
        </w:tabs>
        <w:spacing w:line="360" w:lineRule="auto"/>
        <w:ind w:firstLineChars="200" w:firstLine="482"/>
        <w:rPr>
          <w:rFonts w:ascii="宋体" w:hAnsi="宋体"/>
          <w:b/>
          <w:bCs/>
          <w:sz w:val="24"/>
        </w:rPr>
      </w:pPr>
    </w:p>
    <w:p w14:paraId="3DFB0853" w14:textId="77777777" w:rsidR="00706463" w:rsidRDefault="00634F2C">
      <w:pPr>
        <w:tabs>
          <w:tab w:val="left" w:pos="1110"/>
        </w:tabs>
        <w:spacing w:line="360" w:lineRule="auto"/>
        <w:ind w:firstLineChars="200" w:firstLine="482"/>
        <w:rPr>
          <w:rFonts w:ascii="宋体" w:hAnsi="宋体"/>
          <w:sz w:val="24"/>
        </w:rPr>
      </w:pPr>
      <w:r>
        <w:rPr>
          <w:rFonts w:ascii="宋体" w:hAnsi="宋体" w:hint="eastAsia"/>
          <w:b/>
          <w:bCs/>
          <w:sz w:val="24"/>
        </w:rPr>
        <w:t>四、申购与赎回的数额限制</w:t>
      </w:r>
    </w:p>
    <w:p w14:paraId="123DB46E" w14:textId="77777777" w:rsidR="00706463" w:rsidRDefault="00634F2C">
      <w:pPr>
        <w:tabs>
          <w:tab w:val="left" w:pos="1110"/>
        </w:tabs>
        <w:spacing w:line="360" w:lineRule="auto"/>
        <w:ind w:firstLineChars="200" w:firstLine="480"/>
        <w:rPr>
          <w:rFonts w:ascii="宋体" w:hAnsi="宋体"/>
          <w:bCs/>
          <w:sz w:val="24"/>
        </w:rPr>
      </w:pPr>
      <w:r>
        <w:rPr>
          <w:rFonts w:ascii="宋体" w:hAnsi="宋体" w:hint="eastAsia"/>
          <w:bCs/>
          <w:sz w:val="24"/>
        </w:rPr>
        <w:t>1、通过销售机构每个基金账户或基金管理人网上交易系统每个基金账户首次最低申购金额为1元人民币（含申购费）；投资人追加申购时最低申购限额及投资金额级差详见各销售机构网点公告。各基金销售机构有不同规定的，投资者在该销售机构办理上述业务时，需同时遵循销售机构的相关业务规定。</w:t>
      </w:r>
    </w:p>
    <w:p w14:paraId="2B5C2D65" w14:textId="77777777" w:rsidR="00706463" w:rsidRDefault="00634F2C">
      <w:pPr>
        <w:spacing w:line="360" w:lineRule="auto"/>
        <w:ind w:firstLineChars="200" w:firstLine="480"/>
        <w:rPr>
          <w:rFonts w:ascii="宋体" w:hAnsi="宋体"/>
          <w:bCs/>
          <w:sz w:val="24"/>
        </w:rPr>
      </w:pPr>
      <w:r>
        <w:rPr>
          <w:rFonts w:ascii="宋体" w:hAnsi="宋体" w:hint="eastAsia"/>
          <w:bCs/>
          <w:sz w:val="24"/>
        </w:rPr>
        <w:t>2、基金份额持有人在各销售机构的最低赎回、转换转出及最低持有份额为1份基金份额，基金份额持有人当日持有份额减少导致在销售机构同一交易账户保留的基金份额不足1份基金份额时，注册登记机构有权将全部剩余份额自动赎回。各基金销售机构有不同规定的，投资者在该销售机构办理上述业务时，需同时遵循销售机构的相关业务规定。</w:t>
      </w:r>
    </w:p>
    <w:p w14:paraId="0A4649FF" w14:textId="77777777" w:rsidR="00706463" w:rsidRDefault="00634F2C">
      <w:pPr>
        <w:spacing w:line="360" w:lineRule="auto"/>
        <w:ind w:firstLineChars="200" w:firstLine="480"/>
        <w:rPr>
          <w:rFonts w:ascii="宋体" w:hAnsi="宋体"/>
          <w:bCs/>
          <w:sz w:val="24"/>
        </w:rPr>
      </w:pPr>
      <w:r>
        <w:rPr>
          <w:rFonts w:ascii="宋体" w:hAnsi="宋体" w:hint="eastAsia"/>
          <w:bCs/>
          <w:sz w:val="24"/>
        </w:rPr>
        <w:t>3、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59167FF" w14:textId="77777777" w:rsidR="00706463" w:rsidRDefault="00634F2C">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、基金管理人可以根据市场情况，在法律法规允许的情况下，调整上述规定的数量或比例限制。基金管理人必须在调整前依照《信息披露办法》的有关规定在规定媒介上公告。</w:t>
      </w:r>
    </w:p>
    <w:p w14:paraId="764F697D" w14:textId="77777777" w:rsidR="00706463" w:rsidRDefault="00706463">
      <w:pPr>
        <w:tabs>
          <w:tab w:val="left" w:pos="1110"/>
        </w:tabs>
        <w:spacing w:line="360" w:lineRule="auto"/>
        <w:ind w:firstLineChars="200" w:firstLine="480"/>
        <w:rPr>
          <w:rFonts w:ascii="宋体" w:hAnsi="宋体"/>
          <w:sz w:val="24"/>
        </w:rPr>
      </w:pPr>
    </w:p>
    <w:p w14:paraId="5F8EE807" w14:textId="77777777" w:rsidR="00706463" w:rsidRDefault="00634F2C">
      <w:pPr>
        <w:tabs>
          <w:tab w:val="left" w:pos="1110"/>
        </w:tabs>
        <w:spacing w:line="360" w:lineRule="auto"/>
        <w:ind w:firstLineChars="200" w:firstLine="482"/>
        <w:rPr>
          <w:rFonts w:ascii="宋体" w:hAnsi="宋体"/>
          <w:b/>
          <w:bCs/>
          <w:sz w:val="24"/>
        </w:rPr>
      </w:pPr>
      <w:r>
        <w:rPr>
          <w:rFonts w:ascii="宋体" w:hAnsi="宋体" w:hint="eastAsia"/>
          <w:b/>
          <w:bCs/>
          <w:sz w:val="24"/>
        </w:rPr>
        <w:t>五、</w:t>
      </w:r>
      <w:r>
        <w:rPr>
          <w:rFonts w:ascii="宋体" w:hAnsi="宋体"/>
          <w:b/>
          <w:bCs/>
          <w:sz w:val="24"/>
        </w:rPr>
        <w:t>申购与赎回的程序</w:t>
      </w:r>
    </w:p>
    <w:p w14:paraId="08684C0F" w14:textId="77777777" w:rsidR="00706463" w:rsidRDefault="00634F2C">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申购和赎回的申请方式</w:t>
      </w:r>
    </w:p>
    <w:p w14:paraId="243A8410" w14:textId="77777777" w:rsidR="00706463" w:rsidRDefault="00634F2C">
      <w:pPr>
        <w:spacing w:line="360" w:lineRule="auto"/>
        <w:ind w:firstLineChars="200" w:firstLine="480"/>
        <w:rPr>
          <w:rFonts w:ascii="宋体" w:hAnsi="宋体"/>
          <w:bCs/>
          <w:sz w:val="24"/>
        </w:rPr>
      </w:pPr>
      <w:r>
        <w:rPr>
          <w:rFonts w:ascii="宋体" w:hAnsi="宋体"/>
          <w:bCs/>
          <w:sz w:val="24"/>
        </w:rPr>
        <w:t>投资人必须根据销售机构规定的程序，在开放日的具体业务办理时间内提出申购或赎回</w:t>
      </w:r>
      <w:r>
        <w:rPr>
          <w:rFonts w:ascii="宋体" w:hAnsi="宋体"/>
          <w:bCs/>
          <w:sz w:val="24"/>
        </w:rPr>
        <w:lastRenderedPageBreak/>
        <w:t>的申请。</w:t>
      </w:r>
    </w:p>
    <w:p w14:paraId="73E91E85" w14:textId="77777777" w:rsidR="00706463" w:rsidRDefault="00634F2C">
      <w:pPr>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申购和赎回的款项支付</w:t>
      </w:r>
    </w:p>
    <w:p w14:paraId="5144C3CF" w14:textId="77777777" w:rsidR="00706463" w:rsidRDefault="00634F2C">
      <w:pPr>
        <w:spacing w:line="360" w:lineRule="auto"/>
        <w:ind w:firstLineChars="200" w:firstLine="480"/>
        <w:rPr>
          <w:rFonts w:ascii="宋体" w:hAnsi="宋体"/>
          <w:bCs/>
          <w:sz w:val="24"/>
        </w:rPr>
      </w:pPr>
      <w:r>
        <w:rPr>
          <w:rFonts w:ascii="宋体" w:hAnsi="宋体"/>
          <w:bCs/>
          <w:sz w:val="24"/>
          <w:lang w:val="zh-CN"/>
        </w:rPr>
        <w:t>投资人申购基金份额时，必须全额交付申购款项，投资人交付</w:t>
      </w:r>
      <w:r>
        <w:rPr>
          <w:rFonts w:ascii="宋体" w:hAnsi="宋体" w:hint="eastAsia"/>
          <w:bCs/>
          <w:sz w:val="24"/>
          <w:lang w:val="zh-CN"/>
        </w:rPr>
        <w:t>申购</w:t>
      </w:r>
      <w:r>
        <w:rPr>
          <w:rFonts w:ascii="宋体" w:hAnsi="宋体"/>
          <w:bCs/>
          <w:sz w:val="24"/>
          <w:lang w:val="zh-CN"/>
        </w:rPr>
        <w:t>款项，申购</w:t>
      </w:r>
      <w:r>
        <w:rPr>
          <w:rFonts w:ascii="宋体" w:hAnsi="宋体" w:hint="eastAsia"/>
          <w:bCs/>
          <w:sz w:val="24"/>
          <w:lang w:val="zh-CN"/>
        </w:rPr>
        <w:t>申请成立；本基金登记机构确认基金份额时，申购生效</w:t>
      </w:r>
      <w:r>
        <w:rPr>
          <w:rFonts w:ascii="宋体" w:hAnsi="宋体"/>
          <w:bCs/>
          <w:sz w:val="24"/>
          <w:lang w:val="zh-CN"/>
        </w:rPr>
        <w:t>。</w:t>
      </w:r>
    </w:p>
    <w:p w14:paraId="5618C0D4" w14:textId="77777777" w:rsidR="00706463" w:rsidRDefault="00634F2C">
      <w:pPr>
        <w:spacing w:line="360" w:lineRule="auto"/>
        <w:ind w:firstLineChars="200" w:firstLine="480"/>
        <w:rPr>
          <w:rFonts w:ascii="宋体" w:hAnsi="宋体"/>
          <w:bCs/>
          <w:sz w:val="24"/>
        </w:rPr>
      </w:pPr>
      <w:r>
        <w:rPr>
          <w:rFonts w:ascii="宋体" w:hAnsi="宋体" w:hint="eastAsia"/>
          <w:bCs/>
          <w:sz w:val="24"/>
          <w:lang w:val="zh-CN"/>
        </w:rPr>
        <w:t>基金份额持有人递交赎回申请，赎回申请成立；本基金登记机构确认赎回时，赎回生效。</w:t>
      </w:r>
      <w:r>
        <w:rPr>
          <w:rFonts w:ascii="宋体" w:hAnsi="宋体"/>
          <w:bCs/>
          <w:sz w:val="24"/>
        </w:rPr>
        <w:t>投资人赎回申请</w:t>
      </w:r>
      <w:r>
        <w:rPr>
          <w:rFonts w:ascii="宋体" w:hAnsi="宋体" w:hint="eastAsia"/>
          <w:bCs/>
          <w:sz w:val="24"/>
        </w:rPr>
        <w:t>生效</w:t>
      </w:r>
      <w:r>
        <w:rPr>
          <w:rFonts w:ascii="宋体" w:hAnsi="宋体"/>
          <w:bCs/>
          <w:sz w:val="24"/>
        </w:rPr>
        <w:t>后，基金管理人将在T＋</w:t>
      </w:r>
      <w:r>
        <w:rPr>
          <w:rFonts w:ascii="宋体" w:hAnsi="宋体" w:hint="eastAsia"/>
          <w:bCs/>
          <w:sz w:val="24"/>
        </w:rPr>
        <w:t>7</w:t>
      </w:r>
      <w:r>
        <w:rPr>
          <w:rFonts w:ascii="宋体" w:hAnsi="宋体"/>
          <w:bCs/>
          <w:sz w:val="24"/>
        </w:rPr>
        <w:t>日</w:t>
      </w:r>
      <w:r>
        <w:rPr>
          <w:rFonts w:ascii="宋体" w:hAnsi="宋体" w:hint="eastAsia"/>
          <w:bCs/>
          <w:sz w:val="24"/>
        </w:rPr>
        <w:t>（</w:t>
      </w:r>
      <w:r>
        <w:rPr>
          <w:rFonts w:ascii="宋体" w:hAnsi="宋体"/>
          <w:bCs/>
          <w:sz w:val="24"/>
        </w:rPr>
        <w:t>包括该日</w:t>
      </w:r>
      <w:r>
        <w:rPr>
          <w:rFonts w:ascii="宋体" w:hAnsi="宋体" w:hint="eastAsia"/>
          <w:bCs/>
          <w:sz w:val="24"/>
        </w:rPr>
        <w:t>）</w:t>
      </w:r>
      <w:r>
        <w:rPr>
          <w:rFonts w:ascii="宋体" w:hAnsi="宋体"/>
          <w:bCs/>
          <w:sz w:val="24"/>
        </w:rPr>
        <w:t>内支付赎回款项。在发生巨额赎回</w:t>
      </w:r>
      <w:r>
        <w:rPr>
          <w:rFonts w:ascii="宋体" w:hAnsi="宋体" w:hint="eastAsia"/>
          <w:bCs/>
          <w:sz w:val="24"/>
        </w:rPr>
        <w:t>或基金合同载明的其他暂停赎回或延缓支付赎回款项的情形</w:t>
      </w:r>
      <w:r>
        <w:rPr>
          <w:rFonts w:ascii="宋体" w:hAnsi="宋体"/>
          <w:bCs/>
          <w:sz w:val="24"/>
        </w:rPr>
        <w:t>时，款项的支付办法参照基金合同有关条款处理。</w:t>
      </w:r>
    </w:p>
    <w:p w14:paraId="0EAA5CAF" w14:textId="77777777" w:rsidR="00706463" w:rsidRDefault="00634F2C">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申购和赎回申请的确认</w:t>
      </w:r>
    </w:p>
    <w:p w14:paraId="38B26CFB" w14:textId="77777777" w:rsidR="00706463" w:rsidRDefault="00634F2C">
      <w:pPr>
        <w:tabs>
          <w:tab w:val="left" w:pos="1110"/>
        </w:tabs>
        <w:spacing w:line="360" w:lineRule="auto"/>
        <w:ind w:firstLineChars="200" w:firstLine="480"/>
        <w:rPr>
          <w:rFonts w:ascii="宋体" w:hAnsi="宋体"/>
          <w:bCs/>
          <w:sz w:val="24"/>
        </w:rPr>
      </w:pPr>
      <w:r>
        <w:rPr>
          <w:rFonts w:ascii="宋体" w:hAnsi="宋体"/>
          <w:bCs/>
          <w:sz w:val="24"/>
        </w:rPr>
        <w:t>基金管理人应以交易时间结束前受理</w:t>
      </w:r>
      <w:r>
        <w:rPr>
          <w:rFonts w:ascii="宋体" w:hAnsi="宋体" w:hint="eastAsia"/>
          <w:bCs/>
          <w:sz w:val="24"/>
        </w:rPr>
        <w:t>有效</w:t>
      </w:r>
      <w:r>
        <w:rPr>
          <w:rFonts w:ascii="宋体" w:hAnsi="宋体"/>
          <w:bCs/>
          <w:sz w:val="24"/>
        </w:rPr>
        <w:t>申购和赎回申请的当天作为申购或赎回申请日</w:t>
      </w:r>
      <w:r>
        <w:rPr>
          <w:rFonts w:ascii="宋体" w:hAnsi="宋体" w:hint="eastAsia"/>
          <w:bCs/>
          <w:sz w:val="24"/>
        </w:rPr>
        <w:t>（</w:t>
      </w:r>
      <w:r>
        <w:rPr>
          <w:rFonts w:ascii="宋体" w:hAnsi="宋体"/>
          <w:bCs/>
          <w:sz w:val="24"/>
        </w:rPr>
        <w:t>T日</w:t>
      </w:r>
      <w:r>
        <w:rPr>
          <w:rFonts w:ascii="宋体" w:hAnsi="宋体" w:hint="eastAsia"/>
          <w:bCs/>
          <w:sz w:val="24"/>
        </w:rPr>
        <w:t>）</w:t>
      </w:r>
      <w:r>
        <w:rPr>
          <w:rFonts w:ascii="宋体" w:hAnsi="宋体"/>
          <w:bCs/>
          <w:sz w:val="24"/>
        </w:rPr>
        <w:t>，在正常情况下，本基金登记机构在T+</w:t>
      </w:r>
      <w:r>
        <w:rPr>
          <w:rFonts w:ascii="宋体" w:hAnsi="宋体" w:hint="eastAsia"/>
          <w:bCs/>
          <w:sz w:val="24"/>
        </w:rPr>
        <w:t>1</w:t>
      </w:r>
      <w:r>
        <w:rPr>
          <w:rFonts w:ascii="宋体" w:hAnsi="宋体"/>
          <w:bCs/>
          <w:sz w:val="24"/>
        </w:rPr>
        <w:t>日内对该交易的有效性进行确认。T日提交的有效申请，投资人</w:t>
      </w:r>
      <w:r>
        <w:rPr>
          <w:rFonts w:ascii="宋体" w:hAnsi="宋体" w:hint="eastAsia"/>
          <w:bCs/>
          <w:sz w:val="24"/>
        </w:rPr>
        <w:t>可</w:t>
      </w:r>
      <w:r>
        <w:rPr>
          <w:rFonts w:ascii="宋体" w:hAnsi="宋体"/>
          <w:bCs/>
          <w:sz w:val="24"/>
        </w:rPr>
        <w:t>在T+</w:t>
      </w:r>
      <w:r>
        <w:rPr>
          <w:rFonts w:ascii="宋体" w:hAnsi="宋体" w:hint="eastAsia"/>
          <w:bCs/>
          <w:sz w:val="24"/>
        </w:rPr>
        <w:t>2</w:t>
      </w:r>
      <w:r>
        <w:rPr>
          <w:rFonts w:ascii="宋体" w:hAnsi="宋体"/>
          <w:bCs/>
          <w:sz w:val="24"/>
        </w:rPr>
        <w:t>日后</w:t>
      </w:r>
      <w:r>
        <w:rPr>
          <w:rFonts w:ascii="宋体" w:hAnsi="宋体" w:hint="eastAsia"/>
          <w:bCs/>
          <w:sz w:val="24"/>
        </w:rPr>
        <w:t>（</w:t>
      </w:r>
      <w:r>
        <w:rPr>
          <w:rFonts w:ascii="宋体" w:hAnsi="宋体"/>
          <w:bCs/>
          <w:sz w:val="24"/>
        </w:rPr>
        <w:t>包括该日</w:t>
      </w:r>
      <w:r>
        <w:rPr>
          <w:rFonts w:ascii="宋体" w:hAnsi="宋体" w:hint="eastAsia"/>
          <w:bCs/>
          <w:sz w:val="24"/>
        </w:rPr>
        <w:t>）</w:t>
      </w:r>
      <w:r>
        <w:rPr>
          <w:rFonts w:ascii="宋体" w:hAnsi="宋体"/>
          <w:bCs/>
          <w:sz w:val="24"/>
        </w:rPr>
        <w:t>到销售网点柜台或以销售机构规定的其他方式查询申请的确认情况。销售机构对申购、赎回申请的受理并不代表申请一定</w:t>
      </w:r>
      <w:r>
        <w:rPr>
          <w:rFonts w:ascii="宋体" w:hAnsi="宋体" w:hint="eastAsia"/>
          <w:bCs/>
          <w:sz w:val="24"/>
        </w:rPr>
        <w:t>生效</w:t>
      </w:r>
      <w:r>
        <w:rPr>
          <w:rFonts w:ascii="宋体" w:hAnsi="宋体"/>
          <w:bCs/>
          <w:sz w:val="24"/>
        </w:rPr>
        <w:t>，而仅代表销售机构确实接收到申请。申购、赎回的确认以登记机构的确认结果为准。对于申请的确认情况，投资者应及时查询。因投资</w:t>
      </w:r>
      <w:r>
        <w:rPr>
          <w:rFonts w:ascii="宋体" w:hAnsi="宋体" w:hint="eastAsia"/>
          <w:bCs/>
          <w:sz w:val="24"/>
        </w:rPr>
        <w:t>者</w:t>
      </w:r>
      <w:r>
        <w:rPr>
          <w:rFonts w:ascii="宋体" w:hAnsi="宋体"/>
          <w:bCs/>
          <w:sz w:val="24"/>
        </w:rPr>
        <w:t>怠于履行该项查询等各项义务，致使其相关权益受损的，基金管理人、基金托管人、基金销售机构不承担由此造成的损失或不利后果</w:t>
      </w:r>
      <w:r>
        <w:rPr>
          <w:rFonts w:ascii="宋体" w:hAnsi="宋体" w:hint="eastAsia"/>
          <w:bCs/>
          <w:sz w:val="24"/>
        </w:rPr>
        <w:t>。</w:t>
      </w:r>
      <w:r>
        <w:rPr>
          <w:rFonts w:ascii="宋体" w:hAnsi="宋体"/>
          <w:bCs/>
          <w:sz w:val="24"/>
        </w:rPr>
        <w:t>若申购不</w:t>
      </w:r>
      <w:r>
        <w:rPr>
          <w:rFonts w:ascii="宋体" w:hAnsi="宋体" w:hint="eastAsia"/>
          <w:bCs/>
          <w:sz w:val="24"/>
        </w:rPr>
        <w:t>生效</w:t>
      </w:r>
      <w:r>
        <w:rPr>
          <w:rFonts w:ascii="宋体" w:hAnsi="宋体"/>
          <w:bCs/>
          <w:sz w:val="24"/>
        </w:rPr>
        <w:t>，则申购款项退还给投资人。</w:t>
      </w:r>
    </w:p>
    <w:p w14:paraId="300BB6FF" w14:textId="77777777" w:rsidR="00706463" w:rsidRDefault="00634F2C">
      <w:pPr>
        <w:tabs>
          <w:tab w:val="left" w:pos="1110"/>
        </w:tabs>
        <w:spacing w:line="360" w:lineRule="auto"/>
        <w:ind w:firstLineChars="200" w:firstLine="480"/>
        <w:rPr>
          <w:rFonts w:ascii="宋体" w:hAnsi="宋体"/>
          <w:sz w:val="24"/>
        </w:rPr>
      </w:pPr>
      <w:r>
        <w:rPr>
          <w:rFonts w:ascii="宋体" w:hAnsi="宋体" w:hint="eastAsia"/>
          <w:sz w:val="24"/>
        </w:rPr>
        <w:t>在法律法规允许的范围内，基金管理人或登记机构可根据相关业务规则，对上述业务办理时间进行调整，本基金管理人将于调整实施前按照有关规定予以公告。</w:t>
      </w:r>
    </w:p>
    <w:p w14:paraId="4C7817FF" w14:textId="77777777" w:rsidR="00706463" w:rsidRDefault="00706463">
      <w:pPr>
        <w:tabs>
          <w:tab w:val="left" w:pos="1110"/>
        </w:tabs>
        <w:spacing w:line="360" w:lineRule="auto"/>
        <w:ind w:firstLineChars="200" w:firstLine="480"/>
        <w:rPr>
          <w:rFonts w:ascii="宋体" w:hAnsi="宋体"/>
          <w:sz w:val="24"/>
        </w:rPr>
      </w:pPr>
    </w:p>
    <w:p w14:paraId="363D76CA" w14:textId="77777777" w:rsidR="00706463" w:rsidRDefault="00634F2C">
      <w:pPr>
        <w:tabs>
          <w:tab w:val="left" w:pos="1110"/>
          <w:tab w:val="left" w:pos="6300"/>
        </w:tabs>
        <w:spacing w:line="360" w:lineRule="auto"/>
        <w:ind w:firstLineChars="224" w:firstLine="540"/>
        <w:rPr>
          <w:rFonts w:ascii="宋体" w:hAnsi="宋体"/>
          <w:b/>
          <w:bCs/>
          <w:sz w:val="24"/>
        </w:rPr>
      </w:pPr>
      <w:r>
        <w:rPr>
          <w:rFonts w:ascii="宋体" w:hAnsi="宋体" w:hint="eastAsia"/>
          <w:b/>
          <w:bCs/>
          <w:sz w:val="24"/>
        </w:rPr>
        <w:t>六、</w:t>
      </w:r>
      <w:r>
        <w:rPr>
          <w:rFonts w:ascii="宋体" w:hAnsi="宋体"/>
          <w:b/>
          <w:bCs/>
          <w:sz w:val="24"/>
        </w:rPr>
        <w:t>申购费</w:t>
      </w:r>
      <w:r>
        <w:rPr>
          <w:rFonts w:ascii="宋体" w:hAnsi="宋体" w:hint="eastAsia"/>
          <w:b/>
          <w:bCs/>
          <w:sz w:val="24"/>
        </w:rPr>
        <w:t>率、</w:t>
      </w:r>
      <w:r>
        <w:rPr>
          <w:rFonts w:ascii="宋体" w:hAnsi="宋体"/>
          <w:b/>
          <w:bCs/>
          <w:sz w:val="24"/>
        </w:rPr>
        <w:t>赎回费</w:t>
      </w:r>
      <w:r>
        <w:rPr>
          <w:rFonts w:ascii="宋体" w:hAnsi="宋体" w:hint="eastAsia"/>
          <w:b/>
          <w:bCs/>
          <w:sz w:val="24"/>
        </w:rPr>
        <w:t>率</w:t>
      </w:r>
    </w:p>
    <w:p w14:paraId="6F030576" w14:textId="77777777" w:rsidR="00706463" w:rsidRDefault="00634F2C">
      <w:pPr>
        <w:spacing w:line="360" w:lineRule="auto"/>
        <w:ind w:firstLineChars="200" w:firstLine="480"/>
        <w:rPr>
          <w:rFonts w:ascii="宋体" w:hAnsi="宋体"/>
          <w:bCs/>
          <w:sz w:val="24"/>
        </w:rPr>
      </w:pPr>
      <w:r>
        <w:rPr>
          <w:rFonts w:ascii="宋体" w:hAnsi="宋体" w:hint="eastAsia"/>
          <w:bCs/>
          <w:sz w:val="24"/>
        </w:rPr>
        <w:t>1、申购费率</w:t>
      </w:r>
    </w:p>
    <w:p w14:paraId="61F57727" w14:textId="77777777" w:rsidR="00706463" w:rsidRDefault="00634F2C">
      <w:pPr>
        <w:spacing w:line="360" w:lineRule="auto"/>
        <w:ind w:firstLineChars="200" w:firstLine="480"/>
        <w:rPr>
          <w:rFonts w:ascii="宋体" w:hAnsi="宋体"/>
          <w:bCs/>
          <w:sz w:val="24"/>
        </w:rPr>
      </w:pPr>
      <w:r>
        <w:rPr>
          <w:rFonts w:ascii="宋体" w:hAnsi="宋体" w:hint="eastAsia"/>
          <w:bCs/>
          <w:sz w:val="24"/>
        </w:rPr>
        <w:t>（1）本基金A类基金份额在申购时收取申购费用，C类基金份额不收取申购费用。通过直销机构申购本基金A类基金份额不收取申购费。</w:t>
      </w:r>
    </w:p>
    <w:p w14:paraId="20E8F39A" w14:textId="77777777" w:rsidR="00706463" w:rsidRDefault="00634F2C">
      <w:pPr>
        <w:spacing w:line="360" w:lineRule="auto"/>
        <w:ind w:firstLineChars="200" w:firstLine="480"/>
        <w:rPr>
          <w:rFonts w:ascii="宋体" w:hAnsi="宋体"/>
          <w:bCs/>
          <w:sz w:val="24"/>
        </w:rPr>
      </w:pPr>
      <w:r>
        <w:rPr>
          <w:rFonts w:ascii="宋体" w:hAnsi="宋体" w:hint="eastAsia"/>
          <w:sz w:val="24"/>
        </w:rPr>
        <w:t>本基金A类基金份额的申购费率随申购金额的增加而递减</w:t>
      </w:r>
      <w:r>
        <w:rPr>
          <w:rFonts w:ascii="宋体" w:hAnsi="宋体" w:hint="eastAsia"/>
          <w:bCs/>
          <w:sz w:val="24"/>
        </w:rPr>
        <w:t>。投资者在一天之内如果有多笔申购，适用费率按单笔分别计算。</w:t>
      </w:r>
    </w:p>
    <w:p w14:paraId="6A6383D2" w14:textId="791ACBB6" w:rsidR="00706463" w:rsidRDefault="00634F2C">
      <w:pPr>
        <w:spacing w:line="360" w:lineRule="auto"/>
        <w:ind w:firstLineChars="200" w:firstLine="480"/>
        <w:rPr>
          <w:rFonts w:ascii="宋体" w:hAnsi="宋体"/>
          <w:bCs/>
          <w:sz w:val="24"/>
        </w:rPr>
      </w:pPr>
      <w:r>
        <w:rPr>
          <w:rFonts w:ascii="宋体" w:hAnsi="宋体" w:hint="eastAsia"/>
          <w:bCs/>
          <w:sz w:val="24"/>
        </w:rPr>
        <w:t xml:space="preserve">通过直销机构以外的其他销售机构申购A类基金份额时具体申购费率如下： </w:t>
      </w:r>
    </w:p>
    <w:tbl>
      <w:tblPr>
        <w:tblW w:w="6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361"/>
        <w:gridCol w:w="2904"/>
      </w:tblGrid>
      <w:tr w:rsidR="00706463" w14:paraId="5F8FD79F" w14:textId="77777777">
        <w:trPr>
          <w:jc w:val="center"/>
        </w:trPr>
        <w:tc>
          <w:tcPr>
            <w:tcW w:w="3361" w:type="dxa"/>
          </w:tcPr>
          <w:p w14:paraId="06C4FE7D" w14:textId="77777777" w:rsidR="00706463" w:rsidRDefault="00634F2C">
            <w:pPr>
              <w:jc w:val="center"/>
              <w:rPr>
                <w:rFonts w:ascii="宋体" w:hAnsi="宋体"/>
                <w:sz w:val="24"/>
              </w:rPr>
            </w:pPr>
            <w:r>
              <w:rPr>
                <w:rFonts w:ascii="宋体" w:hAnsi="宋体"/>
                <w:sz w:val="24"/>
              </w:rPr>
              <w:t>申购金额（M</w:t>
            </w:r>
            <w:r>
              <w:rPr>
                <w:rFonts w:ascii="宋体" w:hAnsi="宋体" w:hint="eastAsia"/>
                <w:sz w:val="24"/>
              </w:rPr>
              <w:t>，含申购费</w:t>
            </w:r>
            <w:r>
              <w:rPr>
                <w:rFonts w:ascii="宋体" w:hAnsi="宋体"/>
                <w:sz w:val="24"/>
              </w:rPr>
              <w:t>）</w:t>
            </w:r>
          </w:p>
        </w:tc>
        <w:tc>
          <w:tcPr>
            <w:tcW w:w="2904" w:type="dxa"/>
          </w:tcPr>
          <w:p w14:paraId="4E63A3CD" w14:textId="77777777" w:rsidR="00706463" w:rsidRDefault="00634F2C">
            <w:pPr>
              <w:jc w:val="center"/>
              <w:rPr>
                <w:rFonts w:ascii="宋体" w:hAnsi="宋体"/>
                <w:sz w:val="24"/>
              </w:rPr>
            </w:pPr>
            <w:r>
              <w:rPr>
                <w:rFonts w:ascii="宋体" w:hAnsi="宋体"/>
                <w:sz w:val="24"/>
              </w:rPr>
              <w:t>申购费率</w:t>
            </w:r>
          </w:p>
        </w:tc>
      </w:tr>
      <w:tr w:rsidR="00706463" w14:paraId="2C2280E4" w14:textId="77777777">
        <w:trPr>
          <w:trHeight w:val="318"/>
          <w:jc w:val="center"/>
        </w:trPr>
        <w:tc>
          <w:tcPr>
            <w:tcW w:w="3361" w:type="dxa"/>
          </w:tcPr>
          <w:p w14:paraId="2C4FDB09" w14:textId="1406027A" w:rsidR="00706463" w:rsidRDefault="00634F2C">
            <w:pPr>
              <w:jc w:val="center"/>
              <w:rPr>
                <w:rFonts w:ascii="宋体" w:hAnsi="宋体"/>
                <w:sz w:val="24"/>
              </w:rPr>
            </w:pPr>
            <w:r>
              <w:rPr>
                <w:rFonts w:ascii="宋体" w:hAnsi="宋体"/>
                <w:sz w:val="24"/>
              </w:rPr>
              <w:t>M＜5</w:t>
            </w:r>
            <w:r>
              <w:rPr>
                <w:rFonts w:ascii="宋体" w:hAnsi="宋体" w:hint="eastAsia"/>
                <w:sz w:val="24"/>
              </w:rPr>
              <w:t>0</w:t>
            </w:r>
            <w:r>
              <w:rPr>
                <w:rFonts w:ascii="宋体" w:hAnsi="宋体"/>
                <w:sz w:val="24"/>
              </w:rPr>
              <w:t>0万元</w:t>
            </w:r>
          </w:p>
        </w:tc>
        <w:tc>
          <w:tcPr>
            <w:tcW w:w="2904" w:type="dxa"/>
          </w:tcPr>
          <w:p w14:paraId="0E92ADCE" w14:textId="34396C48" w:rsidR="00706463" w:rsidRDefault="00634F2C">
            <w:pPr>
              <w:jc w:val="center"/>
              <w:rPr>
                <w:rFonts w:ascii="宋体" w:hAnsi="宋体"/>
                <w:sz w:val="24"/>
              </w:rPr>
            </w:pPr>
            <w:r>
              <w:rPr>
                <w:rFonts w:ascii="宋体" w:hAnsi="宋体"/>
                <w:sz w:val="24"/>
              </w:rPr>
              <w:t>0.80%</w:t>
            </w:r>
          </w:p>
        </w:tc>
      </w:tr>
      <w:tr w:rsidR="00706463" w14:paraId="6A4B8F69" w14:textId="77777777">
        <w:trPr>
          <w:jc w:val="center"/>
        </w:trPr>
        <w:tc>
          <w:tcPr>
            <w:tcW w:w="3361" w:type="dxa"/>
            <w:vAlign w:val="center"/>
          </w:tcPr>
          <w:p w14:paraId="088D6549" w14:textId="77777777" w:rsidR="00706463" w:rsidRDefault="00634F2C">
            <w:pPr>
              <w:jc w:val="center"/>
              <w:rPr>
                <w:rFonts w:ascii="宋体" w:hAnsi="宋体"/>
                <w:sz w:val="24"/>
              </w:rPr>
            </w:pPr>
            <w:r>
              <w:rPr>
                <w:rFonts w:ascii="宋体" w:hAnsi="宋体"/>
                <w:sz w:val="24"/>
              </w:rPr>
              <w:lastRenderedPageBreak/>
              <w:t>M≥500万元</w:t>
            </w:r>
          </w:p>
        </w:tc>
        <w:tc>
          <w:tcPr>
            <w:tcW w:w="2904" w:type="dxa"/>
            <w:vAlign w:val="center"/>
          </w:tcPr>
          <w:p w14:paraId="33735333" w14:textId="77777777" w:rsidR="00706463" w:rsidRDefault="00634F2C">
            <w:pPr>
              <w:jc w:val="center"/>
              <w:rPr>
                <w:rFonts w:ascii="宋体" w:hAnsi="宋体"/>
                <w:sz w:val="24"/>
              </w:rPr>
            </w:pPr>
            <w:r>
              <w:rPr>
                <w:rFonts w:ascii="宋体" w:hAnsi="宋体"/>
                <w:sz w:val="24"/>
              </w:rPr>
              <w:t>每笔1000元</w:t>
            </w:r>
          </w:p>
        </w:tc>
      </w:tr>
    </w:tbl>
    <w:p w14:paraId="5C1A3BB6" w14:textId="77777777" w:rsidR="00706463" w:rsidRDefault="00634F2C">
      <w:pPr>
        <w:pStyle w:val="22"/>
        <w:spacing w:beforeLines="50" w:before="156" w:line="360" w:lineRule="auto"/>
        <w:ind w:firstLineChars="200" w:firstLine="480"/>
        <w:rPr>
          <w:sz w:val="24"/>
          <w:szCs w:val="24"/>
        </w:rPr>
      </w:pPr>
      <w:r>
        <w:rPr>
          <w:rFonts w:hint="eastAsia"/>
          <w:sz w:val="24"/>
          <w:szCs w:val="24"/>
        </w:rPr>
        <w:t>基金销售机构可以根据自身情况对申购费用实行一定的优惠，具体以实际收取为准。</w:t>
      </w:r>
    </w:p>
    <w:p w14:paraId="6FC99EB6" w14:textId="19FBE864" w:rsidR="00706463" w:rsidRDefault="00634F2C">
      <w:pPr>
        <w:pStyle w:val="22"/>
        <w:spacing w:beforeLines="50" w:before="156" w:line="360" w:lineRule="auto"/>
        <w:ind w:firstLineChars="200" w:firstLine="480"/>
        <w:rPr>
          <w:sz w:val="24"/>
          <w:szCs w:val="24"/>
        </w:rPr>
      </w:pPr>
      <w:r>
        <w:rPr>
          <w:sz w:val="24"/>
          <w:szCs w:val="24"/>
        </w:rPr>
        <w:t>（</w:t>
      </w:r>
      <w:r>
        <w:rPr>
          <w:sz w:val="24"/>
          <w:szCs w:val="24"/>
        </w:rPr>
        <w:t>2</w:t>
      </w:r>
      <w:r>
        <w:rPr>
          <w:sz w:val="24"/>
          <w:szCs w:val="24"/>
        </w:rPr>
        <w:t>）</w:t>
      </w:r>
      <w:r>
        <w:rPr>
          <w:rFonts w:hint="eastAsia"/>
          <w:sz w:val="24"/>
          <w:szCs w:val="24"/>
        </w:rPr>
        <w:t>本基金的申购费用由基金申购人承担，不列入基金财产，主要用于本基金的市场推广、销售等各项费用。</w:t>
      </w:r>
    </w:p>
    <w:p w14:paraId="24DA97B7" w14:textId="77777777" w:rsidR="00706463" w:rsidRDefault="00634F2C">
      <w:pPr>
        <w:spacing w:line="360" w:lineRule="auto"/>
        <w:ind w:firstLineChars="200" w:firstLine="480"/>
        <w:rPr>
          <w:rFonts w:ascii="宋体" w:hAnsi="宋体"/>
          <w:bCs/>
          <w:sz w:val="24"/>
          <w:lang w:val="zh-CN"/>
        </w:rPr>
      </w:pPr>
      <w:r>
        <w:rPr>
          <w:rFonts w:ascii="宋体" w:hAnsi="宋体"/>
          <w:bCs/>
          <w:sz w:val="24"/>
          <w:lang w:val="zh-CN"/>
        </w:rPr>
        <w:t>2、赎回费率</w:t>
      </w:r>
    </w:p>
    <w:p w14:paraId="70FB1B06" w14:textId="77777777" w:rsidR="00706463" w:rsidRDefault="00634F2C">
      <w:pPr>
        <w:spacing w:afterLines="50" w:after="156" w:line="360" w:lineRule="auto"/>
        <w:ind w:firstLineChars="200" w:firstLine="480"/>
        <w:rPr>
          <w:rFonts w:ascii="宋体" w:hAnsi="宋体"/>
          <w:sz w:val="24"/>
        </w:rPr>
      </w:pPr>
      <w:r>
        <w:rPr>
          <w:rFonts w:ascii="宋体" w:hAnsi="宋体" w:hint="eastAsia"/>
          <w:sz w:val="24"/>
        </w:rPr>
        <w:t>本基金A类、C类基金份额的赎回费用由赎回基金份额的基金份额持有人承担，在基金份额持有人赎回基金份额时收取。赎回费率随赎回基金份额持有期限的增加而递减，具体费率如下</w:t>
      </w:r>
      <w:r>
        <w:rPr>
          <w:rFonts w:ascii="宋体" w:hAnsi="宋体"/>
          <w:sz w:val="24"/>
        </w:rPr>
        <w:t>：</w:t>
      </w:r>
    </w:p>
    <w:tbl>
      <w:tblPr>
        <w:tblW w:w="4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4A0" w:firstRow="1" w:lastRow="0" w:firstColumn="1" w:lastColumn="0" w:noHBand="0" w:noVBand="1"/>
      </w:tblPr>
      <w:tblGrid>
        <w:gridCol w:w="3336"/>
        <w:gridCol w:w="1439"/>
      </w:tblGrid>
      <w:tr w:rsidR="00706463" w14:paraId="1ACB894D" w14:textId="77777777" w:rsidTr="0063070D">
        <w:trPr>
          <w:jc w:val="center"/>
        </w:trPr>
        <w:tc>
          <w:tcPr>
            <w:tcW w:w="3336" w:type="dxa"/>
            <w:vAlign w:val="center"/>
          </w:tcPr>
          <w:p w14:paraId="39AE8197" w14:textId="77777777" w:rsidR="00706463" w:rsidRDefault="00634F2C">
            <w:pPr>
              <w:jc w:val="center"/>
              <w:rPr>
                <w:rFonts w:ascii="宋体" w:hAnsi="宋体"/>
                <w:sz w:val="24"/>
              </w:rPr>
            </w:pPr>
            <w:r>
              <w:rPr>
                <w:rFonts w:ascii="宋体" w:hAnsi="宋体"/>
                <w:sz w:val="24"/>
              </w:rPr>
              <w:t>持有期限（N为日历日）</w:t>
            </w:r>
          </w:p>
        </w:tc>
        <w:tc>
          <w:tcPr>
            <w:tcW w:w="1439" w:type="dxa"/>
            <w:vAlign w:val="center"/>
          </w:tcPr>
          <w:p w14:paraId="76AE60FC" w14:textId="77777777" w:rsidR="00706463" w:rsidRDefault="00634F2C">
            <w:pPr>
              <w:jc w:val="center"/>
              <w:rPr>
                <w:rFonts w:ascii="宋体" w:hAnsi="宋体"/>
                <w:sz w:val="24"/>
              </w:rPr>
            </w:pPr>
            <w:r>
              <w:rPr>
                <w:rFonts w:ascii="宋体" w:hAnsi="宋体"/>
                <w:sz w:val="24"/>
              </w:rPr>
              <w:t>费率</w:t>
            </w:r>
          </w:p>
        </w:tc>
      </w:tr>
      <w:tr w:rsidR="00706463" w14:paraId="2A46E599" w14:textId="77777777" w:rsidTr="0063070D">
        <w:trPr>
          <w:jc w:val="center"/>
        </w:trPr>
        <w:tc>
          <w:tcPr>
            <w:tcW w:w="3336" w:type="dxa"/>
            <w:vAlign w:val="center"/>
          </w:tcPr>
          <w:p w14:paraId="14CA9AF7" w14:textId="77777777" w:rsidR="00706463" w:rsidRDefault="00634F2C">
            <w:pPr>
              <w:jc w:val="center"/>
              <w:rPr>
                <w:rFonts w:ascii="宋体" w:hAnsi="宋体"/>
                <w:sz w:val="24"/>
              </w:rPr>
            </w:pPr>
            <w:r>
              <w:rPr>
                <w:rFonts w:ascii="宋体" w:hAnsi="宋体"/>
                <w:sz w:val="24"/>
              </w:rPr>
              <w:t>N＜7</w:t>
            </w:r>
            <w:r>
              <w:rPr>
                <w:rFonts w:ascii="宋体" w:hAnsi="宋体" w:hint="eastAsia"/>
                <w:sz w:val="24"/>
              </w:rPr>
              <w:t>日</w:t>
            </w:r>
          </w:p>
        </w:tc>
        <w:tc>
          <w:tcPr>
            <w:tcW w:w="1439" w:type="dxa"/>
            <w:vAlign w:val="center"/>
          </w:tcPr>
          <w:p w14:paraId="3BA7AA8E" w14:textId="77777777" w:rsidR="00706463" w:rsidRDefault="00634F2C">
            <w:pPr>
              <w:jc w:val="center"/>
              <w:rPr>
                <w:rFonts w:ascii="宋体" w:hAnsi="宋体"/>
                <w:sz w:val="24"/>
              </w:rPr>
            </w:pPr>
            <w:r>
              <w:rPr>
                <w:rFonts w:ascii="宋体" w:hAnsi="宋体"/>
                <w:sz w:val="24"/>
              </w:rPr>
              <w:t>1.5</w:t>
            </w:r>
            <w:r>
              <w:rPr>
                <w:rFonts w:ascii="宋体" w:hAnsi="宋体" w:hint="eastAsia"/>
                <w:sz w:val="24"/>
              </w:rPr>
              <w:t>0</w:t>
            </w:r>
            <w:r>
              <w:rPr>
                <w:rFonts w:ascii="宋体" w:hAnsi="宋体"/>
                <w:sz w:val="24"/>
              </w:rPr>
              <w:t>%</w:t>
            </w:r>
          </w:p>
        </w:tc>
      </w:tr>
      <w:tr w:rsidR="00706463" w14:paraId="4612FB21" w14:textId="77777777" w:rsidTr="0063070D">
        <w:trPr>
          <w:jc w:val="center"/>
        </w:trPr>
        <w:tc>
          <w:tcPr>
            <w:tcW w:w="3336" w:type="dxa"/>
            <w:vAlign w:val="center"/>
          </w:tcPr>
          <w:p w14:paraId="2AB19549" w14:textId="77777777" w:rsidR="00706463" w:rsidRDefault="00634F2C">
            <w:pPr>
              <w:jc w:val="center"/>
              <w:rPr>
                <w:rFonts w:ascii="宋体" w:hAnsi="宋体"/>
                <w:sz w:val="24"/>
              </w:rPr>
            </w:pPr>
            <w:r>
              <w:rPr>
                <w:rFonts w:ascii="宋体" w:hAnsi="宋体"/>
                <w:sz w:val="24"/>
              </w:rPr>
              <w:t>7</w:t>
            </w:r>
            <w:r>
              <w:rPr>
                <w:rFonts w:ascii="宋体" w:hAnsi="宋体" w:hint="eastAsia"/>
                <w:sz w:val="24"/>
              </w:rPr>
              <w:t>日</w:t>
            </w:r>
            <w:r>
              <w:rPr>
                <w:rFonts w:ascii="宋体" w:hAnsi="宋体"/>
                <w:sz w:val="24"/>
              </w:rPr>
              <w:t>≤N＜30</w:t>
            </w:r>
            <w:r>
              <w:rPr>
                <w:rFonts w:ascii="宋体" w:hAnsi="宋体" w:hint="eastAsia"/>
                <w:sz w:val="24"/>
              </w:rPr>
              <w:t>日</w:t>
            </w:r>
          </w:p>
        </w:tc>
        <w:tc>
          <w:tcPr>
            <w:tcW w:w="1439" w:type="dxa"/>
            <w:vAlign w:val="center"/>
          </w:tcPr>
          <w:p w14:paraId="79B8EAC2" w14:textId="700EFCD2" w:rsidR="00706463" w:rsidRDefault="00634F2C">
            <w:pPr>
              <w:jc w:val="center"/>
              <w:rPr>
                <w:rFonts w:ascii="宋体" w:hAnsi="宋体"/>
                <w:sz w:val="24"/>
              </w:rPr>
            </w:pPr>
            <w:r>
              <w:rPr>
                <w:rFonts w:ascii="宋体" w:hAnsi="宋体"/>
                <w:sz w:val="24"/>
              </w:rPr>
              <w:t>1.00%</w:t>
            </w:r>
          </w:p>
        </w:tc>
      </w:tr>
      <w:tr w:rsidR="00706463" w14:paraId="7253F254" w14:textId="77777777" w:rsidTr="0063070D">
        <w:trPr>
          <w:jc w:val="center"/>
        </w:trPr>
        <w:tc>
          <w:tcPr>
            <w:tcW w:w="3336" w:type="dxa"/>
            <w:vAlign w:val="center"/>
          </w:tcPr>
          <w:p w14:paraId="6120F284" w14:textId="77777777" w:rsidR="00706463" w:rsidRDefault="00634F2C">
            <w:pPr>
              <w:jc w:val="center"/>
              <w:rPr>
                <w:rFonts w:ascii="宋体" w:hAnsi="宋体"/>
                <w:sz w:val="24"/>
              </w:rPr>
            </w:pPr>
            <w:r>
              <w:rPr>
                <w:rFonts w:ascii="宋体" w:hAnsi="宋体"/>
                <w:sz w:val="24"/>
              </w:rPr>
              <w:t>30</w:t>
            </w:r>
            <w:r>
              <w:rPr>
                <w:rFonts w:ascii="宋体" w:hAnsi="宋体" w:hint="eastAsia"/>
                <w:sz w:val="24"/>
              </w:rPr>
              <w:t>日</w:t>
            </w:r>
            <w:r>
              <w:rPr>
                <w:rFonts w:ascii="宋体" w:hAnsi="宋体"/>
                <w:sz w:val="24"/>
              </w:rPr>
              <w:t>≤N＜</w:t>
            </w:r>
            <w:r>
              <w:rPr>
                <w:rFonts w:ascii="宋体" w:hAnsi="宋体" w:hint="eastAsia"/>
                <w:sz w:val="24"/>
              </w:rPr>
              <w:t>180日</w:t>
            </w:r>
          </w:p>
        </w:tc>
        <w:tc>
          <w:tcPr>
            <w:tcW w:w="1439" w:type="dxa"/>
            <w:vAlign w:val="center"/>
          </w:tcPr>
          <w:p w14:paraId="480491A3" w14:textId="77777777" w:rsidR="00706463" w:rsidRDefault="00634F2C">
            <w:pPr>
              <w:jc w:val="center"/>
              <w:rPr>
                <w:rFonts w:ascii="宋体" w:hAnsi="宋体"/>
                <w:sz w:val="24"/>
              </w:rPr>
            </w:pPr>
            <w:r>
              <w:rPr>
                <w:rFonts w:ascii="宋体" w:hAnsi="宋体"/>
                <w:sz w:val="24"/>
              </w:rPr>
              <w:t>0.5</w:t>
            </w:r>
            <w:r>
              <w:rPr>
                <w:rFonts w:ascii="宋体" w:hAnsi="宋体" w:hint="eastAsia"/>
                <w:sz w:val="24"/>
              </w:rPr>
              <w:t>0</w:t>
            </w:r>
            <w:r>
              <w:rPr>
                <w:rFonts w:ascii="宋体" w:hAnsi="宋体"/>
                <w:sz w:val="24"/>
              </w:rPr>
              <w:t>%</w:t>
            </w:r>
          </w:p>
        </w:tc>
      </w:tr>
      <w:tr w:rsidR="00706463" w14:paraId="6CA34087" w14:textId="77777777" w:rsidTr="0063070D">
        <w:trPr>
          <w:jc w:val="center"/>
        </w:trPr>
        <w:tc>
          <w:tcPr>
            <w:tcW w:w="3336" w:type="dxa"/>
            <w:vAlign w:val="center"/>
          </w:tcPr>
          <w:p w14:paraId="090BFE76" w14:textId="77777777" w:rsidR="00706463" w:rsidRDefault="00634F2C">
            <w:pPr>
              <w:jc w:val="center"/>
              <w:rPr>
                <w:rFonts w:ascii="宋体" w:hAnsi="宋体"/>
                <w:sz w:val="24"/>
              </w:rPr>
            </w:pPr>
            <w:r>
              <w:rPr>
                <w:rFonts w:ascii="宋体" w:hAnsi="宋体"/>
                <w:sz w:val="24"/>
              </w:rPr>
              <w:t>N</w:t>
            </w:r>
            <w:r>
              <w:rPr>
                <w:rFonts w:ascii="宋体" w:hAnsi="宋体" w:hint="eastAsia"/>
                <w:sz w:val="24"/>
              </w:rPr>
              <w:t>≥</w:t>
            </w:r>
            <w:r>
              <w:rPr>
                <w:rFonts w:ascii="宋体" w:hAnsi="宋体"/>
                <w:sz w:val="24"/>
              </w:rPr>
              <w:t>180</w:t>
            </w:r>
            <w:r>
              <w:rPr>
                <w:rFonts w:ascii="宋体" w:hAnsi="宋体" w:hint="eastAsia"/>
                <w:sz w:val="24"/>
              </w:rPr>
              <w:t>日</w:t>
            </w:r>
          </w:p>
        </w:tc>
        <w:tc>
          <w:tcPr>
            <w:tcW w:w="1439" w:type="dxa"/>
            <w:vAlign w:val="center"/>
          </w:tcPr>
          <w:p w14:paraId="2C2D9B15" w14:textId="77777777" w:rsidR="00706463" w:rsidRDefault="00634F2C">
            <w:pPr>
              <w:jc w:val="center"/>
              <w:rPr>
                <w:rFonts w:ascii="宋体" w:hAnsi="宋体"/>
                <w:sz w:val="24"/>
              </w:rPr>
            </w:pPr>
            <w:r>
              <w:rPr>
                <w:rFonts w:ascii="宋体" w:hAnsi="宋体" w:hint="eastAsia"/>
                <w:sz w:val="24"/>
              </w:rPr>
              <w:t>0</w:t>
            </w:r>
          </w:p>
        </w:tc>
      </w:tr>
    </w:tbl>
    <w:p w14:paraId="7F250FB5" w14:textId="7692A22C" w:rsidR="00706463" w:rsidRDefault="00634F2C">
      <w:pPr>
        <w:spacing w:beforeLines="50" w:before="156" w:line="360" w:lineRule="auto"/>
        <w:ind w:firstLineChars="200" w:firstLine="480"/>
        <w:rPr>
          <w:rFonts w:ascii="宋体" w:hAnsi="宋体"/>
          <w:sz w:val="24"/>
        </w:rPr>
      </w:pPr>
      <w:r>
        <w:rPr>
          <w:rFonts w:ascii="宋体" w:hAnsi="宋体" w:hint="eastAsia"/>
          <w:bCs/>
          <w:sz w:val="24"/>
        </w:rPr>
        <w:t>投资者赎回基金份额产生的赎回费，全额计入基金财产。</w:t>
      </w:r>
    </w:p>
    <w:p w14:paraId="4F034D52" w14:textId="77777777" w:rsidR="00706463" w:rsidRDefault="00634F2C">
      <w:pPr>
        <w:spacing w:line="360" w:lineRule="auto"/>
        <w:ind w:firstLineChars="200" w:firstLine="480"/>
        <w:rPr>
          <w:rFonts w:ascii="宋体" w:hAnsi="宋体"/>
          <w:sz w:val="24"/>
        </w:rPr>
      </w:pPr>
      <w:r>
        <w:rPr>
          <w:rFonts w:ascii="宋体" w:hAnsi="宋体" w:hint="eastAsia"/>
          <w:sz w:val="24"/>
        </w:rPr>
        <w:t>3、基金管理人可以在履行相关手续后，在基金合同约定的范围内调整申购、赎回费率或调整收费方式，基金管理人依照有关规定于新的费率或收费方式实施日前依照《信息披露办法》有关规定在规定媒介上公告。</w:t>
      </w:r>
    </w:p>
    <w:p w14:paraId="4CBA0F84" w14:textId="72647B2D" w:rsidR="00706463" w:rsidRDefault="00634F2C">
      <w:pPr>
        <w:spacing w:line="360" w:lineRule="auto"/>
        <w:ind w:firstLineChars="200" w:firstLine="480"/>
        <w:rPr>
          <w:rFonts w:ascii="宋体" w:hAnsi="宋体"/>
          <w:sz w:val="24"/>
        </w:rPr>
      </w:pPr>
      <w:r>
        <w:rPr>
          <w:rFonts w:ascii="宋体" w:hAnsi="宋体" w:hint="eastAsia"/>
          <w:sz w:val="24"/>
        </w:rPr>
        <w:t>4、对特定交易方式（如网上交易等），在不违背法律法规规定的情况下，基金管理人可以适当调低基金申购费率。</w:t>
      </w:r>
    </w:p>
    <w:p w14:paraId="18F214CB" w14:textId="13D65DAB" w:rsidR="00706463" w:rsidRDefault="00634F2C">
      <w:pPr>
        <w:spacing w:line="360" w:lineRule="auto"/>
        <w:ind w:firstLineChars="200" w:firstLine="480"/>
        <w:rPr>
          <w:rFonts w:ascii="宋体" w:hAnsi="宋体"/>
          <w:sz w:val="24"/>
        </w:rPr>
      </w:pPr>
      <w:r>
        <w:rPr>
          <w:rFonts w:ascii="宋体" w:hAnsi="宋体" w:hint="eastAsia"/>
          <w:sz w:val="24"/>
        </w:rPr>
        <w:t>5、基金管理人可以在不违反法律法规规定及基金合同约定并对基金份额持有人利益无实质性不利影响的情形下根据市场情况制定基金促销计划。针对基金投资者定期和不定期地开展基金促销活动。在基金促销活动期间，按相关监管部门要求履行必要手续后，基金管理人可以适当调低基金申购费率和基金销售服务费率。</w:t>
      </w:r>
    </w:p>
    <w:p w14:paraId="1A14816C" w14:textId="77777777" w:rsidR="00706463" w:rsidRDefault="00634F2C">
      <w:pPr>
        <w:spacing w:line="360" w:lineRule="auto"/>
        <w:ind w:firstLineChars="200" w:firstLine="480"/>
        <w:rPr>
          <w:rFonts w:ascii="宋体" w:hAnsi="宋体"/>
          <w:sz w:val="24"/>
        </w:rPr>
      </w:pPr>
      <w:r>
        <w:rPr>
          <w:rFonts w:ascii="宋体" w:hAnsi="宋体" w:hint="eastAsia"/>
          <w:sz w:val="24"/>
        </w:rPr>
        <w:t>6、当本基金发生大额申购或赎回情形时，基金管理人可以采用摆动定价机制，以确保基金估值的公平性。具体处理原则与操作规范遵循相关法律法规以及监管部门、自律规则的规定。</w:t>
      </w:r>
    </w:p>
    <w:p w14:paraId="1FB5BF43" w14:textId="77777777" w:rsidR="00706463" w:rsidRDefault="00706463">
      <w:pPr>
        <w:tabs>
          <w:tab w:val="left" w:pos="1110"/>
        </w:tabs>
        <w:spacing w:line="360" w:lineRule="auto"/>
        <w:ind w:firstLineChars="200" w:firstLine="482"/>
        <w:rPr>
          <w:rFonts w:ascii="宋体" w:hAnsi="宋体"/>
          <w:b/>
          <w:bCs/>
          <w:sz w:val="24"/>
        </w:rPr>
      </w:pPr>
    </w:p>
    <w:p w14:paraId="1A773B91" w14:textId="77777777" w:rsidR="00706463" w:rsidRDefault="00634F2C">
      <w:pPr>
        <w:tabs>
          <w:tab w:val="left" w:pos="1110"/>
        </w:tabs>
        <w:spacing w:line="360" w:lineRule="auto"/>
        <w:ind w:firstLineChars="200" w:firstLine="482"/>
        <w:rPr>
          <w:rFonts w:ascii="宋体" w:hAnsi="宋体"/>
          <w:b/>
          <w:bCs/>
          <w:sz w:val="24"/>
        </w:rPr>
      </w:pPr>
      <w:r>
        <w:rPr>
          <w:rFonts w:ascii="宋体" w:hAnsi="宋体" w:hint="eastAsia"/>
          <w:b/>
          <w:bCs/>
          <w:sz w:val="24"/>
        </w:rPr>
        <w:t>七、</w:t>
      </w:r>
      <w:r>
        <w:rPr>
          <w:rFonts w:ascii="宋体" w:hAnsi="宋体"/>
          <w:b/>
          <w:bCs/>
          <w:sz w:val="24"/>
        </w:rPr>
        <w:t>申购份额与赎回金额的计算方式</w:t>
      </w:r>
    </w:p>
    <w:p w14:paraId="6B34F56D" w14:textId="77777777" w:rsidR="00706463" w:rsidRDefault="00634F2C">
      <w:pPr>
        <w:spacing w:line="360" w:lineRule="auto"/>
        <w:ind w:firstLineChars="200" w:firstLine="480"/>
        <w:rPr>
          <w:sz w:val="24"/>
        </w:rPr>
      </w:pPr>
      <w:r>
        <w:rPr>
          <w:sz w:val="24"/>
        </w:rPr>
        <w:lastRenderedPageBreak/>
        <w:t>1</w:t>
      </w:r>
      <w:r>
        <w:rPr>
          <w:sz w:val="24"/>
        </w:rPr>
        <w:t>、本基金申购份额的计算：</w:t>
      </w:r>
    </w:p>
    <w:p w14:paraId="69B848F0" w14:textId="77777777" w:rsidR="00706463" w:rsidRDefault="00634F2C">
      <w:pPr>
        <w:spacing w:line="360" w:lineRule="auto"/>
        <w:ind w:firstLineChars="200" w:firstLine="480"/>
        <w:rPr>
          <w:sz w:val="24"/>
        </w:rPr>
      </w:pPr>
      <w:r>
        <w:rPr>
          <w:rFonts w:hint="eastAsia"/>
          <w:sz w:val="24"/>
        </w:rPr>
        <w:t>（</w:t>
      </w:r>
      <w:r>
        <w:rPr>
          <w:rFonts w:hint="eastAsia"/>
          <w:sz w:val="24"/>
        </w:rPr>
        <w:t>1</w:t>
      </w:r>
      <w:r>
        <w:rPr>
          <w:rFonts w:hint="eastAsia"/>
          <w:sz w:val="24"/>
        </w:rPr>
        <w:t>）若投资者选择通过直销机构以外的其他销售机构申购</w:t>
      </w:r>
      <w:r>
        <w:rPr>
          <w:rFonts w:hint="eastAsia"/>
          <w:sz w:val="24"/>
        </w:rPr>
        <w:t>A</w:t>
      </w:r>
      <w:r>
        <w:rPr>
          <w:rFonts w:hint="eastAsia"/>
          <w:sz w:val="24"/>
        </w:rPr>
        <w:t>类基金份额，则申购份额的计算公式为：</w:t>
      </w:r>
    </w:p>
    <w:p w14:paraId="5DD30038" w14:textId="77777777" w:rsidR="00706463" w:rsidRDefault="00634F2C">
      <w:pPr>
        <w:spacing w:line="360" w:lineRule="auto"/>
        <w:ind w:firstLineChars="200" w:firstLine="480"/>
        <w:rPr>
          <w:sz w:val="24"/>
        </w:rPr>
      </w:pPr>
      <w:r>
        <w:rPr>
          <w:sz w:val="24"/>
        </w:rPr>
        <w:t>净申购金额</w:t>
      </w:r>
      <w:r>
        <w:rPr>
          <w:sz w:val="24"/>
        </w:rPr>
        <w:t xml:space="preserve"> =</w:t>
      </w:r>
      <w:r>
        <w:rPr>
          <w:sz w:val="24"/>
        </w:rPr>
        <w:t>申购金额</w:t>
      </w:r>
      <w:r>
        <w:rPr>
          <w:sz w:val="24"/>
        </w:rPr>
        <w:t>/</w:t>
      </w:r>
      <w:r>
        <w:rPr>
          <w:sz w:val="24"/>
        </w:rPr>
        <w:t>（</w:t>
      </w:r>
      <w:r>
        <w:rPr>
          <w:sz w:val="24"/>
        </w:rPr>
        <w:t>1</w:t>
      </w:r>
      <w:r>
        <w:rPr>
          <w:sz w:val="24"/>
        </w:rPr>
        <w:t>＋申购费率）</w:t>
      </w:r>
    </w:p>
    <w:p w14:paraId="02BC46CE" w14:textId="77777777" w:rsidR="00706463" w:rsidRDefault="00634F2C">
      <w:pPr>
        <w:spacing w:line="360" w:lineRule="auto"/>
        <w:ind w:firstLineChars="200" w:firstLine="480"/>
        <w:rPr>
          <w:sz w:val="24"/>
        </w:rPr>
      </w:pPr>
      <w:r>
        <w:rPr>
          <w:sz w:val="24"/>
        </w:rPr>
        <w:t>或，净申购金额＝申购金额－固定申购费金额</w:t>
      </w:r>
    </w:p>
    <w:p w14:paraId="0BF4F3E1" w14:textId="77777777" w:rsidR="00706463" w:rsidRDefault="00634F2C">
      <w:pPr>
        <w:spacing w:line="360" w:lineRule="auto"/>
        <w:ind w:firstLineChars="200" w:firstLine="480"/>
        <w:rPr>
          <w:sz w:val="24"/>
        </w:rPr>
      </w:pPr>
      <w:r>
        <w:rPr>
          <w:sz w:val="24"/>
        </w:rPr>
        <w:t>申购费用</w:t>
      </w:r>
      <w:r>
        <w:rPr>
          <w:sz w:val="24"/>
        </w:rPr>
        <w:t>=</w:t>
      </w:r>
      <w:r>
        <w:rPr>
          <w:sz w:val="24"/>
        </w:rPr>
        <w:t>申购金额</w:t>
      </w:r>
      <w:r>
        <w:rPr>
          <w:sz w:val="24"/>
        </w:rPr>
        <w:t>-</w:t>
      </w:r>
      <w:r>
        <w:rPr>
          <w:sz w:val="24"/>
        </w:rPr>
        <w:t>净申购金额</w:t>
      </w:r>
    </w:p>
    <w:p w14:paraId="4F3CA434" w14:textId="77777777" w:rsidR="00706463" w:rsidRDefault="00634F2C">
      <w:pPr>
        <w:spacing w:line="360" w:lineRule="auto"/>
        <w:ind w:firstLineChars="200" w:firstLine="480"/>
        <w:rPr>
          <w:sz w:val="24"/>
        </w:rPr>
      </w:pPr>
      <w:r>
        <w:rPr>
          <w:sz w:val="24"/>
        </w:rPr>
        <w:t>或，申购费用</w:t>
      </w:r>
      <w:r>
        <w:rPr>
          <w:sz w:val="24"/>
        </w:rPr>
        <w:t>=</w:t>
      </w:r>
      <w:r>
        <w:rPr>
          <w:sz w:val="24"/>
        </w:rPr>
        <w:t>固定申购费金额</w:t>
      </w:r>
    </w:p>
    <w:p w14:paraId="647448D4" w14:textId="77777777" w:rsidR="00706463" w:rsidRDefault="00634F2C">
      <w:pPr>
        <w:spacing w:line="360" w:lineRule="auto"/>
        <w:ind w:firstLineChars="200" w:firstLine="480"/>
        <w:rPr>
          <w:sz w:val="24"/>
        </w:rPr>
      </w:pPr>
      <w:r>
        <w:rPr>
          <w:sz w:val="24"/>
        </w:rPr>
        <w:t>申购份额</w:t>
      </w:r>
      <w:r>
        <w:rPr>
          <w:sz w:val="24"/>
        </w:rPr>
        <w:t>=</w:t>
      </w:r>
      <w:r>
        <w:rPr>
          <w:sz w:val="24"/>
        </w:rPr>
        <w:t>净申购金额</w:t>
      </w:r>
      <w:r>
        <w:rPr>
          <w:sz w:val="24"/>
        </w:rPr>
        <w:t>/</w:t>
      </w:r>
      <w:r>
        <w:rPr>
          <w:sz w:val="24"/>
        </w:rPr>
        <w:t>申购当日</w:t>
      </w:r>
      <w:r>
        <w:rPr>
          <w:rFonts w:hint="eastAsia"/>
          <w:sz w:val="24"/>
        </w:rPr>
        <w:t>A</w:t>
      </w:r>
      <w:r>
        <w:rPr>
          <w:rFonts w:hint="eastAsia"/>
          <w:sz w:val="24"/>
        </w:rPr>
        <w:t>类</w:t>
      </w:r>
      <w:r>
        <w:rPr>
          <w:sz w:val="24"/>
        </w:rPr>
        <w:t>基金份额净值</w:t>
      </w:r>
    </w:p>
    <w:p w14:paraId="5C1AD7C9" w14:textId="77777777" w:rsidR="00706463" w:rsidRDefault="00634F2C">
      <w:pPr>
        <w:spacing w:line="360" w:lineRule="auto"/>
        <w:ind w:firstLineChars="200" w:firstLine="480"/>
        <w:rPr>
          <w:sz w:val="24"/>
        </w:rPr>
      </w:pPr>
      <w:r>
        <w:rPr>
          <w:rFonts w:hint="eastAsia"/>
          <w:sz w:val="24"/>
        </w:rPr>
        <w:t>（</w:t>
      </w:r>
      <w:r>
        <w:rPr>
          <w:rFonts w:hint="eastAsia"/>
          <w:sz w:val="24"/>
        </w:rPr>
        <w:t>2</w:t>
      </w:r>
      <w:r>
        <w:rPr>
          <w:rFonts w:hint="eastAsia"/>
          <w:sz w:val="24"/>
        </w:rPr>
        <w:t>）若投资人选择申购</w:t>
      </w:r>
      <w:r>
        <w:rPr>
          <w:rFonts w:hint="eastAsia"/>
          <w:sz w:val="24"/>
        </w:rPr>
        <w:t>C</w:t>
      </w:r>
      <w:r>
        <w:rPr>
          <w:rFonts w:hint="eastAsia"/>
          <w:sz w:val="24"/>
        </w:rPr>
        <w:t>类基金份额或通过直销机构申购本基金</w:t>
      </w:r>
      <w:r>
        <w:rPr>
          <w:rFonts w:hint="eastAsia"/>
          <w:sz w:val="24"/>
        </w:rPr>
        <w:t>A</w:t>
      </w:r>
      <w:r>
        <w:rPr>
          <w:rFonts w:hint="eastAsia"/>
          <w:sz w:val="24"/>
        </w:rPr>
        <w:t>类基金份额，则申购份额的计算公式为：</w:t>
      </w:r>
      <w:r>
        <w:rPr>
          <w:rFonts w:hint="eastAsia"/>
          <w:sz w:val="24"/>
        </w:rPr>
        <w:t xml:space="preserve"> </w:t>
      </w:r>
    </w:p>
    <w:p w14:paraId="0CD53402" w14:textId="62F7D8A1" w:rsidR="00706463" w:rsidRDefault="00634F2C">
      <w:pPr>
        <w:spacing w:line="360" w:lineRule="auto"/>
        <w:ind w:firstLineChars="200" w:firstLine="480"/>
        <w:rPr>
          <w:sz w:val="24"/>
        </w:rPr>
      </w:pPr>
      <w:r>
        <w:rPr>
          <w:rFonts w:hint="eastAsia"/>
          <w:sz w:val="24"/>
        </w:rPr>
        <w:t>申购份额</w:t>
      </w:r>
      <w:r>
        <w:rPr>
          <w:rFonts w:hint="eastAsia"/>
          <w:sz w:val="24"/>
        </w:rPr>
        <w:t>=</w:t>
      </w:r>
      <w:r>
        <w:rPr>
          <w:rFonts w:hint="eastAsia"/>
          <w:sz w:val="24"/>
        </w:rPr>
        <w:t>申购金额</w:t>
      </w:r>
      <w:r>
        <w:rPr>
          <w:rFonts w:hint="eastAsia"/>
          <w:sz w:val="24"/>
        </w:rPr>
        <w:t>/</w:t>
      </w:r>
      <w:r>
        <w:rPr>
          <w:rFonts w:hint="eastAsia"/>
          <w:sz w:val="24"/>
        </w:rPr>
        <w:t>申购当日该类基金份额净值</w:t>
      </w:r>
    </w:p>
    <w:p w14:paraId="7E811DB4" w14:textId="4EB16FC9" w:rsidR="00362D01" w:rsidRDefault="00362D01" w:rsidP="00362D01">
      <w:pPr>
        <w:spacing w:line="360" w:lineRule="auto"/>
        <w:ind w:firstLineChars="200" w:firstLine="480"/>
        <w:rPr>
          <w:sz w:val="24"/>
        </w:rPr>
      </w:pPr>
      <w:r>
        <w:rPr>
          <w:rFonts w:hint="eastAsia"/>
          <w:sz w:val="24"/>
        </w:rPr>
        <w:t>例</w:t>
      </w:r>
      <w:r>
        <w:rPr>
          <w:rFonts w:hint="eastAsia"/>
          <w:sz w:val="24"/>
        </w:rPr>
        <w:t>1</w:t>
      </w:r>
      <w:r>
        <w:rPr>
          <w:rFonts w:hint="eastAsia"/>
          <w:sz w:val="24"/>
        </w:rPr>
        <w:t>：某投资者通过直销机构外的其他销售机构投资</w:t>
      </w:r>
      <w:r>
        <w:rPr>
          <w:rFonts w:hint="eastAsia"/>
          <w:sz w:val="24"/>
        </w:rPr>
        <w:t>50,000</w:t>
      </w:r>
      <w:r>
        <w:rPr>
          <w:rFonts w:hint="eastAsia"/>
          <w:sz w:val="24"/>
        </w:rPr>
        <w:t>元申购本基金的</w:t>
      </w:r>
      <w:r>
        <w:rPr>
          <w:rFonts w:hint="eastAsia"/>
          <w:sz w:val="24"/>
        </w:rPr>
        <w:t>A</w:t>
      </w:r>
      <w:r>
        <w:rPr>
          <w:rFonts w:hint="eastAsia"/>
          <w:sz w:val="24"/>
        </w:rPr>
        <w:t>类基金份额，对应费率为</w:t>
      </w:r>
      <w:r>
        <w:rPr>
          <w:rFonts w:hint="eastAsia"/>
          <w:sz w:val="24"/>
        </w:rPr>
        <w:t>0.80%</w:t>
      </w:r>
      <w:r>
        <w:rPr>
          <w:rFonts w:hint="eastAsia"/>
          <w:sz w:val="24"/>
        </w:rPr>
        <w:t>，假设申购当日</w:t>
      </w:r>
      <w:r>
        <w:rPr>
          <w:rFonts w:hint="eastAsia"/>
          <w:sz w:val="24"/>
        </w:rPr>
        <w:t>A</w:t>
      </w:r>
      <w:r>
        <w:rPr>
          <w:rFonts w:hint="eastAsia"/>
          <w:sz w:val="24"/>
        </w:rPr>
        <w:t>类基金份额净值为</w:t>
      </w:r>
      <w:r>
        <w:rPr>
          <w:rFonts w:hint="eastAsia"/>
          <w:sz w:val="24"/>
        </w:rPr>
        <w:t>1.0160</w:t>
      </w:r>
      <w:r>
        <w:rPr>
          <w:rFonts w:hint="eastAsia"/>
          <w:sz w:val="24"/>
        </w:rPr>
        <w:t>元，则其可得到的申购份额为：</w:t>
      </w:r>
    </w:p>
    <w:p w14:paraId="3A5D806C" w14:textId="77777777" w:rsidR="00362D01" w:rsidRDefault="00362D01" w:rsidP="00362D01">
      <w:pPr>
        <w:spacing w:line="360" w:lineRule="auto"/>
        <w:ind w:firstLineChars="200" w:firstLine="480"/>
        <w:rPr>
          <w:sz w:val="24"/>
        </w:rPr>
      </w:pPr>
      <w:r>
        <w:rPr>
          <w:rFonts w:hint="eastAsia"/>
          <w:sz w:val="24"/>
        </w:rPr>
        <w:t>净申购金额</w:t>
      </w:r>
      <w:r>
        <w:rPr>
          <w:rFonts w:hint="eastAsia"/>
          <w:sz w:val="24"/>
        </w:rPr>
        <w:t>=50,000/</w:t>
      </w:r>
      <w:r>
        <w:rPr>
          <w:rFonts w:hint="eastAsia"/>
          <w:sz w:val="24"/>
        </w:rPr>
        <w:t>（</w:t>
      </w:r>
      <w:r>
        <w:rPr>
          <w:rFonts w:hint="eastAsia"/>
          <w:sz w:val="24"/>
        </w:rPr>
        <w:t>1+0.80%</w:t>
      </w:r>
      <w:r>
        <w:rPr>
          <w:rFonts w:hint="eastAsia"/>
          <w:sz w:val="24"/>
        </w:rPr>
        <w:t>）</w:t>
      </w:r>
      <w:r>
        <w:rPr>
          <w:rFonts w:hint="eastAsia"/>
          <w:sz w:val="24"/>
        </w:rPr>
        <w:t>=49,603.17</w:t>
      </w:r>
      <w:r>
        <w:rPr>
          <w:rFonts w:hint="eastAsia"/>
          <w:sz w:val="24"/>
        </w:rPr>
        <w:t>元</w:t>
      </w:r>
    </w:p>
    <w:p w14:paraId="301476CB" w14:textId="77777777" w:rsidR="00362D01" w:rsidRDefault="00362D01" w:rsidP="00362D01">
      <w:pPr>
        <w:spacing w:line="360" w:lineRule="auto"/>
        <w:ind w:firstLineChars="200" w:firstLine="480"/>
        <w:rPr>
          <w:sz w:val="24"/>
        </w:rPr>
      </w:pPr>
      <w:r>
        <w:rPr>
          <w:rFonts w:hint="eastAsia"/>
          <w:sz w:val="24"/>
        </w:rPr>
        <w:t>申购费用</w:t>
      </w:r>
      <w:r>
        <w:rPr>
          <w:rFonts w:hint="eastAsia"/>
          <w:sz w:val="24"/>
        </w:rPr>
        <w:t>=50,000</w:t>
      </w:r>
      <w:r>
        <w:rPr>
          <w:rFonts w:hint="eastAsia"/>
          <w:sz w:val="24"/>
        </w:rPr>
        <w:t>－</w:t>
      </w:r>
      <w:r>
        <w:rPr>
          <w:rFonts w:hint="eastAsia"/>
          <w:sz w:val="24"/>
        </w:rPr>
        <w:t>49,603.17=396.83</w:t>
      </w:r>
      <w:r>
        <w:rPr>
          <w:rFonts w:hint="eastAsia"/>
          <w:sz w:val="24"/>
        </w:rPr>
        <w:t>元</w:t>
      </w:r>
    </w:p>
    <w:p w14:paraId="1C1E0F22" w14:textId="77777777" w:rsidR="00362D01" w:rsidRDefault="00362D01" w:rsidP="00362D01">
      <w:pPr>
        <w:spacing w:line="360" w:lineRule="auto"/>
        <w:ind w:firstLineChars="200" w:firstLine="480"/>
        <w:rPr>
          <w:sz w:val="24"/>
        </w:rPr>
      </w:pPr>
      <w:r>
        <w:rPr>
          <w:rFonts w:hint="eastAsia"/>
          <w:sz w:val="24"/>
        </w:rPr>
        <w:t>申购份额</w:t>
      </w:r>
      <w:r>
        <w:rPr>
          <w:rFonts w:hint="eastAsia"/>
          <w:sz w:val="24"/>
        </w:rPr>
        <w:t>=49,603.17/1.0160</w:t>
      </w:r>
      <w:r>
        <w:rPr>
          <w:rFonts w:hint="eastAsia"/>
          <w:sz w:val="24"/>
        </w:rPr>
        <w:t>＝</w:t>
      </w:r>
      <w:r>
        <w:rPr>
          <w:rFonts w:hint="eastAsia"/>
          <w:sz w:val="24"/>
        </w:rPr>
        <w:t>48,822.02</w:t>
      </w:r>
      <w:r>
        <w:rPr>
          <w:rFonts w:hint="eastAsia"/>
          <w:sz w:val="24"/>
        </w:rPr>
        <w:t>份</w:t>
      </w:r>
    </w:p>
    <w:p w14:paraId="7CB9D031" w14:textId="77777777" w:rsidR="00362D01" w:rsidRDefault="00362D01" w:rsidP="00362D01">
      <w:pPr>
        <w:spacing w:line="360" w:lineRule="auto"/>
        <w:ind w:firstLineChars="200" w:firstLine="480"/>
        <w:rPr>
          <w:sz w:val="24"/>
        </w:rPr>
      </w:pPr>
      <w:r>
        <w:rPr>
          <w:rFonts w:hint="eastAsia"/>
          <w:sz w:val="24"/>
        </w:rPr>
        <w:t>即：投资者通过直销机构外的其他销售机构投资</w:t>
      </w:r>
      <w:r>
        <w:rPr>
          <w:rFonts w:hint="eastAsia"/>
          <w:sz w:val="24"/>
        </w:rPr>
        <w:t>50,000</w:t>
      </w:r>
      <w:r>
        <w:rPr>
          <w:rFonts w:hint="eastAsia"/>
          <w:sz w:val="24"/>
        </w:rPr>
        <w:t>元申购本基金的</w:t>
      </w:r>
      <w:r>
        <w:rPr>
          <w:rFonts w:hint="eastAsia"/>
          <w:sz w:val="24"/>
        </w:rPr>
        <w:t>A</w:t>
      </w:r>
      <w:r>
        <w:rPr>
          <w:rFonts w:hint="eastAsia"/>
          <w:sz w:val="24"/>
        </w:rPr>
        <w:t>类基金份额，对应费率为</w:t>
      </w:r>
      <w:r>
        <w:rPr>
          <w:rFonts w:hint="eastAsia"/>
          <w:sz w:val="24"/>
        </w:rPr>
        <w:t>0.80%</w:t>
      </w:r>
      <w:r>
        <w:rPr>
          <w:rFonts w:hint="eastAsia"/>
          <w:sz w:val="24"/>
        </w:rPr>
        <w:t>，假设申购当日</w:t>
      </w:r>
      <w:r>
        <w:rPr>
          <w:rFonts w:hint="eastAsia"/>
          <w:sz w:val="24"/>
        </w:rPr>
        <w:t>A</w:t>
      </w:r>
      <w:r>
        <w:rPr>
          <w:rFonts w:hint="eastAsia"/>
          <w:sz w:val="24"/>
        </w:rPr>
        <w:t>类基金份额净值为</w:t>
      </w:r>
      <w:r>
        <w:rPr>
          <w:rFonts w:hint="eastAsia"/>
          <w:sz w:val="24"/>
        </w:rPr>
        <w:t>1.0160</w:t>
      </w:r>
      <w:r>
        <w:rPr>
          <w:rFonts w:hint="eastAsia"/>
          <w:sz w:val="24"/>
        </w:rPr>
        <w:t>元，则可得到</w:t>
      </w:r>
      <w:r>
        <w:rPr>
          <w:rFonts w:hint="eastAsia"/>
          <w:sz w:val="24"/>
        </w:rPr>
        <w:t>48,822.02</w:t>
      </w:r>
      <w:r>
        <w:rPr>
          <w:rFonts w:hint="eastAsia"/>
          <w:sz w:val="24"/>
        </w:rPr>
        <w:t>份基金份额。</w:t>
      </w:r>
    </w:p>
    <w:p w14:paraId="6FD6BB10" w14:textId="58BDD08B" w:rsidR="00706463" w:rsidRDefault="00634F2C">
      <w:pPr>
        <w:spacing w:line="360" w:lineRule="auto"/>
        <w:ind w:firstLineChars="200" w:firstLine="480"/>
        <w:rPr>
          <w:sz w:val="24"/>
        </w:rPr>
      </w:pPr>
      <w:r>
        <w:rPr>
          <w:rFonts w:hint="eastAsia"/>
          <w:sz w:val="24"/>
        </w:rPr>
        <w:t>例</w:t>
      </w:r>
      <w:r w:rsidR="00362D01">
        <w:rPr>
          <w:rFonts w:hint="eastAsia"/>
          <w:sz w:val="24"/>
        </w:rPr>
        <w:t>2</w:t>
      </w:r>
      <w:r>
        <w:rPr>
          <w:rFonts w:hint="eastAsia"/>
          <w:sz w:val="24"/>
        </w:rPr>
        <w:t>：某投资者投资</w:t>
      </w:r>
      <w:r>
        <w:rPr>
          <w:rFonts w:hint="eastAsia"/>
          <w:sz w:val="24"/>
        </w:rPr>
        <w:t>10,000</w:t>
      </w:r>
      <w:r>
        <w:rPr>
          <w:rFonts w:hint="eastAsia"/>
          <w:sz w:val="24"/>
        </w:rPr>
        <w:t>元申购本基金的</w:t>
      </w:r>
      <w:r>
        <w:rPr>
          <w:rFonts w:hint="eastAsia"/>
          <w:sz w:val="24"/>
        </w:rPr>
        <w:t>C</w:t>
      </w:r>
      <w:r>
        <w:rPr>
          <w:rFonts w:hint="eastAsia"/>
          <w:sz w:val="24"/>
        </w:rPr>
        <w:t>类基金份额，假设申购当日</w:t>
      </w:r>
      <w:r>
        <w:rPr>
          <w:rFonts w:hint="eastAsia"/>
          <w:sz w:val="24"/>
        </w:rPr>
        <w:t>C</w:t>
      </w:r>
      <w:r>
        <w:rPr>
          <w:rFonts w:hint="eastAsia"/>
          <w:sz w:val="24"/>
        </w:rPr>
        <w:t>类基金份额净值为</w:t>
      </w:r>
      <w:r>
        <w:rPr>
          <w:rFonts w:hint="eastAsia"/>
          <w:sz w:val="24"/>
        </w:rPr>
        <w:t>1.0500</w:t>
      </w:r>
      <w:r>
        <w:rPr>
          <w:rFonts w:hint="eastAsia"/>
          <w:sz w:val="24"/>
        </w:rPr>
        <w:t>元，则可得到的申购份额为：</w:t>
      </w:r>
      <w:r>
        <w:rPr>
          <w:rFonts w:hint="eastAsia"/>
          <w:sz w:val="24"/>
        </w:rPr>
        <w:t xml:space="preserve"> </w:t>
      </w:r>
    </w:p>
    <w:p w14:paraId="1BD35A56" w14:textId="77777777" w:rsidR="00706463" w:rsidRDefault="00634F2C">
      <w:pPr>
        <w:spacing w:line="360" w:lineRule="auto"/>
        <w:ind w:firstLineChars="200" w:firstLine="480"/>
        <w:rPr>
          <w:sz w:val="24"/>
        </w:rPr>
      </w:pPr>
      <w:r>
        <w:rPr>
          <w:rFonts w:hint="eastAsia"/>
          <w:sz w:val="24"/>
        </w:rPr>
        <w:t>申购份额</w:t>
      </w:r>
      <w:r>
        <w:rPr>
          <w:rFonts w:hint="eastAsia"/>
          <w:sz w:val="24"/>
        </w:rPr>
        <w:t>=10,000/1.0500=9,523.81</w:t>
      </w:r>
      <w:r>
        <w:rPr>
          <w:rFonts w:hint="eastAsia"/>
          <w:sz w:val="24"/>
        </w:rPr>
        <w:t>份</w:t>
      </w:r>
    </w:p>
    <w:p w14:paraId="163D6318" w14:textId="77777777" w:rsidR="00706463" w:rsidRDefault="00634F2C">
      <w:pPr>
        <w:spacing w:line="360" w:lineRule="auto"/>
        <w:ind w:firstLineChars="200" w:firstLine="480"/>
        <w:rPr>
          <w:sz w:val="24"/>
        </w:rPr>
      </w:pPr>
      <w:r>
        <w:rPr>
          <w:rFonts w:hint="eastAsia"/>
          <w:sz w:val="24"/>
        </w:rPr>
        <w:t>即：投资者投资</w:t>
      </w:r>
      <w:r>
        <w:rPr>
          <w:rFonts w:hint="eastAsia"/>
          <w:sz w:val="24"/>
        </w:rPr>
        <w:t>10,000</w:t>
      </w:r>
      <w:r>
        <w:rPr>
          <w:rFonts w:hint="eastAsia"/>
          <w:sz w:val="24"/>
        </w:rPr>
        <w:t>元申购本基金的</w:t>
      </w:r>
      <w:r>
        <w:rPr>
          <w:rFonts w:hint="eastAsia"/>
          <w:sz w:val="24"/>
        </w:rPr>
        <w:t>C</w:t>
      </w:r>
      <w:r>
        <w:rPr>
          <w:rFonts w:hint="eastAsia"/>
          <w:sz w:val="24"/>
        </w:rPr>
        <w:t>类基金份额，假设申购当日</w:t>
      </w:r>
      <w:r>
        <w:rPr>
          <w:rFonts w:hint="eastAsia"/>
          <w:sz w:val="24"/>
        </w:rPr>
        <w:t>C</w:t>
      </w:r>
      <w:r>
        <w:rPr>
          <w:rFonts w:hint="eastAsia"/>
          <w:sz w:val="24"/>
        </w:rPr>
        <w:t>类基金份额净值为</w:t>
      </w:r>
      <w:r>
        <w:rPr>
          <w:rFonts w:hint="eastAsia"/>
          <w:sz w:val="24"/>
        </w:rPr>
        <w:t>1.0500</w:t>
      </w:r>
      <w:r>
        <w:rPr>
          <w:rFonts w:hint="eastAsia"/>
          <w:sz w:val="24"/>
        </w:rPr>
        <w:t>元，可得到</w:t>
      </w:r>
      <w:r>
        <w:rPr>
          <w:rFonts w:hint="eastAsia"/>
          <w:sz w:val="24"/>
        </w:rPr>
        <w:t>9,523.81</w:t>
      </w:r>
      <w:r>
        <w:rPr>
          <w:rFonts w:hint="eastAsia"/>
          <w:sz w:val="24"/>
        </w:rPr>
        <w:t>份基金份额。</w:t>
      </w:r>
    </w:p>
    <w:p w14:paraId="5365A61C" w14:textId="77777777" w:rsidR="00362D01" w:rsidRDefault="00362D01" w:rsidP="00362D01">
      <w:pPr>
        <w:spacing w:line="360" w:lineRule="auto"/>
        <w:ind w:firstLineChars="200" w:firstLine="480"/>
        <w:rPr>
          <w:sz w:val="24"/>
        </w:rPr>
      </w:pPr>
      <w:r>
        <w:rPr>
          <w:rFonts w:hint="eastAsia"/>
          <w:sz w:val="24"/>
        </w:rPr>
        <w:t>例</w:t>
      </w:r>
      <w:r>
        <w:rPr>
          <w:rFonts w:hint="eastAsia"/>
          <w:sz w:val="24"/>
        </w:rPr>
        <w:t>3</w:t>
      </w:r>
      <w:r>
        <w:rPr>
          <w:rFonts w:hint="eastAsia"/>
          <w:sz w:val="24"/>
        </w:rPr>
        <w:t>：某投资者通过直销机构投资</w:t>
      </w:r>
      <w:r>
        <w:rPr>
          <w:rFonts w:hint="eastAsia"/>
          <w:sz w:val="24"/>
        </w:rPr>
        <w:t>100,000</w:t>
      </w:r>
      <w:r>
        <w:rPr>
          <w:rFonts w:hint="eastAsia"/>
          <w:sz w:val="24"/>
        </w:rPr>
        <w:t>元申购本基金</w:t>
      </w:r>
      <w:r>
        <w:rPr>
          <w:rFonts w:hint="eastAsia"/>
          <w:sz w:val="24"/>
        </w:rPr>
        <w:t>A</w:t>
      </w:r>
      <w:r>
        <w:rPr>
          <w:rFonts w:hint="eastAsia"/>
          <w:sz w:val="24"/>
        </w:rPr>
        <w:t>类基金份额，不收取申购费用，假设申购当日</w:t>
      </w:r>
      <w:r>
        <w:rPr>
          <w:rFonts w:hint="eastAsia"/>
          <w:sz w:val="24"/>
        </w:rPr>
        <w:t>A</w:t>
      </w:r>
      <w:r>
        <w:rPr>
          <w:rFonts w:hint="eastAsia"/>
          <w:sz w:val="24"/>
        </w:rPr>
        <w:t>类基金份额净值为</w:t>
      </w:r>
      <w:r>
        <w:rPr>
          <w:rFonts w:hint="eastAsia"/>
          <w:sz w:val="24"/>
        </w:rPr>
        <w:t>1.0160</w:t>
      </w:r>
      <w:r>
        <w:rPr>
          <w:rFonts w:hint="eastAsia"/>
          <w:sz w:val="24"/>
        </w:rPr>
        <w:t>元，则其可得到的申购份额为：</w:t>
      </w:r>
      <w:r>
        <w:rPr>
          <w:rFonts w:hint="eastAsia"/>
          <w:sz w:val="24"/>
        </w:rPr>
        <w:t xml:space="preserve"> </w:t>
      </w:r>
    </w:p>
    <w:p w14:paraId="7DA26313" w14:textId="77777777" w:rsidR="00362D01" w:rsidRDefault="00362D01" w:rsidP="00362D01">
      <w:pPr>
        <w:spacing w:line="360" w:lineRule="auto"/>
        <w:ind w:firstLineChars="200" w:firstLine="480"/>
        <w:rPr>
          <w:sz w:val="24"/>
        </w:rPr>
      </w:pPr>
      <w:r>
        <w:rPr>
          <w:rFonts w:hint="eastAsia"/>
          <w:sz w:val="24"/>
        </w:rPr>
        <w:t>申购份额</w:t>
      </w:r>
      <w:r>
        <w:rPr>
          <w:rFonts w:hint="eastAsia"/>
          <w:sz w:val="24"/>
        </w:rPr>
        <w:t>=100,000/1.0160=98,425.20</w:t>
      </w:r>
      <w:r>
        <w:rPr>
          <w:rFonts w:hint="eastAsia"/>
          <w:sz w:val="24"/>
        </w:rPr>
        <w:t>份</w:t>
      </w:r>
    </w:p>
    <w:p w14:paraId="4FD8E3A4" w14:textId="0EF482AE" w:rsidR="00362D01" w:rsidRDefault="00362D01" w:rsidP="00362D01">
      <w:pPr>
        <w:spacing w:line="360" w:lineRule="auto"/>
        <w:ind w:firstLineChars="200" w:firstLine="480"/>
        <w:rPr>
          <w:sz w:val="24"/>
        </w:rPr>
      </w:pPr>
      <w:r>
        <w:rPr>
          <w:rFonts w:hint="eastAsia"/>
          <w:sz w:val="24"/>
        </w:rPr>
        <w:t>即投资者通过直销机构投资</w:t>
      </w:r>
      <w:r>
        <w:rPr>
          <w:rFonts w:hint="eastAsia"/>
          <w:sz w:val="24"/>
        </w:rPr>
        <w:t>100,000</w:t>
      </w:r>
      <w:r>
        <w:rPr>
          <w:rFonts w:hint="eastAsia"/>
          <w:sz w:val="24"/>
        </w:rPr>
        <w:t>元申购本基金</w:t>
      </w:r>
      <w:r>
        <w:rPr>
          <w:rFonts w:hint="eastAsia"/>
          <w:sz w:val="24"/>
        </w:rPr>
        <w:t>A</w:t>
      </w:r>
      <w:r>
        <w:rPr>
          <w:rFonts w:hint="eastAsia"/>
          <w:sz w:val="24"/>
        </w:rPr>
        <w:t>类基金份额，不收取申购费用，假</w:t>
      </w:r>
      <w:r>
        <w:rPr>
          <w:rFonts w:hint="eastAsia"/>
          <w:sz w:val="24"/>
        </w:rPr>
        <w:lastRenderedPageBreak/>
        <w:t>设申购当日</w:t>
      </w:r>
      <w:r>
        <w:rPr>
          <w:rFonts w:hint="eastAsia"/>
          <w:sz w:val="24"/>
        </w:rPr>
        <w:t>A</w:t>
      </w:r>
      <w:r>
        <w:rPr>
          <w:rFonts w:hint="eastAsia"/>
          <w:sz w:val="24"/>
        </w:rPr>
        <w:t>类基金份额净值为</w:t>
      </w:r>
      <w:r>
        <w:rPr>
          <w:rFonts w:hint="eastAsia"/>
          <w:sz w:val="24"/>
        </w:rPr>
        <w:t>1.0160</w:t>
      </w:r>
      <w:r>
        <w:rPr>
          <w:rFonts w:hint="eastAsia"/>
          <w:sz w:val="24"/>
        </w:rPr>
        <w:t>元，则其可得到的</w:t>
      </w:r>
      <w:r>
        <w:rPr>
          <w:rFonts w:hint="eastAsia"/>
          <w:sz w:val="24"/>
        </w:rPr>
        <w:t>98,425.20</w:t>
      </w:r>
      <w:r>
        <w:rPr>
          <w:rFonts w:hint="eastAsia"/>
          <w:sz w:val="24"/>
        </w:rPr>
        <w:t>份</w:t>
      </w:r>
      <w:r>
        <w:rPr>
          <w:rFonts w:hint="eastAsia"/>
          <w:sz w:val="24"/>
        </w:rPr>
        <w:t>A</w:t>
      </w:r>
      <w:r>
        <w:rPr>
          <w:rFonts w:hint="eastAsia"/>
          <w:sz w:val="24"/>
        </w:rPr>
        <w:t>类基金份额。</w:t>
      </w:r>
    </w:p>
    <w:p w14:paraId="4C0F5EFE" w14:textId="77777777" w:rsidR="00706463" w:rsidRDefault="00634F2C">
      <w:pPr>
        <w:spacing w:line="360" w:lineRule="auto"/>
        <w:ind w:firstLineChars="200" w:firstLine="480"/>
        <w:rPr>
          <w:sz w:val="24"/>
        </w:rPr>
      </w:pPr>
      <w:r>
        <w:rPr>
          <w:sz w:val="24"/>
        </w:rPr>
        <w:t>2</w:t>
      </w:r>
      <w:r>
        <w:rPr>
          <w:sz w:val="24"/>
        </w:rPr>
        <w:t>、本基金赎回金额的计算：</w:t>
      </w:r>
    </w:p>
    <w:p w14:paraId="46C59398" w14:textId="77777777" w:rsidR="00706463" w:rsidRDefault="00634F2C">
      <w:pPr>
        <w:spacing w:line="360" w:lineRule="auto"/>
        <w:ind w:firstLineChars="200" w:firstLine="480"/>
        <w:rPr>
          <w:sz w:val="24"/>
        </w:rPr>
      </w:pPr>
      <w:r>
        <w:rPr>
          <w:rFonts w:hint="eastAsia"/>
          <w:sz w:val="24"/>
        </w:rPr>
        <w:t>赎回金额的计算方法如下：</w:t>
      </w:r>
    </w:p>
    <w:p w14:paraId="24BC0B0F" w14:textId="77777777" w:rsidR="00706463" w:rsidRDefault="00634F2C">
      <w:pPr>
        <w:spacing w:line="360" w:lineRule="auto"/>
        <w:ind w:firstLineChars="200" w:firstLine="480"/>
        <w:rPr>
          <w:sz w:val="24"/>
        </w:rPr>
      </w:pPr>
      <w:r>
        <w:rPr>
          <w:sz w:val="24"/>
        </w:rPr>
        <w:t>赎回总金额</w:t>
      </w:r>
      <w:r>
        <w:rPr>
          <w:sz w:val="24"/>
        </w:rPr>
        <w:t>=</w:t>
      </w:r>
      <w:r>
        <w:rPr>
          <w:sz w:val="24"/>
        </w:rPr>
        <w:t>赎回份额</w:t>
      </w:r>
      <w:r>
        <w:rPr>
          <w:sz w:val="24"/>
        </w:rPr>
        <w:sym w:font="Symbol" w:char="F0B4"/>
      </w:r>
      <w:r>
        <w:rPr>
          <w:sz w:val="24"/>
        </w:rPr>
        <w:t>赎回日</w:t>
      </w:r>
      <w:r>
        <w:rPr>
          <w:rFonts w:hint="eastAsia"/>
          <w:sz w:val="24"/>
        </w:rPr>
        <w:t>该类</w:t>
      </w:r>
      <w:r>
        <w:rPr>
          <w:sz w:val="24"/>
        </w:rPr>
        <w:t>基金份额净值</w:t>
      </w:r>
    </w:p>
    <w:p w14:paraId="5D00F3F2" w14:textId="77777777" w:rsidR="00706463" w:rsidRDefault="00634F2C">
      <w:pPr>
        <w:spacing w:line="360" w:lineRule="auto"/>
        <w:ind w:firstLineChars="200" w:firstLine="480"/>
        <w:rPr>
          <w:sz w:val="24"/>
        </w:rPr>
      </w:pPr>
      <w:r>
        <w:rPr>
          <w:sz w:val="24"/>
        </w:rPr>
        <w:t>赎回费用＝赎回总金额</w:t>
      </w:r>
      <w:r>
        <w:rPr>
          <w:sz w:val="24"/>
        </w:rPr>
        <w:t>×</w:t>
      </w:r>
      <w:r>
        <w:rPr>
          <w:sz w:val="24"/>
        </w:rPr>
        <w:t>赎回费率</w:t>
      </w:r>
    </w:p>
    <w:p w14:paraId="089B7F48" w14:textId="77777777" w:rsidR="00706463" w:rsidRDefault="00634F2C">
      <w:pPr>
        <w:spacing w:line="360" w:lineRule="auto"/>
        <w:ind w:firstLineChars="200" w:firstLine="480"/>
        <w:rPr>
          <w:sz w:val="24"/>
        </w:rPr>
      </w:pPr>
      <w:r>
        <w:rPr>
          <w:rFonts w:hint="eastAsia"/>
          <w:sz w:val="24"/>
        </w:rPr>
        <w:t>净赎回金额</w:t>
      </w:r>
      <w:r>
        <w:rPr>
          <w:sz w:val="24"/>
        </w:rPr>
        <w:t>=</w:t>
      </w:r>
      <w:r>
        <w:rPr>
          <w:rFonts w:hint="eastAsia"/>
          <w:sz w:val="24"/>
        </w:rPr>
        <w:t>赎回总金额</w:t>
      </w:r>
      <w:r>
        <w:rPr>
          <w:rFonts w:hint="eastAsia"/>
          <w:sz w:val="24"/>
        </w:rPr>
        <w:t xml:space="preserve"> </w:t>
      </w:r>
      <w:r>
        <w:rPr>
          <w:sz w:val="24"/>
        </w:rPr>
        <w:t xml:space="preserve">- </w:t>
      </w:r>
      <w:r>
        <w:rPr>
          <w:rFonts w:hint="eastAsia"/>
          <w:sz w:val="24"/>
        </w:rPr>
        <w:t>赎回费用</w:t>
      </w:r>
      <w:r>
        <w:rPr>
          <w:rFonts w:hint="eastAsia"/>
          <w:sz w:val="24"/>
        </w:rPr>
        <w:t>+</w:t>
      </w:r>
      <w:r>
        <w:rPr>
          <w:rFonts w:hint="eastAsia"/>
          <w:sz w:val="24"/>
        </w:rPr>
        <w:t>该笔赎回确认应返还销售服务费（如有）</w:t>
      </w:r>
    </w:p>
    <w:p w14:paraId="3F9692B4" w14:textId="77777777" w:rsidR="00706463" w:rsidRDefault="00634F2C">
      <w:pPr>
        <w:spacing w:line="360" w:lineRule="auto"/>
        <w:ind w:firstLineChars="200" w:firstLine="480"/>
        <w:rPr>
          <w:sz w:val="24"/>
        </w:rPr>
      </w:pPr>
      <w:r>
        <w:rPr>
          <w:rFonts w:hint="eastAsia"/>
          <w:sz w:val="24"/>
        </w:rPr>
        <w:t>上述计算结果均按四舍五入方法，保留到小数点后</w:t>
      </w:r>
      <w:r>
        <w:rPr>
          <w:rFonts w:hint="eastAsia"/>
          <w:sz w:val="24"/>
        </w:rPr>
        <w:t>2</w:t>
      </w:r>
      <w:r>
        <w:rPr>
          <w:rFonts w:hint="eastAsia"/>
          <w:sz w:val="24"/>
        </w:rPr>
        <w:t>位，由此产生的收益或损失由基金财产承担。投资者的实际赎回金额以登记机构确认数据为准。</w:t>
      </w:r>
    </w:p>
    <w:p w14:paraId="0E86E327" w14:textId="77777777" w:rsidR="00706463" w:rsidRDefault="00634F2C">
      <w:pPr>
        <w:spacing w:line="360" w:lineRule="auto"/>
        <w:ind w:firstLineChars="200" w:firstLine="480"/>
        <w:rPr>
          <w:sz w:val="24"/>
        </w:rPr>
      </w:pPr>
      <w:r>
        <w:rPr>
          <w:rFonts w:hint="eastAsia"/>
          <w:sz w:val="24"/>
        </w:rPr>
        <w:t>例</w:t>
      </w:r>
      <w:r>
        <w:rPr>
          <w:sz w:val="24"/>
        </w:rPr>
        <w:t>1</w:t>
      </w:r>
      <w:r>
        <w:rPr>
          <w:rFonts w:hint="eastAsia"/>
          <w:sz w:val="24"/>
        </w:rPr>
        <w:t>：某投资者在</w:t>
      </w:r>
      <w:r>
        <w:rPr>
          <w:rFonts w:hint="eastAsia"/>
          <w:sz w:val="24"/>
        </w:rPr>
        <w:t>T</w:t>
      </w:r>
      <w:r>
        <w:rPr>
          <w:rFonts w:hint="eastAsia"/>
          <w:sz w:val="24"/>
        </w:rPr>
        <w:t>日赎回</w:t>
      </w:r>
      <w:r>
        <w:rPr>
          <w:rFonts w:hint="eastAsia"/>
          <w:sz w:val="24"/>
        </w:rPr>
        <w:t>10,000</w:t>
      </w:r>
      <w:r>
        <w:rPr>
          <w:rFonts w:hint="eastAsia"/>
          <w:sz w:val="24"/>
        </w:rPr>
        <w:t>份</w:t>
      </w:r>
      <w:r>
        <w:rPr>
          <w:rFonts w:hint="eastAsia"/>
          <w:sz w:val="24"/>
        </w:rPr>
        <w:t>A</w:t>
      </w:r>
      <w:r>
        <w:rPr>
          <w:rFonts w:hint="eastAsia"/>
          <w:sz w:val="24"/>
        </w:rPr>
        <w:t>类基金份额，假设赎回当日</w:t>
      </w:r>
      <w:r>
        <w:rPr>
          <w:rFonts w:hint="eastAsia"/>
          <w:sz w:val="24"/>
        </w:rPr>
        <w:t>A</w:t>
      </w:r>
      <w:r>
        <w:rPr>
          <w:rFonts w:hint="eastAsia"/>
          <w:sz w:val="24"/>
        </w:rPr>
        <w:t>类基金份额净值为</w:t>
      </w:r>
      <w:r>
        <w:rPr>
          <w:rFonts w:hint="eastAsia"/>
          <w:sz w:val="24"/>
        </w:rPr>
        <w:t>1.2500</w:t>
      </w:r>
      <w:r>
        <w:rPr>
          <w:rFonts w:hint="eastAsia"/>
          <w:sz w:val="24"/>
        </w:rPr>
        <w:t>元，持有时间为</w:t>
      </w:r>
      <w:r>
        <w:rPr>
          <w:sz w:val="24"/>
        </w:rPr>
        <w:t>100</w:t>
      </w:r>
      <w:r>
        <w:rPr>
          <w:rFonts w:hint="eastAsia"/>
          <w:sz w:val="24"/>
        </w:rPr>
        <w:t>日，赎回费率为</w:t>
      </w:r>
      <w:r>
        <w:rPr>
          <w:sz w:val="24"/>
        </w:rPr>
        <w:t>0.50</w:t>
      </w:r>
      <w:r>
        <w:rPr>
          <w:rFonts w:hint="eastAsia"/>
          <w:sz w:val="24"/>
        </w:rPr>
        <w:t>%</w:t>
      </w:r>
      <w:r>
        <w:rPr>
          <w:rFonts w:hint="eastAsia"/>
          <w:sz w:val="24"/>
        </w:rPr>
        <w:t>，其获得的赎回金额计算如下：</w:t>
      </w:r>
    </w:p>
    <w:p w14:paraId="67C507E3" w14:textId="77777777" w:rsidR="00706463" w:rsidRDefault="00634F2C">
      <w:pPr>
        <w:spacing w:line="360" w:lineRule="auto"/>
        <w:ind w:firstLineChars="200" w:firstLine="480"/>
        <w:rPr>
          <w:sz w:val="24"/>
        </w:rPr>
      </w:pPr>
      <w:r>
        <w:rPr>
          <w:rFonts w:hint="eastAsia"/>
          <w:sz w:val="24"/>
        </w:rPr>
        <w:t>赎回</w:t>
      </w:r>
      <w:r>
        <w:rPr>
          <w:sz w:val="24"/>
        </w:rPr>
        <w:t>总</w:t>
      </w:r>
      <w:r>
        <w:rPr>
          <w:rFonts w:hint="eastAsia"/>
          <w:sz w:val="24"/>
        </w:rPr>
        <w:t>金额＝</w:t>
      </w:r>
      <w:r>
        <w:rPr>
          <w:rFonts w:hint="eastAsia"/>
          <w:sz w:val="24"/>
        </w:rPr>
        <w:t>10,000</w:t>
      </w:r>
      <w:r>
        <w:rPr>
          <w:sz w:val="24"/>
        </w:rPr>
        <w:t>×</w:t>
      </w:r>
      <w:r>
        <w:rPr>
          <w:rFonts w:hint="eastAsia"/>
          <w:sz w:val="24"/>
        </w:rPr>
        <w:t>1.2500</w:t>
      </w:r>
      <w:r>
        <w:rPr>
          <w:rFonts w:hint="eastAsia"/>
          <w:sz w:val="24"/>
        </w:rPr>
        <w:t>＝</w:t>
      </w:r>
      <w:r>
        <w:rPr>
          <w:rFonts w:hint="eastAsia"/>
          <w:sz w:val="24"/>
        </w:rPr>
        <w:t>12,500.00</w:t>
      </w:r>
      <w:r>
        <w:rPr>
          <w:rFonts w:hint="eastAsia"/>
          <w:sz w:val="24"/>
        </w:rPr>
        <w:t>元</w:t>
      </w:r>
    </w:p>
    <w:p w14:paraId="0CCC7C90" w14:textId="77777777" w:rsidR="00706463" w:rsidRDefault="00634F2C">
      <w:pPr>
        <w:spacing w:line="360" w:lineRule="auto"/>
        <w:ind w:firstLineChars="200" w:firstLine="480"/>
        <w:rPr>
          <w:sz w:val="24"/>
        </w:rPr>
      </w:pPr>
      <w:r>
        <w:rPr>
          <w:sz w:val="24"/>
        </w:rPr>
        <w:t>赎回费用＝</w:t>
      </w:r>
      <w:r>
        <w:rPr>
          <w:rFonts w:hint="eastAsia"/>
          <w:sz w:val="24"/>
        </w:rPr>
        <w:t>12,500.00</w:t>
      </w:r>
      <w:r>
        <w:rPr>
          <w:sz w:val="24"/>
        </w:rPr>
        <w:t>×0.5</w:t>
      </w:r>
      <w:r>
        <w:rPr>
          <w:rFonts w:hint="eastAsia"/>
          <w:sz w:val="24"/>
        </w:rPr>
        <w:t>0%=</w:t>
      </w:r>
      <w:r>
        <w:rPr>
          <w:sz w:val="24"/>
        </w:rPr>
        <w:t>62.50</w:t>
      </w:r>
      <w:r>
        <w:rPr>
          <w:rFonts w:hint="eastAsia"/>
          <w:sz w:val="24"/>
        </w:rPr>
        <w:t>元</w:t>
      </w:r>
    </w:p>
    <w:p w14:paraId="1BD365C6" w14:textId="77777777" w:rsidR="00706463" w:rsidRDefault="00634F2C">
      <w:pPr>
        <w:spacing w:line="360" w:lineRule="auto"/>
        <w:ind w:firstLineChars="200" w:firstLine="480"/>
        <w:rPr>
          <w:sz w:val="24"/>
        </w:rPr>
      </w:pPr>
      <w:r>
        <w:rPr>
          <w:sz w:val="24"/>
        </w:rPr>
        <w:t>净赎回金额</w:t>
      </w:r>
      <w:r>
        <w:rPr>
          <w:sz w:val="24"/>
        </w:rPr>
        <w:t>=</w:t>
      </w:r>
      <w:r>
        <w:rPr>
          <w:rFonts w:hint="eastAsia"/>
          <w:sz w:val="24"/>
        </w:rPr>
        <w:t>12,500.00</w:t>
      </w:r>
      <w:r>
        <w:rPr>
          <w:sz w:val="24"/>
        </w:rPr>
        <w:sym w:font="Symbol" w:char="F02D"/>
      </w:r>
      <w:r>
        <w:rPr>
          <w:sz w:val="24"/>
        </w:rPr>
        <w:t>62.50</w:t>
      </w:r>
      <w:r>
        <w:rPr>
          <w:rFonts w:hint="eastAsia"/>
          <w:sz w:val="24"/>
        </w:rPr>
        <w:t>=</w:t>
      </w:r>
      <w:r>
        <w:rPr>
          <w:sz w:val="24"/>
        </w:rPr>
        <w:t>12,437.5</w:t>
      </w:r>
      <w:r>
        <w:rPr>
          <w:rFonts w:hint="eastAsia"/>
          <w:sz w:val="24"/>
        </w:rPr>
        <w:t>0</w:t>
      </w:r>
      <w:r>
        <w:rPr>
          <w:rFonts w:hint="eastAsia"/>
          <w:sz w:val="24"/>
        </w:rPr>
        <w:t>元</w:t>
      </w:r>
    </w:p>
    <w:p w14:paraId="17F41F05" w14:textId="77777777" w:rsidR="00706463" w:rsidRDefault="00634F2C">
      <w:pPr>
        <w:spacing w:line="360" w:lineRule="auto"/>
        <w:ind w:firstLineChars="200" w:firstLine="480"/>
        <w:rPr>
          <w:sz w:val="24"/>
        </w:rPr>
      </w:pPr>
      <w:r>
        <w:rPr>
          <w:rFonts w:hint="eastAsia"/>
          <w:sz w:val="24"/>
        </w:rPr>
        <w:t>即：赎回</w:t>
      </w:r>
      <w:r>
        <w:rPr>
          <w:rFonts w:hint="eastAsia"/>
          <w:sz w:val="24"/>
        </w:rPr>
        <w:t>10,000</w:t>
      </w:r>
      <w:r>
        <w:rPr>
          <w:rFonts w:hint="eastAsia"/>
          <w:sz w:val="24"/>
        </w:rPr>
        <w:t>份</w:t>
      </w:r>
      <w:r>
        <w:rPr>
          <w:rFonts w:hint="eastAsia"/>
          <w:sz w:val="24"/>
        </w:rPr>
        <w:t>A</w:t>
      </w:r>
      <w:r>
        <w:rPr>
          <w:rFonts w:hint="eastAsia"/>
          <w:sz w:val="24"/>
        </w:rPr>
        <w:t>类基金份额，假设赎回当日</w:t>
      </w:r>
      <w:r>
        <w:rPr>
          <w:rFonts w:hint="eastAsia"/>
          <w:sz w:val="24"/>
        </w:rPr>
        <w:t>A</w:t>
      </w:r>
      <w:r>
        <w:rPr>
          <w:rFonts w:hint="eastAsia"/>
          <w:sz w:val="24"/>
        </w:rPr>
        <w:t>类基金份额净值为</w:t>
      </w:r>
      <w:r>
        <w:rPr>
          <w:rFonts w:hint="eastAsia"/>
          <w:sz w:val="24"/>
        </w:rPr>
        <w:t>1.2500</w:t>
      </w:r>
      <w:r>
        <w:rPr>
          <w:rFonts w:hint="eastAsia"/>
          <w:sz w:val="24"/>
        </w:rPr>
        <w:t>元，持有时间为</w:t>
      </w:r>
      <w:r>
        <w:rPr>
          <w:sz w:val="24"/>
        </w:rPr>
        <w:t>100</w:t>
      </w:r>
      <w:r>
        <w:rPr>
          <w:rFonts w:hint="eastAsia"/>
          <w:sz w:val="24"/>
        </w:rPr>
        <w:t>日，则其获得的赎回金额为</w:t>
      </w:r>
      <w:r>
        <w:rPr>
          <w:sz w:val="24"/>
        </w:rPr>
        <w:t>12,437.5</w:t>
      </w:r>
      <w:r>
        <w:rPr>
          <w:rFonts w:hint="eastAsia"/>
          <w:sz w:val="24"/>
        </w:rPr>
        <w:t>0</w:t>
      </w:r>
      <w:r>
        <w:rPr>
          <w:rFonts w:hint="eastAsia"/>
          <w:sz w:val="24"/>
        </w:rPr>
        <w:t>元。</w:t>
      </w:r>
    </w:p>
    <w:p w14:paraId="20DC3427" w14:textId="7990AF12" w:rsidR="00706463" w:rsidRDefault="00634F2C">
      <w:pPr>
        <w:spacing w:line="360" w:lineRule="auto"/>
        <w:ind w:firstLineChars="200" w:firstLine="480"/>
        <w:rPr>
          <w:sz w:val="24"/>
        </w:rPr>
      </w:pPr>
      <w:r>
        <w:rPr>
          <w:rFonts w:hint="eastAsia"/>
          <w:sz w:val="24"/>
        </w:rPr>
        <w:t>例</w:t>
      </w:r>
      <w:r>
        <w:rPr>
          <w:rFonts w:hint="eastAsia"/>
          <w:sz w:val="24"/>
        </w:rPr>
        <w:t>2</w:t>
      </w:r>
      <w:r>
        <w:rPr>
          <w:rFonts w:hint="eastAsia"/>
          <w:sz w:val="24"/>
        </w:rPr>
        <w:t>：某投资者在</w:t>
      </w:r>
      <w:r>
        <w:rPr>
          <w:rFonts w:hint="eastAsia"/>
          <w:sz w:val="24"/>
        </w:rPr>
        <w:t>T</w:t>
      </w:r>
      <w:r>
        <w:rPr>
          <w:rFonts w:hint="eastAsia"/>
          <w:sz w:val="24"/>
        </w:rPr>
        <w:t>日赎回</w:t>
      </w:r>
      <w:r>
        <w:rPr>
          <w:rFonts w:hint="eastAsia"/>
          <w:sz w:val="24"/>
        </w:rPr>
        <w:t>10</w:t>
      </w:r>
      <w:r>
        <w:rPr>
          <w:sz w:val="24"/>
        </w:rPr>
        <w:t>0</w:t>
      </w:r>
      <w:r>
        <w:rPr>
          <w:rFonts w:hint="eastAsia"/>
          <w:sz w:val="24"/>
        </w:rPr>
        <w:t>,000</w:t>
      </w:r>
      <w:r>
        <w:rPr>
          <w:rFonts w:hint="eastAsia"/>
          <w:sz w:val="24"/>
        </w:rPr>
        <w:t>份</w:t>
      </w:r>
      <w:r>
        <w:rPr>
          <w:sz w:val="24"/>
        </w:rPr>
        <w:t>C</w:t>
      </w:r>
      <w:r>
        <w:rPr>
          <w:rFonts w:hint="eastAsia"/>
          <w:sz w:val="24"/>
        </w:rPr>
        <w:t>类基金份额，假设赎回当日</w:t>
      </w:r>
      <w:r>
        <w:rPr>
          <w:sz w:val="24"/>
        </w:rPr>
        <w:t>C</w:t>
      </w:r>
      <w:r>
        <w:rPr>
          <w:rFonts w:hint="eastAsia"/>
          <w:sz w:val="24"/>
        </w:rPr>
        <w:t>类基金份额净值为</w:t>
      </w:r>
      <w:r>
        <w:rPr>
          <w:sz w:val="24"/>
        </w:rPr>
        <w:t>1.2125</w:t>
      </w:r>
      <w:r>
        <w:rPr>
          <w:rFonts w:hint="eastAsia"/>
          <w:sz w:val="24"/>
        </w:rPr>
        <w:t>元，持有时间为</w:t>
      </w:r>
      <w:r w:rsidR="00705493">
        <w:rPr>
          <w:rFonts w:hint="eastAsia"/>
          <w:sz w:val="24"/>
        </w:rPr>
        <w:t>380</w:t>
      </w:r>
      <w:r>
        <w:rPr>
          <w:rFonts w:hint="eastAsia"/>
          <w:sz w:val="24"/>
        </w:rPr>
        <w:t>日，赎回费率为</w:t>
      </w:r>
      <w:r>
        <w:rPr>
          <w:sz w:val="24"/>
        </w:rPr>
        <w:t>0</w:t>
      </w:r>
      <w:r>
        <w:rPr>
          <w:rFonts w:hint="eastAsia"/>
          <w:sz w:val="24"/>
        </w:rPr>
        <w:t>，</w:t>
      </w:r>
      <w:r w:rsidR="00705493" w:rsidRPr="00705493">
        <w:rPr>
          <w:rFonts w:hint="eastAsia"/>
          <w:sz w:val="24"/>
        </w:rPr>
        <w:t>应返还的销售服务费为</w:t>
      </w:r>
      <w:r w:rsidR="00705493" w:rsidRPr="00705493">
        <w:rPr>
          <w:rFonts w:hint="eastAsia"/>
          <w:sz w:val="24"/>
        </w:rPr>
        <w:t>9.00</w:t>
      </w:r>
      <w:r w:rsidR="00705493" w:rsidRPr="00705493">
        <w:rPr>
          <w:rFonts w:hint="eastAsia"/>
          <w:sz w:val="24"/>
        </w:rPr>
        <w:t>元，</w:t>
      </w:r>
      <w:r>
        <w:rPr>
          <w:rFonts w:hint="eastAsia"/>
          <w:sz w:val="24"/>
        </w:rPr>
        <w:t>其获得的赎回金额计算如下：</w:t>
      </w:r>
    </w:p>
    <w:p w14:paraId="3AC96F45" w14:textId="77777777" w:rsidR="00706463" w:rsidRDefault="00634F2C">
      <w:pPr>
        <w:spacing w:line="360" w:lineRule="auto"/>
        <w:ind w:firstLineChars="200" w:firstLine="480"/>
        <w:rPr>
          <w:sz w:val="24"/>
        </w:rPr>
      </w:pPr>
      <w:r>
        <w:rPr>
          <w:rFonts w:hint="eastAsia"/>
          <w:sz w:val="24"/>
        </w:rPr>
        <w:t>赎回总金额</w:t>
      </w:r>
      <w:r>
        <w:rPr>
          <w:rFonts w:hint="eastAsia"/>
          <w:sz w:val="24"/>
        </w:rPr>
        <w:t>=100,000</w:t>
      </w:r>
      <w:r>
        <w:rPr>
          <w:rFonts w:hint="eastAsia"/>
          <w:sz w:val="24"/>
        </w:rPr>
        <w:t>×</w:t>
      </w:r>
      <w:r>
        <w:rPr>
          <w:rFonts w:hint="eastAsia"/>
          <w:sz w:val="24"/>
        </w:rPr>
        <w:t>1.2125</w:t>
      </w:r>
      <w:r>
        <w:rPr>
          <w:rFonts w:hint="eastAsia"/>
          <w:sz w:val="24"/>
        </w:rPr>
        <w:t>＝</w:t>
      </w:r>
      <w:r>
        <w:rPr>
          <w:rFonts w:hint="eastAsia"/>
          <w:sz w:val="24"/>
        </w:rPr>
        <w:t>121,250.00</w:t>
      </w:r>
      <w:r>
        <w:rPr>
          <w:rFonts w:hint="eastAsia"/>
          <w:sz w:val="24"/>
        </w:rPr>
        <w:t>元</w:t>
      </w:r>
    </w:p>
    <w:p w14:paraId="5CBE7F42" w14:textId="77777777" w:rsidR="00706463" w:rsidRDefault="00634F2C">
      <w:pPr>
        <w:spacing w:line="360" w:lineRule="auto"/>
        <w:ind w:firstLineChars="200" w:firstLine="480"/>
        <w:rPr>
          <w:sz w:val="24"/>
        </w:rPr>
      </w:pPr>
      <w:r>
        <w:rPr>
          <w:rFonts w:hint="eastAsia"/>
          <w:sz w:val="24"/>
        </w:rPr>
        <w:t>赎回费用</w:t>
      </w:r>
      <w:r>
        <w:rPr>
          <w:rFonts w:hint="eastAsia"/>
          <w:sz w:val="24"/>
        </w:rPr>
        <w:t>=0</w:t>
      </w:r>
      <w:r>
        <w:rPr>
          <w:rFonts w:hint="eastAsia"/>
          <w:sz w:val="24"/>
        </w:rPr>
        <w:t>元</w:t>
      </w:r>
    </w:p>
    <w:p w14:paraId="1324F4F9" w14:textId="67A8FEB0" w:rsidR="00706463" w:rsidRDefault="00634F2C">
      <w:pPr>
        <w:spacing w:line="360" w:lineRule="auto"/>
        <w:ind w:firstLineChars="200" w:firstLine="480"/>
        <w:rPr>
          <w:sz w:val="24"/>
        </w:rPr>
      </w:pPr>
      <w:r>
        <w:rPr>
          <w:rFonts w:hint="eastAsia"/>
          <w:sz w:val="24"/>
        </w:rPr>
        <w:t>净赎回金额</w:t>
      </w:r>
      <w:r>
        <w:rPr>
          <w:rFonts w:hint="eastAsia"/>
          <w:sz w:val="24"/>
        </w:rPr>
        <w:t>=121,250.00</w:t>
      </w:r>
      <w:r w:rsidR="00705493">
        <w:rPr>
          <w:rFonts w:hint="eastAsia"/>
          <w:sz w:val="24"/>
        </w:rPr>
        <w:t>+9.00=121,259.00</w:t>
      </w:r>
      <w:r>
        <w:rPr>
          <w:rFonts w:hint="eastAsia"/>
          <w:sz w:val="24"/>
        </w:rPr>
        <w:t>元</w:t>
      </w:r>
    </w:p>
    <w:p w14:paraId="68ED23B5" w14:textId="21AD7302" w:rsidR="00706463" w:rsidRDefault="00634F2C">
      <w:pPr>
        <w:spacing w:line="360" w:lineRule="auto"/>
        <w:ind w:firstLineChars="200" w:firstLine="480"/>
        <w:rPr>
          <w:sz w:val="24"/>
        </w:rPr>
      </w:pPr>
      <w:r>
        <w:rPr>
          <w:rFonts w:hint="eastAsia"/>
          <w:sz w:val="24"/>
        </w:rPr>
        <w:t>即：投资者赎回</w:t>
      </w:r>
      <w:r>
        <w:rPr>
          <w:rFonts w:hint="eastAsia"/>
          <w:sz w:val="24"/>
        </w:rPr>
        <w:t>10</w:t>
      </w:r>
      <w:r>
        <w:rPr>
          <w:rFonts w:hint="eastAsia"/>
          <w:sz w:val="24"/>
        </w:rPr>
        <w:t>万份</w:t>
      </w:r>
      <w:r>
        <w:rPr>
          <w:rFonts w:hint="eastAsia"/>
          <w:sz w:val="24"/>
        </w:rPr>
        <w:t>C</w:t>
      </w:r>
      <w:r>
        <w:rPr>
          <w:rFonts w:hint="eastAsia"/>
          <w:sz w:val="24"/>
        </w:rPr>
        <w:t>类基金份额，份额持有期限为</w:t>
      </w:r>
      <w:r w:rsidR="00705493">
        <w:rPr>
          <w:rFonts w:hint="eastAsia"/>
          <w:sz w:val="24"/>
        </w:rPr>
        <w:t>380</w:t>
      </w:r>
      <w:r>
        <w:rPr>
          <w:rFonts w:hint="eastAsia"/>
          <w:sz w:val="24"/>
        </w:rPr>
        <w:t>日，对应赎回费率为</w:t>
      </w:r>
      <w:r>
        <w:rPr>
          <w:rFonts w:hint="eastAsia"/>
          <w:sz w:val="24"/>
        </w:rPr>
        <w:t>0</w:t>
      </w:r>
      <w:r>
        <w:rPr>
          <w:rFonts w:hint="eastAsia"/>
          <w:sz w:val="24"/>
        </w:rPr>
        <w:t>，假设赎回当日</w:t>
      </w:r>
      <w:r>
        <w:rPr>
          <w:rFonts w:hint="eastAsia"/>
          <w:sz w:val="24"/>
        </w:rPr>
        <w:t>C</w:t>
      </w:r>
      <w:r>
        <w:rPr>
          <w:rFonts w:hint="eastAsia"/>
          <w:sz w:val="24"/>
        </w:rPr>
        <w:t>类基金份额净值是</w:t>
      </w:r>
      <w:r>
        <w:rPr>
          <w:rFonts w:hint="eastAsia"/>
          <w:sz w:val="24"/>
        </w:rPr>
        <w:t>1.2125</w:t>
      </w:r>
      <w:r>
        <w:rPr>
          <w:rFonts w:hint="eastAsia"/>
          <w:sz w:val="24"/>
        </w:rPr>
        <w:t>元，</w:t>
      </w:r>
      <w:r w:rsidR="00705493" w:rsidRPr="00705493">
        <w:rPr>
          <w:rFonts w:hint="eastAsia"/>
          <w:sz w:val="24"/>
        </w:rPr>
        <w:t>应返还的销售服务费为</w:t>
      </w:r>
      <w:r w:rsidR="00705493" w:rsidRPr="00705493">
        <w:rPr>
          <w:rFonts w:hint="eastAsia"/>
          <w:sz w:val="24"/>
        </w:rPr>
        <w:t>9.00</w:t>
      </w:r>
      <w:r w:rsidR="00705493" w:rsidRPr="00705493">
        <w:rPr>
          <w:rFonts w:hint="eastAsia"/>
          <w:sz w:val="24"/>
        </w:rPr>
        <w:t>元，</w:t>
      </w:r>
      <w:r>
        <w:rPr>
          <w:rFonts w:hint="eastAsia"/>
          <w:sz w:val="24"/>
        </w:rPr>
        <w:t>则其可得到的赎回金额为</w:t>
      </w:r>
      <w:r>
        <w:rPr>
          <w:rFonts w:hint="eastAsia"/>
          <w:sz w:val="24"/>
        </w:rPr>
        <w:t>121,</w:t>
      </w:r>
      <w:r w:rsidR="00705493">
        <w:rPr>
          <w:rFonts w:hint="eastAsia"/>
          <w:sz w:val="24"/>
        </w:rPr>
        <w:t>259</w:t>
      </w:r>
      <w:r>
        <w:rPr>
          <w:rFonts w:hint="eastAsia"/>
          <w:sz w:val="24"/>
        </w:rPr>
        <w:t>.00</w:t>
      </w:r>
      <w:r>
        <w:rPr>
          <w:rFonts w:hint="eastAsia"/>
          <w:sz w:val="24"/>
        </w:rPr>
        <w:t>元。</w:t>
      </w:r>
      <w:r>
        <w:rPr>
          <w:sz w:val="24"/>
        </w:rPr>
        <w:t>3</w:t>
      </w:r>
      <w:r>
        <w:rPr>
          <w:sz w:val="24"/>
        </w:rPr>
        <w:t>、本基金基金份额净值的计算：</w:t>
      </w:r>
    </w:p>
    <w:p w14:paraId="6C7FCEDD" w14:textId="77777777" w:rsidR="00706463" w:rsidRDefault="00634F2C">
      <w:pPr>
        <w:spacing w:line="360" w:lineRule="auto"/>
        <w:ind w:firstLineChars="200" w:firstLine="480"/>
        <w:rPr>
          <w:sz w:val="24"/>
        </w:rPr>
      </w:pPr>
      <w:r>
        <w:rPr>
          <w:rFonts w:hint="eastAsia"/>
          <w:sz w:val="24"/>
        </w:rPr>
        <w:t>由于基金费用的不同，本基金</w:t>
      </w:r>
      <w:r>
        <w:rPr>
          <w:rFonts w:hint="eastAsia"/>
          <w:sz w:val="24"/>
        </w:rPr>
        <w:t>A</w:t>
      </w:r>
      <w:r>
        <w:rPr>
          <w:rFonts w:hint="eastAsia"/>
          <w:sz w:val="24"/>
        </w:rPr>
        <w:t>类基金份额和</w:t>
      </w:r>
      <w:r>
        <w:rPr>
          <w:rFonts w:hint="eastAsia"/>
          <w:sz w:val="24"/>
        </w:rPr>
        <w:t>C</w:t>
      </w:r>
      <w:r>
        <w:rPr>
          <w:rFonts w:hint="eastAsia"/>
          <w:sz w:val="24"/>
        </w:rPr>
        <w:t>类基金份额将分别计算基金份额净值。</w:t>
      </w:r>
      <w:r>
        <w:rPr>
          <w:sz w:val="24"/>
        </w:rPr>
        <w:t>计算公式为：</w:t>
      </w:r>
    </w:p>
    <w:p w14:paraId="7E2FD4A4" w14:textId="77777777" w:rsidR="00706463" w:rsidRDefault="00634F2C">
      <w:pPr>
        <w:spacing w:line="360" w:lineRule="auto"/>
        <w:ind w:firstLineChars="200" w:firstLine="480"/>
        <w:rPr>
          <w:sz w:val="24"/>
        </w:rPr>
      </w:pPr>
      <w:r>
        <w:rPr>
          <w:rFonts w:hint="eastAsia"/>
          <w:sz w:val="24"/>
        </w:rPr>
        <w:t>计算日</w:t>
      </w:r>
      <w:r>
        <w:rPr>
          <w:sz w:val="24"/>
        </w:rPr>
        <w:t>某类基金份额净值＝</w:t>
      </w:r>
      <w:r>
        <w:rPr>
          <w:rFonts w:hint="eastAsia"/>
          <w:sz w:val="24"/>
        </w:rPr>
        <w:t>计算日</w:t>
      </w:r>
      <w:r>
        <w:rPr>
          <w:sz w:val="24"/>
        </w:rPr>
        <w:t>该类基金份额的基金资产净值</w:t>
      </w:r>
      <w:r>
        <w:rPr>
          <w:sz w:val="24"/>
        </w:rPr>
        <w:t>/</w:t>
      </w:r>
      <w:r>
        <w:rPr>
          <w:rFonts w:hint="eastAsia"/>
          <w:sz w:val="24"/>
        </w:rPr>
        <w:t>计算日</w:t>
      </w:r>
      <w:r>
        <w:rPr>
          <w:sz w:val="24"/>
        </w:rPr>
        <w:t>该类基金份额余额</w:t>
      </w:r>
      <w:r>
        <w:rPr>
          <w:rFonts w:hint="eastAsia"/>
          <w:sz w:val="24"/>
        </w:rPr>
        <w:t>总数</w:t>
      </w:r>
    </w:p>
    <w:p w14:paraId="0BFD8833" w14:textId="77777777" w:rsidR="00706463" w:rsidRDefault="00634F2C">
      <w:pPr>
        <w:spacing w:line="360" w:lineRule="auto"/>
        <w:ind w:firstLineChars="200" w:firstLine="480"/>
        <w:rPr>
          <w:sz w:val="24"/>
        </w:rPr>
      </w:pPr>
      <w:r>
        <w:rPr>
          <w:sz w:val="24"/>
        </w:rPr>
        <w:t>本基金</w:t>
      </w:r>
      <w:r>
        <w:rPr>
          <w:rFonts w:hint="eastAsia"/>
          <w:sz w:val="24"/>
        </w:rPr>
        <w:t>各类基金</w:t>
      </w:r>
      <w:r>
        <w:rPr>
          <w:sz w:val="24"/>
        </w:rPr>
        <w:t>份额净值的计算，保留到小数点后</w:t>
      </w:r>
      <w:r>
        <w:rPr>
          <w:rFonts w:hint="eastAsia"/>
          <w:sz w:val="24"/>
        </w:rPr>
        <w:t>4</w:t>
      </w:r>
      <w:r>
        <w:rPr>
          <w:sz w:val="24"/>
        </w:rPr>
        <w:t>位，小数点后第</w:t>
      </w:r>
      <w:r>
        <w:rPr>
          <w:rFonts w:hint="eastAsia"/>
          <w:sz w:val="24"/>
        </w:rPr>
        <w:t>5</w:t>
      </w:r>
      <w:r>
        <w:rPr>
          <w:sz w:val="24"/>
        </w:rPr>
        <w:t>位四舍五入，由</w:t>
      </w:r>
      <w:r>
        <w:rPr>
          <w:sz w:val="24"/>
        </w:rPr>
        <w:lastRenderedPageBreak/>
        <w:t>此产生的收益或损失由基金财产承担。</w:t>
      </w:r>
      <w:r>
        <w:rPr>
          <w:sz w:val="24"/>
        </w:rPr>
        <w:t>T</w:t>
      </w:r>
      <w:r>
        <w:rPr>
          <w:sz w:val="24"/>
        </w:rPr>
        <w:t>日的</w:t>
      </w:r>
      <w:r>
        <w:rPr>
          <w:rFonts w:hint="eastAsia"/>
          <w:sz w:val="24"/>
        </w:rPr>
        <w:t>各类</w:t>
      </w:r>
      <w:r>
        <w:rPr>
          <w:sz w:val="24"/>
        </w:rPr>
        <w:t>基金份额净值在当天收市后计算，并在</w:t>
      </w:r>
      <w:r>
        <w:rPr>
          <w:sz w:val="24"/>
        </w:rPr>
        <w:t>T+1</w:t>
      </w:r>
      <w:r>
        <w:rPr>
          <w:sz w:val="24"/>
        </w:rPr>
        <w:t>日内</w:t>
      </w:r>
      <w:r>
        <w:rPr>
          <w:rFonts w:hint="eastAsia"/>
          <w:sz w:val="24"/>
        </w:rPr>
        <w:t>披露</w:t>
      </w:r>
      <w:r>
        <w:rPr>
          <w:sz w:val="24"/>
        </w:rPr>
        <w:t>。遇特殊情况，</w:t>
      </w:r>
      <w:r>
        <w:rPr>
          <w:rFonts w:hint="eastAsia"/>
          <w:sz w:val="24"/>
        </w:rPr>
        <w:t>经履行适当程序</w:t>
      </w:r>
      <w:r>
        <w:rPr>
          <w:sz w:val="24"/>
        </w:rPr>
        <w:t>，可以适当延迟计算或</w:t>
      </w:r>
      <w:r>
        <w:rPr>
          <w:rFonts w:hint="eastAsia"/>
          <w:sz w:val="24"/>
        </w:rPr>
        <w:t>披露</w:t>
      </w:r>
      <w:r>
        <w:rPr>
          <w:sz w:val="24"/>
        </w:rPr>
        <w:t>。</w:t>
      </w:r>
    </w:p>
    <w:p w14:paraId="185EC04E" w14:textId="77777777" w:rsidR="00706463" w:rsidRDefault="00634F2C">
      <w:pPr>
        <w:spacing w:line="360" w:lineRule="auto"/>
        <w:ind w:firstLineChars="200" w:firstLine="480"/>
        <w:rPr>
          <w:sz w:val="24"/>
        </w:rPr>
      </w:pPr>
      <w:r>
        <w:rPr>
          <w:sz w:val="24"/>
        </w:rPr>
        <w:t>4</w:t>
      </w:r>
      <w:r>
        <w:rPr>
          <w:sz w:val="24"/>
        </w:rPr>
        <w:t>、申购份额、余额的处理方式：</w:t>
      </w:r>
    </w:p>
    <w:p w14:paraId="06043786" w14:textId="77777777" w:rsidR="00706463" w:rsidRDefault="00634F2C">
      <w:pPr>
        <w:spacing w:line="360" w:lineRule="auto"/>
        <w:ind w:firstLineChars="200" w:firstLine="480"/>
        <w:rPr>
          <w:sz w:val="24"/>
        </w:rPr>
      </w:pPr>
      <w:r>
        <w:rPr>
          <w:sz w:val="24"/>
        </w:rPr>
        <w:t>申购的有效份额为净申购金额除以当日</w:t>
      </w:r>
      <w:r>
        <w:rPr>
          <w:rFonts w:hint="eastAsia"/>
          <w:sz w:val="24"/>
        </w:rPr>
        <w:t>该类</w:t>
      </w:r>
      <w:r>
        <w:rPr>
          <w:sz w:val="24"/>
        </w:rPr>
        <w:t>基金份额净值，有效份额单位为份，上述计算结果均按四舍五入方法，保留到小数点后</w:t>
      </w:r>
      <w:r>
        <w:rPr>
          <w:sz w:val="24"/>
        </w:rPr>
        <w:t>2</w:t>
      </w:r>
      <w:r>
        <w:rPr>
          <w:sz w:val="24"/>
        </w:rPr>
        <w:t>位，由此产生的收益或损失由基金财产承担。</w:t>
      </w:r>
    </w:p>
    <w:p w14:paraId="6AD2B238" w14:textId="77777777" w:rsidR="00706463" w:rsidRDefault="00634F2C">
      <w:pPr>
        <w:spacing w:line="360" w:lineRule="auto"/>
        <w:ind w:firstLineChars="200" w:firstLine="480"/>
        <w:rPr>
          <w:sz w:val="24"/>
        </w:rPr>
      </w:pPr>
      <w:r>
        <w:rPr>
          <w:sz w:val="24"/>
        </w:rPr>
        <w:t>5</w:t>
      </w:r>
      <w:r>
        <w:rPr>
          <w:sz w:val="24"/>
        </w:rPr>
        <w:t>、赎回金额的处理方式：</w:t>
      </w:r>
    </w:p>
    <w:p w14:paraId="300C046F" w14:textId="77777777" w:rsidR="00706463" w:rsidRDefault="00634F2C">
      <w:pPr>
        <w:spacing w:line="360" w:lineRule="auto"/>
        <w:ind w:firstLineChars="200" w:firstLine="480"/>
        <w:rPr>
          <w:sz w:val="24"/>
          <w:szCs w:val="18"/>
        </w:rPr>
      </w:pPr>
      <w:r>
        <w:rPr>
          <w:sz w:val="24"/>
        </w:rPr>
        <w:t>赎回金额为按实际确认的有效赎回份额乘以当日</w:t>
      </w:r>
      <w:r>
        <w:rPr>
          <w:rFonts w:hint="eastAsia"/>
          <w:sz w:val="24"/>
        </w:rPr>
        <w:t>该类</w:t>
      </w:r>
      <w:r>
        <w:rPr>
          <w:sz w:val="24"/>
        </w:rPr>
        <w:t>基金份额净值并扣除</w:t>
      </w:r>
      <w:r>
        <w:rPr>
          <w:rFonts w:hint="eastAsia"/>
          <w:sz w:val="24"/>
        </w:rPr>
        <w:t>或加上</w:t>
      </w:r>
      <w:r>
        <w:rPr>
          <w:sz w:val="24"/>
        </w:rPr>
        <w:t>相应的费用，赎回金额单位为元。上述计算结果均按四舍五入方法，保留到小数点后</w:t>
      </w:r>
      <w:r>
        <w:rPr>
          <w:sz w:val="24"/>
        </w:rPr>
        <w:t>2</w:t>
      </w:r>
      <w:r>
        <w:rPr>
          <w:sz w:val="24"/>
        </w:rPr>
        <w:t>位，由此产生的收益或损失由基金财产承担。</w:t>
      </w:r>
    </w:p>
    <w:p w14:paraId="5812D3FD" w14:textId="77777777" w:rsidR="00706463" w:rsidRDefault="00706463">
      <w:pPr>
        <w:spacing w:line="360" w:lineRule="auto"/>
        <w:ind w:firstLineChars="200" w:firstLine="480"/>
        <w:rPr>
          <w:rFonts w:ascii="宋体" w:hAnsi="宋体"/>
          <w:sz w:val="24"/>
        </w:rPr>
      </w:pPr>
    </w:p>
    <w:p w14:paraId="655B7D8E" w14:textId="77777777" w:rsidR="00706463" w:rsidRDefault="00634F2C">
      <w:pPr>
        <w:tabs>
          <w:tab w:val="left" w:pos="1110"/>
        </w:tabs>
        <w:spacing w:line="360" w:lineRule="auto"/>
        <w:ind w:firstLineChars="200" w:firstLine="482"/>
        <w:rPr>
          <w:rFonts w:ascii="宋体" w:hAnsi="宋体"/>
          <w:b/>
          <w:bCs/>
          <w:sz w:val="24"/>
        </w:rPr>
      </w:pPr>
      <w:r>
        <w:rPr>
          <w:rFonts w:ascii="宋体" w:hAnsi="宋体" w:hint="eastAsia"/>
          <w:b/>
          <w:bCs/>
          <w:sz w:val="24"/>
        </w:rPr>
        <w:t>八、</w:t>
      </w:r>
      <w:r>
        <w:rPr>
          <w:rFonts w:ascii="宋体" w:hAnsi="宋体"/>
          <w:b/>
          <w:bCs/>
          <w:sz w:val="24"/>
        </w:rPr>
        <w:t>申购与赎回的注册登记</w:t>
      </w:r>
    </w:p>
    <w:p w14:paraId="01EC98F7" w14:textId="77777777" w:rsidR="00706463" w:rsidRDefault="00634F2C">
      <w:pPr>
        <w:spacing w:line="360" w:lineRule="auto"/>
        <w:ind w:firstLineChars="200" w:firstLine="480"/>
        <w:rPr>
          <w:rFonts w:ascii="宋体" w:hAnsi="宋体"/>
          <w:sz w:val="24"/>
        </w:rPr>
      </w:pPr>
      <w:r>
        <w:rPr>
          <w:rFonts w:ascii="宋体" w:hAnsi="宋体"/>
          <w:sz w:val="24"/>
        </w:rPr>
        <w:t>1</w:t>
      </w:r>
      <w:r>
        <w:rPr>
          <w:rFonts w:ascii="宋体" w:hAnsi="宋体" w:hint="eastAsia"/>
          <w:sz w:val="24"/>
        </w:rPr>
        <w:t>、投资者</w:t>
      </w:r>
      <w:r>
        <w:rPr>
          <w:rFonts w:ascii="宋体" w:hAnsi="宋体"/>
          <w:sz w:val="24"/>
        </w:rPr>
        <w:t>T</w:t>
      </w:r>
      <w:r>
        <w:rPr>
          <w:rFonts w:ascii="宋体" w:hAnsi="宋体" w:hint="eastAsia"/>
          <w:sz w:val="24"/>
        </w:rPr>
        <w:t>日申购基金成功后，正常情况下，基金注册登记机构在</w:t>
      </w:r>
      <w:r>
        <w:rPr>
          <w:rFonts w:ascii="宋体" w:hAnsi="宋体"/>
          <w:sz w:val="24"/>
        </w:rPr>
        <w:t>T</w:t>
      </w:r>
      <w:r>
        <w:rPr>
          <w:rFonts w:ascii="宋体" w:hAnsi="宋体" w:hint="eastAsia"/>
          <w:sz w:val="24"/>
        </w:rPr>
        <w:t>＋</w:t>
      </w:r>
      <w:r>
        <w:rPr>
          <w:rFonts w:ascii="宋体" w:hAnsi="宋体"/>
          <w:sz w:val="24"/>
        </w:rPr>
        <w:t>1</w:t>
      </w:r>
      <w:r>
        <w:rPr>
          <w:rFonts w:ascii="宋体" w:hAnsi="宋体" w:hint="eastAsia"/>
          <w:sz w:val="24"/>
        </w:rPr>
        <w:t>日为投资者增加权益并办理注册登记手续。</w:t>
      </w:r>
    </w:p>
    <w:p w14:paraId="6CB4F02E" w14:textId="77777777" w:rsidR="00706463" w:rsidRDefault="00634F2C">
      <w:pPr>
        <w:spacing w:line="360" w:lineRule="auto"/>
        <w:ind w:firstLineChars="200" w:firstLine="480"/>
        <w:rPr>
          <w:rFonts w:ascii="宋体" w:hAnsi="宋体"/>
          <w:sz w:val="24"/>
        </w:rPr>
      </w:pPr>
      <w:r>
        <w:rPr>
          <w:rFonts w:ascii="宋体" w:hAnsi="宋体"/>
          <w:sz w:val="24"/>
        </w:rPr>
        <w:t>2</w:t>
      </w:r>
      <w:r>
        <w:rPr>
          <w:rFonts w:ascii="宋体" w:hAnsi="宋体" w:hint="eastAsia"/>
          <w:sz w:val="24"/>
        </w:rPr>
        <w:t>、投资者</w:t>
      </w:r>
      <w:r>
        <w:rPr>
          <w:rFonts w:ascii="宋体" w:hAnsi="宋体"/>
          <w:sz w:val="24"/>
        </w:rPr>
        <w:t>T</w:t>
      </w:r>
      <w:r>
        <w:rPr>
          <w:rFonts w:ascii="宋体" w:hAnsi="宋体" w:hint="eastAsia"/>
          <w:sz w:val="24"/>
        </w:rPr>
        <w:t>日赎回基金成功后，正常情况下，基金注册登记机构在</w:t>
      </w:r>
      <w:r>
        <w:rPr>
          <w:rFonts w:ascii="宋体" w:hAnsi="宋体"/>
          <w:sz w:val="24"/>
        </w:rPr>
        <w:t>T</w:t>
      </w:r>
      <w:r>
        <w:rPr>
          <w:rFonts w:ascii="宋体" w:hAnsi="宋体" w:hint="eastAsia"/>
          <w:sz w:val="24"/>
        </w:rPr>
        <w:t>＋</w:t>
      </w:r>
      <w:r>
        <w:rPr>
          <w:rFonts w:ascii="宋体" w:hAnsi="宋体"/>
          <w:sz w:val="24"/>
        </w:rPr>
        <w:t>1</w:t>
      </w:r>
      <w:r>
        <w:rPr>
          <w:rFonts w:ascii="宋体" w:hAnsi="宋体" w:hint="eastAsia"/>
          <w:sz w:val="24"/>
        </w:rPr>
        <w:t>日为投资者扣除权益并办理相应的注册登记手续。</w:t>
      </w:r>
    </w:p>
    <w:p w14:paraId="746EF43E" w14:textId="77777777" w:rsidR="00706463" w:rsidRDefault="00706463">
      <w:pPr>
        <w:spacing w:line="360" w:lineRule="auto"/>
        <w:ind w:firstLineChars="200" w:firstLine="480"/>
        <w:rPr>
          <w:rFonts w:ascii="宋体" w:hAnsi="宋体"/>
          <w:sz w:val="24"/>
        </w:rPr>
      </w:pPr>
    </w:p>
    <w:p w14:paraId="5F9CF611" w14:textId="77777777" w:rsidR="00706463" w:rsidRDefault="00634F2C">
      <w:pPr>
        <w:tabs>
          <w:tab w:val="left" w:pos="1110"/>
        </w:tabs>
        <w:spacing w:line="360" w:lineRule="auto"/>
        <w:ind w:firstLineChars="200" w:firstLine="482"/>
        <w:rPr>
          <w:rFonts w:ascii="宋体" w:hAnsi="宋体"/>
          <w:b/>
          <w:bCs/>
          <w:sz w:val="24"/>
        </w:rPr>
      </w:pPr>
      <w:r>
        <w:rPr>
          <w:rFonts w:ascii="宋体" w:hAnsi="宋体" w:hint="eastAsia"/>
          <w:b/>
          <w:bCs/>
          <w:sz w:val="24"/>
        </w:rPr>
        <w:t>九、</w:t>
      </w:r>
      <w:r>
        <w:rPr>
          <w:rFonts w:ascii="宋体" w:hAnsi="宋体"/>
          <w:b/>
          <w:bCs/>
          <w:sz w:val="24"/>
        </w:rPr>
        <w:t>拒绝或暂停申购的情形及处理</w:t>
      </w:r>
    </w:p>
    <w:p w14:paraId="2398DAA5" w14:textId="77777777" w:rsidR="00706463" w:rsidRDefault="00634F2C">
      <w:pPr>
        <w:spacing w:line="360" w:lineRule="auto"/>
        <w:ind w:firstLineChars="200" w:firstLine="480"/>
        <w:rPr>
          <w:rFonts w:ascii="宋体" w:hAnsi="宋体"/>
          <w:bCs/>
          <w:sz w:val="24"/>
        </w:rPr>
      </w:pPr>
      <w:r>
        <w:rPr>
          <w:rFonts w:ascii="宋体" w:hAnsi="宋体"/>
          <w:bCs/>
          <w:sz w:val="24"/>
        </w:rPr>
        <w:t>发生下列情况时，基金管理人可拒绝或暂停接受投资人的申购申请：</w:t>
      </w:r>
    </w:p>
    <w:p w14:paraId="3A08B812" w14:textId="77777777" w:rsidR="00706463" w:rsidRDefault="00634F2C">
      <w:pPr>
        <w:spacing w:line="360" w:lineRule="auto"/>
        <w:ind w:firstLineChars="200" w:firstLine="480"/>
        <w:rPr>
          <w:rFonts w:ascii="宋体" w:hAnsi="宋体"/>
          <w:bCs/>
          <w:sz w:val="24"/>
        </w:rPr>
      </w:pPr>
      <w:r>
        <w:rPr>
          <w:rFonts w:ascii="宋体" w:hAnsi="宋体" w:hint="eastAsia"/>
          <w:bCs/>
          <w:sz w:val="24"/>
        </w:rPr>
        <w:t>1、因不可抗力导致基金无法正常运作。</w:t>
      </w:r>
    </w:p>
    <w:p w14:paraId="7B8A52FE" w14:textId="77777777" w:rsidR="00706463" w:rsidRDefault="00634F2C">
      <w:pPr>
        <w:spacing w:line="360" w:lineRule="auto"/>
        <w:ind w:firstLineChars="200" w:firstLine="480"/>
        <w:rPr>
          <w:rFonts w:ascii="宋体" w:hAnsi="宋体"/>
          <w:bCs/>
          <w:sz w:val="24"/>
        </w:rPr>
      </w:pPr>
      <w:r>
        <w:rPr>
          <w:rFonts w:ascii="宋体" w:hAnsi="宋体" w:hint="eastAsia"/>
          <w:bCs/>
          <w:sz w:val="24"/>
        </w:rPr>
        <w:t>2、发生基金合同规定的暂停基金资产估值情况时。</w:t>
      </w:r>
    </w:p>
    <w:p w14:paraId="049ECCEB" w14:textId="77777777" w:rsidR="00706463" w:rsidRDefault="00634F2C">
      <w:pPr>
        <w:spacing w:line="360" w:lineRule="auto"/>
        <w:ind w:firstLineChars="200" w:firstLine="480"/>
        <w:rPr>
          <w:rFonts w:ascii="宋体" w:hAnsi="宋体"/>
          <w:bCs/>
          <w:sz w:val="24"/>
        </w:rPr>
      </w:pPr>
      <w:r>
        <w:rPr>
          <w:rFonts w:ascii="宋体" w:hAnsi="宋体" w:hint="eastAsia"/>
          <w:bCs/>
          <w:sz w:val="24"/>
        </w:rPr>
        <w:t>3、证券、期货交易所交易时间非正常停市，导致基金管理人无法计算当日基金资产净值。</w:t>
      </w:r>
    </w:p>
    <w:p w14:paraId="5B28038C" w14:textId="77777777" w:rsidR="00706463" w:rsidRDefault="00634F2C">
      <w:pPr>
        <w:spacing w:line="360" w:lineRule="auto"/>
        <w:ind w:firstLineChars="200" w:firstLine="480"/>
        <w:rPr>
          <w:rFonts w:ascii="宋体" w:hAnsi="宋体"/>
          <w:bCs/>
          <w:sz w:val="24"/>
        </w:rPr>
      </w:pPr>
      <w:r>
        <w:rPr>
          <w:rFonts w:ascii="宋体" w:hAnsi="宋体" w:hint="eastAsia"/>
          <w:bCs/>
          <w:sz w:val="24"/>
        </w:rPr>
        <w:t>4、接受某笔或某些申购申请可能会影响或损害现有基金份额持有人利益时。</w:t>
      </w:r>
    </w:p>
    <w:p w14:paraId="291D0A32" w14:textId="77777777" w:rsidR="00706463" w:rsidRDefault="00634F2C">
      <w:pPr>
        <w:spacing w:line="360" w:lineRule="auto"/>
        <w:ind w:firstLineChars="200" w:firstLine="480"/>
        <w:rPr>
          <w:rFonts w:ascii="宋体" w:hAnsi="宋体"/>
          <w:bCs/>
          <w:sz w:val="24"/>
        </w:rPr>
      </w:pPr>
      <w:r>
        <w:rPr>
          <w:rFonts w:ascii="宋体" w:hAnsi="宋体" w:hint="eastAsia"/>
          <w:bCs/>
          <w:sz w:val="24"/>
        </w:rPr>
        <w:t>5、基金资产规模过大，使基金管理人无法找到合适的投资品种，或其他可能对基金业绩产生负面影响，或发生其他损害现有基金份额持有人利益的情形。</w:t>
      </w:r>
    </w:p>
    <w:p w14:paraId="5A1CEF10" w14:textId="77777777" w:rsidR="00706463" w:rsidRDefault="00634F2C">
      <w:pPr>
        <w:spacing w:line="360" w:lineRule="auto"/>
        <w:ind w:firstLineChars="200" w:firstLine="480"/>
        <w:rPr>
          <w:rFonts w:ascii="宋体" w:hAnsi="宋体"/>
          <w:bCs/>
          <w:sz w:val="24"/>
        </w:rPr>
      </w:pPr>
      <w:r>
        <w:rPr>
          <w:rFonts w:ascii="宋体" w:hAnsi="宋体" w:hint="eastAsia"/>
          <w:bCs/>
          <w:sz w:val="24"/>
        </w:rPr>
        <w:t>6、基金管理人、基金托管人、销售机构或登记机构的技术故障等异常情况导致基金销售系统、基金注册登记系统或基金会计系统无法正常运行。</w:t>
      </w:r>
    </w:p>
    <w:p w14:paraId="230C1CEB" w14:textId="77777777" w:rsidR="00706463" w:rsidRDefault="00634F2C">
      <w:pPr>
        <w:spacing w:line="360" w:lineRule="auto"/>
        <w:ind w:firstLineChars="200" w:firstLine="480"/>
        <w:rPr>
          <w:rFonts w:ascii="宋体" w:hAnsi="宋体"/>
          <w:bCs/>
          <w:sz w:val="24"/>
        </w:rPr>
      </w:pPr>
      <w:r>
        <w:rPr>
          <w:rFonts w:ascii="宋体" w:hAnsi="宋体" w:hint="eastAsia"/>
          <w:bCs/>
          <w:sz w:val="24"/>
        </w:rPr>
        <w:t>7、当前一估值日基金资产净值50%以上的资产出现无可参考的活跃市场价格且采用估值技术仍导致公允价值存在重大不确定性时，经与基金托管人协商确认后，基金管理人应当暂停接受基金申购申请。</w:t>
      </w:r>
    </w:p>
    <w:p w14:paraId="22BE30A0" w14:textId="77777777" w:rsidR="00706463" w:rsidRDefault="00634F2C">
      <w:pPr>
        <w:spacing w:line="360" w:lineRule="auto"/>
        <w:ind w:firstLineChars="200" w:firstLine="480"/>
        <w:rPr>
          <w:rFonts w:ascii="宋体" w:hAnsi="宋体"/>
          <w:bCs/>
          <w:sz w:val="24"/>
        </w:rPr>
      </w:pPr>
      <w:r>
        <w:rPr>
          <w:rFonts w:ascii="宋体" w:hAnsi="宋体" w:hint="eastAsia"/>
          <w:bCs/>
          <w:sz w:val="24"/>
        </w:rPr>
        <w:lastRenderedPageBreak/>
        <w:t>8、基金管理人接受某笔或者某些申购申请有可能导致单一投资者持有基金份额的比例达到或者超过50%，或者变相规避50%集中度的情形。</w:t>
      </w:r>
    </w:p>
    <w:p w14:paraId="755C2803" w14:textId="77777777" w:rsidR="00706463" w:rsidRDefault="00634F2C">
      <w:pPr>
        <w:spacing w:line="360" w:lineRule="auto"/>
        <w:ind w:firstLineChars="200" w:firstLine="480"/>
        <w:rPr>
          <w:rFonts w:ascii="宋体" w:hAnsi="宋体"/>
          <w:bCs/>
          <w:sz w:val="24"/>
        </w:rPr>
      </w:pPr>
      <w:r>
        <w:rPr>
          <w:rFonts w:ascii="宋体" w:hAnsi="宋体" w:hint="eastAsia"/>
          <w:bCs/>
          <w:sz w:val="24"/>
        </w:rPr>
        <w:t>9、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6B77FCA3" w14:textId="77777777" w:rsidR="00706463" w:rsidRDefault="00634F2C">
      <w:pPr>
        <w:spacing w:line="360" w:lineRule="auto"/>
        <w:ind w:firstLineChars="200" w:firstLine="480"/>
        <w:rPr>
          <w:rFonts w:ascii="宋体" w:hAnsi="宋体"/>
          <w:bCs/>
          <w:sz w:val="24"/>
        </w:rPr>
      </w:pPr>
      <w:r>
        <w:rPr>
          <w:rFonts w:ascii="宋体" w:hAnsi="宋体" w:hint="eastAsia"/>
          <w:bCs/>
          <w:sz w:val="24"/>
        </w:rPr>
        <w:t>10、法律法规规定或中国证监会认定的其他情形。</w:t>
      </w:r>
    </w:p>
    <w:p w14:paraId="7523FBA9" w14:textId="77777777" w:rsidR="00706463" w:rsidRDefault="00634F2C">
      <w:pPr>
        <w:spacing w:line="360" w:lineRule="auto"/>
        <w:ind w:firstLineChars="200" w:firstLine="480"/>
        <w:rPr>
          <w:rFonts w:ascii="宋体" w:hAnsi="宋体"/>
          <w:bCs/>
          <w:sz w:val="24"/>
        </w:rPr>
      </w:pPr>
      <w:r>
        <w:rPr>
          <w:rFonts w:ascii="宋体" w:hAnsi="宋体" w:hint="eastAsia"/>
          <w:bCs/>
          <w:sz w:val="24"/>
        </w:rPr>
        <w:t>发生上述第1、2、3、5、6、7、9、10项暂停申购情形之一且基金管理人决定拒绝或暂停接受投资者的申购申请时，基金管理人应当根据有关规定在规定媒介上刊登暂停申购公告。如果投资人的申购申请被拒绝，被拒绝的申购款项将退还给投资人。在暂停申购的情况消除时，基金管理人应及时恢复申购业务的办理。</w:t>
      </w:r>
    </w:p>
    <w:p w14:paraId="007A8BBE" w14:textId="77777777" w:rsidR="00706463" w:rsidRDefault="00706463">
      <w:pPr>
        <w:spacing w:line="360" w:lineRule="auto"/>
        <w:ind w:firstLineChars="200" w:firstLine="480"/>
        <w:rPr>
          <w:rStyle w:val="tt11"/>
          <w:rFonts w:ascii="宋体" w:hAnsi="宋体"/>
          <w:sz w:val="24"/>
          <w:szCs w:val="24"/>
        </w:rPr>
      </w:pPr>
      <w:bookmarkStart w:id="32" w:name="_Hlt70481650"/>
      <w:bookmarkEnd w:id="32"/>
    </w:p>
    <w:p w14:paraId="784FA98C"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十、</w:t>
      </w:r>
      <w:r>
        <w:rPr>
          <w:rFonts w:ascii="宋体" w:hAnsi="宋体"/>
          <w:b/>
          <w:bCs/>
          <w:sz w:val="24"/>
        </w:rPr>
        <w:t>暂停赎回</w:t>
      </w:r>
      <w:r>
        <w:rPr>
          <w:rFonts w:ascii="宋体" w:hAnsi="宋体" w:hint="eastAsia"/>
          <w:b/>
          <w:bCs/>
          <w:sz w:val="24"/>
        </w:rPr>
        <w:t>或延缓支付赎回款项</w:t>
      </w:r>
      <w:r>
        <w:rPr>
          <w:rFonts w:ascii="宋体" w:hAnsi="宋体"/>
          <w:b/>
          <w:bCs/>
          <w:sz w:val="24"/>
        </w:rPr>
        <w:t>的情形</w:t>
      </w:r>
      <w:r>
        <w:rPr>
          <w:rFonts w:ascii="宋体" w:hAnsi="宋体" w:hint="eastAsia"/>
          <w:b/>
          <w:bCs/>
          <w:sz w:val="24"/>
        </w:rPr>
        <w:t>及处理</w:t>
      </w:r>
    </w:p>
    <w:p w14:paraId="2328628A" w14:textId="77777777" w:rsidR="00706463" w:rsidRDefault="00634F2C">
      <w:pPr>
        <w:spacing w:line="360" w:lineRule="auto"/>
        <w:ind w:firstLineChars="200" w:firstLine="480"/>
        <w:rPr>
          <w:rFonts w:ascii="宋体" w:hAnsi="宋体"/>
          <w:bCs/>
          <w:sz w:val="24"/>
        </w:rPr>
      </w:pPr>
      <w:r>
        <w:rPr>
          <w:rFonts w:ascii="宋体" w:hAnsi="宋体"/>
          <w:bCs/>
          <w:sz w:val="24"/>
        </w:rPr>
        <w:t>发生下列情形时，基金管理人可暂停接受投资人的赎回申请或延缓支付赎回款项：</w:t>
      </w:r>
    </w:p>
    <w:p w14:paraId="5F58FEC1" w14:textId="77777777" w:rsidR="00706463" w:rsidRDefault="00634F2C">
      <w:pPr>
        <w:spacing w:line="360" w:lineRule="auto"/>
        <w:ind w:firstLineChars="200" w:firstLine="480"/>
        <w:rPr>
          <w:rFonts w:ascii="宋体" w:hAnsi="宋体"/>
          <w:bCs/>
          <w:sz w:val="24"/>
        </w:rPr>
      </w:pPr>
      <w:r>
        <w:rPr>
          <w:rFonts w:ascii="宋体" w:hAnsi="宋体" w:hint="eastAsia"/>
          <w:bCs/>
          <w:sz w:val="24"/>
        </w:rPr>
        <w:t>1、因不可抗力导致基金管理人不能支付赎回款项。</w:t>
      </w:r>
    </w:p>
    <w:p w14:paraId="74321BE9" w14:textId="77777777" w:rsidR="00706463" w:rsidRDefault="00634F2C">
      <w:pPr>
        <w:spacing w:line="360" w:lineRule="auto"/>
        <w:ind w:firstLineChars="200" w:firstLine="480"/>
        <w:rPr>
          <w:rFonts w:ascii="宋体" w:hAnsi="宋体"/>
          <w:bCs/>
          <w:sz w:val="24"/>
        </w:rPr>
      </w:pPr>
      <w:r>
        <w:rPr>
          <w:rFonts w:ascii="宋体" w:hAnsi="宋体" w:hint="eastAsia"/>
          <w:bCs/>
          <w:sz w:val="24"/>
        </w:rPr>
        <w:t>2、发生基金合同规定的暂停基金资产估值情况时。</w:t>
      </w:r>
    </w:p>
    <w:p w14:paraId="4165A5C4" w14:textId="77777777" w:rsidR="00706463" w:rsidRDefault="00634F2C">
      <w:pPr>
        <w:spacing w:line="360" w:lineRule="auto"/>
        <w:ind w:firstLineChars="200" w:firstLine="480"/>
        <w:rPr>
          <w:rFonts w:ascii="宋体" w:hAnsi="宋体"/>
          <w:bCs/>
          <w:sz w:val="24"/>
        </w:rPr>
      </w:pPr>
      <w:r>
        <w:rPr>
          <w:rFonts w:ascii="宋体" w:hAnsi="宋体" w:hint="eastAsia"/>
          <w:bCs/>
          <w:sz w:val="24"/>
        </w:rPr>
        <w:t>3、证券、期货交易所交易时间非正常停市，导致基金管理人无法计算当日基金资产净值。</w:t>
      </w:r>
    </w:p>
    <w:p w14:paraId="73952E3C" w14:textId="77777777" w:rsidR="00706463" w:rsidRDefault="00634F2C">
      <w:pPr>
        <w:spacing w:line="360" w:lineRule="auto"/>
        <w:ind w:firstLineChars="200" w:firstLine="480"/>
        <w:rPr>
          <w:rFonts w:ascii="宋体" w:hAnsi="宋体"/>
          <w:bCs/>
          <w:sz w:val="24"/>
        </w:rPr>
      </w:pPr>
      <w:r>
        <w:rPr>
          <w:rFonts w:ascii="宋体" w:hAnsi="宋体" w:hint="eastAsia"/>
          <w:bCs/>
          <w:sz w:val="24"/>
        </w:rPr>
        <w:t>4、连续两个或两个以上开放日发生巨额赎回。</w:t>
      </w:r>
    </w:p>
    <w:p w14:paraId="3D1BB26D" w14:textId="77777777" w:rsidR="00706463" w:rsidRDefault="00634F2C">
      <w:pPr>
        <w:spacing w:line="360" w:lineRule="auto"/>
        <w:ind w:firstLineChars="200" w:firstLine="480"/>
        <w:rPr>
          <w:rFonts w:ascii="宋体" w:hAnsi="宋体"/>
          <w:bCs/>
          <w:sz w:val="24"/>
        </w:rPr>
      </w:pPr>
      <w:r>
        <w:rPr>
          <w:rFonts w:ascii="宋体" w:hAnsi="宋体" w:hint="eastAsia"/>
          <w:bCs/>
          <w:sz w:val="24"/>
        </w:rPr>
        <w:t>5、接受某笔或某些赎回申请可能会影响或损害现有基金份额持有人利益时。</w:t>
      </w:r>
    </w:p>
    <w:p w14:paraId="6A98D889" w14:textId="77777777" w:rsidR="00706463" w:rsidRDefault="00634F2C">
      <w:pPr>
        <w:spacing w:line="360" w:lineRule="auto"/>
        <w:ind w:firstLineChars="200" w:firstLine="480"/>
        <w:rPr>
          <w:rFonts w:ascii="宋体" w:hAnsi="宋体"/>
          <w:bCs/>
          <w:sz w:val="24"/>
        </w:rPr>
      </w:pPr>
      <w:r>
        <w:rPr>
          <w:rFonts w:ascii="宋体" w:hAnsi="宋体" w:hint="eastAsia"/>
          <w:bCs/>
          <w:sz w:val="24"/>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04B7F0EA" w14:textId="77777777" w:rsidR="00706463" w:rsidRDefault="00634F2C">
      <w:pPr>
        <w:spacing w:line="360" w:lineRule="auto"/>
        <w:ind w:firstLineChars="200" w:firstLine="480"/>
        <w:rPr>
          <w:rFonts w:ascii="宋体" w:hAnsi="宋体"/>
          <w:bCs/>
          <w:sz w:val="24"/>
        </w:rPr>
      </w:pPr>
      <w:r>
        <w:rPr>
          <w:rFonts w:ascii="宋体" w:hAnsi="宋体" w:hint="eastAsia"/>
          <w:bCs/>
          <w:sz w:val="24"/>
        </w:rPr>
        <w:t>7、法律法规规定或中国证监会认定的其他情形。</w:t>
      </w:r>
    </w:p>
    <w:p w14:paraId="1FA1FF20" w14:textId="77777777" w:rsidR="00706463" w:rsidRDefault="00634F2C">
      <w:pPr>
        <w:spacing w:line="360" w:lineRule="auto"/>
        <w:ind w:firstLineChars="200" w:firstLine="480"/>
        <w:rPr>
          <w:rFonts w:ascii="宋体" w:hAnsi="宋体"/>
          <w:bCs/>
        </w:rPr>
      </w:pPr>
      <w:r>
        <w:rPr>
          <w:rFonts w:ascii="宋体" w:hAnsi="宋体" w:hint="eastAsia"/>
          <w:bCs/>
          <w:sz w:val="24"/>
        </w:rPr>
        <w:t>发生上述情形之一且基金管理人决定暂停接受投资人的赎回申请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24C5385B" w14:textId="77777777" w:rsidR="00706463" w:rsidRDefault="00706463">
      <w:pPr>
        <w:autoSpaceDE w:val="0"/>
        <w:autoSpaceDN w:val="0"/>
        <w:adjustRightInd w:val="0"/>
        <w:spacing w:line="360" w:lineRule="auto"/>
        <w:ind w:firstLineChars="200" w:firstLine="482"/>
        <w:rPr>
          <w:rFonts w:ascii="宋体" w:hAnsi="宋体"/>
          <w:b/>
          <w:bCs/>
          <w:sz w:val="24"/>
        </w:rPr>
      </w:pPr>
    </w:p>
    <w:p w14:paraId="3D0FCAB5" w14:textId="77777777" w:rsidR="00706463" w:rsidRDefault="00634F2C">
      <w:pPr>
        <w:autoSpaceDE w:val="0"/>
        <w:autoSpaceDN w:val="0"/>
        <w:adjustRightInd w:val="0"/>
        <w:spacing w:line="360" w:lineRule="auto"/>
        <w:ind w:firstLineChars="200" w:firstLine="482"/>
        <w:rPr>
          <w:rFonts w:ascii="宋体" w:hAnsi="宋体"/>
          <w:b/>
          <w:bCs/>
          <w:sz w:val="24"/>
        </w:rPr>
      </w:pPr>
      <w:r>
        <w:rPr>
          <w:rFonts w:ascii="宋体" w:hAnsi="宋体" w:hint="eastAsia"/>
          <w:b/>
          <w:bCs/>
          <w:sz w:val="24"/>
        </w:rPr>
        <w:lastRenderedPageBreak/>
        <w:t>十一、</w:t>
      </w:r>
      <w:r>
        <w:rPr>
          <w:rFonts w:ascii="宋体" w:hAnsi="宋体"/>
          <w:b/>
          <w:bCs/>
          <w:sz w:val="24"/>
        </w:rPr>
        <w:t>巨额赎回的</w:t>
      </w:r>
      <w:r>
        <w:rPr>
          <w:rFonts w:ascii="宋体" w:hAnsi="宋体" w:hint="eastAsia"/>
          <w:b/>
          <w:bCs/>
          <w:sz w:val="24"/>
        </w:rPr>
        <w:t>情形</w:t>
      </w:r>
      <w:r>
        <w:rPr>
          <w:rFonts w:ascii="宋体" w:hAnsi="宋体"/>
          <w:b/>
          <w:bCs/>
          <w:sz w:val="24"/>
        </w:rPr>
        <w:t>及处理方式</w:t>
      </w:r>
    </w:p>
    <w:p w14:paraId="21E05ED1" w14:textId="77777777" w:rsidR="00706463" w:rsidRDefault="00634F2C">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巨额赎回的认定</w:t>
      </w:r>
    </w:p>
    <w:p w14:paraId="37A24255" w14:textId="77777777" w:rsidR="00706463" w:rsidRDefault="00634F2C">
      <w:pPr>
        <w:spacing w:line="360" w:lineRule="auto"/>
        <w:ind w:firstLineChars="200" w:firstLine="480"/>
        <w:rPr>
          <w:rFonts w:ascii="宋体" w:hAnsi="宋体"/>
          <w:bCs/>
          <w:sz w:val="24"/>
        </w:rPr>
      </w:pPr>
      <w:r>
        <w:rPr>
          <w:rFonts w:ascii="宋体" w:hAnsi="宋体"/>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宋体" w:hAnsi="宋体" w:hint="eastAsia"/>
          <w:bCs/>
          <w:sz w:val="24"/>
        </w:rPr>
        <w:t>10%</w:t>
      </w:r>
      <w:r>
        <w:rPr>
          <w:rFonts w:ascii="宋体" w:hAnsi="宋体"/>
          <w:bCs/>
          <w:sz w:val="24"/>
        </w:rPr>
        <w:t>，即认为是发生了巨额赎回。</w:t>
      </w:r>
    </w:p>
    <w:p w14:paraId="66D77884" w14:textId="77777777" w:rsidR="00706463" w:rsidRDefault="00634F2C">
      <w:pPr>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巨额赎回的处理方式</w:t>
      </w:r>
    </w:p>
    <w:p w14:paraId="73373E49" w14:textId="77777777" w:rsidR="00706463" w:rsidRDefault="00634F2C">
      <w:pPr>
        <w:spacing w:line="360" w:lineRule="auto"/>
        <w:ind w:firstLineChars="200" w:firstLine="480"/>
        <w:rPr>
          <w:rFonts w:ascii="宋体" w:hAnsi="宋体"/>
          <w:bCs/>
          <w:sz w:val="24"/>
        </w:rPr>
      </w:pPr>
      <w:r>
        <w:rPr>
          <w:rFonts w:ascii="宋体" w:hAnsi="宋体"/>
          <w:bCs/>
          <w:sz w:val="24"/>
        </w:rPr>
        <w:t>当基金出现巨额赎回时，基金管理人可以根据基金当时的资产组合状况决定全额赎回</w:t>
      </w:r>
      <w:r>
        <w:rPr>
          <w:rFonts w:ascii="宋体" w:hAnsi="宋体" w:hint="eastAsia"/>
          <w:bCs/>
          <w:sz w:val="24"/>
        </w:rPr>
        <w:t>、</w:t>
      </w:r>
      <w:r>
        <w:rPr>
          <w:rFonts w:ascii="宋体" w:hAnsi="宋体"/>
          <w:bCs/>
          <w:sz w:val="24"/>
        </w:rPr>
        <w:t>部分延期赎回</w:t>
      </w:r>
      <w:r>
        <w:rPr>
          <w:rFonts w:ascii="宋体" w:hAnsi="宋体" w:hint="eastAsia"/>
          <w:bCs/>
          <w:sz w:val="24"/>
        </w:rPr>
        <w:t>或暂停赎回</w:t>
      </w:r>
      <w:r>
        <w:rPr>
          <w:rFonts w:ascii="宋体" w:hAnsi="宋体"/>
          <w:bCs/>
          <w:sz w:val="24"/>
        </w:rPr>
        <w:t>。</w:t>
      </w:r>
    </w:p>
    <w:p w14:paraId="295D6AA9" w14:textId="77777777" w:rsidR="00706463" w:rsidRDefault="00634F2C">
      <w:pPr>
        <w:spacing w:line="360" w:lineRule="auto"/>
        <w:ind w:firstLineChars="200" w:firstLine="480"/>
        <w:rPr>
          <w:rFonts w:ascii="宋体" w:hAnsi="宋体"/>
          <w:bCs/>
          <w:sz w:val="24"/>
        </w:rPr>
      </w:pPr>
      <w:r>
        <w:rPr>
          <w:rFonts w:ascii="宋体" w:hAnsi="宋体"/>
          <w:bCs/>
          <w:sz w:val="24"/>
        </w:rPr>
        <w:t>（1）全额赎回：当基金管理人认为有能力支付投资人的全部赎回申请时，按正常赎回程序执行。</w:t>
      </w:r>
    </w:p>
    <w:p w14:paraId="7FD19DD9" w14:textId="77777777" w:rsidR="00706463" w:rsidRDefault="00634F2C">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2</w:t>
      </w:r>
      <w:r>
        <w:rPr>
          <w:rFonts w:ascii="宋体" w:hAnsi="宋体"/>
          <w:bCs/>
          <w:sz w:val="24"/>
        </w:rPr>
        <w:t>）部分延期赎回：当基金管理人认为支付投资人的</w:t>
      </w:r>
      <w:r>
        <w:rPr>
          <w:rFonts w:ascii="宋体" w:hAnsi="宋体" w:hint="eastAsia"/>
          <w:bCs/>
          <w:sz w:val="24"/>
        </w:rPr>
        <w:t>全部</w:t>
      </w:r>
      <w:r>
        <w:rPr>
          <w:rFonts w:ascii="宋体" w:hAnsi="宋体"/>
          <w:bCs/>
          <w:sz w:val="24"/>
        </w:rPr>
        <w:t>赎回申请有困难或认为因支付投资人的</w:t>
      </w:r>
      <w:r>
        <w:rPr>
          <w:rFonts w:ascii="宋体" w:hAnsi="宋体" w:hint="eastAsia"/>
          <w:bCs/>
          <w:sz w:val="24"/>
        </w:rPr>
        <w:t>全部</w:t>
      </w:r>
      <w:r>
        <w:rPr>
          <w:rFonts w:ascii="宋体" w:hAnsi="宋体"/>
          <w:bCs/>
          <w:sz w:val="24"/>
        </w:rPr>
        <w:t>赎回申请而进行的财产变现可能会对基金资产净值造成较大波动时，基金管理人在当日接受赎回比例不低于上一开放日基金总份额的</w:t>
      </w:r>
      <w:r>
        <w:rPr>
          <w:rFonts w:ascii="宋体" w:hAnsi="宋体" w:hint="eastAsia"/>
          <w:bCs/>
          <w:sz w:val="24"/>
        </w:rPr>
        <w:t>10%</w:t>
      </w:r>
      <w:r>
        <w:rPr>
          <w:rFonts w:ascii="宋体" w:hAnsi="宋体"/>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27A18079" w14:textId="77777777" w:rsidR="00706463" w:rsidRDefault="00634F2C">
      <w:pPr>
        <w:spacing w:line="360" w:lineRule="auto"/>
        <w:ind w:firstLineChars="200" w:firstLine="480"/>
        <w:rPr>
          <w:rFonts w:ascii="宋体" w:hAnsi="宋体"/>
          <w:bCs/>
          <w:sz w:val="24"/>
        </w:rPr>
      </w:pPr>
      <w:r>
        <w:rPr>
          <w:rFonts w:ascii="宋体" w:hAnsi="宋体" w:hint="eastAsia"/>
          <w:bCs/>
          <w:sz w:val="24"/>
        </w:rPr>
        <w:t>（3）若本基金发生巨额赎回且单个基金份额持有人的赎回申请超过上一开放日基金总份额20%的，基金管理人可以对该单个基金份额持有人超过该比例的赎回申请实施延期办理（基金份额持有人可在提交赎回申请时选择将当日未获办理部分予以撤销）。对该单个基金份额持有人未超过上一开放日基金总份额20%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79CA787F" w14:textId="77777777" w:rsidR="00706463" w:rsidRDefault="00634F2C">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4</w:t>
      </w:r>
      <w:r>
        <w:rPr>
          <w:rFonts w:ascii="宋体" w:hAnsi="宋体"/>
          <w:bCs/>
          <w:sz w:val="24"/>
        </w:rPr>
        <w:t>）暂停赎回：</w:t>
      </w:r>
      <w:r>
        <w:rPr>
          <w:rFonts w:ascii="宋体" w:hAnsi="宋体" w:hint="eastAsia"/>
          <w:bCs/>
          <w:sz w:val="24"/>
        </w:rPr>
        <w:t>连续2个开放日以上（含本数）发生巨额赎回，如基金管理人认为有必</w:t>
      </w:r>
      <w:r>
        <w:rPr>
          <w:rFonts w:ascii="宋体" w:hAnsi="宋体" w:hint="eastAsia"/>
          <w:bCs/>
          <w:sz w:val="24"/>
        </w:rPr>
        <w:lastRenderedPageBreak/>
        <w:t>要，可暂停接受基金的赎回申请；已经接受的赎回申请可以延缓支付赎回款项，但不得超过20个工作日，并应当在规定媒介上进行公告。</w:t>
      </w:r>
    </w:p>
    <w:p w14:paraId="677D9878" w14:textId="77777777" w:rsidR="00706463" w:rsidRDefault="00634F2C">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巨额赎回的公告</w:t>
      </w:r>
    </w:p>
    <w:p w14:paraId="584F2901" w14:textId="77777777" w:rsidR="00706463" w:rsidRDefault="00634F2C">
      <w:pPr>
        <w:spacing w:line="360" w:lineRule="auto"/>
        <w:ind w:firstLineChars="200" w:firstLine="480"/>
        <w:rPr>
          <w:rFonts w:ascii="宋体" w:hAnsi="宋体"/>
          <w:bCs/>
        </w:rPr>
      </w:pPr>
      <w:r>
        <w:rPr>
          <w:rFonts w:ascii="宋体" w:hAnsi="宋体"/>
          <w:bCs/>
          <w:sz w:val="24"/>
        </w:rPr>
        <w:t>当发生上述</w:t>
      </w:r>
      <w:r>
        <w:rPr>
          <w:rFonts w:ascii="宋体" w:hAnsi="宋体" w:hint="eastAsia"/>
          <w:bCs/>
          <w:sz w:val="24"/>
        </w:rPr>
        <w:t>巨额</w:t>
      </w:r>
      <w:r>
        <w:rPr>
          <w:rFonts w:ascii="宋体" w:hAnsi="宋体"/>
          <w:bCs/>
          <w:sz w:val="24"/>
        </w:rPr>
        <w:t>赎回并延期办理时，基金管理人应当通过邮寄、传真或者招募说明书规定的其他方式在</w:t>
      </w:r>
      <w:r>
        <w:rPr>
          <w:rFonts w:ascii="宋体" w:hAnsi="宋体" w:hint="eastAsia"/>
          <w:bCs/>
          <w:sz w:val="24"/>
        </w:rPr>
        <w:t>3</w:t>
      </w:r>
      <w:r>
        <w:rPr>
          <w:rFonts w:ascii="宋体" w:hAnsi="宋体"/>
          <w:bCs/>
          <w:sz w:val="24"/>
        </w:rPr>
        <w:t>个交易日内通知基金份额持有人，说明有关处理方法，</w:t>
      </w:r>
      <w:r>
        <w:rPr>
          <w:rFonts w:ascii="宋体" w:hAnsi="宋体" w:hint="eastAsia"/>
          <w:bCs/>
          <w:sz w:val="24"/>
        </w:rPr>
        <w:t>并在2日内</w:t>
      </w:r>
      <w:r>
        <w:rPr>
          <w:rFonts w:ascii="宋体" w:hAnsi="宋体"/>
          <w:bCs/>
          <w:sz w:val="24"/>
        </w:rPr>
        <w:t>在规定媒介上刊登公告。</w:t>
      </w:r>
    </w:p>
    <w:p w14:paraId="6FE4FD67" w14:textId="77777777" w:rsidR="00706463" w:rsidRDefault="00706463">
      <w:pPr>
        <w:autoSpaceDE w:val="0"/>
        <w:autoSpaceDN w:val="0"/>
        <w:adjustRightInd w:val="0"/>
        <w:spacing w:line="360" w:lineRule="auto"/>
        <w:ind w:firstLineChars="200" w:firstLine="480"/>
        <w:rPr>
          <w:rFonts w:ascii="宋体" w:hAnsi="宋体"/>
          <w:sz w:val="24"/>
        </w:rPr>
      </w:pPr>
    </w:p>
    <w:p w14:paraId="3EDA43CA" w14:textId="77777777" w:rsidR="00706463" w:rsidRDefault="00634F2C">
      <w:pPr>
        <w:autoSpaceDE w:val="0"/>
        <w:autoSpaceDN w:val="0"/>
        <w:adjustRightInd w:val="0"/>
        <w:spacing w:line="360" w:lineRule="auto"/>
        <w:ind w:firstLineChars="200" w:firstLine="482"/>
        <w:rPr>
          <w:rFonts w:ascii="宋体" w:hAnsi="宋体"/>
          <w:b/>
          <w:bCs/>
          <w:sz w:val="24"/>
        </w:rPr>
      </w:pPr>
      <w:bookmarkStart w:id="33" w:name="_Toc79392617"/>
      <w:r>
        <w:rPr>
          <w:rFonts w:ascii="宋体" w:hAnsi="宋体" w:hint="eastAsia"/>
          <w:b/>
          <w:bCs/>
          <w:sz w:val="24"/>
        </w:rPr>
        <w:t>十二、暂停申购或赎回的公告和重新开放申购或赎回的公告</w:t>
      </w:r>
      <w:bookmarkEnd w:id="33"/>
    </w:p>
    <w:p w14:paraId="56678176" w14:textId="77777777" w:rsidR="00706463" w:rsidRDefault="00634F2C">
      <w:pPr>
        <w:autoSpaceDE w:val="0"/>
        <w:autoSpaceDN w:val="0"/>
        <w:adjustRightInd w:val="0"/>
        <w:spacing w:line="360" w:lineRule="auto"/>
        <w:ind w:firstLineChars="200" w:firstLine="480"/>
        <w:rPr>
          <w:rFonts w:ascii="宋体" w:hAnsi="宋体"/>
          <w:bCs/>
          <w:sz w:val="24"/>
        </w:rPr>
      </w:pPr>
      <w:r>
        <w:rPr>
          <w:rFonts w:ascii="宋体" w:hAnsi="宋体" w:hint="eastAsia"/>
          <w:bCs/>
          <w:sz w:val="24"/>
        </w:rPr>
        <w:t>1、发生上述暂停申购或赎回情况的，基金管理人应当在规定期限内在规定媒介上刊登暂停公告。</w:t>
      </w:r>
    </w:p>
    <w:p w14:paraId="5BDE66FB" w14:textId="77777777" w:rsidR="00706463" w:rsidRDefault="00634F2C">
      <w:pPr>
        <w:spacing w:line="360" w:lineRule="auto"/>
        <w:ind w:firstLineChars="200" w:firstLine="480"/>
        <w:rPr>
          <w:rFonts w:ascii="宋体" w:hAnsi="宋体"/>
          <w:bCs/>
          <w:sz w:val="24"/>
        </w:rPr>
      </w:pPr>
      <w:r>
        <w:rPr>
          <w:rFonts w:ascii="宋体" w:hAnsi="宋体" w:hint="eastAsia"/>
          <w:bCs/>
          <w:sz w:val="24"/>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7E218039" w14:textId="77777777" w:rsidR="00706463" w:rsidRDefault="00706463">
      <w:pPr>
        <w:spacing w:line="360" w:lineRule="auto"/>
        <w:ind w:firstLineChars="200" w:firstLine="480"/>
        <w:rPr>
          <w:rFonts w:ascii="宋体" w:hAnsi="宋体"/>
          <w:sz w:val="24"/>
        </w:rPr>
      </w:pPr>
    </w:p>
    <w:p w14:paraId="66411120" w14:textId="77777777" w:rsidR="00706463" w:rsidRDefault="00634F2C">
      <w:pPr>
        <w:spacing w:line="360" w:lineRule="auto"/>
        <w:ind w:firstLineChars="200" w:firstLine="482"/>
        <w:rPr>
          <w:rFonts w:ascii="宋体" w:hAnsi="宋体"/>
          <w:b/>
          <w:bCs/>
          <w:sz w:val="24"/>
        </w:rPr>
      </w:pPr>
      <w:bookmarkStart w:id="34" w:name="_Toc79392618"/>
      <w:bookmarkStart w:id="35" w:name="_Toc59441259"/>
      <w:bookmarkStart w:id="36" w:name="_Toc15118274"/>
      <w:r>
        <w:rPr>
          <w:rFonts w:ascii="宋体" w:hAnsi="宋体" w:hint="eastAsia"/>
          <w:b/>
          <w:bCs/>
          <w:sz w:val="24"/>
        </w:rPr>
        <w:t>十三、</w:t>
      </w:r>
      <w:r>
        <w:rPr>
          <w:rFonts w:ascii="宋体" w:hAnsi="宋体" w:hint="eastAsia"/>
          <w:b/>
          <w:bCs/>
          <w:sz w:val="24"/>
        </w:rPr>
        <w:tab/>
        <w:t>基金转换</w:t>
      </w:r>
      <w:bookmarkEnd w:id="34"/>
      <w:bookmarkEnd w:id="35"/>
      <w:bookmarkEnd w:id="36"/>
    </w:p>
    <w:p w14:paraId="693AF3BB" w14:textId="77777777" w:rsidR="00706463" w:rsidRDefault="00634F2C">
      <w:pPr>
        <w:spacing w:line="360" w:lineRule="auto"/>
        <w:ind w:firstLineChars="200" w:firstLine="480"/>
        <w:rPr>
          <w:rFonts w:ascii="宋体" w:hAnsi="宋体"/>
          <w:bCs/>
          <w:sz w:val="24"/>
        </w:rPr>
      </w:pPr>
      <w:r>
        <w:rPr>
          <w:rFonts w:ascii="宋体" w:hAnsi="宋体"/>
          <w:bCs/>
          <w:sz w:val="24"/>
        </w:rPr>
        <w:t>基金管理人可以根据相关法律法规以及基金合同的规定决定开办本基金</w:t>
      </w:r>
      <w:r>
        <w:rPr>
          <w:rFonts w:ascii="宋体" w:hAnsi="宋体" w:hint="eastAsia"/>
          <w:bCs/>
          <w:sz w:val="24"/>
        </w:rPr>
        <w:t>或基金中的某一类别份额</w:t>
      </w:r>
      <w:r>
        <w:rPr>
          <w:rFonts w:ascii="宋体" w:hAnsi="宋体"/>
          <w:bCs/>
          <w:sz w:val="24"/>
        </w:rPr>
        <w:t>与基金管理人管理的其他基金</w:t>
      </w:r>
      <w:r>
        <w:rPr>
          <w:rFonts w:ascii="宋体" w:hAnsi="宋体" w:hint="eastAsia"/>
          <w:bCs/>
          <w:sz w:val="24"/>
        </w:rPr>
        <w:t>或其他类别份额</w:t>
      </w:r>
      <w:r>
        <w:rPr>
          <w:rFonts w:ascii="宋体" w:hAnsi="宋体"/>
          <w:bCs/>
          <w:sz w:val="24"/>
        </w:rPr>
        <w:t>之间的转换业务，基金转换可以收取一定的转换费，相关规则由基金管理人届时根据相关法律法规及基金合同的规定制定并公告，并提前告知基金托管人与相关机构。</w:t>
      </w:r>
    </w:p>
    <w:p w14:paraId="15A5377C" w14:textId="77777777" w:rsidR="00706463" w:rsidRDefault="00706463">
      <w:pPr>
        <w:spacing w:line="360" w:lineRule="auto"/>
        <w:ind w:firstLineChars="200" w:firstLine="480"/>
        <w:rPr>
          <w:rFonts w:ascii="宋体" w:hAnsi="宋体"/>
          <w:sz w:val="24"/>
        </w:rPr>
      </w:pPr>
    </w:p>
    <w:p w14:paraId="7E4E4EC2"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十四、基金份额的转让</w:t>
      </w:r>
    </w:p>
    <w:p w14:paraId="1D3069F5" w14:textId="77777777" w:rsidR="00706463" w:rsidRDefault="00634F2C">
      <w:pPr>
        <w:spacing w:line="360" w:lineRule="auto"/>
        <w:ind w:firstLineChars="200" w:firstLine="480"/>
        <w:rPr>
          <w:rFonts w:ascii="宋体" w:hAnsi="宋体"/>
          <w:bCs/>
          <w:sz w:val="24"/>
        </w:rPr>
      </w:pPr>
      <w:r>
        <w:rPr>
          <w:rFonts w:ascii="宋体" w:hAnsi="宋体"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55D8AAF" w14:textId="77777777" w:rsidR="00706463" w:rsidRDefault="00706463">
      <w:pPr>
        <w:spacing w:line="360" w:lineRule="auto"/>
        <w:ind w:firstLineChars="200" w:firstLine="482"/>
        <w:rPr>
          <w:rFonts w:ascii="宋体" w:hAnsi="宋体"/>
          <w:b/>
          <w:bCs/>
          <w:sz w:val="24"/>
        </w:rPr>
      </w:pPr>
    </w:p>
    <w:p w14:paraId="509E3BA2"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十五、基金的非交易过户</w:t>
      </w:r>
    </w:p>
    <w:p w14:paraId="61628A72" w14:textId="77777777" w:rsidR="00706463" w:rsidRDefault="00634F2C">
      <w:pPr>
        <w:spacing w:line="360" w:lineRule="auto"/>
        <w:ind w:firstLineChars="200" w:firstLine="480"/>
        <w:rPr>
          <w:rFonts w:ascii="宋体" w:hAnsi="宋体"/>
          <w:bCs/>
          <w:sz w:val="24"/>
        </w:rPr>
      </w:pPr>
      <w:r>
        <w:rPr>
          <w:rFonts w:ascii="宋体" w:hAnsi="宋体"/>
          <w:bCs/>
          <w:sz w:val="24"/>
        </w:rPr>
        <w:t>基金的非交易过户是指基金登记机构受理继承、捐赠和司法强制执行</w:t>
      </w:r>
      <w:r>
        <w:rPr>
          <w:rFonts w:ascii="宋体" w:hAnsi="宋体" w:hint="eastAsia"/>
          <w:bCs/>
          <w:sz w:val="24"/>
        </w:rPr>
        <w:t>等情形</w:t>
      </w:r>
      <w:r>
        <w:rPr>
          <w:rFonts w:ascii="宋体" w:hAnsi="宋体"/>
          <w:bCs/>
          <w:sz w:val="24"/>
        </w:rPr>
        <w:t>而产生的非交易过户以及登记机构认可、符合法律法规的其它非交易过户。无论在上述何种情况下，接</w:t>
      </w:r>
      <w:r>
        <w:rPr>
          <w:rFonts w:ascii="宋体" w:hAnsi="宋体"/>
          <w:bCs/>
          <w:sz w:val="24"/>
        </w:rPr>
        <w:lastRenderedPageBreak/>
        <w:t>受划转的主体必须是依法可以持有本基金基金份额的投资人。</w:t>
      </w:r>
    </w:p>
    <w:p w14:paraId="1C661407" w14:textId="77777777" w:rsidR="00706463" w:rsidRDefault="00634F2C">
      <w:pPr>
        <w:spacing w:line="360" w:lineRule="auto"/>
        <w:ind w:firstLineChars="200" w:firstLine="480"/>
        <w:rPr>
          <w:rFonts w:ascii="宋体" w:hAnsi="宋体"/>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31B1781" w14:textId="77777777" w:rsidR="00706463" w:rsidRDefault="00706463">
      <w:pPr>
        <w:spacing w:line="360" w:lineRule="auto"/>
        <w:ind w:firstLineChars="200" w:firstLine="480"/>
        <w:rPr>
          <w:rFonts w:ascii="宋体" w:hAnsi="宋体"/>
          <w:sz w:val="24"/>
        </w:rPr>
      </w:pPr>
    </w:p>
    <w:p w14:paraId="116163DE"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十六、</w:t>
      </w:r>
      <w:r>
        <w:rPr>
          <w:rFonts w:ascii="宋体" w:hAnsi="宋体" w:hint="eastAsia"/>
          <w:b/>
          <w:bCs/>
          <w:sz w:val="24"/>
        </w:rPr>
        <w:tab/>
        <w:t>基金的转托管</w:t>
      </w:r>
    </w:p>
    <w:p w14:paraId="6040F15F" w14:textId="77777777" w:rsidR="00706463" w:rsidRDefault="00634F2C">
      <w:pPr>
        <w:spacing w:line="360" w:lineRule="auto"/>
        <w:ind w:firstLineChars="200" w:firstLine="480"/>
        <w:rPr>
          <w:rFonts w:ascii="宋体" w:hAnsi="宋体"/>
          <w:bCs/>
          <w:sz w:val="24"/>
        </w:rPr>
      </w:pPr>
      <w:r>
        <w:rPr>
          <w:rFonts w:ascii="宋体" w:hAnsi="宋体"/>
          <w:bCs/>
          <w:sz w:val="24"/>
        </w:rPr>
        <w:t>基金份额持有人可办理已持有基金份额在不同销售机构之间的转托管，基金销售机构可以按照规定的标准收取转托管费。</w:t>
      </w:r>
    </w:p>
    <w:p w14:paraId="3678AC6B" w14:textId="77777777" w:rsidR="00706463" w:rsidRDefault="00706463">
      <w:pPr>
        <w:spacing w:line="360" w:lineRule="auto"/>
        <w:ind w:firstLineChars="200" w:firstLine="480"/>
        <w:rPr>
          <w:rFonts w:ascii="宋体" w:hAnsi="宋体"/>
          <w:sz w:val="24"/>
        </w:rPr>
      </w:pPr>
    </w:p>
    <w:p w14:paraId="4E7B55B8"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十七、</w:t>
      </w:r>
      <w:r>
        <w:rPr>
          <w:rFonts w:ascii="宋体" w:hAnsi="宋体" w:hint="eastAsia"/>
          <w:b/>
          <w:bCs/>
          <w:sz w:val="24"/>
        </w:rPr>
        <w:tab/>
        <w:t>定期定额投资计划</w:t>
      </w:r>
    </w:p>
    <w:p w14:paraId="6C944D4E" w14:textId="77777777" w:rsidR="00706463" w:rsidRDefault="00634F2C">
      <w:pPr>
        <w:spacing w:line="360" w:lineRule="auto"/>
        <w:ind w:firstLineChars="200" w:firstLine="480"/>
        <w:rPr>
          <w:rFonts w:ascii="宋体" w:hAnsi="宋体"/>
          <w:bCs/>
          <w:sz w:val="24"/>
        </w:rPr>
      </w:pPr>
      <w:r>
        <w:rPr>
          <w:rFonts w:ascii="宋体" w:hAnsi="宋体"/>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066A4E5" w14:textId="77777777" w:rsidR="00706463" w:rsidRDefault="00706463">
      <w:pPr>
        <w:spacing w:line="360" w:lineRule="auto"/>
        <w:ind w:firstLineChars="200" w:firstLine="480"/>
        <w:rPr>
          <w:rFonts w:ascii="宋体" w:hAnsi="宋体" w:cs="Arial"/>
          <w:sz w:val="24"/>
        </w:rPr>
      </w:pPr>
    </w:p>
    <w:p w14:paraId="4CD0ACE6"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十八、</w:t>
      </w:r>
      <w:r>
        <w:rPr>
          <w:rFonts w:ascii="宋体" w:hAnsi="宋体" w:hint="eastAsia"/>
          <w:b/>
          <w:bCs/>
          <w:sz w:val="24"/>
        </w:rPr>
        <w:tab/>
        <w:t>基金的冻结、解冻与质押</w:t>
      </w:r>
    </w:p>
    <w:p w14:paraId="7C85C6DF" w14:textId="77777777" w:rsidR="00706463" w:rsidRDefault="00634F2C">
      <w:pPr>
        <w:spacing w:line="360" w:lineRule="auto"/>
        <w:ind w:firstLineChars="200" w:firstLine="480"/>
        <w:rPr>
          <w:rFonts w:ascii="宋体" w:hAnsi="宋体"/>
          <w:bCs/>
          <w:sz w:val="24"/>
        </w:rPr>
      </w:pPr>
      <w:r>
        <w:rPr>
          <w:rFonts w:ascii="宋体" w:hAnsi="宋体"/>
          <w:bCs/>
          <w:sz w:val="24"/>
        </w:rPr>
        <w:t>基金登记机构只受理国家有权机关依法要求的基金份额的冻结与解冻，以及登记机构认可、符合法律法规的其他情况下的冻结与解冻。</w:t>
      </w:r>
      <w:r>
        <w:rPr>
          <w:rFonts w:ascii="宋体" w:hAnsi="宋体" w:hint="eastAsia"/>
          <w:bCs/>
          <w:sz w:val="24"/>
        </w:rPr>
        <w:t>基金份额被冻结的，被冻结部分产生的权益一并冻结，被冻结部分份额仍然参与收益分配。法律法规或监管机构另有规定的除外。</w:t>
      </w:r>
    </w:p>
    <w:p w14:paraId="332B589E" w14:textId="77777777" w:rsidR="00706463" w:rsidRDefault="00634F2C">
      <w:pPr>
        <w:spacing w:line="360" w:lineRule="auto"/>
        <w:ind w:firstLineChars="200" w:firstLine="480"/>
        <w:rPr>
          <w:rFonts w:ascii="宋体" w:hAnsi="宋体"/>
          <w:bCs/>
          <w:sz w:val="24"/>
        </w:rPr>
      </w:pPr>
      <w:r>
        <w:rPr>
          <w:rFonts w:ascii="宋体" w:hAnsi="宋体" w:hint="eastAsia"/>
          <w:bCs/>
          <w:sz w:val="24"/>
        </w:rPr>
        <w:t>如相关法律法规允许基金管理人办理基金份额的质押业务或其他基金业务，基金管理人将制定和实施相应的业务规则，并可按照规定的标准收取一定的手续费。</w:t>
      </w:r>
    </w:p>
    <w:p w14:paraId="20F365C4" w14:textId="77777777" w:rsidR="00706463" w:rsidRDefault="00706463">
      <w:pPr>
        <w:spacing w:line="360" w:lineRule="auto"/>
        <w:ind w:firstLineChars="200" w:firstLine="480"/>
        <w:rPr>
          <w:rFonts w:ascii="宋体" w:hAnsi="宋体"/>
          <w:bCs/>
          <w:sz w:val="24"/>
        </w:rPr>
      </w:pPr>
    </w:p>
    <w:p w14:paraId="3493C4CE" w14:textId="77777777" w:rsidR="00706463" w:rsidRDefault="00634F2C">
      <w:pPr>
        <w:spacing w:line="360" w:lineRule="auto"/>
        <w:ind w:firstLineChars="200" w:firstLine="482"/>
        <w:rPr>
          <w:rFonts w:ascii="宋体" w:hAnsi="宋体"/>
          <w:b/>
          <w:bCs/>
          <w:sz w:val="24"/>
          <w:szCs w:val="20"/>
        </w:rPr>
      </w:pPr>
      <w:r>
        <w:rPr>
          <w:rFonts w:ascii="宋体" w:hAnsi="宋体" w:hint="eastAsia"/>
          <w:b/>
          <w:bCs/>
          <w:sz w:val="24"/>
          <w:szCs w:val="20"/>
        </w:rPr>
        <w:t>十九、实施侧袋机制期间本基金的申购与赎回</w:t>
      </w:r>
    </w:p>
    <w:p w14:paraId="23F1D9F2" w14:textId="77777777" w:rsidR="00706463" w:rsidRDefault="00634F2C">
      <w:pPr>
        <w:spacing w:line="360" w:lineRule="auto"/>
        <w:ind w:firstLineChars="200" w:firstLine="480"/>
        <w:rPr>
          <w:rFonts w:ascii="宋体" w:hAnsi="宋体"/>
          <w:bCs/>
          <w:sz w:val="24"/>
          <w:szCs w:val="20"/>
        </w:rPr>
      </w:pPr>
      <w:r>
        <w:rPr>
          <w:rFonts w:ascii="宋体" w:hAnsi="宋体" w:hint="eastAsia"/>
          <w:bCs/>
          <w:sz w:val="24"/>
          <w:szCs w:val="20"/>
        </w:rPr>
        <w:t>本基金实施侧袋机制的，本基金的申购和赎回安排详见本招募说明书“侧袋机制”部分的规定或相关公告。</w:t>
      </w:r>
    </w:p>
    <w:p w14:paraId="1042DADB" w14:textId="77777777" w:rsidR="00706463" w:rsidRDefault="00706463">
      <w:pPr>
        <w:spacing w:line="360" w:lineRule="auto"/>
        <w:ind w:firstLineChars="200" w:firstLine="480"/>
        <w:rPr>
          <w:rFonts w:ascii="宋体" w:hAnsi="宋体"/>
          <w:bCs/>
          <w:sz w:val="24"/>
        </w:rPr>
      </w:pPr>
    </w:p>
    <w:p w14:paraId="6FD2B10A" w14:textId="77777777" w:rsidR="00706463" w:rsidRDefault="00706463">
      <w:pPr>
        <w:spacing w:line="360" w:lineRule="auto"/>
        <w:ind w:firstLineChars="200" w:firstLine="480"/>
        <w:rPr>
          <w:rFonts w:ascii="宋体" w:hAnsi="宋体"/>
          <w:sz w:val="24"/>
        </w:rPr>
        <w:sectPr w:rsidR="00706463">
          <w:pgSz w:w="11906" w:h="16838"/>
          <w:pgMar w:top="1701" w:right="1134" w:bottom="1134" w:left="1134" w:header="851" w:footer="992" w:gutter="0"/>
          <w:cols w:space="720"/>
          <w:titlePg/>
          <w:docGrid w:type="lines" w:linePitch="312"/>
        </w:sectPr>
      </w:pPr>
    </w:p>
    <w:p w14:paraId="00DEB04B" w14:textId="77777777" w:rsidR="00706463" w:rsidRDefault="00634F2C">
      <w:pPr>
        <w:pStyle w:val="11"/>
        <w:spacing w:line="360" w:lineRule="auto"/>
        <w:rPr>
          <w:rFonts w:eastAsia="宋体" w:hAnsi="宋体"/>
          <w:szCs w:val="24"/>
        </w:rPr>
      </w:pPr>
      <w:bookmarkStart w:id="37" w:name="_Toc48031680"/>
      <w:r>
        <w:rPr>
          <w:rFonts w:eastAsia="宋体" w:hAnsi="宋体" w:hint="eastAsia"/>
          <w:b/>
          <w:bCs/>
          <w:szCs w:val="24"/>
        </w:rPr>
        <w:lastRenderedPageBreak/>
        <w:t>第九部分  基金的投资</w:t>
      </w:r>
      <w:bookmarkEnd w:id="37"/>
    </w:p>
    <w:p w14:paraId="7A1DD0D5" w14:textId="77777777" w:rsidR="00706463" w:rsidRDefault="00634F2C">
      <w:pPr>
        <w:spacing w:line="360" w:lineRule="auto"/>
        <w:ind w:firstLineChars="200" w:firstLine="482"/>
        <w:rPr>
          <w:rFonts w:ascii="宋体" w:hAnsi="宋体"/>
          <w:b/>
          <w:bCs/>
          <w:kern w:val="0"/>
          <w:sz w:val="24"/>
        </w:rPr>
      </w:pPr>
      <w:r>
        <w:rPr>
          <w:rFonts w:ascii="宋体" w:hAnsi="宋体" w:hint="eastAsia"/>
          <w:b/>
          <w:bCs/>
          <w:kern w:val="0"/>
          <w:sz w:val="24"/>
        </w:rPr>
        <w:t>一、</w:t>
      </w:r>
      <w:r>
        <w:rPr>
          <w:rFonts w:ascii="宋体" w:hAnsi="宋体"/>
          <w:b/>
          <w:bCs/>
          <w:kern w:val="0"/>
          <w:sz w:val="24"/>
        </w:rPr>
        <w:t>投资目标</w:t>
      </w:r>
    </w:p>
    <w:p w14:paraId="64E1864C" w14:textId="77777777" w:rsidR="00706463" w:rsidRDefault="00634F2C">
      <w:pPr>
        <w:spacing w:line="360" w:lineRule="auto"/>
        <w:ind w:firstLineChars="177" w:firstLine="425"/>
        <w:rPr>
          <w:rFonts w:ascii="宋体" w:hAnsi="宋体"/>
          <w:sz w:val="24"/>
        </w:rPr>
      </w:pPr>
      <w:r>
        <w:rPr>
          <w:rFonts w:ascii="宋体" w:hAnsi="宋体" w:hint="eastAsia"/>
          <w:sz w:val="24"/>
        </w:rPr>
        <w:t>本基金以投资港股通标的股票为主，通过深入的基本面研究，精选医疗创新相关主题的优质企业进行投资，在严格控制风险和保持资产流动性的前提下，力求实现基金资产的长期稳健增值。</w:t>
      </w:r>
    </w:p>
    <w:p w14:paraId="3AE9EDD9" w14:textId="77777777" w:rsidR="00706463" w:rsidRDefault="00706463">
      <w:pPr>
        <w:spacing w:line="360" w:lineRule="auto"/>
        <w:ind w:firstLineChars="177" w:firstLine="425"/>
        <w:rPr>
          <w:rFonts w:ascii="宋体" w:hAnsi="宋体"/>
          <w:sz w:val="24"/>
        </w:rPr>
      </w:pPr>
    </w:p>
    <w:p w14:paraId="3B566850"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二</w:t>
      </w:r>
      <w:r>
        <w:rPr>
          <w:rFonts w:ascii="宋体" w:hAnsi="宋体" w:hint="eastAsia"/>
          <w:b/>
          <w:bCs/>
          <w:kern w:val="0"/>
          <w:sz w:val="24"/>
        </w:rPr>
        <w:t>、</w:t>
      </w:r>
      <w:r>
        <w:rPr>
          <w:rFonts w:ascii="宋体" w:hAnsi="宋体"/>
          <w:b/>
          <w:bCs/>
          <w:sz w:val="24"/>
        </w:rPr>
        <w:t>投资</w:t>
      </w:r>
      <w:r>
        <w:rPr>
          <w:rFonts w:ascii="宋体" w:hAnsi="宋体" w:hint="eastAsia"/>
          <w:b/>
          <w:bCs/>
          <w:sz w:val="24"/>
        </w:rPr>
        <w:t>范围</w:t>
      </w:r>
    </w:p>
    <w:p w14:paraId="2EE409AA" w14:textId="77777777" w:rsidR="00706463" w:rsidRDefault="00634F2C">
      <w:pPr>
        <w:spacing w:line="360" w:lineRule="auto"/>
        <w:ind w:firstLineChars="200" w:firstLine="480"/>
        <w:rPr>
          <w:bCs/>
          <w:sz w:val="24"/>
        </w:rPr>
      </w:pPr>
      <w:r>
        <w:rPr>
          <w:rFonts w:hint="eastAsia"/>
          <w:bCs/>
          <w:sz w:val="24"/>
        </w:rPr>
        <w:t>本基金的投资范围包括内地与香港股票市场交易互联互通机制下允许投资的香港联合交易所上市的股票（以下简称“港股通标的股票”）、国内依法发行上市的股票（包括科创板、创业板及其他依法发行上市的股票及存托凭证）、债券（包括国债、地方政府债、政府支持机构债、政府支持债券、金融债、企业债、公司债、次级债、可转换债券（含分离交易可转债）、可交换债券、央行票据、中期票据、短期融资券、超短期融资券及其他经中国证监会允许基金投资的债券）、资产支持证券、债券回购、银行存款、同业存单、货币市场工具、股指期货、国债期货、股票期权以及法律法规或中国证监会允许基金投资的其他金融工具（但须符合中国证监会的相关规定）。</w:t>
      </w:r>
    </w:p>
    <w:p w14:paraId="7D539D9D" w14:textId="77777777" w:rsidR="00706463" w:rsidRDefault="00634F2C">
      <w:pPr>
        <w:spacing w:line="360" w:lineRule="auto"/>
        <w:ind w:firstLineChars="200" w:firstLine="480"/>
        <w:rPr>
          <w:bCs/>
          <w:sz w:val="24"/>
        </w:rPr>
      </w:pPr>
      <w:r>
        <w:rPr>
          <w:rFonts w:hint="eastAsia"/>
          <w:bCs/>
          <w:sz w:val="24"/>
        </w:rPr>
        <w:t>如法律法规或监管机构以后允许基金投资于其他品种，基金管理人在履行适当程序后，可以将其纳入投资范围，并可依据届时有效的法律法规适时合理地调整投资范围。</w:t>
      </w:r>
    </w:p>
    <w:p w14:paraId="0BD28E98" w14:textId="77777777" w:rsidR="00706463" w:rsidRDefault="00634F2C">
      <w:pPr>
        <w:spacing w:line="360" w:lineRule="auto"/>
        <w:ind w:firstLineChars="200" w:firstLine="480"/>
        <w:rPr>
          <w:bCs/>
          <w:sz w:val="24"/>
        </w:rPr>
      </w:pPr>
      <w:r>
        <w:rPr>
          <w:rFonts w:hint="eastAsia"/>
          <w:bCs/>
          <w:sz w:val="24"/>
        </w:rPr>
        <w:t>基金的投资组合比例为：股票资产占基金资产的比例为</w:t>
      </w:r>
      <w:r>
        <w:rPr>
          <w:rFonts w:hint="eastAsia"/>
          <w:bCs/>
          <w:sz w:val="24"/>
        </w:rPr>
        <w:t>60%-95%</w:t>
      </w:r>
      <w:r>
        <w:rPr>
          <w:rFonts w:hint="eastAsia"/>
          <w:bCs/>
          <w:sz w:val="24"/>
        </w:rPr>
        <w:t>；投资于港股通标的股票比例不低于非现金基金资产的</w:t>
      </w:r>
      <w:r>
        <w:rPr>
          <w:rFonts w:hint="eastAsia"/>
          <w:bCs/>
          <w:sz w:val="24"/>
        </w:rPr>
        <w:t>80%</w:t>
      </w:r>
      <w:r>
        <w:rPr>
          <w:rFonts w:hint="eastAsia"/>
          <w:bCs/>
          <w:sz w:val="24"/>
        </w:rPr>
        <w:t>；投资于医疗创新主题相关股票的比例不低于非现金基金资产的</w:t>
      </w:r>
      <w:r>
        <w:rPr>
          <w:rFonts w:hint="eastAsia"/>
          <w:bCs/>
          <w:sz w:val="24"/>
        </w:rPr>
        <w:t>80%</w:t>
      </w:r>
      <w:r>
        <w:rPr>
          <w:rFonts w:hint="eastAsia"/>
          <w:bCs/>
          <w:sz w:val="24"/>
        </w:rPr>
        <w:t>；每个交易日日终在扣除股指期货合约、国债期货合约、股票期权合约需缴纳的交易保证金后，应当保持现金或者到期日在一年以内的政府债券不低于基金资产净值的</w:t>
      </w:r>
      <w:r>
        <w:rPr>
          <w:rFonts w:hint="eastAsia"/>
          <w:bCs/>
          <w:sz w:val="24"/>
        </w:rPr>
        <w:t>5%</w:t>
      </w:r>
      <w:r>
        <w:rPr>
          <w:rFonts w:hint="eastAsia"/>
          <w:bCs/>
          <w:sz w:val="24"/>
        </w:rPr>
        <w:t>，其中现金不得包括结算备付金、存出保证金及应收申购款等；股指期货、国债期货、股票期权及其他金融工具的投资比例依照法律法规或监管机构的规定执行。</w:t>
      </w:r>
    </w:p>
    <w:p w14:paraId="78C5BF79" w14:textId="77777777" w:rsidR="00706463" w:rsidRDefault="00634F2C">
      <w:pPr>
        <w:spacing w:line="360" w:lineRule="auto"/>
        <w:ind w:firstLineChars="200" w:firstLine="480"/>
        <w:rPr>
          <w:rFonts w:ascii="宋体" w:hAnsi="宋体"/>
          <w:bCs/>
          <w:sz w:val="24"/>
        </w:rPr>
      </w:pPr>
      <w:r>
        <w:rPr>
          <w:rFonts w:hint="eastAsia"/>
          <w:bCs/>
          <w:sz w:val="24"/>
        </w:rPr>
        <w:t>如法律法规或监管机构以后对投资比例要求有变更的，基金管理人在履行适当程序后，可以做出相应调整。</w:t>
      </w:r>
    </w:p>
    <w:p w14:paraId="554F7B6B" w14:textId="77777777" w:rsidR="00706463" w:rsidRDefault="00706463">
      <w:pPr>
        <w:spacing w:line="360" w:lineRule="auto"/>
        <w:ind w:firstLineChars="200" w:firstLine="482"/>
        <w:rPr>
          <w:rFonts w:ascii="宋体" w:hAnsi="宋体"/>
          <w:b/>
          <w:bCs/>
          <w:sz w:val="24"/>
        </w:rPr>
      </w:pPr>
    </w:p>
    <w:p w14:paraId="653E9874" w14:textId="77777777" w:rsidR="00706463" w:rsidRDefault="00634F2C">
      <w:pPr>
        <w:tabs>
          <w:tab w:val="left" w:pos="3252"/>
        </w:tabs>
        <w:spacing w:line="360" w:lineRule="auto"/>
        <w:ind w:firstLineChars="200" w:firstLine="482"/>
        <w:rPr>
          <w:rFonts w:ascii="宋体" w:hAnsi="宋体"/>
          <w:b/>
          <w:bCs/>
          <w:sz w:val="24"/>
        </w:rPr>
      </w:pPr>
      <w:r>
        <w:rPr>
          <w:rFonts w:ascii="宋体" w:hAnsi="宋体" w:hint="eastAsia"/>
          <w:b/>
          <w:bCs/>
          <w:sz w:val="24"/>
        </w:rPr>
        <w:t>三</w:t>
      </w:r>
      <w:r>
        <w:rPr>
          <w:rFonts w:ascii="宋体" w:hAnsi="宋体" w:hint="eastAsia"/>
          <w:b/>
          <w:bCs/>
          <w:kern w:val="0"/>
          <w:sz w:val="24"/>
        </w:rPr>
        <w:t>、</w:t>
      </w:r>
      <w:r>
        <w:rPr>
          <w:rFonts w:ascii="宋体" w:hAnsi="宋体"/>
          <w:b/>
          <w:bCs/>
          <w:sz w:val="24"/>
        </w:rPr>
        <w:t>投资策略</w:t>
      </w:r>
      <w:bookmarkStart w:id="38" w:name="_Toc44900772"/>
      <w:bookmarkStart w:id="39" w:name="_Toc52616499"/>
      <w:r>
        <w:rPr>
          <w:rFonts w:ascii="宋体" w:hAnsi="宋体"/>
          <w:b/>
          <w:bCs/>
          <w:sz w:val="24"/>
        </w:rPr>
        <w:tab/>
      </w:r>
    </w:p>
    <w:bookmarkEnd w:id="38"/>
    <w:bookmarkEnd w:id="39"/>
    <w:p w14:paraId="7F9777EC"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（一）大类资产配置策略</w:t>
      </w:r>
    </w:p>
    <w:p w14:paraId="70E08980"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lastRenderedPageBreak/>
        <w:t>在基金合同以及法律法规所允许的范围内，本基金将对宏观经济环境、所投资主要市场的估值水平、证券市场走势等进行综合分析，合理地进行股票、债券及现金类资产的配置。在境内股票和香港股票方面，本基金将综合考虑以下因素进行两地股票的配置：</w:t>
      </w:r>
    </w:p>
    <w:p w14:paraId="7107DB93"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1、宏观经济因素；</w:t>
      </w:r>
    </w:p>
    <w:p w14:paraId="557F7BC8"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2、估值因素；</w:t>
      </w:r>
    </w:p>
    <w:p w14:paraId="16BC785B"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3、政策因素（如财政政策、货币政策等）；</w:t>
      </w:r>
    </w:p>
    <w:p w14:paraId="57620696"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4、流动性因素等。</w:t>
      </w:r>
    </w:p>
    <w:p w14:paraId="66A385ED"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（二）股票（含存托凭证）投资策略</w:t>
      </w:r>
    </w:p>
    <w:p w14:paraId="2A55C258"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1、主题界定</w:t>
      </w:r>
    </w:p>
    <w:p w14:paraId="370D7D5D"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本基金主要投资于医疗创新主题相关的上市公司，主要包括创新药、创新医疗器械、创新医疗技术、创新医疗服务领域的企业，以及相关研发、服务、应用和销售领域的企业。</w:t>
      </w:r>
    </w:p>
    <w:p w14:paraId="1B8F38FF"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1）创新药：根据国家市场监督管理总局《药品注册管理办法》，创新药包括化学药创新药、生物制品创新药及中药创新药。化学药创新药是指含有新的结构明确的、具有药理作用的化合物，且具有临床价值的药品；生物制品创新药包括了创新型疫苗、创新型生物制品以及创新型体外诊断试剂；中药创新药是指处方未在国家药品标准、药品注册标准及国家中医药主管部门发布的《古代经典名方目录》中收载，具有临床价值，且未在境外上市的中药新处方制剂。</w:t>
      </w:r>
    </w:p>
    <w:p w14:paraId="608A4ACD"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（2）创新医疗器械：指按照国家药品监督管理局创新医疗器械特别审查程序进行审查的医疗器械，主要涵盖了医用机器人、高端医学影像设备、人工智能医疗器械和新型生物材料医疗器械等高端医疗器械。</w:t>
      </w:r>
    </w:p>
    <w:p w14:paraId="34649535"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（3）创新医疗技术：指新型诊疗技术，涵盖免疫诊断、干细胞诊疗、精准医疗等。</w:t>
      </w:r>
    </w:p>
    <w:p w14:paraId="11BCD9F7"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（4）创新医疗服务：指新型医疗服务，涵盖创新药研发服务、高端医疗服务、医疗信息化、移动医疗、医药电商等创新医疗服务相关的行业。</w:t>
      </w:r>
    </w:p>
    <w:p w14:paraId="1CCF8A2E"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具体包括以下两类公司：（1）主营业务从事医疗创新主题相关的上市公司；（2）当前非主营业务提供的产品或服务隶属于医疗创新主题相关产业，且未来这些产品或服务有望成为新的增长点，或者主要收入或重要利润来源的公司。</w:t>
      </w:r>
    </w:p>
    <w:p w14:paraId="60F4C6FF"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未来随着科技进步、医疗需求演变、政策或市场环境发生变化导致本基金对医疗创新主题的界定范围发生变动，本基金在审慎研究的基础上，并履行适当必要的程序后，可根据实际情况调整医疗创新主题的界定标准。</w:t>
      </w:r>
    </w:p>
    <w:p w14:paraId="29831EFF"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lastRenderedPageBreak/>
        <w:t>2、股票投资策略</w:t>
      </w:r>
    </w:p>
    <w:p w14:paraId="2648E7DE"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本基金主要投资于医疗创新主题相关的股票，在主题契合的基础上，本基金通过定性和定量分析方法及其它投资分析工具，以“自下而上”的方式精选具有良好成长性和投资潜力的股票构建股票投资组合，力求基金资产的长期稳健增值。</w:t>
      </w:r>
    </w:p>
    <w:p w14:paraId="55F3F136"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定性方面，本基金将从技术优势、资源优势、市场空间、营销能力和商业模式等方面，把握公司盈利能力的质量和持续性，进而判断公司成长的可持续性。定量方面，本基金将主要从财务分析与估值分析两个方面对上市公司的投资价值进行综合评价，精选其中具有较高成长性和投资价值的上市公司构建股票组合。</w:t>
      </w:r>
    </w:p>
    <w:p w14:paraId="0A797BFD"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在构建组合过程中将对组合的资产构成进行权衡和持续优化，以保持组合的分散性和保证流动性，降低投资风险。</w:t>
      </w:r>
    </w:p>
    <w:p w14:paraId="71964471"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3、本基金投资存托凭证的策略依照上述境内上市交易的股票投资策略执行。</w:t>
      </w:r>
    </w:p>
    <w:p w14:paraId="2CCC9159"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4、本基金通过内地与香港股票市场交易互联互通机制投资于香港市场。考虑到香港股票市场与A股股票市场的差异，对于港股通标的股票，本基金除按照上述“自下而上”的个股精选策略，还将结合公司基本面、国内经济和相关行业发展前景、香港市场资金面和投资者行为，以及世界主要经济体经济发展前景和货币政策、主流资本市场对投资者的相对吸引力等因素，精选符合本基金投资目标的港股通标的股票。</w:t>
      </w:r>
    </w:p>
    <w:p w14:paraId="0A5B5334" w14:textId="77777777" w:rsidR="00706463" w:rsidRDefault="00706463">
      <w:pPr>
        <w:tabs>
          <w:tab w:val="left" w:pos="3252"/>
        </w:tabs>
        <w:spacing w:line="360" w:lineRule="auto"/>
        <w:ind w:firstLineChars="200" w:firstLine="480"/>
        <w:rPr>
          <w:rFonts w:ascii="宋体" w:hAnsi="宋体"/>
          <w:bCs/>
          <w:sz w:val="24"/>
        </w:rPr>
      </w:pPr>
    </w:p>
    <w:p w14:paraId="7519B164"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（三）债券投资策略</w:t>
      </w:r>
    </w:p>
    <w:p w14:paraId="75B73273"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本基金通过对国内外宏观经济态势、利率走势、收益率曲线变化趋势和信用风险变化等因素进行综合分析，构建和调整固定收益证券投资组合。</w:t>
      </w:r>
    </w:p>
    <w:p w14:paraId="10175FFD"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1、久期配置策略</w:t>
      </w:r>
    </w:p>
    <w:p w14:paraId="6BCA2A46"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本基金将考察市场利率的动态变化及预期变化，对GDP、CPI、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的久期配置。</w:t>
      </w:r>
    </w:p>
    <w:p w14:paraId="45C4B691"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2、类属配置策略</w:t>
      </w:r>
    </w:p>
    <w:p w14:paraId="269CAB53"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w:t>
      </w:r>
      <w:r>
        <w:rPr>
          <w:rFonts w:ascii="宋体" w:hAnsi="宋体" w:hint="eastAsia"/>
          <w:bCs/>
          <w:sz w:val="24"/>
        </w:rPr>
        <w:lastRenderedPageBreak/>
        <w:t>有最优风险收益特征的资产组合。</w:t>
      </w:r>
    </w:p>
    <w:p w14:paraId="6365500A"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3、个券选择策略</w:t>
      </w:r>
    </w:p>
    <w:p w14:paraId="40BC7503"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偿债能力、流动性等因素，对信用债进行信用风险评估，积极发掘信用利差具有相对投资机会的个券进行投资，并采取分散化投资策略，严格控制组合整体的违约风险水平。</w:t>
      </w:r>
    </w:p>
    <w:p w14:paraId="18E1C4B7"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4、可转换债券和可交换债券投资策略</w:t>
      </w:r>
    </w:p>
    <w:p w14:paraId="2844650B"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可转换债券和可交换债券同时具有固定收益类与权益类证券的双重特性。本基金利用宏观经济变化和上市公司的盈利变化，判断市场的变化趋势，选择不同的行业，再根据可转换债券和可交换债券的特性选择各行业不同的券种。本基金利用可转换债券及可交换债券的债券底价和到期收益率来判断其债性，增强本金投资的相对安全性；利用可转换债券及可交换债券的溢价率来判断其股性，在市场出现投资机会时，优先选择股性强的品种，获取超额收益。</w:t>
      </w:r>
    </w:p>
    <w:p w14:paraId="62E51230"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5、资产支持证券投资策略</w:t>
      </w:r>
    </w:p>
    <w:p w14:paraId="08F7A850"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资决策。</w:t>
      </w:r>
    </w:p>
    <w:p w14:paraId="2000B59E"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（四）金融衍生品投资策略</w:t>
      </w:r>
    </w:p>
    <w:p w14:paraId="56443CD9"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1、股指期货投资策略</w:t>
      </w:r>
    </w:p>
    <w:p w14:paraId="12DF317E"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本基金投资股指期货将根据风险管理的原则，以套期保值为目的，选择流动性好、交易活跃的期货合约，并根据对证券市场和期货市场运行趋势的研判，以及对股指期货合约的估值定价，与股票现货资产进行匹配，由此获得股票组合产生的超额收益。本基金在运用股指期货时，将充分考虑股指期货的流动性及风险收益特征，对冲系统性风险以及特殊情况下的流动性风险，以改善投资组合的风险收益特性。</w:t>
      </w:r>
    </w:p>
    <w:p w14:paraId="177A6E64"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2、国债期货投资策略</w:t>
      </w:r>
    </w:p>
    <w:p w14:paraId="4EE9ADF8"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本基金投资国债期货将按照风险管理的原则，以套期保值为目的。国债期货作为利率衍生品的一种，有助于管理债券组合的久期、流动性和风险水平。管理人将按照相关法律法规的规定，结合对宏观经济形势和政策趋势的判断、对债券市场进行定性和定量分析。构建量</w:t>
      </w:r>
      <w:r>
        <w:rPr>
          <w:rFonts w:ascii="宋体" w:hAnsi="宋体" w:hint="eastAsia"/>
          <w:bCs/>
          <w:sz w:val="24"/>
        </w:rPr>
        <w:lastRenderedPageBreak/>
        <w:t>化分析体系，对国债期货和现货基差、国债期货的流动性、波动水平、套期保值的有效性等指标进行跟踪监控。国债期货相关投资遵循法律法规及中国证监会的规定。</w:t>
      </w:r>
    </w:p>
    <w:p w14:paraId="75C3F369" w14:textId="77777777" w:rsidR="00706463" w:rsidRDefault="00634F2C">
      <w:pPr>
        <w:tabs>
          <w:tab w:val="left" w:pos="3252"/>
        </w:tabs>
        <w:spacing w:line="360" w:lineRule="auto"/>
        <w:ind w:firstLineChars="200" w:firstLine="480"/>
        <w:rPr>
          <w:rFonts w:ascii="宋体" w:hAnsi="宋体"/>
          <w:bCs/>
          <w:sz w:val="24"/>
        </w:rPr>
      </w:pPr>
      <w:r>
        <w:rPr>
          <w:rFonts w:ascii="宋体" w:hAnsi="宋体" w:hint="eastAsia"/>
          <w:bCs/>
          <w:sz w:val="24"/>
        </w:rPr>
        <w:t>3、股票期权投资策略</w:t>
      </w:r>
    </w:p>
    <w:p w14:paraId="795DE7B2" w14:textId="77777777" w:rsidR="00706463" w:rsidRDefault="00634F2C">
      <w:pPr>
        <w:tabs>
          <w:tab w:val="left" w:pos="3252"/>
        </w:tabs>
        <w:spacing w:line="360" w:lineRule="auto"/>
        <w:ind w:firstLineChars="200" w:firstLine="480"/>
        <w:rPr>
          <w:rFonts w:ascii="宋体" w:hAnsi="宋体"/>
          <w:sz w:val="24"/>
        </w:rPr>
      </w:pPr>
      <w:r>
        <w:rPr>
          <w:rFonts w:ascii="宋体" w:hAnsi="宋体" w:hint="eastAsia"/>
          <w:bCs/>
          <w:sz w:val="24"/>
        </w:rPr>
        <w:t>本基金投资股票期权将按照风险管理的原则，以套期保值为主要目的，结合投资目标、比例限制、风险收益特征以及法律法规的相关限定和要求，确定参与股票期权交易的投资时机和投资比例。</w:t>
      </w:r>
    </w:p>
    <w:p w14:paraId="228E8EE1" w14:textId="77777777" w:rsidR="00706463" w:rsidRDefault="00634F2C">
      <w:pPr>
        <w:spacing w:line="360" w:lineRule="auto"/>
        <w:ind w:firstLineChars="200" w:firstLine="480"/>
        <w:rPr>
          <w:rFonts w:ascii="宋体" w:hAnsi="宋体"/>
          <w:color w:val="000000"/>
          <w:sz w:val="24"/>
        </w:rPr>
      </w:pPr>
      <w:r>
        <w:rPr>
          <w:rFonts w:ascii="宋体" w:hAnsi="宋体" w:hint="eastAsia"/>
          <w:color w:val="000000"/>
          <w:sz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520C00EA" w14:textId="77777777" w:rsidR="00706463" w:rsidRDefault="00634F2C">
      <w:pPr>
        <w:spacing w:line="360" w:lineRule="auto"/>
        <w:ind w:firstLineChars="200" w:firstLine="480"/>
        <w:rPr>
          <w:rFonts w:ascii="宋体" w:hAnsi="宋体"/>
          <w:color w:val="000000"/>
          <w:sz w:val="24"/>
        </w:rPr>
      </w:pPr>
      <w:r>
        <w:rPr>
          <w:rFonts w:ascii="宋体" w:hAnsi="宋体" w:hint="eastAsia"/>
          <w:color w:val="000000"/>
          <w:sz w:val="24"/>
        </w:rPr>
        <w:t>未来，随着市场的发展和基金管理运作的需要，基金管理人可以在不改变投资目标的前提下，遵循法律法规的规定，相应调整或更新投资策略，并在本招募说明书更新中公告。</w:t>
      </w:r>
    </w:p>
    <w:p w14:paraId="318BED2C" w14:textId="77777777" w:rsidR="00706463" w:rsidRDefault="00706463">
      <w:pPr>
        <w:spacing w:line="360" w:lineRule="auto"/>
        <w:ind w:firstLineChars="200" w:firstLine="480"/>
        <w:rPr>
          <w:rFonts w:ascii="宋体" w:hAnsi="宋体"/>
          <w:color w:val="000000"/>
          <w:sz w:val="24"/>
        </w:rPr>
      </w:pPr>
    </w:p>
    <w:p w14:paraId="6016747E" w14:textId="77777777" w:rsidR="00706463" w:rsidRDefault="00634F2C">
      <w:pPr>
        <w:spacing w:line="360" w:lineRule="auto"/>
        <w:ind w:firstLineChars="200" w:firstLine="482"/>
        <w:rPr>
          <w:rFonts w:ascii="宋体" w:hAnsi="宋体"/>
          <w:b/>
          <w:bCs/>
          <w:sz w:val="24"/>
        </w:rPr>
      </w:pPr>
      <w:r>
        <w:rPr>
          <w:rFonts w:ascii="宋体" w:hAnsi="宋体" w:hint="eastAsia"/>
          <w:b/>
          <w:color w:val="000000"/>
          <w:sz w:val="24"/>
        </w:rPr>
        <w:t>四</w:t>
      </w:r>
      <w:r>
        <w:rPr>
          <w:rFonts w:ascii="宋体" w:hAnsi="宋体" w:hint="eastAsia"/>
          <w:b/>
          <w:bCs/>
          <w:kern w:val="0"/>
          <w:sz w:val="24"/>
        </w:rPr>
        <w:t>、</w:t>
      </w:r>
      <w:r>
        <w:rPr>
          <w:rFonts w:ascii="宋体" w:hAnsi="宋体" w:hint="eastAsia"/>
          <w:b/>
          <w:bCs/>
          <w:sz w:val="24"/>
        </w:rPr>
        <w:t>业绩比较基准</w:t>
      </w:r>
    </w:p>
    <w:p w14:paraId="0518410E" w14:textId="5F9F99D5" w:rsidR="00706463" w:rsidRDefault="00634F2C">
      <w:pPr>
        <w:spacing w:line="360" w:lineRule="auto"/>
        <w:ind w:firstLineChars="200" w:firstLine="480"/>
        <w:rPr>
          <w:rFonts w:ascii="宋体" w:hAnsi="宋体"/>
          <w:sz w:val="24"/>
        </w:rPr>
      </w:pPr>
      <w:r>
        <w:rPr>
          <w:rFonts w:ascii="宋体" w:hAnsi="宋体" w:hint="eastAsia"/>
          <w:sz w:val="24"/>
        </w:rPr>
        <w:t xml:space="preserve">本基金业绩比较基准：中证港股通医药卫生综合指数（人民币）收益率×80%+中债-综合全价（总值）指数收益率×15%+活期存款基准利率×5% </w:t>
      </w:r>
    </w:p>
    <w:p w14:paraId="07244CC3" w14:textId="77777777" w:rsidR="00706463" w:rsidRDefault="00634F2C">
      <w:pPr>
        <w:spacing w:line="360" w:lineRule="auto"/>
        <w:ind w:firstLineChars="200" w:firstLine="480"/>
        <w:rPr>
          <w:rFonts w:ascii="宋体" w:hAnsi="宋体"/>
          <w:sz w:val="24"/>
        </w:rPr>
      </w:pPr>
      <w:r>
        <w:rPr>
          <w:rFonts w:ascii="宋体" w:hAnsi="宋体" w:hint="eastAsia"/>
          <w:sz w:val="24"/>
        </w:rPr>
        <w:t>1、业绩比较基准设定的原因</w:t>
      </w:r>
    </w:p>
    <w:p w14:paraId="16A193B5" w14:textId="77777777" w:rsidR="00706463" w:rsidRDefault="00634F2C">
      <w:pPr>
        <w:spacing w:line="360" w:lineRule="auto"/>
        <w:ind w:firstLineChars="200" w:firstLine="480"/>
        <w:rPr>
          <w:rFonts w:ascii="宋体" w:hAnsi="宋体"/>
          <w:sz w:val="24"/>
        </w:rPr>
      </w:pPr>
      <w:r>
        <w:rPr>
          <w:rFonts w:ascii="宋体" w:hAnsi="宋体" w:hint="eastAsia"/>
          <w:sz w:val="24"/>
        </w:rPr>
        <w:t>（1）基于基金投资范围以及预期投资的主要资产类别，本基金主要投资于港股通股票、A股股票、债券等资产，相应选取与之匹配的港股通股票指数、债券指数作为基准要素。同时基于基金投资股票资产占基金资产的比例为60%-95%、投资于港股通标的股票比例不低于非现金基金资产的80%、投资于医疗创新主题相关股票的比例不低于非现金基金资产的80%等投资比例限制，以及预期的资产配置比例，本基金将股票资产与债券资产所对应的基准要素权重分别设置为80%与15%。</w:t>
      </w:r>
    </w:p>
    <w:p w14:paraId="4FAC4971" w14:textId="77777777" w:rsidR="00706463" w:rsidRDefault="00634F2C">
      <w:pPr>
        <w:spacing w:line="360" w:lineRule="auto"/>
        <w:ind w:firstLineChars="200" w:firstLine="480"/>
        <w:rPr>
          <w:rFonts w:ascii="宋体" w:hAnsi="宋体"/>
          <w:sz w:val="24"/>
        </w:rPr>
      </w:pPr>
      <w:r>
        <w:rPr>
          <w:rFonts w:ascii="宋体" w:hAnsi="宋体" w:hint="eastAsia"/>
          <w:sz w:val="24"/>
        </w:rPr>
        <w:t xml:space="preserve">（2）基于基金投资目标、投资范围和投资策略，本基金以投资港股通标的股票为主，通过深入的基本面研究，精选医疗创新相关主题的优质企业进行投资，在严格控制风险和保持资产流动性的前提下，力求实现基金资产的长期稳健增值。综合考虑基准指数与产品定位、投资风格与主题库的匹配度，同时兼顾考虑基准指数的表征性、认可度，以及指数主题界定、市值覆盖、行业与个股分布等，本基金选取中证港股通医药卫生综合指数（人民币）作为股票部分的业绩比较基准。 </w:t>
      </w:r>
    </w:p>
    <w:p w14:paraId="1F8A40DB" w14:textId="08DD5B32" w:rsidR="00706463" w:rsidRDefault="00634F2C">
      <w:pPr>
        <w:spacing w:line="360" w:lineRule="auto"/>
        <w:ind w:firstLineChars="200" w:firstLine="480"/>
        <w:rPr>
          <w:rFonts w:ascii="宋体" w:hAnsi="宋体"/>
          <w:sz w:val="24"/>
        </w:rPr>
      </w:pPr>
      <w:r>
        <w:rPr>
          <w:rFonts w:ascii="宋体" w:hAnsi="宋体" w:hint="eastAsia"/>
          <w:sz w:val="24"/>
        </w:rPr>
        <w:t>中证港股通医药卫生综合指数（人民币）从港股通范围内选取50只流动性较好、市值较</w:t>
      </w:r>
      <w:r>
        <w:rPr>
          <w:rFonts w:ascii="宋体" w:hAnsi="宋体" w:hint="eastAsia"/>
          <w:sz w:val="24"/>
        </w:rPr>
        <w:lastRenderedPageBreak/>
        <w:t>大的医疗卫生行业上市公司证券作为指数样本，以反映港股通范围内医药卫生上市公司证券的整体表现，适合作为本基金港股</w:t>
      </w:r>
      <w:r w:rsidR="00B62E61">
        <w:rPr>
          <w:rFonts w:ascii="宋体" w:hAnsi="宋体" w:hint="eastAsia"/>
          <w:sz w:val="24"/>
        </w:rPr>
        <w:t>通股票部分</w:t>
      </w:r>
      <w:r>
        <w:rPr>
          <w:rFonts w:ascii="宋体" w:hAnsi="宋体" w:hint="eastAsia"/>
          <w:sz w:val="24"/>
        </w:rPr>
        <w:t>的</w:t>
      </w:r>
      <w:r w:rsidR="00B62E61">
        <w:rPr>
          <w:rFonts w:ascii="宋体" w:hAnsi="宋体" w:hint="eastAsia"/>
          <w:sz w:val="24"/>
        </w:rPr>
        <w:t>业绩</w:t>
      </w:r>
      <w:r>
        <w:rPr>
          <w:rFonts w:ascii="宋体" w:hAnsi="宋体" w:hint="eastAsia"/>
          <w:sz w:val="24"/>
        </w:rPr>
        <w:t>比较基准</w:t>
      </w:r>
      <w:r w:rsidR="00B62E61">
        <w:rPr>
          <w:rFonts w:ascii="宋体" w:hAnsi="宋体" w:hint="eastAsia"/>
          <w:sz w:val="24"/>
        </w:rPr>
        <w:t>要素</w:t>
      </w:r>
      <w:r>
        <w:rPr>
          <w:rFonts w:ascii="宋体" w:hAnsi="宋体" w:hint="eastAsia"/>
          <w:sz w:val="24"/>
        </w:rPr>
        <w:t>。</w:t>
      </w:r>
    </w:p>
    <w:p w14:paraId="15E6CC01" w14:textId="77777777" w:rsidR="00706463" w:rsidRDefault="00634F2C">
      <w:pPr>
        <w:spacing w:line="360" w:lineRule="auto"/>
        <w:ind w:firstLineChars="200" w:firstLine="480"/>
        <w:rPr>
          <w:rFonts w:ascii="宋体" w:hAnsi="宋体"/>
          <w:sz w:val="24"/>
        </w:rPr>
      </w:pPr>
      <w:r>
        <w:rPr>
          <w:rFonts w:ascii="宋体" w:hAnsi="宋体" w:hint="eastAsia"/>
          <w:sz w:val="24"/>
        </w:rPr>
        <w:t>（3）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本基金选取中债-综合全价（总值）指数作为债券部分的业绩比较基准要素。</w:t>
      </w:r>
    </w:p>
    <w:p w14:paraId="522D0FEA" w14:textId="2F004656" w:rsidR="00706463" w:rsidRDefault="00634F2C">
      <w:pPr>
        <w:spacing w:line="360" w:lineRule="auto"/>
        <w:ind w:firstLineChars="200" w:firstLine="480"/>
        <w:rPr>
          <w:rFonts w:ascii="宋体" w:hAnsi="宋体"/>
          <w:sz w:val="24"/>
        </w:rPr>
      </w:pPr>
      <w:r>
        <w:rPr>
          <w:rFonts w:ascii="宋体" w:hAnsi="宋体" w:hint="eastAsia"/>
          <w:sz w:val="24"/>
        </w:rPr>
        <w:t>中债-综合全价（总值）指数隶属于中债总指数族分类，该指数成份券包含除资产支持证券、美元债券、可转债以外剩余的所有公开发行的债券，是一个反映境内人民币债券市场价格走势情况的宽基指数，是中债指数应用最广泛指数之一，适合作为本基金债券</w:t>
      </w:r>
      <w:r w:rsidR="00B62E61">
        <w:rPr>
          <w:rFonts w:ascii="宋体" w:hAnsi="宋体" w:hint="eastAsia"/>
          <w:sz w:val="24"/>
        </w:rPr>
        <w:t>部分</w:t>
      </w:r>
      <w:r>
        <w:rPr>
          <w:rFonts w:ascii="宋体" w:hAnsi="宋体" w:hint="eastAsia"/>
          <w:sz w:val="24"/>
        </w:rPr>
        <w:t>的</w:t>
      </w:r>
      <w:r w:rsidR="00B62E61">
        <w:rPr>
          <w:rFonts w:ascii="宋体" w:hAnsi="宋体" w:hint="eastAsia"/>
          <w:sz w:val="24"/>
        </w:rPr>
        <w:t>业绩</w:t>
      </w:r>
      <w:r>
        <w:rPr>
          <w:rFonts w:ascii="宋体" w:hAnsi="宋体" w:hint="eastAsia"/>
          <w:sz w:val="24"/>
        </w:rPr>
        <w:t>比较基准</w:t>
      </w:r>
      <w:r w:rsidR="00B62E61">
        <w:rPr>
          <w:rFonts w:ascii="宋体" w:hAnsi="宋体" w:hint="eastAsia"/>
          <w:sz w:val="24"/>
        </w:rPr>
        <w:t>要素</w:t>
      </w:r>
      <w:r>
        <w:rPr>
          <w:rFonts w:ascii="宋体" w:hAnsi="宋体" w:hint="eastAsia"/>
          <w:sz w:val="24"/>
        </w:rPr>
        <w:t>。</w:t>
      </w:r>
    </w:p>
    <w:p w14:paraId="25C85DC6" w14:textId="77777777" w:rsidR="00706463" w:rsidRDefault="00634F2C">
      <w:pPr>
        <w:spacing w:line="360" w:lineRule="auto"/>
        <w:ind w:firstLineChars="200" w:firstLine="480"/>
        <w:rPr>
          <w:rFonts w:ascii="宋体" w:hAnsi="宋体"/>
          <w:sz w:val="24"/>
        </w:rPr>
      </w:pPr>
      <w:r>
        <w:rPr>
          <w:rFonts w:ascii="宋体" w:hAnsi="宋体" w:hint="eastAsia"/>
          <w:sz w:val="24"/>
        </w:rPr>
        <w:t>综上，本基金选取的业绩比较基准与基金投资目标、投资范围、投资策略、投资比例限制相匹配。</w:t>
      </w:r>
    </w:p>
    <w:p w14:paraId="12C23FA3" w14:textId="77777777" w:rsidR="00706463" w:rsidRDefault="00634F2C">
      <w:pPr>
        <w:spacing w:line="360" w:lineRule="auto"/>
        <w:ind w:firstLineChars="200" w:firstLine="480"/>
        <w:rPr>
          <w:rFonts w:ascii="宋体" w:hAnsi="宋体"/>
          <w:sz w:val="24"/>
        </w:rPr>
      </w:pPr>
      <w:r>
        <w:rPr>
          <w:rFonts w:ascii="宋体" w:hAnsi="宋体" w:hint="eastAsia"/>
          <w:sz w:val="24"/>
        </w:rPr>
        <w:t>2、业绩比较基准要素的基本信息</w:t>
      </w:r>
    </w:p>
    <w:p w14:paraId="4110075D" w14:textId="1803D155" w:rsidR="00706463" w:rsidRDefault="00634F2C">
      <w:pPr>
        <w:spacing w:line="360" w:lineRule="auto"/>
        <w:ind w:firstLineChars="200" w:firstLine="480"/>
        <w:rPr>
          <w:rFonts w:ascii="宋体" w:hAnsi="宋体"/>
          <w:sz w:val="24"/>
        </w:rPr>
      </w:pPr>
      <w:r>
        <w:rPr>
          <w:rFonts w:ascii="宋体" w:hAnsi="宋体" w:hint="eastAsia"/>
          <w:sz w:val="24"/>
        </w:rPr>
        <w:t>（1）中证港股通医药卫生综合指数（人民币）由中证指数有限公司发布，指数代码为930975，具体信息详见中证指数有限公司官方网站</w:t>
      </w:r>
      <w:r w:rsidR="00B62E61">
        <w:rPr>
          <w:rFonts w:ascii="宋体" w:hAnsi="宋体" w:hint="eastAsia"/>
          <w:sz w:val="24"/>
        </w:rPr>
        <w:t>，网址：</w:t>
      </w:r>
      <w:r>
        <w:rPr>
          <w:rFonts w:ascii="宋体" w:hAnsi="宋体" w:hint="eastAsia"/>
          <w:sz w:val="24"/>
        </w:rPr>
        <w:t>www.csindex.com.cn。</w:t>
      </w:r>
    </w:p>
    <w:p w14:paraId="1EF748A3" w14:textId="21E419B9" w:rsidR="00706463" w:rsidRDefault="00634F2C">
      <w:pPr>
        <w:spacing w:line="360" w:lineRule="auto"/>
        <w:ind w:firstLineChars="200" w:firstLine="480"/>
        <w:rPr>
          <w:rFonts w:ascii="宋体" w:hAnsi="宋体"/>
          <w:sz w:val="24"/>
        </w:rPr>
      </w:pPr>
      <w:r>
        <w:rPr>
          <w:rFonts w:ascii="宋体" w:hAnsi="宋体" w:hint="eastAsia"/>
          <w:sz w:val="24"/>
        </w:rPr>
        <w:t>（2）中债-综合全价（总值）指数由中央国债登记结算有限责任公司发布，指数代码为CBA00203，具体信息详见中国债券信息网</w:t>
      </w:r>
      <w:r w:rsidR="00B62E61">
        <w:rPr>
          <w:rFonts w:ascii="宋体" w:hAnsi="宋体" w:hint="eastAsia"/>
          <w:sz w:val="24"/>
        </w:rPr>
        <w:t>，网址：</w:t>
      </w:r>
      <w:r>
        <w:rPr>
          <w:rFonts w:ascii="宋体" w:hAnsi="宋体" w:hint="eastAsia"/>
          <w:sz w:val="24"/>
        </w:rPr>
        <w:t>https://www.chinabond.com.cn。</w:t>
      </w:r>
    </w:p>
    <w:p w14:paraId="0FAA647E" w14:textId="77777777" w:rsidR="00706463" w:rsidRDefault="00634F2C">
      <w:pPr>
        <w:spacing w:line="360" w:lineRule="auto"/>
        <w:ind w:firstLineChars="200" w:firstLine="480"/>
        <w:rPr>
          <w:rFonts w:ascii="宋体" w:hAnsi="宋体"/>
          <w:sz w:val="24"/>
        </w:rPr>
      </w:pPr>
      <w:r>
        <w:rPr>
          <w:rFonts w:ascii="宋体" w:hAnsi="宋体" w:hint="eastAsia"/>
          <w:sz w:val="24"/>
        </w:rPr>
        <w:t>（3）活期存款基准利率由中国人民银行发布，具体信息详见中国人民银行网站，网址：www.pbc.gov.cn。</w:t>
      </w:r>
    </w:p>
    <w:p w14:paraId="16DDEFFF" w14:textId="77777777" w:rsidR="00706463" w:rsidRDefault="00634F2C">
      <w:pPr>
        <w:spacing w:line="360" w:lineRule="auto"/>
        <w:ind w:firstLineChars="200" w:firstLine="480"/>
        <w:rPr>
          <w:rFonts w:ascii="宋体" w:hAnsi="宋体"/>
          <w:sz w:val="24"/>
        </w:rPr>
      </w:pPr>
      <w:r>
        <w:rPr>
          <w:rFonts w:ascii="宋体" w:hAnsi="宋体" w:hint="eastAsia"/>
          <w:sz w:val="24"/>
        </w:rPr>
        <w:t>3、业绩比较基准的计算方法</w:t>
      </w:r>
    </w:p>
    <w:p w14:paraId="5B4CC248" w14:textId="77777777" w:rsidR="00706463" w:rsidRDefault="00634F2C">
      <w:pPr>
        <w:spacing w:line="360" w:lineRule="auto"/>
        <w:ind w:firstLineChars="200" w:firstLine="480"/>
        <w:rPr>
          <w:rFonts w:ascii="宋体" w:hAnsi="宋体"/>
          <w:sz w:val="24"/>
        </w:rPr>
      </w:pPr>
      <w:r>
        <w:rPr>
          <w:rFonts w:ascii="宋体" w:hAnsi="宋体" w:hint="eastAsia"/>
          <w:sz w:val="24"/>
        </w:rPr>
        <w:t>本基金业绩比较基准收益率的计算方法以每日收益率为基础，以时间加权为计算原则。本基金先分别计算业绩比较基准中中证港股通医药卫生综合指数（人民币）、中债-综合全价（总值）指数、活期存款基准利率的每日收益率，再按照预设权重比例计算当日组合要素基准的日收益率，并连乘每日收益率。</w:t>
      </w:r>
    </w:p>
    <w:p w14:paraId="0F50FC1A" w14:textId="77777777" w:rsidR="00706463" w:rsidRDefault="00634F2C">
      <w:pPr>
        <w:spacing w:line="360" w:lineRule="auto"/>
        <w:ind w:firstLineChars="200" w:firstLine="480"/>
        <w:rPr>
          <w:rFonts w:ascii="宋体" w:hAnsi="宋体"/>
          <w:sz w:val="24"/>
        </w:rPr>
      </w:pPr>
      <w:r>
        <w:rPr>
          <w:rFonts w:ascii="宋体" w:hAnsi="宋体" w:hint="eastAsia"/>
          <w:sz w:val="24"/>
        </w:rPr>
        <w:t>4、管理投资偏离业绩比较基准的定性或定量方法</w:t>
      </w:r>
    </w:p>
    <w:p w14:paraId="30E43329" w14:textId="458D0005" w:rsidR="00706463" w:rsidRDefault="00634F2C">
      <w:pPr>
        <w:spacing w:line="360" w:lineRule="auto"/>
        <w:ind w:firstLineChars="200" w:firstLine="480"/>
        <w:rPr>
          <w:rFonts w:ascii="宋体" w:hAnsi="宋体"/>
          <w:sz w:val="24"/>
        </w:rPr>
      </w:pPr>
      <w:r>
        <w:rPr>
          <w:rFonts w:ascii="宋体" w:hAnsi="宋体" w:hint="eastAsia"/>
          <w:sz w:val="24"/>
        </w:rPr>
        <w:t>本基金管理人对基金实际投资与业绩比较基准的偏离情况进行动态跟踪与监测评估，监测指标主要包括信息比率、跟踪误差、超额收益、卡玛比率等，以更好管理基金实际投资与业绩比较基准的偏离情况，</w:t>
      </w:r>
      <w:r w:rsidR="00B62E61" w:rsidRPr="00B62E61">
        <w:rPr>
          <w:rFonts w:ascii="宋体" w:hAnsi="宋体" w:hint="eastAsia"/>
          <w:sz w:val="24"/>
        </w:rPr>
        <w:t>保持主要配置港股通医疗创新主题的上市公司，</w:t>
      </w:r>
      <w:r>
        <w:rPr>
          <w:rFonts w:ascii="宋体" w:hAnsi="宋体" w:hint="eastAsia"/>
          <w:sz w:val="24"/>
        </w:rPr>
        <w:t>从而在控制风险的基础上追求超越业绩比较基准的投资回报。</w:t>
      </w:r>
    </w:p>
    <w:p w14:paraId="3D8B6AD6" w14:textId="77777777" w:rsidR="00706463" w:rsidRDefault="00634F2C">
      <w:pPr>
        <w:spacing w:line="360" w:lineRule="auto"/>
        <w:ind w:firstLineChars="200" w:firstLine="480"/>
        <w:rPr>
          <w:rFonts w:ascii="宋体" w:hAnsi="宋体"/>
          <w:sz w:val="24"/>
        </w:rPr>
      </w:pPr>
      <w:r>
        <w:rPr>
          <w:rFonts w:ascii="宋体" w:hAnsi="宋体" w:hint="eastAsia"/>
          <w:sz w:val="24"/>
        </w:rPr>
        <w:lastRenderedPageBreak/>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288E5D66" w14:textId="77777777" w:rsidR="00706463" w:rsidRDefault="00634F2C">
      <w:pPr>
        <w:spacing w:line="360" w:lineRule="auto"/>
        <w:ind w:firstLineChars="200" w:firstLine="480"/>
        <w:rPr>
          <w:rFonts w:ascii="宋体" w:hAnsi="宋体"/>
          <w:sz w:val="24"/>
        </w:rPr>
      </w:pPr>
      <w:r>
        <w:rPr>
          <w:rFonts w:ascii="宋体" w:hAnsi="宋体" w:hint="eastAsia"/>
          <w:sz w:val="24"/>
        </w:rPr>
        <w:t>5、未来可能变更业绩比较基准的情况和程序</w:t>
      </w:r>
    </w:p>
    <w:p w14:paraId="78A1DABB" w14:textId="77777777" w:rsidR="00706463" w:rsidRDefault="00634F2C">
      <w:pPr>
        <w:spacing w:line="360" w:lineRule="auto"/>
        <w:ind w:firstLineChars="200" w:firstLine="480"/>
        <w:rPr>
          <w:rFonts w:ascii="宋体" w:hAnsi="宋体"/>
          <w:sz w:val="24"/>
        </w:rPr>
      </w:pPr>
      <w:r>
        <w:rPr>
          <w:rFonts w:ascii="宋体" w:hAnsi="宋体" w:hint="eastAsia"/>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74513F7A" w14:textId="77777777" w:rsidR="00706463" w:rsidRDefault="00634F2C">
      <w:pPr>
        <w:spacing w:line="360" w:lineRule="auto"/>
        <w:ind w:firstLineChars="200" w:firstLine="480"/>
        <w:rPr>
          <w:rFonts w:ascii="宋体" w:hAnsi="宋体"/>
          <w:sz w:val="24"/>
        </w:rPr>
      </w:pPr>
      <w:r>
        <w:rPr>
          <w:rFonts w:ascii="宋体" w:hAnsi="宋体" w:hint="eastAsia"/>
          <w:sz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6BFD1BC9" w14:textId="77777777" w:rsidR="00706463" w:rsidRDefault="00634F2C">
      <w:pPr>
        <w:spacing w:line="360" w:lineRule="auto"/>
        <w:ind w:firstLineChars="200" w:firstLine="480"/>
        <w:rPr>
          <w:rFonts w:ascii="宋体" w:hAnsi="宋体"/>
          <w:sz w:val="24"/>
        </w:rPr>
      </w:pPr>
      <w:r>
        <w:rPr>
          <w:rFonts w:ascii="宋体" w:hAnsi="宋体" w:hint="eastAsia"/>
          <w:sz w:val="24"/>
        </w:rPr>
        <w:t>（2）调整业绩比较基准的要素权重、更换相同或相近特征的要素等，使新业绩比较基准代表性更强，且符合相关法律法规规定的；</w:t>
      </w:r>
    </w:p>
    <w:p w14:paraId="681FE095" w14:textId="77777777" w:rsidR="00706463" w:rsidRDefault="00634F2C">
      <w:pPr>
        <w:spacing w:line="360" w:lineRule="auto"/>
        <w:ind w:firstLineChars="200" w:firstLine="480"/>
        <w:rPr>
          <w:rFonts w:ascii="宋体" w:hAnsi="宋体"/>
          <w:sz w:val="24"/>
        </w:rPr>
      </w:pPr>
      <w:r>
        <w:rPr>
          <w:rFonts w:ascii="宋体" w:hAnsi="宋体" w:hint="eastAsia"/>
          <w:sz w:val="24"/>
        </w:rPr>
        <w:t>（3）中国证监会认可的其他情形。</w:t>
      </w:r>
    </w:p>
    <w:p w14:paraId="29F7A9FE" w14:textId="77777777" w:rsidR="00706463" w:rsidRDefault="00634F2C">
      <w:pPr>
        <w:spacing w:line="360" w:lineRule="auto"/>
        <w:ind w:firstLineChars="200" w:firstLine="480"/>
        <w:rPr>
          <w:rFonts w:ascii="宋体" w:hAnsi="宋体"/>
          <w:sz w:val="24"/>
        </w:rPr>
      </w:pPr>
      <w:r>
        <w:rPr>
          <w:rFonts w:ascii="宋体" w:hAnsi="宋体" w:hint="eastAsia"/>
          <w:sz w:val="24"/>
        </w:rPr>
        <w:t>业绩比较基准变更涉及以下情形的，基金管理人应当按照规定履行变更注册、召开基金份额持有人大会等程序，法律法规、中国证监会另有规定的除外：</w:t>
      </w:r>
    </w:p>
    <w:p w14:paraId="1D414466" w14:textId="77777777" w:rsidR="00706463" w:rsidRDefault="00634F2C">
      <w:pPr>
        <w:spacing w:line="360" w:lineRule="auto"/>
        <w:ind w:firstLineChars="200" w:firstLine="480"/>
        <w:rPr>
          <w:rFonts w:ascii="宋体" w:hAnsi="宋体"/>
          <w:sz w:val="24"/>
        </w:rPr>
      </w:pPr>
      <w:r>
        <w:rPr>
          <w:rFonts w:ascii="宋体" w:hAnsi="宋体" w:hint="eastAsia"/>
          <w:sz w:val="24"/>
        </w:rPr>
        <w:t>（1）基金投资目标、投资范围、投资策略、投资比例等拟进行重大调整，并变更业绩比较基准的；</w:t>
      </w:r>
    </w:p>
    <w:p w14:paraId="793BD5FF" w14:textId="2CE2308B" w:rsidR="00706463" w:rsidRDefault="00634F2C">
      <w:pPr>
        <w:spacing w:line="360" w:lineRule="auto"/>
        <w:ind w:firstLineChars="200" w:firstLine="480"/>
        <w:rPr>
          <w:rFonts w:ascii="宋体" w:hAnsi="宋体"/>
          <w:sz w:val="24"/>
        </w:rPr>
      </w:pPr>
      <w:r>
        <w:rPr>
          <w:rFonts w:ascii="宋体" w:hAnsi="宋体" w:hint="eastAsia"/>
          <w:sz w:val="24"/>
        </w:rPr>
        <w:t>（2）其他对基金份额持有人利益产生重大实质性影响的情形。</w:t>
      </w:r>
    </w:p>
    <w:p w14:paraId="078D8C3B" w14:textId="77777777" w:rsidR="00706463" w:rsidRDefault="00706463">
      <w:pPr>
        <w:spacing w:line="360" w:lineRule="auto"/>
        <w:ind w:firstLineChars="200" w:firstLine="480"/>
        <w:rPr>
          <w:rFonts w:ascii="宋体" w:hAnsi="宋体"/>
          <w:sz w:val="24"/>
        </w:rPr>
      </w:pPr>
    </w:p>
    <w:p w14:paraId="5C4958D2"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五</w:t>
      </w:r>
      <w:r>
        <w:rPr>
          <w:rFonts w:ascii="宋体" w:hAnsi="宋体" w:hint="eastAsia"/>
          <w:b/>
          <w:bCs/>
          <w:kern w:val="0"/>
          <w:sz w:val="24"/>
        </w:rPr>
        <w:t>、</w:t>
      </w:r>
      <w:r>
        <w:rPr>
          <w:rFonts w:ascii="宋体" w:hAnsi="宋体" w:hint="eastAsia"/>
          <w:b/>
          <w:bCs/>
          <w:sz w:val="24"/>
        </w:rPr>
        <w:t>风险收益特征</w:t>
      </w:r>
    </w:p>
    <w:p w14:paraId="04E162A2" w14:textId="77777777" w:rsidR="00706463" w:rsidRDefault="00634F2C">
      <w:pPr>
        <w:spacing w:line="360" w:lineRule="auto"/>
        <w:ind w:firstLineChars="200" w:firstLine="480"/>
        <w:rPr>
          <w:rFonts w:ascii="宋体" w:hAnsi="宋体"/>
          <w:sz w:val="24"/>
        </w:rPr>
      </w:pPr>
      <w:r>
        <w:rPr>
          <w:rFonts w:ascii="宋体" w:hAnsi="宋体" w:hint="eastAsia"/>
          <w:sz w:val="24"/>
        </w:rPr>
        <w:t>本基金是混合型基金，其预期收益及风险水平高于货币市场基金、债券型基金，低于股票型基金。</w:t>
      </w:r>
    </w:p>
    <w:p w14:paraId="55919B5F" w14:textId="77777777" w:rsidR="00706463" w:rsidRDefault="00634F2C">
      <w:pPr>
        <w:spacing w:line="360" w:lineRule="auto"/>
        <w:ind w:firstLineChars="200" w:firstLine="480"/>
        <w:rPr>
          <w:rFonts w:ascii="宋体" w:hAnsi="宋体"/>
          <w:sz w:val="24"/>
        </w:rPr>
      </w:pPr>
      <w:r>
        <w:rPr>
          <w:rFonts w:ascii="宋体" w:hAnsi="宋体" w:hint="eastAsia"/>
          <w:sz w:val="24"/>
        </w:rPr>
        <w:t>本基金资产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w:t>
      </w:r>
      <w:r>
        <w:rPr>
          <w:rFonts w:ascii="宋体" w:hAnsi="宋体" w:hint="eastAsia"/>
          <w:sz w:val="24"/>
        </w:rPr>
        <w:lastRenderedPageBreak/>
        <w:t>（在内地开市香港休市的情形下，港股通不能正常交易，港股不能及时卖出，可能带来一定的流动性风险）等。</w:t>
      </w:r>
    </w:p>
    <w:p w14:paraId="4E026008" w14:textId="77777777" w:rsidR="00706463" w:rsidRDefault="00706463">
      <w:pPr>
        <w:spacing w:line="360" w:lineRule="auto"/>
        <w:ind w:firstLineChars="200" w:firstLine="480"/>
        <w:rPr>
          <w:rFonts w:ascii="宋体" w:hAnsi="宋体"/>
          <w:sz w:val="24"/>
        </w:rPr>
      </w:pPr>
    </w:p>
    <w:p w14:paraId="4C2AE88D"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六</w:t>
      </w:r>
      <w:r>
        <w:rPr>
          <w:rFonts w:ascii="宋体" w:hAnsi="宋体" w:hint="eastAsia"/>
          <w:b/>
          <w:bCs/>
          <w:kern w:val="0"/>
          <w:sz w:val="24"/>
        </w:rPr>
        <w:t>、</w:t>
      </w:r>
      <w:r>
        <w:rPr>
          <w:rFonts w:ascii="宋体" w:hAnsi="宋体" w:hint="eastAsia"/>
          <w:b/>
          <w:bCs/>
          <w:sz w:val="24"/>
        </w:rPr>
        <w:t>组合限制</w:t>
      </w:r>
    </w:p>
    <w:p w14:paraId="2528344E" w14:textId="77777777" w:rsidR="00706463" w:rsidRDefault="00634F2C">
      <w:pPr>
        <w:spacing w:line="360" w:lineRule="auto"/>
        <w:ind w:firstLineChars="200" w:firstLine="480"/>
        <w:rPr>
          <w:rFonts w:ascii="宋体" w:hAnsi="宋体"/>
          <w:sz w:val="24"/>
        </w:rPr>
      </w:pPr>
      <w:r>
        <w:rPr>
          <w:rFonts w:ascii="宋体" w:hAnsi="宋体" w:hint="eastAsia"/>
          <w:sz w:val="24"/>
        </w:rPr>
        <w:t>本基金的投资组合应遵循以下限制：</w:t>
      </w:r>
    </w:p>
    <w:p w14:paraId="126B47F7" w14:textId="77777777" w:rsidR="00706463" w:rsidRDefault="00634F2C">
      <w:pPr>
        <w:spacing w:line="360" w:lineRule="auto"/>
        <w:ind w:firstLineChars="200" w:firstLine="480"/>
        <w:rPr>
          <w:rFonts w:ascii="宋体" w:hAnsi="宋体"/>
          <w:bCs/>
          <w:sz w:val="24"/>
        </w:rPr>
      </w:pPr>
      <w:r>
        <w:rPr>
          <w:rFonts w:ascii="宋体" w:hAnsi="宋体" w:hint="eastAsia"/>
          <w:bCs/>
          <w:sz w:val="24"/>
        </w:rPr>
        <w:t xml:space="preserve">1、股票资产占基金资产的比例为60%-95%；投资于港股通标的股票比例不低于非现金基金资产的80%；投资于医疗创新主题相关股票的比例不低于非现金基金资产的80%； </w:t>
      </w:r>
    </w:p>
    <w:p w14:paraId="38B487FA" w14:textId="77777777" w:rsidR="00706463" w:rsidRDefault="00634F2C">
      <w:pPr>
        <w:spacing w:line="360" w:lineRule="auto"/>
        <w:ind w:firstLineChars="200" w:firstLine="480"/>
        <w:rPr>
          <w:rFonts w:ascii="宋体" w:hAnsi="宋体"/>
          <w:bCs/>
          <w:sz w:val="24"/>
        </w:rPr>
      </w:pPr>
      <w:r>
        <w:rPr>
          <w:rFonts w:ascii="宋体" w:hAnsi="宋体" w:hint="eastAsia"/>
          <w:bCs/>
          <w:sz w:val="24"/>
        </w:rPr>
        <w:t>2、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w:t>
      </w:r>
    </w:p>
    <w:p w14:paraId="00D152F9" w14:textId="77777777" w:rsidR="00706463" w:rsidRDefault="00634F2C">
      <w:pPr>
        <w:spacing w:line="360" w:lineRule="auto"/>
        <w:ind w:firstLineChars="200" w:firstLine="480"/>
        <w:rPr>
          <w:rFonts w:ascii="宋体" w:hAnsi="宋体"/>
          <w:bCs/>
          <w:sz w:val="24"/>
        </w:rPr>
      </w:pPr>
      <w:r>
        <w:rPr>
          <w:rFonts w:ascii="宋体" w:hAnsi="宋体" w:hint="eastAsia"/>
          <w:bCs/>
          <w:sz w:val="24"/>
        </w:rPr>
        <w:t>3、本基金持有一家公司发行的证券，其市值（同一家公司在境内和香港同时上市的A+H股合并计算）不超过基金资产净值的10</w:t>
      </w:r>
      <w:r>
        <w:rPr>
          <w:rFonts w:hint="eastAsia"/>
          <w:bCs/>
          <w:sz w:val="24"/>
        </w:rPr>
        <w:t>%</w:t>
      </w:r>
      <w:r>
        <w:rPr>
          <w:rFonts w:ascii="宋体" w:hAnsi="宋体" w:hint="eastAsia"/>
          <w:bCs/>
          <w:sz w:val="24"/>
        </w:rPr>
        <w:t>；</w:t>
      </w:r>
    </w:p>
    <w:p w14:paraId="7968C311" w14:textId="77777777" w:rsidR="00706463" w:rsidRDefault="00634F2C">
      <w:pPr>
        <w:spacing w:line="360" w:lineRule="auto"/>
        <w:ind w:firstLineChars="200" w:firstLine="480"/>
        <w:rPr>
          <w:rFonts w:ascii="宋体" w:hAnsi="宋体"/>
          <w:bCs/>
          <w:sz w:val="24"/>
        </w:rPr>
      </w:pPr>
      <w:r>
        <w:rPr>
          <w:rFonts w:ascii="宋体" w:hAnsi="宋体" w:hint="eastAsia"/>
          <w:bCs/>
          <w:sz w:val="24"/>
        </w:rPr>
        <w:t>4、本基金管理人管理的全部基金持有一家公司发行的证券（同一家公司在境内和香港同时上市的A+H股合并计算），不超过该证券的10</w:t>
      </w:r>
      <w:r>
        <w:rPr>
          <w:rFonts w:hint="eastAsia"/>
          <w:bCs/>
          <w:sz w:val="24"/>
        </w:rPr>
        <w:t>%</w:t>
      </w:r>
      <w:r>
        <w:rPr>
          <w:rFonts w:ascii="宋体" w:hAnsi="宋体" w:hint="eastAsia"/>
          <w:bCs/>
          <w:sz w:val="24"/>
        </w:rPr>
        <w:t>；</w:t>
      </w:r>
    </w:p>
    <w:p w14:paraId="43104E40" w14:textId="77777777" w:rsidR="00706463" w:rsidRDefault="00634F2C">
      <w:pPr>
        <w:spacing w:line="360" w:lineRule="auto"/>
        <w:ind w:firstLineChars="200" w:firstLine="480"/>
        <w:rPr>
          <w:rFonts w:ascii="宋体" w:hAnsi="宋体"/>
          <w:bCs/>
          <w:sz w:val="24"/>
        </w:rPr>
      </w:pPr>
      <w:r>
        <w:rPr>
          <w:rFonts w:ascii="宋体" w:hAnsi="宋体" w:hint="eastAsia"/>
          <w:bCs/>
          <w:sz w:val="24"/>
        </w:rPr>
        <w:t>5、本基金投资于同一原始权益人的各类资产支持证券的比例，不得超过基金资产净值的10</w:t>
      </w:r>
      <w:r>
        <w:rPr>
          <w:rFonts w:hint="eastAsia"/>
          <w:bCs/>
          <w:sz w:val="24"/>
        </w:rPr>
        <w:t>%</w:t>
      </w:r>
      <w:r>
        <w:rPr>
          <w:rFonts w:ascii="宋体" w:hAnsi="宋体" w:hint="eastAsia"/>
          <w:bCs/>
          <w:sz w:val="24"/>
        </w:rPr>
        <w:t>；</w:t>
      </w:r>
    </w:p>
    <w:p w14:paraId="6396C1FE" w14:textId="77777777" w:rsidR="00706463" w:rsidRDefault="00634F2C">
      <w:pPr>
        <w:spacing w:line="360" w:lineRule="auto"/>
        <w:ind w:firstLineChars="200" w:firstLine="480"/>
        <w:rPr>
          <w:rFonts w:ascii="宋体" w:hAnsi="宋体"/>
          <w:bCs/>
          <w:sz w:val="24"/>
        </w:rPr>
      </w:pPr>
      <w:r>
        <w:rPr>
          <w:rFonts w:ascii="宋体" w:hAnsi="宋体" w:hint="eastAsia"/>
          <w:bCs/>
          <w:sz w:val="24"/>
        </w:rPr>
        <w:t>6、本基金持有的全部资产支持证券，其市值不得超过基金资产净值的20</w:t>
      </w:r>
      <w:r>
        <w:rPr>
          <w:rFonts w:hint="eastAsia"/>
          <w:bCs/>
          <w:sz w:val="24"/>
        </w:rPr>
        <w:t>%</w:t>
      </w:r>
      <w:r>
        <w:rPr>
          <w:rFonts w:ascii="宋体" w:hAnsi="宋体" w:hint="eastAsia"/>
          <w:bCs/>
          <w:sz w:val="24"/>
        </w:rPr>
        <w:t>；</w:t>
      </w:r>
    </w:p>
    <w:p w14:paraId="299D17D3" w14:textId="77777777" w:rsidR="00706463" w:rsidRDefault="00634F2C">
      <w:pPr>
        <w:spacing w:line="360" w:lineRule="auto"/>
        <w:ind w:firstLineChars="200" w:firstLine="480"/>
        <w:rPr>
          <w:rFonts w:ascii="宋体" w:hAnsi="宋体"/>
          <w:bCs/>
          <w:sz w:val="24"/>
        </w:rPr>
      </w:pPr>
      <w:r>
        <w:rPr>
          <w:rFonts w:ascii="宋体" w:hAnsi="宋体" w:hint="eastAsia"/>
          <w:bCs/>
          <w:sz w:val="24"/>
        </w:rPr>
        <w:t>7、本基金持有的同一（指同一信用级别）资产支持证券的比例，不得超过该资产支持证券规模的10</w:t>
      </w:r>
      <w:r>
        <w:rPr>
          <w:rFonts w:hint="eastAsia"/>
          <w:bCs/>
          <w:sz w:val="24"/>
        </w:rPr>
        <w:t>%</w:t>
      </w:r>
      <w:r>
        <w:rPr>
          <w:rFonts w:ascii="宋体" w:hAnsi="宋体" w:hint="eastAsia"/>
          <w:bCs/>
          <w:sz w:val="24"/>
        </w:rPr>
        <w:t>；</w:t>
      </w:r>
    </w:p>
    <w:p w14:paraId="0AA7B85F" w14:textId="77777777" w:rsidR="00706463" w:rsidRDefault="00634F2C">
      <w:pPr>
        <w:spacing w:line="360" w:lineRule="auto"/>
        <w:ind w:firstLineChars="200" w:firstLine="480"/>
        <w:rPr>
          <w:rFonts w:ascii="宋体" w:hAnsi="宋体"/>
          <w:bCs/>
          <w:sz w:val="24"/>
        </w:rPr>
      </w:pPr>
      <w:r>
        <w:rPr>
          <w:rFonts w:ascii="宋体" w:hAnsi="宋体" w:hint="eastAsia"/>
          <w:bCs/>
          <w:sz w:val="24"/>
        </w:rPr>
        <w:t>8、本基金管理人管理的全部基金投资于同一原始权益人的各类资产支持证券，不得超过其各类资产支持证券合计规模的10</w:t>
      </w:r>
      <w:r>
        <w:rPr>
          <w:rFonts w:hint="eastAsia"/>
          <w:bCs/>
          <w:sz w:val="24"/>
        </w:rPr>
        <w:t>%</w:t>
      </w:r>
      <w:r>
        <w:rPr>
          <w:rFonts w:ascii="宋体" w:hAnsi="宋体" w:hint="eastAsia"/>
          <w:bCs/>
          <w:sz w:val="24"/>
        </w:rPr>
        <w:t>；</w:t>
      </w:r>
    </w:p>
    <w:p w14:paraId="5F58C942" w14:textId="77777777" w:rsidR="00706463" w:rsidRDefault="00634F2C">
      <w:pPr>
        <w:spacing w:line="360" w:lineRule="auto"/>
        <w:ind w:firstLineChars="200" w:firstLine="480"/>
        <w:rPr>
          <w:rFonts w:ascii="宋体" w:hAnsi="宋体"/>
          <w:bCs/>
          <w:sz w:val="24"/>
        </w:rPr>
      </w:pPr>
      <w:r>
        <w:rPr>
          <w:rFonts w:ascii="宋体" w:hAnsi="宋体" w:hint="eastAsia"/>
          <w:bCs/>
          <w:sz w:val="24"/>
        </w:rPr>
        <w:t>9、本基金应投资于信用级别评级为BBB以上</w:t>
      </w:r>
      <w:r>
        <w:rPr>
          <w:rFonts w:hint="eastAsia"/>
          <w:bCs/>
          <w:sz w:val="24"/>
        </w:rPr>
        <w:t>（</w:t>
      </w:r>
      <w:r>
        <w:rPr>
          <w:bCs/>
          <w:sz w:val="24"/>
        </w:rPr>
        <w:t>含</w:t>
      </w:r>
      <w:r>
        <w:rPr>
          <w:bCs/>
          <w:sz w:val="24"/>
        </w:rPr>
        <w:t>BBB</w:t>
      </w:r>
      <w:r>
        <w:rPr>
          <w:rFonts w:hint="eastAsia"/>
          <w:bCs/>
          <w:sz w:val="24"/>
        </w:rPr>
        <w:t>）</w:t>
      </w:r>
      <w:r>
        <w:rPr>
          <w:rFonts w:ascii="宋体" w:hAnsi="宋体" w:hint="eastAsia"/>
          <w:bCs/>
          <w:sz w:val="24"/>
        </w:rPr>
        <w:t>的资产支持证券。基金持有资产支持证券期间，如果其信用等级下降、不再符合投资标准，应在评级报告发布之日起3个月内予以全部卖出；</w:t>
      </w:r>
    </w:p>
    <w:p w14:paraId="6C2DE462" w14:textId="77777777" w:rsidR="00706463" w:rsidRDefault="00634F2C">
      <w:pPr>
        <w:spacing w:line="360" w:lineRule="auto"/>
        <w:ind w:firstLineChars="200" w:firstLine="480"/>
        <w:rPr>
          <w:rFonts w:ascii="宋体" w:hAnsi="宋体"/>
          <w:bCs/>
          <w:sz w:val="24"/>
        </w:rPr>
      </w:pPr>
      <w:r>
        <w:rPr>
          <w:rFonts w:ascii="宋体" w:hAnsi="宋体" w:hint="eastAsia"/>
          <w:bCs/>
          <w:sz w:val="24"/>
        </w:rPr>
        <w:t>10、基金财产参与股票发行申购，本基金所申报的金额不超过本基金的总资产，本基金所申报的股票数量不超过拟发行股票公司本次发行股票的总量；</w:t>
      </w:r>
    </w:p>
    <w:p w14:paraId="78BF1F23" w14:textId="77777777" w:rsidR="00706463" w:rsidRDefault="00634F2C">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1</w:t>
      </w:r>
      <w:r>
        <w:rPr>
          <w:rFonts w:ascii="宋体" w:hAnsi="宋体" w:hint="eastAsia"/>
          <w:bCs/>
          <w:sz w:val="24"/>
        </w:rPr>
        <w:t>、本基金投资股指期货，还需遵守以下限制：在任何交易日日终，持有的买入股指期货合约价值，不得超过基金资产净值的10%；在任何交易日日终，持有的买入国债期货和股指期货合约价值与有价证券市值之和不得超过基金资产净值的95%，其中，有价证券指股票、债</w:t>
      </w:r>
      <w:r>
        <w:rPr>
          <w:rFonts w:ascii="宋体" w:hAnsi="宋体" w:hint="eastAsia"/>
          <w:bCs/>
          <w:sz w:val="24"/>
        </w:rPr>
        <w:lastRenderedPageBreak/>
        <w:t>券（不含到期日在一年以内的政府债券）、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571A6C43" w14:textId="77777777" w:rsidR="00706463" w:rsidRDefault="00634F2C">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2</w:t>
      </w:r>
      <w:r>
        <w:rPr>
          <w:rFonts w:ascii="宋体" w:hAnsi="宋体" w:hint="eastAsia"/>
          <w:bCs/>
          <w:sz w:val="24"/>
        </w:rPr>
        <w:t xml:space="preserve">、本基金投资国债期货，还需遵守以下限制：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 </w:t>
      </w:r>
    </w:p>
    <w:p w14:paraId="2BB82B92" w14:textId="77777777" w:rsidR="00706463" w:rsidRDefault="00634F2C">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3</w:t>
      </w:r>
      <w:r>
        <w:rPr>
          <w:rFonts w:ascii="宋体" w:hAnsi="宋体" w:hint="eastAsia"/>
          <w:bCs/>
          <w:sz w:val="24"/>
        </w:rPr>
        <w:t>、本基金参与股票期权交易的，应当符合下列风险控制指标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4DB0DC38" w14:textId="77777777" w:rsidR="00706463" w:rsidRDefault="00634F2C">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4</w:t>
      </w:r>
      <w:r>
        <w:rPr>
          <w:rFonts w:ascii="宋体" w:hAnsi="宋体" w:hint="eastAsia"/>
          <w:bCs/>
          <w:sz w:val="24"/>
        </w:rPr>
        <w:t>、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B48A65E" w14:textId="77777777" w:rsidR="00706463" w:rsidRDefault="00634F2C">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5</w:t>
      </w:r>
      <w:r>
        <w:rPr>
          <w:rFonts w:ascii="宋体" w:hAnsi="宋体" w:hint="eastAsia"/>
          <w:bCs/>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2D236B52" w14:textId="77777777" w:rsidR="00706463" w:rsidRDefault="00634F2C">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6</w:t>
      </w:r>
      <w:r>
        <w:rPr>
          <w:rFonts w:ascii="宋体" w:hAnsi="宋体" w:hint="eastAsia"/>
          <w:bCs/>
          <w:sz w:val="24"/>
        </w:rPr>
        <w:t>、本基金与私募类证券资管产品及中国证监会认定的其他主体为交易对手开展逆回购交易的，可接受质押品的资质要求应当与基金合同约定的投资范围保持一致；</w:t>
      </w:r>
    </w:p>
    <w:p w14:paraId="42D8F657" w14:textId="77777777" w:rsidR="00706463" w:rsidRDefault="00634F2C">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7</w:t>
      </w:r>
      <w:r>
        <w:rPr>
          <w:rFonts w:ascii="宋体" w:hAnsi="宋体" w:hint="eastAsia"/>
          <w:bCs/>
          <w:sz w:val="24"/>
        </w:rPr>
        <w:t>、本基金基金总资产不得超过基金净资产的140%；</w:t>
      </w:r>
    </w:p>
    <w:p w14:paraId="186F415F" w14:textId="77777777" w:rsidR="00706463" w:rsidRDefault="00634F2C">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8</w:t>
      </w:r>
      <w:r>
        <w:rPr>
          <w:rFonts w:ascii="宋体" w:hAnsi="宋体" w:hint="eastAsia"/>
          <w:bCs/>
          <w:sz w:val="24"/>
        </w:rPr>
        <w:t>、本基金投资存托凭证的比例限制依照境内上市交易的股票执行，与境内上市交易的股票合并计算；</w:t>
      </w:r>
    </w:p>
    <w:p w14:paraId="7F2BA436" w14:textId="77777777" w:rsidR="00706463" w:rsidRDefault="00634F2C">
      <w:pPr>
        <w:spacing w:line="360" w:lineRule="auto"/>
        <w:ind w:firstLineChars="200" w:firstLine="480"/>
        <w:rPr>
          <w:rFonts w:ascii="宋体" w:hAnsi="宋体"/>
          <w:bCs/>
          <w:sz w:val="24"/>
        </w:rPr>
      </w:pPr>
      <w:r>
        <w:rPr>
          <w:rFonts w:ascii="宋体" w:hAnsi="宋体"/>
          <w:bCs/>
          <w:sz w:val="24"/>
        </w:rPr>
        <w:t>19</w:t>
      </w:r>
      <w:r>
        <w:rPr>
          <w:rFonts w:ascii="宋体" w:hAnsi="宋体" w:hint="eastAsia"/>
          <w:bCs/>
          <w:sz w:val="24"/>
        </w:rPr>
        <w:t>、法律法规及中国证监会规定的和《基金合同》约定的其他投资限制。</w:t>
      </w:r>
    </w:p>
    <w:p w14:paraId="4847AF7E" w14:textId="77777777" w:rsidR="00706463" w:rsidRDefault="00634F2C">
      <w:pPr>
        <w:spacing w:line="360" w:lineRule="auto"/>
        <w:ind w:firstLineChars="200" w:firstLine="480"/>
        <w:rPr>
          <w:rFonts w:ascii="宋体" w:hAnsi="宋体"/>
          <w:bCs/>
          <w:sz w:val="24"/>
        </w:rPr>
      </w:pPr>
      <w:r>
        <w:rPr>
          <w:rFonts w:ascii="宋体" w:hAnsi="宋体" w:hint="eastAsia"/>
          <w:bCs/>
          <w:sz w:val="24"/>
        </w:rPr>
        <w:lastRenderedPageBreak/>
        <w:t>除上述第2、9、1</w:t>
      </w:r>
      <w:r>
        <w:rPr>
          <w:rFonts w:ascii="宋体" w:hAnsi="宋体"/>
          <w:bCs/>
          <w:sz w:val="24"/>
        </w:rPr>
        <w:t>5</w:t>
      </w:r>
      <w:r>
        <w:rPr>
          <w:rFonts w:ascii="宋体" w:hAnsi="宋体" w:hint="eastAsia"/>
          <w:bCs/>
          <w:sz w:val="24"/>
        </w:rPr>
        <w:t>、1</w:t>
      </w:r>
      <w:r>
        <w:rPr>
          <w:rFonts w:ascii="宋体" w:hAnsi="宋体"/>
          <w:bCs/>
          <w:sz w:val="24"/>
        </w:rPr>
        <w:t>6</w:t>
      </w:r>
      <w:r>
        <w:rPr>
          <w:rFonts w:ascii="宋体" w:hAnsi="宋体" w:hint="eastAsia"/>
          <w:bCs/>
          <w:sz w:val="24"/>
        </w:rPr>
        <w:t>项规定的情形外，因证券、期货市场波动、上市公司合并、基金规模变动等基金管理人之外的因素致使基金投资比例不符合上述规定投资比例的，基金管理人应当在10个交易日内进行调整，但中国证监会规定的特殊情形除外。</w:t>
      </w:r>
    </w:p>
    <w:p w14:paraId="012442A1" w14:textId="77777777" w:rsidR="00706463" w:rsidRDefault="00634F2C">
      <w:pPr>
        <w:spacing w:line="360" w:lineRule="auto"/>
        <w:ind w:firstLineChars="200" w:firstLine="480"/>
        <w:rPr>
          <w:rFonts w:ascii="宋体" w:hAnsi="宋体"/>
          <w:bCs/>
          <w:sz w:val="24"/>
        </w:rPr>
      </w:pPr>
      <w:r>
        <w:rPr>
          <w:rFonts w:ascii="宋体" w:hAnsi="宋体"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671CC366" w14:textId="77777777" w:rsidR="00706463" w:rsidRDefault="00706463">
      <w:pPr>
        <w:spacing w:line="360" w:lineRule="auto"/>
        <w:ind w:firstLineChars="200" w:firstLine="480"/>
        <w:rPr>
          <w:rFonts w:ascii="宋体" w:hAnsi="宋体"/>
          <w:sz w:val="24"/>
        </w:rPr>
      </w:pPr>
    </w:p>
    <w:p w14:paraId="558100A3"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七</w:t>
      </w:r>
      <w:r>
        <w:rPr>
          <w:rFonts w:ascii="宋体" w:hAnsi="宋体" w:hint="eastAsia"/>
          <w:b/>
          <w:bCs/>
          <w:kern w:val="0"/>
          <w:sz w:val="24"/>
        </w:rPr>
        <w:t>、</w:t>
      </w:r>
      <w:r>
        <w:rPr>
          <w:rFonts w:ascii="宋体" w:hAnsi="宋体" w:hint="eastAsia"/>
          <w:b/>
          <w:bCs/>
          <w:sz w:val="24"/>
        </w:rPr>
        <w:t>禁止行为</w:t>
      </w:r>
    </w:p>
    <w:p w14:paraId="510257B0" w14:textId="77777777" w:rsidR="00706463" w:rsidRDefault="00634F2C">
      <w:pPr>
        <w:spacing w:line="360" w:lineRule="auto"/>
        <w:ind w:firstLineChars="200" w:firstLine="480"/>
        <w:rPr>
          <w:rFonts w:ascii="宋体" w:hAnsi="宋体"/>
          <w:bCs/>
          <w:sz w:val="24"/>
        </w:rPr>
      </w:pPr>
      <w:r>
        <w:rPr>
          <w:rFonts w:ascii="宋体" w:hAnsi="宋体" w:hint="eastAsia"/>
          <w:bCs/>
          <w:sz w:val="24"/>
        </w:rPr>
        <w:t>为维护基金份额持有人的合法权益，基金财产不得用于下列投资或者活动：</w:t>
      </w:r>
    </w:p>
    <w:p w14:paraId="61EAD90C" w14:textId="77777777" w:rsidR="00706463" w:rsidRDefault="00634F2C">
      <w:pPr>
        <w:numPr>
          <w:ilvl w:val="0"/>
          <w:numId w:val="4"/>
        </w:numPr>
        <w:spacing w:line="360" w:lineRule="auto"/>
        <w:ind w:left="0" w:firstLine="480"/>
        <w:rPr>
          <w:rFonts w:ascii="宋体" w:hAnsi="宋体"/>
          <w:bCs/>
          <w:sz w:val="24"/>
        </w:rPr>
      </w:pPr>
      <w:r>
        <w:rPr>
          <w:rFonts w:ascii="宋体" w:hAnsi="宋体" w:hint="eastAsia"/>
          <w:bCs/>
          <w:sz w:val="24"/>
        </w:rPr>
        <w:t>承销证券；</w:t>
      </w:r>
    </w:p>
    <w:p w14:paraId="09958099" w14:textId="77777777" w:rsidR="00706463" w:rsidRDefault="00634F2C">
      <w:pPr>
        <w:numPr>
          <w:ilvl w:val="0"/>
          <w:numId w:val="4"/>
        </w:numPr>
        <w:spacing w:line="360" w:lineRule="auto"/>
        <w:ind w:left="0" w:firstLine="480"/>
        <w:rPr>
          <w:rFonts w:ascii="宋体" w:hAnsi="宋体"/>
          <w:bCs/>
          <w:sz w:val="24"/>
        </w:rPr>
      </w:pPr>
      <w:r>
        <w:rPr>
          <w:rFonts w:ascii="宋体" w:hAnsi="宋体" w:hint="eastAsia"/>
          <w:bCs/>
          <w:sz w:val="24"/>
        </w:rPr>
        <w:t>违反规定向他人贷款或者提供担保；</w:t>
      </w:r>
    </w:p>
    <w:p w14:paraId="47731BE3" w14:textId="77777777" w:rsidR="00706463" w:rsidRDefault="00634F2C">
      <w:pPr>
        <w:numPr>
          <w:ilvl w:val="0"/>
          <w:numId w:val="4"/>
        </w:numPr>
        <w:spacing w:line="360" w:lineRule="auto"/>
        <w:ind w:left="0" w:firstLine="480"/>
        <w:rPr>
          <w:rFonts w:ascii="宋体" w:hAnsi="宋体"/>
          <w:bCs/>
          <w:sz w:val="24"/>
        </w:rPr>
      </w:pPr>
      <w:r>
        <w:rPr>
          <w:rFonts w:ascii="宋体" w:hAnsi="宋体" w:hint="eastAsia"/>
          <w:bCs/>
          <w:sz w:val="24"/>
        </w:rPr>
        <w:t>从事承担无限责任的投资；</w:t>
      </w:r>
    </w:p>
    <w:p w14:paraId="2601B70C" w14:textId="77777777" w:rsidR="00706463" w:rsidRDefault="00634F2C">
      <w:pPr>
        <w:numPr>
          <w:ilvl w:val="0"/>
          <w:numId w:val="4"/>
        </w:numPr>
        <w:spacing w:line="360" w:lineRule="auto"/>
        <w:rPr>
          <w:rFonts w:ascii="宋体" w:hAnsi="宋体"/>
          <w:bCs/>
          <w:sz w:val="24"/>
        </w:rPr>
      </w:pPr>
      <w:r>
        <w:rPr>
          <w:rFonts w:ascii="宋体" w:hAnsi="宋体" w:hint="eastAsia"/>
          <w:bCs/>
          <w:sz w:val="24"/>
        </w:rPr>
        <w:t>买卖其他基金份额，但是中国证监会另有规定的除外；</w:t>
      </w:r>
    </w:p>
    <w:p w14:paraId="2AD80A32" w14:textId="77777777" w:rsidR="00706463" w:rsidRDefault="00634F2C">
      <w:pPr>
        <w:numPr>
          <w:ilvl w:val="0"/>
          <w:numId w:val="4"/>
        </w:numPr>
        <w:spacing w:line="360" w:lineRule="auto"/>
        <w:ind w:left="0" w:firstLine="480"/>
        <w:rPr>
          <w:rFonts w:ascii="宋体" w:hAnsi="宋体"/>
          <w:bCs/>
          <w:sz w:val="24"/>
        </w:rPr>
      </w:pPr>
      <w:r>
        <w:rPr>
          <w:rFonts w:ascii="宋体" w:hAnsi="宋体" w:hint="eastAsia"/>
          <w:bCs/>
          <w:sz w:val="24"/>
        </w:rPr>
        <w:t>向其基金管理人、基金托管人出资；</w:t>
      </w:r>
    </w:p>
    <w:p w14:paraId="3D0BFAE7" w14:textId="77777777" w:rsidR="00706463" w:rsidRDefault="00634F2C">
      <w:pPr>
        <w:numPr>
          <w:ilvl w:val="0"/>
          <w:numId w:val="4"/>
        </w:numPr>
        <w:spacing w:line="360" w:lineRule="auto"/>
        <w:ind w:left="0" w:firstLine="480"/>
        <w:rPr>
          <w:rFonts w:ascii="宋体" w:hAnsi="宋体"/>
          <w:bCs/>
          <w:sz w:val="24"/>
        </w:rPr>
      </w:pPr>
      <w:r>
        <w:rPr>
          <w:rFonts w:ascii="宋体" w:hAnsi="宋体" w:hint="eastAsia"/>
          <w:bCs/>
          <w:sz w:val="24"/>
        </w:rPr>
        <w:t>从事内幕交易、操纵证券交易价格及其他不正当的证券交易活动；</w:t>
      </w:r>
    </w:p>
    <w:p w14:paraId="0FA5487D" w14:textId="77777777" w:rsidR="00706463" w:rsidRDefault="00634F2C">
      <w:pPr>
        <w:numPr>
          <w:ilvl w:val="0"/>
          <w:numId w:val="4"/>
        </w:numPr>
        <w:spacing w:line="360" w:lineRule="auto"/>
        <w:ind w:left="0" w:firstLine="480"/>
        <w:rPr>
          <w:rFonts w:ascii="宋体" w:hAnsi="宋体"/>
          <w:bCs/>
          <w:sz w:val="24"/>
        </w:rPr>
      </w:pPr>
      <w:r>
        <w:rPr>
          <w:rFonts w:ascii="宋体" w:hAnsi="宋体" w:hint="eastAsia"/>
          <w:bCs/>
          <w:sz w:val="24"/>
        </w:rPr>
        <w:t>依照法律法规有关规定，由中国证监会规定禁止的其他活动。</w:t>
      </w:r>
    </w:p>
    <w:p w14:paraId="52DA8B59" w14:textId="77777777" w:rsidR="00706463" w:rsidRDefault="00634F2C">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2520A80E" w14:textId="77777777" w:rsidR="00706463" w:rsidRDefault="00706463">
      <w:pPr>
        <w:spacing w:line="360" w:lineRule="auto"/>
        <w:ind w:firstLineChars="200" w:firstLine="480"/>
        <w:rPr>
          <w:bCs/>
          <w:sz w:val="24"/>
        </w:rPr>
      </w:pPr>
    </w:p>
    <w:p w14:paraId="70DBE8F1" w14:textId="77777777" w:rsidR="00706463" w:rsidRDefault="00634F2C">
      <w:pPr>
        <w:spacing w:line="360" w:lineRule="auto"/>
        <w:ind w:firstLineChars="200" w:firstLine="482"/>
        <w:rPr>
          <w:bCs/>
          <w:sz w:val="24"/>
          <w:szCs w:val="20"/>
        </w:rPr>
      </w:pPr>
      <w:r>
        <w:rPr>
          <w:rFonts w:ascii="宋体" w:hAnsi="宋体" w:hint="eastAsia"/>
          <w:b/>
          <w:bCs/>
          <w:sz w:val="24"/>
        </w:rPr>
        <w:t>八、</w:t>
      </w:r>
      <w:r>
        <w:rPr>
          <w:rFonts w:hint="eastAsia"/>
          <w:bCs/>
          <w:sz w:val="24"/>
          <w:szCs w:val="20"/>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3F8446CF" w14:textId="77777777" w:rsidR="00706463" w:rsidRDefault="00706463">
      <w:pPr>
        <w:spacing w:line="360" w:lineRule="auto"/>
        <w:ind w:firstLineChars="200" w:firstLine="480"/>
        <w:rPr>
          <w:rFonts w:ascii="宋体" w:hAnsi="宋体"/>
          <w:bCs/>
          <w:sz w:val="24"/>
        </w:rPr>
      </w:pPr>
    </w:p>
    <w:p w14:paraId="509D4459" w14:textId="77777777" w:rsidR="00706463" w:rsidRDefault="00634F2C">
      <w:pPr>
        <w:spacing w:line="360" w:lineRule="auto"/>
        <w:ind w:firstLineChars="200" w:firstLine="482"/>
        <w:rPr>
          <w:b/>
          <w:bCs/>
          <w:sz w:val="24"/>
          <w:szCs w:val="20"/>
        </w:rPr>
      </w:pPr>
      <w:r>
        <w:rPr>
          <w:rFonts w:hint="eastAsia"/>
          <w:b/>
          <w:bCs/>
          <w:sz w:val="24"/>
          <w:szCs w:val="20"/>
        </w:rPr>
        <w:t>九、基金管理人代表基金行使股东或债权人权利的处理原则及方法</w:t>
      </w:r>
    </w:p>
    <w:p w14:paraId="3C53D94F" w14:textId="77777777" w:rsidR="00706463" w:rsidRDefault="00634F2C">
      <w:pPr>
        <w:spacing w:line="360" w:lineRule="auto"/>
        <w:ind w:firstLineChars="200" w:firstLine="480"/>
        <w:rPr>
          <w:bCs/>
          <w:sz w:val="24"/>
          <w:szCs w:val="20"/>
        </w:rPr>
      </w:pPr>
      <w:r>
        <w:rPr>
          <w:rFonts w:hint="eastAsia"/>
          <w:bCs/>
          <w:sz w:val="24"/>
          <w:szCs w:val="20"/>
        </w:rPr>
        <w:t>1</w:t>
      </w:r>
      <w:r>
        <w:rPr>
          <w:rFonts w:hint="eastAsia"/>
          <w:bCs/>
          <w:sz w:val="24"/>
          <w:szCs w:val="20"/>
        </w:rPr>
        <w:t>、基金管理人按照国家有关规定代表基金独立行使股东或债权人权利，保护基金份额持有人的利益；</w:t>
      </w:r>
      <w:r>
        <w:rPr>
          <w:rFonts w:hint="eastAsia"/>
          <w:bCs/>
          <w:sz w:val="24"/>
          <w:szCs w:val="20"/>
        </w:rPr>
        <w:t xml:space="preserve"> </w:t>
      </w:r>
    </w:p>
    <w:p w14:paraId="77C47068" w14:textId="77777777" w:rsidR="00706463" w:rsidRDefault="00634F2C">
      <w:pPr>
        <w:spacing w:line="360" w:lineRule="auto"/>
        <w:ind w:firstLineChars="200" w:firstLine="480"/>
        <w:rPr>
          <w:bCs/>
          <w:sz w:val="24"/>
          <w:szCs w:val="20"/>
        </w:rPr>
      </w:pPr>
      <w:r>
        <w:rPr>
          <w:rFonts w:hint="eastAsia"/>
          <w:bCs/>
          <w:sz w:val="24"/>
          <w:szCs w:val="20"/>
        </w:rPr>
        <w:t>2</w:t>
      </w:r>
      <w:r>
        <w:rPr>
          <w:rFonts w:hint="eastAsia"/>
          <w:bCs/>
          <w:sz w:val="24"/>
          <w:szCs w:val="20"/>
        </w:rPr>
        <w:t>、不谋求对上市公司的控股；</w:t>
      </w:r>
      <w:r>
        <w:rPr>
          <w:rFonts w:hint="eastAsia"/>
          <w:bCs/>
          <w:sz w:val="24"/>
          <w:szCs w:val="20"/>
        </w:rPr>
        <w:t xml:space="preserve"> </w:t>
      </w:r>
    </w:p>
    <w:p w14:paraId="46193546" w14:textId="77777777" w:rsidR="00706463" w:rsidRDefault="00634F2C">
      <w:pPr>
        <w:spacing w:line="360" w:lineRule="auto"/>
        <w:ind w:firstLineChars="200" w:firstLine="480"/>
        <w:rPr>
          <w:bCs/>
          <w:sz w:val="24"/>
          <w:szCs w:val="20"/>
        </w:rPr>
      </w:pPr>
      <w:r>
        <w:rPr>
          <w:rFonts w:hint="eastAsia"/>
          <w:bCs/>
          <w:sz w:val="24"/>
          <w:szCs w:val="20"/>
        </w:rPr>
        <w:t>3</w:t>
      </w:r>
      <w:r>
        <w:rPr>
          <w:rFonts w:hint="eastAsia"/>
          <w:bCs/>
          <w:sz w:val="24"/>
          <w:szCs w:val="20"/>
        </w:rPr>
        <w:t>、有利于基金财产的安全与增值；</w:t>
      </w:r>
      <w:r>
        <w:rPr>
          <w:rFonts w:hint="eastAsia"/>
          <w:bCs/>
          <w:sz w:val="24"/>
          <w:szCs w:val="20"/>
        </w:rPr>
        <w:t xml:space="preserve"> </w:t>
      </w:r>
    </w:p>
    <w:p w14:paraId="501DA30F" w14:textId="77777777" w:rsidR="00706463" w:rsidRDefault="00634F2C">
      <w:pPr>
        <w:spacing w:line="360" w:lineRule="auto"/>
        <w:ind w:firstLineChars="200" w:firstLine="480"/>
        <w:rPr>
          <w:rFonts w:ascii="宋体" w:hAnsi="宋体"/>
          <w:bCs/>
          <w:sz w:val="24"/>
        </w:rPr>
      </w:pPr>
      <w:r>
        <w:rPr>
          <w:rFonts w:hint="eastAsia"/>
          <w:bCs/>
          <w:sz w:val="24"/>
          <w:szCs w:val="20"/>
        </w:rPr>
        <w:t>4</w:t>
      </w:r>
      <w:r>
        <w:rPr>
          <w:rFonts w:hint="eastAsia"/>
          <w:bCs/>
          <w:sz w:val="24"/>
          <w:szCs w:val="20"/>
        </w:rPr>
        <w:t>、不通过关联交易为自身、雇员、授权代理人或任何存在利害关系的第三人牟取任何不当利益。</w:t>
      </w:r>
    </w:p>
    <w:p w14:paraId="1C054E1E" w14:textId="77777777" w:rsidR="00706463" w:rsidRDefault="00706463">
      <w:pPr>
        <w:spacing w:line="348" w:lineRule="auto"/>
        <w:ind w:firstLineChars="200" w:firstLine="482"/>
        <w:rPr>
          <w:rFonts w:ascii="宋体" w:hAnsi="宋体"/>
          <w:b/>
          <w:bCs/>
          <w:sz w:val="24"/>
        </w:rPr>
      </w:pPr>
    </w:p>
    <w:p w14:paraId="12929C4F" w14:textId="77777777" w:rsidR="00706463" w:rsidRDefault="00634F2C">
      <w:pPr>
        <w:spacing w:line="348" w:lineRule="auto"/>
        <w:ind w:firstLineChars="200" w:firstLine="482"/>
        <w:rPr>
          <w:rFonts w:ascii="宋体" w:hAnsi="宋体"/>
          <w:b/>
          <w:bCs/>
          <w:sz w:val="24"/>
        </w:rPr>
      </w:pPr>
      <w:r>
        <w:rPr>
          <w:rFonts w:ascii="宋体" w:hAnsi="宋体" w:hint="eastAsia"/>
          <w:b/>
          <w:bCs/>
          <w:sz w:val="24"/>
        </w:rPr>
        <w:t>十、侧袋机制的实施和投资运作安排</w:t>
      </w:r>
    </w:p>
    <w:p w14:paraId="1D833A26" w14:textId="77777777" w:rsidR="00706463" w:rsidRDefault="00634F2C">
      <w:pPr>
        <w:spacing w:line="348" w:lineRule="auto"/>
        <w:ind w:firstLineChars="200" w:firstLine="480"/>
        <w:rPr>
          <w:rFonts w:ascii="宋体" w:hAnsi="宋体"/>
          <w:bCs/>
          <w:sz w:val="24"/>
        </w:rPr>
      </w:pPr>
      <w:r>
        <w:rPr>
          <w:rFonts w:ascii="宋体" w:hAnsi="宋体"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4E5A872A" w14:textId="77777777" w:rsidR="00706463" w:rsidRDefault="00634F2C">
      <w:pPr>
        <w:spacing w:line="348" w:lineRule="auto"/>
        <w:ind w:firstLineChars="200" w:firstLine="480"/>
        <w:rPr>
          <w:rFonts w:ascii="宋体" w:hAnsi="宋体"/>
          <w:bCs/>
          <w:sz w:val="24"/>
        </w:rPr>
      </w:pPr>
      <w:r>
        <w:rPr>
          <w:rFonts w:ascii="宋体" w:hAnsi="宋体" w:hint="eastAsia"/>
          <w:bCs/>
          <w:sz w:val="24"/>
        </w:rPr>
        <w:t>侧袋机制实施期间，本部分约定的投资组合比例、投资策略、组合限制、业绩比较基准、风险收益特征等约定仅适用于主袋账户。</w:t>
      </w:r>
    </w:p>
    <w:p w14:paraId="02003B6A" w14:textId="77777777" w:rsidR="00706463" w:rsidRDefault="00634F2C">
      <w:pPr>
        <w:spacing w:line="348" w:lineRule="auto"/>
        <w:ind w:firstLineChars="200" w:firstLine="480"/>
        <w:rPr>
          <w:rFonts w:ascii="宋体" w:hAnsi="宋体"/>
          <w:bCs/>
          <w:sz w:val="24"/>
        </w:rPr>
      </w:pPr>
      <w:r>
        <w:rPr>
          <w:rFonts w:ascii="宋体" w:hAnsi="宋体" w:hint="eastAsia"/>
          <w:bCs/>
          <w:sz w:val="24"/>
        </w:rPr>
        <w:t>侧袋账户的实施条件、实施程序、运作安排、投资安排、特定资产的处置变现和支付等对投资者权益有重大影响的事项详见本招募说明书“侧袋机制”部分的规定。</w:t>
      </w:r>
    </w:p>
    <w:p w14:paraId="5DF40D39" w14:textId="77777777" w:rsidR="00706463" w:rsidRDefault="00634F2C">
      <w:pPr>
        <w:pStyle w:val="11"/>
        <w:spacing w:line="360" w:lineRule="auto"/>
        <w:rPr>
          <w:rFonts w:eastAsia="宋体" w:hAnsi="宋体"/>
          <w:b/>
          <w:bCs/>
          <w:szCs w:val="24"/>
        </w:rPr>
      </w:pPr>
      <w:r>
        <w:rPr>
          <w:rFonts w:eastAsia="宋体" w:hAnsi="宋体"/>
          <w:b/>
          <w:bCs/>
          <w:szCs w:val="24"/>
        </w:rPr>
        <w:br w:type="page"/>
      </w:r>
      <w:bookmarkStart w:id="40" w:name="_Toc48031681"/>
      <w:r>
        <w:rPr>
          <w:rFonts w:eastAsia="宋体" w:hAnsi="宋体" w:hint="eastAsia"/>
          <w:b/>
          <w:bCs/>
          <w:szCs w:val="24"/>
        </w:rPr>
        <w:lastRenderedPageBreak/>
        <w:t>第十部分  基金的财产</w:t>
      </w:r>
      <w:bookmarkEnd w:id="40"/>
    </w:p>
    <w:p w14:paraId="76AC3AFE"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一、基金资产总值</w:t>
      </w:r>
    </w:p>
    <w:p w14:paraId="486019B5" w14:textId="77777777" w:rsidR="00706463" w:rsidRDefault="00634F2C">
      <w:pPr>
        <w:spacing w:line="360" w:lineRule="auto"/>
        <w:ind w:firstLineChars="200" w:firstLine="480"/>
        <w:rPr>
          <w:rFonts w:ascii="宋体" w:hAnsi="宋体"/>
          <w:bCs/>
          <w:sz w:val="24"/>
        </w:rPr>
      </w:pPr>
      <w:r>
        <w:rPr>
          <w:rFonts w:ascii="宋体" w:hAnsi="宋体"/>
          <w:bCs/>
          <w:sz w:val="24"/>
        </w:rPr>
        <w:t>基金资产总值是指购买的各类证券及票据价值、银行存款本息和基金应收的申购基金款以及其他投资所形成的价值总和。</w:t>
      </w:r>
    </w:p>
    <w:p w14:paraId="29C72346" w14:textId="77777777" w:rsidR="00706463" w:rsidRDefault="00706463">
      <w:pPr>
        <w:spacing w:line="360" w:lineRule="auto"/>
        <w:ind w:firstLineChars="200" w:firstLine="480"/>
        <w:rPr>
          <w:rFonts w:ascii="宋体" w:hAnsi="宋体"/>
          <w:sz w:val="24"/>
        </w:rPr>
      </w:pPr>
    </w:p>
    <w:p w14:paraId="57A10B32"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二、基金资产净值</w:t>
      </w:r>
    </w:p>
    <w:p w14:paraId="5837640A" w14:textId="77777777" w:rsidR="00706463" w:rsidRDefault="00634F2C">
      <w:pPr>
        <w:spacing w:line="360" w:lineRule="auto"/>
        <w:ind w:firstLineChars="200" w:firstLine="480"/>
        <w:rPr>
          <w:rFonts w:ascii="宋体" w:hAnsi="宋体"/>
          <w:bCs/>
          <w:sz w:val="24"/>
        </w:rPr>
      </w:pPr>
      <w:r>
        <w:rPr>
          <w:rFonts w:ascii="宋体" w:hAnsi="宋体"/>
          <w:bCs/>
          <w:sz w:val="24"/>
        </w:rPr>
        <w:t>基金资产净值是指基金资产总值减去基金负债后的价值。</w:t>
      </w:r>
    </w:p>
    <w:p w14:paraId="6005BC88" w14:textId="77777777" w:rsidR="00706463" w:rsidRDefault="00706463">
      <w:pPr>
        <w:spacing w:line="360" w:lineRule="auto"/>
        <w:ind w:firstLineChars="200" w:firstLine="480"/>
        <w:rPr>
          <w:rFonts w:ascii="宋体" w:hAnsi="宋体"/>
          <w:sz w:val="24"/>
        </w:rPr>
      </w:pPr>
    </w:p>
    <w:p w14:paraId="571E92A2"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三、基金财产的账户</w:t>
      </w:r>
    </w:p>
    <w:p w14:paraId="4AEC39E7" w14:textId="77777777" w:rsidR="00706463" w:rsidRDefault="00634F2C">
      <w:pPr>
        <w:spacing w:line="360" w:lineRule="auto"/>
        <w:ind w:firstLineChars="200" w:firstLine="480"/>
        <w:rPr>
          <w:rFonts w:ascii="宋体" w:hAnsi="宋体"/>
          <w:bCs/>
          <w:sz w:val="24"/>
        </w:rPr>
      </w:pPr>
      <w:r>
        <w:rPr>
          <w:rFonts w:ascii="宋体" w:hAnsi="宋体"/>
          <w:bCs/>
          <w:sz w:val="24"/>
        </w:rPr>
        <w:t>基金托管人根据相关法律法规、规范性文件为本基金开立资金</w:t>
      </w:r>
      <w:r>
        <w:rPr>
          <w:rFonts w:ascii="宋体" w:hAnsi="宋体" w:hint="eastAsia"/>
          <w:bCs/>
          <w:sz w:val="24"/>
        </w:rPr>
        <w:t>账户</w:t>
      </w:r>
      <w:r>
        <w:rPr>
          <w:rFonts w:ascii="宋体" w:hAnsi="宋体"/>
          <w:bCs/>
          <w:sz w:val="24"/>
        </w:rPr>
        <w:t>、证券</w:t>
      </w:r>
      <w:r>
        <w:rPr>
          <w:rFonts w:ascii="宋体" w:hAnsi="宋体" w:hint="eastAsia"/>
          <w:bCs/>
          <w:sz w:val="24"/>
        </w:rPr>
        <w:t>账户</w:t>
      </w:r>
      <w:r>
        <w:rPr>
          <w:rFonts w:ascii="宋体" w:hAnsi="宋体"/>
          <w:bCs/>
          <w:sz w:val="24"/>
        </w:rPr>
        <w:t>以及投资所需的其他专用</w:t>
      </w:r>
      <w:r>
        <w:rPr>
          <w:rFonts w:ascii="宋体" w:hAnsi="宋体" w:hint="eastAsia"/>
          <w:bCs/>
          <w:sz w:val="24"/>
        </w:rPr>
        <w:t>账户</w:t>
      </w:r>
      <w:r>
        <w:rPr>
          <w:rFonts w:ascii="宋体" w:hAnsi="宋体"/>
          <w:bCs/>
          <w:sz w:val="24"/>
        </w:rPr>
        <w:t>。开立的基金专用账户与基金管理人、基金托管人、基金销售机构和基金登记机构自有的财产账户以及其他基金财产账户相独立。</w:t>
      </w:r>
    </w:p>
    <w:p w14:paraId="63761FB8" w14:textId="77777777" w:rsidR="00706463" w:rsidRDefault="00706463">
      <w:pPr>
        <w:spacing w:line="360" w:lineRule="auto"/>
        <w:ind w:firstLineChars="200" w:firstLine="480"/>
        <w:rPr>
          <w:rFonts w:ascii="宋体" w:hAnsi="宋体"/>
          <w:sz w:val="24"/>
        </w:rPr>
      </w:pPr>
    </w:p>
    <w:p w14:paraId="45ABB6A7"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四、基金财产的保管和处分</w:t>
      </w:r>
    </w:p>
    <w:p w14:paraId="678AF237" w14:textId="77777777" w:rsidR="00706463" w:rsidRDefault="00634F2C">
      <w:pPr>
        <w:spacing w:line="360" w:lineRule="auto"/>
        <w:ind w:firstLineChars="200" w:firstLine="480"/>
        <w:rPr>
          <w:rFonts w:ascii="宋体" w:hAnsi="宋体"/>
          <w:bCs/>
          <w:sz w:val="24"/>
        </w:rPr>
      </w:pPr>
      <w:r>
        <w:rPr>
          <w:rFonts w:ascii="宋体" w:hAnsi="宋体"/>
          <w:bCs/>
          <w:sz w:val="24"/>
        </w:rPr>
        <w:t>本基金财产独立于基金管理人、基金托管人和基金</w:t>
      </w:r>
      <w:r>
        <w:rPr>
          <w:rFonts w:ascii="宋体" w:hAnsi="宋体" w:hint="eastAsia"/>
          <w:bCs/>
          <w:sz w:val="24"/>
        </w:rPr>
        <w:t>销售</w:t>
      </w:r>
      <w:r>
        <w:rPr>
          <w:rFonts w:ascii="宋体" w:hAnsi="宋体"/>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87B281B" w14:textId="77777777" w:rsidR="00706463" w:rsidRDefault="00634F2C">
      <w:pPr>
        <w:spacing w:line="360" w:lineRule="auto"/>
        <w:ind w:firstLineChars="200" w:firstLine="480"/>
        <w:rPr>
          <w:rFonts w:ascii="宋体" w:hAnsi="宋体"/>
          <w:bCs/>
          <w:sz w:val="24"/>
        </w:rPr>
      </w:pPr>
      <w:r>
        <w:rPr>
          <w:rFonts w:ascii="宋体" w:hAnsi="宋体"/>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hAnsi="宋体" w:hint="eastAsia"/>
          <w:bCs/>
          <w:sz w:val="24"/>
        </w:rPr>
        <w:t>非因基金财产本身承担的债务，不得对基金财产强制执行。</w:t>
      </w:r>
    </w:p>
    <w:p w14:paraId="07BE84E1" w14:textId="77777777" w:rsidR="00706463" w:rsidRDefault="00706463">
      <w:pPr>
        <w:spacing w:line="360" w:lineRule="auto"/>
        <w:ind w:firstLineChars="200" w:firstLine="480"/>
        <w:rPr>
          <w:rFonts w:ascii="宋体" w:hAnsi="宋体"/>
          <w:sz w:val="24"/>
        </w:rPr>
        <w:sectPr w:rsidR="00706463">
          <w:pgSz w:w="11906" w:h="16838"/>
          <w:pgMar w:top="1701" w:right="1134" w:bottom="1134" w:left="1134" w:header="851" w:footer="992" w:gutter="0"/>
          <w:cols w:space="720"/>
          <w:titlePg/>
          <w:docGrid w:type="lines" w:linePitch="312"/>
        </w:sectPr>
      </w:pPr>
    </w:p>
    <w:p w14:paraId="32FC62E3" w14:textId="77777777" w:rsidR="00706463" w:rsidRDefault="00634F2C">
      <w:pPr>
        <w:pStyle w:val="11"/>
        <w:spacing w:line="360" w:lineRule="auto"/>
        <w:rPr>
          <w:rFonts w:eastAsia="宋体" w:hAnsi="宋体"/>
          <w:b/>
          <w:bCs/>
          <w:szCs w:val="24"/>
        </w:rPr>
      </w:pPr>
      <w:bookmarkStart w:id="41" w:name="_Toc48031682"/>
      <w:r>
        <w:rPr>
          <w:rFonts w:eastAsia="宋体" w:hAnsi="宋体" w:hint="eastAsia"/>
          <w:b/>
          <w:bCs/>
          <w:szCs w:val="24"/>
        </w:rPr>
        <w:lastRenderedPageBreak/>
        <w:t>第十一部分  基金资产的估值</w:t>
      </w:r>
      <w:bookmarkEnd w:id="41"/>
    </w:p>
    <w:p w14:paraId="176A6C51"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一、估值日</w:t>
      </w:r>
    </w:p>
    <w:p w14:paraId="68CA2EB3" w14:textId="77777777" w:rsidR="00706463" w:rsidRDefault="00634F2C">
      <w:pPr>
        <w:spacing w:line="360" w:lineRule="auto"/>
        <w:ind w:firstLineChars="200" w:firstLine="480"/>
        <w:rPr>
          <w:rFonts w:ascii="宋体" w:hAnsi="宋体"/>
          <w:bCs/>
          <w:sz w:val="24"/>
        </w:rPr>
      </w:pPr>
      <w:r>
        <w:rPr>
          <w:rFonts w:ascii="宋体" w:hAnsi="宋体"/>
          <w:bCs/>
          <w:sz w:val="24"/>
        </w:rPr>
        <w:t>本基金的估值日为本基金相关的证券交易场所的交易日以及国家法律法规规定需要对外披露基金净值的非交易日。</w:t>
      </w:r>
    </w:p>
    <w:p w14:paraId="2F6E699C" w14:textId="77777777" w:rsidR="00706463" w:rsidRDefault="00706463">
      <w:pPr>
        <w:spacing w:line="360" w:lineRule="auto"/>
        <w:ind w:firstLineChars="200" w:firstLine="480"/>
        <w:rPr>
          <w:rFonts w:ascii="宋体" w:hAnsi="宋体"/>
          <w:sz w:val="24"/>
        </w:rPr>
      </w:pPr>
    </w:p>
    <w:p w14:paraId="39D664AF"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二、估值对象</w:t>
      </w:r>
    </w:p>
    <w:p w14:paraId="70E14D56" w14:textId="77777777" w:rsidR="00706463" w:rsidRDefault="00634F2C">
      <w:pPr>
        <w:spacing w:line="360" w:lineRule="auto"/>
        <w:ind w:firstLineChars="200" w:firstLine="480"/>
        <w:rPr>
          <w:rFonts w:ascii="宋体" w:hAnsi="宋体"/>
          <w:bCs/>
          <w:sz w:val="24"/>
        </w:rPr>
      </w:pPr>
      <w:r>
        <w:rPr>
          <w:rFonts w:ascii="宋体" w:hAnsi="宋体"/>
          <w:bCs/>
          <w:sz w:val="24"/>
        </w:rPr>
        <w:t>基金所拥有的股票、债券</w:t>
      </w:r>
      <w:r>
        <w:rPr>
          <w:rFonts w:ascii="宋体" w:hAnsi="宋体" w:hint="eastAsia"/>
          <w:bCs/>
          <w:sz w:val="24"/>
        </w:rPr>
        <w:t>、</w:t>
      </w:r>
      <w:r>
        <w:rPr>
          <w:rFonts w:hint="eastAsia"/>
          <w:bCs/>
          <w:sz w:val="24"/>
        </w:rPr>
        <w:t>衍生工具、资产支持证券</w:t>
      </w:r>
      <w:r>
        <w:rPr>
          <w:rFonts w:ascii="宋体" w:hAnsi="宋体"/>
          <w:bCs/>
          <w:sz w:val="24"/>
        </w:rPr>
        <w:t>和银行存款本息、应收款项、其它投资等资产及负债。</w:t>
      </w:r>
    </w:p>
    <w:p w14:paraId="0E60CC30" w14:textId="77777777" w:rsidR="00706463" w:rsidRDefault="00706463">
      <w:pPr>
        <w:spacing w:line="360" w:lineRule="auto"/>
        <w:rPr>
          <w:rFonts w:ascii="宋体" w:hAnsi="宋体"/>
          <w:sz w:val="24"/>
        </w:rPr>
      </w:pPr>
    </w:p>
    <w:p w14:paraId="32860F4D" w14:textId="77777777" w:rsidR="00706463" w:rsidRDefault="00634F2C">
      <w:pPr>
        <w:spacing w:line="360" w:lineRule="auto"/>
        <w:ind w:firstLineChars="200" w:firstLine="482"/>
        <w:rPr>
          <w:b/>
          <w:bCs/>
          <w:sz w:val="24"/>
          <w:szCs w:val="20"/>
        </w:rPr>
      </w:pPr>
      <w:r>
        <w:rPr>
          <w:rFonts w:hint="eastAsia"/>
          <w:b/>
          <w:bCs/>
          <w:sz w:val="24"/>
          <w:szCs w:val="20"/>
        </w:rPr>
        <w:t>三、估值原则</w:t>
      </w:r>
    </w:p>
    <w:p w14:paraId="5C05C9D9" w14:textId="77777777" w:rsidR="00706463" w:rsidRDefault="00634F2C">
      <w:pPr>
        <w:spacing w:line="360" w:lineRule="auto"/>
        <w:ind w:firstLineChars="200" w:firstLine="480"/>
        <w:rPr>
          <w:bCs/>
          <w:sz w:val="24"/>
          <w:szCs w:val="20"/>
        </w:rPr>
      </w:pPr>
      <w:r>
        <w:rPr>
          <w:rFonts w:hint="eastAsia"/>
          <w:bCs/>
          <w:sz w:val="24"/>
          <w:szCs w:val="20"/>
        </w:rPr>
        <w:t>基金管理人在确定相关金融资产和金融负债的公允价值时，应符合《企业会计准则》、监管部门有关规定。</w:t>
      </w:r>
    </w:p>
    <w:p w14:paraId="651D719B" w14:textId="77777777" w:rsidR="00706463" w:rsidRDefault="00634F2C">
      <w:pPr>
        <w:spacing w:line="360" w:lineRule="auto"/>
        <w:ind w:firstLineChars="200" w:firstLine="480"/>
        <w:rPr>
          <w:bCs/>
          <w:sz w:val="24"/>
          <w:szCs w:val="20"/>
        </w:rPr>
      </w:pPr>
      <w:r>
        <w:rPr>
          <w:rFonts w:hint="eastAsia"/>
          <w:bCs/>
          <w:sz w:val="24"/>
          <w:szCs w:val="20"/>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59C371A" w14:textId="77777777" w:rsidR="00706463" w:rsidRDefault="00634F2C">
      <w:pPr>
        <w:spacing w:line="360" w:lineRule="auto"/>
        <w:ind w:firstLineChars="200" w:firstLine="480"/>
        <w:rPr>
          <w:bCs/>
          <w:sz w:val="24"/>
          <w:szCs w:val="20"/>
        </w:rPr>
      </w:pPr>
      <w:r>
        <w:rPr>
          <w:rFonts w:hint="eastAsia"/>
          <w:bCs/>
          <w:sz w:val="24"/>
          <w:szCs w:val="20"/>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4FABA96" w14:textId="77777777" w:rsidR="00706463" w:rsidRDefault="00634F2C">
      <w:pPr>
        <w:spacing w:line="360" w:lineRule="auto"/>
        <w:ind w:firstLineChars="200" w:firstLine="480"/>
        <w:rPr>
          <w:bCs/>
          <w:sz w:val="24"/>
          <w:szCs w:val="20"/>
        </w:rPr>
      </w:pPr>
      <w:r>
        <w:rPr>
          <w:rFonts w:hint="eastAsia"/>
          <w:bCs/>
          <w:sz w:val="24"/>
          <w:szCs w:val="20"/>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1D4D3AC" w14:textId="77777777" w:rsidR="00706463" w:rsidRDefault="00634F2C">
      <w:pPr>
        <w:spacing w:line="360" w:lineRule="auto"/>
        <w:ind w:firstLineChars="200" w:firstLine="480"/>
        <w:rPr>
          <w:bCs/>
          <w:sz w:val="24"/>
          <w:szCs w:val="20"/>
        </w:rPr>
      </w:pPr>
      <w:r>
        <w:rPr>
          <w:rFonts w:hint="eastAsia"/>
          <w:bCs/>
          <w:sz w:val="24"/>
          <w:szCs w:val="20"/>
        </w:rPr>
        <w:t>（三）如经济环境发生重大变化或证券发行人发生影响证券价格的重大事件，使潜在估值调整对前一估值日的基金资产净值的影响在</w:t>
      </w:r>
      <w:r>
        <w:rPr>
          <w:rFonts w:hint="eastAsia"/>
          <w:bCs/>
          <w:sz w:val="24"/>
          <w:szCs w:val="20"/>
        </w:rPr>
        <w:t>0.25%</w:t>
      </w:r>
      <w:r>
        <w:rPr>
          <w:rFonts w:hint="eastAsia"/>
          <w:bCs/>
          <w:sz w:val="24"/>
          <w:szCs w:val="20"/>
        </w:rPr>
        <w:t>以上的，应对估值进行调整并确定公允价值。</w:t>
      </w:r>
    </w:p>
    <w:p w14:paraId="3CC95CC1" w14:textId="77777777" w:rsidR="00706463" w:rsidRDefault="00706463">
      <w:pPr>
        <w:spacing w:line="360" w:lineRule="auto"/>
        <w:ind w:firstLineChars="200" w:firstLine="482"/>
        <w:rPr>
          <w:rFonts w:ascii="宋体" w:hAnsi="宋体"/>
          <w:b/>
          <w:bCs/>
          <w:sz w:val="24"/>
        </w:rPr>
      </w:pPr>
    </w:p>
    <w:p w14:paraId="13F827D7"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四、估值方法</w:t>
      </w:r>
    </w:p>
    <w:p w14:paraId="321D20C6" w14:textId="77777777" w:rsidR="00706463" w:rsidRDefault="00634F2C">
      <w:pPr>
        <w:spacing w:line="360" w:lineRule="auto"/>
        <w:ind w:firstLineChars="200" w:firstLine="480"/>
        <w:rPr>
          <w:rFonts w:ascii="宋体" w:hAnsi="宋体"/>
          <w:bCs/>
          <w:sz w:val="24"/>
        </w:rPr>
      </w:pPr>
      <w:r>
        <w:rPr>
          <w:rFonts w:ascii="宋体" w:hAnsi="宋体" w:hint="eastAsia"/>
          <w:bCs/>
          <w:sz w:val="24"/>
        </w:rPr>
        <w:t>本基金所持有的投资品种，按如下原则进行估值：</w:t>
      </w:r>
    </w:p>
    <w:p w14:paraId="227F1237" w14:textId="77777777" w:rsidR="00706463" w:rsidRDefault="00634F2C">
      <w:pPr>
        <w:spacing w:line="360" w:lineRule="auto"/>
        <w:ind w:firstLineChars="200" w:firstLine="480"/>
        <w:rPr>
          <w:rFonts w:ascii="宋体" w:hAnsi="宋体"/>
          <w:bCs/>
          <w:sz w:val="24"/>
        </w:rPr>
      </w:pPr>
      <w:r>
        <w:rPr>
          <w:rFonts w:ascii="宋体" w:hAnsi="宋体" w:hint="eastAsia"/>
          <w:bCs/>
          <w:sz w:val="24"/>
        </w:rPr>
        <w:t>1、证券交易所上市的有价证券的估值</w:t>
      </w:r>
    </w:p>
    <w:p w14:paraId="7FEA89FD" w14:textId="77777777" w:rsidR="00706463" w:rsidRDefault="00634F2C">
      <w:pPr>
        <w:spacing w:line="360" w:lineRule="auto"/>
        <w:ind w:firstLineChars="200" w:firstLine="480"/>
        <w:rPr>
          <w:rFonts w:ascii="宋体" w:hAnsi="宋体"/>
          <w:bCs/>
          <w:sz w:val="24"/>
        </w:rPr>
      </w:pPr>
      <w:r>
        <w:rPr>
          <w:rFonts w:ascii="宋体" w:hAnsi="宋体" w:hint="eastAsia"/>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3BCB016" w14:textId="77777777" w:rsidR="00706463" w:rsidRDefault="00634F2C">
      <w:pPr>
        <w:spacing w:line="360" w:lineRule="auto"/>
        <w:ind w:firstLineChars="200" w:firstLine="480"/>
        <w:rPr>
          <w:rFonts w:ascii="宋体" w:hAnsi="宋体"/>
          <w:bCs/>
          <w:sz w:val="24"/>
        </w:rPr>
      </w:pPr>
      <w:r>
        <w:rPr>
          <w:rFonts w:ascii="宋体" w:hAnsi="宋体" w:hint="eastAsia"/>
          <w:bCs/>
          <w:sz w:val="24"/>
        </w:rPr>
        <w:t>（2）交易所上市交易或挂牌转让的不含权固定收益品种，选取估值日第三方估值机构提供的相应品种当日的估值全价；交易所上市交易或挂牌转让的含权固定收益品种，选取估值日第三方估值机构提供的相应品种当日的唯一估值全价或推荐估值全价。具体估值机构由基金管理人与托管人另行协商约定。</w:t>
      </w:r>
    </w:p>
    <w:p w14:paraId="58BC1B86" w14:textId="77777777" w:rsidR="00706463" w:rsidRDefault="00634F2C">
      <w:pPr>
        <w:spacing w:line="360" w:lineRule="auto"/>
        <w:ind w:firstLineChars="200" w:firstLine="480"/>
        <w:rPr>
          <w:rFonts w:ascii="宋体" w:hAnsi="宋体"/>
          <w:bCs/>
          <w:sz w:val="24"/>
        </w:rPr>
      </w:pPr>
      <w:r>
        <w:rPr>
          <w:rFonts w:ascii="宋体" w:hAnsi="宋体" w:hint="eastAsia"/>
          <w:bCs/>
          <w:sz w:val="24"/>
        </w:rPr>
        <w:t>（3）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378D439" w14:textId="77777777" w:rsidR="00706463" w:rsidRDefault="00634F2C">
      <w:pPr>
        <w:spacing w:line="360" w:lineRule="auto"/>
        <w:ind w:firstLineChars="200" w:firstLine="480"/>
        <w:rPr>
          <w:rFonts w:ascii="宋体" w:hAnsi="宋体"/>
          <w:bCs/>
          <w:sz w:val="24"/>
        </w:rPr>
      </w:pPr>
      <w:r>
        <w:rPr>
          <w:rFonts w:ascii="宋体" w:hAnsi="宋体" w:hint="eastAsia"/>
          <w:bCs/>
          <w:sz w:val="24"/>
        </w:rPr>
        <w:t>（4）交易所上市不存在活跃市场的有价证券，采用估值技术确定公允价值。</w:t>
      </w:r>
    </w:p>
    <w:p w14:paraId="0D7261CE" w14:textId="77777777" w:rsidR="00706463" w:rsidRDefault="00634F2C">
      <w:pPr>
        <w:spacing w:line="360" w:lineRule="auto"/>
        <w:ind w:firstLineChars="200" w:firstLine="480"/>
        <w:rPr>
          <w:rFonts w:ascii="宋体" w:hAnsi="宋体"/>
          <w:bCs/>
          <w:sz w:val="24"/>
        </w:rPr>
      </w:pPr>
      <w:r>
        <w:rPr>
          <w:rFonts w:ascii="宋体" w:hAnsi="宋体" w:hint="eastAsia"/>
          <w:bCs/>
          <w:sz w:val="24"/>
        </w:rPr>
        <w:t>2、处于未上市期间或流通受限的有价证券应区分如下情况处理：</w:t>
      </w:r>
    </w:p>
    <w:p w14:paraId="781EE02B" w14:textId="77777777" w:rsidR="00706463" w:rsidRDefault="00634F2C">
      <w:pPr>
        <w:spacing w:line="360" w:lineRule="auto"/>
        <w:ind w:firstLineChars="200" w:firstLine="480"/>
        <w:rPr>
          <w:rFonts w:ascii="宋体" w:hAnsi="宋体"/>
          <w:bCs/>
          <w:sz w:val="24"/>
        </w:rPr>
      </w:pPr>
      <w:r>
        <w:rPr>
          <w:rFonts w:ascii="宋体" w:hAnsi="宋体" w:hint="eastAsia"/>
          <w:bCs/>
          <w:sz w:val="24"/>
        </w:rPr>
        <w:t>（1）送股、转增股、配股和公开增发的新股，按估值日在证券交易所挂牌的同一股票的估值方法估值；该日无交易的，以最近一日的市价（收盘价）估值。</w:t>
      </w:r>
    </w:p>
    <w:p w14:paraId="538AC4A3" w14:textId="77777777" w:rsidR="00706463" w:rsidRDefault="00634F2C">
      <w:pPr>
        <w:spacing w:line="360" w:lineRule="auto"/>
        <w:ind w:firstLineChars="200" w:firstLine="480"/>
        <w:rPr>
          <w:rFonts w:ascii="宋体" w:hAnsi="宋体"/>
          <w:bCs/>
          <w:sz w:val="24"/>
        </w:rPr>
      </w:pPr>
      <w:r>
        <w:rPr>
          <w:rFonts w:ascii="宋体" w:hAnsi="宋体" w:hint="eastAsia"/>
          <w:bCs/>
          <w:sz w:val="24"/>
        </w:rPr>
        <w:t>（2）首次公开发行未上市的股票，采用估值技术确定公允价值。</w:t>
      </w:r>
    </w:p>
    <w:p w14:paraId="0DA6742A" w14:textId="77777777" w:rsidR="00706463" w:rsidRDefault="00634F2C">
      <w:pPr>
        <w:spacing w:line="360" w:lineRule="auto"/>
        <w:ind w:firstLineChars="200" w:firstLine="480"/>
        <w:rPr>
          <w:rFonts w:ascii="宋体" w:hAnsi="宋体"/>
          <w:bCs/>
          <w:sz w:val="24"/>
        </w:rPr>
      </w:pPr>
      <w:r>
        <w:rPr>
          <w:rFonts w:ascii="宋体" w:hAnsi="宋体"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5C325A8" w14:textId="77777777" w:rsidR="00706463" w:rsidRDefault="00634F2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）交易所未上市或未挂牌转让且不存在活跃市场的固定收益品种，应采用在当前情况下适用并且有足够可利用数据和其他信息支持的估值技术确定其公允价值。</w:t>
      </w:r>
    </w:p>
    <w:p w14:paraId="6A8872EC" w14:textId="77777777" w:rsidR="00706463" w:rsidRDefault="00634F2C">
      <w:pPr>
        <w:spacing w:line="360" w:lineRule="auto"/>
        <w:ind w:firstLineChars="200" w:firstLine="480"/>
        <w:rPr>
          <w:rFonts w:ascii="宋体" w:hAnsi="宋体"/>
          <w:bCs/>
          <w:sz w:val="24"/>
        </w:rPr>
      </w:pPr>
      <w:r>
        <w:rPr>
          <w:rFonts w:ascii="宋体" w:hAnsi="宋体" w:hint="eastAsia"/>
          <w:bCs/>
          <w:sz w:val="24"/>
        </w:rPr>
        <w:t>3、对全国银行间市场上不含权的固定收益品种，选取估值日第三方估值机构提供的相应品种当日的估值全价；对全国银行间市场上含权的固定收益品种，选取估值日第三方估值机</w:t>
      </w:r>
      <w:r>
        <w:rPr>
          <w:rFonts w:ascii="宋体" w:hAnsi="宋体" w:hint="eastAsia"/>
          <w:bCs/>
          <w:sz w:val="24"/>
        </w:rPr>
        <w:lastRenderedPageBreak/>
        <w:t>构提供的相应品种当日的唯一估值全价或推荐估值全价。</w:t>
      </w:r>
    </w:p>
    <w:p w14:paraId="0FADC039" w14:textId="77777777" w:rsidR="00706463" w:rsidRDefault="00634F2C">
      <w:pPr>
        <w:spacing w:line="360" w:lineRule="auto"/>
        <w:ind w:firstLineChars="200" w:firstLine="480"/>
        <w:rPr>
          <w:bCs/>
          <w:sz w:val="24"/>
        </w:rPr>
      </w:pPr>
      <w:r>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17B4012F" w14:textId="77777777" w:rsidR="00706463" w:rsidRDefault="00634F2C">
      <w:pPr>
        <w:spacing w:line="360" w:lineRule="auto"/>
        <w:ind w:firstLineChars="200" w:firstLine="480"/>
        <w:rPr>
          <w:rFonts w:ascii="宋体" w:hAnsi="宋体"/>
          <w:bCs/>
          <w:sz w:val="24"/>
        </w:rPr>
      </w:pPr>
      <w:r>
        <w:rPr>
          <w:rFonts w:ascii="宋体" w:hAnsi="宋体" w:hint="eastAsia"/>
          <w:bCs/>
          <w:sz w:val="24"/>
        </w:rPr>
        <w:t>4、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1FE15E68" w14:textId="77777777" w:rsidR="00706463" w:rsidRDefault="00634F2C">
      <w:pPr>
        <w:spacing w:line="360" w:lineRule="auto"/>
        <w:ind w:firstLineChars="200" w:firstLine="480"/>
        <w:rPr>
          <w:bCs/>
          <w:sz w:val="24"/>
          <w:szCs w:val="20"/>
        </w:rPr>
      </w:pPr>
      <w:r>
        <w:rPr>
          <w:rFonts w:ascii="宋体" w:hAnsi="宋体"/>
          <w:bCs/>
          <w:sz w:val="24"/>
        </w:rPr>
        <w:t>5</w:t>
      </w:r>
      <w:r>
        <w:rPr>
          <w:rFonts w:ascii="宋体" w:hAnsi="宋体"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r>
        <w:rPr>
          <w:rFonts w:hint="eastAsia"/>
          <w:bCs/>
          <w:sz w:val="24"/>
          <w:szCs w:val="20"/>
        </w:rPr>
        <w:t>。</w:t>
      </w:r>
    </w:p>
    <w:p w14:paraId="23EF72B5" w14:textId="77777777" w:rsidR="00706463" w:rsidRDefault="00634F2C">
      <w:pPr>
        <w:spacing w:line="360" w:lineRule="auto"/>
        <w:ind w:firstLineChars="200" w:firstLine="480"/>
        <w:rPr>
          <w:bCs/>
          <w:sz w:val="24"/>
          <w:szCs w:val="20"/>
        </w:rPr>
      </w:pPr>
      <w:r>
        <w:rPr>
          <w:bCs/>
          <w:sz w:val="24"/>
          <w:szCs w:val="20"/>
        </w:rPr>
        <w:t>6</w:t>
      </w:r>
      <w:r>
        <w:rPr>
          <w:rFonts w:hint="eastAsia"/>
          <w:bCs/>
          <w:sz w:val="24"/>
          <w:szCs w:val="20"/>
        </w:rPr>
        <w:t>、同一证券同时在两个或两个以上市场交易的，按证券所处的市场分别估值。</w:t>
      </w:r>
    </w:p>
    <w:p w14:paraId="341042B3" w14:textId="77777777" w:rsidR="00706463" w:rsidRDefault="00634F2C">
      <w:pPr>
        <w:spacing w:line="360" w:lineRule="auto"/>
        <w:ind w:firstLineChars="200" w:firstLine="480"/>
        <w:rPr>
          <w:bCs/>
          <w:sz w:val="24"/>
          <w:szCs w:val="20"/>
        </w:rPr>
      </w:pPr>
      <w:r>
        <w:rPr>
          <w:bCs/>
          <w:sz w:val="24"/>
          <w:szCs w:val="20"/>
        </w:rPr>
        <w:t>7</w:t>
      </w:r>
      <w:r>
        <w:rPr>
          <w:rFonts w:hint="eastAsia"/>
          <w:bCs/>
          <w:sz w:val="24"/>
          <w:szCs w:val="20"/>
        </w:rPr>
        <w:t>、期货合约以估值当日结算价进行估值，估值当日无结算价的，且最近交易日后经济环境未发生重大变化的，采用最近交易日结算价估值。</w:t>
      </w:r>
    </w:p>
    <w:p w14:paraId="6EDBA8AA" w14:textId="77777777" w:rsidR="00706463" w:rsidRDefault="00634F2C">
      <w:pPr>
        <w:spacing w:line="360" w:lineRule="auto"/>
        <w:ind w:firstLineChars="200" w:firstLine="480"/>
        <w:rPr>
          <w:bCs/>
          <w:sz w:val="24"/>
          <w:szCs w:val="20"/>
        </w:rPr>
      </w:pPr>
      <w:r>
        <w:rPr>
          <w:bCs/>
          <w:sz w:val="24"/>
          <w:szCs w:val="20"/>
        </w:rPr>
        <w:t>8</w:t>
      </w:r>
      <w:r>
        <w:rPr>
          <w:rFonts w:hint="eastAsia"/>
          <w:bCs/>
          <w:sz w:val="24"/>
          <w:szCs w:val="20"/>
        </w:rPr>
        <w:t>、估值中的汇率选取原则：港股通投资持有外币证券资产估值涉及到的主要货币对人民币汇率，以估值日中国人民银行或其授权机构公布的人民币汇率中间价为准。</w:t>
      </w:r>
    </w:p>
    <w:p w14:paraId="7BE26137" w14:textId="77777777" w:rsidR="00706463" w:rsidRDefault="00634F2C">
      <w:pPr>
        <w:spacing w:line="360" w:lineRule="auto"/>
        <w:ind w:firstLineChars="200" w:firstLine="480"/>
        <w:rPr>
          <w:bCs/>
          <w:sz w:val="24"/>
          <w:szCs w:val="20"/>
        </w:rPr>
      </w:pPr>
      <w:r>
        <w:rPr>
          <w:rFonts w:hint="eastAsia"/>
          <w:bCs/>
          <w:sz w:val="24"/>
          <w:szCs w:val="20"/>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36B864B5" w14:textId="77777777" w:rsidR="00706463" w:rsidRDefault="00634F2C">
      <w:pPr>
        <w:spacing w:line="360" w:lineRule="auto"/>
        <w:ind w:firstLineChars="200" w:firstLine="480"/>
        <w:rPr>
          <w:bCs/>
          <w:sz w:val="24"/>
          <w:szCs w:val="20"/>
        </w:rPr>
      </w:pPr>
      <w:r>
        <w:rPr>
          <w:bCs/>
          <w:sz w:val="24"/>
          <w:szCs w:val="20"/>
        </w:rPr>
        <w:t>9</w:t>
      </w:r>
      <w:r>
        <w:rPr>
          <w:rFonts w:hint="eastAsia"/>
          <w:bCs/>
          <w:sz w:val="24"/>
          <w:szCs w:val="20"/>
        </w:rPr>
        <w:t>、当本基金发生大额申购或赎回情形时，基金管理人可以采用摆动定价机制，以确保基金估值的公平性。</w:t>
      </w:r>
    </w:p>
    <w:p w14:paraId="5AFC329E" w14:textId="77777777" w:rsidR="00706463" w:rsidRDefault="00634F2C">
      <w:pPr>
        <w:spacing w:line="360" w:lineRule="auto"/>
        <w:ind w:firstLineChars="200" w:firstLine="480"/>
        <w:rPr>
          <w:bCs/>
          <w:sz w:val="24"/>
        </w:rPr>
      </w:pPr>
      <w:r>
        <w:rPr>
          <w:bCs/>
          <w:sz w:val="24"/>
        </w:rPr>
        <w:t>10</w:t>
      </w:r>
      <w:r>
        <w:rPr>
          <w:rFonts w:hint="eastAsia"/>
          <w:bCs/>
          <w:sz w:val="24"/>
        </w:rPr>
        <w:t>、本基金投资存托凭证的估值核算，依照境内上市交易的股票执行。</w:t>
      </w:r>
    </w:p>
    <w:p w14:paraId="182EC073" w14:textId="77777777" w:rsidR="00706463" w:rsidRDefault="00634F2C">
      <w:pPr>
        <w:spacing w:line="360" w:lineRule="auto"/>
        <w:ind w:firstLineChars="200" w:firstLine="480"/>
        <w:rPr>
          <w:bCs/>
          <w:sz w:val="24"/>
        </w:rPr>
      </w:pPr>
      <w:r>
        <w:rPr>
          <w:bCs/>
          <w:sz w:val="24"/>
        </w:rPr>
        <w:t>11</w:t>
      </w:r>
      <w:r>
        <w:rPr>
          <w:rFonts w:hint="eastAsia"/>
          <w:bCs/>
          <w:sz w:val="24"/>
        </w:rPr>
        <w:t>、本基金投资股票期权，根据相关法律法规以及监管部门的规定估值。</w:t>
      </w:r>
    </w:p>
    <w:p w14:paraId="5499C894" w14:textId="77777777" w:rsidR="00706463" w:rsidRDefault="00634F2C">
      <w:pPr>
        <w:spacing w:line="360" w:lineRule="auto"/>
        <w:ind w:firstLineChars="200" w:firstLine="480"/>
        <w:rPr>
          <w:bCs/>
          <w:sz w:val="24"/>
        </w:rPr>
      </w:pPr>
      <w:r>
        <w:rPr>
          <w:bCs/>
          <w:sz w:val="24"/>
        </w:rPr>
        <w:t>12</w:t>
      </w:r>
      <w:r>
        <w:rPr>
          <w:rFonts w:hint="eastAsia"/>
          <w:bCs/>
          <w:sz w:val="24"/>
        </w:rPr>
        <w:t>、如有确凿证据表明按上述方法进行估值不能客观反映其公允价值的，基金管理人可根据具体情况与基金托管人商定后，按最能反映公允价值的价格估值。</w:t>
      </w:r>
    </w:p>
    <w:p w14:paraId="2AB0B693" w14:textId="77777777" w:rsidR="00706463" w:rsidRDefault="00634F2C">
      <w:pPr>
        <w:spacing w:line="360" w:lineRule="auto"/>
        <w:ind w:firstLineChars="200" w:firstLine="480"/>
        <w:rPr>
          <w:bCs/>
          <w:sz w:val="24"/>
        </w:rPr>
      </w:pPr>
      <w:r>
        <w:rPr>
          <w:bCs/>
          <w:sz w:val="24"/>
        </w:rPr>
        <w:t>13</w:t>
      </w:r>
      <w:r>
        <w:rPr>
          <w:rFonts w:hint="eastAsia"/>
          <w:bCs/>
          <w:sz w:val="24"/>
        </w:rPr>
        <w:t>、相关法律法规以及监管部门有强制规定的，从其规定。如有新增事项，按国家最新规定估值。</w:t>
      </w:r>
    </w:p>
    <w:p w14:paraId="5858F2F4" w14:textId="77777777" w:rsidR="00706463" w:rsidRDefault="00634F2C">
      <w:pPr>
        <w:spacing w:line="360" w:lineRule="auto"/>
        <w:ind w:firstLineChars="200" w:firstLine="480"/>
        <w:rPr>
          <w:rStyle w:val="read"/>
          <w:rFonts w:ascii="宋体" w:hAnsi="宋体"/>
          <w:bCs/>
          <w:sz w:val="24"/>
        </w:rPr>
      </w:pPr>
      <w:r>
        <w:rPr>
          <w:rStyle w:val="read"/>
          <w:rFonts w:ascii="宋体" w:hAnsi="宋体"/>
          <w:bCs/>
          <w:sz w:val="24"/>
        </w:rPr>
        <w:t>如基金管理人或基金托管人发现基金估值违反基金合同订明的估值方法、程序及相关法律法规的规定或者未能充分维护基金份额持有人利益时，应立即通知对方，共同查明原因，</w:t>
      </w:r>
      <w:r>
        <w:rPr>
          <w:rStyle w:val="read"/>
          <w:rFonts w:ascii="宋体" w:hAnsi="宋体"/>
          <w:bCs/>
          <w:sz w:val="24"/>
        </w:rPr>
        <w:lastRenderedPageBreak/>
        <w:t>双方协商解决。</w:t>
      </w:r>
    </w:p>
    <w:p w14:paraId="676D5467" w14:textId="77777777" w:rsidR="00706463" w:rsidRDefault="00634F2C">
      <w:pPr>
        <w:spacing w:line="360" w:lineRule="auto"/>
        <w:ind w:firstLineChars="200" w:firstLine="480"/>
        <w:rPr>
          <w:rFonts w:ascii="宋体" w:hAnsi="宋体"/>
          <w:bCs/>
          <w:sz w:val="24"/>
        </w:rPr>
      </w:pPr>
      <w:r>
        <w:rPr>
          <w:rFonts w:ascii="宋体" w:hAnsi="宋体"/>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684BE47C" w14:textId="77777777" w:rsidR="00706463" w:rsidRDefault="00706463">
      <w:pPr>
        <w:spacing w:line="360" w:lineRule="auto"/>
        <w:rPr>
          <w:rFonts w:ascii="宋体" w:hAnsi="宋体"/>
          <w:sz w:val="24"/>
        </w:rPr>
      </w:pPr>
    </w:p>
    <w:p w14:paraId="4289468F"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五、估值程序</w:t>
      </w:r>
    </w:p>
    <w:p w14:paraId="2764A9CD" w14:textId="77777777" w:rsidR="00706463" w:rsidRDefault="00634F2C">
      <w:pPr>
        <w:spacing w:line="360" w:lineRule="auto"/>
        <w:ind w:firstLineChars="200" w:firstLine="480"/>
        <w:rPr>
          <w:rFonts w:ascii="宋体" w:hAnsi="宋体"/>
          <w:bCs/>
          <w:sz w:val="24"/>
        </w:rPr>
      </w:pPr>
      <w:r>
        <w:rPr>
          <w:rFonts w:ascii="宋体" w:hAnsi="宋体" w:hint="eastAsia"/>
          <w:bCs/>
          <w:sz w:val="24"/>
        </w:rPr>
        <w:t>1、基金份额净值是按照每个估值日闭市后，各类基金份额的基金资产净值除以当日该类基金份额的余额总数计算，精确到0.0001元，小数点后第5位四舍五入。基金管理人可以设立大额赎回情形下的净值精度应急调整机制。国家另有规定的，从其规定。</w:t>
      </w:r>
    </w:p>
    <w:p w14:paraId="5BD2ECBF" w14:textId="77777777" w:rsidR="00706463" w:rsidRDefault="00634F2C">
      <w:pPr>
        <w:spacing w:line="360" w:lineRule="auto"/>
        <w:ind w:firstLineChars="200" w:firstLine="480"/>
        <w:rPr>
          <w:rFonts w:ascii="宋体" w:hAnsi="宋体"/>
          <w:bCs/>
          <w:sz w:val="24"/>
        </w:rPr>
      </w:pPr>
      <w:r>
        <w:rPr>
          <w:rFonts w:ascii="宋体" w:hAnsi="宋体" w:hint="eastAsia"/>
          <w:bCs/>
          <w:sz w:val="24"/>
        </w:rPr>
        <w:t>每个估值日计算基金资产净值及各类基金份额的基金份额净值，并按规定披露。</w:t>
      </w:r>
    </w:p>
    <w:p w14:paraId="45D13BF8" w14:textId="77777777" w:rsidR="00706463" w:rsidRDefault="00634F2C">
      <w:pPr>
        <w:spacing w:line="360" w:lineRule="auto"/>
        <w:ind w:firstLineChars="200" w:firstLine="480"/>
        <w:rPr>
          <w:rFonts w:ascii="宋体" w:hAnsi="宋体"/>
          <w:bCs/>
          <w:sz w:val="24"/>
        </w:rPr>
      </w:pPr>
      <w:r>
        <w:rPr>
          <w:rFonts w:ascii="宋体" w:hAnsi="宋体" w:hint="eastAsia"/>
          <w:bCs/>
          <w:sz w:val="24"/>
        </w:rPr>
        <w:t>2、基金管理人应每个估值日对基金资产估值。但基金管理人根据法律法规或基金合同的规定暂停估值时除外。基金管理人每个估值日对基金资产估值后，将各类基金份额的基金份额净值结果发送基金托管人，经基金托管人复核无误后，由基金管理人按规定对外公布。</w:t>
      </w:r>
    </w:p>
    <w:p w14:paraId="06F6781B" w14:textId="77777777" w:rsidR="00706463" w:rsidRDefault="00706463">
      <w:pPr>
        <w:spacing w:line="360" w:lineRule="auto"/>
        <w:ind w:firstLineChars="200" w:firstLine="480"/>
        <w:rPr>
          <w:rFonts w:ascii="宋体" w:hAnsi="宋体"/>
          <w:sz w:val="24"/>
        </w:rPr>
      </w:pPr>
    </w:p>
    <w:p w14:paraId="386A6393"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六、估值错误的处理</w:t>
      </w:r>
    </w:p>
    <w:p w14:paraId="647AC7FB" w14:textId="77777777" w:rsidR="00706463" w:rsidRDefault="00634F2C">
      <w:pPr>
        <w:spacing w:line="360" w:lineRule="auto"/>
        <w:ind w:firstLineChars="200" w:firstLine="480"/>
        <w:rPr>
          <w:rFonts w:ascii="宋体" w:hAnsi="宋体"/>
          <w:bCs/>
          <w:sz w:val="24"/>
        </w:rPr>
      </w:pPr>
      <w:r>
        <w:rPr>
          <w:rFonts w:ascii="宋体" w:hAnsi="宋体"/>
          <w:bCs/>
          <w:sz w:val="24"/>
        </w:rPr>
        <w:t>基金管理人和基金托管人将采取必要、适当、合理的措施确保基金资产估值的准确性、及时性。当</w:t>
      </w:r>
      <w:r>
        <w:rPr>
          <w:rFonts w:ascii="宋体" w:hAnsi="宋体" w:hint="eastAsia"/>
          <w:bCs/>
          <w:sz w:val="24"/>
        </w:rPr>
        <w:t>任一类</w:t>
      </w:r>
      <w:r>
        <w:rPr>
          <w:rFonts w:ascii="宋体" w:hAnsi="宋体"/>
          <w:bCs/>
          <w:sz w:val="24"/>
        </w:rPr>
        <w:t>基金份额净值小数点后</w:t>
      </w:r>
      <w:r>
        <w:rPr>
          <w:rFonts w:ascii="宋体" w:hAnsi="宋体" w:hint="eastAsia"/>
          <w:bCs/>
          <w:sz w:val="24"/>
        </w:rPr>
        <w:t>4</w:t>
      </w:r>
      <w:r>
        <w:rPr>
          <w:rFonts w:ascii="宋体" w:hAnsi="宋体"/>
          <w:bCs/>
          <w:sz w:val="24"/>
        </w:rPr>
        <w:t>位以内</w:t>
      </w:r>
      <w:r>
        <w:rPr>
          <w:rFonts w:ascii="宋体" w:hAnsi="宋体" w:hint="eastAsia"/>
          <w:bCs/>
          <w:sz w:val="24"/>
        </w:rPr>
        <w:t>（</w:t>
      </w:r>
      <w:r>
        <w:rPr>
          <w:rFonts w:ascii="宋体" w:hAnsi="宋体"/>
          <w:bCs/>
          <w:sz w:val="24"/>
        </w:rPr>
        <w:t>含第</w:t>
      </w:r>
      <w:r>
        <w:rPr>
          <w:rFonts w:ascii="宋体" w:hAnsi="宋体" w:hint="eastAsia"/>
          <w:bCs/>
          <w:sz w:val="24"/>
        </w:rPr>
        <w:t>4</w:t>
      </w:r>
      <w:r>
        <w:rPr>
          <w:rFonts w:ascii="宋体" w:hAnsi="宋体"/>
          <w:bCs/>
          <w:sz w:val="24"/>
        </w:rPr>
        <w:t>位</w:t>
      </w:r>
      <w:r>
        <w:rPr>
          <w:rFonts w:ascii="宋体" w:hAnsi="宋体" w:hint="eastAsia"/>
          <w:bCs/>
          <w:sz w:val="24"/>
        </w:rPr>
        <w:t>）</w:t>
      </w:r>
      <w:r>
        <w:rPr>
          <w:rFonts w:ascii="宋体" w:hAnsi="宋体"/>
          <w:bCs/>
          <w:sz w:val="24"/>
        </w:rPr>
        <w:t>发生估值错误时，视为</w:t>
      </w:r>
      <w:r>
        <w:rPr>
          <w:rFonts w:ascii="宋体" w:hAnsi="宋体" w:hint="eastAsia"/>
          <w:bCs/>
          <w:sz w:val="24"/>
        </w:rPr>
        <w:t>该类</w:t>
      </w:r>
      <w:r>
        <w:rPr>
          <w:rFonts w:ascii="宋体" w:hAnsi="宋体"/>
          <w:bCs/>
          <w:sz w:val="24"/>
        </w:rPr>
        <w:t>基金份额净值错误。</w:t>
      </w:r>
    </w:p>
    <w:p w14:paraId="5556D042" w14:textId="77777777" w:rsidR="00706463" w:rsidRDefault="00634F2C">
      <w:pPr>
        <w:spacing w:line="360" w:lineRule="auto"/>
        <w:ind w:firstLineChars="200" w:firstLine="480"/>
        <w:rPr>
          <w:rFonts w:ascii="宋体" w:hAnsi="宋体"/>
          <w:bCs/>
          <w:sz w:val="24"/>
        </w:rPr>
      </w:pPr>
      <w:r>
        <w:rPr>
          <w:rFonts w:ascii="宋体" w:hAnsi="宋体"/>
          <w:bCs/>
          <w:sz w:val="24"/>
        </w:rPr>
        <w:t>基金合同的当事人应按照以下约定处理：</w:t>
      </w:r>
    </w:p>
    <w:p w14:paraId="7E805947" w14:textId="77777777" w:rsidR="00706463" w:rsidRDefault="00634F2C">
      <w:pPr>
        <w:spacing w:line="360" w:lineRule="auto"/>
        <w:ind w:firstLineChars="200" w:firstLine="480"/>
        <w:rPr>
          <w:rFonts w:ascii="宋体" w:hAnsi="宋体"/>
          <w:bCs/>
          <w:sz w:val="24"/>
        </w:rPr>
      </w:pPr>
      <w:r>
        <w:rPr>
          <w:rFonts w:ascii="宋体" w:hAnsi="宋体"/>
          <w:bCs/>
          <w:sz w:val="24"/>
        </w:rPr>
        <w:t>1、估值错误类型</w:t>
      </w:r>
    </w:p>
    <w:p w14:paraId="1CEDE8D0" w14:textId="77777777" w:rsidR="00706463" w:rsidRDefault="00634F2C">
      <w:pPr>
        <w:spacing w:line="360" w:lineRule="auto"/>
        <w:ind w:firstLineChars="200" w:firstLine="480"/>
        <w:rPr>
          <w:rFonts w:ascii="宋体" w:hAnsi="宋体"/>
          <w:bCs/>
          <w:sz w:val="24"/>
        </w:rPr>
      </w:pPr>
      <w:r>
        <w:rPr>
          <w:rFonts w:ascii="宋体" w:hAnsi="宋体"/>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6E093C51" w14:textId="77777777" w:rsidR="00706463" w:rsidRDefault="00634F2C">
      <w:pPr>
        <w:spacing w:line="360" w:lineRule="auto"/>
        <w:ind w:firstLineChars="200" w:firstLine="480"/>
        <w:rPr>
          <w:rFonts w:ascii="宋体" w:hAnsi="宋体"/>
          <w:bCs/>
          <w:sz w:val="24"/>
        </w:rPr>
      </w:pPr>
      <w:r>
        <w:rPr>
          <w:rFonts w:ascii="宋体" w:hAnsi="宋体"/>
          <w:bCs/>
          <w:sz w:val="24"/>
        </w:rPr>
        <w:t>上述估值错误的主要类型包括但不限于：资料申报差错、数据传输差错、数据计算差错、系统故障差错、下达指令差错等。</w:t>
      </w:r>
    </w:p>
    <w:p w14:paraId="735BD793" w14:textId="77777777" w:rsidR="00706463" w:rsidRDefault="00634F2C">
      <w:pPr>
        <w:spacing w:line="360" w:lineRule="auto"/>
        <w:ind w:firstLineChars="200" w:firstLine="480"/>
        <w:rPr>
          <w:rFonts w:ascii="宋体" w:hAnsi="宋体"/>
          <w:bCs/>
          <w:sz w:val="24"/>
        </w:rPr>
      </w:pPr>
      <w:r>
        <w:rPr>
          <w:rFonts w:ascii="宋体" w:hAnsi="宋体"/>
          <w:bCs/>
          <w:sz w:val="24"/>
        </w:rPr>
        <w:t>2、估值错误处理原则</w:t>
      </w:r>
    </w:p>
    <w:p w14:paraId="256A0ED3" w14:textId="77777777" w:rsidR="00706463" w:rsidRDefault="00634F2C">
      <w:pPr>
        <w:spacing w:line="360" w:lineRule="auto"/>
        <w:ind w:firstLineChars="200" w:firstLine="480"/>
        <w:rPr>
          <w:rFonts w:ascii="宋体" w:hAnsi="宋体"/>
          <w:bCs/>
          <w:sz w:val="24"/>
        </w:rPr>
      </w:pPr>
      <w:r>
        <w:rPr>
          <w:rFonts w:ascii="宋体" w:hAnsi="宋体"/>
          <w:bCs/>
          <w:sz w:val="24"/>
        </w:rPr>
        <w:t>（1）估值错误已发生，但尚未给当事人造成损失时，估值错误责任方应及时协调各方，</w:t>
      </w:r>
      <w:r>
        <w:rPr>
          <w:rFonts w:ascii="宋体" w:hAnsi="宋体"/>
          <w:bCs/>
          <w:sz w:val="24"/>
        </w:rPr>
        <w:lastRenderedPageBreak/>
        <w:t>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0C78832" w14:textId="77777777" w:rsidR="00706463" w:rsidRDefault="00634F2C">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2</w:t>
      </w:r>
      <w:r>
        <w:rPr>
          <w:rFonts w:ascii="宋体" w:hAnsi="宋体"/>
          <w:bCs/>
          <w:sz w:val="24"/>
        </w:rPr>
        <w:t>）估值错误的责任方对有关当事人的直接损失负责，不对间接损失负责，并且仅对估值错误的有关直接当事人负责，不对第三方负责。</w:t>
      </w:r>
    </w:p>
    <w:p w14:paraId="31C0D44F" w14:textId="77777777" w:rsidR="00706463" w:rsidRDefault="00634F2C">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3</w:t>
      </w:r>
      <w:r>
        <w:rPr>
          <w:rFonts w:ascii="宋体" w:hAnsi="宋体"/>
          <w:bCs/>
          <w:sz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D9DB523" w14:textId="77777777" w:rsidR="00706463" w:rsidRDefault="00634F2C">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4</w:t>
      </w:r>
      <w:r>
        <w:rPr>
          <w:rFonts w:ascii="宋体" w:hAnsi="宋体"/>
          <w:bCs/>
          <w:sz w:val="24"/>
        </w:rPr>
        <w:t>）估值错误调整采用尽量恢复至假设未发生估值错误的正确情形的方式。</w:t>
      </w:r>
    </w:p>
    <w:p w14:paraId="363AE2C5" w14:textId="77777777" w:rsidR="00706463" w:rsidRDefault="00634F2C">
      <w:pPr>
        <w:spacing w:line="360" w:lineRule="auto"/>
        <w:ind w:firstLineChars="200" w:firstLine="480"/>
        <w:rPr>
          <w:rFonts w:ascii="宋体" w:hAnsi="宋体"/>
          <w:bCs/>
          <w:sz w:val="24"/>
        </w:rPr>
      </w:pPr>
      <w:r>
        <w:rPr>
          <w:rFonts w:ascii="宋体" w:hAnsi="宋体"/>
          <w:bCs/>
          <w:sz w:val="24"/>
        </w:rPr>
        <w:t>3、估值错误处理程序</w:t>
      </w:r>
    </w:p>
    <w:p w14:paraId="0C1A7E5B" w14:textId="77777777" w:rsidR="00706463" w:rsidRDefault="00634F2C">
      <w:pPr>
        <w:spacing w:line="360" w:lineRule="auto"/>
        <w:ind w:firstLineChars="200" w:firstLine="480"/>
        <w:rPr>
          <w:rFonts w:ascii="宋体" w:hAnsi="宋体"/>
          <w:bCs/>
          <w:sz w:val="24"/>
        </w:rPr>
      </w:pPr>
      <w:r>
        <w:rPr>
          <w:rFonts w:ascii="宋体" w:hAnsi="宋体"/>
          <w:bCs/>
          <w:sz w:val="24"/>
        </w:rPr>
        <w:t>估值错误被发现后，有关的当事人应当及时进行处理，处理的程序如下：</w:t>
      </w:r>
    </w:p>
    <w:p w14:paraId="6F6E13EA" w14:textId="77777777" w:rsidR="00706463" w:rsidRDefault="00634F2C">
      <w:pPr>
        <w:spacing w:line="360" w:lineRule="auto"/>
        <w:ind w:firstLineChars="200" w:firstLine="480"/>
        <w:rPr>
          <w:rFonts w:ascii="宋体" w:hAnsi="宋体"/>
          <w:bCs/>
          <w:sz w:val="24"/>
        </w:rPr>
      </w:pPr>
      <w:r>
        <w:rPr>
          <w:rFonts w:ascii="宋体" w:hAnsi="宋体"/>
          <w:bCs/>
          <w:sz w:val="24"/>
        </w:rPr>
        <w:t>（1）查明估值错误发生的原因，列明所有的当事人，并根据估值错误发生的原因确定估值错误的责任方；</w:t>
      </w:r>
    </w:p>
    <w:p w14:paraId="6CFEF450" w14:textId="77777777" w:rsidR="00706463" w:rsidRDefault="00634F2C">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2</w:t>
      </w:r>
      <w:r>
        <w:rPr>
          <w:rFonts w:ascii="宋体" w:hAnsi="宋体"/>
          <w:bCs/>
          <w:sz w:val="24"/>
        </w:rPr>
        <w:t>）根据估值错误处理原则或当事人协商的方法对因估值错误造成的损失进行评估；</w:t>
      </w:r>
    </w:p>
    <w:p w14:paraId="0BEF8818" w14:textId="77777777" w:rsidR="00706463" w:rsidRDefault="00634F2C">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3</w:t>
      </w:r>
      <w:r>
        <w:rPr>
          <w:rFonts w:ascii="宋体" w:hAnsi="宋体"/>
          <w:bCs/>
          <w:sz w:val="24"/>
        </w:rPr>
        <w:t>）根据估值错误处理原则或当事人协商的方法由估值错误的责任方进行更正和赔偿损失；</w:t>
      </w:r>
    </w:p>
    <w:p w14:paraId="7F44AAE6" w14:textId="77777777" w:rsidR="00706463" w:rsidRDefault="00634F2C">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4</w:t>
      </w:r>
      <w:r>
        <w:rPr>
          <w:rFonts w:ascii="宋体" w:hAnsi="宋体"/>
          <w:bCs/>
          <w:sz w:val="24"/>
        </w:rPr>
        <w:t>）根据估值错误处理的方法，需要修改基金登记机构交易数据的，由基金登记机构进行更正，并就估值错误的更正向有关当事人进行确认。</w:t>
      </w:r>
    </w:p>
    <w:p w14:paraId="085D43E0" w14:textId="77777777" w:rsidR="00706463" w:rsidRDefault="00634F2C">
      <w:pPr>
        <w:spacing w:line="360" w:lineRule="auto"/>
        <w:ind w:firstLineChars="200" w:firstLine="480"/>
        <w:rPr>
          <w:rFonts w:ascii="宋体" w:hAnsi="宋体"/>
          <w:bCs/>
          <w:sz w:val="24"/>
        </w:rPr>
      </w:pPr>
      <w:r>
        <w:rPr>
          <w:rFonts w:ascii="宋体" w:hAnsi="宋体"/>
          <w:bCs/>
          <w:sz w:val="24"/>
        </w:rPr>
        <w:t>4、基金份额净值估值错误处理的方法如下：</w:t>
      </w:r>
    </w:p>
    <w:p w14:paraId="7D01A7D6" w14:textId="77777777" w:rsidR="00706463" w:rsidRDefault="00634F2C">
      <w:pPr>
        <w:spacing w:line="360" w:lineRule="auto"/>
        <w:ind w:firstLineChars="200" w:firstLine="480"/>
        <w:rPr>
          <w:rFonts w:ascii="宋体" w:hAnsi="宋体"/>
          <w:bCs/>
          <w:sz w:val="24"/>
        </w:rPr>
      </w:pPr>
      <w:r>
        <w:rPr>
          <w:rFonts w:ascii="宋体" w:hAnsi="宋体"/>
          <w:bCs/>
          <w:sz w:val="24"/>
        </w:rPr>
        <w:t>（1）基金份额净值计算出现错误时，基金管理人应当立即予以纠正，通报基金托管人，并采取合理的措施防止损失进一步扩大。</w:t>
      </w:r>
    </w:p>
    <w:p w14:paraId="4390B72D" w14:textId="77777777" w:rsidR="00706463" w:rsidRDefault="00634F2C">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2</w:t>
      </w:r>
      <w:r>
        <w:rPr>
          <w:rFonts w:ascii="宋体" w:hAnsi="宋体"/>
          <w:bCs/>
          <w:sz w:val="24"/>
        </w:rPr>
        <w:t>）错误偏差达到</w:t>
      </w:r>
      <w:r>
        <w:rPr>
          <w:rFonts w:ascii="宋体" w:hAnsi="宋体" w:hint="eastAsia"/>
          <w:bCs/>
          <w:sz w:val="24"/>
        </w:rPr>
        <w:t>该类</w:t>
      </w:r>
      <w:r>
        <w:rPr>
          <w:rFonts w:ascii="宋体" w:hAnsi="宋体"/>
          <w:bCs/>
          <w:sz w:val="24"/>
        </w:rPr>
        <w:t>基金份额净值的0.25%时，基金管理人应当通报基金托管人并报中国证监会备案；错误偏差达到</w:t>
      </w:r>
      <w:r>
        <w:rPr>
          <w:rFonts w:ascii="宋体" w:hAnsi="宋体" w:hint="eastAsia"/>
          <w:bCs/>
          <w:sz w:val="24"/>
        </w:rPr>
        <w:t>该类</w:t>
      </w:r>
      <w:r>
        <w:rPr>
          <w:rFonts w:ascii="宋体" w:hAnsi="宋体"/>
          <w:bCs/>
          <w:sz w:val="24"/>
        </w:rPr>
        <w:t>基金份额净值的0.5%时，基金管理人应当公告</w:t>
      </w:r>
      <w:r>
        <w:rPr>
          <w:rFonts w:ascii="宋体" w:hAnsi="宋体" w:hint="eastAsia"/>
          <w:bCs/>
          <w:sz w:val="24"/>
        </w:rPr>
        <w:t>，并报中国证监会备案</w:t>
      </w:r>
      <w:r>
        <w:rPr>
          <w:rFonts w:ascii="宋体" w:hAnsi="宋体"/>
          <w:bCs/>
          <w:sz w:val="24"/>
        </w:rPr>
        <w:t>。</w:t>
      </w:r>
    </w:p>
    <w:p w14:paraId="6BC2D5CC" w14:textId="77777777" w:rsidR="00706463" w:rsidRDefault="00634F2C">
      <w:pPr>
        <w:spacing w:line="360" w:lineRule="auto"/>
        <w:ind w:firstLineChars="200" w:firstLine="480"/>
        <w:rPr>
          <w:rFonts w:ascii="宋体" w:hAnsi="宋体"/>
          <w:bCs/>
          <w:sz w:val="24"/>
        </w:rPr>
      </w:pPr>
      <w:r>
        <w:rPr>
          <w:rFonts w:ascii="宋体" w:hAnsi="宋体" w:hint="eastAsia"/>
          <w:bCs/>
          <w:sz w:val="24"/>
        </w:rPr>
        <w:lastRenderedPageBreak/>
        <w:t>（3）前述内容如法律法规或监管部门机关另有规定的，从其规定。如果行业另有通行做法，双方当事人应本着平等和保护基金份额持有人利益的原则进行协商。</w:t>
      </w:r>
    </w:p>
    <w:p w14:paraId="2C90D87D" w14:textId="77777777" w:rsidR="00706463" w:rsidRDefault="00706463">
      <w:pPr>
        <w:spacing w:line="360" w:lineRule="auto"/>
        <w:ind w:firstLineChars="200" w:firstLine="480"/>
        <w:rPr>
          <w:rFonts w:ascii="宋体" w:hAnsi="宋体"/>
          <w:sz w:val="24"/>
        </w:rPr>
      </w:pPr>
    </w:p>
    <w:p w14:paraId="4BCE041C"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七、暂停估值的情形</w:t>
      </w:r>
    </w:p>
    <w:p w14:paraId="398071B3" w14:textId="77777777" w:rsidR="00706463" w:rsidRDefault="00634F2C">
      <w:pPr>
        <w:spacing w:line="360" w:lineRule="auto"/>
        <w:ind w:firstLineChars="200" w:firstLine="480"/>
        <w:rPr>
          <w:rFonts w:ascii="宋体" w:hAnsi="宋体"/>
          <w:bCs/>
          <w:sz w:val="24"/>
        </w:rPr>
      </w:pPr>
      <w:r>
        <w:rPr>
          <w:rFonts w:ascii="宋体" w:hAnsi="宋体"/>
          <w:bCs/>
          <w:sz w:val="24"/>
        </w:rPr>
        <w:t>1、基金投资所涉及的证券</w:t>
      </w:r>
      <w:r>
        <w:rPr>
          <w:rFonts w:ascii="宋体" w:hAnsi="宋体" w:hint="eastAsia"/>
          <w:bCs/>
          <w:sz w:val="24"/>
        </w:rPr>
        <w:t>/期货</w:t>
      </w:r>
      <w:r>
        <w:rPr>
          <w:rFonts w:ascii="宋体" w:hAnsi="宋体"/>
          <w:bCs/>
          <w:sz w:val="24"/>
        </w:rPr>
        <w:t>交易市场遇法定节假日或因其他原因暂停营业时；</w:t>
      </w:r>
    </w:p>
    <w:p w14:paraId="0F96BD77" w14:textId="77777777" w:rsidR="00706463" w:rsidRDefault="00634F2C">
      <w:pPr>
        <w:spacing w:line="360" w:lineRule="auto"/>
        <w:ind w:firstLineChars="200" w:firstLine="480"/>
        <w:rPr>
          <w:rFonts w:ascii="宋体" w:hAnsi="宋体"/>
          <w:bCs/>
          <w:sz w:val="24"/>
        </w:rPr>
      </w:pPr>
      <w:r>
        <w:rPr>
          <w:rFonts w:ascii="宋体" w:hAnsi="宋体"/>
          <w:bCs/>
          <w:sz w:val="24"/>
        </w:rPr>
        <w:t>2、因不可抗力致使基金管理人、基金托管人无法准确评估基金资产价值时；</w:t>
      </w:r>
    </w:p>
    <w:p w14:paraId="24EF451D" w14:textId="77777777" w:rsidR="00706463" w:rsidRDefault="00634F2C">
      <w:pPr>
        <w:spacing w:line="360" w:lineRule="auto"/>
        <w:ind w:firstLineChars="200" w:firstLine="480"/>
        <w:rPr>
          <w:rFonts w:ascii="宋体" w:hAnsi="宋体"/>
          <w:bCs/>
          <w:sz w:val="24"/>
        </w:rPr>
      </w:pPr>
      <w:r>
        <w:rPr>
          <w:rFonts w:ascii="宋体" w:hAnsi="宋体" w:hint="eastAsia"/>
          <w:bCs/>
          <w:sz w:val="24"/>
        </w:rPr>
        <w:t>3、当特定资产占前一估值日基金资产净值50%以上的，经与基金托管人协商确认后，基金管理人应当暂停估值；</w:t>
      </w:r>
    </w:p>
    <w:p w14:paraId="0A3B3CEF" w14:textId="77777777" w:rsidR="00706463" w:rsidRDefault="00634F2C">
      <w:pPr>
        <w:spacing w:line="360" w:lineRule="auto"/>
        <w:ind w:firstLineChars="200" w:firstLine="480"/>
        <w:rPr>
          <w:rFonts w:ascii="宋体" w:hAnsi="宋体"/>
          <w:sz w:val="24"/>
        </w:rPr>
      </w:pPr>
      <w:r>
        <w:rPr>
          <w:rFonts w:ascii="宋体" w:hAnsi="宋体" w:hint="eastAsia"/>
          <w:bCs/>
          <w:sz w:val="24"/>
        </w:rPr>
        <w:t>4</w:t>
      </w:r>
      <w:r>
        <w:rPr>
          <w:rFonts w:ascii="宋体" w:hAnsi="宋体"/>
          <w:bCs/>
          <w:sz w:val="24"/>
        </w:rPr>
        <w:t>、</w:t>
      </w:r>
      <w:r>
        <w:rPr>
          <w:rFonts w:ascii="宋体" w:hAnsi="宋体" w:hint="eastAsia"/>
          <w:bCs/>
          <w:sz w:val="24"/>
        </w:rPr>
        <w:t>法律法规、</w:t>
      </w:r>
      <w:r>
        <w:rPr>
          <w:rFonts w:ascii="宋体" w:hAnsi="宋体"/>
          <w:bCs/>
          <w:sz w:val="24"/>
        </w:rPr>
        <w:t>中国证监会和基金合同认定的其它情形。</w:t>
      </w:r>
    </w:p>
    <w:p w14:paraId="1D9D56AC" w14:textId="77777777" w:rsidR="00706463" w:rsidRDefault="00706463">
      <w:pPr>
        <w:spacing w:line="360" w:lineRule="auto"/>
        <w:ind w:firstLineChars="200" w:firstLine="480"/>
        <w:rPr>
          <w:rFonts w:ascii="宋体" w:hAnsi="宋体"/>
          <w:sz w:val="24"/>
        </w:rPr>
      </w:pPr>
    </w:p>
    <w:p w14:paraId="3812C0A7"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八、基金净值的确认</w:t>
      </w:r>
    </w:p>
    <w:p w14:paraId="42759B0A" w14:textId="77777777" w:rsidR="00706463" w:rsidRDefault="00634F2C">
      <w:pPr>
        <w:spacing w:line="360" w:lineRule="auto"/>
        <w:ind w:firstLineChars="200" w:firstLine="480"/>
        <w:rPr>
          <w:rFonts w:ascii="宋体" w:hAnsi="宋体"/>
          <w:bCs/>
          <w:sz w:val="24"/>
        </w:rPr>
      </w:pPr>
      <w:r>
        <w:rPr>
          <w:rFonts w:ascii="宋体" w:hAnsi="宋体"/>
          <w:bCs/>
          <w:sz w:val="24"/>
        </w:rPr>
        <w:t>用于基金信息披露的</w:t>
      </w:r>
      <w:r>
        <w:rPr>
          <w:rFonts w:ascii="宋体" w:hAnsi="宋体" w:hint="eastAsia"/>
          <w:bCs/>
          <w:sz w:val="24"/>
        </w:rPr>
        <w:t>基金净值信息</w:t>
      </w:r>
      <w:r>
        <w:rPr>
          <w:rFonts w:ascii="宋体" w:hAnsi="宋体"/>
          <w:bCs/>
          <w:sz w:val="24"/>
        </w:rPr>
        <w:t>由基金管理人负责计算，基金托管人负责进行复核。基金管理人应于每个开放日交易结束后计算当日的基金资产净值和</w:t>
      </w:r>
      <w:r>
        <w:rPr>
          <w:rFonts w:ascii="宋体" w:hAnsi="宋体" w:hint="eastAsia"/>
          <w:bCs/>
          <w:sz w:val="24"/>
        </w:rPr>
        <w:t>各类份额的</w:t>
      </w:r>
      <w:r>
        <w:rPr>
          <w:rFonts w:ascii="宋体" w:hAnsi="宋体"/>
          <w:bCs/>
          <w:sz w:val="24"/>
        </w:rPr>
        <w:t>基金份额净值并发送给基金托管人。基金托管人对净值计算结果复核确认后发送给基金管理人，由基金管理人对基金净值</w:t>
      </w:r>
      <w:r>
        <w:rPr>
          <w:rFonts w:ascii="宋体" w:hAnsi="宋体" w:hint="eastAsia"/>
          <w:bCs/>
          <w:sz w:val="24"/>
        </w:rPr>
        <w:t>信息</w:t>
      </w:r>
      <w:r>
        <w:rPr>
          <w:rFonts w:ascii="宋体" w:hAnsi="宋体"/>
          <w:bCs/>
          <w:sz w:val="24"/>
        </w:rPr>
        <w:t>予以公布。</w:t>
      </w:r>
    </w:p>
    <w:p w14:paraId="34C99657" w14:textId="77777777" w:rsidR="00706463" w:rsidRDefault="00706463">
      <w:pPr>
        <w:spacing w:line="360" w:lineRule="auto"/>
        <w:ind w:firstLineChars="200" w:firstLine="480"/>
        <w:rPr>
          <w:rFonts w:ascii="宋体" w:hAnsi="宋体"/>
          <w:sz w:val="24"/>
        </w:rPr>
      </w:pPr>
    </w:p>
    <w:p w14:paraId="34995AED"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九、特殊情形的处理</w:t>
      </w:r>
    </w:p>
    <w:p w14:paraId="7A420F56" w14:textId="77777777" w:rsidR="00706463" w:rsidRDefault="00634F2C">
      <w:pPr>
        <w:spacing w:line="360" w:lineRule="auto"/>
        <w:ind w:firstLineChars="200" w:firstLine="480"/>
        <w:rPr>
          <w:rFonts w:ascii="宋体" w:hAnsi="宋体"/>
          <w:bCs/>
          <w:sz w:val="24"/>
        </w:rPr>
      </w:pPr>
      <w:r>
        <w:rPr>
          <w:rFonts w:ascii="宋体" w:hAnsi="宋体" w:hint="eastAsia"/>
          <w:bCs/>
          <w:sz w:val="24"/>
        </w:rPr>
        <w:t>1、基金管理人按估值方法的第</w:t>
      </w:r>
      <w:r>
        <w:rPr>
          <w:rFonts w:ascii="宋体" w:hAnsi="宋体"/>
          <w:bCs/>
          <w:sz w:val="24"/>
        </w:rPr>
        <w:t>12</w:t>
      </w:r>
      <w:r>
        <w:rPr>
          <w:rFonts w:ascii="宋体" w:hAnsi="宋体" w:hint="eastAsia"/>
          <w:bCs/>
          <w:sz w:val="24"/>
        </w:rPr>
        <w:t xml:space="preserve">项进行估值时，所造成的误差不作为基金资产估值错误处理； </w:t>
      </w:r>
    </w:p>
    <w:p w14:paraId="53533CE5" w14:textId="77777777" w:rsidR="00706463" w:rsidRDefault="00634F2C">
      <w:pPr>
        <w:spacing w:line="360" w:lineRule="auto"/>
        <w:ind w:firstLineChars="200" w:firstLine="480"/>
        <w:rPr>
          <w:rFonts w:ascii="宋体" w:hAnsi="宋体"/>
          <w:bCs/>
          <w:sz w:val="24"/>
        </w:rPr>
      </w:pPr>
      <w:r>
        <w:rPr>
          <w:rFonts w:ascii="宋体" w:hAnsi="宋体" w:hint="eastAsia"/>
          <w:bCs/>
          <w:sz w:val="24"/>
        </w:rPr>
        <w:t>2、由于证券/期货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基金托管人应当积极采取必要的措施减轻或消除由此造成的影响。</w:t>
      </w:r>
    </w:p>
    <w:p w14:paraId="3B53F156" w14:textId="77777777" w:rsidR="00706463" w:rsidRDefault="00706463">
      <w:pPr>
        <w:spacing w:line="360" w:lineRule="auto"/>
        <w:ind w:firstLineChars="200" w:firstLine="480"/>
        <w:rPr>
          <w:rFonts w:ascii="宋体" w:hAnsi="宋体"/>
          <w:bCs/>
          <w:sz w:val="24"/>
        </w:rPr>
      </w:pPr>
    </w:p>
    <w:p w14:paraId="1E5E4969" w14:textId="77777777" w:rsidR="00706463" w:rsidRDefault="00634F2C">
      <w:pPr>
        <w:spacing w:line="360" w:lineRule="auto"/>
        <w:ind w:firstLineChars="200" w:firstLine="482"/>
        <w:rPr>
          <w:rFonts w:ascii="宋体" w:hAnsi="宋体"/>
          <w:b/>
          <w:sz w:val="24"/>
        </w:rPr>
      </w:pPr>
      <w:r>
        <w:rPr>
          <w:rFonts w:ascii="宋体" w:hAnsi="宋体" w:hint="eastAsia"/>
          <w:b/>
          <w:sz w:val="24"/>
        </w:rPr>
        <w:t>十、实施侧袋机制期间的基金资产估值</w:t>
      </w:r>
    </w:p>
    <w:p w14:paraId="2232FA78" w14:textId="77777777" w:rsidR="00706463" w:rsidRDefault="00634F2C">
      <w:pPr>
        <w:spacing w:line="360" w:lineRule="auto"/>
        <w:ind w:firstLineChars="200" w:firstLine="480"/>
        <w:rPr>
          <w:rFonts w:ascii="宋体" w:hAnsi="宋体"/>
          <w:sz w:val="24"/>
        </w:rPr>
      </w:pPr>
      <w:r>
        <w:rPr>
          <w:rFonts w:ascii="宋体" w:hAnsi="宋体" w:hint="eastAsia"/>
          <w:sz w:val="24"/>
        </w:rPr>
        <w:t>本基金实施侧袋机制的，应根据本部分的约定对主袋账户资产进行估值并披露主袋账户的基金净值信息，暂停披露侧袋账户份额净值。</w:t>
      </w:r>
    </w:p>
    <w:p w14:paraId="18BF7F59" w14:textId="77777777" w:rsidR="00706463" w:rsidRDefault="00706463">
      <w:pPr>
        <w:spacing w:line="360" w:lineRule="auto"/>
        <w:ind w:firstLineChars="200" w:firstLine="480"/>
        <w:rPr>
          <w:rFonts w:ascii="宋体" w:hAnsi="宋体"/>
          <w:sz w:val="24"/>
        </w:rPr>
      </w:pPr>
    </w:p>
    <w:p w14:paraId="05854430" w14:textId="77777777" w:rsidR="00706463" w:rsidRDefault="00706463">
      <w:pPr>
        <w:spacing w:line="360" w:lineRule="auto"/>
        <w:rPr>
          <w:rFonts w:ascii="宋体" w:hAnsi="宋体"/>
          <w:sz w:val="24"/>
        </w:rPr>
        <w:sectPr w:rsidR="00706463">
          <w:pgSz w:w="11906" w:h="16838"/>
          <w:pgMar w:top="1701" w:right="1134" w:bottom="1134" w:left="1134" w:header="851" w:footer="992" w:gutter="0"/>
          <w:cols w:space="720"/>
          <w:titlePg/>
          <w:docGrid w:type="lines" w:linePitch="312"/>
        </w:sectPr>
      </w:pPr>
    </w:p>
    <w:p w14:paraId="6495AA85" w14:textId="77777777" w:rsidR="00706463" w:rsidRDefault="00634F2C">
      <w:pPr>
        <w:pStyle w:val="11"/>
        <w:spacing w:line="360" w:lineRule="auto"/>
        <w:rPr>
          <w:rFonts w:eastAsia="宋体" w:hAnsi="宋体"/>
          <w:b/>
          <w:bCs/>
          <w:szCs w:val="24"/>
        </w:rPr>
      </w:pPr>
      <w:bookmarkStart w:id="42" w:name="_Toc530223193"/>
      <w:bookmarkStart w:id="43" w:name="_Toc48031683"/>
      <w:r>
        <w:rPr>
          <w:rFonts w:eastAsia="宋体" w:hAnsi="宋体" w:hint="eastAsia"/>
          <w:b/>
          <w:bCs/>
          <w:szCs w:val="24"/>
        </w:rPr>
        <w:lastRenderedPageBreak/>
        <w:t xml:space="preserve">第十二部分  </w:t>
      </w:r>
      <w:bookmarkEnd w:id="42"/>
      <w:r>
        <w:rPr>
          <w:rFonts w:eastAsia="宋体" w:hAnsi="宋体"/>
          <w:b/>
          <w:bCs/>
          <w:szCs w:val="24"/>
        </w:rPr>
        <w:t>基金</w:t>
      </w:r>
      <w:r>
        <w:rPr>
          <w:rFonts w:eastAsia="宋体" w:hAnsi="宋体" w:hint="eastAsia"/>
          <w:b/>
          <w:bCs/>
          <w:szCs w:val="24"/>
        </w:rPr>
        <w:t>的</w:t>
      </w:r>
      <w:r>
        <w:rPr>
          <w:rFonts w:eastAsia="宋体" w:hAnsi="宋体"/>
          <w:b/>
          <w:bCs/>
          <w:szCs w:val="24"/>
        </w:rPr>
        <w:t>收益</w:t>
      </w:r>
      <w:r>
        <w:rPr>
          <w:rFonts w:eastAsia="宋体" w:hAnsi="宋体" w:hint="eastAsia"/>
          <w:b/>
          <w:bCs/>
          <w:szCs w:val="24"/>
        </w:rPr>
        <w:t>与</w:t>
      </w:r>
      <w:r>
        <w:rPr>
          <w:rFonts w:eastAsia="宋体" w:hAnsi="宋体"/>
          <w:b/>
          <w:bCs/>
          <w:szCs w:val="24"/>
        </w:rPr>
        <w:t>分配</w:t>
      </w:r>
      <w:bookmarkEnd w:id="43"/>
    </w:p>
    <w:p w14:paraId="5CBB9C49" w14:textId="77777777" w:rsidR="00706463" w:rsidRDefault="00634F2C">
      <w:pPr>
        <w:spacing w:line="360" w:lineRule="auto"/>
        <w:ind w:firstLineChars="225" w:firstLine="542"/>
        <w:rPr>
          <w:rFonts w:ascii="宋体" w:hAnsi="宋体"/>
          <w:b/>
          <w:sz w:val="24"/>
        </w:rPr>
      </w:pPr>
      <w:r>
        <w:rPr>
          <w:rFonts w:ascii="宋体" w:hAnsi="宋体" w:hint="eastAsia"/>
          <w:b/>
          <w:sz w:val="24"/>
        </w:rPr>
        <w:t>一、基金利润的构成</w:t>
      </w:r>
    </w:p>
    <w:p w14:paraId="246792E9" w14:textId="77777777" w:rsidR="00706463" w:rsidRDefault="00634F2C">
      <w:pPr>
        <w:spacing w:line="360" w:lineRule="auto"/>
        <w:ind w:firstLineChars="225" w:firstLine="540"/>
        <w:rPr>
          <w:rFonts w:ascii="宋体" w:hAnsi="宋体"/>
          <w:bCs/>
          <w:sz w:val="24"/>
        </w:rPr>
      </w:pPr>
      <w:r>
        <w:rPr>
          <w:rFonts w:ascii="宋体" w:hAnsi="宋体"/>
          <w:bCs/>
          <w:sz w:val="24"/>
        </w:rPr>
        <w:t>基金利润指基金利息收入、投资收益、公允价值变动收益和其他收入扣除相关费用后的余额，基金已实现收益指基金利润减去公允价值变动收益后的余额。</w:t>
      </w:r>
    </w:p>
    <w:p w14:paraId="347BA7D2" w14:textId="77777777" w:rsidR="00706463" w:rsidRDefault="00706463">
      <w:pPr>
        <w:spacing w:line="360" w:lineRule="auto"/>
        <w:ind w:firstLineChars="225" w:firstLine="540"/>
        <w:rPr>
          <w:rFonts w:ascii="宋体" w:hAnsi="宋体"/>
          <w:sz w:val="24"/>
        </w:rPr>
      </w:pPr>
    </w:p>
    <w:p w14:paraId="06E1FF74" w14:textId="77777777" w:rsidR="00706463" w:rsidRDefault="00634F2C">
      <w:pPr>
        <w:spacing w:line="360" w:lineRule="auto"/>
        <w:ind w:firstLineChars="225" w:firstLine="542"/>
        <w:rPr>
          <w:rFonts w:ascii="宋体" w:hAnsi="宋体"/>
          <w:b/>
          <w:sz w:val="24"/>
        </w:rPr>
      </w:pPr>
      <w:r>
        <w:rPr>
          <w:rFonts w:ascii="宋体" w:hAnsi="宋体" w:hint="eastAsia"/>
          <w:b/>
          <w:sz w:val="24"/>
        </w:rPr>
        <w:t>二、基金可供分配利润</w:t>
      </w:r>
    </w:p>
    <w:p w14:paraId="2711C8A7" w14:textId="77777777" w:rsidR="00706463" w:rsidRDefault="00634F2C">
      <w:pPr>
        <w:spacing w:line="360" w:lineRule="auto"/>
        <w:ind w:firstLineChars="225" w:firstLine="540"/>
        <w:rPr>
          <w:rFonts w:ascii="宋体" w:hAnsi="宋体"/>
          <w:bCs/>
          <w:sz w:val="24"/>
        </w:rPr>
      </w:pPr>
      <w:bookmarkStart w:id="44" w:name="OLE_LINK1"/>
      <w:r>
        <w:rPr>
          <w:rFonts w:ascii="宋体" w:hAnsi="宋体"/>
          <w:bCs/>
          <w:sz w:val="24"/>
        </w:rPr>
        <w:t>基金可供分配利润指截至收益分配基准日基金未分配利润与未分配利润中已实现收益的孰低</w:t>
      </w:r>
      <w:bookmarkEnd w:id="44"/>
      <w:r>
        <w:rPr>
          <w:rFonts w:ascii="宋体" w:hAnsi="宋体"/>
          <w:bCs/>
          <w:sz w:val="24"/>
        </w:rPr>
        <w:t>数。</w:t>
      </w:r>
    </w:p>
    <w:p w14:paraId="704B7B64" w14:textId="77777777" w:rsidR="00706463" w:rsidRDefault="00706463">
      <w:pPr>
        <w:spacing w:line="360" w:lineRule="auto"/>
        <w:ind w:firstLineChars="225" w:firstLine="540"/>
        <w:rPr>
          <w:rFonts w:ascii="宋体" w:hAnsi="宋体"/>
          <w:sz w:val="24"/>
        </w:rPr>
      </w:pPr>
    </w:p>
    <w:p w14:paraId="1AC9AB88" w14:textId="77777777" w:rsidR="00706463" w:rsidRDefault="00634F2C">
      <w:pPr>
        <w:spacing w:line="360" w:lineRule="auto"/>
        <w:ind w:firstLineChars="225" w:firstLine="542"/>
        <w:rPr>
          <w:rFonts w:ascii="宋体" w:hAnsi="宋体"/>
          <w:b/>
          <w:sz w:val="24"/>
        </w:rPr>
      </w:pPr>
      <w:r>
        <w:rPr>
          <w:rFonts w:ascii="宋体" w:hAnsi="宋体" w:hint="eastAsia"/>
          <w:b/>
          <w:sz w:val="24"/>
        </w:rPr>
        <w:t>三、收益分配原则</w:t>
      </w:r>
    </w:p>
    <w:p w14:paraId="45C65227" w14:textId="77777777" w:rsidR="00706463" w:rsidRDefault="00634F2C">
      <w:pPr>
        <w:spacing w:line="360" w:lineRule="auto"/>
        <w:ind w:firstLineChars="225" w:firstLine="540"/>
        <w:rPr>
          <w:rFonts w:ascii="宋体" w:hAnsi="宋体"/>
          <w:bCs/>
          <w:sz w:val="24"/>
        </w:rPr>
      </w:pPr>
      <w:r>
        <w:rPr>
          <w:rFonts w:ascii="宋体" w:hAnsi="宋体" w:hint="eastAsia"/>
          <w:bCs/>
          <w:sz w:val="24"/>
        </w:rPr>
        <w:t>1、在符合有关基金分红条件的前提下，基金管理人可以根据实际情况进行收益分配，具体分配方案以公告为准。若《基金合同》生效不满3个月可不进行收益分配；</w:t>
      </w:r>
    </w:p>
    <w:p w14:paraId="644A8286" w14:textId="77777777" w:rsidR="00706463" w:rsidRDefault="00634F2C">
      <w:pPr>
        <w:spacing w:line="360" w:lineRule="auto"/>
        <w:ind w:firstLineChars="225" w:firstLine="540"/>
        <w:rPr>
          <w:rFonts w:ascii="宋体" w:hAnsi="宋体"/>
          <w:bCs/>
          <w:sz w:val="24"/>
        </w:rPr>
      </w:pPr>
      <w:r>
        <w:rPr>
          <w:rFonts w:ascii="宋体" w:hAnsi="宋体" w:hint="eastAsia"/>
          <w:bCs/>
          <w:sz w:val="24"/>
        </w:rPr>
        <w:t>2、</w:t>
      </w:r>
      <w:r>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197E3F26" w14:textId="77777777" w:rsidR="00706463" w:rsidRDefault="00634F2C">
      <w:pPr>
        <w:spacing w:line="360" w:lineRule="auto"/>
        <w:ind w:firstLineChars="225" w:firstLine="540"/>
        <w:rPr>
          <w:rFonts w:ascii="宋体" w:hAnsi="宋体"/>
          <w:bCs/>
          <w:sz w:val="24"/>
        </w:rPr>
      </w:pPr>
      <w:r>
        <w:rPr>
          <w:rFonts w:ascii="宋体" w:hAnsi="宋体" w:hint="eastAsia"/>
          <w:bCs/>
          <w:sz w:val="24"/>
        </w:rPr>
        <w:t>3、基金收益分配后各类基金份额净值不能低于面值；即基金收益分配基准日的各类基金份额净值减去每单位该类基金份额收益分配金额后不能低于面值；</w:t>
      </w:r>
    </w:p>
    <w:p w14:paraId="1B4960EF" w14:textId="5B4687FE" w:rsidR="00706463" w:rsidRDefault="00634F2C">
      <w:pPr>
        <w:spacing w:line="360" w:lineRule="auto"/>
        <w:ind w:firstLineChars="225" w:firstLine="540"/>
        <w:rPr>
          <w:rFonts w:ascii="宋体" w:hAnsi="宋体"/>
          <w:bCs/>
          <w:sz w:val="24"/>
        </w:rPr>
      </w:pPr>
      <w:r>
        <w:rPr>
          <w:rFonts w:ascii="宋体" w:hAnsi="宋体" w:hint="eastAsia"/>
          <w:bCs/>
          <w:sz w:val="24"/>
        </w:rPr>
        <w:t>4、由于本基金A类基金份额和C类基金份额费用收取不同，不同类别基金份额对应的可供分配收益将有所不同，基金管理人可对各类别基金份额分别制定收益分配方案。本基金同一类别的</w:t>
      </w:r>
      <w:r>
        <w:rPr>
          <w:rFonts w:hint="eastAsia"/>
          <w:bCs/>
          <w:sz w:val="24"/>
        </w:rPr>
        <w:t>每一基金份额享有同等分配权</w:t>
      </w:r>
      <w:r>
        <w:rPr>
          <w:rFonts w:ascii="宋体" w:hAnsi="宋体" w:hint="eastAsia"/>
          <w:bCs/>
          <w:sz w:val="24"/>
        </w:rPr>
        <w:t>；</w:t>
      </w:r>
    </w:p>
    <w:p w14:paraId="69187947" w14:textId="77777777" w:rsidR="00706463" w:rsidRDefault="00634F2C">
      <w:pPr>
        <w:spacing w:line="360" w:lineRule="auto"/>
        <w:ind w:firstLineChars="225" w:firstLine="540"/>
        <w:rPr>
          <w:rFonts w:ascii="宋体" w:hAnsi="宋体"/>
          <w:bCs/>
          <w:sz w:val="24"/>
        </w:rPr>
      </w:pPr>
      <w:r>
        <w:rPr>
          <w:rFonts w:ascii="宋体" w:hAnsi="宋体" w:hint="eastAsia"/>
          <w:bCs/>
          <w:sz w:val="24"/>
        </w:rPr>
        <w:t>5、法律法规或监管机关另有规定的，从其规定。</w:t>
      </w:r>
    </w:p>
    <w:p w14:paraId="7DE86DA8" w14:textId="77777777" w:rsidR="00706463" w:rsidRDefault="00634F2C">
      <w:pPr>
        <w:spacing w:line="360" w:lineRule="auto"/>
        <w:ind w:firstLineChars="225" w:firstLine="540"/>
        <w:rPr>
          <w:rFonts w:ascii="宋体" w:hAnsi="宋体"/>
          <w:bCs/>
          <w:sz w:val="24"/>
        </w:rPr>
      </w:pPr>
      <w:r>
        <w:rPr>
          <w:rFonts w:ascii="宋体" w:hAnsi="宋体" w:hint="eastAsia"/>
          <w:bCs/>
          <w:sz w:val="24"/>
        </w:rPr>
        <w:t>在符合法律法规及基金合同约定，并对基金份额持有人利益无实质性不利影响的前提下，经与基金托管人协商一致，基金管理人可对基金收益分配原则和支付方式进行调整，不需召开基金份额持有人大会。</w:t>
      </w:r>
    </w:p>
    <w:p w14:paraId="4F7EF7B7" w14:textId="77777777" w:rsidR="00706463" w:rsidRDefault="00706463">
      <w:pPr>
        <w:spacing w:line="360" w:lineRule="auto"/>
        <w:ind w:firstLineChars="225" w:firstLine="542"/>
        <w:rPr>
          <w:rFonts w:ascii="宋体" w:hAnsi="宋体"/>
          <w:b/>
          <w:sz w:val="24"/>
        </w:rPr>
      </w:pPr>
    </w:p>
    <w:p w14:paraId="54F211F4" w14:textId="77777777" w:rsidR="00706463" w:rsidRDefault="00634F2C">
      <w:pPr>
        <w:spacing w:line="360" w:lineRule="auto"/>
        <w:ind w:firstLineChars="225" w:firstLine="542"/>
        <w:rPr>
          <w:rFonts w:ascii="宋体" w:hAnsi="宋体"/>
          <w:b/>
          <w:sz w:val="24"/>
        </w:rPr>
      </w:pPr>
      <w:r>
        <w:rPr>
          <w:rFonts w:ascii="宋体" w:hAnsi="宋体" w:hint="eastAsia"/>
          <w:b/>
          <w:sz w:val="24"/>
        </w:rPr>
        <w:t>四、收益分配方案</w:t>
      </w:r>
    </w:p>
    <w:p w14:paraId="6A0EF3FB" w14:textId="77777777" w:rsidR="00706463" w:rsidRDefault="00634F2C">
      <w:pPr>
        <w:spacing w:line="360" w:lineRule="auto"/>
        <w:ind w:firstLineChars="225" w:firstLine="540"/>
        <w:rPr>
          <w:rFonts w:ascii="宋体" w:hAnsi="宋体"/>
          <w:sz w:val="24"/>
        </w:rPr>
      </w:pPr>
      <w:r>
        <w:rPr>
          <w:rFonts w:ascii="宋体" w:hAnsi="宋体"/>
          <w:bCs/>
          <w:sz w:val="24"/>
        </w:rPr>
        <w:t>基金收益分配方案中应载明截</w:t>
      </w:r>
      <w:r>
        <w:rPr>
          <w:rFonts w:ascii="宋体" w:hAnsi="宋体" w:hint="eastAsia"/>
          <w:bCs/>
          <w:sz w:val="24"/>
        </w:rPr>
        <w:t>至</w:t>
      </w:r>
      <w:r>
        <w:rPr>
          <w:rFonts w:ascii="宋体" w:hAnsi="宋体"/>
          <w:bCs/>
          <w:sz w:val="24"/>
        </w:rPr>
        <w:t>收益分配基准日的可供分配利润、基金收益分配对象、分配时间、分配数额、分配方式等内容。</w:t>
      </w:r>
    </w:p>
    <w:p w14:paraId="5AB2DF37" w14:textId="77777777" w:rsidR="00706463" w:rsidRDefault="00634F2C">
      <w:pPr>
        <w:spacing w:line="360" w:lineRule="auto"/>
        <w:ind w:firstLineChars="225" w:firstLine="542"/>
        <w:rPr>
          <w:rFonts w:ascii="宋体" w:hAnsi="宋体"/>
          <w:b/>
          <w:bCs/>
          <w:sz w:val="24"/>
        </w:rPr>
      </w:pPr>
      <w:r>
        <w:rPr>
          <w:rFonts w:ascii="宋体" w:hAnsi="宋体"/>
          <w:b/>
          <w:bCs/>
          <w:sz w:val="24"/>
        </w:rPr>
        <w:lastRenderedPageBreak/>
        <w:t>五、收益分配方案的确定、公告与实施</w:t>
      </w:r>
    </w:p>
    <w:p w14:paraId="1B2A2490" w14:textId="77777777" w:rsidR="00706463" w:rsidRDefault="00634F2C">
      <w:pPr>
        <w:spacing w:line="360" w:lineRule="auto"/>
        <w:ind w:firstLineChars="225" w:firstLine="540"/>
        <w:rPr>
          <w:rFonts w:ascii="宋体" w:hAnsi="宋体"/>
          <w:bCs/>
          <w:sz w:val="24"/>
        </w:rPr>
      </w:pPr>
      <w:r>
        <w:rPr>
          <w:rFonts w:ascii="宋体" w:hAnsi="宋体"/>
          <w:bCs/>
          <w:sz w:val="24"/>
        </w:rPr>
        <w:t>本基金收益分配方案由基金管理人拟定，并由基金托管人复核，</w:t>
      </w:r>
      <w:r>
        <w:rPr>
          <w:rFonts w:ascii="宋体" w:hAnsi="宋体" w:hint="eastAsia"/>
          <w:bCs/>
          <w:sz w:val="24"/>
        </w:rPr>
        <w:t>依照《信息披露办法》的有关规定在规定媒介公告</w:t>
      </w:r>
      <w:r>
        <w:rPr>
          <w:rFonts w:ascii="宋体" w:hAnsi="宋体"/>
          <w:bCs/>
          <w:sz w:val="24"/>
        </w:rPr>
        <w:t>。</w:t>
      </w:r>
    </w:p>
    <w:p w14:paraId="3AC96B26" w14:textId="77777777" w:rsidR="00706463" w:rsidRDefault="00634F2C">
      <w:pPr>
        <w:spacing w:line="360" w:lineRule="auto"/>
        <w:ind w:firstLineChars="225" w:firstLine="540"/>
        <w:rPr>
          <w:rFonts w:ascii="宋体" w:hAnsi="宋体"/>
          <w:sz w:val="24"/>
        </w:rPr>
      </w:pPr>
      <w:r>
        <w:rPr>
          <w:rFonts w:ascii="宋体" w:hAnsi="宋体" w:hint="eastAsia"/>
          <w:sz w:val="24"/>
        </w:rPr>
        <w:t>法律法规或监管机关另有规定的，从其规定。</w:t>
      </w:r>
    </w:p>
    <w:p w14:paraId="5C206B8B" w14:textId="77777777" w:rsidR="00706463" w:rsidRDefault="00706463">
      <w:pPr>
        <w:spacing w:line="360" w:lineRule="auto"/>
        <w:ind w:firstLineChars="225" w:firstLine="540"/>
        <w:rPr>
          <w:rFonts w:ascii="宋体" w:hAnsi="宋体"/>
          <w:bCs/>
          <w:sz w:val="24"/>
        </w:rPr>
      </w:pPr>
    </w:p>
    <w:p w14:paraId="62CA8C0F" w14:textId="77777777" w:rsidR="00706463" w:rsidRDefault="00634F2C">
      <w:pPr>
        <w:spacing w:line="360" w:lineRule="auto"/>
        <w:ind w:firstLineChars="225" w:firstLine="542"/>
        <w:rPr>
          <w:rFonts w:ascii="宋体" w:hAnsi="宋体"/>
          <w:b/>
          <w:bCs/>
          <w:sz w:val="24"/>
        </w:rPr>
      </w:pPr>
      <w:r>
        <w:rPr>
          <w:rFonts w:ascii="宋体" w:hAnsi="宋体"/>
          <w:b/>
          <w:bCs/>
          <w:sz w:val="24"/>
        </w:rPr>
        <w:t>六、基金收益分配中发生的费用</w:t>
      </w:r>
    </w:p>
    <w:p w14:paraId="0F6C101E" w14:textId="77777777" w:rsidR="00706463" w:rsidRDefault="00634F2C">
      <w:pPr>
        <w:spacing w:line="360" w:lineRule="auto"/>
        <w:ind w:firstLineChars="225" w:firstLine="540"/>
        <w:rPr>
          <w:rFonts w:ascii="宋体" w:hAnsi="宋体"/>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14:paraId="3FB2FB42" w14:textId="77777777" w:rsidR="00706463" w:rsidRDefault="00706463">
      <w:pPr>
        <w:spacing w:line="360" w:lineRule="auto"/>
        <w:ind w:firstLineChars="225" w:firstLine="540"/>
        <w:rPr>
          <w:rFonts w:ascii="宋体" w:hAnsi="宋体"/>
          <w:sz w:val="24"/>
        </w:rPr>
      </w:pPr>
    </w:p>
    <w:p w14:paraId="505DDAD5" w14:textId="77777777" w:rsidR="00706463" w:rsidRDefault="00634F2C">
      <w:pPr>
        <w:spacing w:line="360" w:lineRule="auto"/>
        <w:ind w:firstLineChars="225" w:firstLine="542"/>
        <w:rPr>
          <w:rFonts w:ascii="宋体" w:hAnsi="宋体"/>
          <w:b/>
          <w:sz w:val="24"/>
        </w:rPr>
      </w:pPr>
      <w:r>
        <w:rPr>
          <w:rFonts w:ascii="宋体" w:hAnsi="宋体" w:hint="eastAsia"/>
          <w:b/>
          <w:sz w:val="24"/>
        </w:rPr>
        <w:t>七、实施侧袋机制期间的收益分配</w:t>
      </w:r>
    </w:p>
    <w:p w14:paraId="3BA0FEA3" w14:textId="77777777" w:rsidR="00706463" w:rsidRDefault="00634F2C">
      <w:pPr>
        <w:spacing w:line="360" w:lineRule="auto"/>
        <w:ind w:firstLineChars="225" w:firstLine="540"/>
        <w:rPr>
          <w:rFonts w:ascii="宋体" w:hAnsi="宋体"/>
          <w:sz w:val="24"/>
        </w:rPr>
      </w:pPr>
      <w:r>
        <w:rPr>
          <w:rFonts w:ascii="宋体" w:hAnsi="宋体" w:hint="eastAsia"/>
          <w:sz w:val="24"/>
        </w:rPr>
        <w:t>本基金实施侧袋机制的，侧袋账户不进行收益分配。</w:t>
      </w:r>
    </w:p>
    <w:p w14:paraId="2A558437" w14:textId="77777777" w:rsidR="00706463" w:rsidRDefault="00706463">
      <w:pPr>
        <w:spacing w:line="360" w:lineRule="auto"/>
        <w:ind w:firstLineChars="200" w:firstLine="482"/>
        <w:rPr>
          <w:rFonts w:ascii="宋体" w:hAnsi="宋体"/>
          <w:b/>
          <w:bCs/>
          <w:sz w:val="24"/>
        </w:rPr>
        <w:sectPr w:rsidR="00706463">
          <w:pgSz w:w="11906" w:h="16838"/>
          <w:pgMar w:top="1701" w:right="1134" w:bottom="1134" w:left="1134" w:header="851" w:footer="992" w:gutter="0"/>
          <w:cols w:space="720"/>
          <w:titlePg/>
          <w:docGrid w:type="lines" w:linePitch="312"/>
        </w:sectPr>
      </w:pPr>
    </w:p>
    <w:p w14:paraId="2DBDF305" w14:textId="77777777" w:rsidR="00706463" w:rsidRDefault="00634F2C">
      <w:pPr>
        <w:pStyle w:val="11"/>
        <w:spacing w:line="360" w:lineRule="auto"/>
        <w:rPr>
          <w:rFonts w:eastAsia="宋体" w:hAnsi="宋体"/>
          <w:b/>
          <w:bCs/>
          <w:szCs w:val="24"/>
        </w:rPr>
      </w:pPr>
      <w:bookmarkStart w:id="45" w:name="_Toc48031684"/>
      <w:bookmarkStart w:id="46" w:name="_Toc12357181"/>
      <w:bookmarkStart w:id="47" w:name="_Toc21073401"/>
      <w:bookmarkStart w:id="48" w:name="_Toc147463128"/>
      <w:r>
        <w:rPr>
          <w:rFonts w:eastAsia="宋体" w:hAnsi="宋体" w:hint="eastAsia"/>
          <w:b/>
          <w:bCs/>
          <w:szCs w:val="24"/>
        </w:rPr>
        <w:lastRenderedPageBreak/>
        <w:t>第</w:t>
      </w:r>
      <w:r>
        <w:rPr>
          <w:rFonts w:eastAsia="宋体" w:hAnsi="宋体"/>
          <w:b/>
          <w:bCs/>
          <w:szCs w:val="24"/>
        </w:rPr>
        <w:t>十</w:t>
      </w:r>
      <w:r>
        <w:rPr>
          <w:rFonts w:eastAsia="宋体" w:hAnsi="宋体" w:hint="eastAsia"/>
          <w:b/>
          <w:bCs/>
          <w:szCs w:val="24"/>
        </w:rPr>
        <w:t>三部分  基金费用与税收</w:t>
      </w:r>
      <w:bookmarkEnd w:id="45"/>
      <w:bookmarkEnd w:id="46"/>
      <w:bookmarkEnd w:id="47"/>
      <w:bookmarkEnd w:id="48"/>
    </w:p>
    <w:p w14:paraId="6B20D3C4" w14:textId="77777777" w:rsidR="00706463" w:rsidRDefault="00634F2C">
      <w:pPr>
        <w:spacing w:line="360" w:lineRule="auto"/>
        <w:ind w:firstLineChars="200" w:firstLine="482"/>
        <w:rPr>
          <w:rFonts w:ascii="宋体" w:hAnsi="宋体"/>
          <w:b/>
          <w:sz w:val="24"/>
        </w:rPr>
      </w:pPr>
      <w:r>
        <w:rPr>
          <w:rFonts w:ascii="宋体" w:hAnsi="宋体" w:hint="eastAsia"/>
          <w:b/>
          <w:sz w:val="24"/>
        </w:rPr>
        <w:t>一、基金费用的种类</w:t>
      </w:r>
    </w:p>
    <w:p w14:paraId="6568F4F2" w14:textId="77777777" w:rsidR="00706463" w:rsidRDefault="00634F2C">
      <w:pPr>
        <w:spacing w:line="360" w:lineRule="auto"/>
        <w:ind w:firstLineChars="200" w:firstLine="480"/>
        <w:rPr>
          <w:bCs/>
          <w:sz w:val="24"/>
        </w:rPr>
      </w:pPr>
      <w:r>
        <w:rPr>
          <w:bCs/>
          <w:sz w:val="24"/>
        </w:rPr>
        <w:t>1</w:t>
      </w:r>
      <w:r>
        <w:rPr>
          <w:bCs/>
          <w:sz w:val="24"/>
        </w:rPr>
        <w:t>、基金管理人的管理费；</w:t>
      </w:r>
    </w:p>
    <w:p w14:paraId="0689D3BD" w14:textId="77777777" w:rsidR="00706463" w:rsidRDefault="00634F2C">
      <w:pPr>
        <w:spacing w:line="360" w:lineRule="auto"/>
        <w:ind w:firstLineChars="200" w:firstLine="480"/>
        <w:rPr>
          <w:bCs/>
          <w:sz w:val="24"/>
        </w:rPr>
      </w:pPr>
      <w:r>
        <w:rPr>
          <w:bCs/>
          <w:sz w:val="24"/>
        </w:rPr>
        <w:t>2</w:t>
      </w:r>
      <w:r>
        <w:rPr>
          <w:bCs/>
          <w:sz w:val="24"/>
        </w:rPr>
        <w:t>、基金托管人的托管费；</w:t>
      </w:r>
    </w:p>
    <w:p w14:paraId="708CBBBF" w14:textId="77777777" w:rsidR="00706463" w:rsidRDefault="00634F2C">
      <w:pPr>
        <w:spacing w:line="360" w:lineRule="auto"/>
        <w:ind w:firstLineChars="200" w:firstLine="480"/>
        <w:rPr>
          <w:bCs/>
          <w:sz w:val="24"/>
        </w:rPr>
      </w:pPr>
      <w:r>
        <w:rPr>
          <w:rFonts w:hint="eastAsia"/>
          <w:bCs/>
          <w:sz w:val="24"/>
        </w:rPr>
        <w:t>3</w:t>
      </w:r>
      <w:r>
        <w:rPr>
          <w:rFonts w:hint="eastAsia"/>
          <w:bCs/>
          <w:sz w:val="24"/>
        </w:rPr>
        <w:t>、从</w:t>
      </w:r>
      <w:r>
        <w:rPr>
          <w:rFonts w:hint="eastAsia"/>
          <w:bCs/>
          <w:sz w:val="24"/>
        </w:rPr>
        <w:t>C</w:t>
      </w:r>
      <w:r>
        <w:rPr>
          <w:rFonts w:hint="eastAsia"/>
          <w:bCs/>
          <w:sz w:val="24"/>
        </w:rPr>
        <w:t>类基金份额的基金财产中计提的销售服务费；</w:t>
      </w:r>
    </w:p>
    <w:p w14:paraId="620B702B" w14:textId="77777777" w:rsidR="00706463" w:rsidRDefault="00634F2C">
      <w:pPr>
        <w:spacing w:line="360" w:lineRule="auto"/>
        <w:ind w:firstLineChars="200" w:firstLine="480"/>
        <w:rPr>
          <w:bCs/>
          <w:sz w:val="24"/>
        </w:rPr>
      </w:pPr>
      <w:r>
        <w:rPr>
          <w:rFonts w:hint="eastAsia"/>
          <w:bCs/>
          <w:sz w:val="24"/>
        </w:rPr>
        <w:t>4</w:t>
      </w:r>
      <w:r>
        <w:rPr>
          <w:bCs/>
          <w:sz w:val="24"/>
        </w:rPr>
        <w:t>、《基金合同》生效后与基金相关的信息披露费用；</w:t>
      </w:r>
    </w:p>
    <w:p w14:paraId="6BDAFD1B" w14:textId="77777777" w:rsidR="00706463" w:rsidRDefault="00634F2C">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、公证费、</w:t>
      </w:r>
      <w:r>
        <w:rPr>
          <w:bCs/>
          <w:sz w:val="24"/>
        </w:rPr>
        <w:t>诉讼费</w:t>
      </w:r>
      <w:r>
        <w:rPr>
          <w:rFonts w:hint="eastAsia"/>
          <w:bCs/>
          <w:sz w:val="24"/>
        </w:rPr>
        <w:t>和仲裁费</w:t>
      </w:r>
      <w:r>
        <w:rPr>
          <w:bCs/>
          <w:sz w:val="24"/>
        </w:rPr>
        <w:t>；</w:t>
      </w:r>
    </w:p>
    <w:p w14:paraId="4B2CECB2" w14:textId="77777777" w:rsidR="00706463" w:rsidRDefault="00634F2C">
      <w:pPr>
        <w:spacing w:line="360" w:lineRule="auto"/>
        <w:ind w:firstLineChars="200" w:firstLine="480"/>
        <w:rPr>
          <w:bCs/>
          <w:sz w:val="24"/>
        </w:rPr>
      </w:pPr>
      <w:r>
        <w:rPr>
          <w:rFonts w:hint="eastAsia"/>
          <w:bCs/>
          <w:sz w:val="24"/>
        </w:rPr>
        <w:t>6</w:t>
      </w:r>
      <w:r>
        <w:rPr>
          <w:bCs/>
          <w:sz w:val="24"/>
        </w:rPr>
        <w:t>、基金份额持有人大会费用；</w:t>
      </w:r>
    </w:p>
    <w:p w14:paraId="1581341F" w14:textId="77777777" w:rsidR="00706463" w:rsidRDefault="00634F2C">
      <w:pPr>
        <w:spacing w:line="360" w:lineRule="auto"/>
        <w:ind w:firstLineChars="200" w:firstLine="480"/>
        <w:rPr>
          <w:bCs/>
          <w:sz w:val="24"/>
        </w:rPr>
      </w:pPr>
      <w:r>
        <w:rPr>
          <w:rFonts w:hint="eastAsia"/>
          <w:bCs/>
          <w:sz w:val="24"/>
        </w:rPr>
        <w:t>7</w:t>
      </w:r>
      <w:r>
        <w:rPr>
          <w:bCs/>
          <w:sz w:val="24"/>
        </w:rPr>
        <w:t>、基金的证券</w:t>
      </w:r>
      <w:r>
        <w:rPr>
          <w:bCs/>
          <w:sz w:val="24"/>
        </w:rPr>
        <w:t>/</w:t>
      </w:r>
      <w:r>
        <w:rPr>
          <w:rFonts w:hint="eastAsia"/>
          <w:bCs/>
          <w:sz w:val="24"/>
        </w:rPr>
        <w:t>期货</w:t>
      </w:r>
      <w:r>
        <w:rPr>
          <w:bCs/>
          <w:sz w:val="24"/>
        </w:rPr>
        <w:t>/</w:t>
      </w:r>
      <w:r>
        <w:rPr>
          <w:rFonts w:hint="eastAsia"/>
          <w:bCs/>
          <w:sz w:val="24"/>
        </w:rPr>
        <w:t>期权等</w:t>
      </w:r>
      <w:r>
        <w:rPr>
          <w:bCs/>
          <w:sz w:val="24"/>
        </w:rPr>
        <w:t>交易费用；</w:t>
      </w:r>
    </w:p>
    <w:p w14:paraId="18B9395E" w14:textId="77777777" w:rsidR="00706463" w:rsidRDefault="00634F2C">
      <w:pPr>
        <w:spacing w:line="360" w:lineRule="auto"/>
        <w:ind w:firstLineChars="200" w:firstLine="480"/>
        <w:rPr>
          <w:bCs/>
          <w:sz w:val="24"/>
        </w:rPr>
      </w:pPr>
      <w:r>
        <w:rPr>
          <w:rFonts w:hint="eastAsia"/>
          <w:bCs/>
          <w:sz w:val="24"/>
        </w:rPr>
        <w:t>8</w:t>
      </w:r>
      <w:r>
        <w:rPr>
          <w:bCs/>
          <w:sz w:val="24"/>
        </w:rPr>
        <w:t>、基金的银行汇划费用；</w:t>
      </w:r>
    </w:p>
    <w:p w14:paraId="14DA9628" w14:textId="77777777" w:rsidR="00706463" w:rsidRDefault="00634F2C">
      <w:pPr>
        <w:spacing w:line="360" w:lineRule="auto"/>
        <w:ind w:firstLineChars="200" w:firstLine="480"/>
        <w:rPr>
          <w:bCs/>
          <w:sz w:val="24"/>
        </w:rPr>
      </w:pPr>
      <w:r>
        <w:rPr>
          <w:rFonts w:hint="eastAsia"/>
          <w:bCs/>
          <w:sz w:val="24"/>
        </w:rPr>
        <w:t>9</w:t>
      </w:r>
      <w:r>
        <w:rPr>
          <w:bCs/>
          <w:sz w:val="24"/>
        </w:rPr>
        <w:t>、</w:t>
      </w:r>
      <w:r>
        <w:rPr>
          <w:rFonts w:hint="eastAsia"/>
          <w:bCs/>
          <w:sz w:val="24"/>
        </w:rPr>
        <w:t>账户开户费用和账户维护费用；</w:t>
      </w:r>
    </w:p>
    <w:p w14:paraId="20BF2931" w14:textId="77777777" w:rsidR="00706463" w:rsidRDefault="00634F2C">
      <w:pPr>
        <w:spacing w:line="360" w:lineRule="auto"/>
        <w:ind w:firstLineChars="200" w:firstLine="480"/>
        <w:rPr>
          <w:bCs/>
          <w:sz w:val="24"/>
        </w:rPr>
      </w:pPr>
      <w:r>
        <w:rPr>
          <w:rFonts w:hint="eastAsia"/>
          <w:bCs/>
          <w:sz w:val="24"/>
        </w:rPr>
        <w:t>10</w:t>
      </w:r>
      <w:r>
        <w:rPr>
          <w:bCs/>
          <w:sz w:val="24"/>
        </w:rPr>
        <w:t>、</w:t>
      </w:r>
      <w:r>
        <w:rPr>
          <w:rFonts w:hint="eastAsia"/>
          <w:bCs/>
          <w:sz w:val="24"/>
        </w:rPr>
        <w:t>因投资港股通标的股票而产生的各项合理费用；</w:t>
      </w:r>
    </w:p>
    <w:p w14:paraId="609BFA2A" w14:textId="77777777" w:rsidR="00706463" w:rsidRDefault="00634F2C">
      <w:pPr>
        <w:spacing w:line="360" w:lineRule="auto"/>
        <w:ind w:firstLineChars="200" w:firstLine="480"/>
        <w:rPr>
          <w:bCs/>
          <w:sz w:val="24"/>
        </w:rPr>
      </w:pPr>
      <w:r>
        <w:rPr>
          <w:bCs/>
          <w:sz w:val="24"/>
        </w:rPr>
        <w:t>11</w:t>
      </w:r>
      <w:r>
        <w:rPr>
          <w:rFonts w:hint="eastAsia"/>
          <w:bCs/>
          <w:sz w:val="24"/>
        </w:rPr>
        <w:t>、</w:t>
      </w:r>
      <w:r>
        <w:rPr>
          <w:bCs/>
          <w:sz w:val="24"/>
        </w:rPr>
        <w:t>按照国家有关规定和《基金合同》约定，可以在基金财产中列支的其他费用。</w:t>
      </w:r>
    </w:p>
    <w:p w14:paraId="5AD91464" w14:textId="77777777" w:rsidR="00706463" w:rsidRDefault="00634F2C">
      <w:pPr>
        <w:spacing w:line="360" w:lineRule="auto"/>
        <w:ind w:firstLineChars="200" w:firstLine="480"/>
        <w:rPr>
          <w:rFonts w:ascii="宋体" w:hAnsi="宋体"/>
          <w:bCs/>
          <w:sz w:val="24"/>
        </w:rPr>
      </w:pPr>
      <w:r>
        <w:rPr>
          <w:rFonts w:ascii="宋体" w:hAnsi="宋体" w:hint="eastAsia"/>
          <w:bCs/>
          <w:sz w:val="24"/>
        </w:rPr>
        <w:t>本基金终止清算时所发生费用，按实际支出额从基金财产总值中扣除。</w:t>
      </w:r>
    </w:p>
    <w:p w14:paraId="54F03930" w14:textId="77777777" w:rsidR="00706463" w:rsidRDefault="00706463">
      <w:pPr>
        <w:spacing w:line="360" w:lineRule="auto"/>
        <w:ind w:firstLineChars="200" w:firstLine="480"/>
        <w:rPr>
          <w:rFonts w:ascii="宋体" w:hAnsi="宋体"/>
          <w:bCs/>
          <w:sz w:val="24"/>
        </w:rPr>
      </w:pPr>
    </w:p>
    <w:p w14:paraId="1ECEBFC1" w14:textId="77777777" w:rsidR="00706463" w:rsidRDefault="00634F2C">
      <w:pPr>
        <w:spacing w:line="360" w:lineRule="auto"/>
        <w:ind w:firstLineChars="200" w:firstLine="482"/>
        <w:rPr>
          <w:rFonts w:ascii="宋体" w:hAnsi="宋体"/>
          <w:b/>
          <w:sz w:val="24"/>
        </w:rPr>
      </w:pPr>
      <w:r>
        <w:rPr>
          <w:rFonts w:ascii="宋体" w:hAnsi="宋体" w:hint="eastAsia"/>
          <w:b/>
          <w:sz w:val="24"/>
        </w:rPr>
        <w:t>二、基金费用计提方法、计提标准和支付方式</w:t>
      </w:r>
    </w:p>
    <w:p w14:paraId="7C9F165E" w14:textId="77777777" w:rsidR="00706463" w:rsidRDefault="00634F2C">
      <w:pPr>
        <w:spacing w:line="360" w:lineRule="auto"/>
        <w:ind w:firstLineChars="200" w:firstLine="480"/>
        <w:rPr>
          <w:bCs/>
          <w:sz w:val="24"/>
        </w:rPr>
      </w:pPr>
      <w:r>
        <w:rPr>
          <w:bCs/>
          <w:sz w:val="24"/>
        </w:rPr>
        <w:t>1</w:t>
      </w:r>
      <w:r>
        <w:rPr>
          <w:bCs/>
          <w:sz w:val="24"/>
        </w:rPr>
        <w:t>、基金管理人的管理费</w:t>
      </w:r>
      <w:r>
        <w:rPr>
          <w:bCs/>
          <w:sz w:val="24"/>
        </w:rPr>
        <w:t xml:space="preserve"> </w:t>
      </w:r>
    </w:p>
    <w:p w14:paraId="6713E99E" w14:textId="77777777" w:rsidR="00706463" w:rsidRDefault="00634F2C">
      <w:pPr>
        <w:spacing w:line="360" w:lineRule="auto"/>
        <w:ind w:firstLineChars="200" w:firstLine="480"/>
        <w:rPr>
          <w:bCs/>
          <w:sz w:val="24"/>
        </w:rPr>
      </w:pPr>
      <w:r>
        <w:rPr>
          <w:rFonts w:hint="eastAsia"/>
          <w:bCs/>
          <w:sz w:val="24"/>
        </w:rPr>
        <w:t>本基金的管理费按前一日基金资产净值的</w:t>
      </w:r>
      <w:r>
        <w:rPr>
          <w:bCs/>
          <w:sz w:val="24"/>
        </w:rPr>
        <w:t>1.20%</w:t>
      </w:r>
      <w:r>
        <w:rPr>
          <w:rFonts w:hint="eastAsia"/>
          <w:bCs/>
          <w:sz w:val="24"/>
        </w:rPr>
        <w:t>的年费率计提。管理费的计算方法如下：</w:t>
      </w:r>
    </w:p>
    <w:p w14:paraId="01F64EC9" w14:textId="77777777" w:rsidR="00706463" w:rsidRDefault="00634F2C">
      <w:pPr>
        <w:spacing w:line="360" w:lineRule="auto"/>
        <w:ind w:firstLineChars="200" w:firstLine="480"/>
        <w:rPr>
          <w:bCs/>
          <w:sz w:val="24"/>
        </w:rPr>
      </w:pPr>
      <w:r>
        <w:rPr>
          <w:bCs/>
          <w:sz w:val="24"/>
        </w:rPr>
        <w:t>H</w:t>
      </w:r>
      <w:r>
        <w:rPr>
          <w:rFonts w:hint="eastAsia"/>
          <w:bCs/>
          <w:sz w:val="24"/>
        </w:rPr>
        <w:t>＝</w:t>
      </w:r>
      <w:r>
        <w:rPr>
          <w:bCs/>
          <w:sz w:val="24"/>
        </w:rPr>
        <w:t>E×1.20%÷</w:t>
      </w:r>
      <w:r>
        <w:rPr>
          <w:rFonts w:hint="eastAsia"/>
          <w:bCs/>
          <w:sz w:val="24"/>
        </w:rPr>
        <w:t>当年天数</w:t>
      </w:r>
    </w:p>
    <w:p w14:paraId="61391636" w14:textId="77777777" w:rsidR="00706463" w:rsidRDefault="00634F2C">
      <w:pPr>
        <w:spacing w:line="360" w:lineRule="auto"/>
        <w:ind w:firstLineChars="200" w:firstLine="480"/>
        <w:rPr>
          <w:bCs/>
          <w:sz w:val="24"/>
        </w:rPr>
      </w:pPr>
      <w:r>
        <w:rPr>
          <w:bCs/>
          <w:sz w:val="24"/>
        </w:rPr>
        <w:t>H</w:t>
      </w:r>
      <w:r>
        <w:rPr>
          <w:rFonts w:hint="eastAsia"/>
          <w:bCs/>
          <w:sz w:val="24"/>
        </w:rPr>
        <w:t>为每日应计提的基金管理费</w:t>
      </w:r>
    </w:p>
    <w:p w14:paraId="6616015D" w14:textId="77777777" w:rsidR="00706463" w:rsidRDefault="00634F2C">
      <w:pPr>
        <w:spacing w:line="360" w:lineRule="auto"/>
        <w:ind w:firstLineChars="200" w:firstLine="480"/>
        <w:rPr>
          <w:bCs/>
          <w:sz w:val="24"/>
        </w:rPr>
      </w:pPr>
      <w:r>
        <w:rPr>
          <w:bCs/>
          <w:sz w:val="24"/>
        </w:rPr>
        <w:t>E</w:t>
      </w:r>
      <w:r>
        <w:rPr>
          <w:rFonts w:hint="eastAsia"/>
          <w:bCs/>
          <w:sz w:val="24"/>
        </w:rPr>
        <w:t>为前一日的基金资产净值</w:t>
      </w:r>
    </w:p>
    <w:p w14:paraId="5C87CB5F" w14:textId="77777777" w:rsidR="00706463" w:rsidRDefault="00634F2C">
      <w:pPr>
        <w:spacing w:line="360" w:lineRule="auto"/>
        <w:ind w:firstLineChars="200" w:firstLine="480"/>
        <w:rPr>
          <w:bCs/>
          <w:szCs w:val="21"/>
          <w14:ligatures w14:val="standardContextual"/>
        </w:rPr>
      </w:pPr>
      <w:r>
        <w:rPr>
          <w:rFonts w:hint="eastAsia"/>
          <w:bCs/>
          <w:sz w:val="24"/>
        </w:rPr>
        <w:t>基金管理费每日计算，逐日累计至每月月末，按月支付，由基金管理人与基金托管人核对一致后，基金托管人按照与基金管理人协商一致的方式于次月首日起</w:t>
      </w:r>
      <w:r>
        <w:rPr>
          <w:bCs/>
          <w:sz w:val="24"/>
        </w:rPr>
        <w:t>5</w:t>
      </w:r>
      <w:r>
        <w:rPr>
          <w:rFonts w:hint="eastAsia"/>
          <w:bCs/>
          <w:sz w:val="24"/>
        </w:rPr>
        <w:t>个工作日内从基金财产中一次性支付给基金管理人。若遇法定节假日、公休日或不可抗力等，支付日期顺延。</w:t>
      </w:r>
    </w:p>
    <w:p w14:paraId="33DC20B6" w14:textId="77777777" w:rsidR="00706463" w:rsidRDefault="00634F2C">
      <w:pPr>
        <w:spacing w:line="360" w:lineRule="auto"/>
        <w:ind w:firstLineChars="200" w:firstLine="480"/>
        <w:rPr>
          <w:bCs/>
          <w:sz w:val="24"/>
        </w:rPr>
      </w:pPr>
      <w:r>
        <w:rPr>
          <w:bCs/>
          <w:sz w:val="24"/>
        </w:rPr>
        <w:t>2</w:t>
      </w:r>
      <w:r>
        <w:rPr>
          <w:bCs/>
          <w:sz w:val="24"/>
        </w:rPr>
        <w:t>、基金托管人的托管费</w:t>
      </w:r>
    </w:p>
    <w:p w14:paraId="1EDFADAD" w14:textId="77777777" w:rsidR="00706463" w:rsidRDefault="00634F2C">
      <w:pPr>
        <w:spacing w:line="360" w:lineRule="auto"/>
        <w:ind w:firstLineChars="200" w:firstLine="480"/>
        <w:rPr>
          <w:bCs/>
          <w:sz w:val="24"/>
        </w:rPr>
      </w:pPr>
      <w:r>
        <w:rPr>
          <w:bCs/>
          <w:sz w:val="24"/>
        </w:rPr>
        <w:t>本基金的托管费按前一日基金资产净值的</w:t>
      </w:r>
      <w:r>
        <w:rPr>
          <w:rFonts w:hint="eastAsia"/>
          <w:bCs/>
          <w:sz w:val="24"/>
        </w:rPr>
        <w:t>0.2</w:t>
      </w:r>
      <w:r>
        <w:rPr>
          <w:bCs/>
          <w:sz w:val="24"/>
        </w:rPr>
        <w:t>0%</w:t>
      </w:r>
      <w:r>
        <w:rPr>
          <w:bCs/>
          <w:sz w:val="24"/>
        </w:rPr>
        <w:t>的年费率计提。托管费的计算方法如下：</w:t>
      </w:r>
    </w:p>
    <w:p w14:paraId="06168B3C" w14:textId="77777777" w:rsidR="00706463" w:rsidRDefault="00634F2C">
      <w:pPr>
        <w:spacing w:line="360" w:lineRule="auto"/>
        <w:ind w:firstLineChars="200" w:firstLine="480"/>
        <w:rPr>
          <w:bCs/>
          <w:sz w:val="24"/>
        </w:rPr>
      </w:pPr>
      <w:r>
        <w:rPr>
          <w:bCs/>
          <w:sz w:val="24"/>
        </w:rPr>
        <w:t>H</w:t>
      </w:r>
      <w:r>
        <w:rPr>
          <w:bCs/>
          <w:sz w:val="24"/>
        </w:rPr>
        <w:t>＝</w:t>
      </w:r>
      <w:r>
        <w:rPr>
          <w:bCs/>
          <w:sz w:val="24"/>
        </w:rPr>
        <w:t>E×</w:t>
      </w:r>
      <w:r>
        <w:rPr>
          <w:rFonts w:hint="eastAsia"/>
          <w:bCs/>
          <w:sz w:val="24"/>
        </w:rPr>
        <w:t>0.2</w:t>
      </w:r>
      <w:r>
        <w:rPr>
          <w:bCs/>
          <w:sz w:val="24"/>
        </w:rPr>
        <w:t>0%÷</w:t>
      </w:r>
      <w:r>
        <w:rPr>
          <w:bCs/>
          <w:sz w:val="24"/>
        </w:rPr>
        <w:t>当年天数</w:t>
      </w:r>
    </w:p>
    <w:p w14:paraId="29E837EB" w14:textId="77777777" w:rsidR="00706463" w:rsidRDefault="00634F2C">
      <w:pPr>
        <w:spacing w:line="360" w:lineRule="auto"/>
        <w:ind w:firstLineChars="200" w:firstLine="480"/>
        <w:rPr>
          <w:bCs/>
          <w:sz w:val="24"/>
        </w:rPr>
      </w:pPr>
      <w:r>
        <w:rPr>
          <w:bCs/>
          <w:sz w:val="24"/>
        </w:rPr>
        <w:t>H</w:t>
      </w:r>
      <w:r>
        <w:rPr>
          <w:bCs/>
          <w:sz w:val="24"/>
        </w:rPr>
        <w:t>为每日应计提的基金托管费</w:t>
      </w:r>
    </w:p>
    <w:p w14:paraId="4CB5F1E9" w14:textId="77777777" w:rsidR="00706463" w:rsidRDefault="00634F2C">
      <w:pPr>
        <w:spacing w:line="360" w:lineRule="auto"/>
        <w:ind w:firstLineChars="200" w:firstLine="480"/>
        <w:rPr>
          <w:bCs/>
          <w:sz w:val="24"/>
        </w:rPr>
      </w:pPr>
      <w:r>
        <w:rPr>
          <w:bCs/>
          <w:sz w:val="24"/>
        </w:rPr>
        <w:lastRenderedPageBreak/>
        <w:t>E</w:t>
      </w:r>
      <w:r>
        <w:rPr>
          <w:bCs/>
          <w:sz w:val="24"/>
        </w:rPr>
        <w:t>为前一日的基金资产净值</w:t>
      </w:r>
    </w:p>
    <w:p w14:paraId="7B0E52AE" w14:textId="77777777" w:rsidR="00706463" w:rsidRDefault="00634F2C">
      <w:pPr>
        <w:spacing w:line="360" w:lineRule="auto"/>
        <w:ind w:firstLineChars="200" w:firstLine="480"/>
        <w:rPr>
          <w:bCs/>
          <w:sz w:val="24"/>
        </w:rPr>
      </w:pPr>
      <w:r>
        <w:rPr>
          <w:rFonts w:hint="eastAsia"/>
          <w:bCs/>
          <w:sz w:val="24"/>
        </w:rPr>
        <w:t>基金托管费每日计算，逐日累计至每月月末，按月支付，由基金管理人与基金托管人核对一致后，基金托管人按照与基金管理人协商一致的方式于次月首日起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个工作日内从基金财产中一次性支付给基金托管人。若遇法定节假日、公休日或不可抗力等，支付日期顺延。</w:t>
      </w:r>
    </w:p>
    <w:p w14:paraId="6F86D1A6" w14:textId="77777777" w:rsidR="00706463" w:rsidRDefault="00634F2C">
      <w:pPr>
        <w:spacing w:line="360" w:lineRule="auto"/>
        <w:ind w:firstLineChars="200" w:firstLine="480"/>
        <w:rPr>
          <w:bCs/>
          <w:sz w:val="24"/>
        </w:rPr>
      </w:pPr>
      <w:r>
        <w:rPr>
          <w:rFonts w:hint="eastAsia"/>
          <w:bCs/>
          <w:sz w:val="24"/>
        </w:rPr>
        <w:t>3</w:t>
      </w:r>
      <w:r>
        <w:rPr>
          <w:rFonts w:hint="eastAsia"/>
          <w:bCs/>
          <w:sz w:val="24"/>
        </w:rPr>
        <w:t>、基金销售服务费</w:t>
      </w:r>
    </w:p>
    <w:p w14:paraId="2225B1A3" w14:textId="3BDBFF4E" w:rsidR="00706463" w:rsidRDefault="00634F2C">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Pr>
          <w:bCs/>
          <w:sz w:val="24"/>
        </w:rPr>
        <w:t>40</w:t>
      </w:r>
      <w:r>
        <w:rPr>
          <w:rFonts w:hint="eastAsia"/>
          <w:bCs/>
          <w:sz w:val="24"/>
        </w:rPr>
        <w:t>%</w:t>
      </w:r>
      <w:r>
        <w:rPr>
          <w:rFonts w:hint="eastAsia"/>
          <w:bCs/>
          <w:sz w:val="24"/>
        </w:rPr>
        <w:t>年费率计提。计算方法如下：</w:t>
      </w:r>
    </w:p>
    <w:p w14:paraId="1B1C7616" w14:textId="01DE199F" w:rsidR="00706463" w:rsidRDefault="00634F2C">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40</w:t>
      </w:r>
      <w:r>
        <w:rPr>
          <w:rFonts w:hint="eastAsia"/>
          <w:bCs/>
          <w:sz w:val="24"/>
        </w:rPr>
        <w:t>%</w:t>
      </w:r>
      <w:r>
        <w:rPr>
          <w:rFonts w:hint="eastAsia"/>
          <w:bCs/>
          <w:sz w:val="24"/>
        </w:rPr>
        <w:t>÷当年天数</w:t>
      </w:r>
    </w:p>
    <w:p w14:paraId="2DEAE27D" w14:textId="77777777" w:rsidR="00706463" w:rsidRDefault="00634F2C">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26FFAD9A" w14:textId="77777777" w:rsidR="00706463" w:rsidRDefault="00634F2C">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74EFF1CB" w14:textId="51035955" w:rsidR="00706463" w:rsidRDefault="00634F2C">
      <w:pPr>
        <w:spacing w:line="360" w:lineRule="auto"/>
        <w:ind w:firstLineChars="200" w:firstLine="480"/>
        <w:rPr>
          <w:bCs/>
          <w:sz w:val="24"/>
        </w:rPr>
      </w:pPr>
      <w:r>
        <w:rPr>
          <w:rFonts w:hint="eastAsia"/>
          <w:bCs/>
          <w:sz w:val="24"/>
        </w:rPr>
        <w:t>销售服务费每日计提。</w:t>
      </w:r>
    </w:p>
    <w:p w14:paraId="341BE34C" w14:textId="77777777" w:rsidR="00706463" w:rsidRDefault="00634F2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w:t>
      </w:r>
    </w:p>
    <w:p w14:paraId="2CEB997A" w14:textId="77777777" w:rsidR="00706463" w:rsidRDefault="00634F2C">
      <w:pPr>
        <w:spacing w:line="360" w:lineRule="auto"/>
        <w:ind w:firstLineChars="200" w:firstLine="480"/>
        <w:rPr>
          <w:bCs/>
          <w:sz w:val="24"/>
        </w:rPr>
      </w:pPr>
      <w:r>
        <w:rPr>
          <w:rFonts w:hint="eastAsia"/>
          <w:bCs/>
          <w:sz w:val="24"/>
        </w:rPr>
        <w:t>对于投资者通过直销机构持有的</w:t>
      </w:r>
      <w:r>
        <w:rPr>
          <w:rFonts w:hint="eastAsia"/>
          <w:bCs/>
          <w:sz w:val="24"/>
        </w:rPr>
        <w:t>C</w:t>
      </w:r>
      <w:r>
        <w:rPr>
          <w:rFonts w:hint="eastAsia"/>
          <w:bCs/>
          <w:sz w:val="24"/>
        </w:rPr>
        <w:t>类基金份额计提的销售服务费，在投资者赎回</w:t>
      </w:r>
      <w:r>
        <w:rPr>
          <w:rFonts w:hint="eastAsia"/>
          <w:bCs/>
          <w:sz w:val="24"/>
        </w:rPr>
        <w:t>C</w:t>
      </w:r>
      <w:r>
        <w:rPr>
          <w:rFonts w:hint="eastAsia"/>
          <w:bCs/>
          <w:sz w:val="24"/>
        </w:rPr>
        <w:t>类基金份额或基金合同终止时，随赎回款（或清算款）一并返还给投资者。</w:t>
      </w:r>
    </w:p>
    <w:p w14:paraId="656BA001" w14:textId="77777777" w:rsidR="00706463" w:rsidRDefault="00634F2C">
      <w:pPr>
        <w:spacing w:line="360" w:lineRule="auto"/>
        <w:ind w:firstLineChars="200" w:firstLine="480"/>
        <w:rPr>
          <w:bCs/>
          <w:sz w:val="24"/>
        </w:rPr>
      </w:pPr>
      <w:r>
        <w:rPr>
          <w:rFonts w:hint="eastAsia"/>
          <w:bCs/>
          <w:sz w:val="24"/>
        </w:rPr>
        <w:t>基金管理人基金销售子公司销售母公司所管理基金的，按照本条要求执行。</w:t>
      </w:r>
    </w:p>
    <w:p w14:paraId="6CE63987" w14:textId="77777777" w:rsidR="00706463" w:rsidRDefault="00634F2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）直销机构以外的其他销售机构：</w:t>
      </w:r>
    </w:p>
    <w:p w14:paraId="0346C365" w14:textId="77777777" w:rsidR="00706463" w:rsidRDefault="00634F2C">
      <w:pPr>
        <w:spacing w:line="360" w:lineRule="auto"/>
        <w:ind w:firstLineChars="200" w:firstLine="480"/>
        <w:rPr>
          <w:bCs/>
          <w:sz w:val="24"/>
        </w:rPr>
      </w:pPr>
      <w:r>
        <w:rPr>
          <w:rFonts w:hint="eastAsia"/>
          <w:bCs/>
          <w:sz w:val="24"/>
        </w:rPr>
        <w:t>对于投资者持续持有期限未超过一年（即</w:t>
      </w:r>
      <w:r>
        <w:rPr>
          <w:rFonts w:hint="eastAsia"/>
          <w:bCs/>
          <w:sz w:val="24"/>
        </w:rPr>
        <w:t>365</w:t>
      </w:r>
      <w:r>
        <w:rPr>
          <w:rFonts w:hint="eastAsia"/>
          <w:bCs/>
          <w:sz w:val="24"/>
        </w:rPr>
        <w:t>天，下同）的基金份额收取的销售服务费，逐日累计至每月月末，按月支付，由基金管理人与基金托管人核对一致后，基金托管人按照与基金管理人协商一致的方式于次月首日起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个工作日内从基金财产中一次性支付。若遇法定节假日、公休日或不可抗力等，支付日期顺延。</w:t>
      </w:r>
    </w:p>
    <w:p w14:paraId="1ABC8F29" w14:textId="43967641" w:rsidR="00705493" w:rsidRDefault="00705493">
      <w:pPr>
        <w:spacing w:line="360" w:lineRule="auto"/>
        <w:ind w:firstLineChars="200" w:firstLine="480"/>
        <w:rPr>
          <w:bCs/>
          <w:sz w:val="24"/>
        </w:rPr>
      </w:pPr>
      <w:r w:rsidRPr="00705493">
        <w:rPr>
          <w:rFonts w:hint="eastAsia"/>
          <w:bCs/>
          <w:sz w:val="24"/>
        </w:rPr>
        <w:t>对于持续持有期限超过一年的基金份额，持有超过一年后继续计提的销售服务费，在投资者赎回基金份额或基金合同终止时，随赎回款（或清算款）一并返还给投资者。若遇法定节假日、公休日或不可抗力等，支付日期顺延。</w:t>
      </w:r>
    </w:p>
    <w:p w14:paraId="4CC29FD4" w14:textId="77777777" w:rsidR="00706463" w:rsidRDefault="00634F2C">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bCs/>
          <w:sz w:val="24"/>
        </w:rPr>
        <w:t>11</w:t>
      </w:r>
      <w:r>
        <w:rPr>
          <w:bCs/>
          <w:sz w:val="24"/>
        </w:rPr>
        <w:t>项费用，根据有关法规及相应协议规定，按费用实际支出金额列入当期费用，由基金托管人从基金财产中支付。</w:t>
      </w:r>
    </w:p>
    <w:p w14:paraId="617A7350" w14:textId="77777777" w:rsidR="00706463" w:rsidRDefault="00706463">
      <w:pPr>
        <w:spacing w:line="360" w:lineRule="auto"/>
        <w:ind w:firstLineChars="200" w:firstLine="480"/>
        <w:rPr>
          <w:rFonts w:ascii="宋体" w:hAnsi="宋体"/>
          <w:sz w:val="24"/>
        </w:rPr>
      </w:pPr>
    </w:p>
    <w:p w14:paraId="31A6B91A" w14:textId="77777777" w:rsidR="00706463" w:rsidRDefault="00634F2C">
      <w:pPr>
        <w:spacing w:line="360" w:lineRule="auto"/>
        <w:ind w:firstLineChars="200" w:firstLine="482"/>
        <w:rPr>
          <w:rFonts w:ascii="宋体" w:hAnsi="宋体"/>
          <w:b/>
          <w:sz w:val="24"/>
        </w:rPr>
      </w:pPr>
      <w:r>
        <w:rPr>
          <w:rFonts w:ascii="宋体" w:hAnsi="宋体" w:hint="eastAsia"/>
          <w:b/>
          <w:sz w:val="24"/>
        </w:rPr>
        <w:t>三、不列入基金费用的项目</w:t>
      </w:r>
    </w:p>
    <w:p w14:paraId="6417E9A5" w14:textId="77777777" w:rsidR="00706463" w:rsidRDefault="00634F2C">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基金管理人和基金托管人因未履行或未完全履行义务导致的费用支出或基金财产的损失；</w:t>
      </w:r>
    </w:p>
    <w:p w14:paraId="046B388F" w14:textId="77777777" w:rsidR="00706463" w:rsidRDefault="00634F2C">
      <w:pPr>
        <w:spacing w:line="360" w:lineRule="auto"/>
        <w:ind w:firstLineChars="200" w:firstLine="480"/>
        <w:rPr>
          <w:rFonts w:ascii="宋体" w:hAnsi="宋体"/>
          <w:bCs/>
          <w:sz w:val="24"/>
        </w:rPr>
      </w:pPr>
      <w:r>
        <w:rPr>
          <w:rFonts w:ascii="宋体" w:hAnsi="宋体" w:hint="eastAsia"/>
          <w:bCs/>
          <w:sz w:val="24"/>
        </w:rPr>
        <w:lastRenderedPageBreak/>
        <w:t>2、</w:t>
      </w:r>
      <w:r>
        <w:rPr>
          <w:rFonts w:ascii="宋体" w:hAnsi="宋体"/>
          <w:bCs/>
          <w:sz w:val="24"/>
        </w:rPr>
        <w:t>基金管理人和基金托管人处理与基金运作无关的事项发生的费用；</w:t>
      </w:r>
    </w:p>
    <w:p w14:paraId="206582B8" w14:textId="77777777" w:rsidR="00706463" w:rsidRDefault="00634F2C">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《基金合同》生效前的相关费用；</w:t>
      </w:r>
    </w:p>
    <w:p w14:paraId="71548C3B" w14:textId="77777777" w:rsidR="00706463" w:rsidRDefault="00634F2C">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其他根据相关法律法规及中国证监会的有关规定不得列入基金费用的项目。</w:t>
      </w:r>
    </w:p>
    <w:p w14:paraId="5394A6E6" w14:textId="77777777" w:rsidR="00706463" w:rsidRDefault="00706463">
      <w:pPr>
        <w:spacing w:line="360" w:lineRule="auto"/>
        <w:ind w:firstLineChars="200" w:firstLine="480"/>
        <w:rPr>
          <w:rFonts w:ascii="宋体" w:hAnsi="宋体"/>
          <w:sz w:val="24"/>
        </w:rPr>
      </w:pPr>
    </w:p>
    <w:p w14:paraId="08D39BF3" w14:textId="77777777" w:rsidR="00706463" w:rsidRDefault="00634F2C">
      <w:pPr>
        <w:spacing w:line="360" w:lineRule="auto"/>
        <w:ind w:firstLineChars="200" w:firstLine="482"/>
        <w:rPr>
          <w:rFonts w:ascii="宋体" w:hAnsi="宋体"/>
          <w:b/>
          <w:sz w:val="24"/>
        </w:rPr>
      </w:pPr>
      <w:r>
        <w:rPr>
          <w:rFonts w:ascii="宋体" w:hAnsi="宋体" w:hint="eastAsia"/>
          <w:b/>
          <w:sz w:val="24"/>
        </w:rPr>
        <w:t>四、实施侧袋机制期间的基金费用</w:t>
      </w:r>
    </w:p>
    <w:p w14:paraId="39127D50" w14:textId="77777777" w:rsidR="00706463" w:rsidRDefault="00634F2C">
      <w:pPr>
        <w:spacing w:line="360" w:lineRule="auto"/>
        <w:ind w:firstLineChars="200" w:firstLine="480"/>
        <w:rPr>
          <w:rFonts w:ascii="宋体" w:hAnsi="宋体"/>
          <w:sz w:val="24"/>
        </w:rPr>
      </w:pPr>
      <w:r>
        <w:rPr>
          <w:rFonts w:ascii="宋体" w:hAnsi="宋体" w:hint="eastAsia"/>
          <w:sz w:val="24"/>
        </w:rPr>
        <w:t>本基金实施侧袋机制期间，与侧袋账户有关的费用可以从侧袋账户中列支，但应待侧袋账户资产变现后方可列支，有关费用可酌情收取或减免，但基金管理人不得就侧袋账户资产收取基金管理费。</w:t>
      </w:r>
    </w:p>
    <w:p w14:paraId="155E3D35" w14:textId="77777777" w:rsidR="00706463" w:rsidRDefault="00706463">
      <w:pPr>
        <w:spacing w:line="360" w:lineRule="auto"/>
        <w:ind w:firstLineChars="200" w:firstLine="480"/>
        <w:rPr>
          <w:rFonts w:ascii="宋体" w:hAnsi="宋体"/>
          <w:sz w:val="24"/>
        </w:rPr>
      </w:pPr>
    </w:p>
    <w:p w14:paraId="5B5ED73F" w14:textId="77777777" w:rsidR="00706463" w:rsidRDefault="00634F2C">
      <w:pPr>
        <w:spacing w:line="360" w:lineRule="auto"/>
        <w:ind w:firstLineChars="200" w:firstLine="482"/>
        <w:rPr>
          <w:rFonts w:ascii="宋体" w:hAnsi="宋体"/>
          <w:sz w:val="24"/>
        </w:rPr>
      </w:pPr>
      <w:r>
        <w:rPr>
          <w:rFonts w:ascii="宋体" w:hAnsi="宋体" w:hint="eastAsia"/>
          <w:b/>
          <w:sz w:val="24"/>
        </w:rPr>
        <w:t>五</w:t>
      </w:r>
      <w:r>
        <w:rPr>
          <w:rFonts w:ascii="宋体" w:hAnsi="宋体"/>
          <w:b/>
          <w:sz w:val="24"/>
        </w:rPr>
        <w:t>、</w:t>
      </w:r>
      <w:r>
        <w:rPr>
          <w:rFonts w:ascii="宋体" w:hAnsi="宋体" w:hint="eastAsia"/>
          <w:b/>
          <w:sz w:val="24"/>
        </w:rPr>
        <w:t>基金税收</w:t>
      </w:r>
    </w:p>
    <w:p w14:paraId="6074602E" w14:textId="77777777" w:rsidR="00706463" w:rsidRDefault="00634F2C">
      <w:pPr>
        <w:spacing w:line="360" w:lineRule="auto"/>
        <w:ind w:firstLineChars="200" w:firstLine="480"/>
        <w:rPr>
          <w:rFonts w:ascii="宋体" w:hAnsi="宋体"/>
          <w:bCs/>
          <w:sz w:val="24"/>
        </w:rPr>
      </w:pPr>
      <w:r>
        <w:rPr>
          <w:rFonts w:ascii="宋体" w:hAnsi="宋体"/>
          <w:bCs/>
          <w:sz w:val="24"/>
        </w:rPr>
        <w:t>本基金运作过程中涉及的各纳税主体，其纳税义务按国家税收法律、法规执行。</w:t>
      </w:r>
      <w:r>
        <w:rPr>
          <w:rFonts w:ascii="宋体" w:hAnsi="宋体" w:hint="eastAsia"/>
          <w:bCs/>
          <w:sz w:val="24"/>
        </w:rPr>
        <w:t>基金财产投资的相关税收，由基金份额持有人承担，基金管理人或者其他扣缴义务人按照国家有关税收征收的规定代扣代缴。</w:t>
      </w:r>
    </w:p>
    <w:p w14:paraId="6B9AABCF" w14:textId="77777777" w:rsidR="00706463" w:rsidRDefault="00634F2C">
      <w:pPr>
        <w:pStyle w:val="11"/>
        <w:spacing w:line="360" w:lineRule="auto"/>
        <w:rPr>
          <w:rFonts w:eastAsia="宋体" w:hAnsi="宋体"/>
          <w:b/>
          <w:bCs/>
          <w:szCs w:val="24"/>
        </w:rPr>
      </w:pPr>
      <w:r>
        <w:rPr>
          <w:rFonts w:hAnsi="宋体"/>
          <w:bCs/>
        </w:rPr>
        <w:br w:type="page"/>
      </w:r>
      <w:bookmarkStart w:id="49" w:name="_Toc48031685"/>
      <w:r>
        <w:rPr>
          <w:rFonts w:eastAsia="宋体" w:hAnsi="宋体" w:hint="eastAsia"/>
          <w:b/>
          <w:bCs/>
          <w:szCs w:val="24"/>
        </w:rPr>
        <w:lastRenderedPageBreak/>
        <w:t xml:space="preserve">第十四部分  </w:t>
      </w:r>
      <w:r>
        <w:rPr>
          <w:rFonts w:eastAsia="宋体" w:hAnsi="宋体"/>
          <w:b/>
          <w:bCs/>
          <w:szCs w:val="24"/>
        </w:rPr>
        <w:t>基金的会计与审计</w:t>
      </w:r>
      <w:bookmarkEnd w:id="49"/>
    </w:p>
    <w:p w14:paraId="27BE2201"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一、基金的会计政策</w:t>
      </w:r>
    </w:p>
    <w:p w14:paraId="442B594E" w14:textId="77777777" w:rsidR="00706463" w:rsidRDefault="00634F2C">
      <w:pPr>
        <w:spacing w:line="360" w:lineRule="auto"/>
        <w:ind w:firstLineChars="200" w:firstLine="480"/>
        <w:rPr>
          <w:rFonts w:ascii="宋体" w:hAnsi="宋体"/>
          <w:bCs/>
          <w:sz w:val="24"/>
        </w:rPr>
      </w:pPr>
      <w:r>
        <w:rPr>
          <w:rFonts w:ascii="宋体" w:hAnsi="宋体"/>
          <w:bCs/>
          <w:sz w:val="24"/>
        </w:rPr>
        <w:t>1、基金管理人为本基金的基金会计责任方；</w:t>
      </w:r>
    </w:p>
    <w:p w14:paraId="4E0DD01D" w14:textId="77777777" w:rsidR="00706463" w:rsidRDefault="00634F2C">
      <w:pPr>
        <w:spacing w:line="360" w:lineRule="auto"/>
        <w:ind w:firstLineChars="200" w:firstLine="480"/>
        <w:rPr>
          <w:rFonts w:ascii="宋体" w:hAnsi="宋体"/>
          <w:bCs/>
          <w:sz w:val="24"/>
        </w:rPr>
      </w:pPr>
      <w:r>
        <w:rPr>
          <w:rFonts w:ascii="宋体" w:hAnsi="宋体"/>
          <w:bCs/>
          <w:sz w:val="24"/>
        </w:rPr>
        <w:t>2、基金的会计年度为公历年度的1月1日至12月31日；基金首次募集的会计年度按如下原则：如果《基金合同》生效少于2个月，可以并入下一个会计年度；</w:t>
      </w:r>
    </w:p>
    <w:p w14:paraId="02F5CD05" w14:textId="77777777" w:rsidR="00706463" w:rsidRDefault="00634F2C">
      <w:pPr>
        <w:spacing w:line="360" w:lineRule="auto"/>
        <w:ind w:firstLineChars="200" w:firstLine="480"/>
        <w:rPr>
          <w:rFonts w:ascii="宋体" w:hAnsi="宋体"/>
          <w:bCs/>
          <w:sz w:val="24"/>
        </w:rPr>
      </w:pPr>
      <w:r>
        <w:rPr>
          <w:rFonts w:ascii="宋体" w:hAnsi="宋体"/>
          <w:bCs/>
          <w:sz w:val="24"/>
        </w:rPr>
        <w:t>3、基金核算以人民币为记账本位币，以人民币元为记账单位；</w:t>
      </w:r>
    </w:p>
    <w:p w14:paraId="2AC6DC2F" w14:textId="77777777" w:rsidR="00706463" w:rsidRDefault="00634F2C">
      <w:pPr>
        <w:spacing w:line="360" w:lineRule="auto"/>
        <w:ind w:firstLineChars="200" w:firstLine="480"/>
        <w:rPr>
          <w:rFonts w:ascii="宋体" w:hAnsi="宋体"/>
          <w:bCs/>
          <w:sz w:val="24"/>
        </w:rPr>
      </w:pPr>
      <w:r>
        <w:rPr>
          <w:rFonts w:ascii="宋体" w:hAnsi="宋体"/>
          <w:bCs/>
          <w:sz w:val="24"/>
        </w:rPr>
        <w:t>4、会计制度执行国家有关会计制度；</w:t>
      </w:r>
    </w:p>
    <w:p w14:paraId="29F9C6BA" w14:textId="77777777" w:rsidR="00706463" w:rsidRDefault="00634F2C">
      <w:pPr>
        <w:spacing w:line="360" w:lineRule="auto"/>
        <w:ind w:firstLineChars="200" w:firstLine="480"/>
        <w:rPr>
          <w:rFonts w:ascii="宋体" w:hAnsi="宋体"/>
          <w:bCs/>
          <w:sz w:val="24"/>
        </w:rPr>
      </w:pPr>
      <w:r>
        <w:rPr>
          <w:rFonts w:ascii="宋体" w:hAnsi="宋体"/>
          <w:bCs/>
          <w:sz w:val="24"/>
        </w:rPr>
        <w:t>5、本基金独立建账、独立核算；</w:t>
      </w:r>
    </w:p>
    <w:p w14:paraId="6E499B45" w14:textId="77777777" w:rsidR="00706463" w:rsidRDefault="00634F2C">
      <w:pPr>
        <w:spacing w:line="360" w:lineRule="auto"/>
        <w:ind w:firstLineChars="200" w:firstLine="480"/>
        <w:rPr>
          <w:rFonts w:ascii="宋体" w:hAnsi="宋体"/>
          <w:bCs/>
          <w:sz w:val="24"/>
        </w:rPr>
      </w:pPr>
      <w:r>
        <w:rPr>
          <w:rFonts w:ascii="宋体" w:hAnsi="宋体"/>
          <w:bCs/>
          <w:sz w:val="24"/>
        </w:rPr>
        <w:t>6、基金管理人及基金托管人各自保留完整的会计账目、凭证并进行日常的会计核算，按照有关规定编制基金会计报表；</w:t>
      </w:r>
    </w:p>
    <w:p w14:paraId="18D68DC5" w14:textId="77777777" w:rsidR="00706463" w:rsidRDefault="00634F2C">
      <w:pPr>
        <w:spacing w:line="360" w:lineRule="auto"/>
        <w:ind w:firstLineChars="200" w:firstLine="480"/>
        <w:rPr>
          <w:rFonts w:ascii="宋体" w:hAnsi="宋体"/>
          <w:bCs/>
          <w:sz w:val="24"/>
        </w:rPr>
      </w:pPr>
      <w:r>
        <w:rPr>
          <w:rFonts w:ascii="宋体" w:hAnsi="宋体"/>
          <w:bCs/>
          <w:sz w:val="24"/>
        </w:rPr>
        <w:t>7、基金托管人每月与基金管理人就基金的会计核算、报表编制等进行核对并以书面方式确认。</w:t>
      </w:r>
    </w:p>
    <w:p w14:paraId="7A098106" w14:textId="77777777" w:rsidR="00706463" w:rsidRDefault="00706463">
      <w:pPr>
        <w:spacing w:line="360" w:lineRule="auto"/>
        <w:ind w:firstLineChars="200" w:firstLine="480"/>
        <w:rPr>
          <w:rFonts w:ascii="宋体" w:hAnsi="宋体"/>
          <w:sz w:val="24"/>
        </w:rPr>
      </w:pPr>
    </w:p>
    <w:p w14:paraId="59A7C7CD"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二、基金的年度审计</w:t>
      </w:r>
    </w:p>
    <w:p w14:paraId="14A8F0CC" w14:textId="77777777" w:rsidR="00706463" w:rsidRDefault="00634F2C">
      <w:pPr>
        <w:spacing w:line="360" w:lineRule="auto"/>
        <w:ind w:firstLineChars="200" w:firstLine="480"/>
        <w:rPr>
          <w:rFonts w:ascii="宋体" w:hAnsi="宋体"/>
          <w:bCs/>
          <w:sz w:val="24"/>
        </w:rPr>
      </w:pPr>
      <w:r>
        <w:rPr>
          <w:rFonts w:ascii="宋体" w:hAnsi="宋体"/>
          <w:bCs/>
          <w:sz w:val="24"/>
        </w:rPr>
        <w:t>1、基金管理人聘请与基金管理人、基金托管人相互独立的</w:t>
      </w:r>
      <w:r>
        <w:rPr>
          <w:rFonts w:ascii="宋体" w:hAnsi="宋体" w:hint="eastAsia"/>
          <w:bCs/>
          <w:sz w:val="24"/>
        </w:rPr>
        <w:t>符合《中华人民共和国证券法》规定的会计师事务所</w:t>
      </w:r>
      <w:r>
        <w:rPr>
          <w:rFonts w:ascii="宋体" w:hAnsi="宋体"/>
          <w:bCs/>
          <w:sz w:val="24"/>
        </w:rPr>
        <w:t>及其注册会计师对本基金的年度财务报表进行审计。</w:t>
      </w:r>
    </w:p>
    <w:p w14:paraId="302A761C" w14:textId="77777777" w:rsidR="00706463" w:rsidRDefault="00634F2C">
      <w:pPr>
        <w:spacing w:line="360" w:lineRule="auto"/>
        <w:ind w:firstLineChars="200" w:firstLine="480"/>
        <w:rPr>
          <w:rFonts w:ascii="宋体" w:hAnsi="宋体"/>
          <w:bCs/>
          <w:sz w:val="24"/>
        </w:rPr>
      </w:pPr>
      <w:r>
        <w:rPr>
          <w:rFonts w:ascii="宋体" w:hAnsi="宋体"/>
          <w:bCs/>
          <w:sz w:val="24"/>
        </w:rPr>
        <w:t>2、会计师事务所更换经办注册会计师，应事先征得基金管理人同意。</w:t>
      </w:r>
    </w:p>
    <w:p w14:paraId="6801EC42" w14:textId="77777777" w:rsidR="00706463" w:rsidRDefault="00634F2C">
      <w:pPr>
        <w:spacing w:line="360" w:lineRule="auto"/>
        <w:ind w:firstLineChars="200" w:firstLine="480"/>
        <w:rPr>
          <w:rFonts w:ascii="宋体" w:hAnsi="宋体"/>
          <w:sz w:val="24"/>
        </w:rPr>
        <w:sectPr w:rsidR="00706463">
          <w:pgSz w:w="11906" w:h="16838"/>
          <w:pgMar w:top="1701" w:right="1134" w:bottom="1134" w:left="1134" w:header="851" w:footer="992" w:gutter="0"/>
          <w:cols w:space="720"/>
          <w:titlePg/>
          <w:docGrid w:type="lines" w:linePitch="312"/>
        </w:sectPr>
      </w:pPr>
      <w:r>
        <w:rPr>
          <w:rFonts w:ascii="宋体" w:hAnsi="宋体"/>
          <w:bCs/>
          <w:sz w:val="24"/>
        </w:rPr>
        <w:t>3、</w:t>
      </w:r>
      <w:bookmarkStart w:id="50" w:name="_Hlt4221115"/>
      <w:bookmarkEnd w:id="50"/>
      <w:r>
        <w:rPr>
          <w:rFonts w:ascii="宋体" w:hAnsi="宋体"/>
          <w:bCs/>
          <w:sz w:val="24"/>
        </w:rPr>
        <w:t>基金管理人认为有充足理由更换会计师事务所，须通报基金托管人。更换会计师事务所需</w:t>
      </w:r>
      <w:r>
        <w:rPr>
          <w:rFonts w:ascii="宋体" w:hAnsi="宋体" w:hint="eastAsia"/>
          <w:bCs/>
          <w:sz w:val="24"/>
        </w:rPr>
        <w:t>按照《信息披露办法》的有关规定</w:t>
      </w:r>
      <w:r>
        <w:rPr>
          <w:rFonts w:ascii="宋体" w:hAnsi="宋体"/>
          <w:bCs/>
          <w:sz w:val="24"/>
        </w:rPr>
        <w:t>在</w:t>
      </w:r>
      <w:r>
        <w:rPr>
          <w:rFonts w:ascii="宋体" w:hAnsi="宋体" w:hint="eastAsia"/>
          <w:bCs/>
          <w:sz w:val="24"/>
        </w:rPr>
        <w:t>规定媒介</w:t>
      </w:r>
      <w:r>
        <w:rPr>
          <w:rFonts w:ascii="宋体" w:hAnsi="宋体"/>
          <w:bCs/>
          <w:sz w:val="24"/>
        </w:rPr>
        <w:t>公告。</w:t>
      </w:r>
    </w:p>
    <w:p w14:paraId="2CD182E2" w14:textId="77777777" w:rsidR="00706463" w:rsidRDefault="00634F2C">
      <w:pPr>
        <w:pStyle w:val="11"/>
        <w:spacing w:line="360" w:lineRule="auto"/>
        <w:rPr>
          <w:rFonts w:eastAsia="宋体" w:hAnsi="宋体"/>
          <w:b/>
          <w:bCs/>
          <w:szCs w:val="24"/>
        </w:rPr>
      </w:pPr>
      <w:bookmarkStart w:id="51" w:name="_Toc48031686"/>
      <w:bookmarkStart w:id="52" w:name="_Toc79978642"/>
      <w:r>
        <w:rPr>
          <w:rFonts w:eastAsia="宋体" w:hAnsi="宋体" w:hint="eastAsia"/>
          <w:b/>
          <w:bCs/>
          <w:szCs w:val="24"/>
        </w:rPr>
        <w:lastRenderedPageBreak/>
        <w:t>第十五部分  基金的信息披露</w:t>
      </w:r>
      <w:bookmarkEnd w:id="51"/>
      <w:bookmarkEnd w:id="52"/>
    </w:p>
    <w:p w14:paraId="7C96E8F2" w14:textId="77777777" w:rsidR="00706463" w:rsidRDefault="00634F2C">
      <w:pPr>
        <w:spacing w:line="360" w:lineRule="auto"/>
        <w:ind w:firstLineChars="200" w:firstLine="482"/>
        <w:rPr>
          <w:b/>
          <w:bCs/>
          <w:sz w:val="24"/>
          <w:szCs w:val="20"/>
        </w:rPr>
      </w:pPr>
      <w:r>
        <w:rPr>
          <w:rFonts w:hint="eastAsia"/>
          <w:b/>
          <w:bCs/>
          <w:sz w:val="24"/>
          <w:szCs w:val="20"/>
        </w:rPr>
        <w:t>一、本基金的信息披露应符合《基金法》、《运作办法》、《信息披露办法》、《流动性风险管理规定》、《基金合同》及其他有关规定。相关法律法规对信息披露的方式、登载媒介、报备方式等规定发生变化时，本基金从其最新规定。</w:t>
      </w:r>
    </w:p>
    <w:p w14:paraId="44738BBE" w14:textId="77777777" w:rsidR="00706463" w:rsidRDefault="00706463">
      <w:pPr>
        <w:spacing w:line="360" w:lineRule="auto"/>
        <w:ind w:firstLineChars="200" w:firstLine="482"/>
        <w:rPr>
          <w:b/>
          <w:bCs/>
          <w:sz w:val="24"/>
          <w:szCs w:val="20"/>
        </w:rPr>
      </w:pPr>
    </w:p>
    <w:p w14:paraId="1FC4CD5E" w14:textId="77777777" w:rsidR="00706463" w:rsidRDefault="00634F2C">
      <w:pPr>
        <w:spacing w:line="360" w:lineRule="auto"/>
        <w:ind w:firstLineChars="200" w:firstLine="482"/>
        <w:rPr>
          <w:b/>
          <w:bCs/>
          <w:sz w:val="24"/>
          <w:szCs w:val="20"/>
        </w:rPr>
      </w:pPr>
      <w:r>
        <w:rPr>
          <w:rFonts w:hint="eastAsia"/>
          <w:b/>
          <w:bCs/>
          <w:sz w:val="24"/>
          <w:szCs w:val="20"/>
        </w:rPr>
        <w:t>二、信息披露义务人</w:t>
      </w:r>
    </w:p>
    <w:p w14:paraId="5C0764B7" w14:textId="77777777" w:rsidR="00706463" w:rsidRDefault="00634F2C">
      <w:pPr>
        <w:spacing w:line="360" w:lineRule="auto"/>
        <w:ind w:firstLineChars="200" w:firstLine="480"/>
        <w:rPr>
          <w:bCs/>
          <w:sz w:val="24"/>
          <w:szCs w:val="20"/>
        </w:rPr>
      </w:pPr>
      <w:r>
        <w:rPr>
          <w:rFonts w:hint="eastAsia"/>
          <w:bCs/>
          <w:sz w:val="24"/>
          <w:szCs w:val="20"/>
        </w:rPr>
        <w:t>本基金信息披露义务人包括基金管理人、基金托管人、召集基金份额持有人大会的基金份额持有人等法律法规和中国证监会规定的自然人、法人和非法人组织。</w:t>
      </w:r>
    </w:p>
    <w:p w14:paraId="22AFAAF5" w14:textId="77777777" w:rsidR="00706463" w:rsidRDefault="00634F2C">
      <w:pPr>
        <w:spacing w:line="360" w:lineRule="auto"/>
        <w:ind w:firstLineChars="200" w:firstLine="480"/>
        <w:rPr>
          <w:bCs/>
          <w:sz w:val="24"/>
          <w:szCs w:val="20"/>
        </w:rPr>
      </w:pPr>
      <w:r>
        <w:rPr>
          <w:rFonts w:hint="eastAsia"/>
          <w:bCs/>
          <w:sz w:val="24"/>
          <w:szCs w:val="20"/>
        </w:rPr>
        <w:t>本基金信息披露义务人以保护基金份额持有人利益为根本出发点，按照法律法规和中国证监会的规定披露基金信息，并保证所披露信息的真实性、准确性、完整性、及时性、简明性和易得性。</w:t>
      </w:r>
    </w:p>
    <w:p w14:paraId="483E30C0" w14:textId="77777777" w:rsidR="00706463" w:rsidRDefault="00634F2C">
      <w:pPr>
        <w:spacing w:line="360" w:lineRule="auto"/>
        <w:ind w:firstLineChars="200" w:firstLine="480"/>
        <w:rPr>
          <w:bCs/>
          <w:sz w:val="24"/>
          <w:szCs w:val="20"/>
        </w:rPr>
      </w:pPr>
      <w:r>
        <w:rPr>
          <w:rFonts w:hint="eastAsia"/>
          <w:bCs/>
          <w:sz w:val="24"/>
          <w:szCs w:val="20"/>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投资者能够按照基金合同约定的时间和方式查阅或者复制公开披露的信息资料。</w:t>
      </w:r>
    </w:p>
    <w:p w14:paraId="14E114FD" w14:textId="77777777" w:rsidR="00706463" w:rsidRDefault="00634F2C">
      <w:pPr>
        <w:spacing w:line="360" w:lineRule="auto"/>
        <w:ind w:firstLineChars="200" w:firstLine="480"/>
        <w:rPr>
          <w:bCs/>
          <w:sz w:val="24"/>
          <w:szCs w:val="20"/>
        </w:rPr>
      </w:pPr>
      <w:r>
        <w:rPr>
          <w:rFonts w:hint="eastAsia"/>
          <w:bCs/>
          <w:sz w:val="24"/>
          <w:szCs w:val="20"/>
        </w:rPr>
        <w:t>规定网站包括基金管理人网站、基金托管人网站、中国证监会基金电子披露网站。规定网站应当无偿向投资者提供基金信息披露服务。</w:t>
      </w:r>
    </w:p>
    <w:p w14:paraId="19EEDC38" w14:textId="77777777" w:rsidR="00706463" w:rsidRDefault="00706463">
      <w:pPr>
        <w:spacing w:line="360" w:lineRule="auto"/>
        <w:ind w:firstLineChars="200" w:firstLine="480"/>
        <w:rPr>
          <w:bCs/>
          <w:sz w:val="24"/>
          <w:szCs w:val="20"/>
        </w:rPr>
      </w:pPr>
    </w:p>
    <w:p w14:paraId="7B830D8F" w14:textId="77777777" w:rsidR="00706463" w:rsidRDefault="00634F2C">
      <w:pPr>
        <w:spacing w:line="360" w:lineRule="auto"/>
        <w:ind w:firstLineChars="200" w:firstLine="482"/>
        <w:rPr>
          <w:b/>
          <w:bCs/>
          <w:sz w:val="24"/>
          <w:szCs w:val="20"/>
        </w:rPr>
      </w:pPr>
      <w:r>
        <w:rPr>
          <w:rFonts w:hint="eastAsia"/>
          <w:b/>
          <w:bCs/>
          <w:sz w:val="24"/>
          <w:szCs w:val="20"/>
        </w:rPr>
        <w:t>三、本基金信息披露义务人承诺公开披露的基金信息，不得有下列行为：</w:t>
      </w:r>
    </w:p>
    <w:p w14:paraId="6DAC1025" w14:textId="77777777" w:rsidR="00706463" w:rsidRDefault="00634F2C">
      <w:pPr>
        <w:spacing w:line="360" w:lineRule="auto"/>
        <w:ind w:firstLineChars="200" w:firstLine="480"/>
        <w:rPr>
          <w:bCs/>
          <w:sz w:val="24"/>
          <w:szCs w:val="20"/>
        </w:rPr>
      </w:pPr>
      <w:r>
        <w:rPr>
          <w:rFonts w:hint="eastAsia"/>
          <w:bCs/>
          <w:sz w:val="24"/>
          <w:szCs w:val="20"/>
        </w:rPr>
        <w:t>1</w:t>
      </w:r>
      <w:r>
        <w:rPr>
          <w:rFonts w:hint="eastAsia"/>
          <w:bCs/>
          <w:sz w:val="24"/>
          <w:szCs w:val="20"/>
        </w:rPr>
        <w:t>、虚假记载、误导性陈述或者重大遗漏；</w:t>
      </w:r>
    </w:p>
    <w:p w14:paraId="7CF45C8A" w14:textId="77777777" w:rsidR="00706463" w:rsidRDefault="00634F2C">
      <w:pPr>
        <w:spacing w:line="360" w:lineRule="auto"/>
        <w:ind w:firstLineChars="200" w:firstLine="480"/>
        <w:rPr>
          <w:bCs/>
          <w:sz w:val="24"/>
          <w:szCs w:val="20"/>
        </w:rPr>
      </w:pPr>
      <w:r>
        <w:rPr>
          <w:rFonts w:hint="eastAsia"/>
          <w:bCs/>
          <w:sz w:val="24"/>
          <w:szCs w:val="20"/>
        </w:rPr>
        <w:t>2</w:t>
      </w:r>
      <w:r>
        <w:rPr>
          <w:rFonts w:hint="eastAsia"/>
          <w:bCs/>
          <w:sz w:val="24"/>
          <w:szCs w:val="20"/>
        </w:rPr>
        <w:t>、对证券投资业绩进行预测；</w:t>
      </w:r>
    </w:p>
    <w:p w14:paraId="458F1923" w14:textId="77777777" w:rsidR="00706463" w:rsidRDefault="00634F2C">
      <w:pPr>
        <w:spacing w:line="360" w:lineRule="auto"/>
        <w:ind w:firstLineChars="200" w:firstLine="480"/>
        <w:rPr>
          <w:bCs/>
          <w:sz w:val="24"/>
          <w:szCs w:val="20"/>
        </w:rPr>
      </w:pPr>
      <w:r>
        <w:rPr>
          <w:rFonts w:hint="eastAsia"/>
          <w:bCs/>
          <w:sz w:val="24"/>
          <w:szCs w:val="20"/>
        </w:rPr>
        <w:t>3</w:t>
      </w:r>
      <w:r>
        <w:rPr>
          <w:rFonts w:hint="eastAsia"/>
          <w:bCs/>
          <w:sz w:val="24"/>
          <w:szCs w:val="20"/>
        </w:rPr>
        <w:t>、违规承诺收益或者承担损失；</w:t>
      </w:r>
    </w:p>
    <w:p w14:paraId="1DC42910" w14:textId="77777777" w:rsidR="00706463" w:rsidRDefault="00634F2C">
      <w:pPr>
        <w:spacing w:line="360" w:lineRule="auto"/>
        <w:ind w:firstLineChars="200" w:firstLine="480"/>
        <w:rPr>
          <w:bCs/>
          <w:sz w:val="24"/>
          <w:szCs w:val="20"/>
        </w:rPr>
      </w:pPr>
      <w:r>
        <w:rPr>
          <w:rFonts w:hint="eastAsia"/>
          <w:bCs/>
          <w:sz w:val="24"/>
          <w:szCs w:val="20"/>
        </w:rPr>
        <w:t>4</w:t>
      </w:r>
      <w:r>
        <w:rPr>
          <w:rFonts w:hint="eastAsia"/>
          <w:bCs/>
          <w:sz w:val="24"/>
          <w:szCs w:val="20"/>
        </w:rPr>
        <w:t>、诋毁其他基金管理人、基金托管人或者基金销售机构；</w:t>
      </w:r>
    </w:p>
    <w:p w14:paraId="0967FA05" w14:textId="77777777" w:rsidR="00706463" w:rsidRDefault="00634F2C">
      <w:pPr>
        <w:spacing w:line="360" w:lineRule="auto"/>
        <w:ind w:firstLineChars="200" w:firstLine="480"/>
        <w:rPr>
          <w:bCs/>
          <w:sz w:val="24"/>
          <w:szCs w:val="20"/>
        </w:rPr>
      </w:pPr>
      <w:r>
        <w:rPr>
          <w:rFonts w:hint="eastAsia"/>
          <w:bCs/>
          <w:sz w:val="24"/>
          <w:szCs w:val="20"/>
        </w:rPr>
        <w:t>5</w:t>
      </w:r>
      <w:r>
        <w:rPr>
          <w:rFonts w:hint="eastAsia"/>
          <w:bCs/>
          <w:sz w:val="24"/>
          <w:szCs w:val="20"/>
        </w:rPr>
        <w:t>、登载任何自然人、法人或者非法人组织的祝贺性、恭维性或推荐性的文字；</w:t>
      </w:r>
    </w:p>
    <w:p w14:paraId="74EF55EC" w14:textId="77777777" w:rsidR="00706463" w:rsidRDefault="00634F2C">
      <w:pPr>
        <w:spacing w:line="360" w:lineRule="auto"/>
        <w:ind w:firstLineChars="200" w:firstLine="480"/>
        <w:rPr>
          <w:bCs/>
          <w:sz w:val="24"/>
          <w:szCs w:val="20"/>
        </w:rPr>
      </w:pPr>
      <w:r>
        <w:rPr>
          <w:rFonts w:hint="eastAsia"/>
          <w:bCs/>
          <w:sz w:val="24"/>
          <w:szCs w:val="20"/>
        </w:rPr>
        <w:t>6</w:t>
      </w:r>
      <w:r>
        <w:rPr>
          <w:rFonts w:hint="eastAsia"/>
          <w:bCs/>
          <w:sz w:val="24"/>
          <w:szCs w:val="20"/>
        </w:rPr>
        <w:t>、中国证监会禁止的其他行为。</w:t>
      </w:r>
    </w:p>
    <w:p w14:paraId="1CC04336" w14:textId="77777777" w:rsidR="00706463" w:rsidRDefault="00706463">
      <w:pPr>
        <w:spacing w:line="360" w:lineRule="auto"/>
        <w:ind w:firstLineChars="200" w:firstLine="480"/>
        <w:rPr>
          <w:bCs/>
          <w:sz w:val="24"/>
          <w:szCs w:val="20"/>
        </w:rPr>
      </w:pPr>
    </w:p>
    <w:p w14:paraId="16DF277E" w14:textId="77777777" w:rsidR="00706463" w:rsidRDefault="00634F2C">
      <w:pPr>
        <w:spacing w:line="360" w:lineRule="auto"/>
        <w:ind w:firstLineChars="200" w:firstLine="482"/>
        <w:rPr>
          <w:b/>
          <w:bCs/>
          <w:sz w:val="24"/>
          <w:szCs w:val="20"/>
        </w:rPr>
      </w:pPr>
      <w:r>
        <w:rPr>
          <w:rFonts w:hint="eastAsia"/>
          <w:b/>
          <w:bCs/>
          <w:sz w:val="24"/>
          <w:szCs w:val="20"/>
        </w:rPr>
        <w:t>四、本基金公开披露的信息应采用中文文本。如同时采用外文文本的，基金信息披露义务人应保证不同文本的内容一致。不同文本之间发生歧义的，以中文文本为准。</w:t>
      </w:r>
    </w:p>
    <w:p w14:paraId="09FABB15" w14:textId="77777777" w:rsidR="00706463" w:rsidRDefault="00634F2C">
      <w:pPr>
        <w:spacing w:line="360" w:lineRule="auto"/>
        <w:ind w:firstLineChars="200" w:firstLine="480"/>
        <w:rPr>
          <w:bCs/>
          <w:sz w:val="24"/>
          <w:szCs w:val="20"/>
        </w:rPr>
      </w:pPr>
      <w:r>
        <w:rPr>
          <w:rFonts w:hint="eastAsia"/>
          <w:bCs/>
          <w:sz w:val="24"/>
          <w:szCs w:val="20"/>
        </w:rPr>
        <w:lastRenderedPageBreak/>
        <w:t>本基金公开披露的信息采用阿拉伯数字；除特别说明外，货币单位为人民币元。</w:t>
      </w:r>
    </w:p>
    <w:p w14:paraId="72E7D1D8" w14:textId="77777777" w:rsidR="00706463" w:rsidRDefault="00706463">
      <w:pPr>
        <w:spacing w:line="360" w:lineRule="auto"/>
        <w:ind w:firstLineChars="200" w:firstLine="480"/>
        <w:rPr>
          <w:bCs/>
          <w:sz w:val="24"/>
          <w:szCs w:val="20"/>
        </w:rPr>
      </w:pPr>
    </w:p>
    <w:p w14:paraId="426A34AB" w14:textId="77777777" w:rsidR="00706463" w:rsidRDefault="00634F2C">
      <w:pPr>
        <w:spacing w:line="360" w:lineRule="auto"/>
        <w:ind w:firstLineChars="200" w:firstLine="482"/>
        <w:rPr>
          <w:b/>
          <w:bCs/>
          <w:sz w:val="24"/>
          <w:szCs w:val="20"/>
        </w:rPr>
      </w:pPr>
      <w:r>
        <w:rPr>
          <w:rFonts w:hint="eastAsia"/>
          <w:b/>
          <w:bCs/>
          <w:sz w:val="24"/>
          <w:szCs w:val="20"/>
        </w:rPr>
        <w:t>五、公开披露的基金信息</w:t>
      </w:r>
    </w:p>
    <w:p w14:paraId="7F735EDB" w14:textId="77777777" w:rsidR="00706463" w:rsidRDefault="00634F2C">
      <w:pPr>
        <w:spacing w:line="360" w:lineRule="auto"/>
        <w:ind w:firstLineChars="200" w:firstLine="480"/>
        <w:rPr>
          <w:bCs/>
          <w:sz w:val="24"/>
          <w:szCs w:val="20"/>
        </w:rPr>
      </w:pPr>
      <w:r>
        <w:rPr>
          <w:rFonts w:hint="eastAsia"/>
          <w:bCs/>
          <w:sz w:val="24"/>
          <w:szCs w:val="20"/>
        </w:rPr>
        <w:t>公开披露的基金信息包括：</w:t>
      </w:r>
    </w:p>
    <w:p w14:paraId="080AF67E" w14:textId="77777777" w:rsidR="00706463" w:rsidRDefault="00634F2C">
      <w:pPr>
        <w:spacing w:line="360" w:lineRule="auto"/>
        <w:ind w:firstLineChars="200" w:firstLine="480"/>
        <w:rPr>
          <w:bCs/>
          <w:sz w:val="24"/>
          <w:szCs w:val="20"/>
        </w:rPr>
      </w:pPr>
      <w:r>
        <w:rPr>
          <w:rFonts w:hint="eastAsia"/>
          <w:bCs/>
          <w:sz w:val="24"/>
          <w:szCs w:val="20"/>
        </w:rPr>
        <w:t>（一）基金招募说明书、《基金合同》、基金托管协议、基金产品资料概要</w:t>
      </w:r>
    </w:p>
    <w:p w14:paraId="279EE7DD" w14:textId="77777777" w:rsidR="00706463" w:rsidRDefault="00634F2C">
      <w:pPr>
        <w:spacing w:line="360" w:lineRule="auto"/>
        <w:ind w:firstLineChars="200" w:firstLine="480"/>
        <w:rPr>
          <w:bCs/>
          <w:sz w:val="24"/>
          <w:szCs w:val="20"/>
        </w:rPr>
      </w:pPr>
      <w:r>
        <w:rPr>
          <w:rFonts w:hint="eastAsia"/>
          <w:bCs/>
          <w:sz w:val="24"/>
          <w:szCs w:val="20"/>
        </w:rPr>
        <w:t>1</w:t>
      </w:r>
      <w:r>
        <w:rPr>
          <w:rFonts w:hint="eastAsia"/>
          <w:bCs/>
          <w:sz w:val="24"/>
          <w:szCs w:val="20"/>
        </w:rPr>
        <w:t>、《基金合同》是界定《基金合同》当事人的各项权利、义务关系，明确基金份额持有人大会召开的规则及具体程序，说明基金产品的特性等涉及基金投资者重大利益的事项的法律文件。</w:t>
      </w:r>
    </w:p>
    <w:p w14:paraId="1631C395" w14:textId="77777777" w:rsidR="00706463" w:rsidRDefault="00634F2C">
      <w:pPr>
        <w:spacing w:line="360" w:lineRule="auto"/>
        <w:ind w:firstLineChars="200" w:firstLine="480"/>
        <w:rPr>
          <w:bCs/>
          <w:sz w:val="24"/>
          <w:szCs w:val="20"/>
        </w:rPr>
      </w:pPr>
      <w:r>
        <w:rPr>
          <w:rFonts w:hint="eastAsia"/>
          <w:bCs/>
          <w:sz w:val="24"/>
          <w:szCs w:val="20"/>
        </w:rPr>
        <w:t>2</w:t>
      </w:r>
      <w:r>
        <w:rPr>
          <w:rFonts w:hint="eastAsia"/>
          <w:bCs/>
          <w:sz w:val="24"/>
          <w:szCs w:val="20"/>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0E28EABF" w14:textId="77777777" w:rsidR="00706463" w:rsidRDefault="00634F2C">
      <w:pPr>
        <w:spacing w:line="360" w:lineRule="auto"/>
        <w:ind w:firstLineChars="200" w:firstLine="480"/>
        <w:rPr>
          <w:bCs/>
          <w:sz w:val="24"/>
          <w:szCs w:val="20"/>
        </w:rPr>
      </w:pPr>
      <w:r>
        <w:rPr>
          <w:rFonts w:hint="eastAsia"/>
          <w:bCs/>
          <w:sz w:val="24"/>
          <w:szCs w:val="20"/>
        </w:rPr>
        <w:t>3</w:t>
      </w:r>
      <w:r>
        <w:rPr>
          <w:rFonts w:hint="eastAsia"/>
          <w:bCs/>
          <w:sz w:val="24"/>
          <w:szCs w:val="20"/>
        </w:rPr>
        <w:t>、基金托管协议是界定基金托管人和基金管理人在基金财产保管及基金运作监督等活动中的权利、义务关系的法律文件。</w:t>
      </w:r>
    </w:p>
    <w:p w14:paraId="52C25D07" w14:textId="77777777" w:rsidR="00706463" w:rsidRDefault="00634F2C">
      <w:pPr>
        <w:spacing w:line="360" w:lineRule="auto"/>
        <w:ind w:firstLineChars="200" w:firstLine="480"/>
        <w:rPr>
          <w:bCs/>
          <w:sz w:val="24"/>
          <w:szCs w:val="20"/>
        </w:rPr>
      </w:pPr>
      <w:r>
        <w:rPr>
          <w:rFonts w:hint="eastAsia"/>
          <w:bCs/>
          <w:sz w:val="24"/>
          <w:szCs w:val="20"/>
        </w:rPr>
        <w:t>4</w:t>
      </w:r>
      <w:r>
        <w:rPr>
          <w:rFonts w:hint="eastAsia"/>
          <w:bCs/>
          <w:sz w:val="24"/>
          <w:szCs w:val="20"/>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577C5DD" w14:textId="77777777" w:rsidR="00706463" w:rsidRDefault="00634F2C">
      <w:pPr>
        <w:spacing w:line="360" w:lineRule="auto"/>
        <w:ind w:firstLineChars="200" w:firstLine="480"/>
        <w:rPr>
          <w:bCs/>
          <w:sz w:val="24"/>
          <w:szCs w:val="20"/>
        </w:rPr>
      </w:pPr>
      <w:r>
        <w:rPr>
          <w:rFonts w:hint="eastAsia"/>
          <w:bCs/>
          <w:sz w:val="24"/>
          <w:szCs w:val="20"/>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5EEE6D79" w14:textId="77777777" w:rsidR="00706463" w:rsidRDefault="00634F2C">
      <w:pPr>
        <w:spacing w:line="360" w:lineRule="auto"/>
        <w:ind w:firstLineChars="200" w:firstLine="480"/>
        <w:rPr>
          <w:bCs/>
          <w:sz w:val="24"/>
          <w:szCs w:val="20"/>
        </w:rPr>
      </w:pPr>
      <w:r>
        <w:rPr>
          <w:rFonts w:hint="eastAsia"/>
          <w:bCs/>
          <w:sz w:val="24"/>
          <w:szCs w:val="20"/>
        </w:rPr>
        <w:t>（二）基金份额发售公告</w:t>
      </w:r>
    </w:p>
    <w:p w14:paraId="7BEAB204" w14:textId="77777777" w:rsidR="00706463" w:rsidRDefault="00634F2C">
      <w:pPr>
        <w:spacing w:line="360" w:lineRule="auto"/>
        <w:ind w:firstLineChars="200" w:firstLine="480"/>
        <w:rPr>
          <w:bCs/>
          <w:sz w:val="24"/>
          <w:szCs w:val="20"/>
        </w:rPr>
      </w:pPr>
      <w:r>
        <w:rPr>
          <w:rFonts w:hint="eastAsia"/>
          <w:bCs/>
          <w:sz w:val="24"/>
          <w:szCs w:val="20"/>
        </w:rPr>
        <w:t>基金管理人应当就基金份额发售的具体事宜编制基金份额发售公告，并在披露招募说明书的当日登载于规定媒介上。</w:t>
      </w:r>
    </w:p>
    <w:p w14:paraId="75BC3557" w14:textId="77777777" w:rsidR="00706463" w:rsidRDefault="00634F2C">
      <w:pPr>
        <w:spacing w:line="360" w:lineRule="auto"/>
        <w:ind w:firstLineChars="200" w:firstLine="480"/>
        <w:rPr>
          <w:bCs/>
          <w:sz w:val="24"/>
          <w:szCs w:val="20"/>
        </w:rPr>
      </w:pPr>
      <w:r>
        <w:rPr>
          <w:rFonts w:hint="eastAsia"/>
          <w:bCs/>
          <w:sz w:val="24"/>
          <w:szCs w:val="20"/>
        </w:rPr>
        <w:t>（三）《基金合同》生效公告</w:t>
      </w:r>
    </w:p>
    <w:p w14:paraId="50574E67" w14:textId="77777777" w:rsidR="00706463" w:rsidRDefault="00634F2C">
      <w:pPr>
        <w:spacing w:line="360" w:lineRule="auto"/>
        <w:ind w:firstLineChars="200" w:firstLine="480"/>
        <w:rPr>
          <w:bCs/>
          <w:sz w:val="24"/>
          <w:szCs w:val="20"/>
        </w:rPr>
      </w:pPr>
      <w:r>
        <w:rPr>
          <w:rFonts w:hint="eastAsia"/>
          <w:bCs/>
          <w:sz w:val="24"/>
          <w:szCs w:val="20"/>
        </w:rPr>
        <w:lastRenderedPageBreak/>
        <w:t>基金管理人应当在收到中国证监会确认文件的次日在规定媒介上登载《基金合同》生效公告，载明基金募集情况。</w:t>
      </w:r>
    </w:p>
    <w:p w14:paraId="4067B2BD" w14:textId="77777777" w:rsidR="00706463" w:rsidRDefault="00634F2C">
      <w:pPr>
        <w:spacing w:line="360" w:lineRule="auto"/>
        <w:ind w:firstLineChars="200" w:firstLine="480"/>
        <w:rPr>
          <w:bCs/>
          <w:sz w:val="24"/>
          <w:szCs w:val="20"/>
        </w:rPr>
      </w:pPr>
      <w:r>
        <w:rPr>
          <w:rFonts w:hint="eastAsia"/>
          <w:bCs/>
          <w:sz w:val="24"/>
          <w:szCs w:val="20"/>
        </w:rPr>
        <w:t>（四）基金净值信息</w:t>
      </w:r>
    </w:p>
    <w:p w14:paraId="6540D706" w14:textId="77777777" w:rsidR="00706463" w:rsidRDefault="00634F2C">
      <w:pPr>
        <w:spacing w:line="360" w:lineRule="auto"/>
        <w:ind w:firstLineChars="200" w:firstLine="480"/>
        <w:rPr>
          <w:bCs/>
          <w:sz w:val="24"/>
          <w:szCs w:val="20"/>
        </w:rPr>
      </w:pPr>
      <w:r>
        <w:rPr>
          <w:rFonts w:hint="eastAsia"/>
          <w:bCs/>
          <w:sz w:val="24"/>
          <w:szCs w:val="20"/>
        </w:rPr>
        <w:t>《基金合同》生效后，在开始办理基金份额申购或者赎回前，基金管理人应当至少每周在规定网站披露一次各类基金份额净值和各类基金份额累计净值。</w:t>
      </w:r>
    </w:p>
    <w:p w14:paraId="0385DD45" w14:textId="77777777" w:rsidR="00706463" w:rsidRDefault="00634F2C">
      <w:pPr>
        <w:spacing w:line="360" w:lineRule="auto"/>
        <w:ind w:firstLineChars="200" w:firstLine="480"/>
        <w:rPr>
          <w:bCs/>
          <w:sz w:val="24"/>
          <w:szCs w:val="20"/>
        </w:rPr>
      </w:pPr>
      <w:r>
        <w:rPr>
          <w:rFonts w:hint="eastAsia"/>
          <w:bCs/>
          <w:sz w:val="24"/>
          <w:szCs w:val="20"/>
        </w:rPr>
        <w:t>在开始办理基金份额申购或者赎回后，基金管理人应当在不晚于每个开放日的次日，通过其规定网站、基金销售机构网站或者营业网点披露开放日的各类基金份额净值和各类基金份额累计净值。</w:t>
      </w:r>
    </w:p>
    <w:p w14:paraId="41865C9C" w14:textId="77777777" w:rsidR="00706463" w:rsidRDefault="00634F2C">
      <w:pPr>
        <w:spacing w:line="360" w:lineRule="auto"/>
        <w:ind w:firstLineChars="200" w:firstLine="480"/>
        <w:rPr>
          <w:bCs/>
          <w:sz w:val="24"/>
          <w:szCs w:val="20"/>
        </w:rPr>
      </w:pPr>
      <w:r>
        <w:rPr>
          <w:rFonts w:hint="eastAsia"/>
          <w:bCs/>
          <w:sz w:val="24"/>
          <w:szCs w:val="20"/>
        </w:rPr>
        <w:t>基金管理人应当在不晚于半年度和年度最后一日的次日，在规定网站披露半年度和年度最后一日的各类基金份额净值和各类基金份额累计净值。</w:t>
      </w:r>
    </w:p>
    <w:p w14:paraId="5A9B9D85" w14:textId="77777777" w:rsidR="00706463" w:rsidRDefault="00634F2C">
      <w:pPr>
        <w:spacing w:line="360" w:lineRule="auto"/>
        <w:ind w:firstLineChars="200" w:firstLine="480"/>
        <w:rPr>
          <w:bCs/>
          <w:sz w:val="24"/>
          <w:szCs w:val="20"/>
        </w:rPr>
      </w:pPr>
      <w:r>
        <w:rPr>
          <w:rFonts w:hint="eastAsia"/>
          <w:bCs/>
          <w:sz w:val="24"/>
          <w:szCs w:val="20"/>
        </w:rPr>
        <w:t>（五）基金份额申购、赎回价格</w:t>
      </w:r>
    </w:p>
    <w:p w14:paraId="1EF6D0C8" w14:textId="77777777" w:rsidR="00706463" w:rsidRDefault="00634F2C">
      <w:pPr>
        <w:spacing w:line="360" w:lineRule="auto"/>
        <w:ind w:firstLineChars="200" w:firstLine="480"/>
        <w:rPr>
          <w:bCs/>
          <w:sz w:val="24"/>
          <w:szCs w:val="20"/>
        </w:rPr>
      </w:pPr>
      <w:r>
        <w:rPr>
          <w:rFonts w:hint="eastAsia"/>
          <w:bCs/>
          <w:sz w:val="24"/>
          <w:szCs w:val="20"/>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7DB45DD9" w14:textId="77777777" w:rsidR="00706463" w:rsidRDefault="00634F2C">
      <w:pPr>
        <w:spacing w:line="360" w:lineRule="auto"/>
        <w:ind w:firstLineChars="200" w:firstLine="480"/>
        <w:rPr>
          <w:bCs/>
          <w:sz w:val="24"/>
          <w:szCs w:val="20"/>
        </w:rPr>
      </w:pPr>
      <w:r>
        <w:rPr>
          <w:rFonts w:hint="eastAsia"/>
          <w:bCs/>
          <w:sz w:val="24"/>
          <w:szCs w:val="20"/>
        </w:rPr>
        <w:t>（六）基金定期报告，包括基金年度报告、基金中期报告和基金季度报告</w:t>
      </w:r>
    </w:p>
    <w:p w14:paraId="0B813BD5" w14:textId="77777777" w:rsidR="00706463" w:rsidRDefault="00634F2C">
      <w:pPr>
        <w:spacing w:line="360" w:lineRule="auto"/>
        <w:ind w:firstLineChars="200" w:firstLine="480"/>
        <w:rPr>
          <w:bCs/>
          <w:sz w:val="24"/>
          <w:szCs w:val="20"/>
        </w:rPr>
      </w:pPr>
      <w:r>
        <w:rPr>
          <w:rFonts w:hint="eastAsia"/>
          <w:bCs/>
          <w:sz w:val="24"/>
          <w:szCs w:val="20"/>
        </w:rPr>
        <w:t>基金管理人应当在每年结束之日起三个月内，编制完成基金年度报告，将年度报告登载在规定网站上，将年度报告提示性公告登载在规定报刊上。基金年度报告中的财务会计报告应当经过符合《中华人民共和国证券法》规定的会计师事务所审计。</w:t>
      </w:r>
    </w:p>
    <w:p w14:paraId="77E1005D" w14:textId="77777777" w:rsidR="00706463" w:rsidRDefault="00634F2C">
      <w:pPr>
        <w:spacing w:line="360" w:lineRule="auto"/>
        <w:ind w:firstLineChars="200" w:firstLine="480"/>
        <w:rPr>
          <w:bCs/>
          <w:sz w:val="24"/>
          <w:szCs w:val="20"/>
        </w:rPr>
      </w:pPr>
      <w:r>
        <w:rPr>
          <w:rFonts w:hint="eastAsia"/>
          <w:bCs/>
          <w:sz w:val="24"/>
          <w:szCs w:val="20"/>
        </w:rPr>
        <w:t>基金管理人应当在上半年结束之日起两个月内，编制完成基金中期报告，将中期报告登载在规定网站上，并将中期报告提示性公告登载在规定报刊上。</w:t>
      </w:r>
    </w:p>
    <w:p w14:paraId="0DD7F383" w14:textId="77777777" w:rsidR="00706463" w:rsidRDefault="00634F2C">
      <w:pPr>
        <w:spacing w:line="360" w:lineRule="auto"/>
        <w:ind w:firstLineChars="200" w:firstLine="480"/>
        <w:rPr>
          <w:bCs/>
          <w:sz w:val="24"/>
          <w:szCs w:val="20"/>
        </w:rPr>
      </w:pPr>
      <w:r>
        <w:rPr>
          <w:rFonts w:hint="eastAsia"/>
          <w:bCs/>
          <w:sz w:val="24"/>
          <w:szCs w:val="20"/>
        </w:rPr>
        <w:t>基金管理人应当在季度结束之日起</w:t>
      </w:r>
      <w:r>
        <w:rPr>
          <w:rFonts w:hint="eastAsia"/>
          <w:bCs/>
          <w:sz w:val="24"/>
          <w:szCs w:val="20"/>
        </w:rPr>
        <w:t>15</w:t>
      </w:r>
      <w:r>
        <w:rPr>
          <w:rFonts w:hint="eastAsia"/>
          <w:bCs/>
          <w:sz w:val="24"/>
          <w:szCs w:val="20"/>
        </w:rPr>
        <w:t>个工作日内，编制完成基金季度报告，将季度报告登载在规定网站上，并将季度报告提示性公告登载在规定报刊上。</w:t>
      </w:r>
    </w:p>
    <w:p w14:paraId="30A5A8A8" w14:textId="77777777" w:rsidR="00706463" w:rsidRDefault="00634F2C">
      <w:pPr>
        <w:spacing w:line="360" w:lineRule="auto"/>
        <w:ind w:firstLineChars="200" w:firstLine="480"/>
        <w:rPr>
          <w:bCs/>
          <w:sz w:val="24"/>
          <w:szCs w:val="20"/>
        </w:rPr>
      </w:pPr>
      <w:r>
        <w:rPr>
          <w:rFonts w:hint="eastAsia"/>
          <w:bCs/>
          <w:sz w:val="24"/>
          <w:szCs w:val="20"/>
        </w:rPr>
        <w:t>基金合同生效不足</w:t>
      </w:r>
      <w:r>
        <w:rPr>
          <w:rFonts w:hint="eastAsia"/>
          <w:bCs/>
          <w:sz w:val="24"/>
          <w:szCs w:val="20"/>
        </w:rPr>
        <w:t>2</w:t>
      </w:r>
      <w:r>
        <w:rPr>
          <w:rFonts w:hint="eastAsia"/>
          <w:bCs/>
          <w:sz w:val="24"/>
          <w:szCs w:val="20"/>
        </w:rPr>
        <w:t>个月的，基金管理人可以不编制当期季度报告、中期报告或者年度报告。</w:t>
      </w:r>
    </w:p>
    <w:p w14:paraId="5E43F41F" w14:textId="77777777" w:rsidR="00706463" w:rsidRDefault="00634F2C">
      <w:pPr>
        <w:spacing w:line="360" w:lineRule="auto"/>
        <w:ind w:firstLineChars="200" w:firstLine="480"/>
        <w:rPr>
          <w:bCs/>
          <w:sz w:val="24"/>
          <w:szCs w:val="20"/>
        </w:rPr>
      </w:pPr>
      <w:r>
        <w:rPr>
          <w:rFonts w:hint="eastAsia"/>
          <w:bCs/>
          <w:sz w:val="24"/>
          <w:szCs w:val="20"/>
        </w:rPr>
        <w:t>如报告期内出现单一投资人持有基金份额达到或超过基金总份额</w:t>
      </w:r>
      <w:r>
        <w:rPr>
          <w:rFonts w:hint="eastAsia"/>
          <w:bCs/>
          <w:sz w:val="24"/>
          <w:szCs w:val="20"/>
        </w:rPr>
        <w:t>20%</w:t>
      </w:r>
      <w:r>
        <w:rPr>
          <w:rFonts w:hint="eastAsia"/>
          <w:bCs/>
          <w:sz w:val="24"/>
          <w:szCs w:val="20"/>
        </w:rPr>
        <w:t>的情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况除外。基金管理人应当在基金年度报告和中期报告中披露基金组合资产情况及其流动性风险分析等。</w:t>
      </w:r>
    </w:p>
    <w:p w14:paraId="6FF920DA" w14:textId="77777777" w:rsidR="00706463" w:rsidRDefault="00634F2C">
      <w:pPr>
        <w:spacing w:line="360" w:lineRule="auto"/>
        <w:ind w:firstLineChars="200" w:firstLine="480"/>
        <w:rPr>
          <w:bCs/>
          <w:sz w:val="24"/>
          <w:szCs w:val="20"/>
        </w:rPr>
      </w:pPr>
      <w:r>
        <w:rPr>
          <w:rFonts w:hint="eastAsia"/>
          <w:bCs/>
          <w:sz w:val="24"/>
          <w:szCs w:val="20"/>
        </w:rPr>
        <w:lastRenderedPageBreak/>
        <w:t>（七）临时报告</w:t>
      </w:r>
    </w:p>
    <w:p w14:paraId="436E31FF" w14:textId="77777777" w:rsidR="00706463" w:rsidRDefault="00634F2C">
      <w:pPr>
        <w:spacing w:line="360" w:lineRule="auto"/>
        <w:ind w:firstLineChars="200" w:firstLine="480"/>
        <w:rPr>
          <w:bCs/>
          <w:sz w:val="24"/>
          <w:szCs w:val="20"/>
        </w:rPr>
      </w:pPr>
      <w:r>
        <w:rPr>
          <w:rFonts w:hint="eastAsia"/>
          <w:bCs/>
          <w:sz w:val="24"/>
          <w:szCs w:val="20"/>
        </w:rPr>
        <w:t>本基金发生重大事件，有关信息披露义务人应在</w:t>
      </w:r>
      <w:r>
        <w:rPr>
          <w:rFonts w:hint="eastAsia"/>
          <w:bCs/>
          <w:sz w:val="24"/>
          <w:szCs w:val="20"/>
        </w:rPr>
        <w:t>2</w:t>
      </w:r>
      <w:r>
        <w:rPr>
          <w:rFonts w:hint="eastAsia"/>
          <w:bCs/>
          <w:sz w:val="24"/>
          <w:szCs w:val="20"/>
        </w:rPr>
        <w:t>日内编制临时报告书，并登载在规定报刊和规定网站上。</w:t>
      </w:r>
    </w:p>
    <w:p w14:paraId="7580E591" w14:textId="77777777" w:rsidR="00706463" w:rsidRDefault="00634F2C">
      <w:pPr>
        <w:spacing w:line="360" w:lineRule="auto"/>
        <w:ind w:firstLineChars="200" w:firstLine="480"/>
        <w:rPr>
          <w:bCs/>
          <w:sz w:val="24"/>
          <w:szCs w:val="20"/>
        </w:rPr>
      </w:pPr>
      <w:r>
        <w:rPr>
          <w:rFonts w:hint="eastAsia"/>
          <w:bCs/>
          <w:sz w:val="24"/>
          <w:szCs w:val="20"/>
        </w:rPr>
        <w:t>前款所称重大事件，是指可能对基金份额持有人权益或者基金份额的价格产生重大影响的下列事件：</w:t>
      </w:r>
    </w:p>
    <w:p w14:paraId="6CF3D506" w14:textId="77777777" w:rsidR="00706463" w:rsidRDefault="00634F2C">
      <w:pPr>
        <w:spacing w:line="360" w:lineRule="auto"/>
        <w:ind w:firstLineChars="200" w:firstLine="480"/>
        <w:rPr>
          <w:bCs/>
          <w:sz w:val="24"/>
          <w:szCs w:val="20"/>
        </w:rPr>
      </w:pPr>
      <w:r>
        <w:rPr>
          <w:rFonts w:hint="eastAsia"/>
          <w:bCs/>
          <w:sz w:val="24"/>
          <w:szCs w:val="20"/>
        </w:rPr>
        <w:t>1</w:t>
      </w:r>
      <w:r>
        <w:rPr>
          <w:rFonts w:hint="eastAsia"/>
          <w:bCs/>
          <w:sz w:val="24"/>
          <w:szCs w:val="20"/>
        </w:rPr>
        <w:t>、基金份额持有人大会的召开及决定的事项；</w:t>
      </w:r>
    </w:p>
    <w:p w14:paraId="61403001" w14:textId="77777777" w:rsidR="00706463" w:rsidRDefault="00634F2C">
      <w:pPr>
        <w:spacing w:line="360" w:lineRule="auto"/>
        <w:ind w:firstLineChars="200" w:firstLine="480"/>
        <w:rPr>
          <w:bCs/>
          <w:sz w:val="24"/>
          <w:szCs w:val="20"/>
        </w:rPr>
      </w:pPr>
      <w:r>
        <w:rPr>
          <w:rFonts w:hint="eastAsia"/>
          <w:bCs/>
          <w:sz w:val="24"/>
          <w:szCs w:val="20"/>
        </w:rPr>
        <w:t>2</w:t>
      </w:r>
      <w:r>
        <w:rPr>
          <w:rFonts w:hint="eastAsia"/>
          <w:bCs/>
          <w:sz w:val="24"/>
          <w:szCs w:val="20"/>
        </w:rPr>
        <w:t>、基金合同终止、基金清算；</w:t>
      </w:r>
    </w:p>
    <w:p w14:paraId="767E74B2" w14:textId="77777777" w:rsidR="00706463" w:rsidRDefault="00634F2C">
      <w:pPr>
        <w:spacing w:line="360" w:lineRule="auto"/>
        <w:ind w:firstLineChars="200" w:firstLine="480"/>
        <w:rPr>
          <w:bCs/>
          <w:sz w:val="24"/>
          <w:szCs w:val="20"/>
        </w:rPr>
      </w:pPr>
      <w:r>
        <w:rPr>
          <w:rFonts w:hint="eastAsia"/>
          <w:bCs/>
          <w:sz w:val="24"/>
          <w:szCs w:val="20"/>
        </w:rPr>
        <w:t>3</w:t>
      </w:r>
      <w:r>
        <w:rPr>
          <w:rFonts w:hint="eastAsia"/>
          <w:bCs/>
          <w:sz w:val="24"/>
          <w:szCs w:val="20"/>
        </w:rPr>
        <w:t>、转换基金运作方式、基金合并；</w:t>
      </w:r>
    </w:p>
    <w:p w14:paraId="6C4FC4CD" w14:textId="77777777" w:rsidR="00706463" w:rsidRDefault="00634F2C">
      <w:pPr>
        <w:spacing w:line="360" w:lineRule="auto"/>
        <w:ind w:firstLineChars="200" w:firstLine="480"/>
        <w:rPr>
          <w:bCs/>
          <w:sz w:val="24"/>
          <w:szCs w:val="20"/>
        </w:rPr>
      </w:pPr>
      <w:r>
        <w:rPr>
          <w:rFonts w:hint="eastAsia"/>
          <w:bCs/>
          <w:sz w:val="24"/>
          <w:szCs w:val="20"/>
        </w:rPr>
        <w:t>4</w:t>
      </w:r>
      <w:r>
        <w:rPr>
          <w:rFonts w:hint="eastAsia"/>
          <w:bCs/>
          <w:sz w:val="24"/>
          <w:szCs w:val="20"/>
        </w:rPr>
        <w:t>、更换基金管理人、基金托管人、基金份额登记机构，基金改聘会计师事务所；</w:t>
      </w:r>
    </w:p>
    <w:p w14:paraId="4B3DDB4B" w14:textId="77777777" w:rsidR="00706463" w:rsidRDefault="00634F2C">
      <w:pPr>
        <w:spacing w:line="360" w:lineRule="auto"/>
        <w:ind w:firstLineChars="200" w:firstLine="480"/>
        <w:rPr>
          <w:bCs/>
          <w:sz w:val="24"/>
          <w:szCs w:val="20"/>
        </w:rPr>
      </w:pPr>
      <w:r>
        <w:rPr>
          <w:rFonts w:hint="eastAsia"/>
          <w:bCs/>
          <w:sz w:val="24"/>
          <w:szCs w:val="20"/>
        </w:rPr>
        <w:t>5</w:t>
      </w:r>
      <w:r>
        <w:rPr>
          <w:rFonts w:hint="eastAsia"/>
          <w:bCs/>
          <w:sz w:val="24"/>
          <w:szCs w:val="20"/>
        </w:rPr>
        <w:t>、基金管理人委托基金服务机构代为办理基金的份额登记、核算、估值等事项，基金托管人委托基金服务机构代为办理基金的核算、估值、复核等事项；</w:t>
      </w:r>
    </w:p>
    <w:p w14:paraId="1F12989A" w14:textId="77777777" w:rsidR="00706463" w:rsidRDefault="00634F2C">
      <w:pPr>
        <w:spacing w:line="360" w:lineRule="auto"/>
        <w:ind w:firstLineChars="200" w:firstLine="480"/>
        <w:rPr>
          <w:bCs/>
          <w:sz w:val="24"/>
          <w:szCs w:val="20"/>
        </w:rPr>
      </w:pPr>
      <w:r>
        <w:rPr>
          <w:rFonts w:hint="eastAsia"/>
          <w:bCs/>
          <w:sz w:val="24"/>
          <w:szCs w:val="20"/>
        </w:rPr>
        <w:t>6</w:t>
      </w:r>
      <w:r>
        <w:rPr>
          <w:rFonts w:hint="eastAsia"/>
          <w:bCs/>
          <w:sz w:val="24"/>
          <w:szCs w:val="20"/>
        </w:rPr>
        <w:t>、基金管理人、基金托管人的法定名称、住所发生变更；</w:t>
      </w:r>
    </w:p>
    <w:p w14:paraId="277502F2" w14:textId="77777777" w:rsidR="00706463" w:rsidRDefault="00634F2C">
      <w:pPr>
        <w:spacing w:line="360" w:lineRule="auto"/>
        <w:ind w:firstLineChars="200" w:firstLine="480"/>
        <w:rPr>
          <w:bCs/>
          <w:sz w:val="24"/>
          <w:szCs w:val="20"/>
        </w:rPr>
      </w:pPr>
      <w:r>
        <w:rPr>
          <w:rFonts w:hint="eastAsia"/>
          <w:bCs/>
          <w:sz w:val="24"/>
          <w:szCs w:val="20"/>
        </w:rPr>
        <w:t>7</w:t>
      </w:r>
      <w:r>
        <w:rPr>
          <w:rFonts w:hint="eastAsia"/>
          <w:bCs/>
          <w:sz w:val="24"/>
          <w:szCs w:val="20"/>
        </w:rPr>
        <w:t>、基金管理人变更持有百分之五以上股权的股东、基金管理人的实际控制人变更；</w:t>
      </w:r>
    </w:p>
    <w:p w14:paraId="4EFEBDD4" w14:textId="77777777" w:rsidR="00706463" w:rsidRDefault="00634F2C">
      <w:pPr>
        <w:spacing w:line="360" w:lineRule="auto"/>
        <w:ind w:firstLineChars="200" w:firstLine="480"/>
        <w:rPr>
          <w:bCs/>
          <w:sz w:val="24"/>
          <w:szCs w:val="20"/>
        </w:rPr>
      </w:pPr>
      <w:r>
        <w:rPr>
          <w:rFonts w:hint="eastAsia"/>
          <w:bCs/>
          <w:sz w:val="24"/>
          <w:szCs w:val="20"/>
        </w:rPr>
        <w:t>8</w:t>
      </w:r>
      <w:r>
        <w:rPr>
          <w:rFonts w:hint="eastAsia"/>
          <w:bCs/>
          <w:sz w:val="24"/>
          <w:szCs w:val="20"/>
        </w:rPr>
        <w:t>、基金募集期延长或提前结束募集；</w:t>
      </w:r>
    </w:p>
    <w:p w14:paraId="1DC54589" w14:textId="77777777" w:rsidR="00706463" w:rsidRDefault="00634F2C">
      <w:pPr>
        <w:spacing w:line="360" w:lineRule="auto"/>
        <w:ind w:firstLineChars="200" w:firstLine="480"/>
        <w:rPr>
          <w:bCs/>
          <w:sz w:val="24"/>
          <w:szCs w:val="20"/>
        </w:rPr>
      </w:pPr>
      <w:r>
        <w:rPr>
          <w:rFonts w:hint="eastAsia"/>
          <w:bCs/>
          <w:sz w:val="24"/>
          <w:szCs w:val="20"/>
        </w:rPr>
        <w:t>9</w:t>
      </w:r>
      <w:r>
        <w:rPr>
          <w:rFonts w:hint="eastAsia"/>
          <w:bCs/>
          <w:sz w:val="24"/>
          <w:szCs w:val="20"/>
        </w:rPr>
        <w:t>、基金管理人的高级管理人员、基金经理和基金托管人专门基金托管部门负责人发生变动；</w:t>
      </w:r>
    </w:p>
    <w:p w14:paraId="3409523E" w14:textId="77777777" w:rsidR="00706463" w:rsidRDefault="00634F2C">
      <w:pPr>
        <w:spacing w:line="360" w:lineRule="auto"/>
        <w:ind w:firstLineChars="200" w:firstLine="480"/>
        <w:rPr>
          <w:bCs/>
          <w:sz w:val="24"/>
          <w:szCs w:val="20"/>
        </w:rPr>
      </w:pPr>
      <w:r>
        <w:rPr>
          <w:rFonts w:hint="eastAsia"/>
          <w:bCs/>
          <w:sz w:val="24"/>
          <w:szCs w:val="20"/>
        </w:rPr>
        <w:t>10</w:t>
      </w:r>
      <w:r>
        <w:rPr>
          <w:rFonts w:hint="eastAsia"/>
          <w:bCs/>
          <w:sz w:val="24"/>
          <w:szCs w:val="20"/>
        </w:rPr>
        <w:t>、基金管理人的董事在最近</w:t>
      </w:r>
      <w:r>
        <w:rPr>
          <w:rFonts w:hint="eastAsia"/>
          <w:bCs/>
          <w:sz w:val="24"/>
          <w:szCs w:val="20"/>
        </w:rPr>
        <w:t>12</w:t>
      </w:r>
      <w:r>
        <w:rPr>
          <w:rFonts w:hint="eastAsia"/>
          <w:bCs/>
          <w:sz w:val="24"/>
          <w:szCs w:val="20"/>
        </w:rPr>
        <w:t>个月内变更超过百分之五十，基金管理人、基金托管人专门基金托管部门的主要业务人员在最近</w:t>
      </w:r>
      <w:r>
        <w:rPr>
          <w:rFonts w:hint="eastAsia"/>
          <w:bCs/>
          <w:sz w:val="24"/>
          <w:szCs w:val="20"/>
        </w:rPr>
        <w:t>12</w:t>
      </w:r>
      <w:r>
        <w:rPr>
          <w:rFonts w:hint="eastAsia"/>
          <w:bCs/>
          <w:sz w:val="24"/>
          <w:szCs w:val="20"/>
        </w:rPr>
        <w:t>个月内变动超过百分之三十；</w:t>
      </w:r>
    </w:p>
    <w:p w14:paraId="64A4D436" w14:textId="77777777" w:rsidR="00706463" w:rsidRDefault="00634F2C">
      <w:pPr>
        <w:spacing w:line="360" w:lineRule="auto"/>
        <w:ind w:firstLineChars="200" w:firstLine="480"/>
        <w:rPr>
          <w:bCs/>
          <w:sz w:val="24"/>
          <w:szCs w:val="20"/>
        </w:rPr>
      </w:pPr>
      <w:r>
        <w:rPr>
          <w:rFonts w:hint="eastAsia"/>
          <w:bCs/>
          <w:sz w:val="24"/>
          <w:szCs w:val="20"/>
        </w:rPr>
        <w:t>11</w:t>
      </w:r>
      <w:r>
        <w:rPr>
          <w:rFonts w:hint="eastAsia"/>
          <w:bCs/>
          <w:sz w:val="24"/>
          <w:szCs w:val="20"/>
        </w:rPr>
        <w:t>、涉及基金财产、基金管理业务、基金托管业务的诉讼或仲裁；</w:t>
      </w:r>
    </w:p>
    <w:p w14:paraId="226E0498" w14:textId="77777777" w:rsidR="00706463" w:rsidRDefault="00634F2C">
      <w:pPr>
        <w:spacing w:line="360" w:lineRule="auto"/>
        <w:ind w:firstLineChars="200" w:firstLine="480"/>
        <w:rPr>
          <w:bCs/>
          <w:sz w:val="24"/>
          <w:szCs w:val="20"/>
        </w:rPr>
      </w:pPr>
      <w:r>
        <w:rPr>
          <w:rFonts w:hint="eastAsia"/>
          <w:bCs/>
          <w:sz w:val="24"/>
          <w:szCs w:val="20"/>
        </w:rPr>
        <w:t>12</w:t>
      </w:r>
      <w:r>
        <w:rPr>
          <w:rFonts w:hint="eastAsia"/>
          <w:bCs/>
          <w:sz w:val="24"/>
          <w:szCs w:val="20"/>
        </w:rPr>
        <w:t>、基金管理人或其高级管理人员、基金经理因基金管理业务相关行为受到重大行政处罚、刑事处罚，基金托管人或其专门基金托管部门负责人因基金托管业务相关行为受到重大行政处罚、刑事处罚；</w:t>
      </w:r>
    </w:p>
    <w:p w14:paraId="71B3010D" w14:textId="77777777" w:rsidR="00706463" w:rsidRDefault="00634F2C">
      <w:pPr>
        <w:spacing w:line="360" w:lineRule="auto"/>
        <w:ind w:firstLineChars="200" w:firstLine="480"/>
        <w:rPr>
          <w:bCs/>
          <w:sz w:val="24"/>
          <w:szCs w:val="20"/>
        </w:rPr>
      </w:pPr>
      <w:r>
        <w:rPr>
          <w:rFonts w:hint="eastAsia"/>
          <w:bCs/>
          <w:sz w:val="24"/>
          <w:szCs w:val="20"/>
        </w:rPr>
        <w:t>13</w:t>
      </w:r>
      <w:r>
        <w:rPr>
          <w:rFonts w:hint="eastAsia"/>
          <w:bCs/>
          <w:sz w:val="24"/>
          <w:szCs w:val="20"/>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7B3C34A6" w14:textId="77777777" w:rsidR="00706463" w:rsidRDefault="00634F2C">
      <w:pPr>
        <w:spacing w:line="360" w:lineRule="auto"/>
        <w:ind w:firstLineChars="200" w:firstLine="480"/>
        <w:rPr>
          <w:bCs/>
          <w:sz w:val="24"/>
          <w:szCs w:val="20"/>
        </w:rPr>
      </w:pPr>
      <w:r>
        <w:rPr>
          <w:rFonts w:hint="eastAsia"/>
          <w:bCs/>
          <w:sz w:val="24"/>
          <w:szCs w:val="20"/>
        </w:rPr>
        <w:t>14</w:t>
      </w:r>
      <w:r>
        <w:rPr>
          <w:rFonts w:hint="eastAsia"/>
          <w:bCs/>
          <w:sz w:val="24"/>
          <w:szCs w:val="20"/>
        </w:rPr>
        <w:t>、基金收益分配事项；</w:t>
      </w:r>
    </w:p>
    <w:p w14:paraId="4FBCB7EB" w14:textId="77777777" w:rsidR="00706463" w:rsidRDefault="00634F2C">
      <w:pPr>
        <w:spacing w:line="360" w:lineRule="auto"/>
        <w:ind w:firstLineChars="200" w:firstLine="480"/>
        <w:rPr>
          <w:bCs/>
          <w:sz w:val="24"/>
          <w:szCs w:val="20"/>
        </w:rPr>
      </w:pPr>
      <w:r>
        <w:rPr>
          <w:rFonts w:hint="eastAsia"/>
          <w:bCs/>
          <w:sz w:val="24"/>
          <w:szCs w:val="20"/>
        </w:rPr>
        <w:t>15</w:t>
      </w:r>
      <w:r>
        <w:rPr>
          <w:rFonts w:hint="eastAsia"/>
          <w:bCs/>
          <w:sz w:val="24"/>
          <w:szCs w:val="20"/>
        </w:rPr>
        <w:t>、管理费、托管费、销售服务费、申购费、赎回费等费用计提标准、计提方式和费率发生变更；</w:t>
      </w:r>
    </w:p>
    <w:p w14:paraId="15E896B4" w14:textId="77777777" w:rsidR="00706463" w:rsidRDefault="00634F2C">
      <w:pPr>
        <w:spacing w:line="360" w:lineRule="auto"/>
        <w:ind w:firstLineChars="200" w:firstLine="480"/>
        <w:rPr>
          <w:bCs/>
          <w:sz w:val="24"/>
          <w:szCs w:val="20"/>
        </w:rPr>
      </w:pPr>
      <w:r>
        <w:rPr>
          <w:rFonts w:hint="eastAsia"/>
          <w:bCs/>
          <w:sz w:val="24"/>
          <w:szCs w:val="20"/>
        </w:rPr>
        <w:t>16</w:t>
      </w:r>
      <w:r>
        <w:rPr>
          <w:rFonts w:hint="eastAsia"/>
          <w:bCs/>
          <w:sz w:val="24"/>
          <w:szCs w:val="20"/>
        </w:rPr>
        <w:t>、任一类基金份额净值计价错误达该类基金份额净值百分之零点五；</w:t>
      </w:r>
    </w:p>
    <w:p w14:paraId="16EA3330" w14:textId="77777777" w:rsidR="00706463" w:rsidRDefault="00634F2C">
      <w:pPr>
        <w:spacing w:line="360" w:lineRule="auto"/>
        <w:ind w:firstLineChars="200" w:firstLine="480"/>
        <w:rPr>
          <w:bCs/>
          <w:sz w:val="24"/>
          <w:szCs w:val="20"/>
        </w:rPr>
      </w:pPr>
      <w:r>
        <w:rPr>
          <w:rFonts w:hint="eastAsia"/>
          <w:bCs/>
          <w:sz w:val="24"/>
          <w:szCs w:val="20"/>
        </w:rPr>
        <w:lastRenderedPageBreak/>
        <w:t>17</w:t>
      </w:r>
      <w:r>
        <w:rPr>
          <w:rFonts w:hint="eastAsia"/>
          <w:bCs/>
          <w:sz w:val="24"/>
          <w:szCs w:val="20"/>
        </w:rPr>
        <w:t>、本基金开始办理申购、赎回；</w:t>
      </w:r>
    </w:p>
    <w:p w14:paraId="31BA69F7" w14:textId="77777777" w:rsidR="00706463" w:rsidRDefault="00634F2C">
      <w:pPr>
        <w:spacing w:line="360" w:lineRule="auto"/>
        <w:ind w:firstLineChars="200" w:firstLine="480"/>
        <w:rPr>
          <w:bCs/>
          <w:sz w:val="24"/>
          <w:szCs w:val="20"/>
        </w:rPr>
      </w:pPr>
      <w:r>
        <w:rPr>
          <w:rFonts w:hint="eastAsia"/>
          <w:bCs/>
          <w:sz w:val="24"/>
          <w:szCs w:val="20"/>
        </w:rPr>
        <w:t>18</w:t>
      </w:r>
      <w:r>
        <w:rPr>
          <w:rFonts w:hint="eastAsia"/>
          <w:bCs/>
          <w:sz w:val="24"/>
          <w:szCs w:val="20"/>
        </w:rPr>
        <w:t>、本基金暂停接受申购、赎回申请或重新接受申购、赎回申请；</w:t>
      </w:r>
    </w:p>
    <w:p w14:paraId="5780050A" w14:textId="77777777" w:rsidR="00706463" w:rsidRDefault="00634F2C">
      <w:pPr>
        <w:spacing w:line="360" w:lineRule="auto"/>
        <w:ind w:firstLineChars="200" w:firstLine="480"/>
        <w:rPr>
          <w:bCs/>
          <w:sz w:val="24"/>
          <w:szCs w:val="20"/>
        </w:rPr>
      </w:pPr>
      <w:r>
        <w:rPr>
          <w:rFonts w:hint="eastAsia"/>
          <w:bCs/>
          <w:sz w:val="24"/>
          <w:szCs w:val="20"/>
        </w:rPr>
        <w:t>19</w:t>
      </w:r>
      <w:r>
        <w:rPr>
          <w:rFonts w:hint="eastAsia"/>
          <w:bCs/>
          <w:sz w:val="24"/>
          <w:szCs w:val="20"/>
        </w:rPr>
        <w:t>、本基金发生巨额赎回并延期办理；</w:t>
      </w:r>
    </w:p>
    <w:p w14:paraId="654E4871" w14:textId="77777777" w:rsidR="00706463" w:rsidRDefault="00634F2C">
      <w:pPr>
        <w:spacing w:line="360" w:lineRule="auto"/>
        <w:ind w:firstLineChars="200" w:firstLine="480"/>
        <w:rPr>
          <w:bCs/>
          <w:sz w:val="24"/>
          <w:szCs w:val="20"/>
        </w:rPr>
      </w:pPr>
      <w:r>
        <w:rPr>
          <w:rFonts w:hint="eastAsia"/>
          <w:bCs/>
          <w:sz w:val="24"/>
          <w:szCs w:val="20"/>
        </w:rPr>
        <w:t>20</w:t>
      </w:r>
      <w:r>
        <w:rPr>
          <w:rFonts w:hint="eastAsia"/>
          <w:bCs/>
          <w:sz w:val="24"/>
          <w:szCs w:val="20"/>
        </w:rPr>
        <w:t>、本基金连续发生巨额赎回并暂停接受赎回申请；</w:t>
      </w:r>
    </w:p>
    <w:p w14:paraId="073E01E7" w14:textId="77777777" w:rsidR="00706463" w:rsidRDefault="00634F2C">
      <w:pPr>
        <w:spacing w:line="360" w:lineRule="auto"/>
        <w:ind w:firstLineChars="200" w:firstLine="480"/>
        <w:rPr>
          <w:bCs/>
          <w:sz w:val="24"/>
          <w:szCs w:val="20"/>
        </w:rPr>
      </w:pPr>
      <w:r>
        <w:rPr>
          <w:rFonts w:hint="eastAsia"/>
          <w:bCs/>
          <w:sz w:val="24"/>
          <w:szCs w:val="20"/>
        </w:rPr>
        <w:t>21</w:t>
      </w:r>
      <w:r>
        <w:rPr>
          <w:rFonts w:hint="eastAsia"/>
          <w:bCs/>
          <w:sz w:val="24"/>
          <w:szCs w:val="20"/>
        </w:rPr>
        <w:t>、基金管理人采用摆动定价机制进行估值；</w:t>
      </w:r>
    </w:p>
    <w:p w14:paraId="70DBAF24" w14:textId="77777777" w:rsidR="00706463" w:rsidRDefault="00634F2C">
      <w:pPr>
        <w:spacing w:line="360" w:lineRule="auto"/>
        <w:ind w:firstLineChars="200" w:firstLine="480"/>
        <w:rPr>
          <w:bCs/>
          <w:sz w:val="24"/>
          <w:szCs w:val="20"/>
        </w:rPr>
      </w:pPr>
      <w:r>
        <w:rPr>
          <w:rFonts w:hint="eastAsia"/>
          <w:bCs/>
          <w:sz w:val="24"/>
          <w:szCs w:val="20"/>
        </w:rPr>
        <w:t>22</w:t>
      </w:r>
      <w:r>
        <w:rPr>
          <w:rFonts w:hint="eastAsia"/>
          <w:bCs/>
          <w:sz w:val="24"/>
          <w:szCs w:val="20"/>
        </w:rPr>
        <w:t>、调整基金份额类别的设置；</w:t>
      </w:r>
    </w:p>
    <w:p w14:paraId="36DAE912" w14:textId="77777777" w:rsidR="00706463" w:rsidRDefault="00634F2C">
      <w:pPr>
        <w:spacing w:line="360" w:lineRule="auto"/>
        <w:ind w:firstLineChars="200" w:firstLine="480"/>
        <w:rPr>
          <w:bCs/>
          <w:sz w:val="24"/>
          <w:szCs w:val="20"/>
        </w:rPr>
      </w:pPr>
      <w:r>
        <w:rPr>
          <w:rFonts w:hint="eastAsia"/>
          <w:bCs/>
          <w:sz w:val="24"/>
          <w:szCs w:val="20"/>
        </w:rPr>
        <w:t>23</w:t>
      </w:r>
      <w:r>
        <w:rPr>
          <w:rFonts w:hint="eastAsia"/>
          <w:bCs/>
          <w:sz w:val="24"/>
          <w:szCs w:val="20"/>
        </w:rPr>
        <w:t>、基金推出新业务或服务；</w:t>
      </w:r>
    </w:p>
    <w:p w14:paraId="44F0AD9A" w14:textId="77777777" w:rsidR="00706463" w:rsidRDefault="00634F2C">
      <w:pPr>
        <w:spacing w:line="360" w:lineRule="auto"/>
        <w:ind w:firstLineChars="200" w:firstLine="480"/>
        <w:rPr>
          <w:bCs/>
          <w:sz w:val="24"/>
          <w:szCs w:val="20"/>
        </w:rPr>
      </w:pPr>
      <w:r>
        <w:rPr>
          <w:rFonts w:hint="eastAsia"/>
          <w:bCs/>
          <w:sz w:val="24"/>
          <w:szCs w:val="20"/>
        </w:rPr>
        <w:t>2</w:t>
      </w:r>
      <w:r>
        <w:rPr>
          <w:bCs/>
          <w:sz w:val="24"/>
          <w:szCs w:val="20"/>
        </w:rPr>
        <w:t>4</w:t>
      </w:r>
      <w:r>
        <w:rPr>
          <w:rFonts w:hint="eastAsia"/>
          <w:bCs/>
          <w:sz w:val="24"/>
          <w:szCs w:val="20"/>
        </w:rPr>
        <w:t>、本基金启用侧袋机制、处置特定资产、终止侧袋机制；</w:t>
      </w:r>
    </w:p>
    <w:p w14:paraId="6040BBD8" w14:textId="77777777" w:rsidR="00706463" w:rsidRDefault="00634F2C">
      <w:pPr>
        <w:spacing w:line="360" w:lineRule="auto"/>
        <w:ind w:firstLineChars="200" w:firstLine="480"/>
        <w:rPr>
          <w:bCs/>
          <w:sz w:val="24"/>
          <w:szCs w:val="20"/>
        </w:rPr>
      </w:pPr>
      <w:r>
        <w:rPr>
          <w:bCs/>
          <w:sz w:val="24"/>
          <w:szCs w:val="20"/>
        </w:rPr>
        <w:t>25</w:t>
      </w:r>
      <w:r>
        <w:rPr>
          <w:rFonts w:hint="eastAsia"/>
          <w:bCs/>
          <w:sz w:val="24"/>
          <w:szCs w:val="20"/>
        </w:rPr>
        <w:t>、基金信息披露义务人认为可能对基金份额持有人权益或者基金份额的价格产生重大影响的其他事项或中国证监会、本基金基金合同规定的其他事项。</w:t>
      </w:r>
    </w:p>
    <w:p w14:paraId="2E733193" w14:textId="77777777" w:rsidR="00706463" w:rsidRDefault="00634F2C">
      <w:pPr>
        <w:spacing w:line="360" w:lineRule="auto"/>
        <w:ind w:firstLineChars="200" w:firstLine="480"/>
        <w:rPr>
          <w:bCs/>
          <w:sz w:val="24"/>
          <w:szCs w:val="20"/>
        </w:rPr>
      </w:pPr>
      <w:r>
        <w:rPr>
          <w:rFonts w:hint="eastAsia"/>
          <w:bCs/>
          <w:sz w:val="24"/>
          <w:szCs w:val="20"/>
        </w:rPr>
        <w:t>（八）澄清公告</w:t>
      </w:r>
    </w:p>
    <w:p w14:paraId="1441A1A8" w14:textId="607D47BC" w:rsidR="00706463" w:rsidRDefault="00634F2C">
      <w:pPr>
        <w:spacing w:line="360" w:lineRule="auto"/>
        <w:ind w:firstLineChars="200" w:firstLine="480"/>
        <w:rPr>
          <w:bCs/>
          <w:sz w:val="24"/>
          <w:szCs w:val="20"/>
        </w:rPr>
      </w:pPr>
      <w:r>
        <w:rPr>
          <w:rFonts w:hint="eastAsia"/>
          <w:bCs/>
          <w:sz w:val="24"/>
          <w:szCs w:val="20"/>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r w:rsidR="00362D01">
        <w:rPr>
          <w:rFonts w:hint="eastAsia"/>
          <w:bCs/>
          <w:sz w:val="24"/>
          <w:szCs w:val="20"/>
        </w:rPr>
        <w:t>，</w:t>
      </w:r>
      <w:r w:rsidR="00362D01" w:rsidRPr="00362D01">
        <w:rPr>
          <w:rFonts w:hint="eastAsia"/>
          <w:bCs/>
          <w:sz w:val="24"/>
          <w:szCs w:val="20"/>
        </w:rPr>
        <w:t>并将有关情况立即报告中国证监会</w:t>
      </w:r>
      <w:r>
        <w:rPr>
          <w:rFonts w:hint="eastAsia"/>
          <w:bCs/>
          <w:sz w:val="24"/>
          <w:szCs w:val="20"/>
        </w:rPr>
        <w:t>。</w:t>
      </w:r>
    </w:p>
    <w:p w14:paraId="34E367EC" w14:textId="77777777" w:rsidR="00706463" w:rsidRDefault="00634F2C">
      <w:pPr>
        <w:spacing w:line="360" w:lineRule="auto"/>
        <w:ind w:firstLineChars="200" w:firstLine="480"/>
        <w:rPr>
          <w:bCs/>
          <w:sz w:val="24"/>
          <w:szCs w:val="20"/>
        </w:rPr>
      </w:pPr>
      <w:r>
        <w:rPr>
          <w:rFonts w:hint="eastAsia"/>
          <w:bCs/>
          <w:sz w:val="24"/>
          <w:szCs w:val="20"/>
        </w:rPr>
        <w:t>（九）基金份额持有人大会决议</w:t>
      </w:r>
    </w:p>
    <w:p w14:paraId="1316A3ED" w14:textId="77777777" w:rsidR="00706463" w:rsidRDefault="00634F2C">
      <w:pPr>
        <w:spacing w:line="360" w:lineRule="auto"/>
        <w:ind w:firstLineChars="200" w:firstLine="480"/>
        <w:rPr>
          <w:bCs/>
          <w:sz w:val="24"/>
          <w:szCs w:val="20"/>
        </w:rPr>
      </w:pPr>
      <w:r>
        <w:rPr>
          <w:rFonts w:hint="eastAsia"/>
          <w:bCs/>
          <w:sz w:val="24"/>
          <w:szCs w:val="20"/>
        </w:rPr>
        <w:t>基金份额持有人大会决定的事项，应当依法报中国证监会备案，并予以公告。</w:t>
      </w:r>
    </w:p>
    <w:p w14:paraId="6A2938E2" w14:textId="77777777" w:rsidR="00706463" w:rsidRDefault="00634F2C">
      <w:pPr>
        <w:spacing w:line="360" w:lineRule="auto"/>
        <w:ind w:firstLineChars="200" w:firstLine="480"/>
        <w:rPr>
          <w:bCs/>
          <w:sz w:val="24"/>
          <w:szCs w:val="20"/>
        </w:rPr>
      </w:pPr>
      <w:r>
        <w:rPr>
          <w:rFonts w:hint="eastAsia"/>
          <w:bCs/>
          <w:sz w:val="24"/>
          <w:szCs w:val="20"/>
        </w:rPr>
        <w:t>（十）清算报告</w:t>
      </w:r>
    </w:p>
    <w:p w14:paraId="4A7833D5" w14:textId="77777777" w:rsidR="00706463" w:rsidRDefault="00634F2C">
      <w:pPr>
        <w:spacing w:line="360" w:lineRule="auto"/>
        <w:ind w:firstLineChars="200" w:firstLine="480"/>
        <w:rPr>
          <w:bCs/>
          <w:sz w:val="24"/>
          <w:szCs w:val="20"/>
        </w:rPr>
      </w:pPr>
      <w:r>
        <w:rPr>
          <w:rFonts w:hint="eastAsia"/>
          <w:bCs/>
          <w:sz w:val="24"/>
          <w:szCs w:val="20"/>
        </w:rPr>
        <w:t>基金合同终止的，基金管理人应当依法组织清算组对基金财产进行清算并作出清算报告。清算报告应当经过符合《中华人民共和国证券法》规定的会计师事务所审计，并由律师事务所出具法律意见书。清算组应当将清算报告登载在规定网站上，并将清算报告提示性公告登载在规定报刊上。</w:t>
      </w:r>
    </w:p>
    <w:p w14:paraId="00694448" w14:textId="77777777" w:rsidR="00706463" w:rsidRDefault="00634F2C">
      <w:pPr>
        <w:spacing w:line="360" w:lineRule="auto"/>
        <w:ind w:firstLineChars="200" w:firstLine="480"/>
        <w:rPr>
          <w:bCs/>
          <w:sz w:val="24"/>
          <w:szCs w:val="20"/>
        </w:rPr>
      </w:pPr>
      <w:r>
        <w:rPr>
          <w:rFonts w:hint="eastAsia"/>
          <w:bCs/>
          <w:sz w:val="24"/>
          <w:szCs w:val="20"/>
        </w:rPr>
        <w:t>（十一）实施侧袋机制相关的信息披露</w:t>
      </w:r>
    </w:p>
    <w:p w14:paraId="616D1FB9" w14:textId="77777777" w:rsidR="00706463" w:rsidRDefault="00634F2C">
      <w:pPr>
        <w:spacing w:line="360" w:lineRule="auto"/>
        <w:ind w:firstLineChars="200" w:firstLine="480"/>
        <w:rPr>
          <w:bCs/>
          <w:sz w:val="24"/>
          <w:szCs w:val="20"/>
        </w:rPr>
      </w:pPr>
      <w:r>
        <w:rPr>
          <w:rFonts w:hint="eastAsia"/>
          <w:bCs/>
          <w:sz w:val="24"/>
          <w:szCs w:val="20"/>
        </w:rPr>
        <w:t>本基金实施侧袋机制的，相关信息披露义务人应当根据法律法规、基金合同和招募说明书的规定进行信息披露，详见本招募说明书“侧袋机制”部分的规定。</w:t>
      </w:r>
    </w:p>
    <w:p w14:paraId="3266E46F" w14:textId="77777777" w:rsidR="00706463" w:rsidRDefault="00634F2C">
      <w:pPr>
        <w:spacing w:line="360" w:lineRule="auto"/>
        <w:ind w:firstLineChars="200" w:firstLine="480"/>
        <w:rPr>
          <w:bCs/>
          <w:sz w:val="24"/>
          <w:szCs w:val="20"/>
        </w:rPr>
      </w:pPr>
      <w:r>
        <w:rPr>
          <w:rFonts w:hint="eastAsia"/>
          <w:bCs/>
          <w:sz w:val="24"/>
          <w:szCs w:val="20"/>
        </w:rPr>
        <w:t>（十二）中国证监会规定的其他信息。</w:t>
      </w:r>
    </w:p>
    <w:p w14:paraId="1C1DBA7B" w14:textId="77777777" w:rsidR="00706463" w:rsidRDefault="00634F2C">
      <w:pPr>
        <w:spacing w:line="360" w:lineRule="auto"/>
        <w:ind w:firstLineChars="200" w:firstLine="480"/>
        <w:rPr>
          <w:bCs/>
          <w:sz w:val="24"/>
          <w:szCs w:val="20"/>
        </w:rPr>
      </w:pPr>
      <w:r>
        <w:rPr>
          <w:rFonts w:hint="eastAsia"/>
          <w:bCs/>
          <w:sz w:val="24"/>
          <w:szCs w:val="20"/>
        </w:rPr>
        <w:t>若本基金投资股指期货、国债期货、股票期权、资产支持证券、港股通标的股票，基金管理人将按相关法律法规要求进行披露。</w:t>
      </w:r>
    </w:p>
    <w:p w14:paraId="30565197" w14:textId="77777777" w:rsidR="00706463" w:rsidRDefault="00634F2C">
      <w:pPr>
        <w:spacing w:line="360" w:lineRule="auto"/>
        <w:ind w:firstLineChars="200" w:firstLine="480"/>
        <w:rPr>
          <w:bCs/>
          <w:sz w:val="24"/>
          <w:szCs w:val="20"/>
        </w:rPr>
      </w:pPr>
      <w:r>
        <w:rPr>
          <w:rFonts w:hint="eastAsia"/>
          <w:bCs/>
          <w:sz w:val="24"/>
          <w:szCs w:val="20"/>
        </w:rPr>
        <w:t>当相关法律法规关于上述信息披露的规定发生变化时，基金管理人将按最新规定进行信息披露。</w:t>
      </w:r>
    </w:p>
    <w:p w14:paraId="7E36D136" w14:textId="77777777" w:rsidR="00706463" w:rsidRDefault="00706463">
      <w:pPr>
        <w:spacing w:line="360" w:lineRule="auto"/>
        <w:ind w:firstLineChars="200" w:firstLine="480"/>
        <w:rPr>
          <w:bCs/>
          <w:sz w:val="24"/>
          <w:szCs w:val="20"/>
        </w:rPr>
      </w:pPr>
    </w:p>
    <w:p w14:paraId="7A84CA78" w14:textId="77777777" w:rsidR="00706463" w:rsidRDefault="00634F2C">
      <w:pPr>
        <w:spacing w:line="360" w:lineRule="auto"/>
        <w:ind w:firstLineChars="200" w:firstLine="482"/>
        <w:rPr>
          <w:b/>
          <w:bCs/>
          <w:sz w:val="24"/>
          <w:szCs w:val="20"/>
        </w:rPr>
      </w:pPr>
      <w:r>
        <w:rPr>
          <w:rFonts w:hint="eastAsia"/>
          <w:b/>
          <w:bCs/>
          <w:sz w:val="24"/>
          <w:szCs w:val="20"/>
        </w:rPr>
        <w:t>六、信息披露事务管理</w:t>
      </w:r>
    </w:p>
    <w:p w14:paraId="53585BC6" w14:textId="77777777" w:rsidR="00706463" w:rsidRDefault="00634F2C">
      <w:pPr>
        <w:spacing w:line="360" w:lineRule="auto"/>
        <w:ind w:firstLineChars="200" w:firstLine="480"/>
        <w:rPr>
          <w:bCs/>
          <w:sz w:val="24"/>
          <w:szCs w:val="20"/>
        </w:rPr>
      </w:pPr>
      <w:r>
        <w:rPr>
          <w:rFonts w:hint="eastAsia"/>
          <w:bCs/>
          <w:sz w:val="24"/>
          <w:szCs w:val="20"/>
        </w:rPr>
        <w:t>基金管理人、基金托管人应当建立健全信息披露管理制度，指定专门部门及高级管理人员负责管理信息披露事务。</w:t>
      </w:r>
    </w:p>
    <w:p w14:paraId="7FC59045" w14:textId="77777777" w:rsidR="00706463" w:rsidRDefault="00634F2C">
      <w:pPr>
        <w:spacing w:line="360" w:lineRule="auto"/>
        <w:ind w:firstLineChars="200" w:firstLine="480"/>
        <w:rPr>
          <w:bCs/>
          <w:sz w:val="24"/>
          <w:szCs w:val="20"/>
        </w:rPr>
      </w:pPr>
      <w:r>
        <w:rPr>
          <w:rFonts w:hint="eastAsia"/>
          <w:bCs/>
          <w:sz w:val="24"/>
          <w:szCs w:val="20"/>
        </w:rPr>
        <w:t>基金信息披露义务人公开披露基金信息，应当符合中国证监会相关基金信息披露内容与格式准则等法规的规定。</w:t>
      </w:r>
    </w:p>
    <w:p w14:paraId="593CA2FF" w14:textId="77777777" w:rsidR="00706463" w:rsidRDefault="00634F2C">
      <w:pPr>
        <w:spacing w:line="360" w:lineRule="auto"/>
        <w:ind w:firstLineChars="200" w:firstLine="480"/>
        <w:rPr>
          <w:bCs/>
          <w:sz w:val="24"/>
          <w:szCs w:val="20"/>
        </w:rPr>
      </w:pPr>
      <w:r>
        <w:rPr>
          <w:rFonts w:hint="eastAsia"/>
          <w:bCs/>
          <w:sz w:val="24"/>
          <w:szCs w:val="20"/>
        </w:rPr>
        <w:t>基金托管人应当按照相关法律法规、中国证监会的规定和《基金合同》的约定，对基金管理人编制的基金资产净值、各类份额的基金份额净值、基金份额申购赎回价格、基金定期报告、更新的招募说明书、基金产品资料概要、基金清算报告等公开披露的相关基金信息进行复核、审查，并向基金管理人进行书面或电子确认。</w:t>
      </w:r>
    </w:p>
    <w:p w14:paraId="0645FB43" w14:textId="77777777" w:rsidR="00706463" w:rsidRDefault="00634F2C">
      <w:pPr>
        <w:spacing w:line="360" w:lineRule="auto"/>
        <w:ind w:firstLineChars="200" w:firstLine="480"/>
        <w:rPr>
          <w:bCs/>
          <w:sz w:val="24"/>
          <w:szCs w:val="20"/>
        </w:rPr>
      </w:pPr>
      <w:r>
        <w:rPr>
          <w:rFonts w:hint="eastAsia"/>
          <w:bCs/>
          <w:sz w:val="24"/>
          <w:szCs w:val="20"/>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45C4FF06" w14:textId="77777777" w:rsidR="00706463" w:rsidRDefault="00634F2C">
      <w:pPr>
        <w:spacing w:line="360" w:lineRule="auto"/>
        <w:ind w:firstLineChars="200" w:firstLine="480"/>
        <w:rPr>
          <w:bCs/>
          <w:sz w:val="24"/>
          <w:szCs w:val="20"/>
        </w:rPr>
      </w:pPr>
      <w:r>
        <w:rPr>
          <w:rFonts w:hint="eastAsia"/>
          <w:bCs/>
          <w:sz w:val="24"/>
          <w:szCs w:val="20"/>
        </w:rPr>
        <w:t>基金管理人、基金托管人除依法在规定媒介上披露信息外，还可以根据需要在其他公共媒介披露信息，但是其他公共媒介不得早于规定媒介披露信息，并且在不同媒介上披露同一信息的内容应当一致。</w:t>
      </w:r>
    </w:p>
    <w:p w14:paraId="3178602C" w14:textId="77777777" w:rsidR="00706463" w:rsidRDefault="00634F2C">
      <w:pPr>
        <w:spacing w:line="360" w:lineRule="auto"/>
        <w:ind w:firstLineChars="200" w:firstLine="480"/>
        <w:rPr>
          <w:bCs/>
          <w:sz w:val="24"/>
          <w:szCs w:val="20"/>
        </w:rPr>
      </w:pPr>
      <w:r>
        <w:rPr>
          <w:rFonts w:hint="eastAsia"/>
          <w:bCs/>
          <w:sz w:val="24"/>
          <w:szCs w:val="20"/>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720E4D66" w14:textId="77777777" w:rsidR="00706463" w:rsidRDefault="00634F2C">
      <w:pPr>
        <w:spacing w:line="360" w:lineRule="auto"/>
        <w:ind w:firstLineChars="200" w:firstLine="480"/>
        <w:rPr>
          <w:bCs/>
          <w:sz w:val="24"/>
          <w:szCs w:val="20"/>
        </w:rPr>
      </w:pPr>
      <w:r>
        <w:rPr>
          <w:rFonts w:hint="eastAsia"/>
          <w:bCs/>
          <w:sz w:val="24"/>
          <w:szCs w:val="20"/>
        </w:rPr>
        <w:t>为基金信息披露义务人公开披露的基金信息出具审计报告、法律意见书的专业机构，应当制作工作底稿，并将相关档案至少保存到《基金合同》终止后</w:t>
      </w:r>
      <w:r>
        <w:rPr>
          <w:rFonts w:hint="eastAsia"/>
          <w:bCs/>
          <w:sz w:val="24"/>
          <w:szCs w:val="20"/>
        </w:rPr>
        <w:t>10</w:t>
      </w:r>
      <w:r>
        <w:rPr>
          <w:rFonts w:hint="eastAsia"/>
          <w:bCs/>
          <w:sz w:val="24"/>
          <w:szCs w:val="20"/>
        </w:rPr>
        <w:t>年。</w:t>
      </w:r>
    </w:p>
    <w:p w14:paraId="29BC44F5" w14:textId="77777777" w:rsidR="00706463" w:rsidRDefault="00706463">
      <w:pPr>
        <w:spacing w:line="360" w:lineRule="auto"/>
        <w:ind w:firstLineChars="200" w:firstLine="480"/>
        <w:rPr>
          <w:bCs/>
          <w:sz w:val="24"/>
          <w:szCs w:val="20"/>
        </w:rPr>
      </w:pPr>
    </w:p>
    <w:p w14:paraId="36AE2B12" w14:textId="77777777" w:rsidR="00706463" w:rsidRDefault="00634F2C">
      <w:pPr>
        <w:spacing w:line="360" w:lineRule="auto"/>
        <w:ind w:firstLineChars="200" w:firstLine="482"/>
        <w:rPr>
          <w:b/>
          <w:bCs/>
          <w:sz w:val="24"/>
          <w:szCs w:val="20"/>
        </w:rPr>
      </w:pPr>
      <w:r>
        <w:rPr>
          <w:rFonts w:hint="eastAsia"/>
          <w:b/>
          <w:bCs/>
          <w:sz w:val="24"/>
          <w:szCs w:val="20"/>
        </w:rPr>
        <w:t>七、信息披露文件的存放与查阅</w:t>
      </w:r>
    </w:p>
    <w:p w14:paraId="52B710A1" w14:textId="77777777" w:rsidR="00706463" w:rsidRDefault="00634F2C">
      <w:pPr>
        <w:spacing w:line="360" w:lineRule="auto"/>
        <w:ind w:firstLineChars="200" w:firstLine="480"/>
        <w:rPr>
          <w:rFonts w:ascii="宋体" w:hAnsi="宋体"/>
          <w:bCs/>
          <w:sz w:val="24"/>
        </w:rPr>
      </w:pPr>
      <w:r>
        <w:rPr>
          <w:rFonts w:hint="eastAsia"/>
          <w:bCs/>
          <w:sz w:val="24"/>
          <w:szCs w:val="20"/>
        </w:rPr>
        <w:t>依法必须披露的信息发布后，基金管理人、基金托管人应当按照相关法律法规规定将信息置备于公司住所，供社会公众查阅、复制</w:t>
      </w:r>
      <w:r>
        <w:rPr>
          <w:rFonts w:ascii="宋体" w:hAnsi="宋体"/>
          <w:bCs/>
          <w:sz w:val="24"/>
        </w:rPr>
        <w:t>。</w:t>
      </w:r>
    </w:p>
    <w:p w14:paraId="5405C814" w14:textId="77777777" w:rsidR="00706463" w:rsidRDefault="00634F2C">
      <w:pPr>
        <w:pStyle w:val="11"/>
        <w:spacing w:line="360" w:lineRule="auto"/>
        <w:rPr>
          <w:rFonts w:ascii="Times New Roman" w:eastAsia="宋体"/>
          <w:b/>
          <w:sz w:val="30"/>
        </w:rPr>
      </w:pPr>
      <w:bookmarkStart w:id="53" w:name="_Toc12357178"/>
      <w:bookmarkStart w:id="54" w:name="_Toc21073398"/>
      <w:bookmarkStart w:id="55" w:name="_Toc147463125"/>
      <w:r>
        <w:rPr>
          <w:rFonts w:eastAsia="宋体" w:hAnsi="宋体"/>
          <w:b/>
          <w:bCs/>
          <w:szCs w:val="24"/>
        </w:rPr>
        <w:br w:type="page"/>
      </w:r>
      <w:bookmarkStart w:id="56" w:name="_Toc48031687"/>
      <w:r>
        <w:rPr>
          <w:rFonts w:eastAsia="宋体" w:hAnsi="宋体"/>
          <w:b/>
          <w:bCs/>
          <w:szCs w:val="24"/>
        </w:rPr>
        <w:lastRenderedPageBreak/>
        <w:t>第十</w:t>
      </w:r>
      <w:r>
        <w:rPr>
          <w:rFonts w:eastAsia="宋体" w:hAnsi="宋体" w:hint="eastAsia"/>
          <w:b/>
          <w:bCs/>
          <w:szCs w:val="24"/>
        </w:rPr>
        <w:t>六</w:t>
      </w:r>
      <w:r>
        <w:rPr>
          <w:rFonts w:eastAsia="宋体" w:hAnsi="宋体"/>
          <w:b/>
          <w:bCs/>
          <w:szCs w:val="24"/>
        </w:rPr>
        <w:t xml:space="preserve">部分  </w:t>
      </w:r>
      <w:r>
        <w:rPr>
          <w:rFonts w:eastAsia="宋体" w:hAnsi="宋体" w:hint="eastAsia"/>
          <w:b/>
          <w:bCs/>
          <w:szCs w:val="24"/>
        </w:rPr>
        <w:t>侧袋机制</w:t>
      </w:r>
      <w:bookmarkEnd w:id="56"/>
    </w:p>
    <w:p w14:paraId="7CD98E10" w14:textId="77777777" w:rsidR="00706463" w:rsidRDefault="00634F2C">
      <w:pPr>
        <w:spacing w:line="360" w:lineRule="auto"/>
        <w:ind w:firstLineChars="200" w:firstLine="480"/>
        <w:rPr>
          <w:rFonts w:ascii="宋体" w:hAnsi="宋体"/>
          <w:bCs/>
          <w:sz w:val="24"/>
        </w:rPr>
      </w:pPr>
      <w:r>
        <w:rPr>
          <w:rFonts w:ascii="宋体" w:hAnsi="宋体" w:hint="eastAsia"/>
          <w:bCs/>
          <w:sz w:val="24"/>
        </w:rPr>
        <w:t>为加强对本基金流动性风险的管控，保护投资者的合法权益，根据《中华人民共和国证券投资基金法》、《公开募集证券投资基金运作管理办法》、《公开募集开放式证券投资基金流动性风险管理规定》、《公开募集证券投资基金侧袋机制指引（试行）》及其他有关法律法规，本基金引入侧袋机制作为流动性风险管理工具之一。</w:t>
      </w:r>
    </w:p>
    <w:p w14:paraId="412C041B" w14:textId="77777777" w:rsidR="00706463" w:rsidRDefault="00706463">
      <w:pPr>
        <w:spacing w:line="360" w:lineRule="auto"/>
        <w:ind w:firstLineChars="200" w:firstLine="480"/>
        <w:rPr>
          <w:bCs/>
          <w:sz w:val="24"/>
          <w:szCs w:val="20"/>
        </w:rPr>
      </w:pPr>
    </w:p>
    <w:p w14:paraId="50A6693B" w14:textId="77777777" w:rsidR="00706463" w:rsidRDefault="00634F2C">
      <w:pPr>
        <w:spacing w:line="360" w:lineRule="auto"/>
        <w:ind w:firstLineChars="200" w:firstLine="482"/>
        <w:rPr>
          <w:b/>
          <w:bCs/>
          <w:sz w:val="24"/>
          <w:szCs w:val="20"/>
        </w:rPr>
      </w:pPr>
      <w:r>
        <w:rPr>
          <w:rFonts w:hint="eastAsia"/>
          <w:b/>
          <w:bCs/>
          <w:sz w:val="24"/>
          <w:szCs w:val="20"/>
        </w:rPr>
        <w:t>一、侧袋机制的实施条件和程序</w:t>
      </w:r>
    </w:p>
    <w:p w14:paraId="1B1FEC14" w14:textId="77777777" w:rsidR="00706463" w:rsidRDefault="00634F2C">
      <w:pPr>
        <w:spacing w:line="360" w:lineRule="auto"/>
        <w:ind w:firstLineChars="200" w:firstLine="480"/>
        <w:rPr>
          <w:bCs/>
          <w:sz w:val="24"/>
          <w:szCs w:val="20"/>
        </w:rPr>
      </w:pPr>
      <w:r>
        <w:rPr>
          <w:rFonts w:hint="eastAsia"/>
          <w:bCs/>
          <w:sz w:val="24"/>
          <w:szCs w:val="20"/>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2B08778" w14:textId="77777777" w:rsidR="00706463" w:rsidRDefault="00634F2C">
      <w:pPr>
        <w:spacing w:line="360" w:lineRule="auto"/>
        <w:ind w:firstLineChars="200" w:firstLine="480"/>
        <w:rPr>
          <w:bCs/>
          <w:sz w:val="24"/>
          <w:szCs w:val="20"/>
        </w:rPr>
      </w:pPr>
      <w:r>
        <w:rPr>
          <w:rFonts w:hint="eastAsia"/>
          <w:bCs/>
          <w:sz w:val="24"/>
          <w:szCs w:val="20"/>
        </w:rPr>
        <w:t>基金管理人应当在启用侧袋机制后及时发布临时公告，并及时聘请符合《中华人民共和国证券法》规定的会计师事务所进行审计并披露专项审计意见。</w:t>
      </w:r>
    </w:p>
    <w:p w14:paraId="3949D605" w14:textId="77777777" w:rsidR="00706463" w:rsidRDefault="00706463">
      <w:pPr>
        <w:spacing w:line="360" w:lineRule="auto"/>
        <w:ind w:firstLineChars="200" w:firstLine="480"/>
        <w:rPr>
          <w:bCs/>
          <w:sz w:val="24"/>
          <w:szCs w:val="20"/>
        </w:rPr>
      </w:pPr>
    </w:p>
    <w:p w14:paraId="60A445F8" w14:textId="77777777" w:rsidR="00706463" w:rsidRDefault="00634F2C">
      <w:pPr>
        <w:spacing w:line="360" w:lineRule="auto"/>
        <w:ind w:firstLineChars="200" w:firstLine="482"/>
        <w:rPr>
          <w:b/>
          <w:bCs/>
          <w:sz w:val="24"/>
          <w:szCs w:val="20"/>
        </w:rPr>
      </w:pPr>
      <w:r>
        <w:rPr>
          <w:rFonts w:hint="eastAsia"/>
          <w:b/>
          <w:bCs/>
          <w:sz w:val="24"/>
          <w:szCs w:val="20"/>
        </w:rPr>
        <w:t>二、实施侧袋机制期间基金份额的申购与赎回</w:t>
      </w:r>
    </w:p>
    <w:p w14:paraId="191D383A" w14:textId="77777777" w:rsidR="00706463" w:rsidRDefault="00634F2C">
      <w:pPr>
        <w:spacing w:line="360" w:lineRule="auto"/>
        <w:ind w:firstLineChars="200" w:firstLine="480"/>
        <w:rPr>
          <w:bCs/>
          <w:sz w:val="24"/>
          <w:szCs w:val="20"/>
        </w:rPr>
      </w:pPr>
      <w:r>
        <w:rPr>
          <w:rFonts w:hint="eastAsia"/>
          <w:bCs/>
          <w:sz w:val="24"/>
          <w:szCs w:val="20"/>
        </w:rPr>
        <w:t>1</w:t>
      </w:r>
      <w:r>
        <w:rPr>
          <w:rFonts w:hint="eastAsia"/>
          <w:bCs/>
          <w:sz w:val="24"/>
          <w:szCs w:val="20"/>
        </w:rPr>
        <w:t>、启用侧袋机制当日，本基金登记机构以基金份额持有人的原有账户份额为基础，确认基金份额持有人的相应侧袋账户份额；当日收到的申购申请，按照启用侧袋机制后的主袋账户份额办理；当日收到的赎回申请，仅办理主袋账户份额的赎回申请并支付赎回款项。</w:t>
      </w:r>
    </w:p>
    <w:p w14:paraId="1102C996" w14:textId="77777777" w:rsidR="00706463" w:rsidRDefault="00634F2C">
      <w:pPr>
        <w:spacing w:line="360" w:lineRule="auto"/>
        <w:ind w:firstLineChars="200" w:firstLine="480"/>
        <w:rPr>
          <w:bCs/>
          <w:sz w:val="24"/>
          <w:szCs w:val="20"/>
        </w:rPr>
      </w:pPr>
      <w:r>
        <w:rPr>
          <w:rFonts w:hint="eastAsia"/>
          <w:bCs/>
          <w:sz w:val="24"/>
          <w:szCs w:val="20"/>
        </w:rPr>
        <w:t>2</w:t>
      </w:r>
      <w:r>
        <w:rPr>
          <w:rFonts w:hint="eastAsia"/>
          <w:bCs/>
          <w:sz w:val="24"/>
          <w:szCs w:val="20"/>
        </w:rPr>
        <w:t>、实施侧袋机制期间，基金管理人不办理侧袋账户份额的申购、赎回和转换；同时，基金管理人按照基金合同和招募说明书约定的政策办理主袋账户份额的赎回，并根据主袋账户运作情况确定是否暂停申购。本招募说明书“基金份额的申购、赎回与转换”部分的申购、赎回规定适用于主袋账户份额。</w:t>
      </w:r>
    </w:p>
    <w:p w14:paraId="32FC4208" w14:textId="77777777" w:rsidR="00706463" w:rsidRDefault="00634F2C">
      <w:pPr>
        <w:spacing w:line="360" w:lineRule="auto"/>
        <w:ind w:firstLineChars="200" w:firstLine="480"/>
        <w:rPr>
          <w:bCs/>
          <w:sz w:val="24"/>
          <w:szCs w:val="20"/>
        </w:rPr>
      </w:pPr>
      <w:r>
        <w:rPr>
          <w:rFonts w:hint="eastAsia"/>
          <w:bCs/>
          <w:sz w:val="24"/>
          <w:szCs w:val="20"/>
        </w:rPr>
        <w:t>3</w:t>
      </w:r>
      <w:r>
        <w:rPr>
          <w:rFonts w:hint="eastAsia"/>
          <w:bCs/>
          <w:sz w:val="24"/>
          <w:szCs w:val="20"/>
        </w:rPr>
        <w:t>、基金管理人应按照主袋账户的份额净值办理主袋账户份额的申购和赎回。巨额赎回按照单个开放日内主袋账户份额净赎回申请超过前一开放日主袋账户总份额的</w:t>
      </w:r>
      <w:r>
        <w:rPr>
          <w:rFonts w:hint="eastAsia"/>
          <w:bCs/>
          <w:sz w:val="24"/>
          <w:szCs w:val="20"/>
        </w:rPr>
        <w:t>10%</w:t>
      </w:r>
      <w:r>
        <w:rPr>
          <w:rFonts w:hint="eastAsia"/>
          <w:bCs/>
          <w:sz w:val="24"/>
          <w:szCs w:val="20"/>
        </w:rPr>
        <w:t>认定。</w:t>
      </w:r>
    </w:p>
    <w:p w14:paraId="127DEBC6" w14:textId="77777777" w:rsidR="00706463" w:rsidRDefault="00706463">
      <w:pPr>
        <w:spacing w:line="360" w:lineRule="auto"/>
        <w:ind w:firstLineChars="200" w:firstLine="480"/>
        <w:rPr>
          <w:bCs/>
          <w:sz w:val="24"/>
          <w:szCs w:val="20"/>
        </w:rPr>
      </w:pPr>
    </w:p>
    <w:p w14:paraId="03CACD9F" w14:textId="77777777" w:rsidR="00706463" w:rsidRDefault="00634F2C">
      <w:pPr>
        <w:spacing w:line="360" w:lineRule="auto"/>
        <w:ind w:leftChars="50" w:left="105" w:firstLineChars="150" w:firstLine="361"/>
        <w:rPr>
          <w:b/>
          <w:bCs/>
          <w:sz w:val="24"/>
          <w:szCs w:val="20"/>
        </w:rPr>
      </w:pPr>
      <w:r>
        <w:rPr>
          <w:rFonts w:hint="eastAsia"/>
          <w:b/>
          <w:bCs/>
          <w:sz w:val="24"/>
          <w:szCs w:val="20"/>
        </w:rPr>
        <w:t>三、实施侧袋机制期间的基金投资</w:t>
      </w:r>
    </w:p>
    <w:p w14:paraId="163EF334" w14:textId="77777777" w:rsidR="00706463" w:rsidRDefault="00634F2C">
      <w:pPr>
        <w:spacing w:line="360" w:lineRule="auto"/>
        <w:ind w:leftChars="50" w:left="105" w:firstLineChars="150" w:firstLine="360"/>
        <w:rPr>
          <w:bCs/>
          <w:sz w:val="24"/>
          <w:szCs w:val="20"/>
        </w:rPr>
      </w:pPr>
      <w:r>
        <w:rPr>
          <w:rFonts w:hint="eastAsia"/>
          <w:bCs/>
          <w:sz w:val="24"/>
          <w:szCs w:val="20"/>
        </w:rPr>
        <w:t>侧袋机制实施期间，招募说明书“基金的投资”部分约定的投资组合比例、投资策略、组合限制、业绩比较基准、风险收益特征等约定仅适用于主袋账户。基金管理人计算各项投资运作指标和基金业绩指标时应当以主袋账户资产为基准。</w:t>
      </w:r>
    </w:p>
    <w:p w14:paraId="0804CC57" w14:textId="77777777" w:rsidR="00706463" w:rsidRDefault="00634F2C">
      <w:pPr>
        <w:spacing w:line="360" w:lineRule="auto"/>
        <w:ind w:leftChars="50" w:left="105" w:firstLineChars="150" w:firstLine="360"/>
        <w:rPr>
          <w:bCs/>
          <w:sz w:val="24"/>
          <w:szCs w:val="20"/>
        </w:rPr>
      </w:pPr>
      <w:r>
        <w:rPr>
          <w:rFonts w:hint="eastAsia"/>
          <w:bCs/>
          <w:sz w:val="24"/>
          <w:szCs w:val="20"/>
        </w:rPr>
        <w:t>基金管理人原则上应当在侧袋机制启动后</w:t>
      </w:r>
      <w:r>
        <w:rPr>
          <w:rFonts w:hint="eastAsia"/>
          <w:bCs/>
          <w:sz w:val="24"/>
          <w:szCs w:val="20"/>
        </w:rPr>
        <w:t>20</w:t>
      </w:r>
      <w:r>
        <w:rPr>
          <w:rFonts w:hint="eastAsia"/>
          <w:bCs/>
          <w:sz w:val="24"/>
          <w:szCs w:val="20"/>
        </w:rPr>
        <w:t>个交易日内完成对主袋账户投资组合的调</w:t>
      </w:r>
      <w:r>
        <w:rPr>
          <w:rFonts w:hint="eastAsia"/>
          <w:bCs/>
          <w:sz w:val="24"/>
          <w:szCs w:val="20"/>
        </w:rPr>
        <w:lastRenderedPageBreak/>
        <w:t>整，因资产流动性受限等中国证监会规定的情形除外。</w:t>
      </w:r>
    </w:p>
    <w:p w14:paraId="3B1FCCCB" w14:textId="77777777" w:rsidR="00706463" w:rsidRDefault="00634F2C">
      <w:pPr>
        <w:spacing w:line="360" w:lineRule="auto"/>
        <w:ind w:firstLineChars="200" w:firstLine="480"/>
        <w:rPr>
          <w:bCs/>
          <w:sz w:val="24"/>
          <w:szCs w:val="20"/>
        </w:rPr>
      </w:pPr>
      <w:r>
        <w:rPr>
          <w:rFonts w:hint="eastAsia"/>
          <w:bCs/>
          <w:sz w:val="24"/>
          <w:szCs w:val="20"/>
        </w:rPr>
        <w:t>基金管理人不得在侧袋账户中进行除特定资产处置变现以外的其他投资操作。</w:t>
      </w:r>
    </w:p>
    <w:p w14:paraId="4E006182" w14:textId="77777777" w:rsidR="00706463" w:rsidRDefault="00706463">
      <w:pPr>
        <w:spacing w:line="360" w:lineRule="auto"/>
        <w:ind w:firstLineChars="200" w:firstLine="480"/>
        <w:rPr>
          <w:bCs/>
          <w:sz w:val="24"/>
          <w:szCs w:val="20"/>
        </w:rPr>
      </w:pPr>
    </w:p>
    <w:p w14:paraId="7FA9A94A" w14:textId="77777777" w:rsidR="00706463" w:rsidRDefault="00634F2C">
      <w:pPr>
        <w:spacing w:line="360" w:lineRule="auto"/>
        <w:ind w:firstLineChars="200" w:firstLine="482"/>
        <w:rPr>
          <w:b/>
          <w:bCs/>
          <w:sz w:val="24"/>
          <w:szCs w:val="20"/>
        </w:rPr>
      </w:pPr>
      <w:r>
        <w:rPr>
          <w:rFonts w:hint="eastAsia"/>
          <w:b/>
          <w:bCs/>
          <w:sz w:val="24"/>
          <w:szCs w:val="20"/>
        </w:rPr>
        <w:t>四、侧袋账户中特定资产的处置变现和支付</w:t>
      </w:r>
    </w:p>
    <w:p w14:paraId="2AD07FC2" w14:textId="77777777" w:rsidR="00706463" w:rsidRDefault="00634F2C">
      <w:pPr>
        <w:spacing w:line="360" w:lineRule="auto"/>
        <w:ind w:firstLineChars="200" w:firstLine="480"/>
        <w:rPr>
          <w:bCs/>
          <w:sz w:val="24"/>
          <w:szCs w:val="20"/>
        </w:rPr>
      </w:pPr>
      <w:r>
        <w:rPr>
          <w:rFonts w:hint="eastAsia"/>
          <w:bCs/>
          <w:sz w:val="24"/>
          <w:szCs w:val="20"/>
        </w:rPr>
        <w:t>特定资产以可出售、可转让、恢复交易等方式恢复流动性后，基金管理人应当按照基金份额持有人利益最大化原则，采取将特定资产予以处置变现等方式，及时向侧袋账户份额持有人支付对应款项。</w:t>
      </w:r>
    </w:p>
    <w:p w14:paraId="1BC20354" w14:textId="77777777" w:rsidR="00706463" w:rsidRDefault="00634F2C">
      <w:pPr>
        <w:spacing w:line="360" w:lineRule="auto"/>
        <w:ind w:firstLineChars="200" w:firstLine="480"/>
        <w:rPr>
          <w:bCs/>
          <w:sz w:val="24"/>
          <w:szCs w:val="20"/>
        </w:rPr>
      </w:pPr>
      <w:r>
        <w:rPr>
          <w:rFonts w:hint="eastAsia"/>
          <w:bCs/>
          <w:sz w:val="24"/>
          <w:szCs w:val="20"/>
        </w:rPr>
        <w:t>终止侧袋机制后，基金管理人及时聘请符合《中华人民共和国证券法》规定的会计师事务所进行审计并披露专项审计意见。</w:t>
      </w:r>
    </w:p>
    <w:p w14:paraId="7D067CC9" w14:textId="77777777" w:rsidR="00706463" w:rsidRDefault="00706463">
      <w:pPr>
        <w:spacing w:line="360" w:lineRule="auto"/>
        <w:ind w:firstLineChars="200" w:firstLine="480"/>
        <w:rPr>
          <w:bCs/>
          <w:sz w:val="24"/>
          <w:szCs w:val="20"/>
        </w:rPr>
      </w:pPr>
    </w:p>
    <w:p w14:paraId="7CEE31F6" w14:textId="77777777" w:rsidR="00706463" w:rsidRDefault="00634F2C">
      <w:pPr>
        <w:spacing w:line="360" w:lineRule="auto"/>
        <w:ind w:firstLineChars="200" w:firstLine="482"/>
        <w:rPr>
          <w:b/>
          <w:bCs/>
          <w:sz w:val="24"/>
          <w:szCs w:val="20"/>
        </w:rPr>
      </w:pPr>
      <w:r>
        <w:rPr>
          <w:rFonts w:hint="eastAsia"/>
          <w:b/>
          <w:bCs/>
          <w:sz w:val="24"/>
          <w:szCs w:val="20"/>
        </w:rPr>
        <w:t>五、侧袋机制的信息披露</w:t>
      </w:r>
    </w:p>
    <w:p w14:paraId="58FFAFD0" w14:textId="77777777" w:rsidR="00706463" w:rsidRDefault="00634F2C">
      <w:pPr>
        <w:spacing w:line="360" w:lineRule="auto"/>
        <w:ind w:firstLineChars="200" w:firstLine="480"/>
        <w:rPr>
          <w:bCs/>
          <w:sz w:val="24"/>
          <w:szCs w:val="20"/>
        </w:rPr>
      </w:pPr>
      <w:r>
        <w:rPr>
          <w:rFonts w:hint="eastAsia"/>
          <w:bCs/>
          <w:sz w:val="24"/>
          <w:szCs w:val="20"/>
        </w:rPr>
        <w:t>1</w:t>
      </w:r>
      <w:r>
        <w:rPr>
          <w:rFonts w:hint="eastAsia"/>
          <w:bCs/>
          <w:sz w:val="24"/>
          <w:szCs w:val="20"/>
        </w:rPr>
        <w:t>、临时公告</w:t>
      </w:r>
    </w:p>
    <w:p w14:paraId="6408ABBB" w14:textId="77777777" w:rsidR="00706463" w:rsidRDefault="00634F2C">
      <w:pPr>
        <w:spacing w:line="360" w:lineRule="auto"/>
        <w:ind w:firstLineChars="200" w:firstLine="480"/>
        <w:rPr>
          <w:bCs/>
          <w:sz w:val="24"/>
          <w:szCs w:val="20"/>
        </w:rPr>
      </w:pPr>
      <w:r>
        <w:rPr>
          <w:rFonts w:hint="eastAsia"/>
          <w:bCs/>
          <w:sz w:val="24"/>
          <w:szCs w:val="20"/>
        </w:rPr>
        <w:t>在启用侧袋机制、处置特定资产、终止侧袋机制以及发生其他可能对投资者利益产生重大影响的事项后，基金管理人应及时发布临时公告。</w:t>
      </w:r>
    </w:p>
    <w:p w14:paraId="3BB117B9" w14:textId="77777777" w:rsidR="00706463" w:rsidRDefault="00634F2C">
      <w:pPr>
        <w:spacing w:line="360" w:lineRule="auto"/>
        <w:ind w:firstLineChars="200" w:firstLine="480"/>
        <w:rPr>
          <w:bCs/>
          <w:sz w:val="24"/>
          <w:szCs w:val="20"/>
        </w:rPr>
      </w:pPr>
      <w:r>
        <w:rPr>
          <w:rFonts w:hint="eastAsia"/>
          <w:bCs/>
          <w:sz w:val="24"/>
          <w:szCs w:val="20"/>
        </w:rPr>
        <w:t>2</w:t>
      </w:r>
      <w:r>
        <w:rPr>
          <w:rFonts w:hint="eastAsia"/>
          <w:bCs/>
          <w:sz w:val="24"/>
          <w:szCs w:val="20"/>
        </w:rPr>
        <w:t>、基金净值信息</w:t>
      </w:r>
    </w:p>
    <w:p w14:paraId="13E7F88A" w14:textId="77777777" w:rsidR="00706463" w:rsidRDefault="00634F2C">
      <w:pPr>
        <w:spacing w:line="360" w:lineRule="auto"/>
        <w:ind w:firstLineChars="200" w:firstLine="480"/>
        <w:rPr>
          <w:bCs/>
          <w:sz w:val="24"/>
          <w:szCs w:val="20"/>
        </w:rPr>
      </w:pPr>
      <w:r>
        <w:rPr>
          <w:rFonts w:hint="eastAsia"/>
          <w:bCs/>
          <w:sz w:val="24"/>
          <w:szCs w:val="20"/>
        </w:rPr>
        <w:t>基金管理人应按照招募说明书“基金的信息披露”部分规定的基金净值信息披露方式和频率披露主袋账户份额的基金份额净值和基金份额累计净值。实施侧袋机制期间本基金暂停披露侧袋账户份额净值。</w:t>
      </w:r>
    </w:p>
    <w:p w14:paraId="453681ED" w14:textId="77777777" w:rsidR="00706463" w:rsidRDefault="00634F2C">
      <w:pPr>
        <w:spacing w:line="360" w:lineRule="auto"/>
        <w:ind w:firstLineChars="200" w:firstLine="480"/>
        <w:rPr>
          <w:bCs/>
          <w:sz w:val="24"/>
          <w:szCs w:val="20"/>
        </w:rPr>
      </w:pPr>
      <w:r>
        <w:rPr>
          <w:rFonts w:hint="eastAsia"/>
          <w:bCs/>
          <w:sz w:val="24"/>
          <w:szCs w:val="20"/>
        </w:rPr>
        <w:t>3</w:t>
      </w:r>
      <w:r>
        <w:rPr>
          <w:rFonts w:hint="eastAsia"/>
          <w:bCs/>
          <w:sz w:val="24"/>
          <w:szCs w:val="20"/>
        </w:rPr>
        <w:t>、定期报告</w:t>
      </w:r>
    </w:p>
    <w:p w14:paraId="572338FD" w14:textId="77777777" w:rsidR="00706463" w:rsidRDefault="00634F2C">
      <w:pPr>
        <w:spacing w:line="360" w:lineRule="auto"/>
        <w:ind w:firstLineChars="200" w:firstLine="480"/>
        <w:rPr>
          <w:bCs/>
          <w:sz w:val="24"/>
          <w:szCs w:val="20"/>
        </w:rPr>
      </w:pPr>
      <w:r>
        <w:rPr>
          <w:rFonts w:hint="eastAsia"/>
          <w:bCs/>
          <w:sz w:val="24"/>
          <w:szCs w:val="20"/>
        </w:rPr>
        <w:t>侧袋机制实施期间，基金管理人应当在基金定期报告中披露报告期内特定资产处置进展情况，披露报告期末特定资产可变现净值或净值区间的，需同时注明不作为特定资产最终变现价格的承诺。</w:t>
      </w:r>
    </w:p>
    <w:p w14:paraId="7D4E1E38" w14:textId="77777777" w:rsidR="00706463" w:rsidRDefault="00706463">
      <w:pPr>
        <w:spacing w:line="360" w:lineRule="auto"/>
        <w:ind w:firstLineChars="200" w:firstLine="480"/>
        <w:rPr>
          <w:bCs/>
          <w:sz w:val="24"/>
          <w:szCs w:val="20"/>
        </w:rPr>
      </w:pPr>
    </w:p>
    <w:p w14:paraId="38EA4228" w14:textId="77777777" w:rsidR="00706463" w:rsidRDefault="00634F2C">
      <w:pPr>
        <w:spacing w:line="360" w:lineRule="auto"/>
        <w:ind w:firstLineChars="200" w:firstLine="482"/>
        <w:rPr>
          <w:rFonts w:ascii="宋体" w:hAnsi="宋体"/>
          <w:sz w:val="24"/>
        </w:rPr>
        <w:sectPr w:rsidR="00706463">
          <w:pgSz w:w="11906" w:h="16838"/>
          <w:pgMar w:top="1701" w:right="1134" w:bottom="1134" w:left="1134" w:header="851" w:footer="992" w:gutter="0"/>
          <w:cols w:space="720"/>
          <w:titlePg/>
          <w:docGrid w:type="lines" w:linePitch="312"/>
        </w:sectPr>
      </w:pPr>
      <w:r>
        <w:rPr>
          <w:rFonts w:hint="eastAsia"/>
          <w:b/>
          <w:bCs/>
          <w:sz w:val="24"/>
          <w:szCs w:val="20"/>
        </w:rPr>
        <w:t>六、本部分关于侧袋机制的相关规定，凡是直接引用法律法规或监管规则的部分，如将来法律法规或监管规则修改导致相关内容被取消或变更的，基金管理人经与基金托管人协商一致并履行适当程序后，在对基金份额持有人利益无实质性不利影响的前提下，可直接对本部分内容进行修改和调整，无需召开基金份额持有人大会审议。</w:t>
      </w:r>
    </w:p>
    <w:p w14:paraId="0DF8BD18" w14:textId="77777777" w:rsidR="00706463" w:rsidRDefault="00634F2C">
      <w:pPr>
        <w:pStyle w:val="11"/>
        <w:spacing w:line="360" w:lineRule="auto"/>
        <w:rPr>
          <w:rFonts w:eastAsia="宋体" w:hAnsi="宋体"/>
          <w:b/>
          <w:bCs/>
          <w:szCs w:val="24"/>
        </w:rPr>
      </w:pPr>
      <w:bookmarkStart w:id="57" w:name="_Toc48031688"/>
      <w:r>
        <w:rPr>
          <w:rFonts w:eastAsia="宋体" w:hAnsi="宋体" w:hint="eastAsia"/>
          <w:b/>
          <w:bCs/>
          <w:szCs w:val="24"/>
        </w:rPr>
        <w:lastRenderedPageBreak/>
        <w:t>第</w:t>
      </w:r>
      <w:r>
        <w:rPr>
          <w:rFonts w:eastAsia="宋体" w:hAnsi="宋体"/>
          <w:b/>
          <w:bCs/>
          <w:szCs w:val="24"/>
        </w:rPr>
        <w:t>十</w:t>
      </w:r>
      <w:r>
        <w:rPr>
          <w:rFonts w:eastAsia="宋体" w:hAnsi="宋体" w:hint="eastAsia"/>
          <w:b/>
          <w:bCs/>
          <w:szCs w:val="24"/>
        </w:rPr>
        <w:t xml:space="preserve">七部分  </w:t>
      </w:r>
      <w:r>
        <w:rPr>
          <w:rFonts w:eastAsia="宋体" w:hAnsi="宋体"/>
          <w:b/>
          <w:bCs/>
          <w:szCs w:val="24"/>
        </w:rPr>
        <w:t>风险揭示</w:t>
      </w:r>
      <w:bookmarkEnd w:id="53"/>
      <w:bookmarkEnd w:id="54"/>
      <w:bookmarkEnd w:id="55"/>
      <w:bookmarkEnd w:id="57"/>
    </w:p>
    <w:p w14:paraId="1A7AFCEA" w14:textId="77777777" w:rsidR="00706463" w:rsidRDefault="00634F2C">
      <w:pPr>
        <w:spacing w:line="360" w:lineRule="auto"/>
        <w:ind w:firstLineChars="200" w:firstLine="482"/>
        <w:rPr>
          <w:rFonts w:ascii="宋体" w:hAnsi="宋体"/>
          <w:b/>
          <w:bCs/>
          <w:sz w:val="24"/>
        </w:rPr>
      </w:pPr>
      <w:r>
        <w:rPr>
          <w:rFonts w:ascii="宋体" w:hAnsi="宋体"/>
          <w:b/>
          <w:bCs/>
          <w:sz w:val="24"/>
        </w:rPr>
        <w:t>一</w:t>
      </w:r>
      <w:r>
        <w:rPr>
          <w:rFonts w:ascii="宋体" w:hAnsi="宋体" w:hint="eastAsia"/>
          <w:b/>
          <w:bCs/>
          <w:sz w:val="24"/>
        </w:rPr>
        <w:t>、</w:t>
      </w:r>
      <w:r>
        <w:rPr>
          <w:rFonts w:ascii="宋体" w:hAnsi="宋体"/>
          <w:b/>
          <w:bCs/>
          <w:sz w:val="24"/>
        </w:rPr>
        <w:t>投资于本基金的主要风险</w:t>
      </w:r>
    </w:p>
    <w:p w14:paraId="7B456383" w14:textId="77777777" w:rsidR="00706463" w:rsidRDefault="00634F2C">
      <w:pPr>
        <w:spacing w:line="360" w:lineRule="auto"/>
        <w:ind w:firstLineChars="200" w:firstLine="480"/>
        <w:rPr>
          <w:rFonts w:ascii="宋体" w:hAnsi="宋体"/>
          <w:sz w:val="24"/>
        </w:rPr>
      </w:pPr>
      <w:r>
        <w:rPr>
          <w:rFonts w:ascii="宋体" w:hAnsi="宋体" w:hint="eastAsia"/>
          <w:sz w:val="24"/>
        </w:rPr>
        <w:t>1、市场风险</w:t>
      </w:r>
    </w:p>
    <w:p w14:paraId="300795DF" w14:textId="77777777" w:rsidR="00706463" w:rsidRDefault="00634F2C">
      <w:pPr>
        <w:spacing w:line="360" w:lineRule="auto"/>
        <w:ind w:firstLineChars="200" w:firstLine="480"/>
        <w:rPr>
          <w:rFonts w:ascii="宋体" w:hAnsi="宋体"/>
          <w:sz w:val="24"/>
        </w:rPr>
      </w:pPr>
      <w:r>
        <w:rPr>
          <w:rFonts w:ascii="宋体" w:hAnsi="宋体"/>
          <w:sz w:val="24"/>
        </w:rPr>
        <w:t>证券市场价格受到经济因素、政治因素、投资心理和交易制度等各种因素的影响，导致基金收益水平变化而产生风险，主要包括：</w:t>
      </w:r>
    </w:p>
    <w:p w14:paraId="2E0D5A77" w14:textId="77777777" w:rsidR="00706463" w:rsidRDefault="00634F2C">
      <w:pPr>
        <w:spacing w:line="360" w:lineRule="auto"/>
        <w:ind w:firstLineChars="200" w:firstLine="480"/>
        <w:rPr>
          <w:rFonts w:ascii="宋体" w:hAnsi="宋体"/>
          <w:sz w:val="24"/>
        </w:rPr>
      </w:pPr>
      <w:r>
        <w:rPr>
          <w:rFonts w:ascii="宋体" w:hAnsi="宋体"/>
          <w:sz w:val="24"/>
        </w:rPr>
        <w:t>（1）政策风险。因国家宏观政策（如货币政策、财政政策、行业政策、地区发展政策等）发生变化，导致市场价格波动而产生风险。</w:t>
      </w:r>
    </w:p>
    <w:p w14:paraId="51544186" w14:textId="77777777" w:rsidR="00706463" w:rsidRDefault="00634F2C">
      <w:pPr>
        <w:spacing w:line="360" w:lineRule="auto"/>
        <w:ind w:firstLineChars="200" w:firstLine="480"/>
        <w:rPr>
          <w:rFonts w:ascii="宋体" w:hAnsi="宋体"/>
          <w:sz w:val="24"/>
        </w:rPr>
      </w:pPr>
      <w:r>
        <w:rPr>
          <w:rFonts w:ascii="宋体" w:hAnsi="宋体"/>
          <w:sz w:val="24"/>
        </w:rPr>
        <w:t>（2）经济周期风险。随经济运行的周期性变化，证券市场的收益水平也呈周期性变化。基金投资于债券，收益水平也会随之变化，从而产生风险。</w:t>
      </w:r>
    </w:p>
    <w:p w14:paraId="286297A9" w14:textId="77777777" w:rsidR="00706463" w:rsidRDefault="00634F2C">
      <w:pPr>
        <w:spacing w:line="360" w:lineRule="auto"/>
        <w:ind w:firstLineChars="200" w:firstLine="480"/>
        <w:rPr>
          <w:rFonts w:ascii="宋体" w:hAnsi="宋体"/>
          <w:sz w:val="24"/>
        </w:rPr>
      </w:pPr>
      <w:r>
        <w:rPr>
          <w:rFonts w:ascii="宋体" w:hAnsi="宋体"/>
          <w:sz w:val="24"/>
        </w:rPr>
        <w:t>（3）利率风险。金融市场利率的波动会导致证券市场价格和收益率的变动。利率直接影响着债券的价格和收益率，影响着企业的融资成本和利润。基金投资于</w:t>
      </w:r>
      <w:r>
        <w:rPr>
          <w:rFonts w:ascii="宋体" w:hAnsi="宋体" w:hint="eastAsia"/>
          <w:sz w:val="24"/>
        </w:rPr>
        <w:t>股票和</w:t>
      </w:r>
      <w:r>
        <w:rPr>
          <w:rFonts w:ascii="宋体" w:hAnsi="宋体"/>
          <w:sz w:val="24"/>
        </w:rPr>
        <w:t>债券，其收益水平会受到利率变化的影响。</w:t>
      </w:r>
    </w:p>
    <w:p w14:paraId="6960EA09" w14:textId="77777777" w:rsidR="00706463" w:rsidRDefault="00634F2C">
      <w:pPr>
        <w:spacing w:line="360" w:lineRule="auto"/>
        <w:ind w:firstLineChars="200" w:firstLine="480"/>
        <w:rPr>
          <w:rFonts w:ascii="宋体" w:hAnsi="宋体"/>
          <w:sz w:val="24"/>
        </w:rPr>
      </w:pPr>
      <w:r>
        <w:rPr>
          <w:rFonts w:ascii="宋体" w:hAnsi="宋体"/>
          <w:sz w:val="24"/>
        </w:rPr>
        <w:t>（4）</w:t>
      </w:r>
      <w:r>
        <w:rPr>
          <w:rFonts w:ascii="宋体" w:hAnsi="宋体" w:hint="eastAsia"/>
          <w:sz w:val="24"/>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45FF4B96" w14:textId="77777777" w:rsidR="00706463" w:rsidRDefault="00634F2C">
      <w:pPr>
        <w:spacing w:line="360" w:lineRule="auto"/>
        <w:ind w:firstLineChars="200" w:firstLine="480"/>
        <w:rPr>
          <w:rFonts w:ascii="宋体" w:hAnsi="宋体"/>
          <w:sz w:val="24"/>
        </w:rPr>
      </w:pPr>
      <w:r>
        <w:rPr>
          <w:rFonts w:ascii="宋体" w:hAnsi="宋体" w:hint="eastAsia"/>
          <w:sz w:val="24"/>
        </w:rPr>
        <w:t>（5）</w:t>
      </w:r>
      <w:r>
        <w:rPr>
          <w:rFonts w:ascii="宋体" w:hAnsi="宋体"/>
          <w:sz w:val="24"/>
        </w:rPr>
        <w:t>债券市场流动性风险。由于银行间债券市场深度和宽度相对较低，交易相对较不活跃，可能增大银行间债券变现难度，从而影响基金资产变现能力的风险。</w:t>
      </w:r>
    </w:p>
    <w:p w14:paraId="6E039E0B" w14:textId="77777777" w:rsidR="00706463" w:rsidRDefault="00634F2C">
      <w:pPr>
        <w:spacing w:line="360" w:lineRule="auto"/>
        <w:ind w:firstLineChars="200" w:firstLine="480"/>
        <w:rPr>
          <w:rFonts w:ascii="宋体" w:hAnsi="宋体"/>
          <w:sz w:val="24"/>
        </w:rPr>
      </w:pPr>
      <w:r>
        <w:rPr>
          <w:rFonts w:ascii="宋体" w:hAnsi="宋体"/>
          <w:sz w:val="24"/>
        </w:rPr>
        <w:t>（6）购买力风险。基金的利润将主要通过现金形式来分配，而现金可能因为通货膨胀的影响而导致购买力下降，从而使基金的实际收益下降。</w:t>
      </w:r>
    </w:p>
    <w:p w14:paraId="1BD3030F" w14:textId="77777777" w:rsidR="00706463" w:rsidRDefault="00634F2C">
      <w:pPr>
        <w:spacing w:line="360" w:lineRule="auto"/>
        <w:ind w:firstLineChars="200" w:firstLine="480"/>
        <w:rPr>
          <w:rFonts w:ascii="宋体" w:hAnsi="宋体"/>
          <w:sz w:val="24"/>
        </w:rPr>
      </w:pPr>
      <w:r>
        <w:rPr>
          <w:rFonts w:ascii="宋体" w:hAnsi="宋体"/>
          <w:sz w:val="24"/>
        </w:rPr>
        <w:t>（7）再投资风险。再投资风险反映了利率下降对固定收益证券利息收入再投资收益的影响，这与利率上升所带来的价格风险（即利率风险）互为消长。具体为当利率下降时，基金从投资的固定收益证券所得的利息收入进行再投资时，将获得比以前较少的收益率。</w:t>
      </w:r>
    </w:p>
    <w:p w14:paraId="0929220E" w14:textId="77777777" w:rsidR="00706463" w:rsidRDefault="00634F2C">
      <w:pPr>
        <w:spacing w:line="360" w:lineRule="auto"/>
        <w:ind w:firstLineChars="200" w:firstLine="480"/>
        <w:rPr>
          <w:rFonts w:ascii="宋体" w:hAnsi="宋体"/>
          <w:sz w:val="24"/>
        </w:rPr>
      </w:pPr>
      <w:r>
        <w:rPr>
          <w:rFonts w:ascii="宋体" w:hAnsi="宋体"/>
          <w:sz w:val="24"/>
        </w:rPr>
        <w:t>（8）信用风险。基金所投资债券的发行人如出现违约、无法支付到期本息，或由于债券发行人信用等级降低导致债券价格下降，将造成基金资产损失。</w:t>
      </w:r>
    </w:p>
    <w:p w14:paraId="0A0C3121" w14:textId="77777777" w:rsidR="00706463" w:rsidRDefault="00634F2C">
      <w:pPr>
        <w:spacing w:line="360" w:lineRule="auto"/>
        <w:ind w:firstLineChars="200" w:firstLine="480"/>
        <w:rPr>
          <w:rFonts w:ascii="宋体" w:hAnsi="宋体"/>
          <w:sz w:val="24"/>
        </w:rPr>
      </w:pPr>
      <w:r>
        <w:rPr>
          <w:rFonts w:ascii="宋体" w:hAnsi="宋体" w:hint="eastAsia"/>
          <w:sz w:val="24"/>
        </w:rPr>
        <w:t>2、管理风险</w:t>
      </w:r>
    </w:p>
    <w:p w14:paraId="10C581C1" w14:textId="77777777" w:rsidR="00706463" w:rsidRDefault="00634F2C">
      <w:pPr>
        <w:spacing w:line="360" w:lineRule="auto"/>
        <w:ind w:firstLineChars="200" w:firstLine="480"/>
        <w:rPr>
          <w:rFonts w:ascii="宋体" w:hAnsi="宋体"/>
          <w:sz w:val="24"/>
        </w:rPr>
      </w:pPr>
      <w:r>
        <w:rPr>
          <w:rFonts w:ascii="宋体" w:hAnsi="宋体" w:hint="eastAsia"/>
          <w:sz w:val="24"/>
        </w:rPr>
        <w:t>基金运作过程中由于基金投资策略、人为因素、管理系统设置不当造成操作失误或公司内部失控而可能产生的损失。管理风险包括：</w:t>
      </w:r>
    </w:p>
    <w:p w14:paraId="040F7686" w14:textId="77777777" w:rsidR="00706463" w:rsidRDefault="00634F2C">
      <w:pPr>
        <w:spacing w:line="360" w:lineRule="auto"/>
        <w:ind w:firstLineChars="200" w:firstLine="480"/>
        <w:rPr>
          <w:rFonts w:ascii="宋体" w:hAnsi="宋体"/>
          <w:sz w:val="24"/>
        </w:rPr>
      </w:pPr>
      <w:r>
        <w:rPr>
          <w:rFonts w:ascii="宋体" w:hAnsi="宋体" w:hint="eastAsia"/>
          <w:sz w:val="24"/>
        </w:rPr>
        <w:lastRenderedPageBreak/>
        <w:t>（1）决策风险：指基金投资的投资策略制定、投资决策执行和投资绩效监督检查过程中，由于决策失误而给基金资产造成的可能的损失；</w:t>
      </w:r>
    </w:p>
    <w:p w14:paraId="6042A900" w14:textId="77777777" w:rsidR="00706463" w:rsidRDefault="00634F2C">
      <w:pPr>
        <w:spacing w:line="360" w:lineRule="auto"/>
        <w:ind w:firstLineChars="200" w:firstLine="480"/>
        <w:rPr>
          <w:rFonts w:ascii="宋体" w:hAnsi="宋体"/>
          <w:sz w:val="24"/>
        </w:rPr>
      </w:pPr>
      <w:r>
        <w:rPr>
          <w:rFonts w:ascii="宋体" w:hAnsi="宋体" w:hint="eastAsia"/>
          <w:sz w:val="24"/>
        </w:rPr>
        <w:t>（2）操作风险：指基金投资决策执行中，由于投资指令不明晰、交易操作失误等人为因素而可能导致的损失；</w:t>
      </w:r>
    </w:p>
    <w:p w14:paraId="785A5949" w14:textId="77777777" w:rsidR="00706463" w:rsidRDefault="00634F2C">
      <w:pPr>
        <w:spacing w:line="360" w:lineRule="auto"/>
        <w:ind w:firstLineChars="200" w:firstLine="480"/>
        <w:rPr>
          <w:rFonts w:ascii="宋体" w:hAnsi="宋体"/>
          <w:sz w:val="24"/>
        </w:rPr>
      </w:pPr>
      <w:r>
        <w:rPr>
          <w:rFonts w:ascii="宋体" w:hAnsi="宋体" w:hint="eastAsia"/>
          <w:sz w:val="24"/>
        </w:rPr>
        <w:t>（3）技术风险：是指公司管理信息系统设置不当等因素而可能造成的损失。</w:t>
      </w:r>
    </w:p>
    <w:p w14:paraId="3D204220" w14:textId="77777777" w:rsidR="00706463" w:rsidRDefault="00634F2C">
      <w:pPr>
        <w:spacing w:line="360" w:lineRule="auto"/>
        <w:ind w:firstLineChars="200" w:firstLine="480"/>
        <w:rPr>
          <w:rFonts w:ascii="宋体" w:hAnsi="宋体"/>
          <w:sz w:val="24"/>
        </w:rPr>
      </w:pPr>
      <w:r>
        <w:rPr>
          <w:rFonts w:ascii="宋体" w:hAnsi="宋体" w:hint="eastAsia"/>
          <w:sz w:val="24"/>
        </w:rPr>
        <w:t>3、职业道德风险：是指公司员工不遵守职业操守，发生违法、违规行为而可能导致的损失。</w:t>
      </w:r>
    </w:p>
    <w:p w14:paraId="1995A22A" w14:textId="77777777" w:rsidR="00706463" w:rsidRDefault="00634F2C">
      <w:pPr>
        <w:spacing w:line="360" w:lineRule="auto"/>
        <w:ind w:firstLineChars="200" w:firstLine="480"/>
        <w:rPr>
          <w:rFonts w:ascii="宋体" w:hAnsi="宋体"/>
          <w:sz w:val="24"/>
        </w:rPr>
      </w:pPr>
      <w:r>
        <w:rPr>
          <w:rFonts w:ascii="宋体" w:hAnsi="宋体" w:hint="eastAsia"/>
          <w:sz w:val="24"/>
        </w:rPr>
        <w:t>4、</w:t>
      </w:r>
      <w:r>
        <w:rPr>
          <w:rFonts w:ascii="宋体" w:hAnsi="宋体"/>
          <w:sz w:val="24"/>
        </w:rPr>
        <w:t>流动性风险</w:t>
      </w:r>
    </w:p>
    <w:p w14:paraId="1C7AE540" w14:textId="77777777" w:rsidR="00706463" w:rsidRDefault="00634F2C">
      <w:pPr>
        <w:spacing w:line="360" w:lineRule="auto"/>
        <w:ind w:firstLineChars="200" w:firstLine="480"/>
        <w:rPr>
          <w:rFonts w:ascii="宋体" w:hAnsi="宋体"/>
          <w:sz w:val="24"/>
        </w:rPr>
      </w:pPr>
      <w:r>
        <w:rPr>
          <w:rFonts w:ascii="宋体" w:hAnsi="宋体" w:hint="eastAsia"/>
          <w:sz w:val="24"/>
        </w:rPr>
        <w:t>流动性风险指在开放式基金运作过程中，可能会发生基金管理人未能以合理价格及时变现基金资产以支付投资者赎回款项的风险。</w:t>
      </w:r>
    </w:p>
    <w:p w14:paraId="31B9805F" w14:textId="77777777" w:rsidR="00706463" w:rsidRDefault="00634F2C">
      <w:pPr>
        <w:spacing w:line="360" w:lineRule="auto"/>
        <w:ind w:firstLineChars="200" w:firstLine="480"/>
        <w:rPr>
          <w:rFonts w:ascii="宋体" w:hAnsi="宋体"/>
          <w:sz w:val="24"/>
        </w:rPr>
      </w:pPr>
      <w:r>
        <w:rPr>
          <w:rFonts w:ascii="宋体" w:hAnsi="宋体" w:hint="eastAsia"/>
          <w:sz w:val="24"/>
        </w:rPr>
        <w:t>（1）基金申购、赎回安排</w:t>
      </w:r>
    </w:p>
    <w:p w14:paraId="347E983A" w14:textId="77777777" w:rsidR="00706463" w:rsidRDefault="00634F2C">
      <w:pPr>
        <w:spacing w:line="360" w:lineRule="auto"/>
        <w:ind w:firstLineChars="200" w:firstLine="480"/>
        <w:rPr>
          <w:rFonts w:ascii="宋体" w:hAnsi="宋体"/>
          <w:sz w:val="24"/>
        </w:rPr>
      </w:pPr>
      <w:r>
        <w:rPr>
          <w:rFonts w:ascii="宋体" w:hAnsi="宋体" w:hint="eastAsia"/>
          <w:sz w:val="24"/>
        </w:rPr>
        <w:t>投资人具体请参见基金合同“第六部分、基金份额的申购与赎回”，详细了解本基金的申购以及赎回安排。在本基金发生流动性风险时，基金管理人可以综合利用备用的流动性风险管理工具以减少或应对基金的流动性风险，投资者可能面临赎回申请被暂停接受、赎回款项被延缓支付、基金估值被暂停、基金采用摆动定价等风险。投资者应该了解自身的流动性偏好，并评估是否与本基金的流动性风险匹配。</w:t>
      </w:r>
    </w:p>
    <w:p w14:paraId="77A2A922" w14:textId="77777777" w:rsidR="00706463" w:rsidRDefault="00634F2C">
      <w:pPr>
        <w:spacing w:line="360" w:lineRule="auto"/>
        <w:ind w:firstLineChars="200" w:firstLine="480"/>
        <w:rPr>
          <w:rFonts w:ascii="宋体" w:hAnsi="宋体"/>
          <w:sz w:val="24"/>
        </w:rPr>
      </w:pPr>
      <w:r>
        <w:rPr>
          <w:rFonts w:ascii="宋体" w:hAnsi="宋体" w:hint="eastAsia"/>
          <w:sz w:val="24"/>
        </w:rPr>
        <w:t>（2）拟投资市场、行业及资产的流动性风险评估</w:t>
      </w:r>
    </w:p>
    <w:p w14:paraId="363F62CE" w14:textId="77777777" w:rsidR="00706463" w:rsidRDefault="00634F2C">
      <w:pPr>
        <w:spacing w:line="360" w:lineRule="auto"/>
        <w:ind w:firstLineChars="200" w:firstLine="480"/>
        <w:rPr>
          <w:rFonts w:ascii="宋体" w:hAnsi="宋体"/>
          <w:sz w:val="24"/>
        </w:rPr>
      </w:pPr>
      <w:r>
        <w:rPr>
          <w:rFonts w:ascii="宋体" w:hAnsi="宋体" w:hint="eastAsia"/>
          <w:sz w:val="24"/>
        </w:rPr>
        <w:t>本基金主要投资对象为具有良好流动性的金融工具，包括国内依法发行上市的股票、债券等，其中股票投资占基金资产的比例为</w:t>
      </w:r>
      <w:r>
        <w:rPr>
          <w:rFonts w:ascii="宋体" w:hAnsi="宋体"/>
          <w:sz w:val="24"/>
        </w:rPr>
        <w:t>6</w:t>
      </w:r>
      <w:r>
        <w:rPr>
          <w:rFonts w:ascii="宋体" w:hAnsi="宋体" w:hint="eastAsia"/>
          <w:sz w:val="24"/>
        </w:rPr>
        <w:t xml:space="preserve">0%-95%，主要投资标的均具有良好的流动性。同时，在组合构建过程中，本基金将持续对组合资产的构成进行权衡和优化，保持组合的分散性，降低投资风险。 </w:t>
      </w:r>
    </w:p>
    <w:p w14:paraId="38BE5094" w14:textId="77777777" w:rsidR="00706463" w:rsidRDefault="00634F2C">
      <w:pPr>
        <w:spacing w:line="360" w:lineRule="auto"/>
        <w:ind w:firstLineChars="200" w:firstLine="480"/>
        <w:rPr>
          <w:rFonts w:ascii="宋体" w:hAnsi="宋体"/>
          <w:sz w:val="24"/>
        </w:rPr>
      </w:pPr>
      <w:r>
        <w:rPr>
          <w:rFonts w:ascii="宋体" w:hAnsi="宋体" w:hint="eastAsia"/>
          <w:sz w:val="24"/>
        </w:rPr>
        <w:t>（3）巨额赎回情形下的流动性风险管理措施</w:t>
      </w:r>
    </w:p>
    <w:p w14:paraId="78260C23" w14:textId="77777777" w:rsidR="00706463" w:rsidRDefault="00634F2C">
      <w:pPr>
        <w:spacing w:line="360" w:lineRule="auto"/>
        <w:ind w:firstLineChars="200" w:firstLine="480"/>
        <w:rPr>
          <w:rFonts w:ascii="宋体" w:hAnsi="宋体"/>
          <w:sz w:val="24"/>
        </w:rPr>
      </w:pPr>
      <w:r>
        <w:rPr>
          <w:rFonts w:ascii="宋体" w:hAnsi="宋体" w:hint="eastAsia"/>
          <w:sz w:val="24"/>
        </w:rPr>
        <w:t>在本基金交易过程中，可能会发生巨额赎回的情形。巨额赎回可能会产生基金仓位调整的困难，导致流动性风险，甚至影响基金份额净值。当本基金出现巨额赎回时，基金管理人可以采用部分延期赎回、暂停赎回、延缓支付赎回款项等措施进行流动性风险管理。</w:t>
      </w:r>
    </w:p>
    <w:p w14:paraId="66AC9AC4" w14:textId="77777777" w:rsidR="00706463" w:rsidRDefault="00634F2C">
      <w:pPr>
        <w:spacing w:line="360" w:lineRule="auto"/>
        <w:ind w:firstLineChars="200" w:firstLine="480"/>
        <w:rPr>
          <w:rFonts w:ascii="宋体" w:hAnsi="宋体"/>
          <w:sz w:val="24"/>
        </w:rPr>
      </w:pPr>
      <w:r>
        <w:rPr>
          <w:rFonts w:ascii="宋体" w:hAnsi="宋体" w:hint="eastAsia"/>
          <w:sz w:val="24"/>
        </w:rPr>
        <w:t>（4）实施备用的流动性风险管理工具的情形、程序及对投资者的潜在影响</w:t>
      </w:r>
    </w:p>
    <w:p w14:paraId="06BA3B61" w14:textId="77777777" w:rsidR="00706463" w:rsidRDefault="00634F2C">
      <w:pPr>
        <w:spacing w:line="360" w:lineRule="auto"/>
        <w:ind w:firstLineChars="200" w:firstLine="480"/>
        <w:rPr>
          <w:rFonts w:ascii="宋体" w:hAnsi="宋体"/>
          <w:sz w:val="24"/>
        </w:rPr>
      </w:pPr>
      <w:r>
        <w:rPr>
          <w:rFonts w:ascii="宋体" w:hAnsi="宋体" w:hint="eastAsia"/>
          <w:sz w:val="24"/>
        </w:rPr>
        <w:t>1）暂停接受赎回申请</w:t>
      </w:r>
    </w:p>
    <w:p w14:paraId="3184BA7A" w14:textId="77777777" w:rsidR="00706463" w:rsidRDefault="00634F2C">
      <w:pPr>
        <w:spacing w:line="360" w:lineRule="auto"/>
        <w:ind w:firstLineChars="200" w:firstLine="480"/>
        <w:rPr>
          <w:rFonts w:ascii="宋体" w:hAnsi="宋体"/>
          <w:sz w:val="24"/>
        </w:rPr>
      </w:pPr>
      <w:r>
        <w:rPr>
          <w:rFonts w:ascii="宋体" w:hAnsi="宋体" w:hint="eastAsia"/>
          <w:sz w:val="24"/>
        </w:rPr>
        <w:t>投资人具体请参见基金合同“第六部分、基金份额的申购与赎回”中的“八、暂停赎回或延缓支付赎回款项的情形”和“九、巨额赎回的情形及处理方式”，详细了解本基金暂停接</w:t>
      </w:r>
      <w:r>
        <w:rPr>
          <w:rFonts w:ascii="宋体" w:hAnsi="宋体" w:hint="eastAsia"/>
          <w:sz w:val="24"/>
        </w:rPr>
        <w:lastRenderedPageBreak/>
        <w:t>受赎回申请的情形及程序。</w:t>
      </w:r>
    </w:p>
    <w:p w14:paraId="4BF2A3AD" w14:textId="77777777" w:rsidR="00706463" w:rsidRDefault="00634F2C">
      <w:pPr>
        <w:spacing w:line="360" w:lineRule="auto"/>
        <w:ind w:firstLineChars="200" w:firstLine="480"/>
        <w:rPr>
          <w:rFonts w:ascii="宋体" w:hAnsi="宋体"/>
          <w:sz w:val="24"/>
        </w:rPr>
      </w:pPr>
      <w:r>
        <w:rPr>
          <w:rFonts w:ascii="宋体" w:hAnsi="宋体" w:hint="eastAsia"/>
          <w:sz w:val="24"/>
        </w:rPr>
        <w:t>在此情形下，投资人的部分或全部赎回申请可能被拒绝，同时投资人完成基金赎回时的基金份额净值可能与其提交赎回申请时的基金份额净值不同。</w:t>
      </w:r>
    </w:p>
    <w:p w14:paraId="367DF705" w14:textId="77777777" w:rsidR="00706463" w:rsidRDefault="00634F2C">
      <w:pPr>
        <w:spacing w:line="360" w:lineRule="auto"/>
        <w:ind w:firstLineChars="200" w:firstLine="480"/>
        <w:rPr>
          <w:rFonts w:ascii="宋体" w:hAnsi="宋体"/>
          <w:sz w:val="24"/>
        </w:rPr>
      </w:pPr>
      <w:r>
        <w:rPr>
          <w:rFonts w:ascii="宋体" w:hAnsi="宋体" w:hint="eastAsia"/>
          <w:sz w:val="24"/>
        </w:rPr>
        <w:t>2）延缓支付赎回款项</w:t>
      </w:r>
    </w:p>
    <w:p w14:paraId="197A461F" w14:textId="77777777" w:rsidR="00706463" w:rsidRDefault="00634F2C">
      <w:pPr>
        <w:spacing w:line="360" w:lineRule="auto"/>
        <w:ind w:firstLineChars="200" w:firstLine="480"/>
        <w:rPr>
          <w:rFonts w:ascii="宋体" w:hAnsi="宋体"/>
          <w:sz w:val="24"/>
        </w:rPr>
      </w:pPr>
      <w:r>
        <w:rPr>
          <w:rFonts w:ascii="宋体" w:hAnsi="宋体" w:hint="eastAsia"/>
          <w:sz w:val="24"/>
        </w:rPr>
        <w:t>投资人具体请参见基金合同“第六部分、基金份额的申购与赎回”中的“八、暂停赎回或延缓支付赎回款项的情形”和“九、巨额赎回的情形及处理方式”，详细了解本基金延缓支付赎回款项的情形及程序。</w:t>
      </w:r>
    </w:p>
    <w:p w14:paraId="02E0DBCC" w14:textId="77777777" w:rsidR="00706463" w:rsidRDefault="00634F2C">
      <w:pPr>
        <w:spacing w:line="360" w:lineRule="auto"/>
        <w:ind w:firstLineChars="200" w:firstLine="480"/>
        <w:rPr>
          <w:rFonts w:ascii="宋体" w:hAnsi="宋体"/>
          <w:sz w:val="24"/>
        </w:rPr>
      </w:pPr>
      <w:r>
        <w:rPr>
          <w:rFonts w:ascii="宋体" w:hAnsi="宋体" w:hint="eastAsia"/>
          <w:sz w:val="24"/>
        </w:rPr>
        <w:t>在此情形下，投资人接收赎回款项的时间将可能比一般正常情形下有所延迟，可能对投资者的资金安排带来不利影响。</w:t>
      </w:r>
    </w:p>
    <w:p w14:paraId="075CCDFF" w14:textId="77777777" w:rsidR="00706463" w:rsidRDefault="00634F2C">
      <w:pPr>
        <w:spacing w:line="360" w:lineRule="auto"/>
        <w:ind w:firstLineChars="200" w:firstLine="480"/>
        <w:rPr>
          <w:rFonts w:ascii="宋体" w:hAnsi="宋体"/>
          <w:sz w:val="24"/>
        </w:rPr>
      </w:pPr>
      <w:r>
        <w:rPr>
          <w:rFonts w:ascii="宋体" w:hAnsi="宋体" w:hint="eastAsia"/>
          <w:sz w:val="24"/>
        </w:rPr>
        <w:t>3）收取短期赎回费</w:t>
      </w:r>
    </w:p>
    <w:p w14:paraId="0E575B8D" w14:textId="77777777" w:rsidR="00706463" w:rsidRDefault="00634F2C">
      <w:pPr>
        <w:spacing w:line="360" w:lineRule="auto"/>
        <w:ind w:firstLineChars="200" w:firstLine="480"/>
        <w:rPr>
          <w:rFonts w:ascii="宋体" w:hAnsi="宋体"/>
          <w:sz w:val="24"/>
        </w:rPr>
      </w:pPr>
      <w:r>
        <w:rPr>
          <w:rFonts w:ascii="宋体" w:hAnsi="宋体" w:hint="eastAsia"/>
          <w:sz w:val="24"/>
        </w:rPr>
        <w:t>本基金对持续持有期少于7日的投资者收取不低于1.50%的赎回费，并将上述赎回费全额计入基金财产。短期赎回费的收取将使得投资者在持续持有期限少于7日时会承担较高的赎回费。</w:t>
      </w:r>
    </w:p>
    <w:p w14:paraId="485FE543" w14:textId="77777777" w:rsidR="00706463" w:rsidRDefault="00634F2C">
      <w:pPr>
        <w:spacing w:line="360" w:lineRule="auto"/>
        <w:ind w:firstLineChars="200" w:firstLine="480"/>
        <w:rPr>
          <w:rFonts w:ascii="宋体" w:hAnsi="宋体"/>
          <w:sz w:val="24"/>
        </w:rPr>
      </w:pPr>
      <w:r>
        <w:rPr>
          <w:rFonts w:ascii="宋体" w:hAnsi="宋体"/>
          <w:sz w:val="24"/>
        </w:rPr>
        <w:t>4</w:t>
      </w:r>
      <w:r>
        <w:rPr>
          <w:rFonts w:ascii="宋体" w:hAnsi="宋体" w:hint="eastAsia"/>
          <w:sz w:val="24"/>
        </w:rPr>
        <w:t>）暂停基金估值</w:t>
      </w:r>
    </w:p>
    <w:p w14:paraId="21EB1D03" w14:textId="77777777" w:rsidR="00706463" w:rsidRDefault="00634F2C">
      <w:pPr>
        <w:spacing w:line="360" w:lineRule="auto"/>
        <w:ind w:firstLineChars="200" w:firstLine="480"/>
        <w:rPr>
          <w:rFonts w:ascii="宋体" w:hAnsi="宋体"/>
          <w:sz w:val="24"/>
        </w:rPr>
      </w:pPr>
      <w:r>
        <w:rPr>
          <w:rFonts w:ascii="宋体" w:hAnsi="宋体" w:hint="eastAsia"/>
          <w:sz w:val="24"/>
        </w:rPr>
        <w:t>投资人具体请参见基金合同“第十四部分、基金资产估值”中的“七、暂停估值的情形”，详细了解本基金暂停估值的情形及程序。在此情形下，投资人没有可供参考的基金份额净值，基金管理人可暂停接收投资人的赎回申请或延缓支付赎回款项。</w:t>
      </w:r>
    </w:p>
    <w:p w14:paraId="53C4B9D4" w14:textId="77777777" w:rsidR="00706463" w:rsidRDefault="00634F2C">
      <w:pPr>
        <w:spacing w:line="360" w:lineRule="auto"/>
        <w:ind w:firstLineChars="200" w:firstLine="480"/>
        <w:rPr>
          <w:rFonts w:ascii="宋体" w:hAnsi="宋体"/>
          <w:sz w:val="24"/>
        </w:rPr>
      </w:pPr>
      <w:r>
        <w:rPr>
          <w:rFonts w:ascii="宋体" w:hAnsi="宋体"/>
          <w:sz w:val="24"/>
        </w:rPr>
        <w:t>5</w:t>
      </w:r>
      <w:r>
        <w:rPr>
          <w:rFonts w:ascii="宋体" w:hAnsi="宋体" w:hint="eastAsia"/>
          <w:sz w:val="24"/>
        </w:rPr>
        <w:t>）摆动定价</w:t>
      </w:r>
    </w:p>
    <w:p w14:paraId="3D19EDA1" w14:textId="77777777" w:rsidR="00706463" w:rsidRDefault="00634F2C">
      <w:pPr>
        <w:spacing w:line="360" w:lineRule="auto"/>
        <w:ind w:firstLineChars="200" w:firstLine="480"/>
        <w:rPr>
          <w:rFonts w:ascii="宋体" w:hAnsi="宋体"/>
          <w:sz w:val="24"/>
        </w:rPr>
      </w:pPr>
      <w:r>
        <w:rPr>
          <w:rFonts w:ascii="宋体" w:hAnsi="宋体" w:hint="eastAsia"/>
          <w:sz w:val="24"/>
        </w:rPr>
        <w:t>当本基金发生大额申购或赎回情形时，基金管理人可以采用摆动定价机制，以确保基金估值的公平性。当基金采用摆动定价时，投资者申购或赎回基金份额时的基金份额净值，将会根据投资组合的市场冲击成本而进行调整，使得市场的冲击成本能够分配给实际申购、赎回的投资者，从而减少对存量基金份额持有人利益的不利影响，确保投资者的合法权益不受损害并得到公平对待。</w:t>
      </w:r>
    </w:p>
    <w:p w14:paraId="26BE1DBF" w14:textId="77777777" w:rsidR="00706463" w:rsidRDefault="00634F2C">
      <w:pPr>
        <w:spacing w:line="360" w:lineRule="auto"/>
        <w:ind w:firstLineChars="200" w:firstLine="480"/>
        <w:rPr>
          <w:rFonts w:ascii="宋体" w:hAnsi="宋体"/>
          <w:sz w:val="24"/>
        </w:rPr>
      </w:pPr>
      <w:r>
        <w:rPr>
          <w:rFonts w:ascii="宋体" w:hAnsi="宋体"/>
          <w:sz w:val="24"/>
        </w:rPr>
        <w:t>6</w:t>
      </w:r>
      <w:r>
        <w:rPr>
          <w:rFonts w:ascii="宋体" w:hAnsi="宋体" w:hint="eastAsia"/>
          <w:sz w:val="24"/>
        </w:rPr>
        <w:t>）侧袋机制</w:t>
      </w:r>
    </w:p>
    <w:p w14:paraId="6687DD36" w14:textId="77777777" w:rsidR="00706463" w:rsidRDefault="00634F2C">
      <w:pPr>
        <w:spacing w:line="360" w:lineRule="auto"/>
        <w:ind w:firstLineChars="200" w:firstLine="480"/>
        <w:rPr>
          <w:rFonts w:ascii="宋体" w:hAnsi="宋体"/>
          <w:sz w:val="24"/>
        </w:rPr>
      </w:pPr>
      <w:r>
        <w:rPr>
          <w:rFonts w:ascii="宋体" w:hAnsi="宋体" w:hint="eastAsia"/>
          <w:sz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w:t>
      </w:r>
      <w:r>
        <w:rPr>
          <w:rFonts w:ascii="宋体" w:hAnsi="宋体" w:hint="eastAsia"/>
          <w:sz w:val="24"/>
        </w:rPr>
        <w:lastRenderedPageBreak/>
        <w:t>的变现时间具有不确定性，最终变现价格也具有不确定性并且有可能大幅低于启用侧袋机制时的特定资产的估值，基金份额持有人可能因此面临损失。</w:t>
      </w:r>
    </w:p>
    <w:p w14:paraId="053E3CA2" w14:textId="77777777" w:rsidR="00706463" w:rsidRDefault="00634F2C">
      <w:pPr>
        <w:spacing w:line="360" w:lineRule="auto"/>
        <w:ind w:firstLineChars="200" w:firstLine="480"/>
        <w:rPr>
          <w:rFonts w:ascii="宋体" w:hAnsi="宋体"/>
          <w:sz w:val="24"/>
        </w:rPr>
      </w:pPr>
      <w:r>
        <w:rPr>
          <w:rFonts w:ascii="宋体" w:hAnsi="宋体" w:hint="eastAsia"/>
          <w:sz w:val="24"/>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14:paraId="3FA8C86D" w14:textId="77777777" w:rsidR="00706463" w:rsidRDefault="00634F2C">
      <w:pPr>
        <w:spacing w:line="360" w:lineRule="auto"/>
        <w:ind w:firstLineChars="200" w:firstLine="480"/>
        <w:rPr>
          <w:rFonts w:ascii="宋体" w:hAnsi="宋体"/>
          <w:sz w:val="24"/>
        </w:rPr>
      </w:pPr>
      <w:r>
        <w:rPr>
          <w:rFonts w:ascii="宋体" w:hAnsi="宋体" w:hint="eastAsia"/>
          <w:sz w:val="24"/>
        </w:rPr>
        <w:t>基金管理人将根据主袋账户运作情况合理确定申购政策，因此实施侧袋机制后主袋账户份额存在暂停申购的可能。</w:t>
      </w:r>
    </w:p>
    <w:p w14:paraId="491DD291" w14:textId="77777777" w:rsidR="00706463" w:rsidRDefault="00634F2C">
      <w:pPr>
        <w:spacing w:line="360" w:lineRule="auto"/>
        <w:ind w:firstLineChars="200" w:firstLine="480"/>
        <w:rPr>
          <w:rFonts w:ascii="宋体" w:hAnsi="宋体"/>
          <w:sz w:val="24"/>
        </w:rPr>
      </w:pPr>
      <w:r>
        <w:rPr>
          <w:rFonts w:ascii="宋体" w:hAnsi="宋体" w:hint="eastAsia"/>
          <w:sz w:val="24"/>
        </w:rPr>
        <w:t>7）中国证监会认定的其他措施。</w:t>
      </w:r>
    </w:p>
    <w:p w14:paraId="1823DDC5" w14:textId="77777777" w:rsidR="00706463" w:rsidRDefault="00634F2C">
      <w:pPr>
        <w:spacing w:line="360" w:lineRule="auto"/>
        <w:ind w:firstLineChars="200" w:firstLine="480"/>
        <w:rPr>
          <w:rFonts w:ascii="宋体" w:hAnsi="宋体"/>
          <w:sz w:val="24"/>
        </w:rPr>
      </w:pPr>
      <w:r>
        <w:rPr>
          <w:rFonts w:ascii="宋体" w:hAnsi="宋体" w:hint="eastAsia"/>
          <w:sz w:val="24"/>
        </w:rPr>
        <w:t>5、</w:t>
      </w:r>
      <w:r>
        <w:rPr>
          <w:rFonts w:ascii="宋体" w:hAnsi="宋体"/>
          <w:sz w:val="24"/>
        </w:rPr>
        <w:t>合规性风险</w:t>
      </w:r>
    </w:p>
    <w:p w14:paraId="32FF80EB" w14:textId="77777777" w:rsidR="00706463" w:rsidRDefault="00634F2C">
      <w:pPr>
        <w:spacing w:line="360" w:lineRule="auto"/>
        <w:ind w:firstLineChars="200" w:firstLine="480"/>
        <w:rPr>
          <w:rFonts w:ascii="宋体" w:hAnsi="宋体"/>
          <w:sz w:val="24"/>
        </w:rPr>
      </w:pPr>
      <w:r>
        <w:rPr>
          <w:rFonts w:ascii="宋体" w:hAnsi="宋体"/>
          <w:sz w:val="24"/>
        </w:rPr>
        <w:t>指基金管理或运作过程中，违反国家法律、法规的规定，或者基金投资违反法规及基金合同有关规定的风险。</w:t>
      </w:r>
    </w:p>
    <w:p w14:paraId="0F01939C" w14:textId="77777777" w:rsidR="00706463" w:rsidRDefault="00634F2C">
      <w:pPr>
        <w:spacing w:line="360" w:lineRule="auto"/>
        <w:ind w:firstLineChars="200" w:firstLine="480"/>
        <w:rPr>
          <w:rFonts w:ascii="宋体" w:hAnsi="宋体"/>
          <w:sz w:val="24"/>
        </w:rPr>
      </w:pPr>
      <w:r>
        <w:rPr>
          <w:rFonts w:ascii="宋体" w:hAnsi="宋体" w:hint="eastAsia"/>
          <w:sz w:val="24"/>
        </w:rPr>
        <w:t>6、投资管理风险：</w:t>
      </w:r>
    </w:p>
    <w:p w14:paraId="4A889226" w14:textId="77777777" w:rsidR="00706463" w:rsidRDefault="00634F2C">
      <w:pPr>
        <w:spacing w:line="360" w:lineRule="auto"/>
        <w:ind w:firstLineChars="200" w:firstLine="480"/>
        <w:rPr>
          <w:rFonts w:ascii="宋体" w:hAnsi="宋体"/>
          <w:sz w:val="24"/>
        </w:rPr>
      </w:pPr>
      <w:r>
        <w:rPr>
          <w:rFonts w:ascii="宋体" w:hAnsi="宋体" w:hint="eastAsia"/>
          <w:sz w:val="24"/>
        </w:rPr>
        <w:t>（1）本基金是混合型基金，其预期收益及风险水平高于货币市场基金、债券型基金，低于股票型基金；</w:t>
      </w:r>
    </w:p>
    <w:p w14:paraId="745BAAC5" w14:textId="77777777" w:rsidR="00706463" w:rsidRDefault="00634F2C">
      <w:pPr>
        <w:spacing w:line="360" w:lineRule="auto"/>
        <w:ind w:firstLineChars="200" w:firstLine="480"/>
        <w:rPr>
          <w:rFonts w:ascii="宋体" w:hAnsi="宋体"/>
          <w:sz w:val="24"/>
        </w:rPr>
      </w:pPr>
      <w:r>
        <w:rPr>
          <w:rFonts w:ascii="宋体" w:hAnsi="宋体" w:hint="eastAsia"/>
          <w:sz w:val="24"/>
        </w:rPr>
        <w:t>（2）选股方法、选股模型风险；</w:t>
      </w:r>
    </w:p>
    <w:p w14:paraId="7BB34824" w14:textId="77777777" w:rsidR="00706463" w:rsidRDefault="00634F2C">
      <w:pPr>
        <w:spacing w:line="360" w:lineRule="auto"/>
        <w:ind w:firstLineChars="200" w:firstLine="480"/>
        <w:rPr>
          <w:rFonts w:ascii="宋体" w:hAnsi="宋体"/>
          <w:sz w:val="24"/>
        </w:rPr>
      </w:pPr>
      <w:r>
        <w:rPr>
          <w:rFonts w:ascii="宋体" w:hAnsi="宋体" w:hint="eastAsia"/>
          <w:sz w:val="24"/>
        </w:rPr>
        <w:t>（3）基金经理主观判断错误的风险；</w:t>
      </w:r>
    </w:p>
    <w:p w14:paraId="27E38198" w14:textId="77777777" w:rsidR="00706463" w:rsidRDefault="00634F2C">
      <w:pPr>
        <w:spacing w:line="360" w:lineRule="auto"/>
        <w:ind w:firstLineChars="200" w:firstLine="480"/>
        <w:rPr>
          <w:rFonts w:ascii="宋体" w:hAnsi="宋体"/>
          <w:sz w:val="24"/>
        </w:rPr>
      </w:pPr>
      <w:r>
        <w:rPr>
          <w:rFonts w:ascii="宋体" w:hAnsi="宋体" w:hint="eastAsia"/>
          <w:sz w:val="24"/>
        </w:rPr>
        <w:t>（4）其他风险。</w:t>
      </w:r>
    </w:p>
    <w:p w14:paraId="5DEF6914" w14:textId="77777777" w:rsidR="00706463" w:rsidRDefault="00634F2C">
      <w:pPr>
        <w:spacing w:line="360" w:lineRule="auto"/>
        <w:ind w:leftChars="100" w:left="210" w:firstLineChars="100" w:firstLine="240"/>
        <w:rPr>
          <w:rFonts w:ascii="宋体" w:hAnsi="宋体"/>
          <w:sz w:val="24"/>
        </w:rPr>
      </w:pPr>
      <w:r>
        <w:rPr>
          <w:rFonts w:ascii="宋体" w:hAnsi="宋体"/>
          <w:sz w:val="24"/>
        </w:rPr>
        <w:t>7</w:t>
      </w:r>
      <w:r>
        <w:rPr>
          <w:rFonts w:ascii="宋体" w:hAnsi="宋体" w:hint="eastAsia"/>
          <w:sz w:val="24"/>
        </w:rPr>
        <w:t>、本基金法律文件风险收益特征表述与销售机构基金风险评价可能不一致的风险</w:t>
      </w:r>
    </w:p>
    <w:p w14:paraId="449EFB55" w14:textId="77777777" w:rsidR="00706463" w:rsidRDefault="00634F2C">
      <w:pPr>
        <w:spacing w:line="360" w:lineRule="auto"/>
        <w:ind w:firstLineChars="200" w:firstLine="480"/>
        <w:rPr>
          <w:rFonts w:ascii="宋体" w:hAnsi="宋体"/>
          <w:sz w:val="24"/>
        </w:rPr>
      </w:pPr>
      <w:r>
        <w:rPr>
          <w:rFonts w:ascii="宋体" w:hAnsi="宋体" w:hint="eastAsia"/>
          <w:sz w:val="24"/>
        </w:rPr>
        <w:t>本基金法律文件中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同时，不同销售机构因其采取的具体评价标准和方法的差异，对同一产品风险级别的评定也可能各有不同；销售机构还可能根据监管要求、市场变化及基金实际运作情况等适时调整对本基金的风险评级。</w:t>
      </w:r>
    </w:p>
    <w:p w14:paraId="221CC845" w14:textId="77777777" w:rsidR="00706463" w:rsidRDefault="00634F2C">
      <w:pPr>
        <w:spacing w:line="360" w:lineRule="auto"/>
        <w:ind w:firstLineChars="200" w:firstLine="480"/>
        <w:rPr>
          <w:rFonts w:ascii="宋体" w:hAnsi="宋体"/>
          <w:sz w:val="24"/>
        </w:rPr>
      </w:pPr>
      <w:r>
        <w:rPr>
          <w:rFonts w:ascii="宋体" w:hAnsi="宋体" w:hint="eastAsia"/>
          <w:sz w:val="24"/>
        </w:rPr>
        <w:t>敬请投资人知悉，在购买本基金时按照销售机构的要求完成风险承受能力与产品风险之</w:t>
      </w:r>
      <w:r>
        <w:rPr>
          <w:rFonts w:ascii="宋体" w:hAnsi="宋体" w:hint="eastAsia"/>
          <w:sz w:val="24"/>
        </w:rPr>
        <w:lastRenderedPageBreak/>
        <w:t>间的匹配检验，并须及时关注销售机构对于本基金风险评级的调整情况，谨慎作出投资决策。</w:t>
      </w:r>
    </w:p>
    <w:p w14:paraId="453BB11E" w14:textId="77777777" w:rsidR="00706463" w:rsidRDefault="00634F2C">
      <w:pPr>
        <w:spacing w:line="360" w:lineRule="auto"/>
        <w:ind w:firstLineChars="200" w:firstLine="480"/>
        <w:rPr>
          <w:rFonts w:ascii="宋体" w:hAnsi="宋体"/>
          <w:sz w:val="24"/>
        </w:rPr>
      </w:pPr>
      <w:r>
        <w:rPr>
          <w:rFonts w:ascii="宋体" w:hAnsi="宋体"/>
          <w:sz w:val="24"/>
        </w:rPr>
        <w:t>8</w:t>
      </w:r>
      <w:r>
        <w:rPr>
          <w:rFonts w:ascii="宋体" w:hAnsi="宋体" w:hint="eastAsia"/>
          <w:sz w:val="24"/>
        </w:rPr>
        <w:t>、本基金特有的风险</w:t>
      </w:r>
    </w:p>
    <w:p w14:paraId="1E06B2A1" w14:textId="77777777" w:rsidR="00706463" w:rsidRDefault="00634F2C">
      <w:pPr>
        <w:spacing w:line="360" w:lineRule="auto"/>
        <w:ind w:firstLineChars="200" w:firstLine="480"/>
        <w:rPr>
          <w:rFonts w:ascii="宋体" w:hAnsi="宋体"/>
          <w:sz w:val="24"/>
        </w:rPr>
      </w:pPr>
      <w:r>
        <w:rPr>
          <w:rFonts w:ascii="宋体" w:hAnsi="宋体" w:hint="eastAsia"/>
          <w:sz w:val="24"/>
        </w:rPr>
        <w:t>（1）本基金是混合型基金，既能投资股票，亦能投资债券，因此股票、债券等市场的变化均会影响到本基金的业绩表现。</w:t>
      </w:r>
    </w:p>
    <w:p w14:paraId="01FF7F18" w14:textId="77777777" w:rsidR="00706463" w:rsidRDefault="00634F2C">
      <w:pPr>
        <w:spacing w:line="360" w:lineRule="auto"/>
        <w:ind w:firstLineChars="200" w:firstLine="480"/>
        <w:rPr>
          <w:rFonts w:ascii="宋体" w:hAnsi="宋体"/>
          <w:sz w:val="24"/>
        </w:rPr>
      </w:pPr>
      <w:r>
        <w:rPr>
          <w:rFonts w:ascii="宋体" w:hAnsi="宋体" w:hint="eastAsia"/>
          <w:sz w:val="24"/>
        </w:rPr>
        <w:t>（2）投资港股通标的股票的风险</w:t>
      </w:r>
    </w:p>
    <w:p w14:paraId="41BB5C76" w14:textId="77777777" w:rsidR="00706463" w:rsidRDefault="00634F2C">
      <w:pPr>
        <w:spacing w:line="360" w:lineRule="auto"/>
        <w:ind w:firstLineChars="200" w:firstLine="480"/>
        <w:rPr>
          <w:rFonts w:ascii="宋体" w:hAnsi="宋体"/>
          <w:sz w:val="24"/>
        </w:rPr>
      </w:pPr>
      <w:r>
        <w:rPr>
          <w:rFonts w:ascii="宋体" w:hAnsi="宋体" w:hint="eastAsia"/>
          <w:sz w:val="24"/>
        </w:rPr>
        <w:t>本基金通过“内地与香港股票市场交易互联互通机制”投资于香港市场，在市场进入、投资额度、可投资对象、分红派息、税务政策等方面都有一定的限制，而且此类限制可能会不断调整，这些限制因素的变化可能对本基金进入或退出当地市场造成障碍，从而对投资收益以及正常的申购赎回产生直接或间接的影响。比如：</w:t>
      </w:r>
    </w:p>
    <w:p w14:paraId="4BD7032B" w14:textId="77777777" w:rsidR="00706463" w:rsidRDefault="00634F2C">
      <w:pPr>
        <w:spacing w:line="360" w:lineRule="auto"/>
        <w:ind w:firstLineChars="200" w:firstLine="480"/>
        <w:rPr>
          <w:rFonts w:ascii="宋体" w:hAnsi="宋体"/>
          <w:sz w:val="24"/>
        </w:rPr>
      </w:pPr>
      <w:r>
        <w:rPr>
          <w:rFonts w:ascii="宋体" w:hAnsi="宋体" w:hint="eastAsia"/>
          <w:sz w:val="24"/>
        </w:rPr>
        <w:t>1）港股交易失败风险</w:t>
      </w:r>
    </w:p>
    <w:p w14:paraId="12A17379" w14:textId="77777777" w:rsidR="00706463" w:rsidRDefault="00634F2C">
      <w:pPr>
        <w:spacing w:line="360" w:lineRule="auto"/>
        <w:ind w:firstLineChars="200" w:firstLine="480"/>
        <w:rPr>
          <w:rFonts w:ascii="宋体" w:hAnsi="宋体"/>
          <w:sz w:val="24"/>
        </w:rPr>
      </w:pPr>
      <w:r>
        <w:rPr>
          <w:rFonts w:ascii="宋体" w:hAnsi="宋体" w:hint="eastAsia"/>
          <w:sz w:val="24"/>
        </w:rPr>
        <w:t>港股通业务试点期间存在每日额度限制。在香港联合交易所开市前阶段，当日额度使用完毕的，新增的买单申报将面临失败的风险；在香港联合交易所持续交易时段，当日额度使用完毕的，当日本基金面临不能通过港股通进行买入交易的风险。如果未来港股通相关业务规则发生变化，以新的业务规则为准。</w:t>
      </w:r>
    </w:p>
    <w:p w14:paraId="56D79D2E" w14:textId="77777777" w:rsidR="00706463" w:rsidRDefault="00634F2C">
      <w:pPr>
        <w:spacing w:line="360" w:lineRule="auto"/>
        <w:ind w:firstLineChars="200" w:firstLine="480"/>
        <w:rPr>
          <w:rFonts w:ascii="宋体" w:hAnsi="宋体"/>
          <w:sz w:val="24"/>
        </w:rPr>
      </w:pPr>
      <w:r>
        <w:rPr>
          <w:rFonts w:ascii="宋体" w:hAnsi="宋体" w:hint="eastAsia"/>
          <w:sz w:val="24"/>
        </w:rPr>
        <w:t>2）汇率风险</w:t>
      </w:r>
    </w:p>
    <w:p w14:paraId="28B5DEB4" w14:textId="77777777" w:rsidR="00706463" w:rsidRDefault="00634F2C">
      <w:pPr>
        <w:spacing w:line="360" w:lineRule="auto"/>
        <w:ind w:firstLineChars="200" w:firstLine="480"/>
        <w:rPr>
          <w:rFonts w:ascii="宋体" w:hAnsi="宋体"/>
          <w:sz w:val="24"/>
        </w:rPr>
      </w:pPr>
      <w:r>
        <w:rPr>
          <w:rFonts w:ascii="宋体" w:hAnsi="宋体" w:hint="eastAsia"/>
          <w:sz w:val="24"/>
        </w:rPr>
        <w:t>本基金以人民币募集和计价，但本基金通过港股通投资香港证券市场。港币相对于人民币的汇率变化将会影响本基金以人民币计价的基金资产价值，从而导致基金资产面临潜在风险。人民币对港币的汇率的波动也可能加大基金净值的波动，从而对基金业绩产生影响。此外，由于基金运作中的汇率取自汇率发布机构，如果汇率发布机构出现汇率发布时间延迟或是汇率数据错误等情况，可能会对基金运作或者投资者的决策产生不利影响。</w:t>
      </w:r>
    </w:p>
    <w:p w14:paraId="642D75EE" w14:textId="77777777" w:rsidR="00706463" w:rsidRDefault="00634F2C">
      <w:pPr>
        <w:spacing w:line="360" w:lineRule="auto"/>
        <w:ind w:firstLineChars="200" w:firstLine="480"/>
        <w:rPr>
          <w:rFonts w:ascii="宋体" w:hAnsi="宋体"/>
          <w:sz w:val="24"/>
        </w:rPr>
      </w:pPr>
      <w:r>
        <w:rPr>
          <w:rFonts w:ascii="宋体" w:hAnsi="宋体" w:hint="eastAsia"/>
          <w:sz w:val="24"/>
        </w:rPr>
        <w:t>3）港股通可投资标的范围调整带来的风险</w:t>
      </w:r>
    </w:p>
    <w:p w14:paraId="3F1223CC" w14:textId="77777777" w:rsidR="00706463" w:rsidRDefault="00634F2C">
      <w:pPr>
        <w:spacing w:line="360" w:lineRule="auto"/>
        <w:ind w:firstLineChars="200" w:firstLine="480"/>
        <w:rPr>
          <w:rFonts w:ascii="宋体" w:hAnsi="宋体"/>
          <w:sz w:val="24"/>
        </w:rPr>
      </w:pPr>
      <w:r>
        <w:rPr>
          <w:rFonts w:ascii="宋体" w:hAnsi="宋体" w:hint="eastAsia"/>
          <w:sz w:val="24"/>
        </w:rPr>
        <w:t>现行的港股通规则对港股通下可投资的港股范围进行了限制，并定期或不定期根据范围限制规则对具体的可投资标的进行调整，对于调出投资范围的港股，只能卖出不能买入，因此本基金存在因港股通可投资标的范围调整，不能及时买入投资标的的风险。</w:t>
      </w:r>
    </w:p>
    <w:p w14:paraId="35F41803" w14:textId="77777777" w:rsidR="00706463" w:rsidRDefault="00634F2C">
      <w:pPr>
        <w:spacing w:line="360" w:lineRule="auto"/>
        <w:ind w:firstLineChars="200" w:firstLine="480"/>
        <w:rPr>
          <w:rFonts w:ascii="宋体" w:hAnsi="宋体"/>
          <w:sz w:val="24"/>
        </w:rPr>
      </w:pPr>
      <w:r>
        <w:rPr>
          <w:rFonts w:ascii="宋体" w:hAnsi="宋体" w:hint="eastAsia"/>
          <w:sz w:val="24"/>
        </w:rPr>
        <w:t>4）境外市场的风险</w:t>
      </w:r>
    </w:p>
    <w:p w14:paraId="7049E8D4" w14:textId="77777777" w:rsidR="00706463" w:rsidRDefault="00634F2C">
      <w:pPr>
        <w:spacing w:line="360" w:lineRule="auto"/>
        <w:ind w:firstLineChars="200" w:firstLine="480"/>
        <w:rPr>
          <w:rFonts w:ascii="宋体" w:hAnsi="宋体"/>
          <w:sz w:val="24"/>
        </w:rPr>
      </w:pPr>
      <w:r>
        <w:rPr>
          <w:rFonts w:ascii="宋体" w:hAnsi="宋体" w:hint="eastAsia"/>
          <w:sz w:val="24"/>
        </w:rPr>
        <w:t>①香港出现台风、黑色暴雨或者香港联合交易所规定的其他情形时，联交所将可能停市，本基金将面临在停市期间无法进行港股通交易的风险；出现境内证券交易所证券交易服务公司认定的交易异常情况时，境内证券交易所证券交易服务公司将可能暂停提供部分或者全部港股通服务，本基金将面临在暂停服务期间无法进行港股通交易的风险。</w:t>
      </w:r>
    </w:p>
    <w:p w14:paraId="5E7600A1" w14:textId="77777777" w:rsidR="00706463" w:rsidRDefault="00634F2C">
      <w:pPr>
        <w:spacing w:line="360" w:lineRule="auto"/>
        <w:ind w:firstLineChars="200" w:firstLine="480"/>
        <w:rPr>
          <w:rFonts w:ascii="宋体" w:hAnsi="宋体"/>
          <w:sz w:val="24"/>
        </w:rPr>
      </w:pPr>
      <w:r>
        <w:rPr>
          <w:rFonts w:ascii="宋体" w:hAnsi="宋体" w:hint="eastAsia"/>
          <w:sz w:val="24"/>
        </w:rPr>
        <w:lastRenderedPageBreak/>
        <w:t>②香港市场证券交易价格并无涨跌幅上下限的规定，因此每日涨跌幅空间相对较大。</w:t>
      </w:r>
    </w:p>
    <w:p w14:paraId="700304D1" w14:textId="77777777" w:rsidR="00706463" w:rsidRDefault="00634F2C">
      <w:pPr>
        <w:spacing w:line="360" w:lineRule="auto"/>
        <w:ind w:firstLineChars="200" w:firstLine="480"/>
        <w:rPr>
          <w:rFonts w:ascii="宋体" w:hAnsi="宋体"/>
          <w:sz w:val="24"/>
        </w:rPr>
      </w:pPr>
      <w:r>
        <w:rPr>
          <w:rFonts w:ascii="宋体" w:hAnsi="宋体" w:hint="eastAsia"/>
          <w:sz w:val="24"/>
        </w:rPr>
        <w:t>③只有内地与香港两地均为交易日且能够满足结算安排的交易日才为港股通交易日。</w:t>
      </w:r>
    </w:p>
    <w:p w14:paraId="3EDCA815" w14:textId="77777777" w:rsidR="00706463" w:rsidRDefault="00634F2C">
      <w:pPr>
        <w:spacing w:line="360" w:lineRule="auto"/>
        <w:ind w:firstLineChars="200" w:firstLine="480"/>
        <w:rPr>
          <w:rFonts w:ascii="宋体" w:hAnsi="宋体"/>
          <w:sz w:val="24"/>
        </w:rPr>
      </w:pPr>
      <w:r>
        <w:rPr>
          <w:rFonts w:ascii="宋体" w:hAnsi="宋体" w:hint="eastAsia"/>
          <w:sz w:val="24"/>
        </w:rPr>
        <w:t>④内地与香港股票市场交易互联互通机制关于股票分红、代理投票、交收安排等方面对本基金投资安排产生影响的相关规定。</w:t>
      </w:r>
    </w:p>
    <w:p w14:paraId="6ACB5B5E" w14:textId="77777777" w:rsidR="00706463" w:rsidRDefault="00634F2C">
      <w:pPr>
        <w:spacing w:line="360" w:lineRule="auto"/>
        <w:ind w:firstLineChars="200" w:firstLine="480"/>
        <w:rPr>
          <w:rFonts w:ascii="宋体" w:hAnsi="宋体"/>
          <w:sz w:val="24"/>
        </w:rPr>
      </w:pPr>
      <w:r>
        <w:rPr>
          <w:rFonts w:ascii="宋体" w:hAnsi="宋体" w:hint="eastAsia"/>
          <w:sz w:val="24"/>
        </w:rPr>
        <w:t>（3）投资股指期货的风险</w:t>
      </w:r>
    </w:p>
    <w:p w14:paraId="167D14B8" w14:textId="77777777" w:rsidR="00706463" w:rsidRDefault="00634F2C">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）基差风险。标的股票指数价格与股指期货价格之间的价差被称为基差。在股指期货交易中因基差波动的不确定性而导致的风险被称为基差风险。</w:t>
      </w:r>
    </w:p>
    <w:p w14:paraId="57909C27" w14:textId="77777777" w:rsidR="00706463" w:rsidRDefault="00634F2C">
      <w:pPr>
        <w:spacing w:line="360" w:lineRule="auto"/>
        <w:ind w:firstLineChars="200" w:firstLine="480"/>
        <w:rPr>
          <w:rFonts w:ascii="宋体" w:hAnsi="宋体"/>
          <w:sz w:val="24"/>
        </w:rPr>
      </w:pPr>
      <w:r>
        <w:rPr>
          <w:rFonts w:ascii="宋体" w:hAnsi="宋体"/>
          <w:sz w:val="24"/>
        </w:rPr>
        <w:t>2</w:t>
      </w:r>
      <w:r>
        <w:rPr>
          <w:rFonts w:ascii="宋体" w:hAnsi="宋体" w:hint="eastAsia"/>
          <w:sz w:val="24"/>
        </w:rPr>
        <w:t>）合约品种差异造成的风险。合约品种差异造成的风险，是指类似的合约品种，在相同因素的影响下，价格变动不同。表现为两种情况：</w:t>
      </w:r>
      <w:r>
        <w:rPr>
          <w:rFonts w:ascii="宋体" w:hAnsi="宋体"/>
          <w:sz w:val="24"/>
        </w:rPr>
        <w:t>1</w:t>
      </w:r>
      <w:r>
        <w:rPr>
          <w:rFonts w:ascii="宋体" w:hAnsi="宋体" w:hint="eastAsia"/>
          <w:sz w:val="24"/>
        </w:rPr>
        <w:t>）价格变动的方向相反；</w:t>
      </w:r>
      <w:r>
        <w:rPr>
          <w:rFonts w:ascii="宋体" w:hAnsi="宋体"/>
          <w:sz w:val="24"/>
        </w:rPr>
        <w:t>2</w:t>
      </w:r>
      <w:r>
        <w:rPr>
          <w:rFonts w:ascii="宋体" w:hAnsi="宋体" w:hint="eastAsia"/>
          <w:sz w:val="24"/>
        </w:rPr>
        <w:t>）价格变动的幅度不同。类似合约品种的价格，在相同因素作用下变动幅度上的差异，也构成了合约品种差异的风险。</w:t>
      </w:r>
    </w:p>
    <w:p w14:paraId="61C35EAE" w14:textId="77777777" w:rsidR="00706463" w:rsidRDefault="00634F2C">
      <w:pPr>
        <w:spacing w:line="360" w:lineRule="auto"/>
        <w:ind w:firstLineChars="200" w:firstLine="480"/>
        <w:rPr>
          <w:rFonts w:ascii="宋体" w:hAnsi="宋体"/>
          <w:sz w:val="24"/>
        </w:rPr>
      </w:pPr>
      <w:r>
        <w:rPr>
          <w:rFonts w:ascii="宋体" w:hAnsi="宋体"/>
          <w:sz w:val="24"/>
        </w:rPr>
        <w:t>3</w:t>
      </w:r>
      <w:r>
        <w:rPr>
          <w:rFonts w:ascii="宋体" w:hAnsi="宋体" w:hint="eastAsia"/>
          <w:sz w:val="24"/>
        </w:rPr>
        <w:t>）标的物风险。股指期货交易中，标的物风险是由于投资组合与股指期货的标的指数的结构不完全一致，导致投资组合特定风险无法完全锁定所带来的风险。</w:t>
      </w:r>
    </w:p>
    <w:p w14:paraId="1F14233D" w14:textId="77777777" w:rsidR="00706463" w:rsidRDefault="00634F2C">
      <w:pPr>
        <w:spacing w:line="360" w:lineRule="auto"/>
        <w:ind w:firstLineChars="200" w:firstLine="480"/>
        <w:rPr>
          <w:rFonts w:ascii="宋体" w:hAnsi="宋体"/>
          <w:sz w:val="24"/>
        </w:rPr>
      </w:pPr>
      <w:r>
        <w:rPr>
          <w:rFonts w:ascii="宋体" w:hAnsi="宋体"/>
          <w:sz w:val="24"/>
        </w:rPr>
        <w:t>4</w:t>
      </w:r>
      <w:r>
        <w:rPr>
          <w:rFonts w:ascii="宋体" w:hAnsi="宋体" w:hint="eastAsia"/>
          <w:sz w:val="24"/>
        </w:rPr>
        <w:t>）衍生品模型风险。本基金在构建股指期货组合时，可能借助模型进行期货合约的选择。由于模型设计、资本市场的剧烈波动或不可抗力，按模型结果调整股指期货合约或者持仓比例也可能将给本基金的收益带来影响。</w:t>
      </w:r>
    </w:p>
    <w:p w14:paraId="62988F75" w14:textId="77777777" w:rsidR="00706463" w:rsidRDefault="00634F2C">
      <w:pPr>
        <w:spacing w:line="360" w:lineRule="auto"/>
        <w:ind w:firstLineChars="200" w:firstLine="480"/>
        <w:rPr>
          <w:rFonts w:ascii="宋体" w:hAnsi="宋体"/>
          <w:sz w:val="24"/>
        </w:rPr>
      </w:pPr>
      <w:r>
        <w:rPr>
          <w:rFonts w:ascii="宋体" w:hAnsi="宋体" w:hint="eastAsia"/>
          <w:sz w:val="24"/>
        </w:rPr>
        <w:t>（4）投资国债期货的风险</w:t>
      </w:r>
    </w:p>
    <w:p w14:paraId="11C47378" w14:textId="77777777" w:rsidR="00706463" w:rsidRDefault="00634F2C">
      <w:pPr>
        <w:spacing w:line="360" w:lineRule="auto"/>
        <w:ind w:firstLineChars="200" w:firstLine="480"/>
        <w:rPr>
          <w:rFonts w:ascii="宋体" w:hAnsi="宋体"/>
          <w:sz w:val="24"/>
        </w:rPr>
      </w:pPr>
      <w:r>
        <w:rPr>
          <w:rFonts w:ascii="宋体" w:hAnsi="宋体" w:hint="eastAsia"/>
          <w:sz w:val="24"/>
        </w:rPr>
        <w:t>国债期货的投资可能面临市场风险、基差风险、流动性风险。市场风险是因期货市场价格波动使所持有的期货合约价值发生变化的风险。基差风险是期货市场的特有风险之一，是指由于期货与现货间的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388E6EA7" w14:textId="77777777" w:rsidR="00706463" w:rsidRDefault="00634F2C">
      <w:pPr>
        <w:spacing w:line="360" w:lineRule="auto"/>
        <w:ind w:firstLineChars="200" w:firstLine="480"/>
        <w:rPr>
          <w:rFonts w:ascii="宋体" w:hAnsi="宋体"/>
          <w:sz w:val="24"/>
        </w:rPr>
      </w:pPr>
      <w:r>
        <w:rPr>
          <w:rFonts w:ascii="宋体" w:hAnsi="宋体" w:hint="eastAsia"/>
          <w:sz w:val="24"/>
        </w:rPr>
        <w:t>（5）投资股票期权的风险</w:t>
      </w:r>
    </w:p>
    <w:p w14:paraId="4B37CF04" w14:textId="77777777" w:rsidR="00706463" w:rsidRDefault="00634F2C">
      <w:pPr>
        <w:spacing w:line="360" w:lineRule="auto"/>
        <w:ind w:firstLineChars="200" w:firstLine="480"/>
        <w:rPr>
          <w:rFonts w:ascii="宋体" w:hAnsi="宋体"/>
          <w:sz w:val="24"/>
        </w:rPr>
      </w:pPr>
      <w:r>
        <w:rPr>
          <w:rFonts w:ascii="宋体" w:hAnsi="宋体" w:hint="eastAsia"/>
          <w:sz w:val="24"/>
        </w:rPr>
        <w:t>本基金投资股票期权可能给本基金带来额外风险，包括杠杆风险、股票期权价格与基金投资品种价格的相关度降低带来的风险等，由此可能增加本基金净值的波动性。</w:t>
      </w:r>
    </w:p>
    <w:p w14:paraId="370D97D5" w14:textId="77777777" w:rsidR="00706463" w:rsidRDefault="00634F2C">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）投资资产支持证券的风险</w:t>
      </w:r>
    </w:p>
    <w:p w14:paraId="1F8695E1" w14:textId="77777777" w:rsidR="00706463" w:rsidRDefault="00634F2C">
      <w:pPr>
        <w:spacing w:line="360" w:lineRule="auto"/>
        <w:ind w:firstLineChars="200" w:firstLine="480"/>
        <w:rPr>
          <w:rFonts w:ascii="宋体" w:hAnsi="宋体"/>
          <w:sz w:val="24"/>
        </w:rPr>
      </w:pPr>
      <w:r>
        <w:rPr>
          <w:rFonts w:ascii="宋体" w:hAnsi="宋体" w:hint="eastAsia"/>
          <w:sz w:val="24"/>
        </w:rPr>
        <w:t>资产支持证券的投资风险主要包括流动性风险、利率风险及评级风险等。由于资产支持证券的投资收益来自于基础资产产生的现金流或剩余权益，因此资产支持证券投资还面临基</w:t>
      </w:r>
      <w:r>
        <w:rPr>
          <w:rFonts w:ascii="宋体" w:hAnsi="宋体" w:hint="eastAsia"/>
          <w:sz w:val="24"/>
        </w:rPr>
        <w:lastRenderedPageBreak/>
        <w:t>础资产特定原始权益人的破产风险及现金流预测风险等与基础资产相关的风险。</w:t>
      </w:r>
    </w:p>
    <w:p w14:paraId="0930A7DE" w14:textId="77777777" w:rsidR="00706463" w:rsidRDefault="00634F2C">
      <w:pPr>
        <w:spacing w:line="360" w:lineRule="auto"/>
        <w:ind w:firstLineChars="200" w:firstLine="480"/>
        <w:rPr>
          <w:rFonts w:ascii="宋体" w:hAnsi="宋体"/>
          <w:sz w:val="24"/>
        </w:rPr>
      </w:pPr>
      <w:r>
        <w:rPr>
          <w:rFonts w:ascii="宋体" w:hAnsi="宋体" w:hint="eastAsia"/>
          <w:sz w:val="24"/>
        </w:rPr>
        <w:t>（7）投资存托凭证的风险</w:t>
      </w:r>
    </w:p>
    <w:p w14:paraId="2AA49BEF" w14:textId="77777777" w:rsidR="00706463" w:rsidRDefault="00634F2C">
      <w:pPr>
        <w:spacing w:line="360" w:lineRule="auto"/>
        <w:ind w:firstLineChars="200" w:firstLine="480"/>
        <w:rPr>
          <w:rFonts w:ascii="宋体" w:hAnsi="宋体"/>
          <w:sz w:val="24"/>
        </w:rPr>
      </w:pPr>
      <w:r>
        <w:rPr>
          <w:rFonts w:ascii="宋体" w:hAnsi="宋体" w:hint="eastAsia"/>
          <w:sz w:val="24"/>
        </w:rPr>
        <w:t>本基金投资存托凭证，可能受到存托凭证的境外基础证券价格波动影响，存托凭证的境外基础证券的相关风险可能直接或间接成为本基金的风险。除价格波动风险外，本基金还将面临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46C63F72" w14:textId="77777777" w:rsidR="00706463" w:rsidRDefault="00634F2C">
      <w:pPr>
        <w:spacing w:line="360" w:lineRule="auto"/>
        <w:ind w:firstLineChars="200" w:firstLine="480"/>
        <w:rPr>
          <w:rFonts w:ascii="宋体" w:hAnsi="宋体"/>
          <w:sz w:val="24"/>
        </w:rPr>
      </w:pPr>
      <w:r>
        <w:rPr>
          <w:rFonts w:ascii="宋体" w:hAnsi="宋体"/>
          <w:sz w:val="24"/>
        </w:rPr>
        <w:t>9</w:t>
      </w:r>
      <w:r>
        <w:rPr>
          <w:rFonts w:ascii="宋体" w:hAnsi="宋体" w:hint="eastAsia"/>
          <w:sz w:val="24"/>
        </w:rPr>
        <w:t>、对于直销机构销售的C类基金份额收取的销售服务费，以及非直销销售机构销售的C类基金份额持续持有期限超过一年收取的销售服务费采取先收后返模式，基金投资者实际收到的赎回款项或清算款项的金额可能与按披露的基金份额净值计算的结果存在差异。投资者的实际赎回金额和清算资金以登记机构确认数据为准。</w:t>
      </w:r>
    </w:p>
    <w:p w14:paraId="57FF8B7E" w14:textId="0886FB3B" w:rsidR="00706463" w:rsidRDefault="00634F2C">
      <w:pPr>
        <w:spacing w:line="360" w:lineRule="auto"/>
        <w:ind w:firstLineChars="200" w:firstLine="480"/>
        <w:rPr>
          <w:rFonts w:ascii="宋体" w:hAnsi="宋体"/>
          <w:sz w:val="24"/>
        </w:rPr>
      </w:pPr>
      <w:r>
        <w:rPr>
          <w:rFonts w:ascii="宋体" w:hAnsi="宋体"/>
          <w:sz w:val="24"/>
        </w:rPr>
        <w:t>10</w:t>
      </w:r>
      <w:r>
        <w:rPr>
          <w:rFonts w:ascii="宋体" w:hAnsi="宋体" w:hint="eastAsia"/>
          <w:sz w:val="24"/>
        </w:rPr>
        <w:t>、</w:t>
      </w:r>
      <w:r>
        <w:rPr>
          <w:rFonts w:ascii="宋体" w:hAnsi="宋体"/>
          <w:sz w:val="24"/>
        </w:rPr>
        <w:t>其他风险</w:t>
      </w:r>
    </w:p>
    <w:p w14:paraId="019757C4" w14:textId="77777777" w:rsidR="00706463" w:rsidRDefault="00634F2C">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随着符合本基金投资理念的新投资工具的出现和发展，如果投资于这些工具，基金可能会面临一些特殊的风险</w:t>
      </w:r>
      <w:r>
        <w:rPr>
          <w:rFonts w:ascii="宋体" w:hAnsi="宋体" w:hint="eastAsia"/>
          <w:sz w:val="24"/>
        </w:rPr>
        <w:t>；</w:t>
      </w:r>
    </w:p>
    <w:p w14:paraId="260E9867" w14:textId="77777777" w:rsidR="00706463" w:rsidRDefault="00634F2C">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因技术因素而产生的风险，如计算机系统不可靠产生的风险；</w:t>
      </w:r>
    </w:p>
    <w:p w14:paraId="18F9629D" w14:textId="77777777" w:rsidR="00706463" w:rsidRDefault="00634F2C">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因基金业务快速发展而在制度建设、人员配备、内控制度建立等方面不完善而产生的风险；</w:t>
      </w:r>
    </w:p>
    <w:p w14:paraId="3248F30C" w14:textId="77777777" w:rsidR="00706463" w:rsidRDefault="00634F2C">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因人为因素而产生的风险、如内幕交易、欺诈行为等产生的风险；</w:t>
      </w:r>
    </w:p>
    <w:p w14:paraId="33A0D290" w14:textId="77777777" w:rsidR="00706463" w:rsidRDefault="00634F2C">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对主要业务人员如基金经理的依赖而可能产生的风险；</w:t>
      </w:r>
    </w:p>
    <w:p w14:paraId="3BBAAD2D" w14:textId="77777777" w:rsidR="00706463" w:rsidRDefault="00634F2C">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w:t>
      </w:r>
      <w:r>
        <w:rPr>
          <w:rFonts w:ascii="宋体" w:hAnsi="宋体"/>
          <w:sz w:val="24"/>
        </w:rPr>
        <w:t>战争、自然灾害等不可抗力可能导致基金资产的损失，影响基金收益水平，从而带来风险；</w:t>
      </w:r>
    </w:p>
    <w:p w14:paraId="039264CA" w14:textId="77777777" w:rsidR="00706463" w:rsidRDefault="00634F2C">
      <w:pPr>
        <w:spacing w:line="360" w:lineRule="auto"/>
        <w:ind w:firstLineChars="200" w:firstLine="480"/>
        <w:rPr>
          <w:rFonts w:ascii="宋体" w:hAnsi="宋体"/>
          <w:sz w:val="24"/>
        </w:rPr>
      </w:pPr>
      <w:r>
        <w:rPr>
          <w:rFonts w:ascii="宋体" w:hAnsi="宋体" w:hint="eastAsia"/>
          <w:sz w:val="24"/>
        </w:rPr>
        <w:t>（7）</w:t>
      </w:r>
      <w:r>
        <w:rPr>
          <w:rFonts w:ascii="宋体" w:hAnsi="宋体"/>
          <w:sz w:val="24"/>
        </w:rPr>
        <w:t>其他意外导致的风险。</w:t>
      </w:r>
    </w:p>
    <w:p w14:paraId="2231557A" w14:textId="77777777" w:rsidR="00706463" w:rsidRDefault="00706463">
      <w:pPr>
        <w:spacing w:line="324" w:lineRule="auto"/>
        <w:ind w:firstLine="480"/>
        <w:rPr>
          <w:rFonts w:ascii="宋体" w:hAnsi="宋体"/>
          <w:b/>
          <w:bCs/>
          <w:sz w:val="24"/>
        </w:rPr>
      </w:pPr>
    </w:p>
    <w:p w14:paraId="59A8F6B8" w14:textId="77777777" w:rsidR="00706463" w:rsidRDefault="00634F2C">
      <w:pPr>
        <w:spacing w:line="324" w:lineRule="auto"/>
        <w:ind w:firstLineChars="200" w:firstLine="482"/>
        <w:rPr>
          <w:rFonts w:ascii="宋体" w:hAnsi="宋体"/>
          <w:b/>
          <w:bCs/>
          <w:sz w:val="24"/>
        </w:rPr>
      </w:pPr>
      <w:r>
        <w:rPr>
          <w:rFonts w:ascii="宋体" w:hAnsi="宋体"/>
          <w:b/>
          <w:bCs/>
          <w:sz w:val="24"/>
        </w:rPr>
        <w:t>二</w:t>
      </w:r>
      <w:r>
        <w:rPr>
          <w:rFonts w:ascii="宋体" w:hAnsi="宋体" w:hint="eastAsia"/>
          <w:b/>
          <w:bCs/>
          <w:sz w:val="24"/>
        </w:rPr>
        <w:t>、</w:t>
      </w:r>
      <w:r>
        <w:rPr>
          <w:rFonts w:ascii="宋体" w:hAnsi="宋体"/>
          <w:b/>
          <w:bCs/>
          <w:sz w:val="24"/>
        </w:rPr>
        <w:t>声明</w:t>
      </w:r>
    </w:p>
    <w:p w14:paraId="420DE309" w14:textId="77777777" w:rsidR="00706463" w:rsidRDefault="00634F2C">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投资人投资于本基金，须自行承担投资风险</w:t>
      </w:r>
      <w:r>
        <w:rPr>
          <w:rFonts w:ascii="宋体" w:hAnsi="宋体" w:hint="eastAsia"/>
          <w:sz w:val="24"/>
        </w:rPr>
        <w:t>；</w:t>
      </w:r>
    </w:p>
    <w:p w14:paraId="29CBA338" w14:textId="77777777" w:rsidR="00706463" w:rsidRDefault="00634F2C">
      <w:pPr>
        <w:spacing w:line="360" w:lineRule="auto"/>
        <w:ind w:firstLineChars="200" w:firstLine="480"/>
        <w:rPr>
          <w:rFonts w:ascii="宋体" w:hAnsi="宋体"/>
          <w:sz w:val="24"/>
        </w:rPr>
        <w:sectPr w:rsidR="00706463">
          <w:pgSz w:w="11906" w:h="16838"/>
          <w:pgMar w:top="1701" w:right="1134" w:bottom="1134" w:left="1134" w:header="851" w:footer="992" w:gutter="0"/>
          <w:cols w:space="720"/>
          <w:titlePg/>
          <w:docGrid w:type="lines" w:linePitch="312"/>
        </w:sectPr>
      </w:pPr>
      <w:r>
        <w:rPr>
          <w:rFonts w:ascii="宋体" w:hAnsi="宋体"/>
          <w:sz w:val="24"/>
        </w:rPr>
        <w:t>2</w:t>
      </w:r>
      <w:r>
        <w:rPr>
          <w:rFonts w:ascii="宋体" w:hAnsi="宋体" w:hint="eastAsia"/>
          <w:sz w:val="24"/>
        </w:rPr>
        <w:t>、</w:t>
      </w:r>
      <w:r>
        <w:rPr>
          <w:rFonts w:ascii="宋体" w:hAnsi="宋体"/>
          <w:sz w:val="24"/>
        </w:rPr>
        <w:t>除基金管理人直接办理本基金的销售外，本基金还通过</w:t>
      </w:r>
      <w:r>
        <w:rPr>
          <w:rFonts w:ascii="宋体" w:hAnsi="宋体" w:hint="eastAsia"/>
          <w:sz w:val="24"/>
        </w:rPr>
        <w:t>基金管理人指定的基金销售机构代理销售，基金管理人与基金销售机构都不能保证其收益或本金安全。</w:t>
      </w:r>
    </w:p>
    <w:p w14:paraId="044151BF" w14:textId="77777777" w:rsidR="00706463" w:rsidRDefault="00634F2C">
      <w:pPr>
        <w:pStyle w:val="11"/>
        <w:spacing w:line="360" w:lineRule="auto"/>
        <w:rPr>
          <w:rFonts w:eastAsia="宋体" w:hAnsi="宋体"/>
          <w:b/>
          <w:bCs/>
          <w:szCs w:val="24"/>
        </w:rPr>
      </w:pPr>
      <w:bookmarkStart w:id="58" w:name="_Toc520693901"/>
      <w:bookmarkStart w:id="59" w:name="_Toc520693803"/>
      <w:bookmarkStart w:id="60" w:name="_Toc454717524"/>
      <w:bookmarkStart w:id="61" w:name="_Toc524923235"/>
      <w:bookmarkStart w:id="62" w:name="_Toc48031689"/>
      <w:r>
        <w:rPr>
          <w:rFonts w:eastAsia="宋体" w:hAnsi="宋体" w:hint="eastAsia"/>
          <w:b/>
          <w:bCs/>
          <w:szCs w:val="24"/>
        </w:rPr>
        <w:lastRenderedPageBreak/>
        <w:t xml:space="preserve">第十八部分  </w:t>
      </w:r>
      <w:bookmarkEnd w:id="58"/>
      <w:bookmarkEnd w:id="59"/>
      <w:bookmarkEnd w:id="60"/>
      <w:bookmarkEnd w:id="61"/>
      <w:r>
        <w:rPr>
          <w:rFonts w:eastAsia="宋体" w:hAnsi="宋体" w:hint="eastAsia"/>
          <w:b/>
          <w:bCs/>
          <w:szCs w:val="24"/>
        </w:rPr>
        <w:t>基金合同的变更、终止与基金财产的清算</w:t>
      </w:r>
      <w:bookmarkEnd w:id="62"/>
    </w:p>
    <w:p w14:paraId="58E9BAEA" w14:textId="77777777" w:rsidR="00706463" w:rsidRDefault="00634F2C">
      <w:pPr>
        <w:spacing w:line="360" w:lineRule="auto"/>
        <w:ind w:firstLineChars="200" w:firstLine="480"/>
        <w:rPr>
          <w:rFonts w:ascii="宋体" w:hAnsi="宋体"/>
          <w:b/>
          <w:bCs/>
          <w:sz w:val="24"/>
        </w:rPr>
      </w:pPr>
      <w:bookmarkStart w:id="63" w:name="_Toc79392639"/>
      <w:r>
        <w:rPr>
          <w:rFonts w:ascii="宋体" w:hAnsi="宋体" w:hint="eastAsia"/>
          <w:bCs/>
          <w:sz w:val="24"/>
        </w:rPr>
        <w:t>一</w:t>
      </w:r>
      <w:r>
        <w:rPr>
          <w:rFonts w:ascii="宋体" w:hAnsi="宋体"/>
          <w:b/>
          <w:bCs/>
          <w:sz w:val="24"/>
        </w:rPr>
        <w:t>、《基金合同》的变更</w:t>
      </w:r>
      <w:bookmarkEnd w:id="63"/>
    </w:p>
    <w:p w14:paraId="19B49B7F" w14:textId="77777777" w:rsidR="00706463" w:rsidRDefault="00634F2C">
      <w:pPr>
        <w:spacing w:line="360" w:lineRule="auto"/>
        <w:ind w:firstLineChars="200" w:firstLine="480"/>
        <w:rPr>
          <w:rFonts w:ascii="宋体" w:hAnsi="宋体"/>
          <w:bCs/>
          <w:sz w:val="24"/>
        </w:rPr>
      </w:pPr>
      <w:r>
        <w:rPr>
          <w:rFonts w:ascii="宋体" w:hAnsi="宋体" w:hint="eastAsia"/>
          <w:bCs/>
          <w:sz w:val="24"/>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40BE0D9C" w14:textId="77777777" w:rsidR="00706463" w:rsidRDefault="00634F2C">
      <w:pPr>
        <w:spacing w:line="360" w:lineRule="auto"/>
        <w:ind w:firstLineChars="200" w:firstLine="480"/>
        <w:rPr>
          <w:rFonts w:ascii="宋体" w:hAnsi="宋体"/>
          <w:bCs/>
          <w:sz w:val="24"/>
        </w:rPr>
      </w:pPr>
      <w:r>
        <w:rPr>
          <w:rFonts w:ascii="宋体" w:hAnsi="宋体" w:hint="eastAsia"/>
          <w:bCs/>
          <w:sz w:val="24"/>
        </w:rPr>
        <w:t>2、关于《基金合同》变更的基金份额持有人大会决议自表决通过之日起生效，生效后方可执行，自表决通过之日起五日内报中国证监会备案，自决议生效之日起两日内在规定媒介公告。</w:t>
      </w:r>
    </w:p>
    <w:p w14:paraId="561CF588" w14:textId="77777777" w:rsidR="00706463" w:rsidRDefault="00706463">
      <w:pPr>
        <w:spacing w:line="360" w:lineRule="auto"/>
        <w:ind w:firstLineChars="200" w:firstLine="480"/>
        <w:rPr>
          <w:rFonts w:ascii="宋体" w:hAnsi="宋体"/>
          <w:bCs/>
          <w:sz w:val="24"/>
        </w:rPr>
      </w:pPr>
    </w:p>
    <w:p w14:paraId="300456C5"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二</w:t>
      </w:r>
      <w:r>
        <w:rPr>
          <w:rFonts w:ascii="宋体" w:hAnsi="宋体"/>
          <w:b/>
          <w:bCs/>
          <w:sz w:val="24"/>
        </w:rPr>
        <w:t>、《基金合同》的终止事由</w:t>
      </w:r>
    </w:p>
    <w:p w14:paraId="3181A0C7" w14:textId="77777777" w:rsidR="00706463" w:rsidRDefault="00634F2C">
      <w:pPr>
        <w:spacing w:line="360" w:lineRule="auto"/>
        <w:ind w:firstLineChars="200" w:firstLine="480"/>
        <w:rPr>
          <w:rFonts w:ascii="宋体" w:hAnsi="宋体"/>
          <w:bCs/>
          <w:sz w:val="24"/>
        </w:rPr>
      </w:pPr>
      <w:r>
        <w:rPr>
          <w:rFonts w:ascii="宋体" w:hAnsi="宋体"/>
          <w:bCs/>
          <w:sz w:val="24"/>
        </w:rPr>
        <w:t>有下列情形之一的，</w:t>
      </w:r>
      <w:r>
        <w:rPr>
          <w:rFonts w:ascii="宋体" w:hAnsi="宋体" w:hint="eastAsia"/>
          <w:bCs/>
          <w:sz w:val="24"/>
        </w:rPr>
        <w:t>经履行相关程序后，</w:t>
      </w:r>
      <w:r>
        <w:rPr>
          <w:rFonts w:ascii="宋体" w:hAnsi="宋体"/>
          <w:bCs/>
          <w:sz w:val="24"/>
        </w:rPr>
        <w:t>《基金合同》应当终止：</w:t>
      </w:r>
    </w:p>
    <w:p w14:paraId="5501CAA2" w14:textId="77777777" w:rsidR="00706463" w:rsidRDefault="00634F2C">
      <w:pPr>
        <w:spacing w:line="360" w:lineRule="auto"/>
        <w:ind w:firstLineChars="200" w:firstLine="480"/>
        <w:rPr>
          <w:rFonts w:ascii="宋体" w:hAnsi="宋体"/>
          <w:bCs/>
          <w:sz w:val="24"/>
        </w:rPr>
      </w:pPr>
      <w:r>
        <w:rPr>
          <w:rFonts w:ascii="宋体" w:hAnsi="宋体"/>
          <w:bCs/>
          <w:sz w:val="24"/>
        </w:rPr>
        <w:t>1、基金份额持有人大会决定终止的；</w:t>
      </w:r>
    </w:p>
    <w:p w14:paraId="40C7889C" w14:textId="77777777" w:rsidR="00706463" w:rsidRDefault="00634F2C">
      <w:pPr>
        <w:spacing w:line="360" w:lineRule="auto"/>
        <w:ind w:firstLineChars="200" w:firstLine="480"/>
        <w:rPr>
          <w:rFonts w:ascii="宋体" w:hAnsi="宋体"/>
          <w:bCs/>
          <w:sz w:val="24"/>
        </w:rPr>
      </w:pPr>
      <w:r>
        <w:rPr>
          <w:rFonts w:ascii="宋体" w:hAnsi="宋体"/>
          <w:bCs/>
          <w:sz w:val="24"/>
        </w:rPr>
        <w:t>2、基金管理人、基金托管人职责终止，在6个月内没有新基金管理人、新基金托管人承接的；</w:t>
      </w:r>
    </w:p>
    <w:p w14:paraId="7CC08435" w14:textId="77777777" w:rsidR="00706463" w:rsidRDefault="00634F2C">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、《基金合同》约定的其他情形；</w:t>
      </w:r>
    </w:p>
    <w:p w14:paraId="009CD114" w14:textId="77777777" w:rsidR="00706463" w:rsidRDefault="00634F2C">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、相关法律法规和中国证监会规定的其他情况。</w:t>
      </w:r>
    </w:p>
    <w:p w14:paraId="1B0DAE6E" w14:textId="77777777" w:rsidR="00706463" w:rsidRDefault="00706463">
      <w:pPr>
        <w:spacing w:line="360" w:lineRule="auto"/>
        <w:ind w:firstLineChars="200" w:firstLine="480"/>
        <w:rPr>
          <w:rFonts w:ascii="宋体" w:hAnsi="宋体"/>
          <w:bCs/>
          <w:sz w:val="24"/>
        </w:rPr>
      </w:pPr>
    </w:p>
    <w:p w14:paraId="76E97458"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三</w:t>
      </w:r>
      <w:r>
        <w:rPr>
          <w:rFonts w:ascii="宋体" w:hAnsi="宋体"/>
          <w:b/>
          <w:bCs/>
          <w:sz w:val="24"/>
        </w:rPr>
        <w:t>、基金财产的清算</w:t>
      </w:r>
    </w:p>
    <w:p w14:paraId="75215D1F" w14:textId="77777777" w:rsidR="00706463" w:rsidRDefault="00634F2C">
      <w:pPr>
        <w:spacing w:line="360" w:lineRule="auto"/>
        <w:ind w:firstLineChars="200" w:firstLine="480"/>
        <w:rPr>
          <w:rFonts w:ascii="宋体" w:hAnsi="宋体"/>
          <w:bCs/>
          <w:sz w:val="24"/>
        </w:rPr>
      </w:pPr>
      <w:r>
        <w:rPr>
          <w:rFonts w:ascii="宋体" w:hAnsi="宋体"/>
          <w:bCs/>
          <w:sz w:val="24"/>
        </w:rPr>
        <w:t>1、基金财产清算小组：自出现《基金合同》终止事由之日起30个工作日内成立清算小组，基金管理人组织基金财产清算小组并在中国证监会的监督下进行基金清算。</w:t>
      </w:r>
    </w:p>
    <w:p w14:paraId="1BFE6E51" w14:textId="77777777" w:rsidR="00706463" w:rsidRDefault="00634F2C">
      <w:pPr>
        <w:spacing w:line="360" w:lineRule="auto"/>
        <w:ind w:firstLineChars="200" w:firstLine="480"/>
        <w:rPr>
          <w:rFonts w:ascii="宋体" w:hAnsi="宋体"/>
          <w:bCs/>
          <w:sz w:val="24"/>
        </w:rPr>
      </w:pPr>
      <w:r>
        <w:rPr>
          <w:rFonts w:ascii="宋体" w:hAnsi="宋体"/>
          <w:bCs/>
          <w:sz w:val="24"/>
        </w:rPr>
        <w:t>2、基金财产清算小组组成：基金财产清算小组成员由基金管理人、基金托管人、</w:t>
      </w:r>
      <w:r>
        <w:rPr>
          <w:rFonts w:ascii="宋体" w:hAnsi="宋体" w:hint="eastAsia"/>
          <w:bCs/>
          <w:sz w:val="24"/>
        </w:rPr>
        <w:t>符合《中华人民共和国证券法》规定</w:t>
      </w:r>
      <w:r>
        <w:rPr>
          <w:rFonts w:ascii="宋体" w:hAnsi="宋体"/>
          <w:bCs/>
          <w:sz w:val="24"/>
        </w:rPr>
        <w:t>的注册会计师、律师以及中国证监会指定的人员组成。基金财产清算小组可以聘用必要的工作人员。</w:t>
      </w:r>
    </w:p>
    <w:p w14:paraId="0ADADD3D" w14:textId="77777777" w:rsidR="00706463" w:rsidRDefault="00634F2C">
      <w:pPr>
        <w:spacing w:line="360" w:lineRule="auto"/>
        <w:ind w:firstLineChars="200" w:firstLine="480"/>
        <w:rPr>
          <w:rFonts w:ascii="宋体" w:hAnsi="宋体"/>
          <w:bCs/>
          <w:sz w:val="24"/>
        </w:rPr>
      </w:pPr>
      <w:r>
        <w:rPr>
          <w:rFonts w:ascii="宋体" w:hAnsi="宋体"/>
          <w:bCs/>
          <w:sz w:val="24"/>
        </w:rPr>
        <w:t>3、基金财产清算小组职责：基金财产清算小组负责基金财产的保管、清理、估价、变现和分配。基金财产清算小组可以依法进行必要的民事活动。</w:t>
      </w:r>
    </w:p>
    <w:p w14:paraId="09662F67" w14:textId="77777777" w:rsidR="00706463" w:rsidRDefault="00634F2C">
      <w:pPr>
        <w:spacing w:line="360" w:lineRule="auto"/>
        <w:ind w:firstLineChars="200" w:firstLine="480"/>
        <w:rPr>
          <w:rFonts w:ascii="宋体" w:hAnsi="宋体"/>
          <w:bCs/>
          <w:sz w:val="24"/>
        </w:rPr>
      </w:pPr>
      <w:r>
        <w:rPr>
          <w:rFonts w:ascii="宋体" w:hAnsi="宋体"/>
          <w:bCs/>
          <w:sz w:val="24"/>
        </w:rPr>
        <w:t>4、基金财产清算程序：</w:t>
      </w:r>
    </w:p>
    <w:p w14:paraId="30352569" w14:textId="77777777" w:rsidR="00706463" w:rsidRDefault="00634F2C">
      <w:pPr>
        <w:spacing w:line="360" w:lineRule="auto"/>
        <w:ind w:firstLineChars="200" w:firstLine="480"/>
        <w:rPr>
          <w:rFonts w:ascii="宋体" w:hAnsi="宋体"/>
          <w:bCs/>
          <w:sz w:val="24"/>
        </w:rPr>
      </w:pPr>
      <w:r>
        <w:rPr>
          <w:rFonts w:ascii="宋体" w:hAnsi="宋体"/>
          <w:bCs/>
          <w:sz w:val="24"/>
        </w:rPr>
        <w:t>（1）《基金合同》终止情形出现时，由基金财产清算小组统一接管基金；</w:t>
      </w:r>
    </w:p>
    <w:p w14:paraId="01E90052" w14:textId="77777777" w:rsidR="00706463" w:rsidRDefault="00634F2C">
      <w:pPr>
        <w:spacing w:line="360" w:lineRule="auto"/>
        <w:ind w:firstLineChars="200" w:firstLine="480"/>
        <w:rPr>
          <w:rFonts w:ascii="宋体" w:hAnsi="宋体"/>
          <w:bCs/>
          <w:sz w:val="24"/>
        </w:rPr>
      </w:pPr>
      <w:r>
        <w:rPr>
          <w:rFonts w:ascii="宋体" w:hAnsi="宋体"/>
          <w:bCs/>
          <w:sz w:val="24"/>
        </w:rPr>
        <w:t>（2）对基金财产和债权债务进行清理和确认；</w:t>
      </w:r>
    </w:p>
    <w:p w14:paraId="62BDEEBA" w14:textId="77777777" w:rsidR="00706463" w:rsidRDefault="00634F2C">
      <w:pPr>
        <w:spacing w:line="360" w:lineRule="auto"/>
        <w:ind w:firstLineChars="200" w:firstLine="480"/>
        <w:rPr>
          <w:rFonts w:ascii="宋体" w:hAnsi="宋体"/>
          <w:bCs/>
          <w:sz w:val="24"/>
        </w:rPr>
      </w:pPr>
      <w:r>
        <w:rPr>
          <w:rFonts w:ascii="宋体" w:hAnsi="宋体"/>
          <w:bCs/>
          <w:sz w:val="24"/>
        </w:rPr>
        <w:lastRenderedPageBreak/>
        <w:t>（3）对基金财产进行估值和变现；</w:t>
      </w:r>
    </w:p>
    <w:p w14:paraId="2B7C4478" w14:textId="77777777" w:rsidR="00706463" w:rsidRDefault="00634F2C">
      <w:pPr>
        <w:spacing w:line="360" w:lineRule="auto"/>
        <w:ind w:firstLineChars="200" w:firstLine="480"/>
        <w:rPr>
          <w:rFonts w:ascii="宋体" w:hAnsi="宋体"/>
          <w:bCs/>
          <w:sz w:val="24"/>
        </w:rPr>
      </w:pPr>
      <w:r>
        <w:rPr>
          <w:rFonts w:ascii="宋体" w:hAnsi="宋体"/>
          <w:bCs/>
          <w:sz w:val="24"/>
        </w:rPr>
        <w:t>（4）制作清算报告；</w:t>
      </w:r>
    </w:p>
    <w:p w14:paraId="595B737A" w14:textId="77777777" w:rsidR="00706463" w:rsidRDefault="00634F2C">
      <w:pPr>
        <w:spacing w:line="360" w:lineRule="auto"/>
        <w:ind w:firstLineChars="200" w:firstLine="480"/>
        <w:rPr>
          <w:rFonts w:ascii="宋体" w:hAnsi="宋体"/>
          <w:bCs/>
          <w:sz w:val="24"/>
        </w:rPr>
      </w:pPr>
      <w:r>
        <w:rPr>
          <w:rFonts w:ascii="宋体" w:hAnsi="宋体"/>
          <w:bCs/>
          <w:sz w:val="24"/>
        </w:rPr>
        <w:t>（5）聘请会计师事务所对清算报告进行外部审计，聘请律师事务所对清算报告出具法律意见书；</w:t>
      </w:r>
    </w:p>
    <w:p w14:paraId="2469FEE4" w14:textId="77777777" w:rsidR="00706463" w:rsidRDefault="00634F2C">
      <w:pPr>
        <w:spacing w:line="360" w:lineRule="auto"/>
        <w:ind w:firstLineChars="200" w:firstLine="480"/>
        <w:rPr>
          <w:rFonts w:ascii="宋体" w:hAnsi="宋体"/>
          <w:bCs/>
          <w:sz w:val="24"/>
        </w:rPr>
      </w:pPr>
      <w:r>
        <w:rPr>
          <w:rFonts w:ascii="宋体" w:hAnsi="宋体"/>
          <w:bCs/>
          <w:sz w:val="24"/>
        </w:rPr>
        <w:t>（6）将清算报告报中国证监会备案并公告</w:t>
      </w:r>
      <w:r>
        <w:rPr>
          <w:rFonts w:ascii="宋体" w:hAnsi="宋体" w:hint="eastAsia"/>
          <w:bCs/>
          <w:sz w:val="24"/>
        </w:rPr>
        <w:t>；</w:t>
      </w:r>
    </w:p>
    <w:p w14:paraId="11643611" w14:textId="77777777" w:rsidR="00706463" w:rsidRDefault="00634F2C">
      <w:pPr>
        <w:spacing w:line="360" w:lineRule="auto"/>
        <w:ind w:firstLineChars="200" w:firstLine="480"/>
        <w:rPr>
          <w:rFonts w:ascii="宋体" w:hAnsi="宋体"/>
          <w:bCs/>
          <w:sz w:val="24"/>
        </w:rPr>
      </w:pPr>
      <w:r>
        <w:rPr>
          <w:rFonts w:ascii="宋体" w:hAnsi="宋体"/>
          <w:bCs/>
          <w:sz w:val="24"/>
        </w:rPr>
        <w:t>（7）对基金</w:t>
      </w:r>
      <w:r>
        <w:rPr>
          <w:rFonts w:ascii="宋体" w:hAnsi="宋体" w:hint="eastAsia"/>
          <w:bCs/>
          <w:sz w:val="24"/>
        </w:rPr>
        <w:t>剩余</w:t>
      </w:r>
      <w:r>
        <w:rPr>
          <w:rFonts w:ascii="宋体" w:hAnsi="宋体"/>
          <w:bCs/>
          <w:sz w:val="24"/>
        </w:rPr>
        <w:t>财产进行分配</w:t>
      </w:r>
      <w:r>
        <w:rPr>
          <w:rFonts w:ascii="宋体" w:hAnsi="宋体" w:hint="eastAsia"/>
          <w:bCs/>
          <w:sz w:val="24"/>
        </w:rPr>
        <w:t>。</w:t>
      </w:r>
    </w:p>
    <w:p w14:paraId="4C7AD75B" w14:textId="77777777" w:rsidR="00706463" w:rsidRDefault="00634F2C">
      <w:pPr>
        <w:spacing w:line="360" w:lineRule="auto"/>
        <w:ind w:firstLineChars="200" w:firstLine="480"/>
        <w:rPr>
          <w:rFonts w:ascii="宋体" w:hAnsi="宋体"/>
          <w:bCs/>
          <w:sz w:val="24"/>
        </w:rPr>
      </w:pPr>
      <w:r>
        <w:rPr>
          <w:rFonts w:ascii="宋体" w:hAnsi="宋体" w:hint="eastAsia"/>
          <w:bCs/>
          <w:sz w:val="24"/>
        </w:rPr>
        <w:t>5、基金财产清算的期限为6个月，但因本基金所持证券的流动性受到限制而不能及时变现的，清算期限相应顺延。</w:t>
      </w:r>
    </w:p>
    <w:p w14:paraId="1FA4AC35" w14:textId="77777777" w:rsidR="00706463" w:rsidRDefault="00706463">
      <w:pPr>
        <w:spacing w:line="360" w:lineRule="auto"/>
        <w:ind w:firstLineChars="200" w:firstLine="480"/>
        <w:rPr>
          <w:rFonts w:ascii="宋体" w:hAnsi="宋体"/>
          <w:bCs/>
          <w:sz w:val="24"/>
        </w:rPr>
      </w:pPr>
    </w:p>
    <w:p w14:paraId="0B6F212F"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四</w:t>
      </w:r>
      <w:r>
        <w:rPr>
          <w:rFonts w:ascii="宋体" w:hAnsi="宋体"/>
          <w:b/>
          <w:bCs/>
          <w:sz w:val="24"/>
        </w:rPr>
        <w:t>、清算费用</w:t>
      </w:r>
    </w:p>
    <w:p w14:paraId="4158B6D4" w14:textId="77777777" w:rsidR="00706463" w:rsidRDefault="00634F2C">
      <w:pPr>
        <w:spacing w:line="360" w:lineRule="auto"/>
        <w:ind w:firstLineChars="200" w:firstLine="480"/>
        <w:rPr>
          <w:rFonts w:ascii="宋体" w:hAnsi="宋体"/>
          <w:bCs/>
          <w:sz w:val="24"/>
        </w:rPr>
      </w:pPr>
      <w:r>
        <w:rPr>
          <w:rFonts w:ascii="宋体" w:hAnsi="宋体"/>
          <w:bCs/>
          <w:sz w:val="24"/>
        </w:rPr>
        <w:t>清算费用是指基金财产清算小组在进行基金</w:t>
      </w:r>
      <w:r>
        <w:rPr>
          <w:rFonts w:ascii="宋体" w:hAnsi="宋体" w:hint="eastAsia"/>
          <w:bCs/>
          <w:sz w:val="24"/>
        </w:rPr>
        <w:t>财产</w:t>
      </w:r>
      <w:r>
        <w:rPr>
          <w:rFonts w:ascii="宋体" w:hAnsi="宋体"/>
          <w:bCs/>
          <w:sz w:val="24"/>
        </w:rPr>
        <w:t>清算过程中发生的所有合理费用，清算费用由基金财产清算小组优先从基金财产中支付。</w:t>
      </w:r>
    </w:p>
    <w:p w14:paraId="036ACA0C" w14:textId="77777777" w:rsidR="00706463" w:rsidRDefault="00706463">
      <w:pPr>
        <w:spacing w:line="360" w:lineRule="auto"/>
        <w:ind w:firstLineChars="200" w:firstLine="480"/>
        <w:rPr>
          <w:rFonts w:ascii="宋体" w:hAnsi="宋体"/>
          <w:bCs/>
          <w:sz w:val="24"/>
        </w:rPr>
      </w:pPr>
    </w:p>
    <w:p w14:paraId="32D5D878"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五</w:t>
      </w:r>
      <w:r>
        <w:rPr>
          <w:rFonts w:ascii="宋体" w:hAnsi="宋体"/>
          <w:b/>
          <w:bCs/>
          <w:sz w:val="24"/>
        </w:rPr>
        <w:t>、基金财产清算剩余资产的分配</w:t>
      </w:r>
    </w:p>
    <w:p w14:paraId="50DE5094" w14:textId="77777777" w:rsidR="00706463" w:rsidRDefault="00634F2C">
      <w:pPr>
        <w:spacing w:line="360" w:lineRule="auto"/>
        <w:ind w:firstLineChars="200" w:firstLine="480"/>
        <w:rPr>
          <w:rFonts w:ascii="宋体" w:hAnsi="宋体"/>
          <w:bCs/>
          <w:sz w:val="24"/>
        </w:rPr>
      </w:pPr>
      <w:r>
        <w:rPr>
          <w:rFonts w:ascii="宋体" w:hAnsi="宋体"/>
          <w:bCs/>
          <w:sz w:val="24"/>
        </w:rPr>
        <w:t>依据基金财产清算的分配方案，将基金财产清算后的全部剩余资产扣除基金财产清算费用、交纳所欠税款并清偿基金债务后，按基金份额持有人持有的基金份额比例进行分配</w:t>
      </w:r>
      <w:r>
        <w:rPr>
          <w:rFonts w:ascii="宋体" w:hAnsi="宋体" w:hint="eastAsia"/>
          <w:bCs/>
          <w:sz w:val="24"/>
        </w:rPr>
        <w:t>，并加上返还基金份额持有人的销售服务费（如有）</w:t>
      </w:r>
      <w:r>
        <w:rPr>
          <w:rFonts w:ascii="宋体" w:hAnsi="宋体"/>
          <w:bCs/>
          <w:sz w:val="24"/>
        </w:rPr>
        <w:t>。</w:t>
      </w:r>
    </w:p>
    <w:p w14:paraId="7BC62790" w14:textId="77777777" w:rsidR="00706463" w:rsidRDefault="00706463">
      <w:pPr>
        <w:spacing w:line="360" w:lineRule="auto"/>
        <w:ind w:firstLineChars="200" w:firstLine="480"/>
        <w:rPr>
          <w:rFonts w:ascii="宋体" w:hAnsi="宋体"/>
          <w:bCs/>
          <w:sz w:val="24"/>
        </w:rPr>
      </w:pPr>
    </w:p>
    <w:p w14:paraId="7BE8AB6E"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六</w:t>
      </w:r>
      <w:r>
        <w:rPr>
          <w:rFonts w:ascii="宋体" w:hAnsi="宋体"/>
          <w:b/>
          <w:bCs/>
          <w:sz w:val="24"/>
        </w:rPr>
        <w:t>、基金财产清算的公告</w:t>
      </w:r>
    </w:p>
    <w:p w14:paraId="28059F5C" w14:textId="77777777" w:rsidR="00706463" w:rsidRDefault="00634F2C">
      <w:pPr>
        <w:spacing w:line="360" w:lineRule="auto"/>
        <w:ind w:firstLineChars="200" w:firstLine="480"/>
        <w:rPr>
          <w:rFonts w:ascii="宋体" w:hAnsi="宋体"/>
          <w:bCs/>
          <w:sz w:val="24"/>
        </w:rPr>
      </w:pPr>
      <w:r>
        <w:rPr>
          <w:rFonts w:ascii="宋体" w:hAnsi="宋体"/>
          <w:bCs/>
          <w:sz w:val="24"/>
        </w:rPr>
        <w:t>清算过程中的有关重大事项须及时公告；基金财产清算报告经</w:t>
      </w:r>
      <w:r>
        <w:rPr>
          <w:rFonts w:ascii="宋体" w:hAnsi="宋体" w:hint="eastAsia"/>
          <w:bCs/>
          <w:sz w:val="24"/>
        </w:rPr>
        <w:t>符合《中华人民共和国证券法》规定的</w:t>
      </w:r>
      <w:r>
        <w:rPr>
          <w:rFonts w:ascii="宋体" w:hAnsi="宋体"/>
          <w:bCs/>
          <w:sz w:val="24"/>
        </w:rPr>
        <w:t>会计师事务所审计并由律师事务所出具法律意见书后报中国证监会备案并公告。基金财产清算公告于基金财产清算报告报中国证监会备案后</w:t>
      </w:r>
      <w:r>
        <w:rPr>
          <w:rFonts w:ascii="宋体" w:hAnsi="宋体" w:hint="eastAsia"/>
          <w:bCs/>
          <w:sz w:val="24"/>
        </w:rPr>
        <w:t>5</w:t>
      </w:r>
      <w:r>
        <w:rPr>
          <w:rFonts w:ascii="宋体" w:hAnsi="宋体"/>
          <w:bCs/>
          <w:sz w:val="24"/>
        </w:rPr>
        <w:t>个工作日内由基金财产清算小组进行公告。</w:t>
      </w:r>
      <w:r>
        <w:rPr>
          <w:rFonts w:ascii="宋体" w:hAnsi="宋体" w:hint="eastAsia"/>
          <w:bCs/>
          <w:sz w:val="24"/>
        </w:rPr>
        <w:t>基金财产清算小组应当将清算报告登载在规定网站上，并将清算报告提示性公告登载在规定报刊上。</w:t>
      </w:r>
    </w:p>
    <w:p w14:paraId="7ABF64C2" w14:textId="77777777" w:rsidR="00706463" w:rsidRDefault="00706463">
      <w:pPr>
        <w:spacing w:line="360" w:lineRule="auto"/>
        <w:ind w:firstLineChars="200" w:firstLine="480"/>
        <w:rPr>
          <w:rFonts w:ascii="宋体" w:hAnsi="宋体"/>
          <w:bCs/>
          <w:sz w:val="24"/>
        </w:rPr>
      </w:pPr>
    </w:p>
    <w:p w14:paraId="1B896C9A"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七</w:t>
      </w:r>
      <w:r>
        <w:rPr>
          <w:rFonts w:ascii="宋体" w:hAnsi="宋体"/>
          <w:b/>
          <w:bCs/>
          <w:sz w:val="24"/>
        </w:rPr>
        <w:t>、基金财产清算账册及文件的保存</w:t>
      </w:r>
    </w:p>
    <w:p w14:paraId="021808D2" w14:textId="77777777" w:rsidR="00706463" w:rsidRDefault="00634F2C">
      <w:pPr>
        <w:spacing w:line="360" w:lineRule="auto"/>
        <w:ind w:firstLineChars="200" w:firstLine="480"/>
        <w:rPr>
          <w:rFonts w:ascii="宋体" w:hAnsi="宋体"/>
          <w:bCs/>
          <w:sz w:val="24"/>
        </w:rPr>
      </w:pPr>
      <w:r>
        <w:rPr>
          <w:rFonts w:ascii="宋体" w:hAnsi="宋体"/>
          <w:bCs/>
          <w:sz w:val="24"/>
        </w:rPr>
        <w:t>基金财产清算账册及有关文件由基金托管人保存</w:t>
      </w:r>
      <w:r>
        <w:rPr>
          <w:rFonts w:ascii="宋体" w:hAnsi="宋体" w:hint="eastAsia"/>
          <w:bCs/>
          <w:sz w:val="24"/>
        </w:rPr>
        <w:t>不低于法律法规规定的最低期限</w:t>
      </w:r>
      <w:r>
        <w:rPr>
          <w:rFonts w:ascii="宋体" w:hAnsi="宋体"/>
          <w:bCs/>
          <w:sz w:val="24"/>
        </w:rPr>
        <w:t>。</w:t>
      </w:r>
    </w:p>
    <w:p w14:paraId="6F170E98" w14:textId="77777777" w:rsidR="00706463" w:rsidRDefault="00634F2C">
      <w:pPr>
        <w:spacing w:line="360" w:lineRule="auto"/>
        <w:ind w:firstLineChars="200" w:firstLine="480"/>
        <w:rPr>
          <w:rFonts w:ascii="宋体" w:hAnsi="宋体"/>
          <w:sz w:val="24"/>
        </w:rPr>
      </w:pPr>
      <w:r>
        <w:rPr>
          <w:rFonts w:ascii="宋体" w:hAnsi="宋体"/>
          <w:sz w:val="24"/>
        </w:rPr>
        <w:br w:type="page"/>
      </w:r>
    </w:p>
    <w:p w14:paraId="6297C0CD" w14:textId="77777777" w:rsidR="00706463" w:rsidRDefault="00634F2C">
      <w:pPr>
        <w:pStyle w:val="11"/>
        <w:spacing w:before="0" w:line="360" w:lineRule="auto"/>
        <w:rPr>
          <w:rFonts w:eastAsia="宋体" w:hAnsi="宋体"/>
          <w:b/>
          <w:bCs/>
          <w:szCs w:val="24"/>
        </w:rPr>
      </w:pPr>
      <w:bookmarkStart w:id="64" w:name="_Toc48031690"/>
      <w:r>
        <w:rPr>
          <w:rFonts w:eastAsia="宋体" w:hAnsi="宋体" w:hint="eastAsia"/>
          <w:b/>
          <w:bCs/>
          <w:szCs w:val="24"/>
        </w:rPr>
        <w:lastRenderedPageBreak/>
        <w:t>第十九部分  基金合同的内容摘要</w:t>
      </w:r>
      <w:bookmarkEnd w:id="64"/>
    </w:p>
    <w:p w14:paraId="72CC524F" w14:textId="77777777" w:rsidR="00706463" w:rsidRDefault="00706463">
      <w:pPr>
        <w:spacing w:line="360" w:lineRule="auto"/>
        <w:ind w:firstLineChars="200" w:firstLine="480"/>
        <w:rPr>
          <w:rFonts w:ascii="宋体" w:hAnsi="宋体"/>
          <w:bCs/>
          <w:sz w:val="24"/>
        </w:rPr>
      </w:pPr>
    </w:p>
    <w:p w14:paraId="237E98BD"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一、</w:t>
      </w:r>
      <w:r>
        <w:rPr>
          <w:rFonts w:ascii="宋体" w:hAnsi="宋体"/>
          <w:b/>
          <w:bCs/>
          <w:sz w:val="24"/>
        </w:rPr>
        <w:t>基金合同当事人及权利义务</w:t>
      </w:r>
    </w:p>
    <w:p w14:paraId="4AB63DD6" w14:textId="77777777" w:rsidR="00706463" w:rsidRDefault="00634F2C">
      <w:pPr>
        <w:spacing w:line="360" w:lineRule="auto"/>
        <w:ind w:firstLineChars="200" w:firstLine="480"/>
        <w:rPr>
          <w:rFonts w:ascii="宋体" w:hAnsi="宋体"/>
          <w:bCs/>
          <w:sz w:val="24"/>
        </w:rPr>
      </w:pPr>
      <w:r>
        <w:rPr>
          <w:rFonts w:ascii="宋体" w:hAnsi="宋体" w:hint="eastAsia"/>
          <w:bCs/>
          <w:sz w:val="24"/>
        </w:rPr>
        <w:t>（一）基金管理人的权利与义务</w:t>
      </w:r>
    </w:p>
    <w:p w14:paraId="4C6F16E7" w14:textId="77777777" w:rsidR="00706463" w:rsidRDefault="00634F2C">
      <w:pPr>
        <w:spacing w:line="360" w:lineRule="auto"/>
        <w:ind w:firstLineChars="200" w:firstLine="480"/>
        <w:rPr>
          <w:rFonts w:ascii="宋体" w:hAnsi="宋体"/>
          <w:bCs/>
          <w:sz w:val="24"/>
        </w:rPr>
      </w:pPr>
      <w:r>
        <w:rPr>
          <w:rFonts w:ascii="宋体" w:hAnsi="宋体" w:hint="eastAsia"/>
          <w:bCs/>
          <w:sz w:val="24"/>
        </w:rPr>
        <w:t>1、根据《基金法》、《运作办法》及其他有关规定，基金管理人的权利包括但不限于：</w:t>
      </w:r>
    </w:p>
    <w:p w14:paraId="5CCE85CA" w14:textId="77777777" w:rsidR="00706463" w:rsidRDefault="00634F2C">
      <w:pPr>
        <w:spacing w:line="360" w:lineRule="auto"/>
        <w:ind w:firstLineChars="200" w:firstLine="480"/>
        <w:rPr>
          <w:rFonts w:ascii="宋体" w:hAnsi="宋体"/>
          <w:bCs/>
          <w:sz w:val="24"/>
        </w:rPr>
      </w:pPr>
      <w:r>
        <w:rPr>
          <w:rFonts w:ascii="宋体" w:hAnsi="宋体" w:hint="eastAsia"/>
          <w:bCs/>
          <w:sz w:val="24"/>
        </w:rPr>
        <w:t>（1）依法募集资金；</w:t>
      </w:r>
    </w:p>
    <w:p w14:paraId="79EF8978" w14:textId="77777777" w:rsidR="00706463" w:rsidRDefault="00634F2C">
      <w:pPr>
        <w:spacing w:line="360" w:lineRule="auto"/>
        <w:ind w:firstLineChars="200" w:firstLine="480"/>
        <w:rPr>
          <w:rFonts w:ascii="宋体" w:hAnsi="宋体"/>
          <w:bCs/>
          <w:sz w:val="24"/>
        </w:rPr>
      </w:pPr>
      <w:r>
        <w:rPr>
          <w:rFonts w:ascii="宋体" w:hAnsi="宋体" w:hint="eastAsia"/>
          <w:bCs/>
          <w:sz w:val="24"/>
        </w:rPr>
        <w:t>（2）自《基金合同》生效之日起，根据法律法规和《基金合同》独立运用并管理基金财产；</w:t>
      </w:r>
    </w:p>
    <w:p w14:paraId="7579C0CB" w14:textId="77777777" w:rsidR="00706463" w:rsidRDefault="00634F2C">
      <w:pPr>
        <w:spacing w:line="360" w:lineRule="auto"/>
        <w:ind w:firstLineChars="200" w:firstLine="480"/>
        <w:rPr>
          <w:rFonts w:ascii="宋体" w:hAnsi="宋体"/>
          <w:bCs/>
          <w:sz w:val="24"/>
        </w:rPr>
      </w:pPr>
      <w:r>
        <w:rPr>
          <w:rFonts w:ascii="宋体" w:hAnsi="宋体" w:hint="eastAsia"/>
          <w:bCs/>
          <w:sz w:val="24"/>
        </w:rPr>
        <w:t>（3）依照《基金合同》收取基金管理费以及法律法规规定或中国证监会批准的其他费用；</w:t>
      </w:r>
    </w:p>
    <w:p w14:paraId="5AE623DB" w14:textId="77777777" w:rsidR="00706463" w:rsidRDefault="00634F2C">
      <w:pPr>
        <w:spacing w:line="360" w:lineRule="auto"/>
        <w:ind w:firstLineChars="200" w:firstLine="480"/>
        <w:rPr>
          <w:rFonts w:ascii="宋体" w:hAnsi="宋体"/>
          <w:bCs/>
          <w:sz w:val="24"/>
        </w:rPr>
      </w:pPr>
      <w:r>
        <w:rPr>
          <w:rFonts w:ascii="宋体" w:hAnsi="宋体" w:hint="eastAsia"/>
          <w:bCs/>
          <w:sz w:val="24"/>
        </w:rPr>
        <w:t>（4）销售基金份额；</w:t>
      </w:r>
    </w:p>
    <w:p w14:paraId="49FA68FE" w14:textId="77777777" w:rsidR="00706463" w:rsidRDefault="00634F2C">
      <w:pPr>
        <w:spacing w:line="360" w:lineRule="auto"/>
        <w:ind w:firstLineChars="200" w:firstLine="480"/>
        <w:rPr>
          <w:rFonts w:ascii="宋体" w:hAnsi="宋体"/>
          <w:bCs/>
          <w:sz w:val="24"/>
        </w:rPr>
      </w:pPr>
      <w:r>
        <w:rPr>
          <w:rFonts w:ascii="宋体" w:hAnsi="宋体" w:hint="eastAsia"/>
          <w:bCs/>
          <w:sz w:val="24"/>
        </w:rPr>
        <w:t>（5）按照规定召集基金份额持有人大会；</w:t>
      </w:r>
    </w:p>
    <w:p w14:paraId="269AA959" w14:textId="77777777" w:rsidR="00706463" w:rsidRDefault="00634F2C">
      <w:pPr>
        <w:spacing w:line="360" w:lineRule="auto"/>
        <w:ind w:firstLineChars="200" w:firstLine="480"/>
        <w:rPr>
          <w:rFonts w:ascii="宋体" w:hAnsi="宋体"/>
          <w:bCs/>
          <w:sz w:val="24"/>
        </w:rPr>
      </w:pPr>
      <w:r>
        <w:rPr>
          <w:rFonts w:ascii="宋体" w:hAnsi="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165F8357" w14:textId="77777777" w:rsidR="00706463" w:rsidRDefault="00634F2C">
      <w:pPr>
        <w:spacing w:line="360" w:lineRule="auto"/>
        <w:ind w:firstLineChars="200" w:firstLine="480"/>
        <w:rPr>
          <w:rFonts w:ascii="宋体" w:hAnsi="宋体"/>
          <w:bCs/>
          <w:sz w:val="24"/>
        </w:rPr>
      </w:pPr>
      <w:r>
        <w:rPr>
          <w:rFonts w:ascii="宋体" w:hAnsi="宋体" w:hint="eastAsia"/>
          <w:bCs/>
          <w:sz w:val="24"/>
        </w:rPr>
        <w:t>（7）在基金托管人更换时，提名新的基金托管人；</w:t>
      </w:r>
    </w:p>
    <w:p w14:paraId="693E696F" w14:textId="77777777" w:rsidR="00706463" w:rsidRDefault="00634F2C">
      <w:pPr>
        <w:spacing w:line="360" w:lineRule="auto"/>
        <w:ind w:firstLineChars="200" w:firstLine="480"/>
        <w:rPr>
          <w:rFonts w:ascii="宋体" w:hAnsi="宋体"/>
          <w:bCs/>
          <w:sz w:val="24"/>
        </w:rPr>
      </w:pPr>
      <w:r>
        <w:rPr>
          <w:rFonts w:ascii="宋体" w:hAnsi="宋体" w:hint="eastAsia"/>
          <w:bCs/>
          <w:sz w:val="24"/>
        </w:rPr>
        <w:t xml:space="preserve">（8）选择、更换基金销售机构，对基金销售机构的相关行为进行监督和处理； </w:t>
      </w:r>
    </w:p>
    <w:p w14:paraId="1A5FB672" w14:textId="77777777" w:rsidR="00706463" w:rsidRDefault="00634F2C">
      <w:pPr>
        <w:spacing w:line="360" w:lineRule="auto"/>
        <w:ind w:firstLineChars="200" w:firstLine="480"/>
        <w:rPr>
          <w:rFonts w:ascii="宋体" w:hAnsi="宋体"/>
          <w:bCs/>
          <w:sz w:val="24"/>
        </w:rPr>
      </w:pPr>
      <w:r>
        <w:rPr>
          <w:rFonts w:ascii="宋体" w:hAnsi="宋体" w:hint="eastAsia"/>
          <w:bCs/>
          <w:sz w:val="24"/>
        </w:rPr>
        <w:t xml:space="preserve">（9）担任或委托其他符合条件的机构担任基金登记机构办理基金登记业务并获得《基金合同》规定的费用； </w:t>
      </w:r>
    </w:p>
    <w:p w14:paraId="64E6F533" w14:textId="77777777" w:rsidR="00706463" w:rsidRDefault="00634F2C">
      <w:pPr>
        <w:spacing w:line="360" w:lineRule="auto"/>
        <w:ind w:firstLineChars="200" w:firstLine="480"/>
        <w:rPr>
          <w:rFonts w:ascii="宋体" w:hAnsi="宋体"/>
          <w:bCs/>
          <w:sz w:val="24"/>
        </w:rPr>
      </w:pPr>
      <w:r>
        <w:rPr>
          <w:rFonts w:ascii="宋体" w:hAnsi="宋体" w:hint="eastAsia"/>
          <w:bCs/>
          <w:sz w:val="24"/>
        </w:rPr>
        <w:t>（10）依据《基金合同》及有关法律规定决定基金收益的分配方案；</w:t>
      </w:r>
      <w:r>
        <w:rPr>
          <w:rFonts w:ascii="宋体" w:hAnsi="宋体" w:hint="eastAsia"/>
          <w:bCs/>
          <w:sz w:val="24"/>
        </w:rPr>
        <w:tab/>
      </w:r>
    </w:p>
    <w:p w14:paraId="0B5991CD" w14:textId="77777777" w:rsidR="00706463" w:rsidRDefault="00634F2C">
      <w:pPr>
        <w:spacing w:line="360" w:lineRule="auto"/>
        <w:ind w:firstLineChars="200" w:firstLine="480"/>
        <w:rPr>
          <w:rFonts w:ascii="宋体" w:hAnsi="宋体"/>
          <w:bCs/>
          <w:sz w:val="24"/>
        </w:rPr>
      </w:pPr>
      <w:r>
        <w:rPr>
          <w:rFonts w:ascii="宋体" w:hAnsi="宋体" w:hint="eastAsia"/>
          <w:bCs/>
          <w:sz w:val="24"/>
        </w:rPr>
        <w:t xml:space="preserve">（11）在《基金合同》约定的范围内，拒绝或暂停受理申购与赎回及转换申请； </w:t>
      </w:r>
    </w:p>
    <w:p w14:paraId="063B2B03" w14:textId="77777777" w:rsidR="00706463" w:rsidRDefault="00634F2C">
      <w:pPr>
        <w:spacing w:line="360" w:lineRule="auto"/>
        <w:ind w:firstLineChars="200" w:firstLine="480"/>
        <w:rPr>
          <w:rFonts w:ascii="宋体" w:hAnsi="宋体"/>
          <w:bCs/>
          <w:sz w:val="24"/>
        </w:rPr>
      </w:pPr>
      <w:r>
        <w:rPr>
          <w:rFonts w:ascii="宋体" w:hAnsi="宋体" w:hint="eastAsia"/>
          <w:bCs/>
          <w:sz w:val="24"/>
        </w:rPr>
        <w:t>（12）依照法律法规为基金的利益对被投资公司行使股东权利，为基金的利益行使因基金财产投资于证券所产生的权利；</w:t>
      </w:r>
      <w:r>
        <w:rPr>
          <w:rFonts w:ascii="宋体" w:hAnsi="宋体" w:hint="eastAsia"/>
          <w:bCs/>
          <w:sz w:val="24"/>
        </w:rPr>
        <w:tab/>
      </w:r>
    </w:p>
    <w:p w14:paraId="26EDB4C9" w14:textId="77777777" w:rsidR="00706463" w:rsidRDefault="00634F2C">
      <w:pPr>
        <w:spacing w:line="360" w:lineRule="auto"/>
        <w:ind w:firstLineChars="200" w:firstLine="480"/>
        <w:rPr>
          <w:rFonts w:ascii="宋体" w:hAnsi="宋体"/>
          <w:bCs/>
          <w:sz w:val="24"/>
        </w:rPr>
      </w:pPr>
      <w:r>
        <w:rPr>
          <w:rFonts w:ascii="宋体" w:hAnsi="宋体" w:hint="eastAsia"/>
          <w:bCs/>
          <w:sz w:val="24"/>
        </w:rPr>
        <w:t xml:space="preserve">（13）在法律法规允许的前提下，为基金的利益依法为基金进行融资； </w:t>
      </w:r>
    </w:p>
    <w:p w14:paraId="083D3A52" w14:textId="77777777" w:rsidR="00706463" w:rsidRDefault="00634F2C">
      <w:pPr>
        <w:spacing w:line="360" w:lineRule="auto"/>
        <w:ind w:firstLineChars="200" w:firstLine="480"/>
        <w:rPr>
          <w:rFonts w:ascii="宋体" w:hAnsi="宋体"/>
          <w:bCs/>
          <w:sz w:val="24"/>
        </w:rPr>
      </w:pPr>
      <w:r>
        <w:rPr>
          <w:rFonts w:ascii="宋体" w:hAnsi="宋体" w:hint="eastAsia"/>
          <w:bCs/>
          <w:sz w:val="24"/>
        </w:rPr>
        <w:t>（14）以基金管理人的名义，代表基金份额持有人的利益行使诉讼权利或者实施其他法律行为；</w:t>
      </w:r>
      <w:r>
        <w:rPr>
          <w:rFonts w:ascii="宋体" w:hAnsi="宋体" w:hint="eastAsia"/>
          <w:bCs/>
          <w:sz w:val="24"/>
        </w:rPr>
        <w:tab/>
      </w:r>
    </w:p>
    <w:p w14:paraId="2FF31137" w14:textId="77777777" w:rsidR="00706463" w:rsidRDefault="00634F2C">
      <w:pPr>
        <w:spacing w:line="360" w:lineRule="auto"/>
        <w:ind w:firstLineChars="200" w:firstLine="480"/>
        <w:rPr>
          <w:rFonts w:ascii="宋体" w:hAnsi="宋体"/>
          <w:bCs/>
          <w:sz w:val="24"/>
        </w:rPr>
      </w:pPr>
      <w:r>
        <w:rPr>
          <w:rFonts w:ascii="宋体" w:hAnsi="宋体" w:hint="eastAsia"/>
          <w:bCs/>
          <w:sz w:val="24"/>
        </w:rPr>
        <w:t>（15）选择、更换律师事务所、会计师事务所、证券经纪商或其他为基金提供服务的外部机构；</w:t>
      </w:r>
      <w:r>
        <w:rPr>
          <w:rFonts w:ascii="宋体" w:hAnsi="宋体" w:hint="eastAsia"/>
          <w:bCs/>
          <w:sz w:val="24"/>
        </w:rPr>
        <w:tab/>
      </w:r>
    </w:p>
    <w:p w14:paraId="1AE83204" w14:textId="77777777" w:rsidR="00706463" w:rsidRDefault="00634F2C">
      <w:pPr>
        <w:spacing w:line="360" w:lineRule="auto"/>
        <w:ind w:firstLineChars="200" w:firstLine="480"/>
        <w:rPr>
          <w:rFonts w:ascii="宋体" w:hAnsi="宋体"/>
          <w:bCs/>
          <w:sz w:val="24"/>
        </w:rPr>
      </w:pPr>
      <w:r>
        <w:rPr>
          <w:rFonts w:ascii="宋体" w:hAnsi="宋体" w:hint="eastAsia"/>
          <w:bCs/>
          <w:sz w:val="24"/>
        </w:rPr>
        <w:t>（16）在符合有关法律、法规的前提下，制订和调整有关基金认购、申购、赎回、转换和非交易过户的业务规则；</w:t>
      </w:r>
    </w:p>
    <w:p w14:paraId="58D37E6C" w14:textId="77777777" w:rsidR="00706463" w:rsidRDefault="00634F2C">
      <w:pPr>
        <w:spacing w:line="360" w:lineRule="auto"/>
        <w:ind w:firstLineChars="200" w:firstLine="480"/>
        <w:rPr>
          <w:rFonts w:ascii="宋体" w:hAnsi="宋体"/>
          <w:bCs/>
          <w:sz w:val="24"/>
        </w:rPr>
      </w:pPr>
      <w:r>
        <w:rPr>
          <w:rFonts w:ascii="宋体" w:hAnsi="宋体" w:hint="eastAsia"/>
          <w:bCs/>
          <w:sz w:val="24"/>
        </w:rPr>
        <w:lastRenderedPageBreak/>
        <w:t>（17）法律法规及中国证监会规定的和《基金合同》约定的其他权利。</w:t>
      </w:r>
    </w:p>
    <w:p w14:paraId="44A5CD33" w14:textId="77777777" w:rsidR="00706463" w:rsidRDefault="00634F2C">
      <w:pPr>
        <w:spacing w:line="360" w:lineRule="auto"/>
        <w:ind w:firstLineChars="200" w:firstLine="480"/>
        <w:rPr>
          <w:rFonts w:ascii="宋体" w:hAnsi="宋体"/>
          <w:bCs/>
          <w:sz w:val="24"/>
        </w:rPr>
      </w:pPr>
      <w:r>
        <w:rPr>
          <w:rFonts w:ascii="宋体" w:hAnsi="宋体" w:hint="eastAsia"/>
          <w:bCs/>
          <w:sz w:val="24"/>
        </w:rPr>
        <w:t>2、根据《基金法》、《运作办法》及其他有关规定，基金管理人的义务包括但不限于：</w:t>
      </w:r>
    </w:p>
    <w:p w14:paraId="27BE00CF" w14:textId="77777777" w:rsidR="00706463" w:rsidRDefault="00634F2C">
      <w:pPr>
        <w:spacing w:line="360" w:lineRule="auto"/>
        <w:ind w:firstLineChars="200" w:firstLine="480"/>
        <w:rPr>
          <w:rFonts w:ascii="宋体" w:hAnsi="宋体"/>
          <w:bCs/>
          <w:sz w:val="24"/>
        </w:rPr>
      </w:pPr>
      <w:r>
        <w:rPr>
          <w:rFonts w:ascii="宋体" w:hAnsi="宋体" w:hint="eastAsia"/>
          <w:bCs/>
          <w:sz w:val="24"/>
        </w:rPr>
        <w:t>（1）依法募集资金，办理或者委托经中国证监会认定的其他机构代为办理基金份额的发售、申购、赎回和登记事宜；</w:t>
      </w:r>
    </w:p>
    <w:p w14:paraId="3F31D287" w14:textId="77777777" w:rsidR="00706463" w:rsidRDefault="00634F2C">
      <w:pPr>
        <w:spacing w:line="360" w:lineRule="auto"/>
        <w:ind w:firstLineChars="200" w:firstLine="480"/>
        <w:rPr>
          <w:rFonts w:ascii="宋体" w:hAnsi="宋体"/>
          <w:bCs/>
          <w:sz w:val="24"/>
        </w:rPr>
      </w:pPr>
      <w:r>
        <w:rPr>
          <w:rFonts w:ascii="宋体" w:hAnsi="宋体" w:hint="eastAsia"/>
          <w:bCs/>
          <w:sz w:val="24"/>
        </w:rPr>
        <w:t>（2）办理基金备案手续；</w:t>
      </w:r>
    </w:p>
    <w:p w14:paraId="756649E6" w14:textId="77777777" w:rsidR="00706463" w:rsidRDefault="00634F2C">
      <w:pPr>
        <w:spacing w:line="360" w:lineRule="auto"/>
        <w:ind w:firstLineChars="200" w:firstLine="480"/>
        <w:rPr>
          <w:rFonts w:ascii="宋体" w:hAnsi="宋体"/>
          <w:bCs/>
          <w:sz w:val="24"/>
        </w:rPr>
      </w:pPr>
      <w:r>
        <w:rPr>
          <w:rFonts w:ascii="宋体" w:hAnsi="宋体" w:hint="eastAsia"/>
          <w:bCs/>
          <w:sz w:val="24"/>
        </w:rPr>
        <w:t>（3）自《基金合同》生效之日起，以诚实信用、谨慎勤勉的原则管理和运用基金财产；</w:t>
      </w:r>
    </w:p>
    <w:p w14:paraId="702DF9FB" w14:textId="77777777" w:rsidR="00706463" w:rsidRDefault="00634F2C">
      <w:pPr>
        <w:spacing w:line="360" w:lineRule="auto"/>
        <w:ind w:firstLineChars="200" w:firstLine="480"/>
        <w:rPr>
          <w:rFonts w:ascii="宋体" w:hAnsi="宋体"/>
          <w:bCs/>
          <w:sz w:val="24"/>
        </w:rPr>
      </w:pPr>
      <w:r>
        <w:rPr>
          <w:rFonts w:ascii="宋体" w:hAnsi="宋体" w:hint="eastAsia"/>
          <w:bCs/>
          <w:sz w:val="24"/>
        </w:rPr>
        <w:t>（4）配备足够的具有专业资格的人员进行基金投资分析、决策，以专业化的经营方式管理和运作基金财产；</w:t>
      </w:r>
    </w:p>
    <w:p w14:paraId="2EDC1516" w14:textId="77777777" w:rsidR="00706463" w:rsidRDefault="00634F2C">
      <w:pPr>
        <w:spacing w:line="360" w:lineRule="auto"/>
        <w:ind w:firstLineChars="200" w:firstLine="480"/>
        <w:rPr>
          <w:rFonts w:ascii="宋体" w:hAnsi="宋体"/>
          <w:bCs/>
          <w:sz w:val="24"/>
        </w:rPr>
      </w:pPr>
      <w:r>
        <w:rPr>
          <w:rFonts w:ascii="宋体" w:hAnsi="宋体" w:hint="eastAsia"/>
          <w:bCs/>
          <w:sz w:val="24"/>
        </w:rPr>
        <w:t>（5）建立健全内部风险控制、监察与稽核、财务管理及人事管理等制度，保证所管理的基金财产和基金管理人的财产相互独立，对所管理的不同基金分别管理，分别记账，进行证券投资；</w:t>
      </w:r>
    </w:p>
    <w:p w14:paraId="4C21AD0E" w14:textId="77777777" w:rsidR="00706463" w:rsidRDefault="00634F2C">
      <w:pPr>
        <w:spacing w:line="360" w:lineRule="auto"/>
        <w:ind w:firstLineChars="200" w:firstLine="480"/>
        <w:rPr>
          <w:rFonts w:ascii="宋体" w:hAnsi="宋体"/>
          <w:bCs/>
          <w:sz w:val="24"/>
        </w:rPr>
      </w:pPr>
      <w:r>
        <w:rPr>
          <w:rFonts w:ascii="宋体" w:hAnsi="宋体" w:hint="eastAsia"/>
          <w:bCs/>
          <w:sz w:val="24"/>
        </w:rPr>
        <w:t>（6）除依据《基金法》、《基金合同》及其他有关规定外，不得利用基金财产为自己及任何第三人谋取利益，不得委托第三人运作基金财产；</w:t>
      </w:r>
    </w:p>
    <w:p w14:paraId="42F8D78A" w14:textId="77777777" w:rsidR="00706463" w:rsidRDefault="00634F2C">
      <w:pPr>
        <w:spacing w:line="360" w:lineRule="auto"/>
        <w:ind w:firstLineChars="200" w:firstLine="480"/>
        <w:rPr>
          <w:rFonts w:ascii="宋体" w:hAnsi="宋体"/>
          <w:bCs/>
          <w:sz w:val="24"/>
        </w:rPr>
      </w:pPr>
      <w:r>
        <w:rPr>
          <w:rFonts w:ascii="宋体" w:hAnsi="宋体" w:hint="eastAsia"/>
          <w:bCs/>
          <w:sz w:val="24"/>
        </w:rPr>
        <w:t>（7）依法接受基金托管人的监督；</w:t>
      </w:r>
    </w:p>
    <w:p w14:paraId="5F71A0B9" w14:textId="77777777" w:rsidR="00706463" w:rsidRDefault="00634F2C">
      <w:pPr>
        <w:spacing w:line="360" w:lineRule="auto"/>
        <w:ind w:firstLineChars="200" w:firstLine="480"/>
        <w:rPr>
          <w:rFonts w:ascii="宋体" w:hAnsi="宋体"/>
          <w:bCs/>
          <w:sz w:val="24"/>
        </w:rPr>
      </w:pPr>
      <w:r>
        <w:rPr>
          <w:rFonts w:ascii="宋体" w:hAnsi="宋体" w:hint="eastAsia"/>
          <w:bCs/>
          <w:sz w:val="24"/>
        </w:rPr>
        <w:t>（8）采取适当合理的措施使计算基金份额认购、申购、赎回和注销价格的方法符合《基金合同》等法律文件的规定，按有关规定计算并公告基金净值信息，确定基金份额申购、赎回的价格；</w:t>
      </w:r>
    </w:p>
    <w:p w14:paraId="252FC003" w14:textId="77777777" w:rsidR="00706463" w:rsidRDefault="00634F2C">
      <w:pPr>
        <w:spacing w:line="360" w:lineRule="auto"/>
        <w:ind w:firstLineChars="200" w:firstLine="480"/>
        <w:rPr>
          <w:rFonts w:ascii="宋体" w:hAnsi="宋体"/>
          <w:bCs/>
          <w:sz w:val="24"/>
        </w:rPr>
      </w:pPr>
      <w:r>
        <w:rPr>
          <w:rFonts w:ascii="宋体" w:hAnsi="宋体" w:hint="eastAsia"/>
          <w:bCs/>
          <w:sz w:val="24"/>
        </w:rPr>
        <w:t>（9）进行基金会计核算并编制基金财务会计报告；</w:t>
      </w:r>
    </w:p>
    <w:p w14:paraId="33E5EEA9" w14:textId="77777777" w:rsidR="00706463" w:rsidRDefault="00634F2C">
      <w:pPr>
        <w:spacing w:line="360" w:lineRule="auto"/>
        <w:ind w:firstLineChars="200" w:firstLine="480"/>
        <w:rPr>
          <w:rFonts w:ascii="宋体" w:hAnsi="宋体"/>
          <w:bCs/>
          <w:sz w:val="24"/>
        </w:rPr>
      </w:pPr>
      <w:r>
        <w:rPr>
          <w:rFonts w:ascii="宋体" w:hAnsi="宋体" w:hint="eastAsia"/>
          <w:bCs/>
          <w:sz w:val="24"/>
        </w:rPr>
        <w:t>（10）编制季度报告、中期报告和年度报告；</w:t>
      </w:r>
    </w:p>
    <w:p w14:paraId="17018C62" w14:textId="77777777" w:rsidR="00706463" w:rsidRDefault="00634F2C">
      <w:pPr>
        <w:spacing w:line="360" w:lineRule="auto"/>
        <w:ind w:firstLineChars="200" w:firstLine="480"/>
        <w:rPr>
          <w:rFonts w:ascii="宋体" w:hAnsi="宋体"/>
          <w:bCs/>
          <w:sz w:val="24"/>
        </w:rPr>
      </w:pPr>
      <w:r>
        <w:rPr>
          <w:rFonts w:ascii="宋体" w:hAnsi="宋体" w:hint="eastAsia"/>
          <w:bCs/>
          <w:sz w:val="24"/>
        </w:rPr>
        <w:t>（11）</w:t>
      </w:r>
      <w:r>
        <w:rPr>
          <w:rFonts w:ascii="宋体" w:hAnsi="宋体" w:hint="eastAsia"/>
          <w:bCs/>
          <w:sz w:val="24"/>
        </w:rPr>
        <w:tab/>
        <w:t>严格按照《基金法》、《基金合同》及其他有关规定，履行信息披露及报告义务；</w:t>
      </w:r>
    </w:p>
    <w:p w14:paraId="31734DEA" w14:textId="77777777" w:rsidR="00706463" w:rsidRDefault="00634F2C">
      <w:pPr>
        <w:spacing w:line="360" w:lineRule="auto"/>
        <w:ind w:firstLineChars="200" w:firstLine="480"/>
        <w:rPr>
          <w:rFonts w:ascii="宋体" w:hAnsi="宋体"/>
          <w:bCs/>
          <w:sz w:val="24"/>
        </w:rPr>
      </w:pPr>
      <w:r>
        <w:rPr>
          <w:rFonts w:ascii="宋体" w:hAnsi="宋体" w:hint="eastAsia"/>
          <w:bCs/>
          <w:sz w:val="24"/>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2F80DA55" w14:textId="77777777" w:rsidR="00706463" w:rsidRDefault="00634F2C">
      <w:pPr>
        <w:spacing w:line="360" w:lineRule="auto"/>
        <w:ind w:firstLineChars="200" w:firstLine="480"/>
        <w:rPr>
          <w:rFonts w:ascii="宋体" w:hAnsi="宋体"/>
          <w:bCs/>
          <w:sz w:val="24"/>
        </w:rPr>
      </w:pPr>
      <w:r>
        <w:rPr>
          <w:rFonts w:ascii="宋体" w:hAnsi="宋体" w:hint="eastAsia"/>
          <w:bCs/>
          <w:sz w:val="24"/>
        </w:rPr>
        <w:t>（13）按《基金合同》的约定确定基金收益分配方案，及时向基金份额持有人分配基金收益；</w:t>
      </w:r>
    </w:p>
    <w:p w14:paraId="7D44BDED" w14:textId="77777777" w:rsidR="00706463" w:rsidRDefault="00634F2C">
      <w:pPr>
        <w:spacing w:line="360" w:lineRule="auto"/>
        <w:ind w:firstLineChars="200" w:firstLine="480"/>
        <w:rPr>
          <w:rFonts w:ascii="宋体" w:hAnsi="宋体"/>
          <w:bCs/>
          <w:sz w:val="24"/>
        </w:rPr>
      </w:pPr>
      <w:r>
        <w:rPr>
          <w:rFonts w:ascii="宋体" w:hAnsi="宋体" w:hint="eastAsia"/>
          <w:bCs/>
          <w:sz w:val="24"/>
        </w:rPr>
        <w:t>（14）按规定受理申购与赎回申请，及时、足额支付赎回款项；</w:t>
      </w:r>
    </w:p>
    <w:p w14:paraId="51371F23" w14:textId="77777777" w:rsidR="00706463" w:rsidRDefault="00634F2C">
      <w:pPr>
        <w:spacing w:line="360" w:lineRule="auto"/>
        <w:ind w:firstLineChars="200" w:firstLine="480"/>
        <w:rPr>
          <w:rFonts w:ascii="宋体" w:hAnsi="宋体"/>
          <w:bCs/>
          <w:sz w:val="24"/>
        </w:rPr>
      </w:pPr>
      <w:r>
        <w:rPr>
          <w:rFonts w:ascii="宋体" w:hAnsi="宋体" w:hint="eastAsia"/>
          <w:bCs/>
          <w:sz w:val="24"/>
        </w:rPr>
        <w:t>（15）依据《基金法》、《基金合同》及其他有关规定召集基金份额持有人大会或配合基金托管人、基金份额持有人依法召集基金份额持有人大会；</w:t>
      </w:r>
    </w:p>
    <w:p w14:paraId="4AB26D3D" w14:textId="77777777" w:rsidR="00706463" w:rsidRDefault="00634F2C">
      <w:pPr>
        <w:spacing w:line="360" w:lineRule="auto"/>
        <w:ind w:firstLineChars="200" w:firstLine="480"/>
        <w:rPr>
          <w:rFonts w:ascii="宋体" w:hAnsi="宋体"/>
          <w:bCs/>
          <w:sz w:val="24"/>
        </w:rPr>
      </w:pPr>
      <w:r>
        <w:rPr>
          <w:rFonts w:ascii="宋体" w:hAnsi="宋体" w:hint="eastAsia"/>
          <w:bCs/>
          <w:sz w:val="24"/>
        </w:rPr>
        <w:lastRenderedPageBreak/>
        <w:t>（16）按规定保存基金财产管理业务活动的会计账册、报表、记录和其他相关资料不少于法律法规规定的最低期限；</w:t>
      </w:r>
    </w:p>
    <w:p w14:paraId="3A1589BD" w14:textId="77777777" w:rsidR="00706463" w:rsidRDefault="00634F2C">
      <w:pPr>
        <w:spacing w:line="360" w:lineRule="auto"/>
        <w:ind w:firstLineChars="200" w:firstLine="480"/>
        <w:rPr>
          <w:rFonts w:ascii="宋体" w:hAnsi="宋体"/>
          <w:bCs/>
          <w:sz w:val="24"/>
        </w:rPr>
      </w:pPr>
      <w:r>
        <w:rPr>
          <w:rFonts w:ascii="宋体" w:hAnsi="宋体"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751E38F" w14:textId="77777777" w:rsidR="00706463" w:rsidRDefault="00634F2C">
      <w:pPr>
        <w:spacing w:line="360" w:lineRule="auto"/>
        <w:ind w:firstLineChars="200" w:firstLine="480"/>
        <w:rPr>
          <w:rFonts w:ascii="宋体" w:hAnsi="宋体"/>
          <w:bCs/>
          <w:sz w:val="24"/>
        </w:rPr>
      </w:pPr>
      <w:r>
        <w:rPr>
          <w:rFonts w:ascii="宋体" w:hAnsi="宋体" w:hint="eastAsia"/>
          <w:bCs/>
          <w:sz w:val="24"/>
        </w:rPr>
        <w:t>（18）组织并参加基金财产清算小组，参与基金财产的保管、清理、估价、变现和分配；</w:t>
      </w:r>
    </w:p>
    <w:p w14:paraId="4B93E53A" w14:textId="77777777" w:rsidR="00706463" w:rsidRDefault="00634F2C">
      <w:pPr>
        <w:spacing w:line="360" w:lineRule="auto"/>
        <w:ind w:firstLineChars="200" w:firstLine="480"/>
        <w:rPr>
          <w:rFonts w:ascii="宋体" w:hAnsi="宋体"/>
          <w:bCs/>
          <w:sz w:val="24"/>
        </w:rPr>
      </w:pPr>
      <w:r>
        <w:rPr>
          <w:rFonts w:ascii="宋体" w:hAnsi="宋体" w:hint="eastAsia"/>
          <w:bCs/>
          <w:sz w:val="24"/>
        </w:rPr>
        <w:t>（19）面临解散、依法被撤销或者被依法宣告破产时，及时报告中国证监会并通知基金托管人；</w:t>
      </w:r>
    </w:p>
    <w:p w14:paraId="03CDBAB7" w14:textId="77777777" w:rsidR="00706463" w:rsidRDefault="00634F2C">
      <w:pPr>
        <w:spacing w:line="360" w:lineRule="auto"/>
        <w:ind w:firstLineChars="200" w:firstLine="480"/>
        <w:rPr>
          <w:rFonts w:ascii="宋体" w:hAnsi="宋体"/>
          <w:bCs/>
          <w:sz w:val="24"/>
        </w:rPr>
      </w:pPr>
      <w:r>
        <w:rPr>
          <w:rFonts w:ascii="宋体" w:hAnsi="宋体" w:hint="eastAsia"/>
          <w:bCs/>
          <w:sz w:val="24"/>
        </w:rPr>
        <w:t>（20）因违反《基金合同》导致基金财产的损失或损害基金份额持有人合法权益时，应当承担赔偿责任，其赔偿责任不因其退任而免除；</w:t>
      </w:r>
    </w:p>
    <w:p w14:paraId="0680AD64" w14:textId="77777777" w:rsidR="00706463" w:rsidRDefault="00634F2C">
      <w:pPr>
        <w:spacing w:line="360" w:lineRule="auto"/>
        <w:ind w:firstLineChars="200" w:firstLine="480"/>
        <w:rPr>
          <w:rFonts w:ascii="宋体" w:hAnsi="宋体"/>
          <w:bCs/>
          <w:sz w:val="24"/>
        </w:rPr>
      </w:pPr>
      <w:r>
        <w:rPr>
          <w:rFonts w:ascii="宋体" w:hAnsi="宋体" w:hint="eastAsia"/>
          <w:bCs/>
          <w:sz w:val="24"/>
        </w:rPr>
        <w:t>（21）监督基金托管人按法律法规和《基金合同》规定履行自己的义务，基金托管人违反《基金合同》造成基金财产损失时，基金管理人应为基金份额持有人利益向基金托管人追偿；</w:t>
      </w:r>
    </w:p>
    <w:p w14:paraId="11887D91" w14:textId="77777777" w:rsidR="00706463" w:rsidRDefault="00634F2C">
      <w:pPr>
        <w:spacing w:line="360" w:lineRule="auto"/>
        <w:ind w:firstLineChars="200" w:firstLine="480"/>
        <w:rPr>
          <w:rFonts w:ascii="宋体" w:hAnsi="宋体"/>
          <w:bCs/>
          <w:sz w:val="24"/>
        </w:rPr>
      </w:pPr>
      <w:r>
        <w:rPr>
          <w:rFonts w:ascii="宋体" w:hAnsi="宋体" w:hint="eastAsia"/>
          <w:bCs/>
          <w:sz w:val="24"/>
        </w:rPr>
        <w:t>（22）当基金管理人将其义务委托第三方处理时，应当对第三方处理有关基金事务的行为承担责任；</w:t>
      </w:r>
    </w:p>
    <w:p w14:paraId="3C45EBE8" w14:textId="77777777" w:rsidR="00706463" w:rsidRDefault="00634F2C">
      <w:pPr>
        <w:spacing w:line="360" w:lineRule="auto"/>
        <w:ind w:firstLineChars="200" w:firstLine="480"/>
        <w:rPr>
          <w:rFonts w:ascii="宋体" w:hAnsi="宋体"/>
          <w:bCs/>
          <w:sz w:val="24"/>
        </w:rPr>
      </w:pPr>
      <w:r>
        <w:rPr>
          <w:rFonts w:ascii="宋体" w:hAnsi="宋体" w:hint="eastAsia"/>
          <w:bCs/>
          <w:sz w:val="24"/>
        </w:rPr>
        <w:t>（23）以基金管理人名义，代表基金份额持有人利益行使诉讼权利或实施其他法律行为；</w:t>
      </w:r>
    </w:p>
    <w:p w14:paraId="61780104" w14:textId="77777777" w:rsidR="00706463" w:rsidRDefault="00634F2C">
      <w:pPr>
        <w:spacing w:line="360" w:lineRule="auto"/>
        <w:ind w:firstLineChars="200" w:firstLine="480"/>
        <w:rPr>
          <w:rFonts w:ascii="宋体" w:hAnsi="宋体"/>
          <w:bCs/>
          <w:sz w:val="24"/>
        </w:rPr>
      </w:pPr>
      <w:r>
        <w:rPr>
          <w:rFonts w:ascii="宋体" w:hAnsi="宋体" w:hint="eastAsia"/>
          <w:bCs/>
          <w:sz w:val="24"/>
        </w:rPr>
        <w:t>（24）基金在募集期间未能达到基金的备案条件，《基金合同》不能生效，基金管理人承担全部募集费用，将已募集资金并加计银行同期活期存款利息在基金募集期结束后30日内退还基金认购人；</w:t>
      </w:r>
    </w:p>
    <w:p w14:paraId="53CBD935" w14:textId="77777777" w:rsidR="00706463" w:rsidRDefault="00634F2C">
      <w:pPr>
        <w:spacing w:line="360" w:lineRule="auto"/>
        <w:ind w:firstLineChars="200" w:firstLine="480"/>
        <w:rPr>
          <w:rFonts w:ascii="宋体" w:hAnsi="宋体"/>
          <w:bCs/>
          <w:sz w:val="24"/>
        </w:rPr>
      </w:pPr>
      <w:r>
        <w:rPr>
          <w:rFonts w:ascii="宋体" w:hAnsi="宋体" w:hint="eastAsia"/>
          <w:bCs/>
          <w:sz w:val="24"/>
        </w:rPr>
        <w:t>（25）执行生效的基金份额持有人大会的决议；</w:t>
      </w:r>
    </w:p>
    <w:p w14:paraId="4E58AF87" w14:textId="77777777" w:rsidR="00706463" w:rsidRDefault="00634F2C">
      <w:pPr>
        <w:spacing w:line="360" w:lineRule="auto"/>
        <w:ind w:firstLineChars="200" w:firstLine="480"/>
        <w:rPr>
          <w:rFonts w:ascii="宋体" w:hAnsi="宋体"/>
          <w:bCs/>
          <w:sz w:val="24"/>
        </w:rPr>
      </w:pPr>
      <w:r>
        <w:rPr>
          <w:rFonts w:ascii="宋体" w:hAnsi="宋体" w:hint="eastAsia"/>
          <w:bCs/>
          <w:sz w:val="24"/>
        </w:rPr>
        <w:t>（26）建立并保存基金份额持有人名册；</w:t>
      </w:r>
    </w:p>
    <w:p w14:paraId="3B52AFC0" w14:textId="77777777" w:rsidR="00706463" w:rsidRDefault="00634F2C">
      <w:pPr>
        <w:spacing w:line="360" w:lineRule="auto"/>
        <w:ind w:firstLineChars="200" w:firstLine="480"/>
        <w:rPr>
          <w:rFonts w:ascii="宋体" w:hAnsi="宋体"/>
          <w:bCs/>
          <w:sz w:val="24"/>
        </w:rPr>
      </w:pPr>
      <w:r>
        <w:rPr>
          <w:rFonts w:ascii="宋体" w:hAnsi="宋体" w:hint="eastAsia"/>
          <w:bCs/>
          <w:sz w:val="24"/>
        </w:rPr>
        <w:t>（27）法律法规及中国证监会规定的和《基金合同》约定的其他义务。</w:t>
      </w:r>
    </w:p>
    <w:p w14:paraId="6E2D2D31" w14:textId="77777777" w:rsidR="00706463" w:rsidRDefault="00634F2C">
      <w:pPr>
        <w:spacing w:line="360" w:lineRule="auto"/>
        <w:ind w:firstLineChars="200" w:firstLine="480"/>
        <w:rPr>
          <w:rFonts w:ascii="宋体" w:hAnsi="宋体"/>
          <w:bCs/>
          <w:sz w:val="24"/>
        </w:rPr>
      </w:pPr>
      <w:r>
        <w:rPr>
          <w:rFonts w:ascii="宋体" w:hAnsi="宋体" w:hint="eastAsia"/>
          <w:bCs/>
          <w:sz w:val="24"/>
        </w:rPr>
        <w:t>（二）</w:t>
      </w:r>
      <w:r>
        <w:rPr>
          <w:rFonts w:ascii="宋体" w:hAnsi="宋体" w:hint="eastAsia"/>
          <w:bCs/>
          <w:sz w:val="24"/>
        </w:rPr>
        <w:tab/>
        <w:t>基金托管人的权利与义务</w:t>
      </w:r>
    </w:p>
    <w:p w14:paraId="562BA5D6" w14:textId="77777777" w:rsidR="00706463" w:rsidRDefault="00634F2C">
      <w:pPr>
        <w:spacing w:line="360" w:lineRule="auto"/>
        <w:ind w:firstLineChars="200" w:firstLine="480"/>
        <w:rPr>
          <w:rFonts w:ascii="宋体" w:hAnsi="宋体"/>
          <w:bCs/>
          <w:sz w:val="24"/>
        </w:rPr>
      </w:pPr>
      <w:r>
        <w:rPr>
          <w:rFonts w:ascii="宋体" w:hAnsi="宋体" w:hint="eastAsia"/>
          <w:bCs/>
          <w:sz w:val="24"/>
        </w:rPr>
        <w:t>1、根据《基金法》、《运作办法》及其他有关规定，基金托管人的权利包括但不限于：</w:t>
      </w:r>
    </w:p>
    <w:p w14:paraId="6385F874" w14:textId="77777777" w:rsidR="00706463" w:rsidRDefault="00634F2C">
      <w:pPr>
        <w:spacing w:line="360" w:lineRule="auto"/>
        <w:ind w:firstLineChars="200" w:firstLine="480"/>
        <w:rPr>
          <w:rFonts w:ascii="宋体" w:hAnsi="宋体"/>
          <w:bCs/>
          <w:sz w:val="24"/>
        </w:rPr>
      </w:pPr>
      <w:r>
        <w:rPr>
          <w:rFonts w:ascii="宋体" w:hAnsi="宋体" w:hint="eastAsia"/>
          <w:bCs/>
          <w:sz w:val="24"/>
        </w:rPr>
        <w:t>（1）自《基金合同》生效之日起，依法律法规和《基金合同》的规定安全保管基金财产；</w:t>
      </w:r>
    </w:p>
    <w:p w14:paraId="259961B2" w14:textId="77777777" w:rsidR="00706463" w:rsidRDefault="00634F2C">
      <w:pPr>
        <w:spacing w:line="360" w:lineRule="auto"/>
        <w:ind w:firstLineChars="200" w:firstLine="480"/>
        <w:rPr>
          <w:rFonts w:ascii="宋体" w:hAnsi="宋体"/>
          <w:bCs/>
          <w:sz w:val="24"/>
        </w:rPr>
      </w:pPr>
      <w:r>
        <w:rPr>
          <w:rFonts w:ascii="宋体" w:hAnsi="宋体" w:hint="eastAsia"/>
          <w:bCs/>
          <w:sz w:val="24"/>
        </w:rPr>
        <w:t>（2）依《基金合同》约定获得基金托管费以及法律法规规定或监管部门批准的其他费用；</w:t>
      </w:r>
    </w:p>
    <w:p w14:paraId="08459E31" w14:textId="77777777" w:rsidR="00706463" w:rsidRDefault="00634F2C">
      <w:pPr>
        <w:spacing w:line="360" w:lineRule="auto"/>
        <w:ind w:firstLineChars="200" w:firstLine="480"/>
        <w:rPr>
          <w:rFonts w:ascii="宋体" w:hAnsi="宋体"/>
          <w:bCs/>
          <w:sz w:val="24"/>
        </w:rPr>
      </w:pPr>
      <w:r>
        <w:rPr>
          <w:rFonts w:ascii="宋体" w:hAnsi="宋体"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1D27DF0" w14:textId="77777777" w:rsidR="00706463" w:rsidRDefault="00634F2C">
      <w:pPr>
        <w:spacing w:line="360" w:lineRule="auto"/>
        <w:ind w:firstLineChars="200" w:firstLine="480"/>
        <w:rPr>
          <w:rFonts w:ascii="宋体" w:hAnsi="宋体"/>
          <w:bCs/>
          <w:sz w:val="24"/>
        </w:rPr>
      </w:pPr>
      <w:r>
        <w:rPr>
          <w:rFonts w:ascii="宋体" w:hAnsi="宋体" w:hint="eastAsia"/>
          <w:bCs/>
          <w:sz w:val="24"/>
        </w:rPr>
        <w:lastRenderedPageBreak/>
        <w:t>（4）根据相关市场规则，为基金开设资金账户、证券账户等投资所需账户、为基金办理证券交易资金清算；</w:t>
      </w:r>
    </w:p>
    <w:p w14:paraId="33364C9C" w14:textId="77777777" w:rsidR="00706463" w:rsidRDefault="00634F2C">
      <w:pPr>
        <w:spacing w:line="360" w:lineRule="auto"/>
        <w:ind w:firstLineChars="200" w:firstLine="480"/>
        <w:rPr>
          <w:rFonts w:ascii="宋体" w:hAnsi="宋体"/>
          <w:bCs/>
          <w:sz w:val="24"/>
        </w:rPr>
      </w:pPr>
      <w:r>
        <w:rPr>
          <w:rFonts w:ascii="宋体" w:hAnsi="宋体" w:hint="eastAsia"/>
          <w:bCs/>
          <w:sz w:val="24"/>
        </w:rPr>
        <w:t>（5）提议召开或召集基金份额持有人大会；</w:t>
      </w:r>
    </w:p>
    <w:p w14:paraId="4525D038" w14:textId="77777777" w:rsidR="00706463" w:rsidRDefault="00634F2C">
      <w:pPr>
        <w:spacing w:line="360" w:lineRule="auto"/>
        <w:ind w:firstLineChars="200" w:firstLine="480"/>
        <w:rPr>
          <w:rFonts w:ascii="宋体" w:hAnsi="宋体"/>
          <w:bCs/>
          <w:sz w:val="24"/>
        </w:rPr>
      </w:pPr>
      <w:r>
        <w:rPr>
          <w:rFonts w:ascii="宋体" w:hAnsi="宋体" w:hint="eastAsia"/>
          <w:bCs/>
          <w:sz w:val="24"/>
        </w:rPr>
        <w:t>（6）在基金管理人更换时，提名新的基金管理人；</w:t>
      </w:r>
    </w:p>
    <w:p w14:paraId="56B1BC20" w14:textId="77777777" w:rsidR="00706463" w:rsidRDefault="00634F2C">
      <w:pPr>
        <w:spacing w:line="360" w:lineRule="auto"/>
        <w:ind w:firstLineChars="200" w:firstLine="480"/>
        <w:rPr>
          <w:rFonts w:ascii="宋体" w:hAnsi="宋体"/>
          <w:bCs/>
          <w:sz w:val="24"/>
        </w:rPr>
      </w:pPr>
      <w:r>
        <w:rPr>
          <w:rFonts w:ascii="宋体" w:hAnsi="宋体" w:hint="eastAsia"/>
          <w:bCs/>
          <w:sz w:val="24"/>
        </w:rPr>
        <w:t>（7）法律法规及中国证监会规定的和《基金合同》约定的其他权利。</w:t>
      </w:r>
    </w:p>
    <w:p w14:paraId="7B8AF1E9" w14:textId="77777777" w:rsidR="00706463" w:rsidRDefault="00634F2C">
      <w:pPr>
        <w:spacing w:line="360" w:lineRule="auto"/>
        <w:ind w:firstLineChars="200" w:firstLine="480"/>
        <w:rPr>
          <w:rFonts w:ascii="宋体" w:hAnsi="宋体"/>
          <w:bCs/>
          <w:sz w:val="24"/>
        </w:rPr>
      </w:pPr>
      <w:r>
        <w:rPr>
          <w:rFonts w:ascii="宋体" w:hAnsi="宋体" w:hint="eastAsia"/>
          <w:bCs/>
          <w:sz w:val="24"/>
        </w:rPr>
        <w:t>2、根据《基金法》、《运作办法》及其他有关规定，基金托管人的义务包括但不限于：</w:t>
      </w:r>
    </w:p>
    <w:p w14:paraId="1C6F7321" w14:textId="77777777" w:rsidR="00706463" w:rsidRDefault="00634F2C">
      <w:pPr>
        <w:spacing w:line="360" w:lineRule="auto"/>
        <w:ind w:firstLineChars="200" w:firstLine="480"/>
        <w:rPr>
          <w:rFonts w:ascii="宋体" w:hAnsi="宋体"/>
          <w:bCs/>
          <w:sz w:val="24"/>
        </w:rPr>
      </w:pPr>
      <w:r>
        <w:rPr>
          <w:rFonts w:ascii="宋体" w:hAnsi="宋体" w:hint="eastAsia"/>
          <w:bCs/>
          <w:sz w:val="24"/>
        </w:rPr>
        <w:t>（1）以诚实信用、勤勉尽责的原则持有并安全保管基金财产；</w:t>
      </w:r>
    </w:p>
    <w:p w14:paraId="7AA079A6" w14:textId="77777777" w:rsidR="00706463" w:rsidRDefault="00634F2C">
      <w:pPr>
        <w:spacing w:line="360" w:lineRule="auto"/>
        <w:ind w:firstLineChars="200" w:firstLine="480"/>
        <w:rPr>
          <w:rFonts w:ascii="宋体" w:hAnsi="宋体"/>
          <w:bCs/>
          <w:sz w:val="24"/>
        </w:rPr>
      </w:pPr>
      <w:r>
        <w:rPr>
          <w:rFonts w:ascii="宋体" w:hAnsi="宋体" w:hint="eastAsia"/>
          <w:bCs/>
          <w:sz w:val="24"/>
        </w:rPr>
        <w:t>（2）设立专门的基金托管部门，具有符合要求的营业场所，配备足够的、合格的熟悉基金托管业务的专职人员，负责基金财产托管事宜；</w:t>
      </w:r>
    </w:p>
    <w:p w14:paraId="7967CC23" w14:textId="77777777" w:rsidR="00706463" w:rsidRDefault="00634F2C">
      <w:pPr>
        <w:spacing w:line="360" w:lineRule="auto"/>
        <w:ind w:firstLineChars="200" w:firstLine="480"/>
        <w:rPr>
          <w:rFonts w:ascii="宋体" w:hAnsi="宋体"/>
          <w:bCs/>
          <w:sz w:val="24"/>
        </w:rPr>
      </w:pPr>
      <w:r>
        <w:rPr>
          <w:rFonts w:ascii="宋体" w:hAnsi="宋体"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E0F5E37" w14:textId="77777777" w:rsidR="00706463" w:rsidRDefault="00634F2C">
      <w:pPr>
        <w:spacing w:line="360" w:lineRule="auto"/>
        <w:ind w:firstLineChars="200" w:firstLine="480"/>
        <w:rPr>
          <w:rFonts w:ascii="宋体" w:hAnsi="宋体"/>
          <w:bCs/>
          <w:sz w:val="24"/>
        </w:rPr>
      </w:pPr>
      <w:r>
        <w:rPr>
          <w:rFonts w:ascii="宋体" w:hAnsi="宋体" w:hint="eastAsia"/>
          <w:bCs/>
          <w:sz w:val="24"/>
        </w:rPr>
        <w:t>（4）除依据《基金法》、《基金合同》及其他有关规定外，不得利用基金财产为自己及任何第三人谋取利益，不得委托第三人托管基金财产；</w:t>
      </w:r>
    </w:p>
    <w:p w14:paraId="4E9E356D" w14:textId="77777777" w:rsidR="00706463" w:rsidRDefault="00634F2C">
      <w:pPr>
        <w:spacing w:line="360" w:lineRule="auto"/>
        <w:ind w:firstLineChars="200" w:firstLine="480"/>
        <w:rPr>
          <w:rFonts w:ascii="宋体" w:hAnsi="宋体"/>
          <w:bCs/>
          <w:sz w:val="24"/>
        </w:rPr>
      </w:pPr>
      <w:r>
        <w:rPr>
          <w:rFonts w:ascii="宋体" w:hAnsi="宋体" w:hint="eastAsia"/>
          <w:bCs/>
          <w:sz w:val="24"/>
        </w:rPr>
        <w:t>（5）保管由基金管理人代表基金签订的与基金有关的重大合同及有关凭证；</w:t>
      </w:r>
    </w:p>
    <w:p w14:paraId="26748173" w14:textId="77777777" w:rsidR="00706463" w:rsidRDefault="00634F2C">
      <w:pPr>
        <w:spacing w:line="360" w:lineRule="auto"/>
        <w:ind w:firstLineChars="200" w:firstLine="480"/>
        <w:rPr>
          <w:rFonts w:ascii="宋体" w:hAnsi="宋体"/>
          <w:bCs/>
          <w:sz w:val="24"/>
        </w:rPr>
      </w:pPr>
      <w:r>
        <w:rPr>
          <w:rFonts w:ascii="宋体" w:hAnsi="宋体" w:hint="eastAsia"/>
          <w:bCs/>
          <w:sz w:val="24"/>
        </w:rPr>
        <w:t>（6）按规定开设基金财产的资金账户和证券账户等投资所需账户，按照《基金合同》的约定，根据基金管理人的投资指令，及时办理清算、交割事宜；</w:t>
      </w:r>
    </w:p>
    <w:p w14:paraId="5E96CD00" w14:textId="77777777" w:rsidR="00706463" w:rsidRDefault="00634F2C">
      <w:pPr>
        <w:spacing w:line="360" w:lineRule="auto"/>
        <w:ind w:firstLineChars="200" w:firstLine="480"/>
        <w:rPr>
          <w:rFonts w:ascii="宋体" w:hAnsi="宋体"/>
          <w:bCs/>
          <w:sz w:val="24"/>
        </w:rPr>
      </w:pPr>
      <w:r>
        <w:rPr>
          <w:rFonts w:ascii="宋体" w:hAnsi="宋体" w:hint="eastAsia"/>
          <w:bCs/>
          <w:sz w:val="24"/>
        </w:rPr>
        <w:t>（7）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5A4369FE" w14:textId="77777777" w:rsidR="00706463" w:rsidRDefault="00634F2C">
      <w:pPr>
        <w:spacing w:line="360" w:lineRule="auto"/>
        <w:ind w:firstLineChars="200" w:firstLine="480"/>
        <w:rPr>
          <w:rFonts w:ascii="宋体" w:hAnsi="宋体"/>
          <w:bCs/>
          <w:sz w:val="24"/>
        </w:rPr>
      </w:pPr>
      <w:r>
        <w:rPr>
          <w:rFonts w:ascii="宋体" w:hAnsi="宋体" w:hint="eastAsia"/>
          <w:bCs/>
          <w:sz w:val="24"/>
        </w:rPr>
        <w:t>（8）复核、审查基金管理人计算的基金资产净值、各类基金份额净值、基金份额申购、赎回价格；</w:t>
      </w:r>
    </w:p>
    <w:p w14:paraId="67460BD0" w14:textId="77777777" w:rsidR="00706463" w:rsidRDefault="00634F2C">
      <w:pPr>
        <w:spacing w:line="360" w:lineRule="auto"/>
        <w:ind w:firstLineChars="200" w:firstLine="480"/>
        <w:rPr>
          <w:rFonts w:ascii="宋体" w:hAnsi="宋体"/>
          <w:bCs/>
          <w:sz w:val="24"/>
        </w:rPr>
      </w:pPr>
      <w:r>
        <w:rPr>
          <w:rFonts w:ascii="宋体" w:hAnsi="宋体" w:hint="eastAsia"/>
          <w:bCs/>
          <w:sz w:val="24"/>
        </w:rPr>
        <w:t>（9）办理与基金托管业务活动有关的信息披露事项；</w:t>
      </w:r>
    </w:p>
    <w:p w14:paraId="054022E7" w14:textId="77777777" w:rsidR="00706463" w:rsidRDefault="00634F2C">
      <w:pPr>
        <w:spacing w:line="360" w:lineRule="auto"/>
        <w:ind w:firstLineChars="200" w:firstLine="480"/>
        <w:rPr>
          <w:rFonts w:ascii="宋体" w:hAnsi="宋体"/>
          <w:bCs/>
          <w:sz w:val="24"/>
        </w:rPr>
      </w:pPr>
      <w:r>
        <w:rPr>
          <w:rFonts w:ascii="宋体" w:hAnsi="宋体" w:hint="eastAsia"/>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887A075" w14:textId="77777777" w:rsidR="00706463" w:rsidRDefault="00634F2C">
      <w:pPr>
        <w:spacing w:line="360" w:lineRule="auto"/>
        <w:ind w:firstLineChars="200" w:firstLine="480"/>
        <w:rPr>
          <w:rFonts w:ascii="宋体" w:hAnsi="宋体"/>
          <w:bCs/>
          <w:sz w:val="24"/>
        </w:rPr>
      </w:pPr>
      <w:r>
        <w:rPr>
          <w:rFonts w:ascii="宋体" w:hAnsi="宋体" w:hint="eastAsia"/>
          <w:bCs/>
          <w:sz w:val="24"/>
        </w:rPr>
        <w:t>（11）保存基金托管业务活动的记录、账册、报表和其他相关资料不少于法律法规规定的最低期限；</w:t>
      </w:r>
    </w:p>
    <w:p w14:paraId="5623663E" w14:textId="77777777" w:rsidR="00706463" w:rsidRDefault="00634F2C">
      <w:pPr>
        <w:spacing w:line="360" w:lineRule="auto"/>
        <w:ind w:firstLineChars="200" w:firstLine="480"/>
        <w:rPr>
          <w:rFonts w:ascii="宋体" w:hAnsi="宋体"/>
          <w:bCs/>
          <w:sz w:val="24"/>
        </w:rPr>
      </w:pPr>
      <w:r>
        <w:rPr>
          <w:rFonts w:ascii="宋体" w:hAnsi="宋体" w:hint="eastAsia"/>
          <w:bCs/>
          <w:sz w:val="24"/>
        </w:rPr>
        <w:lastRenderedPageBreak/>
        <w:t>（12）</w:t>
      </w:r>
      <w:r>
        <w:rPr>
          <w:rFonts w:ascii="宋体" w:hAnsi="宋体" w:cs="宋体"/>
          <w:color w:val="000000"/>
          <w:sz w:val="24"/>
        </w:rPr>
        <w:t>从基金管理人或其委托的登记机构处接收</w:t>
      </w:r>
      <w:r>
        <w:rPr>
          <w:rFonts w:ascii="宋体" w:hAnsi="宋体" w:hint="eastAsia"/>
          <w:bCs/>
          <w:sz w:val="24"/>
        </w:rPr>
        <w:t>基金份额持有人名册；</w:t>
      </w:r>
    </w:p>
    <w:p w14:paraId="27164C24" w14:textId="77777777" w:rsidR="00706463" w:rsidRDefault="00634F2C">
      <w:pPr>
        <w:spacing w:line="360" w:lineRule="auto"/>
        <w:ind w:firstLineChars="200" w:firstLine="480"/>
        <w:rPr>
          <w:rFonts w:ascii="宋体" w:hAnsi="宋体"/>
          <w:bCs/>
          <w:sz w:val="24"/>
        </w:rPr>
      </w:pPr>
      <w:r>
        <w:rPr>
          <w:rFonts w:ascii="宋体" w:hAnsi="宋体" w:hint="eastAsia"/>
          <w:bCs/>
          <w:sz w:val="24"/>
        </w:rPr>
        <w:t>（13）按规定制作相关账册并与基金管理人核对；</w:t>
      </w:r>
    </w:p>
    <w:p w14:paraId="1D73BEF9" w14:textId="77777777" w:rsidR="00706463" w:rsidRDefault="00634F2C">
      <w:pPr>
        <w:spacing w:line="360" w:lineRule="auto"/>
        <w:ind w:firstLineChars="200" w:firstLine="480"/>
        <w:rPr>
          <w:rFonts w:ascii="宋体" w:hAnsi="宋体"/>
          <w:bCs/>
          <w:sz w:val="24"/>
        </w:rPr>
      </w:pPr>
      <w:r>
        <w:rPr>
          <w:rFonts w:ascii="宋体" w:hAnsi="宋体" w:hint="eastAsia"/>
          <w:bCs/>
          <w:sz w:val="24"/>
        </w:rPr>
        <w:t>（14）依据基金管理人的指令或有关规定向基金份额持有人支付基金收益和赎回款项；</w:t>
      </w:r>
    </w:p>
    <w:p w14:paraId="7C720B47" w14:textId="77777777" w:rsidR="00706463" w:rsidRDefault="00634F2C">
      <w:pPr>
        <w:spacing w:line="360" w:lineRule="auto"/>
        <w:ind w:firstLineChars="200" w:firstLine="480"/>
        <w:rPr>
          <w:rFonts w:ascii="宋体" w:hAnsi="宋体"/>
          <w:bCs/>
          <w:sz w:val="24"/>
        </w:rPr>
      </w:pPr>
      <w:r>
        <w:rPr>
          <w:rFonts w:ascii="宋体" w:hAnsi="宋体" w:hint="eastAsia"/>
          <w:bCs/>
          <w:sz w:val="24"/>
        </w:rPr>
        <w:t>（15）依据《基金法》、《基金合同》及其他有关规定，召集基金份额持有人大会或配合基金管理人、基金份额持有人依法召集基金份额持有人大会；</w:t>
      </w:r>
    </w:p>
    <w:p w14:paraId="3E27A52B" w14:textId="77777777" w:rsidR="00706463" w:rsidRDefault="00634F2C">
      <w:pPr>
        <w:spacing w:line="360" w:lineRule="auto"/>
        <w:ind w:firstLineChars="200" w:firstLine="480"/>
        <w:rPr>
          <w:rFonts w:ascii="宋体" w:hAnsi="宋体"/>
          <w:bCs/>
          <w:sz w:val="24"/>
        </w:rPr>
      </w:pPr>
      <w:r>
        <w:rPr>
          <w:rFonts w:ascii="宋体" w:hAnsi="宋体" w:hint="eastAsia"/>
          <w:bCs/>
          <w:sz w:val="24"/>
        </w:rPr>
        <w:t>（16）按照法律法规和《基金合同》的规定监督基金管理人的投资运作；</w:t>
      </w:r>
    </w:p>
    <w:p w14:paraId="11F83E90" w14:textId="77777777" w:rsidR="00706463" w:rsidRDefault="00634F2C">
      <w:pPr>
        <w:spacing w:line="360" w:lineRule="auto"/>
        <w:ind w:firstLineChars="200" w:firstLine="480"/>
        <w:rPr>
          <w:rFonts w:ascii="宋体" w:hAnsi="宋体"/>
          <w:bCs/>
          <w:sz w:val="24"/>
        </w:rPr>
      </w:pPr>
      <w:r>
        <w:rPr>
          <w:rFonts w:ascii="宋体" w:hAnsi="宋体" w:hint="eastAsia"/>
          <w:bCs/>
          <w:sz w:val="24"/>
        </w:rPr>
        <w:t>（17）参加基金财产清算小组，参与基金财产的保管、清理、估价、变现和分配；</w:t>
      </w:r>
    </w:p>
    <w:p w14:paraId="7B84C8EA" w14:textId="77777777" w:rsidR="00706463" w:rsidRDefault="00634F2C">
      <w:pPr>
        <w:spacing w:line="360" w:lineRule="auto"/>
        <w:ind w:firstLineChars="200" w:firstLine="480"/>
        <w:rPr>
          <w:rFonts w:ascii="宋体" w:hAnsi="宋体"/>
          <w:bCs/>
          <w:sz w:val="24"/>
        </w:rPr>
      </w:pPr>
      <w:r>
        <w:rPr>
          <w:rFonts w:ascii="宋体" w:hAnsi="宋体" w:hint="eastAsia"/>
          <w:bCs/>
          <w:sz w:val="24"/>
        </w:rPr>
        <w:t>（18）面临解散、依法被撤销或者被依法宣告破产时，及时报告中国证监会和银行监管机构，并通知基金管理人；</w:t>
      </w:r>
    </w:p>
    <w:p w14:paraId="301CB876" w14:textId="77777777" w:rsidR="00706463" w:rsidRDefault="00634F2C">
      <w:pPr>
        <w:spacing w:line="360" w:lineRule="auto"/>
        <w:ind w:firstLineChars="200" w:firstLine="480"/>
        <w:rPr>
          <w:rFonts w:ascii="宋体" w:hAnsi="宋体"/>
          <w:bCs/>
          <w:sz w:val="24"/>
        </w:rPr>
      </w:pPr>
      <w:r>
        <w:rPr>
          <w:rFonts w:ascii="宋体" w:hAnsi="宋体" w:hint="eastAsia"/>
          <w:bCs/>
          <w:sz w:val="24"/>
        </w:rPr>
        <w:t>（19）因违反《基金合同》导致基金财产损失时，应承担赔偿责任，其赔偿责任不因其退任而免除；</w:t>
      </w:r>
    </w:p>
    <w:p w14:paraId="58DD5FA8" w14:textId="77777777" w:rsidR="00706463" w:rsidRDefault="00634F2C">
      <w:pPr>
        <w:spacing w:line="360" w:lineRule="auto"/>
        <w:ind w:firstLineChars="200" w:firstLine="480"/>
        <w:rPr>
          <w:rFonts w:ascii="宋体" w:hAnsi="宋体"/>
          <w:bCs/>
          <w:sz w:val="24"/>
        </w:rPr>
      </w:pPr>
      <w:r>
        <w:rPr>
          <w:rFonts w:ascii="宋体" w:hAnsi="宋体" w:hint="eastAsia"/>
          <w:bCs/>
          <w:sz w:val="24"/>
        </w:rPr>
        <w:t>（20）按规定监督基金管理人按法律法规和《基金合同》规定履行自己的义务，基金管理人因违反《基金合同》造成基金财产损失时，应为基金份额持有人利益向基金管理人追偿；</w:t>
      </w:r>
    </w:p>
    <w:p w14:paraId="3FAB933D" w14:textId="77777777" w:rsidR="00706463" w:rsidRDefault="00634F2C">
      <w:pPr>
        <w:spacing w:line="360" w:lineRule="auto"/>
        <w:ind w:firstLineChars="200" w:firstLine="480"/>
        <w:rPr>
          <w:rFonts w:ascii="宋体" w:hAnsi="宋体"/>
          <w:bCs/>
          <w:sz w:val="24"/>
        </w:rPr>
      </w:pPr>
      <w:r>
        <w:rPr>
          <w:rFonts w:ascii="宋体" w:hAnsi="宋体" w:hint="eastAsia"/>
          <w:bCs/>
          <w:sz w:val="24"/>
        </w:rPr>
        <w:t>（21）执行生效的基金份额持有人大会的决议；</w:t>
      </w:r>
    </w:p>
    <w:p w14:paraId="343C5185" w14:textId="77777777" w:rsidR="00706463" w:rsidRDefault="00634F2C">
      <w:pPr>
        <w:spacing w:line="360" w:lineRule="auto"/>
        <w:ind w:firstLineChars="200" w:firstLine="480"/>
        <w:rPr>
          <w:rFonts w:ascii="宋体" w:hAnsi="宋体"/>
          <w:bCs/>
          <w:sz w:val="24"/>
        </w:rPr>
      </w:pPr>
      <w:r>
        <w:rPr>
          <w:rFonts w:ascii="宋体" w:hAnsi="宋体" w:hint="eastAsia"/>
          <w:bCs/>
          <w:sz w:val="24"/>
        </w:rPr>
        <w:t>（22）法律法规及中国证监会规定的和《基金合同》约定的其他义务。</w:t>
      </w:r>
    </w:p>
    <w:p w14:paraId="0910244D" w14:textId="77777777" w:rsidR="00706463" w:rsidRDefault="00634F2C">
      <w:pPr>
        <w:spacing w:line="360" w:lineRule="auto"/>
        <w:ind w:firstLineChars="200" w:firstLine="480"/>
        <w:rPr>
          <w:rFonts w:ascii="宋体" w:hAnsi="宋体"/>
          <w:bCs/>
          <w:sz w:val="24"/>
        </w:rPr>
      </w:pPr>
      <w:r>
        <w:rPr>
          <w:rFonts w:ascii="宋体" w:hAnsi="宋体" w:hint="eastAsia"/>
          <w:bCs/>
          <w:sz w:val="24"/>
        </w:rPr>
        <w:t>（三）基金份额持有人</w:t>
      </w:r>
    </w:p>
    <w:p w14:paraId="4B4D4E4D" w14:textId="77777777" w:rsidR="00706463" w:rsidRDefault="00634F2C">
      <w:pPr>
        <w:spacing w:line="360" w:lineRule="auto"/>
        <w:ind w:firstLineChars="200" w:firstLine="480"/>
        <w:rPr>
          <w:rFonts w:ascii="宋体" w:hAnsi="宋体"/>
          <w:bCs/>
          <w:sz w:val="24"/>
        </w:rPr>
      </w:pPr>
      <w:r>
        <w:rPr>
          <w:rFonts w:ascii="宋体" w:hAnsi="宋体"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6FC1BFE1" w14:textId="77777777" w:rsidR="00706463" w:rsidRDefault="00634F2C">
      <w:pPr>
        <w:spacing w:line="360" w:lineRule="auto"/>
        <w:ind w:firstLineChars="200" w:firstLine="480"/>
        <w:rPr>
          <w:rFonts w:ascii="宋体" w:hAnsi="宋体"/>
          <w:bCs/>
          <w:sz w:val="24"/>
        </w:rPr>
      </w:pPr>
      <w:r>
        <w:rPr>
          <w:rFonts w:ascii="宋体" w:hAnsi="宋体" w:hint="eastAsia"/>
          <w:bCs/>
          <w:sz w:val="24"/>
        </w:rPr>
        <w:t>同一类别的每份基金份额具有同等的合法权益。本基金A类基金份额与C类基金份额由于基金份额净值的不同，基金收益分配的金额以及参与清算后的剩余基金财产分配的数量将可能有所不同。</w:t>
      </w:r>
    </w:p>
    <w:p w14:paraId="76EB07C2" w14:textId="77777777" w:rsidR="00706463" w:rsidRDefault="00634F2C">
      <w:pPr>
        <w:spacing w:line="360" w:lineRule="auto"/>
        <w:ind w:firstLineChars="200" w:firstLine="480"/>
        <w:rPr>
          <w:rFonts w:ascii="宋体" w:hAnsi="宋体"/>
          <w:bCs/>
          <w:sz w:val="24"/>
        </w:rPr>
      </w:pPr>
      <w:r>
        <w:rPr>
          <w:rFonts w:ascii="宋体" w:hAnsi="宋体" w:hint="eastAsia"/>
          <w:bCs/>
          <w:sz w:val="24"/>
        </w:rPr>
        <w:t>1、根据《基金法》、《运作办法》及其他有关规定，基金份额持有人的权利包括但不限于：</w:t>
      </w:r>
    </w:p>
    <w:p w14:paraId="31958268" w14:textId="77777777" w:rsidR="00706463" w:rsidRDefault="00634F2C">
      <w:pPr>
        <w:spacing w:line="360" w:lineRule="auto"/>
        <w:ind w:firstLineChars="200" w:firstLine="480"/>
        <w:rPr>
          <w:rFonts w:ascii="宋体" w:hAnsi="宋体"/>
          <w:bCs/>
          <w:sz w:val="24"/>
        </w:rPr>
      </w:pPr>
      <w:r>
        <w:rPr>
          <w:rFonts w:ascii="宋体" w:hAnsi="宋体" w:hint="eastAsia"/>
          <w:bCs/>
          <w:sz w:val="24"/>
        </w:rPr>
        <w:t>（1）分享基金财产收益；</w:t>
      </w:r>
    </w:p>
    <w:p w14:paraId="4FB89D08" w14:textId="77777777" w:rsidR="00706463" w:rsidRDefault="00634F2C">
      <w:pPr>
        <w:spacing w:line="360" w:lineRule="auto"/>
        <w:ind w:firstLineChars="200" w:firstLine="480"/>
        <w:rPr>
          <w:rFonts w:ascii="宋体" w:hAnsi="宋体"/>
          <w:bCs/>
          <w:sz w:val="24"/>
        </w:rPr>
      </w:pPr>
      <w:r>
        <w:rPr>
          <w:rFonts w:ascii="宋体" w:hAnsi="宋体" w:hint="eastAsia"/>
          <w:bCs/>
          <w:sz w:val="24"/>
        </w:rPr>
        <w:t>（2）参与分配清算后的剩余基金财产；</w:t>
      </w:r>
    </w:p>
    <w:p w14:paraId="786D2028" w14:textId="77777777" w:rsidR="00706463" w:rsidRDefault="00634F2C">
      <w:pPr>
        <w:spacing w:line="360" w:lineRule="auto"/>
        <w:ind w:firstLineChars="200" w:firstLine="480"/>
        <w:rPr>
          <w:rFonts w:ascii="宋体" w:hAnsi="宋体"/>
          <w:bCs/>
          <w:sz w:val="24"/>
        </w:rPr>
      </w:pPr>
      <w:r>
        <w:rPr>
          <w:rFonts w:ascii="宋体" w:hAnsi="宋体" w:hint="eastAsia"/>
          <w:bCs/>
          <w:sz w:val="24"/>
        </w:rPr>
        <w:t>（3）依法转让或者申请赎回其持有的基金份额；</w:t>
      </w:r>
    </w:p>
    <w:p w14:paraId="0D77A016" w14:textId="77777777" w:rsidR="00706463" w:rsidRDefault="00634F2C">
      <w:pPr>
        <w:spacing w:line="360" w:lineRule="auto"/>
        <w:ind w:firstLineChars="200" w:firstLine="480"/>
        <w:rPr>
          <w:rFonts w:ascii="宋体" w:hAnsi="宋体"/>
          <w:bCs/>
          <w:sz w:val="24"/>
        </w:rPr>
      </w:pPr>
      <w:r>
        <w:rPr>
          <w:rFonts w:ascii="宋体" w:hAnsi="宋体" w:hint="eastAsia"/>
          <w:bCs/>
          <w:sz w:val="24"/>
        </w:rPr>
        <w:t>（4）按照规定要求召开基金份额持有人大会或者召集基金份额持有人大会；</w:t>
      </w:r>
    </w:p>
    <w:p w14:paraId="414521B7" w14:textId="77777777" w:rsidR="00706463" w:rsidRDefault="00634F2C">
      <w:pPr>
        <w:spacing w:line="360" w:lineRule="auto"/>
        <w:ind w:firstLineChars="200" w:firstLine="480"/>
        <w:rPr>
          <w:rFonts w:ascii="宋体" w:hAnsi="宋体"/>
          <w:bCs/>
          <w:sz w:val="24"/>
        </w:rPr>
      </w:pPr>
      <w:r>
        <w:rPr>
          <w:rFonts w:ascii="宋体" w:hAnsi="宋体" w:hint="eastAsia"/>
          <w:bCs/>
          <w:sz w:val="24"/>
        </w:rPr>
        <w:t>（5）出席或者委派代表出席基金份额持有人大会，对基金份额持有人大会审议事项行使</w:t>
      </w:r>
      <w:r>
        <w:rPr>
          <w:rFonts w:ascii="宋体" w:hAnsi="宋体" w:hint="eastAsia"/>
          <w:bCs/>
          <w:sz w:val="24"/>
        </w:rPr>
        <w:lastRenderedPageBreak/>
        <w:t>表决权；</w:t>
      </w:r>
    </w:p>
    <w:p w14:paraId="142B4C64" w14:textId="77777777" w:rsidR="00706463" w:rsidRDefault="00634F2C">
      <w:pPr>
        <w:spacing w:line="360" w:lineRule="auto"/>
        <w:ind w:firstLineChars="200" w:firstLine="480"/>
        <w:rPr>
          <w:rFonts w:ascii="宋体" w:hAnsi="宋体"/>
          <w:bCs/>
          <w:sz w:val="24"/>
        </w:rPr>
      </w:pPr>
      <w:r>
        <w:rPr>
          <w:rFonts w:ascii="宋体" w:hAnsi="宋体" w:hint="eastAsia"/>
          <w:bCs/>
          <w:sz w:val="24"/>
        </w:rPr>
        <w:t>（6）查阅或者复制公开披露的基金信息资料；</w:t>
      </w:r>
    </w:p>
    <w:p w14:paraId="5C1E42D0" w14:textId="77777777" w:rsidR="00706463" w:rsidRDefault="00634F2C">
      <w:pPr>
        <w:spacing w:line="360" w:lineRule="auto"/>
        <w:ind w:firstLineChars="200" w:firstLine="480"/>
        <w:rPr>
          <w:rFonts w:ascii="宋体" w:hAnsi="宋体"/>
          <w:bCs/>
          <w:sz w:val="24"/>
        </w:rPr>
      </w:pPr>
      <w:r>
        <w:rPr>
          <w:rFonts w:ascii="宋体" w:hAnsi="宋体" w:hint="eastAsia"/>
          <w:bCs/>
          <w:sz w:val="24"/>
        </w:rPr>
        <w:t>（7）监督基金管理人的投资运作；</w:t>
      </w:r>
    </w:p>
    <w:p w14:paraId="0FF5FF08" w14:textId="77777777" w:rsidR="00706463" w:rsidRDefault="00634F2C">
      <w:pPr>
        <w:spacing w:line="360" w:lineRule="auto"/>
        <w:ind w:firstLineChars="200" w:firstLine="480"/>
        <w:rPr>
          <w:rFonts w:ascii="宋体" w:hAnsi="宋体"/>
          <w:bCs/>
          <w:sz w:val="24"/>
        </w:rPr>
      </w:pPr>
      <w:r>
        <w:rPr>
          <w:rFonts w:ascii="宋体" w:hAnsi="宋体" w:hint="eastAsia"/>
          <w:bCs/>
          <w:sz w:val="24"/>
        </w:rPr>
        <w:t>（8）对基金管理人、基金托管人、基金服务机构损害其合法权益的行为依法提起诉讼或仲裁；</w:t>
      </w:r>
    </w:p>
    <w:p w14:paraId="6B4584BC" w14:textId="77777777" w:rsidR="00706463" w:rsidRDefault="00634F2C">
      <w:pPr>
        <w:spacing w:line="360" w:lineRule="auto"/>
        <w:ind w:firstLineChars="200" w:firstLine="480"/>
        <w:rPr>
          <w:rFonts w:ascii="宋体" w:hAnsi="宋体"/>
          <w:bCs/>
          <w:sz w:val="24"/>
        </w:rPr>
      </w:pPr>
      <w:r>
        <w:rPr>
          <w:rFonts w:ascii="宋体" w:hAnsi="宋体" w:hint="eastAsia"/>
          <w:bCs/>
          <w:sz w:val="24"/>
        </w:rPr>
        <w:t>（9）法律法规及中国证监会规定的和《基金合同》约定的其他权利。</w:t>
      </w:r>
    </w:p>
    <w:p w14:paraId="65020E4A" w14:textId="77777777" w:rsidR="00706463" w:rsidRDefault="00634F2C">
      <w:pPr>
        <w:spacing w:line="360" w:lineRule="auto"/>
        <w:ind w:firstLineChars="200" w:firstLine="480"/>
        <w:rPr>
          <w:rFonts w:ascii="宋体" w:hAnsi="宋体"/>
          <w:bCs/>
          <w:sz w:val="24"/>
        </w:rPr>
      </w:pPr>
      <w:r>
        <w:rPr>
          <w:rFonts w:ascii="宋体" w:hAnsi="宋体" w:hint="eastAsia"/>
          <w:bCs/>
          <w:sz w:val="24"/>
        </w:rPr>
        <w:t>2、根据《基金法》、《运作办法》及其他有关规定，基金份额持有人的义务包括但不限于：</w:t>
      </w:r>
    </w:p>
    <w:p w14:paraId="1AEB1F9A" w14:textId="77777777" w:rsidR="00706463" w:rsidRDefault="00634F2C">
      <w:pPr>
        <w:spacing w:line="360" w:lineRule="auto"/>
        <w:ind w:firstLineChars="200" w:firstLine="480"/>
        <w:rPr>
          <w:rFonts w:ascii="宋体" w:hAnsi="宋体"/>
          <w:bCs/>
          <w:sz w:val="24"/>
        </w:rPr>
      </w:pPr>
      <w:r>
        <w:rPr>
          <w:rFonts w:ascii="宋体" w:hAnsi="宋体" w:hint="eastAsia"/>
          <w:bCs/>
          <w:sz w:val="24"/>
        </w:rPr>
        <w:t>（1）认真阅读并遵守《基金合同》、《招募说明书》等信息披露文件；</w:t>
      </w:r>
    </w:p>
    <w:p w14:paraId="49280DF1" w14:textId="77777777" w:rsidR="00706463" w:rsidRDefault="00634F2C">
      <w:pPr>
        <w:spacing w:line="360" w:lineRule="auto"/>
        <w:ind w:firstLineChars="200" w:firstLine="480"/>
        <w:rPr>
          <w:rFonts w:ascii="宋体" w:hAnsi="宋体"/>
          <w:bCs/>
          <w:sz w:val="24"/>
        </w:rPr>
      </w:pPr>
      <w:r>
        <w:rPr>
          <w:rFonts w:ascii="宋体" w:hAnsi="宋体" w:hint="eastAsia"/>
          <w:bCs/>
          <w:sz w:val="24"/>
        </w:rPr>
        <w:t>（2）了解所投资基金产品，了解自身风险承受能力，自主判断基金的投资价值，自主做出投资决策，自行承担投资风险；</w:t>
      </w:r>
    </w:p>
    <w:p w14:paraId="20ABBCD5" w14:textId="77777777" w:rsidR="00706463" w:rsidRDefault="00634F2C">
      <w:pPr>
        <w:spacing w:line="360" w:lineRule="auto"/>
        <w:ind w:firstLineChars="200" w:firstLine="480"/>
        <w:rPr>
          <w:rFonts w:ascii="宋体" w:hAnsi="宋体"/>
          <w:bCs/>
          <w:sz w:val="24"/>
        </w:rPr>
      </w:pPr>
      <w:r>
        <w:rPr>
          <w:rFonts w:ascii="宋体" w:hAnsi="宋体" w:hint="eastAsia"/>
          <w:bCs/>
          <w:sz w:val="24"/>
        </w:rPr>
        <w:t>（3）关注基金信息披露，及时行使权利和履行义务；</w:t>
      </w:r>
    </w:p>
    <w:p w14:paraId="7777E887" w14:textId="77777777" w:rsidR="00706463" w:rsidRDefault="00634F2C">
      <w:pPr>
        <w:spacing w:line="360" w:lineRule="auto"/>
        <w:ind w:firstLineChars="200" w:firstLine="480"/>
        <w:rPr>
          <w:rFonts w:ascii="宋体" w:hAnsi="宋体"/>
          <w:bCs/>
          <w:sz w:val="24"/>
        </w:rPr>
      </w:pPr>
      <w:r>
        <w:rPr>
          <w:rFonts w:ascii="宋体" w:hAnsi="宋体" w:hint="eastAsia"/>
          <w:bCs/>
          <w:sz w:val="24"/>
        </w:rPr>
        <w:t>（4）交纳基金认购、申购款项及法律法规和《基金合同》所规定的费用；</w:t>
      </w:r>
    </w:p>
    <w:p w14:paraId="4E20893D" w14:textId="77777777" w:rsidR="00706463" w:rsidRDefault="00634F2C">
      <w:pPr>
        <w:spacing w:line="360" w:lineRule="auto"/>
        <w:ind w:firstLineChars="200" w:firstLine="480"/>
        <w:rPr>
          <w:rFonts w:ascii="宋体" w:hAnsi="宋体"/>
          <w:bCs/>
          <w:sz w:val="24"/>
        </w:rPr>
      </w:pPr>
      <w:r>
        <w:rPr>
          <w:rFonts w:ascii="宋体" w:hAnsi="宋体" w:hint="eastAsia"/>
          <w:bCs/>
          <w:sz w:val="24"/>
        </w:rPr>
        <w:t>（5）在其持有的基金份额范围内，承担基金亏损或者《基金合同》终止的有限责任；</w:t>
      </w:r>
    </w:p>
    <w:p w14:paraId="513DCF49" w14:textId="77777777" w:rsidR="00706463" w:rsidRDefault="00634F2C">
      <w:pPr>
        <w:spacing w:line="360" w:lineRule="auto"/>
        <w:ind w:firstLineChars="200" w:firstLine="480"/>
        <w:rPr>
          <w:rFonts w:ascii="宋体" w:hAnsi="宋体"/>
          <w:bCs/>
          <w:sz w:val="24"/>
        </w:rPr>
      </w:pPr>
      <w:r>
        <w:rPr>
          <w:rFonts w:ascii="宋体" w:hAnsi="宋体" w:hint="eastAsia"/>
          <w:bCs/>
          <w:sz w:val="24"/>
        </w:rPr>
        <w:t>（6）不从事任何有损基金及其他《基金合同》当事人合法权益的活动；</w:t>
      </w:r>
    </w:p>
    <w:p w14:paraId="4B461376" w14:textId="77777777" w:rsidR="00706463" w:rsidRDefault="00634F2C">
      <w:pPr>
        <w:spacing w:line="360" w:lineRule="auto"/>
        <w:ind w:firstLineChars="200" w:firstLine="480"/>
        <w:rPr>
          <w:rFonts w:ascii="宋体" w:hAnsi="宋体"/>
          <w:bCs/>
          <w:sz w:val="24"/>
        </w:rPr>
      </w:pPr>
      <w:r>
        <w:rPr>
          <w:rFonts w:ascii="宋体" w:hAnsi="宋体" w:hint="eastAsia"/>
          <w:bCs/>
          <w:sz w:val="24"/>
        </w:rPr>
        <w:t>（7）执行生效的基金份额持有人大会的决议；</w:t>
      </w:r>
    </w:p>
    <w:p w14:paraId="5A657DF1" w14:textId="77777777" w:rsidR="00706463" w:rsidRDefault="00634F2C">
      <w:pPr>
        <w:spacing w:line="360" w:lineRule="auto"/>
        <w:ind w:firstLineChars="200" w:firstLine="480"/>
        <w:rPr>
          <w:rFonts w:ascii="宋体" w:hAnsi="宋体"/>
          <w:bCs/>
          <w:sz w:val="24"/>
        </w:rPr>
      </w:pPr>
      <w:r>
        <w:rPr>
          <w:rFonts w:ascii="宋体" w:hAnsi="宋体" w:hint="eastAsia"/>
          <w:bCs/>
          <w:sz w:val="24"/>
        </w:rPr>
        <w:t>（8）返还在基金交易过程中因任何原因获得的不当得利；</w:t>
      </w:r>
    </w:p>
    <w:p w14:paraId="029D6BDC" w14:textId="77777777" w:rsidR="00706463" w:rsidRDefault="00634F2C">
      <w:pPr>
        <w:spacing w:line="360" w:lineRule="auto"/>
        <w:ind w:firstLineChars="200" w:firstLine="480"/>
        <w:rPr>
          <w:rFonts w:ascii="宋体" w:hAnsi="宋体"/>
          <w:bCs/>
          <w:sz w:val="24"/>
        </w:rPr>
      </w:pPr>
      <w:r>
        <w:rPr>
          <w:rFonts w:ascii="宋体" w:hAnsi="宋体" w:hint="eastAsia"/>
          <w:bCs/>
          <w:sz w:val="24"/>
        </w:rPr>
        <w:t>（9）向基金管理人或销售机构提供法律法规规定的信息资料及身份证明文件，配合管理人或其销售机构就委托人风险承受能力、反洗钱等事项进行的尽职调查；</w:t>
      </w:r>
    </w:p>
    <w:p w14:paraId="6C3F7A36" w14:textId="77777777" w:rsidR="00706463" w:rsidRDefault="00634F2C">
      <w:pPr>
        <w:spacing w:line="360" w:lineRule="auto"/>
        <w:ind w:firstLineChars="200" w:firstLine="480"/>
        <w:rPr>
          <w:rFonts w:ascii="宋体" w:hAnsi="宋体"/>
          <w:bCs/>
          <w:sz w:val="24"/>
        </w:rPr>
      </w:pPr>
      <w:r>
        <w:rPr>
          <w:rFonts w:ascii="宋体" w:hAnsi="宋体" w:hint="eastAsia"/>
          <w:bCs/>
          <w:sz w:val="24"/>
        </w:rPr>
        <w:t>（10）法律法规及中国证监会规定的和《基金合同》约定的其他义务。</w:t>
      </w:r>
    </w:p>
    <w:p w14:paraId="5A4058A9" w14:textId="77777777" w:rsidR="00706463" w:rsidRDefault="00706463">
      <w:pPr>
        <w:spacing w:line="360" w:lineRule="auto"/>
        <w:ind w:firstLineChars="200" w:firstLine="480"/>
        <w:rPr>
          <w:rFonts w:ascii="宋体" w:hAnsi="宋体"/>
          <w:bCs/>
          <w:sz w:val="24"/>
        </w:rPr>
      </w:pPr>
    </w:p>
    <w:p w14:paraId="719643A7" w14:textId="77777777" w:rsidR="00706463" w:rsidRDefault="00634F2C">
      <w:pPr>
        <w:spacing w:line="360" w:lineRule="auto"/>
        <w:rPr>
          <w:b/>
          <w:sz w:val="24"/>
        </w:rPr>
      </w:pPr>
      <w:r>
        <w:rPr>
          <w:rFonts w:hint="eastAsia"/>
          <w:sz w:val="24"/>
        </w:rPr>
        <w:t xml:space="preserve">    </w:t>
      </w:r>
      <w:r>
        <w:rPr>
          <w:rFonts w:hint="eastAsia"/>
          <w:sz w:val="24"/>
        </w:rPr>
        <w:t>二、</w:t>
      </w:r>
      <w:r>
        <w:rPr>
          <w:rFonts w:hint="eastAsia"/>
          <w:b/>
          <w:sz w:val="24"/>
        </w:rPr>
        <w:t>基金份额持有人大会召集、议事及表决的程序规则</w:t>
      </w:r>
    </w:p>
    <w:p w14:paraId="2CAE4BF7" w14:textId="77777777" w:rsidR="00706463" w:rsidRDefault="00634F2C">
      <w:pPr>
        <w:spacing w:line="360" w:lineRule="auto"/>
        <w:ind w:firstLineChars="200" w:firstLine="480"/>
        <w:rPr>
          <w:rFonts w:ascii="宋体" w:hAnsi="宋体"/>
          <w:bCs/>
          <w:sz w:val="24"/>
        </w:rPr>
      </w:pPr>
      <w:r>
        <w:rPr>
          <w:rFonts w:ascii="宋体" w:hAnsi="宋体"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35A50498" w14:textId="77777777" w:rsidR="00706463" w:rsidRDefault="00634F2C">
      <w:pPr>
        <w:spacing w:line="360" w:lineRule="auto"/>
        <w:ind w:firstLineChars="200" w:firstLine="480"/>
        <w:rPr>
          <w:rFonts w:ascii="宋体" w:hAnsi="宋体"/>
          <w:bCs/>
          <w:sz w:val="24"/>
        </w:rPr>
      </w:pPr>
      <w:r>
        <w:rPr>
          <w:rFonts w:ascii="宋体" w:hAnsi="宋体" w:hint="eastAsia"/>
          <w:bCs/>
          <w:sz w:val="24"/>
        </w:rPr>
        <w:t>本基金的基金份额持有人大会暂不设立日常机构。</w:t>
      </w:r>
    </w:p>
    <w:p w14:paraId="16AE0819" w14:textId="77777777" w:rsidR="00706463" w:rsidRDefault="00634F2C">
      <w:pPr>
        <w:spacing w:line="360" w:lineRule="auto"/>
        <w:ind w:firstLineChars="200" w:firstLine="480"/>
        <w:rPr>
          <w:rFonts w:ascii="宋体" w:hAnsi="宋体"/>
          <w:bCs/>
          <w:sz w:val="24"/>
        </w:rPr>
      </w:pPr>
      <w:r>
        <w:rPr>
          <w:rFonts w:ascii="宋体" w:hAnsi="宋体" w:hint="eastAsia"/>
          <w:bCs/>
          <w:sz w:val="24"/>
        </w:rPr>
        <w:t>（一）召开事由</w:t>
      </w:r>
    </w:p>
    <w:p w14:paraId="2D79687F" w14:textId="77777777" w:rsidR="00706463" w:rsidRDefault="00634F2C">
      <w:pPr>
        <w:spacing w:line="360" w:lineRule="auto"/>
        <w:ind w:firstLineChars="200" w:firstLine="480"/>
        <w:rPr>
          <w:rFonts w:ascii="宋体" w:hAnsi="宋体"/>
          <w:bCs/>
          <w:sz w:val="24"/>
        </w:rPr>
      </w:pPr>
      <w:r>
        <w:rPr>
          <w:rFonts w:ascii="宋体" w:hAnsi="宋体" w:hint="eastAsia"/>
          <w:bCs/>
          <w:sz w:val="24"/>
        </w:rPr>
        <w:t>1、除法律法规和中国证监会另有规定外，当出现或需要决定下列事由之一的，应当召开基金份额持有人大会：</w:t>
      </w:r>
    </w:p>
    <w:p w14:paraId="25AA9992" w14:textId="77777777" w:rsidR="00706463" w:rsidRDefault="00634F2C">
      <w:pPr>
        <w:spacing w:line="360" w:lineRule="auto"/>
        <w:ind w:firstLineChars="200" w:firstLine="480"/>
        <w:rPr>
          <w:rFonts w:ascii="宋体" w:hAnsi="宋体"/>
          <w:bCs/>
          <w:sz w:val="24"/>
        </w:rPr>
      </w:pPr>
      <w:r>
        <w:rPr>
          <w:rFonts w:ascii="宋体" w:hAnsi="宋体" w:hint="eastAsia"/>
          <w:bCs/>
          <w:sz w:val="24"/>
        </w:rPr>
        <w:t>（1）终止《基金合同》，《基金合同》另有约定的除外；</w:t>
      </w:r>
    </w:p>
    <w:p w14:paraId="1CD229D1" w14:textId="77777777" w:rsidR="00706463" w:rsidRDefault="00634F2C">
      <w:pPr>
        <w:spacing w:line="360" w:lineRule="auto"/>
        <w:ind w:firstLineChars="200" w:firstLine="480"/>
        <w:rPr>
          <w:rFonts w:ascii="宋体" w:hAnsi="宋体"/>
          <w:bCs/>
          <w:sz w:val="24"/>
        </w:rPr>
      </w:pPr>
      <w:r>
        <w:rPr>
          <w:rFonts w:ascii="宋体" w:hAnsi="宋体" w:hint="eastAsia"/>
          <w:bCs/>
          <w:sz w:val="24"/>
        </w:rPr>
        <w:t>（2）更换基金管理人；</w:t>
      </w:r>
    </w:p>
    <w:p w14:paraId="459AFE1C" w14:textId="77777777" w:rsidR="00706463" w:rsidRDefault="00634F2C">
      <w:pPr>
        <w:spacing w:line="360" w:lineRule="auto"/>
        <w:ind w:firstLineChars="200" w:firstLine="480"/>
        <w:rPr>
          <w:rFonts w:ascii="宋体" w:hAnsi="宋体"/>
          <w:bCs/>
          <w:sz w:val="24"/>
        </w:rPr>
      </w:pPr>
      <w:r>
        <w:rPr>
          <w:rFonts w:ascii="宋体" w:hAnsi="宋体" w:hint="eastAsia"/>
          <w:bCs/>
          <w:sz w:val="24"/>
        </w:rPr>
        <w:lastRenderedPageBreak/>
        <w:t>（3）更换基金托管人；</w:t>
      </w:r>
    </w:p>
    <w:p w14:paraId="66134113" w14:textId="77777777" w:rsidR="00706463" w:rsidRDefault="00634F2C">
      <w:pPr>
        <w:spacing w:line="360" w:lineRule="auto"/>
        <w:ind w:firstLineChars="200" w:firstLine="480"/>
        <w:rPr>
          <w:rFonts w:ascii="宋体" w:hAnsi="宋体"/>
          <w:bCs/>
          <w:sz w:val="24"/>
        </w:rPr>
      </w:pPr>
      <w:r>
        <w:rPr>
          <w:rFonts w:ascii="宋体" w:hAnsi="宋体" w:hint="eastAsia"/>
          <w:bCs/>
          <w:sz w:val="24"/>
        </w:rPr>
        <w:t>（4）转换基金运作方式；</w:t>
      </w:r>
    </w:p>
    <w:p w14:paraId="0BB46BFE" w14:textId="77777777" w:rsidR="00706463" w:rsidRDefault="00634F2C">
      <w:pPr>
        <w:spacing w:line="360" w:lineRule="auto"/>
        <w:ind w:firstLineChars="200" w:firstLine="480"/>
        <w:rPr>
          <w:rFonts w:ascii="宋体" w:hAnsi="宋体"/>
          <w:bCs/>
          <w:sz w:val="24"/>
        </w:rPr>
      </w:pPr>
      <w:r>
        <w:rPr>
          <w:rFonts w:ascii="宋体" w:hAnsi="宋体" w:hint="eastAsia"/>
          <w:bCs/>
          <w:sz w:val="24"/>
        </w:rPr>
        <w:t>（5）调整基金管理人、基金托管人的报酬标准或提高销售服务费率；</w:t>
      </w:r>
    </w:p>
    <w:p w14:paraId="239FACF1" w14:textId="77777777" w:rsidR="00706463" w:rsidRDefault="00634F2C">
      <w:pPr>
        <w:spacing w:line="360" w:lineRule="auto"/>
        <w:ind w:firstLineChars="200" w:firstLine="480"/>
        <w:rPr>
          <w:rFonts w:ascii="宋体" w:hAnsi="宋体"/>
          <w:bCs/>
          <w:sz w:val="24"/>
        </w:rPr>
      </w:pPr>
      <w:r>
        <w:rPr>
          <w:rFonts w:ascii="宋体" w:hAnsi="宋体" w:hint="eastAsia"/>
          <w:bCs/>
          <w:sz w:val="24"/>
        </w:rPr>
        <w:t>（6）变更基金类别；</w:t>
      </w:r>
    </w:p>
    <w:p w14:paraId="3FBA5FD5" w14:textId="77777777" w:rsidR="00706463" w:rsidRDefault="00634F2C">
      <w:pPr>
        <w:spacing w:line="360" w:lineRule="auto"/>
        <w:ind w:firstLineChars="200" w:firstLine="480"/>
        <w:rPr>
          <w:rFonts w:ascii="宋体" w:hAnsi="宋体"/>
          <w:bCs/>
          <w:sz w:val="24"/>
        </w:rPr>
      </w:pPr>
      <w:r>
        <w:rPr>
          <w:rFonts w:ascii="宋体" w:hAnsi="宋体" w:hint="eastAsia"/>
          <w:bCs/>
          <w:sz w:val="24"/>
        </w:rPr>
        <w:t>（7）本基金与其他基金的合并；</w:t>
      </w:r>
    </w:p>
    <w:p w14:paraId="6BFB56C0" w14:textId="77777777" w:rsidR="00706463" w:rsidRDefault="00634F2C">
      <w:pPr>
        <w:spacing w:line="360" w:lineRule="auto"/>
        <w:ind w:firstLineChars="200" w:firstLine="480"/>
        <w:rPr>
          <w:rFonts w:ascii="宋体" w:hAnsi="宋体"/>
          <w:bCs/>
          <w:sz w:val="24"/>
        </w:rPr>
      </w:pPr>
      <w:r>
        <w:rPr>
          <w:rFonts w:ascii="宋体" w:hAnsi="宋体" w:hint="eastAsia"/>
          <w:bCs/>
          <w:sz w:val="24"/>
        </w:rPr>
        <w:t>（8）变更基金投资目标、范围或策略；</w:t>
      </w:r>
    </w:p>
    <w:p w14:paraId="243C04EE" w14:textId="77777777" w:rsidR="00706463" w:rsidRDefault="00634F2C">
      <w:pPr>
        <w:spacing w:line="360" w:lineRule="auto"/>
        <w:ind w:firstLineChars="200" w:firstLine="480"/>
        <w:rPr>
          <w:rFonts w:ascii="宋体" w:hAnsi="宋体"/>
          <w:bCs/>
          <w:sz w:val="24"/>
        </w:rPr>
      </w:pPr>
      <w:r>
        <w:rPr>
          <w:rFonts w:ascii="宋体" w:hAnsi="宋体" w:hint="eastAsia"/>
          <w:bCs/>
          <w:sz w:val="24"/>
        </w:rPr>
        <w:t>（9）变更基金份额持有人大会程序；</w:t>
      </w:r>
    </w:p>
    <w:p w14:paraId="2D95D7A2" w14:textId="77777777" w:rsidR="00706463" w:rsidRDefault="00634F2C">
      <w:pPr>
        <w:spacing w:line="360" w:lineRule="auto"/>
        <w:ind w:firstLineChars="200" w:firstLine="480"/>
        <w:rPr>
          <w:rFonts w:ascii="宋体" w:hAnsi="宋体"/>
          <w:bCs/>
          <w:sz w:val="24"/>
        </w:rPr>
      </w:pPr>
      <w:r>
        <w:rPr>
          <w:rFonts w:ascii="宋体" w:hAnsi="宋体" w:hint="eastAsia"/>
          <w:bCs/>
          <w:sz w:val="24"/>
        </w:rPr>
        <w:t>（10）基金管理人或基金托管人要求召开基金份额持有人大会；</w:t>
      </w:r>
    </w:p>
    <w:p w14:paraId="687E2C07" w14:textId="77777777" w:rsidR="00706463" w:rsidRDefault="00634F2C">
      <w:pPr>
        <w:spacing w:line="360" w:lineRule="auto"/>
        <w:ind w:firstLineChars="200" w:firstLine="480"/>
        <w:rPr>
          <w:rFonts w:ascii="宋体" w:hAnsi="宋体"/>
          <w:bCs/>
          <w:sz w:val="24"/>
        </w:rPr>
      </w:pPr>
      <w:r>
        <w:rPr>
          <w:rFonts w:ascii="宋体" w:hAnsi="宋体" w:hint="eastAsia"/>
          <w:bCs/>
          <w:sz w:val="24"/>
        </w:rPr>
        <w:t>（11）单独或合计持有本基金总份额10%以上（含10%）基金份额的基金份额持有人（以基金管理人收到提议当日的基金份额计算，下同）就同一事项书面要求召开基金份额持有人大会；</w:t>
      </w:r>
    </w:p>
    <w:p w14:paraId="4B6C0200" w14:textId="77777777" w:rsidR="00706463" w:rsidRDefault="00634F2C">
      <w:pPr>
        <w:spacing w:line="360" w:lineRule="auto"/>
        <w:ind w:firstLineChars="200" w:firstLine="480"/>
        <w:rPr>
          <w:rFonts w:ascii="宋体" w:hAnsi="宋体"/>
          <w:bCs/>
          <w:sz w:val="24"/>
        </w:rPr>
      </w:pPr>
      <w:r>
        <w:rPr>
          <w:rFonts w:ascii="宋体" w:hAnsi="宋体" w:hint="eastAsia"/>
          <w:bCs/>
          <w:sz w:val="24"/>
        </w:rPr>
        <w:t>（12）对基金合同当事人权利和义务产生重大影响的其他事项；</w:t>
      </w:r>
    </w:p>
    <w:p w14:paraId="0995A4B4" w14:textId="77777777" w:rsidR="00706463" w:rsidRDefault="00634F2C">
      <w:pPr>
        <w:spacing w:line="360" w:lineRule="auto"/>
        <w:ind w:firstLineChars="200" w:firstLine="480"/>
        <w:rPr>
          <w:rFonts w:ascii="宋体" w:hAnsi="宋体"/>
          <w:bCs/>
          <w:sz w:val="24"/>
        </w:rPr>
      </w:pPr>
      <w:r>
        <w:rPr>
          <w:rFonts w:ascii="宋体" w:hAnsi="宋体" w:hint="eastAsia"/>
          <w:bCs/>
          <w:sz w:val="24"/>
        </w:rPr>
        <w:t>（13）法律法规、《基金合同》或中国证监会规定的其他应当召开基金份额持有人大会的事项。</w:t>
      </w:r>
    </w:p>
    <w:p w14:paraId="4CDC33AE" w14:textId="77777777" w:rsidR="00706463" w:rsidRDefault="00634F2C">
      <w:pPr>
        <w:spacing w:line="360" w:lineRule="auto"/>
        <w:ind w:firstLineChars="200" w:firstLine="480"/>
        <w:rPr>
          <w:rFonts w:ascii="宋体" w:hAnsi="宋体"/>
          <w:bCs/>
          <w:sz w:val="24"/>
        </w:rPr>
      </w:pPr>
      <w:r>
        <w:rPr>
          <w:rFonts w:ascii="宋体" w:hAnsi="宋体" w:hint="eastAsia"/>
          <w:bCs/>
          <w:sz w:val="24"/>
        </w:rPr>
        <w:t>2、在不违反有关法律法规和《基金合同》约定，并对基金份额持有人利益无实质性不利影响的前提下，以下情况可由基金管理人和基金托管人协商一致，履行适当程序后修改，不需召开基金份额持有人大会：</w:t>
      </w:r>
    </w:p>
    <w:p w14:paraId="36B76D15" w14:textId="77777777" w:rsidR="00706463" w:rsidRDefault="00634F2C">
      <w:pPr>
        <w:spacing w:line="360" w:lineRule="auto"/>
        <w:ind w:firstLineChars="200" w:firstLine="480"/>
        <w:rPr>
          <w:rFonts w:ascii="宋体" w:hAnsi="宋体"/>
          <w:bCs/>
          <w:sz w:val="24"/>
        </w:rPr>
      </w:pPr>
      <w:r>
        <w:rPr>
          <w:rFonts w:ascii="宋体" w:hAnsi="宋体" w:hint="eastAsia"/>
          <w:bCs/>
          <w:sz w:val="24"/>
        </w:rPr>
        <w:t>（1）法律法规要求增加的基金费用的收取；</w:t>
      </w:r>
    </w:p>
    <w:p w14:paraId="35E0946C" w14:textId="77777777" w:rsidR="00706463" w:rsidRDefault="00634F2C">
      <w:pPr>
        <w:spacing w:line="360" w:lineRule="auto"/>
        <w:ind w:firstLineChars="200" w:firstLine="480"/>
        <w:rPr>
          <w:rFonts w:ascii="宋体" w:hAnsi="宋体"/>
          <w:bCs/>
          <w:sz w:val="24"/>
        </w:rPr>
      </w:pPr>
      <w:r>
        <w:rPr>
          <w:rFonts w:ascii="宋体" w:hAnsi="宋体" w:hint="eastAsia"/>
          <w:bCs/>
          <w:sz w:val="24"/>
        </w:rPr>
        <w:t>（2）在法律法规和《基金合同》规定的范围内调整本基金的申购费率、调低销售服务费率或变更收费方式；</w:t>
      </w:r>
    </w:p>
    <w:p w14:paraId="03AACC41" w14:textId="77777777" w:rsidR="00706463" w:rsidRDefault="00634F2C">
      <w:pPr>
        <w:spacing w:line="360" w:lineRule="auto"/>
        <w:ind w:firstLineChars="200" w:firstLine="480"/>
        <w:rPr>
          <w:rFonts w:ascii="宋体" w:hAnsi="宋体"/>
          <w:bCs/>
          <w:sz w:val="24"/>
        </w:rPr>
      </w:pPr>
      <w:r>
        <w:rPr>
          <w:rFonts w:ascii="宋体" w:hAnsi="宋体" w:hint="eastAsia"/>
          <w:bCs/>
          <w:sz w:val="24"/>
        </w:rPr>
        <w:t>（3）因相应的法律法规发生变动而应当对《基金合同》进行修改；</w:t>
      </w:r>
    </w:p>
    <w:p w14:paraId="4A6A84FF" w14:textId="77777777" w:rsidR="00706463" w:rsidRDefault="00634F2C">
      <w:pPr>
        <w:spacing w:line="360" w:lineRule="auto"/>
        <w:ind w:firstLineChars="200" w:firstLine="480"/>
        <w:rPr>
          <w:rFonts w:ascii="宋体" w:hAnsi="宋体"/>
          <w:bCs/>
          <w:sz w:val="24"/>
        </w:rPr>
      </w:pPr>
      <w:r>
        <w:rPr>
          <w:rFonts w:ascii="宋体" w:hAnsi="宋体" w:hint="eastAsia"/>
          <w:bCs/>
          <w:sz w:val="24"/>
        </w:rPr>
        <w:t>（4）对《基金合同》的修改对基金份额持有人利益无实质性不利影响或修改不涉及《基金合同》当事人权利义务关系发生变化；</w:t>
      </w:r>
    </w:p>
    <w:p w14:paraId="737D0AFE" w14:textId="77777777" w:rsidR="00706463" w:rsidRDefault="00634F2C">
      <w:pPr>
        <w:spacing w:line="360" w:lineRule="auto"/>
        <w:ind w:firstLineChars="200" w:firstLine="480"/>
        <w:rPr>
          <w:rFonts w:ascii="宋体" w:hAnsi="宋体"/>
          <w:bCs/>
          <w:sz w:val="24"/>
        </w:rPr>
      </w:pPr>
      <w:r>
        <w:rPr>
          <w:rFonts w:ascii="宋体" w:hAnsi="宋体" w:hint="eastAsia"/>
          <w:bCs/>
          <w:sz w:val="24"/>
        </w:rPr>
        <w:t>（5）《基金合同》明确约定无需召开基金份额持有人大会的情况；</w:t>
      </w:r>
    </w:p>
    <w:p w14:paraId="1F1BA2BE" w14:textId="77777777" w:rsidR="00706463" w:rsidRDefault="00634F2C">
      <w:pPr>
        <w:spacing w:line="360" w:lineRule="auto"/>
        <w:ind w:firstLineChars="200" w:firstLine="480"/>
        <w:rPr>
          <w:rFonts w:ascii="宋体" w:hAnsi="宋体"/>
          <w:bCs/>
          <w:sz w:val="24"/>
        </w:rPr>
      </w:pPr>
      <w:r>
        <w:rPr>
          <w:rFonts w:ascii="宋体" w:hAnsi="宋体" w:hint="eastAsia"/>
          <w:bCs/>
          <w:sz w:val="24"/>
        </w:rPr>
        <w:t>（6）基金管理人、登记机构、基金销售机构在法律法规规定或中国证监会许可的范围内调整有关认购、申购、赎回、转换、基金交易、非交易过户、转托管和收益分配等业务规则；</w:t>
      </w:r>
    </w:p>
    <w:p w14:paraId="023F1F3B" w14:textId="77777777" w:rsidR="00706463" w:rsidRDefault="00634F2C">
      <w:pPr>
        <w:spacing w:line="360" w:lineRule="auto"/>
        <w:ind w:firstLineChars="200" w:firstLine="480"/>
        <w:rPr>
          <w:rFonts w:ascii="宋体" w:hAnsi="宋体"/>
          <w:bCs/>
          <w:sz w:val="24"/>
        </w:rPr>
      </w:pPr>
      <w:r>
        <w:rPr>
          <w:rFonts w:ascii="宋体" w:hAnsi="宋体" w:hint="eastAsia"/>
          <w:bCs/>
          <w:sz w:val="24"/>
        </w:rPr>
        <w:t>（7）基金管理人履行适当程序后，推出新业务或服务，或调整基金份额类别设置；</w:t>
      </w:r>
    </w:p>
    <w:p w14:paraId="4A9DC37E" w14:textId="77777777" w:rsidR="00706463" w:rsidRDefault="00634F2C">
      <w:pPr>
        <w:spacing w:line="360" w:lineRule="auto"/>
        <w:ind w:firstLineChars="200" w:firstLine="480"/>
        <w:rPr>
          <w:rFonts w:ascii="宋体" w:hAnsi="宋体"/>
          <w:bCs/>
          <w:sz w:val="24"/>
        </w:rPr>
      </w:pPr>
      <w:r>
        <w:rPr>
          <w:rFonts w:ascii="宋体" w:hAnsi="宋体" w:hint="eastAsia"/>
          <w:bCs/>
          <w:sz w:val="24"/>
        </w:rPr>
        <w:t>（8）按照法律法规和《基金合同》规定不需召开基金份额持有人大会的其他情形。</w:t>
      </w:r>
    </w:p>
    <w:p w14:paraId="2161A74C" w14:textId="77777777" w:rsidR="00706463" w:rsidRDefault="00634F2C">
      <w:pPr>
        <w:spacing w:line="360" w:lineRule="auto"/>
        <w:ind w:firstLineChars="200" w:firstLine="480"/>
        <w:rPr>
          <w:rFonts w:ascii="宋体" w:hAnsi="宋体"/>
          <w:bCs/>
          <w:sz w:val="24"/>
        </w:rPr>
      </w:pPr>
      <w:r>
        <w:rPr>
          <w:rFonts w:ascii="宋体" w:hAnsi="宋体" w:hint="eastAsia"/>
          <w:bCs/>
          <w:sz w:val="24"/>
        </w:rPr>
        <w:t>（二）会议召集人及召集方式</w:t>
      </w:r>
    </w:p>
    <w:p w14:paraId="3A5BD604" w14:textId="77777777" w:rsidR="00706463" w:rsidRDefault="00634F2C">
      <w:pPr>
        <w:spacing w:line="360" w:lineRule="auto"/>
        <w:ind w:firstLineChars="200" w:firstLine="480"/>
        <w:rPr>
          <w:rFonts w:ascii="宋体" w:hAnsi="宋体"/>
          <w:bCs/>
          <w:sz w:val="24"/>
        </w:rPr>
      </w:pPr>
      <w:r>
        <w:rPr>
          <w:rFonts w:ascii="宋体" w:hAnsi="宋体" w:hint="eastAsia"/>
          <w:bCs/>
          <w:sz w:val="24"/>
        </w:rPr>
        <w:lastRenderedPageBreak/>
        <w:t>1、除法律法规规定或《基金合同》另有约定外，基金份额持有人大会由基金管理人召集。</w:t>
      </w:r>
    </w:p>
    <w:p w14:paraId="702E3543" w14:textId="77777777" w:rsidR="00706463" w:rsidRDefault="00634F2C">
      <w:pPr>
        <w:spacing w:line="360" w:lineRule="auto"/>
        <w:ind w:firstLineChars="200" w:firstLine="480"/>
        <w:rPr>
          <w:rFonts w:ascii="宋体" w:hAnsi="宋体"/>
          <w:bCs/>
          <w:sz w:val="24"/>
        </w:rPr>
      </w:pPr>
      <w:r>
        <w:rPr>
          <w:rFonts w:ascii="宋体" w:hAnsi="宋体" w:hint="eastAsia"/>
          <w:bCs/>
          <w:sz w:val="24"/>
        </w:rPr>
        <w:t>2、基金管理人未按规定召集或不能召开时，由基金托管人召集。</w:t>
      </w:r>
    </w:p>
    <w:p w14:paraId="37BE3511" w14:textId="77777777" w:rsidR="00706463" w:rsidRDefault="00634F2C">
      <w:pPr>
        <w:spacing w:line="360" w:lineRule="auto"/>
        <w:ind w:firstLineChars="200" w:firstLine="480"/>
        <w:rPr>
          <w:rFonts w:ascii="宋体" w:hAnsi="宋体"/>
          <w:bCs/>
          <w:sz w:val="24"/>
        </w:rPr>
      </w:pPr>
      <w:r>
        <w:rPr>
          <w:rFonts w:ascii="宋体" w:hAnsi="宋体"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 60日内召开；基金管理人决定不召集，基金托管人仍认为有必要召开的，应当由基金托管人自行召集，并自出具书面决定之日起60日内召开并告知基金管理人，基金管理人应当配合。</w:t>
      </w:r>
    </w:p>
    <w:p w14:paraId="17068C0B" w14:textId="77777777" w:rsidR="00706463" w:rsidRDefault="00634F2C">
      <w:pPr>
        <w:spacing w:line="360" w:lineRule="auto"/>
        <w:ind w:firstLineChars="200" w:firstLine="480"/>
        <w:rPr>
          <w:rFonts w:ascii="宋体" w:hAnsi="宋体"/>
          <w:bCs/>
          <w:sz w:val="24"/>
        </w:rPr>
      </w:pPr>
      <w:r>
        <w:rPr>
          <w:rFonts w:ascii="宋体" w:hAnsi="宋体"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13744AE" w14:textId="77777777" w:rsidR="00706463" w:rsidRDefault="00634F2C">
      <w:pPr>
        <w:spacing w:line="360" w:lineRule="auto"/>
        <w:ind w:firstLineChars="200" w:firstLine="480"/>
        <w:rPr>
          <w:rFonts w:ascii="宋体" w:hAnsi="宋体"/>
          <w:bCs/>
          <w:sz w:val="24"/>
        </w:rPr>
      </w:pPr>
      <w:r>
        <w:rPr>
          <w:rFonts w:ascii="宋体" w:hAnsi="宋体"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7052BA60" w14:textId="77777777" w:rsidR="00706463" w:rsidRDefault="00634F2C">
      <w:pPr>
        <w:spacing w:line="360" w:lineRule="auto"/>
        <w:ind w:firstLineChars="200" w:firstLine="480"/>
        <w:rPr>
          <w:rFonts w:ascii="宋体" w:hAnsi="宋体"/>
          <w:bCs/>
          <w:sz w:val="24"/>
        </w:rPr>
      </w:pPr>
      <w:r>
        <w:rPr>
          <w:rFonts w:ascii="宋体" w:hAnsi="宋体" w:hint="eastAsia"/>
          <w:bCs/>
          <w:sz w:val="24"/>
        </w:rPr>
        <w:t>6、基金份额持有人会议的召集人负责选择确定开会时间、地点、方式和权益登记日。</w:t>
      </w:r>
    </w:p>
    <w:p w14:paraId="30C4D5C2" w14:textId="77777777" w:rsidR="00706463" w:rsidRDefault="00634F2C">
      <w:pPr>
        <w:spacing w:line="360" w:lineRule="auto"/>
        <w:ind w:firstLineChars="200" w:firstLine="480"/>
        <w:rPr>
          <w:rFonts w:ascii="宋体" w:hAnsi="宋体"/>
          <w:bCs/>
          <w:sz w:val="24"/>
        </w:rPr>
      </w:pPr>
      <w:r>
        <w:rPr>
          <w:rFonts w:ascii="宋体" w:hAnsi="宋体" w:hint="eastAsia"/>
          <w:bCs/>
          <w:sz w:val="24"/>
        </w:rPr>
        <w:t>（三）召开基金份额持有人大会的通知时间、通知内容、通知方式</w:t>
      </w:r>
    </w:p>
    <w:p w14:paraId="0A494813" w14:textId="77777777" w:rsidR="00706463" w:rsidRDefault="00634F2C">
      <w:pPr>
        <w:spacing w:line="360" w:lineRule="auto"/>
        <w:ind w:firstLineChars="200" w:firstLine="480"/>
        <w:rPr>
          <w:rFonts w:ascii="宋体" w:hAnsi="宋体"/>
          <w:bCs/>
          <w:sz w:val="24"/>
        </w:rPr>
      </w:pPr>
      <w:r>
        <w:rPr>
          <w:rFonts w:ascii="宋体" w:hAnsi="宋体" w:hint="eastAsia"/>
          <w:bCs/>
          <w:sz w:val="24"/>
        </w:rPr>
        <w:t>1、召开基金份额持有人大会，召集人应于会议召开前30日，在规定媒介公告。基金份额持有人大会通知应至少载明以下内容：</w:t>
      </w:r>
    </w:p>
    <w:p w14:paraId="385EB727" w14:textId="77777777" w:rsidR="00706463" w:rsidRDefault="00634F2C">
      <w:pPr>
        <w:spacing w:line="360" w:lineRule="auto"/>
        <w:ind w:firstLineChars="200" w:firstLine="480"/>
        <w:rPr>
          <w:rFonts w:ascii="宋体" w:hAnsi="宋体"/>
          <w:bCs/>
          <w:sz w:val="24"/>
        </w:rPr>
      </w:pPr>
      <w:r>
        <w:rPr>
          <w:rFonts w:ascii="宋体" w:hAnsi="宋体" w:hint="eastAsia"/>
          <w:bCs/>
          <w:sz w:val="24"/>
        </w:rPr>
        <w:t>（1）会议召开的时间、地点和会议形式；</w:t>
      </w:r>
    </w:p>
    <w:p w14:paraId="24A51A21" w14:textId="77777777" w:rsidR="00706463" w:rsidRDefault="00634F2C">
      <w:pPr>
        <w:spacing w:line="360" w:lineRule="auto"/>
        <w:ind w:firstLineChars="200" w:firstLine="480"/>
        <w:rPr>
          <w:rFonts w:ascii="宋体" w:hAnsi="宋体"/>
          <w:bCs/>
          <w:sz w:val="24"/>
        </w:rPr>
      </w:pPr>
      <w:r>
        <w:rPr>
          <w:rFonts w:ascii="宋体" w:hAnsi="宋体" w:hint="eastAsia"/>
          <w:bCs/>
          <w:sz w:val="24"/>
        </w:rPr>
        <w:t>（2）会议拟审议的事项、议事程序和表决方式；</w:t>
      </w:r>
    </w:p>
    <w:p w14:paraId="6CE817FC" w14:textId="77777777" w:rsidR="00706463" w:rsidRDefault="00634F2C">
      <w:pPr>
        <w:spacing w:line="360" w:lineRule="auto"/>
        <w:ind w:firstLineChars="200" w:firstLine="480"/>
        <w:rPr>
          <w:rFonts w:ascii="宋体" w:hAnsi="宋体"/>
          <w:bCs/>
          <w:sz w:val="24"/>
        </w:rPr>
      </w:pPr>
      <w:r>
        <w:rPr>
          <w:rFonts w:ascii="宋体" w:hAnsi="宋体" w:hint="eastAsia"/>
          <w:bCs/>
          <w:sz w:val="24"/>
        </w:rPr>
        <w:t>（3）有权出席基金份额持有人大会的基金份额持有人的权益登记日；</w:t>
      </w:r>
    </w:p>
    <w:p w14:paraId="1EED2100" w14:textId="77777777" w:rsidR="00706463" w:rsidRDefault="00634F2C">
      <w:pPr>
        <w:spacing w:line="360" w:lineRule="auto"/>
        <w:ind w:firstLineChars="200" w:firstLine="480"/>
        <w:rPr>
          <w:rFonts w:ascii="宋体" w:hAnsi="宋体"/>
          <w:bCs/>
          <w:sz w:val="24"/>
        </w:rPr>
      </w:pPr>
      <w:r>
        <w:rPr>
          <w:rFonts w:ascii="宋体" w:hAnsi="宋体" w:hint="eastAsia"/>
          <w:bCs/>
          <w:sz w:val="24"/>
        </w:rPr>
        <w:t>（4）授权委托证明的内容要求（包括但不限于代理人身份，代理权限和代理有效期限等）、送达时间和地点；</w:t>
      </w:r>
    </w:p>
    <w:p w14:paraId="0A17B99F" w14:textId="77777777" w:rsidR="00706463" w:rsidRDefault="00634F2C">
      <w:pPr>
        <w:spacing w:line="360" w:lineRule="auto"/>
        <w:ind w:firstLineChars="200" w:firstLine="480"/>
        <w:rPr>
          <w:rFonts w:ascii="宋体" w:hAnsi="宋体"/>
          <w:bCs/>
          <w:sz w:val="24"/>
        </w:rPr>
      </w:pPr>
      <w:r>
        <w:rPr>
          <w:rFonts w:ascii="宋体" w:hAnsi="宋体" w:hint="eastAsia"/>
          <w:bCs/>
          <w:sz w:val="24"/>
        </w:rPr>
        <w:lastRenderedPageBreak/>
        <w:t>（5）会务常设联系人姓名及联系电话；</w:t>
      </w:r>
    </w:p>
    <w:p w14:paraId="4B38BA37" w14:textId="77777777" w:rsidR="00706463" w:rsidRDefault="00634F2C">
      <w:pPr>
        <w:spacing w:line="360" w:lineRule="auto"/>
        <w:ind w:firstLineChars="200" w:firstLine="480"/>
        <w:rPr>
          <w:rFonts w:ascii="宋体" w:hAnsi="宋体"/>
          <w:bCs/>
          <w:sz w:val="24"/>
        </w:rPr>
      </w:pPr>
      <w:r>
        <w:rPr>
          <w:rFonts w:ascii="宋体" w:hAnsi="宋体" w:hint="eastAsia"/>
          <w:bCs/>
          <w:sz w:val="24"/>
        </w:rPr>
        <w:t>（6）出席会议者必须准备的文件和必须履行的手续；</w:t>
      </w:r>
    </w:p>
    <w:p w14:paraId="5A4CA553" w14:textId="77777777" w:rsidR="00706463" w:rsidRDefault="00634F2C">
      <w:pPr>
        <w:spacing w:line="360" w:lineRule="auto"/>
        <w:ind w:firstLineChars="200" w:firstLine="480"/>
        <w:rPr>
          <w:rFonts w:ascii="宋体" w:hAnsi="宋体"/>
          <w:bCs/>
          <w:sz w:val="24"/>
        </w:rPr>
      </w:pPr>
      <w:r>
        <w:rPr>
          <w:rFonts w:ascii="宋体" w:hAnsi="宋体" w:hint="eastAsia"/>
          <w:bCs/>
          <w:sz w:val="24"/>
        </w:rPr>
        <w:t>（7）召集人需要通知的其他事项。</w:t>
      </w:r>
    </w:p>
    <w:p w14:paraId="496F36B8" w14:textId="77777777" w:rsidR="00706463" w:rsidRDefault="00634F2C">
      <w:pPr>
        <w:spacing w:line="360" w:lineRule="auto"/>
        <w:ind w:firstLineChars="200" w:firstLine="480"/>
        <w:rPr>
          <w:rFonts w:ascii="宋体" w:hAnsi="宋体"/>
          <w:bCs/>
          <w:sz w:val="24"/>
        </w:rPr>
      </w:pPr>
      <w:r>
        <w:rPr>
          <w:rFonts w:ascii="宋体" w:hAnsi="宋体"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A931B51" w14:textId="77777777" w:rsidR="00706463" w:rsidRDefault="00634F2C">
      <w:pPr>
        <w:spacing w:line="360" w:lineRule="auto"/>
        <w:ind w:firstLineChars="200" w:firstLine="480"/>
        <w:rPr>
          <w:rFonts w:ascii="宋体" w:hAnsi="宋体"/>
          <w:bCs/>
          <w:sz w:val="24"/>
        </w:rPr>
      </w:pPr>
      <w:r>
        <w:rPr>
          <w:rFonts w:ascii="宋体" w:hAnsi="宋体"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88BD08A" w14:textId="77777777" w:rsidR="00706463" w:rsidRDefault="00634F2C">
      <w:pPr>
        <w:spacing w:line="360" w:lineRule="auto"/>
        <w:ind w:firstLineChars="200" w:firstLine="480"/>
        <w:rPr>
          <w:rFonts w:ascii="宋体" w:hAnsi="宋体"/>
          <w:bCs/>
          <w:sz w:val="24"/>
        </w:rPr>
      </w:pPr>
      <w:r>
        <w:rPr>
          <w:rFonts w:ascii="宋体" w:hAnsi="宋体" w:hint="eastAsia"/>
          <w:bCs/>
          <w:sz w:val="24"/>
        </w:rPr>
        <w:t>（四）基金份额持有人出席会议的方式</w:t>
      </w:r>
    </w:p>
    <w:p w14:paraId="76CBF700" w14:textId="77777777" w:rsidR="00706463" w:rsidRDefault="00634F2C">
      <w:pPr>
        <w:spacing w:line="360" w:lineRule="auto"/>
        <w:ind w:firstLineChars="200" w:firstLine="480"/>
        <w:rPr>
          <w:rFonts w:ascii="宋体" w:hAnsi="宋体"/>
          <w:bCs/>
          <w:sz w:val="24"/>
        </w:rPr>
      </w:pPr>
      <w:r>
        <w:rPr>
          <w:rFonts w:ascii="宋体" w:hAnsi="宋体" w:hint="eastAsia"/>
          <w:bCs/>
          <w:sz w:val="24"/>
        </w:rPr>
        <w:t>基金份额持有人大会可通过现场开会方式、通讯开会方式或法律法规和监管机关允许的其他方式召开，会议的召开方式由会议召集人确定。</w:t>
      </w:r>
    </w:p>
    <w:p w14:paraId="09CFB609" w14:textId="77777777" w:rsidR="00706463" w:rsidRDefault="00634F2C">
      <w:pPr>
        <w:spacing w:line="360" w:lineRule="auto"/>
        <w:ind w:firstLineChars="200" w:firstLine="480"/>
        <w:rPr>
          <w:rFonts w:ascii="宋体" w:hAnsi="宋体"/>
          <w:bCs/>
          <w:sz w:val="24"/>
        </w:rPr>
      </w:pPr>
      <w:r>
        <w:rPr>
          <w:rFonts w:ascii="宋体" w:hAnsi="宋体"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08734A4" w14:textId="77777777" w:rsidR="00706463" w:rsidRDefault="00634F2C">
      <w:pPr>
        <w:spacing w:line="360" w:lineRule="auto"/>
        <w:ind w:firstLineChars="200" w:firstLine="480"/>
        <w:rPr>
          <w:rFonts w:ascii="宋体" w:hAnsi="宋体"/>
          <w:bCs/>
          <w:sz w:val="24"/>
        </w:rPr>
      </w:pPr>
      <w:r>
        <w:rPr>
          <w:rFonts w:ascii="宋体" w:hAnsi="宋体"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DFB21FC" w14:textId="77777777" w:rsidR="00706463" w:rsidRDefault="00634F2C">
      <w:pPr>
        <w:spacing w:line="360" w:lineRule="auto"/>
        <w:ind w:firstLineChars="200" w:firstLine="480"/>
        <w:rPr>
          <w:rFonts w:ascii="宋体" w:hAnsi="宋体"/>
          <w:bCs/>
          <w:sz w:val="24"/>
        </w:rPr>
      </w:pPr>
      <w:r>
        <w:rPr>
          <w:rFonts w:ascii="宋体" w:hAnsi="宋体" w:hint="eastAsia"/>
          <w:bCs/>
          <w:sz w:val="24"/>
        </w:rPr>
        <w:t>（2）经核对，汇总到会者出示的在权益登记日持有基金份额的凭证显示，有效的基金份额不少于本基金在权益登记日基金总份额的50%（含50%）。</w:t>
      </w:r>
    </w:p>
    <w:p w14:paraId="0653B969" w14:textId="77777777" w:rsidR="00706463" w:rsidRDefault="00634F2C">
      <w:pPr>
        <w:spacing w:line="360" w:lineRule="auto"/>
        <w:ind w:firstLineChars="200" w:firstLine="480"/>
        <w:rPr>
          <w:rFonts w:ascii="宋体" w:hAnsi="宋体"/>
          <w:bCs/>
          <w:sz w:val="24"/>
        </w:rPr>
      </w:pPr>
      <w:r>
        <w:rPr>
          <w:rFonts w:ascii="宋体" w:hAnsi="宋体" w:hint="eastAsia"/>
          <w:bCs/>
          <w:sz w:val="24"/>
        </w:rPr>
        <w:t>2、通讯开会。通讯开会系指基金份额持有人将其对表决事项的投票以书面形式或大会公告载明的其他方式在表决截止日以前送达至召集人指定的地址。通讯开会应以书面方式或大会公告载明的其他方式进行表决。</w:t>
      </w:r>
    </w:p>
    <w:p w14:paraId="54FCAF8F" w14:textId="77777777" w:rsidR="00706463" w:rsidRDefault="00634F2C">
      <w:pPr>
        <w:spacing w:line="360" w:lineRule="auto"/>
        <w:ind w:firstLineChars="200" w:firstLine="480"/>
        <w:rPr>
          <w:rFonts w:ascii="宋体" w:hAnsi="宋体"/>
          <w:bCs/>
          <w:sz w:val="24"/>
        </w:rPr>
      </w:pPr>
      <w:r>
        <w:rPr>
          <w:rFonts w:ascii="宋体" w:hAnsi="宋体" w:hint="eastAsia"/>
          <w:bCs/>
          <w:sz w:val="24"/>
        </w:rPr>
        <w:t>在同时符合以下条件时，通讯开会的方式视为有效：</w:t>
      </w:r>
    </w:p>
    <w:p w14:paraId="7CE7E68C" w14:textId="77777777" w:rsidR="00706463" w:rsidRDefault="00634F2C">
      <w:pPr>
        <w:spacing w:line="360" w:lineRule="auto"/>
        <w:ind w:firstLineChars="200" w:firstLine="480"/>
        <w:rPr>
          <w:rFonts w:ascii="宋体" w:hAnsi="宋体"/>
          <w:bCs/>
          <w:sz w:val="24"/>
        </w:rPr>
      </w:pPr>
      <w:r>
        <w:rPr>
          <w:rFonts w:ascii="宋体" w:hAnsi="宋体" w:hint="eastAsia"/>
          <w:bCs/>
          <w:sz w:val="24"/>
        </w:rPr>
        <w:t>（1）会议召集人按《基金合同》约定公布会议通知后，在2个工作日内连续公布相关提示性公告；</w:t>
      </w:r>
    </w:p>
    <w:p w14:paraId="678494C0" w14:textId="77777777" w:rsidR="00706463" w:rsidRDefault="00634F2C">
      <w:pPr>
        <w:spacing w:line="360" w:lineRule="auto"/>
        <w:ind w:firstLineChars="200" w:firstLine="480"/>
        <w:rPr>
          <w:rFonts w:ascii="宋体" w:hAnsi="宋体"/>
          <w:bCs/>
          <w:sz w:val="24"/>
        </w:rPr>
      </w:pPr>
      <w:r>
        <w:rPr>
          <w:rFonts w:ascii="宋体" w:hAnsi="宋体" w:hint="eastAsia"/>
          <w:bCs/>
          <w:sz w:val="24"/>
        </w:rPr>
        <w:lastRenderedPageBreak/>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44B6862" w14:textId="77777777" w:rsidR="00706463" w:rsidRDefault="00634F2C">
      <w:pPr>
        <w:spacing w:line="360" w:lineRule="auto"/>
        <w:ind w:firstLineChars="200" w:firstLine="480"/>
        <w:rPr>
          <w:rFonts w:ascii="宋体" w:hAnsi="宋体"/>
          <w:bCs/>
          <w:sz w:val="24"/>
        </w:rPr>
      </w:pPr>
      <w:r>
        <w:rPr>
          <w:rFonts w:ascii="宋体" w:hAnsi="宋体" w:hint="eastAsia"/>
          <w:bCs/>
          <w:sz w:val="24"/>
        </w:rPr>
        <w:t>（3）本人直接出具表决意见或授权他人代表出具表决意见的，基金份额持有人所持有的基金份额不小于在权益登记日基金总份额的50%（含50%）；</w:t>
      </w:r>
    </w:p>
    <w:p w14:paraId="3BF06140" w14:textId="77777777" w:rsidR="00706463" w:rsidRDefault="00634F2C">
      <w:pPr>
        <w:spacing w:line="360" w:lineRule="auto"/>
        <w:ind w:firstLineChars="200" w:firstLine="480"/>
        <w:rPr>
          <w:rFonts w:ascii="宋体" w:hAnsi="宋体"/>
          <w:bCs/>
          <w:sz w:val="24"/>
        </w:rPr>
      </w:pPr>
      <w:r>
        <w:rPr>
          <w:rFonts w:ascii="宋体" w:hAnsi="宋体"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p>
    <w:p w14:paraId="2DFD3287" w14:textId="77777777" w:rsidR="00706463" w:rsidRDefault="00634F2C">
      <w:pPr>
        <w:spacing w:line="360" w:lineRule="auto"/>
        <w:ind w:firstLineChars="200" w:firstLine="480"/>
        <w:rPr>
          <w:rFonts w:ascii="宋体" w:hAnsi="宋体"/>
          <w:bCs/>
          <w:sz w:val="24"/>
        </w:rPr>
      </w:pPr>
      <w:r>
        <w:rPr>
          <w:rFonts w:ascii="宋体" w:hAnsi="宋体" w:hint="eastAsia"/>
          <w:bCs/>
          <w:sz w:val="24"/>
        </w:rPr>
        <w:t>参加基金份额持有人大会的持有人的基金份额低于第1款第（2）项、或者第2款第（3）项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65883597" w14:textId="77777777" w:rsidR="00706463" w:rsidRDefault="00634F2C">
      <w:pPr>
        <w:spacing w:line="360" w:lineRule="auto"/>
        <w:ind w:firstLineChars="200" w:firstLine="480"/>
        <w:rPr>
          <w:rFonts w:ascii="宋体" w:hAnsi="宋体"/>
          <w:bCs/>
          <w:sz w:val="24"/>
        </w:rPr>
      </w:pPr>
      <w:r>
        <w:rPr>
          <w:rFonts w:ascii="宋体" w:hAnsi="宋体" w:hint="eastAsia"/>
          <w:bCs/>
          <w:sz w:val="24"/>
        </w:rPr>
        <w:t>3、在法律法规及监管机构允许的前提下，基金份额持有人大会可通过网络、电话或其他方式召开，基金份额持有人可以采用书面、网络、电话、短信或其他方式进行表决，具体方式由会议召集人确定并在会议通知中列明。</w:t>
      </w:r>
    </w:p>
    <w:p w14:paraId="357CC5D0" w14:textId="77777777" w:rsidR="00706463" w:rsidRDefault="00634F2C">
      <w:pPr>
        <w:spacing w:line="360" w:lineRule="auto"/>
        <w:ind w:firstLineChars="200" w:firstLine="480"/>
        <w:rPr>
          <w:rFonts w:ascii="宋体" w:hAnsi="宋体"/>
          <w:bCs/>
          <w:sz w:val="24"/>
        </w:rPr>
      </w:pPr>
      <w:r>
        <w:rPr>
          <w:rFonts w:ascii="宋体" w:hAnsi="宋体" w:hint="eastAsia"/>
          <w:bCs/>
          <w:sz w:val="24"/>
        </w:rPr>
        <w:t>4、基金份额持有人授权他人代为出席会议并表决的，在法律法规及监管机构允许的前提下，授权方式可以采用书面、网络、电话、短信或其他方式，具体方式在会议通知中列明。</w:t>
      </w:r>
    </w:p>
    <w:p w14:paraId="0EBD7BE1" w14:textId="77777777" w:rsidR="00706463" w:rsidRDefault="00634F2C">
      <w:pPr>
        <w:spacing w:line="360" w:lineRule="auto"/>
        <w:ind w:firstLineChars="200" w:firstLine="480"/>
        <w:rPr>
          <w:rFonts w:ascii="宋体" w:hAnsi="宋体"/>
          <w:bCs/>
          <w:sz w:val="24"/>
        </w:rPr>
      </w:pPr>
      <w:r>
        <w:rPr>
          <w:rFonts w:ascii="宋体" w:hAnsi="宋体" w:hint="eastAsia"/>
          <w:bCs/>
          <w:sz w:val="24"/>
        </w:rPr>
        <w:t>（五）议事内容与程序</w:t>
      </w:r>
    </w:p>
    <w:p w14:paraId="16462CE0" w14:textId="77777777" w:rsidR="00706463" w:rsidRDefault="00634F2C">
      <w:pPr>
        <w:spacing w:line="360" w:lineRule="auto"/>
        <w:ind w:firstLineChars="200" w:firstLine="480"/>
        <w:rPr>
          <w:rFonts w:ascii="宋体" w:hAnsi="宋体"/>
          <w:bCs/>
          <w:sz w:val="24"/>
        </w:rPr>
      </w:pPr>
      <w:r>
        <w:rPr>
          <w:rFonts w:ascii="宋体" w:hAnsi="宋体" w:hint="eastAsia"/>
          <w:bCs/>
          <w:sz w:val="24"/>
        </w:rPr>
        <w:t>1、议事内容及提案权</w:t>
      </w:r>
    </w:p>
    <w:p w14:paraId="1D344174" w14:textId="77777777" w:rsidR="00706463" w:rsidRDefault="00634F2C">
      <w:pPr>
        <w:spacing w:line="360" w:lineRule="auto"/>
        <w:ind w:firstLineChars="200" w:firstLine="480"/>
        <w:rPr>
          <w:rFonts w:ascii="宋体" w:hAnsi="宋体"/>
          <w:bCs/>
          <w:sz w:val="24"/>
        </w:rPr>
      </w:pPr>
      <w:r>
        <w:rPr>
          <w:rFonts w:ascii="宋体" w:hAnsi="宋体"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8BFBBD4" w14:textId="77777777" w:rsidR="00706463" w:rsidRDefault="00634F2C">
      <w:pPr>
        <w:spacing w:line="360" w:lineRule="auto"/>
        <w:ind w:firstLineChars="200" w:firstLine="480"/>
        <w:rPr>
          <w:rFonts w:ascii="宋体" w:hAnsi="宋体"/>
          <w:bCs/>
          <w:sz w:val="24"/>
        </w:rPr>
      </w:pPr>
      <w:r>
        <w:rPr>
          <w:rFonts w:ascii="宋体" w:hAnsi="宋体" w:hint="eastAsia"/>
          <w:bCs/>
          <w:sz w:val="24"/>
        </w:rPr>
        <w:t>基金份额持有人大会的召集人发出召集会议的通知后，对原有提案的修改应当在基金份额持有人大会召开前及时公告。</w:t>
      </w:r>
    </w:p>
    <w:p w14:paraId="6E95B929" w14:textId="77777777" w:rsidR="00706463" w:rsidRDefault="00634F2C">
      <w:pPr>
        <w:spacing w:line="360" w:lineRule="auto"/>
        <w:ind w:firstLineChars="200" w:firstLine="480"/>
        <w:rPr>
          <w:rFonts w:ascii="宋体" w:hAnsi="宋体"/>
          <w:bCs/>
          <w:sz w:val="24"/>
        </w:rPr>
      </w:pPr>
      <w:r>
        <w:rPr>
          <w:rFonts w:ascii="宋体" w:hAnsi="宋体" w:hint="eastAsia"/>
          <w:bCs/>
          <w:sz w:val="24"/>
        </w:rPr>
        <w:t>基金份额持有人大会不得对未事先公告的议事内容进行表决。</w:t>
      </w:r>
    </w:p>
    <w:p w14:paraId="00ED518F" w14:textId="77777777" w:rsidR="00706463" w:rsidRDefault="00634F2C">
      <w:pPr>
        <w:spacing w:line="360" w:lineRule="auto"/>
        <w:ind w:firstLineChars="200" w:firstLine="480"/>
        <w:rPr>
          <w:rFonts w:ascii="宋体" w:hAnsi="宋体"/>
          <w:bCs/>
          <w:sz w:val="24"/>
        </w:rPr>
      </w:pPr>
      <w:r>
        <w:rPr>
          <w:rFonts w:ascii="宋体" w:hAnsi="宋体" w:hint="eastAsia"/>
          <w:bCs/>
          <w:sz w:val="24"/>
        </w:rPr>
        <w:t>2、议事程序</w:t>
      </w:r>
    </w:p>
    <w:p w14:paraId="2B5E9193" w14:textId="77777777" w:rsidR="00706463" w:rsidRDefault="00634F2C">
      <w:pPr>
        <w:spacing w:line="360" w:lineRule="auto"/>
        <w:ind w:firstLineChars="200" w:firstLine="480"/>
        <w:rPr>
          <w:rFonts w:ascii="宋体" w:hAnsi="宋体"/>
          <w:bCs/>
          <w:sz w:val="24"/>
        </w:rPr>
      </w:pPr>
      <w:r>
        <w:rPr>
          <w:rFonts w:ascii="宋体" w:hAnsi="宋体" w:hint="eastAsia"/>
          <w:bCs/>
          <w:sz w:val="24"/>
        </w:rPr>
        <w:t>（1）现场开会</w:t>
      </w:r>
    </w:p>
    <w:p w14:paraId="660377D6" w14:textId="77777777" w:rsidR="00706463" w:rsidRDefault="00634F2C">
      <w:pPr>
        <w:spacing w:line="360" w:lineRule="auto"/>
        <w:ind w:firstLineChars="200" w:firstLine="480"/>
        <w:rPr>
          <w:rFonts w:ascii="宋体" w:hAnsi="宋体"/>
          <w:bCs/>
          <w:sz w:val="24"/>
        </w:rPr>
      </w:pPr>
      <w:r>
        <w:rPr>
          <w:rFonts w:ascii="宋体" w:hAnsi="宋体" w:hint="eastAsia"/>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2E19445E" w14:textId="77777777" w:rsidR="00706463" w:rsidRDefault="00634F2C">
      <w:pPr>
        <w:spacing w:line="360" w:lineRule="auto"/>
        <w:ind w:firstLineChars="200" w:firstLine="480"/>
        <w:rPr>
          <w:rFonts w:ascii="宋体" w:hAnsi="宋体"/>
          <w:bCs/>
          <w:sz w:val="24"/>
        </w:rPr>
      </w:pPr>
      <w:r>
        <w:rPr>
          <w:rFonts w:ascii="宋体" w:hAnsi="宋体"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1A60906F" w14:textId="77777777" w:rsidR="00706463" w:rsidRDefault="00634F2C">
      <w:pPr>
        <w:spacing w:line="360" w:lineRule="auto"/>
        <w:ind w:firstLineChars="200" w:firstLine="480"/>
        <w:rPr>
          <w:rFonts w:ascii="宋体" w:hAnsi="宋体"/>
          <w:bCs/>
          <w:sz w:val="24"/>
        </w:rPr>
      </w:pPr>
      <w:r>
        <w:rPr>
          <w:rFonts w:ascii="宋体" w:hAnsi="宋体" w:hint="eastAsia"/>
          <w:bCs/>
          <w:sz w:val="24"/>
        </w:rPr>
        <w:t>（2）通讯开会</w:t>
      </w:r>
    </w:p>
    <w:p w14:paraId="0591B457" w14:textId="77777777" w:rsidR="00706463" w:rsidRDefault="00634F2C">
      <w:pPr>
        <w:spacing w:line="360" w:lineRule="auto"/>
        <w:ind w:firstLineChars="200" w:firstLine="480"/>
        <w:rPr>
          <w:rFonts w:ascii="宋体" w:hAnsi="宋体"/>
          <w:bCs/>
          <w:sz w:val="24"/>
        </w:rPr>
      </w:pPr>
      <w:r>
        <w:rPr>
          <w:rFonts w:ascii="宋体" w:hAnsi="宋体" w:hint="eastAsia"/>
          <w:bCs/>
          <w:sz w:val="24"/>
        </w:rPr>
        <w:t>在通讯开会的情况下，首先由召集人提前30日公布提案，在所通知的表决截止日期后2个工作日内在公证机关监督下由召集人统计全部有效表决，在公证机关监督下形成决议。</w:t>
      </w:r>
    </w:p>
    <w:p w14:paraId="41C0220E" w14:textId="77777777" w:rsidR="00706463" w:rsidRDefault="00634F2C">
      <w:pPr>
        <w:spacing w:line="360" w:lineRule="auto"/>
        <w:ind w:firstLineChars="200" w:firstLine="480"/>
        <w:rPr>
          <w:rFonts w:ascii="宋体" w:hAnsi="宋体"/>
          <w:bCs/>
          <w:sz w:val="24"/>
        </w:rPr>
      </w:pPr>
      <w:r>
        <w:rPr>
          <w:rFonts w:ascii="宋体" w:hAnsi="宋体" w:hint="eastAsia"/>
          <w:bCs/>
          <w:sz w:val="24"/>
        </w:rPr>
        <w:t>（六）表决</w:t>
      </w:r>
    </w:p>
    <w:p w14:paraId="02E752A0" w14:textId="77777777" w:rsidR="00706463" w:rsidRDefault="00634F2C">
      <w:pPr>
        <w:spacing w:line="360" w:lineRule="auto"/>
        <w:ind w:firstLineChars="200" w:firstLine="480"/>
        <w:rPr>
          <w:rFonts w:ascii="宋体" w:hAnsi="宋体"/>
          <w:bCs/>
          <w:sz w:val="24"/>
        </w:rPr>
      </w:pPr>
      <w:r>
        <w:rPr>
          <w:rFonts w:ascii="宋体" w:hAnsi="宋体" w:hint="eastAsia"/>
          <w:bCs/>
          <w:sz w:val="24"/>
        </w:rPr>
        <w:t>基金份额持有人所持每份基金份额有一票表决权。</w:t>
      </w:r>
    </w:p>
    <w:p w14:paraId="7F5967F0" w14:textId="77777777" w:rsidR="00706463" w:rsidRDefault="00634F2C">
      <w:pPr>
        <w:spacing w:line="360" w:lineRule="auto"/>
        <w:ind w:firstLineChars="200" w:firstLine="480"/>
        <w:rPr>
          <w:rFonts w:ascii="宋体" w:hAnsi="宋体"/>
          <w:bCs/>
          <w:sz w:val="24"/>
        </w:rPr>
      </w:pPr>
      <w:r>
        <w:rPr>
          <w:rFonts w:ascii="宋体" w:hAnsi="宋体" w:hint="eastAsia"/>
          <w:bCs/>
          <w:sz w:val="24"/>
        </w:rPr>
        <w:t>基金份额持有人大会决议分为一般决议和特别决议：</w:t>
      </w:r>
    </w:p>
    <w:p w14:paraId="23F55BA7" w14:textId="77777777" w:rsidR="00706463" w:rsidRDefault="00634F2C">
      <w:pPr>
        <w:spacing w:line="360" w:lineRule="auto"/>
        <w:ind w:firstLineChars="200" w:firstLine="480"/>
        <w:rPr>
          <w:rFonts w:ascii="宋体" w:hAnsi="宋体"/>
          <w:bCs/>
          <w:sz w:val="24"/>
        </w:rPr>
      </w:pPr>
      <w:r>
        <w:rPr>
          <w:rFonts w:ascii="宋体" w:hAnsi="宋体" w:hint="eastAsia"/>
          <w:bCs/>
          <w:sz w:val="24"/>
        </w:rPr>
        <w:t>1、一般决议，一般决议须经参加大会的基金份额持有人或其代理人所持表决权的50%以上（含50%）通过方为有效；除下列第2项所规定的须以特别决议通过事项以外的其他事项均以一般决议的方式通过。</w:t>
      </w:r>
    </w:p>
    <w:p w14:paraId="16C9CAA5" w14:textId="77777777" w:rsidR="00706463" w:rsidRDefault="00634F2C">
      <w:pPr>
        <w:spacing w:line="360" w:lineRule="auto"/>
        <w:ind w:firstLineChars="200" w:firstLine="480"/>
        <w:rPr>
          <w:rFonts w:ascii="宋体" w:hAnsi="宋体"/>
          <w:bCs/>
          <w:sz w:val="24"/>
        </w:rPr>
      </w:pPr>
      <w:r>
        <w:rPr>
          <w:rFonts w:ascii="宋体" w:hAnsi="宋体" w:hint="eastAsia"/>
          <w:bCs/>
          <w:sz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566FDF87" w14:textId="77777777" w:rsidR="00706463" w:rsidRDefault="00634F2C">
      <w:pPr>
        <w:spacing w:line="360" w:lineRule="auto"/>
        <w:ind w:firstLineChars="200" w:firstLine="480"/>
        <w:rPr>
          <w:rFonts w:ascii="宋体" w:hAnsi="宋体"/>
          <w:bCs/>
          <w:sz w:val="24"/>
        </w:rPr>
      </w:pPr>
      <w:r>
        <w:rPr>
          <w:rFonts w:ascii="宋体" w:hAnsi="宋体" w:hint="eastAsia"/>
          <w:bCs/>
          <w:sz w:val="24"/>
        </w:rPr>
        <w:t>基金份额持有人大会采取记名方式进行投票表决。</w:t>
      </w:r>
    </w:p>
    <w:p w14:paraId="1CDF11BE" w14:textId="77777777" w:rsidR="00706463" w:rsidRDefault="00634F2C">
      <w:pPr>
        <w:spacing w:line="360" w:lineRule="auto"/>
        <w:ind w:firstLineChars="200" w:firstLine="480"/>
        <w:rPr>
          <w:rFonts w:ascii="宋体" w:hAnsi="宋体"/>
          <w:bCs/>
          <w:sz w:val="24"/>
        </w:rPr>
      </w:pPr>
      <w:r>
        <w:rPr>
          <w:rFonts w:ascii="宋体" w:hAnsi="宋体"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4B85561" w14:textId="77777777" w:rsidR="00706463" w:rsidRDefault="00634F2C">
      <w:pPr>
        <w:spacing w:line="360" w:lineRule="auto"/>
        <w:ind w:firstLineChars="200" w:firstLine="480"/>
        <w:rPr>
          <w:rFonts w:ascii="宋体" w:hAnsi="宋体"/>
          <w:bCs/>
          <w:sz w:val="24"/>
        </w:rPr>
      </w:pPr>
      <w:r>
        <w:rPr>
          <w:rFonts w:ascii="宋体" w:hAnsi="宋体" w:hint="eastAsia"/>
          <w:bCs/>
          <w:sz w:val="24"/>
        </w:rPr>
        <w:t>基金份额持有人大会的各项提案或同一项提案内并列的各项议题应当分开审议、逐项表</w:t>
      </w:r>
      <w:r>
        <w:rPr>
          <w:rFonts w:ascii="宋体" w:hAnsi="宋体" w:hint="eastAsia"/>
          <w:bCs/>
          <w:sz w:val="24"/>
        </w:rPr>
        <w:lastRenderedPageBreak/>
        <w:t>决。</w:t>
      </w:r>
    </w:p>
    <w:p w14:paraId="1EB03C4A" w14:textId="77777777" w:rsidR="00706463" w:rsidRDefault="00634F2C">
      <w:pPr>
        <w:spacing w:line="360" w:lineRule="auto"/>
        <w:ind w:firstLineChars="200" w:firstLine="480"/>
        <w:rPr>
          <w:rFonts w:ascii="宋体" w:hAnsi="宋体"/>
          <w:bCs/>
          <w:sz w:val="24"/>
        </w:rPr>
      </w:pPr>
      <w:r>
        <w:rPr>
          <w:rFonts w:ascii="宋体" w:hAnsi="宋体" w:hint="eastAsia"/>
          <w:bCs/>
          <w:sz w:val="24"/>
        </w:rPr>
        <w:t>（七）计票</w:t>
      </w:r>
    </w:p>
    <w:p w14:paraId="6A059263" w14:textId="77777777" w:rsidR="00706463" w:rsidRDefault="00634F2C">
      <w:pPr>
        <w:spacing w:line="360" w:lineRule="auto"/>
        <w:ind w:firstLineChars="200" w:firstLine="480"/>
        <w:rPr>
          <w:rFonts w:ascii="宋体" w:hAnsi="宋体"/>
          <w:bCs/>
          <w:sz w:val="24"/>
        </w:rPr>
      </w:pPr>
      <w:r>
        <w:rPr>
          <w:rFonts w:ascii="宋体" w:hAnsi="宋体" w:hint="eastAsia"/>
          <w:bCs/>
          <w:sz w:val="24"/>
        </w:rPr>
        <w:t>1、现场开会</w:t>
      </w:r>
    </w:p>
    <w:p w14:paraId="72CDBFF2" w14:textId="77777777" w:rsidR="00706463" w:rsidRDefault="00634F2C">
      <w:pPr>
        <w:spacing w:line="360" w:lineRule="auto"/>
        <w:ind w:firstLineChars="200" w:firstLine="480"/>
        <w:rPr>
          <w:rFonts w:ascii="宋体" w:hAnsi="宋体"/>
          <w:bCs/>
          <w:sz w:val="24"/>
        </w:rPr>
      </w:pPr>
      <w:r>
        <w:rPr>
          <w:rFonts w:ascii="宋体" w:hAnsi="宋体"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A499AE7" w14:textId="77777777" w:rsidR="00706463" w:rsidRDefault="00634F2C">
      <w:pPr>
        <w:spacing w:line="360" w:lineRule="auto"/>
        <w:ind w:firstLineChars="200" w:firstLine="480"/>
        <w:rPr>
          <w:rFonts w:ascii="宋体" w:hAnsi="宋体"/>
          <w:bCs/>
          <w:sz w:val="24"/>
        </w:rPr>
      </w:pPr>
      <w:r>
        <w:rPr>
          <w:rFonts w:ascii="宋体" w:hAnsi="宋体" w:hint="eastAsia"/>
          <w:bCs/>
          <w:sz w:val="24"/>
        </w:rPr>
        <w:t>（2）监票人应当在基金份额持有人表决后立即进行清点并由大会主持人当场公布计票结果。</w:t>
      </w:r>
    </w:p>
    <w:p w14:paraId="54C870A6" w14:textId="77777777" w:rsidR="00706463" w:rsidRDefault="00634F2C">
      <w:pPr>
        <w:spacing w:line="360" w:lineRule="auto"/>
        <w:ind w:firstLineChars="200" w:firstLine="480"/>
        <w:rPr>
          <w:rFonts w:ascii="宋体" w:hAnsi="宋体"/>
          <w:bCs/>
          <w:sz w:val="24"/>
        </w:rPr>
      </w:pPr>
      <w:r>
        <w:rPr>
          <w:rFonts w:ascii="宋体" w:hAnsi="宋体" w:hint="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8967D41" w14:textId="77777777" w:rsidR="00706463" w:rsidRDefault="00634F2C">
      <w:pPr>
        <w:spacing w:line="360" w:lineRule="auto"/>
        <w:ind w:firstLineChars="200" w:firstLine="480"/>
        <w:rPr>
          <w:rFonts w:ascii="宋体" w:hAnsi="宋体"/>
          <w:bCs/>
          <w:sz w:val="24"/>
        </w:rPr>
      </w:pPr>
      <w:r>
        <w:rPr>
          <w:rFonts w:ascii="宋体" w:hAnsi="宋体" w:hint="eastAsia"/>
          <w:bCs/>
          <w:sz w:val="24"/>
        </w:rPr>
        <w:t>（4）计票过程应由公证机关予以公证，基金管理人或基金托管人拒不出席大会的，不影响计票的效力。</w:t>
      </w:r>
    </w:p>
    <w:p w14:paraId="304FDE23" w14:textId="77777777" w:rsidR="00706463" w:rsidRDefault="00634F2C">
      <w:pPr>
        <w:spacing w:line="360" w:lineRule="auto"/>
        <w:ind w:firstLineChars="200" w:firstLine="480"/>
        <w:rPr>
          <w:rFonts w:ascii="宋体" w:hAnsi="宋体"/>
          <w:bCs/>
          <w:sz w:val="24"/>
        </w:rPr>
      </w:pPr>
      <w:r>
        <w:rPr>
          <w:rFonts w:ascii="宋体" w:hAnsi="宋体" w:hint="eastAsia"/>
          <w:bCs/>
          <w:sz w:val="24"/>
        </w:rPr>
        <w:t>2、通讯开会</w:t>
      </w:r>
    </w:p>
    <w:p w14:paraId="0309AF0C" w14:textId="77777777" w:rsidR="00706463" w:rsidRDefault="00634F2C">
      <w:pPr>
        <w:spacing w:line="360" w:lineRule="auto"/>
        <w:ind w:firstLineChars="200" w:firstLine="480"/>
        <w:rPr>
          <w:rFonts w:ascii="宋体" w:hAnsi="宋体"/>
          <w:bCs/>
          <w:sz w:val="24"/>
        </w:rPr>
      </w:pPr>
      <w:r>
        <w:rPr>
          <w:rFonts w:ascii="宋体" w:hAnsi="宋体"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58D1A08" w14:textId="77777777" w:rsidR="00706463" w:rsidRDefault="00634F2C">
      <w:pPr>
        <w:spacing w:line="360" w:lineRule="auto"/>
        <w:ind w:firstLineChars="200" w:firstLine="480"/>
        <w:rPr>
          <w:rFonts w:ascii="宋体" w:hAnsi="宋体"/>
          <w:bCs/>
          <w:sz w:val="24"/>
        </w:rPr>
      </w:pPr>
      <w:r>
        <w:rPr>
          <w:rFonts w:ascii="宋体" w:hAnsi="宋体" w:hint="eastAsia"/>
          <w:bCs/>
          <w:sz w:val="24"/>
        </w:rPr>
        <w:t>（八）生效与公告</w:t>
      </w:r>
    </w:p>
    <w:p w14:paraId="312C6101" w14:textId="77777777" w:rsidR="00706463" w:rsidRDefault="00634F2C">
      <w:pPr>
        <w:spacing w:line="360" w:lineRule="auto"/>
        <w:ind w:firstLineChars="200" w:firstLine="480"/>
        <w:rPr>
          <w:rFonts w:ascii="宋体" w:hAnsi="宋体"/>
          <w:bCs/>
          <w:sz w:val="24"/>
        </w:rPr>
      </w:pPr>
      <w:r>
        <w:rPr>
          <w:rFonts w:ascii="宋体" w:hAnsi="宋体" w:hint="eastAsia"/>
          <w:bCs/>
          <w:sz w:val="24"/>
        </w:rPr>
        <w:t>基金份额持有人大会的决议，召集人应当自通过之日起5日内报中国证监会备案。</w:t>
      </w:r>
    </w:p>
    <w:p w14:paraId="0E922168" w14:textId="77777777" w:rsidR="00706463" w:rsidRDefault="00634F2C">
      <w:pPr>
        <w:spacing w:line="360" w:lineRule="auto"/>
        <w:ind w:firstLineChars="200" w:firstLine="480"/>
        <w:rPr>
          <w:rFonts w:ascii="宋体" w:hAnsi="宋体"/>
          <w:bCs/>
          <w:sz w:val="24"/>
        </w:rPr>
      </w:pPr>
      <w:r>
        <w:rPr>
          <w:rFonts w:ascii="宋体" w:hAnsi="宋体" w:hint="eastAsia"/>
          <w:bCs/>
          <w:sz w:val="24"/>
        </w:rPr>
        <w:t>基金份额持有人大会的决议自表决通过之日起生效。</w:t>
      </w:r>
    </w:p>
    <w:p w14:paraId="1718558C" w14:textId="77777777" w:rsidR="00706463" w:rsidRDefault="00634F2C">
      <w:pPr>
        <w:spacing w:line="360" w:lineRule="auto"/>
        <w:ind w:firstLineChars="200" w:firstLine="480"/>
        <w:rPr>
          <w:rFonts w:ascii="宋体" w:hAnsi="宋体"/>
          <w:bCs/>
          <w:sz w:val="24"/>
        </w:rPr>
      </w:pPr>
      <w:r>
        <w:rPr>
          <w:rFonts w:ascii="宋体" w:hAnsi="宋体" w:hint="eastAsia"/>
          <w:bCs/>
          <w:sz w:val="24"/>
        </w:rPr>
        <w:t>基金份额持有人大会决议自生效之日起2日内在规定媒介上公告。如果采用通讯方式进行表决，在公告基金份额持有人大会决议时，必须将公证书全文、公证机构、公证员姓名等一同公告。</w:t>
      </w:r>
    </w:p>
    <w:p w14:paraId="1B968945" w14:textId="77777777" w:rsidR="00706463" w:rsidRDefault="00634F2C">
      <w:pPr>
        <w:spacing w:line="360" w:lineRule="auto"/>
        <w:ind w:firstLineChars="200" w:firstLine="480"/>
        <w:rPr>
          <w:rFonts w:ascii="宋体" w:hAnsi="宋体"/>
          <w:bCs/>
          <w:sz w:val="24"/>
        </w:rPr>
      </w:pPr>
      <w:r>
        <w:rPr>
          <w:rFonts w:ascii="宋体" w:hAnsi="宋体" w:hint="eastAsia"/>
          <w:bCs/>
          <w:sz w:val="24"/>
        </w:rPr>
        <w:t>基金管理人、基金托管人和基金份额持有人应当执行生效的基金份额持有人大会的决议。生效的基金份额持有人大会决议对全体基金份额持有人、基金管理人、基金托管人均有约束</w:t>
      </w:r>
      <w:r>
        <w:rPr>
          <w:rFonts w:ascii="宋体" w:hAnsi="宋体" w:hint="eastAsia"/>
          <w:bCs/>
          <w:sz w:val="24"/>
        </w:rPr>
        <w:lastRenderedPageBreak/>
        <w:t>力。</w:t>
      </w:r>
    </w:p>
    <w:p w14:paraId="791CD263" w14:textId="77777777" w:rsidR="00706463" w:rsidRDefault="00634F2C">
      <w:pPr>
        <w:spacing w:line="360" w:lineRule="auto"/>
        <w:ind w:firstLineChars="200" w:firstLine="480"/>
        <w:rPr>
          <w:rFonts w:ascii="宋体" w:hAnsi="宋体"/>
          <w:bCs/>
          <w:sz w:val="24"/>
        </w:rPr>
      </w:pPr>
      <w:r>
        <w:rPr>
          <w:rFonts w:ascii="宋体" w:hAnsi="宋体" w:hint="eastAsia"/>
          <w:bCs/>
          <w:sz w:val="24"/>
        </w:rPr>
        <w:t>（九）实施侧袋机制期间基金份额持有人大会的特殊约定</w:t>
      </w:r>
    </w:p>
    <w:p w14:paraId="61C01440" w14:textId="77777777" w:rsidR="00706463" w:rsidRDefault="00634F2C">
      <w:pPr>
        <w:spacing w:line="360" w:lineRule="auto"/>
        <w:ind w:firstLineChars="200" w:firstLine="480"/>
        <w:rPr>
          <w:rFonts w:ascii="宋体" w:hAnsi="宋体"/>
          <w:bCs/>
          <w:sz w:val="24"/>
        </w:rPr>
      </w:pPr>
      <w:r>
        <w:rPr>
          <w:rFonts w:ascii="宋体" w:hAnsi="宋体"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0D5D7DC" w14:textId="77777777" w:rsidR="00706463" w:rsidRDefault="00634F2C">
      <w:pPr>
        <w:spacing w:line="360" w:lineRule="auto"/>
        <w:ind w:firstLineChars="200" w:firstLine="480"/>
        <w:rPr>
          <w:rFonts w:ascii="宋体" w:hAnsi="宋体"/>
          <w:bCs/>
          <w:sz w:val="24"/>
        </w:rPr>
      </w:pPr>
      <w:r>
        <w:rPr>
          <w:rFonts w:ascii="宋体" w:hAnsi="宋体" w:hint="eastAsia"/>
          <w:bCs/>
          <w:sz w:val="24"/>
        </w:rPr>
        <w:t>1、基金份额持有人行使提议权、召集权、提名权所需单独或合计代表相关基金份额10%以上（含10%）；</w:t>
      </w:r>
    </w:p>
    <w:p w14:paraId="46C6C905" w14:textId="77777777" w:rsidR="00706463" w:rsidRDefault="00634F2C">
      <w:pPr>
        <w:spacing w:line="360" w:lineRule="auto"/>
        <w:ind w:firstLineChars="200" w:firstLine="480"/>
        <w:rPr>
          <w:rFonts w:ascii="宋体" w:hAnsi="宋体"/>
          <w:bCs/>
          <w:sz w:val="24"/>
        </w:rPr>
      </w:pPr>
      <w:r>
        <w:rPr>
          <w:rFonts w:ascii="宋体" w:hAnsi="宋体" w:hint="eastAsia"/>
          <w:bCs/>
          <w:sz w:val="24"/>
        </w:rPr>
        <w:t>2、现场开会的到会者在权益登记日代表的基金份额不少于本基金在权益登记日相关基金份额的二分之一（含二分之一）；</w:t>
      </w:r>
    </w:p>
    <w:p w14:paraId="531AA433" w14:textId="77777777" w:rsidR="00706463" w:rsidRDefault="00634F2C">
      <w:pPr>
        <w:spacing w:line="360" w:lineRule="auto"/>
        <w:ind w:firstLineChars="200" w:firstLine="480"/>
        <w:rPr>
          <w:rFonts w:ascii="宋体" w:hAnsi="宋体"/>
          <w:bCs/>
          <w:sz w:val="24"/>
        </w:rPr>
      </w:pPr>
      <w:r>
        <w:rPr>
          <w:rFonts w:ascii="宋体" w:hAnsi="宋体" w:hint="eastAsia"/>
          <w:bCs/>
          <w:sz w:val="24"/>
        </w:rPr>
        <w:t>3、通讯开会的直接出具表决意见或授权他人代表出具表决意见的基金份额持有人所持有的基金份额不小于在权益登记日相关基金份额的二分之一（含二分之一）；</w:t>
      </w:r>
    </w:p>
    <w:p w14:paraId="401A1B22" w14:textId="77777777" w:rsidR="00706463" w:rsidRDefault="00634F2C">
      <w:pPr>
        <w:spacing w:line="360" w:lineRule="auto"/>
        <w:ind w:firstLineChars="200" w:firstLine="480"/>
        <w:rPr>
          <w:rFonts w:ascii="宋体" w:hAnsi="宋体"/>
          <w:bCs/>
          <w:sz w:val="24"/>
        </w:rPr>
      </w:pPr>
      <w:r>
        <w:rPr>
          <w:rFonts w:ascii="宋体" w:hAnsi="宋体"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448FC2B0" w14:textId="77777777" w:rsidR="00706463" w:rsidRDefault="00634F2C">
      <w:pPr>
        <w:spacing w:line="360" w:lineRule="auto"/>
        <w:ind w:firstLineChars="200" w:firstLine="480"/>
        <w:rPr>
          <w:rFonts w:ascii="宋体" w:hAnsi="宋体"/>
          <w:bCs/>
          <w:sz w:val="24"/>
        </w:rPr>
      </w:pPr>
      <w:r>
        <w:rPr>
          <w:rFonts w:ascii="宋体" w:hAnsi="宋体" w:hint="eastAsia"/>
          <w:bCs/>
          <w:sz w:val="24"/>
        </w:rPr>
        <w:t>5、现场开会由出席大会的基金份额持有人和代理人所持表决权的50%以上（含50%）选举产生一名基金份额持有人作为该次基金份额持有人大会的主持人；</w:t>
      </w:r>
    </w:p>
    <w:p w14:paraId="5A2CC3E3" w14:textId="77777777" w:rsidR="00706463" w:rsidRDefault="00634F2C">
      <w:pPr>
        <w:spacing w:line="360" w:lineRule="auto"/>
        <w:ind w:firstLineChars="200" w:firstLine="480"/>
        <w:rPr>
          <w:rFonts w:ascii="宋体" w:hAnsi="宋体"/>
          <w:bCs/>
          <w:sz w:val="24"/>
        </w:rPr>
      </w:pPr>
      <w:r>
        <w:rPr>
          <w:rFonts w:ascii="宋体" w:hAnsi="宋体" w:hint="eastAsia"/>
          <w:bCs/>
          <w:sz w:val="24"/>
        </w:rPr>
        <w:t>6、一般决议须经参加大会的基金份额持有人或其代理人所持表决权的二分之一以上（含二分之一）通过；</w:t>
      </w:r>
    </w:p>
    <w:p w14:paraId="0263AF2A" w14:textId="77777777" w:rsidR="00706463" w:rsidRDefault="00634F2C">
      <w:pPr>
        <w:spacing w:line="360" w:lineRule="auto"/>
        <w:ind w:firstLineChars="200" w:firstLine="480"/>
        <w:rPr>
          <w:rFonts w:ascii="宋体" w:hAnsi="宋体"/>
          <w:bCs/>
          <w:sz w:val="24"/>
        </w:rPr>
      </w:pPr>
      <w:r>
        <w:rPr>
          <w:rFonts w:ascii="宋体" w:hAnsi="宋体" w:hint="eastAsia"/>
          <w:bCs/>
          <w:sz w:val="24"/>
        </w:rPr>
        <w:t>7、特别决议应当经参加大会的基金份额持有人或其代理人所持表决权的三分之二以上（含三分之二）通过。</w:t>
      </w:r>
    </w:p>
    <w:p w14:paraId="45438D9D" w14:textId="77777777" w:rsidR="00706463" w:rsidRDefault="00634F2C">
      <w:pPr>
        <w:spacing w:line="360" w:lineRule="auto"/>
        <w:ind w:firstLineChars="200" w:firstLine="480"/>
        <w:rPr>
          <w:rFonts w:ascii="宋体" w:hAnsi="宋体"/>
          <w:bCs/>
          <w:sz w:val="24"/>
        </w:rPr>
      </w:pPr>
      <w:r>
        <w:rPr>
          <w:rFonts w:ascii="宋体" w:hAnsi="宋体" w:hint="eastAsia"/>
          <w:bCs/>
          <w:sz w:val="24"/>
        </w:rPr>
        <w:t>同一主侧袋账户内的每份基金份额具有平等的表决权。</w:t>
      </w:r>
    </w:p>
    <w:p w14:paraId="4B9C9215" w14:textId="77777777" w:rsidR="00706463" w:rsidRDefault="00634F2C">
      <w:pPr>
        <w:spacing w:line="360" w:lineRule="auto"/>
        <w:ind w:firstLineChars="200" w:firstLine="480"/>
        <w:rPr>
          <w:rFonts w:ascii="宋体" w:hAnsi="宋体"/>
          <w:bCs/>
          <w:sz w:val="24"/>
        </w:rPr>
      </w:pPr>
      <w:r>
        <w:rPr>
          <w:rFonts w:ascii="宋体" w:hAnsi="宋体" w:hint="eastAsia"/>
          <w:bCs/>
          <w:sz w:val="24"/>
        </w:rPr>
        <w:t>（十）对基金份额持有人利益无实质不利影响的前提下，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509D1C80" w14:textId="77777777" w:rsidR="00706463" w:rsidRDefault="00706463">
      <w:pPr>
        <w:spacing w:line="360" w:lineRule="auto"/>
        <w:ind w:firstLineChars="200" w:firstLine="480"/>
        <w:rPr>
          <w:rFonts w:ascii="宋体" w:hAnsi="宋体"/>
          <w:bCs/>
          <w:sz w:val="24"/>
        </w:rPr>
      </w:pPr>
    </w:p>
    <w:p w14:paraId="365B316B" w14:textId="77777777" w:rsidR="00706463" w:rsidRDefault="00634F2C">
      <w:pPr>
        <w:spacing w:line="360" w:lineRule="auto"/>
        <w:ind w:firstLineChars="176" w:firstLine="424"/>
        <w:rPr>
          <w:b/>
          <w:sz w:val="24"/>
        </w:rPr>
      </w:pPr>
      <w:r>
        <w:rPr>
          <w:rFonts w:hint="eastAsia"/>
          <w:b/>
          <w:sz w:val="24"/>
        </w:rPr>
        <w:lastRenderedPageBreak/>
        <w:t>三、基金合同的变更、终止与基金财产的清算</w:t>
      </w:r>
    </w:p>
    <w:p w14:paraId="6383A452" w14:textId="77777777" w:rsidR="00706463" w:rsidRDefault="00634F2C">
      <w:pPr>
        <w:spacing w:line="360" w:lineRule="auto"/>
        <w:ind w:firstLineChars="176" w:firstLine="422"/>
        <w:rPr>
          <w:sz w:val="24"/>
        </w:rPr>
      </w:pPr>
      <w:r>
        <w:rPr>
          <w:rFonts w:hint="eastAsia"/>
          <w:sz w:val="24"/>
        </w:rPr>
        <w:t>（一）</w:t>
      </w:r>
      <w:r>
        <w:rPr>
          <w:rFonts w:hint="eastAsia"/>
          <w:sz w:val="24"/>
        </w:rPr>
        <w:t xml:space="preserve"> </w:t>
      </w:r>
      <w:r>
        <w:rPr>
          <w:rFonts w:hint="eastAsia"/>
          <w:sz w:val="24"/>
        </w:rPr>
        <w:t>《基金合同》的变更</w:t>
      </w:r>
    </w:p>
    <w:p w14:paraId="4C43BE72" w14:textId="77777777" w:rsidR="00706463" w:rsidRDefault="00634F2C">
      <w:pPr>
        <w:spacing w:line="360" w:lineRule="auto"/>
        <w:ind w:firstLineChars="176" w:firstLine="422"/>
        <w:rPr>
          <w:sz w:val="24"/>
        </w:rPr>
      </w:pPr>
      <w:r>
        <w:rPr>
          <w:rFonts w:hint="eastAsia"/>
          <w:sz w:val="24"/>
        </w:rPr>
        <w:t>1</w:t>
      </w:r>
      <w:r>
        <w:rPr>
          <w:rFonts w:hint="eastAsia"/>
          <w:sz w:val="24"/>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DEE0164" w14:textId="77777777" w:rsidR="00706463" w:rsidRDefault="00634F2C">
      <w:pPr>
        <w:spacing w:line="360" w:lineRule="auto"/>
        <w:ind w:firstLineChars="176" w:firstLine="422"/>
        <w:rPr>
          <w:sz w:val="24"/>
        </w:rPr>
      </w:pPr>
      <w:r>
        <w:rPr>
          <w:rFonts w:hint="eastAsia"/>
          <w:sz w:val="24"/>
        </w:rPr>
        <w:t>2</w:t>
      </w:r>
      <w:r>
        <w:rPr>
          <w:rFonts w:hint="eastAsia"/>
          <w:sz w:val="24"/>
        </w:rPr>
        <w:t>、关于《基金合同》变更的基金份额持有人大会决议自表决通过之日起生效，生效后方可执行，自表决通过之日起五日内报中国证监会备案，自决议生效之日起两日内在规定媒介公告。</w:t>
      </w:r>
    </w:p>
    <w:p w14:paraId="0EB83B56" w14:textId="77777777" w:rsidR="00706463" w:rsidRDefault="00634F2C">
      <w:pPr>
        <w:spacing w:line="360" w:lineRule="auto"/>
        <w:ind w:firstLineChars="176" w:firstLine="422"/>
        <w:rPr>
          <w:sz w:val="24"/>
        </w:rPr>
      </w:pPr>
      <w:r>
        <w:rPr>
          <w:rFonts w:hint="eastAsia"/>
          <w:sz w:val="24"/>
        </w:rPr>
        <w:t>（二）</w:t>
      </w:r>
      <w:r>
        <w:rPr>
          <w:rFonts w:hint="eastAsia"/>
          <w:sz w:val="24"/>
        </w:rPr>
        <w:t xml:space="preserve"> </w:t>
      </w:r>
      <w:r>
        <w:rPr>
          <w:rFonts w:hint="eastAsia"/>
          <w:sz w:val="24"/>
        </w:rPr>
        <w:t>《基金合同》的终止事由</w:t>
      </w:r>
    </w:p>
    <w:p w14:paraId="4CC91C32" w14:textId="77777777" w:rsidR="00706463" w:rsidRDefault="00634F2C">
      <w:pPr>
        <w:spacing w:line="360" w:lineRule="auto"/>
        <w:ind w:firstLineChars="176" w:firstLine="422"/>
        <w:rPr>
          <w:sz w:val="24"/>
        </w:rPr>
      </w:pPr>
      <w:r>
        <w:rPr>
          <w:rFonts w:hint="eastAsia"/>
          <w:sz w:val="24"/>
        </w:rPr>
        <w:t>有下列情形之一的，经履行相关程序后，《基金合同》应当终止：</w:t>
      </w:r>
    </w:p>
    <w:p w14:paraId="5A4B8EB7" w14:textId="77777777" w:rsidR="00706463" w:rsidRDefault="00634F2C">
      <w:pPr>
        <w:spacing w:line="360" w:lineRule="auto"/>
        <w:ind w:firstLineChars="176" w:firstLine="422"/>
        <w:rPr>
          <w:sz w:val="24"/>
        </w:rPr>
      </w:pPr>
      <w:r>
        <w:rPr>
          <w:rFonts w:hint="eastAsia"/>
          <w:sz w:val="24"/>
        </w:rPr>
        <w:t>1</w:t>
      </w:r>
      <w:r>
        <w:rPr>
          <w:rFonts w:hint="eastAsia"/>
          <w:sz w:val="24"/>
        </w:rPr>
        <w:t>、基金份额持有人大会决定终止的；</w:t>
      </w:r>
    </w:p>
    <w:p w14:paraId="1FAEF98B" w14:textId="77777777" w:rsidR="00706463" w:rsidRDefault="00634F2C">
      <w:pPr>
        <w:spacing w:line="360" w:lineRule="auto"/>
        <w:ind w:firstLineChars="176" w:firstLine="422"/>
        <w:rPr>
          <w:sz w:val="24"/>
        </w:rPr>
      </w:pPr>
      <w:r>
        <w:rPr>
          <w:rFonts w:hint="eastAsia"/>
          <w:sz w:val="24"/>
        </w:rPr>
        <w:t>2</w:t>
      </w:r>
      <w:r>
        <w:rPr>
          <w:rFonts w:hint="eastAsia"/>
          <w:sz w:val="24"/>
        </w:rPr>
        <w:t>、基金管理人、基金托管人职责终止，在</w:t>
      </w:r>
      <w:r>
        <w:rPr>
          <w:rFonts w:hint="eastAsia"/>
          <w:sz w:val="24"/>
        </w:rPr>
        <w:t>6</w:t>
      </w:r>
      <w:r>
        <w:rPr>
          <w:rFonts w:hint="eastAsia"/>
          <w:sz w:val="24"/>
        </w:rPr>
        <w:t>个月内没有新基金管理人、新基金托管人承接的；</w:t>
      </w:r>
    </w:p>
    <w:p w14:paraId="493B649D" w14:textId="77777777" w:rsidR="00706463" w:rsidRDefault="00634F2C">
      <w:pPr>
        <w:spacing w:line="360" w:lineRule="auto"/>
        <w:ind w:firstLineChars="176" w:firstLine="422"/>
        <w:rPr>
          <w:sz w:val="24"/>
        </w:rPr>
      </w:pPr>
      <w:r>
        <w:rPr>
          <w:sz w:val="24"/>
        </w:rPr>
        <w:t>3</w:t>
      </w:r>
      <w:r>
        <w:rPr>
          <w:rFonts w:hint="eastAsia"/>
          <w:sz w:val="24"/>
        </w:rPr>
        <w:t>、《基金合同》约定的其他情形；</w:t>
      </w:r>
    </w:p>
    <w:p w14:paraId="068FC849" w14:textId="77777777" w:rsidR="00706463" w:rsidRDefault="00634F2C">
      <w:pPr>
        <w:spacing w:line="360" w:lineRule="auto"/>
        <w:ind w:firstLineChars="176" w:firstLine="422"/>
        <w:rPr>
          <w:sz w:val="24"/>
        </w:rPr>
      </w:pPr>
      <w:r>
        <w:rPr>
          <w:sz w:val="24"/>
        </w:rPr>
        <w:t>4</w:t>
      </w:r>
      <w:r>
        <w:rPr>
          <w:rFonts w:hint="eastAsia"/>
          <w:sz w:val="24"/>
        </w:rPr>
        <w:t>、相关法律法规和中国证监会规定的其他情况。</w:t>
      </w:r>
    </w:p>
    <w:p w14:paraId="5503458D" w14:textId="77777777" w:rsidR="00706463" w:rsidRDefault="00634F2C">
      <w:pPr>
        <w:spacing w:line="360" w:lineRule="auto"/>
        <w:ind w:firstLineChars="176" w:firstLine="422"/>
        <w:rPr>
          <w:sz w:val="24"/>
        </w:rPr>
      </w:pPr>
      <w:r>
        <w:rPr>
          <w:rFonts w:hint="eastAsia"/>
          <w:sz w:val="24"/>
        </w:rPr>
        <w:t>（三）</w:t>
      </w:r>
      <w:r>
        <w:rPr>
          <w:rFonts w:hint="eastAsia"/>
          <w:sz w:val="24"/>
        </w:rPr>
        <w:t xml:space="preserve"> </w:t>
      </w:r>
      <w:r>
        <w:rPr>
          <w:rFonts w:hint="eastAsia"/>
          <w:sz w:val="24"/>
        </w:rPr>
        <w:t>基金财产的清算</w:t>
      </w:r>
    </w:p>
    <w:p w14:paraId="7990126D" w14:textId="77777777" w:rsidR="00706463" w:rsidRDefault="00634F2C">
      <w:pPr>
        <w:spacing w:line="360" w:lineRule="auto"/>
        <w:ind w:firstLineChars="176" w:firstLine="422"/>
        <w:rPr>
          <w:sz w:val="24"/>
        </w:rPr>
      </w:pPr>
      <w:r>
        <w:rPr>
          <w:rFonts w:hint="eastAsia"/>
          <w:sz w:val="24"/>
        </w:rPr>
        <w:t>1</w:t>
      </w:r>
      <w:r>
        <w:rPr>
          <w:rFonts w:hint="eastAsia"/>
          <w:sz w:val="24"/>
        </w:rPr>
        <w:t>、基金财产清算小组：自出现《基金合同》终止事由之日起</w:t>
      </w:r>
      <w:r>
        <w:rPr>
          <w:rFonts w:hint="eastAsia"/>
          <w:sz w:val="24"/>
        </w:rPr>
        <w:t>30</w:t>
      </w:r>
      <w:r>
        <w:rPr>
          <w:rFonts w:hint="eastAsia"/>
          <w:sz w:val="24"/>
        </w:rPr>
        <w:t>个工作日内成立清算小组，基金管理人组织基金财产清算小组并在中国证监会的监督下进行基金清算。</w:t>
      </w:r>
    </w:p>
    <w:p w14:paraId="271FE87E" w14:textId="77777777" w:rsidR="00706463" w:rsidRDefault="00634F2C">
      <w:pPr>
        <w:spacing w:line="360" w:lineRule="auto"/>
        <w:ind w:firstLineChars="176" w:firstLine="422"/>
        <w:rPr>
          <w:sz w:val="24"/>
        </w:rPr>
      </w:pPr>
      <w:r>
        <w:rPr>
          <w:rFonts w:hint="eastAsia"/>
          <w:sz w:val="24"/>
        </w:rPr>
        <w:t>2</w:t>
      </w:r>
      <w:r>
        <w:rPr>
          <w:rFonts w:hint="eastAsia"/>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E26FE39" w14:textId="77777777" w:rsidR="00706463" w:rsidRDefault="00634F2C">
      <w:pPr>
        <w:spacing w:line="360" w:lineRule="auto"/>
        <w:ind w:firstLineChars="176" w:firstLine="422"/>
        <w:rPr>
          <w:sz w:val="24"/>
        </w:rPr>
      </w:pPr>
      <w:r>
        <w:rPr>
          <w:rFonts w:hint="eastAsia"/>
          <w:sz w:val="24"/>
        </w:rPr>
        <w:t>3</w:t>
      </w:r>
      <w:r>
        <w:rPr>
          <w:rFonts w:hint="eastAsia"/>
          <w:sz w:val="24"/>
        </w:rPr>
        <w:t>、基金财产清算小组职责：基金财产清算小组负责基金财产的保管、清理、估价、变现和分配。基金财产清算小组可以依法进行必要的民事活动。</w:t>
      </w:r>
    </w:p>
    <w:p w14:paraId="08F37906" w14:textId="77777777" w:rsidR="00706463" w:rsidRDefault="00634F2C">
      <w:pPr>
        <w:spacing w:line="360" w:lineRule="auto"/>
        <w:ind w:firstLineChars="176" w:firstLine="422"/>
        <w:rPr>
          <w:sz w:val="24"/>
        </w:rPr>
      </w:pPr>
      <w:r>
        <w:rPr>
          <w:rFonts w:hint="eastAsia"/>
          <w:sz w:val="24"/>
        </w:rPr>
        <w:t>4</w:t>
      </w:r>
      <w:r>
        <w:rPr>
          <w:rFonts w:hint="eastAsia"/>
          <w:sz w:val="24"/>
        </w:rPr>
        <w:t>、基金财产清算程序：</w:t>
      </w:r>
    </w:p>
    <w:p w14:paraId="7F768403" w14:textId="77777777" w:rsidR="00706463" w:rsidRDefault="00634F2C">
      <w:pPr>
        <w:spacing w:line="360" w:lineRule="auto"/>
        <w:ind w:firstLineChars="176" w:firstLine="422"/>
        <w:rPr>
          <w:sz w:val="24"/>
        </w:rPr>
      </w:pPr>
      <w:r>
        <w:rPr>
          <w:rFonts w:hint="eastAsia"/>
          <w:sz w:val="24"/>
        </w:rPr>
        <w:t>（</w:t>
      </w:r>
      <w:r>
        <w:rPr>
          <w:rFonts w:hint="eastAsia"/>
          <w:sz w:val="24"/>
        </w:rPr>
        <w:t>1</w:t>
      </w:r>
      <w:r>
        <w:rPr>
          <w:rFonts w:hint="eastAsia"/>
          <w:sz w:val="24"/>
        </w:rPr>
        <w:t>）《基金合同》终止情形出现时，由基金财产清算小组统一接管基金；</w:t>
      </w:r>
    </w:p>
    <w:p w14:paraId="00B36712" w14:textId="77777777" w:rsidR="00706463" w:rsidRDefault="00634F2C">
      <w:pPr>
        <w:spacing w:line="360" w:lineRule="auto"/>
        <w:ind w:firstLineChars="176" w:firstLine="422"/>
        <w:rPr>
          <w:sz w:val="24"/>
        </w:rPr>
      </w:pPr>
      <w:r>
        <w:rPr>
          <w:rFonts w:hint="eastAsia"/>
          <w:sz w:val="24"/>
        </w:rPr>
        <w:t>（</w:t>
      </w:r>
      <w:r>
        <w:rPr>
          <w:rFonts w:hint="eastAsia"/>
          <w:sz w:val="24"/>
        </w:rPr>
        <w:t>2</w:t>
      </w:r>
      <w:r>
        <w:rPr>
          <w:rFonts w:hint="eastAsia"/>
          <w:sz w:val="24"/>
        </w:rPr>
        <w:t>）对基金财产和债权债务进行清理和确认；</w:t>
      </w:r>
    </w:p>
    <w:p w14:paraId="7D85DA4D" w14:textId="77777777" w:rsidR="00706463" w:rsidRDefault="00634F2C">
      <w:pPr>
        <w:spacing w:line="360" w:lineRule="auto"/>
        <w:ind w:firstLineChars="176" w:firstLine="422"/>
        <w:rPr>
          <w:sz w:val="24"/>
        </w:rPr>
      </w:pPr>
      <w:r>
        <w:rPr>
          <w:rFonts w:hint="eastAsia"/>
          <w:sz w:val="24"/>
        </w:rPr>
        <w:t>（</w:t>
      </w:r>
      <w:r>
        <w:rPr>
          <w:rFonts w:hint="eastAsia"/>
          <w:sz w:val="24"/>
        </w:rPr>
        <w:t>3</w:t>
      </w:r>
      <w:r>
        <w:rPr>
          <w:rFonts w:hint="eastAsia"/>
          <w:sz w:val="24"/>
        </w:rPr>
        <w:t>）对基金财产进行估值和变现；</w:t>
      </w:r>
    </w:p>
    <w:p w14:paraId="1314C818" w14:textId="77777777" w:rsidR="00706463" w:rsidRDefault="00634F2C">
      <w:pPr>
        <w:spacing w:line="360" w:lineRule="auto"/>
        <w:ind w:firstLineChars="176" w:firstLine="422"/>
        <w:rPr>
          <w:sz w:val="24"/>
        </w:rPr>
      </w:pPr>
      <w:r>
        <w:rPr>
          <w:rFonts w:hint="eastAsia"/>
          <w:sz w:val="24"/>
        </w:rPr>
        <w:t>（</w:t>
      </w:r>
      <w:r>
        <w:rPr>
          <w:rFonts w:hint="eastAsia"/>
          <w:sz w:val="24"/>
        </w:rPr>
        <w:t>4</w:t>
      </w:r>
      <w:r>
        <w:rPr>
          <w:rFonts w:hint="eastAsia"/>
          <w:sz w:val="24"/>
        </w:rPr>
        <w:t>）制作清算报告；</w:t>
      </w:r>
    </w:p>
    <w:p w14:paraId="1F4CF2FF" w14:textId="77777777" w:rsidR="00706463" w:rsidRDefault="00634F2C">
      <w:pPr>
        <w:spacing w:line="360" w:lineRule="auto"/>
        <w:ind w:firstLineChars="176" w:firstLine="422"/>
        <w:rPr>
          <w:sz w:val="24"/>
        </w:rPr>
      </w:pPr>
      <w:r>
        <w:rPr>
          <w:rFonts w:hint="eastAsia"/>
          <w:sz w:val="24"/>
        </w:rPr>
        <w:t>（</w:t>
      </w:r>
      <w:r>
        <w:rPr>
          <w:rFonts w:hint="eastAsia"/>
          <w:sz w:val="24"/>
        </w:rPr>
        <w:t>5</w:t>
      </w:r>
      <w:r>
        <w:rPr>
          <w:rFonts w:hint="eastAsia"/>
          <w:sz w:val="24"/>
        </w:rPr>
        <w:t>）聘请会计师事务所对清算报告进行外部审计，聘请律师事务所对清算报告出具法律</w:t>
      </w:r>
      <w:r>
        <w:rPr>
          <w:rFonts w:hint="eastAsia"/>
          <w:sz w:val="24"/>
        </w:rPr>
        <w:lastRenderedPageBreak/>
        <w:t>意见书；</w:t>
      </w:r>
    </w:p>
    <w:p w14:paraId="6612F5E7" w14:textId="77777777" w:rsidR="00706463" w:rsidRDefault="00634F2C">
      <w:pPr>
        <w:spacing w:line="360" w:lineRule="auto"/>
        <w:ind w:firstLineChars="176" w:firstLine="422"/>
        <w:rPr>
          <w:sz w:val="24"/>
        </w:rPr>
      </w:pPr>
      <w:r>
        <w:rPr>
          <w:rFonts w:hint="eastAsia"/>
          <w:sz w:val="24"/>
        </w:rPr>
        <w:t>（</w:t>
      </w:r>
      <w:r>
        <w:rPr>
          <w:rFonts w:hint="eastAsia"/>
          <w:sz w:val="24"/>
        </w:rPr>
        <w:t>6</w:t>
      </w:r>
      <w:r>
        <w:rPr>
          <w:rFonts w:hint="eastAsia"/>
          <w:sz w:val="24"/>
        </w:rPr>
        <w:t>）将清算报告报中国证监会备案并公告；</w:t>
      </w:r>
    </w:p>
    <w:p w14:paraId="007093E3" w14:textId="77777777" w:rsidR="00706463" w:rsidRDefault="00634F2C">
      <w:pPr>
        <w:spacing w:line="360" w:lineRule="auto"/>
        <w:ind w:firstLineChars="176" w:firstLine="422"/>
        <w:rPr>
          <w:sz w:val="24"/>
        </w:rPr>
      </w:pPr>
      <w:r>
        <w:rPr>
          <w:rFonts w:hint="eastAsia"/>
          <w:sz w:val="24"/>
        </w:rPr>
        <w:t>（</w:t>
      </w:r>
      <w:r>
        <w:rPr>
          <w:rFonts w:hint="eastAsia"/>
          <w:sz w:val="24"/>
        </w:rPr>
        <w:t>7</w:t>
      </w:r>
      <w:r>
        <w:rPr>
          <w:rFonts w:hint="eastAsia"/>
          <w:sz w:val="24"/>
        </w:rPr>
        <w:t>）对基金剩余财产进行分配。</w:t>
      </w:r>
    </w:p>
    <w:p w14:paraId="79E60D54" w14:textId="77777777" w:rsidR="00706463" w:rsidRDefault="00634F2C">
      <w:pPr>
        <w:spacing w:line="360" w:lineRule="auto"/>
        <w:ind w:firstLineChars="176" w:firstLine="422"/>
        <w:rPr>
          <w:sz w:val="24"/>
        </w:rPr>
      </w:pPr>
      <w:r>
        <w:rPr>
          <w:rFonts w:hint="eastAsia"/>
          <w:sz w:val="24"/>
        </w:rPr>
        <w:t>5</w:t>
      </w:r>
      <w:r>
        <w:rPr>
          <w:rFonts w:hint="eastAsia"/>
          <w:sz w:val="24"/>
        </w:rPr>
        <w:t>、基金财产清算的期限为</w:t>
      </w:r>
      <w:r>
        <w:rPr>
          <w:rFonts w:hint="eastAsia"/>
          <w:sz w:val="24"/>
        </w:rPr>
        <w:t>6</w:t>
      </w:r>
      <w:r>
        <w:rPr>
          <w:rFonts w:hint="eastAsia"/>
          <w:sz w:val="24"/>
        </w:rPr>
        <w:t>个月，但因本基金所持证券的流动性受到限制而不能及时变现的，清算期限相应顺延。</w:t>
      </w:r>
    </w:p>
    <w:p w14:paraId="099A539E" w14:textId="77777777" w:rsidR="00706463" w:rsidRDefault="00634F2C">
      <w:pPr>
        <w:spacing w:line="360" w:lineRule="auto"/>
        <w:ind w:firstLineChars="176" w:firstLine="422"/>
        <w:rPr>
          <w:sz w:val="24"/>
        </w:rPr>
      </w:pPr>
      <w:r>
        <w:rPr>
          <w:rFonts w:hint="eastAsia"/>
          <w:sz w:val="24"/>
        </w:rPr>
        <w:t>（四）清算费用</w:t>
      </w:r>
    </w:p>
    <w:p w14:paraId="00869C69" w14:textId="77777777" w:rsidR="00706463" w:rsidRDefault="00634F2C">
      <w:pPr>
        <w:spacing w:line="360" w:lineRule="auto"/>
        <w:ind w:firstLineChars="176" w:firstLine="422"/>
        <w:rPr>
          <w:sz w:val="24"/>
        </w:rPr>
      </w:pPr>
      <w:r>
        <w:rPr>
          <w:rFonts w:hint="eastAsia"/>
          <w:sz w:val="24"/>
        </w:rPr>
        <w:t>清算费用是指基金财产清算小组在进行基金财产清算过程中发生的所有合理费用，清算费用由基金财产清算小组优先从基金财产中支付。</w:t>
      </w:r>
    </w:p>
    <w:p w14:paraId="472B0A9D" w14:textId="77777777" w:rsidR="00706463" w:rsidRDefault="00634F2C">
      <w:pPr>
        <w:spacing w:line="360" w:lineRule="auto"/>
        <w:ind w:firstLineChars="176" w:firstLine="422"/>
        <w:rPr>
          <w:sz w:val="24"/>
        </w:rPr>
      </w:pPr>
      <w:r>
        <w:rPr>
          <w:rFonts w:hint="eastAsia"/>
          <w:sz w:val="24"/>
        </w:rPr>
        <w:t>（五）基金财产清算剩余资产的分配</w:t>
      </w:r>
    </w:p>
    <w:p w14:paraId="5942F1CA" w14:textId="3D60C8BF" w:rsidR="00706463" w:rsidRDefault="00634F2C">
      <w:pPr>
        <w:spacing w:line="360" w:lineRule="auto"/>
        <w:ind w:firstLineChars="176" w:firstLine="422"/>
        <w:rPr>
          <w:sz w:val="24"/>
        </w:rPr>
      </w:pPr>
      <w:r>
        <w:rPr>
          <w:rFonts w:hint="eastAsia"/>
          <w:sz w:val="24"/>
        </w:rPr>
        <w:t>依据基金财产清算的分配方案，将基金财产清算后的全部剩余资产扣除基金财产清算费用、交纳所欠税款并清偿基金债务后，按基金份额持有人持有的基金份额比例进行分配，并加上返还基金份额持有人的销售服务费（如有）。</w:t>
      </w:r>
    </w:p>
    <w:p w14:paraId="7842C5FE" w14:textId="77777777" w:rsidR="00706463" w:rsidRDefault="00634F2C">
      <w:pPr>
        <w:spacing w:line="360" w:lineRule="auto"/>
        <w:ind w:firstLineChars="176" w:firstLine="422"/>
        <w:rPr>
          <w:sz w:val="24"/>
        </w:rPr>
      </w:pPr>
      <w:r>
        <w:rPr>
          <w:rFonts w:hint="eastAsia"/>
          <w:sz w:val="24"/>
        </w:rPr>
        <w:t>（六）基金财产清算的公告</w:t>
      </w:r>
    </w:p>
    <w:p w14:paraId="34B2ABE4" w14:textId="77777777" w:rsidR="00706463" w:rsidRDefault="00634F2C">
      <w:pPr>
        <w:spacing w:line="360" w:lineRule="auto"/>
        <w:ind w:firstLineChars="176" w:firstLine="422"/>
        <w:rPr>
          <w:sz w:val="24"/>
        </w:rPr>
      </w:pPr>
      <w:r>
        <w:rPr>
          <w:rFonts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hint="eastAsia"/>
          <w:sz w:val="24"/>
        </w:rPr>
        <w:t>5</w:t>
      </w:r>
      <w:r>
        <w:rPr>
          <w:rFonts w:hint="eastAsia"/>
          <w:sz w:val="24"/>
        </w:rPr>
        <w:t>个工作日内由基金财产清算小组进行公告。基金财产清算小组应当将清算报告登载在规定网站上，并将清算报告提示性公告登载在规定报刊上。</w:t>
      </w:r>
    </w:p>
    <w:p w14:paraId="4579252A" w14:textId="77777777" w:rsidR="00706463" w:rsidRDefault="00634F2C">
      <w:pPr>
        <w:spacing w:line="360" w:lineRule="auto"/>
        <w:ind w:firstLineChars="176" w:firstLine="422"/>
        <w:rPr>
          <w:sz w:val="24"/>
        </w:rPr>
      </w:pPr>
      <w:r>
        <w:rPr>
          <w:rFonts w:hint="eastAsia"/>
          <w:sz w:val="24"/>
        </w:rPr>
        <w:t>（七）基金财产清算账册及文件的保存</w:t>
      </w:r>
    </w:p>
    <w:p w14:paraId="5393A635" w14:textId="77777777" w:rsidR="00706463" w:rsidRDefault="00634F2C">
      <w:pPr>
        <w:spacing w:line="360" w:lineRule="auto"/>
        <w:ind w:firstLineChars="176" w:firstLine="422"/>
        <w:rPr>
          <w:sz w:val="24"/>
        </w:rPr>
      </w:pPr>
      <w:r>
        <w:rPr>
          <w:rFonts w:hint="eastAsia"/>
          <w:sz w:val="24"/>
        </w:rPr>
        <w:t>基金财产清算账册及有关文件由基金托管人保存不低于法律法规规定的最低期限。</w:t>
      </w:r>
    </w:p>
    <w:p w14:paraId="625C12F2" w14:textId="77777777" w:rsidR="00706463" w:rsidRDefault="00706463">
      <w:pPr>
        <w:spacing w:line="360" w:lineRule="auto"/>
        <w:ind w:firstLineChars="176" w:firstLine="422"/>
        <w:rPr>
          <w:rFonts w:ascii="宋体" w:hAnsi="宋体"/>
          <w:sz w:val="24"/>
        </w:rPr>
      </w:pPr>
    </w:p>
    <w:p w14:paraId="014FCA00" w14:textId="77777777" w:rsidR="00706463" w:rsidRDefault="00634F2C">
      <w:pPr>
        <w:spacing w:line="360" w:lineRule="auto"/>
        <w:ind w:firstLineChars="200" w:firstLine="482"/>
        <w:rPr>
          <w:rFonts w:ascii="宋体" w:hAnsi="宋体"/>
          <w:b/>
          <w:sz w:val="24"/>
        </w:rPr>
      </w:pPr>
      <w:r>
        <w:rPr>
          <w:rFonts w:ascii="宋体" w:hAnsi="宋体" w:hint="eastAsia"/>
          <w:b/>
          <w:sz w:val="24"/>
        </w:rPr>
        <w:t>四、 争议的处理和适用的法律</w:t>
      </w:r>
    </w:p>
    <w:p w14:paraId="6D050DAE" w14:textId="77777777" w:rsidR="00706463" w:rsidRDefault="00634F2C">
      <w:pPr>
        <w:spacing w:line="360" w:lineRule="auto"/>
        <w:ind w:firstLineChars="200" w:firstLine="480"/>
        <w:rPr>
          <w:rFonts w:ascii="宋体" w:hAnsi="宋体"/>
          <w:sz w:val="24"/>
        </w:rPr>
      </w:pPr>
      <w:r>
        <w:rPr>
          <w:rFonts w:ascii="宋体" w:hAnsi="宋体" w:hint="eastAsia"/>
          <w:sz w:val="24"/>
        </w:rPr>
        <w:t>相关各方当事人同意，因《基金合同》而产生的或与《基金合同》有关的一切争议，如经友好协商未能解决的，应提交广州仲裁委员会，根据该会届时有效的仲裁规则进行仲裁，仲裁地点为广州市，仲裁裁决是终局性的并对相关各方当事人具有约束力，仲裁费用由败诉方承担。</w:t>
      </w:r>
    </w:p>
    <w:p w14:paraId="75EAC871" w14:textId="77777777" w:rsidR="00706463" w:rsidRDefault="00634F2C">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14:paraId="4B188293" w14:textId="77777777" w:rsidR="00706463" w:rsidRDefault="00634F2C">
      <w:pPr>
        <w:spacing w:line="360" w:lineRule="auto"/>
        <w:ind w:firstLineChars="200" w:firstLine="480"/>
        <w:rPr>
          <w:rFonts w:ascii="宋体" w:hAnsi="宋体"/>
          <w:sz w:val="24"/>
        </w:rPr>
      </w:pPr>
      <w:r>
        <w:rPr>
          <w:rFonts w:ascii="宋体" w:hAnsi="宋体" w:hint="eastAsia"/>
          <w:sz w:val="24"/>
        </w:rPr>
        <w:t>《基金合同》受中国法律（仅为《基金合同》之目的，不包括香港、澳门特别行政区及</w:t>
      </w:r>
      <w:r>
        <w:rPr>
          <w:rFonts w:ascii="宋体" w:hAnsi="宋体" w:hint="eastAsia"/>
          <w:sz w:val="24"/>
        </w:rPr>
        <w:lastRenderedPageBreak/>
        <w:t>台湾地区法律）管辖。</w:t>
      </w:r>
    </w:p>
    <w:p w14:paraId="06560E0F" w14:textId="77777777" w:rsidR="00706463" w:rsidRDefault="00706463">
      <w:pPr>
        <w:spacing w:line="360" w:lineRule="auto"/>
        <w:ind w:firstLineChars="200" w:firstLine="480"/>
        <w:rPr>
          <w:rFonts w:ascii="宋体" w:hAnsi="宋体"/>
          <w:sz w:val="24"/>
        </w:rPr>
      </w:pPr>
    </w:p>
    <w:p w14:paraId="2E6601F5" w14:textId="77777777" w:rsidR="00706463" w:rsidRDefault="00634F2C">
      <w:pPr>
        <w:spacing w:line="360" w:lineRule="auto"/>
        <w:ind w:firstLineChars="200" w:firstLine="482"/>
        <w:rPr>
          <w:rFonts w:ascii="宋体" w:hAnsi="宋体"/>
          <w:b/>
          <w:sz w:val="24"/>
        </w:rPr>
      </w:pPr>
      <w:r>
        <w:rPr>
          <w:rFonts w:ascii="宋体" w:hAnsi="宋体" w:hint="eastAsia"/>
          <w:b/>
          <w:sz w:val="24"/>
        </w:rPr>
        <w:t>五、 基金合同存放地和投资者取得合同的方式</w:t>
      </w:r>
    </w:p>
    <w:p w14:paraId="1A65E9CD" w14:textId="77777777" w:rsidR="00706463" w:rsidRDefault="00634F2C">
      <w:pPr>
        <w:spacing w:line="360" w:lineRule="auto"/>
        <w:ind w:firstLineChars="200" w:firstLine="480"/>
        <w:rPr>
          <w:rFonts w:ascii="宋体" w:hAnsi="宋体"/>
          <w:sz w:val="24"/>
        </w:rPr>
      </w:pPr>
      <w:r>
        <w:rPr>
          <w:rFonts w:ascii="宋体" w:hAnsi="宋体" w:hint="eastAsia"/>
          <w:sz w:val="24"/>
        </w:rPr>
        <w:t>《基金合同》可印制成册，供投资者在基金管理人、基金托管人、销售机构的办公场所和营业场所查阅。</w:t>
      </w:r>
    </w:p>
    <w:p w14:paraId="52C71020" w14:textId="77777777" w:rsidR="00706463" w:rsidRDefault="00634F2C">
      <w:pPr>
        <w:tabs>
          <w:tab w:val="left" w:pos="6624"/>
        </w:tabs>
        <w:rPr>
          <w:rFonts w:ascii="宋体" w:hAnsi="宋体"/>
          <w:sz w:val="24"/>
        </w:rPr>
      </w:pPr>
      <w:r>
        <w:rPr>
          <w:rFonts w:ascii="宋体" w:hAnsi="宋体"/>
          <w:sz w:val="24"/>
        </w:rPr>
        <w:tab/>
      </w:r>
    </w:p>
    <w:p w14:paraId="39C26D5F" w14:textId="77777777" w:rsidR="00706463" w:rsidRDefault="00706463">
      <w:pPr>
        <w:rPr>
          <w:rFonts w:ascii="宋体" w:hAnsi="宋体"/>
          <w:sz w:val="24"/>
        </w:rPr>
        <w:sectPr w:rsidR="00706463">
          <w:pgSz w:w="11906" w:h="16838"/>
          <w:pgMar w:top="1701" w:right="1134" w:bottom="1134" w:left="1134" w:header="851" w:footer="992" w:gutter="0"/>
          <w:cols w:space="720"/>
          <w:titlePg/>
          <w:docGrid w:type="lines" w:linePitch="312"/>
        </w:sectPr>
      </w:pPr>
    </w:p>
    <w:p w14:paraId="72EAB5DE" w14:textId="77777777" w:rsidR="00706463" w:rsidRDefault="00634F2C">
      <w:pPr>
        <w:pStyle w:val="11"/>
        <w:spacing w:line="360" w:lineRule="auto"/>
        <w:rPr>
          <w:rFonts w:eastAsia="宋体" w:hAnsi="宋体"/>
          <w:b/>
          <w:bCs/>
          <w:szCs w:val="24"/>
        </w:rPr>
      </w:pPr>
      <w:bookmarkStart w:id="65" w:name="_Toc48031691"/>
      <w:r>
        <w:rPr>
          <w:rFonts w:eastAsia="宋体" w:hAnsi="宋体" w:hint="eastAsia"/>
          <w:b/>
          <w:bCs/>
          <w:szCs w:val="24"/>
        </w:rPr>
        <w:lastRenderedPageBreak/>
        <w:t>第二十部分  基金托管协议的内容摘要</w:t>
      </w:r>
      <w:bookmarkEnd w:id="65"/>
    </w:p>
    <w:p w14:paraId="314FF61E" w14:textId="77777777" w:rsidR="00706463" w:rsidRDefault="00706463">
      <w:pPr>
        <w:spacing w:line="360" w:lineRule="auto"/>
        <w:ind w:firstLine="200"/>
        <w:rPr>
          <w:rFonts w:ascii="宋体" w:hAnsi="宋体" w:cs="Arial"/>
          <w:sz w:val="24"/>
          <w:szCs w:val="21"/>
        </w:rPr>
      </w:pPr>
      <w:bookmarkStart w:id="66" w:name="_Toc12357176"/>
      <w:bookmarkStart w:id="67" w:name="_Toc147463123"/>
      <w:bookmarkStart w:id="68" w:name="_Toc21073396"/>
    </w:p>
    <w:p w14:paraId="63A1A919" w14:textId="77777777" w:rsidR="00706463" w:rsidRDefault="00634F2C">
      <w:pPr>
        <w:spacing w:line="360" w:lineRule="auto"/>
        <w:ind w:firstLineChars="200" w:firstLine="482"/>
        <w:rPr>
          <w:rFonts w:ascii="宋体" w:hAnsi="宋体" w:cs="宋体"/>
          <w:b/>
          <w:kern w:val="0"/>
          <w:sz w:val="24"/>
        </w:rPr>
      </w:pPr>
      <w:r>
        <w:rPr>
          <w:rFonts w:ascii="宋体" w:hAnsi="宋体" w:cs="宋体" w:hint="eastAsia"/>
          <w:b/>
          <w:kern w:val="0"/>
          <w:sz w:val="24"/>
        </w:rPr>
        <w:t>一、基金托管协议当事人</w:t>
      </w:r>
    </w:p>
    <w:p w14:paraId="1DFB3EE9"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（一）基金管理人（或简称“管理人”）</w:t>
      </w:r>
    </w:p>
    <w:p w14:paraId="54DF4298"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名称：广发基金管理有限公司</w:t>
      </w:r>
    </w:p>
    <w:p w14:paraId="140AA374"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 xml:space="preserve">注册地址：广东省珠海市横琴新区环岛东路3018号2608室 </w:t>
      </w:r>
    </w:p>
    <w:p w14:paraId="772D51A2" w14:textId="122A233E"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办公地址：</w:t>
      </w:r>
      <w:r w:rsidR="00EB1B53" w:rsidRPr="00B321C0">
        <w:rPr>
          <w:rFonts w:ascii="宋体" w:hAnsi="宋体" w:hint="eastAsia"/>
          <w:color w:val="000000"/>
          <w:sz w:val="24"/>
        </w:rPr>
        <w:t>广东省广州市海珠区琶洲大道168号星河湾中心28-38层；广东省广州市海珠区琶洲大道东1号保利国际广场南塔31－33楼；广东省珠海市横琴新区环岛东路3018号2603-2622室</w:t>
      </w:r>
    </w:p>
    <w:p w14:paraId="20A1B268"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邮政编码：510308</w:t>
      </w:r>
    </w:p>
    <w:p w14:paraId="764611AD"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法定代表人：葛长伟</w:t>
      </w:r>
    </w:p>
    <w:p w14:paraId="79210824"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成立日期：2003年8月5日</w:t>
      </w:r>
    </w:p>
    <w:p w14:paraId="0342354F"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批准设立机关及批准设立文号：中国证监会证监基金字[2003]91号</w:t>
      </w:r>
    </w:p>
    <w:p w14:paraId="1E03BE4A"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组织形式：有限责任公司</w:t>
      </w:r>
    </w:p>
    <w:p w14:paraId="10A7E545"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注册资本：14,097.8万元人民币</w:t>
      </w:r>
    </w:p>
    <w:p w14:paraId="14133E05"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存续期间：持续经营</w:t>
      </w:r>
    </w:p>
    <w:p w14:paraId="7CDE1302"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经营范围：基金募集、基金销售、资产管理、中国证监会许可的其他业务</w:t>
      </w:r>
    </w:p>
    <w:p w14:paraId="6E8C38CC"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（二）基金托管人（或简称“托管人”）</w:t>
      </w:r>
    </w:p>
    <w:p w14:paraId="7FD03A23"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名称：中国农业银行股份有限公司（简称中国农业银行）</w:t>
      </w:r>
    </w:p>
    <w:p w14:paraId="72534586"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注册地址：北京市东城区建国门内大街69号</w:t>
      </w:r>
    </w:p>
    <w:p w14:paraId="7F9F2CC6"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办公地址：北京市西城区复兴门内大街28号凯晨世贸中心东座九层</w:t>
      </w:r>
    </w:p>
    <w:p w14:paraId="188594F4"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邮政编码：100031</w:t>
      </w:r>
    </w:p>
    <w:p w14:paraId="57B01334"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法定代表人：谷澍</w:t>
      </w:r>
    </w:p>
    <w:p w14:paraId="18DDA56F"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成立时间：2009年1月15日</w:t>
      </w:r>
    </w:p>
    <w:p w14:paraId="0A204A40"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基金托管资格批文及文号：中国证监会证监基字[1998]23号</w:t>
      </w:r>
    </w:p>
    <w:p w14:paraId="13CD3233"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批准设立机关和批准设立文号：中国银监会银监复[2009]13号</w:t>
      </w:r>
    </w:p>
    <w:p w14:paraId="420B83CD"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注册资本：34,998,303.4万元人民币</w:t>
      </w:r>
    </w:p>
    <w:p w14:paraId="4ECC2EEE"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存续期间：持续经营</w:t>
      </w:r>
    </w:p>
    <w:p w14:paraId="49017E8E"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lastRenderedPageBreak/>
        <w:t>经营范围：吸收公众存款；发放短期、中期、长期贷款；办理国内外结 算；办理票据承兑与贴现；发行金融债券；代理发行、代理兑付、承销政府债券；买卖政府债券、金融债券；从事同业拆借；买卖、代理买卖外汇；结汇、售汇；从事银行卡业务；提供信用证服务及担保；代理收付款项；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保险兼业代理业务。</w:t>
      </w:r>
    </w:p>
    <w:p w14:paraId="5960F549" w14:textId="77777777" w:rsidR="00706463" w:rsidRDefault="00706463">
      <w:pPr>
        <w:spacing w:line="360" w:lineRule="auto"/>
        <w:ind w:firstLineChars="150" w:firstLine="360"/>
        <w:rPr>
          <w:rFonts w:ascii="宋体" w:hAnsi="宋体" w:cs="宋体"/>
          <w:kern w:val="0"/>
          <w:sz w:val="24"/>
        </w:rPr>
      </w:pPr>
    </w:p>
    <w:p w14:paraId="77AEDA57" w14:textId="77777777" w:rsidR="00706463" w:rsidRDefault="00634F2C">
      <w:pPr>
        <w:spacing w:line="360" w:lineRule="auto"/>
        <w:ind w:firstLineChars="150" w:firstLine="361"/>
        <w:rPr>
          <w:rFonts w:ascii="宋体" w:hAnsi="宋体"/>
          <w:b/>
          <w:sz w:val="24"/>
          <w:szCs w:val="21"/>
        </w:rPr>
      </w:pPr>
      <w:r>
        <w:rPr>
          <w:rFonts w:ascii="宋体" w:hAnsi="宋体" w:hint="eastAsia"/>
          <w:b/>
          <w:sz w:val="24"/>
          <w:szCs w:val="21"/>
        </w:rPr>
        <w:t>二、基金托管人对基金管理人的业务监督和核查</w:t>
      </w:r>
    </w:p>
    <w:p w14:paraId="118BB9F4"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（一）基金托管人根据有关法律法规的规定及基金合同的约定，对基金投资范围、投资对象进行监督。</w:t>
      </w:r>
    </w:p>
    <w:p w14:paraId="38698CAC"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444683D1"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本基金的投资范围包括内地与香港股票市场交易互联互通机制下允许投资的香港联合交易所上市的股票（以下简称“港股通标的股票”）、国内依法发行上市的股票（包括科创板、创业板及其他依法发行上市的股票及存托凭证）、债券（包括国债、地方政府债、政府支持机构债、政府支持债券、金融债、企业债、公司债、次级债、可转换债券（含分离交易可转债）、可交换债券、央行票据、中期票据、短期融资券、超短期融资券及其他经中国证监会允许基金投资的债券）、资产支持证券、债券回购、银行存款、同业存单、货币市场工具、股指期货、国债期货、股票期权以及法律法规或中国证监会允许基金投资的其他金融工具（但须符合中国证监会的相关规定）。</w:t>
      </w:r>
    </w:p>
    <w:p w14:paraId="603BC0E4"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如法律法规或监管机构以后允许基金投资于其他品种，基金管理人在履行适当程序后，可以将其纳入投资范围，并可依据届时有效的法律法规适时合理地调整投资范围。</w:t>
      </w:r>
    </w:p>
    <w:p w14:paraId="6F63CE1B"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基金的投资组合比例为：股票资产占基金资产的比例为60%-95%；投资于港股通标的股票</w:t>
      </w:r>
      <w:r>
        <w:rPr>
          <w:rFonts w:ascii="宋体" w:hAnsi="宋体" w:cs="宋体" w:hint="eastAsia"/>
          <w:kern w:val="0"/>
          <w:sz w:val="24"/>
        </w:rPr>
        <w:lastRenderedPageBreak/>
        <w:t>比例不低于非现金基金资产的80%；投资于医疗创新主题相关股票的比例不低于非现金基金资产的80%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14:paraId="62E6D57F"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如法律法规或监管机构以后对投资比例要求有变更的，基金管理人在履行适当程序后，可以做出相应调整。</w:t>
      </w:r>
    </w:p>
    <w:p w14:paraId="4C99545C"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基金的投资组合应遵循以下限制：</w:t>
      </w:r>
    </w:p>
    <w:p w14:paraId="3146247D"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1、股票资产占基金资产的比例为60%-95%；投资于港股通标的股票比例不低于非现金基金资产的80%；投资于医疗创新主题相关股票的比例不低于非现金基金资产的80%；</w:t>
      </w:r>
    </w:p>
    <w:p w14:paraId="6AF2ABCB"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2、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w:t>
      </w:r>
    </w:p>
    <w:p w14:paraId="7AB58986"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3、本基金持有一家公司发行的证券，其市值（同一家公司在境内和香港同时上市的A+H股合并计算）不超过基金资产净值的10%；</w:t>
      </w:r>
    </w:p>
    <w:p w14:paraId="2169C069"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4、本基金管理人管理且由本基金托管人托管的全部基金持有一家公司发行的证券（同一家公司在境内和香港同时上市的A+H股合并计算），不超过该证券的10%；</w:t>
      </w:r>
    </w:p>
    <w:p w14:paraId="710730D1"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5、本基金投资于同一原始权益人的各类资产支持证券的比例，不得超过基金资产净值的10%；</w:t>
      </w:r>
    </w:p>
    <w:p w14:paraId="3BE8B65D"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6、本基金持有的全部资产支持证券，其市值不得超过基金资产净值的20%；</w:t>
      </w:r>
    </w:p>
    <w:p w14:paraId="69A8F21D"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7、本基金持有的同一（指同一信用级别）资产支持证券的比例，不得超过该资产支持证券规模的10%；</w:t>
      </w:r>
    </w:p>
    <w:p w14:paraId="115D24B2"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8、本基金管理人管理且由本基金托管人托管的全部基金投资于同一原始权益人的各类资产支持证券，不得超过其各类资产支持证券合计规模的10%；</w:t>
      </w:r>
    </w:p>
    <w:p w14:paraId="3D557231"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9、本基金应投资于信用级别评级为BBB以上（含BBB）的资产支持证券。基金持有资产支持证券期间，如果其信用等级下降、不再符合投资标准，应在评级报告发布之日起3个月内予以全部卖出；</w:t>
      </w:r>
    </w:p>
    <w:p w14:paraId="120A9E1E"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10、基金财产参与股票发行申购，本基金所申报的金额不超过本基金的总资产，本基金所申报的股票数量不超过拟发行股票公司本次发行股票的总量；</w:t>
      </w:r>
    </w:p>
    <w:p w14:paraId="3C608FFC"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lastRenderedPageBreak/>
        <w:t>11、本基金投资股指期货，还需遵守以下限制：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5F807B08"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 xml:space="preserve">12、本基金投资国债期货，还需遵守以下限制：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 </w:t>
      </w:r>
    </w:p>
    <w:p w14:paraId="5EFCBC7E"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13、本基金参与股票期权交易的，应当符合下列风险控制指标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20D81EC4"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 xml:space="preserve">14、本基金管理人管理且由本基金托管人托管的全部开放式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 </w:t>
      </w:r>
    </w:p>
    <w:p w14:paraId="1E211BBF"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15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7732405B"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16、本基金与私募类证券资管产品及中国证监会认定的其他主体为交易对手开展逆回购交易的，可接受质押品的资质要求应当与基金合同约定的投资范围保持一致；</w:t>
      </w:r>
    </w:p>
    <w:p w14:paraId="5DDBD852"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lastRenderedPageBreak/>
        <w:t>17、本基金基金总资产不得超过基金净资产的140%；</w:t>
      </w:r>
    </w:p>
    <w:p w14:paraId="5606A5F8"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18、本基金投资存托凭证的比例限制依照境内上市交易的股票执行，与境内上市交易的股票合并计算；</w:t>
      </w:r>
    </w:p>
    <w:p w14:paraId="5819EF50"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19、法律法规及中国证监会规定的和《基金合同》约定的其他投资限制。</w:t>
      </w:r>
    </w:p>
    <w:p w14:paraId="75FEB031"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除上述第2、9、15、16项规定的情形外，因证券、期货市场波动、上市公司/证券发行人合并、基金规模变动等基金管理人之外的因素致使基金投资比例不符合上述规定投资比例的，基金管理人应当在10个交易日内进行调整，但中国证监会规定的特殊情形除外。</w:t>
      </w:r>
    </w:p>
    <w:p w14:paraId="46BA49BA"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3AB3D35" w14:textId="62D8B2AA"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（二）基金托管人根据有关法律法规的规定及基金合同的约定，对</w:t>
      </w:r>
      <w:r w:rsidR="00362D01">
        <w:rPr>
          <w:rFonts w:ascii="宋体" w:hAnsi="宋体" w:cs="宋体" w:hint="eastAsia"/>
          <w:kern w:val="0"/>
          <w:sz w:val="24"/>
        </w:rPr>
        <w:t>托管协议</w:t>
      </w:r>
      <w:r>
        <w:rPr>
          <w:rFonts w:ascii="宋体" w:hAnsi="宋体" w:cs="宋体" w:hint="eastAsia"/>
          <w:kern w:val="0"/>
          <w:sz w:val="24"/>
        </w:rPr>
        <w:t>第十五条第十二项基金投资禁止行为进行监督。</w:t>
      </w:r>
    </w:p>
    <w:p w14:paraId="0B5815E4"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并有权向中国证监会报告。</w:t>
      </w:r>
    </w:p>
    <w:p w14:paraId="4D4C7437"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基金管理人运用基金财产买卖基金管理人、基金托管人及其控股股东、实际控制人或者与其有重大利害关系的公司发行的证券或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9133827"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法律法规或监管部门取消上述组合限制、禁止行为规定或从事关联交易的条件和要求，基金管理人在履行适当程序后，本基金可不受相关限制。</w:t>
      </w:r>
    </w:p>
    <w:p w14:paraId="415DDF4C"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（三）基金托管人根据有关法律法规的规定及基金合同的约定，对基金管理人参与银行间</w:t>
      </w:r>
      <w:r>
        <w:rPr>
          <w:rFonts w:ascii="宋体" w:hAnsi="宋体" w:cs="宋体" w:hint="eastAsia"/>
          <w:kern w:val="0"/>
          <w:sz w:val="24"/>
        </w:rPr>
        <w:lastRenderedPageBreak/>
        <w:t>债券市场进行监督。</w:t>
      </w:r>
    </w:p>
    <w:p w14:paraId="494C4A1D"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基金管理人应在基金投资运作之前向基金托管人提供经慎重选择的、本基金适用的银行间债券市场交易对手名单，并约定各交易对手所适用的交易结算方式。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3个工作日内与基金托管人协商解决。基金管理人收到基金托管人书面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或交易方式进行交易时，基金托管人应及时提醒基金管理人，基金托管人不承担由此造成的任何损失和责任。如基金管理人在基金首次投资银行间债券市场之前仍未向基金托管人提供银行间债券市场交易对手名单的，视为基金管理人认可全市场交易对手。</w:t>
      </w:r>
    </w:p>
    <w:p w14:paraId="0EC41CC5"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（四）基金托管人根据有关法律法规的规定及基金合同的约定，对基金管理人投资银行存款进行监督。</w:t>
      </w:r>
    </w:p>
    <w:p w14:paraId="14906A11"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基金投资银行存款的，基金管理人应根据法律法规的规定及基金合同的约定，建立投资制度、审慎选择存款银行，做好风险控制；并按照基金托管人的要求配合基金托管人完成相关业务办理。</w:t>
      </w:r>
    </w:p>
    <w:p w14:paraId="0341C002"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0C6FB830"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如果基金管理人未经基金托管人的审核擅自将不实的业绩表现数据印制在宣传推介材料上，则基金托管人对此不承担任何责任，并将在发现后立即报告中国证监会。</w:t>
      </w:r>
    </w:p>
    <w:p w14:paraId="34F9CA67"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（六）基金托管人根据有关法律法规的规定及基金合同的约定，对基金投资流通受限证券进行监督。</w:t>
      </w:r>
    </w:p>
    <w:p w14:paraId="6DD6AE64"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1、基金投资流通受限证券，应遵守《关于基金投资非公开发行股票等流通受限证券有关问题的通知》等有关法律法规规定。</w:t>
      </w:r>
    </w:p>
    <w:p w14:paraId="5FED333E"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2、流通受限证券，包括由《上市公司证券发行注册管理办法》规范的非公开发行股票、</w:t>
      </w:r>
      <w:r>
        <w:rPr>
          <w:rFonts w:ascii="宋体" w:hAnsi="宋体" w:cs="宋体" w:hint="eastAsia"/>
          <w:kern w:val="0"/>
          <w:sz w:val="24"/>
        </w:rPr>
        <w:lastRenderedPageBreak/>
        <w:t xml:space="preserve">公开发行股票网下配售部分等在发行时明确一定期限锁定期的可交易证券,不包括由于发布重大消息或其他原因而临时停牌的证券、已发行未上市证券、回购交易中的质押券等流通受限证券。                                                    </w:t>
      </w:r>
    </w:p>
    <w:p w14:paraId="29D3ABF7"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14:paraId="3878DF6C"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4、在投资流通受限证券之前，基金管理人应至少提前一个交易日向基金托管人提供有关流通受限证券的相关信息，具体应当包括但不限于如下文件（如有）：</w:t>
      </w:r>
    </w:p>
    <w:p w14:paraId="10201106"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3939BE0A"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5、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14:paraId="773C5B93"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6、基金管理人应保证基金投资的受限证券登记存管在本基金名下，并确保基金托管人能够正常查询。因基金管理人原因产生的受限证券登记存管问题，造成基金财产的损失或基金托管人无法安全保管基金财产的责任与损失，由基金管理人承担。</w:t>
      </w:r>
    </w:p>
    <w:p w14:paraId="6191FD5A" w14:textId="04232BB2"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7、如果基金管理人未按照</w:t>
      </w:r>
      <w:r w:rsidR="00362D01">
        <w:rPr>
          <w:rFonts w:ascii="宋体" w:hAnsi="宋体" w:cs="宋体" w:hint="eastAsia"/>
          <w:kern w:val="0"/>
          <w:sz w:val="24"/>
        </w:rPr>
        <w:t>托管协议</w:t>
      </w:r>
      <w:r>
        <w:rPr>
          <w:rFonts w:ascii="宋体" w:hAnsi="宋体" w:cs="宋体" w:hint="eastAsia"/>
          <w:kern w:val="0"/>
          <w:sz w:val="24"/>
        </w:rPr>
        <w:t>的约定向基金托管人报送相关数据或者报送了虚假的数据，导致基金托管人不能履行托管人职责的，基金管理人应依法承担相应法律后果。除基金托管人未能依据基金合同及</w:t>
      </w:r>
      <w:r w:rsidR="00362D01">
        <w:rPr>
          <w:rFonts w:ascii="宋体" w:hAnsi="宋体" w:cs="宋体" w:hint="eastAsia"/>
          <w:kern w:val="0"/>
          <w:sz w:val="24"/>
        </w:rPr>
        <w:t>托管协议</w:t>
      </w:r>
      <w:r>
        <w:rPr>
          <w:rFonts w:ascii="宋体" w:hAnsi="宋体" w:cs="宋体" w:hint="eastAsia"/>
          <w:kern w:val="0"/>
          <w:sz w:val="24"/>
        </w:rPr>
        <w:t>履行职责外，因投资流通受限证券产生的损失，基金托管人按照</w:t>
      </w:r>
      <w:r w:rsidR="00362D01">
        <w:rPr>
          <w:rFonts w:ascii="宋体" w:hAnsi="宋体" w:cs="宋体" w:hint="eastAsia"/>
          <w:kern w:val="0"/>
          <w:sz w:val="24"/>
        </w:rPr>
        <w:t>托管协议</w:t>
      </w:r>
      <w:r>
        <w:rPr>
          <w:rFonts w:ascii="宋体" w:hAnsi="宋体" w:cs="宋体" w:hint="eastAsia"/>
          <w:kern w:val="0"/>
          <w:sz w:val="24"/>
        </w:rPr>
        <w:t>履行监督职责后不承担上述损失。</w:t>
      </w:r>
    </w:p>
    <w:p w14:paraId="38B155B7"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七）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w:t>
      </w:r>
      <w:r>
        <w:rPr>
          <w:rFonts w:ascii="宋体" w:hAnsi="宋体" w:cs="宋体" w:hint="eastAsia"/>
          <w:kern w:val="0"/>
          <w:sz w:val="24"/>
        </w:rPr>
        <w:lastRenderedPageBreak/>
        <w:t>限，并保证在规定期限内及时改正。在上述规定期限内,基金托管人有权随时对通知事项进行复查,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14:paraId="0632162A" w14:textId="77777777"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八）基金管理人有义务配合和协助基金托管人依照法律法规、基金合同和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14:paraId="4A890414" w14:textId="54500309" w:rsidR="00706463" w:rsidRDefault="00634F2C">
      <w:pPr>
        <w:spacing w:line="360" w:lineRule="auto"/>
        <w:ind w:firstLineChars="150" w:firstLine="360"/>
        <w:rPr>
          <w:rFonts w:ascii="宋体" w:hAnsi="宋体" w:cs="宋体"/>
          <w:kern w:val="0"/>
          <w:sz w:val="24"/>
        </w:rPr>
      </w:pPr>
      <w:r>
        <w:rPr>
          <w:rFonts w:ascii="宋体" w:hAnsi="宋体" w:cs="宋体" w:hint="eastAsia"/>
          <w:kern w:val="0"/>
          <w:sz w:val="24"/>
        </w:rPr>
        <w:t>（九）基金托管人发现基金管理人有重大违规行为，应及时报告中国证监会，同时通知基金管理人限期纠正，并将纠正结果报告中国证监会。基金管理人无正当理由，拒绝、阻挠对方根据</w:t>
      </w:r>
      <w:r w:rsidR="00362D01">
        <w:rPr>
          <w:rFonts w:ascii="宋体" w:hAnsi="宋体" w:cs="宋体" w:hint="eastAsia"/>
          <w:kern w:val="0"/>
          <w:sz w:val="24"/>
        </w:rPr>
        <w:t>托管协议</w:t>
      </w:r>
      <w:r>
        <w:rPr>
          <w:rFonts w:ascii="宋体" w:hAnsi="宋体" w:cs="宋体" w:hint="eastAsia"/>
          <w:kern w:val="0"/>
          <w:sz w:val="24"/>
        </w:rPr>
        <w:t>规定行使监督权，或采取拖延、欺诈等手段妨碍对方进行有效监督，情节严重或经基金托管人提出警告仍不改正的，基金托管人应报告中国证监会。</w:t>
      </w:r>
    </w:p>
    <w:p w14:paraId="02A2435F" w14:textId="77777777" w:rsidR="00706463" w:rsidRDefault="00634F2C">
      <w:pPr>
        <w:spacing w:line="360" w:lineRule="auto"/>
        <w:ind w:firstLineChars="200" w:firstLine="480"/>
        <w:rPr>
          <w:rFonts w:ascii="宋体" w:hAnsi="宋体" w:cs="宋体"/>
          <w:kern w:val="0"/>
          <w:sz w:val="24"/>
        </w:rPr>
      </w:pPr>
      <w:r>
        <w:rPr>
          <w:rFonts w:ascii="宋体" w:hAnsi="宋体" w:cs="宋体" w:hint="eastAsia"/>
          <w:kern w:val="0"/>
          <w:sz w:val="24"/>
        </w:rPr>
        <w:t>（十）侧袋机制实施期间，本部分约定的投资组合比例、组合限制等约定仅适用于主袋账户。</w:t>
      </w:r>
    </w:p>
    <w:p w14:paraId="25FF3681" w14:textId="77777777" w:rsidR="00706463" w:rsidRDefault="00706463">
      <w:pPr>
        <w:spacing w:line="360" w:lineRule="auto"/>
        <w:rPr>
          <w:rFonts w:ascii="宋体" w:hAnsi="宋体"/>
          <w:b/>
          <w:sz w:val="24"/>
          <w:szCs w:val="21"/>
        </w:rPr>
      </w:pPr>
    </w:p>
    <w:p w14:paraId="4ADAC609" w14:textId="77777777" w:rsidR="00706463" w:rsidRDefault="00634F2C">
      <w:pPr>
        <w:spacing w:line="360" w:lineRule="auto"/>
        <w:ind w:firstLineChars="200" w:firstLine="482"/>
        <w:rPr>
          <w:rFonts w:ascii="宋体" w:hAnsi="宋体"/>
          <w:b/>
          <w:sz w:val="24"/>
          <w:szCs w:val="21"/>
        </w:rPr>
      </w:pPr>
      <w:r>
        <w:rPr>
          <w:rFonts w:ascii="宋体" w:hAnsi="宋体" w:hint="eastAsia"/>
          <w:b/>
          <w:sz w:val="24"/>
          <w:szCs w:val="21"/>
        </w:rPr>
        <w:t>三、基金管理人对基金托管人的业务核查</w:t>
      </w:r>
    </w:p>
    <w:p w14:paraId="593B25DE" w14:textId="77777777" w:rsidR="00706463" w:rsidRDefault="00634F2C">
      <w:pPr>
        <w:spacing w:line="360" w:lineRule="auto"/>
        <w:ind w:firstLineChars="200" w:firstLine="480"/>
        <w:rPr>
          <w:rFonts w:ascii="宋体" w:hAnsi="宋体"/>
          <w:sz w:val="24"/>
          <w:szCs w:val="21"/>
        </w:rPr>
      </w:pPr>
      <w:r>
        <w:rPr>
          <w:rFonts w:ascii="宋体" w:hAnsi="宋体" w:hint="eastAsia"/>
          <w:sz w:val="24"/>
          <w:szCs w:val="21"/>
        </w:rPr>
        <w:t>（一）基金管理人对基金托管人履行托管职责情况进行核查，核查事项包括基金托管人安全保管基金财产、开设基金财产的资金账户和证券账户、复核基金管理人计算的基金资产净值、根据基金管理人指令办理清算交收、相关信息披露和监督基金投资运作等行为。</w:t>
      </w:r>
    </w:p>
    <w:p w14:paraId="4D28896B" w14:textId="1C915307" w:rsidR="00706463" w:rsidRDefault="00634F2C">
      <w:pPr>
        <w:spacing w:line="360" w:lineRule="auto"/>
        <w:ind w:firstLineChars="200" w:firstLine="480"/>
        <w:rPr>
          <w:rFonts w:ascii="宋体" w:hAnsi="宋体"/>
          <w:sz w:val="24"/>
          <w:szCs w:val="21"/>
        </w:rPr>
      </w:pPr>
      <w:r>
        <w:rPr>
          <w:rFonts w:ascii="宋体" w:hAnsi="宋体" w:hint="eastAsia"/>
          <w:sz w:val="24"/>
          <w:szCs w:val="21"/>
        </w:rPr>
        <w:t>（二）基金管理人发现基金托管人擅自挪用基金财产、未对基金财产实行分账管理、未执行或无故延迟执行基金管理人资金划拨指令、泄露基金投资信息等违反《基金法》、基金合同、</w:t>
      </w:r>
      <w:r w:rsidR="00362D01">
        <w:rPr>
          <w:rFonts w:ascii="宋体" w:hAnsi="宋体" w:cs="宋体" w:hint="eastAsia"/>
          <w:kern w:val="0"/>
          <w:sz w:val="24"/>
        </w:rPr>
        <w:t>托管协议</w:t>
      </w:r>
      <w:r>
        <w:rPr>
          <w:rFonts w:ascii="宋体" w:hAnsi="宋体" w:hint="eastAsia"/>
          <w:sz w:val="24"/>
          <w:szCs w:val="21"/>
        </w:rPr>
        <w:t>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14:paraId="3C6B280F" w14:textId="0E2AF675" w:rsidR="00706463" w:rsidRDefault="00634F2C">
      <w:pPr>
        <w:spacing w:line="360" w:lineRule="auto"/>
        <w:ind w:firstLineChars="200" w:firstLine="480"/>
        <w:rPr>
          <w:rFonts w:ascii="宋体" w:hAnsi="宋体"/>
          <w:sz w:val="24"/>
          <w:szCs w:val="21"/>
        </w:rPr>
      </w:pPr>
      <w:r>
        <w:rPr>
          <w:rFonts w:ascii="宋体" w:hAnsi="宋体" w:hint="eastAsia"/>
          <w:sz w:val="24"/>
          <w:szCs w:val="21"/>
        </w:rPr>
        <w:t>（三）基金管理人发现基金托管人有重大违规行为，应及时报告中国证监会，同时通知</w:t>
      </w:r>
      <w:r>
        <w:rPr>
          <w:rFonts w:ascii="宋体" w:hAnsi="宋体" w:hint="eastAsia"/>
          <w:sz w:val="24"/>
          <w:szCs w:val="21"/>
        </w:rPr>
        <w:lastRenderedPageBreak/>
        <w:t>基金托管人限期纠正，并将纠正结果报告中国证监会。基金托管人无正当理由，拒绝、阻挠对方根据</w:t>
      </w:r>
      <w:r w:rsidR="00362D01">
        <w:rPr>
          <w:rFonts w:ascii="宋体" w:hAnsi="宋体" w:cs="宋体" w:hint="eastAsia"/>
          <w:kern w:val="0"/>
          <w:sz w:val="24"/>
        </w:rPr>
        <w:t>托管协议</w:t>
      </w:r>
      <w:r>
        <w:rPr>
          <w:rFonts w:ascii="宋体" w:hAnsi="宋体" w:hint="eastAsia"/>
          <w:sz w:val="24"/>
          <w:szCs w:val="21"/>
        </w:rPr>
        <w:t>规定行使监督权，或采取拖延、欺诈等手段妨碍对方进行有效监督，情节严重或经基金管理人提出警告仍不改正的，基金管理人应报告中国证监会。</w:t>
      </w:r>
    </w:p>
    <w:p w14:paraId="75ECAB53" w14:textId="77777777" w:rsidR="00706463" w:rsidRDefault="00706463">
      <w:pPr>
        <w:spacing w:line="360" w:lineRule="auto"/>
        <w:rPr>
          <w:rFonts w:ascii="宋体" w:hAnsi="宋体"/>
          <w:b/>
          <w:sz w:val="24"/>
          <w:szCs w:val="21"/>
        </w:rPr>
      </w:pPr>
    </w:p>
    <w:p w14:paraId="1375943A" w14:textId="77777777" w:rsidR="00706463" w:rsidRDefault="00634F2C">
      <w:pPr>
        <w:spacing w:line="360" w:lineRule="auto"/>
        <w:ind w:firstLineChars="200" w:firstLine="482"/>
        <w:rPr>
          <w:rFonts w:ascii="宋体" w:hAnsi="宋体" w:cs="Arial"/>
          <w:b/>
          <w:sz w:val="24"/>
          <w:szCs w:val="21"/>
        </w:rPr>
      </w:pPr>
      <w:r>
        <w:rPr>
          <w:rFonts w:ascii="宋体" w:hAnsi="宋体" w:cs="Arial" w:hint="eastAsia"/>
          <w:b/>
          <w:sz w:val="24"/>
          <w:szCs w:val="21"/>
        </w:rPr>
        <w:t>四、基金财产保管</w:t>
      </w:r>
    </w:p>
    <w:p w14:paraId="4902D01B"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（一）基金财产保管的原则</w:t>
      </w:r>
    </w:p>
    <w:p w14:paraId="0BF68AC8"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1、基金财产应独立于基金管理人、基金托管人的固有财产。</w:t>
      </w:r>
    </w:p>
    <w:p w14:paraId="0C36CE83"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2、基金托管人应安全保管基金财产。未经基金管理人依据合法程序作出的合法合规指令，基金托管人不得自行运用、处分、分配基金的任何财产。</w:t>
      </w:r>
    </w:p>
    <w:p w14:paraId="2D9D1F61"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3、基金托管人按照规定开设基金财产的资金账户和证券账户。</w:t>
      </w:r>
    </w:p>
    <w:p w14:paraId="7FC99105"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4、基金托管人对所托管的不同基金财产分别设置账户，确保基金财产的完整与独立。</w:t>
      </w:r>
    </w:p>
    <w:p w14:paraId="72CD6346" w14:textId="213DA1D9"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5、基金托管人根据基金管理人的指令，按照基金合同和</w:t>
      </w:r>
      <w:r w:rsidR="00362D01">
        <w:rPr>
          <w:rFonts w:ascii="宋体" w:hAnsi="宋体" w:cs="宋体" w:hint="eastAsia"/>
          <w:kern w:val="0"/>
          <w:sz w:val="24"/>
        </w:rPr>
        <w:t>托管协议</w:t>
      </w:r>
      <w:r>
        <w:rPr>
          <w:rFonts w:ascii="宋体" w:hAnsi="宋体" w:cs="Arial" w:hint="eastAsia"/>
          <w:sz w:val="24"/>
          <w:szCs w:val="21"/>
        </w:rPr>
        <w:t>的约定保管基金财产，如有特殊情况双方可另行协商解决。</w:t>
      </w:r>
    </w:p>
    <w:p w14:paraId="4C667B60"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14:paraId="1297F0F6"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7、除依据法律法规和基金合同的规定外，基金托管人不得委托第三人托管基金财产。</w:t>
      </w:r>
    </w:p>
    <w:p w14:paraId="6A03D419"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（二）基金募集期间及募集资金的验资</w:t>
      </w:r>
    </w:p>
    <w:p w14:paraId="2FECAEE8"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1、基金募集期间的资金应存于基金管理人在具有托管资格的商业银行开设的基金认购专户。该账户由基金管理人开立并管理。</w:t>
      </w:r>
    </w:p>
    <w:p w14:paraId="25FEBC5F"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出具的验资报告由参加验资的2名或2名以上符合《证券法》规定的注册会计师签字方为有效。</w:t>
      </w:r>
    </w:p>
    <w:p w14:paraId="388D43EE"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3、若基金募集期限届满，未能达到基金合同生效的条件，由基金管理人按规定办理退款等事宜，基金托管人应提供充分协助。</w:t>
      </w:r>
    </w:p>
    <w:p w14:paraId="1E73DCE0"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（三）基金资金账户的开立和管理</w:t>
      </w:r>
    </w:p>
    <w:p w14:paraId="5DED47ED"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1、基金托管人应负责本基金的资金账户的开设和管理。</w:t>
      </w:r>
    </w:p>
    <w:p w14:paraId="72ED4508"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lastRenderedPageBreak/>
        <w:t>2、 基金托管人可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14:paraId="137E405D"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3、基金托管资金账户的开立和使用，限于满足开展本基金业务的需要。基金托管人和基金管理人不得假借本基金的名义开立任何其他银行账户；亦不得使用基金的任何账户进行本基金业务以外的活动。</w:t>
      </w:r>
    </w:p>
    <w:p w14:paraId="6D77FE62"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4、基金托管资金账户的开立和管理应符合相关法律法规的有关规定。</w:t>
      </w:r>
    </w:p>
    <w:p w14:paraId="2F66E432"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5、在符合法律法规规定的条件下，基金托管人可以通过基金托管人专用账户办理基金资产的支付。</w:t>
      </w:r>
    </w:p>
    <w:p w14:paraId="194D2FE7"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（四）基金证券账户的开立和管理</w:t>
      </w:r>
    </w:p>
    <w:p w14:paraId="41336D4F"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1、基金托管人在中国证券登记结算有限责任公司上海分公司、深圳分公司为基金开立基金托管人与基金联名的证券账户。</w:t>
      </w:r>
    </w:p>
    <w:p w14:paraId="6CF558F9"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2、基金证券账户的开立和使用，限于满足开展本基金业务的需要。基金托管人和基金管理人不得出借或未经对方同意擅自转让基金的任何证券账户，亦不得使用基金的任何账户进行本基金业务以外的活动。</w:t>
      </w:r>
    </w:p>
    <w:p w14:paraId="1B632A2B"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3、 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14:paraId="465561B4"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4、基金证券账户的开立由基金托管人负责，账户资产的管理和运用由基金管理人负责。</w:t>
      </w:r>
    </w:p>
    <w:p w14:paraId="54920510"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5、在托管协议生效日之后，本基金被允许从事其他投资品种的投资业务，涉及相关账户的开设、使用的，按有关规定开设、使用并管理；若无相关规定，则基金托管人应协助基金管理人办理账户的开立手续。</w:t>
      </w:r>
    </w:p>
    <w:p w14:paraId="00D92C61"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（五）债券托管账户的开设和管理</w:t>
      </w:r>
    </w:p>
    <w:p w14:paraId="2688387E"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基金合同生效后，基金托管人根据中国人民银行、中央国债登记结算有限责任公司和银行间市场清算所股份有限公司的有关规定，以基金的名义在中央国债登记结算有限责任公司和银行间市场清算所股份有限公司开立债券托管与结算账户，并代表基金进行银行间市场债券的结算。基金管理人代表基金签订全国银行间债券市场债券回购主协议。</w:t>
      </w:r>
    </w:p>
    <w:p w14:paraId="52EBF68A"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（六）期货账户的开立和管理</w:t>
      </w:r>
    </w:p>
    <w:p w14:paraId="415DFD63"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lastRenderedPageBreak/>
        <w:t>基金管理人应依据相关期货交易所或期货公司的相关规定开立和管理期货账户。</w:t>
      </w:r>
    </w:p>
    <w:p w14:paraId="4DCE9AAD"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（七）其他账户的开立和管理</w:t>
      </w:r>
    </w:p>
    <w:p w14:paraId="0A10C547"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1、因业务发展需要而开立的其他账户，可以根据法律法规和基金合同的规定，在基金管理人和基金托管人商议后开立。新账户按有关规则使用并管理。</w:t>
      </w:r>
    </w:p>
    <w:p w14:paraId="406CF3E2"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2、法律法规等有关规定对相关账户的开立和管理另有规定的，从其规定办理。</w:t>
      </w:r>
    </w:p>
    <w:p w14:paraId="2ED4FCB2"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（八）基金财产投资的有关有价凭证等的保管</w:t>
      </w:r>
    </w:p>
    <w:p w14:paraId="3BEEF91A"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基金财产投资的有关实物证券、银行定期存款存单等有价凭证由基金托管人负责妥善保管，保管凭证由基金托管人持有。基金管理人承诺对交接给基金托管人保管的有价凭证的真实性、完整性负责，基金托管人只负责对有价凭证进行保管，不负责对有价凭证真伪的辨别，不承担有价凭证对应存款的本金及收益的安全。实物证券的购买和转让，由基金托管人根据基金管理人的指令办理。属于基金托管人实际有效控制下的实物证券在基金托管人保管期间的损坏、灭失，由此产生的责任应由基金托管人承担。托管人对托管人以外机构实际有效控制的证券不承担保管责任。</w:t>
      </w:r>
    </w:p>
    <w:p w14:paraId="59D73C60"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（九）与基金财产有关的重大合同的保管</w:t>
      </w:r>
    </w:p>
    <w:p w14:paraId="06664EE6"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不少于法律法规规定的最低期限。</w:t>
      </w:r>
    </w:p>
    <w:p w14:paraId="1DED7EEF" w14:textId="77777777" w:rsidR="00706463" w:rsidRDefault="00706463">
      <w:pPr>
        <w:spacing w:line="360" w:lineRule="auto"/>
        <w:ind w:firstLineChars="200" w:firstLine="480"/>
        <w:rPr>
          <w:rFonts w:ascii="宋体" w:hAnsi="宋体" w:cs="Arial"/>
          <w:sz w:val="24"/>
        </w:rPr>
      </w:pPr>
    </w:p>
    <w:p w14:paraId="3B2B6533" w14:textId="77777777" w:rsidR="00706463" w:rsidRDefault="00634F2C">
      <w:pPr>
        <w:spacing w:line="360" w:lineRule="auto"/>
        <w:ind w:firstLineChars="200" w:firstLine="482"/>
        <w:rPr>
          <w:rFonts w:ascii="宋体" w:hAnsi="宋体" w:cs="Arial"/>
          <w:b/>
          <w:sz w:val="24"/>
          <w:szCs w:val="21"/>
        </w:rPr>
      </w:pPr>
      <w:r>
        <w:rPr>
          <w:rFonts w:ascii="宋体" w:hAnsi="宋体" w:cs="Arial" w:hint="eastAsia"/>
          <w:b/>
          <w:sz w:val="24"/>
          <w:szCs w:val="21"/>
        </w:rPr>
        <w:t>五、基金资产净值计算和会计核算</w:t>
      </w:r>
    </w:p>
    <w:p w14:paraId="2E47373D"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（一）基金资产净值的计算及复核程序</w:t>
      </w:r>
    </w:p>
    <w:p w14:paraId="7D1EEB82"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1、基金资产净值的计算</w:t>
      </w:r>
    </w:p>
    <w:p w14:paraId="263DDDF4"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基金资产净值是指基金资产总值减去基金负债后的价值。基金份额净值是指计算日各类基金份额的基金资产净值除以计算日该类基金份额余额总数。基金份额净值的计算保留到小数点后4位，小数点后第5位四舍五入，由此产生的收益或损失由基金财产承担。</w:t>
      </w:r>
    </w:p>
    <w:p w14:paraId="2E7899B5"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2、基金资产净值复核的时间和程序</w:t>
      </w:r>
    </w:p>
    <w:p w14:paraId="63AD73D7"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基金管理人应根据《基金合同》规定的估值日对基金资产进行估值。估值原则应符合《基金合同》《证券投资基金会计核算业务指引》及其他法律、法规的规定。用于基金信息披露的基金资产净值和基金份额净值由基金管理人负责计算，基金托管人复核。基金管理人应于每</w:t>
      </w:r>
      <w:r>
        <w:rPr>
          <w:rFonts w:ascii="宋体" w:hAnsi="宋体" w:cs="Arial" w:hint="eastAsia"/>
          <w:sz w:val="24"/>
          <w:szCs w:val="21"/>
        </w:rPr>
        <w:lastRenderedPageBreak/>
        <w:t>个工作日交易结束后计算当日的基金份额资产净值并以双方认可的方式发送给基金托管人。基金托管人对净值计算结果复核后以双方认可的方式发送给基金管理人，由基金管理人按基金合同约定对基金净值予以公布。</w:t>
      </w:r>
    </w:p>
    <w:p w14:paraId="1041FD10"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净值信息的计算结果对外予以公布。法律法规以及监管部门有强制规定的，从其规定。如有新增事项，按国家最新规定估值。</w:t>
      </w:r>
    </w:p>
    <w:p w14:paraId="4E960F40"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（二）基金资产估值</w:t>
      </w:r>
    </w:p>
    <w:p w14:paraId="6DD3EC2E"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1、估值日</w:t>
      </w:r>
    </w:p>
    <w:p w14:paraId="76188A0F"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本基金的估值日为本基金相关的证券交易场所的交易日以及国家法律法规规定需要对外披露基金净值的非交易日。</w:t>
      </w:r>
    </w:p>
    <w:p w14:paraId="26754A47"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2、估值对象</w:t>
      </w:r>
    </w:p>
    <w:p w14:paraId="7CAF3DC3"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基金所拥有的股票、债券、衍生工具、资产支持证券和银行存款本息、应收款项、其它投资等资产及负债。</w:t>
      </w:r>
    </w:p>
    <w:p w14:paraId="69E155FA"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3、估值原则</w:t>
      </w:r>
    </w:p>
    <w:p w14:paraId="04AC46A5"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基金管理人在确定相关金融资产和金融负债的公允价值时，应符合《企业会计准则》、监管部门有关规定。</w:t>
      </w:r>
    </w:p>
    <w:p w14:paraId="601ECDDA"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8CC20F4"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A18F4AC"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（2）对不存在活跃市场的投资品种，应采用在当前情况下适用并且有足够可利用数据和其他信息支持的估值技术确定公允价值。采用估值技术确定公允价值时，应优先使用可观察</w:t>
      </w:r>
      <w:r>
        <w:rPr>
          <w:rFonts w:ascii="宋体" w:hAnsi="宋体" w:cs="Arial" w:hint="eastAsia"/>
          <w:sz w:val="24"/>
          <w:szCs w:val="21"/>
        </w:rPr>
        <w:lastRenderedPageBreak/>
        <w:t>输入值，只有在无法取得相关资产或负债可观察输入值或取得不切实可行的情况下，才可以使用不可观察输入值。</w:t>
      </w:r>
    </w:p>
    <w:p w14:paraId="5A6F67FD"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（3）如经济环境发生重大变化或证券发行人发生影响证券价格的重大事件，使潜在估值调整对前一估值日的基金资产净值的影响在0.25%以上的，应对估值进行调整并确定公允价值。</w:t>
      </w:r>
    </w:p>
    <w:p w14:paraId="7EF53843"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4、估值方法</w:t>
      </w:r>
    </w:p>
    <w:p w14:paraId="207C5D00"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本基金所持有的投资品种，按如下原则进行估值：</w:t>
      </w:r>
    </w:p>
    <w:p w14:paraId="5E0889D0"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（1）证券交易所上市的有价证券的估值</w:t>
      </w:r>
    </w:p>
    <w:p w14:paraId="089BCEFA"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C5FFB33"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交易所上市交易或挂牌转让的不含权固定收益品种，选取估值日第三方估值机构提供的相应品种当日的估值全价；交易所上市交易或挂牌转让的含权固定收益品种，选取估值日第三方估值机构提供的相应品种当日的唯一估值全价或推荐估值全价。具体估值机构由基金管理人与托管人另行协商约定。</w:t>
      </w:r>
    </w:p>
    <w:p w14:paraId="6934BE13"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3）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76CC3FC"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4）交易所上市不存在活跃市场的有价证券，采用估值技术确定公允价值。</w:t>
      </w:r>
    </w:p>
    <w:p w14:paraId="12A74F4D"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（2）处于未上市期间或流通受限的有价证券应区分如下情况处理：</w:t>
      </w:r>
    </w:p>
    <w:p w14:paraId="3799EBA7"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 xml:space="preserve">1）送股、转增股、配股和公开增发的新股，按估值日在证券交易所挂牌的同一股票的估值方法估值；该日无交易的，以最近一日的市价（收盘价）估值。 </w:t>
      </w:r>
    </w:p>
    <w:p w14:paraId="26F245BA"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2）首次公开发行未上市的股票，采用估值技术确定公允价值。</w:t>
      </w:r>
    </w:p>
    <w:p w14:paraId="3769C52A"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FBDB8DE"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lastRenderedPageBreak/>
        <w:t>4）交易所未上市或未挂牌转让且不存在活跃市场的固定收益品种，应采用在当前情况下适用并且有足够可利用数据和其他信息支持的估值技术确定其公允价值。</w:t>
      </w:r>
    </w:p>
    <w:p w14:paraId="5C6A09F8"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3）对全国银行间市场上不含权的固定收益品种，选取估值日第三方估值基准服务机构提供的相应品种当日的估值全价；对全国银行间市场上含权的固定收益品种，选取估值日第三方估值基准服务机构提供的相应品种当日的唯一估值全价或推荐估值全价。</w:t>
      </w:r>
    </w:p>
    <w:p w14:paraId="6B0D4988"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对全国银行间市场未上市或未挂牌转让且不存在活跃市场的固定收益品种，应采用在当前情况下适用并且有足够可利用数据和其他信息支持的估值技术确定其公允价值。</w:t>
      </w:r>
    </w:p>
    <w:p w14:paraId="77CAC975"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4）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399F92CD"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39CFA1B5"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（6）同一证券同时在两个或两个以上市场交易的，按证券所处的市场分别估值。</w:t>
      </w:r>
    </w:p>
    <w:p w14:paraId="6D7B716C"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（7）期货合约以估值当日结算价进行估值，估值当日无结算价的，且最近交易日后经济环境未发生重大变化的，采用最近交易日结算价估值。</w:t>
      </w:r>
    </w:p>
    <w:p w14:paraId="33BB1FD1"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（8）估值中的汇率选取原则：港股通投资持有外币证券资产估值涉及到的主要货币对人民币汇率，以估值日中国人民银行或其授权机构公布的人民币汇率中间价为准。</w:t>
      </w:r>
    </w:p>
    <w:p w14:paraId="2CC057D7"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69F68E72"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（9）当本基金发生大额申购或赎回情形时，基金管理人可以采用摆动定价机制，以确保基金估值的公平性。</w:t>
      </w:r>
    </w:p>
    <w:p w14:paraId="32C3A639"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（10）本基金投资存托凭证的估值核算，依照境内上市交易的股票执行。</w:t>
      </w:r>
    </w:p>
    <w:p w14:paraId="16CCA762"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（11）本基金投资股票期权，根据相关法律法规以及监管部门的规定估值。</w:t>
      </w:r>
    </w:p>
    <w:p w14:paraId="443E29CD"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（12）如有确凿证据表明按上述方法进行估值不能客观反映其公允价值的，基金管理人可根据具体情况与基金托管人商定后，按最能反映公允价值的价格估值。</w:t>
      </w:r>
    </w:p>
    <w:p w14:paraId="1FD67717"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lastRenderedPageBreak/>
        <w:t>（13）相关法律法规以及监管部门有强制规定的，从其规定。如有新增事项，按国家最新规定估值。</w:t>
      </w:r>
    </w:p>
    <w:p w14:paraId="01A36A20"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752B0D03"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0F9F1F8F"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5、估值程序</w:t>
      </w:r>
    </w:p>
    <w:p w14:paraId="668A6C84"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各类基金份额净值是按照每个估值日闭市后，各类基金份额的基金资产净值除以当日该类基金份额的余额总数计算，均精确到0.0001元，小数点后第5位四舍五入。基金管理人可以设立大额赎回情形下的净值精度应急调整机制。国家另有规定的，从其规定。</w:t>
      </w:r>
    </w:p>
    <w:p w14:paraId="6771ED4D"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每个估值日计算基金资产净值及各类基金份额的基金份额净值，并按规定披露。</w:t>
      </w:r>
    </w:p>
    <w:p w14:paraId="18A98BA6"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基金管理人应每个估值日对基金资产估值。但基金管理人根据法律法规或基金合同的规定暂停估值时除外。基金管理人每个估值日对基金资产估值后，将各类基金份额的基金份额净值结果发送基金托管人，经基金托管人复核无误后，由基金管理人按规定对外公布。</w:t>
      </w:r>
    </w:p>
    <w:p w14:paraId="3B5F2FA1"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6、估值错误的处理</w:t>
      </w:r>
    </w:p>
    <w:p w14:paraId="4DB3028A"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基金管理人和基金托管人将采取必要、适当、合理的措施确保基金资产估值的准确性、及时性。当任一类基金份额净值小数点后4位以内(含第4位)发生估值错误时，视为该类基金份额净值错误。</w:t>
      </w:r>
    </w:p>
    <w:p w14:paraId="677533CF"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基金合同的当事人应按照以下约定处理：</w:t>
      </w:r>
    </w:p>
    <w:p w14:paraId="16517793"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（1）估值错误类型</w:t>
      </w:r>
    </w:p>
    <w:p w14:paraId="4E65010B"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13E5D725"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上述估值错误的主要类型包括但不限于：资料申报差错、数据传输差错、数据计算差错、系统故障差错、下达指令差错等。</w:t>
      </w:r>
    </w:p>
    <w:p w14:paraId="737B593D"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lastRenderedPageBreak/>
        <w:t>（2）估值错误处理原则</w:t>
      </w:r>
    </w:p>
    <w:p w14:paraId="5E1B7F35"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FEBEC71"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2）估值错误的责任方对有关当事人的直接损失负责，不对间接损失负责，并且仅对估值错误的有关直接当事人负责，不对第三方负责。</w:t>
      </w:r>
    </w:p>
    <w:p w14:paraId="78DAA33C"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6B51C1F"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4）估值错误调整采用尽量恢复至假设未发生估值错误的正确情形的方式。</w:t>
      </w:r>
    </w:p>
    <w:p w14:paraId="1D04BDAF"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（3）估值错误处理程序</w:t>
      </w:r>
    </w:p>
    <w:p w14:paraId="59EDB61E"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估值错误被发现后，有关的当事人应当及时进行处理，处理的程序如下：</w:t>
      </w:r>
    </w:p>
    <w:p w14:paraId="0F708B0C"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1）查明估值错误发生的原因，列明所有的当事人，并根据估值错误发生的原因确定估值错误的责任方；</w:t>
      </w:r>
    </w:p>
    <w:p w14:paraId="6B92FF48"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2）根据估值错误处理原则或当事人协商的方法对因估值错误造成的损失进行评估；</w:t>
      </w:r>
    </w:p>
    <w:p w14:paraId="015868A4"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3）根据估值错误处理原则或当事人协商的方法由估值错误的责任方进行更正和赔偿损失；</w:t>
      </w:r>
    </w:p>
    <w:p w14:paraId="37B31C3E"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4）根据估值错误处理的方法，需要修改基金登记机构交易数据的，由基金登记机构进行更正，并就估值错误的更正向有关当事人进行确认。</w:t>
      </w:r>
    </w:p>
    <w:p w14:paraId="6D4F46FF"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（4）基金份额净值估值错误处理的方法如下：</w:t>
      </w:r>
    </w:p>
    <w:p w14:paraId="15638D17"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1）任一类基金份额净值计算出现错误时，基金管理人应当立即予以纠正，通报基金托管人，并采取合理的措施防止损失进一步扩大。</w:t>
      </w:r>
    </w:p>
    <w:p w14:paraId="272866ED"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2）任一类基金份额净值错误偏差达到该类基金份额净值的0.25%时，基金管理人应当通报基金托管人并报中国证监会备案；任一类基金份额净值错误偏差达到该类基金份额净值的</w:t>
      </w:r>
      <w:r>
        <w:rPr>
          <w:rFonts w:ascii="宋体" w:hAnsi="宋体" w:cs="Arial" w:hint="eastAsia"/>
          <w:sz w:val="24"/>
          <w:szCs w:val="21"/>
        </w:rPr>
        <w:lastRenderedPageBreak/>
        <w:t>0.5%时，基金管理人应当公告，并报中国证监会备案。</w:t>
      </w:r>
    </w:p>
    <w:p w14:paraId="54015515"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3）前述内容如法律法规或监管部门机关另有规定的，从其规定。</w:t>
      </w:r>
    </w:p>
    <w:p w14:paraId="5229EF4E"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7、暂停估值的情形</w:t>
      </w:r>
    </w:p>
    <w:p w14:paraId="2DCE53A9"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（1）基金投资所涉及的证券/期货交易市场遇法定节假日或因其他原因暂停营业时；</w:t>
      </w:r>
    </w:p>
    <w:p w14:paraId="5F6C4971"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（2）因不可抗力致使基金管理人、基金托管人无法准确评估基金资产价值时；</w:t>
      </w:r>
    </w:p>
    <w:p w14:paraId="584A6617"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（3）当特定资产占前一估值日基金资产净值50%以上的，经与基金托管人协商确认后，基金管理人应当暂停估值；</w:t>
      </w:r>
    </w:p>
    <w:p w14:paraId="393B6BBA"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（4）法律法规、中国证监会和基金合同认定的其它情形。</w:t>
      </w:r>
    </w:p>
    <w:p w14:paraId="37A0A393"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8、基金净值的确认</w:t>
      </w:r>
    </w:p>
    <w:p w14:paraId="28B0128C"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用于基金信息披露的基金资产净值和各类份额的基金份额净值由基金管理人负责计算，基金托管人负责进行复核。基金管理人应于每个开放日交易结束后计算当日的基金资产净值和各类份额的基金份额净值并发送给基金托管人。基金托管人对净值计算结果复核确认后发送给基金管理人，由基金管理人对基金净值予以公布。</w:t>
      </w:r>
    </w:p>
    <w:p w14:paraId="05C45E07"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 xml:space="preserve">9、特殊情形的处理 </w:t>
      </w:r>
    </w:p>
    <w:p w14:paraId="5957EBDD"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 xml:space="preserve">（1）基金管理人按估值方法的第（12）项进行估值时，所造成的误差不作为基金资产估值错误处理； </w:t>
      </w:r>
    </w:p>
    <w:p w14:paraId="1D005567"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由于证券/期货交易所、登记机构及存款银行等第三方机构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基金托管人应当积极采取必要的措施减轻或消除由此造成的影响。</w:t>
      </w:r>
    </w:p>
    <w:p w14:paraId="30D91B46"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10、实施侧袋机制期间的基金资产估值</w:t>
      </w:r>
    </w:p>
    <w:p w14:paraId="13F81184"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本基金实施侧袋机制的，应根据本部分的约定对主袋账户资产进行估值并披露主袋账户的基金净值信息，暂停披露侧袋账户份额净值。</w:t>
      </w:r>
    </w:p>
    <w:p w14:paraId="2EC4BA90"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（三）基金会计制度</w:t>
      </w:r>
    </w:p>
    <w:p w14:paraId="4C35F656"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按国家有关部门规定的会计制度执行。</w:t>
      </w:r>
    </w:p>
    <w:p w14:paraId="4D381AC8"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（四）基金账册的建立</w:t>
      </w:r>
    </w:p>
    <w:p w14:paraId="7C6846D1"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基金管理人进行基金会计核算并编制基金财务会计报告。基金管理人独立地设置、记录和保管本基金的全套账册。若基金管理人和基金托管人对会计处理方法存在分歧，应以基金</w:t>
      </w:r>
      <w:r>
        <w:rPr>
          <w:rFonts w:ascii="宋体" w:hAnsi="宋体" w:cs="Arial" w:hint="eastAsia"/>
          <w:sz w:val="24"/>
          <w:szCs w:val="21"/>
        </w:rPr>
        <w:lastRenderedPageBreak/>
        <w:t>管理人的处理方法为准。若当日核对不符，暂时无法查找到错账的原因而影响到基金资产净值的计算和公告的，以基金管理人的账册为准。</w:t>
      </w:r>
    </w:p>
    <w:p w14:paraId="4771A9CD"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（五）基金财务报表与报告的编制和复核</w:t>
      </w:r>
    </w:p>
    <w:p w14:paraId="6E8BEA46"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1、财务报表的编制</w:t>
      </w:r>
    </w:p>
    <w:p w14:paraId="08A7603E"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基金管理人应当及时编制并对外提供真实、完整的基金财务会计报告。月度报表的编制，基金管理人应于每月终了后5工作日内完成。季度报告应在每个季度结束之日起15个工作日内编制完毕并予以公告；中期报告在会计年度半年终了后2个月内编制完毕并予以公告；年度报告在会计年度结束后3个月内编制完毕并予以公告。基金合同生效不足2个月的，基金管理人可以不编制当期季度报告、中期报告或者年度报告。</w:t>
      </w:r>
    </w:p>
    <w:p w14:paraId="1823D1B7"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2、报表复核</w:t>
      </w:r>
    </w:p>
    <w:p w14:paraId="31310CE2"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在收到后7个工作日内完成复核，并将复核结果书面通知基金管理人。基金管理人在中期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传真的方式或双方商定的其他方式进行。</w:t>
      </w:r>
    </w:p>
    <w:p w14:paraId="41C804CE"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14:paraId="755AD35B"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（六）基金管理人应每季向基金托管人提供基金业绩比较基准的基础数据和编制结果。</w:t>
      </w:r>
    </w:p>
    <w:p w14:paraId="386B33DC" w14:textId="77777777" w:rsidR="00706463" w:rsidRDefault="00706463">
      <w:pPr>
        <w:spacing w:line="360" w:lineRule="auto"/>
        <w:ind w:firstLineChars="200" w:firstLine="480"/>
        <w:rPr>
          <w:rFonts w:ascii="宋体" w:hAnsi="宋体"/>
          <w:sz w:val="24"/>
        </w:rPr>
      </w:pPr>
    </w:p>
    <w:p w14:paraId="03B144AF" w14:textId="77777777" w:rsidR="00706463" w:rsidRDefault="00634F2C">
      <w:pPr>
        <w:spacing w:line="360" w:lineRule="auto"/>
        <w:ind w:firstLineChars="200" w:firstLine="482"/>
        <w:rPr>
          <w:rFonts w:ascii="宋体" w:hAnsi="宋体"/>
          <w:b/>
          <w:sz w:val="24"/>
        </w:rPr>
      </w:pPr>
      <w:r>
        <w:rPr>
          <w:rFonts w:ascii="宋体" w:hAnsi="宋体" w:hint="eastAsia"/>
          <w:b/>
          <w:sz w:val="24"/>
        </w:rPr>
        <w:t>六、基金份额持有人名册的登记与保管</w:t>
      </w:r>
    </w:p>
    <w:p w14:paraId="62BA8205" w14:textId="77777777" w:rsidR="00706463" w:rsidRDefault="00634F2C">
      <w:pPr>
        <w:spacing w:line="360" w:lineRule="auto"/>
        <w:ind w:firstLineChars="200" w:firstLine="480"/>
        <w:rPr>
          <w:rFonts w:ascii="宋体" w:hAnsi="宋体"/>
          <w:sz w:val="24"/>
        </w:rPr>
      </w:pPr>
      <w:r>
        <w:rPr>
          <w:rFonts w:ascii="宋体" w:hAnsi="宋体" w:hint="eastAsia"/>
          <w:sz w:val="24"/>
        </w:rPr>
        <w:t>本基金的基金管理人和基金托管人须分别妥善保管的基金份额持有人名册，包括基金合同生效日、基金合同终止日、基金权益登记日、基金份额持有人大会权益登记日、每年6月</w:t>
      </w:r>
      <w:r>
        <w:rPr>
          <w:rFonts w:ascii="宋体" w:hAnsi="宋体" w:hint="eastAsia"/>
          <w:sz w:val="24"/>
        </w:rPr>
        <w:lastRenderedPageBreak/>
        <w:t>30日、12月31日的基金份额持有人名册。基金份额持有人名册的内容至少应包括持有人的名称和持有的基金份额。</w:t>
      </w:r>
    </w:p>
    <w:p w14:paraId="281AEA49" w14:textId="77777777" w:rsidR="00706463" w:rsidRDefault="00634F2C">
      <w:pPr>
        <w:spacing w:line="360" w:lineRule="auto"/>
        <w:ind w:firstLineChars="200" w:firstLine="480"/>
        <w:rPr>
          <w:rFonts w:ascii="宋体" w:hAnsi="宋体"/>
          <w:sz w:val="24"/>
        </w:rPr>
      </w:pPr>
      <w:r>
        <w:rPr>
          <w:rFonts w:ascii="宋体" w:hAnsi="宋体" w:hint="eastAsia"/>
          <w:sz w:val="24"/>
        </w:rPr>
        <w:t>基金份额持有人名册由注册登记机构编制，由基金管理人审核并提交基金托管人保管。基金托管人有权要求基金管理人提供任意一个交易日或全部交易日的基金份额持有人名册，基金管理人应及时提供，不得拖延或拒绝提供。</w:t>
      </w:r>
    </w:p>
    <w:p w14:paraId="2B9ABEA6" w14:textId="77777777" w:rsidR="00706463" w:rsidRDefault="00634F2C">
      <w:pPr>
        <w:spacing w:line="360" w:lineRule="auto"/>
        <w:ind w:firstLineChars="200" w:firstLine="480"/>
        <w:rPr>
          <w:rFonts w:ascii="宋体" w:hAnsi="宋体"/>
          <w:sz w:val="24"/>
        </w:rPr>
      </w:pPr>
      <w:r>
        <w:rPr>
          <w:rFonts w:ascii="宋体" w:hAnsi="宋体" w:hint="eastAsia"/>
          <w:sz w:val="24"/>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14:paraId="41615A48" w14:textId="77777777" w:rsidR="00706463" w:rsidRDefault="00634F2C">
      <w:pPr>
        <w:spacing w:line="360" w:lineRule="auto"/>
        <w:ind w:firstLineChars="200" w:firstLine="480"/>
        <w:rPr>
          <w:rFonts w:ascii="宋体" w:hAnsi="宋体"/>
          <w:sz w:val="24"/>
        </w:rPr>
      </w:pPr>
      <w:r>
        <w:rPr>
          <w:rFonts w:ascii="宋体" w:hAnsi="宋体" w:hint="eastAsia"/>
          <w:sz w:val="24"/>
        </w:rPr>
        <w:t>基金管理人和基金托管人应妥善保管基金份额持有人名册，保存期限不少于法律法规规定的最低期限。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4ED15911" w14:textId="77777777" w:rsidR="00706463" w:rsidRDefault="00706463">
      <w:pPr>
        <w:spacing w:line="360" w:lineRule="auto"/>
        <w:ind w:firstLineChars="200" w:firstLine="480"/>
        <w:rPr>
          <w:sz w:val="24"/>
        </w:rPr>
      </w:pPr>
    </w:p>
    <w:p w14:paraId="5052C401" w14:textId="77777777" w:rsidR="00706463" w:rsidRDefault="00634F2C">
      <w:pPr>
        <w:spacing w:line="360" w:lineRule="auto"/>
        <w:ind w:firstLineChars="200" w:firstLine="482"/>
        <w:rPr>
          <w:rFonts w:ascii="宋体" w:hAnsi="宋体" w:cs="Arial"/>
          <w:b/>
          <w:sz w:val="24"/>
          <w:szCs w:val="21"/>
        </w:rPr>
      </w:pPr>
      <w:r>
        <w:rPr>
          <w:rFonts w:ascii="宋体" w:hAnsi="宋体" w:cs="Arial" w:hint="eastAsia"/>
          <w:b/>
          <w:sz w:val="24"/>
          <w:szCs w:val="21"/>
        </w:rPr>
        <w:t>七、争议解决方式</w:t>
      </w:r>
    </w:p>
    <w:p w14:paraId="3D2CC7F0"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因《基金合同》而产生的或与《基金合同》有关的一切争议，如经友好协商未能解决的，应提交广州市仲裁委员会，根据该会届时有效的仲裁规则进行仲裁，仲裁地点为广州市，仲裁裁决是终局性的并对相关各方当事人具有约束力，仲裁费用由败诉方承担。</w:t>
      </w:r>
    </w:p>
    <w:p w14:paraId="79FF2803"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争议处理期间，基金合同当事人应恪守各自的职责继续忠实、勤勉、尽责地履行基金合同规定的义务，维护基金份额持有人的合法权益。</w:t>
      </w:r>
    </w:p>
    <w:p w14:paraId="69F79B02"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《基金合同》受中国法律（仅为《基金合同》之目的，不包括香港、澳门特别行政区及台湾地区法律）管辖。</w:t>
      </w:r>
    </w:p>
    <w:p w14:paraId="5B028D3E" w14:textId="77777777" w:rsidR="00706463" w:rsidRDefault="00706463">
      <w:pPr>
        <w:spacing w:line="360" w:lineRule="auto"/>
        <w:ind w:firstLineChars="200" w:firstLine="480"/>
        <w:rPr>
          <w:sz w:val="24"/>
        </w:rPr>
      </w:pPr>
    </w:p>
    <w:p w14:paraId="0BF1647C" w14:textId="77777777" w:rsidR="00706463" w:rsidRDefault="00634F2C">
      <w:pPr>
        <w:spacing w:line="360" w:lineRule="auto"/>
        <w:ind w:firstLineChars="200" w:firstLine="482"/>
        <w:rPr>
          <w:rFonts w:ascii="宋体" w:hAnsi="宋体" w:cs="Arial"/>
          <w:b/>
          <w:sz w:val="24"/>
          <w:szCs w:val="21"/>
        </w:rPr>
      </w:pPr>
      <w:r>
        <w:rPr>
          <w:rFonts w:ascii="宋体" w:hAnsi="宋体" w:cs="Arial" w:hint="eastAsia"/>
          <w:b/>
          <w:sz w:val="24"/>
          <w:szCs w:val="21"/>
        </w:rPr>
        <w:t>八、托管协议的变更、终止与基金财产的清算</w:t>
      </w:r>
    </w:p>
    <w:p w14:paraId="71888A5E"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（一）托管协议的变更程序</w:t>
      </w:r>
    </w:p>
    <w:p w14:paraId="1E31338F" w14:textId="77777777" w:rsidR="00706463" w:rsidRDefault="00634F2C">
      <w:pPr>
        <w:spacing w:line="360" w:lineRule="auto"/>
        <w:ind w:firstLineChars="200" w:firstLine="480"/>
        <w:rPr>
          <w:rFonts w:ascii="宋体" w:hAnsi="宋体" w:cs="Arial"/>
          <w:sz w:val="24"/>
          <w:szCs w:val="21"/>
        </w:rPr>
      </w:pPr>
      <w:r>
        <w:rPr>
          <w:rFonts w:ascii="宋体" w:hAnsi="宋体" w:cs="宋体" w:hint="eastAsia"/>
          <w:kern w:val="0"/>
          <w:sz w:val="24"/>
        </w:rPr>
        <w:t>托管协议</w:t>
      </w:r>
      <w:r>
        <w:rPr>
          <w:rFonts w:ascii="宋体" w:hAnsi="宋体" w:cs="Arial" w:hint="eastAsia"/>
          <w:sz w:val="24"/>
          <w:szCs w:val="21"/>
        </w:rPr>
        <w:t>双方当事人经协商一致，可以对协议进行修改。修改后的新协议，其内容不得与基金合同的规定有任何冲突。</w:t>
      </w:r>
    </w:p>
    <w:p w14:paraId="6093AEB8"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（二）基金托管协议终止的情形</w:t>
      </w:r>
    </w:p>
    <w:p w14:paraId="1CA2A469"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1、基金合同终止；</w:t>
      </w:r>
    </w:p>
    <w:p w14:paraId="268A0246"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2、基金托管人解散、依法被撤销、破产或由其他基金托管人接管基金资产；</w:t>
      </w:r>
    </w:p>
    <w:p w14:paraId="1785FEC4"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lastRenderedPageBreak/>
        <w:t>3、基金管理人解散、依法被撤销、破产或由其他基金管理人接管基金管理权；</w:t>
      </w:r>
    </w:p>
    <w:p w14:paraId="0A8B55AF"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4、发生法律法规、中国证监会或基金合同规定的终止事项。</w:t>
      </w:r>
    </w:p>
    <w:p w14:paraId="1E62E20F"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（三）基金财产的清算</w:t>
      </w:r>
    </w:p>
    <w:p w14:paraId="528717DD"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1、基金财产清算小组</w:t>
      </w:r>
    </w:p>
    <w:p w14:paraId="23AB5EE4"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（1）自出现《基金合同》终止事由之日起30个工作日内，成立基金财产清算小组，基金管理人组织基金财产清算小组并在中国证监会的监督下进行基金清算。</w:t>
      </w:r>
    </w:p>
    <w:p w14:paraId="00640FFF"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（2）基金清算小组成员由基金管理人、基金托管人、符合《证券法》规定的注册会计师、律师以及中国证监会指定的人员组成。基金清算小组可以聘用必要的工作人员。</w:t>
      </w:r>
    </w:p>
    <w:p w14:paraId="19C661D6"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（3）在基金财产清算过程中，基金管理人和基金托管人应各自履行职责，继续忠实、勤勉、尽责地履行基金合同和托管协议规定的义务，维护基金份额持有人的合法权益。</w:t>
      </w:r>
    </w:p>
    <w:p w14:paraId="6AA40B0F"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（4）基金清算小组负责基金财产的保管、清理、估价、变现和分配。基金清算小组可以依法进行必要的民事活动。</w:t>
      </w:r>
    </w:p>
    <w:p w14:paraId="32492F20"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2、基金财产清算程序</w:t>
      </w:r>
    </w:p>
    <w:p w14:paraId="3CA1A129"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（1）基金合同终止情形出现时，由基金财产清算小组统一接管基金财产；</w:t>
      </w:r>
    </w:p>
    <w:p w14:paraId="1FB08720"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（2）对基金财产和债权债务进行清理和确认；</w:t>
      </w:r>
    </w:p>
    <w:p w14:paraId="523C994F"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（3）对基金财产进行估值和变现；</w:t>
      </w:r>
    </w:p>
    <w:p w14:paraId="79D25EDC"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（4）编制清算报告；</w:t>
      </w:r>
    </w:p>
    <w:p w14:paraId="168E2518"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（5）聘请会计师事务所对清算报告进行外部审计；</w:t>
      </w:r>
    </w:p>
    <w:p w14:paraId="6631D744"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（6）聘请律师事务所对清算报告出具法律意见书；</w:t>
      </w:r>
    </w:p>
    <w:p w14:paraId="211C4BD5"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（7）将清算报告报中国证监会备案并公告；</w:t>
      </w:r>
    </w:p>
    <w:p w14:paraId="5595F515"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（8）公告基金清算报告；</w:t>
      </w:r>
    </w:p>
    <w:p w14:paraId="74E80423"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（9）对基金剩余财产进行分配。</w:t>
      </w:r>
    </w:p>
    <w:p w14:paraId="03F3A6EF"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基金财产清算的期限为6个月，但因本基金所持证券的流动性受到限制而不能及时变现的，清算期限相应顺延。</w:t>
      </w:r>
    </w:p>
    <w:p w14:paraId="3557C7D0"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3、清算费用</w:t>
      </w:r>
    </w:p>
    <w:p w14:paraId="039937C1"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清算费用是指基金清算小组在进行基金清算过程中发生的所有合理费用，清算费用由基金清算小组优先从基金财产中支付。</w:t>
      </w:r>
    </w:p>
    <w:p w14:paraId="27FC9BA4"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4、基金财产按下列顺序清偿：</w:t>
      </w:r>
    </w:p>
    <w:p w14:paraId="20EBA2B8"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（1）支付清算费用；</w:t>
      </w:r>
    </w:p>
    <w:p w14:paraId="0ACE32E8"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lastRenderedPageBreak/>
        <w:t>（2）交纳所欠税款；</w:t>
      </w:r>
    </w:p>
    <w:p w14:paraId="23839B64"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（3）清偿基金债务；</w:t>
      </w:r>
    </w:p>
    <w:p w14:paraId="0AED0C25"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（4）按基金份额持有人持有的基金份额比例进行分配。</w:t>
      </w:r>
    </w:p>
    <w:p w14:paraId="42F79F7D"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基金财产未按前款（1）－（3）项规定清偿前，不分配给基金份额持有人。</w:t>
      </w:r>
    </w:p>
    <w:p w14:paraId="30AE5328"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5、基金财产清算的公告</w:t>
      </w:r>
    </w:p>
    <w:p w14:paraId="2AB8E9B8"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清算过程中的有关重大事项须及时公告；基金财产清算报告经符合《证券法》规定的会计师事务所审计，律师事务所出具法律意见书后，由基金财产清算小组报中国证监会备案并公告。基金财产清算公告于基金财产清算报告报中国证监会备案后5个工作日内由基金财产清算小组进行公告。</w:t>
      </w:r>
    </w:p>
    <w:p w14:paraId="12EAF690"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6、基金财产清算账册及文件的保存</w:t>
      </w:r>
    </w:p>
    <w:p w14:paraId="5EB80440" w14:textId="77777777" w:rsidR="00706463" w:rsidRDefault="00634F2C">
      <w:pPr>
        <w:spacing w:line="360" w:lineRule="auto"/>
        <w:ind w:firstLineChars="200" w:firstLine="480"/>
        <w:rPr>
          <w:rFonts w:ascii="宋体" w:hAnsi="宋体" w:cs="Arial"/>
          <w:sz w:val="24"/>
          <w:szCs w:val="21"/>
        </w:rPr>
      </w:pPr>
      <w:r>
        <w:rPr>
          <w:rFonts w:ascii="宋体" w:hAnsi="宋体" w:cs="Arial" w:hint="eastAsia"/>
          <w:sz w:val="24"/>
          <w:szCs w:val="21"/>
        </w:rPr>
        <w:t>基金财产清算账册及有关文件由基金托管人保存不少于法律法规规定的最低期限。</w:t>
      </w:r>
    </w:p>
    <w:p w14:paraId="7C5855EE" w14:textId="77777777" w:rsidR="00706463" w:rsidRDefault="00706463">
      <w:pPr>
        <w:spacing w:line="360" w:lineRule="auto"/>
        <w:ind w:firstLineChars="200" w:firstLine="480"/>
        <w:rPr>
          <w:rFonts w:ascii="宋体" w:hAnsi="宋体" w:cs="Arial"/>
          <w:sz w:val="24"/>
          <w:szCs w:val="21"/>
        </w:rPr>
        <w:sectPr w:rsidR="00706463">
          <w:pgSz w:w="11906" w:h="16838"/>
          <w:pgMar w:top="1701" w:right="1134" w:bottom="1134" w:left="1134" w:header="851" w:footer="992" w:gutter="0"/>
          <w:cols w:space="720"/>
          <w:titlePg/>
          <w:docGrid w:type="lines" w:linePitch="312"/>
        </w:sectPr>
      </w:pPr>
    </w:p>
    <w:p w14:paraId="63E581B2" w14:textId="77777777" w:rsidR="00706463" w:rsidRDefault="00634F2C">
      <w:pPr>
        <w:pStyle w:val="11"/>
        <w:spacing w:line="360" w:lineRule="auto"/>
        <w:rPr>
          <w:rFonts w:eastAsia="宋体" w:hAnsi="宋体"/>
          <w:b/>
          <w:bCs/>
          <w:szCs w:val="24"/>
        </w:rPr>
      </w:pPr>
      <w:bookmarkStart w:id="69" w:name="_Toc48031692"/>
      <w:r>
        <w:rPr>
          <w:rFonts w:eastAsia="宋体" w:hAnsi="宋体" w:hint="eastAsia"/>
          <w:b/>
          <w:bCs/>
          <w:szCs w:val="24"/>
        </w:rPr>
        <w:lastRenderedPageBreak/>
        <w:t xml:space="preserve">第二十一部分  </w:t>
      </w:r>
      <w:bookmarkEnd w:id="66"/>
      <w:bookmarkEnd w:id="67"/>
      <w:bookmarkEnd w:id="68"/>
      <w:r>
        <w:rPr>
          <w:rFonts w:eastAsia="宋体" w:hAnsi="宋体" w:hint="eastAsia"/>
          <w:b/>
          <w:bCs/>
          <w:szCs w:val="24"/>
        </w:rPr>
        <w:t>对基金份额持有人的服务</w:t>
      </w:r>
      <w:bookmarkEnd w:id="69"/>
    </w:p>
    <w:p w14:paraId="76AD7BC7" w14:textId="77777777" w:rsidR="00706463" w:rsidRDefault="00634F2C">
      <w:pPr>
        <w:spacing w:line="360" w:lineRule="auto"/>
        <w:ind w:firstLineChars="200" w:firstLine="480"/>
        <w:rPr>
          <w:rFonts w:ascii="宋体" w:hAnsi="宋体"/>
          <w:sz w:val="24"/>
        </w:rPr>
      </w:pPr>
      <w:r>
        <w:rPr>
          <w:rFonts w:ascii="宋体" w:hAnsi="宋体" w:hint="eastAsia"/>
          <w:sz w:val="24"/>
        </w:rPr>
        <w:t>基金管理人承诺为基金份额持有人提供一系列的服务。基金管理人根据基金份额持有人的需要和市场的变化，有权增加或变更服务项目。主要服务内容如下：</w:t>
      </w:r>
    </w:p>
    <w:p w14:paraId="787273A1" w14:textId="77777777" w:rsidR="00706463" w:rsidRDefault="00706463">
      <w:pPr>
        <w:spacing w:line="360" w:lineRule="auto"/>
        <w:ind w:firstLineChars="200" w:firstLine="482"/>
        <w:rPr>
          <w:rFonts w:ascii="宋体" w:hAnsi="宋体"/>
          <w:b/>
          <w:sz w:val="24"/>
        </w:rPr>
      </w:pPr>
    </w:p>
    <w:p w14:paraId="59CAEEE2" w14:textId="77777777" w:rsidR="00706463" w:rsidRDefault="00634F2C">
      <w:pPr>
        <w:spacing w:line="360" w:lineRule="auto"/>
        <w:ind w:firstLineChars="200" w:firstLine="482"/>
        <w:rPr>
          <w:rFonts w:ascii="宋体" w:hAnsi="宋体"/>
          <w:sz w:val="24"/>
        </w:rPr>
      </w:pPr>
      <w:r>
        <w:rPr>
          <w:rFonts w:ascii="宋体" w:hAnsi="宋体" w:hint="eastAsia"/>
          <w:b/>
          <w:sz w:val="24"/>
        </w:rPr>
        <w:t>一、持有人注册登记服务</w:t>
      </w:r>
      <w:r>
        <w:rPr>
          <w:rFonts w:ascii="宋体" w:hAnsi="宋体" w:hint="eastAsia"/>
          <w:sz w:val="24"/>
        </w:rPr>
        <w:br/>
        <w:t xml:space="preserve">    基金管理人担任基金注册登记机构，为基金份额持有人提供注册登记服务，配备安全、完善的电脑系统及通讯系统，准确、及时地为基金份额持有人办理基金账户业务、基金份额的登记、权益分配时红利的登记、权益分配时红利的派发、基金交易份额的清算过户等服务。</w:t>
      </w:r>
    </w:p>
    <w:p w14:paraId="593B36A2" w14:textId="77777777" w:rsidR="00706463" w:rsidRDefault="00706463">
      <w:pPr>
        <w:spacing w:line="360" w:lineRule="auto"/>
        <w:ind w:leftChars="1" w:left="720" w:hangingChars="299" w:hanging="718"/>
        <w:rPr>
          <w:rFonts w:ascii="宋体" w:hAnsi="宋体"/>
          <w:sz w:val="24"/>
        </w:rPr>
      </w:pPr>
    </w:p>
    <w:p w14:paraId="4FABB938" w14:textId="77777777" w:rsidR="00706463" w:rsidRDefault="00634F2C">
      <w:pPr>
        <w:spacing w:line="360" w:lineRule="auto"/>
        <w:ind w:leftChars="229" w:left="720" w:hangingChars="99" w:hanging="239"/>
        <w:rPr>
          <w:rFonts w:ascii="宋体" w:hAnsi="宋体"/>
          <w:b/>
          <w:sz w:val="24"/>
        </w:rPr>
      </w:pPr>
      <w:r>
        <w:rPr>
          <w:rFonts w:ascii="宋体" w:hAnsi="宋体" w:hint="eastAsia"/>
          <w:b/>
          <w:sz w:val="24"/>
        </w:rPr>
        <w:t>二、持有人交易记录查询及对账单服务</w:t>
      </w:r>
    </w:p>
    <w:p w14:paraId="09ED876B" w14:textId="77777777" w:rsidR="00706463" w:rsidRDefault="00634F2C">
      <w:pPr>
        <w:spacing w:line="360" w:lineRule="auto"/>
        <w:ind w:firstLineChars="200" w:firstLine="480"/>
        <w:rPr>
          <w:rFonts w:ascii="宋体" w:hAnsi="宋体"/>
          <w:sz w:val="24"/>
        </w:rPr>
      </w:pPr>
      <w:r>
        <w:rPr>
          <w:rFonts w:ascii="宋体" w:hAnsi="宋体" w:hint="eastAsia"/>
          <w:sz w:val="24"/>
        </w:rPr>
        <w:t>1、基金交易确认服务</w:t>
      </w:r>
    </w:p>
    <w:p w14:paraId="7870C0D3" w14:textId="77777777" w:rsidR="00706463" w:rsidRDefault="00634F2C">
      <w:pPr>
        <w:spacing w:line="360" w:lineRule="auto"/>
        <w:ind w:firstLineChars="200" w:firstLine="480"/>
        <w:rPr>
          <w:rFonts w:ascii="宋体" w:hAnsi="宋体"/>
          <w:sz w:val="24"/>
        </w:rPr>
      </w:pPr>
      <w:r>
        <w:rPr>
          <w:rFonts w:ascii="宋体" w:hAnsi="宋体" w:hint="eastAsia"/>
          <w:sz w:val="24"/>
        </w:rPr>
        <w:t>注册登记机构保留基金份额持有人名册上列明的所有基金份额持有人的基金投资记录。基金份额持有人每次交易结束后（T日），本基金销售网点将于T＋2日开始为基金份额持有人提供该笔交易成交确认单的查询服务。基金份额持有人也可以在T＋2日通过本基金管理人客户服务中心查询基金交易情况。基金管理人直销机构网点应根据在直销机构网点进行交易的基金份额持有人的要求打印成交确认单。基金销售机构应根据在销售网点进行交易的基金份额持有人的要求进行成交确认。</w:t>
      </w:r>
    </w:p>
    <w:p w14:paraId="18A25E42" w14:textId="77777777" w:rsidR="00706463" w:rsidRDefault="00634F2C">
      <w:pPr>
        <w:spacing w:line="360" w:lineRule="auto"/>
        <w:ind w:firstLineChars="200" w:firstLine="480"/>
        <w:rPr>
          <w:rFonts w:ascii="宋体" w:hAnsi="宋体"/>
          <w:sz w:val="24"/>
        </w:rPr>
      </w:pPr>
      <w:r>
        <w:rPr>
          <w:rFonts w:ascii="宋体" w:hAnsi="宋体" w:hint="eastAsia"/>
          <w:sz w:val="24"/>
        </w:rPr>
        <w:t>2、对账单服务</w:t>
      </w:r>
    </w:p>
    <w:p w14:paraId="2806CA57" w14:textId="77777777" w:rsidR="00706463" w:rsidRDefault="00634F2C">
      <w:pPr>
        <w:spacing w:line="360" w:lineRule="auto"/>
        <w:ind w:firstLineChars="200" w:firstLine="480"/>
        <w:rPr>
          <w:rFonts w:ascii="宋体" w:hAnsi="宋体"/>
          <w:sz w:val="24"/>
        </w:rPr>
      </w:pPr>
      <w:r>
        <w:rPr>
          <w:rFonts w:ascii="宋体" w:hAnsi="宋体" w:hint="eastAsia"/>
          <w:sz w:val="24"/>
        </w:rPr>
        <w:t>本公司至少每年度以电子邮件、短信或其他形式向通过广发基金直销系统持有本公司基金份额的持有人提供基金保有情况信息。</w:t>
      </w:r>
    </w:p>
    <w:p w14:paraId="278D4692" w14:textId="77777777" w:rsidR="00706463" w:rsidRDefault="00634F2C">
      <w:pPr>
        <w:spacing w:line="360" w:lineRule="auto"/>
        <w:ind w:firstLineChars="200" w:firstLine="480"/>
        <w:rPr>
          <w:rFonts w:ascii="宋体" w:hAnsi="宋体"/>
          <w:sz w:val="24"/>
        </w:rPr>
      </w:pPr>
      <w:r>
        <w:rPr>
          <w:rFonts w:ascii="宋体" w:hAnsi="宋体" w:hint="eastAsia"/>
          <w:sz w:val="24"/>
        </w:rPr>
        <w:t>基金份额持有人可通过以下方式查阅对账单：</w:t>
      </w:r>
    </w:p>
    <w:p w14:paraId="71D91625" w14:textId="77777777" w:rsidR="00706463" w:rsidRDefault="00634F2C">
      <w:pPr>
        <w:spacing w:line="360" w:lineRule="auto"/>
        <w:ind w:firstLineChars="200" w:firstLine="480"/>
        <w:rPr>
          <w:rFonts w:ascii="宋体" w:hAnsi="宋体"/>
          <w:sz w:val="24"/>
        </w:rPr>
      </w:pPr>
      <w:r>
        <w:rPr>
          <w:rFonts w:ascii="宋体" w:hAnsi="宋体" w:hint="eastAsia"/>
          <w:sz w:val="24"/>
        </w:rPr>
        <w:t>1）基金份额持有人可登录本基金管理人的网站账户自助查询系统查阅对账单。</w:t>
      </w:r>
    </w:p>
    <w:p w14:paraId="303371BE" w14:textId="77777777" w:rsidR="00706463" w:rsidRDefault="00634F2C">
      <w:pPr>
        <w:spacing w:line="360" w:lineRule="auto"/>
        <w:ind w:firstLineChars="200" w:firstLine="480"/>
        <w:rPr>
          <w:rFonts w:ascii="宋体" w:hAnsi="宋体"/>
          <w:sz w:val="24"/>
        </w:rPr>
      </w:pPr>
      <w:r>
        <w:rPr>
          <w:rFonts w:ascii="宋体" w:hAnsi="宋体" w:hint="eastAsia"/>
          <w:sz w:val="24"/>
        </w:rPr>
        <w:t>2）基金份额持有人可通过网站、电话等方式向本基金管理人定制电子形式的定期对账单。基金交易对账单分为季度对账单和年度对账单，记录该基金份额持有人最近一季度或一年内所有申购、赎回等交易发生的时间、金额、数量、价格以及当前账户的余额等。季度对账单在每季结束后的20个工作日内向定制季度对账单服务的基金份额持有人以电子邮件形式发送，年度对账单在每年度结束后20个工作日内对所有基金份额持有人以电子邮件形式发送。</w:t>
      </w:r>
    </w:p>
    <w:p w14:paraId="409F59DE" w14:textId="77777777" w:rsidR="00706463" w:rsidRDefault="00634F2C">
      <w:pPr>
        <w:spacing w:line="360" w:lineRule="auto"/>
        <w:ind w:firstLineChars="200" w:firstLine="480"/>
        <w:rPr>
          <w:rFonts w:ascii="宋体" w:hAnsi="宋体"/>
          <w:sz w:val="24"/>
        </w:rPr>
      </w:pPr>
      <w:r>
        <w:rPr>
          <w:rFonts w:ascii="宋体" w:hAnsi="宋体" w:hint="eastAsia"/>
          <w:sz w:val="24"/>
        </w:rPr>
        <w:t>3、基金份额持有人交易记录查询服务</w:t>
      </w:r>
      <w:r>
        <w:rPr>
          <w:rFonts w:ascii="宋体" w:hAnsi="宋体" w:hint="eastAsia"/>
          <w:sz w:val="24"/>
        </w:rPr>
        <w:br/>
      </w:r>
      <w:r>
        <w:rPr>
          <w:rFonts w:ascii="宋体" w:hAnsi="宋体" w:hint="eastAsia"/>
          <w:sz w:val="24"/>
        </w:rPr>
        <w:lastRenderedPageBreak/>
        <w:t xml:space="preserve">    本基金份额持有人可通过基金管理人的客户服务中心(包括电话呼叫中心和网站账户自助查询系统)和本基金管理人的销售网点查询历史交易记录。</w:t>
      </w:r>
    </w:p>
    <w:p w14:paraId="3C477D4E" w14:textId="77777777" w:rsidR="00706463" w:rsidRDefault="00706463">
      <w:pPr>
        <w:spacing w:line="360" w:lineRule="auto"/>
        <w:ind w:leftChars="114" w:left="239" w:firstLineChars="100" w:firstLine="240"/>
        <w:rPr>
          <w:rFonts w:ascii="宋体" w:hAnsi="宋体"/>
          <w:sz w:val="24"/>
        </w:rPr>
      </w:pPr>
    </w:p>
    <w:p w14:paraId="1D9EE325" w14:textId="77777777" w:rsidR="00706463" w:rsidRDefault="00634F2C">
      <w:pPr>
        <w:spacing w:line="360" w:lineRule="auto"/>
        <w:ind w:leftChars="229" w:left="720" w:hangingChars="99" w:hanging="239"/>
        <w:rPr>
          <w:rFonts w:ascii="宋体" w:hAnsi="宋体"/>
          <w:b/>
          <w:sz w:val="24"/>
        </w:rPr>
      </w:pPr>
      <w:r>
        <w:rPr>
          <w:rFonts w:ascii="宋体" w:hAnsi="宋体" w:hint="eastAsia"/>
          <w:b/>
          <w:sz w:val="24"/>
        </w:rPr>
        <w:t>三、信息定制服务</w:t>
      </w:r>
    </w:p>
    <w:p w14:paraId="737CB2B1" w14:textId="77777777" w:rsidR="00706463" w:rsidRDefault="00634F2C">
      <w:pPr>
        <w:spacing w:line="360" w:lineRule="auto"/>
        <w:ind w:firstLineChars="200" w:firstLine="480"/>
        <w:rPr>
          <w:rFonts w:ascii="宋体" w:hAnsi="宋体"/>
          <w:sz w:val="24"/>
        </w:rPr>
      </w:pPr>
      <w:r>
        <w:rPr>
          <w:rFonts w:ascii="宋体" w:hAnsi="宋体" w:hint="eastAsia"/>
          <w:sz w:val="24"/>
        </w:rPr>
        <w:t>基金份额持有人在申请开立本公司基金账户时如预留电子邮件地址，可订制电子邮件服务，内容包括交易确认及相关基金资讯信息等；如预留手机号码，可订制手机短信服务，内容包括基金净值播报、交易确认等。已开立本公司基金账户未预留相关资料的基金份额持有人可到销售网点或通过基金管理人的客户服务中心（包括电话呼叫中心和网站账户自助查询系统）办理资料变更。</w:t>
      </w:r>
    </w:p>
    <w:p w14:paraId="11E02F9B" w14:textId="77777777" w:rsidR="00706463" w:rsidRDefault="00706463">
      <w:pPr>
        <w:spacing w:line="360" w:lineRule="auto"/>
        <w:ind w:leftChars="199" w:left="418" w:firstLineChars="200" w:firstLine="480"/>
        <w:rPr>
          <w:rFonts w:ascii="宋体" w:hAnsi="宋体"/>
          <w:sz w:val="24"/>
        </w:rPr>
      </w:pPr>
    </w:p>
    <w:p w14:paraId="608F1829" w14:textId="77777777" w:rsidR="00706463" w:rsidRDefault="00634F2C">
      <w:pPr>
        <w:spacing w:line="360" w:lineRule="auto"/>
        <w:ind w:leftChars="229" w:left="720" w:hangingChars="99" w:hanging="239"/>
        <w:rPr>
          <w:rFonts w:ascii="宋体" w:hAnsi="宋体"/>
          <w:b/>
          <w:sz w:val="24"/>
        </w:rPr>
      </w:pPr>
      <w:r>
        <w:rPr>
          <w:rFonts w:ascii="宋体" w:hAnsi="宋体" w:hint="eastAsia"/>
          <w:b/>
          <w:sz w:val="24"/>
        </w:rPr>
        <w:t>四、信息查询</w:t>
      </w:r>
    </w:p>
    <w:p w14:paraId="6C9EC857" w14:textId="77777777" w:rsidR="00706463" w:rsidRDefault="00634F2C">
      <w:pPr>
        <w:spacing w:line="360" w:lineRule="auto"/>
        <w:ind w:firstLineChars="200" w:firstLine="480"/>
        <w:rPr>
          <w:rFonts w:ascii="宋体" w:hAnsi="宋体"/>
          <w:sz w:val="24"/>
        </w:rPr>
      </w:pPr>
      <w:r>
        <w:rPr>
          <w:rFonts w:ascii="宋体" w:hAnsi="宋体" w:hint="eastAsia"/>
          <w:sz w:val="24"/>
        </w:rPr>
        <w:t>基金管理人为每个基金账户提供一个基金账户查询密码，基金份额持有人可以</w:t>
      </w:r>
      <w:proofErr w:type="gramStart"/>
      <w:r>
        <w:rPr>
          <w:rFonts w:ascii="宋体" w:hAnsi="宋体" w:hint="eastAsia"/>
          <w:sz w:val="24"/>
        </w:rPr>
        <w:t>凭基金</w:t>
      </w:r>
      <w:proofErr w:type="gramEnd"/>
      <w:r>
        <w:rPr>
          <w:rFonts w:ascii="宋体" w:hAnsi="宋体" w:hint="eastAsia"/>
          <w:sz w:val="24"/>
        </w:rPr>
        <w:t>账号和该密码通过基金管理人的电话呼叫中心（Call Center）查询客户基金账户信息；同时可以修改通信地址、电话、电子邮件等信息；另外还可登录本基金管理人网站查询基金申购与赎回的交易情况、账户余额、基金产品信息。</w:t>
      </w:r>
    </w:p>
    <w:p w14:paraId="22789D94" w14:textId="77777777" w:rsidR="00706463" w:rsidRDefault="00706463">
      <w:pPr>
        <w:spacing w:line="360" w:lineRule="auto"/>
        <w:ind w:firstLineChars="200" w:firstLine="480"/>
        <w:rPr>
          <w:rFonts w:ascii="宋体" w:hAnsi="宋体"/>
          <w:sz w:val="24"/>
        </w:rPr>
      </w:pPr>
    </w:p>
    <w:p w14:paraId="084206DE" w14:textId="77777777" w:rsidR="00706463" w:rsidRDefault="00634F2C">
      <w:pPr>
        <w:spacing w:line="360" w:lineRule="auto"/>
        <w:ind w:leftChars="229" w:left="720" w:hangingChars="99" w:hanging="239"/>
        <w:rPr>
          <w:rFonts w:ascii="宋体" w:hAnsi="宋体"/>
          <w:b/>
          <w:sz w:val="24"/>
        </w:rPr>
      </w:pPr>
      <w:r>
        <w:rPr>
          <w:rFonts w:ascii="宋体" w:hAnsi="宋体" w:hint="eastAsia"/>
          <w:b/>
          <w:sz w:val="24"/>
        </w:rPr>
        <w:t>五、投诉受理</w:t>
      </w:r>
    </w:p>
    <w:p w14:paraId="680E2CCA" w14:textId="77777777" w:rsidR="00706463" w:rsidRDefault="00634F2C">
      <w:pPr>
        <w:spacing w:line="360" w:lineRule="auto"/>
        <w:ind w:firstLineChars="200" w:firstLine="480"/>
        <w:rPr>
          <w:rFonts w:ascii="宋体" w:hAnsi="宋体"/>
          <w:sz w:val="24"/>
        </w:rPr>
      </w:pPr>
      <w:r>
        <w:rPr>
          <w:rFonts w:ascii="宋体" w:hAnsi="宋体" w:hint="eastAsia"/>
          <w:sz w:val="24"/>
        </w:rPr>
        <w:t>基金份额持有人可以通过基金管理人提供的网站在线客服、呼叫中心人工坐席、书信、电子邮件、传真等渠道对基金管理人和销售机构所提供的服务进行投诉。基金份额持有人还可以通过销售机构的服务电话进行投诉。</w:t>
      </w:r>
    </w:p>
    <w:p w14:paraId="02D93FCA" w14:textId="77777777" w:rsidR="00706463" w:rsidRDefault="00706463">
      <w:pPr>
        <w:spacing w:line="360" w:lineRule="auto"/>
        <w:ind w:leftChars="230" w:left="483" w:firstLineChars="200" w:firstLine="480"/>
        <w:rPr>
          <w:rFonts w:ascii="宋体" w:hAnsi="宋体"/>
          <w:sz w:val="24"/>
        </w:rPr>
      </w:pPr>
    </w:p>
    <w:p w14:paraId="6370EC44" w14:textId="77777777" w:rsidR="00706463" w:rsidRDefault="00634F2C">
      <w:pPr>
        <w:spacing w:line="360" w:lineRule="auto"/>
        <w:ind w:firstLineChars="200" w:firstLine="482"/>
        <w:rPr>
          <w:rFonts w:ascii="宋体" w:hAnsi="宋体"/>
          <w:b/>
          <w:sz w:val="24"/>
        </w:rPr>
      </w:pPr>
      <w:r>
        <w:rPr>
          <w:rFonts w:ascii="宋体" w:hAnsi="宋体" w:hint="eastAsia"/>
          <w:b/>
          <w:sz w:val="24"/>
        </w:rPr>
        <w:t>六、服务联系方式</w:t>
      </w:r>
    </w:p>
    <w:p w14:paraId="7E24DC45" w14:textId="77777777" w:rsidR="00706463" w:rsidRDefault="00634F2C">
      <w:pPr>
        <w:spacing w:line="360" w:lineRule="auto"/>
        <w:ind w:firstLineChars="200" w:firstLine="480"/>
        <w:rPr>
          <w:rFonts w:ascii="宋体" w:hAnsi="宋体"/>
          <w:sz w:val="24"/>
        </w:rPr>
      </w:pPr>
      <w:r>
        <w:rPr>
          <w:rFonts w:ascii="宋体" w:hAnsi="宋体" w:hint="eastAsia"/>
          <w:sz w:val="24"/>
        </w:rPr>
        <w:t>1、客户服务中心</w:t>
      </w:r>
    </w:p>
    <w:p w14:paraId="672345AA" w14:textId="77777777" w:rsidR="00706463" w:rsidRDefault="00634F2C">
      <w:pPr>
        <w:spacing w:line="360" w:lineRule="auto"/>
        <w:ind w:firstLineChars="200" w:firstLine="480"/>
        <w:rPr>
          <w:rFonts w:ascii="宋体" w:hAnsi="宋体"/>
          <w:sz w:val="24"/>
        </w:rPr>
      </w:pPr>
      <w:r>
        <w:rPr>
          <w:rFonts w:ascii="宋体" w:hAnsi="宋体" w:hint="eastAsia"/>
          <w:sz w:val="24"/>
        </w:rPr>
        <w:t>电话呼叫中心（Call Center）：95105828或020-83936999，该电话可转人工服务。</w:t>
      </w:r>
    </w:p>
    <w:p w14:paraId="4F347BAD" w14:textId="77777777" w:rsidR="00706463" w:rsidRDefault="00634F2C">
      <w:pPr>
        <w:spacing w:line="360" w:lineRule="auto"/>
        <w:ind w:firstLineChars="200" w:firstLine="480"/>
        <w:rPr>
          <w:rFonts w:ascii="宋体" w:hAnsi="宋体"/>
          <w:sz w:val="24"/>
        </w:rPr>
      </w:pPr>
      <w:r>
        <w:rPr>
          <w:rFonts w:ascii="宋体" w:hAnsi="宋体" w:hint="eastAsia"/>
          <w:sz w:val="24"/>
        </w:rPr>
        <w:t>传真：020-34281105</w:t>
      </w:r>
    </w:p>
    <w:p w14:paraId="2B796B6C" w14:textId="77777777" w:rsidR="00706463" w:rsidRDefault="00634F2C">
      <w:pPr>
        <w:spacing w:line="360" w:lineRule="auto"/>
        <w:ind w:firstLineChars="200" w:firstLine="480"/>
        <w:rPr>
          <w:rFonts w:ascii="宋体" w:hAnsi="宋体"/>
          <w:sz w:val="24"/>
        </w:rPr>
      </w:pPr>
      <w:r>
        <w:rPr>
          <w:rFonts w:ascii="宋体" w:hAnsi="宋体" w:hint="eastAsia"/>
          <w:sz w:val="24"/>
        </w:rPr>
        <w:t>2、互联网网站</w:t>
      </w:r>
    </w:p>
    <w:p w14:paraId="6C1AE453" w14:textId="77777777" w:rsidR="00706463" w:rsidRDefault="00634F2C">
      <w:pPr>
        <w:spacing w:line="360" w:lineRule="auto"/>
        <w:ind w:firstLineChars="200" w:firstLine="480"/>
        <w:rPr>
          <w:rFonts w:ascii="宋体" w:hAnsi="宋体"/>
          <w:sz w:val="24"/>
        </w:rPr>
      </w:pPr>
      <w:r>
        <w:rPr>
          <w:rFonts w:ascii="宋体" w:hAnsi="宋体" w:hint="eastAsia"/>
          <w:sz w:val="24"/>
        </w:rPr>
        <w:t>公司网址：</w:t>
      </w:r>
      <w:hyperlink r:id="rId15" w:history="1">
        <w:r w:rsidR="00706463">
          <w:rPr>
            <w:rFonts w:ascii="宋体" w:hAnsi="宋体" w:hint="eastAsia"/>
            <w:sz w:val="24"/>
          </w:rPr>
          <w:t>www.gffunds.com.cn</w:t>
        </w:r>
      </w:hyperlink>
    </w:p>
    <w:p w14:paraId="5EB6390A" w14:textId="77777777" w:rsidR="00706463" w:rsidRDefault="00634F2C">
      <w:pPr>
        <w:ind w:firstLineChars="200" w:firstLine="480"/>
        <w:rPr>
          <w:rFonts w:ascii="宋体" w:hAnsi="宋体"/>
          <w:sz w:val="24"/>
        </w:rPr>
      </w:pPr>
      <w:r>
        <w:rPr>
          <w:rFonts w:ascii="宋体" w:hAnsi="宋体" w:hint="eastAsia"/>
          <w:sz w:val="24"/>
        </w:rPr>
        <w:t>电子信箱：services@gffunds.com.cn</w:t>
      </w:r>
      <w:bookmarkStart w:id="70" w:name="_Toc48031693"/>
    </w:p>
    <w:p w14:paraId="0FB71C43" w14:textId="77777777" w:rsidR="00706463" w:rsidRDefault="00634F2C">
      <w:pPr>
        <w:pStyle w:val="11"/>
        <w:spacing w:before="0" w:line="360" w:lineRule="auto"/>
        <w:rPr>
          <w:rFonts w:eastAsia="宋体" w:hAnsi="宋体"/>
          <w:b/>
          <w:bCs/>
          <w:szCs w:val="24"/>
        </w:rPr>
      </w:pPr>
      <w:r>
        <w:rPr>
          <w:rFonts w:eastAsia="宋体" w:hAnsi="宋体"/>
          <w:b/>
          <w:bCs/>
          <w:szCs w:val="24"/>
        </w:rPr>
        <w:br w:type="page"/>
      </w:r>
      <w:r>
        <w:rPr>
          <w:rFonts w:eastAsia="宋体" w:hAnsi="宋体" w:hint="eastAsia"/>
          <w:b/>
          <w:bCs/>
          <w:szCs w:val="24"/>
        </w:rPr>
        <w:lastRenderedPageBreak/>
        <w:t>第二十</w:t>
      </w:r>
      <w:r>
        <w:rPr>
          <w:rFonts w:eastAsia="宋体" w:hAnsi="宋体"/>
          <w:b/>
          <w:bCs/>
          <w:szCs w:val="24"/>
        </w:rPr>
        <w:t>二</w:t>
      </w:r>
      <w:r>
        <w:rPr>
          <w:rFonts w:eastAsia="宋体" w:hAnsi="宋体" w:hint="eastAsia"/>
          <w:b/>
          <w:bCs/>
          <w:szCs w:val="24"/>
        </w:rPr>
        <w:t>部分  其他应披露事项</w:t>
      </w:r>
      <w:bookmarkEnd w:id="70"/>
    </w:p>
    <w:p w14:paraId="7EC3F1D4" w14:textId="77777777" w:rsidR="00706463" w:rsidRDefault="00634F2C">
      <w:pPr>
        <w:autoSpaceDE w:val="0"/>
        <w:autoSpaceDN w:val="0"/>
        <w:adjustRightInd w:val="0"/>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基金合同如有未尽事宜，由基金合同当事人各方按有关法律法规和规定协商解决。</w:t>
      </w:r>
    </w:p>
    <w:p w14:paraId="3E215AC3" w14:textId="77777777" w:rsidR="00706463" w:rsidRDefault="00634F2C">
      <w:pPr>
        <w:ind w:firstLine="315"/>
        <w:rPr>
          <w:rFonts w:ascii="宋体" w:hAnsi="宋体"/>
        </w:rPr>
      </w:pPr>
      <w:r>
        <w:rPr>
          <w:rFonts w:ascii="宋体" w:hAnsi="宋体"/>
        </w:rPr>
        <w:br w:type="page"/>
      </w:r>
    </w:p>
    <w:p w14:paraId="20A3B159" w14:textId="77777777" w:rsidR="00706463" w:rsidRDefault="00634F2C">
      <w:pPr>
        <w:pStyle w:val="11"/>
        <w:spacing w:before="0" w:line="360" w:lineRule="auto"/>
        <w:rPr>
          <w:rFonts w:eastAsia="宋体" w:hAnsi="宋体"/>
          <w:b/>
          <w:bCs/>
          <w:szCs w:val="24"/>
        </w:rPr>
      </w:pPr>
      <w:bookmarkStart w:id="71" w:name="_Toc48031694"/>
      <w:bookmarkStart w:id="72" w:name="_Toc530223198"/>
      <w:bookmarkStart w:id="73" w:name="_Toc484165614"/>
      <w:r>
        <w:rPr>
          <w:rFonts w:eastAsia="宋体" w:hAnsi="宋体" w:hint="eastAsia"/>
          <w:b/>
          <w:bCs/>
          <w:szCs w:val="24"/>
        </w:rPr>
        <w:lastRenderedPageBreak/>
        <w:t>第二十三部分  招募说明书存放及查阅方式</w:t>
      </w:r>
      <w:bookmarkEnd w:id="71"/>
      <w:bookmarkEnd w:id="72"/>
    </w:p>
    <w:p w14:paraId="42D77A40" w14:textId="77777777" w:rsidR="00706463" w:rsidRDefault="00634F2C">
      <w:pPr>
        <w:autoSpaceDE w:val="0"/>
        <w:autoSpaceDN w:val="0"/>
        <w:adjustRightInd w:val="0"/>
        <w:spacing w:line="360" w:lineRule="auto"/>
        <w:ind w:firstLineChars="150" w:firstLine="360"/>
        <w:rPr>
          <w:rFonts w:ascii="宋体" w:hAnsi="宋体"/>
          <w:sz w:val="24"/>
        </w:rPr>
      </w:pPr>
      <w:r>
        <w:rPr>
          <w:rFonts w:ascii="宋体" w:hAnsi="宋体" w:hint="eastAsia"/>
          <w:sz w:val="24"/>
        </w:rPr>
        <w:t>本基金招募说明书存放在基金管理人、基金托管人的办公场所和营业场所，供社会公众查阅、复制。</w:t>
      </w:r>
      <w:r>
        <w:rPr>
          <w:rFonts w:ascii="宋体" w:hAnsi="宋体"/>
          <w:sz w:val="24"/>
        </w:rPr>
        <w:br w:type="page"/>
      </w:r>
    </w:p>
    <w:p w14:paraId="5F79B7B3" w14:textId="77777777" w:rsidR="00706463" w:rsidRDefault="00634F2C">
      <w:pPr>
        <w:pStyle w:val="11"/>
        <w:spacing w:before="0" w:line="360" w:lineRule="auto"/>
        <w:rPr>
          <w:rFonts w:eastAsia="宋体" w:hAnsi="宋体"/>
          <w:b/>
          <w:bCs/>
          <w:szCs w:val="24"/>
        </w:rPr>
      </w:pPr>
      <w:bookmarkStart w:id="74" w:name="_Toc525454771"/>
      <w:bookmarkStart w:id="75" w:name="_Toc530223199"/>
      <w:bookmarkStart w:id="76" w:name="_Toc48031695"/>
      <w:r>
        <w:rPr>
          <w:rFonts w:eastAsia="宋体" w:hAnsi="宋体" w:hint="eastAsia"/>
          <w:b/>
          <w:bCs/>
          <w:szCs w:val="24"/>
        </w:rPr>
        <w:lastRenderedPageBreak/>
        <w:t>第二十</w:t>
      </w:r>
      <w:r>
        <w:rPr>
          <w:rFonts w:eastAsia="宋体" w:hAnsi="宋体"/>
          <w:b/>
          <w:bCs/>
          <w:szCs w:val="24"/>
        </w:rPr>
        <w:t>四</w:t>
      </w:r>
      <w:r>
        <w:rPr>
          <w:rFonts w:eastAsia="宋体" w:hAnsi="宋体" w:hint="eastAsia"/>
          <w:b/>
          <w:bCs/>
          <w:szCs w:val="24"/>
        </w:rPr>
        <w:t xml:space="preserve">部分  </w:t>
      </w:r>
      <w:bookmarkEnd w:id="73"/>
      <w:bookmarkEnd w:id="74"/>
      <w:r>
        <w:rPr>
          <w:rFonts w:eastAsia="宋体" w:hAnsi="宋体" w:hint="eastAsia"/>
          <w:b/>
          <w:bCs/>
          <w:szCs w:val="24"/>
        </w:rPr>
        <w:t>备查文件</w:t>
      </w:r>
      <w:bookmarkEnd w:id="75"/>
      <w:bookmarkEnd w:id="76"/>
    </w:p>
    <w:p w14:paraId="5B892EAF" w14:textId="77777777" w:rsidR="00706463" w:rsidRDefault="00634F2C">
      <w:pPr>
        <w:pStyle w:val="ab"/>
        <w:spacing w:line="360" w:lineRule="auto"/>
        <w:ind w:leftChars="0" w:left="0" w:firstLineChars="200" w:firstLine="482"/>
        <w:rPr>
          <w:b/>
          <w:bCs/>
          <w:szCs w:val="24"/>
        </w:rPr>
      </w:pPr>
      <w:r>
        <w:rPr>
          <w:rFonts w:hint="eastAsia"/>
          <w:b/>
          <w:bCs/>
          <w:szCs w:val="24"/>
        </w:rPr>
        <w:t>（一）中国证监会注册广发港股</w:t>
      </w:r>
      <w:proofErr w:type="gramStart"/>
      <w:r>
        <w:rPr>
          <w:rFonts w:hint="eastAsia"/>
          <w:b/>
          <w:bCs/>
          <w:szCs w:val="24"/>
        </w:rPr>
        <w:t>通医疗</w:t>
      </w:r>
      <w:proofErr w:type="gramEnd"/>
      <w:r>
        <w:rPr>
          <w:rFonts w:hint="eastAsia"/>
          <w:b/>
          <w:bCs/>
          <w:szCs w:val="24"/>
        </w:rPr>
        <w:t>创新精选混合型证券投资基金募集的文件</w:t>
      </w:r>
    </w:p>
    <w:p w14:paraId="38D0D58D"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（二）《广发港股通医疗创新精选混合型证券投资基金基金合同》</w:t>
      </w:r>
    </w:p>
    <w:p w14:paraId="3E9D643B" w14:textId="77777777" w:rsidR="00706463" w:rsidRDefault="00634F2C">
      <w:pPr>
        <w:spacing w:line="360" w:lineRule="auto"/>
        <w:ind w:firstLineChars="200" w:firstLine="482"/>
        <w:rPr>
          <w:rFonts w:ascii="宋体" w:hAnsi="宋体"/>
          <w:b/>
          <w:bCs/>
          <w:sz w:val="24"/>
        </w:rPr>
      </w:pPr>
      <w:r>
        <w:rPr>
          <w:rFonts w:ascii="宋体" w:hAnsi="宋体" w:hint="eastAsia"/>
          <w:b/>
          <w:bCs/>
          <w:sz w:val="24"/>
        </w:rPr>
        <w:t>（三）《广发基金管理有限公司开放式基金业务规则》</w:t>
      </w:r>
    </w:p>
    <w:p w14:paraId="65CF1646" w14:textId="77777777" w:rsidR="00706463" w:rsidRDefault="00634F2C">
      <w:pPr>
        <w:pStyle w:val="ab"/>
        <w:spacing w:line="360" w:lineRule="auto"/>
        <w:ind w:leftChars="0" w:left="0" w:firstLineChars="200" w:firstLine="482"/>
        <w:rPr>
          <w:b/>
          <w:bCs/>
        </w:rPr>
      </w:pPr>
      <w:r>
        <w:rPr>
          <w:rFonts w:hint="eastAsia"/>
          <w:b/>
          <w:bCs/>
        </w:rPr>
        <w:t>（四）《广发港股通医疗创新精选混合型证券投资基金托管协议》</w:t>
      </w:r>
    </w:p>
    <w:p w14:paraId="07DAAE05" w14:textId="2F3DDF3A" w:rsidR="00706463" w:rsidRDefault="00634F2C" w:rsidP="001B12FD">
      <w:pPr>
        <w:pStyle w:val="ab"/>
        <w:spacing w:line="360" w:lineRule="auto"/>
        <w:ind w:leftChars="0" w:left="0" w:firstLineChars="200" w:firstLine="482"/>
        <w:rPr>
          <w:rFonts w:ascii="仿宋" w:hAnsi="仿宋"/>
        </w:rPr>
      </w:pPr>
      <w:r>
        <w:rPr>
          <w:rFonts w:hint="eastAsia"/>
          <w:b/>
          <w:bCs/>
        </w:rPr>
        <w:t>（五）法律意见</w:t>
      </w:r>
      <w:r>
        <w:rPr>
          <w:b/>
          <w:bCs/>
        </w:rPr>
        <w:t>书</w:t>
      </w:r>
    </w:p>
    <w:sectPr w:rsidR="00706463">
      <w:headerReference w:type="default" r:id="rId16"/>
      <w:footerReference w:type="default" r:id="rId17"/>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64C50" w14:textId="77777777" w:rsidR="00674454" w:rsidRDefault="00674454">
      <w:r>
        <w:separator/>
      </w:r>
    </w:p>
  </w:endnote>
  <w:endnote w:type="continuationSeparator" w:id="0">
    <w:p w14:paraId="00756475" w14:textId="77777777" w:rsidR="00674454" w:rsidRDefault="0067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五">
    <w:altName w:val="黑体"/>
    <w:charset w:val="86"/>
    <w:family w:val="auto"/>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AA46B" w14:textId="77777777" w:rsidR="00706463" w:rsidRDefault="00634F2C">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115</w:t>
    </w:r>
    <w:r>
      <w:rPr>
        <w:rStyle w:val="af6"/>
      </w:rPr>
      <w:fldChar w:fldCharType="end"/>
    </w:r>
  </w:p>
  <w:p w14:paraId="52D26939" w14:textId="77777777" w:rsidR="00706463" w:rsidRDefault="00706463">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7B46B" w14:textId="2704BE72" w:rsidR="00706463" w:rsidRDefault="00634F2C">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6203E8">
      <w:rPr>
        <w:rStyle w:val="af6"/>
        <w:noProof/>
      </w:rPr>
      <w:t>1</w:t>
    </w:r>
    <w:r>
      <w:rPr>
        <w:rStyle w:val="af6"/>
      </w:rPr>
      <w:fldChar w:fldCharType="end"/>
    </w:r>
  </w:p>
  <w:p w14:paraId="5871558B" w14:textId="77777777" w:rsidR="00706463" w:rsidRDefault="00706463">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C3600" w14:textId="0A993506" w:rsidR="00706463" w:rsidRDefault="00634F2C">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6203E8">
      <w:rPr>
        <w:rStyle w:val="af6"/>
        <w:noProof/>
      </w:rPr>
      <w:t>16</w:t>
    </w:r>
    <w:r>
      <w:rPr>
        <w:rStyle w:val="af6"/>
      </w:rPr>
      <w:fldChar w:fldCharType="end"/>
    </w:r>
  </w:p>
  <w:p w14:paraId="5AF03F31" w14:textId="77777777" w:rsidR="00706463" w:rsidRDefault="00706463">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4C158" w14:textId="286B7708" w:rsidR="00706463" w:rsidRDefault="00634F2C">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6203E8">
      <w:rPr>
        <w:rStyle w:val="af6"/>
        <w:noProof/>
      </w:rPr>
      <w:t>14</w:t>
    </w:r>
    <w:r>
      <w:rPr>
        <w:rStyle w:val="af6"/>
      </w:rPr>
      <w:fldChar w:fldCharType="end"/>
    </w:r>
  </w:p>
  <w:p w14:paraId="1ACA29CF" w14:textId="77777777" w:rsidR="00706463" w:rsidRDefault="00706463">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743296"/>
      <w:docPartObj>
        <w:docPartGallery w:val="Page Numbers (Bottom of Page)"/>
        <w:docPartUnique/>
      </w:docPartObj>
    </w:sdtPr>
    <w:sdtEndPr/>
    <w:sdtContent>
      <w:p w14:paraId="41F7F33F" w14:textId="6AB9D553" w:rsidR="0098420D" w:rsidRDefault="0098420D">
        <w:pPr>
          <w:pStyle w:val="ad"/>
          <w:jc w:val="center"/>
        </w:pPr>
        <w:r>
          <w:fldChar w:fldCharType="begin"/>
        </w:r>
        <w:r>
          <w:instrText>PAGE   \* MERGEFORMAT</w:instrText>
        </w:r>
        <w:r>
          <w:fldChar w:fldCharType="separate"/>
        </w:r>
        <w:r w:rsidR="006203E8" w:rsidRPr="006203E8">
          <w:rPr>
            <w:noProof/>
            <w:lang w:val="zh-CN"/>
          </w:rPr>
          <w:t>118</w:t>
        </w:r>
        <w:r>
          <w:fldChar w:fldCharType="end"/>
        </w:r>
      </w:p>
    </w:sdtContent>
  </w:sdt>
  <w:p w14:paraId="154CDE8B" w14:textId="77777777" w:rsidR="00706463" w:rsidRDefault="0070646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95C41" w14:textId="77777777" w:rsidR="00674454" w:rsidRDefault="00674454">
      <w:r>
        <w:separator/>
      </w:r>
    </w:p>
  </w:footnote>
  <w:footnote w:type="continuationSeparator" w:id="0">
    <w:p w14:paraId="2393DCCF" w14:textId="77777777" w:rsidR="00674454" w:rsidRDefault="00674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7428" w14:textId="78D43996" w:rsidR="00706463" w:rsidRDefault="00634F2C">
    <w:pPr>
      <w:pStyle w:val="af"/>
      <w:jc w:val="right"/>
    </w:pPr>
    <w:r>
      <w:rPr>
        <w:rFonts w:hint="eastAsia"/>
      </w:rPr>
      <w:t>招募说明书</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FAB74" w14:textId="00B2279B" w:rsidR="00706463" w:rsidRDefault="00634F2C">
    <w:pPr>
      <w:pStyle w:val="af"/>
      <w:jc w:val="right"/>
    </w:pPr>
    <w:r>
      <w:rPr>
        <w:rFonts w:hint="eastAsia"/>
      </w:rPr>
      <w:t>招募说明书</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5E4BD" w14:textId="4DA61F61" w:rsidR="00706463" w:rsidRDefault="00634F2C">
    <w:pPr>
      <w:pStyle w:val="af"/>
      <w:ind w:right="210"/>
      <w:jc w:val="right"/>
    </w:pPr>
    <w:r>
      <w:rPr>
        <w:rFonts w:hint="eastAsia"/>
      </w:rPr>
      <w:t>招募说明书</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CA862" w14:textId="1B671DBC" w:rsidR="00706463" w:rsidRDefault="00634F2C">
    <w:pPr>
      <w:pStyle w:val="af"/>
      <w:ind w:right="210"/>
      <w:jc w:val="right"/>
    </w:pPr>
    <w:r>
      <w:rPr>
        <w:rFonts w:hint="eastAsia"/>
      </w:rPr>
      <w:t>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31F6B"/>
    <w:multiLevelType w:val="multilevel"/>
    <w:tmpl w:val="0C931F6B"/>
    <w:lvl w:ilvl="0">
      <w:start w:val="1"/>
      <w:numFmt w:val="decimal"/>
      <w:pStyle w:val="1"/>
      <w:lvlText w:val="%1、"/>
      <w:lvlJc w:val="left"/>
      <w:pPr>
        <w:tabs>
          <w:tab w:val="left" w:pos="757"/>
        </w:tabs>
        <w:ind w:left="0" w:firstLine="397"/>
      </w:pPr>
      <w:rPr>
        <w:rFonts w:hint="default"/>
      </w:rPr>
    </w:lvl>
    <w:lvl w:ilvl="1">
      <w:start w:val="1"/>
      <w:numFmt w:val="bullet"/>
      <w:lvlText w:val=""/>
      <w:lvlJc w:val="left"/>
      <w:pPr>
        <w:tabs>
          <w:tab w:val="left" w:pos="840"/>
        </w:tabs>
        <w:ind w:left="840" w:hanging="420"/>
      </w:pPr>
      <w:rPr>
        <w:rFonts w:ascii="Wingdings" w:hAnsi="Wingdings" w:hint="default"/>
        <w:b w:val="0"/>
        <w:i w:val="0"/>
        <w:sz w:val="15"/>
        <w:szCs w:val="15"/>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A4038FD"/>
    <w:multiLevelType w:val="multilevel"/>
    <w:tmpl w:val="1A4038FD"/>
    <w:lvl w:ilvl="0">
      <w:start w:val="1"/>
      <w:numFmt w:val="japaneseCounting"/>
      <w:pStyle w:val="10"/>
      <w:lvlText w:val="%1、"/>
      <w:lvlJc w:val="left"/>
      <w:pPr>
        <w:tabs>
          <w:tab w:val="left" w:pos="3243"/>
        </w:tabs>
        <w:ind w:left="3243"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B255F30"/>
    <w:multiLevelType w:val="singleLevel"/>
    <w:tmpl w:val="2B255F30"/>
    <w:lvl w:ilvl="0">
      <w:start w:val="1"/>
      <w:numFmt w:val="chineseCounting"/>
      <w:suff w:val="nothing"/>
      <w:lvlText w:val="%1、"/>
      <w:lvlJc w:val="left"/>
      <w:rPr>
        <w:rFonts w:asciiTheme="minorEastAsia" w:eastAsiaTheme="minorEastAsia" w:hAnsiTheme="minorEastAsia"/>
      </w:rPr>
    </w:lvl>
  </w:abstractNum>
  <w:abstractNum w:abstractNumId="3" w15:restartNumberingAfterBreak="0">
    <w:nsid w:val="346B3160"/>
    <w:multiLevelType w:val="multilevel"/>
    <w:tmpl w:val="346B3160"/>
    <w:lvl w:ilvl="0">
      <w:start w:val="1"/>
      <w:numFmt w:val="japa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DAC2829"/>
    <w:multiLevelType w:val="singleLevel"/>
    <w:tmpl w:val="3DAC2829"/>
    <w:lvl w:ilvl="0">
      <w:start w:val="1"/>
      <w:numFmt w:val="decimal"/>
      <w:pStyle w:val="2"/>
      <w:lvlText w:val="(%1)"/>
      <w:lvlJc w:val="left"/>
      <w:pPr>
        <w:tabs>
          <w:tab w:val="left" w:pos="907"/>
        </w:tabs>
        <w:ind w:left="907" w:hanging="482"/>
      </w:pPr>
      <w:rPr>
        <w:rFonts w:hint="default"/>
      </w:rPr>
    </w:lvl>
  </w:abstractNum>
  <w:abstractNum w:abstractNumId="5" w15:restartNumberingAfterBreak="0">
    <w:nsid w:val="478E6770"/>
    <w:multiLevelType w:val="multilevel"/>
    <w:tmpl w:val="478E6770"/>
    <w:lvl w:ilvl="0">
      <w:start w:val="1"/>
      <w:numFmt w:val="japaneseCounting"/>
      <w:lvlText w:val="（%1）"/>
      <w:lvlJc w:val="left"/>
      <w:pPr>
        <w:ind w:left="765" w:hanging="765"/>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AC33CF0"/>
    <w:multiLevelType w:val="singleLevel"/>
    <w:tmpl w:val="5AC33CF0"/>
    <w:lvl w:ilvl="0">
      <w:start w:val="1"/>
      <w:numFmt w:val="chineseCounting"/>
      <w:suff w:val="nothing"/>
      <w:lvlText w:val="%1、"/>
      <w:lvlJc w:val="left"/>
      <w:pPr>
        <w:ind w:left="0" w:firstLine="0"/>
      </w:pPr>
      <w:rPr>
        <w:rFonts w:asciiTheme="minorEastAsia" w:eastAsiaTheme="minorEastAsia" w:hAnsiTheme="minorEastAsia"/>
      </w:rPr>
    </w:lvl>
  </w:abstractNum>
  <w:abstractNum w:abstractNumId="7" w15:restartNumberingAfterBreak="0">
    <w:nsid w:val="64125050"/>
    <w:multiLevelType w:val="multilevel"/>
    <w:tmpl w:val="6412505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7D0B5649"/>
    <w:multiLevelType w:val="multilevel"/>
    <w:tmpl w:val="7D0B5649"/>
    <w:lvl w:ilvl="0">
      <w:start w:val="1"/>
      <w:numFmt w:val="chineseCountingThousand"/>
      <w:suff w:val="space"/>
      <w:lvlText w:val="(%1)"/>
      <w:lvlJc w:val="left"/>
      <w:pPr>
        <w:ind w:left="284" w:hanging="284"/>
      </w:pPr>
      <w:rPr>
        <w:rFonts w:asciiTheme="minorEastAsia" w:eastAsia="宋体" w:hAnsiTheme="minorEastAsia" w:hint="eastAsia"/>
        <w:b/>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D0D3582"/>
    <w:multiLevelType w:val="multilevel"/>
    <w:tmpl w:val="7D0D3582"/>
    <w:lvl w:ilvl="0">
      <w:start w:val="1"/>
      <w:numFmt w:val="chineseCountingThousand"/>
      <w:suff w:val="space"/>
      <w:lvlText w:val="(%1)"/>
      <w:lvlJc w:val="left"/>
      <w:pPr>
        <w:ind w:left="284" w:hanging="284"/>
      </w:pPr>
      <w:rPr>
        <w:rFonts w:asciiTheme="minorEastAsia" w:eastAsia="宋体" w:hAnsiTheme="minorEastAsia" w:hint="eastAsia"/>
        <w:b/>
      </w:rPr>
    </w:lvl>
    <w:lvl w:ilvl="1">
      <w:start w:val="1"/>
      <w:numFmt w:val="decimal"/>
      <w:lvlText w:val="%2、"/>
      <w:lvlJc w:val="left"/>
      <w:pPr>
        <w:ind w:left="780" w:hanging="36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1"/>
  </w:num>
  <w:num w:numId="4">
    <w:abstractNumId w:val="7"/>
  </w:num>
  <w:num w:numId="5">
    <w:abstractNumId w:val="6"/>
  </w:num>
  <w:num w:numId="6">
    <w:abstractNumId w:val="9"/>
  </w:num>
  <w:num w:numId="7">
    <w:abstractNumId w:val="5"/>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displayBackgroundShape/>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AC"/>
    <w:rsid w:val="000013DB"/>
    <w:rsid w:val="00001664"/>
    <w:rsid w:val="00001E55"/>
    <w:rsid w:val="00004125"/>
    <w:rsid w:val="00004806"/>
    <w:rsid w:val="0000630F"/>
    <w:rsid w:val="000065F6"/>
    <w:rsid w:val="000069AD"/>
    <w:rsid w:val="00006DC6"/>
    <w:rsid w:val="000104E1"/>
    <w:rsid w:val="00011492"/>
    <w:rsid w:val="000114BF"/>
    <w:rsid w:val="0001165D"/>
    <w:rsid w:val="0001180E"/>
    <w:rsid w:val="00011E16"/>
    <w:rsid w:val="00011FFA"/>
    <w:rsid w:val="00012BEB"/>
    <w:rsid w:val="00013ACB"/>
    <w:rsid w:val="00014712"/>
    <w:rsid w:val="00017B32"/>
    <w:rsid w:val="00020D6F"/>
    <w:rsid w:val="0002257F"/>
    <w:rsid w:val="0002415E"/>
    <w:rsid w:val="0002478F"/>
    <w:rsid w:val="00025B1A"/>
    <w:rsid w:val="00025F41"/>
    <w:rsid w:val="0002606F"/>
    <w:rsid w:val="000261AA"/>
    <w:rsid w:val="00026BC3"/>
    <w:rsid w:val="00026E49"/>
    <w:rsid w:val="00026FFC"/>
    <w:rsid w:val="00027479"/>
    <w:rsid w:val="0002752C"/>
    <w:rsid w:val="00027A0D"/>
    <w:rsid w:val="000312A7"/>
    <w:rsid w:val="00031367"/>
    <w:rsid w:val="00031397"/>
    <w:rsid w:val="00031627"/>
    <w:rsid w:val="00031DFF"/>
    <w:rsid w:val="000324CD"/>
    <w:rsid w:val="000329C4"/>
    <w:rsid w:val="00032E48"/>
    <w:rsid w:val="000349D0"/>
    <w:rsid w:val="00034F7F"/>
    <w:rsid w:val="00035530"/>
    <w:rsid w:val="00035B45"/>
    <w:rsid w:val="000370D4"/>
    <w:rsid w:val="00037E51"/>
    <w:rsid w:val="00040046"/>
    <w:rsid w:val="00040257"/>
    <w:rsid w:val="000403AF"/>
    <w:rsid w:val="0004079B"/>
    <w:rsid w:val="00040869"/>
    <w:rsid w:val="00040F2C"/>
    <w:rsid w:val="00041006"/>
    <w:rsid w:val="0004107C"/>
    <w:rsid w:val="00042160"/>
    <w:rsid w:val="00042471"/>
    <w:rsid w:val="00042B67"/>
    <w:rsid w:val="00042BFD"/>
    <w:rsid w:val="00043523"/>
    <w:rsid w:val="000439F0"/>
    <w:rsid w:val="00043C03"/>
    <w:rsid w:val="00043C12"/>
    <w:rsid w:val="00045AB3"/>
    <w:rsid w:val="0004612A"/>
    <w:rsid w:val="00046EEE"/>
    <w:rsid w:val="000508DD"/>
    <w:rsid w:val="00051F52"/>
    <w:rsid w:val="00052875"/>
    <w:rsid w:val="00053B47"/>
    <w:rsid w:val="00053C53"/>
    <w:rsid w:val="00054C3E"/>
    <w:rsid w:val="00057AD3"/>
    <w:rsid w:val="00060637"/>
    <w:rsid w:val="00061EEF"/>
    <w:rsid w:val="00061F98"/>
    <w:rsid w:val="00064EE6"/>
    <w:rsid w:val="000659A3"/>
    <w:rsid w:val="00065D6D"/>
    <w:rsid w:val="0006796D"/>
    <w:rsid w:val="00067AD5"/>
    <w:rsid w:val="000704C7"/>
    <w:rsid w:val="00070975"/>
    <w:rsid w:val="00071F51"/>
    <w:rsid w:val="000724C1"/>
    <w:rsid w:val="00073435"/>
    <w:rsid w:val="00073AF7"/>
    <w:rsid w:val="00073B47"/>
    <w:rsid w:val="00074640"/>
    <w:rsid w:val="0007592D"/>
    <w:rsid w:val="000759F9"/>
    <w:rsid w:val="00075C73"/>
    <w:rsid w:val="00075CAC"/>
    <w:rsid w:val="00075E21"/>
    <w:rsid w:val="00075FEC"/>
    <w:rsid w:val="00076BE5"/>
    <w:rsid w:val="00076E80"/>
    <w:rsid w:val="00077347"/>
    <w:rsid w:val="00077A91"/>
    <w:rsid w:val="00077AF4"/>
    <w:rsid w:val="00077DFB"/>
    <w:rsid w:val="00080623"/>
    <w:rsid w:val="00080A08"/>
    <w:rsid w:val="000816F2"/>
    <w:rsid w:val="00081C65"/>
    <w:rsid w:val="0008235C"/>
    <w:rsid w:val="00082C65"/>
    <w:rsid w:val="00082E76"/>
    <w:rsid w:val="00082FE2"/>
    <w:rsid w:val="000841E9"/>
    <w:rsid w:val="000853D7"/>
    <w:rsid w:val="0008676D"/>
    <w:rsid w:val="0008797B"/>
    <w:rsid w:val="000941B6"/>
    <w:rsid w:val="0009447F"/>
    <w:rsid w:val="000944FF"/>
    <w:rsid w:val="000949AD"/>
    <w:rsid w:val="00094C59"/>
    <w:rsid w:val="0009577A"/>
    <w:rsid w:val="00095978"/>
    <w:rsid w:val="00096836"/>
    <w:rsid w:val="00097E50"/>
    <w:rsid w:val="000A01A6"/>
    <w:rsid w:val="000A192C"/>
    <w:rsid w:val="000A1EC8"/>
    <w:rsid w:val="000A2358"/>
    <w:rsid w:val="000A270E"/>
    <w:rsid w:val="000A2D04"/>
    <w:rsid w:val="000A3352"/>
    <w:rsid w:val="000A379B"/>
    <w:rsid w:val="000A3EC6"/>
    <w:rsid w:val="000A5939"/>
    <w:rsid w:val="000A6418"/>
    <w:rsid w:val="000A6A4F"/>
    <w:rsid w:val="000A7BDA"/>
    <w:rsid w:val="000B0117"/>
    <w:rsid w:val="000B2EE4"/>
    <w:rsid w:val="000B359A"/>
    <w:rsid w:val="000B4213"/>
    <w:rsid w:val="000B572D"/>
    <w:rsid w:val="000B615A"/>
    <w:rsid w:val="000B71D2"/>
    <w:rsid w:val="000B74B7"/>
    <w:rsid w:val="000B7A02"/>
    <w:rsid w:val="000B7ECD"/>
    <w:rsid w:val="000C0B6F"/>
    <w:rsid w:val="000C0C54"/>
    <w:rsid w:val="000C13F4"/>
    <w:rsid w:val="000C1418"/>
    <w:rsid w:val="000C164C"/>
    <w:rsid w:val="000C1A02"/>
    <w:rsid w:val="000C1EC6"/>
    <w:rsid w:val="000C2129"/>
    <w:rsid w:val="000C22FD"/>
    <w:rsid w:val="000C2CF0"/>
    <w:rsid w:val="000C30D7"/>
    <w:rsid w:val="000C3DCD"/>
    <w:rsid w:val="000C5FC7"/>
    <w:rsid w:val="000C741E"/>
    <w:rsid w:val="000D010F"/>
    <w:rsid w:val="000D0932"/>
    <w:rsid w:val="000D0990"/>
    <w:rsid w:val="000D13DF"/>
    <w:rsid w:val="000D2737"/>
    <w:rsid w:val="000D3129"/>
    <w:rsid w:val="000D4276"/>
    <w:rsid w:val="000D4B6C"/>
    <w:rsid w:val="000D4B79"/>
    <w:rsid w:val="000D4EA8"/>
    <w:rsid w:val="000D5B80"/>
    <w:rsid w:val="000D5C30"/>
    <w:rsid w:val="000D607E"/>
    <w:rsid w:val="000D6477"/>
    <w:rsid w:val="000D6691"/>
    <w:rsid w:val="000D674B"/>
    <w:rsid w:val="000E2416"/>
    <w:rsid w:val="000E24ED"/>
    <w:rsid w:val="000E3274"/>
    <w:rsid w:val="000E3A97"/>
    <w:rsid w:val="000E3E74"/>
    <w:rsid w:val="000E4285"/>
    <w:rsid w:val="000E468A"/>
    <w:rsid w:val="000E4ACC"/>
    <w:rsid w:val="000E4CC1"/>
    <w:rsid w:val="000E52EE"/>
    <w:rsid w:val="000E5B45"/>
    <w:rsid w:val="000E6753"/>
    <w:rsid w:val="000F0B3B"/>
    <w:rsid w:val="000F0BC1"/>
    <w:rsid w:val="000F0EDB"/>
    <w:rsid w:val="000F1025"/>
    <w:rsid w:val="000F2933"/>
    <w:rsid w:val="000F30BD"/>
    <w:rsid w:val="000F3566"/>
    <w:rsid w:val="000F3780"/>
    <w:rsid w:val="000F4A0A"/>
    <w:rsid w:val="000F4ACE"/>
    <w:rsid w:val="000F5BA3"/>
    <w:rsid w:val="000F704D"/>
    <w:rsid w:val="000F7E54"/>
    <w:rsid w:val="001001F1"/>
    <w:rsid w:val="00100854"/>
    <w:rsid w:val="001011F9"/>
    <w:rsid w:val="0010161A"/>
    <w:rsid w:val="00101B83"/>
    <w:rsid w:val="00102133"/>
    <w:rsid w:val="00103609"/>
    <w:rsid w:val="00103E33"/>
    <w:rsid w:val="001049FD"/>
    <w:rsid w:val="00104BC6"/>
    <w:rsid w:val="001051B6"/>
    <w:rsid w:val="001062AD"/>
    <w:rsid w:val="00106F0B"/>
    <w:rsid w:val="00107B5B"/>
    <w:rsid w:val="001103DF"/>
    <w:rsid w:val="00110D7F"/>
    <w:rsid w:val="00111530"/>
    <w:rsid w:val="001124DB"/>
    <w:rsid w:val="0011364E"/>
    <w:rsid w:val="0011437C"/>
    <w:rsid w:val="00115392"/>
    <w:rsid w:val="00115D63"/>
    <w:rsid w:val="00116444"/>
    <w:rsid w:val="001165A5"/>
    <w:rsid w:val="0011733E"/>
    <w:rsid w:val="00120AB6"/>
    <w:rsid w:val="00120D5A"/>
    <w:rsid w:val="00120EA5"/>
    <w:rsid w:val="00122312"/>
    <w:rsid w:val="001226C5"/>
    <w:rsid w:val="001239F2"/>
    <w:rsid w:val="0012423B"/>
    <w:rsid w:val="0012520B"/>
    <w:rsid w:val="001254B7"/>
    <w:rsid w:val="001254D5"/>
    <w:rsid w:val="0012606D"/>
    <w:rsid w:val="001274CF"/>
    <w:rsid w:val="00127726"/>
    <w:rsid w:val="00127B02"/>
    <w:rsid w:val="00130553"/>
    <w:rsid w:val="001307FF"/>
    <w:rsid w:val="00130B0F"/>
    <w:rsid w:val="00130B1F"/>
    <w:rsid w:val="00131702"/>
    <w:rsid w:val="001318C6"/>
    <w:rsid w:val="00131AB9"/>
    <w:rsid w:val="0013206B"/>
    <w:rsid w:val="001323F6"/>
    <w:rsid w:val="001324D7"/>
    <w:rsid w:val="00133420"/>
    <w:rsid w:val="0013399D"/>
    <w:rsid w:val="001349D9"/>
    <w:rsid w:val="00135D5B"/>
    <w:rsid w:val="00136B46"/>
    <w:rsid w:val="00136DD7"/>
    <w:rsid w:val="00137451"/>
    <w:rsid w:val="00137FCA"/>
    <w:rsid w:val="00140F16"/>
    <w:rsid w:val="001411EF"/>
    <w:rsid w:val="0014148C"/>
    <w:rsid w:val="001415F1"/>
    <w:rsid w:val="00141FE8"/>
    <w:rsid w:val="00142985"/>
    <w:rsid w:val="00142BDB"/>
    <w:rsid w:val="00143982"/>
    <w:rsid w:val="00145810"/>
    <w:rsid w:val="00145F5E"/>
    <w:rsid w:val="00146696"/>
    <w:rsid w:val="00147525"/>
    <w:rsid w:val="0015182C"/>
    <w:rsid w:val="00151C85"/>
    <w:rsid w:val="001524DD"/>
    <w:rsid w:val="00152C90"/>
    <w:rsid w:val="001531DB"/>
    <w:rsid w:val="001543B8"/>
    <w:rsid w:val="00154A81"/>
    <w:rsid w:val="0015572F"/>
    <w:rsid w:val="001557BA"/>
    <w:rsid w:val="00155EF2"/>
    <w:rsid w:val="0015622E"/>
    <w:rsid w:val="001562C0"/>
    <w:rsid w:val="0015685C"/>
    <w:rsid w:val="001568AD"/>
    <w:rsid w:val="001577B8"/>
    <w:rsid w:val="001603E7"/>
    <w:rsid w:val="0016046C"/>
    <w:rsid w:val="0016074A"/>
    <w:rsid w:val="00162305"/>
    <w:rsid w:val="0016268A"/>
    <w:rsid w:val="0016425E"/>
    <w:rsid w:val="001642E2"/>
    <w:rsid w:val="00164637"/>
    <w:rsid w:val="0016471A"/>
    <w:rsid w:val="00164EB2"/>
    <w:rsid w:val="001670FB"/>
    <w:rsid w:val="00167930"/>
    <w:rsid w:val="00170A64"/>
    <w:rsid w:val="00173AFB"/>
    <w:rsid w:val="00174438"/>
    <w:rsid w:val="00174E00"/>
    <w:rsid w:val="00175ABF"/>
    <w:rsid w:val="00176482"/>
    <w:rsid w:val="00176835"/>
    <w:rsid w:val="00176C1A"/>
    <w:rsid w:val="001775A6"/>
    <w:rsid w:val="001802FA"/>
    <w:rsid w:val="00181641"/>
    <w:rsid w:val="00183AEE"/>
    <w:rsid w:val="00183D0A"/>
    <w:rsid w:val="001869FD"/>
    <w:rsid w:val="0018796A"/>
    <w:rsid w:val="00187DAD"/>
    <w:rsid w:val="00190524"/>
    <w:rsid w:val="00194D1C"/>
    <w:rsid w:val="00194F3E"/>
    <w:rsid w:val="0019501D"/>
    <w:rsid w:val="0019778B"/>
    <w:rsid w:val="001A25FB"/>
    <w:rsid w:val="001A351A"/>
    <w:rsid w:val="001A4C75"/>
    <w:rsid w:val="001A5D76"/>
    <w:rsid w:val="001A6566"/>
    <w:rsid w:val="001A66A5"/>
    <w:rsid w:val="001A779C"/>
    <w:rsid w:val="001B059E"/>
    <w:rsid w:val="001B0B4D"/>
    <w:rsid w:val="001B12FD"/>
    <w:rsid w:val="001B1532"/>
    <w:rsid w:val="001B1C4E"/>
    <w:rsid w:val="001B2326"/>
    <w:rsid w:val="001B24D1"/>
    <w:rsid w:val="001B25EC"/>
    <w:rsid w:val="001B31B9"/>
    <w:rsid w:val="001B322D"/>
    <w:rsid w:val="001B3F16"/>
    <w:rsid w:val="001B3FC5"/>
    <w:rsid w:val="001B41FE"/>
    <w:rsid w:val="001B4C7A"/>
    <w:rsid w:val="001B51FF"/>
    <w:rsid w:val="001B697C"/>
    <w:rsid w:val="001B6EBB"/>
    <w:rsid w:val="001B72B4"/>
    <w:rsid w:val="001C0B32"/>
    <w:rsid w:val="001C0EC4"/>
    <w:rsid w:val="001C11EB"/>
    <w:rsid w:val="001C1ED4"/>
    <w:rsid w:val="001C33E5"/>
    <w:rsid w:val="001C3994"/>
    <w:rsid w:val="001C3B1E"/>
    <w:rsid w:val="001C43E2"/>
    <w:rsid w:val="001C4AE2"/>
    <w:rsid w:val="001C4C94"/>
    <w:rsid w:val="001C6596"/>
    <w:rsid w:val="001C6E9B"/>
    <w:rsid w:val="001C73BB"/>
    <w:rsid w:val="001C76D8"/>
    <w:rsid w:val="001C7D58"/>
    <w:rsid w:val="001D049B"/>
    <w:rsid w:val="001D1245"/>
    <w:rsid w:val="001D154C"/>
    <w:rsid w:val="001D18D8"/>
    <w:rsid w:val="001D21DF"/>
    <w:rsid w:val="001D3113"/>
    <w:rsid w:val="001D31B4"/>
    <w:rsid w:val="001D3C40"/>
    <w:rsid w:val="001D3D5D"/>
    <w:rsid w:val="001D4FCC"/>
    <w:rsid w:val="001D5EEF"/>
    <w:rsid w:val="001D7836"/>
    <w:rsid w:val="001E0416"/>
    <w:rsid w:val="001E06DB"/>
    <w:rsid w:val="001E0EBF"/>
    <w:rsid w:val="001E16E0"/>
    <w:rsid w:val="001E1B5F"/>
    <w:rsid w:val="001E3A99"/>
    <w:rsid w:val="001E4098"/>
    <w:rsid w:val="001E446C"/>
    <w:rsid w:val="001E534B"/>
    <w:rsid w:val="001E5737"/>
    <w:rsid w:val="001E6896"/>
    <w:rsid w:val="001E6E53"/>
    <w:rsid w:val="001E7B34"/>
    <w:rsid w:val="001F006E"/>
    <w:rsid w:val="001F322E"/>
    <w:rsid w:val="001F355C"/>
    <w:rsid w:val="001F3C8E"/>
    <w:rsid w:val="001F3C9A"/>
    <w:rsid w:val="001F3E7E"/>
    <w:rsid w:val="001F4262"/>
    <w:rsid w:val="001F4ADC"/>
    <w:rsid w:val="001F5D46"/>
    <w:rsid w:val="001F6404"/>
    <w:rsid w:val="001F6600"/>
    <w:rsid w:val="001F6FA8"/>
    <w:rsid w:val="001F7CF7"/>
    <w:rsid w:val="002011D9"/>
    <w:rsid w:val="0020205F"/>
    <w:rsid w:val="00202782"/>
    <w:rsid w:val="00204EB4"/>
    <w:rsid w:val="0020663D"/>
    <w:rsid w:val="00206DA0"/>
    <w:rsid w:val="00207369"/>
    <w:rsid w:val="00207451"/>
    <w:rsid w:val="0021063E"/>
    <w:rsid w:val="0021147C"/>
    <w:rsid w:val="00211580"/>
    <w:rsid w:val="002115CB"/>
    <w:rsid w:val="00213A36"/>
    <w:rsid w:val="00213CA4"/>
    <w:rsid w:val="0021455C"/>
    <w:rsid w:val="00214994"/>
    <w:rsid w:val="00215868"/>
    <w:rsid w:val="0021703B"/>
    <w:rsid w:val="002201E1"/>
    <w:rsid w:val="00221A9F"/>
    <w:rsid w:val="0022286D"/>
    <w:rsid w:val="002228D3"/>
    <w:rsid w:val="002235FC"/>
    <w:rsid w:val="0022392E"/>
    <w:rsid w:val="002239BF"/>
    <w:rsid w:val="00225925"/>
    <w:rsid w:val="002264F3"/>
    <w:rsid w:val="00226C3F"/>
    <w:rsid w:val="00226F3B"/>
    <w:rsid w:val="0022718F"/>
    <w:rsid w:val="00227A81"/>
    <w:rsid w:val="00230C60"/>
    <w:rsid w:val="00231A4D"/>
    <w:rsid w:val="00231EAB"/>
    <w:rsid w:val="00231F46"/>
    <w:rsid w:val="0023295F"/>
    <w:rsid w:val="00233855"/>
    <w:rsid w:val="00233E6F"/>
    <w:rsid w:val="00234020"/>
    <w:rsid w:val="00234188"/>
    <w:rsid w:val="00234709"/>
    <w:rsid w:val="00234944"/>
    <w:rsid w:val="00234D8B"/>
    <w:rsid w:val="00236157"/>
    <w:rsid w:val="002364A6"/>
    <w:rsid w:val="00237074"/>
    <w:rsid w:val="0023723E"/>
    <w:rsid w:val="00237299"/>
    <w:rsid w:val="00237683"/>
    <w:rsid w:val="002401F8"/>
    <w:rsid w:val="00240922"/>
    <w:rsid w:val="002410E4"/>
    <w:rsid w:val="00241D42"/>
    <w:rsid w:val="00243178"/>
    <w:rsid w:val="00243612"/>
    <w:rsid w:val="0024637D"/>
    <w:rsid w:val="00246EE3"/>
    <w:rsid w:val="0024762D"/>
    <w:rsid w:val="00247925"/>
    <w:rsid w:val="002501FA"/>
    <w:rsid w:val="00250749"/>
    <w:rsid w:val="00250FDD"/>
    <w:rsid w:val="0025114D"/>
    <w:rsid w:val="002514E2"/>
    <w:rsid w:val="00251F25"/>
    <w:rsid w:val="002522FC"/>
    <w:rsid w:val="00252310"/>
    <w:rsid w:val="00252669"/>
    <w:rsid w:val="00252D4F"/>
    <w:rsid w:val="00253B63"/>
    <w:rsid w:val="002541F8"/>
    <w:rsid w:val="002556C2"/>
    <w:rsid w:val="00257913"/>
    <w:rsid w:val="00257DDE"/>
    <w:rsid w:val="00257FA4"/>
    <w:rsid w:val="00260267"/>
    <w:rsid w:val="00260301"/>
    <w:rsid w:val="00260478"/>
    <w:rsid w:val="002614AA"/>
    <w:rsid w:val="00261CAB"/>
    <w:rsid w:val="00262353"/>
    <w:rsid w:val="002627C1"/>
    <w:rsid w:val="00262F3E"/>
    <w:rsid w:val="00263A3D"/>
    <w:rsid w:val="00264534"/>
    <w:rsid w:val="00264A44"/>
    <w:rsid w:val="002657F8"/>
    <w:rsid w:val="00265A83"/>
    <w:rsid w:val="00265D94"/>
    <w:rsid w:val="00265F15"/>
    <w:rsid w:val="002665DA"/>
    <w:rsid w:val="0026671D"/>
    <w:rsid w:val="00266D3E"/>
    <w:rsid w:val="0027036A"/>
    <w:rsid w:val="002707F6"/>
    <w:rsid w:val="00270AA8"/>
    <w:rsid w:val="002717E3"/>
    <w:rsid w:val="00271CA3"/>
    <w:rsid w:val="00272A2F"/>
    <w:rsid w:val="00272E59"/>
    <w:rsid w:val="0027393C"/>
    <w:rsid w:val="00273FBE"/>
    <w:rsid w:val="00275174"/>
    <w:rsid w:val="00275CA4"/>
    <w:rsid w:val="002763CE"/>
    <w:rsid w:val="00277F32"/>
    <w:rsid w:val="002808BF"/>
    <w:rsid w:val="00280BA1"/>
    <w:rsid w:val="00283171"/>
    <w:rsid w:val="00284CE6"/>
    <w:rsid w:val="00285DF0"/>
    <w:rsid w:val="00286295"/>
    <w:rsid w:val="00286357"/>
    <w:rsid w:val="00286A33"/>
    <w:rsid w:val="00286EF6"/>
    <w:rsid w:val="002879A9"/>
    <w:rsid w:val="00287AF3"/>
    <w:rsid w:val="00290C6C"/>
    <w:rsid w:val="00291489"/>
    <w:rsid w:val="00292213"/>
    <w:rsid w:val="00292234"/>
    <w:rsid w:val="00293461"/>
    <w:rsid w:val="00293558"/>
    <w:rsid w:val="002936FB"/>
    <w:rsid w:val="00293A59"/>
    <w:rsid w:val="002944F5"/>
    <w:rsid w:val="00294624"/>
    <w:rsid w:val="00294656"/>
    <w:rsid w:val="00294889"/>
    <w:rsid w:val="0029489B"/>
    <w:rsid w:val="002953BD"/>
    <w:rsid w:val="00296598"/>
    <w:rsid w:val="0029674F"/>
    <w:rsid w:val="0029753C"/>
    <w:rsid w:val="00297EE2"/>
    <w:rsid w:val="002A021D"/>
    <w:rsid w:val="002A10F3"/>
    <w:rsid w:val="002A1E97"/>
    <w:rsid w:val="002A358D"/>
    <w:rsid w:val="002A4273"/>
    <w:rsid w:val="002A5336"/>
    <w:rsid w:val="002A607B"/>
    <w:rsid w:val="002A6094"/>
    <w:rsid w:val="002A6822"/>
    <w:rsid w:val="002A6A07"/>
    <w:rsid w:val="002A6FE2"/>
    <w:rsid w:val="002A7257"/>
    <w:rsid w:val="002B0AA6"/>
    <w:rsid w:val="002B1DE4"/>
    <w:rsid w:val="002B1E3C"/>
    <w:rsid w:val="002B2C6C"/>
    <w:rsid w:val="002B2E2A"/>
    <w:rsid w:val="002B3ECA"/>
    <w:rsid w:val="002B3FF1"/>
    <w:rsid w:val="002B4587"/>
    <w:rsid w:val="002B46AA"/>
    <w:rsid w:val="002B4A4E"/>
    <w:rsid w:val="002B541F"/>
    <w:rsid w:val="002B5C33"/>
    <w:rsid w:val="002B5F95"/>
    <w:rsid w:val="002B6116"/>
    <w:rsid w:val="002B72ED"/>
    <w:rsid w:val="002C0724"/>
    <w:rsid w:val="002C2936"/>
    <w:rsid w:val="002C299A"/>
    <w:rsid w:val="002C6A3D"/>
    <w:rsid w:val="002D0626"/>
    <w:rsid w:val="002D1C5B"/>
    <w:rsid w:val="002D1D3F"/>
    <w:rsid w:val="002D22DB"/>
    <w:rsid w:val="002D2570"/>
    <w:rsid w:val="002D5F5E"/>
    <w:rsid w:val="002D6A0C"/>
    <w:rsid w:val="002E2017"/>
    <w:rsid w:val="002E24D3"/>
    <w:rsid w:val="002E2526"/>
    <w:rsid w:val="002E279A"/>
    <w:rsid w:val="002E2C1A"/>
    <w:rsid w:val="002E359E"/>
    <w:rsid w:val="002E5057"/>
    <w:rsid w:val="002E5493"/>
    <w:rsid w:val="002E58AC"/>
    <w:rsid w:val="002E615A"/>
    <w:rsid w:val="002E645B"/>
    <w:rsid w:val="002E653F"/>
    <w:rsid w:val="002E6E27"/>
    <w:rsid w:val="002E7426"/>
    <w:rsid w:val="002E7F76"/>
    <w:rsid w:val="002E7F7E"/>
    <w:rsid w:val="002F00B8"/>
    <w:rsid w:val="002F0BC0"/>
    <w:rsid w:val="002F17D9"/>
    <w:rsid w:val="002F2112"/>
    <w:rsid w:val="002F2FEF"/>
    <w:rsid w:val="002F3688"/>
    <w:rsid w:val="002F46AF"/>
    <w:rsid w:val="002F48A9"/>
    <w:rsid w:val="002F4C9B"/>
    <w:rsid w:val="002F7275"/>
    <w:rsid w:val="002F7339"/>
    <w:rsid w:val="002F7524"/>
    <w:rsid w:val="003000A2"/>
    <w:rsid w:val="00300954"/>
    <w:rsid w:val="00300A5A"/>
    <w:rsid w:val="00300F80"/>
    <w:rsid w:val="003027EA"/>
    <w:rsid w:val="00302949"/>
    <w:rsid w:val="00303234"/>
    <w:rsid w:val="00304839"/>
    <w:rsid w:val="00304E78"/>
    <w:rsid w:val="003064DE"/>
    <w:rsid w:val="00307F58"/>
    <w:rsid w:val="003120CE"/>
    <w:rsid w:val="00312D43"/>
    <w:rsid w:val="0031301E"/>
    <w:rsid w:val="0031323C"/>
    <w:rsid w:val="003138F5"/>
    <w:rsid w:val="00313DD2"/>
    <w:rsid w:val="00314BA7"/>
    <w:rsid w:val="003166B0"/>
    <w:rsid w:val="003179D4"/>
    <w:rsid w:val="00320370"/>
    <w:rsid w:val="003206F8"/>
    <w:rsid w:val="003207C7"/>
    <w:rsid w:val="00320ADA"/>
    <w:rsid w:val="003212E1"/>
    <w:rsid w:val="00321ECA"/>
    <w:rsid w:val="0032325F"/>
    <w:rsid w:val="00323323"/>
    <w:rsid w:val="003240F4"/>
    <w:rsid w:val="00325006"/>
    <w:rsid w:val="003254C7"/>
    <w:rsid w:val="003255BF"/>
    <w:rsid w:val="00325C0F"/>
    <w:rsid w:val="00325DED"/>
    <w:rsid w:val="003262D1"/>
    <w:rsid w:val="003277DD"/>
    <w:rsid w:val="003317F3"/>
    <w:rsid w:val="0033250B"/>
    <w:rsid w:val="00340630"/>
    <w:rsid w:val="00340FE6"/>
    <w:rsid w:val="003410DF"/>
    <w:rsid w:val="0034166A"/>
    <w:rsid w:val="00341C0B"/>
    <w:rsid w:val="0034295A"/>
    <w:rsid w:val="00342F9D"/>
    <w:rsid w:val="0034320E"/>
    <w:rsid w:val="00345ED2"/>
    <w:rsid w:val="00346076"/>
    <w:rsid w:val="00346AF6"/>
    <w:rsid w:val="0034772E"/>
    <w:rsid w:val="00347A76"/>
    <w:rsid w:val="00347F96"/>
    <w:rsid w:val="0035002E"/>
    <w:rsid w:val="00350CA6"/>
    <w:rsid w:val="00350CE2"/>
    <w:rsid w:val="0035211B"/>
    <w:rsid w:val="0035450C"/>
    <w:rsid w:val="003553A2"/>
    <w:rsid w:val="003556B4"/>
    <w:rsid w:val="0035667C"/>
    <w:rsid w:val="00356986"/>
    <w:rsid w:val="003569DD"/>
    <w:rsid w:val="0035785F"/>
    <w:rsid w:val="003615A4"/>
    <w:rsid w:val="003616FE"/>
    <w:rsid w:val="003617C5"/>
    <w:rsid w:val="0036288A"/>
    <w:rsid w:val="00362D01"/>
    <w:rsid w:val="003636AD"/>
    <w:rsid w:val="003646B1"/>
    <w:rsid w:val="00365955"/>
    <w:rsid w:val="00365C16"/>
    <w:rsid w:val="003666AB"/>
    <w:rsid w:val="0036673C"/>
    <w:rsid w:val="00366CA2"/>
    <w:rsid w:val="00367609"/>
    <w:rsid w:val="00367A28"/>
    <w:rsid w:val="00367A9A"/>
    <w:rsid w:val="00367F31"/>
    <w:rsid w:val="003703DE"/>
    <w:rsid w:val="00370B7D"/>
    <w:rsid w:val="00372585"/>
    <w:rsid w:val="00372997"/>
    <w:rsid w:val="00374254"/>
    <w:rsid w:val="003746CC"/>
    <w:rsid w:val="0037524C"/>
    <w:rsid w:val="0037667A"/>
    <w:rsid w:val="00377E6D"/>
    <w:rsid w:val="00380ED6"/>
    <w:rsid w:val="003818F4"/>
    <w:rsid w:val="0038298F"/>
    <w:rsid w:val="0038310D"/>
    <w:rsid w:val="003841D6"/>
    <w:rsid w:val="003845AA"/>
    <w:rsid w:val="00384A60"/>
    <w:rsid w:val="00385AFA"/>
    <w:rsid w:val="00386705"/>
    <w:rsid w:val="003868DB"/>
    <w:rsid w:val="00386BDE"/>
    <w:rsid w:val="00386CBD"/>
    <w:rsid w:val="00387287"/>
    <w:rsid w:val="00390834"/>
    <w:rsid w:val="00391FAF"/>
    <w:rsid w:val="00393A19"/>
    <w:rsid w:val="003945C4"/>
    <w:rsid w:val="00394650"/>
    <w:rsid w:val="003968FC"/>
    <w:rsid w:val="0039744B"/>
    <w:rsid w:val="00397F85"/>
    <w:rsid w:val="003A0E32"/>
    <w:rsid w:val="003A3150"/>
    <w:rsid w:val="003A391D"/>
    <w:rsid w:val="003A6199"/>
    <w:rsid w:val="003A75B1"/>
    <w:rsid w:val="003A7659"/>
    <w:rsid w:val="003A7CC4"/>
    <w:rsid w:val="003B07D8"/>
    <w:rsid w:val="003B1159"/>
    <w:rsid w:val="003B123E"/>
    <w:rsid w:val="003B12C8"/>
    <w:rsid w:val="003B2672"/>
    <w:rsid w:val="003B2AF5"/>
    <w:rsid w:val="003B3FC7"/>
    <w:rsid w:val="003B5553"/>
    <w:rsid w:val="003B58C5"/>
    <w:rsid w:val="003B5FB8"/>
    <w:rsid w:val="003B651C"/>
    <w:rsid w:val="003B708B"/>
    <w:rsid w:val="003B7A3F"/>
    <w:rsid w:val="003C01BA"/>
    <w:rsid w:val="003C0791"/>
    <w:rsid w:val="003C0862"/>
    <w:rsid w:val="003C0B41"/>
    <w:rsid w:val="003C1373"/>
    <w:rsid w:val="003C14D4"/>
    <w:rsid w:val="003C1609"/>
    <w:rsid w:val="003C2384"/>
    <w:rsid w:val="003C3E99"/>
    <w:rsid w:val="003C4CEE"/>
    <w:rsid w:val="003C4DF6"/>
    <w:rsid w:val="003C554C"/>
    <w:rsid w:val="003C5B2C"/>
    <w:rsid w:val="003C6159"/>
    <w:rsid w:val="003C7123"/>
    <w:rsid w:val="003D16D7"/>
    <w:rsid w:val="003D19A7"/>
    <w:rsid w:val="003D2C8B"/>
    <w:rsid w:val="003D3373"/>
    <w:rsid w:val="003D353D"/>
    <w:rsid w:val="003D3A66"/>
    <w:rsid w:val="003D3DDF"/>
    <w:rsid w:val="003D45D3"/>
    <w:rsid w:val="003D51DF"/>
    <w:rsid w:val="003D5DAB"/>
    <w:rsid w:val="003D5EBD"/>
    <w:rsid w:val="003D5FC4"/>
    <w:rsid w:val="003D6150"/>
    <w:rsid w:val="003D65B1"/>
    <w:rsid w:val="003D6642"/>
    <w:rsid w:val="003D6B1C"/>
    <w:rsid w:val="003D7EAF"/>
    <w:rsid w:val="003E0009"/>
    <w:rsid w:val="003E279B"/>
    <w:rsid w:val="003E2C8F"/>
    <w:rsid w:val="003E2EB9"/>
    <w:rsid w:val="003E41F2"/>
    <w:rsid w:val="003E42C5"/>
    <w:rsid w:val="003E503C"/>
    <w:rsid w:val="003E510A"/>
    <w:rsid w:val="003E5D06"/>
    <w:rsid w:val="003E6057"/>
    <w:rsid w:val="003E6DE1"/>
    <w:rsid w:val="003E6EEB"/>
    <w:rsid w:val="003E7C78"/>
    <w:rsid w:val="003E7E93"/>
    <w:rsid w:val="003F03D1"/>
    <w:rsid w:val="003F0762"/>
    <w:rsid w:val="003F18F2"/>
    <w:rsid w:val="003F26C4"/>
    <w:rsid w:val="003F3300"/>
    <w:rsid w:val="003F3C49"/>
    <w:rsid w:val="003F3CB6"/>
    <w:rsid w:val="003F400E"/>
    <w:rsid w:val="003F45E9"/>
    <w:rsid w:val="003F62F3"/>
    <w:rsid w:val="003F6D0A"/>
    <w:rsid w:val="003F708F"/>
    <w:rsid w:val="003F70BA"/>
    <w:rsid w:val="003F7510"/>
    <w:rsid w:val="003F7790"/>
    <w:rsid w:val="004009B6"/>
    <w:rsid w:val="004009D8"/>
    <w:rsid w:val="00401A5B"/>
    <w:rsid w:val="00401B3F"/>
    <w:rsid w:val="004021FC"/>
    <w:rsid w:val="00402ECC"/>
    <w:rsid w:val="00403933"/>
    <w:rsid w:val="00405D64"/>
    <w:rsid w:val="00405FBE"/>
    <w:rsid w:val="00406572"/>
    <w:rsid w:val="0040700A"/>
    <w:rsid w:val="00410767"/>
    <w:rsid w:val="004107F9"/>
    <w:rsid w:val="004120BF"/>
    <w:rsid w:val="004127A3"/>
    <w:rsid w:val="00414C00"/>
    <w:rsid w:val="0041513E"/>
    <w:rsid w:val="004202C0"/>
    <w:rsid w:val="00420AA0"/>
    <w:rsid w:val="00420BC6"/>
    <w:rsid w:val="004210A4"/>
    <w:rsid w:val="004228D6"/>
    <w:rsid w:val="004228D8"/>
    <w:rsid w:val="00422FA8"/>
    <w:rsid w:val="00423165"/>
    <w:rsid w:val="00423B6B"/>
    <w:rsid w:val="0042447A"/>
    <w:rsid w:val="00424A8E"/>
    <w:rsid w:val="00425234"/>
    <w:rsid w:val="00426161"/>
    <w:rsid w:val="0042629C"/>
    <w:rsid w:val="00426447"/>
    <w:rsid w:val="00426B8E"/>
    <w:rsid w:val="00427084"/>
    <w:rsid w:val="00427AFA"/>
    <w:rsid w:val="0043031D"/>
    <w:rsid w:val="00430E80"/>
    <w:rsid w:val="00431EDB"/>
    <w:rsid w:val="00432685"/>
    <w:rsid w:val="00432A2B"/>
    <w:rsid w:val="004334A7"/>
    <w:rsid w:val="00433571"/>
    <w:rsid w:val="00433D1C"/>
    <w:rsid w:val="00434703"/>
    <w:rsid w:val="00436203"/>
    <w:rsid w:val="00436BE9"/>
    <w:rsid w:val="00437432"/>
    <w:rsid w:val="0044010C"/>
    <w:rsid w:val="00440475"/>
    <w:rsid w:val="004421BD"/>
    <w:rsid w:val="004421E6"/>
    <w:rsid w:val="00442513"/>
    <w:rsid w:val="00443CFB"/>
    <w:rsid w:val="004446CF"/>
    <w:rsid w:val="00444BE1"/>
    <w:rsid w:val="00445C0C"/>
    <w:rsid w:val="00447694"/>
    <w:rsid w:val="00452FC2"/>
    <w:rsid w:val="004535DF"/>
    <w:rsid w:val="00454CF5"/>
    <w:rsid w:val="004550D8"/>
    <w:rsid w:val="004564E8"/>
    <w:rsid w:val="00457044"/>
    <w:rsid w:val="004571FE"/>
    <w:rsid w:val="00457C27"/>
    <w:rsid w:val="004607BD"/>
    <w:rsid w:val="004618CC"/>
    <w:rsid w:val="004628D0"/>
    <w:rsid w:val="00463D8E"/>
    <w:rsid w:val="00465DF4"/>
    <w:rsid w:val="00466182"/>
    <w:rsid w:val="004670BF"/>
    <w:rsid w:val="0046724B"/>
    <w:rsid w:val="004672DA"/>
    <w:rsid w:val="00467527"/>
    <w:rsid w:val="00470536"/>
    <w:rsid w:val="00470A14"/>
    <w:rsid w:val="004725D0"/>
    <w:rsid w:val="004748ED"/>
    <w:rsid w:val="00474EEA"/>
    <w:rsid w:val="004750F8"/>
    <w:rsid w:val="0047569E"/>
    <w:rsid w:val="004768C0"/>
    <w:rsid w:val="00476CC1"/>
    <w:rsid w:val="00476F88"/>
    <w:rsid w:val="00480E53"/>
    <w:rsid w:val="00481923"/>
    <w:rsid w:val="00481D45"/>
    <w:rsid w:val="0048241A"/>
    <w:rsid w:val="004825AC"/>
    <w:rsid w:val="00482949"/>
    <w:rsid w:val="004832D4"/>
    <w:rsid w:val="004835A8"/>
    <w:rsid w:val="004844AE"/>
    <w:rsid w:val="004847EE"/>
    <w:rsid w:val="00484899"/>
    <w:rsid w:val="00485C67"/>
    <w:rsid w:val="00486E7B"/>
    <w:rsid w:val="004912DB"/>
    <w:rsid w:val="00491977"/>
    <w:rsid w:val="004919AE"/>
    <w:rsid w:val="00492B32"/>
    <w:rsid w:val="004931AC"/>
    <w:rsid w:val="00493B85"/>
    <w:rsid w:val="00493BD0"/>
    <w:rsid w:val="00494248"/>
    <w:rsid w:val="004944B4"/>
    <w:rsid w:val="004949DF"/>
    <w:rsid w:val="00494ED4"/>
    <w:rsid w:val="0049503F"/>
    <w:rsid w:val="00495E7F"/>
    <w:rsid w:val="00496027"/>
    <w:rsid w:val="00496419"/>
    <w:rsid w:val="004964D5"/>
    <w:rsid w:val="0049687B"/>
    <w:rsid w:val="004970C2"/>
    <w:rsid w:val="004970F3"/>
    <w:rsid w:val="004A2654"/>
    <w:rsid w:val="004A294B"/>
    <w:rsid w:val="004A61A5"/>
    <w:rsid w:val="004A693A"/>
    <w:rsid w:val="004A6E02"/>
    <w:rsid w:val="004B16E3"/>
    <w:rsid w:val="004B1FFF"/>
    <w:rsid w:val="004B46E4"/>
    <w:rsid w:val="004B50A8"/>
    <w:rsid w:val="004B5C36"/>
    <w:rsid w:val="004B6629"/>
    <w:rsid w:val="004B6FF5"/>
    <w:rsid w:val="004B7021"/>
    <w:rsid w:val="004B7839"/>
    <w:rsid w:val="004B78CB"/>
    <w:rsid w:val="004B7B9A"/>
    <w:rsid w:val="004C0F74"/>
    <w:rsid w:val="004C1CA6"/>
    <w:rsid w:val="004C27FD"/>
    <w:rsid w:val="004C2A5A"/>
    <w:rsid w:val="004C308D"/>
    <w:rsid w:val="004C3C4A"/>
    <w:rsid w:val="004C440E"/>
    <w:rsid w:val="004C5580"/>
    <w:rsid w:val="004C6132"/>
    <w:rsid w:val="004C70BF"/>
    <w:rsid w:val="004D0AA6"/>
    <w:rsid w:val="004D0AAE"/>
    <w:rsid w:val="004D1763"/>
    <w:rsid w:val="004D29E8"/>
    <w:rsid w:val="004D4C94"/>
    <w:rsid w:val="004D6397"/>
    <w:rsid w:val="004D68C9"/>
    <w:rsid w:val="004D6C7B"/>
    <w:rsid w:val="004D6F22"/>
    <w:rsid w:val="004D703E"/>
    <w:rsid w:val="004E0353"/>
    <w:rsid w:val="004E03ED"/>
    <w:rsid w:val="004E1F50"/>
    <w:rsid w:val="004E20E1"/>
    <w:rsid w:val="004E2992"/>
    <w:rsid w:val="004E3021"/>
    <w:rsid w:val="004E41F7"/>
    <w:rsid w:val="004E4404"/>
    <w:rsid w:val="004E4A52"/>
    <w:rsid w:val="004E5555"/>
    <w:rsid w:val="004E58D2"/>
    <w:rsid w:val="004E5D59"/>
    <w:rsid w:val="004E61BF"/>
    <w:rsid w:val="004E6263"/>
    <w:rsid w:val="004E7598"/>
    <w:rsid w:val="004E7736"/>
    <w:rsid w:val="004E7B89"/>
    <w:rsid w:val="004F27BC"/>
    <w:rsid w:val="004F3CD0"/>
    <w:rsid w:val="004F3D28"/>
    <w:rsid w:val="004F3E78"/>
    <w:rsid w:val="004F48B4"/>
    <w:rsid w:val="004F58AB"/>
    <w:rsid w:val="004F7471"/>
    <w:rsid w:val="00500193"/>
    <w:rsid w:val="0050063E"/>
    <w:rsid w:val="00500E2B"/>
    <w:rsid w:val="005016E7"/>
    <w:rsid w:val="0050190C"/>
    <w:rsid w:val="00501FDE"/>
    <w:rsid w:val="00502698"/>
    <w:rsid w:val="00502E89"/>
    <w:rsid w:val="00503150"/>
    <w:rsid w:val="00504219"/>
    <w:rsid w:val="005044D8"/>
    <w:rsid w:val="00504C92"/>
    <w:rsid w:val="00504D79"/>
    <w:rsid w:val="00505A33"/>
    <w:rsid w:val="00505BFD"/>
    <w:rsid w:val="0050710E"/>
    <w:rsid w:val="00510B5F"/>
    <w:rsid w:val="005123CE"/>
    <w:rsid w:val="00513234"/>
    <w:rsid w:val="00513CAE"/>
    <w:rsid w:val="00514096"/>
    <w:rsid w:val="00514A9E"/>
    <w:rsid w:val="0051579A"/>
    <w:rsid w:val="00516A69"/>
    <w:rsid w:val="0052030E"/>
    <w:rsid w:val="00520EAA"/>
    <w:rsid w:val="00521B87"/>
    <w:rsid w:val="00522FDE"/>
    <w:rsid w:val="00523381"/>
    <w:rsid w:val="00523384"/>
    <w:rsid w:val="00523663"/>
    <w:rsid w:val="00523D7A"/>
    <w:rsid w:val="00525134"/>
    <w:rsid w:val="0052529D"/>
    <w:rsid w:val="00530A8E"/>
    <w:rsid w:val="00530E1B"/>
    <w:rsid w:val="00531172"/>
    <w:rsid w:val="00531526"/>
    <w:rsid w:val="005324CA"/>
    <w:rsid w:val="0053277B"/>
    <w:rsid w:val="005327A6"/>
    <w:rsid w:val="005327B2"/>
    <w:rsid w:val="00532EB9"/>
    <w:rsid w:val="00533629"/>
    <w:rsid w:val="00533D43"/>
    <w:rsid w:val="005344A9"/>
    <w:rsid w:val="005353C8"/>
    <w:rsid w:val="00535B1F"/>
    <w:rsid w:val="005378CF"/>
    <w:rsid w:val="00537AFC"/>
    <w:rsid w:val="00537D64"/>
    <w:rsid w:val="00541462"/>
    <w:rsid w:val="005425ED"/>
    <w:rsid w:val="005428AF"/>
    <w:rsid w:val="00542CA4"/>
    <w:rsid w:val="00543DD6"/>
    <w:rsid w:val="005440DB"/>
    <w:rsid w:val="00544AAB"/>
    <w:rsid w:val="00544CC0"/>
    <w:rsid w:val="0054511C"/>
    <w:rsid w:val="00546352"/>
    <w:rsid w:val="00546E20"/>
    <w:rsid w:val="00550BF3"/>
    <w:rsid w:val="00551A30"/>
    <w:rsid w:val="00552BBC"/>
    <w:rsid w:val="005534BE"/>
    <w:rsid w:val="00554127"/>
    <w:rsid w:val="00554A7C"/>
    <w:rsid w:val="00554C76"/>
    <w:rsid w:val="00555218"/>
    <w:rsid w:val="00555694"/>
    <w:rsid w:val="005558F2"/>
    <w:rsid w:val="00555F36"/>
    <w:rsid w:val="005565B3"/>
    <w:rsid w:val="00560556"/>
    <w:rsid w:val="00560EC8"/>
    <w:rsid w:val="0056154B"/>
    <w:rsid w:val="0056207F"/>
    <w:rsid w:val="0056261F"/>
    <w:rsid w:val="005632AF"/>
    <w:rsid w:val="00563A77"/>
    <w:rsid w:val="00563FE0"/>
    <w:rsid w:val="00564A8B"/>
    <w:rsid w:val="00564FB4"/>
    <w:rsid w:val="00570328"/>
    <w:rsid w:val="0057049A"/>
    <w:rsid w:val="00570CAD"/>
    <w:rsid w:val="00571182"/>
    <w:rsid w:val="00571536"/>
    <w:rsid w:val="00571F6B"/>
    <w:rsid w:val="0057242F"/>
    <w:rsid w:val="005726E8"/>
    <w:rsid w:val="00572F67"/>
    <w:rsid w:val="00573039"/>
    <w:rsid w:val="0057351A"/>
    <w:rsid w:val="00574325"/>
    <w:rsid w:val="00575132"/>
    <w:rsid w:val="0057541E"/>
    <w:rsid w:val="00576AB8"/>
    <w:rsid w:val="005801C6"/>
    <w:rsid w:val="005804C8"/>
    <w:rsid w:val="005811F3"/>
    <w:rsid w:val="00581537"/>
    <w:rsid w:val="00581827"/>
    <w:rsid w:val="005832A4"/>
    <w:rsid w:val="00583B1E"/>
    <w:rsid w:val="00583BE3"/>
    <w:rsid w:val="0058404D"/>
    <w:rsid w:val="00584956"/>
    <w:rsid w:val="00585AC1"/>
    <w:rsid w:val="00586CCF"/>
    <w:rsid w:val="0058719F"/>
    <w:rsid w:val="00587745"/>
    <w:rsid w:val="00587A23"/>
    <w:rsid w:val="00587DDC"/>
    <w:rsid w:val="00587F3B"/>
    <w:rsid w:val="00590313"/>
    <w:rsid w:val="00590BAD"/>
    <w:rsid w:val="00591595"/>
    <w:rsid w:val="005918E6"/>
    <w:rsid w:val="00591BFD"/>
    <w:rsid w:val="00591E06"/>
    <w:rsid w:val="0059273A"/>
    <w:rsid w:val="005934F2"/>
    <w:rsid w:val="00594BF6"/>
    <w:rsid w:val="00595797"/>
    <w:rsid w:val="00597086"/>
    <w:rsid w:val="0059709B"/>
    <w:rsid w:val="005A0A35"/>
    <w:rsid w:val="005A0BA7"/>
    <w:rsid w:val="005A0BAB"/>
    <w:rsid w:val="005A1103"/>
    <w:rsid w:val="005A152E"/>
    <w:rsid w:val="005A292E"/>
    <w:rsid w:val="005A2D08"/>
    <w:rsid w:val="005A3803"/>
    <w:rsid w:val="005A3AD8"/>
    <w:rsid w:val="005A44C3"/>
    <w:rsid w:val="005A4ACC"/>
    <w:rsid w:val="005A4C91"/>
    <w:rsid w:val="005A640F"/>
    <w:rsid w:val="005B0CFF"/>
    <w:rsid w:val="005B16D5"/>
    <w:rsid w:val="005B20B1"/>
    <w:rsid w:val="005B285E"/>
    <w:rsid w:val="005B2DC3"/>
    <w:rsid w:val="005B3A62"/>
    <w:rsid w:val="005B5265"/>
    <w:rsid w:val="005B5355"/>
    <w:rsid w:val="005B5876"/>
    <w:rsid w:val="005B65C1"/>
    <w:rsid w:val="005B6A7D"/>
    <w:rsid w:val="005B75AA"/>
    <w:rsid w:val="005C00CC"/>
    <w:rsid w:val="005C04C8"/>
    <w:rsid w:val="005C27D5"/>
    <w:rsid w:val="005C2810"/>
    <w:rsid w:val="005C2E5E"/>
    <w:rsid w:val="005C30FB"/>
    <w:rsid w:val="005C35FD"/>
    <w:rsid w:val="005C4981"/>
    <w:rsid w:val="005C6EDB"/>
    <w:rsid w:val="005D0046"/>
    <w:rsid w:val="005D0D1F"/>
    <w:rsid w:val="005D1A9F"/>
    <w:rsid w:val="005D2338"/>
    <w:rsid w:val="005D278F"/>
    <w:rsid w:val="005D3099"/>
    <w:rsid w:val="005D4C03"/>
    <w:rsid w:val="005D558B"/>
    <w:rsid w:val="005D6ABD"/>
    <w:rsid w:val="005D6F54"/>
    <w:rsid w:val="005D6F86"/>
    <w:rsid w:val="005D7552"/>
    <w:rsid w:val="005D7A28"/>
    <w:rsid w:val="005E0700"/>
    <w:rsid w:val="005E0B54"/>
    <w:rsid w:val="005E1D14"/>
    <w:rsid w:val="005E1D74"/>
    <w:rsid w:val="005E2113"/>
    <w:rsid w:val="005E2626"/>
    <w:rsid w:val="005E2B3A"/>
    <w:rsid w:val="005E2F14"/>
    <w:rsid w:val="005E3096"/>
    <w:rsid w:val="005E33EC"/>
    <w:rsid w:val="005E40D5"/>
    <w:rsid w:val="005E41D8"/>
    <w:rsid w:val="005E4201"/>
    <w:rsid w:val="005E4567"/>
    <w:rsid w:val="005E4BC7"/>
    <w:rsid w:val="005E646D"/>
    <w:rsid w:val="005E6A16"/>
    <w:rsid w:val="005E76C3"/>
    <w:rsid w:val="005E7F3D"/>
    <w:rsid w:val="005F1557"/>
    <w:rsid w:val="005F15F7"/>
    <w:rsid w:val="005F1A69"/>
    <w:rsid w:val="005F2B39"/>
    <w:rsid w:val="005F5A13"/>
    <w:rsid w:val="005F6977"/>
    <w:rsid w:val="005F6DD1"/>
    <w:rsid w:val="005F758E"/>
    <w:rsid w:val="00600223"/>
    <w:rsid w:val="00600299"/>
    <w:rsid w:val="0060042B"/>
    <w:rsid w:val="00602257"/>
    <w:rsid w:val="006022DD"/>
    <w:rsid w:val="0060354D"/>
    <w:rsid w:val="006048D8"/>
    <w:rsid w:val="00604D94"/>
    <w:rsid w:val="00605852"/>
    <w:rsid w:val="00606245"/>
    <w:rsid w:val="00606256"/>
    <w:rsid w:val="006077D1"/>
    <w:rsid w:val="0061084F"/>
    <w:rsid w:val="006109BD"/>
    <w:rsid w:val="00611B95"/>
    <w:rsid w:val="00611F3E"/>
    <w:rsid w:val="0061391E"/>
    <w:rsid w:val="00614209"/>
    <w:rsid w:val="006165BB"/>
    <w:rsid w:val="006168FC"/>
    <w:rsid w:val="006179A2"/>
    <w:rsid w:val="00617E1D"/>
    <w:rsid w:val="00620337"/>
    <w:rsid w:val="006203E8"/>
    <w:rsid w:val="00620796"/>
    <w:rsid w:val="00620E75"/>
    <w:rsid w:val="006216D4"/>
    <w:rsid w:val="00621CF7"/>
    <w:rsid w:val="0062347D"/>
    <w:rsid w:val="00623558"/>
    <w:rsid w:val="00623752"/>
    <w:rsid w:val="00623B1A"/>
    <w:rsid w:val="00623E23"/>
    <w:rsid w:val="00624056"/>
    <w:rsid w:val="00624ACF"/>
    <w:rsid w:val="00625564"/>
    <w:rsid w:val="00626433"/>
    <w:rsid w:val="00626B6B"/>
    <w:rsid w:val="0062757B"/>
    <w:rsid w:val="00627B16"/>
    <w:rsid w:val="00627EBF"/>
    <w:rsid w:val="0063069D"/>
    <w:rsid w:val="0063070D"/>
    <w:rsid w:val="00630D83"/>
    <w:rsid w:val="006310C3"/>
    <w:rsid w:val="0063239A"/>
    <w:rsid w:val="00634C59"/>
    <w:rsid w:val="00634F2C"/>
    <w:rsid w:val="00634F51"/>
    <w:rsid w:val="0063512B"/>
    <w:rsid w:val="0063650B"/>
    <w:rsid w:val="006368EB"/>
    <w:rsid w:val="00640800"/>
    <w:rsid w:val="00640BAB"/>
    <w:rsid w:val="00640FDE"/>
    <w:rsid w:val="00641007"/>
    <w:rsid w:val="0064117C"/>
    <w:rsid w:val="00642D2F"/>
    <w:rsid w:val="00642D78"/>
    <w:rsid w:val="006439A4"/>
    <w:rsid w:val="00643F50"/>
    <w:rsid w:val="00645C5D"/>
    <w:rsid w:val="006465D1"/>
    <w:rsid w:val="0064769F"/>
    <w:rsid w:val="00647B46"/>
    <w:rsid w:val="006505F7"/>
    <w:rsid w:val="00651235"/>
    <w:rsid w:val="00651F7F"/>
    <w:rsid w:val="00654CE5"/>
    <w:rsid w:val="00654EEC"/>
    <w:rsid w:val="006558E1"/>
    <w:rsid w:val="00655D12"/>
    <w:rsid w:val="00655F5C"/>
    <w:rsid w:val="00656675"/>
    <w:rsid w:val="0065683B"/>
    <w:rsid w:val="006569CB"/>
    <w:rsid w:val="00656E7E"/>
    <w:rsid w:val="00657641"/>
    <w:rsid w:val="00657A46"/>
    <w:rsid w:val="00660178"/>
    <w:rsid w:val="00660779"/>
    <w:rsid w:val="00660FCB"/>
    <w:rsid w:val="006614D0"/>
    <w:rsid w:val="00662A65"/>
    <w:rsid w:val="00662DCE"/>
    <w:rsid w:val="00662DF3"/>
    <w:rsid w:val="00663F71"/>
    <w:rsid w:val="006643B1"/>
    <w:rsid w:val="00666B41"/>
    <w:rsid w:val="00666B76"/>
    <w:rsid w:val="00666D55"/>
    <w:rsid w:val="006670EC"/>
    <w:rsid w:val="0067065F"/>
    <w:rsid w:val="0067126A"/>
    <w:rsid w:val="0067164E"/>
    <w:rsid w:val="00672C39"/>
    <w:rsid w:val="006732FA"/>
    <w:rsid w:val="00673981"/>
    <w:rsid w:val="00673A93"/>
    <w:rsid w:val="00674454"/>
    <w:rsid w:val="0067577B"/>
    <w:rsid w:val="00676F9F"/>
    <w:rsid w:val="00681C7A"/>
    <w:rsid w:val="00682463"/>
    <w:rsid w:val="00682FCC"/>
    <w:rsid w:val="006835EC"/>
    <w:rsid w:val="00684CCB"/>
    <w:rsid w:val="00686A0D"/>
    <w:rsid w:val="006875E3"/>
    <w:rsid w:val="006876F5"/>
    <w:rsid w:val="00687AAD"/>
    <w:rsid w:val="00690E4A"/>
    <w:rsid w:val="00691A5A"/>
    <w:rsid w:val="00691AFF"/>
    <w:rsid w:val="00692B3A"/>
    <w:rsid w:val="00693FAC"/>
    <w:rsid w:val="00694A44"/>
    <w:rsid w:val="006963CE"/>
    <w:rsid w:val="0069641A"/>
    <w:rsid w:val="00696593"/>
    <w:rsid w:val="00696EFA"/>
    <w:rsid w:val="00697CCC"/>
    <w:rsid w:val="00697EF6"/>
    <w:rsid w:val="006A0282"/>
    <w:rsid w:val="006A088C"/>
    <w:rsid w:val="006A11F6"/>
    <w:rsid w:val="006A1681"/>
    <w:rsid w:val="006A1725"/>
    <w:rsid w:val="006A237D"/>
    <w:rsid w:val="006A2FAB"/>
    <w:rsid w:val="006A4064"/>
    <w:rsid w:val="006A550A"/>
    <w:rsid w:val="006A63A9"/>
    <w:rsid w:val="006A6EBD"/>
    <w:rsid w:val="006A7EDA"/>
    <w:rsid w:val="006B2025"/>
    <w:rsid w:val="006B2CF3"/>
    <w:rsid w:val="006B3D8D"/>
    <w:rsid w:val="006B43F1"/>
    <w:rsid w:val="006B47F6"/>
    <w:rsid w:val="006B56CF"/>
    <w:rsid w:val="006B5CCE"/>
    <w:rsid w:val="006B6B7D"/>
    <w:rsid w:val="006B6C85"/>
    <w:rsid w:val="006B6EA7"/>
    <w:rsid w:val="006C0275"/>
    <w:rsid w:val="006C3039"/>
    <w:rsid w:val="006C30C5"/>
    <w:rsid w:val="006C3218"/>
    <w:rsid w:val="006C42A0"/>
    <w:rsid w:val="006C4561"/>
    <w:rsid w:val="006C5577"/>
    <w:rsid w:val="006C5747"/>
    <w:rsid w:val="006C5AEB"/>
    <w:rsid w:val="006C6417"/>
    <w:rsid w:val="006C66C8"/>
    <w:rsid w:val="006D05B3"/>
    <w:rsid w:val="006D0A5C"/>
    <w:rsid w:val="006D0B0E"/>
    <w:rsid w:val="006D11B8"/>
    <w:rsid w:val="006D2D74"/>
    <w:rsid w:val="006D34E1"/>
    <w:rsid w:val="006D3CA1"/>
    <w:rsid w:val="006D4AFA"/>
    <w:rsid w:val="006D5A04"/>
    <w:rsid w:val="006D5BE6"/>
    <w:rsid w:val="006D5E5A"/>
    <w:rsid w:val="006D6C91"/>
    <w:rsid w:val="006D7394"/>
    <w:rsid w:val="006D7493"/>
    <w:rsid w:val="006D7872"/>
    <w:rsid w:val="006D7EB3"/>
    <w:rsid w:val="006E049F"/>
    <w:rsid w:val="006E04E2"/>
    <w:rsid w:val="006E06FA"/>
    <w:rsid w:val="006E08E3"/>
    <w:rsid w:val="006E0F22"/>
    <w:rsid w:val="006E14D2"/>
    <w:rsid w:val="006E291A"/>
    <w:rsid w:val="006E2D04"/>
    <w:rsid w:val="006E37C6"/>
    <w:rsid w:val="006E3EE3"/>
    <w:rsid w:val="006E4546"/>
    <w:rsid w:val="006E60D9"/>
    <w:rsid w:val="006E6522"/>
    <w:rsid w:val="006E7AD5"/>
    <w:rsid w:val="006F0F4B"/>
    <w:rsid w:val="006F25D1"/>
    <w:rsid w:val="006F2C7D"/>
    <w:rsid w:val="006F2FE8"/>
    <w:rsid w:val="006F3B7A"/>
    <w:rsid w:val="006F4877"/>
    <w:rsid w:val="006F4D94"/>
    <w:rsid w:val="006F510E"/>
    <w:rsid w:val="006F5363"/>
    <w:rsid w:val="006F5D9E"/>
    <w:rsid w:val="006F6306"/>
    <w:rsid w:val="006F679B"/>
    <w:rsid w:val="006F7599"/>
    <w:rsid w:val="006F7C7D"/>
    <w:rsid w:val="00700279"/>
    <w:rsid w:val="0070052C"/>
    <w:rsid w:val="00700A51"/>
    <w:rsid w:val="00701C6C"/>
    <w:rsid w:val="00702EC6"/>
    <w:rsid w:val="00703D7E"/>
    <w:rsid w:val="0070517A"/>
    <w:rsid w:val="0070536B"/>
    <w:rsid w:val="00705493"/>
    <w:rsid w:val="00705DB3"/>
    <w:rsid w:val="007063D3"/>
    <w:rsid w:val="00706463"/>
    <w:rsid w:val="007068CA"/>
    <w:rsid w:val="0070717F"/>
    <w:rsid w:val="00707F6B"/>
    <w:rsid w:val="00710452"/>
    <w:rsid w:val="00710BEE"/>
    <w:rsid w:val="00710CFB"/>
    <w:rsid w:val="00710FAC"/>
    <w:rsid w:val="007119E4"/>
    <w:rsid w:val="00711E65"/>
    <w:rsid w:val="007121D3"/>
    <w:rsid w:val="007133C8"/>
    <w:rsid w:val="00713B07"/>
    <w:rsid w:val="00714F40"/>
    <w:rsid w:val="007153D0"/>
    <w:rsid w:val="00715E7A"/>
    <w:rsid w:val="00717047"/>
    <w:rsid w:val="0071788E"/>
    <w:rsid w:val="00721723"/>
    <w:rsid w:val="0072198A"/>
    <w:rsid w:val="007226BC"/>
    <w:rsid w:val="00723138"/>
    <w:rsid w:val="00723611"/>
    <w:rsid w:val="00724FF8"/>
    <w:rsid w:val="0072583F"/>
    <w:rsid w:val="00726C62"/>
    <w:rsid w:val="007272EC"/>
    <w:rsid w:val="00727545"/>
    <w:rsid w:val="00727AAD"/>
    <w:rsid w:val="00727C79"/>
    <w:rsid w:val="00727F5C"/>
    <w:rsid w:val="00727FB3"/>
    <w:rsid w:val="0073093C"/>
    <w:rsid w:val="00730B73"/>
    <w:rsid w:val="0073191C"/>
    <w:rsid w:val="0073301C"/>
    <w:rsid w:val="0073320F"/>
    <w:rsid w:val="00733C87"/>
    <w:rsid w:val="0073651B"/>
    <w:rsid w:val="007373E7"/>
    <w:rsid w:val="0073784F"/>
    <w:rsid w:val="0073788B"/>
    <w:rsid w:val="00737A21"/>
    <w:rsid w:val="00737D1F"/>
    <w:rsid w:val="00737DA1"/>
    <w:rsid w:val="00740467"/>
    <w:rsid w:val="0074196E"/>
    <w:rsid w:val="00741CE9"/>
    <w:rsid w:val="00741FBF"/>
    <w:rsid w:val="0074247D"/>
    <w:rsid w:val="00743074"/>
    <w:rsid w:val="00743F45"/>
    <w:rsid w:val="00744FFE"/>
    <w:rsid w:val="00745EE8"/>
    <w:rsid w:val="00745FA3"/>
    <w:rsid w:val="00746F37"/>
    <w:rsid w:val="00747492"/>
    <w:rsid w:val="0074789B"/>
    <w:rsid w:val="00750321"/>
    <w:rsid w:val="00750D3D"/>
    <w:rsid w:val="007513EC"/>
    <w:rsid w:val="0075159E"/>
    <w:rsid w:val="007517E9"/>
    <w:rsid w:val="00751E69"/>
    <w:rsid w:val="00752330"/>
    <w:rsid w:val="00752846"/>
    <w:rsid w:val="007529DD"/>
    <w:rsid w:val="00753AF1"/>
    <w:rsid w:val="00754032"/>
    <w:rsid w:val="007545B6"/>
    <w:rsid w:val="00754838"/>
    <w:rsid w:val="00754AA9"/>
    <w:rsid w:val="00754E9D"/>
    <w:rsid w:val="00755965"/>
    <w:rsid w:val="00756430"/>
    <w:rsid w:val="007567C2"/>
    <w:rsid w:val="00756B4E"/>
    <w:rsid w:val="00760004"/>
    <w:rsid w:val="00760786"/>
    <w:rsid w:val="00760A43"/>
    <w:rsid w:val="0076107A"/>
    <w:rsid w:val="00761AB0"/>
    <w:rsid w:val="00762E2D"/>
    <w:rsid w:val="007637FA"/>
    <w:rsid w:val="00763E29"/>
    <w:rsid w:val="007643FE"/>
    <w:rsid w:val="007646D4"/>
    <w:rsid w:val="00764E15"/>
    <w:rsid w:val="007661FB"/>
    <w:rsid w:val="00766215"/>
    <w:rsid w:val="00766E47"/>
    <w:rsid w:val="00767298"/>
    <w:rsid w:val="00767374"/>
    <w:rsid w:val="00767CF4"/>
    <w:rsid w:val="00767DC3"/>
    <w:rsid w:val="00770128"/>
    <w:rsid w:val="00770C1E"/>
    <w:rsid w:val="00770C9B"/>
    <w:rsid w:val="00770CE1"/>
    <w:rsid w:val="00771091"/>
    <w:rsid w:val="007730D6"/>
    <w:rsid w:val="00773393"/>
    <w:rsid w:val="00773AC6"/>
    <w:rsid w:val="0077418A"/>
    <w:rsid w:val="00774A10"/>
    <w:rsid w:val="00774EA6"/>
    <w:rsid w:val="00776440"/>
    <w:rsid w:val="007770D3"/>
    <w:rsid w:val="00777492"/>
    <w:rsid w:val="0078027F"/>
    <w:rsid w:val="00781536"/>
    <w:rsid w:val="00783BBB"/>
    <w:rsid w:val="007846F9"/>
    <w:rsid w:val="00784953"/>
    <w:rsid w:val="00785F3B"/>
    <w:rsid w:val="00786C13"/>
    <w:rsid w:val="00786C67"/>
    <w:rsid w:val="00786CAB"/>
    <w:rsid w:val="00786D9A"/>
    <w:rsid w:val="00787AA2"/>
    <w:rsid w:val="00790728"/>
    <w:rsid w:val="00790D62"/>
    <w:rsid w:val="00790D8A"/>
    <w:rsid w:val="00791EE4"/>
    <w:rsid w:val="0079297B"/>
    <w:rsid w:val="00792F69"/>
    <w:rsid w:val="0079377E"/>
    <w:rsid w:val="00794188"/>
    <w:rsid w:val="007955E7"/>
    <w:rsid w:val="00795CE2"/>
    <w:rsid w:val="0079659C"/>
    <w:rsid w:val="00796650"/>
    <w:rsid w:val="00797FF6"/>
    <w:rsid w:val="007A1458"/>
    <w:rsid w:val="007A16C9"/>
    <w:rsid w:val="007A2015"/>
    <w:rsid w:val="007A2AAF"/>
    <w:rsid w:val="007A2DB4"/>
    <w:rsid w:val="007A3202"/>
    <w:rsid w:val="007A3A42"/>
    <w:rsid w:val="007A4416"/>
    <w:rsid w:val="007A49B5"/>
    <w:rsid w:val="007A5BCB"/>
    <w:rsid w:val="007A6000"/>
    <w:rsid w:val="007A609B"/>
    <w:rsid w:val="007A60CC"/>
    <w:rsid w:val="007A6465"/>
    <w:rsid w:val="007A744C"/>
    <w:rsid w:val="007B1700"/>
    <w:rsid w:val="007B2EF3"/>
    <w:rsid w:val="007B338C"/>
    <w:rsid w:val="007B4BC4"/>
    <w:rsid w:val="007B5322"/>
    <w:rsid w:val="007B56BB"/>
    <w:rsid w:val="007B57FC"/>
    <w:rsid w:val="007B5EF3"/>
    <w:rsid w:val="007B6464"/>
    <w:rsid w:val="007B68B2"/>
    <w:rsid w:val="007B6CC2"/>
    <w:rsid w:val="007B70CE"/>
    <w:rsid w:val="007B7A16"/>
    <w:rsid w:val="007B7B12"/>
    <w:rsid w:val="007B7E5C"/>
    <w:rsid w:val="007C1963"/>
    <w:rsid w:val="007C1ACB"/>
    <w:rsid w:val="007C22DD"/>
    <w:rsid w:val="007C2E2E"/>
    <w:rsid w:val="007C32B9"/>
    <w:rsid w:val="007C4661"/>
    <w:rsid w:val="007C544B"/>
    <w:rsid w:val="007C5A54"/>
    <w:rsid w:val="007C627F"/>
    <w:rsid w:val="007C63CE"/>
    <w:rsid w:val="007C6AB0"/>
    <w:rsid w:val="007C6E52"/>
    <w:rsid w:val="007C7C26"/>
    <w:rsid w:val="007C7D08"/>
    <w:rsid w:val="007D0064"/>
    <w:rsid w:val="007D0EF7"/>
    <w:rsid w:val="007D3802"/>
    <w:rsid w:val="007D436D"/>
    <w:rsid w:val="007D5C1F"/>
    <w:rsid w:val="007D5D4A"/>
    <w:rsid w:val="007D5F19"/>
    <w:rsid w:val="007D6DD4"/>
    <w:rsid w:val="007D7763"/>
    <w:rsid w:val="007D7B6C"/>
    <w:rsid w:val="007E0792"/>
    <w:rsid w:val="007E0FEE"/>
    <w:rsid w:val="007E190A"/>
    <w:rsid w:val="007E1AEE"/>
    <w:rsid w:val="007E1CDC"/>
    <w:rsid w:val="007E2722"/>
    <w:rsid w:val="007E3634"/>
    <w:rsid w:val="007E642C"/>
    <w:rsid w:val="007E65CF"/>
    <w:rsid w:val="007E7108"/>
    <w:rsid w:val="007E754E"/>
    <w:rsid w:val="007E776F"/>
    <w:rsid w:val="007F069E"/>
    <w:rsid w:val="007F13AB"/>
    <w:rsid w:val="007F1705"/>
    <w:rsid w:val="007F3886"/>
    <w:rsid w:val="007F4171"/>
    <w:rsid w:val="007F43A9"/>
    <w:rsid w:val="007F52A8"/>
    <w:rsid w:val="007F542C"/>
    <w:rsid w:val="007F66F1"/>
    <w:rsid w:val="007F7D98"/>
    <w:rsid w:val="00800F41"/>
    <w:rsid w:val="008014FF"/>
    <w:rsid w:val="00801538"/>
    <w:rsid w:val="008024DF"/>
    <w:rsid w:val="0080364B"/>
    <w:rsid w:val="00803CA3"/>
    <w:rsid w:val="00803DCE"/>
    <w:rsid w:val="008040FD"/>
    <w:rsid w:val="00804101"/>
    <w:rsid w:val="00804287"/>
    <w:rsid w:val="00804BCA"/>
    <w:rsid w:val="00805F60"/>
    <w:rsid w:val="00807E14"/>
    <w:rsid w:val="008104D4"/>
    <w:rsid w:val="00810779"/>
    <w:rsid w:val="008107E0"/>
    <w:rsid w:val="00811934"/>
    <w:rsid w:val="00811E4D"/>
    <w:rsid w:val="00813C0E"/>
    <w:rsid w:val="0081468E"/>
    <w:rsid w:val="00814DF4"/>
    <w:rsid w:val="00815677"/>
    <w:rsid w:val="0081597C"/>
    <w:rsid w:val="00815C69"/>
    <w:rsid w:val="00816DBB"/>
    <w:rsid w:val="00817063"/>
    <w:rsid w:val="00817E93"/>
    <w:rsid w:val="008203A1"/>
    <w:rsid w:val="008213CF"/>
    <w:rsid w:val="0082264A"/>
    <w:rsid w:val="0082327E"/>
    <w:rsid w:val="00823D25"/>
    <w:rsid w:val="00824F94"/>
    <w:rsid w:val="008263C9"/>
    <w:rsid w:val="00826B1F"/>
    <w:rsid w:val="00826EDF"/>
    <w:rsid w:val="008279E0"/>
    <w:rsid w:val="00827B25"/>
    <w:rsid w:val="00827C33"/>
    <w:rsid w:val="00827DB8"/>
    <w:rsid w:val="00827E0D"/>
    <w:rsid w:val="0083128C"/>
    <w:rsid w:val="00832007"/>
    <w:rsid w:val="00832028"/>
    <w:rsid w:val="0083287E"/>
    <w:rsid w:val="00832A35"/>
    <w:rsid w:val="008336EE"/>
    <w:rsid w:val="00834038"/>
    <w:rsid w:val="008355B3"/>
    <w:rsid w:val="00835B6C"/>
    <w:rsid w:val="00836720"/>
    <w:rsid w:val="00836F7D"/>
    <w:rsid w:val="00840D7A"/>
    <w:rsid w:val="008414DE"/>
    <w:rsid w:val="00841533"/>
    <w:rsid w:val="00841548"/>
    <w:rsid w:val="00842787"/>
    <w:rsid w:val="00843276"/>
    <w:rsid w:val="00843762"/>
    <w:rsid w:val="008446FD"/>
    <w:rsid w:val="008447F1"/>
    <w:rsid w:val="00845179"/>
    <w:rsid w:val="00845C5D"/>
    <w:rsid w:val="00845D44"/>
    <w:rsid w:val="008462B5"/>
    <w:rsid w:val="0084662A"/>
    <w:rsid w:val="00847761"/>
    <w:rsid w:val="0085188A"/>
    <w:rsid w:val="00851B2F"/>
    <w:rsid w:val="00852043"/>
    <w:rsid w:val="0085306D"/>
    <w:rsid w:val="00854334"/>
    <w:rsid w:val="008544BF"/>
    <w:rsid w:val="008549C8"/>
    <w:rsid w:val="00854AB7"/>
    <w:rsid w:val="008558BD"/>
    <w:rsid w:val="00855E5C"/>
    <w:rsid w:val="00857766"/>
    <w:rsid w:val="008579D9"/>
    <w:rsid w:val="008604F0"/>
    <w:rsid w:val="008608B6"/>
    <w:rsid w:val="00860E9F"/>
    <w:rsid w:val="0086106E"/>
    <w:rsid w:val="00861EB5"/>
    <w:rsid w:val="008628B5"/>
    <w:rsid w:val="00863782"/>
    <w:rsid w:val="008644D6"/>
    <w:rsid w:val="00864A29"/>
    <w:rsid w:val="00864B42"/>
    <w:rsid w:val="0086503C"/>
    <w:rsid w:val="008656CD"/>
    <w:rsid w:val="00867403"/>
    <w:rsid w:val="0087020E"/>
    <w:rsid w:val="00870BCE"/>
    <w:rsid w:val="008719D4"/>
    <w:rsid w:val="008728C7"/>
    <w:rsid w:val="0087368A"/>
    <w:rsid w:val="008741A8"/>
    <w:rsid w:val="00874F09"/>
    <w:rsid w:val="00875E79"/>
    <w:rsid w:val="00876444"/>
    <w:rsid w:val="00876B6B"/>
    <w:rsid w:val="00877614"/>
    <w:rsid w:val="008778A8"/>
    <w:rsid w:val="008778CE"/>
    <w:rsid w:val="00877AD9"/>
    <w:rsid w:val="0088064B"/>
    <w:rsid w:val="00881446"/>
    <w:rsid w:val="00881847"/>
    <w:rsid w:val="00882C4E"/>
    <w:rsid w:val="00882E32"/>
    <w:rsid w:val="0088328E"/>
    <w:rsid w:val="00883B11"/>
    <w:rsid w:val="00883B2D"/>
    <w:rsid w:val="008862DB"/>
    <w:rsid w:val="00890287"/>
    <w:rsid w:val="00891224"/>
    <w:rsid w:val="008912EF"/>
    <w:rsid w:val="0089149D"/>
    <w:rsid w:val="0089198D"/>
    <w:rsid w:val="008929D7"/>
    <w:rsid w:val="00892AC9"/>
    <w:rsid w:val="00892E1D"/>
    <w:rsid w:val="00892F86"/>
    <w:rsid w:val="00893718"/>
    <w:rsid w:val="00893C0F"/>
    <w:rsid w:val="008943BB"/>
    <w:rsid w:val="00894AD3"/>
    <w:rsid w:val="0089510B"/>
    <w:rsid w:val="0089634D"/>
    <w:rsid w:val="0089645B"/>
    <w:rsid w:val="00896D5C"/>
    <w:rsid w:val="00897012"/>
    <w:rsid w:val="008A051F"/>
    <w:rsid w:val="008A0587"/>
    <w:rsid w:val="008A15E1"/>
    <w:rsid w:val="008A18F1"/>
    <w:rsid w:val="008A2492"/>
    <w:rsid w:val="008A2CB1"/>
    <w:rsid w:val="008A2D5B"/>
    <w:rsid w:val="008A34F1"/>
    <w:rsid w:val="008A5179"/>
    <w:rsid w:val="008A60C7"/>
    <w:rsid w:val="008A6808"/>
    <w:rsid w:val="008A7006"/>
    <w:rsid w:val="008A7C34"/>
    <w:rsid w:val="008B005A"/>
    <w:rsid w:val="008B01F7"/>
    <w:rsid w:val="008B0AF6"/>
    <w:rsid w:val="008B186A"/>
    <w:rsid w:val="008B1932"/>
    <w:rsid w:val="008B20EB"/>
    <w:rsid w:val="008B3D87"/>
    <w:rsid w:val="008B441F"/>
    <w:rsid w:val="008B4976"/>
    <w:rsid w:val="008B4B96"/>
    <w:rsid w:val="008B687A"/>
    <w:rsid w:val="008B6C57"/>
    <w:rsid w:val="008B7B85"/>
    <w:rsid w:val="008C04BD"/>
    <w:rsid w:val="008C296A"/>
    <w:rsid w:val="008C335C"/>
    <w:rsid w:val="008C62C5"/>
    <w:rsid w:val="008C6912"/>
    <w:rsid w:val="008C6C4A"/>
    <w:rsid w:val="008D10F7"/>
    <w:rsid w:val="008D11F9"/>
    <w:rsid w:val="008D13AA"/>
    <w:rsid w:val="008D13E0"/>
    <w:rsid w:val="008D27D1"/>
    <w:rsid w:val="008D4B93"/>
    <w:rsid w:val="008D4C20"/>
    <w:rsid w:val="008D5B5B"/>
    <w:rsid w:val="008D681B"/>
    <w:rsid w:val="008D6D4B"/>
    <w:rsid w:val="008D73EC"/>
    <w:rsid w:val="008D74D7"/>
    <w:rsid w:val="008D7833"/>
    <w:rsid w:val="008E0461"/>
    <w:rsid w:val="008E15C1"/>
    <w:rsid w:val="008E1F06"/>
    <w:rsid w:val="008E42A0"/>
    <w:rsid w:val="008E42F1"/>
    <w:rsid w:val="008E4AF1"/>
    <w:rsid w:val="008E5753"/>
    <w:rsid w:val="008E630F"/>
    <w:rsid w:val="008E641F"/>
    <w:rsid w:val="008E6EDC"/>
    <w:rsid w:val="008E7211"/>
    <w:rsid w:val="008F0A4A"/>
    <w:rsid w:val="008F16D7"/>
    <w:rsid w:val="008F1794"/>
    <w:rsid w:val="008F17BF"/>
    <w:rsid w:val="008F4946"/>
    <w:rsid w:val="008F58ED"/>
    <w:rsid w:val="008F6A28"/>
    <w:rsid w:val="008F7464"/>
    <w:rsid w:val="00900104"/>
    <w:rsid w:val="00900A6C"/>
    <w:rsid w:val="00901A0B"/>
    <w:rsid w:val="009020C4"/>
    <w:rsid w:val="00902671"/>
    <w:rsid w:val="0090269B"/>
    <w:rsid w:val="00902805"/>
    <w:rsid w:val="00902DA2"/>
    <w:rsid w:val="00903071"/>
    <w:rsid w:val="00903F4B"/>
    <w:rsid w:val="0090412F"/>
    <w:rsid w:val="00904852"/>
    <w:rsid w:val="00904F49"/>
    <w:rsid w:val="0090532A"/>
    <w:rsid w:val="00906A8B"/>
    <w:rsid w:val="00906C47"/>
    <w:rsid w:val="00906DF4"/>
    <w:rsid w:val="00907459"/>
    <w:rsid w:val="00907FAC"/>
    <w:rsid w:val="00907FEB"/>
    <w:rsid w:val="0091102F"/>
    <w:rsid w:val="00912465"/>
    <w:rsid w:val="009128A8"/>
    <w:rsid w:val="00913AFC"/>
    <w:rsid w:val="009160AC"/>
    <w:rsid w:val="009165C9"/>
    <w:rsid w:val="00916853"/>
    <w:rsid w:val="00921585"/>
    <w:rsid w:val="00923233"/>
    <w:rsid w:val="00923ABF"/>
    <w:rsid w:val="00923C56"/>
    <w:rsid w:val="0092477A"/>
    <w:rsid w:val="00924EE9"/>
    <w:rsid w:val="00926C4F"/>
    <w:rsid w:val="00927046"/>
    <w:rsid w:val="009271D0"/>
    <w:rsid w:val="009275EB"/>
    <w:rsid w:val="009303FB"/>
    <w:rsid w:val="00932614"/>
    <w:rsid w:val="00932FCA"/>
    <w:rsid w:val="009337B5"/>
    <w:rsid w:val="0093546E"/>
    <w:rsid w:val="00935A38"/>
    <w:rsid w:val="0093753C"/>
    <w:rsid w:val="009404CE"/>
    <w:rsid w:val="00941B5E"/>
    <w:rsid w:val="0094521B"/>
    <w:rsid w:val="0094627F"/>
    <w:rsid w:val="009473E4"/>
    <w:rsid w:val="0095105F"/>
    <w:rsid w:val="0095116E"/>
    <w:rsid w:val="0095137A"/>
    <w:rsid w:val="00951D94"/>
    <w:rsid w:val="009533BF"/>
    <w:rsid w:val="00953C1A"/>
    <w:rsid w:val="0095440A"/>
    <w:rsid w:val="009545C1"/>
    <w:rsid w:val="00955321"/>
    <w:rsid w:val="009554C0"/>
    <w:rsid w:val="009558AA"/>
    <w:rsid w:val="00955EA9"/>
    <w:rsid w:val="0095718B"/>
    <w:rsid w:val="00957422"/>
    <w:rsid w:val="009608B7"/>
    <w:rsid w:val="00960CA3"/>
    <w:rsid w:val="00960E03"/>
    <w:rsid w:val="00961E4E"/>
    <w:rsid w:val="00961FE5"/>
    <w:rsid w:val="0096276D"/>
    <w:rsid w:val="00962844"/>
    <w:rsid w:val="009631D7"/>
    <w:rsid w:val="00963F54"/>
    <w:rsid w:val="0096408C"/>
    <w:rsid w:val="00964AA6"/>
    <w:rsid w:val="0096566F"/>
    <w:rsid w:val="00965B15"/>
    <w:rsid w:val="00966C65"/>
    <w:rsid w:val="00967031"/>
    <w:rsid w:val="00967252"/>
    <w:rsid w:val="00974211"/>
    <w:rsid w:val="009742AD"/>
    <w:rsid w:val="00974EAD"/>
    <w:rsid w:val="009750F8"/>
    <w:rsid w:val="00975F37"/>
    <w:rsid w:val="00976F4F"/>
    <w:rsid w:val="009772A9"/>
    <w:rsid w:val="00977906"/>
    <w:rsid w:val="00980B12"/>
    <w:rsid w:val="00980B40"/>
    <w:rsid w:val="00980DA5"/>
    <w:rsid w:val="009815A6"/>
    <w:rsid w:val="00981DF1"/>
    <w:rsid w:val="00983CD6"/>
    <w:rsid w:val="0098420D"/>
    <w:rsid w:val="00984C8D"/>
    <w:rsid w:val="00985457"/>
    <w:rsid w:val="00985803"/>
    <w:rsid w:val="00985E8F"/>
    <w:rsid w:val="0098602D"/>
    <w:rsid w:val="0098694D"/>
    <w:rsid w:val="00987492"/>
    <w:rsid w:val="009877DE"/>
    <w:rsid w:val="009879DC"/>
    <w:rsid w:val="00987BEE"/>
    <w:rsid w:val="00990408"/>
    <w:rsid w:val="00992DFC"/>
    <w:rsid w:val="00993D35"/>
    <w:rsid w:val="00994DC5"/>
    <w:rsid w:val="00995C94"/>
    <w:rsid w:val="009960E8"/>
    <w:rsid w:val="009967D6"/>
    <w:rsid w:val="00996A1C"/>
    <w:rsid w:val="0099728E"/>
    <w:rsid w:val="009976D8"/>
    <w:rsid w:val="00997817"/>
    <w:rsid w:val="009A1041"/>
    <w:rsid w:val="009A1687"/>
    <w:rsid w:val="009A18C9"/>
    <w:rsid w:val="009A1953"/>
    <w:rsid w:val="009A2523"/>
    <w:rsid w:val="009A271A"/>
    <w:rsid w:val="009A3290"/>
    <w:rsid w:val="009A3D79"/>
    <w:rsid w:val="009A42C7"/>
    <w:rsid w:val="009A4F1B"/>
    <w:rsid w:val="009A50D4"/>
    <w:rsid w:val="009A522D"/>
    <w:rsid w:val="009A619D"/>
    <w:rsid w:val="009A6A55"/>
    <w:rsid w:val="009A6B3D"/>
    <w:rsid w:val="009A7398"/>
    <w:rsid w:val="009A7D75"/>
    <w:rsid w:val="009B070D"/>
    <w:rsid w:val="009B143F"/>
    <w:rsid w:val="009B230C"/>
    <w:rsid w:val="009B4072"/>
    <w:rsid w:val="009B58A2"/>
    <w:rsid w:val="009B6C56"/>
    <w:rsid w:val="009B7908"/>
    <w:rsid w:val="009C16DC"/>
    <w:rsid w:val="009C235B"/>
    <w:rsid w:val="009C2885"/>
    <w:rsid w:val="009C2BA9"/>
    <w:rsid w:val="009C3528"/>
    <w:rsid w:val="009C3C69"/>
    <w:rsid w:val="009C5655"/>
    <w:rsid w:val="009C5C81"/>
    <w:rsid w:val="009C6F9B"/>
    <w:rsid w:val="009C7918"/>
    <w:rsid w:val="009D02EF"/>
    <w:rsid w:val="009D072A"/>
    <w:rsid w:val="009D0865"/>
    <w:rsid w:val="009D1413"/>
    <w:rsid w:val="009D1C82"/>
    <w:rsid w:val="009D217E"/>
    <w:rsid w:val="009D252D"/>
    <w:rsid w:val="009D2A03"/>
    <w:rsid w:val="009D39DD"/>
    <w:rsid w:val="009D3C01"/>
    <w:rsid w:val="009D4B70"/>
    <w:rsid w:val="009D4C45"/>
    <w:rsid w:val="009D5A89"/>
    <w:rsid w:val="009D7481"/>
    <w:rsid w:val="009D7754"/>
    <w:rsid w:val="009D7E17"/>
    <w:rsid w:val="009E0983"/>
    <w:rsid w:val="009E0D60"/>
    <w:rsid w:val="009E2064"/>
    <w:rsid w:val="009E221E"/>
    <w:rsid w:val="009E3565"/>
    <w:rsid w:val="009E37F8"/>
    <w:rsid w:val="009E41B5"/>
    <w:rsid w:val="009E41FA"/>
    <w:rsid w:val="009E4A0D"/>
    <w:rsid w:val="009E4E6C"/>
    <w:rsid w:val="009E502A"/>
    <w:rsid w:val="009E50BA"/>
    <w:rsid w:val="009E5BEE"/>
    <w:rsid w:val="009E5C21"/>
    <w:rsid w:val="009E674C"/>
    <w:rsid w:val="009E71B8"/>
    <w:rsid w:val="009E7973"/>
    <w:rsid w:val="009E7C2E"/>
    <w:rsid w:val="009F024A"/>
    <w:rsid w:val="009F080B"/>
    <w:rsid w:val="009F2170"/>
    <w:rsid w:val="009F3810"/>
    <w:rsid w:val="009F3B3C"/>
    <w:rsid w:val="009F4528"/>
    <w:rsid w:val="009F4820"/>
    <w:rsid w:val="009F62E3"/>
    <w:rsid w:val="009F65ED"/>
    <w:rsid w:val="009F68A1"/>
    <w:rsid w:val="009F6F1A"/>
    <w:rsid w:val="00A0027C"/>
    <w:rsid w:val="00A00FD8"/>
    <w:rsid w:val="00A01315"/>
    <w:rsid w:val="00A013A2"/>
    <w:rsid w:val="00A01700"/>
    <w:rsid w:val="00A019AF"/>
    <w:rsid w:val="00A01CEC"/>
    <w:rsid w:val="00A01E82"/>
    <w:rsid w:val="00A02B17"/>
    <w:rsid w:val="00A03BE5"/>
    <w:rsid w:val="00A03BE8"/>
    <w:rsid w:val="00A03EDC"/>
    <w:rsid w:val="00A03EF1"/>
    <w:rsid w:val="00A04101"/>
    <w:rsid w:val="00A04139"/>
    <w:rsid w:val="00A056ED"/>
    <w:rsid w:val="00A05E85"/>
    <w:rsid w:val="00A076C4"/>
    <w:rsid w:val="00A07FA3"/>
    <w:rsid w:val="00A11EC8"/>
    <w:rsid w:val="00A130E7"/>
    <w:rsid w:val="00A13726"/>
    <w:rsid w:val="00A14214"/>
    <w:rsid w:val="00A15423"/>
    <w:rsid w:val="00A1592F"/>
    <w:rsid w:val="00A15DCB"/>
    <w:rsid w:val="00A16A58"/>
    <w:rsid w:val="00A16BF1"/>
    <w:rsid w:val="00A16C03"/>
    <w:rsid w:val="00A16D21"/>
    <w:rsid w:val="00A17093"/>
    <w:rsid w:val="00A175A0"/>
    <w:rsid w:val="00A175A4"/>
    <w:rsid w:val="00A1771C"/>
    <w:rsid w:val="00A1777D"/>
    <w:rsid w:val="00A2080F"/>
    <w:rsid w:val="00A217B5"/>
    <w:rsid w:val="00A21B07"/>
    <w:rsid w:val="00A21E64"/>
    <w:rsid w:val="00A21F13"/>
    <w:rsid w:val="00A22277"/>
    <w:rsid w:val="00A22EC5"/>
    <w:rsid w:val="00A230C8"/>
    <w:rsid w:val="00A237E3"/>
    <w:rsid w:val="00A24239"/>
    <w:rsid w:val="00A255C8"/>
    <w:rsid w:val="00A2644E"/>
    <w:rsid w:val="00A26B1C"/>
    <w:rsid w:val="00A272EA"/>
    <w:rsid w:val="00A2783F"/>
    <w:rsid w:val="00A278E8"/>
    <w:rsid w:val="00A27D4D"/>
    <w:rsid w:val="00A30AF6"/>
    <w:rsid w:val="00A30CB9"/>
    <w:rsid w:val="00A31619"/>
    <w:rsid w:val="00A32610"/>
    <w:rsid w:val="00A329C5"/>
    <w:rsid w:val="00A347A0"/>
    <w:rsid w:val="00A34AD0"/>
    <w:rsid w:val="00A34CD4"/>
    <w:rsid w:val="00A3509E"/>
    <w:rsid w:val="00A3696F"/>
    <w:rsid w:val="00A36F10"/>
    <w:rsid w:val="00A3743F"/>
    <w:rsid w:val="00A418B1"/>
    <w:rsid w:val="00A418F9"/>
    <w:rsid w:val="00A41AC2"/>
    <w:rsid w:val="00A41CC7"/>
    <w:rsid w:val="00A42779"/>
    <w:rsid w:val="00A4289A"/>
    <w:rsid w:val="00A428B4"/>
    <w:rsid w:val="00A4408D"/>
    <w:rsid w:val="00A44BF0"/>
    <w:rsid w:val="00A46E77"/>
    <w:rsid w:val="00A47F6E"/>
    <w:rsid w:val="00A508FD"/>
    <w:rsid w:val="00A50CE4"/>
    <w:rsid w:val="00A5114F"/>
    <w:rsid w:val="00A522EC"/>
    <w:rsid w:val="00A5233F"/>
    <w:rsid w:val="00A538B8"/>
    <w:rsid w:val="00A54474"/>
    <w:rsid w:val="00A544E2"/>
    <w:rsid w:val="00A553E5"/>
    <w:rsid w:val="00A563C4"/>
    <w:rsid w:val="00A56FF1"/>
    <w:rsid w:val="00A57161"/>
    <w:rsid w:val="00A575A7"/>
    <w:rsid w:val="00A57BAA"/>
    <w:rsid w:val="00A57E93"/>
    <w:rsid w:val="00A6053E"/>
    <w:rsid w:val="00A61348"/>
    <w:rsid w:val="00A63380"/>
    <w:rsid w:val="00A6456F"/>
    <w:rsid w:val="00A6591B"/>
    <w:rsid w:val="00A65F30"/>
    <w:rsid w:val="00A67165"/>
    <w:rsid w:val="00A671A8"/>
    <w:rsid w:val="00A67259"/>
    <w:rsid w:val="00A677D0"/>
    <w:rsid w:val="00A67C7A"/>
    <w:rsid w:val="00A70E32"/>
    <w:rsid w:val="00A71C84"/>
    <w:rsid w:val="00A72582"/>
    <w:rsid w:val="00A7269B"/>
    <w:rsid w:val="00A727A9"/>
    <w:rsid w:val="00A7315C"/>
    <w:rsid w:val="00A73E2D"/>
    <w:rsid w:val="00A74764"/>
    <w:rsid w:val="00A74849"/>
    <w:rsid w:val="00A755FF"/>
    <w:rsid w:val="00A7642C"/>
    <w:rsid w:val="00A76668"/>
    <w:rsid w:val="00A767B2"/>
    <w:rsid w:val="00A806D7"/>
    <w:rsid w:val="00A81C2B"/>
    <w:rsid w:val="00A82364"/>
    <w:rsid w:val="00A83546"/>
    <w:rsid w:val="00A83953"/>
    <w:rsid w:val="00A839CC"/>
    <w:rsid w:val="00A8472A"/>
    <w:rsid w:val="00A84C87"/>
    <w:rsid w:val="00A84EB9"/>
    <w:rsid w:val="00A853E4"/>
    <w:rsid w:val="00A87ABC"/>
    <w:rsid w:val="00A87BB8"/>
    <w:rsid w:val="00A87CE1"/>
    <w:rsid w:val="00A87D9F"/>
    <w:rsid w:val="00A901D7"/>
    <w:rsid w:val="00A90D3D"/>
    <w:rsid w:val="00A911A3"/>
    <w:rsid w:val="00A938BE"/>
    <w:rsid w:val="00A9405F"/>
    <w:rsid w:val="00A95A5E"/>
    <w:rsid w:val="00A95D51"/>
    <w:rsid w:val="00A96B56"/>
    <w:rsid w:val="00A97319"/>
    <w:rsid w:val="00A97987"/>
    <w:rsid w:val="00AA05ED"/>
    <w:rsid w:val="00AA09D2"/>
    <w:rsid w:val="00AA0B58"/>
    <w:rsid w:val="00AA17D8"/>
    <w:rsid w:val="00AA1DD4"/>
    <w:rsid w:val="00AA2C28"/>
    <w:rsid w:val="00AA2D38"/>
    <w:rsid w:val="00AA41CE"/>
    <w:rsid w:val="00AA6413"/>
    <w:rsid w:val="00AA6DCE"/>
    <w:rsid w:val="00AA7469"/>
    <w:rsid w:val="00AB0C04"/>
    <w:rsid w:val="00AB25F3"/>
    <w:rsid w:val="00AB34D2"/>
    <w:rsid w:val="00AB3AB2"/>
    <w:rsid w:val="00AB3D21"/>
    <w:rsid w:val="00AB4B0F"/>
    <w:rsid w:val="00AB4B4E"/>
    <w:rsid w:val="00AB5F6A"/>
    <w:rsid w:val="00AB6027"/>
    <w:rsid w:val="00AB6617"/>
    <w:rsid w:val="00AB75B0"/>
    <w:rsid w:val="00AB76DA"/>
    <w:rsid w:val="00AC0E38"/>
    <w:rsid w:val="00AC1A13"/>
    <w:rsid w:val="00AC2057"/>
    <w:rsid w:val="00AC2471"/>
    <w:rsid w:val="00AC3A79"/>
    <w:rsid w:val="00AC656D"/>
    <w:rsid w:val="00AC7BA5"/>
    <w:rsid w:val="00AC7CE1"/>
    <w:rsid w:val="00AD0DCB"/>
    <w:rsid w:val="00AD13E3"/>
    <w:rsid w:val="00AD1EF8"/>
    <w:rsid w:val="00AD315E"/>
    <w:rsid w:val="00AD3745"/>
    <w:rsid w:val="00AD3C91"/>
    <w:rsid w:val="00AD4EF2"/>
    <w:rsid w:val="00AD4EFF"/>
    <w:rsid w:val="00AD5680"/>
    <w:rsid w:val="00AD65D7"/>
    <w:rsid w:val="00AD7783"/>
    <w:rsid w:val="00AD7A37"/>
    <w:rsid w:val="00AD7CA3"/>
    <w:rsid w:val="00AD7EFC"/>
    <w:rsid w:val="00AE0BDF"/>
    <w:rsid w:val="00AE1450"/>
    <w:rsid w:val="00AE1F73"/>
    <w:rsid w:val="00AE2D7A"/>
    <w:rsid w:val="00AE467C"/>
    <w:rsid w:val="00AE4CE8"/>
    <w:rsid w:val="00AE6DF3"/>
    <w:rsid w:val="00AE7767"/>
    <w:rsid w:val="00AE776C"/>
    <w:rsid w:val="00AE77F4"/>
    <w:rsid w:val="00AE7947"/>
    <w:rsid w:val="00AE79E8"/>
    <w:rsid w:val="00AF0252"/>
    <w:rsid w:val="00AF0C3F"/>
    <w:rsid w:val="00AF16E5"/>
    <w:rsid w:val="00AF2818"/>
    <w:rsid w:val="00AF2C15"/>
    <w:rsid w:val="00AF40AA"/>
    <w:rsid w:val="00AF4629"/>
    <w:rsid w:val="00AF4FCB"/>
    <w:rsid w:val="00AF5787"/>
    <w:rsid w:val="00AF5A4C"/>
    <w:rsid w:val="00AF5E05"/>
    <w:rsid w:val="00AF6755"/>
    <w:rsid w:val="00AF68DA"/>
    <w:rsid w:val="00AF7022"/>
    <w:rsid w:val="00AF77B2"/>
    <w:rsid w:val="00B000F7"/>
    <w:rsid w:val="00B0064F"/>
    <w:rsid w:val="00B01103"/>
    <w:rsid w:val="00B013C2"/>
    <w:rsid w:val="00B01AA7"/>
    <w:rsid w:val="00B020D0"/>
    <w:rsid w:val="00B02236"/>
    <w:rsid w:val="00B0415E"/>
    <w:rsid w:val="00B04669"/>
    <w:rsid w:val="00B04B2B"/>
    <w:rsid w:val="00B05662"/>
    <w:rsid w:val="00B0603B"/>
    <w:rsid w:val="00B06714"/>
    <w:rsid w:val="00B06A04"/>
    <w:rsid w:val="00B103FD"/>
    <w:rsid w:val="00B10863"/>
    <w:rsid w:val="00B10A80"/>
    <w:rsid w:val="00B10D1F"/>
    <w:rsid w:val="00B139C7"/>
    <w:rsid w:val="00B13A52"/>
    <w:rsid w:val="00B13AF5"/>
    <w:rsid w:val="00B14997"/>
    <w:rsid w:val="00B1506B"/>
    <w:rsid w:val="00B15B98"/>
    <w:rsid w:val="00B1658B"/>
    <w:rsid w:val="00B206EB"/>
    <w:rsid w:val="00B2131E"/>
    <w:rsid w:val="00B215D7"/>
    <w:rsid w:val="00B218C6"/>
    <w:rsid w:val="00B21C44"/>
    <w:rsid w:val="00B2264D"/>
    <w:rsid w:val="00B2373C"/>
    <w:rsid w:val="00B246F4"/>
    <w:rsid w:val="00B25D38"/>
    <w:rsid w:val="00B2718B"/>
    <w:rsid w:val="00B27B71"/>
    <w:rsid w:val="00B30302"/>
    <w:rsid w:val="00B30B67"/>
    <w:rsid w:val="00B30BCA"/>
    <w:rsid w:val="00B31DF3"/>
    <w:rsid w:val="00B32C23"/>
    <w:rsid w:val="00B32F60"/>
    <w:rsid w:val="00B34352"/>
    <w:rsid w:val="00B344DE"/>
    <w:rsid w:val="00B34B24"/>
    <w:rsid w:val="00B350E5"/>
    <w:rsid w:val="00B35210"/>
    <w:rsid w:val="00B353FD"/>
    <w:rsid w:val="00B35FB0"/>
    <w:rsid w:val="00B377BD"/>
    <w:rsid w:val="00B37986"/>
    <w:rsid w:val="00B37A79"/>
    <w:rsid w:val="00B37E22"/>
    <w:rsid w:val="00B37EC8"/>
    <w:rsid w:val="00B404CD"/>
    <w:rsid w:val="00B40B69"/>
    <w:rsid w:val="00B41D7B"/>
    <w:rsid w:val="00B425E6"/>
    <w:rsid w:val="00B42F5D"/>
    <w:rsid w:val="00B441AE"/>
    <w:rsid w:val="00B44455"/>
    <w:rsid w:val="00B44947"/>
    <w:rsid w:val="00B456AF"/>
    <w:rsid w:val="00B45C24"/>
    <w:rsid w:val="00B46E32"/>
    <w:rsid w:val="00B47F84"/>
    <w:rsid w:val="00B5126C"/>
    <w:rsid w:val="00B51665"/>
    <w:rsid w:val="00B51980"/>
    <w:rsid w:val="00B51A60"/>
    <w:rsid w:val="00B53213"/>
    <w:rsid w:val="00B5332E"/>
    <w:rsid w:val="00B5491D"/>
    <w:rsid w:val="00B54AC0"/>
    <w:rsid w:val="00B54E6F"/>
    <w:rsid w:val="00B5547A"/>
    <w:rsid w:val="00B55DFF"/>
    <w:rsid w:val="00B5638F"/>
    <w:rsid w:val="00B565E7"/>
    <w:rsid w:val="00B56854"/>
    <w:rsid w:val="00B56D72"/>
    <w:rsid w:val="00B57481"/>
    <w:rsid w:val="00B60AC8"/>
    <w:rsid w:val="00B60B79"/>
    <w:rsid w:val="00B60C01"/>
    <w:rsid w:val="00B60DE5"/>
    <w:rsid w:val="00B615B1"/>
    <w:rsid w:val="00B62E61"/>
    <w:rsid w:val="00B63902"/>
    <w:rsid w:val="00B63CEC"/>
    <w:rsid w:val="00B63E38"/>
    <w:rsid w:val="00B6401C"/>
    <w:rsid w:val="00B64828"/>
    <w:rsid w:val="00B65661"/>
    <w:rsid w:val="00B65EA5"/>
    <w:rsid w:val="00B701BB"/>
    <w:rsid w:val="00B70352"/>
    <w:rsid w:val="00B705E1"/>
    <w:rsid w:val="00B71A36"/>
    <w:rsid w:val="00B732DE"/>
    <w:rsid w:val="00B7362D"/>
    <w:rsid w:val="00B74861"/>
    <w:rsid w:val="00B74D36"/>
    <w:rsid w:val="00B75C71"/>
    <w:rsid w:val="00B75ECA"/>
    <w:rsid w:val="00B76310"/>
    <w:rsid w:val="00B76985"/>
    <w:rsid w:val="00B76BE0"/>
    <w:rsid w:val="00B76EFF"/>
    <w:rsid w:val="00B77E50"/>
    <w:rsid w:val="00B802B0"/>
    <w:rsid w:val="00B80691"/>
    <w:rsid w:val="00B80A4E"/>
    <w:rsid w:val="00B80DC5"/>
    <w:rsid w:val="00B819C3"/>
    <w:rsid w:val="00B8307D"/>
    <w:rsid w:val="00B832B4"/>
    <w:rsid w:val="00B83B88"/>
    <w:rsid w:val="00B83D6B"/>
    <w:rsid w:val="00B84369"/>
    <w:rsid w:val="00B84FBD"/>
    <w:rsid w:val="00B85E32"/>
    <w:rsid w:val="00B86DFC"/>
    <w:rsid w:val="00B8786C"/>
    <w:rsid w:val="00B90945"/>
    <w:rsid w:val="00B91AE7"/>
    <w:rsid w:val="00B91CF0"/>
    <w:rsid w:val="00B923A0"/>
    <w:rsid w:val="00B9275B"/>
    <w:rsid w:val="00B92DDB"/>
    <w:rsid w:val="00B93CD9"/>
    <w:rsid w:val="00B93D9A"/>
    <w:rsid w:val="00B9404A"/>
    <w:rsid w:val="00B9528A"/>
    <w:rsid w:val="00B956CC"/>
    <w:rsid w:val="00B95EC5"/>
    <w:rsid w:val="00B968D5"/>
    <w:rsid w:val="00B96AAD"/>
    <w:rsid w:val="00B9723B"/>
    <w:rsid w:val="00B9741F"/>
    <w:rsid w:val="00B9788C"/>
    <w:rsid w:val="00BA0633"/>
    <w:rsid w:val="00BA0991"/>
    <w:rsid w:val="00BA0B48"/>
    <w:rsid w:val="00BA120F"/>
    <w:rsid w:val="00BA1A90"/>
    <w:rsid w:val="00BA2286"/>
    <w:rsid w:val="00BA2455"/>
    <w:rsid w:val="00BA328D"/>
    <w:rsid w:val="00BA3CAE"/>
    <w:rsid w:val="00BA485A"/>
    <w:rsid w:val="00BA7523"/>
    <w:rsid w:val="00BA7B8E"/>
    <w:rsid w:val="00BA7C99"/>
    <w:rsid w:val="00BB08A8"/>
    <w:rsid w:val="00BB099E"/>
    <w:rsid w:val="00BB1C23"/>
    <w:rsid w:val="00BB208D"/>
    <w:rsid w:val="00BB26A5"/>
    <w:rsid w:val="00BB2F8B"/>
    <w:rsid w:val="00BB3B6F"/>
    <w:rsid w:val="00BB490F"/>
    <w:rsid w:val="00BB55A3"/>
    <w:rsid w:val="00BB587C"/>
    <w:rsid w:val="00BB7B49"/>
    <w:rsid w:val="00BC0EC5"/>
    <w:rsid w:val="00BC12DA"/>
    <w:rsid w:val="00BC168B"/>
    <w:rsid w:val="00BC536C"/>
    <w:rsid w:val="00BC5443"/>
    <w:rsid w:val="00BC5A4B"/>
    <w:rsid w:val="00BC5AAB"/>
    <w:rsid w:val="00BC5E50"/>
    <w:rsid w:val="00BC6466"/>
    <w:rsid w:val="00BC6751"/>
    <w:rsid w:val="00BC77F8"/>
    <w:rsid w:val="00BC791F"/>
    <w:rsid w:val="00BD1C06"/>
    <w:rsid w:val="00BD1C3C"/>
    <w:rsid w:val="00BD2AB6"/>
    <w:rsid w:val="00BD3091"/>
    <w:rsid w:val="00BD3134"/>
    <w:rsid w:val="00BD4E74"/>
    <w:rsid w:val="00BD6015"/>
    <w:rsid w:val="00BD6159"/>
    <w:rsid w:val="00BD62EB"/>
    <w:rsid w:val="00BD7EA0"/>
    <w:rsid w:val="00BE1474"/>
    <w:rsid w:val="00BE2399"/>
    <w:rsid w:val="00BE2D00"/>
    <w:rsid w:val="00BE3190"/>
    <w:rsid w:val="00BE35D2"/>
    <w:rsid w:val="00BE4088"/>
    <w:rsid w:val="00BE40FF"/>
    <w:rsid w:val="00BE4978"/>
    <w:rsid w:val="00BE517D"/>
    <w:rsid w:val="00BE5253"/>
    <w:rsid w:val="00BE6146"/>
    <w:rsid w:val="00BE61BF"/>
    <w:rsid w:val="00BE6BB8"/>
    <w:rsid w:val="00BE6EB4"/>
    <w:rsid w:val="00BE76CE"/>
    <w:rsid w:val="00BF057F"/>
    <w:rsid w:val="00BF1B9A"/>
    <w:rsid w:val="00BF1E15"/>
    <w:rsid w:val="00BF2573"/>
    <w:rsid w:val="00BF441F"/>
    <w:rsid w:val="00BF47A6"/>
    <w:rsid w:val="00BF487E"/>
    <w:rsid w:val="00BF48FC"/>
    <w:rsid w:val="00BF4A09"/>
    <w:rsid w:val="00BF5452"/>
    <w:rsid w:val="00BF5D59"/>
    <w:rsid w:val="00BF67B4"/>
    <w:rsid w:val="00BF723A"/>
    <w:rsid w:val="00BF75DB"/>
    <w:rsid w:val="00BF761A"/>
    <w:rsid w:val="00BF7C6C"/>
    <w:rsid w:val="00BF7CC1"/>
    <w:rsid w:val="00C00E46"/>
    <w:rsid w:val="00C01F0F"/>
    <w:rsid w:val="00C0237D"/>
    <w:rsid w:val="00C02398"/>
    <w:rsid w:val="00C02BA3"/>
    <w:rsid w:val="00C040BB"/>
    <w:rsid w:val="00C05C89"/>
    <w:rsid w:val="00C06540"/>
    <w:rsid w:val="00C06CF4"/>
    <w:rsid w:val="00C07414"/>
    <w:rsid w:val="00C10BC3"/>
    <w:rsid w:val="00C10DFE"/>
    <w:rsid w:val="00C11B68"/>
    <w:rsid w:val="00C12178"/>
    <w:rsid w:val="00C12488"/>
    <w:rsid w:val="00C12D52"/>
    <w:rsid w:val="00C12D6B"/>
    <w:rsid w:val="00C145EC"/>
    <w:rsid w:val="00C1495D"/>
    <w:rsid w:val="00C14A99"/>
    <w:rsid w:val="00C16174"/>
    <w:rsid w:val="00C165C3"/>
    <w:rsid w:val="00C17043"/>
    <w:rsid w:val="00C178D2"/>
    <w:rsid w:val="00C20220"/>
    <w:rsid w:val="00C2066A"/>
    <w:rsid w:val="00C20A4D"/>
    <w:rsid w:val="00C210DD"/>
    <w:rsid w:val="00C210EE"/>
    <w:rsid w:val="00C218C3"/>
    <w:rsid w:val="00C219A3"/>
    <w:rsid w:val="00C21CF1"/>
    <w:rsid w:val="00C231A2"/>
    <w:rsid w:val="00C23B54"/>
    <w:rsid w:val="00C247D9"/>
    <w:rsid w:val="00C24921"/>
    <w:rsid w:val="00C24E68"/>
    <w:rsid w:val="00C2526E"/>
    <w:rsid w:val="00C25B21"/>
    <w:rsid w:val="00C26968"/>
    <w:rsid w:val="00C270BE"/>
    <w:rsid w:val="00C27942"/>
    <w:rsid w:val="00C3201C"/>
    <w:rsid w:val="00C3269D"/>
    <w:rsid w:val="00C3281A"/>
    <w:rsid w:val="00C33FCA"/>
    <w:rsid w:val="00C35330"/>
    <w:rsid w:val="00C3553E"/>
    <w:rsid w:val="00C35A1A"/>
    <w:rsid w:val="00C35C25"/>
    <w:rsid w:val="00C3664F"/>
    <w:rsid w:val="00C37272"/>
    <w:rsid w:val="00C37F1E"/>
    <w:rsid w:val="00C40490"/>
    <w:rsid w:val="00C414D6"/>
    <w:rsid w:val="00C419D1"/>
    <w:rsid w:val="00C41A4D"/>
    <w:rsid w:val="00C41F7E"/>
    <w:rsid w:val="00C42404"/>
    <w:rsid w:val="00C42EB7"/>
    <w:rsid w:val="00C45E6E"/>
    <w:rsid w:val="00C45FE5"/>
    <w:rsid w:val="00C4738D"/>
    <w:rsid w:val="00C508F7"/>
    <w:rsid w:val="00C50C96"/>
    <w:rsid w:val="00C51316"/>
    <w:rsid w:val="00C52255"/>
    <w:rsid w:val="00C5283D"/>
    <w:rsid w:val="00C536C2"/>
    <w:rsid w:val="00C566B4"/>
    <w:rsid w:val="00C56979"/>
    <w:rsid w:val="00C5750F"/>
    <w:rsid w:val="00C575F0"/>
    <w:rsid w:val="00C57B16"/>
    <w:rsid w:val="00C609B7"/>
    <w:rsid w:val="00C61B3A"/>
    <w:rsid w:val="00C625B8"/>
    <w:rsid w:val="00C630B9"/>
    <w:rsid w:val="00C63FB8"/>
    <w:rsid w:val="00C64CEF"/>
    <w:rsid w:val="00C64D8D"/>
    <w:rsid w:val="00C65044"/>
    <w:rsid w:val="00C65049"/>
    <w:rsid w:val="00C659D8"/>
    <w:rsid w:val="00C659DA"/>
    <w:rsid w:val="00C7161A"/>
    <w:rsid w:val="00C71D41"/>
    <w:rsid w:val="00C72FAA"/>
    <w:rsid w:val="00C7549F"/>
    <w:rsid w:val="00C755E3"/>
    <w:rsid w:val="00C75E3D"/>
    <w:rsid w:val="00C76413"/>
    <w:rsid w:val="00C7755D"/>
    <w:rsid w:val="00C778D0"/>
    <w:rsid w:val="00C804FA"/>
    <w:rsid w:val="00C81062"/>
    <w:rsid w:val="00C81097"/>
    <w:rsid w:val="00C825C3"/>
    <w:rsid w:val="00C82624"/>
    <w:rsid w:val="00C83323"/>
    <w:rsid w:val="00C855C5"/>
    <w:rsid w:val="00C85EB4"/>
    <w:rsid w:val="00C863C1"/>
    <w:rsid w:val="00C866E4"/>
    <w:rsid w:val="00C90B33"/>
    <w:rsid w:val="00C92165"/>
    <w:rsid w:val="00C92B2D"/>
    <w:rsid w:val="00C949A5"/>
    <w:rsid w:val="00C94E8A"/>
    <w:rsid w:val="00C9534F"/>
    <w:rsid w:val="00CA1D20"/>
    <w:rsid w:val="00CA355B"/>
    <w:rsid w:val="00CA3CBE"/>
    <w:rsid w:val="00CA54D3"/>
    <w:rsid w:val="00CA5710"/>
    <w:rsid w:val="00CA5E6D"/>
    <w:rsid w:val="00CA72DF"/>
    <w:rsid w:val="00CA7BF2"/>
    <w:rsid w:val="00CA7C64"/>
    <w:rsid w:val="00CB1B77"/>
    <w:rsid w:val="00CB303A"/>
    <w:rsid w:val="00CB32E5"/>
    <w:rsid w:val="00CB46B0"/>
    <w:rsid w:val="00CB514B"/>
    <w:rsid w:val="00CB72C9"/>
    <w:rsid w:val="00CB7438"/>
    <w:rsid w:val="00CB7685"/>
    <w:rsid w:val="00CB7BC0"/>
    <w:rsid w:val="00CC04F1"/>
    <w:rsid w:val="00CC0CD5"/>
    <w:rsid w:val="00CC129A"/>
    <w:rsid w:val="00CC22B4"/>
    <w:rsid w:val="00CC250A"/>
    <w:rsid w:val="00CC3836"/>
    <w:rsid w:val="00CC3C37"/>
    <w:rsid w:val="00CC3CB0"/>
    <w:rsid w:val="00CC52DA"/>
    <w:rsid w:val="00CC68EB"/>
    <w:rsid w:val="00CC6A4E"/>
    <w:rsid w:val="00CC6ADD"/>
    <w:rsid w:val="00CC6E15"/>
    <w:rsid w:val="00CC6F6A"/>
    <w:rsid w:val="00CD00D4"/>
    <w:rsid w:val="00CD022B"/>
    <w:rsid w:val="00CD0567"/>
    <w:rsid w:val="00CD062C"/>
    <w:rsid w:val="00CD086F"/>
    <w:rsid w:val="00CD12AC"/>
    <w:rsid w:val="00CD146E"/>
    <w:rsid w:val="00CD1992"/>
    <w:rsid w:val="00CD1A9E"/>
    <w:rsid w:val="00CD3556"/>
    <w:rsid w:val="00CD362B"/>
    <w:rsid w:val="00CD3FBA"/>
    <w:rsid w:val="00CD45F3"/>
    <w:rsid w:val="00CD4709"/>
    <w:rsid w:val="00CD48CD"/>
    <w:rsid w:val="00CD4E77"/>
    <w:rsid w:val="00CD5B07"/>
    <w:rsid w:val="00CD62A4"/>
    <w:rsid w:val="00CE060E"/>
    <w:rsid w:val="00CE12DC"/>
    <w:rsid w:val="00CE205B"/>
    <w:rsid w:val="00CE3A6C"/>
    <w:rsid w:val="00CE410B"/>
    <w:rsid w:val="00CE5709"/>
    <w:rsid w:val="00CE5C7F"/>
    <w:rsid w:val="00CE613B"/>
    <w:rsid w:val="00CE745B"/>
    <w:rsid w:val="00CE76F4"/>
    <w:rsid w:val="00CF007D"/>
    <w:rsid w:val="00CF0268"/>
    <w:rsid w:val="00CF0500"/>
    <w:rsid w:val="00CF0508"/>
    <w:rsid w:val="00CF071F"/>
    <w:rsid w:val="00CF0F45"/>
    <w:rsid w:val="00CF289B"/>
    <w:rsid w:val="00CF327B"/>
    <w:rsid w:val="00CF3659"/>
    <w:rsid w:val="00CF3D13"/>
    <w:rsid w:val="00CF4C28"/>
    <w:rsid w:val="00CF4D11"/>
    <w:rsid w:val="00CF5624"/>
    <w:rsid w:val="00CF617B"/>
    <w:rsid w:val="00CF78EF"/>
    <w:rsid w:val="00CF79CB"/>
    <w:rsid w:val="00D00144"/>
    <w:rsid w:val="00D0078A"/>
    <w:rsid w:val="00D00F2E"/>
    <w:rsid w:val="00D0107C"/>
    <w:rsid w:val="00D01602"/>
    <w:rsid w:val="00D0228C"/>
    <w:rsid w:val="00D03D1C"/>
    <w:rsid w:val="00D048C4"/>
    <w:rsid w:val="00D055BE"/>
    <w:rsid w:val="00D0580D"/>
    <w:rsid w:val="00D060CB"/>
    <w:rsid w:val="00D06354"/>
    <w:rsid w:val="00D075D8"/>
    <w:rsid w:val="00D10671"/>
    <w:rsid w:val="00D11065"/>
    <w:rsid w:val="00D112DF"/>
    <w:rsid w:val="00D11CF0"/>
    <w:rsid w:val="00D1342F"/>
    <w:rsid w:val="00D13BFF"/>
    <w:rsid w:val="00D1417C"/>
    <w:rsid w:val="00D1559A"/>
    <w:rsid w:val="00D160CA"/>
    <w:rsid w:val="00D177CA"/>
    <w:rsid w:val="00D17D0E"/>
    <w:rsid w:val="00D20174"/>
    <w:rsid w:val="00D20686"/>
    <w:rsid w:val="00D211C1"/>
    <w:rsid w:val="00D2170B"/>
    <w:rsid w:val="00D21AE6"/>
    <w:rsid w:val="00D21F43"/>
    <w:rsid w:val="00D22DF5"/>
    <w:rsid w:val="00D2393D"/>
    <w:rsid w:val="00D23CD8"/>
    <w:rsid w:val="00D24E41"/>
    <w:rsid w:val="00D26AB6"/>
    <w:rsid w:val="00D27E6C"/>
    <w:rsid w:val="00D27F6F"/>
    <w:rsid w:val="00D30270"/>
    <w:rsid w:val="00D310C0"/>
    <w:rsid w:val="00D31F7E"/>
    <w:rsid w:val="00D33504"/>
    <w:rsid w:val="00D335AB"/>
    <w:rsid w:val="00D337AC"/>
    <w:rsid w:val="00D339B1"/>
    <w:rsid w:val="00D345EF"/>
    <w:rsid w:val="00D34F9B"/>
    <w:rsid w:val="00D3532C"/>
    <w:rsid w:val="00D35B74"/>
    <w:rsid w:val="00D366C5"/>
    <w:rsid w:val="00D37008"/>
    <w:rsid w:val="00D373E9"/>
    <w:rsid w:val="00D37A71"/>
    <w:rsid w:val="00D37B81"/>
    <w:rsid w:val="00D4109C"/>
    <w:rsid w:val="00D41190"/>
    <w:rsid w:val="00D41EF9"/>
    <w:rsid w:val="00D426B0"/>
    <w:rsid w:val="00D443D2"/>
    <w:rsid w:val="00D44DB6"/>
    <w:rsid w:val="00D4579B"/>
    <w:rsid w:val="00D46738"/>
    <w:rsid w:val="00D46F3A"/>
    <w:rsid w:val="00D47A72"/>
    <w:rsid w:val="00D47E54"/>
    <w:rsid w:val="00D506AF"/>
    <w:rsid w:val="00D50CD7"/>
    <w:rsid w:val="00D50FAB"/>
    <w:rsid w:val="00D51F93"/>
    <w:rsid w:val="00D53230"/>
    <w:rsid w:val="00D53F9B"/>
    <w:rsid w:val="00D5400A"/>
    <w:rsid w:val="00D54F23"/>
    <w:rsid w:val="00D54F80"/>
    <w:rsid w:val="00D55548"/>
    <w:rsid w:val="00D55F22"/>
    <w:rsid w:val="00D56C86"/>
    <w:rsid w:val="00D5723C"/>
    <w:rsid w:val="00D574B1"/>
    <w:rsid w:val="00D57952"/>
    <w:rsid w:val="00D57CE9"/>
    <w:rsid w:val="00D60783"/>
    <w:rsid w:val="00D60C5B"/>
    <w:rsid w:val="00D61F2A"/>
    <w:rsid w:val="00D63423"/>
    <w:rsid w:val="00D64134"/>
    <w:rsid w:val="00D65066"/>
    <w:rsid w:val="00D65440"/>
    <w:rsid w:val="00D66CD6"/>
    <w:rsid w:val="00D67DDA"/>
    <w:rsid w:val="00D67EB1"/>
    <w:rsid w:val="00D7023E"/>
    <w:rsid w:val="00D70414"/>
    <w:rsid w:val="00D70957"/>
    <w:rsid w:val="00D70970"/>
    <w:rsid w:val="00D70A69"/>
    <w:rsid w:val="00D70F18"/>
    <w:rsid w:val="00D717C2"/>
    <w:rsid w:val="00D71B34"/>
    <w:rsid w:val="00D721E0"/>
    <w:rsid w:val="00D7298D"/>
    <w:rsid w:val="00D72C9E"/>
    <w:rsid w:val="00D73053"/>
    <w:rsid w:val="00D749F9"/>
    <w:rsid w:val="00D74E84"/>
    <w:rsid w:val="00D76A1A"/>
    <w:rsid w:val="00D772B6"/>
    <w:rsid w:val="00D77B1F"/>
    <w:rsid w:val="00D816F1"/>
    <w:rsid w:val="00D81D52"/>
    <w:rsid w:val="00D82C41"/>
    <w:rsid w:val="00D8386E"/>
    <w:rsid w:val="00D83C39"/>
    <w:rsid w:val="00D847EA"/>
    <w:rsid w:val="00D8670D"/>
    <w:rsid w:val="00D902C2"/>
    <w:rsid w:val="00D90366"/>
    <w:rsid w:val="00D91135"/>
    <w:rsid w:val="00D91F24"/>
    <w:rsid w:val="00D93D6F"/>
    <w:rsid w:val="00D94243"/>
    <w:rsid w:val="00D94995"/>
    <w:rsid w:val="00D94E24"/>
    <w:rsid w:val="00D96691"/>
    <w:rsid w:val="00D9699A"/>
    <w:rsid w:val="00D97258"/>
    <w:rsid w:val="00D979A5"/>
    <w:rsid w:val="00D97F28"/>
    <w:rsid w:val="00DA08BF"/>
    <w:rsid w:val="00DA1155"/>
    <w:rsid w:val="00DA1A0E"/>
    <w:rsid w:val="00DA2239"/>
    <w:rsid w:val="00DA24DF"/>
    <w:rsid w:val="00DA2520"/>
    <w:rsid w:val="00DA3366"/>
    <w:rsid w:val="00DA35F2"/>
    <w:rsid w:val="00DA498E"/>
    <w:rsid w:val="00DA587C"/>
    <w:rsid w:val="00DA58FC"/>
    <w:rsid w:val="00DA5A48"/>
    <w:rsid w:val="00DA6207"/>
    <w:rsid w:val="00DA6959"/>
    <w:rsid w:val="00DA72EB"/>
    <w:rsid w:val="00DA7340"/>
    <w:rsid w:val="00DB039C"/>
    <w:rsid w:val="00DB04CD"/>
    <w:rsid w:val="00DB17CA"/>
    <w:rsid w:val="00DB3E80"/>
    <w:rsid w:val="00DB512A"/>
    <w:rsid w:val="00DB790A"/>
    <w:rsid w:val="00DB7C94"/>
    <w:rsid w:val="00DB7CA6"/>
    <w:rsid w:val="00DC03C6"/>
    <w:rsid w:val="00DC0B3D"/>
    <w:rsid w:val="00DC1C44"/>
    <w:rsid w:val="00DC1E75"/>
    <w:rsid w:val="00DC22AC"/>
    <w:rsid w:val="00DC35D8"/>
    <w:rsid w:val="00DC373F"/>
    <w:rsid w:val="00DC5104"/>
    <w:rsid w:val="00DC60E7"/>
    <w:rsid w:val="00DC6D1C"/>
    <w:rsid w:val="00DC7500"/>
    <w:rsid w:val="00DC76ED"/>
    <w:rsid w:val="00DC7D84"/>
    <w:rsid w:val="00DD0F93"/>
    <w:rsid w:val="00DD11AB"/>
    <w:rsid w:val="00DD1801"/>
    <w:rsid w:val="00DD2FFE"/>
    <w:rsid w:val="00DD3650"/>
    <w:rsid w:val="00DD473B"/>
    <w:rsid w:val="00DD5085"/>
    <w:rsid w:val="00DD56A6"/>
    <w:rsid w:val="00DD6B35"/>
    <w:rsid w:val="00DD780E"/>
    <w:rsid w:val="00DD7BA3"/>
    <w:rsid w:val="00DE19A2"/>
    <w:rsid w:val="00DE3EC4"/>
    <w:rsid w:val="00DE4322"/>
    <w:rsid w:val="00DE44E8"/>
    <w:rsid w:val="00DE4A72"/>
    <w:rsid w:val="00DE5582"/>
    <w:rsid w:val="00DE6033"/>
    <w:rsid w:val="00DE65AD"/>
    <w:rsid w:val="00DE7864"/>
    <w:rsid w:val="00DE78F4"/>
    <w:rsid w:val="00DE7EBB"/>
    <w:rsid w:val="00DF14B9"/>
    <w:rsid w:val="00DF31B7"/>
    <w:rsid w:val="00DF3449"/>
    <w:rsid w:val="00DF41C7"/>
    <w:rsid w:val="00DF4D79"/>
    <w:rsid w:val="00DF5296"/>
    <w:rsid w:val="00DF5A27"/>
    <w:rsid w:val="00DF5F63"/>
    <w:rsid w:val="00DF6506"/>
    <w:rsid w:val="00DF6A2E"/>
    <w:rsid w:val="00DF7045"/>
    <w:rsid w:val="00DF70B1"/>
    <w:rsid w:val="00DF7199"/>
    <w:rsid w:val="00DF7B6A"/>
    <w:rsid w:val="00DF7F8A"/>
    <w:rsid w:val="00E01287"/>
    <w:rsid w:val="00E0172C"/>
    <w:rsid w:val="00E01782"/>
    <w:rsid w:val="00E01B4E"/>
    <w:rsid w:val="00E01C49"/>
    <w:rsid w:val="00E0203D"/>
    <w:rsid w:val="00E020D8"/>
    <w:rsid w:val="00E025CE"/>
    <w:rsid w:val="00E02DD0"/>
    <w:rsid w:val="00E03FDC"/>
    <w:rsid w:val="00E04117"/>
    <w:rsid w:val="00E04A17"/>
    <w:rsid w:val="00E04A77"/>
    <w:rsid w:val="00E05B81"/>
    <w:rsid w:val="00E05E0D"/>
    <w:rsid w:val="00E06F14"/>
    <w:rsid w:val="00E073EB"/>
    <w:rsid w:val="00E1100F"/>
    <w:rsid w:val="00E12529"/>
    <w:rsid w:val="00E12543"/>
    <w:rsid w:val="00E1262B"/>
    <w:rsid w:val="00E1375D"/>
    <w:rsid w:val="00E1589A"/>
    <w:rsid w:val="00E15ADB"/>
    <w:rsid w:val="00E15DBD"/>
    <w:rsid w:val="00E16586"/>
    <w:rsid w:val="00E165A0"/>
    <w:rsid w:val="00E16BE3"/>
    <w:rsid w:val="00E171CE"/>
    <w:rsid w:val="00E17BC8"/>
    <w:rsid w:val="00E21056"/>
    <w:rsid w:val="00E22490"/>
    <w:rsid w:val="00E227FA"/>
    <w:rsid w:val="00E230C1"/>
    <w:rsid w:val="00E236CD"/>
    <w:rsid w:val="00E2464D"/>
    <w:rsid w:val="00E24810"/>
    <w:rsid w:val="00E248F1"/>
    <w:rsid w:val="00E25AC8"/>
    <w:rsid w:val="00E316CA"/>
    <w:rsid w:val="00E31970"/>
    <w:rsid w:val="00E324E6"/>
    <w:rsid w:val="00E33A4B"/>
    <w:rsid w:val="00E34AF8"/>
    <w:rsid w:val="00E35A6F"/>
    <w:rsid w:val="00E40093"/>
    <w:rsid w:val="00E4011D"/>
    <w:rsid w:val="00E40F47"/>
    <w:rsid w:val="00E425B8"/>
    <w:rsid w:val="00E44030"/>
    <w:rsid w:val="00E449C6"/>
    <w:rsid w:val="00E44ACE"/>
    <w:rsid w:val="00E44B7F"/>
    <w:rsid w:val="00E44F74"/>
    <w:rsid w:val="00E45057"/>
    <w:rsid w:val="00E45437"/>
    <w:rsid w:val="00E456D1"/>
    <w:rsid w:val="00E4591A"/>
    <w:rsid w:val="00E46798"/>
    <w:rsid w:val="00E4758A"/>
    <w:rsid w:val="00E478CF"/>
    <w:rsid w:val="00E47EDC"/>
    <w:rsid w:val="00E50713"/>
    <w:rsid w:val="00E5115D"/>
    <w:rsid w:val="00E520C6"/>
    <w:rsid w:val="00E52640"/>
    <w:rsid w:val="00E526B4"/>
    <w:rsid w:val="00E5385E"/>
    <w:rsid w:val="00E54032"/>
    <w:rsid w:val="00E5461C"/>
    <w:rsid w:val="00E546CD"/>
    <w:rsid w:val="00E559FD"/>
    <w:rsid w:val="00E56292"/>
    <w:rsid w:val="00E562DF"/>
    <w:rsid w:val="00E56870"/>
    <w:rsid w:val="00E57238"/>
    <w:rsid w:val="00E57786"/>
    <w:rsid w:val="00E57AF9"/>
    <w:rsid w:val="00E61706"/>
    <w:rsid w:val="00E61DF5"/>
    <w:rsid w:val="00E62DAE"/>
    <w:rsid w:val="00E631DB"/>
    <w:rsid w:val="00E63346"/>
    <w:rsid w:val="00E637C3"/>
    <w:rsid w:val="00E63A25"/>
    <w:rsid w:val="00E63E1C"/>
    <w:rsid w:val="00E63E39"/>
    <w:rsid w:val="00E647A4"/>
    <w:rsid w:val="00E663F5"/>
    <w:rsid w:val="00E67F67"/>
    <w:rsid w:val="00E70508"/>
    <w:rsid w:val="00E7077B"/>
    <w:rsid w:val="00E70ED7"/>
    <w:rsid w:val="00E723C8"/>
    <w:rsid w:val="00E72F92"/>
    <w:rsid w:val="00E7357B"/>
    <w:rsid w:val="00E7366F"/>
    <w:rsid w:val="00E73E24"/>
    <w:rsid w:val="00E75CCA"/>
    <w:rsid w:val="00E76992"/>
    <w:rsid w:val="00E769E5"/>
    <w:rsid w:val="00E807C1"/>
    <w:rsid w:val="00E80C4D"/>
    <w:rsid w:val="00E81C7D"/>
    <w:rsid w:val="00E82327"/>
    <w:rsid w:val="00E82D02"/>
    <w:rsid w:val="00E83128"/>
    <w:rsid w:val="00E83E38"/>
    <w:rsid w:val="00E851BC"/>
    <w:rsid w:val="00E876CA"/>
    <w:rsid w:val="00E917AE"/>
    <w:rsid w:val="00E92988"/>
    <w:rsid w:val="00E92E77"/>
    <w:rsid w:val="00E942F8"/>
    <w:rsid w:val="00E948B5"/>
    <w:rsid w:val="00E94B75"/>
    <w:rsid w:val="00E94F20"/>
    <w:rsid w:val="00E9538C"/>
    <w:rsid w:val="00E95A72"/>
    <w:rsid w:val="00E96393"/>
    <w:rsid w:val="00E9666D"/>
    <w:rsid w:val="00E969CA"/>
    <w:rsid w:val="00E96A93"/>
    <w:rsid w:val="00E96FD9"/>
    <w:rsid w:val="00E975DE"/>
    <w:rsid w:val="00E97B92"/>
    <w:rsid w:val="00E97DAA"/>
    <w:rsid w:val="00EA025D"/>
    <w:rsid w:val="00EA0293"/>
    <w:rsid w:val="00EA08D2"/>
    <w:rsid w:val="00EA0DBE"/>
    <w:rsid w:val="00EA0DDA"/>
    <w:rsid w:val="00EA14C1"/>
    <w:rsid w:val="00EA201B"/>
    <w:rsid w:val="00EA2286"/>
    <w:rsid w:val="00EA22EA"/>
    <w:rsid w:val="00EA2402"/>
    <w:rsid w:val="00EA2684"/>
    <w:rsid w:val="00EA2CC0"/>
    <w:rsid w:val="00EA37F7"/>
    <w:rsid w:val="00EA4B68"/>
    <w:rsid w:val="00EA74CD"/>
    <w:rsid w:val="00EB00B2"/>
    <w:rsid w:val="00EB038A"/>
    <w:rsid w:val="00EB1B53"/>
    <w:rsid w:val="00EB1F0A"/>
    <w:rsid w:val="00EB2039"/>
    <w:rsid w:val="00EB22FC"/>
    <w:rsid w:val="00EB28C9"/>
    <w:rsid w:val="00EB3558"/>
    <w:rsid w:val="00EB3B43"/>
    <w:rsid w:val="00EB3D9D"/>
    <w:rsid w:val="00EB441C"/>
    <w:rsid w:val="00EB4423"/>
    <w:rsid w:val="00EB4864"/>
    <w:rsid w:val="00EB4DC4"/>
    <w:rsid w:val="00EB4E93"/>
    <w:rsid w:val="00EB5A2E"/>
    <w:rsid w:val="00EC0C7E"/>
    <w:rsid w:val="00EC1407"/>
    <w:rsid w:val="00EC17BC"/>
    <w:rsid w:val="00EC2063"/>
    <w:rsid w:val="00EC2769"/>
    <w:rsid w:val="00EC2882"/>
    <w:rsid w:val="00EC2B40"/>
    <w:rsid w:val="00EC3074"/>
    <w:rsid w:val="00EC34CB"/>
    <w:rsid w:val="00EC3C31"/>
    <w:rsid w:val="00EC4470"/>
    <w:rsid w:val="00EC581A"/>
    <w:rsid w:val="00EC6865"/>
    <w:rsid w:val="00ED0188"/>
    <w:rsid w:val="00ED0489"/>
    <w:rsid w:val="00ED11F8"/>
    <w:rsid w:val="00ED1B42"/>
    <w:rsid w:val="00ED21BF"/>
    <w:rsid w:val="00ED2244"/>
    <w:rsid w:val="00ED29E4"/>
    <w:rsid w:val="00ED3827"/>
    <w:rsid w:val="00ED38CB"/>
    <w:rsid w:val="00ED3953"/>
    <w:rsid w:val="00ED656D"/>
    <w:rsid w:val="00EE229B"/>
    <w:rsid w:val="00EE2411"/>
    <w:rsid w:val="00EE274D"/>
    <w:rsid w:val="00EE2E6F"/>
    <w:rsid w:val="00EE51BB"/>
    <w:rsid w:val="00EE5B85"/>
    <w:rsid w:val="00EE70AA"/>
    <w:rsid w:val="00EE72F5"/>
    <w:rsid w:val="00EE7386"/>
    <w:rsid w:val="00EE7663"/>
    <w:rsid w:val="00EE7AC9"/>
    <w:rsid w:val="00EE7B92"/>
    <w:rsid w:val="00EF0A8F"/>
    <w:rsid w:val="00EF1FE9"/>
    <w:rsid w:val="00EF20EB"/>
    <w:rsid w:val="00EF23A3"/>
    <w:rsid w:val="00EF2820"/>
    <w:rsid w:val="00EF343B"/>
    <w:rsid w:val="00EF444F"/>
    <w:rsid w:val="00EF476D"/>
    <w:rsid w:val="00EF4F94"/>
    <w:rsid w:val="00EF5CDE"/>
    <w:rsid w:val="00EF63DC"/>
    <w:rsid w:val="00EF666A"/>
    <w:rsid w:val="00EF7FD7"/>
    <w:rsid w:val="00F0019C"/>
    <w:rsid w:val="00F00201"/>
    <w:rsid w:val="00F01907"/>
    <w:rsid w:val="00F01A50"/>
    <w:rsid w:val="00F02441"/>
    <w:rsid w:val="00F0395F"/>
    <w:rsid w:val="00F0402C"/>
    <w:rsid w:val="00F04C88"/>
    <w:rsid w:val="00F059F1"/>
    <w:rsid w:val="00F05BFA"/>
    <w:rsid w:val="00F05E86"/>
    <w:rsid w:val="00F07734"/>
    <w:rsid w:val="00F11657"/>
    <w:rsid w:val="00F123AF"/>
    <w:rsid w:val="00F12CE2"/>
    <w:rsid w:val="00F1311E"/>
    <w:rsid w:val="00F13B74"/>
    <w:rsid w:val="00F143AB"/>
    <w:rsid w:val="00F14B0A"/>
    <w:rsid w:val="00F14E75"/>
    <w:rsid w:val="00F1529E"/>
    <w:rsid w:val="00F160A7"/>
    <w:rsid w:val="00F16E26"/>
    <w:rsid w:val="00F17AC5"/>
    <w:rsid w:val="00F20D57"/>
    <w:rsid w:val="00F21B5C"/>
    <w:rsid w:val="00F22459"/>
    <w:rsid w:val="00F22C1C"/>
    <w:rsid w:val="00F22E6D"/>
    <w:rsid w:val="00F23D04"/>
    <w:rsid w:val="00F24C5E"/>
    <w:rsid w:val="00F257B2"/>
    <w:rsid w:val="00F25E83"/>
    <w:rsid w:val="00F262FB"/>
    <w:rsid w:val="00F26D05"/>
    <w:rsid w:val="00F324DC"/>
    <w:rsid w:val="00F32715"/>
    <w:rsid w:val="00F32926"/>
    <w:rsid w:val="00F32969"/>
    <w:rsid w:val="00F3450F"/>
    <w:rsid w:val="00F34DCF"/>
    <w:rsid w:val="00F34E2D"/>
    <w:rsid w:val="00F36948"/>
    <w:rsid w:val="00F36E90"/>
    <w:rsid w:val="00F36FF4"/>
    <w:rsid w:val="00F372D5"/>
    <w:rsid w:val="00F40699"/>
    <w:rsid w:val="00F40F92"/>
    <w:rsid w:val="00F414A3"/>
    <w:rsid w:val="00F427A8"/>
    <w:rsid w:val="00F42B90"/>
    <w:rsid w:val="00F42BB3"/>
    <w:rsid w:val="00F42E6D"/>
    <w:rsid w:val="00F45926"/>
    <w:rsid w:val="00F45BA9"/>
    <w:rsid w:val="00F4661A"/>
    <w:rsid w:val="00F475A4"/>
    <w:rsid w:val="00F509CA"/>
    <w:rsid w:val="00F52939"/>
    <w:rsid w:val="00F52BCE"/>
    <w:rsid w:val="00F5314F"/>
    <w:rsid w:val="00F53220"/>
    <w:rsid w:val="00F543B7"/>
    <w:rsid w:val="00F5545B"/>
    <w:rsid w:val="00F56240"/>
    <w:rsid w:val="00F56D74"/>
    <w:rsid w:val="00F5733B"/>
    <w:rsid w:val="00F57BE3"/>
    <w:rsid w:val="00F57D91"/>
    <w:rsid w:val="00F57DA4"/>
    <w:rsid w:val="00F6012B"/>
    <w:rsid w:val="00F60189"/>
    <w:rsid w:val="00F6026E"/>
    <w:rsid w:val="00F60AA2"/>
    <w:rsid w:val="00F60E3B"/>
    <w:rsid w:val="00F610B8"/>
    <w:rsid w:val="00F61F4D"/>
    <w:rsid w:val="00F62410"/>
    <w:rsid w:val="00F62429"/>
    <w:rsid w:val="00F630AC"/>
    <w:rsid w:val="00F63418"/>
    <w:rsid w:val="00F639DA"/>
    <w:rsid w:val="00F659B0"/>
    <w:rsid w:val="00F66766"/>
    <w:rsid w:val="00F669D1"/>
    <w:rsid w:val="00F66A9D"/>
    <w:rsid w:val="00F674B5"/>
    <w:rsid w:val="00F67DBB"/>
    <w:rsid w:val="00F71507"/>
    <w:rsid w:val="00F7272E"/>
    <w:rsid w:val="00F72E2B"/>
    <w:rsid w:val="00F72F6E"/>
    <w:rsid w:val="00F74936"/>
    <w:rsid w:val="00F75447"/>
    <w:rsid w:val="00F75483"/>
    <w:rsid w:val="00F80707"/>
    <w:rsid w:val="00F814AA"/>
    <w:rsid w:val="00F8193A"/>
    <w:rsid w:val="00F81A85"/>
    <w:rsid w:val="00F83889"/>
    <w:rsid w:val="00F8483B"/>
    <w:rsid w:val="00F85D72"/>
    <w:rsid w:val="00F86774"/>
    <w:rsid w:val="00F86D05"/>
    <w:rsid w:val="00F871E8"/>
    <w:rsid w:val="00F87301"/>
    <w:rsid w:val="00F87427"/>
    <w:rsid w:val="00F9017D"/>
    <w:rsid w:val="00F90862"/>
    <w:rsid w:val="00F909EF"/>
    <w:rsid w:val="00F91438"/>
    <w:rsid w:val="00F92B3C"/>
    <w:rsid w:val="00F92DE9"/>
    <w:rsid w:val="00F93A75"/>
    <w:rsid w:val="00F94587"/>
    <w:rsid w:val="00F94A73"/>
    <w:rsid w:val="00F97B7C"/>
    <w:rsid w:val="00FA00E7"/>
    <w:rsid w:val="00FA076C"/>
    <w:rsid w:val="00FA16F6"/>
    <w:rsid w:val="00FA2088"/>
    <w:rsid w:val="00FA2E24"/>
    <w:rsid w:val="00FA2F2C"/>
    <w:rsid w:val="00FA313D"/>
    <w:rsid w:val="00FA3327"/>
    <w:rsid w:val="00FA3F0C"/>
    <w:rsid w:val="00FA4DE3"/>
    <w:rsid w:val="00FA7CEB"/>
    <w:rsid w:val="00FB09C1"/>
    <w:rsid w:val="00FB0B1D"/>
    <w:rsid w:val="00FB1D72"/>
    <w:rsid w:val="00FB2359"/>
    <w:rsid w:val="00FB4217"/>
    <w:rsid w:val="00FB4BFE"/>
    <w:rsid w:val="00FB5D96"/>
    <w:rsid w:val="00FB6081"/>
    <w:rsid w:val="00FC03C1"/>
    <w:rsid w:val="00FC235E"/>
    <w:rsid w:val="00FC2877"/>
    <w:rsid w:val="00FC39A1"/>
    <w:rsid w:val="00FC3E2B"/>
    <w:rsid w:val="00FC3F49"/>
    <w:rsid w:val="00FC44FA"/>
    <w:rsid w:val="00FC68EC"/>
    <w:rsid w:val="00FC6984"/>
    <w:rsid w:val="00FC71B7"/>
    <w:rsid w:val="00FC7A7A"/>
    <w:rsid w:val="00FC7FA7"/>
    <w:rsid w:val="00FD036B"/>
    <w:rsid w:val="00FD0E1E"/>
    <w:rsid w:val="00FD10CF"/>
    <w:rsid w:val="00FD16DE"/>
    <w:rsid w:val="00FD225C"/>
    <w:rsid w:val="00FD2C2E"/>
    <w:rsid w:val="00FD2E8C"/>
    <w:rsid w:val="00FD2FC1"/>
    <w:rsid w:val="00FD444E"/>
    <w:rsid w:val="00FD6465"/>
    <w:rsid w:val="00FD72FB"/>
    <w:rsid w:val="00FD773C"/>
    <w:rsid w:val="00FE0E21"/>
    <w:rsid w:val="00FE217E"/>
    <w:rsid w:val="00FE23E9"/>
    <w:rsid w:val="00FE474F"/>
    <w:rsid w:val="00FE5140"/>
    <w:rsid w:val="00FE52D3"/>
    <w:rsid w:val="00FE5AEA"/>
    <w:rsid w:val="00FE5CF2"/>
    <w:rsid w:val="00FE63BD"/>
    <w:rsid w:val="00FE7A62"/>
    <w:rsid w:val="00FE7FC8"/>
    <w:rsid w:val="00FF0283"/>
    <w:rsid w:val="00FF2051"/>
    <w:rsid w:val="00FF21F4"/>
    <w:rsid w:val="00FF3D5F"/>
    <w:rsid w:val="00FF44DE"/>
    <w:rsid w:val="00FF4612"/>
    <w:rsid w:val="00FF4B24"/>
    <w:rsid w:val="00FF4F5A"/>
    <w:rsid w:val="00FF5A2D"/>
    <w:rsid w:val="00FF5C10"/>
    <w:rsid w:val="00FF6BB8"/>
    <w:rsid w:val="00FF6F68"/>
    <w:rsid w:val="00FF7351"/>
    <w:rsid w:val="00FF78B4"/>
    <w:rsid w:val="1CD54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71B915"/>
  <w15:docId w15:val="{49D20AD5-7E7E-4E8A-B79F-930AC514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qFormat="1"/>
    <w:lsdException w:name="footnote text" w:semiHidden="1"/>
    <w:lsdException w:name="annotation text" w:qFormat="1"/>
    <w:lsdException w:name="header" w:qFormat="1"/>
    <w:lsdException w:name="footer" w:uiPriority="99"/>
    <w:lsdException w:name="caption" w:semiHidden="1" w:unhideWhenUsed="1" w:qFormat="1"/>
    <w:lsdException w:name="footnote reference" w:semiHidden="1"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3"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Typewriter"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1">
    <w:name w:val="heading 1"/>
    <w:basedOn w:val="a"/>
    <w:next w:val="a"/>
    <w:link w:val="12"/>
    <w:qFormat/>
    <w:pPr>
      <w:keepNext/>
      <w:keepLines/>
      <w:autoSpaceDE w:val="0"/>
      <w:autoSpaceDN w:val="0"/>
      <w:adjustRightInd w:val="0"/>
      <w:spacing w:before="360" w:after="360"/>
      <w:jc w:val="center"/>
      <w:textAlignment w:val="baseline"/>
      <w:outlineLvl w:val="0"/>
    </w:pPr>
    <w:rPr>
      <w:rFonts w:ascii="宋体" w:eastAsia="黑体"/>
      <w:kern w:val="0"/>
      <w:sz w:val="24"/>
      <w:szCs w:val="20"/>
    </w:rPr>
  </w:style>
  <w:style w:type="paragraph" w:styleId="20">
    <w:name w:val="heading 2"/>
    <w:basedOn w:val="a"/>
    <w:next w:val="a"/>
    <w:qFormat/>
    <w:pPr>
      <w:keepNext/>
      <w:keepLines/>
      <w:autoSpaceDE w:val="0"/>
      <w:autoSpaceDN w:val="0"/>
      <w:adjustRightInd w:val="0"/>
      <w:spacing w:before="240" w:after="240" w:line="360" w:lineRule="auto"/>
      <w:jc w:val="left"/>
      <w:textAlignment w:val="baseline"/>
      <w:outlineLvl w:val="1"/>
    </w:pPr>
    <w:rPr>
      <w:rFonts w:ascii="Arial" w:eastAsia="黑体" w:hAnsi="Arial"/>
      <w:b/>
      <w:kern w:val="0"/>
      <w:sz w:val="32"/>
      <w:szCs w:val="20"/>
    </w:rPr>
  </w:style>
  <w:style w:type="paragraph" w:styleId="3">
    <w:name w:val="heading 3"/>
    <w:basedOn w:val="a"/>
    <w:next w:val="a"/>
    <w:qFormat/>
    <w:pPr>
      <w:keepNext/>
      <w:keepLines/>
      <w:spacing w:before="260" w:after="260" w:line="416" w:lineRule="auto"/>
      <w:outlineLvl w:val="2"/>
    </w:pPr>
    <w:rPr>
      <w:b/>
      <w:bCs/>
      <w:szCs w:val="32"/>
    </w:rPr>
  </w:style>
  <w:style w:type="paragraph" w:styleId="4">
    <w:name w:val="heading 4"/>
    <w:basedOn w:val="a"/>
    <w:next w:val="a"/>
    <w:qFormat/>
    <w:pPr>
      <w:keepNext/>
      <w:keepLines/>
      <w:autoSpaceDE w:val="0"/>
      <w:autoSpaceDN w:val="0"/>
      <w:adjustRightInd w:val="0"/>
      <w:spacing w:before="280" w:after="290" w:line="376" w:lineRule="auto"/>
      <w:textAlignment w:val="baseline"/>
      <w:outlineLvl w:val="3"/>
    </w:pPr>
    <w:rPr>
      <w:rFonts w:ascii="Arial" w:eastAsia="黑体" w:hAnsi="Arial"/>
      <w:b/>
      <w:kern w:val="0"/>
      <w:sz w:val="28"/>
      <w:szCs w:val="20"/>
    </w:rPr>
  </w:style>
  <w:style w:type="paragraph" w:styleId="5">
    <w:name w:val="heading 5"/>
    <w:basedOn w:val="a"/>
    <w:next w:val="a"/>
    <w:qFormat/>
    <w:pPr>
      <w:keepNext/>
      <w:keepLines/>
      <w:autoSpaceDE w:val="0"/>
      <w:autoSpaceDN w:val="0"/>
      <w:adjustRightInd w:val="0"/>
      <w:spacing w:before="280" w:after="290" w:line="376" w:lineRule="auto"/>
      <w:textAlignment w:val="baseline"/>
      <w:outlineLvl w:val="4"/>
    </w:pPr>
    <w:rPr>
      <w:rFonts w:ascii="宋体"/>
      <w:b/>
      <w:kern w:val="0"/>
      <w:sz w:val="28"/>
      <w:szCs w:val="20"/>
    </w:rPr>
  </w:style>
  <w:style w:type="paragraph" w:styleId="6">
    <w:name w:val="heading 6"/>
    <w:basedOn w:val="a"/>
    <w:next w:val="a"/>
    <w:qFormat/>
    <w:pPr>
      <w:keepNext/>
      <w:keepLines/>
      <w:autoSpaceDE w:val="0"/>
      <w:autoSpaceDN w:val="0"/>
      <w:adjustRightInd w:val="0"/>
      <w:spacing w:before="240" w:after="64" w:line="320" w:lineRule="auto"/>
      <w:textAlignment w:val="baseline"/>
      <w:outlineLvl w:val="5"/>
    </w:pPr>
    <w:rPr>
      <w:rFonts w:ascii="Arial" w:eastAsia="黑体" w:hAnsi="Arial"/>
      <w:b/>
      <w:kern w:val="0"/>
      <w:sz w:val="24"/>
      <w:szCs w:val="20"/>
    </w:rPr>
  </w:style>
  <w:style w:type="paragraph" w:styleId="7">
    <w:name w:val="heading 7"/>
    <w:basedOn w:val="a"/>
    <w:next w:val="a"/>
    <w:qFormat/>
    <w:pPr>
      <w:keepNext/>
      <w:keepLines/>
      <w:autoSpaceDE w:val="0"/>
      <w:autoSpaceDN w:val="0"/>
      <w:adjustRightInd w:val="0"/>
      <w:spacing w:before="240" w:after="64" w:line="320" w:lineRule="auto"/>
      <w:textAlignment w:val="baseline"/>
      <w:outlineLvl w:val="6"/>
    </w:pPr>
    <w:rPr>
      <w:rFonts w:ascii="宋体"/>
      <w:b/>
      <w:kern w:val="0"/>
      <w:sz w:val="24"/>
      <w:szCs w:val="20"/>
    </w:rPr>
  </w:style>
  <w:style w:type="paragraph" w:styleId="8">
    <w:name w:val="heading 8"/>
    <w:basedOn w:val="a"/>
    <w:next w:val="a"/>
    <w:qFormat/>
    <w:pPr>
      <w:keepNext/>
      <w:keepLines/>
      <w:autoSpaceDE w:val="0"/>
      <w:autoSpaceDN w:val="0"/>
      <w:adjustRightInd w:val="0"/>
      <w:spacing w:before="240" w:after="64" w:line="320" w:lineRule="auto"/>
      <w:textAlignment w:val="baseline"/>
      <w:outlineLvl w:val="7"/>
    </w:pPr>
    <w:rPr>
      <w:rFonts w:ascii="Arial" w:eastAsia="黑体" w:hAnsi="Arial"/>
      <w:kern w:val="0"/>
      <w:sz w:val="24"/>
      <w:szCs w:val="20"/>
    </w:rPr>
  </w:style>
  <w:style w:type="paragraph" w:styleId="9">
    <w:name w:val="heading 9"/>
    <w:basedOn w:val="a"/>
    <w:next w:val="a"/>
    <w:qFormat/>
    <w:pPr>
      <w:keepNext/>
      <w:keepLines/>
      <w:autoSpaceDE w:val="0"/>
      <w:autoSpaceDN w:val="0"/>
      <w:adjustRightInd w:val="0"/>
      <w:spacing w:before="240" w:after="64" w:line="320" w:lineRule="auto"/>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List Bullet"/>
    <w:basedOn w:val="a"/>
    <w:autoRedefine/>
    <w:qFormat/>
    <w:pPr>
      <w:tabs>
        <w:tab w:val="left" w:pos="360"/>
      </w:tabs>
      <w:autoSpaceDE w:val="0"/>
      <w:autoSpaceDN w:val="0"/>
      <w:adjustRightInd w:val="0"/>
      <w:spacing w:after="120"/>
      <w:ind w:left="360" w:hangingChars="200" w:hanging="360"/>
      <w:textAlignment w:val="baseline"/>
    </w:pPr>
    <w:rPr>
      <w:rFonts w:ascii="宋体"/>
      <w:kern w:val="0"/>
      <w:sz w:val="28"/>
      <w:szCs w:val="20"/>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qFormat/>
    <w:rPr>
      <w:rFonts w:ascii="宋体" w:hAnsi="宋体"/>
      <w:kern w:val="0"/>
      <w:sz w:val="24"/>
      <w:szCs w:val="21"/>
    </w:rPr>
  </w:style>
  <w:style w:type="paragraph" w:styleId="a9">
    <w:name w:val="Body Text Indent"/>
    <w:basedOn w:val="a"/>
    <w:qFormat/>
    <w:pPr>
      <w:ind w:firstLine="540"/>
    </w:pPr>
    <w:rPr>
      <w:sz w:val="24"/>
      <w:szCs w:val="20"/>
    </w:rPr>
  </w:style>
  <w:style w:type="paragraph" w:styleId="aa">
    <w:name w:val="Plain Text"/>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b">
    <w:name w:val="Date"/>
    <w:basedOn w:val="a"/>
    <w:next w:val="a"/>
    <w:qFormat/>
    <w:pPr>
      <w:ind w:leftChars="2500" w:left="100"/>
    </w:pPr>
    <w:rPr>
      <w:rFonts w:ascii="宋体" w:hAnsi="宋体"/>
      <w:kern w:val="0"/>
      <w:sz w:val="24"/>
      <w:szCs w:val="21"/>
    </w:rPr>
  </w:style>
  <w:style w:type="paragraph" w:styleId="21">
    <w:name w:val="Body Text Indent 2"/>
    <w:basedOn w:val="a"/>
    <w:pPr>
      <w:tabs>
        <w:tab w:val="left" w:pos="1110"/>
      </w:tabs>
      <w:spacing w:line="360" w:lineRule="auto"/>
      <w:ind w:firstLineChars="200" w:firstLine="420"/>
    </w:pPr>
    <w:rPr>
      <w:rFonts w:ascii="宋体" w:hAnsi="宋体"/>
      <w:color w:val="FF0000"/>
    </w:rPr>
  </w:style>
  <w:style w:type="paragraph" w:styleId="ac">
    <w:name w:val="Balloon Text"/>
    <w:basedOn w:val="a"/>
    <w:semiHidden/>
    <w:qFormat/>
    <w:rPr>
      <w:sz w:val="18"/>
      <w:szCs w:val="18"/>
    </w:rPr>
  </w:style>
  <w:style w:type="paragraph" w:styleId="ad">
    <w:name w:val="footer"/>
    <w:basedOn w:val="a"/>
    <w:link w:val="ae"/>
    <w:uiPriority w:val="99"/>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autoRedefine/>
    <w:uiPriority w:val="39"/>
    <w:qFormat/>
    <w:pPr>
      <w:tabs>
        <w:tab w:val="right" w:leader="dot" w:pos="9628"/>
      </w:tabs>
      <w:spacing w:before="120" w:after="120" w:line="360" w:lineRule="auto"/>
      <w:ind w:firstLineChars="225" w:firstLine="540"/>
      <w:jc w:val="left"/>
    </w:pPr>
    <w:rPr>
      <w:rFonts w:ascii="宋体" w:hAnsi="宋体"/>
      <w:caps/>
      <w:sz w:val="24"/>
    </w:rPr>
  </w:style>
  <w:style w:type="paragraph" w:styleId="af0">
    <w:name w:val="footnote text"/>
    <w:basedOn w:val="a"/>
    <w:semiHidden/>
    <w:pPr>
      <w:snapToGrid w:val="0"/>
      <w:jc w:val="left"/>
    </w:pPr>
    <w:rPr>
      <w:sz w:val="18"/>
      <w:szCs w:val="18"/>
    </w:rPr>
  </w:style>
  <w:style w:type="paragraph" w:styleId="30">
    <w:name w:val="Body Text Indent 3"/>
    <w:basedOn w:val="a"/>
    <w:qFormat/>
    <w:pPr>
      <w:spacing w:line="360" w:lineRule="auto"/>
      <w:ind w:firstLine="425"/>
    </w:pPr>
    <w:rPr>
      <w:rFonts w:ascii="宋体"/>
    </w:rPr>
  </w:style>
  <w:style w:type="paragraph" w:styleId="22">
    <w:name w:val="Body Text 2"/>
    <w:basedOn w:val="a"/>
    <w:link w:val="23"/>
    <w:qFormat/>
    <w:rPr>
      <w:sz w:val="28"/>
      <w:szCs w:val="20"/>
      <w:lang w:val="zh-CN"/>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af2">
    <w:name w:val="Title"/>
    <w:basedOn w:val="a"/>
    <w:qFormat/>
    <w:pPr>
      <w:autoSpaceDE w:val="0"/>
      <w:autoSpaceDN w:val="0"/>
      <w:adjustRightInd w:val="0"/>
      <w:spacing w:before="240" w:after="60"/>
      <w:jc w:val="center"/>
      <w:textAlignment w:val="baseline"/>
      <w:outlineLvl w:val="0"/>
    </w:pPr>
    <w:rPr>
      <w:rFonts w:ascii="Arial" w:hAnsi="Arial" w:cs="Arial"/>
      <w:b/>
      <w:bCs/>
      <w:kern w:val="0"/>
      <w:sz w:val="32"/>
      <w:szCs w:val="32"/>
    </w:rPr>
  </w:style>
  <w:style w:type="paragraph" w:styleId="af3">
    <w:name w:val="annotation subject"/>
    <w:basedOn w:val="a6"/>
    <w:next w:val="a6"/>
    <w:link w:val="af4"/>
    <w:qFormat/>
    <w:rPr>
      <w:b/>
      <w:bCs/>
    </w:rPr>
  </w:style>
  <w:style w:type="table" w:styleId="af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HTML">
    <w:name w:val="HTML Typewriter"/>
    <w:qFormat/>
    <w:rPr>
      <w:rFonts w:ascii="宋体" w:eastAsia="宋体" w:hAnsi="宋体" w:cs="宋体"/>
      <w:sz w:val="24"/>
      <w:szCs w:val="24"/>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styleId="afa">
    <w:name w:val="footnote reference"/>
    <w:semiHidden/>
    <w:qFormat/>
    <w:rPr>
      <w:vertAlign w:val="superscript"/>
    </w:rPr>
  </w:style>
  <w:style w:type="paragraph" w:customStyle="1" w:styleId="Char">
    <w:name w:val="Char"/>
    <w:basedOn w:val="a"/>
    <w:qFormat/>
    <w:pPr>
      <w:widowControl/>
      <w:spacing w:after="160" w:line="240" w:lineRule="exact"/>
      <w:jc w:val="left"/>
    </w:pPr>
    <w:rPr>
      <w:rFonts w:ascii="Verdana" w:hAnsi="Verdana"/>
      <w:kern w:val="0"/>
      <w:sz w:val="20"/>
      <w:szCs w:val="20"/>
      <w:lang w:eastAsia="en-US"/>
    </w:rPr>
  </w:style>
  <w:style w:type="character" w:customStyle="1" w:styleId="tt11">
    <w:name w:val="tt11"/>
    <w:qFormat/>
    <w:rPr>
      <w:sz w:val="22"/>
      <w:szCs w:val="22"/>
    </w:rPr>
  </w:style>
  <w:style w:type="character" w:customStyle="1" w:styleId="c">
    <w:name w:val="c"/>
    <w:basedOn w:val="a0"/>
  </w:style>
  <w:style w:type="character" w:customStyle="1" w:styleId="read">
    <w:name w:val="read"/>
    <w:basedOn w:val="a0"/>
    <w:qFormat/>
  </w:style>
  <w:style w:type="character" w:customStyle="1" w:styleId="read1">
    <w:name w:val="read1"/>
    <w:qFormat/>
    <w:rPr>
      <w:rFonts w:hint="default"/>
      <w:color w:val="000000"/>
      <w:u w:val="none"/>
    </w:rPr>
  </w:style>
  <w:style w:type="paragraph" w:customStyle="1" w:styleId="2">
    <w:name w:val="列表2"/>
    <w:basedOn w:val="a"/>
    <w:next w:val="af2"/>
    <w:qFormat/>
    <w:pPr>
      <w:numPr>
        <w:numId w:val="1"/>
      </w:numPr>
      <w:spacing w:line="360" w:lineRule="auto"/>
    </w:pPr>
    <w:rPr>
      <w:rFonts w:ascii="宋体"/>
      <w:szCs w:val="20"/>
    </w:rPr>
  </w:style>
  <w:style w:type="paragraph" w:customStyle="1" w:styleId="1">
    <w:name w:val="列表1"/>
    <w:basedOn w:val="a"/>
    <w:next w:val="a"/>
    <w:qFormat/>
    <w:pPr>
      <w:numPr>
        <w:numId w:val="2"/>
      </w:numPr>
      <w:spacing w:line="360" w:lineRule="auto"/>
    </w:pPr>
    <w:rPr>
      <w:szCs w:val="20"/>
    </w:rPr>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font21">
    <w:name w:val="font21"/>
    <w:qFormat/>
    <w:rPr>
      <w:color w:val="CC6600"/>
      <w:sz w:val="20"/>
      <w:szCs w:val="20"/>
    </w:rPr>
  </w:style>
  <w:style w:type="character" w:customStyle="1" w:styleId="big1">
    <w:name w:val="big1"/>
    <w:qFormat/>
    <w:rPr>
      <w:sz w:val="25"/>
      <w:szCs w:val="25"/>
    </w:rPr>
  </w:style>
  <w:style w:type="paragraph" w:customStyle="1" w:styleId="content">
    <w:name w:val="content"/>
    <w:basedOn w:val="a"/>
    <w:pPr>
      <w:widowControl/>
      <w:spacing w:before="100" w:beforeAutospacing="1" w:after="100" w:afterAutospacing="1" w:line="270" w:lineRule="atLeast"/>
      <w:jc w:val="left"/>
    </w:pPr>
    <w:rPr>
      <w:rFonts w:ascii="Arial Unicode MS" w:eastAsia="Arial Unicode MS" w:hAnsi="Arial Unicode MS" w:cs="Arial Unicode MS"/>
      <w:kern w:val="0"/>
      <w:sz w:val="18"/>
      <w:szCs w:val="18"/>
    </w:rPr>
  </w:style>
  <w:style w:type="paragraph" w:customStyle="1" w:styleId="40">
    <w:name w:val="标题4"/>
    <w:basedOn w:val="a9"/>
    <w:autoRedefine/>
    <w:qFormat/>
    <w:pPr>
      <w:spacing w:line="360" w:lineRule="auto"/>
      <w:ind w:firstLine="0"/>
    </w:pPr>
    <w:rPr>
      <w:szCs w:val="24"/>
    </w:rPr>
  </w:style>
  <w:style w:type="paragraph" w:customStyle="1" w:styleId="2211">
    <w:name w:val="样式 标题 2 + 首行缩进:  2 字符 段前: 1 行 段后: 1 行"/>
    <w:basedOn w:val="20"/>
    <w:qFormat/>
    <w:pPr>
      <w:tabs>
        <w:tab w:val="left" w:pos="1276"/>
      </w:tabs>
      <w:autoSpaceDE/>
      <w:autoSpaceDN/>
      <w:adjustRightInd/>
      <w:spacing w:before="100" w:after="100" w:line="240" w:lineRule="auto"/>
      <w:ind w:left="851"/>
      <w:jc w:val="both"/>
      <w:textAlignment w:val="auto"/>
    </w:pPr>
    <w:rPr>
      <w:rFonts w:eastAsia="宋体"/>
      <w:kern w:val="2"/>
      <w:sz w:val="28"/>
    </w:rPr>
  </w:style>
  <w:style w:type="paragraph" w:customStyle="1" w:styleId="10">
    <w:name w:val="1"/>
    <w:basedOn w:val="a"/>
    <w:qFormat/>
    <w:pPr>
      <w:numPr>
        <w:numId w:val="3"/>
      </w:numPr>
      <w:tabs>
        <w:tab w:val="clear" w:pos="3243"/>
      </w:tabs>
      <w:spacing w:before="100" w:beforeAutospacing="1" w:after="120" w:afterAutospacing="1" w:line="360" w:lineRule="auto"/>
      <w:ind w:leftChars="200" w:left="420" w:firstLine="0"/>
    </w:pPr>
  </w:style>
  <w:style w:type="paragraph" w:customStyle="1" w:styleId="15">
    <w:name w:val="样式 宋体 四号 行距: 1.5 倍行距"/>
    <w:basedOn w:val="a"/>
    <w:qFormat/>
    <w:pPr>
      <w:spacing w:line="360" w:lineRule="auto"/>
    </w:pPr>
    <w:rPr>
      <w:rFonts w:ascii="宋体" w:hAnsi="宋体"/>
      <w:sz w:val="24"/>
      <w:szCs w:val="20"/>
    </w:rPr>
  </w:style>
  <w:style w:type="paragraph" w:customStyle="1" w:styleId="afb">
    <w:name w:val="正文所"/>
    <w:basedOn w:val="a"/>
    <w:qFormat/>
    <w:pPr>
      <w:spacing w:line="360" w:lineRule="auto"/>
      <w:ind w:firstLineChars="200" w:firstLine="420"/>
    </w:pPr>
    <w:rPr>
      <w:rFonts w:ascii="宋体"/>
      <w:szCs w:val="20"/>
    </w:rPr>
  </w:style>
  <w:style w:type="paragraph" w:customStyle="1" w:styleId="afc">
    <w:name w:val="正文正文"/>
    <w:basedOn w:val="a"/>
    <w:qFormat/>
    <w:pPr>
      <w:spacing w:afterLines="25" w:after="25" w:line="360" w:lineRule="auto"/>
      <w:ind w:firstLineChars="200" w:firstLine="200"/>
    </w:pPr>
    <w:rPr>
      <w:sz w:val="24"/>
    </w:rPr>
  </w:style>
  <w:style w:type="paragraph" w:customStyle="1" w:styleId="CharCharCharChar">
    <w:name w:val="Char Char Char Char"/>
    <w:basedOn w:val="a"/>
    <w:autoRedefine/>
    <w:qFormat/>
    <w:pPr>
      <w:tabs>
        <w:tab w:val="left" w:pos="360"/>
      </w:tabs>
    </w:pPr>
    <w:rPr>
      <w:sz w:val="24"/>
    </w:rPr>
  </w:style>
  <w:style w:type="paragraph" w:customStyle="1" w:styleId="Char2">
    <w:name w:val="Char2"/>
    <w:basedOn w:val="a"/>
  </w:style>
  <w:style w:type="paragraph" w:customStyle="1" w:styleId="Char1CharCharCharChar">
    <w:name w:val="Char1 Char Char Char Char"/>
    <w:basedOn w:val="a"/>
    <w:qFormat/>
    <w:pPr>
      <w:widowControl/>
      <w:spacing w:after="160" w:line="240" w:lineRule="exact"/>
      <w:jc w:val="left"/>
    </w:pPr>
    <w:rPr>
      <w:rFonts w:ascii="Verdana" w:hAnsi="Verdana" w:cs="Verdana"/>
      <w:kern w:val="0"/>
      <w:sz w:val="20"/>
      <w:szCs w:val="20"/>
      <w:lang w:eastAsia="en-US"/>
    </w:rPr>
  </w:style>
  <w:style w:type="paragraph" w:customStyle="1" w:styleId="ParaChar">
    <w:name w:val="默认段落字体 Para Char"/>
    <w:basedOn w:val="a"/>
    <w:autoRedefine/>
    <w:pPr>
      <w:tabs>
        <w:tab w:val="left" w:pos="851"/>
      </w:tabs>
      <w:ind w:left="851" w:hanging="431"/>
    </w:pPr>
    <w:rPr>
      <w:sz w:val="24"/>
    </w:rPr>
  </w:style>
  <w:style w:type="character" w:customStyle="1" w:styleId="a7">
    <w:name w:val="批注文字 字符"/>
    <w:link w:val="a6"/>
    <w:rPr>
      <w:rFonts w:eastAsia="宋体"/>
      <w:kern w:val="2"/>
      <w:sz w:val="21"/>
      <w:szCs w:val="24"/>
      <w:lang w:val="en-US" w:eastAsia="zh-CN" w:bidi="ar-SA"/>
    </w:rPr>
  </w:style>
  <w:style w:type="character" w:customStyle="1" w:styleId="12">
    <w:name w:val="标题 1 字符"/>
    <w:link w:val="11"/>
    <w:rPr>
      <w:rFonts w:ascii="宋体" w:eastAsia="黑体"/>
      <w:sz w:val="24"/>
      <w:lang w:val="en-US" w:eastAsia="zh-CN" w:bidi="ar-SA"/>
    </w:rPr>
  </w:style>
  <w:style w:type="character" w:customStyle="1" w:styleId="heigh1801">
    <w:name w:val="heigh1801"/>
    <w:basedOn w:val="a0"/>
    <w:qFormat/>
  </w:style>
  <w:style w:type="paragraph" w:customStyle="1" w:styleId="c0">
    <w:name w:val="c_"/>
    <w:qFormat/>
    <w:pPr>
      <w:widowControl w:val="0"/>
      <w:autoSpaceDE w:val="0"/>
      <w:autoSpaceDN w:val="0"/>
      <w:adjustRightInd w:val="0"/>
      <w:jc w:val="both"/>
    </w:pPr>
    <w:rPr>
      <w:rFonts w:ascii="五" w:eastAsia="五"/>
      <w:sz w:val="24"/>
    </w:rPr>
  </w:style>
  <w:style w:type="paragraph" w:customStyle="1" w:styleId="Style3">
    <w:name w:val="_Style 3"/>
    <w:basedOn w:val="a"/>
    <w:rPr>
      <w:szCs w:val="20"/>
    </w:rPr>
  </w:style>
  <w:style w:type="paragraph" w:customStyle="1" w:styleId="CharCharChar1">
    <w:name w:val="Char Char Char1"/>
    <w:basedOn w:val="a"/>
    <w:rPr>
      <w:szCs w:val="20"/>
    </w:rPr>
  </w:style>
  <w:style w:type="character" w:customStyle="1" w:styleId="af4">
    <w:name w:val="批注主题 字符"/>
    <w:link w:val="af3"/>
    <w:qFormat/>
    <w:rPr>
      <w:rFonts w:eastAsia="宋体"/>
      <w:b/>
      <w:bCs/>
      <w:kern w:val="2"/>
      <w:sz w:val="21"/>
      <w:szCs w:val="24"/>
      <w:lang w:val="en-US" w:eastAsia="zh-CN" w:bidi="ar-SA"/>
    </w:rPr>
  </w:style>
  <w:style w:type="paragraph" w:customStyle="1" w:styleId="14">
    <w:name w:val="修订1"/>
    <w:hidden/>
    <w:uiPriority w:val="99"/>
    <w:semiHidden/>
    <w:qFormat/>
    <w:rPr>
      <w:kern w:val="2"/>
      <w:sz w:val="21"/>
      <w:szCs w:val="24"/>
    </w:rPr>
  </w:style>
  <w:style w:type="character" w:customStyle="1" w:styleId="23">
    <w:name w:val="正文文本 2 字符"/>
    <w:link w:val="22"/>
    <w:qFormat/>
    <w:rPr>
      <w:kern w:val="2"/>
      <w:sz w:val="28"/>
    </w:rPr>
  </w:style>
  <w:style w:type="paragraph" w:styleId="afd">
    <w:name w:val="List Paragraph"/>
    <w:basedOn w:val="a"/>
    <w:uiPriority w:val="34"/>
    <w:qFormat/>
    <w:pPr>
      <w:ind w:firstLineChars="200" w:firstLine="420"/>
    </w:pPr>
    <w:rPr>
      <w:rFonts w:asciiTheme="minorHAnsi" w:eastAsiaTheme="minorEastAsia" w:hAnsiTheme="minorHAnsi" w:cstheme="minorBidi"/>
      <w:szCs w:val="21"/>
    </w:rPr>
  </w:style>
  <w:style w:type="table" w:customStyle="1" w:styleId="50">
    <w:name w:val="网格型5"/>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uiPriority w:val="59"/>
    <w:qFormat/>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脚 字符"/>
    <w:basedOn w:val="a0"/>
    <w:link w:val="ad"/>
    <w:uiPriority w:val="99"/>
    <w:rPr>
      <w:kern w:val="2"/>
      <w:sz w:val="18"/>
      <w:szCs w:val="18"/>
    </w:rPr>
  </w:style>
  <w:style w:type="table" w:customStyle="1" w:styleId="16">
    <w:name w:val="网格型1"/>
    <w:basedOn w:val="a1"/>
    <w:uiPriority w:val="59"/>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unhideWhenUsed/>
    <w:rsid w:val="00B62E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gffunds.com.cn"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7D287-976B-41CB-B839-D47A5A421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123</Pages>
  <Words>14189</Words>
  <Characters>80878</Characters>
  <Application>Microsoft Office Word</Application>
  <DocSecurity>0</DocSecurity>
  <Lines>673</Lines>
  <Paragraphs>189</Paragraphs>
  <ScaleCrop>false</ScaleCrop>
  <Company>Lenovo</Company>
  <LinksUpToDate>false</LinksUpToDate>
  <CharactersWithSpaces>94878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高远</dc:creator>
  <cp:lastModifiedBy>晁梦婷</cp:lastModifiedBy>
  <cp:revision>24</cp:revision>
  <cp:lastPrinted>2026-01-14T09:33:00Z</cp:lastPrinted>
  <dcterms:created xsi:type="dcterms:W3CDTF">2026-03-16T06:11:00Z</dcterms:created>
  <dcterms:modified xsi:type="dcterms:W3CDTF">2026-03-27T08:26:00Z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616DAF433FF8481EA7CA8058685C2A27_13</vt:lpwstr>
  </property>
</Properties>
</file>