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060" w:rsidRPr="00D03060" w:rsidRDefault="00D03060" w:rsidP="00D03060">
      <w:pPr>
        <w:widowControl/>
        <w:shd w:val="clear" w:color="auto" w:fill="FFFFFF"/>
        <w:spacing w:line="720" w:lineRule="atLeast"/>
        <w:jc w:val="center"/>
        <w:outlineLvl w:val="1"/>
        <w:rPr>
          <w:rFonts w:ascii="微软雅黑" w:eastAsia="微软雅黑" w:hAnsi="微软雅黑" w:cs="宋体"/>
          <w:color w:val="0B65AA"/>
          <w:kern w:val="36"/>
          <w:sz w:val="36"/>
          <w:szCs w:val="36"/>
        </w:rPr>
      </w:pPr>
      <w:bookmarkStart w:id="0" w:name="_GoBack"/>
      <w:r w:rsidRPr="00D03060">
        <w:rPr>
          <w:rFonts w:ascii="微软雅黑" w:eastAsia="微软雅黑" w:hAnsi="微软雅黑" w:cs="宋体" w:hint="eastAsia"/>
          <w:color w:val="0B65AA"/>
          <w:kern w:val="36"/>
          <w:sz w:val="36"/>
          <w:szCs w:val="36"/>
        </w:rPr>
        <w:t>REITs系列-REITs在国内的发展与现状</w:t>
      </w:r>
    </w:p>
    <w:bookmarkEnd w:id="0"/>
    <w:p w:rsidR="00D03060" w:rsidRPr="00D03060" w:rsidRDefault="00D03060" w:rsidP="00D03060">
      <w:pPr>
        <w:widowControl/>
        <w:shd w:val="clear" w:color="auto" w:fill="FFFFFF"/>
        <w:spacing w:line="450" w:lineRule="atLeast"/>
        <w:jc w:val="center"/>
        <w:rPr>
          <w:rFonts w:ascii="微软雅黑" w:eastAsia="微软雅黑" w:hAnsi="微软雅黑" w:cs="宋体" w:hint="eastAsia"/>
          <w:color w:val="959595"/>
          <w:kern w:val="0"/>
          <w:sz w:val="18"/>
          <w:szCs w:val="18"/>
        </w:rPr>
      </w:pPr>
      <w:r w:rsidRPr="00D03060">
        <w:rPr>
          <w:rFonts w:ascii="微软雅黑" w:eastAsia="微软雅黑" w:hAnsi="微软雅黑" w:cs="宋体" w:hint="eastAsia"/>
          <w:color w:val="959595"/>
          <w:kern w:val="0"/>
          <w:sz w:val="18"/>
          <w:szCs w:val="18"/>
        </w:rPr>
        <w:t>公布时间： 2021-03-05</w:t>
      </w:r>
    </w:p>
    <w:p w:rsidR="00D03060" w:rsidRPr="00D03060" w:rsidRDefault="00D03060" w:rsidP="00D03060">
      <w:pPr>
        <w:widowControl/>
        <w:shd w:val="clear" w:color="auto" w:fill="FFFFFF"/>
        <w:spacing w:line="300" w:lineRule="atLeast"/>
        <w:ind w:firstLine="360"/>
        <w:jc w:val="left"/>
        <w:rPr>
          <w:rFonts w:ascii="宋体" w:eastAsia="宋体" w:hAnsi="宋体" w:cs="宋体" w:hint="eastAsia"/>
          <w:color w:val="000000"/>
          <w:kern w:val="0"/>
          <w:szCs w:val="21"/>
        </w:rPr>
      </w:pPr>
      <w:r w:rsidRPr="00D03060">
        <w:rPr>
          <w:rFonts w:ascii="宋体" w:eastAsia="宋体" w:hAnsi="宋体" w:cs="宋体" w:hint="eastAsia"/>
          <w:color w:val="000000"/>
          <w:kern w:val="0"/>
          <w:szCs w:val="21"/>
        </w:rPr>
        <w:t xml:space="preserve">　　</w:t>
      </w:r>
      <w:r w:rsidRPr="00D03060">
        <w:rPr>
          <w:rFonts w:ascii="宋体" w:eastAsia="宋体" w:hAnsi="宋体" w:cs="宋体" w:hint="eastAsia"/>
          <w:color w:val="000000"/>
          <w:kern w:val="0"/>
          <w:szCs w:val="21"/>
          <w:bdr w:val="none" w:sz="0" w:space="0" w:color="auto" w:frame="1"/>
        </w:rPr>
        <w:t>早期阶段</w:t>
      </w:r>
      <w:r w:rsidRPr="00D03060">
        <w:rPr>
          <w:rFonts w:ascii="宋体" w:eastAsia="宋体" w:hAnsi="宋体" w:cs="宋体" w:hint="eastAsia"/>
          <w:color w:val="000000"/>
          <w:kern w:val="0"/>
          <w:szCs w:val="21"/>
        </w:rPr>
        <w:t> </w:t>
      </w:r>
    </w:p>
    <w:p w:rsidR="00D03060" w:rsidRPr="00D03060" w:rsidRDefault="00D03060" w:rsidP="00D03060">
      <w:pPr>
        <w:widowControl/>
        <w:shd w:val="clear" w:color="auto" w:fill="FFFFFF"/>
        <w:spacing w:line="300" w:lineRule="atLeast"/>
        <w:ind w:firstLine="360"/>
        <w:jc w:val="left"/>
        <w:rPr>
          <w:rFonts w:ascii="宋体" w:eastAsia="宋体" w:hAnsi="宋体" w:cs="宋体" w:hint="eastAsia"/>
          <w:color w:val="000000"/>
          <w:kern w:val="0"/>
          <w:szCs w:val="21"/>
        </w:rPr>
      </w:pPr>
      <w:r w:rsidRPr="00D03060">
        <w:rPr>
          <w:rFonts w:ascii="宋体" w:eastAsia="宋体" w:hAnsi="宋体" w:cs="宋体" w:hint="eastAsia"/>
          <w:color w:val="000000"/>
          <w:kern w:val="0"/>
          <w:szCs w:val="21"/>
        </w:rPr>
        <w:t xml:space="preserve">　　</w:t>
      </w:r>
      <w:r w:rsidRPr="00D03060">
        <w:rPr>
          <w:rFonts w:ascii="宋体" w:eastAsia="宋体" w:hAnsi="宋体" w:cs="宋体" w:hint="eastAsia"/>
          <w:color w:val="000000"/>
          <w:kern w:val="0"/>
          <w:szCs w:val="21"/>
          <w:bdr w:val="none" w:sz="0" w:space="0" w:color="auto" w:frame="1"/>
        </w:rPr>
        <w:t>与美国、澳洲、新加坡等REITs已经较为成熟的国家相比，国内REITs还处于起步阶段。2002年国内信托业务开展后，国家层面不断发布了很多REITs相关的鼓励性政策，但REITs整体发展还是较为缓慢的。2005年，“越秀房地产投资信托基金”在香港上市，是首个以中国内地物业为底层资产的标准化公墓REITs产品。2007年央行、银监会和证监会联合成立“房地产投资基金专题研究领导小组”，后因美国金融危机，REITs推动工作停滞。2014年，“中信启航专项资产管理计划”上市，创设了“私募基金+专项管理计划”的双SPV结构，成为国内第一支上市的类REITs产品。2015年“鹏华前海万科REITs”作为中国首支公募REITs在深交所上市，正式拉开了国内公募REITs的序幕。此后，</w:t>
      </w:r>
      <w:proofErr w:type="gramStart"/>
      <w:r w:rsidRPr="00D03060">
        <w:rPr>
          <w:rFonts w:ascii="宋体" w:eastAsia="宋体" w:hAnsi="宋体" w:cs="宋体" w:hint="eastAsia"/>
          <w:color w:val="000000"/>
          <w:kern w:val="0"/>
          <w:szCs w:val="21"/>
          <w:bdr w:val="none" w:sz="0" w:space="0" w:color="auto" w:frame="1"/>
        </w:rPr>
        <w:t>国内类</w:t>
      </w:r>
      <w:proofErr w:type="gramEnd"/>
      <w:r w:rsidRPr="00D03060">
        <w:rPr>
          <w:rFonts w:ascii="宋体" w:eastAsia="宋体" w:hAnsi="宋体" w:cs="宋体" w:hint="eastAsia"/>
          <w:color w:val="000000"/>
          <w:kern w:val="0"/>
          <w:szCs w:val="21"/>
          <w:bdr w:val="none" w:sz="0" w:space="0" w:color="auto" w:frame="1"/>
        </w:rPr>
        <w:t>REITs债券发债数量不断上升，公募REITs试点的相关政策也在逐步增加，稳步推进。</w:t>
      </w:r>
      <w:r w:rsidRPr="00D03060">
        <w:rPr>
          <w:rFonts w:ascii="宋体" w:eastAsia="宋体" w:hAnsi="宋体" w:cs="宋体" w:hint="eastAsia"/>
          <w:color w:val="000000"/>
          <w:kern w:val="0"/>
          <w:szCs w:val="21"/>
        </w:rPr>
        <w:t> </w:t>
      </w:r>
    </w:p>
    <w:p w:rsidR="00D03060" w:rsidRPr="00D03060" w:rsidRDefault="00D03060" w:rsidP="00D03060">
      <w:pPr>
        <w:widowControl/>
        <w:shd w:val="clear" w:color="auto" w:fill="FFFFFF"/>
        <w:spacing w:line="300" w:lineRule="atLeast"/>
        <w:ind w:firstLine="360"/>
        <w:jc w:val="left"/>
        <w:rPr>
          <w:rFonts w:ascii="宋体" w:eastAsia="宋体" w:hAnsi="宋体" w:cs="宋体" w:hint="eastAsia"/>
          <w:color w:val="000000"/>
          <w:kern w:val="0"/>
          <w:szCs w:val="21"/>
        </w:rPr>
      </w:pPr>
      <w:r w:rsidRPr="00D03060">
        <w:rPr>
          <w:rFonts w:ascii="宋体" w:eastAsia="宋体" w:hAnsi="宋体" w:cs="宋体" w:hint="eastAsia"/>
          <w:color w:val="000000"/>
          <w:kern w:val="0"/>
          <w:szCs w:val="21"/>
        </w:rPr>
        <w:t xml:space="preserve">　　</w:t>
      </w:r>
      <w:r w:rsidRPr="00D03060">
        <w:rPr>
          <w:rFonts w:ascii="宋体" w:eastAsia="宋体" w:hAnsi="宋体" w:cs="宋体" w:hint="eastAsia"/>
          <w:color w:val="000000"/>
          <w:kern w:val="0"/>
          <w:szCs w:val="21"/>
          <w:bdr w:val="none" w:sz="0" w:space="0" w:color="auto" w:frame="1"/>
        </w:rPr>
        <w:t> </w:t>
      </w:r>
      <w:r w:rsidRPr="00D03060">
        <w:rPr>
          <w:rFonts w:ascii="宋体" w:eastAsia="宋体" w:hAnsi="宋体" w:cs="宋体" w:hint="eastAsia"/>
          <w:color w:val="000000"/>
          <w:kern w:val="0"/>
          <w:szCs w:val="21"/>
        </w:rPr>
        <w:t> </w:t>
      </w:r>
    </w:p>
    <w:p w:rsidR="00D03060" w:rsidRPr="00D03060" w:rsidRDefault="00D03060" w:rsidP="00D03060">
      <w:pPr>
        <w:widowControl/>
        <w:shd w:val="clear" w:color="auto" w:fill="FFFFFF"/>
        <w:spacing w:line="300" w:lineRule="atLeast"/>
        <w:ind w:firstLine="360"/>
        <w:jc w:val="left"/>
        <w:rPr>
          <w:rFonts w:ascii="宋体" w:eastAsia="宋体" w:hAnsi="宋体" w:cs="宋体" w:hint="eastAsia"/>
          <w:color w:val="000000"/>
          <w:kern w:val="0"/>
          <w:szCs w:val="21"/>
        </w:rPr>
      </w:pPr>
      <w:r w:rsidRPr="00D03060">
        <w:rPr>
          <w:rFonts w:ascii="宋体" w:eastAsia="宋体" w:hAnsi="宋体" w:cs="宋体" w:hint="eastAsia"/>
          <w:color w:val="000000"/>
          <w:kern w:val="0"/>
          <w:szCs w:val="21"/>
        </w:rPr>
        <w:t xml:space="preserve">　　</w:t>
      </w:r>
      <w:r w:rsidRPr="00D03060">
        <w:rPr>
          <w:rFonts w:ascii="宋体" w:eastAsia="宋体" w:hAnsi="宋体" w:cs="宋体" w:hint="eastAsia"/>
          <w:color w:val="000000"/>
          <w:kern w:val="0"/>
          <w:szCs w:val="21"/>
          <w:bdr w:val="none" w:sz="0" w:space="0" w:color="auto" w:frame="1"/>
        </w:rPr>
        <w:t>试点阶段</w:t>
      </w:r>
      <w:r w:rsidRPr="00D03060">
        <w:rPr>
          <w:rFonts w:ascii="宋体" w:eastAsia="宋体" w:hAnsi="宋体" w:cs="宋体" w:hint="eastAsia"/>
          <w:color w:val="000000"/>
          <w:kern w:val="0"/>
          <w:szCs w:val="21"/>
        </w:rPr>
        <w:t> </w:t>
      </w:r>
    </w:p>
    <w:p w:rsidR="00D03060" w:rsidRPr="00D03060" w:rsidRDefault="00D03060" w:rsidP="00D03060">
      <w:pPr>
        <w:widowControl/>
        <w:shd w:val="clear" w:color="auto" w:fill="FFFFFF"/>
        <w:spacing w:line="300" w:lineRule="atLeast"/>
        <w:ind w:firstLine="360"/>
        <w:jc w:val="left"/>
        <w:rPr>
          <w:rFonts w:ascii="宋体" w:eastAsia="宋体" w:hAnsi="宋体" w:cs="宋体" w:hint="eastAsia"/>
          <w:color w:val="000000"/>
          <w:kern w:val="0"/>
          <w:szCs w:val="21"/>
        </w:rPr>
      </w:pPr>
      <w:r w:rsidRPr="00D03060">
        <w:rPr>
          <w:rFonts w:ascii="宋体" w:eastAsia="宋体" w:hAnsi="宋体" w:cs="宋体" w:hint="eastAsia"/>
          <w:color w:val="000000"/>
          <w:kern w:val="0"/>
          <w:szCs w:val="21"/>
        </w:rPr>
        <w:t xml:space="preserve">　　</w:t>
      </w:r>
      <w:r w:rsidRPr="00D03060">
        <w:rPr>
          <w:rFonts w:ascii="宋体" w:eastAsia="宋体" w:hAnsi="宋体" w:cs="宋体" w:hint="eastAsia"/>
          <w:color w:val="000000"/>
          <w:kern w:val="0"/>
          <w:szCs w:val="21"/>
          <w:bdr w:val="none" w:sz="0" w:space="0" w:color="auto" w:frame="1"/>
        </w:rPr>
        <w:t>2020年4月30日，证监会</w:t>
      </w:r>
      <w:proofErr w:type="gramStart"/>
      <w:r w:rsidRPr="00D03060">
        <w:rPr>
          <w:rFonts w:ascii="宋体" w:eastAsia="宋体" w:hAnsi="宋体" w:cs="宋体" w:hint="eastAsia"/>
          <w:color w:val="000000"/>
          <w:kern w:val="0"/>
          <w:szCs w:val="21"/>
          <w:bdr w:val="none" w:sz="0" w:space="0" w:color="auto" w:frame="1"/>
        </w:rPr>
        <w:t>与发改委</w:t>
      </w:r>
      <w:proofErr w:type="gramEnd"/>
      <w:r w:rsidRPr="00D03060">
        <w:rPr>
          <w:rFonts w:ascii="宋体" w:eastAsia="宋体" w:hAnsi="宋体" w:cs="宋体" w:hint="eastAsia"/>
          <w:color w:val="000000"/>
          <w:kern w:val="0"/>
          <w:szCs w:val="21"/>
          <w:bdr w:val="none" w:sz="0" w:space="0" w:color="auto" w:frame="1"/>
        </w:rPr>
        <w:t>联合发布《关于推进基础设施领域不动产投资信托基金（REITs）试点相关工作的通知》（以下简称《通知》），证监会同步就《公开募集基础设施证券投资基金指引（试行）》公开征求意见，标志着境内基础设施领域公募REITs试点正式起步。</w:t>
      </w:r>
      <w:r w:rsidRPr="00D03060">
        <w:rPr>
          <w:rFonts w:ascii="宋体" w:eastAsia="宋体" w:hAnsi="宋体" w:cs="宋体" w:hint="eastAsia"/>
          <w:color w:val="000000"/>
          <w:kern w:val="0"/>
          <w:szCs w:val="21"/>
        </w:rPr>
        <w:t> </w:t>
      </w:r>
    </w:p>
    <w:p w:rsidR="00D03060" w:rsidRPr="00D03060" w:rsidRDefault="00D03060" w:rsidP="00D03060">
      <w:pPr>
        <w:widowControl/>
        <w:shd w:val="clear" w:color="auto" w:fill="FFFFFF"/>
        <w:spacing w:line="300" w:lineRule="atLeast"/>
        <w:ind w:firstLine="360"/>
        <w:jc w:val="left"/>
        <w:rPr>
          <w:rFonts w:ascii="宋体" w:eastAsia="宋体" w:hAnsi="宋体" w:cs="宋体" w:hint="eastAsia"/>
          <w:color w:val="000000"/>
          <w:kern w:val="0"/>
          <w:szCs w:val="21"/>
        </w:rPr>
      </w:pPr>
      <w:r w:rsidRPr="00D03060">
        <w:rPr>
          <w:rFonts w:ascii="宋体" w:eastAsia="宋体" w:hAnsi="宋体" w:cs="宋体" w:hint="eastAsia"/>
          <w:color w:val="000000"/>
          <w:kern w:val="0"/>
          <w:szCs w:val="21"/>
        </w:rPr>
        <w:t xml:space="preserve">　　</w:t>
      </w:r>
      <w:r w:rsidRPr="00D03060">
        <w:rPr>
          <w:rFonts w:ascii="宋体" w:eastAsia="宋体" w:hAnsi="宋体" w:cs="宋体" w:hint="eastAsia"/>
          <w:color w:val="000000"/>
          <w:kern w:val="0"/>
          <w:szCs w:val="21"/>
          <w:bdr w:val="none" w:sz="0" w:space="0" w:color="auto" w:frame="1"/>
        </w:rPr>
        <w:t>2020年8月6日证监会正式发布《公开募集基础设施证券投资基金指引（试行）》。随后，2021年各项配套自律规则相继发布，不断推进基础设施公募REITs试点工作进展。2021年1月29日，上交所发布基础设施证券投资基金(REITs)三项主要业务规则，分别为《公开募集基础设施证券投资基金(REITs)业务办法（试行）》、《公开募集基础设施证券投资基金(REITs)规则适用指引第1号——审核关注事项（试行）》、《公开募集基础设施证券投资基金(REITs)规则适用指引第2号——发售业务（试行）》；同日，深交所发布《深圳证券交易所公开募集基础设施证券投资基金业务办法（试行）》和《深圳证券交易所公开募集基础设施证券投资基金业务指引第1号—审核关注事项（试行）》、《深圳证券交易所公开募集基础设施证券投资基金业务指引第2号—发售业务（试行）》；2月8日，基金业协会发布《公开募集基础设施证券投资基金尽职调查工作指引（试行）》和《公开募集基础设施证券投资基金运营操作指引（试行）》。2月24日深交所发布公告，基础设施公募REITs技术系统正式上线，审核业务系统、信息公开网站和网下发售系统于3月1日起启用。2月25日基金业协会发布《关于开展公募基础设施证券投资基金的基金经理注册登记的通知》，对公</w:t>
      </w:r>
      <w:proofErr w:type="gramStart"/>
      <w:r w:rsidRPr="00D03060">
        <w:rPr>
          <w:rFonts w:ascii="宋体" w:eastAsia="宋体" w:hAnsi="宋体" w:cs="宋体" w:hint="eastAsia"/>
          <w:color w:val="000000"/>
          <w:kern w:val="0"/>
          <w:szCs w:val="21"/>
          <w:bdr w:val="none" w:sz="0" w:space="0" w:color="auto" w:frame="1"/>
        </w:rPr>
        <w:t>募</w:t>
      </w:r>
      <w:proofErr w:type="gramEnd"/>
      <w:r w:rsidRPr="00D03060">
        <w:rPr>
          <w:rFonts w:ascii="宋体" w:eastAsia="宋体" w:hAnsi="宋体" w:cs="宋体" w:hint="eastAsia"/>
          <w:color w:val="000000"/>
          <w:kern w:val="0"/>
          <w:szCs w:val="21"/>
          <w:bdr w:val="none" w:sz="0" w:space="0" w:color="auto" w:frame="1"/>
        </w:rPr>
        <w:t>基础设施REITs基金经理任职条件和注册登记流程做出规定。</w:t>
      </w:r>
      <w:r w:rsidRPr="00D03060">
        <w:rPr>
          <w:rFonts w:ascii="宋体" w:eastAsia="宋体" w:hAnsi="宋体" w:cs="宋体" w:hint="eastAsia"/>
          <w:color w:val="000000"/>
          <w:kern w:val="0"/>
          <w:szCs w:val="21"/>
        </w:rPr>
        <w:t> </w:t>
      </w:r>
    </w:p>
    <w:p w:rsidR="00D03060" w:rsidRPr="00D03060" w:rsidRDefault="00D03060" w:rsidP="00D03060">
      <w:pPr>
        <w:widowControl/>
        <w:shd w:val="clear" w:color="auto" w:fill="FFFFFF"/>
        <w:spacing w:line="300" w:lineRule="atLeast"/>
        <w:ind w:firstLine="360"/>
        <w:jc w:val="left"/>
        <w:rPr>
          <w:rFonts w:ascii="宋体" w:eastAsia="宋体" w:hAnsi="宋体" w:cs="宋体" w:hint="eastAsia"/>
          <w:color w:val="000000"/>
          <w:kern w:val="0"/>
          <w:szCs w:val="21"/>
        </w:rPr>
      </w:pPr>
      <w:r w:rsidRPr="00D03060">
        <w:rPr>
          <w:rFonts w:ascii="宋体" w:eastAsia="宋体" w:hAnsi="宋体" w:cs="宋体" w:hint="eastAsia"/>
          <w:color w:val="000000"/>
          <w:kern w:val="0"/>
          <w:szCs w:val="21"/>
        </w:rPr>
        <w:t xml:space="preserve">　　</w:t>
      </w:r>
      <w:r w:rsidRPr="00D03060">
        <w:rPr>
          <w:rFonts w:ascii="宋体" w:eastAsia="宋体" w:hAnsi="宋体" w:cs="宋体" w:hint="eastAsia"/>
          <w:color w:val="000000"/>
          <w:kern w:val="0"/>
          <w:szCs w:val="21"/>
          <w:bdr w:val="none" w:sz="0" w:space="0" w:color="auto" w:frame="1"/>
        </w:rPr>
        <w:t> </w:t>
      </w:r>
      <w:r w:rsidRPr="00D03060">
        <w:rPr>
          <w:rFonts w:ascii="宋体" w:eastAsia="宋体" w:hAnsi="宋体" w:cs="宋体" w:hint="eastAsia"/>
          <w:color w:val="000000"/>
          <w:kern w:val="0"/>
          <w:szCs w:val="21"/>
        </w:rPr>
        <w:t> </w:t>
      </w:r>
    </w:p>
    <w:p w:rsidR="00D03060" w:rsidRPr="00D03060" w:rsidRDefault="00D03060" w:rsidP="00D03060">
      <w:pPr>
        <w:widowControl/>
        <w:shd w:val="clear" w:color="auto" w:fill="FFFFFF"/>
        <w:spacing w:line="300" w:lineRule="atLeast"/>
        <w:ind w:firstLine="360"/>
        <w:jc w:val="left"/>
        <w:rPr>
          <w:rFonts w:ascii="宋体" w:eastAsia="宋体" w:hAnsi="宋体" w:cs="宋体" w:hint="eastAsia"/>
          <w:color w:val="000000"/>
          <w:kern w:val="0"/>
          <w:szCs w:val="21"/>
        </w:rPr>
      </w:pPr>
      <w:r w:rsidRPr="00D03060">
        <w:rPr>
          <w:rFonts w:ascii="宋体" w:eastAsia="宋体" w:hAnsi="宋体" w:cs="宋体" w:hint="eastAsia"/>
          <w:color w:val="000000"/>
          <w:kern w:val="0"/>
          <w:szCs w:val="21"/>
        </w:rPr>
        <w:t xml:space="preserve">　　</w:t>
      </w:r>
      <w:r w:rsidRPr="00D03060">
        <w:rPr>
          <w:rFonts w:ascii="宋体" w:eastAsia="宋体" w:hAnsi="宋体" w:cs="宋体" w:hint="eastAsia"/>
          <w:color w:val="000000"/>
          <w:kern w:val="0"/>
          <w:szCs w:val="21"/>
          <w:bdr w:val="none" w:sz="0" w:space="0" w:color="auto" w:frame="1"/>
        </w:rPr>
        <w:t>市场现状</w:t>
      </w:r>
      <w:r w:rsidRPr="00D03060">
        <w:rPr>
          <w:rFonts w:ascii="宋体" w:eastAsia="宋体" w:hAnsi="宋体" w:cs="宋体" w:hint="eastAsia"/>
          <w:color w:val="000000"/>
          <w:kern w:val="0"/>
          <w:szCs w:val="21"/>
        </w:rPr>
        <w:t> </w:t>
      </w:r>
    </w:p>
    <w:p w:rsidR="00D03060" w:rsidRPr="00D03060" w:rsidRDefault="00D03060" w:rsidP="00D03060">
      <w:pPr>
        <w:widowControl/>
        <w:shd w:val="clear" w:color="auto" w:fill="FFFFFF"/>
        <w:spacing w:line="300" w:lineRule="atLeast"/>
        <w:ind w:firstLine="360"/>
        <w:jc w:val="left"/>
        <w:rPr>
          <w:rFonts w:ascii="宋体" w:eastAsia="宋体" w:hAnsi="宋体" w:cs="宋体" w:hint="eastAsia"/>
          <w:color w:val="000000"/>
          <w:kern w:val="0"/>
          <w:szCs w:val="21"/>
        </w:rPr>
      </w:pPr>
      <w:r w:rsidRPr="00D03060">
        <w:rPr>
          <w:rFonts w:ascii="宋体" w:eastAsia="宋体" w:hAnsi="宋体" w:cs="宋体" w:hint="eastAsia"/>
          <w:color w:val="000000"/>
          <w:kern w:val="0"/>
          <w:szCs w:val="21"/>
        </w:rPr>
        <w:t xml:space="preserve">　　</w:t>
      </w:r>
      <w:r w:rsidRPr="00D03060">
        <w:rPr>
          <w:rFonts w:ascii="宋体" w:eastAsia="宋体" w:hAnsi="宋体" w:cs="宋体" w:hint="eastAsia"/>
          <w:color w:val="000000"/>
          <w:kern w:val="0"/>
          <w:szCs w:val="21"/>
          <w:bdr w:val="none" w:sz="0" w:space="0" w:color="auto" w:frame="1"/>
        </w:rPr>
        <w:t>目前市场上RIETs中，公募REITs较少，主要以类REITs为主，偏向于固定收益型的债券投资，更注重其融资工具的作用。</w:t>
      </w:r>
      <w:r w:rsidRPr="00D03060">
        <w:rPr>
          <w:rFonts w:ascii="宋体" w:eastAsia="宋体" w:hAnsi="宋体" w:cs="宋体" w:hint="eastAsia"/>
          <w:color w:val="000000"/>
          <w:kern w:val="0"/>
          <w:szCs w:val="21"/>
        </w:rPr>
        <w:t> </w:t>
      </w:r>
    </w:p>
    <w:p w:rsidR="00D03060" w:rsidRPr="00D03060" w:rsidRDefault="00D03060" w:rsidP="00D03060">
      <w:pPr>
        <w:widowControl/>
        <w:shd w:val="clear" w:color="auto" w:fill="FFFFFF"/>
        <w:spacing w:line="300" w:lineRule="atLeast"/>
        <w:ind w:firstLine="360"/>
        <w:jc w:val="left"/>
        <w:rPr>
          <w:rFonts w:ascii="宋体" w:eastAsia="宋体" w:hAnsi="宋体" w:cs="宋体" w:hint="eastAsia"/>
          <w:color w:val="000000"/>
          <w:kern w:val="0"/>
          <w:szCs w:val="21"/>
        </w:rPr>
      </w:pPr>
      <w:r w:rsidRPr="00D03060">
        <w:rPr>
          <w:rFonts w:ascii="宋体" w:eastAsia="宋体" w:hAnsi="宋体" w:cs="宋体" w:hint="eastAsia"/>
          <w:color w:val="000000"/>
          <w:kern w:val="0"/>
          <w:szCs w:val="21"/>
        </w:rPr>
        <w:t xml:space="preserve">　　</w:t>
      </w:r>
      <w:r w:rsidRPr="00D03060">
        <w:rPr>
          <w:rFonts w:ascii="宋体" w:eastAsia="宋体" w:hAnsi="宋体" w:cs="宋体" w:hint="eastAsia"/>
          <w:color w:val="000000"/>
          <w:kern w:val="0"/>
          <w:szCs w:val="21"/>
          <w:bdr w:val="none" w:sz="0" w:space="0" w:color="auto" w:frame="1"/>
        </w:rPr>
        <w:t>发行方式上，目前市场上主要以私募为主，流动性相对较差，个人投资者参与门槛较高。2020年8月证监会发布《公开募集基础设施证券投资基金指引（试行）》，规定公</w:t>
      </w:r>
      <w:proofErr w:type="gramStart"/>
      <w:r w:rsidRPr="00D03060">
        <w:rPr>
          <w:rFonts w:ascii="宋体" w:eastAsia="宋体" w:hAnsi="宋体" w:cs="宋体" w:hint="eastAsia"/>
          <w:color w:val="000000"/>
          <w:kern w:val="0"/>
          <w:szCs w:val="21"/>
          <w:bdr w:val="none" w:sz="0" w:space="0" w:color="auto" w:frame="1"/>
        </w:rPr>
        <w:t>募基础</w:t>
      </w:r>
      <w:proofErr w:type="gramEnd"/>
      <w:r w:rsidRPr="00D03060">
        <w:rPr>
          <w:rFonts w:ascii="宋体" w:eastAsia="宋体" w:hAnsi="宋体" w:cs="宋体" w:hint="eastAsia"/>
          <w:color w:val="000000"/>
          <w:kern w:val="0"/>
          <w:szCs w:val="21"/>
          <w:bdr w:val="none" w:sz="0" w:space="0" w:color="auto" w:frame="1"/>
        </w:rPr>
        <w:t>设施REITs可以在证券交易所上市交易，提升了基础设施REITs流动性差，同时降低投资门槛。随着REITs的试点工作不断推进，未来其他类型的REITs的流动性也将不断改善，有望成为个人投资者重要的投资工具之一。</w:t>
      </w:r>
      <w:r w:rsidRPr="00D03060">
        <w:rPr>
          <w:rFonts w:ascii="宋体" w:eastAsia="宋体" w:hAnsi="宋体" w:cs="宋体" w:hint="eastAsia"/>
          <w:color w:val="000000"/>
          <w:kern w:val="0"/>
          <w:szCs w:val="21"/>
        </w:rPr>
        <w:t> </w:t>
      </w:r>
    </w:p>
    <w:p w:rsidR="00D03060" w:rsidRPr="00D03060" w:rsidRDefault="00D03060" w:rsidP="00D03060">
      <w:pPr>
        <w:widowControl/>
        <w:shd w:val="clear" w:color="auto" w:fill="FFFFFF"/>
        <w:spacing w:line="300" w:lineRule="atLeast"/>
        <w:ind w:firstLine="360"/>
        <w:jc w:val="left"/>
        <w:rPr>
          <w:rFonts w:ascii="宋体" w:eastAsia="宋体" w:hAnsi="宋体" w:cs="宋体" w:hint="eastAsia"/>
          <w:color w:val="000000"/>
          <w:kern w:val="0"/>
          <w:szCs w:val="21"/>
        </w:rPr>
      </w:pPr>
      <w:r w:rsidRPr="00D03060">
        <w:rPr>
          <w:rFonts w:ascii="宋体" w:eastAsia="宋体" w:hAnsi="宋体" w:cs="宋体" w:hint="eastAsia"/>
          <w:color w:val="000000"/>
          <w:kern w:val="0"/>
          <w:szCs w:val="21"/>
        </w:rPr>
        <w:t xml:space="preserve">　　</w:t>
      </w:r>
      <w:r w:rsidRPr="00D03060">
        <w:rPr>
          <w:rFonts w:ascii="宋体" w:eastAsia="宋体" w:hAnsi="宋体" w:cs="宋体" w:hint="eastAsia"/>
          <w:color w:val="000000"/>
          <w:kern w:val="0"/>
          <w:szCs w:val="21"/>
          <w:bdr w:val="none" w:sz="0" w:space="0" w:color="auto" w:frame="1"/>
        </w:rPr>
        <w:t>从组织结构上来看，国内公募REITs采用“公募基金 + ABS”的结构，与美国主流的公司型REITs不同，其结构也更为复杂（公募REITs和类REITs结构如下图所示）。</w:t>
      </w:r>
      <w:r w:rsidRPr="00D03060">
        <w:rPr>
          <w:rFonts w:ascii="宋体" w:eastAsia="宋体" w:hAnsi="宋体" w:cs="宋体" w:hint="eastAsia"/>
          <w:color w:val="000000"/>
          <w:kern w:val="0"/>
          <w:szCs w:val="21"/>
        </w:rPr>
        <w:t> </w:t>
      </w:r>
    </w:p>
    <w:p w:rsidR="00D03060" w:rsidRPr="00D03060" w:rsidRDefault="00D03060" w:rsidP="00D03060">
      <w:pPr>
        <w:widowControl/>
        <w:shd w:val="clear" w:color="auto" w:fill="FFFFFF"/>
        <w:spacing w:before="225" w:after="225" w:line="300" w:lineRule="atLeast"/>
        <w:ind w:firstLine="360"/>
        <w:jc w:val="left"/>
        <w:rPr>
          <w:rFonts w:ascii="宋体" w:eastAsia="宋体" w:hAnsi="宋体" w:cs="宋体" w:hint="eastAsia"/>
          <w:color w:val="000000"/>
          <w:kern w:val="0"/>
          <w:szCs w:val="21"/>
        </w:rPr>
      </w:pPr>
      <w:r>
        <w:rPr>
          <w:rFonts w:ascii="宋体" w:eastAsia="宋体" w:hAnsi="宋体" w:cs="宋体"/>
          <w:noProof/>
          <w:color w:val="000000"/>
          <w:kern w:val="0"/>
          <w:szCs w:val="21"/>
        </w:rPr>
        <w:lastRenderedPageBreak/>
        <w:drawing>
          <wp:inline distT="0" distB="0" distL="0" distR="0">
            <wp:extent cx="5076825" cy="2876550"/>
            <wp:effectExtent l="0" t="0" r="9525" b="0"/>
            <wp:docPr id="2" name="图片 2" descr="https://www.sac.net.cn/tzzyd/tzabc/nwwd/202103/W0202103053645907199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ac.net.cn/tzzyd/tzabc/nwwd/202103/W02021030536459071990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76825" cy="2876550"/>
                    </a:xfrm>
                    <a:prstGeom prst="rect">
                      <a:avLst/>
                    </a:prstGeom>
                    <a:noFill/>
                    <a:ln>
                      <a:noFill/>
                    </a:ln>
                  </pic:spPr>
                </pic:pic>
              </a:graphicData>
            </a:graphic>
          </wp:inline>
        </w:drawing>
      </w:r>
      <w:r w:rsidRPr="00D03060">
        <w:rPr>
          <w:rFonts w:ascii="宋体" w:eastAsia="宋体" w:hAnsi="宋体" w:cs="宋体" w:hint="eastAsia"/>
          <w:color w:val="000000"/>
          <w:kern w:val="0"/>
          <w:szCs w:val="21"/>
        </w:rPr>
        <w:t> </w:t>
      </w:r>
    </w:p>
    <w:p w:rsidR="00D03060" w:rsidRPr="00D03060" w:rsidRDefault="00D03060" w:rsidP="00D03060">
      <w:pPr>
        <w:widowControl/>
        <w:shd w:val="clear" w:color="auto" w:fill="FFFFFF"/>
        <w:spacing w:line="300" w:lineRule="atLeast"/>
        <w:ind w:firstLine="360"/>
        <w:jc w:val="left"/>
        <w:rPr>
          <w:rFonts w:ascii="宋体" w:eastAsia="宋体" w:hAnsi="宋体" w:cs="宋体" w:hint="eastAsia"/>
          <w:color w:val="000000"/>
          <w:kern w:val="0"/>
          <w:szCs w:val="21"/>
        </w:rPr>
      </w:pPr>
      <w:r w:rsidRPr="00D03060">
        <w:rPr>
          <w:rFonts w:ascii="宋体" w:eastAsia="宋体" w:hAnsi="宋体" w:cs="宋体" w:hint="eastAsia"/>
          <w:color w:val="000000"/>
          <w:kern w:val="0"/>
          <w:szCs w:val="21"/>
        </w:rPr>
        <w:t xml:space="preserve">　　</w:t>
      </w:r>
      <w:r w:rsidRPr="00D03060">
        <w:rPr>
          <w:rFonts w:ascii="宋体" w:eastAsia="宋体" w:hAnsi="宋体" w:cs="宋体" w:hint="eastAsia"/>
          <w:color w:val="000000"/>
          <w:kern w:val="0"/>
          <w:szCs w:val="21"/>
          <w:bdr w:val="none" w:sz="0" w:space="0" w:color="auto" w:frame="1"/>
        </w:rPr>
        <w:t>公募REITs结构（公募 + ABS）</w:t>
      </w:r>
      <w:r w:rsidRPr="00D03060">
        <w:rPr>
          <w:rFonts w:ascii="宋体" w:eastAsia="宋体" w:hAnsi="宋体" w:cs="宋体" w:hint="eastAsia"/>
          <w:color w:val="000000"/>
          <w:kern w:val="0"/>
          <w:szCs w:val="21"/>
        </w:rPr>
        <w:t> </w:t>
      </w:r>
    </w:p>
    <w:p w:rsidR="00D03060" w:rsidRPr="00D03060" w:rsidRDefault="00D03060" w:rsidP="00D03060">
      <w:pPr>
        <w:widowControl/>
        <w:shd w:val="clear" w:color="auto" w:fill="FFFFFF"/>
        <w:spacing w:line="300" w:lineRule="atLeast"/>
        <w:ind w:firstLine="360"/>
        <w:jc w:val="left"/>
        <w:rPr>
          <w:rFonts w:ascii="宋体" w:eastAsia="宋体" w:hAnsi="宋体" w:cs="宋体" w:hint="eastAsia"/>
          <w:color w:val="000000"/>
          <w:kern w:val="0"/>
          <w:szCs w:val="21"/>
        </w:rPr>
      </w:pPr>
      <w:r w:rsidRPr="00D03060">
        <w:rPr>
          <w:rFonts w:ascii="宋体" w:eastAsia="宋体" w:hAnsi="宋体" w:cs="宋体" w:hint="eastAsia"/>
          <w:color w:val="000000"/>
          <w:kern w:val="0"/>
          <w:szCs w:val="21"/>
        </w:rPr>
        <w:t xml:space="preserve">　　</w:t>
      </w:r>
      <w:r w:rsidRPr="00D03060">
        <w:rPr>
          <w:rFonts w:ascii="宋体" w:eastAsia="宋体" w:hAnsi="宋体" w:cs="宋体" w:hint="eastAsia"/>
          <w:color w:val="000000"/>
          <w:kern w:val="0"/>
          <w:szCs w:val="21"/>
          <w:bdr w:val="none" w:sz="0" w:space="0" w:color="auto" w:frame="1"/>
        </w:rPr>
        <w:t> </w:t>
      </w:r>
      <w:r w:rsidRPr="00D03060">
        <w:rPr>
          <w:rFonts w:ascii="宋体" w:eastAsia="宋体" w:hAnsi="宋体" w:cs="宋体" w:hint="eastAsia"/>
          <w:color w:val="000000"/>
          <w:kern w:val="0"/>
          <w:szCs w:val="21"/>
        </w:rPr>
        <w:t> </w:t>
      </w:r>
    </w:p>
    <w:p w:rsidR="00D03060" w:rsidRPr="00D03060" w:rsidRDefault="00D03060" w:rsidP="00D03060">
      <w:pPr>
        <w:widowControl/>
        <w:shd w:val="clear" w:color="auto" w:fill="FFFFFF"/>
        <w:spacing w:before="225" w:after="225" w:line="300" w:lineRule="atLeast"/>
        <w:ind w:firstLine="360"/>
        <w:jc w:val="left"/>
        <w:rPr>
          <w:rFonts w:ascii="宋体" w:eastAsia="宋体" w:hAnsi="宋体" w:cs="宋体" w:hint="eastAsia"/>
          <w:color w:val="000000"/>
          <w:kern w:val="0"/>
          <w:szCs w:val="21"/>
        </w:rPr>
      </w:pPr>
      <w:r>
        <w:rPr>
          <w:rFonts w:ascii="宋体" w:eastAsia="宋体" w:hAnsi="宋体" w:cs="宋体"/>
          <w:noProof/>
          <w:color w:val="000000"/>
          <w:kern w:val="0"/>
          <w:szCs w:val="21"/>
        </w:rPr>
        <w:drawing>
          <wp:inline distT="0" distB="0" distL="0" distR="0">
            <wp:extent cx="5591175" cy="2838450"/>
            <wp:effectExtent l="0" t="0" r="9525" b="0"/>
            <wp:docPr id="1" name="图片 1" descr="https://www.sac.net.cn/tzzyd/tzabc/nwwd/202103/W020210305364590711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ac.net.cn/tzzyd/tzabc/nwwd/202103/W02021030536459071113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91175" cy="2838450"/>
                    </a:xfrm>
                    <a:prstGeom prst="rect">
                      <a:avLst/>
                    </a:prstGeom>
                    <a:noFill/>
                    <a:ln>
                      <a:noFill/>
                    </a:ln>
                  </pic:spPr>
                </pic:pic>
              </a:graphicData>
            </a:graphic>
          </wp:inline>
        </w:drawing>
      </w:r>
      <w:r w:rsidRPr="00D03060">
        <w:rPr>
          <w:rFonts w:ascii="宋体" w:eastAsia="宋体" w:hAnsi="宋体" w:cs="宋体" w:hint="eastAsia"/>
          <w:color w:val="000000"/>
          <w:kern w:val="0"/>
          <w:szCs w:val="21"/>
        </w:rPr>
        <w:t> </w:t>
      </w:r>
    </w:p>
    <w:p w:rsidR="00D03060" w:rsidRPr="00D03060" w:rsidRDefault="00D03060" w:rsidP="00D03060">
      <w:pPr>
        <w:widowControl/>
        <w:shd w:val="clear" w:color="auto" w:fill="FFFFFF"/>
        <w:spacing w:line="300" w:lineRule="atLeast"/>
        <w:ind w:firstLine="360"/>
        <w:jc w:val="left"/>
        <w:rPr>
          <w:rFonts w:ascii="宋体" w:eastAsia="宋体" w:hAnsi="宋体" w:cs="宋体" w:hint="eastAsia"/>
          <w:color w:val="000000"/>
          <w:kern w:val="0"/>
          <w:szCs w:val="21"/>
        </w:rPr>
      </w:pPr>
      <w:r w:rsidRPr="00D03060">
        <w:rPr>
          <w:rFonts w:ascii="宋体" w:eastAsia="宋体" w:hAnsi="宋体" w:cs="宋体" w:hint="eastAsia"/>
          <w:color w:val="000000"/>
          <w:kern w:val="0"/>
          <w:szCs w:val="21"/>
        </w:rPr>
        <w:t xml:space="preserve">　　</w:t>
      </w:r>
      <w:r w:rsidRPr="00D03060">
        <w:rPr>
          <w:rFonts w:ascii="宋体" w:eastAsia="宋体" w:hAnsi="宋体" w:cs="宋体" w:hint="eastAsia"/>
          <w:color w:val="000000"/>
          <w:kern w:val="0"/>
          <w:szCs w:val="21"/>
          <w:bdr w:val="none" w:sz="0" w:space="0" w:color="auto" w:frame="1"/>
        </w:rPr>
        <w:t>类REITs结构</w:t>
      </w:r>
      <w:r w:rsidRPr="00D03060">
        <w:rPr>
          <w:rFonts w:ascii="宋体" w:eastAsia="宋体" w:hAnsi="宋体" w:cs="宋体" w:hint="eastAsia"/>
          <w:color w:val="000000"/>
          <w:kern w:val="0"/>
          <w:szCs w:val="21"/>
        </w:rPr>
        <w:t> </w:t>
      </w:r>
    </w:p>
    <w:p w:rsidR="00D03060" w:rsidRPr="00D03060" w:rsidRDefault="00D03060" w:rsidP="00D03060">
      <w:pPr>
        <w:widowControl/>
        <w:shd w:val="clear" w:color="auto" w:fill="FFFFFF"/>
        <w:spacing w:line="300" w:lineRule="atLeast"/>
        <w:ind w:firstLine="360"/>
        <w:jc w:val="left"/>
        <w:rPr>
          <w:rFonts w:ascii="宋体" w:eastAsia="宋体" w:hAnsi="宋体" w:cs="宋体" w:hint="eastAsia"/>
          <w:color w:val="000000"/>
          <w:kern w:val="0"/>
          <w:szCs w:val="21"/>
        </w:rPr>
      </w:pPr>
      <w:r w:rsidRPr="00D03060">
        <w:rPr>
          <w:rFonts w:ascii="宋体" w:eastAsia="宋体" w:hAnsi="宋体" w:cs="宋体" w:hint="eastAsia"/>
          <w:color w:val="000000"/>
          <w:kern w:val="0"/>
          <w:szCs w:val="21"/>
        </w:rPr>
        <w:t xml:space="preserve">　　</w:t>
      </w:r>
      <w:r w:rsidRPr="00D03060">
        <w:rPr>
          <w:rFonts w:ascii="宋体" w:eastAsia="宋体" w:hAnsi="宋体" w:cs="宋体" w:hint="eastAsia"/>
          <w:color w:val="000000"/>
          <w:kern w:val="0"/>
          <w:szCs w:val="21"/>
          <w:bdr w:val="none" w:sz="0" w:space="0" w:color="auto" w:frame="1"/>
        </w:rPr>
        <w:t> </w:t>
      </w:r>
      <w:r w:rsidRPr="00D03060">
        <w:rPr>
          <w:rFonts w:ascii="宋体" w:eastAsia="宋体" w:hAnsi="宋体" w:cs="宋体" w:hint="eastAsia"/>
          <w:color w:val="000000"/>
          <w:kern w:val="0"/>
          <w:szCs w:val="21"/>
        </w:rPr>
        <w:t> </w:t>
      </w:r>
    </w:p>
    <w:p w:rsidR="00D03060" w:rsidRPr="00D03060" w:rsidRDefault="00D03060" w:rsidP="00D03060">
      <w:pPr>
        <w:widowControl/>
        <w:shd w:val="clear" w:color="auto" w:fill="FFFFFF"/>
        <w:spacing w:line="300" w:lineRule="atLeast"/>
        <w:ind w:firstLine="360"/>
        <w:jc w:val="left"/>
        <w:rPr>
          <w:rFonts w:ascii="宋体" w:eastAsia="宋体" w:hAnsi="宋体" w:cs="宋体" w:hint="eastAsia"/>
          <w:color w:val="000000"/>
          <w:kern w:val="0"/>
          <w:szCs w:val="21"/>
        </w:rPr>
      </w:pPr>
      <w:r w:rsidRPr="00D03060">
        <w:rPr>
          <w:rFonts w:ascii="宋体" w:eastAsia="宋体" w:hAnsi="宋体" w:cs="宋体" w:hint="eastAsia"/>
          <w:color w:val="000000"/>
          <w:kern w:val="0"/>
          <w:szCs w:val="21"/>
        </w:rPr>
        <w:t xml:space="preserve">　　</w:t>
      </w:r>
      <w:r w:rsidRPr="00D03060">
        <w:rPr>
          <w:rFonts w:ascii="宋体" w:eastAsia="宋体" w:hAnsi="宋体" w:cs="宋体" w:hint="eastAsia"/>
          <w:color w:val="000000"/>
          <w:kern w:val="0"/>
          <w:szCs w:val="21"/>
          <w:bdr w:val="none" w:sz="0" w:space="0" w:color="auto" w:frame="1"/>
        </w:rPr>
        <w:t>底层资产方面，国内REITs底层基础资产主要以购物中心和写字楼为主，公寓、酒店、物流类地产都有所涉及，主要分布于</w:t>
      </w:r>
      <w:proofErr w:type="gramStart"/>
      <w:r w:rsidRPr="00D03060">
        <w:rPr>
          <w:rFonts w:ascii="宋体" w:eastAsia="宋体" w:hAnsi="宋体" w:cs="宋体" w:hint="eastAsia"/>
          <w:color w:val="000000"/>
          <w:kern w:val="0"/>
          <w:szCs w:val="21"/>
          <w:bdr w:val="none" w:sz="0" w:space="0" w:color="auto" w:frame="1"/>
        </w:rPr>
        <w:t>一</w:t>
      </w:r>
      <w:proofErr w:type="gramEnd"/>
      <w:r w:rsidRPr="00D03060">
        <w:rPr>
          <w:rFonts w:ascii="宋体" w:eastAsia="宋体" w:hAnsi="宋体" w:cs="宋体" w:hint="eastAsia"/>
          <w:color w:val="000000"/>
          <w:kern w:val="0"/>
          <w:szCs w:val="21"/>
          <w:bdr w:val="none" w:sz="0" w:space="0" w:color="auto" w:frame="1"/>
        </w:rPr>
        <w:t>二线城市居多。由于国内许多物业资产租售比较低，过去境内REITs一直面临租金回报低的问题。但随着近年来我国经济结构优化升级，科技、金融等第三产业快速发展，写字楼需求上升，租金收益逐步改善。除写字楼外，目前也有许多具有良好前景的房地产类型，例如物流地产。得益于电商的快速发展，物流地产成为近年发展最快、收益质量最高的物业地产之一，具有规模较大，租金收益率较高的特点。物</w:t>
      </w:r>
      <w:r w:rsidRPr="00D03060">
        <w:rPr>
          <w:rFonts w:ascii="宋体" w:eastAsia="宋体" w:hAnsi="宋体" w:cs="宋体" w:hint="eastAsia"/>
          <w:color w:val="000000"/>
          <w:kern w:val="0"/>
          <w:szCs w:val="21"/>
          <w:bdr w:val="none" w:sz="0" w:space="0" w:color="auto" w:frame="1"/>
        </w:rPr>
        <w:lastRenderedPageBreak/>
        <w:t>流地产也符合当前的政策引导，属于证监会</w:t>
      </w:r>
      <w:proofErr w:type="gramStart"/>
      <w:r w:rsidRPr="00D03060">
        <w:rPr>
          <w:rFonts w:ascii="宋体" w:eastAsia="宋体" w:hAnsi="宋体" w:cs="宋体" w:hint="eastAsia"/>
          <w:color w:val="000000"/>
          <w:kern w:val="0"/>
          <w:szCs w:val="21"/>
          <w:bdr w:val="none" w:sz="0" w:space="0" w:color="auto" w:frame="1"/>
        </w:rPr>
        <w:t>和发改委</w:t>
      </w:r>
      <w:proofErr w:type="gramEnd"/>
      <w:r w:rsidRPr="00D03060">
        <w:rPr>
          <w:rFonts w:ascii="宋体" w:eastAsia="宋体" w:hAnsi="宋体" w:cs="宋体" w:hint="eastAsia"/>
          <w:color w:val="000000"/>
          <w:kern w:val="0"/>
          <w:szCs w:val="21"/>
          <w:bdr w:val="none" w:sz="0" w:space="0" w:color="auto" w:frame="1"/>
        </w:rPr>
        <w:t>联合发布的《通知》当中试点的基础设施类地产之一。其余试点的基础设施类房地产还包括收费公路、机场港口等交通设施，水电气热等市政设施，城镇污水垃圾处理、固</w:t>
      </w:r>
      <w:proofErr w:type="gramStart"/>
      <w:r w:rsidRPr="00D03060">
        <w:rPr>
          <w:rFonts w:ascii="宋体" w:eastAsia="宋体" w:hAnsi="宋体" w:cs="宋体" w:hint="eastAsia"/>
          <w:color w:val="000000"/>
          <w:kern w:val="0"/>
          <w:szCs w:val="21"/>
          <w:bdr w:val="none" w:sz="0" w:space="0" w:color="auto" w:frame="1"/>
        </w:rPr>
        <w:t>废危废处理</w:t>
      </w:r>
      <w:proofErr w:type="gramEnd"/>
      <w:r w:rsidRPr="00D03060">
        <w:rPr>
          <w:rFonts w:ascii="宋体" w:eastAsia="宋体" w:hAnsi="宋体" w:cs="宋体" w:hint="eastAsia"/>
          <w:color w:val="000000"/>
          <w:kern w:val="0"/>
          <w:szCs w:val="21"/>
          <w:bdr w:val="none" w:sz="0" w:space="0" w:color="auto" w:frame="1"/>
        </w:rPr>
        <w:t>等污染治理项目，产业园区等。</w:t>
      </w:r>
      <w:r w:rsidRPr="00D03060">
        <w:rPr>
          <w:rFonts w:ascii="宋体" w:eastAsia="宋体" w:hAnsi="宋体" w:cs="宋体" w:hint="eastAsia"/>
          <w:color w:val="000000"/>
          <w:kern w:val="0"/>
          <w:szCs w:val="21"/>
        </w:rPr>
        <w:t> </w:t>
      </w:r>
    </w:p>
    <w:p w:rsidR="00D03060" w:rsidRPr="00D03060" w:rsidRDefault="00D03060" w:rsidP="00D03060">
      <w:pPr>
        <w:widowControl/>
        <w:shd w:val="clear" w:color="auto" w:fill="FFFFFF"/>
        <w:spacing w:line="300" w:lineRule="atLeast"/>
        <w:ind w:firstLine="360"/>
        <w:jc w:val="left"/>
        <w:rPr>
          <w:rFonts w:ascii="宋体" w:eastAsia="宋体" w:hAnsi="宋体" w:cs="宋体" w:hint="eastAsia"/>
          <w:color w:val="000000"/>
          <w:kern w:val="0"/>
          <w:szCs w:val="21"/>
        </w:rPr>
      </w:pPr>
      <w:r w:rsidRPr="00D03060">
        <w:rPr>
          <w:rFonts w:ascii="宋体" w:eastAsia="宋体" w:hAnsi="宋体" w:cs="宋体" w:hint="eastAsia"/>
          <w:color w:val="000000"/>
          <w:kern w:val="0"/>
          <w:szCs w:val="21"/>
        </w:rPr>
        <w:t xml:space="preserve">　　</w:t>
      </w:r>
      <w:r w:rsidRPr="00D03060">
        <w:rPr>
          <w:rFonts w:ascii="宋体" w:eastAsia="宋体" w:hAnsi="宋体" w:cs="宋体" w:hint="eastAsia"/>
          <w:color w:val="000000"/>
          <w:kern w:val="0"/>
          <w:szCs w:val="21"/>
          <w:bdr w:val="none" w:sz="0" w:space="0" w:color="auto" w:frame="1"/>
        </w:rPr>
        <w:t> </w:t>
      </w:r>
      <w:r w:rsidRPr="00D03060">
        <w:rPr>
          <w:rFonts w:ascii="宋体" w:eastAsia="宋体" w:hAnsi="宋体" w:cs="宋体" w:hint="eastAsia"/>
          <w:color w:val="000000"/>
          <w:kern w:val="0"/>
          <w:szCs w:val="21"/>
        </w:rPr>
        <w:t> </w:t>
      </w:r>
    </w:p>
    <w:p w:rsidR="00D03060" w:rsidRPr="00D03060" w:rsidRDefault="00D03060" w:rsidP="00D03060">
      <w:pPr>
        <w:widowControl/>
        <w:shd w:val="clear" w:color="auto" w:fill="FFFFFF"/>
        <w:spacing w:line="300" w:lineRule="atLeast"/>
        <w:ind w:firstLine="360"/>
        <w:jc w:val="left"/>
        <w:rPr>
          <w:rFonts w:ascii="宋体" w:eastAsia="宋体" w:hAnsi="宋体" w:cs="宋体" w:hint="eastAsia"/>
          <w:color w:val="000000"/>
          <w:kern w:val="0"/>
          <w:szCs w:val="21"/>
        </w:rPr>
      </w:pPr>
      <w:r w:rsidRPr="00D03060">
        <w:rPr>
          <w:rFonts w:ascii="宋体" w:eastAsia="宋体" w:hAnsi="宋体" w:cs="宋体" w:hint="eastAsia"/>
          <w:color w:val="000000"/>
          <w:kern w:val="0"/>
          <w:szCs w:val="21"/>
        </w:rPr>
        <w:t xml:space="preserve">　　</w:t>
      </w:r>
      <w:r w:rsidRPr="00D03060">
        <w:rPr>
          <w:rFonts w:ascii="宋体" w:eastAsia="宋体" w:hAnsi="宋体" w:cs="宋体" w:hint="eastAsia"/>
          <w:color w:val="000000"/>
          <w:kern w:val="0"/>
          <w:szCs w:val="21"/>
          <w:bdr w:val="none" w:sz="0" w:space="0" w:color="auto" w:frame="1"/>
        </w:rPr>
        <w:t> </w:t>
      </w:r>
      <w:r w:rsidRPr="00D03060">
        <w:rPr>
          <w:rFonts w:ascii="宋体" w:eastAsia="宋体" w:hAnsi="宋体" w:cs="宋体" w:hint="eastAsia"/>
          <w:color w:val="000000"/>
          <w:kern w:val="0"/>
          <w:szCs w:val="21"/>
        </w:rPr>
        <w:t> </w:t>
      </w:r>
    </w:p>
    <w:p w:rsidR="00D03060" w:rsidRPr="00D03060" w:rsidRDefault="00D03060" w:rsidP="00D03060">
      <w:pPr>
        <w:widowControl/>
        <w:shd w:val="clear" w:color="auto" w:fill="FFFFFF"/>
        <w:spacing w:line="300" w:lineRule="atLeast"/>
        <w:ind w:firstLine="360"/>
        <w:jc w:val="left"/>
        <w:rPr>
          <w:rFonts w:ascii="宋体" w:eastAsia="宋体" w:hAnsi="宋体" w:cs="宋体" w:hint="eastAsia"/>
          <w:color w:val="000000"/>
          <w:kern w:val="0"/>
          <w:szCs w:val="21"/>
        </w:rPr>
      </w:pPr>
      <w:r w:rsidRPr="00D03060">
        <w:rPr>
          <w:rFonts w:ascii="宋体" w:eastAsia="宋体" w:hAnsi="宋体" w:cs="宋体" w:hint="eastAsia"/>
          <w:color w:val="000000"/>
          <w:kern w:val="0"/>
          <w:szCs w:val="21"/>
        </w:rPr>
        <w:t xml:space="preserve">　　</w:t>
      </w:r>
      <w:r w:rsidRPr="00D03060">
        <w:rPr>
          <w:rFonts w:ascii="宋体" w:eastAsia="宋体" w:hAnsi="宋体" w:cs="宋体" w:hint="eastAsia"/>
          <w:color w:val="000000"/>
          <w:kern w:val="0"/>
          <w:szCs w:val="21"/>
          <w:bdr w:val="none" w:sz="0" w:space="0" w:color="auto" w:frame="1"/>
        </w:rPr>
        <w:t>免责声明：</w:t>
      </w:r>
      <w:r w:rsidRPr="00D03060">
        <w:rPr>
          <w:rFonts w:ascii="宋体" w:eastAsia="宋体" w:hAnsi="宋体" w:cs="宋体" w:hint="eastAsia"/>
          <w:color w:val="000000"/>
          <w:kern w:val="0"/>
          <w:szCs w:val="21"/>
        </w:rPr>
        <w:t> </w:t>
      </w:r>
    </w:p>
    <w:p w:rsidR="000F14F9" w:rsidRPr="00D03060" w:rsidRDefault="00D03060" w:rsidP="00D03060">
      <w:pPr>
        <w:widowControl/>
        <w:shd w:val="clear" w:color="auto" w:fill="FFFFFF"/>
        <w:spacing w:line="300" w:lineRule="atLeast"/>
        <w:ind w:firstLine="360"/>
        <w:jc w:val="left"/>
        <w:rPr>
          <w:rFonts w:ascii="宋体" w:eastAsia="宋体" w:hAnsi="宋体" w:cs="宋体"/>
          <w:color w:val="000000"/>
          <w:kern w:val="0"/>
          <w:szCs w:val="21"/>
        </w:rPr>
      </w:pPr>
      <w:r w:rsidRPr="00D03060">
        <w:rPr>
          <w:rFonts w:ascii="宋体" w:eastAsia="宋体" w:hAnsi="宋体" w:cs="宋体" w:hint="eastAsia"/>
          <w:color w:val="000000"/>
          <w:kern w:val="0"/>
          <w:szCs w:val="21"/>
        </w:rPr>
        <w:t xml:space="preserve">　　</w:t>
      </w:r>
      <w:r w:rsidRPr="00D03060">
        <w:rPr>
          <w:rFonts w:ascii="宋体" w:eastAsia="宋体" w:hAnsi="宋体" w:cs="宋体" w:hint="eastAsia"/>
          <w:color w:val="000000"/>
          <w:kern w:val="0"/>
          <w:szCs w:val="21"/>
          <w:bdr w:val="none" w:sz="0" w:space="0" w:color="auto" w:frame="1"/>
        </w:rPr>
        <w:t>本栏目刊载的信息仅用于投资者教育之目的，不构成对投资者的任何投资建议，投资者不应当以该等信息取代其独立判断或仅根据该等信息做出决策。本栏目信息力求准确可靠，但对这些信息的准确性或完整性不作保证，亦不对因使用该等信息而引发或可能引发的损失承担任何责任。</w:t>
      </w:r>
      <w:r w:rsidRPr="00D03060">
        <w:rPr>
          <w:rFonts w:ascii="宋体" w:eastAsia="宋体" w:hAnsi="宋体" w:cs="宋体" w:hint="eastAsia"/>
          <w:color w:val="000000"/>
          <w:kern w:val="0"/>
          <w:szCs w:val="21"/>
        </w:rPr>
        <w:t> </w:t>
      </w:r>
    </w:p>
    <w:sectPr w:rsidR="000F14F9" w:rsidRPr="00D030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43F"/>
    <w:rsid w:val="000F14F9"/>
    <w:rsid w:val="006D443F"/>
    <w:rsid w:val="00D03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600745">
      <w:bodyDiv w:val="1"/>
      <w:marLeft w:val="0"/>
      <w:marRight w:val="0"/>
      <w:marTop w:val="0"/>
      <w:marBottom w:val="0"/>
      <w:divBdr>
        <w:top w:val="none" w:sz="0" w:space="0" w:color="auto"/>
        <w:left w:val="none" w:sz="0" w:space="0" w:color="auto"/>
        <w:bottom w:val="none" w:sz="0" w:space="0" w:color="auto"/>
        <w:right w:val="none" w:sz="0" w:space="0" w:color="auto"/>
      </w:divBdr>
      <w:divsChild>
        <w:div w:id="1704213681">
          <w:marLeft w:val="0"/>
          <w:marRight w:val="0"/>
          <w:marTop w:val="0"/>
          <w:marBottom w:val="0"/>
          <w:divBdr>
            <w:top w:val="none" w:sz="0" w:space="0" w:color="auto"/>
            <w:left w:val="none" w:sz="0" w:space="0" w:color="auto"/>
            <w:bottom w:val="none" w:sz="0" w:space="0" w:color="auto"/>
            <w:right w:val="none" w:sz="0" w:space="0" w:color="auto"/>
          </w:divBdr>
          <w:divsChild>
            <w:div w:id="367995095">
              <w:marLeft w:val="0"/>
              <w:marRight w:val="0"/>
              <w:marTop w:val="0"/>
              <w:marBottom w:val="0"/>
              <w:divBdr>
                <w:top w:val="none" w:sz="0" w:space="0" w:color="auto"/>
                <w:left w:val="none" w:sz="0" w:space="0" w:color="auto"/>
                <w:bottom w:val="none" w:sz="0" w:space="0" w:color="auto"/>
                <w:right w:val="none" w:sz="0" w:space="0" w:color="auto"/>
              </w:divBdr>
              <w:divsChild>
                <w:div w:id="1413621046">
                  <w:marLeft w:val="0"/>
                  <w:marRight w:val="0"/>
                  <w:marTop w:val="0"/>
                  <w:marBottom w:val="150"/>
                  <w:divBdr>
                    <w:top w:val="none" w:sz="0" w:space="0" w:color="auto"/>
                    <w:left w:val="none" w:sz="0" w:space="0" w:color="auto"/>
                    <w:bottom w:val="none" w:sz="0" w:space="0" w:color="auto"/>
                    <w:right w:val="none" w:sz="0" w:space="0" w:color="auto"/>
                  </w:divBdr>
                </w:div>
                <w:div w:id="1556894956">
                  <w:marLeft w:val="0"/>
                  <w:marRight w:val="0"/>
                  <w:marTop w:val="0"/>
                  <w:marBottom w:val="0"/>
                  <w:divBdr>
                    <w:top w:val="single" w:sz="6" w:space="11" w:color="F5F5F5"/>
                    <w:left w:val="none" w:sz="0" w:space="0" w:color="auto"/>
                    <w:bottom w:val="none" w:sz="0" w:space="0" w:color="auto"/>
                    <w:right w:val="none" w:sz="0" w:space="0" w:color="auto"/>
                  </w:divBdr>
                  <w:divsChild>
                    <w:div w:id="816798095">
                      <w:marLeft w:val="0"/>
                      <w:marRight w:val="0"/>
                      <w:marTop w:val="0"/>
                      <w:marBottom w:val="0"/>
                      <w:divBdr>
                        <w:top w:val="none" w:sz="0" w:space="0" w:color="auto"/>
                        <w:left w:val="none" w:sz="0" w:space="0" w:color="auto"/>
                        <w:bottom w:val="none" w:sz="0" w:space="0" w:color="auto"/>
                        <w:right w:val="none" w:sz="0" w:space="0" w:color="auto"/>
                      </w:divBdr>
                      <w:divsChild>
                        <w:div w:id="30246351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1766</Characters>
  <Application>Microsoft Office Word</Application>
  <DocSecurity>0</DocSecurity>
  <Lines>14</Lines>
  <Paragraphs>4</Paragraphs>
  <ScaleCrop>false</ScaleCrop>
  <Company>HP Inc.</Company>
  <LinksUpToDate>false</LinksUpToDate>
  <CharactersWithSpaces>2071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wuj003</dc:creator>
  <cp:keywords/>
  <dc:description/>
  <cp:lastModifiedBy>wuj003</cp:lastModifiedBy>
  <cp:revision>3</cp:revision>
  <dcterms:created xsi:type="dcterms:W3CDTF">2021-07-19T11:35:00Z</dcterms:created>
  <dcterms:modified xsi:type="dcterms:W3CDTF">2021-07-19T11:35:00Z</dcterms:modified>
</cp:coreProperties>
</file>