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jc w:val="both"/>
        <w:rPr>
          <w:rFonts w:hint="eastAsia" w:ascii="宋体" w:hAnsi="宋体" w:eastAsia="宋体" w:cs="宋体"/>
          <w:i w:val="0"/>
          <w:iCs w:val="0"/>
          <w:caps w:val="0"/>
          <w:color w:val="2B2B2B"/>
          <w:spacing w:val="0"/>
          <w:sz w:val="21"/>
          <w:szCs w:val="21"/>
          <w:shd w:val="clear" w:fill="FFFFFF"/>
        </w:rPr>
      </w:pPr>
      <w:r>
        <w:rPr>
          <w:rFonts w:hint="eastAsia" w:ascii="宋体" w:hAnsi="宋体" w:eastAsia="宋体" w:cs="宋体"/>
          <w:i w:val="0"/>
          <w:iCs w:val="0"/>
          <w:caps w:val="0"/>
          <w:color w:val="2B2B2B"/>
          <w:spacing w:val="0"/>
          <w:sz w:val="21"/>
          <w:szCs w:val="21"/>
          <w:shd w:val="clear" w:fill="FFFFFF"/>
        </w:rPr>
        <w:t>我行</w:t>
      </w:r>
      <w:r>
        <w:rPr>
          <w:rFonts w:hint="eastAsia" w:ascii="宋体" w:hAnsi="宋体" w:eastAsia="宋体" w:cs="宋体"/>
          <w:i w:val="0"/>
          <w:iCs w:val="0"/>
          <w:caps w:val="0"/>
          <w:color w:val="2B2B2B"/>
          <w:spacing w:val="0"/>
          <w:sz w:val="21"/>
          <w:szCs w:val="21"/>
          <w:shd w:val="clear" w:fill="FFFFFF"/>
          <w:lang w:val="en-US" w:eastAsia="zh-CN"/>
        </w:rPr>
        <w:t>11</w:t>
      </w:r>
      <w:r>
        <w:rPr>
          <w:rFonts w:hint="eastAsia" w:ascii="宋体" w:hAnsi="宋体" w:eastAsia="宋体" w:cs="宋体"/>
          <w:i w:val="0"/>
          <w:iCs w:val="0"/>
          <w:caps w:val="0"/>
          <w:color w:val="2B2B2B"/>
          <w:spacing w:val="0"/>
          <w:sz w:val="21"/>
          <w:szCs w:val="21"/>
          <w:shd w:val="clear" w:fill="FFFFFF"/>
        </w:rPr>
        <w:t>月</w:t>
      </w:r>
      <w:r>
        <w:rPr>
          <w:rFonts w:hint="eastAsia" w:ascii="宋体" w:hAnsi="宋体" w:eastAsia="宋体" w:cs="宋体"/>
          <w:i w:val="0"/>
          <w:iCs w:val="0"/>
          <w:caps w:val="0"/>
          <w:color w:val="2B2B2B"/>
          <w:spacing w:val="0"/>
          <w:sz w:val="21"/>
          <w:szCs w:val="21"/>
          <w:shd w:val="clear" w:fill="FFFFFF"/>
          <w:lang w:val="en-US" w:eastAsia="zh-CN"/>
        </w:rPr>
        <w:t>18</w:t>
      </w:r>
      <w:r>
        <w:rPr>
          <w:rFonts w:hint="eastAsia" w:ascii="宋体" w:hAnsi="宋体" w:eastAsia="宋体" w:cs="宋体"/>
          <w:i w:val="0"/>
          <w:iCs w:val="0"/>
          <w:caps w:val="0"/>
          <w:color w:val="2B2B2B"/>
          <w:spacing w:val="0"/>
          <w:sz w:val="21"/>
          <w:szCs w:val="21"/>
          <w:shd w:val="clear" w:fill="FFFFFF"/>
        </w:rPr>
        <w:t>日起代销</w:t>
      </w:r>
      <w:r>
        <w:rPr>
          <w:rFonts w:hint="eastAsia" w:ascii="宋体" w:hAnsi="宋体" w:eastAsia="宋体" w:cs="宋体"/>
          <w:i w:val="0"/>
          <w:iCs w:val="0"/>
          <w:caps w:val="0"/>
          <w:color w:val="2B2B2B"/>
          <w:spacing w:val="0"/>
          <w:sz w:val="22"/>
          <w:szCs w:val="22"/>
          <w:shd w:val="clear" w:fill="FFFFFF"/>
        </w:rPr>
        <w:t>南银理财有限责任公司理财</w:t>
      </w:r>
      <w:r>
        <w:rPr>
          <w:rFonts w:hint="eastAsia" w:ascii="宋体" w:hAnsi="宋体" w:eastAsia="宋体" w:cs="宋体"/>
          <w:i w:val="0"/>
          <w:iCs w:val="0"/>
          <w:caps w:val="0"/>
          <w:color w:val="2B2B2B"/>
          <w:spacing w:val="0"/>
          <w:sz w:val="21"/>
          <w:szCs w:val="21"/>
          <w:shd w:val="clear" w:fill="FFFFFF"/>
        </w:rPr>
        <w:t>产品：</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276"/>
        <w:gridCol w:w="5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产品名称</w:t>
            </w:r>
          </w:p>
        </w:tc>
        <w:tc>
          <w:tcPr>
            <w:tcW w:w="3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南银理财珠联璧合鑫逸稳一年193期封闭式公募人民币理财产品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产品代码</w:t>
            </w:r>
          </w:p>
        </w:tc>
        <w:tc>
          <w:tcPr>
            <w:tcW w:w="3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B份额：Y31193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理财登记编码</w:t>
            </w:r>
          </w:p>
        </w:tc>
        <w:tc>
          <w:tcPr>
            <w:tcW w:w="3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Z7003224000238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发行机构</w:t>
            </w:r>
          </w:p>
        </w:tc>
        <w:tc>
          <w:tcPr>
            <w:tcW w:w="3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南银理财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认购起始日</w:t>
            </w:r>
          </w:p>
        </w:tc>
        <w:tc>
          <w:tcPr>
            <w:tcW w:w="30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认购结束日</w:t>
            </w:r>
          </w:p>
        </w:tc>
        <w:tc>
          <w:tcPr>
            <w:tcW w:w="30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销售地区</w:t>
            </w:r>
          </w:p>
        </w:tc>
        <w:tc>
          <w:tcPr>
            <w:tcW w:w="3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成立日/起息日</w:t>
            </w:r>
          </w:p>
        </w:tc>
        <w:tc>
          <w:tcPr>
            <w:tcW w:w="3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2024/11/27</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到期日</w:t>
            </w:r>
          </w:p>
        </w:tc>
        <w:tc>
          <w:tcPr>
            <w:tcW w:w="3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2026/01/07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产品期限（天）</w:t>
            </w:r>
          </w:p>
        </w:tc>
        <w:tc>
          <w:tcPr>
            <w:tcW w:w="30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产品类型</w:t>
            </w:r>
          </w:p>
        </w:tc>
        <w:tc>
          <w:tcPr>
            <w:tcW w:w="3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封闭净值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起购金额及递增金额</w:t>
            </w:r>
          </w:p>
        </w:tc>
        <w:tc>
          <w:tcPr>
            <w:tcW w:w="30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1元起，1元递增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业绩比较基准</w:t>
            </w:r>
          </w:p>
        </w:tc>
        <w:tc>
          <w:tcPr>
            <w:tcW w:w="3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B份额：2.8%-3.6%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业绩比较基准说明</w:t>
            </w:r>
          </w:p>
        </w:tc>
        <w:tc>
          <w:tcPr>
            <w:tcW w:w="30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理财产品业绩比较基准是管理人基于过往投资经验、对产品存续期拟投资标的和相应投资市场波动的预判设定的投资目标。本理财产品投资于固定收益类资产的比例为100%，投资于非标准化债权类资产的比例不高于50%。结合债券市场和拟投资的非标准化债权类资产的收益和波动水平预判，在本理财产品约定的投资策略基础上，管理人设定了本理财产品投资周期内的业绩比较基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提示：业绩比较基准不是预期收益率，不代表产品的未来表现和实际收益，不构成对产品收益的承诺。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代销手续费</w:t>
            </w:r>
          </w:p>
        </w:tc>
        <w:tc>
          <w:tcPr>
            <w:tcW w:w="3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B份额：0.20%/年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9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额度（万）</w:t>
            </w:r>
          </w:p>
        </w:tc>
        <w:tc>
          <w:tcPr>
            <w:tcW w:w="30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jc w:val="both"/>
        <w:rPr>
          <w:rFonts w:hint="default" w:ascii="宋体" w:hAnsi="宋体" w:eastAsia="宋体" w:cs="宋体"/>
          <w:i w:val="0"/>
          <w:iCs w:val="0"/>
          <w:caps w:val="0"/>
          <w:color w:val="2B2B2B"/>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0"/>
        <w:jc w:val="both"/>
        <w:rPr>
          <w:rFonts w:hint="default" w:ascii="Calibri" w:hAnsi="Calibri" w:cs="Calibri"/>
          <w:i w:val="0"/>
          <w:iCs w:val="0"/>
          <w:caps w:val="0"/>
          <w:color w:val="2B2B2B"/>
          <w:spacing w:val="0"/>
          <w:sz w:val="21"/>
          <w:szCs w:val="21"/>
        </w:rPr>
      </w:pPr>
      <w:r>
        <w:rPr>
          <w:rFonts w:hint="default" w:ascii="Times New Roman" w:hAnsi="Times New Roman" w:cs="Times New Roman"/>
          <w:b/>
          <w:bCs/>
          <w:i w:val="0"/>
          <w:iCs w:val="0"/>
          <w:caps w:val="0"/>
          <w:color w:val="333333"/>
          <w:spacing w:val="0"/>
          <w:sz w:val="21"/>
          <w:szCs w:val="21"/>
          <w:shd w:val="clear" w:fill="FFFFFF"/>
        </w:rPr>
        <w:t>*</w:t>
      </w:r>
      <w:r>
        <w:rPr>
          <w:rFonts w:hint="eastAsia" w:ascii="宋体" w:hAnsi="宋体" w:eastAsia="宋体" w:cs="宋体"/>
          <w:i w:val="0"/>
          <w:iCs w:val="0"/>
          <w:caps w:val="0"/>
          <w:color w:val="2B2B2B"/>
          <w:spacing w:val="0"/>
          <w:sz w:val="21"/>
          <w:szCs w:val="21"/>
          <w:shd w:val="clear" w:fill="FFFFFF"/>
        </w:rPr>
        <w:t>本产品由南银理财有限责任公司发行与管理，代销机构不承担产品的投资、兑付和风险管理责任。同类产品过往业绩不代表其未来，不等于产品实际收益。</w:t>
      </w:r>
      <w:r>
        <w:rPr>
          <w:rFonts w:hint="default" w:ascii="Times New Roman" w:hAnsi="Times New Roman" w:cs="Times New Roman"/>
          <w:b/>
          <w:bCs/>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6"/>
        <w:jc w:val="both"/>
        <w:rPr>
          <w:rFonts w:hint="default" w:ascii="Calibri" w:hAnsi="Calibri" w:cs="Calibri"/>
          <w:i w:val="0"/>
          <w:iCs w:val="0"/>
          <w:caps w:val="0"/>
          <w:color w:val="2B2B2B"/>
          <w:spacing w:val="0"/>
          <w:sz w:val="21"/>
          <w:szCs w:val="21"/>
        </w:rPr>
      </w:pPr>
      <w:r>
        <w:rPr>
          <w:rFonts w:hint="default" w:ascii="Times New Roman" w:hAnsi="Times New Roman" w:cs="Times New Roman"/>
          <w:b/>
          <w:bCs/>
          <w:i w:val="0"/>
          <w:iCs w:val="0"/>
          <w:caps w:val="0"/>
          <w:color w:val="333333"/>
          <w:spacing w:val="0"/>
          <w:sz w:val="21"/>
          <w:szCs w:val="21"/>
          <w:shd w:val="clear" w:fill="FFFFFF"/>
        </w:rPr>
        <w:t>*</w:t>
      </w:r>
      <w:r>
        <w:rPr>
          <w:rFonts w:hint="eastAsia" w:ascii="宋体" w:hAnsi="宋体" w:eastAsia="宋体" w:cs="宋体"/>
          <w:i w:val="0"/>
          <w:iCs w:val="0"/>
          <w:caps w:val="0"/>
          <w:color w:val="2B2B2B"/>
          <w:spacing w:val="0"/>
          <w:sz w:val="21"/>
          <w:szCs w:val="21"/>
          <w:shd w:val="clear" w:fill="FFFFFF"/>
        </w:rPr>
        <w:t>本产品不支持理财质押贷款</w:t>
      </w:r>
      <w:r>
        <w:rPr>
          <w:rFonts w:hint="default" w:ascii="Times New Roman" w:hAnsi="Times New Roman" w:cs="Times New Roman"/>
          <w:b/>
          <w:bCs/>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如有疑问请详询苏州银行网点或客服：0512-96067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理财非存款、产品有风险、投资须谨慎。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理财产品过往业绩不代表其未来表现，不等于理财产品实际收益，投资须谨慎。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93CB1"/>
    <w:rsid w:val="000E5936"/>
    <w:rsid w:val="0B062743"/>
    <w:rsid w:val="21264B17"/>
    <w:rsid w:val="23F44AE1"/>
    <w:rsid w:val="28E87FB1"/>
    <w:rsid w:val="29121CA3"/>
    <w:rsid w:val="2B393CB1"/>
    <w:rsid w:val="2CE74C58"/>
    <w:rsid w:val="41EB60A1"/>
    <w:rsid w:val="52857810"/>
    <w:rsid w:val="569205DD"/>
    <w:rsid w:val="5AD04920"/>
    <w:rsid w:val="641225EA"/>
    <w:rsid w:val="74933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21"/>
    <w:basedOn w:val="4"/>
    <w:qFormat/>
    <w:uiPriority w:val="0"/>
    <w:rPr>
      <w:rFonts w:hint="eastAsia" w:ascii="宋体" w:hAnsi="宋体" w:eastAsia="宋体" w:cs="宋体"/>
      <w:color w:val="000000"/>
      <w:sz w:val="22"/>
      <w:szCs w:val="22"/>
      <w:u w:val="none"/>
    </w:rPr>
  </w:style>
  <w:style w:type="character" w:customStyle="1" w:styleId="6">
    <w:name w:val="font1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2024-05-29T05:33:00Z</dcterms:created>
  <dc:creator>luy023</dc:creator>
  <cp:lastModifiedBy>luy023</cp:lastModifiedBy>
  <dcterms:modified xsi:type="dcterms:W3CDTF">2024-11-19T00:54:47Z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9D310EF490884BB9833B988F5F5E1F14</vt:lpwstr>
  </property>
</Properties>
</file>