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B0275" w14:textId="77777777" w:rsidR="008C0C0B" w:rsidRDefault="008C0C0B">
      <w:pPr>
        <w:spacing w:before="960" w:line="320" w:lineRule="exact"/>
        <w:jc w:val="left"/>
        <w:outlineLvl w:val="2"/>
        <w:rPr>
          <w:rFonts w:ascii="宋体" w:hAnsi="宋体"/>
          <w:b/>
          <w:w w:val="200"/>
        </w:rPr>
      </w:pPr>
    </w:p>
    <w:p w14:paraId="526A0CDF" w14:textId="77777777" w:rsidR="008C0C0B" w:rsidRDefault="008C0C0B">
      <w:pPr>
        <w:spacing w:before="960" w:line="320" w:lineRule="exact"/>
        <w:jc w:val="center"/>
        <w:outlineLvl w:val="2"/>
        <w:rPr>
          <w:rFonts w:ascii="宋体" w:hAnsi="宋体"/>
          <w:b/>
          <w:w w:val="200"/>
        </w:rPr>
      </w:pPr>
    </w:p>
    <w:p w14:paraId="497C9862" w14:textId="77777777" w:rsidR="008C0C0B" w:rsidRDefault="008C0C0B">
      <w:pPr>
        <w:spacing w:before="960" w:line="320" w:lineRule="exact"/>
        <w:jc w:val="center"/>
        <w:outlineLvl w:val="2"/>
        <w:rPr>
          <w:rFonts w:ascii="宋体" w:hAnsi="宋体"/>
          <w:b/>
          <w:w w:val="200"/>
        </w:rPr>
      </w:pPr>
    </w:p>
    <w:p w14:paraId="23010C65" w14:textId="25DAEBD4" w:rsidR="008C0C0B" w:rsidRPr="009D383F" w:rsidRDefault="00177D83">
      <w:pPr>
        <w:adjustRightInd w:val="0"/>
        <w:snapToGrid w:val="0"/>
        <w:spacing w:line="360" w:lineRule="auto"/>
        <w:jc w:val="center"/>
        <w:outlineLvl w:val="2"/>
        <w:rPr>
          <w:rFonts w:ascii="宋体" w:hAnsi="宋体"/>
          <w:b/>
          <w:sz w:val="44"/>
        </w:rPr>
      </w:pPr>
      <w:r w:rsidRPr="009D383F">
        <w:rPr>
          <w:rFonts w:hint="eastAsia"/>
          <w:b/>
          <w:sz w:val="48"/>
        </w:rPr>
        <w:t>银华</w:t>
      </w:r>
      <w:r w:rsidR="00C23A0F" w:rsidRPr="009D383F">
        <w:rPr>
          <w:rFonts w:hint="eastAsia"/>
          <w:b/>
          <w:sz w:val="48"/>
        </w:rPr>
        <w:t>多策略</w:t>
      </w:r>
      <w:r w:rsidRPr="009D383F">
        <w:rPr>
          <w:rFonts w:hint="eastAsia"/>
          <w:b/>
          <w:sz w:val="48"/>
        </w:rPr>
        <w:t>稳健三个月持有期混合型基金中基金（</w:t>
      </w:r>
      <w:r w:rsidRPr="009D383F">
        <w:rPr>
          <w:rFonts w:hint="eastAsia"/>
          <w:b/>
          <w:sz w:val="48"/>
        </w:rPr>
        <w:t>FOF</w:t>
      </w:r>
      <w:r w:rsidRPr="009D383F">
        <w:rPr>
          <w:rFonts w:hint="eastAsia"/>
          <w:b/>
          <w:sz w:val="48"/>
        </w:rPr>
        <w:t>）</w:t>
      </w:r>
      <w:r w:rsidRPr="009D383F">
        <w:rPr>
          <w:rFonts w:ascii="宋体" w:hAnsi="宋体" w:hint="eastAsia"/>
          <w:b/>
          <w:sz w:val="44"/>
        </w:rPr>
        <w:t>托管协议</w:t>
      </w:r>
    </w:p>
    <w:p w14:paraId="7A4548F1" w14:textId="77777777" w:rsidR="008C0C0B" w:rsidRPr="009D383F" w:rsidRDefault="008C0C0B">
      <w:pPr>
        <w:snapToGrid w:val="0"/>
        <w:spacing w:line="360" w:lineRule="auto"/>
        <w:jc w:val="center"/>
        <w:outlineLvl w:val="2"/>
        <w:rPr>
          <w:rFonts w:ascii="宋体" w:hAnsi="宋体"/>
          <w:b/>
          <w:sz w:val="32"/>
          <w:szCs w:val="32"/>
        </w:rPr>
      </w:pPr>
    </w:p>
    <w:p w14:paraId="4F0C45FA" w14:textId="77777777" w:rsidR="008C0C0B" w:rsidRPr="009D383F" w:rsidRDefault="008C0C0B">
      <w:pPr>
        <w:snapToGrid w:val="0"/>
        <w:spacing w:line="360" w:lineRule="auto"/>
        <w:jc w:val="center"/>
        <w:outlineLvl w:val="2"/>
        <w:rPr>
          <w:rFonts w:ascii="宋体" w:hAnsi="宋体"/>
          <w:b/>
          <w:sz w:val="32"/>
          <w:szCs w:val="32"/>
        </w:rPr>
      </w:pPr>
    </w:p>
    <w:p w14:paraId="24E56E8D" w14:textId="77777777" w:rsidR="008C0C0B" w:rsidRPr="009D383F" w:rsidRDefault="008C0C0B">
      <w:pPr>
        <w:spacing w:before="960" w:line="620" w:lineRule="exact"/>
        <w:jc w:val="center"/>
        <w:outlineLvl w:val="2"/>
        <w:rPr>
          <w:rFonts w:ascii="宋体" w:hAnsi="宋体"/>
          <w:b/>
          <w:sz w:val="44"/>
        </w:rPr>
      </w:pPr>
    </w:p>
    <w:p w14:paraId="10CECBD3" w14:textId="77777777" w:rsidR="008C0C0B" w:rsidRPr="009D383F" w:rsidRDefault="008C0C0B">
      <w:pPr>
        <w:spacing w:line="320" w:lineRule="exact"/>
        <w:ind w:left="360" w:right="26"/>
        <w:jc w:val="center"/>
        <w:rPr>
          <w:rFonts w:ascii="宋体" w:hAnsi="宋体"/>
          <w:b/>
          <w:sz w:val="30"/>
        </w:rPr>
      </w:pPr>
    </w:p>
    <w:p w14:paraId="686E24C2" w14:textId="77777777" w:rsidR="008C0C0B" w:rsidRPr="009D383F" w:rsidRDefault="00177D83">
      <w:pPr>
        <w:spacing w:line="320" w:lineRule="exact"/>
        <w:ind w:left="479" w:right="26" w:firstLine="1200"/>
        <w:rPr>
          <w:rFonts w:ascii="宋体" w:hAnsi="宋体"/>
          <w:sz w:val="28"/>
          <w:szCs w:val="28"/>
        </w:rPr>
      </w:pPr>
      <w:r w:rsidRPr="009D383F">
        <w:rPr>
          <w:rFonts w:ascii="宋体" w:hAnsi="宋体" w:hint="eastAsia"/>
          <w:sz w:val="28"/>
          <w:szCs w:val="28"/>
        </w:rPr>
        <w:t>基金管理人：银华基金管理股份有限公司</w:t>
      </w:r>
    </w:p>
    <w:p w14:paraId="64850EC6" w14:textId="77777777" w:rsidR="008C0C0B" w:rsidRPr="009D383F" w:rsidRDefault="008C0C0B">
      <w:pPr>
        <w:spacing w:line="320" w:lineRule="exact"/>
        <w:ind w:left="359" w:right="26" w:firstLine="1200"/>
        <w:rPr>
          <w:rFonts w:ascii="宋体" w:hAnsi="宋体"/>
          <w:sz w:val="28"/>
          <w:szCs w:val="28"/>
        </w:rPr>
      </w:pPr>
    </w:p>
    <w:p w14:paraId="5F94BC23" w14:textId="77777777" w:rsidR="008C0C0B" w:rsidRPr="009D383F" w:rsidRDefault="00177D83">
      <w:pPr>
        <w:spacing w:line="320" w:lineRule="exact"/>
        <w:ind w:left="479" w:right="26" w:firstLine="1200"/>
        <w:rPr>
          <w:rFonts w:ascii="宋体" w:hAnsi="宋体"/>
          <w:sz w:val="28"/>
          <w:szCs w:val="28"/>
        </w:rPr>
      </w:pPr>
      <w:r w:rsidRPr="009D383F">
        <w:rPr>
          <w:rFonts w:ascii="宋体" w:hAnsi="宋体" w:hint="eastAsia"/>
          <w:sz w:val="28"/>
          <w:szCs w:val="28"/>
        </w:rPr>
        <w:t>基金托管人：广发银行股份有限公司</w:t>
      </w:r>
    </w:p>
    <w:p w14:paraId="68026E5E" w14:textId="77777777" w:rsidR="008C0C0B" w:rsidRPr="009D383F" w:rsidRDefault="008C0C0B">
      <w:pPr>
        <w:spacing w:line="320" w:lineRule="exact"/>
        <w:ind w:right="26"/>
        <w:rPr>
          <w:rFonts w:ascii="宋体" w:hAnsi="宋体"/>
          <w:sz w:val="28"/>
          <w:szCs w:val="28"/>
        </w:rPr>
      </w:pPr>
    </w:p>
    <w:p w14:paraId="4050FC51" w14:textId="77777777" w:rsidR="008C0C0B" w:rsidRPr="009D383F" w:rsidRDefault="008C0C0B">
      <w:pPr>
        <w:spacing w:line="320" w:lineRule="exact"/>
        <w:ind w:right="26"/>
        <w:rPr>
          <w:rFonts w:ascii="宋体" w:hAnsi="宋体"/>
          <w:sz w:val="28"/>
          <w:szCs w:val="28"/>
        </w:rPr>
      </w:pPr>
    </w:p>
    <w:p w14:paraId="7DEC860A" w14:textId="77777777" w:rsidR="008C0C0B" w:rsidRPr="009D383F" w:rsidRDefault="008C0C0B">
      <w:pPr>
        <w:spacing w:line="320" w:lineRule="exact"/>
        <w:ind w:right="26"/>
        <w:jc w:val="center"/>
        <w:rPr>
          <w:rFonts w:ascii="宋体" w:hAnsi="宋体"/>
          <w:sz w:val="28"/>
          <w:szCs w:val="28"/>
        </w:rPr>
      </w:pPr>
    </w:p>
    <w:p w14:paraId="75DF2CEF" w14:textId="77777777" w:rsidR="008C0C0B" w:rsidRPr="009D383F" w:rsidRDefault="008C0C0B">
      <w:pPr>
        <w:spacing w:line="320" w:lineRule="exact"/>
        <w:ind w:right="26"/>
        <w:jc w:val="center"/>
        <w:rPr>
          <w:rFonts w:ascii="宋体" w:hAnsi="宋体"/>
          <w:sz w:val="28"/>
          <w:szCs w:val="28"/>
        </w:rPr>
      </w:pPr>
    </w:p>
    <w:p w14:paraId="0DCBBE0B" w14:textId="77777777" w:rsidR="008C0C0B" w:rsidRPr="009D383F" w:rsidRDefault="008C0C0B">
      <w:pPr>
        <w:spacing w:line="320" w:lineRule="exact"/>
        <w:ind w:right="26"/>
        <w:jc w:val="center"/>
        <w:rPr>
          <w:rFonts w:ascii="宋体" w:hAnsi="宋体"/>
          <w:sz w:val="28"/>
          <w:szCs w:val="28"/>
        </w:rPr>
      </w:pPr>
    </w:p>
    <w:p w14:paraId="5C467127" w14:textId="77777777" w:rsidR="008C0C0B" w:rsidRPr="009D383F" w:rsidRDefault="008C0C0B">
      <w:pPr>
        <w:spacing w:line="320" w:lineRule="exact"/>
        <w:ind w:right="26"/>
        <w:jc w:val="center"/>
        <w:rPr>
          <w:rFonts w:ascii="宋体" w:hAnsi="宋体"/>
          <w:sz w:val="28"/>
          <w:szCs w:val="28"/>
        </w:rPr>
      </w:pPr>
    </w:p>
    <w:p w14:paraId="156FD81C" w14:textId="77777777" w:rsidR="008C0C0B" w:rsidRPr="009D383F" w:rsidRDefault="00177D83">
      <w:pPr>
        <w:tabs>
          <w:tab w:val="left" w:pos="0"/>
        </w:tabs>
        <w:spacing w:before="100" w:beforeAutospacing="1" w:after="100" w:afterAutospacing="1" w:line="400" w:lineRule="exact"/>
        <w:ind w:right="26" w:firstLineChars="200" w:firstLine="422"/>
        <w:outlineLvl w:val="0"/>
        <w:rPr>
          <w:rFonts w:asciiTheme="minorEastAsia" w:eastAsiaTheme="minorEastAsia" w:hAnsiTheme="minorEastAsia"/>
          <w:szCs w:val="21"/>
        </w:rPr>
      </w:pPr>
      <w:r w:rsidRPr="009D383F">
        <w:rPr>
          <w:rFonts w:ascii="宋体" w:hAnsi="宋体"/>
          <w:b/>
        </w:rPr>
        <w:br w:type="page"/>
      </w:r>
      <w:r w:rsidRPr="009D383F">
        <w:rPr>
          <w:rFonts w:asciiTheme="minorEastAsia" w:eastAsiaTheme="minorEastAsia" w:hAnsiTheme="minorEastAsia" w:hint="eastAsia"/>
          <w:szCs w:val="21"/>
        </w:rPr>
        <w:lastRenderedPageBreak/>
        <w:t>鉴于银华基金管理股份有限公司是一家依照中国法律合法成立并有效存续的股份有限公司，按照相关法律法规的规定具备担任基金管理人的资格和能力；</w:t>
      </w:r>
    </w:p>
    <w:p w14:paraId="7EC27612" w14:textId="77777777" w:rsidR="008C0C0B" w:rsidRPr="009D383F" w:rsidRDefault="00177D83">
      <w:pPr>
        <w:pStyle w:val="a8"/>
        <w:spacing w:before="100" w:beforeAutospacing="1" w:after="100" w:afterAutospacing="1" w:line="400" w:lineRule="exact"/>
        <w:ind w:firstLine="549"/>
        <w:rPr>
          <w:rFonts w:asciiTheme="minorEastAsia" w:eastAsiaTheme="minorEastAsia" w:hAnsiTheme="minorEastAsia"/>
        </w:rPr>
      </w:pPr>
      <w:r w:rsidRPr="009D383F">
        <w:rPr>
          <w:rFonts w:asciiTheme="minorEastAsia" w:eastAsiaTheme="minorEastAsia" w:hAnsiTheme="minorEastAsia" w:hint="eastAsia"/>
        </w:rPr>
        <w:t>鉴于广发银行股份有限公司是一家依照中国法律合法成立并有效存续的银行，按照相关法律法规的规定具备担任基金托管人的资格和能力；</w:t>
      </w:r>
    </w:p>
    <w:p w14:paraId="053890D2" w14:textId="043D4D23" w:rsidR="008C0C0B" w:rsidRPr="009D383F" w:rsidRDefault="00177D83">
      <w:pPr>
        <w:pStyle w:val="a8"/>
        <w:spacing w:before="100" w:beforeAutospacing="1" w:after="100" w:afterAutospacing="1" w:line="400" w:lineRule="exact"/>
        <w:ind w:firstLine="549"/>
        <w:rPr>
          <w:rFonts w:asciiTheme="minorEastAsia" w:eastAsiaTheme="minorEastAsia" w:hAnsiTheme="minorEastAsia"/>
        </w:rPr>
      </w:pPr>
      <w:r w:rsidRPr="009D383F">
        <w:rPr>
          <w:rFonts w:asciiTheme="minorEastAsia" w:eastAsiaTheme="minorEastAsia" w:hAnsiTheme="minorEastAsia" w:hint="eastAsia"/>
        </w:rPr>
        <w:t>鉴于银华基金管理股份有限公司拟担任银华</w:t>
      </w:r>
      <w:r w:rsidR="00C23A0F" w:rsidRPr="009D383F">
        <w:rPr>
          <w:rFonts w:asciiTheme="minorEastAsia" w:eastAsiaTheme="minorEastAsia" w:hAnsiTheme="minorEastAsia" w:hint="eastAsia"/>
        </w:rPr>
        <w:t>多策略</w:t>
      </w:r>
      <w:r w:rsidRPr="009D383F">
        <w:rPr>
          <w:rFonts w:asciiTheme="minorEastAsia" w:eastAsiaTheme="minorEastAsia" w:hAnsiTheme="minorEastAsia" w:hint="eastAsia"/>
        </w:rPr>
        <w:t>稳健三个月持有期混合型基金中基金（FOF）的基金管理人，广发银行股份有限公司拟担任银华</w:t>
      </w:r>
      <w:r w:rsidR="00C23A0F" w:rsidRPr="009D383F">
        <w:rPr>
          <w:rFonts w:asciiTheme="minorEastAsia" w:eastAsiaTheme="minorEastAsia" w:hAnsiTheme="minorEastAsia" w:hint="eastAsia"/>
        </w:rPr>
        <w:t>多策略</w:t>
      </w:r>
      <w:r w:rsidRPr="009D383F">
        <w:rPr>
          <w:rFonts w:asciiTheme="minorEastAsia" w:eastAsiaTheme="minorEastAsia" w:hAnsiTheme="minorEastAsia" w:hint="eastAsia"/>
        </w:rPr>
        <w:t>稳健三个月持有期混合型基金中基金（FOF）的基金托管人；</w:t>
      </w:r>
    </w:p>
    <w:p w14:paraId="66187A90" w14:textId="3EC4E546" w:rsidR="008C0C0B" w:rsidRPr="009D383F" w:rsidRDefault="00177D83">
      <w:pPr>
        <w:pStyle w:val="a8"/>
        <w:spacing w:before="100" w:beforeAutospacing="1" w:after="100" w:afterAutospacing="1" w:line="400" w:lineRule="exact"/>
        <w:ind w:firstLine="549"/>
        <w:rPr>
          <w:rFonts w:asciiTheme="minorEastAsia" w:eastAsiaTheme="minorEastAsia" w:hAnsiTheme="minorEastAsia"/>
        </w:rPr>
      </w:pPr>
      <w:r w:rsidRPr="009D383F">
        <w:rPr>
          <w:rFonts w:asciiTheme="minorEastAsia" w:eastAsiaTheme="minorEastAsia" w:hAnsiTheme="minorEastAsia" w:hint="eastAsia"/>
        </w:rPr>
        <w:t>为明确银华</w:t>
      </w:r>
      <w:r w:rsidR="00C23A0F" w:rsidRPr="009D383F">
        <w:rPr>
          <w:rFonts w:asciiTheme="minorEastAsia" w:eastAsiaTheme="minorEastAsia" w:hAnsiTheme="minorEastAsia" w:hint="eastAsia"/>
        </w:rPr>
        <w:t>多策略</w:t>
      </w:r>
      <w:r w:rsidRPr="009D383F">
        <w:rPr>
          <w:rFonts w:asciiTheme="minorEastAsia" w:eastAsiaTheme="minorEastAsia" w:hAnsiTheme="minorEastAsia" w:hint="eastAsia"/>
        </w:rPr>
        <w:t>稳健三个月持有期混合型基金中基金（FOF）基金管理人和基金托管人之间的权利义务关系，特制订本协议。</w:t>
      </w:r>
      <w:bookmarkStart w:id="0" w:name="_Toc30230313"/>
    </w:p>
    <w:p w14:paraId="5422E1F1" w14:textId="77777777" w:rsidR="008C0C0B" w:rsidRPr="009D383F" w:rsidRDefault="00177D83">
      <w:pPr>
        <w:pStyle w:val="a8"/>
        <w:spacing w:before="100" w:beforeAutospacing="1" w:after="100" w:afterAutospacing="1" w:line="400" w:lineRule="exact"/>
        <w:ind w:firstLine="549"/>
        <w:rPr>
          <w:rFonts w:asciiTheme="minorEastAsia" w:eastAsiaTheme="minorEastAsia" w:hAnsiTheme="minorEastAsia"/>
          <w:lang w:val="en-GB"/>
        </w:rPr>
      </w:pPr>
      <w:r w:rsidRPr="009D383F">
        <w:rPr>
          <w:rFonts w:asciiTheme="minorEastAsia" w:eastAsiaTheme="minorEastAsia" w:hAnsiTheme="minorEastAsia" w:hint="eastAsia"/>
          <w:lang w:val="en-GB"/>
        </w:rPr>
        <w:t>若本基金实施侧袋机制的，侧袋机制实施期间的相关安排见基金合同和招募说明书的规定。</w:t>
      </w:r>
    </w:p>
    <w:p w14:paraId="5942CF83" w14:textId="77777777" w:rsidR="008C0C0B" w:rsidRPr="009D383F" w:rsidRDefault="008C0C0B">
      <w:pPr>
        <w:pStyle w:val="a8"/>
        <w:spacing w:before="100" w:beforeAutospacing="1" w:after="100" w:afterAutospacing="1" w:line="400" w:lineRule="exact"/>
        <w:ind w:firstLine="549"/>
        <w:rPr>
          <w:rFonts w:asciiTheme="minorEastAsia" w:eastAsiaTheme="minorEastAsia" w:hAnsiTheme="minorEastAsia"/>
          <w:lang w:val="en-GB"/>
        </w:rPr>
      </w:pPr>
    </w:p>
    <w:p w14:paraId="731FC32E"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 w:name="_Toc116900096"/>
      <w:r w:rsidRPr="009D383F">
        <w:rPr>
          <w:rFonts w:asciiTheme="minorEastAsia" w:eastAsiaTheme="minorEastAsia" w:hAnsiTheme="minorEastAsia" w:hint="eastAsia"/>
          <w:sz w:val="21"/>
          <w:szCs w:val="21"/>
        </w:rPr>
        <w:t>一、托管协议当事人</w:t>
      </w:r>
      <w:bookmarkEnd w:id="0"/>
      <w:bookmarkEnd w:id="1"/>
    </w:p>
    <w:p w14:paraId="248FBFD0" w14:textId="77777777" w:rsidR="008C0C0B" w:rsidRPr="009D383F" w:rsidRDefault="00177D83">
      <w:pPr>
        <w:pStyle w:val="a8"/>
        <w:spacing w:before="100" w:beforeAutospacing="1" w:after="100" w:afterAutospacing="1" w:line="400" w:lineRule="exact"/>
        <w:ind w:firstLine="403"/>
        <w:rPr>
          <w:rFonts w:asciiTheme="minorEastAsia" w:eastAsiaTheme="minorEastAsia" w:hAnsiTheme="minorEastAsia"/>
        </w:rPr>
      </w:pPr>
      <w:r w:rsidRPr="009D383F">
        <w:rPr>
          <w:rFonts w:asciiTheme="minorEastAsia" w:eastAsiaTheme="minorEastAsia" w:hAnsiTheme="minorEastAsia" w:hint="eastAsia"/>
        </w:rPr>
        <w:t>（一）基金管理人（或简称“管理人”）</w:t>
      </w:r>
    </w:p>
    <w:p w14:paraId="39BE4B08"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名称：银华基金管理股份有限公司</w:t>
      </w:r>
    </w:p>
    <w:p w14:paraId="54513BC9"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住所：深圳市福田区深南大道6008号特区报业大厦19层</w:t>
      </w:r>
    </w:p>
    <w:p w14:paraId="4B6F6B9B"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办公地址：北京市东城区东长安街1号东方广场东方经贸城C2办公楼15层</w:t>
      </w:r>
    </w:p>
    <w:p w14:paraId="0C7FEE22"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法定代表人：王珠林</w:t>
      </w:r>
    </w:p>
    <w:p w14:paraId="22DF3325"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设立日期：2001年5月28日</w:t>
      </w:r>
    </w:p>
    <w:p w14:paraId="67B9CD09"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批准设立机关及批准设立文号：中国证监会证监基金字［2001］7号</w:t>
      </w:r>
    </w:p>
    <w:p w14:paraId="5DFBADC1"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组织形式：股份有限公司</w:t>
      </w:r>
    </w:p>
    <w:p w14:paraId="1B45BD00"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注册资本：贰亿贰仟贰佰贰拾万元人民币</w:t>
      </w:r>
    </w:p>
    <w:p w14:paraId="5D707474"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存续期限：持续经营</w:t>
      </w:r>
    </w:p>
    <w:p w14:paraId="3E305C9C"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联系电话：010-58163000</w:t>
      </w:r>
    </w:p>
    <w:p w14:paraId="605D97AC"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存续期间：持续经营</w:t>
      </w:r>
    </w:p>
    <w:p w14:paraId="01909ADF" w14:textId="77777777" w:rsidR="008C0C0B" w:rsidRPr="009D383F" w:rsidRDefault="00177D83">
      <w:pPr>
        <w:pStyle w:val="a8"/>
        <w:spacing w:before="100" w:beforeAutospacing="1" w:after="100" w:afterAutospacing="1" w:line="400" w:lineRule="exact"/>
        <w:ind w:firstLine="403"/>
        <w:rPr>
          <w:rFonts w:asciiTheme="minorEastAsia" w:eastAsiaTheme="minorEastAsia" w:hAnsiTheme="minorEastAsia"/>
        </w:rPr>
      </w:pPr>
      <w:r w:rsidRPr="009D383F">
        <w:rPr>
          <w:rFonts w:asciiTheme="minorEastAsia" w:eastAsiaTheme="minorEastAsia" w:hAnsiTheme="minorEastAsia" w:hint="eastAsia"/>
        </w:rPr>
        <w:t>（二）基金托管人（或简称“托管人”）</w:t>
      </w:r>
    </w:p>
    <w:p w14:paraId="23921A61"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lastRenderedPageBreak/>
        <w:t>名称：广发银行股份有限公司</w:t>
      </w:r>
    </w:p>
    <w:p w14:paraId="370ACC03"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住所：广州市越秀区东风东路</w:t>
      </w:r>
      <w:r w:rsidRPr="009D383F">
        <w:rPr>
          <w:rFonts w:asciiTheme="minorEastAsia" w:eastAsiaTheme="minorEastAsia" w:hAnsiTheme="minorEastAsia"/>
          <w:color w:val="000000" w:themeColor="text1"/>
        </w:rPr>
        <w:t>713</w:t>
      </w:r>
      <w:r w:rsidRPr="009D383F">
        <w:rPr>
          <w:rFonts w:asciiTheme="minorEastAsia" w:eastAsiaTheme="minorEastAsia" w:hAnsiTheme="minorEastAsia" w:hint="eastAsia"/>
          <w:color w:val="000000" w:themeColor="text1"/>
        </w:rPr>
        <w:t>号</w:t>
      </w:r>
    </w:p>
    <w:p w14:paraId="34416D17"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邮政编码：</w:t>
      </w:r>
      <w:r w:rsidRPr="009D383F">
        <w:rPr>
          <w:rFonts w:asciiTheme="minorEastAsia" w:eastAsiaTheme="minorEastAsia" w:hAnsiTheme="minorEastAsia"/>
          <w:color w:val="000000" w:themeColor="text1"/>
        </w:rPr>
        <w:t>100053</w:t>
      </w:r>
    </w:p>
    <w:p w14:paraId="4D02CCFE"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法定代表人：王凯</w:t>
      </w:r>
    </w:p>
    <w:p w14:paraId="7F7F0A9B" w14:textId="229C72B1"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成立日期：</w:t>
      </w:r>
      <w:r w:rsidRPr="009D383F">
        <w:rPr>
          <w:rFonts w:asciiTheme="minorEastAsia" w:eastAsiaTheme="minorEastAsia" w:hAnsiTheme="minorEastAsia"/>
          <w:color w:val="000000" w:themeColor="text1"/>
        </w:rPr>
        <w:t>1988</w:t>
      </w:r>
      <w:r w:rsidRPr="009D383F">
        <w:rPr>
          <w:rFonts w:asciiTheme="minorEastAsia" w:eastAsiaTheme="minorEastAsia" w:hAnsiTheme="minorEastAsia" w:hint="eastAsia"/>
          <w:color w:val="000000" w:themeColor="text1"/>
        </w:rPr>
        <w:t>年</w:t>
      </w:r>
      <w:r w:rsidRPr="009D383F">
        <w:rPr>
          <w:rFonts w:asciiTheme="minorEastAsia" w:eastAsiaTheme="minorEastAsia" w:hAnsiTheme="minorEastAsia"/>
          <w:color w:val="000000" w:themeColor="text1"/>
        </w:rPr>
        <w:t>9</w:t>
      </w:r>
      <w:r w:rsidRPr="009D383F">
        <w:rPr>
          <w:rFonts w:asciiTheme="minorEastAsia" w:eastAsiaTheme="minorEastAsia" w:hAnsiTheme="minorEastAsia" w:hint="eastAsia"/>
          <w:color w:val="000000" w:themeColor="text1"/>
        </w:rPr>
        <w:t>月</w:t>
      </w:r>
      <w:r w:rsidRPr="009D383F">
        <w:rPr>
          <w:rFonts w:asciiTheme="minorEastAsia" w:eastAsiaTheme="minorEastAsia" w:hAnsiTheme="minorEastAsia"/>
          <w:color w:val="000000" w:themeColor="text1"/>
        </w:rPr>
        <w:t>8</w:t>
      </w:r>
      <w:r w:rsidRPr="009D383F">
        <w:rPr>
          <w:rFonts w:asciiTheme="minorEastAsia" w:eastAsiaTheme="minorEastAsia" w:hAnsiTheme="minorEastAsia" w:hint="eastAsia"/>
          <w:color w:val="000000" w:themeColor="text1"/>
        </w:rPr>
        <w:t>日</w:t>
      </w:r>
    </w:p>
    <w:p w14:paraId="47C6D073" w14:textId="77777777" w:rsidR="008C0C0B" w:rsidRPr="009D383F" w:rsidRDefault="00177D83">
      <w:pPr>
        <w:spacing w:line="360" w:lineRule="auto"/>
        <w:ind w:firstLineChars="200" w:firstLine="420"/>
        <w:rPr>
          <w:rStyle w:val="af2"/>
          <w:rFonts w:asciiTheme="minorEastAsia" w:eastAsiaTheme="minorEastAsia" w:hAnsiTheme="minorEastAsia"/>
        </w:rPr>
      </w:pPr>
      <w:r w:rsidRPr="009D383F">
        <w:rPr>
          <w:rFonts w:asciiTheme="minorEastAsia" w:eastAsiaTheme="minorEastAsia" w:hAnsiTheme="minorEastAsia" w:hint="eastAsia"/>
          <w:color w:val="000000" w:themeColor="text1"/>
        </w:rPr>
        <w:t>基金托管业务批准文号：证监许可【</w:t>
      </w:r>
      <w:r w:rsidRPr="009D383F">
        <w:rPr>
          <w:rFonts w:asciiTheme="minorEastAsia" w:eastAsiaTheme="minorEastAsia" w:hAnsiTheme="minorEastAsia"/>
          <w:color w:val="000000" w:themeColor="text1"/>
        </w:rPr>
        <w:t>2009</w:t>
      </w:r>
      <w:r w:rsidRPr="009D383F">
        <w:rPr>
          <w:rFonts w:asciiTheme="minorEastAsia" w:eastAsiaTheme="minorEastAsia" w:hAnsiTheme="minorEastAsia" w:hint="eastAsia"/>
          <w:color w:val="000000" w:themeColor="text1"/>
        </w:rPr>
        <w:t>】</w:t>
      </w:r>
      <w:r w:rsidRPr="009D383F">
        <w:rPr>
          <w:rFonts w:asciiTheme="minorEastAsia" w:eastAsiaTheme="minorEastAsia" w:hAnsiTheme="minorEastAsia"/>
          <w:color w:val="000000" w:themeColor="text1"/>
        </w:rPr>
        <w:t>363</w:t>
      </w:r>
      <w:r w:rsidRPr="009D383F">
        <w:rPr>
          <w:rFonts w:asciiTheme="minorEastAsia" w:eastAsiaTheme="minorEastAsia" w:hAnsiTheme="minorEastAsia" w:hint="eastAsia"/>
          <w:color w:val="000000" w:themeColor="text1"/>
        </w:rPr>
        <w:t>号</w:t>
      </w:r>
    </w:p>
    <w:p w14:paraId="3137943C" w14:textId="77777777" w:rsidR="008C0C0B" w:rsidRPr="009D383F" w:rsidRDefault="00177D83">
      <w:pPr>
        <w:spacing w:line="360" w:lineRule="auto"/>
        <w:ind w:firstLineChars="200" w:firstLine="420"/>
        <w:rPr>
          <w:rStyle w:val="af2"/>
          <w:rFonts w:asciiTheme="minorEastAsia" w:eastAsiaTheme="minorEastAsia" w:hAnsiTheme="minorEastAsia"/>
        </w:rPr>
      </w:pPr>
      <w:r w:rsidRPr="009D383F">
        <w:rPr>
          <w:rFonts w:asciiTheme="minorEastAsia" w:eastAsiaTheme="minorEastAsia" w:hAnsiTheme="minorEastAsia" w:hint="eastAsia"/>
          <w:color w:val="000000" w:themeColor="text1"/>
          <w:lang w:bidi="ar"/>
        </w:rPr>
        <w:t>批准设立机关和批准设立文号：中国人民银行银复</w:t>
      </w:r>
      <w:r w:rsidRPr="009D383F">
        <w:rPr>
          <w:rFonts w:asciiTheme="minorEastAsia" w:eastAsiaTheme="minorEastAsia" w:hAnsiTheme="minorEastAsia"/>
          <w:color w:val="000000" w:themeColor="text1"/>
          <w:lang w:bidi="ar"/>
        </w:rPr>
        <w:t>[1988]292</w:t>
      </w:r>
      <w:r w:rsidRPr="009D383F">
        <w:rPr>
          <w:rFonts w:asciiTheme="minorEastAsia" w:eastAsiaTheme="minorEastAsia" w:hAnsiTheme="minorEastAsia" w:hint="eastAsia"/>
          <w:color w:val="000000" w:themeColor="text1"/>
          <w:lang w:bidi="ar"/>
        </w:rPr>
        <w:t>号</w:t>
      </w:r>
    </w:p>
    <w:p w14:paraId="3C3E8E13"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组织形式：股份有限公司</w:t>
      </w:r>
    </w:p>
    <w:p w14:paraId="46DD454B" w14:textId="66E8B5FB"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注册资本：</w:t>
      </w:r>
      <w:r w:rsidRPr="009D383F">
        <w:rPr>
          <w:rFonts w:asciiTheme="minorEastAsia" w:eastAsiaTheme="minorEastAsia" w:hAnsiTheme="minorEastAsia"/>
          <w:color w:val="000000" w:themeColor="text1"/>
          <w:szCs w:val="21"/>
        </w:rPr>
        <w:t>217.9</w:t>
      </w:r>
      <w:r w:rsidRPr="009D383F">
        <w:rPr>
          <w:rFonts w:asciiTheme="minorEastAsia" w:eastAsiaTheme="minorEastAsia" w:hAnsiTheme="minorEastAsia" w:hint="eastAsia"/>
          <w:color w:val="000000" w:themeColor="text1"/>
          <w:szCs w:val="21"/>
        </w:rPr>
        <w:t>亿</w:t>
      </w:r>
      <w:r w:rsidRPr="009D383F">
        <w:rPr>
          <w:rFonts w:asciiTheme="minorEastAsia" w:eastAsiaTheme="minorEastAsia" w:hAnsiTheme="minorEastAsia" w:hint="eastAsia"/>
          <w:color w:val="000000" w:themeColor="text1"/>
        </w:rPr>
        <w:t>元</w:t>
      </w:r>
    </w:p>
    <w:p w14:paraId="31B838A5" w14:textId="77777777" w:rsidR="008C0C0B" w:rsidRPr="009D383F" w:rsidRDefault="00177D83">
      <w:pPr>
        <w:spacing w:line="360" w:lineRule="auto"/>
        <w:ind w:firstLineChars="200" w:firstLine="420"/>
        <w:rPr>
          <w:rFonts w:asciiTheme="minorEastAsia" w:eastAsiaTheme="minorEastAsia" w:hAnsiTheme="minorEastAsia"/>
          <w:color w:val="000000" w:themeColor="text1"/>
        </w:rPr>
      </w:pPr>
      <w:r w:rsidRPr="009D383F">
        <w:rPr>
          <w:rFonts w:asciiTheme="minorEastAsia" w:eastAsiaTheme="minorEastAsia" w:hAnsiTheme="minorEastAsia" w:hint="eastAsia"/>
          <w:color w:val="000000" w:themeColor="text1"/>
        </w:rPr>
        <w:t>存续期间：长期</w:t>
      </w:r>
    </w:p>
    <w:p w14:paraId="0361E916" w14:textId="77777777" w:rsidR="008C0C0B" w:rsidRPr="009D383F" w:rsidRDefault="00177D83">
      <w:pPr>
        <w:spacing w:before="100" w:beforeAutospacing="1" w:after="100" w:afterAutospacing="1" w:line="400" w:lineRule="exact"/>
        <w:ind w:firstLine="403"/>
        <w:rPr>
          <w:rFonts w:asciiTheme="minorEastAsia" w:eastAsiaTheme="minorEastAsia" w:hAnsiTheme="minorEastAsia"/>
          <w:szCs w:val="21"/>
        </w:rPr>
      </w:pPr>
      <w:r w:rsidRPr="009D383F">
        <w:rPr>
          <w:rFonts w:asciiTheme="minorEastAsia" w:eastAsiaTheme="minorEastAsia" w:hAnsiTheme="minorEastAsia" w:hint="eastAsia"/>
        </w:rPr>
        <w:t>经营范围：</w:t>
      </w:r>
      <w:r w:rsidRPr="009D383F">
        <w:rPr>
          <w:rFonts w:asciiTheme="minorEastAsia" w:eastAsiaTheme="minorEastAsia" w:hAnsiTheme="minorEastAsia" w:hint="eastAsia"/>
          <w:color w:val="000000" w:themeColor="text1"/>
        </w:rPr>
        <w:t>吸收公众存款；发放短期、中期和长期贷款；办理国内外结算；办理票据承兑与贴现、发行金融债券、代理发行、代理兑付、承销政府债券；买卖政府债券、金融债券等有价证券；从事同业拆借；提供信用证服务及担保；从事银行卡业务；代理收付款项及代理保险业务；提供保管箱服务；外汇存、贷款；外汇汇款；外币兑换；国际结算；结汇、售汇；同业外汇拆借；外汇票据的承兑和贴现；外汇借款；外汇担保；买卖和代理买卖股票以外的外币有价证券；发行和代理发行股票以外的外币有价证券；自营和代客外汇买卖；代理国外信用卡的发行及付款业务；离岸金融业务；资信调查、咨询、见证业务；经中国银监会等批准的其他业务。</w:t>
      </w:r>
    </w:p>
    <w:p w14:paraId="5E37ADFB" w14:textId="77777777" w:rsidR="008C0C0B" w:rsidRPr="009D383F" w:rsidRDefault="008C0C0B">
      <w:pPr>
        <w:spacing w:before="100" w:beforeAutospacing="1" w:after="100" w:afterAutospacing="1" w:line="400" w:lineRule="exact"/>
        <w:ind w:firstLine="403"/>
        <w:rPr>
          <w:rFonts w:asciiTheme="minorEastAsia" w:eastAsiaTheme="minorEastAsia" w:hAnsiTheme="minorEastAsia"/>
          <w:szCs w:val="21"/>
        </w:rPr>
      </w:pPr>
    </w:p>
    <w:p w14:paraId="191A70D8"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2" w:name="_Toc116900097"/>
      <w:r w:rsidRPr="009D383F">
        <w:rPr>
          <w:rFonts w:asciiTheme="minorEastAsia" w:eastAsiaTheme="minorEastAsia" w:hAnsiTheme="minorEastAsia" w:hint="eastAsia"/>
          <w:sz w:val="21"/>
          <w:szCs w:val="21"/>
        </w:rPr>
        <w:t>二、托管协议的依据、目的、原则和解释</w:t>
      </w:r>
      <w:bookmarkEnd w:id="2"/>
    </w:p>
    <w:p w14:paraId="2667CF35" w14:textId="77777777" w:rsidR="008C0C0B" w:rsidRPr="009D383F" w:rsidRDefault="00177D83">
      <w:pPr>
        <w:spacing w:before="100" w:beforeAutospacing="1" w:after="100" w:afterAutospacing="1" w:line="400" w:lineRule="exact"/>
        <w:ind w:firstLine="403"/>
        <w:rPr>
          <w:rFonts w:asciiTheme="minorEastAsia" w:eastAsiaTheme="minorEastAsia" w:hAnsiTheme="minorEastAsia"/>
          <w:szCs w:val="21"/>
        </w:rPr>
      </w:pPr>
      <w:r w:rsidRPr="009D383F">
        <w:rPr>
          <w:rFonts w:asciiTheme="minorEastAsia" w:eastAsiaTheme="minorEastAsia" w:hAnsiTheme="minorEastAsia" w:hint="eastAsia"/>
          <w:szCs w:val="21"/>
        </w:rPr>
        <w:t>（一）依据</w:t>
      </w:r>
    </w:p>
    <w:p w14:paraId="7784FBB1" w14:textId="089A5B8B" w:rsidR="008C0C0B" w:rsidRPr="009D383F" w:rsidRDefault="00177D83">
      <w:pPr>
        <w:pStyle w:val="a7"/>
        <w:tabs>
          <w:tab w:val="left" w:pos="709"/>
        </w:tabs>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本协议依据《中华人民共和国证券投资基金法》（以下简称“《基金法》”）、《公开募集证券投资基金运作管理办法》（以下简称“《运作办法》”）、《公开募集证券投资基金信息披露管理办法》（以下简称“《信息披露办法》”）、</w:t>
      </w:r>
      <w:r w:rsidRPr="009D383F">
        <w:rPr>
          <w:rFonts w:asciiTheme="minorEastAsia" w:eastAsiaTheme="minorEastAsia" w:hAnsiTheme="minorEastAsia" w:hint="eastAsia"/>
          <w:bCs/>
          <w:color w:val="auto"/>
          <w:sz w:val="21"/>
          <w:szCs w:val="21"/>
        </w:rPr>
        <w:t>《公开募集证券投资基金运作指引第2号——基金中基金指引》、</w:t>
      </w:r>
      <w:r w:rsidRPr="009D383F">
        <w:rPr>
          <w:rFonts w:asciiTheme="minorEastAsia" w:eastAsiaTheme="minorEastAsia" w:hAnsiTheme="minorEastAsia" w:hint="eastAsia"/>
          <w:color w:val="auto"/>
          <w:sz w:val="21"/>
          <w:szCs w:val="21"/>
        </w:rPr>
        <w:t>《公开募集开放式证券投资基金流动性风险管理规定》及其他有关法律法规与《银华</w:t>
      </w:r>
      <w:r w:rsidR="00C23A0F" w:rsidRPr="009D383F">
        <w:rPr>
          <w:rFonts w:asciiTheme="minorEastAsia" w:eastAsiaTheme="minorEastAsia" w:hAnsiTheme="minorEastAsia" w:hint="eastAsia"/>
          <w:color w:val="auto"/>
          <w:sz w:val="21"/>
          <w:szCs w:val="21"/>
        </w:rPr>
        <w:t>多策略</w:t>
      </w:r>
      <w:r w:rsidRPr="009D383F">
        <w:rPr>
          <w:rFonts w:asciiTheme="minorEastAsia" w:eastAsiaTheme="minorEastAsia" w:hAnsiTheme="minorEastAsia" w:hint="eastAsia"/>
          <w:color w:val="auto"/>
          <w:sz w:val="21"/>
          <w:szCs w:val="21"/>
        </w:rPr>
        <w:t>稳健三个月持有期混合型基金中基金（FOF）基金合同》（以下简称“《基金合同》”）订立。</w:t>
      </w:r>
    </w:p>
    <w:p w14:paraId="43B8B487"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（二）目的</w:t>
      </w:r>
    </w:p>
    <w:p w14:paraId="1FF2895E" w14:textId="0B2107C3"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lastRenderedPageBreak/>
        <w:t>订立本协议的目的是明确银华</w:t>
      </w:r>
      <w:r w:rsidR="00C23A0F" w:rsidRPr="009D383F">
        <w:rPr>
          <w:rFonts w:asciiTheme="minorEastAsia" w:eastAsiaTheme="minorEastAsia" w:hAnsiTheme="minorEastAsia" w:hint="eastAsia"/>
          <w:color w:val="auto"/>
          <w:sz w:val="21"/>
          <w:szCs w:val="21"/>
        </w:rPr>
        <w:t>多策略</w:t>
      </w:r>
      <w:r w:rsidRPr="009D383F">
        <w:rPr>
          <w:rFonts w:asciiTheme="minorEastAsia" w:eastAsiaTheme="minorEastAsia" w:hAnsiTheme="minorEastAsia" w:hint="eastAsia"/>
          <w:color w:val="auto"/>
          <w:sz w:val="21"/>
          <w:szCs w:val="21"/>
        </w:rPr>
        <w:t>稳健三个月持有期混合型基金中基金（FOF）基金托管人和银华</w:t>
      </w:r>
      <w:r w:rsidR="00C23A0F" w:rsidRPr="009D383F">
        <w:rPr>
          <w:rFonts w:asciiTheme="minorEastAsia" w:eastAsiaTheme="minorEastAsia" w:hAnsiTheme="minorEastAsia" w:hint="eastAsia"/>
          <w:color w:val="auto"/>
          <w:sz w:val="21"/>
          <w:szCs w:val="21"/>
        </w:rPr>
        <w:t>多策略</w:t>
      </w:r>
      <w:r w:rsidRPr="009D383F">
        <w:rPr>
          <w:rFonts w:asciiTheme="minorEastAsia" w:eastAsiaTheme="minorEastAsia" w:hAnsiTheme="minorEastAsia" w:hint="eastAsia"/>
          <w:color w:val="auto"/>
          <w:sz w:val="21"/>
          <w:szCs w:val="21"/>
        </w:rPr>
        <w:t>稳健三个月持有期混合型基金中基金（FOF）基金管理人之间在基金财产的保管、投资运作、净值计算、收益分配、信息披露、基金份额持有人名册的建立和保管及相互监督等相关事宜中的权利、义务及职责，确保基金财产的安全，保护基金份额持有人的合法权益。</w:t>
      </w:r>
    </w:p>
    <w:p w14:paraId="368CAB53"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（三）原则</w:t>
      </w:r>
    </w:p>
    <w:p w14:paraId="4D955044"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基金管理人和基金托管人本着平等自愿、诚实信用的原则，经协商一致，签订本协议。</w:t>
      </w:r>
    </w:p>
    <w:p w14:paraId="33650263" w14:textId="13305B7A" w:rsidR="008C0C0B" w:rsidRPr="009D383F" w:rsidRDefault="00177D83" w:rsidP="007F07F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基金托管人承担的托管职责仅限于法律法规规定和托管合同约定，对实际管控的托管资金账户及证券账户内资产承担保管职责。</w:t>
      </w:r>
    </w:p>
    <w:p w14:paraId="451955B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（四）解释</w:t>
      </w:r>
    </w:p>
    <w:p w14:paraId="77FA782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除非文义另有所指，本协议的所有术语与</w:t>
      </w:r>
      <w:bookmarkStart w:id="3" w:name="OLE_LINK3"/>
      <w:r w:rsidRPr="009D383F">
        <w:rPr>
          <w:rFonts w:asciiTheme="minorEastAsia" w:eastAsiaTheme="minorEastAsia" w:hAnsiTheme="minorEastAsia" w:hint="eastAsia"/>
          <w:color w:val="auto"/>
          <w:sz w:val="21"/>
          <w:szCs w:val="21"/>
        </w:rPr>
        <w:t>《基金合同》</w:t>
      </w:r>
      <w:bookmarkEnd w:id="3"/>
      <w:r w:rsidRPr="009D383F">
        <w:rPr>
          <w:rFonts w:asciiTheme="minorEastAsia" w:eastAsiaTheme="minorEastAsia" w:hAnsiTheme="minorEastAsia" w:hint="eastAsia"/>
          <w:color w:val="auto"/>
          <w:sz w:val="21"/>
          <w:szCs w:val="21"/>
        </w:rPr>
        <w:t>的相应术语具有相同含义。若有抵触的，应以《基金合同》为准，并依其条款解释。</w:t>
      </w:r>
    </w:p>
    <w:p w14:paraId="5EE0DAEB" w14:textId="413225B2" w:rsidR="008C0C0B" w:rsidRPr="009D383F" w:rsidRDefault="00177D83" w:rsidP="008808F3">
      <w:pPr>
        <w:pStyle w:val="1"/>
        <w:numPr>
          <w:ilvl w:val="0"/>
          <w:numId w:val="1"/>
        </w:numPr>
        <w:spacing w:before="100" w:beforeAutospacing="1" w:after="100" w:afterAutospacing="1" w:line="400" w:lineRule="exact"/>
        <w:ind w:firstLine="422"/>
        <w:rPr>
          <w:rFonts w:asciiTheme="minorEastAsia" w:eastAsiaTheme="minorEastAsia" w:hAnsiTheme="minorEastAsia"/>
          <w:sz w:val="21"/>
          <w:szCs w:val="21"/>
        </w:rPr>
      </w:pPr>
      <w:bookmarkStart w:id="4" w:name="_Toc116900098"/>
      <w:r w:rsidRPr="009D383F">
        <w:rPr>
          <w:rFonts w:asciiTheme="minorEastAsia" w:eastAsiaTheme="minorEastAsia" w:hAnsiTheme="minorEastAsia" w:hint="eastAsia"/>
          <w:sz w:val="21"/>
          <w:szCs w:val="21"/>
        </w:rPr>
        <w:t>基金托管人对基金管理人的业务监督和核查</w:t>
      </w:r>
      <w:bookmarkEnd w:id="4"/>
    </w:p>
    <w:p w14:paraId="733B465B" w14:textId="46D1F037" w:rsidR="008C0C0B" w:rsidRPr="009D383F" w:rsidRDefault="00177D83" w:rsidP="008808F3">
      <w:pPr>
        <w:numPr>
          <w:ilvl w:val="255"/>
          <w:numId w:val="0"/>
        </w:numPr>
        <w:ind w:firstLineChars="300" w:firstLine="630"/>
      </w:pPr>
      <w:r w:rsidRPr="009D383F">
        <w:rPr>
          <w:rFonts w:hint="eastAsia"/>
        </w:rPr>
        <w:t>基金托管人应根据法律法规规定和托管</w:t>
      </w:r>
      <w:r w:rsidR="00283908" w:rsidRPr="009D383F">
        <w:rPr>
          <w:rFonts w:hint="eastAsia"/>
        </w:rPr>
        <w:t>协议</w:t>
      </w:r>
      <w:r w:rsidRPr="009D383F">
        <w:rPr>
          <w:rFonts w:hint="eastAsia"/>
        </w:rPr>
        <w:t>约定的监督内容和监督方式，对</w:t>
      </w:r>
      <w:r w:rsidR="00283908" w:rsidRPr="009D383F">
        <w:rPr>
          <w:rFonts w:hint="eastAsia"/>
        </w:rPr>
        <w:t>本基金</w:t>
      </w:r>
      <w:r w:rsidRPr="009D383F">
        <w:rPr>
          <w:rFonts w:hint="eastAsia"/>
        </w:rPr>
        <w:t>的投资运作等进行监督。相关当事人应提供监督所必需的交易材料等信息，并确保所提供的业务材料完整、准确、真实、有效，基金托管人对提供材料是否与</w:t>
      </w:r>
      <w:r w:rsidR="00283908" w:rsidRPr="009D383F">
        <w:rPr>
          <w:rFonts w:hint="eastAsia"/>
        </w:rPr>
        <w:t>协议</w:t>
      </w:r>
      <w:r w:rsidRPr="009D383F">
        <w:rPr>
          <w:rFonts w:hint="eastAsia"/>
        </w:rPr>
        <w:t>约定的监督事项相符进行表面一致性审查。</w:t>
      </w:r>
    </w:p>
    <w:p w14:paraId="4406FADB"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（一）基金托管人根据有关法律法规的规定对基金管理人的下列投资运作进行监督：</w:t>
      </w:r>
    </w:p>
    <w:p w14:paraId="5AD28FAE" w14:textId="6CCA1334"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olor w:val="000000"/>
          <w:szCs w:val="21"/>
        </w:rPr>
      </w:pPr>
      <w:r w:rsidRPr="009D383F">
        <w:rPr>
          <w:rFonts w:asciiTheme="minorEastAsia" w:eastAsiaTheme="minorEastAsia" w:hAnsiTheme="minorEastAsia" w:cs="方正仿宋简体" w:hint="eastAsia"/>
          <w:szCs w:val="21"/>
        </w:rPr>
        <w:t>1、对基金的投资范围、投资对象进行监督。</w:t>
      </w:r>
      <w:r w:rsidRPr="009D383F">
        <w:rPr>
          <w:rFonts w:asciiTheme="minorEastAsia" w:eastAsiaTheme="minorEastAsia" w:hAnsiTheme="minorEastAsia" w:hint="eastAsia"/>
          <w:color w:val="000000"/>
          <w:szCs w:val="21"/>
        </w:rPr>
        <w:t>基金托管人根据以下投资范围对基金的投资进行监督。</w:t>
      </w:r>
    </w:p>
    <w:p w14:paraId="5ADEE42B" w14:textId="0347B2AD"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经中国证监会依法核准或注册的公开募集证券投资基金（包括封闭式基金、开放式基金、上市开放式基金（LOF）、交易型开放式基金（ETF）、公开募集基础设施证券投资基金（公募REITs），不包括基金中基金）、境内依法发行或上市的股票（包含主板股票、创业板股票、科创板股票、存托凭证及其他经中国证监会核准或注册上市的股票）、债券（包括国债、央行票据、金融债券、企业债券、公司债券、中期票据、短期融资券、超短期融资券、次级债券、地方政府债券、可转换公司债券及分离交易可转债、可交换债券及其他经中国证监会允许投资的债券）、资产支持证券、债券回购、银行存款（包括协议存款、定期存款以及其他银行存款）、同业存单、现金以及法律法规或中国证监会允许基金投资的其他金融工具（但</w:t>
      </w:r>
      <w:r w:rsidRPr="009D383F">
        <w:rPr>
          <w:rFonts w:asciiTheme="minorEastAsia" w:eastAsiaTheme="minorEastAsia" w:hAnsiTheme="minorEastAsia" w:cs="方正仿宋简体" w:hint="eastAsia"/>
          <w:szCs w:val="21"/>
        </w:rPr>
        <w:lastRenderedPageBreak/>
        <w:t>须符合中国证监会的相关规定）。</w:t>
      </w:r>
    </w:p>
    <w:p w14:paraId="33E43D48"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如法律法规或中国证监会以后允许基金投资其他品种，基金管理人在履行适当程序后，可以将其纳入投资范围，其投资比例遵循届时有效的法律法规和相关规定。</w:t>
      </w:r>
    </w:p>
    <w:p w14:paraId="560FD011" w14:textId="613CD01A"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本基金投资组合比例为：80%以上的基金资产投资于经中国证监会依法核准或注册的公开募集证券投资基金（包括封闭式基金、开放式基金、上市开放式基金（LOF）、交易型开放式基金（ETF）、公开募集基础设施证券投资基金（公募REITs）</w:t>
      </w:r>
      <w:r w:rsidR="008539C9">
        <w:rPr>
          <w:rFonts w:asciiTheme="minorEastAsia" w:eastAsiaTheme="minorEastAsia" w:hAnsiTheme="minorEastAsia" w:cs="方正仿宋简体" w:hint="eastAsia"/>
          <w:szCs w:val="21"/>
        </w:rPr>
        <w:t>，</w:t>
      </w:r>
      <w:r w:rsidRPr="009D383F">
        <w:rPr>
          <w:rFonts w:asciiTheme="minorEastAsia" w:eastAsiaTheme="minorEastAsia" w:hAnsiTheme="minorEastAsia" w:cs="方正仿宋简体" w:hint="eastAsia"/>
          <w:szCs w:val="21"/>
        </w:rPr>
        <w:t>不包括基金中基金），</w:t>
      </w:r>
      <w:r w:rsidR="0091356F" w:rsidRPr="0091356F">
        <w:rPr>
          <w:rFonts w:asciiTheme="minorEastAsia" w:eastAsiaTheme="minorEastAsia" w:hAnsiTheme="minorEastAsia" w:cs="方正仿宋简体" w:hint="eastAsia"/>
          <w:szCs w:val="21"/>
        </w:rPr>
        <w:t>投资于股票（含存托凭证）、股票型基金、混合型基金等权益类资产占基金资产比例为5%-40%，其中投资于境内股票（含存托凭证）、股票型基金、计入权益类资产的混合型基金不低于基金资产的5%，</w:t>
      </w:r>
      <w:r w:rsidR="00B80F40" w:rsidRPr="00B80F40">
        <w:rPr>
          <w:rFonts w:asciiTheme="minorEastAsia" w:eastAsiaTheme="minorEastAsia" w:hAnsiTheme="minorEastAsia" w:cs="方正仿宋简体" w:hint="eastAsia"/>
          <w:szCs w:val="21"/>
        </w:rPr>
        <w:t>上述计入权益类资产的混合型基金需符合在基金合同中列明股票资产（含存托凭证）的投资比例不低于基金资产的60%或最近四个季度披露的定期报告中投资于股票资产（含存托凭证）的比例占基金资产的比例均不低于60%</w:t>
      </w:r>
      <w:r w:rsidR="0091356F" w:rsidRPr="0091356F">
        <w:rPr>
          <w:rFonts w:asciiTheme="minorEastAsia" w:eastAsiaTheme="minorEastAsia" w:hAnsiTheme="minorEastAsia" w:cs="方正仿宋简体" w:hint="eastAsia"/>
          <w:szCs w:val="21"/>
        </w:rPr>
        <w:t>；</w:t>
      </w:r>
      <w:r w:rsidRPr="009D383F">
        <w:rPr>
          <w:rFonts w:asciiTheme="minorEastAsia" w:eastAsiaTheme="minorEastAsia" w:hAnsiTheme="minorEastAsia" w:cs="方正仿宋简体" w:hint="eastAsia"/>
          <w:szCs w:val="21"/>
        </w:rPr>
        <w:t>本基金投资于货币市场基金的比例不得超过基金资产的15%；本基金投资于封闭运作基金、定期开放基金等流通受限基金的资产占基金资产净值的比例不得超过10%；本基金应当保持现金或者到期日在一年以内的政府债券不低于基金资产净值的5%；其中，现金不包括结算备付金、存出保证金和应收申购款等。</w:t>
      </w:r>
    </w:p>
    <w:p w14:paraId="291CB99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如果法律法规或中国证监会变更投资品种的投资比例限制，基金管理人在履行适当程序后，可以调整上述投资品种的投资比例。</w:t>
      </w:r>
    </w:p>
    <w:p w14:paraId="4E094CE5"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2、对基金投资比例进行监督；</w:t>
      </w:r>
    </w:p>
    <w:p w14:paraId="55D7C202" w14:textId="6419C7B3"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本基金80%以上基金资产投资于经中国证监会依法核准或注册的公开募集证券投资基金（包括封闭式基金、开放式基金、上市开放式基金（LOF）、交易型开放式基金（ETF）、公开募集基础设施证券投资基金（公募REITs），不包括基金中基金）；</w:t>
      </w:r>
      <w:r w:rsidR="0091356F" w:rsidRPr="0091356F">
        <w:rPr>
          <w:rFonts w:asciiTheme="minorEastAsia" w:eastAsiaTheme="minorEastAsia" w:hAnsiTheme="minorEastAsia" w:hint="eastAsia"/>
          <w:bCs/>
          <w:szCs w:val="21"/>
        </w:rPr>
        <w:t>投资于股票（含存托凭证）、股票型基金、混合型基金等权益类资产占基金资产比例为5%-40%，其中投资于境内股票（含存托凭证）、股票型基金、计入权益类资产的混合型基金不低于基金资产的5%，</w:t>
      </w:r>
      <w:r w:rsidR="00B80F40" w:rsidRPr="00B80F40">
        <w:rPr>
          <w:rFonts w:asciiTheme="minorEastAsia" w:eastAsiaTheme="minorEastAsia" w:hAnsiTheme="minorEastAsia" w:hint="eastAsia"/>
          <w:bCs/>
          <w:szCs w:val="21"/>
        </w:rPr>
        <w:t>上述计入权益类资产的混合型基金需符合在基金合同中列明股票资产（含存托凭证）的投资比例不低于基金资产的60%或最近四个季度披露的定期报告中投资于股票资产（含存托凭证）的比例占基金资产的比例均不低于60%</w:t>
      </w:r>
      <w:r w:rsidR="0091356F" w:rsidRPr="0091356F">
        <w:rPr>
          <w:rFonts w:asciiTheme="minorEastAsia" w:eastAsiaTheme="minorEastAsia" w:hAnsiTheme="minorEastAsia" w:hint="eastAsia"/>
          <w:bCs/>
          <w:szCs w:val="21"/>
        </w:rPr>
        <w:t>；</w:t>
      </w:r>
      <w:r w:rsidR="00227647" w:rsidRPr="009D383F" w:rsidDel="00227647">
        <w:rPr>
          <w:rFonts w:asciiTheme="minorEastAsia" w:eastAsiaTheme="minorEastAsia" w:hAnsiTheme="minorEastAsia" w:hint="eastAsia"/>
          <w:bCs/>
          <w:szCs w:val="21"/>
        </w:rPr>
        <w:t xml:space="preserve"> </w:t>
      </w:r>
    </w:p>
    <w:p w14:paraId="513AB83E"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（2）本基金持有单只基金的市值，不得高于本基金资产净值的20%，且不得持有其他基金中基金；</w:t>
      </w:r>
    </w:p>
    <w:p w14:paraId="54BB037B"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（3）本基金投资其他基金，被投资基金的运作期限应当不少于1年，最近定期报告披</w:t>
      </w:r>
      <w:r w:rsidRPr="009D383F">
        <w:rPr>
          <w:rFonts w:asciiTheme="minorEastAsia" w:eastAsiaTheme="minorEastAsia" w:hAnsiTheme="minorEastAsia" w:hint="eastAsia"/>
          <w:bCs/>
          <w:szCs w:val="21"/>
        </w:rPr>
        <w:lastRenderedPageBreak/>
        <w:t>露的基金净资产应当不低于1亿元；</w:t>
      </w:r>
    </w:p>
    <w:p w14:paraId="2581612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（4）应当保持现金或者到期日在一年以内的政府债券不低于基金资产净值的5%；其中，现金不包括结算备付金、存出保证金和应收申购款等；</w:t>
      </w:r>
    </w:p>
    <w:p w14:paraId="6F79A681"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（5）不得持有具有复杂、衍生品性质的基金份额，包括分级基金和中国证监会认定的其他基金份额，中国证监会认可或批准的特殊基金中基金除外；</w:t>
      </w:r>
    </w:p>
    <w:p w14:paraId="28F594AE"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（6）本基金投资于股票、债券等金融工具的，投资品种和比例应当符合本基金的投资目标和投资策略；</w:t>
      </w:r>
    </w:p>
    <w:p w14:paraId="326BF60B" w14:textId="43196D70"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（7）本基金持有一家公司发行的证券（不含本基金所投资的基金份额），其市值不超过基金资产净值的10%；</w:t>
      </w:r>
    </w:p>
    <w:p w14:paraId="72CACFA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8）本基金管理人管理的全部基金持有一家公司发行的证券（同一家公司在内地和香港同时上市的A+H股合计计算，不含本基金所投资的基金份额），不超过该证券的10%，完全按照有关指数的构成比例进行证券投资的基金品种可以不受此条款规定的比例限制；</w:t>
      </w:r>
    </w:p>
    <w:p w14:paraId="698DE4DB"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9）本基金管理人管理的全部开放式基金（包括开放式基金以及处于开放期的定期开放基金）持有一家上市公司发行的可流通股票，不得超过该上市公司可流通股票的15%；本基金管理人管理的全部投资组合持有一家上市公司发行的可流通股票，不得超过该上市公司可流通股票的30%；完全按照有关指数的构成比例进行证券投资的开放式基金以及中国证监会认定的特殊投资组合可不受前述比例限制；</w:t>
      </w:r>
    </w:p>
    <w:p w14:paraId="03918AA4"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10）本基金主动投资于流动性受限资产的市值合计不得超过基金资产净值的15%；因证券市场波动、上市公司股票停牌、基金规模变动等基金管理人之外的因素致使基金不符合该比例限制的，基金管理人不得主动新增流动性受限资产的投资；</w:t>
      </w:r>
    </w:p>
    <w:p w14:paraId="01806A55"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（11）本基金与私募类证券资管产品及中国证监会认定的其他主体为交易对手开展逆回购交易的，可接受质押品的资质要求应当与基金合同约定的投资范围保持一致；</w:t>
      </w:r>
    </w:p>
    <w:p w14:paraId="367BED8F"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（12）本基金投资于同一原始权益人的各类资产支持证券的比例，不得超过基金资产净值的10%；</w:t>
      </w:r>
    </w:p>
    <w:p w14:paraId="4B556702"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（13）本基金持有的全部资产支持证券，其市值不得超过基金资产净值的20%，中国证监会规定的特殊品种除外；</w:t>
      </w:r>
    </w:p>
    <w:p w14:paraId="265D97C9"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（14）本基金持有的同一（指同一信用级别）资产支持证券的比例，不得超过该资产支</w:t>
      </w:r>
      <w:r w:rsidRPr="009D383F">
        <w:rPr>
          <w:rFonts w:asciiTheme="minorEastAsia" w:eastAsiaTheme="minorEastAsia" w:hAnsiTheme="minorEastAsia" w:hint="eastAsia"/>
          <w:bCs/>
          <w:szCs w:val="21"/>
        </w:rPr>
        <w:lastRenderedPageBreak/>
        <w:t>持证券规模的10%；</w:t>
      </w:r>
    </w:p>
    <w:p w14:paraId="6F94CE9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（15）本基金管理人管理的全部基金投资于同一原始权益人的各类资产支持证券，不得超过其各类资产支持证券合计规模的10%；</w:t>
      </w:r>
    </w:p>
    <w:p w14:paraId="3AC739A6"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（16）本基金应投资于信用级别评级为BBB以上（含BBB）的资产支持证券。基金持有资产支持证券期间，如果其信用等级下降、不再符合投资标准，应在评级报告发布之日起3个月内予以全部卖出；</w:t>
      </w:r>
    </w:p>
    <w:p w14:paraId="07FB5C44"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（17）基金财产参与股票发行申购，本基金所申报的金额不超过本基金的总资产，本基金所申报的股票数量不超过拟发行股票公司本次发行股票的总量；</w:t>
      </w:r>
    </w:p>
    <w:p w14:paraId="510F50B4"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（18）本基金的基金资产总值不超过基金资产净值的140%；</w:t>
      </w:r>
    </w:p>
    <w:p w14:paraId="5397E57A"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（19）投资于货币市场基金的比例不得超过基金资产的15%；</w:t>
      </w:r>
    </w:p>
    <w:p w14:paraId="054B5C3B"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（20）除ETF联接基金外，本基金管理人管理的全部基金持有单只基金不得超过被投资基金净资产的20%，被投资基金净资产规模以最近定期报告披露的规模为准；</w:t>
      </w:r>
    </w:p>
    <w:p w14:paraId="371DEDEB"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（21）本基金投资于封闭运作基金、定期开放基金等流通受限基金的资产占基金资产净值的比例不得超过10%；</w:t>
      </w:r>
    </w:p>
    <w:p w14:paraId="123D29D7"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（22）本基金投资存托凭证的比例限制依照境内上市交易的股票执行，与境内上市交易的股票合并计算；</w:t>
      </w:r>
    </w:p>
    <w:p w14:paraId="4F7ACBEF"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（23）法律法规及中国证监会规定的和《基金合同》约定的其他投资限制。</w:t>
      </w:r>
    </w:p>
    <w:p w14:paraId="34EE7DD2"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因证券市场波动、基金规模变动等基金管理人之外的因素致使基金投资比例不符合上述第（2）、（20）项规定投资比例的，基金管理人应当在20个交易日内进行调整，但中国证监会规定的特殊情形除外。除上述（2）、（4）、（10）、（11）、（16）、（20）项情形之外，因证券市场波动、证券发行人合并、基金规模变动等基金管理人之外的因素致使基金投资比例不符合上述规定投资比例的，基金管理人应当在10个交易日内进行调整，但中国证监会规定的特殊情形除外。法律法规另有规定的，从其规定。</w:t>
      </w:r>
    </w:p>
    <w:p w14:paraId="3C5DADA4"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本基金投资流通受限证券，基金管理人应根据中国证监会相关规定进行投资。基金管理人应制订严格的投资决策流程和风险控制制度，防范流动性风险、法律风险和操作风险等各种风险。</w:t>
      </w:r>
    </w:p>
    <w:p w14:paraId="70DB49F0"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lastRenderedPageBreak/>
        <w:t>本基金持有证券期间，如发生证券处于流通受限状态等非基金管理人原因导致基金投资比例不符合前述规定的，基金管理人应在上述情形消除后的10个交易日内调整完毕，但中国证监会规定的特殊情形除外。法律法规另有规定的，从其规定。</w:t>
      </w:r>
    </w:p>
    <w:p w14:paraId="27B06277"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基金管理人应当自基金合同生效之日起6个月内使基金的投资组合比例符合基金合同的有关约定。在上述期间内，本基金的投资范围、投资策略应当符合基金合同的约定。基金托管人对基金的投资的监督与检查自基金合同生效之日起开始。</w:t>
      </w:r>
    </w:p>
    <w:p w14:paraId="34BE46D3"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bCs/>
          <w:szCs w:val="21"/>
        </w:rPr>
      </w:pPr>
      <w:r w:rsidRPr="009D383F">
        <w:rPr>
          <w:rFonts w:asciiTheme="minorEastAsia" w:eastAsiaTheme="minorEastAsia" w:hAnsiTheme="minorEastAsia" w:hint="eastAsia"/>
          <w:bCs/>
          <w:szCs w:val="21"/>
        </w:rPr>
        <w:t>如果法律法规或监管部门对上述投资组合比例限制进行变更的，基金管理人在履行适当程序后，可相应调整投资比例限制规定。法律法规或监管部门取消上述限制，如适用于本基金，基金管理人在履行适当程序后，则本基金投资不再受相关限制。</w:t>
      </w:r>
    </w:p>
    <w:p w14:paraId="02AFCD18"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（二）基金托管人应根据有关法律法规的规定及</w:t>
      </w:r>
      <w:r w:rsidRPr="009D383F">
        <w:rPr>
          <w:rFonts w:asciiTheme="minorEastAsia" w:eastAsiaTheme="minorEastAsia" w:hAnsiTheme="minorEastAsia" w:hint="eastAsia"/>
          <w:szCs w:val="21"/>
        </w:rPr>
        <w:t>《基金合同》</w:t>
      </w:r>
      <w:r w:rsidRPr="009D383F">
        <w:rPr>
          <w:rFonts w:asciiTheme="minorEastAsia" w:eastAsiaTheme="minorEastAsia" w:hAnsiTheme="minorEastAsia" w:cs="方正仿宋简体" w:hint="eastAsia"/>
          <w:szCs w:val="21"/>
        </w:rPr>
        <w:t>的约定，对基金资产净值计算、各类基金份额净值计算、应收资金到账、基金费用开支及收入确定、基金收益分配、相关信息披露材料中登载基金业绩表现数据等进行复核。</w:t>
      </w:r>
    </w:p>
    <w:p w14:paraId="2D5BCD4A"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（三）基金托管人在上述第（一）、（二）款的监督和核查中发现基金管理人违反法律法规的规定、</w:t>
      </w:r>
      <w:r w:rsidRPr="009D383F">
        <w:rPr>
          <w:rFonts w:asciiTheme="minorEastAsia" w:eastAsiaTheme="minorEastAsia" w:hAnsiTheme="minorEastAsia" w:hint="eastAsia"/>
          <w:szCs w:val="21"/>
        </w:rPr>
        <w:t>《基金合同》及本协议的约定</w:t>
      </w:r>
      <w:r w:rsidRPr="009D383F">
        <w:rPr>
          <w:rFonts w:asciiTheme="minorEastAsia" w:eastAsiaTheme="minorEastAsia" w:hAnsiTheme="minorEastAsia" w:cs="方正仿宋简体" w:hint="eastAsia"/>
          <w:szCs w:val="21"/>
        </w:rPr>
        <w:t>，</w:t>
      </w:r>
      <w:r w:rsidRPr="009D383F">
        <w:rPr>
          <w:rFonts w:asciiTheme="minorEastAsia" w:eastAsiaTheme="minorEastAsia" w:hAnsiTheme="minorEastAsia" w:hint="eastAsia"/>
          <w:szCs w:val="21"/>
        </w:rPr>
        <w:t>应及时提示基金管理人，基金管理人收到提示后应及时核对确认并以书面或双方约定的形式对基金托管人发出回函并改正。在限期内，基金托管人有权随时对提示事项进行复查。基金管理人对基金托管人提示的违规事项未能在限期内纠正的，基金托管人应及时向中国证监会报告。</w:t>
      </w:r>
    </w:p>
    <w:p w14:paraId="35DF52DF"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（四）基金托管人发现基金管理人的投资指令违反法律法规、《基金合同》及本协议的规定，</w:t>
      </w:r>
      <w:r w:rsidRPr="009D383F">
        <w:rPr>
          <w:rFonts w:asciiTheme="minorEastAsia" w:eastAsiaTheme="minorEastAsia" w:hAnsiTheme="minorEastAsia" w:hint="eastAsia"/>
          <w:szCs w:val="21"/>
        </w:rPr>
        <w:t>应当拒绝执行，及时提示基金管理人，并依照法律法规的规定及时向中国证监会报告。基金托管人发现基金管理人依据交易程序已经生效的指令违反法律法规和其他有关规定，或者违反《基金合同》、本协议约定的，应当及时提示基金管理人，并依照法律法规的规定及时向中国证监会报告。</w:t>
      </w:r>
    </w:p>
    <w:p w14:paraId="537B0E53" w14:textId="77777777" w:rsidR="008C0C0B" w:rsidRPr="009D383F" w:rsidRDefault="00177D83">
      <w:pPr>
        <w:spacing w:before="100" w:beforeAutospacing="1" w:after="100" w:afterAutospacing="1" w:line="400" w:lineRule="exact"/>
        <w:ind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五）基金管理人应积极配合和协助基金托管人的监督和核查，包括但不限于：在规定时间内答复基金托管人并改正，就基金托管人的合理疑义进行解释或举证，对基金托管人按照法规要求需向中国证监会报送基金监督报告的，基金管理人应积极配合提供相关数据资料和制度等。</w:t>
      </w:r>
    </w:p>
    <w:p w14:paraId="32E173C6" w14:textId="77777777" w:rsidR="008C0C0B" w:rsidRPr="009D383F" w:rsidRDefault="00177D83">
      <w:pPr>
        <w:spacing w:before="100" w:beforeAutospacing="1" w:after="100" w:afterAutospacing="1" w:line="400" w:lineRule="exact"/>
        <w:ind w:firstLine="420"/>
        <w:rPr>
          <w:rFonts w:asciiTheme="minorEastAsia" w:eastAsiaTheme="minorEastAsia" w:hAnsiTheme="minorEastAsia" w:cs="方正仿宋简体"/>
          <w:szCs w:val="21"/>
        </w:rPr>
      </w:pPr>
      <w:r w:rsidRPr="009D383F">
        <w:rPr>
          <w:rFonts w:asciiTheme="minorEastAsia" w:eastAsiaTheme="minorEastAsia" w:hAnsiTheme="minorEastAsia" w:cs="方正仿宋简体" w:hint="eastAsia"/>
          <w:szCs w:val="21"/>
        </w:rPr>
        <w:t>（六）侧袋机制实施期间，本部分及基金合同约定的投资组合比例、投资策略、组合限制、业绩比较基准、风险收益特征等约定仅适用于主袋账户，详见招募说明书的规定。</w:t>
      </w:r>
    </w:p>
    <w:p w14:paraId="0E2342CE" w14:textId="77777777" w:rsidR="008C0C0B" w:rsidRPr="009D383F" w:rsidRDefault="008C0C0B">
      <w:pPr>
        <w:spacing w:before="100" w:beforeAutospacing="1" w:after="100" w:afterAutospacing="1" w:line="400" w:lineRule="exact"/>
        <w:ind w:firstLine="420"/>
        <w:rPr>
          <w:rFonts w:asciiTheme="minorEastAsia" w:eastAsiaTheme="minorEastAsia" w:hAnsiTheme="minorEastAsia"/>
          <w:szCs w:val="21"/>
        </w:rPr>
      </w:pPr>
    </w:p>
    <w:p w14:paraId="79C6A46F"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lastRenderedPageBreak/>
        <w:t>四、基金管理人对基金托管人的业务核查</w:t>
      </w:r>
    </w:p>
    <w:p w14:paraId="549F4117"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一）在本协议的有效期内，在不违反公平、合理原则以及不妨碍基金托管人遵守相关法律法规及其行业监管要求的基础上，基金管理人有权对基金托管人履行本协议的情况进行必要的核查，核查事项包括但不限于基金托管人安全保管基金财产、开设基金财产的资金账户、证券账户和证券投资基金账户等投资所需账户、复核基金管理人计算的基金资产净值和基金份额净值、根据基金管理人指令办理清算交收、相关信息披露和监督基金投资运作等行为。</w:t>
      </w:r>
    </w:p>
    <w:p w14:paraId="7C90F87A"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二）基金管理人发现基金托管人擅自挪用基金财产、未对基金财产实行分账管理、无正当理由未执行或延迟执行基金管理人资金划拨指令、泄露基金投资信息等违反法律法规、《基金合同》及本协议有关规定时，应及时以书面形式通知基金托管人限期纠正，基金托管人收到通知后应及时核对并以书面形式对基金管理人发出回函。在限期内，基金管理人有权随时对通知事项进行复查，督促基金托管人改正。</w:t>
      </w:r>
    </w:p>
    <w:p w14:paraId="60995A74"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（三）基金托管人应积极配合基金管理人的核查行为，包括但不限于：提交相关资料以供基金管理人核查托管财产的完整性和真实性，在规定时间内答复基金管理人并改正。</w:t>
      </w:r>
    </w:p>
    <w:p w14:paraId="762FF0F9"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5" w:name="_Toc116900099"/>
      <w:r w:rsidRPr="009D383F">
        <w:rPr>
          <w:rFonts w:asciiTheme="minorEastAsia" w:eastAsiaTheme="minorEastAsia" w:hAnsiTheme="minorEastAsia" w:hint="eastAsia"/>
          <w:sz w:val="21"/>
          <w:szCs w:val="21"/>
        </w:rPr>
        <w:t>五、基金财产的保管</w:t>
      </w:r>
      <w:bookmarkEnd w:id="5"/>
    </w:p>
    <w:p w14:paraId="283C82A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（一）基金财产保管的原则</w:t>
      </w:r>
    </w:p>
    <w:p w14:paraId="346E41BA"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1、</w:t>
      </w:r>
      <w:r w:rsidRPr="009D383F">
        <w:rPr>
          <w:rFonts w:asciiTheme="minorEastAsia" w:eastAsiaTheme="minorEastAsia" w:hAnsiTheme="minorEastAsia" w:cs="方正仿宋简体" w:hint="eastAsia"/>
          <w:szCs w:val="21"/>
        </w:rPr>
        <w:t>基金财产应独立于基金管理人、基金托管人的固有财产。</w:t>
      </w:r>
    </w:p>
    <w:p w14:paraId="04DC415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2、基金托管人应安全保管基金财产，</w:t>
      </w:r>
      <w:r w:rsidRPr="009D383F">
        <w:rPr>
          <w:rFonts w:asciiTheme="minorEastAsia" w:eastAsiaTheme="minorEastAsia" w:hAnsiTheme="minorEastAsia" w:hint="eastAsia"/>
          <w:szCs w:val="21"/>
        </w:rPr>
        <w:t>未经基金管理人的合法合规指令或法律法规、《基金合同》及本协议另有规定，不得自行运用、处分、分配基金的任何财产。</w:t>
      </w:r>
    </w:p>
    <w:p w14:paraId="10C41029"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color w:val="FF0000"/>
          <w:szCs w:val="21"/>
        </w:rPr>
      </w:pPr>
      <w:r w:rsidRPr="009D383F">
        <w:rPr>
          <w:rFonts w:asciiTheme="minorEastAsia" w:eastAsiaTheme="minorEastAsia" w:hAnsiTheme="minorEastAsia" w:cs="方正仿宋简体" w:hint="eastAsia"/>
          <w:szCs w:val="21"/>
        </w:rPr>
        <w:t>3、基金托管人按照规定开设基金财产的资金账户、证券账户和</w:t>
      </w:r>
      <w:r w:rsidRPr="009D383F">
        <w:rPr>
          <w:rFonts w:asciiTheme="minorEastAsia" w:eastAsiaTheme="minorEastAsia" w:hAnsiTheme="minorEastAsia" w:hint="eastAsia"/>
          <w:szCs w:val="21"/>
        </w:rPr>
        <w:t>证券投资</w:t>
      </w:r>
      <w:r w:rsidRPr="009D383F">
        <w:rPr>
          <w:rFonts w:asciiTheme="minorEastAsia" w:eastAsiaTheme="minorEastAsia" w:hAnsiTheme="minorEastAsia" w:cs="方正仿宋简体" w:hint="eastAsia"/>
          <w:szCs w:val="21"/>
        </w:rPr>
        <w:t>基金账户等投资所需账户。</w:t>
      </w:r>
    </w:p>
    <w:p w14:paraId="4CACAF0A" w14:textId="77777777" w:rsidR="008C0C0B" w:rsidRPr="009D383F" w:rsidRDefault="00177D83">
      <w:pPr>
        <w:pStyle w:val="a7"/>
        <w:spacing w:before="100" w:beforeAutospacing="1" w:after="100" w:afterAutospacing="1"/>
        <w:ind w:firstLine="403"/>
        <w:rPr>
          <w:rFonts w:asciiTheme="minorEastAsia" w:eastAsiaTheme="minorEastAsia" w:hAnsiTheme="minorEastAsia" w:cs="方正仿宋简体"/>
          <w:sz w:val="21"/>
          <w:szCs w:val="21"/>
        </w:rPr>
      </w:pPr>
      <w:r w:rsidRPr="009D383F">
        <w:rPr>
          <w:rFonts w:asciiTheme="minorEastAsia" w:eastAsiaTheme="minorEastAsia" w:hAnsiTheme="minorEastAsia" w:cs="方正仿宋简体" w:hint="eastAsia"/>
          <w:sz w:val="21"/>
          <w:szCs w:val="21"/>
        </w:rPr>
        <w:t>4、基金托管人对所托管的不同基金财产分别设置账户，与基金托管人的其他业务和其他基金的托管业务实行严格的分账管理，独立核算，确保基金财产的完整与独立。</w:t>
      </w:r>
    </w:p>
    <w:p w14:paraId="17C3EAA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5、除依据《基金法》、《运作办法》、《基金合同》及其他有关法律法规规定外，基金托管人不得委托第三人托管基金财产。</w:t>
      </w:r>
    </w:p>
    <w:p w14:paraId="520EB2BB"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（二）基金合同生效前募集资金的验资和入账</w:t>
      </w:r>
    </w:p>
    <w:p w14:paraId="18EB9F81"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lastRenderedPageBreak/>
        <w:t>1、基金募集期满或基金管理人依据法律法规及招募说明书决定停止募集时，</w:t>
      </w:r>
      <w:r w:rsidRPr="009D383F">
        <w:rPr>
          <w:rFonts w:asciiTheme="minorEastAsia" w:eastAsiaTheme="minorEastAsia" w:hAnsiTheme="minorEastAsia" w:cs="方正仿宋简体" w:hint="eastAsia"/>
          <w:sz w:val="21"/>
          <w:szCs w:val="21"/>
        </w:rPr>
        <w:t>募集的基金份额总额、基金募集金额、基金份额持有人人数符合《基金法》、《运作办法》等有关规定的，</w:t>
      </w:r>
      <w:r w:rsidRPr="009D383F">
        <w:rPr>
          <w:rFonts w:asciiTheme="minorEastAsia" w:eastAsiaTheme="minorEastAsia" w:hAnsiTheme="minorEastAsia" w:hint="eastAsia"/>
          <w:color w:val="auto"/>
          <w:sz w:val="21"/>
          <w:szCs w:val="21"/>
        </w:rPr>
        <w:t>由基金管理人在法定期限内聘请符合《中华人民共和国证券法》规定的会计师事务所对基金进行验资，并出具验资报告，出具的验资报告应由参加验资的</w:t>
      </w:r>
      <w:r w:rsidRPr="009D383F">
        <w:rPr>
          <w:rFonts w:asciiTheme="minorEastAsia" w:eastAsiaTheme="minorEastAsia" w:hAnsiTheme="minorEastAsia"/>
          <w:color w:val="auto"/>
          <w:sz w:val="21"/>
          <w:szCs w:val="21"/>
        </w:rPr>
        <w:t>2</w:t>
      </w:r>
      <w:r w:rsidRPr="009D383F">
        <w:rPr>
          <w:rFonts w:asciiTheme="minorEastAsia" w:eastAsiaTheme="minorEastAsia" w:hAnsiTheme="minorEastAsia" w:hint="eastAsia"/>
          <w:color w:val="auto"/>
          <w:sz w:val="21"/>
          <w:szCs w:val="21"/>
        </w:rPr>
        <w:t>名以上（含</w:t>
      </w:r>
      <w:r w:rsidRPr="009D383F">
        <w:rPr>
          <w:rFonts w:asciiTheme="minorEastAsia" w:eastAsiaTheme="minorEastAsia" w:hAnsiTheme="minorEastAsia"/>
          <w:color w:val="auto"/>
          <w:sz w:val="21"/>
          <w:szCs w:val="21"/>
        </w:rPr>
        <w:t>2</w:t>
      </w:r>
      <w:r w:rsidRPr="009D383F">
        <w:rPr>
          <w:rFonts w:asciiTheme="minorEastAsia" w:eastAsiaTheme="minorEastAsia" w:hAnsiTheme="minorEastAsia" w:hint="eastAsia"/>
          <w:color w:val="auto"/>
          <w:sz w:val="21"/>
          <w:szCs w:val="21"/>
        </w:rPr>
        <w:t>名）中国注册会计师签字方为有效。</w:t>
      </w:r>
    </w:p>
    <w:p w14:paraId="2252DD19"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2、基金管理人应将属于本基金财产的全部资金划入在基金托管人处为本基金开立的基金银行账户中，并确保划入的资金与验资确认金额相一致。</w:t>
      </w:r>
    </w:p>
    <w:p w14:paraId="5FF8DBA0"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3、若基金募集期限届满，未能达到基金募集备案条件，《基金合同》未能生效，由基金管理人按规定办理退款事宜，基金托管人应提供必要的协助。</w:t>
      </w:r>
    </w:p>
    <w:p w14:paraId="690E7744"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（三）基金的银行账户的开设和管理</w:t>
      </w:r>
    </w:p>
    <w:p w14:paraId="6B026C5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1、基金托管人应负责本基金的银行账户（以下或称“托管账户”）的开设和管理。</w:t>
      </w:r>
    </w:p>
    <w:p w14:paraId="5703B42D" w14:textId="3C689ED8"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2、基金托管人以本基金的名义开设本基金的银行账户。本基金的一切货币收支活动，包括但不限于投资、支付赎回金额、支付基金收益、收取申购款，均需通过本基金的银行账户进行。基金管理人应依法履行反洗钱及受益所有人识别义务，在开立托管账户时按照开户银行要求，就相关信息的提供、核实等提供必要的协助，并确保所提供</w:t>
      </w:r>
      <w:r w:rsidR="007B17C2" w:rsidRPr="009D383F">
        <w:rPr>
          <w:rFonts w:asciiTheme="minorEastAsia" w:eastAsiaTheme="minorEastAsia" w:hAnsiTheme="minorEastAsia" w:hint="eastAsia"/>
          <w:color w:val="auto"/>
          <w:sz w:val="21"/>
          <w:szCs w:val="21"/>
        </w:rPr>
        <w:t>的</w:t>
      </w:r>
      <w:r w:rsidRPr="009D383F">
        <w:rPr>
          <w:rFonts w:asciiTheme="minorEastAsia" w:eastAsiaTheme="minorEastAsia" w:hAnsiTheme="minorEastAsia" w:hint="eastAsia"/>
          <w:color w:val="auto"/>
          <w:sz w:val="21"/>
          <w:szCs w:val="21"/>
        </w:rPr>
        <w:t>信息以及证明材料的真实性、准确性。</w:t>
      </w:r>
    </w:p>
    <w:p w14:paraId="44240960"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3、本基金银行账户的开立和使用，限于满足开展本基金业务的需要。基金托管人和基金管理人不得假借本基金的名义开立其他任何银行账户；亦不得使用本基金的银行账户进行本基金业务以外的活动。</w:t>
      </w:r>
    </w:p>
    <w:p w14:paraId="3588785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4、基金银行账户的管理应符合法律法规的有关规定。</w:t>
      </w:r>
    </w:p>
    <w:p w14:paraId="4F7DCB51"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（四）基金进行定期存款投资的账户开设和管理</w:t>
      </w:r>
    </w:p>
    <w:p w14:paraId="27EDCC3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以基金名义在存款银行的指定营业网点开立存款账户，基金托管人负责该账户银行预留印鉴的保管和使用。在上述账户开立和账户相关信息变更过程中，基金管理人应提前向基金托管人提供开户或账户变更所需的相关资料。本着便于基金财产的安全保管和日常监督核查的原则，存款行应尽量选择基金托管人经办行所在地的分支机构。对于任何的定期存款投资，基金管理人都必须和存款机构签订定期存款协议，约定双方的权利和义务，该协议作为划款指令附件。该协议中必须有如下明确条款：“存款证实书不得被质押或以任何方式被抵押，并不得用于转让和背书；本息到期归还或提前支取的所有款项必须划至托管资</w:t>
      </w:r>
      <w:r w:rsidRPr="009D383F">
        <w:rPr>
          <w:rFonts w:asciiTheme="minorEastAsia" w:eastAsiaTheme="minorEastAsia" w:hAnsiTheme="minorEastAsia" w:hint="eastAsia"/>
          <w:color w:val="auto"/>
          <w:sz w:val="21"/>
          <w:szCs w:val="21"/>
        </w:rPr>
        <w:lastRenderedPageBreak/>
        <w:t>金账户（明确户名、开户行、账号等），不得划入其他任何账户。”如定期存款协议中未体现前述条款，基金托管人有权拒绝定期存款投资的划款指令。在取得存款证实书后，基金托管人保管证实书正本。基金管理人应该在合理的时间内进行定期存款的投资和支取事宜，若基金管理人提前支取或部分提前支取定期存款，若产生息差（即本计划财产已计提的资金利息和提前支取时收到的资金利息差额），该息差的处理方法由基金管理人和基金托管人双方协商解决。</w:t>
      </w:r>
    </w:p>
    <w:p w14:paraId="68C092D4"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（五）基金证券账户、结算备付金账户及其他投资账户的开设和管理</w:t>
      </w:r>
    </w:p>
    <w:p w14:paraId="3ECDACF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1、基金托管人应当代表本基金，以基金托管人和本基金联名的方式在中国证券登记结算有限责任公司开设证券账户。</w:t>
      </w:r>
    </w:p>
    <w:p w14:paraId="7371C41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2、本基金证券账户的开立和使用，限于满足开展本基金业务的需要。基金托管人和基金管理人不得出借或转让本基金的证券账户，亦不得使用本基金的证券账户进行本基金业务以外的活动。</w:t>
      </w:r>
    </w:p>
    <w:p w14:paraId="6E7D8FCF"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w:t>
      </w:r>
      <w:r w:rsidRPr="009D383F">
        <w:rPr>
          <w:rFonts w:asciiTheme="minorEastAsia" w:eastAsiaTheme="minorEastAsia" w:hAnsiTheme="minorEastAsia"/>
          <w:sz w:val="21"/>
          <w:szCs w:val="21"/>
        </w:rPr>
        <w:t>基金托管人以自身法人名义在中国证券登记结算</w:t>
      </w:r>
      <w:r w:rsidRPr="009D383F">
        <w:rPr>
          <w:rFonts w:asciiTheme="minorEastAsia" w:eastAsiaTheme="minorEastAsia" w:hAnsiTheme="minorEastAsia" w:hint="eastAsia"/>
          <w:sz w:val="21"/>
          <w:szCs w:val="21"/>
        </w:rPr>
        <w:t>有限责任</w:t>
      </w:r>
      <w:r w:rsidRPr="009D383F">
        <w:rPr>
          <w:rFonts w:asciiTheme="minorEastAsia" w:eastAsiaTheme="minorEastAsia" w:hAnsiTheme="minorEastAsia"/>
          <w:sz w:val="21"/>
          <w:szCs w:val="21"/>
        </w:rPr>
        <w:t>公司开立结算备付金账户，用于办理基金托管人所托管的</w:t>
      </w:r>
      <w:r w:rsidRPr="009D383F">
        <w:rPr>
          <w:rFonts w:asciiTheme="minorEastAsia" w:eastAsiaTheme="minorEastAsia" w:hAnsiTheme="minorEastAsia" w:hint="eastAsia"/>
          <w:sz w:val="21"/>
          <w:szCs w:val="21"/>
        </w:rPr>
        <w:t>包括本基金在内的</w:t>
      </w:r>
      <w:r w:rsidRPr="009D383F">
        <w:rPr>
          <w:rFonts w:asciiTheme="minorEastAsia" w:eastAsiaTheme="minorEastAsia" w:hAnsiTheme="minorEastAsia"/>
          <w:sz w:val="21"/>
          <w:szCs w:val="21"/>
        </w:rPr>
        <w:t>全部基金在证券交易所进行证券投资所涉及的资金结算业务。结算备付金的收取按照中国证券登记结算</w:t>
      </w:r>
      <w:r w:rsidRPr="009D383F">
        <w:rPr>
          <w:rFonts w:asciiTheme="minorEastAsia" w:eastAsiaTheme="minorEastAsia" w:hAnsiTheme="minorEastAsia" w:hint="eastAsia"/>
          <w:sz w:val="21"/>
          <w:szCs w:val="21"/>
        </w:rPr>
        <w:t>有限责任</w:t>
      </w:r>
      <w:r w:rsidRPr="009D383F">
        <w:rPr>
          <w:rFonts w:asciiTheme="minorEastAsia" w:eastAsiaTheme="minorEastAsia" w:hAnsiTheme="minorEastAsia"/>
          <w:sz w:val="21"/>
          <w:szCs w:val="21"/>
        </w:rPr>
        <w:t>公司的规定执行。</w:t>
      </w:r>
    </w:p>
    <w:p w14:paraId="6202DB07"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sz w:val="21"/>
          <w:szCs w:val="21"/>
        </w:rPr>
        <w:t>4、</w:t>
      </w:r>
      <w:r w:rsidRPr="009D383F">
        <w:rPr>
          <w:rFonts w:asciiTheme="minorEastAsia" w:eastAsiaTheme="minorEastAsia" w:hAnsiTheme="minorEastAsia" w:hint="eastAsia"/>
          <w:color w:val="auto"/>
          <w:sz w:val="21"/>
          <w:szCs w:val="21"/>
        </w:rPr>
        <w:t>在本托管协议生效日之后，本基金被允许从事其他投资品种的投资业务的，涉及相关账户的开设、使用的，按照有关规定办理；若无相关规定，则基金托管人应当比照并遵守上述关于账户开设、使用的规定。</w:t>
      </w:r>
    </w:p>
    <w:p w14:paraId="22998BD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5、法律法规等有关规定对相关账户的开立和管理另有规定的，从其规定办理。</w:t>
      </w:r>
    </w:p>
    <w:p w14:paraId="77975B7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（六）债券托管账户的开设和管理</w:t>
      </w:r>
    </w:p>
    <w:p w14:paraId="049D280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合同生效后，基金管理人负责以基金的名义申请并取得进入全国银行间同业拆借市场的交易资格，并代表基金进行交易；由基金管理人负责向中国人民银行报备，在上述手续办理完毕之后，基金托管人负责以基金的名义在中央国债登记结算有限责任公司和银行间市场清算所股份有限公司开设银行间债券市场债券托管账户，并代表基金进行银行间债券市场债券和资金的清算。</w:t>
      </w:r>
    </w:p>
    <w:p w14:paraId="1C15136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（七）基金财产投资的有关有价凭证的保管</w:t>
      </w:r>
    </w:p>
    <w:p w14:paraId="6F96D44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基金财产投资的实物证券、银行定期存款存单等有价凭证由基金托管人负责妥善保管。</w:t>
      </w:r>
      <w:r w:rsidRPr="009D383F">
        <w:rPr>
          <w:rFonts w:asciiTheme="minorEastAsia" w:eastAsiaTheme="minorEastAsia" w:hAnsiTheme="minorEastAsia" w:hint="eastAsia"/>
          <w:color w:val="auto"/>
          <w:sz w:val="21"/>
          <w:szCs w:val="21"/>
        </w:rPr>
        <w:lastRenderedPageBreak/>
        <w:t>基金托管人对其以外机构实际有效控制的有价凭证不承担保管责任。</w:t>
      </w:r>
    </w:p>
    <w:p w14:paraId="085A6A8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（八）与基金财产有关的重大合同及有关凭证的保管</w:t>
      </w:r>
    </w:p>
    <w:p w14:paraId="0FB69D6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托管人按照法律法规保管由基金管理人代表基金签署的与基金有关的重大合同及有关凭证。基金管理人代表基金签署有关重大合同后应在收到合同正本后30日内将一份正本的原件提交给基金托管人。除本协议另有规定外，基金管理人在代表基金签署与基金有关的重大合同时应保证基金一方持有两份以上的正本，以便基金管理人和基金托管人至少各持有一份正本的原件。重大合同及有关凭证由基金管理人与基金托管人按规定各自保管，保管期限不少于法律法规的规定。</w:t>
      </w:r>
    </w:p>
    <w:p w14:paraId="6BC2689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对于无法取得两份以上的正本的，基金管理人应向基金托管人提供加盖公章的合同复印件或传真件，未经双方协商或未在合同约定范围内，合同原件不得转移。</w:t>
      </w:r>
    </w:p>
    <w:p w14:paraId="1C343F35" w14:textId="77777777" w:rsidR="008C0C0B" w:rsidRPr="009D383F" w:rsidRDefault="008C0C0B">
      <w:pPr>
        <w:pStyle w:val="a7"/>
        <w:spacing w:before="100" w:beforeAutospacing="1" w:after="100" w:afterAutospacing="1"/>
        <w:ind w:firstLine="403"/>
        <w:rPr>
          <w:rFonts w:asciiTheme="minorEastAsia" w:eastAsiaTheme="minorEastAsia" w:hAnsiTheme="minorEastAsia"/>
          <w:color w:val="auto"/>
          <w:sz w:val="21"/>
          <w:szCs w:val="21"/>
        </w:rPr>
      </w:pPr>
    </w:p>
    <w:p w14:paraId="1B698496"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6" w:name="_Toc116900100"/>
      <w:r w:rsidRPr="009D383F">
        <w:rPr>
          <w:rFonts w:asciiTheme="minorEastAsia" w:eastAsiaTheme="minorEastAsia" w:hAnsiTheme="minorEastAsia" w:hint="eastAsia"/>
          <w:sz w:val="21"/>
          <w:szCs w:val="21"/>
        </w:rPr>
        <w:t>六、指令的发送、确认及执行</w:t>
      </w:r>
      <w:bookmarkEnd w:id="6"/>
    </w:p>
    <w:p w14:paraId="3A10280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基金管理人发送的指令包括电子指令和纸质指令。</w:t>
      </w:r>
    </w:p>
    <w:p w14:paraId="18DCCE4B"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电子指令包括基金管理人发送的电子指令（采用深证通金融数据交换平台发送的电子指令、采用SWIFT电子报文发送的电子指令、通过广发银行托管网银发送的电子指令）、自动产生的电子指令（基金托管人的托管系统根据基金管理人的授权通过预先设定的业务规则自动产生的电子指令）。电子指令一经发出即被视为合法有效指令，纸质指令作为应急方式备用。基金管理人通过深证通金融数据交换平台发送的电子指令，基金托管人根据USER ID和APP ID唯一识别基金管理人身份，基金管理人应妥善保管USER ID和APP ID，基金托管人身份识别后对于执行该电子指令造成的相应损失基金托管人不承担责任。</w:t>
      </w:r>
    </w:p>
    <w:p w14:paraId="69E2D1B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（一）基金管理人对发送指令人员的书面授权</w:t>
      </w:r>
    </w:p>
    <w:p w14:paraId="3D9505DE"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基金管理人应当事先向基金托管人发出书面通知（以下称“授权通知”），载明基金管理人有权发送指令的人员名单（以下称“指令发送人员”）及各个人员的权限范围。基金管理人应向基金托管人提供指令发送人员的人名印鉴的预留印鉴样本和签字样本。</w:t>
      </w:r>
    </w:p>
    <w:p w14:paraId="190EF70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2、基金管理人向基金托管人发出的授权通知应加盖公章并由法定代表人或其授权签字人签署，若由授权签字人签署，还应附上法定代表人的授权书。基金托管人在收到授权通知后应及时以电话或其他双方认可的方式进行确认，确认后，授权通知即生效。如果授权通知</w:t>
      </w:r>
      <w:r w:rsidRPr="009D383F">
        <w:rPr>
          <w:rFonts w:asciiTheme="minorEastAsia" w:eastAsiaTheme="minorEastAsia" w:hAnsiTheme="minorEastAsia" w:hint="eastAsia"/>
          <w:color w:val="auto"/>
          <w:sz w:val="21"/>
          <w:szCs w:val="21"/>
        </w:rPr>
        <w:lastRenderedPageBreak/>
        <w:t>中载明具体生效时间的，该生效时间不得早于基金托管人收到授权通知并经确认的时点。如早于前述时间，则以基金托管人收到授权通知并经确认的时点为授权通知的生效时间。</w:t>
      </w:r>
    </w:p>
    <w:p w14:paraId="6E28B305"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3、基金管理人和基金托管人对授权通知及其更改负有保密义务，其内容不得向指令发送人员及相关操作人员以外的任何人披露、泄露，法律法规规定或有权机关、审计机构要求的除外。</w:t>
      </w:r>
    </w:p>
    <w:p w14:paraId="2A68A5F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（二）指令的内容</w:t>
      </w:r>
    </w:p>
    <w:p w14:paraId="0BB435A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指令是基金管理人在运作基金财产时，向基金托管人发出的付款(含赎回、分红付款指令、银行间业务划款指令）、资金划拨及投资指令。基金管理人发给基金托管人的指令应写明款项事由、支付时间、到账时间、金额、账户等，加盖预留印鉴并由指令发送人员签字。相关登记机构向基金托管人发送的结算通知视为基金管理人向基金托管人发出的指令。</w:t>
      </w:r>
    </w:p>
    <w:p w14:paraId="1B7BD6C3"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（三）指令的发送、确认和执行</w:t>
      </w:r>
    </w:p>
    <w:p w14:paraId="78EAB10E"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指令由“授权通知”确定的指令发送人员代表基金管理人用传真的方式或其他双方确认的方式向基金托管人发送。对于指令发送人员发出的指令，基金管理人不得否认其效力。但如果基金管理人已经撤销或更改对指令发送人员的授权，并且基金托管人已收到该通知，则对于此后该指令发送人员无权发送的指令，或超权限发送的指令，基金管理人不承担责任。</w:t>
      </w:r>
    </w:p>
    <w:p w14:paraId="5E976B75"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 xml:space="preserve">2、基金管理人应按照《基金法》、《运作办法》、《基金合同》和有关法律法规的规定，在其合法的经营权限和交易权限内，并依据相关业务规则发送指令。指令发出后，基金管理人应及时电话通知基金托管人。    </w:t>
      </w:r>
    </w:p>
    <w:p w14:paraId="72024DA1"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3、基金托管人在接受指令时，应对指令的要素是否齐全、印鉴是否与授权通知相符等进行表面一致性的检查，对合法合规的指令，基金托管人应在规定期限内执行，不得</w:t>
      </w:r>
      <w:r w:rsidRPr="009D383F">
        <w:rPr>
          <w:rFonts w:asciiTheme="minorEastAsia" w:eastAsiaTheme="minorEastAsia" w:hAnsiTheme="minorEastAsia" w:hint="eastAsia"/>
          <w:sz w:val="21"/>
          <w:szCs w:val="21"/>
        </w:rPr>
        <w:t>不合理</w:t>
      </w:r>
      <w:r w:rsidRPr="009D383F">
        <w:rPr>
          <w:rFonts w:asciiTheme="minorEastAsia" w:eastAsiaTheme="minorEastAsia" w:hAnsiTheme="minorEastAsia" w:hint="eastAsia"/>
          <w:color w:val="auto"/>
          <w:sz w:val="21"/>
          <w:szCs w:val="21"/>
        </w:rPr>
        <w:t>延误或拒绝执行。如有疑问，应及时通知基金管理人。</w:t>
      </w:r>
    </w:p>
    <w:p w14:paraId="5D69096E"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4、基金管理人在发送指令时，应为基金托管人执行指令留出执行指令时所必需的时间。</w:t>
      </w:r>
      <w:bookmarkStart w:id="7" w:name="OLE_LINK2"/>
      <w:bookmarkStart w:id="8" w:name="OLE_LINK1"/>
      <w:r w:rsidRPr="009D383F">
        <w:rPr>
          <w:rFonts w:asciiTheme="minorEastAsia" w:eastAsiaTheme="minorEastAsia" w:hAnsiTheme="minorEastAsia" w:hint="eastAsia"/>
          <w:color w:val="auto"/>
          <w:sz w:val="21"/>
          <w:szCs w:val="21"/>
        </w:rPr>
        <w:t>因基金管理人原因导致指令传输不及时、未能留出足够的执行时间，致使指令未能及时执行所造成的损失由基金管理人承担。</w:t>
      </w:r>
      <w:bookmarkEnd w:id="7"/>
      <w:bookmarkEnd w:id="8"/>
    </w:p>
    <w:p w14:paraId="219BA930"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（四）基金管理人发送错误指令的情形和处理程序</w:t>
      </w:r>
    </w:p>
    <w:p w14:paraId="6BB66350"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基金管理人发送错误指令的情形主要包括：指令要素错误、无投资行为的指令、预留印鉴错误等情形。</w:t>
      </w:r>
    </w:p>
    <w:p w14:paraId="4F0CDBD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lastRenderedPageBreak/>
        <w:t>基金托管人发现基金管理人的指令错误时，有权拒绝执行，并及时通知基金管理人改正。对基金管理人更正并重新发送后的指令经基金托管人核对确认后方能执行。</w:t>
      </w:r>
    </w:p>
    <w:p w14:paraId="3B5A909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（五）基金托管人依照法律法规暂缓、拒绝执行指令的情形和处理程序</w:t>
      </w:r>
    </w:p>
    <w:p w14:paraId="1C6A91C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托管人发现基金管理人的指令违反法律法规规定或者《基金合同》约定，应当视情况暂缓或不予执行，并及时通知基金管理人要求其变更或撤销相关指令，若基金管理人在基金托管人发出上述通知后仍未变更或撤销相关指令，基金托管人应当拒绝执行，并向中国证监会报告。</w:t>
      </w:r>
    </w:p>
    <w:p w14:paraId="3F6768B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应确保基金托管人在执行指令时基金的银行存款账户有足够的资金余额，确保基金的证券账户有足够的证券余额。对超头寸的指令，以及超过证券账户证券余额的指令，基金托管人可不予执行，但应及时通知基金管理人，由此造成的损失，基金托管人不承担责任。</w:t>
      </w:r>
    </w:p>
    <w:p w14:paraId="7D29241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（六）基金托管人未按照基金管理人指令执行的处理方法</w:t>
      </w:r>
    </w:p>
    <w:p w14:paraId="2E5BABD4" w14:textId="413FBB78"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基金托管人因未正确执行基金管理人合法合规的指令，致使本基金的利益受到损害，基金托管人应</w:t>
      </w:r>
      <w:r w:rsidRPr="009D383F">
        <w:rPr>
          <w:rFonts w:asciiTheme="minorEastAsia" w:eastAsiaTheme="minorEastAsia" w:hAnsiTheme="minorEastAsia"/>
          <w:color w:val="auto"/>
          <w:sz w:val="21"/>
          <w:szCs w:val="21"/>
        </w:rPr>
        <w:t>在发现后及时采取措施予以补救，并</w:t>
      </w:r>
      <w:r w:rsidRPr="009D383F">
        <w:rPr>
          <w:rFonts w:asciiTheme="minorEastAsia" w:eastAsiaTheme="minorEastAsia" w:hAnsiTheme="minorEastAsia" w:hint="eastAsia"/>
          <w:color w:val="auto"/>
          <w:sz w:val="21"/>
          <w:szCs w:val="21"/>
        </w:rPr>
        <w:t>承担相应的责任。除此之外，基金托管人对执行基金管理人的合法合规指令对基金造成的损失不承担相应责任。</w:t>
      </w:r>
    </w:p>
    <w:p w14:paraId="0DDBB385"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（七）指令发送人员及授权权限的变更</w:t>
      </w:r>
      <w:r w:rsidRPr="009D383F">
        <w:rPr>
          <w:rFonts w:asciiTheme="minorEastAsia" w:eastAsiaTheme="minorEastAsia" w:hAnsiTheme="minorEastAsia"/>
          <w:color w:val="auto"/>
          <w:sz w:val="21"/>
          <w:szCs w:val="21"/>
        </w:rPr>
        <w:tab/>
      </w:r>
    </w:p>
    <w:p w14:paraId="40829E14"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若对授权通知的内容进行修改（包括但不限于指令发送人员的名单的修改，及/或权限的修改），应当至少提前1个工作日通知基金托管人；修改授权通知的文件应由基金管理人加盖公章并由法定代表人或其授权签字人签署，若由授权签字人签署，还应附上法定代表人的授权书。基金管理人对授权通知的修改应当以传真的形式或其他双方确认的方式发送给基金托管人，同时电话通知基金托管人，基金托管人收到变更通知后应向基金管理人确认。基金管理人对授权通知的内容的修改自基金托管人确认后于通知载明的生效时间起生效。基金管理人在此后3个工作日内将对授权通知修改的文件原件送交基金托管人。</w:t>
      </w:r>
    </w:p>
    <w:p w14:paraId="6DF737E9"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9" w:name="_Toc116900101"/>
      <w:r w:rsidRPr="009D383F">
        <w:rPr>
          <w:rFonts w:asciiTheme="minorEastAsia" w:eastAsiaTheme="minorEastAsia" w:hAnsiTheme="minorEastAsia" w:hint="eastAsia"/>
          <w:sz w:val="21"/>
          <w:szCs w:val="21"/>
        </w:rPr>
        <w:t>七、交易及清算交收安排</w:t>
      </w:r>
      <w:bookmarkEnd w:id="9"/>
    </w:p>
    <w:p w14:paraId="4028CCE5" w14:textId="77777777" w:rsidR="008C0C0B" w:rsidRPr="009D383F" w:rsidRDefault="00177D83">
      <w:pPr>
        <w:pStyle w:val="30"/>
        <w:spacing w:before="100" w:beforeAutospacing="1" w:after="100" w:afterAutospacing="1" w:line="400" w:lineRule="exact"/>
        <w:ind w:left="0" w:firstLine="403"/>
        <w:rPr>
          <w:rFonts w:asciiTheme="minorEastAsia" w:eastAsiaTheme="minorEastAsia" w:hAnsiTheme="minorEastAsia"/>
          <w:b/>
          <w:sz w:val="21"/>
          <w:szCs w:val="21"/>
        </w:rPr>
      </w:pPr>
      <w:r w:rsidRPr="009D383F">
        <w:rPr>
          <w:rFonts w:asciiTheme="minorEastAsia" w:eastAsiaTheme="minorEastAsia" w:hAnsiTheme="minorEastAsia" w:hint="eastAsia"/>
          <w:sz w:val="21"/>
          <w:szCs w:val="21"/>
        </w:rPr>
        <w:t>（一）基金管理人负责选择代理本基金证券买卖的证券经营机构。</w:t>
      </w:r>
    </w:p>
    <w:p w14:paraId="784952B7"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1、选择代理证券买卖的证券经营机构的程序</w:t>
      </w:r>
    </w:p>
    <w:p w14:paraId="2FF73B6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基金管理人根据相关标准进行考察后确定证券经营机构的选择。基金管理人与被选择的</w:t>
      </w:r>
      <w:r w:rsidRPr="009D383F">
        <w:rPr>
          <w:rFonts w:asciiTheme="minorEastAsia" w:eastAsiaTheme="minorEastAsia" w:hAnsiTheme="minorEastAsia" w:hint="eastAsia"/>
          <w:color w:val="auto"/>
          <w:sz w:val="21"/>
          <w:szCs w:val="21"/>
        </w:rPr>
        <w:lastRenderedPageBreak/>
        <w:t>证券经营机构签订委托协议，并按照法律法规的规定向中国证监会报告。基金管理人应将委托协议（或交易单元租用协议）的复印件及时发送基金托管人。</w:t>
      </w:r>
    </w:p>
    <w:p w14:paraId="3AAEC140"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2、相关信息的通知</w:t>
      </w:r>
    </w:p>
    <w:p w14:paraId="5D387E21"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应及时以书面形式通知基金托管人基金专用交易单元的号码、券商名称、佣金费率等基金基本信息以及变更情况，其中交易单元租用应至少在首次进行交易的10个工作日前通知基金托管人，交易单元退租应在次日内通知到基金托管人。</w:t>
      </w:r>
    </w:p>
    <w:p w14:paraId="5B4B9593"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（二）基金清算交收</w:t>
      </w:r>
    </w:p>
    <w:p w14:paraId="7DB5FD3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1、因本基金投资于证券发生的所有场内、场外交易的清算交收，由基金托管人负责根据相关登记机构的结算规则办理。</w:t>
      </w:r>
    </w:p>
    <w:p w14:paraId="49C03EDC"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color w:val="auto"/>
          <w:sz w:val="21"/>
          <w:szCs w:val="21"/>
        </w:rPr>
        <w:t>2、由于基金管理人或基金托管人原因导致基金资金透支、超买或超卖等情形的，由责任方承担相应的责任。基金管理人同意在发生以上情形时，</w:t>
      </w:r>
      <w:r w:rsidRPr="009D383F">
        <w:rPr>
          <w:rFonts w:asciiTheme="minorEastAsia" w:eastAsiaTheme="minorEastAsia" w:hAnsiTheme="minorEastAsia" w:hint="eastAsia"/>
          <w:sz w:val="21"/>
          <w:szCs w:val="21"/>
        </w:rPr>
        <w:t>基金托管人应按照中国证券登记结算有限责任公司的有关规定办理，并及时通知基金管理人。</w:t>
      </w:r>
    </w:p>
    <w:p w14:paraId="6F385EF4"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w:t>
      </w:r>
      <w:r w:rsidRPr="009D383F">
        <w:rPr>
          <w:rFonts w:asciiTheme="minorEastAsia" w:eastAsiaTheme="minorEastAsia" w:hAnsiTheme="minorEastAsia" w:hint="eastAsia"/>
          <w:color w:val="auto"/>
          <w:sz w:val="21"/>
          <w:szCs w:val="21"/>
        </w:rPr>
        <w:t>由于基金管理人或基金托管人原因导致</w:t>
      </w:r>
      <w:r w:rsidRPr="009D383F">
        <w:rPr>
          <w:rFonts w:asciiTheme="minorEastAsia" w:eastAsiaTheme="minorEastAsia" w:hAnsiTheme="minorEastAsia" w:hint="eastAsia"/>
          <w:sz w:val="21"/>
          <w:szCs w:val="21"/>
        </w:rPr>
        <w:t>基金无法按时支付清算款时，责任方应对由此给基金财产造成的损失承担相应的赔偿责任。</w:t>
      </w:r>
    </w:p>
    <w:p w14:paraId="609F9918"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4、基金管理人应保证在交收日（</w:t>
      </w:r>
      <w:r w:rsidRPr="009D383F">
        <w:rPr>
          <w:rFonts w:asciiTheme="minorEastAsia" w:eastAsiaTheme="minorEastAsia" w:hAnsiTheme="minorEastAsia"/>
          <w:sz w:val="21"/>
          <w:szCs w:val="21"/>
        </w:rPr>
        <w:t>T+1</w:t>
      </w:r>
      <w:r w:rsidRPr="009D383F">
        <w:rPr>
          <w:rFonts w:asciiTheme="minorEastAsia" w:eastAsiaTheme="minorEastAsia" w:hAnsiTheme="minorEastAsia" w:hint="eastAsia"/>
          <w:sz w:val="21"/>
          <w:szCs w:val="21"/>
        </w:rPr>
        <w:t>日）</w:t>
      </w:r>
      <w:r w:rsidRPr="009D383F">
        <w:rPr>
          <w:rFonts w:asciiTheme="minorEastAsia" w:eastAsiaTheme="minorEastAsia" w:hAnsiTheme="minorEastAsia"/>
          <w:sz w:val="21"/>
          <w:szCs w:val="21"/>
        </w:rPr>
        <w:t>10</w:t>
      </w:r>
      <w:r w:rsidRPr="009D383F">
        <w:rPr>
          <w:rFonts w:asciiTheme="minorEastAsia" w:eastAsiaTheme="minorEastAsia" w:hAnsiTheme="minorEastAsia" w:hint="eastAsia"/>
          <w:sz w:val="21"/>
          <w:szCs w:val="21"/>
        </w:rPr>
        <w:t>：</w:t>
      </w:r>
      <w:r w:rsidRPr="009D383F">
        <w:rPr>
          <w:rFonts w:asciiTheme="minorEastAsia" w:eastAsiaTheme="minorEastAsia" w:hAnsiTheme="minorEastAsia"/>
          <w:sz w:val="21"/>
          <w:szCs w:val="21"/>
        </w:rPr>
        <w:t>00</w:t>
      </w:r>
      <w:r w:rsidRPr="009D383F">
        <w:rPr>
          <w:rFonts w:asciiTheme="minorEastAsia" w:eastAsiaTheme="minorEastAsia" w:hAnsiTheme="minorEastAsia" w:hint="eastAsia"/>
          <w:sz w:val="21"/>
          <w:szCs w:val="21"/>
        </w:rPr>
        <w:t>前基金银行账户有足够的资金用于交易所的证券交易资金清算，如基金的资金头寸不足则基金托管人应按照中国证券登记结算有限责任公司的有关规定办理。</w:t>
      </w:r>
    </w:p>
    <w:p w14:paraId="65C121A1" w14:textId="2ADA6D44"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5、基金管理人应保证基金托管人在执行基金管理人发送的划款指令时，基金银行账户或资金交收账户上有充足的资金。基金的资金头寸不足时，基金托管人有权拒绝基金管理人发送的划款指令，由此造成的损失，基金托管人不承担责任。基金管理人在发送划款指令时应充分考虑基金托管人的划款处理时间。对于要求当天到账的指令，应在当天发送；</w:t>
      </w:r>
      <w:r w:rsidR="00583AB1" w:rsidRPr="009D383F">
        <w:rPr>
          <w:rFonts w:asciiTheme="minorEastAsia" w:eastAsiaTheme="minorEastAsia" w:hAnsiTheme="minorEastAsia" w:hint="eastAsia"/>
          <w:sz w:val="21"/>
          <w:szCs w:val="21"/>
        </w:rPr>
        <w:t>且相关付款条件已经具备</w:t>
      </w:r>
      <w:r w:rsidRPr="009D383F">
        <w:rPr>
          <w:rFonts w:asciiTheme="minorEastAsia" w:eastAsiaTheme="minorEastAsia" w:hAnsiTheme="minorEastAsia" w:hint="eastAsia"/>
          <w:sz w:val="21"/>
          <w:szCs w:val="21"/>
        </w:rPr>
        <w:t>。</w:t>
      </w:r>
    </w:p>
    <w:p w14:paraId="3D341D9E" w14:textId="77777777" w:rsidR="008C0C0B" w:rsidRPr="009D383F" w:rsidRDefault="00177D83">
      <w:pPr>
        <w:autoSpaceDE w:val="0"/>
        <w:autoSpaceDN w:val="0"/>
        <w:adjustRightInd w:val="0"/>
        <w:spacing w:line="360" w:lineRule="auto"/>
        <w:ind w:firstLine="420"/>
        <w:rPr>
          <w:rFonts w:asciiTheme="minorEastAsia" w:eastAsiaTheme="minorEastAsia" w:hAnsiTheme="minorEastAsia"/>
          <w:szCs w:val="21"/>
        </w:rPr>
      </w:pPr>
      <w:r w:rsidRPr="009D383F">
        <w:rPr>
          <w:rFonts w:asciiTheme="minorEastAsia" w:eastAsiaTheme="minorEastAsia" w:hAnsiTheme="minorEastAsia" w:hint="eastAsia"/>
          <w:szCs w:val="21"/>
        </w:rPr>
        <w:t>对于新股申购网下公开发行业务，基金管理人应在网下申购缴款日(T日)的前一工作日下班前将新股申购指令发送给托管人，指令发送时间最迟不应晚于T日上午10：00时。</w:t>
      </w:r>
    </w:p>
    <w:p w14:paraId="1361011B" w14:textId="06F2C45A" w:rsidR="008C0C0B" w:rsidRPr="009D383F" w:rsidRDefault="00177D83">
      <w:pPr>
        <w:autoSpaceDE w:val="0"/>
        <w:autoSpaceDN w:val="0"/>
        <w:adjustRightInd w:val="0"/>
        <w:spacing w:line="360" w:lineRule="auto"/>
        <w:ind w:firstLine="420"/>
        <w:rPr>
          <w:rFonts w:asciiTheme="minorEastAsia" w:eastAsiaTheme="minorEastAsia" w:hAnsiTheme="minorEastAsia"/>
          <w:color w:val="000000"/>
          <w:szCs w:val="21"/>
        </w:rPr>
      </w:pPr>
      <w:r w:rsidRPr="009D383F">
        <w:rPr>
          <w:rFonts w:asciiTheme="minorEastAsia" w:eastAsiaTheme="minorEastAsia" w:hAnsiTheme="minorEastAsia" w:hint="eastAsia"/>
          <w:color w:val="000000"/>
          <w:szCs w:val="21"/>
        </w:rPr>
        <w:t>对于中国证券登记结算有限责任公司实行</w:t>
      </w:r>
      <w:r w:rsidRPr="009D383F">
        <w:rPr>
          <w:rFonts w:asciiTheme="minorEastAsia" w:eastAsiaTheme="minorEastAsia" w:hAnsiTheme="minorEastAsia"/>
          <w:color w:val="000000"/>
          <w:szCs w:val="21"/>
        </w:rPr>
        <w:t>T+0</w:t>
      </w:r>
      <w:r w:rsidRPr="009D383F">
        <w:rPr>
          <w:rFonts w:asciiTheme="minorEastAsia" w:eastAsiaTheme="minorEastAsia" w:hAnsiTheme="minorEastAsia" w:hint="eastAsia"/>
          <w:color w:val="000000"/>
          <w:szCs w:val="21"/>
        </w:rPr>
        <w:t>非担保交收的业务，基金管理人应在交易日</w:t>
      </w:r>
      <w:r w:rsidRPr="009D383F">
        <w:rPr>
          <w:rFonts w:asciiTheme="minorEastAsia" w:eastAsiaTheme="minorEastAsia" w:hAnsiTheme="minorEastAsia"/>
          <w:color w:val="000000"/>
          <w:szCs w:val="21"/>
        </w:rPr>
        <w:t>14</w:t>
      </w:r>
      <w:r w:rsidRPr="009D383F">
        <w:rPr>
          <w:rFonts w:asciiTheme="minorEastAsia" w:eastAsiaTheme="minorEastAsia" w:hAnsiTheme="minorEastAsia" w:hint="eastAsia"/>
          <w:color w:val="000000"/>
          <w:szCs w:val="21"/>
        </w:rPr>
        <w:t>：</w:t>
      </w:r>
      <w:r w:rsidRPr="009D383F">
        <w:rPr>
          <w:rFonts w:asciiTheme="minorEastAsia" w:eastAsiaTheme="minorEastAsia" w:hAnsiTheme="minorEastAsia"/>
          <w:color w:val="000000"/>
          <w:szCs w:val="21"/>
        </w:rPr>
        <w:t>00</w:t>
      </w:r>
      <w:r w:rsidRPr="009D383F">
        <w:rPr>
          <w:rFonts w:asciiTheme="minorEastAsia" w:eastAsiaTheme="minorEastAsia" w:hAnsiTheme="minorEastAsia" w:hint="eastAsia"/>
          <w:color w:val="000000"/>
          <w:szCs w:val="21"/>
        </w:rPr>
        <w:t>前将划款指令发送至托管人</w:t>
      </w:r>
      <w:r w:rsidR="00583AB1" w:rsidRPr="009D383F">
        <w:rPr>
          <w:rFonts w:asciiTheme="minorEastAsia" w:eastAsiaTheme="minorEastAsia" w:hAnsiTheme="minorEastAsia" w:hint="eastAsia"/>
          <w:color w:val="000000"/>
          <w:szCs w:val="21"/>
        </w:rPr>
        <w:t>，若超出时限托管人应尽力执行相关指令</w:t>
      </w:r>
      <w:r w:rsidRPr="009D383F">
        <w:rPr>
          <w:rFonts w:asciiTheme="minorEastAsia" w:eastAsiaTheme="minorEastAsia" w:hAnsiTheme="minorEastAsia" w:hint="eastAsia"/>
          <w:color w:val="000000"/>
          <w:szCs w:val="21"/>
        </w:rPr>
        <w:t>。</w:t>
      </w:r>
    </w:p>
    <w:p w14:paraId="0B741FF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sz w:val="21"/>
          <w:szCs w:val="21"/>
        </w:rPr>
        <w:t>因基金管理人指令传输不及时，致使资金未能及时划入中国证券登记结算有限责任公司</w:t>
      </w:r>
      <w:r w:rsidRPr="009D383F">
        <w:rPr>
          <w:rFonts w:asciiTheme="minorEastAsia" w:eastAsiaTheme="minorEastAsia" w:hAnsiTheme="minorEastAsia" w:hint="eastAsia"/>
          <w:sz w:val="21"/>
          <w:szCs w:val="21"/>
        </w:rPr>
        <w:lastRenderedPageBreak/>
        <w:t>所造成的损失由基金管理人承担，包括赔偿引起其他托管客户交易失败、赔偿因占用中国证券登记结算有限责任公司最低备付金带来的利息损失。在基金资金头寸充足的情况下，基金托管人对基金管理人符合法律法规、《基金合同》、</w:t>
      </w:r>
      <w:r w:rsidRPr="009D383F">
        <w:rPr>
          <w:rFonts w:asciiTheme="minorEastAsia" w:eastAsiaTheme="minorEastAsia" w:hAnsiTheme="minorEastAsia" w:cs="方正仿宋简体" w:hint="eastAsia"/>
          <w:sz w:val="21"/>
          <w:szCs w:val="21"/>
        </w:rPr>
        <w:t>本协议的指令不得</w:t>
      </w:r>
      <w:r w:rsidRPr="009D383F">
        <w:rPr>
          <w:rFonts w:asciiTheme="minorEastAsia" w:eastAsiaTheme="minorEastAsia" w:hAnsiTheme="minorEastAsia" w:hint="eastAsia"/>
          <w:sz w:val="21"/>
          <w:szCs w:val="21"/>
        </w:rPr>
        <w:t>不合理</w:t>
      </w:r>
      <w:r w:rsidRPr="009D383F">
        <w:rPr>
          <w:rFonts w:asciiTheme="minorEastAsia" w:eastAsiaTheme="minorEastAsia" w:hAnsiTheme="minorEastAsia" w:cs="方正仿宋简体" w:hint="eastAsia"/>
          <w:sz w:val="21"/>
          <w:szCs w:val="21"/>
        </w:rPr>
        <w:t>拖延或拒绝执行。</w:t>
      </w:r>
    </w:p>
    <w:p w14:paraId="00FAC7D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（三）资金、证券账目和交易记录核对</w:t>
      </w:r>
    </w:p>
    <w:p w14:paraId="2FD1EBD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基金管理人和基金托管人应对本基金的资金、证券账目及交易记录进行核对。</w:t>
      </w:r>
    </w:p>
    <w:p w14:paraId="23512AF7"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（四）申购、赎回和基金转换的资金清算</w:t>
      </w:r>
    </w:p>
    <w:p w14:paraId="7BEA09E0"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olor w:val="000000"/>
          <w:sz w:val="21"/>
          <w:szCs w:val="21"/>
        </w:rPr>
      </w:pPr>
      <w:r w:rsidRPr="009D383F">
        <w:rPr>
          <w:rFonts w:asciiTheme="minorEastAsia" w:eastAsiaTheme="minorEastAsia" w:hAnsiTheme="minorEastAsia" w:hint="eastAsia"/>
          <w:color w:val="000000"/>
          <w:sz w:val="21"/>
          <w:szCs w:val="21"/>
        </w:rPr>
        <w:t>1、T日，投资者进行基金申购、赎回和转换申请。</w:t>
      </w:r>
    </w:p>
    <w:p w14:paraId="5C89CB26" w14:textId="4C0F1AB5"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olor w:val="000000"/>
          <w:sz w:val="21"/>
          <w:szCs w:val="21"/>
        </w:rPr>
      </w:pPr>
      <w:r w:rsidRPr="009D383F">
        <w:rPr>
          <w:rFonts w:asciiTheme="minorEastAsia" w:eastAsiaTheme="minorEastAsia" w:hAnsiTheme="minorEastAsia" w:hint="eastAsia"/>
          <w:color w:val="000000"/>
          <w:sz w:val="21"/>
          <w:szCs w:val="21"/>
        </w:rPr>
        <w:t>2、T+</w:t>
      </w:r>
      <w:r w:rsidR="00E64DB7">
        <w:rPr>
          <w:rFonts w:asciiTheme="minorEastAsia" w:eastAsiaTheme="minorEastAsia" w:hAnsiTheme="minorEastAsia"/>
          <w:color w:val="000000"/>
          <w:sz w:val="21"/>
          <w:szCs w:val="21"/>
        </w:rPr>
        <w:t>1</w:t>
      </w:r>
      <w:r w:rsidRPr="009D383F">
        <w:rPr>
          <w:rFonts w:asciiTheme="minorEastAsia" w:eastAsiaTheme="minorEastAsia" w:hAnsiTheme="minorEastAsia" w:hint="eastAsia"/>
          <w:color w:val="000000"/>
          <w:sz w:val="21"/>
          <w:szCs w:val="21"/>
        </w:rPr>
        <w:t>日内，基金管理人和基金托管人分别计算基金资产净值，并进行核对；基金管理人将双方确认的或基金管理人决定采用的基金份额净值以基金份额净值公告的形式发送至相关信息披露媒介。</w:t>
      </w:r>
    </w:p>
    <w:p w14:paraId="2D436146" w14:textId="35B53160"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olor w:val="000000"/>
          <w:sz w:val="21"/>
          <w:szCs w:val="21"/>
        </w:rPr>
      </w:pPr>
      <w:r w:rsidRPr="009D383F">
        <w:rPr>
          <w:rFonts w:asciiTheme="minorEastAsia" w:eastAsiaTheme="minorEastAsia" w:hAnsiTheme="minorEastAsia" w:hint="eastAsia"/>
          <w:color w:val="000000"/>
          <w:sz w:val="21"/>
          <w:szCs w:val="21"/>
        </w:rPr>
        <w:t>2、T+</w:t>
      </w:r>
      <w:r w:rsidR="00E64DB7">
        <w:rPr>
          <w:rFonts w:asciiTheme="minorEastAsia" w:eastAsiaTheme="minorEastAsia" w:hAnsiTheme="minorEastAsia"/>
          <w:color w:val="000000"/>
          <w:sz w:val="21"/>
          <w:szCs w:val="21"/>
        </w:rPr>
        <w:t>2</w:t>
      </w:r>
      <w:r w:rsidRPr="009D383F">
        <w:rPr>
          <w:rFonts w:asciiTheme="minorEastAsia" w:eastAsiaTheme="minorEastAsia" w:hAnsiTheme="minorEastAsia" w:hint="eastAsia"/>
          <w:color w:val="000000"/>
          <w:sz w:val="21"/>
          <w:szCs w:val="21"/>
        </w:rPr>
        <w:t>日内， 登记机构根据T+</w:t>
      </w:r>
      <w:r w:rsidR="00E64DB7">
        <w:rPr>
          <w:rFonts w:asciiTheme="minorEastAsia" w:eastAsiaTheme="minorEastAsia" w:hAnsiTheme="minorEastAsia"/>
          <w:color w:val="000000"/>
          <w:sz w:val="21"/>
          <w:szCs w:val="21"/>
        </w:rPr>
        <w:t>1</w:t>
      </w:r>
      <w:r w:rsidRPr="009D383F">
        <w:rPr>
          <w:rFonts w:asciiTheme="minorEastAsia" w:eastAsiaTheme="minorEastAsia" w:hAnsiTheme="minorEastAsia" w:hint="eastAsia"/>
          <w:color w:val="000000"/>
          <w:sz w:val="21"/>
          <w:szCs w:val="21"/>
        </w:rPr>
        <w:t>日内计算的T日的基金份额净值计算T日的申购份额、赎回金额及转换份额，更新基金份额持有人数据库；并将确认的申购、赎回及转换数据向基金托管人、基金管理人传送。基金管理人、基金托管人根据确认数据进行账务处理。</w:t>
      </w:r>
    </w:p>
    <w:p w14:paraId="0CF7868F"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olor w:val="000000"/>
          <w:sz w:val="21"/>
          <w:szCs w:val="21"/>
        </w:rPr>
      </w:pPr>
      <w:r w:rsidRPr="009D383F">
        <w:rPr>
          <w:rFonts w:asciiTheme="minorEastAsia" w:eastAsiaTheme="minorEastAsia" w:hAnsiTheme="minorEastAsia" w:hint="eastAsia"/>
          <w:color w:val="000000"/>
          <w:sz w:val="21"/>
          <w:szCs w:val="21"/>
        </w:rPr>
        <w:t>3、基金管理人应要求登记机构开立并管理专门用于办理基金申购赎回款项清算的“基金清算账户”。</w:t>
      </w:r>
    </w:p>
    <w:p w14:paraId="0EF1E468" w14:textId="6124E811" w:rsidR="008C0C0B" w:rsidRPr="009D383F" w:rsidRDefault="00177D83">
      <w:pPr>
        <w:pStyle w:val="30"/>
        <w:spacing w:before="100" w:beforeAutospacing="1" w:after="100" w:afterAutospacing="1" w:line="400" w:lineRule="exact"/>
        <w:ind w:left="0" w:right="26" w:firstLineChars="200" w:firstLine="420"/>
        <w:rPr>
          <w:rFonts w:asciiTheme="minorEastAsia" w:eastAsiaTheme="minorEastAsia" w:hAnsiTheme="minorEastAsia"/>
          <w:color w:val="000000"/>
          <w:sz w:val="21"/>
          <w:szCs w:val="21"/>
        </w:rPr>
      </w:pPr>
      <w:r w:rsidRPr="009D383F">
        <w:rPr>
          <w:rFonts w:asciiTheme="minorEastAsia" w:eastAsiaTheme="minorEastAsia" w:hAnsiTheme="minorEastAsia" w:hint="eastAsia"/>
          <w:color w:val="000000"/>
          <w:sz w:val="21"/>
          <w:szCs w:val="21"/>
        </w:rPr>
        <w:t>4、基金托管账户与“基金清算账户”间的资金清算遵循“净额清算、净额交收”的原则，即按照托管账户当日应收资金（包括申购资金及基金转换转入款）与托管账户应付额（含赎回资金、赎回费、基金转换转出款及转换费）的差额来确定托管账户净应收额或净应付额，以此确定资金交收额。当存在托管账户净应收额时，基金管理人负责将托管账户净应收额在交收日从“基金清算账户”划到基金托管账户；当存在托管账户净应付额时，基金托管人按基金管理人的划款指令将托管账户净应付额在交收日划到“基金清算账户”。</w:t>
      </w:r>
    </w:p>
    <w:p w14:paraId="70D4360E"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sz w:val="21"/>
          <w:szCs w:val="21"/>
        </w:rPr>
        <w:t>5、</w:t>
      </w:r>
      <w:r w:rsidRPr="009D383F">
        <w:rPr>
          <w:rFonts w:asciiTheme="minorEastAsia" w:eastAsiaTheme="minorEastAsia" w:hAnsiTheme="minorEastAsia" w:hint="eastAsia"/>
          <w:color w:val="auto"/>
          <w:sz w:val="21"/>
          <w:szCs w:val="21"/>
        </w:rPr>
        <w:t>基金管理人未能按上款约定将托管账户净应收额全额、及时汇至基金托管账户，由此产生的责任应由基金管理人承担；基金托管人未能按上款约定将托管账户净应付额全额、及时汇至“基金清算账户”，由此产生的责任应由基金托管人承担（不可抗力或基金托管人无过错的情形除外）。</w:t>
      </w:r>
    </w:p>
    <w:p w14:paraId="182AB3D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6、基金管理人应将每个开放日的申购、赎回、转换开放式基金的数据传送给基金托管人。基金管理人应对传递的申购、赎回、转换开放式基金的数据真实性负责。基金托管人应</w:t>
      </w:r>
      <w:r w:rsidRPr="009D383F">
        <w:rPr>
          <w:rFonts w:asciiTheme="minorEastAsia" w:eastAsiaTheme="minorEastAsia" w:hAnsiTheme="minorEastAsia" w:hint="eastAsia"/>
          <w:color w:val="auto"/>
          <w:sz w:val="21"/>
          <w:szCs w:val="21"/>
        </w:rPr>
        <w:lastRenderedPageBreak/>
        <w:t>及时查收申购资金的到账情况并根据基金管理人指令及时划付赎回款项。</w:t>
      </w:r>
    </w:p>
    <w:p w14:paraId="39422994"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0" w:name="_Toc116900103"/>
      <w:r w:rsidRPr="009D383F">
        <w:rPr>
          <w:rFonts w:asciiTheme="minorEastAsia" w:eastAsiaTheme="minorEastAsia" w:hAnsiTheme="minorEastAsia" w:hint="eastAsia"/>
          <w:sz w:val="21"/>
          <w:szCs w:val="21"/>
        </w:rPr>
        <w:t>八、基金资产净值计算和会计核算</w:t>
      </w:r>
      <w:bookmarkEnd w:id="10"/>
    </w:p>
    <w:p w14:paraId="3A41F0E0"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（一）基金资产净值的计算和复核</w:t>
      </w:r>
    </w:p>
    <w:p w14:paraId="0EC2A09D"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1、基金资产净值是指基金资产总值减去负债后的价值。基金份额净值是基金资产净值除以当日基金份额的余额数量计算，精确到0.0001元，小数点后第5位四舍五入。基金管理人可以设立大额赎回情形下的净值精度应急调整机制。国家另有规定的，从其规定。</w:t>
      </w:r>
    </w:p>
    <w:p w14:paraId="5B985557" w14:textId="74C27BC5" w:rsidR="008C0C0B" w:rsidRPr="009D383F" w:rsidRDefault="00177D83">
      <w:pPr>
        <w:spacing w:before="100" w:beforeAutospacing="1" w:after="100" w:afterAutospacing="1" w:line="400" w:lineRule="exact"/>
        <w:ind w:firstLine="420"/>
        <w:rPr>
          <w:rFonts w:asciiTheme="minorEastAsia" w:eastAsiaTheme="minorEastAsia" w:hAnsiTheme="minorEastAsia"/>
          <w:kern w:val="0"/>
          <w:szCs w:val="21"/>
        </w:rPr>
      </w:pPr>
      <w:r w:rsidRPr="009D383F">
        <w:rPr>
          <w:rFonts w:asciiTheme="minorEastAsia" w:eastAsiaTheme="minorEastAsia" w:hAnsiTheme="minorEastAsia" w:hint="eastAsia"/>
          <w:szCs w:val="21"/>
        </w:rPr>
        <w:t>2、基金管理人应每个估值日的</w:t>
      </w:r>
      <w:r w:rsidR="00801FA7">
        <w:rPr>
          <w:rFonts w:asciiTheme="minorEastAsia" w:eastAsiaTheme="minorEastAsia" w:hAnsiTheme="minorEastAsia" w:hint="eastAsia"/>
          <w:szCs w:val="21"/>
        </w:rPr>
        <w:t>次</w:t>
      </w:r>
      <w:r w:rsidR="00E64DB7">
        <w:rPr>
          <w:rFonts w:asciiTheme="minorEastAsia" w:eastAsiaTheme="minorEastAsia" w:hAnsiTheme="minorEastAsia" w:hint="eastAsia"/>
          <w:szCs w:val="21"/>
        </w:rPr>
        <w:t>一</w:t>
      </w:r>
      <w:r w:rsidRPr="009D383F">
        <w:rPr>
          <w:rFonts w:asciiTheme="minorEastAsia" w:eastAsiaTheme="minorEastAsia" w:hAnsiTheme="minorEastAsia" w:hint="eastAsia"/>
          <w:szCs w:val="21"/>
        </w:rPr>
        <w:t>个工作日内对基金财产估值，基金管理人根据法律法规或《基金合同》的规定暂停估值时除外。估值原则应符合《基金合同》、财政部《资产管理产品相关会计处理规定》及其他法律法规的规定。基金资产净值和基金份额净值由基金管理人负责计算，基金托管人复核。基金管理人应于每个估值日的</w:t>
      </w:r>
      <w:r w:rsidR="00801FA7">
        <w:rPr>
          <w:rFonts w:asciiTheme="minorEastAsia" w:eastAsiaTheme="minorEastAsia" w:hAnsiTheme="minorEastAsia" w:hint="eastAsia"/>
          <w:szCs w:val="21"/>
        </w:rPr>
        <w:t>次</w:t>
      </w:r>
      <w:r w:rsidR="00E64DB7">
        <w:rPr>
          <w:rFonts w:asciiTheme="minorEastAsia" w:eastAsiaTheme="minorEastAsia" w:hAnsiTheme="minorEastAsia" w:hint="eastAsia"/>
          <w:szCs w:val="21"/>
        </w:rPr>
        <w:t>一</w:t>
      </w:r>
      <w:r w:rsidRPr="009D383F">
        <w:rPr>
          <w:rFonts w:asciiTheme="minorEastAsia" w:eastAsiaTheme="minorEastAsia" w:hAnsiTheme="minorEastAsia" w:hint="eastAsia"/>
          <w:szCs w:val="21"/>
        </w:rPr>
        <w:t>个工作日内计算得出基金份额净值，并以双方约定的方式发送给基金托管人。基金托管人应对净值计算结果进行复核，并以双方约定的方式将复核结果传送给基金管理人</w:t>
      </w:r>
      <w:r w:rsidRPr="009D383F">
        <w:rPr>
          <w:rFonts w:asciiTheme="minorEastAsia" w:eastAsiaTheme="minorEastAsia" w:hAnsiTheme="minorEastAsia" w:hint="eastAsia"/>
          <w:kern w:val="0"/>
          <w:szCs w:val="21"/>
        </w:rPr>
        <w:t>，由基金管理人对外公布。T日的基金份额净值在T+</w:t>
      </w:r>
      <w:r w:rsidR="00E64DB7">
        <w:rPr>
          <w:rFonts w:asciiTheme="minorEastAsia" w:eastAsiaTheme="minorEastAsia" w:hAnsiTheme="minorEastAsia"/>
          <w:kern w:val="0"/>
          <w:szCs w:val="21"/>
        </w:rPr>
        <w:t>1</w:t>
      </w:r>
      <w:r w:rsidRPr="009D383F">
        <w:rPr>
          <w:rFonts w:asciiTheme="minorEastAsia" w:eastAsiaTheme="minorEastAsia" w:hAnsiTheme="minorEastAsia" w:hint="eastAsia"/>
          <w:kern w:val="0"/>
          <w:szCs w:val="21"/>
        </w:rPr>
        <w:t>日内计算，不迟于T+</w:t>
      </w:r>
      <w:r w:rsidR="00E64DB7">
        <w:rPr>
          <w:rFonts w:asciiTheme="minorEastAsia" w:eastAsiaTheme="minorEastAsia" w:hAnsiTheme="minorEastAsia"/>
          <w:kern w:val="0"/>
          <w:szCs w:val="21"/>
        </w:rPr>
        <w:t>2</w:t>
      </w:r>
      <w:r w:rsidRPr="009D383F">
        <w:rPr>
          <w:rFonts w:asciiTheme="minorEastAsia" w:eastAsiaTheme="minorEastAsia" w:hAnsiTheme="minorEastAsia" w:hint="eastAsia"/>
          <w:kern w:val="0"/>
          <w:szCs w:val="21"/>
        </w:rPr>
        <w:t>日公告。月末、年中和年末估值复核与基金会计账目的核对同时进行。</w:t>
      </w:r>
    </w:p>
    <w:p w14:paraId="7E0ECE2F"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3、当</w:t>
      </w:r>
      <w:r w:rsidRPr="009D383F">
        <w:rPr>
          <w:rFonts w:asciiTheme="minorEastAsia" w:eastAsiaTheme="minorEastAsia" w:hAnsiTheme="minorEastAsia" w:cs="方正仿宋简体" w:hint="eastAsia"/>
          <w:sz w:val="21"/>
          <w:szCs w:val="21"/>
        </w:rPr>
        <w:t>相关法律法规或《基金合同》规定的估值方法不能客观反映基金财产公允价值时，</w:t>
      </w:r>
      <w:r w:rsidRPr="009D383F">
        <w:rPr>
          <w:rFonts w:asciiTheme="minorEastAsia" w:eastAsiaTheme="minorEastAsia" w:hAnsiTheme="minorEastAsia" w:hint="eastAsia"/>
          <w:sz w:val="21"/>
          <w:szCs w:val="21"/>
        </w:rPr>
        <w:t>基金管理人可根据具体情况</w:t>
      </w:r>
      <w:r w:rsidRPr="009D383F">
        <w:rPr>
          <w:rFonts w:asciiTheme="minorEastAsia" w:eastAsiaTheme="minorEastAsia" w:hAnsiTheme="minorEastAsia"/>
          <w:sz w:val="21"/>
          <w:szCs w:val="21"/>
        </w:rPr>
        <w:t>，</w:t>
      </w:r>
      <w:r w:rsidRPr="009D383F">
        <w:rPr>
          <w:rFonts w:asciiTheme="minorEastAsia" w:eastAsiaTheme="minorEastAsia" w:hAnsiTheme="minorEastAsia" w:hint="eastAsia"/>
          <w:sz w:val="21"/>
          <w:szCs w:val="21"/>
        </w:rPr>
        <w:t>并与基金托管人商定后</w:t>
      </w:r>
      <w:r w:rsidRPr="009D383F">
        <w:rPr>
          <w:rFonts w:asciiTheme="minorEastAsia" w:eastAsiaTheme="minorEastAsia" w:hAnsiTheme="minorEastAsia"/>
          <w:sz w:val="21"/>
          <w:szCs w:val="21"/>
        </w:rPr>
        <w:t>，</w:t>
      </w:r>
      <w:r w:rsidRPr="009D383F">
        <w:rPr>
          <w:rFonts w:asciiTheme="minorEastAsia" w:eastAsiaTheme="minorEastAsia" w:hAnsiTheme="minorEastAsia" w:hint="eastAsia"/>
          <w:sz w:val="21"/>
          <w:szCs w:val="21"/>
        </w:rPr>
        <w:t>按最能反映公允价值的价格估值。本基金实施侧袋机制的，应根据本部分的约定对主袋账户资产进行估值并披露主袋账户的基金净值信息，暂停披露侧袋账户基金净值信息。</w:t>
      </w:r>
    </w:p>
    <w:p w14:paraId="1908CA47"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s="方正仿宋简体"/>
          <w:sz w:val="21"/>
          <w:szCs w:val="21"/>
        </w:rPr>
      </w:pPr>
      <w:r w:rsidRPr="009D383F">
        <w:rPr>
          <w:rFonts w:asciiTheme="minorEastAsia" w:eastAsiaTheme="minorEastAsia" w:hAnsiTheme="minorEastAsia" w:hint="eastAsia"/>
          <w:sz w:val="21"/>
          <w:szCs w:val="21"/>
        </w:rPr>
        <w:t>4、</w:t>
      </w:r>
      <w:r w:rsidRPr="009D383F">
        <w:rPr>
          <w:rFonts w:asciiTheme="minorEastAsia" w:eastAsiaTheme="minorEastAsia" w:hAnsiTheme="minorEastAsia" w:cs="方正仿宋简体" w:hint="eastAsia"/>
          <w:sz w:val="21"/>
          <w:szCs w:val="21"/>
        </w:rPr>
        <w:t>基金管理人、基金托管人发现基金估值违反《基金合同》订明的估值方法、程序以及相关法律法规的规定或者未能充分维护基金份额持有人利益时，双方应及时进行协商和纠正。</w:t>
      </w:r>
    </w:p>
    <w:p w14:paraId="0144BA2C" w14:textId="77777777" w:rsidR="008C0C0B" w:rsidRPr="009D383F" w:rsidRDefault="00177D83">
      <w:pPr>
        <w:spacing w:before="100" w:beforeAutospacing="1" w:after="100" w:afterAutospacing="1" w:line="400" w:lineRule="exact"/>
        <w:ind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5、</w:t>
      </w:r>
      <w:r w:rsidRPr="009D383F">
        <w:rPr>
          <w:rFonts w:asciiTheme="minorEastAsia" w:eastAsiaTheme="minorEastAsia" w:hAnsiTheme="minorEastAsia" w:hint="eastAsia"/>
          <w:szCs w:val="21"/>
        </w:rPr>
        <w:t>当基金资产的估值导致基金份额净值小数点后4位以内(含第4位)发生差错时，视为基金份额净值估值错误。当基金份额净值出现错误时，基金管理人应当立即予以纠正，通报</w:t>
      </w:r>
      <w:r w:rsidRPr="009D383F">
        <w:rPr>
          <w:rFonts w:asciiTheme="minorEastAsia" w:eastAsiaTheme="minorEastAsia" w:hAnsiTheme="minorEastAsia"/>
          <w:szCs w:val="21"/>
        </w:rPr>
        <w:t>基金托管人</w:t>
      </w:r>
      <w:r w:rsidRPr="009D383F">
        <w:rPr>
          <w:rFonts w:asciiTheme="minorEastAsia" w:eastAsiaTheme="minorEastAsia" w:hAnsiTheme="minorEastAsia" w:hint="eastAsia"/>
          <w:szCs w:val="21"/>
        </w:rPr>
        <w:t>，并采取合理的措施防止损失进一步扩大；当计价错误达到基金份额净值的</w:t>
      </w:r>
      <w:r w:rsidRPr="009D383F">
        <w:rPr>
          <w:rFonts w:asciiTheme="minorEastAsia" w:eastAsiaTheme="minorEastAsia" w:hAnsiTheme="minorEastAsia"/>
          <w:szCs w:val="21"/>
        </w:rPr>
        <w:t>0.</w:t>
      </w:r>
      <w:r w:rsidRPr="009D383F">
        <w:rPr>
          <w:rFonts w:asciiTheme="minorEastAsia" w:eastAsiaTheme="minorEastAsia" w:hAnsiTheme="minorEastAsia" w:hint="eastAsia"/>
          <w:szCs w:val="21"/>
        </w:rPr>
        <w:t>2</w:t>
      </w:r>
      <w:r w:rsidRPr="009D383F">
        <w:rPr>
          <w:rFonts w:asciiTheme="minorEastAsia" w:eastAsiaTheme="minorEastAsia" w:hAnsiTheme="minorEastAsia"/>
          <w:szCs w:val="21"/>
        </w:rPr>
        <w:t>5%</w:t>
      </w:r>
      <w:r w:rsidRPr="009D383F">
        <w:rPr>
          <w:rFonts w:asciiTheme="minorEastAsia" w:eastAsiaTheme="minorEastAsia" w:hAnsiTheme="minorEastAsia" w:hint="eastAsia"/>
          <w:szCs w:val="21"/>
        </w:rPr>
        <w:t>时，基金管理人应当通知基金托管人并报中国证监会备案；当计价错误达到基金份额净值的</w:t>
      </w:r>
      <w:r w:rsidRPr="009D383F">
        <w:rPr>
          <w:rFonts w:asciiTheme="minorEastAsia" w:eastAsiaTheme="minorEastAsia" w:hAnsiTheme="minorEastAsia"/>
          <w:szCs w:val="21"/>
        </w:rPr>
        <w:t>0.5%</w:t>
      </w:r>
      <w:r w:rsidRPr="009D383F">
        <w:rPr>
          <w:rFonts w:asciiTheme="minorEastAsia" w:eastAsiaTheme="minorEastAsia" w:hAnsiTheme="minorEastAsia" w:hint="eastAsia"/>
          <w:szCs w:val="21"/>
        </w:rPr>
        <w:t>时，基金管理人应当通知基金托管人并在报中国证监会备案的同时及时进行公告。</w:t>
      </w:r>
      <w:r w:rsidRPr="009D383F">
        <w:rPr>
          <w:rFonts w:asciiTheme="minorEastAsia" w:eastAsiaTheme="minorEastAsia" w:hAnsiTheme="minorEastAsia"/>
          <w:szCs w:val="21"/>
        </w:rPr>
        <w:t>如法律法规或监管机关</w:t>
      </w:r>
      <w:r w:rsidRPr="009D383F">
        <w:rPr>
          <w:rFonts w:asciiTheme="minorEastAsia" w:eastAsiaTheme="minorEastAsia" w:hAnsiTheme="minorEastAsia" w:hint="eastAsia"/>
          <w:szCs w:val="21"/>
        </w:rPr>
        <w:t>对</w:t>
      </w:r>
      <w:r w:rsidRPr="009D383F">
        <w:rPr>
          <w:rFonts w:asciiTheme="minorEastAsia" w:eastAsiaTheme="minorEastAsia" w:hAnsiTheme="minorEastAsia"/>
          <w:szCs w:val="21"/>
        </w:rPr>
        <w:t>前述内容另有规定的，按其规定处理。</w:t>
      </w:r>
    </w:p>
    <w:p w14:paraId="44A6DC30"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s="方正仿宋简体"/>
          <w:sz w:val="21"/>
          <w:szCs w:val="21"/>
        </w:rPr>
      </w:pPr>
      <w:r w:rsidRPr="009D383F">
        <w:rPr>
          <w:rFonts w:asciiTheme="minorEastAsia" w:eastAsiaTheme="minorEastAsia" w:hAnsiTheme="minorEastAsia" w:cs="方正仿宋简体" w:hint="eastAsia"/>
          <w:sz w:val="21"/>
          <w:szCs w:val="21"/>
        </w:rPr>
        <w:t>6、除基金合同和本协议另有约定外，</w:t>
      </w:r>
      <w:r w:rsidRPr="009D383F">
        <w:rPr>
          <w:rFonts w:asciiTheme="minorEastAsia" w:eastAsiaTheme="minorEastAsia" w:hAnsiTheme="minorEastAsia" w:hint="eastAsia"/>
          <w:sz w:val="21"/>
          <w:szCs w:val="21"/>
        </w:rPr>
        <w:t>由于基金管理人对外公布的任何基金净值数据错误，导致基金财产或基金份额持有人的直接损失，基金管理人应依据基金合同及本协议的约</w:t>
      </w:r>
      <w:r w:rsidRPr="009D383F">
        <w:rPr>
          <w:rFonts w:asciiTheme="minorEastAsia" w:eastAsiaTheme="minorEastAsia" w:hAnsiTheme="minorEastAsia" w:hint="eastAsia"/>
          <w:sz w:val="21"/>
          <w:szCs w:val="21"/>
        </w:rPr>
        <w:lastRenderedPageBreak/>
        <w:t>定承担责任。若基金托管人计算的净值数据正确，则基金托管人对该损失不承担责任；若基金托管人计算的净值数据也不正确，则基金托管人也应承担部分未正确履行复核义务的责任。如果上述错误造成了基金财产或基金份额持有人的不当得利，且基金管理人及基金托管人已各自承担了赔偿责任，则基金管理人应负责向不当得利之主体主张返还不当得利，基金托管人应提供必要的协助。如果返还金额不足以弥补基金管理人和基金托管人已承担的赔偿金额，则双方按照各自赔偿金额的比例对返还金额进行分配。</w:t>
      </w:r>
    </w:p>
    <w:p w14:paraId="5059EBBD"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cs="方正仿宋简体"/>
          <w:sz w:val="21"/>
          <w:szCs w:val="21"/>
        </w:rPr>
      </w:pPr>
      <w:r w:rsidRPr="009D383F">
        <w:rPr>
          <w:rFonts w:asciiTheme="minorEastAsia" w:eastAsiaTheme="minorEastAsia" w:hAnsiTheme="minorEastAsia" w:cs="方正仿宋简体" w:hint="eastAsia"/>
          <w:sz w:val="21"/>
          <w:szCs w:val="21"/>
        </w:rPr>
        <w:t xml:space="preserve">7、 </w:t>
      </w:r>
      <w:r w:rsidRPr="009D383F">
        <w:rPr>
          <w:rFonts w:asciiTheme="minorEastAsia" w:eastAsiaTheme="minorEastAsia" w:hAnsiTheme="minorEastAsia" w:hint="eastAsia"/>
          <w:kern w:val="0"/>
          <w:sz w:val="21"/>
          <w:szCs w:val="21"/>
        </w:rPr>
        <w:t>由于不可抗力原因，或由于本基金所持有基金的基金管理人披露基金份额净值的数据错误，证券交易所及登记结算公司、证券经纪机构、存款银行或第三方估值基准服务机构等发送的数据错误、遗漏，或有关会计制度变化等非基金管理人与基金托管人原因，基金管理人和基金托管人虽然已经采取必要、适当、合理的措施进行检查，但未能发现该错误、遗漏的，由此造成的基金资产估值错误，基金管理人和基金托管人免除赔偿责任。但基金管理人、基金托管人应当积极采取必要的措施消除或减轻由此造成的影响</w:t>
      </w:r>
      <w:r w:rsidRPr="009D383F">
        <w:rPr>
          <w:rFonts w:asciiTheme="minorEastAsia" w:eastAsiaTheme="minorEastAsia" w:hAnsiTheme="minorEastAsia"/>
          <w:kern w:val="0"/>
          <w:sz w:val="21"/>
          <w:szCs w:val="21"/>
        </w:rPr>
        <w:t>。</w:t>
      </w:r>
    </w:p>
    <w:p w14:paraId="24B58FD9"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8、如果基金托管人的复核结果与基金管理人的计算结果存在差异，且双方经协商未能达成一致，基金管理人可以按照其对基金份额净值的计算结果对外予以公布，基金托管人可以将相关情况报中国证监会备案。</w:t>
      </w:r>
    </w:p>
    <w:p w14:paraId="645C37AB"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（二）基金会计核算</w:t>
      </w:r>
    </w:p>
    <w:p w14:paraId="40D09208"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1、基金账册的建立</w:t>
      </w:r>
    </w:p>
    <w:p w14:paraId="1C7F20DD"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管理人和基金托管人在《基金合同》生效后，应按照双方约定的同一记账方法和会计处理原则，分别独立地设置、登记和保管基金的全套账册，对双方各自的账册定期进行核对，互相监督，以保证基金财产的安全。若双方对会计处理方法存在分歧，应以基金管理人的处理方法为准。</w:t>
      </w:r>
    </w:p>
    <w:p w14:paraId="541C7D99"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2、会计数据和财务指标的核对</w:t>
      </w:r>
    </w:p>
    <w:p w14:paraId="640B4314"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基金管理人和基金托管人应定期就会计数据和财务指标进行核对。如发现存在不符，双方应及时查明原因并纠正。</w:t>
      </w:r>
    </w:p>
    <w:p w14:paraId="1F1930B5"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3、基金财务报表和定期报告的编制和复核</w:t>
      </w:r>
    </w:p>
    <w:p w14:paraId="246E4C73"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基金财务报表由基金管理人和基金托管人每月分别独立编制。月度报表的编制，应于每月终了后</w:t>
      </w:r>
      <w:r w:rsidRPr="009D383F">
        <w:rPr>
          <w:rFonts w:asciiTheme="minorEastAsia" w:eastAsiaTheme="minorEastAsia" w:hAnsiTheme="minorEastAsia"/>
          <w:sz w:val="21"/>
          <w:szCs w:val="21"/>
        </w:rPr>
        <w:t>5</w:t>
      </w:r>
      <w:r w:rsidRPr="009D383F">
        <w:rPr>
          <w:rFonts w:asciiTheme="minorEastAsia" w:eastAsiaTheme="minorEastAsia" w:hAnsiTheme="minorEastAsia" w:hint="eastAsia"/>
          <w:sz w:val="21"/>
          <w:szCs w:val="21"/>
        </w:rPr>
        <w:t>个工作日内完成。基金管理人应当在每年结束之日起三个月内，编制完成基金年度报告，将年度报告登载在规定网站上，并将年度报告提示性公告登载在规定报刊上。基</w:t>
      </w:r>
      <w:r w:rsidRPr="009D383F">
        <w:rPr>
          <w:rFonts w:asciiTheme="minorEastAsia" w:eastAsiaTheme="minorEastAsia" w:hAnsiTheme="minorEastAsia" w:hint="eastAsia"/>
          <w:sz w:val="21"/>
          <w:szCs w:val="21"/>
        </w:rPr>
        <w:lastRenderedPageBreak/>
        <w:t>金管理人应当在上半年结束之日起两个月内，编制完成基金中期报告，将中期报告登载在规定网站上，并将中期报告提示性公告登载在规定报刊上。基金管理人应当在季度结束之日起15个工作日内，编制完成基金季度报告，将季度报告登载在规定网站上，并将季度报告提示性公告登载在规定报刊上。</w:t>
      </w:r>
      <w:r w:rsidRPr="009D383F">
        <w:rPr>
          <w:rFonts w:asciiTheme="minorEastAsia" w:eastAsiaTheme="minorEastAsia" w:hAnsiTheme="minorEastAsia" w:hint="eastAsia"/>
          <w:color w:val="000000"/>
          <w:sz w:val="21"/>
          <w:szCs w:val="21"/>
        </w:rPr>
        <w:t>基金合同生效不足两个月的，基金管理人可以不编制当期季度报告、中期报告或者年度报告。</w:t>
      </w:r>
    </w:p>
    <w:p w14:paraId="36779033" w14:textId="1119676D"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管理人在月度报表完成当日，将报表通过双方约定的方式提供给基金托管人复核；基金托管人在收到后应3个工作日内进行复核，并将复核结果通过双方约定的方式通知基金管理人。基金管理人在季度报告完成当日，将有关报告提供给基金托管人复核，基金托管人应在收到后5个工作日内完成复核，并将复核结果书面通知基金管理人。基金管理人在中期报告完成当日，将有关报告提供给基金托管人复核，基金托管人应在收到后10个工作日内完成复核，并将复核结果书面通知基金管理人。基金管理人在年度报告完成当日，将有关报告提供基金托管人复核，基金托管人应在收到后15个工作日内完成复核，</w:t>
      </w:r>
      <w:r w:rsidR="00CC6AC6">
        <w:rPr>
          <w:rFonts w:asciiTheme="minorEastAsia" w:eastAsiaTheme="minorEastAsia" w:hAnsiTheme="minorEastAsia" w:hint="eastAsia"/>
          <w:sz w:val="21"/>
          <w:szCs w:val="21"/>
        </w:rPr>
        <w:t>并</w:t>
      </w:r>
      <w:r w:rsidRPr="009D383F">
        <w:rPr>
          <w:rFonts w:asciiTheme="minorEastAsia" w:eastAsiaTheme="minorEastAsia" w:hAnsiTheme="minorEastAsia" w:hint="eastAsia"/>
          <w:sz w:val="21"/>
          <w:szCs w:val="21"/>
        </w:rPr>
        <w:t>将复核结果书面通知基金管理人。基金管理人和基金托管人之间的上述文件往来均以传真的方式或双方商定的其他方式进行。</w:t>
      </w:r>
    </w:p>
    <w:p w14:paraId="23E3C5C0" w14:textId="69C5F53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托管人在复核过程中，发现双方的报表存在不符时，基金管理人和基金托管人应共同查明原因，进行调整，调整以双方认可的账务处理方式为准；若双方无法达成一致以基金管理人的账务处理为准。核对无误后，基金托管人在基金管理人提供的报告上加盖托管业务章或者出具加盖托管业务章的复核意见书，双方各自留存一份。如果基金管理人与基金托管人不能于应当发布公告之日之前就相关报表达成一致，基金管理人有权按照其编制的报表对外发布公告，基金托管人有权就相关情况报中国证监会备案。</w:t>
      </w:r>
    </w:p>
    <w:p w14:paraId="74262CB1"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1" w:name="_Toc116900104"/>
      <w:r w:rsidRPr="009D383F">
        <w:rPr>
          <w:rFonts w:asciiTheme="minorEastAsia" w:eastAsiaTheme="minorEastAsia" w:hAnsiTheme="minorEastAsia" w:hint="eastAsia"/>
          <w:sz w:val="21"/>
          <w:szCs w:val="21"/>
        </w:rPr>
        <w:t>九、基金收益分配</w:t>
      </w:r>
      <w:bookmarkEnd w:id="11"/>
    </w:p>
    <w:p w14:paraId="778D6940"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（一）基金收益分配的依据</w:t>
      </w:r>
    </w:p>
    <w:p w14:paraId="070BAC46"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1、基金收益分配是指将该基金期末可供分配利润根据持有该基金份额的数量按比例向该基金份额持有人进行分配。基金可供分配利润指截至收益分配基准日基金未分配利润与未分配利润中已实现收益的孰低数。</w:t>
      </w:r>
    </w:p>
    <w:p w14:paraId="65DC9BD2"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2、收益分配应该符合《基金合同》关于收益分配原则的规定。</w:t>
      </w:r>
    </w:p>
    <w:p w14:paraId="5B52AF70"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（二）基金收益分配的时间和程序</w:t>
      </w:r>
    </w:p>
    <w:p w14:paraId="0E2147F6"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1、基金收益分配方案由基金管理人根据《基金合同》的相关规定制定。</w:t>
      </w:r>
    </w:p>
    <w:p w14:paraId="2DD26DE7"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lastRenderedPageBreak/>
        <w:t>2、基金管理人应于收益分配日之前将其制定的收益分配方案提交基金托管人复核，基金托管人应于收到收益分配方案后完成对收益分配方案的复核，并及时公告；如果基金管理人与基金托管人不能于收益分配日之前就收益分配方案达成一致，基金托管人有义务将收益分配方案及相关情况的说明提交中国证监会备案并书面通知基金管理人，在上述文件提交完毕之日起基金管理人有权利对外公告其拟订的收益分配方案，且基金托管人有义务协助基金管理人实施该收益分配方案，但有证据证明该方案违反法律法规及《基金合同》的除外。</w:t>
      </w:r>
    </w:p>
    <w:p w14:paraId="7CCEFFF8"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本基金收益分配方式分两种：现金分红与红利再投资，投资人可选择现金红利或将现金红利自动转为相应类别的基金份额进行再投资，红利再投资所得基金份额的最短持有期与原基金份额相同；若投资人不选择，本基金默认的收益分配方式是现金分红；红利再投资方式免收再投资的费用。</w:t>
      </w:r>
    </w:p>
    <w:p w14:paraId="2C3ED11E"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4、基金托管人根据基金管理人的收益分配方案和提供的现金红利金额的数据，在红利发放日将分红资金划入基金管理人指定账户。如果投资者选择转购基金份额，基金管理人和基金托管人则应当进行红利再投资的账务处理。</w:t>
      </w:r>
    </w:p>
    <w:p w14:paraId="00E947D7" w14:textId="77777777" w:rsidR="008C0C0B" w:rsidRPr="009D383F" w:rsidRDefault="00177D83">
      <w:pPr>
        <w:pStyle w:val="30"/>
        <w:spacing w:before="100" w:beforeAutospacing="1" w:after="100" w:afterAutospacing="1" w:line="400" w:lineRule="exact"/>
        <w:ind w:left="0" w:right="26"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5、本基金实施侧袋机制的，侧袋账户不进行收益分配，详见招募说明书的规定。</w:t>
      </w:r>
    </w:p>
    <w:p w14:paraId="1075B1B7" w14:textId="77777777" w:rsidR="008C0C0B" w:rsidRPr="009D383F" w:rsidRDefault="008C0C0B">
      <w:pPr>
        <w:pStyle w:val="30"/>
        <w:spacing w:before="100" w:beforeAutospacing="1" w:after="100" w:afterAutospacing="1" w:line="400" w:lineRule="exact"/>
        <w:ind w:left="0" w:right="26" w:firstLine="403"/>
        <w:rPr>
          <w:rFonts w:asciiTheme="minorEastAsia" w:eastAsiaTheme="minorEastAsia" w:hAnsiTheme="minorEastAsia"/>
          <w:sz w:val="21"/>
          <w:szCs w:val="21"/>
        </w:rPr>
      </w:pPr>
    </w:p>
    <w:p w14:paraId="0E2F6C36"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2" w:name="_Toc116900105"/>
      <w:r w:rsidRPr="009D383F">
        <w:rPr>
          <w:rFonts w:asciiTheme="minorEastAsia" w:eastAsiaTheme="minorEastAsia" w:hAnsiTheme="minorEastAsia" w:hint="eastAsia"/>
          <w:sz w:val="21"/>
          <w:szCs w:val="21"/>
        </w:rPr>
        <w:t>十、基金信息披露</w:t>
      </w:r>
      <w:bookmarkEnd w:id="12"/>
    </w:p>
    <w:p w14:paraId="4C57117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（一）保密义务</w:t>
      </w:r>
    </w:p>
    <w:p w14:paraId="4346137B"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基金管理人和基金托管人除为履行法律法规、《基金合同》及本协议规定的义务所必要之外，不得为其他目的使用、利用其所知悉的基金的信息，并且应当将基金的信息限制在为履行前述义务而需要了解该信息的职员范围之内。但是，如下情况不应视为基金管理人或基金托管人违反保密义务：</w:t>
      </w:r>
    </w:p>
    <w:p w14:paraId="7266209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1、非因基金管理人和基金托管人的原因导致保密信息被披露、泄露或公开；</w:t>
      </w:r>
    </w:p>
    <w:p w14:paraId="52FDF31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2、基金管理人和基金托管人为遵守和服从法院判决、仲裁裁决或中国证监会等监管机构的命令、决定所做出的信息披露或公开。</w:t>
      </w:r>
    </w:p>
    <w:p w14:paraId="73637AE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（二）基金管理人和基金托管人在信息披露中的职责和信息披露程序</w:t>
      </w:r>
    </w:p>
    <w:p w14:paraId="4A6F60B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1、基金管理人和基金托管人应根据相关法律法规、《基金合同》的规定各自承担相应的</w:t>
      </w:r>
      <w:r w:rsidRPr="009D383F">
        <w:rPr>
          <w:rFonts w:asciiTheme="minorEastAsia" w:eastAsiaTheme="minorEastAsia" w:hAnsiTheme="minorEastAsia" w:hint="eastAsia"/>
          <w:color w:val="auto"/>
          <w:sz w:val="21"/>
          <w:szCs w:val="21"/>
        </w:rPr>
        <w:lastRenderedPageBreak/>
        <w:t>信息披露职责。基金管理人和基金托管人负有积极配合、互相督促、彼此监督，保证其履行按照法定方式和时限披露的义务。</w:t>
      </w:r>
    </w:p>
    <w:p w14:paraId="2DDF04B5" w14:textId="59AAD53C"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2、本基金信息披露的所有文件，包括《基金合同》、托管协议、招募说明书、基金产品资料概要、</w:t>
      </w:r>
      <w:r w:rsidRPr="009D383F">
        <w:rPr>
          <w:rFonts w:asciiTheme="minorEastAsia" w:eastAsiaTheme="minorEastAsia" w:hAnsiTheme="minorEastAsia"/>
          <w:bCs/>
          <w:color w:val="auto"/>
          <w:sz w:val="21"/>
          <w:szCs w:val="21"/>
        </w:rPr>
        <w:t>基金份额发售公告</w:t>
      </w:r>
      <w:r w:rsidRPr="009D383F">
        <w:rPr>
          <w:rFonts w:asciiTheme="minorEastAsia" w:eastAsiaTheme="minorEastAsia" w:hAnsiTheme="minorEastAsia" w:hint="eastAsia"/>
          <w:bCs/>
          <w:color w:val="auto"/>
          <w:sz w:val="21"/>
          <w:szCs w:val="21"/>
        </w:rPr>
        <w:t>、</w:t>
      </w:r>
      <w:r w:rsidRPr="009D383F">
        <w:rPr>
          <w:rFonts w:asciiTheme="minorEastAsia" w:eastAsiaTheme="minorEastAsia" w:hAnsiTheme="minorEastAsia"/>
          <w:bCs/>
          <w:color w:val="auto"/>
          <w:sz w:val="21"/>
          <w:szCs w:val="21"/>
        </w:rPr>
        <w:t>《基金合同》生效公告</w:t>
      </w:r>
      <w:r w:rsidRPr="009D383F">
        <w:rPr>
          <w:rFonts w:asciiTheme="minorEastAsia" w:eastAsiaTheme="minorEastAsia" w:hAnsiTheme="minorEastAsia" w:hint="eastAsia"/>
          <w:bCs/>
          <w:color w:val="auto"/>
          <w:sz w:val="21"/>
          <w:szCs w:val="21"/>
        </w:rPr>
        <w:t>、</w:t>
      </w:r>
      <w:r w:rsidRPr="009D383F">
        <w:rPr>
          <w:rFonts w:asciiTheme="minorEastAsia" w:eastAsiaTheme="minorEastAsia" w:hAnsiTheme="minorEastAsia" w:hint="eastAsia"/>
          <w:color w:val="auto"/>
          <w:sz w:val="21"/>
          <w:szCs w:val="21"/>
        </w:rPr>
        <w:t>基金定期报告、临时报告、澄清公告、基金净值信息、基金份额申购和赎回价格、基金份额持有人大会决议、清算报告、实施侧袋机制期间</w:t>
      </w:r>
      <w:r w:rsidR="00CC6AC6">
        <w:rPr>
          <w:rFonts w:asciiTheme="minorEastAsia" w:eastAsiaTheme="minorEastAsia" w:hAnsiTheme="minorEastAsia" w:hint="eastAsia"/>
          <w:color w:val="auto"/>
          <w:sz w:val="21"/>
          <w:szCs w:val="21"/>
        </w:rPr>
        <w:t>的信息披露、基金投资资产支持证券、证券投资基金、非公开发行股票</w:t>
      </w:r>
      <w:r w:rsidRPr="009D383F">
        <w:rPr>
          <w:rFonts w:asciiTheme="minorEastAsia" w:eastAsiaTheme="minorEastAsia" w:hAnsiTheme="minorEastAsia" w:hint="eastAsia"/>
          <w:color w:val="auto"/>
          <w:sz w:val="21"/>
          <w:szCs w:val="21"/>
        </w:rPr>
        <w:t>的信息披露及中国证监会规定的其他信息，由基金管理人和基金托管人按照有关法律法规的规定予以公布。</w:t>
      </w:r>
    </w:p>
    <w:p w14:paraId="5FC4699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3、基金年度报告中的财务会计报告必须经符合《中华人民共和国证券法》规定的会计师事务所审计后方可公布。</w:t>
      </w:r>
    </w:p>
    <w:p w14:paraId="0D14D8C0"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4、本基金的信息披露，应根据基金合同的约定通过中国证监会规定媒介进行；基金管理人、基金托管人可以根据需要在其他公共媒介披露信息，但是其他公共媒介不得早于规定媒介披露信息，并且在不同媒介上披露同一信息的内容应当一致。</w:t>
      </w:r>
    </w:p>
    <w:p w14:paraId="73CBE502"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5、信息文本的存放与备查</w:t>
      </w:r>
    </w:p>
    <w:p w14:paraId="701D84D2"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依法必须披露的信息发布后，基金管理人、基金托管人应当按照相关法律法规规定将信息置备于各自住所，供社会公众查阅、复制。基金管理人、基金托管人应为文本存放、基金份额持有人查询有关文件提供必要的场所和其他便利。基金管理人和基金托管人应保证文本的内容与所公告的内容完全一致。</w:t>
      </w:r>
    </w:p>
    <w:p w14:paraId="377D5950"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6、</w:t>
      </w:r>
      <w:r w:rsidRPr="009D383F">
        <w:rPr>
          <w:rFonts w:asciiTheme="minorEastAsia" w:eastAsiaTheme="minorEastAsia" w:hAnsiTheme="minorEastAsia" w:cs="方正仿宋简体" w:hint="eastAsia"/>
          <w:szCs w:val="21"/>
        </w:rPr>
        <w:t>对于因不可抗力等原因导致基金信息的暂停或延迟披露的（如暂停披露基金净值信息），基金管理人应及时向中国证监会报告，并与基金托管人协商采取补救措施。不可抗力等情形消失后，基金管理人和基金托管人应及时恢复办理信息披露。</w:t>
      </w:r>
    </w:p>
    <w:p w14:paraId="5ED810A0" w14:textId="77777777" w:rsidR="008C0C0B" w:rsidRPr="009D383F" w:rsidRDefault="00177D83">
      <w:pPr>
        <w:pStyle w:val="a7"/>
        <w:spacing w:before="100" w:beforeAutospacing="1" w:after="100" w:afterAutospacing="1"/>
        <w:ind w:firstLineChars="200" w:firstLine="420"/>
        <w:rPr>
          <w:rFonts w:asciiTheme="minorEastAsia" w:eastAsiaTheme="minorEastAsia" w:hAnsiTheme="minorEastAsia" w:cs="方正仿宋简体"/>
          <w:color w:val="auto"/>
          <w:sz w:val="21"/>
          <w:szCs w:val="21"/>
        </w:rPr>
      </w:pPr>
      <w:r w:rsidRPr="009D383F">
        <w:rPr>
          <w:rFonts w:asciiTheme="minorEastAsia" w:eastAsiaTheme="minorEastAsia" w:hAnsiTheme="minorEastAsia" w:cs="方正仿宋简体" w:hint="eastAsia"/>
          <w:color w:val="auto"/>
          <w:sz w:val="21"/>
          <w:szCs w:val="21"/>
        </w:rPr>
        <w:t>（三）基金托管人报告</w:t>
      </w:r>
    </w:p>
    <w:p w14:paraId="2202BDAB" w14:textId="77777777" w:rsidR="008C0C0B" w:rsidRPr="009D383F" w:rsidRDefault="00177D83">
      <w:pPr>
        <w:pStyle w:val="a7"/>
        <w:spacing w:before="100" w:beforeAutospacing="1" w:after="100" w:afterAutospacing="1"/>
        <w:ind w:firstLineChars="200" w:firstLine="420"/>
        <w:rPr>
          <w:rFonts w:asciiTheme="minorEastAsia" w:eastAsiaTheme="minorEastAsia" w:hAnsiTheme="minorEastAsia" w:cs="方正仿宋简体"/>
          <w:color w:val="auto"/>
          <w:sz w:val="21"/>
          <w:szCs w:val="21"/>
        </w:rPr>
      </w:pPr>
      <w:r w:rsidRPr="009D383F">
        <w:rPr>
          <w:rFonts w:asciiTheme="minorEastAsia" w:eastAsiaTheme="minorEastAsia" w:hAnsiTheme="minorEastAsia" w:cs="方正仿宋简体" w:hint="eastAsia"/>
          <w:color w:val="auto"/>
          <w:sz w:val="21"/>
          <w:szCs w:val="21"/>
        </w:rPr>
        <w:t>基金托管人应按《基金法》、《运作办法》、《信息披露办法》和其他有关法律法规的规定于每个上半年度结束后两个月内、每个会计年度结束后</w:t>
      </w:r>
      <w:r w:rsidRPr="009D383F">
        <w:rPr>
          <w:rFonts w:asciiTheme="minorEastAsia" w:eastAsiaTheme="minorEastAsia" w:hAnsiTheme="minorEastAsia" w:cs="方正仿宋简体"/>
          <w:color w:val="auto"/>
          <w:sz w:val="21"/>
          <w:szCs w:val="21"/>
        </w:rPr>
        <w:t>三个月</w:t>
      </w:r>
      <w:r w:rsidRPr="009D383F">
        <w:rPr>
          <w:rFonts w:asciiTheme="minorEastAsia" w:eastAsiaTheme="minorEastAsia" w:hAnsiTheme="minorEastAsia" w:cs="方正仿宋简体" w:hint="eastAsia"/>
          <w:color w:val="auto"/>
          <w:sz w:val="21"/>
          <w:szCs w:val="21"/>
        </w:rPr>
        <w:t>内在基金中期报告及年度报告中分别出具托管人报告。</w:t>
      </w:r>
    </w:p>
    <w:p w14:paraId="5E33000B" w14:textId="77777777" w:rsidR="008C0C0B" w:rsidRPr="009D383F" w:rsidRDefault="008C0C0B" w:rsidP="008808F3">
      <w:pPr>
        <w:pStyle w:val="a7"/>
        <w:spacing w:before="100" w:beforeAutospacing="1" w:after="100" w:afterAutospacing="1"/>
        <w:ind w:firstLineChars="0" w:firstLine="0"/>
        <w:rPr>
          <w:rFonts w:asciiTheme="minorEastAsia" w:eastAsiaTheme="minorEastAsia" w:hAnsiTheme="minorEastAsia" w:cs="方正仿宋简体"/>
          <w:color w:val="auto"/>
          <w:sz w:val="21"/>
          <w:szCs w:val="21"/>
        </w:rPr>
      </w:pPr>
    </w:p>
    <w:p w14:paraId="6595854E" w14:textId="77777777" w:rsidR="008C0C0B" w:rsidRPr="009D383F" w:rsidRDefault="008C0C0B">
      <w:pPr>
        <w:pStyle w:val="a7"/>
        <w:spacing w:before="100" w:beforeAutospacing="1" w:after="100" w:afterAutospacing="1"/>
        <w:ind w:firstLine="403"/>
        <w:rPr>
          <w:rFonts w:asciiTheme="minorEastAsia" w:eastAsiaTheme="minorEastAsia" w:hAnsiTheme="minorEastAsia"/>
          <w:color w:val="auto"/>
          <w:sz w:val="21"/>
          <w:szCs w:val="21"/>
        </w:rPr>
      </w:pPr>
    </w:p>
    <w:p w14:paraId="3427DCF9"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3" w:name="_Toc116900106"/>
      <w:r w:rsidRPr="009D383F">
        <w:rPr>
          <w:rFonts w:asciiTheme="minorEastAsia" w:eastAsiaTheme="minorEastAsia" w:hAnsiTheme="minorEastAsia" w:hint="eastAsia"/>
          <w:sz w:val="21"/>
          <w:szCs w:val="21"/>
        </w:rPr>
        <w:lastRenderedPageBreak/>
        <w:t>十一、基金费用</w:t>
      </w:r>
    </w:p>
    <w:p w14:paraId="78551BEA" w14:textId="77777777"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（一）基金管理人的管理费</w:t>
      </w:r>
    </w:p>
    <w:p w14:paraId="741CC994" w14:textId="77777777"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本基金基金财产中持有的基金管理人自身管理的其他基金部分不收取管理费。</w:t>
      </w:r>
    </w:p>
    <w:p w14:paraId="0F6E306C" w14:textId="77777777"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本基金的管理费按前一日的基金资产净值扣除本基金管理人自身管理部分基金之后的基金资产净值（若为负数，则取0）的0.60%年费率计提，基金管理人对基金财产中持有自身管理的基金部分免收管理费。管理费的计算方法如下：</w:t>
      </w:r>
    </w:p>
    <w:p w14:paraId="11446A3E" w14:textId="77777777"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H＝E×</w:t>
      </w:r>
      <w:r w:rsidRPr="009D383F">
        <w:rPr>
          <w:rFonts w:asciiTheme="minorEastAsia" w:eastAsiaTheme="minorEastAsia" w:hAnsiTheme="minorEastAsia"/>
          <w:szCs w:val="21"/>
        </w:rPr>
        <w:t>0.6</w:t>
      </w:r>
      <w:r w:rsidRPr="009D383F">
        <w:rPr>
          <w:rFonts w:asciiTheme="minorEastAsia" w:eastAsiaTheme="minorEastAsia" w:hAnsiTheme="minorEastAsia" w:hint="eastAsia"/>
          <w:szCs w:val="21"/>
        </w:rPr>
        <w:t>0%÷当年天数</w:t>
      </w:r>
    </w:p>
    <w:p w14:paraId="08AC792F" w14:textId="77777777"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H为每日应计提的基金管理费</w:t>
      </w:r>
    </w:p>
    <w:p w14:paraId="5BB1BD70" w14:textId="77777777" w:rsidR="008C0C0B" w:rsidRPr="009D383F" w:rsidRDefault="00177D83">
      <w:pPr>
        <w:autoSpaceDE w:val="0"/>
        <w:autoSpaceDN w:val="0"/>
        <w:spacing w:before="100" w:beforeAutospacing="1" w:after="100" w:afterAutospacing="1" w:line="400" w:lineRule="exact"/>
        <w:ind w:firstLine="420"/>
        <w:textAlignment w:val="bottom"/>
        <w:rPr>
          <w:rFonts w:asciiTheme="minorEastAsia" w:eastAsiaTheme="minorEastAsia" w:hAnsiTheme="minorEastAsia"/>
          <w:szCs w:val="21"/>
        </w:rPr>
      </w:pPr>
      <w:r w:rsidRPr="009D383F">
        <w:rPr>
          <w:rFonts w:asciiTheme="minorEastAsia" w:eastAsiaTheme="minorEastAsia" w:hAnsiTheme="minorEastAsia" w:hint="eastAsia"/>
          <w:szCs w:val="21"/>
        </w:rPr>
        <w:t>E为前一日的基金资产净值扣除本基金管理人自身管理部分基金之后的基金资产净值（若为负数，则取0）</w:t>
      </w:r>
    </w:p>
    <w:p w14:paraId="4CBD68D3" w14:textId="4D0F7393" w:rsidR="008C0C0B" w:rsidRPr="009D383F" w:rsidRDefault="00177D83">
      <w:pPr>
        <w:autoSpaceDE w:val="0"/>
        <w:autoSpaceDN w:val="0"/>
        <w:spacing w:before="100" w:beforeAutospacing="1" w:after="100" w:afterAutospacing="1" w:line="400" w:lineRule="exact"/>
        <w:ind w:firstLine="420"/>
        <w:textAlignment w:val="bottom"/>
        <w:rPr>
          <w:rFonts w:asciiTheme="minorEastAsia" w:eastAsiaTheme="minorEastAsia" w:hAnsiTheme="minorEastAsia"/>
          <w:szCs w:val="21"/>
        </w:rPr>
      </w:pPr>
      <w:r w:rsidRPr="009D383F">
        <w:rPr>
          <w:rFonts w:asciiTheme="minorEastAsia" w:eastAsiaTheme="minorEastAsia" w:hAnsiTheme="minorEastAsia" w:hint="eastAsia"/>
          <w:szCs w:val="21"/>
        </w:rPr>
        <w:t>基金管理费每日计提，逐日累计至每个月月末，按月支付。财务数据经基金管理人与基金托管人核对一致后，基金管理人应在月初</w:t>
      </w:r>
      <w:r w:rsidRPr="009D383F">
        <w:rPr>
          <w:rFonts w:asciiTheme="minorEastAsia" w:eastAsiaTheme="minorEastAsia" w:hAnsiTheme="minorEastAsia"/>
          <w:szCs w:val="21"/>
        </w:rPr>
        <w:t>5</w:t>
      </w:r>
      <w:r w:rsidRPr="009D383F">
        <w:rPr>
          <w:rFonts w:asciiTheme="minorEastAsia" w:eastAsiaTheme="minorEastAsia" w:hAnsiTheme="minorEastAsia" w:hint="eastAsia"/>
          <w:szCs w:val="21"/>
        </w:rPr>
        <w:t>个工作日内向基金托管人发送资金划拨指令以完成管理费的缴纳，单独签署了自动扣费授权的除外。若遇法定节假日、公休假等，支付日期顺延。</w:t>
      </w:r>
    </w:p>
    <w:p w14:paraId="196B3927" w14:textId="77777777" w:rsidR="008C0C0B" w:rsidRPr="009D383F" w:rsidRDefault="00177D83">
      <w:pPr>
        <w:autoSpaceDE w:val="0"/>
        <w:autoSpaceDN w:val="0"/>
        <w:spacing w:before="100" w:beforeAutospacing="1" w:after="100" w:afterAutospacing="1" w:line="400" w:lineRule="exact"/>
        <w:ind w:firstLine="420"/>
        <w:textAlignment w:val="bottom"/>
        <w:rPr>
          <w:rFonts w:asciiTheme="minorEastAsia" w:eastAsiaTheme="minorEastAsia" w:hAnsiTheme="minorEastAsia"/>
          <w:szCs w:val="21"/>
        </w:rPr>
      </w:pPr>
      <w:r w:rsidRPr="009D383F">
        <w:rPr>
          <w:rFonts w:asciiTheme="minorEastAsia" w:eastAsiaTheme="minorEastAsia" w:hAnsiTheme="minorEastAsia" w:hint="eastAsia"/>
          <w:color w:val="000000"/>
          <w:szCs w:val="21"/>
        </w:rPr>
        <w:t>在首期支付基金管理费前，基金管理人应向托管人出具正式函件指定基金管理费的收款账户。基金管理人如需要变更此账户，应提前10个工作日向托管人出具书面的收款账户变更通知。</w:t>
      </w:r>
    </w:p>
    <w:p w14:paraId="417C401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（二）基金托管人的托管费</w:t>
      </w:r>
    </w:p>
    <w:p w14:paraId="56B4AC84"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本基金基金财产中持有的基金托管人自身托管的其他基金部分不收取托管费。</w:t>
      </w:r>
    </w:p>
    <w:p w14:paraId="6C4B3A30" w14:textId="64D1A072"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本基金的托管费按前一日的基金资产净值扣除本基金托管人自身托管部分基金之后的基金资产净值（若为负数，则取0）的0.10%年费率计提，基金托管人对基金财产中持有的自身托管的基金部分免收托管费。托管费的计算方法如下：</w:t>
      </w:r>
    </w:p>
    <w:p w14:paraId="1D04356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H＝E×0.</w:t>
      </w:r>
      <w:r w:rsidRPr="009D383F">
        <w:rPr>
          <w:rFonts w:asciiTheme="minorEastAsia" w:eastAsiaTheme="minorEastAsia" w:hAnsiTheme="minorEastAsia"/>
          <w:color w:val="auto"/>
          <w:sz w:val="21"/>
          <w:szCs w:val="21"/>
        </w:rPr>
        <w:t>10</w:t>
      </w:r>
      <w:r w:rsidRPr="009D383F">
        <w:rPr>
          <w:rFonts w:asciiTheme="minorEastAsia" w:eastAsiaTheme="minorEastAsia" w:hAnsiTheme="minorEastAsia" w:hint="eastAsia"/>
          <w:color w:val="auto"/>
          <w:sz w:val="21"/>
          <w:szCs w:val="21"/>
        </w:rPr>
        <w:t>%÷当年天数</w:t>
      </w:r>
    </w:p>
    <w:p w14:paraId="458194E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H为每日应计提的基金托管费</w:t>
      </w:r>
    </w:p>
    <w:p w14:paraId="173A0549" w14:textId="77777777"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E为前一日的基金资产净值扣除本基金托管人自身托管部分基金之后的基金资产净值</w:t>
      </w:r>
      <w:r w:rsidRPr="009D383F">
        <w:rPr>
          <w:rFonts w:asciiTheme="minorEastAsia" w:eastAsiaTheme="minorEastAsia" w:hAnsiTheme="minorEastAsia" w:hint="eastAsia"/>
          <w:szCs w:val="21"/>
        </w:rPr>
        <w:lastRenderedPageBreak/>
        <w:t>（若为负数，则取0）</w:t>
      </w:r>
    </w:p>
    <w:p w14:paraId="27E9912C" w14:textId="55CF5FB9" w:rsidR="008C0C0B" w:rsidRPr="009D383F" w:rsidRDefault="00177D83">
      <w:pPr>
        <w:spacing w:before="100" w:beforeAutospacing="1" w:after="100" w:afterAutospacing="1" w:line="400" w:lineRule="exact"/>
        <w:ind w:right="26" w:firstLine="403"/>
        <w:rPr>
          <w:rFonts w:asciiTheme="minorEastAsia" w:eastAsiaTheme="minorEastAsia" w:hAnsiTheme="minorEastAsia"/>
          <w:szCs w:val="21"/>
        </w:rPr>
      </w:pPr>
      <w:r w:rsidRPr="009D383F">
        <w:rPr>
          <w:rFonts w:asciiTheme="minorEastAsia" w:eastAsiaTheme="minorEastAsia" w:hAnsiTheme="minorEastAsia" w:hint="eastAsia"/>
          <w:szCs w:val="21"/>
        </w:rPr>
        <w:t>基金托管费每日计提，逐日累计至每个月月末，按月支付。财务数据经基金管理人与基金托管人核对一致后，基金管理人应在月初</w:t>
      </w:r>
      <w:r w:rsidRPr="009D383F">
        <w:rPr>
          <w:rFonts w:asciiTheme="minorEastAsia" w:eastAsiaTheme="minorEastAsia" w:hAnsiTheme="minorEastAsia"/>
          <w:szCs w:val="21"/>
        </w:rPr>
        <w:t>5</w:t>
      </w:r>
      <w:r w:rsidRPr="009D383F">
        <w:rPr>
          <w:rFonts w:asciiTheme="minorEastAsia" w:eastAsiaTheme="minorEastAsia" w:hAnsiTheme="minorEastAsia" w:hint="eastAsia"/>
          <w:szCs w:val="21"/>
        </w:rPr>
        <w:t>个工作日内向基金托管人发送资金划拨指令以完成托管费的缴纳，单独签署了自动扣费授权的除外。若遇法定节假日、公休</w:t>
      </w:r>
      <w:r w:rsidRPr="009D383F">
        <w:rPr>
          <w:rFonts w:asciiTheme="minorEastAsia" w:eastAsiaTheme="minorEastAsia" w:hAnsiTheme="minorEastAsia" w:hint="eastAsia"/>
          <w:bCs/>
          <w:szCs w:val="21"/>
        </w:rPr>
        <w:t>假</w:t>
      </w:r>
      <w:r w:rsidRPr="009D383F">
        <w:rPr>
          <w:rFonts w:asciiTheme="minorEastAsia" w:eastAsiaTheme="minorEastAsia" w:hAnsiTheme="minorEastAsia" w:hint="eastAsia"/>
          <w:szCs w:val="21"/>
        </w:rPr>
        <w:t>等，支付日期顺延。</w:t>
      </w:r>
    </w:p>
    <w:p w14:paraId="4672FBA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w:t>
      </w:r>
      <w:r w:rsidRPr="009D383F">
        <w:rPr>
          <w:rFonts w:asciiTheme="minorEastAsia" w:eastAsiaTheme="minorEastAsia" w:hAnsiTheme="minorEastAsia"/>
          <w:color w:val="auto"/>
          <w:sz w:val="21"/>
          <w:szCs w:val="21"/>
        </w:rPr>
        <w:t>）</w:t>
      </w:r>
      <w:r w:rsidRPr="009D383F">
        <w:rPr>
          <w:rFonts w:asciiTheme="minorEastAsia" w:eastAsiaTheme="minorEastAsia" w:hAnsiTheme="minorEastAsia" w:hint="eastAsia"/>
          <w:color w:val="auto"/>
          <w:sz w:val="21"/>
          <w:szCs w:val="21"/>
        </w:rPr>
        <w:t>销售服务费</w:t>
      </w:r>
    </w:p>
    <w:p w14:paraId="442E32F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本基金A类基金份额不收取销售服务费，C类基金份额的销售服务费按前一日C类基金份额资产净值的0.40%年费率计提。销售服务费的计算方法如下：</w:t>
      </w:r>
    </w:p>
    <w:p w14:paraId="3B6688D2"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H＝E×0.40%÷当年天数</w:t>
      </w:r>
    </w:p>
    <w:p w14:paraId="679BBE9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H为C类基金份额每日应计提的销售服务费</w:t>
      </w:r>
    </w:p>
    <w:p w14:paraId="5CECCDE6"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E为C类基金份额前一日基金资产净值</w:t>
      </w:r>
    </w:p>
    <w:p w14:paraId="03A3DF3A" w14:textId="2CC6C63D"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销售服务费每日计提，逐日累计至每个月月末，按月支付。财务数据经基金管理人与基金托管人核对一致后，基金管理人应在月初</w:t>
      </w:r>
      <w:r w:rsidRPr="009D383F">
        <w:rPr>
          <w:rFonts w:asciiTheme="minorEastAsia" w:eastAsiaTheme="minorEastAsia" w:hAnsiTheme="minorEastAsia"/>
          <w:color w:val="auto"/>
          <w:sz w:val="21"/>
          <w:szCs w:val="21"/>
        </w:rPr>
        <w:t>5个工作日内向基金托管人发送资金划拨指令以完成销售服务费的缴纳，单独签署了自动扣费授权的除外。</w:t>
      </w:r>
      <w:r w:rsidRPr="009D383F">
        <w:rPr>
          <w:rFonts w:asciiTheme="minorEastAsia" w:eastAsiaTheme="minorEastAsia" w:hAnsiTheme="minorEastAsia" w:hint="eastAsia"/>
          <w:color w:val="auto"/>
          <w:sz w:val="21"/>
          <w:szCs w:val="21"/>
        </w:rPr>
        <w:t>若遇法定节假日、公休假等，支付日期顺延。</w:t>
      </w:r>
    </w:p>
    <w:p w14:paraId="40B7726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四）从基金财产中列支基金管理人的管理费、基金托管人的托管费、C类份额销售服务费之外的其他基金费用，应当依据有关法律法规、《基金合同》的规定执行。本基金实施侧袋机制的，与侧袋账户有关的费用可以从侧袋账户中列支，但应待侧袋账户资产变现后方可列支，有关费用可酌情收取或减免，但不得收取管理费，详见招募说明书的规定。</w:t>
      </w:r>
    </w:p>
    <w:p w14:paraId="58AD04C7"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五）基金管理人运用基金中基金财产申购自身管理的其他基金的（ETF除外），应通过直销渠道申购且不收取申购费、赎回费（按照相关法规、基金招募说明书约定应当收取、并计入基金财产的赎回费用除外）、销售服务费等销售费用。</w:t>
      </w:r>
    </w:p>
    <w:p w14:paraId="009D2FF2"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（六）对于</w:t>
      </w:r>
      <w:r w:rsidRPr="009D383F">
        <w:rPr>
          <w:rFonts w:asciiTheme="minorEastAsia" w:eastAsiaTheme="minorEastAsia" w:hAnsiTheme="minorEastAsia" w:cs="方正仿宋简体" w:hint="eastAsia"/>
          <w:sz w:val="21"/>
          <w:szCs w:val="21"/>
        </w:rPr>
        <w:t>违反法律法规、</w:t>
      </w:r>
      <w:r w:rsidRPr="009D383F">
        <w:rPr>
          <w:rFonts w:asciiTheme="minorEastAsia" w:eastAsiaTheme="minorEastAsia" w:hAnsiTheme="minorEastAsia" w:hint="eastAsia"/>
          <w:color w:val="auto"/>
          <w:sz w:val="21"/>
          <w:szCs w:val="21"/>
        </w:rPr>
        <w:t>《基金合同》</w:t>
      </w:r>
      <w:r w:rsidRPr="009D383F">
        <w:rPr>
          <w:rFonts w:asciiTheme="minorEastAsia" w:eastAsiaTheme="minorEastAsia" w:hAnsiTheme="minorEastAsia" w:cs="方正仿宋简体" w:hint="eastAsia"/>
          <w:sz w:val="21"/>
          <w:szCs w:val="21"/>
        </w:rPr>
        <w:t>、本协议及其他有关规定</w:t>
      </w:r>
      <w:r w:rsidRPr="009D383F">
        <w:rPr>
          <w:rFonts w:asciiTheme="minorEastAsia" w:eastAsiaTheme="minorEastAsia" w:hAnsiTheme="minorEastAsia" w:hint="eastAsia"/>
          <w:color w:val="auto"/>
          <w:sz w:val="21"/>
          <w:szCs w:val="21"/>
        </w:rPr>
        <w:t>（包括基金费用的计提方法、计提标准、支付方式等）的基金费用，不得从任何基金财产中列支。</w:t>
      </w:r>
    </w:p>
    <w:p w14:paraId="29450EBD"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（七）本基金运作过程中涉及的各纳税主体，其纳税义务按国家税收法律、法规执行。基金财产投资的相关税收，由基金份额持有人承担，基金管理人或者其他扣缴义务人按照国家有关税收征收的规定代扣代缴。</w:t>
      </w:r>
    </w:p>
    <w:p w14:paraId="59532880"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4" w:name="_Toc116900107"/>
      <w:bookmarkEnd w:id="13"/>
      <w:r w:rsidRPr="009D383F">
        <w:rPr>
          <w:rFonts w:asciiTheme="minorEastAsia" w:eastAsiaTheme="minorEastAsia" w:hAnsiTheme="minorEastAsia" w:hint="eastAsia"/>
          <w:sz w:val="21"/>
          <w:szCs w:val="21"/>
        </w:rPr>
        <w:lastRenderedPageBreak/>
        <w:t>十二、基金份额持有人名册的保管</w:t>
      </w:r>
    </w:p>
    <w:p w14:paraId="6645928C"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（一）基金份额持有人名册的内容</w:t>
      </w:r>
    </w:p>
    <w:p w14:paraId="1613F781"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基金份额持有人名册的内容包括但不限于基金份额持有人的名称和持有的基金份额。</w:t>
      </w:r>
    </w:p>
    <w:p w14:paraId="170ABFE5"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基金份额持有人名册包括以下几类：</w:t>
      </w:r>
    </w:p>
    <w:p w14:paraId="1270783B"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1、基金募集期结束时的基金份额持有人名册；</w:t>
      </w:r>
    </w:p>
    <w:p w14:paraId="7FC12035"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2、基金权益登记日的基金份额持有人名册；</w:t>
      </w:r>
    </w:p>
    <w:p w14:paraId="2EFD9AF9"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3、基金份额持有人大会登记日的基金份额持有人名册；</w:t>
      </w:r>
    </w:p>
    <w:p w14:paraId="522F16E7"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4、每半年度最后一个交易日的基金份额持有人名册。</w:t>
      </w:r>
    </w:p>
    <w:p w14:paraId="738E6A97"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（二）基金份额持有人名册的提供</w:t>
      </w:r>
    </w:p>
    <w:p w14:paraId="399C186B" w14:textId="77777777" w:rsidR="008C0C0B" w:rsidRPr="009D383F" w:rsidRDefault="00177D83">
      <w:pPr>
        <w:pStyle w:val="a7"/>
        <w:spacing w:before="100" w:beforeAutospacing="1" w:after="100" w:afterAutospacing="1"/>
        <w:ind w:firstLine="403"/>
        <w:rPr>
          <w:rFonts w:asciiTheme="minorEastAsia" w:eastAsiaTheme="minorEastAsia" w:hAnsiTheme="minorEastAsia" w:cs="方正仿宋简体"/>
          <w:sz w:val="21"/>
          <w:szCs w:val="21"/>
        </w:rPr>
      </w:pPr>
      <w:r w:rsidRPr="009D383F">
        <w:rPr>
          <w:rFonts w:asciiTheme="minorEastAsia" w:eastAsiaTheme="minorEastAsia" w:hAnsiTheme="minorEastAsia" w:cs="方正仿宋简体" w:hint="eastAsia"/>
          <w:sz w:val="21"/>
          <w:szCs w:val="21"/>
        </w:rPr>
        <w:t>对于</w:t>
      </w:r>
      <w:r w:rsidRPr="009D383F">
        <w:rPr>
          <w:rFonts w:asciiTheme="minorEastAsia" w:eastAsiaTheme="minorEastAsia" w:hAnsiTheme="minorEastAsia" w:hint="eastAsia"/>
          <w:sz w:val="21"/>
          <w:szCs w:val="21"/>
        </w:rPr>
        <w:t>每半年度最后一个交易日的基金份额持有人名册，基金管理人应在每半年度结束后5个工作日内定期</w:t>
      </w:r>
      <w:r w:rsidRPr="009D383F">
        <w:rPr>
          <w:rFonts w:asciiTheme="minorEastAsia" w:eastAsiaTheme="minorEastAsia" w:hAnsiTheme="minorEastAsia" w:cs="方正仿宋简体" w:hint="eastAsia"/>
          <w:sz w:val="21"/>
          <w:szCs w:val="21"/>
        </w:rPr>
        <w:t>向基金托管人提供。</w:t>
      </w:r>
      <w:r w:rsidRPr="009D383F">
        <w:rPr>
          <w:rFonts w:asciiTheme="minorEastAsia" w:eastAsiaTheme="minorEastAsia" w:hAnsiTheme="minorEastAsia" w:hint="eastAsia"/>
          <w:sz w:val="21"/>
          <w:szCs w:val="21"/>
        </w:rPr>
        <w:t>对于基金募集期结束时的基金份额持有人名册、基金权益登记日的基金份额持有人名册以及基金份额持有人大会权益登记日的基金份额持有人名册，</w:t>
      </w:r>
      <w:r w:rsidRPr="009D383F">
        <w:rPr>
          <w:rFonts w:asciiTheme="minorEastAsia" w:eastAsiaTheme="minorEastAsia" w:hAnsiTheme="minorEastAsia" w:cs="方正仿宋简体" w:hint="eastAsia"/>
          <w:sz w:val="21"/>
          <w:szCs w:val="21"/>
        </w:rPr>
        <w:t>基金管理人应在相关的名册生成后5个工作日内向基金托管人提供。</w:t>
      </w:r>
    </w:p>
    <w:p w14:paraId="34619A90"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cs="方正仿宋简体" w:hint="eastAsia"/>
          <w:sz w:val="21"/>
          <w:szCs w:val="21"/>
        </w:rPr>
        <w:t>（三）</w:t>
      </w:r>
      <w:r w:rsidRPr="009D383F">
        <w:rPr>
          <w:rFonts w:asciiTheme="minorEastAsia" w:eastAsiaTheme="minorEastAsia" w:hAnsiTheme="minorEastAsia" w:hint="eastAsia"/>
          <w:sz w:val="21"/>
          <w:szCs w:val="21"/>
        </w:rPr>
        <w:t>基金份额持有人名册的保管</w:t>
      </w:r>
    </w:p>
    <w:p w14:paraId="1F734A0D"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b w:val="0"/>
          <w:color w:val="000000"/>
          <w:kern w:val="2"/>
          <w:sz w:val="21"/>
          <w:szCs w:val="21"/>
        </w:rPr>
      </w:pPr>
      <w:r w:rsidRPr="009D383F">
        <w:rPr>
          <w:rFonts w:asciiTheme="minorEastAsia" w:eastAsiaTheme="minorEastAsia" w:hAnsiTheme="minorEastAsia" w:hint="eastAsia"/>
          <w:b w:val="0"/>
          <w:color w:val="000000"/>
          <w:kern w:val="2"/>
          <w:sz w:val="21"/>
          <w:szCs w:val="21"/>
        </w:rPr>
        <w:t>基金份额持有人名册由基金登记机构根据基金管理人的指令编制和保管，基金管理人和基金托管人应分别保管基金份额持有人名册，基金登记机构保存期限不少于法律法规的规定。如不能妥善保管，则按相关法规承担责任。</w:t>
      </w:r>
    </w:p>
    <w:p w14:paraId="24EC8FFE" w14:textId="77777777" w:rsidR="008C0C0B" w:rsidRPr="009D383F" w:rsidRDefault="00177D83">
      <w:pPr>
        <w:spacing w:before="100" w:beforeAutospacing="1" w:after="100" w:afterAutospacing="1" w:line="400" w:lineRule="exact"/>
        <w:ind w:firstLineChars="200" w:firstLine="420"/>
        <w:rPr>
          <w:rFonts w:asciiTheme="minorEastAsia" w:eastAsiaTheme="minorEastAsia" w:hAnsiTheme="minorEastAsia" w:cs="方正大标宋简体"/>
          <w:szCs w:val="21"/>
        </w:rPr>
      </w:pPr>
      <w:r w:rsidRPr="009D383F">
        <w:rPr>
          <w:rFonts w:asciiTheme="minorEastAsia" w:eastAsiaTheme="minorEastAsia" w:hAnsiTheme="minorEastAsia" w:hint="eastAsia"/>
          <w:szCs w:val="21"/>
        </w:rPr>
        <w:t>在基金托管人要求或编制中期报告和年度报告前，基金管理人应将有关资料送交基金托管人，不得无故拒绝或延误提供，并保证其的真实性、准确性和完整性。基金托管人不得将所保管的基金份额持有人名册用于基金托管业务以外的其他用途，并应遵守保密义务。</w:t>
      </w:r>
    </w:p>
    <w:p w14:paraId="225CD0C0" w14:textId="77777777" w:rsidR="008C0C0B" w:rsidRPr="009D383F" w:rsidRDefault="008C0C0B">
      <w:pPr>
        <w:spacing w:before="100" w:beforeAutospacing="1" w:after="100" w:afterAutospacing="1" w:line="400" w:lineRule="exact"/>
        <w:rPr>
          <w:rFonts w:asciiTheme="minorEastAsia" w:eastAsiaTheme="minorEastAsia" w:hAnsiTheme="minorEastAsia"/>
          <w:color w:val="FF0000"/>
          <w:szCs w:val="21"/>
        </w:rPr>
      </w:pPr>
    </w:p>
    <w:p w14:paraId="5DC1288B"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十三、基金有关文件档案的保存</w:t>
      </w:r>
    </w:p>
    <w:p w14:paraId="563D51A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（一）</w:t>
      </w:r>
      <w:r w:rsidRPr="009D383F">
        <w:rPr>
          <w:rFonts w:asciiTheme="minorEastAsia" w:eastAsiaTheme="minorEastAsia" w:hAnsiTheme="minorEastAsia" w:cs="方正仿宋简体" w:hint="eastAsia"/>
          <w:sz w:val="21"/>
          <w:szCs w:val="21"/>
        </w:rPr>
        <w:t>基金管理人应保存基金财产管理业务活动的记录、账册、报表和其他相关资料，基金托管人应保存基金托管业务活动的记录、账册、报表和其他相关资料，保存期限</w:t>
      </w:r>
      <w:r w:rsidRPr="009D383F">
        <w:rPr>
          <w:rFonts w:asciiTheme="minorEastAsia" w:eastAsiaTheme="minorEastAsia" w:hAnsiTheme="minorEastAsia" w:hint="eastAsia"/>
          <w:color w:val="auto"/>
          <w:sz w:val="21"/>
          <w:szCs w:val="21"/>
        </w:rPr>
        <w:t>不少于</w:t>
      </w:r>
      <w:r w:rsidRPr="009D383F">
        <w:rPr>
          <w:rFonts w:asciiTheme="minorEastAsia" w:eastAsiaTheme="minorEastAsia" w:hAnsiTheme="minorEastAsia" w:hint="eastAsia"/>
          <w:color w:val="auto"/>
          <w:sz w:val="21"/>
          <w:szCs w:val="21"/>
        </w:rPr>
        <w:lastRenderedPageBreak/>
        <w:t>法律法规的规定</w:t>
      </w:r>
      <w:r w:rsidRPr="009D383F">
        <w:rPr>
          <w:rFonts w:asciiTheme="minorEastAsia" w:eastAsiaTheme="minorEastAsia" w:hAnsiTheme="minorEastAsia" w:cs="方正仿宋简体" w:hint="eastAsia"/>
          <w:sz w:val="21"/>
          <w:szCs w:val="21"/>
        </w:rPr>
        <w:t>。</w:t>
      </w:r>
    </w:p>
    <w:p w14:paraId="097383B7"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（二）基金管理人和基金托管人应按本协议第十条的约定对各自保存的文件和档案履行保密义务。</w:t>
      </w:r>
    </w:p>
    <w:p w14:paraId="2F90AE7E" w14:textId="77777777" w:rsidR="008C0C0B" w:rsidRPr="009D383F" w:rsidRDefault="008C0C0B">
      <w:pPr>
        <w:spacing w:before="100" w:beforeAutospacing="1" w:after="100" w:afterAutospacing="1" w:line="400" w:lineRule="exact"/>
        <w:rPr>
          <w:rFonts w:asciiTheme="minorEastAsia" w:eastAsiaTheme="minorEastAsia" w:hAnsiTheme="minorEastAsia"/>
          <w:szCs w:val="21"/>
        </w:rPr>
      </w:pPr>
    </w:p>
    <w:p w14:paraId="5C82D54A" w14:textId="50A97CB6"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十四、</w:t>
      </w:r>
      <w:bookmarkStart w:id="15" w:name="_Toc116900108"/>
      <w:bookmarkEnd w:id="14"/>
      <w:r w:rsidRPr="009D383F">
        <w:rPr>
          <w:rFonts w:asciiTheme="minorEastAsia" w:eastAsiaTheme="minorEastAsia" w:hAnsiTheme="minorEastAsia" w:hint="eastAsia"/>
          <w:sz w:val="21"/>
          <w:szCs w:val="21"/>
        </w:rPr>
        <w:t>基金托管人和基金管理人的更换</w:t>
      </w:r>
      <w:bookmarkEnd w:id="15"/>
      <w:r w:rsidRPr="009D383F">
        <w:rPr>
          <w:rFonts w:asciiTheme="minorEastAsia" w:eastAsiaTheme="minorEastAsia" w:hAnsiTheme="minorEastAsia" w:hint="eastAsia"/>
          <w:sz w:val="21"/>
          <w:szCs w:val="21"/>
        </w:rPr>
        <w:t xml:space="preserve"> </w:t>
      </w:r>
    </w:p>
    <w:p w14:paraId="223D5698" w14:textId="77777777" w:rsidR="008C0C0B" w:rsidRPr="009D383F" w:rsidRDefault="00177D83">
      <w:pPr>
        <w:spacing w:before="100" w:beforeAutospacing="1" w:after="100" w:afterAutospacing="1" w:line="400" w:lineRule="exact"/>
        <w:ind w:firstLine="420"/>
        <w:rPr>
          <w:rFonts w:asciiTheme="minorEastAsia" w:eastAsiaTheme="minorEastAsia" w:hAnsiTheme="minorEastAsia"/>
          <w:kern w:val="0"/>
          <w:szCs w:val="21"/>
        </w:rPr>
      </w:pPr>
      <w:r w:rsidRPr="009D383F">
        <w:rPr>
          <w:rFonts w:asciiTheme="minorEastAsia" w:eastAsiaTheme="minorEastAsia" w:hAnsiTheme="minorEastAsia" w:hint="eastAsia"/>
          <w:szCs w:val="21"/>
        </w:rPr>
        <w:t>（一）</w:t>
      </w:r>
      <w:r w:rsidRPr="009D383F">
        <w:rPr>
          <w:rFonts w:asciiTheme="minorEastAsia" w:eastAsiaTheme="minorEastAsia" w:hAnsiTheme="minorEastAsia"/>
          <w:kern w:val="0"/>
          <w:szCs w:val="21"/>
        </w:rPr>
        <w:t>基金管理人职责终止</w:t>
      </w:r>
      <w:r w:rsidRPr="009D383F">
        <w:rPr>
          <w:rFonts w:asciiTheme="minorEastAsia" w:eastAsiaTheme="minorEastAsia" w:hAnsiTheme="minorEastAsia" w:hint="eastAsia"/>
          <w:kern w:val="0"/>
          <w:szCs w:val="21"/>
        </w:rPr>
        <w:t>后</w:t>
      </w:r>
      <w:r w:rsidRPr="009D383F">
        <w:rPr>
          <w:rFonts w:asciiTheme="minorEastAsia" w:eastAsiaTheme="minorEastAsia" w:hAnsiTheme="minorEastAsia"/>
          <w:kern w:val="0"/>
          <w:szCs w:val="21"/>
        </w:rPr>
        <w:t>，</w:t>
      </w:r>
      <w:r w:rsidRPr="009D383F">
        <w:rPr>
          <w:rFonts w:asciiTheme="minorEastAsia" w:eastAsiaTheme="minorEastAsia" w:hAnsiTheme="minorEastAsia" w:hint="eastAsia"/>
          <w:kern w:val="0"/>
          <w:szCs w:val="21"/>
        </w:rPr>
        <w:t>仍</w:t>
      </w:r>
      <w:r w:rsidRPr="009D383F">
        <w:rPr>
          <w:rFonts w:asciiTheme="minorEastAsia" w:eastAsiaTheme="minorEastAsia" w:hAnsiTheme="minorEastAsia"/>
          <w:kern w:val="0"/>
          <w:szCs w:val="21"/>
        </w:rPr>
        <w:t>应妥善保管基金管理业务资料，</w:t>
      </w:r>
      <w:r w:rsidRPr="009D383F">
        <w:rPr>
          <w:rFonts w:asciiTheme="minorEastAsia" w:eastAsiaTheme="minorEastAsia" w:hAnsiTheme="minorEastAsia" w:hint="eastAsia"/>
          <w:kern w:val="0"/>
          <w:szCs w:val="21"/>
        </w:rPr>
        <w:t>并与新任基金管理人或临时基金管理人</w:t>
      </w:r>
      <w:r w:rsidRPr="009D383F">
        <w:rPr>
          <w:rFonts w:asciiTheme="minorEastAsia" w:eastAsiaTheme="minorEastAsia" w:hAnsiTheme="minorEastAsia"/>
          <w:kern w:val="0"/>
          <w:szCs w:val="21"/>
        </w:rPr>
        <w:t>及时办理基金管理业务的移交手续。</w:t>
      </w:r>
      <w:r w:rsidRPr="009D383F">
        <w:rPr>
          <w:rFonts w:asciiTheme="minorEastAsia" w:eastAsiaTheme="minorEastAsia" w:hAnsiTheme="minorEastAsia" w:hint="eastAsia"/>
          <w:kern w:val="0"/>
          <w:szCs w:val="21"/>
        </w:rPr>
        <w:t>基金托管人应给予积极配合，并与新任基金管理人或临时基金管理人核对基金资产总值和净值。</w:t>
      </w:r>
    </w:p>
    <w:p w14:paraId="262FCF79" w14:textId="77777777" w:rsidR="008C0C0B" w:rsidRPr="009D383F" w:rsidRDefault="00177D83">
      <w:pPr>
        <w:spacing w:before="100" w:beforeAutospacing="1" w:after="100" w:afterAutospacing="1" w:line="400" w:lineRule="exact"/>
        <w:ind w:firstLine="420"/>
        <w:rPr>
          <w:rFonts w:asciiTheme="minorEastAsia" w:eastAsiaTheme="minorEastAsia" w:hAnsiTheme="minorEastAsia"/>
          <w:kern w:val="0"/>
          <w:szCs w:val="21"/>
        </w:rPr>
      </w:pPr>
      <w:r w:rsidRPr="009D383F">
        <w:rPr>
          <w:rFonts w:asciiTheme="minorEastAsia" w:eastAsiaTheme="minorEastAsia" w:hAnsiTheme="minorEastAsia" w:hint="eastAsia"/>
          <w:szCs w:val="21"/>
        </w:rPr>
        <w:t>（二）</w:t>
      </w:r>
      <w:r w:rsidRPr="009D383F">
        <w:rPr>
          <w:rFonts w:asciiTheme="minorEastAsia" w:eastAsiaTheme="minorEastAsia" w:hAnsiTheme="minorEastAsia"/>
          <w:kern w:val="0"/>
          <w:szCs w:val="21"/>
        </w:rPr>
        <w:t>基金托管人职责终止</w:t>
      </w:r>
      <w:r w:rsidRPr="009D383F">
        <w:rPr>
          <w:rFonts w:asciiTheme="minorEastAsia" w:eastAsiaTheme="minorEastAsia" w:hAnsiTheme="minorEastAsia" w:hint="eastAsia"/>
          <w:kern w:val="0"/>
          <w:szCs w:val="21"/>
        </w:rPr>
        <w:t>后</w:t>
      </w:r>
      <w:r w:rsidRPr="009D383F">
        <w:rPr>
          <w:rFonts w:asciiTheme="minorEastAsia" w:eastAsiaTheme="minorEastAsia" w:hAnsiTheme="minorEastAsia"/>
          <w:kern w:val="0"/>
          <w:szCs w:val="21"/>
        </w:rPr>
        <w:t>，</w:t>
      </w:r>
      <w:r w:rsidRPr="009D383F">
        <w:rPr>
          <w:rFonts w:asciiTheme="minorEastAsia" w:eastAsiaTheme="minorEastAsia" w:hAnsiTheme="minorEastAsia" w:hint="eastAsia"/>
          <w:kern w:val="0"/>
          <w:szCs w:val="21"/>
        </w:rPr>
        <w:t>仍</w:t>
      </w:r>
      <w:r w:rsidRPr="009D383F">
        <w:rPr>
          <w:rFonts w:asciiTheme="minorEastAsia" w:eastAsiaTheme="minorEastAsia" w:hAnsiTheme="minorEastAsia"/>
          <w:kern w:val="0"/>
          <w:szCs w:val="21"/>
        </w:rPr>
        <w:t>应妥善保管基金财产和基金托管业务资料，</w:t>
      </w:r>
      <w:r w:rsidRPr="009D383F">
        <w:rPr>
          <w:rFonts w:asciiTheme="minorEastAsia" w:eastAsiaTheme="minorEastAsia" w:hAnsiTheme="minorEastAsia" w:hint="eastAsia"/>
          <w:kern w:val="0"/>
          <w:szCs w:val="21"/>
        </w:rPr>
        <w:t>并与新任基金托管人或临时基金托管人</w:t>
      </w:r>
      <w:r w:rsidRPr="009D383F">
        <w:rPr>
          <w:rFonts w:asciiTheme="minorEastAsia" w:eastAsiaTheme="minorEastAsia" w:hAnsiTheme="minorEastAsia"/>
          <w:kern w:val="0"/>
          <w:szCs w:val="21"/>
        </w:rPr>
        <w:t>及时办理基金财产和基金托管业务的移交手续。</w:t>
      </w:r>
      <w:r w:rsidRPr="009D383F">
        <w:rPr>
          <w:rFonts w:asciiTheme="minorEastAsia" w:eastAsiaTheme="minorEastAsia" w:hAnsiTheme="minorEastAsia" w:hint="eastAsia"/>
          <w:kern w:val="0"/>
          <w:szCs w:val="21"/>
        </w:rPr>
        <w:t>基金管理人应给予积极配合，并与新任基金托管人或临时基金托管人核对基金资产总值和净值。</w:t>
      </w:r>
    </w:p>
    <w:p w14:paraId="13372F06" w14:textId="77777777" w:rsidR="008C0C0B" w:rsidRPr="009D383F" w:rsidRDefault="00177D83">
      <w:pPr>
        <w:spacing w:before="100" w:beforeAutospacing="1" w:after="100" w:afterAutospacing="1" w:line="400" w:lineRule="exact"/>
        <w:ind w:firstLineChars="200" w:firstLine="420"/>
        <w:rPr>
          <w:rFonts w:asciiTheme="minorEastAsia" w:eastAsiaTheme="minorEastAsia" w:hAnsiTheme="minorEastAsia"/>
          <w:kern w:val="0"/>
          <w:szCs w:val="21"/>
        </w:rPr>
      </w:pPr>
      <w:r w:rsidRPr="009D383F">
        <w:rPr>
          <w:rFonts w:asciiTheme="minorEastAsia" w:eastAsiaTheme="minorEastAsia" w:hAnsiTheme="minorEastAsia" w:hint="eastAsia"/>
          <w:kern w:val="0"/>
          <w:szCs w:val="21"/>
        </w:rPr>
        <w:t>（三）其他事宜见《基金合同》的相关约定。</w:t>
      </w:r>
    </w:p>
    <w:p w14:paraId="4713B965" w14:textId="77777777" w:rsidR="008C0C0B" w:rsidRPr="009D383F" w:rsidRDefault="008C0C0B">
      <w:pPr>
        <w:spacing w:before="100" w:beforeAutospacing="1" w:after="100" w:afterAutospacing="1" w:line="400" w:lineRule="exact"/>
        <w:ind w:firstLine="540"/>
        <w:rPr>
          <w:rFonts w:asciiTheme="minorEastAsia" w:eastAsiaTheme="minorEastAsia" w:hAnsiTheme="minorEastAsia"/>
          <w:szCs w:val="21"/>
        </w:rPr>
      </w:pPr>
    </w:p>
    <w:p w14:paraId="5ABC24B7"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6" w:name="_Toc116900110"/>
      <w:r w:rsidRPr="009D383F">
        <w:rPr>
          <w:rFonts w:asciiTheme="minorEastAsia" w:eastAsiaTheme="minorEastAsia" w:hAnsiTheme="minorEastAsia" w:hint="eastAsia"/>
          <w:sz w:val="21"/>
          <w:szCs w:val="21"/>
        </w:rPr>
        <w:t>十五、禁止行为</w:t>
      </w:r>
      <w:bookmarkEnd w:id="16"/>
    </w:p>
    <w:p w14:paraId="7ED97630"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（一）</w:t>
      </w:r>
      <w:r w:rsidRPr="009D383F">
        <w:rPr>
          <w:rFonts w:asciiTheme="minorEastAsia" w:eastAsiaTheme="minorEastAsia" w:hAnsiTheme="minorEastAsia" w:cs="方正仿宋简体" w:hint="eastAsia"/>
          <w:szCs w:val="21"/>
        </w:rPr>
        <w:t>《基金法》第二十条、第三十八条禁止的行为。</w:t>
      </w:r>
    </w:p>
    <w:p w14:paraId="77981D59"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（二）《基金法》第七十三条第一款（一）、（二）、（三）、（五）、（六）、（七）项禁止的投资或活动。</w:t>
      </w:r>
    </w:p>
    <w:p w14:paraId="21AAE0B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（三）除根据基金管理人的指令或《基金合同》、本协议另有规定外，基金托管人不得动用或处分基金财产。</w:t>
      </w:r>
    </w:p>
    <w:p w14:paraId="337C5A73"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（四）基金管理人、基金托管人的高级管理人员和其他从业人员不得相互兼职。</w:t>
      </w:r>
    </w:p>
    <w:p w14:paraId="44A6B290"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（五）法律法规、《基金合同》和本协议禁止的其他行为。</w:t>
      </w:r>
    </w:p>
    <w:p w14:paraId="4A1D0E6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法律法规或监管部门调整上述限制的，本基金从其规定。</w:t>
      </w:r>
    </w:p>
    <w:p w14:paraId="57BEB2A7" w14:textId="77777777" w:rsidR="008C0C0B" w:rsidRPr="009D383F" w:rsidRDefault="008C0C0B">
      <w:pPr>
        <w:pStyle w:val="a7"/>
        <w:spacing w:before="100" w:beforeAutospacing="1" w:after="100" w:afterAutospacing="1"/>
        <w:ind w:firstLine="403"/>
        <w:rPr>
          <w:rFonts w:asciiTheme="minorEastAsia" w:eastAsiaTheme="minorEastAsia" w:hAnsiTheme="minorEastAsia"/>
          <w:color w:val="auto"/>
          <w:sz w:val="21"/>
          <w:szCs w:val="21"/>
        </w:rPr>
      </w:pPr>
    </w:p>
    <w:p w14:paraId="49D888B5" w14:textId="77777777"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17" w:name="_Toc116900111"/>
      <w:r w:rsidRPr="009D383F">
        <w:rPr>
          <w:rFonts w:asciiTheme="minorEastAsia" w:eastAsiaTheme="minorEastAsia" w:hAnsiTheme="minorEastAsia" w:hint="eastAsia"/>
          <w:sz w:val="21"/>
          <w:szCs w:val="21"/>
        </w:rPr>
        <w:lastRenderedPageBreak/>
        <w:t>十六、托管协议的变更、终止与基金财产的清算</w:t>
      </w:r>
    </w:p>
    <w:p w14:paraId="13017201"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（一）托管协议的变更</w:t>
      </w:r>
    </w:p>
    <w:p w14:paraId="397F5992"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本协议双方当事人经协商一致，可以对协议进行变更。变更后的新协议，其内容不得与《基金合同》的规定有任何冲突。</w:t>
      </w:r>
      <w:r w:rsidRPr="009D383F">
        <w:rPr>
          <w:rFonts w:asciiTheme="minorEastAsia" w:eastAsiaTheme="minorEastAsia" w:hAnsiTheme="minorEastAsia"/>
          <w:color w:val="auto"/>
          <w:sz w:val="21"/>
          <w:szCs w:val="21"/>
        </w:rPr>
        <w:t>协议约定事项如与法律法规、《基金合同》的规定相冲突的，应以法律法规及《基金合同》的规定为准。</w:t>
      </w:r>
    </w:p>
    <w:p w14:paraId="659BFB45"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（二）托管协议的终止</w:t>
      </w:r>
    </w:p>
    <w:p w14:paraId="2C037FF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发生以下情况之一的，本托管协议应当终止：</w:t>
      </w:r>
    </w:p>
    <w:p w14:paraId="1D51619B"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1、《基金合同》终止；</w:t>
      </w:r>
    </w:p>
    <w:p w14:paraId="561A2B3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2、本基金更换基金托管人；</w:t>
      </w:r>
    </w:p>
    <w:p w14:paraId="44F971EA"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3、本基金更换基金管理人；</w:t>
      </w:r>
    </w:p>
    <w:p w14:paraId="3094050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4、发生《基金法》、《运作办法》或其他法律法规规定</w:t>
      </w:r>
      <w:r w:rsidRPr="009D383F">
        <w:rPr>
          <w:rFonts w:asciiTheme="minorEastAsia" w:eastAsiaTheme="minorEastAsia" w:hAnsiTheme="minorEastAsia"/>
          <w:color w:val="auto"/>
          <w:sz w:val="21"/>
          <w:szCs w:val="21"/>
        </w:rPr>
        <w:t>、中国证监会规定或《基金合同》约定</w:t>
      </w:r>
      <w:r w:rsidRPr="009D383F">
        <w:rPr>
          <w:rFonts w:asciiTheme="minorEastAsia" w:eastAsiaTheme="minorEastAsia" w:hAnsiTheme="minorEastAsia" w:hint="eastAsia"/>
          <w:color w:val="auto"/>
          <w:sz w:val="21"/>
          <w:szCs w:val="21"/>
        </w:rPr>
        <w:t>的终止事项。</w:t>
      </w:r>
    </w:p>
    <w:p w14:paraId="3991FABE"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（三）基金财产的清算</w:t>
      </w:r>
    </w:p>
    <w:p w14:paraId="304D2803" w14:textId="77777777" w:rsidR="008C0C0B" w:rsidRPr="009D383F" w:rsidRDefault="00177D83">
      <w:pPr>
        <w:spacing w:before="100" w:beforeAutospacing="1" w:after="100" w:afterAutospacing="1" w:line="400" w:lineRule="exact"/>
        <w:ind w:firstLine="420"/>
        <w:rPr>
          <w:rFonts w:asciiTheme="minorEastAsia" w:eastAsiaTheme="minorEastAsia" w:hAnsiTheme="minorEastAsia"/>
          <w:color w:val="000000"/>
          <w:kern w:val="0"/>
          <w:szCs w:val="21"/>
        </w:rPr>
      </w:pPr>
      <w:r w:rsidRPr="009D383F">
        <w:rPr>
          <w:rFonts w:asciiTheme="minorEastAsia" w:eastAsiaTheme="minorEastAsia" w:hAnsiTheme="minorEastAsia" w:hint="eastAsia"/>
          <w:color w:val="000000"/>
          <w:kern w:val="0"/>
          <w:szCs w:val="21"/>
        </w:rPr>
        <w:t>基金管理人和基金托管人应按照《基金合同》及有关法律法规的规定对本基金的财产进行清算。</w:t>
      </w:r>
    </w:p>
    <w:p w14:paraId="1B04BE87" w14:textId="6ED9575F" w:rsidR="008C0C0B" w:rsidRPr="009D383F" w:rsidRDefault="00177D83" w:rsidP="008808F3">
      <w:pPr>
        <w:pStyle w:val="1"/>
        <w:spacing w:before="100" w:beforeAutospacing="1" w:after="100" w:afterAutospacing="1" w:line="400" w:lineRule="exact"/>
        <w:ind w:firstLineChars="214" w:firstLine="451"/>
        <w:rPr>
          <w:rFonts w:asciiTheme="minorEastAsia" w:eastAsiaTheme="minorEastAsia" w:hAnsiTheme="minorEastAsia"/>
          <w:szCs w:val="21"/>
        </w:rPr>
      </w:pPr>
      <w:bookmarkStart w:id="18" w:name="_Toc42872869"/>
      <w:r w:rsidRPr="009D383F">
        <w:rPr>
          <w:rFonts w:asciiTheme="minorEastAsia" w:eastAsiaTheme="minorEastAsia" w:hAnsiTheme="minorEastAsia" w:hint="eastAsia"/>
          <w:sz w:val="21"/>
          <w:szCs w:val="21"/>
        </w:rPr>
        <w:t>十</w:t>
      </w:r>
      <w:r w:rsidR="001C3DB1" w:rsidRPr="009D383F">
        <w:rPr>
          <w:rFonts w:asciiTheme="minorEastAsia" w:eastAsiaTheme="minorEastAsia" w:hAnsiTheme="minorEastAsia" w:hint="eastAsia"/>
          <w:sz w:val="21"/>
          <w:szCs w:val="21"/>
        </w:rPr>
        <w:t>七</w:t>
      </w:r>
      <w:r w:rsidRPr="009D383F">
        <w:rPr>
          <w:rFonts w:asciiTheme="minorEastAsia" w:eastAsiaTheme="minorEastAsia" w:hAnsiTheme="minorEastAsia" w:hint="eastAsia"/>
          <w:sz w:val="21"/>
          <w:szCs w:val="21"/>
        </w:rPr>
        <w:t>、</w:t>
      </w:r>
      <w:bookmarkStart w:id="19" w:name="_Hlk63181821"/>
      <w:r w:rsidRPr="009D383F">
        <w:rPr>
          <w:rFonts w:asciiTheme="minorEastAsia" w:eastAsiaTheme="minorEastAsia" w:hAnsiTheme="minorEastAsia" w:hint="eastAsia"/>
          <w:sz w:val="21"/>
          <w:szCs w:val="21"/>
        </w:rPr>
        <w:t>反洗钱</w:t>
      </w:r>
      <w:bookmarkEnd w:id="18"/>
      <w:r w:rsidRPr="009D383F">
        <w:rPr>
          <w:rFonts w:asciiTheme="minorEastAsia" w:eastAsiaTheme="minorEastAsia" w:hAnsiTheme="minorEastAsia" w:hint="eastAsia"/>
          <w:sz w:val="21"/>
          <w:szCs w:val="21"/>
        </w:rPr>
        <w:t>、反恐怖融资和反扩散融资、反逃税以及制裁</w:t>
      </w:r>
      <w:bookmarkEnd w:id="19"/>
      <w:r w:rsidRPr="009D383F">
        <w:rPr>
          <w:rFonts w:asciiTheme="minorEastAsia" w:eastAsiaTheme="minorEastAsia" w:hAnsiTheme="minorEastAsia" w:hint="eastAsia"/>
          <w:sz w:val="21"/>
          <w:szCs w:val="21"/>
        </w:rPr>
        <w:t>职责</w:t>
      </w:r>
    </w:p>
    <w:p w14:paraId="200E06CE" w14:textId="22F9CB47"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szCs w:val="21"/>
        </w:rPr>
        <w:t>1</w:t>
      </w:r>
      <w:r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 xml:space="preserve">管理人将建立恰当的反洗钱合规性风险管理措施，包括但不限于： </w:t>
      </w:r>
    </w:p>
    <w:p w14:paraId="5527C46F" w14:textId="63F82EB2"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hint="eastAsia"/>
          <w:szCs w:val="21"/>
        </w:rPr>
        <w:t>（1）</w:t>
      </w:r>
      <w:r w:rsidR="00177D83" w:rsidRPr="009D383F">
        <w:rPr>
          <w:rFonts w:asciiTheme="minorEastAsia" w:eastAsiaTheme="minorEastAsia" w:hAnsiTheme="minorEastAsia" w:hint="eastAsia"/>
          <w:szCs w:val="21"/>
        </w:rPr>
        <w:t xml:space="preserve">建立风险导向的反洗钱防控体系，合理配置资源。 </w:t>
      </w:r>
    </w:p>
    <w:p w14:paraId="71A7A79E" w14:textId="43243C94"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hint="eastAsia"/>
          <w:szCs w:val="21"/>
        </w:rPr>
        <w:t>（2）</w:t>
      </w:r>
      <w:r w:rsidR="00177D83" w:rsidRPr="009D383F">
        <w:rPr>
          <w:rFonts w:asciiTheme="minorEastAsia" w:eastAsiaTheme="minorEastAsia" w:hAnsiTheme="minorEastAsia" w:hint="eastAsia"/>
          <w:szCs w:val="21"/>
        </w:rPr>
        <w:t>严格遵守资金清算制度，对</w:t>
      </w:r>
      <w:r w:rsidR="008808F3" w:rsidRPr="009D383F">
        <w:rPr>
          <w:rFonts w:asciiTheme="minorEastAsia" w:eastAsiaTheme="minorEastAsia" w:hAnsiTheme="minorEastAsia" w:hint="eastAsia"/>
          <w:szCs w:val="21"/>
        </w:rPr>
        <w:t>管理费、托管费等费用的</w:t>
      </w:r>
      <w:r w:rsidR="00177D83" w:rsidRPr="009D383F">
        <w:rPr>
          <w:rFonts w:asciiTheme="minorEastAsia" w:eastAsiaTheme="minorEastAsia" w:hAnsiTheme="minorEastAsia" w:hint="eastAsia"/>
          <w:szCs w:val="21"/>
        </w:rPr>
        <w:t>现金支付进行控制和监控。</w:t>
      </w:r>
    </w:p>
    <w:p w14:paraId="47D65BAC" w14:textId="6034D267"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hint="eastAsia"/>
          <w:szCs w:val="21"/>
        </w:rPr>
        <w:t>（3）</w:t>
      </w:r>
      <w:bookmarkStart w:id="20" w:name="OLE_LINK4"/>
      <w:bookmarkStart w:id="21" w:name="OLE_LINK5"/>
      <w:r w:rsidR="00B670C1" w:rsidRPr="009D383F">
        <w:rPr>
          <w:rFonts w:asciiTheme="minorEastAsia" w:eastAsiaTheme="minorEastAsia" w:hAnsiTheme="minorEastAsia" w:hint="eastAsia"/>
          <w:szCs w:val="21"/>
        </w:rPr>
        <w:t>基金托管人可从严监控基金管理人核心资料信息修改、非交易过户和异户资金划转</w:t>
      </w:r>
      <w:bookmarkEnd w:id="20"/>
      <w:bookmarkEnd w:id="21"/>
      <w:r w:rsidR="00177D83" w:rsidRPr="009D383F">
        <w:rPr>
          <w:rFonts w:asciiTheme="minorEastAsia" w:eastAsiaTheme="minorEastAsia" w:hAnsiTheme="minorEastAsia" w:hint="eastAsia"/>
          <w:szCs w:val="21"/>
        </w:rPr>
        <w:t xml:space="preserve">。 </w:t>
      </w:r>
    </w:p>
    <w:p w14:paraId="0587B852" w14:textId="62C68252"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hint="eastAsia"/>
          <w:szCs w:val="21"/>
        </w:rPr>
        <w:t>（4）</w:t>
      </w:r>
      <w:r w:rsidR="00177D83" w:rsidRPr="009D383F">
        <w:rPr>
          <w:rFonts w:asciiTheme="minorEastAsia" w:eastAsiaTheme="minorEastAsia" w:hAnsiTheme="minorEastAsia" w:hint="eastAsia"/>
          <w:szCs w:val="21"/>
        </w:rPr>
        <w:t>建立符合</w:t>
      </w:r>
      <w:r w:rsidR="00387741" w:rsidRPr="009D383F">
        <w:rPr>
          <w:rFonts w:asciiTheme="minorEastAsia" w:eastAsiaTheme="minorEastAsia" w:hAnsiTheme="minorEastAsia" w:hint="eastAsia"/>
          <w:szCs w:val="21"/>
        </w:rPr>
        <w:t>监管要求</w:t>
      </w:r>
      <w:r w:rsidR="00177D83" w:rsidRPr="009D383F">
        <w:rPr>
          <w:rFonts w:asciiTheme="minorEastAsia" w:eastAsiaTheme="minorEastAsia" w:hAnsiTheme="minorEastAsia" w:hint="eastAsia"/>
          <w:szCs w:val="21"/>
        </w:rPr>
        <w:t xml:space="preserve">的风险识别和可疑交易分析机制。 </w:t>
      </w:r>
    </w:p>
    <w:p w14:paraId="42B6C54E" w14:textId="552F9457"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hint="eastAsia"/>
          <w:szCs w:val="21"/>
        </w:rPr>
        <w:lastRenderedPageBreak/>
        <w:t>（5）</w:t>
      </w:r>
      <w:r w:rsidR="00177D83" w:rsidRPr="009D383F">
        <w:rPr>
          <w:rFonts w:asciiTheme="minorEastAsia" w:eastAsiaTheme="minorEastAsia" w:hAnsiTheme="minorEastAsia" w:hint="eastAsia"/>
          <w:szCs w:val="21"/>
        </w:rPr>
        <w:t>制定严格有效的开户流程，</w:t>
      </w:r>
      <w:r w:rsidR="00B670C1" w:rsidRPr="009D383F">
        <w:rPr>
          <w:rFonts w:asciiTheme="minorEastAsia" w:eastAsiaTheme="minorEastAsia" w:hAnsiTheme="minorEastAsia" w:hint="eastAsia"/>
          <w:szCs w:val="21"/>
        </w:rPr>
        <w:t>配合基金托管人</w:t>
      </w:r>
      <w:r w:rsidR="00177D83" w:rsidRPr="009D383F">
        <w:rPr>
          <w:rFonts w:asciiTheme="minorEastAsia" w:eastAsiaTheme="minorEastAsia" w:hAnsiTheme="minorEastAsia" w:hint="eastAsia"/>
          <w:szCs w:val="21"/>
        </w:rPr>
        <w:t>对</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管理人的身份认证和授权资格的认定，</w:t>
      </w:r>
      <w:r w:rsidR="00B670C1" w:rsidRPr="009D383F">
        <w:rPr>
          <w:rFonts w:asciiTheme="minorEastAsia" w:eastAsiaTheme="minorEastAsia" w:hAnsiTheme="minorEastAsia" w:hint="eastAsia"/>
          <w:szCs w:val="21"/>
        </w:rPr>
        <w:t>及</w:t>
      </w:r>
      <w:r w:rsidR="00177D83" w:rsidRPr="009D383F">
        <w:rPr>
          <w:rFonts w:asciiTheme="minorEastAsia" w:eastAsiaTheme="minorEastAsia" w:hAnsiTheme="minorEastAsia" w:hint="eastAsia"/>
          <w:szCs w:val="21"/>
        </w:rPr>
        <w:t>身份证明材料</w:t>
      </w:r>
      <w:r w:rsidR="00B670C1" w:rsidRPr="009D383F">
        <w:rPr>
          <w:rFonts w:asciiTheme="minorEastAsia" w:eastAsiaTheme="minorEastAsia" w:hAnsiTheme="minorEastAsia" w:hint="eastAsia"/>
          <w:szCs w:val="21"/>
        </w:rPr>
        <w:t>的</w:t>
      </w:r>
      <w:r w:rsidR="00177D83" w:rsidRPr="009D383F">
        <w:rPr>
          <w:rFonts w:asciiTheme="minorEastAsia" w:eastAsiaTheme="minorEastAsia" w:hAnsiTheme="minorEastAsia" w:hint="eastAsia"/>
          <w:szCs w:val="21"/>
        </w:rPr>
        <w:t>保存。</w:t>
      </w:r>
    </w:p>
    <w:p w14:paraId="78BC1EEB" w14:textId="0818F087"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szCs w:val="21"/>
        </w:rPr>
        <w:t>2</w:t>
      </w:r>
      <w:r w:rsidRPr="009D383F">
        <w:rPr>
          <w:rFonts w:asciiTheme="minorEastAsia" w:eastAsiaTheme="minorEastAsia" w:hAnsiTheme="minorEastAsia" w:hint="eastAsia"/>
          <w:szCs w:val="21"/>
        </w:rPr>
        <w:t>、</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管理人在</w:t>
      </w:r>
      <w:r w:rsidR="00CC6AC6">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托管人开立产品托管账户时，</w:t>
      </w:r>
      <w:bookmarkStart w:id="22" w:name="OLE_LINK6"/>
      <w:bookmarkStart w:id="23" w:name="OLE_LINK7"/>
      <w:r w:rsidR="00177D83" w:rsidRPr="009D383F">
        <w:rPr>
          <w:rFonts w:asciiTheme="minorEastAsia" w:eastAsiaTheme="minorEastAsia" w:hAnsiTheme="minorEastAsia" w:hint="eastAsia"/>
          <w:szCs w:val="21"/>
        </w:rPr>
        <w:t>将按监管要求向</w:t>
      </w:r>
      <w:r w:rsidR="00CC6AC6">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托管人提供</w:t>
      </w:r>
      <w:r w:rsidR="00A74FB3" w:rsidRPr="009D383F">
        <w:rPr>
          <w:rFonts w:asciiTheme="minorEastAsia" w:eastAsiaTheme="minorEastAsia" w:hAnsiTheme="minorEastAsia" w:hint="eastAsia"/>
          <w:szCs w:val="21"/>
        </w:rPr>
        <w:t>基金</w:t>
      </w:r>
      <w:r w:rsidR="008808F3" w:rsidRPr="009D383F">
        <w:rPr>
          <w:rFonts w:asciiTheme="minorEastAsia" w:eastAsiaTheme="minorEastAsia" w:hAnsiTheme="minorEastAsia" w:hint="eastAsia"/>
          <w:szCs w:val="21"/>
        </w:rPr>
        <w:t>管理人自身的</w:t>
      </w:r>
      <w:r w:rsidR="00177D83" w:rsidRPr="009D383F">
        <w:rPr>
          <w:rFonts w:asciiTheme="minorEastAsia" w:eastAsiaTheme="minorEastAsia" w:hAnsiTheme="minorEastAsia" w:hint="eastAsia"/>
          <w:szCs w:val="21"/>
        </w:rPr>
        <w:t>真实、准确、完整的身份识别及受益人身份识别相关信息，如受益人信息发生变更，</w:t>
      </w:r>
      <w:r w:rsidR="00CC6AC6">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管理人应</w:t>
      </w:r>
      <w:r w:rsidR="007F3558" w:rsidRPr="009D383F">
        <w:rPr>
          <w:rFonts w:asciiTheme="minorEastAsia" w:eastAsiaTheme="minorEastAsia" w:hAnsiTheme="minorEastAsia" w:hint="eastAsia"/>
          <w:szCs w:val="21"/>
        </w:rPr>
        <w:t>及时</w:t>
      </w:r>
      <w:r w:rsidR="00177D83" w:rsidRPr="009D383F">
        <w:rPr>
          <w:rFonts w:asciiTheme="minorEastAsia" w:eastAsiaTheme="minorEastAsia" w:hAnsiTheme="minorEastAsia" w:hint="eastAsia"/>
          <w:szCs w:val="21"/>
        </w:rPr>
        <w:t>将变更后的受益人信息反馈</w:t>
      </w:r>
      <w:r w:rsidR="00CC6AC6">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w:t>
      </w:r>
      <w:bookmarkEnd w:id="22"/>
      <w:bookmarkEnd w:id="23"/>
      <w:r w:rsidR="00177D83" w:rsidRPr="009D383F">
        <w:rPr>
          <w:rFonts w:asciiTheme="minorEastAsia" w:eastAsiaTheme="minorEastAsia" w:hAnsiTheme="minorEastAsia" w:hint="eastAsia"/>
          <w:szCs w:val="21"/>
        </w:rPr>
        <w:t>，</w:t>
      </w:r>
      <w:bookmarkStart w:id="24" w:name="_Hlk63179928"/>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托管人根据管理人要求配合</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管理人履行反洗钱义务与职责</w:t>
      </w:r>
      <w:bookmarkEnd w:id="24"/>
      <w:r w:rsidR="00177D83" w:rsidRPr="009D383F">
        <w:rPr>
          <w:rFonts w:asciiTheme="minorEastAsia" w:eastAsiaTheme="minorEastAsia" w:hAnsiTheme="minorEastAsia" w:hint="eastAsia"/>
          <w:szCs w:val="21"/>
        </w:rPr>
        <w:t>。</w:t>
      </w:r>
    </w:p>
    <w:p w14:paraId="63FB188D" w14:textId="7591332F"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szCs w:val="21"/>
        </w:rPr>
        <w:t>3</w:t>
      </w:r>
      <w:r w:rsidRPr="009D383F">
        <w:rPr>
          <w:rFonts w:asciiTheme="minorEastAsia" w:eastAsiaTheme="minorEastAsia" w:hAnsiTheme="minorEastAsia" w:hint="eastAsia"/>
          <w:szCs w:val="21"/>
        </w:rPr>
        <w:t>、</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管理人保证</w:t>
      </w:r>
      <w:r w:rsidR="003F39E4" w:rsidRPr="009D383F">
        <w:rPr>
          <w:rFonts w:asciiTheme="minorEastAsia" w:eastAsiaTheme="minorEastAsia" w:hAnsiTheme="minorEastAsia" w:hint="eastAsia"/>
          <w:szCs w:val="21"/>
        </w:rPr>
        <w:t>提供的</w:t>
      </w:r>
      <w:r w:rsidR="00A74FB3" w:rsidRPr="009D383F">
        <w:rPr>
          <w:rFonts w:asciiTheme="minorEastAsia" w:eastAsiaTheme="minorEastAsia" w:hAnsiTheme="minorEastAsia" w:hint="eastAsia"/>
          <w:szCs w:val="21"/>
        </w:rPr>
        <w:t>基金</w:t>
      </w:r>
      <w:r w:rsidR="008808F3" w:rsidRPr="009D383F">
        <w:rPr>
          <w:rFonts w:asciiTheme="minorEastAsia" w:eastAsiaTheme="minorEastAsia" w:hAnsiTheme="minorEastAsia" w:hint="eastAsia"/>
          <w:szCs w:val="21"/>
        </w:rPr>
        <w:t>管理人的</w:t>
      </w:r>
      <w:r w:rsidR="003F39E4" w:rsidRPr="009D383F">
        <w:rPr>
          <w:rFonts w:asciiTheme="minorEastAsia" w:eastAsiaTheme="minorEastAsia" w:hAnsiTheme="minorEastAsia" w:hint="eastAsia"/>
          <w:szCs w:val="21"/>
        </w:rPr>
        <w:t>身份信息（含受益所有人信息）、身份资料的真实性、</w:t>
      </w:r>
      <w:r w:rsidR="00177D83" w:rsidRPr="009D383F">
        <w:rPr>
          <w:rFonts w:asciiTheme="minorEastAsia" w:eastAsiaTheme="minorEastAsia" w:hAnsiTheme="minorEastAsia" w:hint="eastAsia"/>
          <w:szCs w:val="21"/>
        </w:rPr>
        <w:t>准确性、完整性、合法性和有效性。</w:t>
      </w:r>
    </w:p>
    <w:p w14:paraId="32E9CABD" w14:textId="116699B6"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szCs w:val="21"/>
        </w:rPr>
        <w:t>4</w:t>
      </w:r>
      <w:r w:rsidRPr="009D383F">
        <w:rPr>
          <w:rFonts w:asciiTheme="minorEastAsia" w:eastAsiaTheme="minorEastAsia" w:hAnsiTheme="minorEastAsia" w:hint="eastAsia"/>
          <w:szCs w:val="21"/>
        </w:rPr>
        <w:t>、</w:t>
      </w:r>
      <w:r w:rsidR="00177D83" w:rsidRPr="009D383F">
        <w:rPr>
          <w:rFonts w:asciiTheme="minorEastAsia" w:eastAsiaTheme="minorEastAsia" w:hAnsiTheme="minorEastAsia" w:hint="eastAsia"/>
          <w:szCs w:val="21"/>
        </w:rPr>
        <w:t>业务存续期间，</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托管人有权对</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管理人进行客户身份识别（包括持续识别、重新识别、受益所有人识别等）和尽职调查，如</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管理人不予以配合，或</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托管人采取有效措施仍无法进行客户身份识别和尽职调查，或</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托管人经评估发现超过</w:t>
      </w:r>
      <w:r w:rsidR="00CC6AC6">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托管人风险管理能力的，</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管理人同意</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托管人有权中止交易，直至终止本</w:t>
      </w:r>
      <w:r w:rsidR="00A74FB3" w:rsidRPr="009D383F">
        <w:rPr>
          <w:rFonts w:asciiTheme="minorEastAsia" w:eastAsiaTheme="minorEastAsia" w:hAnsiTheme="minorEastAsia" w:hint="eastAsia"/>
          <w:szCs w:val="21"/>
        </w:rPr>
        <w:t>协议</w:t>
      </w:r>
      <w:r w:rsidR="00177D83" w:rsidRPr="009D383F">
        <w:rPr>
          <w:rFonts w:asciiTheme="minorEastAsia" w:eastAsiaTheme="minorEastAsia" w:hAnsiTheme="minorEastAsia" w:hint="eastAsia"/>
          <w:szCs w:val="21"/>
        </w:rPr>
        <w:t>。</w:t>
      </w:r>
    </w:p>
    <w:p w14:paraId="4E13959E" w14:textId="18E5BA65"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szCs w:val="21"/>
        </w:rPr>
        <w:t>5</w:t>
      </w:r>
      <w:r w:rsidRPr="009D383F">
        <w:rPr>
          <w:rFonts w:asciiTheme="minorEastAsia" w:eastAsiaTheme="minorEastAsia" w:hAnsiTheme="minorEastAsia" w:hint="eastAsia"/>
          <w:szCs w:val="21"/>
        </w:rPr>
        <w:t>、</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管理人保证遵循《中华人民共和国反洗钱法》和境内有关法律法规及监管要求规定，切实履行反洗钱、反恐怖融资和反扩散融资、反逃税义务。</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管理人不得涉及违规、违法活动，如因</w:t>
      </w:r>
      <w:r w:rsidR="00A74FB3" w:rsidRPr="009D383F">
        <w:rPr>
          <w:rFonts w:asciiTheme="minorEastAsia" w:eastAsiaTheme="minorEastAsia" w:hAnsiTheme="minorEastAsia" w:hint="eastAsia"/>
          <w:szCs w:val="21"/>
        </w:rPr>
        <w:t>基金</w:t>
      </w:r>
      <w:r w:rsidR="00F34B05" w:rsidRPr="009D383F">
        <w:rPr>
          <w:rFonts w:asciiTheme="minorEastAsia" w:eastAsiaTheme="minorEastAsia" w:hAnsiTheme="minorEastAsia" w:hint="eastAsia"/>
          <w:szCs w:val="21"/>
        </w:rPr>
        <w:t>管理人</w:t>
      </w:r>
      <w:r w:rsidR="00177D83" w:rsidRPr="009D383F">
        <w:rPr>
          <w:rFonts w:asciiTheme="minorEastAsia" w:eastAsiaTheme="minorEastAsia" w:hAnsiTheme="minorEastAsia" w:hint="eastAsia"/>
          <w:szCs w:val="21"/>
        </w:rPr>
        <w:t>洗钱、逃税、恐怖融资和扩散融资、制裁等违法犯罪活动或违反相关法律规定引起纠纷，</w:t>
      </w:r>
      <w:r w:rsidR="00C654FB" w:rsidRPr="009D383F">
        <w:rPr>
          <w:rFonts w:asciiTheme="minorEastAsia" w:eastAsiaTheme="minorEastAsia" w:hAnsiTheme="minorEastAsia" w:hint="eastAsia"/>
          <w:szCs w:val="21"/>
        </w:rPr>
        <w:t>与</w:t>
      </w:r>
      <w:r w:rsidR="00A74FB3" w:rsidRPr="009D383F">
        <w:rPr>
          <w:rFonts w:asciiTheme="minorEastAsia" w:eastAsiaTheme="minorEastAsia" w:hAnsiTheme="minorEastAsia" w:hint="eastAsia"/>
          <w:szCs w:val="21"/>
        </w:rPr>
        <w:t>基金</w:t>
      </w:r>
      <w:r w:rsidR="00C654FB" w:rsidRPr="009D383F">
        <w:rPr>
          <w:rFonts w:asciiTheme="minorEastAsia" w:eastAsiaTheme="minorEastAsia" w:hAnsiTheme="minorEastAsia" w:hint="eastAsia"/>
          <w:szCs w:val="21"/>
        </w:rPr>
        <w:t>托管人无关</w:t>
      </w:r>
      <w:r w:rsidR="00177D83" w:rsidRPr="009D383F">
        <w:rPr>
          <w:rFonts w:asciiTheme="minorEastAsia" w:eastAsiaTheme="minorEastAsia" w:hAnsiTheme="minorEastAsia" w:hint="eastAsia"/>
          <w:szCs w:val="21"/>
        </w:rPr>
        <w:t>。</w:t>
      </w:r>
    </w:p>
    <w:p w14:paraId="605FA9E2" w14:textId="402C653F" w:rsidR="008C0C0B" w:rsidRPr="009D383F" w:rsidRDefault="001C3DB1">
      <w:pPr>
        <w:spacing w:before="100" w:beforeAutospacing="1" w:after="100" w:afterAutospacing="1" w:line="400" w:lineRule="exact"/>
        <w:ind w:firstLineChars="214" w:firstLine="449"/>
        <w:rPr>
          <w:rFonts w:asciiTheme="minorEastAsia" w:eastAsiaTheme="minorEastAsia" w:hAnsiTheme="minorEastAsia"/>
          <w:szCs w:val="21"/>
        </w:rPr>
      </w:pPr>
      <w:r w:rsidRPr="009D383F">
        <w:rPr>
          <w:rFonts w:asciiTheme="minorEastAsia" w:eastAsiaTheme="minorEastAsia" w:hAnsiTheme="minorEastAsia"/>
          <w:szCs w:val="21"/>
        </w:rPr>
        <w:t>6</w:t>
      </w:r>
      <w:r w:rsidRPr="009D383F">
        <w:rPr>
          <w:rFonts w:asciiTheme="minorEastAsia" w:eastAsiaTheme="minorEastAsia" w:hAnsiTheme="minorEastAsia" w:hint="eastAsia"/>
          <w:szCs w:val="21"/>
        </w:rPr>
        <w:t>、</w:t>
      </w:r>
      <w:r w:rsidR="00A74FB3" w:rsidRPr="009D383F">
        <w:rPr>
          <w:rFonts w:asciiTheme="minorEastAsia" w:eastAsiaTheme="minorEastAsia" w:hAnsiTheme="minorEastAsia" w:hint="eastAsia"/>
          <w:szCs w:val="21"/>
        </w:rPr>
        <w:t>基金</w:t>
      </w:r>
      <w:r w:rsidR="00177D83" w:rsidRPr="009D383F">
        <w:rPr>
          <w:rFonts w:asciiTheme="minorEastAsia" w:eastAsiaTheme="minorEastAsia" w:hAnsiTheme="minorEastAsia" w:hint="eastAsia"/>
          <w:szCs w:val="21"/>
        </w:rPr>
        <w:t>托管人有权根据</w:t>
      </w:r>
      <w:r w:rsidR="00F34B05" w:rsidRPr="009D383F">
        <w:rPr>
          <w:rFonts w:asciiTheme="minorEastAsia" w:eastAsiaTheme="minorEastAsia" w:hAnsiTheme="minorEastAsia" w:hint="eastAsia"/>
          <w:szCs w:val="21"/>
        </w:rPr>
        <w:t>中国境内的</w:t>
      </w:r>
      <w:r w:rsidR="00177D83" w:rsidRPr="009D383F">
        <w:rPr>
          <w:rFonts w:asciiTheme="minorEastAsia" w:eastAsiaTheme="minorEastAsia" w:hAnsiTheme="minorEastAsia" w:hint="eastAsia"/>
          <w:szCs w:val="21"/>
        </w:rPr>
        <w:t>反洗钱、反恐怖融资和反扩散融资、反逃税等法律法规和监管规定，针对出现洗钱、恐怖融资和扩散融资、逃税、制裁等非法活动或相关可疑情形，收集、使用相关信息，采取暂停或终止业务合作等措施。</w:t>
      </w:r>
    </w:p>
    <w:p w14:paraId="51053AFC" w14:textId="77777777" w:rsidR="008C0C0B" w:rsidRPr="009D383F" w:rsidRDefault="008C0C0B">
      <w:pPr>
        <w:spacing w:before="100" w:beforeAutospacing="1" w:after="100" w:afterAutospacing="1" w:line="400" w:lineRule="exact"/>
        <w:ind w:firstLineChars="214" w:firstLine="449"/>
        <w:rPr>
          <w:rFonts w:asciiTheme="minorEastAsia" w:eastAsiaTheme="minorEastAsia" w:hAnsiTheme="minorEastAsia"/>
          <w:szCs w:val="21"/>
        </w:rPr>
      </w:pPr>
    </w:p>
    <w:p w14:paraId="50B4C75D" w14:textId="06CF7DDB"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十</w:t>
      </w:r>
      <w:r w:rsidR="007243F4" w:rsidRPr="009D383F">
        <w:rPr>
          <w:rFonts w:asciiTheme="minorEastAsia" w:eastAsiaTheme="minorEastAsia" w:hAnsiTheme="minorEastAsia" w:hint="eastAsia"/>
          <w:sz w:val="21"/>
          <w:szCs w:val="21"/>
        </w:rPr>
        <w:t>八</w:t>
      </w:r>
      <w:r w:rsidRPr="009D383F">
        <w:rPr>
          <w:rFonts w:asciiTheme="minorEastAsia" w:eastAsiaTheme="minorEastAsia" w:hAnsiTheme="minorEastAsia" w:hint="eastAsia"/>
          <w:sz w:val="21"/>
          <w:szCs w:val="21"/>
        </w:rPr>
        <w:t>、违约责任和责任划分</w:t>
      </w:r>
      <w:bookmarkEnd w:id="17"/>
    </w:p>
    <w:p w14:paraId="42511141"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（一）</w:t>
      </w:r>
      <w:r w:rsidRPr="009D383F">
        <w:rPr>
          <w:rFonts w:asciiTheme="minorEastAsia" w:eastAsiaTheme="minorEastAsia" w:hAnsiTheme="minorEastAsia" w:cs="方正仿宋简体" w:hint="eastAsia"/>
          <w:szCs w:val="21"/>
        </w:rPr>
        <w:t>本协议当事人不履行本协议或履行本协议不符合约定的，应当承担违约责任。</w:t>
      </w:r>
    </w:p>
    <w:p w14:paraId="3B0FB59E"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（二）因本协议当事人违约给基金财产或者基金份额持有人造成损害的，应当分别对各自的行为依法承担赔偿责任，因共同行为给基金财产或者基金份额持有人造成损害的，应当承担连带赔偿责任。</w:t>
      </w:r>
      <w:r w:rsidRPr="009D383F">
        <w:rPr>
          <w:rFonts w:asciiTheme="minorEastAsia" w:eastAsiaTheme="minorEastAsia" w:hAnsiTheme="minorEastAsia"/>
          <w:szCs w:val="21"/>
        </w:rPr>
        <w:t>对损失的赔偿，仅限于直接损失</w:t>
      </w:r>
      <w:r w:rsidRPr="009D383F">
        <w:rPr>
          <w:rFonts w:asciiTheme="minorEastAsia" w:eastAsiaTheme="minorEastAsia" w:hAnsiTheme="minorEastAsia" w:hint="eastAsia"/>
          <w:szCs w:val="21"/>
        </w:rPr>
        <w:t>，一方承担连带责任后有权根据另一方过错程度向另一方追偿。但是发生下列情况时，当事人免责：</w:t>
      </w:r>
    </w:p>
    <w:p w14:paraId="64B7416B"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（1）基金管理人及基金托管人按照当时有效的法律法规</w:t>
      </w:r>
      <w:r w:rsidRPr="009D383F">
        <w:rPr>
          <w:rFonts w:asciiTheme="minorEastAsia" w:eastAsiaTheme="minorEastAsia" w:hAnsiTheme="minorEastAsia"/>
          <w:bCs/>
          <w:szCs w:val="21"/>
        </w:rPr>
        <w:t>或中国证监会的规定</w:t>
      </w:r>
      <w:r w:rsidRPr="009D383F">
        <w:rPr>
          <w:rFonts w:asciiTheme="minorEastAsia" w:eastAsiaTheme="minorEastAsia" w:hAnsiTheme="minorEastAsia" w:hint="eastAsia"/>
          <w:szCs w:val="21"/>
        </w:rPr>
        <w:t>作为或不</w:t>
      </w:r>
      <w:r w:rsidRPr="009D383F">
        <w:rPr>
          <w:rFonts w:asciiTheme="minorEastAsia" w:eastAsiaTheme="minorEastAsia" w:hAnsiTheme="minorEastAsia" w:hint="eastAsia"/>
          <w:szCs w:val="21"/>
        </w:rPr>
        <w:lastRenderedPageBreak/>
        <w:t>作为而造成的损失等；</w:t>
      </w:r>
    </w:p>
    <w:p w14:paraId="65558999"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（2）基金管理人由于按照基金合同规定的投资原则行使或不行使其投资权所造成的损失等；</w:t>
      </w:r>
    </w:p>
    <w:p w14:paraId="1D8CA9B8"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（3）不可抗力。</w:t>
      </w:r>
    </w:p>
    <w:p w14:paraId="3857CA57"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4、基金托管人对存放或存管在基金托管人以外机构的基金资产，或交由证券公司等其他机构负责清算交收的基金资产及其收益不承担相应责任；</w:t>
      </w:r>
    </w:p>
    <w:p w14:paraId="1AFA44EC"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5、计算机系统故障、网络故障、通讯故障、电力故障、计算机病毒攻击及其它非基金管理人、基金托管人过错造成的意外事故。</w:t>
      </w:r>
    </w:p>
    <w:p w14:paraId="0E32D8F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（三）一方当事人违反本协议，给另一方当事人造成损失的，应承担赔偿责任，对损失的赔偿，仅限于直接损失。</w:t>
      </w:r>
    </w:p>
    <w:p w14:paraId="4FBB5825"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（四）因不可抗力不能履行本协议的，根据不可抗力的影响，违约方部分或全部免除责任，但法律另有规定的除外。当事人迟延履行后发生不可抗力的，不能免除责任。</w:t>
      </w:r>
    </w:p>
    <w:p w14:paraId="6131756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（五）当事人一方违约，另一方在职责范围内有义务及时采取必要的措施，尽力防止损失的扩大。</w:t>
      </w:r>
    </w:p>
    <w:p w14:paraId="4171FB2F"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（六）违约行为虽已发生，但本协议能够继续履行的，在最大限度地保护基金份额持有人利益的前提下，基金管理人和基金托管人应当继续履行本协议。</w:t>
      </w:r>
    </w:p>
    <w:p w14:paraId="4CBE2333"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（七）为明确责任，在不影响本协议本条其他规定的普遍适用性的前提下，基金管理人和基金托管人对由于如下行为造成的损失的责任承担问题，明确如下：</w:t>
      </w:r>
    </w:p>
    <w:p w14:paraId="35592F4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1、由于基金管理人下达违法、违规的指令所导致的责任，由基金管理人承担；</w:t>
      </w:r>
    </w:p>
    <w:p w14:paraId="3978534C"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 xml:space="preserve">2、基金管理人的指令下达人员在授权通知载明的权限范围内下达的指令所导致的责任，由基金管理人承担，即使该人员下达指令并没有获得基金管理人的实际授权（例如基金管理人在撤销或变更授权权限后未能及时通知基金托管人）； </w:t>
      </w:r>
    </w:p>
    <w:p w14:paraId="5820588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3、基金托管人未对指令上签名和印鉴与预留签字样本和预留印鉴进行表面一致性审核，导致基金托管人执行了应当无效的指令，基金管理人与基金托管人应根据各自过错程度承担责任；</w:t>
      </w:r>
    </w:p>
    <w:p w14:paraId="6BF15602"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lastRenderedPageBreak/>
        <w:t>4、属于基金托管人实际有效控制下的基金财产（包括实物证券）在基金托管人保管期间的损坏、灭失，由此产生的责任应由基金托管人承担；</w:t>
      </w:r>
    </w:p>
    <w:p w14:paraId="247D8D8E"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5、基金管理人应承担对其应收取的管理费数额计算错误的责任。如果基金托管人复核后同意基金管理人的计算结果，则基金托管人也应承担未正确履行复核义务的相应责任；</w:t>
      </w:r>
    </w:p>
    <w:p w14:paraId="7FAC39C1"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6、基金管理人应承担对基金托管人应收取的托管费数额计算错误的责任。如果基金托管人复核后同意基金管理人的计算结果，则基金托管人也应承担未正确履行复核义务的相应责任；</w:t>
      </w:r>
    </w:p>
    <w:p w14:paraId="0D3091A9"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7、由于基金管理人或基金托管人原因导致本基金不能依据中国证券登记结算有限责任公司的业务规则及时清算的，由责任方承担由此给基金财产、基金份额持有人及受损害方造成的直接损失，若由于双方原因导致本基金不能依据中国证券登记结算有限责任公司的业务规则及时清算的，双方应按照各自的过错程度对造成的直接损失合理分担责任；</w:t>
      </w:r>
    </w:p>
    <w:p w14:paraId="1B50AD47" w14:textId="656ADADB"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8、在资金交收日，基金资金账户资金首先用于除新股申购以外的其他资金交收义务，交收完成后资金余额方可用于新股申购。如果因此资金不足造成新股申购失败或者新股申购不足，基金托管人不承担任何责任。</w:t>
      </w:r>
    </w:p>
    <w:p w14:paraId="01144F12" w14:textId="23B79C95"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bookmarkStart w:id="25" w:name="_Toc116900112"/>
      <w:r w:rsidRPr="009D383F">
        <w:rPr>
          <w:rFonts w:asciiTheme="minorEastAsia" w:eastAsiaTheme="minorEastAsia" w:hAnsiTheme="minorEastAsia" w:hint="eastAsia"/>
          <w:sz w:val="21"/>
          <w:szCs w:val="21"/>
        </w:rPr>
        <w:t>十</w:t>
      </w:r>
      <w:r w:rsidR="007243F4" w:rsidRPr="009D383F">
        <w:rPr>
          <w:rFonts w:asciiTheme="minorEastAsia" w:eastAsiaTheme="minorEastAsia" w:hAnsiTheme="minorEastAsia" w:hint="eastAsia"/>
          <w:sz w:val="21"/>
          <w:szCs w:val="21"/>
        </w:rPr>
        <w:t>九</w:t>
      </w:r>
      <w:r w:rsidRPr="009D383F">
        <w:rPr>
          <w:rFonts w:asciiTheme="minorEastAsia" w:eastAsiaTheme="minorEastAsia" w:hAnsiTheme="minorEastAsia" w:hint="eastAsia"/>
          <w:sz w:val="21"/>
          <w:szCs w:val="21"/>
        </w:rPr>
        <w:t>、适用法律与争议解决</w:t>
      </w:r>
      <w:bookmarkEnd w:id="25"/>
      <w:r w:rsidRPr="009D383F">
        <w:rPr>
          <w:rFonts w:asciiTheme="minorEastAsia" w:eastAsiaTheme="minorEastAsia" w:hAnsiTheme="minorEastAsia" w:hint="eastAsia"/>
          <w:sz w:val="21"/>
          <w:szCs w:val="21"/>
        </w:rPr>
        <w:t>方式</w:t>
      </w:r>
    </w:p>
    <w:p w14:paraId="032A0397"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（一）本协议适用中华人民共和国法律（为本协议之目的，在此不包括香港、澳门特别行政区和台湾地区法律）并从其解释。</w:t>
      </w:r>
    </w:p>
    <w:p w14:paraId="7DD8651C" w14:textId="650DF8FC" w:rsidR="008C0C0B" w:rsidRPr="009D383F" w:rsidRDefault="00177D83">
      <w:pPr>
        <w:spacing w:line="360" w:lineRule="auto"/>
        <w:ind w:firstLineChars="200" w:firstLine="420"/>
        <w:rPr>
          <w:rFonts w:asciiTheme="minorEastAsia" w:eastAsiaTheme="minorEastAsia" w:hAnsiTheme="minorEastAsia"/>
          <w:szCs w:val="21"/>
        </w:rPr>
      </w:pPr>
      <w:r w:rsidRPr="009D383F">
        <w:rPr>
          <w:rFonts w:asciiTheme="minorEastAsia" w:eastAsiaTheme="minorEastAsia" w:hAnsiTheme="minorEastAsia" w:hint="eastAsia"/>
          <w:szCs w:val="21"/>
        </w:rPr>
        <w:t>（二）基金管理人与基金托管人之间因本协议产生的或与本协议有关的争议可通过友好协商</w:t>
      </w:r>
      <w:r w:rsidR="008539C9">
        <w:rPr>
          <w:rFonts w:asciiTheme="minorEastAsia" w:eastAsiaTheme="minorEastAsia" w:hAnsiTheme="minorEastAsia" w:hint="eastAsia"/>
          <w:szCs w:val="21"/>
        </w:rPr>
        <w:t>、调解</w:t>
      </w:r>
      <w:r w:rsidRPr="009D383F">
        <w:rPr>
          <w:rFonts w:asciiTheme="minorEastAsia" w:eastAsiaTheme="minorEastAsia" w:hAnsiTheme="minorEastAsia" w:hint="eastAsia"/>
          <w:szCs w:val="21"/>
        </w:rPr>
        <w:t>解决。不愿或者不能通过协商、调解解决的，应将争议提交中国国际经济贸易仲裁委员会，仲裁地点为北京市，按照中国国际经济贸易仲裁委员会届时有效的仲裁规则进行仲裁。仲裁裁决是终局的，对各方当事人均有约束力，仲裁费用由败诉方承担，除非仲裁裁决另有决定。</w:t>
      </w:r>
    </w:p>
    <w:p w14:paraId="71ABE3C8"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hint="eastAsia"/>
          <w:color w:val="auto"/>
          <w:sz w:val="21"/>
          <w:szCs w:val="21"/>
        </w:rPr>
        <w:t>（三）除争议所涉的内容之外，本协议的当事人仍应履行本协议的其他规定。</w:t>
      </w:r>
    </w:p>
    <w:p w14:paraId="6A4E63DE" w14:textId="77777777" w:rsidR="008C0C0B" w:rsidRPr="009D383F" w:rsidRDefault="008C0C0B">
      <w:pPr>
        <w:pStyle w:val="a7"/>
        <w:spacing w:before="100" w:beforeAutospacing="1" w:after="100" w:afterAutospacing="1"/>
        <w:ind w:firstLine="403"/>
        <w:rPr>
          <w:rFonts w:asciiTheme="minorEastAsia" w:eastAsiaTheme="minorEastAsia" w:hAnsiTheme="minorEastAsia"/>
          <w:color w:val="auto"/>
          <w:sz w:val="21"/>
          <w:szCs w:val="21"/>
        </w:rPr>
      </w:pPr>
    </w:p>
    <w:p w14:paraId="5C5A315C" w14:textId="30E92398" w:rsidR="008C0C0B" w:rsidRPr="009D383F" w:rsidRDefault="007243F4">
      <w:pPr>
        <w:pStyle w:val="1"/>
        <w:spacing w:before="100" w:beforeAutospacing="1" w:after="100" w:afterAutospacing="1" w:line="400" w:lineRule="exact"/>
        <w:ind w:firstLine="422"/>
        <w:rPr>
          <w:rFonts w:asciiTheme="minorEastAsia" w:eastAsiaTheme="minorEastAsia" w:hAnsiTheme="minorEastAsia"/>
          <w:sz w:val="21"/>
          <w:szCs w:val="21"/>
        </w:rPr>
      </w:pPr>
      <w:bookmarkStart w:id="26" w:name="_Toc116900113"/>
      <w:r w:rsidRPr="009D383F">
        <w:rPr>
          <w:rFonts w:asciiTheme="minorEastAsia" w:eastAsiaTheme="minorEastAsia" w:hAnsiTheme="minorEastAsia" w:hint="eastAsia"/>
          <w:sz w:val="21"/>
          <w:szCs w:val="21"/>
        </w:rPr>
        <w:t>二十、托管协议的效力</w:t>
      </w:r>
      <w:bookmarkEnd w:id="26"/>
    </w:p>
    <w:p w14:paraId="0B247DFA"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（一）基金管理人在向中国证监会申请基金募集注册时提交的基金托管协议草案，应经</w:t>
      </w:r>
      <w:r w:rsidRPr="009D383F">
        <w:rPr>
          <w:rFonts w:asciiTheme="minorEastAsia" w:eastAsiaTheme="minorEastAsia" w:hAnsiTheme="minorEastAsia" w:cs="方正仿宋简体" w:hint="eastAsia"/>
          <w:szCs w:val="21"/>
        </w:rPr>
        <w:lastRenderedPageBreak/>
        <w:t>托管协议双方当事人的法定代表人或授权签字人签章并加盖公章，协议当事人双方根据中国证监会的意见修改托管协议草案。托管协议以经中国证监会注册的文本为正式文本。</w:t>
      </w:r>
    </w:p>
    <w:p w14:paraId="12019459"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（二）本协议自</w:t>
      </w:r>
      <w:r w:rsidRPr="009D383F">
        <w:rPr>
          <w:rFonts w:asciiTheme="minorEastAsia" w:eastAsiaTheme="minorEastAsia" w:hAnsiTheme="minorEastAsia" w:hint="eastAsia"/>
          <w:szCs w:val="21"/>
        </w:rPr>
        <w:t>基金合同成立</w:t>
      </w:r>
      <w:r w:rsidRPr="009D383F">
        <w:rPr>
          <w:rFonts w:asciiTheme="minorEastAsia" w:eastAsiaTheme="minorEastAsia" w:hAnsiTheme="minorEastAsia" w:cs="方正仿宋简体" w:hint="eastAsia"/>
          <w:szCs w:val="21"/>
        </w:rPr>
        <w:t>之日起成立，自基金合同生效之日起生效。本协议的有效期自其生效之日起至基金财产清算结果报中国证监会备案并公告之日止。</w:t>
      </w:r>
    </w:p>
    <w:p w14:paraId="61A4DA78" w14:textId="77777777" w:rsidR="008C0C0B" w:rsidRPr="009D383F" w:rsidRDefault="00177D83">
      <w:pPr>
        <w:adjustRightInd w:val="0"/>
        <w:snapToGrid w:val="0"/>
        <w:spacing w:before="100" w:beforeAutospacing="1" w:after="100" w:afterAutospacing="1" w:line="400" w:lineRule="exact"/>
        <w:ind w:firstLineChars="200" w:firstLine="420"/>
        <w:rPr>
          <w:rFonts w:asciiTheme="minorEastAsia" w:eastAsiaTheme="minorEastAsia" w:hAnsiTheme="minorEastAsia"/>
          <w:szCs w:val="21"/>
        </w:rPr>
      </w:pPr>
      <w:r w:rsidRPr="009D383F">
        <w:rPr>
          <w:rFonts w:asciiTheme="minorEastAsia" w:eastAsiaTheme="minorEastAsia" w:hAnsiTheme="minorEastAsia" w:cs="方正仿宋简体" w:hint="eastAsia"/>
          <w:szCs w:val="21"/>
        </w:rPr>
        <w:t>（三）本协议自生效之日起对双方当事人具有同等的法律约束力。</w:t>
      </w:r>
    </w:p>
    <w:p w14:paraId="0C5E1A05" w14:textId="77777777" w:rsidR="008C0C0B" w:rsidRPr="009D383F" w:rsidRDefault="00177D83">
      <w:pPr>
        <w:pStyle w:val="a7"/>
        <w:spacing w:before="100" w:beforeAutospacing="1" w:after="100" w:afterAutospacing="1"/>
        <w:ind w:firstLine="403"/>
        <w:rPr>
          <w:rFonts w:asciiTheme="minorEastAsia" w:eastAsiaTheme="minorEastAsia" w:hAnsiTheme="minorEastAsia"/>
          <w:color w:val="auto"/>
          <w:sz w:val="21"/>
          <w:szCs w:val="21"/>
        </w:rPr>
      </w:pPr>
      <w:r w:rsidRPr="009D383F">
        <w:rPr>
          <w:rFonts w:asciiTheme="minorEastAsia" w:eastAsiaTheme="minorEastAsia" w:hAnsiTheme="minorEastAsia" w:cs="方正仿宋简体" w:hint="eastAsia"/>
          <w:sz w:val="21"/>
          <w:szCs w:val="21"/>
        </w:rPr>
        <w:t>（四）</w:t>
      </w:r>
      <w:r w:rsidRPr="009D383F">
        <w:rPr>
          <w:rFonts w:asciiTheme="minorEastAsia" w:eastAsiaTheme="minorEastAsia" w:hAnsiTheme="minorEastAsia" w:hint="eastAsia"/>
          <w:color w:val="auto"/>
          <w:sz w:val="21"/>
          <w:szCs w:val="21"/>
        </w:rPr>
        <w:t>本协议正本一式三份，协议双方各执一份，上报</w:t>
      </w:r>
      <w:r w:rsidRPr="009D383F">
        <w:rPr>
          <w:rFonts w:asciiTheme="minorEastAsia" w:eastAsiaTheme="minorEastAsia" w:hAnsiTheme="minorEastAsia"/>
          <w:bCs/>
          <w:color w:val="auto"/>
          <w:sz w:val="21"/>
          <w:szCs w:val="21"/>
        </w:rPr>
        <w:t>有关监管机构一</w:t>
      </w:r>
      <w:r w:rsidRPr="009D383F">
        <w:rPr>
          <w:rFonts w:asciiTheme="minorEastAsia" w:eastAsiaTheme="minorEastAsia" w:hAnsiTheme="minorEastAsia" w:hint="eastAsia"/>
          <w:color w:val="auto"/>
          <w:sz w:val="21"/>
          <w:szCs w:val="21"/>
        </w:rPr>
        <w:t>份，每份具有同等法律效力。</w:t>
      </w:r>
    </w:p>
    <w:p w14:paraId="1118DEED" w14:textId="77777777" w:rsidR="008C0C0B" w:rsidRPr="009D383F" w:rsidRDefault="008C0C0B">
      <w:pPr>
        <w:pStyle w:val="a7"/>
        <w:spacing w:before="100" w:beforeAutospacing="1" w:after="100" w:afterAutospacing="1"/>
        <w:ind w:firstLine="403"/>
        <w:rPr>
          <w:rFonts w:asciiTheme="minorEastAsia" w:eastAsiaTheme="minorEastAsia" w:hAnsiTheme="minorEastAsia"/>
          <w:sz w:val="21"/>
          <w:szCs w:val="21"/>
        </w:rPr>
      </w:pPr>
      <w:bookmarkStart w:id="27" w:name="_Toc116900116"/>
    </w:p>
    <w:p w14:paraId="022CEAEA" w14:textId="0B6F88B4" w:rsidR="008C0C0B" w:rsidRPr="009D383F" w:rsidRDefault="00177D83">
      <w:pPr>
        <w:pStyle w:val="1"/>
        <w:spacing w:before="100" w:beforeAutospacing="1" w:after="100" w:afterAutospacing="1" w:line="400" w:lineRule="exact"/>
        <w:ind w:firstLine="422"/>
        <w:rPr>
          <w:rFonts w:asciiTheme="minorEastAsia" w:eastAsiaTheme="minorEastAsia" w:hAnsiTheme="minorEastAsia"/>
          <w:sz w:val="21"/>
          <w:szCs w:val="21"/>
        </w:rPr>
      </w:pPr>
      <w:r w:rsidRPr="009D383F">
        <w:rPr>
          <w:rFonts w:asciiTheme="minorEastAsia" w:eastAsiaTheme="minorEastAsia" w:hAnsiTheme="minorEastAsia"/>
          <w:sz w:val="21"/>
          <w:szCs w:val="21"/>
        </w:rPr>
        <w:t>二十</w:t>
      </w:r>
      <w:r w:rsidR="007243F4" w:rsidRPr="009D383F">
        <w:rPr>
          <w:rFonts w:asciiTheme="minorEastAsia" w:eastAsiaTheme="minorEastAsia" w:hAnsiTheme="minorEastAsia" w:hint="eastAsia"/>
          <w:sz w:val="21"/>
          <w:szCs w:val="21"/>
        </w:rPr>
        <w:t>一</w:t>
      </w:r>
      <w:r w:rsidRPr="009D383F">
        <w:rPr>
          <w:rFonts w:asciiTheme="minorEastAsia" w:eastAsiaTheme="minorEastAsia" w:hAnsiTheme="minorEastAsia"/>
          <w:sz w:val="21"/>
          <w:szCs w:val="21"/>
        </w:rPr>
        <w:t>、托管协议</w:t>
      </w:r>
      <w:bookmarkEnd w:id="27"/>
      <w:r w:rsidRPr="009D383F">
        <w:rPr>
          <w:rFonts w:asciiTheme="minorEastAsia" w:eastAsiaTheme="minorEastAsia" w:hAnsiTheme="minorEastAsia" w:hint="eastAsia"/>
          <w:sz w:val="21"/>
          <w:szCs w:val="21"/>
        </w:rPr>
        <w:t>的签订</w:t>
      </w:r>
    </w:p>
    <w:p w14:paraId="103CCB0F"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color w:val="auto"/>
          <w:sz w:val="21"/>
          <w:szCs w:val="21"/>
        </w:rPr>
        <w:t>见签署页。</w:t>
      </w:r>
    </w:p>
    <w:p w14:paraId="0746ACD6" w14:textId="77777777" w:rsidR="008C0C0B" w:rsidRPr="009D383F" w:rsidRDefault="00177D83">
      <w:pPr>
        <w:pStyle w:val="a7"/>
        <w:spacing w:before="100" w:beforeAutospacing="1" w:after="100" w:afterAutospacing="1"/>
        <w:ind w:firstLine="403"/>
        <w:rPr>
          <w:rFonts w:asciiTheme="minorEastAsia" w:eastAsiaTheme="minorEastAsia" w:hAnsiTheme="minorEastAsia"/>
          <w:sz w:val="21"/>
          <w:szCs w:val="21"/>
        </w:rPr>
      </w:pPr>
      <w:r w:rsidRPr="009D383F">
        <w:rPr>
          <w:rFonts w:asciiTheme="minorEastAsia" w:eastAsiaTheme="minorEastAsia" w:hAnsiTheme="minorEastAsia" w:hint="eastAsia"/>
          <w:sz w:val="21"/>
          <w:szCs w:val="21"/>
        </w:rPr>
        <w:t>（以下无正文）</w:t>
      </w:r>
    </w:p>
    <w:p w14:paraId="6CD0541F" w14:textId="140BBCDE" w:rsidR="008C0C0B" w:rsidRDefault="00353C0B" w:rsidP="00140191">
      <w:pPr>
        <w:pStyle w:val="a7"/>
        <w:spacing w:before="100" w:beforeAutospacing="1" w:after="100" w:afterAutospacing="1"/>
        <w:ind w:firstLineChars="0" w:firstLine="0"/>
        <w:rPr>
          <w:b/>
        </w:rPr>
      </w:pPr>
      <w:bookmarkStart w:id="28" w:name="_GoBack"/>
      <w:bookmarkEnd w:id="28"/>
      <w:r w:rsidRPr="00353C0B">
        <w:rPr>
          <w:rFonts w:asciiTheme="minorEastAsia" w:eastAsiaTheme="minorEastAsia" w:hAnsiTheme="minorEastAsia" w:hint="eastAsia"/>
          <w:noProof/>
          <w:sz w:val="21"/>
          <w:szCs w:val="21"/>
        </w:rPr>
        <w:drawing>
          <wp:inline distT="0" distB="0" distL="0" distR="0" wp14:anchorId="7CAB05C9" wp14:editId="18F36711">
            <wp:extent cx="5274310" cy="746606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66065"/>
                    </a:xfrm>
                    <a:prstGeom prst="rect">
                      <a:avLst/>
                    </a:prstGeom>
                    <a:noFill/>
                    <a:ln>
                      <a:noFill/>
                    </a:ln>
                  </pic:spPr>
                </pic:pic>
              </a:graphicData>
            </a:graphic>
          </wp:inline>
        </w:drawing>
      </w:r>
    </w:p>
    <w:sectPr w:rsidR="008C0C0B">
      <w:headerReference w:type="default" r:id="rId10"/>
      <w:footerReference w:type="even" r:id="rId11"/>
      <w:footerReference w:type="default" r:id="rId12"/>
      <w:headerReference w:type="first" r:id="rId13"/>
      <w:pgSz w:w="11906" w:h="16838"/>
      <w:pgMar w:top="1440" w:right="1800" w:bottom="1440" w:left="1800" w:header="851" w:footer="992" w:gutter="0"/>
      <w:pgNumType w:start="1"/>
      <w:cols w:space="425"/>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61C4D9" w16cid:durableId="2C6BE111"/>
  <w16cid:commentId w16cid:paraId="235297A0" w16cid:durableId="2C6BE1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3A003" w14:textId="77777777" w:rsidR="00D85AEF" w:rsidRDefault="00D85AEF">
      <w:r>
        <w:separator/>
      </w:r>
    </w:p>
  </w:endnote>
  <w:endnote w:type="continuationSeparator" w:id="0">
    <w:p w14:paraId="5BC1843B" w14:textId="77777777" w:rsidR="00D85AEF" w:rsidRDefault="00D8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长城仿宋">
    <w:altName w:val="黑体"/>
    <w:charset w:val="00"/>
    <w:family w:val="auto"/>
    <w:pitch w:val="default"/>
  </w:font>
  <w:font w:name="方正仿宋简体">
    <w:panose1 w:val="02000000000000000000"/>
    <w:charset w:val="86"/>
    <w:family w:val="auto"/>
    <w:pitch w:val="variable"/>
    <w:sig w:usb0="A00002BF" w:usb1="184F6CFA" w:usb2="00000012" w:usb3="00000000" w:csb0="00040001" w:csb1="00000000"/>
  </w:font>
  <w:font w:name="方正大标宋简体">
    <w:altName w:val="Arial Unicode MS"/>
    <w:panose1 w:val="00000000000000000000"/>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68912" w14:textId="77777777" w:rsidR="008C0C0B" w:rsidRDefault="00177D83">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F3567C8" w14:textId="77777777" w:rsidR="008C0C0B" w:rsidRDefault="008C0C0B">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77C9" w14:textId="0E981CBA" w:rsidR="008C0C0B" w:rsidRDefault="00177D83">
    <w:pPr>
      <w:pStyle w:val="aa"/>
      <w:jc w:val="center"/>
    </w:pPr>
    <w:r>
      <w:fldChar w:fldCharType="begin"/>
    </w:r>
    <w:r>
      <w:instrText>PAGE   \* MERGEFORMAT</w:instrText>
    </w:r>
    <w:r>
      <w:fldChar w:fldCharType="separate"/>
    </w:r>
    <w:r w:rsidR="00140191" w:rsidRPr="00140191">
      <w:rPr>
        <w:noProof/>
        <w:lang w:val="zh-CN"/>
      </w:rPr>
      <w:t>29</w:t>
    </w:r>
    <w:r>
      <w:fldChar w:fldCharType="end"/>
    </w:r>
  </w:p>
  <w:p w14:paraId="506F2B51" w14:textId="77777777" w:rsidR="008C0C0B" w:rsidRDefault="008C0C0B">
    <w:pPr>
      <w:pStyle w:val="a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9DD93" w14:textId="77777777" w:rsidR="00D85AEF" w:rsidRDefault="00D85AEF">
      <w:r>
        <w:separator/>
      </w:r>
    </w:p>
  </w:footnote>
  <w:footnote w:type="continuationSeparator" w:id="0">
    <w:p w14:paraId="5A6D87A3" w14:textId="77777777" w:rsidR="00D85AEF" w:rsidRDefault="00D85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EE9B" w14:textId="2F67D5EB" w:rsidR="008C0C0B" w:rsidRDefault="00177D83">
    <w:pPr>
      <w:pStyle w:val="ac"/>
      <w:pBdr>
        <w:bottom w:val="single" w:sz="4" w:space="1" w:color="auto"/>
      </w:pBdr>
      <w:tabs>
        <w:tab w:val="right" w:pos="8280"/>
      </w:tabs>
      <w:wordWrap w:val="0"/>
      <w:adjustRightInd w:val="0"/>
      <w:ind w:firstLineChars="1100" w:firstLine="1980"/>
      <w:jc w:val="both"/>
    </w:pPr>
    <w:r>
      <w:rPr>
        <w:rFonts w:hint="eastAsia"/>
      </w:rPr>
      <w:t xml:space="preserve">                                                    </w:t>
    </w:r>
    <w:r>
      <w:rPr>
        <w:rFonts w:hint="eastAsia"/>
      </w:rPr>
      <w:t>托管协议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06571" w14:textId="77777777" w:rsidR="008C0C0B" w:rsidRDefault="008C0C0B">
    <w:pPr>
      <w:pStyle w:val="ac"/>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B223CE"/>
    <w:multiLevelType w:val="singleLevel"/>
    <w:tmpl w:val="ABB223CE"/>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6BE"/>
    <w:rsid w:val="00003145"/>
    <w:rsid w:val="000033E0"/>
    <w:rsid w:val="00004D8F"/>
    <w:rsid w:val="00006096"/>
    <w:rsid w:val="000065F0"/>
    <w:rsid w:val="00006DD3"/>
    <w:rsid w:val="00007EC8"/>
    <w:rsid w:val="00011C47"/>
    <w:rsid w:val="00013B1F"/>
    <w:rsid w:val="000154B1"/>
    <w:rsid w:val="000173BD"/>
    <w:rsid w:val="00017B12"/>
    <w:rsid w:val="000223B0"/>
    <w:rsid w:val="00022F5B"/>
    <w:rsid w:val="00024F9F"/>
    <w:rsid w:val="000266AC"/>
    <w:rsid w:val="00026F7D"/>
    <w:rsid w:val="00027A8B"/>
    <w:rsid w:val="0003142E"/>
    <w:rsid w:val="00031BE4"/>
    <w:rsid w:val="00032BF9"/>
    <w:rsid w:val="000355FB"/>
    <w:rsid w:val="000373C8"/>
    <w:rsid w:val="00040A2B"/>
    <w:rsid w:val="00042C32"/>
    <w:rsid w:val="000438D6"/>
    <w:rsid w:val="00043CCA"/>
    <w:rsid w:val="00045293"/>
    <w:rsid w:val="00045D1D"/>
    <w:rsid w:val="00045D81"/>
    <w:rsid w:val="00052B2D"/>
    <w:rsid w:val="00053D35"/>
    <w:rsid w:val="00056250"/>
    <w:rsid w:val="00063F03"/>
    <w:rsid w:val="0006445C"/>
    <w:rsid w:val="000650FF"/>
    <w:rsid w:val="00070854"/>
    <w:rsid w:val="00071743"/>
    <w:rsid w:val="00072204"/>
    <w:rsid w:val="000730D5"/>
    <w:rsid w:val="000764A9"/>
    <w:rsid w:val="00081420"/>
    <w:rsid w:val="00081477"/>
    <w:rsid w:val="0008188D"/>
    <w:rsid w:val="00085508"/>
    <w:rsid w:val="00086788"/>
    <w:rsid w:val="0009003C"/>
    <w:rsid w:val="00092B74"/>
    <w:rsid w:val="000933CE"/>
    <w:rsid w:val="00097DC5"/>
    <w:rsid w:val="000A083D"/>
    <w:rsid w:val="000A13CA"/>
    <w:rsid w:val="000A16B2"/>
    <w:rsid w:val="000A35DF"/>
    <w:rsid w:val="000A3CA9"/>
    <w:rsid w:val="000B0297"/>
    <w:rsid w:val="000B6AA2"/>
    <w:rsid w:val="000C0243"/>
    <w:rsid w:val="000C7AD1"/>
    <w:rsid w:val="000D10A2"/>
    <w:rsid w:val="000D11B7"/>
    <w:rsid w:val="000D15B1"/>
    <w:rsid w:val="000D5878"/>
    <w:rsid w:val="000D7007"/>
    <w:rsid w:val="000D740F"/>
    <w:rsid w:val="000E3201"/>
    <w:rsid w:val="000E34BC"/>
    <w:rsid w:val="000E5340"/>
    <w:rsid w:val="000E5D71"/>
    <w:rsid w:val="000E6A2E"/>
    <w:rsid w:val="000F021E"/>
    <w:rsid w:val="000F3A9F"/>
    <w:rsid w:val="000F3F87"/>
    <w:rsid w:val="000F4F60"/>
    <w:rsid w:val="000F5377"/>
    <w:rsid w:val="000F561A"/>
    <w:rsid w:val="000F5B25"/>
    <w:rsid w:val="000F648A"/>
    <w:rsid w:val="00100BA7"/>
    <w:rsid w:val="00101ED2"/>
    <w:rsid w:val="00102A96"/>
    <w:rsid w:val="00104752"/>
    <w:rsid w:val="001047B3"/>
    <w:rsid w:val="001104D9"/>
    <w:rsid w:val="00110A61"/>
    <w:rsid w:val="00110C9F"/>
    <w:rsid w:val="00111AF9"/>
    <w:rsid w:val="00113EDC"/>
    <w:rsid w:val="00117C8D"/>
    <w:rsid w:val="00117FC5"/>
    <w:rsid w:val="0012046F"/>
    <w:rsid w:val="00121EF0"/>
    <w:rsid w:val="00125043"/>
    <w:rsid w:val="00130D5E"/>
    <w:rsid w:val="00134323"/>
    <w:rsid w:val="001347E3"/>
    <w:rsid w:val="00134E02"/>
    <w:rsid w:val="001355A8"/>
    <w:rsid w:val="00136AF2"/>
    <w:rsid w:val="00136D62"/>
    <w:rsid w:val="00137DAE"/>
    <w:rsid w:val="00137E40"/>
    <w:rsid w:val="001400FE"/>
    <w:rsid w:val="00140191"/>
    <w:rsid w:val="00140367"/>
    <w:rsid w:val="00143859"/>
    <w:rsid w:val="00147B87"/>
    <w:rsid w:val="00150188"/>
    <w:rsid w:val="00150901"/>
    <w:rsid w:val="00151241"/>
    <w:rsid w:val="00151BB2"/>
    <w:rsid w:val="00151BDC"/>
    <w:rsid w:val="001526D1"/>
    <w:rsid w:val="001542E0"/>
    <w:rsid w:val="001542EE"/>
    <w:rsid w:val="00154A38"/>
    <w:rsid w:val="00154B1C"/>
    <w:rsid w:val="0015524D"/>
    <w:rsid w:val="00156130"/>
    <w:rsid w:val="0016648D"/>
    <w:rsid w:val="00170620"/>
    <w:rsid w:val="00170C8A"/>
    <w:rsid w:val="00173DEE"/>
    <w:rsid w:val="001741D0"/>
    <w:rsid w:val="00175245"/>
    <w:rsid w:val="00177D83"/>
    <w:rsid w:val="00182493"/>
    <w:rsid w:val="001836D4"/>
    <w:rsid w:val="00183CEB"/>
    <w:rsid w:val="00186338"/>
    <w:rsid w:val="001864FB"/>
    <w:rsid w:val="001919B0"/>
    <w:rsid w:val="00193B7D"/>
    <w:rsid w:val="001A200F"/>
    <w:rsid w:val="001A2E28"/>
    <w:rsid w:val="001A3F1B"/>
    <w:rsid w:val="001B1712"/>
    <w:rsid w:val="001B2378"/>
    <w:rsid w:val="001B7D8E"/>
    <w:rsid w:val="001C0C1E"/>
    <w:rsid w:val="001C21D6"/>
    <w:rsid w:val="001C27A7"/>
    <w:rsid w:val="001C27DE"/>
    <w:rsid w:val="001C3DB1"/>
    <w:rsid w:val="001C55DC"/>
    <w:rsid w:val="001D0D38"/>
    <w:rsid w:val="001D2C75"/>
    <w:rsid w:val="001D2CDE"/>
    <w:rsid w:val="001D4AE6"/>
    <w:rsid w:val="001D6057"/>
    <w:rsid w:val="001D6283"/>
    <w:rsid w:val="001E00F0"/>
    <w:rsid w:val="001E0A08"/>
    <w:rsid w:val="001E133D"/>
    <w:rsid w:val="001E297D"/>
    <w:rsid w:val="001E523B"/>
    <w:rsid w:val="001E592E"/>
    <w:rsid w:val="001F1E47"/>
    <w:rsid w:val="001F4C7C"/>
    <w:rsid w:val="001F60D9"/>
    <w:rsid w:val="001F6BA5"/>
    <w:rsid w:val="001F7F00"/>
    <w:rsid w:val="00202069"/>
    <w:rsid w:val="002024CB"/>
    <w:rsid w:val="0020289D"/>
    <w:rsid w:val="00206BED"/>
    <w:rsid w:val="0020778B"/>
    <w:rsid w:val="00210D7D"/>
    <w:rsid w:val="00215290"/>
    <w:rsid w:val="0021698C"/>
    <w:rsid w:val="002169F9"/>
    <w:rsid w:val="002212AE"/>
    <w:rsid w:val="0022137C"/>
    <w:rsid w:val="00222332"/>
    <w:rsid w:val="00222F93"/>
    <w:rsid w:val="00223047"/>
    <w:rsid w:val="002275C1"/>
    <w:rsid w:val="00227647"/>
    <w:rsid w:val="00227968"/>
    <w:rsid w:val="00227C20"/>
    <w:rsid w:val="00230BA1"/>
    <w:rsid w:val="002313EF"/>
    <w:rsid w:val="0023179F"/>
    <w:rsid w:val="00233A60"/>
    <w:rsid w:val="002362B2"/>
    <w:rsid w:val="00237362"/>
    <w:rsid w:val="00237371"/>
    <w:rsid w:val="00237503"/>
    <w:rsid w:val="00237FC5"/>
    <w:rsid w:val="00242CC1"/>
    <w:rsid w:val="00243AF3"/>
    <w:rsid w:val="00243C92"/>
    <w:rsid w:val="002468D5"/>
    <w:rsid w:val="00246A4B"/>
    <w:rsid w:val="00252EB5"/>
    <w:rsid w:val="0025577A"/>
    <w:rsid w:val="00256A97"/>
    <w:rsid w:val="0025709F"/>
    <w:rsid w:val="00260874"/>
    <w:rsid w:val="00262182"/>
    <w:rsid w:val="00262A96"/>
    <w:rsid w:val="002661A3"/>
    <w:rsid w:val="002670A1"/>
    <w:rsid w:val="00273992"/>
    <w:rsid w:val="00273DD8"/>
    <w:rsid w:val="00274D87"/>
    <w:rsid w:val="0027634A"/>
    <w:rsid w:val="002769BE"/>
    <w:rsid w:val="00277AC0"/>
    <w:rsid w:val="0028046F"/>
    <w:rsid w:val="00281354"/>
    <w:rsid w:val="002819F4"/>
    <w:rsid w:val="00283908"/>
    <w:rsid w:val="002845F1"/>
    <w:rsid w:val="00286871"/>
    <w:rsid w:val="00286C7C"/>
    <w:rsid w:val="00287643"/>
    <w:rsid w:val="002877DB"/>
    <w:rsid w:val="00287AE1"/>
    <w:rsid w:val="002947CB"/>
    <w:rsid w:val="002954F0"/>
    <w:rsid w:val="00296AAD"/>
    <w:rsid w:val="002A06C5"/>
    <w:rsid w:val="002A1FFD"/>
    <w:rsid w:val="002A392E"/>
    <w:rsid w:val="002A46E4"/>
    <w:rsid w:val="002A4F55"/>
    <w:rsid w:val="002B1780"/>
    <w:rsid w:val="002B1A3A"/>
    <w:rsid w:val="002B209F"/>
    <w:rsid w:val="002B4321"/>
    <w:rsid w:val="002B655F"/>
    <w:rsid w:val="002C116F"/>
    <w:rsid w:val="002C328E"/>
    <w:rsid w:val="002C5760"/>
    <w:rsid w:val="002C7975"/>
    <w:rsid w:val="002C7A50"/>
    <w:rsid w:val="002D2A81"/>
    <w:rsid w:val="002D5685"/>
    <w:rsid w:val="002D7EE5"/>
    <w:rsid w:val="002E08AB"/>
    <w:rsid w:val="002E0E07"/>
    <w:rsid w:val="002E18D2"/>
    <w:rsid w:val="002E2F77"/>
    <w:rsid w:val="002E3393"/>
    <w:rsid w:val="002E41B5"/>
    <w:rsid w:val="002E53CC"/>
    <w:rsid w:val="002E79B8"/>
    <w:rsid w:val="002F0B44"/>
    <w:rsid w:val="002F146B"/>
    <w:rsid w:val="002F40E3"/>
    <w:rsid w:val="002F5781"/>
    <w:rsid w:val="00301F8E"/>
    <w:rsid w:val="00303404"/>
    <w:rsid w:val="00303442"/>
    <w:rsid w:val="00304D0A"/>
    <w:rsid w:val="00306DA8"/>
    <w:rsid w:val="00306F5E"/>
    <w:rsid w:val="00310E46"/>
    <w:rsid w:val="00312010"/>
    <w:rsid w:val="00312DC1"/>
    <w:rsid w:val="00313454"/>
    <w:rsid w:val="003138B8"/>
    <w:rsid w:val="00316331"/>
    <w:rsid w:val="00316507"/>
    <w:rsid w:val="003172A7"/>
    <w:rsid w:val="00321A40"/>
    <w:rsid w:val="00321B00"/>
    <w:rsid w:val="0032409B"/>
    <w:rsid w:val="003247B7"/>
    <w:rsid w:val="003263AE"/>
    <w:rsid w:val="00327E44"/>
    <w:rsid w:val="00327E8E"/>
    <w:rsid w:val="0033063E"/>
    <w:rsid w:val="00330997"/>
    <w:rsid w:val="00331288"/>
    <w:rsid w:val="0033282F"/>
    <w:rsid w:val="00332BA1"/>
    <w:rsid w:val="0033302B"/>
    <w:rsid w:val="003340AB"/>
    <w:rsid w:val="0033514F"/>
    <w:rsid w:val="00336293"/>
    <w:rsid w:val="0033739D"/>
    <w:rsid w:val="00337800"/>
    <w:rsid w:val="0034410E"/>
    <w:rsid w:val="00346615"/>
    <w:rsid w:val="003469D7"/>
    <w:rsid w:val="003478EE"/>
    <w:rsid w:val="00347AD9"/>
    <w:rsid w:val="00350619"/>
    <w:rsid w:val="003515FB"/>
    <w:rsid w:val="00351E29"/>
    <w:rsid w:val="0035240A"/>
    <w:rsid w:val="00353C0B"/>
    <w:rsid w:val="00354333"/>
    <w:rsid w:val="003564F7"/>
    <w:rsid w:val="0035711B"/>
    <w:rsid w:val="003572B7"/>
    <w:rsid w:val="00360A72"/>
    <w:rsid w:val="00361D74"/>
    <w:rsid w:val="00362C2B"/>
    <w:rsid w:val="00367F5D"/>
    <w:rsid w:val="00370345"/>
    <w:rsid w:val="003710C4"/>
    <w:rsid w:val="00372309"/>
    <w:rsid w:val="00373DEF"/>
    <w:rsid w:val="0037482B"/>
    <w:rsid w:val="003755CC"/>
    <w:rsid w:val="003801E2"/>
    <w:rsid w:val="003816A0"/>
    <w:rsid w:val="00381A18"/>
    <w:rsid w:val="00382C99"/>
    <w:rsid w:val="003832DD"/>
    <w:rsid w:val="00383A66"/>
    <w:rsid w:val="00383B98"/>
    <w:rsid w:val="00387741"/>
    <w:rsid w:val="00387954"/>
    <w:rsid w:val="00387AB9"/>
    <w:rsid w:val="00391678"/>
    <w:rsid w:val="003A0E6E"/>
    <w:rsid w:val="003A2461"/>
    <w:rsid w:val="003A2606"/>
    <w:rsid w:val="003A2ED7"/>
    <w:rsid w:val="003A484D"/>
    <w:rsid w:val="003A52E7"/>
    <w:rsid w:val="003B255D"/>
    <w:rsid w:val="003B3D67"/>
    <w:rsid w:val="003C07BE"/>
    <w:rsid w:val="003C2482"/>
    <w:rsid w:val="003C6542"/>
    <w:rsid w:val="003C7FDE"/>
    <w:rsid w:val="003D033F"/>
    <w:rsid w:val="003D114D"/>
    <w:rsid w:val="003D1465"/>
    <w:rsid w:val="003D1D8E"/>
    <w:rsid w:val="003D329A"/>
    <w:rsid w:val="003D515C"/>
    <w:rsid w:val="003D6254"/>
    <w:rsid w:val="003D6A79"/>
    <w:rsid w:val="003E0B40"/>
    <w:rsid w:val="003E3208"/>
    <w:rsid w:val="003E5136"/>
    <w:rsid w:val="003E5B40"/>
    <w:rsid w:val="003E6A51"/>
    <w:rsid w:val="003E730E"/>
    <w:rsid w:val="003E7A82"/>
    <w:rsid w:val="003F11A3"/>
    <w:rsid w:val="003F2DDA"/>
    <w:rsid w:val="003F39E4"/>
    <w:rsid w:val="003F506E"/>
    <w:rsid w:val="003F76BE"/>
    <w:rsid w:val="00400A95"/>
    <w:rsid w:val="004012FC"/>
    <w:rsid w:val="0040191F"/>
    <w:rsid w:val="004053D2"/>
    <w:rsid w:val="00407C37"/>
    <w:rsid w:val="0041327F"/>
    <w:rsid w:val="00413E62"/>
    <w:rsid w:val="0041455F"/>
    <w:rsid w:val="00415CF9"/>
    <w:rsid w:val="00420578"/>
    <w:rsid w:val="0042263C"/>
    <w:rsid w:val="00422F0D"/>
    <w:rsid w:val="00423100"/>
    <w:rsid w:val="00423927"/>
    <w:rsid w:val="0042494E"/>
    <w:rsid w:val="00424D8C"/>
    <w:rsid w:val="00425BCC"/>
    <w:rsid w:val="00425E0C"/>
    <w:rsid w:val="0042641F"/>
    <w:rsid w:val="004265D0"/>
    <w:rsid w:val="00427BC1"/>
    <w:rsid w:val="004301C1"/>
    <w:rsid w:val="00430387"/>
    <w:rsid w:val="00433127"/>
    <w:rsid w:val="00433C96"/>
    <w:rsid w:val="0043440D"/>
    <w:rsid w:val="00437283"/>
    <w:rsid w:val="00437BCC"/>
    <w:rsid w:val="00437F60"/>
    <w:rsid w:val="00440570"/>
    <w:rsid w:val="0044418A"/>
    <w:rsid w:val="004441B8"/>
    <w:rsid w:val="004451F8"/>
    <w:rsid w:val="00447CA1"/>
    <w:rsid w:val="00447E25"/>
    <w:rsid w:val="00451623"/>
    <w:rsid w:val="00451CC7"/>
    <w:rsid w:val="00452360"/>
    <w:rsid w:val="004524CA"/>
    <w:rsid w:val="0045545D"/>
    <w:rsid w:val="00455A9B"/>
    <w:rsid w:val="00456A23"/>
    <w:rsid w:val="0045706D"/>
    <w:rsid w:val="004574F6"/>
    <w:rsid w:val="004577D6"/>
    <w:rsid w:val="00461180"/>
    <w:rsid w:val="004624CA"/>
    <w:rsid w:val="00462C94"/>
    <w:rsid w:val="00465B59"/>
    <w:rsid w:val="00471518"/>
    <w:rsid w:val="00472029"/>
    <w:rsid w:val="004722D1"/>
    <w:rsid w:val="00474601"/>
    <w:rsid w:val="004776F5"/>
    <w:rsid w:val="004777E0"/>
    <w:rsid w:val="00480715"/>
    <w:rsid w:val="00481A80"/>
    <w:rsid w:val="00484D0E"/>
    <w:rsid w:val="00485AAA"/>
    <w:rsid w:val="004870FC"/>
    <w:rsid w:val="00494C86"/>
    <w:rsid w:val="0049677C"/>
    <w:rsid w:val="0049766E"/>
    <w:rsid w:val="004A1B1B"/>
    <w:rsid w:val="004A5CA5"/>
    <w:rsid w:val="004B05D4"/>
    <w:rsid w:val="004B082B"/>
    <w:rsid w:val="004B1997"/>
    <w:rsid w:val="004B3ECE"/>
    <w:rsid w:val="004B4CDC"/>
    <w:rsid w:val="004B5D49"/>
    <w:rsid w:val="004C1BB7"/>
    <w:rsid w:val="004C26DB"/>
    <w:rsid w:val="004C3A49"/>
    <w:rsid w:val="004C5725"/>
    <w:rsid w:val="004C61A2"/>
    <w:rsid w:val="004D488E"/>
    <w:rsid w:val="004D6FE3"/>
    <w:rsid w:val="004D7F05"/>
    <w:rsid w:val="004D7F1B"/>
    <w:rsid w:val="004E183E"/>
    <w:rsid w:val="004E1CEE"/>
    <w:rsid w:val="004E1F22"/>
    <w:rsid w:val="004E293F"/>
    <w:rsid w:val="004E326B"/>
    <w:rsid w:val="004E45A3"/>
    <w:rsid w:val="004E5518"/>
    <w:rsid w:val="004E6EC5"/>
    <w:rsid w:val="004F1396"/>
    <w:rsid w:val="004F13E7"/>
    <w:rsid w:val="004F4214"/>
    <w:rsid w:val="004F4338"/>
    <w:rsid w:val="004F5F3C"/>
    <w:rsid w:val="004F762A"/>
    <w:rsid w:val="00500461"/>
    <w:rsid w:val="00500A25"/>
    <w:rsid w:val="005059DE"/>
    <w:rsid w:val="00505AC6"/>
    <w:rsid w:val="005131E8"/>
    <w:rsid w:val="005131F4"/>
    <w:rsid w:val="00513E25"/>
    <w:rsid w:val="00515B16"/>
    <w:rsid w:val="00517A8A"/>
    <w:rsid w:val="005229AE"/>
    <w:rsid w:val="00524726"/>
    <w:rsid w:val="00524836"/>
    <w:rsid w:val="00526383"/>
    <w:rsid w:val="00526501"/>
    <w:rsid w:val="0053004E"/>
    <w:rsid w:val="00530058"/>
    <w:rsid w:val="005318BA"/>
    <w:rsid w:val="0053363E"/>
    <w:rsid w:val="00533ED9"/>
    <w:rsid w:val="00535A67"/>
    <w:rsid w:val="00536879"/>
    <w:rsid w:val="00541CED"/>
    <w:rsid w:val="005428AF"/>
    <w:rsid w:val="00542C61"/>
    <w:rsid w:val="00545BEC"/>
    <w:rsid w:val="00545CA2"/>
    <w:rsid w:val="00546A60"/>
    <w:rsid w:val="00550D41"/>
    <w:rsid w:val="00556078"/>
    <w:rsid w:val="00557771"/>
    <w:rsid w:val="00561D33"/>
    <w:rsid w:val="00562158"/>
    <w:rsid w:val="0056251E"/>
    <w:rsid w:val="00562FD2"/>
    <w:rsid w:val="0056312D"/>
    <w:rsid w:val="00565045"/>
    <w:rsid w:val="00566037"/>
    <w:rsid w:val="00567224"/>
    <w:rsid w:val="00567836"/>
    <w:rsid w:val="00570742"/>
    <w:rsid w:val="0057157D"/>
    <w:rsid w:val="00573C2F"/>
    <w:rsid w:val="005801D8"/>
    <w:rsid w:val="0058032A"/>
    <w:rsid w:val="0058184C"/>
    <w:rsid w:val="00583AB1"/>
    <w:rsid w:val="00583E7F"/>
    <w:rsid w:val="005852D2"/>
    <w:rsid w:val="005857DE"/>
    <w:rsid w:val="00587E55"/>
    <w:rsid w:val="00592B54"/>
    <w:rsid w:val="0059303F"/>
    <w:rsid w:val="00593E09"/>
    <w:rsid w:val="0059429C"/>
    <w:rsid w:val="005969C7"/>
    <w:rsid w:val="005A11C5"/>
    <w:rsid w:val="005A1608"/>
    <w:rsid w:val="005A2A8D"/>
    <w:rsid w:val="005A74DD"/>
    <w:rsid w:val="005B1431"/>
    <w:rsid w:val="005B1622"/>
    <w:rsid w:val="005B1B29"/>
    <w:rsid w:val="005B5FB7"/>
    <w:rsid w:val="005B63B1"/>
    <w:rsid w:val="005B6802"/>
    <w:rsid w:val="005B7A63"/>
    <w:rsid w:val="005C0A67"/>
    <w:rsid w:val="005C0C33"/>
    <w:rsid w:val="005C4FC5"/>
    <w:rsid w:val="005C5CFB"/>
    <w:rsid w:val="005D089A"/>
    <w:rsid w:val="005D266C"/>
    <w:rsid w:val="005D3A53"/>
    <w:rsid w:val="005D4815"/>
    <w:rsid w:val="005D5A84"/>
    <w:rsid w:val="005D70F7"/>
    <w:rsid w:val="005E0815"/>
    <w:rsid w:val="005E1281"/>
    <w:rsid w:val="005E1F75"/>
    <w:rsid w:val="005E35C8"/>
    <w:rsid w:val="005E6183"/>
    <w:rsid w:val="005E67A0"/>
    <w:rsid w:val="005F1087"/>
    <w:rsid w:val="005F1CC3"/>
    <w:rsid w:val="005F272C"/>
    <w:rsid w:val="005F300A"/>
    <w:rsid w:val="005F42B9"/>
    <w:rsid w:val="005F5915"/>
    <w:rsid w:val="0060018E"/>
    <w:rsid w:val="00600EC5"/>
    <w:rsid w:val="00601EEF"/>
    <w:rsid w:val="00601F3C"/>
    <w:rsid w:val="006023E5"/>
    <w:rsid w:val="00602C6B"/>
    <w:rsid w:val="00604155"/>
    <w:rsid w:val="00604168"/>
    <w:rsid w:val="006048CD"/>
    <w:rsid w:val="00605E5B"/>
    <w:rsid w:val="0060600F"/>
    <w:rsid w:val="00606510"/>
    <w:rsid w:val="00606DDF"/>
    <w:rsid w:val="006121E6"/>
    <w:rsid w:val="00612509"/>
    <w:rsid w:val="0061251F"/>
    <w:rsid w:val="00612D20"/>
    <w:rsid w:val="00613050"/>
    <w:rsid w:val="00616F86"/>
    <w:rsid w:val="0061782D"/>
    <w:rsid w:val="00620624"/>
    <w:rsid w:val="00621B60"/>
    <w:rsid w:val="00622C14"/>
    <w:rsid w:val="00623B30"/>
    <w:rsid w:val="0062453D"/>
    <w:rsid w:val="00626D7F"/>
    <w:rsid w:val="0062708F"/>
    <w:rsid w:val="00627C2E"/>
    <w:rsid w:val="006300E1"/>
    <w:rsid w:val="006306EA"/>
    <w:rsid w:val="00630B5D"/>
    <w:rsid w:val="00634BFB"/>
    <w:rsid w:val="00635F58"/>
    <w:rsid w:val="00637B03"/>
    <w:rsid w:val="00637EE8"/>
    <w:rsid w:val="00640B39"/>
    <w:rsid w:val="006451FB"/>
    <w:rsid w:val="006458E6"/>
    <w:rsid w:val="00647510"/>
    <w:rsid w:val="006513A6"/>
    <w:rsid w:val="006522F0"/>
    <w:rsid w:val="006538A0"/>
    <w:rsid w:val="006550B8"/>
    <w:rsid w:val="0065529F"/>
    <w:rsid w:val="00655FDB"/>
    <w:rsid w:val="00656D29"/>
    <w:rsid w:val="00657F81"/>
    <w:rsid w:val="0066110D"/>
    <w:rsid w:val="006611E5"/>
    <w:rsid w:val="006627E6"/>
    <w:rsid w:val="0066379B"/>
    <w:rsid w:val="00663A8C"/>
    <w:rsid w:val="00663B08"/>
    <w:rsid w:val="006668AF"/>
    <w:rsid w:val="00671805"/>
    <w:rsid w:val="0067764B"/>
    <w:rsid w:val="0068014E"/>
    <w:rsid w:val="00681D94"/>
    <w:rsid w:val="00683044"/>
    <w:rsid w:val="00683DAD"/>
    <w:rsid w:val="006851A5"/>
    <w:rsid w:val="00686DCE"/>
    <w:rsid w:val="00693A2C"/>
    <w:rsid w:val="0069716F"/>
    <w:rsid w:val="006A094B"/>
    <w:rsid w:val="006A17A2"/>
    <w:rsid w:val="006A1FBE"/>
    <w:rsid w:val="006A29CD"/>
    <w:rsid w:val="006A2CB6"/>
    <w:rsid w:val="006A5A3F"/>
    <w:rsid w:val="006A6447"/>
    <w:rsid w:val="006B0778"/>
    <w:rsid w:val="006B35BA"/>
    <w:rsid w:val="006B3BFC"/>
    <w:rsid w:val="006B78BD"/>
    <w:rsid w:val="006C18C4"/>
    <w:rsid w:val="006C2FE1"/>
    <w:rsid w:val="006C7636"/>
    <w:rsid w:val="006C7825"/>
    <w:rsid w:val="006C7C4B"/>
    <w:rsid w:val="006D0E8C"/>
    <w:rsid w:val="006D19CF"/>
    <w:rsid w:val="006D31DA"/>
    <w:rsid w:val="006D5042"/>
    <w:rsid w:val="006D686B"/>
    <w:rsid w:val="006E0EB2"/>
    <w:rsid w:val="006E115B"/>
    <w:rsid w:val="006E27C4"/>
    <w:rsid w:val="006E49B6"/>
    <w:rsid w:val="006E49C8"/>
    <w:rsid w:val="006E5412"/>
    <w:rsid w:val="006E5CC3"/>
    <w:rsid w:val="006E5E72"/>
    <w:rsid w:val="006E6492"/>
    <w:rsid w:val="006E6B14"/>
    <w:rsid w:val="006F3451"/>
    <w:rsid w:val="006F6181"/>
    <w:rsid w:val="006F62D9"/>
    <w:rsid w:val="006F76D3"/>
    <w:rsid w:val="007001F9"/>
    <w:rsid w:val="007012D8"/>
    <w:rsid w:val="00702E40"/>
    <w:rsid w:val="0070465C"/>
    <w:rsid w:val="00705EE4"/>
    <w:rsid w:val="00706418"/>
    <w:rsid w:val="00706952"/>
    <w:rsid w:val="0070778E"/>
    <w:rsid w:val="00713AA8"/>
    <w:rsid w:val="007140BB"/>
    <w:rsid w:val="00714623"/>
    <w:rsid w:val="007158E1"/>
    <w:rsid w:val="007219B0"/>
    <w:rsid w:val="00722B29"/>
    <w:rsid w:val="00723E33"/>
    <w:rsid w:val="007243F4"/>
    <w:rsid w:val="00724F25"/>
    <w:rsid w:val="007250D6"/>
    <w:rsid w:val="00725414"/>
    <w:rsid w:val="00726012"/>
    <w:rsid w:val="007265D5"/>
    <w:rsid w:val="00726E18"/>
    <w:rsid w:val="007310B9"/>
    <w:rsid w:val="007334CB"/>
    <w:rsid w:val="00733643"/>
    <w:rsid w:val="0073770E"/>
    <w:rsid w:val="00741835"/>
    <w:rsid w:val="00742619"/>
    <w:rsid w:val="00744512"/>
    <w:rsid w:val="00744FCC"/>
    <w:rsid w:val="00746150"/>
    <w:rsid w:val="00746708"/>
    <w:rsid w:val="00747146"/>
    <w:rsid w:val="00747605"/>
    <w:rsid w:val="007501C9"/>
    <w:rsid w:val="00751B00"/>
    <w:rsid w:val="007544C1"/>
    <w:rsid w:val="00757C57"/>
    <w:rsid w:val="00760028"/>
    <w:rsid w:val="007605B8"/>
    <w:rsid w:val="0076068D"/>
    <w:rsid w:val="007634C5"/>
    <w:rsid w:val="00763E33"/>
    <w:rsid w:val="00765E78"/>
    <w:rsid w:val="007678E8"/>
    <w:rsid w:val="00767B81"/>
    <w:rsid w:val="0077005B"/>
    <w:rsid w:val="00770AB2"/>
    <w:rsid w:val="00770D75"/>
    <w:rsid w:val="00771AFC"/>
    <w:rsid w:val="007765E6"/>
    <w:rsid w:val="00776945"/>
    <w:rsid w:val="00777731"/>
    <w:rsid w:val="007815EA"/>
    <w:rsid w:val="00782340"/>
    <w:rsid w:val="00783E7D"/>
    <w:rsid w:val="007857B8"/>
    <w:rsid w:val="00787095"/>
    <w:rsid w:val="007908A5"/>
    <w:rsid w:val="00791330"/>
    <w:rsid w:val="007920DC"/>
    <w:rsid w:val="00795AE7"/>
    <w:rsid w:val="00795C88"/>
    <w:rsid w:val="00797671"/>
    <w:rsid w:val="007A0D53"/>
    <w:rsid w:val="007A5EBC"/>
    <w:rsid w:val="007A7433"/>
    <w:rsid w:val="007B17C2"/>
    <w:rsid w:val="007B260F"/>
    <w:rsid w:val="007B29E8"/>
    <w:rsid w:val="007B2ACB"/>
    <w:rsid w:val="007B2CDE"/>
    <w:rsid w:val="007B33F3"/>
    <w:rsid w:val="007B4568"/>
    <w:rsid w:val="007B5692"/>
    <w:rsid w:val="007B5F61"/>
    <w:rsid w:val="007B7A06"/>
    <w:rsid w:val="007B7A9A"/>
    <w:rsid w:val="007C0599"/>
    <w:rsid w:val="007C1E3C"/>
    <w:rsid w:val="007C5D83"/>
    <w:rsid w:val="007C7DDF"/>
    <w:rsid w:val="007D0D2F"/>
    <w:rsid w:val="007D340C"/>
    <w:rsid w:val="007D3F67"/>
    <w:rsid w:val="007D5292"/>
    <w:rsid w:val="007D7751"/>
    <w:rsid w:val="007D7FB3"/>
    <w:rsid w:val="007E37E2"/>
    <w:rsid w:val="007E49E2"/>
    <w:rsid w:val="007F07F3"/>
    <w:rsid w:val="007F0BD9"/>
    <w:rsid w:val="007F0F07"/>
    <w:rsid w:val="007F136E"/>
    <w:rsid w:val="007F3558"/>
    <w:rsid w:val="007F3FED"/>
    <w:rsid w:val="007F5F50"/>
    <w:rsid w:val="007F6D0C"/>
    <w:rsid w:val="00801D32"/>
    <w:rsid w:val="00801FA7"/>
    <w:rsid w:val="00803057"/>
    <w:rsid w:val="0080341C"/>
    <w:rsid w:val="0080626E"/>
    <w:rsid w:val="00810E68"/>
    <w:rsid w:val="0081307D"/>
    <w:rsid w:val="00813673"/>
    <w:rsid w:val="00817650"/>
    <w:rsid w:val="00820E37"/>
    <w:rsid w:val="00824E3E"/>
    <w:rsid w:val="00835D7A"/>
    <w:rsid w:val="00836455"/>
    <w:rsid w:val="00836E81"/>
    <w:rsid w:val="00841245"/>
    <w:rsid w:val="00841BD0"/>
    <w:rsid w:val="008420EB"/>
    <w:rsid w:val="00842156"/>
    <w:rsid w:val="00842E53"/>
    <w:rsid w:val="0084754E"/>
    <w:rsid w:val="008522CE"/>
    <w:rsid w:val="008539C9"/>
    <w:rsid w:val="0085510D"/>
    <w:rsid w:val="008559D5"/>
    <w:rsid w:val="00855ABD"/>
    <w:rsid w:val="008569EB"/>
    <w:rsid w:val="00860B43"/>
    <w:rsid w:val="00861143"/>
    <w:rsid w:val="0086242C"/>
    <w:rsid w:val="00863252"/>
    <w:rsid w:val="008635C7"/>
    <w:rsid w:val="008669CD"/>
    <w:rsid w:val="00866FA7"/>
    <w:rsid w:val="00870A02"/>
    <w:rsid w:val="0087161F"/>
    <w:rsid w:val="00871997"/>
    <w:rsid w:val="0087507D"/>
    <w:rsid w:val="0087547D"/>
    <w:rsid w:val="008808F3"/>
    <w:rsid w:val="00880E99"/>
    <w:rsid w:val="0088223F"/>
    <w:rsid w:val="008839D1"/>
    <w:rsid w:val="00884C6B"/>
    <w:rsid w:val="00886986"/>
    <w:rsid w:val="00887BB0"/>
    <w:rsid w:val="00890B8D"/>
    <w:rsid w:val="008916D1"/>
    <w:rsid w:val="00893BF8"/>
    <w:rsid w:val="00893C20"/>
    <w:rsid w:val="008944C7"/>
    <w:rsid w:val="0089669B"/>
    <w:rsid w:val="00896FA6"/>
    <w:rsid w:val="008A01B6"/>
    <w:rsid w:val="008A0999"/>
    <w:rsid w:val="008A1DB5"/>
    <w:rsid w:val="008A2305"/>
    <w:rsid w:val="008A4AC5"/>
    <w:rsid w:val="008A5569"/>
    <w:rsid w:val="008A5F3F"/>
    <w:rsid w:val="008B2CE7"/>
    <w:rsid w:val="008B2D87"/>
    <w:rsid w:val="008B38F5"/>
    <w:rsid w:val="008B687E"/>
    <w:rsid w:val="008B6FEF"/>
    <w:rsid w:val="008C0C0B"/>
    <w:rsid w:val="008C10E7"/>
    <w:rsid w:val="008C1110"/>
    <w:rsid w:val="008C3128"/>
    <w:rsid w:val="008C6767"/>
    <w:rsid w:val="008C6F50"/>
    <w:rsid w:val="008C7F44"/>
    <w:rsid w:val="008D0D07"/>
    <w:rsid w:val="008D19C7"/>
    <w:rsid w:val="008D29B5"/>
    <w:rsid w:val="008D46CB"/>
    <w:rsid w:val="008D5BFD"/>
    <w:rsid w:val="008D6C93"/>
    <w:rsid w:val="008D6F89"/>
    <w:rsid w:val="008D7236"/>
    <w:rsid w:val="008D75B9"/>
    <w:rsid w:val="008E3210"/>
    <w:rsid w:val="008E3D73"/>
    <w:rsid w:val="008E3ED7"/>
    <w:rsid w:val="008E7AA7"/>
    <w:rsid w:val="008F00EC"/>
    <w:rsid w:val="008F00FC"/>
    <w:rsid w:val="008F283C"/>
    <w:rsid w:val="008F33C7"/>
    <w:rsid w:val="008F350B"/>
    <w:rsid w:val="008F4F84"/>
    <w:rsid w:val="008F5E0C"/>
    <w:rsid w:val="008F75D1"/>
    <w:rsid w:val="008F790F"/>
    <w:rsid w:val="008F7B24"/>
    <w:rsid w:val="0090065F"/>
    <w:rsid w:val="00900FD1"/>
    <w:rsid w:val="00904D28"/>
    <w:rsid w:val="0090764B"/>
    <w:rsid w:val="009113EA"/>
    <w:rsid w:val="0091356F"/>
    <w:rsid w:val="00913DEC"/>
    <w:rsid w:val="00913E9D"/>
    <w:rsid w:val="009158FF"/>
    <w:rsid w:val="00916782"/>
    <w:rsid w:val="00917830"/>
    <w:rsid w:val="00922BBA"/>
    <w:rsid w:val="00924178"/>
    <w:rsid w:val="00924559"/>
    <w:rsid w:val="00925584"/>
    <w:rsid w:val="00927403"/>
    <w:rsid w:val="0092749F"/>
    <w:rsid w:val="0093251F"/>
    <w:rsid w:val="009329F2"/>
    <w:rsid w:val="00933830"/>
    <w:rsid w:val="00933967"/>
    <w:rsid w:val="00933FE7"/>
    <w:rsid w:val="00935556"/>
    <w:rsid w:val="0093558C"/>
    <w:rsid w:val="009357DA"/>
    <w:rsid w:val="00935A1E"/>
    <w:rsid w:val="00936087"/>
    <w:rsid w:val="00936CC6"/>
    <w:rsid w:val="00943AC1"/>
    <w:rsid w:val="00944BFD"/>
    <w:rsid w:val="00945640"/>
    <w:rsid w:val="00946A26"/>
    <w:rsid w:val="00947994"/>
    <w:rsid w:val="00950242"/>
    <w:rsid w:val="00951358"/>
    <w:rsid w:val="00951840"/>
    <w:rsid w:val="00954D8A"/>
    <w:rsid w:val="00955E28"/>
    <w:rsid w:val="00957A47"/>
    <w:rsid w:val="00957DEB"/>
    <w:rsid w:val="009673D2"/>
    <w:rsid w:val="00967E1D"/>
    <w:rsid w:val="00972017"/>
    <w:rsid w:val="00972316"/>
    <w:rsid w:val="00973CFA"/>
    <w:rsid w:val="00984654"/>
    <w:rsid w:val="009862BD"/>
    <w:rsid w:val="00987AF5"/>
    <w:rsid w:val="00990103"/>
    <w:rsid w:val="00990602"/>
    <w:rsid w:val="00992C09"/>
    <w:rsid w:val="00992E10"/>
    <w:rsid w:val="00996C70"/>
    <w:rsid w:val="0099756D"/>
    <w:rsid w:val="00997EBD"/>
    <w:rsid w:val="009A2718"/>
    <w:rsid w:val="009A6F8B"/>
    <w:rsid w:val="009B2051"/>
    <w:rsid w:val="009B2749"/>
    <w:rsid w:val="009B296B"/>
    <w:rsid w:val="009B2B56"/>
    <w:rsid w:val="009B3A14"/>
    <w:rsid w:val="009B61D5"/>
    <w:rsid w:val="009B6343"/>
    <w:rsid w:val="009B65DC"/>
    <w:rsid w:val="009B732D"/>
    <w:rsid w:val="009B7A1C"/>
    <w:rsid w:val="009C1FFB"/>
    <w:rsid w:val="009C249F"/>
    <w:rsid w:val="009C395D"/>
    <w:rsid w:val="009C543F"/>
    <w:rsid w:val="009C6225"/>
    <w:rsid w:val="009C69EB"/>
    <w:rsid w:val="009D383F"/>
    <w:rsid w:val="009D6BF4"/>
    <w:rsid w:val="009D7BE1"/>
    <w:rsid w:val="009E059E"/>
    <w:rsid w:val="009E2B06"/>
    <w:rsid w:val="009E51BB"/>
    <w:rsid w:val="009F101B"/>
    <w:rsid w:val="009F1905"/>
    <w:rsid w:val="009F4B82"/>
    <w:rsid w:val="009F6EE6"/>
    <w:rsid w:val="009F75A4"/>
    <w:rsid w:val="00A009CA"/>
    <w:rsid w:val="00A01661"/>
    <w:rsid w:val="00A019F4"/>
    <w:rsid w:val="00A01B5D"/>
    <w:rsid w:val="00A01D63"/>
    <w:rsid w:val="00A02926"/>
    <w:rsid w:val="00A0461F"/>
    <w:rsid w:val="00A0504F"/>
    <w:rsid w:val="00A06573"/>
    <w:rsid w:val="00A07079"/>
    <w:rsid w:val="00A108A9"/>
    <w:rsid w:val="00A10DCB"/>
    <w:rsid w:val="00A10EC0"/>
    <w:rsid w:val="00A114B9"/>
    <w:rsid w:val="00A11D0E"/>
    <w:rsid w:val="00A155A3"/>
    <w:rsid w:val="00A16A4D"/>
    <w:rsid w:val="00A20B58"/>
    <w:rsid w:val="00A21F1A"/>
    <w:rsid w:val="00A2283C"/>
    <w:rsid w:val="00A23810"/>
    <w:rsid w:val="00A25363"/>
    <w:rsid w:val="00A27B00"/>
    <w:rsid w:val="00A27B4D"/>
    <w:rsid w:val="00A30D76"/>
    <w:rsid w:val="00A32504"/>
    <w:rsid w:val="00A32619"/>
    <w:rsid w:val="00A347A9"/>
    <w:rsid w:val="00A352EA"/>
    <w:rsid w:val="00A35EE7"/>
    <w:rsid w:val="00A37BB3"/>
    <w:rsid w:val="00A40A58"/>
    <w:rsid w:val="00A500D3"/>
    <w:rsid w:val="00A500E6"/>
    <w:rsid w:val="00A51791"/>
    <w:rsid w:val="00A53773"/>
    <w:rsid w:val="00A54051"/>
    <w:rsid w:val="00A569F2"/>
    <w:rsid w:val="00A56DBE"/>
    <w:rsid w:val="00A56EDD"/>
    <w:rsid w:val="00A5724D"/>
    <w:rsid w:val="00A57AFA"/>
    <w:rsid w:val="00A60395"/>
    <w:rsid w:val="00A60690"/>
    <w:rsid w:val="00A61478"/>
    <w:rsid w:val="00A651C9"/>
    <w:rsid w:val="00A659A6"/>
    <w:rsid w:val="00A665EC"/>
    <w:rsid w:val="00A70C67"/>
    <w:rsid w:val="00A723C5"/>
    <w:rsid w:val="00A74FB3"/>
    <w:rsid w:val="00A76B6C"/>
    <w:rsid w:val="00A80DC6"/>
    <w:rsid w:val="00A813DA"/>
    <w:rsid w:val="00A81895"/>
    <w:rsid w:val="00A81DBC"/>
    <w:rsid w:val="00A850EE"/>
    <w:rsid w:val="00A85408"/>
    <w:rsid w:val="00A85605"/>
    <w:rsid w:val="00A858CF"/>
    <w:rsid w:val="00A8633F"/>
    <w:rsid w:val="00A86FD5"/>
    <w:rsid w:val="00A909D9"/>
    <w:rsid w:val="00A90C8B"/>
    <w:rsid w:val="00A92618"/>
    <w:rsid w:val="00A930DD"/>
    <w:rsid w:val="00A937B6"/>
    <w:rsid w:val="00A93FD5"/>
    <w:rsid w:val="00A95807"/>
    <w:rsid w:val="00A95EB8"/>
    <w:rsid w:val="00A968CF"/>
    <w:rsid w:val="00A973A7"/>
    <w:rsid w:val="00A97474"/>
    <w:rsid w:val="00A97CDB"/>
    <w:rsid w:val="00AA08BA"/>
    <w:rsid w:val="00AA2567"/>
    <w:rsid w:val="00AA59F3"/>
    <w:rsid w:val="00AA7F82"/>
    <w:rsid w:val="00AB1761"/>
    <w:rsid w:val="00AB1EEE"/>
    <w:rsid w:val="00AB37AD"/>
    <w:rsid w:val="00AB4838"/>
    <w:rsid w:val="00AB5786"/>
    <w:rsid w:val="00AC0AF6"/>
    <w:rsid w:val="00AC3E10"/>
    <w:rsid w:val="00AC72B7"/>
    <w:rsid w:val="00AC7B02"/>
    <w:rsid w:val="00AD17A9"/>
    <w:rsid w:val="00AD17FF"/>
    <w:rsid w:val="00AD2ED5"/>
    <w:rsid w:val="00AD4333"/>
    <w:rsid w:val="00AD7E8C"/>
    <w:rsid w:val="00AE01E9"/>
    <w:rsid w:val="00AE1B33"/>
    <w:rsid w:val="00AE33EC"/>
    <w:rsid w:val="00AE5B21"/>
    <w:rsid w:val="00AF3D68"/>
    <w:rsid w:val="00AF4A0F"/>
    <w:rsid w:val="00B00162"/>
    <w:rsid w:val="00B03564"/>
    <w:rsid w:val="00B058AA"/>
    <w:rsid w:val="00B07BE8"/>
    <w:rsid w:val="00B10167"/>
    <w:rsid w:val="00B10179"/>
    <w:rsid w:val="00B10ABD"/>
    <w:rsid w:val="00B1280D"/>
    <w:rsid w:val="00B12D6B"/>
    <w:rsid w:val="00B137FE"/>
    <w:rsid w:val="00B13E07"/>
    <w:rsid w:val="00B14D82"/>
    <w:rsid w:val="00B16204"/>
    <w:rsid w:val="00B16D18"/>
    <w:rsid w:val="00B205DB"/>
    <w:rsid w:val="00B226B2"/>
    <w:rsid w:val="00B22FFC"/>
    <w:rsid w:val="00B25BA2"/>
    <w:rsid w:val="00B27734"/>
    <w:rsid w:val="00B27C70"/>
    <w:rsid w:val="00B308ED"/>
    <w:rsid w:val="00B32E63"/>
    <w:rsid w:val="00B354FA"/>
    <w:rsid w:val="00B412FA"/>
    <w:rsid w:val="00B43B69"/>
    <w:rsid w:val="00B44189"/>
    <w:rsid w:val="00B442F8"/>
    <w:rsid w:val="00B4536A"/>
    <w:rsid w:val="00B4577E"/>
    <w:rsid w:val="00B52186"/>
    <w:rsid w:val="00B53657"/>
    <w:rsid w:val="00B53C57"/>
    <w:rsid w:val="00B53E7F"/>
    <w:rsid w:val="00B55710"/>
    <w:rsid w:val="00B56179"/>
    <w:rsid w:val="00B57850"/>
    <w:rsid w:val="00B604F3"/>
    <w:rsid w:val="00B611A1"/>
    <w:rsid w:val="00B61C94"/>
    <w:rsid w:val="00B61DD8"/>
    <w:rsid w:val="00B6215B"/>
    <w:rsid w:val="00B670C1"/>
    <w:rsid w:val="00B679AF"/>
    <w:rsid w:val="00B738C8"/>
    <w:rsid w:val="00B8017C"/>
    <w:rsid w:val="00B80F40"/>
    <w:rsid w:val="00B80F49"/>
    <w:rsid w:val="00B815AC"/>
    <w:rsid w:val="00B81A0B"/>
    <w:rsid w:val="00B82F2F"/>
    <w:rsid w:val="00B849D3"/>
    <w:rsid w:val="00B859D1"/>
    <w:rsid w:val="00B8671B"/>
    <w:rsid w:val="00B86E94"/>
    <w:rsid w:val="00B86EDE"/>
    <w:rsid w:val="00B92018"/>
    <w:rsid w:val="00B92C18"/>
    <w:rsid w:val="00B92E9A"/>
    <w:rsid w:val="00B94591"/>
    <w:rsid w:val="00B96942"/>
    <w:rsid w:val="00B97A0B"/>
    <w:rsid w:val="00B97E65"/>
    <w:rsid w:val="00BA2D56"/>
    <w:rsid w:val="00BA3051"/>
    <w:rsid w:val="00BA3626"/>
    <w:rsid w:val="00BA6182"/>
    <w:rsid w:val="00BB2FC0"/>
    <w:rsid w:val="00BB40BB"/>
    <w:rsid w:val="00BB696A"/>
    <w:rsid w:val="00BC0AF8"/>
    <w:rsid w:val="00BC5378"/>
    <w:rsid w:val="00BC7696"/>
    <w:rsid w:val="00BD1893"/>
    <w:rsid w:val="00BD2E56"/>
    <w:rsid w:val="00BD6897"/>
    <w:rsid w:val="00BD6BE9"/>
    <w:rsid w:val="00BD7788"/>
    <w:rsid w:val="00BD7C96"/>
    <w:rsid w:val="00BE0A23"/>
    <w:rsid w:val="00BE0F15"/>
    <w:rsid w:val="00BE3B34"/>
    <w:rsid w:val="00BE3FD9"/>
    <w:rsid w:val="00BF0DF5"/>
    <w:rsid w:val="00BF170A"/>
    <w:rsid w:val="00BF371B"/>
    <w:rsid w:val="00BF54EE"/>
    <w:rsid w:val="00C00BE8"/>
    <w:rsid w:val="00C0714E"/>
    <w:rsid w:val="00C07ACA"/>
    <w:rsid w:val="00C101C2"/>
    <w:rsid w:val="00C103A0"/>
    <w:rsid w:val="00C11C7C"/>
    <w:rsid w:val="00C12728"/>
    <w:rsid w:val="00C138B1"/>
    <w:rsid w:val="00C14EF3"/>
    <w:rsid w:val="00C1538A"/>
    <w:rsid w:val="00C2017C"/>
    <w:rsid w:val="00C21E76"/>
    <w:rsid w:val="00C229F4"/>
    <w:rsid w:val="00C23A0F"/>
    <w:rsid w:val="00C24D23"/>
    <w:rsid w:val="00C2567D"/>
    <w:rsid w:val="00C25719"/>
    <w:rsid w:val="00C26CE5"/>
    <w:rsid w:val="00C32A79"/>
    <w:rsid w:val="00C36308"/>
    <w:rsid w:val="00C372B0"/>
    <w:rsid w:val="00C40982"/>
    <w:rsid w:val="00C456B5"/>
    <w:rsid w:val="00C45C9E"/>
    <w:rsid w:val="00C475E7"/>
    <w:rsid w:val="00C477B4"/>
    <w:rsid w:val="00C500DE"/>
    <w:rsid w:val="00C5011E"/>
    <w:rsid w:val="00C55603"/>
    <w:rsid w:val="00C55879"/>
    <w:rsid w:val="00C613B1"/>
    <w:rsid w:val="00C614D7"/>
    <w:rsid w:val="00C61F8E"/>
    <w:rsid w:val="00C64953"/>
    <w:rsid w:val="00C649AA"/>
    <w:rsid w:val="00C65415"/>
    <w:rsid w:val="00C654FB"/>
    <w:rsid w:val="00C65727"/>
    <w:rsid w:val="00C67A57"/>
    <w:rsid w:val="00C711A3"/>
    <w:rsid w:val="00C713B8"/>
    <w:rsid w:val="00C718FE"/>
    <w:rsid w:val="00C72C65"/>
    <w:rsid w:val="00C731A6"/>
    <w:rsid w:val="00C73C41"/>
    <w:rsid w:val="00C764CF"/>
    <w:rsid w:val="00C77242"/>
    <w:rsid w:val="00C80AC2"/>
    <w:rsid w:val="00C80D34"/>
    <w:rsid w:val="00C81513"/>
    <w:rsid w:val="00C816B1"/>
    <w:rsid w:val="00C81E8C"/>
    <w:rsid w:val="00C83B89"/>
    <w:rsid w:val="00C84305"/>
    <w:rsid w:val="00C86597"/>
    <w:rsid w:val="00C872B6"/>
    <w:rsid w:val="00C9178C"/>
    <w:rsid w:val="00C921D5"/>
    <w:rsid w:val="00C92994"/>
    <w:rsid w:val="00C94401"/>
    <w:rsid w:val="00CA0A74"/>
    <w:rsid w:val="00CA17FA"/>
    <w:rsid w:val="00CA6E81"/>
    <w:rsid w:val="00CA718A"/>
    <w:rsid w:val="00CA73D9"/>
    <w:rsid w:val="00CA7AB0"/>
    <w:rsid w:val="00CB0E26"/>
    <w:rsid w:val="00CB0FCF"/>
    <w:rsid w:val="00CB288F"/>
    <w:rsid w:val="00CB5A22"/>
    <w:rsid w:val="00CB7022"/>
    <w:rsid w:val="00CC19F8"/>
    <w:rsid w:val="00CC636E"/>
    <w:rsid w:val="00CC6AC6"/>
    <w:rsid w:val="00CD0DAB"/>
    <w:rsid w:val="00CD216F"/>
    <w:rsid w:val="00CD5C1E"/>
    <w:rsid w:val="00CD6714"/>
    <w:rsid w:val="00CD7114"/>
    <w:rsid w:val="00CD75D3"/>
    <w:rsid w:val="00CE0ADB"/>
    <w:rsid w:val="00CE0B0E"/>
    <w:rsid w:val="00CE0CB5"/>
    <w:rsid w:val="00CE10BD"/>
    <w:rsid w:val="00CE6082"/>
    <w:rsid w:val="00CE6132"/>
    <w:rsid w:val="00CE6FBE"/>
    <w:rsid w:val="00CE7223"/>
    <w:rsid w:val="00CE7C68"/>
    <w:rsid w:val="00CF07E3"/>
    <w:rsid w:val="00CF09B4"/>
    <w:rsid w:val="00CF17CC"/>
    <w:rsid w:val="00CF286B"/>
    <w:rsid w:val="00CF29E9"/>
    <w:rsid w:val="00CF30B3"/>
    <w:rsid w:val="00CF3864"/>
    <w:rsid w:val="00D05193"/>
    <w:rsid w:val="00D054F3"/>
    <w:rsid w:val="00D061D0"/>
    <w:rsid w:val="00D07B57"/>
    <w:rsid w:val="00D101CB"/>
    <w:rsid w:val="00D10F15"/>
    <w:rsid w:val="00D11020"/>
    <w:rsid w:val="00D141C8"/>
    <w:rsid w:val="00D16B6B"/>
    <w:rsid w:val="00D1730E"/>
    <w:rsid w:val="00D215F8"/>
    <w:rsid w:val="00D234B2"/>
    <w:rsid w:val="00D245DF"/>
    <w:rsid w:val="00D25E86"/>
    <w:rsid w:val="00D27D7A"/>
    <w:rsid w:val="00D30D9E"/>
    <w:rsid w:val="00D32806"/>
    <w:rsid w:val="00D34174"/>
    <w:rsid w:val="00D3713C"/>
    <w:rsid w:val="00D40112"/>
    <w:rsid w:val="00D402BC"/>
    <w:rsid w:val="00D41172"/>
    <w:rsid w:val="00D42249"/>
    <w:rsid w:val="00D427B4"/>
    <w:rsid w:val="00D455D4"/>
    <w:rsid w:val="00D51D1E"/>
    <w:rsid w:val="00D53F46"/>
    <w:rsid w:val="00D54B42"/>
    <w:rsid w:val="00D578B2"/>
    <w:rsid w:val="00D6014E"/>
    <w:rsid w:val="00D611E5"/>
    <w:rsid w:val="00D628E9"/>
    <w:rsid w:val="00D63C02"/>
    <w:rsid w:val="00D64EC3"/>
    <w:rsid w:val="00D66AC0"/>
    <w:rsid w:val="00D70171"/>
    <w:rsid w:val="00D72377"/>
    <w:rsid w:val="00D732D1"/>
    <w:rsid w:val="00D751CD"/>
    <w:rsid w:val="00D76245"/>
    <w:rsid w:val="00D7653E"/>
    <w:rsid w:val="00D823F3"/>
    <w:rsid w:val="00D85AEF"/>
    <w:rsid w:val="00D85E3C"/>
    <w:rsid w:val="00D879D7"/>
    <w:rsid w:val="00D93350"/>
    <w:rsid w:val="00D93BDD"/>
    <w:rsid w:val="00D9435A"/>
    <w:rsid w:val="00D9461D"/>
    <w:rsid w:val="00D94BBC"/>
    <w:rsid w:val="00D9518C"/>
    <w:rsid w:val="00D96164"/>
    <w:rsid w:val="00D974E1"/>
    <w:rsid w:val="00D979FB"/>
    <w:rsid w:val="00DA070A"/>
    <w:rsid w:val="00DA0CD1"/>
    <w:rsid w:val="00DA2D2E"/>
    <w:rsid w:val="00DA3426"/>
    <w:rsid w:val="00DA39CC"/>
    <w:rsid w:val="00DA3C45"/>
    <w:rsid w:val="00DA5331"/>
    <w:rsid w:val="00DA7246"/>
    <w:rsid w:val="00DA7919"/>
    <w:rsid w:val="00DB011D"/>
    <w:rsid w:val="00DB2918"/>
    <w:rsid w:val="00DB386D"/>
    <w:rsid w:val="00DB51FA"/>
    <w:rsid w:val="00DB5596"/>
    <w:rsid w:val="00DB6AAA"/>
    <w:rsid w:val="00DB745D"/>
    <w:rsid w:val="00DC0146"/>
    <w:rsid w:val="00DC04D8"/>
    <w:rsid w:val="00DC2D81"/>
    <w:rsid w:val="00DC5890"/>
    <w:rsid w:val="00DC67AA"/>
    <w:rsid w:val="00DC6980"/>
    <w:rsid w:val="00DC747A"/>
    <w:rsid w:val="00DC7724"/>
    <w:rsid w:val="00DD09BA"/>
    <w:rsid w:val="00DD0F7E"/>
    <w:rsid w:val="00DD20C1"/>
    <w:rsid w:val="00DD443B"/>
    <w:rsid w:val="00DD4D7B"/>
    <w:rsid w:val="00DD6B88"/>
    <w:rsid w:val="00DE188D"/>
    <w:rsid w:val="00DE6334"/>
    <w:rsid w:val="00DE7757"/>
    <w:rsid w:val="00DE7904"/>
    <w:rsid w:val="00DF0430"/>
    <w:rsid w:val="00DF09AB"/>
    <w:rsid w:val="00DF0B77"/>
    <w:rsid w:val="00DF1B37"/>
    <w:rsid w:val="00DF1FA6"/>
    <w:rsid w:val="00DF4CC3"/>
    <w:rsid w:val="00DF7195"/>
    <w:rsid w:val="00E003FA"/>
    <w:rsid w:val="00E022B8"/>
    <w:rsid w:val="00E03263"/>
    <w:rsid w:val="00E056DB"/>
    <w:rsid w:val="00E0700A"/>
    <w:rsid w:val="00E07561"/>
    <w:rsid w:val="00E07A5C"/>
    <w:rsid w:val="00E07BBD"/>
    <w:rsid w:val="00E07CA9"/>
    <w:rsid w:val="00E10B8A"/>
    <w:rsid w:val="00E11800"/>
    <w:rsid w:val="00E11AF1"/>
    <w:rsid w:val="00E14EC7"/>
    <w:rsid w:val="00E16401"/>
    <w:rsid w:val="00E17181"/>
    <w:rsid w:val="00E175F7"/>
    <w:rsid w:val="00E203A4"/>
    <w:rsid w:val="00E2101D"/>
    <w:rsid w:val="00E2482A"/>
    <w:rsid w:val="00E24846"/>
    <w:rsid w:val="00E26A7C"/>
    <w:rsid w:val="00E30028"/>
    <w:rsid w:val="00E302A8"/>
    <w:rsid w:val="00E32376"/>
    <w:rsid w:val="00E33002"/>
    <w:rsid w:val="00E33AE9"/>
    <w:rsid w:val="00E34125"/>
    <w:rsid w:val="00E34444"/>
    <w:rsid w:val="00E347C0"/>
    <w:rsid w:val="00E34FD7"/>
    <w:rsid w:val="00E403D3"/>
    <w:rsid w:val="00E40576"/>
    <w:rsid w:val="00E40BCB"/>
    <w:rsid w:val="00E40D74"/>
    <w:rsid w:val="00E40F57"/>
    <w:rsid w:val="00E41D25"/>
    <w:rsid w:val="00E4232F"/>
    <w:rsid w:val="00E47223"/>
    <w:rsid w:val="00E47437"/>
    <w:rsid w:val="00E476E7"/>
    <w:rsid w:val="00E50410"/>
    <w:rsid w:val="00E533AE"/>
    <w:rsid w:val="00E534EE"/>
    <w:rsid w:val="00E549C0"/>
    <w:rsid w:val="00E567E9"/>
    <w:rsid w:val="00E56E98"/>
    <w:rsid w:val="00E63506"/>
    <w:rsid w:val="00E64DB7"/>
    <w:rsid w:val="00E6633D"/>
    <w:rsid w:val="00E67191"/>
    <w:rsid w:val="00E673FF"/>
    <w:rsid w:val="00E70373"/>
    <w:rsid w:val="00E71911"/>
    <w:rsid w:val="00E72060"/>
    <w:rsid w:val="00E763DB"/>
    <w:rsid w:val="00E76C85"/>
    <w:rsid w:val="00E771EB"/>
    <w:rsid w:val="00E82192"/>
    <w:rsid w:val="00E84159"/>
    <w:rsid w:val="00E84A8B"/>
    <w:rsid w:val="00E8652A"/>
    <w:rsid w:val="00E90DBC"/>
    <w:rsid w:val="00E9116A"/>
    <w:rsid w:val="00E92B03"/>
    <w:rsid w:val="00E93D56"/>
    <w:rsid w:val="00E943C1"/>
    <w:rsid w:val="00E96D66"/>
    <w:rsid w:val="00E974DE"/>
    <w:rsid w:val="00EA0604"/>
    <w:rsid w:val="00EA0EA0"/>
    <w:rsid w:val="00EA1051"/>
    <w:rsid w:val="00EA137C"/>
    <w:rsid w:val="00EA15CF"/>
    <w:rsid w:val="00EA1808"/>
    <w:rsid w:val="00EA18EF"/>
    <w:rsid w:val="00EA2783"/>
    <w:rsid w:val="00EA27D0"/>
    <w:rsid w:val="00EA6A13"/>
    <w:rsid w:val="00EB08BB"/>
    <w:rsid w:val="00EB0EAE"/>
    <w:rsid w:val="00EB15F2"/>
    <w:rsid w:val="00EB385A"/>
    <w:rsid w:val="00EB3D20"/>
    <w:rsid w:val="00EB5D24"/>
    <w:rsid w:val="00EB6CB6"/>
    <w:rsid w:val="00EB7103"/>
    <w:rsid w:val="00EC1163"/>
    <w:rsid w:val="00EC20D9"/>
    <w:rsid w:val="00EC3FB4"/>
    <w:rsid w:val="00EC4166"/>
    <w:rsid w:val="00EC57BC"/>
    <w:rsid w:val="00EC6EA1"/>
    <w:rsid w:val="00EC7A58"/>
    <w:rsid w:val="00ED162E"/>
    <w:rsid w:val="00ED2950"/>
    <w:rsid w:val="00ED3A81"/>
    <w:rsid w:val="00ED5946"/>
    <w:rsid w:val="00ED6C33"/>
    <w:rsid w:val="00ED72FC"/>
    <w:rsid w:val="00EE1FAF"/>
    <w:rsid w:val="00EE30C6"/>
    <w:rsid w:val="00EE35C9"/>
    <w:rsid w:val="00EE545F"/>
    <w:rsid w:val="00EE5834"/>
    <w:rsid w:val="00EE7410"/>
    <w:rsid w:val="00EE7AA6"/>
    <w:rsid w:val="00EF015B"/>
    <w:rsid w:val="00EF1205"/>
    <w:rsid w:val="00EF2A1F"/>
    <w:rsid w:val="00EF360C"/>
    <w:rsid w:val="00EF48A1"/>
    <w:rsid w:val="00EF4A1E"/>
    <w:rsid w:val="00EF5006"/>
    <w:rsid w:val="00EF5D1C"/>
    <w:rsid w:val="00EF697B"/>
    <w:rsid w:val="00EF78EF"/>
    <w:rsid w:val="00F00DBC"/>
    <w:rsid w:val="00F018A4"/>
    <w:rsid w:val="00F1504B"/>
    <w:rsid w:val="00F15357"/>
    <w:rsid w:val="00F16C61"/>
    <w:rsid w:val="00F16EDD"/>
    <w:rsid w:val="00F171A9"/>
    <w:rsid w:val="00F17E64"/>
    <w:rsid w:val="00F20940"/>
    <w:rsid w:val="00F2236F"/>
    <w:rsid w:val="00F24438"/>
    <w:rsid w:val="00F2444D"/>
    <w:rsid w:val="00F244A9"/>
    <w:rsid w:val="00F2605F"/>
    <w:rsid w:val="00F273D4"/>
    <w:rsid w:val="00F3016C"/>
    <w:rsid w:val="00F336BB"/>
    <w:rsid w:val="00F34B05"/>
    <w:rsid w:val="00F40AF4"/>
    <w:rsid w:val="00F40F21"/>
    <w:rsid w:val="00F421E6"/>
    <w:rsid w:val="00F44DDF"/>
    <w:rsid w:val="00F45CB9"/>
    <w:rsid w:val="00F47109"/>
    <w:rsid w:val="00F4767C"/>
    <w:rsid w:val="00F50B10"/>
    <w:rsid w:val="00F56EA4"/>
    <w:rsid w:val="00F62B2C"/>
    <w:rsid w:val="00F62D07"/>
    <w:rsid w:val="00F63B5B"/>
    <w:rsid w:val="00F65E26"/>
    <w:rsid w:val="00F661CE"/>
    <w:rsid w:val="00F66299"/>
    <w:rsid w:val="00F72660"/>
    <w:rsid w:val="00F73514"/>
    <w:rsid w:val="00F737AE"/>
    <w:rsid w:val="00F7481E"/>
    <w:rsid w:val="00F75C40"/>
    <w:rsid w:val="00F769C4"/>
    <w:rsid w:val="00F77C0B"/>
    <w:rsid w:val="00F80195"/>
    <w:rsid w:val="00F80720"/>
    <w:rsid w:val="00F81E6C"/>
    <w:rsid w:val="00F82674"/>
    <w:rsid w:val="00F8292D"/>
    <w:rsid w:val="00F82C9D"/>
    <w:rsid w:val="00F83010"/>
    <w:rsid w:val="00F83CFE"/>
    <w:rsid w:val="00F84626"/>
    <w:rsid w:val="00F86784"/>
    <w:rsid w:val="00F873A6"/>
    <w:rsid w:val="00F90041"/>
    <w:rsid w:val="00F93B79"/>
    <w:rsid w:val="00F951C2"/>
    <w:rsid w:val="00F96803"/>
    <w:rsid w:val="00F974E4"/>
    <w:rsid w:val="00F97916"/>
    <w:rsid w:val="00F97B25"/>
    <w:rsid w:val="00FA3C61"/>
    <w:rsid w:val="00FA5025"/>
    <w:rsid w:val="00FA56E3"/>
    <w:rsid w:val="00FA7C62"/>
    <w:rsid w:val="00FA7E2B"/>
    <w:rsid w:val="00FB1E9E"/>
    <w:rsid w:val="00FB4993"/>
    <w:rsid w:val="00FB4CA0"/>
    <w:rsid w:val="00FB66F6"/>
    <w:rsid w:val="00FB7B4B"/>
    <w:rsid w:val="00FC2C7F"/>
    <w:rsid w:val="00FC2FB2"/>
    <w:rsid w:val="00FC55AC"/>
    <w:rsid w:val="00FD0134"/>
    <w:rsid w:val="00FD1818"/>
    <w:rsid w:val="00FD3D3E"/>
    <w:rsid w:val="00FD5BFA"/>
    <w:rsid w:val="00FD70C8"/>
    <w:rsid w:val="00FE21F9"/>
    <w:rsid w:val="00FE5AAF"/>
    <w:rsid w:val="00FF214F"/>
    <w:rsid w:val="00FF3636"/>
    <w:rsid w:val="00FF3F72"/>
    <w:rsid w:val="00FF4B3C"/>
    <w:rsid w:val="120B5CEA"/>
    <w:rsid w:val="34071B62"/>
    <w:rsid w:val="34CE7672"/>
    <w:rsid w:val="5D8E4886"/>
    <w:rsid w:val="696143DE"/>
    <w:rsid w:val="70FB15BD"/>
    <w:rsid w:val="7486315F"/>
    <w:rsid w:val="78575ED5"/>
    <w:rsid w:val="7A620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6F24DA"/>
  <w15:docId w15:val="{7BD511FE-A364-4110-8EDA-1E4935F5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qFormat/>
    <w:pPr>
      <w:ind w:firstLine="420"/>
    </w:pPr>
    <w:rPr>
      <w:szCs w:val="20"/>
    </w:rPr>
  </w:style>
  <w:style w:type="paragraph" w:styleId="a4">
    <w:name w:val="Document Map"/>
    <w:basedOn w:val="a"/>
    <w:semiHidden/>
    <w:qFormat/>
    <w:pPr>
      <w:shd w:val="clear" w:color="auto" w:fill="000080"/>
    </w:pPr>
  </w:style>
  <w:style w:type="paragraph" w:styleId="a5">
    <w:name w:val="annotation text"/>
    <w:basedOn w:val="a"/>
    <w:link w:val="a6"/>
    <w:qFormat/>
    <w:pPr>
      <w:jc w:val="left"/>
    </w:pPr>
  </w:style>
  <w:style w:type="paragraph" w:styleId="a7">
    <w:name w:val="Body Text Indent"/>
    <w:basedOn w:val="a"/>
    <w:qFormat/>
    <w:pPr>
      <w:spacing w:line="400" w:lineRule="exact"/>
      <w:ind w:firstLineChars="192" w:firstLine="538"/>
    </w:pPr>
    <w:rPr>
      <w:rFonts w:ascii="仿宋_GB2312" w:eastAsia="仿宋_GB2312" w:hAnsi="宋体"/>
      <w:color w:val="000000"/>
      <w:sz w:val="28"/>
    </w:rPr>
  </w:style>
  <w:style w:type="paragraph" w:styleId="5">
    <w:name w:val="toc 5"/>
    <w:basedOn w:val="a"/>
    <w:next w:val="a"/>
    <w:semiHidden/>
    <w:qFormat/>
    <w:pPr>
      <w:ind w:leftChars="800" w:left="1680"/>
    </w:pPr>
  </w:style>
  <w:style w:type="paragraph" w:styleId="3">
    <w:name w:val="toc 3"/>
    <w:basedOn w:val="a"/>
    <w:next w:val="a"/>
    <w:semiHidden/>
    <w:qFormat/>
    <w:pPr>
      <w:ind w:leftChars="400" w:left="840"/>
    </w:pPr>
  </w:style>
  <w:style w:type="paragraph" w:styleId="a8">
    <w:name w:val="Plain Text"/>
    <w:basedOn w:val="a"/>
    <w:qFormat/>
    <w:rPr>
      <w:rFonts w:ascii="宋体" w:hAnsi="Courier New"/>
      <w:szCs w:val="21"/>
    </w:rPr>
  </w:style>
  <w:style w:type="paragraph" w:styleId="8">
    <w:name w:val="toc 8"/>
    <w:basedOn w:val="a"/>
    <w:next w:val="a"/>
    <w:semiHidden/>
    <w:qFormat/>
    <w:pPr>
      <w:ind w:leftChars="1400" w:left="2940"/>
    </w:pPr>
  </w:style>
  <w:style w:type="paragraph" w:styleId="2">
    <w:name w:val="Body Text Indent 2"/>
    <w:basedOn w:val="a"/>
    <w:qFormat/>
    <w:pPr>
      <w:tabs>
        <w:tab w:val="left" w:pos="540"/>
      </w:tabs>
      <w:ind w:left="540" w:firstLine="540"/>
    </w:pPr>
    <w:rPr>
      <w:rFonts w:eastAsia="长城仿宋"/>
      <w:sz w:val="24"/>
      <w:szCs w:val="20"/>
    </w:rPr>
  </w:style>
  <w:style w:type="paragraph" w:styleId="a9">
    <w:name w:val="Balloon Text"/>
    <w:basedOn w:val="a"/>
    <w:semiHidden/>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
    <w:name w:val="toc 4"/>
    <w:basedOn w:val="a"/>
    <w:next w:val="a"/>
    <w:qFormat/>
    <w:pPr>
      <w:ind w:leftChars="600" w:left="1260"/>
    </w:pPr>
  </w:style>
  <w:style w:type="paragraph" w:styleId="6">
    <w:name w:val="toc 6"/>
    <w:basedOn w:val="a"/>
    <w:next w:val="a"/>
    <w:semiHidden/>
    <w:qFormat/>
    <w:pPr>
      <w:ind w:leftChars="1000" w:left="2100"/>
    </w:pPr>
  </w:style>
  <w:style w:type="paragraph" w:styleId="30">
    <w:name w:val="Body Text Indent 3"/>
    <w:basedOn w:val="a"/>
    <w:qFormat/>
    <w:pPr>
      <w:ind w:left="360" w:firstLine="540"/>
    </w:pPr>
    <w:rPr>
      <w:rFonts w:eastAsia="长城仿宋"/>
      <w:sz w:val="24"/>
      <w:szCs w:val="20"/>
    </w:rPr>
  </w:style>
  <w:style w:type="paragraph" w:styleId="20">
    <w:name w:val="toc 2"/>
    <w:basedOn w:val="a"/>
    <w:next w:val="a"/>
    <w:semiHidden/>
    <w:qFormat/>
    <w:pPr>
      <w:ind w:leftChars="200" w:left="420"/>
    </w:pPr>
  </w:style>
  <w:style w:type="paragraph" w:styleId="9">
    <w:name w:val="toc 9"/>
    <w:basedOn w:val="a"/>
    <w:next w:val="a"/>
    <w:semiHidden/>
    <w:qFormat/>
    <w:pPr>
      <w:ind w:leftChars="1600" w:left="3360"/>
    </w:pPr>
  </w:style>
  <w:style w:type="paragraph" w:styleId="21">
    <w:name w:val="Body Text 2"/>
    <w:basedOn w:val="a"/>
    <w:qFormat/>
    <w:pPr>
      <w:spacing w:after="120" w:line="480" w:lineRule="auto"/>
    </w:pPr>
  </w:style>
  <w:style w:type="paragraph" w:styleId="ae">
    <w:name w:val="annotation subject"/>
    <w:basedOn w:val="a5"/>
    <w:next w:val="a5"/>
    <w:link w:val="af"/>
    <w:qFormat/>
    <w:rPr>
      <w:b/>
      <w:bCs/>
    </w:rPr>
  </w:style>
  <w:style w:type="character" w:styleId="af0">
    <w:name w:val="page number"/>
    <w:basedOn w:val="a0"/>
    <w:qFormat/>
  </w:style>
  <w:style w:type="character" w:styleId="af1">
    <w:name w:val="Hyperlink"/>
    <w:qFormat/>
    <w:rPr>
      <w:color w:val="0000FF"/>
      <w:u w:val="single"/>
    </w:rPr>
  </w:style>
  <w:style w:type="character" w:styleId="af2">
    <w:name w:val="annotation reference"/>
    <w:qFormat/>
    <w:rPr>
      <w:sz w:val="21"/>
      <w:szCs w:val="21"/>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Char">
    <w:name w:val="Char"/>
    <w:basedOn w:val="a"/>
    <w:qFormat/>
  </w:style>
  <w:style w:type="paragraph" w:customStyle="1" w:styleId="11">
    <w:name w:val="修订1"/>
    <w:hidden/>
    <w:uiPriority w:val="99"/>
    <w:semiHidden/>
    <w:qFormat/>
    <w:rPr>
      <w:kern w:val="2"/>
      <w:sz w:val="21"/>
      <w:szCs w:val="24"/>
    </w:rPr>
  </w:style>
  <w:style w:type="paragraph" w:customStyle="1" w:styleId="CharChar">
    <w:name w:val="Char Char"/>
    <w:basedOn w:val="a"/>
    <w:qFormat/>
    <w:rPr>
      <w:szCs w:val="20"/>
    </w:rPr>
  </w:style>
  <w:style w:type="character" w:customStyle="1" w:styleId="a6">
    <w:name w:val="批注文字 字符"/>
    <w:link w:val="a5"/>
    <w:qFormat/>
    <w:rPr>
      <w:kern w:val="2"/>
      <w:sz w:val="21"/>
      <w:szCs w:val="24"/>
    </w:rPr>
  </w:style>
  <w:style w:type="character" w:customStyle="1" w:styleId="af">
    <w:name w:val="批注主题 字符"/>
    <w:link w:val="ae"/>
    <w:qFormat/>
    <w:rPr>
      <w:b/>
      <w:bCs/>
      <w:kern w:val="2"/>
      <w:sz w:val="21"/>
      <w:szCs w:val="24"/>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character" w:customStyle="1" w:styleId="ad">
    <w:name w:val="页眉 字符"/>
    <w:link w:val="ac"/>
    <w:qFormat/>
    <w:rPr>
      <w:kern w:val="2"/>
      <w:sz w:val="18"/>
      <w:szCs w:val="18"/>
    </w:rPr>
  </w:style>
  <w:style w:type="character" w:customStyle="1" w:styleId="ab">
    <w:name w:val="页脚 字符"/>
    <w:link w:val="aa"/>
    <w:uiPriority w:val="99"/>
    <w:qFormat/>
    <w:rPr>
      <w:kern w:val="2"/>
      <w:sz w:val="18"/>
      <w:szCs w:val="18"/>
    </w:rPr>
  </w:style>
  <w:style w:type="paragraph" w:styleId="af3">
    <w:name w:val="Revision"/>
    <w:hidden/>
    <w:uiPriority w:val="99"/>
    <w:semiHidden/>
    <w:rsid w:val="007F07F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50F9BF-99C0-4EF5-94E1-C4607AD5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3476</Words>
  <Characters>19815</Characters>
  <Application>Microsoft Office Word</Application>
  <DocSecurity>0</DocSecurity>
  <Lines>165</Lines>
  <Paragraphs>46</Paragraphs>
  <ScaleCrop>false</ScaleCrop>
  <Company>bank</Company>
  <LinksUpToDate>false</LinksUpToDate>
  <CharactersWithSpaces>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邱莉</cp:lastModifiedBy>
  <cp:revision>3</cp:revision>
  <cp:lastPrinted>2025-10-24T09:34:00Z</cp:lastPrinted>
  <dcterms:created xsi:type="dcterms:W3CDTF">2025-09-23T09:26:00Z</dcterms:created>
  <dcterms:modified xsi:type="dcterms:W3CDTF">2025-10-24T09:35:00Z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DB1A65DBF1AC42AFA09937CD4879F105</vt:lpwstr>
  </property>
</Properties>
</file>