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CFF" w:rsidRDefault="00323CFF" w:rsidP="00323CFF">
      <w:pPr>
        <w:pStyle w:val="21"/>
        <w:adjustRightInd w:val="0"/>
        <w:snapToGrid w:val="0"/>
        <w:ind w:firstLine="562"/>
        <w:jc w:val="center"/>
      </w:pPr>
      <w:bookmarkStart w:id="0" w:name="OLE_LINK44"/>
      <w:bookmarkStart w:id="1" w:name="OLE_LINK45"/>
      <w:r>
        <w:rPr>
          <w:rFonts w:hint="eastAsia"/>
          <w:b/>
          <w:sz w:val="28"/>
          <w:szCs w:val="28"/>
        </w:rPr>
        <w:t>银华多策略稳健三个月持有期混合型基金中基金（FOF）</w:t>
      </w:r>
      <w:bookmarkEnd w:id="0"/>
      <w:bookmarkEnd w:id="1"/>
      <w:r>
        <w:rPr>
          <w:rFonts w:hint="eastAsia"/>
          <w:b/>
          <w:sz w:val="28"/>
          <w:szCs w:val="28"/>
        </w:rPr>
        <w:br/>
        <w:t>基金产品资料概要</w:t>
      </w:r>
    </w:p>
    <w:p w:rsidR="00323CFF" w:rsidRDefault="00323CFF" w:rsidP="00323CFF">
      <w:pPr>
        <w:spacing w:line="360" w:lineRule="auto"/>
        <w:ind w:firstLineChars="800" w:firstLine="1920"/>
        <w:jc w:val="right"/>
      </w:pPr>
      <w:r>
        <w:rPr>
          <w:rFonts w:hint="eastAsia"/>
          <w:bCs/>
          <w:sz w:val="24"/>
          <w:szCs w:val="30"/>
        </w:rPr>
        <w:t>编制日期：</w:t>
      </w:r>
      <w:r>
        <w:rPr>
          <w:rFonts w:hint="eastAsia"/>
          <w:bCs/>
          <w:sz w:val="24"/>
          <w:szCs w:val="30"/>
        </w:rPr>
        <w:t>202</w:t>
      </w:r>
      <w:r>
        <w:rPr>
          <w:bCs/>
          <w:sz w:val="24"/>
          <w:szCs w:val="30"/>
        </w:rPr>
        <w:t>5</w:t>
      </w:r>
      <w:r>
        <w:rPr>
          <w:rFonts w:hint="eastAsia"/>
          <w:bCs/>
          <w:sz w:val="24"/>
          <w:szCs w:val="30"/>
        </w:rPr>
        <w:t>年</w:t>
      </w:r>
      <w:r w:rsidR="00DE65B9">
        <w:rPr>
          <w:bCs/>
          <w:sz w:val="24"/>
          <w:szCs w:val="30"/>
        </w:rPr>
        <w:t>10</w:t>
      </w:r>
      <w:r>
        <w:rPr>
          <w:rFonts w:hint="eastAsia"/>
          <w:bCs/>
          <w:sz w:val="24"/>
          <w:szCs w:val="30"/>
        </w:rPr>
        <w:t>月</w:t>
      </w:r>
      <w:r w:rsidR="00DE65B9">
        <w:rPr>
          <w:bCs/>
          <w:sz w:val="24"/>
          <w:szCs w:val="30"/>
        </w:rPr>
        <w:t>24</w:t>
      </w:r>
      <w:r>
        <w:rPr>
          <w:rFonts w:hint="eastAsia"/>
          <w:bCs/>
          <w:sz w:val="24"/>
          <w:szCs w:val="30"/>
        </w:rPr>
        <w:t>日</w:t>
      </w:r>
    </w:p>
    <w:p w:rsidR="00323CFF" w:rsidRDefault="00323CFF" w:rsidP="00323CFF">
      <w:pPr>
        <w:spacing w:line="360" w:lineRule="auto"/>
        <w:jc w:val="center"/>
      </w:pPr>
      <w:r>
        <w:rPr>
          <w:rFonts w:hint="eastAsia"/>
          <w:bCs/>
          <w:sz w:val="24"/>
          <w:szCs w:val="30"/>
        </w:rPr>
        <w:t>送出日期：</w:t>
      </w:r>
      <w:r>
        <w:rPr>
          <w:rFonts w:hint="eastAsia"/>
          <w:bCs/>
          <w:sz w:val="24"/>
          <w:szCs w:val="30"/>
        </w:rPr>
        <w:t>202</w:t>
      </w:r>
      <w:r>
        <w:rPr>
          <w:bCs/>
          <w:sz w:val="24"/>
          <w:szCs w:val="30"/>
        </w:rPr>
        <w:t>5</w:t>
      </w:r>
      <w:r>
        <w:rPr>
          <w:rFonts w:hint="eastAsia"/>
          <w:bCs/>
          <w:sz w:val="24"/>
          <w:szCs w:val="30"/>
        </w:rPr>
        <w:t>年</w:t>
      </w:r>
      <w:r w:rsidR="00DE65B9">
        <w:rPr>
          <w:bCs/>
          <w:sz w:val="24"/>
          <w:szCs w:val="30"/>
        </w:rPr>
        <w:t>10</w:t>
      </w:r>
      <w:r>
        <w:rPr>
          <w:rFonts w:hint="eastAsia"/>
          <w:bCs/>
          <w:sz w:val="24"/>
          <w:szCs w:val="30"/>
        </w:rPr>
        <w:t>月</w:t>
      </w:r>
      <w:r w:rsidR="00DE65B9">
        <w:rPr>
          <w:bCs/>
          <w:sz w:val="24"/>
          <w:szCs w:val="30"/>
        </w:rPr>
        <w:t>2</w:t>
      </w:r>
      <w:r w:rsidR="00F47DDE">
        <w:rPr>
          <w:bCs/>
          <w:sz w:val="24"/>
          <w:szCs w:val="30"/>
        </w:rPr>
        <w:t>5</w:t>
      </w:r>
      <w:r>
        <w:rPr>
          <w:rFonts w:hint="eastAsia"/>
          <w:bCs/>
          <w:sz w:val="24"/>
          <w:szCs w:val="30"/>
        </w:rPr>
        <w:t>日</w:t>
      </w:r>
    </w:p>
    <w:p w:rsidR="00323CFF" w:rsidRDefault="00323CFF" w:rsidP="00323CFF">
      <w:pPr>
        <w:spacing w:line="360" w:lineRule="auto"/>
        <w:jc w:val="center"/>
        <w:rPr>
          <w:b/>
          <w:sz w:val="24"/>
        </w:rPr>
      </w:pPr>
      <w:r>
        <w:rPr>
          <w:rFonts w:hint="eastAsia"/>
          <w:b/>
          <w:sz w:val="24"/>
        </w:rPr>
        <w:t>本概要提供本基金的重要信息，是招募说明书的一部分。</w:t>
      </w:r>
      <w:r>
        <w:rPr>
          <w:rFonts w:hint="eastAsia"/>
          <w:b/>
          <w:sz w:val="24"/>
        </w:rPr>
        <w:t xml:space="preserve"> </w:t>
      </w:r>
    </w:p>
    <w:p w:rsidR="00323CFF" w:rsidRDefault="00323CFF" w:rsidP="00323CFF">
      <w:pPr>
        <w:spacing w:line="360" w:lineRule="auto"/>
        <w:jc w:val="center"/>
        <w:rPr>
          <w:b/>
          <w:sz w:val="24"/>
        </w:rPr>
      </w:pPr>
      <w:proofErr w:type="gramStart"/>
      <w:r>
        <w:rPr>
          <w:rFonts w:hint="eastAsia"/>
          <w:b/>
          <w:sz w:val="24"/>
        </w:rPr>
        <w:t>作出</w:t>
      </w:r>
      <w:proofErr w:type="gramEnd"/>
      <w:r>
        <w:rPr>
          <w:rFonts w:hint="eastAsia"/>
          <w:b/>
          <w:sz w:val="24"/>
        </w:rPr>
        <w:t>投资决定前，请阅读完整的招募说明书等销售文件。</w:t>
      </w:r>
      <w:r>
        <w:rPr>
          <w:rFonts w:hint="eastAsia"/>
          <w:b/>
          <w:sz w:val="24"/>
        </w:rPr>
        <w:t xml:space="preserve"> </w:t>
      </w:r>
    </w:p>
    <w:p w:rsidR="00323CFF" w:rsidRDefault="00323CFF" w:rsidP="00323CFF">
      <w:pPr>
        <w:pStyle w:val="XBRLTitle1"/>
        <w:numPr>
          <w:ilvl w:val="0"/>
          <w:numId w:val="2"/>
        </w:numPr>
        <w:spacing w:before="156" w:line="312" w:lineRule="exact"/>
        <w:rPr>
          <w:rFonts w:hAnsi="宋体"/>
          <w:szCs w:val="44"/>
        </w:rPr>
      </w:pPr>
      <w:bookmarkStart w:id="2" w:name="_Toc37433211"/>
      <w:bookmarkStart w:id="3" w:name="_Toc34758519"/>
      <w:bookmarkStart w:id="4" w:name="_Toc34841028"/>
      <w:bookmarkStart w:id="5" w:name="_Toc481075046"/>
      <w:bookmarkStart w:id="6" w:name="_Toc17898178"/>
      <w:bookmarkStart w:id="7" w:name="_Toc513295846"/>
      <w:bookmarkStart w:id="8" w:name="_Toc17897936"/>
      <w:bookmarkStart w:id="9" w:name="_Toc512519480"/>
      <w:bookmarkStart w:id="10" w:name="_Toc513295892"/>
      <w:bookmarkStart w:id="11" w:name="_Toc490050000"/>
      <w:bookmarkStart w:id="12" w:name="_Toc438646451"/>
      <w:bookmarkStart w:id="13" w:name="m01_01"/>
      <w:bookmarkStart w:id="14" w:name="_Toc194311890"/>
      <w:bookmarkStart w:id="15" w:name="m101"/>
      <w:r>
        <w:rPr>
          <w:rFonts w:hAnsi="宋体" w:hint="eastAsia"/>
        </w:rPr>
        <w:t>产品概况</w:t>
      </w:r>
      <w:bookmarkEnd w:id="2"/>
      <w:r>
        <w:rPr>
          <w:rFonts w:hAnsi="宋体" w:hint="eastAsia"/>
          <w:szCs w:val="44"/>
        </w:rPr>
        <w:t xml:space="preserve"> </w:t>
      </w:r>
    </w:p>
    <w:tbl>
      <w:tblPr>
        <w:tblW w:w="5751" w:type="pct"/>
        <w:tblInd w:w="-318" w:type="dxa"/>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521"/>
        <w:gridCol w:w="3447"/>
        <w:gridCol w:w="1520"/>
        <w:gridCol w:w="3054"/>
      </w:tblGrid>
      <w:tr w:rsidR="00323CFF" w:rsidTr="004C7B01">
        <w:trPr>
          <w:trHeight w:val="279"/>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bookmarkStart w:id="16" w:name="m04_01_02_tab"/>
            <w:r>
              <w:rPr>
                <w:rFonts w:hint="eastAsia"/>
                <w:b/>
              </w:rPr>
              <w:t>基金简称</w:t>
            </w:r>
            <w:r>
              <w:rPr>
                <w:rFonts w:hint="eastAsia"/>
                <w:lang w:eastAsia="zh-Hans"/>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jc w:val="left"/>
              <w:rPr>
                <w:rFonts w:ascii="宋体" w:hAnsi="宋体"/>
                <w:lang w:eastAsia="zh-Hans"/>
              </w:rPr>
            </w:pPr>
            <w:r>
              <w:rPr>
                <w:rFonts w:ascii="宋体" w:hAnsi="宋体" w:hint="eastAsia"/>
              </w:rPr>
              <w:t>银华多策略稳健三个月持有期混合（FOF）</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rPr>
              <w:t>基金代码</w:t>
            </w:r>
          </w:p>
        </w:tc>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64043D" w:rsidP="004C7B01">
            <w:r>
              <w:t>025820</w:t>
            </w:r>
          </w:p>
        </w:tc>
      </w:tr>
      <w:tr w:rsidR="00323CFF" w:rsidTr="004C7B01">
        <w:trPr>
          <w:trHeight w:val="279"/>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b/>
              </w:rPr>
            </w:pPr>
            <w:r>
              <w:rPr>
                <w:rFonts w:hint="eastAsia"/>
                <w:b/>
              </w:rPr>
              <w:t>下属基金简称</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jc w:val="left"/>
              <w:rPr>
                <w:rFonts w:ascii="宋体" w:hAnsi="宋体"/>
              </w:rPr>
            </w:pPr>
            <w:r>
              <w:rPr>
                <w:rFonts w:ascii="宋体" w:hAnsi="宋体" w:hint="eastAsia"/>
              </w:rPr>
              <w:t>银华多策略稳健三个月持有期混合（FOF）A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b/>
              </w:rPr>
            </w:pPr>
            <w:r>
              <w:rPr>
                <w:rFonts w:hint="eastAsia"/>
                <w:b/>
              </w:rPr>
              <w:t>下属基金代码</w:t>
            </w:r>
          </w:p>
        </w:tc>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64043D" w:rsidP="004C7B01">
            <w:pPr>
              <w:rPr>
                <w:lang w:eastAsia="zh-Hans"/>
              </w:rPr>
            </w:pPr>
            <w:r>
              <w:t>025820</w:t>
            </w:r>
          </w:p>
        </w:tc>
      </w:tr>
      <w:tr w:rsidR="00323CFF" w:rsidTr="004C7B01">
        <w:trPr>
          <w:trHeight w:val="278"/>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b/>
                <w:lang w:eastAsia="zh-Hans"/>
              </w:rPr>
            </w:pPr>
            <w:r>
              <w:rPr>
                <w:rFonts w:hint="eastAsia"/>
                <w:b/>
              </w:rPr>
              <w:t>下属基金简称</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jc w:val="left"/>
              <w:rPr>
                <w:rFonts w:ascii="宋体" w:hAnsi="宋体"/>
                <w:lang w:eastAsia="zh-Hans"/>
              </w:rPr>
            </w:pPr>
            <w:r>
              <w:rPr>
                <w:rFonts w:ascii="宋体" w:hAnsi="宋体" w:hint="eastAsia"/>
              </w:rPr>
              <w:t>银华多策略稳健三个月持有期混合（FOF）C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b/>
                <w:lang w:eastAsia="zh-Hans"/>
              </w:rPr>
            </w:pPr>
            <w:r>
              <w:rPr>
                <w:rFonts w:hint="eastAsia"/>
                <w:b/>
              </w:rPr>
              <w:t>下属基金代码</w:t>
            </w:r>
          </w:p>
        </w:tc>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64043D" w:rsidP="004C7B01">
            <w:r>
              <w:t>025821</w:t>
            </w:r>
          </w:p>
        </w:tc>
      </w:tr>
      <w:tr w:rsidR="00323CFF" w:rsidTr="004C7B01">
        <w:trPr>
          <w:trHeight w:val="278"/>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基金管理人</w:t>
            </w:r>
            <w:r>
              <w:rPr>
                <w:rFonts w:hint="eastAsia"/>
                <w:lang w:eastAsia="zh-Hans"/>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r>
              <w:rPr>
                <w:rFonts w:hint="eastAsia"/>
                <w:lang w:eastAsia="zh-Hans"/>
              </w:rPr>
              <w:t>银华基金管理股份有限公司</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基金托管人</w:t>
            </w:r>
            <w:r>
              <w:rPr>
                <w:rFonts w:hint="eastAsia"/>
                <w:lang w:eastAsia="zh-Hans"/>
              </w:rPr>
              <w:t xml:space="preserve"> </w:t>
            </w:r>
          </w:p>
        </w:tc>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r>
              <w:rPr>
                <w:rFonts w:hint="eastAsia"/>
              </w:rPr>
              <w:t>广发银行</w:t>
            </w:r>
            <w:r>
              <w:rPr>
                <w:rFonts w:hint="eastAsia"/>
                <w:lang w:eastAsia="zh-Hans"/>
              </w:rPr>
              <w:t>股份有限公司</w:t>
            </w:r>
          </w:p>
        </w:tc>
      </w:tr>
      <w:tr w:rsidR="00323CFF" w:rsidTr="004C7B01">
        <w:trPr>
          <w:trHeight w:val="278"/>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基金合同生效日</w:t>
            </w:r>
            <w:r>
              <w:rPr>
                <w:rFonts w:hint="eastAsia"/>
                <w:lang w:eastAsia="zh-Hans"/>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r>
              <w:rPr>
                <w:rFonts w:hint="eastAsia"/>
                <w:lang w:eastAsia="zh-Hans"/>
              </w:rPr>
              <w: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上市交易所及上市日期</w:t>
            </w:r>
            <w:r>
              <w:rPr>
                <w:rFonts w:hint="eastAsia"/>
                <w:lang w:eastAsia="zh-Hans"/>
              </w:rPr>
              <w:t xml:space="preserve"> </w:t>
            </w:r>
          </w:p>
        </w:tc>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r>
              <w:rPr>
                <w:rFonts w:hint="eastAsia"/>
                <w:lang w:eastAsia="zh-Hans"/>
              </w:rPr>
              <w:t>-</w:t>
            </w:r>
          </w:p>
        </w:tc>
      </w:tr>
      <w:tr w:rsidR="00323CFF" w:rsidTr="004C7B01">
        <w:trPr>
          <w:trHeight w:val="278"/>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基金类型</w:t>
            </w:r>
            <w:r>
              <w:rPr>
                <w:rFonts w:hint="eastAsia"/>
                <w:lang w:eastAsia="zh-Hans"/>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r>
              <w:rPr>
                <w:rFonts w:hint="eastAsia"/>
              </w:rPr>
              <w:t>基金中</w:t>
            </w:r>
            <w:r>
              <w:rPr>
                <w:rFonts w:hint="eastAsia"/>
                <w:lang w:eastAsia="zh-Hans"/>
              </w:rPr>
              <w:t>基金</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交易币种</w:t>
            </w:r>
            <w:r>
              <w:rPr>
                <w:rFonts w:hint="eastAsia"/>
                <w:lang w:eastAsia="zh-Hans"/>
              </w:rPr>
              <w:t xml:space="preserve"> </w:t>
            </w:r>
          </w:p>
        </w:tc>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r>
              <w:rPr>
                <w:rFonts w:hint="eastAsia"/>
                <w:lang w:eastAsia="zh-Hans"/>
              </w:rPr>
              <w:t>人民币</w:t>
            </w:r>
          </w:p>
        </w:tc>
      </w:tr>
      <w:tr w:rsidR="00323CFF" w:rsidTr="004C7B01">
        <w:trPr>
          <w:trHeight w:val="278"/>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运作方式</w:t>
            </w:r>
            <w:r>
              <w:rPr>
                <w:rFonts w:hint="eastAsia"/>
                <w:lang w:eastAsia="zh-Hans"/>
              </w:rPr>
              <w:t xml:space="preserve">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r>
              <w:rPr>
                <w:rFonts w:hint="eastAsia"/>
              </w:rPr>
              <w:t>其他</w:t>
            </w:r>
            <w:r>
              <w:rPr>
                <w:rFonts w:hint="eastAsia"/>
                <w:lang w:eastAsia="zh-Hans"/>
              </w:rPr>
              <w:t>开放式</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开放频率</w:t>
            </w:r>
            <w:r>
              <w:rPr>
                <w:rFonts w:hint="eastAsia"/>
                <w:lang w:eastAsia="zh-Hans"/>
              </w:rPr>
              <w:t xml:space="preserve"> </w:t>
            </w:r>
          </w:p>
        </w:tc>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5E0979">
            <w:pPr>
              <w:rPr>
                <w:rFonts w:ascii="宋体" w:hAnsi="宋体"/>
              </w:rPr>
            </w:pPr>
            <w:r>
              <w:rPr>
                <w:rFonts w:ascii="宋体" w:hAnsi="宋体" w:hint="eastAsia"/>
              </w:rPr>
              <w:t>每个开放日开放申购，</w:t>
            </w:r>
            <w:r w:rsidR="005E0979">
              <w:rPr>
                <w:rFonts w:ascii="宋体" w:hAnsi="宋体" w:hint="eastAsia"/>
              </w:rPr>
              <w:t>本基金对</w:t>
            </w:r>
            <w:r>
              <w:rPr>
                <w:rFonts w:ascii="宋体" w:hAnsi="宋体" w:hint="eastAsia"/>
              </w:rPr>
              <w:t>每</w:t>
            </w:r>
            <w:r w:rsidR="005E0979">
              <w:rPr>
                <w:rFonts w:ascii="宋体" w:hAnsi="宋体" w:hint="eastAsia"/>
              </w:rPr>
              <w:t>份</w:t>
            </w:r>
            <w:r>
              <w:rPr>
                <w:rFonts w:ascii="宋体" w:hAnsi="宋体" w:hint="eastAsia"/>
              </w:rPr>
              <w:t>基金份额</w:t>
            </w:r>
            <w:r w:rsidR="005E0979">
              <w:rPr>
                <w:rFonts w:ascii="宋体" w:hAnsi="宋体" w:hint="eastAsia"/>
              </w:rPr>
              <w:t>设置3</w:t>
            </w:r>
            <w:r>
              <w:rPr>
                <w:rFonts w:ascii="宋体" w:hAnsi="宋体" w:hint="eastAsia"/>
              </w:rPr>
              <w:t>个月</w:t>
            </w:r>
            <w:r w:rsidR="005E0979">
              <w:rPr>
                <w:rFonts w:ascii="宋体" w:hAnsi="宋体" w:hint="eastAsia"/>
              </w:rPr>
              <w:t>的最短持有期</w:t>
            </w:r>
          </w:p>
        </w:tc>
      </w:tr>
      <w:tr w:rsidR="00323CFF" w:rsidTr="004C7B01">
        <w:trPr>
          <w:trHeight w:val="278"/>
        </w:trPr>
        <w:tc>
          <w:tcPr>
            <w:tcW w:w="1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基金经理</w:t>
            </w:r>
            <w:r>
              <w:rPr>
                <w:rFonts w:hint="eastAsia"/>
                <w:lang w:eastAsia="zh-Hans"/>
              </w:rPr>
              <w:t xml:space="preserve"> </w:t>
            </w:r>
          </w:p>
        </w:tc>
        <w:tc>
          <w:tcPr>
            <w:tcW w:w="35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r>
              <w:rPr>
                <w:rFonts w:hint="eastAsia"/>
              </w:rPr>
              <w:t>宋祖强先生</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开始担任本基金基金经理的日期</w:t>
            </w:r>
            <w:r>
              <w:rPr>
                <w:rFonts w:hint="eastAsia"/>
                <w:lang w:eastAsia="zh-Hans"/>
              </w:rPr>
              <w:t xml:space="preserve"> </w:t>
            </w:r>
          </w:p>
        </w:tc>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r>
              <w:rPr>
                <w:rFonts w:hint="eastAsia"/>
                <w:lang w:eastAsia="zh-Hans"/>
              </w:rPr>
              <w:t>-</w:t>
            </w:r>
          </w:p>
        </w:tc>
      </w:tr>
      <w:tr w:rsidR="00323CFF" w:rsidTr="004C7B01">
        <w:trPr>
          <w:trHeight w:val="278"/>
        </w:trPr>
        <w:tc>
          <w:tcPr>
            <w:tcW w:w="1560" w:type="dxa"/>
            <w:vMerge/>
            <w:tcBorders>
              <w:top w:val="single" w:sz="4" w:space="0" w:color="auto"/>
              <w:left w:val="single" w:sz="4" w:space="0" w:color="auto"/>
              <w:bottom w:val="single" w:sz="4" w:space="0" w:color="auto"/>
              <w:right w:val="single" w:sz="4" w:space="0" w:color="auto"/>
            </w:tcBorders>
            <w:vAlign w:val="center"/>
          </w:tcPr>
          <w:p w:rsidR="00323CFF" w:rsidRDefault="00323CFF" w:rsidP="004C7B01">
            <w:pPr>
              <w:widowControl/>
              <w:jc w:val="left"/>
              <w:rPr>
                <w:lang w:eastAsia="zh-Hans"/>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323CFF" w:rsidRDefault="00323CFF" w:rsidP="004C7B01">
            <w:pPr>
              <w:widowControl/>
              <w:jc w:val="left"/>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证券从业日期</w:t>
            </w:r>
            <w:r>
              <w:rPr>
                <w:rFonts w:hint="eastAsia"/>
                <w:lang w:eastAsia="zh-Hans"/>
              </w:rPr>
              <w:t xml:space="preserve"> </w:t>
            </w:r>
          </w:p>
        </w:tc>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803224">
            <w:r>
              <w:rPr>
                <w:lang w:eastAsia="zh-Hans"/>
              </w:rPr>
              <w:t>2011</w:t>
            </w:r>
            <w:r>
              <w:rPr>
                <w:rFonts w:hint="eastAsia"/>
                <w:lang w:eastAsia="zh-Hans"/>
              </w:rPr>
              <w:t>年</w:t>
            </w:r>
            <w:r w:rsidR="002D053F">
              <w:rPr>
                <w:lang w:eastAsia="zh-Hans"/>
              </w:rPr>
              <w:t>7</w:t>
            </w:r>
            <w:r>
              <w:rPr>
                <w:rFonts w:hint="eastAsia"/>
                <w:lang w:eastAsia="zh-Hans"/>
              </w:rPr>
              <w:t>月</w:t>
            </w:r>
            <w:r w:rsidR="00803224">
              <w:rPr>
                <w:rFonts w:hint="eastAsia"/>
              </w:rPr>
              <w:t>8</w:t>
            </w:r>
            <w:r>
              <w:rPr>
                <w:rFonts w:hint="eastAsia"/>
                <w:lang w:eastAsia="zh-Hans"/>
              </w:rPr>
              <w:t>日</w:t>
            </w:r>
          </w:p>
        </w:tc>
      </w:tr>
    </w:tbl>
    <w:p w:rsidR="00323CFF" w:rsidRPr="00882FF3" w:rsidRDefault="00323CFF" w:rsidP="00323CFF">
      <w:pPr>
        <w:pStyle w:val="XBRLTitle1"/>
        <w:numPr>
          <w:ilvl w:val="0"/>
          <w:numId w:val="0"/>
        </w:numPr>
        <w:spacing w:before="156" w:line="312" w:lineRule="exact"/>
        <w:ind w:left="425"/>
        <w:rPr>
          <w:rFonts w:hAnsi="宋体"/>
          <w:b w:val="0"/>
        </w:rPr>
      </w:pPr>
      <w:bookmarkStart w:id="17" w:name="_Toc37433212"/>
      <w:bookmarkStart w:id="18" w:name="m04_02"/>
      <w:bookmarkStart w:id="19" w:name="_Toc34758521"/>
      <w:bookmarkStart w:id="20" w:name="_Toc34841030"/>
      <w:bookmarkStart w:id="21" w:name="m201_01"/>
      <w:bookmarkStart w:id="22" w:name="_Toc513295894"/>
      <w:bookmarkStart w:id="23" w:name="_Toc438646455"/>
      <w:bookmarkStart w:id="24" w:name="_Toc438646452"/>
      <w:bookmarkStart w:id="25" w:name="m07_04_07_09_tab"/>
      <w:bookmarkStart w:id="26" w:name="m07_04_13_00"/>
      <w:bookmarkStart w:id="27" w:name="_Toc490050003"/>
      <w:bookmarkStart w:id="28" w:name="_Toc513295848"/>
      <w:bookmarkStart w:id="29" w:name="_Toc17897937"/>
      <w:bookmarkStart w:id="30" w:name="_Toc17898179"/>
      <w:bookmarkStart w:id="31" w:name="_Toc513295847"/>
      <w:bookmarkStart w:id="32" w:name="_Toc481075049"/>
      <w:bookmarkStart w:id="33" w:name="_Toc513295893"/>
      <w:bookmarkStart w:id="34" w:name="_Toc17898180"/>
      <w:bookmarkStart w:id="35" w:name="_Toc490050001"/>
      <w:bookmarkStart w:id="36" w:name="m401"/>
      <w:bookmarkStart w:id="37" w:name="_Toc17897938"/>
      <w:bookmarkStart w:id="38" w:name="_Toc512519482"/>
      <w:bookmarkStart w:id="39" w:name="m201"/>
      <w:bookmarkStart w:id="40" w:name="_Toc512519481"/>
      <w:bookmarkStart w:id="41" w:name="m401_tab"/>
      <w:bookmarkStart w:id="42" w:name="_Toc481075047"/>
      <w:bookmarkStart w:id="43" w:name="m07_04_07_09"/>
      <w:r w:rsidRPr="00882FF3">
        <w:rPr>
          <w:rFonts w:hint="eastAsia"/>
          <w:b w:val="0"/>
          <w:szCs w:val="21"/>
        </w:rPr>
        <w:t>注：</w:t>
      </w:r>
      <w:r w:rsidRPr="00882FF3">
        <w:rPr>
          <w:rFonts w:hint="eastAsia"/>
          <w:b w:val="0"/>
          <w:szCs w:val="21"/>
          <w:lang w:eastAsia="zh-Hans"/>
        </w:rPr>
        <w:t>本基金类型为混合型</w:t>
      </w:r>
      <w:r>
        <w:rPr>
          <w:rFonts w:hint="eastAsia"/>
          <w:b w:val="0"/>
          <w:szCs w:val="21"/>
        </w:rPr>
        <w:t>基金中基金</w:t>
      </w:r>
      <w:r w:rsidRPr="00882FF3">
        <w:rPr>
          <w:rFonts w:hint="eastAsia"/>
          <w:b w:val="0"/>
          <w:szCs w:val="21"/>
          <w:lang w:eastAsia="zh-Hans"/>
        </w:rPr>
        <w:t>（偏</w:t>
      </w:r>
      <w:r>
        <w:rPr>
          <w:rFonts w:hint="eastAsia"/>
          <w:b w:val="0"/>
          <w:szCs w:val="21"/>
        </w:rPr>
        <w:t>债</w:t>
      </w:r>
      <w:r w:rsidRPr="00882FF3">
        <w:rPr>
          <w:rFonts w:hint="eastAsia"/>
          <w:b w:val="0"/>
          <w:szCs w:val="21"/>
          <w:lang w:eastAsia="zh-Hans"/>
        </w:rPr>
        <w:t>混合型）。</w:t>
      </w:r>
    </w:p>
    <w:p w:rsidR="00323CFF" w:rsidRDefault="00323CFF" w:rsidP="00323CFF">
      <w:pPr>
        <w:pStyle w:val="XBRLTitle1"/>
        <w:numPr>
          <w:ilvl w:val="0"/>
          <w:numId w:val="2"/>
        </w:numPr>
        <w:spacing w:before="156" w:line="312" w:lineRule="exact"/>
        <w:rPr>
          <w:rFonts w:hAnsi="宋体"/>
        </w:rPr>
      </w:pPr>
      <w:r>
        <w:rPr>
          <w:rFonts w:hAnsi="宋体" w:hint="eastAsia"/>
        </w:rPr>
        <w:t>基金投资与净值表现</w:t>
      </w:r>
      <w:bookmarkEnd w:id="17"/>
      <w:r>
        <w:rPr>
          <w:rFonts w:hAnsi="宋体" w:hint="eastAsia"/>
        </w:rPr>
        <w:t xml:space="preserve"> </w:t>
      </w:r>
    </w:p>
    <w:p w:rsidR="00323CFF" w:rsidRDefault="00323CFF" w:rsidP="00323CFF">
      <w:pPr>
        <w:pStyle w:val="XBRLTitle2"/>
        <w:numPr>
          <w:ilvl w:val="1"/>
          <w:numId w:val="2"/>
        </w:numPr>
        <w:tabs>
          <w:tab w:val="clear" w:pos="360"/>
        </w:tabs>
        <w:spacing w:before="156" w:line="312" w:lineRule="exact"/>
        <w:ind w:hanging="170"/>
        <w:rPr>
          <w:rFonts w:hAnsi="宋体"/>
          <w:sz w:val="21"/>
        </w:rPr>
      </w:pPr>
      <w:bookmarkStart w:id="44" w:name="_Toc37433213"/>
      <w:bookmarkStart w:id="45" w:name="_Toc17898181"/>
      <w:bookmarkStart w:id="46" w:name="_Toc17897939"/>
      <w:bookmarkStart w:id="47" w:name="_Toc481075050"/>
      <w:bookmarkStart w:id="48" w:name="_Toc490050004"/>
      <w:bookmarkStart w:id="49" w:name="_Toc34758522"/>
      <w:bookmarkStart w:id="50" w:name="_Toc438646456"/>
      <w:bookmarkStart w:id="51" w:name="_Toc513295849"/>
      <w:bookmarkStart w:id="52" w:name="_Toc513295895"/>
      <w:bookmarkStart w:id="53" w:name="_Toc512519483"/>
      <w:bookmarkStart w:id="54" w:name="_Toc34841031"/>
      <w:r>
        <w:rPr>
          <w:rFonts w:hAnsi="宋体" w:hint="eastAsia"/>
          <w:sz w:val="21"/>
        </w:rPr>
        <w:t>投资目标与投资策略</w:t>
      </w:r>
      <w:bookmarkEnd w:id="44"/>
      <w:r>
        <w:rPr>
          <w:rFonts w:hAnsi="宋体" w:hint="eastAsia"/>
          <w:sz w:val="21"/>
        </w:rPr>
        <w:t xml:space="preserve"> </w:t>
      </w:r>
    </w:p>
    <w:p w:rsidR="00323CFF" w:rsidRDefault="00323CFF" w:rsidP="00323CFF">
      <w:pPr>
        <w:spacing w:line="312" w:lineRule="exact"/>
      </w:pPr>
      <w:r>
        <w:rPr>
          <w:rFonts w:hint="eastAsia"/>
          <w:szCs w:val="21"/>
          <w:lang w:eastAsia="zh-Hans"/>
        </w:rPr>
        <w:t>投资有风险，投资人在进行投资决策前，请仔细阅读本基金《招募说明书》“第九</w:t>
      </w:r>
      <w:r>
        <w:rPr>
          <w:szCs w:val="21"/>
          <w:lang w:eastAsia="zh-Hans"/>
        </w:rPr>
        <w:t>部分</w:t>
      </w:r>
      <w:r>
        <w:rPr>
          <w:rFonts w:hint="eastAsia"/>
          <w:szCs w:val="21"/>
        </w:rPr>
        <w:t xml:space="preserve"> </w:t>
      </w:r>
      <w:r>
        <w:rPr>
          <w:rFonts w:hint="eastAsia"/>
          <w:szCs w:val="21"/>
          <w:lang w:eastAsia="zh-Hans"/>
        </w:rPr>
        <w:t>基金的投资”了解本基金的风险收益特征，并根据自身的投资目的、投资期限、投资经验、资产状况等判断基金是否和投资人的风险承受能力相适应。</w:t>
      </w:r>
      <w:r>
        <w:rPr>
          <w:rFonts w:hint="eastAsia"/>
        </w:rPr>
        <w:t xml:space="preserve"> </w:t>
      </w:r>
    </w:p>
    <w:tbl>
      <w:tblPr>
        <w:tblW w:w="5237" w:type="pct"/>
        <w:tblInd w:w="113" w:type="dxa"/>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490"/>
        <w:gridCol w:w="7199"/>
      </w:tblGrid>
      <w:tr w:rsidR="00323CFF" w:rsidTr="004C7B01">
        <w:trPr>
          <w:trHeight w:val="387"/>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rPr>
              <w:t>投资目标</w:t>
            </w:r>
            <w:r>
              <w:rPr>
                <w:rFonts w:hint="eastAsia"/>
                <w:lang w:eastAsia="zh-Hans"/>
              </w:rPr>
              <w:t xml:space="preserve"> </w:t>
            </w:r>
          </w:p>
        </w:tc>
        <w:tc>
          <w:tcPr>
            <w:tcW w:w="7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312" w:lineRule="exact"/>
              <w:rPr>
                <w:rFonts w:ascii="宋体" w:hAnsi="宋体"/>
                <w:lang w:eastAsia="zh-Hans"/>
              </w:rPr>
            </w:pPr>
            <w:r>
              <w:rPr>
                <w:rFonts w:ascii="宋体" w:hAnsi="宋体" w:hint="eastAsia"/>
                <w:lang w:eastAsia="zh-Hans"/>
              </w:rPr>
              <w:t>在严格控制风险的前提下，追求超越业绩比较基准的投资回报，力争实现基金资产的长期稳健增值。</w:t>
            </w:r>
          </w:p>
        </w:tc>
      </w:tr>
      <w:tr w:rsidR="00323CFF" w:rsidTr="004C7B01">
        <w:trPr>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bookmarkStart w:id="55" w:name="m02_02_tab"/>
            <w:r>
              <w:rPr>
                <w:rFonts w:hint="eastAsia"/>
                <w:b/>
                <w:color w:val="373A3C"/>
                <w:szCs w:val="21"/>
                <w:shd w:val="clear" w:color="auto" w:fill="FFFFFF"/>
              </w:rPr>
              <w:t>投资范围</w:t>
            </w:r>
            <w:r>
              <w:rPr>
                <w:rFonts w:hint="eastAsia"/>
                <w:lang w:eastAsia="zh-Hans"/>
              </w:rPr>
              <w:t xml:space="preserve"> </w:t>
            </w:r>
          </w:p>
        </w:tc>
        <w:tc>
          <w:tcPr>
            <w:tcW w:w="7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312" w:lineRule="exact"/>
              <w:rPr>
                <w:rFonts w:ascii="宋体" w:hAnsi="宋体"/>
                <w:lang w:eastAsia="zh-Hans"/>
              </w:rPr>
            </w:pPr>
            <w:r>
              <w:rPr>
                <w:rFonts w:ascii="宋体" w:hAnsi="宋体" w:hint="eastAsia"/>
                <w:lang w:eastAsia="zh-Hans"/>
              </w:rPr>
              <w:t>本基金的投资范围包括：经中国证监会依法核准或注册的公开募集证券投资基金（包括封闭式基金、开放式基金、上市开放式基金（LOF）、交易型开放式基金（ETF）、公开募集基础设施证券投资基金（公募REITs），不包括基金中基金）、境内依法发行或上市的股票（包含主板股票、创业板股票、科创板股票、存托凭证及其他经中国证监会核准或注册上市的股票）、债券（包括国债、央行票据、金融债券、企业债券、公司债券、中期票据、短期融资券、超短期</w:t>
            </w:r>
            <w:r>
              <w:rPr>
                <w:rFonts w:ascii="宋体" w:hAnsi="宋体" w:hint="eastAsia"/>
                <w:lang w:eastAsia="zh-Hans"/>
              </w:rPr>
              <w:lastRenderedPageBreak/>
              <w:t>融资券、次级债券、地方政府债券、可转换公司债券及分离交易可转债、可交换债券及其他经中国证监会允许投资的债券）、资产支持证券、债券回购、银行存款（包括协议存款、定期存款以及其他银行存款）、同业存单、现金以及法律法规或中国证监会允许基金投资的其他金融工具（但须符合中国证监会的相关规定）。</w:t>
            </w:r>
          </w:p>
          <w:p w:rsidR="00323CFF" w:rsidRDefault="00323CFF" w:rsidP="004C7B01">
            <w:pPr>
              <w:spacing w:line="312" w:lineRule="exact"/>
              <w:rPr>
                <w:rFonts w:ascii="宋体" w:hAnsi="宋体"/>
                <w:lang w:eastAsia="zh-Hans"/>
              </w:rPr>
            </w:pPr>
            <w:r>
              <w:rPr>
                <w:rFonts w:ascii="宋体" w:hAnsi="宋体" w:hint="eastAsia"/>
                <w:lang w:eastAsia="zh-Hans"/>
              </w:rPr>
              <w:t>如法律法规或中国证监会以后允许基金投资其他品种，基金管理人在履行适当程序后，可以将其纳入投资范围，其投资比例遵循届时有效的法律法规和相关规定。</w:t>
            </w:r>
          </w:p>
          <w:p w:rsidR="00323CFF" w:rsidRDefault="00323CFF" w:rsidP="004C7B01">
            <w:pPr>
              <w:spacing w:line="312" w:lineRule="exact"/>
              <w:rPr>
                <w:rFonts w:ascii="宋体" w:hAnsi="宋体"/>
                <w:lang w:eastAsia="zh-Hans"/>
              </w:rPr>
            </w:pPr>
            <w:r>
              <w:rPr>
                <w:rFonts w:ascii="宋体" w:hAnsi="宋体" w:hint="eastAsia"/>
                <w:lang w:eastAsia="zh-Hans"/>
              </w:rPr>
              <w:t>本基金投资组合比例为：80%以上的基金资产投资于经中国证监会依法核准或注册的公开募集证券投资基金（包括封闭式基金、开放式基金、上市开放式基金（LOF）、交易型开放式基金（ETF）、公开募集基础设施证券投资基金（公募REITs），不包括基金中基金），</w:t>
            </w:r>
            <w:r w:rsidRPr="004E0E27">
              <w:rPr>
                <w:rFonts w:ascii="宋体" w:hAnsi="宋体" w:hint="eastAsia"/>
                <w:lang w:eastAsia="zh-Hans"/>
              </w:rPr>
              <w:t>投资于股票（含存托凭证）、股票型基金、混合型基金等权益类资产占基金资产比例为5%-40%，其中投资于境内股票（含存托凭证）、股票型基金、计入权益类资产的混合型基金不低于基金资产的5%，</w:t>
            </w:r>
            <w:r w:rsidRPr="00701EEF">
              <w:rPr>
                <w:rFonts w:ascii="宋体" w:hAnsi="宋体" w:hint="eastAsia"/>
                <w:lang w:eastAsia="zh-Hans"/>
              </w:rPr>
              <w:t>上述计入权益类资产的混合型基金需符合在基金合同中列明股票资产（含存托凭证）的投资比例不低于基金资产的60%或最近四个季度披露的定期报告中投资于股票资产（含存托凭证）的比例占基金资产的比例均不低于60%</w:t>
            </w:r>
            <w:r>
              <w:rPr>
                <w:rFonts w:ascii="宋体" w:hAnsi="宋体" w:hint="eastAsia"/>
                <w:lang w:eastAsia="zh-Hans"/>
              </w:rPr>
              <w:t>；</w:t>
            </w:r>
            <w:r w:rsidRPr="00F639B8">
              <w:rPr>
                <w:rFonts w:ascii="宋体" w:hAnsi="宋体" w:hint="eastAsia"/>
                <w:lang w:eastAsia="zh-Hans"/>
              </w:rPr>
              <w:t>本基金投资于货币市场基金的比例不得超过基金资产的15%；本基金投资于封闭运作基金、定期开放基金等流通受限基金的资产占基金资产净值的比例不得超过10%；</w:t>
            </w:r>
            <w:r>
              <w:rPr>
                <w:rFonts w:ascii="宋体" w:hAnsi="宋体" w:hint="eastAsia"/>
                <w:lang w:eastAsia="zh-Hans"/>
              </w:rPr>
              <w:t>本基金应当保持现金或者到期日在一年以内的政府债券不低于基金资产净值的5%；其中，现金不包括结算备付金、存出保证金和应收申购款等。</w:t>
            </w:r>
          </w:p>
          <w:p w:rsidR="00323CFF" w:rsidRDefault="00323CFF" w:rsidP="004C7B01">
            <w:pPr>
              <w:spacing w:line="312" w:lineRule="exact"/>
              <w:rPr>
                <w:rFonts w:ascii="宋体" w:hAnsi="宋体"/>
                <w:lang w:eastAsia="zh-Hans"/>
              </w:rPr>
            </w:pPr>
            <w:r>
              <w:rPr>
                <w:rFonts w:ascii="宋体" w:hAnsi="宋体" w:hint="eastAsia"/>
                <w:lang w:eastAsia="zh-Hans"/>
              </w:rPr>
              <w:t>如果法律法规或中国证监会变更投资品种的投资比例限制，基金管理人在履行适当程序后，可以调整上述投资品种的投资比例。</w:t>
            </w:r>
          </w:p>
        </w:tc>
      </w:tr>
      <w:tr w:rsidR="00323CFF" w:rsidTr="004C7B01">
        <w:trPr>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rPr>
              <w:lastRenderedPageBreak/>
              <w:t>主要投资策略</w:t>
            </w:r>
            <w:r>
              <w:rPr>
                <w:rFonts w:hint="eastAsia"/>
                <w:lang w:eastAsia="zh-Hans"/>
              </w:rPr>
              <w:t xml:space="preserve"> </w:t>
            </w:r>
          </w:p>
        </w:tc>
        <w:tc>
          <w:tcPr>
            <w:tcW w:w="7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666D" w:rsidRPr="0084666D" w:rsidRDefault="0084666D" w:rsidP="0084666D">
            <w:pPr>
              <w:spacing w:line="312" w:lineRule="exact"/>
              <w:rPr>
                <w:rFonts w:ascii="宋体" w:hAnsi="宋体" w:hint="eastAsia"/>
                <w:lang w:eastAsia="zh-Hans"/>
              </w:rPr>
            </w:pPr>
            <w:r w:rsidRPr="0084666D">
              <w:rPr>
                <w:rFonts w:ascii="宋体" w:hAnsi="宋体" w:hint="eastAsia"/>
                <w:lang w:eastAsia="zh-Hans"/>
              </w:rPr>
              <w:t>1、资产配置策略</w:t>
            </w:r>
          </w:p>
          <w:p w:rsidR="0084666D" w:rsidRDefault="0084666D" w:rsidP="0084666D">
            <w:pPr>
              <w:spacing w:line="312" w:lineRule="exact"/>
              <w:rPr>
                <w:rFonts w:ascii="宋体" w:hAnsi="宋体"/>
                <w:lang w:eastAsia="zh-Hans"/>
              </w:rPr>
            </w:pPr>
            <w:r w:rsidRPr="0084666D">
              <w:rPr>
                <w:rFonts w:ascii="宋体" w:hAnsi="宋体" w:hint="eastAsia"/>
                <w:lang w:eastAsia="zh-Hans"/>
              </w:rPr>
              <w:t>本基金实施偏稳健的整体资产配置，以降低组合整体波动性为目标，对权益资产以及固收品种等核心资产类别进行多元配置。通过定量分析各类资产的长期收益风险特征，在风险预算框架下分配各类资产的权重，确定各类资产中枢；然后基金将采取宏观基本面定性分析和其他定量分析相结合的方法，动态调整各类资产的权重，在定性分析方面，主要分析经济增长情况、通胀水平、流动性环境、货币政策、财政政策等宏观基本面因子，在定量分析方面，主要分析资产之间的性价比、动态相关性、以及估值、技术面等因子。</w:t>
            </w:r>
          </w:p>
          <w:p w:rsidR="00323CFF" w:rsidRDefault="0084666D" w:rsidP="0084666D">
            <w:pPr>
              <w:spacing w:line="312" w:lineRule="exact"/>
              <w:rPr>
                <w:rFonts w:ascii="宋体" w:hAnsi="宋体"/>
              </w:rPr>
            </w:pPr>
            <w:r>
              <w:rPr>
                <w:rFonts w:ascii="宋体" w:hAnsi="宋体" w:hint="eastAsia"/>
              </w:rPr>
              <w:t>2、</w:t>
            </w:r>
            <w:r w:rsidR="00323CFF" w:rsidRPr="00A624E6">
              <w:rPr>
                <w:rFonts w:ascii="宋体" w:hAnsi="宋体" w:hint="eastAsia"/>
                <w:lang w:eastAsia="zh-Hans"/>
              </w:rPr>
              <w:t>基金组合的构建；</w:t>
            </w:r>
            <w:r>
              <w:rPr>
                <w:rFonts w:ascii="宋体" w:hAnsi="宋体" w:hint="eastAsia"/>
              </w:rPr>
              <w:t>3、</w:t>
            </w:r>
            <w:r w:rsidR="00323CFF" w:rsidRPr="00A624E6">
              <w:rPr>
                <w:rFonts w:ascii="宋体" w:hAnsi="宋体" w:hint="eastAsia"/>
                <w:lang w:eastAsia="zh-Hans"/>
              </w:rPr>
              <w:t>基金投资策略；</w:t>
            </w:r>
            <w:r>
              <w:rPr>
                <w:rFonts w:ascii="宋体" w:hAnsi="宋体" w:hint="eastAsia"/>
              </w:rPr>
              <w:t>4、</w:t>
            </w:r>
            <w:r w:rsidR="00323CFF" w:rsidRPr="00A624E6">
              <w:rPr>
                <w:rFonts w:ascii="宋体" w:hAnsi="宋体" w:hint="eastAsia"/>
                <w:lang w:eastAsia="zh-Hans"/>
              </w:rPr>
              <w:t>股票投资策略；</w:t>
            </w:r>
            <w:r>
              <w:rPr>
                <w:rFonts w:ascii="宋体" w:hAnsi="宋体" w:hint="eastAsia"/>
              </w:rPr>
              <w:t>5、</w:t>
            </w:r>
            <w:r w:rsidR="00323CFF" w:rsidRPr="00A624E6">
              <w:rPr>
                <w:rFonts w:ascii="宋体" w:hAnsi="宋体" w:hint="eastAsia"/>
                <w:lang w:eastAsia="zh-Hans"/>
              </w:rPr>
              <w:t>债券投资策略；</w:t>
            </w:r>
            <w:r>
              <w:rPr>
                <w:rFonts w:ascii="宋体" w:hAnsi="宋体" w:hint="eastAsia"/>
              </w:rPr>
              <w:t>6、</w:t>
            </w:r>
            <w:r w:rsidR="00323CFF" w:rsidRPr="00A624E6">
              <w:rPr>
                <w:rFonts w:ascii="宋体" w:hAnsi="宋体" w:hint="eastAsia"/>
                <w:lang w:eastAsia="zh-Hans"/>
              </w:rPr>
              <w:t>资产支持证券投资策略；</w:t>
            </w:r>
            <w:r>
              <w:rPr>
                <w:rFonts w:ascii="宋体" w:hAnsi="宋体" w:hint="eastAsia"/>
              </w:rPr>
              <w:t>7、</w:t>
            </w:r>
            <w:r w:rsidR="00323CFF" w:rsidRPr="00A624E6">
              <w:rPr>
                <w:rFonts w:ascii="宋体" w:hAnsi="宋体" w:hint="eastAsia"/>
                <w:lang w:eastAsia="zh-Hans"/>
              </w:rPr>
              <w:t>可转换公司债</w:t>
            </w:r>
            <w:proofErr w:type="gramStart"/>
            <w:r w:rsidR="00323CFF" w:rsidRPr="00A624E6">
              <w:rPr>
                <w:rFonts w:ascii="宋体" w:hAnsi="宋体" w:hint="eastAsia"/>
                <w:lang w:eastAsia="zh-Hans"/>
              </w:rPr>
              <w:t>券</w:t>
            </w:r>
            <w:proofErr w:type="gramEnd"/>
            <w:r w:rsidR="00323CFF" w:rsidRPr="00A624E6">
              <w:rPr>
                <w:rFonts w:ascii="宋体" w:hAnsi="宋体" w:hint="eastAsia"/>
                <w:lang w:eastAsia="zh-Hans"/>
              </w:rPr>
              <w:t>和可交换债券投资策略；</w:t>
            </w:r>
            <w:r>
              <w:rPr>
                <w:rFonts w:ascii="宋体" w:hAnsi="宋体" w:hint="eastAsia"/>
              </w:rPr>
              <w:t>8、</w:t>
            </w:r>
            <w:bookmarkStart w:id="56" w:name="_GoBack"/>
            <w:bookmarkEnd w:id="56"/>
            <w:r w:rsidR="00323CFF" w:rsidRPr="00A624E6">
              <w:rPr>
                <w:rFonts w:ascii="宋体" w:hAnsi="宋体" w:hint="eastAsia"/>
                <w:lang w:eastAsia="zh-Hans"/>
              </w:rPr>
              <w:t>公募REITs投资策略。</w:t>
            </w:r>
          </w:p>
        </w:tc>
      </w:tr>
      <w:tr w:rsidR="00323CFF" w:rsidTr="004C7B01">
        <w:trPr>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rPr>
              <w:t>业绩比较基准</w:t>
            </w:r>
            <w:r>
              <w:rPr>
                <w:rFonts w:hint="eastAsia"/>
                <w:lang w:eastAsia="zh-Hans"/>
              </w:rPr>
              <w:t xml:space="preserve"> </w:t>
            </w:r>
          </w:p>
        </w:tc>
        <w:tc>
          <w:tcPr>
            <w:tcW w:w="7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312" w:lineRule="exact"/>
              <w:rPr>
                <w:rFonts w:ascii="宋体" w:hAnsi="宋体"/>
                <w:lang w:eastAsia="zh-Hans"/>
              </w:rPr>
            </w:pPr>
            <w:r w:rsidRPr="00E87B75">
              <w:rPr>
                <w:rFonts w:ascii="宋体" w:hAnsi="宋体" w:hint="eastAsia"/>
                <w:lang w:eastAsia="zh-Hans"/>
              </w:rPr>
              <w:t>中债综合（全价）指数收益率*</w:t>
            </w:r>
            <w:r>
              <w:rPr>
                <w:rFonts w:ascii="宋体" w:hAnsi="宋体"/>
                <w:lang w:eastAsia="zh-Hans"/>
              </w:rPr>
              <w:t>75</w:t>
            </w:r>
            <w:r w:rsidRPr="00E87B75">
              <w:rPr>
                <w:rFonts w:ascii="宋体" w:hAnsi="宋体" w:hint="eastAsia"/>
                <w:lang w:eastAsia="zh-Hans"/>
              </w:rPr>
              <w:t>%+中证红利指数收益率*20%</w:t>
            </w:r>
            <w:r w:rsidRPr="001A245D">
              <w:rPr>
                <w:rFonts w:ascii="宋体" w:hAnsi="宋体" w:hint="eastAsia"/>
                <w:bCs/>
                <w:lang w:eastAsia="zh-Hans"/>
              </w:rPr>
              <w:t>+银行活期存款利率(税后)*5%</w:t>
            </w:r>
            <w:r w:rsidRPr="00E87B75">
              <w:rPr>
                <w:rFonts w:ascii="宋体" w:hAnsi="宋体" w:hint="eastAsia"/>
                <w:lang w:eastAsia="zh-Hans"/>
              </w:rPr>
              <w:t>。</w:t>
            </w:r>
          </w:p>
        </w:tc>
      </w:tr>
      <w:tr w:rsidR="00323CFF" w:rsidTr="004C7B01">
        <w:trPr>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lang w:eastAsia="zh-Hans"/>
              </w:rPr>
            </w:pPr>
            <w:r>
              <w:rPr>
                <w:rFonts w:hint="eastAsia"/>
                <w:b/>
                <w:lang w:eastAsia="zh-Hans"/>
              </w:rPr>
              <w:t>风险收益特征</w:t>
            </w:r>
            <w:r>
              <w:rPr>
                <w:rFonts w:hint="eastAsia"/>
                <w:lang w:eastAsia="zh-Hans"/>
              </w:rPr>
              <w:t xml:space="preserve"> </w:t>
            </w:r>
          </w:p>
        </w:tc>
        <w:tc>
          <w:tcPr>
            <w:tcW w:w="7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rPr>
                <w:rFonts w:ascii="宋体" w:hAnsi="宋体"/>
                <w:lang w:eastAsia="zh-Hans"/>
              </w:rPr>
            </w:pPr>
            <w:r>
              <w:rPr>
                <w:rFonts w:ascii="宋体" w:hAnsi="宋体" w:hint="eastAsia"/>
                <w:lang w:eastAsia="zh-Hans"/>
              </w:rPr>
              <w:t>本基金为混合型基金中基金，预期收益及风险水平高于货币市场基金、债券型基金、货币型基金中基金、债券型基金中基金。</w:t>
            </w:r>
          </w:p>
          <w:p w:rsidR="00323CFF" w:rsidRDefault="00323CFF" w:rsidP="004C7B01">
            <w:pPr>
              <w:spacing w:line="312" w:lineRule="exact"/>
              <w:rPr>
                <w:rFonts w:ascii="宋体" w:hAnsi="宋体"/>
                <w:lang w:eastAsia="zh-Hans"/>
              </w:rPr>
            </w:pPr>
            <w:r>
              <w:rPr>
                <w:rFonts w:ascii="宋体" w:hAnsi="宋体" w:hint="eastAsia"/>
                <w:lang w:eastAsia="zh-Hans"/>
              </w:rPr>
              <w:t>本基金投资于科创板股票，会面临科创板机制下因投资标的、市场制度以及交易规则等差异带来的特有风险，包括但不限于科创板上市公司股票价格波动较大的风险、流动性风险、退市风险和投资集中风险等。</w:t>
            </w:r>
          </w:p>
        </w:tc>
      </w:tr>
    </w:tbl>
    <w:p w:rsidR="00323CFF" w:rsidRDefault="00323CFF" w:rsidP="00323CFF">
      <w:pPr>
        <w:pStyle w:val="XBRLTitle2"/>
        <w:numPr>
          <w:ilvl w:val="1"/>
          <w:numId w:val="2"/>
        </w:numPr>
        <w:tabs>
          <w:tab w:val="clear" w:pos="360"/>
        </w:tabs>
        <w:spacing w:before="156" w:line="312" w:lineRule="exact"/>
        <w:ind w:hanging="170"/>
        <w:rPr>
          <w:rFonts w:hAnsi="宋体"/>
          <w:sz w:val="21"/>
        </w:rPr>
      </w:pPr>
      <w:bookmarkStart w:id="57" w:name="_Toc37433214"/>
      <w:bookmarkStart w:id="58" w:name="_Toc481075051"/>
      <w:bookmarkStart w:id="59" w:name="_Toc438646457"/>
      <w:bookmarkStart w:id="60" w:name="_Toc490050005"/>
      <w:bookmarkStart w:id="61" w:name="_Toc512519484"/>
      <w:bookmarkStart w:id="62" w:name="_Toc513465658"/>
      <w:r>
        <w:rPr>
          <w:rFonts w:hAnsi="宋体" w:hint="eastAsia"/>
          <w:sz w:val="21"/>
        </w:rPr>
        <w:t>投资组合资产配置图表/区域配置图表</w:t>
      </w:r>
      <w:bookmarkEnd w:id="57"/>
      <w:r>
        <w:rPr>
          <w:rFonts w:hAnsi="宋体" w:hint="eastAsia"/>
          <w:sz w:val="21"/>
        </w:rPr>
        <w:t xml:space="preserve"> </w:t>
      </w:r>
    </w:p>
    <w:p w:rsidR="00323CFF" w:rsidRDefault="00323CFF" w:rsidP="00323CFF">
      <w:pPr>
        <w:spacing w:line="312" w:lineRule="exact"/>
        <w:ind w:firstLineChars="200" w:firstLine="420"/>
      </w:pPr>
      <w:r>
        <w:rPr>
          <w:rFonts w:hint="eastAsia"/>
          <w:szCs w:val="21"/>
          <w:lang w:eastAsia="zh-Hans"/>
        </w:rPr>
        <w:t>暂无。</w:t>
      </w:r>
      <w:r>
        <w:rPr>
          <w:rFonts w:hint="eastAsia"/>
        </w:rPr>
        <w:t xml:space="preserve"> </w:t>
      </w:r>
    </w:p>
    <w:p w:rsidR="00323CFF" w:rsidRDefault="00323CFF" w:rsidP="00323CFF">
      <w:pPr>
        <w:pStyle w:val="XBRLTitle2"/>
        <w:numPr>
          <w:ilvl w:val="1"/>
          <w:numId w:val="2"/>
        </w:numPr>
        <w:tabs>
          <w:tab w:val="clear" w:pos="360"/>
        </w:tabs>
        <w:spacing w:before="156" w:line="312" w:lineRule="exact"/>
        <w:ind w:hanging="170"/>
        <w:rPr>
          <w:rFonts w:hAnsi="宋体"/>
          <w:sz w:val="21"/>
        </w:rPr>
      </w:pPr>
      <w:bookmarkStart w:id="63" w:name="m504"/>
      <w:bookmarkStart w:id="64" w:name="_Toc17898200"/>
      <w:bookmarkStart w:id="65" w:name="_Toc490050022"/>
      <w:bookmarkStart w:id="66" w:name="_Toc513295861"/>
      <w:bookmarkStart w:id="67" w:name="_Toc34758531"/>
      <w:bookmarkStart w:id="68" w:name="m502"/>
      <w:bookmarkStart w:id="69" w:name="_Toc512519501"/>
      <w:bookmarkStart w:id="70" w:name="_Toc438646470"/>
      <w:bookmarkStart w:id="71" w:name="_Toc17897952"/>
      <w:bookmarkStart w:id="72" w:name="_Toc37433215"/>
      <w:bookmarkStart w:id="73" w:name="_Toc513295913"/>
      <w:bookmarkStart w:id="74" w:name="_Toc481075069"/>
      <w:bookmarkStart w:id="75" w:name="_Toc34841040"/>
      <w:bookmarkStart w:id="76" w:name="m03_03"/>
      <w:bookmarkStart w:id="77" w:name="_Toc452398732"/>
      <w:bookmarkStart w:id="78" w:name="_Toc506208214"/>
      <w:bookmarkStart w:id="79" w:name="_Toc245003735"/>
      <w:bookmarkStart w:id="80" w:name="_Toc512519486"/>
      <w:bookmarkStart w:id="81" w:name="_Toc247616208"/>
      <w:bookmarkStart w:id="82" w:name="_Toc17898185"/>
      <w:bookmarkStart w:id="83" w:name="_Toc485300223"/>
      <w:bookmarkStart w:id="84" w:name="_Toc512519485"/>
      <w:bookmarkStart w:id="85" w:name="_Toc490050006"/>
      <w:bookmarkStart w:id="86" w:name="_Toc244948694"/>
      <w:bookmarkStart w:id="87" w:name="_Toc481075053"/>
      <w:bookmarkStart w:id="88" w:name="_Toc481075052"/>
      <w:bookmarkStart w:id="89" w:name="_Toc454983260"/>
      <w:bookmarkStart w:id="90" w:name="_Toc433036679"/>
      <w:bookmarkStart w:id="91" w:name="_Toc453852604"/>
      <w:bookmarkStart w:id="92" w:name="_Toc17897941"/>
      <w:bookmarkStart w:id="93" w:name="_Toc497398101"/>
      <w:bookmarkStart w:id="94" w:name="_Toc490050007"/>
      <w:bookmarkStart w:id="95" w:name="m501"/>
      <w:r>
        <w:rPr>
          <w:rFonts w:hAnsi="宋体" w:hint="eastAsia"/>
          <w:sz w:val="21"/>
        </w:rPr>
        <w:lastRenderedPageBreak/>
        <w:t>自基金合同生效以来基金每年的净值增长率及与同期业绩比较基准的比较图</w:t>
      </w:r>
      <w:bookmarkEnd w:id="63"/>
      <w:bookmarkEnd w:id="64"/>
      <w:bookmarkEnd w:id="65"/>
      <w:bookmarkEnd w:id="66"/>
      <w:bookmarkEnd w:id="67"/>
      <w:bookmarkEnd w:id="68"/>
      <w:bookmarkEnd w:id="69"/>
      <w:bookmarkEnd w:id="70"/>
      <w:bookmarkEnd w:id="71"/>
      <w:bookmarkEnd w:id="72"/>
      <w:bookmarkEnd w:id="73"/>
      <w:bookmarkEnd w:id="74"/>
      <w:bookmarkEnd w:id="75"/>
      <w:r>
        <w:rPr>
          <w:rFonts w:hAnsi="宋体" w:hint="eastAsia"/>
          <w:sz w:val="21"/>
        </w:rPr>
        <w:t xml:space="preserve"> </w:t>
      </w:r>
    </w:p>
    <w:p w:rsidR="00323CFF" w:rsidRDefault="00323CFF" w:rsidP="00323CFF">
      <w:pPr>
        <w:spacing w:line="312" w:lineRule="exact"/>
        <w:ind w:firstLineChars="200" w:firstLine="420"/>
      </w:pPr>
      <w:r>
        <w:rPr>
          <w:rFonts w:hint="eastAsia"/>
          <w:szCs w:val="21"/>
          <w:lang w:eastAsia="zh-Hans"/>
        </w:rPr>
        <w:t>暂无。</w:t>
      </w:r>
      <w:r>
        <w:rPr>
          <w:rFonts w:hint="eastAsia"/>
        </w:rPr>
        <w:t xml:space="preserve"> </w:t>
      </w:r>
    </w:p>
    <w:p w:rsidR="00323CFF" w:rsidRDefault="00323CFF" w:rsidP="00323CFF">
      <w:pPr>
        <w:pStyle w:val="XBRLTitle1"/>
        <w:numPr>
          <w:ilvl w:val="0"/>
          <w:numId w:val="2"/>
        </w:numPr>
        <w:spacing w:before="156" w:line="312" w:lineRule="exact"/>
        <w:rPr>
          <w:rFonts w:hAnsi="宋体"/>
        </w:rPr>
      </w:pPr>
      <w:bookmarkStart w:id="96" w:name="_Toc374332121"/>
      <w:r>
        <w:rPr>
          <w:rFonts w:hAnsi="宋体" w:hint="eastAsia"/>
        </w:rPr>
        <w:t>投资本基金涉及的费用</w:t>
      </w:r>
      <w:bookmarkEnd w:id="96"/>
      <w:r>
        <w:rPr>
          <w:rFonts w:hAnsi="宋体" w:hint="eastAsia"/>
        </w:rPr>
        <w:t xml:space="preserve"> </w:t>
      </w:r>
    </w:p>
    <w:p w:rsidR="00323CFF" w:rsidRDefault="00323CFF" w:rsidP="00323CFF">
      <w:pPr>
        <w:pStyle w:val="XBRLTitle2"/>
        <w:numPr>
          <w:ilvl w:val="1"/>
          <w:numId w:val="2"/>
        </w:numPr>
        <w:tabs>
          <w:tab w:val="clear" w:pos="360"/>
        </w:tabs>
        <w:spacing w:before="156" w:line="312" w:lineRule="exact"/>
        <w:ind w:hanging="170"/>
        <w:rPr>
          <w:rFonts w:hAnsi="宋体"/>
          <w:sz w:val="21"/>
        </w:rPr>
      </w:pPr>
      <w:bookmarkStart w:id="97" w:name="_Toc374332131"/>
      <w:r>
        <w:rPr>
          <w:rFonts w:hAnsi="宋体" w:hint="eastAsia"/>
          <w:sz w:val="21"/>
        </w:rPr>
        <w:t>基金销售相关费用</w:t>
      </w:r>
      <w:bookmarkEnd w:id="97"/>
      <w:r>
        <w:rPr>
          <w:rFonts w:hAnsi="宋体" w:hint="eastAsia"/>
          <w:sz w:val="21"/>
        </w:rPr>
        <w:t xml:space="preserve"> </w:t>
      </w:r>
    </w:p>
    <w:p w:rsidR="00323CFF" w:rsidRDefault="00323CFF" w:rsidP="00323CFF">
      <w:pPr>
        <w:spacing w:line="312" w:lineRule="exact"/>
      </w:pPr>
      <w:r>
        <w:rPr>
          <w:rFonts w:hint="eastAsia"/>
          <w:szCs w:val="21"/>
        </w:rPr>
        <w:t>以下费用在认购</w:t>
      </w:r>
      <w:r>
        <w:rPr>
          <w:rFonts w:hint="eastAsia"/>
          <w:szCs w:val="21"/>
        </w:rPr>
        <w:t>/</w:t>
      </w:r>
      <w:r>
        <w:rPr>
          <w:rFonts w:hint="eastAsia"/>
          <w:szCs w:val="21"/>
        </w:rPr>
        <w:t>申购</w:t>
      </w:r>
      <w:r>
        <w:rPr>
          <w:rFonts w:hint="eastAsia"/>
          <w:szCs w:val="21"/>
        </w:rPr>
        <w:t>/</w:t>
      </w:r>
      <w:r>
        <w:rPr>
          <w:rFonts w:hint="eastAsia"/>
          <w:szCs w:val="21"/>
        </w:rPr>
        <w:t>赎回基金过程中收取：</w:t>
      </w:r>
      <w:r>
        <w:rPr>
          <w:rFonts w:hint="eastAsia"/>
        </w:rPr>
        <w:t xml:space="preserve"> </w:t>
      </w:r>
    </w:p>
    <w:p w:rsidR="00323CFF" w:rsidRDefault="00323CFF" w:rsidP="00323CFF">
      <w:pPr>
        <w:spacing w:line="312" w:lineRule="exact"/>
        <w:jc w:val="center"/>
        <w:rPr>
          <w:rFonts w:ascii="宋体" w:hAnsi="宋体"/>
          <w:b/>
        </w:rPr>
      </w:pPr>
      <w:r>
        <w:rPr>
          <w:rFonts w:ascii="宋体" w:hAnsi="宋体" w:hint="eastAsia"/>
          <w:b/>
        </w:rPr>
        <w:t>银华多策略稳健三个月持有期混合（FOF）A</w:t>
      </w:r>
    </w:p>
    <w:tbl>
      <w:tblPr>
        <w:tblW w:w="5000" w:type="pct"/>
        <w:tblInd w:w="113" w:type="dxa"/>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397"/>
        <w:gridCol w:w="3399"/>
        <w:gridCol w:w="3500"/>
      </w:tblGrid>
      <w:tr w:rsidR="00323CFF" w:rsidTr="004C7B01">
        <w:tc>
          <w:tcPr>
            <w:tcW w:w="1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b/>
                <w:bCs/>
                <w:szCs w:val="21"/>
              </w:rPr>
            </w:pPr>
            <w:r>
              <w:rPr>
                <w:rFonts w:ascii="宋体" w:hAnsi="宋体" w:hint="eastAsia"/>
                <w:b/>
                <w:bCs/>
                <w:szCs w:val="21"/>
              </w:rPr>
              <w:t xml:space="preserve">费用类型 </w:t>
            </w:r>
          </w:p>
        </w:tc>
        <w:tc>
          <w:tcPr>
            <w:tcW w:w="34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b/>
                <w:bCs/>
                <w:szCs w:val="21"/>
              </w:rPr>
            </w:pPr>
            <w:r>
              <w:rPr>
                <w:rFonts w:ascii="宋体" w:hAnsi="宋体" w:hint="eastAsia"/>
                <w:b/>
                <w:bCs/>
                <w:szCs w:val="21"/>
              </w:rPr>
              <w:t xml:space="preserve">份额（S）或金额（M） </w:t>
            </w:r>
          </w:p>
          <w:p w:rsidR="00323CFF" w:rsidRDefault="00323CFF" w:rsidP="004C7B01">
            <w:pPr>
              <w:spacing w:line="280" w:lineRule="exact"/>
              <w:jc w:val="center"/>
              <w:rPr>
                <w:rFonts w:ascii="宋体" w:hAnsi="宋体"/>
                <w:b/>
                <w:bCs/>
                <w:szCs w:val="21"/>
              </w:rPr>
            </w:pPr>
            <w:r>
              <w:rPr>
                <w:rFonts w:ascii="宋体" w:hAnsi="宋体" w:hint="eastAsia"/>
                <w:b/>
                <w:bCs/>
                <w:szCs w:val="21"/>
              </w:rPr>
              <w:t xml:space="preserve">/持有期限（N） </w:t>
            </w:r>
          </w:p>
        </w:tc>
        <w:tc>
          <w:tcPr>
            <w:tcW w:w="359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b/>
                <w:bCs/>
                <w:szCs w:val="21"/>
              </w:rPr>
            </w:pPr>
            <w:r>
              <w:rPr>
                <w:rFonts w:ascii="宋体" w:hAnsi="宋体" w:hint="eastAsia"/>
                <w:b/>
                <w:bCs/>
                <w:szCs w:val="21"/>
              </w:rPr>
              <w:t xml:space="preserve">收费方式/费率 </w:t>
            </w:r>
          </w:p>
        </w:tc>
      </w:tr>
      <w:tr w:rsidR="00323CFF" w:rsidTr="004C7B01">
        <w:trPr>
          <w:trHeight w:val="243"/>
        </w:trPr>
        <w:tc>
          <w:tcPr>
            <w:tcW w:w="1432"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b/>
                <w:bCs/>
                <w:szCs w:val="21"/>
              </w:rPr>
            </w:pPr>
            <w:r>
              <w:rPr>
                <w:rFonts w:ascii="宋体" w:hAnsi="宋体" w:hint="eastAsia"/>
                <w:b/>
                <w:bCs/>
                <w:szCs w:val="21"/>
              </w:rPr>
              <w:t xml:space="preserve">认购费 </w:t>
            </w:r>
          </w:p>
        </w:tc>
        <w:tc>
          <w:tcPr>
            <w:tcW w:w="34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szCs w:val="21"/>
              </w:rPr>
            </w:pPr>
            <w:r>
              <w:rPr>
                <w:rFonts w:ascii="宋体" w:hAnsi="宋体" w:hint="eastAsia"/>
                <w:kern w:val="0"/>
                <w:szCs w:val="21"/>
              </w:rPr>
              <w:t>M＜</w:t>
            </w:r>
            <w:r>
              <w:rPr>
                <w:rFonts w:ascii="宋体" w:hAnsi="宋体"/>
                <w:kern w:val="0"/>
                <w:szCs w:val="21"/>
              </w:rPr>
              <w:t>5</w:t>
            </w:r>
            <w:r>
              <w:rPr>
                <w:rFonts w:ascii="宋体" w:hAnsi="宋体" w:hint="eastAsia"/>
                <w:kern w:val="0"/>
                <w:szCs w:val="21"/>
              </w:rPr>
              <w:t>,000,000元</w:t>
            </w:r>
            <w:r>
              <w:rPr>
                <w:rFonts w:ascii="宋体" w:hAnsi="宋体" w:hint="eastAsia"/>
                <w:szCs w:val="21"/>
              </w:rPr>
              <w:t xml:space="preserve"> </w:t>
            </w:r>
          </w:p>
        </w:tc>
        <w:tc>
          <w:tcPr>
            <w:tcW w:w="359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23CFF" w:rsidRDefault="00323CFF" w:rsidP="004C7B01">
            <w:pPr>
              <w:spacing w:line="280" w:lineRule="exact"/>
              <w:jc w:val="center"/>
              <w:rPr>
                <w:rFonts w:ascii="宋体" w:hAnsi="宋体"/>
                <w:szCs w:val="21"/>
              </w:rPr>
            </w:pPr>
            <w:r>
              <w:rPr>
                <w:rFonts w:ascii="宋体" w:hAnsi="宋体"/>
              </w:rPr>
              <w:t>0.60%</w:t>
            </w:r>
          </w:p>
        </w:tc>
      </w:tr>
      <w:tr w:rsidR="00323CFF" w:rsidTr="004C7B01">
        <w:trPr>
          <w:trHeight w:val="243"/>
        </w:trPr>
        <w:tc>
          <w:tcPr>
            <w:tcW w:w="1432" w:type="dxa"/>
            <w:vMerge/>
            <w:tcBorders>
              <w:top w:val="nil"/>
              <w:left w:val="single" w:sz="4" w:space="0" w:color="auto"/>
              <w:bottom w:val="single" w:sz="4" w:space="0" w:color="auto"/>
              <w:right w:val="single" w:sz="4" w:space="0" w:color="auto"/>
            </w:tcBorders>
            <w:vAlign w:val="center"/>
          </w:tcPr>
          <w:p w:rsidR="00323CFF" w:rsidRDefault="00323CFF" w:rsidP="004C7B01">
            <w:pPr>
              <w:widowControl/>
              <w:jc w:val="left"/>
              <w:rPr>
                <w:rFonts w:ascii="宋体" w:hAnsi="宋体"/>
                <w:b/>
                <w:bCs/>
                <w:szCs w:val="21"/>
              </w:rPr>
            </w:pPr>
          </w:p>
        </w:tc>
        <w:tc>
          <w:tcPr>
            <w:tcW w:w="34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szCs w:val="21"/>
              </w:rPr>
            </w:pPr>
            <w:r>
              <w:rPr>
                <w:rFonts w:ascii="宋体" w:hAnsi="宋体" w:hint="eastAsia"/>
                <w:kern w:val="0"/>
                <w:szCs w:val="21"/>
              </w:rPr>
              <w:t>M≥5,000,000元</w:t>
            </w:r>
            <w:r>
              <w:rPr>
                <w:rFonts w:ascii="宋体" w:hAnsi="宋体" w:hint="eastAsia"/>
                <w:szCs w:val="21"/>
              </w:rPr>
              <w:t xml:space="preserve"> </w:t>
            </w:r>
          </w:p>
        </w:tc>
        <w:tc>
          <w:tcPr>
            <w:tcW w:w="359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szCs w:val="21"/>
              </w:rPr>
            </w:pPr>
            <w:proofErr w:type="gramStart"/>
            <w:r>
              <w:rPr>
                <w:rFonts w:ascii="宋体" w:hAnsi="宋体" w:hint="eastAsia"/>
                <w:kern w:val="0"/>
                <w:szCs w:val="21"/>
              </w:rPr>
              <w:t>按笔收取</w:t>
            </w:r>
            <w:proofErr w:type="gramEnd"/>
            <w:r>
              <w:rPr>
                <w:rFonts w:ascii="宋体" w:hAnsi="宋体" w:hint="eastAsia"/>
                <w:kern w:val="0"/>
                <w:szCs w:val="21"/>
              </w:rPr>
              <w:t>，1,000元/笔</w:t>
            </w:r>
            <w:r>
              <w:rPr>
                <w:rFonts w:ascii="宋体" w:hAnsi="宋体" w:hint="eastAsia"/>
                <w:szCs w:val="21"/>
              </w:rPr>
              <w:t xml:space="preserve"> </w:t>
            </w:r>
          </w:p>
        </w:tc>
      </w:tr>
      <w:tr w:rsidR="00323CFF" w:rsidTr="004C7B01">
        <w:trPr>
          <w:trHeight w:val="243"/>
        </w:trPr>
        <w:tc>
          <w:tcPr>
            <w:tcW w:w="1432"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b/>
                <w:bCs/>
                <w:szCs w:val="21"/>
              </w:rPr>
            </w:pPr>
            <w:r>
              <w:rPr>
                <w:rFonts w:ascii="宋体" w:hAnsi="宋体" w:hint="eastAsia"/>
                <w:b/>
                <w:bCs/>
                <w:szCs w:val="21"/>
              </w:rPr>
              <w:t xml:space="preserve">申购费 </w:t>
            </w:r>
          </w:p>
          <w:p w:rsidR="00323CFF" w:rsidRDefault="00323CFF" w:rsidP="004C7B01">
            <w:pPr>
              <w:spacing w:line="280" w:lineRule="exact"/>
              <w:jc w:val="center"/>
              <w:rPr>
                <w:rFonts w:ascii="宋体" w:hAnsi="宋体"/>
                <w:b/>
                <w:bCs/>
                <w:szCs w:val="21"/>
              </w:rPr>
            </w:pPr>
            <w:r>
              <w:rPr>
                <w:rFonts w:ascii="宋体" w:hAnsi="宋体" w:hint="eastAsia"/>
                <w:b/>
                <w:bCs/>
                <w:szCs w:val="21"/>
              </w:rPr>
              <w:t xml:space="preserve">（前收费） </w:t>
            </w:r>
          </w:p>
        </w:tc>
        <w:tc>
          <w:tcPr>
            <w:tcW w:w="34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szCs w:val="21"/>
              </w:rPr>
            </w:pPr>
            <w:r>
              <w:rPr>
                <w:rFonts w:ascii="宋体" w:hAnsi="宋体" w:hint="eastAsia"/>
                <w:kern w:val="0"/>
                <w:szCs w:val="21"/>
              </w:rPr>
              <w:t>M＜</w:t>
            </w:r>
            <w:r>
              <w:rPr>
                <w:rFonts w:ascii="宋体" w:hAnsi="宋体"/>
                <w:kern w:val="0"/>
                <w:szCs w:val="21"/>
              </w:rPr>
              <w:t>5</w:t>
            </w:r>
            <w:r>
              <w:rPr>
                <w:rFonts w:ascii="宋体" w:hAnsi="宋体" w:hint="eastAsia"/>
                <w:kern w:val="0"/>
                <w:szCs w:val="21"/>
              </w:rPr>
              <w:t>,000,000元</w:t>
            </w:r>
            <w:r>
              <w:rPr>
                <w:rFonts w:ascii="宋体" w:hAnsi="宋体" w:hint="eastAsia"/>
                <w:szCs w:val="21"/>
              </w:rPr>
              <w:t xml:space="preserve"> </w:t>
            </w:r>
          </w:p>
        </w:tc>
        <w:tc>
          <w:tcPr>
            <w:tcW w:w="359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323CFF" w:rsidRDefault="00323CFF" w:rsidP="004C7B01">
            <w:pPr>
              <w:spacing w:line="280" w:lineRule="exact"/>
              <w:jc w:val="center"/>
              <w:rPr>
                <w:rFonts w:ascii="宋体" w:hAnsi="宋体"/>
                <w:szCs w:val="21"/>
              </w:rPr>
            </w:pPr>
            <w:r>
              <w:rPr>
                <w:rFonts w:ascii="宋体" w:hAnsi="宋体"/>
              </w:rPr>
              <w:t>0.80%</w:t>
            </w:r>
          </w:p>
        </w:tc>
      </w:tr>
      <w:tr w:rsidR="00323CFF" w:rsidTr="004C7B01">
        <w:trPr>
          <w:trHeight w:val="243"/>
        </w:trPr>
        <w:tc>
          <w:tcPr>
            <w:tcW w:w="1432" w:type="dxa"/>
            <w:vMerge/>
            <w:tcBorders>
              <w:top w:val="nil"/>
              <w:left w:val="single" w:sz="4" w:space="0" w:color="auto"/>
              <w:bottom w:val="single" w:sz="4" w:space="0" w:color="auto"/>
              <w:right w:val="single" w:sz="4" w:space="0" w:color="auto"/>
            </w:tcBorders>
            <w:vAlign w:val="center"/>
          </w:tcPr>
          <w:p w:rsidR="00323CFF" w:rsidRDefault="00323CFF" w:rsidP="004C7B01">
            <w:pPr>
              <w:widowControl/>
              <w:jc w:val="left"/>
              <w:rPr>
                <w:rFonts w:ascii="宋体" w:hAnsi="宋体"/>
                <w:b/>
                <w:bCs/>
                <w:szCs w:val="21"/>
              </w:rPr>
            </w:pPr>
          </w:p>
        </w:tc>
        <w:tc>
          <w:tcPr>
            <w:tcW w:w="34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szCs w:val="21"/>
              </w:rPr>
            </w:pPr>
            <w:r>
              <w:rPr>
                <w:rFonts w:ascii="宋体" w:hAnsi="宋体" w:hint="eastAsia"/>
                <w:kern w:val="0"/>
                <w:szCs w:val="21"/>
              </w:rPr>
              <w:t>M≥5,000,000元</w:t>
            </w:r>
            <w:r>
              <w:rPr>
                <w:rFonts w:ascii="宋体" w:hAnsi="宋体" w:hint="eastAsia"/>
                <w:szCs w:val="21"/>
              </w:rPr>
              <w:t xml:space="preserve"> </w:t>
            </w:r>
          </w:p>
        </w:tc>
        <w:tc>
          <w:tcPr>
            <w:tcW w:w="359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szCs w:val="21"/>
              </w:rPr>
            </w:pPr>
            <w:proofErr w:type="gramStart"/>
            <w:r>
              <w:rPr>
                <w:rFonts w:ascii="宋体" w:hAnsi="宋体" w:hint="eastAsia"/>
                <w:kern w:val="0"/>
                <w:szCs w:val="21"/>
              </w:rPr>
              <w:t>按笔收取</w:t>
            </w:r>
            <w:proofErr w:type="gramEnd"/>
            <w:r>
              <w:rPr>
                <w:rFonts w:ascii="宋体" w:hAnsi="宋体" w:hint="eastAsia"/>
                <w:kern w:val="0"/>
                <w:szCs w:val="21"/>
              </w:rPr>
              <w:t>，1,000元/笔</w:t>
            </w:r>
            <w:r>
              <w:rPr>
                <w:rFonts w:ascii="宋体" w:hAnsi="宋体" w:hint="eastAsia"/>
                <w:szCs w:val="21"/>
              </w:rPr>
              <w:t xml:space="preserve"> </w:t>
            </w:r>
          </w:p>
        </w:tc>
      </w:tr>
      <w:tr w:rsidR="00323CFF" w:rsidTr="004C7B01">
        <w:trPr>
          <w:trHeight w:val="243"/>
        </w:trPr>
        <w:tc>
          <w:tcPr>
            <w:tcW w:w="1432" w:type="dxa"/>
            <w:vMerge w:val="restart"/>
            <w:tcBorders>
              <w:top w:val="single" w:sz="4" w:space="0" w:color="auto"/>
              <w:left w:val="single" w:sz="4" w:space="0" w:color="auto"/>
              <w:right w:val="single" w:sz="4" w:space="0" w:color="auto"/>
            </w:tcBorders>
            <w:vAlign w:val="center"/>
          </w:tcPr>
          <w:p w:rsidR="00323CFF" w:rsidRDefault="00323CFF" w:rsidP="004C7B01">
            <w:pPr>
              <w:widowControl/>
              <w:jc w:val="center"/>
              <w:rPr>
                <w:rFonts w:ascii="宋体" w:hAnsi="宋体"/>
                <w:b/>
                <w:bCs/>
                <w:szCs w:val="21"/>
              </w:rPr>
            </w:pPr>
            <w:r>
              <w:rPr>
                <w:rFonts w:ascii="宋体" w:hAnsi="宋体"/>
                <w:b/>
                <w:bCs/>
                <w:szCs w:val="21"/>
              </w:rPr>
              <w:t>赎回费</w:t>
            </w:r>
          </w:p>
        </w:tc>
        <w:tc>
          <w:tcPr>
            <w:tcW w:w="34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kern w:val="0"/>
                <w:szCs w:val="21"/>
              </w:rPr>
            </w:pPr>
            <w:r>
              <w:rPr>
                <w:rFonts w:ascii="宋体" w:hAnsi="宋体"/>
                <w:kern w:val="0"/>
                <w:szCs w:val="21"/>
              </w:rPr>
              <w:t>N</w:t>
            </w:r>
            <w:r>
              <w:rPr>
                <w:rFonts w:ascii="宋体" w:hAnsi="宋体" w:hint="eastAsia"/>
                <w:kern w:val="0"/>
                <w:szCs w:val="21"/>
              </w:rPr>
              <w:t>＜</w:t>
            </w:r>
            <w:r>
              <w:rPr>
                <w:rFonts w:ascii="宋体" w:hAnsi="宋体"/>
                <w:kern w:val="0"/>
                <w:szCs w:val="21"/>
              </w:rPr>
              <w:t>180</w:t>
            </w:r>
            <w:r>
              <w:rPr>
                <w:rFonts w:ascii="宋体" w:hAnsi="宋体" w:hint="eastAsia"/>
                <w:kern w:val="0"/>
                <w:szCs w:val="21"/>
              </w:rPr>
              <w:t>日</w:t>
            </w:r>
          </w:p>
        </w:tc>
        <w:tc>
          <w:tcPr>
            <w:tcW w:w="359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kern w:val="0"/>
                <w:szCs w:val="21"/>
              </w:rPr>
            </w:pPr>
            <w:r>
              <w:rPr>
                <w:rFonts w:ascii="宋体" w:hAnsi="宋体" w:hint="eastAsia"/>
                <w:kern w:val="0"/>
                <w:szCs w:val="21"/>
              </w:rPr>
              <w:t>0.50</w:t>
            </w:r>
            <w:r>
              <w:rPr>
                <w:rFonts w:ascii="宋体" w:hAnsi="宋体"/>
                <w:kern w:val="0"/>
                <w:szCs w:val="21"/>
              </w:rPr>
              <w:t>%</w:t>
            </w:r>
          </w:p>
        </w:tc>
      </w:tr>
      <w:tr w:rsidR="00323CFF" w:rsidTr="004C7B01">
        <w:trPr>
          <w:trHeight w:val="243"/>
        </w:trPr>
        <w:tc>
          <w:tcPr>
            <w:tcW w:w="1432" w:type="dxa"/>
            <w:vMerge/>
            <w:tcBorders>
              <w:left w:val="single" w:sz="4" w:space="0" w:color="auto"/>
              <w:bottom w:val="single" w:sz="4" w:space="0" w:color="auto"/>
              <w:right w:val="single" w:sz="4" w:space="0" w:color="auto"/>
            </w:tcBorders>
            <w:vAlign w:val="center"/>
          </w:tcPr>
          <w:p w:rsidR="00323CFF" w:rsidRDefault="00323CFF" w:rsidP="004C7B01">
            <w:pPr>
              <w:widowControl/>
              <w:jc w:val="left"/>
              <w:rPr>
                <w:rFonts w:ascii="宋体" w:hAnsi="宋体"/>
                <w:b/>
                <w:bCs/>
                <w:szCs w:val="21"/>
              </w:rPr>
            </w:pPr>
          </w:p>
        </w:tc>
        <w:tc>
          <w:tcPr>
            <w:tcW w:w="34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kern w:val="0"/>
                <w:szCs w:val="21"/>
              </w:rPr>
            </w:pPr>
            <w:r>
              <w:rPr>
                <w:rFonts w:ascii="宋体" w:hAnsi="宋体"/>
                <w:kern w:val="0"/>
                <w:szCs w:val="21"/>
              </w:rPr>
              <w:t>N</w:t>
            </w:r>
            <w:r>
              <w:rPr>
                <w:rFonts w:ascii="宋体" w:hAnsi="宋体" w:hint="eastAsia"/>
                <w:kern w:val="0"/>
                <w:szCs w:val="21"/>
              </w:rPr>
              <w:t>≥</w:t>
            </w:r>
            <w:r>
              <w:rPr>
                <w:rFonts w:ascii="宋体" w:hAnsi="宋体"/>
                <w:kern w:val="0"/>
                <w:szCs w:val="21"/>
              </w:rPr>
              <w:t>18</w:t>
            </w:r>
            <w:r>
              <w:rPr>
                <w:rFonts w:ascii="宋体" w:hAnsi="宋体" w:hint="eastAsia"/>
                <w:kern w:val="0"/>
                <w:szCs w:val="21"/>
              </w:rPr>
              <w:t>0日</w:t>
            </w:r>
          </w:p>
        </w:tc>
        <w:tc>
          <w:tcPr>
            <w:tcW w:w="359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23CFF" w:rsidRDefault="00323CFF" w:rsidP="004C7B01">
            <w:pPr>
              <w:spacing w:line="280" w:lineRule="exact"/>
              <w:jc w:val="center"/>
              <w:rPr>
                <w:rFonts w:ascii="宋体" w:hAnsi="宋体"/>
                <w:kern w:val="0"/>
                <w:szCs w:val="21"/>
              </w:rPr>
            </w:pPr>
            <w:r>
              <w:rPr>
                <w:rFonts w:ascii="宋体" w:hAnsi="宋体" w:hint="eastAsia"/>
                <w:kern w:val="0"/>
                <w:szCs w:val="21"/>
              </w:rPr>
              <w:t>0</w:t>
            </w:r>
          </w:p>
        </w:tc>
      </w:tr>
    </w:tbl>
    <w:p w:rsidR="00323CFF" w:rsidRDefault="00323CFF" w:rsidP="00323CFF">
      <w:pPr>
        <w:pStyle w:val="XBRLTitle2"/>
        <w:numPr>
          <w:ilvl w:val="0"/>
          <w:numId w:val="0"/>
        </w:numPr>
        <w:spacing w:before="156"/>
        <w:rPr>
          <w:rFonts w:ascii="Times New Roman" w:hAnsi="Times New Roman" w:cs="Times New Roman"/>
          <w:b w:val="0"/>
          <w:bCs w:val="0"/>
          <w:kern w:val="2"/>
          <w:sz w:val="21"/>
          <w:szCs w:val="24"/>
        </w:rPr>
      </w:pPr>
      <w:bookmarkStart w:id="98" w:name="_Toc374332141"/>
      <w:r>
        <w:rPr>
          <w:rFonts w:ascii="Times New Roman" w:hAnsi="Times New Roman" w:cs="Times New Roman" w:hint="eastAsia"/>
          <w:b w:val="0"/>
          <w:bCs w:val="0"/>
          <w:kern w:val="2"/>
          <w:sz w:val="21"/>
          <w:szCs w:val="24"/>
        </w:rPr>
        <w:t>注：</w:t>
      </w:r>
      <w:r>
        <w:rPr>
          <w:rFonts w:ascii="Times New Roman" w:hAnsi="Times New Roman" w:cs="Times New Roman" w:hint="eastAsia"/>
          <w:b w:val="0"/>
          <w:bCs w:val="0"/>
          <w:kern w:val="2"/>
          <w:sz w:val="21"/>
          <w:szCs w:val="24"/>
        </w:rPr>
        <w:t>1</w:t>
      </w:r>
      <w:r>
        <w:rPr>
          <w:rFonts w:ascii="Times New Roman" w:hAnsi="Times New Roman" w:cs="Times New Roman" w:hint="eastAsia"/>
          <w:b w:val="0"/>
          <w:bCs w:val="0"/>
          <w:kern w:val="2"/>
          <w:sz w:val="21"/>
          <w:szCs w:val="24"/>
        </w:rPr>
        <w:t>、</w:t>
      </w:r>
      <w:r>
        <w:rPr>
          <w:rFonts w:ascii="Times New Roman" w:hAnsi="Times New Roman" w:cs="Times New Roman" w:hint="eastAsia"/>
          <w:b w:val="0"/>
          <w:bCs w:val="0"/>
          <w:kern w:val="2"/>
          <w:sz w:val="21"/>
          <w:szCs w:val="24"/>
        </w:rPr>
        <w:t>C</w:t>
      </w:r>
      <w:r>
        <w:rPr>
          <w:rFonts w:ascii="Times New Roman" w:hAnsi="Times New Roman" w:cs="Times New Roman" w:hint="eastAsia"/>
          <w:b w:val="0"/>
          <w:bCs w:val="0"/>
          <w:kern w:val="2"/>
          <w:sz w:val="21"/>
          <w:szCs w:val="24"/>
        </w:rPr>
        <w:t>类基金份额不收取认</w:t>
      </w:r>
      <w:r>
        <w:rPr>
          <w:rFonts w:ascii="Times New Roman" w:hAnsi="Times New Roman" w:cs="Times New Roman" w:hint="eastAsia"/>
          <w:b w:val="0"/>
          <w:bCs w:val="0"/>
          <w:kern w:val="2"/>
          <w:sz w:val="21"/>
          <w:szCs w:val="24"/>
        </w:rPr>
        <w:t>/</w:t>
      </w:r>
      <w:r>
        <w:rPr>
          <w:rFonts w:ascii="Times New Roman" w:hAnsi="Times New Roman" w:cs="Times New Roman" w:hint="eastAsia"/>
          <w:b w:val="0"/>
          <w:bCs w:val="0"/>
          <w:kern w:val="2"/>
          <w:sz w:val="21"/>
          <w:szCs w:val="24"/>
        </w:rPr>
        <w:t>申购</w:t>
      </w:r>
      <w:r>
        <w:rPr>
          <w:rFonts w:ascii="Times New Roman" w:hAnsi="Times New Roman" w:cs="Times New Roman" w:hint="eastAsia"/>
          <w:b w:val="0"/>
          <w:bCs w:val="0"/>
          <w:kern w:val="2"/>
          <w:sz w:val="21"/>
          <w:szCs w:val="24"/>
        </w:rPr>
        <w:t>/</w:t>
      </w:r>
      <w:r>
        <w:rPr>
          <w:rFonts w:ascii="Times New Roman" w:hAnsi="Times New Roman" w:cs="Times New Roman" w:hint="eastAsia"/>
          <w:b w:val="0"/>
          <w:bCs w:val="0"/>
          <w:kern w:val="2"/>
          <w:sz w:val="21"/>
          <w:szCs w:val="24"/>
        </w:rPr>
        <w:t>赎回费用；</w:t>
      </w:r>
      <w:r>
        <w:rPr>
          <w:rFonts w:ascii="Times New Roman" w:hAnsi="Times New Roman" w:cs="Times New Roman" w:hint="eastAsia"/>
          <w:b w:val="0"/>
          <w:bCs w:val="0"/>
          <w:kern w:val="2"/>
          <w:sz w:val="21"/>
          <w:szCs w:val="24"/>
        </w:rPr>
        <w:t>2</w:t>
      </w:r>
      <w:r>
        <w:rPr>
          <w:rFonts w:ascii="Times New Roman" w:hAnsi="Times New Roman" w:cs="Times New Roman" w:hint="eastAsia"/>
          <w:b w:val="0"/>
          <w:bCs w:val="0"/>
          <w:kern w:val="2"/>
          <w:sz w:val="21"/>
          <w:szCs w:val="24"/>
        </w:rPr>
        <w:t>、本基金对于每份基金份额设置</w:t>
      </w:r>
      <w:r>
        <w:rPr>
          <w:rFonts w:ascii="Times New Roman" w:hAnsi="Times New Roman" w:cs="Times New Roman" w:hint="eastAsia"/>
          <w:b w:val="0"/>
          <w:bCs w:val="0"/>
          <w:kern w:val="2"/>
          <w:sz w:val="21"/>
          <w:szCs w:val="24"/>
        </w:rPr>
        <w:t>3</w:t>
      </w:r>
      <w:r>
        <w:rPr>
          <w:rFonts w:ascii="Times New Roman" w:hAnsi="Times New Roman" w:cs="Times New Roman" w:hint="eastAsia"/>
          <w:b w:val="0"/>
          <w:bCs w:val="0"/>
          <w:kern w:val="2"/>
          <w:sz w:val="21"/>
          <w:szCs w:val="24"/>
        </w:rPr>
        <w:t>个月的最短持有期限，对于每份基金份额，在该基金份额的最短持有期限届满后方可办理基金份额的赎回或转换转出。</w:t>
      </w:r>
    </w:p>
    <w:p w:rsidR="00323CFF" w:rsidRDefault="00323CFF" w:rsidP="00323CFF">
      <w:pPr>
        <w:pStyle w:val="XBRLTitle2"/>
        <w:numPr>
          <w:ilvl w:val="1"/>
          <w:numId w:val="2"/>
        </w:numPr>
        <w:tabs>
          <w:tab w:val="clear" w:pos="360"/>
        </w:tabs>
        <w:spacing w:before="156" w:line="312" w:lineRule="exact"/>
        <w:ind w:hanging="170"/>
        <w:rPr>
          <w:rFonts w:hAnsi="宋体"/>
          <w:sz w:val="21"/>
        </w:rPr>
      </w:pPr>
      <w:r>
        <w:rPr>
          <w:rFonts w:hAnsi="宋体" w:hint="eastAsia"/>
          <w:sz w:val="21"/>
        </w:rPr>
        <w:t>基金运作相关费用</w:t>
      </w:r>
      <w:bookmarkEnd w:id="98"/>
      <w:r>
        <w:rPr>
          <w:rFonts w:hAnsi="宋体" w:hint="eastAsia"/>
          <w:sz w:val="21"/>
        </w:rPr>
        <w:t xml:space="preserve"> </w:t>
      </w:r>
    </w:p>
    <w:p w:rsidR="00323CFF" w:rsidRDefault="00323CFF" w:rsidP="00323CFF">
      <w:pPr>
        <w:spacing w:line="312" w:lineRule="exact"/>
      </w:pPr>
      <w:r>
        <w:rPr>
          <w:rFonts w:hint="eastAsia"/>
          <w:szCs w:val="21"/>
        </w:rPr>
        <w:t>以下费用将从基金资产中扣除：</w:t>
      </w:r>
      <w:r>
        <w:rPr>
          <w:rFonts w:hint="eastAsia"/>
        </w:rPr>
        <w:t xml:space="preserve"> </w:t>
      </w:r>
    </w:p>
    <w:tbl>
      <w:tblPr>
        <w:tblW w:w="504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4"/>
        <w:gridCol w:w="2652"/>
        <w:gridCol w:w="1260"/>
        <w:gridCol w:w="3070"/>
      </w:tblGrid>
      <w:tr w:rsidR="00323CFF" w:rsidTr="004C7B01">
        <w:trPr>
          <w:trHeight w:val="387"/>
        </w:trPr>
        <w:tc>
          <w:tcPr>
            <w:tcW w:w="1413" w:type="dxa"/>
            <w:tcMar>
              <w:top w:w="0" w:type="dxa"/>
              <w:left w:w="108" w:type="dxa"/>
              <w:bottom w:w="0" w:type="dxa"/>
              <w:right w:w="108" w:type="dxa"/>
            </w:tcMar>
            <w:vAlign w:val="center"/>
          </w:tcPr>
          <w:bookmarkEnd w:id="55"/>
          <w:p w:rsidR="00323CFF" w:rsidRDefault="00323CFF" w:rsidP="004C7B01">
            <w:pPr>
              <w:jc w:val="center"/>
              <w:rPr>
                <w:rFonts w:ascii="宋体" w:hAnsi="宋体"/>
                <w:b/>
                <w:lang w:eastAsia="zh-Hans"/>
              </w:rPr>
            </w:pPr>
            <w:r>
              <w:rPr>
                <w:rFonts w:ascii="宋体" w:hAnsi="宋体" w:hint="eastAsia"/>
                <w:b/>
              </w:rPr>
              <w:t>费用类别</w:t>
            </w:r>
          </w:p>
        </w:tc>
        <w:tc>
          <w:tcPr>
            <w:tcW w:w="3969" w:type="dxa"/>
            <w:gridSpan w:val="2"/>
            <w:vAlign w:val="center"/>
          </w:tcPr>
          <w:p w:rsidR="00323CFF" w:rsidRDefault="00323CFF" w:rsidP="004C7B01">
            <w:pPr>
              <w:jc w:val="center"/>
              <w:rPr>
                <w:rFonts w:ascii="宋体" w:hAnsi="宋体"/>
                <w:b/>
                <w:lang w:eastAsia="zh-Hans"/>
              </w:rPr>
            </w:pPr>
            <w:r>
              <w:rPr>
                <w:rFonts w:ascii="宋体" w:hAnsi="宋体" w:hint="eastAsia"/>
                <w:b/>
              </w:rPr>
              <w:t>收费方式/年费率</w:t>
            </w:r>
            <w:r>
              <w:rPr>
                <w:rFonts w:ascii="宋体" w:hAnsi="宋体"/>
                <w:b/>
                <w:lang w:eastAsia="zh-Hans"/>
              </w:rPr>
              <w:t>或金额</w:t>
            </w:r>
          </w:p>
        </w:tc>
        <w:tc>
          <w:tcPr>
            <w:tcW w:w="3118" w:type="dxa"/>
            <w:vAlign w:val="center"/>
          </w:tcPr>
          <w:p w:rsidR="00323CFF" w:rsidRDefault="00323CFF" w:rsidP="004C7B01">
            <w:pPr>
              <w:jc w:val="center"/>
              <w:rPr>
                <w:rFonts w:ascii="宋体" w:hAnsi="宋体"/>
                <w:b/>
              </w:rPr>
            </w:pPr>
            <w:r>
              <w:rPr>
                <w:rFonts w:ascii="宋体" w:hAnsi="宋体" w:hint="eastAsia"/>
                <w:b/>
              </w:rPr>
              <w:t>收取方</w:t>
            </w:r>
          </w:p>
        </w:tc>
      </w:tr>
      <w:tr w:rsidR="00323CFF" w:rsidTr="004C7B01">
        <w:trPr>
          <w:trHeight w:val="386"/>
        </w:trPr>
        <w:tc>
          <w:tcPr>
            <w:tcW w:w="1413" w:type="dxa"/>
            <w:tcMar>
              <w:top w:w="0" w:type="dxa"/>
              <w:left w:w="108" w:type="dxa"/>
              <w:bottom w:w="0" w:type="dxa"/>
              <w:right w:w="108" w:type="dxa"/>
            </w:tcMar>
            <w:vAlign w:val="center"/>
          </w:tcPr>
          <w:p w:rsidR="00323CFF" w:rsidRDefault="00323CFF" w:rsidP="004C7B01">
            <w:pPr>
              <w:jc w:val="center"/>
              <w:rPr>
                <w:rFonts w:ascii="宋体" w:hAnsi="宋体"/>
                <w:lang w:eastAsia="zh-Hans"/>
              </w:rPr>
            </w:pPr>
            <w:r>
              <w:rPr>
                <w:rFonts w:ascii="宋体" w:hAnsi="宋体" w:hint="eastAsia"/>
                <w:b/>
              </w:rPr>
              <w:t>管理费</w:t>
            </w:r>
          </w:p>
        </w:tc>
        <w:tc>
          <w:tcPr>
            <w:tcW w:w="3969" w:type="dxa"/>
            <w:gridSpan w:val="2"/>
            <w:tcMar>
              <w:top w:w="0" w:type="dxa"/>
              <w:left w:w="108" w:type="dxa"/>
              <w:bottom w:w="0" w:type="dxa"/>
              <w:right w:w="108" w:type="dxa"/>
            </w:tcMar>
            <w:vAlign w:val="center"/>
          </w:tcPr>
          <w:p w:rsidR="00323CFF" w:rsidRDefault="00323CFF" w:rsidP="004C7B01">
            <w:pPr>
              <w:jc w:val="center"/>
              <w:rPr>
                <w:rFonts w:ascii="宋体" w:hAnsi="宋体"/>
                <w:lang w:eastAsia="zh-Hans"/>
              </w:rPr>
            </w:pPr>
            <w:r>
              <w:rPr>
                <w:rFonts w:ascii="宋体" w:hAnsi="宋体" w:hint="eastAsia"/>
                <w:lang w:eastAsia="zh-Hans"/>
              </w:rPr>
              <w:t>0.</w:t>
            </w:r>
            <w:r>
              <w:rPr>
                <w:rFonts w:ascii="宋体" w:hAnsi="宋体"/>
                <w:lang w:eastAsia="zh-Hans"/>
              </w:rPr>
              <w:t>6</w:t>
            </w:r>
            <w:r>
              <w:rPr>
                <w:rFonts w:ascii="宋体" w:hAnsi="宋体" w:hint="eastAsia"/>
                <w:lang w:eastAsia="zh-Hans"/>
              </w:rPr>
              <w:t>0</w:t>
            </w:r>
            <w:r>
              <w:rPr>
                <w:rFonts w:ascii="宋体" w:hAnsi="宋体" w:hint="eastAsia"/>
              </w:rPr>
              <w:t>%</w:t>
            </w:r>
          </w:p>
        </w:tc>
        <w:tc>
          <w:tcPr>
            <w:tcW w:w="3118" w:type="dxa"/>
            <w:vAlign w:val="center"/>
          </w:tcPr>
          <w:p w:rsidR="00323CFF" w:rsidRDefault="00323CFF" w:rsidP="004C7B01">
            <w:pPr>
              <w:jc w:val="center"/>
              <w:rPr>
                <w:rFonts w:ascii="宋体" w:hAnsi="宋体"/>
                <w:lang w:eastAsia="zh-Hans"/>
              </w:rPr>
            </w:pPr>
            <w:r>
              <w:rPr>
                <w:rFonts w:ascii="宋体" w:hAnsi="宋体" w:hint="eastAsia"/>
                <w:lang w:eastAsia="zh-Hans"/>
              </w:rPr>
              <w:t>基金管理人和销售机构</w:t>
            </w:r>
          </w:p>
        </w:tc>
      </w:tr>
      <w:tr w:rsidR="00323CFF" w:rsidTr="004C7B01">
        <w:trPr>
          <w:trHeight w:val="386"/>
        </w:trPr>
        <w:tc>
          <w:tcPr>
            <w:tcW w:w="1413" w:type="dxa"/>
            <w:tcMar>
              <w:top w:w="0" w:type="dxa"/>
              <w:left w:w="108" w:type="dxa"/>
              <w:bottom w:w="0" w:type="dxa"/>
              <w:right w:w="108" w:type="dxa"/>
            </w:tcMar>
            <w:vAlign w:val="center"/>
          </w:tcPr>
          <w:p w:rsidR="00323CFF" w:rsidRDefault="00323CFF" w:rsidP="004C7B01">
            <w:pPr>
              <w:jc w:val="center"/>
              <w:rPr>
                <w:rFonts w:ascii="宋体" w:hAnsi="宋体"/>
                <w:lang w:eastAsia="zh-Hans"/>
              </w:rPr>
            </w:pPr>
            <w:r>
              <w:rPr>
                <w:rFonts w:ascii="宋体" w:hAnsi="宋体" w:hint="eastAsia"/>
                <w:b/>
              </w:rPr>
              <w:t>托管费</w:t>
            </w:r>
          </w:p>
        </w:tc>
        <w:tc>
          <w:tcPr>
            <w:tcW w:w="3969" w:type="dxa"/>
            <w:gridSpan w:val="2"/>
            <w:tcMar>
              <w:top w:w="0" w:type="dxa"/>
              <w:left w:w="108" w:type="dxa"/>
              <w:bottom w:w="0" w:type="dxa"/>
              <w:right w:w="108" w:type="dxa"/>
            </w:tcMar>
            <w:vAlign w:val="center"/>
          </w:tcPr>
          <w:p w:rsidR="00323CFF" w:rsidRDefault="00323CFF" w:rsidP="004C7B01">
            <w:pPr>
              <w:jc w:val="center"/>
              <w:rPr>
                <w:rFonts w:ascii="宋体" w:hAnsi="宋体"/>
              </w:rPr>
            </w:pPr>
            <w:r>
              <w:rPr>
                <w:rFonts w:ascii="宋体" w:hAnsi="宋体" w:hint="eastAsia"/>
                <w:lang w:eastAsia="zh-Hans"/>
              </w:rPr>
              <w:t>0.</w:t>
            </w:r>
            <w:r>
              <w:rPr>
                <w:rFonts w:ascii="宋体" w:hAnsi="宋体"/>
                <w:lang w:eastAsia="zh-Hans"/>
              </w:rPr>
              <w:t>10</w:t>
            </w:r>
            <w:r>
              <w:rPr>
                <w:rFonts w:ascii="宋体" w:hAnsi="宋体" w:hint="eastAsia"/>
              </w:rPr>
              <w:t>%</w:t>
            </w:r>
          </w:p>
        </w:tc>
        <w:tc>
          <w:tcPr>
            <w:tcW w:w="3118" w:type="dxa"/>
            <w:vAlign w:val="center"/>
          </w:tcPr>
          <w:p w:rsidR="00323CFF" w:rsidRDefault="00323CFF" w:rsidP="004C7B01">
            <w:pPr>
              <w:jc w:val="center"/>
              <w:rPr>
                <w:rFonts w:ascii="宋体" w:hAnsi="宋体"/>
                <w:lang w:eastAsia="zh-Hans"/>
              </w:rPr>
            </w:pPr>
            <w:r>
              <w:rPr>
                <w:rFonts w:ascii="宋体" w:hAnsi="宋体" w:hint="eastAsia"/>
                <w:lang w:eastAsia="zh-Hans"/>
              </w:rPr>
              <w:t>基金托管人</w:t>
            </w:r>
          </w:p>
        </w:tc>
      </w:tr>
      <w:tr w:rsidR="00323CFF" w:rsidTr="004C7B01">
        <w:trPr>
          <w:trHeight w:val="386"/>
        </w:trPr>
        <w:tc>
          <w:tcPr>
            <w:tcW w:w="1413" w:type="dxa"/>
            <w:vMerge w:val="restart"/>
            <w:tcMar>
              <w:top w:w="0" w:type="dxa"/>
              <w:left w:w="108" w:type="dxa"/>
              <w:bottom w:w="0" w:type="dxa"/>
              <w:right w:w="108" w:type="dxa"/>
            </w:tcMar>
            <w:vAlign w:val="center"/>
          </w:tcPr>
          <w:p w:rsidR="00323CFF" w:rsidRDefault="00323CFF" w:rsidP="004C7B01">
            <w:pPr>
              <w:jc w:val="center"/>
              <w:rPr>
                <w:rFonts w:ascii="宋体" w:hAnsi="宋体"/>
                <w:b/>
              </w:rPr>
            </w:pPr>
            <w:r>
              <w:rPr>
                <w:rFonts w:ascii="宋体" w:hAnsi="宋体" w:hint="eastAsia"/>
                <w:b/>
              </w:rPr>
              <w:t>销售服务费</w:t>
            </w:r>
          </w:p>
        </w:tc>
        <w:tc>
          <w:tcPr>
            <w:tcW w:w="2693" w:type="dxa"/>
            <w:vAlign w:val="center"/>
          </w:tcPr>
          <w:p w:rsidR="00323CFF" w:rsidRDefault="00323CFF" w:rsidP="004C7B01">
            <w:pPr>
              <w:jc w:val="left"/>
              <w:rPr>
                <w:rFonts w:ascii="宋体" w:hAnsi="宋体"/>
              </w:rPr>
            </w:pPr>
            <w:r>
              <w:rPr>
                <w:rFonts w:ascii="宋体" w:hAnsi="宋体" w:hint="eastAsia"/>
              </w:rPr>
              <w:t>银华多策略稳健三个月持有期混合（FOF）A</w:t>
            </w:r>
          </w:p>
        </w:tc>
        <w:tc>
          <w:tcPr>
            <w:tcW w:w="1276" w:type="dxa"/>
            <w:tcMar>
              <w:top w:w="0" w:type="dxa"/>
              <w:left w:w="108" w:type="dxa"/>
              <w:bottom w:w="0" w:type="dxa"/>
              <w:right w:w="108" w:type="dxa"/>
            </w:tcMar>
            <w:vAlign w:val="center"/>
          </w:tcPr>
          <w:p w:rsidR="00323CFF" w:rsidRDefault="00323CFF" w:rsidP="004C7B01">
            <w:pPr>
              <w:jc w:val="center"/>
              <w:rPr>
                <w:rFonts w:ascii="宋体" w:hAnsi="宋体"/>
              </w:rPr>
            </w:pPr>
            <w:r>
              <w:rPr>
                <w:rFonts w:ascii="宋体" w:hAnsi="宋体" w:hint="eastAsia"/>
              </w:rPr>
              <w:t>-</w:t>
            </w:r>
          </w:p>
        </w:tc>
        <w:tc>
          <w:tcPr>
            <w:tcW w:w="3118" w:type="dxa"/>
            <w:vAlign w:val="center"/>
          </w:tcPr>
          <w:p w:rsidR="00323CFF" w:rsidRDefault="00323CFF" w:rsidP="004C7B01">
            <w:pPr>
              <w:jc w:val="center"/>
              <w:rPr>
                <w:rFonts w:ascii="宋体" w:hAnsi="宋体"/>
              </w:rPr>
            </w:pPr>
            <w:r>
              <w:rPr>
                <w:rFonts w:ascii="宋体" w:hAnsi="宋体" w:hint="eastAsia"/>
              </w:rPr>
              <w:t>-</w:t>
            </w:r>
          </w:p>
        </w:tc>
      </w:tr>
      <w:tr w:rsidR="00323CFF" w:rsidTr="004C7B01">
        <w:trPr>
          <w:trHeight w:val="386"/>
        </w:trPr>
        <w:tc>
          <w:tcPr>
            <w:tcW w:w="1413" w:type="dxa"/>
            <w:vMerge/>
            <w:tcMar>
              <w:top w:w="0" w:type="dxa"/>
              <w:left w:w="108" w:type="dxa"/>
              <w:bottom w:w="0" w:type="dxa"/>
              <w:right w:w="108" w:type="dxa"/>
            </w:tcMar>
            <w:vAlign w:val="center"/>
          </w:tcPr>
          <w:p w:rsidR="00323CFF" w:rsidRDefault="00323CFF" w:rsidP="004C7B01">
            <w:pPr>
              <w:jc w:val="center"/>
              <w:rPr>
                <w:rFonts w:ascii="宋体" w:hAnsi="宋体"/>
                <w:b/>
              </w:rPr>
            </w:pPr>
          </w:p>
        </w:tc>
        <w:tc>
          <w:tcPr>
            <w:tcW w:w="2693" w:type="dxa"/>
            <w:vAlign w:val="center"/>
          </w:tcPr>
          <w:p w:rsidR="00323CFF" w:rsidRDefault="00323CFF" w:rsidP="004C7B01">
            <w:pPr>
              <w:jc w:val="left"/>
              <w:rPr>
                <w:rFonts w:ascii="宋体" w:hAnsi="宋体"/>
              </w:rPr>
            </w:pPr>
            <w:r>
              <w:rPr>
                <w:rFonts w:ascii="宋体" w:hAnsi="宋体" w:hint="eastAsia"/>
              </w:rPr>
              <w:t>银华多策略稳健三个月持有期混合（FOF）</w:t>
            </w:r>
            <w:r>
              <w:rPr>
                <w:rFonts w:ascii="宋体" w:hAnsi="宋体"/>
              </w:rPr>
              <w:t>C</w:t>
            </w:r>
          </w:p>
        </w:tc>
        <w:tc>
          <w:tcPr>
            <w:tcW w:w="1276" w:type="dxa"/>
            <w:tcMar>
              <w:top w:w="0" w:type="dxa"/>
              <w:left w:w="108" w:type="dxa"/>
              <w:bottom w:w="0" w:type="dxa"/>
              <w:right w:w="108" w:type="dxa"/>
            </w:tcMar>
            <w:vAlign w:val="center"/>
          </w:tcPr>
          <w:p w:rsidR="00323CFF" w:rsidRDefault="00323CFF" w:rsidP="004C7B01">
            <w:pPr>
              <w:jc w:val="center"/>
              <w:rPr>
                <w:rFonts w:ascii="宋体" w:hAnsi="宋体"/>
              </w:rPr>
            </w:pPr>
            <w:r>
              <w:rPr>
                <w:rFonts w:ascii="宋体" w:hAnsi="宋体" w:hint="eastAsia"/>
              </w:rPr>
              <w:t>0</w:t>
            </w:r>
            <w:r>
              <w:rPr>
                <w:rFonts w:ascii="宋体" w:hAnsi="宋体"/>
              </w:rPr>
              <w:t>.40</w:t>
            </w:r>
            <w:r>
              <w:rPr>
                <w:rFonts w:ascii="宋体" w:hAnsi="宋体" w:hint="eastAsia"/>
              </w:rPr>
              <w:t>%</w:t>
            </w:r>
          </w:p>
        </w:tc>
        <w:tc>
          <w:tcPr>
            <w:tcW w:w="3118" w:type="dxa"/>
            <w:vAlign w:val="center"/>
          </w:tcPr>
          <w:p w:rsidR="00323CFF" w:rsidRDefault="00323CFF" w:rsidP="004C7B01">
            <w:pPr>
              <w:jc w:val="center"/>
              <w:rPr>
                <w:rFonts w:ascii="宋体" w:hAnsi="宋体"/>
              </w:rPr>
            </w:pPr>
            <w:r>
              <w:rPr>
                <w:rFonts w:ascii="宋体" w:hAnsi="宋体" w:hint="eastAsia"/>
              </w:rPr>
              <w:t>销售机构</w:t>
            </w:r>
          </w:p>
        </w:tc>
      </w:tr>
      <w:tr w:rsidR="00323CFF" w:rsidTr="004C7B01">
        <w:trPr>
          <w:trHeight w:val="386"/>
        </w:trPr>
        <w:tc>
          <w:tcPr>
            <w:tcW w:w="1413" w:type="dxa"/>
            <w:tcMar>
              <w:top w:w="0" w:type="dxa"/>
              <w:left w:w="108" w:type="dxa"/>
              <w:bottom w:w="0" w:type="dxa"/>
              <w:right w:w="108" w:type="dxa"/>
            </w:tcMar>
            <w:vAlign w:val="center"/>
          </w:tcPr>
          <w:p w:rsidR="00323CFF" w:rsidRDefault="00323CFF" w:rsidP="004C7B01">
            <w:pPr>
              <w:jc w:val="center"/>
              <w:rPr>
                <w:rFonts w:ascii="宋体" w:hAnsi="宋体"/>
                <w:b/>
              </w:rPr>
            </w:pPr>
            <w:r>
              <w:rPr>
                <w:rFonts w:ascii="宋体" w:hAnsi="宋体" w:hint="eastAsia"/>
                <w:b/>
              </w:rPr>
              <w:t>其他费用</w:t>
            </w:r>
          </w:p>
        </w:tc>
        <w:tc>
          <w:tcPr>
            <w:tcW w:w="3969" w:type="dxa"/>
            <w:gridSpan w:val="2"/>
            <w:vAlign w:val="center"/>
          </w:tcPr>
          <w:p w:rsidR="00323CFF" w:rsidRDefault="0088240D" w:rsidP="004C7B01">
            <w:pPr>
              <w:jc w:val="center"/>
              <w:rPr>
                <w:rFonts w:ascii="宋体" w:hAnsi="宋体"/>
              </w:rPr>
            </w:pPr>
            <w:r>
              <w:rPr>
                <w:rFonts w:ascii="宋体" w:hAnsi="宋体" w:hint="eastAsia"/>
              </w:rPr>
              <w:t>其他费用</w:t>
            </w:r>
            <w:r w:rsidR="00323CFF">
              <w:rPr>
                <w:rFonts w:ascii="宋体" w:hAnsi="宋体" w:hint="eastAsia"/>
              </w:rPr>
              <w:t>详见招募说明书</w:t>
            </w:r>
            <w:r>
              <w:rPr>
                <w:rFonts w:ascii="宋体" w:hAnsi="宋体" w:hint="eastAsia"/>
              </w:rPr>
              <w:t>或其更新的</w:t>
            </w:r>
            <w:r w:rsidR="00323CFF">
              <w:rPr>
                <w:rFonts w:ascii="宋体" w:hAnsi="宋体" w:hint="eastAsia"/>
              </w:rPr>
              <w:t>“基金的费用与税收”章节。</w:t>
            </w:r>
          </w:p>
        </w:tc>
        <w:tc>
          <w:tcPr>
            <w:tcW w:w="3118" w:type="dxa"/>
            <w:vAlign w:val="center"/>
          </w:tcPr>
          <w:p w:rsidR="00323CFF" w:rsidRDefault="00323CFF" w:rsidP="004C7B01">
            <w:pPr>
              <w:jc w:val="center"/>
              <w:rPr>
                <w:rFonts w:ascii="宋体" w:hAnsi="宋体"/>
              </w:rPr>
            </w:pPr>
            <w:r>
              <w:rPr>
                <w:rFonts w:ascii="宋体" w:hAnsi="宋体" w:hint="eastAsia"/>
              </w:rPr>
              <w:t>相关服务机构</w:t>
            </w:r>
          </w:p>
        </w:tc>
      </w:tr>
      <w:bookmarkEnd w:id="16"/>
    </w:tbl>
    <w:p w:rsidR="00323CFF" w:rsidRDefault="00323CFF" w:rsidP="00323CFF">
      <w:pPr>
        <w:spacing w:line="312" w:lineRule="exact"/>
        <w:rPr>
          <w:szCs w:val="21"/>
        </w:rPr>
      </w:pPr>
    </w:p>
    <w:p w:rsidR="00323CFF" w:rsidRDefault="00323CFF" w:rsidP="00323CFF">
      <w:pPr>
        <w:spacing w:line="312" w:lineRule="exact"/>
        <w:rPr>
          <w:rFonts w:ascii="宋体" w:hAnsi="宋体"/>
        </w:rPr>
      </w:pPr>
      <w:r>
        <w:rPr>
          <w:rFonts w:hint="eastAsia"/>
          <w:szCs w:val="21"/>
        </w:rPr>
        <w:t>注：</w:t>
      </w:r>
      <w:r>
        <w:rPr>
          <w:rFonts w:ascii="宋体" w:hAnsi="宋体" w:hint="eastAsia"/>
          <w:szCs w:val="21"/>
        </w:rPr>
        <w:t>1、</w:t>
      </w:r>
      <w:r>
        <w:rPr>
          <w:rFonts w:ascii="宋体" w:hAnsi="宋体" w:hint="eastAsia"/>
          <w:szCs w:val="21"/>
          <w:lang w:eastAsia="zh-Hans"/>
        </w:rPr>
        <w:t>本基金交易证券、基金等产生的费用和税负，按实际发生额从基金资产扣除</w:t>
      </w:r>
      <w:r>
        <w:rPr>
          <w:rFonts w:ascii="宋体" w:hAnsi="宋体"/>
        </w:rPr>
        <w:t>；</w:t>
      </w:r>
      <w:bookmarkEnd w:id="18"/>
      <w:r>
        <w:rPr>
          <w:rFonts w:ascii="宋体" w:hAnsi="宋体" w:hint="eastAsia"/>
        </w:rPr>
        <w:t>2、本</w:t>
      </w:r>
      <w:proofErr w:type="gramStart"/>
      <w:r>
        <w:rPr>
          <w:rFonts w:ascii="宋体" w:hAnsi="宋体" w:hint="eastAsia"/>
        </w:rPr>
        <w:t>基金基金</w:t>
      </w:r>
      <w:proofErr w:type="gramEnd"/>
      <w:r>
        <w:rPr>
          <w:rFonts w:ascii="宋体" w:hAnsi="宋体" w:hint="eastAsia"/>
        </w:rPr>
        <w:t>管理人对基金财产中持有自身管理的基金部分免收管理费，基金托管人对基金财产中持有的自身托管的基金部分免收托管费。</w:t>
      </w:r>
    </w:p>
    <w:p w:rsidR="00323CFF" w:rsidRPr="00E87B75" w:rsidRDefault="00323CFF" w:rsidP="00323CFF">
      <w:pPr>
        <w:pStyle w:val="XBRLTitle2"/>
        <w:numPr>
          <w:ilvl w:val="1"/>
          <w:numId w:val="2"/>
        </w:numPr>
        <w:tabs>
          <w:tab w:val="clear" w:pos="360"/>
        </w:tabs>
        <w:spacing w:before="156" w:line="312" w:lineRule="exact"/>
        <w:ind w:hanging="170"/>
        <w:rPr>
          <w:rFonts w:hAnsi="宋体"/>
          <w:sz w:val="21"/>
        </w:rPr>
      </w:pPr>
      <w:r w:rsidRPr="00E87B75">
        <w:rPr>
          <w:rFonts w:hAnsi="宋体" w:hint="eastAsia"/>
          <w:sz w:val="21"/>
        </w:rPr>
        <w:t>基金运作综合费用测算</w:t>
      </w:r>
    </w:p>
    <w:p w:rsidR="00323CFF" w:rsidRDefault="00323CFF" w:rsidP="00323CFF">
      <w:pPr>
        <w:spacing w:line="312" w:lineRule="exact"/>
        <w:rPr>
          <w:rFonts w:ascii="宋体" w:hAnsi="宋体"/>
        </w:rPr>
      </w:pPr>
      <w:r>
        <w:rPr>
          <w:rFonts w:ascii="宋体" w:hAnsi="宋体"/>
        </w:rPr>
        <w:tab/>
      </w:r>
      <w:r>
        <w:rPr>
          <w:rFonts w:ascii="宋体" w:hAnsi="宋体"/>
        </w:rPr>
        <w:tab/>
      </w:r>
      <w:r>
        <w:rPr>
          <w:rFonts w:ascii="宋体" w:hAnsi="宋体" w:hint="eastAsia"/>
        </w:rPr>
        <w:t>暂无。</w:t>
      </w:r>
    </w:p>
    <w:p w:rsidR="00323CFF" w:rsidRDefault="00323CFF" w:rsidP="00323CFF">
      <w:pPr>
        <w:pStyle w:val="XBRLTitle1"/>
        <w:numPr>
          <w:ilvl w:val="0"/>
          <w:numId w:val="2"/>
        </w:numPr>
        <w:spacing w:before="156" w:line="312" w:lineRule="exact"/>
        <w:rPr>
          <w:rFonts w:hAnsi="宋体"/>
        </w:rPr>
      </w:pPr>
      <w:bookmarkStart w:id="99" w:name="_Toc374332122"/>
      <w:r>
        <w:rPr>
          <w:rFonts w:hAnsi="宋体" w:hint="eastAsia"/>
        </w:rPr>
        <w:t>风险揭示与重要提示</w:t>
      </w:r>
      <w:bookmarkEnd w:id="19"/>
      <w:bookmarkEnd w:id="20"/>
      <w:bookmarkEnd w:id="99"/>
      <w:r>
        <w:rPr>
          <w:rFonts w:hAnsi="宋体" w:hint="eastAsia"/>
        </w:rPr>
        <w:t xml:space="preserve"> </w:t>
      </w:r>
    </w:p>
    <w:p w:rsidR="00323CFF" w:rsidRDefault="00323CFF" w:rsidP="00323CFF">
      <w:pPr>
        <w:pStyle w:val="XBRLTitle2"/>
        <w:numPr>
          <w:ilvl w:val="1"/>
          <w:numId w:val="2"/>
        </w:numPr>
        <w:tabs>
          <w:tab w:val="clear" w:pos="360"/>
        </w:tabs>
        <w:spacing w:before="156" w:line="312" w:lineRule="exact"/>
        <w:ind w:hanging="170"/>
        <w:rPr>
          <w:rFonts w:hAnsi="宋体"/>
          <w:sz w:val="21"/>
        </w:rPr>
      </w:pPr>
      <w:bookmarkStart w:id="100" w:name="_Toc374332132"/>
      <w:r>
        <w:rPr>
          <w:rFonts w:hAnsi="宋体" w:hint="eastAsia"/>
          <w:sz w:val="21"/>
        </w:rPr>
        <w:t>风险揭示</w:t>
      </w:r>
      <w:bookmarkEnd w:id="45"/>
      <w:bookmarkEnd w:id="46"/>
      <w:bookmarkEnd w:id="47"/>
      <w:bookmarkEnd w:id="48"/>
      <w:bookmarkEnd w:id="49"/>
      <w:bookmarkEnd w:id="50"/>
      <w:bookmarkEnd w:id="51"/>
      <w:bookmarkEnd w:id="52"/>
      <w:bookmarkEnd w:id="53"/>
      <w:bookmarkEnd w:id="54"/>
      <w:bookmarkEnd w:id="100"/>
      <w:r>
        <w:rPr>
          <w:rFonts w:hAnsi="宋体" w:hint="eastAsia"/>
          <w:sz w:val="21"/>
        </w:rPr>
        <w:t xml:space="preserve"> </w:t>
      </w:r>
    </w:p>
    <w:p w:rsidR="00323CFF" w:rsidRDefault="00323CFF" w:rsidP="00323CFF">
      <w:pPr>
        <w:spacing w:line="312" w:lineRule="exact"/>
        <w:ind w:firstLineChars="200" w:firstLine="420"/>
        <w:rPr>
          <w:kern w:val="0"/>
        </w:rPr>
      </w:pPr>
      <w:r>
        <w:rPr>
          <w:rFonts w:hint="eastAsia"/>
          <w:kern w:val="0"/>
        </w:rPr>
        <w:t>本基金不提供任何保证。投资者可能损失投资本金。</w:t>
      </w:r>
    </w:p>
    <w:p w:rsidR="00323CFF" w:rsidRDefault="00323CFF" w:rsidP="00323CFF">
      <w:pPr>
        <w:spacing w:line="312" w:lineRule="exact"/>
        <w:ind w:firstLineChars="200" w:firstLine="420"/>
        <w:rPr>
          <w:kern w:val="0"/>
        </w:rPr>
      </w:pPr>
      <w:r>
        <w:rPr>
          <w:rFonts w:hint="eastAsia"/>
          <w:kern w:val="0"/>
        </w:rPr>
        <w:t>投资有风险，投资者购买基金时应认真阅读本基金的《招募说明书》等销售文件。</w:t>
      </w:r>
    </w:p>
    <w:p w:rsidR="00323CFF" w:rsidRDefault="00323CFF" w:rsidP="00323CFF">
      <w:pPr>
        <w:spacing w:line="312" w:lineRule="exact"/>
        <w:ind w:firstLineChars="200" w:firstLine="420"/>
        <w:rPr>
          <w:kern w:val="0"/>
        </w:rPr>
      </w:pPr>
      <w:r>
        <w:rPr>
          <w:rFonts w:hint="eastAsia"/>
          <w:kern w:val="0"/>
        </w:rPr>
        <w:t>本基金主要投资于证券市场，基金净值会因为证券市场波动等因素产生波动，投资人在投资本基金前，需充分了解本基金的产品特性，充分考虑自身的风险承受能力，理性判断市</w:t>
      </w:r>
      <w:r>
        <w:rPr>
          <w:rFonts w:hint="eastAsia"/>
          <w:kern w:val="0"/>
        </w:rPr>
        <w:lastRenderedPageBreak/>
        <w:t>场，并承担基金投资中出现的各类风险，包括市场风险、基金运作风险、本基金的特有风险、流动性风险及其他风险等。</w:t>
      </w:r>
    </w:p>
    <w:p w:rsidR="00323CFF" w:rsidRDefault="00323CFF" w:rsidP="00323CFF">
      <w:pPr>
        <w:spacing w:line="312" w:lineRule="exact"/>
        <w:ind w:firstLineChars="200" w:firstLine="420"/>
        <w:rPr>
          <w:kern w:val="0"/>
        </w:rPr>
      </w:pPr>
      <w:r>
        <w:rPr>
          <w:rFonts w:hint="eastAsia"/>
          <w:kern w:val="0"/>
        </w:rPr>
        <w:t>本基金的特有风险：</w:t>
      </w:r>
    </w:p>
    <w:p w:rsidR="00323CFF" w:rsidRDefault="00323CFF" w:rsidP="00323CFF">
      <w:pPr>
        <w:spacing w:line="312" w:lineRule="exact"/>
        <w:ind w:firstLineChars="200" w:firstLine="420"/>
        <w:rPr>
          <w:kern w:val="0"/>
        </w:rPr>
      </w:pPr>
      <w:r>
        <w:rPr>
          <w:rFonts w:hint="eastAsia"/>
          <w:kern w:val="0"/>
        </w:rPr>
        <w:t>1</w:t>
      </w:r>
      <w:r>
        <w:rPr>
          <w:rFonts w:hint="eastAsia"/>
          <w:kern w:val="0"/>
        </w:rPr>
        <w:t>、本基金为混合型基金中基金，本基金</w:t>
      </w:r>
      <w:r>
        <w:rPr>
          <w:rFonts w:hint="eastAsia"/>
          <w:kern w:val="0"/>
        </w:rPr>
        <w:t>80%</w:t>
      </w:r>
      <w:r>
        <w:rPr>
          <w:rFonts w:hint="eastAsia"/>
          <w:kern w:val="0"/>
        </w:rPr>
        <w:t>以上的基金资产投资于经中国证监会依法核准或注册的公开募集证券投资基金（包括封闭式基金、开放式基金、上市开放式基金（</w:t>
      </w:r>
      <w:r>
        <w:rPr>
          <w:rFonts w:hint="eastAsia"/>
          <w:kern w:val="0"/>
        </w:rPr>
        <w:t>LOF</w:t>
      </w:r>
      <w:r>
        <w:rPr>
          <w:rFonts w:hint="eastAsia"/>
          <w:kern w:val="0"/>
        </w:rPr>
        <w:t>）、交易型开放式基金（</w:t>
      </w:r>
      <w:r>
        <w:rPr>
          <w:rFonts w:hint="eastAsia"/>
          <w:kern w:val="0"/>
        </w:rPr>
        <w:t>ETF</w:t>
      </w:r>
      <w:r>
        <w:rPr>
          <w:rFonts w:hint="eastAsia"/>
          <w:kern w:val="0"/>
        </w:rPr>
        <w:t>）、公开募集基础设施证券投资基金（公募</w:t>
      </w:r>
      <w:r>
        <w:rPr>
          <w:rFonts w:hint="eastAsia"/>
          <w:kern w:val="0"/>
        </w:rPr>
        <w:t>REITs</w:t>
      </w:r>
      <w:r>
        <w:rPr>
          <w:rFonts w:hint="eastAsia"/>
          <w:kern w:val="0"/>
        </w:rPr>
        <w:t>），不包括基金中基金），</w:t>
      </w:r>
      <w:r w:rsidRPr="004E0E27">
        <w:rPr>
          <w:rFonts w:hint="eastAsia"/>
          <w:kern w:val="0"/>
        </w:rPr>
        <w:t>投资于股票（</w:t>
      </w:r>
      <w:proofErr w:type="gramStart"/>
      <w:r w:rsidRPr="004E0E27">
        <w:rPr>
          <w:rFonts w:hint="eastAsia"/>
          <w:kern w:val="0"/>
        </w:rPr>
        <w:t>含存托</w:t>
      </w:r>
      <w:proofErr w:type="gramEnd"/>
      <w:r w:rsidRPr="004E0E27">
        <w:rPr>
          <w:rFonts w:hint="eastAsia"/>
          <w:kern w:val="0"/>
        </w:rPr>
        <w:t>凭证）、股票型基金、混合型基金等权益类资产占基金资产比例为</w:t>
      </w:r>
      <w:r w:rsidRPr="004E0E27">
        <w:rPr>
          <w:rFonts w:hint="eastAsia"/>
          <w:kern w:val="0"/>
        </w:rPr>
        <w:t>5%-40%</w:t>
      </w:r>
      <w:r w:rsidRPr="004E0E27">
        <w:rPr>
          <w:rFonts w:hint="eastAsia"/>
          <w:kern w:val="0"/>
        </w:rPr>
        <w:t>，其中投资于境内股票（</w:t>
      </w:r>
      <w:proofErr w:type="gramStart"/>
      <w:r w:rsidRPr="004E0E27">
        <w:rPr>
          <w:rFonts w:hint="eastAsia"/>
          <w:kern w:val="0"/>
        </w:rPr>
        <w:t>含存托</w:t>
      </w:r>
      <w:proofErr w:type="gramEnd"/>
      <w:r w:rsidRPr="004E0E27">
        <w:rPr>
          <w:rFonts w:hint="eastAsia"/>
          <w:kern w:val="0"/>
        </w:rPr>
        <w:t>凭证）、股票型基金、计入权益类资产的混合型基金不低于基金资产的</w:t>
      </w:r>
      <w:r w:rsidRPr="004E0E27">
        <w:rPr>
          <w:rFonts w:hint="eastAsia"/>
          <w:kern w:val="0"/>
        </w:rPr>
        <w:t>5%</w:t>
      </w:r>
      <w:r w:rsidRPr="004E0E27">
        <w:rPr>
          <w:rFonts w:hint="eastAsia"/>
          <w:kern w:val="0"/>
        </w:rPr>
        <w:t>，</w:t>
      </w:r>
      <w:r w:rsidRPr="00701EEF">
        <w:rPr>
          <w:rFonts w:hint="eastAsia"/>
          <w:kern w:val="0"/>
        </w:rPr>
        <w:t>上述计入权益类资产的混合型基金需符合在基金合同中列明股票资产（</w:t>
      </w:r>
      <w:proofErr w:type="gramStart"/>
      <w:r w:rsidRPr="00701EEF">
        <w:rPr>
          <w:rFonts w:hint="eastAsia"/>
          <w:kern w:val="0"/>
        </w:rPr>
        <w:t>含存托</w:t>
      </w:r>
      <w:proofErr w:type="gramEnd"/>
      <w:r w:rsidRPr="00701EEF">
        <w:rPr>
          <w:rFonts w:hint="eastAsia"/>
          <w:kern w:val="0"/>
        </w:rPr>
        <w:t>凭证）的投资比例不低于基金资产的</w:t>
      </w:r>
      <w:r w:rsidRPr="00701EEF">
        <w:rPr>
          <w:rFonts w:hint="eastAsia"/>
          <w:kern w:val="0"/>
        </w:rPr>
        <w:t>60%</w:t>
      </w:r>
      <w:r w:rsidRPr="00701EEF">
        <w:rPr>
          <w:rFonts w:hint="eastAsia"/>
          <w:kern w:val="0"/>
        </w:rPr>
        <w:t>或最近四个季度披露的定期报告中投资于股票资产（</w:t>
      </w:r>
      <w:proofErr w:type="gramStart"/>
      <w:r w:rsidRPr="00701EEF">
        <w:rPr>
          <w:rFonts w:hint="eastAsia"/>
          <w:kern w:val="0"/>
        </w:rPr>
        <w:t>含存托</w:t>
      </w:r>
      <w:proofErr w:type="gramEnd"/>
      <w:r w:rsidRPr="00701EEF">
        <w:rPr>
          <w:rFonts w:hint="eastAsia"/>
          <w:kern w:val="0"/>
        </w:rPr>
        <w:t>凭证）的比例占基金资产的比例均不低于</w:t>
      </w:r>
      <w:r w:rsidRPr="00701EEF">
        <w:rPr>
          <w:rFonts w:hint="eastAsia"/>
          <w:kern w:val="0"/>
        </w:rPr>
        <w:t>60%</w:t>
      </w:r>
      <w:r>
        <w:rPr>
          <w:rFonts w:hint="eastAsia"/>
          <w:kern w:val="0"/>
        </w:rPr>
        <w:t>；</w:t>
      </w:r>
      <w:r w:rsidRPr="00255451">
        <w:rPr>
          <w:rFonts w:hint="eastAsia"/>
          <w:kern w:val="0"/>
        </w:rPr>
        <w:t>本基金投资于货币市场基金的比例不得超过基金资产的</w:t>
      </w:r>
      <w:r w:rsidRPr="00255451">
        <w:rPr>
          <w:rFonts w:hint="eastAsia"/>
          <w:kern w:val="0"/>
        </w:rPr>
        <w:t>15%</w:t>
      </w:r>
      <w:r w:rsidRPr="00255451">
        <w:rPr>
          <w:rFonts w:hint="eastAsia"/>
          <w:kern w:val="0"/>
        </w:rPr>
        <w:t>；本基金投资于封闭运作基金、定期开放基金等流通受限基金的资产占基金资产净值的比例不得超过</w:t>
      </w:r>
      <w:r w:rsidRPr="00255451">
        <w:rPr>
          <w:rFonts w:hint="eastAsia"/>
          <w:kern w:val="0"/>
        </w:rPr>
        <w:t>10%</w:t>
      </w:r>
      <w:r>
        <w:rPr>
          <w:rFonts w:hint="eastAsia"/>
          <w:kern w:val="0"/>
        </w:rPr>
        <w:t>。因此，本基金所持有的基金的业绩表现、持有基金的基金管理人投资</w:t>
      </w:r>
      <w:r>
        <w:rPr>
          <w:kern w:val="0"/>
        </w:rPr>
        <w:t>管理</w:t>
      </w:r>
      <w:r>
        <w:rPr>
          <w:rFonts w:hint="eastAsia"/>
          <w:kern w:val="0"/>
        </w:rPr>
        <w:t>水平等因素将影响到本基金的基金业绩表现。</w:t>
      </w:r>
    </w:p>
    <w:p w:rsidR="00323CFF" w:rsidRDefault="00323CFF" w:rsidP="00323CFF">
      <w:pPr>
        <w:spacing w:line="312" w:lineRule="exact"/>
        <w:ind w:firstLineChars="200" w:firstLine="420"/>
        <w:rPr>
          <w:kern w:val="0"/>
        </w:rPr>
      </w:pPr>
      <w:r>
        <w:rPr>
          <w:rFonts w:hint="eastAsia"/>
          <w:kern w:val="0"/>
        </w:rPr>
        <w:t>2</w:t>
      </w:r>
      <w:r>
        <w:rPr>
          <w:rFonts w:hint="eastAsia"/>
          <w:kern w:val="0"/>
        </w:rPr>
        <w:t>、本基金为基金中基金，基金资产主要投资于其他公开募集的证券投资基金，除了持有的本基金管理人管理的其他基金部分不收取管理费，持有本基金托管人托管的其他基金部分不收取托管费，申购本基金管理人管理的其他基金不收取申购费、赎回费（不包括按照相关法规、基金合同应归入基金资产的部分）、销售服务费（如有）等，基金中基金承担的相关基金费用可能比普通的开放式基金高。</w:t>
      </w:r>
    </w:p>
    <w:p w:rsidR="00323CFF" w:rsidRDefault="00323CFF" w:rsidP="00323CFF">
      <w:pPr>
        <w:spacing w:line="312" w:lineRule="exact"/>
        <w:ind w:firstLineChars="200" w:firstLine="420"/>
        <w:rPr>
          <w:lang w:eastAsia="zh-Hans"/>
        </w:rPr>
      </w:pPr>
      <w:r>
        <w:rPr>
          <w:rFonts w:hint="eastAsia"/>
          <w:kern w:val="0"/>
        </w:rPr>
        <w:t>3</w:t>
      </w:r>
      <w:r>
        <w:rPr>
          <w:rFonts w:hint="eastAsia"/>
          <w:kern w:val="0"/>
        </w:rPr>
        <w:t>、本基金的主要投资范围为其他公开募集的证券投资基金，所投资或持有的基金份额拒绝或暂停申购</w:t>
      </w:r>
      <w:r>
        <w:rPr>
          <w:rFonts w:hint="eastAsia"/>
          <w:kern w:val="0"/>
        </w:rPr>
        <w:t>/</w:t>
      </w:r>
      <w:r>
        <w:rPr>
          <w:rFonts w:hint="eastAsia"/>
          <w:kern w:val="0"/>
        </w:rPr>
        <w:t>赎回、暂停上市或二级市场交易停牌，基金管理人无法找到其他合适的可替代的基金品种，本基金可能暂停或拒绝申购、暂停或延缓赎回业务。</w:t>
      </w:r>
      <w:r>
        <w:rPr>
          <w:kern w:val="0"/>
        </w:rPr>
        <w:t>4</w:t>
      </w:r>
      <w:r>
        <w:rPr>
          <w:rFonts w:hint="eastAsia"/>
          <w:kern w:val="0"/>
        </w:rPr>
        <w:t>、投资</w:t>
      </w:r>
      <w:r>
        <w:rPr>
          <w:kern w:val="0"/>
        </w:rPr>
        <w:t>资产支持证券</w:t>
      </w:r>
      <w:r>
        <w:rPr>
          <w:rFonts w:hint="eastAsia"/>
          <w:kern w:val="0"/>
        </w:rPr>
        <w:t>的</w:t>
      </w:r>
      <w:r>
        <w:rPr>
          <w:kern w:val="0"/>
        </w:rPr>
        <w:t>风险</w:t>
      </w:r>
      <w:r>
        <w:rPr>
          <w:rFonts w:hint="eastAsia"/>
          <w:kern w:val="0"/>
        </w:rPr>
        <w:t>。</w:t>
      </w:r>
      <w:r>
        <w:rPr>
          <w:kern w:val="0"/>
        </w:rPr>
        <w:t>5</w:t>
      </w:r>
      <w:r>
        <w:rPr>
          <w:rFonts w:hint="eastAsia"/>
          <w:kern w:val="0"/>
        </w:rPr>
        <w:t>、投资存托凭证的风险。</w:t>
      </w:r>
      <w:r>
        <w:rPr>
          <w:kern w:val="0"/>
        </w:rPr>
        <w:t>6</w:t>
      </w:r>
      <w:r>
        <w:rPr>
          <w:rFonts w:hint="eastAsia"/>
          <w:kern w:val="0"/>
        </w:rPr>
        <w:t>、流通受限证券投资风险。</w:t>
      </w:r>
      <w:r>
        <w:rPr>
          <w:kern w:val="0"/>
        </w:rPr>
        <w:t>7</w:t>
      </w:r>
      <w:r>
        <w:rPr>
          <w:rFonts w:hint="eastAsia"/>
          <w:kern w:val="0"/>
        </w:rPr>
        <w:t>、</w:t>
      </w:r>
      <w:r>
        <w:rPr>
          <w:kern w:val="0"/>
        </w:rPr>
        <w:t>投资</w:t>
      </w:r>
      <w:proofErr w:type="gramStart"/>
      <w:r>
        <w:rPr>
          <w:kern w:val="0"/>
        </w:rPr>
        <w:t>科创板股票</w:t>
      </w:r>
      <w:proofErr w:type="gramEnd"/>
      <w:r>
        <w:rPr>
          <w:kern w:val="0"/>
        </w:rPr>
        <w:t>的风险</w:t>
      </w:r>
      <w:r>
        <w:rPr>
          <w:rFonts w:hint="eastAsia"/>
          <w:kern w:val="0"/>
        </w:rPr>
        <w:t>。</w:t>
      </w:r>
      <w:r>
        <w:rPr>
          <w:kern w:val="0"/>
        </w:rPr>
        <w:t>8</w:t>
      </w:r>
      <w:r>
        <w:rPr>
          <w:rFonts w:hint="eastAsia"/>
          <w:kern w:val="0"/>
        </w:rPr>
        <w:t>、基金份额的最短持有期风险。</w:t>
      </w:r>
      <w:r>
        <w:rPr>
          <w:kern w:val="0"/>
        </w:rPr>
        <w:t>9</w:t>
      </w:r>
      <w:r>
        <w:rPr>
          <w:rFonts w:hint="eastAsia"/>
          <w:kern w:val="0"/>
        </w:rPr>
        <w:t>、</w:t>
      </w:r>
      <w:proofErr w:type="gramStart"/>
      <w:r>
        <w:rPr>
          <w:rFonts w:hint="eastAsia"/>
          <w:kern w:val="0"/>
        </w:rPr>
        <w:t>侧袋机制</w:t>
      </w:r>
      <w:proofErr w:type="gramEnd"/>
      <w:r>
        <w:rPr>
          <w:rFonts w:hint="eastAsia"/>
          <w:kern w:val="0"/>
        </w:rPr>
        <w:t>的相关风险。</w:t>
      </w:r>
      <w:r>
        <w:rPr>
          <w:rFonts w:hint="eastAsia"/>
          <w:kern w:val="0"/>
        </w:rPr>
        <w:t>1</w:t>
      </w:r>
      <w:r>
        <w:rPr>
          <w:kern w:val="0"/>
        </w:rPr>
        <w:t>0</w:t>
      </w:r>
      <w:r>
        <w:rPr>
          <w:kern w:val="0"/>
        </w:rPr>
        <w:t>、</w:t>
      </w:r>
      <w:r>
        <w:rPr>
          <w:rFonts w:hint="eastAsia"/>
          <w:kern w:val="0"/>
        </w:rPr>
        <w:t>本基金法律文件风险收益特征表述与销售机构基金风险评价可能不一致的风险。</w:t>
      </w:r>
      <w:r>
        <w:rPr>
          <w:rFonts w:hint="eastAsia"/>
          <w:kern w:val="0"/>
        </w:rPr>
        <w:t>1</w:t>
      </w:r>
      <w:r>
        <w:rPr>
          <w:kern w:val="0"/>
        </w:rPr>
        <w:t>1</w:t>
      </w:r>
      <w:r>
        <w:rPr>
          <w:kern w:val="0"/>
        </w:rPr>
        <w:t>、</w:t>
      </w:r>
      <w:r>
        <w:rPr>
          <w:rFonts w:hint="eastAsia"/>
          <w:kern w:val="0"/>
        </w:rPr>
        <w:t>投资公募</w:t>
      </w:r>
      <w:r>
        <w:rPr>
          <w:rFonts w:hint="eastAsia"/>
          <w:kern w:val="0"/>
        </w:rPr>
        <w:t>REITs</w:t>
      </w:r>
      <w:r>
        <w:rPr>
          <w:rFonts w:hint="eastAsia"/>
          <w:kern w:val="0"/>
        </w:rPr>
        <w:t>的风险。</w:t>
      </w:r>
    </w:p>
    <w:p w:rsidR="00323CFF" w:rsidRDefault="00323CFF" w:rsidP="00323CFF">
      <w:pPr>
        <w:pStyle w:val="XBRLTitle2"/>
        <w:numPr>
          <w:ilvl w:val="1"/>
          <w:numId w:val="2"/>
        </w:numPr>
        <w:tabs>
          <w:tab w:val="clear" w:pos="360"/>
        </w:tabs>
        <w:spacing w:before="156" w:line="312" w:lineRule="exact"/>
        <w:ind w:hanging="170"/>
        <w:rPr>
          <w:rFonts w:hAnsi="宋体"/>
          <w:sz w:val="21"/>
        </w:rPr>
      </w:pPr>
      <w:bookmarkStart w:id="101" w:name="_Toc374332142"/>
      <w:r>
        <w:rPr>
          <w:rFonts w:hAnsi="宋体" w:hint="eastAsia"/>
          <w:sz w:val="21"/>
        </w:rPr>
        <w:t>重要提示</w:t>
      </w:r>
      <w:bookmarkEnd w:id="58"/>
      <w:bookmarkEnd w:id="59"/>
      <w:bookmarkEnd w:id="60"/>
      <w:bookmarkEnd w:id="61"/>
      <w:bookmarkEnd w:id="6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101"/>
      <w:r>
        <w:rPr>
          <w:rFonts w:hAnsi="宋体" w:hint="eastAsia"/>
          <w:sz w:val="21"/>
        </w:rPr>
        <w:t xml:space="preserve"> </w:t>
      </w:r>
    </w:p>
    <w:p w:rsidR="00323CFF" w:rsidRDefault="00323CFF" w:rsidP="00323CFF">
      <w:pPr>
        <w:spacing w:line="312" w:lineRule="exact"/>
        <w:ind w:firstLineChars="200" w:firstLine="420"/>
        <w:rPr>
          <w:kern w:val="0"/>
        </w:rPr>
      </w:pPr>
      <w:r>
        <w:rPr>
          <w:rFonts w:hint="eastAsia"/>
          <w:kern w:val="0"/>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323CFF" w:rsidRDefault="00323CFF" w:rsidP="00323CFF">
      <w:pPr>
        <w:spacing w:line="312" w:lineRule="exact"/>
        <w:ind w:firstLineChars="200" w:firstLine="420"/>
        <w:rPr>
          <w:kern w:val="0"/>
        </w:rPr>
      </w:pPr>
      <w:r>
        <w:rPr>
          <w:rFonts w:hint="eastAsia"/>
          <w:kern w:val="0"/>
        </w:rPr>
        <w:t>中国证监会对本基金募集的注册，并不表明其对本基金的价值和收益</w:t>
      </w:r>
      <w:proofErr w:type="gramStart"/>
      <w:r>
        <w:rPr>
          <w:rFonts w:hint="eastAsia"/>
          <w:kern w:val="0"/>
        </w:rPr>
        <w:t>作出</w:t>
      </w:r>
      <w:proofErr w:type="gramEnd"/>
      <w:r>
        <w:rPr>
          <w:rFonts w:hint="eastAsia"/>
          <w:kern w:val="0"/>
        </w:rPr>
        <w:t>实质性判断或保证，也不表明投资于本基金没有风险。</w:t>
      </w:r>
    </w:p>
    <w:p w:rsidR="00323CFF" w:rsidRDefault="00323CFF" w:rsidP="00323CFF">
      <w:pPr>
        <w:spacing w:line="312" w:lineRule="exact"/>
        <w:ind w:firstLineChars="200" w:firstLine="420"/>
        <w:rPr>
          <w:kern w:val="0"/>
        </w:rPr>
      </w:pPr>
      <w:r>
        <w:rPr>
          <w:rFonts w:hint="eastAsia"/>
          <w:kern w:val="0"/>
        </w:rPr>
        <w:t>基金管理人依照恪尽职守、诚实信用、谨慎勤勉的原则管理和运用基金财产，但不保证基金一定盈利，也不保证最低收益。</w:t>
      </w:r>
    </w:p>
    <w:p w:rsidR="00323CFF" w:rsidRDefault="00323CFF" w:rsidP="00323CFF">
      <w:pPr>
        <w:spacing w:line="312" w:lineRule="exact"/>
        <w:ind w:firstLineChars="200" w:firstLine="420"/>
        <w:rPr>
          <w:kern w:val="0"/>
        </w:rPr>
      </w:pPr>
      <w:r>
        <w:rPr>
          <w:rFonts w:hint="eastAsia"/>
          <w:kern w:val="0"/>
        </w:rPr>
        <w:t>基金</w:t>
      </w:r>
      <w:proofErr w:type="gramStart"/>
      <w:r>
        <w:rPr>
          <w:rFonts w:hint="eastAsia"/>
          <w:kern w:val="0"/>
        </w:rPr>
        <w:t>投资者自依基金</w:t>
      </w:r>
      <w:proofErr w:type="gramEnd"/>
      <w:r>
        <w:rPr>
          <w:rFonts w:hint="eastAsia"/>
          <w:kern w:val="0"/>
        </w:rPr>
        <w:t>合同取得基金份额，即成为基金份额持有人和基金合同的当事人。</w:t>
      </w:r>
    </w:p>
    <w:p w:rsidR="00323CFF" w:rsidRDefault="00323CFF" w:rsidP="00323CFF">
      <w:pPr>
        <w:spacing w:line="312" w:lineRule="exact"/>
        <w:ind w:firstLineChars="200" w:firstLine="420"/>
        <w:rPr>
          <w:kern w:val="0"/>
        </w:rPr>
      </w:pPr>
      <w:r>
        <w:rPr>
          <w:rFonts w:hint="eastAsia"/>
          <w:kern w:val="0"/>
        </w:rPr>
        <w:t>对于因基金合同的订立、内容、履行和解释或与基金合同有关的争议，基金合同当事人应尽量通过协商、调解途径解决。不愿或者不能通过协商、调解解决的，应将争议提交中国国际经济贸易仲裁委员会，仲裁地点为北京市，按照中国国际经济贸易仲裁委员会届时有效的仲裁规则进行仲裁。仲裁裁决是终局的，对各方当事人均有约束力，仲裁费用由败诉方承担，除非仲裁裁决另有决定。</w:t>
      </w:r>
    </w:p>
    <w:p w:rsidR="00323CFF" w:rsidRDefault="00323CFF" w:rsidP="00323CFF">
      <w:pPr>
        <w:spacing w:line="312" w:lineRule="exact"/>
        <w:ind w:firstLineChars="200" w:firstLine="420"/>
        <w:rPr>
          <w:kern w:val="0"/>
        </w:rPr>
      </w:pPr>
      <w:r>
        <w:rPr>
          <w:rFonts w:hint="eastAsia"/>
          <w:kern w:val="0"/>
        </w:rPr>
        <w:t>争议处理期间，基金合同当事人应恪守各自的职责，继续忠实、勤勉、尽责地履行基金合同约定的义务，维护基金份额持有人的合法权益。</w:t>
      </w:r>
    </w:p>
    <w:p w:rsidR="00323CFF" w:rsidRDefault="00323CFF" w:rsidP="00323CFF">
      <w:pPr>
        <w:spacing w:line="312" w:lineRule="exact"/>
        <w:ind w:firstLineChars="200" w:firstLine="420"/>
        <w:rPr>
          <w:kern w:val="0"/>
        </w:rPr>
      </w:pPr>
      <w:r>
        <w:rPr>
          <w:rFonts w:hint="eastAsia"/>
          <w:kern w:val="0"/>
        </w:rPr>
        <w:t>基金合同受中国法律（为</w:t>
      </w:r>
      <w:r w:rsidRPr="00255451">
        <w:rPr>
          <w:rFonts w:hint="eastAsia"/>
          <w:kern w:val="0"/>
        </w:rPr>
        <w:t>基金合同之目的，不包括香港特别行政区、澳门特别行政区和台湾地区法律）管辖，并按其解释。</w:t>
      </w:r>
    </w:p>
    <w:p w:rsidR="00323CFF" w:rsidRDefault="00323CFF" w:rsidP="00323CFF">
      <w:pPr>
        <w:pStyle w:val="XBRLTitle1"/>
        <w:numPr>
          <w:ilvl w:val="0"/>
          <w:numId w:val="2"/>
        </w:numPr>
        <w:spacing w:before="156" w:line="312" w:lineRule="exact"/>
        <w:rPr>
          <w:rFonts w:hAnsi="宋体"/>
          <w:szCs w:val="44"/>
        </w:rPr>
      </w:pPr>
      <w:bookmarkStart w:id="102" w:name="_Toc374332111"/>
      <w:bookmarkEnd w:id="95"/>
      <w:r>
        <w:rPr>
          <w:rFonts w:hAnsi="宋体" w:hint="eastAsia"/>
        </w:rPr>
        <w:lastRenderedPageBreak/>
        <w:t>其他资料查询方式</w:t>
      </w:r>
      <w:bookmarkEnd w:id="102"/>
      <w:r>
        <w:rPr>
          <w:rFonts w:hAnsi="宋体" w:hint="eastAsia"/>
          <w:szCs w:val="44"/>
        </w:rPr>
        <w:t xml:space="preserve"> </w:t>
      </w:r>
    </w:p>
    <w:p w:rsidR="00323CFF" w:rsidRDefault="00323CFF" w:rsidP="00323CFF">
      <w:pPr>
        <w:spacing w:line="312" w:lineRule="exact"/>
        <w:ind w:firstLineChars="200" w:firstLine="420"/>
        <w:rPr>
          <w:kern w:val="0"/>
        </w:rPr>
      </w:pPr>
      <w:r>
        <w:rPr>
          <w:rFonts w:hint="eastAsia"/>
          <w:kern w:val="0"/>
        </w:rPr>
        <w:t>以下资料详见基金管理人网站（</w:t>
      </w:r>
      <w:r>
        <w:rPr>
          <w:rFonts w:hint="eastAsia"/>
          <w:kern w:val="0"/>
        </w:rPr>
        <w:t>www.yhfund.com.cn</w:t>
      </w:r>
      <w:r>
        <w:rPr>
          <w:rFonts w:hint="eastAsia"/>
          <w:kern w:val="0"/>
        </w:rPr>
        <w:t>）（客服电话：</w:t>
      </w:r>
      <w:r>
        <w:rPr>
          <w:rFonts w:hint="eastAsia"/>
          <w:kern w:val="0"/>
        </w:rPr>
        <w:t>400-678-3333</w:t>
      </w:r>
      <w:r>
        <w:rPr>
          <w:rFonts w:hint="eastAsia"/>
          <w:kern w:val="0"/>
        </w:rPr>
        <w:t>、</w:t>
      </w:r>
      <w:r>
        <w:rPr>
          <w:rFonts w:hint="eastAsia"/>
          <w:kern w:val="0"/>
        </w:rPr>
        <w:t>010-85186558</w:t>
      </w:r>
      <w:r>
        <w:rPr>
          <w:rFonts w:hint="eastAsia"/>
          <w:kern w:val="0"/>
        </w:rPr>
        <w:t>）</w:t>
      </w:r>
    </w:p>
    <w:p w:rsidR="00323CFF" w:rsidRDefault="00323CFF" w:rsidP="00323CFF">
      <w:pPr>
        <w:spacing w:line="312" w:lineRule="exact"/>
        <w:ind w:firstLineChars="200" w:firstLine="420"/>
        <w:rPr>
          <w:kern w:val="0"/>
        </w:rPr>
      </w:pPr>
      <w:r>
        <w:rPr>
          <w:rFonts w:hint="eastAsia"/>
          <w:kern w:val="0"/>
        </w:rPr>
        <w:t>1</w:t>
      </w:r>
      <w:r>
        <w:rPr>
          <w:rFonts w:hint="eastAsia"/>
          <w:kern w:val="0"/>
        </w:rPr>
        <w:t>、基金合同、托管协议、招募说明书</w:t>
      </w:r>
    </w:p>
    <w:p w:rsidR="00323CFF" w:rsidRDefault="00323CFF" w:rsidP="00323CFF">
      <w:pPr>
        <w:spacing w:line="312" w:lineRule="exact"/>
        <w:ind w:firstLineChars="200" w:firstLine="420"/>
        <w:rPr>
          <w:kern w:val="0"/>
        </w:rPr>
      </w:pPr>
      <w:r>
        <w:rPr>
          <w:rFonts w:hint="eastAsia"/>
          <w:kern w:val="0"/>
        </w:rPr>
        <w:t>2</w:t>
      </w:r>
      <w:r>
        <w:rPr>
          <w:rFonts w:hint="eastAsia"/>
          <w:kern w:val="0"/>
        </w:rPr>
        <w:t>、定期报告，包括季度报告、中期报告和年度报告</w:t>
      </w:r>
    </w:p>
    <w:p w:rsidR="00323CFF" w:rsidRDefault="00323CFF" w:rsidP="00323CFF">
      <w:pPr>
        <w:spacing w:line="312" w:lineRule="exact"/>
        <w:ind w:firstLineChars="200" w:firstLine="420"/>
        <w:rPr>
          <w:kern w:val="0"/>
        </w:rPr>
      </w:pPr>
      <w:r>
        <w:rPr>
          <w:rFonts w:hint="eastAsia"/>
          <w:kern w:val="0"/>
        </w:rPr>
        <w:t>3</w:t>
      </w:r>
      <w:r>
        <w:rPr>
          <w:rFonts w:hint="eastAsia"/>
          <w:kern w:val="0"/>
        </w:rPr>
        <w:t>、基金份额净值</w:t>
      </w:r>
    </w:p>
    <w:p w:rsidR="00323CFF" w:rsidRDefault="00323CFF" w:rsidP="00323CFF">
      <w:pPr>
        <w:spacing w:line="312" w:lineRule="exact"/>
        <w:ind w:firstLineChars="200" w:firstLine="420"/>
        <w:rPr>
          <w:kern w:val="0"/>
        </w:rPr>
      </w:pPr>
      <w:r>
        <w:rPr>
          <w:rFonts w:hint="eastAsia"/>
          <w:kern w:val="0"/>
        </w:rPr>
        <w:t>4</w:t>
      </w:r>
      <w:r>
        <w:rPr>
          <w:rFonts w:hint="eastAsia"/>
          <w:kern w:val="0"/>
        </w:rPr>
        <w:t>、基金销售机构及联系方式</w:t>
      </w:r>
    </w:p>
    <w:p w:rsidR="00323CFF" w:rsidRDefault="00323CFF" w:rsidP="00323CFF">
      <w:pPr>
        <w:spacing w:line="312" w:lineRule="exact"/>
        <w:ind w:firstLineChars="200" w:firstLine="420"/>
        <w:rPr>
          <w:lang w:eastAsia="zh-Hans"/>
        </w:rPr>
      </w:pPr>
      <w:r>
        <w:rPr>
          <w:rFonts w:hint="eastAsia"/>
          <w:kern w:val="0"/>
        </w:rPr>
        <w:t>5</w:t>
      </w:r>
      <w:r>
        <w:rPr>
          <w:rFonts w:hint="eastAsia"/>
          <w:kern w:val="0"/>
        </w:rPr>
        <w:t>、其他重要资料</w:t>
      </w:r>
      <w:r>
        <w:rPr>
          <w:rFonts w:hint="eastAsia"/>
          <w:lang w:eastAsia="zh-Hans"/>
        </w:rPr>
        <w:t xml:space="preserve"> </w:t>
      </w:r>
    </w:p>
    <w:p w:rsidR="00323CFF" w:rsidRDefault="00323CFF" w:rsidP="00323CFF">
      <w:pPr>
        <w:pStyle w:val="XBRLTitle1"/>
        <w:numPr>
          <w:ilvl w:val="0"/>
          <w:numId w:val="2"/>
        </w:numPr>
        <w:spacing w:before="156" w:line="312" w:lineRule="exact"/>
        <w:rPr>
          <w:rFonts w:hAnsi="宋体"/>
          <w:szCs w:val="44"/>
        </w:rPr>
      </w:pPr>
      <w:bookmarkStart w:id="103" w:name="_Toc3743321111"/>
      <w:r>
        <w:rPr>
          <w:rFonts w:hAnsi="宋体" w:hint="eastAsia"/>
        </w:rPr>
        <w:t>其他情况说明</w:t>
      </w:r>
      <w:bookmarkEnd w:id="3"/>
      <w:bookmarkEnd w:id="4"/>
      <w:bookmarkEnd w:id="5"/>
      <w:bookmarkEnd w:id="6"/>
      <w:bookmarkEnd w:id="7"/>
      <w:bookmarkEnd w:id="8"/>
      <w:bookmarkEnd w:id="9"/>
      <w:bookmarkEnd w:id="10"/>
      <w:bookmarkEnd w:id="11"/>
      <w:bookmarkEnd w:id="12"/>
      <w:bookmarkEnd w:id="103"/>
      <w:r>
        <w:rPr>
          <w:rFonts w:hAnsi="宋体" w:hint="eastAsia"/>
          <w:szCs w:val="44"/>
        </w:rPr>
        <w:t xml:space="preserve"> </w:t>
      </w:r>
    </w:p>
    <w:p w:rsidR="00323CFF" w:rsidRDefault="00323CFF" w:rsidP="00323CFF">
      <w:pPr>
        <w:pStyle w:val="21"/>
        <w:adjustRightInd w:val="0"/>
        <w:snapToGrid w:val="0"/>
        <w:rPr>
          <w:sz w:val="24"/>
        </w:rPr>
      </w:pPr>
      <w:r>
        <w:rPr>
          <w:rFonts w:hint="eastAsia"/>
          <w:kern w:val="0"/>
        </w:rPr>
        <w:t>无。</w:t>
      </w:r>
      <w:bookmarkEnd w:id="13"/>
      <w:bookmarkEnd w:id="14"/>
      <w:bookmarkEnd w:id="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23CFF" w:rsidRDefault="00323CFF" w:rsidP="00323CFF">
      <w:pPr>
        <w:pStyle w:val="21"/>
        <w:adjustRightInd w:val="0"/>
        <w:snapToGrid w:val="0"/>
        <w:ind w:firstLine="480"/>
        <w:jc w:val="left"/>
        <w:rPr>
          <w:sz w:val="24"/>
        </w:rPr>
      </w:pPr>
    </w:p>
    <w:p w:rsidR="003E13BE" w:rsidRDefault="003E13BE"/>
    <w:sectPr w:rsidR="003E13BE" w:rsidSect="000E05C8">
      <w:headerReference w:type="default" r:id="rId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38F" w:rsidRDefault="0065738F" w:rsidP="00323CFF">
      <w:r>
        <w:separator/>
      </w:r>
    </w:p>
  </w:endnote>
  <w:endnote w:type="continuationSeparator" w:id="0">
    <w:p w:rsidR="0065738F" w:rsidRDefault="0065738F" w:rsidP="0032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983" w:rsidRDefault="00895E46">
    <w:pPr>
      <w:pStyle w:val="a3"/>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sidR="0084666D" w:rsidRPr="0084666D">
      <w:rPr>
        <w:rFonts w:ascii="宋体" w:hAnsi="宋体"/>
        <w:noProof/>
        <w:lang w:val="zh-CN"/>
      </w:rPr>
      <w:t>5</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38F" w:rsidRDefault="0065738F" w:rsidP="00323CFF">
      <w:r>
        <w:separator/>
      </w:r>
    </w:p>
  </w:footnote>
  <w:footnote w:type="continuationSeparator" w:id="0">
    <w:p w:rsidR="0065738F" w:rsidRDefault="0065738F" w:rsidP="0032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983" w:rsidRDefault="00895E46">
    <w:pPr>
      <w:pStyle w:val="a5"/>
      <w:tabs>
        <w:tab w:val="clear" w:pos="8306"/>
        <w:tab w:val="right" w:pos="8222"/>
      </w:tabs>
      <w:ind w:right="84"/>
      <w:jc w:val="left"/>
    </w:pPr>
    <w:r>
      <w:rPr>
        <w:rFonts w:hint="eastAsia"/>
      </w:rPr>
      <w:t>银华多策略稳健三个月持有期混合型基金中基金（</w:t>
    </w:r>
    <w:r>
      <w:rPr>
        <w:rFonts w:hint="eastAsia"/>
      </w:rPr>
      <w:t>FOF</w:t>
    </w:r>
    <w:r>
      <w:rPr>
        <w:rFonts w:hint="eastAsia"/>
      </w:rPr>
      <w:t>）</w:t>
    </w:r>
    <w:r>
      <w:t xml:space="preserve">            </w:t>
    </w:r>
    <w:r>
      <w:rPr>
        <w:rFonts w:hint="eastAsia"/>
      </w:rPr>
      <w:t xml:space="preserve">      </w:t>
    </w:r>
    <w:r>
      <w:t xml:space="preserve"> </w:t>
    </w:r>
    <w:r>
      <w:rPr>
        <w:rFonts w:hint="eastAsia"/>
      </w:rPr>
      <w:t xml:space="preserve">  </w:t>
    </w:r>
    <w:r w:rsidR="00323CFF">
      <w:rPr>
        <w:rFonts w:hint="eastAsia"/>
      </w:rPr>
      <w:t>基金产品资料概要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B22"/>
    <w:multiLevelType w:val="multilevel"/>
    <w:tmpl w:val="03323B22"/>
    <w:lvl w:ilvl="0">
      <w:start w:val="1"/>
      <w:numFmt w:val="decimal"/>
      <w:pStyle w:val="XBRLTitle1"/>
      <w:lvlText w:val="%1)"/>
      <w:lvlJc w:val="left"/>
      <w:pPr>
        <w:ind w:left="420" w:hanging="420"/>
      </w:pPr>
      <w:rPr>
        <w:sz w:val="24"/>
        <w:szCs w:val="24"/>
      </w:rPr>
    </w:lvl>
    <w:lvl w:ilvl="1">
      <w:start w:val="1"/>
      <w:numFmt w:val="lowerLetter"/>
      <w:pStyle w:val="XBRLTitle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47D73EE"/>
    <w:multiLevelType w:val="multilevel"/>
    <w:tmpl w:val="547D73EE"/>
    <w:lvl w:ilvl="0">
      <w:start w:val="1"/>
      <w:numFmt w:val="chineseCountingThousand"/>
      <w:lvlText w:val="%1、"/>
      <w:lvlJc w:val="left"/>
      <w:pPr>
        <w:ind w:left="425" w:hanging="425"/>
      </w:pPr>
      <w:rPr>
        <w:sz w:val="21"/>
        <w:szCs w:val="21"/>
      </w:rPr>
    </w:lvl>
    <w:lvl w:ilvl="1">
      <w:start w:val="1"/>
      <w:numFmt w:val="chineseCountingThousand"/>
      <w:lvlText w:val="(%2)"/>
      <w:lvlJc w:val="left"/>
      <w:pPr>
        <w:ind w:left="454" w:hanging="454"/>
      </w:pPr>
      <w:rPr>
        <w:sz w:val="21"/>
      </w:r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FF"/>
    <w:rsid w:val="00027CB6"/>
    <w:rsid w:val="002D053F"/>
    <w:rsid w:val="00323CFF"/>
    <w:rsid w:val="00397148"/>
    <w:rsid w:val="003B4CB4"/>
    <w:rsid w:val="003E13BE"/>
    <w:rsid w:val="005E0979"/>
    <w:rsid w:val="0064043D"/>
    <w:rsid w:val="0065738F"/>
    <w:rsid w:val="007E4B67"/>
    <w:rsid w:val="00803224"/>
    <w:rsid w:val="0084666D"/>
    <w:rsid w:val="0088240D"/>
    <w:rsid w:val="00895E46"/>
    <w:rsid w:val="00BA71F0"/>
    <w:rsid w:val="00C53B4E"/>
    <w:rsid w:val="00DE65B9"/>
    <w:rsid w:val="00F258CF"/>
    <w:rsid w:val="00F47DDE"/>
    <w:rsid w:val="00FA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A01C"/>
  <w15:chartTrackingRefBased/>
  <w15:docId w15:val="{F60FD52C-805C-42A0-AE2B-15AC787B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CF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23CFF"/>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323CF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323C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10"/>
    <w:qFormat/>
    <w:rsid w:val="00323CFF"/>
    <w:pPr>
      <w:spacing w:line="360" w:lineRule="auto"/>
      <w:ind w:firstLineChars="200" w:firstLine="420"/>
    </w:pPr>
    <w:rPr>
      <w:rFonts w:ascii="宋体" w:hAnsi="宋体"/>
      <w:szCs w:val="20"/>
    </w:rPr>
  </w:style>
  <w:style w:type="character" w:customStyle="1" w:styleId="22">
    <w:name w:val="正文文本缩进 2 字符"/>
    <w:basedOn w:val="a0"/>
    <w:uiPriority w:val="99"/>
    <w:semiHidden/>
    <w:rsid w:val="00323CFF"/>
    <w:rPr>
      <w:rFonts w:ascii="Times New Roman" w:eastAsia="宋体" w:hAnsi="Times New Roman" w:cs="Times New Roman"/>
      <w:szCs w:val="24"/>
    </w:rPr>
  </w:style>
  <w:style w:type="character" w:customStyle="1" w:styleId="210">
    <w:name w:val="正文文本缩进 2 字符1"/>
    <w:link w:val="21"/>
    <w:qFormat/>
    <w:rsid w:val="00323CFF"/>
    <w:rPr>
      <w:rFonts w:ascii="宋体" w:eastAsia="宋体" w:hAnsi="宋体" w:cs="Times New Roman"/>
      <w:szCs w:val="20"/>
    </w:rPr>
  </w:style>
  <w:style w:type="paragraph" w:styleId="a3">
    <w:name w:val="footer"/>
    <w:basedOn w:val="a"/>
    <w:link w:val="11"/>
    <w:uiPriority w:val="99"/>
    <w:rsid w:val="00323CFF"/>
    <w:pPr>
      <w:tabs>
        <w:tab w:val="center" w:pos="4153"/>
        <w:tab w:val="right" w:pos="8306"/>
      </w:tabs>
      <w:snapToGrid w:val="0"/>
      <w:jc w:val="left"/>
    </w:pPr>
    <w:rPr>
      <w:sz w:val="18"/>
      <w:szCs w:val="18"/>
    </w:rPr>
  </w:style>
  <w:style w:type="character" w:customStyle="1" w:styleId="a4">
    <w:name w:val="页脚 字符"/>
    <w:basedOn w:val="a0"/>
    <w:uiPriority w:val="99"/>
    <w:semiHidden/>
    <w:rsid w:val="00323CFF"/>
    <w:rPr>
      <w:rFonts w:ascii="Times New Roman" w:eastAsia="宋体" w:hAnsi="Times New Roman" w:cs="Times New Roman"/>
      <w:sz w:val="18"/>
      <w:szCs w:val="18"/>
    </w:rPr>
  </w:style>
  <w:style w:type="character" w:customStyle="1" w:styleId="11">
    <w:name w:val="页脚 字符1"/>
    <w:link w:val="a3"/>
    <w:uiPriority w:val="99"/>
    <w:rsid w:val="00323CFF"/>
    <w:rPr>
      <w:rFonts w:ascii="Times New Roman" w:eastAsia="宋体" w:hAnsi="Times New Roman" w:cs="Times New Roman"/>
      <w:sz w:val="18"/>
      <w:szCs w:val="18"/>
    </w:rPr>
  </w:style>
  <w:style w:type="paragraph" w:styleId="a5">
    <w:name w:val="header"/>
    <w:basedOn w:val="a"/>
    <w:link w:val="12"/>
    <w:rsid w:val="00323C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uiPriority w:val="99"/>
    <w:semiHidden/>
    <w:rsid w:val="00323CFF"/>
    <w:rPr>
      <w:rFonts w:ascii="Times New Roman" w:eastAsia="宋体" w:hAnsi="Times New Roman" w:cs="Times New Roman"/>
      <w:sz w:val="18"/>
      <w:szCs w:val="18"/>
    </w:rPr>
  </w:style>
  <w:style w:type="character" w:customStyle="1" w:styleId="12">
    <w:name w:val="页眉 字符1"/>
    <w:link w:val="a5"/>
    <w:rsid w:val="00323CFF"/>
    <w:rPr>
      <w:rFonts w:ascii="Times New Roman" w:eastAsia="宋体" w:hAnsi="Times New Roman" w:cs="Times New Roman"/>
      <w:sz w:val="18"/>
      <w:szCs w:val="18"/>
    </w:rPr>
  </w:style>
  <w:style w:type="paragraph" w:customStyle="1" w:styleId="XBRLTitle2">
    <w:name w:val="XBRLTitle2"/>
    <w:basedOn w:val="a7"/>
    <w:next w:val="4"/>
    <w:qFormat/>
    <w:rsid w:val="00323CFF"/>
    <w:pPr>
      <w:numPr>
        <w:ilvl w:val="1"/>
        <w:numId w:val="1"/>
      </w:numPr>
      <w:tabs>
        <w:tab w:val="left" w:pos="360"/>
      </w:tabs>
      <w:spacing w:beforeLines="50" w:before="0" w:after="0" w:line="240" w:lineRule="auto"/>
      <w:jc w:val="left"/>
    </w:pPr>
    <w:rPr>
      <w:rFonts w:ascii="宋体" w:eastAsia="宋体" w:hAnsi="Cambria" w:cs="宋体"/>
      <w:kern w:val="24"/>
      <w:sz w:val="24"/>
    </w:rPr>
  </w:style>
  <w:style w:type="paragraph" w:customStyle="1" w:styleId="XBRLTitle1">
    <w:name w:val="XBRLTitle1"/>
    <w:basedOn w:val="1"/>
    <w:next w:val="2"/>
    <w:qFormat/>
    <w:rsid w:val="00323CFF"/>
    <w:pPr>
      <w:keepNext w:val="0"/>
      <w:keepLines w:val="0"/>
      <w:numPr>
        <w:numId w:val="1"/>
      </w:numPr>
      <w:spacing w:beforeLines="50" w:before="0" w:after="0" w:line="240" w:lineRule="auto"/>
      <w:jc w:val="left"/>
    </w:pPr>
    <w:rPr>
      <w:rFonts w:ascii="宋体" w:hAnsi="Cambria" w:cs="宋体"/>
      <w:sz w:val="21"/>
      <w:szCs w:val="32"/>
    </w:rPr>
  </w:style>
  <w:style w:type="paragraph" w:styleId="a7">
    <w:name w:val="Subtitle"/>
    <w:basedOn w:val="a"/>
    <w:next w:val="a"/>
    <w:link w:val="a8"/>
    <w:uiPriority w:val="11"/>
    <w:qFormat/>
    <w:rsid w:val="00323CF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8">
    <w:name w:val="副标题 字符"/>
    <w:basedOn w:val="a0"/>
    <w:link w:val="a7"/>
    <w:uiPriority w:val="11"/>
    <w:rsid w:val="00323CFF"/>
    <w:rPr>
      <w:b/>
      <w:bCs/>
      <w:kern w:val="28"/>
      <w:sz w:val="32"/>
      <w:szCs w:val="32"/>
    </w:rPr>
  </w:style>
  <w:style w:type="character" w:customStyle="1" w:styleId="40">
    <w:name w:val="标题 4 字符"/>
    <w:basedOn w:val="a0"/>
    <w:link w:val="4"/>
    <w:uiPriority w:val="9"/>
    <w:semiHidden/>
    <w:rsid w:val="00323CFF"/>
    <w:rPr>
      <w:rFonts w:asciiTheme="majorHAnsi" w:eastAsiaTheme="majorEastAsia" w:hAnsiTheme="majorHAnsi" w:cstheme="majorBidi"/>
      <w:b/>
      <w:bCs/>
      <w:sz w:val="28"/>
      <w:szCs w:val="28"/>
    </w:rPr>
  </w:style>
  <w:style w:type="character" w:customStyle="1" w:styleId="10">
    <w:name w:val="标题 1 字符"/>
    <w:basedOn w:val="a0"/>
    <w:link w:val="1"/>
    <w:uiPriority w:val="9"/>
    <w:rsid w:val="00323CFF"/>
    <w:rPr>
      <w:rFonts w:ascii="Times New Roman" w:eastAsia="宋体" w:hAnsi="Times New Roman" w:cs="Times New Roman"/>
      <w:b/>
      <w:bCs/>
      <w:kern w:val="44"/>
      <w:sz w:val="44"/>
      <w:szCs w:val="44"/>
    </w:rPr>
  </w:style>
  <w:style w:type="character" w:customStyle="1" w:styleId="20">
    <w:name w:val="标题 2 字符"/>
    <w:basedOn w:val="a0"/>
    <w:link w:val="2"/>
    <w:uiPriority w:val="9"/>
    <w:semiHidden/>
    <w:rsid w:val="00323CF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邱莉</dc:creator>
  <cp:keywords/>
  <dc:description/>
  <cp:lastModifiedBy>邱莉</cp:lastModifiedBy>
  <cp:revision>12</cp:revision>
  <dcterms:created xsi:type="dcterms:W3CDTF">2025-09-23T09:55:00Z</dcterms:created>
  <dcterms:modified xsi:type="dcterms:W3CDTF">2025-10-24T08:27:00Z</dcterms:modified>
</cp:coreProperties>
</file>