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0F2" w:rsidRPr="00A73EAF" w:rsidRDefault="00E14FB4">
      <w:pPr>
        <w:spacing w:line="360" w:lineRule="auto"/>
        <w:ind w:firstLineChars="200" w:firstLine="960"/>
        <w:rPr>
          <w:rFonts w:ascii="仿宋" w:eastAsia="仿宋" w:hAnsi="仿宋"/>
          <w:sz w:val="24"/>
          <w:szCs w:val="24"/>
        </w:rPr>
      </w:pPr>
      <w:r w:rsidRPr="00A73EAF">
        <w:rPr>
          <w:noProof/>
          <w:sz w:val="48"/>
          <w:lang w:val="en-US" w:bidi="ar-SA"/>
        </w:rPr>
        <mc:AlternateContent>
          <mc:Choice Requires="wps">
            <w:drawing>
              <wp:anchor distT="0" distB="0" distL="114300" distR="114300" simplePos="0" relativeHeight="251659264" behindDoc="0" locked="0" layoutInCell="1" allowOverlap="1">
                <wp:simplePos x="0" y="0"/>
                <wp:positionH relativeFrom="column">
                  <wp:posOffset>3481705</wp:posOffset>
                </wp:positionH>
                <wp:positionV relativeFrom="paragraph">
                  <wp:posOffset>-697865</wp:posOffset>
                </wp:positionV>
                <wp:extent cx="2018665" cy="335280"/>
                <wp:effectExtent l="0" t="0" r="8255" b="0"/>
                <wp:wrapNone/>
                <wp:docPr id="3" name="文本框 3"/>
                <wp:cNvGraphicFramePr/>
                <a:graphic xmlns:a="http://schemas.openxmlformats.org/drawingml/2006/main">
                  <a:graphicData uri="http://schemas.microsoft.com/office/word/2010/wordprocessingShape">
                    <wps:wsp>
                      <wps:cNvSpPr txBox="1"/>
                      <wps:spPr>
                        <a:xfrm>
                          <a:off x="2101850" y="3394075"/>
                          <a:ext cx="2018665" cy="3352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007543" w:rsidRDefault="00007543"/>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74.15pt;margin-top:-54.95pt;width:158.95pt;height:26.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" fillcolor="white [3201]" stroked="f" strokeweight=".5pt">
                <v:textbox>
                  <w:txbxContent>
                    <w:p w:rsidR="00007543" w:rsidRDefault="00007543"/>
                  </w:txbxContent>
                </v:textbox>
              </v:shape>
            </w:pict>
          </mc:Fallback>
        </mc:AlternateContent>
      </w:r>
    </w:p>
    <w:p w:rsidR="006D10F2" w:rsidRPr="00A73EAF" w:rsidRDefault="006D10F2">
      <w:pPr>
        <w:spacing w:line="360" w:lineRule="auto"/>
        <w:ind w:firstLineChars="200" w:firstLine="480"/>
        <w:rPr>
          <w:rFonts w:ascii="仿宋" w:eastAsia="仿宋" w:hAnsi="仿宋"/>
          <w:sz w:val="24"/>
          <w:szCs w:val="24"/>
        </w:rPr>
      </w:pPr>
    </w:p>
    <w:p w:rsidR="006D10F2" w:rsidRPr="00A73EAF" w:rsidRDefault="006D10F2">
      <w:pPr>
        <w:spacing w:line="360" w:lineRule="auto"/>
        <w:jc w:val="center"/>
        <w:rPr>
          <w:rFonts w:ascii="微软雅黑" w:eastAsia="微软雅黑"/>
          <w:b/>
          <w:sz w:val="48"/>
        </w:rPr>
      </w:pPr>
    </w:p>
    <w:p w:rsidR="006D10F2" w:rsidRPr="00A73EAF" w:rsidRDefault="00E14FB4">
      <w:pPr>
        <w:autoSpaceDE/>
        <w:autoSpaceDN/>
        <w:snapToGrid w:val="0"/>
        <w:spacing w:line="360" w:lineRule="auto"/>
        <w:jc w:val="center"/>
        <w:rPr>
          <w:rFonts w:ascii="Arial" w:hAnsi="Arial" w:cs="Arial"/>
          <w:b/>
          <w:kern w:val="2"/>
          <w:sz w:val="44"/>
          <w:szCs w:val="44"/>
          <w:lang w:val="en-US" w:bidi="ar-SA"/>
        </w:rPr>
      </w:pPr>
      <w:r w:rsidRPr="00A73EAF">
        <w:rPr>
          <w:rFonts w:ascii="Arial" w:hAnsi="Arial" w:cs="Arial" w:hint="eastAsia"/>
          <w:b/>
          <w:kern w:val="2"/>
          <w:sz w:val="44"/>
          <w:szCs w:val="44"/>
          <w:lang w:val="en-US" w:bidi="ar-SA"/>
        </w:rPr>
        <w:t>银华嘉</w:t>
      </w:r>
      <w:proofErr w:type="gramStart"/>
      <w:r w:rsidRPr="00A73EAF">
        <w:rPr>
          <w:rFonts w:ascii="Arial" w:hAnsi="Arial" w:cs="Arial" w:hint="eastAsia"/>
          <w:b/>
          <w:kern w:val="2"/>
          <w:sz w:val="44"/>
          <w:szCs w:val="44"/>
          <w:lang w:val="en-US" w:bidi="ar-SA"/>
        </w:rPr>
        <w:t>瑞平衡</w:t>
      </w:r>
      <w:proofErr w:type="gramEnd"/>
      <w:r w:rsidRPr="00A73EAF">
        <w:rPr>
          <w:rFonts w:ascii="Arial" w:hAnsi="Arial" w:cs="Arial" w:hint="eastAsia"/>
          <w:b/>
          <w:kern w:val="2"/>
          <w:sz w:val="44"/>
          <w:szCs w:val="44"/>
          <w:lang w:val="en-US" w:bidi="ar-SA"/>
        </w:rPr>
        <w:t>混合型发起式证券投资基金</w:t>
      </w:r>
    </w:p>
    <w:p w:rsidR="006D10F2" w:rsidRPr="00A73EAF" w:rsidRDefault="00E14FB4">
      <w:pPr>
        <w:autoSpaceDE/>
        <w:autoSpaceDN/>
        <w:snapToGrid w:val="0"/>
        <w:spacing w:line="360" w:lineRule="auto"/>
        <w:jc w:val="center"/>
        <w:rPr>
          <w:rFonts w:ascii="Arial" w:hAnsi="Arial" w:cs="Arial"/>
          <w:b/>
          <w:kern w:val="2"/>
          <w:sz w:val="44"/>
          <w:szCs w:val="44"/>
          <w:lang w:val="en-US" w:bidi="ar-SA"/>
        </w:rPr>
      </w:pPr>
      <w:r w:rsidRPr="00A73EAF">
        <w:rPr>
          <w:rFonts w:ascii="Arial" w:hAnsi="Arial" w:cs="Arial" w:hint="eastAsia"/>
          <w:b/>
          <w:kern w:val="2"/>
          <w:sz w:val="44"/>
          <w:szCs w:val="44"/>
          <w:lang w:val="en-US" w:bidi="ar-SA"/>
        </w:rPr>
        <w:t>托管协议</w:t>
      </w:r>
    </w:p>
    <w:p w:rsidR="006D10F2" w:rsidRPr="00A73EAF" w:rsidRDefault="006D10F2">
      <w:pPr>
        <w:spacing w:line="360" w:lineRule="auto"/>
        <w:jc w:val="center"/>
        <w:rPr>
          <w:rFonts w:ascii="微软雅黑" w:eastAsia="微软雅黑"/>
          <w:b/>
          <w:sz w:val="48"/>
        </w:rPr>
      </w:pPr>
    </w:p>
    <w:p w:rsidR="006D10F2" w:rsidRPr="00A73EAF" w:rsidRDefault="006D10F2">
      <w:pPr>
        <w:spacing w:line="360" w:lineRule="auto"/>
        <w:jc w:val="center"/>
        <w:rPr>
          <w:rFonts w:ascii="微软雅黑" w:eastAsia="微软雅黑"/>
          <w:b/>
          <w:sz w:val="48"/>
        </w:rPr>
      </w:pPr>
    </w:p>
    <w:p w:rsidR="006D10F2" w:rsidRPr="00A73EAF" w:rsidRDefault="006D10F2">
      <w:pPr>
        <w:spacing w:line="360" w:lineRule="auto"/>
        <w:jc w:val="center"/>
        <w:rPr>
          <w:rFonts w:ascii="微软雅黑" w:eastAsia="微软雅黑"/>
          <w:b/>
          <w:sz w:val="48"/>
        </w:rPr>
      </w:pPr>
    </w:p>
    <w:p w:rsidR="006D10F2" w:rsidRPr="00A73EAF" w:rsidRDefault="006D10F2">
      <w:pPr>
        <w:spacing w:line="360" w:lineRule="auto"/>
        <w:jc w:val="center"/>
        <w:rPr>
          <w:rFonts w:ascii="微软雅黑" w:eastAsia="微软雅黑"/>
          <w:b/>
          <w:sz w:val="48"/>
        </w:rPr>
      </w:pPr>
    </w:p>
    <w:p w:rsidR="006D10F2" w:rsidRPr="00A73EAF" w:rsidRDefault="006D10F2">
      <w:pPr>
        <w:spacing w:line="360" w:lineRule="auto"/>
        <w:jc w:val="center"/>
        <w:rPr>
          <w:rFonts w:ascii="微软雅黑" w:eastAsia="微软雅黑"/>
          <w:b/>
          <w:sz w:val="48"/>
        </w:rPr>
      </w:pPr>
    </w:p>
    <w:p w:rsidR="006D10F2" w:rsidRPr="00A73EAF" w:rsidRDefault="00E14FB4">
      <w:pPr>
        <w:autoSpaceDE/>
        <w:autoSpaceDN/>
        <w:spacing w:line="360" w:lineRule="auto"/>
        <w:jc w:val="center"/>
        <w:rPr>
          <w:rFonts w:ascii="Times New Roman" w:hAnsi="Times New Roman" w:cs="Times New Roman"/>
          <w:b/>
          <w:kern w:val="2"/>
          <w:sz w:val="36"/>
          <w:szCs w:val="20"/>
          <w:lang w:val="en-US" w:bidi="ar-SA"/>
        </w:rPr>
      </w:pPr>
      <w:r w:rsidRPr="00A73EAF">
        <w:rPr>
          <w:rFonts w:ascii="Times New Roman" w:hAnsi="Times New Roman" w:cs="Times New Roman"/>
          <w:b/>
          <w:kern w:val="2"/>
          <w:sz w:val="36"/>
          <w:szCs w:val="20"/>
          <w:lang w:val="en-US" w:bidi="ar-SA"/>
        </w:rPr>
        <w:t>基金管理人：</w:t>
      </w:r>
      <w:r w:rsidRPr="00A73EAF">
        <w:rPr>
          <w:rFonts w:ascii="Times New Roman" w:hAnsi="Times New Roman" w:cs="Times New Roman" w:hint="eastAsia"/>
          <w:b/>
          <w:kern w:val="2"/>
          <w:sz w:val="36"/>
          <w:szCs w:val="20"/>
          <w:lang w:val="en-US" w:bidi="ar-SA"/>
        </w:rPr>
        <w:t>银华基金管理股份有限公司</w:t>
      </w:r>
    </w:p>
    <w:p w:rsidR="006D10F2" w:rsidRPr="00A73EAF" w:rsidRDefault="00E14FB4">
      <w:pPr>
        <w:autoSpaceDE/>
        <w:autoSpaceDN/>
        <w:spacing w:line="360" w:lineRule="auto"/>
        <w:jc w:val="center"/>
        <w:rPr>
          <w:rFonts w:ascii="Times New Roman" w:hAnsi="Times New Roman" w:cs="Times New Roman"/>
          <w:b/>
          <w:kern w:val="2"/>
          <w:sz w:val="36"/>
          <w:szCs w:val="20"/>
          <w:lang w:val="en-US" w:bidi="ar-SA"/>
        </w:rPr>
      </w:pPr>
      <w:r w:rsidRPr="00A73EAF">
        <w:rPr>
          <w:rFonts w:ascii="Times New Roman" w:hAnsi="Times New Roman" w:cs="Times New Roman"/>
          <w:b/>
          <w:kern w:val="2"/>
          <w:sz w:val="36"/>
          <w:szCs w:val="20"/>
          <w:lang w:val="en-US" w:bidi="ar-SA"/>
        </w:rPr>
        <w:t>基金托管人：</w:t>
      </w:r>
      <w:r w:rsidRPr="00A73EAF">
        <w:rPr>
          <w:rFonts w:ascii="Times New Roman" w:hAnsi="Times New Roman" w:cs="Times New Roman" w:hint="eastAsia"/>
          <w:b/>
          <w:kern w:val="2"/>
          <w:sz w:val="36"/>
          <w:szCs w:val="20"/>
          <w:lang w:val="en-US" w:bidi="ar-SA"/>
        </w:rPr>
        <w:t>上海农村商业银行</w:t>
      </w:r>
      <w:r w:rsidRPr="00A73EAF">
        <w:rPr>
          <w:rFonts w:ascii="Times New Roman" w:hAnsi="Times New Roman" w:cs="Times New Roman"/>
          <w:b/>
          <w:kern w:val="2"/>
          <w:sz w:val="36"/>
          <w:szCs w:val="20"/>
          <w:lang w:val="en-US" w:bidi="ar-SA"/>
        </w:rPr>
        <w:t>股份有限公司</w:t>
      </w:r>
    </w:p>
    <w:p w:rsidR="006D10F2" w:rsidRPr="00A73EAF" w:rsidRDefault="006D10F2">
      <w:pPr>
        <w:spacing w:line="360" w:lineRule="auto"/>
        <w:ind w:firstLineChars="200" w:firstLine="480"/>
        <w:rPr>
          <w:rFonts w:ascii="仿宋" w:eastAsia="仿宋" w:hAnsi="仿宋"/>
          <w:sz w:val="24"/>
          <w:szCs w:val="24"/>
          <w:lang w:val="en-US"/>
        </w:rPr>
      </w:pPr>
    </w:p>
    <w:p w:rsidR="006D10F2" w:rsidRPr="00A73EAF" w:rsidRDefault="006D10F2">
      <w:pPr>
        <w:spacing w:line="360" w:lineRule="auto"/>
        <w:ind w:firstLineChars="200" w:firstLine="480"/>
        <w:rPr>
          <w:rFonts w:ascii="仿宋" w:eastAsia="仿宋" w:hAnsi="仿宋"/>
          <w:sz w:val="24"/>
          <w:szCs w:val="24"/>
          <w:lang w:val="en-US"/>
        </w:rPr>
      </w:pPr>
    </w:p>
    <w:p w:rsidR="006D10F2" w:rsidRPr="00A73EAF" w:rsidRDefault="006D10F2">
      <w:pPr>
        <w:spacing w:line="360" w:lineRule="auto"/>
        <w:ind w:firstLineChars="200" w:firstLine="480"/>
        <w:rPr>
          <w:rFonts w:ascii="仿宋" w:eastAsia="仿宋" w:hAnsi="仿宋"/>
          <w:sz w:val="24"/>
          <w:szCs w:val="24"/>
          <w:lang w:val="en-US"/>
        </w:rPr>
      </w:pPr>
    </w:p>
    <w:p w:rsidR="006D10F2" w:rsidRPr="00A73EAF" w:rsidRDefault="006D10F2">
      <w:pPr>
        <w:spacing w:line="360" w:lineRule="auto"/>
        <w:ind w:firstLineChars="200" w:firstLine="480"/>
        <w:rPr>
          <w:rFonts w:ascii="仿宋" w:eastAsia="仿宋" w:hAnsi="仿宋"/>
          <w:sz w:val="24"/>
          <w:szCs w:val="24"/>
          <w:lang w:val="en-US"/>
        </w:rPr>
      </w:pPr>
    </w:p>
    <w:p w:rsidR="006D10F2" w:rsidRPr="00A73EAF" w:rsidRDefault="006D10F2">
      <w:pPr>
        <w:spacing w:line="360" w:lineRule="auto"/>
        <w:ind w:firstLineChars="200" w:firstLine="480"/>
        <w:rPr>
          <w:rFonts w:ascii="仿宋" w:eastAsia="仿宋" w:hAnsi="仿宋"/>
          <w:sz w:val="24"/>
          <w:szCs w:val="24"/>
          <w:lang w:val="en-US"/>
        </w:rPr>
      </w:pPr>
    </w:p>
    <w:p w:rsidR="006D10F2" w:rsidRPr="00A73EAF" w:rsidRDefault="006D10F2">
      <w:pPr>
        <w:spacing w:line="360" w:lineRule="auto"/>
        <w:ind w:firstLineChars="200" w:firstLine="480"/>
        <w:rPr>
          <w:rFonts w:ascii="仿宋" w:eastAsia="仿宋" w:hAnsi="仿宋"/>
          <w:sz w:val="24"/>
          <w:szCs w:val="24"/>
          <w:lang w:val="en-US"/>
        </w:rPr>
      </w:pPr>
    </w:p>
    <w:p w:rsidR="006D10F2" w:rsidRPr="00A73EAF" w:rsidRDefault="006D10F2">
      <w:pPr>
        <w:spacing w:line="360" w:lineRule="auto"/>
        <w:ind w:firstLineChars="200" w:firstLine="723"/>
        <w:jc w:val="center"/>
        <w:rPr>
          <w:rFonts w:ascii="Times New Roman" w:hAnsi="Times New Roman" w:cs="Times New Roman" w:hint="eastAsia"/>
          <w:b/>
          <w:kern w:val="2"/>
          <w:sz w:val="36"/>
          <w:szCs w:val="20"/>
          <w:lang w:val="en-US" w:bidi="ar-SA"/>
        </w:rPr>
        <w:sectPr w:rsidR="006D10F2" w:rsidRPr="00A73EAF">
          <w:headerReference w:type="default" r:id="rId8"/>
          <w:pgSz w:w="11906" w:h="16838"/>
          <w:pgMar w:top="1440" w:right="1800" w:bottom="1440" w:left="1800" w:header="851" w:footer="992" w:gutter="0"/>
          <w:cols w:space="720"/>
          <w:docGrid w:type="lines" w:linePitch="312"/>
        </w:sectPr>
      </w:pPr>
      <w:bookmarkStart w:id="0" w:name="_GoBack"/>
      <w:bookmarkEnd w:id="0"/>
    </w:p>
    <w:sdt>
      <w:sdtPr>
        <w:rPr>
          <w:rFonts w:ascii="宋体" w:eastAsia="宋体" w:hAnsi="宋体" w:cs="宋体"/>
          <w:color w:val="auto"/>
          <w:sz w:val="22"/>
          <w:szCs w:val="22"/>
          <w:lang w:val="zh-CN" w:bidi="zh-CN"/>
        </w:rPr>
        <w:id w:val="2026894725"/>
        <w:docPartObj>
          <w:docPartGallery w:val="Table of Contents"/>
          <w:docPartUnique/>
        </w:docPartObj>
      </w:sdtPr>
      <w:sdtEndPr>
        <w:rPr>
          <w:b/>
          <w:bCs/>
        </w:rPr>
      </w:sdtEndPr>
      <w:sdtContent>
        <w:p w:rsidR="006D10F2" w:rsidRPr="00A73EAF" w:rsidRDefault="00E14FB4">
          <w:pPr>
            <w:pStyle w:val="TOC2"/>
            <w:spacing w:line="360" w:lineRule="auto"/>
            <w:jc w:val="center"/>
            <w:rPr>
              <w:color w:val="auto"/>
            </w:rPr>
          </w:pPr>
          <w:r w:rsidRPr="00A73EAF">
            <w:rPr>
              <w:color w:val="auto"/>
              <w:lang w:val="zh-CN"/>
            </w:rPr>
            <w:t>目</w:t>
          </w:r>
          <w:r w:rsidRPr="00A73EAF">
            <w:rPr>
              <w:rFonts w:hint="eastAsia"/>
              <w:color w:val="auto"/>
            </w:rPr>
            <w:t xml:space="preserve"> </w:t>
          </w:r>
          <w:r w:rsidRPr="00A73EAF">
            <w:rPr>
              <w:color w:val="auto"/>
              <w:lang w:val="zh-CN"/>
            </w:rPr>
            <w:t>录</w:t>
          </w:r>
        </w:p>
        <w:p w:rsidR="006D10F2" w:rsidRPr="00A73EAF" w:rsidRDefault="00E14FB4">
          <w:pPr>
            <w:pStyle w:val="10"/>
            <w:tabs>
              <w:tab w:val="right" w:leader="dot" w:pos="8306"/>
            </w:tabs>
            <w:rPr>
              <w:noProof/>
            </w:rPr>
          </w:pPr>
          <w:r w:rsidRPr="00A73EAF">
            <w:fldChar w:fldCharType="begin"/>
          </w:r>
          <w:r w:rsidRPr="00A73EAF">
            <w:instrText xml:space="preserve"> TOC \o "1-3" \h \z \u </w:instrText>
          </w:r>
          <w:r w:rsidRPr="00A73EAF">
            <w:fldChar w:fldCharType="separate"/>
          </w:r>
          <w:hyperlink w:anchor="_Toc5138" w:history="1">
            <w:r w:rsidRPr="00A73EAF">
              <w:rPr>
                <w:rFonts w:ascii="Times New Roman" w:eastAsiaTheme="minorEastAsia" w:hAnsi="Times New Roman" w:cs="Times New Roman"/>
                <w:noProof/>
                <w:kern w:val="2"/>
                <w:szCs w:val="20"/>
                <w:lang w:val="en-US" w:bidi="ar-SA"/>
              </w:rPr>
              <w:t>一、基金托管协议当事人</w:t>
            </w:r>
            <w:r w:rsidRPr="00A73EAF">
              <w:rPr>
                <w:noProof/>
              </w:rPr>
              <w:tab/>
            </w:r>
          </w:hyperlink>
          <w:r w:rsidRPr="00A73EAF">
            <w:rPr>
              <w:rFonts w:hint="eastAsia"/>
              <w:noProof/>
              <w:lang w:val="en-US"/>
            </w:rPr>
            <w:t>3</w:t>
          </w:r>
        </w:p>
        <w:p w:rsidR="006D10F2" w:rsidRPr="00A73EAF" w:rsidRDefault="00007543">
          <w:pPr>
            <w:pStyle w:val="10"/>
            <w:tabs>
              <w:tab w:val="right" w:leader="dot" w:pos="8306"/>
            </w:tabs>
            <w:rPr>
              <w:noProof/>
            </w:rPr>
          </w:pPr>
          <w:hyperlink w:anchor="_Toc19452" w:history="1">
            <w:r w:rsidR="00E14FB4" w:rsidRPr="00A73EAF">
              <w:rPr>
                <w:rFonts w:ascii="Times New Roman" w:eastAsiaTheme="minorEastAsia" w:hAnsi="Times New Roman" w:cs="Times New Roman"/>
                <w:noProof/>
                <w:kern w:val="2"/>
                <w:szCs w:val="20"/>
                <w:lang w:val="en-US" w:bidi="ar-SA"/>
              </w:rPr>
              <w:t>二、基金托管协议的依据、目的和原则</w:t>
            </w:r>
            <w:r w:rsidR="00E14FB4" w:rsidRPr="00A73EAF">
              <w:rPr>
                <w:noProof/>
              </w:rPr>
              <w:tab/>
            </w:r>
          </w:hyperlink>
          <w:r w:rsidR="00E14FB4" w:rsidRPr="00A73EAF">
            <w:rPr>
              <w:rFonts w:hint="eastAsia"/>
              <w:noProof/>
              <w:lang w:val="en-US"/>
            </w:rPr>
            <w:t>4</w:t>
          </w:r>
        </w:p>
        <w:p w:rsidR="006D10F2" w:rsidRPr="00A73EAF" w:rsidRDefault="00007543">
          <w:pPr>
            <w:pStyle w:val="10"/>
            <w:tabs>
              <w:tab w:val="right" w:leader="dot" w:pos="8306"/>
            </w:tabs>
            <w:rPr>
              <w:noProof/>
            </w:rPr>
          </w:pPr>
          <w:hyperlink w:anchor="_Toc15803" w:history="1">
            <w:r w:rsidR="00E14FB4" w:rsidRPr="00A73EAF">
              <w:rPr>
                <w:rFonts w:ascii="Times New Roman" w:eastAsiaTheme="minorEastAsia" w:hAnsi="Times New Roman" w:cs="Times New Roman"/>
                <w:noProof/>
                <w:kern w:val="2"/>
                <w:szCs w:val="20"/>
                <w:lang w:val="en-US" w:bidi="ar-SA"/>
              </w:rPr>
              <w:t>三、基金托管人对基金管理人的业务监督和核查</w:t>
            </w:r>
            <w:r w:rsidR="00E14FB4" w:rsidRPr="00A73EAF">
              <w:rPr>
                <w:noProof/>
              </w:rPr>
              <w:tab/>
            </w:r>
          </w:hyperlink>
          <w:r w:rsidR="00E14FB4" w:rsidRPr="00A73EAF">
            <w:rPr>
              <w:rFonts w:hint="eastAsia"/>
              <w:noProof/>
              <w:lang w:val="en-US"/>
            </w:rPr>
            <w:t>5</w:t>
          </w:r>
        </w:p>
        <w:p w:rsidR="006D10F2" w:rsidRPr="00A73EAF" w:rsidRDefault="006910E7">
          <w:pPr>
            <w:pStyle w:val="10"/>
            <w:tabs>
              <w:tab w:val="right" w:leader="dot" w:pos="8306"/>
            </w:tabs>
            <w:rPr>
              <w:bCs/>
              <w:noProof/>
            </w:rPr>
          </w:pPr>
          <w:hyperlink w:anchor="_Toc19699" w:history="1">
            <w:r w:rsidR="00E14FB4" w:rsidRPr="00A73EAF">
              <w:rPr>
                <w:bCs/>
                <w:noProof/>
                <w:lang w:val="en-US" w:bidi="ar-SA"/>
              </w:rPr>
              <w:t>四、基金管理人对基金托管人的业务核查</w:t>
            </w:r>
            <w:r w:rsidR="00E14FB4" w:rsidRPr="00A73EAF">
              <w:rPr>
                <w:bCs/>
                <w:noProof/>
              </w:rPr>
              <w:tab/>
            </w:r>
            <w:r w:rsidR="00E14FB4" w:rsidRPr="00A73EAF">
              <w:rPr>
                <w:bCs/>
                <w:noProof/>
              </w:rPr>
              <w:fldChar w:fldCharType="begin"/>
            </w:r>
            <w:r w:rsidR="00E14FB4" w:rsidRPr="00A73EAF">
              <w:rPr>
                <w:bCs/>
                <w:noProof/>
              </w:rPr>
              <w:instrText xml:space="preserve"> PAGEREF _Toc19699 </w:instrText>
            </w:r>
            <w:r w:rsidR="00E14FB4" w:rsidRPr="00A73EAF">
              <w:rPr>
                <w:bCs/>
                <w:noProof/>
              </w:rPr>
              <w:fldChar w:fldCharType="separate"/>
            </w:r>
            <w:r w:rsidR="005B78D0">
              <w:rPr>
                <w:bCs/>
                <w:noProof/>
              </w:rPr>
              <w:t>14</w:t>
            </w:r>
            <w:r w:rsidR="00E14FB4" w:rsidRPr="00A73EAF">
              <w:rPr>
                <w:bCs/>
                <w:noProof/>
              </w:rPr>
              <w:fldChar w:fldCharType="end"/>
            </w:r>
          </w:hyperlink>
        </w:p>
        <w:p w:rsidR="006D10F2" w:rsidRPr="00A73EAF" w:rsidRDefault="006910E7">
          <w:pPr>
            <w:pStyle w:val="10"/>
            <w:tabs>
              <w:tab w:val="right" w:leader="dot" w:pos="8306"/>
            </w:tabs>
            <w:rPr>
              <w:noProof/>
            </w:rPr>
          </w:pPr>
          <w:hyperlink w:anchor="_Toc232" w:history="1">
            <w:r w:rsidR="00E14FB4" w:rsidRPr="00A73EAF">
              <w:rPr>
                <w:rFonts w:ascii="Times New Roman" w:eastAsiaTheme="minorEastAsia" w:hAnsi="Times New Roman" w:cs="Times New Roman"/>
                <w:noProof/>
                <w:kern w:val="2"/>
                <w:szCs w:val="20"/>
                <w:lang w:val="en-US" w:bidi="ar-SA"/>
              </w:rPr>
              <w:t>五、基金财产的保管</w:t>
            </w:r>
            <w:r w:rsidR="00E14FB4" w:rsidRPr="00A73EAF">
              <w:rPr>
                <w:noProof/>
              </w:rPr>
              <w:tab/>
            </w:r>
            <w:r w:rsidR="00E14FB4" w:rsidRPr="00A73EAF">
              <w:rPr>
                <w:noProof/>
              </w:rPr>
              <w:fldChar w:fldCharType="begin"/>
            </w:r>
            <w:r w:rsidR="00E14FB4" w:rsidRPr="00A73EAF">
              <w:rPr>
                <w:noProof/>
              </w:rPr>
              <w:instrText xml:space="preserve"> PAGEREF _Toc232 </w:instrText>
            </w:r>
            <w:r w:rsidR="00E14FB4" w:rsidRPr="00A73EAF">
              <w:rPr>
                <w:noProof/>
              </w:rPr>
              <w:fldChar w:fldCharType="separate"/>
            </w:r>
            <w:r w:rsidR="005B78D0">
              <w:rPr>
                <w:noProof/>
              </w:rPr>
              <w:t>15</w:t>
            </w:r>
            <w:r w:rsidR="00E14FB4" w:rsidRPr="00A73EAF">
              <w:rPr>
                <w:noProof/>
              </w:rPr>
              <w:fldChar w:fldCharType="end"/>
            </w:r>
          </w:hyperlink>
        </w:p>
        <w:p w:rsidR="006D10F2" w:rsidRPr="00A73EAF" w:rsidRDefault="006910E7">
          <w:pPr>
            <w:pStyle w:val="10"/>
            <w:tabs>
              <w:tab w:val="right" w:leader="dot" w:pos="8306"/>
            </w:tabs>
            <w:rPr>
              <w:noProof/>
            </w:rPr>
          </w:pPr>
          <w:hyperlink w:anchor="_Toc16428" w:history="1">
            <w:r w:rsidR="00E14FB4" w:rsidRPr="00A73EAF">
              <w:rPr>
                <w:rFonts w:ascii="Times New Roman" w:eastAsiaTheme="minorEastAsia" w:hAnsi="Times New Roman" w:cs="Times New Roman"/>
                <w:noProof/>
                <w:kern w:val="2"/>
                <w:szCs w:val="20"/>
                <w:lang w:val="en-US" w:bidi="ar-SA"/>
              </w:rPr>
              <w:t>六、指令的发送、确认及执行</w:t>
            </w:r>
            <w:r w:rsidR="00E14FB4" w:rsidRPr="00A73EAF">
              <w:rPr>
                <w:noProof/>
              </w:rPr>
              <w:tab/>
            </w:r>
            <w:r w:rsidR="00E14FB4" w:rsidRPr="00A73EAF">
              <w:rPr>
                <w:noProof/>
              </w:rPr>
              <w:fldChar w:fldCharType="begin"/>
            </w:r>
            <w:r w:rsidR="00E14FB4" w:rsidRPr="00A73EAF">
              <w:rPr>
                <w:noProof/>
              </w:rPr>
              <w:instrText xml:space="preserve"> PAGEREF _Toc16428 </w:instrText>
            </w:r>
            <w:r w:rsidR="00E14FB4" w:rsidRPr="00A73EAF">
              <w:rPr>
                <w:noProof/>
              </w:rPr>
              <w:fldChar w:fldCharType="separate"/>
            </w:r>
            <w:r w:rsidR="005B78D0">
              <w:rPr>
                <w:noProof/>
              </w:rPr>
              <w:t>19</w:t>
            </w:r>
            <w:r w:rsidR="00E14FB4" w:rsidRPr="00A73EAF">
              <w:rPr>
                <w:noProof/>
              </w:rPr>
              <w:fldChar w:fldCharType="end"/>
            </w:r>
          </w:hyperlink>
        </w:p>
        <w:p w:rsidR="006D10F2" w:rsidRPr="00A73EAF" w:rsidRDefault="006910E7">
          <w:pPr>
            <w:pStyle w:val="10"/>
            <w:tabs>
              <w:tab w:val="right" w:leader="dot" w:pos="8306"/>
            </w:tabs>
            <w:rPr>
              <w:noProof/>
            </w:rPr>
          </w:pPr>
          <w:hyperlink w:anchor="_Toc28325" w:history="1">
            <w:r w:rsidR="00E14FB4" w:rsidRPr="00A73EAF">
              <w:rPr>
                <w:rFonts w:ascii="Times New Roman" w:eastAsiaTheme="minorEastAsia" w:hAnsi="Times New Roman" w:cs="Times New Roman"/>
                <w:noProof/>
                <w:kern w:val="2"/>
                <w:szCs w:val="20"/>
                <w:lang w:val="en-US" w:bidi="ar-SA"/>
              </w:rPr>
              <w:t>七、交易及清算交收安排</w:t>
            </w:r>
            <w:r w:rsidR="00E14FB4" w:rsidRPr="00A73EAF">
              <w:rPr>
                <w:noProof/>
              </w:rPr>
              <w:tab/>
            </w:r>
            <w:r w:rsidR="00E14FB4" w:rsidRPr="00A73EAF">
              <w:rPr>
                <w:noProof/>
              </w:rPr>
              <w:fldChar w:fldCharType="begin"/>
            </w:r>
            <w:r w:rsidR="00E14FB4" w:rsidRPr="00A73EAF">
              <w:rPr>
                <w:noProof/>
              </w:rPr>
              <w:instrText xml:space="preserve"> PAGEREF _Toc28325 </w:instrText>
            </w:r>
            <w:r w:rsidR="00E14FB4" w:rsidRPr="00A73EAF">
              <w:rPr>
                <w:noProof/>
              </w:rPr>
              <w:fldChar w:fldCharType="separate"/>
            </w:r>
            <w:r w:rsidR="005B78D0">
              <w:rPr>
                <w:noProof/>
              </w:rPr>
              <w:t>24</w:t>
            </w:r>
            <w:r w:rsidR="00E14FB4" w:rsidRPr="00A73EAF">
              <w:rPr>
                <w:noProof/>
              </w:rPr>
              <w:fldChar w:fldCharType="end"/>
            </w:r>
          </w:hyperlink>
        </w:p>
        <w:p w:rsidR="006D10F2" w:rsidRPr="00A73EAF" w:rsidRDefault="006910E7">
          <w:pPr>
            <w:pStyle w:val="10"/>
            <w:tabs>
              <w:tab w:val="right" w:leader="dot" w:pos="8306"/>
            </w:tabs>
            <w:rPr>
              <w:noProof/>
            </w:rPr>
          </w:pPr>
          <w:hyperlink w:anchor="_Toc25947" w:history="1">
            <w:r w:rsidR="00E14FB4" w:rsidRPr="00A73EAF">
              <w:rPr>
                <w:rFonts w:ascii="Times New Roman" w:eastAsiaTheme="minorEastAsia" w:hAnsi="Times New Roman" w:cs="Times New Roman"/>
                <w:noProof/>
                <w:kern w:val="2"/>
                <w:szCs w:val="20"/>
                <w:lang w:val="en-US" w:bidi="ar-SA"/>
              </w:rPr>
              <w:t>八、基金资产净值计算和会计核算</w:t>
            </w:r>
            <w:r w:rsidR="00E14FB4" w:rsidRPr="00A73EAF">
              <w:rPr>
                <w:noProof/>
              </w:rPr>
              <w:tab/>
            </w:r>
            <w:r w:rsidR="00E14FB4" w:rsidRPr="00A73EAF">
              <w:rPr>
                <w:noProof/>
              </w:rPr>
              <w:fldChar w:fldCharType="begin"/>
            </w:r>
            <w:r w:rsidR="00E14FB4" w:rsidRPr="00A73EAF">
              <w:rPr>
                <w:noProof/>
              </w:rPr>
              <w:instrText xml:space="preserve"> PAGEREF _Toc25947 </w:instrText>
            </w:r>
            <w:r w:rsidR="00E14FB4" w:rsidRPr="00A73EAF">
              <w:rPr>
                <w:noProof/>
              </w:rPr>
              <w:fldChar w:fldCharType="separate"/>
            </w:r>
            <w:r w:rsidR="005B78D0">
              <w:rPr>
                <w:noProof/>
              </w:rPr>
              <w:t>29</w:t>
            </w:r>
            <w:r w:rsidR="00E14FB4" w:rsidRPr="00A73EAF">
              <w:rPr>
                <w:noProof/>
              </w:rPr>
              <w:fldChar w:fldCharType="end"/>
            </w:r>
          </w:hyperlink>
        </w:p>
        <w:p w:rsidR="006D10F2" w:rsidRPr="00A73EAF" w:rsidRDefault="006910E7">
          <w:pPr>
            <w:pStyle w:val="10"/>
            <w:tabs>
              <w:tab w:val="right" w:leader="dot" w:pos="8306"/>
            </w:tabs>
            <w:rPr>
              <w:noProof/>
            </w:rPr>
          </w:pPr>
          <w:hyperlink w:anchor="_Toc26119" w:history="1">
            <w:r w:rsidR="00E14FB4" w:rsidRPr="00A73EAF">
              <w:rPr>
                <w:rFonts w:ascii="Times New Roman" w:eastAsiaTheme="minorEastAsia" w:hAnsi="Times New Roman" w:cs="Times New Roman"/>
                <w:noProof/>
                <w:kern w:val="2"/>
                <w:szCs w:val="20"/>
                <w:lang w:val="en-US" w:bidi="ar-SA"/>
              </w:rPr>
              <w:t>九、基金收益分配</w:t>
            </w:r>
            <w:r w:rsidR="00E14FB4" w:rsidRPr="00A73EAF">
              <w:rPr>
                <w:noProof/>
              </w:rPr>
              <w:tab/>
            </w:r>
            <w:r w:rsidR="00E14FB4" w:rsidRPr="00A73EAF">
              <w:rPr>
                <w:noProof/>
              </w:rPr>
              <w:fldChar w:fldCharType="begin"/>
            </w:r>
            <w:r w:rsidR="00E14FB4" w:rsidRPr="00A73EAF">
              <w:rPr>
                <w:noProof/>
              </w:rPr>
              <w:instrText xml:space="preserve"> PAGEREF _Toc26119 </w:instrText>
            </w:r>
            <w:r w:rsidR="00E14FB4" w:rsidRPr="00A73EAF">
              <w:rPr>
                <w:noProof/>
              </w:rPr>
              <w:fldChar w:fldCharType="separate"/>
            </w:r>
            <w:r w:rsidR="005B78D0">
              <w:rPr>
                <w:noProof/>
              </w:rPr>
              <w:t>37</w:t>
            </w:r>
            <w:r w:rsidR="00E14FB4" w:rsidRPr="00A73EAF">
              <w:rPr>
                <w:noProof/>
              </w:rPr>
              <w:fldChar w:fldCharType="end"/>
            </w:r>
          </w:hyperlink>
        </w:p>
        <w:p w:rsidR="006D10F2" w:rsidRPr="00A73EAF" w:rsidRDefault="006910E7">
          <w:pPr>
            <w:pStyle w:val="10"/>
            <w:tabs>
              <w:tab w:val="right" w:leader="dot" w:pos="8306"/>
            </w:tabs>
            <w:rPr>
              <w:noProof/>
            </w:rPr>
          </w:pPr>
          <w:hyperlink w:anchor="_Toc13325" w:history="1">
            <w:r w:rsidR="00E14FB4" w:rsidRPr="00A73EAF">
              <w:rPr>
                <w:rFonts w:ascii="Times New Roman" w:eastAsiaTheme="minorEastAsia" w:hAnsi="Times New Roman" w:cs="Times New Roman"/>
                <w:noProof/>
                <w:kern w:val="2"/>
                <w:szCs w:val="20"/>
                <w:lang w:val="en-US" w:bidi="ar-SA"/>
              </w:rPr>
              <w:t>十、基金信息披露</w:t>
            </w:r>
            <w:r w:rsidR="00E14FB4" w:rsidRPr="00A73EAF">
              <w:rPr>
                <w:noProof/>
              </w:rPr>
              <w:tab/>
            </w:r>
            <w:r w:rsidR="00E14FB4" w:rsidRPr="00A73EAF">
              <w:rPr>
                <w:noProof/>
              </w:rPr>
              <w:fldChar w:fldCharType="begin"/>
            </w:r>
            <w:r w:rsidR="00E14FB4" w:rsidRPr="00A73EAF">
              <w:rPr>
                <w:noProof/>
              </w:rPr>
              <w:instrText xml:space="preserve"> PAGEREF _Toc13325 </w:instrText>
            </w:r>
            <w:r w:rsidR="00E14FB4" w:rsidRPr="00A73EAF">
              <w:rPr>
                <w:noProof/>
              </w:rPr>
              <w:fldChar w:fldCharType="separate"/>
            </w:r>
            <w:r w:rsidR="005B78D0">
              <w:rPr>
                <w:noProof/>
              </w:rPr>
              <w:t>39</w:t>
            </w:r>
            <w:r w:rsidR="00E14FB4" w:rsidRPr="00A73EAF">
              <w:rPr>
                <w:noProof/>
              </w:rPr>
              <w:fldChar w:fldCharType="end"/>
            </w:r>
          </w:hyperlink>
        </w:p>
        <w:p w:rsidR="006D10F2" w:rsidRPr="00A73EAF" w:rsidRDefault="006910E7">
          <w:pPr>
            <w:pStyle w:val="10"/>
            <w:tabs>
              <w:tab w:val="right" w:leader="dot" w:pos="8306"/>
            </w:tabs>
            <w:rPr>
              <w:noProof/>
              <w:lang w:val="en-US"/>
            </w:rPr>
          </w:pPr>
          <w:hyperlink w:anchor="_Toc7822" w:history="1">
            <w:r w:rsidR="00E14FB4" w:rsidRPr="00A73EAF">
              <w:rPr>
                <w:rFonts w:ascii="Times New Roman" w:eastAsiaTheme="minorEastAsia" w:hAnsi="Times New Roman" w:cs="Times New Roman"/>
                <w:noProof/>
                <w:kern w:val="2"/>
                <w:szCs w:val="20"/>
                <w:lang w:val="en-US" w:bidi="ar-SA"/>
              </w:rPr>
              <w:t>十一、基金费用</w:t>
            </w:r>
            <w:r w:rsidR="00E14FB4" w:rsidRPr="00A73EAF">
              <w:rPr>
                <w:noProof/>
              </w:rPr>
              <w:tab/>
            </w:r>
          </w:hyperlink>
          <w:r w:rsidR="00E14FB4" w:rsidRPr="00A73EAF">
            <w:rPr>
              <w:rFonts w:hint="eastAsia"/>
              <w:noProof/>
              <w:lang w:val="en-US"/>
            </w:rPr>
            <w:t>40</w:t>
          </w:r>
        </w:p>
        <w:p w:rsidR="006D10F2" w:rsidRPr="00A73EAF" w:rsidRDefault="006910E7">
          <w:pPr>
            <w:pStyle w:val="10"/>
            <w:tabs>
              <w:tab w:val="right" w:leader="dot" w:pos="8306"/>
            </w:tabs>
            <w:rPr>
              <w:noProof/>
              <w:lang w:val="en-US"/>
            </w:rPr>
          </w:pPr>
          <w:hyperlink w:anchor="_Toc21312" w:history="1">
            <w:r w:rsidR="00E14FB4" w:rsidRPr="00A73EAF">
              <w:rPr>
                <w:rFonts w:ascii="Times New Roman" w:eastAsiaTheme="minorEastAsia" w:hAnsi="Times New Roman" w:cs="Times New Roman"/>
                <w:noProof/>
                <w:kern w:val="2"/>
                <w:szCs w:val="20"/>
                <w:lang w:val="en-US" w:bidi="ar-SA"/>
              </w:rPr>
              <w:t>十二、基金份额持有人名册的登记与保管</w:t>
            </w:r>
            <w:r w:rsidR="00E14FB4" w:rsidRPr="00A73EAF">
              <w:rPr>
                <w:noProof/>
              </w:rPr>
              <w:tab/>
            </w:r>
          </w:hyperlink>
          <w:r w:rsidR="00E14FB4" w:rsidRPr="00A73EAF">
            <w:rPr>
              <w:rFonts w:hint="eastAsia"/>
              <w:noProof/>
              <w:lang w:val="en-US"/>
            </w:rPr>
            <w:t>43</w:t>
          </w:r>
        </w:p>
        <w:p w:rsidR="006D10F2" w:rsidRPr="00A73EAF" w:rsidRDefault="00D3064F">
          <w:pPr>
            <w:pStyle w:val="10"/>
            <w:tabs>
              <w:tab w:val="right" w:leader="dot" w:pos="8306"/>
            </w:tabs>
            <w:rPr>
              <w:noProof/>
            </w:rPr>
          </w:pPr>
          <w:hyperlink w:anchor="_Toc17084" w:history="1">
            <w:r w:rsidR="00E14FB4" w:rsidRPr="00A73EAF">
              <w:rPr>
                <w:rFonts w:ascii="Times New Roman" w:eastAsiaTheme="minorEastAsia" w:hAnsi="Times New Roman" w:cs="Times New Roman"/>
                <w:noProof/>
                <w:kern w:val="2"/>
                <w:szCs w:val="20"/>
                <w:lang w:val="en-US" w:bidi="ar-SA"/>
              </w:rPr>
              <w:t>十三、基金有关文件档案的保存</w:t>
            </w:r>
            <w:r w:rsidR="00E14FB4" w:rsidRPr="00A73EAF">
              <w:rPr>
                <w:noProof/>
              </w:rPr>
              <w:tab/>
            </w:r>
            <w:r w:rsidR="00E14FB4" w:rsidRPr="00A73EAF">
              <w:rPr>
                <w:noProof/>
              </w:rPr>
              <w:fldChar w:fldCharType="begin"/>
            </w:r>
            <w:r w:rsidR="00E14FB4" w:rsidRPr="00A73EAF">
              <w:rPr>
                <w:noProof/>
              </w:rPr>
              <w:instrText xml:space="preserve"> PAGEREF _Toc17084 </w:instrText>
            </w:r>
            <w:r w:rsidR="00E14FB4" w:rsidRPr="00A73EAF">
              <w:rPr>
                <w:noProof/>
              </w:rPr>
              <w:fldChar w:fldCharType="separate"/>
            </w:r>
            <w:r w:rsidR="005B78D0">
              <w:rPr>
                <w:noProof/>
              </w:rPr>
              <w:t>46</w:t>
            </w:r>
            <w:r w:rsidR="00E14FB4" w:rsidRPr="00A73EAF">
              <w:rPr>
                <w:noProof/>
              </w:rPr>
              <w:fldChar w:fldCharType="end"/>
            </w:r>
          </w:hyperlink>
        </w:p>
        <w:p w:rsidR="006D10F2" w:rsidRPr="00A73EAF" w:rsidRDefault="00D3064F">
          <w:pPr>
            <w:pStyle w:val="10"/>
            <w:tabs>
              <w:tab w:val="right" w:leader="dot" w:pos="8306"/>
            </w:tabs>
            <w:rPr>
              <w:noProof/>
            </w:rPr>
          </w:pPr>
          <w:hyperlink w:anchor="_Toc19713" w:history="1">
            <w:r w:rsidR="00E14FB4" w:rsidRPr="00A73EAF">
              <w:rPr>
                <w:rFonts w:ascii="Times New Roman" w:eastAsiaTheme="minorEastAsia" w:hAnsi="Times New Roman" w:cs="Times New Roman"/>
                <w:noProof/>
                <w:kern w:val="2"/>
                <w:szCs w:val="20"/>
                <w:lang w:val="en-US" w:bidi="ar-SA"/>
              </w:rPr>
              <w:t>十四、基金管理人和基金托管人的更换</w:t>
            </w:r>
            <w:r w:rsidR="00E14FB4" w:rsidRPr="00A73EAF">
              <w:rPr>
                <w:noProof/>
              </w:rPr>
              <w:tab/>
            </w:r>
            <w:r w:rsidR="00E14FB4" w:rsidRPr="00A73EAF">
              <w:rPr>
                <w:noProof/>
              </w:rPr>
              <w:fldChar w:fldCharType="begin"/>
            </w:r>
            <w:r w:rsidR="00E14FB4" w:rsidRPr="00A73EAF">
              <w:rPr>
                <w:noProof/>
              </w:rPr>
              <w:instrText xml:space="preserve"> PAGEREF _Toc19713 </w:instrText>
            </w:r>
            <w:r w:rsidR="00E14FB4" w:rsidRPr="00A73EAF">
              <w:rPr>
                <w:noProof/>
              </w:rPr>
              <w:fldChar w:fldCharType="separate"/>
            </w:r>
            <w:r w:rsidR="005B78D0">
              <w:rPr>
                <w:noProof/>
              </w:rPr>
              <w:t>47</w:t>
            </w:r>
            <w:r w:rsidR="00E14FB4" w:rsidRPr="00A73EAF">
              <w:rPr>
                <w:noProof/>
              </w:rPr>
              <w:fldChar w:fldCharType="end"/>
            </w:r>
          </w:hyperlink>
        </w:p>
        <w:p w:rsidR="006D10F2" w:rsidRPr="00A73EAF" w:rsidRDefault="00D3064F">
          <w:pPr>
            <w:pStyle w:val="10"/>
            <w:tabs>
              <w:tab w:val="right" w:leader="dot" w:pos="8306"/>
            </w:tabs>
            <w:rPr>
              <w:noProof/>
            </w:rPr>
          </w:pPr>
          <w:hyperlink w:anchor="_Toc24497" w:history="1">
            <w:r w:rsidR="00E14FB4" w:rsidRPr="00A73EAF">
              <w:rPr>
                <w:rFonts w:ascii="Times New Roman" w:eastAsiaTheme="minorEastAsia" w:hAnsi="Times New Roman" w:cs="Times New Roman"/>
                <w:noProof/>
                <w:kern w:val="2"/>
                <w:szCs w:val="20"/>
                <w:lang w:val="en-US" w:bidi="ar-SA"/>
              </w:rPr>
              <w:t>十五、禁止行为</w:t>
            </w:r>
            <w:r w:rsidR="00E14FB4" w:rsidRPr="00A73EAF">
              <w:rPr>
                <w:noProof/>
              </w:rPr>
              <w:tab/>
            </w:r>
            <w:r w:rsidR="00E14FB4" w:rsidRPr="00A73EAF">
              <w:rPr>
                <w:noProof/>
              </w:rPr>
              <w:fldChar w:fldCharType="begin"/>
            </w:r>
            <w:r w:rsidR="00E14FB4" w:rsidRPr="00A73EAF">
              <w:rPr>
                <w:noProof/>
              </w:rPr>
              <w:instrText xml:space="preserve"> PAGEREF _Toc24497 </w:instrText>
            </w:r>
            <w:r w:rsidR="00E14FB4" w:rsidRPr="00A73EAF">
              <w:rPr>
                <w:noProof/>
              </w:rPr>
              <w:fldChar w:fldCharType="separate"/>
            </w:r>
            <w:r w:rsidR="005B78D0">
              <w:rPr>
                <w:noProof/>
              </w:rPr>
              <w:t>50</w:t>
            </w:r>
            <w:r w:rsidR="00E14FB4" w:rsidRPr="00A73EAF">
              <w:rPr>
                <w:noProof/>
              </w:rPr>
              <w:fldChar w:fldCharType="end"/>
            </w:r>
          </w:hyperlink>
        </w:p>
        <w:p w:rsidR="006D10F2" w:rsidRPr="00A73EAF" w:rsidRDefault="00D3064F">
          <w:pPr>
            <w:pStyle w:val="10"/>
            <w:tabs>
              <w:tab w:val="right" w:leader="dot" w:pos="8306"/>
            </w:tabs>
            <w:rPr>
              <w:noProof/>
              <w:lang w:val="en-US"/>
            </w:rPr>
          </w:pPr>
          <w:hyperlink w:anchor="_Toc8215" w:history="1">
            <w:r w:rsidR="00E14FB4" w:rsidRPr="00A73EAF">
              <w:rPr>
                <w:rFonts w:ascii="Times New Roman" w:eastAsiaTheme="minorEastAsia" w:hAnsi="Times New Roman" w:cs="Times New Roman"/>
                <w:noProof/>
                <w:kern w:val="2"/>
                <w:szCs w:val="20"/>
                <w:lang w:val="en-US" w:bidi="ar-SA"/>
              </w:rPr>
              <w:t>十六、托管协议的变更、终止与基金财产的清算</w:t>
            </w:r>
            <w:r w:rsidR="00E14FB4" w:rsidRPr="00A73EAF">
              <w:rPr>
                <w:noProof/>
              </w:rPr>
              <w:tab/>
            </w:r>
          </w:hyperlink>
          <w:r w:rsidR="00E14FB4" w:rsidRPr="00A73EAF">
            <w:rPr>
              <w:rFonts w:hint="eastAsia"/>
              <w:noProof/>
              <w:lang w:val="en-US"/>
            </w:rPr>
            <w:t>50</w:t>
          </w:r>
        </w:p>
        <w:p w:rsidR="006D10F2" w:rsidRPr="00A73EAF" w:rsidRDefault="00D3064F">
          <w:pPr>
            <w:pStyle w:val="10"/>
            <w:tabs>
              <w:tab w:val="right" w:leader="dot" w:pos="8306"/>
            </w:tabs>
            <w:rPr>
              <w:noProof/>
              <w:lang w:val="en-US"/>
            </w:rPr>
          </w:pPr>
          <w:hyperlink w:anchor="_Toc3768" w:history="1">
            <w:r w:rsidR="00E14FB4" w:rsidRPr="00A73EAF">
              <w:rPr>
                <w:rFonts w:ascii="Times New Roman" w:eastAsiaTheme="minorEastAsia" w:hAnsi="Times New Roman" w:cs="Times New Roman"/>
                <w:noProof/>
                <w:kern w:val="2"/>
                <w:szCs w:val="20"/>
                <w:lang w:val="en-US" w:bidi="ar-SA"/>
              </w:rPr>
              <w:t>十七、违约责任</w:t>
            </w:r>
            <w:r w:rsidR="00E14FB4" w:rsidRPr="00A73EAF">
              <w:rPr>
                <w:noProof/>
              </w:rPr>
              <w:tab/>
            </w:r>
          </w:hyperlink>
          <w:r w:rsidR="00E14FB4" w:rsidRPr="00A73EAF">
            <w:rPr>
              <w:rFonts w:hint="eastAsia"/>
              <w:noProof/>
              <w:lang w:val="en-US"/>
            </w:rPr>
            <w:t>52</w:t>
          </w:r>
        </w:p>
        <w:p w:rsidR="006D10F2" w:rsidRPr="00A73EAF" w:rsidRDefault="00D3064F">
          <w:pPr>
            <w:pStyle w:val="10"/>
            <w:tabs>
              <w:tab w:val="right" w:leader="dot" w:pos="8306"/>
            </w:tabs>
            <w:rPr>
              <w:noProof/>
            </w:rPr>
          </w:pPr>
          <w:hyperlink w:anchor="_Toc10189" w:history="1">
            <w:r w:rsidR="00E14FB4" w:rsidRPr="00A73EAF">
              <w:rPr>
                <w:rFonts w:ascii="Times New Roman" w:eastAsiaTheme="minorEastAsia" w:hAnsi="Times New Roman" w:cs="Times New Roman"/>
                <w:noProof/>
                <w:kern w:val="2"/>
                <w:szCs w:val="20"/>
                <w:lang w:val="en-US" w:bidi="ar-SA"/>
              </w:rPr>
              <w:t>十八、争议解决方式</w:t>
            </w:r>
            <w:r w:rsidR="00E14FB4" w:rsidRPr="00A73EAF">
              <w:rPr>
                <w:noProof/>
              </w:rPr>
              <w:tab/>
            </w:r>
            <w:r w:rsidR="00E14FB4" w:rsidRPr="00A73EAF">
              <w:rPr>
                <w:noProof/>
              </w:rPr>
              <w:fldChar w:fldCharType="begin"/>
            </w:r>
            <w:r w:rsidR="00E14FB4" w:rsidRPr="00A73EAF">
              <w:rPr>
                <w:noProof/>
              </w:rPr>
              <w:instrText xml:space="preserve"> PAGEREF _Toc10189 </w:instrText>
            </w:r>
            <w:r w:rsidR="00E14FB4" w:rsidRPr="00A73EAF">
              <w:rPr>
                <w:noProof/>
              </w:rPr>
              <w:fldChar w:fldCharType="separate"/>
            </w:r>
            <w:r w:rsidR="005B78D0">
              <w:rPr>
                <w:noProof/>
              </w:rPr>
              <w:t>56</w:t>
            </w:r>
            <w:r w:rsidR="00E14FB4" w:rsidRPr="00A73EAF">
              <w:rPr>
                <w:noProof/>
              </w:rPr>
              <w:fldChar w:fldCharType="end"/>
            </w:r>
          </w:hyperlink>
        </w:p>
        <w:p w:rsidR="006D10F2" w:rsidRPr="00A73EAF" w:rsidRDefault="00D3064F">
          <w:pPr>
            <w:pStyle w:val="10"/>
            <w:tabs>
              <w:tab w:val="right" w:leader="dot" w:pos="8306"/>
            </w:tabs>
            <w:rPr>
              <w:noProof/>
            </w:rPr>
          </w:pPr>
          <w:hyperlink w:anchor="_Toc4178" w:history="1">
            <w:r w:rsidR="00E14FB4" w:rsidRPr="00A73EAF">
              <w:rPr>
                <w:rFonts w:ascii="Times New Roman" w:eastAsiaTheme="minorEastAsia" w:hAnsi="Times New Roman" w:cs="Times New Roman"/>
                <w:noProof/>
                <w:kern w:val="2"/>
                <w:szCs w:val="20"/>
                <w:lang w:val="en-US" w:bidi="ar-SA"/>
              </w:rPr>
              <w:t>十九、托管协议的效力</w:t>
            </w:r>
            <w:r w:rsidR="00E14FB4" w:rsidRPr="00A73EAF">
              <w:rPr>
                <w:noProof/>
              </w:rPr>
              <w:tab/>
            </w:r>
            <w:r w:rsidR="00E14FB4" w:rsidRPr="00A73EAF">
              <w:rPr>
                <w:noProof/>
              </w:rPr>
              <w:fldChar w:fldCharType="begin"/>
            </w:r>
            <w:r w:rsidR="00E14FB4" w:rsidRPr="00A73EAF">
              <w:rPr>
                <w:noProof/>
              </w:rPr>
              <w:instrText xml:space="preserve"> PAGEREF _Toc4178 </w:instrText>
            </w:r>
            <w:r w:rsidR="00E14FB4" w:rsidRPr="00A73EAF">
              <w:rPr>
                <w:noProof/>
              </w:rPr>
              <w:fldChar w:fldCharType="separate"/>
            </w:r>
            <w:r w:rsidR="005B78D0">
              <w:rPr>
                <w:noProof/>
              </w:rPr>
              <w:t>57</w:t>
            </w:r>
            <w:r w:rsidR="00E14FB4" w:rsidRPr="00A73EAF">
              <w:rPr>
                <w:noProof/>
              </w:rPr>
              <w:fldChar w:fldCharType="end"/>
            </w:r>
          </w:hyperlink>
        </w:p>
        <w:p w:rsidR="006D10F2" w:rsidRPr="00A73EAF" w:rsidRDefault="00D3064F">
          <w:pPr>
            <w:pStyle w:val="10"/>
            <w:tabs>
              <w:tab w:val="right" w:leader="dot" w:pos="8306"/>
            </w:tabs>
            <w:rPr>
              <w:noProof/>
            </w:rPr>
          </w:pPr>
          <w:hyperlink w:anchor="_Toc21347" w:history="1">
            <w:r w:rsidR="00E14FB4" w:rsidRPr="00A73EAF">
              <w:rPr>
                <w:rFonts w:ascii="Times New Roman" w:eastAsiaTheme="minorEastAsia" w:hAnsi="Times New Roman" w:cs="Times New Roman"/>
                <w:noProof/>
                <w:kern w:val="2"/>
                <w:szCs w:val="20"/>
                <w:lang w:val="en-US" w:bidi="ar-SA"/>
              </w:rPr>
              <w:t>二十、其他事项</w:t>
            </w:r>
            <w:r w:rsidR="00E14FB4" w:rsidRPr="00A73EAF">
              <w:rPr>
                <w:noProof/>
              </w:rPr>
              <w:tab/>
            </w:r>
            <w:r w:rsidR="00E14FB4" w:rsidRPr="00A73EAF">
              <w:rPr>
                <w:noProof/>
              </w:rPr>
              <w:fldChar w:fldCharType="begin"/>
            </w:r>
            <w:r w:rsidR="00E14FB4" w:rsidRPr="00A73EAF">
              <w:rPr>
                <w:noProof/>
              </w:rPr>
              <w:instrText xml:space="preserve"> PAGEREF _Toc21347 </w:instrText>
            </w:r>
            <w:r w:rsidR="00E14FB4" w:rsidRPr="00A73EAF">
              <w:rPr>
                <w:noProof/>
              </w:rPr>
              <w:fldChar w:fldCharType="separate"/>
            </w:r>
            <w:r w:rsidR="005B78D0">
              <w:rPr>
                <w:noProof/>
              </w:rPr>
              <w:t>58</w:t>
            </w:r>
            <w:r w:rsidR="00E14FB4" w:rsidRPr="00A73EAF">
              <w:rPr>
                <w:noProof/>
              </w:rPr>
              <w:fldChar w:fldCharType="end"/>
            </w:r>
          </w:hyperlink>
        </w:p>
        <w:p w:rsidR="006D10F2" w:rsidRPr="00A73EAF" w:rsidRDefault="00D3064F">
          <w:pPr>
            <w:pStyle w:val="10"/>
            <w:tabs>
              <w:tab w:val="right" w:leader="dot" w:pos="8306"/>
            </w:tabs>
            <w:rPr>
              <w:noProof/>
            </w:rPr>
          </w:pPr>
          <w:hyperlink w:anchor="_Toc3200" w:history="1">
            <w:r w:rsidR="00E14FB4" w:rsidRPr="00A73EAF">
              <w:rPr>
                <w:rFonts w:ascii="Times New Roman" w:eastAsiaTheme="minorEastAsia" w:hAnsi="Times New Roman" w:cs="Times New Roman"/>
                <w:noProof/>
                <w:kern w:val="2"/>
                <w:szCs w:val="20"/>
                <w:lang w:val="en-US" w:bidi="ar-SA"/>
              </w:rPr>
              <w:t>二十一、托管协议的签订</w:t>
            </w:r>
            <w:r w:rsidR="00E14FB4" w:rsidRPr="00A73EAF">
              <w:rPr>
                <w:noProof/>
              </w:rPr>
              <w:tab/>
            </w:r>
            <w:r w:rsidR="00E14FB4" w:rsidRPr="00A73EAF">
              <w:rPr>
                <w:noProof/>
              </w:rPr>
              <w:fldChar w:fldCharType="begin"/>
            </w:r>
            <w:r w:rsidR="00E14FB4" w:rsidRPr="00A73EAF">
              <w:rPr>
                <w:noProof/>
              </w:rPr>
              <w:instrText xml:space="preserve"> PAGEREF _Toc3200 </w:instrText>
            </w:r>
            <w:r w:rsidR="00E14FB4" w:rsidRPr="00A73EAF">
              <w:rPr>
                <w:noProof/>
              </w:rPr>
              <w:fldChar w:fldCharType="separate"/>
            </w:r>
            <w:r w:rsidR="005B78D0">
              <w:rPr>
                <w:noProof/>
              </w:rPr>
              <w:t>59</w:t>
            </w:r>
            <w:r w:rsidR="00E14FB4" w:rsidRPr="00A73EAF">
              <w:rPr>
                <w:noProof/>
              </w:rPr>
              <w:fldChar w:fldCharType="end"/>
            </w:r>
          </w:hyperlink>
        </w:p>
        <w:p w:rsidR="006D10F2" w:rsidRPr="00A73EAF" w:rsidRDefault="00E14FB4">
          <w:pPr>
            <w:spacing w:line="360" w:lineRule="auto"/>
          </w:pPr>
          <w:r w:rsidRPr="00A73EAF">
            <w:rPr>
              <w:b/>
              <w:bCs/>
            </w:rPr>
            <w:fldChar w:fldCharType="end"/>
          </w:r>
        </w:p>
      </w:sdtContent>
    </w:sdt>
    <w:p w:rsidR="006D10F2" w:rsidRPr="00A73EAF" w:rsidRDefault="006D10F2">
      <w:pPr>
        <w:spacing w:line="360" w:lineRule="auto"/>
        <w:rPr>
          <w:rFonts w:ascii="仿宋" w:eastAsia="仿宋" w:hAnsi="仿宋"/>
          <w:sz w:val="24"/>
          <w:szCs w:val="24"/>
        </w:rPr>
        <w:sectPr w:rsidR="006D10F2" w:rsidRPr="00A73EAF">
          <w:footerReference w:type="default" r:id="rId9"/>
          <w:pgSz w:w="11906" w:h="16838"/>
          <w:pgMar w:top="1440" w:right="1800" w:bottom="1440" w:left="1800" w:header="851" w:footer="992" w:gutter="0"/>
          <w:pgNumType w:start="1"/>
          <w:cols w:space="720"/>
          <w:docGrid w:type="lines" w:linePitch="312"/>
        </w:sectPr>
      </w:pPr>
    </w:p>
    <w:p w:rsidR="006D10F2" w:rsidRPr="00A73EAF" w:rsidRDefault="00E14FB4">
      <w:pPr>
        <w:spacing w:line="360" w:lineRule="auto"/>
        <w:ind w:firstLineChars="200" w:firstLine="472"/>
        <w:jc w:val="both"/>
        <w:rPr>
          <w:spacing w:val="-4"/>
          <w:sz w:val="24"/>
          <w:szCs w:val="24"/>
        </w:rPr>
      </w:pPr>
      <w:r w:rsidRPr="00A73EAF">
        <w:rPr>
          <w:spacing w:val="-4"/>
          <w:sz w:val="24"/>
          <w:szCs w:val="24"/>
        </w:rPr>
        <w:lastRenderedPageBreak/>
        <w:t>鉴于</w:t>
      </w:r>
      <w:r w:rsidRPr="00A73EAF">
        <w:rPr>
          <w:rFonts w:hint="eastAsia"/>
          <w:spacing w:val="-4"/>
          <w:sz w:val="24"/>
          <w:szCs w:val="24"/>
        </w:rPr>
        <w:t>银华</w:t>
      </w:r>
      <w:r w:rsidRPr="00A73EAF">
        <w:rPr>
          <w:spacing w:val="-4"/>
          <w:sz w:val="24"/>
          <w:szCs w:val="24"/>
        </w:rPr>
        <w:t>基金管理股份有限公司系一家依照中国法律合法成立并有效存续的</w:t>
      </w:r>
      <w:r w:rsidRPr="00A73EAF">
        <w:rPr>
          <w:rFonts w:hint="eastAsia"/>
          <w:spacing w:val="-4"/>
          <w:sz w:val="24"/>
          <w:szCs w:val="24"/>
        </w:rPr>
        <w:t>股份有限公司</w:t>
      </w:r>
      <w:r w:rsidRPr="00A73EAF">
        <w:rPr>
          <w:spacing w:val="-4"/>
          <w:sz w:val="24"/>
          <w:szCs w:val="24"/>
        </w:rPr>
        <w:t>，按照相关法律法规的规定具备担任基金管理人的资格和能力，拟募集发行</w:t>
      </w:r>
      <w:r w:rsidRPr="00A73EAF">
        <w:rPr>
          <w:rFonts w:hint="eastAsia"/>
          <w:spacing w:val="-4"/>
          <w:sz w:val="24"/>
          <w:szCs w:val="24"/>
        </w:rPr>
        <w:t>银华嘉</w:t>
      </w:r>
      <w:proofErr w:type="gramStart"/>
      <w:r w:rsidRPr="00A73EAF">
        <w:rPr>
          <w:rFonts w:hint="eastAsia"/>
          <w:spacing w:val="-4"/>
          <w:sz w:val="24"/>
          <w:szCs w:val="24"/>
        </w:rPr>
        <w:t>瑞平衡</w:t>
      </w:r>
      <w:proofErr w:type="gramEnd"/>
      <w:r w:rsidRPr="00A73EAF">
        <w:rPr>
          <w:rFonts w:hint="eastAsia"/>
          <w:spacing w:val="-4"/>
          <w:sz w:val="24"/>
          <w:szCs w:val="24"/>
        </w:rPr>
        <w:t>混合型发起式</w:t>
      </w:r>
      <w:r w:rsidRPr="00A73EAF">
        <w:rPr>
          <w:spacing w:val="-4"/>
          <w:sz w:val="24"/>
          <w:szCs w:val="24"/>
        </w:rPr>
        <w:t>证券投资基金；</w:t>
      </w:r>
    </w:p>
    <w:p w:rsidR="006D10F2" w:rsidRPr="00A73EAF" w:rsidRDefault="00E14FB4">
      <w:pPr>
        <w:spacing w:line="360" w:lineRule="auto"/>
        <w:ind w:firstLineChars="200" w:firstLine="472"/>
        <w:jc w:val="both"/>
        <w:rPr>
          <w:spacing w:val="-4"/>
          <w:sz w:val="24"/>
          <w:szCs w:val="24"/>
        </w:rPr>
      </w:pPr>
      <w:r w:rsidRPr="00A73EAF">
        <w:rPr>
          <w:spacing w:val="-4"/>
          <w:sz w:val="24"/>
          <w:szCs w:val="24"/>
        </w:rPr>
        <w:t>鉴于</w:t>
      </w:r>
      <w:r w:rsidRPr="00A73EAF">
        <w:rPr>
          <w:rFonts w:hint="eastAsia"/>
          <w:spacing w:val="-4"/>
          <w:sz w:val="24"/>
          <w:szCs w:val="24"/>
        </w:rPr>
        <w:t>上海</w:t>
      </w:r>
      <w:r w:rsidRPr="00A73EAF">
        <w:rPr>
          <w:rFonts w:hint="eastAsia"/>
          <w:spacing w:val="-4"/>
          <w:sz w:val="24"/>
          <w:szCs w:val="24"/>
          <w:lang w:val="en-US"/>
        </w:rPr>
        <w:t>农村商业</w:t>
      </w:r>
      <w:r w:rsidRPr="00A73EAF">
        <w:rPr>
          <w:rFonts w:hint="eastAsia"/>
          <w:spacing w:val="-4"/>
          <w:sz w:val="24"/>
          <w:szCs w:val="24"/>
        </w:rPr>
        <w:t>银行</w:t>
      </w:r>
      <w:r w:rsidRPr="00A73EAF">
        <w:rPr>
          <w:spacing w:val="-4"/>
          <w:sz w:val="24"/>
          <w:szCs w:val="24"/>
        </w:rPr>
        <w:t>股份有限公司</w:t>
      </w:r>
      <w:r w:rsidRPr="00A73EAF">
        <w:rPr>
          <w:rFonts w:hint="eastAsia"/>
          <w:spacing w:val="-4"/>
          <w:sz w:val="24"/>
          <w:szCs w:val="24"/>
        </w:rPr>
        <w:t>系一家依照中国法律合法成立并有效存续的银行</w:t>
      </w:r>
      <w:r w:rsidRPr="00A73EAF">
        <w:rPr>
          <w:spacing w:val="-4"/>
          <w:sz w:val="24"/>
          <w:szCs w:val="24"/>
        </w:rPr>
        <w:t>，按照相关法律法规的规定具备担任基金托管人的资格和能力；</w:t>
      </w:r>
    </w:p>
    <w:p w:rsidR="006D10F2" w:rsidRPr="00A73EAF" w:rsidRDefault="00E14FB4">
      <w:pPr>
        <w:spacing w:line="360" w:lineRule="auto"/>
        <w:ind w:firstLineChars="200" w:firstLine="472"/>
        <w:jc w:val="both"/>
        <w:rPr>
          <w:spacing w:val="-4"/>
          <w:sz w:val="24"/>
          <w:szCs w:val="24"/>
        </w:rPr>
      </w:pPr>
      <w:r w:rsidRPr="00A73EAF">
        <w:rPr>
          <w:spacing w:val="-4"/>
          <w:sz w:val="24"/>
          <w:szCs w:val="24"/>
        </w:rPr>
        <w:t>鉴于</w:t>
      </w:r>
      <w:r w:rsidRPr="00A73EAF">
        <w:rPr>
          <w:rFonts w:hint="eastAsia"/>
          <w:spacing w:val="-4"/>
          <w:sz w:val="24"/>
          <w:szCs w:val="24"/>
        </w:rPr>
        <w:t>银华</w:t>
      </w:r>
      <w:r w:rsidRPr="00A73EAF">
        <w:rPr>
          <w:spacing w:val="-4"/>
          <w:sz w:val="24"/>
          <w:szCs w:val="24"/>
        </w:rPr>
        <w:t>基金管理股份有限公司拟担任</w:t>
      </w:r>
      <w:r w:rsidRPr="00A73EAF">
        <w:rPr>
          <w:rFonts w:hint="eastAsia"/>
          <w:spacing w:val="-4"/>
          <w:sz w:val="24"/>
          <w:szCs w:val="24"/>
        </w:rPr>
        <w:t>银华嘉</w:t>
      </w:r>
      <w:proofErr w:type="gramStart"/>
      <w:r w:rsidRPr="00A73EAF">
        <w:rPr>
          <w:rFonts w:hint="eastAsia"/>
          <w:spacing w:val="-4"/>
          <w:sz w:val="24"/>
          <w:szCs w:val="24"/>
        </w:rPr>
        <w:t>瑞平衡</w:t>
      </w:r>
      <w:proofErr w:type="gramEnd"/>
      <w:r w:rsidRPr="00A73EAF">
        <w:rPr>
          <w:rFonts w:hint="eastAsia"/>
          <w:spacing w:val="-4"/>
          <w:sz w:val="24"/>
          <w:szCs w:val="24"/>
        </w:rPr>
        <w:t>混合型发起式</w:t>
      </w:r>
      <w:r w:rsidRPr="00A73EAF">
        <w:rPr>
          <w:spacing w:val="-4"/>
          <w:sz w:val="24"/>
          <w:szCs w:val="24"/>
        </w:rPr>
        <w:t>证券投资基金的基金管理人，</w:t>
      </w:r>
      <w:r w:rsidRPr="00A73EAF">
        <w:rPr>
          <w:rFonts w:hint="eastAsia"/>
          <w:spacing w:val="-4"/>
          <w:sz w:val="24"/>
          <w:szCs w:val="24"/>
        </w:rPr>
        <w:t>上海</w:t>
      </w:r>
      <w:r w:rsidRPr="00A73EAF">
        <w:rPr>
          <w:rFonts w:hint="eastAsia"/>
          <w:spacing w:val="-4"/>
          <w:sz w:val="24"/>
          <w:szCs w:val="24"/>
          <w:lang w:val="en-US"/>
        </w:rPr>
        <w:t>农村商业</w:t>
      </w:r>
      <w:r w:rsidRPr="00A73EAF">
        <w:rPr>
          <w:rFonts w:hint="eastAsia"/>
          <w:spacing w:val="-4"/>
          <w:sz w:val="24"/>
          <w:szCs w:val="24"/>
        </w:rPr>
        <w:t>银行</w:t>
      </w:r>
      <w:r w:rsidRPr="00A73EAF">
        <w:rPr>
          <w:spacing w:val="-4"/>
          <w:sz w:val="24"/>
          <w:szCs w:val="24"/>
        </w:rPr>
        <w:t>股份有限公司拟担任</w:t>
      </w:r>
      <w:r w:rsidRPr="00A73EAF">
        <w:rPr>
          <w:rFonts w:hint="eastAsia"/>
          <w:spacing w:val="-4"/>
          <w:sz w:val="24"/>
          <w:szCs w:val="24"/>
        </w:rPr>
        <w:t>银华嘉</w:t>
      </w:r>
      <w:proofErr w:type="gramStart"/>
      <w:r w:rsidRPr="00A73EAF">
        <w:rPr>
          <w:rFonts w:hint="eastAsia"/>
          <w:spacing w:val="-4"/>
          <w:sz w:val="24"/>
          <w:szCs w:val="24"/>
        </w:rPr>
        <w:t>瑞平衡</w:t>
      </w:r>
      <w:proofErr w:type="gramEnd"/>
      <w:r w:rsidRPr="00A73EAF">
        <w:rPr>
          <w:rFonts w:hint="eastAsia"/>
          <w:spacing w:val="-4"/>
          <w:sz w:val="24"/>
          <w:szCs w:val="24"/>
        </w:rPr>
        <w:t>混合型发起式</w:t>
      </w:r>
      <w:r w:rsidRPr="00A73EAF">
        <w:rPr>
          <w:spacing w:val="-4"/>
          <w:sz w:val="24"/>
          <w:szCs w:val="24"/>
        </w:rPr>
        <w:t>证券投资基金的基金托管人；</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为</w:t>
      </w:r>
      <w:proofErr w:type="gramStart"/>
      <w:r w:rsidRPr="00A73EAF">
        <w:rPr>
          <w:spacing w:val="-4"/>
          <w:sz w:val="24"/>
          <w:szCs w:val="24"/>
        </w:rPr>
        <w:t>明确</w:t>
      </w:r>
      <w:r w:rsidRPr="00A73EAF">
        <w:rPr>
          <w:rFonts w:hint="eastAsia"/>
          <w:spacing w:val="-4"/>
          <w:sz w:val="24"/>
          <w:szCs w:val="24"/>
        </w:rPr>
        <w:t>银</w:t>
      </w:r>
      <w:proofErr w:type="gramEnd"/>
      <w:r w:rsidRPr="00A73EAF">
        <w:rPr>
          <w:rFonts w:hint="eastAsia"/>
          <w:spacing w:val="-4"/>
          <w:sz w:val="24"/>
          <w:szCs w:val="24"/>
        </w:rPr>
        <w:t>华嘉</w:t>
      </w:r>
      <w:proofErr w:type="gramStart"/>
      <w:r w:rsidRPr="00A73EAF">
        <w:rPr>
          <w:rFonts w:hint="eastAsia"/>
          <w:spacing w:val="-4"/>
          <w:sz w:val="24"/>
          <w:szCs w:val="24"/>
        </w:rPr>
        <w:t>瑞平衡</w:t>
      </w:r>
      <w:proofErr w:type="gramEnd"/>
      <w:r w:rsidRPr="00A73EAF">
        <w:rPr>
          <w:rFonts w:hint="eastAsia"/>
          <w:spacing w:val="-4"/>
          <w:sz w:val="24"/>
          <w:szCs w:val="24"/>
        </w:rPr>
        <w:t>混合型发起式</w:t>
      </w:r>
      <w:r w:rsidRPr="00A73EAF">
        <w:rPr>
          <w:spacing w:val="-4"/>
          <w:sz w:val="24"/>
          <w:szCs w:val="24"/>
        </w:rPr>
        <w:t>证券投资基金</w:t>
      </w:r>
      <w:r w:rsidRPr="00A73EAF">
        <w:rPr>
          <w:rFonts w:hint="eastAsia"/>
          <w:spacing w:val="-4"/>
          <w:sz w:val="24"/>
          <w:szCs w:val="24"/>
        </w:rPr>
        <w:t>（以下简称本基金）</w:t>
      </w:r>
      <w:r w:rsidRPr="00A73EAF">
        <w:rPr>
          <w:spacing w:val="-4"/>
          <w:sz w:val="24"/>
          <w:szCs w:val="24"/>
        </w:rPr>
        <w:t>的基金管理人和基金托管人之间的权利义务关系，特制订本托管协议</w:t>
      </w:r>
      <w:r w:rsidRPr="00A73EAF">
        <w:rPr>
          <w:rFonts w:hint="eastAsia"/>
          <w:spacing w:val="-4"/>
          <w:sz w:val="24"/>
          <w:szCs w:val="24"/>
        </w:rPr>
        <w:t>。</w:t>
      </w:r>
    </w:p>
    <w:p w:rsidR="006D10F2" w:rsidRPr="00A73EAF" w:rsidRDefault="006D10F2">
      <w:pPr>
        <w:spacing w:line="360" w:lineRule="auto"/>
        <w:ind w:firstLineChars="200" w:firstLine="472"/>
        <w:jc w:val="both"/>
        <w:rPr>
          <w:spacing w:val="-4"/>
          <w:sz w:val="24"/>
          <w:szCs w:val="24"/>
        </w:rPr>
      </w:pPr>
    </w:p>
    <w:p w:rsidR="006D10F2" w:rsidRPr="00A73EAF" w:rsidRDefault="006D10F2">
      <w:pPr>
        <w:spacing w:line="360" w:lineRule="auto"/>
        <w:ind w:firstLineChars="200" w:firstLine="474"/>
        <w:jc w:val="both"/>
        <w:rPr>
          <w:b/>
          <w:spacing w:val="-4"/>
          <w:sz w:val="24"/>
          <w:szCs w:val="24"/>
        </w:rPr>
        <w:sectPr w:rsidR="006D10F2" w:rsidRPr="00A73EAF">
          <w:footerReference w:type="default" r:id="rId10"/>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1" w:name="_Toc5138"/>
      <w:bookmarkStart w:id="2" w:name="_Toc521661055"/>
      <w:bookmarkStart w:id="3" w:name="_Toc5881324"/>
      <w:r w:rsidRPr="00A73EAF">
        <w:rPr>
          <w:rFonts w:ascii="Times New Roman" w:eastAsiaTheme="minorEastAsia" w:hAnsi="Times New Roman" w:cs="Times New Roman"/>
          <w:bCs w:val="0"/>
          <w:color w:val="000000" w:themeColor="text1"/>
          <w:kern w:val="2"/>
          <w:sz w:val="32"/>
          <w:szCs w:val="20"/>
          <w:lang w:val="en-US" w:bidi="ar-SA"/>
        </w:rPr>
        <w:lastRenderedPageBreak/>
        <w:t>一、基金托管协议当事人</w:t>
      </w:r>
      <w:bookmarkEnd w:id="1"/>
      <w:bookmarkEnd w:id="2"/>
      <w:bookmarkEnd w:id="3"/>
    </w:p>
    <w:p w:rsidR="006D10F2" w:rsidRPr="00A73EAF" w:rsidRDefault="00E14FB4">
      <w:pPr>
        <w:spacing w:line="360" w:lineRule="auto"/>
        <w:ind w:firstLineChars="200" w:firstLine="472"/>
        <w:rPr>
          <w:spacing w:val="-4"/>
          <w:sz w:val="24"/>
          <w:szCs w:val="24"/>
        </w:rPr>
      </w:pPr>
      <w:r w:rsidRPr="00A73EAF">
        <w:rPr>
          <w:spacing w:val="-4"/>
          <w:sz w:val="24"/>
          <w:szCs w:val="24"/>
        </w:rPr>
        <w:t>（一）基金管理人</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名称：银华基金管理股份有限公司</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住所：深圳市福田区深南大道6008号特区报业大厦19层</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办公地址：北京市东城区东长安街1号东方</w:t>
      </w:r>
      <w:proofErr w:type="gramStart"/>
      <w:r w:rsidRPr="00A73EAF">
        <w:rPr>
          <w:rFonts w:hint="eastAsia"/>
          <w:bCs/>
          <w:sz w:val="24"/>
          <w:szCs w:val="24"/>
        </w:rPr>
        <w:t>广场东方</w:t>
      </w:r>
      <w:proofErr w:type="gramEnd"/>
      <w:r w:rsidRPr="00A73EAF">
        <w:rPr>
          <w:rFonts w:hint="eastAsia"/>
          <w:bCs/>
          <w:sz w:val="24"/>
          <w:szCs w:val="24"/>
        </w:rPr>
        <w:t>经贸城C2办公楼15层</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法定代表人：王珠林</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设立日期：2001年5月28日</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批准设立机关及批准设立文号：中国证监会证</w:t>
      </w:r>
      <w:proofErr w:type="gramStart"/>
      <w:r w:rsidRPr="00A73EAF">
        <w:rPr>
          <w:rFonts w:hint="eastAsia"/>
          <w:bCs/>
          <w:sz w:val="24"/>
          <w:szCs w:val="24"/>
        </w:rPr>
        <w:t>监基金字</w:t>
      </w:r>
      <w:proofErr w:type="gramEnd"/>
      <w:r w:rsidRPr="00A73EAF">
        <w:rPr>
          <w:rFonts w:hint="eastAsia"/>
          <w:bCs/>
          <w:sz w:val="24"/>
          <w:szCs w:val="24"/>
        </w:rPr>
        <w:t>［2001］7号</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组织形式：股份有限公司</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注册资本：贰亿贰仟贰佰贰拾万元人民币</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存续期限：持续经营</w:t>
      </w:r>
    </w:p>
    <w:p w:rsidR="006D10F2" w:rsidRPr="00A73EAF" w:rsidRDefault="00E14FB4">
      <w:pPr>
        <w:spacing w:line="360" w:lineRule="auto"/>
        <w:ind w:firstLineChars="200" w:firstLine="480"/>
        <w:rPr>
          <w:spacing w:val="-4"/>
          <w:sz w:val="24"/>
          <w:szCs w:val="24"/>
        </w:rPr>
      </w:pPr>
      <w:r w:rsidRPr="00A73EAF">
        <w:rPr>
          <w:rFonts w:hint="eastAsia"/>
          <w:bCs/>
          <w:sz w:val="24"/>
          <w:szCs w:val="24"/>
        </w:rPr>
        <w:t>联系电话：010-58163000</w:t>
      </w:r>
    </w:p>
    <w:p w:rsidR="006D10F2" w:rsidRPr="00A73EAF" w:rsidRDefault="00E14FB4">
      <w:pPr>
        <w:spacing w:line="360" w:lineRule="auto"/>
        <w:ind w:firstLineChars="200" w:firstLine="472"/>
        <w:rPr>
          <w:spacing w:val="-4"/>
          <w:sz w:val="24"/>
          <w:szCs w:val="24"/>
        </w:rPr>
      </w:pPr>
      <w:r w:rsidRPr="00A73EAF">
        <w:rPr>
          <w:spacing w:val="-4"/>
          <w:sz w:val="24"/>
          <w:szCs w:val="24"/>
        </w:rPr>
        <w:t>（二）基金托管人</w:t>
      </w:r>
    </w:p>
    <w:p w:rsidR="006D10F2" w:rsidRPr="00A73EAF" w:rsidRDefault="00E14FB4">
      <w:pPr>
        <w:spacing w:line="360" w:lineRule="auto"/>
        <w:ind w:firstLineChars="200" w:firstLine="480"/>
        <w:rPr>
          <w:bCs/>
          <w:sz w:val="24"/>
        </w:rPr>
      </w:pPr>
      <w:r w:rsidRPr="00A73EAF">
        <w:rPr>
          <w:rFonts w:hint="eastAsia"/>
          <w:bCs/>
          <w:sz w:val="24"/>
        </w:rPr>
        <w:t>名称：上海</w:t>
      </w:r>
      <w:r w:rsidRPr="00A73EAF">
        <w:rPr>
          <w:rFonts w:hint="eastAsia"/>
          <w:bCs/>
          <w:sz w:val="24"/>
          <w:lang w:val="en-US"/>
        </w:rPr>
        <w:t>农村商业</w:t>
      </w:r>
      <w:r w:rsidRPr="00A73EAF">
        <w:rPr>
          <w:rFonts w:hint="eastAsia"/>
          <w:bCs/>
          <w:sz w:val="24"/>
        </w:rPr>
        <w:t>银行</w:t>
      </w:r>
      <w:r w:rsidRPr="00A73EAF">
        <w:rPr>
          <w:bCs/>
          <w:sz w:val="24"/>
        </w:rPr>
        <w:t>股份有限公司</w:t>
      </w:r>
    </w:p>
    <w:p w:rsidR="006D10F2" w:rsidRPr="00A73EAF" w:rsidRDefault="00E14FB4">
      <w:pPr>
        <w:spacing w:line="360" w:lineRule="auto"/>
        <w:ind w:firstLineChars="200" w:firstLine="480"/>
        <w:rPr>
          <w:bCs/>
          <w:sz w:val="24"/>
        </w:rPr>
      </w:pPr>
      <w:r w:rsidRPr="00A73EAF">
        <w:rPr>
          <w:rFonts w:hint="eastAsia"/>
          <w:bCs/>
          <w:sz w:val="24"/>
        </w:rPr>
        <w:t>住所</w:t>
      </w:r>
      <w:r w:rsidRPr="00A73EAF">
        <w:rPr>
          <w:bCs/>
          <w:sz w:val="24"/>
        </w:rPr>
        <w:t>：</w:t>
      </w:r>
      <w:r w:rsidRPr="00A73EAF">
        <w:rPr>
          <w:rFonts w:hint="eastAsia"/>
          <w:sz w:val="24"/>
          <w:lang w:val="en-US"/>
        </w:rPr>
        <w:t>上海市黄浦区中山东二路70号</w:t>
      </w:r>
    </w:p>
    <w:p w:rsidR="006D10F2" w:rsidRPr="00A73EAF" w:rsidRDefault="00E14FB4">
      <w:pPr>
        <w:spacing w:line="360" w:lineRule="auto"/>
        <w:ind w:firstLineChars="200" w:firstLine="480"/>
        <w:rPr>
          <w:sz w:val="24"/>
          <w:lang w:val="en-US"/>
        </w:rPr>
      </w:pPr>
      <w:r w:rsidRPr="00A73EAF">
        <w:rPr>
          <w:rFonts w:hint="eastAsia"/>
          <w:sz w:val="24"/>
        </w:rPr>
        <w:t>办公地址：</w:t>
      </w:r>
      <w:r w:rsidRPr="00A73EAF">
        <w:rPr>
          <w:rFonts w:hint="eastAsia"/>
          <w:sz w:val="24"/>
          <w:lang w:val="en-US"/>
        </w:rPr>
        <w:t>上海市黄浦区中山东二路70号A座6楼</w:t>
      </w:r>
    </w:p>
    <w:p w:rsidR="006D10F2" w:rsidRPr="00A73EAF" w:rsidRDefault="00E14FB4">
      <w:pPr>
        <w:spacing w:line="360" w:lineRule="auto"/>
        <w:ind w:firstLineChars="200" w:firstLine="480"/>
        <w:rPr>
          <w:sz w:val="24"/>
          <w:lang w:val="en-US"/>
        </w:rPr>
      </w:pPr>
      <w:r w:rsidRPr="00A73EAF">
        <w:rPr>
          <w:rFonts w:hint="eastAsia"/>
          <w:sz w:val="24"/>
        </w:rPr>
        <w:t>法定代表人</w:t>
      </w:r>
      <w:r w:rsidRPr="00A73EAF">
        <w:rPr>
          <w:rFonts w:hint="eastAsia"/>
          <w:sz w:val="24"/>
          <w:lang w:val="en-US"/>
        </w:rPr>
        <w:t>：徐力</w:t>
      </w:r>
    </w:p>
    <w:p w:rsidR="006D10F2" w:rsidRPr="00A73EAF" w:rsidRDefault="00E14FB4">
      <w:pPr>
        <w:spacing w:line="360" w:lineRule="auto"/>
        <w:ind w:firstLineChars="200" w:firstLine="480"/>
        <w:rPr>
          <w:sz w:val="24"/>
          <w:lang w:val="en-US"/>
        </w:rPr>
      </w:pPr>
      <w:r w:rsidRPr="00A73EAF">
        <w:rPr>
          <w:rFonts w:hint="eastAsia"/>
          <w:sz w:val="24"/>
        </w:rPr>
        <w:t>成立日期</w:t>
      </w:r>
      <w:r w:rsidRPr="00A73EAF">
        <w:rPr>
          <w:rFonts w:hint="eastAsia"/>
          <w:sz w:val="24"/>
          <w:lang w:val="en-US"/>
        </w:rPr>
        <w:t>：2005年8月23日</w:t>
      </w:r>
    </w:p>
    <w:p w:rsidR="006D10F2" w:rsidRPr="00A73EAF" w:rsidRDefault="00E14FB4">
      <w:pPr>
        <w:spacing w:line="360" w:lineRule="auto"/>
        <w:ind w:firstLineChars="200" w:firstLine="480"/>
        <w:rPr>
          <w:sz w:val="24"/>
        </w:rPr>
      </w:pPr>
      <w:r w:rsidRPr="00A73EAF">
        <w:rPr>
          <w:rFonts w:hint="eastAsia"/>
          <w:sz w:val="24"/>
        </w:rPr>
        <w:t>基金托管业务资格批准机关：中国</w:t>
      </w:r>
      <w:r w:rsidRPr="00A73EAF">
        <w:rPr>
          <w:sz w:val="24"/>
        </w:rPr>
        <w:t>证券监督管理委员会</w:t>
      </w:r>
    </w:p>
    <w:p w:rsidR="006D10F2" w:rsidRPr="00A73EAF" w:rsidRDefault="00E14FB4">
      <w:pPr>
        <w:spacing w:line="360" w:lineRule="auto"/>
        <w:ind w:firstLineChars="200" w:firstLine="480"/>
        <w:rPr>
          <w:sz w:val="24"/>
        </w:rPr>
      </w:pPr>
      <w:r w:rsidRPr="00A73EAF">
        <w:rPr>
          <w:rFonts w:hint="eastAsia"/>
          <w:sz w:val="24"/>
        </w:rPr>
        <w:t>基金托管业务资格文号：</w:t>
      </w:r>
      <w:r w:rsidRPr="00A73EAF">
        <w:rPr>
          <w:rFonts w:ascii="Times New Roman" w:hAnsi="Times New Roman" w:cs="Times New Roman" w:hint="eastAsia"/>
          <w:sz w:val="24"/>
        </w:rPr>
        <w:t>证监许可</w:t>
      </w:r>
      <w:r w:rsidRPr="00A73EAF">
        <w:rPr>
          <w:rFonts w:ascii="Times New Roman" w:hAnsi="Times New Roman" w:cs="Times New Roman" w:hint="eastAsia"/>
          <w:sz w:val="24"/>
        </w:rPr>
        <w:t>[2023]2335</w:t>
      </w:r>
      <w:r w:rsidRPr="00A73EAF">
        <w:rPr>
          <w:rFonts w:ascii="Times New Roman" w:hAnsi="Times New Roman" w:cs="Times New Roman" w:hint="eastAsia"/>
          <w:sz w:val="24"/>
        </w:rPr>
        <w:t>号</w:t>
      </w:r>
    </w:p>
    <w:p w:rsidR="006D10F2" w:rsidRPr="00A73EAF" w:rsidRDefault="00E14FB4">
      <w:pPr>
        <w:spacing w:line="360" w:lineRule="auto"/>
        <w:ind w:firstLineChars="200" w:firstLine="480"/>
        <w:rPr>
          <w:sz w:val="24"/>
        </w:rPr>
      </w:pPr>
      <w:r w:rsidRPr="00A73EAF">
        <w:rPr>
          <w:rFonts w:hint="eastAsia"/>
          <w:sz w:val="24"/>
        </w:rPr>
        <w:t xml:space="preserve">组织形式：股份有限公司（上市） </w:t>
      </w:r>
    </w:p>
    <w:p w:rsidR="006D10F2" w:rsidRPr="00A73EAF" w:rsidRDefault="00E14FB4">
      <w:pPr>
        <w:tabs>
          <w:tab w:val="left" w:pos="567"/>
        </w:tabs>
        <w:spacing w:line="360" w:lineRule="auto"/>
        <w:ind w:firstLineChars="200" w:firstLine="480"/>
        <w:rPr>
          <w:sz w:val="24"/>
        </w:rPr>
      </w:pPr>
      <w:r w:rsidRPr="00A73EAF">
        <w:rPr>
          <w:rFonts w:hint="eastAsia"/>
          <w:sz w:val="24"/>
        </w:rPr>
        <w:t>注册资本：</w:t>
      </w:r>
      <w:r w:rsidRPr="00A73EAF">
        <w:rPr>
          <w:rFonts w:hint="eastAsia"/>
          <w:sz w:val="24"/>
          <w:lang w:val="en-US"/>
        </w:rPr>
        <w:t>96.44</w:t>
      </w:r>
      <w:r w:rsidRPr="00A73EAF">
        <w:rPr>
          <w:rFonts w:hint="eastAsia"/>
          <w:sz w:val="24"/>
        </w:rPr>
        <w:t>亿元人民币</w:t>
      </w:r>
    </w:p>
    <w:p w:rsidR="006D10F2" w:rsidRPr="00A73EAF" w:rsidRDefault="00E14FB4">
      <w:pPr>
        <w:spacing w:line="360" w:lineRule="auto"/>
        <w:ind w:firstLineChars="200" w:firstLine="480"/>
        <w:rPr>
          <w:sz w:val="24"/>
        </w:rPr>
      </w:pPr>
      <w:r w:rsidRPr="00A73EAF">
        <w:rPr>
          <w:rFonts w:hint="eastAsia"/>
          <w:sz w:val="24"/>
        </w:rPr>
        <w:t>存续期间：持续</w:t>
      </w:r>
      <w:r w:rsidRPr="00A73EAF">
        <w:rPr>
          <w:sz w:val="24"/>
        </w:rPr>
        <w:t>经营</w:t>
      </w:r>
    </w:p>
    <w:p w:rsidR="006D10F2" w:rsidRPr="00A73EAF" w:rsidRDefault="00E14FB4">
      <w:pPr>
        <w:rPr>
          <w:rFonts w:ascii="Times New Roman" w:eastAsiaTheme="minorEastAsia" w:hAnsi="Times New Roman" w:cs="Times New Roman"/>
          <w:color w:val="000000" w:themeColor="text1"/>
          <w:kern w:val="2"/>
          <w:sz w:val="32"/>
          <w:szCs w:val="20"/>
          <w:lang w:val="en-US" w:bidi="ar-SA"/>
        </w:rPr>
      </w:pPr>
      <w:bookmarkStart w:id="4" w:name="_Toc19452"/>
      <w:bookmarkStart w:id="5" w:name="_Toc5881325"/>
      <w:bookmarkStart w:id="6" w:name="_Toc521661056"/>
      <w:r w:rsidRPr="00A73EAF">
        <w:rPr>
          <w:rFonts w:ascii="Times New Roman" w:eastAsiaTheme="minorEastAsia" w:hAnsi="Times New Roman" w:cs="Times New Roman"/>
          <w:color w:val="000000" w:themeColor="text1"/>
          <w:kern w:val="2"/>
          <w:sz w:val="32"/>
          <w:szCs w:val="20"/>
          <w:lang w:val="en-US" w:bidi="ar-SA"/>
        </w:rPr>
        <w:br w:type="page"/>
      </w: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color w:val="000000" w:themeColor="text1"/>
          <w:kern w:val="2"/>
          <w:sz w:val="32"/>
          <w:szCs w:val="20"/>
          <w:lang w:val="en-US" w:bidi="ar-SA"/>
        </w:rPr>
      </w:pPr>
      <w:r w:rsidRPr="00A73EAF">
        <w:rPr>
          <w:rFonts w:ascii="Times New Roman" w:eastAsiaTheme="minorEastAsia" w:hAnsi="Times New Roman" w:cs="Times New Roman"/>
          <w:color w:val="000000" w:themeColor="text1"/>
          <w:kern w:val="2"/>
          <w:sz w:val="32"/>
          <w:szCs w:val="20"/>
          <w:lang w:val="en-US" w:bidi="ar-SA"/>
        </w:rPr>
        <w:lastRenderedPageBreak/>
        <w:t>二、基金托管协议的依据、目的和原则</w:t>
      </w:r>
      <w:bookmarkEnd w:id="4"/>
      <w:bookmarkEnd w:id="5"/>
      <w:bookmarkEnd w:id="6"/>
    </w:p>
    <w:p w:rsidR="006D10F2" w:rsidRPr="00A73EAF" w:rsidRDefault="00E14FB4">
      <w:pPr>
        <w:spacing w:line="360" w:lineRule="auto"/>
        <w:ind w:firstLineChars="200" w:firstLine="472"/>
        <w:rPr>
          <w:spacing w:val="-4"/>
          <w:sz w:val="24"/>
          <w:szCs w:val="24"/>
        </w:rPr>
      </w:pPr>
      <w:r w:rsidRPr="00A73EAF">
        <w:rPr>
          <w:spacing w:val="-4"/>
          <w:sz w:val="24"/>
          <w:szCs w:val="24"/>
        </w:rPr>
        <w:t>（一）订立托管协议的依据</w:t>
      </w:r>
    </w:p>
    <w:p w:rsidR="006D10F2" w:rsidRPr="00A73EAF" w:rsidRDefault="00E14FB4">
      <w:pPr>
        <w:spacing w:line="360" w:lineRule="auto"/>
        <w:ind w:firstLineChars="200" w:firstLine="472"/>
        <w:jc w:val="both"/>
        <w:rPr>
          <w:spacing w:val="-4"/>
          <w:sz w:val="24"/>
          <w:szCs w:val="24"/>
        </w:rPr>
      </w:pPr>
      <w:r w:rsidRPr="00A73EAF">
        <w:rPr>
          <w:spacing w:val="-4"/>
          <w:sz w:val="24"/>
          <w:szCs w:val="24"/>
        </w:rPr>
        <w:t>本协议依据《中华人民共和国证券投资基金法》（以下简称《基金法》）</w:t>
      </w:r>
      <w:r w:rsidRPr="00A73EAF">
        <w:rPr>
          <w:rFonts w:hint="eastAsia"/>
          <w:spacing w:val="-4"/>
          <w:sz w:val="24"/>
          <w:szCs w:val="24"/>
        </w:rPr>
        <w:t>、</w:t>
      </w:r>
      <w:r w:rsidRPr="00A73EAF">
        <w:rPr>
          <w:rFonts w:eastAsiaTheme="minorEastAsia"/>
          <w:color w:val="000000" w:themeColor="text1"/>
          <w:sz w:val="24"/>
        </w:rPr>
        <w:t>《公开募集证券投资基金</w:t>
      </w:r>
      <w:r w:rsidRPr="00A73EAF">
        <w:rPr>
          <w:rFonts w:eastAsiaTheme="minorEastAsia" w:hint="eastAsia"/>
          <w:color w:val="000000" w:themeColor="text1"/>
          <w:sz w:val="24"/>
        </w:rPr>
        <w:t>运作</w:t>
      </w:r>
      <w:r w:rsidRPr="00A73EAF">
        <w:rPr>
          <w:rFonts w:eastAsiaTheme="minorEastAsia"/>
          <w:color w:val="000000" w:themeColor="text1"/>
          <w:sz w:val="24"/>
        </w:rPr>
        <w:t>管理</w:t>
      </w:r>
      <w:r w:rsidRPr="00A73EAF">
        <w:rPr>
          <w:rFonts w:eastAsiaTheme="minorEastAsia" w:hint="eastAsia"/>
          <w:color w:val="000000" w:themeColor="text1"/>
          <w:sz w:val="24"/>
        </w:rPr>
        <w:t>办法</w:t>
      </w:r>
      <w:r w:rsidRPr="00A73EAF">
        <w:rPr>
          <w:rFonts w:eastAsiaTheme="minorEastAsia"/>
          <w:color w:val="000000" w:themeColor="text1"/>
          <w:sz w:val="24"/>
        </w:rPr>
        <w:t>》</w:t>
      </w:r>
      <w:r w:rsidRPr="00A73EAF">
        <w:rPr>
          <w:rFonts w:eastAsiaTheme="minorEastAsia" w:hint="eastAsia"/>
          <w:color w:val="000000" w:themeColor="text1"/>
          <w:sz w:val="24"/>
        </w:rPr>
        <w:t>（以下简称《运作办法》）、《</w:t>
      </w:r>
      <w:r w:rsidRPr="00A73EAF">
        <w:rPr>
          <w:rFonts w:ascii="Times New Roman" w:eastAsiaTheme="minorEastAsia" w:hAnsi="Times New Roman" w:cs="Times New Roman"/>
          <w:color w:val="000000" w:themeColor="text1"/>
          <w:sz w:val="24"/>
        </w:rPr>
        <w:t>公开募集</w:t>
      </w:r>
      <w:r w:rsidRPr="00A73EAF">
        <w:rPr>
          <w:rFonts w:eastAsiaTheme="minorEastAsia" w:hint="eastAsia"/>
          <w:color w:val="000000" w:themeColor="text1"/>
          <w:sz w:val="24"/>
        </w:rPr>
        <w:t>证券投资基金信息披露管理办法》</w:t>
      </w:r>
      <w:r w:rsidRPr="00A73EAF">
        <w:rPr>
          <w:rFonts w:eastAsiaTheme="minorEastAsia"/>
          <w:color w:val="000000" w:themeColor="text1"/>
          <w:sz w:val="24"/>
        </w:rPr>
        <w:t>（以下简称《信息披露办法》）、《公开募集开放式证券投资基金流动性风险管理规定》</w:t>
      </w:r>
      <w:r w:rsidRPr="00A73EAF">
        <w:rPr>
          <w:rFonts w:hint="eastAsia"/>
          <w:sz w:val="24"/>
        </w:rPr>
        <w:t>（以下简称《流动性风险管理规定》）</w:t>
      </w:r>
      <w:r w:rsidRPr="00A73EAF">
        <w:rPr>
          <w:spacing w:val="-4"/>
          <w:sz w:val="24"/>
          <w:szCs w:val="24"/>
        </w:rPr>
        <w:t>等有关法律、法规（以下简称法律法规）、《</w:t>
      </w:r>
      <w:r w:rsidRPr="00A73EAF">
        <w:rPr>
          <w:rFonts w:hint="eastAsia"/>
          <w:spacing w:val="-4"/>
          <w:sz w:val="24"/>
          <w:szCs w:val="24"/>
        </w:rPr>
        <w:t>银华嘉瑞平衡混合型发起式</w:t>
      </w:r>
      <w:r w:rsidRPr="00A73EAF">
        <w:rPr>
          <w:spacing w:val="-4"/>
          <w:sz w:val="24"/>
          <w:szCs w:val="24"/>
        </w:rPr>
        <w:t>证券投资基金基金合同》（以下简称</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》或基金合同</w:t>
      </w:r>
      <w:r w:rsidRPr="00A73EAF">
        <w:rPr>
          <w:spacing w:val="-4"/>
          <w:sz w:val="24"/>
          <w:szCs w:val="24"/>
        </w:rPr>
        <w:t>）及其他有关规定制订。</w:t>
      </w:r>
    </w:p>
    <w:p w:rsidR="006D10F2" w:rsidRPr="00A73EAF" w:rsidRDefault="00E14FB4">
      <w:pPr>
        <w:spacing w:line="360" w:lineRule="auto"/>
        <w:ind w:firstLineChars="200" w:firstLine="472"/>
        <w:rPr>
          <w:spacing w:val="-4"/>
          <w:sz w:val="24"/>
          <w:szCs w:val="24"/>
        </w:rPr>
      </w:pPr>
      <w:r w:rsidRPr="00A73EAF">
        <w:rPr>
          <w:spacing w:val="-4"/>
          <w:sz w:val="24"/>
          <w:szCs w:val="24"/>
        </w:rPr>
        <w:t>（二）订立托管协议的目的</w:t>
      </w:r>
    </w:p>
    <w:p w:rsidR="006D10F2" w:rsidRPr="00A73EAF" w:rsidRDefault="00E14FB4">
      <w:pPr>
        <w:spacing w:line="360" w:lineRule="auto"/>
        <w:ind w:firstLineChars="200" w:firstLine="472"/>
        <w:rPr>
          <w:spacing w:val="-4"/>
          <w:sz w:val="24"/>
          <w:szCs w:val="24"/>
        </w:rPr>
      </w:pPr>
      <w:r w:rsidRPr="00A73EAF">
        <w:rPr>
          <w:spacing w:val="-4"/>
          <w:sz w:val="24"/>
          <w:szCs w:val="24"/>
        </w:rPr>
        <w:t>本协议的目的是明确基金管理人与基金托管人之间在基金财产的保管、投资运作、</w:t>
      </w:r>
      <w:r w:rsidRPr="00A73EAF">
        <w:rPr>
          <w:rFonts w:hint="eastAsia"/>
          <w:spacing w:val="-4"/>
          <w:sz w:val="24"/>
          <w:szCs w:val="24"/>
          <w:lang w:val="en-US"/>
        </w:rPr>
        <w:t>资金清算、</w:t>
      </w:r>
      <w:r w:rsidRPr="00A73EAF">
        <w:rPr>
          <w:spacing w:val="-4"/>
          <w:sz w:val="24"/>
          <w:szCs w:val="24"/>
        </w:rPr>
        <w:t>净值计算、收益分配、</w:t>
      </w:r>
      <w:r w:rsidRPr="00A73EAF">
        <w:rPr>
          <w:rFonts w:hint="eastAsia"/>
          <w:spacing w:val="-4"/>
          <w:sz w:val="24"/>
          <w:szCs w:val="24"/>
          <w:lang w:val="en-US"/>
        </w:rPr>
        <w:t>费用支付、</w:t>
      </w:r>
      <w:r w:rsidRPr="00A73EAF">
        <w:rPr>
          <w:spacing w:val="-4"/>
          <w:sz w:val="24"/>
          <w:szCs w:val="24"/>
        </w:rPr>
        <w:t>信息披露及相互监督等相关事宜中的权利义务及职责，确保基金财产的安全，保护基金份额持有人的合法权益。</w:t>
      </w:r>
    </w:p>
    <w:p w:rsidR="006D10F2" w:rsidRPr="00A73EAF" w:rsidRDefault="00E14FB4">
      <w:pPr>
        <w:spacing w:line="360" w:lineRule="auto"/>
        <w:ind w:firstLineChars="200" w:firstLine="472"/>
        <w:rPr>
          <w:spacing w:val="-4"/>
          <w:sz w:val="24"/>
          <w:szCs w:val="24"/>
        </w:rPr>
      </w:pPr>
      <w:r w:rsidRPr="00A73EAF">
        <w:rPr>
          <w:spacing w:val="-4"/>
          <w:sz w:val="24"/>
          <w:szCs w:val="24"/>
        </w:rPr>
        <w:t>（三）订立托管协议的原则</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基金管理人和基金托管人本着平等自愿、诚实信用、充分保护基金</w:t>
      </w:r>
      <w:r w:rsidRPr="00A73EAF">
        <w:rPr>
          <w:rFonts w:ascii="Times New Roman" w:hAnsi="Times New Roman" w:cs="Times New Roman"/>
          <w:spacing w:val="-4"/>
          <w:sz w:val="24"/>
          <w:szCs w:val="24"/>
        </w:rPr>
        <w:t>份额持有人</w:t>
      </w:r>
      <w:r w:rsidRPr="00A73EAF">
        <w:rPr>
          <w:spacing w:val="-4"/>
          <w:sz w:val="24"/>
          <w:szCs w:val="24"/>
        </w:rPr>
        <w:t>合法权益的原则，经协商一致，签订本协议。</w:t>
      </w:r>
    </w:p>
    <w:p w:rsidR="006D10F2" w:rsidRPr="00A73EAF" w:rsidRDefault="00E14FB4">
      <w:pPr>
        <w:spacing w:line="360" w:lineRule="auto"/>
        <w:ind w:firstLineChars="200" w:firstLine="472"/>
        <w:rPr>
          <w:spacing w:val="-4"/>
          <w:sz w:val="24"/>
          <w:szCs w:val="24"/>
        </w:rPr>
      </w:pPr>
      <w:r w:rsidRPr="00A73EAF">
        <w:rPr>
          <w:spacing w:val="-4"/>
          <w:sz w:val="24"/>
          <w:szCs w:val="24"/>
        </w:rPr>
        <w:t>（四）解释</w:t>
      </w:r>
    </w:p>
    <w:p w:rsidR="006D10F2" w:rsidRPr="00A73EAF" w:rsidRDefault="00E14FB4">
      <w:pPr>
        <w:spacing w:line="360" w:lineRule="auto"/>
        <w:ind w:firstLineChars="200" w:firstLine="472"/>
        <w:jc w:val="both"/>
        <w:rPr>
          <w:spacing w:val="-4"/>
          <w:sz w:val="24"/>
          <w:szCs w:val="24"/>
        </w:rPr>
      </w:pPr>
      <w:r w:rsidRPr="00A73EAF">
        <w:rPr>
          <w:spacing w:val="-4"/>
          <w:sz w:val="24"/>
          <w:szCs w:val="24"/>
        </w:rPr>
        <w:t>除非文义另有所指，本协议所使用的所有术语与</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的相应术语具有相同含义。</w:t>
      </w:r>
    </w:p>
    <w:p w:rsidR="006D10F2" w:rsidRPr="00A73EAF" w:rsidRDefault="00E14FB4">
      <w:pPr>
        <w:spacing w:line="360" w:lineRule="auto"/>
        <w:ind w:firstLineChars="200" w:firstLine="480"/>
        <w:jc w:val="both"/>
        <w:rPr>
          <w:sz w:val="24"/>
        </w:rPr>
      </w:pPr>
      <w:r w:rsidRPr="00A73EAF">
        <w:rPr>
          <w:rFonts w:hint="eastAsia"/>
          <w:sz w:val="24"/>
        </w:rPr>
        <w:t>（</w:t>
      </w:r>
      <w:r w:rsidRPr="00A73EAF">
        <w:rPr>
          <w:rFonts w:hint="eastAsia"/>
          <w:sz w:val="24"/>
          <w:lang w:val="en-US"/>
        </w:rPr>
        <w:t>五）</w:t>
      </w:r>
      <w:r w:rsidRPr="00A73EAF">
        <w:rPr>
          <w:rFonts w:hint="eastAsia"/>
          <w:sz w:val="24"/>
        </w:rPr>
        <w:t>若本基金实施</w:t>
      </w:r>
      <w:proofErr w:type="gramStart"/>
      <w:r w:rsidRPr="00A73EAF">
        <w:rPr>
          <w:rFonts w:hint="eastAsia"/>
          <w:sz w:val="24"/>
        </w:rPr>
        <w:t>侧袋机制</w:t>
      </w:r>
      <w:proofErr w:type="gramEnd"/>
      <w:r w:rsidRPr="00A73EAF">
        <w:rPr>
          <w:rFonts w:hint="eastAsia"/>
          <w:sz w:val="24"/>
        </w:rPr>
        <w:t>的，</w:t>
      </w:r>
      <w:proofErr w:type="gramStart"/>
      <w:r w:rsidRPr="00A73EAF">
        <w:rPr>
          <w:rFonts w:hint="eastAsia"/>
          <w:sz w:val="24"/>
        </w:rPr>
        <w:t>侧袋机制</w:t>
      </w:r>
      <w:proofErr w:type="gramEnd"/>
      <w:r w:rsidRPr="00A73EAF">
        <w:rPr>
          <w:rFonts w:hint="eastAsia"/>
          <w:sz w:val="24"/>
        </w:rPr>
        <w:t>实施期间的相关安排见</w:t>
      </w:r>
      <w:r w:rsidRPr="00A73EAF">
        <w:rPr>
          <w:rFonts w:hint="eastAsia"/>
          <w:spacing w:val="-4"/>
          <w:sz w:val="24"/>
          <w:szCs w:val="24"/>
        </w:rPr>
        <w:t>《</w:t>
      </w:r>
      <w:r w:rsidRPr="00A73EAF">
        <w:rPr>
          <w:rFonts w:hint="eastAsia"/>
          <w:sz w:val="24"/>
        </w:rPr>
        <w:t>基金合同</w:t>
      </w:r>
      <w:r w:rsidRPr="00A73EAF">
        <w:rPr>
          <w:rFonts w:hint="eastAsia"/>
          <w:spacing w:val="-4"/>
          <w:sz w:val="24"/>
          <w:szCs w:val="24"/>
        </w:rPr>
        <w:t>》</w:t>
      </w:r>
      <w:r w:rsidRPr="00A73EAF">
        <w:rPr>
          <w:rFonts w:hint="eastAsia"/>
          <w:sz w:val="24"/>
        </w:rPr>
        <w:t>和招募说明书的规定。</w:t>
      </w:r>
    </w:p>
    <w:p w:rsidR="006D10F2" w:rsidRPr="00A73EAF" w:rsidRDefault="006D10F2">
      <w:pPr>
        <w:spacing w:line="360" w:lineRule="auto"/>
        <w:ind w:firstLineChars="200" w:firstLine="472"/>
        <w:rPr>
          <w:spacing w:val="-4"/>
          <w:sz w:val="24"/>
          <w:szCs w:val="24"/>
        </w:rPr>
        <w:sectPr w:rsidR="006D10F2" w:rsidRPr="00A73EAF">
          <w:footerReference w:type="default" r:id="rId11"/>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7" w:name="_Toc521661057"/>
      <w:bookmarkStart w:id="8" w:name="_Toc15803"/>
      <w:bookmarkStart w:id="9" w:name="_Toc5881326"/>
      <w:r w:rsidRPr="00A73EAF">
        <w:rPr>
          <w:rFonts w:ascii="Times New Roman" w:eastAsiaTheme="minorEastAsia" w:hAnsi="Times New Roman" w:cs="Times New Roman"/>
          <w:bCs w:val="0"/>
          <w:color w:val="000000" w:themeColor="text1"/>
          <w:kern w:val="2"/>
          <w:sz w:val="32"/>
          <w:szCs w:val="20"/>
          <w:lang w:val="en-US" w:bidi="ar-SA"/>
        </w:rPr>
        <w:lastRenderedPageBreak/>
        <w:t>三、基金托管人对基金管理人的业务监督和核查</w:t>
      </w:r>
      <w:bookmarkEnd w:id="7"/>
      <w:bookmarkEnd w:id="8"/>
      <w:bookmarkEnd w:id="9"/>
    </w:p>
    <w:p w:rsidR="006D10F2" w:rsidRPr="00A73EAF" w:rsidRDefault="00E14FB4">
      <w:pPr>
        <w:pStyle w:val="2"/>
        <w:adjustRightInd w:val="0"/>
        <w:spacing w:beforeLines="50" w:before="156" w:afterLines="50" w:after="156"/>
        <w:ind w:firstLineChars="150" w:firstLine="360"/>
        <w:jc w:val="both"/>
        <w:textAlignment w:val="baseline"/>
        <w:rPr>
          <w:rFonts w:ascii="宋体" w:eastAsia="宋体" w:hAnsi="宋体"/>
          <w:b w:val="0"/>
          <w:sz w:val="24"/>
          <w:szCs w:val="21"/>
        </w:rPr>
      </w:pPr>
      <w:bookmarkStart w:id="10" w:name="_Toc6454"/>
      <w:r w:rsidRPr="00A73EAF">
        <w:rPr>
          <w:rFonts w:ascii="宋体" w:eastAsia="宋体" w:hAnsi="宋体" w:hint="eastAsia"/>
          <w:b w:val="0"/>
          <w:sz w:val="24"/>
          <w:szCs w:val="21"/>
        </w:rPr>
        <w:t>（一）基金托管人对基金管理人的投资行为行使监督权</w:t>
      </w:r>
      <w:bookmarkEnd w:id="10"/>
    </w:p>
    <w:p w:rsidR="006D10F2" w:rsidRPr="00A73EAF" w:rsidRDefault="00E14FB4">
      <w:pPr>
        <w:widowControl/>
        <w:spacing w:line="360" w:lineRule="auto"/>
        <w:ind w:firstLineChars="200" w:firstLine="480"/>
        <w:jc w:val="both"/>
        <w:rPr>
          <w:sz w:val="24"/>
          <w:szCs w:val="21"/>
        </w:rPr>
      </w:pPr>
      <w:r w:rsidRPr="00A73EAF">
        <w:rPr>
          <w:rFonts w:hint="eastAsia"/>
          <w:sz w:val="24"/>
          <w:szCs w:val="21"/>
        </w:rPr>
        <w:t>1、基金托管人根据有关法律法规的规定和《基金合同》的约定，对下述基金投资范围、投资对象进行监督。《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疑义的事项进行核查。</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本基金的投资范围包括国内依法发行上市的股票（包括主板股票、创业板股票、</w:t>
      </w:r>
      <w:proofErr w:type="gramStart"/>
      <w:r w:rsidRPr="00A73EAF">
        <w:rPr>
          <w:rFonts w:hint="eastAsia"/>
          <w:bCs/>
          <w:sz w:val="24"/>
          <w:szCs w:val="24"/>
        </w:rPr>
        <w:t>科创板</w:t>
      </w:r>
      <w:proofErr w:type="gramEnd"/>
      <w:r w:rsidRPr="00A73EAF">
        <w:rPr>
          <w:rFonts w:hint="eastAsia"/>
          <w:bCs/>
          <w:sz w:val="24"/>
          <w:szCs w:val="24"/>
        </w:rPr>
        <w:t>股票、存托凭证及其他经中国证监会核准或注册上市的股票）、港股通标的股票、债券（包括国债、央行票据、金融债券、企业债券、公司债券、次级债券、地方政府债券、政府支持机构债、中期票据、可转换公司债</w:t>
      </w:r>
      <w:proofErr w:type="gramStart"/>
      <w:r w:rsidRPr="00A73EAF">
        <w:rPr>
          <w:rFonts w:hint="eastAsia"/>
          <w:bCs/>
          <w:sz w:val="24"/>
          <w:szCs w:val="24"/>
        </w:rPr>
        <w:t>券</w:t>
      </w:r>
      <w:proofErr w:type="gramEnd"/>
      <w:r w:rsidRPr="00A73EAF">
        <w:rPr>
          <w:rFonts w:hint="eastAsia"/>
          <w:bCs/>
          <w:sz w:val="24"/>
          <w:szCs w:val="24"/>
        </w:rPr>
        <w:t>（含分离交易的可转换公司债</w:t>
      </w:r>
      <w:proofErr w:type="gramStart"/>
      <w:r w:rsidRPr="00A73EAF">
        <w:rPr>
          <w:rFonts w:hint="eastAsia"/>
          <w:bCs/>
          <w:sz w:val="24"/>
          <w:szCs w:val="24"/>
        </w:rPr>
        <w:t>券</w:t>
      </w:r>
      <w:proofErr w:type="gramEnd"/>
      <w:r w:rsidRPr="00A73EAF">
        <w:rPr>
          <w:rFonts w:hint="eastAsia"/>
          <w:bCs/>
          <w:sz w:val="24"/>
          <w:szCs w:val="24"/>
        </w:rPr>
        <w:t>）、可交换债券、短期融资</w:t>
      </w:r>
      <w:proofErr w:type="gramStart"/>
      <w:r w:rsidRPr="00A73EAF">
        <w:rPr>
          <w:rFonts w:hint="eastAsia"/>
          <w:bCs/>
          <w:sz w:val="24"/>
          <w:szCs w:val="24"/>
        </w:rPr>
        <w:t>券</w:t>
      </w:r>
      <w:proofErr w:type="gramEnd"/>
      <w:r w:rsidRPr="00A73EAF">
        <w:rPr>
          <w:rFonts w:hint="eastAsia"/>
          <w:bCs/>
          <w:sz w:val="24"/>
          <w:szCs w:val="24"/>
        </w:rPr>
        <w:t>、超短期融资</w:t>
      </w:r>
      <w:proofErr w:type="gramStart"/>
      <w:r w:rsidRPr="00A73EAF">
        <w:rPr>
          <w:rFonts w:hint="eastAsia"/>
          <w:bCs/>
          <w:sz w:val="24"/>
          <w:szCs w:val="24"/>
        </w:rPr>
        <w:t>券</w:t>
      </w:r>
      <w:proofErr w:type="gramEnd"/>
      <w:r w:rsidRPr="00A73EAF">
        <w:rPr>
          <w:rFonts w:hint="eastAsia"/>
          <w:bCs/>
          <w:sz w:val="24"/>
          <w:szCs w:val="24"/>
        </w:rPr>
        <w:t>以及其他中国证监会允许投资的债券）、资产支持证券、债券回购、股指期货、股票期权、国债期货、银行存款（包括协议存款、定期存款及其他银行存款）、同业存单、现金以及法律法规或中国证监会允许基金投资的其他金融工具（但须符合中国证监会相关规定）。</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本基金可根据相关法律法规和基金合同的约定，参与融资业务。</w:t>
      </w:r>
    </w:p>
    <w:p w:rsidR="006D10F2" w:rsidRPr="00A73EAF" w:rsidRDefault="00E14FB4">
      <w:pPr>
        <w:widowControl/>
        <w:spacing w:line="324" w:lineRule="auto"/>
        <w:ind w:firstLineChars="200" w:firstLine="480"/>
        <w:jc w:val="both"/>
        <w:rPr>
          <w:bCs/>
          <w:sz w:val="24"/>
        </w:rPr>
      </w:pPr>
      <w:r w:rsidRPr="00A73EAF">
        <w:rPr>
          <w:rFonts w:hint="eastAsia"/>
          <w:bCs/>
          <w:sz w:val="24"/>
          <w:szCs w:val="24"/>
        </w:rPr>
        <w:t>如法律法规或监管机构以后允许基金投资其他品种，基金管理人在履行适当程序后，可以将其纳入本基金的投资范围，其投资比例遵循届时有效的法律法规和相关规定。</w:t>
      </w:r>
    </w:p>
    <w:p w:rsidR="006D10F2" w:rsidRPr="00A73EAF" w:rsidRDefault="00E14FB4">
      <w:pPr>
        <w:widowControl/>
        <w:spacing w:line="324" w:lineRule="auto"/>
        <w:ind w:firstLineChars="200" w:firstLine="480"/>
        <w:jc w:val="both"/>
        <w:rPr>
          <w:sz w:val="24"/>
        </w:rPr>
      </w:pPr>
      <w:r w:rsidRPr="00A73EAF">
        <w:rPr>
          <w:sz w:val="24"/>
        </w:rPr>
        <w:t>本基金不得投资于</w:t>
      </w:r>
      <w:r w:rsidRPr="00A73EAF">
        <w:rPr>
          <w:rFonts w:hint="eastAsia"/>
          <w:sz w:val="24"/>
        </w:rPr>
        <w:t>相关法律、法规、部门规章及《基金合同》禁止投资的投资工具</w:t>
      </w:r>
      <w:r w:rsidRPr="00A73EAF">
        <w:rPr>
          <w:sz w:val="24"/>
        </w:rPr>
        <w:t>。</w:t>
      </w:r>
    </w:p>
    <w:p w:rsidR="006D10F2" w:rsidRPr="00A73EAF" w:rsidRDefault="00E14FB4">
      <w:pPr>
        <w:spacing w:after="120" w:line="324" w:lineRule="auto"/>
        <w:ind w:firstLineChars="200" w:firstLine="480"/>
        <w:jc w:val="both"/>
        <w:rPr>
          <w:sz w:val="24"/>
          <w:szCs w:val="21"/>
        </w:rPr>
      </w:pPr>
      <w:r w:rsidRPr="00A73EAF">
        <w:rPr>
          <w:rFonts w:hint="eastAsia"/>
          <w:sz w:val="24"/>
          <w:szCs w:val="21"/>
        </w:rPr>
        <w:t>2、基金托管人根据有关法律法规的规定及《基金合同》的约定对下述基金投资比例、</w:t>
      </w:r>
      <w:r w:rsidRPr="00A73EAF">
        <w:rPr>
          <w:rFonts w:hint="eastAsia"/>
          <w:sz w:val="24"/>
          <w:szCs w:val="21"/>
          <w:lang w:val="en-US"/>
        </w:rPr>
        <w:t>投资限制</w:t>
      </w:r>
      <w:r w:rsidRPr="00A73EAF">
        <w:rPr>
          <w:rFonts w:hint="eastAsia"/>
          <w:sz w:val="24"/>
          <w:szCs w:val="21"/>
        </w:rPr>
        <w:t>进行监督：</w:t>
      </w:r>
    </w:p>
    <w:p w:rsidR="006D10F2" w:rsidRPr="00A73EAF" w:rsidRDefault="00E14FB4">
      <w:pPr>
        <w:spacing w:line="360" w:lineRule="auto"/>
        <w:ind w:firstLine="480"/>
        <w:jc w:val="both"/>
        <w:rPr>
          <w:bCs/>
          <w:sz w:val="24"/>
        </w:rPr>
      </w:pPr>
      <w:r w:rsidRPr="00A73EAF">
        <w:rPr>
          <w:rFonts w:hint="eastAsia"/>
          <w:sz w:val="24"/>
          <w:szCs w:val="21"/>
        </w:rPr>
        <w:t>（1）</w:t>
      </w:r>
      <w:r w:rsidRPr="00A73EAF">
        <w:rPr>
          <w:rFonts w:hint="eastAsia"/>
          <w:sz w:val="24"/>
        </w:rPr>
        <w:t>按法律法规的规定及《基金合同》的约定，</w:t>
      </w:r>
      <w:r w:rsidRPr="00A73EAF">
        <w:rPr>
          <w:rFonts w:hint="eastAsia"/>
          <w:sz w:val="24"/>
          <w:szCs w:val="21"/>
        </w:rPr>
        <w:t>本基金的投资资产配置比例为</w:t>
      </w:r>
      <w:r w:rsidRPr="00A73EAF">
        <w:rPr>
          <w:rFonts w:hint="eastAsia"/>
          <w:sz w:val="24"/>
        </w:rPr>
        <w:t>：</w:t>
      </w:r>
    </w:p>
    <w:p w:rsidR="006D10F2" w:rsidRPr="00A73EAF" w:rsidRDefault="00E14FB4">
      <w:pPr>
        <w:spacing w:line="360" w:lineRule="auto"/>
        <w:ind w:firstLine="480"/>
        <w:jc w:val="both"/>
        <w:rPr>
          <w:bCs/>
          <w:sz w:val="24"/>
          <w:lang w:val="en-US"/>
        </w:rPr>
      </w:pPr>
      <w:r w:rsidRPr="00A73EAF">
        <w:rPr>
          <w:rFonts w:hint="eastAsia"/>
          <w:bCs/>
          <w:sz w:val="24"/>
          <w:lang w:val="en-US"/>
        </w:rPr>
        <w:t>本基金的投资组合比例为：股票资产占基金资产的比例为</w:t>
      </w:r>
      <w:r w:rsidRPr="00A73EAF">
        <w:rPr>
          <w:bCs/>
          <w:sz w:val="24"/>
          <w:lang w:val="en-US"/>
        </w:rPr>
        <w:t>20%-70%（投资于港股通标的股票资产占股票资产的比例不超过50%）。每个交易日日终在扣除股</w:t>
      </w:r>
      <w:r w:rsidRPr="00A73EAF">
        <w:rPr>
          <w:bCs/>
          <w:sz w:val="24"/>
          <w:lang w:val="en-US"/>
        </w:rPr>
        <w:lastRenderedPageBreak/>
        <w:t>指期货合约、国债期货合约和股票期权合约需缴纳的交易保证金后，应保持不低于基金资产净值5%的现金或者到期日在一年以内的政府债券，其中，现金不包括结算备付金、存出保证金和应收申购款等。</w:t>
      </w:r>
    </w:p>
    <w:p w:rsidR="006D10F2" w:rsidRPr="00A73EAF" w:rsidRDefault="00E14FB4">
      <w:pPr>
        <w:spacing w:line="360" w:lineRule="auto"/>
        <w:ind w:firstLine="480"/>
        <w:jc w:val="both"/>
        <w:rPr>
          <w:bCs/>
          <w:sz w:val="24"/>
          <w:lang w:val="en-US"/>
        </w:rPr>
      </w:pPr>
      <w:r w:rsidRPr="00A73EAF">
        <w:rPr>
          <w:rFonts w:hint="eastAsia"/>
          <w:bCs/>
          <w:sz w:val="24"/>
          <w:lang w:val="en-US"/>
        </w:rPr>
        <w:t>本基金将港股通标的股票投资的比例下限设为零，本基金可根据投资策略需要或不同配置地市场环境的变化，选择将部分基金资产投资于港股通标的股票或选择不将基金资产投资于港股通标的股票，基金资产并非必然投资港股通标的股票。</w:t>
      </w:r>
    </w:p>
    <w:p w:rsidR="006D10F2" w:rsidRPr="00A73EAF" w:rsidRDefault="00E14FB4">
      <w:pPr>
        <w:spacing w:line="324" w:lineRule="auto"/>
        <w:ind w:firstLine="480"/>
        <w:jc w:val="both"/>
        <w:rPr>
          <w:bCs/>
          <w:sz w:val="24"/>
          <w:lang w:val="en-US"/>
        </w:rPr>
      </w:pPr>
      <w:r w:rsidRPr="00A73EAF">
        <w:rPr>
          <w:rFonts w:hint="eastAsia"/>
          <w:bCs/>
          <w:sz w:val="24"/>
          <w:lang w:val="en-US"/>
        </w:rPr>
        <w:t>如果法律法规或中国证监会变更相关投资品种的投资比例限制，基金管理人在履行适当程序后，可以调整上述投资品种的投资比例或按变更后的规定执行。</w:t>
      </w:r>
    </w:p>
    <w:p w:rsidR="006D10F2" w:rsidRPr="00A73EAF" w:rsidRDefault="00E14FB4">
      <w:pPr>
        <w:spacing w:line="324" w:lineRule="auto"/>
        <w:ind w:firstLine="480"/>
        <w:jc w:val="both"/>
        <w:rPr>
          <w:sz w:val="24"/>
        </w:rPr>
      </w:pPr>
      <w:r w:rsidRPr="00A73EAF">
        <w:rPr>
          <w:rFonts w:hint="eastAsia"/>
          <w:sz w:val="24"/>
        </w:rPr>
        <w:t xml:space="preserve">（2）根据法律法规的规定及《基金合同》的约定，本基金投资组合遵循以下投资限制： </w:t>
      </w:r>
    </w:p>
    <w:p w:rsidR="006D10F2" w:rsidRPr="00A73EAF" w:rsidRDefault="00E14FB4">
      <w:pPr>
        <w:spacing w:line="324" w:lineRule="auto"/>
        <w:ind w:firstLine="480"/>
        <w:jc w:val="both"/>
        <w:rPr>
          <w:bCs/>
          <w:sz w:val="24"/>
          <w:lang w:val="en-US"/>
        </w:rPr>
      </w:pPr>
      <w:r w:rsidRPr="00A73EAF">
        <w:rPr>
          <w:bCs/>
          <w:sz w:val="24"/>
          <w:lang w:val="en-US"/>
        </w:rPr>
        <w:t xml:space="preserve">1）股票资产占基金资产的比例为20%–70%（投资于港股通标的股票资产占股票资产的比例不超过50%）； </w:t>
      </w:r>
    </w:p>
    <w:p w:rsidR="006D10F2" w:rsidRPr="00A73EAF" w:rsidRDefault="00E14FB4">
      <w:pPr>
        <w:spacing w:line="324" w:lineRule="auto"/>
        <w:ind w:firstLine="480"/>
        <w:jc w:val="both"/>
        <w:rPr>
          <w:bCs/>
          <w:sz w:val="24"/>
          <w:lang w:val="en-US"/>
        </w:rPr>
      </w:pPr>
      <w:r w:rsidRPr="00A73EAF">
        <w:rPr>
          <w:bCs/>
          <w:sz w:val="24"/>
          <w:lang w:val="en-US"/>
        </w:rPr>
        <w:t>2）每个交易日日终，在扣除股指期货合约、国债期货合约和股票期权合约需缴纳的交易保证金后，应当保持不低于基金资产净值5%的现金或者到期日在一年以内的政府债券，其中，现金不包括结算备付金、存出保证金和应收申购款等；</w:t>
      </w:r>
    </w:p>
    <w:p w:rsidR="006D10F2" w:rsidRPr="00A73EAF" w:rsidRDefault="00E14FB4">
      <w:pPr>
        <w:spacing w:line="324" w:lineRule="auto"/>
        <w:ind w:firstLine="480"/>
        <w:jc w:val="both"/>
        <w:rPr>
          <w:bCs/>
          <w:sz w:val="24"/>
          <w:lang w:val="en-US"/>
        </w:rPr>
      </w:pPr>
      <w:r w:rsidRPr="00A73EAF">
        <w:rPr>
          <w:bCs/>
          <w:sz w:val="24"/>
          <w:lang w:val="en-US"/>
        </w:rPr>
        <w:t>3）本基金持有一家公司发行的证券（同一家公司在内地和香港同时上市的A+H股合计计算），其市值不超过基金资产净值的10%；</w:t>
      </w:r>
    </w:p>
    <w:p w:rsidR="006D10F2" w:rsidRPr="00A73EAF" w:rsidRDefault="00E14FB4">
      <w:pPr>
        <w:spacing w:line="324" w:lineRule="auto"/>
        <w:ind w:firstLine="480"/>
        <w:jc w:val="both"/>
        <w:rPr>
          <w:bCs/>
          <w:sz w:val="24"/>
          <w:lang w:val="en-US"/>
        </w:rPr>
      </w:pPr>
      <w:r w:rsidRPr="00A73EAF">
        <w:rPr>
          <w:bCs/>
          <w:sz w:val="24"/>
          <w:lang w:val="en-US"/>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6D10F2" w:rsidRPr="00A73EAF" w:rsidRDefault="00E14FB4">
      <w:pPr>
        <w:spacing w:line="324" w:lineRule="auto"/>
        <w:ind w:firstLine="480"/>
        <w:jc w:val="both"/>
        <w:rPr>
          <w:bCs/>
          <w:sz w:val="24"/>
          <w:lang w:val="en-US"/>
        </w:rPr>
      </w:pPr>
      <w:r w:rsidRPr="00A73EAF">
        <w:rPr>
          <w:bCs/>
          <w:sz w:val="24"/>
          <w:lang w:val="en-US"/>
        </w:rPr>
        <w:t>5）本基金投资于同一原始权益人的各类资产支持证券的比例，不得超过基金资产净值的10%；</w:t>
      </w:r>
    </w:p>
    <w:p w:rsidR="006D10F2" w:rsidRPr="00A73EAF" w:rsidRDefault="00E14FB4">
      <w:pPr>
        <w:spacing w:line="324" w:lineRule="auto"/>
        <w:ind w:firstLine="480"/>
        <w:jc w:val="both"/>
        <w:rPr>
          <w:bCs/>
          <w:sz w:val="24"/>
          <w:lang w:val="en-US"/>
        </w:rPr>
      </w:pPr>
      <w:r w:rsidRPr="00A73EAF">
        <w:rPr>
          <w:bCs/>
          <w:sz w:val="24"/>
          <w:lang w:val="en-US"/>
        </w:rPr>
        <w:t>6）本基金持有的全部资产支持证券，其市值不得超过基金资产净值的20%，中国证监会规定的特殊品种除外；</w:t>
      </w:r>
    </w:p>
    <w:p w:rsidR="006D10F2" w:rsidRPr="00A73EAF" w:rsidRDefault="00E14FB4">
      <w:pPr>
        <w:spacing w:line="324" w:lineRule="auto"/>
        <w:ind w:firstLine="480"/>
        <w:jc w:val="both"/>
        <w:rPr>
          <w:bCs/>
          <w:sz w:val="24"/>
          <w:lang w:val="en-US"/>
        </w:rPr>
      </w:pPr>
      <w:r w:rsidRPr="00A73EAF">
        <w:rPr>
          <w:bCs/>
          <w:sz w:val="24"/>
          <w:lang w:val="en-US"/>
        </w:rPr>
        <w:t>7）本基金持有的同一（指同一信用级别）资产支持证券的比例，不得超过该资产支持证券规模的10%；</w:t>
      </w:r>
    </w:p>
    <w:p w:rsidR="006D10F2" w:rsidRPr="00A73EAF" w:rsidRDefault="00E14FB4">
      <w:pPr>
        <w:spacing w:line="324" w:lineRule="auto"/>
        <w:ind w:firstLine="480"/>
        <w:jc w:val="both"/>
        <w:rPr>
          <w:bCs/>
          <w:sz w:val="24"/>
          <w:lang w:val="en-US"/>
        </w:rPr>
      </w:pPr>
      <w:r w:rsidRPr="00A73EAF">
        <w:rPr>
          <w:bCs/>
          <w:sz w:val="24"/>
          <w:lang w:val="en-US"/>
        </w:rPr>
        <w:t>8）本基金管理人管理的全部基金投资于同一原始权益人的各类资产支持证券，不得超过其各类资产支持证券合计规模的10%；</w:t>
      </w:r>
    </w:p>
    <w:p w:rsidR="006D10F2" w:rsidRPr="00A73EAF" w:rsidRDefault="00E14FB4">
      <w:pPr>
        <w:spacing w:line="324" w:lineRule="auto"/>
        <w:ind w:firstLine="480"/>
        <w:jc w:val="both"/>
        <w:rPr>
          <w:bCs/>
          <w:sz w:val="24"/>
          <w:lang w:val="en-US"/>
        </w:rPr>
      </w:pPr>
      <w:r w:rsidRPr="00A73EAF">
        <w:rPr>
          <w:bCs/>
          <w:sz w:val="24"/>
          <w:lang w:val="en-US"/>
        </w:rPr>
        <w:t>9）本基金应投资于信用级别评级为BBB以上（含BBB）的资产支持证券。基</w:t>
      </w:r>
      <w:r w:rsidRPr="00A73EAF">
        <w:rPr>
          <w:bCs/>
          <w:sz w:val="24"/>
          <w:lang w:val="en-US"/>
        </w:rPr>
        <w:lastRenderedPageBreak/>
        <w:t>金持有资产支持证券期间，如果其信用等级下降、不再符合投资标准，应在评级报告发布之日起3个月内予以全部卖出；</w:t>
      </w:r>
    </w:p>
    <w:p w:rsidR="006D10F2" w:rsidRPr="00A73EAF" w:rsidRDefault="00E14FB4">
      <w:pPr>
        <w:spacing w:line="324" w:lineRule="auto"/>
        <w:ind w:firstLine="480"/>
        <w:jc w:val="both"/>
        <w:rPr>
          <w:bCs/>
          <w:sz w:val="24"/>
          <w:lang w:val="en-US"/>
        </w:rPr>
      </w:pPr>
      <w:r w:rsidRPr="00A73EAF">
        <w:rPr>
          <w:bCs/>
          <w:sz w:val="24"/>
          <w:lang w:val="en-US"/>
        </w:rPr>
        <w:t>10）基金财产参与股票发行申购，本基金所申报的金额不超过本基金的总资产，本基金所申报的股票数量不超过拟发行股票公司本次发行股票的总量；</w:t>
      </w:r>
    </w:p>
    <w:p w:rsidR="006D10F2" w:rsidRPr="00A73EAF" w:rsidRDefault="00E14FB4">
      <w:pPr>
        <w:spacing w:line="324" w:lineRule="auto"/>
        <w:ind w:firstLine="480"/>
        <w:jc w:val="both"/>
        <w:rPr>
          <w:bCs/>
          <w:sz w:val="24"/>
          <w:lang w:val="en-US"/>
        </w:rPr>
      </w:pPr>
      <w:r w:rsidRPr="00A73EAF">
        <w:rPr>
          <w:bCs/>
          <w:sz w:val="24"/>
          <w:lang w:val="en-US"/>
        </w:rPr>
        <w:t>11）本基金的基金资产总值不超过基金资产净值的140%；</w:t>
      </w:r>
    </w:p>
    <w:p w:rsidR="006D10F2" w:rsidRPr="00A73EAF" w:rsidRDefault="00E14FB4">
      <w:pPr>
        <w:spacing w:line="324" w:lineRule="auto"/>
        <w:ind w:firstLine="480"/>
        <w:jc w:val="both"/>
        <w:rPr>
          <w:bCs/>
          <w:sz w:val="24"/>
          <w:lang w:val="en-US"/>
        </w:rPr>
      </w:pPr>
      <w:r w:rsidRPr="00A73EAF">
        <w:rPr>
          <w:bCs/>
          <w:sz w:val="24"/>
          <w:lang w:val="en-US"/>
        </w:rPr>
        <w:t>12）本基金参与股指期货交易的，需遵守下列投资比例限制：</w:t>
      </w:r>
    </w:p>
    <w:p w:rsidR="006D10F2" w:rsidRPr="00A73EAF" w:rsidRDefault="00E14FB4">
      <w:pPr>
        <w:spacing w:line="324" w:lineRule="auto"/>
        <w:ind w:firstLine="480"/>
        <w:jc w:val="both"/>
        <w:rPr>
          <w:bCs/>
          <w:sz w:val="24"/>
          <w:lang w:val="en-US"/>
        </w:rPr>
      </w:pPr>
      <w:r w:rsidRPr="00A73EAF">
        <w:rPr>
          <w:bCs/>
          <w:sz w:val="24"/>
          <w:lang w:val="en-US"/>
        </w:rPr>
        <w:fldChar w:fldCharType="begin"/>
      </w:r>
      <w:r w:rsidRPr="00A73EAF">
        <w:rPr>
          <w:bCs/>
          <w:sz w:val="24"/>
          <w:lang w:val="en-US"/>
        </w:rPr>
        <w:instrText xml:space="preserve"> </w:instrText>
      </w:r>
      <w:r w:rsidRPr="00A73EAF">
        <w:rPr>
          <w:rFonts w:hint="eastAsia"/>
          <w:bCs/>
          <w:sz w:val="24"/>
          <w:lang w:val="en-US"/>
        </w:rPr>
        <w:instrText>= 1 \* GB3</w:instrText>
      </w:r>
      <w:r w:rsidRPr="00A73EAF">
        <w:rPr>
          <w:bCs/>
          <w:sz w:val="24"/>
          <w:lang w:val="en-US"/>
        </w:rPr>
        <w:instrText xml:space="preserve"> </w:instrText>
      </w:r>
      <w:r w:rsidRPr="00A73EAF">
        <w:rPr>
          <w:bCs/>
          <w:sz w:val="24"/>
          <w:lang w:val="en-US"/>
        </w:rPr>
        <w:fldChar w:fldCharType="separate"/>
      </w:r>
      <w:r w:rsidRPr="00A73EAF">
        <w:rPr>
          <w:rFonts w:hint="eastAsia"/>
          <w:bCs/>
          <w:sz w:val="24"/>
          <w:lang w:val="en-US"/>
        </w:rPr>
        <w:t>①</w:t>
      </w:r>
      <w:r w:rsidRPr="00A73EAF">
        <w:rPr>
          <w:bCs/>
          <w:sz w:val="24"/>
          <w:lang w:val="en-US"/>
        </w:rPr>
        <w:fldChar w:fldCharType="end"/>
      </w:r>
      <w:r w:rsidRPr="00A73EAF">
        <w:rPr>
          <w:bCs/>
          <w:sz w:val="24"/>
          <w:lang w:val="en-US"/>
        </w:rPr>
        <w:t>本基金在任何交易日日终，持有的买入股指期货合约价值，不得超过基金资产净值的10%；</w:t>
      </w:r>
    </w:p>
    <w:p w:rsidR="006D10F2" w:rsidRPr="00A73EAF" w:rsidRDefault="00E14FB4">
      <w:pPr>
        <w:spacing w:line="324" w:lineRule="auto"/>
        <w:ind w:firstLine="480"/>
        <w:jc w:val="both"/>
        <w:rPr>
          <w:bCs/>
          <w:sz w:val="24"/>
          <w:lang w:val="en-US"/>
        </w:rPr>
      </w:pPr>
      <w:r w:rsidRPr="00A73EAF">
        <w:rPr>
          <w:bCs/>
          <w:sz w:val="24"/>
          <w:lang w:val="en-US"/>
        </w:rPr>
        <w:fldChar w:fldCharType="begin"/>
      </w:r>
      <w:r w:rsidRPr="00A73EAF">
        <w:rPr>
          <w:bCs/>
          <w:sz w:val="24"/>
          <w:lang w:val="en-US"/>
        </w:rPr>
        <w:instrText xml:space="preserve"> </w:instrText>
      </w:r>
      <w:r w:rsidRPr="00A73EAF">
        <w:rPr>
          <w:rFonts w:hint="eastAsia"/>
          <w:bCs/>
          <w:sz w:val="24"/>
          <w:lang w:val="en-US"/>
        </w:rPr>
        <w:instrText>= 2 \* GB3</w:instrText>
      </w:r>
      <w:r w:rsidRPr="00A73EAF">
        <w:rPr>
          <w:bCs/>
          <w:sz w:val="24"/>
          <w:lang w:val="en-US"/>
        </w:rPr>
        <w:instrText xml:space="preserve"> </w:instrText>
      </w:r>
      <w:r w:rsidRPr="00A73EAF">
        <w:rPr>
          <w:bCs/>
          <w:sz w:val="24"/>
          <w:lang w:val="en-US"/>
        </w:rPr>
        <w:fldChar w:fldCharType="separate"/>
      </w:r>
      <w:r w:rsidRPr="00A73EAF">
        <w:rPr>
          <w:rFonts w:hint="eastAsia"/>
          <w:bCs/>
          <w:sz w:val="24"/>
          <w:lang w:val="en-US"/>
        </w:rPr>
        <w:t>②</w:t>
      </w:r>
      <w:r w:rsidRPr="00A73EAF">
        <w:rPr>
          <w:bCs/>
          <w:sz w:val="24"/>
          <w:lang w:val="en-US"/>
        </w:rPr>
        <w:fldChar w:fldCharType="end"/>
      </w:r>
      <w:r w:rsidRPr="00A73EAF">
        <w:rPr>
          <w:bCs/>
          <w:sz w:val="24"/>
          <w:lang w:val="en-US"/>
        </w:rPr>
        <w:t>本基金在任何交易日日终，持有的卖出股指期货合约价值不得超过本基金持有的股票总市值的20%；</w:t>
      </w:r>
    </w:p>
    <w:p w:rsidR="006D10F2" w:rsidRPr="00A73EAF" w:rsidRDefault="00E14FB4">
      <w:pPr>
        <w:spacing w:line="324" w:lineRule="auto"/>
        <w:ind w:firstLine="480"/>
        <w:jc w:val="both"/>
        <w:rPr>
          <w:bCs/>
          <w:sz w:val="24"/>
          <w:lang w:val="en-US"/>
        </w:rPr>
      </w:pPr>
      <w:r w:rsidRPr="00A73EAF">
        <w:rPr>
          <w:bCs/>
          <w:sz w:val="24"/>
          <w:lang w:val="en-US"/>
        </w:rPr>
        <w:fldChar w:fldCharType="begin"/>
      </w:r>
      <w:r w:rsidRPr="00A73EAF">
        <w:rPr>
          <w:bCs/>
          <w:sz w:val="24"/>
          <w:lang w:val="en-US"/>
        </w:rPr>
        <w:instrText xml:space="preserve"> </w:instrText>
      </w:r>
      <w:r w:rsidRPr="00A73EAF">
        <w:rPr>
          <w:rFonts w:hint="eastAsia"/>
          <w:bCs/>
          <w:sz w:val="24"/>
          <w:lang w:val="en-US"/>
        </w:rPr>
        <w:instrText>= 3 \* GB3</w:instrText>
      </w:r>
      <w:r w:rsidRPr="00A73EAF">
        <w:rPr>
          <w:bCs/>
          <w:sz w:val="24"/>
          <w:lang w:val="en-US"/>
        </w:rPr>
        <w:instrText xml:space="preserve"> </w:instrText>
      </w:r>
      <w:r w:rsidRPr="00A73EAF">
        <w:rPr>
          <w:bCs/>
          <w:sz w:val="24"/>
          <w:lang w:val="en-US"/>
        </w:rPr>
        <w:fldChar w:fldCharType="separate"/>
      </w:r>
      <w:r w:rsidRPr="00A73EAF">
        <w:rPr>
          <w:rFonts w:hint="eastAsia"/>
          <w:bCs/>
          <w:sz w:val="24"/>
          <w:lang w:val="en-US"/>
        </w:rPr>
        <w:t>③</w:t>
      </w:r>
      <w:r w:rsidRPr="00A73EAF">
        <w:rPr>
          <w:bCs/>
          <w:sz w:val="24"/>
          <w:lang w:val="en-US"/>
        </w:rPr>
        <w:fldChar w:fldCharType="end"/>
      </w:r>
      <w:r w:rsidRPr="00A73EAF">
        <w:rPr>
          <w:bCs/>
          <w:sz w:val="24"/>
          <w:lang w:val="en-US"/>
        </w:rPr>
        <w:t>本基金所持有的股票市值和买入、卖出股指期货合约价值，合计（轧差计算）应当符合基金合同关于股票投资比例的有关约定；</w:t>
      </w:r>
    </w:p>
    <w:p w:rsidR="006D10F2" w:rsidRPr="00A73EAF" w:rsidRDefault="00E14FB4">
      <w:pPr>
        <w:spacing w:line="324" w:lineRule="auto"/>
        <w:ind w:firstLine="480"/>
        <w:jc w:val="both"/>
        <w:rPr>
          <w:bCs/>
          <w:sz w:val="24"/>
          <w:lang w:val="en-US"/>
        </w:rPr>
      </w:pPr>
      <w:r w:rsidRPr="00A73EAF">
        <w:rPr>
          <w:bCs/>
          <w:sz w:val="24"/>
          <w:lang w:val="en-US"/>
        </w:rPr>
        <w:fldChar w:fldCharType="begin"/>
      </w:r>
      <w:r w:rsidRPr="00A73EAF">
        <w:rPr>
          <w:bCs/>
          <w:sz w:val="24"/>
          <w:lang w:val="en-US"/>
        </w:rPr>
        <w:instrText xml:space="preserve"> </w:instrText>
      </w:r>
      <w:r w:rsidRPr="00A73EAF">
        <w:rPr>
          <w:rFonts w:hint="eastAsia"/>
          <w:bCs/>
          <w:sz w:val="24"/>
          <w:lang w:val="en-US"/>
        </w:rPr>
        <w:instrText>= 4 \* GB3</w:instrText>
      </w:r>
      <w:r w:rsidRPr="00A73EAF">
        <w:rPr>
          <w:bCs/>
          <w:sz w:val="24"/>
          <w:lang w:val="en-US"/>
        </w:rPr>
        <w:instrText xml:space="preserve"> </w:instrText>
      </w:r>
      <w:r w:rsidRPr="00A73EAF">
        <w:rPr>
          <w:bCs/>
          <w:sz w:val="24"/>
          <w:lang w:val="en-US"/>
        </w:rPr>
        <w:fldChar w:fldCharType="separate"/>
      </w:r>
      <w:r w:rsidRPr="00A73EAF">
        <w:rPr>
          <w:rFonts w:hint="eastAsia"/>
          <w:bCs/>
          <w:sz w:val="24"/>
          <w:lang w:val="en-US"/>
        </w:rPr>
        <w:t>④</w:t>
      </w:r>
      <w:r w:rsidRPr="00A73EAF">
        <w:rPr>
          <w:bCs/>
          <w:sz w:val="24"/>
          <w:lang w:val="en-US"/>
        </w:rPr>
        <w:fldChar w:fldCharType="end"/>
      </w:r>
      <w:r w:rsidRPr="00A73EAF">
        <w:rPr>
          <w:bCs/>
          <w:sz w:val="24"/>
          <w:lang w:val="en-US"/>
        </w:rPr>
        <w:t>本基金在任何交易日内交易（不包括平仓）的股指期货合约的成交金额不得超过上一交易日基金资产净值的20%；</w:t>
      </w:r>
    </w:p>
    <w:p w:rsidR="006D10F2" w:rsidRPr="00A73EAF" w:rsidRDefault="00E14FB4">
      <w:pPr>
        <w:spacing w:line="324" w:lineRule="auto"/>
        <w:ind w:firstLine="480"/>
        <w:jc w:val="both"/>
        <w:rPr>
          <w:bCs/>
          <w:sz w:val="24"/>
          <w:lang w:val="en-US"/>
        </w:rPr>
      </w:pPr>
      <w:r w:rsidRPr="00A73EAF">
        <w:rPr>
          <w:bCs/>
          <w:sz w:val="24"/>
          <w:lang w:val="en-US"/>
        </w:rPr>
        <w:t>13）本基金参与国债期货交易的，需遵守下列投资比例限制：</w:t>
      </w:r>
    </w:p>
    <w:p w:rsidR="006D10F2" w:rsidRPr="00A73EAF" w:rsidRDefault="00E14FB4">
      <w:pPr>
        <w:spacing w:line="324" w:lineRule="auto"/>
        <w:ind w:firstLine="480"/>
        <w:jc w:val="both"/>
        <w:rPr>
          <w:bCs/>
          <w:sz w:val="24"/>
          <w:lang w:val="en-US"/>
        </w:rPr>
      </w:pPr>
      <w:r w:rsidRPr="00A73EAF">
        <w:rPr>
          <w:rFonts w:hint="eastAsia"/>
          <w:bCs/>
          <w:sz w:val="24"/>
          <w:lang w:val="en-US"/>
        </w:rPr>
        <w:t>①</w:t>
      </w:r>
      <w:r w:rsidRPr="00A73EAF">
        <w:rPr>
          <w:bCs/>
          <w:sz w:val="24"/>
          <w:lang w:val="en-US"/>
        </w:rPr>
        <w:t>本基金在任何交易日日终，持有的买入国债期货合约价值，不得超过基金资产净值的15%；</w:t>
      </w:r>
    </w:p>
    <w:p w:rsidR="006D10F2" w:rsidRPr="00A73EAF" w:rsidRDefault="00E14FB4">
      <w:pPr>
        <w:spacing w:line="324" w:lineRule="auto"/>
        <w:ind w:firstLine="480"/>
        <w:jc w:val="both"/>
        <w:rPr>
          <w:bCs/>
          <w:sz w:val="24"/>
          <w:lang w:val="en-US"/>
        </w:rPr>
      </w:pPr>
      <w:r w:rsidRPr="00A73EAF">
        <w:rPr>
          <w:rFonts w:hint="eastAsia"/>
          <w:bCs/>
          <w:sz w:val="24"/>
          <w:lang w:val="en-US"/>
        </w:rPr>
        <w:t>②</w:t>
      </w:r>
      <w:r w:rsidRPr="00A73EAF">
        <w:rPr>
          <w:bCs/>
          <w:sz w:val="24"/>
          <w:lang w:val="en-US"/>
        </w:rPr>
        <w:t>本基金在任何交易日日终，持有的卖出国债期货合约价值不得超过基金持有的债券总市值的30%；</w:t>
      </w:r>
    </w:p>
    <w:p w:rsidR="006D10F2" w:rsidRPr="00A73EAF" w:rsidRDefault="00E14FB4">
      <w:pPr>
        <w:spacing w:line="324" w:lineRule="auto"/>
        <w:ind w:firstLine="480"/>
        <w:jc w:val="both"/>
        <w:rPr>
          <w:bCs/>
          <w:sz w:val="24"/>
          <w:lang w:val="en-US"/>
        </w:rPr>
      </w:pPr>
      <w:r w:rsidRPr="00A73EAF">
        <w:rPr>
          <w:rFonts w:hint="eastAsia"/>
          <w:bCs/>
          <w:sz w:val="24"/>
          <w:lang w:val="en-US"/>
        </w:rPr>
        <w:t>③</w:t>
      </w:r>
      <w:r w:rsidRPr="00A73EAF">
        <w:rPr>
          <w:bCs/>
          <w:sz w:val="24"/>
          <w:lang w:val="en-US"/>
        </w:rPr>
        <w:t>本基金在任何交易日内交易（不包括平仓）的国债期货合约的成交金额不得超过上一交易日基金资产净值的30%；</w:t>
      </w:r>
    </w:p>
    <w:p w:rsidR="006D10F2" w:rsidRPr="00A73EAF" w:rsidRDefault="00E14FB4">
      <w:pPr>
        <w:spacing w:line="324" w:lineRule="auto"/>
        <w:ind w:firstLine="480"/>
        <w:jc w:val="both"/>
        <w:rPr>
          <w:bCs/>
          <w:sz w:val="24"/>
          <w:lang w:val="en-US"/>
        </w:rPr>
      </w:pPr>
      <w:r w:rsidRPr="00A73EAF">
        <w:rPr>
          <w:rFonts w:hint="eastAsia"/>
          <w:bCs/>
          <w:sz w:val="24"/>
          <w:lang w:val="en-US"/>
        </w:rPr>
        <w:t>④</w:t>
      </w:r>
      <w:r w:rsidRPr="00A73EAF">
        <w:rPr>
          <w:bCs/>
          <w:sz w:val="24"/>
          <w:lang w:val="en-US"/>
        </w:rPr>
        <w:t>本基金所持有的债券（不含到期日在一年以内的政府债券）市值和买入、卖出国债期货合约价值，合计（轧差计算）应当符合基金合同关于债券投资比例的有关约定；</w:t>
      </w:r>
    </w:p>
    <w:p w:rsidR="006D10F2" w:rsidRPr="00A73EAF" w:rsidRDefault="00E14FB4">
      <w:pPr>
        <w:spacing w:line="324" w:lineRule="auto"/>
        <w:ind w:firstLine="480"/>
        <w:jc w:val="both"/>
        <w:rPr>
          <w:bCs/>
          <w:sz w:val="24"/>
          <w:lang w:val="en-US"/>
        </w:rPr>
      </w:pPr>
      <w:r w:rsidRPr="00A73EAF">
        <w:rPr>
          <w:bCs/>
          <w:sz w:val="24"/>
          <w:lang w:val="en-US"/>
        </w:rPr>
        <w:t>14）本基金参与股指期货或国债期货交易的，在任何交易日日终，本基金持有的买入国债期货合约价值、买入股指期货合约价值与有价证券市值之和，不得超过基金资产净值的95%。其中，有价证券指股票、债券（不含到期日在一年以内的政府债券）、资产支持证券、买入返售金融资产（不含质押式回购）等；</w:t>
      </w:r>
    </w:p>
    <w:p w:rsidR="006D10F2" w:rsidRPr="00A73EAF" w:rsidRDefault="00E14FB4">
      <w:pPr>
        <w:spacing w:line="324" w:lineRule="auto"/>
        <w:ind w:firstLine="480"/>
        <w:jc w:val="both"/>
        <w:rPr>
          <w:bCs/>
          <w:sz w:val="24"/>
          <w:lang w:val="en-US"/>
        </w:rPr>
      </w:pPr>
      <w:r w:rsidRPr="00A73EAF">
        <w:rPr>
          <w:bCs/>
          <w:sz w:val="24"/>
          <w:lang w:val="en-US"/>
        </w:rPr>
        <w:t>15）本基金参与股票期权交易的，需遵守下列投资比例限制：</w:t>
      </w:r>
    </w:p>
    <w:p w:rsidR="006D10F2" w:rsidRPr="00A73EAF" w:rsidRDefault="00E14FB4">
      <w:pPr>
        <w:spacing w:line="324" w:lineRule="auto"/>
        <w:ind w:firstLine="480"/>
        <w:jc w:val="both"/>
        <w:rPr>
          <w:bCs/>
          <w:sz w:val="24"/>
          <w:lang w:val="en-US"/>
        </w:rPr>
      </w:pPr>
      <w:r w:rsidRPr="00A73EAF">
        <w:rPr>
          <w:rFonts w:hint="eastAsia"/>
          <w:bCs/>
          <w:sz w:val="24"/>
          <w:lang w:val="en-US"/>
        </w:rPr>
        <w:t>①</w:t>
      </w:r>
      <w:r w:rsidRPr="00A73EAF">
        <w:rPr>
          <w:bCs/>
          <w:sz w:val="24"/>
          <w:lang w:val="en-US"/>
        </w:rPr>
        <w:t>因未平仓的期权合约支付和收取的权利金总额不得超过基金资产净值的10%；</w:t>
      </w:r>
    </w:p>
    <w:p w:rsidR="006D10F2" w:rsidRPr="00A73EAF" w:rsidRDefault="00E14FB4">
      <w:pPr>
        <w:spacing w:line="324" w:lineRule="auto"/>
        <w:ind w:firstLine="480"/>
        <w:jc w:val="both"/>
        <w:rPr>
          <w:bCs/>
          <w:sz w:val="24"/>
          <w:lang w:val="en-US"/>
        </w:rPr>
      </w:pPr>
      <w:r w:rsidRPr="00A73EAF">
        <w:rPr>
          <w:rFonts w:hint="eastAsia"/>
          <w:bCs/>
          <w:sz w:val="24"/>
          <w:lang w:val="en-US"/>
        </w:rPr>
        <w:t>②</w:t>
      </w:r>
      <w:r w:rsidRPr="00A73EAF">
        <w:rPr>
          <w:bCs/>
          <w:sz w:val="24"/>
          <w:lang w:val="en-US"/>
        </w:rPr>
        <w:t>开仓卖出认购期权的，应持有足额标的证券；开仓卖出认沽期权的，应</w:t>
      </w:r>
      <w:r w:rsidRPr="00A73EAF">
        <w:rPr>
          <w:bCs/>
          <w:sz w:val="24"/>
          <w:lang w:val="en-US"/>
        </w:rPr>
        <w:lastRenderedPageBreak/>
        <w:t>持有合约行权所需的全额现金或交易所规则认可的可冲抵期权保证金的现金等价物；</w:t>
      </w:r>
    </w:p>
    <w:p w:rsidR="006D10F2" w:rsidRPr="00A73EAF" w:rsidRDefault="00E14FB4">
      <w:pPr>
        <w:spacing w:line="324" w:lineRule="auto"/>
        <w:ind w:firstLine="480"/>
        <w:jc w:val="both"/>
        <w:rPr>
          <w:bCs/>
          <w:sz w:val="24"/>
          <w:lang w:val="en-US"/>
        </w:rPr>
      </w:pPr>
      <w:r w:rsidRPr="00A73EAF">
        <w:rPr>
          <w:rFonts w:hint="eastAsia"/>
          <w:bCs/>
          <w:sz w:val="24"/>
          <w:lang w:val="en-US"/>
        </w:rPr>
        <w:t>③</w:t>
      </w:r>
      <w:r w:rsidRPr="00A73EAF">
        <w:rPr>
          <w:bCs/>
          <w:sz w:val="24"/>
          <w:lang w:val="en-US"/>
        </w:rPr>
        <w:t>未平仓的期权合约面值不得超过基金资产净值的20%。其中，合约面值按照行权价乘以合约乘数计算；</w:t>
      </w:r>
    </w:p>
    <w:p w:rsidR="006D10F2" w:rsidRPr="00A73EAF" w:rsidRDefault="00E14FB4">
      <w:pPr>
        <w:spacing w:line="324" w:lineRule="auto"/>
        <w:ind w:firstLine="480"/>
        <w:jc w:val="both"/>
        <w:rPr>
          <w:bCs/>
          <w:sz w:val="24"/>
          <w:lang w:val="en-US"/>
        </w:rPr>
      </w:pPr>
      <w:r w:rsidRPr="00A73EAF">
        <w:rPr>
          <w:rFonts w:hint="eastAsia"/>
          <w:bCs/>
          <w:sz w:val="24"/>
          <w:lang w:val="en-US"/>
        </w:rPr>
        <w:t>④</w:t>
      </w:r>
      <w:r w:rsidRPr="00A73EAF">
        <w:rPr>
          <w:bCs/>
          <w:sz w:val="24"/>
          <w:lang w:val="en-US"/>
        </w:rPr>
        <w:t>基金投资期权符合基金合同约定的比例限制（如股票</w:t>
      </w:r>
      <w:proofErr w:type="gramStart"/>
      <w:r w:rsidRPr="00A73EAF">
        <w:rPr>
          <w:bCs/>
          <w:sz w:val="24"/>
          <w:lang w:val="en-US"/>
        </w:rPr>
        <w:t>仓位</w:t>
      </w:r>
      <w:proofErr w:type="gramEnd"/>
      <w:r w:rsidRPr="00A73EAF">
        <w:rPr>
          <w:bCs/>
          <w:sz w:val="24"/>
          <w:lang w:val="en-US"/>
        </w:rPr>
        <w:t>、个股占比等）、投资目标和风险收益特征；</w:t>
      </w:r>
    </w:p>
    <w:p w:rsidR="006D10F2" w:rsidRPr="00A73EAF" w:rsidRDefault="00E14FB4">
      <w:pPr>
        <w:spacing w:line="324" w:lineRule="auto"/>
        <w:ind w:firstLine="480"/>
        <w:jc w:val="both"/>
        <w:rPr>
          <w:bCs/>
          <w:sz w:val="24"/>
          <w:lang w:val="en-US"/>
        </w:rPr>
      </w:pPr>
      <w:r w:rsidRPr="00A73EAF">
        <w:rPr>
          <w:bCs/>
          <w:sz w:val="24"/>
          <w:lang w:val="en-US"/>
        </w:rPr>
        <w:t>16）本基金管理人管理的全部开放式基金（包括开放式基金以及处于开放期的定期开放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6D10F2" w:rsidRPr="00A73EAF" w:rsidRDefault="00E14FB4">
      <w:pPr>
        <w:spacing w:line="324" w:lineRule="auto"/>
        <w:ind w:firstLine="480"/>
        <w:jc w:val="both"/>
        <w:rPr>
          <w:bCs/>
          <w:sz w:val="24"/>
          <w:lang w:val="en-US"/>
        </w:rPr>
      </w:pPr>
      <w:r w:rsidRPr="00A73EAF">
        <w:rPr>
          <w:bCs/>
          <w:sz w:val="24"/>
          <w:lang w:val="en-US"/>
        </w:rPr>
        <w:t>17）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6D10F2" w:rsidRPr="00A73EAF" w:rsidRDefault="00E14FB4">
      <w:pPr>
        <w:spacing w:line="324" w:lineRule="auto"/>
        <w:ind w:firstLine="480"/>
        <w:jc w:val="both"/>
        <w:rPr>
          <w:bCs/>
          <w:sz w:val="24"/>
          <w:lang w:val="en-US"/>
        </w:rPr>
      </w:pPr>
      <w:r w:rsidRPr="00A73EAF">
        <w:rPr>
          <w:bCs/>
          <w:sz w:val="24"/>
          <w:lang w:val="en-US"/>
        </w:rPr>
        <w:t>18）本基金与私募类</w:t>
      </w:r>
      <w:proofErr w:type="gramStart"/>
      <w:r w:rsidRPr="00A73EAF">
        <w:rPr>
          <w:bCs/>
          <w:sz w:val="24"/>
          <w:lang w:val="en-US"/>
        </w:rPr>
        <w:t>证券资管产品</w:t>
      </w:r>
      <w:proofErr w:type="gramEnd"/>
      <w:r w:rsidRPr="00A73EAF">
        <w:rPr>
          <w:bCs/>
          <w:sz w:val="24"/>
          <w:lang w:val="en-US"/>
        </w:rPr>
        <w:t>及中国证监会认定的其他主体为交易对手开展逆回购交易的，可接受质押品的资质要求应当与基金合同约定的投资范围保持一致；</w:t>
      </w:r>
    </w:p>
    <w:p w:rsidR="006D10F2" w:rsidRPr="00A73EAF" w:rsidRDefault="00E14FB4">
      <w:pPr>
        <w:spacing w:line="324" w:lineRule="auto"/>
        <w:ind w:firstLine="480"/>
        <w:jc w:val="both"/>
        <w:rPr>
          <w:bCs/>
          <w:sz w:val="24"/>
          <w:lang w:val="en-US"/>
        </w:rPr>
      </w:pPr>
      <w:r w:rsidRPr="00A73EAF">
        <w:rPr>
          <w:bCs/>
          <w:sz w:val="24"/>
          <w:lang w:val="en-US"/>
        </w:rPr>
        <w:t>19）本基金参与融资的，每个交易日日终，本基金持有的融资买入股票与其他有价证券市值之和，不得超过基金资产净值的95%；</w:t>
      </w:r>
      <w:r w:rsidRPr="00A73EAF">
        <w:rPr>
          <w:rFonts w:hint="eastAsia"/>
          <w:bCs/>
          <w:sz w:val="24"/>
          <w:szCs w:val="24"/>
        </w:rPr>
        <w:t>其中，有价证券指股票、债券（不含到期日在一年以内的政府债券）、资产支持证券、买入返售金融资产（不含质押式回购）等；</w:t>
      </w:r>
    </w:p>
    <w:p w:rsidR="006D10F2" w:rsidRPr="00A73EAF" w:rsidRDefault="00E14FB4">
      <w:pPr>
        <w:spacing w:line="324" w:lineRule="auto"/>
        <w:ind w:firstLine="480"/>
        <w:jc w:val="both"/>
        <w:rPr>
          <w:bCs/>
          <w:sz w:val="24"/>
          <w:lang w:val="en-US"/>
        </w:rPr>
      </w:pPr>
      <w:r w:rsidRPr="00A73EAF">
        <w:rPr>
          <w:bCs/>
          <w:sz w:val="24"/>
          <w:lang w:val="en-US"/>
        </w:rPr>
        <w:t>20）本基金投资存托凭证的比例限制依照境内上市交易的股票执行，与境内上市交易的股票合并计算；</w:t>
      </w:r>
    </w:p>
    <w:p w:rsidR="006D10F2" w:rsidRPr="00A73EAF" w:rsidRDefault="00E14FB4">
      <w:pPr>
        <w:spacing w:line="324" w:lineRule="auto"/>
        <w:ind w:firstLine="480"/>
        <w:jc w:val="both"/>
        <w:rPr>
          <w:bCs/>
          <w:sz w:val="24"/>
          <w:lang w:val="en-US"/>
        </w:rPr>
      </w:pPr>
      <w:r w:rsidRPr="00A73EAF">
        <w:rPr>
          <w:bCs/>
          <w:sz w:val="24"/>
          <w:lang w:val="en-US"/>
        </w:rPr>
        <w:t>21）法律法规及中国证监会规定的和《基金合同》约定的其他投资限制。</w:t>
      </w:r>
    </w:p>
    <w:p w:rsidR="006D10F2" w:rsidRPr="00A73EAF" w:rsidRDefault="00E14FB4">
      <w:pPr>
        <w:spacing w:line="324" w:lineRule="auto"/>
        <w:ind w:firstLine="480"/>
        <w:jc w:val="both"/>
        <w:rPr>
          <w:bCs/>
          <w:sz w:val="24"/>
          <w:lang w:val="en-US"/>
        </w:rPr>
      </w:pPr>
      <w:r w:rsidRPr="00A73EAF">
        <w:rPr>
          <w:rFonts w:hint="eastAsia"/>
          <w:bCs/>
          <w:sz w:val="24"/>
          <w:lang w:val="en-US"/>
        </w:rPr>
        <w:t>除上述</w:t>
      </w:r>
      <w:r w:rsidRPr="00A73EAF">
        <w:rPr>
          <w:bCs/>
          <w:sz w:val="24"/>
          <w:lang w:val="en-US"/>
        </w:rPr>
        <w:t>2）、9）、17）、18）项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rsidR="006D10F2" w:rsidRPr="00A73EAF" w:rsidRDefault="00E14FB4">
      <w:pPr>
        <w:spacing w:line="324" w:lineRule="auto"/>
        <w:ind w:firstLine="480"/>
        <w:jc w:val="both"/>
        <w:rPr>
          <w:bCs/>
          <w:sz w:val="24"/>
          <w:lang w:val="en-US"/>
        </w:rPr>
      </w:pPr>
      <w:r w:rsidRPr="00A73EAF">
        <w:rPr>
          <w:rFonts w:hint="eastAsia"/>
          <w:bCs/>
          <w:sz w:val="24"/>
          <w:lang w:val="en-US"/>
        </w:rPr>
        <w:t>本基金投资流通受限证券，基金管理人应根据中国证监会相关规定进行投资。基金管理人应制</w:t>
      </w:r>
      <w:proofErr w:type="gramStart"/>
      <w:r w:rsidRPr="00A73EAF">
        <w:rPr>
          <w:rFonts w:hint="eastAsia"/>
          <w:bCs/>
          <w:sz w:val="24"/>
          <w:lang w:val="en-US"/>
        </w:rPr>
        <w:t>订严格</w:t>
      </w:r>
      <w:proofErr w:type="gramEnd"/>
      <w:r w:rsidRPr="00A73EAF">
        <w:rPr>
          <w:rFonts w:hint="eastAsia"/>
          <w:bCs/>
          <w:sz w:val="24"/>
          <w:lang w:val="en-US"/>
        </w:rPr>
        <w:t>的投资决策流程和风险控制制度，防范流动性风险、法律风险和操作风险等各种风险。</w:t>
      </w:r>
    </w:p>
    <w:p w:rsidR="006D10F2" w:rsidRPr="00A73EAF" w:rsidRDefault="00E14FB4">
      <w:pPr>
        <w:spacing w:line="324" w:lineRule="auto"/>
        <w:ind w:firstLine="480"/>
        <w:jc w:val="both"/>
        <w:rPr>
          <w:bCs/>
          <w:sz w:val="24"/>
          <w:lang w:val="en-US"/>
        </w:rPr>
      </w:pPr>
      <w:r w:rsidRPr="00A73EAF">
        <w:rPr>
          <w:rFonts w:hint="eastAsia"/>
          <w:bCs/>
          <w:sz w:val="24"/>
          <w:lang w:val="en-US"/>
        </w:rPr>
        <w:lastRenderedPageBreak/>
        <w:t>本基金持有证券期间，如发生证券处于流通受限状态等</w:t>
      </w:r>
      <w:proofErr w:type="gramStart"/>
      <w:r w:rsidRPr="00A73EAF">
        <w:rPr>
          <w:rFonts w:hint="eastAsia"/>
          <w:bCs/>
          <w:sz w:val="24"/>
          <w:lang w:val="en-US"/>
        </w:rPr>
        <w:t>非基金管理人原因</w:t>
      </w:r>
      <w:proofErr w:type="gramEnd"/>
      <w:r w:rsidRPr="00A73EAF">
        <w:rPr>
          <w:rFonts w:hint="eastAsia"/>
          <w:bCs/>
          <w:sz w:val="24"/>
          <w:lang w:val="en-US"/>
        </w:rPr>
        <w:t>导致基金投资比例不符合前述规定的，基金管理人应在上述情形消除后的</w:t>
      </w:r>
      <w:r w:rsidRPr="00A73EAF">
        <w:rPr>
          <w:bCs/>
          <w:sz w:val="24"/>
          <w:lang w:val="en-US"/>
        </w:rPr>
        <w:t>10个交易日内调整完毕，但中国证监会规定的特殊情形除外。法律法规另有规定的，从其规定。</w:t>
      </w:r>
    </w:p>
    <w:p w:rsidR="006D10F2" w:rsidRPr="00A73EAF" w:rsidRDefault="00E14FB4">
      <w:pPr>
        <w:spacing w:line="324" w:lineRule="auto"/>
        <w:ind w:firstLine="480"/>
        <w:jc w:val="both"/>
        <w:rPr>
          <w:bCs/>
          <w:sz w:val="24"/>
          <w:lang w:val="en-US"/>
        </w:rPr>
      </w:pPr>
      <w:r w:rsidRPr="00A73EAF">
        <w:rPr>
          <w:rFonts w:hint="eastAsia"/>
          <w:bCs/>
          <w:sz w:val="24"/>
          <w:lang w:val="en-US"/>
        </w:rPr>
        <w:t>基金管理人应当自基金合同生效之日起</w:t>
      </w:r>
      <w:r w:rsidRPr="00A73EAF">
        <w:rPr>
          <w:bCs/>
          <w:sz w:val="24"/>
          <w:lang w:val="en-US"/>
        </w:rPr>
        <w:t>6个月内使基金的投资组合比例符合基金合同的有关约定。在上述期间内，本基金的投资范围、投资策略应当符合基金合同的约定。基金托管人对基金的投资的监督与检查自基金合同生效之日起开始。</w:t>
      </w:r>
    </w:p>
    <w:p w:rsidR="006D10F2" w:rsidRPr="00A73EAF" w:rsidRDefault="00E14FB4">
      <w:pPr>
        <w:spacing w:line="360" w:lineRule="auto"/>
        <w:ind w:firstLineChars="200" w:firstLine="480"/>
        <w:jc w:val="both"/>
        <w:rPr>
          <w:bCs/>
          <w:sz w:val="24"/>
        </w:rPr>
      </w:pPr>
      <w:r w:rsidRPr="00A73EAF">
        <w:rPr>
          <w:rFonts w:hint="eastAsia"/>
          <w:bCs/>
          <w:sz w:val="24"/>
          <w:lang w:val="en-US"/>
        </w:rPr>
        <w:t>如果法律法规对上述投资组合比例限制进行变更的，基金管理人在履行适当程序后，可相应调整投资比例限制规定或按变更后的规定执行。法律法规或监管部门取消上述限制，如适用于本基金，基金管理人在履行适当程序后，则本基金投资不再受相关限制。</w:t>
      </w:r>
    </w:p>
    <w:p w:rsidR="006D10F2" w:rsidRPr="00A73EAF" w:rsidRDefault="00E14FB4">
      <w:pPr>
        <w:adjustRightInd w:val="0"/>
        <w:snapToGrid w:val="0"/>
        <w:spacing w:line="360" w:lineRule="auto"/>
        <w:ind w:firstLineChars="200" w:firstLine="480"/>
        <w:rPr>
          <w:rFonts w:asciiTheme="majorEastAsia" w:eastAsiaTheme="majorEastAsia" w:hAnsiTheme="majorEastAsia" w:cs="Arial"/>
          <w:sz w:val="24"/>
        </w:rPr>
      </w:pPr>
      <w:bookmarkStart w:id="11" w:name="_Hlk46772894"/>
      <w:r w:rsidRPr="00A73EAF">
        <w:rPr>
          <w:rFonts w:asciiTheme="majorEastAsia" w:eastAsiaTheme="majorEastAsia" w:hAnsiTheme="majorEastAsia" w:cs="Arial"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w:t>
      </w:r>
      <w:r w:rsidRPr="00A73EAF">
        <w:rPr>
          <w:rFonts w:asciiTheme="majorEastAsia" w:eastAsiaTheme="majorEastAsia" w:hAnsiTheme="majorEastAsia" w:cs="Arial" w:hint="eastAsia"/>
          <w:sz w:val="24"/>
          <w:lang w:val="en-US"/>
        </w:rPr>
        <w:t>相关</w:t>
      </w:r>
      <w:r w:rsidRPr="00A73EAF">
        <w:rPr>
          <w:rFonts w:asciiTheme="majorEastAsia" w:eastAsiaTheme="majorEastAsia" w:hAnsiTheme="majorEastAsia" w:cs="Arial" w:hint="eastAsia"/>
          <w:sz w:val="24"/>
        </w:rPr>
        <w:t>交易必须事先得到基金托管人的同意，并按法律法规予以披露。重大关联交易应提交基金管理人董事会审议，并经过三分之二以上的独立董事通过。基金管理人董事会应至少每半年对关联交易事项进行审查。</w:t>
      </w:r>
    </w:p>
    <w:p w:rsidR="006D10F2" w:rsidRPr="00A73EAF" w:rsidRDefault="00E14FB4">
      <w:pPr>
        <w:adjustRightInd w:val="0"/>
        <w:snapToGrid w:val="0"/>
        <w:spacing w:line="360" w:lineRule="auto"/>
        <w:ind w:firstLineChars="200" w:firstLine="480"/>
        <w:jc w:val="both"/>
        <w:rPr>
          <w:rFonts w:asciiTheme="majorEastAsia" w:eastAsiaTheme="majorEastAsia" w:hAnsiTheme="majorEastAsia" w:cs="Arial"/>
          <w:sz w:val="24"/>
        </w:rPr>
      </w:pPr>
      <w:r w:rsidRPr="00A73EAF">
        <w:rPr>
          <w:rFonts w:ascii="Times New Roman" w:eastAsiaTheme="majorEastAsia" w:hAnsi="Times New Roman" w:cs="Times New Roman"/>
          <w:sz w:val="24"/>
        </w:rPr>
        <w:t>法律</w:t>
      </w:r>
      <w:r w:rsidRPr="00A73EAF">
        <w:rPr>
          <w:rFonts w:ascii="Times New Roman" w:eastAsiaTheme="majorEastAsia" w:hAnsi="Times New Roman" w:cs="Times New Roman" w:hint="eastAsia"/>
          <w:sz w:val="24"/>
        </w:rPr>
        <w:t>、行政</w:t>
      </w:r>
      <w:r w:rsidRPr="00A73EAF">
        <w:rPr>
          <w:rFonts w:ascii="Times New Roman" w:eastAsiaTheme="majorEastAsia" w:hAnsi="Times New Roman" w:cs="Times New Roman"/>
          <w:sz w:val="24"/>
        </w:rPr>
        <w:t>法规或监管部门取消或</w:t>
      </w:r>
      <w:r w:rsidRPr="00A73EAF">
        <w:rPr>
          <w:rFonts w:ascii="Times New Roman" w:eastAsiaTheme="majorEastAsia" w:hAnsi="Times New Roman" w:cs="Times New Roman" w:hint="eastAsia"/>
          <w:sz w:val="24"/>
        </w:rPr>
        <w:t>变更</w:t>
      </w:r>
      <w:r w:rsidRPr="00A73EAF">
        <w:rPr>
          <w:rFonts w:ascii="Times New Roman" w:eastAsiaTheme="majorEastAsia" w:hAnsi="Times New Roman" w:cs="Times New Roman"/>
          <w:sz w:val="24"/>
        </w:rPr>
        <w:t>上述限制，如适用于本基金，基金管理人在履行适当程序后，则本基金投资不再受相关限制或按</w:t>
      </w:r>
      <w:r w:rsidRPr="00A73EAF">
        <w:rPr>
          <w:rFonts w:ascii="Times New Roman" w:eastAsiaTheme="majorEastAsia" w:hAnsi="Times New Roman" w:cs="Times New Roman" w:hint="eastAsia"/>
          <w:sz w:val="24"/>
        </w:rPr>
        <w:t>变更</w:t>
      </w:r>
      <w:r w:rsidRPr="00A73EAF">
        <w:rPr>
          <w:rFonts w:ascii="Times New Roman" w:eastAsiaTheme="majorEastAsia" w:hAnsi="Times New Roman" w:cs="Times New Roman"/>
          <w:sz w:val="24"/>
        </w:rPr>
        <w:t>后的规定执行。</w:t>
      </w:r>
    </w:p>
    <w:p w:rsidR="006D10F2" w:rsidRPr="00A73EAF" w:rsidRDefault="00E14FB4">
      <w:pPr>
        <w:adjustRightInd w:val="0"/>
        <w:snapToGrid w:val="0"/>
        <w:spacing w:line="360" w:lineRule="auto"/>
        <w:ind w:firstLineChars="200" w:firstLine="480"/>
        <w:rPr>
          <w:rFonts w:asciiTheme="majorEastAsia" w:eastAsiaTheme="majorEastAsia" w:hAnsiTheme="majorEastAsia" w:cs="Arial"/>
          <w:sz w:val="24"/>
        </w:rPr>
      </w:pPr>
      <w:r w:rsidRPr="00A73EAF">
        <w:rPr>
          <w:rFonts w:asciiTheme="majorEastAsia" w:eastAsiaTheme="majorEastAsia" w:hAnsiTheme="majorEastAsia" w:cs="Arial" w:hint="eastAsia"/>
          <w:sz w:val="24"/>
        </w:rPr>
        <w:t>根据法律法规有关基金从事关联交易的规定，基金管理人和基金托管人应事先相互提供与本机构有控股关系的股东或与本机构有其他重大利害关系的公司名单及其更新，并确保所提供的关联交易名单的真实性、完整性、全面性。基金管理人、基金托管人有责任保管真实、完整、全面的关联交易名单，并负责及时将更新后的该名单发送对方。</w:t>
      </w:r>
    </w:p>
    <w:p w:rsidR="006D10F2" w:rsidRPr="00A73EAF" w:rsidRDefault="00E14FB4">
      <w:pPr>
        <w:adjustRightInd w:val="0"/>
        <w:snapToGrid w:val="0"/>
        <w:spacing w:line="360" w:lineRule="auto"/>
        <w:ind w:firstLineChars="200" w:firstLine="480"/>
        <w:rPr>
          <w:rFonts w:asciiTheme="majorEastAsia" w:eastAsiaTheme="majorEastAsia" w:hAnsiTheme="majorEastAsia" w:cs="Arial"/>
          <w:sz w:val="24"/>
        </w:rPr>
      </w:pPr>
      <w:proofErr w:type="gramStart"/>
      <w:r w:rsidRPr="00A73EAF">
        <w:rPr>
          <w:rFonts w:asciiTheme="majorEastAsia" w:eastAsiaTheme="majorEastAsia" w:hAnsiTheme="majorEastAsia" w:cs="Arial" w:hint="eastAsia"/>
          <w:sz w:val="24"/>
        </w:rPr>
        <w:t>若基金</w:t>
      </w:r>
      <w:proofErr w:type="gramEnd"/>
      <w:r w:rsidRPr="00A73EAF">
        <w:rPr>
          <w:rFonts w:asciiTheme="majorEastAsia" w:eastAsiaTheme="majorEastAsia" w:hAnsiTheme="majorEastAsia" w:cs="Arial" w:hint="eastAsia"/>
          <w:sz w:val="24"/>
        </w:rPr>
        <w:t>托管人发现基金管理人与关联交易名单中列示的关联方进行的关联交易违反法律法规规定时，基金托管人及时提醒并协助基金管理人采取必要措施阻止该关联交易的发生，</w:t>
      </w:r>
      <w:proofErr w:type="gramStart"/>
      <w:r w:rsidRPr="00A73EAF">
        <w:rPr>
          <w:rFonts w:asciiTheme="majorEastAsia" w:eastAsiaTheme="majorEastAsia" w:hAnsiTheme="majorEastAsia" w:cs="Arial" w:hint="eastAsia"/>
          <w:sz w:val="24"/>
        </w:rPr>
        <w:t>若基金</w:t>
      </w:r>
      <w:proofErr w:type="gramEnd"/>
      <w:r w:rsidRPr="00A73EAF">
        <w:rPr>
          <w:rFonts w:asciiTheme="majorEastAsia" w:eastAsiaTheme="majorEastAsia" w:hAnsiTheme="majorEastAsia" w:cs="Arial" w:hint="eastAsia"/>
          <w:sz w:val="24"/>
        </w:rPr>
        <w:t>托管人采取必要措施后仍无法阻止关联交易</w:t>
      </w:r>
      <w:r w:rsidRPr="00A73EAF">
        <w:rPr>
          <w:rFonts w:asciiTheme="majorEastAsia" w:eastAsiaTheme="majorEastAsia" w:hAnsiTheme="majorEastAsia" w:cs="Arial" w:hint="eastAsia"/>
          <w:sz w:val="24"/>
        </w:rPr>
        <w:lastRenderedPageBreak/>
        <w:t>发生时，基金托管人有权向中国证监会报告。对于交易所场内已成交的违规关联交易，基金托管人应按相关法律法规和交易所规则的规定进行结算，基金托管人不承担由此造成的损失，并向中国证监会报告。</w:t>
      </w:r>
    </w:p>
    <w:p w:rsidR="006D10F2" w:rsidRPr="00A73EAF" w:rsidRDefault="00E14FB4">
      <w:pPr>
        <w:spacing w:line="360" w:lineRule="auto"/>
        <w:ind w:firstLineChars="200" w:firstLine="480"/>
        <w:jc w:val="both"/>
        <w:rPr>
          <w:bCs/>
          <w:sz w:val="24"/>
        </w:rPr>
      </w:pPr>
      <w:bookmarkStart w:id="12" w:name="_Hlk46772905"/>
      <w:bookmarkEnd w:id="11"/>
      <w:r w:rsidRPr="00A73EAF">
        <w:rPr>
          <w:rFonts w:hint="eastAsia"/>
          <w:bCs/>
          <w:sz w:val="24"/>
        </w:rPr>
        <w:t>3、</w:t>
      </w:r>
      <w:proofErr w:type="gramStart"/>
      <w:r w:rsidRPr="00A73EAF">
        <w:rPr>
          <w:rFonts w:hint="eastAsia"/>
          <w:bCs/>
          <w:sz w:val="24"/>
        </w:rPr>
        <w:t>侧袋机制</w:t>
      </w:r>
      <w:proofErr w:type="gramEnd"/>
      <w:r w:rsidRPr="00A73EAF">
        <w:rPr>
          <w:rFonts w:hint="eastAsia"/>
          <w:bCs/>
          <w:sz w:val="24"/>
        </w:rPr>
        <w:t>的实施和投资运作安排</w:t>
      </w:r>
    </w:p>
    <w:p w:rsidR="006D10F2" w:rsidRPr="00A73EAF" w:rsidRDefault="00E14FB4">
      <w:pPr>
        <w:spacing w:line="360" w:lineRule="auto"/>
        <w:ind w:firstLineChars="200" w:firstLine="480"/>
        <w:jc w:val="both"/>
        <w:rPr>
          <w:bCs/>
          <w:sz w:val="24"/>
        </w:rPr>
      </w:pPr>
      <w:r w:rsidRPr="00A73EAF">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A73EAF">
        <w:rPr>
          <w:rFonts w:hint="eastAsia"/>
          <w:bCs/>
          <w:sz w:val="24"/>
        </w:rPr>
        <w:t>启用侧袋机制</w:t>
      </w:r>
      <w:proofErr w:type="gramEnd"/>
      <w:r w:rsidRPr="00A73EAF">
        <w:rPr>
          <w:rFonts w:ascii="Times New Roman" w:hAnsi="Times New Roman" w:cs="Times New Roman"/>
          <w:bCs/>
          <w:sz w:val="24"/>
        </w:rPr>
        <w:t>，无需召开基金份额持有人大会审议</w:t>
      </w:r>
      <w:r w:rsidRPr="00A73EAF">
        <w:rPr>
          <w:rFonts w:hint="eastAsia"/>
          <w:bCs/>
          <w:sz w:val="24"/>
        </w:rPr>
        <w:t>。</w:t>
      </w:r>
    </w:p>
    <w:p w:rsidR="006D10F2" w:rsidRPr="00A73EAF" w:rsidRDefault="00E14FB4">
      <w:pPr>
        <w:spacing w:line="360" w:lineRule="auto"/>
        <w:ind w:firstLineChars="200" w:firstLine="480"/>
        <w:jc w:val="both"/>
        <w:rPr>
          <w:color w:val="000000"/>
          <w:sz w:val="24"/>
        </w:rPr>
      </w:pPr>
      <w:proofErr w:type="gramStart"/>
      <w:r w:rsidRPr="00A73EAF">
        <w:rPr>
          <w:rFonts w:hint="eastAsia"/>
          <w:bCs/>
          <w:sz w:val="24"/>
        </w:rPr>
        <w:t>侧袋机制</w:t>
      </w:r>
      <w:proofErr w:type="gramEnd"/>
      <w:r w:rsidRPr="00A73EAF">
        <w:rPr>
          <w:rFonts w:hint="eastAsia"/>
          <w:bCs/>
          <w:sz w:val="24"/>
        </w:rPr>
        <w:t>实施期</w:t>
      </w:r>
      <w:r w:rsidRPr="00A73EAF">
        <w:rPr>
          <w:rFonts w:hint="eastAsia"/>
          <w:color w:val="000000"/>
          <w:sz w:val="24"/>
        </w:rPr>
        <w:t>间，《基金合同》约定的投资组合比例、投资策略、组合限制、业绩比较基准、风险收益特征等约定仅</w:t>
      </w:r>
      <w:proofErr w:type="gramStart"/>
      <w:r w:rsidRPr="00A73EAF">
        <w:rPr>
          <w:rFonts w:hint="eastAsia"/>
          <w:color w:val="000000"/>
          <w:sz w:val="24"/>
        </w:rPr>
        <w:t>适用于主袋账户</w:t>
      </w:r>
      <w:proofErr w:type="gramEnd"/>
      <w:r w:rsidRPr="00A73EAF">
        <w:rPr>
          <w:rFonts w:hint="eastAsia"/>
          <w:color w:val="000000"/>
          <w:sz w:val="24"/>
        </w:rPr>
        <w:t>。</w:t>
      </w:r>
    </w:p>
    <w:p w:rsidR="006D10F2" w:rsidRPr="00A73EAF" w:rsidRDefault="00E14FB4">
      <w:pPr>
        <w:spacing w:line="360" w:lineRule="auto"/>
        <w:ind w:firstLineChars="200" w:firstLine="480"/>
        <w:jc w:val="both"/>
        <w:rPr>
          <w:color w:val="000000"/>
          <w:sz w:val="24"/>
        </w:rPr>
      </w:pPr>
      <w:proofErr w:type="gramStart"/>
      <w:r w:rsidRPr="00A73EAF">
        <w:rPr>
          <w:rFonts w:hint="eastAsia"/>
          <w:color w:val="000000"/>
          <w:sz w:val="24"/>
        </w:rPr>
        <w:t>侧袋账户</w:t>
      </w:r>
      <w:proofErr w:type="gramEnd"/>
      <w:r w:rsidRPr="00A73EAF">
        <w:rPr>
          <w:rFonts w:hint="eastAsia"/>
          <w:color w:val="000000"/>
          <w:sz w:val="24"/>
        </w:rPr>
        <w:t>的实施条件、实施程序、运作安排、投资安排、特定资产的处置变现和支付等对投资者权益有重大影响的事项详见招募说明书的规定。</w:t>
      </w:r>
    </w:p>
    <w:p w:rsidR="006D10F2" w:rsidRPr="00A73EAF" w:rsidRDefault="00E14FB4">
      <w:pPr>
        <w:spacing w:after="120" w:line="440" w:lineRule="exact"/>
        <w:ind w:firstLineChars="200" w:firstLine="480"/>
        <w:jc w:val="both"/>
        <w:rPr>
          <w:sz w:val="24"/>
          <w:szCs w:val="21"/>
        </w:rPr>
      </w:pPr>
      <w:r w:rsidRPr="00A73EAF">
        <w:rPr>
          <w:rFonts w:hint="eastAsia"/>
          <w:sz w:val="24"/>
          <w:szCs w:val="21"/>
        </w:rPr>
        <w:t>4、基金托管人根据有关法律法规的规定及《基金合同》的约定对下述基金投资禁止行为进行</w:t>
      </w:r>
      <w:r w:rsidRPr="00A73EAF">
        <w:rPr>
          <w:rFonts w:hint="eastAsia"/>
          <w:sz w:val="24"/>
          <w:szCs w:val="21"/>
          <w:lang w:val="en-US"/>
        </w:rPr>
        <w:t>事后</w:t>
      </w:r>
      <w:r w:rsidRPr="00A73EAF">
        <w:rPr>
          <w:rFonts w:hint="eastAsia"/>
          <w:sz w:val="24"/>
          <w:szCs w:val="21"/>
        </w:rPr>
        <w:t xml:space="preserve">监督： </w:t>
      </w:r>
    </w:p>
    <w:p w:rsidR="006D10F2" w:rsidRPr="00A73EAF" w:rsidRDefault="00E14FB4">
      <w:pPr>
        <w:spacing w:line="360" w:lineRule="auto"/>
        <w:ind w:firstLineChars="200" w:firstLine="480"/>
        <w:jc w:val="both"/>
        <w:rPr>
          <w:sz w:val="24"/>
        </w:rPr>
      </w:pPr>
      <w:r w:rsidRPr="00A73EAF">
        <w:rPr>
          <w:rFonts w:hint="eastAsia"/>
          <w:sz w:val="24"/>
        </w:rPr>
        <w:t>根据法律法规的规定及《基金合同》的约定，本基金禁止从事下列行为：</w:t>
      </w:r>
    </w:p>
    <w:p w:rsidR="006D10F2" w:rsidRPr="00A73EAF" w:rsidRDefault="00E14FB4">
      <w:pPr>
        <w:spacing w:line="360" w:lineRule="auto"/>
        <w:ind w:firstLineChars="200" w:firstLine="480"/>
        <w:jc w:val="both"/>
        <w:rPr>
          <w:sz w:val="24"/>
        </w:rPr>
      </w:pPr>
      <w:r w:rsidRPr="00A73EAF">
        <w:rPr>
          <w:rFonts w:hint="eastAsia"/>
          <w:sz w:val="24"/>
        </w:rPr>
        <w:t>（1）承销证券；</w:t>
      </w:r>
    </w:p>
    <w:p w:rsidR="006D10F2" w:rsidRPr="00A73EAF" w:rsidRDefault="00E14FB4">
      <w:pPr>
        <w:spacing w:line="360" w:lineRule="auto"/>
        <w:ind w:firstLineChars="200" w:firstLine="480"/>
        <w:jc w:val="both"/>
        <w:rPr>
          <w:sz w:val="24"/>
        </w:rPr>
      </w:pPr>
      <w:r w:rsidRPr="00A73EAF">
        <w:rPr>
          <w:rFonts w:hint="eastAsia"/>
          <w:sz w:val="24"/>
        </w:rPr>
        <w:t>（2）违反规定向他人贷款或者提供担保；</w:t>
      </w:r>
    </w:p>
    <w:p w:rsidR="006D10F2" w:rsidRPr="00A73EAF" w:rsidRDefault="00E14FB4">
      <w:pPr>
        <w:spacing w:line="360" w:lineRule="auto"/>
        <w:ind w:firstLineChars="200" w:firstLine="480"/>
        <w:jc w:val="both"/>
        <w:rPr>
          <w:sz w:val="24"/>
        </w:rPr>
      </w:pPr>
      <w:r w:rsidRPr="00A73EAF">
        <w:rPr>
          <w:rFonts w:hint="eastAsia"/>
          <w:sz w:val="24"/>
        </w:rPr>
        <w:t>（3）</w:t>
      </w:r>
      <w:r w:rsidRPr="00A73EAF">
        <w:rPr>
          <w:sz w:val="24"/>
        </w:rPr>
        <w:t>从事承担无限责任的投资；</w:t>
      </w:r>
    </w:p>
    <w:p w:rsidR="006D10F2" w:rsidRPr="00A73EAF" w:rsidRDefault="00E14FB4">
      <w:pPr>
        <w:spacing w:line="360" w:lineRule="auto"/>
        <w:ind w:firstLineChars="200" w:firstLine="480"/>
        <w:jc w:val="both"/>
        <w:rPr>
          <w:sz w:val="24"/>
        </w:rPr>
      </w:pPr>
      <w:r w:rsidRPr="00A73EAF">
        <w:rPr>
          <w:rFonts w:hint="eastAsia"/>
          <w:sz w:val="24"/>
        </w:rPr>
        <w:t>（4）买卖其他基金份额，但是中国证监会另有规定的除外；</w:t>
      </w:r>
    </w:p>
    <w:p w:rsidR="006D10F2" w:rsidRPr="00A73EAF" w:rsidRDefault="00E14FB4">
      <w:pPr>
        <w:spacing w:line="360" w:lineRule="auto"/>
        <w:ind w:firstLineChars="200" w:firstLine="480"/>
        <w:jc w:val="both"/>
        <w:rPr>
          <w:sz w:val="24"/>
        </w:rPr>
      </w:pPr>
      <w:r w:rsidRPr="00A73EAF">
        <w:rPr>
          <w:rFonts w:hint="eastAsia"/>
          <w:sz w:val="24"/>
        </w:rPr>
        <w:t>（5）向其基金管理人、基金托管人出资；</w:t>
      </w:r>
    </w:p>
    <w:p w:rsidR="006D10F2" w:rsidRPr="00A73EAF" w:rsidRDefault="00E14FB4">
      <w:pPr>
        <w:spacing w:line="360" w:lineRule="auto"/>
        <w:ind w:firstLineChars="200" w:firstLine="480"/>
        <w:jc w:val="both"/>
        <w:rPr>
          <w:sz w:val="24"/>
        </w:rPr>
      </w:pPr>
      <w:r w:rsidRPr="00A73EAF">
        <w:rPr>
          <w:rFonts w:hint="eastAsia"/>
          <w:sz w:val="24"/>
        </w:rPr>
        <w:t>（6）从事内幕交易、操纵证券交易价格及其他不正当的证券交易活动；</w:t>
      </w:r>
    </w:p>
    <w:p w:rsidR="006D10F2" w:rsidRPr="00A73EAF" w:rsidRDefault="00E14FB4">
      <w:pPr>
        <w:spacing w:line="360" w:lineRule="auto"/>
        <w:ind w:firstLineChars="200" w:firstLine="480"/>
        <w:jc w:val="both"/>
        <w:rPr>
          <w:sz w:val="24"/>
        </w:rPr>
      </w:pPr>
      <w:r w:rsidRPr="00A73EAF">
        <w:rPr>
          <w:rFonts w:hint="eastAsia"/>
          <w:sz w:val="24"/>
        </w:rPr>
        <w:t>（7）法律、行政法规和中国证监会规定禁止的其他活动。</w:t>
      </w:r>
    </w:p>
    <w:p w:rsidR="006D10F2" w:rsidRPr="00A73EAF" w:rsidRDefault="00E14FB4">
      <w:pPr>
        <w:spacing w:line="360" w:lineRule="auto"/>
        <w:ind w:firstLineChars="200" w:firstLine="480"/>
        <w:jc w:val="both"/>
        <w:rPr>
          <w:bCs/>
          <w:sz w:val="24"/>
        </w:rPr>
      </w:pPr>
      <w:r w:rsidRPr="00A73EAF">
        <w:rPr>
          <w:bCs/>
          <w:sz w:val="24"/>
        </w:rPr>
        <w:t>法律、行政法规或监管部门取消</w:t>
      </w:r>
      <w:r w:rsidRPr="00A73EAF">
        <w:rPr>
          <w:rFonts w:hint="eastAsia"/>
          <w:bCs/>
          <w:sz w:val="24"/>
        </w:rPr>
        <w:t>或变更</w:t>
      </w:r>
      <w:r w:rsidRPr="00A73EAF">
        <w:rPr>
          <w:bCs/>
          <w:sz w:val="24"/>
        </w:rPr>
        <w:t>上述限制，如适用于本基金，</w:t>
      </w:r>
      <w:r w:rsidRPr="00A73EAF">
        <w:rPr>
          <w:rFonts w:hint="eastAsia"/>
          <w:bCs/>
          <w:sz w:val="24"/>
        </w:rPr>
        <w:t>基金管理人在履行适当程序后，</w:t>
      </w:r>
      <w:r w:rsidRPr="00A73EAF">
        <w:rPr>
          <w:bCs/>
          <w:sz w:val="24"/>
        </w:rPr>
        <w:t>则本基金投资不再受相关限制或</w:t>
      </w:r>
      <w:r w:rsidRPr="00A73EAF">
        <w:rPr>
          <w:rFonts w:hint="eastAsia"/>
          <w:bCs/>
          <w:sz w:val="24"/>
        </w:rPr>
        <w:t>按变更后的规定执行</w:t>
      </w:r>
      <w:r w:rsidRPr="00A73EAF">
        <w:rPr>
          <w:bCs/>
          <w:sz w:val="24"/>
        </w:rPr>
        <w:t>。</w:t>
      </w:r>
    </w:p>
    <w:p w:rsidR="006D10F2" w:rsidRPr="00A73EAF" w:rsidRDefault="00E14FB4">
      <w:pPr>
        <w:spacing w:line="440" w:lineRule="exact"/>
        <w:ind w:firstLineChars="200" w:firstLine="480"/>
        <w:jc w:val="both"/>
        <w:rPr>
          <w:sz w:val="24"/>
        </w:rPr>
      </w:pPr>
      <w:bookmarkStart w:id="13" w:name="_Hlk46772923"/>
      <w:bookmarkEnd w:id="12"/>
      <w:r w:rsidRPr="00A73EAF">
        <w:rPr>
          <w:rFonts w:hint="eastAsia"/>
          <w:sz w:val="24"/>
          <w:szCs w:val="21"/>
        </w:rPr>
        <w:t>5、</w:t>
      </w:r>
      <w:r w:rsidRPr="00A73EAF">
        <w:rPr>
          <w:rFonts w:hint="eastAsia"/>
          <w:sz w:val="24"/>
        </w:rPr>
        <w:t>基金托管人依据以下约定对基金管理人参与银行间债券市场投资进行监督。</w:t>
      </w:r>
    </w:p>
    <w:p w:rsidR="006D10F2" w:rsidRPr="00A73EAF" w:rsidRDefault="00E14FB4">
      <w:pPr>
        <w:adjustRightInd w:val="0"/>
        <w:snapToGrid w:val="0"/>
        <w:spacing w:line="360" w:lineRule="auto"/>
        <w:ind w:firstLineChars="200" w:firstLine="480"/>
        <w:rPr>
          <w:rFonts w:asciiTheme="majorEastAsia" w:eastAsiaTheme="majorEastAsia" w:hAnsiTheme="majorEastAsia" w:cs="Arial"/>
        </w:rPr>
      </w:pPr>
      <w:r w:rsidRPr="00A73EAF">
        <w:rPr>
          <w:rFonts w:hint="eastAsia"/>
          <w:sz w:val="24"/>
          <w:szCs w:val="28"/>
        </w:rPr>
        <w:t xml:space="preserve"> </w:t>
      </w:r>
      <w:r w:rsidRPr="00A73EAF">
        <w:rPr>
          <w:rFonts w:asciiTheme="majorEastAsia" w:eastAsiaTheme="majorEastAsia" w:hAnsiTheme="majorEastAsia" w:cs="Arial" w:hint="eastAsia"/>
          <w:sz w:val="24"/>
        </w:rPr>
        <w:t>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w:t>
      </w:r>
      <w:r w:rsidRPr="00A73EAF">
        <w:rPr>
          <w:rFonts w:asciiTheme="majorEastAsia" w:eastAsiaTheme="majorEastAsia" w:hAnsiTheme="majorEastAsia" w:cs="Arial" w:hint="eastAsia"/>
          <w:sz w:val="24"/>
        </w:rPr>
        <w:lastRenderedPageBreak/>
        <w:t>券市场交易对手名单，并约定各交易对手所适用的交易结算方式。基金管理人应严格按照交易对手名单的范围在银行间债券市场选择交易对手。基金管理人可以每半年对银行间债券市场交易对手名单及结算方式进行更新，</w:t>
      </w:r>
      <w:r w:rsidRPr="00A73EAF">
        <w:rPr>
          <w:rFonts w:ascii="Times New Roman" w:eastAsiaTheme="majorEastAsia" w:hAnsi="Times New Roman" w:cs="Times New Roman"/>
          <w:sz w:val="24"/>
        </w:rPr>
        <w:t>在基金存续期间基金管理人可以调整交易对手名单，但应将调整结果至少提前一个工作日书面通知基金托管人。</w:t>
      </w:r>
      <w:r w:rsidRPr="00A73EAF">
        <w:rPr>
          <w:rFonts w:asciiTheme="majorEastAsia" w:eastAsiaTheme="majorEastAsia" w:hAnsiTheme="majorEastAsia" w:cs="Arial" w:hint="eastAsia"/>
          <w:sz w:val="24"/>
        </w:rPr>
        <w:t>新名单确定前已与本次剔除的交易对手所进行但尚未结算的交易，仍应按照协议进行结算</w:t>
      </w:r>
      <w:r w:rsidRPr="00A73EAF">
        <w:rPr>
          <w:rFonts w:ascii="Times New Roman" w:eastAsiaTheme="majorEastAsia" w:hAnsi="Times New Roman" w:cs="Times New Roman"/>
          <w:sz w:val="24"/>
        </w:rPr>
        <w:t>，但不得再发生新的交易</w:t>
      </w:r>
      <w:r w:rsidRPr="00A73EAF">
        <w:rPr>
          <w:rFonts w:asciiTheme="majorEastAsia" w:eastAsiaTheme="majorEastAsia" w:hAnsiTheme="majorEastAsia" w:cs="Arial" w:hint="eastAsia"/>
          <w:sz w:val="24"/>
        </w:rPr>
        <w:t>。如基金管理人根据市场情况需要临时调整银行间债券市场交易对手名单及结算方式的，应向基金托管人说明理由，并在与交易对手发生交易前</w:t>
      </w:r>
      <w:r w:rsidRPr="00A73EAF">
        <w:rPr>
          <w:rFonts w:asciiTheme="majorEastAsia" w:eastAsiaTheme="majorEastAsia" w:hAnsiTheme="majorEastAsia" w:cs="Arial" w:hint="eastAsia"/>
          <w:sz w:val="24"/>
          <w:lang w:val="en-US"/>
        </w:rPr>
        <w:t>及时</w:t>
      </w:r>
      <w:r w:rsidRPr="00A73EAF">
        <w:rPr>
          <w:rFonts w:asciiTheme="majorEastAsia" w:eastAsiaTheme="majorEastAsia" w:hAnsiTheme="majorEastAsia" w:cs="Arial" w:hint="eastAsia"/>
          <w:sz w:val="24"/>
        </w:rPr>
        <w:t>与基金托管人书面协商解决。</w:t>
      </w:r>
    </w:p>
    <w:p w:rsidR="006D10F2" w:rsidRPr="00A73EAF" w:rsidRDefault="00E14FB4">
      <w:pPr>
        <w:adjustRightInd w:val="0"/>
        <w:snapToGrid w:val="0"/>
        <w:spacing w:line="360" w:lineRule="auto"/>
        <w:ind w:firstLineChars="200" w:firstLine="480"/>
        <w:rPr>
          <w:rFonts w:asciiTheme="majorEastAsia" w:eastAsiaTheme="majorEastAsia" w:hAnsiTheme="majorEastAsia" w:cs="Arial"/>
        </w:rPr>
      </w:pPr>
      <w:r w:rsidRPr="00A73EAF">
        <w:rPr>
          <w:rFonts w:asciiTheme="majorEastAsia" w:eastAsiaTheme="majorEastAsia" w:hAnsiTheme="majorEastAsia" w:cs="Arial" w:hint="eastAsia"/>
          <w:color w:val="000000"/>
          <w:sz w:val="24"/>
        </w:rPr>
        <w:t>基金管理人负责对交易对手的资信控制，按银行间债券市场的交易规则进行交易，并</w:t>
      </w:r>
      <w:r w:rsidRPr="00A73EAF">
        <w:rPr>
          <w:rFonts w:asciiTheme="majorEastAsia" w:eastAsiaTheme="majorEastAsia" w:hAnsiTheme="majorEastAsia" w:hint="eastAsia"/>
          <w:sz w:val="24"/>
        </w:rPr>
        <w:t>负责解决因交易对手不履行合同而造成的纠纷。若未履约的交易对手在基金托管人与基金管理人确定的时间前仍未承担违约责任及其他相关法律责任的，基金管理人负责向相关交易对手追偿，基金托管人应提供必要的协助与配合。</w:t>
      </w:r>
      <w:r w:rsidRPr="00A73EAF">
        <w:rPr>
          <w:rFonts w:asciiTheme="majorEastAsia" w:eastAsiaTheme="majorEastAsia" w:hAnsiTheme="majorEastAsia" w:cs="Arial" w:hint="eastAsia"/>
          <w:color w:val="000000"/>
          <w:sz w:val="24"/>
        </w:rPr>
        <w:t>基金托管人则根据银行间债券市场成交单对合同履行情况进行监督。如基金托管人事后发现基金管理人没有按照事先约定的交易对手或交易方式进行交易时，基金托管人应及时提醒基金管理人，基金托管人不承担由此造成的任何损失和责任。</w:t>
      </w:r>
    </w:p>
    <w:p w:rsidR="006D10F2" w:rsidRPr="00A73EAF" w:rsidRDefault="00E14FB4">
      <w:pPr>
        <w:spacing w:line="440" w:lineRule="exact"/>
        <w:ind w:firstLineChars="215" w:firstLine="516"/>
        <w:jc w:val="both"/>
        <w:rPr>
          <w:sz w:val="24"/>
          <w:szCs w:val="21"/>
        </w:rPr>
      </w:pPr>
      <w:r w:rsidRPr="00A73EAF">
        <w:rPr>
          <w:rFonts w:hint="eastAsia"/>
          <w:sz w:val="24"/>
          <w:szCs w:val="28"/>
        </w:rPr>
        <w:t>基金管理人在银行间市场进行现券买卖和回购交易时，以DVP（券款兑付）的交易结算方式进行交易。</w:t>
      </w:r>
    </w:p>
    <w:p w:rsidR="006D10F2" w:rsidRPr="00A73EAF" w:rsidRDefault="00E14FB4">
      <w:pPr>
        <w:spacing w:line="440" w:lineRule="exact"/>
        <w:ind w:firstLineChars="215" w:firstLine="516"/>
        <w:jc w:val="both"/>
        <w:rPr>
          <w:sz w:val="24"/>
          <w:szCs w:val="28"/>
        </w:rPr>
      </w:pPr>
      <w:r w:rsidRPr="00A73EAF">
        <w:rPr>
          <w:rFonts w:hint="eastAsia"/>
          <w:sz w:val="24"/>
          <w:szCs w:val="21"/>
        </w:rPr>
        <w:t>6</w:t>
      </w:r>
      <w:r w:rsidRPr="00A73EAF">
        <w:rPr>
          <w:rFonts w:hint="eastAsia"/>
          <w:sz w:val="24"/>
          <w:szCs w:val="28"/>
        </w:rPr>
        <w:t>、关于银行存款投资</w:t>
      </w:r>
    </w:p>
    <w:p w:rsidR="006D10F2" w:rsidRPr="00A73EAF" w:rsidRDefault="00E14FB4">
      <w:pPr>
        <w:spacing w:line="440" w:lineRule="exact"/>
        <w:ind w:firstLineChars="215" w:firstLine="516"/>
        <w:jc w:val="both"/>
        <w:rPr>
          <w:sz w:val="24"/>
          <w:szCs w:val="21"/>
        </w:rPr>
      </w:pPr>
      <w:r w:rsidRPr="00A73EAF">
        <w:rPr>
          <w:rFonts w:hint="eastAsia"/>
          <w:sz w:val="24"/>
          <w:szCs w:val="28"/>
        </w:rPr>
        <w:t>本基金投资银行存款的信用风险主要包括存款银行的信用等级、存款银行的支付能力等涉及到存款银行选择方面的风险。基金管理人应基于审慎原则评估存款银行信用风险并据此选择存款银行。因基金管理人违反上述原则给基金造成的损失，基金托管人不承担</w:t>
      </w:r>
      <w:r w:rsidRPr="00A73EAF">
        <w:rPr>
          <w:rFonts w:hint="eastAsia"/>
          <w:sz w:val="24"/>
          <w:szCs w:val="28"/>
          <w:lang w:val="en-US"/>
        </w:rPr>
        <w:t>任何</w:t>
      </w:r>
      <w:r w:rsidRPr="00A73EAF">
        <w:rPr>
          <w:rFonts w:hint="eastAsia"/>
          <w:sz w:val="24"/>
          <w:szCs w:val="28"/>
        </w:rPr>
        <w:t>责任。基金管理人有权要求相关责任人进行赔偿。</w:t>
      </w:r>
    </w:p>
    <w:p w:rsidR="006D10F2" w:rsidRPr="00A73EAF" w:rsidRDefault="00E14FB4">
      <w:pPr>
        <w:spacing w:line="440" w:lineRule="exact"/>
        <w:ind w:firstLineChars="215" w:firstLine="516"/>
        <w:jc w:val="both"/>
        <w:rPr>
          <w:sz w:val="24"/>
          <w:szCs w:val="28"/>
        </w:rPr>
      </w:pPr>
      <w:r w:rsidRPr="00A73EAF">
        <w:rPr>
          <w:rFonts w:hint="eastAsia"/>
          <w:sz w:val="24"/>
          <w:szCs w:val="28"/>
        </w:rPr>
        <w:t>7、基金托管人对基金投资流通受限证券的监督</w:t>
      </w:r>
    </w:p>
    <w:p w:rsidR="006D10F2" w:rsidRPr="00A73EAF" w:rsidRDefault="00E14FB4">
      <w:pPr>
        <w:spacing w:line="440" w:lineRule="exact"/>
        <w:ind w:firstLineChars="215" w:firstLine="516"/>
        <w:jc w:val="both"/>
        <w:rPr>
          <w:sz w:val="24"/>
          <w:szCs w:val="28"/>
        </w:rPr>
      </w:pPr>
      <w:r w:rsidRPr="00A73EAF">
        <w:rPr>
          <w:rFonts w:hint="eastAsia"/>
          <w:sz w:val="24"/>
          <w:szCs w:val="28"/>
        </w:rPr>
        <w:t>（1）基金投资流通受限证券，应遵守《关于基金投资非公开发行股票等流通受限证券有关问题的通知》等有关法律法规规定。</w:t>
      </w:r>
    </w:p>
    <w:p w:rsidR="006D10F2" w:rsidRPr="00A73EAF" w:rsidRDefault="00E14FB4">
      <w:pPr>
        <w:spacing w:line="440" w:lineRule="exact"/>
        <w:ind w:firstLineChars="215" w:firstLine="516"/>
        <w:jc w:val="both"/>
        <w:rPr>
          <w:sz w:val="24"/>
          <w:szCs w:val="28"/>
        </w:rPr>
      </w:pPr>
      <w:r w:rsidRPr="00A73EAF">
        <w:rPr>
          <w:rFonts w:hint="eastAsia"/>
          <w:sz w:val="24"/>
          <w:szCs w:val="28"/>
        </w:rPr>
        <w:t>（2）流通受限证券，与上文所述的流动性受限资产并不完全一致，包括由法律法规规定或中国证监会规范的非公开发行股票、公开发行股票网下配售</w:t>
      </w:r>
      <w:r w:rsidRPr="00A73EAF">
        <w:rPr>
          <w:rFonts w:hint="eastAsia"/>
          <w:sz w:val="24"/>
          <w:szCs w:val="28"/>
        </w:rPr>
        <w:lastRenderedPageBreak/>
        <w:t>部分等在发行时明确一定期限锁定期的可交易证券</w:t>
      </w:r>
      <w:r w:rsidRPr="00A73EAF">
        <w:rPr>
          <w:sz w:val="24"/>
          <w:szCs w:val="28"/>
        </w:rPr>
        <w:t>，</w:t>
      </w:r>
      <w:r w:rsidRPr="00A73EAF">
        <w:rPr>
          <w:rFonts w:hint="eastAsia"/>
          <w:sz w:val="24"/>
          <w:szCs w:val="28"/>
        </w:rPr>
        <w:t>不包括由于发布重大消息或其他原因而临时停牌的证券、已发行未上市证券、回购交易中的质押</w:t>
      </w:r>
      <w:proofErr w:type="gramStart"/>
      <w:r w:rsidRPr="00A73EAF">
        <w:rPr>
          <w:rFonts w:hint="eastAsia"/>
          <w:sz w:val="24"/>
          <w:szCs w:val="28"/>
        </w:rPr>
        <w:t>券</w:t>
      </w:r>
      <w:proofErr w:type="gramEnd"/>
      <w:r w:rsidRPr="00A73EAF">
        <w:rPr>
          <w:rFonts w:hint="eastAsia"/>
          <w:sz w:val="24"/>
          <w:szCs w:val="28"/>
        </w:rPr>
        <w:t>等流通受限证券。</w:t>
      </w:r>
    </w:p>
    <w:p w:rsidR="006D10F2" w:rsidRPr="00A73EAF" w:rsidRDefault="00E14FB4">
      <w:pPr>
        <w:spacing w:line="360" w:lineRule="auto"/>
        <w:ind w:firstLineChars="200" w:firstLine="480"/>
        <w:jc w:val="both"/>
        <w:rPr>
          <w:sz w:val="24"/>
          <w:szCs w:val="28"/>
        </w:rPr>
      </w:pPr>
      <w:r w:rsidRPr="00A73EAF">
        <w:rPr>
          <w:rFonts w:hint="eastAsia"/>
          <w:sz w:val="24"/>
          <w:szCs w:val="28"/>
        </w:rPr>
        <w:t>（3）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rsidR="006D10F2" w:rsidRPr="00A73EAF" w:rsidRDefault="00E14FB4">
      <w:pPr>
        <w:spacing w:line="360" w:lineRule="auto"/>
        <w:ind w:firstLineChars="200" w:firstLine="480"/>
        <w:jc w:val="both"/>
        <w:rPr>
          <w:sz w:val="24"/>
          <w:szCs w:val="28"/>
        </w:rPr>
      </w:pPr>
      <w:r w:rsidRPr="00A73EAF">
        <w:rPr>
          <w:rFonts w:hint="eastAsia"/>
          <w:sz w:val="24"/>
          <w:szCs w:val="28"/>
        </w:rPr>
        <w:t>基金管理人应至少</w:t>
      </w:r>
      <w:proofErr w:type="gramStart"/>
      <w:r w:rsidRPr="00A73EAF">
        <w:rPr>
          <w:rFonts w:hint="eastAsia"/>
          <w:sz w:val="24"/>
          <w:szCs w:val="28"/>
        </w:rPr>
        <w:t>于首次</w:t>
      </w:r>
      <w:proofErr w:type="gramEnd"/>
      <w:r w:rsidRPr="00A73EAF">
        <w:rPr>
          <w:rFonts w:hint="eastAsia"/>
          <w:sz w:val="24"/>
          <w:szCs w:val="28"/>
        </w:rPr>
        <w:t>执行投资指令之前两个工作日将上述资料书面发至基金托管人，保证基金托管人有足够的时间进行审核。基金托管人在收到上述资料后两个工作日内，以书面或其他双方认可的方式确认收到上述资料。</w:t>
      </w:r>
    </w:p>
    <w:p w:rsidR="006D10F2" w:rsidRPr="00A73EAF" w:rsidRDefault="00E14FB4">
      <w:pPr>
        <w:spacing w:line="360" w:lineRule="auto"/>
        <w:ind w:firstLineChars="200" w:firstLine="480"/>
        <w:jc w:val="both"/>
        <w:rPr>
          <w:sz w:val="24"/>
          <w:szCs w:val="28"/>
        </w:rPr>
      </w:pPr>
      <w:r w:rsidRPr="00A73EAF">
        <w:rPr>
          <w:rFonts w:hint="eastAsia"/>
          <w:sz w:val="24"/>
          <w:szCs w:val="28"/>
        </w:rPr>
        <w:t>（4）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应至少</w:t>
      </w:r>
      <w:proofErr w:type="gramStart"/>
      <w:r w:rsidRPr="00A73EAF">
        <w:rPr>
          <w:rFonts w:hint="eastAsia"/>
          <w:sz w:val="24"/>
          <w:szCs w:val="28"/>
        </w:rPr>
        <w:t>于拟执行</w:t>
      </w:r>
      <w:proofErr w:type="gramEnd"/>
      <w:r w:rsidRPr="00A73EAF">
        <w:rPr>
          <w:rFonts w:hint="eastAsia"/>
          <w:sz w:val="24"/>
          <w:szCs w:val="28"/>
        </w:rPr>
        <w:t>投资指令前两个工作日将上述信息书面发至基金托管人，保证基金托管人有足够的时间进行审核。</w:t>
      </w:r>
    </w:p>
    <w:p w:rsidR="006D10F2" w:rsidRPr="00A73EAF" w:rsidRDefault="00E14FB4">
      <w:pPr>
        <w:spacing w:line="360" w:lineRule="auto"/>
        <w:ind w:firstLineChars="200" w:firstLine="480"/>
        <w:jc w:val="both"/>
        <w:rPr>
          <w:sz w:val="24"/>
          <w:szCs w:val="28"/>
        </w:rPr>
      </w:pPr>
      <w:r w:rsidRPr="00A73EAF">
        <w:rPr>
          <w:rFonts w:hint="eastAsia"/>
          <w:sz w:val="24"/>
          <w:szCs w:val="28"/>
        </w:rPr>
        <w:t>（5）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但应及时通知基金管理人。</w:t>
      </w:r>
      <w:r w:rsidRPr="00A73EAF">
        <w:rPr>
          <w:rFonts w:hint="eastAsia"/>
          <w:sz w:val="24"/>
          <w:szCs w:val="21"/>
        </w:rPr>
        <w:t>因拒绝执行该指令造成基金财产损失的，基金托管人不承担</w:t>
      </w:r>
      <w:r w:rsidRPr="00A73EAF">
        <w:rPr>
          <w:rFonts w:hint="eastAsia"/>
          <w:sz w:val="24"/>
          <w:szCs w:val="28"/>
          <w:lang w:val="en-US"/>
        </w:rPr>
        <w:t>任何</w:t>
      </w:r>
      <w:r w:rsidRPr="00A73EAF">
        <w:rPr>
          <w:rFonts w:hint="eastAsia"/>
          <w:sz w:val="24"/>
          <w:szCs w:val="21"/>
        </w:rPr>
        <w:t>责任，并有权报告中国证监会。</w:t>
      </w:r>
    </w:p>
    <w:p w:rsidR="006D10F2" w:rsidRPr="00A73EAF" w:rsidRDefault="00E14FB4">
      <w:pPr>
        <w:spacing w:after="120" w:line="360" w:lineRule="auto"/>
        <w:ind w:firstLineChars="200" w:firstLine="480"/>
        <w:jc w:val="both"/>
        <w:rPr>
          <w:sz w:val="24"/>
          <w:szCs w:val="21"/>
        </w:rPr>
      </w:pPr>
      <w:r w:rsidRPr="00A73EAF">
        <w:rPr>
          <w:rFonts w:hint="eastAsia"/>
          <w:sz w:val="24"/>
          <w:szCs w:val="21"/>
        </w:rPr>
        <w:t>如基金管理人和基金托管人无法达成一致，应及时上报中国证监会请求解决。基金托管人</w:t>
      </w:r>
      <w:r w:rsidRPr="00A73EAF">
        <w:rPr>
          <w:rFonts w:hint="eastAsia"/>
          <w:sz w:val="24"/>
          <w:szCs w:val="21"/>
          <w:lang w:val="en-US"/>
        </w:rPr>
        <w:t>已经</w:t>
      </w:r>
      <w:r w:rsidRPr="00A73EAF">
        <w:rPr>
          <w:sz w:val="24"/>
          <w:szCs w:val="21"/>
        </w:rPr>
        <w:t>切实履行监督职责</w:t>
      </w:r>
      <w:r w:rsidRPr="00A73EAF">
        <w:rPr>
          <w:rFonts w:hint="eastAsia"/>
          <w:sz w:val="24"/>
          <w:szCs w:val="21"/>
        </w:rPr>
        <w:t>，则不承担</w:t>
      </w:r>
      <w:r w:rsidRPr="00A73EAF">
        <w:rPr>
          <w:rFonts w:hint="eastAsia"/>
          <w:sz w:val="24"/>
          <w:szCs w:val="28"/>
          <w:lang w:val="en-US"/>
        </w:rPr>
        <w:t>任何</w:t>
      </w:r>
      <w:r w:rsidRPr="00A73EAF">
        <w:rPr>
          <w:rFonts w:hint="eastAsia"/>
          <w:sz w:val="24"/>
          <w:szCs w:val="21"/>
        </w:rPr>
        <w:t>责任。</w:t>
      </w:r>
      <w:bookmarkEnd w:id="13"/>
    </w:p>
    <w:p w:rsidR="006D10F2" w:rsidRPr="00A73EAF" w:rsidRDefault="00E14FB4">
      <w:pPr>
        <w:pStyle w:val="2"/>
        <w:adjustRightInd w:val="0"/>
        <w:spacing w:line="360" w:lineRule="auto"/>
        <w:ind w:firstLineChars="150" w:firstLine="360"/>
        <w:jc w:val="both"/>
        <w:textAlignment w:val="baseline"/>
        <w:rPr>
          <w:rFonts w:ascii="宋体" w:eastAsia="宋体" w:hAnsi="宋体"/>
          <w:b w:val="0"/>
          <w:sz w:val="24"/>
          <w:szCs w:val="21"/>
        </w:rPr>
      </w:pPr>
      <w:bookmarkStart w:id="14" w:name="_Toc15630"/>
      <w:bookmarkStart w:id="15" w:name="_Hlk46772989"/>
      <w:r w:rsidRPr="00A73EAF">
        <w:rPr>
          <w:rFonts w:ascii="宋体" w:eastAsia="宋体" w:hAnsi="宋体" w:hint="eastAsia"/>
          <w:b w:val="0"/>
          <w:sz w:val="24"/>
          <w:szCs w:val="21"/>
        </w:rPr>
        <w:t>（二）基金托管人应根据有关法律法规的规定及《基金合同》的约定，对基</w:t>
      </w:r>
      <w:r w:rsidRPr="00A73EAF">
        <w:rPr>
          <w:rFonts w:ascii="宋体" w:eastAsia="宋体" w:hAnsi="宋体" w:hint="eastAsia"/>
          <w:b w:val="0"/>
          <w:sz w:val="24"/>
          <w:szCs w:val="21"/>
        </w:rPr>
        <w:lastRenderedPageBreak/>
        <w:t>金资产净值计算、各类基金份额净值计算、应收资金到账、基金费用开支及收入确定、基金收益分配、相关信息披露、基金宣传推介材料中登载基金业绩表现数据等进行监督和核查。</w:t>
      </w:r>
      <w:bookmarkEnd w:id="14"/>
    </w:p>
    <w:p w:rsidR="006D10F2" w:rsidRPr="00A73EAF" w:rsidRDefault="00E14FB4">
      <w:pPr>
        <w:pStyle w:val="2"/>
        <w:adjustRightInd w:val="0"/>
        <w:spacing w:line="360" w:lineRule="auto"/>
        <w:ind w:firstLineChars="150" w:firstLine="360"/>
        <w:jc w:val="both"/>
        <w:textAlignment w:val="baseline"/>
        <w:rPr>
          <w:rFonts w:ascii="宋体" w:eastAsia="宋体" w:hAnsi="宋体"/>
          <w:b w:val="0"/>
          <w:sz w:val="24"/>
          <w:szCs w:val="21"/>
        </w:rPr>
      </w:pPr>
      <w:bookmarkStart w:id="16" w:name="_Toc5465"/>
      <w:r w:rsidRPr="00A73EAF">
        <w:rPr>
          <w:rFonts w:ascii="宋体" w:eastAsia="宋体" w:hAnsi="宋体" w:hint="eastAsia"/>
          <w:b w:val="0"/>
          <w:sz w:val="24"/>
          <w:szCs w:val="21"/>
        </w:rPr>
        <w:t>（三）基金托管人发现基金管理人的投资运作及投资指令或其他运作违反《基金法》《基金合同》及</w:t>
      </w:r>
      <w:r w:rsidRPr="00A73EAF">
        <w:rPr>
          <w:rFonts w:ascii="宋体" w:eastAsia="宋体" w:hAnsi="宋体" w:hint="eastAsia"/>
          <w:b w:val="0"/>
          <w:sz w:val="24"/>
          <w:szCs w:val="21"/>
          <w:lang w:val="en-US"/>
        </w:rPr>
        <w:t>本</w:t>
      </w:r>
      <w:r w:rsidRPr="00A73EAF">
        <w:rPr>
          <w:rFonts w:ascii="宋体" w:eastAsia="宋体" w:hAnsi="宋体" w:hint="eastAsia"/>
          <w:b w:val="0"/>
          <w:sz w:val="24"/>
          <w:szCs w:val="21"/>
        </w:rPr>
        <w:t>协议等有关规定时，应及时以书面形式通知基金管理人限期纠正，基金管理人应积极配合和协助基金托管人的监督和核查。基金管理人收到通知后应及时核对，并以书面形式向基金托管人发出回函，就基金托管人的合理疑义进行解释或举证，说明违规原因及纠正期限，并保证在规定期限内及时改正。</w:t>
      </w:r>
      <w:bookmarkEnd w:id="16"/>
    </w:p>
    <w:p w:rsidR="006D10F2" w:rsidRPr="00A73EAF" w:rsidRDefault="00E14FB4">
      <w:pPr>
        <w:spacing w:line="360" w:lineRule="auto"/>
        <w:ind w:firstLineChars="200" w:firstLine="480"/>
        <w:jc w:val="both"/>
        <w:rPr>
          <w:sz w:val="24"/>
          <w:szCs w:val="21"/>
        </w:rPr>
      </w:pPr>
      <w:r w:rsidRPr="00A73EAF">
        <w:rPr>
          <w:rFonts w:hint="eastAsia"/>
          <w:sz w:val="24"/>
          <w:szCs w:val="21"/>
        </w:rPr>
        <w:t>在限期内，基金托管人有权随时对通知事项进行复查，督促基金管理人改正。基金管理人对基金托管人通知的违规事项未能在限期内纠正的，基金托管人应报告中国证监会。</w:t>
      </w:r>
    </w:p>
    <w:p w:rsidR="006D10F2" w:rsidRPr="00A73EAF" w:rsidRDefault="00E14FB4">
      <w:pPr>
        <w:pStyle w:val="a7"/>
        <w:spacing w:line="440" w:lineRule="exact"/>
        <w:ind w:firstLineChars="200" w:firstLine="480"/>
        <w:jc w:val="both"/>
        <w:rPr>
          <w:sz w:val="24"/>
        </w:rPr>
      </w:pPr>
      <w:r w:rsidRPr="00A73EAF">
        <w:rPr>
          <w:rFonts w:hAnsi="宋体" w:hint="eastAsia"/>
          <w:sz w:val="24"/>
          <w:szCs w:val="21"/>
        </w:rPr>
        <w:t>对于依据交易程序尚未成交的</w:t>
      </w:r>
      <w:proofErr w:type="gramStart"/>
      <w:r w:rsidRPr="00A73EAF">
        <w:rPr>
          <w:rFonts w:hAnsi="宋体" w:hint="eastAsia"/>
          <w:sz w:val="24"/>
          <w:szCs w:val="21"/>
        </w:rPr>
        <w:t>且基金</w:t>
      </w:r>
      <w:proofErr w:type="gramEnd"/>
      <w:r w:rsidRPr="00A73EAF">
        <w:rPr>
          <w:rFonts w:hAnsi="宋体" w:hint="eastAsia"/>
          <w:sz w:val="24"/>
          <w:szCs w:val="21"/>
        </w:rPr>
        <w:t>托管人在交易前能够监控的投资指令，基金托管人发现</w:t>
      </w:r>
      <w:r w:rsidRPr="00A73EAF">
        <w:rPr>
          <w:rFonts w:hint="eastAsia"/>
          <w:sz w:val="24"/>
        </w:rPr>
        <w:t>该投资指令违反相关法律法规规定或者违反《基金合同》约定的，应当拒绝执行，立即通知基金管理人，并向中国证监会报告。</w:t>
      </w:r>
    </w:p>
    <w:p w:rsidR="006D10F2" w:rsidRPr="00A73EAF" w:rsidRDefault="00E14FB4">
      <w:pPr>
        <w:pStyle w:val="a7"/>
        <w:spacing w:line="440" w:lineRule="exact"/>
        <w:ind w:firstLineChars="200" w:firstLine="480"/>
        <w:jc w:val="both"/>
        <w:rPr>
          <w:rFonts w:hAnsi="宋体"/>
          <w:sz w:val="24"/>
          <w:szCs w:val="21"/>
        </w:rPr>
      </w:pPr>
      <w:r w:rsidRPr="00A73EAF">
        <w:rPr>
          <w:rFonts w:hAnsi="宋体" w:hint="eastAsia"/>
          <w:sz w:val="24"/>
          <w:szCs w:val="21"/>
        </w:rPr>
        <w:t>对于必须于估值完成后方可获知的监控指标或依据交易程序已经成交的投资指令，基金托管人发现该投资指令违反法律法规或者违反《基金合同》约定的，应当立即通知基金管理人，并报告中国证监会。</w:t>
      </w:r>
    </w:p>
    <w:p w:rsidR="006D10F2" w:rsidRPr="00A73EAF" w:rsidRDefault="00E14FB4">
      <w:pPr>
        <w:spacing w:line="440" w:lineRule="exact"/>
        <w:ind w:firstLineChars="200" w:firstLine="480"/>
        <w:jc w:val="both"/>
        <w:rPr>
          <w:sz w:val="24"/>
          <w:szCs w:val="21"/>
        </w:rPr>
      </w:pPr>
      <w:r w:rsidRPr="00A73EAF">
        <w:rPr>
          <w:rFonts w:hint="eastAsia"/>
          <w:sz w:val="24"/>
          <w:szCs w:val="21"/>
        </w:rPr>
        <w:t>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rsidR="006D10F2" w:rsidRPr="00A73EAF" w:rsidRDefault="00E14FB4">
      <w:pPr>
        <w:spacing w:line="440" w:lineRule="exact"/>
        <w:ind w:firstLineChars="200" w:firstLine="480"/>
        <w:jc w:val="both"/>
        <w:rPr>
          <w:sz w:val="24"/>
          <w:szCs w:val="21"/>
        </w:rPr>
      </w:pPr>
      <w:r w:rsidRPr="00A73EAF">
        <w:rPr>
          <w:rFonts w:hint="eastAsia"/>
          <w:sz w:val="24"/>
          <w:szCs w:val="21"/>
        </w:rPr>
        <w:t>基金托管人发现基金管理人有重大违规行为，应立即报告中国证监会，同时通知基金管理人限期纠正。</w:t>
      </w:r>
    </w:p>
    <w:p w:rsidR="006D10F2" w:rsidRPr="00A73EAF" w:rsidRDefault="00E14FB4">
      <w:pPr>
        <w:spacing w:line="440" w:lineRule="exact"/>
        <w:ind w:firstLineChars="200" w:firstLine="480"/>
        <w:jc w:val="both"/>
        <w:rPr>
          <w:sz w:val="24"/>
          <w:szCs w:val="21"/>
        </w:rPr>
      </w:pPr>
      <w:r w:rsidRPr="00A73EAF">
        <w:rPr>
          <w:rFonts w:hint="eastAsia"/>
          <w:sz w:val="24"/>
          <w:szCs w:val="21"/>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rsidR="006D10F2" w:rsidRPr="00A73EAF" w:rsidRDefault="00E14FB4">
      <w:pPr>
        <w:spacing w:line="440" w:lineRule="exact"/>
        <w:ind w:firstLineChars="200" w:firstLine="480"/>
        <w:jc w:val="both"/>
        <w:rPr>
          <w:sz w:val="24"/>
          <w:szCs w:val="21"/>
        </w:rPr>
      </w:pPr>
      <w:proofErr w:type="gramStart"/>
      <w:r w:rsidRPr="00A73EAF">
        <w:rPr>
          <w:rFonts w:hint="eastAsia"/>
          <w:sz w:val="24"/>
          <w:szCs w:val="21"/>
        </w:rPr>
        <w:t>若基金</w:t>
      </w:r>
      <w:proofErr w:type="gramEnd"/>
      <w:r w:rsidRPr="00A73EAF">
        <w:rPr>
          <w:rFonts w:hint="eastAsia"/>
          <w:sz w:val="24"/>
          <w:szCs w:val="21"/>
        </w:rPr>
        <w:t>托管人发现基金管理人依据交易程序已经生效的指令违反法律、行政法规和其他有关规定，或者违反基金合同约定的，应当立即通知基金管理人，由此造成的损失由基金管理人承担。</w:t>
      </w:r>
    </w:p>
    <w:bookmarkEnd w:id="15"/>
    <w:p w:rsidR="006D10F2" w:rsidRPr="00A73EAF" w:rsidRDefault="006D10F2">
      <w:pPr>
        <w:spacing w:line="360" w:lineRule="auto"/>
        <w:ind w:firstLineChars="200" w:firstLine="472"/>
        <w:jc w:val="both"/>
        <w:rPr>
          <w:spacing w:val="-4"/>
          <w:sz w:val="24"/>
          <w:szCs w:val="24"/>
        </w:rPr>
      </w:pPr>
    </w:p>
    <w:p w:rsidR="006D10F2" w:rsidRPr="00A73EAF" w:rsidRDefault="006D10F2">
      <w:pPr>
        <w:spacing w:line="360" w:lineRule="auto"/>
        <w:ind w:firstLineChars="200" w:firstLine="472"/>
        <w:jc w:val="both"/>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17" w:name="_Toc5881327"/>
      <w:bookmarkStart w:id="18" w:name="_Toc521661058"/>
      <w:bookmarkStart w:id="19" w:name="_Toc19699"/>
      <w:r w:rsidRPr="00A73EAF">
        <w:rPr>
          <w:rFonts w:ascii="Times New Roman" w:eastAsiaTheme="minorEastAsia" w:hAnsi="Times New Roman" w:cs="Times New Roman"/>
          <w:bCs w:val="0"/>
          <w:color w:val="000000" w:themeColor="text1"/>
          <w:kern w:val="2"/>
          <w:sz w:val="32"/>
          <w:szCs w:val="20"/>
          <w:lang w:val="en-US" w:bidi="ar-SA"/>
        </w:rPr>
        <w:lastRenderedPageBreak/>
        <w:t>四、基金管理人对基金托管人的业务核查</w:t>
      </w:r>
      <w:bookmarkEnd w:id="17"/>
      <w:bookmarkEnd w:id="18"/>
      <w:bookmarkEnd w:id="19"/>
    </w:p>
    <w:p w:rsidR="006D10F2" w:rsidRPr="00A73EAF" w:rsidRDefault="00E14FB4">
      <w:pPr>
        <w:spacing w:line="360" w:lineRule="auto"/>
        <w:ind w:firstLineChars="200" w:firstLine="472"/>
        <w:rPr>
          <w:spacing w:val="-4"/>
          <w:sz w:val="24"/>
          <w:szCs w:val="24"/>
        </w:rPr>
      </w:pPr>
      <w:r w:rsidRPr="00A73EAF">
        <w:rPr>
          <w:spacing w:val="-4"/>
          <w:sz w:val="24"/>
          <w:szCs w:val="24"/>
        </w:rPr>
        <w:t>（一）基金管理人对基金托管人履行托管职责情况进行核查，核查事项包括基金托管人安全保管基金财产、开设基金财产的托管账户</w:t>
      </w:r>
      <w:r w:rsidRPr="00A73EAF">
        <w:rPr>
          <w:rFonts w:hint="eastAsia"/>
          <w:spacing w:val="-4"/>
          <w:sz w:val="24"/>
          <w:szCs w:val="24"/>
        </w:rPr>
        <w:t>、</w:t>
      </w:r>
      <w:r w:rsidRPr="00A73EAF">
        <w:rPr>
          <w:spacing w:val="-4"/>
          <w:sz w:val="24"/>
          <w:szCs w:val="24"/>
        </w:rPr>
        <w:t>证券账户等投资所需账户、复核基金管理人计算的基金资产净值和各类基金份额净值、根据基金管理人指令办理清算交收、相关信息披露和监督基金投资运作等行为。</w:t>
      </w:r>
    </w:p>
    <w:p w:rsidR="006D10F2" w:rsidRPr="00A73EAF" w:rsidRDefault="00E14FB4">
      <w:pPr>
        <w:spacing w:line="360" w:lineRule="auto"/>
        <w:ind w:firstLineChars="200" w:firstLine="472"/>
        <w:rPr>
          <w:spacing w:val="-4"/>
          <w:sz w:val="24"/>
          <w:szCs w:val="24"/>
        </w:rPr>
      </w:pPr>
      <w:r w:rsidRPr="00A73EAF">
        <w:rPr>
          <w:spacing w:val="-4"/>
          <w:sz w:val="24"/>
          <w:szCs w:val="24"/>
        </w:rPr>
        <w:t>（二）基金管理人发现基金托管人擅自挪用基金财产、未对基金财产实行分账管理、未执行或无故延迟执行基金管理人资金划拨指令、泄露基金投资信息等违反《基金法》、</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督促基金托管人改正。基金托管人积极配合基金管理人的核查行为，包括但不限于：提交相关资料以</w:t>
      </w:r>
      <w:proofErr w:type="gramStart"/>
      <w:r w:rsidRPr="00A73EAF">
        <w:rPr>
          <w:spacing w:val="-4"/>
          <w:sz w:val="24"/>
          <w:szCs w:val="24"/>
        </w:rPr>
        <w:t>供基金</w:t>
      </w:r>
      <w:proofErr w:type="gramEnd"/>
      <w:r w:rsidRPr="00A73EAF">
        <w:rPr>
          <w:spacing w:val="-4"/>
          <w:sz w:val="24"/>
          <w:szCs w:val="24"/>
        </w:rPr>
        <w:t>管理人核查托管财产的完整性和真实性，在规定时间内答复基金管理人并改正。</w:t>
      </w:r>
    </w:p>
    <w:p w:rsidR="006D10F2" w:rsidRPr="00A73EAF" w:rsidRDefault="00E14FB4">
      <w:pPr>
        <w:spacing w:line="360" w:lineRule="auto"/>
        <w:ind w:firstLineChars="200" w:firstLine="472"/>
        <w:rPr>
          <w:spacing w:val="-4"/>
          <w:sz w:val="24"/>
          <w:szCs w:val="24"/>
        </w:rPr>
      </w:pPr>
      <w:r w:rsidRPr="00A73EAF">
        <w:rPr>
          <w:spacing w:val="-4"/>
          <w:sz w:val="24"/>
          <w:szCs w:val="24"/>
        </w:rPr>
        <w:t>（三）基金管理人发现基金托管人有重大违规行为，应及时</w:t>
      </w:r>
      <w:r w:rsidRPr="00A73EAF">
        <w:rPr>
          <w:rFonts w:hint="eastAsia"/>
          <w:spacing w:val="-4"/>
          <w:sz w:val="24"/>
          <w:szCs w:val="24"/>
        </w:rPr>
        <w:t>书面</w:t>
      </w:r>
      <w:r w:rsidRPr="00A73EAF">
        <w:rPr>
          <w:spacing w:val="-4"/>
          <w:sz w:val="24"/>
          <w:szCs w:val="24"/>
        </w:rPr>
        <w:t>报告中国证监会，同时通知基金托管人限期纠正，并将纠正结果</w:t>
      </w:r>
      <w:r w:rsidRPr="00A73EAF">
        <w:rPr>
          <w:rFonts w:hint="eastAsia"/>
          <w:spacing w:val="-4"/>
          <w:sz w:val="24"/>
          <w:szCs w:val="24"/>
        </w:rPr>
        <w:t>书面</w:t>
      </w:r>
      <w:r w:rsidRPr="00A73EAF">
        <w:rPr>
          <w:spacing w:val="-4"/>
          <w:sz w:val="24"/>
          <w:szCs w:val="24"/>
        </w:rPr>
        <w:t>报告中国证监会。基金托管人无正当理由，拒绝、阻挠对方根据本协议规定行使监督权，或采取拖延、欺诈等手段妨碍对方进行有效监督，情节严重或经基金管理人提出警告仍不改正的，基金管理人应</w:t>
      </w:r>
      <w:r w:rsidRPr="00A73EAF">
        <w:rPr>
          <w:rFonts w:hint="eastAsia"/>
          <w:spacing w:val="-4"/>
          <w:sz w:val="24"/>
          <w:szCs w:val="24"/>
        </w:rPr>
        <w:t>书面</w:t>
      </w:r>
      <w:r w:rsidRPr="00A73EAF">
        <w:rPr>
          <w:spacing w:val="-4"/>
          <w:sz w:val="24"/>
          <w:szCs w:val="24"/>
        </w:rPr>
        <w:t>报告中国证监会。</w:t>
      </w:r>
    </w:p>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ind w:firstLineChars="200" w:firstLine="472"/>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20" w:name="_Toc232"/>
      <w:bookmarkStart w:id="21" w:name="_Toc5881328"/>
      <w:bookmarkStart w:id="22" w:name="_Toc521661059"/>
      <w:r w:rsidRPr="00A73EAF">
        <w:rPr>
          <w:rFonts w:ascii="Times New Roman" w:eastAsiaTheme="minorEastAsia" w:hAnsi="Times New Roman" w:cs="Times New Roman"/>
          <w:bCs w:val="0"/>
          <w:color w:val="000000" w:themeColor="text1"/>
          <w:kern w:val="2"/>
          <w:sz w:val="32"/>
          <w:szCs w:val="20"/>
          <w:lang w:val="en-US" w:bidi="ar-SA"/>
        </w:rPr>
        <w:lastRenderedPageBreak/>
        <w:t>五、基金财产的保管</w:t>
      </w:r>
      <w:bookmarkEnd w:id="20"/>
      <w:bookmarkEnd w:id="21"/>
      <w:bookmarkEnd w:id="22"/>
    </w:p>
    <w:p w:rsidR="006D10F2" w:rsidRPr="00A73EAF" w:rsidRDefault="00E14FB4">
      <w:pPr>
        <w:spacing w:line="360" w:lineRule="auto"/>
        <w:ind w:firstLineChars="200" w:firstLine="472"/>
        <w:jc w:val="both"/>
        <w:rPr>
          <w:spacing w:val="-4"/>
          <w:sz w:val="24"/>
          <w:szCs w:val="24"/>
        </w:rPr>
      </w:pPr>
      <w:r w:rsidRPr="00A73EAF">
        <w:rPr>
          <w:spacing w:val="-4"/>
          <w:sz w:val="24"/>
          <w:szCs w:val="24"/>
        </w:rPr>
        <w:t>（一）基金财产保管的原则</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1、基金财产应独立于基金管理人、基金托管人</w:t>
      </w:r>
      <w:r w:rsidRPr="00A73EAF">
        <w:rPr>
          <w:rFonts w:ascii="Times New Roman" w:hAnsi="Times New Roman" w:cs="Times New Roman"/>
          <w:spacing w:val="-4"/>
          <w:sz w:val="24"/>
          <w:szCs w:val="24"/>
        </w:rPr>
        <w:t>、证券经纪机构</w:t>
      </w:r>
      <w:r w:rsidRPr="00A73EAF">
        <w:rPr>
          <w:spacing w:val="-4"/>
          <w:sz w:val="24"/>
          <w:szCs w:val="24"/>
        </w:rPr>
        <w:t>的固有财产。</w:t>
      </w:r>
    </w:p>
    <w:p w:rsidR="006D10F2" w:rsidRPr="00A73EAF" w:rsidRDefault="00E14FB4">
      <w:pPr>
        <w:spacing w:line="360" w:lineRule="auto"/>
        <w:ind w:firstLineChars="200" w:firstLine="472"/>
        <w:jc w:val="both"/>
        <w:rPr>
          <w:spacing w:val="-4"/>
          <w:sz w:val="24"/>
          <w:szCs w:val="24"/>
          <w:lang w:val="en-US"/>
        </w:rPr>
      </w:pPr>
      <w:r w:rsidRPr="00A73EAF">
        <w:rPr>
          <w:spacing w:val="-4"/>
          <w:sz w:val="24"/>
          <w:szCs w:val="24"/>
        </w:rPr>
        <w:t>2、基金托管人应安全保管基金财产。未经基金管理人依据合法程序</w:t>
      </w:r>
      <w:proofErr w:type="gramStart"/>
      <w:r w:rsidRPr="00A73EAF">
        <w:rPr>
          <w:spacing w:val="-4"/>
          <w:sz w:val="24"/>
          <w:szCs w:val="24"/>
        </w:rPr>
        <w:t>作出</w:t>
      </w:r>
      <w:proofErr w:type="gramEnd"/>
      <w:r w:rsidRPr="00A73EAF">
        <w:rPr>
          <w:spacing w:val="-4"/>
          <w:sz w:val="24"/>
          <w:szCs w:val="24"/>
        </w:rPr>
        <w:t>的合法合</w:t>
      </w:r>
      <w:proofErr w:type="gramStart"/>
      <w:r w:rsidRPr="00A73EAF">
        <w:rPr>
          <w:spacing w:val="-4"/>
          <w:sz w:val="24"/>
          <w:szCs w:val="24"/>
        </w:rPr>
        <w:t>规</w:t>
      </w:r>
      <w:proofErr w:type="gramEnd"/>
      <w:r w:rsidRPr="00A73EAF">
        <w:rPr>
          <w:spacing w:val="-4"/>
          <w:sz w:val="24"/>
          <w:szCs w:val="24"/>
        </w:rPr>
        <w:t>书面指令，基金托管人不得自行运用、处分、分配基金的任何财产。</w:t>
      </w:r>
      <w:r w:rsidRPr="00A73EAF">
        <w:rPr>
          <w:rFonts w:hint="eastAsia"/>
          <w:spacing w:val="-4"/>
          <w:sz w:val="24"/>
          <w:szCs w:val="24"/>
          <w:lang w:val="en-US"/>
        </w:rPr>
        <w:t>基金托管人不对处于自身实际控制之外的账户及财产承担责任。</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3、基金托管人按照规定开设基金财产的托管账户</w:t>
      </w:r>
      <w:r w:rsidRPr="00A73EAF">
        <w:rPr>
          <w:rFonts w:hint="eastAsia"/>
          <w:spacing w:val="-4"/>
          <w:sz w:val="24"/>
          <w:szCs w:val="24"/>
        </w:rPr>
        <w:t>、</w:t>
      </w:r>
      <w:r w:rsidRPr="00A73EAF">
        <w:rPr>
          <w:spacing w:val="-4"/>
          <w:sz w:val="24"/>
          <w:szCs w:val="24"/>
        </w:rPr>
        <w:t>证券账户等投资所需账户。</w:t>
      </w:r>
    </w:p>
    <w:p w:rsidR="006D10F2" w:rsidRPr="00A73EAF" w:rsidRDefault="00E14FB4">
      <w:pPr>
        <w:spacing w:line="360" w:lineRule="auto"/>
        <w:ind w:firstLineChars="200" w:firstLine="472"/>
        <w:jc w:val="both"/>
        <w:rPr>
          <w:spacing w:val="-4"/>
          <w:sz w:val="24"/>
          <w:szCs w:val="24"/>
        </w:rPr>
      </w:pPr>
      <w:r w:rsidRPr="00A73EAF">
        <w:rPr>
          <w:spacing w:val="-4"/>
          <w:sz w:val="24"/>
          <w:szCs w:val="24"/>
        </w:rPr>
        <w:t>4、基金托管人对所托管的不同基金财产分别设置账户</w:t>
      </w:r>
      <w:r w:rsidRPr="00A73EAF">
        <w:rPr>
          <w:rFonts w:ascii="Times New Roman" w:hAnsi="Times New Roman" w:cs="Times New Roman"/>
          <w:spacing w:val="-4"/>
          <w:sz w:val="24"/>
          <w:szCs w:val="24"/>
        </w:rPr>
        <w:t>，与基金托管人的其他业务和其他基金的托管业务实行严格的分账管理、独立核算</w:t>
      </w:r>
      <w:r w:rsidRPr="00A73EAF">
        <w:rPr>
          <w:spacing w:val="-4"/>
          <w:sz w:val="24"/>
          <w:szCs w:val="24"/>
        </w:rPr>
        <w:t>，确保基金财产的完整与独立。</w:t>
      </w:r>
    </w:p>
    <w:p w:rsidR="006D10F2" w:rsidRPr="00A73EAF" w:rsidRDefault="00E14FB4">
      <w:pPr>
        <w:spacing w:line="360" w:lineRule="auto"/>
        <w:ind w:firstLineChars="200" w:firstLine="472"/>
        <w:jc w:val="both"/>
        <w:rPr>
          <w:spacing w:val="-4"/>
          <w:sz w:val="24"/>
          <w:szCs w:val="24"/>
        </w:rPr>
      </w:pPr>
      <w:r w:rsidRPr="00A73EAF">
        <w:rPr>
          <w:spacing w:val="-4"/>
          <w:sz w:val="24"/>
          <w:szCs w:val="24"/>
        </w:rPr>
        <w:t>5、基金托管人根据基金管理人的指令，按照</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和本协议的约定保管基金财产，如有特殊情况双方可另行协商解决。</w:t>
      </w:r>
    </w:p>
    <w:p w:rsidR="006D10F2" w:rsidRPr="00A73EAF" w:rsidRDefault="00E14FB4">
      <w:pPr>
        <w:spacing w:line="360" w:lineRule="auto"/>
        <w:ind w:firstLineChars="200" w:firstLine="472"/>
        <w:jc w:val="both"/>
        <w:rPr>
          <w:spacing w:val="-4"/>
          <w:sz w:val="24"/>
          <w:szCs w:val="24"/>
        </w:rPr>
      </w:pPr>
      <w:r w:rsidRPr="00A73EAF">
        <w:rPr>
          <w:spacing w:val="-4"/>
          <w:sz w:val="24"/>
          <w:szCs w:val="24"/>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w:t>
      </w:r>
      <w:r w:rsidRPr="00A73EAF">
        <w:rPr>
          <w:rFonts w:hint="eastAsia"/>
          <w:spacing w:val="-4"/>
          <w:sz w:val="24"/>
          <w:szCs w:val="24"/>
        </w:rPr>
        <w:t>予以必要的配合与协助，但</w:t>
      </w:r>
      <w:r w:rsidRPr="00A73EAF">
        <w:rPr>
          <w:spacing w:val="-4"/>
          <w:sz w:val="24"/>
          <w:szCs w:val="24"/>
        </w:rPr>
        <w:t>不承担</w:t>
      </w:r>
      <w:r w:rsidRPr="00A73EAF">
        <w:rPr>
          <w:rFonts w:hint="eastAsia"/>
          <w:sz w:val="24"/>
          <w:szCs w:val="28"/>
          <w:lang w:val="en-US"/>
        </w:rPr>
        <w:t>任何</w:t>
      </w:r>
      <w:r w:rsidRPr="00A73EAF">
        <w:rPr>
          <w:spacing w:val="-4"/>
          <w:sz w:val="24"/>
          <w:szCs w:val="24"/>
        </w:rPr>
        <w:t>责任。</w:t>
      </w:r>
    </w:p>
    <w:p w:rsidR="006D10F2" w:rsidRPr="00A73EAF" w:rsidRDefault="00E14FB4">
      <w:pPr>
        <w:spacing w:line="360" w:lineRule="auto"/>
        <w:ind w:firstLineChars="200" w:firstLine="472"/>
        <w:jc w:val="both"/>
        <w:rPr>
          <w:spacing w:val="-4"/>
          <w:sz w:val="24"/>
          <w:szCs w:val="24"/>
        </w:rPr>
      </w:pPr>
      <w:r w:rsidRPr="00A73EAF">
        <w:rPr>
          <w:spacing w:val="-4"/>
          <w:sz w:val="24"/>
          <w:szCs w:val="24"/>
        </w:rPr>
        <w:t>7、除依据法律法规和</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的规定外，基金托管人不得委托第三人托管基金财产。</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（二）基金募集期间及募集资金的验资</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1、基金募集期间的资金应存于基金管理人在具有托管资格的商业银行开设的基金认购专户。该账户由基金管理人开立并管理。</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2、基金募集期满或基金停止募集时，</w:t>
      </w:r>
      <w:r w:rsidRPr="00A73EAF">
        <w:rPr>
          <w:rFonts w:hint="eastAsia"/>
          <w:spacing w:val="-4"/>
          <w:sz w:val="24"/>
          <w:szCs w:val="24"/>
        </w:rPr>
        <w:t>发起资金认购金额及发起资金提供方承诺持有期限</w:t>
      </w:r>
      <w:r w:rsidRPr="00A73EAF">
        <w:rPr>
          <w:spacing w:val="-4"/>
          <w:sz w:val="24"/>
          <w:szCs w:val="24"/>
        </w:rPr>
        <w:t>符合《基金法》《运作办法》等有关规定后，基金管理人应将属于基金财产的全部资金划入基金托管人开立的基金托管账户，同时在规定时间内，聘请符合《中华人民共和国证券法》规定的会计师事务所进行验资，出具验资报告</w:t>
      </w:r>
      <w:r w:rsidRPr="00A73EAF">
        <w:rPr>
          <w:rFonts w:hint="eastAsia"/>
          <w:spacing w:val="-4"/>
          <w:sz w:val="24"/>
          <w:szCs w:val="24"/>
        </w:rPr>
        <w:t>，验资报告需对发起资金提供方及其持有份额进行专门说明</w:t>
      </w:r>
      <w:r w:rsidRPr="00A73EAF">
        <w:rPr>
          <w:spacing w:val="-4"/>
          <w:sz w:val="24"/>
          <w:szCs w:val="24"/>
        </w:rPr>
        <w:t>。出具的验资报告</w:t>
      </w:r>
      <w:r w:rsidRPr="00A73EAF">
        <w:rPr>
          <w:spacing w:val="-4"/>
          <w:sz w:val="24"/>
          <w:szCs w:val="24"/>
        </w:rPr>
        <w:lastRenderedPageBreak/>
        <w:t>由参加验资的2名或2名以上中国注册会计师签字方为有效</w:t>
      </w:r>
      <w:r w:rsidRPr="00A73EAF">
        <w:rPr>
          <w:rFonts w:hint="eastAsia"/>
          <w:spacing w:val="-4"/>
          <w:sz w:val="24"/>
          <w:szCs w:val="24"/>
        </w:rPr>
        <w:t>。</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w:t>
      </w:r>
      <w:proofErr w:type="gramStart"/>
      <w:r w:rsidRPr="00A73EAF">
        <w:rPr>
          <w:spacing w:val="-4"/>
          <w:sz w:val="24"/>
          <w:szCs w:val="24"/>
        </w:rPr>
        <w:t>若基金</w:t>
      </w:r>
      <w:proofErr w:type="gramEnd"/>
      <w:r w:rsidRPr="00A73EAF">
        <w:rPr>
          <w:spacing w:val="-4"/>
          <w:sz w:val="24"/>
          <w:szCs w:val="24"/>
        </w:rPr>
        <w:t>募集期限届满，未能达到</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生效的条件，由基金管理人按规定办理退款等事宜，基金托管人应提供充分协助。</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（三）基金托管账户的开立和管理</w:t>
      </w:r>
    </w:p>
    <w:p w:rsidR="006D10F2" w:rsidRPr="00A73EAF" w:rsidRDefault="00E14FB4">
      <w:pPr>
        <w:spacing w:line="360" w:lineRule="auto"/>
        <w:ind w:firstLine="538"/>
        <w:rPr>
          <w:sz w:val="24"/>
        </w:rPr>
      </w:pPr>
      <w:r w:rsidRPr="00A73EAF">
        <w:rPr>
          <w:spacing w:val="-4"/>
          <w:sz w:val="24"/>
          <w:szCs w:val="24"/>
        </w:rPr>
        <w:t>1、基金托管人应负责本基金的托管账户的开设和管理。</w:t>
      </w:r>
      <w:r w:rsidRPr="00A73EAF">
        <w:rPr>
          <w:rFonts w:hint="eastAsia"/>
          <w:spacing w:val="-4"/>
          <w:sz w:val="24"/>
          <w:szCs w:val="24"/>
          <w:lang w:val="en-US"/>
        </w:rPr>
        <w:t>基金</w:t>
      </w:r>
      <w:r w:rsidRPr="00A73EAF">
        <w:rPr>
          <w:rFonts w:hint="eastAsia"/>
          <w:sz w:val="24"/>
        </w:rPr>
        <w:t>管理人应配合托管人办理开立账户事宜并提供相关资料，</w:t>
      </w:r>
      <w:r w:rsidRPr="00A73EAF">
        <w:rPr>
          <w:rFonts w:hint="eastAsia"/>
          <w:sz w:val="24"/>
          <w:lang w:val="en-US"/>
        </w:rPr>
        <w:t>包括</w:t>
      </w:r>
      <w:r w:rsidRPr="00A73EAF">
        <w:rPr>
          <w:rFonts w:ascii="Times New Roman" w:hAnsi="Times New Roman" w:cs="Times New Roman"/>
          <w:sz w:val="24"/>
          <w:lang w:val="en-US"/>
        </w:rPr>
        <w:t>在法律法规允许的范围内</w:t>
      </w:r>
      <w:r w:rsidRPr="00A73EAF">
        <w:rPr>
          <w:rFonts w:hint="eastAsia"/>
          <w:sz w:val="24"/>
          <w:lang w:val="en-US"/>
        </w:rPr>
        <w:t>提供基金管理人、本基金，及其对应受益人的身份信息</w:t>
      </w:r>
      <w:r w:rsidRPr="00A73EAF">
        <w:rPr>
          <w:rFonts w:ascii="Times New Roman" w:hAnsi="Times New Roman" w:cs="Times New Roman" w:hint="eastAsia"/>
          <w:sz w:val="24"/>
          <w:lang w:val="en-US"/>
        </w:rPr>
        <w:t>及材料</w:t>
      </w:r>
      <w:r w:rsidRPr="00A73EAF">
        <w:rPr>
          <w:rFonts w:hint="eastAsia"/>
          <w:sz w:val="24"/>
          <w:lang w:val="en-US"/>
        </w:rPr>
        <w:t>，并在该资料信息变更后及时提供给基金托管人。</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2、基金托管人</w:t>
      </w:r>
      <w:r w:rsidRPr="00A73EAF">
        <w:rPr>
          <w:rFonts w:hint="eastAsia"/>
          <w:spacing w:val="-4"/>
          <w:sz w:val="24"/>
          <w:szCs w:val="24"/>
        </w:rPr>
        <w:t>应</w:t>
      </w:r>
      <w:r w:rsidRPr="00A73EAF">
        <w:rPr>
          <w:spacing w:val="-4"/>
          <w:sz w:val="24"/>
          <w:szCs w:val="24"/>
        </w:rPr>
        <w:t>以本基金的名义在</w:t>
      </w:r>
      <w:r w:rsidRPr="00A73EAF">
        <w:rPr>
          <w:rFonts w:hint="eastAsia"/>
          <w:spacing w:val="-4"/>
          <w:sz w:val="24"/>
          <w:szCs w:val="24"/>
        </w:rPr>
        <w:t>基金托管人营业机构</w:t>
      </w:r>
      <w:r w:rsidRPr="00A73EAF">
        <w:rPr>
          <w:spacing w:val="-4"/>
          <w:sz w:val="24"/>
          <w:szCs w:val="24"/>
        </w:rPr>
        <w:t>开设本基金的托管账户，</w:t>
      </w:r>
      <w:r w:rsidRPr="00A73EAF">
        <w:rPr>
          <w:rFonts w:ascii="Times New Roman" w:hAnsi="Times New Roman" w:cs="Times New Roman" w:hint="eastAsia"/>
          <w:spacing w:val="-4"/>
          <w:sz w:val="24"/>
          <w:szCs w:val="24"/>
          <w:lang w:val="en-US"/>
        </w:rPr>
        <w:t>原则上至少加盖一枚托管人指定人员名章，</w:t>
      </w:r>
      <w:r w:rsidRPr="00A73EAF">
        <w:rPr>
          <w:spacing w:val="-4"/>
          <w:sz w:val="24"/>
          <w:szCs w:val="24"/>
        </w:rPr>
        <w:t>并根据基金管理人合法合</w:t>
      </w:r>
      <w:proofErr w:type="gramStart"/>
      <w:r w:rsidRPr="00A73EAF">
        <w:rPr>
          <w:spacing w:val="-4"/>
          <w:sz w:val="24"/>
          <w:szCs w:val="24"/>
        </w:rPr>
        <w:t>规</w:t>
      </w:r>
      <w:proofErr w:type="gramEnd"/>
      <w:r w:rsidRPr="00A73EAF">
        <w:rPr>
          <w:spacing w:val="-4"/>
          <w:sz w:val="24"/>
          <w:szCs w:val="24"/>
        </w:rPr>
        <w:t>的指令办理资金收付。本基金的一切货币收支活动，包括但不限于投资、支付赎回金额、支付基金收益、收取申购款，均需通过本基金的托管账户进行。</w:t>
      </w:r>
      <w:r w:rsidRPr="00A73EAF">
        <w:rPr>
          <w:rFonts w:hint="eastAsia"/>
          <w:spacing w:val="-4"/>
          <w:sz w:val="24"/>
          <w:szCs w:val="24"/>
        </w:rPr>
        <w:t>为方便查询托管账户资金情况，</w:t>
      </w:r>
      <w:r w:rsidRPr="00A73EAF">
        <w:rPr>
          <w:rFonts w:hint="eastAsia"/>
          <w:spacing w:val="-4"/>
          <w:sz w:val="24"/>
          <w:szCs w:val="24"/>
          <w:lang w:val="en-US"/>
        </w:rPr>
        <w:t>基金</w:t>
      </w:r>
      <w:r w:rsidRPr="00A73EAF">
        <w:rPr>
          <w:rFonts w:hint="eastAsia"/>
          <w:spacing w:val="-4"/>
          <w:sz w:val="24"/>
          <w:szCs w:val="24"/>
        </w:rPr>
        <w:t>管理人可</w:t>
      </w:r>
      <w:proofErr w:type="gramStart"/>
      <w:r w:rsidRPr="00A73EAF">
        <w:rPr>
          <w:rFonts w:hint="eastAsia"/>
          <w:spacing w:val="-4"/>
          <w:sz w:val="24"/>
          <w:szCs w:val="24"/>
        </w:rPr>
        <w:t>申请网银查询</w:t>
      </w:r>
      <w:proofErr w:type="gramEnd"/>
      <w:r w:rsidRPr="00A73EAF">
        <w:rPr>
          <w:rFonts w:hint="eastAsia"/>
          <w:spacing w:val="-4"/>
          <w:sz w:val="24"/>
          <w:szCs w:val="24"/>
        </w:rPr>
        <w:t>密钥。</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3、基金托管账户的开立和使用，限于满足开展本基金业务的需要。基金托管人和基金管理人不得假借本基金的名义开立任何其他银行账户；亦不得使用基金的任何账户进行本基金业务以外的活动。</w:t>
      </w:r>
    </w:p>
    <w:p w:rsidR="006D10F2" w:rsidRPr="00A73EAF" w:rsidRDefault="00E14FB4">
      <w:pPr>
        <w:spacing w:line="360" w:lineRule="auto"/>
        <w:ind w:firstLineChars="200" w:firstLine="472"/>
        <w:jc w:val="both"/>
        <w:rPr>
          <w:spacing w:val="-4"/>
          <w:sz w:val="24"/>
          <w:szCs w:val="24"/>
        </w:rPr>
      </w:pPr>
      <w:r w:rsidRPr="00A73EAF">
        <w:rPr>
          <w:spacing w:val="-4"/>
          <w:sz w:val="24"/>
          <w:szCs w:val="24"/>
        </w:rPr>
        <w:t>4、基金托管</w:t>
      </w:r>
      <w:r w:rsidRPr="00A73EAF">
        <w:rPr>
          <w:rFonts w:hint="eastAsia"/>
          <w:spacing w:val="-4"/>
          <w:sz w:val="24"/>
          <w:szCs w:val="24"/>
        </w:rPr>
        <w:t>账户</w:t>
      </w:r>
      <w:r w:rsidRPr="00A73EAF">
        <w:rPr>
          <w:spacing w:val="-4"/>
          <w:sz w:val="24"/>
          <w:szCs w:val="24"/>
        </w:rPr>
        <w:t>应符合相关法律法规的有关规定。</w:t>
      </w:r>
    </w:p>
    <w:p w:rsidR="006D10F2" w:rsidRPr="00A73EAF" w:rsidRDefault="00E14FB4">
      <w:pPr>
        <w:spacing w:line="360" w:lineRule="auto"/>
        <w:ind w:firstLineChars="200" w:firstLine="472"/>
        <w:jc w:val="both"/>
        <w:rPr>
          <w:spacing w:val="-4"/>
          <w:sz w:val="24"/>
          <w:szCs w:val="24"/>
          <w:lang w:val="en-US"/>
        </w:rPr>
      </w:pPr>
      <w:r w:rsidRPr="00A73EAF">
        <w:rPr>
          <w:spacing w:val="-4"/>
          <w:sz w:val="24"/>
          <w:szCs w:val="24"/>
        </w:rPr>
        <w:t>（</w:t>
      </w:r>
      <w:r w:rsidRPr="00A73EAF">
        <w:rPr>
          <w:rFonts w:hint="eastAsia"/>
          <w:spacing w:val="-4"/>
          <w:sz w:val="24"/>
          <w:szCs w:val="24"/>
          <w:lang w:val="en-US"/>
        </w:rPr>
        <w:t>四</w:t>
      </w:r>
      <w:r w:rsidRPr="00A73EAF">
        <w:rPr>
          <w:spacing w:val="-4"/>
          <w:sz w:val="24"/>
          <w:szCs w:val="24"/>
        </w:rPr>
        <w:t>）第三方存管账户</w:t>
      </w:r>
      <w:r w:rsidRPr="00A73EAF">
        <w:rPr>
          <w:rFonts w:hint="eastAsia"/>
          <w:spacing w:val="-4"/>
          <w:sz w:val="24"/>
          <w:szCs w:val="24"/>
          <w:lang w:val="en-US"/>
        </w:rPr>
        <w:t>的开立和管理</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1、基金托管人代</w:t>
      </w:r>
      <w:r w:rsidRPr="00A73EAF">
        <w:rPr>
          <w:spacing w:val="-4"/>
          <w:sz w:val="24"/>
          <w:szCs w:val="24"/>
        </w:rPr>
        <w:t>本基金在有第三方存管资质的银行开立的第三方存管账户，第三方存管账户与证券资金账户之间一一对应，资金在</w:t>
      </w:r>
      <w:r w:rsidRPr="00A73EAF">
        <w:rPr>
          <w:rFonts w:hint="eastAsia"/>
          <w:spacing w:val="-4"/>
          <w:sz w:val="24"/>
          <w:szCs w:val="24"/>
          <w:lang w:val="en-US"/>
        </w:rPr>
        <w:t>基金</w:t>
      </w:r>
      <w:r w:rsidRPr="00A73EAF">
        <w:rPr>
          <w:spacing w:val="-4"/>
          <w:sz w:val="24"/>
          <w:szCs w:val="24"/>
        </w:rPr>
        <w:t>托管账户、第三方存管账户、证券资金账户之间封闭式流转。</w:t>
      </w:r>
    </w:p>
    <w:p w:rsidR="006D10F2" w:rsidRPr="00A73EAF" w:rsidRDefault="00E14FB4">
      <w:pPr>
        <w:spacing w:line="360" w:lineRule="auto"/>
        <w:ind w:firstLineChars="200" w:firstLine="472"/>
        <w:jc w:val="both"/>
        <w:rPr>
          <w:color w:val="000000"/>
          <w:spacing w:val="-4"/>
          <w:sz w:val="24"/>
          <w:szCs w:val="24"/>
        </w:rPr>
      </w:pPr>
      <w:r w:rsidRPr="00A73EAF">
        <w:rPr>
          <w:rFonts w:hint="eastAsia"/>
          <w:spacing w:val="-4"/>
          <w:sz w:val="24"/>
          <w:szCs w:val="24"/>
          <w:lang w:val="en-US"/>
        </w:rPr>
        <w:t>2、</w:t>
      </w:r>
      <w:r w:rsidRPr="00A73EAF">
        <w:rPr>
          <w:color w:val="000000"/>
          <w:spacing w:val="-4"/>
          <w:sz w:val="24"/>
          <w:szCs w:val="24"/>
        </w:rPr>
        <w:t>第三方存管账户的</w:t>
      </w:r>
      <w:r w:rsidRPr="00A73EAF">
        <w:rPr>
          <w:spacing w:val="-4"/>
          <w:sz w:val="24"/>
          <w:szCs w:val="24"/>
        </w:rPr>
        <w:t>开户、信息变更、销户</w:t>
      </w:r>
      <w:r w:rsidRPr="00A73EAF">
        <w:rPr>
          <w:color w:val="000000"/>
          <w:spacing w:val="-4"/>
          <w:sz w:val="24"/>
          <w:szCs w:val="24"/>
        </w:rPr>
        <w:t>由</w:t>
      </w:r>
      <w:r w:rsidRPr="00A73EAF">
        <w:rPr>
          <w:rFonts w:hint="eastAsia"/>
          <w:spacing w:val="-4"/>
          <w:sz w:val="24"/>
          <w:szCs w:val="24"/>
          <w:lang w:val="en-US"/>
        </w:rPr>
        <w:t>基金托管人</w:t>
      </w:r>
      <w:r w:rsidRPr="00A73EAF">
        <w:rPr>
          <w:color w:val="000000"/>
          <w:spacing w:val="-4"/>
          <w:sz w:val="24"/>
          <w:szCs w:val="24"/>
        </w:rPr>
        <w:t>在具有第三方存管资质的银行办理，</w:t>
      </w:r>
      <w:r w:rsidRPr="00A73EAF">
        <w:rPr>
          <w:rFonts w:hint="eastAsia"/>
          <w:spacing w:val="-4"/>
          <w:sz w:val="24"/>
          <w:szCs w:val="24"/>
          <w:lang w:val="en-US"/>
        </w:rPr>
        <w:t>基金</w:t>
      </w:r>
      <w:r w:rsidRPr="00A73EAF">
        <w:rPr>
          <w:spacing w:val="-4"/>
          <w:sz w:val="24"/>
          <w:szCs w:val="24"/>
        </w:rPr>
        <w:t>管理人应根据法律法规及</w:t>
      </w:r>
      <w:r w:rsidRPr="00A73EAF">
        <w:rPr>
          <w:color w:val="000000"/>
          <w:spacing w:val="-4"/>
          <w:sz w:val="24"/>
          <w:szCs w:val="24"/>
        </w:rPr>
        <w:t>具有第三方存管资质银行</w:t>
      </w:r>
      <w:r w:rsidRPr="00A73EAF">
        <w:rPr>
          <w:spacing w:val="-4"/>
          <w:sz w:val="24"/>
          <w:szCs w:val="24"/>
        </w:rPr>
        <w:t>的相关要求，提供所需的资料</w:t>
      </w:r>
      <w:r w:rsidRPr="00A73EAF">
        <w:rPr>
          <w:rFonts w:hint="eastAsia"/>
          <w:spacing w:val="-4"/>
          <w:sz w:val="24"/>
          <w:szCs w:val="24"/>
          <w:lang w:val="en-US"/>
        </w:rPr>
        <w:t>及</w:t>
      </w:r>
      <w:r w:rsidRPr="00A73EAF">
        <w:rPr>
          <w:spacing w:val="-4"/>
          <w:sz w:val="24"/>
          <w:szCs w:val="24"/>
        </w:rPr>
        <w:t>其他必要协助。</w:t>
      </w:r>
    </w:p>
    <w:p w:rsidR="006D10F2" w:rsidRPr="00A73EAF" w:rsidRDefault="00E14FB4">
      <w:pPr>
        <w:spacing w:line="360" w:lineRule="auto"/>
        <w:ind w:firstLineChars="200" w:firstLine="472"/>
        <w:jc w:val="both"/>
        <w:rPr>
          <w:spacing w:val="-4"/>
          <w:sz w:val="24"/>
          <w:szCs w:val="24"/>
          <w:lang w:val="en-US"/>
        </w:rPr>
      </w:pPr>
      <w:r w:rsidRPr="00A73EAF">
        <w:rPr>
          <w:rFonts w:hint="eastAsia"/>
          <w:spacing w:val="-4"/>
          <w:sz w:val="24"/>
          <w:szCs w:val="24"/>
          <w:lang w:val="en-US"/>
        </w:rPr>
        <w:t>3、基金管理人使用基金资产进行交易所证券交易的，须向基金托管人出具银证转账指令。其中，对于银转证指令，基金托管人按照基金托管账户、第三方存管账户、证券资金账户的路径进行款项划转；对于</w:t>
      </w:r>
      <w:proofErr w:type="gramStart"/>
      <w:r w:rsidRPr="00A73EAF">
        <w:rPr>
          <w:rFonts w:hint="eastAsia"/>
          <w:spacing w:val="-4"/>
          <w:sz w:val="24"/>
          <w:szCs w:val="24"/>
          <w:lang w:val="en-US"/>
        </w:rPr>
        <w:t>证转银</w:t>
      </w:r>
      <w:proofErr w:type="gramEnd"/>
      <w:r w:rsidRPr="00A73EAF">
        <w:rPr>
          <w:rFonts w:hint="eastAsia"/>
          <w:spacing w:val="-4"/>
          <w:sz w:val="24"/>
          <w:szCs w:val="24"/>
          <w:lang w:val="en-US"/>
        </w:rPr>
        <w:t>指令，基金托管人按照证券资金账户、第三方存管账户、基金托管账户的路径进行款项划转。</w:t>
      </w:r>
    </w:p>
    <w:p w:rsidR="006D10F2" w:rsidRPr="00A73EAF" w:rsidRDefault="00E14FB4">
      <w:pPr>
        <w:spacing w:line="360" w:lineRule="auto"/>
        <w:ind w:firstLineChars="200" w:firstLine="472"/>
        <w:jc w:val="both"/>
        <w:rPr>
          <w:spacing w:val="-4"/>
          <w:sz w:val="24"/>
          <w:szCs w:val="24"/>
          <w:lang w:val="en-US"/>
        </w:rPr>
      </w:pPr>
      <w:r w:rsidRPr="00A73EAF">
        <w:rPr>
          <w:rFonts w:hint="eastAsia"/>
          <w:spacing w:val="-4"/>
          <w:sz w:val="24"/>
          <w:szCs w:val="24"/>
          <w:lang w:val="en-US"/>
        </w:rPr>
        <w:t>4、基金管理人使用基金资产进行其他投资，涉及银转期、</w:t>
      </w:r>
      <w:proofErr w:type="gramStart"/>
      <w:r w:rsidRPr="00A73EAF">
        <w:rPr>
          <w:rFonts w:hint="eastAsia"/>
          <w:spacing w:val="-4"/>
          <w:sz w:val="24"/>
          <w:szCs w:val="24"/>
          <w:lang w:val="en-US"/>
        </w:rPr>
        <w:t>银转衍</w:t>
      </w:r>
      <w:proofErr w:type="gramEnd"/>
      <w:r w:rsidRPr="00A73EAF">
        <w:rPr>
          <w:rFonts w:hint="eastAsia"/>
          <w:spacing w:val="-4"/>
          <w:sz w:val="24"/>
          <w:szCs w:val="24"/>
          <w:lang w:val="en-US"/>
        </w:rPr>
        <w:t>等情形的，</w:t>
      </w:r>
      <w:r w:rsidRPr="00A73EAF">
        <w:rPr>
          <w:rFonts w:hint="eastAsia"/>
          <w:spacing w:val="-4"/>
          <w:sz w:val="24"/>
          <w:szCs w:val="24"/>
          <w:lang w:val="en-US"/>
        </w:rPr>
        <w:lastRenderedPageBreak/>
        <w:t>基金托管人使用同一第三方存管账户比照银证转账的划款方式处理。</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lang w:val="en-US"/>
        </w:rPr>
        <w:t>五</w:t>
      </w:r>
      <w:r w:rsidRPr="00A73EAF">
        <w:rPr>
          <w:spacing w:val="-4"/>
          <w:sz w:val="24"/>
          <w:szCs w:val="24"/>
        </w:rPr>
        <w:t>）基金证券账户</w:t>
      </w:r>
      <w:r w:rsidRPr="00A73EAF">
        <w:rPr>
          <w:rFonts w:hint="eastAsia"/>
          <w:spacing w:val="-4"/>
          <w:sz w:val="24"/>
          <w:szCs w:val="24"/>
          <w:lang w:val="en-US"/>
        </w:rPr>
        <w:t>和证券资金账户</w:t>
      </w:r>
      <w:r w:rsidRPr="00A73EAF">
        <w:rPr>
          <w:spacing w:val="-4"/>
          <w:sz w:val="24"/>
          <w:szCs w:val="24"/>
        </w:rPr>
        <w:t>的开立和管理</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1、基金托管人在中国证券登记结算有限责任公司为基金开立基金托管人与基金联名的证券账户。</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2、基金证券账户的开立和使用，限于满足开展本基金业务的需要。基金托管人和基金管理人不得出借或未经对方书面同意擅自转让基金的任何证券账户，亦不得使用基金的任何账户进行本基金业务以外的活动。</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3、</w:t>
      </w:r>
      <w:r w:rsidRPr="00A73EAF">
        <w:rPr>
          <w:rFonts w:hint="eastAsia"/>
          <w:spacing w:val="-4"/>
          <w:sz w:val="24"/>
          <w:szCs w:val="24"/>
        </w:rPr>
        <w:t xml:space="preserve">基金证券账户的开立由基金托管人负责，账户资产的管理和运用由基金管理人负责。 </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4、</w:t>
      </w:r>
      <w:r w:rsidRPr="00A73EAF">
        <w:rPr>
          <w:spacing w:val="-4"/>
          <w:sz w:val="24"/>
          <w:szCs w:val="24"/>
        </w:rPr>
        <w:t>基金管理人以基金名义在基金管理人选择的证券</w:t>
      </w:r>
      <w:r w:rsidRPr="00A73EAF">
        <w:rPr>
          <w:rFonts w:hint="eastAsia"/>
          <w:spacing w:val="-4"/>
          <w:sz w:val="24"/>
          <w:szCs w:val="24"/>
        </w:rPr>
        <w:t>经纪</w:t>
      </w:r>
      <w:r w:rsidRPr="00A73EAF">
        <w:rPr>
          <w:spacing w:val="-4"/>
          <w:sz w:val="24"/>
          <w:szCs w:val="24"/>
        </w:rPr>
        <w:t>机构营业网点开立证券资金账户</w:t>
      </w:r>
      <w:r w:rsidRPr="00A73EAF">
        <w:rPr>
          <w:rFonts w:hint="eastAsia"/>
          <w:spacing w:val="-4"/>
          <w:sz w:val="24"/>
          <w:szCs w:val="24"/>
        </w:rPr>
        <w:t>，并</w:t>
      </w:r>
      <w:r w:rsidRPr="00A73EAF">
        <w:rPr>
          <w:spacing w:val="-4"/>
          <w:sz w:val="24"/>
          <w:szCs w:val="24"/>
        </w:rPr>
        <w:t>书面</w:t>
      </w:r>
      <w:r w:rsidRPr="00A73EAF">
        <w:rPr>
          <w:rFonts w:hint="eastAsia"/>
          <w:spacing w:val="-4"/>
          <w:sz w:val="24"/>
          <w:szCs w:val="24"/>
        </w:rPr>
        <w:t>通知基金托管人，该证券资金账户与</w:t>
      </w:r>
      <w:r w:rsidRPr="00A73EAF">
        <w:rPr>
          <w:rFonts w:hint="eastAsia"/>
          <w:spacing w:val="-4"/>
          <w:sz w:val="24"/>
          <w:szCs w:val="24"/>
          <w:lang w:val="en-US"/>
        </w:rPr>
        <w:t>第三方存管账户</w:t>
      </w:r>
      <w:r w:rsidRPr="00A73EAF">
        <w:rPr>
          <w:rFonts w:hint="eastAsia"/>
          <w:spacing w:val="-4"/>
          <w:sz w:val="24"/>
          <w:szCs w:val="24"/>
        </w:rPr>
        <w:t>之间建立银证转账对应关系。</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5</w:t>
      </w:r>
      <w:r w:rsidRPr="00A73EAF">
        <w:rPr>
          <w:spacing w:val="-4"/>
          <w:sz w:val="24"/>
          <w:szCs w:val="24"/>
        </w:rPr>
        <w:t>、交易所证券交易资金采用第三方存管模式，即用于证券交易结算资金</w:t>
      </w:r>
      <w:r w:rsidRPr="00A73EAF">
        <w:rPr>
          <w:rFonts w:hint="eastAsia"/>
          <w:spacing w:val="-4"/>
          <w:sz w:val="24"/>
          <w:szCs w:val="24"/>
          <w:lang w:val="en-US"/>
        </w:rPr>
        <w:t>的</w:t>
      </w:r>
      <w:r w:rsidRPr="00A73EAF">
        <w:rPr>
          <w:spacing w:val="-4"/>
          <w:sz w:val="24"/>
          <w:szCs w:val="24"/>
        </w:rPr>
        <w:t>全额存放在基金管理人为基金开设</w:t>
      </w:r>
      <w:r w:rsidRPr="00A73EAF">
        <w:rPr>
          <w:rFonts w:hint="eastAsia"/>
          <w:spacing w:val="-4"/>
          <w:sz w:val="24"/>
          <w:szCs w:val="24"/>
          <w:lang w:val="en-US"/>
        </w:rPr>
        <w:t>的</w:t>
      </w:r>
      <w:r w:rsidRPr="00A73EAF">
        <w:rPr>
          <w:spacing w:val="-4"/>
          <w:sz w:val="24"/>
          <w:szCs w:val="24"/>
        </w:rPr>
        <w:t>证券资金账户中，场内的证券交易资金清算由基金管理人所选择的证券公司负责。基金托管人不负责办理场内的证券交易资金清算，也不负责保管证券资金账户内存放的资金。</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6</w:t>
      </w:r>
      <w:r w:rsidRPr="00A73EAF">
        <w:rPr>
          <w:spacing w:val="-4"/>
          <w:sz w:val="24"/>
          <w:szCs w:val="24"/>
        </w:rPr>
        <w:t>、在本托管协议生效日之后，本基金被允许从事其他投资品种的投资业务，涉及相关账户的开设、使用的，按有关规定开设、使用并管理；若无相关规定，</w:t>
      </w:r>
      <w:proofErr w:type="gramStart"/>
      <w:r w:rsidRPr="00A73EAF">
        <w:rPr>
          <w:spacing w:val="-4"/>
          <w:sz w:val="24"/>
          <w:szCs w:val="24"/>
        </w:rPr>
        <w:t>则基金</w:t>
      </w:r>
      <w:proofErr w:type="gramEnd"/>
      <w:r w:rsidRPr="00A73EAF">
        <w:rPr>
          <w:spacing w:val="-4"/>
          <w:sz w:val="24"/>
          <w:szCs w:val="24"/>
        </w:rPr>
        <w:t>托管人应当比照并遵守上述关于账户开设、使用的规定。</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lang w:val="en-US"/>
        </w:rPr>
        <w:t>六</w:t>
      </w:r>
      <w:r w:rsidRPr="00A73EAF">
        <w:rPr>
          <w:spacing w:val="-4"/>
          <w:sz w:val="24"/>
          <w:szCs w:val="24"/>
        </w:rPr>
        <w:t>）债券托管</w:t>
      </w:r>
      <w:r w:rsidRPr="00A73EAF">
        <w:rPr>
          <w:rFonts w:ascii="Times New Roman" w:eastAsiaTheme="majorEastAsia" w:hAnsi="Times New Roman" w:cs="Times New Roman"/>
          <w:sz w:val="24"/>
        </w:rPr>
        <w:t>与结算账</w:t>
      </w:r>
      <w:r w:rsidRPr="00A73EAF">
        <w:rPr>
          <w:rFonts w:ascii="Times New Roman" w:hAnsi="Times New Roman" w:cs="Times New Roman"/>
          <w:spacing w:val="-4"/>
          <w:sz w:val="24"/>
          <w:szCs w:val="24"/>
        </w:rPr>
        <w:t>户</w:t>
      </w:r>
      <w:r w:rsidRPr="00A73EAF">
        <w:rPr>
          <w:spacing w:val="-4"/>
          <w:sz w:val="24"/>
          <w:szCs w:val="24"/>
        </w:rPr>
        <w:t>的开设和管理</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合同生效后，基金托管人根据中国人民银行、中央国债登记结算有限责任公司、银行间市场清算所股份有限公司的有关规定，以基金的名义在中央国债登记结算有限责任公司、银行间市场清算所股份有限公司开立债券托管与结算账户，并代表基金进行银行间市场债券的结算。</w:t>
      </w:r>
    </w:p>
    <w:p w:rsidR="006D10F2" w:rsidRPr="00A73EAF" w:rsidRDefault="00E14FB4">
      <w:pPr>
        <w:spacing w:line="360" w:lineRule="auto"/>
        <w:ind w:firstLineChars="200" w:firstLine="472"/>
        <w:jc w:val="both"/>
        <w:rPr>
          <w:spacing w:val="-4"/>
          <w:sz w:val="24"/>
          <w:szCs w:val="24"/>
        </w:rPr>
      </w:pPr>
      <w:bookmarkStart w:id="23" w:name="_Toc382819085"/>
      <w:r w:rsidRPr="00A73EAF">
        <w:rPr>
          <w:rFonts w:hint="eastAsia"/>
          <w:spacing w:val="-4"/>
          <w:sz w:val="24"/>
          <w:szCs w:val="24"/>
        </w:rPr>
        <w:t>（</w:t>
      </w:r>
      <w:r w:rsidRPr="00A73EAF">
        <w:rPr>
          <w:rFonts w:hint="eastAsia"/>
          <w:spacing w:val="-4"/>
          <w:sz w:val="24"/>
          <w:szCs w:val="24"/>
          <w:lang w:val="en-US"/>
        </w:rPr>
        <w:t>七</w:t>
      </w:r>
      <w:r w:rsidRPr="00A73EAF">
        <w:rPr>
          <w:rFonts w:hint="eastAsia"/>
          <w:spacing w:val="-4"/>
          <w:sz w:val="24"/>
          <w:szCs w:val="24"/>
        </w:rPr>
        <w:t>）基金投资银行存款账户的开立和管理</w:t>
      </w:r>
      <w:bookmarkEnd w:id="23"/>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基金管理人应在基金投资</w:t>
      </w:r>
      <w:r w:rsidRPr="00A73EAF">
        <w:rPr>
          <w:rFonts w:hint="eastAsia"/>
          <w:spacing w:val="-4"/>
          <w:sz w:val="24"/>
          <w:szCs w:val="24"/>
        </w:rPr>
        <w:t>银行定期存款</w:t>
      </w:r>
      <w:r w:rsidRPr="00A73EAF">
        <w:rPr>
          <w:spacing w:val="-4"/>
          <w:sz w:val="24"/>
          <w:szCs w:val="24"/>
        </w:rPr>
        <w:t>之前向基金托管人提供经慎重选择的、本基金适用的</w:t>
      </w:r>
      <w:r w:rsidRPr="00A73EAF">
        <w:rPr>
          <w:rFonts w:hint="eastAsia"/>
          <w:spacing w:val="-4"/>
          <w:sz w:val="24"/>
          <w:szCs w:val="24"/>
        </w:rPr>
        <w:t>存款银行</w:t>
      </w:r>
      <w:r w:rsidRPr="00A73EAF">
        <w:rPr>
          <w:spacing w:val="-4"/>
          <w:sz w:val="24"/>
          <w:szCs w:val="24"/>
        </w:rPr>
        <w:t>名单。基金托管人监督基金管理人是否按事前提供的</w:t>
      </w:r>
      <w:r w:rsidRPr="00A73EAF">
        <w:rPr>
          <w:rFonts w:hint="eastAsia"/>
          <w:spacing w:val="-4"/>
          <w:sz w:val="24"/>
          <w:szCs w:val="24"/>
        </w:rPr>
        <w:t>存款银行</w:t>
      </w:r>
      <w:r w:rsidRPr="00A73EAF">
        <w:rPr>
          <w:spacing w:val="-4"/>
          <w:sz w:val="24"/>
          <w:szCs w:val="24"/>
        </w:rPr>
        <w:t>名单进行交易。基金管理人可以根据实际情况的变化，及时对存款银行的名单予以更新和调整，并书面通知基金托管人。基金托管人据此对基金投资银行存</w:t>
      </w:r>
      <w:r w:rsidRPr="00A73EAF">
        <w:rPr>
          <w:spacing w:val="-4"/>
          <w:sz w:val="24"/>
          <w:szCs w:val="24"/>
        </w:rPr>
        <w:lastRenderedPageBreak/>
        <w:t>款的交易对手是否符合上述名单进行监督。</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基金投资银行定期存款应由基金管理人与存款银行总行或其授权分行签订总体合作协议，并将资金存放于存款银行总行或其授权分行指定的分支机构。</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存款账户必须以基金名义开立，账户名称为基金名称，存款账户开户文件上加盖预留印鉴（</w:t>
      </w:r>
      <w:proofErr w:type="gramStart"/>
      <w:r w:rsidRPr="00A73EAF">
        <w:rPr>
          <w:rFonts w:hint="eastAsia"/>
          <w:spacing w:val="-4"/>
          <w:sz w:val="24"/>
          <w:szCs w:val="24"/>
        </w:rPr>
        <w:t>须包括</w:t>
      </w:r>
      <w:proofErr w:type="gramEnd"/>
      <w:r w:rsidRPr="00A73EAF">
        <w:rPr>
          <w:rFonts w:hint="eastAsia"/>
          <w:spacing w:val="-4"/>
          <w:sz w:val="24"/>
          <w:szCs w:val="24"/>
          <w:lang w:val="en-US"/>
        </w:rPr>
        <w:t>基金</w:t>
      </w:r>
      <w:r w:rsidRPr="00A73EAF">
        <w:rPr>
          <w:rFonts w:hint="eastAsia"/>
          <w:spacing w:val="-4"/>
          <w:sz w:val="24"/>
          <w:szCs w:val="24"/>
        </w:rPr>
        <w:t>托管人印章）及基金管理人公章。</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本基金投资银行存款时，基金管理人应当与存款银行签订具体存款协议，明确存款的类型、期限、利率、金额、账号、对账方式、支取方式、账户管理等细则。</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为防范特殊情况下的流动性风险，定期存款协议中应当约定提前支取条款，</w:t>
      </w:r>
      <w:r w:rsidRPr="00A73EAF">
        <w:rPr>
          <w:rFonts w:hint="eastAsia"/>
          <w:spacing w:val="-4"/>
          <w:sz w:val="24"/>
          <w:szCs w:val="24"/>
          <w:lang w:val="en-US"/>
        </w:rPr>
        <w:t>并</w:t>
      </w:r>
      <w:r w:rsidRPr="00A73EAF">
        <w:rPr>
          <w:rFonts w:hint="eastAsia"/>
          <w:spacing w:val="-4"/>
          <w:sz w:val="24"/>
          <w:szCs w:val="24"/>
        </w:rPr>
        <w:t>约定存款到期支取或提前支取时，由</w:t>
      </w:r>
      <w:r w:rsidRPr="00A73EAF">
        <w:rPr>
          <w:rFonts w:hint="eastAsia"/>
          <w:spacing w:val="-4"/>
          <w:sz w:val="24"/>
          <w:szCs w:val="24"/>
          <w:lang w:val="en-US"/>
        </w:rPr>
        <w:t>基金</w:t>
      </w:r>
      <w:r w:rsidRPr="00A73EAF">
        <w:rPr>
          <w:rFonts w:hint="eastAsia"/>
          <w:spacing w:val="-4"/>
          <w:sz w:val="24"/>
          <w:szCs w:val="24"/>
        </w:rPr>
        <w:t>管理人向</w:t>
      </w:r>
      <w:r w:rsidRPr="00A73EAF">
        <w:rPr>
          <w:rFonts w:hint="eastAsia"/>
          <w:spacing w:val="-4"/>
          <w:sz w:val="24"/>
          <w:szCs w:val="24"/>
          <w:lang w:val="en-US"/>
        </w:rPr>
        <w:t>基金</w:t>
      </w:r>
      <w:r w:rsidRPr="00A73EAF">
        <w:rPr>
          <w:rFonts w:hint="eastAsia"/>
          <w:spacing w:val="-4"/>
          <w:sz w:val="24"/>
          <w:szCs w:val="24"/>
        </w:rPr>
        <w:t>托管人出具通知。</w:t>
      </w:r>
    </w:p>
    <w:p w:rsidR="006D10F2" w:rsidRPr="00A73EAF" w:rsidRDefault="00E14FB4">
      <w:pPr>
        <w:spacing w:line="360" w:lineRule="auto"/>
        <w:ind w:firstLineChars="200" w:firstLine="472"/>
        <w:jc w:val="both"/>
        <w:rPr>
          <w:spacing w:val="-4"/>
          <w:sz w:val="24"/>
          <w:szCs w:val="24"/>
        </w:rPr>
      </w:pPr>
      <w:bookmarkStart w:id="24" w:name="_Toc382819086"/>
      <w:r w:rsidRPr="00A73EAF">
        <w:rPr>
          <w:rFonts w:hint="eastAsia"/>
          <w:spacing w:val="-4"/>
          <w:sz w:val="24"/>
          <w:szCs w:val="24"/>
        </w:rPr>
        <w:t>基金所投资定期存款存续期间，基金管理人、基金托管人应当与存款银行建立定期对账机制，确保基金银行存款业务账目及核对的真实、准确。</w:t>
      </w:r>
      <w:bookmarkEnd w:id="24"/>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lang w:val="en-US"/>
        </w:rPr>
        <w:t>八</w:t>
      </w:r>
      <w:r w:rsidRPr="00A73EAF">
        <w:rPr>
          <w:spacing w:val="-4"/>
          <w:sz w:val="24"/>
          <w:szCs w:val="24"/>
        </w:rPr>
        <w:t>）其他账户的开立和管理</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1</w:t>
      </w:r>
      <w:r w:rsidRPr="00A73EAF">
        <w:rPr>
          <w:spacing w:val="-4"/>
          <w:sz w:val="24"/>
          <w:szCs w:val="24"/>
        </w:rPr>
        <w:t>、因业务发展需要而开立的其他账户，可以根据法律法规和</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的规定，在基金管理人和基金托管人商议后开立。新账户按有关规则使用并管理。</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2</w:t>
      </w:r>
      <w:r w:rsidRPr="00A73EAF">
        <w:rPr>
          <w:spacing w:val="-4"/>
          <w:sz w:val="24"/>
          <w:szCs w:val="24"/>
        </w:rPr>
        <w:t>、法律法规等有关规定对相关账户的开立和管理另有规定的，从其规定办理。</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lang w:val="en-US"/>
        </w:rPr>
        <w:t>九</w:t>
      </w:r>
      <w:r w:rsidRPr="00A73EAF">
        <w:rPr>
          <w:spacing w:val="-4"/>
          <w:sz w:val="24"/>
          <w:szCs w:val="24"/>
        </w:rPr>
        <w:t>）基金财产投资的有关</w:t>
      </w:r>
      <w:r w:rsidRPr="00A73EAF">
        <w:rPr>
          <w:rFonts w:hint="eastAsia"/>
          <w:spacing w:val="-4"/>
          <w:sz w:val="24"/>
          <w:szCs w:val="24"/>
          <w:lang w:val="en-US"/>
        </w:rPr>
        <w:t>实物</w:t>
      </w:r>
      <w:r w:rsidRPr="00A73EAF">
        <w:rPr>
          <w:spacing w:val="-4"/>
          <w:sz w:val="24"/>
          <w:szCs w:val="24"/>
        </w:rPr>
        <w:t>有价凭证等的保管</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基金财产投资的有关实物</w:t>
      </w:r>
      <w:r w:rsidRPr="00A73EAF">
        <w:rPr>
          <w:rFonts w:hint="eastAsia"/>
          <w:spacing w:val="-4"/>
          <w:sz w:val="24"/>
          <w:szCs w:val="24"/>
          <w:lang w:val="en-US"/>
        </w:rPr>
        <w:t>有价凭证</w:t>
      </w:r>
      <w:r w:rsidRPr="00A73EAF">
        <w:rPr>
          <w:rFonts w:hint="eastAsia"/>
          <w:spacing w:val="-4"/>
          <w:sz w:val="24"/>
          <w:szCs w:val="24"/>
        </w:rPr>
        <w:t>由基金托管人存放于基金托管人的保管库；其中实物证券也可存入中央国债登记结算有限责任公司或中国证券登记结算有限责任公司上海分公司</w:t>
      </w:r>
      <w:r w:rsidRPr="00A73EAF">
        <w:rPr>
          <w:spacing w:val="-4"/>
          <w:sz w:val="24"/>
          <w:szCs w:val="24"/>
        </w:rPr>
        <w:t>/深圳分公司/</w:t>
      </w:r>
      <w:r w:rsidRPr="00A73EAF">
        <w:rPr>
          <w:rFonts w:hint="eastAsia"/>
          <w:spacing w:val="-4"/>
          <w:sz w:val="24"/>
          <w:szCs w:val="24"/>
        </w:rPr>
        <w:t>北京分公司或银行间清算所股份有限公司</w:t>
      </w:r>
      <w:r w:rsidRPr="00A73EAF">
        <w:rPr>
          <w:spacing w:val="-4"/>
          <w:sz w:val="24"/>
          <w:szCs w:val="24"/>
        </w:rPr>
        <w:t>或票据营业中心的代保管库。实物证券的购买和转让，由基金托管人根据基金管理人的指令办理。属于基金托管人实际有效控制下的实物证券在基金托管人保管期间的损坏、灭失，由此产生的责任应由基金托管人承担。</w:t>
      </w:r>
      <w:r w:rsidRPr="00A73EAF">
        <w:rPr>
          <w:rFonts w:hint="eastAsia"/>
          <w:spacing w:val="-4"/>
          <w:sz w:val="24"/>
          <w:szCs w:val="24"/>
          <w:lang w:val="en-US"/>
        </w:rPr>
        <w:t>基金</w:t>
      </w:r>
      <w:r w:rsidRPr="00A73EAF">
        <w:rPr>
          <w:spacing w:val="-4"/>
          <w:sz w:val="24"/>
          <w:szCs w:val="24"/>
        </w:rPr>
        <w:t>托管人对</w:t>
      </w:r>
      <w:r w:rsidRPr="00A73EAF">
        <w:rPr>
          <w:rFonts w:hint="eastAsia"/>
          <w:spacing w:val="-4"/>
          <w:sz w:val="24"/>
          <w:szCs w:val="24"/>
          <w:lang w:val="en-US"/>
        </w:rPr>
        <w:t>基金</w:t>
      </w:r>
      <w:r w:rsidRPr="00A73EAF">
        <w:rPr>
          <w:spacing w:val="-4"/>
          <w:sz w:val="24"/>
          <w:szCs w:val="24"/>
        </w:rPr>
        <w:t>托管人以外机构实际有效控制的</w:t>
      </w:r>
      <w:r w:rsidRPr="00A73EAF">
        <w:rPr>
          <w:rFonts w:hint="eastAsia"/>
          <w:spacing w:val="-4"/>
          <w:sz w:val="24"/>
          <w:szCs w:val="24"/>
        </w:rPr>
        <w:t>实物</w:t>
      </w:r>
      <w:r w:rsidRPr="00A73EAF">
        <w:rPr>
          <w:spacing w:val="-4"/>
          <w:sz w:val="24"/>
          <w:szCs w:val="24"/>
        </w:rPr>
        <w:t>证券不承担保管责任。</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lang w:val="en-US"/>
        </w:rPr>
        <w:t>十</w:t>
      </w:r>
      <w:r w:rsidRPr="00A73EAF">
        <w:rPr>
          <w:spacing w:val="-4"/>
          <w:sz w:val="24"/>
          <w:szCs w:val="24"/>
        </w:rPr>
        <w:t>）与基金财产有关的重大合同的保管</w:t>
      </w:r>
    </w:p>
    <w:p w:rsidR="006D10F2" w:rsidRPr="00A73EAF" w:rsidRDefault="00E14FB4">
      <w:pPr>
        <w:spacing w:line="360" w:lineRule="auto"/>
        <w:ind w:firstLineChars="200" w:firstLine="472"/>
        <w:rPr>
          <w:spacing w:val="-4"/>
          <w:sz w:val="24"/>
          <w:szCs w:val="24"/>
        </w:rPr>
      </w:pPr>
      <w:r w:rsidRPr="00A73EAF">
        <w:rPr>
          <w:spacing w:val="-4"/>
          <w:sz w:val="24"/>
          <w:szCs w:val="24"/>
        </w:rPr>
        <w:t>由基金管理人代表基金签署的、与基金有关的重大合同的原件分别由基金管理人、基金托管人保管。除协议另有规定外，基金管理人在代表基金签署与基金有关的重大合同时应</w:t>
      </w:r>
      <w:r w:rsidRPr="00A73EAF">
        <w:rPr>
          <w:rFonts w:hint="eastAsia"/>
          <w:spacing w:val="-4"/>
          <w:sz w:val="24"/>
          <w:szCs w:val="24"/>
          <w:lang w:val="en-US"/>
        </w:rPr>
        <w:t>尽可能</w:t>
      </w:r>
      <w:r w:rsidRPr="00A73EAF">
        <w:rPr>
          <w:spacing w:val="-4"/>
          <w:sz w:val="24"/>
          <w:szCs w:val="24"/>
        </w:rPr>
        <w:t>保证基金一方持有两份以上的正本，以便基金管理人</w:t>
      </w:r>
      <w:r w:rsidRPr="00A73EAF">
        <w:rPr>
          <w:spacing w:val="-4"/>
          <w:sz w:val="24"/>
          <w:szCs w:val="24"/>
        </w:rPr>
        <w:lastRenderedPageBreak/>
        <w:t>和基金托管人至少各持有一份正本的原件。</w:t>
      </w:r>
      <w:r w:rsidRPr="00A73EAF">
        <w:rPr>
          <w:rFonts w:hint="eastAsia"/>
          <w:spacing w:val="-4"/>
          <w:sz w:val="24"/>
          <w:szCs w:val="24"/>
        </w:rPr>
        <w:t>基金管理人应在重大合同签署后及时以邮件或双方认可的方式将重大合同送达基金托管人，并在15个工作日内将正本送达基金托管人处。</w:t>
      </w:r>
      <w:r w:rsidRPr="00A73EAF">
        <w:rPr>
          <w:spacing w:val="-4"/>
          <w:sz w:val="24"/>
          <w:szCs w:val="24"/>
        </w:rPr>
        <w:t>重大合同的保管期限</w:t>
      </w:r>
      <w:r w:rsidRPr="00A73EAF">
        <w:rPr>
          <w:rFonts w:hint="eastAsia"/>
          <w:spacing w:val="-4"/>
          <w:sz w:val="24"/>
          <w:szCs w:val="24"/>
        </w:rPr>
        <w:t>不低于法律法规规定的最低期限</w:t>
      </w:r>
      <w:r w:rsidRPr="00A73EAF">
        <w:rPr>
          <w:spacing w:val="-4"/>
          <w:sz w:val="24"/>
          <w:szCs w:val="24"/>
        </w:rPr>
        <w:t>。对于无法取得二份以上的正本的，基金管理人应向基金托管人提供加盖</w:t>
      </w:r>
      <w:r w:rsidRPr="00A73EAF">
        <w:rPr>
          <w:rFonts w:hint="eastAsia"/>
          <w:spacing w:val="-4"/>
          <w:sz w:val="24"/>
          <w:szCs w:val="24"/>
          <w:lang w:val="en-US"/>
        </w:rPr>
        <w:t>基金管理人</w:t>
      </w:r>
      <w:r w:rsidRPr="00A73EAF">
        <w:rPr>
          <w:spacing w:val="-4"/>
          <w:sz w:val="24"/>
          <w:szCs w:val="24"/>
        </w:rPr>
        <w:t>公章的合同复印件</w:t>
      </w:r>
      <w:r w:rsidRPr="00A73EAF">
        <w:rPr>
          <w:rFonts w:hint="eastAsia"/>
          <w:spacing w:val="-4"/>
          <w:sz w:val="24"/>
          <w:szCs w:val="24"/>
        </w:rPr>
        <w:t>，未经双方协商或未在合同约定范围内，合同原件不得转移</w:t>
      </w:r>
      <w:r w:rsidRPr="00A73EAF">
        <w:rPr>
          <w:spacing w:val="-4"/>
          <w:sz w:val="24"/>
          <w:szCs w:val="24"/>
        </w:rPr>
        <w:t>。</w:t>
      </w: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25" w:name="_Toc16428"/>
      <w:bookmarkStart w:id="26" w:name="_Toc5881329"/>
      <w:bookmarkStart w:id="27" w:name="_Toc521661060"/>
      <w:r w:rsidRPr="00A73EAF">
        <w:rPr>
          <w:rFonts w:ascii="Times New Roman" w:eastAsiaTheme="minorEastAsia" w:hAnsi="Times New Roman" w:cs="Times New Roman"/>
          <w:bCs w:val="0"/>
          <w:color w:val="000000" w:themeColor="text1"/>
          <w:kern w:val="2"/>
          <w:sz w:val="32"/>
          <w:szCs w:val="20"/>
          <w:lang w:val="en-US" w:bidi="ar-SA"/>
        </w:rPr>
        <w:t>六、指令的发送、确认及执行</w:t>
      </w:r>
      <w:bookmarkEnd w:id="25"/>
      <w:bookmarkEnd w:id="26"/>
      <w:bookmarkEnd w:id="27"/>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基金管理人在运用基金财产时，开展场内证券交易前，基金管理人通过基金托管账户、第三方存管账户与证券资金账户已建立的第三方存管系统在基金托管账户、第三方存管账户与证券资金账户之间划款，</w:t>
      </w:r>
      <w:proofErr w:type="gramStart"/>
      <w:r w:rsidRPr="00A73EAF">
        <w:rPr>
          <w:rFonts w:hint="eastAsia"/>
          <w:spacing w:val="-4"/>
          <w:sz w:val="24"/>
          <w:szCs w:val="24"/>
        </w:rPr>
        <w:t>即银证互</w:t>
      </w:r>
      <w:proofErr w:type="gramEnd"/>
      <w:r w:rsidRPr="00A73EAF">
        <w:rPr>
          <w:rFonts w:hint="eastAsia"/>
          <w:spacing w:val="-4"/>
          <w:sz w:val="24"/>
          <w:szCs w:val="24"/>
        </w:rPr>
        <w:t>转。基金管理人通过基金托管人进行</w:t>
      </w:r>
      <w:proofErr w:type="gramStart"/>
      <w:r w:rsidRPr="00A73EAF">
        <w:rPr>
          <w:rFonts w:hint="eastAsia"/>
          <w:spacing w:val="-4"/>
          <w:sz w:val="24"/>
          <w:szCs w:val="24"/>
        </w:rPr>
        <w:t>银证互转</w:t>
      </w:r>
      <w:proofErr w:type="gramEnd"/>
      <w:r w:rsidRPr="00A73EAF">
        <w:rPr>
          <w:rFonts w:hint="eastAsia"/>
          <w:spacing w:val="-4"/>
          <w:sz w:val="24"/>
          <w:szCs w:val="24"/>
        </w:rPr>
        <w:t>，由基金管理人向基金托管人发送指令，基金托管人操作。</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基金管理人在运用基金财产时向基金托管人发送</w:t>
      </w:r>
      <w:r w:rsidRPr="00A73EAF">
        <w:rPr>
          <w:rFonts w:hint="eastAsia"/>
          <w:spacing w:val="-4"/>
          <w:sz w:val="24"/>
          <w:szCs w:val="24"/>
          <w:lang w:val="en-US"/>
        </w:rPr>
        <w:t>场外</w:t>
      </w:r>
      <w:r w:rsidRPr="00A73EAF">
        <w:rPr>
          <w:spacing w:val="-4"/>
          <w:sz w:val="24"/>
          <w:szCs w:val="24"/>
        </w:rPr>
        <w:t>资金划拨及其他款项书面收付指令，基金托管人执行基金管理人的指令，办理基金名下的资金往来等有关事项。基金管理人发送指令应采用电子邮件扫描件、电子指令或双方认同的其他书面方式。</w:t>
      </w:r>
    </w:p>
    <w:p w:rsidR="006D10F2" w:rsidRPr="00A73EAF" w:rsidRDefault="00E14FB4">
      <w:pPr>
        <w:spacing w:line="360" w:lineRule="auto"/>
        <w:ind w:firstLineChars="200" w:firstLine="472"/>
        <w:rPr>
          <w:spacing w:val="-4"/>
          <w:sz w:val="24"/>
          <w:szCs w:val="24"/>
        </w:rPr>
      </w:pPr>
      <w:bookmarkStart w:id="28" w:name="_Hlk187935795"/>
      <w:r w:rsidRPr="00A73EAF">
        <w:rPr>
          <w:spacing w:val="-4"/>
          <w:sz w:val="24"/>
          <w:szCs w:val="24"/>
        </w:rPr>
        <w:t>（一）基金管理人对发送指令人员的书面授权</w:t>
      </w:r>
    </w:p>
    <w:bookmarkEnd w:id="28"/>
    <w:p w:rsidR="006D10F2" w:rsidRPr="00A73EAF" w:rsidRDefault="00E14FB4">
      <w:pPr>
        <w:spacing w:line="360" w:lineRule="auto"/>
        <w:ind w:firstLineChars="200" w:firstLine="472"/>
        <w:rPr>
          <w:spacing w:val="-4"/>
          <w:sz w:val="24"/>
          <w:szCs w:val="24"/>
        </w:rPr>
      </w:pPr>
      <w:r w:rsidRPr="00A73EAF">
        <w:rPr>
          <w:rFonts w:hint="eastAsia"/>
          <w:spacing w:val="-4"/>
          <w:sz w:val="24"/>
        </w:rPr>
        <w:t>基金管理人应当事先向基金托管人发出书面通知（以下称“授权书”），载明基金管理人有权发送指令的人员名单（以下称“被授权人”）及各个人员的权限范围。</w:t>
      </w:r>
      <w:r w:rsidRPr="00A73EAF">
        <w:rPr>
          <w:spacing w:val="-4"/>
          <w:sz w:val="24"/>
          <w:szCs w:val="24"/>
        </w:rPr>
        <w:t>对于非电子指令，基金管理人应向基金托管人提供预留印鉴和被授权人</w:t>
      </w:r>
      <w:r w:rsidRPr="00A73EAF">
        <w:rPr>
          <w:rFonts w:hint="eastAsia"/>
          <w:spacing w:val="-4"/>
          <w:sz w:val="24"/>
          <w:szCs w:val="24"/>
          <w:lang w:val="en-US"/>
        </w:rPr>
        <w:t>签章</w:t>
      </w:r>
      <w:r w:rsidRPr="00A73EAF">
        <w:rPr>
          <w:spacing w:val="-4"/>
          <w:sz w:val="24"/>
          <w:szCs w:val="24"/>
        </w:rPr>
        <w:t>样本，注明相应的交易权限。基金管理人的划款指令授权书</w:t>
      </w:r>
      <w:r w:rsidRPr="00A73EAF">
        <w:rPr>
          <w:rFonts w:hint="eastAsia"/>
          <w:spacing w:val="-4"/>
          <w:sz w:val="24"/>
          <w:szCs w:val="24"/>
          <w:lang w:val="en-US"/>
        </w:rPr>
        <w:t>应</w:t>
      </w:r>
      <w:r w:rsidRPr="00A73EAF">
        <w:rPr>
          <w:spacing w:val="-4"/>
          <w:sz w:val="24"/>
          <w:szCs w:val="24"/>
        </w:rPr>
        <w:t>加盖基金管理人公章。基金管理人应通过电话或邮件等形式确认基金托管人收到</w:t>
      </w:r>
      <w:r w:rsidRPr="00A73EAF">
        <w:rPr>
          <w:rFonts w:hint="eastAsia"/>
          <w:spacing w:val="-4"/>
          <w:sz w:val="24"/>
          <w:szCs w:val="24"/>
        </w:rPr>
        <w:t>基金管理人</w:t>
      </w:r>
      <w:r w:rsidRPr="00A73EAF">
        <w:rPr>
          <w:spacing w:val="-4"/>
          <w:sz w:val="24"/>
          <w:szCs w:val="24"/>
        </w:rPr>
        <w:t>发出的</w:t>
      </w:r>
      <w:r w:rsidRPr="00A73EAF">
        <w:rPr>
          <w:rFonts w:ascii="Times New Roman" w:hAnsi="Times New Roman" w:cs="Times New Roman"/>
          <w:spacing w:val="-4"/>
          <w:sz w:val="24"/>
          <w:szCs w:val="24"/>
        </w:rPr>
        <w:t>划款</w:t>
      </w:r>
      <w:r w:rsidRPr="00A73EAF">
        <w:rPr>
          <w:spacing w:val="-4"/>
          <w:sz w:val="24"/>
          <w:szCs w:val="24"/>
        </w:rPr>
        <w:t>指令授权书，授权书以基金托管人确认收到之日与授权书载明的生效</w:t>
      </w:r>
      <w:proofErr w:type="gramStart"/>
      <w:r w:rsidRPr="00A73EAF">
        <w:rPr>
          <w:spacing w:val="-4"/>
          <w:sz w:val="24"/>
          <w:szCs w:val="24"/>
        </w:rPr>
        <w:t>日孰晚</w:t>
      </w:r>
      <w:proofErr w:type="gramEnd"/>
      <w:r w:rsidRPr="00A73EAF">
        <w:rPr>
          <w:spacing w:val="-4"/>
          <w:sz w:val="24"/>
          <w:szCs w:val="24"/>
        </w:rPr>
        <w:t>生效。</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基金管理人若需对划款指令授权书的内容进行更改，应及时向基金托管人发出新的划款指令授权书，并通过电话或邮件等形式确认基金托管人已收到基金管理人发出的</w:t>
      </w:r>
      <w:r w:rsidRPr="00A73EAF">
        <w:rPr>
          <w:rFonts w:hint="eastAsia"/>
          <w:spacing w:val="-4"/>
          <w:sz w:val="24"/>
          <w:szCs w:val="24"/>
        </w:rPr>
        <w:t>新的</w:t>
      </w:r>
      <w:r w:rsidRPr="00A73EAF">
        <w:rPr>
          <w:rFonts w:ascii="Times New Roman" w:hAnsi="Times New Roman" w:cs="Times New Roman"/>
          <w:spacing w:val="-4"/>
          <w:sz w:val="24"/>
          <w:szCs w:val="24"/>
        </w:rPr>
        <w:t>划款</w:t>
      </w:r>
      <w:r w:rsidRPr="00A73EAF">
        <w:rPr>
          <w:spacing w:val="-4"/>
          <w:sz w:val="24"/>
          <w:szCs w:val="24"/>
        </w:rPr>
        <w:t>指令授权书，</w:t>
      </w:r>
      <w:r w:rsidRPr="00A73EAF">
        <w:rPr>
          <w:rFonts w:hint="eastAsia"/>
          <w:spacing w:val="-4"/>
          <w:sz w:val="24"/>
          <w:szCs w:val="24"/>
        </w:rPr>
        <w:t>新的</w:t>
      </w:r>
      <w:r w:rsidRPr="00A73EAF">
        <w:rPr>
          <w:spacing w:val="-4"/>
          <w:sz w:val="24"/>
          <w:szCs w:val="24"/>
        </w:rPr>
        <w:t>授权书以基金托管人确认收到之日与</w:t>
      </w:r>
      <w:r w:rsidRPr="00A73EAF">
        <w:rPr>
          <w:rFonts w:hint="eastAsia"/>
          <w:spacing w:val="-4"/>
          <w:sz w:val="24"/>
          <w:szCs w:val="24"/>
        </w:rPr>
        <w:t>新的</w:t>
      </w:r>
      <w:r w:rsidRPr="00A73EAF">
        <w:rPr>
          <w:spacing w:val="-4"/>
          <w:sz w:val="24"/>
          <w:szCs w:val="24"/>
        </w:rPr>
        <w:t>授权书载明的生效</w:t>
      </w:r>
      <w:proofErr w:type="gramStart"/>
      <w:r w:rsidRPr="00A73EAF">
        <w:rPr>
          <w:spacing w:val="-4"/>
          <w:sz w:val="24"/>
          <w:szCs w:val="24"/>
        </w:rPr>
        <w:t>日孰晚</w:t>
      </w:r>
      <w:proofErr w:type="gramEnd"/>
      <w:r w:rsidRPr="00A73EAF">
        <w:rPr>
          <w:spacing w:val="-4"/>
          <w:sz w:val="24"/>
          <w:szCs w:val="24"/>
        </w:rPr>
        <w:t>生效。基金管理人和基金托管人对授权</w:t>
      </w:r>
      <w:r w:rsidRPr="00A73EAF">
        <w:rPr>
          <w:rFonts w:hint="eastAsia"/>
          <w:spacing w:val="-4"/>
          <w:sz w:val="24"/>
          <w:szCs w:val="24"/>
        </w:rPr>
        <w:t>书及其更改</w:t>
      </w:r>
      <w:r w:rsidRPr="00A73EAF">
        <w:rPr>
          <w:spacing w:val="-4"/>
          <w:sz w:val="24"/>
          <w:szCs w:val="24"/>
        </w:rPr>
        <w:t>负有保密义务，其内容不得向授权人、被授权人及相关操作人员以外的任何人泄露，</w:t>
      </w:r>
      <w:r w:rsidRPr="00A73EAF">
        <w:rPr>
          <w:spacing w:val="-4"/>
          <w:sz w:val="24"/>
          <w:szCs w:val="24"/>
        </w:rPr>
        <w:lastRenderedPageBreak/>
        <w:t>但法律法规或有权机关另有要求的除外</w:t>
      </w:r>
      <w:r w:rsidRPr="00A73EAF">
        <w:rPr>
          <w:spacing w:val="-4"/>
          <w:sz w:val="24"/>
          <w:szCs w:val="24"/>
          <w:lang w:val="en-US"/>
        </w:rPr>
        <w:t xml:space="preserve">。                                </w:t>
      </w:r>
    </w:p>
    <w:p w:rsidR="006D10F2" w:rsidRPr="00A73EAF" w:rsidRDefault="00E14FB4">
      <w:pPr>
        <w:spacing w:line="360" w:lineRule="auto"/>
        <w:ind w:firstLineChars="200" w:firstLine="472"/>
        <w:rPr>
          <w:spacing w:val="-4"/>
          <w:sz w:val="24"/>
          <w:szCs w:val="24"/>
        </w:rPr>
      </w:pPr>
      <w:r w:rsidRPr="00A73EAF">
        <w:rPr>
          <w:spacing w:val="-4"/>
          <w:sz w:val="24"/>
          <w:szCs w:val="24"/>
        </w:rPr>
        <w:t>（二）指令的内容</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基金管理人发给基金托管人的指令应写明付款账号、付款户名、开户行、收款账号、收款户名、开户行、款项事由、</w:t>
      </w:r>
      <w:r w:rsidRPr="00A73EAF">
        <w:rPr>
          <w:rFonts w:hint="eastAsia"/>
          <w:spacing w:val="-4"/>
          <w:sz w:val="24"/>
          <w:szCs w:val="24"/>
          <w:lang w:val="en-US"/>
        </w:rPr>
        <w:t>支付</w:t>
      </w:r>
      <w:r w:rsidRPr="00A73EAF">
        <w:rPr>
          <w:spacing w:val="-4"/>
          <w:sz w:val="24"/>
          <w:szCs w:val="24"/>
        </w:rPr>
        <w:t>时间、金额等，</w:t>
      </w:r>
      <w:r w:rsidRPr="00A73EAF">
        <w:rPr>
          <w:spacing w:val="-4"/>
          <w:sz w:val="24"/>
          <w:szCs w:val="24"/>
          <w:lang w:val="en-US"/>
        </w:rPr>
        <w:t>非直连指令还应</w:t>
      </w:r>
      <w:r w:rsidRPr="00A73EAF">
        <w:rPr>
          <w:spacing w:val="-4"/>
          <w:sz w:val="24"/>
          <w:szCs w:val="24"/>
        </w:rPr>
        <w:t>加盖预留印鉴并由被授权人</w:t>
      </w:r>
      <w:r w:rsidRPr="00A73EAF">
        <w:rPr>
          <w:rFonts w:hint="eastAsia"/>
          <w:spacing w:val="-4"/>
          <w:sz w:val="24"/>
          <w:szCs w:val="24"/>
          <w:lang w:val="en-US"/>
        </w:rPr>
        <w:t>签章</w:t>
      </w:r>
      <w:r w:rsidRPr="00A73EAF">
        <w:rPr>
          <w:spacing w:val="-4"/>
          <w:sz w:val="24"/>
          <w:szCs w:val="24"/>
        </w:rPr>
        <w:t>。</w:t>
      </w:r>
    </w:p>
    <w:p w:rsidR="006D10F2" w:rsidRPr="00A73EAF" w:rsidRDefault="00E14FB4">
      <w:pPr>
        <w:spacing w:line="360" w:lineRule="auto"/>
        <w:ind w:firstLineChars="200" w:firstLine="472"/>
        <w:rPr>
          <w:spacing w:val="-4"/>
          <w:sz w:val="24"/>
          <w:szCs w:val="24"/>
        </w:rPr>
      </w:pPr>
      <w:r w:rsidRPr="00A73EAF">
        <w:rPr>
          <w:spacing w:val="-4"/>
          <w:sz w:val="24"/>
          <w:szCs w:val="24"/>
        </w:rPr>
        <w:t>（三）指令的发送、确认及执行的时间和程序</w:t>
      </w:r>
    </w:p>
    <w:p w:rsidR="006D10F2" w:rsidRPr="00A73EAF" w:rsidRDefault="00E14FB4">
      <w:pPr>
        <w:spacing w:line="360" w:lineRule="auto"/>
        <w:ind w:firstLineChars="200" w:firstLine="472"/>
        <w:rPr>
          <w:spacing w:val="-4"/>
          <w:sz w:val="24"/>
          <w:szCs w:val="24"/>
        </w:rPr>
      </w:pPr>
      <w:r w:rsidRPr="00A73EAF">
        <w:rPr>
          <w:spacing w:val="-4"/>
          <w:sz w:val="24"/>
          <w:szCs w:val="24"/>
        </w:rPr>
        <w:t>1、指令的发送与确认</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基金管理人应按照法律法规和</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的规定，通过电子邮件</w:t>
      </w:r>
      <w:r w:rsidRPr="00A73EAF">
        <w:rPr>
          <w:spacing w:val="-4"/>
          <w:sz w:val="24"/>
          <w:szCs w:val="24"/>
          <w:lang w:val="en-US"/>
        </w:rPr>
        <w:t>等事先约定好的方式</w:t>
      </w:r>
      <w:r w:rsidRPr="00A73EAF">
        <w:rPr>
          <w:spacing w:val="-4"/>
          <w:sz w:val="24"/>
          <w:szCs w:val="24"/>
        </w:rPr>
        <w:t>向基金托管人发送</w:t>
      </w:r>
      <w:r w:rsidRPr="00A73EAF">
        <w:rPr>
          <w:spacing w:val="-4"/>
          <w:sz w:val="24"/>
          <w:szCs w:val="24"/>
          <w:lang w:val="en-US"/>
        </w:rPr>
        <w:t>指令</w:t>
      </w:r>
      <w:r w:rsidRPr="00A73EAF">
        <w:rPr>
          <w:spacing w:val="-4"/>
          <w:sz w:val="24"/>
          <w:szCs w:val="24"/>
        </w:rPr>
        <w:t>。</w:t>
      </w:r>
      <w:r w:rsidRPr="00A73EAF">
        <w:rPr>
          <w:spacing w:val="-4"/>
          <w:sz w:val="24"/>
          <w:szCs w:val="24"/>
          <w:lang w:val="en-US"/>
        </w:rPr>
        <w:t>对于邮件发送的指令，</w:t>
      </w:r>
      <w:r w:rsidRPr="00A73EAF">
        <w:rPr>
          <w:spacing w:val="-4"/>
          <w:sz w:val="24"/>
          <w:szCs w:val="24"/>
        </w:rPr>
        <w:t>基金托管人</w:t>
      </w:r>
      <w:r w:rsidRPr="00A73EAF">
        <w:rPr>
          <w:spacing w:val="-4"/>
          <w:sz w:val="24"/>
          <w:szCs w:val="24"/>
          <w:lang w:val="en-US"/>
        </w:rPr>
        <w:t>应指定专用邮箱（</w:t>
      </w:r>
      <w:r w:rsidRPr="00A73EAF">
        <w:rPr>
          <w:spacing w:val="-4"/>
          <w:sz w:val="24"/>
          <w:szCs w:val="24"/>
          <w:lang w:val="en-US" w:bidi="ar"/>
        </w:rPr>
        <w:t>tgzl@shrcb.com</w:t>
      </w:r>
      <w:r w:rsidRPr="00A73EAF">
        <w:rPr>
          <w:spacing w:val="-4"/>
          <w:sz w:val="24"/>
          <w:szCs w:val="24"/>
          <w:lang w:val="en-US"/>
        </w:rPr>
        <w:t>）接收管理人发送的指令，若</w:t>
      </w:r>
      <w:r w:rsidRPr="00A73EAF">
        <w:rPr>
          <w:spacing w:val="-4"/>
          <w:sz w:val="24"/>
          <w:szCs w:val="24"/>
        </w:rPr>
        <w:t>更换</w:t>
      </w:r>
      <w:r w:rsidRPr="00A73EAF">
        <w:rPr>
          <w:spacing w:val="-4"/>
          <w:sz w:val="24"/>
          <w:szCs w:val="24"/>
          <w:lang w:val="en-US"/>
        </w:rPr>
        <w:t>指令接收邮箱</w:t>
      </w:r>
      <w:r w:rsidRPr="00A73EAF">
        <w:rPr>
          <w:spacing w:val="-4"/>
          <w:sz w:val="24"/>
          <w:szCs w:val="24"/>
        </w:rPr>
        <w:t>，应提前通过邮件或电话等方式通知基金管理人。</w:t>
      </w:r>
    </w:p>
    <w:p w:rsidR="006D10F2" w:rsidRPr="00A73EAF" w:rsidRDefault="00E14FB4">
      <w:pPr>
        <w:spacing w:line="360" w:lineRule="auto"/>
        <w:ind w:firstLineChars="200" w:firstLine="472"/>
        <w:rPr>
          <w:spacing w:val="-4"/>
          <w:sz w:val="24"/>
          <w:szCs w:val="24"/>
        </w:rPr>
      </w:pPr>
      <w:r w:rsidRPr="00A73EAF">
        <w:rPr>
          <w:spacing w:val="-4"/>
          <w:sz w:val="24"/>
          <w:szCs w:val="24"/>
        </w:rPr>
        <w:t>基金托管人仅对基金管理人提交的指令按照本协议的约定进行表面一致性审查，基金托管人不负责审查基金管理人发送指令同时提交的其他文件资料的真实性，基金管理人应保证上述文件资料真实。如因基金管理人提供的上述文件不真实而影响基金托管人的审核或给任何第三人带来损失，基金托管人不承担</w:t>
      </w:r>
      <w:r w:rsidRPr="00A73EAF">
        <w:rPr>
          <w:rFonts w:hint="eastAsia"/>
          <w:spacing w:val="-4"/>
          <w:sz w:val="24"/>
          <w:szCs w:val="24"/>
        </w:rPr>
        <w:t>相应</w:t>
      </w:r>
      <w:r w:rsidRPr="00A73EAF">
        <w:rPr>
          <w:spacing w:val="-4"/>
          <w:sz w:val="24"/>
          <w:szCs w:val="24"/>
        </w:rPr>
        <w:t>的责任。</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基金管理人发送书面指令后，应及时以电话方式向基金托管人确认，因基金管理人未能及时与基金托管人进行指令确认，致使资金未能及时到账所造成的损失，基金托管人不承担</w:t>
      </w:r>
      <w:r w:rsidRPr="00A73EAF">
        <w:rPr>
          <w:rFonts w:hint="eastAsia"/>
          <w:sz w:val="24"/>
          <w:szCs w:val="28"/>
          <w:lang w:val="en-US"/>
        </w:rPr>
        <w:t>任何</w:t>
      </w:r>
      <w:r w:rsidRPr="00A73EAF">
        <w:rPr>
          <w:spacing w:val="-4"/>
          <w:sz w:val="24"/>
          <w:szCs w:val="24"/>
        </w:rPr>
        <w:t>责任。</w:t>
      </w:r>
    </w:p>
    <w:p w:rsidR="006D10F2" w:rsidRPr="00A73EAF" w:rsidRDefault="00E14FB4">
      <w:pPr>
        <w:spacing w:line="360" w:lineRule="auto"/>
        <w:ind w:firstLineChars="200" w:firstLine="472"/>
        <w:rPr>
          <w:spacing w:val="-4"/>
          <w:sz w:val="24"/>
          <w:szCs w:val="24"/>
        </w:rPr>
      </w:pPr>
      <w:r w:rsidRPr="00A73EAF">
        <w:rPr>
          <w:spacing w:val="-4"/>
          <w:sz w:val="24"/>
          <w:szCs w:val="24"/>
        </w:rPr>
        <w:t>2、指令的执行</w:t>
      </w:r>
    </w:p>
    <w:p w:rsidR="006D10F2" w:rsidRPr="00A73EAF" w:rsidRDefault="00E14FB4">
      <w:pPr>
        <w:spacing w:line="360" w:lineRule="auto"/>
        <w:ind w:firstLine="480"/>
        <w:rPr>
          <w:sz w:val="24"/>
          <w:szCs w:val="24"/>
        </w:rPr>
      </w:pPr>
      <w:r w:rsidRPr="00A73EAF">
        <w:rPr>
          <w:spacing w:val="-4"/>
          <w:sz w:val="24"/>
          <w:szCs w:val="24"/>
        </w:rPr>
        <w:t>（</w:t>
      </w:r>
      <w:r w:rsidRPr="00A73EAF">
        <w:rPr>
          <w:spacing w:val="-4"/>
          <w:sz w:val="24"/>
          <w:szCs w:val="24"/>
          <w:lang w:val="en-US"/>
        </w:rPr>
        <w:t>1</w:t>
      </w:r>
      <w:r w:rsidRPr="00A73EAF">
        <w:rPr>
          <w:spacing w:val="-4"/>
          <w:sz w:val="24"/>
          <w:szCs w:val="24"/>
        </w:rPr>
        <w:t>）基金管理人在发送</w:t>
      </w:r>
      <w:r w:rsidRPr="00A73EAF">
        <w:rPr>
          <w:rFonts w:hint="eastAsia"/>
          <w:spacing w:val="-4"/>
          <w:sz w:val="24"/>
          <w:szCs w:val="24"/>
        </w:rPr>
        <w:t>有效</w:t>
      </w:r>
      <w:r w:rsidRPr="00A73EAF">
        <w:rPr>
          <w:spacing w:val="-4"/>
          <w:sz w:val="24"/>
          <w:szCs w:val="24"/>
        </w:rPr>
        <w:t>指令时，应为基金托管人执行指令留出执行指令时所必需的时间。一般划款指令（不含银行间指令、定期存款指令、新股、新债、增发等申购指令）应在15点（指令截至时间）前提交基金托管人，如基金管理人要求当天某一时点到账，则指令需提前2个工作小时（工作时间9点至11点30分，13点至17点）提交基金托管人。</w:t>
      </w:r>
      <w:r w:rsidRPr="00A73EAF">
        <w:rPr>
          <w:rFonts w:hint="eastAsia"/>
          <w:sz w:val="24"/>
          <w:szCs w:val="24"/>
        </w:rPr>
        <w:t>有效指令是指指令要素（包括付款账号、付款户名、开户行、收款户名、收款账号、金额（大、小写）、款项事由、支付时间）准确无误、预留印鉴和被授权人签章相符、相关的指令附件齐全且头寸充足的划款指令。</w:t>
      </w:r>
    </w:p>
    <w:p w:rsidR="006D10F2" w:rsidRPr="00A73EAF" w:rsidRDefault="00E14FB4">
      <w:pPr>
        <w:spacing w:line="360" w:lineRule="auto"/>
        <w:ind w:firstLineChars="200" w:firstLine="472"/>
        <w:rPr>
          <w:spacing w:val="-4"/>
          <w:sz w:val="24"/>
          <w:szCs w:val="24"/>
        </w:rPr>
      </w:pPr>
      <w:r w:rsidRPr="00A73EAF">
        <w:rPr>
          <w:spacing w:val="-4"/>
          <w:sz w:val="24"/>
          <w:szCs w:val="24"/>
        </w:rPr>
        <w:t>（</w:t>
      </w:r>
      <w:r w:rsidRPr="00A73EAF">
        <w:rPr>
          <w:spacing w:val="-4"/>
          <w:sz w:val="24"/>
          <w:szCs w:val="24"/>
          <w:lang w:val="en-US"/>
        </w:rPr>
        <w:t>2</w:t>
      </w:r>
      <w:r w:rsidRPr="00A73EAF">
        <w:rPr>
          <w:spacing w:val="-4"/>
          <w:sz w:val="24"/>
          <w:szCs w:val="24"/>
        </w:rPr>
        <w:t>）新股、新债、增发等申购指令，基金管理人应为基金托管人留出执行</w:t>
      </w:r>
      <w:r w:rsidRPr="00A73EAF">
        <w:rPr>
          <w:spacing w:val="-4"/>
          <w:sz w:val="24"/>
          <w:szCs w:val="24"/>
        </w:rPr>
        <w:lastRenderedPageBreak/>
        <w:t>指令所必需的时间，指令最迟不得晚于上午11：00（指令截至时间）提交基金托管人。</w:t>
      </w:r>
    </w:p>
    <w:p w:rsidR="006D10F2" w:rsidRPr="00A73EAF" w:rsidRDefault="00E14FB4">
      <w:pPr>
        <w:spacing w:line="360" w:lineRule="auto"/>
        <w:ind w:firstLineChars="200" w:firstLine="472"/>
        <w:rPr>
          <w:spacing w:val="-4"/>
          <w:sz w:val="24"/>
          <w:szCs w:val="24"/>
        </w:rPr>
      </w:pPr>
      <w:r w:rsidRPr="00A73EAF">
        <w:rPr>
          <w:spacing w:val="-4"/>
          <w:sz w:val="24"/>
          <w:szCs w:val="24"/>
        </w:rPr>
        <w:t>（</w:t>
      </w:r>
      <w:r w:rsidRPr="00A73EAF">
        <w:rPr>
          <w:spacing w:val="-4"/>
          <w:sz w:val="24"/>
          <w:szCs w:val="24"/>
          <w:lang w:val="en-US"/>
        </w:rPr>
        <w:t>3</w:t>
      </w:r>
      <w:r w:rsidRPr="00A73EAF">
        <w:rPr>
          <w:spacing w:val="-4"/>
          <w:sz w:val="24"/>
          <w:szCs w:val="24"/>
        </w:rPr>
        <w:t>）如划款指令中给予基金托管人的划拨时间小于2个工作小时或晚于前述指令截至时间的，基金托管人应尽力在指定时间内完成资金划拨，但不承担因时间不足导致执行失败的责任</w:t>
      </w:r>
      <w:r w:rsidRPr="00A73EAF">
        <w:rPr>
          <w:rFonts w:ascii="Times New Roman" w:hAnsi="Times New Roman" w:cs="Times New Roman"/>
          <w:spacing w:val="-4"/>
          <w:sz w:val="24"/>
          <w:szCs w:val="24"/>
        </w:rPr>
        <w:t>，</w:t>
      </w:r>
      <w:r w:rsidRPr="00A73EAF">
        <w:rPr>
          <w:rFonts w:ascii="Times New Roman" w:hAnsi="Times New Roman" w:cs="Times New Roman" w:hint="eastAsia"/>
          <w:spacing w:val="-4"/>
          <w:sz w:val="24"/>
          <w:szCs w:val="24"/>
          <w:lang w:val="en-US"/>
        </w:rPr>
        <w:t>且</w:t>
      </w:r>
      <w:r w:rsidRPr="00A73EAF">
        <w:rPr>
          <w:rFonts w:ascii="Times New Roman" w:hAnsi="Times New Roman" w:cs="Times New Roman"/>
          <w:spacing w:val="-4"/>
          <w:sz w:val="24"/>
          <w:szCs w:val="24"/>
        </w:rPr>
        <w:t>不能保证划账成功</w:t>
      </w:r>
      <w:r w:rsidRPr="00A73EAF">
        <w:rPr>
          <w:spacing w:val="-4"/>
          <w:sz w:val="24"/>
          <w:szCs w:val="24"/>
        </w:rPr>
        <w:t>。</w:t>
      </w:r>
    </w:p>
    <w:p w:rsidR="006D10F2" w:rsidRPr="00A73EAF" w:rsidRDefault="00E14FB4">
      <w:pPr>
        <w:spacing w:line="360" w:lineRule="auto"/>
        <w:ind w:firstLineChars="200" w:firstLine="472"/>
        <w:rPr>
          <w:spacing w:val="-4"/>
          <w:sz w:val="24"/>
          <w:szCs w:val="24"/>
        </w:rPr>
      </w:pPr>
      <w:r w:rsidRPr="00A73EAF">
        <w:rPr>
          <w:spacing w:val="-4"/>
          <w:sz w:val="24"/>
          <w:szCs w:val="24"/>
        </w:rPr>
        <w:t>（</w:t>
      </w:r>
      <w:r w:rsidRPr="00A73EAF">
        <w:rPr>
          <w:spacing w:val="-4"/>
          <w:sz w:val="24"/>
          <w:szCs w:val="24"/>
          <w:lang w:val="en-US"/>
        </w:rPr>
        <w:t>4</w:t>
      </w:r>
      <w:r w:rsidRPr="00A73EAF">
        <w:rPr>
          <w:spacing w:val="-4"/>
          <w:sz w:val="24"/>
          <w:szCs w:val="24"/>
        </w:rPr>
        <w:t>）基金管理</w:t>
      </w:r>
      <w:proofErr w:type="gramStart"/>
      <w:r w:rsidRPr="00A73EAF">
        <w:rPr>
          <w:spacing w:val="-4"/>
          <w:sz w:val="24"/>
          <w:szCs w:val="24"/>
        </w:rPr>
        <w:t>人原因</w:t>
      </w:r>
      <w:proofErr w:type="gramEnd"/>
      <w:r w:rsidRPr="00A73EAF">
        <w:rPr>
          <w:spacing w:val="-4"/>
          <w:sz w:val="24"/>
          <w:szCs w:val="24"/>
        </w:rPr>
        <w:t>造成的指令传输不及时、未能留出足够划款所需时间，致使资金未能及时到账所造成的损失由基金管理人承担。</w:t>
      </w:r>
    </w:p>
    <w:p w:rsidR="006D10F2" w:rsidRPr="00A73EAF" w:rsidRDefault="00E14FB4">
      <w:pPr>
        <w:spacing w:line="360" w:lineRule="auto"/>
        <w:ind w:firstLineChars="200" w:firstLine="472"/>
        <w:rPr>
          <w:spacing w:val="-4"/>
          <w:sz w:val="24"/>
          <w:szCs w:val="24"/>
        </w:rPr>
      </w:pPr>
      <w:r w:rsidRPr="00A73EAF">
        <w:rPr>
          <w:spacing w:val="-4"/>
          <w:sz w:val="24"/>
          <w:szCs w:val="24"/>
        </w:rPr>
        <w:t>（</w:t>
      </w:r>
      <w:r w:rsidRPr="00A73EAF">
        <w:rPr>
          <w:spacing w:val="-4"/>
          <w:sz w:val="24"/>
          <w:szCs w:val="24"/>
          <w:lang w:val="en-US"/>
        </w:rPr>
        <w:t>5</w:t>
      </w:r>
      <w:r w:rsidRPr="00A73EAF">
        <w:rPr>
          <w:spacing w:val="-4"/>
          <w:sz w:val="24"/>
          <w:szCs w:val="24"/>
        </w:rPr>
        <w:t>）指令到达基金托管人后，基金托管人应指定专人及时对指令的要素是否齐全、印鉴与被授权人是否与预留的授权</w:t>
      </w:r>
      <w:r w:rsidRPr="00A73EAF">
        <w:rPr>
          <w:rFonts w:hint="eastAsia"/>
          <w:spacing w:val="-4"/>
          <w:sz w:val="24"/>
          <w:szCs w:val="24"/>
        </w:rPr>
        <w:t>书</w:t>
      </w:r>
      <w:r w:rsidRPr="00A73EAF">
        <w:rPr>
          <w:spacing w:val="-4"/>
          <w:sz w:val="24"/>
          <w:szCs w:val="24"/>
        </w:rPr>
        <w:t>内容相符进行检查，如发现问题或有疑问应及时通知基金管理人，并有权附注相应说明后立即将指令退还给基金管理人，要求其重新下达有效指令。</w:t>
      </w:r>
    </w:p>
    <w:p w:rsidR="006D10F2" w:rsidRPr="00A73EAF" w:rsidRDefault="00E14FB4">
      <w:pPr>
        <w:spacing w:line="360" w:lineRule="auto"/>
        <w:ind w:firstLineChars="200" w:firstLine="472"/>
        <w:rPr>
          <w:spacing w:val="-4"/>
          <w:sz w:val="24"/>
          <w:szCs w:val="24"/>
        </w:rPr>
      </w:pPr>
      <w:r w:rsidRPr="00A73EAF">
        <w:rPr>
          <w:spacing w:val="-4"/>
          <w:sz w:val="24"/>
          <w:szCs w:val="24"/>
        </w:rPr>
        <w:t>（</w:t>
      </w:r>
      <w:r w:rsidRPr="00A73EAF">
        <w:rPr>
          <w:spacing w:val="-4"/>
          <w:sz w:val="24"/>
          <w:szCs w:val="24"/>
          <w:lang w:val="en-US"/>
        </w:rPr>
        <w:t>6</w:t>
      </w:r>
      <w:r w:rsidRPr="00A73EAF">
        <w:rPr>
          <w:spacing w:val="-4"/>
          <w:sz w:val="24"/>
          <w:szCs w:val="24"/>
        </w:rPr>
        <w:t>）基金管理人应确保基金托管人在执行指令时，基金托管账户有足够的资金余额，否则基金托管人可不予执行，但应及时通知基金管理人，由基金管理人审核、查明原因，确认此交易指令无效，基金托管人不承担因未执行该指令造成损失的责任。对于发送时资金不足的指令，</w:t>
      </w:r>
      <w:r w:rsidRPr="00A73EAF">
        <w:rPr>
          <w:rFonts w:hint="eastAsia"/>
          <w:spacing w:val="-4"/>
          <w:sz w:val="24"/>
          <w:szCs w:val="24"/>
          <w:lang w:val="en-US"/>
        </w:rPr>
        <w:t>基金</w:t>
      </w:r>
      <w:r w:rsidRPr="00A73EAF">
        <w:rPr>
          <w:spacing w:val="-4"/>
          <w:sz w:val="24"/>
          <w:szCs w:val="24"/>
        </w:rPr>
        <w:t>托管人有权不予执行，基金管理人确认该指令不予取消的，以资金备足并通知</w:t>
      </w:r>
      <w:r w:rsidRPr="00A73EAF">
        <w:rPr>
          <w:rFonts w:ascii="Times New Roman" w:hAnsi="Times New Roman" w:cs="Times New Roman"/>
          <w:spacing w:val="-4"/>
          <w:sz w:val="24"/>
          <w:szCs w:val="24"/>
        </w:rPr>
        <w:t>基金</w:t>
      </w:r>
      <w:r w:rsidRPr="00A73EAF">
        <w:rPr>
          <w:spacing w:val="-4"/>
          <w:sz w:val="24"/>
          <w:szCs w:val="24"/>
        </w:rPr>
        <w:t>托管人的时间视为指令收到时间，因账户资金余额不足导致的投资损失不由</w:t>
      </w:r>
      <w:r w:rsidRPr="00A73EAF">
        <w:rPr>
          <w:rFonts w:ascii="Times New Roman" w:hAnsi="Times New Roman" w:cs="Times New Roman"/>
          <w:spacing w:val="-4"/>
          <w:sz w:val="24"/>
          <w:szCs w:val="24"/>
        </w:rPr>
        <w:t>基金</w:t>
      </w:r>
      <w:r w:rsidRPr="00A73EAF">
        <w:rPr>
          <w:spacing w:val="-4"/>
          <w:sz w:val="24"/>
          <w:szCs w:val="24"/>
        </w:rPr>
        <w:t>托管人承担。</w:t>
      </w:r>
    </w:p>
    <w:p w:rsidR="006D10F2" w:rsidRPr="00A73EAF" w:rsidRDefault="00E14FB4">
      <w:pPr>
        <w:spacing w:line="360" w:lineRule="auto"/>
        <w:ind w:firstLineChars="200" w:firstLine="472"/>
        <w:rPr>
          <w:spacing w:val="-4"/>
          <w:sz w:val="24"/>
          <w:szCs w:val="24"/>
          <w:lang w:val="en-US"/>
        </w:rPr>
      </w:pPr>
      <w:r w:rsidRPr="00A73EAF">
        <w:rPr>
          <w:spacing w:val="-4"/>
          <w:sz w:val="24"/>
          <w:szCs w:val="24"/>
          <w:lang w:val="en-US"/>
        </w:rPr>
        <w:t>（7）基金托管人在收到有效指令后，将对于同一批次的划款指令随机执行，如有特殊支付顺序，基金管理人应以书面或其他双方认可的形式提前告知。</w:t>
      </w:r>
    </w:p>
    <w:p w:rsidR="006D10F2" w:rsidRPr="00A73EAF" w:rsidRDefault="00E14FB4">
      <w:pPr>
        <w:spacing w:line="360" w:lineRule="auto"/>
        <w:ind w:firstLineChars="200" w:firstLine="472"/>
        <w:rPr>
          <w:spacing w:val="-4"/>
          <w:sz w:val="24"/>
          <w:szCs w:val="24"/>
        </w:rPr>
      </w:pPr>
      <w:r w:rsidRPr="00A73EAF">
        <w:rPr>
          <w:spacing w:val="-4"/>
          <w:sz w:val="24"/>
          <w:szCs w:val="24"/>
        </w:rPr>
        <w:t>（四）基金管理人发送错误指令的情形和处理程序</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基金管理人发送错误指令的情形包括指令</w:t>
      </w:r>
      <w:r w:rsidRPr="00A73EAF">
        <w:rPr>
          <w:spacing w:val="-4"/>
          <w:sz w:val="24"/>
          <w:szCs w:val="24"/>
          <w:lang w:val="en-US"/>
        </w:rPr>
        <w:t>签章错误、</w:t>
      </w:r>
      <w:r w:rsidRPr="00A73EAF">
        <w:rPr>
          <w:spacing w:val="-4"/>
          <w:sz w:val="24"/>
          <w:szCs w:val="24"/>
        </w:rPr>
        <w:t>交割信息错误、指令中重要信息不完整等。基金托管人发现指令错误，</w:t>
      </w:r>
      <w:r w:rsidRPr="00A73EAF">
        <w:rPr>
          <w:spacing w:val="-4"/>
          <w:sz w:val="24"/>
          <w:szCs w:val="24"/>
          <w:lang w:val="en-US"/>
        </w:rPr>
        <w:t>及时</w:t>
      </w:r>
      <w:r w:rsidRPr="00A73EAF">
        <w:rPr>
          <w:spacing w:val="-4"/>
          <w:sz w:val="24"/>
          <w:szCs w:val="24"/>
        </w:rPr>
        <w:t>以书面形式通知基金管理人改正，基金管理人收到通知后应及时核对，并以书面形式对基金托管人发出回函确认。如需撤销指令，基金管理人应出具书面说明。若由此造成的延误损失由基金管理人承担。</w:t>
      </w:r>
    </w:p>
    <w:p w:rsidR="006D10F2" w:rsidRPr="00A73EAF" w:rsidRDefault="00E14FB4">
      <w:pPr>
        <w:spacing w:line="360" w:lineRule="auto"/>
        <w:ind w:firstLineChars="200" w:firstLine="472"/>
        <w:rPr>
          <w:spacing w:val="-4"/>
          <w:sz w:val="24"/>
          <w:szCs w:val="24"/>
        </w:rPr>
      </w:pPr>
      <w:r w:rsidRPr="00A73EAF">
        <w:rPr>
          <w:spacing w:val="-4"/>
          <w:sz w:val="24"/>
          <w:szCs w:val="24"/>
        </w:rPr>
        <w:t>（五）基金托管人依照法律法规暂缓、拒绝执行指令的情形和处理程序</w:t>
      </w:r>
    </w:p>
    <w:p w:rsidR="006D10F2" w:rsidRPr="00A73EAF" w:rsidRDefault="00E14FB4">
      <w:pPr>
        <w:spacing w:line="360" w:lineRule="auto"/>
        <w:ind w:firstLineChars="200" w:firstLine="472"/>
        <w:rPr>
          <w:spacing w:val="-4"/>
          <w:sz w:val="24"/>
          <w:szCs w:val="24"/>
        </w:rPr>
      </w:pPr>
      <w:proofErr w:type="gramStart"/>
      <w:r w:rsidRPr="00A73EAF">
        <w:rPr>
          <w:spacing w:val="-4"/>
          <w:sz w:val="24"/>
          <w:szCs w:val="24"/>
        </w:rPr>
        <w:t>若基金</w:t>
      </w:r>
      <w:proofErr w:type="gramEnd"/>
      <w:r w:rsidRPr="00A73EAF">
        <w:rPr>
          <w:spacing w:val="-4"/>
          <w:sz w:val="24"/>
          <w:szCs w:val="24"/>
        </w:rPr>
        <w:t>托管人发现基金管理人的指令违反法律、行政法规和其他有关规定，或者违反</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约定的，应当暂缓或拒绝执行，及时通知基金管理人。</w:t>
      </w:r>
    </w:p>
    <w:p w:rsidR="006D10F2" w:rsidRPr="00A73EAF" w:rsidRDefault="00E14FB4">
      <w:pPr>
        <w:spacing w:line="360" w:lineRule="auto"/>
        <w:ind w:firstLineChars="200" w:firstLine="472"/>
        <w:rPr>
          <w:spacing w:val="-4"/>
          <w:sz w:val="24"/>
          <w:szCs w:val="24"/>
        </w:rPr>
      </w:pPr>
      <w:proofErr w:type="gramStart"/>
      <w:r w:rsidRPr="00A73EAF">
        <w:rPr>
          <w:spacing w:val="-4"/>
          <w:sz w:val="24"/>
          <w:szCs w:val="24"/>
        </w:rPr>
        <w:t>若基金</w:t>
      </w:r>
      <w:proofErr w:type="gramEnd"/>
      <w:r w:rsidRPr="00A73EAF">
        <w:rPr>
          <w:spacing w:val="-4"/>
          <w:sz w:val="24"/>
          <w:szCs w:val="24"/>
        </w:rPr>
        <w:t>托管人发现基金管理人依据交易程序已经生效的指令违反法律、行政</w:t>
      </w:r>
      <w:r w:rsidRPr="00A73EAF">
        <w:rPr>
          <w:spacing w:val="-4"/>
          <w:sz w:val="24"/>
          <w:szCs w:val="24"/>
        </w:rPr>
        <w:lastRenderedPageBreak/>
        <w:t>法规和其他有关规定，或者违反</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约定的，应当及时通知基金管理人，由此造成的损失由基金管理人承担。</w:t>
      </w:r>
    </w:p>
    <w:p w:rsidR="006D10F2" w:rsidRPr="00A73EAF" w:rsidRDefault="00E14FB4">
      <w:pPr>
        <w:spacing w:line="360" w:lineRule="auto"/>
        <w:ind w:firstLineChars="200" w:firstLine="472"/>
        <w:rPr>
          <w:spacing w:val="-4"/>
          <w:sz w:val="24"/>
          <w:szCs w:val="24"/>
        </w:rPr>
      </w:pPr>
      <w:r w:rsidRPr="00A73EAF">
        <w:rPr>
          <w:spacing w:val="-4"/>
          <w:sz w:val="24"/>
          <w:szCs w:val="24"/>
        </w:rPr>
        <w:t>（六）基金托管人未按照基金管理人指令执行的处理方法</w:t>
      </w:r>
    </w:p>
    <w:p w:rsidR="006D10F2" w:rsidRPr="00A73EAF" w:rsidRDefault="00E14FB4">
      <w:pPr>
        <w:spacing w:line="360" w:lineRule="auto"/>
        <w:ind w:firstLineChars="200" w:firstLine="472"/>
        <w:rPr>
          <w:spacing w:val="-4"/>
          <w:sz w:val="24"/>
          <w:szCs w:val="24"/>
        </w:rPr>
      </w:pPr>
      <w:r w:rsidRPr="00A73EAF">
        <w:rPr>
          <w:spacing w:val="-4"/>
          <w:sz w:val="24"/>
          <w:szCs w:val="24"/>
        </w:rPr>
        <w:t>除本协议另有约定外，基金托管人由于其自身原因未能执行或错误执行基金管理人发送的符合本协议约定的、按照正常交易程序已经生效的指令，给基金管理人、基金份额持有人造成损失的，应负责赔偿相应的直接损失。</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（七）被授权人员的更换及程序</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基金管理人撤换被授权人员或改变被授权人员的权限，必须提前至少三个工作日，使用邮件或扫描件的形式向基金托管人发出加盖公章</w:t>
      </w:r>
      <w:r w:rsidRPr="00A73EAF">
        <w:rPr>
          <w:rFonts w:hint="eastAsia"/>
          <w:spacing w:val="-4"/>
          <w:sz w:val="24"/>
          <w:szCs w:val="24"/>
          <w:lang w:val="en-US"/>
        </w:rPr>
        <w:t>或授权印章</w:t>
      </w:r>
      <w:r w:rsidRPr="00A73EAF">
        <w:rPr>
          <w:rFonts w:hint="eastAsia"/>
          <w:spacing w:val="-4"/>
          <w:sz w:val="24"/>
          <w:szCs w:val="24"/>
        </w:rPr>
        <w:t>的被授权人变更通知，注明启用日期，同时电话通知基金托管人。被授权人变更通知自其上面注明的启用日期起开始生效，该生效时间不得早于基金托管人收到被授权人变更通知并经电话确认的时点。如早于，则以基金托管人收到被授权人变更通知并经电话确认的时点为被授权人变更通知的生效时间。</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基金管理人在此后三个工作日内将被授权人变更通知的正本送交基金托管人。基金托管人收到的邮件或扫描件与事后收到的原件不一致的，以基金托管人收到的邮件或扫描件为准。</w:t>
      </w:r>
    </w:p>
    <w:p w:rsidR="006D10F2" w:rsidRPr="00A73EAF" w:rsidRDefault="00E14FB4">
      <w:pPr>
        <w:spacing w:line="360" w:lineRule="auto"/>
        <w:ind w:firstLineChars="200" w:firstLine="472"/>
        <w:jc w:val="both"/>
        <w:rPr>
          <w:spacing w:val="-4"/>
          <w:sz w:val="24"/>
          <w:szCs w:val="24"/>
          <w:lang w:val="en-US"/>
        </w:rPr>
      </w:pPr>
      <w:r w:rsidRPr="00A73EAF">
        <w:rPr>
          <w:rFonts w:hint="eastAsia"/>
          <w:spacing w:val="-4"/>
          <w:sz w:val="24"/>
          <w:szCs w:val="24"/>
          <w:lang w:val="en-US"/>
        </w:rPr>
        <w:t>如果基金管理人已经撤销或更改对指令发送人员的授权，并且书面通知经基金托管人确认后，则对于该指令发送人员无权发送的指令，或超权限发送的指令，基金管理人不承担责任。</w:t>
      </w:r>
    </w:p>
    <w:p w:rsidR="006D10F2" w:rsidRPr="00A73EAF" w:rsidRDefault="00E14FB4">
      <w:pPr>
        <w:spacing w:line="360" w:lineRule="auto"/>
        <w:ind w:firstLineChars="200" w:firstLine="472"/>
        <w:rPr>
          <w:spacing w:val="-4"/>
          <w:sz w:val="24"/>
          <w:szCs w:val="24"/>
        </w:rPr>
      </w:pPr>
      <w:r w:rsidRPr="00A73EAF">
        <w:rPr>
          <w:spacing w:val="-4"/>
          <w:sz w:val="24"/>
          <w:szCs w:val="24"/>
        </w:rPr>
        <w:t>（</w:t>
      </w:r>
      <w:r w:rsidRPr="00A73EAF">
        <w:rPr>
          <w:rFonts w:hint="eastAsia"/>
          <w:spacing w:val="-4"/>
          <w:sz w:val="24"/>
          <w:szCs w:val="24"/>
          <w:lang w:val="en-US"/>
        </w:rPr>
        <w:t>八</w:t>
      </w:r>
      <w:r w:rsidRPr="00A73EAF">
        <w:rPr>
          <w:spacing w:val="-4"/>
          <w:sz w:val="24"/>
          <w:szCs w:val="24"/>
        </w:rPr>
        <w:t>）其他事项</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基金管理人承担下达违法、违规或违反《</w:t>
      </w:r>
      <w:r w:rsidRPr="00A73EAF">
        <w:rPr>
          <w:rFonts w:hint="eastAsia"/>
          <w:spacing w:val="-4"/>
          <w:sz w:val="24"/>
          <w:szCs w:val="24"/>
          <w:lang w:val="en-US"/>
        </w:rPr>
        <w:t>基金</w:t>
      </w:r>
      <w:r w:rsidRPr="00A73EAF">
        <w:rPr>
          <w:spacing w:val="-4"/>
          <w:sz w:val="24"/>
          <w:szCs w:val="24"/>
        </w:rPr>
        <w:t>合同》和本协议约定的指令所导致的责任。基金托管人对</w:t>
      </w:r>
      <w:r w:rsidRPr="00A73EAF">
        <w:rPr>
          <w:rFonts w:hint="eastAsia"/>
          <w:spacing w:val="-4"/>
          <w:sz w:val="24"/>
          <w:szCs w:val="24"/>
        </w:rPr>
        <w:t>及时、正确、完整</w:t>
      </w:r>
      <w:r w:rsidRPr="00A73EAF">
        <w:rPr>
          <w:spacing w:val="-4"/>
          <w:sz w:val="24"/>
          <w:szCs w:val="24"/>
        </w:rPr>
        <w:t>执行基金管理人的按照正常交易程序已经生效的指令对基金财产造成的损失不承担赔偿责任。</w:t>
      </w:r>
      <w:r w:rsidRPr="00A73EAF">
        <w:rPr>
          <w:rFonts w:hint="eastAsia"/>
          <w:spacing w:val="-4"/>
          <w:sz w:val="24"/>
          <w:szCs w:val="24"/>
        </w:rPr>
        <w:t>如因</w:t>
      </w:r>
      <w:r w:rsidRPr="00A73EAF">
        <w:rPr>
          <w:rFonts w:hint="eastAsia"/>
          <w:spacing w:val="-4"/>
          <w:sz w:val="24"/>
          <w:szCs w:val="24"/>
          <w:lang w:val="en-US"/>
        </w:rPr>
        <w:t>基金托管人及时、正确、完整</w:t>
      </w:r>
      <w:r w:rsidRPr="00A73EAF">
        <w:rPr>
          <w:rFonts w:hint="eastAsia"/>
          <w:spacing w:val="-4"/>
          <w:sz w:val="24"/>
          <w:szCs w:val="24"/>
        </w:rPr>
        <w:t>执行</w:t>
      </w:r>
      <w:r w:rsidRPr="00A73EAF">
        <w:rPr>
          <w:rFonts w:hint="eastAsia"/>
          <w:spacing w:val="-4"/>
          <w:sz w:val="24"/>
          <w:szCs w:val="24"/>
          <w:lang w:val="en-US"/>
        </w:rPr>
        <w:t>基金管理人</w:t>
      </w:r>
      <w:r w:rsidRPr="00A73EAF">
        <w:rPr>
          <w:rFonts w:hint="eastAsia"/>
          <w:spacing w:val="-4"/>
          <w:sz w:val="24"/>
          <w:szCs w:val="24"/>
        </w:rPr>
        <w:t>指令导致</w:t>
      </w:r>
      <w:r w:rsidRPr="00A73EAF">
        <w:rPr>
          <w:rFonts w:hint="eastAsia"/>
          <w:spacing w:val="-4"/>
          <w:sz w:val="24"/>
          <w:szCs w:val="24"/>
          <w:lang w:val="en-US"/>
        </w:rPr>
        <w:t>基金托管人</w:t>
      </w:r>
      <w:r w:rsidRPr="00A73EAF">
        <w:rPr>
          <w:rFonts w:hint="eastAsia"/>
          <w:spacing w:val="-4"/>
          <w:sz w:val="24"/>
          <w:szCs w:val="24"/>
        </w:rPr>
        <w:t>承担责任，给</w:t>
      </w:r>
      <w:r w:rsidRPr="00A73EAF">
        <w:rPr>
          <w:rFonts w:hint="eastAsia"/>
          <w:spacing w:val="-4"/>
          <w:sz w:val="24"/>
          <w:szCs w:val="24"/>
          <w:lang w:val="en-US"/>
        </w:rPr>
        <w:t>基金托管人</w:t>
      </w:r>
      <w:r w:rsidRPr="00A73EAF">
        <w:rPr>
          <w:rFonts w:hint="eastAsia"/>
          <w:spacing w:val="-4"/>
          <w:sz w:val="24"/>
          <w:szCs w:val="24"/>
        </w:rPr>
        <w:t>造成损失的，由</w:t>
      </w:r>
      <w:r w:rsidRPr="00A73EAF">
        <w:rPr>
          <w:rFonts w:hint="eastAsia"/>
          <w:spacing w:val="-4"/>
          <w:sz w:val="24"/>
          <w:szCs w:val="24"/>
          <w:lang w:val="en-US"/>
        </w:rPr>
        <w:t>基金管理人</w:t>
      </w:r>
      <w:r w:rsidRPr="00A73EAF">
        <w:rPr>
          <w:rFonts w:hint="eastAsia"/>
          <w:spacing w:val="-4"/>
          <w:sz w:val="24"/>
          <w:szCs w:val="24"/>
        </w:rPr>
        <w:t>对</w:t>
      </w:r>
      <w:r w:rsidRPr="00A73EAF">
        <w:rPr>
          <w:rFonts w:hint="eastAsia"/>
          <w:spacing w:val="-4"/>
          <w:sz w:val="24"/>
          <w:szCs w:val="24"/>
          <w:lang w:val="en-US"/>
        </w:rPr>
        <w:t>基金托管</w:t>
      </w:r>
      <w:r w:rsidRPr="00A73EAF">
        <w:rPr>
          <w:rFonts w:hint="eastAsia"/>
          <w:spacing w:val="-4"/>
          <w:sz w:val="24"/>
          <w:szCs w:val="24"/>
        </w:rPr>
        <w:t>人遭受的相应损失承担赔偿责任。</w:t>
      </w:r>
    </w:p>
    <w:p w:rsidR="006D10F2" w:rsidRPr="00A73EAF" w:rsidRDefault="00E14FB4">
      <w:pPr>
        <w:spacing w:line="360" w:lineRule="auto"/>
        <w:ind w:firstLineChars="200" w:firstLine="472"/>
        <w:rPr>
          <w:spacing w:val="-4"/>
          <w:sz w:val="24"/>
          <w:szCs w:val="24"/>
        </w:rPr>
      </w:pPr>
      <w:r w:rsidRPr="00A73EAF">
        <w:rPr>
          <w:spacing w:val="-4"/>
          <w:sz w:val="24"/>
          <w:szCs w:val="24"/>
        </w:rPr>
        <w:t>因基金托管人故意或重大过失而未正确执行基金管理人合法合</w:t>
      </w:r>
      <w:proofErr w:type="gramStart"/>
      <w:r w:rsidRPr="00A73EAF">
        <w:rPr>
          <w:spacing w:val="-4"/>
          <w:sz w:val="24"/>
          <w:szCs w:val="24"/>
        </w:rPr>
        <w:t>规</w:t>
      </w:r>
      <w:proofErr w:type="gramEnd"/>
      <w:r w:rsidRPr="00A73EAF">
        <w:rPr>
          <w:spacing w:val="-4"/>
          <w:sz w:val="24"/>
          <w:szCs w:val="24"/>
        </w:rPr>
        <w:t>且符合约定的指令而使</w:t>
      </w:r>
      <w:r w:rsidRPr="00A73EAF">
        <w:rPr>
          <w:spacing w:val="-4"/>
          <w:sz w:val="24"/>
          <w:szCs w:val="24"/>
          <w:lang w:val="en-US"/>
        </w:rPr>
        <w:t>本基金</w:t>
      </w:r>
      <w:r w:rsidRPr="00A73EAF">
        <w:rPr>
          <w:spacing w:val="-4"/>
          <w:sz w:val="24"/>
          <w:szCs w:val="24"/>
        </w:rPr>
        <w:t>的利益受到损害的，由基金托管人承担由此造成的相应</w:t>
      </w:r>
      <w:r w:rsidRPr="00A73EAF">
        <w:rPr>
          <w:rFonts w:hint="eastAsia"/>
          <w:spacing w:val="-4"/>
          <w:sz w:val="24"/>
          <w:szCs w:val="24"/>
          <w:lang w:val="en-US"/>
        </w:rPr>
        <w:t>直接</w:t>
      </w:r>
      <w:r w:rsidRPr="00A73EAF">
        <w:rPr>
          <w:spacing w:val="-4"/>
          <w:sz w:val="24"/>
          <w:szCs w:val="24"/>
        </w:rPr>
        <w:t>损失。</w:t>
      </w:r>
      <w:r w:rsidRPr="00A73EAF">
        <w:rPr>
          <w:rFonts w:hint="eastAsia"/>
          <w:spacing w:val="-4"/>
          <w:sz w:val="24"/>
          <w:szCs w:val="24"/>
        </w:rPr>
        <w:t>因不可抗力或第三方原因造成指令无法成功执行的，</w:t>
      </w:r>
      <w:r w:rsidRPr="00A73EAF">
        <w:rPr>
          <w:rFonts w:hint="eastAsia"/>
          <w:spacing w:val="-4"/>
          <w:sz w:val="24"/>
          <w:szCs w:val="24"/>
          <w:lang w:val="en-US"/>
        </w:rPr>
        <w:t>基金托管人</w:t>
      </w:r>
      <w:r w:rsidRPr="00A73EAF">
        <w:rPr>
          <w:rFonts w:hint="eastAsia"/>
          <w:spacing w:val="-4"/>
          <w:sz w:val="24"/>
          <w:szCs w:val="24"/>
        </w:rPr>
        <w:t>不承担相应的责任。</w:t>
      </w:r>
    </w:p>
    <w:p w:rsidR="006D10F2" w:rsidRPr="00A73EAF" w:rsidRDefault="00E14FB4">
      <w:pPr>
        <w:spacing w:line="360" w:lineRule="auto"/>
        <w:ind w:firstLineChars="200" w:firstLine="472"/>
        <w:rPr>
          <w:spacing w:val="-4"/>
          <w:sz w:val="24"/>
          <w:szCs w:val="24"/>
        </w:rPr>
      </w:pPr>
      <w:r w:rsidRPr="00A73EAF">
        <w:rPr>
          <w:spacing w:val="-4"/>
          <w:sz w:val="24"/>
          <w:szCs w:val="24"/>
          <w:lang w:val="en-US"/>
        </w:rPr>
        <w:lastRenderedPageBreak/>
        <w:t>基金</w:t>
      </w:r>
      <w:r w:rsidRPr="00A73EAF">
        <w:rPr>
          <w:spacing w:val="-4"/>
          <w:sz w:val="24"/>
          <w:szCs w:val="24"/>
        </w:rPr>
        <w:t>托管人根据《</w:t>
      </w:r>
      <w:r w:rsidRPr="00A73EAF">
        <w:rPr>
          <w:rFonts w:hint="eastAsia"/>
          <w:spacing w:val="-4"/>
          <w:sz w:val="24"/>
          <w:szCs w:val="24"/>
          <w:lang w:val="en-US"/>
        </w:rPr>
        <w:t>基金</w:t>
      </w:r>
      <w:r w:rsidRPr="00A73EAF">
        <w:rPr>
          <w:spacing w:val="-4"/>
          <w:sz w:val="24"/>
          <w:szCs w:val="24"/>
        </w:rPr>
        <w:t>合同》相关规定履行</w:t>
      </w:r>
      <w:r w:rsidRPr="00A73EAF">
        <w:rPr>
          <w:rFonts w:hint="eastAsia"/>
          <w:spacing w:val="-4"/>
          <w:sz w:val="24"/>
          <w:szCs w:val="24"/>
          <w:lang w:val="en-US"/>
        </w:rPr>
        <w:t>表面一致性</w:t>
      </w:r>
      <w:r w:rsidRPr="00A73EAF">
        <w:rPr>
          <w:spacing w:val="-4"/>
          <w:sz w:val="24"/>
          <w:szCs w:val="24"/>
        </w:rPr>
        <w:t>审核职责，如果</w:t>
      </w:r>
      <w:r w:rsidRPr="00A73EAF">
        <w:rPr>
          <w:spacing w:val="-4"/>
          <w:sz w:val="24"/>
          <w:szCs w:val="24"/>
          <w:lang w:val="en-US"/>
        </w:rPr>
        <w:t>基金</w:t>
      </w:r>
      <w:r w:rsidRPr="00A73EAF">
        <w:rPr>
          <w:spacing w:val="-4"/>
          <w:sz w:val="24"/>
          <w:szCs w:val="24"/>
        </w:rPr>
        <w:t>管理人的指令存在事实上未经授权、欺诈、伪造或未能及时提供授权</w:t>
      </w:r>
      <w:r w:rsidRPr="00A73EAF">
        <w:rPr>
          <w:rFonts w:hint="eastAsia"/>
          <w:spacing w:val="-4"/>
          <w:sz w:val="24"/>
          <w:szCs w:val="24"/>
        </w:rPr>
        <w:t>书</w:t>
      </w:r>
      <w:r w:rsidRPr="00A73EAF">
        <w:rPr>
          <w:spacing w:val="-4"/>
          <w:sz w:val="24"/>
          <w:szCs w:val="24"/>
        </w:rPr>
        <w:t>等情形，</w:t>
      </w:r>
      <w:r w:rsidRPr="00A73EAF">
        <w:rPr>
          <w:spacing w:val="-4"/>
          <w:sz w:val="24"/>
          <w:szCs w:val="24"/>
          <w:lang w:val="en-US"/>
        </w:rPr>
        <w:t>基金</w:t>
      </w:r>
      <w:r w:rsidRPr="00A73EAF">
        <w:rPr>
          <w:spacing w:val="-4"/>
          <w:sz w:val="24"/>
          <w:szCs w:val="24"/>
        </w:rPr>
        <w:t>托管人不承担因执行有关指令或拒绝执行有关指令而给</w:t>
      </w:r>
      <w:r w:rsidRPr="00A73EAF">
        <w:rPr>
          <w:spacing w:val="-4"/>
          <w:sz w:val="24"/>
          <w:szCs w:val="24"/>
          <w:lang w:val="en-US"/>
        </w:rPr>
        <w:t>基金</w:t>
      </w:r>
      <w:r w:rsidRPr="00A73EAF">
        <w:rPr>
          <w:spacing w:val="-4"/>
          <w:sz w:val="24"/>
          <w:szCs w:val="24"/>
        </w:rPr>
        <w:t>管理人或</w:t>
      </w:r>
      <w:r w:rsidRPr="00A73EAF">
        <w:rPr>
          <w:spacing w:val="-4"/>
          <w:sz w:val="24"/>
          <w:szCs w:val="24"/>
          <w:lang w:val="en-US"/>
        </w:rPr>
        <w:t>基金</w:t>
      </w:r>
      <w:r w:rsidRPr="00A73EAF">
        <w:rPr>
          <w:spacing w:val="-4"/>
          <w:sz w:val="24"/>
          <w:szCs w:val="24"/>
        </w:rPr>
        <w:t>或任何第三</w:t>
      </w:r>
      <w:proofErr w:type="gramStart"/>
      <w:r w:rsidRPr="00A73EAF">
        <w:rPr>
          <w:spacing w:val="-4"/>
          <w:sz w:val="24"/>
          <w:szCs w:val="24"/>
        </w:rPr>
        <w:t>方带来</w:t>
      </w:r>
      <w:proofErr w:type="gramEnd"/>
      <w:r w:rsidRPr="00A73EAF">
        <w:rPr>
          <w:spacing w:val="-4"/>
          <w:sz w:val="24"/>
          <w:szCs w:val="24"/>
        </w:rPr>
        <w:t>的损失，但</w:t>
      </w:r>
      <w:r w:rsidRPr="00A73EAF">
        <w:rPr>
          <w:spacing w:val="-4"/>
          <w:sz w:val="24"/>
          <w:szCs w:val="24"/>
          <w:lang w:val="en-US"/>
        </w:rPr>
        <w:t>基金</w:t>
      </w:r>
      <w:r w:rsidRPr="00A73EAF">
        <w:rPr>
          <w:spacing w:val="-4"/>
          <w:sz w:val="24"/>
          <w:szCs w:val="24"/>
        </w:rPr>
        <w:t>托管人未按</w:t>
      </w:r>
      <w:r w:rsidRPr="00A73EAF">
        <w:rPr>
          <w:rFonts w:ascii="Times New Roman" w:hAnsi="Times New Roman" w:cs="Times New Roman"/>
          <w:spacing w:val="-4"/>
          <w:sz w:val="24"/>
          <w:szCs w:val="24"/>
        </w:rPr>
        <w:t>本协议</w:t>
      </w:r>
      <w:r w:rsidRPr="00A73EAF">
        <w:rPr>
          <w:spacing w:val="-4"/>
          <w:sz w:val="24"/>
          <w:szCs w:val="24"/>
        </w:rPr>
        <w:t>约定</w:t>
      </w:r>
      <w:proofErr w:type="gramStart"/>
      <w:r w:rsidRPr="00A73EAF">
        <w:rPr>
          <w:spacing w:val="-4"/>
          <w:sz w:val="24"/>
          <w:szCs w:val="24"/>
        </w:rPr>
        <w:t>尽</w:t>
      </w:r>
      <w:r w:rsidRPr="00A73EAF">
        <w:rPr>
          <w:spacing w:val="-4"/>
          <w:sz w:val="24"/>
          <w:szCs w:val="24"/>
          <w:lang w:val="en-US"/>
        </w:rPr>
        <w:t>形式</w:t>
      </w:r>
      <w:proofErr w:type="gramEnd"/>
      <w:r w:rsidRPr="00A73EAF">
        <w:rPr>
          <w:spacing w:val="-4"/>
          <w:sz w:val="24"/>
          <w:szCs w:val="24"/>
        </w:rPr>
        <w:t>审核义务执行指令而造成损失的情形除外。</w:t>
      </w:r>
    </w:p>
    <w:p w:rsidR="006D10F2" w:rsidRPr="00A73EAF" w:rsidRDefault="00E14FB4">
      <w:pPr>
        <w:widowControl/>
        <w:autoSpaceDE/>
        <w:autoSpaceDN/>
        <w:rPr>
          <w:rFonts w:ascii="Times New Roman" w:eastAsiaTheme="minorEastAsia" w:hAnsi="Times New Roman" w:cs="Times New Roman"/>
          <w:b/>
          <w:color w:val="000000" w:themeColor="text1"/>
          <w:kern w:val="2"/>
          <w:sz w:val="32"/>
          <w:szCs w:val="20"/>
          <w:lang w:val="en-US" w:bidi="ar-SA"/>
        </w:rPr>
      </w:pPr>
      <w:bookmarkStart w:id="29" w:name="_Toc28325"/>
      <w:bookmarkStart w:id="30" w:name="_Toc5881330"/>
      <w:bookmarkStart w:id="31" w:name="_Toc521661061"/>
      <w:r w:rsidRPr="00A73EAF">
        <w:rPr>
          <w:rFonts w:ascii="Times New Roman" w:eastAsiaTheme="minorEastAsia" w:hAnsi="Times New Roman" w:cs="Times New Roman"/>
          <w:bCs/>
          <w:color w:val="000000" w:themeColor="text1"/>
          <w:kern w:val="2"/>
          <w:sz w:val="32"/>
          <w:szCs w:val="20"/>
          <w:lang w:val="en-US" w:bidi="ar-SA"/>
        </w:rPr>
        <w:br w:type="page"/>
      </w: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r w:rsidRPr="00A73EAF">
        <w:rPr>
          <w:rFonts w:ascii="Times New Roman" w:eastAsiaTheme="minorEastAsia" w:hAnsi="Times New Roman" w:cs="Times New Roman"/>
          <w:bCs w:val="0"/>
          <w:color w:val="000000" w:themeColor="text1"/>
          <w:kern w:val="2"/>
          <w:sz w:val="32"/>
          <w:szCs w:val="20"/>
          <w:lang w:val="en-US" w:bidi="ar-SA"/>
        </w:rPr>
        <w:lastRenderedPageBreak/>
        <w:t>七、交易及清算交收安排</w:t>
      </w:r>
      <w:bookmarkEnd w:id="29"/>
      <w:bookmarkEnd w:id="30"/>
      <w:bookmarkEnd w:id="31"/>
    </w:p>
    <w:p w:rsidR="006D10F2" w:rsidRPr="00A73EAF" w:rsidRDefault="00E14FB4">
      <w:pPr>
        <w:spacing w:line="360" w:lineRule="auto"/>
        <w:ind w:firstLineChars="200" w:firstLine="472"/>
        <w:rPr>
          <w:spacing w:val="-4"/>
          <w:sz w:val="24"/>
          <w:szCs w:val="24"/>
        </w:rPr>
      </w:pPr>
      <w:r w:rsidRPr="00A73EAF">
        <w:rPr>
          <w:spacing w:val="-4"/>
          <w:sz w:val="24"/>
          <w:szCs w:val="24"/>
        </w:rPr>
        <w:t>（一）选择代理证券买卖的证券</w:t>
      </w:r>
      <w:r w:rsidRPr="00A73EAF">
        <w:rPr>
          <w:rFonts w:hint="eastAsia"/>
          <w:spacing w:val="-4"/>
          <w:sz w:val="24"/>
          <w:szCs w:val="24"/>
        </w:rPr>
        <w:t>经纪</w:t>
      </w:r>
      <w:r w:rsidRPr="00A73EAF">
        <w:rPr>
          <w:spacing w:val="-4"/>
          <w:sz w:val="24"/>
          <w:szCs w:val="24"/>
        </w:rPr>
        <w:t>机构</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基金管理人负责选择代理本基金财产证券买卖的证券经纪机构，并与其签订证券经纪合同，</w:t>
      </w:r>
      <w:r w:rsidRPr="00A73EAF">
        <w:rPr>
          <w:rFonts w:hint="eastAsia"/>
          <w:spacing w:val="-4"/>
          <w:sz w:val="24"/>
          <w:szCs w:val="24"/>
          <w:lang w:val="en-US"/>
        </w:rPr>
        <w:t>并</w:t>
      </w:r>
      <w:r w:rsidRPr="00A73EAF">
        <w:rPr>
          <w:rFonts w:hint="eastAsia"/>
          <w:spacing w:val="-4"/>
          <w:sz w:val="24"/>
          <w:szCs w:val="24"/>
        </w:rPr>
        <w:t>通知基金托管人。</w:t>
      </w:r>
      <w:r w:rsidRPr="00A73EAF">
        <w:rPr>
          <w:spacing w:val="-4"/>
          <w:sz w:val="24"/>
          <w:szCs w:val="24"/>
        </w:rPr>
        <w:t>基金管理人、基金托管人和证券经纪机构就基金参与证券交易的具体事项另行签订协议，明确三方在本基金参与场内证券买卖中的各类证券交易、证券交收及相关资金交</w:t>
      </w:r>
      <w:proofErr w:type="gramStart"/>
      <w:r w:rsidRPr="00A73EAF">
        <w:rPr>
          <w:spacing w:val="-4"/>
          <w:sz w:val="24"/>
          <w:szCs w:val="24"/>
        </w:rPr>
        <w:t>收过程</w:t>
      </w:r>
      <w:proofErr w:type="gramEnd"/>
      <w:r w:rsidRPr="00A73EAF">
        <w:rPr>
          <w:spacing w:val="-4"/>
          <w:sz w:val="24"/>
          <w:szCs w:val="24"/>
        </w:rPr>
        <w:t>中的职责和义务。基金管理人应及时将本基金财产的佣金费率等基本信息以及变更情况及时以书面形式通知基金托管人。</w:t>
      </w:r>
    </w:p>
    <w:p w:rsidR="006D10F2" w:rsidRPr="00A73EAF" w:rsidRDefault="00E14FB4">
      <w:pPr>
        <w:spacing w:line="360" w:lineRule="auto"/>
        <w:ind w:firstLineChars="200" w:firstLine="480"/>
        <w:jc w:val="both"/>
        <w:rPr>
          <w:spacing w:val="-4"/>
          <w:sz w:val="24"/>
          <w:szCs w:val="24"/>
        </w:rPr>
      </w:pPr>
      <w:r w:rsidRPr="00A73EAF">
        <w:rPr>
          <w:sz w:val="24"/>
        </w:rPr>
        <w:t>基金管理人负责选择代理本基金期货交易的期货经纪机构，并与其签订期货经纪合同，</w:t>
      </w:r>
      <w:r w:rsidRPr="00A73EAF">
        <w:rPr>
          <w:rFonts w:hint="eastAsia"/>
          <w:spacing w:val="-4"/>
          <w:sz w:val="24"/>
          <w:szCs w:val="24"/>
          <w:lang w:val="en-US"/>
        </w:rPr>
        <w:t>并</w:t>
      </w:r>
      <w:r w:rsidRPr="00A73EAF">
        <w:rPr>
          <w:rFonts w:hint="eastAsia"/>
          <w:spacing w:val="-4"/>
          <w:sz w:val="24"/>
          <w:szCs w:val="24"/>
        </w:rPr>
        <w:t>书面通知基金托管人。</w:t>
      </w:r>
      <w:r w:rsidRPr="00A73EAF">
        <w:rPr>
          <w:sz w:val="24"/>
        </w:rPr>
        <w:t>其他事宜根据法律法规、《基金合同》的相关规定执行，若无明确规定的，可参照有关证券买卖、证券经纪机构选择的规则执行。</w:t>
      </w:r>
    </w:p>
    <w:p w:rsidR="006D10F2" w:rsidRPr="00A73EAF" w:rsidRDefault="00E14FB4">
      <w:pPr>
        <w:spacing w:line="360" w:lineRule="auto"/>
        <w:ind w:firstLineChars="200" w:firstLine="472"/>
        <w:rPr>
          <w:spacing w:val="-4"/>
          <w:sz w:val="24"/>
          <w:szCs w:val="24"/>
        </w:rPr>
      </w:pPr>
      <w:r w:rsidRPr="00A73EAF">
        <w:rPr>
          <w:spacing w:val="-4"/>
          <w:sz w:val="24"/>
          <w:szCs w:val="24"/>
        </w:rPr>
        <w:t>（二）基金投资证券后的清算交收安排</w:t>
      </w:r>
    </w:p>
    <w:p w:rsidR="006D10F2" w:rsidRPr="00A73EAF" w:rsidRDefault="00E14FB4">
      <w:pPr>
        <w:spacing w:line="360" w:lineRule="auto"/>
        <w:ind w:firstLineChars="200" w:firstLine="472"/>
        <w:rPr>
          <w:spacing w:val="-4"/>
          <w:sz w:val="24"/>
          <w:szCs w:val="24"/>
        </w:rPr>
      </w:pPr>
      <w:r w:rsidRPr="00A73EAF">
        <w:rPr>
          <w:spacing w:val="-4"/>
          <w:sz w:val="24"/>
          <w:szCs w:val="24"/>
        </w:rPr>
        <w:t>1、清算与交割</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（1）</w:t>
      </w:r>
      <w:r w:rsidRPr="00A73EAF">
        <w:rPr>
          <w:spacing w:val="-4"/>
          <w:sz w:val="24"/>
          <w:szCs w:val="24"/>
        </w:rPr>
        <w:t>基金投资证券后的清算交收安排</w:t>
      </w:r>
    </w:p>
    <w:p w:rsidR="006D10F2" w:rsidRPr="00A73EAF" w:rsidRDefault="00E14FB4">
      <w:pPr>
        <w:spacing w:line="360" w:lineRule="auto"/>
        <w:ind w:firstLineChars="200" w:firstLine="472"/>
        <w:jc w:val="both"/>
        <w:rPr>
          <w:spacing w:val="-4"/>
          <w:sz w:val="24"/>
          <w:szCs w:val="24"/>
        </w:rPr>
      </w:pPr>
      <w:r w:rsidRPr="00A73EAF">
        <w:rPr>
          <w:spacing w:val="-4"/>
          <w:sz w:val="24"/>
          <w:szCs w:val="24"/>
        </w:rPr>
        <w:t>本基金通过证券经纪机构进行的交易由证券经纪机构作为结算参与人代理本基金进行结算；本基金其它证券交易由基金托管人或相关机构负责结算。</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（2）</w:t>
      </w:r>
      <w:r w:rsidRPr="00A73EAF">
        <w:rPr>
          <w:spacing w:val="-4"/>
          <w:sz w:val="24"/>
          <w:szCs w:val="24"/>
        </w:rPr>
        <w:t>证券交易所证券资金结算</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基金托管人、基金管理人应共同遵守中国证券登记结算有限责任公司制定的相关业务规则和规定，该等规则和规定自动成为本条款约定的内容。</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基金管理人在投资前，应充分知晓与理解中国证券登记结算有限责任公司针对各类交易品种制定的结算业务规则和规定。</w:t>
      </w:r>
    </w:p>
    <w:p w:rsidR="006D10F2" w:rsidRPr="00A73EAF" w:rsidRDefault="00E14FB4">
      <w:pPr>
        <w:spacing w:line="360" w:lineRule="auto"/>
        <w:ind w:firstLineChars="200" w:firstLine="472"/>
        <w:jc w:val="both"/>
        <w:rPr>
          <w:spacing w:val="-4"/>
          <w:sz w:val="24"/>
          <w:szCs w:val="24"/>
        </w:rPr>
      </w:pPr>
      <w:r w:rsidRPr="00A73EAF">
        <w:rPr>
          <w:spacing w:val="-4"/>
          <w:sz w:val="24"/>
          <w:szCs w:val="24"/>
        </w:rPr>
        <w:t>证券经纪机构代理本基金财产与中国证券登记结算有限责任公司完成</w:t>
      </w:r>
      <w:r w:rsidRPr="00A73EAF">
        <w:rPr>
          <w:rFonts w:hint="eastAsia"/>
          <w:spacing w:val="-4"/>
          <w:sz w:val="24"/>
          <w:szCs w:val="24"/>
        </w:rPr>
        <w:t>场内</w:t>
      </w:r>
      <w:r w:rsidRPr="00A73EAF">
        <w:rPr>
          <w:spacing w:val="-4"/>
          <w:sz w:val="24"/>
          <w:szCs w:val="24"/>
        </w:rPr>
        <w:t>证券交易及</w:t>
      </w:r>
      <w:proofErr w:type="gramStart"/>
      <w:r w:rsidRPr="00A73EAF">
        <w:rPr>
          <w:spacing w:val="-4"/>
          <w:sz w:val="24"/>
          <w:szCs w:val="24"/>
        </w:rPr>
        <w:t>非交易</w:t>
      </w:r>
      <w:proofErr w:type="gramEnd"/>
      <w:r w:rsidRPr="00A73EAF">
        <w:rPr>
          <w:spacing w:val="-4"/>
          <w:sz w:val="24"/>
          <w:szCs w:val="24"/>
        </w:rPr>
        <w:t>涉及的证券资金结算业务，并承担由证券经纪机构原因造成的正常结算、交收业务无法完成的责任；若由于基金管理</w:t>
      </w:r>
      <w:proofErr w:type="gramStart"/>
      <w:r w:rsidRPr="00A73EAF">
        <w:rPr>
          <w:spacing w:val="-4"/>
          <w:sz w:val="24"/>
          <w:szCs w:val="24"/>
        </w:rPr>
        <w:t>人原因</w:t>
      </w:r>
      <w:proofErr w:type="gramEnd"/>
      <w:r w:rsidRPr="00A73EAF">
        <w:rPr>
          <w:spacing w:val="-4"/>
          <w:sz w:val="24"/>
          <w:szCs w:val="24"/>
        </w:rPr>
        <w:t>造成的正常结算业务无法完成，责任由基金管理人承担。</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对于任何原因发生的证券资金交收违约事件，相关各方应当及时协商解决。</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（3）</w:t>
      </w:r>
      <w:r w:rsidRPr="00A73EAF">
        <w:rPr>
          <w:spacing w:val="-4"/>
          <w:sz w:val="24"/>
          <w:szCs w:val="24"/>
        </w:rPr>
        <w:t>其它场外交易资金结算</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1）基金管理人负责对交易对手的资信控制，按银行间债券市场的交易规则</w:t>
      </w:r>
      <w:r w:rsidRPr="00A73EAF">
        <w:rPr>
          <w:spacing w:val="-4"/>
          <w:sz w:val="24"/>
          <w:szCs w:val="24"/>
        </w:rPr>
        <w:lastRenderedPageBreak/>
        <w:t>进行交易，并负责解决因交易对手不履行合同或不及时履行合同而造成的纠纷，基金托管人不承担由此造成的任何法律责任及损失。</w:t>
      </w:r>
    </w:p>
    <w:p w:rsidR="006D10F2" w:rsidRPr="00A73EAF" w:rsidRDefault="00E14FB4">
      <w:pPr>
        <w:spacing w:line="360" w:lineRule="auto"/>
        <w:ind w:firstLineChars="200" w:firstLine="472"/>
        <w:jc w:val="both"/>
        <w:rPr>
          <w:spacing w:val="-4"/>
          <w:sz w:val="24"/>
          <w:szCs w:val="24"/>
          <w:lang w:val="en-US"/>
        </w:rPr>
      </w:pPr>
      <w:r w:rsidRPr="00A73EAF">
        <w:rPr>
          <w:spacing w:val="-4"/>
          <w:sz w:val="24"/>
          <w:szCs w:val="24"/>
        </w:rPr>
        <w:t>2）基金管理人应在交易结束后将银行间同业市场债券交易成交单加盖预留印鉴后及时</w:t>
      </w:r>
      <w:r w:rsidRPr="00A73EAF">
        <w:rPr>
          <w:rFonts w:hint="eastAsia"/>
          <w:spacing w:val="-4"/>
          <w:sz w:val="24"/>
          <w:szCs w:val="24"/>
        </w:rPr>
        <w:t>邮件</w:t>
      </w:r>
      <w:r w:rsidRPr="00A73EAF">
        <w:rPr>
          <w:spacing w:val="-4"/>
          <w:sz w:val="24"/>
          <w:szCs w:val="24"/>
        </w:rPr>
        <w:t>给基金托管人</w:t>
      </w:r>
      <w:r w:rsidRPr="00A73EAF">
        <w:rPr>
          <w:rFonts w:hint="eastAsia"/>
          <w:spacing w:val="-4"/>
          <w:sz w:val="24"/>
          <w:szCs w:val="24"/>
        </w:rPr>
        <w:t>（</w:t>
      </w:r>
      <w:r w:rsidRPr="00A73EAF">
        <w:rPr>
          <w:rFonts w:hint="eastAsia"/>
          <w:spacing w:val="-4"/>
          <w:sz w:val="24"/>
          <w:szCs w:val="24"/>
          <w:lang w:val="en-US"/>
        </w:rPr>
        <w:t>如需</w:t>
      </w:r>
      <w:r w:rsidRPr="00A73EAF">
        <w:rPr>
          <w:rFonts w:hint="eastAsia"/>
          <w:spacing w:val="-4"/>
          <w:sz w:val="24"/>
          <w:szCs w:val="24"/>
        </w:rPr>
        <w:t>）</w:t>
      </w:r>
      <w:r w:rsidRPr="00A73EAF">
        <w:rPr>
          <w:spacing w:val="-4"/>
          <w:sz w:val="24"/>
          <w:szCs w:val="24"/>
        </w:rPr>
        <w:t>，并电话确认。如果银行间中</w:t>
      </w:r>
      <w:proofErr w:type="gramStart"/>
      <w:r w:rsidRPr="00A73EAF">
        <w:rPr>
          <w:spacing w:val="-4"/>
          <w:sz w:val="24"/>
          <w:szCs w:val="24"/>
        </w:rPr>
        <w:t>债综合</w:t>
      </w:r>
      <w:proofErr w:type="gramEnd"/>
      <w:r w:rsidRPr="00A73EAF">
        <w:rPr>
          <w:spacing w:val="-4"/>
          <w:sz w:val="24"/>
          <w:szCs w:val="24"/>
        </w:rPr>
        <w:t>业务平台或上海清算</w:t>
      </w:r>
      <w:proofErr w:type="gramStart"/>
      <w:r w:rsidRPr="00A73EAF">
        <w:rPr>
          <w:spacing w:val="-4"/>
          <w:sz w:val="24"/>
          <w:szCs w:val="24"/>
        </w:rPr>
        <w:t>所客户</w:t>
      </w:r>
      <w:proofErr w:type="gramEnd"/>
      <w:r w:rsidRPr="00A73EAF">
        <w:rPr>
          <w:spacing w:val="-4"/>
          <w:sz w:val="24"/>
          <w:szCs w:val="24"/>
        </w:rPr>
        <w:t>终端系统已经生成的交易需要取消或终止，基金管理人要书面通知基金托管人。</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3）基金管理人发送有效指令（包括原指令被撤销、变更后再次发送的新指令）的截止时间为当天的15:00</w:t>
      </w:r>
      <w:r w:rsidRPr="00A73EAF">
        <w:rPr>
          <w:rFonts w:hint="eastAsia"/>
          <w:spacing w:val="-4"/>
          <w:sz w:val="24"/>
          <w:szCs w:val="24"/>
        </w:rPr>
        <w:t>，</w:t>
      </w:r>
      <w:r w:rsidRPr="00A73EAF">
        <w:rPr>
          <w:spacing w:val="-4"/>
          <w:sz w:val="24"/>
          <w:szCs w:val="24"/>
        </w:rPr>
        <w:t>15:00之后发送</w:t>
      </w:r>
      <w:r w:rsidRPr="00A73EAF">
        <w:rPr>
          <w:rFonts w:hint="eastAsia"/>
          <w:spacing w:val="-4"/>
          <w:sz w:val="24"/>
          <w:szCs w:val="24"/>
        </w:rPr>
        <w:t>的</w:t>
      </w:r>
      <w:r w:rsidRPr="00A73EAF">
        <w:rPr>
          <w:spacing w:val="-4"/>
          <w:sz w:val="24"/>
          <w:szCs w:val="24"/>
        </w:rPr>
        <w:t>指令，</w:t>
      </w:r>
      <w:r w:rsidRPr="00A73EAF">
        <w:rPr>
          <w:rFonts w:hint="eastAsia"/>
          <w:spacing w:val="-4"/>
          <w:sz w:val="24"/>
          <w:szCs w:val="24"/>
        </w:rPr>
        <w:t>基金</w:t>
      </w:r>
      <w:r w:rsidRPr="00A73EAF">
        <w:rPr>
          <w:spacing w:val="-4"/>
          <w:sz w:val="24"/>
          <w:szCs w:val="24"/>
        </w:rPr>
        <w:t>托管人</w:t>
      </w:r>
      <w:r w:rsidRPr="00A73EAF">
        <w:rPr>
          <w:rFonts w:hint="eastAsia"/>
          <w:spacing w:val="-4"/>
          <w:sz w:val="24"/>
          <w:szCs w:val="24"/>
        </w:rPr>
        <w:t>会尽力配合，但</w:t>
      </w:r>
      <w:r w:rsidRPr="00A73EAF">
        <w:rPr>
          <w:spacing w:val="-4"/>
          <w:sz w:val="24"/>
          <w:szCs w:val="24"/>
        </w:rPr>
        <w:t>不能保证当天划款成功。如基金管理人要求当天某一时点到账，则交易结算指令需提前2个工作小时发送，并进行电话确认</w:t>
      </w:r>
      <w:r w:rsidRPr="00A73EAF">
        <w:rPr>
          <w:rFonts w:hint="eastAsia"/>
          <w:spacing w:val="-4"/>
          <w:sz w:val="24"/>
          <w:szCs w:val="24"/>
        </w:rPr>
        <w:t>，</w:t>
      </w:r>
      <w:r w:rsidRPr="00A73EAF">
        <w:rPr>
          <w:rFonts w:hint="eastAsia"/>
          <w:spacing w:val="-4"/>
          <w:sz w:val="24"/>
          <w:szCs w:val="24"/>
          <w:lang w:val="en-US"/>
        </w:rPr>
        <w:t>托管人应尽力执行</w:t>
      </w:r>
      <w:r w:rsidRPr="00A73EAF">
        <w:rPr>
          <w:spacing w:val="-4"/>
          <w:sz w:val="24"/>
          <w:szCs w:val="24"/>
        </w:rPr>
        <w:t>。</w:t>
      </w:r>
      <w:r w:rsidRPr="00A73EAF">
        <w:rPr>
          <w:rFonts w:hint="eastAsia"/>
          <w:spacing w:val="-4"/>
          <w:sz w:val="24"/>
          <w:szCs w:val="24"/>
        </w:rPr>
        <w:t>若因基金管理</w:t>
      </w:r>
      <w:proofErr w:type="gramStart"/>
      <w:r w:rsidRPr="00A73EAF">
        <w:rPr>
          <w:rFonts w:hint="eastAsia"/>
          <w:spacing w:val="-4"/>
          <w:sz w:val="24"/>
          <w:szCs w:val="24"/>
        </w:rPr>
        <w:t>人</w:t>
      </w:r>
      <w:r w:rsidRPr="00A73EAF">
        <w:rPr>
          <w:spacing w:val="-4"/>
          <w:sz w:val="24"/>
          <w:szCs w:val="24"/>
        </w:rPr>
        <w:t>原因</w:t>
      </w:r>
      <w:proofErr w:type="gramEnd"/>
      <w:r w:rsidRPr="00A73EAF">
        <w:rPr>
          <w:rFonts w:hint="eastAsia"/>
          <w:spacing w:val="-4"/>
          <w:sz w:val="24"/>
          <w:szCs w:val="24"/>
        </w:rPr>
        <w:t>导致</w:t>
      </w:r>
      <w:r w:rsidRPr="00A73EAF">
        <w:rPr>
          <w:spacing w:val="-4"/>
          <w:sz w:val="24"/>
          <w:szCs w:val="24"/>
        </w:rPr>
        <w:t>的指令、成交单传输不及时、未能留出足够的操作时间，致使资金未能及时到账、债券未能及时交割所造成的损失由基金管理人承担。</w:t>
      </w:r>
    </w:p>
    <w:p w:rsidR="006D10F2" w:rsidRPr="00A73EAF" w:rsidRDefault="00E14FB4">
      <w:pPr>
        <w:spacing w:line="360" w:lineRule="auto"/>
        <w:ind w:firstLineChars="200" w:firstLine="472"/>
        <w:jc w:val="both"/>
        <w:rPr>
          <w:spacing w:val="-4"/>
          <w:sz w:val="24"/>
          <w:szCs w:val="24"/>
        </w:rPr>
      </w:pPr>
      <w:r w:rsidRPr="00A73EAF">
        <w:rPr>
          <w:spacing w:val="-4"/>
          <w:sz w:val="24"/>
          <w:szCs w:val="24"/>
        </w:rPr>
        <w:t>4）基金管理人向基金托管人下达指令时，应确保基金托管</w:t>
      </w:r>
      <w:r w:rsidRPr="00A73EAF">
        <w:rPr>
          <w:rFonts w:hint="eastAsia"/>
          <w:spacing w:val="-4"/>
          <w:sz w:val="24"/>
          <w:szCs w:val="24"/>
          <w:lang w:val="en-US"/>
        </w:rPr>
        <w:t>账</w:t>
      </w:r>
      <w:r w:rsidRPr="00A73EAF">
        <w:rPr>
          <w:spacing w:val="-4"/>
          <w:sz w:val="24"/>
          <w:szCs w:val="24"/>
        </w:rPr>
        <w:t>户有足够的资金余额，对基金管理人在没有充足资金的情况下向基金托管人发出的指令，基金托管人可不予执行，并立即通知基金管理人，基金托管人不承担因为不执行该指令而造成损失的责任。基金管理人确认该指令不予取消的，资金备足并通知基金托管人的时间视为指令收到时间。</w:t>
      </w:r>
    </w:p>
    <w:p w:rsidR="006D10F2" w:rsidRPr="00A73EAF" w:rsidRDefault="00E14FB4">
      <w:pPr>
        <w:spacing w:line="360" w:lineRule="auto"/>
        <w:ind w:firstLineChars="200" w:firstLine="472"/>
        <w:jc w:val="both"/>
        <w:rPr>
          <w:spacing w:val="-4"/>
          <w:sz w:val="24"/>
          <w:szCs w:val="24"/>
        </w:rPr>
      </w:pPr>
      <w:r w:rsidRPr="00A73EAF">
        <w:rPr>
          <w:spacing w:val="-4"/>
          <w:sz w:val="24"/>
          <w:szCs w:val="24"/>
        </w:rPr>
        <w:t>5）银行间交易结算方式采用券款</w:t>
      </w:r>
      <w:r w:rsidRPr="00A73EAF">
        <w:rPr>
          <w:rFonts w:hint="eastAsia"/>
          <w:spacing w:val="-4"/>
          <w:sz w:val="24"/>
          <w:szCs w:val="24"/>
          <w:lang w:val="en-US"/>
        </w:rPr>
        <w:t>对付</w:t>
      </w:r>
      <w:r w:rsidRPr="00A73EAF">
        <w:rPr>
          <w:spacing w:val="-4"/>
          <w:sz w:val="24"/>
          <w:szCs w:val="24"/>
        </w:rPr>
        <w:t>的，</w:t>
      </w:r>
      <w:r w:rsidRPr="00A73EAF">
        <w:rPr>
          <w:rFonts w:hint="eastAsia"/>
          <w:spacing w:val="-4"/>
          <w:sz w:val="24"/>
          <w:szCs w:val="24"/>
          <w:lang w:val="en-US"/>
        </w:rPr>
        <w:t>基金</w:t>
      </w:r>
      <w:r w:rsidRPr="00A73EAF">
        <w:rPr>
          <w:spacing w:val="-4"/>
          <w:sz w:val="24"/>
          <w:szCs w:val="24"/>
        </w:rPr>
        <w:t>托管</w:t>
      </w:r>
      <w:r w:rsidRPr="00A73EAF">
        <w:rPr>
          <w:rFonts w:hint="eastAsia"/>
          <w:spacing w:val="-4"/>
          <w:sz w:val="24"/>
          <w:szCs w:val="24"/>
          <w:lang w:val="en-US"/>
        </w:rPr>
        <w:t>账</w:t>
      </w:r>
      <w:r w:rsidRPr="00A73EAF">
        <w:rPr>
          <w:spacing w:val="-4"/>
          <w:sz w:val="24"/>
          <w:szCs w:val="24"/>
        </w:rPr>
        <w:t>户与</w:t>
      </w:r>
      <w:r w:rsidRPr="00A73EAF">
        <w:rPr>
          <w:rFonts w:hint="eastAsia"/>
          <w:spacing w:val="-4"/>
          <w:sz w:val="24"/>
          <w:szCs w:val="24"/>
          <w:lang w:val="en-US"/>
        </w:rPr>
        <w:t>本基金</w:t>
      </w:r>
      <w:r w:rsidRPr="00A73EAF">
        <w:rPr>
          <w:spacing w:val="-4"/>
          <w:sz w:val="24"/>
          <w:szCs w:val="24"/>
        </w:rPr>
        <w:t>在登记结算机构开立的DVP资金账户之间的资金调拨，除了登记结算机构系统自动将DVP资金账户资金退回至</w:t>
      </w:r>
      <w:r w:rsidRPr="00A73EAF">
        <w:rPr>
          <w:rFonts w:hint="eastAsia"/>
          <w:spacing w:val="-4"/>
          <w:sz w:val="24"/>
          <w:szCs w:val="24"/>
          <w:lang w:val="en-US"/>
        </w:rPr>
        <w:t>基金</w:t>
      </w:r>
      <w:r w:rsidRPr="00A73EAF">
        <w:rPr>
          <w:spacing w:val="-4"/>
          <w:sz w:val="24"/>
          <w:szCs w:val="24"/>
        </w:rPr>
        <w:t>托管</w:t>
      </w:r>
      <w:r w:rsidRPr="00A73EAF">
        <w:rPr>
          <w:rFonts w:hint="eastAsia"/>
          <w:spacing w:val="-4"/>
          <w:sz w:val="24"/>
          <w:szCs w:val="24"/>
          <w:lang w:val="en-US"/>
        </w:rPr>
        <w:t>账</w:t>
      </w:r>
      <w:r w:rsidRPr="00A73EAF">
        <w:rPr>
          <w:spacing w:val="-4"/>
          <w:sz w:val="24"/>
          <w:szCs w:val="24"/>
        </w:rPr>
        <w:t>户的之外，应当由基金管理人出具资金划款指令，基金托管人审核无误后执行。由于基金管理人未及时出具指令导致</w:t>
      </w:r>
      <w:r w:rsidRPr="00A73EAF">
        <w:rPr>
          <w:rFonts w:hint="eastAsia"/>
          <w:spacing w:val="-4"/>
          <w:sz w:val="24"/>
          <w:szCs w:val="24"/>
          <w:lang w:val="en-US"/>
        </w:rPr>
        <w:t>本基金</w:t>
      </w:r>
      <w:r w:rsidRPr="00A73EAF">
        <w:rPr>
          <w:spacing w:val="-4"/>
          <w:sz w:val="24"/>
          <w:szCs w:val="24"/>
        </w:rPr>
        <w:t>在</w:t>
      </w:r>
      <w:r w:rsidRPr="00A73EAF">
        <w:rPr>
          <w:rFonts w:hint="eastAsia"/>
          <w:spacing w:val="-4"/>
          <w:sz w:val="24"/>
          <w:szCs w:val="24"/>
          <w:lang w:val="en-US"/>
        </w:rPr>
        <w:t>基金</w:t>
      </w:r>
      <w:r w:rsidRPr="00A73EAF">
        <w:rPr>
          <w:spacing w:val="-4"/>
          <w:sz w:val="24"/>
          <w:szCs w:val="24"/>
        </w:rPr>
        <w:t>托管</w:t>
      </w:r>
      <w:r w:rsidRPr="00A73EAF">
        <w:rPr>
          <w:rFonts w:hint="eastAsia"/>
          <w:spacing w:val="-4"/>
          <w:sz w:val="24"/>
          <w:szCs w:val="24"/>
          <w:lang w:val="en-US"/>
        </w:rPr>
        <w:t>账</w:t>
      </w:r>
      <w:r w:rsidRPr="00A73EAF">
        <w:rPr>
          <w:spacing w:val="-4"/>
          <w:sz w:val="24"/>
          <w:szCs w:val="24"/>
        </w:rPr>
        <w:t>户的头寸不足或者DVP资金账户头寸不足导致的损失，基金托管人不承担责任。</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2、交易记录、资金和证券账目核对的时间和方式</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（1）</w:t>
      </w:r>
      <w:r w:rsidRPr="00A73EAF">
        <w:rPr>
          <w:spacing w:val="-4"/>
          <w:sz w:val="24"/>
          <w:szCs w:val="24"/>
        </w:rPr>
        <w:t>交易记录的核对</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管理人和基金托管人按日进行交易记录的核对。对外披露净值之前，必须保证当天所有实际交易记录与基金会计账簿上的交易记录完全一致。如果实际交易记录与会计账簿记录不一致，造成基金会计核算不完整或不真实，由此给基金造成的损失由</w:t>
      </w:r>
      <w:r w:rsidRPr="00A73EAF">
        <w:rPr>
          <w:rFonts w:hint="eastAsia"/>
          <w:spacing w:val="-4"/>
          <w:sz w:val="24"/>
          <w:szCs w:val="24"/>
          <w:lang w:val="en-US"/>
        </w:rPr>
        <w:t>基金的会计</w:t>
      </w:r>
      <w:r w:rsidRPr="00A73EAF">
        <w:rPr>
          <w:rFonts w:hint="eastAsia"/>
          <w:spacing w:val="-4"/>
          <w:sz w:val="24"/>
          <w:szCs w:val="24"/>
        </w:rPr>
        <w:t>责任方</w:t>
      </w:r>
      <w:r w:rsidRPr="00A73EAF">
        <w:rPr>
          <w:rFonts w:hint="eastAsia"/>
          <w:sz w:val="24"/>
          <w:szCs w:val="20"/>
        </w:rPr>
        <w:t>承担</w:t>
      </w:r>
      <w:r w:rsidRPr="00A73EAF">
        <w:rPr>
          <w:spacing w:val="-4"/>
          <w:sz w:val="24"/>
          <w:szCs w:val="24"/>
        </w:rPr>
        <w:t>。</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lastRenderedPageBreak/>
        <w:t>（2）</w:t>
      </w:r>
      <w:r w:rsidRPr="00A73EAF">
        <w:rPr>
          <w:spacing w:val="-4"/>
          <w:sz w:val="24"/>
          <w:szCs w:val="24"/>
        </w:rPr>
        <w:t>资金账目的核对</w:t>
      </w:r>
    </w:p>
    <w:p w:rsidR="006D10F2" w:rsidRPr="00A73EAF" w:rsidRDefault="00E14FB4">
      <w:pPr>
        <w:spacing w:line="360" w:lineRule="auto"/>
        <w:ind w:firstLineChars="200" w:firstLine="472"/>
        <w:jc w:val="both"/>
        <w:rPr>
          <w:spacing w:val="-4"/>
          <w:sz w:val="24"/>
          <w:szCs w:val="24"/>
        </w:rPr>
      </w:pPr>
      <w:r w:rsidRPr="00A73EAF">
        <w:rPr>
          <w:spacing w:val="-4"/>
          <w:sz w:val="24"/>
          <w:szCs w:val="24"/>
        </w:rPr>
        <w:t>资金账目由基金管理人与基金托管人按日核实，账实相符。</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（3）</w:t>
      </w:r>
      <w:r w:rsidRPr="00A73EAF">
        <w:rPr>
          <w:spacing w:val="-4"/>
          <w:sz w:val="24"/>
          <w:szCs w:val="24"/>
        </w:rPr>
        <w:t>证券账目的核对</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基金管理人和基金托管人每个交易日结束后核对基金证券账目，确保双方账目相符。</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w:t>
      </w:r>
      <w:r w:rsidRPr="00A73EAF">
        <w:rPr>
          <w:spacing w:val="-4"/>
          <w:sz w:val="24"/>
          <w:szCs w:val="24"/>
        </w:rPr>
        <w:t>4</w:t>
      </w:r>
      <w:r w:rsidRPr="00A73EAF">
        <w:rPr>
          <w:rFonts w:hint="eastAsia"/>
          <w:spacing w:val="-4"/>
          <w:sz w:val="24"/>
          <w:szCs w:val="24"/>
        </w:rPr>
        <w:t>）</w:t>
      </w:r>
      <w:r w:rsidRPr="00A73EAF">
        <w:rPr>
          <w:spacing w:val="-4"/>
          <w:sz w:val="24"/>
          <w:szCs w:val="24"/>
        </w:rPr>
        <w:t>实物</w:t>
      </w:r>
      <w:r w:rsidRPr="00A73EAF">
        <w:rPr>
          <w:rFonts w:hint="eastAsia"/>
          <w:spacing w:val="-4"/>
          <w:sz w:val="24"/>
          <w:szCs w:val="24"/>
          <w:lang w:val="en-US"/>
        </w:rPr>
        <w:t>证</w:t>
      </w:r>
      <w:r w:rsidRPr="00A73EAF">
        <w:rPr>
          <w:spacing w:val="-4"/>
          <w:sz w:val="24"/>
          <w:szCs w:val="24"/>
        </w:rPr>
        <w:t>券账目</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实物</w:t>
      </w:r>
      <w:r w:rsidRPr="00A73EAF">
        <w:rPr>
          <w:rFonts w:hint="eastAsia"/>
          <w:spacing w:val="-4"/>
          <w:sz w:val="24"/>
          <w:szCs w:val="24"/>
          <w:lang w:val="en-US"/>
        </w:rPr>
        <w:t>证</w:t>
      </w:r>
      <w:r w:rsidRPr="00A73EAF">
        <w:rPr>
          <w:spacing w:val="-4"/>
          <w:sz w:val="24"/>
          <w:szCs w:val="24"/>
        </w:rPr>
        <w:t>券账目，</w:t>
      </w:r>
      <w:r w:rsidRPr="00A73EAF">
        <w:rPr>
          <w:rFonts w:hint="eastAsia"/>
          <w:spacing w:val="-4"/>
          <w:sz w:val="24"/>
          <w:szCs w:val="24"/>
        </w:rPr>
        <w:t>基金管理人、基金托管人</w:t>
      </w:r>
      <w:r w:rsidRPr="00A73EAF">
        <w:rPr>
          <w:rFonts w:hint="eastAsia"/>
          <w:spacing w:val="-4"/>
          <w:sz w:val="24"/>
          <w:szCs w:val="24"/>
          <w:lang w:val="en-US"/>
        </w:rPr>
        <w:t>及其他代保管方定期</w:t>
      </w:r>
      <w:r w:rsidRPr="00A73EAF">
        <w:rPr>
          <w:spacing w:val="-4"/>
          <w:sz w:val="24"/>
          <w:szCs w:val="24"/>
        </w:rPr>
        <w:t>进行账实核对。</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rPr>
        <w:t>三</w:t>
      </w:r>
      <w:r w:rsidRPr="00A73EAF">
        <w:rPr>
          <w:spacing w:val="-4"/>
          <w:sz w:val="24"/>
          <w:szCs w:val="24"/>
        </w:rPr>
        <w:t>）基金申购、赎回和转换</w:t>
      </w:r>
      <w:r w:rsidRPr="00A73EAF">
        <w:rPr>
          <w:rFonts w:hint="eastAsia"/>
          <w:spacing w:val="-4"/>
          <w:sz w:val="24"/>
          <w:szCs w:val="24"/>
        </w:rPr>
        <w:t>业务</w:t>
      </w:r>
      <w:r w:rsidRPr="00A73EAF">
        <w:rPr>
          <w:spacing w:val="-4"/>
          <w:sz w:val="24"/>
          <w:szCs w:val="24"/>
        </w:rPr>
        <w:t>的</w:t>
      </w:r>
      <w:r w:rsidRPr="00A73EAF">
        <w:rPr>
          <w:rFonts w:hint="eastAsia"/>
          <w:spacing w:val="-4"/>
          <w:sz w:val="24"/>
          <w:szCs w:val="24"/>
        </w:rPr>
        <w:t>基本</w:t>
      </w:r>
      <w:r w:rsidRPr="00A73EAF">
        <w:rPr>
          <w:spacing w:val="-4"/>
          <w:sz w:val="24"/>
          <w:szCs w:val="24"/>
        </w:rPr>
        <w:t>规定</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1、基金份额申购、赎回</w:t>
      </w:r>
      <w:r w:rsidRPr="00A73EAF">
        <w:rPr>
          <w:rFonts w:hint="eastAsia"/>
          <w:spacing w:val="-4"/>
          <w:sz w:val="24"/>
          <w:szCs w:val="24"/>
        </w:rPr>
        <w:t>及</w:t>
      </w:r>
      <w:r w:rsidRPr="00A73EAF">
        <w:rPr>
          <w:spacing w:val="-4"/>
          <w:sz w:val="24"/>
          <w:szCs w:val="24"/>
        </w:rPr>
        <w:t>转换的确认、清算由基金管理人或其委托的登记机构负责。</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w:t>
      </w:r>
      <w:r w:rsidRPr="00A73EAF">
        <w:rPr>
          <w:rFonts w:hint="eastAsia"/>
          <w:sz w:val="24"/>
          <w:szCs w:val="21"/>
        </w:rPr>
        <w:t>基金管理人应于每个开放日</w:t>
      </w:r>
      <w:r w:rsidRPr="00A73EAF">
        <w:rPr>
          <w:spacing w:val="-4"/>
          <w:sz w:val="24"/>
          <w:szCs w:val="24"/>
        </w:rPr>
        <w:t>15:00</w:t>
      </w:r>
      <w:r w:rsidRPr="00A73EAF">
        <w:rPr>
          <w:rFonts w:hint="eastAsia"/>
          <w:sz w:val="24"/>
          <w:szCs w:val="21"/>
        </w:rPr>
        <w:t>之前将前一个开放日经确认的基金申购金额和赎回份额以书面或电子形式通知基金托管人。</w:t>
      </w:r>
      <w:r w:rsidRPr="00A73EAF">
        <w:rPr>
          <w:rFonts w:hint="eastAsia"/>
          <w:sz w:val="24"/>
        </w:rPr>
        <w:t>基金管理人应对传递的申购、赎回数据的真实性、准确性和完整性负责。</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4</w:t>
      </w:r>
      <w:r w:rsidRPr="00A73EAF">
        <w:rPr>
          <w:spacing w:val="-4"/>
          <w:sz w:val="24"/>
          <w:szCs w:val="24"/>
        </w:rPr>
        <w:t>、如基金管理人委托其他机构办理本基金的登记业务，应保证上述相关事宜按时进行。否则，由基金管理人承担相应的责任。</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5</w:t>
      </w:r>
      <w:r w:rsidRPr="00A73EAF">
        <w:rPr>
          <w:spacing w:val="-4"/>
          <w:sz w:val="24"/>
          <w:szCs w:val="24"/>
        </w:rPr>
        <w:t>、关于清算专用账户的设立</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为满足申购、赎回及分红资金汇划的需要，由基金管理人开立资金清算的专用账户，该账户由登记机构管理。</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6</w:t>
      </w:r>
      <w:r w:rsidRPr="00A73EAF">
        <w:rPr>
          <w:spacing w:val="-4"/>
          <w:sz w:val="24"/>
          <w:szCs w:val="24"/>
        </w:rPr>
        <w:t>、对于基金申购过程中产生的应收款，应由基金管理人负责与有关当事人确定到账日期并通知基金托管人，到账日应收款没有到达</w:t>
      </w:r>
      <w:r w:rsidRPr="00A73EAF">
        <w:rPr>
          <w:rFonts w:hint="eastAsia"/>
          <w:spacing w:val="-4"/>
          <w:sz w:val="24"/>
          <w:szCs w:val="24"/>
          <w:lang w:val="en-US"/>
        </w:rPr>
        <w:t>基金</w:t>
      </w:r>
      <w:r w:rsidRPr="00A73EAF">
        <w:rPr>
          <w:spacing w:val="-4"/>
          <w:sz w:val="24"/>
          <w:szCs w:val="24"/>
        </w:rPr>
        <w:t>托管账户的，基金托管人应及时通知基金管理人采取措施进行催收，由此造成基金损失的，基金管理人应负责向有关当事人追偿基金的损失</w:t>
      </w:r>
      <w:r w:rsidRPr="00A73EAF">
        <w:rPr>
          <w:rFonts w:asciiTheme="majorEastAsia" w:eastAsiaTheme="majorEastAsia" w:hAnsiTheme="majorEastAsia" w:hint="eastAsia"/>
          <w:sz w:val="24"/>
        </w:rPr>
        <w:t>，基金托管人应提供必要的协助与配合</w:t>
      </w:r>
      <w:r w:rsidRPr="00A73EAF">
        <w:rPr>
          <w:spacing w:val="-4"/>
          <w:sz w:val="24"/>
          <w:szCs w:val="24"/>
        </w:rPr>
        <w:t>。</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7</w:t>
      </w:r>
      <w:r w:rsidRPr="00A73EAF">
        <w:rPr>
          <w:spacing w:val="-4"/>
          <w:sz w:val="24"/>
          <w:szCs w:val="24"/>
        </w:rPr>
        <w:t>、赎回和分红资金划拨规定</w:t>
      </w:r>
    </w:p>
    <w:p w:rsidR="006D10F2" w:rsidRPr="00A73EAF" w:rsidRDefault="00E14FB4">
      <w:pPr>
        <w:spacing w:line="360" w:lineRule="auto"/>
        <w:ind w:firstLineChars="200" w:firstLine="472"/>
        <w:jc w:val="both"/>
        <w:rPr>
          <w:spacing w:val="-4"/>
          <w:sz w:val="24"/>
          <w:szCs w:val="24"/>
        </w:rPr>
      </w:pPr>
      <w:r w:rsidRPr="00A73EAF">
        <w:rPr>
          <w:spacing w:val="-4"/>
          <w:sz w:val="24"/>
          <w:szCs w:val="24"/>
        </w:rPr>
        <w:t>拨付</w:t>
      </w:r>
      <w:proofErr w:type="gramStart"/>
      <w:r w:rsidRPr="00A73EAF">
        <w:rPr>
          <w:spacing w:val="-4"/>
          <w:sz w:val="24"/>
          <w:szCs w:val="24"/>
        </w:rPr>
        <w:t>赎回款</w:t>
      </w:r>
      <w:proofErr w:type="gramEnd"/>
      <w:r w:rsidRPr="00A73EAF">
        <w:rPr>
          <w:spacing w:val="-4"/>
          <w:sz w:val="24"/>
          <w:szCs w:val="24"/>
        </w:rPr>
        <w:t>或进行基金分红时，如</w:t>
      </w:r>
      <w:r w:rsidRPr="00A73EAF">
        <w:rPr>
          <w:rFonts w:hint="eastAsia"/>
          <w:spacing w:val="-4"/>
          <w:sz w:val="24"/>
          <w:szCs w:val="24"/>
          <w:lang w:val="en-US"/>
        </w:rPr>
        <w:t>基金</w:t>
      </w:r>
      <w:r w:rsidRPr="00A73EAF">
        <w:rPr>
          <w:spacing w:val="-4"/>
          <w:sz w:val="24"/>
          <w:szCs w:val="24"/>
        </w:rPr>
        <w:t>托管</w:t>
      </w:r>
      <w:r w:rsidRPr="00A73EAF">
        <w:rPr>
          <w:rFonts w:hint="eastAsia"/>
          <w:spacing w:val="-4"/>
          <w:sz w:val="24"/>
          <w:szCs w:val="24"/>
          <w:lang w:val="en-US"/>
        </w:rPr>
        <w:t>账</w:t>
      </w:r>
      <w:r w:rsidRPr="00A73EAF">
        <w:rPr>
          <w:rFonts w:hint="eastAsia"/>
          <w:spacing w:val="-4"/>
          <w:sz w:val="24"/>
          <w:szCs w:val="24"/>
        </w:rPr>
        <w:t>户</w:t>
      </w:r>
      <w:r w:rsidRPr="00A73EAF">
        <w:rPr>
          <w:spacing w:val="-4"/>
          <w:sz w:val="24"/>
          <w:szCs w:val="24"/>
        </w:rPr>
        <w:t>有足够的资金，基金托管人</w:t>
      </w:r>
      <w:r w:rsidRPr="00A73EAF">
        <w:rPr>
          <w:spacing w:val="-4"/>
          <w:sz w:val="24"/>
          <w:szCs w:val="24"/>
        </w:rPr>
        <w:lastRenderedPageBreak/>
        <w:t>应按时拨付；因</w:t>
      </w:r>
      <w:r w:rsidRPr="00A73EAF">
        <w:rPr>
          <w:rFonts w:hint="eastAsia"/>
          <w:spacing w:val="-4"/>
          <w:sz w:val="24"/>
          <w:szCs w:val="24"/>
          <w:lang w:val="en-US"/>
        </w:rPr>
        <w:t>基金</w:t>
      </w:r>
      <w:r w:rsidRPr="00A73EAF">
        <w:rPr>
          <w:spacing w:val="-4"/>
          <w:sz w:val="24"/>
          <w:szCs w:val="24"/>
        </w:rPr>
        <w:t>托管</w:t>
      </w:r>
      <w:r w:rsidRPr="00A73EAF">
        <w:rPr>
          <w:rFonts w:hint="eastAsia"/>
          <w:spacing w:val="-4"/>
          <w:sz w:val="24"/>
          <w:szCs w:val="24"/>
          <w:lang w:val="en-US"/>
        </w:rPr>
        <w:t>账</w:t>
      </w:r>
      <w:r w:rsidRPr="00A73EAF">
        <w:rPr>
          <w:rFonts w:hint="eastAsia"/>
          <w:spacing w:val="-4"/>
          <w:sz w:val="24"/>
          <w:szCs w:val="24"/>
        </w:rPr>
        <w:t>户</w:t>
      </w:r>
      <w:r w:rsidRPr="00A73EAF">
        <w:rPr>
          <w:spacing w:val="-4"/>
          <w:sz w:val="24"/>
          <w:szCs w:val="24"/>
        </w:rPr>
        <w:t>没有足够的资金，导致基金托管人不能按时拨付，如</w:t>
      </w:r>
      <w:proofErr w:type="gramStart"/>
      <w:r w:rsidRPr="00A73EAF">
        <w:rPr>
          <w:spacing w:val="-4"/>
          <w:sz w:val="24"/>
          <w:szCs w:val="24"/>
        </w:rPr>
        <w:t>系基金</w:t>
      </w:r>
      <w:proofErr w:type="gramEnd"/>
      <w:r w:rsidRPr="00A73EAF">
        <w:rPr>
          <w:spacing w:val="-4"/>
          <w:sz w:val="24"/>
          <w:szCs w:val="24"/>
        </w:rPr>
        <w:t>管理人的原因造成，责任由基金管理人承担，基金托管人不承担垫款义务。</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8</w:t>
      </w:r>
      <w:r w:rsidRPr="00A73EAF">
        <w:rPr>
          <w:spacing w:val="-4"/>
          <w:sz w:val="24"/>
          <w:szCs w:val="24"/>
        </w:rPr>
        <w:t>、资金指令</w:t>
      </w:r>
    </w:p>
    <w:p w:rsidR="006D10F2" w:rsidRPr="00A73EAF" w:rsidRDefault="00E14FB4">
      <w:pPr>
        <w:spacing w:line="360" w:lineRule="auto"/>
        <w:ind w:firstLineChars="200" w:firstLine="472"/>
        <w:jc w:val="both"/>
        <w:rPr>
          <w:spacing w:val="-4"/>
          <w:sz w:val="24"/>
          <w:szCs w:val="24"/>
        </w:rPr>
      </w:pPr>
      <w:r w:rsidRPr="00A73EAF">
        <w:rPr>
          <w:spacing w:val="-4"/>
          <w:sz w:val="24"/>
          <w:szCs w:val="24"/>
        </w:rPr>
        <w:t>除申购款项到达</w:t>
      </w:r>
      <w:r w:rsidRPr="00A73EAF">
        <w:rPr>
          <w:rFonts w:hint="eastAsia"/>
          <w:spacing w:val="-4"/>
          <w:sz w:val="24"/>
          <w:szCs w:val="24"/>
          <w:lang w:val="en-US"/>
        </w:rPr>
        <w:t>基金</w:t>
      </w:r>
      <w:r w:rsidRPr="00A73EAF">
        <w:rPr>
          <w:spacing w:val="-4"/>
          <w:sz w:val="24"/>
          <w:szCs w:val="24"/>
        </w:rPr>
        <w:t>托管</w:t>
      </w:r>
      <w:r w:rsidRPr="00A73EAF">
        <w:rPr>
          <w:rFonts w:hint="eastAsia"/>
          <w:spacing w:val="-4"/>
          <w:sz w:val="24"/>
          <w:szCs w:val="24"/>
          <w:lang w:val="en-US"/>
        </w:rPr>
        <w:t>账</w:t>
      </w:r>
      <w:r w:rsidRPr="00A73EAF">
        <w:rPr>
          <w:rFonts w:hint="eastAsia"/>
          <w:spacing w:val="-4"/>
          <w:sz w:val="24"/>
          <w:szCs w:val="24"/>
        </w:rPr>
        <w:t>户</w:t>
      </w:r>
      <w:r w:rsidRPr="00A73EAF">
        <w:rPr>
          <w:spacing w:val="-4"/>
          <w:sz w:val="24"/>
          <w:szCs w:val="24"/>
        </w:rPr>
        <w:t>需双方按约定方式对账外，回购到期付款和与投资有关的付款、赎回和分红资金划拨时，基金管理人需向基金托管人下达指令。</w:t>
      </w:r>
    </w:p>
    <w:p w:rsidR="006D10F2" w:rsidRPr="00A73EAF" w:rsidRDefault="00E14FB4">
      <w:pPr>
        <w:spacing w:line="360" w:lineRule="auto"/>
        <w:ind w:firstLineChars="200" w:firstLine="472"/>
        <w:jc w:val="both"/>
        <w:rPr>
          <w:spacing w:val="-4"/>
          <w:sz w:val="24"/>
          <w:szCs w:val="24"/>
        </w:rPr>
      </w:pPr>
      <w:r w:rsidRPr="00A73EAF">
        <w:rPr>
          <w:spacing w:val="-4"/>
          <w:sz w:val="24"/>
          <w:szCs w:val="24"/>
        </w:rPr>
        <w:t>资金指令的格式、内容、发送、接收和确认方式等与投资指令相同。</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9</w:t>
      </w:r>
      <w:r w:rsidRPr="00A73EAF">
        <w:rPr>
          <w:rFonts w:hint="eastAsia"/>
          <w:spacing w:val="-4"/>
          <w:sz w:val="24"/>
          <w:szCs w:val="24"/>
        </w:rPr>
        <w:t>、</w:t>
      </w:r>
      <w:r w:rsidRPr="00A73EAF">
        <w:rPr>
          <w:spacing w:val="-4"/>
          <w:sz w:val="24"/>
          <w:szCs w:val="24"/>
        </w:rPr>
        <w:t>暂停赎回和巨额赎回处理</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基金管理人应严格按照相关法律法规以及《基金合同》的规定，对暂停赎回的情形进行相应处理，并在发生暂停赎回的当日及时以双方认可的形式通知基金托管人。基金管理人应严格按照相关法律法规以及《基金合同》的规定，对巨额赎回的情形进行相应处理，并在决定部分延期赎回的当日及时以双方认可的形式通知基金托管人。</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rPr>
        <w:t>四</w:t>
      </w:r>
      <w:r w:rsidRPr="00A73EAF">
        <w:rPr>
          <w:spacing w:val="-4"/>
          <w:sz w:val="24"/>
          <w:szCs w:val="24"/>
        </w:rPr>
        <w:t>）</w:t>
      </w:r>
      <w:proofErr w:type="gramStart"/>
      <w:r w:rsidRPr="00A73EAF">
        <w:rPr>
          <w:spacing w:val="-4"/>
          <w:sz w:val="24"/>
          <w:szCs w:val="24"/>
        </w:rPr>
        <w:t>申赎净额</w:t>
      </w:r>
      <w:proofErr w:type="gramEnd"/>
      <w:r w:rsidRPr="00A73EAF">
        <w:rPr>
          <w:spacing w:val="-4"/>
          <w:sz w:val="24"/>
          <w:szCs w:val="24"/>
        </w:rPr>
        <w:t>结算</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基金托管</w:t>
      </w:r>
      <w:r w:rsidRPr="00A73EAF">
        <w:rPr>
          <w:rFonts w:hint="eastAsia"/>
          <w:spacing w:val="-4"/>
          <w:sz w:val="24"/>
          <w:szCs w:val="24"/>
          <w:lang w:val="en-US"/>
        </w:rPr>
        <w:t>账</w:t>
      </w:r>
      <w:r w:rsidRPr="00A73EAF">
        <w:rPr>
          <w:rFonts w:hint="eastAsia"/>
          <w:spacing w:val="-4"/>
          <w:sz w:val="24"/>
          <w:szCs w:val="24"/>
        </w:rPr>
        <w:t>户</w:t>
      </w:r>
      <w:r w:rsidRPr="00A73EAF">
        <w:rPr>
          <w:spacing w:val="-4"/>
          <w:sz w:val="24"/>
          <w:szCs w:val="24"/>
        </w:rPr>
        <w:t>与</w:t>
      </w:r>
      <w:r w:rsidRPr="00A73EAF">
        <w:rPr>
          <w:rFonts w:hint="eastAsia"/>
          <w:spacing w:val="-4"/>
          <w:sz w:val="24"/>
          <w:szCs w:val="24"/>
          <w:lang w:val="en-US"/>
        </w:rPr>
        <w:t>管理人</w:t>
      </w:r>
      <w:r w:rsidRPr="00A73EAF">
        <w:rPr>
          <w:spacing w:val="-4"/>
          <w:sz w:val="24"/>
          <w:szCs w:val="24"/>
        </w:rPr>
        <w:t>“基金清算账户”间的资金结算遵循“全额清算、净额交收”的原则，每日按照</w:t>
      </w:r>
      <w:r w:rsidRPr="00A73EAF">
        <w:rPr>
          <w:rFonts w:hint="eastAsia"/>
          <w:spacing w:val="-4"/>
          <w:sz w:val="24"/>
          <w:szCs w:val="24"/>
          <w:lang w:val="en-US"/>
        </w:rPr>
        <w:t>基金</w:t>
      </w:r>
      <w:r w:rsidRPr="00A73EAF">
        <w:rPr>
          <w:spacing w:val="-4"/>
          <w:sz w:val="24"/>
          <w:szCs w:val="24"/>
        </w:rPr>
        <w:t>托管</w:t>
      </w:r>
      <w:r w:rsidRPr="00A73EAF">
        <w:rPr>
          <w:rFonts w:hint="eastAsia"/>
          <w:spacing w:val="-4"/>
          <w:sz w:val="24"/>
          <w:szCs w:val="24"/>
          <w:lang w:val="en-US"/>
        </w:rPr>
        <w:t>账</w:t>
      </w:r>
      <w:r w:rsidRPr="00A73EAF">
        <w:rPr>
          <w:rFonts w:hint="eastAsia"/>
          <w:spacing w:val="-4"/>
          <w:sz w:val="24"/>
          <w:szCs w:val="24"/>
        </w:rPr>
        <w:t>户</w:t>
      </w:r>
      <w:r w:rsidRPr="00A73EAF">
        <w:rPr>
          <w:spacing w:val="-4"/>
          <w:sz w:val="24"/>
          <w:szCs w:val="24"/>
        </w:rPr>
        <w:t>应收资金与应付资金的差额来确定</w:t>
      </w:r>
      <w:r w:rsidRPr="00A73EAF">
        <w:rPr>
          <w:rFonts w:hint="eastAsia"/>
          <w:spacing w:val="-4"/>
          <w:sz w:val="24"/>
          <w:szCs w:val="24"/>
        </w:rPr>
        <w:t>基金托管账户</w:t>
      </w:r>
      <w:r w:rsidRPr="00A73EAF">
        <w:rPr>
          <w:spacing w:val="-4"/>
          <w:sz w:val="24"/>
          <w:szCs w:val="24"/>
        </w:rPr>
        <w:t>净应收额或净应付额，以此确定资金交收额。当存在</w:t>
      </w:r>
      <w:r w:rsidRPr="00A73EAF">
        <w:rPr>
          <w:rFonts w:hint="eastAsia"/>
          <w:spacing w:val="-4"/>
          <w:sz w:val="24"/>
          <w:szCs w:val="24"/>
        </w:rPr>
        <w:t>基金托管账户</w:t>
      </w:r>
      <w:r w:rsidRPr="00A73EAF">
        <w:rPr>
          <w:spacing w:val="-4"/>
          <w:sz w:val="24"/>
          <w:szCs w:val="24"/>
        </w:rPr>
        <w:t>净应收额时，基金管理人应及时从基金清算账户</w:t>
      </w:r>
      <w:proofErr w:type="gramStart"/>
      <w:r w:rsidRPr="00A73EAF">
        <w:rPr>
          <w:spacing w:val="-4"/>
          <w:sz w:val="24"/>
          <w:szCs w:val="24"/>
        </w:rPr>
        <w:t>划往</w:t>
      </w:r>
      <w:r w:rsidRPr="00A73EAF">
        <w:rPr>
          <w:rFonts w:hint="eastAsia"/>
          <w:spacing w:val="-4"/>
          <w:sz w:val="24"/>
          <w:szCs w:val="24"/>
        </w:rPr>
        <w:t>基金</w:t>
      </w:r>
      <w:proofErr w:type="gramEnd"/>
      <w:r w:rsidRPr="00A73EAF">
        <w:rPr>
          <w:rFonts w:hint="eastAsia"/>
          <w:spacing w:val="-4"/>
          <w:sz w:val="24"/>
          <w:szCs w:val="24"/>
        </w:rPr>
        <w:t>托管账户</w:t>
      </w:r>
      <w:r w:rsidRPr="00A73EAF">
        <w:rPr>
          <w:spacing w:val="-4"/>
          <w:sz w:val="24"/>
          <w:szCs w:val="24"/>
        </w:rPr>
        <w:t>，基金托管人在资金到账后按约定方式通知基金管理人；当存在</w:t>
      </w:r>
      <w:r w:rsidRPr="00A73EAF">
        <w:rPr>
          <w:rFonts w:hint="eastAsia"/>
          <w:spacing w:val="-4"/>
          <w:sz w:val="24"/>
          <w:szCs w:val="24"/>
        </w:rPr>
        <w:t>基金托管账户</w:t>
      </w:r>
      <w:r w:rsidRPr="00A73EAF">
        <w:rPr>
          <w:spacing w:val="-4"/>
          <w:sz w:val="24"/>
          <w:szCs w:val="24"/>
        </w:rPr>
        <w:t>净应付额时，</w:t>
      </w:r>
      <w:r w:rsidRPr="00A73EAF">
        <w:rPr>
          <w:rFonts w:hint="eastAsia"/>
          <w:spacing w:val="-4"/>
          <w:sz w:val="24"/>
          <w:szCs w:val="24"/>
        </w:rPr>
        <w:t>基金管理人应及时</w:t>
      </w:r>
      <w:r w:rsidRPr="00A73EAF">
        <w:rPr>
          <w:spacing w:val="-4"/>
          <w:sz w:val="24"/>
          <w:szCs w:val="24"/>
        </w:rPr>
        <w:t>将划款指令发送给基金托管人，基金托管人按照基金管理人的书面划款指令将</w:t>
      </w:r>
      <w:r w:rsidRPr="00A73EAF">
        <w:rPr>
          <w:rFonts w:hint="eastAsia"/>
          <w:spacing w:val="-4"/>
          <w:sz w:val="24"/>
          <w:szCs w:val="24"/>
        </w:rPr>
        <w:t>基金托管账户</w:t>
      </w:r>
      <w:r w:rsidRPr="00A73EAF">
        <w:rPr>
          <w:spacing w:val="-4"/>
          <w:sz w:val="24"/>
          <w:szCs w:val="24"/>
        </w:rPr>
        <w:t>净应付额</w:t>
      </w:r>
      <w:r w:rsidRPr="00A73EAF">
        <w:rPr>
          <w:rFonts w:ascii="Times New Roman" w:eastAsiaTheme="majorEastAsia" w:hAnsi="Times New Roman" w:cs="Times New Roman"/>
          <w:sz w:val="24"/>
        </w:rPr>
        <w:t>在交</w:t>
      </w:r>
      <w:proofErr w:type="gramStart"/>
      <w:r w:rsidRPr="00A73EAF">
        <w:rPr>
          <w:rFonts w:ascii="Times New Roman" w:eastAsiaTheme="majorEastAsia" w:hAnsi="Times New Roman" w:cs="Times New Roman"/>
          <w:sz w:val="24"/>
        </w:rPr>
        <w:t>收日及时</w:t>
      </w:r>
      <w:r w:rsidRPr="00A73EAF">
        <w:rPr>
          <w:spacing w:val="-4"/>
          <w:sz w:val="24"/>
          <w:szCs w:val="24"/>
        </w:rPr>
        <w:t>划往基金</w:t>
      </w:r>
      <w:proofErr w:type="gramEnd"/>
      <w:r w:rsidRPr="00A73EAF">
        <w:rPr>
          <w:spacing w:val="-4"/>
          <w:sz w:val="24"/>
          <w:szCs w:val="24"/>
        </w:rPr>
        <w:t>清算账户，</w:t>
      </w:r>
      <w:r w:rsidRPr="00A73EAF">
        <w:rPr>
          <w:rFonts w:hint="eastAsia"/>
          <w:spacing w:val="-4"/>
          <w:sz w:val="24"/>
          <w:szCs w:val="24"/>
          <w:lang w:val="en-US"/>
        </w:rPr>
        <w:t>基金管理人应确保基金托管账户资金足额，以便基金托管人按照划款指令按时完成资金划付，</w:t>
      </w:r>
      <w:r w:rsidRPr="00A73EAF">
        <w:rPr>
          <w:spacing w:val="-4"/>
          <w:sz w:val="24"/>
          <w:szCs w:val="24"/>
        </w:rPr>
        <w:t>基金托管人在资金划出后立即通知基金管理人，便于基金管理人进行账务管理。</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w:t>
      </w:r>
      <w:r w:rsidRPr="00A73EAF">
        <w:rPr>
          <w:rFonts w:hint="eastAsia"/>
          <w:spacing w:val="-4"/>
          <w:sz w:val="24"/>
          <w:szCs w:val="24"/>
          <w:lang w:val="en-US"/>
        </w:rPr>
        <w:t>五</w:t>
      </w:r>
      <w:r w:rsidRPr="00A73EAF">
        <w:rPr>
          <w:rFonts w:hint="eastAsia"/>
          <w:spacing w:val="-4"/>
          <w:sz w:val="24"/>
          <w:szCs w:val="24"/>
        </w:rPr>
        <w:t>）</w:t>
      </w:r>
      <w:r w:rsidRPr="00A73EAF">
        <w:rPr>
          <w:rFonts w:hint="eastAsia"/>
          <w:spacing w:val="-4"/>
          <w:sz w:val="24"/>
          <w:szCs w:val="24"/>
          <w:lang w:val="en-US"/>
        </w:rPr>
        <w:t>基金</w:t>
      </w:r>
      <w:r w:rsidRPr="00A73EAF">
        <w:rPr>
          <w:spacing w:val="-4"/>
          <w:sz w:val="24"/>
          <w:szCs w:val="24"/>
        </w:rPr>
        <w:t>投资银行存款的特别约定</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1、本基金投资银行存款前，基金管理人应与存款银行签订具体存款协议，包括但不限于以下内容：</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（1）</w:t>
      </w:r>
      <w:r w:rsidRPr="00A73EAF">
        <w:rPr>
          <w:spacing w:val="-4"/>
          <w:sz w:val="24"/>
          <w:szCs w:val="24"/>
        </w:rPr>
        <w:t>存款账户必须以本基金名义开立，并将</w:t>
      </w:r>
      <w:r w:rsidRPr="00A73EAF">
        <w:rPr>
          <w:rFonts w:hint="eastAsia"/>
          <w:spacing w:val="-4"/>
          <w:sz w:val="24"/>
          <w:szCs w:val="24"/>
          <w:lang w:val="en-US"/>
        </w:rPr>
        <w:t>本</w:t>
      </w:r>
      <w:r w:rsidRPr="00A73EAF">
        <w:rPr>
          <w:spacing w:val="-4"/>
          <w:sz w:val="24"/>
          <w:szCs w:val="24"/>
        </w:rPr>
        <w:t>基金</w:t>
      </w:r>
      <w:r w:rsidRPr="00A73EAF">
        <w:rPr>
          <w:rFonts w:hint="eastAsia"/>
          <w:spacing w:val="-4"/>
          <w:sz w:val="24"/>
          <w:szCs w:val="24"/>
        </w:rPr>
        <w:t>托管账户</w:t>
      </w:r>
      <w:r w:rsidRPr="00A73EAF">
        <w:rPr>
          <w:spacing w:val="-4"/>
          <w:sz w:val="24"/>
          <w:szCs w:val="24"/>
        </w:rPr>
        <w:t>指定为唯一回款账户，任何情况下，存款银行都不得将存款投资</w:t>
      </w:r>
      <w:proofErr w:type="gramStart"/>
      <w:r w:rsidRPr="00A73EAF">
        <w:rPr>
          <w:spacing w:val="-4"/>
          <w:sz w:val="24"/>
          <w:szCs w:val="24"/>
        </w:rPr>
        <w:t>本息划往任何</w:t>
      </w:r>
      <w:proofErr w:type="gramEnd"/>
      <w:r w:rsidRPr="00A73EAF">
        <w:rPr>
          <w:spacing w:val="-4"/>
          <w:sz w:val="24"/>
          <w:szCs w:val="24"/>
        </w:rPr>
        <w:t>其他账户。</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（2）</w:t>
      </w:r>
      <w:r w:rsidRPr="00A73EAF">
        <w:rPr>
          <w:spacing w:val="-4"/>
          <w:sz w:val="24"/>
          <w:szCs w:val="24"/>
        </w:rPr>
        <w:t>基金管理人或基金托管人</w:t>
      </w:r>
      <w:r w:rsidRPr="00A73EAF">
        <w:rPr>
          <w:rFonts w:hint="eastAsia"/>
          <w:spacing w:val="-4"/>
          <w:sz w:val="24"/>
          <w:szCs w:val="24"/>
          <w:lang w:val="en-US"/>
        </w:rPr>
        <w:t>任何一方不得</w:t>
      </w:r>
      <w:r w:rsidRPr="00A73EAF">
        <w:rPr>
          <w:spacing w:val="-4"/>
          <w:sz w:val="24"/>
          <w:szCs w:val="24"/>
        </w:rPr>
        <w:t>单方面对存款进行更名、转让、</w:t>
      </w:r>
      <w:r w:rsidRPr="00A73EAF">
        <w:rPr>
          <w:spacing w:val="-4"/>
          <w:sz w:val="24"/>
          <w:szCs w:val="24"/>
        </w:rPr>
        <w:lastRenderedPageBreak/>
        <w:t>挂失、质押、担保、撤销、变更印鉴及回款账户信息等可能导致财产转移的操作申请。</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（3）</w:t>
      </w:r>
      <w:r w:rsidRPr="00A73EAF">
        <w:rPr>
          <w:rFonts w:hint="eastAsia"/>
          <w:spacing w:val="-4"/>
          <w:sz w:val="24"/>
          <w:szCs w:val="24"/>
          <w:lang w:val="en-US"/>
        </w:rPr>
        <w:t>双方</w:t>
      </w:r>
      <w:r w:rsidRPr="00A73EAF">
        <w:rPr>
          <w:spacing w:val="-4"/>
          <w:sz w:val="24"/>
          <w:szCs w:val="24"/>
        </w:rPr>
        <w:t>约定存款证实书的具体传递交接方式及交接期限。</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2、本基金投资银行存款，必须采用双方认可的方式办理。</w:t>
      </w:r>
      <w:r w:rsidRPr="00A73EAF">
        <w:rPr>
          <w:rFonts w:hint="eastAsia"/>
          <w:spacing w:val="-4"/>
          <w:sz w:val="24"/>
          <w:szCs w:val="24"/>
          <w:lang w:val="en-US"/>
        </w:rPr>
        <w:t>基金</w:t>
      </w:r>
      <w:r w:rsidRPr="00A73EAF">
        <w:rPr>
          <w:spacing w:val="-4"/>
          <w:sz w:val="24"/>
          <w:szCs w:val="24"/>
        </w:rPr>
        <w:t>托管人负责依据</w:t>
      </w:r>
      <w:r w:rsidRPr="00A73EAF">
        <w:rPr>
          <w:rFonts w:hint="eastAsia"/>
          <w:spacing w:val="-4"/>
          <w:sz w:val="24"/>
          <w:szCs w:val="24"/>
          <w:lang w:val="en-US"/>
        </w:rPr>
        <w:t>基金</w:t>
      </w:r>
      <w:r w:rsidRPr="00A73EAF">
        <w:rPr>
          <w:spacing w:val="-4"/>
          <w:sz w:val="24"/>
          <w:szCs w:val="24"/>
        </w:rPr>
        <w:t>管理人提供的银行存款投资合同/协议、投资指令、支取通知等有关文件办理资金的支付以及存款证实书的接收、保管与交付，切实履行托管职责。托管人负责对存款开户证实书进行保管，不负责对存款开户证实书真伪的辨别，不承担存款开户证实书对应存款的本金及收益的安全</w:t>
      </w:r>
      <w:r w:rsidRPr="00A73EAF">
        <w:rPr>
          <w:rFonts w:hint="eastAsia"/>
          <w:spacing w:val="-4"/>
          <w:sz w:val="24"/>
          <w:szCs w:val="24"/>
        </w:rPr>
        <w:t>。</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3、基金管理人投资银行存款或办理存款支取时，应提前书面通知基金托管人，以便基金托管人有足够的时间履行相应的业务操作程序。</w:t>
      </w:r>
    </w:p>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ind w:firstLineChars="200" w:firstLine="472"/>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32" w:name="_Toc5881331"/>
      <w:bookmarkStart w:id="33" w:name="_Toc25947"/>
      <w:bookmarkStart w:id="34" w:name="_Toc521661062"/>
      <w:r w:rsidRPr="00A73EAF">
        <w:rPr>
          <w:rFonts w:ascii="Times New Roman" w:eastAsiaTheme="minorEastAsia" w:hAnsi="Times New Roman" w:cs="Times New Roman"/>
          <w:bCs w:val="0"/>
          <w:color w:val="000000" w:themeColor="text1"/>
          <w:kern w:val="2"/>
          <w:sz w:val="32"/>
          <w:szCs w:val="20"/>
          <w:lang w:val="en-US" w:bidi="ar-SA"/>
        </w:rPr>
        <w:lastRenderedPageBreak/>
        <w:t>八、基金资产净值计算和会计核算</w:t>
      </w:r>
      <w:bookmarkEnd w:id="32"/>
      <w:bookmarkEnd w:id="33"/>
      <w:bookmarkEnd w:id="34"/>
    </w:p>
    <w:p w:rsidR="006D10F2" w:rsidRPr="00A73EAF" w:rsidRDefault="00E14FB4">
      <w:pPr>
        <w:spacing w:line="360" w:lineRule="auto"/>
        <w:ind w:firstLineChars="200" w:firstLine="472"/>
        <w:rPr>
          <w:spacing w:val="-4"/>
          <w:sz w:val="24"/>
          <w:szCs w:val="24"/>
        </w:rPr>
      </w:pPr>
      <w:r w:rsidRPr="00A73EAF">
        <w:rPr>
          <w:spacing w:val="-4"/>
          <w:sz w:val="24"/>
          <w:szCs w:val="24"/>
        </w:rPr>
        <w:t>（一）基金资产净值的计算及复核程序</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1、基金资产净值</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基金资产净值是指基金资产总值减去负债后的净资产值。</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各类</w:t>
      </w:r>
      <w:r w:rsidRPr="00A73EAF">
        <w:rPr>
          <w:spacing w:val="-4"/>
          <w:sz w:val="24"/>
          <w:szCs w:val="24"/>
        </w:rPr>
        <w:t>基金份额净值是</w:t>
      </w:r>
      <w:r w:rsidRPr="00A73EAF">
        <w:rPr>
          <w:rFonts w:ascii="Times New Roman" w:hAnsi="Times New Roman" w:cs="Times New Roman"/>
          <w:spacing w:val="-4"/>
          <w:sz w:val="24"/>
          <w:szCs w:val="24"/>
        </w:rPr>
        <w:t>按照每个估值日闭市后，</w:t>
      </w:r>
      <w:r w:rsidRPr="00A73EAF">
        <w:rPr>
          <w:rFonts w:hint="eastAsia"/>
          <w:spacing w:val="-4"/>
          <w:sz w:val="24"/>
          <w:szCs w:val="24"/>
        </w:rPr>
        <w:t>各类基金份额的基金资产净值分别除以当日该类基金份额的余额数量计算，均精确到0.0001元，小数点后第5位四舍五入</w:t>
      </w:r>
      <w:r w:rsidRPr="00A73EAF">
        <w:rPr>
          <w:spacing w:val="-4"/>
          <w:sz w:val="24"/>
          <w:szCs w:val="24"/>
        </w:rPr>
        <w:t>。</w:t>
      </w:r>
      <w:r w:rsidRPr="00A73EAF">
        <w:rPr>
          <w:rFonts w:hint="eastAsia"/>
          <w:spacing w:val="-4"/>
          <w:sz w:val="24"/>
          <w:szCs w:val="24"/>
        </w:rPr>
        <w:t>基金管理人可以设立大额赎回情形下的净值精度应急调整机制。</w:t>
      </w:r>
      <w:r w:rsidRPr="00A73EAF">
        <w:rPr>
          <w:spacing w:val="-4"/>
          <w:sz w:val="24"/>
          <w:szCs w:val="24"/>
        </w:rPr>
        <w:t>国家另有规定的，从其规定。</w:t>
      </w:r>
    </w:p>
    <w:p w:rsidR="006D10F2" w:rsidRPr="00A73EAF" w:rsidRDefault="00E14FB4">
      <w:pPr>
        <w:spacing w:line="360" w:lineRule="auto"/>
        <w:ind w:firstLineChars="200" w:firstLine="472"/>
        <w:jc w:val="both"/>
        <w:rPr>
          <w:spacing w:val="-4"/>
          <w:sz w:val="24"/>
          <w:szCs w:val="24"/>
        </w:rPr>
      </w:pPr>
      <w:r w:rsidRPr="00A73EAF">
        <w:rPr>
          <w:rFonts w:ascii="Times New Roman" w:hAnsi="Times New Roman" w:cs="Times New Roman"/>
          <w:spacing w:val="-4"/>
          <w:sz w:val="24"/>
          <w:szCs w:val="24"/>
        </w:rPr>
        <w:t>基金管理人于每个估值日计算基金资产净值及各类基金份额净值，经基金托管人复核，并按规定公告。如遇特殊情况，经履行适当程序，可以适当延迟计算或公告</w:t>
      </w:r>
      <w:r w:rsidRPr="00A73EAF">
        <w:rPr>
          <w:rFonts w:hint="eastAsia"/>
          <w:sz w:val="24"/>
          <w:szCs w:val="21"/>
        </w:rPr>
        <w:t>。</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2、复核程序</w:t>
      </w:r>
    </w:p>
    <w:p w:rsidR="006D10F2" w:rsidRPr="00A73EAF" w:rsidRDefault="00E14FB4">
      <w:pPr>
        <w:spacing w:line="440" w:lineRule="atLeast"/>
        <w:ind w:right="28" w:firstLineChars="200" w:firstLine="480"/>
        <w:jc w:val="both"/>
        <w:rPr>
          <w:spacing w:val="-4"/>
          <w:sz w:val="24"/>
          <w:szCs w:val="24"/>
        </w:rPr>
      </w:pPr>
      <w:r w:rsidRPr="00A73EAF">
        <w:rPr>
          <w:rFonts w:ascii="Times New Roman" w:hAnsi="Times New Roman" w:cs="Times New Roman"/>
          <w:sz w:val="24"/>
        </w:rPr>
        <w:t>基金管理人</w:t>
      </w:r>
      <w:proofErr w:type="gramStart"/>
      <w:r w:rsidRPr="00A73EAF">
        <w:rPr>
          <w:rFonts w:ascii="Times New Roman" w:hAnsi="Times New Roman" w:cs="Times New Roman"/>
          <w:sz w:val="24"/>
        </w:rPr>
        <w:t>应每个</w:t>
      </w:r>
      <w:proofErr w:type="gramEnd"/>
      <w:r w:rsidRPr="00A73EAF">
        <w:rPr>
          <w:rFonts w:ascii="Times New Roman" w:hAnsi="Times New Roman" w:cs="Times New Roman"/>
          <w:sz w:val="24"/>
        </w:rPr>
        <w:t>估值日对基金资产估值。但基金管理人根据法律法规或《基金合同》的规定暂停估值时除外。基金管理人每个估值日对基金资产估值后，将各类基金份额净值结果发送基金托管人，经基金托管人复核无误后，由基金管理人按规定对外公布</w:t>
      </w:r>
      <w:r w:rsidRPr="00A73EAF">
        <w:rPr>
          <w:rFonts w:hint="eastAsia"/>
          <w:sz w:val="24"/>
        </w:rPr>
        <w:t>。</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（二）基金资产估值方法和特殊情形的处理</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1、估值对象</w:t>
      </w:r>
    </w:p>
    <w:p w:rsidR="006D10F2" w:rsidRPr="00A73EAF" w:rsidRDefault="00E14FB4">
      <w:pPr>
        <w:spacing w:line="360" w:lineRule="auto"/>
        <w:ind w:firstLineChars="200" w:firstLine="480"/>
        <w:jc w:val="both"/>
        <w:rPr>
          <w:bCs/>
          <w:sz w:val="24"/>
        </w:rPr>
      </w:pPr>
      <w:r w:rsidRPr="00A73EAF">
        <w:rPr>
          <w:rFonts w:hint="eastAsia"/>
          <w:sz w:val="24"/>
        </w:rPr>
        <w:t>基金所拥有的</w:t>
      </w:r>
      <w:r w:rsidRPr="00A73EAF">
        <w:rPr>
          <w:rFonts w:hint="eastAsia"/>
          <w:bCs/>
          <w:sz w:val="24"/>
          <w:szCs w:val="24"/>
        </w:rPr>
        <w:t>股票、股指期货合约、国债期货合约、股票期权合约、债券和银行存款本息、资产支持证券、应收款项</w:t>
      </w:r>
      <w:r w:rsidRPr="00A73EAF">
        <w:rPr>
          <w:rFonts w:hint="eastAsia"/>
          <w:sz w:val="24"/>
          <w:lang w:val="en-US"/>
        </w:rPr>
        <w:t>、</w:t>
      </w:r>
      <w:r w:rsidRPr="00A73EAF">
        <w:rPr>
          <w:rFonts w:hint="eastAsia"/>
          <w:sz w:val="24"/>
        </w:rPr>
        <w:t>其它投资等资产及负债</w:t>
      </w:r>
      <w:r w:rsidRPr="00A73EAF">
        <w:rPr>
          <w:rFonts w:hint="eastAsia"/>
          <w:bCs/>
          <w:sz w:val="24"/>
        </w:rPr>
        <w:t>。</w:t>
      </w:r>
    </w:p>
    <w:p w:rsidR="006D10F2" w:rsidRPr="00A73EAF" w:rsidRDefault="00E14FB4">
      <w:pPr>
        <w:spacing w:line="360" w:lineRule="auto"/>
        <w:ind w:firstLineChars="200" w:firstLine="480"/>
        <w:jc w:val="both"/>
        <w:rPr>
          <w:bCs/>
          <w:sz w:val="24"/>
        </w:rPr>
      </w:pPr>
      <w:r w:rsidRPr="00A73EAF">
        <w:rPr>
          <w:rFonts w:hint="eastAsia"/>
          <w:bCs/>
          <w:sz w:val="24"/>
        </w:rPr>
        <w:t>2、估值</w:t>
      </w:r>
      <w:r w:rsidRPr="00A73EAF">
        <w:rPr>
          <w:bCs/>
          <w:sz w:val="24"/>
        </w:rPr>
        <w:t>原则</w:t>
      </w:r>
    </w:p>
    <w:p w:rsidR="006D10F2" w:rsidRPr="00A73EAF" w:rsidRDefault="00E14FB4">
      <w:pPr>
        <w:spacing w:line="360" w:lineRule="auto"/>
        <w:ind w:firstLineChars="200" w:firstLine="480"/>
        <w:jc w:val="both"/>
        <w:rPr>
          <w:bCs/>
          <w:sz w:val="24"/>
        </w:rPr>
      </w:pPr>
      <w:r w:rsidRPr="00A73EAF">
        <w:rPr>
          <w:rFonts w:hint="eastAsia"/>
          <w:bCs/>
          <w:sz w:val="24"/>
        </w:rPr>
        <w:t>基金管理人在确定相关金融资产和金融负债的公允价值时，应符合《企业会计准则》</w:t>
      </w:r>
      <w:r w:rsidRPr="00A73EAF">
        <w:rPr>
          <w:rFonts w:hint="eastAsia"/>
          <w:sz w:val="24"/>
          <w:szCs w:val="21"/>
        </w:rPr>
        <w:t>、监管部门有关规定</w:t>
      </w:r>
      <w:r w:rsidRPr="00A73EAF">
        <w:rPr>
          <w:rFonts w:hint="eastAsia"/>
          <w:bCs/>
          <w:sz w:val="24"/>
        </w:rPr>
        <w:t>。</w:t>
      </w:r>
    </w:p>
    <w:p w:rsidR="006D10F2" w:rsidRPr="00A73EAF" w:rsidRDefault="00E14FB4">
      <w:pPr>
        <w:spacing w:line="360" w:lineRule="auto"/>
        <w:ind w:firstLineChars="200" w:firstLine="480"/>
        <w:jc w:val="both"/>
        <w:rPr>
          <w:bCs/>
          <w:sz w:val="24"/>
        </w:rPr>
      </w:pPr>
      <w:r w:rsidRPr="00A73EAF">
        <w:rPr>
          <w:rFonts w:hint="eastAsia"/>
          <w:bCs/>
          <w:sz w:val="24"/>
        </w:rPr>
        <w:t>（1）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w:t>
      </w:r>
      <w:r w:rsidRPr="00A73EAF">
        <w:rPr>
          <w:rFonts w:hint="eastAsia"/>
          <w:bCs/>
          <w:sz w:val="24"/>
        </w:rPr>
        <w:lastRenderedPageBreak/>
        <w:t>确定公允价值。</w:t>
      </w:r>
    </w:p>
    <w:p w:rsidR="006D10F2" w:rsidRPr="00A73EAF" w:rsidRDefault="00E14FB4">
      <w:pPr>
        <w:spacing w:line="360" w:lineRule="auto"/>
        <w:ind w:firstLineChars="200" w:firstLine="480"/>
        <w:jc w:val="both"/>
        <w:rPr>
          <w:bCs/>
          <w:sz w:val="24"/>
        </w:rPr>
      </w:pPr>
      <w:r w:rsidRPr="00A73EAF">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6D10F2" w:rsidRPr="00A73EAF" w:rsidRDefault="00E14FB4">
      <w:pPr>
        <w:spacing w:line="360" w:lineRule="auto"/>
        <w:ind w:firstLineChars="200" w:firstLine="480"/>
        <w:jc w:val="both"/>
        <w:rPr>
          <w:bCs/>
          <w:sz w:val="24"/>
        </w:rPr>
      </w:pPr>
      <w:r w:rsidRPr="00A73EAF">
        <w:rPr>
          <w:rFonts w:hint="eastAsia"/>
          <w:bCs/>
          <w:sz w:val="24"/>
        </w:rPr>
        <w:t>（2）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6D10F2" w:rsidRPr="00A73EAF" w:rsidRDefault="00E14FB4">
      <w:pPr>
        <w:spacing w:line="360" w:lineRule="auto"/>
        <w:ind w:firstLineChars="200" w:firstLine="480"/>
        <w:jc w:val="both"/>
        <w:rPr>
          <w:bCs/>
          <w:sz w:val="24"/>
        </w:rPr>
      </w:pPr>
      <w:r w:rsidRPr="00A73EAF">
        <w:rPr>
          <w:rFonts w:hint="eastAsia"/>
          <w:bCs/>
          <w:sz w:val="24"/>
        </w:rPr>
        <w:t>（3）如经济环境发生重大变化或证券发行人发生影响证券价格的重大事件，使潜在估值调整对前一估值日的基金资产净值的影响在0.25%以上的，应对估值进行调整并确定公允价值。</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w:t>
      </w:r>
      <w:r w:rsidRPr="00A73EAF">
        <w:rPr>
          <w:rFonts w:hint="eastAsia"/>
          <w:spacing w:val="-4"/>
          <w:sz w:val="24"/>
          <w:szCs w:val="24"/>
        </w:rPr>
        <w:t>、</w:t>
      </w:r>
      <w:r w:rsidRPr="00A73EAF">
        <w:rPr>
          <w:spacing w:val="-4"/>
          <w:sz w:val="24"/>
          <w:szCs w:val="24"/>
        </w:rPr>
        <w:t>估值方法</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（1）证券交易所上市的有价证券的估值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1）交易所上市的有价证券（包括股票等），以其估值日在证券交易所挂牌的市价（收盘价）估值；估值日无市价，但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2）对于已上市或已挂牌转让的不含</w:t>
      </w:r>
      <w:proofErr w:type="gramStart"/>
      <w:r w:rsidRPr="00A73EAF">
        <w:rPr>
          <w:rFonts w:hint="eastAsia"/>
          <w:bCs/>
          <w:sz w:val="24"/>
          <w:szCs w:val="24"/>
        </w:rPr>
        <w:t>权固定</w:t>
      </w:r>
      <w:proofErr w:type="gramEnd"/>
      <w:r w:rsidRPr="00A73EAF">
        <w:rPr>
          <w:rFonts w:hint="eastAsia"/>
          <w:bCs/>
          <w:sz w:val="24"/>
          <w:szCs w:val="24"/>
        </w:rPr>
        <w:t>收益品种（法规另有规定的除外），选取第三方估值基准服务机构提供的相应品种当日的估值全价，基金管理人根据相关法律、法规的规定进行涉税处理（下同）。对于已上市或已挂牌转让的含</w:t>
      </w:r>
      <w:proofErr w:type="gramStart"/>
      <w:r w:rsidRPr="00A73EAF">
        <w:rPr>
          <w:rFonts w:hint="eastAsia"/>
          <w:bCs/>
          <w:sz w:val="24"/>
          <w:szCs w:val="24"/>
        </w:rPr>
        <w:t>权固定</w:t>
      </w:r>
      <w:proofErr w:type="gramEnd"/>
      <w:r w:rsidRPr="00A73EAF">
        <w:rPr>
          <w:rFonts w:hint="eastAsia"/>
          <w:bCs/>
          <w:sz w:val="24"/>
          <w:szCs w:val="24"/>
        </w:rPr>
        <w:t>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w:t>
      </w:r>
      <w:r w:rsidRPr="00A73EAF">
        <w:rPr>
          <w:rFonts w:hint="eastAsia"/>
          <w:bCs/>
          <w:sz w:val="24"/>
          <w:szCs w:val="24"/>
        </w:rPr>
        <w:lastRenderedPageBreak/>
        <w:t>经济环境发生了重大变化的，可参考类似投资品种的现行市价及重大变化因素，调整最近交易市价，确定公允价值；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3）交易所上市交易的公开发行的可转换公司债</w:t>
      </w:r>
      <w:proofErr w:type="gramStart"/>
      <w:r w:rsidRPr="00A73EAF">
        <w:rPr>
          <w:rFonts w:hint="eastAsia"/>
          <w:bCs/>
          <w:sz w:val="24"/>
          <w:szCs w:val="24"/>
        </w:rPr>
        <w:t>券</w:t>
      </w:r>
      <w:proofErr w:type="gramEnd"/>
      <w:r w:rsidRPr="00A73EAF">
        <w:rPr>
          <w:rFonts w:hint="eastAsia"/>
          <w:bCs/>
          <w:sz w:val="24"/>
          <w:szCs w:val="24"/>
        </w:rPr>
        <w:t>等有活跃市场的含转股权的债券，实行全价交易的债券选取估值日收盘价作为估值全价；实行净价交易的债券选取估值日收盘价并加计每百元税前应计利息作为估值全价。估值日没有交易的，且最近交易日后经济环境未发生重大变化，按最近交易日债券收盘价并加计每百元税前应计利息作为估值全价。如最近交易日后经济环境发生了重大变化的，可参考类似投资品种的现行市价及重大变化因素，调整最近交易市价，确定公允价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4）本基金投资存托凭证的估值核算，依照境内上市交易的股票执行。</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（2）处于未上市期间的有价证券应区分如下情况处理：</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1）送股、转增股、配股和公开增发的股票，按估值日在证券交易所挂牌的同一股票的估值方法估值；该日无交易的，以最近一日的市价（收盘价）估值；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2）首次公开发行未上市的股票，采用估值技术确定公允价值；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3）流通受限的股票，包括非公开发行股票、首次公开发行股票时公司股东公开发售股份、通过大宗交易取得的带限售期的股票等（不包括停牌、新发行未上市、回购交易中的质押</w:t>
      </w:r>
      <w:proofErr w:type="gramStart"/>
      <w:r w:rsidRPr="00A73EAF">
        <w:rPr>
          <w:rFonts w:hint="eastAsia"/>
          <w:bCs/>
          <w:sz w:val="24"/>
          <w:szCs w:val="24"/>
        </w:rPr>
        <w:t>券</w:t>
      </w:r>
      <w:proofErr w:type="gramEnd"/>
      <w:r w:rsidRPr="00A73EAF">
        <w:rPr>
          <w:rFonts w:hint="eastAsia"/>
          <w:bCs/>
          <w:sz w:val="24"/>
          <w:szCs w:val="24"/>
        </w:rPr>
        <w:t>等流通受限股票），按监管机构或行业协会有关规定确定公允价值；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4）对于未上市或未挂牌转让且不存在活跃市场的固定收益品种，采用在当前情况下适用并且有足够可利用数据和其他信息支持的估值技术确定其公允价值。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（3）对全国银行间市场已上市或已挂牌转让的不含</w:t>
      </w:r>
      <w:proofErr w:type="gramStart"/>
      <w:r w:rsidRPr="00A73EAF">
        <w:rPr>
          <w:rFonts w:hint="eastAsia"/>
          <w:bCs/>
          <w:sz w:val="24"/>
          <w:szCs w:val="24"/>
        </w:rPr>
        <w:t>权固定</w:t>
      </w:r>
      <w:proofErr w:type="gramEnd"/>
      <w:r w:rsidRPr="00A73EAF">
        <w:rPr>
          <w:rFonts w:hint="eastAsia"/>
          <w:bCs/>
          <w:sz w:val="24"/>
          <w:szCs w:val="24"/>
        </w:rPr>
        <w:t>收益品种（法规另有规定的除外），选取第三方估值基准服务机构提供的相应品种当日的估值全价，基金管理人根据相关法律、法规的规定进行涉税处理（下同）。对于已上市或已挂牌转让的含</w:t>
      </w:r>
      <w:proofErr w:type="gramStart"/>
      <w:r w:rsidRPr="00A73EAF">
        <w:rPr>
          <w:rFonts w:hint="eastAsia"/>
          <w:bCs/>
          <w:sz w:val="24"/>
          <w:szCs w:val="24"/>
        </w:rPr>
        <w:t>权固定</w:t>
      </w:r>
      <w:proofErr w:type="gramEnd"/>
      <w:r w:rsidRPr="00A73EAF">
        <w:rPr>
          <w:rFonts w:hint="eastAsia"/>
          <w:bCs/>
          <w:sz w:val="24"/>
          <w:szCs w:val="24"/>
        </w:rPr>
        <w:t>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w:t>
      </w:r>
      <w:r w:rsidRPr="00A73EAF">
        <w:rPr>
          <w:rFonts w:hint="eastAsia"/>
          <w:bCs/>
          <w:sz w:val="24"/>
          <w:szCs w:val="24"/>
        </w:rPr>
        <w:lastRenderedPageBreak/>
        <w:t>止日（含当日）后未行使回售权的按照长待偿期所对应的价格进行估值。如最近交易日后经济环境发生了重大变化的，可参考类似投资品种的现行市价及重大变化因素，调整最近交易市价，确定公允价值。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（4）同一证券同时在两个或两个以上市场交易的，按其所处的市场分别估值。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（5）本基金持有的回购以摊</w:t>
      </w:r>
      <w:proofErr w:type="gramStart"/>
      <w:r w:rsidRPr="00A73EAF">
        <w:rPr>
          <w:rFonts w:hint="eastAsia"/>
          <w:bCs/>
          <w:sz w:val="24"/>
          <w:szCs w:val="24"/>
        </w:rPr>
        <w:t>余成本</w:t>
      </w:r>
      <w:proofErr w:type="gramEnd"/>
      <w:r w:rsidRPr="00A73EAF">
        <w:rPr>
          <w:rFonts w:hint="eastAsia"/>
          <w:bCs/>
          <w:sz w:val="24"/>
          <w:szCs w:val="24"/>
        </w:rPr>
        <w:t>列示，按合同利率在回购期间内逐日计提应收或应付利息。</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（6）本基金持有的银行存款和备付金余额以摊</w:t>
      </w:r>
      <w:proofErr w:type="gramStart"/>
      <w:r w:rsidRPr="00A73EAF">
        <w:rPr>
          <w:rFonts w:hint="eastAsia"/>
          <w:bCs/>
          <w:sz w:val="24"/>
          <w:szCs w:val="24"/>
        </w:rPr>
        <w:t>余成本</w:t>
      </w:r>
      <w:proofErr w:type="gramEnd"/>
      <w:r w:rsidRPr="00A73EAF">
        <w:rPr>
          <w:rFonts w:hint="eastAsia"/>
          <w:bCs/>
          <w:sz w:val="24"/>
          <w:szCs w:val="24"/>
        </w:rPr>
        <w:t>列示，按相应利率逐日计提利息。</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（7）本基金投资股指期货合约、国债期货合约，一般以估值当日结算价进行估值，估值当日无结算价，且最近交易日后经济环境未发生重大变化的，采用最近交易日结算价估值。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（8）本基金投资股票期权合约，一般以估值当日股票期权结算价进行估值，估值当日无结算价，且最近交易日后经济环境未发生重大变化的，采用最近交易日结算价估值。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w:t>
      </w:r>
      <w:r w:rsidRPr="00A73EAF">
        <w:rPr>
          <w:bCs/>
          <w:sz w:val="24"/>
          <w:szCs w:val="24"/>
        </w:rPr>
        <w:t>9</w:t>
      </w:r>
      <w:r w:rsidRPr="00A73EAF">
        <w:rPr>
          <w:rFonts w:hint="eastAsia"/>
          <w:bCs/>
          <w:sz w:val="24"/>
          <w:szCs w:val="24"/>
        </w:rPr>
        <w:t>）估值计算中涉及港元对人民币汇率的，将依据当日中国人民银行或其授权机构公布的港元对人民币的中间价为准。</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（1</w:t>
      </w:r>
      <w:r w:rsidRPr="00A73EAF">
        <w:rPr>
          <w:bCs/>
          <w:sz w:val="24"/>
          <w:szCs w:val="24"/>
        </w:rPr>
        <w:t>0</w:t>
      </w:r>
      <w:r w:rsidRPr="00A73EAF">
        <w:rPr>
          <w:rFonts w:hint="eastAsia"/>
          <w:bCs/>
          <w:sz w:val="24"/>
          <w:szCs w:val="24"/>
        </w:rPr>
        <w:t>）本基金参与融资业务的，按照相关法律法规和行业协会的相关规定进行估值。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w:t>
      </w:r>
      <w:r w:rsidRPr="00A73EAF">
        <w:rPr>
          <w:bCs/>
          <w:sz w:val="24"/>
          <w:szCs w:val="24"/>
        </w:rPr>
        <w:t>11</w:t>
      </w:r>
      <w:r w:rsidRPr="00A73EAF">
        <w:rPr>
          <w:rFonts w:hint="eastAsia"/>
          <w:bCs/>
          <w:sz w:val="24"/>
          <w:szCs w:val="24"/>
        </w:rPr>
        <w:t>）如有确凿证据表明按上述方法进行估值不能客观反映其公允价值的，基金管理人可根据具体情况与基金托管人商定后，按最能反映公允价值的价格估值。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w:t>
      </w:r>
      <w:r w:rsidRPr="00A73EAF">
        <w:rPr>
          <w:bCs/>
          <w:sz w:val="24"/>
          <w:szCs w:val="24"/>
        </w:rPr>
        <w:t>12</w:t>
      </w:r>
      <w:r w:rsidRPr="00A73EAF">
        <w:rPr>
          <w:rFonts w:hint="eastAsia"/>
          <w:bCs/>
          <w:sz w:val="24"/>
          <w:szCs w:val="24"/>
        </w:rPr>
        <w:t>）当本基金发生大额申购或赎回情形时，基金管理人可以采用摆动定价机制，以确保基金估值的公平性。</w:t>
      </w:r>
    </w:p>
    <w:p w:rsidR="006D10F2" w:rsidRPr="00A73EAF" w:rsidRDefault="00E14FB4">
      <w:pPr>
        <w:spacing w:line="360" w:lineRule="auto"/>
        <w:ind w:firstLineChars="200" w:firstLine="480"/>
        <w:jc w:val="both"/>
        <w:rPr>
          <w:bCs/>
          <w:sz w:val="24"/>
        </w:rPr>
      </w:pPr>
      <w:r w:rsidRPr="00A73EAF">
        <w:rPr>
          <w:rFonts w:hint="eastAsia"/>
          <w:bCs/>
          <w:sz w:val="24"/>
          <w:szCs w:val="24"/>
        </w:rPr>
        <w:t>（</w:t>
      </w:r>
      <w:r w:rsidRPr="00A73EAF">
        <w:rPr>
          <w:bCs/>
          <w:sz w:val="24"/>
          <w:szCs w:val="24"/>
        </w:rPr>
        <w:t>13</w:t>
      </w:r>
      <w:r w:rsidRPr="00A73EAF">
        <w:rPr>
          <w:rFonts w:hint="eastAsia"/>
          <w:bCs/>
          <w:sz w:val="24"/>
          <w:szCs w:val="24"/>
        </w:rPr>
        <w:t>）相关法律法规以及监管部门有强制规定的，从其规定。如有新增事项，按国家最新规定估值。</w:t>
      </w:r>
    </w:p>
    <w:p w:rsidR="006D10F2" w:rsidRPr="00A73EAF" w:rsidRDefault="00E14FB4">
      <w:pPr>
        <w:adjustRightInd w:val="0"/>
        <w:snapToGrid w:val="0"/>
        <w:spacing w:line="360" w:lineRule="auto"/>
        <w:ind w:firstLineChars="200" w:firstLine="480"/>
        <w:rPr>
          <w:bCs/>
          <w:sz w:val="24"/>
          <w:szCs w:val="24"/>
        </w:rPr>
      </w:pPr>
      <w:r w:rsidRPr="00A73EAF">
        <w:rPr>
          <w:rFonts w:hint="eastAsia"/>
          <w:bCs/>
          <w:sz w:val="24"/>
          <w:szCs w:val="24"/>
        </w:rPr>
        <w:t>如基金管理人或基金托管人发现基金估值违反基金合同订明的估值方法、程序及相关法律法规的规定或者未能充分维护基金份额持有人利益时，应立即通知对方，共同查明原因，双方协商解决，以约定的方法、程序和相关法律法规的规定进行估值，以维护基金份额持有人的利益。</w:t>
      </w:r>
    </w:p>
    <w:p w:rsidR="006D10F2" w:rsidRPr="00A73EAF" w:rsidRDefault="00E14FB4">
      <w:pPr>
        <w:spacing w:line="360" w:lineRule="auto"/>
        <w:ind w:firstLineChars="200" w:firstLine="480"/>
        <w:jc w:val="both"/>
        <w:rPr>
          <w:bCs/>
          <w:sz w:val="24"/>
        </w:rPr>
      </w:pPr>
      <w:r w:rsidRPr="00A73EAF">
        <w:rPr>
          <w:rFonts w:hint="eastAsia"/>
          <w:bCs/>
          <w:sz w:val="24"/>
        </w:rPr>
        <w:lastRenderedPageBreak/>
        <w:t>根据有关法律法规，基金资产净值计算、各类基金份额净值计算和基金会计核算的义务由基金管理人承担。本基金的基金会计责任方由基金管理人担任，因此，就与本基金有关的会计问题，如经相关各方在平等基础上充分讨论后，仍无法达成一致意见的，按照基金管理人对各类基金净值信息的计算结果按规定对外予以公布，由此给基金份额持有人和基金资产造成的损失，基金托管人不承担任何责任。</w:t>
      </w:r>
    </w:p>
    <w:p w:rsidR="006D10F2" w:rsidRPr="00A73EAF" w:rsidRDefault="00E14FB4">
      <w:pPr>
        <w:spacing w:line="360" w:lineRule="auto"/>
        <w:ind w:firstLineChars="150" w:firstLine="354"/>
        <w:jc w:val="both"/>
        <w:rPr>
          <w:spacing w:val="-4"/>
          <w:sz w:val="24"/>
          <w:szCs w:val="24"/>
        </w:rPr>
      </w:pPr>
      <w:r w:rsidRPr="00A73EAF">
        <w:rPr>
          <w:spacing w:val="-4"/>
          <w:sz w:val="24"/>
          <w:szCs w:val="24"/>
        </w:rPr>
        <w:t>4</w:t>
      </w:r>
      <w:r w:rsidRPr="00A73EAF">
        <w:rPr>
          <w:rFonts w:hint="eastAsia"/>
          <w:spacing w:val="-4"/>
          <w:sz w:val="24"/>
          <w:szCs w:val="24"/>
        </w:rPr>
        <w:t>、</w:t>
      </w:r>
      <w:r w:rsidRPr="00A73EAF">
        <w:rPr>
          <w:spacing w:val="-4"/>
          <w:sz w:val="24"/>
          <w:szCs w:val="24"/>
        </w:rPr>
        <w:t>特殊情形的处理</w:t>
      </w:r>
    </w:p>
    <w:p w:rsidR="006D10F2" w:rsidRPr="00A73EAF" w:rsidRDefault="00E14FB4">
      <w:pPr>
        <w:spacing w:line="360" w:lineRule="auto"/>
        <w:ind w:firstLineChars="150" w:firstLine="354"/>
        <w:jc w:val="both"/>
        <w:rPr>
          <w:spacing w:val="-4"/>
          <w:sz w:val="24"/>
          <w:szCs w:val="24"/>
        </w:rPr>
      </w:pPr>
      <w:r w:rsidRPr="00A73EAF">
        <w:rPr>
          <w:rFonts w:hint="eastAsia"/>
          <w:spacing w:val="-4"/>
          <w:sz w:val="24"/>
          <w:szCs w:val="24"/>
        </w:rPr>
        <w:t>（</w:t>
      </w:r>
      <w:r w:rsidRPr="00A73EAF">
        <w:rPr>
          <w:spacing w:val="-4"/>
          <w:sz w:val="24"/>
          <w:szCs w:val="24"/>
        </w:rPr>
        <w:t>1）基金管理人或基金托管人</w:t>
      </w:r>
      <w:r w:rsidRPr="00A73EAF">
        <w:rPr>
          <w:rFonts w:hint="eastAsia"/>
          <w:spacing w:val="-4"/>
          <w:sz w:val="24"/>
          <w:szCs w:val="24"/>
          <w:lang w:val="en-US"/>
        </w:rPr>
        <w:t>按估值方法的第（11）项</w:t>
      </w:r>
      <w:r w:rsidRPr="00A73EAF">
        <w:rPr>
          <w:spacing w:val="-4"/>
          <w:sz w:val="24"/>
          <w:szCs w:val="24"/>
        </w:rPr>
        <w:t>进行估值时，所造成的误差不作为基金资产估值错误处理。</w:t>
      </w:r>
    </w:p>
    <w:p w:rsidR="006D10F2" w:rsidRPr="00A73EAF" w:rsidRDefault="00E14FB4">
      <w:pPr>
        <w:spacing w:line="360" w:lineRule="auto"/>
        <w:ind w:firstLineChars="150" w:firstLine="354"/>
        <w:jc w:val="both"/>
        <w:rPr>
          <w:spacing w:val="-4"/>
          <w:sz w:val="24"/>
          <w:szCs w:val="24"/>
        </w:rPr>
      </w:pPr>
      <w:r w:rsidRPr="00A73EAF">
        <w:rPr>
          <w:rFonts w:hint="eastAsia"/>
          <w:spacing w:val="-4"/>
          <w:sz w:val="24"/>
          <w:szCs w:val="24"/>
        </w:rPr>
        <w:t>（2）</w:t>
      </w:r>
      <w:r w:rsidRPr="00A73EAF">
        <w:rPr>
          <w:spacing w:val="-4"/>
          <w:sz w:val="24"/>
          <w:szCs w:val="24"/>
        </w:rPr>
        <w:t>由于不可抗力原因，或由于证券</w:t>
      </w:r>
      <w:r w:rsidRPr="00A73EAF">
        <w:rPr>
          <w:rFonts w:hint="eastAsia"/>
          <w:spacing w:val="-4"/>
          <w:sz w:val="24"/>
          <w:szCs w:val="24"/>
        </w:rPr>
        <w:t>/期货</w:t>
      </w:r>
      <w:r w:rsidRPr="00A73EAF">
        <w:rPr>
          <w:spacing w:val="-4"/>
          <w:sz w:val="24"/>
          <w:szCs w:val="24"/>
        </w:rPr>
        <w:t>交易所、</w:t>
      </w:r>
      <w:r w:rsidRPr="00A73EAF">
        <w:rPr>
          <w:rFonts w:hint="eastAsia"/>
          <w:spacing w:val="-4"/>
          <w:sz w:val="24"/>
          <w:szCs w:val="24"/>
        </w:rPr>
        <w:t>登记结算公司、</w:t>
      </w:r>
      <w:r w:rsidRPr="00A73EAF">
        <w:rPr>
          <w:spacing w:val="-4"/>
          <w:sz w:val="24"/>
          <w:szCs w:val="24"/>
        </w:rPr>
        <w:t>证券</w:t>
      </w:r>
      <w:r w:rsidRPr="00A73EAF">
        <w:rPr>
          <w:rFonts w:hint="eastAsia"/>
          <w:spacing w:val="-4"/>
          <w:sz w:val="24"/>
          <w:szCs w:val="24"/>
        </w:rPr>
        <w:t>/期货</w:t>
      </w:r>
      <w:r w:rsidRPr="00A73EAF">
        <w:rPr>
          <w:spacing w:val="-4"/>
          <w:sz w:val="24"/>
          <w:szCs w:val="24"/>
        </w:rPr>
        <w:t>经纪机构、</w:t>
      </w:r>
      <w:r w:rsidRPr="00A73EAF">
        <w:rPr>
          <w:rFonts w:hint="eastAsia"/>
          <w:spacing w:val="-4"/>
          <w:sz w:val="24"/>
          <w:szCs w:val="24"/>
        </w:rPr>
        <w:t>存款银行、</w:t>
      </w:r>
      <w:r w:rsidRPr="00A73EAF">
        <w:rPr>
          <w:spacing w:val="-4"/>
          <w:sz w:val="24"/>
          <w:szCs w:val="24"/>
        </w:rPr>
        <w:t>第三方估值基准服务机构等第三方机构发送的数据错误、遗漏</w:t>
      </w:r>
      <w:r w:rsidRPr="00A73EAF">
        <w:rPr>
          <w:rFonts w:hint="eastAsia"/>
          <w:spacing w:val="-4"/>
          <w:sz w:val="24"/>
          <w:szCs w:val="24"/>
        </w:rPr>
        <w:t>，有关会计制度变化等</w:t>
      </w:r>
      <w:proofErr w:type="gramStart"/>
      <w:r w:rsidRPr="00A73EAF">
        <w:rPr>
          <w:rFonts w:hint="eastAsia"/>
          <w:spacing w:val="-4"/>
          <w:sz w:val="24"/>
          <w:szCs w:val="24"/>
        </w:rPr>
        <w:t>非基金</w:t>
      </w:r>
      <w:proofErr w:type="gramEnd"/>
      <w:r w:rsidRPr="00A73EAF">
        <w:rPr>
          <w:rFonts w:hint="eastAsia"/>
          <w:spacing w:val="-4"/>
          <w:sz w:val="24"/>
          <w:szCs w:val="24"/>
        </w:rPr>
        <w:t>管理人与基金托管人原因</w:t>
      </w:r>
      <w:r w:rsidRPr="00A73EAF">
        <w:rPr>
          <w:spacing w:val="-4"/>
          <w:sz w:val="24"/>
          <w:szCs w:val="24"/>
        </w:rPr>
        <w:t>，基金管理人和基金托管人虽然已经采取必要、适当、合理的措施进行检查，但未能发现</w:t>
      </w:r>
      <w:r w:rsidRPr="00A73EAF">
        <w:rPr>
          <w:rFonts w:hint="eastAsia"/>
          <w:spacing w:val="-4"/>
          <w:sz w:val="24"/>
          <w:szCs w:val="24"/>
        </w:rPr>
        <w:t>该</w:t>
      </w:r>
      <w:r w:rsidRPr="00A73EAF">
        <w:rPr>
          <w:spacing w:val="-4"/>
          <w:sz w:val="24"/>
          <w:szCs w:val="24"/>
        </w:rPr>
        <w:t>错误</w:t>
      </w:r>
      <w:r w:rsidRPr="00A73EAF">
        <w:rPr>
          <w:rFonts w:hint="eastAsia"/>
          <w:spacing w:val="-4"/>
          <w:sz w:val="24"/>
          <w:szCs w:val="24"/>
        </w:rPr>
        <w:t>、遗漏</w:t>
      </w:r>
      <w:r w:rsidRPr="00A73EAF">
        <w:rPr>
          <w:spacing w:val="-4"/>
          <w:sz w:val="24"/>
          <w:szCs w:val="24"/>
        </w:rPr>
        <w:t>的，由此造成的基金资产估值错误，基金管理人和基金托管人免除赔偿责任。但基金管理人、基金托管人应当积极采取必要的措施消除</w:t>
      </w:r>
      <w:r w:rsidRPr="00A73EAF">
        <w:rPr>
          <w:rFonts w:hint="eastAsia"/>
          <w:spacing w:val="-4"/>
          <w:sz w:val="24"/>
          <w:szCs w:val="24"/>
        </w:rPr>
        <w:t>或</w:t>
      </w:r>
      <w:r w:rsidRPr="00A73EAF">
        <w:rPr>
          <w:spacing w:val="-4"/>
          <w:sz w:val="24"/>
          <w:szCs w:val="24"/>
        </w:rPr>
        <w:t>减轻由此造成的影响。</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（三）基金份额净值错误的处理方式</w:t>
      </w:r>
    </w:p>
    <w:p w:rsidR="006D10F2" w:rsidRPr="00A73EAF" w:rsidRDefault="00E14FB4">
      <w:pPr>
        <w:spacing w:line="360" w:lineRule="auto"/>
        <w:ind w:firstLineChars="200" w:firstLine="480"/>
        <w:jc w:val="both"/>
        <w:rPr>
          <w:bCs/>
          <w:sz w:val="24"/>
        </w:rPr>
      </w:pPr>
      <w:r w:rsidRPr="00A73EAF">
        <w:rPr>
          <w:rFonts w:hint="eastAsia"/>
          <w:bCs/>
          <w:sz w:val="24"/>
        </w:rPr>
        <w:t>基金管理人和基金托管人将采取必要、适当、合理的措施确保基金资产估值的准确性、及时性。当任一类基金份额净值小数点后</w:t>
      </w:r>
      <w:r w:rsidRPr="00A73EAF">
        <w:rPr>
          <w:bCs/>
          <w:sz w:val="24"/>
        </w:rPr>
        <w:t>4</w:t>
      </w:r>
      <w:r w:rsidRPr="00A73EAF">
        <w:rPr>
          <w:rFonts w:hint="eastAsia"/>
          <w:bCs/>
          <w:sz w:val="24"/>
        </w:rPr>
        <w:t>位以内</w:t>
      </w:r>
      <w:r w:rsidRPr="00A73EAF">
        <w:rPr>
          <w:bCs/>
          <w:sz w:val="24"/>
        </w:rPr>
        <w:t>（</w:t>
      </w:r>
      <w:r w:rsidRPr="00A73EAF">
        <w:rPr>
          <w:rFonts w:hint="eastAsia"/>
          <w:bCs/>
          <w:sz w:val="24"/>
        </w:rPr>
        <w:t>含第</w:t>
      </w:r>
      <w:r w:rsidRPr="00A73EAF">
        <w:rPr>
          <w:bCs/>
          <w:sz w:val="24"/>
        </w:rPr>
        <w:t>4</w:t>
      </w:r>
      <w:r w:rsidRPr="00A73EAF">
        <w:rPr>
          <w:rFonts w:hint="eastAsia"/>
          <w:bCs/>
          <w:sz w:val="24"/>
        </w:rPr>
        <w:t>位</w:t>
      </w:r>
      <w:r w:rsidRPr="00A73EAF">
        <w:rPr>
          <w:bCs/>
          <w:sz w:val="24"/>
        </w:rPr>
        <w:t>）</w:t>
      </w:r>
      <w:r w:rsidRPr="00A73EAF">
        <w:rPr>
          <w:rFonts w:hint="eastAsia"/>
          <w:bCs/>
          <w:sz w:val="24"/>
        </w:rPr>
        <w:t>发生估值错误时，视为该类基金份额净值错误。</w:t>
      </w:r>
    </w:p>
    <w:p w:rsidR="006D10F2" w:rsidRPr="00A73EAF" w:rsidRDefault="00E14FB4">
      <w:pPr>
        <w:spacing w:line="360" w:lineRule="auto"/>
        <w:ind w:firstLineChars="200" w:firstLine="480"/>
        <w:jc w:val="both"/>
        <w:rPr>
          <w:bCs/>
          <w:sz w:val="24"/>
        </w:rPr>
      </w:pPr>
      <w:r w:rsidRPr="00A73EAF">
        <w:rPr>
          <w:rFonts w:hint="eastAsia"/>
          <w:bCs/>
          <w:sz w:val="24"/>
        </w:rPr>
        <w:t>由于一方当事人提供的信息错误，另一方当事人在采取了必要合理的措施后仍不能发现该错误，进而导致基金资产净值、各类基金份额净值计算错误造成投资人或基金的损失，以及由此造成以后交易日基金资产净值、各类基金份额净值计算顺延错误而引起的投资人或基金的损失，由提供错误信息的当事人一方负责赔偿。</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《基金合同》的当事人应按照以下约定处理：</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w:t>
      </w:r>
      <w:r w:rsidRPr="00A73EAF">
        <w:rPr>
          <w:rFonts w:hint="eastAsia"/>
          <w:spacing w:val="-4"/>
          <w:sz w:val="24"/>
          <w:szCs w:val="24"/>
        </w:rPr>
        <w:t>、估值错误类型</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本基金运作过程中，如果由于基金管理人或基金托管人、或登记机构、或销售机构、或投资人自身的过错造成估值错误，导致其他当事人遭受损失的，过错的责任人应当对由于该估值错误遭受损失当事人</w:t>
      </w:r>
      <w:r w:rsidRPr="00A73EAF">
        <w:rPr>
          <w:spacing w:val="-4"/>
          <w:sz w:val="24"/>
          <w:szCs w:val="24"/>
        </w:rPr>
        <w:t>（“受损方”）的直接损失按下</w:t>
      </w:r>
      <w:r w:rsidRPr="00A73EAF">
        <w:rPr>
          <w:spacing w:val="-4"/>
          <w:sz w:val="24"/>
          <w:szCs w:val="24"/>
        </w:rPr>
        <w:lastRenderedPageBreak/>
        <w:t>述“估值错误处理原则”给予赔偿，承担赔偿责任。</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上述估值错误的主要类型包括但不限于：资料申报差错、数据传输差错、数据计算差错、系统故障差错、下达指令差错等。</w:t>
      </w:r>
    </w:p>
    <w:p w:rsidR="006D10F2" w:rsidRPr="00A73EAF" w:rsidRDefault="00E14FB4">
      <w:pPr>
        <w:spacing w:line="360" w:lineRule="auto"/>
        <w:ind w:firstLineChars="200" w:firstLine="472"/>
        <w:rPr>
          <w:spacing w:val="-4"/>
          <w:sz w:val="24"/>
          <w:szCs w:val="24"/>
        </w:rPr>
      </w:pPr>
      <w:r w:rsidRPr="00A73EAF">
        <w:rPr>
          <w:spacing w:val="-4"/>
          <w:sz w:val="24"/>
          <w:szCs w:val="24"/>
        </w:rPr>
        <w:t>2</w:t>
      </w:r>
      <w:r w:rsidRPr="00A73EAF">
        <w:rPr>
          <w:rFonts w:hint="eastAsia"/>
          <w:spacing w:val="-4"/>
          <w:sz w:val="24"/>
          <w:szCs w:val="24"/>
        </w:rPr>
        <w:t>、估值错误处理原则</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w:t>
      </w:r>
      <w:r w:rsidRPr="00A73EAF">
        <w:rPr>
          <w:spacing w:val="-4"/>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w:t>
      </w:r>
      <w:r w:rsidRPr="00A73EAF">
        <w:rPr>
          <w:spacing w:val="-4"/>
          <w:sz w:val="24"/>
          <w:szCs w:val="24"/>
        </w:rPr>
        <w:t>2）估值错误的责任方对有关当事人的直接损失负责，不对间接损失负责，并且仅对估值错误的有关直接当事人负责，不对第三方负责。</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w:t>
      </w:r>
      <w:r w:rsidRPr="00A73EAF">
        <w:rPr>
          <w:spacing w:val="-4"/>
          <w:sz w:val="24"/>
          <w:szCs w:val="24"/>
        </w:rPr>
        <w:t>3）因估值错误而获得不当得利的当事人负有及时返还不当得利的义务。但估值错误责任方仍应对估值错误负责。如果由于获得不当得利的当事人</w:t>
      </w:r>
      <w:proofErr w:type="gramStart"/>
      <w:r w:rsidRPr="00A73EAF">
        <w:rPr>
          <w:rFonts w:hint="eastAsia"/>
          <w:spacing w:val="-4"/>
          <w:sz w:val="24"/>
          <w:szCs w:val="24"/>
        </w:rPr>
        <w:t>不</w:t>
      </w:r>
      <w:proofErr w:type="gramEnd"/>
      <w:r w:rsidRPr="00A73EAF">
        <w:rPr>
          <w:rFonts w:hint="eastAsia"/>
          <w:spacing w:val="-4"/>
          <w:sz w:val="24"/>
          <w:szCs w:val="24"/>
        </w:rPr>
        <w:t>返还或不全部返还不当得利造成其他当事人的利益损失</w:t>
      </w:r>
      <w:r w:rsidRPr="00A73EAF">
        <w:rPr>
          <w:spacing w:val="-4"/>
          <w:sz w:val="24"/>
          <w:szCs w:val="24"/>
        </w:rPr>
        <w:t>（“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（4）估值错误调整采用尽量恢复至假设未发生估值错误的正确情形的方式。</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w:t>
      </w:r>
      <w:r w:rsidRPr="00A73EAF">
        <w:rPr>
          <w:rFonts w:hint="eastAsia"/>
          <w:spacing w:val="-4"/>
          <w:sz w:val="24"/>
          <w:szCs w:val="24"/>
        </w:rPr>
        <w:t>、估值错误处理程序</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估值错误被发现后，有关的当事人应当及时进行处理，处理的程序如下：</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w:t>
      </w:r>
      <w:r w:rsidRPr="00A73EAF">
        <w:rPr>
          <w:spacing w:val="-4"/>
          <w:sz w:val="24"/>
          <w:szCs w:val="24"/>
        </w:rPr>
        <w:t>1）查明估值错误发生的原因，列明所有的当事人，并根据估值错误发生的原因确定估值错误的责任方；</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（2）根据估值错误处理原则或当事人协商的方法对因估值错误造成的损失进行评估；</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w:t>
      </w:r>
      <w:r w:rsidRPr="00A73EAF">
        <w:rPr>
          <w:spacing w:val="-4"/>
          <w:sz w:val="24"/>
          <w:szCs w:val="24"/>
        </w:rPr>
        <w:t>3）根据估值错误处理原则或当事人协商的方法由估值错误的责任方进行更正和赔偿损失；</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lastRenderedPageBreak/>
        <w:t>（</w:t>
      </w:r>
      <w:r w:rsidRPr="00A73EAF">
        <w:rPr>
          <w:spacing w:val="-4"/>
          <w:sz w:val="24"/>
          <w:szCs w:val="24"/>
        </w:rPr>
        <w:t>4）根据估值错误处理的方法，需要修改基金登记机构交易数据的，由基金登记机构进行更正，并就估值错误的更正向有关当事人进行确认。</w:t>
      </w:r>
    </w:p>
    <w:p w:rsidR="006D10F2" w:rsidRPr="00A73EAF" w:rsidRDefault="00E14FB4">
      <w:pPr>
        <w:spacing w:line="360" w:lineRule="auto"/>
        <w:ind w:firstLineChars="200" w:firstLine="480"/>
        <w:jc w:val="both"/>
        <w:rPr>
          <w:bCs/>
          <w:sz w:val="24"/>
        </w:rPr>
      </w:pPr>
      <w:r w:rsidRPr="00A73EAF">
        <w:rPr>
          <w:bCs/>
          <w:sz w:val="24"/>
        </w:rPr>
        <w:t>4</w:t>
      </w:r>
      <w:r w:rsidRPr="00A73EAF">
        <w:rPr>
          <w:rFonts w:hint="eastAsia"/>
          <w:bCs/>
          <w:sz w:val="24"/>
        </w:rPr>
        <w:t>、基金份额净值估值错误处理的方法如下：</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1</w:t>
      </w:r>
      <w:r w:rsidRPr="00A73EAF">
        <w:rPr>
          <w:rFonts w:hint="eastAsia"/>
          <w:bCs/>
          <w:sz w:val="24"/>
        </w:rPr>
        <w:t>）基金份额净值计算出现错误时，基金管理人应当立即予以纠正，通报基金托管人，并采取合理的措施防止损失进一步扩大。</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2</w:t>
      </w:r>
      <w:r w:rsidRPr="00A73EAF">
        <w:rPr>
          <w:rFonts w:hint="eastAsia"/>
          <w:bCs/>
          <w:sz w:val="24"/>
        </w:rPr>
        <w:t>）错误偏差达到该类基金份额净值的</w:t>
      </w:r>
      <w:r w:rsidRPr="00A73EAF">
        <w:rPr>
          <w:bCs/>
          <w:sz w:val="24"/>
        </w:rPr>
        <w:t>0.25%</w:t>
      </w:r>
      <w:r w:rsidRPr="00A73EAF">
        <w:rPr>
          <w:rFonts w:hint="eastAsia"/>
          <w:bCs/>
          <w:sz w:val="24"/>
        </w:rPr>
        <w:t>时，基金管理人应当通报基金托管人并报中国证监会备案；错误偏差达到该类基金份额净值的</w:t>
      </w:r>
      <w:r w:rsidRPr="00A73EAF">
        <w:rPr>
          <w:bCs/>
          <w:sz w:val="24"/>
        </w:rPr>
        <w:t>0.5%</w:t>
      </w:r>
      <w:r w:rsidRPr="00A73EAF">
        <w:rPr>
          <w:rFonts w:hint="eastAsia"/>
          <w:bCs/>
          <w:sz w:val="24"/>
        </w:rPr>
        <w:t>时，基金管理人应当公告，并</w:t>
      </w:r>
      <w:r w:rsidRPr="00A73EAF">
        <w:rPr>
          <w:bCs/>
          <w:sz w:val="24"/>
        </w:rPr>
        <w:t>报中国证监会备案</w:t>
      </w:r>
      <w:r w:rsidRPr="00A73EAF">
        <w:rPr>
          <w:rFonts w:hint="eastAsia"/>
          <w:bCs/>
          <w:sz w:val="24"/>
        </w:rPr>
        <w:t>。</w:t>
      </w:r>
    </w:p>
    <w:p w:rsidR="006D10F2" w:rsidRPr="00A73EAF" w:rsidRDefault="00E14FB4">
      <w:pPr>
        <w:spacing w:line="360" w:lineRule="auto"/>
        <w:ind w:firstLineChars="200" w:firstLine="472"/>
        <w:jc w:val="both"/>
        <w:rPr>
          <w:bCs/>
          <w:sz w:val="24"/>
          <w:szCs w:val="24"/>
        </w:rPr>
      </w:pPr>
      <w:r w:rsidRPr="00A73EAF">
        <w:rPr>
          <w:rFonts w:hint="eastAsia"/>
          <w:spacing w:val="-4"/>
          <w:sz w:val="24"/>
          <w:szCs w:val="24"/>
        </w:rPr>
        <w:t>（</w:t>
      </w:r>
      <w:r w:rsidRPr="00A73EAF">
        <w:rPr>
          <w:spacing w:val="-4"/>
          <w:sz w:val="24"/>
          <w:szCs w:val="24"/>
        </w:rPr>
        <w:t>3</w:t>
      </w:r>
      <w:r w:rsidRPr="00A73EAF">
        <w:rPr>
          <w:rFonts w:hint="eastAsia"/>
          <w:spacing w:val="-4"/>
          <w:sz w:val="24"/>
          <w:szCs w:val="24"/>
        </w:rPr>
        <w:t>）前述内容如法律法规或监管机关另有规定的，从其规定处理。</w:t>
      </w:r>
      <w:r w:rsidRPr="00A73EAF">
        <w:rPr>
          <w:rFonts w:hint="eastAsia"/>
          <w:bCs/>
          <w:sz w:val="24"/>
          <w:szCs w:val="24"/>
        </w:rPr>
        <w:t>如果行业另有通行做法，基金管理人和基金托管人应本着平等和保护基金份额持有人利益的原则进行协商。</w:t>
      </w:r>
    </w:p>
    <w:p w:rsidR="006D10F2" w:rsidRPr="00A73EAF" w:rsidRDefault="00E14FB4">
      <w:pPr>
        <w:spacing w:line="360" w:lineRule="auto"/>
        <w:ind w:firstLineChars="200" w:firstLine="472"/>
        <w:jc w:val="both"/>
        <w:rPr>
          <w:b/>
          <w:bCs/>
          <w:spacing w:val="-4"/>
          <w:sz w:val="24"/>
          <w:szCs w:val="24"/>
        </w:rPr>
      </w:pPr>
      <w:r w:rsidRPr="00A73EAF">
        <w:rPr>
          <w:rFonts w:hint="eastAsia"/>
          <w:spacing w:val="-4"/>
          <w:sz w:val="24"/>
          <w:szCs w:val="24"/>
        </w:rPr>
        <w:t>基金托管人发现基金份额净值估值出现重大错误或者估值出现重大偏离的，应当提示基金管理人依法履行披露和报告义务。</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（四）</w:t>
      </w:r>
      <w:r w:rsidRPr="00A73EAF">
        <w:rPr>
          <w:spacing w:val="-4"/>
          <w:sz w:val="24"/>
          <w:szCs w:val="24"/>
        </w:rPr>
        <w:t>暂停估值与公告基金份额净值的情形</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1、</w:t>
      </w:r>
      <w:r w:rsidRPr="00A73EAF">
        <w:rPr>
          <w:spacing w:val="-4"/>
          <w:sz w:val="24"/>
          <w:szCs w:val="24"/>
        </w:rPr>
        <w:t>基金投资所涉及的证券</w:t>
      </w:r>
      <w:r w:rsidRPr="00A73EAF">
        <w:rPr>
          <w:rFonts w:hint="eastAsia"/>
          <w:spacing w:val="-4"/>
          <w:sz w:val="24"/>
          <w:szCs w:val="24"/>
        </w:rPr>
        <w:t>/期货</w:t>
      </w:r>
      <w:r w:rsidRPr="00A73EAF">
        <w:rPr>
          <w:spacing w:val="-4"/>
          <w:sz w:val="24"/>
          <w:szCs w:val="24"/>
        </w:rPr>
        <w:t>交易市场或外汇市场遇法定节假日或因其他原因暂停营业时；</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2、</w:t>
      </w:r>
      <w:r w:rsidRPr="00A73EAF">
        <w:rPr>
          <w:spacing w:val="-4"/>
          <w:sz w:val="24"/>
          <w:szCs w:val="24"/>
        </w:rPr>
        <w:t>因不可抗力或其他情形致使基金管理人、基金托管人无法准确评估基金资产价值时；</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3、当特定资产占前一估值日基金资产净值</w:t>
      </w:r>
      <w:r w:rsidRPr="00A73EAF">
        <w:rPr>
          <w:spacing w:val="-4"/>
          <w:sz w:val="24"/>
          <w:szCs w:val="24"/>
        </w:rPr>
        <w:t>50%以上的，</w:t>
      </w:r>
      <w:r w:rsidRPr="00A73EAF">
        <w:rPr>
          <w:rFonts w:hint="eastAsia"/>
          <w:bCs/>
          <w:sz w:val="24"/>
          <w:szCs w:val="21"/>
        </w:rPr>
        <w:t>经与基金托管人协商确认后，基金管理人应当暂停估值</w:t>
      </w:r>
      <w:r w:rsidRPr="00A73EAF">
        <w:rPr>
          <w:spacing w:val="-4"/>
          <w:sz w:val="24"/>
          <w:szCs w:val="24"/>
        </w:rPr>
        <w:t>；</w:t>
      </w:r>
    </w:p>
    <w:p w:rsidR="006D10F2" w:rsidRPr="00A73EAF" w:rsidRDefault="00E14FB4">
      <w:pPr>
        <w:pStyle w:val="af0"/>
        <w:numPr>
          <w:ilvl w:val="255"/>
          <w:numId w:val="0"/>
        </w:numPr>
        <w:spacing w:line="360" w:lineRule="auto"/>
        <w:ind w:left="472"/>
        <w:jc w:val="both"/>
        <w:rPr>
          <w:spacing w:val="-4"/>
          <w:sz w:val="24"/>
          <w:szCs w:val="24"/>
        </w:rPr>
      </w:pPr>
      <w:r w:rsidRPr="00A73EAF">
        <w:rPr>
          <w:rFonts w:hint="eastAsia"/>
          <w:spacing w:val="-4"/>
          <w:sz w:val="24"/>
          <w:szCs w:val="24"/>
          <w:lang w:val="en-US"/>
        </w:rPr>
        <w:t>4、</w:t>
      </w:r>
      <w:r w:rsidRPr="00A73EAF">
        <w:rPr>
          <w:rFonts w:hint="eastAsia"/>
          <w:spacing w:val="-4"/>
          <w:sz w:val="24"/>
          <w:szCs w:val="24"/>
        </w:rPr>
        <w:t>法律法规、</w:t>
      </w:r>
      <w:r w:rsidRPr="00A73EAF">
        <w:rPr>
          <w:spacing w:val="-4"/>
          <w:sz w:val="24"/>
          <w:szCs w:val="24"/>
        </w:rPr>
        <w:t>中国证监会和</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认定的其他情形。</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lang w:val="en-US"/>
        </w:rPr>
        <w:t>五</w:t>
      </w:r>
      <w:r w:rsidRPr="00A73EAF">
        <w:rPr>
          <w:spacing w:val="-4"/>
          <w:sz w:val="24"/>
          <w:szCs w:val="24"/>
        </w:rPr>
        <w:t>）基金账册的建立</w:t>
      </w:r>
    </w:p>
    <w:p w:rsidR="006D10F2" w:rsidRPr="00A73EAF" w:rsidRDefault="00E14FB4">
      <w:pPr>
        <w:spacing w:line="360" w:lineRule="auto"/>
        <w:ind w:firstLineChars="200" w:firstLine="480"/>
        <w:jc w:val="both"/>
        <w:rPr>
          <w:sz w:val="24"/>
        </w:rPr>
      </w:pPr>
      <w:r w:rsidRPr="00A73EAF">
        <w:rPr>
          <w:rFonts w:hint="eastAsia"/>
          <w:sz w:val="24"/>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6D10F2" w:rsidRPr="00A73EAF" w:rsidRDefault="00E14FB4">
      <w:pPr>
        <w:spacing w:line="360" w:lineRule="auto"/>
        <w:ind w:firstLineChars="200" w:firstLine="480"/>
        <w:jc w:val="both"/>
        <w:rPr>
          <w:spacing w:val="-4"/>
          <w:sz w:val="24"/>
          <w:szCs w:val="24"/>
        </w:rPr>
      </w:pPr>
      <w:r w:rsidRPr="00A73EAF">
        <w:rPr>
          <w:rFonts w:hint="eastAsia"/>
          <w:sz w:val="24"/>
        </w:rPr>
        <w:t>经对账发现相关各方的账目存在不符的，基金管理人和基金托管人必须及时查明原因并纠正，保证相关各方平行登录的账册记录完全相符。若当日核对不符，暂时无法查找到错账的原因而影响到基金净值</w:t>
      </w:r>
      <w:r w:rsidRPr="00A73EAF">
        <w:rPr>
          <w:rFonts w:hint="eastAsia"/>
          <w:sz w:val="24"/>
          <w:lang w:val="en-US"/>
        </w:rPr>
        <w:t>信息</w:t>
      </w:r>
      <w:r w:rsidRPr="00A73EAF">
        <w:rPr>
          <w:rFonts w:hint="eastAsia"/>
          <w:sz w:val="24"/>
        </w:rPr>
        <w:t>的计算和公告的，以</w:t>
      </w:r>
      <w:r w:rsidRPr="00A73EAF">
        <w:rPr>
          <w:rFonts w:hint="eastAsia"/>
          <w:sz w:val="24"/>
        </w:rPr>
        <w:lastRenderedPageBreak/>
        <w:t>基金管理人的账册为准。</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lang w:val="en-US"/>
        </w:rPr>
        <w:t>六</w:t>
      </w:r>
      <w:r w:rsidRPr="00A73EAF">
        <w:rPr>
          <w:spacing w:val="-4"/>
          <w:sz w:val="24"/>
          <w:szCs w:val="24"/>
        </w:rPr>
        <w:t>）基金财务报表与报告的编制和复核</w:t>
      </w:r>
    </w:p>
    <w:p w:rsidR="006D10F2" w:rsidRPr="00A73EAF" w:rsidRDefault="00E14FB4">
      <w:pPr>
        <w:spacing w:line="360" w:lineRule="auto"/>
        <w:ind w:firstLineChars="200" w:firstLine="480"/>
        <w:jc w:val="both"/>
        <w:rPr>
          <w:sz w:val="24"/>
        </w:rPr>
      </w:pPr>
      <w:r w:rsidRPr="00A73EAF">
        <w:rPr>
          <w:rFonts w:hint="eastAsia"/>
          <w:sz w:val="24"/>
        </w:rPr>
        <w:t>基金财务报表由基金管理人和基金托管人每</w:t>
      </w:r>
      <w:proofErr w:type="gramStart"/>
      <w:r w:rsidRPr="00A73EAF">
        <w:rPr>
          <w:rFonts w:hint="eastAsia"/>
          <w:sz w:val="24"/>
        </w:rPr>
        <w:t>月分别独立</w:t>
      </w:r>
      <w:proofErr w:type="gramEnd"/>
      <w:r w:rsidRPr="00A73EAF">
        <w:rPr>
          <w:rFonts w:hint="eastAsia"/>
          <w:sz w:val="24"/>
        </w:rPr>
        <w:t>编制。月度报表的编制，</w:t>
      </w:r>
      <w:r w:rsidRPr="00A73EAF">
        <w:rPr>
          <w:spacing w:val="-4"/>
          <w:sz w:val="24"/>
          <w:szCs w:val="24"/>
        </w:rPr>
        <w:t>基金管理人</w:t>
      </w:r>
      <w:r w:rsidRPr="00A73EAF">
        <w:rPr>
          <w:rFonts w:hint="eastAsia"/>
          <w:sz w:val="24"/>
        </w:rPr>
        <w:t>应于每月终了后</w:t>
      </w:r>
      <w:r w:rsidRPr="00A73EAF">
        <w:rPr>
          <w:sz w:val="24"/>
        </w:rPr>
        <w:t>5</w:t>
      </w:r>
      <w:r w:rsidRPr="00A73EAF">
        <w:rPr>
          <w:rFonts w:hint="eastAsia"/>
          <w:sz w:val="24"/>
        </w:rPr>
        <w:t>个工作日内完成</w:t>
      </w:r>
      <w:r w:rsidRPr="00A73EAF">
        <w:rPr>
          <w:rFonts w:hint="eastAsia"/>
          <w:bCs/>
          <w:sz w:val="24"/>
        </w:rPr>
        <w:t>。</w:t>
      </w:r>
    </w:p>
    <w:p w:rsidR="006D10F2" w:rsidRPr="00A73EAF" w:rsidRDefault="00E14FB4">
      <w:pPr>
        <w:spacing w:line="360" w:lineRule="auto"/>
        <w:ind w:firstLineChars="200" w:firstLine="480"/>
        <w:jc w:val="both"/>
        <w:rPr>
          <w:bCs/>
          <w:sz w:val="24"/>
        </w:rPr>
      </w:pPr>
      <w:r w:rsidRPr="00A73EAF">
        <w:rPr>
          <w:rFonts w:hint="eastAsia"/>
          <w:sz w:val="24"/>
        </w:rPr>
        <w:t>在《基金合同》生效后，</w:t>
      </w:r>
      <w:r w:rsidRPr="00A73EAF">
        <w:rPr>
          <w:rFonts w:hint="eastAsia"/>
          <w:bCs/>
          <w:sz w:val="24"/>
        </w:rPr>
        <w:t>基金招募说明书的信息发生重大变更的，基金管理人应当在三个工作日内，更新基金</w:t>
      </w:r>
      <w:r w:rsidRPr="00A73EAF">
        <w:rPr>
          <w:rFonts w:hint="eastAsia"/>
          <w:sz w:val="24"/>
        </w:rPr>
        <w:t>招募说明书</w:t>
      </w:r>
      <w:r w:rsidRPr="00A73EAF">
        <w:rPr>
          <w:rFonts w:hint="eastAsia"/>
          <w:bCs/>
          <w:sz w:val="24"/>
        </w:rPr>
        <w:t>并</w:t>
      </w:r>
      <w:r w:rsidRPr="00A73EAF">
        <w:rPr>
          <w:rFonts w:hint="eastAsia"/>
          <w:sz w:val="24"/>
        </w:rPr>
        <w:t>登载在规定网站</w:t>
      </w:r>
      <w:r w:rsidRPr="00A73EAF">
        <w:rPr>
          <w:rFonts w:hint="eastAsia"/>
          <w:bCs/>
          <w:sz w:val="24"/>
        </w:rPr>
        <w:t>上；基金招募说明书其他信息发生变更的，基金管理人至少每年更新一次。基金终止运作的，基金管理人不再更新基金招募说明书</w:t>
      </w:r>
      <w:r w:rsidRPr="00A73EAF">
        <w:rPr>
          <w:rFonts w:hint="eastAsia"/>
          <w:sz w:val="24"/>
        </w:rPr>
        <w:t>。</w:t>
      </w:r>
    </w:p>
    <w:p w:rsidR="006D10F2" w:rsidRPr="00A73EAF" w:rsidRDefault="00E14FB4">
      <w:pPr>
        <w:spacing w:line="360" w:lineRule="auto"/>
        <w:ind w:firstLineChars="200" w:firstLine="480"/>
        <w:jc w:val="both"/>
        <w:rPr>
          <w:sz w:val="24"/>
        </w:rPr>
      </w:pPr>
      <w:r w:rsidRPr="00A73EAF">
        <w:rPr>
          <w:rFonts w:hint="eastAsia"/>
          <w:sz w:val="24"/>
        </w:rPr>
        <w:t>基金管理人在季度结束之日起15个工作日内完成季度报告编制并公告；在</w:t>
      </w:r>
      <w:r w:rsidRPr="00A73EAF">
        <w:rPr>
          <w:bCs/>
          <w:sz w:val="24"/>
        </w:rPr>
        <w:t>上半年结束之日起</w:t>
      </w:r>
      <w:r w:rsidRPr="00A73EAF">
        <w:rPr>
          <w:rFonts w:hint="eastAsia"/>
          <w:bCs/>
          <w:sz w:val="24"/>
        </w:rPr>
        <w:t>两个月</w:t>
      </w:r>
      <w:r w:rsidRPr="00A73EAF">
        <w:rPr>
          <w:bCs/>
          <w:sz w:val="24"/>
        </w:rPr>
        <w:t>内</w:t>
      </w:r>
      <w:r w:rsidRPr="00A73EAF">
        <w:rPr>
          <w:rFonts w:hint="eastAsia"/>
          <w:sz w:val="24"/>
        </w:rPr>
        <w:t>完成中期报告编制并公告；</w:t>
      </w:r>
      <w:r w:rsidRPr="00A73EAF">
        <w:rPr>
          <w:bCs/>
          <w:sz w:val="24"/>
        </w:rPr>
        <w:t>在每年结束之日起</w:t>
      </w:r>
      <w:r w:rsidRPr="00A73EAF">
        <w:rPr>
          <w:rFonts w:hint="eastAsia"/>
          <w:bCs/>
          <w:sz w:val="24"/>
        </w:rPr>
        <w:t>三个月</w:t>
      </w:r>
      <w:r w:rsidRPr="00A73EAF">
        <w:rPr>
          <w:bCs/>
          <w:sz w:val="24"/>
        </w:rPr>
        <w:t>内</w:t>
      </w:r>
      <w:r w:rsidRPr="00A73EAF">
        <w:rPr>
          <w:rFonts w:hint="eastAsia"/>
          <w:sz w:val="24"/>
        </w:rPr>
        <w:t>完成年度报告编制并公告。</w:t>
      </w:r>
    </w:p>
    <w:p w:rsidR="006D10F2" w:rsidRPr="00A73EAF" w:rsidRDefault="00E14FB4">
      <w:pPr>
        <w:spacing w:line="360" w:lineRule="auto"/>
        <w:ind w:firstLineChars="200" w:firstLine="480"/>
        <w:jc w:val="both"/>
        <w:rPr>
          <w:sz w:val="24"/>
        </w:rPr>
      </w:pPr>
      <w:r w:rsidRPr="00A73EAF">
        <w:rPr>
          <w:rFonts w:ascii="Times New Roman" w:hAnsi="Times New Roman" w:cs="Times New Roman" w:hint="eastAsia"/>
          <w:sz w:val="24"/>
        </w:rPr>
        <w:t>基金管理人应及时完成报表编制，将有关报表提供基金托管人复核。基金管理人应留足充分的时间，便于基金托管人复核相关报表及报告。</w:t>
      </w:r>
    </w:p>
    <w:p w:rsidR="006D10F2" w:rsidRPr="00A73EAF" w:rsidRDefault="00E14FB4">
      <w:pPr>
        <w:spacing w:line="360" w:lineRule="auto"/>
        <w:ind w:firstLineChars="200" w:firstLine="480"/>
        <w:jc w:val="both"/>
        <w:rPr>
          <w:sz w:val="24"/>
        </w:rPr>
      </w:pPr>
      <w:r w:rsidRPr="00A73EAF">
        <w:rPr>
          <w:rFonts w:hint="eastAsia"/>
          <w:sz w:val="24"/>
        </w:rPr>
        <w:t>基金托管人在复核过程中，发现相关各方的报表存在不符时，基金管理人和基金托管人应共同查明原因，进行调整，调整以相关各方认可的账务处理方式为准。</w:t>
      </w:r>
      <w:r w:rsidRPr="00A73EAF">
        <w:rPr>
          <w:rFonts w:hint="eastAsia"/>
          <w:kern w:val="44"/>
          <w:sz w:val="24"/>
        </w:rPr>
        <w:t>如果基金管理人与基金托管人不能</w:t>
      </w:r>
      <w:proofErr w:type="gramStart"/>
      <w:r w:rsidRPr="00A73EAF">
        <w:rPr>
          <w:rFonts w:hint="eastAsia"/>
          <w:kern w:val="44"/>
          <w:sz w:val="24"/>
        </w:rPr>
        <w:t>于应当</w:t>
      </w:r>
      <w:proofErr w:type="gramEnd"/>
      <w:r w:rsidRPr="00A73EAF">
        <w:rPr>
          <w:rFonts w:hint="eastAsia"/>
          <w:kern w:val="44"/>
          <w:sz w:val="24"/>
        </w:rPr>
        <w:t>发布公告之日之前就相关报表达成一致，基金管理人有权按照其编制的报表对外发布公告，基金托管人有权就相关情况报</w:t>
      </w:r>
      <w:r w:rsidRPr="00A73EAF">
        <w:rPr>
          <w:rFonts w:ascii="Times New Roman" w:hAnsi="Times New Roman" w:cs="Times New Roman"/>
          <w:kern w:val="44"/>
          <w:sz w:val="24"/>
        </w:rPr>
        <w:t>中国</w:t>
      </w:r>
      <w:r w:rsidRPr="00A73EAF">
        <w:rPr>
          <w:rFonts w:hint="eastAsia"/>
          <w:kern w:val="44"/>
          <w:sz w:val="24"/>
        </w:rPr>
        <w:t>证监会备案。</w:t>
      </w:r>
    </w:p>
    <w:p w:rsidR="006D10F2" w:rsidRPr="00A73EAF" w:rsidRDefault="00E14FB4">
      <w:pPr>
        <w:spacing w:line="360" w:lineRule="auto"/>
        <w:ind w:firstLineChars="200" w:firstLine="480"/>
        <w:jc w:val="both"/>
        <w:rPr>
          <w:sz w:val="24"/>
        </w:rPr>
      </w:pPr>
      <w:r w:rsidRPr="00A73EAF">
        <w:rPr>
          <w:rFonts w:hint="eastAsia"/>
          <w:sz w:val="24"/>
        </w:rPr>
        <w:t>基金托管人在对财务会计报告、</w:t>
      </w:r>
      <w:r w:rsidRPr="00A73EAF">
        <w:rPr>
          <w:sz w:val="24"/>
        </w:rPr>
        <w:t>月度报告、季度报告、</w:t>
      </w:r>
      <w:r w:rsidRPr="00A73EAF">
        <w:rPr>
          <w:rFonts w:hint="eastAsia"/>
          <w:sz w:val="24"/>
        </w:rPr>
        <w:t>中期报告或年度报告复核完毕后，需盖章确认或出具相应的复核确认书</w:t>
      </w:r>
      <w:r w:rsidRPr="00A73EAF">
        <w:rPr>
          <w:rFonts w:ascii="Times New Roman" w:hAnsi="Times New Roman" w:cs="Times New Roman"/>
          <w:sz w:val="24"/>
        </w:rPr>
        <w:t>或进行电子确认</w:t>
      </w:r>
      <w:r w:rsidRPr="00A73EAF">
        <w:rPr>
          <w:rFonts w:hint="eastAsia"/>
          <w:sz w:val="24"/>
        </w:rPr>
        <w:t>，以</w:t>
      </w:r>
      <w:proofErr w:type="gramStart"/>
      <w:r w:rsidRPr="00A73EAF">
        <w:rPr>
          <w:rFonts w:hint="eastAsia"/>
          <w:sz w:val="24"/>
        </w:rPr>
        <w:t>备有权</w:t>
      </w:r>
      <w:proofErr w:type="gramEnd"/>
      <w:r w:rsidRPr="00A73EAF">
        <w:rPr>
          <w:rFonts w:hint="eastAsia"/>
          <w:sz w:val="24"/>
        </w:rPr>
        <w:t>机构对相关文件审核时提示。</w:t>
      </w:r>
      <w:bookmarkStart w:id="35" w:name="_Hlt89689505"/>
      <w:bookmarkEnd w:id="35"/>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lang w:val="en-US"/>
        </w:rPr>
        <w:t>七</w:t>
      </w:r>
      <w:r w:rsidRPr="00A73EAF">
        <w:rPr>
          <w:spacing w:val="-4"/>
          <w:sz w:val="24"/>
          <w:szCs w:val="24"/>
        </w:rPr>
        <w:t>）</w:t>
      </w:r>
      <w:r w:rsidRPr="00A73EAF">
        <w:rPr>
          <w:rFonts w:ascii="Times New Roman" w:hAnsi="Times New Roman" w:cs="Times New Roman" w:hint="eastAsia"/>
          <w:spacing w:val="-4"/>
          <w:sz w:val="24"/>
          <w:szCs w:val="24"/>
        </w:rPr>
        <w:t>在有需要时，基金管理人应每季度向基金托管人提供基金业绩比较基准的基础数据和编制结果。</w:t>
      </w:r>
    </w:p>
    <w:p w:rsidR="006D10F2" w:rsidRPr="00A73EAF" w:rsidRDefault="00E14FB4">
      <w:pPr>
        <w:spacing w:line="360" w:lineRule="auto"/>
        <w:ind w:firstLineChars="200" w:firstLine="472"/>
        <w:jc w:val="both"/>
        <w:rPr>
          <w:color w:val="000000"/>
          <w:sz w:val="24"/>
        </w:rPr>
      </w:pPr>
      <w:r w:rsidRPr="00A73EAF">
        <w:rPr>
          <w:rFonts w:hint="eastAsia"/>
          <w:spacing w:val="-4"/>
          <w:sz w:val="24"/>
          <w:szCs w:val="24"/>
        </w:rPr>
        <w:t>（</w:t>
      </w:r>
      <w:r w:rsidRPr="00A73EAF">
        <w:rPr>
          <w:rFonts w:hint="eastAsia"/>
          <w:spacing w:val="-4"/>
          <w:sz w:val="24"/>
          <w:szCs w:val="24"/>
          <w:lang w:val="en-US"/>
        </w:rPr>
        <w:t>八）</w:t>
      </w:r>
      <w:r w:rsidRPr="00A73EAF">
        <w:rPr>
          <w:rFonts w:hint="eastAsia"/>
          <w:color w:val="000000"/>
          <w:sz w:val="24"/>
        </w:rPr>
        <w:t>实施</w:t>
      </w:r>
      <w:proofErr w:type="gramStart"/>
      <w:r w:rsidRPr="00A73EAF">
        <w:rPr>
          <w:rFonts w:hint="eastAsia"/>
          <w:color w:val="000000"/>
          <w:sz w:val="24"/>
        </w:rPr>
        <w:t>侧袋机制</w:t>
      </w:r>
      <w:proofErr w:type="gramEnd"/>
      <w:r w:rsidRPr="00A73EAF">
        <w:rPr>
          <w:rFonts w:hint="eastAsia"/>
          <w:color w:val="000000"/>
          <w:sz w:val="24"/>
        </w:rPr>
        <w:t>期间的基金资产估值</w:t>
      </w:r>
    </w:p>
    <w:p w:rsidR="006D10F2" w:rsidRPr="00A73EAF" w:rsidRDefault="00E14FB4">
      <w:pPr>
        <w:spacing w:line="360" w:lineRule="auto"/>
        <w:ind w:firstLineChars="200" w:firstLine="480"/>
        <w:jc w:val="both"/>
        <w:rPr>
          <w:sz w:val="24"/>
        </w:rPr>
      </w:pPr>
      <w:r w:rsidRPr="00A73EAF">
        <w:rPr>
          <w:rFonts w:hint="eastAsia"/>
          <w:color w:val="000000"/>
          <w:sz w:val="24"/>
        </w:rPr>
        <w:t>本基金实施</w:t>
      </w:r>
      <w:proofErr w:type="gramStart"/>
      <w:r w:rsidRPr="00A73EAF">
        <w:rPr>
          <w:rFonts w:hint="eastAsia"/>
          <w:color w:val="000000"/>
          <w:sz w:val="24"/>
        </w:rPr>
        <w:t>侧袋机制</w:t>
      </w:r>
      <w:proofErr w:type="gramEnd"/>
      <w:r w:rsidRPr="00A73EAF">
        <w:rPr>
          <w:rFonts w:hint="eastAsia"/>
          <w:color w:val="000000"/>
          <w:sz w:val="24"/>
        </w:rPr>
        <w:t>的，应根据</w:t>
      </w:r>
      <w:r w:rsidRPr="00A73EAF">
        <w:rPr>
          <w:rFonts w:ascii="Times New Roman" w:hAnsi="Times New Roman" w:cs="Times New Roman"/>
          <w:color w:val="000000"/>
          <w:sz w:val="24"/>
        </w:rPr>
        <w:t>《基金合同》</w:t>
      </w:r>
      <w:r w:rsidRPr="00A73EAF">
        <w:rPr>
          <w:rFonts w:hint="eastAsia"/>
          <w:color w:val="000000"/>
          <w:sz w:val="24"/>
          <w:lang w:val="en-US"/>
        </w:rPr>
        <w:t>的</w:t>
      </w:r>
      <w:r w:rsidRPr="00A73EAF">
        <w:rPr>
          <w:rFonts w:hint="eastAsia"/>
          <w:color w:val="000000"/>
          <w:sz w:val="24"/>
        </w:rPr>
        <w:t>约定</w:t>
      </w:r>
      <w:proofErr w:type="gramStart"/>
      <w:r w:rsidRPr="00A73EAF">
        <w:rPr>
          <w:rFonts w:hint="eastAsia"/>
          <w:color w:val="000000"/>
          <w:sz w:val="24"/>
        </w:rPr>
        <w:t>对主袋账户</w:t>
      </w:r>
      <w:proofErr w:type="gramEnd"/>
      <w:r w:rsidRPr="00A73EAF">
        <w:rPr>
          <w:rFonts w:hint="eastAsia"/>
          <w:color w:val="000000"/>
          <w:sz w:val="24"/>
        </w:rPr>
        <w:t>资产进行估值并</w:t>
      </w:r>
      <w:proofErr w:type="gramStart"/>
      <w:r w:rsidRPr="00A73EAF">
        <w:rPr>
          <w:rFonts w:hint="eastAsia"/>
          <w:color w:val="000000"/>
          <w:sz w:val="24"/>
        </w:rPr>
        <w:t>披露主袋账户</w:t>
      </w:r>
      <w:proofErr w:type="gramEnd"/>
      <w:r w:rsidRPr="00A73EAF">
        <w:rPr>
          <w:rFonts w:hint="eastAsia"/>
          <w:color w:val="000000"/>
          <w:sz w:val="24"/>
        </w:rPr>
        <w:t>的基金净值信息，暂停</w:t>
      </w:r>
      <w:proofErr w:type="gramStart"/>
      <w:r w:rsidRPr="00A73EAF">
        <w:rPr>
          <w:rFonts w:hint="eastAsia"/>
          <w:color w:val="000000"/>
          <w:sz w:val="24"/>
        </w:rPr>
        <w:t>披露侧袋账户</w:t>
      </w:r>
      <w:proofErr w:type="gramEnd"/>
      <w:r w:rsidRPr="00A73EAF">
        <w:rPr>
          <w:rFonts w:hint="eastAsia"/>
          <w:color w:val="000000"/>
          <w:sz w:val="24"/>
        </w:rPr>
        <w:t>份额净值。</w:t>
      </w:r>
    </w:p>
    <w:p w:rsidR="006D10F2" w:rsidRPr="00A73EAF" w:rsidRDefault="006D10F2">
      <w:pPr>
        <w:spacing w:line="360" w:lineRule="auto"/>
        <w:ind w:firstLineChars="200" w:firstLine="472"/>
        <w:jc w:val="both"/>
        <w:rPr>
          <w:spacing w:val="-4"/>
          <w:sz w:val="24"/>
          <w:szCs w:val="24"/>
        </w:rPr>
      </w:pPr>
    </w:p>
    <w:p w:rsidR="006D10F2" w:rsidRPr="00A73EAF" w:rsidRDefault="006D10F2">
      <w:pPr>
        <w:spacing w:line="360" w:lineRule="auto"/>
        <w:ind w:firstLineChars="200" w:firstLine="472"/>
        <w:jc w:val="both"/>
        <w:rPr>
          <w:spacing w:val="-4"/>
          <w:sz w:val="24"/>
          <w:szCs w:val="24"/>
        </w:rPr>
      </w:pPr>
    </w:p>
    <w:p w:rsidR="006D10F2" w:rsidRPr="00A73EAF" w:rsidRDefault="006D10F2">
      <w:pPr>
        <w:spacing w:line="360" w:lineRule="auto"/>
        <w:ind w:firstLineChars="200" w:firstLine="472"/>
        <w:jc w:val="both"/>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36" w:name="_Toc5881332"/>
      <w:bookmarkStart w:id="37" w:name="_Toc521661063"/>
      <w:bookmarkStart w:id="38" w:name="_Toc26119"/>
      <w:r w:rsidRPr="00A73EAF">
        <w:rPr>
          <w:rFonts w:ascii="Times New Roman" w:eastAsiaTheme="minorEastAsia" w:hAnsi="Times New Roman" w:cs="Times New Roman"/>
          <w:bCs w:val="0"/>
          <w:color w:val="000000" w:themeColor="text1"/>
          <w:kern w:val="2"/>
          <w:sz w:val="32"/>
          <w:szCs w:val="20"/>
          <w:lang w:val="en-US" w:bidi="ar-SA"/>
        </w:rPr>
        <w:lastRenderedPageBreak/>
        <w:t>九、基金收益分配</w:t>
      </w:r>
      <w:bookmarkEnd w:id="36"/>
      <w:bookmarkEnd w:id="37"/>
      <w:bookmarkEnd w:id="38"/>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基金收益分配是指按规定将基金的可供分配利润按基金份额进行比例分配。</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（一）基金收益分配的原则</w:t>
      </w:r>
    </w:p>
    <w:p w:rsidR="006D10F2" w:rsidRPr="00A73EAF" w:rsidRDefault="00E14FB4">
      <w:pPr>
        <w:spacing w:line="360" w:lineRule="auto"/>
        <w:ind w:firstLineChars="200" w:firstLine="480"/>
        <w:jc w:val="both"/>
        <w:rPr>
          <w:bCs/>
          <w:color w:val="000000"/>
          <w:sz w:val="24"/>
        </w:rPr>
      </w:pPr>
      <w:r w:rsidRPr="00A73EAF">
        <w:rPr>
          <w:bCs/>
          <w:color w:val="000000"/>
          <w:sz w:val="24"/>
        </w:rPr>
        <w:t>1、本基金在符合有关基金分红条件的前提下可进行收益分配，每次收益分配比例等具体分红方案</w:t>
      </w:r>
      <w:proofErr w:type="gramStart"/>
      <w:r w:rsidRPr="00A73EAF">
        <w:rPr>
          <w:bCs/>
          <w:color w:val="000000"/>
          <w:sz w:val="24"/>
        </w:rPr>
        <w:t>见基金</w:t>
      </w:r>
      <w:proofErr w:type="gramEnd"/>
      <w:r w:rsidRPr="00A73EAF">
        <w:rPr>
          <w:bCs/>
          <w:color w:val="000000"/>
          <w:sz w:val="24"/>
        </w:rPr>
        <w:t>管理人根据基金运作情况届时不定期发布的相关分红公告，若《基金合同》生效不满3个月可不进行收益分配；</w:t>
      </w:r>
    </w:p>
    <w:p w:rsidR="006D10F2" w:rsidRPr="00A73EAF" w:rsidRDefault="00E14FB4">
      <w:pPr>
        <w:spacing w:line="360" w:lineRule="auto"/>
        <w:ind w:firstLineChars="200" w:firstLine="480"/>
        <w:jc w:val="both"/>
        <w:rPr>
          <w:bCs/>
          <w:color w:val="000000"/>
          <w:sz w:val="24"/>
        </w:rPr>
      </w:pPr>
      <w:r w:rsidRPr="00A73EAF">
        <w:rPr>
          <w:bCs/>
          <w:color w:val="000000"/>
          <w:sz w:val="24"/>
        </w:rPr>
        <w:t>2、本基金收益分配方式分两种：现金分红与红利再投资，投资人可选择现金红利或将现金红利自动转为相应类别的基金份额进行再投资；若投资人不选择，本基金默认的收益分配方式是现金分红；红利再投资方式免收再投资的费用；</w:t>
      </w:r>
    </w:p>
    <w:p w:rsidR="006D10F2" w:rsidRPr="00A73EAF" w:rsidRDefault="00E14FB4">
      <w:pPr>
        <w:spacing w:line="360" w:lineRule="auto"/>
        <w:ind w:firstLineChars="200" w:firstLine="480"/>
        <w:jc w:val="both"/>
        <w:rPr>
          <w:bCs/>
          <w:color w:val="000000"/>
          <w:sz w:val="24"/>
        </w:rPr>
      </w:pPr>
      <w:r w:rsidRPr="00A73EAF">
        <w:rPr>
          <w:bCs/>
          <w:color w:val="000000"/>
          <w:sz w:val="24"/>
        </w:rPr>
        <w:t>3、基金收益分配后各类基金份额净值不能低于面值，即基金收益分配基准日的各类基金份额净值减去每单位该类基金份额收益分配金额后不能低于面值；</w:t>
      </w:r>
    </w:p>
    <w:p w:rsidR="006D10F2" w:rsidRPr="00A73EAF" w:rsidRDefault="00E14FB4">
      <w:pPr>
        <w:spacing w:line="360" w:lineRule="auto"/>
        <w:ind w:firstLineChars="225" w:firstLine="540"/>
        <w:jc w:val="both"/>
        <w:rPr>
          <w:bCs/>
          <w:color w:val="000000"/>
          <w:sz w:val="24"/>
        </w:rPr>
      </w:pPr>
      <w:r w:rsidRPr="00A73EAF">
        <w:rPr>
          <w:bCs/>
          <w:color w:val="000000"/>
          <w:sz w:val="24"/>
        </w:rPr>
        <w:t>4、由于本基金A类基金份额不收取销售服务费，而C类基金份额收取销售服务费，各基金份额类别对应的可供分配利润将有所不同。本基金同一类别的每一基金份额享有同等分配权；</w:t>
      </w:r>
    </w:p>
    <w:p w:rsidR="006D10F2" w:rsidRPr="00A73EAF" w:rsidRDefault="00E14FB4">
      <w:pPr>
        <w:spacing w:line="360" w:lineRule="auto"/>
        <w:ind w:firstLineChars="225" w:firstLine="540"/>
        <w:jc w:val="both"/>
        <w:rPr>
          <w:bCs/>
          <w:sz w:val="24"/>
        </w:rPr>
      </w:pPr>
      <w:r w:rsidRPr="00A73EAF">
        <w:rPr>
          <w:bCs/>
          <w:sz w:val="24"/>
        </w:rPr>
        <w:t>5</w:t>
      </w:r>
      <w:r w:rsidRPr="00A73EAF">
        <w:rPr>
          <w:rFonts w:hint="eastAsia"/>
          <w:bCs/>
          <w:sz w:val="24"/>
        </w:rPr>
        <w:t>、法律法规或监管机关另有规定的，从其规定。</w:t>
      </w:r>
    </w:p>
    <w:p w:rsidR="006D10F2" w:rsidRPr="00A73EAF" w:rsidRDefault="00E14FB4">
      <w:pPr>
        <w:spacing w:line="360" w:lineRule="auto"/>
        <w:ind w:firstLineChars="225" w:firstLine="540"/>
        <w:jc w:val="both"/>
        <w:rPr>
          <w:bCs/>
          <w:sz w:val="24"/>
        </w:rPr>
      </w:pPr>
      <w:r w:rsidRPr="00A73EAF">
        <w:rPr>
          <w:rFonts w:hint="eastAsia"/>
          <w:bCs/>
          <w:sz w:val="24"/>
        </w:rPr>
        <w:t>在不违反法律法规且对基金份额持有人利益无实质性不利影响的前提下，基金管理人可酌情调整以上基金收益分配原则和支付方式，并于变更实施日前按照《信息披露办法》的规定在规定媒介上公告。</w:t>
      </w:r>
    </w:p>
    <w:p w:rsidR="006D10F2" w:rsidRPr="00A73EAF" w:rsidRDefault="00E14FB4">
      <w:pPr>
        <w:spacing w:line="360" w:lineRule="auto"/>
        <w:ind w:firstLineChars="225" w:firstLine="540"/>
        <w:jc w:val="both"/>
        <w:rPr>
          <w:bCs/>
          <w:sz w:val="24"/>
        </w:rPr>
      </w:pPr>
      <w:r w:rsidRPr="00A73EAF">
        <w:rPr>
          <w:rFonts w:hint="eastAsia"/>
          <w:bCs/>
          <w:sz w:val="24"/>
        </w:rPr>
        <w:t>（二）收益分配</w:t>
      </w:r>
      <w:r w:rsidRPr="00A73EAF">
        <w:rPr>
          <w:bCs/>
          <w:sz w:val="24"/>
        </w:rPr>
        <w:t>方案</w:t>
      </w:r>
    </w:p>
    <w:p w:rsidR="006D10F2" w:rsidRPr="00A73EAF" w:rsidRDefault="00E14FB4">
      <w:pPr>
        <w:spacing w:line="360" w:lineRule="auto"/>
        <w:ind w:firstLineChars="225" w:firstLine="540"/>
        <w:jc w:val="both"/>
        <w:rPr>
          <w:bCs/>
          <w:sz w:val="24"/>
        </w:rPr>
      </w:pPr>
      <w:r w:rsidRPr="00A73EAF">
        <w:rPr>
          <w:rFonts w:hint="eastAsia"/>
          <w:bCs/>
          <w:sz w:val="24"/>
        </w:rPr>
        <w:t>基金的收益分配方案中应载明截至收益分配基准日的可供分配利润、基金收益分配对象、分配时间、分配数额及比例、分配方式等内容。</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rPr>
        <w:t>三</w:t>
      </w:r>
      <w:r w:rsidRPr="00A73EAF">
        <w:rPr>
          <w:spacing w:val="-4"/>
          <w:sz w:val="24"/>
          <w:szCs w:val="24"/>
        </w:rPr>
        <w:t>）收益分配方案的确定、公告与实施</w:t>
      </w:r>
    </w:p>
    <w:p w:rsidR="006D10F2" w:rsidRPr="00A73EAF" w:rsidRDefault="00E14FB4">
      <w:pPr>
        <w:spacing w:line="360" w:lineRule="auto"/>
        <w:ind w:firstLineChars="225" w:firstLine="540"/>
        <w:jc w:val="both"/>
        <w:rPr>
          <w:bCs/>
          <w:sz w:val="24"/>
        </w:rPr>
      </w:pPr>
      <w:r w:rsidRPr="00A73EAF">
        <w:rPr>
          <w:rFonts w:hint="eastAsia"/>
          <w:bCs/>
          <w:sz w:val="24"/>
        </w:rPr>
        <w:t>本基金收益分配方案由基金管理人拟定，并由基金托管人复核，基金管理人依照《信息披露办法》的有关规定在规定媒介公告。</w:t>
      </w:r>
    </w:p>
    <w:p w:rsidR="006D10F2" w:rsidRPr="00A73EAF" w:rsidRDefault="00E14FB4">
      <w:pPr>
        <w:spacing w:line="360" w:lineRule="auto"/>
        <w:ind w:firstLineChars="225" w:firstLine="540"/>
        <w:jc w:val="both"/>
        <w:rPr>
          <w:bCs/>
          <w:sz w:val="24"/>
        </w:rPr>
      </w:pPr>
      <w:r w:rsidRPr="00A73EAF">
        <w:rPr>
          <w:rFonts w:hint="eastAsia"/>
          <w:bCs/>
          <w:sz w:val="24"/>
        </w:rPr>
        <w:t>（四）基金收益分配中发生的费用</w:t>
      </w:r>
    </w:p>
    <w:p w:rsidR="006D10F2" w:rsidRPr="00A73EAF" w:rsidRDefault="00E14FB4">
      <w:pPr>
        <w:spacing w:line="360" w:lineRule="auto"/>
        <w:ind w:firstLineChars="225" w:firstLine="540"/>
        <w:jc w:val="both"/>
        <w:rPr>
          <w:bCs/>
          <w:sz w:val="24"/>
        </w:rPr>
      </w:pPr>
      <w:r w:rsidRPr="00A73EAF">
        <w:rPr>
          <w:rFonts w:hint="eastAsia"/>
          <w:bCs/>
          <w:sz w:val="24"/>
        </w:rPr>
        <w:t>基金收益分配时所发生的银行转账或其他手续费用由投资人自行承担。当投资人的现金红利小于一定金额，不足以支付银行转账或其他手续费用时，基</w:t>
      </w:r>
      <w:r w:rsidRPr="00A73EAF">
        <w:rPr>
          <w:rFonts w:hint="eastAsia"/>
          <w:bCs/>
          <w:sz w:val="24"/>
        </w:rPr>
        <w:lastRenderedPageBreak/>
        <w:t>金登记机构可将该基金份额持有人的现金红利转为相应类别的基金份额。红利再投资的计算方法，依照登记机构相关业务规则执行。</w:t>
      </w:r>
    </w:p>
    <w:p w:rsidR="006D10F2" w:rsidRPr="00A73EAF" w:rsidRDefault="00E14FB4">
      <w:pPr>
        <w:spacing w:line="360" w:lineRule="auto"/>
        <w:ind w:firstLineChars="200" w:firstLine="480"/>
        <w:jc w:val="both"/>
        <w:rPr>
          <w:sz w:val="24"/>
        </w:rPr>
      </w:pPr>
      <w:r w:rsidRPr="00A73EAF">
        <w:rPr>
          <w:rFonts w:hint="eastAsia"/>
          <w:sz w:val="24"/>
        </w:rPr>
        <w:t>（</w:t>
      </w:r>
      <w:r w:rsidRPr="00A73EAF">
        <w:rPr>
          <w:rFonts w:hint="eastAsia"/>
          <w:sz w:val="24"/>
          <w:lang w:val="en-US"/>
        </w:rPr>
        <w:t>五</w:t>
      </w:r>
      <w:r w:rsidRPr="00A73EAF">
        <w:rPr>
          <w:rFonts w:hint="eastAsia"/>
          <w:sz w:val="24"/>
        </w:rPr>
        <w:t>）实施</w:t>
      </w:r>
      <w:proofErr w:type="gramStart"/>
      <w:r w:rsidRPr="00A73EAF">
        <w:rPr>
          <w:rFonts w:hint="eastAsia"/>
          <w:sz w:val="24"/>
        </w:rPr>
        <w:t>侧袋机制</w:t>
      </w:r>
      <w:proofErr w:type="gramEnd"/>
      <w:r w:rsidRPr="00A73EAF">
        <w:rPr>
          <w:rFonts w:hint="eastAsia"/>
          <w:sz w:val="24"/>
        </w:rPr>
        <w:t>期间的收益分配</w:t>
      </w:r>
    </w:p>
    <w:p w:rsidR="006D10F2" w:rsidRPr="00A73EAF" w:rsidRDefault="00E14FB4">
      <w:pPr>
        <w:spacing w:line="360" w:lineRule="auto"/>
        <w:ind w:firstLineChars="200" w:firstLine="480"/>
        <w:jc w:val="both"/>
        <w:rPr>
          <w:sz w:val="24"/>
        </w:rPr>
      </w:pPr>
      <w:r w:rsidRPr="00A73EAF">
        <w:rPr>
          <w:rFonts w:hint="eastAsia"/>
          <w:sz w:val="24"/>
        </w:rPr>
        <w:t>本基金实施</w:t>
      </w:r>
      <w:proofErr w:type="gramStart"/>
      <w:r w:rsidRPr="00A73EAF">
        <w:rPr>
          <w:rFonts w:hint="eastAsia"/>
          <w:sz w:val="24"/>
        </w:rPr>
        <w:t>侧袋机制</w:t>
      </w:r>
      <w:proofErr w:type="gramEnd"/>
      <w:r w:rsidRPr="00A73EAF">
        <w:rPr>
          <w:rFonts w:hint="eastAsia"/>
          <w:sz w:val="24"/>
        </w:rPr>
        <w:t>的，</w:t>
      </w:r>
      <w:proofErr w:type="gramStart"/>
      <w:r w:rsidRPr="00A73EAF">
        <w:rPr>
          <w:rFonts w:hint="eastAsia"/>
          <w:sz w:val="24"/>
        </w:rPr>
        <w:t>侧袋账户</w:t>
      </w:r>
      <w:proofErr w:type="gramEnd"/>
      <w:r w:rsidRPr="00A73EAF">
        <w:rPr>
          <w:rFonts w:hint="eastAsia"/>
          <w:sz w:val="24"/>
        </w:rPr>
        <w:t>不进行收益分配，详见招募说明书的规定或相关公告。</w:t>
      </w:r>
    </w:p>
    <w:p w:rsidR="006D10F2" w:rsidRPr="00A73EAF" w:rsidRDefault="006D10F2">
      <w:pPr>
        <w:spacing w:line="360" w:lineRule="auto"/>
        <w:ind w:firstLineChars="225" w:firstLine="540"/>
        <w:rPr>
          <w:bCs/>
          <w:sz w:val="24"/>
        </w:rPr>
      </w:pPr>
    </w:p>
    <w:p w:rsidR="006D10F2" w:rsidRPr="00A73EAF" w:rsidRDefault="006D10F2">
      <w:pPr>
        <w:spacing w:line="360" w:lineRule="auto"/>
        <w:ind w:firstLineChars="225" w:firstLine="540"/>
        <w:rPr>
          <w:bCs/>
          <w:sz w:val="24"/>
        </w:rPr>
      </w:pPr>
    </w:p>
    <w:p w:rsidR="006D10F2" w:rsidRPr="00A73EAF" w:rsidRDefault="006D10F2">
      <w:pPr>
        <w:spacing w:line="360" w:lineRule="auto"/>
        <w:ind w:firstLineChars="225" w:firstLine="540"/>
        <w:rPr>
          <w:bCs/>
          <w:sz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39" w:name="_Toc13325"/>
      <w:bookmarkStart w:id="40" w:name="_Toc521661064"/>
      <w:bookmarkStart w:id="41" w:name="_Toc5881333"/>
      <w:r w:rsidRPr="00A73EAF">
        <w:rPr>
          <w:rFonts w:ascii="Times New Roman" w:eastAsiaTheme="minorEastAsia" w:hAnsi="Times New Roman" w:cs="Times New Roman"/>
          <w:bCs w:val="0"/>
          <w:color w:val="000000" w:themeColor="text1"/>
          <w:kern w:val="2"/>
          <w:sz w:val="32"/>
          <w:szCs w:val="20"/>
          <w:lang w:val="en-US" w:bidi="ar-SA"/>
        </w:rPr>
        <w:lastRenderedPageBreak/>
        <w:t>十、基金信息披露</w:t>
      </w:r>
      <w:bookmarkEnd w:id="39"/>
      <w:bookmarkEnd w:id="40"/>
      <w:bookmarkEnd w:id="41"/>
    </w:p>
    <w:p w:rsidR="006D10F2" w:rsidRPr="00A73EAF" w:rsidRDefault="00E14FB4">
      <w:pPr>
        <w:spacing w:line="360" w:lineRule="auto"/>
        <w:ind w:firstLineChars="200" w:firstLine="472"/>
        <w:rPr>
          <w:spacing w:val="-4"/>
          <w:sz w:val="24"/>
          <w:szCs w:val="24"/>
        </w:rPr>
      </w:pPr>
      <w:r w:rsidRPr="00A73EAF">
        <w:rPr>
          <w:spacing w:val="-4"/>
          <w:sz w:val="24"/>
          <w:szCs w:val="24"/>
        </w:rPr>
        <w:t>（一）保密义务</w:t>
      </w:r>
    </w:p>
    <w:p w:rsidR="006D10F2" w:rsidRPr="00A73EAF" w:rsidRDefault="00E14FB4">
      <w:pPr>
        <w:spacing w:line="360" w:lineRule="auto"/>
        <w:ind w:firstLineChars="200" w:firstLine="472"/>
        <w:rPr>
          <w:spacing w:val="-4"/>
          <w:sz w:val="24"/>
          <w:szCs w:val="24"/>
        </w:rPr>
      </w:pPr>
      <w:r w:rsidRPr="00A73EAF">
        <w:rPr>
          <w:spacing w:val="-4"/>
          <w:sz w:val="24"/>
          <w:szCs w:val="24"/>
        </w:rPr>
        <w:t>基金托管人和基金管理人应按法律法规、</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的有关规定进行信息披露，拟公开披露的信息在公开披露之前应予保密。除按《基金法》《信息披露办法》</w:t>
      </w:r>
      <w:r w:rsidRPr="00A73EAF">
        <w:rPr>
          <w:rFonts w:ascii="Times New Roman" w:hAnsi="Times New Roman" w:cs="Times New Roman"/>
          <w:spacing w:val="-4"/>
          <w:sz w:val="24"/>
          <w:szCs w:val="24"/>
        </w:rPr>
        <w:t>《流动性风险管理规定》</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及其他有关规定进行信息披露外，基金管理人和基金托管人对基金运作中产生的信息以及从对方获得的业务信息应予保密。基金管理人</w:t>
      </w:r>
      <w:r w:rsidRPr="00A73EAF">
        <w:rPr>
          <w:rFonts w:hint="eastAsia"/>
          <w:sz w:val="24"/>
        </w:rPr>
        <w:t>披露的投资者个人信息和相关数据等文件资料的使用已经取得投资者授权。</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基金管理人和基金托管人除了为</w:t>
      </w:r>
      <w:proofErr w:type="gramStart"/>
      <w:r w:rsidRPr="00A73EAF">
        <w:rPr>
          <w:spacing w:val="-4"/>
          <w:sz w:val="24"/>
          <w:szCs w:val="24"/>
        </w:rPr>
        <w:t>合法履行</w:t>
      </w:r>
      <w:proofErr w:type="gramEnd"/>
      <w:r w:rsidRPr="00A73EAF">
        <w:rPr>
          <w:spacing w:val="-4"/>
          <w:sz w:val="24"/>
          <w:szCs w:val="24"/>
        </w:rPr>
        <w:t>法律法规、</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及本协议规定的义务所必要之外，不得为其他目的使用、利用其所知悉的基金的保密信息，并且应当将保密信息限制在为履行前述义务而需要了解该保密信息的职员范围之内。但是，如下情况不应视为基金管理人或基金托管人违反保密义务：</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lang w:val="en-US"/>
        </w:rPr>
        <w:t>1、</w:t>
      </w:r>
      <w:r w:rsidRPr="00A73EAF">
        <w:rPr>
          <w:spacing w:val="-4"/>
          <w:sz w:val="24"/>
          <w:szCs w:val="24"/>
        </w:rPr>
        <w:t>非因基金管理人和基金托管人的原因导致保密信息被披露、泄露或公开；</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lang w:val="en-US"/>
        </w:rPr>
        <w:t>2、</w:t>
      </w:r>
      <w:r w:rsidRPr="00A73EAF">
        <w:rPr>
          <w:spacing w:val="-4"/>
          <w:sz w:val="24"/>
          <w:szCs w:val="24"/>
        </w:rPr>
        <w:t>基金管理人和基金托管人为遵守</w:t>
      </w:r>
      <w:bookmarkStart w:id="42" w:name="_Hlk166578301"/>
      <w:r w:rsidRPr="00A73EAF">
        <w:rPr>
          <w:rFonts w:hint="eastAsia"/>
          <w:spacing w:val="-4"/>
          <w:sz w:val="24"/>
          <w:szCs w:val="24"/>
        </w:rPr>
        <w:t>法律、法规的规定、监管部门的要求</w:t>
      </w:r>
      <w:bookmarkEnd w:id="42"/>
      <w:r w:rsidRPr="00A73EAF">
        <w:rPr>
          <w:spacing w:val="-4"/>
          <w:sz w:val="24"/>
          <w:szCs w:val="24"/>
        </w:rPr>
        <w:t>和服从法院判决或裁定、仲裁裁决或中国证监会等监管机构的命令、决定所做出的信息披露或公开</w:t>
      </w:r>
      <w:r w:rsidRPr="00A73EAF">
        <w:rPr>
          <w:rFonts w:hint="eastAsia"/>
          <w:spacing w:val="-4"/>
          <w:sz w:val="24"/>
          <w:szCs w:val="24"/>
        </w:rPr>
        <w:t>；</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3、基金管理人或基金托管人在要求保密的前提下对自身聘请的外部法律顾问、财务顾问、审计人员、技术顾问等做出的必要信息披露。</w:t>
      </w:r>
    </w:p>
    <w:p w:rsidR="006D10F2" w:rsidRPr="00A73EAF" w:rsidRDefault="00E14FB4">
      <w:pPr>
        <w:spacing w:line="360" w:lineRule="auto"/>
        <w:ind w:firstLineChars="200" w:firstLine="472"/>
        <w:rPr>
          <w:spacing w:val="-4"/>
          <w:sz w:val="24"/>
          <w:szCs w:val="24"/>
        </w:rPr>
      </w:pPr>
      <w:r w:rsidRPr="00A73EAF">
        <w:rPr>
          <w:spacing w:val="-4"/>
          <w:sz w:val="24"/>
          <w:szCs w:val="24"/>
        </w:rPr>
        <w:t>（二）信息披露的内容</w:t>
      </w:r>
    </w:p>
    <w:p w:rsidR="006D10F2" w:rsidRPr="00A73EAF" w:rsidRDefault="00E14FB4">
      <w:pPr>
        <w:spacing w:line="360" w:lineRule="auto"/>
        <w:ind w:firstLineChars="200" w:firstLine="472"/>
        <w:rPr>
          <w:spacing w:val="-4"/>
          <w:sz w:val="24"/>
          <w:szCs w:val="24"/>
        </w:rPr>
      </w:pPr>
      <w:r w:rsidRPr="00A73EAF">
        <w:rPr>
          <w:spacing w:val="-4"/>
          <w:sz w:val="24"/>
          <w:szCs w:val="24"/>
        </w:rPr>
        <w:t>基金的信息披露主要包括基金招募说明书、</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、托管协议、基金</w:t>
      </w:r>
      <w:r w:rsidRPr="00A73EAF">
        <w:rPr>
          <w:rFonts w:ascii="Times New Roman" w:hAnsi="Times New Roman" w:cs="Times New Roman"/>
          <w:color w:val="000000"/>
          <w:sz w:val="24"/>
          <w:szCs w:val="24"/>
        </w:rPr>
        <w:t>产品资料概要、</w:t>
      </w:r>
      <w:r w:rsidRPr="00A73EAF">
        <w:rPr>
          <w:rFonts w:ascii="Times New Roman" w:hAnsi="Times New Roman" w:cs="Times New Roman"/>
          <w:spacing w:val="-4"/>
          <w:sz w:val="24"/>
          <w:szCs w:val="24"/>
        </w:rPr>
        <w:t>基金</w:t>
      </w:r>
      <w:r w:rsidRPr="00A73EAF">
        <w:rPr>
          <w:spacing w:val="-4"/>
          <w:sz w:val="24"/>
          <w:szCs w:val="24"/>
        </w:rPr>
        <w:t>份额发售公告、</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生效公告、</w:t>
      </w:r>
      <w:r w:rsidRPr="00A73EAF">
        <w:rPr>
          <w:rFonts w:hint="eastAsia"/>
          <w:spacing w:val="-4"/>
          <w:sz w:val="24"/>
          <w:szCs w:val="24"/>
        </w:rPr>
        <w:t>基金净值信息</w:t>
      </w:r>
      <w:r w:rsidRPr="00A73EAF">
        <w:rPr>
          <w:spacing w:val="-4"/>
          <w:sz w:val="24"/>
          <w:szCs w:val="24"/>
        </w:rPr>
        <w:t>、基金份额申购、赎回价格、基金定期报告</w:t>
      </w:r>
      <w:r w:rsidRPr="00A73EAF">
        <w:rPr>
          <w:rFonts w:hint="eastAsia"/>
          <w:spacing w:val="-4"/>
          <w:sz w:val="24"/>
          <w:szCs w:val="24"/>
        </w:rPr>
        <w:t>（</w:t>
      </w:r>
      <w:r w:rsidRPr="00A73EAF">
        <w:rPr>
          <w:spacing w:val="-4"/>
          <w:sz w:val="24"/>
          <w:szCs w:val="24"/>
        </w:rPr>
        <w:t>包括基金年度报告、基金</w:t>
      </w:r>
      <w:r w:rsidRPr="00A73EAF">
        <w:rPr>
          <w:rFonts w:hint="eastAsia"/>
          <w:spacing w:val="-4"/>
          <w:sz w:val="24"/>
          <w:szCs w:val="24"/>
        </w:rPr>
        <w:t>中期</w:t>
      </w:r>
      <w:r w:rsidRPr="00A73EAF">
        <w:rPr>
          <w:spacing w:val="-4"/>
          <w:sz w:val="24"/>
          <w:szCs w:val="24"/>
        </w:rPr>
        <w:t>报告和基金季度报告</w:t>
      </w:r>
      <w:r w:rsidRPr="00A73EAF">
        <w:rPr>
          <w:rFonts w:hint="eastAsia"/>
          <w:spacing w:val="-4"/>
          <w:sz w:val="24"/>
          <w:szCs w:val="24"/>
        </w:rPr>
        <w:t>）、</w:t>
      </w:r>
      <w:r w:rsidRPr="00A73EAF">
        <w:rPr>
          <w:spacing w:val="-4"/>
          <w:sz w:val="24"/>
          <w:szCs w:val="24"/>
        </w:rPr>
        <w:t>临时报告、澄清公告、</w:t>
      </w:r>
      <w:r w:rsidRPr="00A73EAF">
        <w:rPr>
          <w:rFonts w:ascii="Times New Roman" w:hAnsi="Times New Roman" w:cs="Times New Roman"/>
          <w:spacing w:val="-4"/>
          <w:sz w:val="24"/>
          <w:szCs w:val="24"/>
        </w:rPr>
        <w:t>清算报告、</w:t>
      </w:r>
      <w:r w:rsidRPr="00A73EAF">
        <w:rPr>
          <w:spacing w:val="-4"/>
          <w:sz w:val="24"/>
          <w:szCs w:val="24"/>
        </w:rPr>
        <w:t>基金份额持有人大会决议、</w:t>
      </w:r>
      <w:r w:rsidRPr="00A73EAF">
        <w:rPr>
          <w:rFonts w:hint="eastAsia"/>
          <w:bCs/>
          <w:sz w:val="24"/>
          <w:szCs w:val="24"/>
        </w:rPr>
        <w:t>投资资产支持证券相关公告、投资国债期货相关公告、投资股指期货相关公告、投资港股通标的股票相关公告、投资非公开发行股票相关公告、投资股票期权相关公告、参与融资业务相关公告、实施</w:t>
      </w:r>
      <w:proofErr w:type="gramStart"/>
      <w:r w:rsidRPr="00A73EAF">
        <w:rPr>
          <w:rFonts w:hint="eastAsia"/>
          <w:bCs/>
          <w:sz w:val="24"/>
          <w:szCs w:val="24"/>
        </w:rPr>
        <w:t>侧袋机制</w:t>
      </w:r>
      <w:proofErr w:type="gramEnd"/>
      <w:r w:rsidRPr="00A73EAF">
        <w:rPr>
          <w:rFonts w:hint="eastAsia"/>
          <w:bCs/>
          <w:sz w:val="24"/>
          <w:szCs w:val="24"/>
        </w:rPr>
        <w:t>期间的信息披露</w:t>
      </w:r>
      <w:r w:rsidRPr="00A73EAF">
        <w:rPr>
          <w:spacing w:val="-4"/>
          <w:sz w:val="24"/>
          <w:szCs w:val="24"/>
        </w:rPr>
        <w:t>、中国证监会规定的其他信息。基金年度报告</w:t>
      </w:r>
      <w:r w:rsidRPr="00A73EAF">
        <w:rPr>
          <w:rFonts w:ascii="Times New Roman" w:hAnsi="Times New Roman" w:cs="Times New Roman"/>
          <w:color w:val="000000"/>
          <w:sz w:val="24"/>
          <w:szCs w:val="24"/>
        </w:rPr>
        <w:t>中的财务会计报告</w:t>
      </w:r>
      <w:r w:rsidRPr="00A73EAF">
        <w:rPr>
          <w:rFonts w:ascii="Times New Roman" w:hAnsi="Times New Roman" w:cs="Times New Roman"/>
          <w:spacing w:val="-4"/>
          <w:sz w:val="24"/>
          <w:szCs w:val="24"/>
        </w:rPr>
        <w:t>需</w:t>
      </w:r>
      <w:proofErr w:type="gramStart"/>
      <w:r w:rsidRPr="00A73EAF">
        <w:rPr>
          <w:rFonts w:ascii="Times New Roman" w:hAnsi="Times New Roman" w:cs="Times New Roman"/>
          <w:spacing w:val="-4"/>
          <w:sz w:val="24"/>
          <w:szCs w:val="24"/>
        </w:rPr>
        <w:t>经符合</w:t>
      </w:r>
      <w:proofErr w:type="gramEnd"/>
      <w:r w:rsidRPr="00A73EAF">
        <w:rPr>
          <w:rFonts w:ascii="Times New Roman" w:hAnsi="Times New Roman" w:cs="Times New Roman"/>
          <w:spacing w:val="-4"/>
          <w:sz w:val="24"/>
          <w:szCs w:val="24"/>
        </w:rPr>
        <w:t>法律法规规定</w:t>
      </w:r>
      <w:r w:rsidRPr="00A73EAF">
        <w:rPr>
          <w:spacing w:val="-4"/>
          <w:sz w:val="24"/>
          <w:szCs w:val="24"/>
        </w:rPr>
        <w:t>会计</w:t>
      </w:r>
      <w:r w:rsidRPr="00A73EAF">
        <w:rPr>
          <w:spacing w:val="-4"/>
          <w:sz w:val="24"/>
          <w:szCs w:val="24"/>
        </w:rPr>
        <w:lastRenderedPageBreak/>
        <w:t>师事务所审计后，方可披露。</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基金管理人与基金托管人应严格遵守《基金合同》所规定的信息披露要求。基金资产净值、各类基金份额净值、基金业绩表现数据、基金定期报告、更新的招募说明书</w:t>
      </w:r>
      <w:r w:rsidRPr="00A73EAF">
        <w:rPr>
          <w:rFonts w:ascii="Times New Roman" w:hAnsi="Times New Roman" w:cs="Times New Roman"/>
          <w:spacing w:val="-4"/>
          <w:sz w:val="24"/>
          <w:szCs w:val="24"/>
        </w:rPr>
        <w:t>、更新的基金产品资料概要和基金清算报告</w:t>
      </w:r>
      <w:r w:rsidRPr="00A73EAF">
        <w:rPr>
          <w:rFonts w:hint="eastAsia"/>
          <w:spacing w:val="-4"/>
          <w:sz w:val="24"/>
          <w:szCs w:val="24"/>
        </w:rPr>
        <w:t>等公开披露的相关基金信息按有关规定需经基金托管人复核的，须由基金托管人进行复核、审查，并向基金管理人</w:t>
      </w:r>
      <w:r w:rsidRPr="00A73EAF">
        <w:rPr>
          <w:rFonts w:ascii="Times New Roman" w:hAnsi="Times New Roman" w:cs="Times New Roman"/>
          <w:spacing w:val="-4"/>
          <w:sz w:val="24"/>
          <w:szCs w:val="24"/>
        </w:rPr>
        <w:t>进行书面或者电子确</w:t>
      </w:r>
      <w:r w:rsidRPr="00A73EAF">
        <w:rPr>
          <w:rFonts w:hint="eastAsia"/>
          <w:spacing w:val="-4"/>
          <w:sz w:val="24"/>
          <w:szCs w:val="24"/>
        </w:rPr>
        <w:t>认。相关信息经基金托管人复核无误后方可公布。</w:t>
      </w:r>
    </w:p>
    <w:p w:rsidR="006D10F2" w:rsidRPr="00A73EAF" w:rsidRDefault="00E14FB4">
      <w:pPr>
        <w:spacing w:line="360" w:lineRule="auto"/>
        <w:ind w:firstLineChars="200" w:firstLine="472"/>
        <w:rPr>
          <w:spacing w:val="-4"/>
          <w:sz w:val="24"/>
          <w:szCs w:val="24"/>
        </w:rPr>
      </w:pPr>
      <w:r w:rsidRPr="00A73EAF">
        <w:rPr>
          <w:spacing w:val="-4"/>
          <w:sz w:val="24"/>
          <w:szCs w:val="24"/>
        </w:rPr>
        <w:t>（三）基金托管人和基金管理人在信息披露中的职责和信息披露程序</w:t>
      </w:r>
    </w:p>
    <w:p w:rsidR="006D10F2" w:rsidRPr="00A73EAF" w:rsidRDefault="00E14FB4">
      <w:pPr>
        <w:spacing w:line="360" w:lineRule="auto"/>
        <w:ind w:firstLineChars="200" w:firstLine="472"/>
        <w:rPr>
          <w:spacing w:val="-4"/>
          <w:sz w:val="24"/>
          <w:szCs w:val="24"/>
        </w:rPr>
      </w:pPr>
      <w:r w:rsidRPr="00A73EAF">
        <w:rPr>
          <w:spacing w:val="-4"/>
          <w:sz w:val="24"/>
          <w:szCs w:val="24"/>
        </w:rPr>
        <w:t>1、职责</w:t>
      </w:r>
    </w:p>
    <w:p w:rsidR="006D10F2" w:rsidRPr="00A73EAF" w:rsidRDefault="00E14FB4">
      <w:pPr>
        <w:spacing w:line="360" w:lineRule="auto"/>
        <w:ind w:firstLineChars="200" w:firstLine="472"/>
        <w:rPr>
          <w:spacing w:val="-4"/>
          <w:sz w:val="24"/>
          <w:szCs w:val="24"/>
        </w:rPr>
      </w:pPr>
      <w:r w:rsidRPr="00A73EAF">
        <w:rPr>
          <w:spacing w:val="-4"/>
          <w:sz w:val="24"/>
          <w:szCs w:val="24"/>
        </w:rPr>
        <w:t>基金托管人和基金管理人在信息披露过程中应以保护基金份额持有人利益为宗旨，诚实信用，严守秘密。基金管理人负责办理与基金有关的信息披露事宜，对于本章第（二）条规定的应由基金托管人复核的事项，应经基金托管人复核无误后，由基金管理人予以公布。</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基金管理人和基金托管人应根据相关法律法规、《基金合同》的规定各自承担相应的信息披露职责。基金管理人和基金托管人应积极配合、互相监督，保证其履行按照法定方式和限时披露的义务。</w:t>
      </w:r>
    </w:p>
    <w:p w:rsidR="006D10F2" w:rsidRPr="00A73EAF" w:rsidRDefault="00E14FB4">
      <w:pPr>
        <w:spacing w:line="360" w:lineRule="auto"/>
        <w:ind w:firstLineChars="200" w:firstLine="472"/>
        <w:rPr>
          <w:spacing w:val="-4"/>
          <w:sz w:val="24"/>
          <w:szCs w:val="24"/>
        </w:rPr>
      </w:pPr>
      <w:r w:rsidRPr="00A73EAF">
        <w:rPr>
          <w:spacing w:val="-4"/>
          <w:sz w:val="24"/>
          <w:szCs w:val="24"/>
        </w:rPr>
        <w:t>基金管理人应当在中国证监会规定的时间内，将应予披露的基金信息通过中国证监会</w:t>
      </w:r>
      <w:r w:rsidRPr="00A73EAF">
        <w:rPr>
          <w:spacing w:val="-4"/>
          <w:sz w:val="24"/>
          <w:szCs w:val="24"/>
          <w:lang w:val="en-US"/>
        </w:rPr>
        <w:t>规定的</w:t>
      </w:r>
      <w:r w:rsidRPr="00A73EAF">
        <w:rPr>
          <w:spacing w:val="-4"/>
          <w:sz w:val="24"/>
          <w:szCs w:val="24"/>
        </w:rPr>
        <w:t>互联网网站等媒介披露。根据法律法规应由基金托管人公开披露的信息，基金托管人将通过</w:t>
      </w:r>
      <w:r w:rsidRPr="00A73EAF">
        <w:rPr>
          <w:rFonts w:hint="eastAsia"/>
          <w:spacing w:val="-4"/>
          <w:sz w:val="24"/>
          <w:szCs w:val="24"/>
        </w:rPr>
        <w:t>规定</w:t>
      </w:r>
      <w:r w:rsidRPr="00A73EAF">
        <w:rPr>
          <w:spacing w:val="-4"/>
          <w:sz w:val="24"/>
          <w:szCs w:val="24"/>
        </w:rPr>
        <w:t>报刊</w:t>
      </w:r>
      <w:r w:rsidRPr="00A73EAF">
        <w:rPr>
          <w:rFonts w:hint="eastAsia"/>
          <w:spacing w:val="-4"/>
          <w:sz w:val="24"/>
          <w:szCs w:val="24"/>
        </w:rPr>
        <w:t>或</w:t>
      </w:r>
      <w:r w:rsidRPr="00A73EAF">
        <w:rPr>
          <w:spacing w:val="-4"/>
          <w:sz w:val="24"/>
          <w:szCs w:val="24"/>
        </w:rPr>
        <w:t>基金托管人的互联网网站公开披露。</w:t>
      </w:r>
    </w:p>
    <w:p w:rsidR="006D10F2" w:rsidRPr="00A73EAF" w:rsidRDefault="00E14FB4">
      <w:pPr>
        <w:spacing w:line="360" w:lineRule="auto"/>
        <w:ind w:firstLineChars="200" w:firstLine="472"/>
        <w:rPr>
          <w:spacing w:val="-4"/>
          <w:sz w:val="24"/>
          <w:szCs w:val="24"/>
        </w:rPr>
      </w:pPr>
      <w:r w:rsidRPr="00A73EAF">
        <w:rPr>
          <w:spacing w:val="-4"/>
          <w:sz w:val="24"/>
          <w:szCs w:val="24"/>
        </w:rPr>
        <w:t>当出现下述情况时，基金管理人和基金托管人可暂停或延迟披露基金</w:t>
      </w:r>
      <w:r w:rsidRPr="00A73EAF">
        <w:rPr>
          <w:rFonts w:hint="eastAsia"/>
          <w:spacing w:val="-4"/>
          <w:sz w:val="24"/>
          <w:szCs w:val="24"/>
        </w:rPr>
        <w:t>相关</w:t>
      </w:r>
      <w:r w:rsidRPr="00A73EAF">
        <w:rPr>
          <w:spacing w:val="-4"/>
          <w:sz w:val="24"/>
          <w:szCs w:val="24"/>
        </w:rPr>
        <w:t>信息：</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（1）</w:t>
      </w:r>
      <w:r w:rsidRPr="00A73EAF">
        <w:rPr>
          <w:spacing w:val="-4"/>
          <w:sz w:val="24"/>
          <w:szCs w:val="24"/>
        </w:rPr>
        <w:t>基金投资所涉及的证券</w:t>
      </w:r>
      <w:r w:rsidRPr="00A73EAF">
        <w:rPr>
          <w:rFonts w:hint="eastAsia"/>
          <w:spacing w:val="-4"/>
          <w:sz w:val="24"/>
          <w:szCs w:val="24"/>
        </w:rPr>
        <w:t>/期货</w:t>
      </w:r>
      <w:r w:rsidRPr="00A73EAF">
        <w:rPr>
          <w:spacing w:val="-4"/>
          <w:sz w:val="24"/>
          <w:szCs w:val="24"/>
        </w:rPr>
        <w:t>交易所</w:t>
      </w:r>
      <w:r w:rsidRPr="00A73EAF">
        <w:rPr>
          <w:rFonts w:hint="eastAsia"/>
          <w:spacing w:val="-4"/>
          <w:sz w:val="24"/>
          <w:szCs w:val="24"/>
        </w:rPr>
        <w:t>或外汇市场</w:t>
      </w:r>
      <w:r w:rsidRPr="00A73EAF">
        <w:rPr>
          <w:spacing w:val="-4"/>
          <w:sz w:val="24"/>
          <w:szCs w:val="24"/>
        </w:rPr>
        <w:t>遇法定节假日或因其他原因暂停营业时；</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（2）不可抗力；</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（3）发生暂停估值的情形；</w:t>
      </w:r>
    </w:p>
    <w:p w:rsidR="006D10F2" w:rsidRPr="00A73EAF" w:rsidRDefault="00E14FB4">
      <w:pPr>
        <w:spacing w:line="360" w:lineRule="auto"/>
        <w:ind w:firstLineChars="200" w:firstLine="472"/>
        <w:rPr>
          <w:spacing w:val="-4"/>
          <w:sz w:val="24"/>
          <w:szCs w:val="24"/>
        </w:rPr>
      </w:pPr>
      <w:r w:rsidRPr="00A73EAF">
        <w:rPr>
          <w:rFonts w:hint="eastAsia"/>
          <w:spacing w:val="-4"/>
          <w:sz w:val="24"/>
          <w:szCs w:val="24"/>
        </w:rPr>
        <w:t>（4）法律法规规定、中国证监会或基金合同认定的其他情形。</w:t>
      </w:r>
    </w:p>
    <w:p w:rsidR="006D10F2" w:rsidRPr="00A73EAF" w:rsidRDefault="00E14FB4">
      <w:pPr>
        <w:spacing w:line="360" w:lineRule="auto"/>
        <w:ind w:firstLineChars="200" w:firstLine="472"/>
        <w:rPr>
          <w:spacing w:val="-4"/>
          <w:sz w:val="24"/>
          <w:szCs w:val="24"/>
        </w:rPr>
      </w:pPr>
      <w:r w:rsidRPr="00A73EAF">
        <w:rPr>
          <w:spacing w:val="-4"/>
          <w:sz w:val="24"/>
          <w:szCs w:val="24"/>
        </w:rPr>
        <w:t>2、程序</w:t>
      </w:r>
    </w:p>
    <w:p w:rsidR="006D10F2" w:rsidRPr="00A73EAF" w:rsidRDefault="00E14FB4">
      <w:pPr>
        <w:spacing w:line="360" w:lineRule="auto"/>
        <w:ind w:firstLineChars="200" w:firstLine="472"/>
        <w:jc w:val="both"/>
        <w:rPr>
          <w:spacing w:val="-4"/>
          <w:sz w:val="24"/>
          <w:szCs w:val="24"/>
        </w:rPr>
      </w:pPr>
      <w:r w:rsidRPr="00A73EAF">
        <w:rPr>
          <w:spacing w:val="-4"/>
          <w:sz w:val="24"/>
          <w:szCs w:val="24"/>
        </w:rPr>
        <w:t>按有关规定须经基金托管人复核的信息披露文件，由基金管理人起草、并经基金托管人复核后由基金管理人公告。发生</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中规定需要披露的事项时，按</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规定公布。</w:t>
      </w:r>
    </w:p>
    <w:p w:rsidR="006D10F2" w:rsidRPr="00A73EAF" w:rsidRDefault="00E14FB4">
      <w:pPr>
        <w:spacing w:line="360" w:lineRule="auto"/>
        <w:ind w:firstLineChars="200" w:firstLine="472"/>
        <w:rPr>
          <w:spacing w:val="-4"/>
          <w:sz w:val="24"/>
          <w:szCs w:val="24"/>
        </w:rPr>
      </w:pPr>
      <w:r w:rsidRPr="00A73EAF">
        <w:rPr>
          <w:spacing w:val="-4"/>
          <w:sz w:val="24"/>
          <w:szCs w:val="24"/>
        </w:rPr>
        <w:lastRenderedPageBreak/>
        <w:t>3</w:t>
      </w:r>
      <w:r w:rsidRPr="00A73EAF">
        <w:rPr>
          <w:rFonts w:hint="eastAsia"/>
          <w:spacing w:val="-4"/>
          <w:sz w:val="24"/>
          <w:szCs w:val="24"/>
        </w:rPr>
        <w:t>、</w:t>
      </w:r>
      <w:r w:rsidRPr="00A73EAF">
        <w:rPr>
          <w:spacing w:val="-4"/>
          <w:sz w:val="24"/>
          <w:szCs w:val="24"/>
        </w:rPr>
        <w:t>信息文本的存放</w:t>
      </w:r>
    </w:p>
    <w:p w:rsidR="006D10F2" w:rsidRPr="00A73EAF" w:rsidRDefault="00E14FB4">
      <w:pPr>
        <w:spacing w:line="360" w:lineRule="auto"/>
        <w:ind w:firstLineChars="200" w:firstLine="472"/>
        <w:jc w:val="both"/>
        <w:rPr>
          <w:spacing w:val="-4"/>
          <w:sz w:val="24"/>
          <w:szCs w:val="24"/>
        </w:rPr>
      </w:pPr>
      <w:r w:rsidRPr="00A73EAF">
        <w:rPr>
          <w:rFonts w:ascii="Times New Roman" w:hAnsi="Times New Roman" w:cs="Times New Roman"/>
          <w:spacing w:val="-4"/>
          <w:sz w:val="24"/>
          <w:szCs w:val="24"/>
        </w:rPr>
        <w:t>依法必须披露的信息发布后，基金管理人、基金托管人应当按照相关法律法规规定将信息置备于各自住所，供社会公众</w:t>
      </w:r>
      <w:r w:rsidRPr="00A73EAF">
        <w:rPr>
          <w:rFonts w:ascii="Times New Roman" w:hAnsi="Times New Roman" w:cs="Times New Roman" w:hint="eastAsia"/>
          <w:spacing w:val="-4"/>
          <w:sz w:val="24"/>
          <w:szCs w:val="24"/>
        </w:rPr>
        <w:t>、</w:t>
      </w:r>
      <w:r w:rsidRPr="00A73EAF">
        <w:rPr>
          <w:rFonts w:ascii="Times New Roman" w:hAnsi="Times New Roman" w:cs="Times New Roman" w:hint="eastAsia"/>
          <w:spacing w:val="-4"/>
          <w:sz w:val="24"/>
          <w:szCs w:val="24"/>
          <w:lang w:val="en-US"/>
        </w:rPr>
        <w:t>投资者</w:t>
      </w:r>
      <w:r w:rsidRPr="00A73EAF">
        <w:rPr>
          <w:rFonts w:ascii="Times New Roman" w:hAnsi="Times New Roman" w:cs="Times New Roman"/>
          <w:spacing w:val="-4"/>
          <w:sz w:val="24"/>
          <w:szCs w:val="24"/>
        </w:rPr>
        <w:t>查阅、复制。</w:t>
      </w:r>
    </w:p>
    <w:p w:rsidR="006D10F2" w:rsidRPr="00A73EAF" w:rsidRDefault="00E14FB4">
      <w:pPr>
        <w:spacing w:line="360" w:lineRule="auto"/>
        <w:ind w:firstLineChars="200" w:firstLine="472"/>
        <w:rPr>
          <w:spacing w:val="-4"/>
          <w:sz w:val="24"/>
          <w:szCs w:val="24"/>
        </w:rPr>
      </w:pPr>
      <w:r w:rsidRPr="00A73EAF">
        <w:rPr>
          <w:spacing w:val="-4"/>
          <w:sz w:val="24"/>
          <w:szCs w:val="24"/>
          <w:lang w:val="en-US"/>
        </w:rPr>
        <w:t>投资者</w:t>
      </w:r>
      <w:r w:rsidRPr="00A73EAF">
        <w:rPr>
          <w:spacing w:val="-4"/>
          <w:sz w:val="24"/>
          <w:szCs w:val="24"/>
        </w:rPr>
        <w:t>在支付工本费后可在合理时间获得上述文件的复制件或复印件。基金管理人和基金托管人应保证文本的内容与所公告的内容完全一致</w:t>
      </w:r>
      <w:r w:rsidRPr="00A73EAF">
        <w:rPr>
          <w:rFonts w:hint="eastAsia"/>
          <w:spacing w:val="-4"/>
          <w:sz w:val="24"/>
          <w:szCs w:val="24"/>
        </w:rPr>
        <w:t>。</w:t>
      </w:r>
    </w:p>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ind w:firstLineChars="200" w:firstLine="472"/>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43" w:name="_Toc521661065"/>
      <w:bookmarkStart w:id="44" w:name="_Toc7822"/>
      <w:bookmarkStart w:id="45" w:name="_Toc5881334"/>
      <w:r w:rsidRPr="00A73EAF">
        <w:rPr>
          <w:rFonts w:ascii="Times New Roman" w:eastAsiaTheme="minorEastAsia" w:hAnsi="Times New Roman" w:cs="Times New Roman"/>
          <w:bCs w:val="0"/>
          <w:color w:val="000000" w:themeColor="text1"/>
          <w:kern w:val="2"/>
          <w:sz w:val="32"/>
          <w:szCs w:val="20"/>
          <w:lang w:val="en-US" w:bidi="ar-SA"/>
        </w:rPr>
        <w:lastRenderedPageBreak/>
        <w:t>十一、基金费用</w:t>
      </w:r>
      <w:bookmarkEnd w:id="43"/>
      <w:bookmarkEnd w:id="44"/>
      <w:bookmarkEnd w:id="45"/>
    </w:p>
    <w:p w:rsidR="006D10F2" w:rsidRPr="00A73EAF" w:rsidRDefault="00E14FB4">
      <w:pPr>
        <w:spacing w:line="360" w:lineRule="auto"/>
        <w:ind w:firstLineChars="200" w:firstLine="472"/>
        <w:rPr>
          <w:spacing w:val="-4"/>
          <w:sz w:val="24"/>
          <w:szCs w:val="24"/>
        </w:rPr>
      </w:pPr>
      <w:r w:rsidRPr="00A73EAF">
        <w:rPr>
          <w:spacing w:val="-4"/>
          <w:sz w:val="24"/>
          <w:szCs w:val="24"/>
        </w:rPr>
        <w:t>（一）基金管理费的计提比例和计提方法</w:t>
      </w:r>
    </w:p>
    <w:p w:rsidR="006D10F2" w:rsidRPr="00A73EAF" w:rsidRDefault="00E14FB4">
      <w:pPr>
        <w:spacing w:line="360" w:lineRule="auto"/>
        <w:ind w:firstLineChars="200" w:firstLine="480"/>
        <w:rPr>
          <w:bCs/>
          <w:sz w:val="24"/>
        </w:rPr>
      </w:pPr>
      <w:r w:rsidRPr="00A73EAF">
        <w:rPr>
          <w:rFonts w:hint="eastAsia"/>
          <w:bCs/>
          <w:sz w:val="24"/>
        </w:rPr>
        <w:t>本基金的管理费按前一日基金资产净值的1</w:t>
      </w:r>
      <w:r w:rsidRPr="00A73EAF">
        <w:rPr>
          <w:bCs/>
          <w:sz w:val="24"/>
        </w:rPr>
        <w:t>.00%</w:t>
      </w:r>
      <w:r w:rsidRPr="00A73EAF">
        <w:rPr>
          <w:rFonts w:hint="eastAsia"/>
          <w:bCs/>
          <w:sz w:val="24"/>
        </w:rPr>
        <w:t>年费率计提。管理费的计算方法如下：</w:t>
      </w:r>
    </w:p>
    <w:p w:rsidR="006D10F2" w:rsidRPr="00A73EAF" w:rsidRDefault="00E14FB4">
      <w:pPr>
        <w:spacing w:line="360" w:lineRule="auto"/>
        <w:ind w:firstLineChars="200" w:firstLine="480"/>
        <w:rPr>
          <w:bCs/>
          <w:sz w:val="24"/>
        </w:rPr>
      </w:pPr>
      <w:r w:rsidRPr="00A73EAF">
        <w:rPr>
          <w:bCs/>
          <w:sz w:val="24"/>
        </w:rPr>
        <w:t>H</w:t>
      </w:r>
      <w:r w:rsidRPr="00A73EAF">
        <w:rPr>
          <w:rFonts w:hint="eastAsia"/>
          <w:bCs/>
          <w:sz w:val="24"/>
        </w:rPr>
        <w:t>＝</w:t>
      </w:r>
      <w:r w:rsidRPr="00A73EAF">
        <w:rPr>
          <w:bCs/>
          <w:sz w:val="24"/>
        </w:rPr>
        <w:t>E×</w:t>
      </w:r>
      <w:r w:rsidRPr="00A73EAF">
        <w:rPr>
          <w:rFonts w:hint="eastAsia"/>
          <w:bCs/>
          <w:sz w:val="24"/>
        </w:rPr>
        <w:t>1</w:t>
      </w:r>
      <w:r w:rsidRPr="00A73EAF">
        <w:rPr>
          <w:bCs/>
          <w:sz w:val="24"/>
        </w:rPr>
        <w:t>.00%÷</w:t>
      </w:r>
      <w:r w:rsidRPr="00A73EAF">
        <w:rPr>
          <w:rFonts w:hint="eastAsia"/>
          <w:bCs/>
          <w:sz w:val="24"/>
        </w:rPr>
        <w:t>当年天数</w:t>
      </w:r>
    </w:p>
    <w:p w:rsidR="006D10F2" w:rsidRPr="00A73EAF" w:rsidRDefault="00E14FB4">
      <w:pPr>
        <w:spacing w:line="360" w:lineRule="auto"/>
        <w:ind w:firstLineChars="200" w:firstLine="480"/>
        <w:rPr>
          <w:bCs/>
          <w:sz w:val="24"/>
        </w:rPr>
      </w:pPr>
      <w:r w:rsidRPr="00A73EAF">
        <w:rPr>
          <w:bCs/>
          <w:sz w:val="24"/>
        </w:rPr>
        <w:t>H</w:t>
      </w:r>
      <w:r w:rsidRPr="00A73EAF">
        <w:rPr>
          <w:rFonts w:hint="eastAsia"/>
          <w:bCs/>
          <w:sz w:val="24"/>
        </w:rPr>
        <w:t>为每日应计提的基金管理费</w:t>
      </w:r>
    </w:p>
    <w:p w:rsidR="006D10F2" w:rsidRPr="00A73EAF" w:rsidRDefault="00E14FB4">
      <w:pPr>
        <w:spacing w:line="360" w:lineRule="auto"/>
        <w:ind w:firstLineChars="200" w:firstLine="480"/>
        <w:rPr>
          <w:bCs/>
          <w:sz w:val="24"/>
        </w:rPr>
      </w:pPr>
      <w:r w:rsidRPr="00A73EAF">
        <w:rPr>
          <w:bCs/>
          <w:sz w:val="24"/>
        </w:rPr>
        <w:t>E</w:t>
      </w:r>
      <w:r w:rsidRPr="00A73EAF">
        <w:rPr>
          <w:rFonts w:hint="eastAsia"/>
          <w:bCs/>
          <w:sz w:val="24"/>
        </w:rPr>
        <w:t>为前一日的基金资产净值</w:t>
      </w:r>
    </w:p>
    <w:p w:rsidR="006D10F2" w:rsidRPr="00A73EAF" w:rsidRDefault="00E14FB4">
      <w:pPr>
        <w:spacing w:line="360" w:lineRule="auto"/>
        <w:ind w:firstLineChars="200" w:firstLine="480"/>
        <w:rPr>
          <w:rFonts w:ascii="Times New Roman" w:hAnsi="Times New Roman" w:cs="Times New Roman"/>
          <w:bCs/>
          <w:sz w:val="24"/>
        </w:rPr>
      </w:pPr>
      <w:r w:rsidRPr="00A73EAF">
        <w:rPr>
          <w:rFonts w:ascii="Times New Roman" w:hAnsi="Times New Roman" w:cs="Times New Roman"/>
          <w:bCs/>
          <w:sz w:val="24"/>
        </w:rPr>
        <w:t>基金管理费每日计提，逐日累计至每月月末，按月支付。由基金托管人根据与基金管理人核对一致的财务数据，自动在次月月初</w:t>
      </w:r>
      <w:r w:rsidRPr="00A73EAF">
        <w:rPr>
          <w:rFonts w:ascii="Times New Roman" w:hAnsi="Times New Roman" w:cs="Times New Roman"/>
          <w:bCs/>
          <w:sz w:val="24"/>
        </w:rPr>
        <w:t>5</w:t>
      </w:r>
      <w:r w:rsidRPr="00A73EAF">
        <w:rPr>
          <w:rFonts w:ascii="Times New Roman" w:hAnsi="Times New Roman" w:cs="Times New Roman"/>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rsidR="006D10F2" w:rsidRPr="00A73EAF" w:rsidRDefault="00E14FB4">
      <w:pPr>
        <w:spacing w:line="360" w:lineRule="auto"/>
        <w:ind w:firstLineChars="200" w:firstLine="472"/>
        <w:rPr>
          <w:spacing w:val="-4"/>
          <w:sz w:val="24"/>
          <w:szCs w:val="24"/>
        </w:rPr>
      </w:pPr>
      <w:r w:rsidRPr="00A73EAF">
        <w:rPr>
          <w:spacing w:val="-4"/>
          <w:sz w:val="24"/>
          <w:szCs w:val="24"/>
        </w:rPr>
        <w:t>（二）基金托管费的计提比例和计提方法</w:t>
      </w:r>
    </w:p>
    <w:p w:rsidR="006D10F2" w:rsidRPr="00A73EAF" w:rsidRDefault="00E14FB4">
      <w:pPr>
        <w:spacing w:line="360" w:lineRule="auto"/>
        <w:ind w:firstLineChars="200" w:firstLine="480"/>
        <w:rPr>
          <w:bCs/>
          <w:sz w:val="24"/>
        </w:rPr>
      </w:pPr>
      <w:r w:rsidRPr="00A73EAF">
        <w:rPr>
          <w:rFonts w:hint="eastAsia"/>
          <w:bCs/>
          <w:sz w:val="24"/>
        </w:rPr>
        <w:t>本基金的托管费按前一日基金资产净值的0</w:t>
      </w:r>
      <w:r w:rsidRPr="00A73EAF">
        <w:rPr>
          <w:bCs/>
          <w:sz w:val="24"/>
        </w:rPr>
        <w:t>.20%</w:t>
      </w:r>
      <w:r w:rsidRPr="00A73EAF">
        <w:rPr>
          <w:rFonts w:hint="eastAsia"/>
          <w:bCs/>
          <w:sz w:val="24"/>
        </w:rPr>
        <w:t>年费率计提。托管费的计算方法如下：</w:t>
      </w:r>
    </w:p>
    <w:p w:rsidR="006D10F2" w:rsidRPr="00A73EAF" w:rsidRDefault="00E14FB4">
      <w:pPr>
        <w:spacing w:line="360" w:lineRule="auto"/>
        <w:ind w:firstLineChars="200" w:firstLine="480"/>
        <w:rPr>
          <w:bCs/>
          <w:sz w:val="24"/>
        </w:rPr>
      </w:pPr>
      <w:r w:rsidRPr="00A73EAF">
        <w:rPr>
          <w:bCs/>
          <w:sz w:val="24"/>
        </w:rPr>
        <w:t>H</w:t>
      </w:r>
      <w:r w:rsidRPr="00A73EAF">
        <w:rPr>
          <w:rFonts w:hint="eastAsia"/>
          <w:bCs/>
          <w:sz w:val="24"/>
        </w:rPr>
        <w:t>＝</w:t>
      </w:r>
      <w:r w:rsidRPr="00A73EAF">
        <w:rPr>
          <w:bCs/>
          <w:sz w:val="24"/>
        </w:rPr>
        <w:t>E×</w:t>
      </w:r>
      <w:r w:rsidRPr="00A73EAF">
        <w:rPr>
          <w:rFonts w:hint="eastAsia"/>
          <w:bCs/>
          <w:sz w:val="24"/>
        </w:rPr>
        <w:t>0</w:t>
      </w:r>
      <w:r w:rsidRPr="00A73EAF">
        <w:rPr>
          <w:bCs/>
          <w:sz w:val="24"/>
        </w:rPr>
        <w:t>.20%÷</w:t>
      </w:r>
      <w:r w:rsidRPr="00A73EAF">
        <w:rPr>
          <w:rFonts w:hint="eastAsia"/>
          <w:bCs/>
          <w:sz w:val="24"/>
        </w:rPr>
        <w:t>当年天数</w:t>
      </w:r>
    </w:p>
    <w:p w:rsidR="006D10F2" w:rsidRPr="00A73EAF" w:rsidRDefault="00E14FB4">
      <w:pPr>
        <w:spacing w:line="360" w:lineRule="auto"/>
        <w:ind w:firstLineChars="200" w:firstLine="480"/>
        <w:rPr>
          <w:bCs/>
          <w:sz w:val="24"/>
        </w:rPr>
      </w:pPr>
      <w:r w:rsidRPr="00A73EAF">
        <w:rPr>
          <w:bCs/>
          <w:sz w:val="24"/>
        </w:rPr>
        <w:t>H</w:t>
      </w:r>
      <w:r w:rsidRPr="00A73EAF">
        <w:rPr>
          <w:rFonts w:hint="eastAsia"/>
          <w:bCs/>
          <w:sz w:val="24"/>
        </w:rPr>
        <w:t>为每日应计提的基金托管费</w:t>
      </w:r>
    </w:p>
    <w:p w:rsidR="006D10F2" w:rsidRPr="00A73EAF" w:rsidRDefault="00E14FB4">
      <w:pPr>
        <w:spacing w:line="360" w:lineRule="auto"/>
        <w:ind w:firstLineChars="200" w:firstLine="480"/>
        <w:textAlignment w:val="bottom"/>
        <w:rPr>
          <w:bCs/>
          <w:sz w:val="24"/>
        </w:rPr>
      </w:pPr>
      <w:r w:rsidRPr="00A73EAF">
        <w:rPr>
          <w:bCs/>
          <w:sz w:val="24"/>
        </w:rPr>
        <w:t>E</w:t>
      </w:r>
      <w:r w:rsidRPr="00A73EAF">
        <w:rPr>
          <w:rFonts w:hint="eastAsia"/>
          <w:bCs/>
          <w:sz w:val="24"/>
        </w:rPr>
        <w:t>为前一日的基金资产净值</w:t>
      </w:r>
    </w:p>
    <w:p w:rsidR="006D10F2" w:rsidRPr="00A73EAF" w:rsidRDefault="00E14FB4">
      <w:pPr>
        <w:spacing w:line="360" w:lineRule="auto"/>
        <w:ind w:firstLineChars="200" w:firstLine="480"/>
        <w:rPr>
          <w:bCs/>
          <w:sz w:val="24"/>
        </w:rPr>
      </w:pPr>
      <w:r w:rsidRPr="00A73EAF">
        <w:rPr>
          <w:rFonts w:ascii="Times New Roman" w:hAnsi="Times New Roman" w:cs="Times New Roman"/>
          <w:bCs/>
          <w:sz w:val="24"/>
        </w:rPr>
        <w:t>基金托管费每日计提，逐日累计至每月月末，按月支付。由基金托管人根据与基金管理人核对一致的财务数据，自动在次月月初</w:t>
      </w:r>
      <w:r w:rsidRPr="00A73EAF">
        <w:rPr>
          <w:rFonts w:ascii="Times New Roman" w:hAnsi="Times New Roman" w:cs="Times New Roman"/>
          <w:bCs/>
          <w:sz w:val="24"/>
        </w:rPr>
        <w:t>5</w:t>
      </w:r>
      <w:r w:rsidRPr="00A73EAF">
        <w:rPr>
          <w:rFonts w:ascii="Times New Roman" w:hAnsi="Times New Roman" w:cs="Times New Roman"/>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rsidR="006D10F2" w:rsidRPr="00A73EAF" w:rsidRDefault="00E14FB4">
      <w:pPr>
        <w:spacing w:line="360" w:lineRule="auto"/>
        <w:ind w:firstLineChars="200" w:firstLine="472"/>
        <w:rPr>
          <w:spacing w:val="-4"/>
          <w:sz w:val="24"/>
          <w:szCs w:val="24"/>
        </w:rPr>
      </w:pPr>
      <w:r w:rsidRPr="00A73EAF">
        <w:rPr>
          <w:spacing w:val="-4"/>
          <w:sz w:val="24"/>
          <w:szCs w:val="24"/>
        </w:rPr>
        <w:t>（三）</w:t>
      </w:r>
      <w:r w:rsidRPr="00A73EAF">
        <w:rPr>
          <w:rFonts w:ascii="Times New Roman" w:hAnsi="Times New Roman" w:cs="Times New Roman"/>
          <w:spacing w:val="-4"/>
          <w:sz w:val="24"/>
          <w:szCs w:val="24"/>
        </w:rPr>
        <w:t>C</w:t>
      </w:r>
      <w:r w:rsidRPr="00A73EAF">
        <w:rPr>
          <w:rFonts w:ascii="Times New Roman" w:hAnsi="Times New Roman" w:cs="Times New Roman" w:hint="eastAsia"/>
          <w:spacing w:val="-4"/>
          <w:sz w:val="24"/>
          <w:szCs w:val="24"/>
        </w:rPr>
        <w:t>类基金份额的</w:t>
      </w:r>
      <w:r w:rsidRPr="00A73EAF">
        <w:rPr>
          <w:spacing w:val="-4"/>
          <w:sz w:val="24"/>
          <w:szCs w:val="24"/>
        </w:rPr>
        <w:t>销售服务费的计提比例和计提方法</w:t>
      </w:r>
    </w:p>
    <w:p w:rsidR="006D10F2" w:rsidRPr="00A73EAF" w:rsidRDefault="00E14FB4">
      <w:pPr>
        <w:spacing w:line="360" w:lineRule="auto"/>
        <w:ind w:firstLineChars="200" w:firstLine="480"/>
        <w:textAlignment w:val="bottom"/>
        <w:rPr>
          <w:bCs/>
          <w:sz w:val="24"/>
        </w:rPr>
      </w:pPr>
      <w:r w:rsidRPr="00A73EAF">
        <w:rPr>
          <w:rFonts w:ascii="Times New Roman" w:hAnsi="Times New Roman" w:cs="Times New Roman" w:hint="eastAsia"/>
          <w:bCs/>
          <w:sz w:val="24"/>
        </w:rPr>
        <w:t>本基金</w:t>
      </w:r>
      <w:r w:rsidRPr="00A73EAF">
        <w:rPr>
          <w:rFonts w:ascii="Times New Roman" w:hAnsi="Times New Roman" w:cs="Times New Roman"/>
          <w:bCs/>
          <w:sz w:val="24"/>
        </w:rPr>
        <w:t>A</w:t>
      </w:r>
      <w:r w:rsidRPr="00A73EAF">
        <w:rPr>
          <w:rFonts w:ascii="Times New Roman" w:hAnsi="Times New Roman" w:cs="Times New Roman" w:hint="eastAsia"/>
          <w:bCs/>
          <w:sz w:val="24"/>
        </w:rPr>
        <w:t>类基金份额不收取销售服务费，</w:t>
      </w:r>
      <w:r w:rsidRPr="00A73EAF">
        <w:rPr>
          <w:rFonts w:ascii="Times New Roman" w:hAnsi="Times New Roman" w:cs="Times New Roman"/>
          <w:bCs/>
          <w:sz w:val="24"/>
        </w:rPr>
        <w:t>C</w:t>
      </w:r>
      <w:r w:rsidRPr="00A73EAF">
        <w:rPr>
          <w:rFonts w:ascii="Times New Roman" w:hAnsi="Times New Roman" w:cs="Times New Roman" w:hint="eastAsia"/>
          <w:bCs/>
          <w:sz w:val="24"/>
        </w:rPr>
        <w:t>类基金份额的</w:t>
      </w:r>
      <w:r w:rsidRPr="00A73EAF">
        <w:rPr>
          <w:rFonts w:hint="eastAsia"/>
          <w:bCs/>
          <w:sz w:val="24"/>
        </w:rPr>
        <w:t>销售服务费按前一日</w:t>
      </w:r>
      <w:r w:rsidRPr="00A73EAF">
        <w:rPr>
          <w:rFonts w:ascii="Times New Roman" w:hAnsi="Times New Roman" w:cs="Times New Roman"/>
          <w:bCs/>
          <w:sz w:val="24"/>
        </w:rPr>
        <w:t>C</w:t>
      </w:r>
      <w:r w:rsidRPr="00A73EAF">
        <w:rPr>
          <w:rFonts w:ascii="Times New Roman" w:hAnsi="Times New Roman" w:cs="Times New Roman" w:hint="eastAsia"/>
          <w:bCs/>
          <w:sz w:val="24"/>
        </w:rPr>
        <w:t>类基金份额</w:t>
      </w:r>
      <w:r w:rsidRPr="00A73EAF">
        <w:rPr>
          <w:rFonts w:hint="eastAsia"/>
          <w:bCs/>
          <w:sz w:val="24"/>
        </w:rPr>
        <w:t>资产净值的0</w:t>
      </w:r>
      <w:r w:rsidRPr="00A73EAF">
        <w:rPr>
          <w:bCs/>
          <w:sz w:val="24"/>
        </w:rPr>
        <w:t>.50%</w:t>
      </w:r>
      <w:r w:rsidRPr="00A73EAF">
        <w:rPr>
          <w:rFonts w:hint="eastAsia"/>
          <w:bCs/>
          <w:sz w:val="24"/>
        </w:rPr>
        <w:t>年费率计提。计算方法如下：</w:t>
      </w:r>
    </w:p>
    <w:p w:rsidR="006D10F2" w:rsidRPr="00A73EAF" w:rsidRDefault="00E14FB4">
      <w:pPr>
        <w:spacing w:line="360" w:lineRule="auto"/>
        <w:ind w:firstLineChars="200" w:firstLine="480"/>
        <w:textAlignment w:val="bottom"/>
        <w:rPr>
          <w:bCs/>
          <w:sz w:val="24"/>
        </w:rPr>
      </w:pPr>
      <w:r w:rsidRPr="00A73EAF">
        <w:rPr>
          <w:bCs/>
          <w:sz w:val="24"/>
        </w:rPr>
        <w:t>H=E</w:t>
      </w:r>
      <w:r w:rsidRPr="00A73EAF">
        <w:rPr>
          <w:rFonts w:hint="eastAsia"/>
          <w:bCs/>
          <w:sz w:val="24"/>
        </w:rPr>
        <w:t>×0</w:t>
      </w:r>
      <w:r w:rsidRPr="00A73EAF">
        <w:rPr>
          <w:bCs/>
          <w:sz w:val="24"/>
        </w:rPr>
        <w:t>.50%</w:t>
      </w:r>
      <w:r w:rsidRPr="00A73EAF">
        <w:rPr>
          <w:rFonts w:hint="eastAsia"/>
          <w:bCs/>
          <w:sz w:val="24"/>
        </w:rPr>
        <w:t>÷当年天数</w:t>
      </w:r>
    </w:p>
    <w:p w:rsidR="006D10F2" w:rsidRPr="00A73EAF" w:rsidRDefault="00E14FB4">
      <w:pPr>
        <w:spacing w:line="360" w:lineRule="auto"/>
        <w:ind w:firstLineChars="200" w:firstLine="480"/>
        <w:textAlignment w:val="bottom"/>
        <w:rPr>
          <w:bCs/>
          <w:sz w:val="24"/>
        </w:rPr>
      </w:pPr>
      <w:r w:rsidRPr="00A73EAF">
        <w:rPr>
          <w:bCs/>
          <w:sz w:val="24"/>
        </w:rPr>
        <w:t>H</w:t>
      </w:r>
      <w:r w:rsidRPr="00A73EAF">
        <w:rPr>
          <w:rFonts w:hint="eastAsia"/>
          <w:bCs/>
          <w:sz w:val="24"/>
        </w:rPr>
        <w:t>为C类基金份额每日应计提的销售服务费</w:t>
      </w:r>
    </w:p>
    <w:p w:rsidR="006D10F2" w:rsidRPr="00A73EAF" w:rsidRDefault="00E14FB4">
      <w:pPr>
        <w:spacing w:line="360" w:lineRule="auto"/>
        <w:ind w:firstLineChars="200" w:firstLine="480"/>
        <w:textAlignment w:val="bottom"/>
        <w:rPr>
          <w:bCs/>
          <w:sz w:val="24"/>
        </w:rPr>
      </w:pPr>
      <w:r w:rsidRPr="00A73EAF">
        <w:rPr>
          <w:bCs/>
          <w:sz w:val="24"/>
        </w:rPr>
        <w:lastRenderedPageBreak/>
        <w:t>E</w:t>
      </w:r>
      <w:r w:rsidRPr="00A73EAF">
        <w:rPr>
          <w:rFonts w:hint="eastAsia"/>
          <w:bCs/>
          <w:sz w:val="24"/>
        </w:rPr>
        <w:t>为</w:t>
      </w:r>
      <w:r w:rsidRPr="00A73EAF">
        <w:rPr>
          <w:rFonts w:ascii="Times New Roman" w:hAnsi="Times New Roman" w:cs="Times New Roman"/>
          <w:bCs/>
          <w:sz w:val="24"/>
        </w:rPr>
        <w:t>C</w:t>
      </w:r>
      <w:r w:rsidRPr="00A73EAF">
        <w:rPr>
          <w:rFonts w:ascii="Times New Roman" w:hAnsi="Times New Roman" w:cs="Times New Roman" w:hint="eastAsia"/>
          <w:bCs/>
          <w:sz w:val="24"/>
        </w:rPr>
        <w:t>类基金份额</w:t>
      </w:r>
      <w:r w:rsidRPr="00A73EAF">
        <w:rPr>
          <w:rFonts w:hint="eastAsia"/>
          <w:bCs/>
          <w:sz w:val="24"/>
        </w:rPr>
        <w:t>前一日基金资产净值</w:t>
      </w:r>
    </w:p>
    <w:p w:rsidR="006D10F2" w:rsidRPr="00A73EAF" w:rsidRDefault="00E14FB4">
      <w:pPr>
        <w:spacing w:line="360" w:lineRule="auto"/>
        <w:ind w:firstLineChars="200" w:firstLine="480"/>
        <w:jc w:val="both"/>
        <w:rPr>
          <w:rFonts w:ascii="Times New Roman" w:hAnsi="Times New Roman" w:cs="Times New Roman"/>
          <w:bCs/>
          <w:sz w:val="24"/>
        </w:rPr>
      </w:pPr>
      <w:r w:rsidRPr="00A73EAF">
        <w:rPr>
          <w:rFonts w:ascii="Times New Roman" w:hAnsi="Times New Roman" w:cs="Times New Roman"/>
          <w:bCs/>
          <w:sz w:val="24"/>
        </w:rPr>
        <w:t>销售服务费每日计提，逐日累计至每月月末，按月支付。由基金托管人根据与基金管理人核对一致的财务数据，自动在次月月初</w:t>
      </w:r>
      <w:r w:rsidRPr="00A73EAF">
        <w:rPr>
          <w:rFonts w:ascii="Times New Roman" w:hAnsi="Times New Roman" w:cs="Times New Roman"/>
          <w:bCs/>
          <w:sz w:val="24"/>
        </w:rPr>
        <w:t>5</w:t>
      </w:r>
      <w:r w:rsidRPr="00A73EAF">
        <w:rPr>
          <w:rFonts w:ascii="Times New Roman" w:hAnsi="Times New Roman" w:cs="Times New Roman"/>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rsidR="006D10F2" w:rsidRPr="00A73EAF" w:rsidRDefault="00E14FB4">
      <w:pPr>
        <w:spacing w:line="360" w:lineRule="auto"/>
        <w:ind w:firstLineChars="200" w:firstLine="480"/>
        <w:jc w:val="both"/>
        <w:rPr>
          <w:sz w:val="24"/>
        </w:rPr>
      </w:pPr>
      <w:r w:rsidRPr="00A73EAF">
        <w:rPr>
          <w:rFonts w:hint="eastAsia"/>
          <w:sz w:val="24"/>
        </w:rPr>
        <w:t>（</w:t>
      </w:r>
      <w:r w:rsidRPr="00A73EAF">
        <w:rPr>
          <w:rFonts w:hint="eastAsia"/>
          <w:sz w:val="24"/>
          <w:lang w:val="en-US"/>
        </w:rPr>
        <w:t>四</w:t>
      </w:r>
      <w:r w:rsidRPr="00A73EAF">
        <w:rPr>
          <w:rFonts w:hint="eastAsia"/>
          <w:sz w:val="24"/>
        </w:rPr>
        <w:t>）基金合同生效后与基金相关的信息披露费用、基金合同生效后与基金相关的会计师费、审计费、律师费、诉讼费和仲裁费等费用、基金份额持有人大会费用、基金的证券、期货、股票期权等投资标的交易结算费用、基金的银行汇划费用、基金相关账户开户和维护费用、因投资港股通标的股票而产生的各项合理费用、因参与融资业务而产生的各项合理费用以及按照国家有关规定和《基金合同》约定，可以在基金财产中列支的其他费用，根据有关法规、《基金合同》及相应协议的规定，由基金托管人按基金管理人的划款指令并根据费用实际支出金额支付，列入当期基金费用。</w:t>
      </w:r>
    </w:p>
    <w:p w:rsidR="006D10F2" w:rsidRPr="00A73EAF" w:rsidRDefault="00E14FB4">
      <w:pPr>
        <w:spacing w:line="360" w:lineRule="auto"/>
        <w:ind w:firstLineChars="200" w:firstLine="480"/>
        <w:jc w:val="both"/>
        <w:rPr>
          <w:sz w:val="24"/>
        </w:rPr>
      </w:pPr>
      <w:r w:rsidRPr="00A73EAF">
        <w:rPr>
          <w:rFonts w:hint="eastAsia"/>
          <w:sz w:val="24"/>
        </w:rPr>
        <w:t>（</w:t>
      </w:r>
      <w:r w:rsidRPr="00A73EAF">
        <w:rPr>
          <w:rFonts w:hint="eastAsia"/>
          <w:sz w:val="24"/>
          <w:lang w:val="en-US"/>
        </w:rPr>
        <w:t>五</w:t>
      </w:r>
      <w:r w:rsidRPr="00A73EAF">
        <w:rPr>
          <w:rFonts w:hint="eastAsia"/>
          <w:sz w:val="24"/>
        </w:rPr>
        <w:t>）不列入基金费用的项目</w:t>
      </w:r>
    </w:p>
    <w:p w:rsidR="006D10F2" w:rsidRPr="00A73EAF" w:rsidRDefault="00E14FB4">
      <w:pPr>
        <w:spacing w:line="360" w:lineRule="auto"/>
        <w:ind w:firstLineChars="200" w:firstLine="480"/>
        <w:jc w:val="both"/>
        <w:rPr>
          <w:sz w:val="24"/>
        </w:rPr>
      </w:pPr>
      <w:r w:rsidRPr="00A73EAF">
        <w:rPr>
          <w:rFonts w:hint="eastAsia"/>
          <w:sz w:val="24"/>
        </w:rPr>
        <w:t>基金管理人和基金托管人因未履行或未完全履行义务导致的费用支出或基金财产的损失、基金管理人和基金托管人处理与基金运作无关的事项发生的费用、基金合同生效前的相关费用、其他根据相关法律法规以及中国证监会的有关规定不得列入基金费用的项目，不列入基金费用。</w:t>
      </w:r>
    </w:p>
    <w:p w:rsidR="006D10F2" w:rsidRPr="00A73EAF" w:rsidRDefault="00E14FB4">
      <w:pPr>
        <w:spacing w:line="360" w:lineRule="auto"/>
        <w:ind w:firstLineChars="200" w:firstLine="480"/>
        <w:jc w:val="both"/>
        <w:rPr>
          <w:sz w:val="24"/>
        </w:rPr>
      </w:pPr>
      <w:r w:rsidRPr="00A73EAF">
        <w:rPr>
          <w:rFonts w:hint="eastAsia"/>
          <w:sz w:val="24"/>
        </w:rPr>
        <w:t>（</w:t>
      </w:r>
      <w:r w:rsidRPr="00A73EAF">
        <w:rPr>
          <w:rFonts w:hint="eastAsia"/>
          <w:sz w:val="24"/>
          <w:lang w:val="en-US"/>
        </w:rPr>
        <w:t>六</w:t>
      </w:r>
      <w:r w:rsidRPr="00A73EAF">
        <w:rPr>
          <w:rFonts w:hint="eastAsia"/>
          <w:sz w:val="24"/>
        </w:rPr>
        <w:t>）基金管理费、基金托管费的复核程序、支付方式和时间。基金托管人对不符合《基金法》《运作办法》等有关规定以及《基金合同》的其他费用有权拒绝执行</w:t>
      </w:r>
      <w:r w:rsidRPr="00A73EAF">
        <w:rPr>
          <w:rFonts w:hint="eastAsia"/>
          <w:sz w:val="24"/>
          <w:szCs w:val="28"/>
        </w:rPr>
        <w:t>，但应及时通知基金管理人</w:t>
      </w:r>
      <w:r w:rsidRPr="00A73EAF">
        <w:rPr>
          <w:rFonts w:hint="eastAsia"/>
          <w:sz w:val="24"/>
        </w:rPr>
        <w:t>。</w:t>
      </w:r>
    </w:p>
    <w:p w:rsidR="006D10F2" w:rsidRPr="00A73EAF" w:rsidRDefault="00E14FB4">
      <w:pPr>
        <w:spacing w:line="360" w:lineRule="auto"/>
        <w:ind w:firstLineChars="200" w:firstLine="480"/>
        <w:jc w:val="both"/>
        <w:rPr>
          <w:sz w:val="24"/>
        </w:rPr>
      </w:pPr>
      <w:r w:rsidRPr="00A73EAF">
        <w:rPr>
          <w:rFonts w:hint="eastAsia"/>
          <w:sz w:val="24"/>
        </w:rPr>
        <w:t>基金托管人对基金管理人计提的基金管理费、基金托管费、基金销售服务费等，根据本托管协议和《基金合同》的有关规定进行复核。</w:t>
      </w:r>
    </w:p>
    <w:p w:rsidR="006D10F2" w:rsidRPr="00A73EAF" w:rsidRDefault="00E14FB4">
      <w:pPr>
        <w:spacing w:line="360" w:lineRule="auto"/>
        <w:ind w:firstLineChars="200" w:firstLine="480"/>
        <w:jc w:val="both"/>
        <w:rPr>
          <w:sz w:val="24"/>
        </w:rPr>
      </w:pPr>
      <w:r w:rsidRPr="00A73EAF">
        <w:rPr>
          <w:rFonts w:hint="eastAsia"/>
          <w:sz w:val="24"/>
        </w:rPr>
        <w:t>（</w:t>
      </w:r>
      <w:r w:rsidRPr="00A73EAF">
        <w:rPr>
          <w:rFonts w:hint="eastAsia"/>
          <w:sz w:val="24"/>
          <w:lang w:val="en-US"/>
        </w:rPr>
        <w:t>七</w:t>
      </w:r>
      <w:r w:rsidRPr="00A73EAF">
        <w:rPr>
          <w:rFonts w:hint="eastAsia"/>
          <w:sz w:val="24"/>
        </w:rPr>
        <w:t>）如果基金托管人发现基金管理人违反有关法律法规的有关规定和《基金合同》、本协议的约定，从基金财产中列支费用，有权要求基金管理人做出书面解释，如果基金托管人认为基金管理人无正当或合理的理由，可以拒绝支付</w:t>
      </w:r>
      <w:r w:rsidRPr="00A73EAF">
        <w:rPr>
          <w:rFonts w:hint="eastAsia"/>
          <w:sz w:val="24"/>
          <w:szCs w:val="28"/>
        </w:rPr>
        <w:t>，但应及时通知基金管理人</w:t>
      </w:r>
      <w:r w:rsidRPr="00A73EAF">
        <w:rPr>
          <w:rFonts w:hint="eastAsia"/>
          <w:sz w:val="24"/>
        </w:rPr>
        <w:t>。</w:t>
      </w:r>
    </w:p>
    <w:p w:rsidR="006D10F2" w:rsidRPr="00A73EAF" w:rsidRDefault="00E14FB4">
      <w:pPr>
        <w:spacing w:line="360" w:lineRule="auto"/>
        <w:ind w:firstLineChars="200" w:firstLine="480"/>
        <w:jc w:val="both"/>
        <w:rPr>
          <w:color w:val="000000"/>
          <w:sz w:val="24"/>
        </w:rPr>
      </w:pPr>
      <w:r w:rsidRPr="00A73EAF">
        <w:rPr>
          <w:rFonts w:hint="eastAsia"/>
          <w:color w:val="000000"/>
          <w:sz w:val="24"/>
        </w:rPr>
        <w:t>（</w:t>
      </w:r>
      <w:r w:rsidRPr="00A73EAF">
        <w:rPr>
          <w:rFonts w:hint="eastAsia"/>
          <w:color w:val="000000"/>
          <w:sz w:val="24"/>
          <w:lang w:val="en-US"/>
        </w:rPr>
        <w:t>八</w:t>
      </w:r>
      <w:r w:rsidRPr="00A73EAF">
        <w:rPr>
          <w:rFonts w:hint="eastAsia"/>
          <w:color w:val="000000"/>
          <w:sz w:val="24"/>
        </w:rPr>
        <w:t>）实施</w:t>
      </w:r>
      <w:proofErr w:type="gramStart"/>
      <w:r w:rsidRPr="00A73EAF">
        <w:rPr>
          <w:rFonts w:hint="eastAsia"/>
          <w:color w:val="000000"/>
          <w:sz w:val="24"/>
        </w:rPr>
        <w:t>侧袋机制</w:t>
      </w:r>
      <w:proofErr w:type="gramEnd"/>
      <w:r w:rsidRPr="00A73EAF">
        <w:rPr>
          <w:rFonts w:hint="eastAsia"/>
          <w:color w:val="000000"/>
          <w:sz w:val="24"/>
        </w:rPr>
        <w:t>期间的基金费用</w:t>
      </w:r>
    </w:p>
    <w:p w:rsidR="006D10F2" w:rsidRPr="00A73EAF" w:rsidRDefault="00E14FB4">
      <w:pPr>
        <w:spacing w:line="360" w:lineRule="auto"/>
        <w:ind w:firstLineChars="200" w:firstLine="480"/>
        <w:jc w:val="both"/>
        <w:rPr>
          <w:sz w:val="24"/>
        </w:rPr>
      </w:pPr>
      <w:r w:rsidRPr="00A73EAF">
        <w:rPr>
          <w:rFonts w:hint="eastAsia"/>
          <w:color w:val="000000"/>
          <w:sz w:val="24"/>
        </w:rPr>
        <w:lastRenderedPageBreak/>
        <w:t>本基金实施</w:t>
      </w:r>
      <w:proofErr w:type="gramStart"/>
      <w:r w:rsidRPr="00A73EAF">
        <w:rPr>
          <w:rFonts w:hint="eastAsia"/>
          <w:color w:val="000000"/>
          <w:sz w:val="24"/>
        </w:rPr>
        <w:t>侧袋机制</w:t>
      </w:r>
      <w:proofErr w:type="gramEnd"/>
      <w:r w:rsidRPr="00A73EAF">
        <w:rPr>
          <w:rFonts w:hint="eastAsia"/>
          <w:color w:val="000000"/>
          <w:sz w:val="24"/>
        </w:rPr>
        <w:t>的，</w:t>
      </w:r>
      <w:proofErr w:type="gramStart"/>
      <w:r w:rsidRPr="00A73EAF">
        <w:rPr>
          <w:rFonts w:hint="eastAsia"/>
          <w:color w:val="000000"/>
          <w:sz w:val="24"/>
        </w:rPr>
        <w:t>与侧袋账户</w:t>
      </w:r>
      <w:proofErr w:type="gramEnd"/>
      <w:r w:rsidRPr="00A73EAF">
        <w:rPr>
          <w:rFonts w:hint="eastAsia"/>
          <w:color w:val="000000"/>
          <w:sz w:val="24"/>
        </w:rPr>
        <w:t>有关的费用可以</w:t>
      </w:r>
      <w:proofErr w:type="gramStart"/>
      <w:r w:rsidRPr="00A73EAF">
        <w:rPr>
          <w:rFonts w:hint="eastAsia"/>
          <w:color w:val="000000"/>
          <w:sz w:val="24"/>
        </w:rPr>
        <w:t>从侧袋账户</w:t>
      </w:r>
      <w:proofErr w:type="gramEnd"/>
      <w:r w:rsidRPr="00A73EAF">
        <w:rPr>
          <w:rFonts w:hint="eastAsia"/>
          <w:color w:val="000000"/>
          <w:sz w:val="24"/>
        </w:rPr>
        <w:t>中列支，但应</w:t>
      </w:r>
      <w:proofErr w:type="gramStart"/>
      <w:r w:rsidRPr="00A73EAF">
        <w:rPr>
          <w:rFonts w:hint="eastAsia"/>
          <w:color w:val="000000"/>
          <w:sz w:val="24"/>
        </w:rPr>
        <w:t>待侧袋</w:t>
      </w:r>
      <w:proofErr w:type="gramEnd"/>
      <w:r w:rsidRPr="00A73EAF">
        <w:rPr>
          <w:rFonts w:hint="eastAsia"/>
          <w:color w:val="000000"/>
          <w:sz w:val="24"/>
        </w:rPr>
        <w:t>账户资产变现后方可列支，有关费用可酌情收取或减免，但不得收取管理费，详见招募说明书的规定或相关公告。</w:t>
      </w:r>
    </w:p>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ind w:firstLineChars="200" w:firstLine="472"/>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46" w:name="_Toc521661066"/>
      <w:bookmarkStart w:id="47" w:name="_Toc21312"/>
      <w:bookmarkStart w:id="48" w:name="_Toc5881335"/>
      <w:r w:rsidRPr="00A73EAF">
        <w:rPr>
          <w:rFonts w:ascii="Times New Roman" w:eastAsiaTheme="minorEastAsia" w:hAnsi="Times New Roman" w:cs="Times New Roman"/>
          <w:bCs w:val="0"/>
          <w:color w:val="000000" w:themeColor="text1"/>
          <w:kern w:val="2"/>
          <w:sz w:val="32"/>
          <w:szCs w:val="20"/>
          <w:lang w:val="en-US" w:bidi="ar-SA"/>
        </w:rPr>
        <w:lastRenderedPageBreak/>
        <w:t>十二、基金份额持有人名册的登记与保管</w:t>
      </w:r>
      <w:bookmarkEnd w:id="46"/>
      <w:bookmarkEnd w:id="47"/>
      <w:bookmarkEnd w:id="48"/>
    </w:p>
    <w:p w:rsidR="006D10F2" w:rsidRPr="00A73EAF" w:rsidRDefault="00E14FB4">
      <w:pPr>
        <w:spacing w:line="360" w:lineRule="auto"/>
        <w:ind w:firstLineChars="200" w:firstLine="472"/>
        <w:jc w:val="both"/>
        <w:rPr>
          <w:spacing w:val="-4"/>
          <w:sz w:val="24"/>
          <w:szCs w:val="24"/>
        </w:rPr>
      </w:pPr>
      <w:r w:rsidRPr="00A73EAF">
        <w:rPr>
          <w:spacing w:val="-4"/>
          <w:sz w:val="24"/>
          <w:szCs w:val="24"/>
        </w:rPr>
        <w:t>本基金的基金管理人和基金托管人须分别妥善保管的基金份额持有人名册，包括基金合同生效日、基金合同终止日、基金权益登记日、基金份额持有人大会权益登记日、每年6月30日、12月31日的基金份额持有人名册。基金份额持有人名册的内容至少应包括持有人的名称和持有的基金份额。</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份额持有人名册由登记机构编制，由基金管理人审核并提交基金托管人保管。基金托管人有权要求基金管理人提供任意一个交易日或全部交易日的基金份额持有人名册，基金管理人应及时提供，不得拖延或拒绝提供。</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在基金托管人要求或编制</w:t>
      </w:r>
      <w:r w:rsidRPr="00A73EAF">
        <w:rPr>
          <w:rFonts w:ascii="Times New Roman" w:hAnsi="Times New Roman" w:cs="Times New Roman"/>
          <w:spacing w:val="-4"/>
          <w:sz w:val="24"/>
          <w:szCs w:val="24"/>
        </w:rPr>
        <w:t>定期报告</w:t>
      </w:r>
      <w:r w:rsidRPr="00A73EAF">
        <w:rPr>
          <w:spacing w:val="-4"/>
          <w:sz w:val="24"/>
          <w:szCs w:val="24"/>
        </w:rPr>
        <w:t>前，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基金管理人和基金托管人应妥善保管基金份额持有人名册，保存期限</w:t>
      </w:r>
      <w:r w:rsidRPr="00A73EAF">
        <w:rPr>
          <w:rFonts w:ascii="Times New Roman" w:hAnsi="Times New Roman" w:cs="Times New Roman" w:hint="eastAsia"/>
          <w:spacing w:val="-4"/>
          <w:sz w:val="24"/>
          <w:szCs w:val="24"/>
        </w:rPr>
        <w:t>不低于法律法规规定的最低期限</w:t>
      </w:r>
      <w:r w:rsidRPr="00A73EAF">
        <w:rPr>
          <w:spacing w:val="-4"/>
          <w:sz w:val="24"/>
          <w:szCs w:val="24"/>
        </w:rPr>
        <w:t>。</w:t>
      </w:r>
      <w:r w:rsidRPr="00A73EAF">
        <w:rPr>
          <w:rFonts w:hint="eastAsia"/>
          <w:spacing w:val="-4"/>
          <w:sz w:val="24"/>
          <w:szCs w:val="24"/>
        </w:rPr>
        <w:t>除非法律、法规、规章另有规定，或有权机关另有要求外，</w:t>
      </w:r>
      <w:r w:rsidRPr="00A73EAF">
        <w:rPr>
          <w:spacing w:val="-4"/>
          <w:sz w:val="24"/>
          <w:szCs w:val="24"/>
        </w:rPr>
        <w:t>基金托管人不得将所保管的基金份额持有人名册用于基金托管业务以外的其他用途，并应遵守保密义务。</w:t>
      </w:r>
    </w:p>
    <w:p w:rsidR="006D10F2" w:rsidRPr="00A73EAF" w:rsidRDefault="00E14FB4">
      <w:pPr>
        <w:spacing w:line="360" w:lineRule="auto"/>
        <w:ind w:firstLineChars="200" w:firstLine="472"/>
        <w:jc w:val="both"/>
        <w:rPr>
          <w:spacing w:val="-4"/>
          <w:sz w:val="24"/>
          <w:szCs w:val="24"/>
        </w:rPr>
      </w:pPr>
      <w:proofErr w:type="gramStart"/>
      <w:r w:rsidRPr="00A73EAF">
        <w:rPr>
          <w:spacing w:val="-4"/>
          <w:sz w:val="24"/>
          <w:szCs w:val="24"/>
        </w:rPr>
        <w:t>若基金</w:t>
      </w:r>
      <w:proofErr w:type="gramEnd"/>
      <w:r w:rsidRPr="00A73EAF">
        <w:rPr>
          <w:spacing w:val="-4"/>
          <w:sz w:val="24"/>
          <w:szCs w:val="24"/>
        </w:rPr>
        <w:t>管理人或基金托管人由于自身原因无法妥善保管基金份额持有人名册，应按有关</w:t>
      </w:r>
      <w:r w:rsidRPr="00A73EAF">
        <w:rPr>
          <w:rFonts w:hint="eastAsia"/>
          <w:spacing w:val="-4"/>
          <w:sz w:val="24"/>
          <w:szCs w:val="24"/>
          <w:lang w:val="en-US"/>
        </w:rPr>
        <w:t>法律</w:t>
      </w:r>
      <w:r w:rsidRPr="00A73EAF">
        <w:rPr>
          <w:spacing w:val="-4"/>
          <w:sz w:val="24"/>
          <w:szCs w:val="24"/>
        </w:rPr>
        <w:t>法规规定各自承担相应的责任。</w:t>
      </w:r>
    </w:p>
    <w:p w:rsidR="006D10F2" w:rsidRPr="00A73EAF" w:rsidRDefault="006D10F2">
      <w:pPr>
        <w:spacing w:line="360" w:lineRule="auto"/>
        <w:ind w:firstLineChars="200" w:firstLine="472"/>
        <w:jc w:val="both"/>
        <w:rPr>
          <w:spacing w:val="-4"/>
          <w:sz w:val="24"/>
          <w:szCs w:val="24"/>
        </w:rPr>
      </w:pPr>
    </w:p>
    <w:p w:rsidR="006D10F2" w:rsidRPr="00A73EAF" w:rsidRDefault="006D10F2">
      <w:pPr>
        <w:spacing w:line="360" w:lineRule="auto"/>
        <w:ind w:firstLineChars="200" w:firstLine="472"/>
        <w:jc w:val="both"/>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49" w:name="_Toc5881336"/>
      <w:bookmarkStart w:id="50" w:name="_Toc521661067"/>
      <w:bookmarkStart w:id="51" w:name="_Toc17084"/>
      <w:r w:rsidRPr="00A73EAF">
        <w:rPr>
          <w:rFonts w:ascii="Times New Roman" w:eastAsiaTheme="minorEastAsia" w:hAnsi="Times New Roman" w:cs="Times New Roman"/>
          <w:bCs w:val="0"/>
          <w:color w:val="000000" w:themeColor="text1"/>
          <w:kern w:val="2"/>
          <w:sz w:val="32"/>
          <w:szCs w:val="20"/>
          <w:lang w:val="en-US" w:bidi="ar-SA"/>
        </w:rPr>
        <w:lastRenderedPageBreak/>
        <w:t>十三、基金有关文件档案的保存</w:t>
      </w:r>
      <w:bookmarkEnd w:id="49"/>
      <w:bookmarkEnd w:id="50"/>
      <w:bookmarkEnd w:id="51"/>
    </w:p>
    <w:p w:rsidR="006D10F2" w:rsidRPr="00A73EAF" w:rsidRDefault="00E14FB4">
      <w:pPr>
        <w:spacing w:line="360" w:lineRule="auto"/>
        <w:ind w:firstLineChars="200" w:firstLine="472"/>
        <w:jc w:val="both"/>
        <w:rPr>
          <w:spacing w:val="-4"/>
          <w:sz w:val="24"/>
          <w:szCs w:val="24"/>
        </w:rPr>
      </w:pPr>
      <w:r w:rsidRPr="00A73EAF">
        <w:rPr>
          <w:spacing w:val="-4"/>
          <w:sz w:val="24"/>
          <w:szCs w:val="24"/>
        </w:rPr>
        <w:t>（一）档案保存</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基金管理人应保存基金财产管理业务活动的记录、账册、报表和其他相关资料。基金托管人应保存基金托管业务活动的记录、账册、报表和其他相关资料。基金管理人和基金托管人都应当按规定保管。保存期限不</w:t>
      </w:r>
      <w:r w:rsidRPr="00A73EAF">
        <w:rPr>
          <w:rFonts w:hint="eastAsia"/>
          <w:spacing w:val="-4"/>
          <w:sz w:val="24"/>
          <w:szCs w:val="24"/>
        </w:rPr>
        <w:t>低于法律法规规定的最低期限</w:t>
      </w:r>
      <w:r w:rsidRPr="00A73EAF">
        <w:rPr>
          <w:spacing w:val="-4"/>
          <w:sz w:val="24"/>
          <w:szCs w:val="24"/>
        </w:rPr>
        <w:t>。</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（二）合同档案的建立</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基金管理人代表基金签署与基金相关的重大合同文本后，应及时以加密方式将重大合同</w:t>
      </w:r>
      <w:r w:rsidRPr="00A73EAF">
        <w:rPr>
          <w:rFonts w:hint="eastAsia"/>
          <w:spacing w:val="-4"/>
          <w:sz w:val="24"/>
          <w:szCs w:val="24"/>
        </w:rPr>
        <w:t>扫描件发送</w:t>
      </w:r>
      <w:r w:rsidRPr="00A73EAF">
        <w:rPr>
          <w:spacing w:val="-4"/>
          <w:sz w:val="24"/>
          <w:szCs w:val="24"/>
        </w:rPr>
        <w:t>给基金托管人，并在十个工作日内将合同文本送达基金托管人处。</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（三）变更与协助</w:t>
      </w:r>
    </w:p>
    <w:p w:rsidR="006D10F2" w:rsidRPr="00A73EAF" w:rsidRDefault="00E14FB4">
      <w:pPr>
        <w:spacing w:line="360" w:lineRule="auto"/>
        <w:ind w:firstLineChars="200" w:firstLine="472"/>
        <w:jc w:val="both"/>
        <w:rPr>
          <w:spacing w:val="-4"/>
          <w:sz w:val="24"/>
          <w:szCs w:val="24"/>
        </w:rPr>
      </w:pPr>
      <w:proofErr w:type="gramStart"/>
      <w:r w:rsidRPr="00A73EAF">
        <w:rPr>
          <w:spacing w:val="-4"/>
          <w:sz w:val="24"/>
          <w:szCs w:val="24"/>
        </w:rPr>
        <w:t>若基金</w:t>
      </w:r>
      <w:proofErr w:type="gramEnd"/>
      <w:r w:rsidRPr="00A73EAF">
        <w:rPr>
          <w:spacing w:val="-4"/>
          <w:sz w:val="24"/>
          <w:szCs w:val="24"/>
        </w:rPr>
        <w:t>管理人/基金托管人发生变更，未变更的一方有义务协助变更后的接任人接收相应文件。</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（四）基金管理人和基金托管人应按各自职责完整保存原始凭证、记账凭证、基金账册、交易记录和重要合同等，承担保密义务并保存不</w:t>
      </w:r>
      <w:r w:rsidRPr="00A73EAF">
        <w:rPr>
          <w:rFonts w:hint="eastAsia"/>
          <w:spacing w:val="-4"/>
          <w:sz w:val="24"/>
          <w:szCs w:val="24"/>
        </w:rPr>
        <w:t>低于法律法规规定的</w:t>
      </w:r>
      <w:r w:rsidRPr="00A73EAF">
        <w:rPr>
          <w:spacing w:val="-4"/>
          <w:sz w:val="24"/>
          <w:szCs w:val="24"/>
        </w:rPr>
        <w:t>最低期限。</w:t>
      </w:r>
    </w:p>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ind w:firstLineChars="200" w:firstLine="472"/>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52" w:name="_Toc521661068"/>
      <w:bookmarkStart w:id="53" w:name="_Toc5881337"/>
      <w:bookmarkStart w:id="54" w:name="_Toc19713"/>
      <w:r w:rsidRPr="00A73EAF">
        <w:rPr>
          <w:rFonts w:ascii="Times New Roman" w:eastAsiaTheme="minorEastAsia" w:hAnsi="Times New Roman" w:cs="Times New Roman"/>
          <w:bCs w:val="0"/>
          <w:color w:val="000000" w:themeColor="text1"/>
          <w:kern w:val="2"/>
          <w:sz w:val="32"/>
          <w:szCs w:val="20"/>
          <w:lang w:val="en-US" w:bidi="ar-SA"/>
        </w:rPr>
        <w:lastRenderedPageBreak/>
        <w:t>十四、基金管理人和基金托管人的更换</w:t>
      </w:r>
      <w:bookmarkEnd w:id="52"/>
      <w:bookmarkEnd w:id="53"/>
      <w:bookmarkEnd w:id="54"/>
    </w:p>
    <w:p w:rsidR="006D10F2" w:rsidRPr="00A73EAF" w:rsidRDefault="00E14FB4">
      <w:pPr>
        <w:spacing w:line="360" w:lineRule="auto"/>
        <w:ind w:firstLineChars="200" w:firstLine="480"/>
        <w:jc w:val="both"/>
        <w:rPr>
          <w:bCs/>
          <w:sz w:val="24"/>
        </w:rPr>
      </w:pPr>
      <w:r w:rsidRPr="00A73EAF">
        <w:rPr>
          <w:rFonts w:hint="eastAsia"/>
          <w:bCs/>
          <w:sz w:val="24"/>
        </w:rPr>
        <w:t>（一）基金管理人和基金托管人职责终止的情形</w:t>
      </w:r>
    </w:p>
    <w:p w:rsidR="006D10F2" w:rsidRPr="00A73EAF" w:rsidRDefault="00E14FB4">
      <w:pPr>
        <w:spacing w:line="360" w:lineRule="auto"/>
        <w:ind w:firstLineChars="200" w:firstLine="480"/>
        <w:jc w:val="both"/>
        <w:rPr>
          <w:bCs/>
          <w:sz w:val="24"/>
        </w:rPr>
      </w:pPr>
      <w:bookmarkStart w:id="55" w:name="_Toc22005971"/>
      <w:r w:rsidRPr="00A73EAF">
        <w:rPr>
          <w:rFonts w:hint="eastAsia"/>
          <w:bCs/>
          <w:sz w:val="24"/>
        </w:rPr>
        <w:t>1、基金管理人职责终止的情形</w:t>
      </w:r>
      <w:bookmarkEnd w:id="55"/>
    </w:p>
    <w:p w:rsidR="006D10F2" w:rsidRPr="00A73EAF" w:rsidRDefault="00E14FB4">
      <w:pPr>
        <w:spacing w:line="360" w:lineRule="auto"/>
        <w:ind w:firstLineChars="200" w:firstLine="480"/>
        <w:jc w:val="both"/>
        <w:rPr>
          <w:bCs/>
          <w:sz w:val="24"/>
        </w:rPr>
      </w:pPr>
      <w:r w:rsidRPr="00A73EAF">
        <w:rPr>
          <w:rFonts w:hint="eastAsia"/>
          <w:bCs/>
          <w:sz w:val="24"/>
        </w:rPr>
        <w:t>有下列情形之一的，基金管理人职责终止：</w:t>
      </w:r>
    </w:p>
    <w:p w:rsidR="006D10F2" w:rsidRPr="00A73EAF" w:rsidRDefault="00E14FB4">
      <w:pPr>
        <w:spacing w:line="360" w:lineRule="auto"/>
        <w:ind w:firstLineChars="200" w:firstLine="480"/>
        <w:jc w:val="both"/>
        <w:rPr>
          <w:bCs/>
          <w:sz w:val="24"/>
        </w:rPr>
      </w:pPr>
      <w:r w:rsidRPr="00A73EAF">
        <w:rPr>
          <w:rFonts w:hint="eastAsia"/>
          <w:bCs/>
          <w:sz w:val="24"/>
        </w:rPr>
        <w:t>（1）被依法取消基金管理资格；</w:t>
      </w:r>
    </w:p>
    <w:p w:rsidR="006D10F2" w:rsidRPr="00A73EAF" w:rsidRDefault="00E14FB4">
      <w:pPr>
        <w:spacing w:line="360" w:lineRule="auto"/>
        <w:ind w:firstLineChars="200" w:firstLine="480"/>
        <w:jc w:val="both"/>
        <w:rPr>
          <w:bCs/>
          <w:sz w:val="24"/>
        </w:rPr>
      </w:pPr>
      <w:r w:rsidRPr="00A73EAF">
        <w:rPr>
          <w:rFonts w:hint="eastAsia"/>
          <w:bCs/>
          <w:sz w:val="24"/>
        </w:rPr>
        <w:t>（2）被基金份额持有人大会解任；</w:t>
      </w:r>
    </w:p>
    <w:p w:rsidR="006D10F2" w:rsidRPr="00A73EAF" w:rsidRDefault="00E14FB4">
      <w:pPr>
        <w:spacing w:line="360" w:lineRule="auto"/>
        <w:ind w:firstLineChars="200" w:firstLine="480"/>
        <w:jc w:val="both"/>
        <w:rPr>
          <w:bCs/>
          <w:sz w:val="24"/>
        </w:rPr>
      </w:pPr>
      <w:r w:rsidRPr="00A73EAF">
        <w:rPr>
          <w:rFonts w:hint="eastAsia"/>
          <w:bCs/>
          <w:sz w:val="24"/>
        </w:rPr>
        <w:t>（3）依法解散、被依法撤销或被依法宣告破产；</w:t>
      </w:r>
    </w:p>
    <w:p w:rsidR="006D10F2" w:rsidRPr="00A73EAF" w:rsidRDefault="00E14FB4">
      <w:pPr>
        <w:spacing w:line="360" w:lineRule="auto"/>
        <w:ind w:firstLineChars="200" w:firstLine="480"/>
        <w:jc w:val="both"/>
        <w:rPr>
          <w:bCs/>
          <w:sz w:val="24"/>
        </w:rPr>
      </w:pPr>
      <w:r w:rsidRPr="00A73EAF">
        <w:rPr>
          <w:rFonts w:hint="eastAsia"/>
          <w:bCs/>
          <w:sz w:val="24"/>
        </w:rPr>
        <w:t>（4）法律法规及中国证监会规定的和《基金合同》约定的其他情形。</w:t>
      </w:r>
    </w:p>
    <w:p w:rsidR="006D10F2" w:rsidRPr="00A73EAF" w:rsidRDefault="00E14FB4">
      <w:pPr>
        <w:spacing w:line="360" w:lineRule="auto"/>
        <w:ind w:firstLineChars="200" w:firstLine="480"/>
        <w:jc w:val="both"/>
        <w:rPr>
          <w:bCs/>
          <w:sz w:val="24"/>
        </w:rPr>
      </w:pPr>
      <w:bookmarkStart w:id="56" w:name="_Toc22005972"/>
      <w:r w:rsidRPr="00A73EAF">
        <w:rPr>
          <w:rFonts w:hint="eastAsia"/>
          <w:bCs/>
          <w:sz w:val="24"/>
        </w:rPr>
        <w:t>2、基金托管人职责终止的情形</w:t>
      </w:r>
      <w:bookmarkEnd w:id="56"/>
    </w:p>
    <w:p w:rsidR="006D10F2" w:rsidRPr="00A73EAF" w:rsidRDefault="00E14FB4">
      <w:pPr>
        <w:spacing w:line="360" w:lineRule="auto"/>
        <w:ind w:firstLineChars="200" w:firstLine="480"/>
        <w:jc w:val="both"/>
        <w:rPr>
          <w:bCs/>
          <w:sz w:val="24"/>
        </w:rPr>
      </w:pPr>
      <w:r w:rsidRPr="00A73EAF">
        <w:rPr>
          <w:rFonts w:hint="eastAsia"/>
          <w:bCs/>
          <w:sz w:val="24"/>
        </w:rPr>
        <w:t>有下列情形之一的，基金托管人职责终止：</w:t>
      </w:r>
    </w:p>
    <w:p w:rsidR="006D10F2" w:rsidRPr="00A73EAF" w:rsidRDefault="00E14FB4">
      <w:pPr>
        <w:spacing w:line="360" w:lineRule="auto"/>
        <w:ind w:firstLineChars="200" w:firstLine="480"/>
        <w:jc w:val="both"/>
        <w:rPr>
          <w:bCs/>
          <w:sz w:val="24"/>
        </w:rPr>
      </w:pPr>
      <w:r w:rsidRPr="00A73EAF">
        <w:rPr>
          <w:rFonts w:hint="eastAsia"/>
          <w:bCs/>
          <w:sz w:val="24"/>
        </w:rPr>
        <w:t>（1）被依法取消基金托管资格；</w:t>
      </w:r>
    </w:p>
    <w:p w:rsidR="006D10F2" w:rsidRPr="00A73EAF" w:rsidRDefault="00E14FB4">
      <w:pPr>
        <w:spacing w:line="360" w:lineRule="auto"/>
        <w:ind w:firstLineChars="200" w:firstLine="480"/>
        <w:jc w:val="both"/>
        <w:rPr>
          <w:bCs/>
          <w:sz w:val="24"/>
        </w:rPr>
      </w:pPr>
      <w:r w:rsidRPr="00A73EAF">
        <w:rPr>
          <w:rFonts w:hint="eastAsia"/>
          <w:bCs/>
          <w:sz w:val="24"/>
        </w:rPr>
        <w:t>（2）被基金份额持有人大会解任；</w:t>
      </w:r>
    </w:p>
    <w:p w:rsidR="006D10F2" w:rsidRPr="00A73EAF" w:rsidRDefault="00E14FB4">
      <w:pPr>
        <w:spacing w:line="360" w:lineRule="auto"/>
        <w:ind w:firstLineChars="200" w:firstLine="480"/>
        <w:jc w:val="both"/>
        <w:rPr>
          <w:bCs/>
          <w:sz w:val="24"/>
        </w:rPr>
      </w:pPr>
      <w:r w:rsidRPr="00A73EAF">
        <w:rPr>
          <w:rFonts w:hint="eastAsia"/>
          <w:bCs/>
          <w:sz w:val="24"/>
        </w:rPr>
        <w:t>（3）依法解散、被依法撤销或被依法宣告破产；</w:t>
      </w:r>
    </w:p>
    <w:p w:rsidR="006D10F2" w:rsidRPr="00A73EAF" w:rsidRDefault="00E14FB4">
      <w:pPr>
        <w:spacing w:line="360" w:lineRule="auto"/>
        <w:ind w:firstLineChars="200" w:firstLine="480"/>
        <w:jc w:val="both"/>
        <w:rPr>
          <w:bCs/>
          <w:sz w:val="24"/>
        </w:rPr>
      </w:pPr>
      <w:r w:rsidRPr="00A73EAF">
        <w:rPr>
          <w:rFonts w:hint="eastAsia"/>
          <w:bCs/>
          <w:sz w:val="24"/>
        </w:rPr>
        <w:t>（4）法律法规及中国证监会规定的和《基金合同》约定的其他情形。</w:t>
      </w:r>
    </w:p>
    <w:p w:rsidR="006D10F2" w:rsidRPr="00A73EAF" w:rsidRDefault="00E14FB4">
      <w:pPr>
        <w:spacing w:line="360" w:lineRule="auto"/>
        <w:ind w:firstLineChars="200" w:firstLine="480"/>
        <w:jc w:val="both"/>
        <w:rPr>
          <w:bCs/>
          <w:sz w:val="24"/>
        </w:rPr>
      </w:pPr>
      <w:bookmarkStart w:id="57" w:name="_Toc57530253"/>
      <w:bookmarkStart w:id="58" w:name="_Toc15118246"/>
      <w:bookmarkStart w:id="59" w:name="_Toc79392594"/>
      <w:r w:rsidRPr="00A73EAF">
        <w:rPr>
          <w:rFonts w:hint="eastAsia"/>
          <w:bCs/>
          <w:sz w:val="24"/>
        </w:rPr>
        <w:t>（二）基金管理人和基金托管人的更换程序</w:t>
      </w:r>
      <w:bookmarkEnd w:id="57"/>
      <w:bookmarkEnd w:id="58"/>
      <w:bookmarkEnd w:id="59"/>
    </w:p>
    <w:p w:rsidR="006D10F2" w:rsidRPr="00A73EAF" w:rsidRDefault="00E14FB4">
      <w:pPr>
        <w:spacing w:line="360" w:lineRule="auto"/>
        <w:ind w:firstLineChars="200" w:firstLine="480"/>
        <w:jc w:val="both"/>
        <w:rPr>
          <w:bCs/>
          <w:sz w:val="24"/>
        </w:rPr>
      </w:pPr>
      <w:bookmarkStart w:id="60" w:name="_Toc22005974"/>
      <w:r w:rsidRPr="00A73EAF">
        <w:rPr>
          <w:rFonts w:hint="eastAsia"/>
          <w:bCs/>
          <w:sz w:val="24"/>
        </w:rPr>
        <w:t>1、基金管理人的更换程序</w:t>
      </w:r>
      <w:bookmarkEnd w:id="60"/>
    </w:p>
    <w:p w:rsidR="006D10F2" w:rsidRPr="00A73EAF" w:rsidRDefault="00E14FB4">
      <w:pPr>
        <w:spacing w:line="360" w:lineRule="auto"/>
        <w:ind w:firstLineChars="200" w:firstLine="480"/>
        <w:jc w:val="both"/>
        <w:rPr>
          <w:bCs/>
          <w:sz w:val="24"/>
        </w:rPr>
      </w:pPr>
      <w:r w:rsidRPr="00A73EAF">
        <w:rPr>
          <w:rFonts w:hint="eastAsia"/>
          <w:bCs/>
          <w:sz w:val="24"/>
        </w:rPr>
        <w:t>（1）提名：</w:t>
      </w:r>
      <w:proofErr w:type="gramStart"/>
      <w:r w:rsidRPr="00A73EAF">
        <w:rPr>
          <w:rFonts w:hint="eastAsia"/>
          <w:bCs/>
          <w:sz w:val="24"/>
        </w:rPr>
        <w:t>新任基金</w:t>
      </w:r>
      <w:proofErr w:type="gramEnd"/>
      <w:r w:rsidRPr="00A73EAF">
        <w:rPr>
          <w:rFonts w:hint="eastAsia"/>
          <w:bCs/>
          <w:sz w:val="24"/>
        </w:rPr>
        <w:t>管理人由基金托管人或由单独或合计持有10%以上（含10%）基金份额的基金份额持有人提名；</w:t>
      </w:r>
    </w:p>
    <w:p w:rsidR="006D10F2" w:rsidRPr="00A73EAF" w:rsidRDefault="00E14FB4">
      <w:pPr>
        <w:spacing w:line="360" w:lineRule="auto"/>
        <w:ind w:firstLineChars="200" w:firstLine="480"/>
        <w:jc w:val="both"/>
        <w:rPr>
          <w:bCs/>
          <w:sz w:val="24"/>
        </w:rPr>
      </w:pPr>
      <w:r w:rsidRPr="00A73EAF">
        <w:rPr>
          <w:rFonts w:hint="eastAsia"/>
          <w:bCs/>
          <w:sz w:val="24"/>
        </w:rPr>
        <w:t>（2）决议：基金份额持有人大会在基金管理人职责终止后</w:t>
      </w:r>
      <w:r w:rsidRPr="00A73EAF">
        <w:rPr>
          <w:bCs/>
          <w:sz w:val="24"/>
        </w:rPr>
        <w:t>6</w:t>
      </w:r>
      <w:r w:rsidRPr="00A73EAF">
        <w:rPr>
          <w:rFonts w:hint="eastAsia"/>
          <w:bCs/>
          <w:sz w:val="24"/>
        </w:rPr>
        <w:t>个月内对被提名的基金管理人形成决议，该决议需经参加大会的基金份额持有人所持表决权的三分之二以上（含三分之二）表决通过，决议自表决通过之日起生效；</w:t>
      </w:r>
    </w:p>
    <w:p w:rsidR="006D10F2" w:rsidRPr="00A73EAF" w:rsidRDefault="00E14FB4">
      <w:pPr>
        <w:spacing w:line="360" w:lineRule="auto"/>
        <w:ind w:firstLineChars="200" w:firstLine="480"/>
        <w:jc w:val="both"/>
        <w:rPr>
          <w:bCs/>
          <w:sz w:val="24"/>
        </w:rPr>
      </w:pPr>
      <w:r w:rsidRPr="00A73EAF">
        <w:rPr>
          <w:rFonts w:hint="eastAsia"/>
          <w:bCs/>
          <w:sz w:val="24"/>
        </w:rPr>
        <w:t>（3）临时基金管理人：</w:t>
      </w:r>
      <w:proofErr w:type="gramStart"/>
      <w:r w:rsidRPr="00A73EAF">
        <w:rPr>
          <w:rFonts w:hint="eastAsia"/>
          <w:bCs/>
          <w:sz w:val="24"/>
        </w:rPr>
        <w:t>新任基金</w:t>
      </w:r>
      <w:proofErr w:type="gramEnd"/>
      <w:r w:rsidRPr="00A73EAF">
        <w:rPr>
          <w:rFonts w:hint="eastAsia"/>
          <w:bCs/>
          <w:sz w:val="24"/>
        </w:rPr>
        <w:t>管理人产生之前，由中国证监会指定临时基金管理人；</w:t>
      </w:r>
    </w:p>
    <w:p w:rsidR="006D10F2" w:rsidRPr="00A73EAF" w:rsidRDefault="00E14FB4">
      <w:pPr>
        <w:spacing w:line="360" w:lineRule="auto"/>
        <w:ind w:firstLineChars="200" w:firstLine="480"/>
        <w:jc w:val="both"/>
        <w:rPr>
          <w:bCs/>
          <w:sz w:val="24"/>
        </w:rPr>
      </w:pPr>
      <w:r w:rsidRPr="00A73EAF">
        <w:rPr>
          <w:rFonts w:hint="eastAsia"/>
          <w:bCs/>
          <w:sz w:val="24"/>
        </w:rPr>
        <w:t>（4）备案：基金份额持有人大会更换基金管理人的决议须报中国证监会备案；</w:t>
      </w:r>
    </w:p>
    <w:p w:rsidR="006D10F2" w:rsidRPr="00A73EAF" w:rsidRDefault="00E14FB4">
      <w:pPr>
        <w:spacing w:line="360" w:lineRule="auto"/>
        <w:ind w:firstLineChars="200" w:firstLine="480"/>
        <w:jc w:val="both"/>
        <w:rPr>
          <w:bCs/>
          <w:sz w:val="24"/>
        </w:rPr>
      </w:pPr>
      <w:r w:rsidRPr="00A73EAF">
        <w:rPr>
          <w:rFonts w:hint="eastAsia"/>
          <w:bCs/>
          <w:sz w:val="24"/>
        </w:rPr>
        <w:t>（5）公告：基金管理人更换后，由基金托管人在更换基金管理人的基金份额持有人大会决议生效后依照《信息披露办法》的有关规定在规定媒介公告；</w:t>
      </w:r>
    </w:p>
    <w:p w:rsidR="006D10F2" w:rsidRPr="00A73EAF" w:rsidRDefault="00E14FB4">
      <w:pPr>
        <w:spacing w:line="360" w:lineRule="auto"/>
        <w:ind w:firstLineChars="200" w:firstLine="480"/>
        <w:jc w:val="both"/>
        <w:rPr>
          <w:bCs/>
          <w:sz w:val="24"/>
        </w:rPr>
      </w:pPr>
      <w:r w:rsidRPr="00A73EAF">
        <w:rPr>
          <w:rFonts w:hint="eastAsia"/>
          <w:bCs/>
          <w:sz w:val="24"/>
        </w:rPr>
        <w:t>（6）交接：基金管理人职责终止的，基金管理人应妥善保管基金管理业务</w:t>
      </w:r>
      <w:r w:rsidRPr="00A73EAF">
        <w:rPr>
          <w:rFonts w:hint="eastAsia"/>
          <w:bCs/>
          <w:sz w:val="24"/>
        </w:rPr>
        <w:lastRenderedPageBreak/>
        <w:t>资料，及时向临时基金管理人或</w:t>
      </w:r>
      <w:proofErr w:type="gramStart"/>
      <w:r w:rsidRPr="00A73EAF">
        <w:rPr>
          <w:rFonts w:hint="eastAsia"/>
          <w:bCs/>
          <w:sz w:val="24"/>
        </w:rPr>
        <w:t>新任基金</w:t>
      </w:r>
      <w:proofErr w:type="gramEnd"/>
      <w:r w:rsidRPr="00A73EAF">
        <w:rPr>
          <w:rFonts w:hint="eastAsia"/>
          <w:bCs/>
          <w:sz w:val="24"/>
        </w:rPr>
        <w:t>管理人办理基金管理业务的移交手续，临时基金管理人或</w:t>
      </w:r>
      <w:proofErr w:type="gramStart"/>
      <w:r w:rsidRPr="00A73EAF">
        <w:rPr>
          <w:rFonts w:hint="eastAsia"/>
          <w:bCs/>
          <w:sz w:val="24"/>
        </w:rPr>
        <w:t>新任基金</w:t>
      </w:r>
      <w:proofErr w:type="gramEnd"/>
      <w:r w:rsidRPr="00A73EAF">
        <w:rPr>
          <w:rFonts w:hint="eastAsia"/>
          <w:bCs/>
          <w:sz w:val="24"/>
        </w:rPr>
        <w:t>管理人应及时接收。临时基金管理人或</w:t>
      </w:r>
      <w:proofErr w:type="gramStart"/>
      <w:r w:rsidRPr="00A73EAF">
        <w:rPr>
          <w:rFonts w:hint="eastAsia"/>
          <w:bCs/>
          <w:sz w:val="24"/>
        </w:rPr>
        <w:t>新任基金</w:t>
      </w:r>
      <w:proofErr w:type="gramEnd"/>
      <w:r w:rsidRPr="00A73EAF">
        <w:rPr>
          <w:rFonts w:hint="eastAsia"/>
          <w:bCs/>
          <w:sz w:val="24"/>
        </w:rPr>
        <w:t>管理人应与基金托管人核对基金资产总值和净值；</w:t>
      </w:r>
    </w:p>
    <w:p w:rsidR="006D10F2" w:rsidRPr="00A73EAF" w:rsidRDefault="00E14FB4">
      <w:pPr>
        <w:spacing w:line="360" w:lineRule="auto"/>
        <w:ind w:firstLineChars="200" w:firstLine="480"/>
        <w:jc w:val="both"/>
        <w:rPr>
          <w:bCs/>
          <w:sz w:val="24"/>
        </w:rPr>
      </w:pPr>
      <w:r w:rsidRPr="00A73EAF">
        <w:rPr>
          <w:rFonts w:hint="eastAsia"/>
          <w:bCs/>
          <w:sz w:val="24"/>
        </w:rPr>
        <w:t>（7）审计：基金管理人职责终止的，应当按照法律法规规定聘请符合《中华人民共和国证券法》规定的会计师事务所对基金财产进行审计，并将审计结果予以公告，同时报中国证监会备案；审计费用由基金资产承担；</w:t>
      </w:r>
    </w:p>
    <w:p w:rsidR="006D10F2" w:rsidRPr="00A73EAF" w:rsidRDefault="00E14FB4">
      <w:pPr>
        <w:spacing w:line="360" w:lineRule="auto"/>
        <w:ind w:firstLineChars="200" w:firstLine="480"/>
        <w:jc w:val="both"/>
        <w:rPr>
          <w:bCs/>
          <w:sz w:val="24"/>
        </w:rPr>
      </w:pPr>
      <w:r w:rsidRPr="00A73EAF">
        <w:rPr>
          <w:rFonts w:hint="eastAsia"/>
          <w:bCs/>
          <w:sz w:val="24"/>
        </w:rPr>
        <w:t>（8）基金名称变更：基金管理人更换后，如果原任或</w:t>
      </w:r>
      <w:proofErr w:type="gramStart"/>
      <w:r w:rsidRPr="00A73EAF">
        <w:rPr>
          <w:rFonts w:hint="eastAsia"/>
          <w:bCs/>
          <w:sz w:val="24"/>
        </w:rPr>
        <w:t>新任基金</w:t>
      </w:r>
      <w:proofErr w:type="gramEnd"/>
      <w:r w:rsidRPr="00A73EAF">
        <w:rPr>
          <w:rFonts w:hint="eastAsia"/>
          <w:bCs/>
          <w:sz w:val="24"/>
        </w:rPr>
        <w:t>管理人要求，应按其要求替换或删除基金名称中与原任基金管理人有关的名称字样。</w:t>
      </w:r>
    </w:p>
    <w:p w:rsidR="006D10F2" w:rsidRPr="00A73EAF" w:rsidRDefault="00E14FB4">
      <w:pPr>
        <w:spacing w:line="360" w:lineRule="auto"/>
        <w:ind w:firstLineChars="200" w:firstLine="480"/>
        <w:jc w:val="both"/>
        <w:rPr>
          <w:bCs/>
          <w:sz w:val="24"/>
        </w:rPr>
      </w:pPr>
      <w:bookmarkStart w:id="61" w:name="_Toc22005975"/>
      <w:r w:rsidRPr="00A73EAF">
        <w:rPr>
          <w:rFonts w:hint="eastAsia"/>
          <w:bCs/>
          <w:sz w:val="24"/>
        </w:rPr>
        <w:t>2、基金托管人的更换程序</w:t>
      </w:r>
      <w:bookmarkEnd w:id="61"/>
    </w:p>
    <w:p w:rsidR="006D10F2" w:rsidRPr="00A73EAF" w:rsidRDefault="00E14FB4">
      <w:pPr>
        <w:spacing w:line="360" w:lineRule="auto"/>
        <w:ind w:firstLineChars="200" w:firstLine="480"/>
        <w:jc w:val="both"/>
        <w:rPr>
          <w:bCs/>
          <w:sz w:val="24"/>
        </w:rPr>
      </w:pPr>
      <w:r w:rsidRPr="00A73EAF">
        <w:rPr>
          <w:rFonts w:hint="eastAsia"/>
          <w:bCs/>
          <w:sz w:val="24"/>
        </w:rPr>
        <w:t>（1）提名：</w:t>
      </w:r>
      <w:proofErr w:type="gramStart"/>
      <w:r w:rsidRPr="00A73EAF">
        <w:rPr>
          <w:rFonts w:hint="eastAsia"/>
          <w:bCs/>
          <w:sz w:val="24"/>
        </w:rPr>
        <w:t>新任基金</w:t>
      </w:r>
      <w:proofErr w:type="gramEnd"/>
      <w:r w:rsidRPr="00A73EAF">
        <w:rPr>
          <w:rFonts w:hint="eastAsia"/>
          <w:bCs/>
          <w:sz w:val="24"/>
        </w:rPr>
        <w:t>托管人由基金管理人或由单独或合计持有</w:t>
      </w:r>
      <w:r w:rsidRPr="00A73EAF">
        <w:rPr>
          <w:bCs/>
          <w:sz w:val="24"/>
        </w:rPr>
        <w:t>10%</w:t>
      </w:r>
      <w:r w:rsidRPr="00A73EAF">
        <w:rPr>
          <w:rFonts w:hint="eastAsia"/>
          <w:bCs/>
          <w:sz w:val="24"/>
        </w:rPr>
        <w:t>以上（含</w:t>
      </w:r>
      <w:r w:rsidRPr="00A73EAF">
        <w:rPr>
          <w:bCs/>
          <w:sz w:val="24"/>
        </w:rPr>
        <w:t>10%</w:t>
      </w:r>
      <w:r w:rsidRPr="00A73EAF">
        <w:rPr>
          <w:rFonts w:hint="eastAsia"/>
          <w:bCs/>
          <w:sz w:val="24"/>
        </w:rPr>
        <w:t>）基金份额的基金份额持有人提名；</w:t>
      </w:r>
    </w:p>
    <w:p w:rsidR="006D10F2" w:rsidRPr="00A73EAF" w:rsidRDefault="00E14FB4">
      <w:pPr>
        <w:spacing w:line="360" w:lineRule="auto"/>
        <w:ind w:firstLineChars="200" w:firstLine="480"/>
        <w:jc w:val="both"/>
        <w:rPr>
          <w:bCs/>
          <w:sz w:val="24"/>
        </w:rPr>
      </w:pPr>
      <w:r w:rsidRPr="00A73EAF">
        <w:rPr>
          <w:rFonts w:hint="eastAsia"/>
          <w:bCs/>
          <w:sz w:val="24"/>
        </w:rPr>
        <w:t>（2）决议：基金份额持有人大会在基金托管人职责终止后</w:t>
      </w:r>
      <w:r w:rsidRPr="00A73EAF">
        <w:rPr>
          <w:bCs/>
          <w:sz w:val="24"/>
        </w:rPr>
        <w:t>6</w:t>
      </w:r>
      <w:r w:rsidRPr="00A73EAF">
        <w:rPr>
          <w:rFonts w:hint="eastAsia"/>
          <w:bCs/>
          <w:sz w:val="24"/>
        </w:rPr>
        <w:t>个月内对被提名的基金托管人形成决议，该决议需经参加大会的基金份额持有人所持表决权的三分之二以上（含三分之二）表决通过，决议自表决通过之日起生效；</w:t>
      </w:r>
    </w:p>
    <w:p w:rsidR="006D10F2" w:rsidRPr="00A73EAF" w:rsidRDefault="00E14FB4">
      <w:pPr>
        <w:spacing w:line="360" w:lineRule="auto"/>
        <w:ind w:firstLineChars="200" w:firstLine="480"/>
        <w:jc w:val="both"/>
        <w:rPr>
          <w:bCs/>
          <w:sz w:val="24"/>
        </w:rPr>
      </w:pPr>
      <w:r w:rsidRPr="00A73EAF">
        <w:rPr>
          <w:rFonts w:hint="eastAsia"/>
          <w:bCs/>
          <w:sz w:val="24"/>
        </w:rPr>
        <w:t>（3）临时基金托管人：</w:t>
      </w:r>
      <w:proofErr w:type="gramStart"/>
      <w:r w:rsidRPr="00A73EAF">
        <w:rPr>
          <w:rFonts w:hint="eastAsia"/>
          <w:bCs/>
          <w:sz w:val="24"/>
        </w:rPr>
        <w:t>新任基金</w:t>
      </w:r>
      <w:proofErr w:type="gramEnd"/>
      <w:r w:rsidRPr="00A73EAF">
        <w:rPr>
          <w:rFonts w:hint="eastAsia"/>
          <w:bCs/>
          <w:sz w:val="24"/>
        </w:rPr>
        <w:t>托管人产生之前，由中国证监会指定临时基金托管人；</w:t>
      </w:r>
    </w:p>
    <w:p w:rsidR="006D10F2" w:rsidRPr="00A73EAF" w:rsidRDefault="00E14FB4">
      <w:pPr>
        <w:spacing w:line="360" w:lineRule="auto"/>
        <w:ind w:firstLineChars="200" w:firstLine="480"/>
        <w:jc w:val="both"/>
        <w:rPr>
          <w:bCs/>
          <w:sz w:val="24"/>
        </w:rPr>
      </w:pPr>
      <w:r w:rsidRPr="00A73EAF">
        <w:rPr>
          <w:rFonts w:hint="eastAsia"/>
          <w:bCs/>
          <w:sz w:val="24"/>
        </w:rPr>
        <w:t>（4）备案：基金份额持有人大会更换基金托管人的决议须报中国证监会备案；</w:t>
      </w:r>
    </w:p>
    <w:p w:rsidR="006D10F2" w:rsidRPr="00A73EAF" w:rsidRDefault="00E14FB4">
      <w:pPr>
        <w:spacing w:line="360" w:lineRule="auto"/>
        <w:ind w:firstLineChars="200" w:firstLine="480"/>
        <w:jc w:val="both"/>
        <w:rPr>
          <w:bCs/>
          <w:sz w:val="24"/>
        </w:rPr>
      </w:pPr>
      <w:r w:rsidRPr="00A73EAF">
        <w:rPr>
          <w:rFonts w:hint="eastAsia"/>
          <w:bCs/>
          <w:sz w:val="24"/>
        </w:rPr>
        <w:t>（5）公告：基金托管人更换后，由基金管理人在更换基金托管人的基金份额持有人大会决议生效后依照《信息披露办法》的有关规定在规定媒介公告；</w:t>
      </w:r>
    </w:p>
    <w:p w:rsidR="006D10F2" w:rsidRPr="00A73EAF" w:rsidRDefault="00E14FB4">
      <w:pPr>
        <w:spacing w:line="360" w:lineRule="auto"/>
        <w:ind w:firstLineChars="200" w:firstLine="480"/>
        <w:jc w:val="both"/>
        <w:rPr>
          <w:bCs/>
          <w:sz w:val="24"/>
        </w:rPr>
      </w:pPr>
      <w:r w:rsidRPr="00A73EAF">
        <w:rPr>
          <w:rFonts w:hint="eastAsia"/>
          <w:bCs/>
          <w:sz w:val="24"/>
        </w:rPr>
        <w:t>（6）交接：基金托管人职责终止的，应当妥善保管基金财产和基金托管业务资料，及时办理基金财产和基金托管业务的移交手续，</w:t>
      </w:r>
      <w:proofErr w:type="gramStart"/>
      <w:r w:rsidRPr="00A73EAF">
        <w:rPr>
          <w:rFonts w:hint="eastAsia"/>
          <w:bCs/>
          <w:sz w:val="24"/>
        </w:rPr>
        <w:t>新任基金</w:t>
      </w:r>
      <w:proofErr w:type="gramEnd"/>
      <w:r w:rsidRPr="00A73EAF">
        <w:rPr>
          <w:rFonts w:hint="eastAsia"/>
          <w:bCs/>
          <w:sz w:val="24"/>
        </w:rPr>
        <w:t>托管人或者临时基金托管人应当及时接收。临时基金托管人或</w:t>
      </w:r>
      <w:proofErr w:type="gramStart"/>
      <w:r w:rsidRPr="00A73EAF">
        <w:rPr>
          <w:rFonts w:hint="eastAsia"/>
          <w:bCs/>
          <w:sz w:val="24"/>
        </w:rPr>
        <w:t>新任基金</w:t>
      </w:r>
      <w:proofErr w:type="gramEnd"/>
      <w:r w:rsidRPr="00A73EAF">
        <w:rPr>
          <w:rFonts w:hint="eastAsia"/>
          <w:bCs/>
          <w:sz w:val="24"/>
        </w:rPr>
        <w:t>托管人应与基金管理人核对基金资产总值和净值；</w:t>
      </w:r>
    </w:p>
    <w:p w:rsidR="006D10F2" w:rsidRPr="00A73EAF" w:rsidRDefault="00E14FB4">
      <w:pPr>
        <w:spacing w:line="360" w:lineRule="auto"/>
        <w:ind w:firstLineChars="200" w:firstLine="480"/>
        <w:jc w:val="both"/>
        <w:rPr>
          <w:bCs/>
          <w:sz w:val="24"/>
        </w:rPr>
      </w:pPr>
      <w:r w:rsidRPr="00A73EAF">
        <w:rPr>
          <w:rFonts w:hint="eastAsia"/>
          <w:bCs/>
          <w:sz w:val="24"/>
        </w:rPr>
        <w:t>（7）审计：基金托管人职责终止的，应当按照法律法规规定聘请符合《中华人民共和国证券法》规定的会计师事务所对基金财产进行审计，并将审计结果予以公告，同时报中国证监会备案；审计费用由基金资产承担。</w:t>
      </w:r>
    </w:p>
    <w:p w:rsidR="006D10F2" w:rsidRPr="00A73EAF" w:rsidRDefault="00E14FB4">
      <w:pPr>
        <w:spacing w:line="360" w:lineRule="auto"/>
        <w:ind w:firstLineChars="200" w:firstLine="480"/>
        <w:jc w:val="both"/>
        <w:rPr>
          <w:bCs/>
          <w:sz w:val="24"/>
        </w:rPr>
      </w:pPr>
      <w:bookmarkStart w:id="62" w:name="_Toc1357"/>
      <w:r w:rsidRPr="00A73EAF">
        <w:rPr>
          <w:rFonts w:hint="eastAsia"/>
          <w:bCs/>
          <w:sz w:val="24"/>
        </w:rPr>
        <w:t>3、基金管理人与基金托管人同时更换的条件和程序</w:t>
      </w:r>
      <w:bookmarkEnd w:id="62"/>
    </w:p>
    <w:p w:rsidR="006D10F2" w:rsidRPr="00A73EAF" w:rsidRDefault="00E14FB4">
      <w:pPr>
        <w:spacing w:line="360" w:lineRule="auto"/>
        <w:ind w:firstLineChars="200" w:firstLine="480"/>
        <w:jc w:val="both"/>
        <w:rPr>
          <w:bCs/>
          <w:sz w:val="24"/>
        </w:rPr>
      </w:pPr>
      <w:r w:rsidRPr="00A73EAF">
        <w:rPr>
          <w:rFonts w:hint="eastAsia"/>
          <w:bCs/>
          <w:sz w:val="24"/>
        </w:rPr>
        <w:t>（1）提名：如果基金管理人和基金托管人同时更换，由单独或合计持有基</w:t>
      </w:r>
      <w:r w:rsidRPr="00A73EAF">
        <w:rPr>
          <w:rFonts w:hint="eastAsia"/>
          <w:bCs/>
          <w:sz w:val="24"/>
        </w:rPr>
        <w:lastRenderedPageBreak/>
        <w:t>金总份额</w:t>
      </w:r>
      <w:r w:rsidRPr="00A73EAF">
        <w:rPr>
          <w:bCs/>
          <w:sz w:val="24"/>
        </w:rPr>
        <w:t>10%</w:t>
      </w:r>
      <w:r w:rsidRPr="00A73EAF">
        <w:rPr>
          <w:rFonts w:hint="eastAsia"/>
          <w:bCs/>
          <w:sz w:val="24"/>
        </w:rPr>
        <w:t>以上（含</w:t>
      </w:r>
      <w:r w:rsidRPr="00A73EAF">
        <w:rPr>
          <w:bCs/>
          <w:sz w:val="24"/>
        </w:rPr>
        <w:t>10%</w:t>
      </w:r>
      <w:r w:rsidRPr="00A73EAF">
        <w:rPr>
          <w:rFonts w:hint="eastAsia"/>
          <w:bCs/>
          <w:sz w:val="24"/>
        </w:rPr>
        <w:t>）的基金份额持有人提名</w:t>
      </w:r>
      <w:proofErr w:type="gramStart"/>
      <w:r w:rsidRPr="00A73EAF">
        <w:rPr>
          <w:rFonts w:hint="eastAsia"/>
          <w:bCs/>
          <w:sz w:val="24"/>
        </w:rPr>
        <w:t>新任基金</w:t>
      </w:r>
      <w:proofErr w:type="gramEnd"/>
      <w:r w:rsidRPr="00A73EAF">
        <w:rPr>
          <w:rFonts w:hint="eastAsia"/>
          <w:bCs/>
          <w:sz w:val="24"/>
        </w:rPr>
        <w:t>管理人和基金托管人；</w:t>
      </w:r>
    </w:p>
    <w:p w:rsidR="006D10F2" w:rsidRPr="00A73EAF" w:rsidRDefault="00E14FB4">
      <w:pPr>
        <w:spacing w:line="360" w:lineRule="auto"/>
        <w:ind w:firstLineChars="200" w:firstLine="480"/>
        <w:jc w:val="both"/>
        <w:rPr>
          <w:bCs/>
          <w:sz w:val="24"/>
        </w:rPr>
      </w:pPr>
      <w:r w:rsidRPr="00A73EAF">
        <w:rPr>
          <w:rFonts w:hint="eastAsia"/>
          <w:bCs/>
          <w:sz w:val="24"/>
        </w:rPr>
        <w:t>（2）基金管理人和基金托管人的更换分别按上述程序进行；</w:t>
      </w:r>
    </w:p>
    <w:p w:rsidR="006D10F2" w:rsidRPr="00A73EAF" w:rsidRDefault="00E14FB4">
      <w:pPr>
        <w:spacing w:line="360" w:lineRule="auto"/>
        <w:ind w:firstLineChars="200" w:firstLine="480"/>
        <w:jc w:val="both"/>
        <w:rPr>
          <w:bCs/>
          <w:sz w:val="24"/>
        </w:rPr>
      </w:pPr>
      <w:r w:rsidRPr="00A73EAF">
        <w:rPr>
          <w:rFonts w:hint="eastAsia"/>
          <w:bCs/>
          <w:sz w:val="24"/>
        </w:rPr>
        <w:t>（3）公告：</w:t>
      </w:r>
      <w:proofErr w:type="gramStart"/>
      <w:r w:rsidRPr="00A73EAF">
        <w:rPr>
          <w:rFonts w:hint="eastAsia"/>
          <w:bCs/>
          <w:sz w:val="24"/>
        </w:rPr>
        <w:t>新任基金</w:t>
      </w:r>
      <w:proofErr w:type="gramEnd"/>
      <w:r w:rsidRPr="00A73EAF">
        <w:rPr>
          <w:rFonts w:hint="eastAsia"/>
          <w:bCs/>
          <w:sz w:val="24"/>
        </w:rPr>
        <w:t>管理人和</w:t>
      </w:r>
      <w:proofErr w:type="gramStart"/>
      <w:r w:rsidRPr="00A73EAF">
        <w:rPr>
          <w:rFonts w:hint="eastAsia"/>
          <w:bCs/>
          <w:sz w:val="24"/>
        </w:rPr>
        <w:t>新任基金</w:t>
      </w:r>
      <w:proofErr w:type="gramEnd"/>
      <w:r w:rsidRPr="00A73EAF">
        <w:rPr>
          <w:rFonts w:hint="eastAsia"/>
          <w:bCs/>
          <w:sz w:val="24"/>
        </w:rPr>
        <w:t>托管人应在更换基金管理人和基金托管人的基金份额持有人大会决议生效后依照《信息披露办法》的有关规定在规定媒介上联合公告。</w:t>
      </w:r>
    </w:p>
    <w:p w:rsidR="006D10F2" w:rsidRPr="00A73EAF" w:rsidRDefault="00E14FB4">
      <w:pPr>
        <w:spacing w:line="360" w:lineRule="auto"/>
        <w:ind w:firstLineChars="200" w:firstLine="480"/>
        <w:jc w:val="both"/>
        <w:rPr>
          <w:bCs/>
          <w:sz w:val="24"/>
        </w:rPr>
      </w:pPr>
      <w:r w:rsidRPr="00A73EAF">
        <w:rPr>
          <w:rFonts w:hint="eastAsia"/>
          <w:bCs/>
          <w:sz w:val="24"/>
        </w:rPr>
        <w:t>（三）新任或临时基金管理人接收基金管理业务或新任或临时基金托管人接收基金财产和基金托管业务前，原任基金管理人或原任基金托管人应依据法律法规和基金合同的规定继续履行相关职责，并保证不做出对基金份额持有人的利益造成损害的行为。原任基金管理人或原任基金托管人在继续履行相关职责期间，仍有权按照基金合同的规定收取基金管理费或基金托管费。</w:t>
      </w:r>
    </w:p>
    <w:p w:rsidR="006D10F2" w:rsidRPr="00A73EAF" w:rsidRDefault="00E14FB4">
      <w:pPr>
        <w:spacing w:line="360" w:lineRule="auto"/>
        <w:ind w:firstLineChars="200" w:firstLine="480"/>
        <w:jc w:val="both"/>
        <w:rPr>
          <w:bCs/>
          <w:sz w:val="24"/>
        </w:rPr>
      </w:pPr>
      <w:r w:rsidRPr="00A73EAF">
        <w:rPr>
          <w:rFonts w:hint="eastAsia"/>
          <w:bCs/>
          <w:sz w:val="24"/>
        </w:rPr>
        <w:t>（四）本部</w:t>
      </w:r>
      <w:proofErr w:type="gramStart"/>
      <w:r w:rsidRPr="00A73EAF">
        <w:rPr>
          <w:rFonts w:hint="eastAsia"/>
          <w:bCs/>
          <w:sz w:val="24"/>
        </w:rPr>
        <w:t>分关于</w:t>
      </w:r>
      <w:proofErr w:type="gramEnd"/>
      <w:r w:rsidRPr="00A73EAF">
        <w:rPr>
          <w:rFonts w:hint="eastAsia"/>
          <w:bCs/>
          <w:sz w:val="24"/>
        </w:rPr>
        <w:t>基金管理人、基金托管人更换条件和程序的约定，凡是直接引用法律法规或监管规则的部分，如法律法规或监管规则修改导致相关内容被取消或变更的，基金管理人履行适当程序后，可直接对相应内容进行修改和调整，无需召开基金份额持有人大会审议。</w:t>
      </w:r>
    </w:p>
    <w:p w:rsidR="006D10F2" w:rsidRPr="00A73EAF" w:rsidRDefault="006D10F2">
      <w:pPr>
        <w:spacing w:line="360" w:lineRule="auto"/>
        <w:ind w:firstLineChars="200" w:firstLine="480"/>
        <w:rPr>
          <w:bCs/>
          <w:sz w:val="24"/>
        </w:rPr>
      </w:pPr>
    </w:p>
    <w:p w:rsidR="006D10F2" w:rsidRPr="00A73EAF" w:rsidRDefault="006D10F2">
      <w:pPr>
        <w:spacing w:line="360" w:lineRule="auto"/>
        <w:ind w:firstLineChars="200" w:firstLine="480"/>
        <w:rPr>
          <w:bCs/>
          <w:sz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63" w:name="_Toc5881338"/>
      <w:bookmarkStart w:id="64" w:name="_Toc24497"/>
      <w:bookmarkStart w:id="65" w:name="_Toc521661069"/>
      <w:r w:rsidRPr="00A73EAF">
        <w:rPr>
          <w:rFonts w:ascii="Times New Roman" w:eastAsiaTheme="minorEastAsia" w:hAnsi="Times New Roman" w:cs="Times New Roman"/>
          <w:bCs w:val="0"/>
          <w:color w:val="000000" w:themeColor="text1"/>
          <w:kern w:val="2"/>
          <w:sz w:val="32"/>
          <w:szCs w:val="20"/>
          <w:lang w:val="en-US" w:bidi="ar-SA"/>
        </w:rPr>
        <w:lastRenderedPageBreak/>
        <w:t>十五、禁止行为</w:t>
      </w:r>
      <w:bookmarkEnd w:id="63"/>
      <w:bookmarkEnd w:id="64"/>
      <w:bookmarkEnd w:id="65"/>
    </w:p>
    <w:p w:rsidR="006D10F2" w:rsidRPr="00A73EAF" w:rsidRDefault="00E14FB4">
      <w:pPr>
        <w:spacing w:line="360" w:lineRule="auto"/>
        <w:ind w:firstLineChars="225" w:firstLine="540"/>
        <w:jc w:val="both"/>
        <w:rPr>
          <w:sz w:val="24"/>
          <w:szCs w:val="21"/>
        </w:rPr>
      </w:pPr>
      <w:r w:rsidRPr="00A73EAF">
        <w:rPr>
          <w:rFonts w:hint="eastAsia"/>
          <w:sz w:val="24"/>
          <w:szCs w:val="21"/>
        </w:rPr>
        <w:t>托管协议当事人禁止从事的行为，包括但不限于：</w:t>
      </w:r>
    </w:p>
    <w:p w:rsidR="006D10F2" w:rsidRPr="00A73EAF" w:rsidRDefault="00E14FB4">
      <w:pPr>
        <w:spacing w:line="360" w:lineRule="auto"/>
        <w:ind w:firstLineChars="225" w:firstLine="540"/>
        <w:jc w:val="both"/>
        <w:rPr>
          <w:sz w:val="24"/>
          <w:szCs w:val="21"/>
        </w:rPr>
      </w:pPr>
      <w:r w:rsidRPr="00A73EAF">
        <w:rPr>
          <w:rFonts w:hint="eastAsia"/>
          <w:sz w:val="24"/>
          <w:szCs w:val="21"/>
        </w:rPr>
        <w:t>（一）基金管理人、基金托管人将其固有财产或者他人财产混同于基金财产从事证券投资。</w:t>
      </w:r>
    </w:p>
    <w:p w:rsidR="006D10F2" w:rsidRPr="00A73EAF" w:rsidRDefault="00E14FB4">
      <w:pPr>
        <w:spacing w:line="360" w:lineRule="auto"/>
        <w:ind w:firstLineChars="225" w:firstLine="540"/>
        <w:jc w:val="both"/>
        <w:rPr>
          <w:sz w:val="24"/>
          <w:szCs w:val="21"/>
        </w:rPr>
      </w:pPr>
      <w:r w:rsidRPr="00A73EAF">
        <w:rPr>
          <w:rFonts w:hint="eastAsia"/>
          <w:sz w:val="24"/>
          <w:szCs w:val="21"/>
        </w:rPr>
        <w:t>（二）基金管理人不公平地对待其管理的不同基金财产，基金托管人</w:t>
      </w:r>
      <w:r w:rsidRPr="00A73EAF">
        <w:rPr>
          <w:rFonts w:hint="eastAsia"/>
          <w:sz w:val="24"/>
          <w:szCs w:val="21"/>
          <w:lang w:val="en-US"/>
        </w:rPr>
        <w:t>不公平地对待其</w:t>
      </w:r>
      <w:r w:rsidRPr="00A73EAF">
        <w:rPr>
          <w:rFonts w:hint="eastAsia"/>
          <w:sz w:val="24"/>
          <w:szCs w:val="21"/>
        </w:rPr>
        <w:t>托管</w:t>
      </w:r>
      <w:r w:rsidRPr="00A73EAF">
        <w:rPr>
          <w:rFonts w:hint="eastAsia"/>
          <w:sz w:val="24"/>
          <w:szCs w:val="21"/>
          <w:lang w:val="en-US"/>
        </w:rPr>
        <w:t>的不同基金财产</w:t>
      </w:r>
      <w:r w:rsidRPr="00A73EAF">
        <w:rPr>
          <w:rFonts w:hint="eastAsia"/>
          <w:sz w:val="24"/>
          <w:szCs w:val="21"/>
        </w:rPr>
        <w:t>。</w:t>
      </w:r>
    </w:p>
    <w:p w:rsidR="006D10F2" w:rsidRPr="00A73EAF" w:rsidRDefault="00E14FB4">
      <w:pPr>
        <w:spacing w:line="360" w:lineRule="auto"/>
        <w:ind w:firstLineChars="225" w:firstLine="540"/>
        <w:jc w:val="both"/>
        <w:rPr>
          <w:sz w:val="24"/>
          <w:szCs w:val="21"/>
        </w:rPr>
      </w:pPr>
      <w:r w:rsidRPr="00A73EAF">
        <w:rPr>
          <w:rFonts w:hint="eastAsia"/>
          <w:sz w:val="24"/>
          <w:szCs w:val="21"/>
        </w:rPr>
        <w:t>（三）基金管理人、基金托管人利用基金财产为或职务之</w:t>
      </w:r>
      <w:proofErr w:type="gramStart"/>
      <w:r w:rsidRPr="00A73EAF">
        <w:rPr>
          <w:rFonts w:hint="eastAsia"/>
          <w:sz w:val="24"/>
          <w:szCs w:val="21"/>
        </w:rPr>
        <w:t>便基金</w:t>
      </w:r>
      <w:proofErr w:type="gramEnd"/>
      <w:r w:rsidRPr="00A73EAF">
        <w:rPr>
          <w:rFonts w:hint="eastAsia"/>
          <w:sz w:val="24"/>
          <w:szCs w:val="21"/>
        </w:rPr>
        <w:t>份额持有人以外的人牟取利益。</w:t>
      </w:r>
    </w:p>
    <w:p w:rsidR="006D10F2" w:rsidRPr="00A73EAF" w:rsidRDefault="00E14FB4">
      <w:pPr>
        <w:spacing w:line="360" w:lineRule="auto"/>
        <w:ind w:firstLineChars="225" w:firstLine="540"/>
        <w:jc w:val="both"/>
        <w:rPr>
          <w:sz w:val="24"/>
          <w:szCs w:val="21"/>
        </w:rPr>
      </w:pPr>
      <w:r w:rsidRPr="00A73EAF">
        <w:rPr>
          <w:rFonts w:hint="eastAsia"/>
          <w:sz w:val="24"/>
          <w:szCs w:val="21"/>
        </w:rPr>
        <w:t>（四）基金管理人、基金托管人向基金份额持有人违规承诺收益或者承担损失。</w:t>
      </w:r>
    </w:p>
    <w:p w:rsidR="006D10F2" w:rsidRPr="00A73EAF" w:rsidRDefault="00E14FB4">
      <w:pPr>
        <w:spacing w:line="360" w:lineRule="auto"/>
        <w:ind w:firstLineChars="225" w:firstLine="540"/>
        <w:jc w:val="both"/>
        <w:rPr>
          <w:sz w:val="24"/>
          <w:szCs w:val="21"/>
        </w:rPr>
      </w:pPr>
      <w:r w:rsidRPr="00A73EAF">
        <w:rPr>
          <w:rFonts w:hint="eastAsia"/>
          <w:sz w:val="24"/>
          <w:szCs w:val="21"/>
        </w:rPr>
        <w:t>（五）基金管理人、基金托管人对他人泄露基金经营过程中任何尚未按法律法规规定的方式公开披露的信息。</w:t>
      </w:r>
    </w:p>
    <w:p w:rsidR="006D10F2" w:rsidRPr="00A73EAF" w:rsidRDefault="00E14FB4">
      <w:pPr>
        <w:spacing w:line="360" w:lineRule="auto"/>
        <w:ind w:firstLineChars="225" w:firstLine="540"/>
        <w:jc w:val="both"/>
        <w:rPr>
          <w:sz w:val="24"/>
          <w:szCs w:val="21"/>
        </w:rPr>
      </w:pPr>
      <w:r w:rsidRPr="00A73EAF">
        <w:rPr>
          <w:rFonts w:hint="eastAsia"/>
          <w:sz w:val="24"/>
          <w:szCs w:val="21"/>
        </w:rPr>
        <w:t>（六）基金管理人在没有充足资金的情况下向基金托管人发出投资指令和赎回、分红资金的划拨指令，或违规向基金托管人发出指令。</w:t>
      </w:r>
    </w:p>
    <w:p w:rsidR="006D10F2" w:rsidRPr="00A73EAF" w:rsidRDefault="00E14FB4">
      <w:pPr>
        <w:spacing w:line="360" w:lineRule="auto"/>
        <w:ind w:firstLineChars="225" w:firstLine="540"/>
        <w:jc w:val="both"/>
        <w:rPr>
          <w:sz w:val="24"/>
          <w:szCs w:val="21"/>
        </w:rPr>
      </w:pPr>
      <w:r w:rsidRPr="00A73EAF">
        <w:rPr>
          <w:rFonts w:hint="eastAsia"/>
          <w:sz w:val="24"/>
          <w:szCs w:val="21"/>
        </w:rPr>
        <w:t>（七）基金托管人对基金管理人的</w:t>
      </w:r>
      <w:r w:rsidRPr="00A73EAF">
        <w:rPr>
          <w:rFonts w:hint="eastAsia"/>
          <w:sz w:val="24"/>
          <w:szCs w:val="21"/>
          <w:lang w:val="en-US"/>
        </w:rPr>
        <w:t>符合本协议约定的</w:t>
      </w:r>
      <w:r w:rsidRPr="00A73EAF">
        <w:rPr>
          <w:rFonts w:hint="eastAsia"/>
          <w:sz w:val="24"/>
          <w:szCs w:val="21"/>
        </w:rPr>
        <w:t>正常有效指令拖延或拒绝执行。</w:t>
      </w:r>
    </w:p>
    <w:p w:rsidR="006D10F2" w:rsidRPr="00A73EAF" w:rsidRDefault="00E14FB4">
      <w:pPr>
        <w:spacing w:line="360" w:lineRule="auto"/>
        <w:ind w:firstLineChars="225" w:firstLine="540"/>
        <w:jc w:val="both"/>
        <w:rPr>
          <w:sz w:val="24"/>
          <w:szCs w:val="21"/>
        </w:rPr>
      </w:pPr>
      <w:r w:rsidRPr="00A73EAF">
        <w:rPr>
          <w:rFonts w:hint="eastAsia"/>
          <w:sz w:val="24"/>
          <w:szCs w:val="21"/>
        </w:rPr>
        <w:t xml:space="preserve">（八）基金管理人、基金托管人在行政上、财务上不独立，其董事、监事、高级基金管理人员相互兼职。 </w:t>
      </w:r>
    </w:p>
    <w:p w:rsidR="006D10F2" w:rsidRPr="00A73EAF" w:rsidRDefault="00E14FB4">
      <w:pPr>
        <w:spacing w:line="360" w:lineRule="auto"/>
        <w:ind w:firstLineChars="225" w:firstLine="540"/>
        <w:jc w:val="both"/>
        <w:rPr>
          <w:sz w:val="24"/>
          <w:szCs w:val="21"/>
        </w:rPr>
      </w:pPr>
      <w:r w:rsidRPr="00A73EAF">
        <w:rPr>
          <w:rFonts w:hint="eastAsia"/>
          <w:sz w:val="24"/>
          <w:szCs w:val="21"/>
        </w:rPr>
        <w:t xml:space="preserve">（九）基金托管人私自动用或处分基金资产，根据基金管理人的合法指令、基金合同或托管协议的规定进行处分的除外。 </w:t>
      </w:r>
    </w:p>
    <w:p w:rsidR="006D10F2" w:rsidRPr="00A73EAF" w:rsidRDefault="00E14FB4">
      <w:pPr>
        <w:spacing w:line="360" w:lineRule="auto"/>
        <w:ind w:firstLineChars="225" w:firstLine="540"/>
        <w:jc w:val="both"/>
        <w:rPr>
          <w:rFonts w:ascii="Times New Roman" w:hAnsi="Times New Roman" w:cs="Times New Roman"/>
          <w:sz w:val="24"/>
          <w:szCs w:val="21"/>
        </w:rPr>
      </w:pPr>
      <w:r w:rsidRPr="00A73EAF">
        <w:rPr>
          <w:rFonts w:hint="eastAsia"/>
          <w:sz w:val="24"/>
          <w:szCs w:val="21"/>
        </w:rPr>
        <w:t>（十）基金管理人、基金托管人不得利用基金财产用于下列投资或者活动：（</w:t>
      </w:r>
      <w:r w:rsidRPr="00A73EAF">
        <w:rPr>
          <w:sz w:val="24"/>
          <w:szCs w:val="21"/>
        </w:rPr>
        <w:t>1</w:t>
      </w:r>
      <w:r w:rsidRPr="00A73EAF">
        <w:rPr>
          <w:rFonts w:hint="eastAsia"/>
          <w:sz w:val="24"/>
          <w:szCs w:val="21"/>
        </w:rPr>
        <w:t>）承销证券；（</w:t>
      </w:r>
      <w:r w:rsidRPr="00A73EAF">
        <w:rPr>
          <w:sz w:val="24"/>
          <w:szCs w:val="21"/>
        </w:rPr>
        <w:t>2</w:t>
      </w:r>
      <w:r w:rsidRPr="00A73EAF">
        <w:rPr>
          <w:rFonts w:hint="eastAsia"/>
          <w:sz w:val="24"/>
          <w:szCs w:val="21"/>
        </w:rPr>
        <w:t>）违反规定向他人贷款或者提供担保；（</w:t>
      </w:r>
      <w:r w:rsidRPr="00A73EAF">
        <w:rPr>
          <w:sz w:val="24"/>
          <w:szCs w:val="21"/>
        </w:rPr>
        <w:t>3</w:t>
      </w:r>
      <w:r w:rsidRPr="00A73EAF">
        <w:rPr>
          <w:rFonts w:hint="eastAsia"/>
          <w:sz w:val="24"/>
          <w:szCs w:val="21"/>
        </w:rPr>
        <w:t>）从事承担无限责任的投资；（</w:t>
      </w:r>
      <w:r w:rsidRPr="00A73EAF">
        <w:rPr>
          <w:sz w:val="24"/>
          <w:szCs w:val="21"/>
        </w:rPr>
        <w:t>4</w:t>
      </w:r>
      <w:r w:rsidRPr="00A73EAF">
        <w:rPr>
          <w:rFonts w:hint="eastAsia"/>
          <w:sz w:val="24"/>
          <w:szCs w:val="21"/>
        </w:rPr>
        <w:t>）买卖其他基金份额，但是中国证监会另有规定的除外；（</w:t>
      </w:r>
      <w:r w:rsidRPr="00A73EAF">
        <w:rPr>
          <w:sz w:val="24"/>
          <w:szCs w:val="21"/>
        </w:rPr>
        <w:t>5</w:t>
      </w:r>
      <w:r w:rsidRPr="00A73EAF">
        <w:rPr>
          <w:rFonts w:hint="eastAsia"/>
          <w:sz w:val="24"/>
          <w:szCs w:val="21"/>
        </w:rPr>
        <w:t>）向其基金管理人、基金托管人出资；（</w:t>
      </w:r>
      <w:r w:rsidRPr="00A73EAF">
        <w:rPr>
          <w:sz w:val="24"/>
          <w:szCs w:val="21"/>
        </w:rPr>
        <w:t>6</w:t>
      </w:r>
      <w:r w:rsidRPr="00A73EAF">
        <w:rPr>
          <w:rFonts w:hint="eastAsia"/>
          <w:sz w:val="24"/>
          <w:szCs w:val="21"/>
        </w:rPr>
        <w:t>）从事内幕交易、操纵证券交易价格及其他不正当的证券交易活动；（</w:t>
      </w:r>
      <w:r w:rsidRPr="00A73EAF">
        <w:rPr>
          <w:sz w:val="24"/>
          <w:szCs w:val="21"/>
        </w:rPr>
        <w:t>7</w:t>
      </w:r>
      <w:r w:rsidRPr="00A73EAF">
        <w:rPr>
          <w:rFonts w:hint="eastAsia"/>
          <w:sz w:val="24"/>
          <w:szCs w:val="21"/>
        </w:rPr>
        <w:t>）法律、行政法规和中国证监会规定禁止的其他活动。</w:t>
      </w:r>
    </w:p>
    <w:p w:rsidR="006D10F2" w:rsidRPr="00A73EAF" w:rsidRDefault="00E14FB4">
      <w:pPr>
        <w:spacing w:line="360" w:lineRule="auto"/>
        <w:ind w:firstLineChars="225" w:firstLine="540"/>
        <w:jc w:val="both"/>
        <w:rPr>
          <w:sz w:val="24"/>
          <w:szCs w:val="21"/>
          <w:lang w:val="en-US"/>
        </w:rPr>
      </w:pPr>
      <w:r w:rsidRPr="00A73EAF">
        <w:rPr>
          <w:rFonts w:hint="eastAsia"/>
          <w:sz w:val="24"/>
          <w:szCs w:val="21"/>
        </w:rPr>
        <w:t>（十一）</w:t>
      </w:r>
      <w:r w:rsidRPr="00A73EAF">
        <w:rPr>
          <w:rFonts w:hint="eastAsia"/>
          <w:sz w:val="24"/>
          <w:szCs w:val="21"/>
          <w:lang w:val="en-US"/>
        </w:rPr>
        <w:t>基金管理人和基金托管人的虚假宣传等不当宣传行为。</w:t>
      </w:r>
    </w:p>
    <w:p w:rsidR="006D10F2" w:rsidRPr="00A73EAF" w:rsidRDefault="00E14FB4">
      <w:pPr>
        <w:spacing w:line="360" w:lineRule="auto"/>
        <w:ind w:firstLineChars="225" w:firstLine="540"/>
        <w:jc w:val="both"/>
        <w:rPr>
          <w:sz w:val="24"/>
          <w:szCs w:val="21"/>
        </w:rPr>
      </w:pPr>
      <w:r w:rsidRPr="00A73EAF">
        <w:rPr>
          <w:rFonts w:hint="eastAsia"/>
          <w:sz w:val="24"/>
          <w:szCs w:val="21"/>
        </w:rPr>
        <w:t>（</w:t>
      </w:r>
      <w:r w:rsidRPr="00A73EAF">
        <w:rPr>
          <w:rFonts w:hint="eastAsia"/>
          <w:sz w:val="24"/>
          <w:szCs w:val="21"/>
          <w:lang w:val="en-US"/>
        </w:rPr>
        <w:t>十二</w:t>
      </w:r>
      <w:r w:rsidRPr="00A73EAF">
        <w:rPr>
          <w:rFonts w:hint="eastAsia"/>
          <w:sz w:val="24"/>
          <w:szCs w:val="21"/>
        </w:rPr>
        <w:t>）法律法规和《基金合同》和本协议禁止的其他行为，以及法律、</w:t>
      </w:r>
      <w:r w:rsidRPr="00A73EAF">
        <w:rPr>
          <w:rFonts w:hint="eastAsia"/>
          <w:sz w:val="24"/>
          <w:szCs w:val="21"/>
        </w:rPr>
        <w:lastRenderedPageBreak/>
        <w:t>行政法规和中国证监会规定禁止基金管理人、基金托管人从事的其他行为。</w:t>
      </w:r>
    </w:p>
    <w:p w:rsidR="006D10F2" w:rsidRPr="00A73EAF" w:rsidRDefault="00E14FB4">
      <w:pPr>
        <w:spacing w:line="360" w:lineRule="auto"/>
        <w:ind w:firstLineChars="225" w:firstLine="540"/>
        <w:jc w:val="both"/>
        <w:rPr>
          <w:sz w:val="24"/>
          <w:szCs w:val="21"/>
        </w:rPr>
      </w:pPr>
      <w:r w:rsidRPr="00A73EAF">
        <w:rPr>
          <w:rFonts w:hint="eastAsia"/>
          <w:sz w:val="24"/>
          <w:szCs w:val="21"/>
        </w:rPr>
        <w:t>法律、行政法规或监管部门取消或变更上述限制，如适用于本基金，基金管理人在履行适当程序后，则本基金投资不再受相关限制或按变更后的规定执行。</w:t>
      </w:r>
    </w:p>
    <w:p w:rsidR="006D10F2" w:rsidRPr="00A73EAF" w:rsidRDefault="006D10F2">
      <w:pPr>
        <w:spacing w:line="360" w:lineRule="auto"/>
        <w:rPr>
          <w:spacing w:val="-4"/>
          <w:sz w:val="24"/>
          <w:szCs w:val="24"/>
        </w:rPr>
      </w:pPr>
    </w:p>
    <w:p w:rsidR="006D10F2" w:rsidRPr="00A73EAF" w:rsidRDefault="006D10F2">
      <w:pPr>
        <w:spacing w:line="360" w:lineRule="auto"/>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66" w:name="_Toc521661070"/>
      <w:bookmarkStart w:id="67" w:name="_Toc8215"/>
      <w:bookmarkStart w:id="68" w:name="_Toc5881339"/>
      <w:r w:rsidRPr="00A73EAF">
        <w:rPr>
          <w:rFonts w:ascii="Times New Roman" w:eastAsiaTheme="minorEastAsia" w:hAnsi="Times New Roman" w:cs="Times New Roman"/>
          <w:bCs w:val="0"/>
          <w:color w:val="000000" w:themeColor="text1"/>
          <w:kern w:val="2"/>
          <w:sz w:val="32"/>
          <w:szCs w:val="20"/>
          <w:lang w:val="en-US" w:bidi="ar-SA"/>
        </w:rPr>
        <w:lastRenderedPageBreak/>
        <w:t>十六、托管协议的变更、终止与基金财产的清算</w:t>
      </w:r>
      <w:bookmarkEnd w:id="66"/>
      <w:bookmarkEnd w:id="67"/>
      <w:bookmarkEnd w:id="68"/>
    </w:p>
    <w:p w:rsidR="006D10F2" w:rsidRPr="00A73EAF" w:rsidRDefault="00E14FB4">
      <w:pPr>
        <w:spacing w:line="360" w:lineRule="auto"/>
        <w:ind w:firstLineChars="200" w:firstLine="472"/>
        <w:jc w:val="both"/>
        <w:rPr>
          <w:spacing w:val="-4"/>
          <w:sz w:val="24"/>
          <w:szCs w:val="24"/>
        </w:rPr>
      </w:pPr>
      <w:r w:rsidRPr="00A73EAF">
        <w:rPr>
          <w:spacing w:val="-4"/>
          <w:sz w:val="24"/>
          <w:szCs w:val="24"/>
        </w:rPr>
        <w:t>（一）托管协议的变更程序</w:t>
      </w:r>
    </w:p>
    <w:p w:rsidR="006D10F2" w:rsidRPr="00A73EAF" w:rsidRDefault="00E14FB4">
      <w:pPr>
        <w:spacing w:line="360" w:lineRule="auto"/>
        <w:ind w:firstLineChars="200" w:firstLine="472"/>
        <w:jc w:val="both"/>
        <w:rPr>
          <w:spacing w:val="-4"/>
          <w:sz w:val="24"/>
          <w:szCs w:val="24"/>
        </w:rPr>
      </w:pPr>
      <w:r w:rsidRPr="00A73EAF">
        <w:rPr>
          <w:spacing w:val="-4"/>
          <w:sz w:val="24"/>
          <w:szCs w:val="24"/>
        </w:rPr>
        <w:t>本协议双方当事人经协商一致，可以对协议进行修改。修改后的新协议，其内容不得与</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的规定有任何冲突。</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（二）基金托管协议终止的情形</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终止；</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2、基金托管人解散、依法被撤销、破产</w:t>
      </w:r>
      <w:r w:rsidRPr="00A73EAF">
        <w:rPr>
          <w:rFonts w:hint="eastAsia"/>
          <w:spacing w:val="-4"/>
          <w:sz w:val="24"/>
          <w:szCs w:val="24"/>
        </w:rPr>
        <w:t>，被依法取消基金托管资格</w:t>
      </w:r>
      <w:r w:rsidRPr="00A73EAF">
        <w:rPr>
          <w:spacing w:val="-4"/>
          <w:sz w:val="24"/>
          <w:szCs w:val="24"/>
        </w:rPr>
        <w:t>或由其他基金托管人接管基金资产；</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3、基金管理人解散、依法被撤销、破产</w:t>
      </w:r>
      <w:r w:rsidRPr="00A73EAF">
        <w:rPr>
          <w:rFonts w:hint="eastAsia"/>
          <w:spacing w:val="-4"/>
          <w:sz w:val="24"/>
          <w:szCs w:val="24"/>
        </w:rPr>
        <w:t>，被依法取消基金管理资格</w:t>
      </w:r>
      <w:r w:rsidRPr="00A73EAF">
        <w:rPr>
          <w:spacing w:val="-4"/>
          <w:sz w:val="24"/>
          <w:szCs w:val="24"/>
        </w:rPr>
        <w:t>或由其他基金管理人接管基金管理权；</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lang w:val="en-US"/>
        </w:rPr>
        <w:t>4、</w:t>
      </w:r>
      <w:r w:rsidRPr="00A73EAF">
        <w:rPr>
          <w:spacing w:val="-4"/>
          <w:sz w:val="24"/>
          <w:szCs w:val="24"/>
        </w:rPr>
        <w:t>发生法律法规、中国证监会或</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规定的终止事项。</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（三）基金财产的清算</w:t>
      </w:r>
    </w:p>
    <w:p w:rsidR="006D10F2" w:rsidRPr="00A73EAF" w:rsidRDefault="00E14FB4">
      <w:pPr>
        <w:spacing w:line="360" w:lineRule="auto"/>
        <w:ind w:firstLineChars="200" w:firstLine="480"/>
        <w:jc w:val="both"/>
        <w:rPr>
          <w:bCs/>
          <w:sz w:val="24"/>
        </w:rPr>
      </w:pPr>
      <w:r w:rsidRPr="00A73EAF">
        <w:rPr>
          <w:bCs/>
          <w:sz w:val="24"/>
        </w:rPr>
        <w:t>1</w:t>
      </w:r>
      <w:r w:rsidRPr="00A73EAF">
        <w:rPr>
          <w:rFonts w:hint="eastAsia"/>
          <w:bCs/>
          <w:sz w:val="24"/>
        </w:rPr>
        <w:t>、基金财产清算小组：基金合同终止事由出现后，基金管理人组织基金财产清算小组并在中国证监会的监督下进行基金清算。</w:t>
      </w:r>
    </w:p>
    <w:p w:rsidR="006D10F2" w:rsidRPr="00A73EAF" w:rsidRDefault="00E14FB4">
      <w:pPr>
        <w:spacing w:line="360" w:lineRule="auto"/>
        <w:ind w:firstLineChars="200" w:firstLine="480"/>
        <w:jc w:val="both"/>
        <w:rPr>
          <w:bCs/>
          <w:sz w:val="24"/>
        </w:rPr>
      </w:pPr>
      <w:r w:rsidRPr="00A73EAF">
        <w:rPr>
          <w:bCs/>
          <w:sz w:val="24"/>
        </w:rPr>
        <w:t>2</w:t>
      </w:r>
      <w:r w:rsidRPr="00A73EAF">
        <w:rPr>
          <w:rFonts w:hint="eastAsia"/>
          <w:bCs/>
          <w:sz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rsidR="006D10F2" w:rsidRPr="00A73EAF" w:rsidRDefault="00E14FB4">
      <w:pPr>
        <w:spacing w:line="360" w:lineRule="auto"/>
        <w:ind w:firstLineChars="200" w:firstLine="480"/>
        <w:jc w:val="both"/>
        <w:rPr>
          <w:bCs/>
          <w:sz w:val="24"/>
        </w:rPr>
      </w:pPr>
      <w:r w:rsidRPr="00A73EAF">
        <w:rPr>
          <w:bCs/>
          <w:sz w:val="24"/>
        </w:rPr>
        <w:t>3</w:t>
      </w:r>
      <w:r w:rsidRPr="00A73EAF">
        <w:rPr>
          <w:rFonts w:hint="eastAsia"/>
          <w:bCs/>
          <w:sz w:val="24"/>
        </w:rPr>
        <w:t>、基金财产清算小组职责：基金财产清算小组负责基金财产的保管、清理、估价、变现和分配。基金财产清算小组可以依法进行必要的民事活动。</w:t>
      </w:r>
    </w:p>
    <w:p w:rsidR="006D10F2" w:rsidRPr="00A73EAF" w:rsidRDefault="00E14FB4">
      <w:pPr>
        <w:spacing w:line="360" w:lineRule="auto"/>
        <w:ind w:firstLineChars="200" w:firstLine="480"/>
        <w:jc w:val="both"/>
        <w:rPr>
          <w:bCs/>
          <w:sz w:val="24"/>
        </w:rPr>
      </w:pPr>
      <w:r w:rsidRPr="00A73EAF">
        <w:rPr>
          <w:bCs/>
          <w:sz w:val="24"/>
        </w:rPr>
        <w:t>4</w:t>
      </w:r>
      <w:r w:rsidRPr="00A73EAF">
        <w:rPr>
          <w:rFonts w:hint="eastAsia"/>
          <w:bCs/>
          <w:sz w:val="24"/>
        </w:rPr>
        <w:t>、基金财产清算程序：</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1</w:t>
      </w:r>
      <w:r w:rsidRPr="00A73EAF">
        <w:rPr>
          <w:rFonts w:hint="eastAsia"/>
          <w:bCs/>
          <w:sz w:val="24"/>
        </w:rPr>
        <w:t>）基金合同终止情形出现时，由基金财产清算小组统一接管基金财产；</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2</w:t>
      </w:r>
      <w:r w:rsidRPr="00A73EAF">
        <w:rPr>
          <w:rFonts w:hint="eastAsia"/>
          <w:bCs/>
          <w:sz w:val="24"/>
        </w:rPr>
        <w:t>）对基金财产和债权债务进行清理和确认；</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3</w:t>
      </w:r>
      <w:r w:rsidRPr="00A73EAF">
        <w:rPr>
          <w:rFonts w:hint="eastAsia"/>
          <w:bCs/>
          <w:sz w:val="24"/>
        </w:rPr>
        <w:t>）对基金财产进行估值和变现；</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4</w:t>
      </w:r>
      <w:r w:rsidRPr="00A73EAF">
        <w:rPr>
          <w:rFonts w:hint="eastAsia"/>
          <w:bCs/>
          <w:sz w:val="24"/>
        </w:rPr>
        <w:t>）制作清算报告；</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5</w:t>
      </w:r>
      <w:r w:rsidRPr="00A73EAF">
        <w:rPr>
          <w:rFonts w:hint="eastAsia"/>
          <w:bCs/>
          <w:sz w:val="24"/>
        </w:rPr>
        <w:t>）聘请会计师事务所对清算报告进行外部审计，聘请律师事务所对清算报告出具法律意见书；</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6</w:t>
      </w:r>
      <w:r w:rsidRPr="00A73EAF">
        <w:rPr>
          <w:rFonts w:hint="eastAsia"/>
          <w:bCs/>
          <w:sz w:val="24"/>
        </w:rPr>
        <w:t>）将清算报告报中国证监会备案并公告；</w:t>
      </w:r>
    </w:p>
    <w:p w:rsidR="006D10F2" w:rsidRPr="00A73EAF" w:rsidRDefault="00E14FB4">
      <w:pPr>
        <w:spacing w:line="360" w:lineRule="auto"/>
        <w:ind w:firstLineChars="200" w:firstLine="480"/>
        <w:jc w:val="both"/>
        <w:rPr>
          <w:bCs/>
          <w:sz w:val="24"/>
        </w:rPr>
      </w:pPr>
      <w:r w:rsidRPr="00A73EAF">
        <w:rPr>
          <w:rFonts w:hint="eastAsia"/>
          <w:bCs/>
          <w:sz w:val="24"/>
        </w:rPr>
        <w:t>（</w:t>
      </w:r>
      <w:r w:rsidRPr="00A73EAF">
        <w:rPr>
          <w:bCs/>
          <w:sz w:val="24"/>
        </w:rPr>
        <w:t>7</w:t>
      </w:r>
      <w:r w:rsidRPr="00A73EAF">
        <w:rPr>
          <w:rFonts w:hint="eastAsia"/>
          <w:bCs/>
          <w:sz w:val="24"/>
        </w:rPr>
        <w:t>）对基金剩余财产进行分配。</w:t>
      </w:r>
    </w:p>
    <w:p w:rsidR="006D10F2" w:rsidRPr="00A73EAF" w:rsidRDefault="00E14FB4">
      <w:pPr>
        <w:spacing w:line="360" w:lineRule="auto"/>
        <w:ind w:firstLineChars="200" w:firstLine="480"/>
        <w:jc w:val="both"/>
        <w:rPr>
          <w:bCs/>
          <w:sz w:val="24"/>
        </w:rPr>
      </w:pPr>
      <w:r w:rsidRPr="00A73EAF">
        <w:rPr>
          <w:bCs/>
          <w:sz w:val="24"/>
        </w:rPr>
        <w:lastRenderedPageBreak/>
        <w:t>5</w:t>
      </w:r>
      <w:r w:rsidRPr="00A73EAF">
        <w:rPr>
          <w:rFonts w:hint="eastAsia"/>
          <w:bCs/>
          <w:sz w:val="24"/>
        </w:rPr>
        <w:t>、</w:t>
      </w:r>
      <w:r w:rsidRPr="00A73EAF">
        <w:rPr>
          <w:bCs/>
          <w:sz w:val="24"/>
        </w:rPr>
        <w:t>基金财产清算的期限为</w:t>
      </w:r>
      <w:r w:rsidRPr="00A73EAF">
        <w:rPr>
          <w:rFonts w:hint="eastAsia"/>
          <w:bCs/>
          <w:sz w:val="24"/>
        </w:rPr>
        <w:t>6</w:t>
      </w:r>
      <w:r w:rsidRPr="00A73EAF">
        <w:rPr>
          <w:bCs/>
          <w:sz w:val="24"/>
        </w:rPr>
        <w:t>个月，但因本基金所持证券的流动性受到限制而不能及时变现的，清算期限相应顺延。</w:t>
      </w:r>
    </w:p>
    <w:p w:rsidR="006D10F2" w:rsidRPr="00A73EAF" w:rsidRDefault="00E14FB4">
      <w:pPr>
        <w:spacing w:line="360" w:lineRule="auto"/>
        <w:ind w:firstLineChars="200" w:firstLine="480"/>
        <w:jc w:val="both"/>
        <w:rPr>
          <w:bCs/>
          <w:sz w:val="24"/>
        </w:rPr>
      </w:pPr>
      <w:r w:rsidRPr="00A73EAF">
        <w:rPr>
          <w:rFonts w:hint="eastAsia"/>
          <w:bCs/>
          <w:sz w:val="24"/>
        </w:rPr>
        <w:t>（四）清算费用</w:t>
      </w:r>
    </w:p>
    <w:p w:rsidR="006D10F2" w:rsidRPr="00A73EAF" w:rsidRDefault="00E14FB4">
      <w:pPr>
        <w:spacing w:line="360" w:lineRule="auto"/>
        <w:ind w:firstLineChars="200" w:firstLine="480"/>
        <w:jc w:val="both"/>
        <w:rPr>
          <w:bCs/>
          <w:sz w:val="24"/>
        </w:rPr>
      </w:pPr>
      <w:r w:rsidRPr="00A73EAF">
        <w:rPr>
          <w:rFonts w:hint="eastAsia"/>
          <w:bCs/>
          <w:sz w:val="24"/>
        </w:rPr>
        <w:t>清算费用是指基金财产清算小组在进行基金清算过程中发生的所有合理费用，清算费用由基金财产清算小组优先从基金剩余财产中支付。</w:t>
      </w:r>
    </w:p>
    <w:p w:rsidR="006D10F2" w:rsidRPr="00A73EAF" w:rsidRDefault="00E14FB4">
      <w:pPr>
        <w:spacing w:line="360" w:lineRule="auto"/>
        <w:ind w:firstLineChars="200" w:firstLine="480"/>
        <w:jc w:val="both"/>
        <w:rPr>
          <w:bCs/>
          <w:sz w:val="24"/>
        </w:rPr>
      </w:pPr>
      <w:r w:rsidRPr="00A73EAF">
        <w:rPr>
          <w:rFonts w:hint="eastAsia"/>
          <w:bCs/>
          <w:sz w:val="24"/>
        </w:rPr>
        <w:t>（五）基金财产清算剩余资产的分配</w:t>
      </w:r>
    </w:p>
    <w:p w:rsidR="006D10F2" w:rsidRPr="00A73EAF" w:rsidRDefault="00E14FB4">
      <w:pPr>
        <w:spacing w:line="360" w:lineRule="auto"/>
        <w:ind w:firstLineChars="200" w:firstLine="480"/>
        <w:jc w:val="both"/>
        <w:rPr>
          <w:bCs/>
          <w:sz w:val="24"/>
        </w:rPr>
      </w:pPr>
      <w:r w:rsidRPr="00A73EAF">
        <w:rPr>
          <w:rFonts w:hint="eastAsia"/>
          <w:bCs/>
          <w:sz w:val="24"/>
        </w:rPr>
        <w:t>依据基金财产清算的分配方案，将基金财产清算后的全部剩余资产扣除基金财产清算费用、交纳所欠税款并清偿基金债务后，按基金份额持有人持有的各类基金份额比例进行分配。</w:t>
      </w:r>
    </w:p>
    <w:p w:rsidR="006D10F2" w:rsidRPr="00A73EAF" w:rsidRDefault="00E14FB4">
      <w:pPr>
        <w:spacing w:line="360" w:lineRule="auto"/>
        <w:ind w:firstLineChars="200" w:firstLine="480"/>
        <w:jc w:val="both"/>
        <w:rPr>
          <w:bCs/>
          <w:sz w:val="24"/>
        </w:rPr>
      </w:pPr>
      <w:r w:rsidRPr="00A73EAF">
        <w:rPr>
          <w:rFonts w:hint="eastAsia"/>
          <w:bCs/>
          <w:sz w:val="24"/>
        </w:rPr>
        <w:t>（六）基金财产清算的公告</w:t>
      </w:r>
    </w:p>
    <w:p w:rsidR="006D10F2" w:rsidRPr="00A73EAF" w:rsidRDefault="00E14FB4">
      <w:pPr>
        <w:spacing w:line="360" w:lineRule="auto"/>
        <w:ind w:firstLineChars="200" w:firstLine="480"/>
        <w:jc w:val="both"/>
        <w:rPr>
          <w:bCs/>
          <w:sz w:val="24"/>
        </w:rPr>
      </w:pPr>
      <w:r w:rsidRPr="00A73EAF">
        <w:rPr>
          <w:rFonts w:hint="eastAsia"/>
          <w:bCs/>
          <w:sz w:val="24"/>
        </w:rPr>
        <w:t>清算过程中的有关重大事项须及时公告；基金财产清算报告</w:t>
      </w:r>
      <w:proofErr w:type="gramStart"/>
      <w:r w:rsidRPr="00A73EAF">
        <w:rPr>
          <w:rFonts w:hint="eastAsia"/>
          <w:bCs/>
          <w:sz w:val="24"/>
        </w:rPr>
        <w:t>经符合</w:t>
      </w:r>
      <w:proofErr w:type="gramEnd"/>
      <w:r w:rsidRPr="00A73EAF">
        <w:rPr>
          <w:rFonts w:hint="eastAsia"/>
          <w:bCs/>
          <w:sz w:val="24"/>
        </w:rPr>
        <w:t>《中华人民共和国证券法》规定的会计师事务所审计，律师事务所出具法律意见书后，由基金财产清算小组报中国证监会备案并公告，基金财产清算小组应当将清算报告登载在规定网站上，并将清算报告提示性公告登载在规定报刊上。</w:t>
      </w:r>
    </w:p>
    <w:p w:rsidR="006D10F2" w:rsidRPr="00A73EAF" w:rsidRDefault="00E14FB4">
      <w:pPr>
        <w:spacing w:line="360" w:lineRule="auto"/>
        <w:ind w:firstLineChars="200" w:firstLine="480"/>
        <w:jc w:val="both"/>
        <w:rPr>
          <w:bCs/>
          <w:sz w:val="24"/>
        </w:rPr>
      </w:pPr>
      <w:r w:rsidRPr="00A73EAF">
        <w:rPr>
          <w:rFonts w:hint="eastAsia"/>
          <w:bCs/>
          <w:sz w:val="24"/>
        </w:rPr>
        <w:t>（七）基金财产清算账册及文件的保存</w:t>
      </w:r>
    </w:p>
    <w:p w:rsidR="006D10F2" w:rsidRPr="00A73EAF" w:rsidRDefault="00E14FB4">
      <w:pPr>
        <w:spacing w:line="360" w:lineRule="auto"/>
        <w:ind w:firstLineChars="200" w:firstLine="480"/>
        <w:jc w:val="both"/>
        <w:rPr>
          <w:bCs/>
          <w:sz w:val="24"/>
        </w:rPr>
      </w:pPr>
      <w:r w:rsidRPr="00A73EAF">
        <w:rPr>
          <w:rFonts w:hint="eastAsia"/>
          <w:bCs/>
          <w:sz w:val="24"/>
        </w:rPr>
        <w:t>基金财产清算账册及有关文件由基金托管人</w:t>
      </w:r>
      <w:r w:rsidRPr="00A73EAF">
        <w:rPr>
          <w:rFonts w:hint="eastAsia"/>
          <w:bCs/>
          <w:sz w:val="24"/>
          <w:lang w:val="en-US"/>
        </w:rPr>
        <w:t>保存</w:t>
      </w:r>
      <w:r w:rsidRPr="00A73EAF">
        <w:rPr>
          <w:rFonts w:hint="eastAsia"/>
          <w:bCs/>
          <w:sz w:val="24"/>
        </w:rPr>
        <w:t>，保存期限不少于法律法规的规定。</w:t>
      </w:r>
    </w:p>
    <w:p w:rsidR="006D10F2" w:rsidRPr="00A73EAF" w:rsidRDefault="006D10F2">
      <w:pPr>
        <w:spacing w:line="360" w:lineRule="auto"/>
        <w:ind w:firstLineChars="200" w:firstLine="480"/>
        <w:rPr>
          <w:bCs/>
          <w:sz w:val="24"/>
        </w:rPr>
      </w:pPr>
    </w:p>
    <w:p w:rsidR="006D10F2" w:rsidRPr="00A73EAF" w:rsidRDefault="006D10F2">
      <w:pPr>
        <w:spacing w:line="360" w:lineRule="auto"/>
        <w:ind w:firstLineChars="200" w:firstLine="480"/>
        <w:rPr>
          <w:bCs/>
          <w:sz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69" w:name="_Toc521661071"/>
      <w:bookmarkStart w:id="70" w:name="_Toc3768"/>
      <w:bookmarkStart w:id="71" w:name="_Toc5881340"/>
      <w:r w:rsidRPr="00A73EAF">
        <w:rPr>
          <w:rFonts w:ascii="Times New Roman" w:eastAsiaTheme="minorEastAsia" w:hAnsi="Times New Roman" w:cs="Times New Roman"/>
          <w:bCs w:val="0"/>
          <w:color w:val="000000" w:themeColor="text1"/>
          <w:kern w:val="2"/>
          <w:sz w:val="32"/>
          <w:szCs w:val="20"/>
          <w:lang w:val="en-US" w:bidi="ar-SA"/>
        </w:rPr>
        <w:lastRenderedPageBreak/>
        <w:t>十七、违约责任</w:t>
      </w:r>
      <w:bookmarkEnd w:id="69"/>
      <w:bookmarkEnd w:id="70"/>
      <w:bookmarkEnd w:id="71"/>
    </w:p>
    <w:p w:rsidR="006D10F2" w:rsidRPr="00A73EAF" w:rsidRDefault="00E14FB4">
      <w:pPr>
        <w:spacing w:line="360" w:lineRule="auto"/>
        <w:ind w:firstLineChars="200" w:firstLine="472"/>
        <w:jc w:val="both"/>
        <w:rPr>
          <w:spacing w:val="-4"/>
          <w:sz w:val="24"/>
          <w:szCs w:val="24"/>
        </w:rPr>
      </w:pPr>
      <w:r w:rsidRPr="00A73EAF">
        <w:rPr>
          <w:spacing w:val="-4"/>
          <w:sz w:val="24"/>
          <w:szCs w:val="24"/>
        </w:rPr>
        <w:t>（一）基金管理人、基金托管人不履行本协议或履行本协议不符合约定的，应当承担违约责任。</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（二）基金管理人、基金托管人在履行各自职责的过程中，违反《基金法》</w:t>
      </w:r>
      <w:r w:rsidRPr="00A73EAF">
        <w:rPr>
          <w:rFonts w:hint="eastAsia"/>
          <w:spacing w:val="-4"/>
          <w:sz w:val="24"/>
          <w:szCs w:val="24"/>
        </w:rPr>
        <w:t>等法律法规的规定以及《</w:t>
      </w:r>
      <w:r w:rsidRPr="00A73EAF">
        <w:rPr>
          <w:spacing w:val="-4"/>
          <w:sz w:val="24"/>
          <w:szCs w:val="24"/>
        </w:rPr>
        <w:t>基金合同</w:t>
      </w:r>
      <w:r w:rsidRPr="00A73EAF">
        <w:rPr>
          <w:rFonts w:hint="eastAsia"/>
          <w:spacing w:val="-4"/>
          <w:sz w:val="24"/>
          <w:szCs w:val="24"/>
        </w:rPr>
        <w:t>》</w:t>
      </w:r>
      <w:r w:rsidRPr="00A73EAF">
        <w:rPr>
          <w:rFonts w:hint="eastAsia"/>
          <w:spacing w:val="-4"/>
          <w:sz w:val="24"/>
          <w:szCs w:val="24"/>
          <w:lang w:val="en-US"/>
        </w:rPr>
        <w:t>或者</w:t>
      </w:r>
      <w:r w:rsidRPr="00A73EAF">
        <w:rPr>
          <w:spacing w:val="-4"/>
          <w:sz w:val="24"/>
          <w:szCs w:val="24"/>
        </w:rPr>
        <w:t>本协议约定，给基金财产或者基金份额持有人造成损害的，应当分别对各自的行为依法承担赔偿责任</w:t>
      </w:r>
      <w:r w:rsidRPr="00A73EAF">
        <w:rPr>
          <w:rFonts w:hint="eastAsia"/>
          <w:spacing w:val="-4"/>
          <w:sz w:val="24"/>
          <w:szCs w:val="24"/>
        </w:rPr>
        <w:t>；</w:t>
      </w:r>
      <w:r w:rsidRPr="00A73EAF">
        <w:rPr>
          <w:rFonts w:hint="eastAsia"/>
          <w:bCs/>
          <w:sz w:val="24"/>
        </w:rPr>
        <w:t>因共同行为给基金财产或者基金份额持有人造成损害的，应当承担连带赔偿责任，</w:t>
      </w:r>
      <w:r w:rsidRPr="00A73EAF">
        <w:rPr>
          <w:spacing w:val="-4"/>
          <w:sz w:val="24"/>
          <w:szCs w:val="24"/>
        </w:rPr>
        <w:t>对损失的赔偿，仅限于直接损失。</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（三）</w:t>
      </w:r>
      <w:bookmarkStart w:id="72" w:name="_Hlk166578530"/>
      <w:r w:rsidRPr="00A73EAF">
        <w:rPr>
          <w:rFonts w:hint="eastAsia"/>
          <w:spacing w:val="-4"/>
          <w:sz w:val="24"/>
          <w:szCs w:val="24"/>
        </w:rPr>
        <w:t>本协议任何一方非因本协议相关事宜未经对方事先书面同意，不得使用对方的商标、标识、商业信息等知识产权，否则守约方有权向违约方追究责任。</w:t>
      </w:r>
      <w:bookmarkEnd w:id="72"/>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rPr>
        <w:t>四</w:t>
      </w:r>
      <w:r w:rsidRPr="00A73EAF">
        <w:rPr>
          <w:spacing w:val="-4"/>
          <w:sz w:val="24"/>
          <w:szCs w:val="24"/>
        </w:rPr>
        <w:t>）当事人违约，给另一方当事人造成损失的，应就直接损失进行赔偿；给基金资产造成损失的，应就直接损失进行赔偿，另一方当事人有权利及义务代表基金向违约方追偿。如发生下列情况，</w:t>
      </w:r>
      <w:r w:rsidRPr="00A73EAF">
        <w:rPr>
          <w:rFonts w:hint="eastAsia"/>
          <w:spacing w:val="-4"/>
          <w:sz w:val="24"/>
          <w:szCs w:val="24"/>
        </w:rPr>
        <w:t>相应的</w:t>
      </w:r>
      <w:r w:rsidRPr="00A73EAF">
        <w:rPr>
          <w:spacing w:val="-4"/>
          <w:sz w:val="24"/>
          <w:szCs w:val="24"/>
        </w:rPr>
        <w:t>当事人应当免责：</w:t>
      </w:r>
    </w:p>
    <w:p w:rsidR="006D10F2" w:rsidRPr="00A73EAF" w:rsidRDefault="00E14FB4">
      <w:pPr>
        <w:spacing w:line="360" w:lineRule="auto"/>
        <w:ind w:firstLineChars="200" w:firstLine="472"/>
        <w:jc w:val="both"/>
        <w:rPr>
          <w:spacing w:val="-4"/>
          <w:sz w:val="24"/>
          <w:szCs w:val="24"/>
        </w:rPr>
      </w:pPr>
      <w:r w:rsidRPr="00A73EAF">
        <w:rPr>
          <w:spacing w:val="-4"/>
          <w:sz w:val="24"/>
          <w:szCs w:val="24"/>
        </w:rPr>
        <w:t>1、不可抗力；</w:t>
      </w:r>
    </w:p>
    <w:p w:rsidR="006D10F2" w:rsidRPr="00A73EAF" w:rsidRDefault="00E14FB4">
      <w:pPr>
        <w:spacing w:line="360" w:lineRule="auto"/>
        <w:ind w:firstLineChars="200" w:firstLine="472"/>
        <w:jc w:val="both"/>
        <w:rPr>
          <w:spacing w:val="-4"/>
          <w:sz w:val="24"/>
          <w:szCs w:val="24"/>
        </w:rPr>
      </w:pPr>
      <w:r w:rsidRPr="00A73EAF">
        <w:rPr>
          <w:spacing w:val="-4"/>
          <w:sz w:val="24"/>
          <w:szCs w:val="24"/>
        </w:rPr>
        <w:t>2、基金管理人及基金托管人按照当时有效的法律法规或中国证监会</w:t>
      </w:r>
      <w:r w:rsidRPr="00A73EAF">
        <w:rPr>
          <w:rFonts w:hint="eastAsia"/>
          <w:spacing w:val="-4"/>
          <w:sz w:val="24"/>
          <w:szCs w:val="24"/>
        </w:rPr>
        <w:t>等监管机构</w:t>
      </w:r>
      <w:r w:rsidRPr="00A73EAF">
        <w:rPr>
          <w:spacing w:val="-4"/>
          <w:sz w:val="24"/>
          <w:szCs w:val="24"/>
        </w:rPr>
        <w:t>的规定作为或不作为而造成的损失等；</w:t>
      </w:r>
    </w:p>
    <w:p w:rsidR="006D10F2" w:rsidRPr="00A73EAF" w:rsidRDefault="00E14FB4">
      <w:pPr>
        <w:spacing w:line="360" w:lineRule="auto"/>
        <w:ind w:firstLineChars="200" w:firstLine="472"/>
        <w:jc w:val="both"/>
        <w:rPr>
          <w:spacing w:val="-4"/>
          <w:sz w:val="24"/>
          <w:szCs w:val="24"/>
        </w:rPr>
      </w:pPr>
      <w:r w:rsidRPr="00A73EAF">
        <w:rPr>
          <w:spacing w:val="-4"/>
          <w:sz w:val="24"/>
          <w:szCs w:val="24"/>
        </w:rPr>
        <w:t>3、基金管理人由于按照基金合同规定的投资原则投资或不投资造成损失等；</w:t>
      </w:r>
    </w:p>
    <w:p w:rsidR="006D10F2" w:rsidRPr="00A73EAF" w:rsidRDefault="00E14FB4">
      <w:pPr>
        <w:spacing w:line="360" w:lineRule="auto"/>
        <w:ind w:firstLineChars="200" w:firstLine="472"/>
        <w:jc w:val="both"/>
        <w:rPr>
          <w:spacing w:val="-4"/>
          <w:sz w:val="24"/>
          <w:szCs w:val="24"/>
        </w:rPr>
      </w:pPr>
      <w:r w:rsidRPr="00A73EAF">
        <w:rPr>
          <w:spacing w:val="-4"/>
          <w:sz w:val="24"/>
          <w:szCs w:val="24"/>
        </w:rPr>
        <w:t>4、基金托管人对存放或存管在基金托管人以外机构的基金资产，或交由</w:t>
      </w:r>
      <w:r w:rsidRPr="00A73EAF">
        <w:rPr>
          <w:rFonts w:hint="eastAsia"/>
          <w:spacing w:val="-4"/>
          <w:sz w:val="24"/>
          <w:szCs w:val="24"/>
          <w:lang w:val="en-US"/>
        </w:rPr>
        <w:t>证券</w:t>
      </w:r>
      <w:r w:rsidRPr="00A73EAF">
        <w:rPr>
          <w:rFonts w:hint="eastAsia"/>
          <w:spacing w:val="-4"/>
          <w:sz w:val="24"/>
          <w:szCs w:val="24"/>
        </w:rPr>
        <w:t>经纪机构</w:t>
      </w:r>
      <w:r w:rsidRPr="00A73EAF">
        <w:rPr>
          <w:spacing w:val="-4"/>
          <w:sz w:val="24"/>
          <w:szCs w:val="24"/>
        </w:rPr>
        <w:t>等其他机构负责清算交收的基金资产（包括但不限于证券资金账户内的资金）及其收益，由于该机构欺诈、故意、疏忽、过失或破产等原因给本基金资产造成的损失等。</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rPr>
        <w:t>五</w:t>
      </w:r>
      <w:r w:rsidRPr="00A73EAF">
        <w:rPr>
          <w:spacing w:val="-4"/>
          <w:sz w:val="24"/>
          <w:szCs w:val="24"/>
        </w:rPr>
        <w:t>）</w:t>
      </w:r>
      <w:r w:rsidRPr="00A73EAF">
        <w:rPr>
          <w:rFonts w:hint="eastAsia"/>
          <w:spacing w:val="-4"/>
          <w:sz w:val="24"/>
          <w:szCs w:val="24"/>
        </w:rPr>
        <w:t>一方</w:t>
      </w:r>
      <w:r w:rsidRPr="00A73EAF">
        <w:rPr>
          <w:spacing w:val="-4"/>
          <w:sz w:val="24"/>
          <w:szCs w:val="24"/>
        </w:rPr>
        <w:t>当事人违约，另一方当事人在职责范围内有义务及时采取必要的措施，尽力防止损失的扩大。没有采取适当措施致使损失进一步扩大的，不得就扩大的损失要求赔偿。非违约方因防止损失扩大而支出的合理费用由违约方承担。</w:t>
      </w:r>
    </w:p>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rPr>
        <w:t>六</w:t>
      </w:r>
      <w:r w:rsidRPr="00A73EAF">
        <w:rPr>
          <w:spacing w:val="-4"/>
          <w:sz w:val="24"/>
          <w:szCs w:val="24"/>
        </w:rPr>
        <w:t>）违约行为虽已发生，但本托管协议能够继续履行的，在最大限度地保护基金份额持有人利益的前提下，基金管理人和基金托管人应当继续履行本协议。</w:t>
      </w:r>
      <w:proofErr w:type="gramStart"/>
      <w:r w:rsidRPr="00A73EAF">
        <w:rPr>
          <w:spacing w:val="-4"/>
          <w:sz w:val="24"/>
          <w:szCs w:val="24"/>
        </w:rPr>
        <w:t>若基金</w:t>
      </w:r>
      <w:proofErr w:type="gramEnd"/>
      <w:r w:rsidRPr="00A73EAF">
        <w:rPr>
          <w:spacing w:val="-4"/>
          <w:sz w:val="24"/>
          <w:szCs w:val="24"/>
        </w:rPr>
        <w:t>管理人或基金托管人因履行本协议而被起诉，另一方应提供合理的必要支持。</w:t>
      </w:r>
    </w:p>
    <w:p w:rsidR="006D10F2" w:rsidRPr="00A73EAF" w:rsidRDefault="00E14FB4">
      <w:pPr>
        <w:spacing w:line="360" w:lineRule="auto"/>
        <w:ind w:firstLineChars="200" w:firstLine="472"/>
        <w:jc w:val="both"/>
        <w:rPr>
          <w:spacing w:val="-4"/>
          <w:sz w:val="24"/>
          <w:szCs w:val="24"/>
        </w:rPr>
      </w:pPr>
      <w:r w:rsidRPr="00A73EAF">
        <w:rPr>
          <w:spacing w:val="-4"/>
          <w:sz w:val="24"/>
          <w:szCs w:val="24"/>
        </w:rPr>
        <w:lastRenderedPageBreak/>
        <w:t>（</w:t>
      </w:r>
      <w:r w:rsidRPr="00A73EAF">
        <w:rPr>
          <w:rFonts w:hint="eastAsia"/>
          <w:spacing w:val="-4"/>
          <w:sz w:val="24"/>
          <w:szCs w:val="24"/>
        </w:rPr>
        <w:t>七</w:t>
      </w:r>
      <w:r w:rsidRPr="00A73EAF">
        <w:rPr>
          <w:spacing w:val="-4"/>
          <w:sz w:val="24"/>
          <w:szCs w:val="24"/>
        </w:rPr>
        <w:t>）由于</w:t>
      </w:r>
      <w:r w:rsidRPr="00A73EAF">
        <w:rPr>
          <w:rFonts w:hint="eastAsia"/>
          <w:spacing w:val="-4"/>
          <w:sz w:val="24"/>
          <w:szCs w:val="24"/>
        </w:rPr>
        <w:t>基金管理人、基金托管人不可控制的因素导致业务出现差错</w:t>
      </w:r>
      <w:r w:rsidRPr="00A73EAF">
        <w:rPr>
          <w:spacing w:val="-4"/>
          <w:sz w:val="24"/>
          <w:szCs w:val="24"/>
        </w:rPr>
        <w:t>，基金管理人和基金托管人虽然已经采取必要、适当、合理的措施进行检查，但是未能发现错误</w:t>
      </w:r>
      <w:r w:rsidRPr="00A73EAF">
        <w:rPr>
          <w:rFonts w:hint="eastAsia"/>
          <w:spacing w:val="-4"/>
          <w:sz w:val="24"/>
          <w:szCs w:val="24"/>
        </w:rPr>
        <w:t>或未能避免错误发生</w:t>
      </w:r>
      <w:r w:rsidRPr="00A73EAF">
        <w:rPr>
          <w:spacing w:val="-4"/>
          <w:sz w:val="24"/>
          <w:szCs w:val="24"/>
        </w:rPr>
        <w:t>的，由此造成基金财产或基金投资者损失，基金管理人和基金托管人应当免除赔偿责任。但基金管理人和基金托管人应当积极采取必要的措施消除或减轻由此造成的影响。</w:t>
      </w: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（八）由于</w:t>
      </w:r>
      <w:bookmarkStart w:id="73" w:name="_Hlk166578625"/>
      <w:r w:rsidRPr="00A73EAF">
        <w:rPr>
          <w:rFonts w:hint="eastAsia"/>
          <w:spacing w:val="-4"/>
          <w:sz w:val="24"/>
          <w:szCs w:val="24"/>
        </w:rPr>
        <w:t>基金管理人未按照法律法规、监管规定及《基金合同》、</w:t>
      </w:r>
      <w:r w:rsidRPr="00A73EAF">
        <w:rPr>
          <w:rFonts w:hint="eastAsia"/>
          <w:spacing w:val="-4"/>
          <w:sz w:val="24"/>
          <w:szCs w:val="24"/>
          <w:lang w:val="en-US"/>
        </w:rPr>
        <w:t>本</w:t>
      </w:r>
      <w:r w:rsidRPr="00A73EAF">
        <w:rPr>
          <w:rFonts w:hint="eastAsia"/>
          <w:spacing w:val="-4"/>
          <w:sz w:val="24"/>
          <w:szCs w:val="24"/>
        </w:rPr>
        <w:t>协议约定履行必要的审查、披露及报告义务，导致基金托管人未能有效履行监督行为的，基金托管人不承担</w:t>
      </w:r>
      <w:r w:rsidRPr="00A73EAF">
        <w:rPr>
          <w:rFonts w:hint="eastAsia"/>
          <w:sz w:val="24"/>
          <w:szCs w:val="28"/>
        </w:rPr>
        <w:t>相应的</w:t>
      </w:r>
      <w:r w:rsidRPr="00A73EAF">
        <w:rPr>
          <w:rFonts w:hint="eastAsia"/>
          <w:spacing w:val="-4"/>
          <w:sz w:val="24"/>
          <w:szCs w:val="24"/>
        </w:rPr>
        <w:t>责任。</w:t>
      </w:r>
    </w:p>
    <w:bookmarkEnd w:id="73"/>
    <w:p w:rsidR="006D10F2" w:rsidRPr="00A73EAF" w:rsidRDefault="00E14FB4">
      <w:pPr>
        <w:spacing w:line="360" w:lineRule="auto"/>
        <w:ind w:firstLineChars="200" w:firstLine="472"/>
        <w:jc w:val="both"/>
        <w:rPr>
          <w:spacing w:val="-4"/>
          <w:sz w:val="24"/>
          <w:szCs w:val="24"/>
        </w:rPr>
      </w:pPr>
      <w:r w:rsidRPr="00A73EAF">
        <w:rPr>
          <w:spacing w:val="-4"/>
          <w:sz w:val="24"/>
          <w:szCs w:val="24"/>
        </w:rPr>
        <w:t>（</w:t>
      </w:r>
      <w:r w:rsidRPr="00A73EAF">
        <w:rPr>
          <w:rFonts w:hint="eastAsia"/>
          <w:spacing w:val="-4"/>
          <w:sz w:val="24"/>
          <w:szCs w:val="24"/>
        </w:rPr>
        <w:t>九</w:t>
      </w:r>
      <w:r w:rsidRPr="00A73EAF">
        <w:rPr>
          <w:spacing w:val="-4"/>
          <w:sz w:val="24"/>
          <w:szCs w:val="24"/>
        </w:rPr>
        <w:t>）因</w:t>
      </w:r>
      <w:r w:rsidRPr="00A73EAF">
        <w:rPr>
          <w:rFonts w:hint="eastAsia"/>
          <w:spacing w:val="-4"/>
          <w:sz w:val="24"/>
          <w:szCs w:val="24"/>
        </w:rPr>
        <w:t>基</w:t>
      </w:r>
      <w:r w:rsidRPr="00A73EAF">
        <w:rPr>
          <w:spacing w:val="-4"/>
          <w:sz w:val="24"/>
          <w:szCs w:val="24"/>
        </w:rPr>
        <w:t>金管理人错误指令导致损失的，</w:t>
      </w:r>
      <w:r w:rsidRPr="00A73EAF">
        <w:rPr>
          <w:rFonts w:hint="eastAsia"/>
          <w:spacing w:val="-4"/>
          <w:sz w:val="24"/>
          <w:szCs w:val="24"/>
        </w:rPr>
        <w:t>基金托管人不承担</w:t>
      </w:r>
      <w:r w:rsidRPr="00A73EAF">
        <w:rPr>
          <w:rFonts w:hint="eastAsia"/>
          <w:sz w:val="24"/>
          <w:szCs w:val="28"/>
        </w:rPr>
        <w:t>相应的</w:t>
      </w:r>
      <w:r w:rsidRPr="00A73EAF">
        <w:rPr>
          <w:rFonts w:hint="eastAsia"/>
          <w:spacing w:val="-4"/>
          <w:sz w:val="24"/>
          <w:szCs w:val="24"/>
        </w:rPr>
        <w:t>责任。</w:t>
      </w:r>
    </w:p>
    <w:p w:rsidR="006D10F2" w:rsidRPr="00A73EAF" w:rsidRDefault="006D10F2">
      <w:pPr>
        <w:spacing w:line="360" w:lineRule="auto"/>
        <w:ind w:firstLineChars="200" w:firstLine="472"/>
        <w:jc w:val="both"/>
        <w:rPr>
          <w:spacing w:val="-4"/>
          <w:sz w:val="24"/>
          <w:szCs w:val="24"/>
        </w:rPr>
      </w:pPr>
    </w:p>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ind w:firstLineChars="200" w:firstLine="472"/>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74" w:name="_Toc5881341"/>
      <w:bookmarkStart w:id="75" w:name="_Toc521661072"/>
      <w:bookmarkStart w:id="76" w:name="_Toc10189"/>
      <w:r w:rsidRPr="00A73EAF">
        <w:rPr>
          <w:rFonts w:ascii="Times New Roman" w:eastAsiaTheme="minorEastAsia" w:hAnsi="Times New Roman" w:cs="Times New Roman"/>
          <w:bCs w:val="0"/>
          <w:color w:val="000000" w:themeColor="text1"/>
          <w:kern w:val="2"/>
          <w:sz w:val="32"/>
          <w:szCs w:val="20"/>
          <w:lang w:val="en-US" w:bidi="ar-SA"/>
        </w:rPr>
        <w:lastRenderedPageBreak/>
        <w:t>十八、争议解决方式</w:t>
      </w:r>
      <w:bookmarkEnd w:id="74"/>
      <w:bookmarkEnd w:id="75"/>
      <w:bookmarkEnd w:id="76"/>
    </w:p>
    <w:p w:rsidR="006D10F2" w:rsidRPr="00A73EAF" w:rsidRDefault="00E14FB4">
      <w:pPr>
        <w:spacing w:line="360" w:lineRule="auto"/>
        <w:ind w:firstLineChars="200" w:firstLine="472"/>
        <w:jc w:val="both"/>
        <w:rPr>
          <w:spacing w:val="-4"/>
          <w:sz w:val="24"/>
          <w:szCs w:val="24"/>
        </w:rPr>
      </w:pPr>
      <w:r w:rsidRPr="00A73EAF">
        <w:rPr>
          <w:spacing w:val="-4"/>
          <w:sz w:val="24"/>
          <w:szCs w:val="24"/>
        </w:rPr>
        <w:t>因本协议产生或与之相关的争议，双方当事人应通过协商、调解解决，协商、调解不能解决的，任何一方</w:t>
      </w:r>
      <w:r w:rsidRPr="00A73EAF">
        <w:rPr>
          <w:rFonts w:hint="eastAsia"/>
          <w:spacing w:val="-4"/>
          <w:sz w:val="24"/>
          <w:szCs w:val="24"/>
        </w:rPr>
        <w:t>应</w:t>
      </w:r>
      <w:r w:rsidRPr="00A73EAF">
        <w:rPr>
          <w:spacing w:val="-4"/>
          <w:sz w:val="24"/>
          <w:szCs w:val="24"/>
        </w:rPr>
        <w:t>将争议提交中国国际经济贸易仲裁委员会，仲裁地点</w:t>
      </w:r>
      <w:r w:rsidRPr="00A73EAF">
        <w:rPr>
          <w:rFonts w:hint="eastAsia"/>
          <w:spacing w:val="-4"/>
          <w:sz w:val="24"/>
          <w:szCs w:val="24"/>
        </w:rPr>
        <w:t>为北京</w:t>
      </w:r>
      <w:r w:rsidRPr="00A73EAF">
        <w:rPr>
          <w:spacing w:val="-4"/>
          <w:sz w:val="24"/>
          <w:szCs w:val="24"/>
        </w:rPr>
        <w:t>，按照</w:t>
      </w:r>
      <w:r w:rsidRPr="00A73EAF">
        <w:rPr>
          <w:rFonts w:hint="eastAsia"/>
          <w:sz w:val="24"/>
        </w:rPr>
        <w:t>中国国际经济贸易仲裁委员会</w:t>
      </w:r>
      <w:r w:rsidRPr="00A73EAF">
        <w:rPr>
          <w:spacing w:val="-4"/>
          <w:sz w:val="24"/>
          <w:szCs w:val="24"/>
        </w:rPr>
        <w:t>届时有效的仲裁规则进行仲裁。仲裁裁决是终局的，对当事人均有约束力。除非仲裁裁决另有规定，仲裁费由败诉方承担。</w:t>
      </w:r>
    </w:p>
    <w:p w:rsidR="006D10F2" w:rsidRPr="00A73EAF" w:rsidRDefault="00E14FB4">
      <w:pPr>
        <w:spacing w:line="360" w:lineRule="auto"/>
        <w:ind w:firstLineChars="200" w:firstLine="472"/>
        <w:jc w:val="both"/>
        <w:rPr>
          <w:sz w:val="24"/>
          <w:shd w:val="clear" w:color="FFFFFF" w:fill="D9D9D9"/>
        </w:rPr>
      </w:pPr>
      <w:r w:rsidRPr="00A73EAF">
        <w:rPr>
          <w:spacing w:val="-4"/>
          <w:sz w:val="24"/>
          <w:szCs w:val="24"/>
        </w:rPr>
        <w:t>争议处理期间，双方当事人应恪守基金管理人和基金托管人职责，各自继续忠实、勤勉、尽责地履行</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和本托管协议规定的义务，维护基金份额持有人的合法权益。</w:t>
      </w:r>
    </w:p>
    <w:p w:rsidR="006D10F2" w:rsidRPr="00A73EAF" w:rsidRDefault="00E14FB4">
      <w:pPr>
        <w:spacing w:line="360" w:lineRule="auto"/>
        <w:ind w:firstLineChars="200" w:firstLine="472"/>
        <w:jc w:val="both"/>
        <w:rPr>
          <w:spacing w:val="-4"/>
          <w:sz w:val="24"/>
          <w:szCs w:val="24"/>
        </w:rPr>
      </w:pPr>
      <w:bookmarkStart w:id="77" w:name="_Hlk166578682"/>
      <w:r w:rsidRPr="00A73EAF">
        <w:rPr>
          <w:rFonts w:hint="eastAsia"/>
          <w:spacing w:val="-4"/>
          <w:sz w:val="24"/>
          <w:szCs w:val="24"/>
        </w:rPr>
        <w:t>本协议适用中华人民共和国法律（为本协议之目的，不包括中国香港特</w:t>
      </w:r>
      <w:r w:rsidRPr="00A73EAF">
        <w:rPr>
          <w:spacing w:val="-4"/>
          <w:sz w:val="24"/>
          <w:szCs w:val="24"/>
        </w:rPr>
        <w:t>别行政区、澳门特别行政区和台湾地区法律）并从其解释。</w:t>
      </w:r>
    </w:p>
    <w:bookmarkEnd w:id="77"/>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ind w:firstLineChars="200" w:firstLine="472"/>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78" w:name="_Toc521661073"/>
      <w:bookmarkStart w:id="79" w:name="_Toc5881342"/>
      <w:bookmarkStart w:id="80" w:name="_Toc4178"/>
      <w:r w:rsidRPr="00A73EAF">
        <w:rPr>
          <w:rFonts w:ascii="Times New Roman" w:eastAsiaTheme="minorEastAsia" w:hAnsi="Times New Roman" w:cs="Times New Roman"/>
          <w:bCs w:val="0"/>
          <w:color w:val="000000" w:themeColor="text1"/>
          <w:kern w:val="2"/>
          <w:sz w:val="32"/>
          <w:szCs w:val="20"/>
          <w:lang w:val="en-US" w:bidi="ar-SA"/>
        </w:rPr>
        <w:lastRenderedPageBreak/>
        <w:t>十九、托管协议的效力</w:t>
      </w:r>
      <w:bookmarkEnd w:id="78"/>
      <w:bookmarkEnd w:id="79"/>
      <w:bookmarkEnd w:id="80"/>
    </w:p>
    <w:p w:rsidR="006D10F2" w:rsidRPr="00A73EAF" w:rsidRDefault="00E14FB4">
      <w:pPr>
        <w:spacing w:line="360" w:lineRule="auto"/>
        <w:ind w:firstLineChars="200" w:firstLine="472"/>
        <w:jc w:val="both"/>
        <w:rPr>
          <w:spacing w:val="-4"/>
          <w:sz w:val="24"/>
          <w:szCs w:val="24"/>
        </w:rPr>
      </w:pPr>
      <w:r w:rsidRPr="00A73EAF">
        <w:rPr>
          <w:spacing w:val="-4"/>
          <w:sz w:val="24"/>
          <w:szCs w:val="24"/>
        </w:rPr>
        <w:t>双方对托管协议的效力约定如下：</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（一）基金管理人在向中国证监会申请发售基金份额时提交的托管协议草案，应经托管协议当事人双方</w:t>
      </w:r>
      <w:r w:rsidRPr="00A73EAF">
        <w:rPr>
          <w:rFonts w:ascii="Times New Roman" w:hAnsi="Times New Roman" w:cs="Times New Roman" w:hint="eastAsia"/>
          <w:spacing w:val="-4"/>
          <w:sz w:val="24"/>
          <w:szCs w:val="24"/>
          <w:lang w:val="en-US"/>
        </w:rPr>
        <w:t>加</w:t>
      </w:r>
      <w:r w:rsidRPr="00A73EAF">
        <w:rPr>
          <w:rFonts w:hint="eastAsia"/>
          <w:sz w:val="24"/>
        </w:rPr>
        <w:t>盖公章</w:t>
      </w:r>
      <w:bookmarkStart w:id="81" w:name="_Hlk187928008"/>
      <w:r w:rsidRPr="00A73EAF">
        <w:rPr>
          <w:rFonts w:hint="eastAsia"/>
          <w:sz w:val="24"/>
        </w:rPr>
        <w:t>或合同专用章</w:t>
      </w:r>
      <w:bookmarkEnd w:id="81"/>
      <w:r w:rsidRPr="00A73EAF">
        <w:rPr>
          <w:spacing w:val="-4"/>
          <w:sz w:val="24"/>
          <w:szCs w:val="24"/>
        </w:rPr>
        <w:t>以及双方法定代表人或授权代表签字</w:t>
      </w:r>
      <w:r w:rsidRPr="00A73EAF">
        <w:rPr>
          <w:rFonts w:hint="eastAsia"/>
          <w:spacing w:val="-4"/>
          <w:sz w:val="24"/>
          <w:szCs w:val="24"/>
        </w:rPr>
        <w:t>或签章</w:t>
      </w:r>
      <w:r w:rsidRPr="00A73EAF">
        <w:rPr>
          <w:spacing w:val="-4"/>
          <w:sz w:val="24"/>
          <w:szCs w:val="24"/>
        </w:rPr>
        <w:t>，协议当事人双方根据中国证监会的意见修改托管协议草案。托管协议以中国证监会注册的文本为正式文本。</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（二）托管协议自</w:t>
      </w:r>
      <w:r w:rsidRPr="00A73EAF">
        <w:rPr>
          <w:rFonts w:asciiTheme="minorEastAsia" w:hAnsiTheme="minorEastAsia" w:hint="eastAsia"/>
          <w:sz w:val="24"/>
        </w:rPr>
        <w:t>双方签署之日</w:t>
      </w:r>
      <w:r w:rsidRPr="00A73EAF">
        <w:rPr>
          <w:spacing w:val="-4"/>
          <w:sz w:val="24"/>
          <w:szCs w:val="24"/>
        </w:rPr>
        <w:t>起成立，自</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生效之日起生效。托管协议的有效期自其生效之日起至该基金财产清算报告报中国证监会备案并公告之日止。</w:t>
      </w:r>
    </w:p>
    <w:p w:rsidR="006D10F2" w:rsidRPr="00A73EAF" w:rsidRDefault="00E14FB4">
      <w:pPr>
        <w:spacing w:line="360" w:lineRule="auto"/>
        <w:ind w:firstLineChars="200" w:firstLine="472"/>
        <w:jc w:val="both"/>
        <w:rPr>
          <w:spacing w:val="-4"/>
          <w:sz w:val="24"/>
          <w:szCs w:val="24"/>
        </w:rPr>
      </w:pPr>
      <w:r w:rsidRPr="00A73EAF">
        <w:rPr>
          <w:spacing w:val="-4"/>
          <w:sz w:val="24"/>
          <w:szCs w:val="24"/>
        </w:rPr>
        <w:t>（三）托管协议自生效之日对托管协议当事人具有同等的法律约束力。</w:t>
      </w:r>
    </w:p>
    <w:p w:rsidR="006D10F2" w:rsidRPr="00A73EAF" w:rsidRDefault="00E14FB4">
      <w:pPr>
        <w:spacing w:line="360" w:lineRule="auto"/>
        <w:ind w:firstLineChars="200" w:firstLine="472"/>
        <w:jc w:val="both"/>
        <w:rPr>
          <w:spacing w:val="-4"/>
          <w:sz w:val="24"/>
          <w:szCs w:val="24"/>
        </w:rPr>
      </w:pPr>
      <w:r w:rsidRPr="00A73EAF">
        <w:rPr>
          <w:spacing w:val="-4"/>
          <w:sz w:val="24"/>
          <w:szCs w:val="24"/>
        </w:rPr>
        <w:t>（四）本协议</w:t>
      </w:r>
      <w:r w:rsidRPr="00A73EAF">
        <w:rPr>
          <w:rFonts w:hint="eastAsia"/>
          <w:spacing w:val="-4"/>
          <w:sz w:val="24"/>
          <w:szCs w:val="24"/>
        </w:rPr>
        <w:t>正本</w:t>
      </w:r>
      <w:r w:rsidRPr="00A73EAF">
        <w:rPr>
          <w:spacing w:val="-4"/>
          <w:sz w:val="24"/>
          <w:szCs w:val="24"/>
        </w:rPr>
        <w:t>一式</w:t>
      </w:r>
      <w:r w:rsidRPr="00A73EAF">
        <w:rPr>
          <w:rFonts w:hint="eastAsia"/>
          <w:spacing w:val="-4"/>
          <w:sz w:val="24"/>
          <w:szCs w:val="24"/>
          <w:lang w:val="en-US"/>
        </w:rPr>
        <w:t>三</w:t>
      </w:r>
      <w:r w:rsidRPr="00A73EAF">
        <w:rPr>
          <w:spacing w:val="-4"/>
          <w:sz w:val="24"/>
          <w:szCs w:val="24"/>
        </w:rPr>
        <w:t>份，协议双方各持</w:t>
      </w:r>
      <w:r w:rsidRPr="00A73EAF">
        <w:rPr>
          <w:rFonts w:hint="eastAsia"/>
          <w:spacing w:val="-4"/>
          <w:sz w:val="24"/>
          <w:szCs w:val="24"/>
        </w:rPr>
        <w:t>一</w:t>
      </w:r>
      <w:r w:rsidRPr="00A73EAF">
        <w:rPr>
          <w:spacing w:val="-4"/>
          <w:sz w:val="24"/>
          <w:szCs w:val="24"/>
        </w:rPr>
        <w:t>份，每份具有同等法律效力。</w:t>
      </w:r>
    </w:p>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ind w:firstLineChars="200" w:firstLine="472"/>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82" w:name="_Toc521661074"/>
      <w:bookmarkStart w:id="83" w:name="_Toc21347"/>
      <w:bookmarkStart w:id="84" w:name="_Toc5881343"/>
      <w:r w:rsidRPr="00A73EAF">
        <w:rPr>
          <w:rFonts w:ascii="Times New Roman" w:eastAsiaTheme="minorEastAsia" w:hAnsi="Times New Roman" w:cs="Times New Roman"/>
          <w:bCs w:val="0"/>
          <w:color w:val="000000" w:themeColor="text1"/>
          <w:kern w:val="2"/>
          <w:sz w:val="32"/>
          <w:szCs w:val="20"/>
          <w:lang w:val="en-US" w:bidi="ar-SA"/>
        </w:rPr>
        <w:lastRenderedPageBreak/>
        <w:t>二十、其他事项</w:t>
      </w:r>
      <w:bookmarkEnd w:id="82"/>
      <w:bookmarkEnd w:id="83"/>
      <w:bookmarkEnd w:id="84"/>
    </w:p>
    <w:p w:rsidR="006D10F2" w:rsidRPr="00A73EAF" w:rsidRDefault="00E14FB4">
      <w:pPr>
        <w:spacing w:line="360" w:lineRule="auto"/>
        <w:ind w:firstLineChars="200" w:firstLine="472"/>
        <w:jc w:val="both"/>
        <w:rPr>
          <w:spacing w:val="-4"/>
          <w:sz w:val="24"/>
          <w:szCs w:val="24"/>
        </w:rPr>
      </w:pPr>
      <w:r w:rsidRPr="00A73EAF">
        <w:rPr>
          <w:spacing w:val="-4"/>
          <w:sz w:val="24"/>
          <w:szCs w:val="24"/>
        </w:rPr>
        <w:t>如发生有权司法机关依法冻结基金份额持有人的基金份额时，基金管理人应予以配合，承担司法协助义务。</w:t>
      </w:r>
    </w:p>
    <w:p w:rsidR="006D10F2" w:rsidRPr="00A73EAF" w:rsidRDefault="00E14FB4">
      <w:pPr>
        <w:spacing w:line="360" w:lineRule="auto"/>
        <w:ind w:firstLineChars="200" w:firstLine="472"/>
        <w:jc w:val="both"/>
        <w:rPr>
          <w:spacing w:val="-4"/>
          <w:sz w:val="24"/>
          <w:szCs w:val="24"/>
        </w:rPr>
      </w:pPr>
      <w:r w:rsidRPr="00A73EAF">
        <w:rPr>
          <w:spacing w:val="-4"/>
          <w:sz w:val="24"/>
          <w:szCs w:val="24"/>
        </w:rPr>
        <w:t>本协议未尽事宜，当事人依据</w:t>
      </w:r>
      <w:r w:rsidRPr="00A73EAF">
        <w:rPr>
          <w:rFonts w:hint="eastAsia"/>
          <w:spacing w:val="-4"/>
          <w:sz w:val="24"/>
          <w:szCs w:val="24"/>
        </w:rPr>
        <w:t>《</w:t>
      </w:r>
      <w:r w:rsidRPr="00A73EAF">
        <w:rPr>
          <w:spacing w:val="-4"/>
          <w:sz w:val="24"/>
          <w:szCs w:val="24"/>
        </w:rPr>
        <w:t>基金合同</w:t>
      </w:r>
      <w:r w:rsidRPr="00A73EAF">
        <w:rPr>
          <w:rFonts w:hint="eastAsia"/>
          <w:spacing w:val="-4"/>
          <w:sz w:val="24"/>
          <w:szCs w:val="24"/>
        </w:rPr>
        <w:t>》</w:t>
      </w:r>
      <w:r w:rsidRPr="00A73EAF">
        <w:rPr>
          <w:spacing w:val="-4"/>
          <w:sz w:val="24"/>
          <w:szCs w:val="24"/>
        </w:rPr>
        <w:t>、有关法律法规等规定协商办理。</w:t>
      </w:r>
    </w:p>
    <w:p w:rsidR="006D10F2" w:rsidRPr="00A73EAF" w:rsidRDefault="006D10F2">
      <w:pPr>
        <w:spacing w:line="360" w:lineRule="auto"/>
        <w:ind w:firstLineChars="200" w:firstLine="472"/>
        <w:rPr>
          <w:spacing w:val="-4"/>
          <w:sz w:val="24"/>
          <w:szCs w:val="24"/>
        </w:rPr>
      </w:pPr>
    </w:p>
    <w:p w:rsidR="006D10F2" w:rsidRPr="00A73EAF" w:rsidRDefault="006D10F2">
      <w:pPr>
        <w:spacing w:line="360" w:lineRule="auto"/>
        <w:rPr>
          <w:spacing w:val="-4"/>
          <w:sz w:val="24"/>
          <w:szCs w:val="24"/>
        </w:rPr>
        <w:sectPr w:rsidR="006D10F2" w:rsidRPr="00A73EAF">
          <w:pgSz w:w="11906" w:h="16838"/>
          <w:pgMar w:top="1440" w:right="1800" w:bottom="1440" w:left="1800" w:header="851" w:footer="992" w:gutter="0"/>
          <w:cols w:space="720"/>
          <w:docGrid w:type="lines" w:linePitch="312"/>
        </w:sectPr>
      </w:pPr>
    </w:p>
    <w:p w:rsidR="006D10F2" w:rsidRPr="00A73EAF" w:rsidRDefault="00E14FB4">
      <w:pPr>
        <w:pStyle w:val="1"/>
        <w:spacing w:before="100" w:beforeAutospacing="1" w:after="100" w:afterAutospacing="1" w:line="360" w:lineRule="auto"/>
        <w:ind w:left="0"/>
        <w:jc w:val="center"/>
        <w:rPr>
          <w:rFonts w:ascii="Times New Roman" w:eastAsiaTheme="minorEastAsia" w:hAnsi="Times New Roman" w:cs="Times New Roman"/>
          <w:bCs w:val="0"/>
          <w:color w:val="000000" w:themeColor="text1"/>
          <w:kern w:val="2"/>
          <w:sz w:val="32"/>
          <w:szCs w:val="20"/>
          <w:lang w:val="en-US" w:bidi="ar-SA"/>
        </w:rPr>
      </w:pPr>
      <w:bookmarkStart w:id="85" w:name="_Toc5881344"/>
      <w:bookmarkStart w:id="86" w:name="_Toc521661075"/>
      <w:bookmarkStart w:id="87" w:name="_Toc3200"/>
      <w:r w:rsidRPr="00A73EAF">
        <w:rPr>
          <w:rFonts w:ascii="Times New Roman" w:eastAsiaTheme="minorEastAsia" w:hAnsi="Times New Roman" w:cs="Times New Roman"/>
          <w:bCs w:val="0"/>
          <w:color w:val="000000" w:themeColor="text1"/>
          <w:kern w:val="2"/>
          <w:sz w:val="32"/>
          <w:szCs w:val="20"/>
          <w:lang w:val="en-US" w:bidi="ar-SA"/>
        </w:rPr>
        <w:lastRenderedPageBreak/>
        <w:t>二十一、托管协议的签订</w:t>
      </w:r>
      <w:bookmarkEnd w:id="85"/>
      <w:bookmarkEnd w:id="86"/>
      <w:bookmarkEnd w:id="87"/>
    </w:p>
    <w:p w:rsidR="006D10F2" w:rsidRPr="00A73EAF" w:rsidRDefault="00E14FB4">
      <w:pPr>
        <w:pStyle w:val="Default"/>
        <w:spacing w:line="360" w:lineRule="auto"/>
        <w:ind w:firstLineChars="200" w:firstLine="480"/>
        <w:jc w:val="both"/>
      </w:pPr>
      <w:r w:rsidRPr="00A73EAF">
        <w:rPr>
          <w:rFonts w:hint="eastAsia"/>
        </w:rPr>
        <w:t>本托管协议经基金管理人和基金托管人认可后，由该双方当事人在基金托管协议上盖</w:t>
      </w:r>
      <w:r w:rsidRPr="00A73EAF">
        <w:rPr>
          <w:rFonts w:ascii="Times New Roman" w:hAnsi="Times New Roman" w:cs="Times New Roman"/>
        </w:rPr>
        <w:t>公章或合同专用章</w:t>
      </w:r>
      <w:r w:rsidRPr="00A73EAF">
        <w:rPr>
          <w:rFonts w:hint="eastAsia"/>
        </w:rPr>
        <w:t>，并由各自的法定代表人或授权代表</w:t>
      </w:r>
      <w:r w:rsidRPr="00A73EAF">
        <w:rPr>
          <w:rFonts w:ascii="Times New Roman" w:hAnsi="Times New Roman" w:cs="Times New Roman"/>
        </w:rPr>
        <w:t>签字或盖章</w:t>
      </w:r>
      <w:r w:rsidRPr="00A73EAF">
        <w:rPr>
          <w:rFonts w:hint="eastAsia"/>
        </w:rPr>
        <w:t>，并注明基金托管协议的签订地点和签订日期。</w:t>
      </w:r>
    </w:p>
    <w:p w:rsidR="006D10F2" w:rsidRPr="00A73EAF" w:rsidRDefault="006D10F2">
      <w:pPr>
        <w:spacing w:line="360" w:lineRule="auto"/>
        <w:ind w:firstLineChars="200" w:firstLine="472"/>
        <w:jc w:val="both"/>
        <w:rPr>
          <w:spacing w:val="-4"/>
          <w:sz w:val="24"/>
          <w:szCs w:val="24"/>
          <w:lang w:val="en-US"/>
        </w:rPr>
      </w:pPr>
    </w:p>
    <w:p w:rsidR="006D10F2" w:rsidRPr="00A73EAF" w:rsidRDefault="00E14FB4">
      <w:pPr>
        <w:spacing w:line="360" w:lineRule="auto"/>
        <w:ind w:firstLineChars="200" w:firstLine="472"/>
        <w:jc w:val="both"/>
        <w:rPr>
          <w:spacing w:val="-4"/>
          <w:sz w:val="24"/>
          <w:szCs w:val="24"/>
        </w:rPr>
      </w:pPr>
      <w:r w:rsidRPr="00A73EAF">
        <w:rPr>
          <w:rFonts w:hint="eastAsia"/>
          <w:spacing w:val="-4"/>
          <w:sz w:val="24"/>
          <w:szCs w:val="24"/>
        </w:rPr>
        <w:t>（以下无</w:t>
      </w:r>
      <w:r w:rsidRPr="00A73EAF">
        <w:rPr>
          <w:spacing w:val="-4"/>
          <w:sz w:val="24"/>
          <w:szCs w:val="24"/>
        </w:rPr>
        <w:t>正文）</w:t>
      </w:r>
    </w:p>
    <w:p w:rsidR="006D10F2" w:rsidRPr="00A73EAF" w:rsidRDefault="006D10F2">
      <w:pPr>
        <w:spacing w:line="360" w:lineRule="auto"/>
        <w:ind w:firstLineChars="200" w:firstLine="472"/>
        <w:jc w:val="both"/>
        <w:rPr>
          <w:spacing w:val="-4"/>
          <w:sz w:val="24"/>
          <w:szCs w:val="24"/>
        </w:rPr>
      </w:pPr>
    </w:p>
    <w:p w:rsidR="006D10F2" w:rsidRDefault="006D10F2">
      <w:pPr>
        <w:tabs>
          <w:tab w:val="left" w:pos="720"/>
          <w:tab w:val="left" w:pos="1440"/>
          <w:tab w:val="left" w:pos="2160"/>
          <w:tab w:val="left" w:pos="2880"/>
          <w:tab w:val="left" w:pos="3600"/>
          <w:tab w:val="center" w:pos="4571"/>
        </w:tabs>
        <w:spacing w:line="360" w:lineRule="auto"/>
        <w:ind w:firstLineChars="200" w:firstLine="472"/>
        <w:rPr>
          <w:spacing w:val="-4"/>
          <w:sz w:val="24"/>
          <w:szCs w:val="24"/>
        </w:rPr>
      </w:pPr>
    </w:p>
    <w:sectPr w:rsidR="006D10F2">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64F" w:rsidRDefault="00D3064F">
      <w:r>
        <w:separator/>
      </w:r>
    </w:p>
  </w:endnote>
  <w:endnote w:type="continuationSeparator" w:id="0">
    <w:p w:rsidR="00D3064F" w:rsidRDefault="00D30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43" w:rsidRDefault="00007543">
    <w:pPr>
      <w:pStyle w:val="a9"/>
      <w:jc w:val="center"/>
    </w:pPr>
    <w:r>
      <w:rPr>
        <w:noProof/>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7543" w:rsidRDefault="00007543">
                          <w:pPr>
                            <w:pStyle w:val="a9"/>
                          </w:pPr>
                          <w:r>
                            <w:rPr>
                              <w:rFonts w:hint="eastAsia"/>
                            </w:rPr>
                            <w:fldChar w:fldCharType="begin"/>
                          </w:r>
                          <w:r>
                            <w:rPr>
                              <w:rFonts w:hint="eastAsia"/>
                            </w:rPr>
                            <w:instrText xml:space="preserve"> PAGE  \* MERGEFORMAT </w:instrText>
                          </w:r>
                          <w:r>
                            <w:rPr>
                              <w:rFonts w:hint="eastAsia"/>
                            </w:rPr>
                            <w:fldChar w:fldCharType="separate"/>
                          </w:r>
                          <w:r w:rsidR="00E7772C">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7"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007543" w:rsidRDefault="00007543">
                    <w:pPr>
                      <w:pStyle w:val="a9"/>
                    </w:pPr>
                    <w:r>
                      <w:rPr>
                        <w:rFonts w:hint="eastAsia"/>
                      </w:rPr>
                      <w:fldChar w:fldCharType="begin"/>
                    </w:r>
                    <w:r>
                      <w:rPr>
                        <w:rFonts w:hint="eastAsia"/>
                      </w:rPr>
                      <w:instrText xml:space="preserve"> PAGE  \* MERGEFORMAT </w:instrText>
                    </w:r>
                    <w:r>
                      <w:rPr>
                        <w:rFonts w:hint="eastAsia"/>
                      </w:rPr>
                      <w:fldChar w:fldCharType="separate"/>
                    </w:r>
                    <w:r w:rsidR="00E7772C">
                      <w:rPr>
                        <w:noProof/>
                      </w:rPr>
                      <w:t>1</w:t>
                    </w:r>
                    <w:r>
                      <w:rPr>
                        <w:rFonts w:hint="eastAsia"/>
                      </w:rPr>
                      <w:fldChar w:fldCharType="end"/>
                    </w:r>
                  </w:p>
                </w:txbxContent>
              </v:textbox>
              <w10:wrap anchorx="margin"/>
            </v:shape>
          </w:pict>
        </mc:Fallback>
      </mc:AlternateContent>
    </w:r>
    <w:r>
      <w:rPr>
        <w:noProof/>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7543" w:rsidRDefault="00007543">
                          <w:pPr>
                            <w:pStyle w:val="a9"/>
                            <w:jc w:val="center"/>
                          </w:pPr>
                        </w:p>
                        <w:p w:rsidR="00007543" w:rsidRDefault="00007543"/>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8"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007543" w:rsidRDefault="00007543">
                    <w:pPr>
                      <w:pStyle w:val="a9"/>
                      <w:jc w:val="center"/>
                    </w:pPr>
                  </w:p>
                  <w:p w:rsidR="00007543" w:rsidRDefault="00007543"/>
                </w:txbxContent>
              </v:textbox>
              <w10:wrap anchorx="margin"/>
            </v:shape>
          </w:pict>
        </mc:Fallback>
      </mc:AlternateContent>
    </w:r>
  </w:p>
  <w:p w:rsidR="00007543" w:rsidRDefault="00007543">
    <w:pPr>
      <w:pStyle w:val="a5"/>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43" w:rsidRDefault="00007543">
    <w:pPr>
      <w:pStyle w:val="a9"/>
      <w:jc w:val="center"/>
    </w:pPr>
    <w:r>
      <w:rPr>
        <w:noProof/>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7543" w:rsidRDefault="00007543">
                          <w:pPr>
                            <w:pStyle w:val="a9"/>
                          </w:pPr>
                          <w:r>
                            <w:rPr>
                              <w:rFonts w:hint="eastAsia"/>
                            </w:rPr>
                            <w:fldChar w:fldCharType="begin"/>
                          </w:r>
                          <w:r>
                            <w:rPr>
                              <w:rFonts w:hint="eastAsia"/>
                            </w:rPr>
                            <w:instrText xml:space="preserve"> PAGE  \* MERGEFORMAT </w:instrText>
                          </w:r>
                          <w:r>
                            <w:rPr>
                              <w:rFonts w:hint="eastAsia"/>
                            </w:rPr>
                            <w:fldChar w:fldCharType="separate"/>
                          </w:r>
                          <w:r w:rsidR="00E7772C">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9"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HlohXJkAgAAEQUAAA4AAAAAAAAAAAAAAAAALgIAAGRycy9lMm9Eb2Mu&#10;eG1sUEsBAi0AFAAGAAgAAAAhAHGq0bnXAAAABQEAAA8AAAAAAAAAAAAAAAAAvgQAAGRycy9kb3du&#10;cmV2LnhtbFBLBQYAAAAABAAEAPMAAADCBQAAAAA=&#10;" filled="f" stroked="f" strokeweight=".5pt">
              <v:textbox style="mso-fit-shape-to-text:t" inset="0,0,0,0">
                <w:txbxContent>
                  <w:p w:rsidR="00007543" w:rsidRDefault="00007543">
                    <w:pPr>
                      <w:pStyle w:val="a9"/>
                    </w:pPr>
                    <w:r>
                      <w:rPr>
                        <w:rFonts w:hint="eastAsia"/>
                      </w:rPr>
                      <w:fldChar w:fldCharType="begin"/>
                    </w:r>
                    <w:r>
                      <w:rPr>
                        <w:rFonts w:hint="eastAsia"/>
                      </w:rPr>
                      <w:instrText xml:space="preserve"> PAGE  \* MERGEFORMAT </w:instrText>
                    </w:r>
                    <w:r>
                      <w:rPr>
                        <w:rFonts w:hint="eastAsia"/>
                      </w:rPr>
                      <w:fldChar w:fldCharType="separate"/>
                    </w:r>
                    <w:r w:rsidR="00E7772C">
                      <w:rPr>
                        <w:noProof/>
                      </w:rPr>
                      <w:t>2</w:t>
                    </w:r>
                    <w:r>
                      <w:rPr>
                        <w:rFonts w:hint="eastAsia"/>
                      </w:rPr>
                      <w:fldChar w:fldCharType="end"/>
                    </w:r>
                  </w:p>
                </w:txbxContent>
              </v:textbox>
              <w10:wrap anchorx="margin"/>
            </v:shape>
          </w:pict>
        </mc:Fallback>
      </mc:AlternateContent>
    </w:r>
    <w:r>
      <w:rPr>
        <w:noProof/>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7543" w:rsidRDefault="00007543">
                          <w:pPr>
                            <w:pStyle w:val="a9"/>
                            <w:jc w:val="center"/>
                          </w:pPr>
                        </w:p>
                        <w:p w:rsidR="00007543" w:rsidRDefault="00007543"/>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30"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CmS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oQKZJkAgAAEQUAAA4AAAAAAAAAAAAAAAAALgIAAGRycy9lMm9Eb2Mu&#10;eG1sUEsBAi0AFAAGAAgAAAAhAHGq0bnXAAAABQEAAA8AAAAAAAAAAAAAAAAAvgQAAGRycy9kb3du&#10;cmV2LnhtbFBLBQYAAAAABAAEAPMAAADCBQAAAAA=&#10;" filled="f" stroked="f" strokeweight=".5pt">
              <v:textbox style="mso-fit-shape-to-text:t" inset="0,0,0,0">
                <w:txbxContent>
                  <w:p w:rsidR="00007543" w:rsidRDefault="00007543">
                    <w:pPr>
                      <w:pStyle w:val="a9"/>
                      <w:jc w:val="center"/>
                    </w:pPr>
                  </w:p>
                  <w:p w:rsidR="00007543" w:rsidRDefault="00007543"/>
                </w:txbxContent>
              </v:textbox>
              <w10:wrap anchorx="margin"/>
            </v:shape>
          </w:pict>
        </mc:Fallback>
      </mc:AlternateContent>
    </w:r>
  </w:p>
  <w:p w:rsidR="00007543" w:rsidRDefault="00007543">
    <w:pPr>
      <w:pStyle w:val="a5"/>
      <w:spacing w:line="14" w:lineRule="auto"/>
      <w:ind w:left="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43" w:rsidRDefault="00007543">
    <w:pPr>
      <w:pStyle w:val="a9"/>
      <w:jc w:val="center"/>
    </w:pPr>
    <w:r>
      <w:rPr>
        <w:noProof/>
        <w:lang w:val="en-US" w:bidi="ar-S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7543" w:rsidRDefault="00007543">
                          <w:pPr>
                            <w:pStyle w:val="a9"/>
                          </w:pPr>
                          <w:r>
                            <w:rPr>
                              <w:rFonts w:hint="eastAsia"/>
                            </w:rPr>
                            <w:fldChar w:fldCharType="begin"/>
                          </w:r>
                          <w:r>
                            <w:rPr>
                              <w:rFonts w:hint="eastAsia"/>
                            </w:rPr>
                            <w:instrText xml:space="preserve"> PAGE  \* MERGEFORMAT </w:instrText>
                          </w:r>
                          <w:r>
                            <w:rPr>
                              <w:rFonts w:hint="eastAsia"/>
                            </w:rPr>
                            <w:fldChar w:fldCharType="separate"/>
                          </w:r>
                          <w:r w:rsidR="00E7772C">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31"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6TDmaZQIAABEFAAAOAAAAAAAAAAAAAAAAAC4CAABkcnMvZTJvRG9j&#10;LnhtbFBLAQItABQABgAIAAAAIQBxqtG51wAAAAUBAAAPAAAAAAAAAAAAAAAAAL8EAABkcnMvZG93&#10;bnJldi54bWxQSwUGAAAAAAQABADzAAAAwwUAAAAA&#10;" filled="f" stroked="f" strokeweight=".5pt">
              <v:textbox style="mso-fit-shape-to-text:t" inset="0,0,0,0">
                <w:txbxContent>
                  <w:p w:rsidR="00007543" w:rsidRDefault="00007543">
                    <w:pPr>
                      <w:pStyle w:val="a9"/>
                    </w:pPr>
                    <w:r>
                      <w:rPr>
                        <w:rFonts w:hint="eastAsia"/>
                      </w:rPr>
                      <w:fldChar w:fldCharType="begin"/>
                    </w:r>
                    <w:r>
                      <w:rPr>
                        <w:rFonts w:hint="eastAsia"/>
                      </w:rPr>
                      <w:instrText xml:space="preserve"> PAGE  \* MERGEFORMAT </w:instrText>
                    </w:r>
                    <w:r>
                      <w:rPr>
                        <w:rFonts w:hint="eastAsia"/>
                      </w:rPr>
                      <w:fldChar w:fldCharType="separate"/>
                    </w:r>
                    <w:r w:rsidR="00E7772C">
                      <w:rPr>
                        <w:noProof/>
                      </w:rPr>
                      <w:t>4</w:t>
                    </w:r>
                    <w:r>
                      <w:rPr>
                        <w:rFonts w:hint="eastAsia"/>
                      </w:rPr>
                      <w:fldChar w:fldCharType="end"/>
                    </w:r>
                  </w:p>
                </w:txbxContent>
              </v:textbox>
              <w10:wrap anchorx="margin"/>
            </v:shape>
          </w:pict>
        </mc:Fallback>
      </mc:AlternateContent>
    </w:r>
  </w:p>
  <w:p w:rsidR="00007543" w:rsidRDefault="00007543">
    <w:pPr>
      <w:pStyle w:val="a5"/>
      <w:spacing w:line="14" w:lineRule="auto"/>
      <w:ind w:left="0"/>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43" w:rsidRDefault="00007543">
    <w:pPr>
      <w:pStyle w:val="a5"/>
      <w:spacing w:line="14" w:lineRule="auto"/>
      <w:ind w:left="0"/>
      <w:jc w:val="center"/>
      <w:rPr>
        <w:sz w:val="20"/>
      </w:rPr>
    </w:pPr>
    <w:r>
      <w:rPr>
        <w:noProof/>
        <w:sz w:val="20"/>
        <w:lang w:val="en-US" w:bidi="ar-S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7543" w:rsidRDefault="00007543">
                          <w:pPr>
                            <w:pStyle w:val="a9"/>
                          </w:pPr>
                          <w:r>
                            <w:rPr>
                              <w:rFonts w:hint="eastAsia"/>
                            </w:rPr>
                            <w:fldChar w:fldCharType="begin"/>
                          </w:r>
                          <w:r>
                            <w:rPr>
                              <w:rFonts w:hint="eastAsia"/>
                            </w:rPr>
                            <w:instrText xml:space="preserve"> PAGE  \* MERGEFORMAT </w:instrText>
                          </w:r>
                          <w:r>
                            <w:rPr>
                              <w:rFonts w:hint="eastAsia"/>
                            </w:rPr>
                            <w:fldChar w:fldCharType="separate"/>
                          </w:r>
                          <w:r w:rsidR="00E7772C">
                            <w:rPr>
                              <w:noProof/>
                            </w:rPr>
                            <w:t>59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32"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6K8TFkAgAAEQUAAA4AAAAAAAAAAAAAAAAALgIAAGRycy9lMm9Eb2Mu&#10;eG1sUEsBAi0AFAAGAAgAAAAhAHGq0bnXAAAABQEAAA8AAAAAAAAAAAAAAAAAvgQAAGRycy9kb3du&#10;cmV2LnhtbFBLBQYAAAAABAAEAPMAAADCBQAAAAA=&#10;" filled="f" stroked="f" strokeweight=".5pt">
              <v:textbox style="mso-fit-shape-to-text:t" inset="0,0,0,0">
                <w:txbxContent>
                  <w:p w:rsidR="00007543" w:rsidRDefault="00007543">
                    <w:pPr>
                      <w:pStyle w:val="a9"/>
                    </w:pPr>
                    <w:r>
                      <w:rPr>
                        <w:rFonts w:hint="eastAsia"/>
                      </w:rPr>
                      <w:fldChar w:fldCharType="begin"/>
                    </w:r>
                    <w:r>
                      <w:rPr>
                        <w:rFonts w:hint="eastAsia"/>
                      </w:rPr>
                      <w:instrText xml:space="preserve"> PAGE  \* MERGEFORMAT </w:instrText>
                    </w:r>
                    <w:r>
                      <w:rPr>
                        <w:rFonts w:hint="eastAsia"/>
                      </w:rPr>
                      <w:fldChar w:fldCharType="separate"/>
                    </w:r>
                    <w:r w:rsidR="00E7772C">
                      <w:rPr>
                        <w:noProof/>
                      </w:rPr>
                      <w:t>59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64F" w:rsidRDefault="00D3064F">
      <w:r>
        <w:separator/>
      </w:r>
    </w:p>
  </w:footnote>
  <w:footnote w:type="continuationSeparator" w:id="0">
    <w:p w:rsidR="00D3064F" w:rsidRDefault="00D306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43" w:rsidRDefault="00007543">
    <w:pPr>
      <w:pStyle w:val="aa"/>
      <w:pBdr>
        <w:bottom w:val="single" w:sz="6" w:space="0" w:color="auto"/>
      </w:pBdr>
      <w:jc w:val="left"/>
    </w:pPr>
    <w:r>
      <w:rPr>
        <w:rFonts w:hint="eastAsia"/>
      </w:rPr>
      <w:t>银华嘉</w:t>
    </w:r>
    <w:proofErr w:type="gramStart"/>
    <w:r>
      <w:rPr>
        <w:rFonts w:hint="eastAsia"/>
      </w:rPr>
      <w:t>瑞平衡</w:t>
    </w:r>
    <w:proofErr w:type="gramEnd"/>
    <w:r>
      <w:rPr>
        <w:rFonts w:hint="eastAsia"/>
      </w:rPr>
      <w:t>混合型发起式证券投资基金</w:t>
    </w:r>
    <w:r>
      <w:rPr>
        <w:rFonts w:hint="eastAsia"/>
        <w:lang w:val="en-US"/>
      </w:rPr>
      <w:t xml:space="preserve">                                      </w:t>
    </w:r>
    <w:r>
      <w:t>托管协议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forms" w:enforcement="0"/>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EFB35EAC"/>
    <w:rsid w:val="FEBF308A"/>
    <w:rsid w:val="FF7C3AD1"/>
    <w:rsid w:val="00002D7D"/>
    <w:rsid w:val="000050BF"/>
    <w:rsid w:val="000056A4"/>
    <w:rsid w:val="00007543"/>
    <w:rsid w:val="00010508"/>
    <w:rsid w:val="00011D1B"/>
    <w:rsid w:val="000158B3"/>
    <w:rsid w:val="00020D0E"/>
    <w:rsid w:val="00035AC4"/>
    <w:rsid w:val="000371B8"/>
    <w:rsid w:val="00041AC0"/>
    <w:rsid w:val="00050A43"/>
    <w:rsid w:val="00055F70"/>
    <w:rsid w:val="00056678"/>
    <w:rsid w:val="000575B3"/>
    <w:rsid w:val="00062D52"/>
    <w:rsid w:val="0006304C"/>
    <w:rsid w:val="00065207"/>
    <w:rsid w:val="000656E1"/>
    <w:rsid w:val="00071C7C"/>
    <w:rsid w:val="00074687"/>
    <w:rsid w:val="00084638"/>
    <w:rsid w:val="00086793"/>
    <w:rsid w:val="00093011"/>
    <w:rsid w:val="000944FC"/>
    <w:rsid w:val="000A3540"/>
    <w:rsid w:val="000A37B8"/>
    <w:rsid w:val="000A66D5"/>
    <w:rsid w:val="000B014C"/>
    <w:rsid w:val="000B3ED2"/>
    <w:rsid w:val="000C2CB2"/>
    <w:rsid w:val="000C5962"/>
    <w:rsid w:val="000C7108"/>
    <w:rsid w:val="000D7F93"/>
    <w:rsid w:val="000E1E87"/>
    <w:rsid w:val="000F0311"/>
    <w:rsid w:val="000F1249"/>
    <w:rsid w:val="000F15B0"/>
    <w:rsid w:val="000F1C37"/>
    <w:rsid w:val="000F2094"/>
    <w:rsid w:val="000F2EEE"/>
    <w:rsid w:val="000F38A4"/>
    <w:rsid w:val="000F61E2"/>
    <w:rsid w:val="001046E8"/>
    <w:rsid w:val="00106A67"/>
    <w:rsid w:val="00111C17"/>
    <w:rsid w:val="00116C1C"/>
    <w:rsid w:val="00117467"/>
    <w:rsid w:val="00125200"/>
    <w:rsid w:val="001304D3"/>
    <w:rsid w:val="00134ADC"/>
    <w:rsid w:val="001403C0"/>
    <w:rsid w:val="00141EA5"/>
    <w:rsid w:val="001426EA"/>
    <w:rsid w:val="0014567F"/>
    <w:rsid w:val="001460FA"/>
    <w:rsid w:val="00154D92"/>
    <w:rsid w:val="00164F4E"/>
    <w:rsid w:val="00172A27"/>
    <w:rsid w:val="00180847"/>
    <w:rsid w:val="001831EF"/>
    <w:rsid w:val="0018626D"/>
    <w:rsid w:val="00187AC0"/>
    <w:rsid w:val="001934C9"/>
    <w:rsid w:val="00194A9E"/>
    <w:rsid w:val="00197B0F"/>
    <w:rsid w:val="001A12A8"/>
    <w:rsid w:val="001B2C83"/>
    <w:rsid w:val="001C1A85"/>
    <w:rsid w:val="001C539B"/>
    <w:rsid w:val="001F479D"/>
    <w:rsid w:val="00205064"/>
    <w:rsid w:val="00206CD5"/>
    <w:rsid w:val="00206FBD"/>
    <w:rsid w:val="002075FB"/>
    <w:rsid w:val="002118B9"/>
    <w:rsid w:val="002128DA"/>
    <w:rsid w:val="00223D28"/>
    <w:rsid w:val="0022760D"/>
    <w:rsid w:val="00233B80"/>
    <w:rsid w:val="00244A75"/>
    <w:rsid w:val="00251548"/>
    <w:rsid w:val="00260C47"/>
    <w:rsid w:val="0026455B"/>
    <w:rsid w:val="00265C1E"/>
    <w:rsid w:val="002724F8"/>
    <w:rsid w:val="00281033"/>
    <w:rsid w:val="00285909"/>
    <w:rsid w:val="002869B1"/>
    <w:rsid w:val="002874E2"/>
    <w:rsid w:val="00291834"/>
    <w:rsid w:val="00294A4E"/>
    <w:rsid w:val="00294C2F"/>
    <w:rsid w:val="002965F1"/>
    <w:rsid w:val="002967BF"/>
    <w:rsid w:val="00296CF4"/>
    <w:rsid w:val="002972A6"/>
    <w:rsid w:val="00297624"/>
    <w:rsid w:val="002A3448"/>
    <w:rsid w:val="002A5846"/>
    <w:rsid w:val="002A58A1"/>
    <w:rsid w:val="002B58A8"/>
    <w:rsid w:val="002B6ADE"/>
    <w:rsid w:val="002C143D"/>
    <w:rsid w:val="002C41E8"/>
    <w:rsid w:val="002D3057"/>
    <w:rsid w:val="002D486F"/>
    <w:rsid w:val="002D7468"/>
    <w:rsid w:val="002E1321"/>
    <w:rsid w:val="002E5209"/>
    <w:rsid w:val="002E6E76"/>
    <w:rsid w:val="002F3476"/>
    <w:rsid w:val="002F5117"/>
    <w:rsid w:val="003034BD"/>
    <w:rsid w:val="00312F79"/>
    <w:rsid w:val="00335FFF"/>
    <w:rsid w:val="00343E96"/>
    <w:rsid w:val="00346262"/>
    <w:rsid w:val="003468F9"/>
    <w:rsid w:val="0034703B"/>
    <w:rsid w:val="00347E4D"/>
    <w:rsid w:val="00356B66"/>
    <w:rsid w:val="00360433"/>
    <w:rsid w:val="0036578C"/>
    <w:rsid w:val="00366A8D"/>
    <w:rsid w:val="00366B88"/>
    <w:rsid w:val="00371005"/>
    <w:rsid w:val="00374B95"/>
    <w:rsid w:val="0037692A"/>
    <w:rsid w:val="00381C6A"/>
    <w:rsid w:val="00383654"/>
    <w:rsid w:val="00386A00"/>
    <w:rsid w:val="0039141D"/>
    <w:rsid w:val="00395F66"/>
    <w:rsid w:val="003A1C97"/>
    <w:rsid w:val="003A55AD"/>
    <w:rsid w:val="003A701A"/>
    <w:rsid w:val="003B5B1C"/>
    <w:rsid w:val="003C2C34"/>
    <w:rsid w:val="003C6BB0"/>
    <w:rsid w:val="003D46E4"/>
    <w:rsid w:val="003D6321"/>
    <w:rsid w:val="003F3FF9"/>
    <w:rsid w:val="00406D9D"/>
    <w:rsid w:val="004102FF"/>
    <w:rsid w:val="00427E7C"/>
    <w:rsid w:val="0043591C"/>
    <w:rsid w:val="00436821"/>
    <w:rsid w:val="00440098"/>
    <w:rsid w:val="00445F42"/>
    <w:rsid w:val="00451FC8"/>
    <w:rsid w:val="0045481D"/>
    <w:rsid w:val="004575AA"/>
    <w:rsid w:val="0046188B"/>
    <w:rsid w:val="00464771"/>
    <w:rsid w:val="00467F6B"/>
    <w:rsid w:val="0047303B"/>
    <w:rsid w:val="00477720"/>
    <w:rsid w:val="00482ADA"/>
    <w:rsid w:val="004864CC"/>
    <w:rsid w:val="00490BBF"/>
    <w:rsid w:val="004932ED"/>
    <w:rsid w:val="004A0FBB"/>
    <w:rsid w:val="004A1E9C"/>
    <w:rsid w:val="004A372A"/>
    <w:rsid w:val="004A4D89"/>
    <w:rsid w:val="004B2F42"/>
    <w:rsid w:val="004B6C90"/>
    <w:rsid w:val="004C3BA3"/>
    <w:rsid w:val="004C67AC"/>
    <w:rsid w:val="004D1611"/>
    <w:rsid w:val="004E2400"/>
    <w:rsid w:val="004E4986"/>
    <w:rsid w:val="004E5418"/>
    <w:rsid w:val="004E7A11"/>
    <w:rsid w:val="004F5322"/>
    <w:rsid w:val="00500F0B"/>
    <w:rsid w:val="0050271A"/>
    <w:rsid w:val="00503EDC"/>
    <w:rsid w:val="00516425"/>
    <w:rsid w:val="00523297"/>
    <w:rsid w:val="00525FB8"/>
    <w:rsid w:val="00526D77"/>
    <w:rsid w:val="005353CA"/>
    <w:rsid w:val="005359E6"/>
    <w:rsid w:val="00536B09"/>
    <w:rsid w:val="00537D5C"/>
    <w:rsid w:val="005411CA"/>
    <w:rsid w:val="00545187"/>
    <w:rsid w:val="00550438"/>
    <w:rsid w:val="00550AA5"/>
    <w:rsid w:val="00563C45"/>
    <w:rsid w:val="00564B7A"/>
    <w:rsid w:val="00566C6E"/>
    <w:rsid w:val="005700D9"/>
    <w:rsid w:val="005739C2"/>
    <w:rsid w:val="00577952"/>
    <w:rsid w:val="00580812"/>
    <w:rsid w:val="0058165B"/>
    <w:rsid w:val="005842E7"/>
    <w:rsid w:val="00586FCC"/>
    <w:rsid w:val="00587B1A"/>
    <w:rsid w:val="00594517"/>
    <w:rsid w:val="00597B5F"/>
    <w:rsid w:val="005A0E98"/>
    <w:rsid w:val="005A5C8A"/>
    <w:rsid w:val="005A64F5"/>
    <w:rsid w:val="005B207F"/>
    <w:rsid w:val="005B2D7E"/>
    <w:rsid w:val="005B5059"/>
    <w:rsid w:val="005B78D0"/>
    <w:rsid w:val="005C0EE9"/>
    <w:rsid w:val="005C32E8"/>
    <w:rsid w:val="005C624A"/>
    <w:rsid w:val="005D3F87"/>
    <w:rsid w:val="005D6E0A"/>
    <w:rsid w:val="005E599E"/>
    <w:rsid w:val="005F289A"/>
    <w:rsid w:val="005F3132"/>
    <w:rsid w:val="00607320"/>
    <w:rsid w:val="00611C8F"/>
    <w:rsid w:val="0062142F"/>
    <w:rsid w:val="00621481"/>
    <w:rsid w:val="0062168F"/>
    <w:rsid w:val="00625970"/>
    <w:rsid w:val="00631E16"/>
    <w:rsid w:val="00632A14"/>
    <w:rsid w:val="00634A03"/>
    <w:rsid w:val="00640360"/>
    <w:rsid w:val="00640C97"/>
    <w:rsid w:val="006426E3"/>
    <w:rsid w:val="006441CB"/>
    <w:rsid w:val="00653A38"/>
    <w:rsid w:val="0066193F"/>
    <w:rsid w:val="006778F4"/>
    <w:rsid w:val="00682173"/>
    <w:rsid w:val="00682951"/>
    <w:rsid w:val="00683EE6"/>
    <w:rsid w:val="006910E7"/>
    <w:rsid w:val="006921F1"/>
    <w:rsid w:val="006933D5"/>
    <w:rsid w:val="00696305"/>
    <w:rsid w:val="00696452"/>
    <w:rsid w:val="006A1E94"/>
    <w:rsid w:val="006A592E"/>
    <w:rsid w:val="006B685F"/>
    <w:rsid w:val="006B7EAF"/>
    <w:rsid w:val="006C0BA7"/>
    <w:rsid w:val="006C286B"/>
    <w:rsid w:val="006C6195"/>
    <w:rsid w:val="006C64A4"/>
    <w:rsid w:val="006C65DC"/>
    <w:rsid w:val="006D10F2"/>
    <w:rsid w:val="006D1B53"/>
    <w:rsid w:val="006D265C"/>
    <w:rsid w:val="006E095F"/>
    <w:rsid w:val="006E0A88"/>
    <w:rsid w:val="006E0F1F"/>
    <w:rsid w:val="006E4775"/>
    <w:rsid w:val="0070105E"/>
    <w:rsid w:val="00702AC1"/>
    <w:rsid w:val="00704461"/>
    <w:rsid w:val="00704D7B"/>
    <w:rsid w:val="00710CE5"/>
    <w:rsid w:val="00710E8E"/>
    <w:rsid w:val="00711828"/>
    <w:rsid w:val="007130DE"/>
    <w:rsid w:val="00735EB8"/>
    <w:rsid w:val="00744DDA"/>
    <w:rsid w:val="00746EC1"/>
    <w:rsid w:val="00751B15"/>
    <w:rsid w:val="00765809"/>
    <w:rsid w:val="00766085"/>
    <w:rsid w:val="00780810"/>
    <w:rsid w:val="00783E45"/>
    <w:rsid w:val="007841AA"/>
    <w:rsid w:val="00784993"/>
    <w:rsid w:val="00794AAE"/>
    <w:rsid w:val="007959A4"/>
    <w:rsid w:val="007A3EAD"/>
    <w:rsid w:val="007B386F"/>
    <w:rsid w:val="007B4D6C"/>
    <w:rsid w:val="007B6C0F"/>
    <w:rsid w:val="007C0BA1"/>
    <w:rsid w:val="007C17C0"/>
    <w:rsid w:val="007C2CD8"/>
    <w:rsid w:val="007C42EF"/>
    <w:rsid w:val="007D0102"/>
    <w:rsid w:val="007D06B3"/>
    <w:rsid w:val="007D0EB2"/>
    <w:rsid w:val="007E4260"/>
    <w:rsid w:val="007E4710"/>
    <w:rsid w:val="007F2971"/>
    <w:rsid w:val="007F4A50"/>
    <w:rsid w:val="007F7EAA"/>
    <w:rsid w:val="00813A2D"/>
    <w:rsid w:val="00817153"/>
    <w:rsid w:val="00821EC0"/>
    <w:rsid w:val="00825414"/>
    <w:rsid w:val="0082620A"/>
    <w:rsid w:val="008329B1"/>
    <w:rsid w:val="00833514"/>
    <w:rsid w:val="0083626B"/>
    <w:rsid w:val="00841640"/>
    <w:rsid w:val="00844E9B"/>
    <w:rsid w:val="00845751"/>
    <w:rsid w:val="00845C9F"/>
    <w:rsid w:val="00851A36"/>
    <w:rsid w:val="00856B70"/>
    <w:rsid w:val="0085701A"/>
    <w:rsid w:val="00862484"/>
    <w:rsid w:val="0086251C"/>
    <w:rsid w:val="00864CAD"/>
    <w:rsid w:val="008716F6"/>
    <w:rsid w:val="008738F5"/>
    <w:rsid w:val="008766E0"/>
    <w:rsid w:val="00876D31"/>
    <w:rsid w:val="00881D67"/>
    <w:rsid w:val="00882BBF"/>
    <w:rsid w:val="008839A8"/>
    <w:rsid w:val="00890824"/>
    <w:rsid w:val="00892EC5"/>
    <w:rsid w:val="008951A0"/>
    <w:rsid w:val="008A02DB"/>
    <w:rsid w:val="008A27D1"/>
    <w:rsid w:val="008A3F7E"/>
    <w:rsid w:val="008B465C"/>
    <w:rsid w:val="008C33D9"/>
    <w:rsid w:val="008D406B"/>
    <w:rsid w:val="008D48C3"/>
    <w:rsid w:val="008E49DB"/>
    <w:rsid w:val="008E6FEE"/>
    <w:rsid w:val="008F3353"/>
    <w:rsid w:val="008F3A81"/>
    <w:rsid w:val="008F5FF3"/>
    <w:rsid w:val="00900CD9"/>
    <w:rsid w:val="00907D84"/>
    <w:rsid w:val="00910E3A"/>
    <w:rsid w:val="009137F2"/>
    <w:rsid w:val="009141FA"/>
    <w:rsid w:val="00915262"/>
    <w:rsid w:val="00916524"/>
    <w:rsid w:val="00916916"/>
    <w:rsid w:val="00925E96"/>
    <w:rsid w:val="00925FA0"/>
    <w:rsid w:val="00926B32"/>
    <w:rsid w:val="00932388"/>
    <w:rsid w:val="00941516"/>
    <w:rsid w:val="00942FD0"/>
    <w:rsid w:val="009462A5"/>
    <w:rsid w:val="009511D4"/>
    <w:rsid w:val="009517F4"/>
    <w:rsid w:val="00951F8B"/>
    <w:rsid w:val="00953A8E"/>
    <w:rsid w:val="00962CBA"/>
    <w:rsid w:val="0096779A"/>
    <w:rsid w:val="00971C1D"/>
    <w:rsid w:val="009731B9"/>
    <w:rsid w:val="009741DA"/>
    <w:rsid w:val="00984104"/>
    <w:rsid w:val="009872EC"/>
    <w:rsid w:val="00993203"/>
    <w:rsid w:val="00993D9B"/>
    <w:rsid w:val="00994213"/>
    <w:rsid w:val="009959AC"/>
    <w:rsid w:val="009A563E"/>
    <w:rsid w:val="009B1C44"/>
    <w:rsid w:val="009B1F44"/>
    <w:rsid w:val="009B56C6"/>
    <w:rsid w:val="009B65C9"/>
    <w:rsid w:val="009B776B"/>
    <w:rsid w:val="009C0DFD"/>
    <w:rsid w:val="009C1424"/>
    <w:rsid w:val="009C503D"/>
    <w:rsid w:val="009D465E"/>
    <w:rsid w:val="009D5C28"/>
    <w:rsid w:val="009E03A6"/>
    <w:rsid w:val="009E1EAA"/>
    <w:rsid w:val="009E2D62"/>
    <w:rsid w:val="009F4C76"/>
    <w:rsid w:val="009F6E45"/>
    <w:rsid w:val="00A00D37"/>
    <w:rsid w:val="00A03F66"/>
    <w:rsid w:val="00A05B06"/>
    <w:rsid w:val="00A078B7"/>
    <w:rsid w:val="00A101D2"/>
    <w:rsid w:val="00A14DB6"/>
    <w:rsid w:val="00A17296"/>
    <w:rsid w:val="00A2173E"/>
    <w:rsid w:val="00A25DA3"/>
    <w:rsid w:val="00A271E3"/>
    <w:rsid w:val="00A3308A"/>
    <w:rsid w:val="00A41744"/>
    <w:rsid w:val="00A44379"/>
    <w:rsid w:val="00A44D3D"/>
    <w:rsid w:val="00A643F7"/>
    <w:rsid w:val="00A64BD7"/>
    <w:rsid w:val="00A73EAF"/>
    <w:rsid w:val="00A845A2"/>
    <w:rsid w:val="00A84BE7"/>
    <w:rsid w:val="00A852F9"/>
    <w:rsid w:val="00A90243"/>
    <w:rsid w:val="00A91B76"/>
    <w:rsid w:val="00A95E34"/>
    <w:rsid w:val="00A97EE3"/>
    <w:rsid w:val="00AB4C79"/>
    <w:rsid w:val="00AB4CE0"/>
    <w:rsid w:val="00AB5127"/>
    <w:rsid w:val="00AB796C"/>
    <w:rsid w:val="00AC0431"/>
    <w:rsid w:val="00AD0347"/>
    <w:rsid w:val="00AE6DDB"/>
    <w:rsid w:val="00AE73EE"/>
    <w:rsid w:val="00AF7B86"/>
    <w:rsid w:val="00B01078"/>
    <w:rsid w:val="00B11C9B"/>
    <w:rsid w:val="00B13940"/>
    <w:rsid w:val="00B13D69"/>
    <w:rsid w:val="00B17905"/>
    <w:rsid w:val="00B212EC"/>
    <w:rsid w:val="00B25045"/>
    <w:rsid w:val="00B254FF"/>
    <w:rsid w:val="00B26A11"/>
    <w:rsid w:val="00B338A1"/>
    <w:rsid w:val="00B40D74"/>
    <w:rsid w:val="00B43675"/>
    <w:rsid w:val="00B43D82"/>
    <w:rsid w:val="00B50FF5"/>
    <w:rsid w:val="00B5231C"/>
    <w:rsid w:val="00B557C9"/>
    <w:rsid w:val="00B57F8F"/>
    <w:rsid w:val="00B6363B"/>
    <w:rsid w:val="00B64337"/>
    <w:rsid w:val="00B665AF"/>
    <w:rsid w:val="00B66967"/>
    <w:rsid w:val="00B73AAC"/>
    <w:rsid w:val="00B744FA"/>
    <w:rsid w:val="00B76058"/>
    <w:rsid w:val="00B77FBA"/>
    <w:rsid w:val="00B91E1E"/>
    <w:rsid w:val="00B927FA"/>
    <w:rsid w:val="00B94217"/>
    <w:rsid w:val="00B96603"/>
    <w:rsid w:val="00B96C60"/>
    <w:rsid w:val="00BA0032"/>
    <w:rsid w:val="00BA1020"/>
    <w:rsid w:val="00BA3480"/>
    <w:rsid w:val="00BA5FE7"/>
    <w:rsid w:val="00BA613C"/>
    <w:rsid w:val="00BA7319"/>
    <w:rsid w:val="00BA733C"/>
    <w:rsid w:val="00BB1070"/>
    <w:rsid w:val="00BB3027"/>
    <w:rsid w:val="00BC7848"/>
    <w:rsid w:val="00BD27C8"/>
    <w:rsid w:val="00BD2862"/>
    <w:rsid w:val="00BD2CA7"/>
    <w:rsid w:val="00BD46DF"/>
    <w:rsid w:val="00BD59E9"/>
    <w:rsid w:val="00BE508D"/>
    <w:rsid w:val="00BE58C1"/>
    <w:rsid w:val="00BF2308"/>
    <w:rsid w:val="00BF4099"/>
    <w:rsid w:val="00BF5016"/>
    <w:rsid w:val="00BF7C13"/>
    <w:rsid w:val="00C02B76"/>
    <w:rsid w:val="00C04F08"/>
    <w:rsid w:val="00C06935"/>
    <w:rsid w:val="00C11BE0"/>
    <w:rsid w:val="00C175A9"/>
    <w:rsid w:val="00C17C0B"/>
    <w:rsid w:val="00C205CA"/>
    <w:rsid w:val="00C347FF"/>
    <w:rsid w:val="00C51EFA"/>
    <w:rsid w:val="00C54879"/>
    <w:rsid w:val="00C55B3C"/>
    <w:rsid w:val="00C66649"/>
    <w:rsid w:val="00C67F72"/>
    <w:rsid w:val="00C703E3"/>
    <w:rsid w:val="00C71278"/>
    <w:rsid w:val="00C731A0"/>
    <w:rsid w:val="00C75C3B"/>
    <w:rsid w:val="00C81BE7"/>
    <w:rsid w:val="00C84248"/>
    <w:rsid w:val="00C84486"/>
    <w:rsid w:val="00C93ADD"/>
    <w:rsid w:val="00C93F14"/>
    <w:rsid w:val="00C9768F"/>
    <w:rsid w:val="00CA6F74"/>
    <w:rsid w:val="00CA7D4C"/>
    <w:rsid w:val="00CB2E08"/>
    <w:rsid w:val="00CB5970"/>
    <w:rsid w:val="00CC02EB"/>
    <w:rsid w:val="00CD07F5"/>
    <w:rsid w:val="00CD384F"/>
    <w:rsid w:val="00CD3A6B"/>
    <w:rsid w:val="00CD40ED"/>
    <w:rsid w:val="00CD6F04"/>
    <w:rsid w:val="00CE2D48"/>
    <w:rsid w:val="00CF1B3D"/>
    <w:rsid w:val="00CF1BE8"/>
    <w:rsid w:val="00CF671D"/>
    <w:rsid w:val="00CF6F1E"/>
    <w:rsid w:val="00D0561B"/>
    <w:rsid w:val="00D06D1F"/>
    <w:rsid w:val="00D1319F"/>
    <w:rsid w:val="00D17792"/>
    <w:rsid w:val="00D17B1D"/>
    <w:rsid w:val="00D26307"/>
    <w:rsid w:val="00D3064F"/>
    <w:rsid w:val="00D43373"/>
    <w:rsid w:val="00D441F7"/>
    <w:rsid w:val="00D444F7"/>
    <w:rsid w:val="00D64BE7"/>
    <w:rsid w:val="00D66A6D"/>
    <w:rsid w:val="00D80726"/>
    <w:rsid w:val="00D870F3"/>
    <w:rsid w:val="00D9254A"/>
    <w:rsid w:val="00D95212"/>
    <w:rsid w:val="00DA3D60"/>
    <w:rsid w:val="00DA4E95"/>
    <w:rsid w:val="00DB4226"/>
    <w:rsid w:val="00DB495C"/>
    <w:rsid w:val="00DB5916"/>
    <w:rsid w:val="00DC27B4"/>
    <w:rsid w:val="00DD3C8B"/>
    <w:rsid w:val="00DD57CE"/>
    <w:rsid w:val="00DD792B"/>
    <w:rsid w:val="00DE292F"/>
    <w:rsid w:val="00DE3483"/>
    <w:rsid w:val="00DE4C6B"/>
    <w:rsid w:val="00DE6D85"/>
    <w:rsid w:val="00DF5963"/>
    <w:rsid w:val="00DF7D6B"/>
    <w:rsid w:val="00E011A2"/>
    <w:rsid w:val="00E03EF5"/>
    <w:rsid w:val="00E042B1"/>
    <w:rsid w:val="00E10EB3"/>
    <w:rsid w:val="00E1472E"/>
    <w:rsid w:val="00E14FB4"/>
    <w:rsid w:val="00E17E2F"/>
    <w:rsid w:val="00E20B7B"/>
    <w:rsid w:val="00E21294"/>
    <w:rsid w:val="00E32BE8"/>
    <w:rsid w:val="00E35C20"/>
    <w:rsid w:val="00E36144"/>
    <w:rsid w:val="00E435BA"/>
    <w:rsid w:val="00E468A6"/>
    <w:rsid w:val="00E47D98"/>
    <w:rsid w:val="00E51356"/>
    <w:rsid w:val="00E564E5"/>
    <w:rsid w:val="00E57AD5"/>
    <w:rsid w:val="00E63D2A"/>
    <w:rsid w:val="00E64DD7"/>
    <w:rsid w:val="00E7772C"/>
    <w:rsid w:val="00E77A1C"/>
    <w:rsid w:val="00E838AF"/>
    <w:rsid w:val="00E93058"/>
    <w:rsid w:val="00E94245"/>
    <w:rsid w:val="00E96651"/>
    <w:rsid w:val="00E96D2A"/>
    <w:rsid w:val="00EA2941"/>
    <w:rsid w:val="00EA50D4"/>
    <w:rsid w:val="00EA6249"/>
    <w:rsid w:val="00EA7678"/>
    <w:rsid w:val="00EB02C5"/>
    <w:rsid w:val="00EB149E"/>
    <w:rsid w:val="00EB4476"/>
    <w:rsid w:val="00EB53CE"/>
    <w:rsid w:val="00EB6C25"/>
    <w:rsid w:val="00EC3169"/>
    <w:rsid w:val="00ED1E73"/>
    <w:rsid w:val="00ED5C5B"/>
    <w:rsid w:val="00EE0292"/>
    <w:rsid w:val="00EF05EC"/>
    <w:rsid w:val="00EF2C48"/>
    <w:rsid w:val="00F01C03"/>
    <w:rsid w:val="00F053F6"/>
    <w:rsid w:val="00F06AAD"/>
    <w:rsid w:val="00F07F41"/>
    <w:rsid w:val="00F1002E"/>
    <w:rsid w:val="00F10FB0"/>
    <w:rsid w:val="00F17C82"/>
    <w:rsid w:val="00F2499F"/>
    <w:rsid w:val="00F30B5C"/>
    <w:rsid w:val="00F36924"/>
    <w:rsid w:val="00F51119"/>
    <w:rsid w:val="00F53679"/>
    <w:rsid w:val="00F542D5"/>
    <w:rsid w:val="00F61BF4"/>
    <w:rsid w:val="00F62A69"/>
    <w:rsid w:val="00F663CF"/>
    <w:rsid w:val="00F719A6"/>
    <w:rsid w:val="00F73E3A"/>
    <w:rsid w:val="00F75F04"/>
    <w:rsid w:val="00F82661"/>
    <w:rsid w:val="00F82A0B"/>
    <w:rsid w:val="00F870D5"/>
    <w:rsid w:val="00F92EB8"/>
    <w:rsid w:val="00F94630"/>
    <w:rsid w:val="00FA65C3"/>
    <w:rsid w:val="00FA72B0"/>
    <w:rsid w:val="00FA7F7B"/>
    <w:rsid w:val="00FB40A7"/>
    <w:rsid w:val="00FC056A"/>
    <w:rsid w:val="00FC2952"/>
    <w:rsid w:val="00FC3012"/>
    <w:rsid w:val="00FC32F8"/>
    <w:rsid w:val="00FC61AE"/>
    <w:rsid w:val="00FC6D13"/>
    <w:rsid w:val="00FC6F76"/>
    <w:rsid w:val="00FD33F7"/>
    <w:rsid w:val="00FD43E7"/>
    <w:rsid w:val="00FD51B5"/>
    <w:rsid w:val="00FD6FE6"/>
    <w:rsid w:val="00FE4D9A"/>
    <w:rsid w:val="00FE6C7F"/>
    <w:rsid w:val="00FF40C7"/>
    <w:rsid w:val="015E7434"/>
    <w:rsid w:val="01647DE9"/>
    <w:rsid w:val="02AD75F7"/>
    <w:rsid w:val="0505739E"/>
    <w:rsid w:val="057D6AB4"/>
    <w:rsid w:val="06690AD2"/>
    <w:rsid w:val="06D524E7"/>
    <w:rsid w:val="07551E97"/>
    <w:rsid w:val="07BC1E11"/>
    <w:rsid w:val="08912078"/>
    <w:rsid w:val="08B20677"/>
    <w:rsid w:val="0926706C"/>
    <w:rsid w:val="0C271216"/>
    <w:rsid w:val="0E300324"/>
    <w:rsid w:val="0EE62398"/>
    <w:rsid w:val="100F11D0"/>
    <w:rsid w:val="105D5E8B"/>
    <w:rsid w:val="10814441"/>
    <w:rsid w:val="11721008"/>
    <w:rsid w:val="126A24B5"/>
    <w:rsid w:val="126C03E3"/>
    <w:rsid w:val="12DB4869"/>
    <w:rsid w:val="14914D72"/>
    <w:rsid w:val="14E22ADA"/>
    <w:rsid w:val="16B23A9A"/>
    <w:rsid w:val="171931C1"/>
    <w:rsid w:val="176552EA"/>
    <w:rsid w:val="17F615D2"/>
    <w:rsid w:val="18645C61"/>
    <w:rsid w:val="18A76B6D"/>
    <w:rsid w:val="18D34A7B"/>
    <w:rsid w:val="19AB2EE2"/>
    <w:rsid w:val="19D563F5"/>
    <w:rsid w:val="1B455A1B"/>
    <w:rsid w:val="1B596331"/>
    <w:rsid w:val="1BD54D31"/>
    <w:rsid w:val="1C894CAD"/>
    <w:rsid w:val="1CA20C86"/>
    <w:rsid w:val="1CC52CB4"/>
    <w:rsid w:val="1D7795C6"/>
    <w:rsid w:val="1DB03B92"/>
    <w:rsid w:val="1DDC17A5"/>
    <w:rsid w:val="1EAF50A8"/>
    <w:rsid w:val="1F28527D"/>
    <w:rsid w:val="1F9F52B9"/>
    <w:rsid w:val="20442841"/>
    <w:rsid w:val="218F0084"/>
    <w:rsid w:val="232364AA"/>
    <w:rsid w:val="247C56C3"/>
    <w:rsid w:val="24AA1158"/>
    <w:rsid w:val="24E9297E"/>
    <w:rsid w:val="25540873"/>
    <w:rsid w:val="25896F22"/>
    <w:rsid w:val="27822664"/>
    <w:rsid w:val="27FA2644"/>
    <w:rsid w:val="285E07F1"/>
    <w:rsid w:val="29057811"/>
    <w:rsid w:val="291F4A84"/>
    <w:rsid w:val="2974689D"/>
    <w:rsid w:val="2A5D3870"/>
    <w:rsid w:val="2A8E1D05"/>
    <w:rsid w:val="2AB94660"/>
    <w:rsid w:val="2AC134F3"/>
    <w:rsid w:val="2B251422"/>
    <w:rsid w:val="2B331E08"/>
    <w:rsid w:val="2BC01759"/>
    <w:rsid w:val="2C261D20"/>
    <w:rsid w:val="2C336178"/>
    <w:rsid w:val="2CE63897"/>
    <w:rsid w:val="2D6C064C"/>
    <w:rsid w:val="2D7C5EB3"/>
    <w:rsid w:val="2E58427E"/>
    <w:rsid w:val="2F211F2D"/>
    <w:rsid w:val="32221607"/>
    <w:rsid w:val="324877B7"/>
    <w:rsid w:val="32BA6652"/>
    <w:rsid w:val="32D91594"/>
    <w:rsid w:val="33A55369"/>
    <w:rsid w:val="34583D86"/>
    <w:rsid w:val="349F5658"/>
    <w:rsid w:val="34FA0F76"/>
    <w:rsid w:val="35741795"/>
    <w:rsid w:val="371A1C83"/>
    <w:rsid w:val="37746B85"/>
    <w:rsid w:val="37B76205"/>
    <w:rsid w:val="37C34E78"/>
    <w:rsid w:val="38E836FD"/>
    <w:rsid w:val="3A0F5D8D"/>
    <w:rsid w:val="3A720A19"/>
    <w:rsid w:val="3A800AF9"/>
    <w:rsid w:val="3D2C17BD"/>
    <w:rsid w:val="3D3A2252"/>
    <w:rsid w:val="3D570C41"/>
    <w:rsid w:val="3DB91F68"/>
    <w:rsid w:val="3E287C83"/>
    <w:rsid w:val="3FD28065"/>
    <w:rsid w:val="401C02BA"/>
    <w:rsid w:val="40290100"/>
    <w:rsid w:val="405A7913"/>
    <w:rsid w:val="40D956B0"/>
    <w:rsid w:val="41554907"/>
    <w:rsid w:val="41C4657A"/>
    <w:rsid w:val="42A60AFB"/>
    <w:rsid w:val="43DF642A"/>
    <w:rsid w:val="460220C6"/>
    <w:rsid w:val="478D2B3E"/>
    <w:rsid w:val="4A527541"/>
    <w:rsid w:val="4ADC7024"/>
    <w:rsid w:val="4B3452A6"/>
    <w:rsid w:val="4B841FC0"/>
    <w:rsid w:val="4C4D5FD8"/>
    <w:rsid w:val="4CF64531"/>
    <w:rsid w:val="4E295511"/>
    <w:rsid w:val="4E7B7243"/>
    <w:rsid w:val="4EE053EA"/>
    <w:rsid w:val="4F4142AE"/>
    <w:rsid w:val="51387ECA"/>
    <w:rsid w:val="51547012"/>
    <w:rsid w:val="51C34CBA"/>
    <w:rsid w:val="51DC1C5F"/>
    <w:rsid w:val="52DD4A13"/>
    <w:rsid w:val="52E1570A"/>
    <w:rsid w:val="53715D5E"/>
    <w:rsid w:val="53AE501A"/>
    <w:rsid w:val="53C95CD0"/>
    <w:rsid w:val="54E75B22"/>
    <w:rsid w:val="556A0303"/>
    <w:rsid w:val="55AF2A1B"/>
    <w:rsid w:val="5716106E"/>
    <w:rsid w:val="5A8B42BA"/>
    <w:rsid w:val="5AB3215E"/>
    <w:rsid w:val="5B2B1A2E"/>
    <w:rsid w:val="5B730889"/>
    <w:rsid w:val="5B821C8F"/>
    <w:rsid w:val="5B9D0B49"/>
    <w:rsid w:val="5EAD179B"/>
    <w:rsid w:val="5EB27D61"/>
    <w:rsid w:val="5EC27BC4"/>
    <w:rsid w:val="5EDB50B5"/>
    <w:rsid w:val="5EF77C83"/>
    <w:rsid w:val="5F5C613A"/>
    <w:rsid w:val="606E45B8"/>
    <w:rsid w:val="60C161E7"/>
    <w:rsid w:val="60D706DE"/>
    <w:rsid w:val="60D9411A"/>
    <w:rsid w:val="60EF5A39"/>
    <w:rsid w:val="62745B40"/>
    <w:rsid w:val="632A28A4"/>
    <w:rsid w:val="639844E2"/>
    <w:rsid w:val="64962431"/>
    <w:rsid w:val="64F74FEF"/>
    <w:rsid w:val="651928C4"/>
    <w:rsid w:val="66272053"/>
    <w:rsid w:val="66C82F91"/>
    <w:rsid w:val="66ED082A"/>
    <w:rsid w:val="67262B7A"/>
    <w:rsid w:val="690F668C"/>
    <w:rsid w:val="6925641C"/>
    <w:rsid w:val="6A7076B9"/>
    <w:rsid w:val="6ACE6078"/>
    <w:rsid w:val="6B96571C"/>
    <w:rsid w:val="6BC2638A"/>
    <w:rsid w:val="6BFBDC29"/>
    <w:rsid w:val="6C196E8C"/>
    <w:rsid w:val="6C3B7BA1"/>
    <w:rsid w:val="6D614F09"/>
    <w:rsid w:val="6E3D0307"/>
    <w:rsid w:val="6F313119"/>
    <w:rsid w:val="6FAA3464"/>
    <w:rsid w:val="7197090C"/>
    <w:rsid w:val="71ED6B52"/>
    <w:rsid w:val="72692B54"/>
    <w:rsid w:val="73BFA5C9"/>
    <w:rsid w:val="74556B72"/>
    <w:rsid w:val="753E5865"/>
    <w:rsid w:val="75F20112"/>
    <w:rsid w:val="75FE69E1"/>
    <w:rsid w:val="762C3A43"/>
    <w:rsid w:val="76993762"/>
    <w:rsid w:val="76AB02BB"/>
    <w:rsid w:val="772534D5"/>
    <w:rsid w:val="77A12863"/>
    <w:rsid w:val="77A44D3D"/>
    <w:rsid w:val="78A7748E"/>
    <w:rsid w:val="78D73618"/>
    <w:rsid w:val="79237B58"/>
    <w:rsid w:val="79364761"/>
    <w:rsid w:val="79BF2E4B"/>
    <w:rsid w:val="7A023D02"/>
    <w:rsid w:val="7A835AD0"/>
    <w:rsid w:val="7A8F6E95"/>
    <w:rsid w:val="7A9C0EF2"/>
    <w:rsid w:val="7AAD60AC"/>
    <w:rsid w:val="7AD62F0D"/>
    <w:rsid w:val="7B403860"/>
    <w:rsid w:val="7B5B0827"/>
    <w:rsid w:val="7C1D03C0"/>
    <w:rsid w:val="7CC13881"/>
    <w:rsid w:val="7F2056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EC0160FA-0F4C-469A-BCD3-0A67D6821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ind w:left="518"/>
      <w:outlineLvl w:val="0"/>
    </w:pPr>
    <w:rPr>
      <w:rFonts w:ascii="微软雅黑" w:eastAsia="微软雅黑" w:hAnsi="微软雅黑" w:cs="微软雅黑"/>
      <w:b/>
      <w:bCs/>
      <w:sz w:val="30"/>
      <w:szCs w:val="30"/>
    </w:rPr>
  </w:style>
  <w:style w:type="paragraph" w:styleId="2">
    <w:name w:val="heading 2"/>
    <w:basedOn w:val="a"/>
    <w:next w:val="a"/>
    <w:link w:val="2Char"/>
    <w:uiPriority w:val="1"/>
    <w:qFormat/>
    <w:pPr>
      <w:jc w:val="center"/>
      <w:outlineLvl w:val="1"/>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sz w:val="18"/>
      <w:szCs w:val="18"/>
    </w:rPr>
  </w:style>
  <w:style w:type="paragraph" w:styleId="a4">
    <w:name w:val="annotation text"/>
    <w:basedOn w:val="a"/>
    <w:link w:val="Char0"/>
    <w:uiPriority w:val="99"/>
    <w:unhideWhenUsed/>
    <w:qFormat/>
  </w:style>
  <w:style w:type="paragraph" w:styleId="a5">
    <w:name w:val="Body Text"/>
    <w:basedOn w:val="a"/>
    <w:uiPriority w:val="1"/>
    <w:qFormat/>
    <w:pPr>
      <w:ind w:left="118"/>
    </w:pPr>
    <w:rPr>
      <w:sz w:val="24"/>
      <w:szCs w:val="24"/>
    </w:rPr>
  </w:style>
  <w:style w:type="paragraph" w:styleId="a6">
    <w:name w:val="Body Text Indent"/>
    <w:basedOn w:val="a"/>
    <w:link w:val="Char1"/>
    <w:uiPriority w:val="99"/>
    <w:semiHidden/>
    <w:unhideWhenUsed/>
    <w:qFormat/>
    <w:pPr>
      <w:spacing w:after="120"/>
      <w:ind w:leftChars="200" w:left="420"/>
    </w:pPr>
  </w:style>
  <w:style w:type="paragraph" w:styleId="a7">
    <w:name w:val="Plain Text"/>
    <w:basedOn w:val="a"/>
    <w:qFormat/>
    <w:pPr>
      <w:adjustRightInd w:val="0"/>
      <w:spacing w:line="360" w:lineRule="atLeast"/>
      <w:textAlignment w:val="baseline"/>
    </w:pPr>
    <w:rPr>
      <w:rFonts w:hAnsi="Courier New"/>
      <w:szCs w:val="20"/>
    </w:rPr>
  </w:style>
  <w:style w:type="paragraph" w:styleId="a8">
    <w:name w:val="Balloon Text"/>
    <w:basedOn w:val="a"/>
    <w:link w:val="Char2"/>
    <w:uiPriority w:val="99"/>
    <w:semiHidden/>
    <w:unhideWhenUsed/>
    <w:qFormat/>
    <w:rPr>
      <w:sz w:val="18"/>
      <w:szCs w:val="18"/>
    </w:rPr>
  </w:style>
  <w:style w:type="paragraph" w:styleId="a9">
    <w:name w:val="footer"/>
    <w:basedOn w:val="a"/>
    <w:link w:val="Char3"/>
    <w:uiPriority w:val="99"/>
    <w:unhideWhenUsed/>
    <w:qFormat/>
    <w:pPr>
      <w:tabs>
        <w:tab w:val="center" w:pos="4153"/>
        <w:tab w:val="right" w:pos="8306"/>
      </w:tabs>
      <w:snapToGrid w:val="0"/>
    </w:pPr>
    <w:rPr>
      <w:sz w:val="18"/>
      <w:szCs w:val="18"/>
    </w:rPr>
  </w:style>
  <w:style w:type="paragraph" w:styleId="aa">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99"/>
      <w:ind w:left="538"/>
    </w:pPr>
    <w:rPr>
      <w:sz w:val="21"/>
      <w:szCs w:val="21"/>
    </w:rPr>
  </w:style>
  <w:style w:type="paragraph" w:styleId="20">
    <w:name w:val="toc 2"/>
    <w:basedOn w:val="a"/>
    <w:next w:val="a"/>
    <w:uiPriority w:val="39"/>
    <w:unhideWhenUsed/>
    <w:qFormat/>
    <w:pPr>
      <w:ind w:leftChars="200" w:left="420"/>
    </w:pPr>
  </w:style>
  <w:style w:type="paragraph" w:styleId="ab">
    <w:name w:val="Normal (Web)"/>
    <w:basedOn w:val="a"/>
    <w:uiPriority w:val="99"/>
    <w:semiHidden/>
    <w:unhideWhenUsed/>
    <w:qFormat/>
    <w:pPr>
      <w:widowControl/>
      <w:autoSpaceDE/>
      <w:autoSpaceDN/>
      <w:spacing w:before="100" w:beforeAutospacing="1" w:after="100" w:afterAutospacing="1"/>
    </w:pPr>
    <w:rPr>
      <w:sz w:val="24"/>
      <w:szCs w:val="24"/>
      <w:lang w:val="en-US" w:bidi="ar-SA"/>
    </w:rPr>
  </w:style>
  <w:style w:type="paragraph" w:styleId="ac">
    <w:name w:val="Title"/>
    <w:basedOn w:val="a"/>
    <w:next w:val="a"/>
    <w:link w:val="Char5"/>
    <w:qFormat/>
    <w:pPr>
      <w:autoSpaceDE/>
      <w:autoSpaceDN/>
      <w:spacing w:before="240" w:after="60"/>
      <w:jc w:val="center"/>
      <w:outlineLvl w:val="0"/>
    </w:pPr>
    <w:rPr>
      <w:rFonts w:ascii="Cambria" w:eastAsiaTheme="minorEastAsia" w:hAnsi="Cambria" w:cstheme="minorBidi"/>
      <w:b/>
      <w:sz w:val="32"/>
      <w:lang w:val="en-US" w:eastAsia="en-US" w:bidi="ar-SA"/>
    </w:rPr>
  </w:style>
  <w:style w:type="paragraph" w:styleId="ad">
    <w:name w:val="annotation subject"/>
    <w:basedOn w:val="a4"/>
    <w:next w:val="a4"/>
    <w:link w:val="Char6"/>
    <w:uiPriority w:val="99"/>
    <w:semiHidden/>
    <w:unhideWhenUsed/>
    <w:qFormat/>
    <w:rPr>
      <w:b/>
      <w:bCs/>
    </w:rPr>
  </w:style>
  <w:style w:type="character" w:styleId="ae">
    <w:name w:val="Hyperlink"/>
    <w:basedOn w:val="a0"/>
    <w:uiPriority w:val="99"/>
    <w:unhideWhenUsed/>
    <w:qFormat/>
    <w:rPr>
      <w:color w:val="0000FF" w:themeColor="hyperlink"/>
      <w:u w:val="single"/>
    </w:rPr>
  </w:style>
  <w:style w:type="character" w:styleId="af">
    <w:name w:val="annotation reference"/>
    <w:basedOn w:val="a0"/>
    <w:unhideWhenUsed/>
    <w:qFormat/>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0">
    <w:name w:val="List Paragraph"/>
    <w:basedOn w:val="a"/>
    <w:uiPriority w:val="1"/>
    <w:qFormat/>
    <w:pPr>
      <w:ind w:left="118" w:firstLine="480"/>
    </w:pPr>
  </w:style>
  <w:style w:type="paragraph" w:customStyle="1" w:styleId="TableParagraph">
    <w:name w:val="Table Paragraph"/>
    <w:basedOn w:val="a"/>
    <w:uiPriority w:val="1"/>
    <w:qFormat/>
  </w:style>
  <w:style w:type="character" w:customStyle="1" w:styleId="nameboxcolor">
    <w:name w:val="nameboxcolor"/>
    <w:basedOn w:val="a0"/>
    <w:qFormat/>
  </w:style>
  <w:style w:type="character" w:customStyle="1" w:styleId="Char0">
    <w:name w:val="批注文字 Char"/>
    <w:basedOn w:val="a0"/>
    <w:link w:val="a4"/>
    <w:qFormat/>
    <w:rPr>
      <w:rFonts w:ascii="宋体" w:eastAsia="宋体" w:hAnsi="宋体" w:cs="宋体"/>
      <w:lang w:val="zh-CN" w:eastAsia="zh-CN" w:bidi="zh-CN"/>
    </w:rPr>
  </w:style>
  <w:style w:type="character" w:customStyle="1" w:styleId="Char6">
    <w:name w:val="批注主题 Char"/>
    <w:basedOn w:val="Char0"/>
    <w:link w:val="ad"/>
    <w:uiPriority w:val="99"/>
    <w:semiHidden/>
    <w:qFormat/>
    <w:rPr>
      <w:rFonts w:ascii="宋体" w:eastAsia="宋体" w:hAnsi="宋体" w:cs="宋体"/>
      <w:b/>
      <w:bCs/>
      <w:lang w:val="zh-CN" w:eastAsia="zh-CN" w:bidi="zh-CN"/>
    </w:rPr>
  </w:style>
  <w:style w:type="character" w:customStyle="1" w:styleId="Char2">
    <w:name w:val="批注框文本 Char"/>
    <w:basedOn w:val="a0"/>
    <w:link w:val="a8"/>
    <w:uiPriority w:val="99"/>
    <w:semiHidden/>
    <w:qFormat/>
    <w:rPr>
      <w:rFonts w:ascii="宋体" w:eastAsia="宋体" w:hAnsi="宋体" w:cs="宋体"/>
      <w:sz w:val="18"/>
      <w:szCs w:val="18"/>
      <w:lang w:val="zh-CN" w:eastAsia="zh-CN" w:bidi="zh-CN"/>
    </w:rPr>
  </w:style>
  <w:style w:type="character" w:customStyle="1" w:styleId="Char4">
    <w:name w:val="页眉 Char"/>
    <w:basedOn w:val="a0"/>
    <w:link w:val="aa"/>
    <w:uiPriority w:val="99"/>
    <w:qFormat/>
    <w:rPr>
      <w:rFonts w:ascii="宋体" w:eastAsia="宋体" w:hAnsi="宋体" w:cs="宋体"/>
      <w:sz w:val="18"/>
      <w:szCs w:val="18"/>
      <w:lang w:val="zh-CN" w:eastAsia="zh-CN" w:bidi="zh-CN"/>
    </w:rPr>
  </w:style>
  <w:style w:type="character" w:customStyle="1" w:styleId="Char3">
    <w:name w:val="页脚 Char"/>
    <w:basedOn w:val="a0"/>
    <w:link w:val="a9"/>
    <w:uiPriority w:val="99"/>
    <w:qFormat/>
    <w:rPr>
      <w:rFonts w:ascii="宋体" w:eastAsia="宋体" w:hAnsi="宋体" w:cs="宋体"/>
      <w:sz w:val="18"/>
      <w:szCs w:val="18"/>
      <w:lang w:val="zh-CN" w:eastAsia="zh-CN" w:bidi="zh-CN"/>
    </w:rPr>
  </w:style>
  <w:style w:type="character" w:customStyle="1" w:styleId="2Char">
    <w:name w:val="标题 2 Char"/>
    <w:basedOn w:val="a0"/>
    <w:link w:val="2"/>
    <w:qFormat/>
    <w:rPr>
      <w:rFonts w:ascii="微软雅黑" w:eastAsia="微软雅黑" w:hAnsi="微软雅黑" w:cs="微软雅黑"/>
      <w:b/>
      <w:bCs/>
      <w:sz w:val="28"/>
      <w:szCs w:val="28"/>
      <w:lang w:val="zh-CN" w:eastAsia="zh-CN" w:bidi="zh-CN"/>
    </w:rPr>
  </w:style>
  <w:style w:type="paragraph" w:customStyle="1" w:styleId="TOC1">
    <w:name w:val="TOC 标题1"/>
    <w:basedOn w:val="1"/>
    <w:next w:val="a"/>
    <w:uiPriority w:val="39"/>
    <w:unhideWhenUsed/>
    <w:qFormat/>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bidi="ar-SA"/>
    </w:rPr>
  </w:style>
  <w:style w:type="character" w:customStyle="1" w:styleId="Char">
    <w:name w:val="文档结构图 Char"/>
    <w:basedOn w:val="a0"/>
    <w:link w:val="a3"/>
    <w:uiPriority w:val="99"/>
    <w:semiHidden/>
    <w:qFormat/>
    <w:rPr>
      <w:rFonts w:ascii="宋体" w:eastAsia="宋体" w:hAnsi="宋体" w:cs="宋体"/>
      <w:sz w:val="18"/>
      <w:szCs w:val="18"/>
      <w:lang w:val="zh-CN" w:eastAsia="zh-CN" w:bidi="zh-CN"/>
    </w:rPr>
  </w:style>
  <w:style w:type="paragraph" w:customStyle="1" w:styleId="11">
    <w:name w:val="修订1"/>
    <w:hidden/>
    <w:uiPriority w:val="99"/>
    <w:semiHidden/>
    <w:qFormat/>
    <w:rPr>
      <w:rFonts w:ascii="宋体" w:hAnsi="宋体" w:cs="宋体"/>
      <w:sz w:val="22"/>
      <w:szCs w:val="22"/>
      <w:lang w:val="zh-CN" w:bidi="zh-CN"/>
    </w:rPr>
  </w:style>
  <w:style w:type="character" w:customStyle="1" w:styleId="Char5">
    <w:name w:val="标题 Char"/>
    <w:link w:val="ac"/>
    <w:qFormat/>
    <w:rPr>
      <w:rFonts w:ascii="Cambria" w:hAnsi="Cambria"/>
      <w:b/>
      <w:sz w:val="32"/>
    </w:rPr>
  </w:style>
  <w:style w:type="character" w:customStyle="1" w:styleId="Char10">
    <w:name w:val="标题 Char1"/>
    <w:basedOn w:val="a0"/>
    <w:uiPriority w:val="10"/>
    <w:qFormat/>
    <w:rPr>
      <w:rFonts w:asciiTheme="majorHAnsi" w:eastAsia="宋体" w:hAnsiTheme="majorHAnsi" w:cstheme="majorBidi"/>
      <w:b/>
      <w:bCs/>
      <w:sz w:val="32"/>
      <w:szCs w:val="32"/>
      <w:lang w:val="zh-CN" w:eastAsia="zh-CN" w:bidi="zh-CN"/>
    </w:rPr>
  </w:style>
  <w:style w:type="paragraph" w:customStyle="1" w:styleId="TOC2">
    <w:name w:val="TOC 标题2"/>
    <w:basedOn w:val="1"/>
    <w:next w:val="a"/>
    <w:uiPriority w:val="39"/>
    <w:unhideWhenUsed/>
    <w:qFormat/>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bidi="ar-SA"/>
    </w:rPr>
  </w:style>
  <w:style w:type="character" w:customStyle="1" w:styleId="Char1">
    <w:name w:val="正文文本缩进 Char"/>
    <w:basedOn w:val="a0"/>
    <w:link w:val="a6"/>
    <w:uiPriority w:val="99"/>
    <w:semiHidden/>
    <w:qFormat/>
    <w:rPr>
      <w:rFonts w:ascii="宋体" w:eastAsia="宋体" w:hAnsi="宋体" w:cs="宋体"/>
      <w:sz w:val="22"/>
      <w:szCs w:val="22"/>
      <w:lang w:val="zh-CN" w:bidi="zh-CN"/>
    </w:rPr>
  </w:style>
  <w:style w:type="paragraph" w:customStyle="1" w:styleId="21">
    <w:name w:val="修订2"/>
    <w:hidden/>
    <w:uiPriority w:val="99"/>
    <w:semiHidden/>
    <w:qFormat/>
    <w:rPr>
      <w:rFonts w:ascii="宋体" w:hAnsi="宋体" w:cs="宋体"/>
      <w:sz w:val="22"/>
      <w:szCs w:val="22"/>
      <w:lang w:val="zh-CN" w:bidi="zh-CN"/>
    </w:rPr>
  </w:style>
  <w:style w:type="paragraph" w:customStyle="1" w:styleId="3">
    <w:name w:val="修订3"/>
    <w:hidden/>
    <w:uiPriority w:val="99"/>
    <w:unhideWhenUsed/>
    <w:qFormat/>
    <w:rPr>
      <w:rFonts w:ascii="宋体" w:hAnsi="宋体" w:cs="宋体"/>
      <w:sz w:val="22"/>
      <w:szCs w:val="22"/>
      <w:lang w:val="zh-CN" w:bidi="zh-CN"/>
    </w:rPr>
  </w:style>
  <w:style w:type="paragraph" w:customStyle="1" w:styleId="4">
    <w:name w:val="修订4"/>
    <w:hidden/>
    <w:uiPriority w:val="99"/>
    <w:unhideWhenUsed/>
    <w:qFormat/>
    <w:rPr>
      <w:rFonts w:ascii="宋体" w:hAnsi="宋体" w:cs="宋体"/>
      <w:sz w:val="22"/>
      <w:szCs w:val="22"/>
      <w:lang w:val="zh-CN" w:bidi="zh-CN"/>
    </w:rPr>
  </w:style>
  <w:style w:type="paragraph" w:customStyle="1" w:styleId="Default">
    <w:name w:val="Default"/>
    <w:qFormat/>
    <w:pPr>
      <w:widowControl w:val="0"/>
      <w:autoSpaceDE w:val="0"/>
      <w:autoSpaceDN w:val="0"/>
      <w:adjustRightInd w:val="0"/>
      <w:spacing w:after="160" w:line="278" w:lineRule="auto"/>
    </w:pPr>
    <w:rPr>
      <w:rFonts w:ascii="宋体" w:cs="宋体"/>
      <w:color w:val="000000"/>
      <w:sz w:val="24"/>
      <w:szCs w:val="24"/>
    </w:rPr>
  </w:style>
  <w:style w:type="character" w:customStyle="1" w:styleId="12">
    <w:name w:val="标题1"/>
    <w:basedOn w:val="a0"/>
    <w:qFormat/>
    <w:rPr>
      <w:rFonts w:ascii="微软雅黑" w:eastAsia="微软雅黑" w:hAnsi="微软雅黑" w:cs="微软雅黑"/>
      <w:sz w:val="26"/>
      <w:szCs w:val="26"/>
    </w:rPr>
  </w:style>
  <w:style w:type="character" w:customStyle="1" w:styleId="acontentlinklink">
    <w:name w:val="a_contentlink_link"/>
    <w:basedOn w:val="a0"/>
    <w:qFormat/>
    <w:rPr>
      <w:rFonts w:ascii="微软雅黑" w:eastAsia="微软雅黑" w:hAnsi="微软雅黑" w:cs="微软雅黑"/>
      <w:color w:val="0000FF"/>
      <w:sz w:val="24"/>
      <w:szCs w:val="24"/>
    </w:rPr>
  </w:style>
  <w:style w:type="paragraph" w:customStyle="1" w:styleId="5">
    <w:name w:val="修订5"/>
    <w:hidden/>
    <w:uiPriority w:val="99"/>
    <w:semiHidden/>
    <w:qFormat/>
    <w:rPr>
      <w:rFonts w:ascii="宋体" w:hAnsi="宋体" w:cs="宋体"/>
      <w:sz w:val="22"/>
      <w:szCs w:val="22"/>
      <w:lang w:val="zh-CN" w:bidi="zh-CN"/>
    </w:rPr>
  </w:style>
  <w:style w:type="paragraph" w:customStyle="1" w:styleId="6">
    <w:name w:val="修订6"/>
    <w:hidden/>
    <w:uiPriority w:val="99"/>
    <w:semiHidden/>
    <w:qFormat/>
    <w:rPr>
      <w:rFonts w:ascii="宋体" w:hAnsi="宋体" w:cs="宋体"/>
      <w:sz w:val="22"/>
      <w:szCs w:val="22"/>
      <w:lang w:val="zh-CN" w:bidi="zh-CN"/>
    </w:rPr>
  </w:style>
  <w:style w:type="paragraph" w:styleId="af1">
    <w:name w:val="Revision"/>
    <w:hidden/>
    <w:uiPriority w:val="99"/>
    <w:semiHidden/>
    <w:rsid w:val="00E14FB4"/>
    <w:rPr>
      <w:rFonts w:ascii="宋体" w:hAnsi="宋体" w:cs="宋体"/>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81CD48-37C0-42E5-860F-FFFAEF46B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60</Pages>
  <Words>5730</Words>
  <Characters>32664</Characters>
  <Application>Microsoft Office Word</Application>
  <DocSecurity>0</DocSecurity>
  <Lines>272</Lines>
  <Paragraphs>76</Paragraphs>
  <ScaleCrop>false</ScaleCrop>
  <Company/>
  <LinksUpToDate>false</LinksUpToDate>
  <CharactersWithSpaces>38318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蜂巢添幂中短债债券型证券投资基金托管协议</dc:title>
  <dc:creator>蜂巢基金</dc:creator>
  <cp:lastModifiedBy>金玥</cp:lastModifiedBy>
  <cp:revision>14</cp:revision>
  <cp:lastPrinted>2025-03-28T08:02:00Z</cp:lastPrinted>
  <dcterms:created xsi:type="dcterms:W3CDTF">2025-03-18T05:06:00Z</dcterms:created>
  <dcterms:modified xsi:type="dcterms:W3CDTF">2025-09-24T01:13:00Z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2018-05-23T00:00:00Z</vt:filetime>
  </property>
  <property fmtid="{D5CDD505-2E9C-101B-9397-08002B2CF9AE}" pid="3" name="Creator">
    <vt:lpwstr>Microsoft® Word 2013</vt:lpwstr>
  </property>
  <property fmtid="{D5CDD505-2E9C-101B-9397-08002B2CF9AE}" pid="4" name="LastSaved">
    <vt:filetime>2018-06-08T00:00:00Z</vt:filetime>
  </property>
  <property fmtid="{D5CDD505-2E9C-101B-9397-08002B2CF9AE}" pid="5" name="KSOProductBuildVer">
    <vt:lpwstr>2052-11.8.2.9075</vt:lpwstr>
  </property>
  <property fmtid="{D5CDD505-2E9C-101B-9397-08002B2CF9AE}" pid="6" name="ICV">
    <vt:lpwstr>F0C8B58CF0D24685A7DB6DE5E409A214</vt:lpwstr>
  </property>
  <property fmtid="{D5CDD505-2E9C-101B-9397-08002B2CF9AE}" pid="7" name="GrammarlyDocumentId">
    <vt:lpwstr>f7e13487cfa71c6d398c4427ce5d8af8273b14d11b4dcbb1fa5a86db4049f401</vt:lpwstr>
  </property>
  <property fmtid="{D5CDD505-2E9C-101B-9397-08002B2CF9AE}" pid="8" name="KSOTemplateDocerSaveRecord">
    <vt:lpwstr>eyJoZGlkIjoiNDJjYjA3ZTQ2MTM1MDE2Njk1YjQxMTc0YTg5ODhiMTAiLCJ1c2VySWQiOiIxOTY5NTUwNTIifQ==</vt:lpwstr>
  </property>
</Properties>
</file>