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0C2E49" w14:textId="77777777" w:rsidR="00F97020" w:rsidRDefault="002866CE">
      <w:pPr>
        <w:spacing w:line="360" w:lineRule="auto"/>
        <w:rPr>
          <w:szCs w:val="21"/>
        </w:rPr>
      </w:pPr>
      <w:r>
        <w:rPr>
          <w:szCs w:val="21"/>
        </w:rPr>
        <w:t xml:space="preserve">     </w:t>
      </w:r>
      <w:bookmarkStart w:id="0" w:name="_Toc466788853"/>
      <w:bookmarkStart w:id="1" w:name="_Toc48703888"/>
      <w:bookmarkStart w:id="2" w:name="_Toc523829994"/>
      <w:bookmarkStart w:id="3" w:name="_Toc22454436"/>
      <w:bookmarkStart w:id="4" w:name="_Toc48703898"/>
      <w:bookmarkStart w:id="5" w:name="_Toc523829996"/>
      <w:bookmarkStart w:id="6" w:name="_Toc466788855"/>
      <w:bookmarkStart w:id="7" w:name="_Toc466788858"/>
      <w:bookmarkStart w:id="8" w:name="_Toc48703908"/>
      <w:bookmarkStart w:id="9" w:name="_Toc523829999"/>
      <w:bookmarkStart w:id="10" w:name="_Toc88373425"/>
    </w:p>
    <w:p w14:paraId="5B5880CF" w14:textId="77777777" w:rsidR="00F97020" w:rsidRDefault="00F97020">
      <w:pPr>
        <w:spacing w:line="360" w:lineRule="auto"/>
        <w:rPr>
          <w:szCs w:val="21"/>
        </w:rPr>
      </w:pPr>
    </w:p>
    <w:p w14:paraId="6D525A51" w14:textId="77777777" w:rsidR="00F97020" w:rsidRDefault="00F97020">
      <w:pPr>
        <w:spacing w:line="360" w:lineRule="auto"/>
        <w:rPr>
          <w:szCs w:val="21"/>
        </w:rPr>
      </w:pPr>
    </w:p>
    <w:p w14:paraId="0B5FBC75" w14:textId="77777777" w:rsidR="00F97020" w:rsidRDefault="00F97020">
      <w:pPr>
        <w:spacing w:line="360" w:lineRule="auto"/>
        <w:rPr>
          <w:szCs w:val="21"/>
        </w:rPr>
      </w:pPr>
    </w:p>
    <w:p w14:paraId="72CD7EB0" w14:textId="77777777" w:rsidR="00F97020" w:rsidRDefault="00F97020">
      <w:pPr>
        <w:spacing w:line="360" w:lineRule="auto"/>
        <w:rPr>
          <w:szCs w:val="21"/>
        </w:rPr>
      </w:pPr>
    </w:p>
    <w:p w14:paraId="508209E4" w14:textId="77777777" w:rsidR="00F97020" w:rsidRDefault="00F97020">
      <w:pPr>
        <w:spacing w:line="360" w:lineRule="auto"/>
        <w:rPr>
          <w:szCs w:val="21"/>
        </w:rPr>
      </w:pPr>
    </w:p>
    <w:p w14:paraId="27C255A8" w14:textId="73CA214C" w:rsidR="00F97020" w:rsidRDefault="004F4743">
      <w:pPr>
        <w:spacing w:line="360" w:lineRule="auto"/>
        <w:jc w:val="center"/>
        <w:rPr>
          <w:b/>
          <w:sz w:val="36"/>
        </w:rPr>
      </w:pPr>
      <w:proofErr w:type="gramStart"/>
      <w:r>
        <w:rPr>
          <w:rFonts w:hint="eastAsia"/>
          <w:b/>
          <w:sz w:val="36"/>
          <w:szCs w:val="36"/>
        </w:rPr>
        <w:t>南方益稳</w:t>
      </w:r>
      <w:proofErr w:type="gramEnd"/>
      <w:r>
        <w:rPr>
          <w:rFonts w:hint="eastAsia"/>
          <w:b/>
          <w:sz w:val="36"/>
          <w:szCs w:val="36"/>
        </w:rPr>
        <w:t>稳健增利债券型</w:t>
      </w:r>
      <w:r w:rsidR="002866CE">
        <w:rPr>
          <w:rFonts w:hint="eastAsia"/>
          <w:b/>
          <w:sz w:val="36"/>
          <w:szCs w:val="36"/>
        </w:rPr>
        <w:t>证券投资基金</w:t>
      </w:r>
    </w:p>
    <w:p w14:paraId="655CE219" w14:textId="6155EDDC" w:rsidR="00F97020" w:rsidRDefault="002866CE">
      <w:pPr>
        <w:spacing w:line="360" w:lineRule="auto"/>
        <w:jc w:val="center"/>
        <w:rPr>
          <w:b/>
          <w:sz w:val="36"/>
        </w:rPr>
      </w:pPr>
      <w:r>
        <w:rPr>
          <w:rFonts w:hint="eastAsia"/>
          <w:b/>
          <w:sz w:val="36"/>
        </w:rPr>
        <w:t>托管协议</w:t>
      </w:r>
    </w:p>
    <w:p w14:paraId="375AD1A4" w14:textId="77777777" w:rsidR="00F97020" w:rsidRDefault="00F97020">
      <w:pPr>
        <w:spacing w:line="360" w:lineRule="auto"/>
      </w:pPr>
    </w:p>
    <w:p w14:paraId="32296462" w14:textId="77777777" w:rsidR="00F97020" w:rsidRDefault="00F97020">
      <w:pPr>
        <w:spacing w:line="360" w:lineRule="auto"/>
        <w:rPr>
          <w:szCs w:val="21"/>
        </w:rPr>
      </w:pPr>
    </w:p>
    <w:p w14:paraId="78FCDB57" w14:textId="77777777" w:rsidR="00F97020" w:rsidRDefault="002866CE">
      <w:pPr>
        <w:spacing w:line="360" w:lineRule="auto"/>
      </w:pPr>
      <w:r>
        <w:rPr>
          <w:rFonts w:hint="eastAsia"/>
        </w:rPr>
        <w:t xml:space="preserve"> </w:t>
      </w:r>
    </w:p>
    <w:p w14:paraId="17778D59" w14:textId="77777777" w:rsidR="00F97020" w:rsidRDefault="00F97020">
      <w:pPr>
        <w:spacing w:line="360" w:lineRule="auto"/>
      </w:pPr>
    </w:p>
    <w:p w14:paraId="607642CE" w14:textId="77777777" w:rsidR="00F97020" w:rsidRDefault="00F97020">
      <w:pPr>
        <w:spacing w:line="360" w:lineRule="auto"/>
      </w:pPr>
    </w:p>
    <w:p w14:paraId="33EDD0DF" w14:textId="77777777" w:rsidR="00F97020" w:rsidRDefault="00F97020">
      <w:pPr>
        <w:spacing w:line="360" w:lineRule="auto"/>
      </w:pPr>
    </w:p>
    <w:p w14:paraId="4572D467" w14:textId="77777777" w:rsidR="00F97020" w:rsidRDefault="00F97020">
      <w:pPr>
        <w:spacing w:line="360" w:lineRule="auto"/>
      </w:pPr>
    </w:p>
    <w:p w14:paraId="614B41A4" w14:textId="77777777" w:rsidR="00F97020" w:rsidRDefault="00F97020">
      <w:pPr>
        <w:spacing w:line="360" w:lineRule="auto"/>
      </w:pPr>
    </w:p>
    <w:p w14:paraId="1F2222B2" w14:textId="77777777" w:rsidR="00F97020" w:rsidRDefault="00F97020">
      <w:pPr>
        <w:spacing w:line="360" w:lineRule="auto"/>
      </w:pPr>
    </w:p>
    <w:p w14:paraId="7B99D2A3" w14:textId="77777777" w:rsidR="00F97020" w:rsidRDefault="00F97020">
      <w:pPr>
        <w:spacing w:line="360" w:lineRule="auto"/>
      </w:pPr>
    </w:p>
    <w:p w14:paraId="5732BE76" w14:textId="77777777" w:rsidR="00F97020" w:rsidRDefault="00F97020">
      <w:pPr>
        <w:spacing w:line="360" w:lineRule="auto"/>
      </w:pPr>
    </w:p>
    <w:p w14:paraId="50C18976" w14:textId="77777777" w:rsidR="00F97020" w:rsidRDefault="00F97020">
      <w:pPr>
        <w:spacing w:line="360" w:lineRule="auto"/>
      </w:pPr>
    </w:p>
    <w:p w14:paraId="2BC3507B" w14:textId="77777777" w:rsidR="00F97020" w:rsidRDefault="00F97020">
      <w:pPr>
        <w:spacing w:line="360" w:lineRule="auto"/>
      </w:pPr>
    </w:p>
    <w:p w14:paraId="7EF345A3" w14:textId="77777777" w:rsidR="00F97020" w:rsidRDefault="00F97020">
      <w:pPr>
        <w:spacing w:line="360" w:lineRule="auto"/>
      </w:pPr>
    </w:p>
    <w:p w14:paraId="55C37EF1" w14:textId="77777777" w:rsidR="00F97020" w:rsidRDefault="002866CE">
      <w:pPr>
        <w:spacing w:line="360" w:lineRule="auto"/>
        <w:ind w:right="26"/>
        <w:jc w:val="center"/>
        <w:outlineLvl w:val="0"/>
        <w:rPr>
          <w:sz w:val="28"/>
        </w:rPr>
      </w:pPr>
      <w:bookmarkStart w:id="11" w:name="_Toc32567185"/>
      <w:bookmarkStart w:id="12" w:name="_Toc32567535"/>
      <w:bookmarkStart w:id="13" w:name="_Toc140002332"/>
      <w:bookmarkStart w:id="14" w:name="_Toc125361069"/>
      <w:r>
        <w:rPr>
          <w:sz w:val="28"/>
        </w:rPr>
        <w:t>基金管理人：</w:t>
      </w:r>
      <w:bookmarkEnd w:id="11"/>
      <w:bookmarkEnd w:id="12"/>
      <w:bookmarkEnd w:id="13"/>
      <w:bookmarkEnd w:id="14"/>
      <w:r>
        <w:rPr>
          <w:sz w:val="28"/>
          <w:szCs w:val="28"/>
        </w:rPr>
        <w:t>南方基金管理股份有限公司</w:t>
      </w:r>
    </w:p>
    <w:p w14:paraId="47E9BFCA" w14:textId="77777777" w:rsidR="00F97020" w:rsidRDefault="002866CE">
      <w:pPr>
        <w:spacing w:line="360" w:lineRule="auto"/>
        <w:ind w:right="26"/>
        <w:jc w:val="center"/>
        <w:outlineLvl w:val="0"/>
        <w:rPr>
          <w:sz w:val="28"/>
        </w:rPr>
      </w:pPr>
      <w:bookmarkStart w:id="15" w:name="_Toc32567536"/>
      <w:bookmarkStart w:id="16" w:name="_Toc32567186"/>
      <w:bookmarkStart w:id="17" w:name="_Toc125361070"/>
      <w:bookmarkStart w:id="18" w:name="_Toc140002333"/>
      <w:r>
        <w:rPr>
          <w:sz w:val="28"/>
        </w:rPr>
        <w:t>基金托管人：</w:t>
      </w:r>
      <w:r>
        <w:rPr>
          <w:rFonts w:hint="eastAsia"/>
          <w:sz w:val="28"/>
        </w:rPr>
        <w:t>广发</w:t>
      </w:r>
      <w:r>
        <w:rPr>
          <w:sz w:val="28"/>
        </w:rPr>
        <w:t>银行股份有限公司</w:t>
      </w:r>
      <w:bookmarkEnd w:id="15"/>
      <w:bookmarkEnd w:id="16"/>
      <w:bookmarkEnd w:id="17"/>
      <w:bookmarkEnd w:id="18"/>
    </w:p>
    <w:p w14:paraId="6D6F72DC" w14:textId="77777777" w:rsidR="00F97020" w:rsidRDefault="00F97020">
      <w:pPr>
        <w:spacing w:line="360" w:lineRule="auto"/>
        <w:rPr>
          <w:b/>
        </w:rPr>
      </w:pPr>
    </w:p>
    <w:p w14:paraId="679650E3" w14:textId="77777777" w:rsidR="00F97020" w:rsidRDefault="00F97020">
      <w:pPr>
        <w:spacing w:line="360" w:lineRule="auto"/>
        <w:rPr>
          <w:b/>
        </w:rPr>
      </w:pPr>
    </w:p>
    <w:p w14:paraId="0CAA151F" w14:textId="5667693B" w:rsidR="00F97020" w:rsidRDefault="002866CE">
      <w:pPr>
        <w:spacing w:line="360" w:lineRule="auto"/>
        <w:jc w:val="center"/>
        <w:outlineLvl w:val="0"/>
        <w:rPr>
          <w:b/>
        </w:rPr>
      </w:pPr>
      <w:r>
        <w:rPr>
          <w:b/>
        </w:rPr>
        <w:br w:type="page"/>
      </w:r>
      <w:bookmarkStart w:id="19" w:name="_Toc32567187"/>
      <w:bookmarkStart w:id="20" w:name="_Toc140002335"/>
      <w:bookmarkStart w:id="21" w:name="_Toc32567537"/>
      <w:bookmarkStart w:id="22" w:name="_Toc125361072"/>
      <w:r>
        <w:rPr>
          <w:rFonts w:hint="eastAsia"/>
          <w:b/>
        </w:rPr>
        <w:lastRenderedPageBreak/>
        <w:t>目</w:t>
      </w:r>
      <w:r>
        <w:rPr>
          <w:b/>
        </w:rPr>
        <w:t xml:space="preserve">  </w:t>
      </w:r>
      <w:r>
        <w:rPr>
          <w:rFonts w:hint="eastAsia"/>
          <w:b/>
        </w:rPr>
        <w:t>录</w:t>
      </w:r>
      <w:bookmarkEnd w:id="19"/>
      <w:bookmarkEnd w:id="20"/>
      <w:bookmarkEnd w:id="21"/>
      <w:bookmarkEnd w:id="22"/>
    </w:p>
    <w:p w14:paraId="16601C3C" w14:textId="77777777" w:rsidR="00F97020" w:rsidRDefault="002866CE">
      <w:pPr>
        <w:tabs>
          <w:tab w:val="left" w:pos="7020"/>
        </w:tabs>
        <w:spacing w:line="360" w:lineRule="auto"/>
        <w:rPr>
          <w:b/>
        </w:rPr>
      </w:pPr>
      <w:r>
        <w:rPr>
          <w:b/>
        </w:rPr>
        <w:tab/>
      </w:r>
    </w:p>
    <w:p w14:paraId="0027E764" w14:textId="414E3395" w:rsidR="00F97020" w:rsidRDefault="002866CE">
      <w:pPr>
        <w:pStyle w:val="12"/>
        <w:tabs>
          <w:tab w:val="right" w:leader="dot" w:pos="8296"/>
        </w:tabs>
        <w:spacing w:before="0" w:line="360" w:lineRule="auto"/>
        <w:contextualSpacing/>
        <w:rPr>
          <w:rFonts w:ascii="Times New Roman" w:hAnsi="Times New Roman" w:cs="Times New Roman"/>
          <w:b w:val="0"/>
          <w:bCs w:val="0"/>
          <w:caps w:val="0"/>
          <w:noProof/>
          <w:sz w:val="21"/>
          <w:szCs w:val="21"/>
        </w:rPr>
      </w:pPr>
      <w:r>
        <w:rPr>
          <w:rFonts w:ascii="Times New Roman" w:hAnsi="Times New Roman" w:cs="Times New Roman"/>
          <w:b w:val="0"/>
          <w:sz w:val="21"/>
          <w:szCs w:val="21"/>
          <w:lang w:val="zh-CN"/>
        </w:rPr>
        <w:fldChar w:fldCharType="begin"/>
      </w:r>
      <w:r>
        <w:rPr>
          <w:rFonts w:ascii="Times New Roman" w:hAnsi="Times New Roman" w:cs="Times New Roman"/>
          <w:b w:val="0"/>
          <w:sz w:val="21"/>
          <w:szCs w:val="21"/>
          <w:lang w:val="zh-CN"/>
        </w:rPr>
        <w:instrText xml:space="preserve"> TOC \o "1-1" \u </w:instrText>
      </w:r>
      <w:r>
        <w:rPr>
          <w:rFonts w:ascii="Times New Roman" w:hAnsi="Times New Roman" w:cs="Times New Roman"/>
          <w:b w:val="0"/>
          <w:sz w:val="21"/>
          <w:szCs w:val="21"/>
          <w:lang w:val="zh-CN"/>
        </w:rPr>
        <w:fldChar w:fldCharType="separate"/>
      </w:r>
      <w:r>
        <w:rPr>
          <w:rFonts w:ascii="Times New Roman" w:hAnsi="Times New Roman" w:cs="Times New Roman" w:hint="eastAsia"/>
          <w:b w:val="0"/>
          <w:noProof/>
          <w:sz w:val="21"/>
          <w:szCs w:val="21"/>
        </w:rPr>
        <w:t>一、</w:t>
      </w:r>
      <w:r>
        <w:rPr>
          <w:rFonts w:ascii="Times New Roman" w:hAnsi="Times New Roman" w:cs="Times New Roman"/>
          <w:b w:val="0"/>
          <w:noProof/>
          <w:sz w:val="21"/>
          <w:szCs w:val="21"/>
        </w:rPr>
        <w:t xml:space="preserve"> </w:t>
      </w:r>
      <w:r>
        <w:rPr>
          <w:rFonts w:ascii="Times New Roman" w:hAnsi="Times New Roman" w:cs="Times New Roman" w:hint="eastAsia"/>
          <w:b w:val="0"/>
          <w:noProof/>
          <w:sz w:val="21"/>
          <w:szCs w:val="21"/>
        </w:rPr>
        <w:t>基金托管协议当事人</w:t>
      </w:r>
      <w:r>
        <w:rPr>
          <w:rFonts w:ascii="Times New Roman" w:hAnsi="Times New Roman" w:cs="Times New Roman"/>
          <w:b w:val="0"/>
          <w:noProof/>
          <w:sz w:val="21"/>
          <w:szCs w:val="21"/>
        </w:rPr>
        <w:tab/>
      </w:r>
      <w:r>
        <w:rPr>
          <w:rFonts w:ascii="Times New Roman" w:hAnsi="Times New Roman" w:cs="Times New Roman"/>
          <w:b w:val="0"/>
          <w:noProof/>
          <w:sz w:val="21"/>
          <w:szCs w:val="21"/>
        </w:rPr>
        <w:fldChar w:fldCharType="begin"/>
      </w:r>
      <w:r>
        <w:rPr>
          <w:rFonts w:ascii="Times New Roman" w:hAnsi="Times New Roman" w:cs="Times New Roman"/>
          <w:b w:val="0"/>
          <w:noProof/>
          <w:sz w:val="21"/>
          <w:szCs w:val="21"/>
        </w:rPr>
        <w:instrText xml:space="preserve"> PAGEREF _Toc32567538 \h </w:instrText>
      </w:r>
      <w:r>
        <w:rPr>
          <w:rFonts w:ascii="Times New Roman" w:hAnsi="Times New Roman" w:cs="Times New Roman"/>
          <w:b w:val="0"/>
          <w:noProof/>
          <w:sz w:val="21"/>
          <w:szCs w:val="21"/>
        </w:rPr>
      </w:r>
      <w:r>
        <w:rPr>
          <w:rFonts w:ascii="Times New Roman" w:hAnsi="Times New Roman" w:cs="Times New Roman"/>
          <w:b w:val="0"/>
          <w:noProof/>
          <w:sz w:val="21"/>
          <w:szCs w:val="21"/>
        </w:rPr>
        <w:fldChar w:fldCharType="separate"/>
      </w:r>
      <w:r w:rsidR="00874B1C">
        <w:rPr>
          <w:rFonts w:ascii="Times New Roman" w:hAnsi="Times New Roman" w:cs="Times New Roman"/>
          <w:b w:val="0"/>
          <w:noProof/>
          <w:sz w:val="21"/>
          <w:szCs w:val="21"/>
        </w:rPr>
        <w:t>2</w:t>
      </w:r>
      <w:r>
        <w:rPr>
          <w:rFonts w:ascii="Times New Roman" w:hAnsi="Times New Roman" w:cs="Times New Roman"/>
          <w:b w:val="0"/>
          <w:noProof/>
          <w:sz w:val="21"/>
          <w:szCs w:val="21"/>
        </w:rPr>
        <w:fldChar w:fldCharType="end"/>
      </w:r>
    </w:p>
    <w:p w14:paraId="15E4A6A5" w14:textId="3BA962D0" w:rsidR="00F97020" w:rsidRDefault="002866CE">
      <w:pPr>
        <w:pStyle w:val="12"/>
        <w:tabs>
          <w:tab w:val="right" w:leader="dot" w:pos="8296"/>
        </w:tabs>
        <w:spacing w:before="0" w:line="360" w:lineRule="auto"/>
        <w:contextualSpacing/>
        <w:rPr>
          <w:rFonts w:ascii="Times New Roman" w:hAnsi="Times New Roman" w:cs="Times New Roman"/>
          <w:b w:val="0"/>
          <w:bCs w:val="0"/>
          <w:caps w:val="0"/>
          <w:noProof/>
          <w:sz w:val="21"/>
          <w:szCs w:val="21"/>
        </w:rPr>
      </w:pPr>
      <w:r>
        <w:rPr>
          <w:rFonts w:ascii="Times New Roman" w:hAnsi="Times New Roman" w:cs="Times New Roman" w:hint="eastAsia"/>
          <w:b w:val="0"/>
          <w:noProof/>
          <w:sz w:val="21"/>
          <w:szCs w:val="21"/>
        </w:rPr>
        <w:t>二、</w:t>
      </w:r>
      <w:r>
        <w:rPr>
          <w:rFonts w:ascii="Times New Roman" w:hAnsi="Times New Roman" w:cs="Times New Roman"/>
          <w:b w:val="0"/>
          <w:noProof/>
          <w:sz w:val="21"/>
          <w:szCs w:val="21"/>
        </w:rPr>
        <w:t xml:space="preserve"> </w:t>
      </w:r>
      <w:r>
        <w:rPr>
          <w:rFonts w:ascii="Times New Roman" w:hAnsi="Times New Roman" w:cs="Times New Roman" w:hint="eastAsia"/>
          <w:b w:val="0"/>
          <w:noProof/>
          <w:sz w:val="21"/>
          <w:szCs w:val="21"/>
        </w:rPr>
        <w:t>基金托管协议的依据、目的和原则</w:t>
      </w:r>
      <w:r>
        <w:rPr>
          <w:rFonts w:ascii="Times New Roman" w:hAnsi="Times New Roman" w:cs="Times New Roman"/>
          <w:b w:val="0"/>
          <w:noProof/>
          <w:sz w:val="21"/>
          <w:szCs w:val="21"/>
        </w:rPr>
        <w:tab/>
      </w:r>
      <w:r>
        <w:rPr>
          <w:rFonts w:ascii="Times New Roman" w:hAnsi="Times New Roman" w:cs="Times New Roman"/>
          <w:b w:val="0"/>
          <w:noProof/>
          <w:sz w:val="21"/>
          <w:szCs w:val="21"/>
        </w:rPr>
        <w:fldChar w:fldCharType="begin"/>
      </w:r>
      <w:r>
        <w:rPr>
          <w:rFonts w:ascii="Times New Roman" w:hAnsi="Times New Roman" w:cs="Times New Roman"/>
          <w:b w:val="0"/>
          <w:noProof/>
          <w:sz w:val="21"/>
          <w:szCs w:val="21"/>
        </w:rPr>
        <w:instrText xml:space="preserve"> PAGEREF _Toc32567539 \h </w:instrText>
      </w:r>
      <w:r>
        <w:rPr>
          <w:rFonts w:ascii="Times New Roman" w:hAnsi="Times New Roman" w:cs="Times New Roman"/>
          <w:b w:val="0"/>
          <w:noProof/>
          <w:sz w:val="21"/>
          <w:szCs w:val="21"/>
        </w:rPr>
      </w:r>
      <w:r>
        <w:rPr>
          <w:rFonts w:ascii="Times New Roman" w:hAnsi="Times New Roman" w:cs="Times New Roman"/>
          <w:b w:val="0"/>
          <w:noProof/>
          <w:sz w:val="21"/>
          <w:szCs w:val="21"/>
        </w:rPr>
        <w:fldChar w:fldCharType="separate"/>
      </w:r>
      <w:r w:rsidR="00874B1C">
        <w:rPr>
          <w:rFonts w:ascii="Times New Roman" w:hAnsi="Times New Roman" w:cs="Times New Roman"/>
          <w:b w:val="0"/>
          <w:noProof/>
          <w:sz w:val="21"/>
          <w:szCs w:val="21"/>
        </w:rPr>
        <w:t>3</w:t>
      </w:r>
      <w:r>
        <w:rPr>
          <w:rFonts w:ascii="Times New Roman" w:hAnsi="Times New Roman" w:cs="Times New Roman"/>
          <w:b w:val="0"/>
          <w:noProof/>
          <w:sz w:val="21"/>
          <w:szCs w:val="21"/>
        </w:rPr>
        <w:fldChar w:fldCharType="end"/>
      </w:r>
    </w:p>
    <w:p w14:paraId="7FD9CE12" w14:textId="06C57D5E" w:rsidR="00F97020" w:rsidRDefault="002866CE">
      <w:pPr>
        <w:pStyle w:val="12"/>
        <w:tabs>
          <w:tab w:val="right" w:leader="dot" w:pos="8296"/>
        </w:tabs>
        <w:spacing w:before="0" w:line="360" w:lineRule="auto"/>
        <w:contextualSpacing/>
        <w:rPr>
          <w:rFonts w:ascii="Times New Roman" w:hAnsi="Times New Roman" w:cs="Times New Roman"/>
          <w:b w:val="0"/>
          <w:bCs w:val="0"/>
          <w:caps w:val="0"/>
          <w:noProof/>
          <w:sz w:val="21"/>
          <w:szCs w:val="21"/>
        </w:rPr>
      </w:pPr>
      <w:r>
        <w:rPr>
          <w:rFonts w:ascii="Times New Roman" w:hAnsi="Times New Roman" w:cs="Times New Roman" w:hint="eastAsia"/>
          <w:b w:val="0"/>
          <w:noProof/>
          <w:sz w:val="21"/>
          <w:szCs w:val="21"/>
        </w:rPr>
        <w:t>三、</w:t>
      </w:r>
      <w:r>
        <w:rPr>
          <w:rFonts w:ascii="Times New Roman" w:hAnsi="Times New Roman" w:cs="Times New Roman"/>
          <w:b w:val="0"/>
          <w:noProof/>
          <w:sz w:val="21"/>
          <w:szCs w:val="21"/>
        </w:rPr>
        <w:t xml:space="preserve"> </w:t>
      </w:r>
      <w:r>
        <w:rPr>
          <w:rFonts w:ascii="Times New Roman" w:hAnsi="Times New Roman" w:cs="Times New Roman" w:hint="eastAsia"/>
          <w:b w:val="0"/>
          <w:noProof/>
          <w:sz w:val="21"/>
          <w:szCs w:val="21"/>
        </w:rPr>
        <w:t>基金托管人对基金管理人的业务监督和核查</w:t>
      </w:r>
      <w:r>
        <w:rPr>
          <w:rFonts w:ascii="Times New Roman" w:hAnsi="Times New Roman" w:cs="Times New Roman"/>
          <w:b w:val="0"/>
          <w:noProof/>
          <w:sz w:val="21"/>
          <w:szCs w:val="21"/>
        </w:rPr>
        <w:tab/>
      </w:r>
      <w:r>
        <w:rPr>
          <w:rFonts w:ascii="Times New Roman" w:hAnsi="Times New Roman" w:cs="Times New Roman"/>
          <w:b w:val="0"/>
          <w:noProof/>
          <w:sz w:val="21"/>
          <w:szCs w:val="21"/>
        </w:rPr>
        <w:fldChar w:fldCharType="begin"/>
      </w:r>
      <w:r>
        <w:rPr>
          <w:rFonts w:ascii="Times New Roman" w:hAnsi="Times New Roman" w:cs="Times New Roman"/>
          <w:b w:val="0"/>
          <w:noProof/>
          <w:sz w:val="21"/>
          <w:szCs w:val="21"/>
        </w:rPr>
        <w:instrText xml:space="preserve"> PAGEREF _Toc32567540 \h </w:instrText>
      </w:r>
      <w:r>
        <w:rPr>
          <w:rFonts w:ascii="Times New Roman" w:hAnsi="Times New Roman" w:cs="Times New Roman"/>
          <w:b w:val="0"/>
          <w:noProof/>
          <w:sz w:val="21"/>
          <w:szCs w:val="21"/>
        </w:rPr>
      </w:r>
      <w:r>
        <w:rPr>
          <w:rFonts w:ascii="Times New Roman" w:hAnsi="Times New Roman" w:cs="Times New Roman"/>
          <w:b w:val="0"/>
          <w:noProof/>
          <w:sz w:val="21"/>
          <w:szCs w:val="21"/>
        </w:rPr>
        <w:fldChar w:fldCharType="separate"/>
      </w:r>
      <w:r w:rsidR="00874B1C">
        <w:rPr>
          <w:rFonts w:ascii="Times New Roman" w:hAnsi="Times New Roman" w:cs="Times New Roman"/>
          <w:b w:val="0"/>
          <w:noProof/>
          <w:sz w:val="21"/>
          <w:szCs w:val="21"/>
        </w:rPr>
        <w:t>4</w:t>
      </w:r>
      <w:r>
        <w:rPr>
          <w:rFonts w:ascii="Times New Roman" w:hAnsi="Times New Roman" w:cs="Times New Roman"/>
          <w:b w:val="0"/>
          <w:noProof/>
          <w:sz w:val="21"/>
          <w:szCs w:val="21"/>
        </w:rPr>
        <w:fldChar w:fldCharType="end"/>
      </w:r>
    </w:p>
    <w:p w14:paraId="61C397B5" w14:textId="5163DAE5" w:rsidR="00F97020" w:rsidRDefault="002866CE">
      <w:pPr>
        <w:pStyle w:val="12"/>
        <w:tabs>
          <w:tab w:val="right" w:leader="dot" w:pos="8296"/>
        </w:tabs>
        <w:spacing w:before="0" w:line="360" w:lineRule="auto"/>
        <w:contextualSpacing/>
        <w:rPr>
          <w:rFonts w:ascii="Times New Roman" w:hAnsi="Times New Roman" w:cs="Times New Roman"/>
          <w:b w:val="0"/>
          <w:bCs w:val="0"/>
          <w:caps w:val="0"/>
          <w:noProof/>
          <w:sz w:val="21"/>
          <w:szCs w:val="21"/>
        </w:rPr>
      </w:pPr>
      <w:r>
        <w:rPr>
          <w:rFonts w:ascii="Times New Roman" w:hAnsi="Times New Roman" w:cs="Times New Roman" w:hint="eastAsia"/>
          <w:b w:val="0"/>
          <w:noProof/>
          <w:sz w:val="21"/>
          <w:szCs w:val="21"/>
        </w:rPr>
        <w:t>四、</w:t>
      </w:r>
      <w:r>
        <w:rPr>
          <w:rFonts w:ascii="Times New Roman" w:hAnsi="Times New Roman" w:cs="Times New Roman"/>
          <w:b w:val="0"/>
          <w:noProof/>
          <w:sz w:val="21"/>
          <w:szCs w:val="21"/>
        </w:rPr>
        <w:t xml:space="preserve"> </w:t>
      </w:r>
      <w:r>
        <w:rPr>
          <w:rFonts w:ascii="Times New Roman" w:hAnsi="Times New Roman" w:cs="Times New Roman" w:hint="eastAsia"/>
          <w:b w:val="0"/>
          <w:noProof/>
          <w:sz w:val="21"/>
          <w:szCs w:val="21"/>
        </w:rPr>
        <w:t>基金管理人对基金托管人的业务核查</w:t>
      </w:r>
      <w:r>
        <w:rPr>
          <w:rFonts w:ascii="Times New Roman" w:hAnsi="Times New Roman" w:cs="Times New Roman"/>
          <w:b w:val="0"/>
          <w:noProof/>
          <w:sz w:val="21"/>
          <w:szCs w:val="21"/>
        </w:rPr>
        <w:tab/>
      </w:r>
      <w:r>
        <w:rPr>
          <w:rFonts w:ascii="Times New Roman" w:hAnsi="Times New Roman" w:cs="Times New Roman"/>
          <w:b w:val="0"/>
          <w:noProof/>
          <w:sz w:val="21"/>
          <w:szCs w:val="21"/>
        </w:rPr>
        <w:fldChar w:fldCharType="begin"/>
      </w:r>
      <w:r>
        <w:rPr>
          <w:rFonts w:ascii="Times New Roman" w:hAnsi="Times New Roman" w:cs="Times New Roman"/>
          <w:b w:val="0"/>
          <w:noProof/>
          <w:sz w:val="21"/>
          <w:szCs w:val="21"/>
        </w:rPr>
        <w:instrText xml:space="preserve"> PAGEREF _Toc32567541 \h </w:instrText>
      </w:r>
      <w:r>
        <w:rPr>
          <w:rFonts w:ascii="Times New Roman" w:hAnsi="Times New Roman" w:cs="Times New Roman"/>
          <w:b w:val="0"/>
          <w:noProof/>
          <w:sz w:val="21"/>
          <w:szCs w:val="21"/>
        </w:rPr>
      </w:r>
      <w:r>
        <w:rPr>
          <w:rFonts w:ascii="Times New Roman" w:hAnsi="Times New Roman" w:cs="Times New Roman"/>
          <w:b w:val="0"/>
          <w:noProof/>
          <w:sz w:val="21"/>
          <w:szCs w:val="21"/>
        </w:rPr>
        <w:fldChar w:fldCharType="separate"/>
      </w:r>
      <w:r w:rsidR="00874B1C">
        <w:rPr>
          <w:rFonts w:ascii="Times New Roman" w:hAnsi="Times New Roman" w:cs="Times New Roman"/>
          <w:b w:val="0"/>
          <w:noProof/>
          <w:sz w:val="21"/>
          <w:szCs w:val="21"/>
        </w:rPr>
        <w:t>9</w:t>
      </w:r>
      <w:r>
        <w:rPr>
          <w:rFonts w:ascii="Times New Roman" w:hAnsi="Times New Roman" w:cs="Times New Roman"/>
          <w:b w:val="0"/>
          <w:noProof/>
          <w:sz w:val="21"/>
          <w:szCs w:val="21"/>
        </w:rPr>
        <w:fldChar w:fldCharType="end"/>
      </w:r>
    </w:p>
    <w:p w14:paraId="279FE0E2" w14:textId="449F62E7" w:rsidR="00F97020" w:rsidRDefault="002866CE">
      <w:pPr>
        <w:pStyle w:val="12"/>
        <w:tabs>
          <w:tab w:val="right" w:leader="dot" w:pos="8296"/>
        </w:tabs>
        <w:spacing w:before="0" w:line="360" w:lineRule="auto"/>
        <w:contextualSpacing/>
        <w:rPr>
          <w:rFonts w:ascii="Times New Roman" w:hAnsi="Times New Roman" w:cs="Times New Roman"/>
          <w:b w:val="0"/>
          <w:bCs w:val="0"/>
          <w:caps w:val="0"/>
          <w:noProof/>
          <w:sz w:val="21"/>
          <w:szCs w:val="21"/>
        </w:rPr>
      </w:pPr>
      <w:r>
        <w:rPr>
          <w:rFonts w:ascii="Times New Roman" w:hAnsi="Times New Roman" w:cs="Times New Roman" w:hint="eastAsia"/>
          <w:b w:val="0"/>
          <w:noProof/>
          <w:sz w:val="21"/>
          <w:szCs w:val="21"/>
        </w:rPr>
        <w:t>五、</w:t>
      </w:r>
      <w:r>
        <w:rPr>
          <w:rFonts w:ascii="Times New Roman" w:hAnsi="Times New Roman" w:cs="Times New Roman"/>
          <w:b w:val="0"/>
          <w:noProof/>
          <w:sz w:val="21"/>
          <w:szCs w:val="21"/>
        </w:rPr>
        <w:t xml:space="preserve"> </w:t>
      </w:r>
      <w:r>
        <w:rPr>
          <w:rFonts w:ascii="Times New Roman" w:hAnsi="Times New Roman" w:cs="Times New Roman" w:hint="eastAsia"/>
          <w:b w:val="0"/>
          <w:noProof/>
          <w:sz w:val="21"/>
          <w:szCs w:val="21"/>
        </w:rPr>
        <w:t>基金财产保管</w:t>
      </w:r>
      <w:r>
        <w:rPr>
          <w:rFonts w:ascii="Times New Roman" w:hAnsi="Times New Roman" w:cs="Times New Roman"/>
          <w:b w:val="0"/>
          <w:noProof/>
          <w:sz w:val="21"/>
          <w:szCs w:val="21"/>
        </w:rPr>
        <w:tab/>
      </w:r>
      <w:r>
        <w:rPr>
          <w:rFonts w:ascii="Times New Roman" w:hAnsi="Times New Roman" w:cs="Times New Roman"/>
          <w:b w:val="0"/>
          <w:noProof/>
          <w:sz w:val="21"/>
          <w:szCs w:val="21"/>
        </w:rPr>
        <w:fldChar w:fldCharType="begin"/>
      </w:r>
      <w:r>
        <w:rPr>
          <w:rFonts w:ascii="Times New Roman" w:hAnsi="Times New Roman" w:cs="Times New Roman"/>
          <w:b w:val="0"/>
          <w:noProof/>
          <w:sz w:val="21"/>
          <w:szCs w:val="21"/>
        </w:rPr>
        <w:instrText xml:space="preserve"> PAGEREF _Toc32567542 \h </w:instrText>
      </w:r>
      <w:r>
        <w:rPr>
          <w:rFonts w:ascii="Times New Roman" w:hAnsi="Times New Roman" w:cs="Times New Roman"/>
          <w:b w:val="0"/>
          <w:noProof/>
          <w:sz w:val="21"/>
          <w:szCs w:val="21"/>
        </w:rPr>
      </w:r>
      <w:r>
        <w:rPr>
          <w:rFonts w:ascii="Times New Roman" w:hAnsi="Times New Roman" w:cs="Times New Roman"/>
          <w:b w:val="0"/>
          <w:noProof/>
          <w:sz w:val="21"/>
          <w:szCs w:val="21"/>
        </w:rPr>
        <w:fldChar w:fldCharType="separate"/>
      </w:r>
      <w:r w:rsidR="00874B1C">
        <w:rPr>
          <w:rFonts w:ascii="Times New Roman" w:hAnsi="Times New Roman" w:cs="Times New Roman"/>
          <w:b w:val="0"/>
          <w:noProof/>
          <w:sz w:val="21"/>
          <w:szCs w:val="21"/>
        </w:rPr>
        <w:t>10</w:t>
      </w:r>
      <w:r>
        <w:rPr>
          <w:rFonts w:ascii="Times New Roman" w:hAnsi="Times New Roman" w:cs="Times New Roman"/>
          <w:b w:val="0"/>
          <w:noProof/>
          <w:sz w:val="21"/>
          <w:szCs w:val="21"/>
        </w:rPr>
        <w:fldChar w:fldCharType="end"/>
      </w:r>
    </w:p>
    <w:p w14:paraId="3B8307AF" w14:textId="2EE9AFAC" w:rsidR="00F97020" w:rsidRDefault="002866CE">
      <w:pPr>
        <w:pStyle w:val="12"/>
        <w:tabs>
          <w:tab w:val="right" w:leader="dot" w:pos="8296"/>
        </w:tabs>
        <w:spacing w:before="0" w:line="360" w:lineRule="auto"/>
        <w:contextualSpacing/>
        <w:rPr>
          <w:rFonts w:ascii="Times New Roman" w:hAnsi="Times New Roman" w:cs="Times New Roman"/>
          <w:b w:val="0"/>
          <w:bCs w:val="0"/>
          <w:caps w:val="0"/>
          <w:noProof/>
          <w:sz w:val="21"/>
          <w:szCs w:val="21"/>
        </w:rPr>
      </w:pPr>
      <w:r>
        <w:rPr>
          <w:rFonts w:ascii="Times New Roman" w:hAnsi="Times New Roman" w:cs="Times New Roman" w:hint="eastAsia"/>
          <w:b w:val="0"/>
          <w:noProof/>
          <w:sz w:val="21"/>
          <w:szCs w:val="21"/>
        </w:rPr>
        <w:t>六、</w:t>
      </w:r>
      <w:r>
        <w:rPr>
          <w:rFonts w:ascii="Times New Roman" w:hAnsi="Times New Roman" w:cs="Times New Roman"/>
          <w:b w:val="0"/>
          <w:noProof/>
          <w:sz w:val="21"/>
          <w:szCs w:val="21"/>
        </w:rPr>
        <w:t xml:space="preserve"> </w:t>
      </w:r>
      <w:r>
        <w:rPr>
          <w:rFonts w:ascii="Times New Roman" w:hAnsi="Times New Roman" w:cs="Times New Roman" w:hint="eastAsia"/>
          <w:b w:val="0"/>
          <w:noProof/>
          <w:sz w:val="21"/>
          <w:szCs w:val="21"/>
        </w:rPr>
        <w:t>指令的发送、确认和执行</w:t>
      </w:r>
      <w:r>
        <w:rPr>
          <w:rFonts w:ascii="Times New Roman" w:hAnsi="Times New Roman" w:cs="Times New Roman"/>
          <w:b w:val="0"/>
          <w:noProof/>
          <w:sz w:val="21"/>
          <w:szCs w:val="21"/>
        </w:rPr>
        <w:tab/>
      </w:r>
      <w:r>
        <w:rPr>
          <w:rFonts w:ascii="Times New Roman" w:hAnsi="Times New Roman" w:cs="Times New Roman"/>
          <w:b w:val="0"/>
          <w:noProof/>
          <w:sz w:val="21"/>
          <w:szCs w:val="21"/>
        </w:rPr>
        <w:fldChar w:fldCharType="begin"/>
      </w:r>
      <w:r>
        <w:rPr>
          <w:rFonts w:ascii="Times New Roman" w:hAnsi="Times New Roman" w:cs="Times New Roman"/>
          <w:b w:val="0"/>
          <w:noProof/>
          <w:sz w:val="21"/>
          <w:szCs w:val="21"/>
        </w:rPr>
        <w:instrText xml:space="preserve"> PAGEREF _Toc32567543 \h </w:instrText>
      </w:r>
      <w:r>
        <w:rPr>
          <w:rFonts w:ascii="Times New Roman" w:hAnsi="Times New Roman" w:cs="Times New Roman"/>
          <w:b w:val="0"/>
          <w:noProof/>
          <w:sz w:val="21"/>
          <w:szCs w:val="21"/>
        </w:rPr>
      </w:r>
      <w:r>
        <w:rPr>
          <w:rFonts w:ascii="Times New Roman" w:hAnsi="Times New Roman" w:cs="Times New Roman"/>
          <w:b w:val="0"/>
          <w:noProof/>
          <w:sz w:val="21"/>
          <w:szCs w:val="21"/>
        </w:rPr>
        <w:fldChar w:fldCharType="separate"/>
      </w:r>
      <w:r w:rsidR="00874B1C">
        <w:rPr>
          <w:rFonts w:ascii="Times New Roman" w:hAnsi="Times New Roman" w:cs="Times New Roman"/>
          <w:b w:val="0"/>
          <w:noProof/>
          <w:sz w:val="21"/>
          <w:szCs w:val="21"/>
        </w:rPr>
        <w:t>13</w:t>
      </w:r>
      <w:r>
        <w:rPr>
          <w:rFonts w:ascii="Times New Roman" w:hAnsi="Times New Roman" w:cs="Times New Roman"/>
          <w:b w:val="0"/>
          <w:noProof/>
          <w:sz w:val="21"/>
          <w:szCs w:val="21"/>
        </w:rPr>
        <w:fldChar w:fldCharType="end"/>
      </w:r>
    </w:p>
    <w:p w14:paraId="2CCA864A" w14:textId="1CC3348A" w:rsidR="00F97020" w:rsidRDefault="002866CE">
      <w:pPr>
        <w:pStyle w:val="12"/>
        <w:tabs>
          <w:tab w:val="right" w:leader="dot" w:pos="8296"/>
        </w:tabs>
        <w:spacing w:before="0" w:line="360" w:lineRule="auto"/>
        <w:contextualSpacing/>
        <w:rPr>
          <w:rFonts w:ascii="Times New Roman" w:hAnsi="Times New Roman" w:cs="Times New Roman"/>
          <w:b w:val="0"/>
          <w:bCs w:val="0"/>
          <w:caps w:val="0"/>
          <w:noProof/>
          <w:sz w:val="21"/>
          <w:szCs w:val="21"/>
        </w:rPr>
      </w:pPr>
      <w:r>
        <w:rPr>
          <w:rFonts w:ascii="Times New Roman" w:hAnsi="Times New Roman" w:cs="Times New Roman" w:hint="eastAsia"/>
          <w:b w:val="0"/>
          <w:noProof/>
          <w:sz w:val="21"/>
          <w:szCs w:val="21"/>
        </w:rPr>
        <w:t>七、</w:t>
      </w:r>
      <w:r>
        <w:rPr>
          <w:rFonts w:ascii="Times New Roman" w:hAnsi="Times New Roman" w:cs="Times New Roman"/>
          <w:b w:val="0"/>
          <w:noProof/>
          <w:sz w:val="21"/>
          <w:szCs w:val="21"/>
        </w:rPr>
        <w:t xml:space="preserve"> </w:t>
      </w:r>
      <w:r>
        <w:rPr>
          <w:rFonts w:ascii="Times New Roman" w:hAnsi="Times New Roman" w:cs="Times New Roman" w:hint="eastAsia"/>
          <w:b w:val="0"/>
          <w:noProof/>
          <w:sz w:val="21"/>
          <w:szCs w:val="21"/>
        </w:rPr>
        <w:t>交易及清算交收安排</w:t>
      </w:r>
      <w:r>
        <w:rPr>
          <w:rFonts w:ascii="Times New Roman" w:hAnsi="Times New Roman" w:cs="Times New Roman"/>
          <w:b w:val="0"/>
          <w:noProof/>
          <w:sz w:val="21"/>
          <w:szCs w:val="21"/>
        </w:rPr>
        <w:tab/>
      </w:r>
      <w:r>
        <w:rPr>
          <w:rFonts w:ascii="Times New Roman" w:hAnsi="Times New Roman" w:cs="Times New Roman"/>
          <w:b w:val="0"/>
          <w:noProof/>
          <w:sz w:val="21"/>
          <w:szCs w:val="21"/>
        </w:rPr>
        <w:fldChar w:fldCharType="begin"/>
      </w:r>
      <w:r>
        <w:rPr>
          <w:rFonts w:ascii="Times New Roman" w:hAnsi="Times New Roman" w:cs="Times New Roman"/>
          <w:b w:val="0"/>
          <w:noProof/>
          <w:sz w:val="21"/>
          <w:szCs w:val="21"/>
        </w:rPr>
        <w:instrText xml:space="preserve"> PAGEREF _Toc32567545 \h </w:instrText>
      </w:r>
      <w:r>
        <w:rPr>
          <w:rFonts w:ascii="Times New Roman" w:hAnsi="Times New Roman" w:cs="Times New Roman"/>
          <w:b w:val="0"/>
          <w:noProof/>
          <w:sz w:val="21"/>
          <w:szCs w:val="21"/>
        </w:rPr>
      </w:r>
      <w:r>
        <w:rPr>
          <w:rFonts w:ascii="Times New Roman" w:hAnsi="Times New Roman" w:cs="Times New Roman"/>
          <w:b w:val="0"/>
          <w:noProof/>
          <w:sz w:val="21"/>
          <w:szCs w:val="21"/>
        </w:rPr>
        <w:fldChar w:fldCharType="separate"/>
      </w:r>
      <w:r w:rsidR="00874B1C">
        <w:rPr>
          <w:rFonts w:ascii="Times New Roman" w:hAnsi="Times New Roman" w:cs="Times New Roman"/>
          <w:b w:val="0"/>
          <w:noProof/>
          <w:sz w:val="21"/>
          <w:szCs w:val="21"/>
        </w:rPr>
        <w:t>16</w:t>
      </w:r>
      <w:r>
        <w:rPr>
          <w:rFonts w:ascii="Times New Roman" w:hAnsi="Times New Roman" w:cs="Times New Roman"/>
          <w:b w:val="0"/>
          <w:noProof/>
          <w:sz w:val="21"/>
          <w:szCs w:val="21"/>
        </w:rPr>
        <w:fldChar w:fldCharType="end"/>
      </w:r>
    </w:p>
    <w:p w14:paraId="708E83D2" w14:textId="6B072FAF" w:rsidR="00F97020" w:rsidRDefault="002866CE">
      <w:pPr>
        <w:pStyle w:val="12"/>
        <w:tabs>
          <w:tab w:val="right" w:leader="dot" w:pos="8296"/>
        </w:tabs>
        <w:spacing w:before="0" w:line="360" w:lineRule="auto"/>
        <w:contextualSpacing/>
        <w:rPr>
          <w:rFonts w:ascii="Times New Roman" w:hAnsi="Times New Roman" w:cs="Times New Roman"/>
          <w:b w:val="0"/>
          <w:bCs w:val="0"/>
          <w:caps w:val="0"/>
          <w:noProof/>
          <w:sz w:val="21"/>
          <w:szCs w:val="21"/>
        </w:rPr>
      </w:pPr>
      <w:r>
        <w:rPr>
          <w:rFonts w:ascii="Times New Roman" w:hAnsi="Times New Roman" w:cs="Times New Roman" w:hint="eastAsia"/>
          <w:b w:val="0"/>
          <w:noProof/>
          <w:sz w:val="21"/>
          <w:szCs w:val="21"/>
        </w:rPr>
        <w:t>八、</w:t>
      </w:r>
      <w:r>
        <w:rPr>
          <w:rFonts w:ascii="Times New Roman" w:hAnsi="Times New Roman" w:cs="Times New Roman"/>
          <w:b w:val="0"/>
          <w:noProof/>
          <w:sz w:val="21"/>
          <w:szCs w:val="21"/>
        </w:rPr>
        <w:t xml:space="preserve"> </w:t>
      </w:r>
      <w:r>
        <w:rPr>
          <w:rFonts w:ascii="Times New Roman" w:hAnsi="Times New Roman" w:cs="Times New Roman" w:hint="eastAsia"/>
          <w:b w:val="0"/>
          <w:noProof/>
          <w:sz w:val="21"/>
          <w:szCs w:val="21"/>
        </w:rPr>
        <w:t>基金资产净值计算和会计核算</w:t>
      </w:r>
      <w:r>
        <w:rPr>
          <w:rFonts w:ascii="Times New Roman" w:hAnsi="Times New Roman" w:cs="Times New Roman"/>
          <w:b w:val="0"/>
          <w:noProof/>
          <w:sz w:val="21"/>
          <w:szCs w:val="21"/>
        </w:rPr>
        <w:tab/>
      </w:r>
      <w:r>
        <w:rPr>
          <w:rFonts w:ascii="Times New Roman" w:hAnsi="Times New Roman" w:cs="Times New Roman"/>
          <w:b w:val="0"/>
          <w:noProof/>
          <w:sz w:val="21"/>
          <w:szCs w:val="21"/>
        </w:rPr>
        <w:fldChar w:fldCharType="begin"/>
      </w:r>
      <w:r>
        <w:rPr>
          <w:rFonts w:ascii="Times New Roman" w:hAnsi="Times New Roman" w:cs="Times New Roman"/>
          <w:b w:val="0"/>
          <w:noProof/>
          <w:sz w:val="21"/>
          <w:szCs w:val="21"/>
        </w:rPr>
        <w:instrText xml:space="preserve"> PAGEREF _Toc32567546 \h </w:instrText>
      </w:r>
      <w:r>
        <w:rPr>
          <w:rFonts w:ascii="Times New Roman" w:hAnsi="Times New Roman" w:cs="Times New Roman"/>
          <w:b w:val="0"/>
          <w:noProof/>
          <w:sz w:val="21"/>
          <w:szCs w:val="21"/>
        </w:rPr>
      </w:r>
      <w:r>
        <w:rPr>
          <w:rFonts w:ascii="Times New Roman" w:hAnsi="Times New Roman" w:cs="Times New Roman"/>
          <w:b w:val="0"/>
          <w:noProof/>
          <w:sz w:val="21"/>
          <w:szCs w:val="21"/>
        </w:rPr>
        <w:fldChar w:fldCharType="separate"/>
      </w:r>
      <w:r w:rsidR="00874B1C">
        <w:rPr>
          <w:rFonts w:ascii="Times New Roman" w:hAnsi="Times New Roman" w:cs="Times New Roman"/>
          <w:b w:val="0"/>
          <w:noProof/>
          <w:sz w:val="21"/>
          <w:szCs w:val="21"/>
        </w:rPr>
        <w:t>20</w:t>
      </w:r>
      <w:r>
        <w:rPr>
          <w:rFonts w:ascii="Times New Roman" w:hAnsi="Times New Roman" w:cs="Times New Roman"/>
          <w:b w:val="0"/>
          <w:noProof/>
          <w:sz w:val="21"/>
          <w:szCs w:val="21"/>
        </w:rPr>
        <w:fldChar w:fldCharType="end"/>
      </w:r>
    </w:p>
    <w:p w14:paraId="2663FF4F" w14:textId="3043168B" w:rsidR="00F97020" w:rsidRDefault="002866CE">
      <w:pPr>
        <w:pStyle w:val="12"/>
        <w:tabs>
          <w:tab w:val="right" w:leader="dot" w:pos="8296"/>
        </w:tabs>
        <w:spacing w:before="0" w:line="360" w:lineRule="auto"/>
        <w:contextualSpacing/>
        <w:rPr>
          <w:rFonts w:ascii="Times New Roman" w:hAnsi="Times New Roman" w:cs="Times New Roman"/>
          <w:b w:val="0"/>
          <w:bCs w:val="0"/>
          <w:caps w:val="0"/>
          <w:noProof/>
          <w:sz w:val="21"/>
          <w:szCs w:val="21"/>
        </w:rPr>
      </w:pPr>
      <w:r>
        <w:rPr>
          <w:rFonts w:ascii="Times New Roman" w:hAnsi="Times New Roman" w:cs="Times New Roman" w:hint="eastAsia"/>
          <w:b w:val="0"/>
          <w:noProof/>
          <w:sz w:val="21"/>
          <w:szCs w:val="21"/>
        </w:rPr>
        <w:t>九、</w:t>
      </w:r>
      <w:r>
        <w:rPr>
          <w:rFonts w:ascii="Times New Roman" w:hAnsi="Times New Roman" w:cs="Times New Roman"/>
          <w:b w:val="0"/>
          <w:noProof/>
          <w:sz w:val="21"/>
          <w:szCs w:val="21"/>
        </w:rPr>
        <w:t xml:space="preserve"> </w:t>
      </w:r>
      <w:r>
        <w:rPr>
          <w:rFonts w:ascii="Times New Roman" w:hAnsi="Times New Roman" w:cs="Times New Roman" w:hint="eastAsia"/>
          <w:b w:val="0"/>
          <w:noProof/>
          <w:sz w:val="21"/>
          <w:szCs w:val="21"/>
        </w:rPr>
        <w:t>基金收益分配</w:t>
      </w:r>
      <w:r>
        <w:rPr>
          <w:rFonts w:ascii="Times New Roman" w:hAnsi="Times New Roman" w:cs="Times New Roman"/>
          <w:b w:val="0"/>
          <w:noProof/>
          <w:sz w:val="21"/>
          <w:szCs w:val="21"/>
        </w:rPr>
        <w:tab/>
      </w:r>
      <w:r>
        <w:rPr>
          <w:rFonts w:ascii="Times New Roman" w:hAnsi="Times New Roman" w:cs="Times New Roman"/>
          <w:b w:val="0"/>
          <w:noProof/>
          <w:sz w:val="21"/>
          <w:szCs w:val="21"/>
        </w:rPr>
        <w:fldChar w:fldCharType="begin"/>
      </w:r>
      <w:r>
        <w:rPr>
          <w:rFonts w:ascii="Times New Roman" w:hAnsi="Times New Roman" w:cs="Times New Roman"/>
          <w:b w:val="0"/>
          <w:noProof/>
          <w:sz w:val="21"/>
          <w:szCs w:val="21"/>
        </w:rPr>
        <w:instrText xml:space="preserve"> PAGEREF _Toc32567547 \h </w:instrText>
      </w:r>
      <w:r>
        <w:rPr>
          <w:rFonts w:ascii="Times New Roman" w:hAnsi="Times New Roman" w:cs="Times New Roman"/>
          <w:b w:val="0"/>
          <w:noProof/>
          <w:sz w:val="21"/>
          <w:szCs w:val="21"/>
        </w:rPr>
      </w:r>
      <w:r>
        <w:rPr>
          <w:rFonts w:ascii="Times New Roman" w:hAnsi="Times New Roman" w:cs="Times New Roman"/>
          <w:b w:val="0"/>
          <w:noProof/>
          <w:sz w:val="21"/>
          <w:szCs w:val="21"/>
        </w:rPr>
        <w:fldChar w:fldCharType="separate"/>
      </w:r>
      <w:r w:rsidR="00874B1C">
        <w:rPr>
          <w:rFonts w:ascii="Times New Roman" w:hAnsi="Times New Roman" w:cs="Times New Roman"/>
          <w:b w:val="0"/>
          <w:noProof/>
          <w:sz w:val="21"/>
          <w:szCs w:val="21"/>
        </w:rPr>
        <w:t>26</w:t>
      </w:r>
      <w:r>
        <w:rPr>
          <w:rFonts w:ascii="Times New Roman" w:hAnsi="Times New Roman" w:cs="Times New Roman"/>
          <w:b w:val="0"/>
          <w:noProof/>
          <w:sz w:val="21"/>
          <w:szCs w:val="21"/>
        </w:rPr>
        <w:fldChar w:fldCharType="end"/>
      </w:r>
    </w:p>
    <w:p w14:paraId="65464274" w14:textId="4B481A19" w:rsidR="00F97020" w:rsidRDefault="002866CE">
      <w:pPr>
        <w:pStyle w:val="12"/>
        <w:tabs>
          <w:tab w:val="right" w:leader="dot" w:pos="8296"/>
        </w:tabs>
        <w:spacing w:before="0" w:line="360" w:lineRule="auto"/>
        <w:contextualSpacing/>
        <w:rPr>
          <w:rFonts w:ascii="Times New Roman" w:hAnsi="Times New Roman" w:cs="Times New Roman"/>
          <w:b w:val="0"/>
          <w:bCs w:val="0"/>
          <w:caps w:val="0"/>
          <w:noProof/>
          <w:sz w:val="21"/>
          <w:szCs w:val="21"/>
        </w:rPr>
      </w:pPr>
      <w:r>
        <w:rPr>
          <w:rFonts w:ascii="Times New Roman" w:hAnsi="Times New Roman" w:cs="Times New Roman" w:hint="eastAsia"/>
          <w:b w:val="0"/>
          <w:noProof/>
          <w:sz w:val="21"/>
          <w:szCs w:val="21"/>
        </w:rPr>
        <w:t>十、</w:t>
      </w:r>
      <w:r>
        <w:rPr>
          <w:rFonts w:ascii="Times New Roman" w:hAnsi="Times New Roman" w:cs="Times New Roman"/>
          <w:b w:val="0"/>
          <w:noProof/>
          <w:sz w:val="21"/>
          <w:szCs w:val="21"/>
        </w:rPr>
        <w:t xml:space="preserve"> </w:t>
      </w:r>
      <w:r>
        <w:rPr>
          <w:rFonts w:ascii="Times New Roman" w:hAnsi="Times New Roman" w:cs="Times New Roman" w:hint="eastAsia"/>
          <w:b w:val="0"/>
          <w:noProof/>
          <w:sz w:val="21"/>
          <w:szCs w:val="21"/>
        </w:rPr>
        <w:t>基金信息披露</w:t>
      </w:r>
      <w:r>
        <w:rPr>
          <w:rFonts w:ascii="Times New Roman" w:hAnsi="Times New Roman" w:cs="Times New Roman"/>
          <w:b w:val="0"/>
          <w:noProof/>
          <w:sz w:val="21"/>
          <w:szCs w:val="21"/>
        </w:rPr>
        <w:tab/>
      </w:r>
      <w:r>
        <w:rPr>
          <w:rFonts w:ascii="Times New Roman" w:hAnsi="Times New Roman" w:cs="Times New Roman"/>
          <w:b w:val="0"/>
          <w:noProof/>
          <w:sz w:val="21"/>
          <w:szCs w:val="21"/>
        </w:rPr>
        <w:fldChar w:fldCharType="begin"/>
      </w:r>
      <w:r>
        <w:rPr>
          <w:rFonts w:ascii="Times New Roman" w:hAnsi="Times New Roman" w:cs="Times New Roman"/>
          <w:b w:val="0"/>
          <w:noProof/>
          <w:sz w:val="21"/>
          <w:szCs w:val="21"/>
        </w:rPr>
        <w:instrText xml:space="preserve"> PAGEREF _Toc32567548 \h </w:instrText>
      </w:r>
      <w:r>
        <w:rPr>
          <w:rFonts w:ascii="Times New Roman" w:hAnsi="Times New Roman" w:cs="Times New Roman"/>
          <w:b w:val="0"/>
          <w:noProof/>
          <w:sz w:val="21"/>
          <w:szCs w:val="21"/>
        </w:rPr>
      </w:r>
      <w:r>
        <w:rPr>
          <w:rFonts w:ascii="Times New Roman" w:hAnsi="Times New Roman" w:cs="Times New Roman"/>
          <w:b w:val="0"/>
          <w:noProof/>
          <w:sz w:val="21"/>
          <w:szCs w:val="21"/>
        </w:rPr>
        <w:fldChar w:fldCharType="separate"/>
      </w:r>
      <w:r w:rsidR="00874B1C">
        <w:rPr>
          <w:rFonts w:ascii="Times New Roman" w:hAnsi="Times New Roman" w:cs="Times New Roman"/>
          <w:b w:val="0"/>
          <w:noProof/>
          <w:sz w:val="21"/>
          <w:szCs w:val="21"/>
        </w:rPr>
        <w:t>27</w:t>
      </w:r>
      <w:r>
        <w:rPr>
          <w:rFonts w:ascii="Times New Roman" w:hAnsi="Times New Roman" w:cs="Times New Roman"/>
          <w:b w:val="0"/>
          <w:noProof/>
          <w:sz w:val="21"/>
          <w:szCs w:val="21"/>
        </w:rPr>
        <w:fldChar w:fldCharType="end"/>
      </w:r>
    </w:p>
    <w:p w14:paraId="5370444A" w14:textId="215F8AE3" w:rsidR="00F97020" w:rsidRDefault="002866CE">
      <w:pPr>
        <w:pStyle w:val="12"/>
        <w:tabs>
          <w:tab w:val="right" w:leader="dot" w:pos="8296"/>
        </w:tabs>
        <w:spacing w:before="0" w:line="360" w:lineRule="auto"/>
        <w:contextualSpacing/>
        <w:rPr>
          <w:rFonts w:ascii="Times New Roman" w:hAnsi="Times New Roman" w:cs="Times New Roman"/>
          <w:b w:val="0"/>
          <w:bCs w:val="0"/>
          <w:caps w:val="0"/>
          <w:noProof/>
          <w:sz w:val="21"/>
          <w:szCs w:val="21"/>
        </w:rPr>
      </w:pPr>
      <w:r>
        <w:rPr>
          <w:rFonts w:ascii="Times New Roman" w:hAnsi="Times New Roman" w:cs="Times New Roman" w:hint="eastAsia"/>
          <w:b w:val="0"/>
          <w:noProof/>
          <w:sz w:val="21"/>
          <w:szCs w:val="21"/>
        </w:rPr>
        <w:t>十一、</w:t>
      </w:r>
      <w:r>
        <w:rPr>
          <w:rFonts w:ascii="Times New Roman" w:hAnsi="Times New Roman" w:cs="Times New Roman"/>
          <w:b w:val="0"/>
          <w:noProof/>
          <w:sz w:val="21"/>
          <w:szCs w:val="21"/>
        </w:rPr>
        <w:t xml:space="preserve"> </w:t>
      </w:r>
      <w:r>
        <w:rPr>
          <w:rFonts w:ascii="Times New Roman" w:hAnsi="Times New Roman" w:cs="Times New Roman" w:hint="eastAsia"/>
          <w:b w:val="0"/>
          <w:noProof/>
          <w:sz w:val="21"/>
          <w:szCs w:val="21"/>
        </w:rPr>
        <w:t>基金费用</w:t>
      </w:r>
      <w:bookmarkStart w:id="23" w:name="_GoBack"/>
      <w:bookmarkEnd w:id="23"/>
      <w:r>
        <w:rPr>
          <w:rFonts w:ascii="Times New Roman" w:hAnsi="Times New Roman" w:cs="Times New Roman"/>
          <w:b w:val="0"/>
          <w:noProof/>
          <w:sz w:val="21"/>
          <w:szCs w:val="21"/>
        </w:rPr>
        <w:tab/>
      </w:r>
      <w:r>
        <w:rPr>
          <w:rFonts w:ascii="Times New Roman" w:hAnsi="Times New Roman" w:cs="Times New Roman"/>
          <w:b w:val="0"/>
          <w:noProof/>
          <w:sz w:val="21"/>
          <w:szCs w:val="21"/>
        </w:rPr>
        <w:fldChar w:fldCharType="begin"/>
      </w:r>
      <w:r>
        <w:rPr>
          <w:rFonts w:ascii="Times New Roman" w:hAnsi="Times New Roman" w:cs="Times New Roman"/>
          <w:b w:val="0"/>
          <w:noProof/>
          <w:sz w:val="21"/>
          <w:szCs w:val="21"/>
        </w:rPr>
        <w:instrText xml:space="preserve"> PAGEREF _Toc32567549 \h </w:instrText>
      </w:r>
      <w:r>
        <w:rPr>
          <w:rFonts w:ascii="Times New Roman" w:hAnsi="Times New Roman" w:cs="Times New Roman"/>
          <w:b w:val="0"/>
          <w:noProof/>
          <w:sz w:val="21"/>
          <w:szCs w:val="21"/>
        </w:rPr>
      </w:r>
      <w:r>
        <w:rPr>
          <w:rFonts w:ascii="Times New Roman" w:hAnsi="Times New Roman" w:cs="Times New Roman"/>
          <w:b w:val="0"/>
          <w:noProof/>
          <w:sz w:val="21"/>
          <w:szCs w:val="21"/>
        </w:rPr>
        <w:fldChar w:fldCharType="separate"/>
      </w:r>
      <w:r w:rsidR="00874B1C">
        <w:rPr>
          <w:rFonts w:ascii="Times New Roman" w:hAnsi="Times New Roman" w:cs="Times New Roman"/>
          <w:b w:val="0"/>
          <w:noProof/>
          <w:sz w:val="21"/>
          <w:szCs w:val="21"/>
        </w:rPr>
        <w:t>29</w:t>
      </w:r>
      <w:r>
        <w:rPr>
          <w:rFonts w:ascii="Times New Roman" w:hAnsi="Times New Roman" w:cs="Times New Roman"/>
          <w:b w:val="0"/>
          <w:noProof/>
          <w:sz w:val="21"/>
          <w:szCs w:val="21"/>
        </w:rPr>
        <w:fldChar w:fldCharType="end"/>
      </w:r>
    </w:p>
    <w:p w14:paraId="14F8B728" w14:textId="1E161A44" w:rsidR="00F97020" w:rsidRDefault="002866CE">
      <w:pPr>
        <w:pStyle w:val="12"/>
        <w:tabs>
          <w:tab w:val="right" w:leader="dot" w:pos="8296"/>
        </w:tabs>
        <w:spacing w:before="0" w:line="360" w:lineRule="auto"/>
        <w:contextualSpacing/>
        <w:rPr>
          <w:rFonts w:ascii="Times New Roman" w:hAnsi="Times New Roman" w:cs="Times New Roman"/>
          <w:b w:val="0"/>
          <w:bCs w:val="0"/>
          <w:caps w:val="0"/>
          <w:noProof/>
          <w:sz w:val="21"/>
          <w:szCs w:val="21"/>
        </w:rPr>
      </w:pPr>
      <w:r>
        <w:rPr>
          <w:rFonts w:ascii="Times New Roman" w:hAnsi="Times New Roman" w:cs="Times New Roman" w:hint="eastAsia"/>
          <w:b w:val="0"/>
          <w:noProof/>
          <w:sz w:val="21"/>
          <w:szCs w:val="21"/>
        </w:rPr>
        <w:t>十二、</w:t>
      </w:r>
      <w:r>
        <w:rPr>
          <w:rFonts w:ascii="Times New Roman" w:hAnsi="Times New Roman" w:cs="Times New Roman"/>
          <w:b w:val="0"/>
          <w:noProof/>
          <w:sz w:val="21"/>
          <w:szCs w:val="21"/>
        </w:rPr>
        <w:t xml:space="preserve"> </w:t>
      </w:r>
      <w:r>
        <w:rPr>
          <w:rFonts w:ascii="Times New Roman" w:hAnsi="Times New Roman" w:cs="Times New Roman" w:hint="eastAsia"/>
          <w:b w:val="0"/>
          <w:noProof/>
          <w:sz w:val="21"/>
          <w:szCs w:val="21"/>
        </w:rPr>
        <w:t>基金份额持有人名册的保管</w:t>
      </w:r>
      <w:r>
        <w:rPr>
          <w:rFonts w:ascii="Times New Roman" w:hAnsi="Times New Roman" w:cs="Times New Roman"/>
          <w:b w:val="0"/>
          <w:noProof/>
          <w:sz w:val="21"/>
          <w:szCs w:val="21"/>
        </w:rPr>
        <w:tab/>
      </w:r>
      <w:r>
        <w:rPr>
          <w:rFonts w:ascii="Times New Roman" w:hAnsi="Times New Roman" w:cs="Times New Roman"/>
          <w:b w:val="0"/>
          <w:noProof/>
          <w:sz w:val="21"/>
          <w:szCs w:val="21"/>
        </w:rPr>
        <w:fldChar w:fldCharType="begin"/>
      </w:r>
      <w:r>
        <w:rPr>
          <w:rFonts w:ascii="Times New Roman" w:hAnsi="Times New Roman" w:cs="Times New Roman"/>
          <w:b w:val="0"/>
          <w:noProof/>
          <w:sz w:val="21"/>
          <w:szCs w:val="21"/>
        </w:rPr>
        <w:instrText xml:space="preserve"> PAGEREF _Toc32567550 \h </w:instrText>
      </w:r>
      <w:r>
        <w:rPr>
          <w:rFonts w:ascii="Times New Roman" w:hAnsi="Times New Roman" w:cs="Times New Roman"/>
          <w:b w:val="0"/>
          <w:noProof/>
          <w:sz w:val="21"/>
          <w:szCs w:val="21"/>
        </w:rPr>
      </w:r>
      <w:r>
        <w:rPr>
          <w:rFonts w:ascii="Times New Roman" w:hAnsi="Times New Roman" w:cs="Times New Roman"/>
          <w:b w:val="0"/>
          <w:noProof/>
          <w:sz w:val="21"/>
          <w:szCs w:val="21"/>
        </w:rPr>
        <w:fldChar w:fldCharType="separate"/>
      </w:r>
      <w:r w:rsidR="00874B1C">
        <w:rPr>
          <w:rFonts w:ascii="Times New Roman" w:hAnsi="Times New Roman" w:cs="Times New Roman"/>
          <w:b w:val="0"/>
          <w:noProof/>
          <w:sz w:val="21"/>
          <w:szCs w:val="21"/>
        </w:rPr>
        <w:t>31</w:t>
      </w:r>
      <w:r>
        <w:rPr>
          <w:rFonts w:ascii="Times New Roman" w:hAnsi="Times New Roman" w:cs="Times New Roman"/>
          <w:b w:val="0"/>
          <w:noProof/>
          <w:sz w:val="21"/>
          <w:szCs w:val="21"/>
        </w:rPr>
        <w:fldChar w:fldCharType="end"/>
      </w:r>
    </w:p>
    <w:p w14:paraId="24973F11" w14:textId="32E7E4EC" w:rsidR="00F97020" w:rsidRDefault="002866CE">
      <w:pPr>
        <w:pStyle w:val="12"/>
        <w:tabs>
          <w:tab w:val="right" w:leader="dot" w:pos="8296"/>
        </w:tabs>
        <w:spacing w:before="0" w:line="360" w:lineRule="auto"/>
        <w:contextualSpacing/>
        <w:rPr>
          <w:rFonts w:ascii="Times New Roman" w:hAnsi="Times New Roman" w:cs="Times New Roman"/>
          <w:b w:val="0"/>
          <w:bCs w:val="0"/>
          <w:caps w:val="0"/>
          <w:noProof/>
          <w:sz w:val="21"/>
          <w:szCs w:val="21"/>
        </w:rPr>
      </w:pPr>
      <w:r>
        <w:rPr>
          <w:rFonts w:ascii="Times New Roman" w:hAnsi="Times New Roman" w:cs="Times New Roman" w:hint="eastAsia"/>
          <w:b w:val="0"/>
          <w:noProof/>
          <w:sz w:val="21"/>
          <w:szCs w:val="21"/>
        </w:rPr>
        <w:t>十三、</w:t>
      </w:r>
      <w:r>
        <w:rPr>
          <w:rFonts w:ascii="Times New Roman" w:hAnsi="Times New Roman" w:cs="Times New Roman"/>
          <w:b w:val="0"/>
          <w:noProof/>
          <w:sz w:val="21"/>
          <w:szCs w:val="21"/>
        </w:rPr>
        <w:t xml:space="preserve"> </w:t>
      </w:r>
      <w:r>
        <w:rPr>
          <w:rFonts w:ascii="Times New Roman" w:hAnsi="Times New Roman" w:cs="Times New Roman" w:hint="eastAsia"/>
          <w:b w:val="0"/>
          <w:noProof/>
          <w:sz w:val="21"/>
          <w:szCs w:val="21"/>
        </w:rPr>
        <w:t>基金有关文件和档案的保存</w:t>
      </w:r>
      <w:r>
        <w:rPr>
          <w:rFonts w:ascii="Times New Roman" w:hAnsi="Times New Roman" w:cs="Times New Roman"/>
          <w:b w:val="0"/>
          <w:noProof/>
          <w:sz w:val="21"/>
          <w:szCs w:val="21"/>
        </w:rPr>
        <w:tab/>
      </w:r>
      <w:r>
        <w:rPr>
          <w:rFonts w:ascii="Times New Roman" w:hAnsi="Times New Roman" w:cs="Times New Roman"/>
          <w:b w:val="0"/>
          <w:noProof/>
          <w:sz w:val="21"/>
          <w:szCs w:val="21"/>
        </w:rPr>
        <w:fldChar w:fldCharType="begin"/>
      </w:r>
      <w:r>
        <w:rPr>
          <w:rFonts w:ascii="Times New Roman" w:hAnsi="Times New Roman" w:cs="Times New Roman"/>
          <w:b w:val="0"/>
          <w:noProof/>
          <w:sz w:val="21"/>
          <w:szCs w:val="21"/>
        </w:rPr>
        <w:instrText xml:space="preserve"> PAGEREF _Toc32567551 \h </w:instrText>
      </w:r>
      <w:r>
        <w:rPr>
          <w:rFonts w:ascii="Times New Roman" w:hAnsi="Times New Roman" w:cs="Times New Roman"/>
          <w:b w:val="0"/>
          <w:noProof/>
          <w:sz w:val="21"/>
          <w:szCs w:val="21"/>
        </w:rPr>
      </w:r>
      <w:r>
        <w:rPr>
          <w:rFonts w:ascii="Times New Roman" w:hAnsi="Times New Roman" w:cs="Times New Roman"/>
          <w:b w:val="0"/>
          <w:noProof/>
          <w:sz w:val="21"/>
          <w:szCs w:val="21"/>
        </w:rPr>
        <w:fldChar w:fldCharType="separate"/>
      </w:r>
      <w:r w:rsidR="00874B1C">
        <w:rPr>
          <w:rFonts w:ascii="Times New Roman" w:hAnsi="Times New Roman" w:cs="Times New Roman"/>
          <w:b w:val="0"/>
          <w:noProof/>
          <w:sz w:val="21"/>
          <w:szCs w:val="21"/>
        </w:rPr>
        <w:t>31</w:t>
      </w:r>
      <w:r>
        <w:rPr>
          <w:rFonts w:ascii="Times New Roman" w:hAnsi="Times New Roman" w:cs="Times New Roman"/>
          <w:b w:val="0"/>
          <w:noProof/>
          <w:sz w:val="21"/>
          <w:szCs w:val="21"/>
        </w:rPr>
        <w:fldChar w:fldCharType="end"/>
      </w:r>
    </w:p>
    <w:p w14:paraId="595B383B" w14:textId="68B5D4E9" w:rsidR="00F97020" w:rsidRDefault="002866CE">
      <w:pPr>
        <w:pStyle w:val="12"/>
        <w:tabs>
          <w:tab w:val="right" w:leader="dot" w:pos="8296"/>
        </w:tabs>
        <w:spacing w:before="0" w:line="360" w:lineRule="auto"/>
        <w:contextualSpacing/>
        <w:rPr>
          <w:rFonts w:ascii="Times New Roman" w:hAnsi="Times New Roman" w:cs="Times New Roman"/>
          <w:b w:val="0"/>
          <w:bCs w:val="0"/>
          <w:caps w:val="0"/>
          <w:noProof/>
          <w:sz w:val="21"/>
          <w:szCs w:val="21"/>
        </w:rPr>
      </w:pPr>
      <w:r>
        <w:rPr>
          <w:rFonts w:ascii="Times New Roman" w:hAnsi="Times New Roman" w:cs="Times New Roman" w:hint="eastAsia"/>
          <w:b w:val="0"/>
          <w:noProof/>
          <w:sz w:val="21"/>
          <w:szCs w:val="21"/>
        </w:rPr>
        <w:t>十四、</w:t>
      </w:r>
      <w:r>
        <w:rPr>
          <w:rFonts w:ascii="Times New Roman" w:hAnsi="Times New Roman" w:cs="Times New Roman"/>
          <w:b w:val="0"/>
          <w:noProof/>
          <w:sz w:val="21"/>
          <w:szCs w:val="21"/>
        </w:rPr>
        <w:t xml:space="preserve"> </w:t>
      </w:r>
      <w:r>
        <w:rPr>
          <w:rFonts w:ascii="Times New Roman" w:hAnsi="Times New Roman" w:cs="Times New Roman" w:hint="eastAsia"/>
          <w:b w:val="0"/>
          <w:noProof/>
          <w:sz w:val="21"/>
          <w:szCs w:val="21"/>
        </w:rPr>
        <w:t>基金管理人和基金托管人的更换</w:t>
      </w:r>
      <w:r>
        <w:rPr>
          <w:rFonts w:ascii="Times New Roman" w:hAnsi="Times New Roman" w:cs="Times New Roman"/>
          <w:b w:val="0"/>
          <w:noProof/>
          <w:sz w:val="21"/>
          <w:szCs w:val="21"/>
        </w:rPr>
        <w:tab/>
      </w:r>
      <w:r>
        <w:rPr>
          <w:rFonts w:ascii="Times New Roman" w:hAnsi="Times New Roman" w:cs="Times New Roman"/>
          <w:b w:val="0"/>
          <w:noProof/>
          <w:sz w:val="21"/>
          <w:szCs w:val="21"/>
        </w:rPr>
        <w:fldChar w:fldCharType="begin"/>
      </w:r>
      <w:r>
        <w:rPr>
          <w:rFonts w:ascii="Times New Roman" w:hAnsi="Times New Roman" w:cs="Times New Roman"/>
          <w:b w:val="0"/>
          <w:noProof/>
          <w:sz w:val="21"/>
          <w:szCs w:val="21"/>
        </w:rPr>
        <w:instrText xml:space="preserve"> PAGEREF _Toc32567552 \h </w:instrText>
      </w:r>
      <w:r>
        <w:rPr>
          <w:rFonts w:ascii="Times New Roman" w:hAnsi="Times New Roman" w:cs="Times New Roman"/>
          <w:b w:val="0"/>
          <w:noProof/>
          <w:sz w:val="21"/>
          <w:szCs w:val="21"/>
        </w:rPr>
      </w:r>
      <w:r>
        <w:rPr>
          <w:rFonts w:ascii="Times New Roman" w:hAnsi="Times New Roman" w:cs="Times New Roman"/>
          <w:b w:val="0"/>
          <w:noProof/>
          <w:sz w:val="21"/>
          <w:szCs w:val="21"/>
        </w:rPr>
        <w:fldChar w:fldCharType="separate"/>
      </w:r>
      <w:r w:rsidR="00874B1C">
        <w:rPr>
          <w:rFonts w:ascii="Times New Roman" w:hAnsi="Times New Roman" w:cs="Times New Roman"/>
          <w:b w:val="0"/>
          <w:noProof/>
          <w:sz w:val="21"/>
          <w:szCs w:val="21"/>
        </w:rPr>
        <w:t>32</w:t>
      </w:r>
      <w:r>
        <w:rPr>
          <w:rFonts w:ascii="Times New Roman" w:hAnsi="Times New Roman" w:cs="Times New Roman"/>
          <w:b w:val="0"/>
          <w:noProof/>
          <w:sz w:val="21"/>
          <w:szCs w:val="21"/>
        </w:rPr>
        <w:fldChar w:fldCharType="end"/>
      </w:r>
    </w:p>
    <w:p w14:paraId="1B890D19" w14:textId="38457041" w:rsidR="00F97020" w:rsidRDefault="002866CE">
      <w:pPr>
        <w:pStyle w:val="12"/>
        <w:tabs>
          <w:tab w:val="right" w:leader="dot" w:pos="8296"/>
        </w:tabs>
        <w:spacing w:before="0" w:line="360" w:lineRule="auto"/>
        <w:contextualSpacing/>
        <w:rPr>
          <w:rFonts w:ascii="Times New Roman" w:hAnsi="Times New Roman" w:cs="Times New Roman"/>
          <w:b w:val="0"/>
          <w:bCs w:val="0"/>
          <w:caps w:val="0"/>
          <w:noProof/>
          <w:sz w:val="21"/>
          <w:szCs w:val="21"/>
        </w:rPr>
      </w:pPr>
      <w:r>
        <w:rPr>
          <w:rFonts w:ascii="Times New Roman" w:hAnsi="Times New Roman" w:cs="Times New Roman" w:hint="eastAsia"/>
          <w:b w:val="0"/>
          <w:noProof/>
          <w:sz w:val="21"/>
          <w:szCs w:val="21"/>
        </w:rPr>
        <w:t>十五、</w:t>
      </w:r>
      <w:r>
        <w:rPr>
          <w:rFonts w:ascii="Times New Roman" w:hAnsi="Times New Roman" w:cs="Times New Roman"/>
          <w:b w:val="0"/>
          <w:noProof/>
          <w:sz w:val="21"/>
          <w:szCs w:val="21"/>
        </w:rPr>
        <w:t xml:space="preserve"> </w:t>
      </w:r>
      <w:r>
        <w:rPr>
          <w:rFonts w:ascii="Times New Roman" w:hAnsi="Times New Roman" w:cs="Times New Roman" w:hint="eastAsia"/>
          <w:b w:val="0"/>
          <w:noProof/>
          <w:sz w:val="21"/>
          <w:szCs w:val="21"/>
        </w:rPr>
        <w:t>禁止行为</w:t>
      </w:r>
      <w:r>
        <w:rPr>
          <w:rFonts w:ascii="Times New Roman" w:hAnsi="Times New Roman" w:cs="Times New Roman"/>
          <w:b w:val="0"/>
          <w:noProof/>
          <w:sz w:val="21"/>
          <w:szCs w:val="21"/>
        </w:rPr>
        <w:tab/>
      </w:r>
      <w:r>
        <w:rPr>
          <w:rFonts w:ascii="Times New Roman" w:hAnsi="Times New Roman" w:cs="Times New Roman"/>
          <w:b w:val="0"/>
          <w:noProof/>
          <w:sz w:val="21"/>
          <w:szCs w:val="21"/>
        </w:rPr>
        <w:fldChar w:fldCharType="begin"/>
      </w:r>
      <w:r>
        <w:rPr>
          <w:rFonts w:ascii="Times New Roman" w:hAnsi="Times New Roman" w:cs="Times New Roman"/>
          <w:b w:val="0"/>
          <w:noProof/>
          <w:sz w:val="21"/>
          <w:szCs w:val="21"/>
        </w:rPr>
        <w:instrText xml:space="preserve"> PAGEREF _Toc32567553 \h </w:instrText>
      </w:r>
      <w:r>
        <w:rPr>
          <w:rFonts w:ascii="Times New Roman" w:hAnsi="Times New Roman" w:cs="Times New Roman"/>
          <w:b w:val="0"/>
          <w:noProof/>
          <w:sz w:val="21"/>
          <w:szCs w:val="21"/>
        </w:rPr>
      </w:r>
      <w:r>
        <w:rPr>
          <w:rFonts w:ascii="Times New Roman" w:hAnsi="Times New Roman" w:cs="Times New Roman"/>
          <w:b w:val="0"/>
          <w:noProof/>
          <w:sz w:val="21"/>
          <w:szCs w:val="21"/>
        </w:rPr>
        <w:fldChar w:fldCharType="separate"/>
      </w:r>
      <w:r w:rsidR="00874B1C">
        <w:rPr>
          <w:rFonts w:ascii="Times New Roman" w:hAnsi="Times New Roman" w:cs="Times New Roman"/>
          <w:b w:val="0"/>
          <w:noProof/>
          <w:sz w:val="21"/>
          <w:szCs w:val="21"/>
        </w:rPr>
        <w:t>34</w:t>
      </w:r>
      <w:r>
        <w:rPr>
          <w:rFonts w:ascii="Times New Roman" w:hAnsi="Times New Roman" w:cs="Times New Roman"/>
          <w:b w:val="0"/>
          <w:noProof/>
          <w:sz w:val="21"/>
          <w:szCs w:val="21"/>
        </w:rPr>
        <w:fldChar w:fldCharType="end"/>
      </w:r>
    </w:p>
    <w:p w14:paraId="73C82D81" w14:textId="4F8A57F5" w:rsidR="00F97020" w:rsidRDefault="002866CE">
      <w:pPr>
        <w:pStyle w:val="12"/>
        <w:tabs>
          <w:tab w:val="right" w:leader="dot" w:pos="8296"/>
        </w:tabs>
        <w:spacing w:before="0" w:line="360" w:lineRule="auto"/>
        <w:contextualSpacing/>
        <w:rPr>
          <w:rFonts w:ascii="Times New Roman" w:hAnsi="Times New Roman" w:cs="Times New Roman"/>
          <w:b w:val="0"/>
          <w:bCs w:val="0"/>
          <w:caps w:val="0"/>
          <w:noProof/>
          <w:sz w:val="21"/>
          <w:szCs w:val="21"/>
        </w:rPr>
      </w:pPr>
      <w:r>
        <w:rPr>
          <w:rFonts w:ascii="Times New Roman" w:hAnsi="Times New Roman" w:cs="Times New Roman" w:hint="eastAsia"/>
          <w:b w:val="0"/>
          <w:noProof/>
          <w:sz w:val="21"/>
          <w:szCs w:val="21"/>
        </w:rPr>
        <w:t>十六、</w:t>
      </w:r>
      <w:r>
        <w:rPr>
          <w:rFonts w:ascii="Times New Roman" w:hAnsi="Times New Roman" w:cs="Times New Roman"/>
          <w:b w:val="0"/>
          <w:noProof/>
          <w:sz w:val="21"/>
          <w:szCs w:val="21"/>
        </w:rPr>
        <w:t xml:space="preserve"> </w:t>
      </w:r>
      <w:r>
        <w:rPr>
          <w:rFonts w:ascii="Times New Roman" w:hAnsi="Times New Roman" w:cs="Times New Roman" w:hint="eastAsia"/>
          <w:b w:val="0"/>
          <w:noProof/>
          <w:sz w:val="21"/>
          <w:szCs w:val="21"/>
        </w:rPr>
        <w:t>基金托管协议的变更、终止与基金财产的清算</w:t>
      </w:r>
      <w:r>
        <w:rPr>
          <w:rFonts w:ascii="Times New Roman" w:hAnsi="Times New Roman" w:cs="Times New Roman"/>
          <w:b w:val="0"/>
          <w:noProof/>
          <w:sz w:val="21"/>
          <w:szCs w:val="21"/>
        </w:rPr>
        <w:tab/>
      </w:r>
      <w:r>
        <w:rPr>
          <w:rFonts w:ascii="Times New Roman" w:hAnsi="Times New Roman" w:cs="Times New Roman"/>
          <w:b w:val="0"/>
          <w:noProof/>
          <w:sz w:val="21"/>
          <w:szCs w:val="21"/>
        </w:rPr>
        <w:fldChar w:fldCharType="begin"/>
      </w:r>
      <w:r>
        <w:rPr>
          <w:rFonts w:ascii="Times New Roman" w:hAnsi="Times New Roman" w:cs="Times New Roman"/>
          <w:b w:val="0"/>
          <w:noProof/>
          <w:sz w:val="21"/>
          <w:szCs w:val="21"/>
        </w:rPr>
        <w:instrText xml:space="preserve"> PAGEREF _Toc32567554 \h </w:instrText>
      </w:r>
      <w:r>
        <w:rPr>
          <w:rFonts w:ascii="Times New Roman" w:hAnsi="Times New Roman" w:cs="Times New Roman"/>
          <w:b w:val="0"/>
          <w:noProof/>
          <w:sz w:val="21"/>
          <w:szCs w:val="21"/>
        </w:rPr>
      </w:r>
      <w:r>
        <w:rPr>
          <w:rFonts w:ascii="Times New Roman" w:hAnsi="Times New Roman" w:cs="Times New Roman"/>
          <w:b w:val="0"/>
          <w:noProof/>
          <w:sz w:val="21"/>
          <w:szCs w:val="21"/>
        </w:rPr>
        <w:fldChar w:fldCharType="separate"/>
      </w:r>
      <w:r w:rsidR="00874B1C">
        <w:rPr>
          <w:rFonts w:ascii="Times New Roman" w:hAnsi="Times New Roman" w:cs="Times New Roman"/>
          <w:b w:val="0"/>
          <w:noProof/>
          <w:sz w:val="21"/>
          <w:szCs w:val="21"/>
        </w:rPr>
        <w:t>35</w:t>
      </w:r>
      <w:r>
        <w:rPr>
          <w:rFonts w:ascii="Times New Roman" w:hAnsi="Times New Roman" w:cs="Times New Roman"/>
          <w:b w:val="0"/>
          <w:noProof/>
          <w:sz w:val="21"/>
          <w:szCs w:val="21"/>
        </w:rPr>
        <w:fldChar w:fldCharType="end"/>
      </w:r>
    </w:p>
    <w:p w14:paraId="61869B42" w14:textId="5819DB9C" w:rsidR="00F97020" w:rsidRDefault="002866CE">
      <w:pPr>
        <w:pStyle w:val="12"/>
        <w:tabs>
          <w:tab w:val="right" w:leader="dot" w:pos="8296"/>
        </w:tabs>
        <w:spacing w:before="0" w:line="360" w:lineRule="auto"/>
        <w:contextualSpacing/>
        <w:rPr>
          <w:rFonts w:ascii="Times New Roman" w:hAnsi="Times New Roman" w:cs="Times New Roman"/>
          <w:b w:val="0"/>
          <w:bCs w:val="0"/>
          <w:caps w:val="0"/>
          <w:noProof/>
          <w:sz w:val="21"/>
          <w:szCs w:val="21"/>
        </w:rPr>
      </w:pPr>
      <w:r>
        <w:rPr>
          <w:rFonts w:ascii="Times New Roman" w:hAnsi="Times New Roman" w:cs="Times New Roman" w:hint="eastAsia"/>
          <w:b w:val="0"/>
          <w:noProof/>
          <w:sz w:val="21"/>
          <w:szCs w:val="21"/>
        </w:rPr>
        <w:t>十七、</w:t>
      </w:r>
      <w:r>
        <w:rPr>
          <w:rFonts w:ascii="Times New Roman" w:hAnsi="Times New Roman" w:cs="Times New Roman"/>
          <w:b w:val="0"/>
          <w:noProof/>
          <w:sz w:val="21"/>
          <w:szCs w:val="21"/>
        </w:rPr>
        <w:t xml:space="preserve"> </w:t>
      </w:r>
      <w:r>
        <w:rPr>
          <w:rFonts w:ascii="Times New Roman" w:hAnsi="Times New Roman" w:cs="Times New Roman" w:hint="eastAsia"/>
          <w:b w:val="0"/>
          <w:noProof/>
          <w:sz w:val="21"/>
          <w:szCs w:val="21"/>
        </w:rPr>
        <w:t>违约责任</w:t>
      </w:r>
      <w:r>
        <w:rPr>
          <w:rFonts w:ascii="Times New Roman" w:hAnsi="Times New Roman" w:cs="Times New Roman"/>
          <w:b w:val="0"/>
          <w:noProof/>
          <w:sz w:val="21"/>
          <w:szCs w:val="21"/>
        </w:rPr>
        <w:tab/>
      </w:r>
      <w:r>
        <w:rPr>
          <w:rFonts w:ascii="Times New Roman" w:hAnsi="Times New Roman" w:cs="Times New Roman"/>
          <w:b w:val="0"/>
          <w:noProof/>
          <w:sz w:val="21"/>
          <w:szCs w:val="21"/>
        </w:rPr>
        <w:fldChar w:fldCharType="begin"/>
      </w:r>
      <w:r>
        <w:rPr>
          <w:rFonts w:ascii="Times New Roman" w:hAnsi="Times New Roman" w:cs="Times New Roman"/>
          <w:b w:val="0"/>
          <w:noProof/>
          <w:sz w:val="21"/>
          <w:szCs w:val="21"/>
        </w:rPr>
        <w:instrText xml:space="preserve"> PAGEREF _Toc32567555 \h </w:instrText>
      </w:r>
      <w:r>
        <w:rPr>
          <w:rFonts w:ascii="Times New Roman" w:hAnsi="Times New Roman" w:cs="Times New Roman"/>
          <w:b w:val="0"/>
          <w:noProof/>
          <w:sz w:val="21"/>
          <w:szCs w:val="21"/>
        </w:rPr>
      </w:r>
      <w:r>
        <w:rPr>
          <w:rFonts w:ascii="Times New Roman" w:hAnsi="Times New Roman" w:cs="Times New Roman"/>
          <w:b w:val="0"/>
          <w:noProof/>
          <w:sz w:val="21"/>
          <w:szCs w:val="21"/>
        </w:rPr>
        <w:fldChar w:fldCharType="separate"/>
      </w:r>
      <w:r w:rsidR="00874B1C">
        <w:rPr>
          <w:rFonts w:ascii="Times New Roman" w:hAnsi="Times New Roman" w:cs="Times New Roman"/>
          <w:b w:val="0"/>
          <w:noProof/>
          <w:sz w:val="21"/>
          <w:szCs w:val="21"/>
        </w:rPr>
        <w:t>37</w:t>
      </w:r>
      <w:r>
        <w:rPr>
          <w:rFonts w:ascii="Times New Roman" w:hAnsi="Times New Roman" w:cs="Times New Roman"/>
          <w:b w:val="0"/>
          <w:noProof/>
          <w:sz w:val="21"/>
          <w:szCs w:val="21"/>
        </w:rPr>
        <w:fldChar w:fldCharType="end"/>
      </w:r>
    </w:p>
    <w:p w14:paraId="03FF1450" w14:textId="044B2571" w:rsidR="00F97020" w:rsidRDefault="002866CE">
      <w:pPr>
        <w:pStyle w:val="12"/>
        <w:tabs>
          <w:tab w:val="right" w:leader="dot" w:pos="8296"/>
        </w:tabs>
        <w:spacing w:before="0" w:line="360" w:lineRule="auto"/>
        <w:contextualSpacing/>
        <w:rPr>
          <w:rFonts w:ascii="Times New Roman" w:hAnsi="Times New Roman" w:cs="Times New Roman"/>
          <w:b w:val="0"/>
          <w:bCs w:val="0"/>
          <w:caps w:val="0"/>
          <w:noProof/>
          <w:sz w:val="21"/>
          <w:szCs w:val="21"/>
        </w:rPr>
      </w:pPr>
      <w:r>
        <w:rPr>
          <w:rFonts w:ascii="Times New Roman" w:hAnsi="Times New Roman" w:cs="Times New Roman" w:hint="eastAsia"/>
          <w:b w:val="0"/>
          <w:noProof/>
          <w:sz w:val="21"/>
          <w:szCs w:val="21"/>
        </w:rPr>
        <w:t>十八、</w:t>
      </w:r>
      <w:r>
        <w:rPr>
          <w:rFonts w:ascii="Times New Roman" w:hAnsi="Times New Roman" w:cs="Times New Roman"/>
          <w:b w:val="0"/>
          <w:noProof/>
          <w:sz w:val="21"/>
          <w:szCs w:val="21"/>
        </w:rPr>
        <w:t xml:space="preserve"> </w:t>
      </w:r>
      <w:r>
        <w:rPr>
          <w:rFonts w:ascii="Times New Roman" w:hAnsi="Times New Roman" w:cs="Times New Roman" w:hint="eastAsia"/>
          <w:b w:val="0"/>
          <w:noProof/>
          <w:sz w:val="21"/>
          <w:szCs w:val="21"/>
        </w:rPr>
        <w:t>争议解决方式</w:t>
      </w:r>
      <w:r>
        <w:rPr>
          <w:rFonts w:ascii="Times New Roman" w:hAnsi="Times New Roman" w:cs="Times New Roman"/>
          <w:b w:val="0"/>
          <w:noProof/>
          <w:sz w:val="21"/>
          <w:szCs w:val="21"/>
        </w:rPr>
        <w:tab/>
      </w:r>
      <w:r>
        <w:rPr>
          <w:rFonts w:ascii="Times New Roman" w:hAnsi="Times New Roman" w:cs="Times New Roman"/>
          <w:b w:val="0"/>
          <w:noProof/>
          <w:sz w:val="21"/>
          <w:szCs w:val="21"/>
        </w:rPr>
        <w:fldChar w:fldCharType="begin"/>
      </w:r>
      <w:r>
        <w:rPr>
          <w:rFonts w:ascii="Times New Roman" w:hAnsi="Times New Roman" w:cs="Times New Roman"/>
          <w:b w:val="0"/>
          <w:noProof/>
          <w:sz w:val="21"/>
          <w:szCs w:val="21"/>
        </w:rPr>
        <w:instrText xml:space="preserve"> PAGEREF _Toc32567556 \h </w:instrText>
      </w:r>
      <w:r>
        <w:rPr>
          <w:rFonts w:ascii="Times New Roman" w:hAnsi="Times New Roman" w:cs="Times New Roman"/>
          <w:b w:val="0"/>
          <w:noProof/>
          <w:sz w:val="21"/>
          <w:szCs w:val="21"/>
        </w:rPr>
      </w:r>
      <w:r>
        <w:rPr>
          <w:rFonts w:ascii="Times New Roman" w:hAnsi="Times New Roman" w:cs="Times New Roman"/>
          <w:b w:val="0"/>
          <w:noProof/>
          <w:sz w:val="21"/>
          <w:szCs w:val="21"/>
        </w:rPr>
        <w:fldChar w:fldCharType="separate"/>
      </w:r>
      <w:r w:rsidR="00874B1C">
        <w:rPr>
          <w:rFonts w:ascii="Times New Roman" w:hAnsi="Times New Roman" w:cs="Times New Roman"/>
          <w:b w:val="0"/>
          <w:noProof/>
          <w:sz w:val="21"/>
          <w:szCs w:val="21"/>
        </w:rPr>
        <w:t>38</w:t>
      </w:r>
      <w:r>
        <w:rPr>
          <w:rFonts w:ascii="Times New Roman" w:hAnsi="Times New Roman" w:cs="Times New Roman"/>
          <w:b w:val="0"/>
          <w:noProof/>
          <w:sz w:val="21"/>
          <w:szCs w:val="21"/>
        </w:rPr>
        <w:fldChar w:fldCharType="end"/>
      </w:r>
    </w:p>
    <w:p w14:paraId="6BBAF2AA" w14:textId="4DF482B7" w:rsidR="00F97020" w:rsidRDefault="002866CE">
      <w:pPr>
        <w:pStyle w:val="12"/>
        <w:tabs>
          <w:tab w:val="right" w:leader="dot" w:pos="8296"/>
        </w:tabs>
        <w:spacing w:before="0" w:line="360" w:lineRule="auto"/>
        <w:contextualSpacing/>
        <w:rPr>
          <w:rFonts w:ascii="Times New Roman" w:hAnsi="Times New Roman" w:cs="Times New Roman"/>
          <w:b w:val="0"/>
          <w:noProof/>
          <w:sz w:val="21"/>
          <w:szCs w:val="21"/>
        </w:rPr>
      </w:pPr>
      <w:r>
        <w:rPr>
          <w:rFonts w:ascii="Times New Roman" w:hAnsi="Times New Roman" w:cs="Times New Roman" w:hint="eastAsia"/>
          <w:b w:val="0"/>
          <w:noProof/>
          <w:sz w:val="21"/>
          <w:szCs w:val="21"/>
        </w:rPr>
        <w:t>十九、</w:t>
      </w:r>
      <w:r>
        <w:rPr>
          <w:rFonts w:ascii="Times New Roman" w:hAnsi="Times New Roman" w:cs="Times New Roman"/>
          <w:b w:val="0"/>
          <w:noProof/>
          <w:sz w:val="21"/>
          <w:szCs w:val="21"/>
        </w:rPr>
        <w:t xml:space="preserve"> </w:t>
      </w:r>
      <w:r>
        <w:rPr>
          <w:rFonts w:ascii="Times New Roman" w:hAnsi="Times New Roman" w:cs="Times New Roman" w:hint="eastAsia"/>
          <w:b w:val="0"/>
          <w:noProof/>
          <w:sz w:val="21"/>
          <w:szCs w:val="21"/>
        </w:rPr>
        <w:t>基金托管协议的效力</w:t>
      </w:r>
      <w:r>
        <w:rPr>
          <w:rFonts w:ascii="Times New Roman" w:hAnsi="Times New Roman" w:cs="Times New Roman"/>
          <w:b w:val="0"/>
          <w:noProof/>
          <w:sz w:val="21"/>
          <w:szCs w:val="21"/>
        </w:rPr>
        <w:tab/>
      </w:r>
      <w:r>
        <w:rPr>
          <w:rFonts w:ascii="Times New Roman" w:hAnsi="Times New Roman" w:cs="Times New Roman"/>
          <w:b w:val="0"/>
          <w:noProof/>
          <w:sz w:val="21"/>
          <w:szCs w:val="21"/>
        </w:rPr>
        <w:fldChar w:fldCharType="begin"/>
      </w:r>
      <w:r>
        <w:rPr>
          <w:rFonts w:ascii="Times New Roman" w:hAnsi="Times New Roman" w:cs="Times New Roman"/>
          <w:b w:val="0"/>
          <w:noProof/>
          <w:sz w:val="21"/>
          <w:szCs w:val="21"/>
        </w:rPr>
        <w:instrText xml:space="preserve"> PAGEREF _Toc32567557 \h </w:instrText>
      </w:r>
      <w:r>
        <w:rPr>
          <w:rFonts w:ascii="Times New Roman" w:hAnsi="Times New Roman" w:cs="Times New Roman"/>
          <w:b w:val="0"/>
          <w:noProof/>
          <w:sz w:val="21"/>
          <w:szCs w:val="21"/>
        </w:rPr>
      </w:r>
      <w:r>
        <w:rPr>
          <w:rFonts w:ascii="Times New Roman" w:hAnsi="Times New Roman" w:cs="Times New Roman"/>
          <w:b w:val="0"/>
          <w:noProof/>
          <w:sz w:val="21"/>
          <w:szCs w:val="21"/>
        </w:rPr>
        <w:fldChar w:fldCharType="separate"/>
      </w:r>
      <w:r w:rsidR="00874B1C">
        <w:rPr>
          <w:rFonts w:ascii="Times New Roman" w:hAnsi="Times New Roman" w:cs="Times New Roman"/>
          <w:b w:val="0"/>
          <w:noProof/>
          <w:sz w:val="21"/>
          <w:szCs w:val="21"/>
        </w:rPr>
        <w:t>38</w:t>
      </w:r>
      <w:r>
        <w:rPr>
          <w:rFonts w:ascii="Times New Roman" w:hAnsi="Times New Roman" w:cs="Times New Roman"/>
          <w:b w:val="0"/>
          <w:noProof/>
          <w:sz w:val="21"/>
          <w:szCs w:val="21"/>
        </w:rPr>
        <w:fldChar w:fldCharType="end"/>
      </w:r>
    </w:p>
    <w:p w14:paraId="7DFC4709" w14:textId="2CA7BDB8" w:rsidR="00F97020" w:rsidRDefault="002866CE">
      <w:pPr>
        <w:pStyle w:val="12"/>
        <w:tabs>
          <w:tab w:val="right" w:leader="dot" w:pos="8296"/>
        </w:tabs>
        <w:spacing w:before="0" w:line="360" w:lineRule="auto"/>
        <w:contextualSpacing/>
        <w:rPr>
          <w:rFonts w:ascii="Times New Roman" w:hAnsi="Times New Roman" w:cs="Times New Roman"/>
          <w:b w:val="0"/>
          <w:noProof/>
          <w:sz w:val="21"/>
          <w:szCs w:val="21"/>
        </w:rPr>
      </w:pPr>
      <w:r>
        <w:rPr>
          <w:rFonts w:ascii="Times New Roman" w:hAnsi="Times New Roman" w:cs="Times New Roman" w:hint="eastAsia"/>
          <w:b w:val="0"/>
          <w:noProof/>
          <w:sz w:val="21"/>
          <w:szCs w:val="21"/>
        </w:rPr>
        <w:t>二十、</w:t>
      </w:r>
      <w:r>
        <w:rPr>
          <w:rFonts w:ascii="Times New Roman" w:hAnsi="Times New Roman" w:cs="Times New Roman"/>
          <w:b w:val="0"/>
          <w:noProof/>
          <w:sz w:val="21"/>
          <w:szCs w:val="21"/>
        </w:rPr>
        <w:t xml:space="preserve"> </w:t>
      </w:r>
      <w:r>
        <w:rPr>
          <w:rFonts w:ascii="Times New Roman" w:hAnsi="Times New Roman" w:cs="Times New Roman" w:hint="eastAsia"/>
          <w:b w:val="0"/>
          <w:noProof/>
          <w:sz w:val="21"/>
          <w:szCs w:val="21"/>
        </w:rPr>
        <w:t>基金托管协议的签订</w:t>
      </w:r>
      <w:r>
        <w:rPr>
          <w:rFonts w:ascii="Times New Roman" w:hAnsi="Times New Roman" w:cs="Times New Roman"/>
          <w:b w:val="0"/>
          <w:noProof/>
          <w:sz w:val="21"/>
          <w:szCs w:val="21"/>
        </w:rPr>
        <w:tab/>
      </w:r>
      <w:r>
        <w:rPr>
          <w:rFonts w:ascii="Times New Roman" w:hAnsi="Times New Roman" w:cs="Times New Roman"/>
          <w:b w:val="0"/>
          <w:noProof/>
          <w:sz w:val="21"/>
          <w:szCs w:val="21"/>
        </w:rPr>
        <w:fldChar w:fldCharType="begin"/>
      </w:r>
      <w:r>
        <w:rPr>
          <w:rFonts w:ascii="Times New Roman" w:hAnsi="Times New Roman" w:cs="Times New Roman"/>
          <w:b w:val="0"/>
          <w:noProof/>
          <w:sz w:val="21"/>
          <w:szCs w:val="21"/>
        </w:rPr>
        <w:instrText xml:space="preserve"> PAGEREF _Toc32567558 \h </w:instrText>
      </w:r>
      <w:r>
        <w:rPr>
          <w:rFonts w:ascii="Times New Roman" w:hAnsi="Times New Roman" w:cs="Times New Roman"/>
          <w:b w:val="0"/>
          <w:noProof/>
          <w:sz w:val="21"/>
          <w:szCs w:val="21"/>
        </w:rPr>
      </w:r>
      <w:r>
        <w:rPr>
          <w:rFonts w:ascii="Times New Roman" w:hAnsi="Times New Roman" w:cs="Times New Roman"/>
          <w:b w:val="0"/>
          <w:noProof/>
          <w:sz w:val="21"/>
          <w:szCs w:val="21"/>
        </w:rPr>
        <w:fldChar w:fldCharType="separate"/>
      </w:r>
      <w:r w:rsidR="00874B1C">
        <w:rPr>
          <w:rFonts w:ascii="Times New Roman" w:hAnsi="Times New Roman" w:cs="Times New Roman"/>
          <w:b w:val="0"/>
          <w:noProof/>
          <w:sz w:val="21"/>
          <w:szCs w:val="21"/>
        </w:rPr>
        <w:t>38</w:t>
      </w:r>
      <w:r>
        <w:rPr>
          <w:rFonts w:ascii="Times New Roman" w:hAnsi="Times New Roman" w:cs="Times New Roman"/>
          <w:b w:val="0"/>
          <w:noProof/>
          <w:sz w:val="21"/>
          <w:szCs w:val="21"/>
        </w:rPr>
        <w:fldChar w:fldCharType="end"/>
      </w:r>
    </w:p>
    <w:p w14:paraId="523E1808" w14:textId="5DF8DBD6" w:rsidR="00F97020" w:rsidRDefault="002866CE">
      <w:pPr>
        <w:pStyle w:val="12"/>
        <w:tabs>
          <w:tab w:val="right" w:leader="dot" w:pos="8296"/>
        </w:tabs>
        <w:spacing w:before="0" w:line="360" w:lineRule="auto"/>
        <w:contextualSpacing/>
        <w:rPr>
          <w:rFonts w:ascii="Times New Roman" w:hAnsi="Times New Roman" w:cs="Times New Roman"/>
          <w:b w:val="0"/>
          <w:noProof/>
          <w:sz w:val="21"/>
          <w:szCs w:val="21"/>
        </w:rPr>
      </w:pPr>
      <w:r>
        <w:rPr>
          <w:rFonts w:ascii="Times New Roman" w:hAnsi="Times New Roman" w:cs="Times New Roman" w:hint="eastAsia"/>
          <w:b w:val="0"/>
          <w:noProof/>
          <w:sz w:val="21"/>
          <w:szCs w:val="21"/>
        </w:rPr>
        <w:t>二十一、</w:t>
      </w:r>
      <w:r>
        <w:rPr>
          <w:rFonts w:ascii="Times New Roman" w:hAnsi="Times New Roman" w:cs="Times New Roman"/>
          <w:b w:val="0"/>
          <w:noProof/>
          <w:sz w:val="21"/>
          <w:szCs w:val="21"/>
        </w:rPr>
        <w:t xml:space="preserve"> </w:t>
      </w:r>
      <w:r>
        <w:rPr>
          <w:rFonts w:ascii="Times New Roman" w:hAnsi="Times New Roman" w:cs="Times New Roman" w:hint="eastAsia"/>
          <w:b w:val="0"/>
          <w:noProof/>
          <w:sz w:val="21"/>
          <w:szCs w:val="21"/>
        </w:rPr>
        <w:t>基金托管协议的签订</w:t>
      </w:r>
      <w:r>
        <w:rPr>
          <w:rFonts w:ascii="Times New Roman" w:hAnsi="Times New Roman" w:cs="Times New Roman"/>
          <w:b w:val="0"/>
          <w:noProof/>
          <w:sz w:val="21"/>
          <w:szCs w:val="21"/>
        </w:rPr>
        <w:tab/>
      </w:r>
      <w:r>
        <w:rPr>
          <w:rFonts w:ascii="Times New Roman" w:hAnsi="Times New Roman" w:cs="Times New Roman"/>
          <w:b w:val="0"/>
          <w:noProof/>
          <w:sz w:val="21"/>
          <w:szCs w:val="21"/>
        </w:rPr>
        <w:fldChar w:fldCharType="begin"/>
      </w:r>
      <w:r>
        <w:rPr>
          <w:rFonts w:ascii="Times New Roman" w:hAnsi="Times New Roman" w:cs="Times New Roman"/>
          <w:b w:val="0"/>
          <w:noProof/>
          <w:sz w:val="21"/>
          <w:szCs w:val="21"/>
        </w:rPr>
        <w:instrText xml:space="preserve"> PAGEREF _Toc32567558 \h </w:instrText>
      </w:r>
      <w:r>
        <w:rPr>
          <w:rFonts w:ascii="Times New Roman" w:hAnsi="Times New Roman" w:cs="Times New Roman"/>
          <w:b w:val="0"/>
          <w:noProof/>
          <w:sz w:val="21"/>
          <w:szCs w:val="21"/>
        </w:rPr>
      </w:r>
      <w:r>
        <w:rPr>
          <w:rFonts w:ascii="Times New Roman" w:hAnsi="Times New Roman" w:cs="Times New Roman"/>
          <w:b w:val="0"/>
          <w:noProof/>
          <w:sz w:val="21"/>
          <w:szCs w:val="21"/>
        </w:rPr>
        <w:fldChar w:fldCharType="separate"/>
      </w:r>
      <w:r w:rsidR="00874B1C">
        <w:rPr>
          <w:rFonts w:ascii="Times New Roman" w:hAnsi="Times New Roman" w:cs="Times New Roman"/>
          <w:b w:val="0"/>
          <w:noProof/>
          <w:sz w:val="21"/>
          <w:szCs w:val="21"/>
        </w:rPr>
        <w:t>38</w:t>
      </w:r>
      <w:r>
        <w:rPr>
          <w:rFonts w:ascii="Times New Roman" w:hAnsi="Times New Roman" w:cs="Times New Roman"/>
          <w:b w:val="0"/>
          <w:noProof/>
          <w:sz w:val="21"/>
          <w:szCs w:val="21"/>
        </w:rPr>
        <w:fldChar w:fldCharType="end"/>
      </w:r>
    </w:p>
    <w:p w14:paraId="332CDD2C" w14:textId="77777777" w:rsidR="00F97020" w:rsidRDefault="002866CE">
      <w:pPr>
        <w:widowControl/>
        <w:jc w:val="left"/>
        <w:rPr>
          <w:bCs/>
          <w:caps/>
          <w:noProof/>
          <w:szCs w:val="21"/>
        </w:rPr>
      </w:pPr>
      <w:r>
        <w:rPr>
          <w:b/>
          <w:noProof/>
          <w:szCs w:val="21"/>
        </w:rPr>
        <w:br w:type="page"/>
      </w:r>
    </w:p>
    <w:p w14:paraId="5B2DBAE6" w14:textId="2C6C672F" w:rsidR="00F97020" w:rsidRPr="00644CBE" w:rsidRDefault="002866CE" w:rsidP="00644CBE">
      <w:pPr>
        <w:spacing w:line="360" w:lineRule="auto"/>
        <w:ind w:firstLineChars="100" w:firstLine="320"/>
        <w:rPr>
          <w:rFonts w:ascii="宋体" w:hAnsi="宋体"/>
          <w:kern w:val="0"/>
          <w:lang w:val="zh-CN"/>
        </w:rPr>
      </w:pPr>
      <w:r>
        <w:rPr>
          <w:rFonts w:asciiTheme="majorHAnsi" w:eastAsiaTheme="majorEastAsia" w:hAnsiTheme="majorHAnsi" w:cstheme="majorBidi"/>
          <w:kern w:val="0"/>
          <w:sz w:val="32"/>
          <w:szCs w:val="21"/>
          <w:lang w:val="zh-CN"/>
        </w:rPr>
        <w:lastRenderedPageBreak/>
        <w:fldChar w:fldCharType="end"/>
      </w:r>
      <w:bookmarkStart w:id="24" w:name="_Toc123626167"/>
      <w:bookmarkStart w:id="25" w:name="_Toc22454432"/>
      <w:bookmarkStart w:id="26" w:name="_Toc32567188"/>
      <w:bookmarkStart w:id="27" w:name="_Toc124749225"/>
      <w:bookmarkStart w:id="28" w:name="_Toc523829992"/>
      <w:bookmarkStart w:id="29" w:name="_Toc124749936"/>
      <w:bookmarkStart w:id="30" w:name="_Toc32567538"/>
      <w:bookmarkStart w:id="31" w:name="_Toc48703884"/>
      <w:bookmarkStart w:id="32" w:name="_Toc125361073"/>
      <w:r>
        <w:rPr>
          <w:rFonts w:ascii="宋体" w:hAnsi="宋体" w:hint="eastAsia"/>
          <w:kern w:val="0"/>
          <w:lang w:val="zh-CN"/>
        </w:rPr>
        <w:t>鉴于南方基金管理股份有限公司系一家依照中国法律合法成立并有效存续的股份有限公司，按照相关法律法规的规定具备担任基金管理人的资格和能力，拟募集发行</w:t>
      </w:r>
      <w:proofErr w:type="gramStart"/>
      <w:r w:rsidR="004F4743">
        <w:rPr>
          <w:rFonts w:ascii="宋体" w:hAnsi="宋体" w:hint="eastAsia"/>
          <w:kern w:val="0"/>
          <w:lang w:val="zh-CN"/>
        </w:rPr>
        <w:t>南方益稳</w:t>
      </w:r>
      <w:proofErr w:type="gramEnd"/>
      <w:r w:rsidR="004F4743">
        <w:rPr>
          <w:rFonts w:ascii="宋体" w:hAnsi="宋体" w:hint="eastAsia"/>
          <w:kern w:val="0"/>
          <w:lang w:val="zh-CN"/>
        </w:rPr>
        <w:t>稳健增利债券型</w:t>
      </w:r>
      <w:r>
        <w:rPr>
          <w:rFonts w:ascii="宋体" w:hAnsi="宋体" w:hint="eastAsia"/>
          <w:kern w:val="0"/>
          <w:lang w:val="zh-CN"/>
        </w:rPr>
        <w:t>证券投资基金；</w:t>
      </w:r>
    </w:p>
    <w:p w14:paraId="0467E233" w14:textId="77777777" w:rsidR="00F97020" w:rsidRDefault="002866CE">
      <w:pPr>
        <w:spacing w:line="360" w:lineRule="auto"/>
        <w:ind w:firstLineChars="200" w:firstLine="420"/>
        <w:rPr>
          <w:rFonts w:ascii="宋体" w:hAnsi="宋体"/>
          <w:kern w:val="0"/>
          <w:lang w:val="zh-CN"/>
        </w:rPr>
      </w:pPr>
      <w:r>
        <w:rPr>
          <w:rFonts w:ascii="宋体" w:hAnsi="宋体" w:hint="eastAsia"/>
          <w:kern w:val="0"/>
          <w:lang w:val="zh-CN"/>
        </w:rPr>
        <w:t>鉴于广发银行股份有限公司系一家依照中国法律合法成立并有效存续的银行，按照相关法律法规的规定具备担任基金托管人的资格和能力；</w:t>
      </w:r>
    </w:p>
    <w:p w14:paraId="205D6D6F" w14:textId="22F748E5" w:rsidR="00F97020" w:rsidRDefault="002866CE">
      <w:pPr>
        <w:spacing w:line="360" w:lineRule="auto"/>
        <w:ind w:firstLineChars="200" w:firstLine="420"/>
        <w:rPr>
          <w:rFonts w:ascii="宋体" w:hAnsi="宋体"/>
          <w:kern w:val="0"/>
          <w:lang w:val="zh-CN"/>
        </w:rPr>
      </w:pPr>
      <w:r>
        <w:rPr>
          <w:rFonts w:ascii="宋体" w:hAnsi="宋体" w:hint="eastAsia"/>
          <w:kern w:val="0"/>
          <w:lang w:val="zh-CN"/>
        </w:rPr>
        <w:t>鉴于</w:t>
      </w:r>
      <w:r>
        <w:rPr>
          <w:rFonts w:ascii="宋体" w:hAnsi="宋体" w:cstheme="majorBidi" w:hint="eastAsia"/>
          <w:kern w:val="0"/>
          <w:szCs w:val="21"/>
          <w:lang w:val="zh-CN"/>
        </w:rPr>
        <w:t>南方基金管理股份有限公司</w:t>
      </w:r>
      <w:r>
        <w:rPr>
          <w:rFonts w:ascii="宋体" w:hAnsi="宋体" w:hint="eastAsia"/>
          <w:kern w:val="0"/>
          <w:lang w:val="zh-CN"/>
        </w:rPr>
        <w:t>拟担任</w:t>
      </w:r>
      <w:proofErr w:type="gramStart"/>
      <w:r w:rsidR="004F4743">
        <w:rPr>
          <w:rFonts w:ascii="宋体" w:hAnsi="宋体" w:cstheme="majorBidi" w:hint="eastAsia"/>
          <w:kern w:val="0"/>
          <w:szCs w:val="21"/>
          <w:lang w:val="zh-CN"/>
        </w:rPr>
        <w:t>南方益稳</w:t>
      </w:r>
      <w:proofErr w:type="gramEnd"/>
      <w:r w:rsidR="004F4743">
        <w:rPr>
          <w:rFonts w:ascii="宋体" w:hAnsi="宋体" w:cstheme="majorBidi" w:hint="eastAsia"/>
          <w:kern w:val="0"/>
          <w:szCs w:val="21"/>
          <w:lang w:val="zh-CN"/>
        </w:rPr>
        <w:t>稳健增利债券型</w:t>
      </w:r>
      <w:r>
        <w:rPr>
          <w:rFonts w:ascii="宋体" w:hAnsi="宋体" w:cstheme="majorBidi" w:hint="eastAsia"/>
          <w:kern w:val="0"/>
          <w:szCs w:val="21"/>
          <w:lang w:val="zh-CN"/>
        </w:rPr>
        <w:t>证券投资基金</w:t>
      </w:r>
      <w:r>
        <w:rPr>
          <w:rFonts w:ascii="宋体" w:hAnsi="宋体" w:hint="eastAsia"/>
          <w:kern w:val="0"/>
          <w:lang w:val="zh-CN"/>
        </w:rPr>
        <w:t>的基金管理人，广发银行股份有限公司拟担任</w:t>
      </w:r>
      <w:proofErr w:type="gramStart"/>
      <w:r w:rsidR="004F4743">
        <w:rPr>
          <w:rFonts w:ascii="宋体" w:hAnsi="宋体" w:cstheme="majorBidi" w:hint="eastAsia"/>
          <w:kern w:val="0"/>
          <w:szCs w:val="21"/>
          <w:lang w:val="zh-CN"/>
        </w:rPr>
        <w:t>南方益稳</w:t>
      </w:r>
      <w:proofErr w:type="gramEnd"/>
      <w:r w:rsidR="004F4743">
        <w:rPr>
          <w:rFonts w:ascii="宋体" w:hAnsi="宋体" w:cstheme="majorBidi" w:hint="eastAsia"/>
          <w:kern w:val="0"/>
          <w:szCs w:val="21"/>
          <w:lang w:val="zh-CN"/>
        </w:rPr>
        <w:t>稳健增利债券型</w:t>
      </w:r>
      <w:r>
        <w:rPr>
          <w:rFonts w:ascii="宋体" w:hAnsi="宋体" w:cstheme="majorBidi" w:hint="eastAsia"/>
          <w:kern w:val="0"/>
          <w:szCs w:val="21"/>
          <w:lang w:val="zh-CN"/>
        </w:rPr>
        <w:t>证券投资基金</w:t>
      </w:r>
      <w:r>
        <w:rPr>
          <w:rFonts w:ascii="宋体" w:hAnsi="宋体" w:hint="eastAsia"/>
          <w:kern w:val="0"/>
          <w:lang w:val="zh-CN"/>
        </w:rPr>
        <w:t>的基金托管人；</w:t>
      </w:r>
    </w:p>
    <w:p w14:paraId="3B3C09ED" w14:textId="03B440E7" w:rsidR="00F97020" w:rsidRDefault="002866CE">
      <w:pPr>
        <w:spacing w:line="360" w:lineRule="auto"/>
        <w:ind w:firstLineChars="200" w:firstLine="420"/>
        <w:rPr>
          <w:rFonts w:ascii="宋体" w:hAnsi="宋体"/>
          <w:kern w:val="0"/>
          <w:lang w:val="zh-CN"/>
        </w:rPr>
      </w:pPr>
      <w:r>
        <w:rPr>
          <w:rFonts w:ascii="宋体" w:hAnsi="宋体" w:hint="eastAsia"/>
          <w:kern w:val="0"/>
          <w:lang w:val="zh-CN"/>
        </w:rPr>
        <w:t>为明确</w:t>
      </w:r>
      <w:proofErr w:type="gramStart"/>
      <w:r w:rsidR="004F4743">
        <w:rPr>
          <w:rFonts w:ascii="宋体" w:hAnsi="宋体" w:cstheme="majorBidi" w:hint="eastAsia"/>
          <w:kern w:val="0"/>
          <w:szCs w:val="21"/>
          <w:lang w:val="zh-CN"/>
        </w:rPr>
        <w:t>南方益稳</w:t>
      </w:r>
      <w:proofErr w:type="gramEnd"/>
      <w:r w:rsidR="004F4743">
        <w:rPr>
          <w:rFonts w:ascii="宋体" w:hAnsi="宋体" w:cstheme="majorBidi" w:hint="eastAsia"/>
          <w:kern w:val="0"/>
          <w:szCs w:val="21"/>
          <w:lang w:val="zh-CN"/>
        </w:rPr>
        <w:t>稳健增利债券型</w:t>
      </w:r>
      <w:r>
        <w:rPr>
          <w:rFonts w:ascii="宋体" w:hAnsi="宋体" w:cstheme="majorBidi" w:hint="eastAsia"/>
          <w:kern w:val="0"/>
          <w:szCs w:val="21"/>
          <w:lang w:val="zh-CN"/>
        </w:rPr>
        <w:t>证券投资基金</w:t>
      </w:r>
      <w:r>
        <w:rPr>
          <w:rFonts w:ascii="宋体" w:hAnsi="宋体" w:hint="eastAsia"/>
          <w:kern w:val="0"/>
          <w:lang w:val="zh-CN"/>
        </w:rPr>
        <w:t>的基金管理人和基金托管人之间的权利义务关系，特制订本托管协议；</w:t>
      </w:r>
    </w:p>
    <w:p w14:paraId="09559155" w14:textId="352A8AE0" w:rsidR="00F97020" w:rsidRDefault="002866CE">
      <w:pPr>
        <w:spacing w:line="360" w:lineRule="auto"/>
        <w:ind w:firstLineChars="200" w:firstLine="420"/>
        <w:rPr>
          <w:rFonts w:ascii="宋体" w:hAnsi="宋体"/>
          <w:kern w:val="44"/>
        </w:rPr>
      </w:pPr>
      <w:r>
        <w:rPr>
          <w:rFonts w:ascii="宋体" w:hAnsi="宋体" w:hint="eastAsia"/>
          <w:kern w:val="0"/>
          <w:lang w:val="zh-CN"/>
        </w:rPr>
        <w:t>除非另有约定，</w:t>
      </w:r>
      <w:r>
        <w:rPr>
          <w:rFonts w:ascii="宋体" w:hAnsi="宋体" w:cstheme="majorBidi" w:hint="eastAsia"/>
          <w:kern w:val="0"/>
          <w:szCs w:val="21"/>
          <w:lang w:val="zh-CN"/>
        </w:rPr>
        <w:t>《</w:t>
      </w:r>
      <w:r w:rsidR="004F4743">
        <w:rPr>
          <w:rFonts w:ascii="宋体" w:hAnsi="宋体" w:cstheme="majorBidi" w:hint="eastAsia"/>
          <w:kern w:val="0"/>
          <w:szCs w:val="21"/>
          <w:lang w:val="zh-CN"/>
        </w:rPr>
        <w:t>南方益稳稳健增利债券型</w:t>
      </w:r>
      <w:r>
        <w:rPr>
          <w:rFonts w:ascii="宋体" w:hAnsi="宋体" w:cstheme="majorBidi" w:hint="eastAsia"/>
          <w:kern w:val="0"/>
          <w:szCs w:val="21"/>
          <w:lang w:val="zh-CN"/>
        </w:rPr>
        <w:t>证券投资基金基金合同》</w:t>
      </w:r>
      <w:r>
        <w:rPr>
          <w:rFonts w:ascii="宋体" w:hAnsi="宋体"/>
          <w:kern w:val="0"/>
          <w:lang w:val="zh-CN"/>
        </w:rPr>
        <w:t>(以下简称“基金合同”或“《基金合同》”)中定义的术语在用于本托管协议时应具有相同的含义；若有抵触应以《基金合同》为准，并依其条款解释。</w:t>
      </w:r>
    </w:p>
    <w:p w14:paraId="32B52141" w14:textId="77777777" w:rsidR="00F97020" w:rsidRDefault="002866CE">
      <w:pPr>
        <w:pStyle w:val="1"/>
        <w:keepNext w:val="0"/>
        <w:keepLines w:val="0"/>
        <w:numPr>
          <w:ilvl w:val="0"/>
          <w:numId w:val="1"/>
        </w:numPr>
        <w:autoSpaceDE w:val="0"/>
        <w:autoSpaceDN w:val="0"/>
        <w:adjustRightInd w:val="0"/>
        <w:spacing w:before="360" w:after="360" w:line="360" w:lineRule="auto"/>
        <w:jc w:val="center"/>
        <w:textAlignment w:val="baseline"/>
        <w:rPr>
          <w:sz w:val="21"/>
        </w:rPr>
      </w:pPr>
      <w:bookmarkStart w:id="33" w:name="_Toc124325885"/>
      <w:bookmarkStart w:id="34" w:name="_Toc140002336"/>
      <w:r>
        <w:rPr>
          <w:rFonts w:hint="eastAsia"/>
          <w:sz w:val="21"/>
        </w:rPr>
        <w:t>基金托管协议当事人</w:t>
      </w:r>
      <w:bookmarkEnd w:id="24"/>
      <w:bookmarkEnd w:id="25"/>
      <w:bookmarkEnd w:id="26"/>
      <w:bookmarkEnd w:id="27"/>
      <w:bookmarkEnd w:id="28"/>
      <w:bookmarkEnd w:id="29"/>
      <w:bookmarkEnd w:id="30"/>
      <w:bookmarkEnd w:id="31"/>
      <w:bookmarkEnd w:id="32"/>
      <w:bookmarkEnd w:id="33"/>
      <w:bookmarkEnd w:id="34"/>
    </w:p>
    <w:p w14:paraId="69C97701" w14:textId="77777777" w:rsidR="00F97020" w:rsidRDefault="002866CE">
      <w:pPr>
        <w:spacing w:line="360" w:lineRule="auto"/>
        <w:ind w:firstLineChars="200" w:firstLine="480"/>
        <w:rPr>
          <w:rFonts w:ascii="宋体" w:hAnsi="宋体"/>
          <w:b/>
          <w:kern w:val="0"/>
          <w:sz w:val="24"/>
          <w:szCs w:val="20"/>
        </w:rPr>
      </w:pPr>
      <w:bookmarkStart w:id="35" w:name="_Toc48703885"/>
      <w:bookmarkStart w:id="36" w:name="_Toc32567189"/>
      <w:bookmarkStart w:id="37" w:name="_Toc22454433"/>
      <w:r>
        <w:rPr>
          <w:rFonts w:ascii="宋体" w:hAnsi="宋体"/>
          <w:kern w:val="0"/>
          <w:sz w:val="24"/>
          <w:szCs w:val="20"/>
        </w:rPr>
        <w:t>（一）基金管理人</w:t>
      </w:r>
      <w:bookmarkEnd w:id="35"/>
      <w:bookmarkEnd w:id="36"/>
      <w:bookmarkEnd w:id="37"/>
    </w:p>
    <w:p w14:paraId="70E74AA3" w14:textId="77777777" w:rsidR="00F97020" w:rsidRDefault="002866CE">
      <w:pPr>
        <w:spacing w:line="360" w:lineRule="auto"/>
        <w:ind w:firstLineChars="200" w:firstLine="420"/>
      </w:pPr>
      <w:bookmarkStart w:id="38" w:name="_Toc15118236"/>
      <w:r>
        <w:rPr>
          <w:rFonts w:hint="eastAsia"/>
        </w:rPr>
        <w:t>名称：南方基金管理股份有限公司</w:t>
      </w:r>
    </w:p>
    <w:p w14:paraId="742730EB" w14:textId="77777777" w:rsidR="00F97020" w:rsidRDefault="002866CE">
      <w:pPr>
        <w:spacing w:line="360" w:lineRule="auto"/>
        <w:ind w:firstLineChars="200" w:firstLine="420"/>
      </w:pPr>
      <w:r>
        <w:rPr>
          <w:rFonts w:hint="eastAsia"/>
        </w:rPr>
        <w:t>住所：深圳市福田区莲花街道益田路</w:t>
      </w:r>
      <w:r>
        <w:rPr>
          <w:rFonts w:hint="eastAsia"/>
        </w:rPr>
        <w:t>5999</w:t>
      </w:r>
      <w:r>
        <w:rPr>
          <w:rFonts w:hint="eastAsia"/>
        </w:rPr>
        <w:t>号基金大厦</w:t>
      </w:r>
      <w:r>
        <w:rPr>
          <w:rFonts w:hint="eastAsia"/>
        </w:rPr>
        <w:t>32-42</w:t>
      </w:r>
      <w:r>
        <w:rPr>
          <w:rFonts w:hint="eastAsia"/>
        </w:rPr>
        <w:t>楼</w:t>
      </w:r>
    </w:p>
    <w:p w14:paraId="1E8CA22E" w14:textId="32B75DB7" w:rsidR="00F97020" w:rsidRDefault="002866CE">
      <w:pPr>
        <w:spacing w:line="360" w:lineRule="auto"/>
        <w:ind w:firstLineChars="200" w:firstLine="420"/>
      </w:pPr>
      <w:r>
        <w:rPr>
          <w:rFonts w:hint="eastAsia"/>
        </w:rPr>
        <w:t>法定代表人：周易</w:t>
      </w:r>
      <w:r>
        <w:rPr>
          <w:rFonts w:hint="eastAsia"/>
        </w:rPr>
        <w:t xml:space="preserve"> </w:t>
      </w:r>
    </w:p>
    <w:p w14:paraId="14368D77" w14:textId="77777777" w:rsidR="00F97020" w:rsidRDefault="002866CE">
      <w:pPr>
        <w:spacing w:line="360" w:lineRule="auto"/>
        <w:ind w:firstLineChars="200" w:firstLine="420"/>
      </w:pPr>
      <w:r>
        <w:rPr>
          <w:rFonts w:hint="eastAsia"/>
        </w:rPr>
        <w:t>设立日期：</w:t>
      </w:r>
      <w:r>
        <w:rPr>
          <w:rFonts w:hint="eastAsia"/>
        </w:rPr>
        <w:t>1998</w:t>
      </w:r>
      <w:r>
        <w:rPr>
          <w:rFonts w:hint="eastAsia"/>
        </w:rPr>
        <w:t>年</w:t>
      </w:r>
      <w:r>
        <w:rPr>
          <w:rFonts w:hint="eastAsia"/>
        </w:rPr>
        <w:t>3</w:t>
      </w:r>
      <w:r>
        <w:rPr>
          <w:rFonts w:hint="eastAsia"/>
        </w:rPr>
        <w:t>月</w:t>
      </w:r>
      <w:r>
        <w:rPr>
          <w:rFonts w:hint="eastAsia"/>
        </w:rPr>
        <w:t>6</w:t>
      </w:r>
      <w:r>
        <w:rPr>
          <w:rFonts w:hint="eastAsia"/>
        </w:rPr>
        <w:t>日</w:t>
      </w:r>
    </w:p>
    <w:p w14:paraId="0BDDBE0A" w14:textId="77777777" w:rsidR="00F97020" w:rsidRDefault="002866CE">
      <w:pPr>
        <w:spacing w:line="360" w:lineRule="auto"/>
        <w:ind w:firstLineChars="200" w:firstLine="420"/>
      </w:pPr>
      <w:r>
        <w:rPr>
          <w:rFonts w:hint="eastAsia"/>
        </w:rPr>
        <w:t>批准设立机关及批准设立文号：中国证券监督管理委员会</w:t>
      </w:r>
      <w:proofErr w:type="gramStart"/>
      <w:r>
        <w:rPr>
          <w:rFonts w:hint="eastAsia"/>
        </w:rPr>
        <w:t>证监基字</w:t>
      </w:r>
      <w:proofErr w:type="gramEnd"/>
      <w:r>
        <w:rPr>
          <w:rFonts w:hint="eastAsia"/>
        </w:rPr>
        <w:t>[1998]4</w:t>
      </w:r>
      <w:r>
        <w:rPr>
          <w:rFonts w:hint="eastAsia"/>
        </w:rPr>
        <w:t>号</w:t>
      </w:r>
    </w:p>
    <w:p w14:paraId="54D034C3" w14:textId="77777777" w:rsidR="00F97020" w:rsidRDefault="002866CE">
      <w:pPr>
        <w:spacing w:line="360" w:lineRule="auto"/>
        <w:ind w:firstLineChars="200" w:firstLine="420"/>
      </w:pPr>
      <w:r>
        <w:rPr>
          <w:rFonts w:hint="eastAsia"/>
        </w:rPr>
        <w:t>组织形式：股份有限公司</w:t>
      </w:r>
    </w:p>
    <w:p w14:paraId="52850058" w14:textId="77777777" w:rsidR="00F97020" w:rsidRDefault="002866CE">
      <w:pPr>
        <w:spacing w:line="360" w:lineRule="auto"/>
        <w:ind w:firstLineChars="200" w:firstLine="420"/>
      </w:pPr>
      <w:r>
        <w:rPr>
          <w:rFonts w:hint="eastAsia"/>
        </w:rPr>
        <w:t>注册资本：</w:t>
      </w:r>
      <w:r>
        <w:rPr>
          <w:rFonts w:hint="eastAsia"/>
        </w:rPr>
        <w:t>3.6172</w:t>
      </w:r>
      <w:r>
        <w:rPr>
          <w:rFonts w:hint="eastAsia"/>
        </w:rPr>
        <w:t>亿元人民币</w:t>
      </w:r>
    </w:p>
    <w:p w14:paraId="536B1233" w14:textId="77777777" w:rsidR="00F97020" w:rsidRDefault="002866CE">
      <w:pPr>
        <w:spacing w:line="360" w:lineRule="auto"/>
        <w:ind w:firstLineChars="200" w:firstLine="420"/>
      </w:pPr>
      <w:r>
        <w:rPr>
          <w:rFonts w:hint="eastAsia"/>
        </w:rPr>
        <w:t>存续期限：持续经营</w:t>
      </w:r>
    </w:p>
    <w:p w14:paraId="4DA60D63" w14:textId="77777777" w:rsidR="00F97020" w:rsidRDefault="002866CE">
      <w:pPr>
        <w:spacing w:line="360" w:lineRule="auto"/>
        <w:ind w:firstLineChars="200" w:firstLine="420"/>
      </w:pPr>
      <w:r>
        <w:rPr>
          <w:rFonts w:hint="eastAsia"/>
        </w:rPr>
        <w:t>联系电话：</w:t>
      </w:r>
      <w:r>
        <w:rPr>
          <w:rFonts w:hint="eastAsia"/>
        </w:rPr>
        <w:t>0755-82763888</w:t>
      </w:r>
    </w:p>
    <w:p w14:paraId="765C6727" w14:textId="77777777" w:rsidR="00F97020" w:rsidRDefault="002866CE">
      <w:pPr>
        <w:spacing w:line="360" w:lineRule="auto"/>
        <w:ind w:firstLineChars="200" w:firstLine="480"/>
        <w:rPr>
          <w:rFonts w:ascii="宋体" w:hAnsi="宋体"/>
          <w:b/>
          <w:kern w:val="0"/>
          <w:sz w:val="24"/>
          <w:szCs w:val="20"/>
        </w:rPr>
      </w:pPr>
      <w:bookmarkStart w:id="39" w:name="_Toc32567190"/>
      <w:bookmarkStart w:id="40" w:name="_Toc22454434"/>
      <w:bookmarkStart w:id="41" w:name="_Toc48703886"/>
      <w:bookmarkEnd w:id="38"/>
      <w:r>
        <w:rPr>
          <w:rFonts w:ascii="宋体" w:hAnsi="宋体"/>
          <w:kern w:val="0"/>
          <w:sz w:val="24"/>
          <w:szCs w:val="20"/>
        </w:rPr>
        <w:t>（二）基金托管人</w:t>
      </w:r>
      <w:bookmarkEnd w:id="39"/>
      <w:bookmarkEnd w:id="40"/>
      <w:bookmarkEnd w:id="41"/>
    </w:p>
    <w:p w14:paraId="51EE3B5A" w14:textId="77777777" w:rsidR="00F97020" w:rsidRDefault="002866CE">
      <w:pPr>
        <w:spacing w:line="360" w:lineRule="auto"/>
        <w:ind w:firstLineChars="200" w:firstLine="420"/>
        <w:rPr>
          <w:color w:val="000000" w:themeColor="text1"/>
        </w:rPr>
      </w:pPr>
      <w:r>
        <w:rPr>
          <w:rFonts w:hint="eastAsia"/>
          <w:color w:val="000000" w:themeColor="text1"/>
        </w:rPr>
        <w:t>名称：广发银行股份有限公司</w:t>
      </w:r>
    </w:p>
    <w:p w14:paraId="3B67D306" w14:textId="77777777" w:rsidR="00F97020" w:rsidRDefault="002866CE">
      <w:pPr>
        <w:spacing w:line="360" w:lineRule="auto"/>
        <w:ind w:firstLineChars="200" w:firstLine="420"/>
        <w:rPr>
          <w:color w:val="000000" w:themeColor="text1"/>
        </w:rPr>
      </w:pPr>
      <w:r>
        <w:rPr>
          <w:rFonts w:hint="eastAsia"/>
          <w:color w:val="000000" w:themeColor="text1"/>
        </w:rPr>
        <w:t>住所：广州市越秀区东风东路</w:t>
      </w:r>
      <w:r>
        <w:rPr>
          <w:rFonts w:hint="eastAsia"/>
          <w:color w:val="000000" w:themeColor="text1"/>
        </w:rPr>
        <w:t>713</w:t>
      </w:r>
      <w:r>
        <w:rPr>
          <w:rFonts w:hint="eastAsia"/>
          <w:color w:val="000000" w:themeColor="text1"/>
        </w:rPr>
        <w:t>号</w:t>
      </w:r>
    </w:p>
    <w:p w14:paraId="1917532A" w14:textId="365CFF47" w:rsidR="00F97020" w:rsidRDefault="002866CE">
      <w:pPr>
        <w:spacing w:line="360" w:lineRule="auto"/>
        <w:ind w:firstLineChars="200" w:firstLine="420"/>
        <w:rPr>
          <w:color w:val="000000" w:themeColor="text1"/>
        </w:rPr>
      </w:pPr>
      <w:r>
        <w:rPr>
          <w:rFonts w:hint="eastAsia"/>
          <w:color w:val="000000" w:themeColor="text1"/>
        </w:rPr>
        <w:t>办公地址：</w:t>
      </w:r>
      <w:r w:rsidR="00A07B2E" w:rsidRPr="00A07B2E">
        <w:rPr>
          <w:rFonts w:hint="eastAsia"/>
          <w:color w:val="000000" w:themeColor="text1"/>
        </w:rPr>
        <w:t>北京市西城区金融大街十五号</w:t>
      </w:r>
      <w:proofErr w:type="gramStart"/>
      <w:r w:rsidR="00A07B2E" w:rsidRPr="00A07B2E">
        <w:rPr>
          <w:rFonts w:hint="eastAsia"/>
          <w:color w:val="000000" w:themeColor="text1"/>
        </w:rPr>
        <w:t>鑫</w:t>
      </w:r>
      <w:proofErr w:type="gramEnd"/>
      <w:r w:rsidR="00A07B2E" w:rsidRPr="00A07B2E">
        <w:rPr>
          <w:rFonts w:hint="eastAsia"/>
          <w:color w:val="000000" w:themeColor="text1"/>
        </w:rPr>
        <w:t>茂大厦北楼</w:t>
      </w:r>
      <w:r w:rsidR="00A07B2E" w:rsidRPr="00A07B2E">
        <w:rPr>
          <w:rFonts w:hint="eastAsia"/>
          <w:color w:val="000000" w:themeColor="text1"/>
        </w:rPr>
        <w:t>4</w:t>
      </w:r>
      <w:r w:rsidR="00A07B2E" w:rsidRPr="00A07B2E">
        <w:rPr>
          <w:rFonts w:hint="eastAsia"/>
          <w:color w:val="000000" w:themeColor="text1"/>
        </w:rPr>
        <w:t>层</w:t>
      </w:r>
    </w:p>
    <w:p w14:paraId="2EDE3EC3" w14:textId="77777777" w:rsidR="00F97020" w:rsidRDefault="002866CE">
      <w:pPr>
        <w:spacing w:line="360" w:lineRule="auto"/>
        <w:ind w:firstLineChars="200" w:firstLine="420"/>
        <w:rPr>
          <w:color w:val="000000" w:themeColor="text1"/>
        </w:rPr>
      </w:pPr>
      <w:r>
        <w:rPr>
          <w:rFonts w:hint="eastAsia"/>
          <w:color w:val="000000" w:themeColor="text1"/>
        </w:rPr>
        <w:t>邮政编码：</w:t>
      </w:r>
      <w:r>
        <w:rPr>
          <w:rFonts w:hint="eastAsia"/>
          <w:color w:val="000000" w:themeColor="text1"/>
        </w:rPr>
        <w:t>1000</w:t>
      </w:r>
      <w:r>
        <w:rPr>
          <w:color w:val="000000" w:themeColor="text1"/>
        </w:rPr>
        <w:t>5</w:t>
      </w:r>
      <w:r>
        <w:rPr>
          <w:rFonts w:hint="eastAsia"/>
          <w:color w:val="000000" w:themeColor="text1"/>
        </w:rPr>
        <w:t>3</w:t>
      </w:r>
    </w:p>
    <w:p w14:paraId="1F1A83C7" w14:textId="77777777" w:rsidR="00F97020" w:rsidRDefault="002866CE">
      <w:pPr>
        <w:spacing w:line="360" w:lineRule="auto"/>
        <w:ind w:firstLineChars="200" w:firstLine="420"/>
        <w:rPr>
          <w:color w:val="000000" w:themeColor="text1"/>
        </w:rPr>
      </w:pPr>
      <w:r>
        <w:rPr>
          <w:rFonts w:hint="eastAsia"/>
          <w:color w:val="000000" w:themeColor="text1"/>
        </w:rPr>
        <w:lastRenderedPageBreak/>
        <w:t>法定代表人：王凯</w:t>
      </w:r>
    </w:p>
    <w:p w14:paraId="573E20F7" w14:textId="77777777" w:rsidR="00F97020" w:rsidRDefault="002866CE">
      <w:pPr>
        <w:spacing w:line="360" w:lineRule="auto"/>
        <w:ind w:firstLineChars="200" w:firstLine="420"/>
        <w:rPr>
          <w:color w:val="000000" w:themeColor="text1"/>
        </w:rPr>
      </w:pPr>
      <w:r>
        <w:rPr>
          <w:rFonts w:hint="eastAsia"/>
          <w:color w:val="000000" w:themeColor="text1"/>
        </w:rPr>
        <w:t>成立日期：</w:t>
      </w:r>
      <w:r>
        <w:rPr>
          <w:rFonts w:hint="eastAsia"/>
          <w:color w:val="000000" w:themeColor="text1"/>
        </w:rPr>
        <w:t>1988</w:t>
      </w:r>
      <w:r>
        <w:rPr>
          <w:rFonts w:hint="eastAsia"/>
          <w:color w:val="000000" w:themeColor="text1"/>
        </w:rPr>
        <w:t>年</w:t>
      </w:r>
      <w:r>
        <w:rPr>
          <w:rFonts w:hint="eastAsia"/>
          <w:color w:val="000000" w:themeColor="text1"/>
        </w:rPr>
        <w:t>7</w:t>
      </w:r>
      <w:r>
        <w:rPr>
          <w:rFonts w:hint="eastAsia"/>
          <w:color w:val="000000" w:themeColor="text1"/>
        </w:rPr>
        <w:t>月</w:t>
      </w:r>
      <w:r>
        <w:rPr>
          <w:rFonts w:hint="eastAsia"/>
          <w:color w:val="000000" w:themeColor="text1"/>
        </w:rPr>
        <w:t>8</w:t>
      </w:r>
      <w:r>
        <w:rPr>
          <w:rFonts w:hint="eastAsia"/>
          <w:color w:val="000000" w:themeColor="text1"/>
        </w:rPr>
        <w:t>日</w:t>
      </w:r>
    </w:p>
    <w:p w14:paraId="0FF13F84" w14:textId="77777777" w:rsidR="00A07B2E" w:rsidRDefault="00A07B2E">
      <w:pPr>
        <w:spacing w:line="360" w:lineRule="auto"/>
        <w:ind w:firstLineChars="200" w:firstLine="420"/>
        <w:rPr>
          <w:color w:val="000000" w:themeColor="text1"/>
        </w:rPr>
      </w:pPr>
      <w:r w:rsidRPr="00A07B2E">
        <w:rPr>
          <w:rFonts w:hint="eastAsia"/>
          <w:color w:val="000000" w:themeColor="text1"/>
        </w:rPr>
        <w:t>批准设立机关和批准设立文号：中国人民银行银复</w:t>
      </w:r>
      <w:r w:rsidRPr="00A07B2E">
        <w:rPr>
          <w:rFonts w:hint="eastAsia"/>
          <w:color w:val="000000" w:themeColor="text1"/>
        </w:rPr>
        <w:t>[1988]292</w:t>
      </w:r>
      <w:r w:rsidRPr="00A07B2E">
        <w:rPr>
          <w:rFonts w:hint="eastAsia"/>
          <w:color w:val="000000" w:themeColor="text1"/>
        </w:rPr>
        <w:t>号</w:t>
      </w:r>
    </w:p>
    <w:p w14:paraId="05837C00" w14:textId="795A1554" w:rsidR="00F97020" w:rsidRDefault="002866CE">
      <w:pPr>
        <w:spacing w:line="360" w:lineRule="auto"/>
        <w:ind w:firstLineChars="200" w:firstLine="420"/>
        <w:rPr>
          <w:color w:val="000000" w:themeColor="text1"/>
        </w:rPr>
      </w:pPr>
      <w:r>
        <w:rPr>
          <w:rFonts w:hint="eastAsia"/>
          <w:color w:val="000000" w:themeColor="text1"/>
        </w:rPr>
        <w:t>基金托管业务批准文号：证监许可【</w:t>
      </w:r>
      <w:r>
        <w:rPr>
          <w:rFonts w:hint="eastAsia"/>
          <w:color w:val="000000" w:themeColor="text1"/>
        </w:rPr>
        <w:t>2009</w:t>
      </w:r>
      <w:r>
        <w:rPr>
          <w:rFonts w:hint="eastAsia"/>
          <w:color w:val="000000" w:themeColor="text1"/>
        </w:rPr>
        <w:t>】</w:t>
      </w:r>
      <w:r>
        <w:rPr>
          <w:rFonts w:hint="eastAsia"/>
          <w:color w:val="000000" w:themeColor="text1"/>
        </w:rPr>
        <w:t>363</w:t>
      </w:r>
      <w:r>
        <w:rPr>
          <w:rFonts w:hint="eastAsia"/>
          <w:color w:val="000000" w:themeColor="text1"/>
        </w:rPr>
        <w:t>号</w:t>
      </w:r>
    </w:p>
    <w:p w14:paraId="2038BE6E" w14:textId="77777777" w:rsidR="00F97020" w:rsidRDefault="002866CE">
      <w:pPr>
        <w:spacing w:line="360" w:lineRule="auto"/>
        <w:ind w:firstLineChars="200" w:firstLine="420"/>
        <w:rPr>
          <w:color w:val="000000" w:themeColor="text1"/>
        </w:rPr>
      </w:pPr>
      <w:r>
        <w:rPr>
          <w:rFonts w:hint="eastAsia"/>
          <w:color w:val="000000" w:themeColor="text1"/>
        </w:rPr>
        <w:t>组织形式：股份有限公司</w:t>
      </w:r>
    </w:p>
    <w:p w14:paraId="3BEE3ECE" w14:textId="28BA1565" w:rsidR="00F97020" w:rsidRDefault="002866CE">
      <w:pPr>
        <w:spacing w:line="360" w:lineRule="auto"/>
        <w:ind w:firstLineChars="200" w:firstLine="420"/>
        <w:rPr>
          <w:color w:val="000000" w:themeColor="text1"/>
        </w:rPr>
      </w:pPr>
      <w:r>
        <w:rPr>
          <w:rFonts w:hint="eastAsia"/>
          <w:color w:val="000000" w:themeColor="text1"/>
        </w:rPr>
        <w:t>注册资本：</w:t>
      </w:r>
      <w:r w:rsidR="00A07B2E" w:rsidRPr="00A07B2E">
        <w:rPr>
          <w:rFonts w:hint="eastAsia"/>
          <w:color w:val="000000" w:themeColor="text1"/>
        </w:rPr>
        <w:t>217</w:t>
      </w:r>
      <w:r w:rsidR="00A07B2E" w:rsidRPr="00A07B2E">
        <w:rPr>
          <w:rFonts w:hint="eastAsia"/>
          <w:color w:val="000000" w:themeColor="text1"/>
        </w:rPr>
        <w:t>亿人民币</w:t>
      </w:r>
    </w:p>
    <w:p w14:paraId="3DEC2B32" w14:textId="05D38BED" w:rsidR="00F97020" w:rsidRDefault="002866CE">
      <w:pPr>
        <w:spacing w:line="360" w:lineRule="auto"/>
        <w:ind w:firstLineChars="200" w:firstLine="420"/>
        <w:rPr>
          <w:color w:val="000000" w:themeColor="text1"/>
        </w:rPr>
      </w:pPr>
      <w:r>
        <w:rPr>
          <w:rFonts w:hint="eastAsia"/>
          <w:color w:val="000000" w:themeColor="text1"/>
        </w:rPr>
        <w:t>存续期间：</w:t>
      </w:r>
      <w:r w:rsidR="00A07B2E" w:rsidRPr="00A07B2E">
        <w:rPr>
          <w:rFonts w:hint="eastAsia"/>
          <w:color w:val="000000" w:themeColor="text1"/>
        </w:rPr>
        <w:t>持续经营</w:t>
      </w:r>
    </w:p>
    <w:p w14:paraId="2841E625" w14:textId="77777777" w:rsidR="00F97020" w:rsidRDefault="002866CE">
      <w:pPr>
        <w:spacing w:line="360" w:lineRule="auto"/>
        <w:ind w:firstLineChars="200" w:firstLine="420"/>
        <w:rPr>
          <w:color w:val="000000" w:themeColor="text1"/>
        </w:rPr>
      </w:pPr>
      <w:r>
        <w:rPr>
          <w:rFonts w:hint="eastAsia"/>
        </w:rPr>
        <w:t>经营范围：</w:t>
      </w:r>
      <w:r>
        <w:rPr>
          <w:rFonts w:hint="eastAsia"/>
          <w:color w:val="000000" w:themeColor="text1"/>
        </w:rPr>
        <w:t>吸收公众存款；发放短期、中期和长期贷款；办理国内外结算；办理票据承兑与贴现、发行金融债券、代理发行、代理兑付、承销政府债券；买卖政府债券、金融债券等有价证券；从事同业拆借；提供信用证服务及担保；从事银行卡业务；代理收付款项及代理保险业务；提供保管箱服务；外汇存、贷款；外汇汇款；外币兑换；国际结算；结汇、售汇；同业外汇拆借；外汇票据的承兑和贴现；外汇借款；外汇担保；买卖和代理买卖股票以外的外币有价证券；发行和代理发行股票以外的外币有价证券；自营和代客外汇买卖；代理国外信用卡的发行及付款业务；离岸金融业务；资信调查、咨询、见证业务；经中国银监会等批准的其他业务。</w:t>
      </w:r>
    </w:p>
    <w:p w14:paraId="0326F023" w14:textId="77777777" w:rsidR="00F97020" w:rsidRDefault="002866CE">
      <w:pPr>
        <w:pStyle w:val="1"/>
        <w:keepNext w:val="0"/>
        <w:keepLines w:val="0"/>
        <w:numPr>
          <w:ilvl w:val="0"/>
          <w:numId w:val="1"/>
        </w:numPr>
        <w:autoSpaceDE w:val="0"/>
        <w:autoSpaceDN w:val="0"/>
        <w:adjustRightInd w:val="0"/>
        <w:spacing w:before="360" w:after="360" w:line="360" w:lineRule="auto"/>
        <w:jc w:val="center"/>
        <w:textAlignment w:val="baseline"/>
        <w:rPr>
          <w:sz w:val="21"/>
        </w:rPr>
      </w:pPr>
      <w:bookmarkStart w:id="42" w:name="_Toc523829993"/>
      <w:bookmarkStart w:id="43" w:name="_Toc32567191"/>
      <w:bookmarkStart w:id="44" w:name="_Toc124749937"/>
      <w:bookmarkStart w:id="45" w:name="_Toc125361074"/>
      <w:bookmarkStart w:id="46" w:name="_Toc123626168"/>
      <w:bookmarkStart w:id="47" w:name="_Toc48703887"/>
      <w:bookmarkStart w:id="48" w:name="_Toc124749226"/>
      <w:bookmarkStart w:id="49" w:name="_Toc140002337"/>
      <w:bookmarkStart w:id="50" w:name="_Toc466788852"/>
      <w:bookmarkStart w:id="51" w:name="_Toc124325886"/>
      <w:bookmarkStart w:id="52" w:name="_Toc32567539"/>
      <w:bookmarkStart w:id="53" w:name="_Toc22454435"/>
      <w:r>
        <w:rPr>
          <w:rFonts w:hint="eastAsia"/>
          <w:sz w:val="21"/>
        </w:rPr>
        <w:t>基金托管协议的依据、目的和原则</w:t>
      </w:r>
      <w:bookmarkEnd w:id="42"/>
      <w:bookmarkEnd w:id="43"/>
      <w:bookmarkEnd w:id="44"/>
      <w:bookmarkEnd w:id="45"/>
      <w:bookmarkEnd w:id="46"/>
      <w:bookmarkEnd w:id="47"/>
      <w:bookmarkEnd w:id="48"/>
      <w:bookmarkEnd w:id="49"/>
      <w:bookmarkEnd w:id="50"/>
      <w:bookmarkEnd w:id="51"/>
      <w:bookmarkEnd w:id="52"/>
      <w:bookmarkEnd w:id="53"/>
    </w:p>
    <w:p w14:paraId="07D72843" w14:textId="77777777" w:rsidR="00F97020" w:rsidRPr="00644CBE" w:rsidRDefault="002866CE" w:rsidP="00644CBE">
      <w:pPr>
        <w:spacing w:line="360" w:lineRule="auto"/>
        <w:ind w:firstLineChars="200" w:firstLine="480"/>
        <w:rPr>
          <w:rFonts w:ascii="宋体" w:hAnsi="宋体"/>
          <w:kern w:val="0"/>
          <w:sz w:val="24"/>
        </w:rPr>
      </w:pPr>
      <w:r w:rsidRPr="00644CBE">
        <w:rPr>
          <w:rFonts w:ascii="宋体" w:hAnsi="宋体" w:hint="eastAsia"/>
          <w:kern w:val="0"/>
          <w:sz w:val="24"/>
        </w:rPr>
        <w:t>（一）订立托管协议的依据</w:t>
      </w:r>
    </w:p>
    <w:p w14:paraId="643058FF" w14:textId="77777777" w:rsidR="00F97020" w:rsidRDefault="002866CE">
      <w:pPr>
        <w:spacing w:line="360" w:lineRule="auto"/>
        <w:ind w:firstLineChars="200" w:firstLine="420"/>
      </w:pPr>
      <w:r>
        <w:rPr>
          <w:rFonts w:hint="eastAsia"/>
        </w:rPr>
        <w:t>本协议依据《中华人民共和国证券法》（以下简称“《证券法》”）、《中华人民共和国证券投资基金法》</w:t>
      </w:r>
      <w:r>
        <w:t>(</w:t>
      </w:r>
      <w:r>
        <w:rPr>
          <w:rFonts w:hint="eastAsia"/>
        </w:rPr>
        <w:t>以下简称“《基金法》”</w:t>
      </w:r>
      <w:r>
        <w:t>)</w:t>
      </w:r>
      <w:r>
        <w:rPr>
          <w:rFonts w:hint="eastAsia"/>
        </w:rPr>
        <w:t>、《公开募集证券投资基金运作管理办法》（以下简称“《运作办法》”）、《公开募集证券投资基金信息披露管理办法》（以下简称“《信息披露办法》”）、《公开募集开放式证券投资基金流动性风险管理规定》（以下简称“《流动性风险管理规定》”）等有关法律法规、《基金合同》及其他有关规定制订。</w:t>
      </w:r>
    </w:p>
    <w:p w14:paraId="2DD32A7C" w14:textId="77777777" w:rsidR="00F97020" w:rsidRPr="00644CBE" w:rsidRDefault="002866CE" w:rsidP="00644CBE">
      <w:pPr>
        <w:spacing w:line="360" w:lineRule="auto"/>
        <w:ind w:firstLineChars="200" w:firstLine="480"/>
        <w:rPr>
          <w:rFonts w:ascii="宋体" w:hAnsi="宋体"/>
          <w:kern w:val="0"/>
          <w:sz w:val="24"/>
        </w:rPr>
      </w:pPr>
      <w:r w:rsidRPr="00644CBE">
        <w:rPr>
          <w:rFonts w:ascii="宋体" w:hAnsi="宋体" w:hint="eastAsia"/>
          <w:kern w:val="0"/>
          <w:sz w:val="24"/>
        </w:rPr>
        <w:t>（二）订立托管协议的目的</w:t>
      </w:r>
    </w:p>
    <w:p w14:paraId="1911AB45" w14:textId="77777777" w:rsidR="00F97020" w:rsidRDefault="002866CE">
      <w:pPr>
        <w:spacing w:line="360" w:lineRule="auto"/>
        <w:ind w:firstLineChars="200" w:firstLine="420"/>
      </w:pPr>
      <w:r>
        <w:rPr>
          <w:rFonts w:hint="eastAsia"/>
        </w:rPr>
        <w:t>订立本协议的目的是明确基金管理人与基金托管人之间在基金财产的保管、投资运作、净值计算、收益分配、信息披露及相互监督等相关事宜中的权利义务及职责，确保基金财产的安全，保护基金份额持有人的合法权益。</w:t>
      </w:r>
    </w:p>
    <w:p w14:paraId="55E42FD6" w14:textId="77777777" w:rsidR="00F97020" w:rsidRPr="00644CBE" w:rsidRDefault="002866CE" w:rsidP="00644CBE">
      <w:pPr>
        <w:spacing w:line="360" w:lineRule="auto"/>
        <w:ind w:firstLineChars="200" w:firstLine="480"/>
        <w:rPr>
          <w:rFonts w:ascii="宋体" w:hAnsi="宋体"/>
          <w:kern w:val="0"/>
          <w:sz w:val="24"/>
        </w:rPr>
      </w:pPr>
      <w:r w:rsidRPr="00644CBE">
        <w:rPr>
          <w:rFonts w:ascii="宋体" w:hAnsi="宋体" w:hint="eastAsia"/>
          <w:kern w:val="0"/>
          <w:sz w:val="24"/>
        </w:rPr>
        <w:t>（三）订立托管协议的原则</w:t>
      </w:r>
    </w:p>
    <w:p w14:paraId="2E0C004E" w14:textId="77777777" w:rsidR="00F97020" w:rsidRDefault="002866CE">
      <w:pPr>
        <w:spacing w:line="360" w:lineRule="auto"/>
        <w:ind w:firstLineChars="200" w:firstLine="420"/>
      </w:pPr>
      <w:r>
        <w:rPr>
          <w:rFonts w:hint="eastAsia"/>
        </w:rPr>
        <w:t>基金管理人和基金托管人本着平等自愿、诚实信用、充分保护基金份额持有人合法权益</w:t>
      </w:r>
      <w:r>
        <w:rPr>
          <w:rFonts w:hint="eastAsia"/>
        </w:rPr>
        <w:lastRenderedPageBreak/>
        <w:t>的原则，经协商一致，签订本协议。</w:t>
      </w:r>
    </w:p>
    <w:p w14:paraId="1D7488D4" w14:textId="77777777" w:rsidR="00F97020" w:rsidRPr="00644CBE" w:rsidRDefault="002866CE" w:rsidP="00644CBE">
      <w:pPr>
        <w:spacing w:line="360" w:lineRule="auto"/>
        <w:ind w:firstLineChars="200" w:firstLine="480"/>
        <w:rPr>
          <w:rFonts w:ascii="宋体" w:hAnsi="宋体"/>
          <w:kern w:val="0"/>
          <w:sz w:val="24"/>
        </w:rPr>
      </w:pPr>
      <w:r w:rsidRPr="00644CBE">
        <w:rPr>
          <w:rFonts w:ascii="宋体" w:hAnsi="宋体" w:hint="eastAsia"/>
          <w:kern w:val="0"/>
          <w:sz w:val="24"/>
        </w:rPr>
        <w:t>（四）若本基金实施</w:t>
      </w:r>
      <w:proofErr w:type="gramStart"/>
      <w:r w:rsidRPr="00644CBE">
        <w:rPr>
          <w:rFonts w:ascii="宋体" w:hAnsi="宋体" w:hint="eastAsia"/>
          <w:kern w:val="0"/>
          <w:sz w:val="24"/>
        </w:rPr>
        <w:t>侧袋机制</w:t>
      </w:r>
      <w:proofErr w:type="gramEnd"/>
      <w:r w:rsidRPr="00644CBE">
        <w:rPr>
          <w:rFonts w:ascii="宋体" w:hAnsi="宋体" w:hint="eastAsia"/>
          <w:kern w:val="0"/>
          <w:sz w:val="24"/>
        </w:rPr>
        <w:t>的，</w:t>
      </w:r>
      <w:proofErr w:type="gramStart"/>
      <w:r w:rsidRPr="00644CBE">
        <w:rPr>
          <w:rFonts w:ascii="宋体" w:hAnsi="宋体" w:hint="eastAsia"/>
          <w:kern w:val="0"/>
          <w:sz w:val="24"/>
        </w:rPr>
        <w:t>侧袋机制</w:t>
      </w:r>
      <w:proofErr w:type="gramEnd"/>
      <w:r w:rsidRPr="00644CBE">
        <w:rPr>
          <w:rFonts w:ascii="宋体" w:hAnsi="宋体" w:hint="eastAsia"/>
          <w:kern w:val="0"/>
          <w:sz w:val="24"/>
        </w:rPr>
        <w:t>实施期间的相关安排</w:t>
      </w:r>
      <w:proofErr w:type="gramStart"/>
      <w:r w:rsidRPr="00644CBE">
        <w:rPr>
          <w:rFonts w:ascii="宋体" w:hAnsi="宋体" w:hint="eastAsia"/>
          <w:kern w:val="0"/>
          <w:sz w:val="24"/>
        </w:rPr>
        <w:t>见基金</w:t>
      </w:r>
      <w:proofErr w:type="gramEnd"/>
      <w:r w:rsidRPr="00644CBE">
        <w:rPr>
          <w:rFonts w:ascii="宋体" w:hAnsi="宋体" w:hint="eastAsia"/>
          <w:kern w:val="0"/>
          <w:sz w:val="24"/>
        </w:rPr>
        <w:t>合同和招募说明书的规定。</w:t>
      </w:r>
    </w:p>
    <w:p w14:paraId="1AB1F45A" w14:textId="77777777" w:rsidR="00F97020" w:rsidRDefault="002866CE">
      <w:pPr>
        <w:pStyle w:val="1"/>
        <w:keepNext w:val="0"/>
        <w:keepLines w:val="0"/>
        <w:numPr>
          <w:ilvl w:val="0"/>
          <w:numId w:val="1"/>
        </w:numPr>
        <w:autoSpaceDE w:val="0"/>
        <w:autoSpaceDN w:val="0"/>
        <w:adjustRightInd w:val="0"/>
        <w:spacing w:before="360" w:after="360" w:line="360" w:lineRule="auto"/>
        <w:jc w:val="center"/>
        <w:textAlignment w:val="baseline"/>
        <w:rPr>
          <w:sz w:val="21"/>
        </w:rPr>
      </w:pPr>
      <w:bookmarkStart w:id="54" w:name="_Toc140002338"/>
      <w:bookmarkStart w:id="55" w:name="_Toc32567540"/>
      <w:bookmarkStart w:id="56" w:name="_Toc124325887"/>
      <w:bookmarkStart w:id="57" w:name="_Toc124749938"/>
      <w:bookmarkStart w:id="58" w:name="_Toc32567192"/>
      <w:bookmarkStart w:id="59" w:name="_Toc125361075"/>
      <w:bookmarkStart w:id="60" w:name="_Toc124749227"/>
      <w:bookmarkEnd w:id="0"/>
      <w:bookmarkEnd w:id="1"/>
      <w:bookmarkEnd w:id="2"/>
      <w:bookmarkEnd w:id="3"/>
      <w:r>
        <w:rPr>
          <w:rFonts w:hint="eastAsia"/>
          <w:sz w:val="21"/>
        </w:rPr>
        <w:t>基金托管人对基金管理人的业务监督和核查</w:t>
      </w:r>
      <w:bookmarkEnd w:id="54"/>
      <w:bookmarkEnd w:id="55"/>
      <w:bookmarkEnd w:id="56"/>
      <w:bookmarkEnd w:id="57"/>
      <w:bookmarkEnd w:id="58"/>
      <w:bookmarkEnd w:id="59"/>
      <w:bookmarkEnd w:id="60"/>
    </w:p>
    <w:p w14:paraId="37F7D12D" w14:textId="77777777" w:rsidR="00F97020" w:rsidRDefault="002866CE">
      <w:pPr>
        <w:spacing w:line="360" w:lineRule="auto"/>
        <w:ind w:firstLineChars="200" w:firstLine="420"/>
      </w:pPr>
      <w:bookmarkStart w:id="61" w:name="_Toc32567193"/>
      <w:r>
        <w:rPr>
          <w:rFonts w:hint="eastAsia"/>
        </w:rPr>
        <w:t>（一）基金托管人根据有关法律法规的规定及《基金合同》的约定，对基金投资范围、投资对象进行监督。《基金合同》明确约定基金投资风格或证券选择标准的，基金管理人应按照基金托管人要求的格式提供投资品种池，以便基金托管人运用相关技术系统，对基金实际投资是否符合《基金合同》关于证券选择标准的约定进行监督，对存在疑义的事项进行核查。</w:t>
      </w:r>
    </w:p>
    <w:p w14:paraId="392072D4" w14:textId="337EDE8F" w:rsidR="00F97020" w:rsidRDefault="002866CE">
      <w:pPr>
        <w:spacing w:line="360" w:lineRule="auto"/>
        <w:ind w:firstLineChars="200" w:firstLine="420"/>
        <w:rPr>
          <w:bCs/>
          <w:szCs w:val="21"/>
        </w:rPr>
      </w:pPr>
      <w:bookmarkStart w:id="62" w:name="_Hlk33706382"/>
      <w:bookmarkEnd w:id="61"/>
      <w:r>
        <w:rPr>
          <w:rFonts w:hint="eastAsia"/>
          <w:bCs/>
          <w:szCs w:val="21"/>
        </w:rPr>
        <w:t>本基金的投资范围包括国内依法发行上市的股票（包括主板、创业板及其他经中国证监会核准或注册上市的股票（</w:t>
      </w:r>
      <w:proofErr w:type="gramStart"/>
      <w:r>
        <w:rPr>
          <w:rFonts w:hint="eastAsia"/>
          <w:bCs/>
          <w:szCs w:val="21"/>
        </w:rPr>
        <w:t>含存托</w:t>
      </w:r>
      <w:proofErr w:type="gramEnd"/>
      <w:r>
        <w:rPr>
          <w:rFonts w:hint="eastAsia"/>
          <w:bCs/>
          <w:szCs w:val="21"/>
        </w:rPr>
        <w:t>凭证））、内地与香港股票市场交易互联互通机制允许买卖的规定范围内的香港联合交易所上市的股票（简称“港股通股票”）、债券（包括国内依法发行和上市交易的国债、央行票据、金融债券、企业债券、公司债券、中期票据、短期融资</w:t>
      </w:r>
      <w:proofErr w:type="gramStart"/>
      <w:r>
        <w:rPr>
          <w:rFonts w:hint="eastAsia"/>
          <w:bCs/>
          <w:szCs w:val="21"/>
        </w:rPr>
        <w:t>券</w:t>
      </w:r>
      <w:proofErr w:type="gramEnd"/>
      <w:r>
        <w:rPr>
          <w:rFonts w:hint="eastAsia"/>
          <w:bCs/>
          <w:szCs w:val="21"/>
        </w:rPr>
        <w:t>、超短期融资</w:t>
      </w:r>
      <w:proofErr w:type="gramStart"/>
      <w:r>
        <w:rPr>
          <w:rFonts w:hint="eastAsia"/>
          <w:bCs/>
          <w:szCs w:val="21"/>
        </w:rPr>
        <w:t>券</w:t>
      </w:r>
      <w:proofErr w:type="gramEnd"/>
      <w:r>
        <w:rPr>
          <w:rFonts w:hint="eastAsia"/>
          <w:bCs/>
          <w:szCs w:val="21"/>
        </w:rPr>
        <w:t>、次级债券、政府机构债券、地方政府债券、可转换债券、可交换债券及其他经中国证监会允许投资的债券）、资产支持证券、债券回购、银行存款（包括协议存款、定期存款及其他银行存款）、同业存单、国债期货、信用衍生品、货币市场工具</w:t>
      </w:r>
      <w:r w:rsidR="00DE7CB8" w:rsidRPr="00DE7CB8">
        <w:rPr>
          <w:rFonts w:hint="eastAsia"/>
          <w:bCs/>
          <w:szCs w:val="21"/>
        </w:rPr>
        <w:t>、经中国证监会依法核准或注册的公开募集证券投资基金（仅包括全市场的股票型</w:t>
      </w:r>
      <w:r w:rsidR="00DE7CB8" w:rsidRPr="00DE7CB8">
        <w:rPr>
          <w:rFonts w:hint="eastAsia"/>
          <w:bCs/>
          <w:szCs w:val="21"/>
        </w:rPr>
        <w:t>ETF</w:t>
      </w:r>
      <w:r w:rsidR="00DE7CB8" w:rsidRPr="00DE7CB8">
        <w:rPr>
          <w:rFonts w:hint="eastAsia"/>
          <w:bCs/>
          <w:szCs w:val="21"/>
        </w:rPr>
        <w:t>及本基金管理人旗下的股票型基金、计入权益类资产的混合型基金，不包括</w:t>
      </w:r>
      <w:r w:rsidR="00DE7CB8" w:rsidRPr="00DE7CB8">
        <w:rPr>
          <w:rFonts w:hint="eastAsia"/>
          <w:bCs/>
          <w:szCs w:val="21"/>
        </w:rPr>
        <w:t>QDII</w:t>
      </w:r>
      <w:r w:rsidR="00DE7CB8" w:rsidRPr="00DE7CB8">
        <w:rPr>
          <w:rFonts w:hint="eastAsia"/>
          <w:bCs/>
          <w:szCs w:val="21"/>
        </w:rPr>
        <w:t>基金、香港互认基金、基金中基金和其他可投资公</w:t>
      </w:r>
      <w:proofErr w:type="gramStart"/>
      <w:r w:rsidR="00DE7CB8" w:rsidRPr="00DE7CB8">
        <w:rPr>
          <w:rFonts w:hint="eastAsia"/>
          <w:bCs/>
          <w:szCs w:val="21"/>
        </w:rPr>
        <w:t>募基金</w:t>
      </w:r>
      <w:proofErr w:type="gramEnd"/>
      <w:r w:rsidR="00DE7CB8" w:rsidRPr="00DE7CB8">
        <w:rPr>
          <w:rFonts w:hint="eastAsia"/>
          <w:bCs/>
          <w:szCs w:val="21"/>
        </w:rPr>
        <w:t>的基金、货币市场基金、非本基金管理人管理的基金（全市场的股票型</w:t>
      </w:r>
      <w:r w:rsidR="00DE7CB8" w:rsidRPr="00DE7CB8">
        <w:rPr>
          <w:rFonts w:hint="eastAsia"/>
          <w:bCs/>
          <w:szCs w:val="21"/>
        </w:rPr>
        <w:t>ETF</w:t>
      </w:r>
      <w:r w:rsidR="00DE7CB8" w:rsidRPr="00DE7CB8">
        <w:rPr>
          <w:rFonts w:hint="eastAsia"/>
          <w:bCs/>
          <w:szCs w:val="21"/>
        </w:rPr>
        <w:t>除外））</w:t>
      </w:r>
      <w:r>
        <w:rPr>
          <w:rFonts w:hint="eastAsia"/>
          <w:bCs/>
          <w:szCs w:val="21"/>
        </w:rPr>
        <w:t>以及法律法规或中国证监会允许基金投资的其他金融工具（但须符合中国证监会相关规定）。</w:t>
      </w:r>
    </w:p>
    <w:p w14:paraId="2CE213CC" w14:textId="77777777" w:rsidR="00F97020" w:rsidRDefault="002866CE">
      <w:pPr>
        <w:spacing w:line="360" w:lineRule="auto"/>
        <w:ind w:firstLineChars="200" w:firstLine="420"/>
        <w:rPr>
          <w:bCs/>
          <w:szCs w:val="21"/>
        </w:rPr>
      </w:pPr>
      <w:r>
        <w:rPr>
          <w:rFonts w:hint="eastAsia"/>
          <w:bCs/>
          <w:szCs w:val="21"/>
        </w:rPr>
        <w:t>如法律法规或监管机构以后允许基金投资其他品种，基金管理人在履行适当程序后，可以将其纳入投资范围，并可依据届时有效的法律法规适时合理地调整投资范围。</w:t>
      </w:r>
    </w:p>
    <w:p w14:paraId="3A6493DC" w14:textId="22A8D5E2" w:rsidR="00F97020" w:rsidRDefault="00DE7CB8" w:rsidP="00A07B2E">
      <w:pPr>
        <w:spacing w:line="360" w:lineRule="auto"/>
        <w:ind w:firstLineChars="200" w:firstLine="420"/>
        <w:rPr>
          <w:bCs/>
          <w:szCs w:val="21"/>
        </w:rPr>
      </w:pPr>
      <w:r w:rsidRPr="00DE7CB8">
        <w:rPr>
          <w:rFonts w:hint="eastAsia"/>
          <w:bCs/>
          <w:szCs w:val="21"/>
        </w:rPr>
        <w:t>基金的投资组合比例为：本基金投资于债券资产的比例不低于基金资产的</w:t>
      </w:r>
      <w:r w:rsidRPr="00DE7CB8">
        <w:rPr>
          <w:rFonts w:hint="eastAsia"/>
          <w:bCs/>
          <w:szCs w:val="21"/>
        </w:rPr>
        <w:t>80%</w:t>
      </w:r>
      <w:r w:rsidRPr="00DE7CB8">
        <w:rPr>
          <w:rFonts w:hint="eastAsia"/>
          <w:bCs/>
          <w:szCs w:val="21"/>
        </w:rPr>
        <w:t>；</w:t>
      </w:r>
      <w:r w:rsidR="004831F7" w:rsidRPr="004831F7">
        <w:rPr>
          <w:rFonts w:hint="eastAsia"/>
          <w:bCs/>
          <w:szCs w:val="21"/>
        </w:rPr>
        <w:t>本基金投资于股票（</w:t>
      </w:r>
      <w:proofErr w:type="gramStart"/>
      <w:r w:rsidR="004831F7" w:rsidRPr="004831F7">
        <w:rPr>
          <w:rFonts w:hint="eastAsia"/>
          <w:bCs/>
          <w:szCs w:val="21"/>
        </w:rPr>
        <w:t>含存托</w:t>
      </w:r>
      <w:proofErr w:type="gramEnd"/>
      <w:r w:rsidR="004831F7" w:rsidRPr="004831F7">
        <w:rPr>
          <w:rFonts w:hint="eastAsia"/>
          <w:bCs/>
          <w:szCs w:val="21"/>
        </w:rPr>
        <w:t>凭证）、股票型基金、混合型基金等权益类资产以及可转换债券和可交换债券的比例合计为基金资产的</w:t>
      </w:r>
      <w:r w:rsidR="004831F7" w:rsidRPr="004831F7">
        <w:rPr>
          <w:rFonts w:hint="eastAsia"/>
          <w:bCs/>
          <w:szCs w:val="21"/>
        </w:rPr>
        <w:t>5%-20%</w:t>
      </w:r>
      <w:r w:rsidR="004831F7" w:rsidRPr="004831F7">
        <w:rPr>
          <w:rFonts w:hint="eastAsia"/>
          <w:bCs/>
          <w:szCs w:val="21"/>
        </w:rPr>
        <w:t>（其中</w:t>
      </w:r>
      <w:r w:rsidR="00692870" w:rsidRPr="00692870">
        <w:rPr>
          <w:rFonts w:hint="eastAsia"/>
          <w:bCs/>
          <w:szCs w:val="21"/>
        </w:rPr>
        <w:t>投资于境内股票资产的比例不低于基金资产的</w:t>
      </w:r>
      <w:r w:rsidR="00692870" w:rsidRPr="00692870">
        <w:rPr>
          <w:rFonts w:hint="eastAsia"/>
          <w:bCs/>
          <w:szCs w:val="21"/>
        </w:rPr>
        <w:t>5%</w:t>
      </w:r>
      <w:r w:rsidR="004831F7" w:rsidRPr="004831F7">
        <w:rPr>
          <w:rFonts w:hint="eastAsia"/>
          <w:bCs/>
          <w:szCs w:val="21"/>
        </w:rPr>
        <w:t>，港股</w:t>
      </w:r>
      <w:proofErr w:type="gramStart"/>
      <w:r w:rsidR="004831F7" w:rsidRPr="004831F7">
        <w:rPr>
          <w:rFonts w:hint="eastAsia"/>
          <w:bCs/>
          <w:szCs w:val="21"/>
        </w:rPr>
        <w:t>通股票</w:t>
      </w:r>
      <w:proofErr w:type="gramEnd"/>
      <w:r w:rsidR="004831F7" w:rsidRPr="004831F7">
        <w:rPr>
          <w:rFonts w:hint="eastAsia"/>
          <w:bCs/>
          <w:szCs w:val="21"/>
        </w:rPr>
        <w:t>投资比例不得超过股票资产的</w:t>
      </w:r>
      <w:r w:rsidR="004831F7" w:rsidRPr="004831F7">
        <w:rPr>
          <w:rFonts w:hint="eastAsia"/>
          <w:bCs/>
          <w:szCs w:val="21"/>
        </w:rPr>
        <w:t>50%</w:t>
      </w:r>
      <w:r w:rsidR="004831F7" w:rsidRPr="004831F7">
        <w:rPr>
          <w:rFonts w:hint="eastAsia"/>
          <w:bCs/>
          <w:szCs w:val="21"/>
        </w:rPr>
        <w:t>）</w:t>
      </w:r>
      <w:r w:rsidR="00246C2D">
        <w:rPr>
          <w:rFonts w:hint="eastAsia"/>
          <w:bCs/>
          <w:szCs w:val="21"/>
        </w:rPr>
        <w:t>。本基金投资于</w:t>
      </w:r>
      <w:r w:rsidRPr="00DE7CB8">
        <w:rPr>
          <w:rFonts w:hint="eastAsia"/>
          <w:bCs/>
          <w:szCs w:val="21"/>
        </w:rPr>
        <w:t>经中国证监会依法核准或注册的公开募集的基金份额的比例不超过基金资产净值的</w:t>
      </w:r>
      <w:r w:rsidRPr="00DE7CB8">
        <w:rPr>
          <w:rFonts w:hint="eastAsia"/>
          <w:bCs/>
          <w:szCs w:val="21"/>
        </w:rPr>
        <w:t>10%</w:t>
      </w:r>
      <w:r>
        <w:rPr>
          <w:rFonts w:hint="eastAsia"/>
          <w:bCs/>
          <w:szCs w:val="21"/>
        </w:rPr>
        <w:t>。</w:t>
      </w:r>
      <w:r w:rsidR="002866CE">
        <w:rPr>
          <w:rFonts w:hint="eastAsia"/>
          <w:bCs/>
          <w:szCs w:val="21"/>
        </w:rPr>
        <w:t>每个交易日日终在</w:t>
      </w:r>
      <w:r w:rsidR="002866CE">
        <w:rPr>
          <w:rFonts w:hint="eastAsia"/>
          <w:bCs/>
          <w:szCs w:val="21"/>
        </w:rPr>
        <w:lastRenderedPageBreak/>
        <w:t>扣除国债期货合约需缴纳的交易保证金后，本基金保留的现金或到期日在一年以内的政府债券的比例合计不低于基金资产净值的</w:t>
      </w:r>
      <w:r w:rsidR="002866CE">
        <w:rPr>
          <w:rFonts w:hint="eastAsia"/>
          <w:bCs/>
          <w:szCs w:val="21"/>
        </w:rPr>
        <w:t>5%</w:t>
      </w:r>
      <w:r w:rsidR="002866CE">
        <w:rPr>
          <w:rFonts w:hint="eastAsia"/>
          <w:bCs/>
          <w:szCs w:val="21"/>
        </w:rPr>
        <w:t>，其中现金不包括结算备付金、存出保证金和应收申购款等。</w:t>
      </w:r>
    </w:p>
    <w:p w14:paraId="5D8AC1A3" w14:textId="521C0EBA" w:rsidR="00DE7CB8" w:rsidRDefault="00DE7CB8">
      <w:pPr>
        <w:spacing w:line="360" w:lineRule="auto"/>
        <w:ind w:firstLineChars="200" w:firstLine="420"/>
        <w:rPr>
          <w:bCs/>
          <w:szCs w:val="21"/>
        </w:rPr>
      </w:pPr>
      <w:r w:rsidRPr="00DE7CB8">
        <w:rPr>
          <w:rFonts w:hint="eastAsia"/>
          <w:bCs/>
          <w:szCs w:val="21"/>
        </w:rPr>
        <w:t>计入上述权益类资产的混合型基金需符合下列两个条件之一：</w:t>
      </w:r>
      <w:r w:rsidRPr="00DE7CB8">
        <w:rPr>
          <w:rFonts w:hint="eastAsia"/>
          <w:bCs/>
          <w:szCs w:val="21"/>
        </w:rPr>
        <w:t>1</w:t>
      </w:r>
      <w:r w:rsidRPr="00DE7CB8">
        <w:rPr>
          <w:rFonts w:hint="eastAsia"/>
          <w:bCs/>
          <w:szCs w:val="21"/>
        </w:rPr>
        <w:t>、基金合同约定股票及存托凭证资产投资比例不低于基金资产</w:t>
      </w:r>
      <w:r w:rsidRPr="00DE7CB8">
        <w:rPr>
          <w:rFonts w:hint="eastAsia"/>
          <w:bCs/>
          <w:szCs w:val="21"/>
        </w:rPr>
        <w:t>60%</w:t>
      </w:r>
      <w:r w:rsidRPr="00DE7CB8">
        <w:rPr>
          <w:rFonts w:hint="eastAsia"/>
          <w:bCs/>
          <w:szCs w:val="21"/>
        </w:rPr>
        <w:t>的混合型基金；</w:t>
      </w:r>
      <w:r w:rsidRPr="00DE7CB8">
        <w:rPr>
          <w:rFonts w:hint="eastAsia"/>
          <w:bCs/>
          <w:szCs w:val="21"/>
        </w:rPr>
        <w:t>2</w:t>
      </w:r>
      <w:r w:rsidRPr="00DE7CB8">
        <w:rPr>
          <w:rFonts w:hint="eastAsia"/>
          <w:bCs/>
          <w:szCs w:val="21"/>
        </w:rPr>
        <w:t>、根据基金披露的定期报告，最近四个季度中任一季度股票及存托凭证资产占基金资产比例均不低于</w:t>
      </w:r>
      <w:r w:rsidRPr="00DE7CB8">
        <w:rPr>
          <w:rFonts w:hint="eastAsia"/>
          <w:bCs/>
          <w:szCs w:val="21"/>
        </w:rPr>
        <w:t>60%</w:t>
      </w:r>
      <w:r w:rsidRPr="00DE7CB8">
        <w:rPr>
          <w:rFonts w:hint="eastAsia"/>
          <w:bCs/>
          <w:szCs w:val="21"/>
        </w:rPr>
        <w:t>的混合型基金。</w:t>
      </w:r>
    </w:p>
    <w:p w14:paraId="3F893D8F" w14:textId="77777777" w:rsidR="00F97020" w:rsidRDefault="002866CE">
      <w:pPr>
        <w:spacing w:line="360" w:lineRule="auto"/>
        <w:ind w:firstLineChars="200" w:firstLine="420"/>
        <w:rPr>
          <w:bCs/>
          <w:szCs w:val="21"/>
        </w:rPr>
      </w:pPr>
      <w:r>
        <w:rPr>
          <w:rFonts w:hint="eastAsia"/>
          <w:bCs/>
          <w:szCs w:val="21"/>
        </w:rPr>
        <w:t>如法律法规或监管机构以后变更投资品种的投资比例限制，基金管理人在履行适当程序后，可以调整上述投资品种的投资比例。</w:t>
      </w:r>
    </w:p>
    <w:p w14:paraId="41918DFB" w14:textId="77777777" w:rsidR="00F97020" w:rsidRDefault="002866CE">
      <w:pPr>
        <w:spacing w:line="360" w:lineRule="auto"/>
        <w:ind w:firstLineChars="200" w:firstLine="420"/>
      </w:pPr>
      <w:r>
        <w:rPr>
          <w:rFonts w:hint="eastAsia"/>
        </w:rPr>
        <w:t>（二）基金托管人根据有关法律法规的规定及</w:t>
      </w:r>
      <w:r>
        <w:rPr>
          <w:rFonts w:hint="eastAsia"/>
          <w:bCs/>
          <w:szCs w:val="21"/>
        </w:rPr>
        <w:t>基金合同</w:t>
      </w:r>
      <w:r>
        <w:rPr>
          <w:rFonts w:hint="eastAsia"/>
        </w:rPr>
        <w:t>的约定，对基金投资比例进行监督。基金托管人按下述比例和调整期限进行监督：</w:t>
      </w:r>
    </w:p>
    <w:p w14:paraId="0800BC64" w14:textId="2F51FC2D" w:rsidR="00F97020" w:rsidRDefault="00DE7CB8">
      <w:pPr>
        <w:spacing w:line="360" w:lineRule="auto"/>
        <w:ind w:firstLineChars="200" w:firstLine="420"/>
      </w:pPr>
      <w:r w:rsidRPr="00DE7CB8">
        <w:rPr>
          <w:rFonts w:hint="eastAsia"/>
        </w:rPr>
        <w:t>（</w:t>
      </w:r>
      <w:r w:rsidRPr="00DE7CB8">
        <w:rPr>
          <w:rFonts w:hint="eastAsia"/>
        </w:rPr>
        <w:t>1</w:t>
      </w:r>
      <w:r w:rsidRPr="00DE7CB8">
        <w:rPr>
          <w:rFonts w:hint="eastAsia"/>
        </w:rPr>
        <w:t>）本基金投资于债券资产的比例不低于基金资产的</w:t>
      </w:r>
      <w:r w:rsidRPr="00DE7CB8">
        <w:rPr>
          <w:rFonts w:hint="eastAsia"/>
        </w:rPr>
        <w:t>80%</w:t>
      </w:r>
      <w:r w:rsidRPr="00DE7CB8">
        <w:rPr>
          <w:rFonts w:hint="eastAsia"/>
        </w:rPr>
        <w:t>；</w:t>
      </w:r>
      <w:r w:rsidR="004831F7" w:rsidRPr="004831F7">
        <w:rPr>
          <w:rFonts w:hint="eastAsia"/>
        </w:rPr>
        <w:t>本基金投资于股票（</w:t>
      </w:r>
      <w:proofErr w:type="gramStart"/>
      <w:r w:rsidR="004831F7" w:rsidRPr="004831F7">
        <w:rPr>
          <w:rFonts w:hint="eastAsia"/>
        </w:rPr>
        <w:t>含存托</w:t>
      </w:r>
      <w:proofErr w:type="gramEnd"/>
      <w:r w:rsidR="004831F7" w:rsidRPr="004831F7">
        <w:rPr>
          <w:rFonts w:hint="eastAsia"/>
        </w:rPr>
        <w:t>凭证）、股票型基金、混合型基金等权益类资产以及可转换债券和可交换债券的比例合计为基金资产的</w:t>
      </w:r>
      <w:r w:rsidR="004831F7" w:rsidRPr="004831F7">
        <w:rPr>
          <w:rFonts w:hint="eastAsia"/>
        </w:rPr>
        <w:t>5%-20%</w:t>
      </w:r>
      <w:r w:rsidR="004831F7" w:rsidRPr="004831F7">
        <w:rPr>
          <w:rFonts w:hint="eastAsia"/>
        </w:rPr>
        <w:t>（其中</w:t>
      </w:r>
      <w:r w:rsidR="00692870" w:rsidRPr="00692870">
        <w:rPr>
          <w:rFonts w:hint="eastAsia"/>
        </w:rPr>
        <w:t>投资于境内股票资产的比例不低于基金资产的</w:t>
      </w:r>
      <w:r w:rsidR="00692870" w:rsidRPr="00692870">
        <w:rPr>
          <w:rFonts w:hint="eastAsia"/>
        </w:rPr>
        <w:t>5%</w:t>
      </w:r>
      <w:r w:rsidR="004831F7" w:rsidRPr="004831F7">
        <w:rPr>
          <w:rFonts w:hint="eastAsia"/>
        </w:rPr>
        <w:t>，港股</w:t>
      </w:r>
      <w:proofErr w:type="gramStart"/>
      <w:r w:rsidR="004831F7" w:rsidRPr="004831F7">
        <w:rPr>
          <w:rFonts w:hint="eastAsia"/>
        </w:rPr>
        <w:t>通股票</w:t>
      </w:r>
      <w:proofErr w:type="gramEnd"/>
      <w:r w:rsidR="004831F7" w:rsidRPr="004831F7">
        <w:rPr>
          <w:rFonts w:hint="eastAsia"/>
        </w:rPr>
        <w:t>投资比例不得超过股票资产的</w:t>
      </w:r>
      <w:r w:rsidR="004831F7" w:rsidRPr="004831F7">
        <w:rPr>
          <w:rFonts w:hint="eastAsia"/>
        </w:rPr>
        <w:t>50%</w:t>
      </w:r>
      <w:r w:rsidR="004831F7" w:rsidRPr="004831F7">
        <w:rPr>
          <w:rFonts w:hint="eastAsia"/>
        </w:rPr>
        <w:t>）</w:t>
      </w:r>
      <w:r w:rsidR="00246C2D">
        <w:rPr>
          <w:rFonts w:hint="eastAsia"/>
        </w:rPr>
        <w:t>；本基金投资于</w:t>
      </w:r>
      <w:r w:rsidRPr="00DE7CB8">
        <w:rPr>
          <w:rFonts w:hint="eastAsia"/>
        </w:rPr>
        <w:t>经中国证监会依法核准或注册的公开募集的基金份额的比例不超过基金资产净值的</w:t>
      </w:r>
      <w:r w:rsidRPr="00DE7CB8">
        <w:rPr>
          <w:rFonts w:hint="eastAsia"/>
        </w:rPr>
        <w:t>10%</w:t>
      </w:r>
      <w:r w:rsidRPr="00DE7CB8">
        <w:rPr>
          <w:rFonts w:hint="eastAsia"/>
        </w:rPr>
        <w:t>。计入上述权益类资产的混合型基金需符合下列两个条件之一：</w:t>
      </w:r>
      <w:r w:rsidRPr="00DE7CB8">
        <w:rPr>
          <w:rFonts w:hint="eastAsia"/>
        </w:rPr>
        <w:t>1</w:t>
      </w:r>
      <w:r w:rsidRPr="00DE7CB8">
        <w:rPr>
          <w:rFonts w:hint="eastAsia"/>
        </w:rPr>
        <w:t>）基金合同约定股票及存托凭证资产投资比例不低于基金资产</w:t>
      </w:r>
      <w:r w:rsidRPr="00DE7CB8">
        <w:rPr>
          <w:rFonts w:hint="eastAsia"/>
        </w:rPr>
        <w:t>60%</w:t>
      </w:r>
      <w:r w:rsidRPr="00DE7CB8">
        <w:rPr>
          <w:rFonts w:hint="eastAsia"/>
        </w:rPr>
        <w:t>的混合型基金；</w:t>
      </w:r>
      <w:r w:rsidRPr="00DE7CB8">
        <w:rPr>
          <w:rFonts w:hint="eastAsia"/>
        </w:rPr>
        <w:t>2</w:t>
      </w:r>
      <w:r w:rsidRPr="00DE7CB8">
        <w:rPr>
          <w:rFonts w:hint="eastAsia"/>
        </w:rPr>
        <w:t>）根据基金披露的定期报告，最近四个季度中任一季度股票及存托凭证资产占基金资产比例均不低于</w:t>
      </w:r>
      <w:r w:rsidRPr="00DE7CB8">
        <w:rPr>
          <w:rFonts w:hint="eastAsia"/>
        </w:rPr>
        <w:t>60%</w:t>
      </w:r>
      <w:r>
        <w:rPr>
          <w:rFonts w:hint="eastAsia"/>
        </w:rPr>
        <w:t>的混合型基金</w:t>
      </w:r>
      <w:r w:rsidRPr="00DE7CB8">
        <w:rPr>
          <w:rFonts w:hint="eastAsia"/>
        </w:rPr>
        <w:t>；</w:t>
      </w:r>
    </w:p>
    <w:p w14:paraId="1F47F284" w14:textId="0916C93C" w:rsidR="00F97020" w:rsidRDefault="002866CE">
      <w:pPr>
        <w:spacing w:line="360" w:lineRule="auto"/>
        <w:ind w:firstLineChars="200" w:firstLine="420"/>
      </w:pPr>
      <w:r>
        <w:rPr>
          <w:rFonts w:hint="eastAsia"/>
        </w:rPr>
        <w:t>（</w:t>
      </w:r>
      <w:r>
        <w:rPr>
          <w:rFonts w:hint="eastAsia"/>
        </w:rPr>
        <w:t>2</w:t>
      </w:r>
      <w:r>
        <w:rPr>
          <w:rFonts w:hint="eastAsia"/>
        </w:rPr>
        <w:t>）每个交易日日终在扣除国债期货合约需缴纳的交易保证金后，本基金保留的现金或到期日在一年以内的政府债券的比例合计不低于基金资产净值的</w:t>
      </w:r>
      <w:r>
        <w:rPr>
          <w:rFonts w:hint="eastAsia"/>
        </w:rPr>
        <w:t>5%</w:t>
      </w:r>
      <w:r>
        <w:rPr>
          <w:rFonts w:hint="eastAsia"/>
        </w:rPr>
        <w:t>，其中现金不包括结算备付金、存出保证金和应收申购款等；</w:t>
      </w:r>
    </w:p>
    <w:p w14:paraId="262F6F8C" w14:textId="49F34AC7" w:rsidR="00F97020" w:rsidRDefault="00DE7CB8">
      <w:pPr>
        <w:spacing w:line="360" w:lineRule="auto"/>
        <w:ind w:firstLineChars="200" w:firstLine="420"/>
      </w:pPr>
      <w:r w:rsidRPr="00DE7CB8">
        <w:rPr>
          <w:rFonts w:hint="eastAsia"/>
        </w:rPr>
        <w:t>（</w:t>
      </w:r>
      <w:r w:rsidRPr="00DE7CB8">
        <w:rPr>
          <w:rFonts w:hint="eastAsia"/>
        </w:rPr>
        <w:t>3</w:t>
      </w:r>
      <w:r w:rsidRPr="00DE7CB8">
        <w:rPr>
          <w:rFonts w:hint="eastAsia"/>
        </w:rPr>
        <w:t>）本基金持有一家公司发行的证券（不含本基金所投资的基金份额，</w:t>
      </w:r>
      <w:r w:rsidRPr="00DE7CB8">
        <w:rPr>
          <w:rFonts w:hint="eastAsia"/>
        </w:rPr>
        <w:t>A</w:t>
      </w:r>
      <w:r w:rsidRPr="00DE7CB8">
        <w:rPr>
          <w:rFonts w:hint="eastAsia"/>
        </w:rPr>
        <w:t>股和</w:t>
      </w:r>
      <w:r w:rsidRPr="00DE7CB8">
        <w:rPr>
          <w:rFonts w:hint="eastAsia"/>
        </w:rPr>
        <w:t>H</w:t>
      </w:r>
      <w:r w:rsidRPr="00DE7CB8">
        <w:rPr>
          <w:rFonts w:hint="eastAsia"/>
        </w:rPr>
        <w:t>股合并计算），其市值不超过基金资产净值的</w:t>
      </w:r>
      <w:r w:rsidRPr="00DE7CB8">
        <w:rPr>
          <w:rFonts w:hint="eastAsia"/>
        </w:rPr>
        <w:t>10%</w:t>
      </w:r>
      <w:r w:rsidR="002866CE">
        <w:rPr>
          <w:rFonts w:hint="eastAsia"/>
        </w:rPr>
        <w:t>；</w:t>
      </w:r>
    </w:p>
    <w:p w14:paraId="04D70D2D" w14:textId="3666D235" w:rsidR="00F97020" w:rsidRDefault="00857619">
      <w:pPr>
        <w:spacing w:line="360" w:lineRule="auto"/>
        <w:ind w:firstLineChars="200" w:firstLine="420"/>
      </w:pPr>
      <w:r w:rsidRPr="007B53AA">
        <w:rPr>
          <w:rFonts w:hint="eastAsia"/>
        </w:rPr>
        <w:t>（</w:t>
      </w:r>
      <w:r w:rsidRPr="007B53AA">
        <w:t>4</w:t>
      </w:r>
      <w:r w:rsidRPr="007B53AA">
        <w:rPr>
          <w:rFonts w:hint="eastAsia"/>
        </w:rPr>
        <w:t>）本基金管理人管理的全部基金持有一家公司发行的证券（不含本基金所投资的基金份额，</w:t>
      </w:r>
      <w:r w:rsidRPr="007B53AA">
        <w:t>A</w:t>
      </w:r>
      <w:r w:rsidRPr="007B53AA">
        <w:rPr>
          <w:rFonts w:hint="eastAsia"/>
        </w:rPr>
        <w:t>股和</w:t>
      </w:r>
      <w:r w:rsidRPr="007B53AA">
        <w:t>H</w:t>
      </w:r>
      <w:r w:rsidRPr="007B53AA">
        <w:rPr>
          <w:rFonts w:hint="eastAsia"/>
        </w:rPr>
        <w:t>股合并计算），不超过该证券的</w:t>
      </w:r>
      <w:r w:rsidRPr="007B53AA">
        <w:t>10%</w:t>
      </w:r>
      <w:r w:rsidRPr="007B53AA">
        <w:rPr>
          <w:rFonts w:hint="eastAsia"/>
        </w:rPr>
        <w:t>，完全按照有关指数的构成比例进行证券投资的基金品种可以不受此条款规定的比例限制</w:t>
      </w:r>
      <w:r w:rsidR="002866CE">
        <w:rPr>
          <w:rFonts w:hint="eastAsia"/>
        </w:rPr>
        <w:t>；</w:t>
      </w:r>
    </w:p>
    <w:p w14:paraId="49213D7B" w14:textId="55DB405C" w:rsidR="00F97020" w:rsidRDefault="002866CE">
      <w:pPr>
        <w:spacing w:line="360" w:lineRule="auto"/>
        <w:ind w:firstLineChars="200" w:firstLine="420"/>
      </w:pPr>
      <w:r>
        <w:rPr>
          <w:rFonts w:hint="eastAsia"/>
        </w:rPr>
        <w:t>（</w:t>
      </w:r>
      <w:r>
        <w:rPr>
          <w:rFonts w:hint="eastAsia"/>
        </w:rPr>
        <w:t>5</w:t>
      </w:r>
      <w:r>
        <w:rPr>
          <w:rFonts w:hint="eastAsia"/>
        </w:rPr>
        <w:t>）本基金投资于同一原始权益人的各类资产支持证券的比例，不得超过基金资产净值的</w:t>
      </w:r>
      <w:r>
        <w:rPr>
          <w:rFonts w:hint="eastAsia"/>
        </w:rPr>
        <w:t>10%</w:t>
      </w:r>
      <w:r>
        <w:rPr>
          <w:rFonts w:hint="eastAsia"/>
        </w:rPr>
        <w:t>；</w:t>
      </w:r>
    </w:p>
    <w:p w14:paraId="1B407220" w14:textId="5740F877" w:rsidR="00F97020" w:rsidRDefault="002866CE">
      <w:pPr>
        <w:spacing w:line="360" w:lineRule="auto"/>
        <w:ind w:firstLineChars="200" w:firstLine="420"/>
      </w:pPr>
      <w:r>
        <w:rPr>
          <w:rFonts w:hint="eastAsia"/>
        </w:rPr>
        <w:t>（</w:t>
      </w:r>
      <w:r>
        <w:rPr>
          <w:rFonts w:hint="eastAsia"/>
        </w:rPr>
        <w:t>6</w:t>
      </w:r>
      <w:r>
        <w:rPr>
          <w:rFonts w:hint="eastAsia"/>
        </w:rPr>
        <w:t>）本基金持有的全部资产支持证券，其市值不得超过基金资产净值的</w:t>
      </w:r>
      <w:r>
        <w:rPr>
          <w:rFonts w:hint="eastAsia"/>
        </w:rPr>
        <w:t>20%</w:t>
      </w:r>
      <w:r>
        <w:rPr>
          <w:rFonts w:hint="eastAsia"/>
        </w:rPr>
        <w:t>；</w:t>
      </w:r>
    </w:p>
    <w:p w14:paraId="1266F252" w14:textId="5593AD4A" w:rsidR="00F97020" w:rsidRDefault="002866CE">
      <w:pPr>
        <w:spacing w:line="360" w:lineRule="auto"/>
        <w:ind w:firstLineChars="200" w:firstLine="420"/>
      </w:pPr>
      <w:r>
        <w:rPr>
          <w:rFonts w:hint="eastAsia"/>
        </w:rPr>
        <w:t>（</w:t>
      </w:r>
      <w:r>
        <w:rPr>
          <w:rFonts w:hint="eastAsia"/>
        </w:rPr>
        <w:t>7</w:t>
      </w:r>
      <w:r>
        <w:rPr>
          <w:rFonts w:hint="eastAsia"/>
        </w:rPr>
        <w:t>）本基金持有的同一（指同一信用级别）资产支持证券的比例，不得超过该资产支</w:t>
      </w:r>
      <w:r>
        <w:rPr>
          <w:rFonts w:hint="eastAsia"/>
        </w:rPr>
        <w:lastRenderedPageBreak/>
        <w:t>持证券规模的</w:t>
      </w:r>
      <w:r>
        <w:rPr>
          <w:rFonts w:hint="eastAsia"/>
        </w:rPr>
        <w:t>10%</w:t>
      </w:r>
      <w:r>
        <w:rPr>
          <w:rFonts w:hint="eastAsia"/>
        </w:rPr>
        <w:t>；</w:t>
      </w:r>
    </w:p>
    <w:p w14:paraId="126AEC37" w14:textId="6F8F157F" w:rsidR="00F97020" w:rsidRDefault="002866CE">
      <w:pPr>
        <w:spacing w:line="360" w:lineRule="auto"/>
        <w:ind w:firstLineChars="200" w:firstLine="420"/>
      </w:pPr>
      <w:r>
        <w:rPr>
          <w:rFonts w:hint="eastAsia"/>
        </w:rPr>
        <w:t>（</w:t>
      </w:r>
      <w:r>
        <w:rPr>
          <w:rFonts w:hint="eastAsia"/>
        </w:rPr>
        <w:t>8</w:t>
      </w:r>
      <w:r>
        <w:rPr>
          <w:rFonts w:hint="eastAsia"/>
        </w:rPr>
        <w:t>）本基金管理人管理的全部基金投资于同一原始权益人的各类资产支持证券，不得超过其各类资产支持证券合计规模的</w:t>
      </w:r>
      <w:r>
        <w:rPr>
          <w:rFonts w:hint="eastAsia"/>
        </w:rPr>
        <w:t>10%</w:t>
      </w:r>
      <w:r>
        <w:rPr>
          <w:rFonts w:hint="eastAsia"/>
        </w:rPr>
        <w:t>；</w:t>
      </w:r>
    </w:p>
    <w:p w14:paraId="4C9EFF91" w14:textId="0BBDF73E" w:rsidR="00F97020" w:rsidRDefault="002866CE">
      <w:pPr>
        <w:spacing w:line="360" w:lineRule="auto"/>
        <w:ind w:firstLineChars="200" w:firstLine="420"/>
      </w:pPr>
      <w:r>
        <w:rPr>
          <w:rFonts w:hint="eastAsia"/>
        </w:rPr>
        <w:t>（</w:t>
      </w:r>
      <w:r>
        <w:t>9</w:t>
      </w:r>
      <w:r>
        <w:rPr>
          <w:rFonts w:hint="eastAsia"/>
        </w:rPr>
        <w:t>）本基金管理人管理的全部开放式基金持有一家上市公司发行的可流通股票，不得超过该上市公司可流通股票的</w:t>
      </w:r>
      <w:r>
        <w:rPr>
          <w:rFonts w:hint="eastAsia"/>
        </w:rPr>
        <w:t>15%</w:t>
      </w:r>
      <w:r>
        <w:rPr>
          <w:rFonts w:hint="eastAsia"/>
        </w:rPr>
        <w:t>；本基金管理人管理的全部投资组合持有一家上市公司发行的可流通股票，不得超过该上市公司可流通股票的</w:t>
      </w:r>
      <w:r>
        <w:rPr>
          <w:rFonts w:hint="eastAsia"/>
        </w:rPr>
        <w:t>30%</w:t>
      </w:r>
      <w:r>
        <w:rPr>
          <w:rFonts w:hint="eastAsia"/>
        </w:rPr>
        <w:t>；完全按照有关指数的构成比例进行证券投资的开放式基金以及中国证监会认定的特殊投资组合可不受前述比例限制；</w:t>
      </w:r>
    </w:p>
    <w:p w14:paraId="0ABF3EC9" w14:textId="06565D38" w:rsidR="00F97020" w:rsidRDefault="00C95206">
      <w:pPr>
        <w:spacing w:line="360" w:lineRule="auto"/>
        <w:ind w:firstLineChars="200" w:firstLine="420"/>
      </w:pPr>
      <w:r w:rsidRPr="00C95206">
        <w:rPr>
          <w:rFonts w:hint="eastAsia"/>
        </w:rPr>
        <w:t>（</w:t>
      </w:r>
      <w:r w:rsidRPr="00C95206">
        <w:rPr>
          <w:rFonts w:hint="eastAsia"/>
        </w:rPr>
        <w:t>10</w:t>
      </w:r>
      <w:r w:rsidRPr="00C95206">
        <w:rPr>
          <w:rFonts w:hint="eastAsia"/>
        </w:rPr>
        <w:t>）本基金主动投资于流动性受限资产（含封闭运作基金、定期开放基金等流通受限基金）的市值合计不得超过该基金资产净值的</w:t>
      </w:r>
      <w:r w:rsidRPr="00C95206">
        <w:rPr>
          <w:rFonts w:hint="eastAsia"/>
        </w:rPr>
        <w:t>15%</w:t>
      </w:r>
      <w:r w:rsidRPr="00C95206">
        <w:rPr>
          <w:rFonts w:hint="eastAsia"/>
        </w:rPr>
        <w:t>；因证券市场波动、上市公司股票停牌、基金规模变动等基金管理人之外的因素致使基金不符合该比例限制的，基金管理人不得主动新增流动性受限资产的投资；</w:t>
      </w:r>
    </w:p>
    <w:p w14:paraId="65D86814" w14:textId="289BF312" w:rsidR="00F97020" w:rsidRDefault="002866CE">
      <w:pPr>
        <w:spacing w:line="360" w:lineRule="auto"/>
        <w:ind w:firstLineChars="200" w:firstLine="420"/>
      </w:pPr>
      <w:r>
        <w:rPr>
          <w:rFonts w:hint="eastAsia"/>
        </w:rPr>
        <w:t>（</w:t>
      </w:r>
      <w:r>
        <w:rPr>
          <w:rFonts w:hint="eastAsia"/>
        </w:rPr>
        <w:t>1</w:t>
      </w:r>
      <w:r>
        <w:t>1</w:t>
      </w:r>
      <w:r>
        <w:rPr>
          <w:rFonts w:hint="eastAsia"/>
        </w:rPr>
        <w:t>）本基金与私募类</w:t>
      </w:r>
      <w:proofErr w:type="gramStart"/>
      <w:r>
        <w:rPr>
          <w:rFonts w:hint="eastAsia"/>
        </w:rPr>
        <w:t>证券资管产品</w:t>
      </w:r>
      <w:proofErr w:type="gramEnd"/>
      <w:r>
        <w:rPr>
          <w:rFonts w:hint="eastAsia"/>
        </w:rPr>
        <w:t>及中国证监会认定的其他主体为交易对手开展逆回购交易的，可接受质押品的资质要求应当与基金合同约定的投资范围保持一致；</w:t>
      </w:r>
    </w:p>
    <w:p w14:paraId="6B385841" w14:textId="3A42DDD3" w:rsidR="00F97020" w:rsidRDefault="002866CE">
      <w:pPr>
        <w:spacing w:line="360" w:lineRule="auto"/>
        <w:ind w:firstLineChars="200" w:firstLine="420"/>
      </w:pPr>
      <w:r>
        <w:rPr>
          <w:rFonts w:hint="eastAsia"/>
        </w:rPr>
        <w:t>（</w:t>
      </w:r>
      <w:r>
        <w:rPr>
          <w:rFonts w:hint="eastAsia"/>
        </w:rPr>
        <w:t>1</w:t>
      </w:r>
      <w:r>
        <w:t>2</w:t>
      </w:r>
      <w:r>
        <w:rPr>
          <w:rFonts w:hint="eastAsia"/>
        </w:rPr>
        <w:t>）</w:t>
      </w:r>
      <w:r w:rsidR="00B569DD" w:rsidRPr="00B569DD">
        <w:rPr>
          <w:rFonts w:hint="eastAsia"/>
        </w:rPr>
        <w:t>若本基金参与国债期货交易，应当遵守下列要求</w:t>
      </w:r>
      <w:r w:rsidR="00A07B2E">
        <w:rPr>
          <w:rFonts w:hint="eastAsia"/>
        </w:rPr>
        <w:t>：</w:t>
      </w:r>
      <w:r>
        <w:rPr>
          <w:rFonts w:hint="eastAsia"/>
        </w:rPr>
        <w:t>在任何交易日日终，持有的买入国债期货合约价值，不得超过基金资产净值的</w:t>
      </w:r>
      <w:r>
        <w:rPr>
          <w:rFonts w:hint="eastAsia"/>
        </w:rPr>
        <w:t>15%</w:t>
      </w:r>
      <w:r>
        <w:rPr>
          <w:rFonts w:hint="eastAsia"/>
        </w:rPr>
        <w:t>；在任何交易日日终，持有的卖出国债期货合约价值不得超过基金持有的债券总市值的</w:t>
      </w:r>
      <w:r>
        <w:rPr>
          <w:rFonts w:hint="eastAsia"/>
        </w:rPr>
        <w:t>30%</w:t>
      </w:r>
      <w:r>
        <w:rPr>
          <w:rFonts w:hint="eastAsia"/>
        </w:rPr>
        <w:t>；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w:t>
      </w:r>
      <w:r>
        <w:rPr>
          <w:rFonts w:hint="eastAsia"/>
        </w:rPr>
        <w:t>30%</w:t>
      </w:r>
      <w:r>
        <w:rPr>
          <w:rFonts w:hint="eastAsia"/>
        </w:rPr>
        <w:t>；</w:t>
      </w:r>
    </w:p>
    <w:p w14:paraId="400B8332" w14:textId="766F85AF" w:rsidR="00F97020" w:rsidRDefault="002866CE">
      <w:pPr>
        <w:spacing w:line="360" w:lineRule="auto"/>
        <w:ind w:firstLineChars="200" w:firstLine="420"/>
      </w:pPr>
      <w:r>
        <w:rPr>
          <w:rFonts w:hint="eastAsia"/>
        </w:rPr>
        <w:t>（</w:t>
      </w:r>
      <w:r>
        <w:t>13</w:t>
      </w:r>
      <w:r>
        <w:rPr>
          <w:rFonts w:hint="eastAsia"/>
        </w:rPr>
        <w:t>）本基金</w:t>
      </w:r>
      <w:proofErr w:type="gramStart"/>
      <w:r>
        <w:rPr>
          <w:rFonts w:hint="eastAsia"/>
        </w:rPr>
        <w:t>不</w:t>
      </w:r>
      <w:proofErr w:type="gramEnd"/>
      <w:r>
        <w:rPr>
          <w:rFonts w:hint="eastAsia"/>
        </w:rPr>
        <w:t>持有具有信用保护卖方属性的信用衍生品，本基金持有的信用衍生品名义本金不得超过本基金中所对应受保护债券面值的</w:t>
      </w:r>
      <w:r>
        <w:rPr>
          <w:rFonts w:hint="eastAsia"/>
        </w:rPr>
        <w:t>100%</w:t>
      </w:r>
      <w:r>
        <w:rPr>
          <w:rFonts w:hint="eastAsia"/>
        </w:rPr>
        <w:t>，本基金不得持有合约类信用衍生品；因证券</w:t>
      </w:r>
      <w:r>
        <w:rPr>
          <w:rFonts w:hint="eastAsia"/>
        </w:rPr>
        <w:t>/</w:t>
      </w:r>
      <w:r>
        <w:rPr>
          <w:rFonts w:hint="eastAsia"/>
        </w:rPr>
        <w:t>期货市场波动、证券发行人合并、基金规模变动等基金管理人之外的因素致使基金不符合前述所规定比例限制的，基金管理人应在</w:t>
      </w:r>
      <w:r>
        <w:rPr>
          <w:rFonts w:hint="eastAsia"/>
        </w:rPr>
        <w:t>3</w:t>
      </w:r>
      <w:r>
        <w:rPr>
          <w:rFonts w:hint="eastAsia"/>
        </w:rPr>
        <w:t>个月之内进行调整；</w:t>
      </w:r>
    </w:p>
    <w:p w14:paraId="14B4DCB9" w14:textId="77777777" w:rsidR="00F97020" w:rsidRDefault="002866CE">
      <w:pPr>
        <w:spacing w:line="360" w:lineRule="auto"/>
        <w:ind w:firstLineChars="200" w:firstLine="420"/>
      </w:pPr>
      <w:r>
        <w:rPr>
          <w:rFonts w:hint="eastAsia"/>
        </w:rPr>
        <w:t>（</w:t>
      </w:r>
      <w:r>
        <w:t>14</w:t>
      </w:r>
      <w:r>
        <w:rPr>
          <w:rFonts w:hint="eastAsia"/>
        </w:rPr>
        <w:t>）本基金投资于同一信用保护卖方各类信用衍生品名义本金合计不得超过基金资产净值的</w:t>
      </w:r>
      <w:r>
        <w:rPr>
          <w:rFonts w:hint="eastAsia"/>
        </w:rPr>
        <w:t>10%</w:t>
      </w:r>
      <w:r>
        <w:rPr>
          <w:rFonts w:hint="eastAsia"/>
        </w:rPr>
        <w:t>；因证券</w:t>
      </w:r>
      <w:r>
        <w:rPr>
          <w:rFonts w:hint="eastAsia"/>
        </w:rPr>
        <w:t>/</w:t>
      </w:r>
      <w:r>
        <w:rPr>
          <w:rFonts w:hint="eastAsia"/>
        </w:rPr>
        <w:t>期货市场波动、证券发行人合并、基金规模变动等基金管理人之外的因素致使基金不符合前述所规定比例限制的，基金管理人应在</w:t>
      </w:r>
      <w:r>
        <w:rPr>
          <w:rFonts w:hint="eastAsia"/>
        </w:rPr>
        <w:t>3</w:t>
      </w:r>
      <w:r>
        <w:rPr>
          <w:rFonts w:hint="eastAsia"/>
        </w:rPr>
        <w:t>个月之内进行调整；</w:t>
      </w:r>
    </w:p>
    <w:p w14:paraId="79846A96" w14:textId="77777777" w:rsidR="00F97020" w:rsidRDefault="002866CE">
      <w:pPr>
        <w:spacing w:line="360" w:lineRule="auto"/>
        <w:ind w:firstLineChars="200" w:firstLine="420"/>
      </w:pPr>
      <w:r>
        <w:rPr>
          <w:rFonts w:hint="eastAsia"/>
        </w:rPr>
        <w:t>（</w:t>
      </w:r>
      <w:r>
        <w:t>15</w:t>
      </w:r>
      <w:r>
        <w:rPr>
          <w:rFonts w:hint="eastAsia"/>
        </w:rPr>
        <w:t>）本基金资产总值不超过基金资产净值的</w:t>
      </w:r>
      <w:r>
        <w:rPr>
          <w:rFonts w:hint="eastAsia"/>
        </w:rPr>
        <w:t>140%</w:t>
      </w:r>
      <w:r>
        <w:rPr>
          <w:rFonts w:hint="eastAsia"/>
        </w:rPr>
        <w:t>；</w:t>
      </w:r>
    </w:p>
    <w:p w14:paraId="67FA0456" w14:textId="2F6876EC" w:rsidR="00F97020" w:rsidRDefault="002866CE">
      <w:pPr>
        <w:spacing w:line="360" w:lineRule="auto"/>
        <w:ind w:firstLineChars="200" w:firstLine="420"/>
      </w:pPr>
      <w:r>
        <w:rPr>
          <w:rFonts w:hint="eastAsia"/>
        </w:rPr>
        <w:t>（</w:t>
      </w:r>
      <w:r>
        <w:t>16</w:t>
      </w:r>
      <w:r>
        <w:rPr>
          <w:rFonts w:hint="eastAsia"/>
        </w:rPr>
        <w:t>）本基金投资存托凭证的比例限制依照内地上市交易的股票执行；</w:t>
      </w:r>
    </w:p>
    <w:p w14:paraId="1F0FC3F9" w14:textId="77777777" w:rsidR="00C95206" w:rsidRDefault="00C95206" w:rsidP="00C95206">
      <w:pPr>
        <w:spacing w:line="360" w:lineRule="auto"/>
        <w:ind w:firstLineChars="200" w:firstLine="420"/>
      </w:pPr>
      <w:r>
        <w:rPr>
          <w:rFonts w:hint="eastAsia"/>
        </w:rPr>
        <w:t>（</w:t>
      </w:r>
      <w:r>
        <w:rPr>
          <w:rFonts w:hint="eastAsia"/>
        </w:rPr>
        <w:t>17</w:t>
      </w:r>
      <w:r>
        <w:rPr>
          <w:rFonts w:hint="eastAsia"/>
        </w:rPr>
        <w:t>）本基金投资其他基金时，被投资基金的运作期应当不少于</w:t>
      </w:r>
      <w:r>
        <w:rPr>
          <w:rFonts w:hint="eastAsia"/>
        </w:rPr>
        <w:t>1</w:t>
      </w:r>
      <w:r>
        <w:rPr>
          <w:rFonts w:hint="eastAsia"/>
        </w:rPr>
        <w:t>年，最近定期报告披露的季末基金净资产不低于</w:t>
      </w:r>
      <w:r>
        <w:rPr>
          <w:rFonts w:hint="eastAsia"/>
        </w:rPr>
        <w:t>1</w:t>
      </w:r>
      <w:r>
        <w:rPr>
          <w:rFonts w:hint="eastAsia"/>
        </w:rPr>
        <w:t>亿元；</w:t>
      </w:r>
      <w:r>
        <w:rPr>
          <w:rFonts w:hint="eastAsia"/>
        </w:rPr>
        <w:t xml:space="preserve"> </w:t>
      </w:r>
    </w:p>
    <w:p w14:paraId="3ADDE2BA" w14:textId="77777777" w:rsidR="00C95206" w:rsidRDefault="00C95206" w:rsidP="00C95206">
      <w:pPr>
        <w:spacing w:line="360" w:lineRule="auto"/>
        <w:ind w:firstLineChars="200" w:firstLine="420"/>
      </w:pPr>
      <w:r>
        <w:rPr>
          <w:rFonts w:hint="eastAsia"/>
        </w:rPr>
        <w:lastRenderedPageBreak/>
        <w:t>（</w:t>
      </w:r>
      <w:r>
        <w:rPr>
          <w:rFonts w:hint="eastAsia"/>
        </w:rPr>
        <w:t>18</w:t>
      </w:r>
      <w:r>
        <w:rPr>
          <w:rFonts w:hint="eastAsia"/>
        </w:rPr>
        <w:t>）除</w:t>
      </w:r>
      <w:r>
        <w:rPr>
          <w:rFonts w:hint="eastAsia"/>
        </w:rPr>
        <w:t>ETF</w:t>
      </w:r>
      <w:r>
        <w:rPr>
          <w:rFonts w:hint="eastAsia"/>
        </w:rPr>
        <w:t>联接基金外，本基金管理人管理的全部基金持有单只基金不得超过被投资基金净资产的</w:t>
      </w:r>
      <w:r>
        <w:rPr>
          <w:rFonts w:hint="eastAsia"/>
        </w:rPr>
        <w:t>20%</w:t>
      </w:r>
      <w:r>
        <w:rPr>
          <w:rFonts w:hint="eastAsia"/>
        </w:rPr>
        <w:t>，被投资基金净资产规模以最近定期报告披露的规模为准；因证券</w:t>
      </w:r>
      <w:r>
        <w:rPr>
          <w:rFonts w:hint="eastAsia"/>
        </w:rPr>
        <w:t>/</w:t>
      </w:r>
      <w:r>
        <w:rPr>
          <w:rFonts w:hint="eastAsia"/>
        </w:rPr>
        <w:t>期货市场波动、基金规模变动、本基金所投资的基金发生流动性限制、暂停申购、赎回或二级市场交易停牌等基金管理人之外的因素致使基金投资不符合前述所规定比例限制的，基金管理人应当在</w:t>
      </w:r>
      <w:r>
        <w:rPr>
          <w:rFonts w:hint="eastAsia"/>
        </w:rPr>
        <w:t>20</w:t>
      </w:r>
      <w:r>
        <w:rPr>
          <w:rFonts w:hint="eastAsia"/>
        </w:rPr>
        <w:t>个交易日内进行调整，但中国证监会规定的特殊情形除外；</w:t>
      </w:r>
    </w:p>
    <w:p w14:paraId="4325DC7E" w14:textId="77777777" w:rsidR="00C95206" w:rsidRDefault="00C95206" w:rsidP="00C95206">
      <w:pPr>
        <w:spacing w:line="360" w:lineRule="auto"/>
        <w:ind w:firstLineChars="200" w:firstLine="420"/>
      </w:pPr>
      <w:r>
        <w:rPr>
          <w:rFonts w:hint="eastAsia"/>
        </w:rPr>
        <w:t>（</w:t>
      </w:r>
      <w:r>
        <w:rPr>
          <w:rFonts w:hint="eastAsia"/>
        </w:rPr>
        <w:t>19</w:t>
      </w:r>
      <w:r>
        <w:rPr>
          <w:rFonts w:hint="eastAsia"/>
        </w:rPr>
        <w:t>）本基金不得持有具有复杂、衍生品性质的基金份额，包括分级基金和中国证监会认定的其他基金份额；</w:t>
      </w:r>
    </w:p>
    <w:p w14:paraId="7D853D37" w14:textId="5A492797" w:rsidR="00F97020" w:rsidRPr="007B53AA" w:rsidRDefault="00C95206" w:rsidP="007B53AA">
      <w:pPr>
        <w:adjustRightInd w:val="0"/>
        <w:snapToGrid w:val="0"/>
        <w:spacing w:line="360" w:lineRule="auto"/>
        <w:ind w:firstLineChars="200" w:firstLine="420"/>
        <w:rPr>
          <w:rFonts w:ascii="宋体" w:hAnsi="宋体"/>
          <w:bCs/>
        </w:rPr>
      </w:pPr>
      <w:r>
        <w:rPr>
          <w:rFonts w:ascii="宋体" w:hAnsi="宋体" w:hint="eastAsia"/>
          <w:bCs/>
        </w:rPr>
        <w:t>（</w:t>
      </w:r>
      <w:r>
        <w:rPr>
          <w:rFonts w:ascii="宋体" w:hAnsi="宋体"/>
          <w:bCs/>
        </w:rPr>
        <w:t>20</w:t>
      </w:r>
      <w:r>
        <w:rPr>
          <w:rFonts w:ascii="宋体" w:hAnsi="宋体" w:hint="eastAsia"/>
          <w:bCs/>
        </w:rPr>
        <w:t>）法律法规及中国证监会规定的和《基金合同》约定的其他投资限制。</w:t>
      </w:r>
    </w:p>
    <w:p w14:paraId="7B8A6F59" w14:textId="333BA407" w:rsidR="00F97020" w:rsidRDefault="002866CE">
      <w:pPr>
        <w:spacing w:line="360" w:lineRule="auto"/>
        <w:ind w:firstLineChars="200" w:firstLine="420"/>
      </w:pPr>
      <w:r>
        <w:rPr>
          <w:rFonts w:hint="eastAsia"/>
        </w:rPr>
        <w:t>除上述第（</w:t>
      </w:r>
      <w:r>
        <w:rPr>
          <w:rFonts w:hint="eastAsia"/>
        </w:rPr>
        <w:t>2</w:t>
      </w:r>
      <w:r>
        <w:rPr>
          <w:rFonts w:hint="eastAsia"/>
        </w:rPr>
        <w:t>）、（</w:t>
      </w:r>
      <w:r>
        <w:t>10</w:t>
      </w:r>
      <w:r>
        <w:rPr>
          <w:rFonts w:hint="eastAsia"/>
        </w:rPr>
        <w:t>）、（</w:t>
      </w:r>
      <w:r>
        <w:t>11</w:t>
      </w:r>
      <w:r>
        <w:rPr>
          <w:rFonts w:hint="eastAsia"/>
        </w:rPr>
        <w:t>）、（</w:t>
      </w:r>
      <w:r>
        <w:t>13</w:t>
      </w:r>
      <w:r>
        <w:rPr>
          <w:rFonts w:hint="eastAsia"/>
        </w:rPr>
        <w:t>）、（</w:t>
      </w:r>
      <w:r>
        <w:t>14</w:t>
      </w:r>
      <w:r>
        <w:rPr>
          <w:rFonts w:hint="eastAsia"/>
        </w:rPr>
        <w:t>）</w:t>
      </w:r>
      <w:r w:rsidR="00C95206">
        <w:rPr>
          <w:rFonts w:ascii="宋体" w:hAnsi="宋体" w:hint="eastAsia"/>
          <w:bCs/>
        </w:rPr>
        <w:t>、（1</w:t>
      </w:r>
      <w:r w:rsidR="00C95206">
        <w:rPr>
          <w:rFonts w:ascii="宋体" w:hAnsi="宋体"/>
          <w:bCs/>
        </w:rPr>
        <w:t>8</w:t>
      </w:r>
      <w:r w:rsidR="00C95206">
        <w:rPr>
          <w:rFonts w:ascii="宋体" w:hAnsi="宋体" w:hint="eastAsia"/>
          <w:bCs/>
        </w:rPr>
        <w:t>）</w:t>
      </w:r>
      <w:r>
        <w:rPr>
          <w:rFonts w:hint="eastAsia"/>
        </w:rPr>
        <w:t>项另有约定外，因证券</w:t>
      </w:r>
      <w:r>
        <w:rPr>
          <w:rFonts w:hint="eastAsia"/>
        </w:rPr>
        <w:t>/</w:t>
      </w:r>
      <w:r>
        <w:rPr>
          <w:rFonts w:hint="eastAsia"/>
        </w:rPr>
        <w:t>期货市场波动、证券发行人合并、基金规模变动等基金管理人之外的因素致使基金投资比例不符合上述规定投资比例的，基金管理人应当在</w:t>
      </w:r>
      <w:r>
        <w:rPr>
          <w:rFonts w:hint="eastAsia"/>
        </w:rPr>
        <w:t>10</w:t>
      </w:r>
      <w:r>
        <w:rPr>
          <w:rFonts w:hint="eastAsia"/>
        </w:rPr>
        <w:t>个交易日内进行调整，但中国证监会规定的特殊情形除外。法律法规另有规定的，从其规定。</w:t>
      </w:r>
    </w:p>
    <w:p w14:paraId="08DE99A7" w14:textId="77777777" w:rsidR="00F97020" w:rsidRDefault="002866CE">
      <w:pPr>
        <w:spacing w:line="360" w:lineRule="auto"/>
        <w:ind w:firstLineChars="200" w:firstLine="420"/>
      </w:pPr>
      <w:r>
        <w:rPr>
          <w:rFonts w:hint="eastAsia"/>
        </w:rPr>
        <w:t>基金管理人应当自基金合同生效之日起</w:t>
      </w:r>
      <w:r>
        <w:rPr>
          <w:rFonts w:hint="eastAsia"/>
        </w:rPr>
        <w:t>6</w:t>
      </w:r>
      <w:r>
        <w:rPr>
          <w:rFonts w:hint="eastAsia"/>
        </w:rPr>
        <w:t>个月内使基金的投资组合比例符合基金合同的有关约定。在上述期间内，本基金的投资范围、投资策略应当符合基金合同的约定。基金托管人对基金的投资的监督与检查自基金合同生效之日起开始。</w:t>
      </w:r>
    </w:p>
    <w:p w14:paraId="5EB959EF" w14:textId="77777777" w:rsidR="00F97020" w:rsidRDefault="002866CE">
      <w:pPr>
        <w:spacing w:line="360" w:lineRule="auto"/>
        <w:ind w:firstLineChars="200" w:firstLine="420"/>
      </w:pPr>
      <w:r>
        <w:rPr>
          <w:rFonts w:hint="eastAsia"/>
        </w:rPr>
        <w:t>如果法律法规或监管部门对上述投资组合比例限制进行变更的，以变更后的规定为准。法律法规或监管部门取消上述限制，如适用于本基金，基金管理人在履行适当程序后，则本基金投资不再受相关限制。</w:t>
      </w:r>
    </w:p>
    <w:p w14:paraId="07BBFD7E" w14:textId="77777777" w:rsidR="00F97020" w:rsidRDefault="002866CE">
      <w:pPr>
        <w:spacing w:line="360" w:lineRule="auto"/>
        <w:ind w:firstLineChars="200" w:firstLine="420"/>
      </w:pPr>
      <w:r>
        <w:rPr>
          <w:rFonts w:hint="eastAsia"/>
        </w:rPr>
        <w:t>（三）基金托管人</w:t>
      </w:r>
      <w:bookmarkStart w:id="63" w:name="OLE_LINK1"/>
      <w:r>
        <w:rPr>
          <w:rFonts w:hint="eastAsia"/>
        </w:rPr>
        <w:t>根据有关法律法规的规定及《基金合同》的约定，</w:t>
      </w:r>
      <w:bookmarkEnd w:id="63"/>
      <w:r>
        <w:rPr>
          <w:rFonts w:hint="eastAsia"/>
        </w:rPr>
        <w:t>对本托管协议第十五条第（</w:t>
      </w:r>
      <w:r>
        <w:t>十二</w:t>
      </w:r>
      <w:r>
        <w:rPr>
          <w:rFonts w:hint="eastAsia"/>
        </w:rPr>
        <w:t>）</w:t>
      </w:r>
      <w:r>
        <w:t>项</w:t>
      </w:r>
      <w:r>
        <w:rPr>
          <w:rFonts w:hint="eastAsia"/>
        </w:rPr>
        <w:t>基金投资禁止行为通过事后监督方式进行监督。</w:t>
      </w:r>
    </w:p>
    <w:bookmarkEnd w:id="62"/>
    <w:p w14:paraId="51F8922E" w14:textId="3142EC51" w:rsidR="00F97020" w:rsidRDefault="002866CE">
      <w:pPr>
        <w:spacing w:line="360" w:lineRule="auto"/>
        <w:ind w:firstLineChars="200" w:firstLine="420"/>
      </w:pPr>
      <w:r>
        <w:rPr>
          <w:rFonts w:hint="eastAsia"/>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w:t>
      </w:r>
      <w:r>
        <w:rPr>
          <w:rFonts w:hint="eastAsia"/>
          <w:bCs/>
          <w:szCs w:val="21"/>
        </w:rPr>
        <w:t>建立健全内部审批机制和评估机制，按照市场公平合理价格执行。</w:t>
      </w:r>
      <w:r>
        <w:rPr>
          <w:rFonts w:hint="eastAsia"/>
        </w:rPr>
        <w:t>相关交易必须事先得到基金托管人的同意，并</w:t>
      </w:r>
      <w:r>
        <w:rPr>
          <w:rFonts w:hint="eastAsia"/>
          <w:bCs/>
          <w:szCs w:val="21"/>
        </w:rPr>
        <w:t>按法律法规予以披露。重大关联交易应提交基金管理人董事会审议，并经过三分之二以上的独立董事通过。基金管理人董事会应至少每半年对关联交易事项进行审查</w:t>
      </w:r>
      <w:r>
        <w:rPr>
          <w:rFonts w:hint="eastAsia"/>
        </w:rPr>
        <w:t>。</w:t>
      </w:r>
    </w:p>
    <w:p w14:paraId="6F70BE0F" w14:textId="14BCE174" w:rsidR="00C95206" w:rsidRDefault="00C95206">
      <w:pPr>
        <w:spacing w:line="360" w:lineRule="auto"/>
        <w:ind w:firstLineChars="200" w:firstLine="420"/>
      </w:pPr>
      <w:r w:rsidRPr="00C95206">
        <w:rPr>
          <w:rFonts w:hint="eastAsia"/>
        </w:rPr>
        <w:t>本基金投资基金管理人或基金管理人关联方管理的基金的情况，不属于前述重大关联交易，但是应当按照法律法规或监管规定的要求履行信息披露义务。</w:t>
      </w:r>
    </w:p>
    <w:p w14:paraId="480CCC85" w14:textId="77777777" w:rsidR="00F97020" w:rsidRDefault="002866CE">
      <w:pPr>
        <w:spacing w:line="360" w:lineRule="auto"/>
        <w:ind w:firstLineChars="200" w:firstLine="420"/>
      </w:pPr>
      <w:r>
        <w:rPr>
          <w:rFonts w:hint="eastAsia"/>
        </w:rPr>
        <w:t>如法律、行政法规或监管部门取消上述限制，如适用于本基金，基金管理人在履行适当</w:t>
      </w:r>
      <w:r>
        <w:rPr>
          <w:rFonts w:hint="eastAsia"/>
        </w:rPr>
        <w:lastRenderedPageBreak/>
        <w:t>程序后，则本基金投资不再受相关限制。</w:t>
      </w:r>
    </w:p>
    <w:p w14:paraId="2E0EF40B" w14:textId="77777777" w:rsidR="00F97020" w:rsidRDefault="002866CE">
      <w:pPr>
        <w:spacing w:line="360" w:lineRule="auto"/>
        <w:ind w:firstLineChars="200" w:firstLine="420"/>
      </w:pPr>
      <w:r>
        <w:rPr>
          <w:rFonts w:hint="eastAsia"/>
        </w:rPr>
        <w:t>（四）基金托管人根据有关法律法规的规定及《基金合同》的约定，对基金管理人参与银行间债券市场进行监督。基金管理人应在基金投资运作之前向基金托管人提供符合法律法规及行业标准的、经慎重选择的、本基金适用的银行间债券市场交易对手名单，并约定各交易对手所适用的交易结算方式。基金管理人应严格按照交易对手名单的范围在银行间债券市场选择交易对手。基金托管人监督基金管理人是否按事前提供的银行间债券市场交易对手名单进行交易。基金管理人可以每半年对银行间债券市场交易对手名单及结算方式进行更新，新名单确定前已与本次剔除的交易对手所进行但尚未结算的交易，仍应按照协议进行结算。如基金管理人根据市场情况需要临时调整银行间债券市场交易对手名单及结算方式的，应向基金托管人说明理由，并在与交易对手发生交易前</w:t>
      </w:r>
      <w:r>
        <w:t>3</w:t>
      </w:r>
      <w:r>
        <w:rPr>
          <w:rFonts w:hint="eastAsia"/>
        </w:rPr>
        <w:t>个工作日内与基金托管人协商解决。</w:t>
      </w:r>
    </w:p>
    <w:p w14:paraId="0EB508CA" w14:textId="77777777" w:rsidR="00F97020" w:rsidRDefault="002866CE">
      <w:pPr>
        <w:spacing w:line="360" w:lineRule="auto"/>
        <w:ind w:firstLineChars="200" w:firstLine="420"/>
      </w:pPr>
      <w:r>
        <w:rPr>
          <w:rFonts w:hint="eastAsia"/>
        </w:rPr>
        <w:t>基金管理人负责对交易对手的资信控制，按银行间债券市场的交易规则进行交易，并负责解决因交易对手不履行合同而造成的纠纷及损失，基金托管人不承担由此造成的任何法律责任及损失。若未履约的交易对手在基金托管人与基金管理人确定的时间前仍未承担违约责任及其他相关法律责任的，基金管理人应向相关交易对手追偿。基金托管人则根据银行间债券市场成交单对合同履行情况进行监督。如基金托管人事后发现基金管理人没有按照事先约定的交易对手或交易方式进行交易时，基金托管人应及时提醒基金管理人，基金托管人不承担由此造成的任何损失和责任。</w:t>
      </w:r>
    </w:p>
    <w:p w14:paraId="521EE91A" w14:textId="77777777" w:rsidR="00F97020" w:rsidRDefault="002866CE">
      <w:pPr>
        <w:spacing w:line="360" w:lineRule="auto"/>
        <w:ind w:firstLineChars="200" w:firstLine="420"/>
      </w:pPr>
      <w:r>
        <w:rPr>
          <w:rFonts w:hint="eastAsia"/>
        </w:rPr>
        <w:t>（五）</w:t>
      </w:r>
      <w:r>
        <w:rPr>
          <w:rFonts w:hint="eastAsia"/>
          <w:bCs/>
          <w:szCs w:val="21"/>
        </w:rPr>
        <w:t>当基金持有特定资产且存在或潜在大额赎回申请时，根据最大限度保护基金份额持有人利益的原则，基金管理人经与</w:t>
      </w:r>
      <w:r>
        <w:rPr>
          <w:rFonts w:hint="eastAsia"/>
        </w:rPr>
        <w:t>基金托管人</w:t>
      </w:r>
      <w:r>
        <w:rPr>
          <w:rFonts w:hint="eastAsia"/>
          <w:bCs/>
          <w:szCs w:val="21"/>
        </w:rPr>
        <w:t>协商一致，并咨询会计师事务所意见后，可以依照</w:t>
      </w:r>
      <w:r>
        <w:rPr>
          <w:rFonts w:hint="eastAsia"/>
        </w:rPr>
        <w:t>法律法规及</w:t>
      </w:r>
      <w:r>
        <w:rPr>
          <w:rFonts w:hint="eastAsia"/>
          <w:bCs/>
          <w:szCs w:val="21"/>
        </w:rPr>
        <w:t>基金合同</w:t>
      </w:r>
      <w:r>
        <w:rPr>
          <w:rFonts w:hint="eastAsia"/>
        </w:rPr>
        <w:t>的约定</w:t>
      </w:r>
      <w:proofErr w:type="gramStart"/>
      <w:r>
        <w:rPr>
          <w:rFonts w:hint="eastAsia"/>
          <w:bCs/>
          <w:szCs w:val="21"/>
        </w:rPr>
        <w:t>启用侧袋机制</w:t>
      </w:r>
      <w:proofErr w:type="gramEnd"/>
      <w:r>
        <w:rPr>
          <w:rFonts w:hint="eastAsia"/>
        </w:rPr>
        <w:t>。</w:t>
      </w:r>
    </w:p>
    <w:p w14:paraId="06E15B5F" w14:textId="77777777" w:rsidR="00F97020" w:rsidRDefault="002866CE">
      <w:pPr>
        <w:spacing w:line="360" w:lineRule="auto"/>
        <w:ind w:firstLineChars="200" w:firstLine="420"/>
      </w:pPr>
      <w:proofErr w:type="gramStart"/>
      <w:r>
        <w:rPr>
          <w:rFonts w:hint="eastAsia"/>
        </w:rPr>
        <w:t>侧袋机制</w:t>
      </w:r>
      <w:proofErr w:type="gramEnd"/>
      <w:r>
        <w:rPr>
          <w:rFonts w:hint="eastAsia"/>
        </w:rPr>
        <w:t>实施期间，本部分约定的投资组合比例、组合限制等约定仅</w:t>
      </w:r>
      <w:proofErr w:type="gramStart"/>
      <w:r>
        <w:rPr>
          <w:rFonts w:hint="eastAsia"/>
        </w:rPr>
        <w:t>适用于主袋账户</w:t>
      </w:r>
      <w:proofErr w:type="gramEnd"/>
      <w:r>
        <w:rPr>
          <w:rFonts w:hint="eastAsia"/>
        </w:rPr>
        <w:t>。</w:t>
      </w:r>
    </w:p>
    <w:p w14:paraId="0E7B0596" w14:textId="77777777" w:rsidR="00F97020" w:rsidRDefault="002866CE">
      <w:pPr>
        <w:spacing w:line="360" w:lineRule="auto"/>
        <w:ind w:firstLineChars="200" w:firstLine="420"/>
      </w:pPr>
      <w:proofErr w:type="gramStart"/>
      <w:r>
        <w:rPr>
          <w:rFonts w:hint="eastAsia"/>
        </w:rPr>
        <w:t>侧袋账户</w:t>
      </w:r>
      <w:proofErr w:type="gramEnd"/>
      <w:r>
        <w:rPr>
          <w:rFonts w:hint="eastAsia"/>
        </w:rPr>
        <w:t>的实施条件、实施程序、运作安排、投资安排、特定资产的处置变现和支付等对投资者权益有重大影响的事项详见招募说明书的规定。</w:t>
      </w:r>
    </w:p>
    <w:p w14:paraId="2091F634" w14:textId="77777777" w:rsidR="00F97020" w:rsidRDefault="002866CE">
      <w:pPr>
        <w:spacing w:line="360" w:lineRule="auto"/>
        <w:ind w:firstLineChars="200" w:firstLine="420"/>
        <w:rPr>
          <w:rFonts w:ascii="宋体" w:hAnsi="宋体"/>
          <w:b/>
          <w:sz w:val="24"/>
          <w:szCs w:val="20"/>
        </w:rPr>
      </w:pPr>
      <w:r>
        <w:rPr>
          <w:rFonts w:hint="eastAsia"/>
        </w:rPr>
        <w:t>（六）基金托管人应根据有关法律法规的规定及《基金合同》的约定，对基金管理人提交的基金资产净值计算、各类基金份额净值计算、应收资金到账、基金费用开支及收入确定、基金收益分配、相关信息披露、基金宣传推介材料中登载基金业绩表现数据等进行监督和核查。</w:t>
      </w:r>
    </w:p>
    <w:p w14:paraId="1A9EF0E6" w14:textId="77777777" w:rsidR="00F97020" w:rsidRDefault="002866CE">
      <w:pPr>
        <w:spacing w:line="360" w:lineRule="auto"/>
        <w:ind w:firstLineChars="200" w:firstLine="420"/>
      </w:pPr>
      <w:r>
        <w:rPr>
          <w:rFonts w:hint="eastAsia"/>
        </w:rPr>
        <w:t>（七）基金托管人发现基金管理人的上述事项及投资指令或实际投资运作违反法律法规、《基金合同》和本托管协议的规定，应及时以电话提醒或书面提示等方式通知基金管理人限期纠正。基金管理人应积极配合和协助基金托管人的监督和核查。基金管理人收到书面通知</w:t>
      </w:r>
      <w:r>
        <w:rPr>
          <w:rFonts w:hint="eastAsia"/>
        </w:rPr>
        <w:lastRenderedPageBreak/>
        <w:t>后应及时核对并以书面形式给基金托管人发出回函，就基金托管人的疑义进行解释或举证，说明违规原因及纠正期限，并保证在规定期限内及时改正。在上述规定期限内，基金托管人有权随时对通知事项进行复查，督促基金管理人改正。基金管理人对基金托管人通知的违规事项未能在限期内纠正的，基金托管人应报告中国证监会。</w:t>
      </w:r>
    </w:p>
    <w:p w14:paraId="5E8C7062" w14:textId="77777777" w:rsidR="00F97020" w:rsidRDefault="002866CE">
      <w:pPr>
        <w:spacing w:line="360" w:lineRule="auto"/>
        <w:ind w:firstLineChars="200" w:firstLine="420"/>
      </w:pPr>
      <w:r>
        <w:rPr>
          <w:rFonts w:hint="eastAsia"/>
        </w:rPr>
        <w:t>（八）基金管理人有义务配合和协助</w:t>
      </w:r>
      <w:r>
        <w:rPr>
          <w:rFonts w:hAnsi="Courier New" w:hint="eastAsia"/>
        </w:rPr>
        <w:t>基金托管人</w:t>
      </w:r>
      <w:r>
        <w:rPr>
          <w:rFonts w:hint="eastAsia"/>
        </w:rPr>
        <w:t>依照法律法规、《基金合同》和本托管协议对基金业务执行核查。对基金托管人发出的书面提示，基金管理人应在规定时间内答复并改正，或就基金托管人的疑义进行解释或举证；对基金托管人按照法律法规、《基金合同》和本托管协议的要求需向中国证监会报送基金监督报告的事项，基金管理人应积极配合提供相关数据资料和制度等。</w:t>
      </w:r>
    </w:p>
    <w:p w14:paraId="4CC04EB8" w14:textId="77777777" w:rsidR="00F97020" w:rsidRDefault="002866CE">
      <w:pPr>
        <w:spacing w:line="360" w:lineRule="auto"/>
        <w:ind w:firstLineChars="200" w:firstLine="420"/>
        <w:rPr>
          <w:rFonts w:hAnsi="宋体"/>
          <w:sz w:val="24"/>
        </w:rPr>
      </w:pPr>
      <w:r>
        <w:rPr>
          <w:rFonts w:hint="eastAsia"/>
        </w:rPr>
        <w:t>（九）</w:t>
      </w:r>
      <w:proofErr w:type="gramStart"/>
      <w:r>
        <w:rPr>
          <w:rFonts w:hint="eastAsia"/>
        </w:rPr>
        <w:t>若基金</w:t>
      </w:r>
      <w:proofErr w:type="gramEnd"/>
      <w:r>
        <w:rPr>
          <w:rFonts w:hint="eastAsia"/>
        </w:rPr>
        <w:t>托管人发现基金管理人依据交易程序已经生效的指令违反法律、行政法规和其他有关规定，或者违反《基金合同》约定的，应当立即通知基金管理人，由此造成的损失由基金管理人承担</w:t>
      </w:r>
      <w:r>
        <w:rPr>
          <w:rFonts w:hAnsi="宋体" w:hint="eastAsia"/>
          <w:sz w:val="24"/>
        </w:rPr>
        <w:t>。</w:t>
      </w:r>
    </w:p>
    <w:p w14:paraId="0898D0FF" w14:textId="77777777" w:rsidR="00F97020" w:rsidRDefault="002866CE">
      <w:pPr>
        <w:spacing w:line="360" w:lineRule="auto"/>
        <w:ind w:firstLineChars="200" w:firstLine="420"/>
      </w:pPr>
      <w:r>
        <w:rPr>
          <w:rFonts w:hint="eastAsia"/>
        </w:rPr>
        <w:t>（十）基金托管人发现基金管理人有重大违规行为，应及时报告中国证监会，同时通知基金管理人限期纠正，并将纠正结果报告中国证监会。基金管理人无正当理由，拒绝、阻挠基金托管人根据本托管协议规定行使监督权，或采取拖延、欺诈等手段妨碍基金托管人进行有效监督，情节严重或经基金托管人提出警告仍不改正的，基金托管人应报告中国证监会。</w:t>
      </w:r>
    </w:p>
    <w:p w14:paraId="69968C8B" w14:textId="77777777" w:rsidR="00F97020" w:rsidRDefault="002866CE">
      <w:pPr>
        <w:spacing w:line="360" w:lineRule="auto"/>
        <w:ind w:firstLineChars="200" w:firstLine="420"/>
      </w:pPr>
      <w:r>
        <w:rPr>
          <w:rFonts w:hint="eastAsia"/>
        </w:rPr>
        <w:t>（十一）基金托管人不保证基金财产、投资人投资本金不受损失或取得最低收益。基金托管人承担的托管职责仅限于法律法规规定、基金合同及托管协议约定，对基金托管人实际管控的托管资金账户及证券账户内资产承担保管职责，对于已划出托管账户以及没有存管在基金托管人处的基金财产不负有保管责任；对处于基金托管人实际控制之外的资产所发生的灭失、亏损等，基金托管人不承担责任。由于</w:t>
      </w:r>
      <w:proofErr w:type="gramStart"/>
      <w:r>
        <w:rPr>
          <w:rFonts w:hint="eastAsia"/>
        </w:rPr>
        <w:t>非基金</w:t>
      </w:r>
      <w:proofErr w:type="gramEnd"/>
      <w:r>
        <w:rPr>
          <w:rFonts w:hint="eastAsia"/>
        </w:rPr>
        <w:t>托管人的过错致使其保管的基金财产发生毁损或灭失的，基金托管人不承担赔偿责任。</w:t>
      </w:r>
    </w:p>
    <w:p w14:paraId="4F9A9C64" w14:textId="77777777" w:rsidR="00F97020" w:rsidRDefault="00F97020">
      <w:pPr>
        <w:spacing w:line="360" w:lineRule="auto"/>
      </w:pPr>
    </w:p>
    <w:p w14:paraId="796E97BE" w14:textId="77777777" w:rsidR="00F97020" w:rsidRDefault="002866CE">
      <w:pPr>
        <w:pStyle w:val="1"/>
        <w:keepNext w:val="0"/>
        <w:keepLines w:val="0"/>
        <w:numPr>
          <w:ilvl w:val="0"/>
          <w:numId w:val="1"/>
        </w:numPr>
        <w:autoSpaceDE w:val="0"/>
        <w:autoSpaceDN w:val="0"/>
        <w:adjustRightInd w:val="0"/>
        <w:spacing w:before="360" w:after="360" w:line="360" w:lineRule="auto"/>
        <w:jc w:val="center"/>
        <w:textAlignment w:val="baseline"/>
        <w:rPr>
          <w:sz w:val="21"/>
        </w:rPr>
      </w:pPr>
      <w:bookmarkStart w:id="64" w:name="_Toc86223242"/>
      <w:bookmarkStart w:id="65" w:name="_Toc32567196"/>
      <w:bookmarkStart w:id="66" w:name="_Toc118972648"/>
      <w:bookmarkStart w:id="67" w:name="_Toc123705448"/>
      <w:bookmarkStart w:id="68" w:name="_Toc32567541"/>
      <w:bookmarkStart w:id="69" w:name="_Toc118212950"/>
      <w:bookmarkStart w:id="70" w:name="_Toc124325888"/>
      <w:bookmarkStart w:id="71" w:name="_Toc86225291"/>
      <w:bookmarkStart w:id="72" w:name="_Toc86726439"/>
      <w:bookmarkStart w:id="73" w:name="_Toc140002339"/>
      <w:bookmarkStart w:id="74" w:name="_Toc125361076"/>
      <w:bookmarkStart w:id="75" w:name="_Toc110761796"/>
      <w:bookmarkStart w:id="76" w:name="_Toc86737929"/>
      <w:bookmarkStart w:id="77" w:name="_Toc124749228"/>
      <w:bookmarkStart w:id="78" w:name="_Toc86727355"/>
      <w:bookmarkStart w:id="79" w:name="_Toc110830492"/>
      <w:bookmarkStart w:id="80" w:name="_Toc118774803"/>
      <w:bookmarkStart w:id="81" w:name="_Toc89163368"/>
      <w:bookmarkStart w:id="82" w:name="_Toc108512358"/>
      <w:bookmarkStart w:id="83" w:name="_Toc119402710"/>
      <w:bookmarkStart w:id="84" w:name="_Toc124749939"/>
      <w:bookmarkStart w:id="85" w:name="_Toc86649722"/>
      <w:bookmarkStart w:id="86" w:name="_Toc120435783"/>
      <w:bookmarkStart w:id="87" w:name="_Toc110765660"/>
      <w:r>
        <w:rPr>
          <w:rFonts w:hint="eastAsia"/>
          <w:sz w:val="21"/>
        </w:rPr>
        <w:t>基金管理人对基金托管人的业务核查</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22C0580D" w14:textId="77777777" w:rsidR="00F97020" w:rsidRDefault="002866CE">
      <w:pPr>
        <w:spacing w:line="360" w:lineRule="auto"/>
        <w:ind w:firstLineChars="200" w:firstLine="420"/>
      </w:pPr>
      <w:r>
        <w:rPr>
          <w:rFonts w:hint="eastAsia"/>
        </w:rPr>
        <w:t>（一）基金管理人对基金托管人履行托管职责情况进行核查，核查事项包括基金托管人安全保管基金财产、开设基金财产的资金账户和证券</w:t>
      </w:r>
      <w:r>
        <w:rPr>
          <w:rFonts w:hint="eastAsia"/>
          <w:bCs/>
          <w:szCs w:val="21"/>
        </w:rPr>
        <w:t>账户等投资所需</w:t>
      </w:r>
      <w:r>
        <w:rPr>
          <w:rFonts w:hint="eastAsia"/>
        </w:rPr>
        <w:t>账户、复核基金管理人计算的基金资产净值和各类基金份额净值、根据基金管理人指令办理清算交收、相关信息披露和监督基金投资运作等行为。</w:t>
      </w:r>
    </w:p>
    <w:p w14:paraId="47FEA04C" w14:textId="77777777" w:rsidR="00F97020" w:rsidRDefault="002866CE">
      <w:pPr>
        <w:spacing w:line="360" w:lineRule="auto"/>
        <w:ind w:firstLineChars="200" w:firstLine="420"/>
      </w:pPr>
      <w:r>
        <w:rPr>
          <w:rFonts w:hint="eastAsia"/>
        </w:rPr>
        <w:lastRenderedPageBreak/>
        <w:t>（二）基金管理人发现基金托管人擅自挪用基金财产、未对基金财产实行分账管理、未执行或无故延迟执行基金管理人资金划拨指令、泄露基金投资信息等违反《基金法》、《基金合同》、本协议及其他有关规定时，应及时以书面形式通知基金托管人限期纠正。基金托管人收到通知后应及时核对并以书面形式给基金管理人发出回函，说明违规原因及纠正期限，并保证在规定期限内及时改正。在上述规定期限内，基金管理人有权随时对通知事项进行复查，督促基金托管人改正。基金托管人应积极配合基金管理人的核查行为，包括但不限于：提交相关资料以</w:t>
      </w:r>
      <w:proofErr w:type="gramStart"/>
      <w:r>
        <w:rPr>
          <w:rFonts w:hint="eastAsia"/>
        </w:rPr>
        <w:t>供基金</w:t>
      </w:r>
      <w:proofErr w:type="gramEnd"/>
      <w:r>
        <w:rPr>
          <w:rFonts w:hint="eastAsia"/>
        </w:rPr>
        <w:t>管理人核查托管财产的完整性和真实性，在规定时间内答复基金管理人并改正。</w:t>
      </w:r>
    </w:p>
    <w:p w14:paraId="0E585895" w14:textId="77777777" w:rsidR="00F97020" w:rsidRDefault="002866CE">
      <w:pPr>
        <w:spacing w:line="360" w:lineRule="auto"/>
        <w:ind w:firstLineChars="200" w:firstLine="420"/>
      </w:pPr>
      <w:r>
        <w:rPr>
          <w:rFonts w:hint="eastAsia"/>
        </w:rPr>
        <w:t>（三）基金管理人发现基金托管人有重大违规行为，应及时报告中国证监会，同时通知基金托管人限期纠正，并将纠正结果报告中国证监会。基金托管人无正当理由，拒绝、阻挠基金管理人根据本协议规定行使监督权，或采取拖延、欺诈等手段妨碍基金管理人进行有效监督，情节严重或经基金管理人提出警告仍不改正的，基金管理人应报告中国证监会。</w:t>
      </w:r>
    </w:p>
    <w:p w14:paraId="6E4AFEDA" w14:textId="77777777" w:rsidR="00F97020" w:rsidRDefault="002866CE">
      <w:pPr>
        <w:pStyle w:val="1"/>
        <w:keepNext w:val="0"/>
        <w:keepLines w:val="0"/>
        <w:numPr>
          <w:ilvl w:val="0"/>
          <w:numId w:val="1"/>
        </w:numPr>
        <w:autoSpaceDE w:val="0"/>
        <w:autoSpaceDN w:val="0"/>
        <w:adjustRightInd w:val="0"/>
        <w:spacing w:before="360" w:after="360" w:line="360" w:lineRule="auto"/>
        <w:jc w:val="center"/>
        <w:textAlignment w:val="baseline"/>
        <w:rPr>
          <w:sz w:val="21"/>
        </w:rPr>
      </w:pPr>
      <w:bookmarkStart w:id="88" w:name="_Hlt88903324"/>
      <w:bookmarkStart w:id="89" w:name="_Toc32567197"/>
      <w:bookmarkStart w:id="90" w:name="_Toc84234388"/>
      <w:bookmarkStart w:id="91" w:name="_Toc124325889"/>
      <w:bookmarkStart w:id="92" w:name="_Toc118212951"/>
      <w:bookmarkStart w:id="93" w:name="_Toc86727356"/>
      <w:bookmarkStart w:id="94" w:name="_Toc86726440"/>
      <w:bookmarkStart w:id="95" w:name="_Toc86225292"/>
      <w:bookmarkStart w:id="96" w:name="_Toc119402711"/>
      <w:bookmarkStart w:id="97" w:name="_Toc118774804"/>
      <w:bookmarkStart w:id="98" w:name="_Toc86737930"/>
      <w:bookmarkStart w:id="99" w:name="_Toc86223243"/>
      <w:bookmarkStart w:id="100" w:name="_Toc84234435"/>
      <w:bookmarkStart w:id="101" w:name="_Toc110765661"/>
      <w:bookmarkStart w:id="102" w:name="_Toc110761797"/>
      <w:bookmarkStart w:id="103" w:name="_Toc124749940"/>
      <w:bookmarkStart w:id="104" w:name="_Toc22454437"/>
      <w:bookmarkStart w:id="105" w:name="_Toc118972649"/>
      <w:bookmarkStart w:id="106" w:name="_Toc125361077"/>
      <w:bookmarkStart w:id="107" w:name="_Toc48703889"/>
      <w:bookmarkStart w:id="108" w:name="_Toc120435784"/>
      <w:bookmarkStart w:id="109" w:name="_Toc523829995"/>
      <w:bookmarkStart w:id="110" w:name="_Toc123626171"/>
      <w:bookmarkStart w:id="111" w:name="_Toc140002340"/>
      <w:bookmarkStart w:id="112" w:name="_Toc124749229"/>
      <w:bookmarkStart w:id="113" w:name="_Toc110830493"/>
      <w:bookmarkStart w:id="114" w:name="_Toc466788854"/>
      <w:bookmarkStart w:id="115" w:name="_Toc86649723"/>
      <w:bookmarkStart w:id="116" w:name="_Toc32567542"/>
      <w:bookmarkStart w:id="117" w:name="_Toc108512359"/>
      <w:bookmarkStart w:id="118" w:name="_Toc89163369"/>
      <w:bookmarkStart w:id="119" w:name="_Toc86204789"/>
      <w:bookmarkStart w:id="120" w:name="_Toc84133786"/>
      <w:bookmarkEnd w:id="88"/>
      <w:r>
        <w:rPr>
          <w:rFonts w:hint="eastAsia"/>
          <w:sz w:val="21"/>
        </w:rPr>
        <w:t>基金财产保管</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4E1FF046" w14:textId="77777777" w:rsidR="00F97020" w:rsidRDefault="002866CE">
      <w:pPr>
        <w:spacing w:line="360" w:lineRule="auto"/>
        <w:ind w:firstLineChars="200" w:firstLine="480"/>
        <w:rPr>
          <w:rFonts w:ascii="宋体" w:hAnsi="宋体"/>
          <w:b/>
          <w:sz w:val="24"/>
          <w:szCs w:val="20"/>
        </w:rPr>
      </w:pPr>
      <w:bookmarkStart w:id="121" w:name="_Hlt88903033"/>
      <w:bookmarkStart w:id="122" w:name="_Hlt88902859"/>
      <w:bookmarkStart w:id="123" w:name="_Toc37159173"/>
      <w:bookmarkEnd w:id="121"/>
      <w:bookmarkEnd w:id="122"/>
      <w:r>
        <w:rPr>
          <w:rFonts w:ascii="宋体" w:hAnsi="宋体" w:hint="eastAsia"/>
          <w:sz w:val="24"/>
          <w:szCs w:val="20"/>
        </w:rPr>
        <w:t>（一）基金财产保管的原则</w:t>
      </w:r>
      <w:bookmarkEnd w:id="123"/>
    </w:p>
    <w:p w14:paraId="3A5189AB" w14:textId="77777777" w:rsidR="00F97020" w:rsidRDefault="002866CE">
      <w:pPr>
        <w:spacing w:line="360" w:lineRule="auto"/>
        <w:ind w:firstLineChars="200" w:firstLine="420"/>
      </w:pPr>
      <w:r>
        <w:t>1.</w:t>
      </w:r>
      <w:r>
        <w:rPr>
          <w:rFonts w:hint="eastAsia"/>
        </w:rPr>
        <w:t>基金财产应独立于基金管理人、基金托管人的固有财产。</w:t>
      </w:r>
    </w:p>
    <w:p w14:paraId="651B2F99" w14:textId="77777777" w:rsidR="00F97020" w:rsidRDefault="002866CE">
      <w:pPr>
        <w:spacing w:line="360" w:lineRule="auto"/>
        <w:ind w:firstLineChars="200" w:firstLine="420"/>
      </w:pPr>
      <w:r>
        <w:t>2.</w:t>
      </w:r>
      <w:r>
        <w:rPr>
          <w:rFonts w:hint="eastAsia"/>
        </w:rPr>
        <w:t>基金托管人应安全保管基金财产。</w:t>
      </w:r>
    </w:p>
    <w:p w14:paraId="5EFDEF8D" w14:textId="77777777" w:rsidR="00F97020" w:rsidRDefault="002866CE">
      <w:pPr>
        <w:widowControl/>
        <w:spacing w:line="360" w:lineRule="auto"/>
        <w:ind w:firstLineChars="200" w:firstLine="420"/>
        <w:rPr>
          <w:kern w:val="0"/>
        </w:rPr>
      </w:pPr>
      <w:r>
        <w:rPr>
          <w:kern w:val="0"/>
        </w:rPr>
        <w:t>3.</w:t>
      </w:r>
      <w:r>
        <w:rPr>
          <w:rFonts w:hint="eastAsia"/>
          <w:kern w:val="0"/>
        </w:rPr>
        <w:t>基金托管人按照规定开设基金财产的资金账户和证券账户</w:t>
      </w:r>
      <w:r>
        <w:rPr>
          <w:rFonts w:hint="eastAsia"/>
          <w:kern w:val="0"/>
          <w:szCs w:val="21"/>
        </w:rPr>
        <w:t>等投资所需账户</w:t>
      </w:r>
      <w:r>
        <w:rPr>
          <w:rFonts w:hint="eastAsia"/>
          <w:kern w:val="0"/>
        </w:rPr>
        <w:t>。</w:t>
      </w:r>
    </w:p>
    <w:p w14:paraId="4EDBCE70" w14:textId="77777777" w:rsidR="00F97020" w:rsidRDefault="002866CE">
      <w:pPr>
        <w:spacing w:line="360" w:lineRule="auto"/>
        <w:ind w:firstLineChars="200" w:firstLine="420"/>
      </w:pPr>
      <w:r>
        <w:t>4.</w:t>
      </w:r>
      <w:r>
        <w:rPr>
          <w:rFonts w:hint="eastAsia"/>
        </w:rPr>
        <w:t>基金托管人对所托管的不同基金财产分别设置账户，分账管理，独立核算，确保基金财产的完整与独立。</w:t>
      </w:r>
    </w:p>
    <w:p w14:paraId="618B6CD6" w14:textId="77777777" w:rsidR="00F97020" w:rsidRDefault="002866CE">
      <w:pPr>
        <w:spacing w:line="360" w:lineRule="auto"/>
        <w:ind w:firstLineChars="200" w:firstLine="420"/>
      </w:pPr>
      <w:r>
        <w:t>5.</w:t>
      </w:r>
      <w:r>
        <w:rPr>
          <w:rFonts w:hint="eastAsia"/>
        </w:rPr>
        <w:t>基金托管人按照《基金合同》和本协议的约定保管基金财产，如有特殊情况双方可另行协商解决。基金托管人未经基金管理人的指令，不得自行运用、处分、分配本基金的任何资产（不包含基金托管人依据中国证券登记结算有限责任公司结算数据完成场内交易交收、开户银行或交易</w:t>
      </w:r>
      <w:r>
        <w:t>/</w:t>
      </w:r>
      <w:r>
        <w:rPr>
          <w:rFonts w:hint="eastAsia"/>
        </w:rPr>
        <w:t>登记结算机构扣</w:t>
      </w:r>
      <w:proofErr w:type="gramStart"/>
      <w:r>
        <w:rPr>
          <w:rFonts w:hint="eastAsia"/>
        </w:rPr>
        <w:t>收交易</w:t>
      </w:r>
      <w:proofErr w:type="gramEnd"/>
      <w:r>
        <w:rPr>
          <w:rFonts w:hint="eastAsia"/>
        </w:rPr>
        <w:t>费、结算费和账户维护费等费用）。</w:t>
      </w:r>
    </w:p>
    <w:p w14:paraId="3CDB38E4" w14:textId="77777777" w:rsidR="00F97020" w:rsidRDefault="002866CE">
      <w:pPr>
        <w:spacing w:line="360" w:lineRule="auto"/>
        <w:ind w:firstLineChars="200" w:firstLine="420"/>
      </w:pPr>
      <w:r>
        <w:t>6.</w:t>
      </w:r>
      <w:r>
        <w:rPr>
          <w:rFonts w:hint="eastAsia"/>
        </w:rPr>
        <w:t>对于因为基金投资产生的应收资产，应由基金管理人负责与有关当事人确定到账日期并通知基金托管人，到账日基金财产没有到达基金银行账户的，基金托管人应及时通知基金管理人采取措施进行催收。由此给基金财产造成损失的，基金管理人应负责向有关当事人追偿基金财产的损失。</w:t>
      </w:r>
    </w:p>
    <w:p w14:paraId="412252ED" w14:textId="48497095" w:rsidR="00F97020" w:rsidRDefault="002866CE" w:rsidP="0062677C">
      <w:pPr>
        <w:spacing w:line="360" w:lineRule="auto"/>
        <w:ind w:firstLineChars="200" w:firstLine="420"/>
      </w:pPr>
      <w:r w:rsidRPr="0062677C">
        <w:rPr>
          <w:rFonts w:hint="eastAsia"/>
        </w:rPr>
        <w:t>7.</w:t>
      </w:r>
      <w:r w:rsidRPr="0062677C">
        <w:rPr>
          <w:rFonts w:hint="eastAsia"/>
        </w:rPr>
        <w:t>基金托管人不保证基金财产、投资人投资本金不受损失或取得最低收益。基金托管人</w:t>
      </w:r>
      <w:r w:rsidRPr="0062677C">
        <w:rPr>
          <w:rFonts w:hint="eastAsia"/>
        </w:rPr>
        <w:lastRenderedPageBreak/>
        <w:t>承担的托管职责仅限于法律法规规定、</w:t>
      </w:r>
      <w:r w:rsidR="00A07B2E">
        <w:rPr>
          <w:rFonts w:hint="eastAsia"/>
        </w:rPr>
        <w:t>基金</w:t>
      </w:r>
      <w:r w:rsidRPr="0062677C">
        <w:rPr>
          <w:rFonts w:hint="eastAsia"/>
        </w:rPr>
        <w:t>合同及托管协议约定，对基金托管人实际管控的托管资金账户及证券账户内资产承担保管职责，对于已划出托管账户以及没有存管在托管人处的基金财产不负有保管责任；对处于托管人实际控制之外的资产所发生的灭失、亏损等，托管人不承担责任。由于</w:t>
      </w:r>
      <w:proofErr w:type="gramStart"/>
      <w:r w:rsidRPr="0062677C">
        <w:rPr>
          <w:rFonts w:hint="eastAsia"/>
        </w:rPr>
        <w:t>非基金</w:t>
      </w:r>
      <w:proofErr w:type="gramEnd"/>
      <w:r w:rsidRPr="0062677C">
        <w:rPr>
          <w:rFonts w:hint="eastAsia"/>
        </w:rPr>
        <w:t>托管人的过错致使其保管的基金财产发生毁损或灭失的，基金托管人不承担赔偿责任。</w:t>
      </w:r>
    </w:p>
    <w:p w14:paraId="5CD42E9B" w14:textId="05C9585E" w:rsidR="00F97020" w:rsidRDefault="002866CE">
      <w:pPr>
        <w:spacing w:line="360" w:lineRule="auto"/>
        <w:ind w:firstLineChars="200" w:firstLine="420"/>
      </w:pPr>
      <w:r>
        <w:rPr>
          <w:rFonts w:hint="eastAsia"/>
        </w:rPr>
        <w:t>8</w:t>
      </w:r>
      <w:r>
        <w:t>.</w:t>
      </w:r>
      <w:r>
        <w:rPr>
          <w:rFonts w:hint="eastAsia"/>
        </w:rPr>
        <w:t>除依据法律法规和《基金合同》的规定外，基金托管人不得委托第三人托管基金财产。</w:t>
      </w:r>
    </w:p>
    <w:p w14:paraId="530CC859" w14:textId="77777777" w:rsidR="00F97020" w:rsidRPr="00644CBE" w:rsidRDefault="002866CE">
      <w:pPr>
        <w:spacing w:line="360" w:lineRule="auto"/>
        <w:ind w:firstLineChars="200" w:firstLine="480"/>
        <w:rPr>
          <w:rFonts w:ascii="宋体" w:hAnsi="宋体"/>
          <w:sz w:val="24"/>
        </w:rPr>
      </w:pPr>
      <w:bookmarkStart w:id="124" w:name="_Toc37159174"/>
      <w:r>
        <w:rPr>
          <w:rFonts w:ascii="宋体" w:hAnsi="宋体" w:hint="eastAsia"/>
          <w:sz w:val="24"/>
          <w:szCs w:val="20"/>
        </w:rPr>
        <w:t>（二）</w:t>
      </w:r>
      <w:r w:rsidRPr="00644CBE">
        <w:rPr>
          <w:rFonts w:ascii="宋体" w:hAnsi="宋体" w:hint="eastAsia"/>
          <w:sz w:val="24"/>
        </w:rPr>
        <w:t>基金募集期间及募集资金的</w:t>
      </w:r>
      <w:bookmarkEnd w:id="124"/>
      <w:r w:rsidRPr="00644CBE">
        <w:rPr>
          <w:rFonts w:ascii="宋体" w:hAnsi="宋体" w:hint="eastAsia"/>
          <w:sz w:val="24"/>
        </w:rPr>
        <w:t>验资</w:t>
      </w:r>
    </w:p>
    <w:p w14:paraId="2C6EE895" w14:textId="77777777" w:rsidR="00F97020" w:rsidRDefault="002866CE">
      <w:pPr>
        <w:spacing w:line="360" w:lineRule="auto"/>
        <w:ind w:firstLineChars="200" w:firstLine="420"/>
      </w:pPr>
      <w:r>
        <w:t>1.</w:t>
      </w:r>
      <w:r>
        <w:rPr>
          <w:rFonts w:hint="eastAsia"/>
        </w:rPr>
        <w:t>基金募集期间募集的资金应存于基金管理人在基金托管人的营业机构开立的“基金募集专户”。该账户由基金管理人开立并管理。</w:t>
      </w:r>
    </w:p>
    <w:p w14:paraId="35DD6556" w14:textId="77777777" w:rsidR="00F97020" w:rsidRDefault="002866CE">
      <w:pPr>
        <w:spacing w:line="360" w:lineRule="auto"/>
        <w:ind w:firstLineChars="200" w:firstLine="420"/>
      </w:pPr>
      <w:r>
        <w:t>2.</w:t>
      </w:r>
      <w:r>
        <w:rPr>
          <w:rFonts w:hint="eastAsia"/>
        </w:rPr>
        <w:t>基金募集期满或基金停止募集时，募集的基金份额总额、基金募集金额、基金份额持有人人数符合《基金法》、《运作办法》等有关规定后，基金管理人应将属于基金财产的全部资金划入基金托管人开立的基金银行账户，同时在规定时间内，聘请符合《证券法》规定的会计师事务所进行验资，出具验资报告。出具的验资报告由参加验资的</w:t>
      </w:r>
      <w:r>
        <w:t>2</w:t>
      </w:r>
      <w:r>
        <w:rPr>
          <w:rFonts w:hint="eastAsia"/>
        </w:rPr>
        <w:t>名或</w:t>
      </w:r>
      <w:r>
        <w:t>2</w:t>
      </w:r>
      <w:r>
        <w:rPr>
          <w:rFonts w:hint="eastAsia"/>
        </w:rPr>
        <w:t>名以上中国注册会计师签名方为有效。</w:t>
      </w:r>
    </w:p>
    <w:p w14:paraId="0985597B" w14:textId="77777777" w:rsidR="00F97020" w:rsidRDefault="002866CE">
      <w:pPr>
        <w:spacing w:line="360" w:lineRule="auto"/>
        <w:ind w:firstLineChars="200" w:firstLine="420"/>
      </w:pPr>
      <w:r>
        <w:rPr>
          <w:rFonts w:hint="eastAsia"/>
        </w:rPr>
        <w:t>3.</w:t>
      </w:r>
      <w:proofErr w:type="gramStart"/>
      <w:r>
        <w:rPr>
          <w:rFonts w:hint="eastAsia"/>
        </w:rPr>
        <w:t>若基金</w:t>
      </w:r>
      <w:proofErr w:type="gramEnd"/>
      <w:r>
        <w:rPr>
          <w:rFonts w:hint="eastAsia"/>
        </w:rPr>
        <w:t>募集期限届满，未能达到《基金合同》生效的条件，由基金管理人按规定办理退款等事宜。</w:t>
      </w:r>
    </w:p>
    <w:p w14:paraId="5BC670DD" w14:textId="77777777" w:rsidR="00F97020" w:rsidRPr="00644CBE" w:rsidRDefault="002866CE" w:rsidP="00644CBE">
      <w:pPr>
        <w:spacing w:line="360" w:lineRule="auto"/>
        <w:ind w:firstLineChars="200" w:firstLine="480"/>
        <w:rPr>
          <w:rFonts w:ascii="宋体" w:hAnsi="宋体"/>
          <w:sz w:val="24"/>
        </w:rPr>
      </w:pPr>
      <w:r w:rsidRPr="00644CBE">
        <w:rPr>
          <w:rFonts w:ascii="宋体" w:hAnsi="宋体" w:hint="eastAsia"/>
          <w:sz w:val="24"/>
        </w:rPr>
        <w:t>（三）基金银行账户的开立和管理</w:t>
      </w:r>
    </w:p>
    <w:p w14:paraId="66E4BC6D" w14:textId="77777777" w:rsidR="00F97020" w:rsidRDefault="002866CE">
      <w:pPr>
        <w:adjustRightInd w:val="0"/>
        <w:snapToGrid w:val="0"/>
        <w:spacing w:line="360" w:lineRule="auto"/>
        <w:ind w:firstLineChars="200" w:firstLine="420"/>
        <w:rPr>
          <w:rFonts w:ascii="Arial" w:hAnsi="Arial" w:cs="Arial"/>
          <w:szCs w:val="21"/>
        </w:rPr>
      </w:pPr>
      <w:r>
        <w:t>1.</w:t>
      </w:r>
      <w:r>
        <w:rPr>
          <w:rFonts w:hint="eastAsia"/>
        </w:rPr>
        <w:t>基金托管人可以基金的名义在其营业机构开立基金的银行账户，并根据基金管理人合法合</w:t>
      </w:r>
      <w:proofErr w:type="gramStart"/>
      <w:r>
        <w:rPr>
          <w:rFonts w:hint="eastAsia"/>
        </w:rPr>
        <w:t>规</w:t>
      </w:r>
      <w:proofErr w:type="gramEnd"/>
      <w:r>
        <w:rPr>
          <w:rFonts w:hint="eastAsia"/>
        </w:rPr>
        <w:t>的指令办理资金收付。本基金的银行预留印鉴卡由基金托管人保管和使用。</w:t>
      </w:r>
      <w:r>
        <w:rPr>
          <w:rFonts w:ascii="Arial" w:hAnsi="Arial" w:cs="Arial" w:hint="eastAsia"/>
          <w:szCs w:val="21"/>
        </w:rPr>
        <w:t>基金管理人应依法履行反洗钱及受益所有人识别义务，在开立托管账户时按照开户银行要求，就相关信息的提供、核实等提供必要的协助，并确保所提供信息以及证明材料的真实性、准确性。</w:t>
      </w:r>
    </w:p>
    <w:p w14:paraId="701DA23F" w14:textId="77777777" w:rsidR="00F97020" w:rsidRDefault="002866CE">
      <w:pPr>
        <w:spacing w:line="360" w:lineRule="auto"/>
        <w:ind w:firstLineChars="200" w:firstLine="420"/>
      </w:pPr>
      <w:r>
        <w:t>2.</w:t>
      </w:r>
      <w:r>
        <w:rPr>
          <w:rFonts w:hint="eastAsia"/>
        </w:rPr>
        <w:t>基金银行账户的开立和使用，限于满足开展本基金业务的需要。基金托管人和基金管理人不得假借本基金的名义开立任何其他银行账户；亦不得使用基金的任何账户进行本基金业务以外的活动。</w:t>
      </w:r>
    </w:p>
    <w:p w14:paraId="3BE6465E" w14:textId="77777777" w:rsidR="00F97020" w:rsidRDefault="002866CE">
      <w:pPr>
        <w:spacing w:line="360" w:lineRule="auto"/>
        <w:ind w:firstLineChars="200" w:firstLine="420"/>
      </w:pPr>
      <w:r>
        <w:t>3.</w:t>
      </w:r>
      <w:r>
        <w:rPr>
          <w:rFonts w:hint="eastAsia"/>
        </w:rPr>
        <w:t>基金银行账户的开立和管理应符合银行业监督管理机构的有关规定。</w:t>
      </w:r>
    </w:p>
    <w:p w14:paraId="0C266B2E" w14:textId="77777777" w:rsidR="00F97020" w:rsidRDefault="002866CE">
      <w:pPr>
        <w:spacing w:line="360" w:lineRule="auto"/>
        <w:ind w:firstLineChars="200" w:firstLine="420"/>
      </w:pPr>
      <w:r>
        <w:t>4.</w:t>
      </w:r>
      <w:r>
        <w:rPr>
          <w:rFonts w:hint="eastAsia"/>
        </w:rPr>
        <w:t>在符合法律法规规定的条件下，基金托管人可以通过基金托管人专用账户办理基金资产的支付。</w:t>
      </w:r>
    </w:p>
    <w:p w14:paraId="38EA6DD2" w14:textId="77777777" w:rsidR="00F97020" w:rsidRDefault="002866CE">
      <w:pPr>
        <w:spacing w:line="360" w:lineRule="auto"/>
        <w:ind w:firstLineChars="200" w:firstLine="420"/>
      </w:pPr>
      <w:r>
        <w:rPr>
          <w:rFonts w:hint="eastAsia"/>
        </w:rPr>
        <w:t>5.</w:t>
      </w:r>
      <w:r>
        <w:t>基金</w:t>
      </w:r>
      <w:r>
        <w:rPr>
          <w:rFonts w:hint="eastAsia"/>
        </w:rPr>
        <w:t>管理人应于</w:t>
      </w:r>
      <w:r>
        <w:t>基金</w:t>
      </w:r>
      <w:r>
        <w:rPr>
          <w:rFonts w:hint="eastAsia"/>
        </w:rPr>
        <w:t>终止后及时完成收益兑付、费用结清及其他应收应付款项资金划转，在确保后续不再发生款项进出后的</w:t>
      </w:r>
      <w:r>
        <w:rPr>
          <w:rFonts w:hint="eastAsia"/>
        </w:rPr>
        <w:t>10</w:t>
      </w:r>
      <w:r>
        <w:rPr>
          <w:rFonts w:hint="eastAsia"/>
        </w:rPr>
        <w:t>个工作日内向基金托管人发出销户申请。</w:t>
      </w:r>
    </w:p>
    <w:p w14:paraId="1483EE47" w14:textId="77777777" w:rsidR="00F97020" w:rsidRPr="00644CBE" w:rsidRDefault="002866CE" w:rsidP="00644CBE">
      <w:pPr>
        <w:spacing w:line="360" w:lineRule="auto"/>
        <w:ind w:firstLineChars="200" w:firstLine="480"/>
        <w:rPr>
          <w:rFonts w:ascii="宋体" w:hAnsi="宋体"/>
          <w:sz w:val="24"/>
        </w:rPr>
      </w:pPr>
      <w:r w:rsidRPr="00644CBE">
        <w:rPr>
          <w:rFonts w:ascii="宋体" w:hAnsi="宋体" w:hint="eastAsia"/>
          <w:sz w:val="24"/>
        </w:rPr>
        <w:t>（四）基金证券账户和结算备付金账户的开立和管理</w:t>
      </w:r>
    </w:p>
    <w:p w14:paraId="2458DD3B" w14:textId="77777777" w:rsidR="00F97020" w:rsidRDefault="002866CE">
      <w:pPr>
        <w:spacing w:line="360" w:lineRule="auto"/>
        <w:ind w:firstLineChars="200" w:firstLine="420"/>
      </w:pPr>
      <w:r>
        <w:lastRenderedPageBreak/>
        <w:t>1.</w:t>
      </w:r>
      <w:r>
        <w:rPr>
          <w:rFonts w:hint="eastAsia"/>
        </w:rPr>
        <w:t>基金托管人在中国证券登记结算有限责任公司为基金开立基金托管人与基金联名的证券账户。</w:t>
      </w:r>
    </w:p>
    <w:p w14:paraId="002BE632" w14:textId="77777777" w:rsidR="00F97020" w:rsidRDefault="002866CE">
      <w:pPr>
        <w:spacing w:line="360" w:lineRule="auto"/>
        <w:ind w:firstLineChars="200" w:firstLine="420"/>
      </w:pPr>
      <w:r>
        <w:t>2.</w:t>
      </w:r>
      <w:r>
        <w:rPr>
          <w:rFonts w:hint="eastAsia"/>
        </w:rPr>
        <w:t>基金证券账户的开立和使用，仅限于满足开展本基金业务的需要。基金托管人和基金管理人不得出借或未经对方同意擅自转让基金的任何证券账户，亦不得使用基金的任何账户进行本基金业务以外的活动。</w:t>
      </w:r>
    </w:p>
    <w:p w14:paraId="2F2AC3C3" w14:textId="77777777" w:rsidR="00F97020" w:rsidRDefault="002866CE">
      <w:pPr>
        <w:spacing w:line="360" w:lineRule="auto"/>
        <w:ind w:firstLineChars="200" w:firstLine="420"/>
      </w:pPr>
      <w:r>
        <w:t>3.</w:t>
      </w:r>
      <w:r>
        <w:rPr>
          <w:rFonts w:hint="eastAsia"/>
        </w:rPr>
        <w:t>基金证券账户的开立和证券账户卡的保管由基金托管人负责，账户资产的管理和运用由基金管理人负责。</w:t>
      </w:r>
    </w:p>
    <w:p w14:paraId="16A4E124" w14:textId="77777777" w:rsidR="00F97020" w:rsidRDefault="002866CE">
      <w:pPr>
        <w:spacing w:line="360" w:lineRule="auto"/>
        <w:ind w:firstLineChars="200" w:firstLine="420"/>
      </w:pPr>
      <w:r>
        <w:rPr>
          <w:rFonts w:hint="eastAsia"/>
        </w:rPr>
        <w:t>证券账户开户费由</w:t>
      </w:r>
      <w:r>
        <w:rPr>
          <w:rFonts w:hint="eastAsia"/>
          <w:bCs/>
          <w:szCs w:val="21"/>
        </w:rPr>
        <w:t>本基金财产承担。此项开户费由</w:t>
      </w:r>
      <w:r>
        <w:rPr>
          <w:rFonts w:hint="eastAsia"/>
        </w:rPr>
        <w:t>基金管理人先行垫付</w:t>
      </w:r>
      <w:r>
        <w:t>,</w:t>
      </w:r>
      <w:r>
        <w:rPr>
          <w:rFonts w:hint="eastAsia"/>
        </w:rPr>
        <w:t>待基金启始运营后，基金管理人可向基金托管人发送划款指令，将代垫开户费从本基金托管资金账户中扣还基金管理人。</w:t>
      </w:r>
      <w:r>
        <w:rPr>
          <w:rFonts w:hint="eastAsia"/>
          <w:bCs/>
          <w:szCs w:val="21"/>
        </w:rPr>
        <w:t>账户开立后，基金托管人应及时将证券账户开通信息通知基金管理人。</w:t>
      </w:r>
    </w:p>
    <w:p w14:paraId="4E5DE703" w14:textId="77777777" w:rsidR="00F97020" w:rsidRDefault="002866CE">
      <w:pPr>
        <w:spacing w:line="360" w:lineRule="auto"/>
        <w:ind w:firstLineChars="200" w:firstLine="420"/>
      </w:pPr>
      <w:r>
        <w:t>4.</w:t>
      </w:r>
      <w:r>
        <w:rPr>
          <w:rFonts w:hint="eastAsia"/>
        </w:rPr>
        <w:t>基金托管人以基金托管人的名义在中国证券登记结算有限责任公司开立结算备付金账户，并代表所托管的基金完成与中国证券登记结算有限责任公司的一级法人清算工作，基金管理人应予以积极协助。结算备付金、结算保证金、交</w:t>
      </w:r>
      <w:proofErr w:type="gramStart"/>
      <w:r>
        <w:rPr>
          <w:rFonts w:hint="eastAsia"/>
        </w:rPr>
        <w:t>收资金</w:t>
      </w:r>
      <w:proofErr w:type="gramEnd"/>
      <w:r>
        <w:rPr>
          <w:rFonts w:hint="eastAsia"/>
        </w:rPr>
        <w:t>等的收取按照中国证券登记结算有限责任公司的规定以及基金管理人与基金托管人签署的《托管银行证券资金结算协议》执行。</w:t>
      </w:r>
    </w:p>
    <w:p w14:paraId="03743C21" w14:textId="77777777" w:rsidR="00F97020" w:rsidRDefault="002866CE">
      <w:pPr>
        <w:spacing w:line="360" w:lineRule="auto"/>
        <w:ind w:firstLineChars="200" w:firstLine="420"/>
      </w:pPr>
      <w:r>
        <w:t>5.</w:t>
      </w:r>
      <w:r>
        <w:rPr>
          <w:rFonts w:hint="eastAsia"/>
        </w:rPr>
        <w:t>账户注销时，</w:t>
      </w:r>
      <w:r>
        <w:rPr>
          <w:rFonts w:hint="eastAsia"/>
          <w:bCs/>
          <w:szCs w:val="21"/>
        </w:rPr>
        <w:t>在遵守</w:t>
      </w:r>
      <w:r>
        <w:rPr>
          <w:rFonts w:hint="eastAsia"/>
        </w:rPr>
        <w:t>中国证券登记结算</w:t>
      </w:r>
      <w:r>
        <w:rPr>
          <w:rFonts w:hint="eastAsia"/>
          <w:bCs/>
          <w:szCs w:val="21"/>
        </w:rPr>
        <w:t>有限责任公司的</w:t>
      </w:r>
      <w:r>
        <w:rPr>
          <w:rFonts w:hint="eastAsia"/>
        </w:rPr>
        <w:t>相关规定</w:t>
      </w:r>
      <w:r>
        <w:rPr>
          <w:rFonts w:hint="eastAsia"/>
          <w:bCs/>
          <w:szCs w:val="21"/>
        </w:rPr>
        <w:t>下，由基金管理人和基金</w:t>
      </w:r>
      <w:r>
        <w:rPr>
          <w:rFonts w:hint="eastAsia"/>
        </w:rPr>
        <w:t>托管人</w:t>
      </w:r>
      <w:r>
        <w:rPr>
          <w:rFonts w:hint="eastAsia"/>
          <w:bCs/>
          <w:szCs w:val="21"/>
        </w:rPr>
        <w:t>协商确认主要办理人</w:t>
      </w:r>
      <w:r>
        <w:rPr>
          <w:rFonts w:hint="eastAsia"/>
        </w:rPr>
        <w:t>。账户注销期间</w:t>
      </w:r>
      <w:r>
        <w:rPr>
          <w:rFonts w:hint="eastAsia"/>
          <w:bCs/>
          <w:szCs w:val="21"/>
        </w:rPr>
        <w:t>，主要办理人</w:t>
      </w:r>
      <w:r>
        <w:rPr>
          <w:rFonts w:hint="eastAsia"/>
        </w:rPr>
        <w:t>如需</w:t>
      </w:r>
      <w:r>
        <w:rPr>
          <w:rFonts w:hint="eastAsia"/>
          <w:bCs/>
          <w:szCs w:val="21"/>
        </w:rPr>
        <w:t>另一方</w:t>
      </w:r>
      <w:r>
        <w:rPr>
          <w:rFonts w:hint="eastAsia"/>
        </w:rPr>
        <w:t>提供配合的，</w:t>
      </w:r>
      <w:r>
        <w:rPr>
          <w:rFonts w:hint="eastAsia"/>
          <w:bCs/>
          <w:szCs w:val="21"/>
        </w:rPr>
        <w:t>另一方</w:t>
      </w:r>
      <w:r>
        <w:rPr>
          <w:rFonts w:hint="eastAsia"/>
        </w:rPr>
        <w:t>应予以配合。</w:t>
      </w:r>
    </w:p>
    <w:p w14:paraId="1D336FE5" w14:textId="77777777" w:rsidR="00F97020" w:rsidRDefault="002866CE">
      <w:pPr>
        <w:spacing w:line="360" w:lineRule="auto"/>
        <w:ind w:firstLineChars="200" w:firstLine="420"/>
      </w:pPr>
      <w:r>
        <w:t>6.</w:t>
      </w:r>
      <w:r>
        <w:rPr>
          <w:rFonts w:hint="eastAsia"/>
        </w:rPr>
        <w:t>若中国证监会或其他监管机构在本托管协议订立日之后允许基金从事其他投资品种的投资业务，涉及相关账户的开立、使用的，若无相关规定，</w:t>
      </w:r>
      <w:proofErr w:type="gramStart"/>
      <w:r>
        <w:rPr>
          <w:rFonts w:hint="eastAsia"/>
        </w:rPr>
        <w:t>则基金</w:t>
      </w:r>
      <w:proofErr w:type="gramEnd"/>
      <w:r>
        <w:rPr>
          <w:rFonts w:hint="eastAsia"/>
        </w:rPr>
        <w:t>托管人比照上述关于账户开立、使用的规定执行。</w:t>
      </w:r>
    </w:p>
    <w:p w14:paraId="5958569E" w14:textId="77777777" w:rsidR="00F97020" w:rsidRPr="00644CBE" w:rsidRDefault="002866CE" w:rsidP="00644CBE">
      <w:pPr>
        <w:spacing w:line="360" w:lineRule="auto"/>
        <w:ind w:firstLineChars="200" w:firstLine="480"/>
        <w:rPr>
          <w:rFonts w:ascii="宋体" w:hAnsi="宋体"/>
          <w:sz w:val="24"/>
        </w:rPr>
      </w:pPr>
      <w:r w:rsidRPr="00644CBE">
        <w:rPr>
          <w:rFonts w:ascii="宋体" w:hAnsi="宋体" w:hint="eastAsia"/>
          <w:sz w:val="24"/>
        </w:rPr>
        <w:t>（五）债券托管专户的开设和管理</w:t>
      </w:r>
    </w:p>
    <w:p w14:paraId="2CFFCE9B" w14:textId="77777777" w:rsidR="00F97020" w:rsidRDefault="002866CE">
      <w:pPr>
        <w:spacing w:line="360" w:lineRule="auto"/>
        <w:ind w:firstLineChars="200" w:firstLine="420"/>
      </w:pPr>
      <w:r>
        <w:rPr>
          <w:rFonts w:hint="eastAsia"/>
        </w:rPr>
        <w:t>《基金合同》生效后，基金管理人负责以基金的名义申请并取得进入全国银行间同业拆借市场的交易资格，并代表基金进行交易；基金托管人根据中国人民银行、银行间市场登记结算机构的有关规定，在银行间市场登记结算机构开立债券托管账户，持有</w:t>
      </w:r>
      <w:r>
        <w:t>人账户</w:t>
      </w:r>
      <w:r>
        <w:rPr>
          <w:rFonts w:hint="eastAsia"/>
        </w:rPr>
        <w:t>和资金结算账户，并代表基金进行银行间市场债券的结算。基金管理人和基金托管人共同代表基金签订全国银行间债券市场债券回购主协议。</w:t>
      </w:r>
    </w:p>
    <w:p w14:paraId="6CA5D6AA" w14:textId="77777777" w:rsidR="00F97020" w:rsidRPr="00644CBE" w:rsidRDefault="002866CE" w:rsidP="00644CBE">
      <w:pPr>
        <w:spacing w:line="360" w:lineRule="auto"/>
        <w:ind w:firstLineChars="200" w:firstLine="480"/>
        <w:rPr>
          <w:rFonts w:ascii="宋体" w:hAnsi="宋体"/>
          <w:sz w:val="24"/>
        </w:rPr>
      </w:pPr>
      <w:r w:rsidRPr="00644CBE">
        <w:rPr>
          <w:rFonts w:ascii="宋体" w:hAnsi="宋体" w:hint="eastAsia"/>
          <w:sz w:val="24"/>
        </w:rPr>
        <w:t>（六）其他账户的开立和管理</w:t>
      </w:r>
    </w:p>
    <w:p w14:paraId="3129271A" w14:textId="77777777" w:rsidR="00F97020" w:rsidRDefault="002866CE">
      <w:pPr>
        <w:spacing w:line="360" w:lineRule="auto"/>
        <w:ind w:firstLineChars="200" w:firstLine="420"/>
      </w:pPr>
      <w:r>
        <w:t>1.</w:t>
      </w:r>
      <w:r>
        <w:rPr>
          <w:rFonts w:hint="eastAsia"/>
        </w:rPr>
        <w:t>在本托管协议订立日之后，本基金被允许从事符合法律法规规定和《基金合同》约定的其他投资品种的投资业务时，如果涉及相关账户的开设和使用，由基金管理人协助基金托</w:t>
      </w:r>
      <w:r>
        <w:rPr>
          <w:rFonts w:hint="eastAsia"/>
        </w:rPr>
        <w:lastRenderedPageBreak/>
        <w:t>管人根据有关法律法规的规定和《基金合同》的约定，开立有关账户。该账户按有关规则使用并管理。</w:t>
      </w:r>
    </w:p>
    <w:p w14:paraId="12CDE74A" w14:textId="77777777" w:rsidR="00F97020" w:rsidRDefault="002866CE">
      <w:pPr>
        <w:spacing w:line="360" w:lineRule="auto"/>
        <w:ind w:firstLineChars="200" w:firstLine="420"/>
      </w:pPr>
      <w:r>
        <w:t>2.</w:t>
      </w:r>
      <w:r>
        <w:rPr>
          <w:rFonts w:hint="eastAsia"/>
        </w:rPr>
        <w:t>法律法规等有关规定对相关账户的开立和管理另有规定的，从其规定办理。</w:t>
      </w:r>
    </w:p>
    <w:p w14:paraId="002EC95E" w14:textId="77777777" w:rsidR="00F97020" w:rsidRPr="00644CBE" w:rsidRDefault="002866CE" w:rsidP="00644CBE">
      <w:pPr>
        <w:widowControl/>
        <w:spacing w:line="360" w:lineRule="auto"/>
        <w:ind w:firstLineChars="200" w:firstLine="480"/>
        <w:rPr>
          <w:rFonts w:ascii="宋体" w:hAnsi="宋体"/>
          <w:sz w:val="24"/>
        </w:rPr>
      </w:pPr>
      <w:r w:rsidRPr="00644CBE">
        <w:rPr>
          <w:rFonts w:ascii="宋体" w:hAnsi="宋体" w:hint="eastAsia"/>
          <w:sz w:val="24"/>
        </w:rPr>
        <w:t>（七）基金财产投资的有关有价凭证等的保管</w:t>
      </w:r>
    </w:p>
    <w:p w14:paraId="1DEFD991" w14:textId="77777777" w:rsidR="00F97020" w:rsidRDefault="002866CE">
      <w:pPr>
        <w:widowControl/>
        <w:spacing w:line="360" w:lineRule="auto"/>
        <w:ind w:firstLineChars="200" w:firstLine="420"/>
        <w:rPr>
          <w:kern w:val="0"/>
        </w:rPr>
      </w:pPr>
      <w:r>
        <w:rPr>
          <w:rFonts w:hint="eastAsia"/>
          <w:kern w:val="0"/>
        </w:rPr>
        <w:t>基金财产投资的有关实物证券、银行存款开户证实书等有价凭证由基金托管人存放于基金托管人的保管库，也可存入中央国债登记结算有限责任公司、中国证券登记结算有限责任公司上海分公司</w:t>
      </w:r>
      <w:r>
        <w:rPr>
          <w:kern w:val="0"/>
        </w:rPr>
        <w:t>/</w:t>
      </w:r>
      <w:r>
        <w:rPr>
          <w:rFonts w:hint="eastAsia"/>
          <w:kern w:val="0"/>
        </w:rPr>
        <w:t>深圳分公司</w:t>
      </w:r>
      <w:r>
        <w:rPr>
          <w:kern w:val="0"/>
        </w:rPr>
        <w:t>/</w:t>
      </w:r>
      <w:r>
        <w:rPr>
          <w:rFonts w:hint="eastAsia"/>
          <w:kern w:val="0"/>
        </w:rPr>
        <w:t>北京分公司</w:t>
      </w:r>
      <w:r>
        <w:rPr>
          <w:rFonts w:hint="eastAsia"/>
          <w:kern w:val="0"/>
          <w:szCs w:val="21"/>
        </w:rPr>
        <w:t>、银行间市场清算所股份有限公司</w:t>
      </w:r>
      <w:r>
        <w:rPr>
          <w:rFonts w:hint="eastAsia"/>
          <w:kern w:val="0"/>
        </w:rPr>
        <w:t>或票据营业中心的代保管库，保管凭证由基金托管人持有。实物证券、银行定期存款证实书等有价凭证的购买和转让，按基金管理人和基金托管人双方约定办理。基金托管人对由基金托管人以外机构实际有效控制</w:t>
      </w:r>
      <w:r>
        <w:rPr>
          <w:rFonts w:hint="eastAsia"/>
          <w:kern w:val="0"/>
          <w:szCs w:val="21"/>
        </w:rPr>
        <w:t>的资产</w:t>
      </w:r>
      <w:r>
        <w:rPr>
          <w:rFonts w:hint="eastAsia"/>
          <w:kern w:val="0"/>
        </w:rPr>
        <w:t>或保管的资产不承担</w:t>
      </w:r>
      <w:r>
        <w:rPr>
          <w:kern w:val="0"/>
        </w:rPr>
        <w:t>保管</w:t>
      </w:r>
      <w:r>
        <w:rPr>
          <w:rFonts w:hint="eastAsia"/>
          <w:kern w:val="0"/>
        </w:rPr>
        <w:t>责任。</w:t>
      </w:r>
    </w:p>
    <w:p w14:paraId="157A4EEB" w14:textId="77777777" w:rsidR="00F97020" w:rsidRPr="00644CBE" w:rsidRDefault="002866CE" w:rsidP="00644CBE">
      <w:pPr>
        <w:widowControl/>
        <w:spacing w:line="360" w:lineRule="auto"/>
        <w:ind w:firstLineChars="200" w:firstLine="480"/>
        <w:rPr>
          <w:rFonts w:ascii="宋体" w:hAnsi="宋体"/>
          <w:sz w:val="24"/>
        </w:rPr>
      </w:pPr>
      <w:bookmarkStart w:id="125" w:name="_Toc37159180"/>
      <w:r w:rsidRPr="00644CBE">
        <w:rPr>
          <w:rFonts w:ascii="宋体" w:hAnsi="宋体" w:hint="eastAsia"/>
          <w:sz w:val="24"/>
        </w:rPr>
        <w:t>（八）与基金财产有关的重大合同的保管</w:t>
      </w:r>
      <w:bookmarkEnd w:id="125"/>
    </w:p>
    <w:p w14:paraId="10325AED" w14:textId="64A6CDE2" w:rsidR="00F97020" w:rsidRDefault="002866CE">
      <w:pPr>
        <w:spacing w:line="360" w:lineRule="auto"/>
        <w:ind w:firstLineChars="200" w:firstLine="420"/>
      </w:pPr>
      <w:r>
        <w:rPr>
          <w:rFonts w:hint="eastAsia"/>
        </w:rPr>
        <w:t>与基金财产有关的重大合同的签署，由基金管理人负责。由基金管理人代表基金签署的、与基金财产有关的重大合同的原件分别由基金管理人、基金托管人保管。除本协议另有规定外，基金管理人代表基金签署的与基金财产有关的重大合同包括但不限于基金年度审计合同、基金信息披露协议及基金投资业务中产生的重大合同，基金管理人应保证基金管理人和基金托管人至少各持有一份正本的原件。基金管理人应在重大合同签署后及时以加密方式将重大合同传真给基金托管人，并在三十个工作日内将正本送达基金托管人处。其中基金托管人对重大合同的保管期限不少于法律法规规定的最低期限。</w:t>
      </w:r>
    </w:p>
    <w:p w14:paraId="76D6E97F" w14:textId="77777777" w:rsidR="00F97020" w:rsidRDefault="002866CE">
      <w:pPr>
        <w:pStyle w:val="1"/>
        <w:keepNext w:val="0"/>
        <w:keepLines w:val="0"/>
        <w:numPr>
          <w:ilvl w:val="0"/>
          <w:numId w:val="1"/>
        </w:numPr>
        <w:autoSpaceDE w:val="0"/>
        <w:autoSpaceDN w:val="0"/>
        <w:adjustRightInd w:val="0"/>
        <w:spacing w:before="360" w:after="360" w:line="360" w:lineRule="auto"/>
        <w:jc w:val="center"/>
        <w:textAlignment w:val="baseline"/>
        <w:rPr>
          <w:sz w:val="21"/>
        </w:rPr>
      </w:pPr>
      <w:bookmarkStart w:id="126" w:name="_Toc89163370"/>
      <w:bookmarkStart w:id="127" w:name="_Toc32567205"/>
      <w:bookmarkStart w:id="128" w:name="_Toc84133787"/>
      <w:bookmarkStart w:id="129" w:name="_Toc124749941"/>
      <w:bookmarkStart w:id="130" w:name="_Toc110761798"/>
      <w:bookmarkStart w:id="131" w:name="_Toc32567543"/>
      <w:bookmarkStart w:id="132" w:name="_Toc108512360"/>
      <w:bookmarkStart w:id="133" w:name="_Toc125361078"/>
      <w:bookmarkStart w:id="134" w:name="_Toc118774805"/>
      <w:bookmarkStart w:id="135" w:name="_Toc140002341"/>
      <w:bookmarkStart w:id="136" w:name="_Toc123626172"/>
      <w:bookmarkStart w:id="137" w:name="_Toc86649724"/>
      <w:bookmarkStart w:id="138" w:name="_Toc110765662"/>
      <w:bookmarkStart w:id="139" w:name="_Toc86223244"/>
      <w:bookmarkStart w:id="140" w:name="_Toc110830494"/>
      <w:bookmarkStart w:id="141" w:name="_Toc86737931"/>
      <w:bookmarkStart w:id="142" w:name="_Toc124749230"/>
      <w:bookmarkStart w:id="143" w:name="_Toc84234389"/>
      <w:bookmarkStart w:id="144" w:name="_Toc86204790"/>
      <w:bookmarkStart w:id="145" w:name="_Toc86727357"/>
      <w:bookmarkStart w:id="146" w:name="_Toc86726441"/>
      <w:bookmarkStart w:id="147" w:name="_Toc84234436"/>
      <w:bookmarkStart w:id="148" w:name="_Toc118972650"/>
      <w:bookmarkStart w:id="149" w:name="_Toc86225293"/>
      <w:bookmarkStart w:id="150" w:name="_Toc124325890"/>
      <w:bookmarkStart w:id="151" w:name="_Toc119402712"/>
      <w:bookmarkStart w:id="152" w:name="_Toc120435785"/>
      <w:bookmarkStart w:id="153" w:name="_Toc118212952"/>
      <w:r>
        <w:rPr>
          <w:rFonts w:hint="eastAsia"/>
          <w:sz w:val="21"/>
        </w:rPr>
        <w:t>指令的发送、确认</w:t>
      </w:r>
      <w:r>
        <w:rPr>
          <w:sz w:val="21"/>
        </w:rPr>
        <w:t>和</w:t>
      </w:r>
      <w:r>
        <w:rPr>
          <w:rFonts w:hint="eastAsia"/>
          <w:sz w:val="21"/>
        </w:rPr>
        <w:t>执行</w:t>
      </w:r>
      <w:bookmarkEnd w:id="4"/>
      <w:bookmarkEnd w:id="5"/>
      <w:bookmarkEnd w:id="6"/>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2DC89E34" w14:textId="77777777" w:rsidR="00F97020" w:rsidRDefault="002866CE">
      <w:pPr>
        <w:spacing w:line="360" w:lineRule="auto"/>
        <w:ind w:firstLineChars="200" w:firstLine="420"/>
      </w:pPr>
      <w:r>
        <w:rPr>
          <w:rFonts w:hint="eastAsia"/>
        </w:rPr>
        <w:t>基金管理人在运用基金财产时向基金托管人发送资金划拨及其他款项付款指令，基金托管人执行基金管理人的指令、办理基金名下的资金往来等有关事项。</w:t>
      </w:r>
    </w:p>
    <w:p w14:paraId="046A0E7B" w14:textId="77777777" w:rsidR="00F97020" w:rsidRDefault="002866CE">
      <w:pPr>
        <w:spacing w:line="360" w:lineRule="auto"/>
        <w:ind w:firstLineChars="200" w:firstLine="480"/>
        <w:rPr>
          <w:rFonts w:ascii="宋体" w:hAnsi="宋体"/>
          <w:b/>
          <w:sz w:val="24"/>
          <w:szCs w:val="20"/>
        </w:rPr>
      </w:pPr>
      <w:bookmarkStart w:id="154" w:name="_Toc48703899"/>
      <w:r>
        <w:rPr>
          <w:rFonts w:ascii="宋体" w:hAnsi="宋体" w:hint="eastAsia"/>
          <w:sz w:val="24"/>
          <w:szCs w:val="20"/>
        </w:rPr>
        <w:t>（一）基金管理人对发送指令人员的书面授权</w:t>
      </w:r>
    </w:p>
    <w:p w14:paraId="73BA3323" w14:textId="77777777" w:rsidR="00F97020" w:rsidRDefault="002866CE">
      <w:pPr>
        <w:spacing w:line="360" w:lineRule="auto"/>
        <w:ind w:firstLineChars="200" w:firstLine="420"/>
      </w:pPr>
      <w:r>
        <w:t>1.</w:t>
      </w:r>
      <w:r>
        <w:rPr>
          <w:rFonts w:hint="eastAsia"/>
        </w:rPr>
        <w:t>基金管理人应指定专人向基金托管人发送指令。</w:t>
      </w:r>
    </w:p>
    <w:p w14:paraId="4948B73B" w14:textId="77777777" w:rsidR="00F97020" w:rsidRDefault="002866CE">
      <w:pPr>
        <w:spacing w:line="360" w:lineRule="auto"/>
        <w:ind w:firstLineChars="200" w:firstLine="420"/>
      </w:pPr>
      <w:r>
        <w:t>2.</w:t>
      </w:r>
      <w:r>
        <w:rPr>
          <w:rFonts w:hint="eastAsia"/>
        </w:rPr>
        <w:t>基金管理人应向基金托管人提供书面授权文件，内容包括被授权人名单、预留印鉴及被授权人签名样本，授权文件应注明被授权人相应的权限。</w:t>
      </w:r>
    </w:p>
    <w:p w14:paraId="05AA3378" w14:textId="77777777" w:rsidR="00F97020" w:rsidRDefault="002866CE">
      <w:pPr>
        <w:spacing w:line="360" w:lineRule="auto"/>
        <w:ind w:firstLineChars="200" w:firstLine="420"/>
      </w:pPr>
      <w:r>
        <w:t>3.</w:t>
      </w:r>
      <w:r>
        <w:rPr>
          <w:rFonts w:hint="eastAsia"/>
        </w:rPr>
        <w:t>基金托管人在收到授权文件原件并经电话确认后，授权文件即生效。如果授权文件中载明具体生效时间的，该生效时间不得早于基金托管人收到授权文件并经电话确认的时点。如早于，则以基金托管人收到授权文件并经电话确认的时点为授权文件的生效时间。</w:t>
      </w:r>
    </w:p>
    <w:p w14:paraId="6D853EAF" w14:textId="77777777" w:rsidR="00F97020" w:rsidRDefault="002866CE">
      <w:pPr>
        <w:spacing w:line="360" w:lineRule="auto"/>
        <w:ind w:firstLineChars="200" w:firstLine="420"/>
      </w:pPr>
      <w:r>
        <w:lastRenderedPageBreak/>
        <w:t>4.</w:t>
      </w:r>
      <w:r>
        <w:rPr>
          <w:rFonts w:hint="eastAsia"/>
        </w:rPr>
        <w:t>基金管理人和基金托管人对授权文件负有保密义务，其内容不得向被授权人及相关操作人员以外的任何人泄露。但法律法规规定或有权机关要求的除外。</w:t>
      </w:r>
    </w:p>
    <w:p w14:paraId="2BC2B357" w14:textId="77777777" w:rsidR="00F97020" w:rsidRDefault="002866CE">
      <w:pPr>
        <w:spacing w:line="360" w:lineRule="auto"/>
        <w:ind w:firstLineChars="200" w:firstLine="480"/>
        <w:rPr>
          <w:rFonts w:ascii="宋体" w:hAnsi="宋体"/>
          <w:b/>
          <w:sz w:val="24"/>
          <w:szCs w:val="20"/>
        </w:rPr>
      </w:pPr>
      <w:r>
        <w:rPr>
          <w:rFonts w:ascii="宋体" w:hAnsi="宋体" w:hint="eastAsia"/>
          <w:sz w:val="24"/>
          <w:szCs w:val="20"/>
        </w:rPr>
        <w:t>（二）指令的内容</w:t>
      </w:r>
    </w:p>
    <w:p w14:paraId="6766DC81" w14:textId="77777777" w:rsidR="00F97020" w:rsidRDefault="002866CE">
      <w:pPr>
        <w:spacing w:line="360" w:lineRule="auto"/>
        <w:ind w:firstLineChars="200" w:firstLine="420"/>
      </w:pPr>
      <w:r>
        <w:t>1.</w:t>
      </w:r>
      <w:r>
        <w:rPr>
          <w:rFonts w:hint="eastAsia"/>
        </w:rPr>
        <w:t>指令包括付款指令以及其他资金划拨指令等。</w:t>
      </w:r>
    </w:p>
    <w:p w14:paraId="70264123" w14:textId="77777777" w:rsidR="00F97020" w:rsidRDefault="002866CE">
      <w:pPr>
        <w:spacing w:line="360" w:lineRule="auto"/>
        <w:ind w:firstLineChars="200" w:firstLine="420"/>
      </w:pPr>
      <w:r>
        <w:t>2.</w:t>
      </w:r>
      <w:r>
        <w:rPr>
          <w:rFonts w:hint="eastAsia"/>
        </w:rPr>
        <w:t>基金管理人发给基金托管人的指令应写明款项事由、支付时间、到账时间、金额、账户等，加盖预留印鉴并由被授权人签名</w:t>
      </w:r>
      <w:r>
        <w:rPr>
          <w:rFonts w:hint="eastAsia"/>
          <w:bCs/>
          <w:szCs w:val="21"/>
        </w:rPr>
        <w:t>或盖章</w:t>
      </w:r>
      <w:r>
        <w:rPr>
          <w:rFonts w:hint="eastAsia"/>
        </w:rPr>
        <w:t>。</w:t>
      </w:r>
    </w:p>
    <w:p w14:paraId="069DDAB9" w14:textId="77777777" w:rsidR="00F97020" w:rsidRDefault="002866CE">
      <w:pPr>
        <w:spacing w:line="360" w:lineRule="auto"/>
        <w:ind w:firstLineChars="200" w:firstLine="480"/>
        <w:rPr>
          <w:rFonts w:ascii="宋体" w:hAnsi="宋体"/>
          <w:b/>
          <w:sz w:val="24"/>
          <w:szCs w:val="20"/>
        </w:rPr>
      </w:pPr>
      <w:r>
        <w:rPr>
          <w:rFonts w:ascii="宋体" w:hAnsi="宋体" w:hint="eastAsia"/>
          <w:sz w:val="24"/>
          <w:szCs w:val="20"/>
        </w:rPr>
        <w:t>（三）指令的发送、确认</w:t>
      </w:r>
      <w:r>
        <w:rPr>
          <w:rFonts w:hint="eastAsia"/>
        </w:rPr>
        <w:t>及</w:t>
      </w:r>
      <w:r>
        <w:rPr>
          <w:rFonts w:ascii="宋体" w:hAnsi="宋体" w:hint="eastAsia"/>
          <w:sz w:val="24"/>
          <w:szCs w:val="20"/>
        </w:rPr>
        <w:t>执行的时间和程序</w:t>
      </w:r>
    </w:p>
    <w:p w14:paraId="70DC9A2F" w14:textId="77777777" w:rsidR="00F97020" w:rsidRDefault="002866CE">
      <w:pPr>
        <w:spacing w:line="360" w:lineRule="auto"/>
        <w:ind w:firstLineChars="200" w:firstLine="420"/>
      </w:pPr>
      <w:r>
        <w:t>1.</w:t>
      </w:r>
      <w:r>
        <w:rPr>
          <w:rFonts w:hint="eastAsia"/>
        </w:rPr>
        <w:t>指令的发送</w:t>
      </w:r>
    </w:p>
    <w:p w14:paraId="5A13F901" w14:textId="77777777" w:rsidR="00F97020" w:rsidRDefault="002866CE">
      <w:pPr>
        <w:spacing w:line="360" w:lineRule="auto"/>
        <w:ind w:firstLineChars="200" w:firstLine="420"/>
      </w:pPr>
      <w:r>
        <w:rPr>
          <w:rFonts w:hint="eastAsia"/>
        </w:rPr>
        <w:t>基金管理人发送指令应采用传真方式或双方协商一致的其他方式。</w:t>
      </w:r>
    </w:p>
    <w:p w14:paraId="4B4485FC" w14:textId="77777777" w:rsidR="00F97020" w:rsidRDefault="002866CE">
      <w:pPr>
        <w:spacing w:line="360" w:lineRule="auto"/>
        <w:ind w:firstLineChars="200" w:firstLine="420"/>
      </w:pPr>
      <w:r>
        <w:rPr>
          <w:rFonts w:hint="eastAsia"/>
        </w:rPr>
        <w:t>基金管理人应按照法律法规和《基金合同》的规定，在其合法的经营权限和交易权限内发送指令；被授权人应严格按照其授权权限发送指令。对于被授权人依约定程序发出的指令，基金管理人不得否认其效力。但如果基金管理人已经撤销或更改对被授权人的授权，并且基金托管人根据本协议确认后，则对于此后该被授权人无权发送的指令，或超权限发送的指令，基金管理人不承担责任，授权已更改但未经基金托管人确认的情况除外。</w:t>
      </w:r>
    </w:p>
    <w:p w14:paraId="1ED50099" w14:textId="77777777" w:rsidR="00F97020" w:rsidRDefault="002866CE">
      <w:pPr>
        <w:spacing w:line="360" w:lineRule="auto"/>
        <w:ind w:firstLineChars="200" w:firstLine="420"/>
      </w:pPr>
      <w:r>
        <w:rPr>
          <w:rFonts w:hint="eastAsia"/>
        </w:rPr>
        <w:t>指令发出后，基金管理人应及时以电话</w:t>
      </w:r>
      <w:r>
        <w:rPr>
          <w:rFonts w:hint="eastAsia"/>
          <w:bCs/>
          <w:szCs w:val="21"/>
        </w:rPr>
        <w:t>或其他双方认可的</w:t>
      </w:r>
      <w:r>
        <w:rPr>
          <w:rFonts w:hint="eastAsia"/>
        </w:rPr>
        <w:t>方式向基金托管人确认。</w:t>
      </w:r>
    </w:p>
    <w:p w14:paraId="6C849E35" w14:textId="77777777" w:rsidR="00F97020" w:rsidRDefault="002866CE">
      <w:pPr>
        <w:spacing w:line="360" w:lineRule="auto"/>
        <w:ind w:firstLineChars="200" w:firstLine="420"/>
      </w:pPr>
      <w:r>
        <w:rPr>
          <w:rFonts w:hint="eastAsia"/>
        </w:rPr>
        <w:t>基金管理人应在银行间交易成交后，及时将通知单、相关文件及划款指令加盖印章后发至基金托管人并电话</w:t>
      </w:r>
      <w:r>
        <w:rPr>
          <w:rFonts w:hint="eastAsia"/>
          <w:bCs/>
          <w:szCs w:val="21"/>
        </w:rPr>
        <w:t>或者双方认可的其他方式</w:t>
      </w:r>
      <w:r>
        <w:rPr>
          <w:rFonts w:hint="eastAsia"/>
        </w:rPr>
        <w:t>确认，由基金托管人完成后台交易匹配及资金交收事宜。如果银行间结算系统已经生成的交易需要取消或终止，基金管理人要以书面</w:t>
      </w:r>
      <w:r>
        <w:rPr>
          <w:rFonts w:hint="eastAsia"/>
          <w:bCs/>
          <w:szCs w:val="21"/>
        </w:rPr>
        <w:t>或者双方认可的其他方式</w:t>
      </w:r>
      <w:r>
        <w:rPr>
          <w:rFonts w:hint="eastAsia"/>
        </w:rPr>
        <w:t>通知基金托管人。</w:t>
      </w:r>
    </w:p>
    <w:p w14:paraId="36B65309" w14:textId="77777777" w:rsidR="00F97020" w:rsidRDefault="002866CE">
      <w:pPr>
        <w:spacing w:line="360" w:lineRule="auto"/>
        <w:ind w:firstLineChars="200" w:firstLine="420"/>
      </w:pPr>
      <w:r>
        <w:t>2.</w:t>
      </w:r>
      <w:r>
        <w:rPr>
          <w:rFonts w:hint="eastAsia"/>
        </w:rPr>
        <w:t>指令的确认</w:t>
      </w:r>
    </w:p>
    <w:p w14:paraId="0B9C5CCF" w14:textId="77777777" w:rsidR="00F97020" w:rsidRDefault="002866CE">
      <w:pPr>
        <w:spacing w:line="360" w:lineRule="auto"/>
        <w:ind w:firstLineChars="200" w:firstLine="420"/>
      </w:pPr>
      <w:r>
        <w:rPr>
          <w:rFonts w:hint="eastAsia"/>
        </w:rPr>
        <w:t>基金托管人应指定邮箱或双方</w:t>
      </w:r>
      <w:r>
        <w:t>认可的其他方式</w:t>
      </w:r>
      <w:r>
        <w:rPr>
          <w:rFonts w:hint="eastAsia"/>
        </w:rPr>
        <w:t>接收基金管理人的指令，预先通知基金管理人，并与基金管理人商定指令发送和接收方式。指令到达基金托管人后，基金托管人应立即审慎验证指令的要素是否齐全，并将指令所载签名和印鉴与授权文件进行表面真实性及权限范围核对，复核无误后应在规定期限内执行，不得延误，如有疑问必须及时通知基金管理人。</w:t>
      </w:r>
    </w:p>
    <w:p w14:paraId="08A13131" w14:textId="77777777" w:rsidR="00F97020" w:rsidRDefault="002866CE">
      <w:pPr>
        <w:spacing w:line="360" w:lineRule="auto"/>
        <w:ind w:firstLineChars="200" w:firstLine="420"/>
      </w:pPr>
      <w:r>
        <w:t>3.</w:t>
      </w:r>
      <w:r>
        <w:rPr>
          <w:rFonts w:hint="eastAsia"/>
        </w:rPr>
        <w:t>指令的时间和执行</w:t>
      </w:r>
    </w:p>
    <w:p w14:paraId="2AE8DCEC" w14:textId="77777777" w:rsidR="00F97020" w:rsidRDefault="002866CE">
      <w:pPr>
        <w:spacing w:line="360" w:lineRule="auto"/>
        <w:ind w:firstLineChars="200" w:firstLine="420"/>
      </w:pPr>
      <w:r>
        <w:rPr>
          <w:rFonts w:hint="eastAsia"/>
        </w:rPr>
        <w:t>基金管理人尽量于划款前</w:t>
      </w:r>
      <w:r>
        <w:t>1</w:t>
      </w:r>
      <w:r>
        <w:rPr>
          <w:rFonts w:hint="eastAsia"/>
        </w:rPr>
        <w:t>个工作日向基金托管人发送指令并电话确认。对于要求当天到账的指令，必须在当天</w:t>
      </w:r>
      <w:r>
        <w:t>15:</w:t>
      </w:r>
      <w:r>
        <w:rPr>
          <w:rFonts w:hint="eastAsia"/>
        </w:rPr>
        <w:t>0</w:t>
      </w:r>
      <w:r>
        <w:t>0</w:t>
      </w:r>
      <w:r>
        <w:rPr>
          <w:rFonts w:hint="eastAsia"/>
        </w:rPr>
        <w:t>前向基金托管人发送，</w:t>
      </w:r>
      <w:r>
        <w:t>15:</w:t>
      </w:r>
      <w:r>
        <w:rPr>
          <w:rFonts w:hint="eastAsia"/>
        </w:rPr>
        <w:t>0</w:t>
      </w:r>
      <w:r>
        <w:t>0</w:t>
      </w:r>
      <w:r>
        <w:rPr>
          <w:rFonts w:hint="eastAsia"/>
        </w:rPr>
        <w:t>之后发送的，基金托管人尽力执行，但不能保证划账成功。如果要求当天某一时点到账的指令，则指令需要提前</w:t>
      </w:r>
      <w:r>
        <w:t>2</w:t>
      </w:r>
      <w:r>
        <w:rPr>
          <w:rFonts w:hint="eastAsia"/>
        </w:rPr>
        <w:t>个工作小时发送，</w:t>
      </w:r>
      <w:proofErr w:type="gramStart"/>
      <w:r>
        <w:rPr>
          <w:rFonts w:hint="eastAsia"/>
        </w:rPr>
        <w:t>并相关</w:t>
      </w:r>
      <w:proofErr w:type="gramEnd"/>
      <w:r>
        <w:rPr>
          <w:rFonts w:hint="eastAsia"/>
        </w:rPr>
        <w:t>付款条件已经具备。基金托管人将视付款条件具备时为指令送达时间。对</w:t>
      </w:r>
      <w:r>
        <w:rPr>
          <w:rFonts w:hint="eastAsia"/>
        </w:rPr>
        <w:lastRenderedPageBreak/>
        <w:t>新股申购网下发行业务，基金管理人应在网下申购缴款日</w:t>
      </w:r>
      <w:r>
        <w:rPr>
          <w:rFonts w:hint="eastAsia"/>
          <w:bCs/>
          <w:szCs w:val="21"/>
        </w:rPr>
        <w:t>（</w:t>
      </w:r>
      <w:r>
        <w:t>T</w:t>
      </w:r>
      <w:r>
        <w:rPr>
          <w:rFonts w:hint="eastAsia"/>
        </w:rPr>
        <w:t>日</w:t>
      </w:r>
      <w:r>
        <w:rPr>
          <w:rFonts w:hint="eastAsia"/>
          <w:bCs/>
          <w:szCs w:val="21"/>
        </w:rPr>
        <w:t>）</w:t>
      </w:r>
      <w:r>
        <w:rPr>
          <w:rFonts w:hint="eastAsia"/>
        </w:rPr>
        <w:t>的前一工作日下班前将指令发送给基金托管人，指令发送时间最迟不应晚于</w:t>
      </w:r>
      <w:r>
        <w:t>T</w:t>
      </w:r>
      <w:r>
        <w:rPr>
          <w:rFonts w:hint="eastAsia"/>
        </w:rPr>
        <w:t>日上午</w:t>
      </w:r>
      <w:r>
        <w:t>10:00</w:t>
      </w:r>
      <w:r>
        <w:rPr>
          <w:rFonts w:hint="eastAsia"/>
        </w:rPr>
        <w:t>。对于中国证券登记结算有限责任公司实行</w:t>
      </w:r>
      <w:r>
        <w:t>T+0</w:t>
      </w:r>
      <w:r>
        <w:rPr>
          <w:rFonts w:hint="eastAsia"/>
        </w:rPr>
        <w:t>非担保交收的业务，基金管理人应在交易日</w:t>
      </w:r>
      <w:r>
        <w:t>14</w:t>
      </w:r>
      <w:r>
        <w:rPr>
          <w:rFonts w:hint="eastAsia"/>
        </w:rPr>
        <w:t>：</w:t>
      </w:r>
      <w:r>
        <w:t>00</w:t>
      </w:r>
      <w:r>
        <w:rPr>
          <w:rFonts w:hint="eastAsia"/>
        </w:rPr>
        <w:t>前将划款指令发送至基金托管人。因基金管理人指令传输不及时，致使资金未能及时划入中国证券登记结算有限责任公司</w:t>
      </w:r>
      <w:r>
        <w:rPr>
          <w:rFonts w:hint="eastAsia"/>
          <w:bCs/>
          <w:szCs w:val="21"/>
        </w:rPr>
        <w:t>给基金托管人及基金财产</w:t>
      </w:r>
      <w:r>
        <w:rPr>
          <w:rFonts w:hint="eastAsia"/>
        </w:rPr>
        <w:t>所造成的损失由基金管理人承担。</w:t>
      </w:r>
      <w:r>
        <w:rPr>
          <w:rFonts w:hint="eastAsia"/>
          <w:bCs/>
          <w:szCs w:val="21"/>
        </w:rPr>
        <w:t>若沪深</w:t>
      </w:r>
      <w:r>
        <w:rPr>
          <w:rFonts w:hint="eastAsia"/>
        </w:rPr>
        <w:t>市场</w:t>
      </w:r>
      <w:r>
        <w:rPr>
          <w:rFonts w:hint="eastAsia"/>
          <w:bCs/>
          <w:szCs w:val="21"/>
        </w:rPr>
        <w:t>T+0</w:t>
      </w:r>
      <w:r>
        <w:rPr>
          <w:rFonts w:hint="eastAsia"/>
          <w:bCs/>
          <w:szCs w:val="21"/>
        </w:rPr>
        <w:t>非担保交收规则调整，则此条款内容相应调整</w:t>
      </w:r>
      <w:r>
        <w:rPr>
          <w:rFonts w:hint="eastAsia"/>
        </w:rPr>
        <w:t>。基金管理人应确保基金托管人在执行指令时，基金资金账户有足够的资金余额，在基金资金头寸充足的情况下，基金托管人对基金管理人符合法律法规、《基金合同》、本协议的指令不得拖延或拒绝执行。</w:t>
      </w:r>
    </w:p>
    <w:p w14:paraId="42702572" w14:textId="77777777" w:rsidR="00F97020" w:rsidRDefault="002866CE">
      <w:pPr>
        <w:spacing w:line="360" w:lineRule="auto"/>
        <w:ind w:firstLineChars="200" w:firstLine="480"/>
        <w:rPr>
          <w:rFonts w:ascii="宋体" w:hAnsi="宋体"/>
          <w:b/>
          <w:sz w:val="24"/>
          <w:szCs w:val="20"/>
        </w:rPr>
      </w:pPr>
      <w:r>
        <w:rPr>
          <w:rFonts w:ascii="宋体" w:hAnsi="宋体" w:hint="eastAsia"/>
          <w:sz w:val="24"/>
          <w:szCs w:val="20"/>
        </w:rPr>
        <w:t>（四）基金管理人发送错误指令的情形和处理程序</w:t>
      </w:r>
    </w:p>
    <w:p w14:paraId="63596CD7" w14:textId="77777777" w:rsidR="00F97020" w:rsidRDefault="002866CE">
      <w:pPr>
        <w:spacing w:line="360" w:lineRule="auto"/>
        <w:ind w:firstLineChars="200" w:firstLine="420"/>
      </w:pPr>
      <w:r>
        <w:rPr>
          <w:rFonts w:hint="eastAsia"/>
        </w:rPr>
        <w:t>基金管理人发送错误指令的情形包括指令违反法律法规和《基金合同》，指令发送人员无权或超越权限发送指令。</w:t>
      </w:r>
    </w:p>
    <w:p w14:paraId="78B1598E" w14:textId="77777777" w:rsidR="00F97020" w:rsidRDefault="002866CE">
      <w:pPr>
        <w:spacing w:line="360" w:lineRule="auto"/>
        <w:ind w:firstLineChars="200" w:firstLine="420"/>
      </w:pPr>
      <w:r>
        <w:rPr>
          <w:rFonts w:hint="eastAsia"/>
        </w:rPr>
        <w:t>基金托管人在履行监督职能时，发现基金管理人的指令错误时，有权拒绝执行，并及时通知基金管理人改正。如需撤销指令，基金管理人应出具书面说明，并加盖业务用章。</w:t>
      </w:r>
    </w:p>
    <w:p w14:paraId="46C59A8A" w14:textId="77777777" w:rsidR="00F97020" w:rsidRDefault="002866CE">
      <w:pPr>
        <w:spacing w:line="360" w:lineRule="auto"/>
        <w:ind w:firstLineChars="200" w:firstLine="480"/>
        <w:rPr>
          <w:rFonts w:ascii="宋体" w:hAnsi="宋体"/>
          <w:b/>
          <w:sz w:val="24"/>
          <w:szCs w:val="20"/>
        </w:rPr>
      </w:pPr>
      <w:r>
        <w:rPr>
          <w:rFonts w:ascii="宋体" w:hAnsi="宋体" w:hint="eastAsia"/>
          <w:sz w:val="24"/>
          <w:szCs w:val="20"/>
        </w:rPr>
        <w:t>（五）基金托管人依照法律法规暂缓、拒绝执行指令的情形和处理程序</w:t>
      </w:r>
    </w:p>
    <w:p w14:paraId="25C68703" w14:textId="77777777" w:rsidR="00F97020" w:rsidRDefault="002866CE">
      <w:pPr>
        <w:spacing w:line="360" w:lineRule="auto"/>
        <w:ind w:firstLineChars="200" w:firstLine="420"/>
      </w:pPr>
      <w:proofErr w:type="gramStart"/>
      <w:r>
        <w:rPr>
          <w:rFonts w:hint="eastAsia"/>
        </w:rPr>
        <w:t>若基金</w:t>
      </w:r>
      <w:proofErr w:type="gramEnd"/>
      <w:r>
        <w:rPr>
          <w:rFonts w:hint="eastAsia"/>
        </w:rPr>
        <w:t>托管人发现基金管理人的指令违反法律法规，或者违反《基金合同》约定的，应当拒绝执行，立即通知基金管理人。</w:t>
      </w:r>
    </w:p>
    <w:p w14:paraId="4C3640A0" w14:textId="77777777" w:rsidR="00F97020" w:rsidRDefault="002866CE">
      <w:pPr>
        <w:spacing w:line="360" w:lineRule="auto"/>
        <w:ind w:firstLineChars="200" w:firstLine="480"/>
        <w:rPr>
          <w:rFonts w:ascii="宋体" w:hAnsi="宋体"/>
          <w:b/>
          <w:sz w:val="24"/>
          <w:szCs w:val="20"/>
        </w:rPr>
      </w:pPr>
      <w:r>
        <w:rPr>
          <w:rFonts w:ascii="宋体" w:hAnsi="宋体" w:hint="eastAsia"/>
          <w:sz w:val="24"/>
          <w:szCs w:val="20"/>
        </w:rPr>
        <w:t>（六）基金托管人未按照基金管理人指令执行的处理方法</w:t>
      </w:r>
    </w:p>
    <w:p w14:paraId="585A1F5A" w14:textId="77777777" w:rsidR="00F97020" w:rsidRDefault="002866CE">
      <w:pPr>
        <w:spacing w:line="360" w:lineRule="auto"/>
        <w:ind w:firstLineChars="200" w:firstLine="420"/>
      </w:pPr>
      <w:r>
        <w:rPr>
          <w:rFonts w:hint="eastAsia"/>
        </w:rPr>
        <w:t>基金托管人由于过错，未按照基金管理人发送的指令执行并对基金财产或投资人造成的直接损失，由基金托管人赔偿由此造成的直接损失。</w:t>
      </w:r>
    </w:p>
    <w:p w14:paraId="1471A8BF" w14:textId="77777777" w:rsidR="00F97020" w:rsidRDefault="002866CE">
      <w:pPr>
        <w:spacing w:line="360" w:lineRule="auto"/>
        <w:ind w:firstLineChars="200" w:firstLine="480"/>
        <w:rPr>
          <w:rFonts w:ascii="宋体" w:hAnsi="宋体"/>
          <w:b/>
          <w:sz w:val="24"/>
          <w:szCs w:val="20"/>
        </w:rPr>
      </w:pPr>
      <w:r>
        <w:rPr>
          <w:rFonts w:ascii="宋体" w:hAnsi="宋体" w:hint="eastAsia"/>
          <w:sz w:val="24"/>
          <w:szCs w:val="20"/>
        </w:rPr>
        <w:t>（七）更换被授权</w:t>
      </w:r>
      <w:r>
        <w:rPr>
          <w:rFonts w:hint="eastAsia"/>
        </w:rPr>
        <w:t>人员</w:t>
      </w:r>
      <w:r>
        <w:rPr>
          <w:rFonts w:ascii="宋体" w:hAnsi="宋体" w:hint="eastAsia"/>
          <w:sz w:val="24"/>
          <w:szCs w:val="20"/>
        </w:rPr>
        <w:t>的程序</w:t>
      </w:r>
    </w:p>
    <w:bookmarkEnd w:id="154"/>
    <w:p w14:paraId="67637430" w14:textId="77777777" w:rsidR="00F97020" w:rsidRDefault="002866CE">
      <w:pPr>
        <w:spacing w:line="360" w:lineRule="auto"/>
        <w:ind w:firstLineChars="200" w:firstLine="420"/>
      </w:pPr>
      <w:r>
        <w:rPr>
          <w:rFonts w:hint="eastAsia"/>
        </w:rPr>
        <w:t>基金管理人更换被授权人、更改或终止对被授权人的授权，应立即将新的授权文件以传真方式</w:t>
      </w:r>
      <w:r>
        <w:rPr>
          <w:rFonts w:hint="eastAsia"/>
          <w:bCs/>
          <w:szCs w:val="21"/>
        </w:rPr>
        <w:t>或者双方认可的其他方式</w:t>
      </w:r>
      <w:r>
        <w:rPr>
          <w:rFonts w:hint="eastAsia"/>
        </w:rPr>
        <w:t>通知基金托管人，并经电话确认后生效，原授权文件同时废止。新的授权文件在传真发出后七个工作日内送达文件正本。新的授权文件生效之后，正本送达之前，基金托管人按照新的授权文件传真</w:t>
      </w:r>
      <w:proofErr w:type="gramStart"/>
      <w:r>
        <w:rPr>
          <w:rFonts w:hint="eastAsia"/>
        </w:rPr>
        <w:t>件内容</w:t>
      </w:r>
      <w:proofErr w:type="gramEnd"/>
      <w:r>
        <w:rPr>
          <w:rFonts w:hint="eastAsia"/>
        </w:rPr>
        <w:t>执行有关业务，如果新的授权文件正本与传真</w:t>
      </w:r>
      <w:proofErr w:type="gramStart"/>
      <w:r>
        <w:rPr>
          <w:rFonts w:hint="eastAsia"/>
        </w:rPr>
        <w:t>件内容</w:t>
      </w:r>
      <w:proofErr w:type="gramEnd"/>
      <w:r>
        <w:rPr>
          <w:rFonts w:hint="eastAsia"/>
        </w:rPr>
        <w:t>不同，由此产生的责任由基金管理人承担。基金托管人更换接受基金管理人指令的人员，应提前通过</w:t>
      </w:r>
      <w:r>
        <w:rPr>
          <w:rFonts w:hint="eastAsia"/>
          <w:bCs/>
          <w:szCs w:val="21"/>
        </w:rPr>
        <w:t>以双方认可的方式</w:t>
      </w:r>
      <w:r>
        <w:rPr>
          <w:rFonts w:hint="eastAsia"/>
        </w:rPr>
        <w:t>通知基金管理人。</w:t>
      </w:r>
    </w:p>
    <w:p w14:paraId="6D6D363E" w14:textId="77777777" w:rsidR="00F97020" w:rsidRPr="00644CBE" w:rsidRDefault="002866CE" w:rsidP="00644CBE">
      <w:pPr>
        <w:spacing w:line="360" w:lineRule="auto"/>
        <w:ind w:firstLineChars="200" w:firstLine="480"/>
        <w:rPr>
          <w:rFonts w:ascii="宋体" w:hAnsi="宋体"/>
          <w:sz w:val="24"/>
        </w:rPr>
      </w:pPr>
      <w:r w:rsidRPr="00644CBE">
        <w:rPr>
          <w:rFonts w:ascii="宋体" w:hAnsi="宋体" w:hint="eastAsia"/>
          <w:sz w:val="24"/>
        </w:rPr>
        <w:t>（八）其他事项</w:t>
      </w:r>
    </w:p>
    <w:p w14:paraId="11C6DC71" w14:textId="77777777" w:rsidR="00F97020" w:rsidRDefault="002866CE">
      <w:pPr>
        <w:spacing w:line="360" w:lineRule="auto"/>
        <w:ind w:firstLineChars="200" w:firstLine="420"/>
      </w:pPr>
      <w:r>
        <w:rPr>
          <w:rFonts w:hint="eastAsia"/>
        </w:rPr>
        <w:t>基金托管人在接收指令时，应对指令的要素是否齐全、印鉴与被授权人是否与预留的授权文件内容进行表面一致性检查，如发现问题，应及时报告基金管理人，基金托管人对执行基金管理人的合法指令对基金财产造成的损失不承担赔偿责任。</w:t>
      </w:r>
    </w:p>
    <w:p w14:paraId="15038E88" w14:textId="77777777" w:rsidR="00F97020" w:rsidRDefault="002866CE">
      <w:pPr>
        <w:spacing w:line="360" w:lineRule="auto"/>
        <w:ind w:firstLineChars="200" w:firstLine="420"/>
      </w:pPr>
      <w:r>
        <w:rPr>
          <w:rFonts w:hint="eastAsia"/>
        </w:rPr>
        <w:lastRenderedPageBreak/>
        <w:t>基金参与认购未上市债券时，基金管理人应代表本基金与对手方签署相关合同或协议，明确约定债券过户具体事宜。否则，基金管理人需对所认购债券的过户事宜承担相应责任。</w:t>
      </w:r>
    </w:p>
    <w:p w14:paraId="447FA2B7" w14:textId="77777777" w:rsidR="00F97020" w:rsidRDefault="002866CE">
      <w:pPr>
        <w:pStyle w:val="1"/>
        <w:keepNext w:val="0"/>
        <w:keepLines w:val="0"/>
        <w:numPr>
          <w:ilvl w:val="0"/>
          <w:numId w:val="1"/>
        </w:numPr>
        <w:autoSpaceDE w:val="0"/>
        <w:autoSpaceDN w:val="0"/>
        <w:adjustRightInd w:val="0"/>
        <w:spacing w:before="360" w:after="360" w:line="360" w:lineRule="auto"/>
        <w:jc w:val="center"/>
        <w:textAlignment w:val="baseline"/>
        <w:rPr>
          <w:sz w:val="21"/>
        </w:rPr>
      </w:pPr>
      <w:bookmarkStart w:id="155" w:name="_Toc32567544"/>
      <w:bookmarkStart w:id="156" w:name="_Toc32567213"/>
      <w:bookmarkStart w:id="157" w:name="_Toc466788856"/>
      <w:bookmarkStart w:id="158" w:name="_Toc48703903"/>
      <w:bookmarkStart w:id="159" w:name="_Toc22454451"/>
      <w:bookmarkStart w:id="160" w:name="_Toc118212953"/>
      <w:bookmarkStart w:id="161" w:name="_Toc32567545"/>
      <w:bookmarkStart w:id="162" w:name="_Toc86737932"/>
      <w:bookmarkStart w:id="163" w:name="_Toc124749231"/>
      <w:bookmarkStart w:id="164" w:name="_Toc32567214"/>
      <w:bookmarkStart w:id="165" w:name="_Toc84234390"/>
      <w:bookmarkStart w:id="166" w:name="_Toc120435786"/>
      <w:bookmarkStart w:id="167" w:name="_Toc119402713"/>
      <w:bookmarkStart w:id="168" w:name="_Toc523829997"/>
      <w:bookmarkStart w:id="169" w:name="_Toc86225294"/>
      <w:bookmarkStart w:id="170" w:name="_Toc118972651"/>
      <w:bookmarkStart w:id="171" w:name="_Toc110761799"/>
      <w:bookmarkStart w:id="172" w:name="_Toc84234437"/>
      <w:bookmarkStart w:id="173" w:name="_Toc140002342"/>
      <w:bookmarkStart w:id="174" w:name="_Toc125361079"/>
      <w:bookmarkStart w:id="175" w:name="_Toc86223245"/>
      <w:bookmarkStart w:id="176" w:name="_Toc86727358"/>
      <w:bookmarkStart w:id="177" w:name="_Toc86204791"/>
      <w:bookmarkStart w:id="178" w:name="_Toc118774806"/>
      <w:bookmarkStart w:id="179" w:name="_Toc89163371"/>
      <w:bookmarkStart w:id="180" w:name="_Toc123626173"/>
      <w:bookmarkStart w:id="181" w:name="_Toc110765663"/>
      <w:bookmarkStart w:id="182" w:name="_Toc84133788"/>
      <w:bookmarkStart w:id="183" w:name="_Toc108512361"/>
      <w:bookmarkStart w:id="184" w:name="_Toc110830495"/>
      <w:bookmarkStart w:id="185" w:name="_Toc86649725"/>
      <w:bookmarkStart w:id="186" w:name="_Toc124749942"/>
      <w:bookmarkStart w:id="187" w:name="_Toc86726442"/>
      <w:bookmarkStart w:id="188" w:name="_Toc124325891"/>
      <w:bookmarkEnd w:id="155"/>
      <w:bookmarkEnd w:id="156"/>
      <w:r>
        <w:rPr>
          <w:rFonts w:hint="eastAsia"/>
          <w:sz w:val="21"/>
        </w:rPr>
        <w:t>交易及清算交收安排</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 w14:paraId="6F921FDE" w14:textId="77777777" w:rsidR="00F97020" w:rsidRDefault="002866CE">
      <w:pPr>
        <w:spacing w:line="360" w:lineRule="auto"/>
        <w:ind w:firstLineChars="200" w:firstLine="480"/>
        <w:rPr>
          <w:rFonts w:ascii="宋体" w:hAnsi="宋体"/>
          <w:b/>
          <w:sz w:val="24"/>
          <w:szCs w:val="20"/>
        </w:rPr>
      </w:pPr>
      <w:bookmarkStart w:id="189" w:name="_Toc32567215"/>
      <w:bookmarkStart w:id="190" w:name="_Toc22454452"/>
      <w:bookmarkStart w:id="191" w:name="_Toc48703904"/>
      <w:r>
        <w:rPr>
          <w:rFonts w:ascii="宋体" w:hAnsi="宋体" w:hint="eastAsia"/>
          <w:sz w:val="24"/>
          <w:szCs w:val="20"/>
        </w:rPr>
        <w:t>（一）选择证券、期货买卖的证券、期货经营机构</w:t>
      </w:r>
      <w:bookmarkEnd w:id="189"/>
      <w:bookmarkEnd w:id="190"/>
      <w:bookmarkEnd w:id="191"/>
    </w:p>
    <w:p w14:paraId="53DD7C3C" w14:textId="77777777" w:rsidR="00F97020" w:rsidRDefault="002866CE">
      <w:pPr>
        <w:spacing w:line="360" w:lineRule="auto"/>
        <w:ind w:firstLineChars="200" w:firstLine="420"/>
      </w:pPr>
      <w:r>
        <w:rPr>
          <w:rFonts w:hint="eastAsia"/>
        </w:rPr>
        <w:t>基金管理人应设计选择证券买卖的证券经营机构的标准和程序。基金管理人负责选择证券经营机构，租用其交易单元作为基金的专用交易单元。基金管理人和被选中的证券经营机构签订委托协议，基金管理人应提前通知基金托管人，并依据基金托管人要求提供相关资料，以便基金托管人申请办理接收结算数据手续。基金管理人应根据有关规定，在基金的</w:t>
      </w:r>
      <w:r>
        <w:rPr>
          <w:rFonts w:hint="eastAsia"/>
          <w:bCs/>
          <w:szCs w:val="21"/>
        </w:rPr>
        <w:t>中期</w:t>
      </w:r>
      <w:r>
        <w:rPr>
          <w:rFonts w:hint="eastAsia"/>
        </w:rPr>
        <w:t>报告和年度报告中将所选证券经营机构的有关情况及交易信息予以披露，并将该等情况及基金交易单元号、佣金费率等基本信息以及变更情况及时以书面形式通知基金托管人。</w:t>
      </w:r>
    </w:p>
    <w:p w14:paraId="72F3FBE9" w14:textId="77777777" w:rsidR="00F97020" w:rsidRDefault="002866CE">
      <w:pPr>
        <w:spacing w:line="360" w:lineRule="auto"/>
        <w:ind w:firstLineChars="200" w:firstLine="420"/>
      </w:pPr>
      <w:r>
        <w:rPr>
          <w:rFonts w:hint="eastAsia"/>
        </w:rPr>
        <w:t>基金管理人负责选择代理本基金期货交易的期货经纪机构，并与其签订期货经纪合同，其他事宜根据法律法规、基金合同的相关规定执行，若无明确规定的，可参照有关证券买卖、证券经纪机构选择的规则执行。</w:t>
      </w:r>
    </w:p>
    <w:p w14:paraId="15140BFD" w14:textId="77777777" w:rsidR="00F97020" w:rsidRDefault="002866CE">
      <w:pPr>
        <w:spacing w:line="360" w:lineRule="auto"/>
        <w:ind w:firstLineChars="200" w:firstLine="480"/>
        <w:rPr>
          <w:rFonts w:ascii="宋体" w:hAnsi="宋体"/>
          <w:b/>
          <w:sz w:val="24"/>
          <w:szCs w:val="20"/>
        </w:rPr>
      </w:pPr>
      <w:bookmarkStart w:id="192" w:name="_Toc48703905"/>
      <w:r>
        <w:rPr>
          <w:rFonts w:ascii="宋体" w:hAnsi="宋体" w:hint="eastAsia"/>
          <w:sz w:val="24"/>
          <w:szCs w:val="20"/>
        </w:rPr>
        <w:t>（二）基金投资证券后的清算</w:t>
      </w:r>
      <w:bookmarkEnd w:id="192"/>
      <w:r>
        <w:rPr>
          <w:rFonts w:ascii="宋体" w:hAnsi="宋体" w:hint="eastAsia"/>
          <w:sz w:val="24"/>
          <w:szCs w:val="20"/>
        </w:rPr>
        <w:t>交收安排</w:t>
      </w:r>
    </w:p>
    <w:p w14:paraId="3D1CA394" w14:textId="77777777" w:rsidR="00F97020" w:rsidRDefault="002866CE">
      <w:pPr>
        <w:spacing w:line="360" w:lineRule="auto"/>
        <w:ind w:firstLineChars="200" w:firstLine="420"/>
      </w:pPr>
      <w:r>
        <w:t>1.</w:t>
      </w:r>
      <w:r>
        <w:rPr>
          <w:rFonts w:hint="eastAsia"/>
        </w:rPr>
        <w:t>清算与交割</w:t>
      </w:r>
    </w:p>
    <w:p w14:paraId="0EBC473A" w14:textId="77777777" w:rsidR="00F97020" w:rsidRDefault="002866CE">
      <w:pPr>
        <w:spacing w:line="360" w:lineRule="auto"/>
        <w:ind w:firstLineChars="200" w:firstLine="420"/>
      </w:pPr>
      <w:r>
        <w:rPr>
          <w:rFonts w:hint="eastAsia"/>
        </w:rPr>
        <w:t>基金管理人与基金托管人应根据有关法律法规及相关业务规则，签订</w:t>
      </w:r>
      <w:r>
        <w:rPr>
          <w:rFonts w:hint="eastAsia"/>
          <w:bCs/>
          <w:szCs w:val="21"/>
        </w:rPr>
        <w:t>《托管银行证券资金结算协议》</w:t>
      </w:r>
      <w:r>
        <w:rPr>
          <w:rFonts w:hint="eastAsia"/>
        </w:rPr>
        <w:t>，如投资港股通，还需签订《证券投资基金港股通结算补充协议》，用以具体明确基金管理人与基金托管人在证券交易资金结算业务中的责任。</w:t>
      </w:r>
    </w:p>
    <w:p w14:paraId="6805231B" w14:textId="77777777" w:rsidR="00F97020" w:rsidRDefault="002866CE">
      <w:pPr>
        <w:spacing w:line="360" w:lineRule="auto"/>
        <w:ind w:firstLineChars="200" w:firstLine="420"/>
      </w:pPr>
      <w:r>
        <w:rPr>
          <w:rFonts w:hint="eastAsia"/>
        </w:rPr>
        <w:t>根据中国证券登记结算有限责任公司规定，在每月前</w:t>
      </w:r>
      <w:r>
        <w:t>3</w:t>
      </w:r>
      <w:r>
        <w:rPr>
          <w:rFonts w:hint="eastAsia"/>
        </w:rPr>
        <w:t>个工作日内，中国证券登记结算有限责任公司对结算参与人的最低结算备付金、结算保证金限额进行重新核算、调整。基金托管人在中国证券登记结算有限责任公司调整最低结算备付金、结算保证金当日，在账户资金报告中反映调整后的最低备付金和结算保证金。基金管理人应预留最低备付金和结算保证金，并根据中国证券登记结算有限责任公司确定的实际最低备付金、结算保证金数据为依据安排资金运作，调整所需的现金头寸。</w:t>
      </w:r>
    </w:p>
    <w:p w14:paraId="2820B500" w14:textId="77777777" w:rsidR="00F97020" w:rsidRDefault="002866CE">
      <w:pPr>
        <w:spacing w:line="360" w:lineRule="auto"/>
        <w:ind w:firstLineChars="200" w:firstLine="420"/>
      </w:pPr>
      <w:r>
        <w:rPr>
          <w:rFonts w:hint="eastAsia"/>
        </w:rPr>
        <w:t>基金托管人负责基金买卖证券的清算交收。场内资金结算由基金托管人根据中国证券登记结算有限责任公司结算数据办理；场外资金汇划由基金托管人根据基金管理人的交易划款指令具体办理。</w:t>
      </w:r>
    </w:p>
    <w:p w14:paraId="09CC93F3" w14:textId="77777777" w:rsidR="00F97020" w:rsidRDefault="002866CE">
      <w:pPr>
        <w:spacing w:line="360" w:lineRule="auto"/>
        <w:ind w:firstLineChars="200" w:firstLine="420"/>
      </w:pPr>
      <w:r>
        <w:rPr>
          <w:rFonts w:hint="eastAsia"/>
        </w:rPr>
        <w:t>如果因为基金托管人过错在清算上造成基金财产的直接损失，应由基金托管人负责赔偿；</w:t>
      </w:r>
      <w:r>
        <w:rPr>
          <w:rFonts w:hint="eastAsia"/>
        </w:rPr>
        <w:lastRenderedPageBreak/>
        <w:t>如果因为基金管理人未事先通知基金托管人增加交易单元等事宜，致使基金托管人接收数据不完整，造成清算差错的责任由基金管理人承担；如果因为基金管理人未事先通知需要单独结算的交易，造成基金资产损失的由基金管理人承担；如果由于基金管理人违反市场操作规则的规定进行超买、超卖及质押</w:t>
      </w:r>
      <w:proofErr w:type="gramStart"/>
      <w:r>
        <w:rPr>
          <w:rFonts w:hint="eastAsia"/>
        </w:rPr>
        <w:t>券</w:t>
      </w:r>
      <w:proofErr w:type="gramEnd"/>
      <w:r>
        <w:rPr>
          <w:rFonts w:hint="eastAsia"/>
        </w:rPr>
        <w:t>欠库等原因造成基金投资清算困难和风险的，基金托管人发现后</w:t>
      </w:r>
      <w:r>
        <w:rPr>
          <w:rFonts w:hint="eastAsia"/>
          <w:bCs/>
          <w:szCs w:val="21"/>
        </w:rPr>
        <w:t>在预清算结束后</w:t>
      </w:r>
      <w:r>
        <w:rPr>
          <w:rFonts w:hint="eastAsia"/>
        </w:rPr>
        <w:t>应通知基金管理人</w:t>
      </w:r>
      <w:r>
        <w:rPr>
          <w:rFonts w:hint="eastAsia"/>
          <w:bCs/>
          <w:szCs w:val="21"/>
        </w:rPr>
        <w:t>预透支和预欠库事项，基金管理人应保持联系方式畅通，后续补缴等事宜</w:t>
      </w:r>
      <w:r>
        <w:rPr>
          <w:rFonts w:hint="eastAsia"/>
        </w:rPr>
        <w:t>由基金管理人负责解决，</w:t>
      </w:r>
      <w:r>
        <w:rPr>
          <w:rFonts w:hint="eastAsia"/>
          <w:bCs/>
          <w:szCs w:val="21"/>
        </w:rPr>
        <w:t>并按照</w:t>
      </w:r>
      <w:r>
        <w:rPr>
          <w:rFonts w:hint="eastAsia"/>
        </w:rPr>
        <w:t>基金托管人</w:t>
      </w:r>
      <w:r>
        <w:rPr>
          <w:rFonts w:hint="eastAsia"/>
          <w:bCs/>
          <w:szCs w:val="21"/>
        </w:rPr>
        <w:t>与</w:t>
      </w:r>
      <w:r>
        <w:rPr>
          <w:rFonts w:hint="eastAsia"/>
        </w:rPr>
        <w:t>基金管理人</w:t>
      </w:r>
      <w:r>
        <w:rPr>
          <w:rFonts w:hint="eastAsia"/>
          <w:bCs/>
          <w:szCs w:val="21"/>
        </w:rPr>
        <w:t>签订的《托管银行证券资金结算协议》处理解决</w:t>
      </w:r>
      <w:r>
        <w:rPr>
          <w:rFonts w:hint="eastAsia"/>
        </w:rPr>
        <w:t>。</w:t>
      </w:r>
    </w:p>
    <w:p w14:paraId="085487AE" w14:textId="77777777" w:rsidR="00F97020" w:rsidRDefault="002866CE">
      <w:pPr>
        <w:spacing w:line="360" w:lineRule="auto"/>
        <w:ind w:firstLineChars="200" w:firstLine="420"/>
      </w:pPr>
      <w:r>
        <w:rPr>
          <w:rFonts w:hint="eastAsia"/>
        </w:rPr>
        <w:t>基金管理人应采取合理、必要措施，确保</w:t>
      </w:r>
      <w:r>
        <w:t>T</w:t>
      </w:r>
      <w:r>
        <w:rPr>
          <w:rFonts w:hint="eastAsia"/>
        </w:rPr>
        <w:t>日日终有足够的资金头寸完成</w:t>
      </w:r>
      <w:r>
        <w:t>T+1</w:t>
      </w:r>
      <w:r>
        <w:rPr>
          <w:rFonts w:hint="eastAsia"/>
        </w:rPr>
        <w:t>日中国证券登记结算有限责任公司的资金交收；如因基金管理</w:t>
      </w:r>
      <w:proofErr w:type="gramStart"/>
      <w:r>
        <w:rPr>
          <w:rFonts w:hint="eastAsia"/>
        </w:rPr>
        <w:t>人原因</w:t>
      </w:r>
      <w:proofErr w:type="gramEnd"/>
      <w:r>
        <w:rPr>
          <w:rFonts w:hint="eastAsia"/>
        </w:rPr>
        <w:t>导致资金头寸不足，</w:t>
      </w:r>
      <w:r>
        <w:rPr>
          <w:rFonts w:hint="eastAsia"/>
          <w:bCs/>
          <w:szCs w:val="21"/>
        </w:rPr>
        <w:t>对于交易所场内交易，</w:t>
      </w:r>
      <w:r>
        <w:rPr>
          <w:rFonts w:hint="eastAsia"/>
        </w:rPr>
        <w:t>基金管理人应在</w:t>
      </w:r>
      <w:proofErr w:type="gramStart"/>
      <w:r>
        <w:rPr>
          <w:rFonts w:hint="eastAsia"/>
          <w:bCs/>
          <w:szCs w:val="21"/>
        </w:rPr>
        <w:t>交收</w:t>
      </w:r>
      <w:r>
        <w:rPr>
          <w:rFonts w:hint="eastAsia"/>
        </w:rPr>
        <w:t>日上午</w:t>
      </w:r>
      <w:proofErr w:type="gramEnd"/>
      <w:r>
        <w:t>12</w:t>
      </w:r>
      <w:r>
        <w:rPr>
          <w:rFonts w:hint="eastAsia"/>
        </w:rPr>
        <w:t>：</w:t>
      </w:r>
      <w:r>
        <w:t>00</w:t>
      </w:r>
      <w:r>
        <w:rPr>
          <w:rFonts w:hint="eastAsia"/>
        </w:rPr>
        <w:t>前补足透支款项，确保资金清算。如果未遵循上述规定备足资金头寸，影响基金资产的清算交收及基金托管人与中国证券登记结算有限责任公司之间的一级清算，</w:t>
      </w:r>
      <w:r>
        <w:rPr>
          <w:rFonts w:hint="eastAsia"/>
          <w:bCs/>
          <w:szCs w:val="21"/>
        </w:rPr>
        <w:t>按照</w:t>
      </w:r>
      <w:r>
        <w:rPr>
          <w:rFonts w:hint="eastAsia"/>
        </w:rPr>
        <w:t>基金托管人</w:t>
      </w:r>
      <w:r>
        <w:rPr>
          <w:rFonts w:hint="eastAsia"/>
          <w:bCs/>
          <w:szCs w:val="21"/>
        </w:rPr>
        <w:t>与</w:t>
      </w:r>
      <w:r>
        <w:rPr>
          <w:rFonts w:hint="eastAsia"/>
        </w:rPr>
        <w:t>基金管理人</w:t>
      </w:r>
      <w:r>
        <w:rPr>
          <w:rFonts w:hint="eastAsia"/>
          <w:bCs/>
          <w:szCs w:val="21"/>
        </w:rPr>
        <w:t>签订的《托管银行证券资金结算协议》处理解决</w:t>
      </w:r>
      <w:r>
        <w:rPr>
          <w:rFonts w:hint="eastAsia"/>
        </w:rPr>
        <w:t>。</w:t>
      </w:r>
    </w:p>
    <w:p w14:paraId="2DE5CCBE" w14:textId="77777777" w:rsidR="00F97020" w:rsidRDefault="002866CE">
      <w:pPr>
        <w:spacing w:line="360" w:lineRule="auto"/>
        <w:ind w:firstLineChars="200" w:firstLine="420"/>
      </w:pPr>
      <w:r>
        <w:rPr>
          <w:rFonts w:hint="eastAsia"/>
        </w:rPr>
        <w:t>根据中国证券登记结算有限责任公司结算规定，基金管理人在进行融资回购业务时，用于融资回购的债券将作为偿还融资回购到期购回款的质押</w:t>
      </w:r>
      <w:proofErr w:type="gramStart"/>
      <w:r>
        <w:rPr>
          <w:rFonts w:hint="eastAsia"/>
        </w:rPr>
        <w:t>券</w:t>
      </w:r>
      <w:proofErr w:type="gramEnd"/>
      <w:r>
        <w:rPr>
          <w:rFonts w:hint="eastAsia"/>
        </w:rPr>
        <w:t>。如因基金管理</w:t>
      </w:r>
      <w:proofErr w:type="gramStart"/>
      <w:r>
        <w:rPr>
          <w:rFonts w:hint="eastAsia"/>
        </w:rPr>
        <w:t>人原因</w:t>
      </w:r>
      <w:proofErr w:type="gramEnd"/>
      <w:r>
        <w:rPr>
          <w:rFonts w:hint="eastAsia"/>
        </w:rPr>
        <w:t>造成债券回购交收违约或因折算率变化造成质押欠库，导致中国证券登记结算有限责任公司欠库扣款或对质押</w:t>
      </w:r>
      <w:proofErr w:type="gramStart"/>
      <w:r>
        <w:rPr>
          <w:rFonts w:hint="eastAsia"/>
        </w:rPr>
        <w:t>券</w:t>
      </w:r>
      <w:proofErr w:type="gramEnd"/>
      <w:r>
        <w:rPr>
          <w:rFonts w:hint="eastAsia"/>
        </w:rPr>
        <w:t>进行处置造成的投资风险和损失由基金管理人承担。</w:t>
      </w:r>
    </w:p>
    <w:p w14:paraId="63EC6725" w14:textId="77777777" w:rsidR="00F97020" w:rsidRDefault="002866CE">
      <w:pPr>
        <w:spacing w:line="360" w:lineRule="auto"/>
        <w:ind w:firstLineChars="200" w:firstLine="420"/>
      </w:pPr>
      <w:bookmarkStart w:id="193" w:name="_Toc48703906"/>
      <w:r>
        <w:rPr>
          <w:rFonts w:hint="eastAsia"/>
        </w:rPr>
        <w:t>实行场内</w:t>
      </w:r>
      <w:r>
        <w:t>T+0</w:t>
      </w:r>
      <w:r>
        <w:rPr>
          <w:rFonts w:hint="eastAsia"/>
        </w:rPr>
        <w:t>交收的资金清算按照基金托管人的相关规定流程执行。</w:t>
      </w:r>
    </w:p>
    <w:p w14:paraId="7F3DD346" w14:textId="77777777" w:rsidR="00F97020" w:rsidRDefault="002866CE">
      <w:pPr>
        <w:spacing w:line="360" w:lineRule="auto"/>
        <w:ind w:firstLineChars="200" w:firstLine="420"/>
        <w:rPr>
          <w:rFonts w:ascii="宋体" w:hAnsi="宋体"/>
          <w:b/>
          <w:sz w:val="24"/>
          <w:szCs w:val="20"/>
        </w:rPr>
      </w:pPr>
      <w:r>
        <w:t>2.</w:t>
      </w:r>
      <w:r>
        <w:rPr>
          <w:rFonts w:hint="eastAsia"/>
        </w:rPr>
        <w:t>交易记录、</w:t>
      </w:r>
      <w:r>
        <w:rPr>
          <w:rFonts w:ascii="宋体" w:hAnsi="宋体" w:hint="eastAsia"/>
          <w:sz w:val="24"/>
          <w:szCs w:val="20"/>
        </w:rPr>
        <w:t>资金</w:t>
      </w:r>
      <w:r>
        <w:rPr>
          <w:rFonts w:hint="eastAsia"/>
        </w:rPr>
        <w:t>和</w:t>
      </w:r>
      <w:r>
        <w:rPr>
          <w:rFonts w:ascii="宋体" w:hAnsi="宋体" w:hint="eastAsia"/>
          <w:sz w:val="24"/>
          <w:szCs w:val="20"/>
        </w:rPr>
        <w:t>证券账目核对</w:t>
      </w:r>
      <w:bookmarkEnd w:id="193"/>
      <w:r>
        <w:rPr>
          <w:rFonts w:hint="eastAsia"/>
        </w:rPr>
        <w:t>的时间和方式</w:t>
      </w:r>
    </w:p>
    <w:p w14:paraId="01DF26A9" w14:textId="77777777" w:rsidR="00F97020" w:rsidRDefault="002866CE">
      <w:pPr>
        <w:spacing w:line="360" w:lineRule="auto"/>
        <w:ind w:firstLineChars="200" w:firstLine="420"/>
      </w:pPr>
      <w:r>
        <w:rPr>
          <w:rFonts w:hint="eastAsia"/>
        </w:rPr>
        <w:t>（</w:t>
      </w:r>
      <w:r>
        <w:t>1</w:t>
      </w:r>
      <w:r>
        <w:rPr>
          <w:rFonts w:hint="eastAsia"/>
        </w:rPr>
        <w:t>）交易记录的核对</w:t>
      </w:r>
    </w:p>
    <w:p w14:paraId="68DAC92E" w14:textId="77777777" w:rsidR="00F97020" w:rsidRDefault="002866CE">
      <w:pPr>
        <w:spacing w:line="360" w:lineRule="auto"/>
        <w:ind w:firstLineChars="200" w:firstLine="420"/>
      </w:pPr>
      <w:r>
        <w:rPr>
          <w:rFonts w:hint="eastAsia"/>
        </w:rPr>
        <w:t>基金管理人按日进行交易记录的核对。每日对外披露净值之前，必须保证当天所有实际交易记录与基金会计账簿上的交易记录完全一致。如果实际交易记录与会计账簿记录不一致，造成基金会计核算不完整或不真实，由此导致的损失由基金管理人承担。</w:t>
      </w:r>
    </w:p>
    <w:p w14:paraId="2C64D4DD" w14:textId="77777777" w:rsidR="00F97020" w:rsidRDefault="002866CE">
      <w:pPr>
        <w:spacing w:line="360" w:lineRule="auto"/>
        <w:ind w:firstLineChars="200" w:firstLine="420"/>
      </w:pPr>
      <w:r>
        <w:rPr>
          <w:rFonts w:hint="eastAsia"/>
        </w:rPr>
        <w:t>（</w:t>
      </w:r>
      <w:r>
        <w:t>2</w:t>
      </w:r>
      <w:r>
        <w:rPr>
          <w:rFonts w:hint="eastAsia"/>
        </w:rPr>
        <w:t>）资金账目的核对</w:t>
      </w:r>
    </w:p>
    <w:p w14:paraId="3346E306" w14:textId="77777777" w:rsidR="00F97020" w:rsidRDefault="002866CE">
      <w:pPr>
        <w:spacing w:line="360" w:lineRule="auto"/>
        <w:ind w:firstLineChars="200" w:firstLine="420"/>
      </w:pPr>
      <w:r>
        <w:rPr>
          <w:rFonts w:hint="eastAsia"/>
        </w:rPr>
        <w:t>资金账目按日核实。</w:t>
      </w:r>
    </w:p>
    <w:p w14:paraId="4180349F" w14:textId="77777777" w:rsidR="00F97020" w:rsidRDefault="002866CE">
      <w:pPr>
        <w:spacing w:line="360" w:lineRule="auto"/>
        <w:ind w:firstLineChars="200" w:firstLine="420"/>
      </w:pPr>
      <w:r>
        <w:rPr>
          <w:rFonts w:hint="eastAsia"/>
        </w:rPr>
        <w:t>（</w:t>
      </w:r>
      <w:r>
        <w:t>3</w:t>
      </w:r>
      <w:r>
        <w:rPr>
          <w:rFonts w:hint="eastAsia"/>
        </w:rPr>
        <w:t>）证券账目的核对</w:t>
      </w:r>
    </w:p>
    <w:p w14:paraId="6E6F90A0" w14:textId="77777777" w:rsidR="00F97020" w:rsidRDefault="002866CE">
      <w:pPr>
        <w:spacing w:line="360" w:lineRule="auto"/>
        <w:ind w:firstLineChars="200" w:firstLine="420"/>
      </w:pPr>
      <w:r>
        <w:rPr>
          <w:rFonts w:hint="eastAsia"/>
        </w:rPr>
        <w:t>基金管理人和基金托管人每个交易日结束后核对基金证券账目，确保双方账目相符。基金管理人和基金托管人每月月末核对</w:t>
      </w:r>
      <w:r>
        <w:rPr>
          <w:rFonts w:hint="eastAsia"/>
          <w:bCs/>
          <w:szCs w:val="21"/>
        </w:rPr>
        <w:t>实物</w:t>
      </w:r>
      <w:r>
        <w:rPr>
          <w:rFonts w:hint="eastAsia"/>
        </w:rPr>
        <w:t>证券账目。</w:t>
      </w:r>
    </w:p>
    <w:p w14:paraId="490C344C" w14:textId="77777777" w:rsidR="00F97020" w:rsidRPr="00644CBE" w:rsidRDefault="002866CE" w:rsidP="00644CBE">
      <w:pPr>
        <w:spacing w:line="360" w:lineRule="auto"/>
        <w:ind w:firstLineChars="200" w:firstLine="480"/>
        <w:rPr>
          <w:rFonts w:ascii="宋体" w:hAnsi="宋体"/>
          <w:sz w:val="24"/>
        </w:rPr>
      </w:pPr>
      <w:r w:rsidRPr="00644CBE">
        <w:rPr>
          <w:rFonts w:ascii="宋体" w:hAnsi="宋体" w:hint="eastAsia"/>
          <w:sz w:val="24"/>
        </w:rPr>
        <w:t>（三）基金申购和赎回业务处理的基本规定</w:t>
      </w:r>
    </w:p>
    <w:p w14:paraId="743F3048" w14:textId="77777777" w:rsidR="00F97020" w:rsidRDefault="002866CE">
      <w:pPr>
        <w:spacing w:line="360" w:lineRule="auto"/>
        <w:ind w:firstLineChars="200" w:firstLine="420"/>
      </w:pPr>
      <w:r>
        <w:t>1.</w:t>
      </w:r>
      <w:r>
        <w:rPr>
          <w:rFonts w:hint="eastAsia"/>
        </w:rPr>
        <w:t>基金份额申购、赎回的确认、清算由基金管理人或其委托的注册登记机构负责。</w:t>
      </w:r>
    </w:p>
    <w:p w14:paraId="372C30D8" w14:textId="77777777" w:rsidR="00F97020" w:rsidRDefault="002866CE">
      <w:pPr>
        <w:spacing w:line="360" w:lineRule="auto"/>
        <w:ind w:firstLineChars="200" w:firstLine="420"/>
      </w:pPr>
      <w:r>
        <w:lastRenderedPageBreak/>
        <w:t>2.</w:t>
      </w:r>
      <w:r>
        <w:rPr>
          <w:rFonts w:hint="eastAsia"/>
        </w:rPr>
        <w:t>基金管理人应将每个开放日的申购、赎回、转换开放式基金的数据传送给基金托管人。基金管理人应对传递的申购、赎回、转换开放式基金的数据真实性负责。基金托管人应及时查收申购及转入资金的到账情况并根据基金管理人指令及时划付赎回及转出款项。</w:t>
      </w:r>
    </w:p>
    <w:p w14:paraId="355A9D85" w14:textId="77777777" w:rsidR="00F97020" w:rsidRDefault="002866CE">
      <w:pPr>
        <w:spacing w:line="360" w:lineRule="auto"/>
        <w:ind w:firstLineChars="200" w:firstLine="420"/>
      </w:pPr>
      <w:r>
        <w:t>3.</w:t>
      </w:r>
      <w:r>
        <w:rPr>
          <w:rFonts w:hint="eastAsia"/>
        </w:rPr>
        <w:t>基金管理人应保证本基金（或本基金管理人委托）的注册登记机构每个工作日</w:t>
      </w:r>
      <w:r>
        <w:t>15:00</w:t>
      </w:r>
      <w:r>
        <w:rPr>
          <w:rFonts w:hint="eastAsia"/>
        </w:rPr>
        <w:t>前向基金托管人发送前一开放</w:t>
      </w:r>
      <w:proofErr w:type="gramStart"/>
      <w:r>
        <w:rPr>
          <w:rFonts w:hint="eastAsia"/>
        </w:rPr>
        <w:t>日上述</w:t>
      </w:r>
      <w:proofErr w:type="gramEnd"/>
      <w:r>
        <w:rPr>
          <w:rFonts w:hint="eastAsia"/>
        </w:rPr>
        <w:t>有关数据，并保证相关数据的准确、完整。</w:t>
      </w:r>
    </w:p>
    <w:p w14:paraId="7059C2FE" w14:textId="77777777" w:rsidR="00F97020" w:rsidRDefault="002866CE">
      <w:pPr>
        <w:spacing w:line="360" w:lineRule="auto"/>
        <w:ind w:firstLineChars="200" w:firstLine="420"/>
      </w:pPr>
      <w:r>
        <w:t>4.</w:t>
      </w:r>
      <w:r>
        <w:rPr>
          <w:rFonts w:hint="eastAsia"/>
        </w:rPr>
        <w:t>注册登记机构应通过与基金托管人建立的加密系统发送有关数据</w:t>
      </w:r>
      <w:r>
        <w:rPr>
          <w:rFonts w:hint="eastAsia"/>
          <w:bCs/>
          <w:szCs w:val="21"/>
        </w:rPr>
        <w:t>（</w:t>
      </w:r>
      <w:r>
        <w:rPr>
          <w:rFonts w:hint="eastAsia"/>
        </w:rPr>
        <w:t>包括电子数据和盖章生效的纸制清算汇总表</w:t>
      </w:r>
      <w:r>
        <w:rPr>
          <w:rFonts w:hint="eastAsia"/>
          <w:bCs/>
          <w:szCs w:val="21"/>
        </w:rPr>
        <w:t>），</w:t>
      </w:r>
      <w:r>
        <w:rPr>
          <w:rFonts w:hint="eastAsia"/>
        </w:rPr>
        <w:t>如因各种原因，该系统无法正常发送，双方可协商解决处理方式。基金管理人向基金托管人发送的数据，双方各自按有关规定保存。</w:t>
      </w:r>
    </w:p>
    <w:p w14:paraId="3E9A75A5" w14:textId="77777777" w:rsidR="00F97020" w:rsidRDefault="002866CE">
      <w:pPr>
        <w:spacing w:line="360" w:lineRule="auto"/>
        <w:ind w:firstLineChars="200" w:firstLine="420"/>
      </w:pPr>
      <w:r>
        <w:t>5.</w:t>
      </w:r>
      <w:r>
        <w:rPr>
          <w:rFonts w:hint="eastAsia"/>
        </w:rPr>
        <w:t>如基金管理人委托其他机构办理本基金的注册登记业务，应保证上述相关事宜按时进行。否则，由基金管理人承担相应的责任。</w:t>
      </w:r>
    </w:p>
    <w:p w14:paraId="46A02005" w14:textId="77777777" w:rsidR="00F97020" w:rsidRDefault="002866CE">
      <w:pPr>
        <w:spacing w:line="360" w:lineRule="auto"/>
        <w:ind w:firstLineChars="200" w:firstLine="420"/>
      </w:pPr>
      <w:r>
        <w:t>6.</w:t>
      </w:r>
      <w:r>
        <w:rPr>
          <w:rFonts w:hint="eastAsia"/>
        </w:rPr>
        <w:t>关于清算专用账户的设立和管理</w:t>
      </w:r>
    </w:p>
    <w:p w14:paraId="07F93AEF" w14:textId="77777777" w:rsidR="00F97020" w:rsidRDefault="002866CE">
      <w:pPr>
        <w:spacing w:line="360" w:lineRule="auto"/>
        <w:ind w:firstLineChars="200" w:firstLine="420"/>
      </w:pPr>
      <w:r>
        <w:rPr>
          <w:rFonts w:hint="eastAsia"/>
        </w:rPr>
        <w:t>为满足申购、赎回及分红资金汇划的需要，由基金管理人开立资金清算的专用账户，该账户由注册登记机构管理。</w:t>
      </w:r>
    </w:p>
    <w:p w14:paraId="7F569180" w14:textId="77777777" w:rsidR="00F97020" w:rsidRDefault="002866CE">
      <w:pPr>
        <w:spacing w:line="360" w:lineRule="auto"/>
        <w:ind w:firstLineChars="200" w:firstLine="420"/>
      </w:pPr>
      <w:r>
        <w:t>7.</w:t>
      </w:r>
      <w:r>
        <w:rPr>
          <w:rFonts w:hint="eastAsia"/>
        </w:rPr>
        <w:t>对于基金申购过程中产生的应收款，应由基金管理人负责与有关当事人确定到账日期并通知基金托管人，到账日应收款没有到达基金资金账户的，基金托管人应及时通知基金管理人采取措施进行催收，由此造成基金损失的，基金管理人应负责向有关当事人追偿基金的损失。</w:t>
      </w:r>
    </w:p>
    <w:p w14:paraId="3718E1EC" w14:textId="77777777" w:rsidR="00F97020" w:rsidRDefault="002866CE">
      <w:pPr>
        <w:spacing w:line="360" w:lineRule="auto"/>
        <w:ind w:firstLineChars="200" w:firstLine="420"/>
      </w:pPr>
      <w:r>
        <w:t>8.</w:t>
      </w:r>
      <w:r>
        <w:rPr>
          <w:rFonts w:hint="eastAsia"/>
        </w:rPr>
        <w:t>赎回和分红资金划拨规定</w:t>
      </w:r>
    </w:p>
    <w:p w14:paraId="509FEF7A" w14:textId="77777777" w:rsidR="00F97020" w:rsidRDefault="002866CE">
      <w:pPr>
        <w:spacing w:line="360" w:lineRule="auto"/>
        <w:ind w:firstLineChars="200" w:firstLine="420"/>
      </w:pPr>
      <w:r>
        <w:rPr>
          <w:rFonts w:hint="eastAsia"/>
        </w:rPr>
        <w:t>拨付</w:t>
      </w:r>
      <w:proofErr w:type="gramStart"/>
      <w:r>
        <w:rPr>
          <w:rFonts w:hint="eastAsia"/>
        </w:rPr>
        <w:t>赎回款</w:t>
      </w:r>
      <w:proofErr w:type="gramEnd"/>
      <w:r>
        <w:rPr>
          <w:rFonts w:hint="eastAsia"/>
        </w:rPr>
        <w:t>或进行基金分红时，如基金资金账户有足够的资金，基金托管人应按时拨付；因基金资金账户没有足够的资金，导致基金托管人不能按时拨付，如</w:t>
      </w:r>
      <w:proofErr w:type="gramStart"/>
      <w:r>
        <w:rPr>
          <w:rFonts w:hint="eastAsia"/>
        </w:rPr>
        <w:t>系基金</w:t>
      </w:r>
      <w:proofErr w:type="gramEnd"/>
      <w:r>
        <w:rPr>
          <w:rFonts w:hint="eastAsia"/>
        </w:rPr>
        <w:t>管理人的原因造成，责任由基金管理人承担，基金托管人不承担垫款义务。</w:t>
      </w:r>
    </w:p>
    <w:p w14:paraId="22B305DF" w14:textId="77777777" w:rsidR="00F97020" w:rsidRDefault="002866CE">
      <w:pPr>
        <w:spacing w:line="360" w:lineRule="auto"/>
        <w:ind w:firstLineChars="200" w:firstLine="420"/>
      </w:pPr>
      <w:r>
        <w:t>9.</w:t>
      </w:r>
      <w:r>
        <w:rPr>
          <w:rFonts w:hint="eastAsia"/>
        </w:rPr>
        <w:t>资金指令</w:t>
      </w:r>
    </w:p>
    <w:p w14:paraId="48F4FABA" w14:textId="77777777" w:rsidR="00F97020" w:rsidRDefault="002866CE">
      <w:pPr>
        <w:spacing w:line="360" w:lineRule="auto"/>
        <w:ind w:firstLineChars="200" w:firstLine="420"/>
      </w:pPr>
      <w:r>
        <w:rPr>
          <w:rFonts w:hint="eastAsia"/>
        </w:rPr>
        <w:t>除申购款项到达基金资金账户需双方按约定方式对账外，回购到期付款和与投资有关的付款、赎回和分红资金划拨时，基金管理人需向基金托管人下达指令。</w:t>
      </w:r>
    </w:p>
    <w:p w14:paraId="79438CAE" w14:textId="77777777" w:rsidR="00F97020" w:rsidRDefault="002866CE">
      <w:pPr>
        <w:spacing w:line="360" w:lineRule="auto"/>
        <w:ind w:firstLineChars="200" w:firstLine="420"/>
      </w:pPr>
      <w:r>
        <w:rPr>
          <w:rFonts w:hint="eastAsia"/>
        </w:rPr>
        <w:t>资金指令的格式、内容、发送、接收和确认方式等与投资指令相同。</w:t>
      </w:r>
    </w:p>
    <w:p w14:paraId="2F78EA9F" w14:textId="77777777" w:rsidR="00F97020" w:rsidRPr="00644CBE" w:rsidRDefault="002866CE" w:rsidP="00644CBE">
      <w:pPr>
        <w:spacing w:line="360" w:lineRule="auto"/>
        <w:ind w:firstLineChars="200" w:firstLine="480"/>
        <w:rPr>
          <w:rFonts w:ascii="宋体" w:hAnsi="宋体"/>
          <w:sz w:val="24"/>
        </w:rPr>
      </w:pPr>
      <w:r w:rsidRPr="00644CBE">
        <w:rPr>
          <w:rFonts w:ascii="宋体" w:hAnsi="宋体" w:hint="eastAsia"/>
          <w:sz w:val="24"/>
        </w:rPr>
        <w:t>（四）</w:t>
      </w:r>
      <w:proofErr w:type="gramStart"/>
      <w:r w:rsidRPr="00644CBE">
        <w:rPr>
          <w:rFonts w:ascii="宋体" w:hAnsi="宋体" w:hint="eastAsia"/>
          <w:sz w:val="24"/>
        </w:rPr>
        <w:t>申赎净额</w:t>
      </w:r>
      <w:proofErr w:type="gramEnd"/>
      <w:r w:rsidRPr="00644CBE">
        <w:rPr>
          <w:rFonts w:ascii="宋体" w:hAnsi="宋体" w:hint="eastAsia"/>
          <w:sz w:val="24"/>
        </w:rPr>
        <w:t>结算</w:t>
      </w:r>
    </w:p>
    <w:p w14:paraId="4CCD8F88" w14:textId="77777777" w:rsidR="00F97020" w:rsidRDefault="002866CE">
      <w:pPr>
        <w:spacing w:line="360" w:lineRule="auto"/>
        <w:ind w:firstLineChars="200" w:firstLine="420"/>
      </w:pPr>
      <w:r>
        <w:rPr>
          <w:rFonts w:hint="eastAsia"/>
        </w:rPr>
        <w:t>基金托管账户与“基金清算账户”间的资金结算遵循“全额清算、净额交收”的原则，每日</w:t>
      </w:r>
      <w:r>
        <w:rPr>
          <w:rFonts w:hint="eastAsia"/>
          <w:bCs/>
          <w:szCs w:val="21"/>
        </w:rPr>
        <w:t>（</w:t>
      </w:r>
      <w:r>
        <w:t>T</w:t>
      </w:r>
      <w:r>
        <w:rPr>
          <w:rFonts w:hint="eastAsia"/>
        </w:rPr>
        <w:t>日：资金交收日，下同</w:t>
      </w:r>
      <w:r>
        <w:rPr>
          <w:rFonts w:hint="eastAsia"/>
          <w:bCs/>
          <w:szCs w:val="21"/>
        </w:rPr>
        <w:t>）</w:t>
      </w:r>
      <w:r>
        <w:rPr>
          <w:rFonts w:hint="eastAsia"/>
        </w:rPr>
        <w:t>按照托管账户应收资金与应付资金的差额来确定托管账户净应收额或净应付额，以此确定资金交收额。当存在托管账户净应收额时，基金管理人应在</w:t>
      </w:r>
      <w:r>
        <w:t>T</w:t>
      </w:r>
      <w:r>
        <w:rPr>
          <w:rFonts w:hint="eastAsia"/>
        </w:rPr>
        <w:t>日</w:t>
      </w:r>
      <w:r>
        <w:t>15:00</w:t>
      </w:r>
      <w:r>
        <w:rPr>
          <w:rFonts w:hint="eastAsia"/>
        </w:rPr>
        <w:t>之前从基金清算账户划到基金托管账户；当存在托管账户净应付额时，基金管理</w:t>
      </w:r>
      <w:r>
        <w:rPr>
          <w:rFonts w:hint="eastAsia"/>
        </w:rPr>
        <w:lastRenderedPageBreak/>
        <w:t>人应在</w:t>
      </w:r>
      <w:r>
        <w:t>T-1</w:t>
      </w:r>
      <w:r>
        <w:rPr>
          <w:rFonts w:hint="eastAsia"/>
        </w:rPr>
        <w:t>日将划款指令发送给基金托管人，基金托管人按基金管理人的划款指令将托管账户净应付额在</w:t>
      </w:r>
      <w:r>
        <w:t>T</w:t>
      </w:r>
      <w:r>
        <w:rPr>
          <w:rFonts w:hint="eastAsia"/>
        </w:rPr>
        <w:t>日</w:t>
      </w:r>
      <w:r>
        <w:t>12:00</w:t>
      </w:r>
      <w:r>
        <w:rPr>
          <w:rFonts w:hint="eastAsia"/>
        </w:rPr>
        <w:t>之前</w:t>
      </w:r>
      <w:proofErr w:type="gramStart"/>
      <w:r>
        <w:rPr>
          <w:rFonts w:hint="eastAsia"/>
        </w:rPr>
        <w:t>划往基金</w:t>
      </w:r>
      <w:proofErr w:type="gramEnd"/>
      <w:r>
        <w:rPr>
          <w:rFonts w:hint="eastAsia"/>
        </w:rPr>
        <w:t>清算账户。特殊情况时，双方协商处理。</w:t>
      </w:r>
    </w:p>
    <w:p w14:paraId="05082FF9" w14:textId="77777777" w:rsidR="00F97020" w:rsidRPr="00644CBE" w:rsidRDefault="002866CE" w:rsidP="00644CBE">
      <w:pPr>
        <w:spacing w:line="360" w:lineRule="auto"/>
        <w:ind w:firstLineChars="200" w:firstLine="480"/>
        <w:rPr>
          <w:rFonts w:ascii="宋体" w:hAnsi="宋体"/>
          <w:sz w:val="24"/>
        </w:rPr>
      </w:pPr>
      <w:r w:rsidRPr="00644CBE">
        <w:rPr>
          <w:rFonts w:ascii="宋体" w:hAnsi="宋体" w:hint="eastAsia"/>
          <w:sz w:val="24"/>
        </w:rPr>
        <w:t>（五）基金转换</w:t>
      </w:r>
    </w:p>
    <w:p w14:paraId="26251596" w14:textId="77777777" w:rsidR="00F97020" w:rsidRDefault="002866CE">
      <w:pPr>
        <w:spacing w:line="360" w:lineRule="auto"/>
        <w:ind w:firstLineChars="200" w:firstLine="420"/>
      </w:pPr>
      <w:r>
        <w:t>1.</w:t>
      </w:r>
      <w:r>
        <w:rPr>
          <w:rFonts w:hint="eastAsia"/>
        </w:rPr>
        <w:t>在本基金与基金管理人管理的其它基金开展转换业务之前，基金管理人应函告基金托管人并就相关事宜进行协商。</w:t>
      </w:r>
    </w:p>
    <w:p w14:paraId="77B9E2D2" w14:textId="77777777" w:rsidR="00F97020" w:rsidRDefault="002866CE">
      <w:pPr>
        <w:spacing w:line="360" w:lineRule="auto"/>
        <w:ind w:firstLineChars="200" w:firstLine="420"/>
      </w:pPr>
      <w:r>
        <w:t>2.</w:t>
      </w:r>
      <w:r>
        <w:rPr>
          <w:rFonts w:hint="eastAsia"/>
        </w:rPr>
        <w:t>基金托管人将根据基金管理人传送的基金转换数据进行账务处理，</w:t>
      </w:r>
      <w:proofErr w:type="gramStart"/>
      <w:r>
        <w:rPr>
          <w:rFonts w:hint="eastAsia"/>
        </w:rPr>
        <w:t>具体资金</w:t>
      </w:r>
      <w:proofErr w:type="gramEnd"/>
      <w:r>
        <w:rPr>
          <w:rFonts w:hint="eastAsia"/>
        </w:rPr>
        <w:t>清算和数据传递的时间、程序及托管协议当事人承担的权责按基金管理人届时的公告执行。</w:t>
      </w:r>
    </w:p>
    <w:p w14:paraId="313F8F7F" w14:textId="77777777" w:rsidR="00F97020" w:rsidRDefault="002866CE">
      <w:pPr>
        <w:spacing w:line="360" w:lineRule="auto"/>
        <w:ind w:firstLineChars="200" w:firstLine="420"/>
      </w:pPr>
      <w:r>
        <w:t>3.</w:t>
      </w:r>
      <w:r>
        <w:rPr>
          <w:rFonts w:hint="eastAsia"/>
        </w:rPr>
        <w:t>本基金开展基金转换业务应按相关法律法规规定及《基金合同》的约定进行公告。</w:t>
      </w:r>
    </w:p>
    <w:p w14:paraId="6E70C2B1" w14:textId="77777777" w:rsidR="00F97020" w:rsidRPr="00644CBE" w:rsidRDefault="002866CE" w:rsidP="00644CBE">
      <w:pPr>
        <w:spacing w:line="360" w:lineRule="auto"/>
        <w:ind w:firstLineChars="200" w:firstLine="480"/>
        <w:rPr>
          <w:rFonts w:ascii="宋体" w:hAnsi="宋体"/>
          <w:sz w:val="24"/>
        </w:rPr>
      </w:pPr>
      <w:r w:rsidRPr="00644CBE">
        <w:rPr>
          <w:rFonts w:ascii="宋体" w:hAnsi="宋体" w:hint="eastAsia"/>
          <w:sz w:val="24"/>
        </w:rPr>
        <w:t>（六）基金现金分红</w:t>
      </w:r>
    </w:p>
    <w:p w14:paraId="76E9EC0B" w14:textId="77777777" w:rsidR="00F97020" w:rsidRDefault="002866CE">
      <w:pPr>
        <w:spacing w:line="360" w:lineRule="auto"/>
        <w:ind w:firstLineChars="200" w:firstLine="420"/>
      </w:pPr>
      <w:r>
        <w:t>1.</w:t>
      </w:r>
      <w:r>
        <w:rPr>
          <w:rFonts w:hint="eastAsia"/>
        </w:rPr>
        <w:t>基金管理人确定分红方案通知基金托管人，双方核定后依照《信息披露办法》的有关规定在中国证监会</w:t>
      </w:r>
      <w:r>
        <w:rPr>
          <w:rFonts w:hint="eastAsia"/>
          <w:bCs/>
          <w:szCs w:val="21"/>
        </w:rPr>
        <w:t>规定媒介</w:t>
      </w:r>
      <w:r>
        <w:rPr>
          <w:rFonts w:hint="eastAsia"/>
        </w:rPr>
        <w:t>上公告。</w:t>
      </w:r>
    </w:p>
    <w:p w14:paraId="071169FF" w14:textId="77777777" w:rsidR="00F97020" w:rsidRDefault="002866CE">
      <w:pPr>
        <w:spacing w:line="360" w:lineRule="auto"/>
        <w:ind w:firstLineChars="200" w:firstLine="420"/>
      </w:pPr>
      <w:r>
        <w:t>2.</w:t>
      </w:r>
      <w:r>
        <w:rPr>
          <w:rFonts w:hint="eastAsia"/>
        </w:rPr>
        <w:t>基金托管人和基金管理人对基金分红进行账务处理并核对后，基金管理人向基金托管人发送现金红利的划款指令，基金托管人应及时将资金划入专用账户。</w:t>
      </w:r>
    </w:p>
    <w:p w14:paraId="421C02D3" w14:textId="77777777" w:rsidR="00F97020" w:rsidRDefault="002866CE">
      <w:pPr>
        <w:spacing w:line="360" w:lineRule="auto"/>
        <w:ind w:firstLineChars="200" w:firstLine="420"/>
      </w:pPr>
      <w:r>
        <w:t>3.</w:t>
      </w:r>
      <w:r>
        <w:rPr>
          <w:rFonts w:hint="eastAsia"/>
        </w:rPr>
        <w:t>基金管理人在下达指令时，应给基金托管人留出必需的划款时间。</w:t>
      </w:r>
    </w:p>
    <w:p w14:paraId="47A5326B" w14:textId="77777777" w:rsidR="00F97020" w:rsidRPr="00644CBE" w:rsidRDefault="002866CE" w:rsidP="00644CBE">
      <w:pPr>
        <w:spacing w:line="360" w:lineRule="auto"/>
        <w:ind w:firstLineChars="200" w:firstLine="480"/>
        <w:rPr>
          <w:rFonts w:ascii="宋体" w:hAnsi="宋体"/>
          <w:sz w:val="24"/>
        </w:rPr>
      </w:pPr>
      <w:r w:rsidRPr="00644CBE">
        <w:rPr>
          <w:rFonts w:ascii="宋体" w:hAnsi="宋体" w:hint="eastAsia"/>
          <w:sz w:val="24"/>
        </w:rPr>
        <w:t>（七）投资银行存款的特别约定</w:t>
      </w:r>
    </w:p>
    <w:p w14:paraId="278BFD94" w14:textId="77777777" w:rsidR="00F97020" w:rsidRDefault="002866CE">
      <w:pPr>
        <w:spacing w:line="360" w:lineRule="auto"/>
        <w:ind w:firstLineChars="200" w:firstLine="420"/>
      </w:pPr>
      <w:r>
        <w:t>1.</w:t>
      </w:r>
      <w:r>
        <w:rPr>
          <w:rFonts w:hint="eastAsia"/>
        </w:rPr>
        <w:t>本基金投资银行存款前，基金管理人应与存款银行签订具体存款协议，包括但不限于以下内容：</w:t>
      </w:r>
    </w:p>
    <w:p w14:paraId="408BCDEA" w14:textId="77777777" w:rsidR="00F97020" w:rsidRDefault="002866CE">
      <w:pPr>
        <w:spacing w:line="360" w:lineRule="auto"/>
        <w:ind w:firstLineChars="200" w:firstLine="420"/>
      </w:pPr>
      <w:r>
        <w:rPr>
          <w:rFonts w:hint="eastAsia"/>
        </w:rPr>
        <w:t>（</w:t>
      </w:r>
      <w:r>
        <w:t>1</w:t>
      </w:r>
      <w:r>
        <w:rPr>
          <w:rFonts w:hint="eastAsia"/>
        </w:rPr>
        <w:t>）存款账户必须以本基金名义开立</w:t>
      </w:r>
      <w:r>
        <w:t>,</w:t>
      </w:r>
      <w:r>
        <w:rPr>
          <w:rFonts w:hint="eastAsia"/>
        </w:rPr>
        <w:t>并将基金托管人为本基金开立的基金银行账户指定为唯一回款账户，任何情况下，存款银行都不得将存款投资</w:t>
      </w:r>
      <w:proofErr w:type="gramStart"/>
      <w:r>
        <w:rPr>
          <w:rFonts w:hint="eastAsia"/>
        </w:rPr>
        <w:t>本息划往任何</w:t>
      </w:r>
      <w:proofErr w:type="gramEnd"/>
      <w:r>
        <w:rPr>
          <w:rFonts w:hint="eastAsia"/>
        </w:rPr>
        <w:t>其他账户。</w:t>
      </w:r>
    </w:p>
    <w:p w14:paraId="4E6757DC" w14:textId="77777777" w:rsidR="00F97020" w:rsidRDefault="002866CE">
      <w:pPr>
        <w:spacing w:line="360" w:lineRule="auto"/>
        <w:ind w:firstLineChars="200" w:firstLine="420"/>
      </w:pPr>
      <w:r>
        <w:rPr>
          <w:rFonts w:hint="eastAsia"/>
        </w:rPr>
        <w:t>（</w:t>
      </w:r>
      <w:r>
        <w:t>2</w:t>
      </w:r>
      <w:r>
        <w:rPr>
          <w:rFonts w:hint="eastAsia"/>
        </w:rPr>
        <w:t>）存款银行不得接受基金管理人或基金托管人任何一方单方面提出的对存款进行更名、转让、挂失、质押、担保、撤销、变更印鉴及回款账户信息等可能导致财产转移的操作申请。</w:t>
      </w:r>
    </w:p>
    <w:p w14:paraId="6DA26232" w14:textId="77777777" w:rsidR="00F97020" w:rsidRDefault="002866CE">
      <w:pPr>
        <w:spacing w:line="360" w:lineRule="auto"/>
        <w:ind w:firstLineChars="200" w:firstLine="420"/>
      </w:pPr>
      <w:r>
        <w:rPr>
          <w:rFonts w:hint="eastAsia"/>
        </w:rPr>
        <w:t>（</w:t>
      </w:r>
      <w:r>
        <w:t>3</w:t>
      </w:r>
      <w:r>
        <w:rPr>
          <w:rFonts w:hint="eastAsia"/>
        </w:rPr>
        <w:t>）约定存款证实书的具体传递交接方式及交接期限。</w:t>
      </w:r>
    </w:p>
    <w:p w14:paraId="099DF8C0" w14:textId="77777777" w:rsidR="00F97020" w:rsidRDefault="002866CE">
      <w:pPr>
        <w:spacing w:line="360" w:lineRule="auto"/>
        <w:ind w:firstLineChars="200" w:firstLine="420"/>
      </w:pPr>
      <w:r>
        <w:rPr>
          <w:rFonts w:hint="eastAsia"/>
        </w:rPr>
        <w:t>（</w:t>
      </w:r>
      <w:r>
        <w:t>4</w:t>
      </w:r>
      <w:r>
        <w:rPr>
          <w:rFonts w:hint="eastAsia"/>
        </w:rPr>
        <w:t>）资金划转过程中需要使用存款银行过渡账户的，存款银行须保证资金在过渡账户中不出现滞留，不被挪用。</w:t>
      </w:r>
    </w:p>
    <w:p w14:paraId="0C5C9679" w14:textId="77777777" w:rsidR="00F97020" w:rsidRDefault="002866CE">
      <w:pPr>
        <w:spacing w:line="360" w:lineRule="auto"/>
        <w:ind w:firstLineChars="200" w:firstLine="420"/>
      </w:pPr>
      <w:r>
        <w:t>2.</w:t>
      </w:r>
      <w:r>
        <w:rPr>
          <w:rFonts w:hint="eastAsia"/>
        </w:rPr>
        <w:t>本基金投资银行存款，必须采用双方认可的方式办理。基金托管人负责依据基金管理人提供的银行存款投资合同</w:t>
      </w:r>
      <w:r>
        <w:t>/</w:t>
      </w:r>
      <w:r>
        <w:rPr>
          <w:rFonts w:hint="eastAsia"/>
        </w:rPr>
        <w:t>协议、投资指令、支取通知等有关文件办理资金的支付以及存款证实书的接收、保管与交付，切实履行托管职责。基金托管人负责对存款开户证实书进行保管，不负责对存款开户证实书真伪的辨别，不承担存款开户证实书对应存款的本金及收益的安全。</w:t>
      </w:r>
    </w:p>
    <w:p w14:paraId="570566B0" w14:textId="77777777" w:rsidR="00F97020" w:rsidRDefault="002866CE">
      <w:pPr>
        <w:spacing w:line="360" w:lineRule="auto"/>
        <w:ind w:firstLineChars="200" w:firstLine="420"/>
      </w:pPr>
      <w:r>
        <w:lastRenderedPageBreak/>
        <w:t>3.</w:t>
      </w:r>
      <w:r>
        <w:rPr>
          <w:rFonts w:hint="eastAsia"/>
        </w:rPr>
        <w:t>基金管理人投资银行存款或办理存款支取时，应提前书面通知基金托管人，以便基金托管人有足够的时间履行相应的业务操作程序。因发生逾期支取、提前支取或部分提前支取，托管银行不承担相应利息损失及逾期支取手续费。</w:t>
      </w:r>
    </w:p>
    <w:p w14:paraId="054159C3" w14:textId="77777777" w:rsidR="00F97020" w:rsidRDefault="002866CE">
      <w:pPr>
        <w:spacing w:line="360" w:lineRule="auto"/>
        <w:ind w:firstLineChars="200" w:firstLine="420"/>
      </w:pPr>
      <w:bookmarkStart w:id="194" w:name="_Toc124325892"/>
      <w:r>
        <w:rPr>
          <w:rFonts w:hint="eastAsia"/>
          <w:bCs/>
          <w:szCs w:val="21"/>
        </w:rPr>
        <w:t>4</w:t>
      </w:r>
      <w:r>
        <w:rPr>
          <w:rFonts w:hint="eastAsia"/>
          <w:bCs/>
          <w:szCs w:val="21"/>
        </w:rPr>
        <w:t>、对于已移交</w:t>
      </w:r>
      <w:r>
        <w:rPr>
          <w:rFonts w:hint="eastAsia"/>
        </w:rPr>
        <w:t>基金</w:t>
      </w:r>
      <w:r>
        <w:rPr>
          <w:rFonts w:hint="eastAsia"/>
          <w:bCs/>
          <w:szCs w:val="21"/>
        </w:rPr>
        <w:t>托管人保管的存款开户证实书等实物凭证，</w:t>
      </w:r>
      <w:r>
        <w:rPr>
          <w:rFonts w:hint="eastAsia"/>
        </w:rPr>
        <w:t>基金</w:t>
      </w:r>
      <w:r>
        <w:rPr>
          <w:rFonts w:hint="eastAsia"/>
          <w:bCs/>
          <w:szCs w:val="21"/>
        </w:rPr>
        <w:t>托管人应确保安全保管；对未按约定将存款开户证实书等实物凭证移交</w:t>
      </w:r>
      <w:r>
        <w:rPr>
          <w:rFonts w:hint="eastAsia"/>
        </w:rPr>
        <w:t>基金</w:t>
      </w:r>
      <w:r>
        <w:rPr>
          <w:rFonts w:hint="eastAsia"/>
          <w:bCs/>
          <w:szCs w:val="21"/>
        </w:rPr>
        <w:t>托管人保管的，</w:t>
      </w:r>
      <w:r>
        <w:rPr>
          <w:rFonts w:hint="eastAsia"/>
        </w:rPr>
        <w:t>基金</w:t>
      </w:r>
      <w:r>
        <w:rPr>
          <w:rFonts w:hint="eastAsia"/>
          <w:bCs/>
          <w:szCs w:val="21"/>
        </w:rPr>
        <w:t>托管人应向</w:t>
      </w:r>
      <w:r>
        <w:rPr>
          <w:rFonts w:hint="eastAsia"/>
        </w:rPr>
        <w:t>基金</w:t>
      </w:r>
      <w:r>
        <w:rPr>
          <w:rFonts w:hint="eastAsia"/>
          <w:bCs/>
          <w:szCs w:val="21"/>
        </w:rPr>
        <w:t>管理人进行必要的催缴和风险提示；提示后仍不将相关实物凭证送达</w:t>
      </w:r>
      <w:r>
        <w:rPr>
          <w:rFonts w:hint="eastAsia"/>
        </w:rPr>
        <w:t>基金</w:t>
      </w:r>
      <w:r>
        <w:rPr>
          <w:rFonts w:hint="eastAsia"/>
          <w:bCs/>
          <w:szCs w:val="21"/>
        </w:rPr>
        <w:t>托管人保管的，出于托管履职和尽责，</w:t>
      </w:r>
      <w:r>
        <w:rPr>
          <w:rFonts w:hint="eastAsia"/>
        </w:rPr>
        <w:t>基金</w:t>
      </w:r>
      <w:r>
        <w:rPr>
          <w:rFonts w:hint="eastAsia"/>
          <w:bCs/>
          <w:szCs w:val="21"/>
        </w:rPr>
        <w:t>托管人可视情况采取必要的风险控制措施：（</w:t>
      </w:r>
      <w:r>
        <w:rPr>
          <w:rFonts w:hint="eastAsia"/>
          <w:bCs/>
          <w:szCs w:val="21"/>
        </w:rPr>
        <w:t>1</w:t>
      </w:r>
      <w:r>
        <w:rPr>
          <w:rFonts w:hint="eastAsia"/>
          <w:bCs/>
          <w:szCs w:val="21"/>
        </w:rPr>
        <w:t>）建立风险预警机制，对于实物凭证未送达集中度较高的存款银行，主动发函</w:t>
      </w:r>
      <w:r>
        <w:rPr>
          <w:rFonts w:hint="eastAsia"/>
        </w:rPr>
        <w:t>基金</w:t>
      </w:r>
      <w:r>
        <w:rPr>
          <w:rFonts w:hint="eastAsia"/>
          <w:bCs/>
          <w:szCs w:val="21"/>
        </w:rPr>
        <w:t>管理人尽量避免在此类银行进行存款投资；（</w:t>
      </w:r>
      <w:r>
        <w:rPr>
          <w:rFonts w:hint="eastAsia"/>
          <w:bCs/>
          <w:szCs w:val="21"/>
        </w:rPr>
        <w:t>2</w:t>
      </w:r>
      <w:r>
        <w:rPr>
          <w:rFonts w:hint="eastAsia"/>
          <w:bCs/>
          <w:szCs w:val="21"/>
        </w:rPr>
        <w:t>）在定期报告中，对未按约定送达</w:t>
      </w:r>
      <w:r>
        <w:rPr>
          <w:rFonts w:hint="eastAsia"/>
        </w:rPr>
        <w:t>基金</w:t>
      </w:r>
      <w:r>
        <w:rPr>
          <w:rFonts w:hint="eastAsia"/>
          <w:bCs/>
          <w:szCs w:val="21"/>
        </w:rPr>
        <w:t>托管人保管的实物凭证信息进行规定范围信息披露；（</w:t>
      </w:r>
      <w:r>
        <w:rPr>
          <w:rFonts w:hint="eastAsia"/>
          <w:bCs/>
          <w:szCs w:val="21"/>
        </w:rPr>
        <w:t>3</w:t>
      </w:r>
      <w:r>
        <w:rPr>
          <w:rFonts w:hint="eastAsia"/>
          <w:bCs/>
          <w:szCs w:val="21"/>
        </w:rPr>
        <w:t>）未送达实物凭证超过送单截止日后</w:t>
      </w:r>
      <w:r>
        <w:rPr>
          <w:rFonts w:hint="eastAsia"/>
          <w:bCs/>
          <w:szCs w:val="21"/>
        </w:rPr>
        <w:t>30</w:t>
      </w:r>
      <w:r>
        <w:rPr>
          <w:rFonts w:hint="eastAsia"/>
          <w:bCs/>
          <w:szCs w:val="21"/>
        </w:rPr>
        <w:t>个工作日，且累计超过</w:t>
      </w:r>
      <w:r>
        <w:rPr>
          <w:rFonts w:hint="eastAsia"/>
          <w:bCs/>
          <w:szCs w:val="21"/>
        </w:rPr>
        <w:t>3</w:t>
      </w:r>
      <w:r>
        <w:rPr>
          <w:rFonts w:hint="eastAsia"/>
          <w:bCs/>
          <w:szCs w:val="21"/>
        </w:rPr>
        <w:t>笔（含）以上的，部分或全部暂停配合</w:t>
      </w:r>
      <w:r>
        <w:rPr>
          <w:rFonts w:hint="eastAsia"/>
        </w:rPr>
        <w:t>基金</w:t>
      </w:r>
      <w:r>
        <w:rPr>
          <w:rFonts w:hint="eastAsia"/>
          <w:bCs/>
          <w:szCs w:val="21"/>
        </w:rPr>
        <w:t>管理人办理后续新增存款投资业务，直至实物凭证送达</w:t>
      </w:r>
      <w:r>
        <w:rPr>
          <w:rFonts w:hint="eastAsia"/>
        </w:rPr>
        <w:t>基金</w:t>
      </w:r>
      <w:r>
        <w:rPr>
          <w:rFonts w:hint="eastAsia"/>
          <w:bCs/>
          <w:szCs w:val="21"/>
        </w:rPr>
        <w:t>托管人保管后解除。实物凭证未送达但存款本息已安全划回托管账户的，以及因发生特殊情况由</w:t>
      </w:r>
      <w:r>
        <w:rPr>
          <w:rFonts w:hint="eastAsia"/>
        </w:rPr>
        <w:t>基金</w:t>
      </w:r>
      <w:r>
        <w:rPr>
          <w:rFonts w:hint="eastAsia"/>
          <w:bCs/>
          <w:szCs w:val="21"/>
        </w:rPr>
        <w:t>管理人提供相关书面说明并重新承诺送单截止时间的，可剔除不计</w:t>
      </w:r>
      <w:r>
        <w:rPr>
          <w:rFonts w:hint="eastAsia"/>
        </w:rPr>
        <w:t>。</w:t>
      </w:r>
      <w:bookmarkStart w:id="195" w:name="_Toc123626174"/>
      <w:bookmarkStart w:id="196" w:name="_Toc124749943"/>
      <w:bookmarkStart w:id="197" w:name="_Toc124749232"/>
    </w:p>
    <w:p w14:paraId="371D4FED" w14:textId="77777777" w:rsidR="00F97020" w:rsidRDefault="002866CE">
      <w:pPr>
        <w:pStyle w:val="1"/>
        <w:keepNext w:val="0"/>
        <w:keepLines w:val="0"/>
        <w:numPr>
          <w:ilvl w:val="0"/>
          <w:numId w:val="1"/>
        </w:numPr>
        <w:autoSpaceDE w:val="0"/>
        <w:autoSpaceDN w:val="0"/>
        <w:adjustRightInd w:val="0"/>
        <w:spacing w:before="360" w:after="360" w:line="360" w:lineRule="auto"/>
        <w:jc w:val="center"/>
        <w:textAlignment w:val="baseline"/>
        <w:rPr>
          <w:sz w:val="21"/>
        </w:rPr>
      </w:pPr>
      <w:bookmarkStart w:id="198" w:name="_Toc125361080"/>
      <w:bookmarkStart w:id="199" w:name="_Toc32567546"/>
      <w:bookmarkStart w:id="200" w:name="_Toc32567219"/>
      <w:bookmarkStart w:id="201" w:name="_Toc140002343"/>
      <w:r>
        <w:rPr>
          <w:rFonts w:hint="eastAsia"/>
          <w:sz w:val="21"/>
        </w:rPr>
        <w:t>基金资产净值计算和会计核算</w:t>
      </w:r>
      <w:bookmarkStart w:id="202" w:name="_Toc48703909"/>
      <w:bookmarkEnd w:id="7"/>
      <w:bookmarkEnd w:id="8"/>
      <w:bookmarkEnd w:id="9"/>
      <w:bookmarkEnd w:id="194"/>
      <w:bookmarkEnd w:id="195"/>
      <w:bookmarkEnd w:id="196"/>
      <w:bookmarkEnd w:id="197"/>
      <w:bookmarkEnd w:id="198"/>
      <w:bookmarkEnd w:id="199"/>
      <w:bookmarkEnd w:id="200"/>
      <w:bookmarkEnd w:id="201"/>
    </w:p>
    <w:p w14:paraId="7A9018E0" w14:textId="77777777" w:rsidR="00F97020" w:rsidRDefault="00F97020">
      <w:pPr>
        <w:spacing w:line="360" w:lineRule="auto"/>
        <w:rPr>
          <w:bCs/>
          <w:szCs w:val="21"/>
        </w:rPr>
      </w:pPr>
      <w:bookmarkStart w:id="203" w:name="_Hlt88900318"/>
      <w:bookmarkStart w:id="204" w:name="_Hlt88821719"/>
      <w:bookmarkEnd w:id="202"/>
      <w:bookmarkEnd w:id="203"/>
      <w:bookmarkEnd w:id="204"/>
    </w:p>
    <w:p w14:paraId="05174B28" w14:textId="77777777" w:rsidR="00F97020" w:rsidRPr="00644CBE" w:rsidRDefault="002866CE">
      <w:pPr>
        <w:spacing w:line="360" w:lineRule="auto"/>
        <w:ind w:firstLineChars="200" w:firstLine="480"/>
        <w:rPr>
          <w:rFonts w:ascii="宋体" w:hAnsi="宋体"/>
          <w:sz w:val="24"/>
        </w:rPr>
      </w:pPr>
      <w:r>
        <w:rPr>
          <w:rFonts w:ascii="宋体" w:hAnsi="宋体" w:hint="eastAsia"/>
          <w:sz w:val="24"/>
          <w:szCs w:val="20"/>
        </w:rPr>
        <w:t>（一）基金资产净值的计算</w:t>
      </w:r>
      <w:r w:rsidRPr="00644CBE">
        <w:rPr>
          <w:rFonts w:ascii="宋体" w:hAnsi="宋体" w:hint="eastAsia"/>
          <w:sz w:val="24"/>
        </w:rPr>
        <w:t>、复核与完成的时间及程序</w:t>
      </w:r>
    </w:p>
    <w:p w14:paraId="69AAE1B8" w14:textId="77777777" w:rsidR="00F97020" w:rsidRDefault="002866CE">
      <w:pPr>
        <w:spacing w:line="360" w:lineRule="auto"/>
        <w:ind w:firstLineChars="200" w:firstLine="420"/>
      </w:pPr>
      <w:r>
        <w:rPr>
          <w:rFonts w:hint="eastAsia"/>
        </w:rPr>
        <w:t>1</w:t>
      </w:r>
      <w:r>
        <w:rPr>
          <w:rFonts w:hint="eastAsia"/>
        </w:rPr>
        <w:t>、某一类别基金份额净值是按照每个估值日闭市后，该类别基金资产净值除以该类别当日基金份额的余额数量计算，精确到</w:t>
      </w:r>
      <w:r>
        <w:rPr>
          <w:rFonts w:hint="eastAsia"/>
        </w:rPr>
        <w:t>0.0001</w:t>
      </w:r>
      <w:r>
        <w:rPr>
          <w:rFonts w:hint="eastAsia"/>
        </w:rPr>
        <w:t>元，小数点后第</w:t>
      </w:r>
      <w:r>
        <w:rPr>
          <w:rFonts w:hint="eastAsia"/>
        </w:rPr>
        <w:t>5</w:t>
      </w:r>
      <w:r>
        <w:rPr>
          <w:rFonts w:hint="eastAsia"/>
        </w:rPr>
        <w:t>位四舍五入。基金管理人可以设立大额赎回情形下的净值精度应急调整机制。国家另有规定的，从其规定。</w:t>
      </w:r>
    </w:p>
    <w:p w14:paraId="5BA245C8" w14:textId="77777777" w:rsidR="00F97020" w:rsidRDefault="002866CE">
      <w:pPr>
        <w:spacing w:line="360" w:lineRule="auto"/>
        <w:ind w:firstLineChars="200" w:firstLine="420"/>
      </w:pPr>
      <w:r>
        <w:rPr>
          <w:rFonts w:hint="eastAsia"/>
        </w:rPr>
        <w:t>基金管理人</w:t>
      </w:r>
      <w:proofErr w:type="gramStart"/>
      <w:r>
        <w:rPr>
          <w:rFonts w:hint="eastAsia"/>
        </w:rPr>
        <w:t>应每个</w:t>
      </w:r>
      <w:proofErr w:type="gramEnd"/>
      <w:r>
        <w:rPr>
          <w:rFonts w:hint="eastAsia"/>
        </w:rPr>
        <w:t>估值日计算基金资产净值及各类基金份额的基金份额净值，并按规定披露。</w:t>
      </w:r>
    </w:p>
    <w:p w14:paraId="7B5BDFBF" w14:textId="77777777" w:rsidR="00F97020" w:rsidRDefault="002866CE">
      <w:pPr>
        <w:spacing w:line="360" w:lineRule="auto"/>
        <w:ind w:firstLineChars="200" w:firstLine="420"/>
      </w:pPr>
      <w:r>
        <w:rPr>
          <w:rFonts w:hint="eastAsia"/>
        </w:rPr>
        <w:t>2</w:t>
      </w:r>
      <w:r>
        <w:rPr>
          <w:rFonts w:hint="eastAsia"/>
        </w:rPr>
        <w:t>、基金管理人</w:t>
      </w:r>
      <w:proofErr w:type="gramStart"/>
      <w:r>
        <w:rPr>
          <w:rFonts w:hint="eastAsia"/>
        </w:rPr>
        <w:t>应每个</w:t>
      </w:r>
      <w:proofErr w:type="gramEnd"/>
      <w:r>
        <w:rPr>
          <w:rFonts w:hint="eastAsia"/>
        </w:rPr>
        <w:t>估值日对基金资产估值，但基金管理人根据法律法规或基金合同的规定暂停估值时除外。基金管理人每个估值日对基金资产估值后，将各类基金份额的基金份额净值结果发送基金托管人，经基金托管人复核无误后，由基金管理人按规定对外公布。</w:t>
      </w:r>
    </w:p>
    <w:p w14:paraId="0EA39747" w14:textId="77777777" w:rsidR="00F97020" w:rsidRPr="00644CBE" w:rsidRDefault="002866CE">
      <w:pPr>
        <w:spacing w:line="360" w:lineRule="auto"/>
        <w:ind w:firstLineChars="200" w:firstLine="480"/>
        <w:rPr>
          <w:rFonts w:ascii="宋体" w:hAnsi="宋体"/>
          <w:sz w:val="24"/>
        </w:rPr>
      </w:pPr>
      <w:r>
        <w:rPr>
          <w:rFonts w:ascii="宋体" w:hAnsi="宋体" w:hint="eastAsia"/>
          <w:sz w:val="24"/>
          <w:szCs w:val="20"/>
        </w:rPr>
        <w:t>（二）基金资产估值方法</w:t>
      </w:r>
      <w:r w:rsidRPr="00644CBE">
        <w:rPr>
          <w:rFonts w:ascii="宋体" w:hAnsi="宋体" w:hint="eastAsia"/>
          <w:sz w:val="24"/>
        </w:rPr>
        <w:t>和特殊情形的处理</w:t>
      </w:r>
    </w:p>
    <w:p w14:paraId="34EF400E" w14:textId="77777777" w:rsidR="00F97020" w:rsidRDefault="002866CE">
      <w:pPr>
        <w:spacing w:line="360" w:lineRule="auto"/>
        <w:ind w:firstLineChars="200" w:firstLine="420"/>
      </w:pPr>
      <w:r>
        <w:t>1</w:t>
      </w:r>
      <w:r>
        <w:rPr>
          <w:rFonts w:hint="eastAsia"/>
          <w:bCs/>
          <w:szCs w:val="21"/>
        </w:rPr>
        <w:t>．</w:t>
      </w:r>
      <w:r>
        <w:rPr>
          <w:rFonts w:hint="eastAsia"/>
        </w:rPr>
        <w:t>估值对象</w:t>
      </w:r>
    </w:p>
    <w:p w14:paraId="59793AF1" w14:textId="6AFF4F87" w:rsidR="00F97020" w:rsidRDefault="002866CE">
      <w:pPr>
        <w:spacing w:line="360" w:lineRule="auto"/>
        <w:ind w:firstLineChars="200" w:firstLine="420"/>
      </w:pPr>
      <w:r>
        <w:rPr>
          <w:rFonts w:hint="eastAsia"/>
        </w:rPr>
        <w:t>基金所拥有的股票、债券、</w:t>
      </w:r>
      <w:r w:rsidR="00C95206">
        <w:rPr>
          <w:rFonts w:ascii="宋体" w:hAnsi="宋体" w:hint="eastAsia"/>
          <w:color w:val="000000"/>
        </w:rPr>
        <w:t>基金份额、</w:t>
      </w:r>
      <w:r>
        <w:rPr>
          <w:rFonts w:hint="eastAsia"/>
        </w:rPr>
        <w:t>资产支持证券和银行存款本息、应收款项、金融衍生品、其他投资等资产及负债。</w:t>
      </w:r>
    </w:p>
    <w:p w14:paraId="1AD711EF" w14:textId="77777777" w:rsidR="00F97020" w:rsidRDefault="002866CE">
      <w:pPr>
        <w:spacing w:line="360" w:lineRule="auto"/>
        <w:ind w:firstLineChars="200" w:firstLine="420"/>
      </w:pPr>
      <w:r>
        <w:lastRenderedPageBreak/>
        <w:t>2</w:t>
      </w:r>
      <w:r>
        <w:rPr>
          <w:rFonts w:hint="eastAsia"/>
          <w:bCs/>
          <w:szCs w:val="21"/>
        </w:rPr>
        <w:t>．</w:t>
      </w:r>
      <w:r>
        <w:rPr>
          <w:rFonts w:hint="eastAsia"/>
        </w:rPr>
        <w:t>估值方法</w:t>
      </w:r>
    </w:p>
    <w:p w14:paraId="47D7C442" w14:textId="0199F4CB" w:rsidR="00F97020" w:rsidRDefault="002866CE">
      <w:pPr>
        <w:spacing w:line="360" w:lineRule="auto"/>
        <w:ind w:firstLineChars="200" w:firstLine="420"/>
      </w:pPr>
      <w:r>
        <w:rPr>
          <w:rFonts w:hint="eastAsia"/>
        </w:rPr>
        <w:t>（</w:t>
      </w:r>
      <w:r>
        <w:rPr>
          <w:rFonts w:hint="eastAsia"/>
        </w:rPr>
        <w:t>1</w:t>
      </w:r>
      <w:r>
        <w:rPr>
          <w:rFonts w:hint="eastAsia"/>
        </w:rPr>
        <w:t>）以公允价值计量的权益品种的估值</w:t>
      </w:r>
    </w:p>
    <w:p w14:paraId="3B90E7ED" w14:textId="2A7FE282" w:rsidR="00F97020" w:rsidRDefault="002866CE">
      <w:pPr>
        <w:spacing w:line="360" w:lineRule="auto"/>
        <w:ind w:firstLineChars="200" w:firstLine="420"/>
      </w:pPr>
      <w:r>
        <w:rPr>
          <w:rFonts w:hint="eastAsia"/>
        </w:rPr>
        <w:t>1</w:t>
      </w:r>
      <w:r>
        <w:rPr>
          <w:rFonts w:hint="eastAsia"/>
        </w:rPr>
        <w:t>）交易所已上市的权益证券，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采用估值技术确定公允价格。</w:t>
      </w:r>
    </w:p>
    <w:p w14:paraId="78566144" w14:textId="65052EDE" w:rsidR="00F97020" w:rsidRDefault="002866CE">
      <w:pPr>
        <w:spacing w:line="360" w:lineRule="auto"/>
        <w:ind w:firstLineChars="200" w:firstLine="420"/>
      </w:pPr>
      <w:r>
        <w:rPr>
          <w:rFonts w:hint="eastAsia"/>
        </w:rPr>
        <w:t>2</w:t>
      </w:r>
      <w:r>
        <w:rPr>
          <w:rFonts w:hint="eastAsia"/>
        </w:rPr>
        <w:t>）交易所处于未上市期间的有价权益证券应区分如下情况处理：</w:t>
      </w:r>
    </w:p>
    <w:p w14:paraId="24DE58B4" w14:textId="53E49BE2" w:rsidR="00F97020" w:rsidRDefault="002866CE">
      <w:pPr>
        <w:spacing w:line="360" w:lineRule="auto"/>
        <w:ind w:firstLineChars="200" w:firstLine="420"/>
      </w:pPr>
      <w:r>
        <w:sym w:font="Wingdings" w:char="F081"/>
      </w:r>
      <w:r>
        <w:rPr>
          <w:rFonts w:hint="eastAsia"/>
        </w:rPr>
        <w:t>送股、转增股、配股和公开增发的新股，按估值日在证券交易所挂牌的同一股票的估值方法估值；该日无交易的，以最近一日的市价（收盘价）估值。</w:t>
      </w:r>
    </w:p>
    <w:p w14:paraId="00FDB38E" w14:textId="2CA973F4" w:rsidR="00F97020" w:rsidRDefault="002866CE">
      <w:pPr>
        <w:spacing w:line="360" w:lineRule="auto"/>
        <w:ind w:firstLineChars="200" w:firstLine="420"/>
      </w:pPr>
      <w:r>
        <w:rPr>
          <w:rFonts w:hint="eastAsia"/>
        </w:rPr>
        <w:t>②首次公开发行未上市的股票，采用估值技术确定公允价值，在估值技术难以可靠计量公允价值的情况下，按成本估值。</w:t>
      </w:r>
    </w:p>
    <w:p w14:paraId="1FDE10FA" w14:textId="5DA6B1CB" w:rsidR="00F97020" w:rsidRDefault="002866CE">
      <w:pPr>
        <w:spacing w:line="360" w:lineRule="auto"/>
        <w:ind w:firstLineChars="200" w:firstLine="420"/>
      </w:pPr>
      <w:r>
        <w:rPr>
          <w:rFonts w:hint="eastAsia"/>
        </w:rPr>
        <w:t>③在发行时明确一定期限限售期的股票，包括但不限于非公开发行股票、首次公开发行股票时公司股东公开发售股份、通过大宗交易取得的带限售期的股票等，不包括停牌、新发行未上市、回购交易中的质押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Pr>
          <w:rFonts w:hint="eastAsia"/>
        </w:rPr>
        <w:t>券</w:t>
      </w:r>
      <w:proofErr w:type="gramEnd"/>
      <w:r>
        <w:rPr>
          <w:rFonts w:hint="eastAsia"/>
        </w:rPr>
        <w:t>等流通受限股票，按监管机构或行业协会有关规定确定公允价值。</w:t>
      </w:r>
    </w:p>
    <w:p w14:paraId="253DF7C0" w14:textId="749447C5" w:rsidR="00F97020" w:rsidRDefault="002866CE">
      <w:pPr>
        <w:spacing w:line="360" w:lineRule="auto"/>
        <w:ind w:firstLineChars="200" w:firstLine="420"/>
      </w:pPr>
      <w:r>
        <w:rPr>
          <w:rFonts w:hint="eastAsia"/>
        </w:rPr>
        <w:t>（</w:t>
      </w:r>
      <w:r>
        <w:rPr>
          <w:rFonts w:hint="eastAsia"/>
        </w:rPr>
        <w:t>2</w:t>
      </w:r>
      <w:r>
        <w:rPr>
          <w:rFonts w:hint="eastAsia"/>
        </w:rPr>
        <w:t>）以公允价值计量的固定收益品种的估值</w:t>
      </w:r>
    </w:p>
    <w:p w14:paraId="5556572E" w14:textId="7792532A" w:rsidR="00F97020" w:rsidRDefault="002866CE">
      <w:pPr>
        <w:spacing w:line="360" w:lineRule="auto"/>
        <w:ind w:firstLineChars="200" w:firstLine="420"/>
      </w:pPr>
      <w:r>
        <w:rPr>
          <w:rFonts w:hint="eastAsia"/>
        </w:rPr>
        <w:t>1</w:t>
      </w:r>
      <w:r>
        <w:rPr>
          <w:rFonts w:hint="eastAsia"/>
        </w:rPr>
        <w:t>）对于已上市或已挂牌转让的不含</w:t>
      </w:r>
      <w:proofErr w:type="gramStart"/>
      <w:r>
        <w:rPr>
          <w:rFonts w:hint="eastAsia"/>
        </w:rPr>
        <w:t>权固定</w:t>
      </w:r>
      <w:proofErr w:type="gramEnd"/>
      <w:r>
        <w:rPr>
          <w:rFonts w:hint="eastAsia"/>
        </w:rPr>
        <w:t>收益品种，选取第三方估值基准服务机构提供的相应品种当日的估值全价，基金管理人应根据相关法律、法规的规定进行涉税处理（下同）。</w:t>
      </w:r>
    </w:p>
    <w:p w14:paraId="6C5B5A69" w14:textId="5615286E" w:rsidR="00F97020" w:rsidRDefault="002866CE">
      <w:pPr>
        <w:spacing w:line="360" w:lineRule="auto"/>
        <w:ind w:firstLineChars="200" w:firstLine="420"/>
      </w:pPr>
      <w:r>
        <w:rPr>
          <w:rFonts w:hint="eastAsia"/>
        </w:rPr>
        <w:t>2</w:t>
      </w:r>
      <w:r>
        <w:rPr>
          <w:rFonts w:hint="eastAsia"/>
        </w:rPr>
        <w:t>）对于已上市或已挂牌转让的含</w:t>
      </w:r>
      <w:proofErr w:type="gramStart"/>
      <w:r>
        <w:rPr>
          <w:rFonts w:hint="eastAsia"/>
        </w:rPr>
        <w:t>权固定</w:t>
      </w:r>
      <w:proofErr w:type="gramEnd"/>
      <w:r>
        <w:rPr>
          <w:rFonts w:hint="eastAsia"/>
        </w:rPr>
        <w:t>收益品种，选取第三方估值基准服务机构提供的相应品种当日的唯一估值全价或推荐估值全价。</w:t>
      </w:r>
    </w:p>
    <w:p w14:paraId="07A85673" w14:textId="5EB51AB3" w:rsidR="00F97020" w:rsidRDefault="002866CE">
      <w:pPr>
        <w:spacing w:line="360" w:lineRule="auto"/>
        <w:ind w:firstLineChars="200" w:firstLine="420"/>
      </w:pPr>
      <w:r>
        <w:rPr>
          <w:rFonts w:hint="eastAsia"/>
        </w:rPr>
        <w:t>对于含投资者回售权的固定收益品种，行使回售权的，在回售登记日至实际收款日期间选取第三方估值基准服务机构提供的相应品种的唯一估值全价或推荐估值全价。回售登记期截止日（含当日）后未行使回售权的按照长待偿期所对应的价格进行估值。</w:t>
      </w:r>
    </w:p>
    <w:p w14:paraId="60092742" w14:textId="5673EEED" w:rsidR="00F97020" w:rsidRDefault="002866CE">
      <w:pPr>
        <w:spacing w:line="360" w:lineRule="auto"/>
        <w:ind w:firstLineChars="200" w:firstLine="420"/>
      </w:pPr>
      <w:r>
        <w:rPr>
          <w:rFonts w:hint="eastAsia"/>
        </w:rPr>
        <w:t>3</w:t>
      </w:r>
      <w:r>
        <w:rPr>
          <w:rFonts w:hint="eastAsia"/>
        </w:rPr>
        <w:t>）对于在交易所市场上市交易的公开发行的可转换债券等有活跃市场的含转股权的债券，实行全价交易的债券选取估值日收盘价作为估值全价；实行净价交易的债券选取估值日收盘价并加计每百元应计利息作为估值全价。</w:t>
      </w:r>
    </w:p>
    <w:p w14:paraId="5A33F2A1" w14:textId="77777777" w:rsidR="00F97020" w:rsidRDefault="002866CE">
      <w:pPr>
        <w:spacing w:line="360" w:lineRule="auto"/>
        <w:ind w:firstLineChars="200" w:firstLine="420"/>
      </w:pPr>
      <w:r>
        <w:rPr>
          <w:rFonts w:hint="eastAsia"/>
        </w:rPr>
        <w:t>4</w:t>
      </w:r>
      <w:r>
        <w:rPr>
          <w:rFonts w:hint="eastAsia"/>
        </w:rPr>
        <w:t>）对于未上市或未挂牌转让且不存在活跃市场的固定收益品种，应采用在当前情况下适用并且有足够可利用数据和其他信息支持的估值技术确定其公允价值。</w:t>
      </w:r>
    </w:p>
    <w:p w14:paraId="15EFFAA9" w14:textId="77777777" w:rsidR="00F97020" w:rsidRDefault="002866CE">
      <w:pPr>
        <w:spacing w:line="360" w:lineRule="auto"/>
        <w:ind w:firstLineChars="200" w:firstLine="420"/>
      </w:pPr>
      <w:r>
        <w:rPr>
          <w:rFonts w:hint="eastAsia"/>
        </w:rPr>
        <w:lastRenderedPageBreak/>
        <w:t>5</w:t>
      </w:r>
      <w:r>
        <w:rPr>
          <w:rFonts w:hint="eastAsia"/>
        </w:rPr>
        <w:t>）当基金管理人认为第三方估值基准服务机构发布的估值或估值区间未能体现公允价值时，基金管理人应综合第三方估值基准服务机构估值结果以及内部评估结果，经与托管人协商，谨慎确定公允价值，并按相关法规的规定，发布相关公告，充分披露确定公允价值的方法、相关估值结果等信息。</w:t>
      </w:r>
    </w:p>
    <w:p w14:paraId="326FD5A6" w14:textId="77777777" w:rsidR="00F97020" w:rsidRDefault="002866CE">
      <w:pPr>
        <w:spacing w:line="360" w:lineRule="auto"/>
        <w:ind w:firstLineChars="200" w:firstLine="420"/>
      </w:pPr>
      <w:r>
        <w:rPr>
          <w:rFonts w:hint="eastAsia"/>
        </w:rPr>
        <w:t>（</w:t>
      </w:r>
      <w:r>
        <w:rPr>
          <w:rFonts w:hint="eastAsia"/>
        </w:rPr>
        <w:t>3</w:t>
      </w:r>
      <w:r>
        <w:rPr>
          <w:rFonts w:hint="eastAsia"/>
        </w:rPr>
        <w:t>）同一证券同时在两个或两个以上市场交易的，按证券所处的市场分别估值。</w:t>
      </w:r>
    </w:p>
    <w:p w14:paraId="264FADAB" w14:textId="42449114" w:rsidR="00F97020" w:rsidRDefault="002866CE">
      <w:pPr>
        <w:spacing w:line="360" w:lineRule="auto"/>
        <w:ind w:firstLineChars="200" w:firstLine="420"/>
      </w:pPr>
      <w:r>
        <w:rPr>
          <w:rFonts w:hint="eastAsia"/>
        </w:rPr>
        <w:t>（</w:t>
      </w:r>
      <w:r>
        <w:rPr>
          <w:rFonts w:hint="eastAsia"/>
        </w:rPr>
        <w:t>4</w:t>
      </w:r>
      <w:r>
        <w:rPr>
          <w:rFonts w:hint="eastAsia"/>
        </w:rPr>
        <w:t>）本基金投资国债期货合约，按估值当日结算价进行估值，估值当日无结算价的，且最近交易日后经济环境未发生重大变化的，采用最近交易日结算价估值。</w:t>
      </w:r>
    </w:p>
    <w:p w14:paraId="59C6373C" w14:textId="5B7E91F1" w:rsidR="00F97020" w:rsidRDefault="002866CE">
      <w:pPr>
        <w:spacing w:line="360" w:lineRule="auto"/>
        <w:ind w:firstLineChars="200" w:firstLine="420"/>
      </w:pPr>
      <w:r>
        <w:rPr>
          <w:rFonts w:hint="eastAsia"/>
        </w:rPr>
        <w:t>（</w:t>
      </w:r>
      <w:r>
        <w:rPr>
          <w:rFonts w:hint="eastAsia"/>
        </w:rPr>
        <w:t>5</w:t>
      </w:r>
      <w:r>
        <w:rPr>
          <w:rFonts w:hint="eastAsia"/>
        </w:rPr>
        <w:t>）信用衍生品的估值</w:t>
      </w:r>
    </w:p>
    <w:p w14:paraId="2441E8E4" w14:textId="77777777" w:rsidR="00F97020" w:rsidRDefault="002866CE">
      <w:pPr>
        <w:spacing w:line="360" w:lineRule="auto"/>
        <w:ind w:firstLineChars="200" w:firstLine="420"/>
      </w:pPr>
      <w:r>
        <w:rPr>
          <w:rFonts w:hint="eastAsia"/>
        </w:rPr>
        <w:t>基金管理人可以委托中国证券投资基金业协会引入的估值基准服务机构提供估值服务，基金管理人依法应当承担的估值责任不因委托而免除。基金管理人和估值基准服务机构可以结合信用衍生品条款设计、数据可公开性等因素，就估值服务的服务范围、方式等进行个性化约定。对信用衍生品的估值方法如下：</w:t>
      </w:r>
    </w:p>
    <w:p w14:paraId="0F90427B" w14:textId="77777777" w:rsidR="00F97020" w:rsidRDefault="002866CE">
      <w:pPr>
        <w:spacing w:line="360" w:lineRule="auto"/>
        <w:ind w:firstLineChars="200" w:firstLine="420"/>
      </w:pPr>
      <w:r>
        <w:rPr>
          <w:rFonts w:hint="eastAsia"/>
        </w:rPr>
        <w:t>1</w:t>
      </w:r>
      <w:r>
        <w:rPr>
          <w:rFonts w:hint="eastAsia"/>
        </w:rPr>
        <w:t>）对证券交易所或银行间市场上交易的凭证类信用衍生品，根据以下原则确定公允价值：</w:t>
      </w:r>
    </w:p>
    <w:p w14:paraId="2C531F62" w14:textId="77777777" w:rsidR="00F97020" w:rsidRDefault="002866CE">
      <w:pPr>
        <w:spacing w:line="360" w:lineRule="auto"/>
        <w:ind w:firstLineChars="200" w:firstLine="420"/>
      </w:pPr>
      <w:r>
        <w:rPr>
          <w:rFonts w:hint="eastAsia"/>
        </w:rPr>
        <w:t>对于存在活跃市场的情况下，应以活跃市场上未经调整的报价作为计量日的公允价值；对于活跃市场报价未能代表计量日公允价值的情况下，应当对市场报价进行调整以确认计量日的公允价值；对于不存在市场活动或市场活动很少的情况下，应当采用估值技术确定其公允价值。</w:t>
      </w:r>
    </w:p>
    <w:p w14:paraId="0BE7BD02" w14:textId="18E0AD85" w:rsidR="00F97020" w:rsidRDefault="002866CE">
      <w:pPr>
        <w:spacing w:line="360" w:lineRule="auto"/>
        <w:ind w:firstLineChars="200" w:firstLine="420"/>
      </w:pPr>
      <w:r>
        <w:rPr>
          <w:rFonts w:hint="eastAsia"/>
        </w:rPr>
        <w:t>2</w:t>
      </w:r>
      <w:r>
        <w:rPr>
          <w:rFonts w:hint="eastAsia"/>
        </w:rPr>
        <w:t>）对证券交易所或银行间市场非上市交易的合约类信用衍生品，且估值基准服务机构未提供估值价格的，采用估值技术确定其公允价值。</w:t>
      </w:r>
    </w:p>
    <w:p w14:paraId="39864976" w14:textId="77777777" w:rsidR="000A0832" w:rsidRPr="00F4371C" w:rsidRDefault="000A0832" w:rsidP="000A0832">
      <w:pPr>
        <w:adjustRightInd w:val="0"/>
        <w:snapToGrid w:val="0"/>
        <w:spacing w:line="360" w:lineRule="auto"/>
        <w:ind w:firstLineChars="200" w:firstLine="420"/>
        <w:rPr>
          <w:rFonts w:ascii="宋体" w:hAnsi="宋体"/>
          <w:bCs/>
        </w:rPr>
      </w:pPr>
      <w:r>
        <w:rPr>
          <w:rFonts w:ascii="宋体" w:hAnsi="宋体" w:hint="eastAsia"/>
          <w:bCs/>
        </w:rPr>
        <w:t>（6）</w:t>
      </w:r>
      <w:r w:rsidRPr="00F4371C">
        <w:rPr>
          <w:rFonts w:ascii="宋体" w:hAnsi="宋体" w:hint="eastAsia"/>
          <w:bCs/>
        </w:rPr>
        <w:t>基金份额的估值方法</w:t>
      </w:r>
    </w:p>
    <w:p w14:paraId="6FBD198B" w14:textId="77777777" w:rsidR="000A0832" w:rsidRPr="00F4371C" w:rsidRDefault="000A0832" w:rsidP="000A0832">
      <w:pPr>
        <w:adjustRightInd w:val="0"/>
        <w:snapToGrid w:val="0"/>
        <w:spacing w:line="360" w:lineRule="auto"/>
        <w:ind w:firstLineChars="200" w:firstLine="420"/>
        <w:rPr>
          <w:rFonts w:ascii="宋体" w:hAnsi="宋体"/>
          <w:bCs/>
        </w:rPr>
      </w:pPr>
      <w:r w:rsidRPr="00F4371C">
        <w:rPr>
          <w:rFonts w:ascii="宋体" w:hAnsi="宋体" w:hint="eastAsia"/>
          <w:bCs/>
        </w:rPr>
        <w:t>1）本基金投资于非上市基金的估值</w:t>
      </w:r>
    </w:p>
    <w:p w14:paraId="4489D5FE" w14:textId="77777777" w:rsidR="000A0832" w:rsidRPr="00F4371C" w:rsidRDefault="000A0832" w:rsidP="000A0832">
      <w:pPr>
        <w:adjustRightInd w:val="0"/>
        <w:snapToGrid w:val="0"/>
        <w:spacing w:line="360" w:lineRule="auto"/>
        <w:ind w:firstLineChars="200" w:firstLine="420"/>
        <w:rPr>
          <w:rFonts w:ascii="宋体" w:hAnsi="宋体"/>
          <w:bCs/>
        </w:rPr>
      </w:pPr>
      <w:r w:rsidRPr="00F4371C">
        <w:rPr>
          <w:rFonts w:ascii="宋体" w:hAnsi="宋体" w:hint="eastAsia"/>
          <w:bCs/>
        </w:rPr>
        <w:t>本基金投资的境内非货币市场基金，按所投资基金估值日的份额净值估值。</w:t>
      </w:r>
    </w:p>
    <w:p w14:paraId="76E34BB5" w14:textId="77777777" w:rsidR="000A0832" w:rsidRPr="00F4371C" w:rsidRDefault="000A0832" w:rsidP="000A0832">
      <w:pPr>
        <w:adjustRightInd w:val="0"/>
        <w:snapToGrid w:val="0"/>
        <w:spacing w:line="360" w:lineRule="auto"/>
        <w:ind w:firstLineChars="200" w:firstLine="420"/>
        <w:rPr>
          <w:rFonts w:ascii="宋体" w:hAnsi="宋体"/>
          <w:bCs/>
        </w:rPr>
      </w:pPr>
      <w:r w:rsidRPr="00F4371C">
        <w:rPr>
          <w:rFonts w:ascii="宋体" w:hAnsi="宋体" w:hint="eastAsia"/>
          <w:bCs/>
        </w:rPr>
        <w:t>2）本基金投资于上市基金的估值</w:t>
      </w:r>
    </w:p>
    <w:p w14:paraId="08DC682D" w14:textId="77777777" w:rsidR="000A0832" w:rsidRPr="00F4371C" w:rsidRDefault="000A0832" w:rsidP="000A0832">
      <w:pPr>
        <w:adjustRightInd w:val="0"/>
        <w:snapToGrid w:val="0"/>
        <w:spacing w:line="360" w:lineRule="auto"/>
        <w:ind w:firstLineChars="200" w:firstLine="420"/>
        <w:rPr>
          <w:rFonts w:ascii="宋体" w:hAnsi="宋体"/>
          <w:bCs/>
        </w:rPr>
      </w:pPr>
      <w:r>
        <w:rPr>
          <w:rFonts w:ascii="宋体" w:hAnsi="宋体"/>
          <w:bCs/>
        </w:rPr>
        <w:t>a.</w:t>
      </w:r>
      <w:r w:rsidRPr="00F4371C">
        <w:rPr>
          <w:rFonts w:ascii="宋体" w:hAnsi="宋体" w:hint="eastAsia"/>
          <w:bCs/>
        </w:rPr>
        <w:t>本基金投资的ETF基金，按所投资ETF基金估值日的收盘价估值。</w:t>
      </w:r>
    </w:p>
    <w:p w14:paraId="0A953EEC" w14:textId="77777777" w:rsidR="000A0832" w:rsidRPr="00F4371C" w:rsidRDefault="000A0832" w:rsidP="000A0832">
      <w:pPr>
        <w:adjustRightInd w:val="0"/>
        <w:snapToGrid w:val="0"/>
        <w:spacing w:line="360" w:lineRule="auto"/>
        <w:ind w:firstLineChars="200" w:firstLine="420"/>
        <w:rPr>
          <w:rFonts w:ascii="宋体" w:hAnsi="宋体"/>
          <w:bCs/>
        </w:rPr>
      </w:pPr>
      <w:r>
        <w:rPr>
          <w:rFonts w:ascii="宋体" w:hAnsi="宋体"/>
          <w:bCs/>
        </w:rPr>
        <w:t>b.</w:t>
      </w:r>
      <w:r w:rsidRPr="00F4371C">
        <w:rPr>
          <w:rFonts w:ascii="宋体" w:hAnsi="宋体" w:hint="eastAsia"/>
          <w:bCs/>
        </w:rPr>
        <w:t>本基金投资的境内上市开放式基金（LOF），按所投资基金估值日的份额净值估值。</w:t>
      </w:r>
    </w:p>
    <w:p w14:paraId="1A9B9C88" w14:textId="77777777" w:rsidR="000A0832" w:rsidRPr="00F4371C" w:rsidRDefault="000A0832" w:rsidP="000A0832">
      <w:pPr>
        <w:adjustRightInd w:val="0"/>
        <w:snapToGrid w:val="0"/>
        <w:spacing w:line="360" w:lineRule="auto"/>
        <w:ind w:firstLineChars="200" w:firstLine="420"/>
        <w:rPr>
          <w:rFonts w:ascii="宋体" w:hAnsi="宋体"/>
          <w:bCs/>
        </w:rPr>
      </w:pPr>
      <w:r>
        <w:rPr>
          <w:rFonts w:ascii="宋体" w:hAnsi="宋体"/>
          <w:bCs/>
        </w:rPr>
        <w:t>c.</w:t>
      </w:r>
      <w:r w:rsidRPr="00F4371C">
        <w:rPr>
          <w:rFonts w:ascii="宋体" w:hAnsi="宋体" w:hint="eastAsia"/>
          <w:bCs/>
        </w:rPr>
        <w:t>本基金投资的境内上市定期开放式基金、封闭式基金，按所投资基金估值日的收盘价估值。</w:t>
      </w:r>
    </w:p>
    <w:p w14:paraId="5ED0DB1B" w14:textId="77777777" w:rsidR="000A0832" w:rsidRPr="00F4371C" w:rsidRDefault="000A0832" w:rsidP="000A0832">
      <w:pPr>
        <w:adjustRightInd w:val="0"/>
        <w:snapToGrid w:val="0"/>
        <w:spacing w:line="360" w:lineRule="auto"/>
        <w:ind w:firstLineChars="200" w:firstLine="420"/>
        <w:rPr>
          <w:rFonts w:ascii="宋体" w:hAnsi="宋体"/>
          <w:bCs/>
        </w:rPr>
      </w:pPr>
      <w:r w:rsidRPr="00F4371C">
        <w:rPr>
          <w:rFonts w:ascii="宋体" w:hAnsi="宋体" w:hint="eastAsia"/>
          <w:bCs/>
        </w:rPr>
        <w:t>3）</w:t>
      </w:r>
      <w:proofErr w:type="gramStart"/>
      <w:r w:rsidRPr="00F4371C">
        <w:rPr>
          <w:rFonts w:ascii="宋体" w:hAnsi="宋体" w:hint="eastAsia"/>
          <w:bCs/>
        </w:rPr>
        <w:t>如遇所投资</w:t>
      </w:r>
      <w:proofErr w:type="gramEnd"/>
      <w:r w:rsidRPr="00F4371C">
        <w:rPr>
          <w:rFonts w:ascii="宋体" w:hAnsi="宋体" w:hint="eastAsia"/>
          <w:bCs/>
        </w:rPr>
        <w:t>基金不公布基金份额净值、进行折算或拆分、估值日无交易等特殊情况，基金管理人根据以下原则进行估值：</w:t>
      </w:r>
    </w:p>
    <w:p w14:paraId="0D728283" w14:textId="77777777" w:rsidR="000A0832" w:rsidRPr="00F4371C" w:rsidRDefault="000A0832" w:rsidP="000A0832">
      <w:pPr>
        <w:adjustRightInd w:val="0"/>
        <w:snapToGrid w:val="0"/>
        <w:spacing w:line="360" w:lineRule="auto"/>
        <w:ind w:firstLineChars="200" w:firstLine="420"/>
        <w:rPr>
          <w:rFonts w:ascii="宋体" w:hAnsi="宋体"/>
          <w:bCs/>
        </w:rPr>
      </w:pPr>
      <w:r>
        <w:rPr>
          <w:rFonts w:ascii="宋体" w:hAnsi="宋体"/>
          <w:bCs/>
        </w:rPr>
        <w:t>a.</w:t>
      </w:r>
      <w:r w:rsidRPr="00F4371C">
        <w:rPr>
          <w:rFonts w:ascii="宋体" w:hAnsi="宋体" w:hint="eastAsia"/>
          <w:bCs/>
        </w:rPr>
        <w:t>以所投资基金的基金份额净值估值的，若所投资基金与本基金估值频率一致但未公布</w:t>
      </w:r>
      <w:r w:rsidRPr="00F4371C">
        <w:rPr>
          <w:rFonts w:ascii="宋体" w:hAnsi="宋体" w:hint="eastAsia"/>
          <w:bCs/>
        </w:rPr>
        <w:lastRenderedPageBreak/>
        <w:t>估值日基金份额净值，按其最近公布的基金份额净值为基础估值。</w:t>
      </w:r>
    </w:p>
    <w:p w14:paraId="7D059E0C" w14:textId="77777777" w:rsidR="000A0832" w:rsidRPr="00F4371C" w:rsidRDefault="000A0832" w:rsidP="000A0832">
      <w:pPr>
        <w:adjustRightInd w:val="0"/>
        <w:snapToGrid w:val="0"/>
        <w:spacing w:line="360" w:lineRule="auto"/>
        <w:ind w:firstLineChars="200" w:firstLine="420"/>
        <w:rPr>
          <w:rFonts w:ascii="宋体" w:hAnsi="宋体"/>
          <w:bCs/>
        </w:rPr>
      </w:pPr>
      <w:r>
        <w:rPr>
          <w:rFonts w:ascii="宋体" w:hAnsi="宋体"/>
          <w:bCs/>
        </w:rPr>
        <w:t>b.</w:t>
      </w:r>
      <w:r w:rsidRPr="00F4371C">
        <w:rPr>
          <w:rFonts w:ascii="宋体" w:hAnsi="宋体" w:hint="eastAsia"/>
          <w:bCs/>
        </w:rPr>
        <w:t>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价及重大变化因素调整最近交易市价，确定公允价值。</w:t>
      </w:r>
    </w:p>
    <w:p w14:paraId="5B8D36FB" w14:textId="77777777" w:rsidR="000A0832" w:rsidRPr="00F4371C" w:rsidRDefault="000A0832" w:rsidP="000A0832">
      <w:pPr>
        <w:adjustRightInd w:val="0"/>
        <w:snapToGrid w:val="0"/>
        <w:spacing w:line="360" w:lineRule="auto"/>
        <w:ind w:firstLineChars="200" w:firstLine="420"/>
        <w:rPr>
          <w:rFonts w:ascii="宋体" w:hAnsi="宋体"/>
          <w:bCs/>
        </w:rPr>
      </w:pPr>
      <w:r>
        <w:rPr>
          <w:rFonts w:ascii="宋体" w:hAnsi="宋体"/>
          <w:bCs/>
        </w:rPr>
        <w:t>c.</w:t>
      </w:r>
      <w:r w:rsidRPr="00F4371C">
        <w:rPr>
          <w:rFonts w:ascii="宋体" w:hAnsi="宋体" w:hint="eastAsia"/>
          <w:bCs/>
        </w:rPr>
        <w:t>如果所投资基金前一估值日至估值日期间发生分红除权、折算或拆分，基金管理人应根据基金份额净值或收盘价、单位基金份额分红金额、折算拆分比例、持仓份额等因素合理确定公允价值。</w:t>
      </w:r>
    </w:p>
    <w:p w14:paraId="53832881" w14:textId="77777777" w:rsidR="000A0832" w:rsidRDefault="000A0832" w:rsidP="000A0832">
      <w:pPr>
        <w:adjustRightInd w:val="0"/>
        <w:snapToGrid w:val="0"/>
        <w:spacing w:line="360" w:lineRule="auto"/>
        <w:ind w:firstLineChars="200" w:firstLine="420"/>
        <w:rPr>
          <w:rFonts w:ascii="宋体" w:hAnsi="宋体"/>
          <w:bCs/>
        </w:rPr>
      </w:pPr>
      <w:r w:rsidRPr="00F4371C">
        <w:rPr>
          <w:rFonts w:ascii="宋体" w:hAnsi="宋体" w:hint="eastAsia"/>
          <w:bCs/>
        </w:rPr>
        <w:t>4</w:t>
      </w:r>
      <w:r>
        <w:rPr>
          <w:rFonts w:ascii="宋体" w:hAnsi="宋体" w:hint="eastAsia"/>
          <w:bCs/>
        </w:rPr>
        <w:t>）当基金管理人认为所投资基金按上述第</w:t>
      </w:r>
      <w:r w:rsidRPr="00F4371C">
        <w:rPr>
          <w:rFonts w:ascii="宋体" w:hAnsi="宋体" w:hint="eastAsia"/>
          <w:bCs/>
        </w:rPr>
        <w:t>1</w:t>
      </w:r>
      <w:r>
        <w:rPr>
          <w:rFonts w:ascii="宋体" w:hAnsi="宋体" w:hint="eastAsia"/>
          <w:bCs/>
        </w:rPr>
        <w:t>）至第</w:t>
      </w:r>
      <w:r w:rsidRPr="00F4371C">
        <w:rPr>
          <w:rFonts w:ascii="宋体" w:hAnsi="宋体" w:hint="eastAsia"/>
          <w:bCs/>
        </w:rPr>
        <w:t>3）项进行估值存在</w:t>
      </w:r>
      <w:proofErr w:type="gramStart"/>
      <w:r w:rsidRPr="00F4371C">
        <w:rPr>
          <w:rFonts w:ascii="宋体" w:hAnsi="宋体" w:hint="eastAsia"/>
          <w:bCs/>
        </w:rPr>
        <w:t>不</w:t>
      </w:r>
      <w:proofErr w:type="gramEnd"/>
      <w:r w:rsidRPr="00F4371C">
        <w:rPr>
          <w:rFonts w:ascii="宋体" w:hAnsi="宋体" w:hint="eastAsia"/>
          <w:bCs/>
        </w:rPr>
        <w:t>公允时，应与基金托管人协商一致采用合理的估值技术或估值标准确定其公允价值。</w:t>
      </w:r>
    </w:p>
    <w:p w14:paraId="69B5B739" w14:textId="77777777" w:rsidR="000A0832" w:rsidRDefault="000A0832" w:rsidP="000A0832">
      <w:pPr>
        <w:adjustRightInd w:val="0"/>
        <w:snapToGrid w:val="0"/>
        <w:spacing w:line="360" w:lineRule="auto"/>
        <w:ind w:firstLineChars="200" w:firstLine="420"/>
        <w:rPr>
          <w:rFonts w:ascii="宋体" w:hAnsi="宋体"/>
          <w:bCs/>
        </w:rPr>
      </w:pPr>
      <w:r>
        <w:rPr>
          <w:rFonts w:ascii="宋体" w:hAnsi="宋体" w:hint="eastAsia"/>
          <w:bCs/>
        </w:rPr>
        <w:t>（</w:t>
      </w:r>
      <w:r>
        <w:rPr>
          <w:rFonts w:ascii="宋体" w:hAnsi="宋体"/>
          <w:bCs/>
        </w:rPr>
        <w:t>7</w:t>
      </w:r>
      <w:r>
        <w:rPr>
          <w:rFonts w:ascii="宋体" w:hAnsi="宋体" w:hint="eastAsia"/>
          <w:bCs/>
        </w:rPr>
        <w:t>）当发生大额申购或赎回情形时，基金管理人可以采用摆动定价机制，以确保基金估值的公平性。具体处理原则与操作规范遵循相关法律法规以及监管部门、自律组织的规定。</w:t>
      </w:r>
    </w:p>
    <w:p w14:paraId="7B430827" w14:textId="77777777" w:rsidR="000A0832" w:rsidRDefault="000A0832" w:rsidP="000A0832">
      <w:pPr>
        <w:adjustRightInd w:val="0"/>
        <w:snapToGrid w:val="0"/>
        <w:spacing w:line="360" w:lineRule="auto"/>
        <w:ind w:firstLineChars="200" w:firstLine="420"/>
        <w:rPr>
          <w:rFonts w:ascii="宋体" w:hAnsi="宋体"/>
          <w:bCs/>
        </w:rPr>
      </w:pPr>
      <w:r>
        <w:rPr>
          <w:rFonts w:ascii="宋体" w:hAnsi="宋体" w:hint="eastAsia"/>
          <w:bCs/>
        </w:rPr>
        <w:t>（</w:t>
      </w:r>
      <w:r>
        <w:rPr>
          <w:rFonts w:ascii="宋体" w:hAnsi="宋体"/>
          <w:bCs/>
        </w:rPr>
        <w:t>8</w:t>
      </w:r>
      <w:r>
        <w:rPr>
          <w:rFonts w:ascii="宋体" w:hAnsi="宋体" w:hint="eastAsia"/>
          <w:bCs/>
        </w:rPr>
        <w:t>）估值计算中涉及港币对人民币汇率的，将依据下列信息提供机构所提供的汇率为基准：当日中国人民银行公布的人民币与港币的中间价。</w:t>
      </w:r>
    </w:p>
    <w:p w14:paraId="559CC970" w14:textId="77777777" w:rsidR="000A0832" w:rsidRDefault="000A0832" w:rsidP="000A0832">
      <w:pPr>
        <w:adjustRightInd w:val="0"/>
        <w:snapToGrid w:val="0"/>
        <w:spacing w:line="360" w:lineRule="auto"/>
        <w:ind w:firstLineChars="200" w:firstLine="420"/>
        <w:rPr>
          <w:rFonts w:ascii="宋体" w:hAnsi="宋体"/>
          <w:bCs/>
        </w:rPr>
      </w:pPr>
      <w:r>
        <w:rPr>
          <w:rFonts w:ascii="宋体" w:hAnsi="宋体" w:hint="eastAsia"/>
          <w:bCs/>
        </w:rPr>
        <w:t>（</w:t>
      </w:r>
      <w:r>
        <w:rPr>
          <w:rFonts w:ascii="宋体" w:hAnsi="宋体"/>
          <w:bCs/>
        </w:rPr>
        <w:t>9</w:t>
      </w:r>
      <w:r>
        <w:rPr>
          <w:rFonts w:ascii="宋体" w:hAnsi="宋体" w:hint="eastAsia"/>
          <w:bCs/>
        </w:rPr>
        <w:t>）本基金投资存托凭证的估值核算依照内地上市交易的股票执行。</w:t>
      </w:r>
    </w:p>
    <w:p w14:paraId="7AE89E88" w14:textId="77777777" w:rsidR="000A0832" w:rsidRDefault="000A0832" w:rsidP="000A0832">
      <w:pPr>
        <w:adjustRightInd w:val="0"/>
        <w:snapToGrid w:val="0"/>
        <w:spacing w:line="360" w:lineRule="auto"/>
        <w:ind w:firstLineChars="200" w:firstLine="420"/>
        <w:rPr>
          <w:rFonts w:ascii="宋体" w:hAnsi="宋体"/>
          <w:bCs/>
        </w:rPr>
      </w:pPr>
      <w:r>
        <w:rPr>
          <w:rFonts w:ascii="宋体" w:hAnsi="宋体" w:hint="eastAsia"/>
          <w:bCs/>
        </w:rPr>
        <w:t>（</w:t>
      </w:r>
      <w:r>
        <w:rPr>
          <w:rFonts w:ascii="宋体" w:hAnsi="宋体"/>
          <w:bCs/>
        </w:rPr>
        <w:t>10</w:t>
      </w:r>
      <w:r>
        <w:rPr>
          <w:rFonts w:ascii="宋体" w:hAnsi="宋体" w:hint="eastAsia"/>
          <w:bCs/>
        </w:rPr>
        <w:t>）如有确凿证据表明按原有方法进行估值不能客观反映上述资产或负债公允价值的，基金管理人可根据具体情况与基金托管人商定后，按最能反映公允价值的方法估值。</w:t>
      </w:r>
    </w:p>
    <w:p w14:paraId="4916C73C" w14:textId="77777777" w:rsidR="000A0832" w:rsidRDefault="000A0832" w:rsidP="000A0832">
      <w:pPr>
        <w:adjustRightInd w:val="0"/>
        <w:snapToGrid w:val="0"/>
        <w:spacing w:line="360" w:lineRule="auto"/>
        <w:ind w:firstLineChars="200" w:firstLine="420"/>
        <w:rPr>
          <w:rFonts w:ascii="宋体" w:hAnsi="宋体"/>
          <w:bCs/>
        </w:rPr>
      </w:pPr>
      <w:r>
        <w:rPr>
          <w:rFonts w:ascii="宋体" w:hAnsi="宋体" w:hint="eastAsia"/>
          <w:bCs/>
        </w:rPr>
        <w:t>（1</w:t>
      </w:r>
      <w:r>
        <w:rPr>
          <w:rFonts w:ascii="宋体" w:hAnsi="宋体"/>
          <w:bCs/>
        </w:rPr>
        <w:t>1</w:t>
      </w:r>
      <w:r>
        <w:rPr>
          <w:rFonts w:ascii="宋体" w:hAnsi="宋体" w:hint="eastAsia"/>
          <w:bCs/>
        </w:rPr>
        <w:t>）相关法律法规以及监管部门、自律规则另有规定的，从其规定。如有新增事项，按国家最新规定估值。</w:t>
      </w:r>
    </w:p>
    <w:p w14:paraId="46EDAB84" w14:textId="14625AE1" w:rsidR="00F97020" w:rsidRDefault="000A0832" w:rsidP="007B53AA">
      <w:pPr>
        <w:spacing w:line="360" w:lineRule="auto"/>
      </w:pPr>
      <w:r>
        <w:rPr>
          <w:rFonts w:hint="eastAsia"/>
        </w:rPr>
        <w:t xml:space="preserve"> </w:t>
      </w:r>
      <w:r>
        <w:t xml:space="preserve">   </w:t>
      </w:r>
      <w:r w:rsidR="002866CE">
        <w:rPr>
          <w:rFonts w:hint="eastAsia"/>
        </w:rPr>
        <w:t>如基金管理人或基金托管人发现基金估值违反基金合同订明的估值方法、程序及相关法律法规的规定或者未能充分维护基金份额持有人利益时，应立即通知对方，共同查明原因，双方协商解决。</w:t>
      </w:r>
    </w:p>
    <w:p w14:paraId="26D9D09B" w14:textId="77777777" w:rsidR="00F97020" w:rsidRDefault="002866CE">
      <w:pPr>
        <w:spacing w:line="360" w:lineRule="auto"/>
        <w:ind w:firstLineChars="200" w:firstLine="420"/>
      </w:pPr>
      <w:r>
        <w:rPr>
          <w:rFonts w:hint="eastAsia"/>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信息的计算结果对外予以公布。</w:t>
      </w:r>
    </w:p>
    <w:p w14:paraId="0D248222" w14:textId="77777777" w:rsidR="00F97020" w:rsidRDefault="002866CE">
      <w:pPr>
        <w:spacing w:line="360" w:lineRule="auto"/>
        <w:ind w:firstLineChars="200" w:firstLine="420"/>
      </w:pPr>
      <w:r>
        <w:t>3</w:t>
      </w:r>
      <w:r>
        <w:rPr>
          <w:rFonts w:hint="eastAsia"/>
          <w:bCs/>
          <w:szCs w:val="21"/>
        </w:rPr>
        <w:t>．</w:t>
      </w:r>
      <w:r>
        <w:rPr>
          <w:rFonts w:hint="eastAsia"/>
        </w:rPr>
        <w:t>特殊情形的处理</w:t>
      </w:r>
    </w:p>
    <w:p w14:paraId="4CA11231" w14:textId="1C4528AE" w:rsidR="00F97020" w:rsidRDefault="002866CE">
      <w:pPr>
        <w:spacing w:line="360" w:lineRule="auto"/>
        <w:ind w:firstLineChars="200" w:firstLine="420"/>
      </w:pPr>
      <w:r>
        <w:rPr>
          <w:rFonts w:hint="eastAsia"/>
        </w:rPr>
        <w:t>（</w:t>
      </w:r>
      <w:r>
        <w:rPr>
          <w:rFonts w:hint="eastAsia"/>
        </w:rPr>
        <w:t>1</w:t>
      </w:r>
      <w:r>
        <w:rPr>
          <w:rFonts w:hint="eastAsia"/>
        </w:rPr>
        <w:t>）基金管理人或基金托管人按估值方法的第（</w:t>
      </w:r>
      <w:r w:rsidR="000A0832">
        <w:t>10</w:t>
      </w:r>
      <w:r>
        <w:rPr>
          <w:rFonts w:hint="eastAsia"/>
        </w:rPr>
        <w:t>）项进行估值时，所造成的误差不作为基金资产估值错误处理。</w:t>
      </w:r>
    </w:p>
    <w:p w14:paraId="5A43B259" w14:textId="77777777" w:rsidR="00F97020" w:rsidRDefault="002866CE">
      <w:pPr>
        <w:spacing w:line="360" w:lineRule="auto"/>
        <w:ind w:firstLineChars="200" w:firstLine="420"/>
      </w:pPr>
      <w:r>
        <w:rPr>
          <w:rFonts w:hint="eastAsia"/>
        </w:rPr>
        <w:t>（</w:t>
      </w:r>
      <w:r>
        <w:t>2</w:t>
      </w:r>
      <w:r>
        <w:rPr>
          <w:rFonts w:hint="eastAsia"/>
        </w:rPr>
        <w:t>）由于不可抗力原因，或由于证券</w:t>
      </w:r>
      <w:r>
        <w:rPr>
          <w:rFonts w:hint="eastAsia"/>
        </w:rPr>
        <w:t>/</w:t>
      </w:r>
      <w:r>
        <w:rPr>
          <w:rFonts w:hint="eastAsia"/>
        </w:rPr>
        <w:t>期货交易所、登记结算公司及存款银行等第三方机构公司发送的数据错误，或国家会计政策变更、市场规则变更等</w:t>
      </w:r>
      <w:proofErr w:type="gramStart"/>
      <w:r>
        <w:rPr>
          <w:rFonts w:hint="eastAsia"/>
        </w:rPr>
        <w:t>非基金</w:t>
      </w:r>
      <w:proofErr w:type="gramEnd"/>
      <w:r>
        <w:rPr>
          <w:rFonts w:hint="eastAsia"/>
        </w:rPr>
        <w:t>管理人与基金托管人原因，基金管理人和基金托管人虽然已经采取必要、适当、合理的措施进行检查，但未能</w:t>
      </w:r>
      <w:r>
        <w:rPr>
          <w:rFonts w:hint="eastAsia"/>
        </w:rPr>
        <w:lastRenderedPageBreak/>
        <w:t>发现错误的，由此造成的基金资产估值错误，基金管理人和基金托管人免除赔偿责任。但基金管理人、基金托管人应当积极采取必要的措施减轻或消除由此造成的影响。</w:t>
      </w:r>
    </w:p>
    <w:p w14:paraId="721DE449" w14:textId="77777777" w:rsidR="00F97020" w:rsidRPr="00644CBE" w:rsidRDefault="002866CE" w:rsidP="00644CBE">
      <w:pPr>
        <w:spacing w:line="360" w:lineRule="auto"/>
        <w:ind w:firstLineChars="200" w:firstLine="480"/>
        <w:rPr>
          <w:rFonts w:ascii="宋体" w:hAnsi="宋体"/>
          <w:sz w:val="24"/>
        </w:rPr>
      </w:pPr>
      <w:bookmarkStart w:id="205" w:name="_Toc22454458"/>
      <w:r w:rsidRPr="00644CBE">
        <w:rPr>
          <w:rFonts w:ascii="宋体" w:hAnsi="宋体" w:hint="eastAsia"/>
          <w:sz w:val="24"/>
        </w:rPr>
        <w:t>（三）实施</w:t>
      </w:r>
      <w:proofErr w:type="gramStart"/>
      <w:r w:rsidRPr="00644CBE">
        <w:rPr>
          <w:rFonts w:ascii="宋体" w:hAnsi="宋体" w:hint="eastAsia"/>
          <w:sz w:val="24"/>
        </w:rPr>
        <w:t>侧袋机制</w:t>
      </w:r>
      <w:proofErr w:type="gramEnd"/>
      <w:r w:rsidRPr="00644CBE">
        <w:rPr>
          <w:rFonts w:ascii="宋体" w:hAnsi="宋体" w:hint="eastAsia"/>
          <w:sz w:val="24"/>
        </w:rPr>
        <w:t>期间的基金资产估值</w:t>
      </w:r>
      <w:bookmarkEnd w:id="205"/>
    </w:p>
    <w:p w14:paraId="7FCBAA32" w14:textId="77777777" w:rsidR="00F97020" w:rsidRDefault="002866CE">
      <w:pPr>
        <w:spacing w:line="360" w:lineRule="auto"/>
        <w:ind w:firstLineChars="200" w:firstLine="420"/>
        <w:rPr>
          <w:bCs/>
          <w:szCs w:val="21"/>
        </w:rPr>
      </w:pPr>
      <w:r>
        <w:rPr>
          <w:rFonts w:hint="eastAsia"/>
          <w:bCs/>
          <w:szCs w:val="21"/>
        </w:rPr>
        <w:t>本基金实施</w:t>
      </w:r>
      <w:proofErr w:type="gramStart"/>
      <w:r>
        <w:rPr>
          <w:rFonts w:hint="eastAsia"/>
          <w:bCs/>
          <w:szCs w:val="21"/>
        </w:rPr>
        <w:t>侧袋机制</w:t>
      </w:r>
      <w:proofErr w:type="gramEnd"/>
      <w:r>
        <w:rPr>
          <w:rFonts w:hint="eastAsia"/>
          <w:bCs/>
          <w:szCs w:val="21"/>
        </w:rPr>
        <w:t>的，应根据本部分的约定</w:t>
      </w:r>
      <w:proofErr w:type="gramStart"/>
      <w:r>
        <w:rPr>
          <w:rFonts w:hint="eastAsia"/>
          <w:bCs/>
          <w:szCs w:val="21"/>
        </w:rPr>
        <w:t>对主袋账户</w:t>
      </w:r>
      <w:proofErr w:type="gramEnd"/>
      <w:r>
        <w:rPr>
          <w:rFonts w:hint="eastAsia"/>
          <w:bCs/>
          <w:szCs w:val="21"/>
        </w:rPr>
        <w:t>资产进行估值并</w:t>
      </w:r>
      <w:proofErr w:type="gramStart"/>
      <w:r>
        <w:rPr>
          <w:rFonts w:hint="eastAsia"/>
          <w:bCs/>
          <w:szCs w:val="21"/>
        </w:rPr>
        <w:t>披露主袋账户</w:t>
      </w:r>
      <w:proofErr w:type="gramEnd"/>
      <w:r>
        <w:rPr>
          <w:rFonts w:hint="eastAsia"/>
          <w:bCs/>
          <w:szCs w:val="21"/>
        </w:rPr>
        <w:t>的基金净值信息，暂停</w:t>
      </w:r>
      <w:proofErr w:type="gramStart"/>
      <w:r>
        <w:rPr>
          <w:rFonts w:hint="eastAsia"/>
          <w:bCs/>
          <w:szCs w:val="21"/>
        </w:rPr>
        <w:t>披露侧袋账户</w:t>
      </w:r>
      <w:proofErr w:type="gramEnd"/>
      <w:r>
        <w:rPr>
          <w:rFonts w:hint="eastAsia"/>
          <w:bCs/>
          <w:szCs w:val="21"/>
        </w:rPr>
        <w:t>份额净值。</w:t>
      </w:r>
    </w:p>
    <w:p w14:paraId="434D2CBC" w14:textId="77777777" w:rsidR="00F97020" w:rsidRPr="00644CBE" w:rsidRDefault="002866CE" w:rsidP="00644CBE">
      <w:pPr>
        <w:spacing w:line="360" w:lineRule="auto"/>
        <w:ind w:firstLineChars="200" w:firstLine="480"/>
        <w:rPr>
          <w:rFonts w:ascii="宋体" w:hAnsi="宋体"/>
          <w:sz w:val="24"/>
        </w:rPr>
      </w:pPr>
      <w:r w:rsidRPr="00644CBE">
        <w:rPr>
          <w:rFonts w:ascii="宋体" w:hAnsi="宋体" w:hint="eastAsia"/>
          <w:sz w:val="24"/>
        </w:rPr>
        <w:t>（四）基金份额净值错误的处理方式</w:t>
      </w:r>
    </w:p>
    <w:p w14:paraId="02BA09C8" w14:textId="77777777" w:rsidR="00F97020" w:rsidRDefault="002866CE">
      <w:pPr>
        <w:spacing w:line="360" w:lineRule="auto"/>
        <w:ind w:firstLineChars="200" w:firstLine="420"/>
      </w:pPr>
      <w:r>
        <w:rPr>
          <w:rFonts w:hint="eastAsia"/>
        </w:rPr>
        <w:t>基金管理人和基金托管人将采取必要、适当、合理的措施确保基金资产估值的准确性、及时性。当基金份额净值小数点后</w:t>
      </w:r>
      <w:r>
        <w:rPr>
          <w:rFonts w:hint="eastAsia"/>
        </w:rPr>
        <w:t>4</w:t>
      </w:r>
      <w:r>
        <w:rPr>
          <w:rFonts w:hint="eastAsia"/>
        </w:rPr>
        <w:t>位以内</w:t>
      </w:r>
      <w:r>
        <w:rPr>
          <w:rFonts w:hint="eastAsia"/>
        </w:rPr>
        <w:t>(</w:t>
      </w:r>
      <w:r>
        <w:rPr>
          <w:rFonts w:hint="eastAsia"/>
        </w:rPr>
        <w:t>含第</w:t>
      </w:r>
      <w:r>
        <w:rPr>
          <w:rFonts w:hint="eastAsia"/>
        </w:rPr>
        <w:t>4</w:t>
      </w:r>
      <w:r>
        <w:rPr>
          <w:rFonts w:hint="eastAsia"/>
        </w:rPr>
        <w:t>位</w:t>
      </w:r>
      <w:r>
        <w:rPr>
          <w:rFonts w:hint="eastAsia"/>
        </w:rPr>
        <w:t>)</w:t>
      </w:r>
      <w:r>
        <w:rPr>
          <w:rFonts w:hint="eastAsia"/>
        </w:rPr>
        <w:t>发生估值错误时，视为基金份额净值错误。</w:t>
      </w:r>
    </w:p>
    <w:p w14:paraId="3615FD32" w14:textId="77777777" w:rsidR="00F97020" w:rsidRDefault="002866CE">
      <w:pPr>
        <w:spacing w:line="360" w:lineRule="auto"/>
        <w:ind w:firstLineChars="200" w:firstLine="420"/>
      </w:pPr>
      <w:r>
        <w:rPr>
          <w:rFonts w:hint="eastAsia"/>
        </w:rPr>
        <w:t>基金合同的当事人应按照以下约定处理：</w:t>
      </w:r>
    </w:p>
    <w:p w14:paraId="049F4235" w14:textId="77777777" w:rsidR="00F97020" w:rsidRDefault="002866CE">
      <w:pPr>
        <w:spacing w:line="360" w:lineRule="auto"/>
        <w:ind w:firstLineChars="200" w:firstLine="420"/>
      </w:pPr>
      <w:r>
        <w:rPr>
          <w:rFonts w:hint="eastAsia"/>
        </w:rPr>
        <w:t>1</w:t>
      </w:r>
      <w:r>
        <w:rPr>
          <w:rFonts w:hint="eastAsia"/>
        </w:rPr>
        <w:t>、估值错误类型</w:t>
      </w:r>
    </w:p>
    <w:p w14:paraId="6CBBA9F7" w14:textId="77777777" w:rsidR="00F97020" w:rsidRDefault="002866CE">
      <w:pPr>
        <w:spacing w:line="360" w:lineRule="auto"/>
        <w:ind w:firstLineChars="200" w:firstLine="420"/>
      </w:pPr>
      <w:r>
        <w:rPr>
          <w:rFonts w:hint="eastAsia"/>
        </w:rPr>
        <w:t>本基金运作过程中，如果由于基金管理人或基金托管人、或登记机构、或销售机构、或投资人自身的过错造成估值错误，导致其他当事人遭受损失的，过错的责任人应当对由于该估值错误遭受损失当事人</w:t>
      </w:r>
      <w:r>
        <w:rPr>
          <w:rFonts w:hint="eastAsia"/>
        </w:rPr>
        <w:t>(</w:t>
      </w:r>
      <w:r>
        <w:rPr>
          <w:rFonts w:hint="eastAsia"/>
        </w:rPr>
        <w:t>“受损方”</w:t>
      </w:r>
      <w:r>
        <w:rPr>
          <w:rFonts w:hint="eastAsia"/>
        </w:rPr>
        <w:t>)</w:t>
      </w:r>
      <w:r>
        <w:rPr>
          <w:rFonts w:hint="eastAsia"/>
        </w:rPr>
        <w:t>的直接损失按下述“估值错误处理原则”给予赔偿，承担赔偿责任。</w:t>
      </w:r>
    </w:p>
    <w:p w14:paraId="76746A34" w14:textId="77777777" w:rsidR="00F97020" w:rsidRDefault="002866CE">
      <w:pPr>
        <w:spacing w:line="360" w:lineRule="auto"/>
        <w:ind w:firstLineChars="200" w:firstLine="420"/>
      </w:pPr>
      <w:r>
        <w:rPr>
          <w:rFonts w:hint="eastAsia"/>
        </w:rPr>
        <w:t>上述估值错误的主要类型包括但不限于：资料申报差错、数据传输差错、数据计算差错、系统故障差错、下达指令差错等。对于因技术原因引起的差错，若系同行业现有技术水平不能预见、不能避免、不能克服，则属不可抗力，按照下述规定执行。</w:t>
      </w:r>
    </w:p>
    <w:p w14:paraId="6B1B484C" w14:textId="77777777" w:rsidR="00F97020" w:rsidRDefault="002866CE">
      <w:pPr>
        <w:spacing w:line="360" w:lineRule="auto"/>
        <w:ind w:firstLineChars="200" w:firstLine="420"/>
      </w:pPr>
      <w:r>
        <w:rPr>
          <w:rFonts w:hint="eastAsia"/>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10B16BBF" w14:textId="77777777" w:rsidR="00F97020" w:rsidRDefault="002866CE">
      <w:pPr>
        <w:spacing w:line="360" w:lineRule="auto"/>
        <w:ind w:firstLineChars="200" w:firstLine="420"/>
      </w:pPr>
      <w:r>
        <w:rPr>
          <w:rFonts w:hint="eastAsia"/>
        </w:rPr>
        <w:t>2</w:t>
      </w:r>
      <w:r>
        <w:rPr>
          <w:rFonts w:hint="eastAsia"/>
        </w:rPr>
        <w:t>、估值错误处理原则</w:t>
      </w:r>
    </w:p>
    <w:p w14:paraId="017F33AA" w14:textId="77777777" w:rsidR="00F97020" w:rsidRDefault="002866CE">
      <w:pPr>
        <w:spacing w:line="360" w:lineRule="auto"/>
        <w:ind w:firstLineChars="200" w:firstLine="420"/>
      </w:pPr>
      <w:r>
        <w:rPr>
          <w:rFonts w:hint="eastAsia"/>
        </w:rPr>
        <w:t>（</w:t>
      </w:r>
      <w:r>
        <w:rPr>
          <w:rFonts w:hint="eastAsia"/>
        </w:rPr>
        <w:t>1</w:t>
      </w:r>
      <w:r>
        <w:rPr>
          <w:rFonts w:hint="eastAsia"/>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07EDB9DB" w14:textId="77777777" w:rsidR="00F97020" w:rsidRDefault="002866CE">
      <w:pPr>
        <w:spacing w:line="360" w:lineRule="auto"/>
        <w:ind w:firstLineChars="200" w:firstLine="420"/>
      </w:pPr>
      <w:r>
        <w:rPr>
          <w:rFonts w:hint="eastAsia"/>
        </w:rPr>
        <w:t>（</w:t>
      </w:r>
      <w:r>
        <w:rPr>
          <w:rFonts w:hint="eastAsia"/>
        </w:rPr>
        <w:t>2</w:t>
      </w:r>
      <w:r>
        <w:rPr>
          <w:rFonts w:hint="eastAsia"/>
        </w:rPr>
        <w:t>）估值错误的责任方对有关当事人的直接损失负责，不对间接损失负责，并且仅对估值错误的有关直接当事人负责，不对第三方负责。</w:t>
      </w:r>
    </w:p>
    <w:p w14:paraId="45FFC9C5" w14:textId="77777777" w:rsidR="00F97020" w:rsidRDefault="002866CE">
      <w:pPr>
        <w:spacing w:line="360" w:lineRule="auto"/>
        <w:ind w:firstLineChars="200" w:firstLine="420"/>
      </w:pPr>
      <w:r>
        <w:rPr>
          <w:rFonts w:hint="eastAsia"/>
        </w:rPr>
        <w:lastRenderedPageBreak/>
        <w:t>（</w:t>
      </w:r>
      <w:r>
        <w:rPr>
          <w:rFonts w:hint="eastAsia"/>
        </w:rPr>
        <w:t>3</w:t>
      </w:r>
      <w:r>
        <w:rPr>
          <w:rFonts w:hint="eastAsia"/>
        </w:rPr>
        <w:t>）因估值错误而获得不当得利的当事人负有及时返还不当得利的义务。但估值错误责任方仍应对估值错误负责。如果由于获得不当得利的当事人</w:t>
      </w:r>
      <w:proofErr w:type="gramStart"/>
      <w:r>
        <w:rPr>
          <w:rFonts w:hint="eastAsia"/>
        </w:rPr>
        <w:t>不</w:t>
      </w:r>
      <w:proofErr w:type="gramEnd"/>
      <w:r>
        <w:rPr>
          <w:rFonts w:hint="eastAsia"/>
        </w:rPr>
        <w:t>返还或不全部返还不当得利造成其他当事人的利益损失</w:t>
      </w:r>
      <w:r>
        <w:rPr>
          <w:rFonts w:hint="eastAsia"/>
        </w:rPr>
        <w:t>(</w:t>
      </w:r>
      <w:r>
        <w:rPr>
          <w:rFonts w:hint="eastAsia"/>
        </w:rPr>
        <w:t>“受损方”</w:t>
      </w:r>
      <w:r>
        <w:rPr>
          <w:rFonts w:hint="eastAsia"/>
        </w:rPr>
        <w:t>)</w:t>
      </w:r>
      <w:r>
        <w:rPr>
          <w:rFonts w:hint="eastAsia"/>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00EC6D4A" w14:textId="77777777" w:rsidR="00F97020" w:rsidRDefault="002866CE">
      <w:pPr>
        <w:spacing w:line="360" w:lineRule="auto"/>
        <w:ind w:firstLineChars="200" w:firstLine="420"/>
      </w:pPr>
      <w:r>
        <w:rPr>
          <w:rFonts w:hint="eastAsia"/>
        </w:rPr>
        <w:t>（</w:t>
      </w:r>
      <w:r>
        <w:rPr>
          <w:rFonts w:hint="eastAsia"/>
        </w:rPr>
        <w:t>4</w:t>
      </w:r>
      <w:r>
        <w:rPr>
          <w:rFonts w:hint="eastAsia"/>
        </w:rPr>
        <w:t>）估值错误调整采用尽量恢复至假设未发生估值错误的正确情形的方式。</w:t>
      </w:r>
    </w:p>
    <w:p w14:paraId="09295C18" w14:textId="77777777" w:rsidR="00F97020" w:rsidRDefault="002866CE">
      <w:pPr>
        <w:spacing w:line="360" w:lineRule="auto"/>
        <w:ind w:firstLineChars="200" w:firstLine="420"/>
      </w:pPr>
      <w:r>
        <w:rPr>
          <w:rFonts w:hint="eastAsia"/>
        </w:rPr>
        <w:t>3</w:t>
      </w:r>
      <w:r>
        <w:rPr>
          <w:rFonts w:hint="eastAsia"/>
        </w:rPr>
        <w:t>、估值错误处理程序</w:t>
      </w:r>
    </w:p>
    <w:p w14:paraId="12BEBEA5" w14:textId="77777777" w:rsidR="00F97020" w:rsidRDefault="002866CE">
      <w:pPr>
        <w:spacing w:line="360" w:lineRule="auto"/>
        <w:ind w:firstLineChars="200" w:firstLine="420"/>
      </w:pPr>
      <w:r>
        <w:rPr>
          <w:rFonts w:hint="eastAsia"/>
        </w:rPr>
        <w:t>估值错误被发现后，有关的当事人应当及时进行处理，处理的程序如下：</w:t>
      </w:r>
    </w:p>
    <w:p w14:paraId="3AA46837" w14:textId="77777777" w:rsidR="00F97020" w:rsidRDefault="002866CE">
      <w:pPr>
        <w:spacing w:line="360" w:lineRule="auto"/>
        <w:ind w:firstLineChars="200" w:firstLine="420"/>
      </w:pPr>
      <w:r>
        <w:rPr>
          <w:rFonts w:hint="eastAsia"/>
        </w:rPr>
        <w:t>（</w:t>
      </w:r>
      <w:r>
        <w:rPr>
          <w:rFonts w:hint="eastAsia"/>
        </w:rPr>
        <w:t>1</w:t>
      </w:r>
      <w:r>
        <w:rPr>
          <w:rFonts w:hint="eastAsia"/>
        </w:rPr>
        <w:t>）查明估值错误发生的原因，列明所有的当事人，并根据估值错误发生的原因确定估值错误的责任方；</w:t>
      </w:r>
    </w:p>
    <w:p w14:paraId="503EE4E0" w14:textId="77777777" w:rsidR="00F97020" w:rsidRDefault="002866CE">
      <w:pPr>
        <w:spacing w:line="360" w:lineRule="auto"/>
        <w:ind w:firstLineChars="200" w:firstLine="420"/>
      </w:pPr>
      <w:r>
        <w:rPr>
          <w:rFonts w:hint="eastAsia"/>
        </w:rPr>
        <w:t>（</w:t>
      </w:r>
      <w:r>
        <w:rPr>
          <w:rFonts w:hint="eastAsia"/>
        </w:rPr>
        <w:t>2</w:t>
      </w:r>
      <w:r>
        <w:rPr>
          <w:rFonts w:hint="eastAsia"/>
        </w:rPr>
        <w:t>）根据估值错误处理原则或当事人协商的方法对因估值错误造成的损失进行评估；</w:t>
      </w:r>
    </w:p>
    <w:p w14:paraId="17DF5446" w14:textId="77777777" w:rsidR="00F97020" w:rsidRDefault="002866CE">
      <w:pPr>
        <w:spacing w:line="360" w:lineRule="auto"/>
        <w:ind w:firstLineChars="200" w:firstLine="420"/>
      </w:pPr>
      <w:r>
        <w:rPr>
          <w:rFonts w:hint="eastAsia"/>
        </w:rPr>
        <w:t>（</w:t>
      </w:r>
      <w:r>
        <w:rPr>
          <w:rFonts w:hint="eastAsia"/>
        </w:rPr>
        <w:t>3</w:t>
      </w:r>
      <w:r>
        <w:rPr>
          <w:rFonts w:hint="eastAsia"/>
        </w:rPr>
        <w:t>）根据估值错误处理原则或当事人协商的方法由估值错误的责任方进行更正和赔偿损失；</w:t>
      </w:r>
    </w:p>
    <w:p w14:paraId="6DB0AE4F" w14:textId="77777777" w:rsidR="00F97020" w:rsidRDefault="002866CE">
      <w:pPr>
        <w:spacing w:line="360" w:lineRule="auto"/>
        <w:ind w:firstLineChars="200" w:firstLine="420"/>
      </w:pPr>
      <w:r>
        <w:rPr>
          <w:rFonts w:hint="eastAsia"/>
        </w:rPr>
        <w:t>（</w:t>
      </w:r>
      <w:r>
        <w:rPr>
          <w:rFonts w:hint="eastAsia"/>
        </w:rPr>
        <w:t>4</w:t>
      </w:r>
      <w:r>
        <w:rPr>
          <w:rFonts w:hint="eastAsia"/>
        </w:rPr>
        <w:t>）根据估值错误处理的方法，需要修改基金登记机构交易数据的，由基金登记机构进行更正，并就估值错误的更正向有关当事人进行确认。</w:t>
      </w:r>
    </w:p>
    <w:p w14:paraId="2E1C0556" w14:textId="77777777" w:rsidR="00F97020" w:rsidRDefault="002866CE">
      <w:pPr>
        <w:spacing w:line="360" w:lineRule="auto"/>
        <w:ind w:firstLineChars="200" w:firstLine="420"/>
      </w:pPr>
      <w:r>
        <w:rPr>
          <w:rFonts w:hint="eastAsia"/>
        </w:rPr>
        <w:t>4</w:t>
      </w:r>
      <w:r>
        <w:rPr>
          <w:rFonts w:hint="eastAsia"/>
        </w:rPr>
        <w:t>、基金份额净值估值错误处理的方法如下：</w:t>
      </w:r>
    </w:p>
    <w:p w14:paraId="040578CE" w14:textId="77777777" w:rsidR="00F97020" w:rsidRDefault="002866CE">
      <w:pPr>
        <w:spacing w:line="360" w:lineRule="auto"/>
        <w:ind w:firstLineChars="200" w:firstLine="420"/>
      </w:pPr>
      <w:r>
        <w:rPr>
          <w:rFonts w:hint="eastAsia"/>
        </w:rPr>
        <w:t>（</w:t>
      </w:r>
      <w:r>
        <w:rPr>
          <w:rFonts w:hint="eastAsia"/>
        </w:rPr>
        <w:t>1</w:t>
      </w:r>
      <w:r>
        <w:rPr>
          <w:rFonts w:hint="eastAsia"/>
        </w:rPr>
        <w:t>）基金份额净值计算出现错误时，基金管理人应当立即予以纠正，通报基金托管人，并采取合理的措施防止损失进一步扩大。</w:t>
      </w:r>
    </w:p>
    <w:p w14:paraId="60F83207" w14:textId="77777777" w:rsidR="00F97020" w:rsidRDefault="002866CE">
      <w:pPr>
        <w:spacing w:line="360" w:lineRule="auto"/>
        <w:ind w:firstLineChars="200" w:firstLine="420"/>
      </w:pPr>
      <w:r>
        <w:rPr>
          <w:rFonts w:hint="eastAsia"/>
        </w:rPr>
        <w:t>（</w:t>
      </w:r>
      <w:r>
        <w:rPr>
          <w:rFonts w:hint="eastAsia"/>
        </w:rPr>
        <w:t>2</w:t>
      </w:r>
      <w:r>
        <w:rPr>
          <w:rFonts w:hint="eastAsia"/>
        </w:rPr>
        <w:t>）错误偏差达到基金份额净值的</w:t>
      </w:r>
      <w:r>
        <w:rPr>
          <w:rFonts w:hint="eastAsia"/>
        </w:rPr>
        <w:t>0.25%</w:t>
      </w:r>
      <w:r>
        <w:rPr>
          <w:rFonts w:hint="eastAsia"/>
        </w:rPr>
        <w:t>时，基金管理人应当通报基金托管人并报中国证监会备案；错误偏差达到基金份额净值的</w:t>
      </w:r>
      <w:r>
        <w:rPr>
          <w:rFonts w:hint="eastAsia"/>
        </w:rPr>
        <w:t>0.5%</w:t>
      </w:r>
      <w:r>
        <w:rPr>
          <w:rFonts w:hint="eastAsia"/>
        </w:rPr>
        <w:t>时，基金管理人应当公告，并报中国证监会备案。</w:t>
      </w:r>
    </w:p>
    <w:p w14:paraId="2CA4236A" w14:textId="77777777" w:rsidR="00F97020" w:rsidRDefault="002866CE">
      <w:pPr>
        <w:spacing w:line="360" w:lineRule="auto"/>
        <w:ind w:firstLineChars="200" w:firstLine="420"/>
      </w:pPr>
      <w:r>
        <w:rPr>
          <w:rFonts w:hint="eastAsia"/>
        </w:rPr>
        <w:t>（</w:t>
      </w:r>
      <w:r>
        <w:rPr>
          <w:rFonts w:hint="eastAsia"/>
        </w:rPr>
        <w:t>3</w:t>
      </w:r>
      <w:r>
        <w:rPr>
          <w:rFonts w:hint="eastAsia"/>
        </w:rPr>
        <w:t>）前述内容如法律法规或监管机关另有规定的，从其规定处理。如果行业另有通行做法，基金管理人和基金托管人应本着平等和保护基金份额持有人利益的原则进行协商。</w:t>
      </w:r>
    </w:p>
    <w:p w14:paraId="2FEF706D" w14:textId="77777777" w:rsidR="00F97020" w:rsidRPr="00644CBE" w:rsidRDefault="002866CE" w:rsidP="00644CBE">
      <w:pPr>
        <w:spacing w:line="360" w:lineRule="auto"/>
        <w:ind w:firstLineChars="200" w:firstLine="480"/>
        <w:rPr>
          <w:rFonts w:ascii="宋体" w:hAnsi="宋体"/>
          <w:sz w:val="24"/>
        </w:rPr>
      </w:pPr>
      <w:r w:rsidRPr="00644CBE">
        <w:rPr>
          <w:rFonts w:ascii="宋体" w:hAnsi="宋体" w:hint="eastAsia"/>
          <w:sz w:val="24"/>
        </w:rPr>
        <w:t>（五）暂停估值与公告基金份额净值的情形</w:t>
      </w:r>
    </w:p>
    <w:p w14:paraId="0FB8D40D" w14:textId="77777777" w:rsidR="00F97020" w:rsidRDefault="002866CE">
      <w:pPr>
        <w:spacing w:line="360" w:lineRule="auto"/>
        <w:ind w:firstLineChars="200" w:firstLine="420"/>
      </w:pPr>
      <w:r>
        <w:rPr>
          <w:rFonts w:hint="eastAsia"/>
        </w:rPr>
        <w:t>1</w:t>
      </w:r>
      <w:r>
        <w:rPr>
          <w:rFonts w:hint="eastAsia"/>
        </w:rPr>
        <w:t>、基金投资所涉及的证券</w:t>
      </w:r>
      <w:r>
        <w:rPr>
          <w:rFonts w:hint="eastAsia"/>
        </w:rPr>
        <w:t>/</w:t>
      </w:r>
      <w:r>
        <w:rPr>
          <w:rFonts w:hint="eastAsia"/>
        </w:rPr>
        <w:t>期货交易市场遇法定节假日或因其他原因暂停营业时；</w:t>
      </w:r>
    </w:p>
    <w:p w14:paraId="40ABB104" w14:textId="77777777" w:rsidR="00F97020" w:rsidRDefault="002866CE">
      <w:pPr>
        <w:spacing w:line="360" w:lineRule="auto"/>
        <w:ind w:firstLineChars="200" w:firstLine="420"/>
      </w:pPr>
      <w:r>
        <w:rPr>
          <w:rFonts w:hint="eastAsia"/>
        </w:rPr>
        <w:t>2</w:t>
      </w:r>
      <w:r>
        <w:rPr>
          <w:rFonts w:hint="eastAsia"/>
        </w:rPr>
        <w:t>、因不可抗力致使基金管理人、基金托管人无法准确评估基金资产价值时；</w:t>
      </w:r>
    </w:p>
    <w:p w14:paraId="15B2CC6F" w14:textId="77777777" w:rsidR="00F97020" w:rsidRDefault="002866CE">
      <w:pPr>
        <w:spacing w:line="360" w:lineRule="auto"/>
        <w:ind w:firstLineChars="200" w:firstLine="420"/>
      </w:pPr>
      <w:r>
        <w:rPr>
          <w:rFonts w:hint="eastAsia"/>
        </w:rPr>
        <w:t>3</w:t>
      </w:r>
      <w:r>
        <w:rPr>
          <w:rFonts w:hint="eastAsia"/>
        </w:rPr>
        <w:t>、当特定资产占前一估值日基金资产净值</w:t>
      </w:r>
      <w:r>
        <w:rPr>
          <w:rFonts w:hint="eastAsia"/>
        </w:rPr>
        <w:t>50%</w:t>
      </w:r>
      <w:r>
        <w:rPr>
          <w:rFonts w:hint="eastAsia"/>
        </w:rPr>
        <w:t>以上的，经与基金托管人协商确认后，基金管理人应当暂停估值；</w:t>
      </w:r>
    </w:p>
    <w:p w14:paraId="075979F9" w14:textId="77777777" w:rsidR="00F97020" w:rsidRDefault="002866CE">
      <w:pPr>
        <w:spacing w:line="360" w:lineRule="auto"/>
        <w:ind w:firstLineChars="200" w:firstLine="420"/>
      </w:pPr>
      <w:r>
        <w:rPr>
          <w:rFonts w:hint="eastAsia"/>
        </w:rPr>
        <w:t>4</w:t>
      </w:r>
      <w:r>
        <w:rPr>
          <w:rFonts w:hint="eastAsia"/>
        </w:rPr>
        <w:t>、法律法规、中国证监会和基金合同认定的其他情形。</w:t>
      </w:r>
    </w:p>
    <w:p w14:paraId="0EA8E90D" w14:textId="77777777" w:rsidR="00F97020" w:rsidRPr="00644CBE" w:rsidRDefault="002866CE" w:rsidP="00644CBE">
      <w:pPr>
        <w:spacing w:line="360" w:lineRule="auto"/>
        <w:ind w:firstLineChars="200" w:firstLine="480"/>
        <w:rPr>
          <w:rFonts w:ascii="宋体" w:hAnsi="宋体"/>
          <w:sz w:val="24"/>
        </w:rPr>
      </w:pPr>
      <w:r w:rsidRPr="00644CBE">
        <w:rPr>
          <w:rFonts w:ascii="宋体" w:hAnsi="宋体" w:hint="eastAsia"/>
          <w:sz w:val="24"/>
        </w:rPr>
        <w:lastRenderedPageBreak/>
        <w:t>（六）基金会计制度</w:t>
      </w:r>
    </w:p>
    <w:p w14:paraId="010155EB" w14:textId="77777777" w:rsidR="00F97020" w:rsidRDefault="002866CE">
      <w:pPr>
        <w:widowControl/>
        <w:spacing w:line="360" w:lineRule="auto"/>
        <w:ind w:firstLineChars="200" w:firstLine="420"/>
        <w:rPr>
          <w:kern w:val="0"/>
        </w:rPr>
      </w:pPr>
      <w:r>
        <w:rPr>
          <w:rFonts w:hint="eastAsia"/>
          <w:kern w:val="0"/>
        </w:rPr>
        <w:t>按国家有关部门规定的会计制度执行。</w:t>
      </w:r>
    </w:p>
    <w:p w14:paraId="2B49C2B5" w14:textId="77777777" w:rsidR="00F97020" w:rsidRPr="00644CBE" w:rsidRDefault="002866CE" w:rsidP="00644CBE">
      <w:pPr>
        <w:spacing w:line="360" w:lineRule="auto"/>
        <w:ind w:firstLineChars="200" w:firstLine="480"/>
        <w:rPr>
          <w:rFonts w:ascii="宋体" w:hAnsi="宋体"/>
          <w:sz w:val="24"/>
        </w:rPr>
      </w:pPr>
      <w:bookmarkStart w:id="206" w:name="_Toc48703910"/>
      <w:bookmarkStart w:id="207" w:name="_Toc22454459"/>
      <w:bookmarkStart w:id="208" w:name="_Toc32567223"/>
      <w:r w:rsidRPr="00644CBE">
        <w:rPr>
          <w:rFonts w:ascii="宋体" w:hAnsi="宋体" w:hint="eastAsia"/>
          <w:sz w:val="24"/>
        </w:rPr>
        <w:t>（七</w:t>
      </w:r>
      <w:r>
        <w:rPr>
          <w:rFonts w:ascii="宋体" w:hAnsi="宋体"/>
          <w:sz w:val="24"/>
          <w:szCs w:val="20"/>
        </w:rPr>
        <w:t>）基金账册的建立</w:t>
      </w:r>
      <w:bookmarkEnd w:id="206"/>
      <w:bookmarkEnd w:id="207"/>
      <w:bookmarkEnd w:id="208"/>
    </w:p>
    <w:p w14:paraId="47BF6548" w14:textId="77777777" w:rsidR="00F97020" w:rsidRDefault="002866CE">
      <w:pPr>
        <w:spacing w:line="360" w:lineRule="auto"/>
        <w:ind w:firstLineChars="200" w:firstLine="420"/>
      </w:pPr>
      <w:r>
        <w:rPr>
          <w:rFonts w:hint="eastAsia"/>
        </w:rPr>
        <w:t>基金管理人进行基金会计核算并编制基金财务会计报告。基金管理人独立地设置、记录和保管本基金的全套账册。</w:t>
      </w:r>
      <w:proofErr w:type="gramStart"/>
      <w:r>
        <w:rPr>
          <w:rFonts w:hint="eastAsia"/>
        </w:rPr>
        <w:t>若基金</w:t>
      </w:r>
      <w:proofErr w:type="gramEnd"/>
      <w:r>
        <w:rPr>
          <w:rFonts w:hint="eastAsia"/>
        </w:rPr>
        <w:t>管理人和基金托管人对会计处理方法存在分歧，应以基金管理人的处理方法为准。若当日核对不符，暂时无法查找到错账的原因而影响到基金净值信息的计算和公告的，以基金管理人的账册为准。</w:t>
      </w:r>
    </w:p>
    <w:p w14:paraId="149D6419" w14:textId="77777777" w:rsidR="00F97020" w:rsidRPr="00644CBE" w:rsidRDefault="002866CE">
      <w:pPr>
        <w:spacing w:line="360" w:lineRule="auto"/>
        <w:ind w:firstLineChars="200" w:firstLine="480"/>
        <w:rPr>
          <w:rFonts w:ascii="宋体" w:hAnsi="宋体"/>
          <w:sz w:val="24"/>
        </w:rPr>
      </w:pPr>
      <w:bookmarkStart w:id="209" w:name="_Toc48703911"/>
      <w:bookmarkStart w:id="210" w:name="_Toc32567224"/>
      <w:bookmarkStart w:id="211" w:name="_Toc22454460"/>
      <w:r>
        <w:rPr>
          <w:rFonts w:ascii="宋体" w:hAnsi="宋体"/>
          <w:sz w:val="24"/>
          <w:szCs w:val="20"/>
        </w:rPr>
        <w:t>（</w:t>
      </w:r>
      <w:r w:rsidRPr="00644CBE">
        <w:rPr>
          <w:rFonts w:ascii="宋体" w:hAnsi="宋体" w:hint="eastAsia"/>
          <w:sz w:val="24"/>
        </w:rPr>
        <w:t>八</w:t>
      </w:r>
      <w:r>
        <w:rPr>
          <w:rFonts w:ascii="宋体" w:hAnsi="宋体"/>
          <w:sz w:val="24"/>
          <w:szCs w:val="20"/>
        </w:rPr>
        <w:t>）</w:t>
      </w:r>
      <w:r w:rsidRPr="00644CBE">
        <w:rPr>
          <w:rFonts w:ascii="宋体" w:hAnsi="宋体" w:hint="eastAsia"/>
          <w:sz w:val="24"/>
        </w:rPr>
        <w:t>基金财务报表与报告的编制和复核</w:t>
      </w:r>
      <w:bookmarkStart w:id="212" w:name="_Hlt89687912"/>
      <w:bookmarkEnd w:id="209"/>
      <w:bookmarkEnd w:id="210"/>
      <w:bookmarkEnd w:id="211"/>
      <w:bookmarkEnd w:id="212"/>
    </w:p>
    <w:p w14:paraId="7515C249" w14:textId="77777777" w:rsidR="00F97020" w:rsidRDefault="002866CE">
      <w:pPr>
        <w:widowControl/>
        <w:spacing w:line="360" w:lineRule="auto"/>
        <w:ind w:firstLineChars="200" w:firstLine="420"/>
        <w:rPr>
          <w:kern w:val="0"/>
        </w:rPr>
      </w:pPr>
      <w:r>
        <w:rPr>
          <w:kern w:val="0"/>
        </w:rPr>
        <w:t>1.</w:t>
      </w:r>
      <w:r>
        <w:rPr>
          <w:rFonts w:hint="eastAsia"/>
          <w:kern w:val="0"/>
        </w:rPr>
        <w:t>财务报表的编制</w:t>
      </w:r>
    </w:p>
    <w:p w14:paraId="5ECB54FE" w14:textId="77777777" w:rsidR="00F97020" w:rsidRDefault="002866CE">
      <w:pPr>
        <w:widowControl/>
        <w:spacing w:line="360" w:lineRule="auto"/>
        <w:ind w:firstLineChars="200" w:firstLine="420"/>
        <w:rPr>
          <w:kern w:val="0"/>
        </w:rPr>
      </w:pPr>
      <w:r>
        <w:rPr>
          <w:rFonts w:hint="eastAsia"/>
          <w:kern w:val="0"/>
        </w:rPr>
        <w:t>基金财务报表由基金管理人编制，基金托管人复核。</w:t>
      </w:r>
    </w:p>
    <w:p w14:paraId="39887276" w14:textId="77777777" w:rsidR="00F97020" w:rsidRDefault="002866CE">
      <w:pPr>
        <w:widowControl/>
        <w:spacing w:line="360" w:lineRule="auto"/>
        <w:ind w:firstLineChars="200" w:firstLine="420"/>
        <w:rPr>
          <w:kern w:val="0"/>
        </w:rPr>
      </w:pPr>
      <w:r>
        <w:rPr>
          <w:kern w:val="0"/>
        </w:rPr>
        <w:t>2.</w:t>
      </w:r>
      <w:r>
        <w:rPr>
          <w:rFonts w:hint="eastAsia"/>
          <w:kern w:val="0"/>
        </w:rPr>
        <w:t>报表复核</w:t>
      </w:r>
    </w:p>
    <w:p w14:paraId="429BD8B5" w14:textId="77777777" w:rsidR="00F97020" w:rsidRDefault="002866CE">
      <w:pPr>
        <w:widowControl/>
        <w:spacing w:line="360" w:lineRule="auto"/>
        <w:ind w:firstLineChars="200" w:firstLine="420"/>
        <w:rPr>
          <w:kern w:val="0"/>
        </w:rPr>
      </w:pPr>
      <w:r>
        <w:rPr>
          <w:rFonts w:hint="eastAsia"/>
          <w:kern w:val="0"/>
        </w:rPr>
        <w:t>基金托管人在收到基金管理人编制的基金财务报表后，进行独立的复核。核对不符时，应及时通知基金管理人共同查出原因，进行调整，直至双方数据完全一致。</w:t>
      </w:r>
    </w:p>
    <w:p w14:paraId="6FD5684D" w14:textId="77777777" w:rsidR="00F97020" w:rsidRDefault="002866CE">
      <w:pPr>
        <w:widowControl/>
        <w:spacing w:line="360" w:lineRule="auto"/>
        <w:ind w:firstLineChars="200" w:firstLine="420"/>
        <w:rPr>
          <w:kern w:val="0"/>
        </w:rPr>
      </w:pPr>
      <w:r>
        <w:rPr>
          <w:kern w:val="0"/>
        </w:rPr>
        <w:t>3.</w:t>
      </w:r>
      <w:r>
        <w:rPr>
          <w:rFonts w:hint="eastAsia"/>
          <w:kern w:val="0"/>
        </w:rPr>
        <w:t>财务报表的编制与复核时间安排</w:t>
      </w:r>
    </w:p>
    <w:p w14:paraId="690F35ED" w14:textId="77777777" w:rsidR="00F97020" w:rsidRDefault="002866CE">
      <w:pPr>
        <w:widowControl/>
        <w:spacing w:line="360" w:lineRule="auto"/>
        <w:ind w:firstLineChars="200" w:firstLine="420"/>
        <w:rPr>
          <w:kern w:val="0"/>
        </w:rPr>
      </w:pPr>
      <w:r>
        <w:rPr>
          <w:rFonts w:hint="eastAsia"/>
          <w:kern w:val="0"/>
          <w:szCs w:val="21"/>
        </w:rPr>
        <w:t>（</w:t>
      </w:r>
      <w:r>
        <w:rPr>
          <w:kern w:val="0"/>
        </w:rPr>
        <w:t>1</w:t>
      </w:r>
      <w:r>
        <w:rPr>
          <w:rFonts w:hint="eastAsia"/>
          <w:kern w:val="0"/>
          <w:szCs w:val="21"/>
        </w:rPr>
        <w:t>）</w:t>
      </w:r>
      <w:r>
        <w:rPr>
          <w:rFonts w:hint="eastAsia"/>
          <w:kern w:val="0"/>
        </w:rPr>
        <w:t>报表的编制</w:t>
      </w:r>
    </w:p>
    <w:p w14:paraId="0794AAEE" w14:textId="77777777" w:rsidR="00F97020" w:rsidRDefault="002866CE">
      <w:pPr>
        <w:widowControl/>
        <w:spacing w:line="360" w:lineRule="auto"/>
        <w:ind w:firstLineChars="200" w:firstLine="420"/>
        <w:rPr>
          <w:kern w:val="0"/>
        </w:rPr>
      </w:pPr>
      <w:r>
        <w:rPr>
          <w:rFonts w:hint="eastAsia"/>
          <w:kern w:val="0"/>
        </w:rPr>
        <w:t>基金管理人应当在每月结束后</w:t>
      </w:r>
      <w:r>
        <w:rPr>
          <w:kern w:val="0"/>
        </w:rPr>
        <w:t>5</w:t>
      </w:r>
      <w:r>
        <w:rPr>
          <w:rFonts w:hint="eastAsia"/>
          <w:kern w:val="0"/>
        </w:rPr>
        <w:t>个工作日内完成月度报表的编制；在</w:t>
      </w:r>
      <w:r>
        <w:rPr>
          <w:rFonts w:hint="eastAsia"/>
          <w:kern w:val="0"/>
          <w:szCs w:val="21"/>
        </w:rPr>
        <w:t>季度</w:t>
      </w:r>
      <w:r>
        <w:rPr>
          <w:rFonts w:hint="eastAsia"/>
          <w:kern w:val="0"/>
        </w:rPr>
        <w:t>结束之日起</w:t>
      </w:r>
      <w:r>
        <w:rPr>
          <w:kern w:val="0"/>
        </w:rPr>
        <w:t>15</w:t>
      </w:r>
      <w:r>
        <w:rPr>
          <w:rFonts w:hint="eastAsia"/>
          <w:kern w:val="0"/>
        </w:rPr>
        <w:t>个工作日内完成基金季度报告的编制；在上半年结束之日起</w:t>
      </w:r>
      <w:r>
        <w:rPr>
          <w:rFonts w:hint="eastAsia"/>
          <w:kern w:val="0"/>
          <w:szCs w:val="21"/>
        </w:rPr>
        <w:t>两个月内</w:t>
      </w:r>
      <w:r>
        <w:rPr>
          <w:rFonts w:hint="eastAsia"/>
          <w:kern w:val="0"/>
        </w:rPr>
        <w:t>完成基金</w:t>
      </w:r>
      <w:r>
        <w:rPr>
          <w:rFonts w:hint="eastAsia"/>
          <w:kern w:val="0"/>
          <w:szCs w:val="21"/>
        </w:rPr>
        <w:t>中期</w:t>
      </w:r>
      <w:r>
        <w:rPr>
          <w:rFonts w:hint="eastAsia"/>
          <w:kern w:val="0"/>
        </w:rPr>
        <w:t>报告的编制；在每年结束之日起</w:t>
      </w:r>
      <w:r>
        <w:rPr>
          <w:rFonts w:hint="eastAsia"/>
          <w:kern w:val="0"/>
          <w:szCs w:val="21"/>
        </w:rPr>
        <w:t>三个月内</w:t>
      </w:r>
      <w:r>
        <w:rPr>
          <w:rFonts w:hint="eastAsia"/>
          <w:kern w:val="0"/>
        </w:rPr>
        <w:t>完成基金年度报告的编制。基金年度报告的财务会计报告应当经过</w:t>
      </w:r>
      <w:r>
        <w:rPr>
          <w:rFonts w:hint="eastAsia"/>
          <w:kern w:val="0"/>
          <w:szCs w:val="21"/>
        </w:rPr>
        <w:t>符合《证券法》规定的会计师事务所</w:t>
      </w:r>
      <w:r>
        <w:rPr>
          <w:rFonts w:hint="eastAsia"/>
          <w:kern w:val="0"/>
        </w:rPr>
        <w:t>审计。《基金合同》生效不足两个月的基金管理人可以不编制当期季度报告、</w:t>
      </w:r>
      <w:r>
        <w:rPr>
          <w:rFonts w:hint="eastAsia"/>
          <w:kern w:val="0"/>
          <w:szCs w:val="21"/>
        </w:rPr>
        <w:t>中期</w:t>
      </w:r>
      <w:r>
        <w:rPr>
          <w:rFonts w:hint="eastAsia"/>
          <w:kern w:val="0"/>
        </w:rPr>
        <w:t>报告或者年度报告。</w:t>
      </w:r>
    </w:p>
    <w:p w14:paraId="6D6E1A2A" w14:textId="77777777" w:rsidR="00F97020" w:rsidRDefault="002866CE">
      <w:pPr>
        <w:widowControl/>
        <w:spacing w:line="360" w:lineRule="auto"/>
        <w:ind w:firstLineChars="200" w:firstLine="420"/>
        <w:rPr>
          <w:kern w:val="0"/>
        </w:rPr>
      </w:pPr>
      <w:r>
        <w:rPr>
          <w:rFonts w:hint="eastAsia"/>
          <w:kern w:val="0"/>
          <w:szCs w:val="21"/>
        </w:rPr>
        <w:t>（</w:t>
      </w:r>
      <w:r>
        <w:rPr>
          <w:kern w:val="0"/>
        </w:rPr>
        <w:t>2</w:t>
      </w:r>
      <w:r>
        <w:rPr>
          <w:rFonts w:hint="eastAsia"/>
          <w:kern w:val="0"/>
          <w:szCs w:val="21"/>
        </w:rPr>
        <w:t>）</w:t>
      </w:r>
      <w:r>
        <w:rPr>
          <w:rFonts w:hint="eastAsia"/>
          <w:kern w:val="0"/>
        </w:rPr>
        <w:t>报表的复核</w:t>
      </w:r>
    </w:p>
    <w:p w14:paraId="33EEB5D2" w14:textId="77777777" w:rsidR="00F97020" w:rsidRDefault="002866CE">
      <w:pPr>
        <w:widowControl/>
        <w:spacing w:line="360" w:lineRule="auto"/>
        <w:ind w:firstLineChars="200" w:firstLine="420"/>
        <w:rPr>
          <w:kern w:val="0"/>
        </w:rPr>
      </w:pPr>
      <w:r>
        <w:rPr>
          <w:rFonts w:hint="eastAsia"/>
          <w:kern w:val="0"/>
        </w:rPr>
        <w:t>基金管理人应及时完成报表编制，将有关报表提供基金托管人复核；基金托管人在复核过程中，发现双方的报表存在不符时，基金管理人和基金托管人应共同查明原因，进行调整，调整以国家有关规定为准。</w:t>
      </w:r>
    </w:p>
    <w:p w14:paraId="67C1F6CE" w14:textId="77777777" w:rsidR="00F97020" w:rsidRDefault="002866CE">
      <w:pPr>
        <w:widowControl/>
        <w:spacing w:line="360" w:lineRule="auto"/>
        <w:ind w:firstLineChars="200" w:firstLine="420"/>
        <w:rPr>
          <w:kern w:val="0"/>
        </w:rPr>
      </w:pPr>
      <w:r>
        <w:rPr>
          <w:rFonts w:hint="eastAsia"/>
          <w:kern w:val="0"/>
        </w:rPr>
        <w:t>基金管理人应留足充分的时间，便于基金托管人复核相关报表及报告。</w:t>
      </w:r>
    </w:p>
    <w:p w14:paraId="17261B8C" w14:textId="77777777" w:rsidR="00F97020" w:rsidRPr="00644CBE" w:rsidRDefault="002866CE" w:rsidP="00644CBE">
      <w:pPr>
        <w:widowControl/>
        <w:spacing w:line="360" w:lineRule="auto"/>
        <w:ind w:firstLineChars="200" w:firstLine="480"/>
        <w:rPr>
          <w:rFonts w:ascii="宋体" w:hAnsi="宋体"/>
          <w:sz w:val="24"/>
        </w:rPr>
      </w:pPr>
      <w:r w:rsidRPr="00644CBE">
        <w:rPr>
          <w:rFonts w:ascii="宋体" w:hAnsi="宋体" w:hint="eastAsia"/>
          <w:sz w:val="24"/>
        </w:rPr>
        <w:t>（九）基金管理人应在编制季度报告、中期报告或者年度报告之前及时向基金托管人提供基金业绩比较基准的基础数据和编制结果。</w:t>
      </w:r>
    </w:p>
    <w:p w14:paraId="2BFB941D" w14:textId="77777777" w:rsidR="00F97020" w:rsidRDefault="00F97020">
      <w:pPr>
        <w:spacing w:line="360" w:lineRule="auto"/>
      </w:pPr>
      <w:bookmarkStart w:id="213" w:name="_Hlt89689505"/>
      <w:bookmarkStart w:id="214" w:name="_Toc48703912"/>
      <w:bookmarkStart w:id="215" w:name="_Toc523830000"/>
      <w:bookmarkStart w:id="216" w:name="_Toc466788859"/>
      <w:bookmarkStart w:id="217" w:name="_Toc22454461"/>
      <w:bookmarkStart w:id="218" w:name="_Toc124325893"/>
      <w:bookmarkEnd w:id="213"/>
    </w:p>
    <w:p w14:paraId="6D6DF699" w14:textId="77777777" w:rsidR="00F97020" w:rsidRDefault="002866CE">
      <w:pPr>
        <w:pStyle w:val="1"/>
        <w:keepNext w:val="0"/>
        <w:keepLines w:val="0"/>
        <w:numPr>
          <w:ilvl w:val="0"/>
          <w:numId w:val="1"/>
        </w:numPr>
        <w:autoSpaceDE w:val="0"/>
        <w:autoSpaceDN w:val="0"/>
        <w:adjustRightInd w:val="0"/>
        <w:spacing w:before="360" w:after="360" w:line="360" w:lineRule="auto"/>
        <w:jc w:val="center"/>
        <w:textAlignment w:val="baseline"/>
        <w:rPr>
          <w:sz w:val="21"/>
        </w:rPr>
      </w:pPr>
      <w:bookmarkStart w:id="219" w:name="_Toc124749233"/>
      <w:bookmarkStart w:id="220" w:name="_Toc140002344"/>
      <w:bookmarkStart w:id="221" w:name="_Toc125361081"/>
      <w:bookmarkStart w:id="222" w:name="_Toc124749944"/>
      <w:bookmarkStart w:id="223" w:name="_Toc123626175"/>
      <w:bookmarkStart w:id="224" w:name="_Toc32567547"/>
      <w:bookmarkStart w:id="225" w:name="_Toc32567225"/>
      <w:bookmarkEnd w:id="214"/>
      <w:bookmarkEnd w:id="215"/>
      <w:bookmarkEnd w:id="216"/>
      <w:bookmarkEnd w:id="217"/>
      <w:r>
        <w:rPr>
          <w:rFonts w:hint="eastAsia"/>
          <w:sz w:val="21"/>
        </w:rPr>
        <w:t>基金收益分配</w:t>
      </w:r>
      <w:bookmarkEnd w:id="218"/>
      <w:bookmarkEnd w:id="219"/>
      <w:bookmarkEnd w:id="220"/>
      <w:bookmarkEnd w:id="221"/>
      <w:bookmarkEnd w:id="222"/>
      <w:bookmarkEnd w:id="223"/>
      <w:bookmarkEnd w:id="224"/>
      <w:bookmarkEnd w:id="225"/>
    </w:p>
    <w:p w14:paraId="2E9A3229" w14:textId="77777777" w:rsidR="00F97020" w:rsidRDefault="002866CE">
      <w:pPr>
        <w:spacing w:line="360" w:lineRule="auto"/>
        <w:ind w:firstLineChars="200" w:firstLine="480"/>
        <w:rPr>
          <w:rFonts w:ascii="宋体" w:hAnsi="宋体"/>
          <w:kern w:val="0"/>
          <w:sz w:val="24"/>
          <w:szCs w:val="20"/>
        </w:rPr>
      </w:pPr>
      <w:bookmarkStart w:id="226" w:name="_Toc48703913"/>
      <w:bookmarkStart w:id="227" w:name="_Toc22454462"/>
      <w:bookmarkStart w:id="228" w:name="_Toc32567226"/>
      <w:bookmarkStart w:id="229" w:name="_Hlk33708290"/>
      <w:r>
        <w:rPr>
          <w:rFonts w:ascii="宋体" w:hAnsi="宋体"/>
          <w:sz w:val="24"/>
          <w:szCs w:val="20"/>
        </w:rPr>
        <w:lastRenderedPageBreak/>
        <w:t>（一）基金收益分配</w:t>
      </w:r>
      <w:bookmarkEnd w:id="226"/>
      <w:bookmarkEnd w:id="227"/>
      <w:r>
        <w:rPr>
          <w:rFonts w:ascii="宋体" w:hAnsi="宋体"/>
          <w:sz w:val="24"/>
          <w:szCs w:val="20"/>
        </w:rPr>
        <w:t>的原则</w:t>
      </w:r>
      <w:bookmarkEnd w:id="228"/>
    </w:p>
    <w:p w14:paraId="7ABE0A9D" w14:textId="77777777" w:rsidR="00794BD3" w:rsidRDefault="00794BD3" w:rsidP="00794BD3">
      <w:pPr>
        <w:spacing w:line="360" w:lineRule="auto"/>
        <w:ind w:firstLineChars="200" w:firstLine="420"/>
      </w:pPr>
      <w:bookmarkStart w:id="230" w:name="_Hlt80958353"/>
      <w:bookmarkEnd w:id="230"/>
      <w:r>
        <w:rPr>
          <w:rFonts w:hint="eastAsia"/>
        </w:rPr>
        <w:t>1</w:t>
      </w:r>
      <w:r>
        <w:rPr>
          <w:rFonts w:hint="eastAsia"/>
        </w:rPr>
        <w:t>、基金管理人可每季度对基金的可供分配利润进行评价，收益</w:t>
      </w:r>
      <w:proofErr w:type="gramStart"/>
      <w:r>
        <w:rPr>
          <w:rFonts w:hint="eastAsia"/>
        </w:rPr>
        <w:t>评价日核定</w:t>
      </w:r>
      <w:proofErr w:type="gramEnd"/>
      <w:r>
        <w:rPr>
          <w:rFonts w:hint="eastAsia"/>
        </w:rPr>
        <w:t>的基金可供分配利润金额大于零时，在符合有关基金收益分配条件的前提下，可安排收益分配。收益分配条件、评估时间、分配时间、分配方案及每次基金收益分配数额等内容，基金管理人可以根据实际情况确定，并按照有关规定对收益分配方案进行公告。若《基金合同》生效不满</w:t>
      </w:r>
      <w:r>
        <w:rPr>
          <w:rFonts w:hint="eastAsia"/>
        </w:rPr>
        <w:t>3</w:t>
      </w:r>
      <w:r>
        <w:rPr>
          <w:rFonts w:hint="eastAsia"/>
        </w:rPr>
        <w:t>个月可不进行收益分配；</w:t>
      </w:r>
    </w:p>
    <w:p w14:paraId="67AA1E72" w14:textId="77777777" w:rsidR="00794BD3" w:rsidRDefault="00794BD3" w:rsidP="00794BD3">
      <w:pPr>
        <w:spacing w:line="360" w:lineRule="auto"/>
        <w:ind w:firstLineChars="200" w:firstLine="420"/>
      </w:pPr>
      <w:r>
        <w:rPr>
          <w:rFonts w:hint="eastAsia"/>
        </w:rPr>
        <w:t>2</w:t>
      </w:r>
      <w:r>
        <w:rPr>
          <w:rFonts w:hint="eastAsia"/>
        </w:rPr>
        <w:t>、基金收益分配后基金份额净值不能低于面值；即基金收益分配基准日的基金份额净值减去每单位基金份额收益分配金额后不能低于面值；</w:t>
      </w:r>
    </w:p>
    <w:p w14:paraId="045EED89" w14:textId="77777777" w:rsidR="00794BD3" w:rsidRDefault="00794BD3" w:rsidP="00794BD3">
      <w:pPr>
        <w:spacing w:line="360" w:lineRule="auto"/>
        <w:ind w:firstLineChars="200" w:firstLine="420"/>
      </w:pPr>
      <w:r>
        <w:rPr>
          <w:rFonts w:hint="eastAsia"/>
        </w:rPr>
        <w:t>3</w:t>
      </w:r>
      <w:r>
        <w:rPr>
          <w:rFonts w:hint="eastAsia"/>
        </w:rPr>
        <w:t>、本基金收益分配方式分两种：现金分红与红利再投资，投资者可选择现金红利或将现金红利自动转为同一类别的基金份额进行再投资；若投资者不选择，本基金默认的收益分配方式是现金分红；</w:t>
      </w:r>
    </w:p>
    <w:p w14:paraId="48CB4662" w14:textId="77777777" w:rsidR="00794BD3" w:rsidRDefault="00794BD3" w:rsidP="00794BD3">
      <w:pPr>
        <w:spacing w:line="360" w:lineRule="auto"/>
        <w:ind w:firstLineChars="200" w:firstLine="420"/>
      </w:pPr>
      <w:r>
        <w:rPr>
          <w:rFonts w:hint="eastAsia"/>
        </w:rPr>
        <w:t>4</w:t>
      </w:r>
      <w:r>
        <w:rPr>
          <w:rFonts w:hint="eastAsia"/>
        </w:rPr>
        <w:t>、由于本基金</w:t>
      </w:r>
      <w:r>
        <w:rPr>
          <w:rFonts w:hint="eastAsia"/>
        </w:rPr>
        <w:t>A</w:t>
      </w:r>
      <w:r>
        <w:rPr>
          <w:rFonts w:hint="eastAsia"/>
        </w:rPr>
        <w:t>类基金份额不收取销售服务费，而</w:t>
      </w:r>
      <w:r>
        <w:rPr>
          <w:rFonts w:hint="eastAsia"/>
        </w:rPr>
        <w:t>C</w:t>
      </w:r>
      <w:r>
        <w:rPr>
          <w:rFonts w:hint="eastAsia"/>
        </w:rPr>
        <w:t>类基金份额收取销售服务费，各基金份额类别对应的可供分配利润将有所不同。除法律法规另有规定或《基金合同》另有约定外，本基金同一类别的每一基金份额享有同等分配权；</w:t>
      </w:r>
    </w:p>
    <w:p w14:paraId="3957FE7C" w14:textId="77777777" w:rsidR="00794BD3" w:rsidRDefault="00794BD3" w:rsidP="00794BD3">
      <w:pPr>
        <w:spacing w:line="360" w:lineRule="auto"/>
        <w:ind w:firstLineChars="200" w:firstLine="420"/>
      </w:pPr>
      <w:r>
        <w:rPr>
          <w:rFonts w:hint="eastAsia"/>
        </w:rPr>
        <w:t>5</w:t>
      </w:r>
      <w:r>
        <w:rPr>
          <w:rFonts w:hint="eastAsia"/>
        </w:rPr>
        <w:t>、法律法规或监管机关另有规定的，从其规定。</w:t>
      </w:r>
    </w:p>
    <w:p w14:paraId="0618F2A6" w14:textId="77777777" w:rsidR="00794BD3" w:rsidRDefault="00794BD3">
      <w:pPr>
        <w:spacing w:line="360" w:lineRule="auto"/>
        <w:ind w:firstLineChars="200" w:firstLine="420"/>
      </w:pPr>
      <w:r>
        <w:rPr>
          <w:rFonts w:hint="eastAsia"/>
        </w:rPr>
        <w:t>在对基金份额持有人利益无实质性不利影响的前提下，基金管理人、登记机构可对基金收益分配原则进行调整，不需召开基金份额持有人大会。</w:t>
      </w:r>
    </w:p>
    <w:p w14:paraId="6AD8B6D8" w14:textId="77777777" w:rsidR="00F97020" w:rsidRDefault="002866CE">
      <w:pPr>
        <w:spacing w:line="360" w:lineRule="auto"/>
        <w:ind w:firstLineChars="200" w:firstLine="480"/>
        <w:rPr>
          <w:rFonts w:ascii="宋体" w:hAnsi="宋体"/>
          <w:b/>
          <w:sz w:val="24"/>
          <w:szCs w:val="20"/>
        </w:rPr>
      </w:pPr>
      <w:bookmarkStart w:id="231" w:name="_Toc32567227"/>
      <w:r>
        <w:rPr>
          <w:rFonts w:ascii="宋体" w:hAnsi="宋体"/>
          <w:sz w:val="24"/>
          <w:szCs w:val="20"/>
        </w:rPr>
        <w:t>（二）基金收益分配方案的制定和实施程序</w:t>
      </w:r>
      <w:bookmarkEnd w:id="231"/>
    </w:p>
    <w:p w14:paraId="5EF7ABEF" w14:textId="1FB8919B" w:rsidR="00F97020" w:rsidRDefault="002866CE">
      <w:pPr>
        <w:spacing w:line="360" w:lineRule="auto"/>
        <w:ind w:firstLineChars="200" w:firstLine="420"/>
      </w:pPr>
      <w:r>
        <w:rPr>
          <w:rFonts w:hint="eastAsia"/>
        </w:rPr>
        <w:t>本基金收益分配方案由基金管理人拟定，并由基金托管人复核，在</w:t>
      </w:r>
      <w:r>
        <w:rPr>
          <w:rFonts w:hint="eastAsia"/>
        </w:rPr>
        <w:t>2</w:t>
      </w:r>
      <w:r>
        <w:rPr>
          <w:rFonts w:hint="eastAsia"/>
        </w:rPr>
        <w:t>日内在规定媒介公告。</w:t>
      </w:r>
    </w:p>
    <w:p w14:paraId="5E8BCFCE" w14:textId="77777777" w:rsidR="00F97020" w:rsidRDefault="002866CE">
      <w:pPr>
        <w:spacing w:line="360" w:lineRule="auto"/>
        <w:ind w:firstLineChars="200" w:firstLine="420"/>
        <w:rPr>
          <w:bCs/>
          <w:szCs w:val="21"/>
        </w:rPr>
      </w:pPr>
      <w:bookmarkStart w:id="232" w:name="_Toc124325894"/>
      <w:r>
        <w:rPr>
          <w:rFonts w:hint="eastAsia"/>
          <w:bCs/>
          <w:szCs w:val="21"/>
        </w:rPr>
        <w:t>（三）实施</w:t>
      </w:r>
      <w:proofErr w:type="gramStart"/>
      <w:r>
        <w:rPr>
          <w:rFonts w:hint="eastAsia"/>
          <w:bCs/>
          <w:szCs w:val="21"/>
        </w:rPr>
        <w:t>侧袋机制</w:t>
      </w:r>
      <w:proofErr w:type="gramEnd"/>
      <w:r>
        <w:rPr>
          <w:rFonts w:hint="eastAsia"/>
          <w:bCs/>
          <w:szCs w:val="21"/>
        </w:rPr>
        <w:t>期间的收益分配</w:t>
      </w:r>
    </w:p>
    <w:p w14:paraId="34B005D3" w14:textId="77777777" w:rsidR="00F97020" w:rsidRDefault="002866CE">
      <w:pPr>
        <w:spacing w:line="360" w:lineRule="auto"/>
        <w:ind w:firstLineChars="200" w:firstLine="420"/>
      </w:pPr>
      <w:r>
        <w:rPr>
          <w:rFonts w:hint="eastAsia"/>
          <w:bCs/>
          <w:szCs w:val="21"/>
        </w:rPr>
        <w:t>本基金实施</w:t>
      </w:r>
      <w:proofErr w:type="gramStart"/>
      <w:r>
        <w:rPr>
          <w:rFonts w:hint="eastAsia"/>
          <w:bCs/>
          <w:szCs w:val="21"/>
        </w:rPr>
        <w:t>侧袋机制</w:t>
      </w:r>
      <w:proofErr w:type="gramEnd"/>
      <w:r>
        <w:rPr>
          <w:rFonts w:hint="eastAsia"/>
          <w:bCs/>
          <w:szCs w:val="21"/>
        </w:rPr>
        <w:t>的，</w:t>
      </w:r>
      <w:proofErr w:type="gramStart"/>
      <w:r>
        <w:rPr>
          <w:rFonts w:hint="eastAsia"/>
          <w:bCs/>
          <w:szCs w:val="21"/>
        </w:rPr>
        <w:t>侧袋</w:t>
      </w:r>
      <w:r>
        <w:rPr>
          <w:rFonts w:hint="eastAsia"/>
        </w:rPr>
        <w:t>账户</w:t>
      </w:r>
      <w:proofErr w:type="gramEnd"/>
      <w:r>
        <w:rPr>
          <w:rFonts w:hint="eastAsia"/>
          <w:bCs/>
          <w:szCs w:val="21"/>
        </w:rPr>
        <w:t>不进行收益分配，详见招募说明书的规定</w:t>
      </w:r>
      <w:r>
        <w:rPr>
          <w:rFonts w:hint="eastAsia"/>
        </w:rPr>
        <w:t>。</w:t>
      </w:r>
    </w:p>
    <w:p w14:paraId="5FDC5062" w14:textId="77777777" w:rsidR="00F97020" w:rsidRDefault="002866CE">
      <w:pPr>
        <w:pStyle w:val="1"/>
        <w:keepNext w:val="0"/>
        <w:keepLines w:val="0"/>
        <w:numPr>
          <w:ilvl w:val="0"/>
          <w:numId w:val="1"/>
        </w:numPr>
        <w:autoSpaceDE w:val="0"/>
        <w:autoSpaceDN w:val="0"/>
        <w:adjustRightInd w:val="0"/>
        <w:spacing w:before="360" w:after="360" w:line="360" w:lineRule="auto"/>
        <w:jc w:val="center"/>
        <w:textAlignment w:val="baseline"/>
        <w:rPr>
          <w:sz w:val="21"/>
        </w:rPr>
      </w:pPr>
      <w:bookmarkStart w:id="233" w:name="_Toc123626176"/>
      <w:bookmarkStart w:id="234" w:name="_Toc124749234"/>
      <w:bookmarkStart w:id="235" w:name="_Toc22454465"/>
      <w:bookmarkStart w:id="236" w:name="_Toc32567548"/>
      <w:bookmarkStart w:id="237" w:name="_Toc124749945"/>
      <w:bookmarkStart w:id="238" w:name="_Toc466788861"/>
      <w:bookmarkStart w:id="239" w:name="_Toc48703916"/>
      <w:bookmarkStart w:id="240" w:name="_Toc125361082"/>
      <w:bookmarkStart w:id="241" w:name="_Toc32567228"/>
      <w:bookmarkStart w:id="242" w:name="_Toc523830002"/>
      <w:bookmarkEnd w:id="229"/>
      <w:r>
        <w:rPr>
          <w:rFonts w:hint="eastAsia"/>
          <w:sz w:val="21"/>
        </w:rPr>
        <w:t>基金</w:t>
      </w:r>
      <w:bookmarkStart w:id="243" w:name="_Toc140002345"/>
      <w:r>
        <w:rPr>
          <w:rFonts w:hint="eastAsia"/>
          <w:sz w:val="21"/>
        </w:rPr>
        <w:t>信息披露</w:t>
      </w:r>
      <w:bookmarkStart w:id="244" w:name="_Hlt89687670"/>
      <w:bookmarkEnd w:id="232"/>
      <w:bookmarkEnd w:id="233"/>
      <w:bookmarkEnd w:id="234"/>
      <w:bookmarkEnd w:id="235"/>
      <w:bookmarkEnd w:id="236"/>
      <w:bookmarkEnd w:id="237"/>
      <w:bookmarkEnd w:id="238"/>
      <w:bookmarkEnd w:id="239"/>
      <w:bookmarkEnd w:id="240"/>
      <w:bookmarkEnd w:id="241"/>
      <w:bookmarkEnd w:id="242"/>
      <w:bookmarkEnd w:id="243"/>
      <w:bookmarkEnd w:id="244"/>
    </w:p>
    <w:p w14:paraId="2204AC8D" w14:textId="77777777" w:rsidR="00F97020" w:rsidRDefault="002866CE">
      <w:pPr>
        <w:spacing w:line="360" w:lineRule="auto"/>
        <w:ind w:firstLineChars="200" w:firstLine="480"/>
        <w:rPr>
          <w:rFonts w:ascii="宋体" w:hAnsi="宋体"/>
          <w:b/>
          <w:kern w:val="0"/>
          <w:sz w:val="24"/>
          <w:szCs w:val="20"/>
        </w:rPr>
      </w:pPr>
      <w:bookmarkStart w:id="245" w:name="_Toc32567229"/>
      <w:bookmarkStart w:id="246" w:name="_Toc48703917"/>
      <w:bookmarkStart w:id="247" w:name="_Toc22454466"/>
      <w:r>
        <w:rPr>
          <w:rFonts w:ascii="宋体" w:hAnsi="宋体"/>
          <w:sz w:val="24"/>
          <w:szCs w:val="20"/>
        </w:rPr>
        <w:t>（一）保密义务</w:t>
      </w:r>
      <w:bookmarkEnd w:id="245"/>
      <w:bookmarkEnd w:id="246"/>
      <w:bookmarkEnd w:id="247"/>
    </w:p>
    <w:p w14:paraId="285C54BF" w14:textId="77777777" w:rsidR="00F97020" w:rsidRDefault="002866CE">
      <w:pPr>
        <w:spacing w:line="360" w:lineRule="auto"/>
        <w:ind w:firstLineChars="200" w:firstLine="420"/>
      </w:pPr>
      <w:r>
        <w:rPr>
          <w:rFonts w:hint="eastAsia"/>
        </w:rPr>
        <w:t>基金托管人和基金管理人应按法律法规、《基金合同》的有关规定进行信息披露，拟公开披露的信息在公开披露之前应予保密。除按《基金法》、《基金合同》、《信息披露办法》、《流动性风险管理规定》及其他有关规定进行信息披露外，基金管理人和基金托管人对基金运作中产生的信息以及从对方获得的业务信息应予保密。但是，如下情况不应视为基金管理</w:t>
      </w:r>
      <w:r>
        <w:rPr>
          <w:rFonts w:hint="eastAsia"/>
        </w:rPr>
        <w:lastRenderedPageBreak/>
        <w:t>人或基金托管人违反保密义务：</w:t>
      </w:r>
    </w:p>
    <w:p w14:paraId="792BEDB6" w14:textId="77777777" w:rsidR="00F97020" w:rsidRDefault="002866CE">
      <w:pPr>
        <w:spacing w:line="360" w:lineRule="auto"/>
        <w:ind w:firstLineChars="200" w:firstLine="420"/>
      </w:pPr>
      <w:r>
        <w:t>1.</w:t>
      </w:r>
      <w:r>
        <w:rPr>
          <w:rFonts w:hint="eastAsia"/>
        </w:rPr>
        <w:t>非因基金管理人和基金托管人的原因导致保密信息被披露、泄露或公开；</w:t>
      </w:r>
    </w:p>
    <w:p w14:paraId="254B6684" w14:textId="77777777" w:rsidR="00F97020" w:rsidRDefault="002866CE">
      <w:pPr>
        <w:spacing w:line="360" w:lineRule="auto"/>
        <w:ind w:firstLineChars="200" w:firstLine="420"/>
      </w:pPr>
      <w:r>
        <w:t>2.</w:t>
      </w:r>
      <w:r>
        <w:rPr>
          <w:rFonts w:hint="eastAsia"/>
        </w:rPr>
        <w:t>基金管理人和基金托管人为遵守和服从法院判决或裁定、仲裁裁决或中国证监会等监管机构的命令、决定所做出的信息披露或公开。</w:t>
      </w:r>
    </w:p>
    <w:p w14:paraId="58A8921F" w14:textId="77777777" w:rsidR="00F97020" w:rsidRDefault="002866CE">
      <w:pPr>
        <w:spacing w:line="360" w:lineRule="auto"/>
        <w:ind w:firstLineChars="200" w:firstLine="480"/>
        <w:rPr>
          <w:rFonts w:ascii="宋体" w:hAnsi="宋体"/>
          <w:b/>
          <w:sz w:val="24"/>
          <w:szCs w:val="20"/>
        </w:rPr>
      </w:pPr>
      <w:r>
        <w:rPr>
          <w:rFonts w:ascii="宋体" w:hAnsi="宋体" w:hint="eastAsia"/>
          <w:sz w:val="24"/>
          <w:szCs w:val="20"/>
        </w:rPr>
        <w:t>（二）信息披露的</w:t>
      </w:r>
      <w:r>
        <w:rPr>
          <w:rFonts w:hint="eastAsia"/>
        </w:rPr>
        <w:t>内容</w:t>
      </w:r>
    </w:p>
    <w:p w14:paraId="55FA83A1" w14:textId="4C71AE44" w:rsidR="00F97020" w:rsidRDefault="002866CE">
      <w:pPr>
        <w:spacing w:line="360" w:lineRule="auto"/>
        <w:ind w:firstLineChars="200" w:firstLine="420"/>
      </w:pPr>
      <w:r>
        <w:t>本基金信息披露</w:t>
      </w:r>
      <w:r>
        <w:rPr>
          <w:rFonts w:hint="eastAsia"/>
        </w:rPr>
        <w:t>内容主要</w:t>
      </w:r>
      <w:r>
        <w:t>包括基金招募说明书、《基金合同》、基金托管协议、基金</w:t>
      </w:r>
      <w:r>
        <w:rPr>
          <w:bCs/>
          <w:szCs w:val="21"/>
        </w:rPr>
        <w:t>产品资料概要</w:t>
      </w:r>
      <w:r>
        <w:t>、基金份额发售公告、《基金合同》生效公告、基金</w:t>
      </w:r>
      <w:r>
        <w:rPr>
          <w:bCs/>
          <w:szCs w:val="21"/>
        </w:rPr>
        <w:t>净值信息</w:t>
      </w:r>
      <w:r>
        <w:t>、基金份额申购、赎回价格、</w:t>
      </w:r>
      <w:r>
        <w:rPr>
          <w:rFonts w:hint="eastAsia"/>
        </w:rPr>
        <w:t>基金</w:t>
      </w:r>
      <w:r>
        <w:t>定期报告</w:t>
      </w:r>
      <w:r>
        <w:rPr>
          <w:rFonts w:hint="eastAsia"/>
          <w:bCs/>
          <w:szCs w:val="21"/>
        </w:rPr>
        <w:t>（</w:t>
      </w:r>
      <w:r>
        <w:rPr>
          <w:rFonts w:hint="eastAsia"/>
        </w:rPr>
        <w:t>包括基金年度报告、基金</w:t>
      </w:r>
      <w:r>
        <w:rPr>
          <w:rFonts w:hint="eastAsia"/>
          <w:bCs/>
          <w:szCs w:val="21"/>
        </w:rPr>
        <w:t>中期</w:t>
      </w:r>
      <w:r>
        <w:rPr>
          <w:rFonts w:hint="eastAsia"/>
        </w:rPr>
        <w:t>报告和基金季度报告</w:t>
      </w:r>
      <w:r>
        <w:rPr>
          <w:rFonts w:hint="eastAsia"/>
          <w:bCs/>
          <w:szCs w:val="21"/>
        </w:rPr>
        <w:t>）</w:t>
      </w:r>
      <w:r>
        <w:t>、临时报告、澄清公告、基金份额持有人大会决议、</w:t>
      </w:r>
      <w:r>
        <w:rPr>
          <w:rFonts w:hint="eastAsia"/>
          <w:bCs/>
          <w:szCs w:val="21"/>
        </w:rPr>
        <w:t>清算报告、</w:t>
      </w:r>
      <w:r>
        <w:rPr>
          <w:bCs/>
          <w:szCs w:val="21"/>
        </w:rPr>
        <w:t>投资资产支持证券</w:t>
      </w:r>
      <w:r>
        <w:rPr>
          <w:rFonts w:hint="eastAsia"/>
          <w:bCs/>
          <w:szCs w:val="21"/>
        </w:rPr>
        <w:t>/</w:t>
      </w:r>
      <w:r>
        <w:rPr>
          <w:rFonts w:hint="eastAsia"/>
          <w:bCs/>
          <w:szCs w:val="21"/>
        </w:rPr>
        <w:t>国债期货</w:t>
      </w:r>
      <w:r>
        <w:rPr>
          <w:rFonts w:hint="eastAsia"/>
          <w:bCs/>
          <w:szCs w:val="21"/>
        </w:rPr>
        <w:t>/</w:t>
      </w:r>
      <w:r>
        <w:rPr>
          <w:rFonts w:hint="eastAsia"/>
          <w:bCs/>
          <w:szCs w:val="21"/>
        </w:rPr>
        <w:t>参与港股</w:t>
      </w:r>
      <w:proofErr w:type="gramStart"/>
      <w:r>
        <w:rPr>
          <w:rFonts w:hint="eastAsia"/>
          <w:bCs/>
          <w:szCs w:val="21"/>
        </w:rPr>
        <w:t>通交易</w:t>
      </w:r>
      <w:proofErr w:type="gramEnd"/>
      <w:r>
        <w:rPr>
          <w:rFonts w:hint="eastAsia"/>
          <w:bCs/>
          <w:szCs w:val="21"/>
        </w:rPr>
        <w:t>/</w:t>
      </w:r>
      <w:r>
        <w:rPr>
          <w:rFonts w:hint="eastAsia"/>
          <w:bCs/>
          <w:szCs w:val="21"/>
        </w:rPr>
        <w:t>信用衍生品</w:t>
      </w:r>
      <w:r>
        <w:t>的相关</w:t>
      </w:r>
      <w:r>
        <w:rPr>
          <w:bCs/>
          <w:szCs w:val="21"/>
        </w:rPr>
        <w:t>公告、</w:t>
      </w:r>
      <w:r>
        <w:rPr>
          <w:rFonts w:hint="eastAsia"/>
          <w:bCs/>
          <w:szCs w:val="21"/>
        </w:rPr>
        <w:t>实施</w:t>
      </w:r>
      <w:proofErr w:type="gramStart"/>
      <w:r>
        <w:rPr>
          <w:rFonts w:hint="eastAsia"/>
          <w:bCs/>
          <w:szCs w:val="21"/>
        </w:rPr>
        <w:t>侧袋机制</w:t>
      </w:r>
      <w:proofErr w:type="gramEnd"/>
      <w:r>
        <w:rPr>
          <w:rFonts w:hint="eastAsia"/>
          <w:bCs/>
          <w:szCs w:val="21"/>
        </w:rPr>
        <w:t>期间的信息披露</w:t>
      </w:r>
      <w:r>
        <w:rPr>
          <w:rFonts w:hint="eastAsia"/>
        </w:rPr>
        <w:t>、</w:t>
      </w:r>
      <w:r w:rsidR="00794BD3" w:rsidRPr="00794BD3">
        <w:rPr>
          <w:rFonts w:hint="eastAsia"/>
        </w:rPr>
        <w:t>基金投资公开募集证券投资基金的信息披露、</w:t>
      </w:r>
      <w:r>
        <w:rPr>
          <w:rFonts w:hint="eastAsia"/>
        </w:rPr>
        <w:t>中国证监会规定的其他信息</w:t>
      </w:r>
      <w:r>
        <w:rPr>
          <w:rFonts w:hint="eastAsia"/>
          <w:bCs/>
          <w:szCs w:val="21"/>
        </w:rPr>
        <w:t>等</w:t>
      </w:r>
      <w:r>
        <w:rPr>
          <w:rFonts w:hint="eastAsia"/>
        </w:rPr>
        <w:t>。</w:t>
      </w:r>
      <w:r>
        <w:t>基金年报中的财务</w:t>
      </w:r>
      <w:r>
        <w:rPr>
          <w:rFonts w:hint="eastAsia"/>
          <w:bCs/>
          <w:szCs w:val="21"/>
        </w:rPr>
        <w:t>会计</w:t>
      </w:r>
      <w:r>
        <w:t>报告</w:t>
      </w:r>
      <w:r>
        <w:rPr>
          <w:rFonts w:hint="eastAsia"/>
          <w:bCs/>
          <w:szCs w:val="21"/>
        </w:rPr>
        <w:t>应当</w:t>
      </w:r>
      <w:r>
        <w:rPr>
          <w:bCs/>
          <w:szCs w:val="21"/>
        </w:rPr>
        <w:t>经</w:t>
      </w:r>
      <w:r>
        <w:rPr>
          <w:rFonts w:hint="eastAsia"/>
          <w:bCs/>
          <w:szCs w:val="21"/>
        </w:rPr>
        <w:t>过符合《证券法》规定</w:t>
      </w:r>
      <w:r>
        <w:t>的会计师事务所审计后，方可披露。</w:t>
      </w:r>
    </w:p>
    <w:p w14:paraId="0698A590" w14:textId="77777777" w:rsidR="00F97020" w:rsidRDefault="002866CE">
      <w:pPr>
        <w:spacing w:line="360" w:lineRule="auto"/>
        <w:ind w:firstLineChars="200" w:firstLine="420"/>
      </w:pPr>
      <w:bookmarkStart w:id="248" w:name="_Toc22454467"/>
      <w:bookmarkStart w:id="249" w:name="_Toc48703918"/>
      <w:bookmarkStart w:id="250" w:name="_Toc32567230"/>
      <w:r>
        <w:t>（</w:t>
      </w:r>
      <w:r>
        <w:rPr>
          <w:rFonts w:hint="eastAsia"/>
        </w:rPr>
        <w:t>三</w:t>
      </w:r>
      <w:r>
        <w:t>）基金</w:t>
      </w:r>
      <w:r>
        <w:rPr>
          <w:bCs/>
          <w:szCs w:val="21"/>
        </w:rPr>
        <w:t>管理</w:t>
      </w:r>
      <w:r>
        <w:t>人和基金</w:t>
      </w:r>
      <w:r>
        <w:rPr>
          <w:bCs/>
          <w:szCs w:val="21"/>
        </w:rPr>
        <w:t>托管</w:t>
      </w:r>
      <w:r>
        <w:t>人在信息披露中的职责和信息披露程序</w:t>
      </w:r>
      <w:bookmarkEnd w:id="248"/>
      <w:bookmarkEnd w:id="249"/>
      <w:bookmarkEnd w:id="250"/>
    </w:p>
    <w:p w14:paraId="29143245" w14:textId="77777777" w:rsidR="00F97020" w:rsidRDefault="002866CE">
      <w:pPr>
        <w:spacing w:line="360" w:lineRule="auto"/>
        <w:ind w:firstLineChars="200" w:firstLine="420"/>
      </w:pPr>
      <w:r>
        <w:t>1.</w:t>
      </w:r>
      <w:r>
        <w:rPr>
          <w:rFonts w:hint="eastAsia"/>
        </w:rPr>
        <w:t>职责</w:t>
      </w:r>
    </w:p>
    <w:p w14:paraId="06D95A4F" w14:textId="77777777" w:rsidR="00F97020" w:rsidRDefault="002866CE">
      <w:pPr>
        <w:spacing w:line="360" w:lineRule="auto"/>
        <w:ind w:firstLineChars="200" w:firstLine="420"/>
      </w:pPr>
      <w:r>
        <w:rPr>
          <w:rFonts w:hint="eastAsia"/>
        </w:rPr>
        <w:t>基金托管人和基金管理人在信息披露过程中应以保护基金份额持有人利益为宗旨，诚实信用，严守秘密。基金管理人负责办理与基金有关的信息披露事宜，基金托管人应当按照相关法律法规和《基金合同》的约定，对于上一款规定的应由基金托管人复核的事项进行复核，基金托管人复核无误后，由基金管理人予以公布。</w:t>
      </w:r>
    </w:p>
    <w:p w14:paraId="5B6A48FD" w14:textId="77777777" w:rsidR="00F97020" w:rsidRDefault="002866CE">
      <w:pPr>
        <w:spacing w:line="360" w:lineRule="auto"/>
        <w:ind w:firstLineChars="200" w:firstLine="420"/>
      </w:pPr>
      <w:r>
        <w:rPr>
          <w:rFonts w:hint="eastAsia"/>
        </w:rPr>
        <w:t>对于不需要基金托管人复核的信息，基金管理人在公告前应告知基金托管人。</w:t>
      </w:r>
    </w:p>
    <w:p w14:paraId="177EE5E8" w14:textId="77777777" w:rsidR="00F97020" w:rsidRDefault="002866CE">
      <w:pPr>
        <w:spacing w:line="360" w:lineRule="auto"/>
        <w:ind w:firstLineChars="200" w:firstLine="420"/>
      </w:pPr>
      <w:r>
        <w:rPr>
          <w:rFonts w:hint="eastAsia"/>
        </w:rPr>
        <w:t>基金管理人和基金托管人应积极配合、互相监督，保证其履行按照法定方式和限时披露的义务。</w:t>
      </w:r>
    </w:p>
    <w:p w14:paraId="7A46C082" w14:textId="77777777" w:rsidR="00F97020" w:rsidRDefault="002866CE">
      <w:pPr>
        <w:spacing w:line="360" w:lineRule="auto"/>
        <w:ind w:firstLineChars="200" w:firstLine="420"/>
      </w:pPr>
      <w:r>
        <w:rPr>
          <w:rFonts w:hint="eastAsia"/>
        </w:rPr>
        <w:t>基金管理人应当在中国证监会规定的时间内，将应予披露的基金信息通过</w:t>
      </w:r>
      <w:r>
        <w:rPr>
          <w:rFonts w:hint="eastAsia"/>
          <w:bCs/>
          <w:szCs w:val="21"/>
        </w:rPr>
        <w:t>规定</w:t>
      </w:r>
      <w:r>
        <w:rPr>
          <w:rFonts w:hint="eastAsia"/>
        </w:rPr>
        <w:t>媒介披露。根据法律法规应由基金托管人公开披露的信息，基金托管人将通过</w:t>
      </w:r>
      <w:r>
        <w:rPr>
          <w:rFonts w:hint="eastAsia"/>
          <w:bCs/>
          <w:szCs w:val="21"/>
        </w:rPr>
        <w:t>规定</w:t>
      </w:r>
      <w:r>
        <w:rPr>
          <w:rFonts w:hint="eastAsia"/>
        </w:rPr>
        <w:t>媒介或基金托管人的互联网网站公开披露。</w:t>
      </w:r>
    </w:p>
    <w:p w14:paraId="07542328" w14:textId="77777777" w:rsidR="00F97020" w:rsidRDefault="002866CE">
      <w:pPr>
        <w:spacing w:line="360" w:lineRule="auto"/>
        <w:ind w:firstLineChars="200" w:firstLine="420"/>
      </w:pPr>
      <w:r>
        <w:rPr>
          <w:rFonts w:hint="eastAsia"/>
        </w:rPr>
        <w:t>当出现下述情况时，基金管理人和基金托管人可暂停或延迟披露基金相关信息：</w:t>
      </w:r>
    </w:p>
    <w:p w14:paraId="41D5669C" w14:textId="77777777" w:rsidR="00F97020" w:rsidRDefault="002866CE">
      <w:pPr>
        <w:spacing w:line="360" w:lineRule="auto"/>
        <w:ind w:firstLineChars="200" w:firstLine="420"/>
      </w:pPr>
      <w:r>
        <w:rPr>
          <w:rFonts w:hint="eastAsia"/>
        </w:rPr>
        <w:t>（</w:t>
      </w:r>
      <w:r>
        <w:rPr>
          <w:rFonts w:hint="eastAsia"/>
        </w:rPr>
        <w:t>1</w:t>
      </w:r>
      <w:r>
        <w:rPr>
          <w:rFonts w:hint="eastAsia"/>
        </w:rPr>
        <w:t>）基金投资所涉及的证券、期货交易市场遇法定节假日或因其他原因暂停营业时；</w:t>
      </w:r>
    </w:p>
    <w:p w14:paraId="32CE478A" w14:textId="77777777" w:rsidR="00F97020" w:rsidRDefault="002866CE">
      <w:pPr>
        <w:spacing w:line="360" w:lineRule="auto"/>
        <w:ind w:firstLineChars="200" w:firstLine="420"/>
      </w:pPr>
      <w:r>
        <w:rPr>
          <w:rFonts w:hint="eastAsia"/>
        </w:rPr>
        <w:t>（</w:t>
      </w:r>
      <w:r>
        <w:rPr>
          <w:rFonts w:hint="eastAsia"/>
        </w:rPr>
        <w:t>2</w:t>
      </w:r>
      <w:r>
        <w:rPr>
          <w:rFonts w:hint="eastAsia"/>
        </w:rPr>
        <w:t>）因不可抗力或其他情形致使基金管理人、基金托管人无法准确评估基金资产价值时；</w:t>
      </w:r>
    </w:p>
    <w:p w14:paraId="2E9B3CF2" w14:textId="77777777" w:rsidR="00F97020" w:rsidRDefault="002866CE">
      <w:pPr>
        <w:spacing w:line="360" w:lineRule="auto"/>
        <w:ind w:firstLineChars="200" w:firstLine="420"/>
      </w:pPr>
      <w:r>
        <w:rPr>
          <w:rFonts w:hint="eastAsia"/>
        </w:rPr>
        <w:t>（</w:t>
      </w:r>
      <w:r>
        <w:rPr>
          <w:rFonts w:hint="eastAsia"/>
        </w:rPr>
        <w:t>3</w:t>
      </w:r>
      <w:r>
        <w:rPr>
          <w:rFonts w:hint="eastAsia"/>
        </w:rPr>
        <w:t>）当特定资产占前一估值日基金资产净值</w:t>
      </w:r>
      <w:r>
        <w:rPr>
          <w:rFonts w:hint="eastAsia"/>
        </w:rPr>
        <w:t>50%</w:t>
      </w:r>
      <w:r>
        <w:rPr>
          <w:rFonts w:hint="eastAsia"/>
        </w:rPr>
        <w:t>以上的，经与基金托管人协商确认后，基金管理人应当暂停估值；</w:t>
      </w:r>
    </w:p>
    <w:p w14:paraId="147DD227" w14:textId="77777777" w:rsidR="00F97020" w:rsidRDefault="002866CE">
      <w:pPr>
        <w:spacing w:line="360" w:lineRule="auto"/>
        <w:ind w:firstLineChars="200" w:firstLine="420"/>
      </w:pPr>
      <w:r>
        <w:rPr>
          <w:rFonts w:hint="eastAsia"/>
        </w:rPr>
        <w:lastRenderedPageBreak/>
        <w:t>（</w:t>
      </w:r>
      <w:r>
        <w:rPr>
          <w:rFonts w:hint="eastAsia"/>
        </w:rPr>
        <w:t>4</w:t>
      </w:r>
      <w:r>
        <w:rPr>
          <w:rFonts w:hint="eastAsia"/>
        </w:rPr>
        <w:t>）法律法规规定、基金合同或中国证监会认定的其他情形。</w:t>
      </w:r>
    </w:p>
    <w:p w14:paraId="39F3EB86" w14:textId="77777777" w:rsidR="00F97020" w:rsidRDefault="002866CE">
      <w:pPr>
        <w:spacing w:line="360" w:lineRule="auto"/>
        <w:ind w:firstLineChars="200" w:firstLine="420"/>
      </w:pPr>
      <w:r>
        <w:t>2.</w:t>
      </w:r>
      <w:r>
        <w:rPr>
          <w:rFonts w:hint="eastAsia"/>
        </w:rPr>
        <w:t>程序</w:t>
      </w:r>
    </w:p>
    <w:p w14:paraId="5D9F46D9" w14:textId="77777777" w:rsidR="00F97020" w:rsidRDefault="002866CE">
      <w:pPr>
        <w:spacing w:line="360" w:lineRule="auto"/>
        <w:ind w:firstLineChars="200" w:firstLine="420"/>
      </w:pPr>
      <w:r>
        <w:rPr>
          <w:rFonts w:hint="eastAsia"/>
        </w:rPr>
        <w:t>按有关规定须经基金托管人复核的信息披露文件，由基金管理人起草、并经基金托管人复核后由基金管理人公告。发生《基金合同》中规定需要披露的事项时，按《基金合同》规定公布。</w:t>
      </w:r>
    </w:p>
    <w:p w14:paraId="426DE480" w14:textId="77777777" w:rsidR="00F97020" w:rsidRDefault="002866CE">
      <w:pPr>
        <w:spacing w:line="360" w:lineRule="auto"/>
        <w:ind w:firstLineChars="200" w:firstLine="420"/>
      </w:pPr>
      <w:r>
        <w:t>3.</w:t>
      </w:r>
      <w:r>
        <w:rPr>
          <w:rFonts w:hint="eastAsia"/>
        </w:rPr>
        <w:t>信息文本的存放</w:t>
      </w:r>
    </w:p>
    <w:p w14:paraId="0CE3CB09" w14:textId="77777777" w:rsidR="00F97020" w:rsidRDefault="002866CE">
      <w:pPr>
        <w:spacing w:line="360" w:lineRule="auto"/>
        <w:ind w:firstLineChars="200" w:firstLine="420"/>
        <w:rPr>
          <w:bCs/>
          <w:szCs w:val="21"/>
        </w:rPr>
      </w:pPr>
      <w:r>
        <w:rPr>
          <w:rFonts w:hint="eastAsia"/>
          <w:bCs/>
          <w:szCs w:val="21"/>
        </w:rPr>
        <w:t>依法必须</w:t>
      </w:r>
      <w:r>
        <w:rPr>
          <w:rFonts w:hint="eastAsia"/>
        </w:rPr>
        <w:t>披露的信息</w:t>
      </w:r>
      <w:r>
        <w:rPr>
          <w:rFonts w:hint="eastAsia"/>
          <w:bCs/>
          <w:szCs w:val="21"/>
        </w:rPr>
        <w:t>发布后，</w:t>
      </w:r>
      <w:r>
        <w:rPr>
          <w:rFonts w:hint="eastAsia"/>
        </w:rPr>
        <w:t>基金管理人</w:t>
      </w:r>
      <w:r>
        <w:rPr>
          <w:rFonts w:hint="eastAsia"/>
          <w:bCs/>
          <w:szCs w:val="21"/>
        </w:rPr>
        <w:t>、</w:t>
      </w:r>
      <w:r>
        <w:rPr>
          <w:rFonts w:hint="eastAsia"/>
        </w:rPr>
        <w:t>基金托管人</w:t>
      </w:r>
      <w:r>
        <w:rPr>
          <w:rFonts w:hint="eastAsia"/>
          <w:bCs/>
          <w:szCs w:val="21"/>
        </w:rPr>
        <w:t>应当按照相关法律法规规定将信息置备于公司住所，供社会公众</w:t>
      </w:r>
      <w:r>
        <w:rPr>
          <w:rFonts w:hint="eastAsia"/>
        </w:rPr>
        <w:t>查阅</w:t>
      </w:r>
      <w:r>
        <w:rPr>
          <w:rFonts w:hint="eastAsia"/>
          <w:bCs/>
          <w:szCs w:val="21"/>
        </w:rPr>
        <w:t>、</w:t>
      </w:r>
      <w:r>
        <w:rPr>
          <w:rFonts w:hint="eastAsia"/>
        </w:rPr>
        <w:t>复制</w:t>
      </w:r>
      <w:r>
        <w:rPr>
          <w:rFonts w:hint="eastAsia"/>
          <w:bCs/>
          <w:szCs w:val="21"/>
        </w:rPr>
        <w:t>。</w:t>
      </w:r>
    </w:p>
    <w:p w14:paraId="19F0C527" w14:textId="77777777" w:rsidR="00F97020" w:rsidRDefault="002866CE">
      <w:pPr>
        <w:spacing w:line="360" w:lineRule="auto"/>
        <w:ind w:firstLineChars="200" w:firstLine="420"/>
        <w:rPr>
          <w:bCs/>
          <w:szCs w:val="21"/>
        </w:rPr>
      </w:pPr>
      <w:r>
        <w:rPr>
          <w:rFonts w:hint="eastAsia"/>
          <w:bCs/>
          <w:szCs w:val="21"/>
        </w:rPr>
        <w:t>（四）实施</w:t>
      </w:r>
      <w:proofErr w:type="gramStart"/>
      <w:r>
        <w:rPr>
          <w:rFonts w:hint="eastAsia"/>
          <w:bCs/>
          <w:szCs w:val="21"/>
        </w:rPr>
        <w:t>侧袋机制</w:t>
      </w:r>
      <w:proofErr w:type="gramEnd"/>
      <w:r>
        <w:rPr>
          <w:rFonts w:hint="eastAsia"/>
          <w:bCs/>
          <w:szCs w:val="21"/>
        </w:rPr>
        <w:t>期间的信息披露</w:t>
      </w:r>
    </w:p>
    <w:p w14:paraId="44C83B70" w14:textId="77777777" w:rsidR="00F97020" w:rsidRDefault="002866CE">
      <w:pPr>
        <w:spacing w:line="360" w:lineRule="auto"/>
        <w:ind w:firstLineChars="200" w:firstLine="420"/>
      </w:pPr>
      <w:r>
        <w:rPr>
          <w:rFonts w:hint="eastAsia"/>
          <w:bCs/>
          <w:szCs w:val="21"/>
        </w:rPr>
        <w:t>本</w:t>
      </w:r>
      <w:r>
        <w:rPr>
          <w:rFonts w:hint="eastAsia"/>
        </w:rPr>
        <w:t>基金</w:t>
      </w:r>
      <w:r>
        <w:rPr>
          <w:rFonts w:hint="eastAsia"/>
          <w:bCs/>
          <w:szCs w:val="21"/>
        </w:rPr>
        <w:t>实施</w:t>
      </w:r>
      <w:proofErr w:type="gramStart"/>
      <w:r>
        <w:rPr>
          <w:rFonts w:hint="eastAsia"/>
          <w:bCs/>
          <w:szCs w:val="21"/>
        </w:rPr>
        <w:t>侧袋机制</w:t>
      </w:r>
      <w:proofErr w:type="gramEnd"/>
      <w:r>
        <w:rPr>
          <w:rFonts w:hint="eastAsia"/>
          <w:bCs/>
          <w:szCs w:val="21"/>
        </w:rPr>
        <w:t>的，相关信息披露义务人应当根据法律法规、</w:t>
      </w:r>
      <w:r>
        <w:rPr>
          <w:rFonts w:hint="eastAsia"/>
        </w:rPr>
        <w:t>基金</w:t>
      </w:r>
      <w:r>
        <w:rPr>
          <w:rFonts w:hint="eastAsia"/>
          <w:bCs/>
          <w:szCs w:val="21"/>
        </w:rPr>
        <w:t>合同和招募说明书</w:t>
      </w:r>
      <w:r>
        <w:rPr>
          <w:rFonts w:hint="eastAsia"/>
        </w:rPr>
        <w:t>的</w:t>
      </w:r>
      <w:r>
        <w:rPr>
          <w:rFonts w:hint="eastAsia"/>
          <w:bCs/>
          <w:szCs w:val="21"/>
        </w:rPr>
        <w:t>规定进行信息披露，详见招募说明书的规定</w:t>
      </w:r>
      <w:r>
        <w:rPr>
          <w:rFonts w:hint="eastAsia"/>
        </w:rPr>
        <w:t>。</w:t>
      </w:r>
    </w:p>
    <w:p w14:paraId="509D2276" w14:textId="77777777" w:rsidR="00F97020" w:rsidRDefault="002866CE">
      <w:pPr>
        <w:pStyle w:val="1"/>
        <w:keepNext w:val="0"/>
        <w:keepLines w:val="0"/>
        <w:numPr>
          <w:ilvl w:val="0"/>
          <w:numId w:val="1"/>
        </w:numPr>
        <w:autoSpaceDE w:val="0"/>
        <w:autoSpaceDN w:val="0"/>
        <w:adjustRightInd w:val="0"/>
        <w:spacing w:before="360" w:after="360" w:line="360" w:lineRule="auto"/>
        <w:jc w:val="center"/>
        <w:textAlignment w:val="baseline"/>
        <w:rPr>
          <w:sz w:val="21"/>
        </w:rPr>
      </w:pPr>
      <w:bookmarkStart w:id="251" w:name="_Toc140002346"/>
      <w:bookmarkStart w:id="252" w:name="_Toc124749235"/>
      <w:bookmarkStart w:id="253" w:name="_Toc123626177"/>
      <w:bookmarkStart w:id="254" w:name="_Toc124749946"/>
      <w:bookmarkStart w:id="255" w:name="_Toc32567231"/>
      <w:bookmarkStart w:id="256" w:name="_Toc32567549"/>
      <w:bookmarkStart w:id="257" w:name="_Toc124325895"/>
      <w:bookmarkStart w:id="258" w:name="_Toc125361083"/>
      <w:bookmarkStart w:id="259" w:name="_Hlk56009946"/>
      <w:r>
        <w:rPr>
          <w:rFonts w:hint="eastAsia"/>
          <w:sz w:val="21"/>
        </w:rPr>
        <w:t>基金费用</w:t>
      </w:r>
      <w:bookmarkEnd w:id="10"/>
      <w:bookmarkEnd w:id="251"/>
      <w:bookmarkEnd w:id="252"/>
      <w:bookmarkEnd w:id="253"/>
      <w:bookmarkEnd w:id="254"/>
      <w:bookmarkEnd w:id="255"/>
      <w:bookmarkEnd w:id="256"/>
      <w:bookmarkEnd w:id="257"/>
      <w:bookmarkEnd w:id="258"/>
    </w:p>
    <w:p w14:paraId="373FDC7D" w14:textId="77777777" w:rsidR="00F97020" w:rsidRDefault="002866CE">
      <w:pPr>
        <w:spacing w:line="360" w:lineRule="auto"/>
        <w:ind w:firstLineChars="200" w:firstLine="420"/>
      </w:pPr>
      <w:bookmarkStart w:id="260" w:name="_Hlk33708731"/>
      <w:r>
        <w:rPr>
          <w:rFonts w:hint="eastAsia"/>
        </w:rPr>
        <w:t>（一）基金管理费的计提比例和计提方法</w:t>
      </w:r>
    </w:p>
    <w:p w14:paraId="27FA7629" w14:textId="1BD16168" w:rsidR="00F97020" w:rsidRDefault="000A0832">
      <w:pPr>
        <w:spacing w:line="360" w:lineRule="auto"/>
        <w:ind w:firstLineChars="200" w:firstLine="420"/>
      </w:pPr>
      <w:r w:rsidRPr="000A0832">
        <w:rPr>
          <w:rFonts w:hint="eastAsia"/>
        </w:rPr>
        <w:t>本基金投资于本基金管理人所管理的公开募集证券投资基金的部分不收取管理费。本基金的管理费按前一日基金资产净值中扣除本基金持有的基金管理人自身管理的其他公开募集证券投资基金部分公允价值后的余额（若为负数，则取</w:t>
      </w:r>
      <w:r w:rsidRPr="000A0832">
        <w:rPr>
          <w:rFonts w:hint="eastAsia"/>
        </w:rPr>
        <w:t>0</w:t>
      </w:r>
      <w:r w:rsidRPr="000A0832">
        <w:rPr>
          <w:rFonts w:hint="eastAsia"/>
        </w:rPr>
        <w:t>）</w:t>
      </w:r>
      <w:r w:rsidR="002866CE">
        <w:rPr>
          <w:rFonts w:hint="eastAsia"/>
        </w:rPr>
        <w:t>的</w:t>
      </w:r>
      <w:r w:rsidR="002866CE">
        <w:rPr>
          <w:rFonts w:hint="eastAsia"/>
        </w:rPr>
        <w:t>0.</w:t>
      </w:r>
      <w:r w:rsidR="004F4743">
        <w:t>5</w:t>
      </w:r>
      <w:r w:rsidR="002866CE">
        <w:rPr>
          <w:rFonts w:hint="eastAsia"/>
        </w:rPr>
        <w:t>0%</w:t>
      </w:r>
      <w:r w:rsidR="002866CE">
        <w:rPr>
          <w:rFonts w:hint="eastAsia"/>
        </w:rPr>
        <w:t>年费率计提。管理费的计算方法如下：</w:t>
      </w:r>
    </w:p>
    <w:p w14:paraId="4E93D910" w14:textId="12CF6791" w:rsidR="00F97020" w:rsidRDefault="002866CE">
      <w:pPr>
        <w:spacing w:line="360" w:lineRule="auto"/>
        <w:ind w:firstLineChars="200" w:firstLine="420"/>
      </w:pPr>
      <w:r>
        <w:rPr>
          <w:rFonts w:hint="eastAsia"/>
        </w:rPr>
        <w:t>H</w:t>
      </w:r>
      <w:r>
        <w:rPr>
          <w:rFonts w:hint="eastAsia"/>
        </w:rPr>
        <w:t>＝</w:t>
      </w:r>
      <w:r>
        <w:rPr>
          <w:rFonts w:hint="eastAsia"/>
        </w:rPr>
        <w:t>E</w:t>
      </w:r>
      <w:r>
        <w:rPr>
          <w:rFonts w:hint="eastAsia"/>
        </w:rPr>
        <w:t>×</w:t>
      </w:r>
      <w:r>
        <w:rPr>
          <w:rFonts w:hint="eastAsia"/>
        </w:rPr>
        <w:t>0.</w:t>
      </w:r>
      <w:r w:rsidR="004F4743">
        <w:t>5</w:t>
      </w:r>
      <w:r>
        <w:rPr>
          <w:rFonts w:hint="eastAsia"/>
        </w:rPr>
        <w:t>0%</w:t>
      </w:r>
      <w:r>
        <w:rPr>
          <w:rFonts w:hint="eastAsia"/>
        </w:rPr>
        <w:t>÷当年天数</w:t>
      </w:r>
    </w:p>
    <w:p w14:paraId="18FB104F" w14:textId="77777777" w:rsidR="00F97020" w:rsidRDefault="002866CE">
      <w:pPr>
        <w:spacing w:line="360" w:lineRule="auto"/>
        <w:ind w:firstLineChars="200" w:firstLine="420"/>
      </w:pPr>
      <w:r>
        <w:rPr>
          <w:rFonts w:hint="eastAsia"/>
        </w:rPr>
        <w:t>H</w:t>
      </w:r>
      <w:r>
        <w:rPr>
          <w:rFonts w:hint="eastAsia"/>
        </w:rPr>
        <w:t>为每日应计提的基金管理费</w:t>
      </w:r>
    </w:p>
    <w:p w14:paraId="72AD63D7" w14:textId="2A242E91" w:rsidR="00F97020" w:rsidRDefault="002866CE">
      <w:pPr>
        <w:spacing w:line="360" w:lineRule="auto"/>
        <w:ind w:firstLineChars="200" w:firstLine="420"/>
      </w:pPr>
      <w:r>
        <w:rPr>
          <w:rFonts w:hint="eastAsia"/>
        </w:rPr>
        <w:t>E</w:t>
      </w:r>
      <w:r>
        <w:rPr>
          <w:rFonts w:hint="eastAsia"/>
        </w:rPr>
        <w:t>为前一日的基金资产净值</w:t>
      </w:r>
      <w:r w:rsidR="000A0832" w:rsidRPr="000A0832">
        <w:rPr>
          <w:rFonts w:hint="eastAsia"/>
        </w:rPr>
        <w:t>中扣除本基金持有的基金管理人自身管理的其他公开募集证券投资基金部分公允价值后的余额（若为负数，则取</w:t>
      </w:r>
      <w:r w:rsidR="000A0832" w:rsidRPr="000A0832">
        <w:rPr>
          <w:rFonts w:hint="eastAsia"/>
        </w:rPr>
        <w:t>0</w:t>
      </w:r>
      <w:r w:rsidR="000A0832" w:rsidRPr="000A0832">
        <w:rPr>
          <w:rFonts w:hint="eastAsia"/>
        </w:rPr>
        <w:t>）</w:t>
      </w:r>
    </w:p>
    <w:p w14:paraId="1591EF2E" w14:textId="77777777" w:rsidR="00F97020" w:rsidRDefault="002866CE">
      <w:pPr>
        <w:spacing w:line="360" w:lineRule="auto"/>
        <w:ind w:firstLineChars="200" w:firstLine="420"/>
      </w:pPr>
      <w:r>
        <w:rPr>
          <w:rFonts w:hint="eastAsia"/>
        </w:rPr>
        <w:t>（二）基金托管费的计提比例和计提方法</w:t>
      </w:r>
    </w:p>
    <w:p w14:paraId="1A917083" w14:textId="7681F251" w:rsidR="00F97020" w:rsidRDefault="000A0832">
      <w:pPr>
        <w:spacing w:line="360" w:lineRule="auto"/>
        <w:ind w:firstLineChars="200" w:firstLine="420"/>
      </w:pPr>
      <w:r w:rsidRPr="000A0832">
        <w:rPr>
          <w:rFonts w:hint="eastAsia"/>
        </w:rPr>
        <w:t>本基金投资于本基金托管人所托管的公开募集证券投资基金的部分不收取托管费。本基金的托管费按前一日基金资产净值中扣除本基金持有的本基金托管人所托管的其他公开募集证券投资基金部分公允价值后的余额（若为负数，则取</w:t>
      </w:r>
      <w:r w:rsidRPr="000A0832">
        <w:rPr>
          <w:rFonts w:hint="eastAsia"/>
        </w:rPr>
        <w:t>0</w:t>
      </w:r>
      <w:r w:rsidRPr="000A0832">
        <w:rPr>
          <w:rFonts w:hint="eastAsia"/>
        </w:rPr>
        <w:t>）</w:t>
      </w:r>
      <w:r w:rsidR="002866CE">
        <w:rPr>
          <w:rFonts w:hint="eastAsia"/>
        </w:rPr>
        <w:t>的</w:t>
      </w:r>
      <w:r w:rsidR="002866CE">
        <w:rPr>
          <w:rFonts w:hint="eastAsia"/>
        </w:rPr>
        <w:t>0.10%</w:t>
      </w:r>
      <w:r w:rsidR="002866CE">
        <w:rPr>
          <w:rFonts w:hint="eastAsia"/>
        </w:rPr>
        <w:t>的年费率计提。托管费的计算方法如下：</w:t>
      </w:r>
    </w:p>
    <w:p w14:paraId="5896046D" w14:textId="2549BFA1" w:rsidR="00F97020" w:rsidRDefault="002866CE">
      <w:pPr>
        <w:spacing w:line="360" w:lineRule="auto"/>
        <w:ind w:firstLineChars="200" w:firstLine="420"/>
      </w:pPr>
      <w:r>
        <w:rPr>
          <w:rFonts w:hint="eastAsia"/>
        </w:rPr>
        <w:t>H</w:t>
      </w:r>
      <w:r>
        <w:rPr>
          <w:rFonts w:hint="eastAsia"/>
        </w:rPr>
        <w:t>＝</w:t>
      </w:r>
      <w:r>
        <w:rPr>
          <w:rFonts w:hint="eastAsia"/>
        </w:rPr>
        <w:t>E</w:t>
      </w:r>
      <w:r>
        <w:rPr>
          <w:rFonts w:hint="eastAsia"/>
        </w:rPr>
        <w:t>×</w:t>
      </w:r>
      <w:r>
        <w:rPr>
          <w:rFonts w:hint="eastAsia"/>
        </w:rPr>
        <w:t>0.10%</w:t>
      </w:r>
      <w:r>
        <w:rPr>
          <w:rFonts w:hint="eastAsia"/>
        </w:rPr>
        <w:t>÷当年天数</w:t>
      </w:r>
    </w:p>
    <w:p w14:paraId="0E34BFF3" w14:textId="77777777" w:rsidR="00F97020" w:rsidRDefault="002866CE">
      <w:pPr>
        <w:spacing w:line="360" w:lineRule="auto"/>
        <w:ind w:firstLineChars="200" w:firstLine="420"/>
      </w:pPr>
      <w:r>
        <w:rPr>
          <w:rFonts w:hint="eastAsia"/>
        </w:rPr>
        <w:t>H</w:t>
      </w:r>
      <w:r>
        <w:rPr>
          <w:rFonts w:hint="eastAsia"/>
        </w:rPr>
        <w:t>为每日应计提的基金托管费</w:t>
      </w:r>
    </w:p>
    <w:p w14:paraId="18B4901E" w14:textId="6623417F" w:rsidR="00F97020" w:rsidRDefault="002866CE">
      <w:pPr>
        <w:spacing w:line="360" w:lineRule="auto"/>
        <w:ind w:firstLineChars="200" w:firstLine="420"/>
      </w:pPr>
      <w:r>
        <w:rPr>
          <w:rFonts w:hint="eastAsia"/>
        </w:rPr>
        <w:lastRenderedPageBreak/>
        <w:t>E</w:t>
      </w:r>
      <w:r>
        <w:rPr>
          <w:rFonts w:hint="eastAsia"/>
        </w:rPr>
        <w:t>为前一日的基金资产净值</w:t>
      </w:r>
      <w:r w:rsidR="000A0832" w:rsidRPr="000A0832">
        <w:rPr>
          <w:rFonts w:hint="eastAsia"/>
        </w:rPr>
        <w:t>中扣除本基金持有的本基金托管人所托管的其他公开募集证券投资基金部分公允价值后的余额（若为负数，则取</w:t>
      </w:r>
      <w:r w:rsidR="000A0832" w:rsidRPr="000A0832">
        <w:rPr>
          <w:rFonts w:hint="eastAsia"/>
        </w:rPr>
        <w:t>0</w:t>
      </w:r>
      <w:r w:rsidR="000A0832" w:rsidRPr="000A0832">
        <w:rPr>
          <w:rFonts w:hint="eastAsia"/>
        </w:rPr>
        <w:t>）</w:t>
      </w:r>
    </w:p>
    <w:p w14:paraId="21FDECFF" w14:textId="77777777" w:rsidR="00F97020" w:rsidRDefault="002866CE">
      <w:pPr>
        <w:spacing w:line="360" w:lineRule="auto"/>
        <w:ind w:firstLineChars="200" w:firstLine="420"/>
        <w:rPr>
          <w:rFonts w:ascii="宋体" w:hAnsi="宋体"/>
          <w:bCs/>
          <w:szCs w:val="21"/>
        </w:rPr>
      </w:pPr>
      <w:r>
        <w:rPr>
          <w:rFonts w:ascii="宋体" w:hAnsi="宋体" w:hint="eastAsia"/>
          <w:bCs/>
          <w:szCs w:val="21"/>
        </w:rPr>
        <w:t>（三）</w:t>
      </w:r>
      <w:r>
        <w:rPr>
          <w:rFonts w:ascii="宋体" w:hAnsi="宋体"/>
          <w:bCs/>
          <w:szCs w:val="21"/>
        </w:rPr>
        <w:t>从C类基金份额的基金财产中</w:t>
      </w:r>
      <w:r>
        <w:rPr>
          <w:rFonts w:ascii="宋体" w:hAnsi="宋体" w:hint="eastAsia"/>
          <w:bCs/>
          <w:szCs w:val="21"/>
        </w:rPr>
        <w:t>计提</w:t>
      </w:r>
      <w:r>
        <w:rPr>
          <w:rFonts w:ascii="宋体" w:hAnsi="宋体"/>
          <w:bCs/>
          <w:szCs w:val="21"/>
        </w:rPr>
        <w:t>的基金销售服务费</w:t>
      </w:r>
    </w:p>
    <w:p w14:paraId="2579C0F0" w14:textId="194949D9" w:rsidR="00F97020" w:rsidRDefault="002866CE">
      <w:pPr>
        <w:spacing w:line="360" w:lineRule="auto"/>
        <w:ind w:firstLineChars="200" w:firstLine="420"/>
        <w:rPr>
          <w:rFonts w:ascii="宋体" w:hAnsi="宋体"/>
          <w:bCs/>
          <w:szCs w:val="21"/>
        </w:rPr>
      </w:pPr>
      <w:r>
        <w:rPr>
          <w:rFonts w:ascii="宋体" w:hAnsi="宋体" w:hint="eastAsia"/>
          <w:bCs/>
          <w:szCs w:val="21"/>
        </w:rPr>
        <w:t>本基金A类基金份额不收取基金销售服务费，C类基金份额的基金销售服务费按前一日C类基金份额资产净值的0.30%年费率计提。计算方法如下：</w:t>
      </w:r>
    </w:p>
    <w:p w14:paraId="4AEB89E8" w14:textId="2BA2D2D0" w:rsidR="00F97020" w:rsidRDefault="002866CE">
      <w:pPr>
        <w:spacing w:line="360" w:lineRule="auto"/>
        <w:ind w:firstLineChars="200" w:firstLine="420"/>
        <w:rPr>
          <w:rFonts w:ascii="宋体" w:hAnsi="宋体"/>
          <w:bCs/>
          <w:szCs w:val="21"/>
        </w:rPr>
      </w:pPr>
      <w:r>
        <w:rPr>
          <w:rFonts w:ascii="宋体" w:hAnsi="宋体" w:hint="eastAsia"/>
          <w:bCs/>
          <w:szCs w:val="21"/>
        </w:rPr>
        <w:t>H＝E×0.30%÷当年天数</w:t>
      </w:r>
    </w:p>
    <w:p w14:paraId="49167780" w14:textId="77777777" w:rsidR="00F97020" w:rsidRDefault="002866CE">
      <w:pPr>
        <w:spacing w:line="360" w:lineRule="auto"/>
        <w:ind w:firstLineChars="200" w:firstLine="420"/>
        <w:rPr>
          <w:rFonts w:ascii="宋体" w:hAnsi="宋体"/>
          <w:bCs/>
          <w:szCs w:val="21"/>
        </w:rPr>
      </w:pPr>
      <w:r>
        <w:rPr>
          <w:rFonts w:ascii="宋体" w:hAnsi="宋体" w:hint="eastAsia"/>
          <w:bCs/>
          <w:szCs w:val="21"/>
        </w:rPr>
        <w:t>H为C类基金份额每日应计提的基金销售服务费</w:t>
      </w:r>
    </w:p>
    <w:p w14:paraId="7DF34AC1" w14:textId="77777777" w:rsidR="00F97020" w:rsidRDefault="002866CE">
      <w:pPr>
        <w:spacing w:line="360" w:lineRule="auto"/>
        <w:ind w:firstLineChars="200" w:firstLine="420"/>
        <w:rPr>
          <w:rFonts w:ascii="宋体" w:hAnsi="宋体"/>
          <w:bCs/>
          <w:szCs w:val="21"/>
        </w:rPr>
      </w:pPr>
      <w:r>
        <w:rPr>
          <w:rFonts w:ascii="宋体" w:hAnsi="宋体" w:hint="eastAsia"/>
          <w:bCs/>
          <w:szCs w:val="21"/>
        </w:rPr>
        <w:t>E为C类基金份额前一日基金资产净值</w:t>
      </w:r>
    </w:p>
    <w:p w14:paraId="2B2FF337" w14:textId="35A6A534" w:rsidR="000A0832" w:rsidRPr="007B53AA" w:rsidRDefault="000A0832" w:rsidP="007B53AA">
      <w:pPr>
        <w:adjustRightInd w:val="0"/>
        <w:snapToGrid w:val="0"/>
        <w:spacing w:line="360" w:lineRule="auto"/>
        <w:ind w:firstLineChars="200" w:firstLine="420"/>
        <w:rPr>
          <w:rFonts w:ascii="宋体" w:hAnsi="宋体"/>
          <w:color w:val="000000"/>
        </w:rPr>
      </w:pPr>
      <w:r w:rsidRPr="00F4371C">
        <w:rPr>
          <w:rFonts w:ascii="宋体" w:hAnsi="宋体" w:hint="eastAsia"/>
          <w:color w:val="000000"/>
        </w:rPr>
        <w:t>基金管理人运用本</w:t>
      </w:r>
      <w:proofErr w:type="gramStart"/>
      <w:r w:rsidRPr="00F4371C">
        <w:rPr>
          <w:rFonts w:ascii="宋体" w:hAnsi="宋体" w:hint="eastAsia"/>
          <w:color w:val="000000"/>
        </w:rPr>
        <w:t>基金基金</w:t>
      </w:r>
      <w:proofErr w:type="gramEnd"/>
      <w:r w:rsidRPr="00F4371C">
        <w:rPr>
          <w:rFonts w:ascii="宋体" w:hAnsi="宋体" w:hint="eastAsia"/>
          <w:color w:val="000000"/>
        </w:rPr>
        <w:t>财产申购自身管理的基金的（ETF除外），应当通过直销渠道申购且不得收取申购费、赎回费（按照相关法规、基金招募说明书约定应当收取，并计入基金财产的赎回费用除外）、销售服务费等销售费用。</w:t>
      </w:r>
    </w:p>
    <w:p w14:paraId="68AF9A6E" w14:textId="67511D77" w:rsidR="00F97020" w:rsidRPr="007B53AA" w:rsidRDefault="002866CE" w:rsidP="007B53AA">
      <w:pPr>
        <w:adjustRightInd w:val="0"/>
        <w:snapToGrid w:val="0"/>
        <w:spacing w:line="360" w:lineRule="auto"/>
        <w:ind w:firstLineChars="200" w:firstLine="420"/>
        <w:rPr>
          <w:rFonts w:ascii="宋体" w:hAnsi="宋体"/>
          <w:color w:val="000000"/>
        </w:rPr>
      </w:pPr>
      <w:r>
        <w:rPr>
          <w:rFonts w:hint="eastAsia"/>
        </w:rPr>
        <w:t>（</w:t>
      </w:r>
      <w:r>
        <w:t>四</w:t>
      </w:r>
      <w:r>
        <w:rPr>
          <w:rFonts w:hint="eastAsia"/>
        </w:rPr>
        <w:t>）基金的证券</w:t>
      </w:r>
      <w:r w:rsidRPr="00644CBE">
        <w:t>/</w:t>
      </w:r>
      <w:r w:rsidRPr="00644CBE">
        <w:rPr>
          <w:rFonts w:hint="eastAsia"/>
        </w:rPr>
        <w:t>期货</w:t>
      </w:r>
      <w:r w:rsidRPr="00644CBE">
        <w:t>/</w:t>
      </w:r>
      <w:r>
        <w:rPr>
          <w:rFonts w:hint="eastAsia"/>
        </w:rPr>
        <w:t>信用衍生品交易费用、《基金合同》生效后</w:t>
      </w:r>
      <w:r>
        <w:rPr>
          <w:rFonts w:hint="eastAsia"/>
          <w:bCs/>
          <w:szCs w:val="21"/>
        </w:rPr>
        <w:t>与</w:t>
      </w:r>
      <w:r>
        <w:rPr>
          <w:rFonts w:hint="eastAsia"/>
        </w:rPr>
        <w:t>基金</w:t>
      </w:r>
      <w:r>
        <w:rPr>
          <w:rFonts w:hint="eastAsia"/>
          <w:bCs/>
          <w:szCs w:val="21"/>
        </w:rPr>
        <w:t>相关</w:t>
      </w:r>
      <w:r>
        <w:rPr>
          <w:rFonts w:hint="eastAsia"/>
        </w:rPr>
        <w:t>的信息披露费用</w:t>
      </w:r>
      <w:r>
        <w:rPr>
          <w:rFonts w:hint="eastAsia"/>
          <w:bCs/>
          <w:szCs w:val="21"/>
        </w:rPr>
        <w:t>（除法律法规、中国证监会另有规定外）</w:t>
      </w:r>
      <w:r>
        <w:rPr>
          <w:rFonts w:hint="eastAsia"/>
        </w:rPr>
        <w:t>、基金份额持有人大会费用、《基金合同》生效后与基金相关的会计师费、律师费、审计费、公证费、诉讼费和仲裁费</w:t>
      </w:r>
      <w:r>
        <w:rPr>
          <w:rFonts w:hint="eastAsia"/>
          <w:bCs/>
          <w:szCs w:val="21"/>
        </w:rPr>
        <w:t>、基金的银行汇划费用、</w:t>
      </w:r>
      <w:r w:rsidR="000A0832">
        <w:rPr>
          <w:rFonts w:hint="eastAsia"/>
          <w:bCs/>
          <w:szCs w:val="21"/>
        </w:rPr>
        <w:t>基金相关账户的开户及维护费用、</w:t>
      </w:r>
      <w:r>
        <w:rPr>
          <w:rFonts w:hint="eastAsia"/>
          <w:bCs/>
        </w:rPr>
        <w:t>因投资港股</w:t>
      </w:r>
      <w:proofErr w:type="gramStart"/>
      <w:r>
        <w:rPr>
          <w:rFonts w:hint="eastAsia"/>
          <w:bCs/>
        </w:rPr>
        <w:t>通股票</w:t>
      </w:r>
      <w:proofErr w:type="gramEnd"/>
      <w:r>
        <w:rPr>
          <w:rFonts w:hint="eastAsia"/>
          <w:bCs/>
        </w:rPr>
        <w:t>而产生的各项合理费用、</w:t>
      </w:r>
      <w:r w:rsidR="000A0832" w:rsidRPr="00F4371C">
        <w:rPr>
          <w:rFonts w:ascii="宋体" w:hAnsi="宋体" w:hint="eastAsia"/>
          <w:color w:val="000000"/>
        </w:rPr>
        <w:t>基金投资其他基金</w:t>
      </w:r>
      <w:r w:rsidR="00794BD3">
        <w:rPr>
          <w:rFonts w:ascii="宋体" w:hAnsi="宋体" w:hint="eastAsia"/>
          <w:color w:val="000000"/>
        </w:rPr>
        <w:t>产生的其他基金的销售费用</w:t>
      </w:r>
      <w:r w:rsidR="000A0832">
        <w:rPr>
          <w:rFonts w:ascii="宋体" w:hAnsi="宋体" w:hint="eastAsia"/>
          <w:color w:val="000000"/>
        </w:rPr>
        <w:t>、</w:t>
      </w:r>
      <w:r w:rsidR="000A0832" w:rsidRPr="000A0832">
        <w:rPr>
          <w:rFonts w:hint="eastAsia"/>
        </w:rPr>
        <w:t>按照国家有关规定和《基金合同》约定，可以在基金财产中列支的其他费用</w:t>
      </w:r>
      <w:r w:rsidR="00D823D9">
        <w:rPr>
          <w:rFonts w:hint="eastAsia"/>
        </w:rPr>
        <w:t>等，</w:t>
      </w:r>
      <w:r w:rsidR="00D823D9" w:rsidRPr="00C62491">
        <w:rPr>
          <w:rFonts w:hint="eastAsia"/>
        </w:rPr>
        <w:t>根据有关法律法规、《基金合同》及相应协议的规定，</w:t>
      </w:r>
      <w:r>
        <w:rPr>
          <w:rFonts w:hint="eastAsia"/>
        </w:rPr>
        <w:t>列入当期基金费用。</w:t>
      </w:r>
    </w:p>
    <w:p w14:paraId="33C46852" w14:textId="77777777" w:rsidR="00F97020" w:rsidRDefault="002866CE">
      <w:pPr>
        <w:spacing w:line="360" w:lineRule="auto"/>
        <w:ind w:firstLineChars="200" w:firstLine="420"/>
      </w:pPr>
      <w:r>
        <w:t>（</w:t>
      </w:r>
      <w:r>
        <w:rPr>
          <w:rFonts w:hint="eastAsia"/>
        </w:rPr>
        <w:t>五</w:t>
      </w:r>
      <w:r>
        <w:t>）不列入基金费用的项目</w:t>
      </w:r>
    </w:p>
    <w:p w14:paraId="10E2DD05" w14:textId="77777777" w:rsidR="00F97020" w:rsidRDefault="002866CE">
      <w:pPr>
        <w:spacing w:line="360" w:lineRule="auto"/>
        <w:ind w:firstLineChars="200" w:firstLine="420"/>
      </w:pPr>
      <w:r>
        <w:t>基金管理人与基金托管人因未履行或未完全履行义务导致的费用支出或基金财产的损失、</w:t>
      </w:r>
      <w:r>
        <w:rPr>
          <w:rFonts w:hint="eastAsia"/>
          <w:color w:val="000000" w:themeColor="text1"/>
        </w:rPr>
        <w:t>基金管理人和基金托管人</w:t>
      </w:r>
      <w:r>
        <w:t>处理与基金运作无关的事项发生的费用</w:t>
      </w:r>
      <w:r>
        <w:rPr>
          <w:bCs/>
          <w:szCs w:val="21"/>
        </w:rPr>
        <w:t>、</w:t>
      </w:r>
      <w:r>
        <w:t>《基金合同》生效前的</w:t>
      </w:r>
      <w:r>
        <w:rPr>
          <w:rFonts w:hint="eastAsia"/>
          <w:bCs/>
          <w:color w:val="000000" w:themeColor="text1"/>
          <w:szCs w:val="21"/>
        </w:rPr>
        <w:t>律师费、</w:t>
      </w:r>
      <w:r>
        <w:rPr>
          <w:rFonts w:hint="eastAsia"/>
          <w:color w:val="000000" w:themeColor="text1"/>
        </w:rPr>
        <w:t>验资费、会计师</w:t>
      </w:r>
      <w:r>
        <w:rPr>
          <w:rFonts w:hint="eastAsia"/>
          <w:bCs/>
          <w:color w:val="000000" w:themeColor="text1"/>
          <w:szCs w:val="21"/>
        </w:rPr>
        <w:t>费和</w:t>
      </w:r>
      <w:r>
        <w:rPr>
          <w:rFonts w:hint="eastAsia"/>
          <w:color w:val="000000" w:themeColor="text1"/>
        </w:rPr>
        <w:t>信息披露费用等相关费用</w:t>
      </w:r>
      <w:r>
        <w:t>、其他根据相关法律法规</w:t>
      </w:r>
      <w:r>
        <w:rPr>
          <w:bCs/>
          <w:szCs w:val="21"/>
        </w:rPr>
        <w:t>及</w:t>
      </w:r>
      <w:r>
        <w:t>中国证监会的有关规定不得列入基金费用的项目不列入基金费用。</w:t>
      </w:r>
    </w:p>
    <w:p w14:paraId="6A45CA60" w14:textId="77777777" w:rsidR="00F97020" w:rsidRDefault="002866CE">
      <w:pPr>
        <w:spacing w:line="360" w:lineRule="auto"/>
        <w:ind w:firstLineChars="200" w:firstLine="420"/>
      </w:pPr>
      <w:r>
        <w:rPr>
          <w:rFonts w:hint="eastAsia"/>
        </w:rPr>
        <w:t>（六）</w:t>
      </w:r>
      <w:r>
        <w:rPr>
          <w:rFonts w:hint="eastAsia"/>
          <w:bCs/>
          <w:szCs w:val="21"/>
        </w:rPr>
        <w:t>实施</w:t>
      </w:r>
      <w:proofErr w:type="gramStart"/>
      <w:r>
        <w:rPr>
          <w:rFonts w:hint="eastAsia"/>
          <w:bCs/>
          <w:szCs w:val="21"/>
        </w:rPr>
        <w:t>侧袋机制</w:t>
      </w:r>
      <w:proofErr w:type="gramEnd"/>
      <w:r>
        <w:rPr>
          <w:rFonts w:hint="eastAsia"/>
          <w:bCs/>
          <w:szCs w:val="21"/>
        </w:rPr>
        <w:t>期间的</w:t>
      </w:r>
      <w:r>
        <w:rPr>
          <w:rFonts w:hint="eastAsia"/>
        </w:rPr>
        <w:t>基金</w:t>
      </w:r>
      <w:r>
        <w:rPr>
          <w:rFonts w:hint="eastAsia"/>
          <w:bCs/>
          <w:szCs w:val="21"/>
        </w:rPr>
        <w:t>费用</w:t>
      </w:r>
    </w:p>
    <w:p w14:paraId="1271C29C" w14:textId="77777777" w:rsidR="00F97020" w:rsidRDefault="002866CE">
      <w:pPr>
        <w:spacing w:line="360" w:lineRule="auto"/>
        <w:ind w:firstLineChars="200" w:firstLine="420"/>
        <w:rPr>
          <w:bCs/>
          <w:szCs w:val="21"/>
        </w:rPr>
      </w:pPr>
      <w:r>
        <w:rPr>
          <w:rFonts w:hint="eastAsia"/>
          <w:bCs/>
          <w:szCs w:val="21"/>
        </w:rPr>
        <w:t>本基金实施</w:t>
      </w:r>
      <w:proofErr w:type="gramStart"/>
      <w:r>
        <w:rPr>
          <w:rFonts w:hint="eastAsia"/>
          <w:bCs/>
          <w:szCs w:val="21"/>
        </w:rPr>
        <w:t>侧袋机制</w:t>
      </w:r>
      <w:proofErr w:type="gramEnd"/>
      <w:r>
        <w:rPr>
          <w:rFonts w:hint="eastAsia"/>
          <w:bCs/>
          <w:szCs w:val="21"/>
        </w:rPr>
        <w:t>的，</w:t>
      </w:r>
      <w:proofErr w:type="gramStart"/>
      <w:r>
        <w:rPr>
          <w:rFonts w:hint="eastAsia"/>
          <w:bCs/>
          <w:szCs w:val="21"/>
        </w:rPr>
        <w:t>与侧袋账户</w:t>
      </w:r>
      <w:proofErr w:type="gramEnd"/>
      <w:r>
        <w:rPr>
          <w:rFonts w:hint="eastAsia"/>
          <w:bCs/>
          <w:szCs w:val="21"/>
        </w:rPr>
        <w:t>有关的费用可以</w:t>
      </w:r>
      <w:proofErr w:type="gramStart"/>
      <w:r>
        <w:rPr>
          <w:rFonts w:hint="eastAsia"/>
          <w:bCs/>
          <w:szCs w:val="21"/>
        </w:rPr>
        <w:t>从侧袋账户</w:t>
      </w:r>
      <w:proofErr w:type="gramEnd"/>
      <w:r>
        <w:rPr>
          <w:rFonts w:hint="eastAsia"/>
          <w:bCs/>
          <w:szCs w:val="21"/>
        </w:rPr>
        <w:t>中列支，但应</w:t>
      </w:r>
      <w:proofErr w:type="gramStart"/>
      <w:r>
        <w:rPr>
          <w:rFonts w:hint="eastAsia"/>
          <w:bCs/>
          <w:szCs w:val="21"/>
        </w:rPr>
        <w:t>待侧袋</w:t>
      </w:r>
      <w:proofErr w:type="gramEnd"/>
      <w:r>
        <w:rPr>
          <w:rFonts w:hint="eastAsia"/>
          <w:bCs/>
          <w:szCs w:val="21"/>
        </w:rPr>
        <w:t>账户资产变现后方可列支，有关费用可酌情收取或减免，但不得收取管理费，详见招募说明书的规定。</w:t>
      </w:r>
    </w:p>
    <w:p w14:paraId="31438635" w14:textId="77777777" w:rsidR="00F97020" w:rsidRDefault="002866CE">
      <w:pPr>
        <w:spacing w:line="360" w:lineRule="auto"/>
        <w:ind w:firstLineChars="200" w:firstLine="420"/>
        <w:rPr>
          <w:bCs/>
          <w:szCs w:val="21"/>
        </w:rPr>
      </w:pPr>
      <w:r>
        <w:rPr>
          <w:rFonts w:hint="eastAsia"/>
        </w:rPr>
        <w:t>（七）基金管理费、基金托管费、销售服务费的</w:t>
      </w:r>
      <w:r>
        <w:rPr>
          <w:rFonts w:hint="eastAsia"/>
          <w:bCs/>
          <w:szCs w:val="21"/>
        </w:rPr>
        <w:t>调整</w:t>
      </w:r>
    </w:p>
    <w:p w14:paraId="06806730" w14:textId="77777777" w:rsidR="00F97020" w:rsidRDefault="002866CE">
      <w:pPr>
        <w:spacing w:line="360" w:lineRule="auto"/>
        <w:ind w:firstLineChars="200" w:firstLine="420"/>
        <w:rPr>
          <w:bCs/>
          <w:szCs w:val="21"/>
        </w:rPr>
      </w:pPr>
      <w:r>
        <w:rPr>
          <w:rFonts w:hint="eastAsia"/>
          <w:bCs/>
          <w:szCs w:val="21"/>
        </w:rPr>
        <w:t>在遵守相关的法律法规并履行了必要的程序的前提下，基金管理人和基金托管人协商一致后可酌情调整基金管理费、基金托管费、销售服务费。基金管理人必须于新的费率实施日前按照《信息披露办法》的规定在规定媒介上刊登公告。</w:t>
      </w:r>
    </w:p>
    <w:p w14:paraId="07035E4E" w14:textId="77777777" w:rsidR="00F97020" w:rsidRDefault="002866CE">
      <w:pPr>
        <w:spacing w:line="360" w:lineRule="auto"/>
        <w:ind w:firstLineChars="200" w:firstLine="420"/>
      </w:pPr>
      <w:r>
        <w:rPr>
          <w:rFonts w:hint="eastAsia"/>
          <w:bCs/>
          <w:szCs w:val="21"/>
        </w:rPr>
        <w:lastRenderedPageBreak/>
        <w:t>（八）基金管理费、</w:t>
      </w:r>
      <w:r>
        <w:rPr>
          <w:rFonts w:hint="eastAsia"/>
        </w:rPr>
        <w:t>基金托管费、销售服务费的复核程序、支付方式和时间</w:t>
      </w:r>
    </w:p>
    <w:p w14:paraId="27457CDA" w14:textId="77777777" w:rsidR="00F97020" w:rsidRDefault="002866CE">
      <w:pPr>
        <w:spacing w:line="360" w:lineRule="auto"/>
        <w:ind w:firstLineChars="200" w:firstLine="420"/>
      </w:pPr>
      <w:r>
        <w:t>1.</w:t>
      </w:r>
      <w:r>
        <w:rPr>
          <w:rFonts w:hint="eastAsia"/>
        </w:rPr>
        <w:t>复核程序</w:t>
      </w:r>
    </w:p>
    <w:p w14:paraId="2FD3789C" w14:textId="77777777" w:rsidR="00F97020" w:rsidRDefault="002866CE">
      <w:pPr>
        <w:spacing w:line="360" w:lineRule="auto"/>
        <w:ind w:firstLineChars="200" w:firstLine="420"/>
      </w:pPr>
      <w:r>
        <w:rPr>
          <w:rFonts w:hint="eastAsia"/>
        </w:rPr>
        <w:t>基金托管人对基金管理人计提的基金管理费、基金托管费、销售服务费等，根据本托管协议和</w:t>
      </w:r>
      <w:r>
        <w:rPr>
          <w:rFonts w:hint="eastAsia"/>
          <w:bCs/>
          <w:szCs w:val="21"/>
        </w:rPr>
        <w:t>基金合同</w:t>
      </w:r>
      <w:r>
        <w:rPr>
          <w:rFonts w:hint="eastAsia"/>
        </w:rPr>
        <w:t>的有关规定进行复核。</w:t>
      </w:r>
    </w:p>
    <w:p w14:paraId="5EC6C21A" w14:textId="77777777" w:rsidR="00F97020" w:rsidRDefault="002866CE">
      <w:pPr>
        <w:spacing w:line="360" w:lineRule="auto"/>
        <w:ind w:firstLineChars="200" w:firstLine="420"/>
      </w:pPr>
      <w:r>
        <w:t>2.</w:t>
      </w:r>
      <w:r>
        <w:rPr>
          <w:rFonts w:hint="eastAsia"/>
        </w:rPr>
        <w:t>支付方式和时间</w:t>
      </w:r>
    </w:p>
    <w:p w14:paraId="0A113996" w14:textId="60BB1B28" w:rsidR="00F97020" w:rsidRDefault="002866CE">
      <w:pPr>
        <w:spacing w:line="360" w:lineRule="auto"/>
        <w:ind w:firstLineChars="200" w:firstLine="420"/>
      </w:pPr>
      <w:r>
        <w:rPr>
          <w:rFonts w:hint="eastAsia"/>
        </w:rPr>
        <w:t>基金管理费、基金托管费、销售服务费</w:t>
      </w:r>
      <w:r w:rsidRPr="00644CBE">
        <w:rPr>
          <w:rFonts w:ascii="宋体" w:hAnsi="宋体" w:hint="eastAsia"/>
        </w:rPr>
        <w:t>每日计提，按月支付。由基金托管人根据与基金管理人核对一致的财务数据，在</w:t>
      </w:r>
      <w:r>
        <w:rPr>
          <w:rFonts w:ascii="宋体" w:hAnsi="宋体" w:hint="eastAsia"/>
          <w:bCs/>
          <w:szCs w:val="21"/>
        </w:rPr>
        <w:t>次</w:t>
      </w:r>
      <w:r w:rsidRPr="00644CBE">
        <w:rPr>
          <w:rFonts w:ascii="宋体" w:hAnsi="宋体" w:hint="eastAsia"/>
        </w:rPr>
        <w:t>月初</w:t>
      </w:r>
      <w:r w:rsidRPr="00644CBE">
        <w:rPr>
          <w:rFonts w:ascii="宋体" w:hAnsi="宋体"/>
        </w:rPr>
        <w:t>5</w:t>
      </w:r>
      <w:proofErr w:type="gramStart"/>
      <w:r w:rsidRPr="00644CBE">
        <w:rPr>
          <w:rFonts w:ascii="宋体" w:hAnsi="宋体" w:hint="eastAsia"/>
        </w:rPr>
        <w:t>个</w:t>
      </w:r>
      <w:proofErr w:type="gramEnd"/>
      <w:r w:rsidRPr="00644CBE">
        <w:rPr>
          <w:rFonts w:ascii="宋体" w:hAnsi="宋体" w:hint="eastAsia"/>
        </w:rPr>
        <w:t>工作日内按照指定的账户路径</w:t>
      </w:r>
      <w:r>
        <w:rPr>
          <w:rFonts w:ascii="宋体" w:hAnsi="宋体" w:hint="eastAsia"/>
          <w:bCs/>
          <w:szCs w:val="21"/>
        </w:rPr>
        <w:t>和协商一致的支付方式</w:t>
      </w:r>
      <w:r w:rsidRPr="00644CBE">
        <w:rPr>
          <w:rFonts w:ascii="宋体" w:hAnsi="宋体" w:hint="eastAsia"/>
        </w:rPr>
        <w:t>进行</w:t>
      </w:r>
      <w:r>
        <w:rPr>
          <w:rFonts w:ascii="宋体" w:hAnsi="宋体" w:hint="eastAsia"/>
          <w:bCs/>
          <w:szCs w:val="21"/>
        </w:rPr>
        <w:t>支付</w:t>
      </w:r>
      <w:r w:rsidRPr="00644CBE">
        <w:rPr>
          <w:rFonts w:ascii="宋体" w:hAnsi="宋体" w:hint="eastAsia"/>
        </w:rPr>
        <w:t>。若遇法定节假日、休息日等，支付日期顺延。费用扣划后，基金管理人应进行核对，如发现数据不符，</w:t>
      </w:r>
      <w:r>
        <w:rPr>
          <w:rFonts w:ascii="宋体" w:hAnsi="宋体" w:hint="eastAsia"/>
          <w:bCs/>
          <w:szCs w:val="21"/>
        </w:rPr>
        <w:t>应</w:t>
      </w:r>
      <w:r w:rsidRPr="00644CBE">
        <w:rPr>
          <w:rFonts w:ascii="宋体" w:hAnsi="宋体" w:hint="eastAsia"/>
        </w:rPr>
        <w:t>及时联系基金托管人协商解决</w:t>
      </w:r>
      <w:r>
        <w:rPr>
          <w:rFonts w:hint="eastAsia"/>
        </w:rPr>
        <w:t>。</w:t>
      </w:r>
    </w:p>
    <w:p w14:paraId="51DAF6AC" w14:textId="77777777" w:rsidR="00F97020" w:rsidRDefault="002866CE">
      <w:pPr>
        <w:spacing w:line="360" w:lineRule="auto"/>
        <w:ind w:firstLineChars="200" w:firstLine="420"/>
      </w:pPr>
      <w:r>
        <w:rPr>
          <w:rFonts w:hint="eastAsia"/>
        </w:rPr>
        <w:t>在首期支付基金管理费前，基金管理人应向基金托管人出具正式函件指定基金管理费的收款账户。基金管理人如需要</w:t>
      </w:r>
      <w:proofErr w:type="gramStart"/>
      <w:r>
        <w:rPr>
          <w:rFonts w:hint="eastAsia"/>
        </w:rPr>
        <w:t>变更此</w:t>
      </w:r>
      <w:proofErr w:type="gramEnd"/>
      <w:r>
        <w:rPr>
          <w:rFonts w:hint="eastAsia"/>
        </w:rPr>
        <w:t>账户，应提前</w:t>
      </w:r>
      <w:r>
        <w:t>5</w:t>
      </w:r>
      <w:r>
        <w:rPr>
          <w:rFonts w:hint="eastAsia"/>
        </w:rPr>
        <w:t>个工作日向基金托管人出具书面的收款账户变更通知。</w:t>
      </w:r>
    </w:p>
    <w:p w14:paraId="583613C0" w14:textId="77777777" w:rsidR="00F97020" w:rsidRDefault="002866CE">
      <w:pPr>
        <w:spacing w:line="360" w:lineRule="auto"/>
        <w:ind w:firstLineChars="200" w:firstLine="420"/>
      </w:pPr>
      <w:r>
        <w:rPr>
          <w:rFonts w:hint="eastAsia"/>
        </w:rPr>
        <w:t>（</w:t>
      </w:r>
      <w:r>
        <w:rPr>
          <w:rFonts w:hint="eastAsia"/>
          <w:bCs/>
          <w:szCs w:val="21"/>
        </w:rPr>
        <w:t>九</w:t>
      </w:r>
      <w:r>
        <w:rPr>
          <w:rFonts w:hint="eastAsia"/>
        </w:rPr>
        <w:t>）违规处理方式</w:t>
      </w:r>
    </w:p>
    <w:p w14:paraId="2DA0A2D7" w14:textId="77777777" w:rsidR="00F97020" w:rsidRDefault="002866CE">
      <w:pPr>
        <w:spacing w:line="360" w:lineRule="auto"/>
        <w:ind w:firstLineChars="200" w:firstLine="420"/>
      </w:pPr>
      <w:r>
        <w:rPr>
          <w:rFonts w:hint="eastAsia"/>
        </w:rPr>
        <w:t>基金托管人发现基金管理人违反《基金法》、</w:t>
      </w:r>
      <w:r>
        <w:rPr>
          <w:rFonts w:hint="eastAsia"/>
          <w:bCs/>
          <w:szCs w:val="21"/>
        </w:rPr>
        <w:t>基金合同</w:t>
      </w:r>
      <w:r>
        <w:rPr>
          <w:rFonts w:hint="eastAsia"/>
        </w:rPr>
        <w:t>、《运作办法》及其他有关规定从基金财产中列支费用时，基金托管人可要求基金管理人予以说明解释，如基金管理人无正当理由，基金托管人可拒绝支付。</w:t>
      </w:r>
    </w:p>
    <w:p w14:paraId="0693CFC6" w14:textId="77777777" w:rsidR="00F97020" w:rsidRDefault="002866CE">
      <w:pPr>
        <w:pStyle w:val="1"/>
        <w:keepNext w:val="0"/>
        <w:keepLines w:val="0"/>
        <w:numPr>
          <w:ilvl w:val="0"/>
          <w:numId w:val="1"/>
        </w:numPr>
        <w:autoSpaceDE w:val="0"/>
        <w:autoSpaceDN w:val="0"/>
        <w:adjustRightInd w:val="0"/>
        <w:spacing w:before="360" w:after="360" w:line="360" w:lineRule="auto"/>
        <w:jc w:val="center"/>
        <w:textAlignment w:val="baseline"/>
        <w:rPr>
          <w:sz w:val="21"/>
        </w:rPr>
      </w:pPr>
      <w:bookmarkStart w:id="261" w:name="_Toc124325896"/>
      <w:bookmarkStart w:id="262" w:name="_Toc124749947"/>
      <w:bookmarkStart w:id="263" w:name="_Toc140002347"/>
      <w:bookmarkStart w:id="264" w:name="_Toc32567550"/>
      <w:bookmarkStart w:id="265" w:name="_Toc125361084"/>
      <w:bookmarkStart w:id="266" w:name="_Toc32567232"/>
      <w:bookmarkEnd w:id="259"/>
      <w:bookmarkEnd w:id="260"/>
      <w:r>
        <w:rPr>
          <w:rFonts w:hint="eastAsia"/>
          <w:sz w:val="21"/>
        </w:rPr>
        <w:t>基金份额持有人名册的保管</w:t>
      </w:r>
      <w:bookmarkEnd w:id="261"/>
      <w:bookmarkEnd w:id="262"/>
      <w:bookmarkEnd w:id="263"/>
      <w:bookmarkEnd w:id="264"/>
      <w:bookmarkEnd w:id="265"/>
      <w:bookmarkEnd w:id="266"/>
    </w:p>
    <w:p w14:paraId="6F96A536" w14:textId="77777777" w:rsidR="00F97020" w:rsidRDefault="002866CE">
      <w:pPr>
        <w:spacing w:line="360" w:lineRule="auto"/>
        <w:ind w:firstLineChars="200" w:firstLine="420"/>
      </w:pPr>
      <w:bookmarkStart w:id="267" w:name="_Hlt112616834"/>
      <w:bookmarkStart w:id="268" w:name="_Toc140002348"/>
      <w:bookmarkEnd w:id="267"/>
      <w:r>
        <w:rPr>
          <w:rFonts w:hint="eastAsia"/>
        </w:rPr>
        <w:t>基金份额持有人名册至少应包括基金份额持有人的名称和持有的基金份额。基金份额持有人名册由基金注册登记机构根据基金管理人的指令编制和保管，基金管理人和基金托管人应分别保管基金份额持有人名册，保存期不少于</w:t>
      </w:r>
      <w:r>
        <w:t>法律法规规定的最低期限</w:t>
      </w:r>
      <w:r>
        <w:rPr>
          <w:rFonts w:hint="eastAsia"/>
        </w:rPr>
        <w:t>。如不能妥善保管，则按相关法规承担责任。</w:t>
      </w:r>
    </w:p>
    <w:p w14:paraId="014CF0FF" w14:textId="77777777" w:rsidR="00F97020" w:rsidRDefault="002866CE">
      <w:pPr>
        <w:spacing w:line="360" w:lineRule="auto"/>
        <w:ind w:firstLineChars="200" w:firstLine="420"/>
      </w:pPr>
      <w:r>
        <w:rPr>
          <w:rFonts w:hint="eastAsia"/>
        </w:rPr>
        <w:t>在基金托管人要求或编制</w:t>
      </w:r>
      <w:r>
        <w:rPr>
          <w:rFonts w:hint="eastAsia"/>
          <w:bCs/>
          <w:szCs w:val="21"/>
        </w:rPr>
        <w:t>中期</w:t>
      </w:r>
      <w:r>
        <w:rPr>
          <w:rFonts w:hint="eastAsia"/>
        </w:rPr>
        <w:t>报告和</w:t>
      </w:r>
      <w:r>
        <w:rPr>
          <w:rFonts w:hint="eastAsia"/>
          <w:bCs/>
          <w:szCs w:val="21"/>
        </w:rPr>
        <w:t>年度报告</w:t>
      </w:r>
      <w:r>
        <w:rPr>
          <w:rFonts w:hint="eastAsia"/>
        </w:rPr>
        <w:t>前，基金管理人应将有关资料送交基金托管人，不得无故拒绝或延误提供，并保证其真实性、准确性和完整性。基金托管人不得将所保管的基金份额持有人名册用于基金托管业务以外的其他用途，并应遵守保密义务。</w:t>
      </w:r>
    </w:p>
    <w:p w14:paraId="7FC61B28" w14:textId="77777777" w:rsidR="00F97020" w:rsidRDefault="002866CE">
      <w:pPr>
        <w:pStyle w:val="1"/>
        <w:keepNext w:val="0"/>
        <w:keepLines w:val="0"/>
        <w:numPr>
          <w:ilvl w:val="0"/>
          <w:numId w:val="1"/>
        </w:numPr>
        <w:autoSpaceDE w:val="0"/>
        <w:autoSpaceDN w:val="0"/>
        <w:adjustRightInd w:val="0"/>
        <w:spacing w:before="360" w:after="360" w:line="360" w:lineRule="auto"/>
        <w:jc w:val="center"/>
        <w:textAlignment w:val="baseline"/>
        <w:rPr>
          <w:sz w:val="21"/>
        </w:rPr>
      </w:pPr>
      <w:bookmarkStart w:id="269" w:name="_Toc124325897"/>
      <w:bookmarkStart w:id="270" w:name="_Toc125361085"/>
      <w:bookmarkStart w:id="271" w:name="_Toc32567551"/>
      <w:bookmarkStart w:id="272" w:name="_Toc32567233"/>
      <w:bookmarkStart w:id="273" w:name="_Toc124749948"/>
      <w:r>
        <w:rPr>
          <w:rFonts w:hint="eastAsia"/>
          <w:sz w:val="21"/>
        </w:rPr>
        <w:t>基金有关文件</w:t>
      </w:r>
      <w:r>
        <w:rPr>
          <w:sz w:val="21"/>
        </w:rPr>
        <w:t>和</w:t>
      </w:r>
      <w:r>
        <w:rPr>
          <w:rFonts w:hint="eastAsia"/>
          <w:sz w:val="21"/>
        </w:rPr>
        <w:t>档案的保存</w:t>
      </w:r>
      <w:bookmarkEnd w:id="268"/>
      <w:bookmarkEnd w:id="269"/>
      <w:bookmarkEnd w:id="270"/>
      <w:bookmarkEnd w:id="271"/>
      <w:bookmarkEnd w:id="272"/>
      <w:bookmarkEnd w:id="273"/>
    </w:p>
    <w:p w14:paraId="6E0CDA65" w14:textId="77777777" w:rsidR="00F97020" w:rsidRDefault="002866CE">
      <w:pPr>
        <w:spacing w:line="360" w:lineRule="auto"/>
        <w:ind w:firstLineChars="200" w:firstLine="420"/>
      </w:pPr>
      <w:r>
        <w:rPr>
          <w:rFonts w:hint="eastAsia"/>
        </w:rPr>
        <w:t>（一）档案保存</w:t>
      </w:r>
    </w:p>
    <w:p w14:paraId="7E234CA6" w14:textId="55AF7ED6" w:rsidR="00F97020" w:rsidRDefault="002866CE">
      <w:pPr>
        <w:spacing w:line="360" w:lineRule="auto"/>
        <w:ind w:firstLineChars="200" w:firstLine="420"/>
      </w:pPr>
      <w:r>
        <w:rPr>
          <w:rFonts w:hint="eastAsia"/>
        </w:rPr>
        <w:lastRenderedPageBreak/>
        <w:t>基金管理人应保存基金财产管理业务活动的记录、账册、报表和其他相关资料。基金托管人应保存基金托管业务活动的记录、账册、报表和其他相关资料。基金管理人和基金托管人都应当按规定的期限保管。</w:t>
      </w:r>
      <w:r>
        <w:rPr>
          <w:rFonts w:hint="eastAsia"/>
          <w:bCs/>
          <w:szCs w:val="21"/>
        </w:rPr>
        <w:t>其中基金托管人的</w:t>
      </w:r>
      <w:r>
        <w:rPr>
          <w:rFonts w:hint="eastAsia"/>
        </w:rPr>
        <w:t>保存期限不少于</w:t>
      </w:r>
      <w:r>
        <w:rPr>
          <w:rFonts w:hint="eastAsia"/>
          <w:bCs/>
          <w:szCs w:val="21"/>
        </w:rPr>
        <w:t>法律法规规定的最低期限</w:t>
      </w:r>
      <w:r>
        <w:rPr>
          <w:rFonts w:hint="eastAsia"/>
        </w:rPr>
        <w:t>。</w:t>
      </w:r>
    </w:p>
    <w:p w14:paraId="2B40752A" w14:textId="77777777" w:rsidR="00F97020" w:rsidRDefault="002866CE">
      <w:pPr>
        <w:spacing w:line="360" w:lineRule="auto"/>
        <w:ind w:firstLineChars="200" w:firstLine="420"/>
      </w:pPr>
      <w:r>
        <w:rPr>
          <w:rFonts w:hint="eastAsia"/>
        </w:rPr>
        <w:t>（二）合同档案的建立</w:t>
      </w:r>
    </w:p>
    <w:p w14:paraId="62DBA5A5" w14:textId="77777777" w:rsidR="00F97020" w:rsidRDefault="002866CE">
      <w:pPr>
        <w:spacing w:line="360" w:lineRule="auto"/>
        <w:ind w:firstLineChars="200" w:firstLine="420"/>
      </w:pPr>
      <w:r>
        <w:t>1.</w:t>
      </w:r>
      <w:r>
        <w:rPr>
          <w:rFonts w:hint="eastAsia"/>
        </w:rPr>
        <w:t>基金管理人签署重大合同文本后，应及时将合同文本正本送达基金托管人处。</w:t>
      </w:r>
    </w:p>
    <w:p w14:paraId="1F6E9F88" w14:textId="77777777" w:rsidR="00F97020" w:rsidRDefault="002866CE">
      <w:pPr>
        <w:spacing w:line="360" w:lineRule="auto"/>
        <w:ind w:firstLineChars="200" w:firstLine="420"/>
      </w:pPr>
      <w:r>
        <w:t>2.</w:t>
      </w:r>
      <w:r>
        <w:rPr>
          <w:rFonts w:hint="eastAsia"/>
        </w:rPr>
        <w:t>基金管理人应及时将与本基金账务处理、资金划拨等有关的合同、协议传真或邮件发送基金托管人。</w:t>
      </w:r>
    </w:p>
    <w:p w14:paraId="71EAF028" w14:textId="77777777" w:rsidR="00F97020" w:rsidRDefault="002866CE">
      <w:pPr>
        <w:spacing w:line="360" w:lineRule="auto"/>
        <w:ind w:firstLineChars="200" w:firstLine="420"/>
      </w:pPr>
      <w:r>
        <w:rPr>
          <w:rFonts w:hint="eastAsia"/>
        </w:rPr>
        <w:t>（三）变更与协助</w:t>
      </w:r>
    </w:p>
    <w:p w14:paraId="5D0C20DF" w14:textId="77777777" w:rsidR="00F97020" w:rsidRDefault="002866CE">
      <w:pPr>
        <w:spacing w:line="360" w:lineRule="auto"/>
        <w:ind w:firstLineChars="200" w:firstLine="420"/>
      </w:pPr>
      <w:proofErr w:type="gramStart"/>
      <w:r>
        <w:rPr>
          <w:rFonts w:hint="eastAsia"/>
        </w:rPr>
        <w:t>若基金</w:t>
      </w:r>
      <w:proofErr w:type="gramEnd"/>
      <w:r>
        <w:rPr>
          <w:rFonts w:hint="eastAsia"/>
        </w:rPr>
        <w:t>管理人</w:t>
      </w:r>
      <w:r>
        <w:t>/</w:t>
      </w:r>
      <w:r>
        <w:rPr>
          <w:rFonts w:hint="eastAsia"/>
        </w:rPr>
        <w:t>基金托管人发生变更，未变更的一方有义务协助变更后的接任人接收相应文件。</w:t>
      </w:r>
    </w:p>
    <w:p w14:paraId="3555EC0B" w14:textId="77777777" w:rsidR="00F97020" w:rsidRDefault="002866CE">
      <w:pPr>
        <w:spacing w:line="360" w:lineRule="auto"/>
        <w:ind w:firstLineChars="200" w:firstLine="420"/>
      </w:pPr>
      <w:r>
        <w:rPr>
          <w:rFonts w:hint="eastAsia"/>
        </w:rPr>
        <w:t>（四）基金管理人和基金托管人应按各自职责完整保存原始凭证、记账凭证、基金账册、交易记录和重要合同等，承担保密义务并</w:t>
      </w:r>
      <w:r>
        <w:rPr>
          <w:rFonts w:hint="eastAsia"/>
          <w:bCs/>
          <w:szCs w:val="21"/>
        </w:rPr>
        <w:t>按照各自规定的期限保管，其中基金托管人</w:t>
      </w:r>
      <w:r>
        <w:rPr>
          <w:rFonts w:hint="eastAsia"/>
        </w:rPr>
        <w:t>保存至少</w:t>
      </w:r>
      <w:r>
        <w:rPr>
          <w:rFonts w:hint="eastAsia"/>
          <w:bCs/>
          <w:szCs w:val="21"/>
        </w:rPr>
        <w:t>二十年以上</w:t>
      </w:r>
      <w:r>
        <w:rPr>
          <w:rFonts w:hint="eastAsia"/>
        </w:rPr>
        <w:t>。</w:t>
      </w:r>
    </w:p>
    <w:p w14:paraId="3C4D4474" w14:textId="77777777" w:rsidR="00F97020" w:rsidRDefault="002866CE">
      <w:pPr>
        <w:pStyle w:val="1"/>
        <w:keepNext w:val="0"/>
        <w:keepLines w:val="0"/>
        <w:numPr>
          <w:ilvl w:val="0"/>
          <w:numId w:val="1"/>
        </w:numPr>
        <w:autoSpaceDE w:val="0"/>
        <w:autoSpaceDN w:val="0"/>
        <w:adjustRightInd w:val="0"/>
        <w:spacing w:before="360" w:after="360" w:line="360" w:lineRule="auto"/>
        <w:jc w:val="center"/>
        <w:textAlignment w:val="baseline"/>
        <w:rPr>
          <w:kern w:val="0"/>
        </w:rPr>
      </w:pPr>
      <w:bookmarkStart w:id="274" w:name="_Toc123626180"/>
      <w:bookmarkStart w:id="275" w:name="_Toc32567552"/>
      <w:bookmarkStart w:id="276" w:name="_Toc32567234"/>
      <w:bookmarkStart w:id="277" w:name="_Toc124325898"/>
      <w:bookmarkStart w:id="278" w:name="_Toc124749949"/>
      <w:bookmarkStart w:id="279" w:name="_Toc140002349"/>
      <w:bookmarkStart w:id="280" w:name="_Toc124749236"/>
      <w:bookmarkStart w:id="281" w:name="_Toc125361086"/>
      <w:bookmarkStart w:id="282" w:name="_Hlk56010038"/>
      <w:r>
        <w:rPr>
          <w:rFonts w:hint="eastAsia"/>
          <w:sz w:val="21"/>
        </w:rPr>
        <w:t>基金管理人和基金托管</w:t>
      </w:r>
      <w:bookmarkEnd w:id="274"/>
      <w:r>
        <w:rPr>
          <w:rFonts w:hint="eastAsia"/>
          <w:sz w:val="21"/>
        </w:rPr>
        <w:t>人的更换</w:t>
      </w:r>
      <w:bookmarkStart w:id="283" w:name="_Hlt80887029"/>
      <w:bookmarkStart w:id="284" w:name="_Toc79392594"/>
      <w:bookmarkStart w:id="285" w:name="_Toc15118246"/>
      <w:bookmarkStart w:id="286" w:name="_Toc57530253"/>
      <w:bookmarkEnd w:id="275"/>
      <w:bookmarkEnd w:id="276"/>
      <w:bookmarkEnd w:id="277"/>
      <w:bookmarkEnd w:id="278"/>
      <w:bookmarkEnd w:id="279"/>
      <w:bookmarkEnd w:id="280"/>
      <w:bookmarkEnd w:id="281"/>
      <w:bookmarkEnd w:id="283"/>
    </w:p>
    <w:p w14:paraId="7B47E38A" w14:textId="77777777" w:rsidR="00F97020" w:rsidRDefault="002866CE">
      <w:pPr>
        <w:widowControl/>
        <w:spacing w:line="360" w:lineRule="auto"/>
        <w:ind w:firstLineChars="200" w:firstLine="480"/>
        <w:rPr>
          <w:rFonts w:ascii="宋体" w:hAnsi="宋体"/>
          <w:b/>
          <w:kern w:val="0"/>
          <w:sz w:val="24"/>
          <w:szCs w:val="20"/>
        </w:rPr>
      </w:pPr>
      <w:bookmarkStart w:id="287" w:name="_Toc123705485"/>
      <w:bookmarkStart w:id="288" w:name="_Toc22454474"/>
      <w:bookmarkStart w:id="289" w:name="_Toc48703925"/>
      <w:r>
        <w:rPr>
          <w:rFonts w:ascii="宋体" w:hAnsi="宋体" w:hint="eastAsia"/>
          <w:kern w:val="0"/>
          <w:sz w:val="24"/>
          <w:szCs w:val="20"/>
        </w:rPr>
        <w:t>（一）基金管理人</w:t>
      </w:r>
      <w:r>
        <w:rPr>
          <w:rFonts w:hint="eastAsia"/>
          <w:kern w:val="0"/>
        </w:rPr>
        <w:t>职责终止</w:t>
      </w:r>
      <w:r>
        <w:rPr>
          <w:rFonts w:ascii="宋体" w:hAnsi="宋体" w:hint="eastAsia"/>
          <w:kern w:val="0"/>
          <w:sz w:val="24"/>
          <w:szCs w:val="20"/>
        </w:rPr>
        <w:t>的</w:t>
      </w:r>
      <w:bookmarkEnd w:id="287"/>
      <w:bookmarkEnd w:id="288"/>
      <w:bookmarkEnd w:id="289"/>
      <w:r>
        <w:rPr>
          <w:rFonts w:hint="eastAsia"/>
          <w:kern w:val="0"/>
        </w:rPr>
        <w:t>情形</w:t>
      </w:r>
    </w:p>
    <w:p w14:paraId="0FF11754" w14:textId="77777777" w:rsidR="00F97020" w:rsidRDefault="002866CE">
      <w:pPr>
        <w:widowControl/>
        <w:spacing w:line="360" w:lineRule="auto"/>
        <w:ind w:firstLineChars="200" w:firstLine="420"/>
        <w:rPr>
          <w:kern w:val="0"/>
        </w:rPr>
      </w:pPr>
      <w:bookmarkStart w:id="290" w:name="_Toc22454475"/>
      <w:bookmarkStart w:id="291" w:name="_Toc48703926"/>
      <w:r>
        <w:rPr>
          <w:kern w:val="0"/>
        </w:rPr>
        <w:t>1.</w:t>
      </w:r>
      <w:r>
        <w:rPr>
          <w:rFonts w:hint="eastAsia"/>
          <w:kern w:val="0"/>
        </w:rPr>
        <w:t>基金管理人职责终止的</w:t>
      </w:r>
      <w:bookmarkEnd w:id="290"/>
      <w:bookmarkEnd w:id="291"/>
      <w:r>
        <w:rPr>
          <w:rFonts w:hint="eastAsia"/>
          <w:kern w:val="0"/>
        </w:rPr>
        <w:t>情形</w:t>
      </w:r>
    </w:p>
    <w:p w14:paraId="2F189E19" w14:textId="77777777" w:rsidR="00F97020" w:rsidRDefault="002866CE">
      <w:pPr>
        <w:widowControl/>
        <w:spacing w:line="360" w:lineRule="auto"/>
        <w:ind w:firstLineChars="200" w:firstLine="420"/>
        <w:rPr>
          <w:kern w:val="0"/>
        </w:rPr>
      </w:pPr>
      <w:r>
        <w:rPr>
          <w:rFonts w:hint="eastAsia"/>
          <w:kern w:val="0"/>
        </w:rPr>
        <w:t>有下列情形之一的，基金管理人职责终止：</w:t>
      </w:r>
    </w:p>
    <w:p w14:paraId="5E7601D7" w14:textId="77777777" w:rsidR="00F97020" w:rsidRDefault="002866CE">
      <w:pPr>
        <w:widowControl/>
        <w:spacing w:line="360" w:lineRule="auto"/>
        <w:ind w:firstLineChars="200" w:firstLine="420"/>
        <w:rPr>
          <w:kern w:val="0"/>
        </w:rPr>
      </w:pPr>
      <w:r>
        <w:rPr>
          <w:rFonts w:hint="eastAsia"/>
          <w:kern w:val="0"/>
        </w:rPr>
        <w:t>（</w:t>
      </w:r>
      <w:r>
        <w:rPr>
          <w:rFonts w:hint="eastAsia"/>
          <w:kern w:val="0"/>
        </w:rPr>
        <w:t>1</w:t>
      </w:r>
      <w:r>
        <w:rPr>
          <w:rFonts w:hint="eastAsia"/>
          <w:kern w:val="0"/>
        </w:rPr>
        <w:t>）被依法取消基金管理资格；</w:t>
      </w:r>
    </w:p>
    <w:p w14:paraId="7031905C" w14:textId="77777777" w:rsidR="00F97020" w:rsidRDefault="002866CE">
      <w:pPr>
        <w:widowControl/>
        <w:spacing w:line="360" w:lineRule="auto"/>
        <w:ind w:firstLineChars="200" w:firstLine="420"/>
        <w:rPr>
          <w:kern w:val="0"/>
        </w:rPr>
      </w:pPr>
      <w:r>
        <w:rPr>
          <w:rFonts w:hint="eastAsia"/>
          <w:kern w:val="0"/>
        </w:rPr>
        <w:t>（</w:t>
      </w:r>
      <w:r>
        <w:rPr>
          <w:rFonts w:hint="eastAsia"/>
          <w:kern w:val="0"/>
        </w:rPr>
        <w:t>2</w:t>
      </w:r>
      <w:r>
        <w:rPr>
          <w:rFonts w:hint="eastAsia"/>
          <w:kern w:val="0"/>
        </w:rPr>
        <w:t>）被基金份额持有人大会解任；</w:t>
      </w:r>
    </w:p>
    <w:p w14:paraId="387C11E8" w14:textId="77777777" w:rsidR="00F97020" w:rsidRDefault="002866CE">
      <w:pPr>
        <w:widowControl/>
        <w:spacing w:line="360" w:lineRule="auto"/>
        <w:ind w:firstLineChars="200" w:firstLine="420"/>
        <w:rPr>
          <w:kern w:val="0"/>
        </w:rPr>
      </w:pPr>
      <w:r>
        <w:rPr>
          <w:rFonts w:hint="eastAsia"/>
          <w:kern w:val="0"/>
        </w:rPr>
        <w:t>（</w:t>
      </w:r>
      <w:r>
        <w:rPr>
          <w:rFonts w:hint="eastAsia"/>
          <w:kern w:val="0"/>
        </w:rPr>
        <w:t>3</w:t>
      </w:r>
      <w:r>
        <w:rPr>
          <w:rFonts w:hint="eastAsia"/>
          <w:kern w:val="0"/>
        </w:rPr>
        <w:t>）依法解散、被依法撤销或被依法宣告破产；</w:t>
      </w:r>
    </w:p>
    <w:p w14:paraId="0AC7CE1F" w14:textId="77777777" w:rsidR="00F97020" w:rsidRDefault="002866CE">
      <w:pPr>
        <w:widowControl/>
        <w:spacing w:line="360" w:lineRule="auto"/>
        <w:ind w:firstLineChars="200" w:firstLine="420"/>
        <w:rPr>
          <w:kern w:val="0"/>
        </w:rPr>
      </w:pPr>
      <w:r>
        <w:rPr>
          <w:rFonts w:hint="eastAsia"/>
          <w:kern w:val="0"/>
        </w:rPr>
        <w:t>（</w:t>
      </w:r>
      <w:r>
        <w:rPr>
          <w:rFonts w:hint="eastAsia"/>
          <w:kern w:val="0"/>
        </w:rPr>
        <w:t>4</w:t>
      </w:r>
      <w:r>
        <w:rPr>
          <w:rFonts w:hint="eastAsia"/>
          <w:kern w:val="0"/>
        </w:rPr>
        <w:t>）法律法规及中国证监会规定的和《基金合同》约定的其他情形。</w:t>
      </w:r>
    </w:p>
    <w:p w14:paraId="2E3B30C3" w14:textId="77777777" w:rsidR="00F97020" w:rsidRDefault="002866CE">
      <w:pPr>
        <w:widowControl/>
        <w:spacing w:line="360" w:lineRule="auto"/>
        <w:ind w:firstLineChars="200" w:firstLine="420"/>
        <w:rPr>
          <w:kern w:val="0"/>
        </w:rPr>
      </w:pPr>
      <w:bookmarkStart w:id="292" w:name="_Toc22454476"/>
      <w:bookmarkStart w:id="293" w:name="_Toc48703927"/>
      <w:r>
        <w:rPr>
          <w:kern w:val="0"/>
        </w:rPr>
        <w:t>2.</w:t>
      </w:r>
      <w:r>
        <w:rPr>
          <w:rFonts w:hint="eastAsia"/>
          <w:kern w:val="0"/>
        </w:rPr>
        <w:t>基金管理人的更换程序</w:t>
      </w:r>
      <w:bookmarkEnd w:id="292"/>
      <w:bookmarkEnd w:id="293"/>
    </w:p>
    <w:p w14:paraId="2FCA76D7" w14:textId="77777777" w:rsidR="00F97020" w:rsidRDefault="002866CE">
      <w:pPr>
        <w:widowControl/>
        <w:spacing w:line="360" w:lineRule="auto"/>
        <w:ind w:firstLineChars="200" w:firstLine="420"/>
        <w:rPr>
          <w:kern w:val="0"/>
        </w:rPr>
      </w:pPr>
      <w:r>
        <w:rPr>
          <w:rFonts w:hint="eastAsia"/>
          <w:kern w:val="0"/>
        </w:rPr>
        <w:t>更换基金管理人必须依照如下程序进行：</w:t>
      </w:r>
    </w:p>
    <w:p w14:paraId="053DF352" w14:textId="77777777" w:rsidR="00F97020" w:rsidRDefault="002866CE">
      <w:pPr>
        <w:spacing w:line="360" w:lineRule="auto"/>
        <w:ind w:firstLineChars="200" w:firstLine="420"/>
      </w:pPr>
      <w:r>
        <w:rPr>
          <w:rFonts w:hint="eastAsia"/>
        </w:rPr>
        <w:t>（</w:t>
      </w:r>
      <w:r>
        <w:rPr>
          <w:rFonts w:hint="eastAsia"/>
        </w:rPr>
        <w:t>1</w:t>
      </w:r>
      <w:r>
        <w:rPr>
          <w:rFonts w:hint="eastAsia"/>
        </w:rPr>
        <w:t>）提名：</w:t>
      </w:r>
      <w:proofErr w:type="gramStart"/>
      <w:r>
        <w:rPr>
          <w:rFonts w:hint="eastAsia"/>
        </w:rPr>
        <w:t>新任基金</w:t>
      </w:r>
      <w:proofErr w:type="gramEnd"/>
      <w:r>
        <w:rPr>
          <w:rFonts w:hint="eastAsia"/>
        </w:rPr>
        <w:t>管理人由基金托管人或由单独或合计持有</w:t>
      </w:r>
      <w:r>
        <w:rPr>
          <w:rFonts w:hint="eastAsia"/>
        </w:rPr>
        <w:t>10%</w:t>
      </w:r>
      <w:r>
        <w:rPr>
          <w:rFonts w:hint="eastAsia"/>
        </w:rPr>
        <w:t>以上（含</w:t>
      </w:r>
      <w:r>
        <w:rPr>
          <w:rFonts w:hint="eastAsia"/>
        </w:rPr>
        <w:t>10%</w:t>
      </w:r>
      <w:r>
        <w:rPr>
          <w:rFonts w:hint="eastAsia"/>
        </w:rPr>
        <w:t>）基金份额的基金份额持有人提名；</w:t>
      </w:r>
    </w:p>
    <w:p w14:paraId="34AC42C4" w14:textId="77777777" w:rsidR="00F97020" w:rsidRDefault="002866CE">
      <w:pPr>
        <w:spacing w:line="360" w:lineRule="auto"/>
        <w:ind w:firstLineChars="200" w:firstLine="420"/>
      </w:pPr>
      <w:r>
        <w:rPr>
          <w:rFonts w:hint="eastAsia"/>
        </w:rPr>
        <w:t>（</w:t>
      </w:r>
      <w:r>
        <w:rPr>
          <w:rFonts w:hint="eastAsia"/>
        </w:rPr>
        <w:t>2</w:t>
      </w:r>
      <w:r>
        <w:rPr>
          <w:rFonts w:hint="eastAsia"/>
        </w:rPr>
        <w:t>）决议：基金份额持有人大会在基金管理人职责终止后</w:t>
      </w:r>
      <w:r>
        <w:rPr>
          <w:rFonts w:hint="eastAsia"/>
        </w:rPr>
        <w:t>6</w:t>
      </w:r>
      <w:r>
        <w:rPr>
          <w:rFonts w:hint="eastAsia"/>
        </w:rPr>
        <w:t>个月内对被提名的基金管理人形成决议，该决议需经参加大会的基金份额持有人所持表决权的三分之二以上（含三分之二）表决通过，决议自表决通过之日起生效；</w:t>
      </w:r>
    </w:p>
    <w:p w14:paraId="4F8A38F6" w14:textId="77777777" w:rsidR="00F97020" w:rsidRDefault="002866CE">
      <w:pPr>
        <w:spacing w:line="360" w:lineRule="auto"/>
        <w:ind w:firstLineChars="200" w:firstLine="420"/>
      </w:pPr>
      <w:r>
        <w:rPr>
          <w:rFonts w:hint="eastAsia"/>
        </w:rPr>
        <w:lastRenderedPageBreak/>
        <w:t>（</w:t>
      </w:r>
      <w:r>
        <w:rPr>
          <w:rFonts w:hint="eastAsia"/>
        </w:rPr>
        <w:t>3</w:t>
      </w:r>
      <w:r>
        <w:rPr>
          <w:rFonts w:hint="eastAsia"/>
        </w:rPr>
        <w:t>）临时基金管理人：</w:t>
      </w:r>
      <w:proofErr w:type="gramStart"/>
      <w:r>
        <w:rPr>
          <w:rFonts w:hint="eastAsia"/>
        </w:rPr>
        <w:t>新任基金</w:t>
      </w:r>
      <w:proofErr w:type="gramEnd"/>
      <w:r>
        <w:rPr>
          <w:rFonts w:hint="eastAsia"/>
        </w:rPr>
        <w:t>管理人产生之前，由中国证监会指定临时基金管理人；</w:t>
      </w:r>
    </w:p>
    <w:p w14:paraId="04B81475" w14:textId="77777777" w:rsidR="00F97020" w:rsidRDefault="002866CE">
      <w:pPr>
        <w:spacing w:line="360" w:lineRule="auto"/>
        <w:ind w:firstLineChars="200" w:firstLine="420"/>
      </w:pPr>
      <w:r>
        <w:rPr>
          <w:rFonts w:hint="eastAsia"/>
        </w:rPr>
        <w:t>（</w:t>
      </w:r>
      <w:r>
        <w:rPr>
          <w:rFonts w:hint="eastAsia"/>
        </w:rPr>
        <w:t>4</w:t>
      </w:r>
      <w:r>
        <w:rPr>
          <w:rFonts w:hint="eastAsia"/>
        </w:rPr>
        <w:t>）备案：基金份额持有人大会更换基金管理人的决议须报中国证监会备案；</w:t>
      </w:r>
    </w:p>
    <w:p w14:paraId="24F56CE0" w14:textId="77777777" w:rsidR="00F97020" w:rsidRDefault="002866CE">
      <w:pPr>
        <w:spacing w:line="360" w:lineRule="auto"/>
        <w:ind w:firstLineChars="200" w:firstLine="420"/>
      </w:pPr>
      <w:r>
        <w:rPr>
          <w:rFonts w:hint="eastAsia"/>
        </w:rPr>
        <w:t>（</w:t>
      </w:r>
      <w:r>
        <w:rPr>
          <w:rFonts w:hint="eastAsia"/>
        </w:rPr>
        <w:t>5</w:t>
      </w:r>
      <w:r>
        <w:rPr>
          <w:rFonts w:hint="eastAsia"/>
        </w:rPr>
        <w:t>）公告：基金管理人更换后，由基金托管人在更换基金管理人的基金份额持有人大会决议生效后</w:t>
      </w:r>
      <w:r>
        <w:rPr>
          <w:rFonts w:hint="eastAsia"/>
        </w:rPr>
        <w:t>2</w:t>
      </w:r>
      <w:r>
        <w:rPr>
          <w:rFonts w:hint="eastAsia"/>
        </w:rPr>
        <w:t>日内在规定媒介公告；</w:t>
      </w:r>
    </w:p>
    <w:p w14:paraId="765E92D5" w14:textId="77777777" w:rsidR="00F97020" w:rsidRDefault="002866CE">
      <w:pPr>
        <w:spacing w:line="360" w:lineRule="auto"/>
        <w:ind w:firstLineChars="200" w:firstLine="420"/>
      </w:pPr>
      <w:r>
        <w:rPr>
          <w:rFonts w:hint="eastAsia"/>
        </w:rPr>
        <w:t>（</w:t>
      </w:r>
      <w:r>
        <w:rPr>
          <w:rFonts w:hint="eastAsia"/>
        </w:rPr>
        <w:t>6</w:t>
      </w:r>
      <w:r>
        <w:rPr>
          <w:rFonts w:hint="eastAsia"/>
        </w:rPr>
        <w:t>）交接：基金管理人职责终止的，基金管理人应妥善保管基金管理业务资料，及时向临时基金管理人或</w:t>
      </w:r>
      <w:proofErr w:type="gramStart"/>
      <w:r>
        <w:rPr>
          <w:rFonts w:hint="eastAsia"/>
        </w:rPr>
        <w:t>新任基金</w:t>
      </w:r>
      <w:proofErr w:type="gramEnd"/>
      <w:r>
        <w:rPr>
          <w:rFonts w:hint="eastAsia"/>
        </w:rPr>
        <w:t>管理人办理基金管理业务的移交手续，临时基金管理人或</w:t>
      </w:r>
      <w:proofErr w:type="gramStart"/>
      <w:r>
        <w:rPr>
          <w:rFonts w:hint="eastAsia"/>
        </w:rPr>
        <w:t>新任基金</w:t>
      </w:r>
      <w:proofErr w:type="gramEnd"/>
      <w:r>
        <w:rPr>
          <w:rFonts w:hint="eastAsia"/>
        </w:rPr>
        <w:t>管理人应及时接收。临时基金管理人或</w:t>
      </w:r>
      <w:proofErr w:type="gramStart"/>
      <w:r>
        <w:rPr>
          <w:rFonts w:hint="eastAsia"/>
        </w:rPr>
        <w:t>新任基金</w:t>
      </w:r>
      <w:proofErr w:type="gramEnd"/>
      <w:r>
        <w:rPr>
          <w:rFonts w:hint="eastAsia"/>
        </w:rPr>
        <w:t>管理人应与基金托管人核对基金资产总值和基金资产净值；</w:t>
      </w:r>
    </w:p>
    <w:p w14:paraId="2533DDD5" w14:textId="77777777" w:rsidR="00F97020" w:rsidRDefault="002866CE">
      <w:pPr>
        <w:spacing w:line="360" w:lineRule="auto"/>
        <w:ind w:firstLineChars="200" w:firstLine="420"/>
      </w:pPr>
      <w:r>
        <w:rPr>
          <w:rFonts w:hint="eastAsia"/>
        </w:rPr>
        <w:t>（</w:t>
      </w:r>
      <w:r>
        <w:rPr>
          <w:rFonts w:hint="eastAsia"/>
        </w:rPr>
        <w:t>7</w:t>
      </w:r>
      <w:r>
        <w:rPr>
          <w:rFonts w:hint="eastAsia"/>
        </w:rPr>
        <w:t>）审计：基金管理人职责终止的，应当按照法律法规规定聘请符合《证券法》规定的会计师事务所对基金财产进行审计，并将审计结果予以公告，同时报中国证监会备案，审计费用从基金财产中列支；</w:t>
      </w:r>
    </w:p>
    <w:p w14:paraId="51D1EFF2" w14:textId="77777777" w:rsidR="00F97020" w:rsidRDefault="002866CE">
      <w:pPr>
        <w:spacing w:line="360" w:lineRule="auto"/>
        <w:ind w:firstLineChars="200" w:firstLine="420"/>
      </w:pPr>
      <w:r>
        <w:rPr>
          <w:rFonts w:hint="eastAsia"/>
        </w:rPr>
        <w:t>（</w:t>
      </w:r>
      <w:r>
        <w:rPr>
          <w:rFonts w:hint="eastAsia"/>
        </w:rPr>
        <w:t>8</w:t>
      </w:r>
      <w:r>
        <w:rPr>
          <w:rFonts w:hint="eastAsia"/>
        </w:rPr>
        <w:t>）基金名称变更：基金管理人更换后，如果原任或</w:t>
      </w:r>
      <w:proofErr w:type="gramStart"/>
      <w:r>
        <w:rPr>
          <w:rFonts w:hint="eastAsia"/>
        </w:rPr>
        <w:t>新任基金</w:t>
      </w:r>
      <w:proofErr w:type="gramEnd"/>
      <w:r>
        <w:rPr>
          <w:rFonts w:hint="eastAsia"/>
        </w:rPr>
        <w:t>管理人要求，应按其要求替换或删除基金名称中与原任基金管理人有关的名称字样。</w:t>
      </w:r>
    </w:p>
    <w:p w14:paraId="7DEF0043" w14:textId="77777777" w:rsidR="00F97020" w:rsidRDefault="002866CE">
      <w:pPr>
        <w:spacing w:line="360" w:lineRule="auto"/>
        <w:ind w:firstLineChars="200" w:firstLine="480"/>
        <w:rPr>
          <w:rFonts w:ascii="宋体" w:hAnsi="宋体"/>
          <w:b/>
          <w:kern w:val="0"/>
          <w:sz w:val="24"/>
          <w:szCs w:val="20"/>
        </w:rPr>
      </w:pPr>
      <w:bookmarkStart w:id="294" w:name="_Toc48703922"/>
      <w:bookmarkStart w:id="295" w:name="_Toc123705486"/>
      <w:bookmarkStart w:id="296" w:name="_Toc22454471"/>
      <w:r>
        <w:rPr>
          <w:rFonts w:ascii="宋体" w:hAnsi="宋体" w:hint="eastAsia"/>
          <w:kern w:val="0"/>
          <w:sz w:val="24"/>
          <w:szCs w:val="20"/>
        </w:rPr>
        <w:t>（二）基金托管人</w:t>
      </w:r>
      <w:r>
        <w:rPr>
          <w:rFonts w:hint="eastAsia"/>
        </w:rPr>
        <w:t>职责终止</w:t>
      </w:r>
      <w:r>
        <w:rPr>
          <w:rFonts w:ascii="宋体" w:hAnsi="宋体" w:hint="eastAsia"/>
          <w:kern w:val="0"/>
          <w:sz w:val="24"/>
          <w:szCs w:val="20"/>
        </w:rPr>
        <w:t>的</w:t>
      </w:r>
      <w:bookmarkEnd w:id="294"/>
      <w:bookmarkEnd w:id="295"/>
      <w:bookmarkEnd w:id="296"/>
      <w:r>
        <w:rPr>
          <w:rFonts w:hint="eastAsia"/>
        </w:rPr>
        <w:t>情形</w:t>
      </w:r>
    </w:p>
    <w:p w14:paraId="54E9F304" w14:textId="77777777" w:rsidR="00F97020" w:rsidRDefault="002866CE">
      <w:pPr>
        <w:spacing w:line="360" w:lineRule="auto"/>
        <w:ind w:firstLineChars="200" w:firstLine="420"/>
      </w:pPr>
      <w:bookmarkStart w:id="297" w:name="_Toc22454472"/>
      <w:bookmarkStart w:id="298" w:name="_Toc48703923"/>
      <w:r>
        <w:t>1.</w:t>
      </w:r>
      <w:r>
        <w:rPr>
          <w:rFonts w:hint="eastAsia"/>
        </w:rPr>
        <w:t>基金托管人职责终止的</w:t>
      </w:r>
      <w:bookmarkEnd w:id="297"/>
      <w:bookmarkEnd w:id="298"/>
      <w:r>
        <w:rPr>
          <w:rFonts w:hint="eastAsia"/>
        </w:rPr>
        <w:t>情形</w:t>
      </w:r>
    </w:p>
    <w:p w14:paraId="2E1CB0DA" w14:textId="77777777" w:rsidR="00F97020" w:rsidRDefault="002866CE">
      <w:pPr>
        <w:spacing w:line="360" w:lineRule="auto"/>
        <w:ind w:firstLineChars="200" w:firstLine="420"/>
      </w:pPr>
      <w:r>
        <w:rPr>
          <w:rFonts w:hint="eastAsia"/>
        </w:rPr>
        <w:t>有下列情形之一的，基金托管人职责终止：</w:t>
      </w:r>
    </w:p>
    <w:p w14:paraId="1DB97137" w14:textId="77777777" w:rsidR="00F97020" w:rsidRDefault="002866CE">
      <w:pPr>
        <w:spacing w:line="360" w:lineRule="auto"/>
        <w:ind w:firstLineChars="200" w:firstLine="420"/>
      </w:pPr>
      <w:r>
        <w:rPr>
          <w:rFonts w:hint="eastAsia"/>
        </w:rPr>
        <w:t>（</w:t>
      </w:r>
      <w:r>
        <w:rPr>
          <w:rFonts w:hint="eastAsia"/>
        </w:rPr>
        <w:t>1</w:t>
      </w:r>
      <w:r>
        <w:rPr>
          <w:rFonts w:hint="eastAsia"/>
        </w:rPr>
        <w:t>）被依法取消基金托管资格；</w:t>
      </w:r>
    </w:p>
    <w:p w14:paraId="6E391289" w14:textId="77777777" w:rsidR="00F97020" w:rsidRDefault="002866CE">
      <w:pPr>
        <w:spacing w:line="360" w:lineRule="auto"/>
        <w:ind w:firstLineChars="200" w:firstLine="420"/>
      </w:pPr>
      <w:r>
        <w:rPr>
          <w:rFonts w:hint="eastAsia"/>
        </w:rPr>
        <w:t>（</w:t>
      </w:r>
      <w:r>
        <w:rPr>
          <w:rFonts w:hint="eastAsia"/>
        </w:rPr>
        <w:t>2</w:t>
      </w:r>
      <w:r>
        <w:rPr>
          <w:rFonts w:hint="eastAsia"/>
        </w:rPr>
        <w:t>）被基金份额持有人大会解任；</w:t>
      </w:r>
    </w:p>
    <w:p w14:paraId="1E88FD85" w14:textId="77777777" w:rsidR="00F97020" w:rsidRDefault="002866CE">
      <w:pPr>
        <w:spacing w:line="360" w:lineRule="auto"/>
        <w:ind w:firstLineChars="200" w:firstLine="420"/>
      </w:pPr>
      <w:r>
        <w:rPr>
          <w:rFonts w:hint="eastAsia"/>
        </w:rPr>
        <w:t>（</w:t>
      </w:r>
      <w:r>
        <w:rPr>
          <w:rFonts w:hint="eastAsia"/>
        </w:rPr>
        <w:t>3</w:t>
      </w:r>
      <w:r>
        <w:rPr>
          <w:rFonts w:hint="eastAsia"/>
        </w:rPr>
        <w:t>）依法解散、被依法撤销或被依法宣告破产；</w:t>
      </w:r>
    </w:p>
    <w:p w14:paraId="08729297" w14:textId="77777777" w:rsidR="00F97020" w:rsidRDefault="002866CE">
      <w:pPr>
        <w:spacing w:line="360" w:lineRule="auto"/>
        <w:ind w:firstLineChars="200" w:firstLine="420"/>
      </w:pPr>
      <w:r>
        <w:rPr>
          <w:rFonts w:hint="eastAsia"/>
        </w:rPr>
        <w:t>（</w:t>
      </w:r>
      <w:r>
        <w:rPr>
          <w:rFonts w:hint="eastAsia"/>
        </w:rPr>
        <w:t>4</w:t>
      </w:r>
      <w:r>
        <w:rPr>
          <w:rFonts w:hint="eastAsia"/>
        </w:rPr>
        <w:t>）法律法规及中国证监会规定的和《基金合同》约定的其他情形。</w:t>
      </w:r>
    </w:p>
    <w:p w14:paraId="2E6E51F8" w14:textId="77777777" w:rsidR="00F97020" w:rsidRDefault="002866CE">
      <w:pPr>
        <w:spacing w:line="360" w:lineRule="auto"/>
        <w:ind w:firstLineChars="200" w:firstLine="420"/>
      </w:pPr>
      <w:bookmarkStart w:id="299" w:name="_Toc48703924"/>
      <w:bookmarkStart w:id="300" w:name="_Toc22454473"/>
      <w:r>
        <w:t>2.</w:t>
      </w:r>
      <w:r>
        <w:t>更换基金托管人的程序</w:t>
      </w:r>
      <w:bookmarkEnd w:id="299"/>
      <w:bookmarkEnd w:id="300"/>
    </w:p>
    <w:p w14:paraId="594B69E3" w14:textId="77777777" w:rsidR="00F97020" w:rsidRDefault="002866CE">
      <w:pPr>
        <w:spacing w:line="360" w:lineRule="auto"/>
        <w:ind w:firstLineChars="200" w:firstLine="420"/>
      </w:pPr>
      <w:r>
        <w:rPr>
          <w:rFonts w:hint="eastAsia"/>
        </w:rPr>
        <w:t>（</w:t>
      </w:r>
      <w:r>
        <w:rPr>
          <w:rFonts w:hint="eastAsia"/>
        </w:rPr>
        <w:t>1</w:t>
      </w:r>
      <w:r>
        <w:rPr>
          <w:rFonts w:hint="eastAsia"/>
        </w:rPr>
        <w:t>）提名：</w:t>
      </w:r>
      <w:proofErr w:type="gramStart"/>
      <w:r>
        <w:rPr>
          <w:rFonts w:hint="eastAsia"/>
        </w:rPr>
        <w:t>新任基金</w:t>
      </w:r>
      <w:proofErr w:type="gramEnd"/>
      <w:r>
        <w:rPr>
          <w:rFonts w:hint="eastAsia"/>
        </w:rPr>
        <w:t>托管人由基金管理人或由单独或合计持有</w:t>
      </w:r>
      <w:r>
        <w:rPr>
          <w:rFonts w:hint="eastAsia"/>
        </w:rPr>
        <w:t>10%</w:t>
      </w:r>
      <w:r>
        <w:rPr>
          <w:rFonts w:hint="eastAsia"/>
        </w:rPr>
        <w:t>以上（含</w:t>
      </w:r>
      <w:r>
        <w:rPr>
          <w:rFonts w:hint="eastAsia"/>
        </w:rPr>
        <w:t>10%</w:t>
      </w:r>
      <w:r>
        <w:rPr>
          <w:rFonts w:hint="eastAsia"/>
        </w:rPr>
        <w:t>）基金份额的基金份额持有人提名；</w:t>
      </w:r>
    </w:p>
    <w:p w14:paraId="3D2A1EA7" w14:textId="77777777" w:rsidR="00F97020" w:rsidRDefault="002866CE">
      <w:pPr>
        <w:spacing w:line="360" w:lineRule="auto"/>
        <w:ind w:firstLineChars="200" w:firstLine="420"/>
      </w:pPr>
      <w:r>
        <w:rPr>
          <w:rFonts w:hint="eastAsia"/>
        </w:rPr>
        <w:t>（</w:t>
      </w:r>
      <w:r>
        <w:rPr>
          <w:rFonts w:hint="eastAsia"/>
        </w:rPr>
        <w:t>2</w:t>
      </w:r>
      <w:r>
        <w:rPr>
          <w:rFonts w:hint="eastAsia"/>
        </w:rPr>
        <w:t>）决议：基金份额持有人大会在基金托管人职责终止后</w:t>
      </w:r>
      <w:r>
        <w:rPr>
          <w:rFonts w:hint="eastAsia"/>
        </w:rPr>
        <w:t>6</w:t>
      </w:r>
      <w:r>
        <w:rPr>
          <w:rFonts w:hint="eastAsia"/>
        </w:rPr>
        <w:t>个月内对被提名的基金托管人形成决议，该决议需经参加大会的基金份额持有人所持表决权的三分之二以上（含三分之二）表决通过，决议自表决通过之日起生效；</w:t>
      </w:r>
    </w:p>
    <w:p w14:paraId="13E6C9CF" w14:textId="77777777" w:rsidR="00F97020" w:rsidRDefault="002866CE">
      <w:pPr>
        <w:spacing w:line="360" w:lineRule="auto"/>
        <w:ind w:firstLineChars="200" w:firstLine="420"/>
      </w:pPr>
      <w:r>
        <w:rPr>
          <w:rFonts w:hint="eastAsia"/>
        </w:rPr>
        <w:t>（</w:t>
      </w:r>
      <w:r>
        <w:rPr>
          <w:rFonts w:hint="eastAsia"/>
        </w:rPr>
        <w:t>3</w:t>
      </w:r>
      <w:r>
        <w:rPr>
          <w:rFonts w:hint="eastAsia"/>
        </w:rPr>
        <w:t>）临时基金托管人：</w:t>
      </w:r>
      <w:proofErr w:type="gramStart"/>
      <w:r>
        <w:rPr>
          <w:rFonts w:hint="eastAsia"/>
        </w:rPr>
        <w:t>新任基金</w:t>
      </w:r>
      <w:proofErr w:type="gramEnd"/>
      <w:r>
        <w:rPr>
          <w:rFonts w:hint="eastAsia"/>
        </w:rPr>
        <w:t>托管人产生之前，由中国证监会指定临时基金托管人；</w:t>
      </w:r>
    </w:p>
    <w:p w14:paraId="17D8B536" w14:textId="77777777" w:rsidR="00F97020" w:rsidRDefault="002866CE">
      <w:pPr>
        <w:spacing w:line="360" w:lineRule="auto"/>
        <w:ind w:firstLineChars="200" w:firstLine="420"/>
      </w:pPr>
      <w:r>
        <w:rPr>
          <w:rFonts w:hint="eastAsia"/>
        </w:rPr>
        <w:t>（</w:t>
      </w:r>
      <w:r>
        <w:rPr>
          <w:rFonts w:hint="eastAsia"/>
        </w:rPr>
        <w:t>4</w:t>
      </w:r>
      <w:r>
        <w:rPr>
          <w:rFonts w:hint="eastAsia"/>
        </w:rPr>
        <w:t>）备案：基金份额持有人大会更换基金托管人的决议须报中国证监会备案；</w:t>
      </w:r>
    </w:p>
    <w:p w14:paraId="6FAC9621" w14:textId="77777777" w:rsidR="00F97020" w:rsidRDefault="002866CE">
      <w:pPr>
        <w:spacing w:line="360" w:lineRule="auto"/>
        <w:ind w:firstLineChars="200" w:firstLine="420"/>
      </w:pPr>
      <w:r>
        <w:rPr>
          <w:rFonts w:hint="eastAsia"/>
        </w:rPr>
        <w:t>（</w:t>
      </w:r>
      <w:r>
        <w:rPr>
          <w:rFonts w:hint="eastAsia"/>
        </w:rPr>
        <w:t>5</w:t>
      </w:r>
      <w:r>
        <w:rPr>
          <w:rFonts w:hint="eastAsia"/>
        </w:rPr>
        <w:t>）公告：基金托管人更换后，由基金管理人在更换基金托管人的基金份额持有人大会决议生效后</w:t>
      </w:r>
      <w:r>
        <w:rPr>
          <w:rFonts w:hint="eastAsia"/>
        </w:rPr>
        <w:t>2</w:t>
      </w:r>
      <w:r>
        <w:rPr>
          <w:rFonts w:hint="eastAsia"/>
        </w:rPr>
        <w:t>日内在规定媒介公告；</w:t>
      </w:r>
    </w:p>
    <w:p w14:paraId="4B087510" w14:textId="77777777" w:rsidR="00F97020" w:rsidRDefault="002866CE">
      <w:pPr>
        <w:spacing w:line="360" w:lineRule="auto"/>
        <w:ind w:firstLineChars="200" w:firstLine="420"/>
      </w:pPr>
      <w:r>
        <w:rPr>
          <w:rFonts w:hint="eastAsia"/>
        </w:rPr>
        <w:lastRenderedPageBreak/>
        <w:t>（</w:t>
      </w:r>
      <w:r>
        <w:rPr>
          <w:rFonts w:hint="eastAsia"/>
        </w:rPr>
        <w:t>6</w:t>
      </w:r>
      <w:r>
        <w:rPr>
          <w:rFonts w:hint="eastAsia"/>
        </w:rPr>
        <w:t>）交接：基金托管人职责终止的，应当妥善保管基金财产和基金托管业务资料，及时办理基金财产和基金托管业务的移交手续，</w:t>
      </w:r>
      <w:proofErr w:type="gramStart"/>
      <w:r>
        <w:rPr>
          <w:rFonts w:hint="eastAsia"/>
        </w:rPr>
        <w:t>新任基金</w:t>
      </w:r>
      <w:proofErr w:type="gramEnd"/>
      <w:r>
        <w:rPr>
          <w:rFonts w:hint="eastAsia"/>
        </w:rPr>
        <w:t>托管人或者临时基金托管人应当及时接收。</w:t>
      </w:r>
      <w:proofErr w:type="gramStart"/>
      <w:r>
        <w:rPr>
          <w:rFonts w:hint="eastAsia"/>
        </w:rPr>
        <w:t>新任基金</w:t>
      </w:r>
      <w:proofErr w:type="gramEnd"/>
      <w:r>
        <w:rPr>
          <w:rFonts w:hint="eastAsia"/>
        </w:rPr>
        <w:t>托管人或临时基金托管人与基金管理人核对基金资产总值和基金资产净值；</w:t>
      </w:r>
      <w:r>
        <w:rPr>
          <w:rFonts w:hint="eastAsia"/>
        </w:rPr>
        <w:t xml:space="preserve"> </w:t>
      </w:r>
    </w:p>
    <w:p w14:paraId="1E7FB112" w14:textId="77777777" w:rsidR="00F97020" w:rsidRDefault="002866CE">
      <w:pPr>
        <w:spacing w:line="360" w:lineRule="auto"/>
        <w:ind w:firstLineChars="200" w:firstLine="420"/>
      </w:pPr>
      <w:r>
        <w:rPr>
          <w:rFonts w:hint="eastAsia"/>
        </w:rPr>
        <w:t>（</w:t>
      </w:r>
      <w:r>
        <w:rPr>
          <w:rFonts w:hint="eastAsia"/>
        </w:rPr>
        <w:t>7</w:t>
      </w:r>
      <w:r>
        <w:rPr>
          <w:rFonts w:hint="eastAsia"/>
        </w:rPr>
        <w:t>）审计：基金托管人职责终止的，应当按照法律法规规定聘请符合《证券法》规定的会计师事务所对基金财产进行审计，并将审计结果予以公告，同时报中国证监会备案，审计费用从基金财产中列支。</w:t>
      </w:r>
    </w:p>
    <w:p w14:paraId="23B8B33E" w14:textId="77777777" w:rsidR="00F97020" w:rsidRDefault="002866CE">
      <w:pPr>
        <w:spacing w:line="360" w:lineRule="auto"/>
        <w:ind w:firstLineChars="200" w:firstLine="420"/>
      </w:pPr>
      <w:r>
        <w:rPr>
          <w:rFonts w:hint="eastAsia"/>
        </w:rPr>
        <w:t>（三）基金管理人与基金托管人同时更换的条件和程序</w:t>
      </w:r>
    </w:p>
    <w:p w14:paraId="7FC111BC" w14:textId="77777777" w:rsidR="00F97020" w:rsidRDefault="002866CE">
      <w:pPr>
        <w:spacing w:line="360" w:lineRule="auto"/>
        <w:ind w:firstLineChars="200" w:firstLine="420"/>
      </w:pPr>
      <w:r>
        <w:rPr>
          <w:rFonts w:hint="eastAsia"/>
        </w:rPr>
        <w:t>1</w:t>
      </w:r>
      <w:r>
        <w:rPr>
          <w:rFonts w:hint="eastAsia"/>
        </w:rPr>
        <w:t>、提名：如果基金管理人和基金托管人同时更换，由单独或合计持有基金总份额</w:t>
      </w:r>
      <w:r>
        <w:rPr>
          <w:rFonts w:hint="eastAsia"/>
        </w:rPr>
        <w:t>10%</w:t>
      </w:r>
      <w:r>
        <w:rPr>
          <w:rFonts w:hint="eastAsia"/>
        </w:rPr>
        <w:t>以上（含</w:t>
      </w:r>
      <w:r>
        <w:rPr>
          <w:rFonts w:hint="eastAsia"/>
        </w:rPr>
        <w:t>10%</w:t>
      </w:r>
      <w:r>
        <w:rPr>
          <w:rFonts w:hint="eastAsia"/>
        </w:rPr>
        <w:t>）的基金份额持有人提名新的基金管理人和基金托管人；</w:t>
      </w:r>
    </w:p>
    <w:p w14:paraId="2CD24CB0" w14:textId="77777777" w:rsidR="00F97020" w:rsidRDefault="002866CE">
      <w:pPr>
        <w:spacing w:line="360" w:lineRule="auto"/>
        <w:ind w:firstLineChars="200" w:firstLine="420"/>
      </w:pPr>
      <w:r>
        <w:rPr>
          <w:rFonts w:hint="eastAsia"/>
        </w:rPr>
        <w:t>2</w:t>
      </w:r>
      <w:r>
        <w:rPr>
          <w:rFonts w:hint="eastAsia"/>
        </w:rPr>
        <w:t>、基金管理人和基金托管人的更换分别按上述程序进行；</w:t>
      </w:r>
    </w:p>
    <w:p w14:paraId="1AD4CB4A" w14:textId="77777777" w:rsidR="00F97020" w:rsidRDefault="002866CE">
      <w:pPr>
        <w:spacing w:line="360" w:lineRule="auto"/>
        <w:ind w:firstLineChars="200" w:firstLine="420"/>
      </w:pPr>
      <w:r>
        <w:rPr>
          <w:rFonts w:hint="eastAsia"/>
        </w:rPr>
        <w:t>3</w:t>
      </w:r>
      <w:r>
        <w:rPr>
          <w:rFonts w:hint="eastAsia"/>
        </w:rPr>
        <w:t>、公告：</w:t>
      </w:r>
      <w:proofErr w:type="gramStart"/>
      <w:r>
        <w:rPr>
          <w:rFonts w:hint="eastAsia"/>
        </w:rPr>
        <w:t>新任基金</w:t>
      </w:r>
      <w:proofErr w:type="gramEnd"/>
      <w:r>
        <w:rPr>
          <w:rFonts w:hint="eastAsia"/>
        </w:rPr>
        <w:t>管理人和</w:t>
      </w:r>
      <w:proofErr w:type="gramStart"/>
      <w:r>
        <w:rPr>
          <w:rFonts w:hint="eastAsia"/>
        </w:rPr>
        <w:t>新任基金</w:t>
      </w:r>
      <w:proofErr w:type="gramEnd"/>
      <w:r>
        <w:rPr>
          <w:rFonts w:hint="eastAsia"/>
        </w:rPr>
        <w:t>托管人应在更换基金管理人和基金托管人的基金份额持有人大会决议生效后</w:t>
      </w:r>
      <w:r>
        <w:rPr>
          <w:rFonts w:hint="eastAsia"/>
        </w:rPr>
        <w:t>2</w:t>
      </w:r>
      <w:r>
        <w:rPr>
          <w:rFonts w:hint="eastAsia"/>
        </w:rPr>
        <w:t>日内在规定媒介上联合公告。</w:t>
      </w:r>
    </w:p>
    <w:p w14:paraId="70879711" w14:textId="48A1C656" w:rsidR="00F97020" w:rsidRDefault="002866CE">
      <w:pPr>
        <w:spacing w:line="360" w:lineRule="auto"/>
        <w:ind w:firstLineChars="200" w:firstLine="420"/>
      </w:pPr>
      <w:r>
        <w:rPr>
          <w:rFonts w:hint="eastAsia"/>
        </w:rPr>
        <w:t>（四）新任或临时基金管理人接收基金管理业务或新任或临时基金托管人接收基金财产和基金托管业务前，</w:t>
      </w:r>
      <w:proofErr w:type="gramStart"/>
      <w:r>
        <w:rPr>
          <w:rFonts w:hint="eastAsia"/>
        </w:rPr>
        <w:t>原基金</w:t>
      </w:r>
      <w:proofErr w:type="gramEnd"/>
      <w:r>
        <w:rPr>
          <w:rFonts w:hint="eastAsia"/>
        </w:rPr>
        <w:t>管理人或基金托管人应依据法律法规和《基金合同》的规定继续履行相关职责，并保证不</w:t>
      </w:r>
      <w:proofErr w:type="gramStart"/>
      <w:r>
        <w:rPr>
          <w:rFonts w:hint="eastAsia"/>
        </w:rPr>
        <w:t>作出</w:t>
      </w:r>
      <w:proofErr w:type="gramEnd"/>
      <w:r>
        <w:rPr>
          <w:rFonts w:hint="eastAsia"/>
        </w:rPr>
        <w:t>对基金份额持有人的利益造成损害的行为。</w:t>
      </w:r>
      <w:proofErr w:type="gramStart"/>
      <w:r>
        <w:rPr>
          <w:rFonts w:hint="eastAsia"/>
        </w:rPr>
        <w:t>原基金</w:t>
      </w:r>
      <w:proofErr w:type="gramEnd"/>
      <w:r>
        <w:rPr>
          <w:rFonts w:hint="eastAsia"/>
        </w:rPr>
        <w:t>管理人或基金托管人在继续履行相关职责期间，仍有权按照基金合同的规定收取基金管理费或基金托管费。</w:t>
      </w:r>
    </w:p>
    <w:p w14:paraId="1CBB686E" w14:textId="77777777" w:rsidR="00F97020" w:rsidRDefault="002866CE">
      <w:pPr>
        <w:spacing w:line="360" w:lineRule="auto"/>
        <w:ind w:firstLineChars="200" w:firstLine="420"/>
      </w:pPr>
      <w:r>
        <w:rPr>
          <w:rFonts w:hint="eastAsia"/>
        </w:rPr>
        <w:t>（五）本部</w:t>
      </w:r>
      <w:proofErr w:type="gramStart"/>
      <w:r>
        <w:rPr>
          <w:rFonts w:hint="eastAsia"/>
        </w:rPr>
        <w:t>分关于</w:t>
      </w:r>
      <w:proofErr w:type="gramEnd"/>
      <w:r>
        <w:rPr>
          <w:rFonts w:hint="eastAsia"/>
        </w:rPr>
        <w:t>基金管理人、基金托管人更换条件和程序的约定，凡是直接引用法律法规或监管规则的部分，如将来法律法规或监管规则修改导致相关内容被取消或变更的，基金管理人与基金托管人根据新颁布的法律法规或监管规则协商一致并提前公告后，可直接对相应内容进行修改和调整，无需召开基金份额持有人大会审议。</w:t>
      </w:r>
    </w:p>
    <w:p w14:paraId="5CA2042C" w14:textId="77777777" w:rsidR="00F97020" w:rsidRDefault="002866CE">
      <w:pPr>
        <w:pStyle w:val="1"/>
        <w:keepNext w:val="0"/>
        <w:keepLines w:val="0"/>
        <w:numPr>
          <w:ilvl w:val="0"/>
          <w:numId w:val="1"/>
        </w:numPr>
        <w:autoSpaceDE w:val="0"/>
        <w:autoSpaceDN w:val="0"/>
        <w:adjustRightInd w:val="0"/>
        <w:spacing w:before="360" w:after="360" w:line="360" w:lineRule="auto"/>
        <w:jc w:val="center"/>
        <w:textAlignment w:val="baseline"/>
        <w:rPr>
          <w:sz w:val="21"/>
        </w:rPr>
      </w:pPr>
      <w:bookmarkStart w:id="301" w:name="_Toc125361087"/>
      <w:bookmarkStart w:id="302" w:name="_Toc140002350"/>
      <w:bookmarkStart w:id="303" w:name="_Toc124749237"/>
      <w:bookmarkStart w:id="304" w:name="_Toc124325899"/>
      <w:bookmarkStart w:id="305" w:name="_Toc124749950"/>
      <w:bookmarkStart w:id="306" w:name="_Toc123626181"/>
      <w:bookmarkStart w:id="307" w:name="_Toc32567553"/>
      <w:bookmarkStart w:id="308" w:name="_Toc32567237"/>
      <w:bookmarkEnd w:id="282"/>
      <w:bookmarkEnd w:id="284"/>
      <w:bookmarkEnd w:id="285"/>
      <w:bookmarkEnd w:id="286"/>
      <w:r>
        <w:rPr>
          <w:rFonts w:hint="eastAsia"/>
          <w:sz w:val="21"/>
        </w:rPr>
        <w:t>禁止行为</w:t>
      </w:r>
      <w:bookmarkEnd w:id="301"/>
      <w:bookmarkEnd w:id="302"/>
      <w:bookmarkEnd w:id="303"/>
      <w:bookmarkEnd w:id="304"/>
      <w:bookmarkEnd w:id="305"/>
      <w:bookmarkEnd w:id="306"/>
      <w:bookmarkEnd w:id="307"/>
      <w:bookmarkEnd w:id="308"/>
    </w:p>
    <w:p w14:paraId="4E86FF60" w14:textId="77777777" w:rsidR="00F97020" w:rsidRDefault="002866CE">
      <w:pPr>
        <w:spacing w:line="360" w:lineRule="auto"/>
        <w:ind w:firstLineChars="200" w:firstLine="420"/>
      </w:pPr>
      <w:r>
        <w:rPr>
          <w:rFonts w:hint="eastAsia"/>
        </w:rPr>
        <w:t>本协议当事人禁止从事的行为，包括但不限于：</w:t>
      </w:r>
    </w:p>
    <w:p w14:paraId="2BFFD53A" w14:textId="77777777" w:rsidR="00F97020" w:rsidRDefault="002866CE">
      <w:pPr>
        <w:spacing w:line="360" w:lineRule="auto"/>
        <w:ind w:firstLineChars="200" w:firstLine="420"/>
      </w:pPr>
      <w:r>
        <w:rPr>
          <w:rFonts w:hint="eastAsia"/>
        </w:rPr>
        <w:t>（一）基金管理人、基金托管人将其固有财产或者他人财产混同于基金财产从事证券投资。</w:t>
      </w:r>
    </w:p>
    <w:p w14:paraId="10A3D343" w14:textId="77777777" w:rsidR="00F97020" w:rsidRDefault="002866CE">
      <w:pPr>
        <w:spacing w:line="360" w:lineRule="auto"/>
        <w:ind w:firstLineChars="200" w:firstLine="420"/>
      </w:pPr>
      <w:r>
        <w:rPr>
          <w:rFonts w:hint="eastAsia"/>
        </w:rPr>
        <w:t>（二）基金管理人不公平地对待其管理的不同基金财产，基金托管人不公平地对待其托管的不同基金财产。</w:t>
      </w:r>
    </w:p>
    <w:p w14:paraId="77EC65DD" w14:textId="77777777" w:rsidR="00F97020" w:rsidRDefault="002866CE">
      <w:pPr>
        <w:spacing w:line="360" w:lineRule="auto"/>
        <w:ind w:firstLineChars="200" w:firstLine="420"/>
      </w:pPr>
      <w:r>
        <w:rPr>
          <w:rFonts w:hint="eastAsia"/>
        </w:rPr>
        <w:t>（三）基金管理人、基金托管人利用基金财产为基金份额持有人以外的第三人牟取利益。</w:t>
      </w:r>
    </w:p>
    <w:p w14:paraId="430CB5CA" w14:textId="77777777" w:rsidR="00F97020" w:rsidRDefault="002866CE">
      <w:pPr>
        <w:spacing w:line="360" w:lineRule="auto"/>
        <w:ind w:firstLineChars="200" w:firstLine="420"/>
      </w:pPr>
      <w:r>
        <w:rPr>
          <w:rFonts w:hint="eastAsia"/>
        </w:rPr>
        <w:lastRenderedPageBreak/>
        <w:t>（四）基金管理人、基金托管人向基金份额持有人违规承诺收益或者承担损失。</w:t>
      </w:r>
    </w:p>
    <w:p w14:paraId="59A6CC71" w14:textId="77777777" w:rsidR="00F97020" w:rsidRDefault="002866CE">
      <w:pPr>
        <w:spacing w:line="360" w:lineRule="auto"/>
        <w:ind w:firstLineChars="200" w:firstLine="420"/>
      </w:pPr>
      <w:r>
        <w:rPr>
          <w:rFonts w:hint="eastAsia"/>
        </w:rPr>
        <w:t>（五）基金管理人、基金托管人对他人泄漏基金运作和管理过程中任何尚未按法律法规规定的方式公开披露的信息。</w:t>
      </w:r>
    </w:p>
    <w:p w14:paraId="6EFDDE85" w14:textId="77777777" w:rsidR="00F97020" w:rsidRDefault="002866CE">
      <w:pPr>
        <w:spacing w:line="360" w:lineRule="auto"/>
        <w:ind w:firstLineChars="200" w:firstLine="420"/>
      </w:pPr>
      <w:r>
        <w:rPr>
          <w:rFonts w:hint="eastAsia"/>
        </w:rPr>
        <w:t>（六）基金管理人在没有充足资金的情况下向基金托管人发出投资指令和赎回、分红资金的划拨指令，或违规向基金托管人发出指令。</w:t>
      </w:r>
    </w:p>
    <w:p w14:paraId="1C4E7B7F" w14:textId="77777777" w:rsidR="00F97020" w:rsidRDefault="002866CE">
      <w:pPr>
        <w:spacing w:line="360" w:lineRule="auto"/>
        <w:ind w:firstLineChars="200" w:firstLine="420"/>
      </w:pPr>
      <w:r>
        <w:rPr>
          <w:rFonts w:hint="eastAsia"/>
        </w:rPr>
        <w:t>（七）基金管理人、基金托管人在行政上、财务上不独立，其高级管理人员和其他从业人员相互兼职。</w:t>
      </w:r>
    </w:p>
    <w:p w14:paraId="09E46F43" w14:textId="77777777" w:rsidR="00F97020" w:rsidRDefault="002866CE">
      <w:pPr>
        <w:spacing w:line="360" w:lineRule="auto"/>
        <w:ind w:firstLineChars="200" w:firstLine="420"/>
      </w:pPr>
      <w:r>
        <w:rPr>
          <w:rFonts w:hint="eastAsia"/>
        </w:rPr>
        <w:t>（八）基金管理人、基金托管人侵占、挪用基金财产。</w:t>
      </w:r>
    </w:p>
    <w:p w14:paraId="1B8D12B1" w14:textId="77777777" w:rsidR="00F97020" w:rsidRDefault="002866CE">
      <w:pPr>
        <w:spacing w:line="360" w:lineRule="auto"/>
        <w:ind w:firstLineChars="200" w:firstLine="420"/>
      </w:pPr>
      <w:r>
        <w:rPr>
          <w:rFonts w:hint="eastAsia"/>
        </w:rPr>
        <w:t>（九）基金管理人、基金托管人泄露因职务便利获取的未公开信息、利用该信息从事或者明示、暗示他人从事相关的交易活动。</w:t>
      </w:r>
    </w:p>
    <w:p w14:paraId="0E12D05E" w14:textId="77777777" w:rsidR="00F97020" w:rsidRDefault="002866CE">
      <w:pPr>
        <w:spacing w:line="360" w:lineRule="auto"/>
        <w:ind w:firstLineChars="200" w:firstLine="420"/>
      </w:pPr>
      <w:r>
        <w:rPr>
          <w:rFonts w:hint="eastAsia"/>
        </w:rPr>
        <w:t>（十）基金管理人、基金托管人玩忽职守，不按照规定履行职责。</w:t>
      </w:r>
    </w:p>
    <w:p w14:paraId="02D0653E" w14:textId="77777777" w:rsidR="00F97020" w:rsidRDefault="002866CE">
      <w:pPr>
        <w:spacing w:line="360" w:lineRule="auto"/>
        <w:ind w:firstLineChars="200" w:firstLine="420"/>
      </w:pPr>
      <w:r>
        <w:rPr>
          <w:rFonts w:hint="eastAsia"/>
          <w:bCs/>
          <w:szCs w:val="21"/>
        </w:rPr>
        <w:t>（十一</w:t>
      </w:r>
      <w:r>
        <w:rPr>
          <w:rFonts w:hint="eastAsia"/>
        </w:rPr>
        <w:t>）基金托管人私自动用或处分基金财产，根据基金管理人的合法指令、《基金合同》或托管协议的规定进行处分的除外。</w:t>
      </w:r>
    </w:p>
    <w:p w14:paraId="5EC4D60A" w14:textId="5EC02D37" w:rsidR="00ED1851" w:rsidRDefault="002866CE">
      <w:pPr>
        <w:spacing w:line="360" w:lineRule="auto"/>
        <w:ind w:firstLineChars="200" w:firstLine="420"/>
      </w:pPr>
      <w:r>
        <w:rPr>
          <w:rFonts w:hint="eastAsia"/>
        </w:rPr>
        <w:t>（</w:t>
      </w:r>
      <w:r>
        <w:rPr>
          <w:rFonts w:hint="eastAsia"/>
          <w:bCs/>
          <w:szCs w:val="21"/>
        </w:rPr>
        <w:t>十二</w:t>
      </w:r>
      <w:r>
        <w:rPr>
          <w:rFonts w:hint="eastAsia"/>
        </w:rPr>
        <w:t>）基金财产用于下列投资或者活动：</w:t>
      </w:r>
      <w:r>
        <w:t>1.</w:t>
      </w:r>
      <w:r>
        <w:rPr>
          <w:rFonts w:hint="eastAsia"/>
        </w:rPr>
        <w:t>承销证券；</w:t>
      </w:r>
      <w:r>
        <w:t>2.</w:t>
      </w:r>
      <w:r>
        <w:rPr>
          <w:rFonts w:hint="eastAsia"/>
        </w:rPr>
        <w:t>违反规定向他人贷款或者提供担保；</w:t>
      </w:r>
      <w:r>
        <w:t>3.</w:t>
      </w:r>
      <w:r>
        <w:rPr>
          <w:rFonts w:hint="eastAsia"/>
        </w:rPr>
        <w:t>从事承担无限责任的投资；</w:t>
      </w:r>
      <w:r>
        <w:t>4.</w:t>
      </w:r>
      <w:r>
        <w:rPr>
          <w:rFonts w:hint="eastAsia"/>
        </w:rPr>
        <w:t>向其基金管理人、基金托管人出资；</w:t>
      </w:r>
      <w:r w:rsidR="00ED1851">
        <w:rPr>
          <w:rFonts w:hint="eastAsia"/>
          <w:bCs/>
          <w:szCs w:val="21"/>
        </w:rPr>
        <w:t>5</w:t>
      </w:r>
      <w:r>
        <w:t>.</w:t>
      </w:r>
      <w:r>
        <w:rPr>
          <w:rFonts w:hint="eastAsia"/>
        </w:rPr>
        <w:t>从事内幕交易、操纵证券交易价格及其他不正当的证券交易活动；</w:t>
      </w:r>
      <w:r w:rsidR="00ED1851">
        <w:rPr>
          <w:rFonts w:hint="eastAsia"/>
          <w:bCs/>
          <w:szCs w:val="21"/>
        </w:rPr>
        <w:t>6</w:t>
      </w:r>
      <w:r>
        <w:t>.</w:t>
      </w:r>
      <w:r>
        <w:rPr>
          <w:rFonts w:hint="eastAsia"/>
        </w:rPr>
        <w:t>法律、行政法规和中国证监会规定禁止的其他活动。</w:t>
      </w:r>
    </w:p>
    <w:p w14:paraId="0FC8ACC1" w14:textId="1BAD3487" w:rsidR="00F97020" w:rsidRDefault="002866CE">
      <w:pPr>
        <w:spacing w:line="360" w:lineRule="auto"/>
        <w:ind w:firstLineChars="200" w:firstLine="420"/>
      </w:pPr>
      <w:r>
        <w:rPr>
          <w:rFonts w:hint="eastAsia"/>
        </w:rPr>
        <w:t>法律法规或监管部门</w:t>
      </w:r>
      <w:r>
        <w:rPr>
          <w:rFonts w:hint="eastAsia"/>
          <w:bCs/>
          <w:szCs w:val="21"/>
        </w:rPr>
        <w:t>修改或</w:t>
      </w:r>
      <w:r>
        <w:rPr>
          <w:rFonts w:hint="eastAsia"/>
        </w:rPr>
        <w:t>取消上述限制，如适用于本基金，在基金管理人履行适当程序后，则本基金投资不再受相关限制</w:t>
      </w:r>
      <w:r>
        <w:rPr>
          <w:rFonts w:hint="eastAsia"/>
          <w:bCs/>
          <w:szCs w:val="21"/>
        </w:rPr>
        <w:t>或以变更后的规定为准，自动遵守届时有效的法律法规或监管规定，不需另行召开基金份额持有人大会</w:t>
      </w:r>
      <w:r>
        <w:rPr>
          <w:rFonts w:hint="eastAsia"/>
        </w:rPr>
        <w:t>。</w:t>
      </w:r>
    </w:p>
    <w:p w14:paraId="2098288E" w14:textId="77777777" w:rsidR="00F97020" w:rsidRDefault="002866CE">
      <w:pPr>
        <w:spacing w:line="360" w:lineRule="auto"/>
        <w:ind w:firstLineChars="200" w:firstLine="420"/>
      </w:pPr>
      <w:r>
        <w:rPr>
          <w:rFonts w:hint="eastAsia"/>
        </w:rPr>
        <w:t>（</w:t>
      </w:r>
      <w:r>
        <w:rPr>
          <w:rFonts w:hint="eastAsia"/>
          <w:bCs/>
          <w:szCs w:val="21"/>
        </w:rPr>
        <w:t>十三</w:t>
      </w:r>
      <w:r>
        <w:rPr>
          <w:rFonts w:hint="eastAsia"/>
        </w:rPr>
        <w:t>）法律法规和《基金合同》禁止的其他行为，以及依照法律、行政法规有关规定，由国务院证券监督管理机构规定禁止基金管理人、基金托管人从事的其他行为。</w:t>
      </w:r>
    </w:p>
    <w:p w14:paraId="0858A229" w14:textId="77777777" w:rsidR="00F97020" w:rsidRDefault="002866CE">
      <w:pPr>
        <w:pStyle w:val="1"/>
        <w:keepNext w:val="0"/>
        <w:keepLines w:val="0"/>
        <w:numPr>
          <w:ilvl w:val="0"/>
          <w:numId w:val="1"/>
        </w:numPr>
        <w:autoSpaceDE w:val="0"/>
        <w:autoSpaceDN w:val="0"/>
        <w:adjustRightInd w:val="0"/>
        <w:spacing w:before="360" w:after="360" w:line="360" w:lineRule="auto"/>
        <w:jc w:val="center"/>
        <w:textAlignment w:val="baseline"/>
        <w:rPr>
          <w:sz w:val="21"/>
        </w:rPr>
      </w:pPr>
      <w:bookmarkStart w:id="309" w:name="_Toc140002351"/>
      <w:bookmarkStart w:id="310" w:name="_Toc32567238"/>
      <w:bookmarkStart w:id="311" w:name="_Toc123626182"/>
      <w:bookmarkStart w:id="312" w:name="_Toc32567554"/>
      <w:bookmarkStart w:id="313" w:name="_Toc124749951"/>
      <w:bookmarkStart w:id="314" w:name="_Toc124325900"/>
      <w:bookmarkStart w:id="315" w:name="_Toc125361088"/>
      <w:bookmarkStart w:id="316" w:name="_Toc124749238"/>
      <w:r>
        <w:rPr>
          <w:sz w:val="21"/>
        </w:rPr>
        <w:t>基金</w:t>
      </w:r>
      <w:r>
        <w:rPr>
          <w:rFonts w:hint="eastAsia"/>
          <w:sz w:val="21"/>
        </w:rPr>
        <w:t>托管协议的变更、终止与基金财产的清算</w:t>
      </w:r>
      <w:bookmarkEnd w:id="309"/>
      <w:bookmarkEnd w:id="310"/>
      <w:bookmarkEnd w:id="311"/>
      <w:bookmarkEnd w:id="312"/>
      <w:bookmarkEnd w:id="313"/>
      <w:bookmarkEnd w:id="314"/>
      <w:bookmarkEnd w:id="315"/>
      <w:bookmarkEnd w:id="316"/>
    </w:p>
    <w:p w14:paraId="4B51B8D0" w14:textId="77777777" w:rsidR="00F97020" w:rsidRDefault="002866CE">
      <w:pPr>
        <w:spacing w:line="360" w:lineRule="auto"/>
        <w:ind w:firstLineChars="200" w:firstLine="420"/>
      </w:pPr>
      <w:r>
        <w:t>（一）托管协议的变更程序</w:t>
      </w:r>
    </w:p>
    <w:p w14:paraId="192BED10" w14:textId="31EC40D4" w:rsidR="00F97020" w:rsidRDefault="002866CE">
      <w:pPr>
        <w:spacing w:line="360" w:lineRule="auto"/>
        <w:ind w:firstLineChars="200" w:firstLine="420"/>
      </w:pPr>
      <w:r>
        <w:t>本协议双方当事人经协商一致，可以对协议的内容进行变更。变更后的托管协议，其内容不得与《基金合同》的规定有任何冲突。</w:t>
      </w:r>
    </w:p>
    <w:p w14:paraId="45324F10" w14:textId="77777777" w:rsidR="00F97020" w:rsidRDefault="002866CE">
      <w:pPr>
        <w:widowControl/>
        <w:spacing w:line="360" w:lineRule="auto"/>
        <w:ind w:firstLineChars="200" w:firstLine="420"/>
        <w:rPr>
          <w:kern w:val="0"/>
        </w:rPr>
      </w:pPr>
      <w:r>
        <w:rPr>
          <w:rFonts w:hint="eastAsia"/>
        </w:rPr>
        <w:t>（二）</w:t>
      </w:r>
      <w:r>
        <w:rPr>
          <w:rFonts w:hint="eastAsia"/>
          <w:kern w:val="0"/>
        </w:rPr>
        <w:t>托管协议终止的情形</w:t>
      </w:r>
    </w:p>
    <w:p w14:paraId="360FE0E5" w14:textId="77777777" w:rsidR="00F97020" w:rsidRDefault="002866CE">
      <w:pPr>
        <w:spacing w:line="360" w:lineRule="auto"/>
        <w:ind w:firstLineChars="200" w:firstLine="420"/>
      </w:pPr>
      <w:r>
        <w:t>（</w:t>
      </w:r>
      <w:r>
        <w:t>1</w:t>
      </w:r>
      <w:r>
        <w:t>）《基金合同》终止；</w:t>
      </w:r>
    </w:p>
    <w:p w14:paraId="1A3380FE" w14:textId="77777777" w:rsidR="00F97020" w:rsidRDefault="002866CE">
      <w:pPr>
        <w:spacing w:line="360" w:lineRule="auto"/>
        <w:ind w:firstLineChars="200" w:firstLine="420"/>
      </w:pPr>
      <w:r>
        <w:lastRenderedPageBreak/>
        <w:t>（</w:t>
      </w:r>
      <w:r>
        <w:t>2</w:t>
      </w:r>
      <w:r>
        <w:t>）基金托管人解散、依法被撤销、破产或</w:t>
      </w:r>
      <w:r>
        <w:rPr>
          <w:rFonts w:hint="eastAsia"/>
        </w:rPr>
        <w:t>由</w:t>
      </w:r>
      <w:r>
        <w:t>其他基金托管人接管基金资产；</w:t>
      </w:r>
    </w:p>
    <w:p w14:paraId="44E854E8" w14:textId="77777777" w:rsidR="00F97020" w:rsidRDefault="002866CE">
      <w:pPr>
        <w:spacing w:line="360" w:lineRule="auto"/>
        <w:ind w:firstLineChars="200" w:firstLine="420"/>
      </w:pPr>
      <w:r>
        <w:t>（</w:t>
      </w:r>
      <w:r>
        <w:t>3</w:t>
      </w:r>
      <w:r>
        <w:t>）基金管理人解散、依法被撤销、破产或</w:t>
      </w:r>
      <w:r>
        <w:rPr>
          <w:rFonts w:hint="eastAsia"/>
        </w:rPr>
        <w:t>由</w:t>
      </w:r>
      <w:r>
        <w:t>其他基金管理人接管基金管理权；</w:t>
      </w:r>
    </w:p>
    <w:p w14:paraId="200E30CF" w14:textId="77777777" w:rsidR="00F97020" w:rsidRDefault="002866CE">
      <w:pPr>
        <w:spacing w:line="360" w:lineRule="auto"/>
        <w:ind w:firstLineChars="200" w:firstLine="420"/>
      </w:pPr>
      <w:r>
        <w:t>（</w:t>
      </w:r>
      <w:r>
        <w:t>4</w:t>
      </w:r>
      <w:r>
        <w:t>）发生法律法规或《基金合同》规定的终止事项。</w:t>
      </w:r>
    </w:p>
    <w:p w14:paraId="5B733796" w14:textId="77777777" w:rsidR="00F97020" w:rsidRDefault="002866CE">
      <w:pPr>
        <w:spacing w:line="360" w:lineRule="auto"/>
        <w:ind w:firstLineChars="200" w:firstLine="420"/>
      </w:pPr>
      <w:bookmarkStart w:id="317" w:name="_Hlk33711709"/>
      <w:r>
        <w:t>（</w:t>
      </w:r>
      <w:r>
        <w:rPr>
          <w:rFonts w:hint="eastAsia"/>
        </w:rPr>
        <w:t>三</w:t>
      </w:r>
      <w:r>
        <w:t>）基金财产的清算</w:t>
      </w:r>
    </w:p>
    <w:p w14:paraId="6E284CC8" w14:textId="77777777" w:rsidR="00F97020" w:rsidRDefault="002866CE">
      <w:pPr>
        <w:spacing w:line="360" w:lineRule="auto"/>
        <w:ind w:firstLineChars="200" w:firstLine="420"/>
      </w:pPr>
      <w:r>
        <w:t>1.</w:t>
      </w:r>
      <w:r>
        <w:t>基金财产清算小组：自出现《基金合同》终止事由之日起</w:t>
      </w:r>
      <w:r>
        <w:t>30</w:t>
      </w:r>
      <w:r>
        <w:t>个工作日内成立清算小组，基金管理人组织基金财产清算小组并在中国证监会的监督下进行基金清算。</w:t>
      </w:r>
    </w:p>
    <w:p w14:paraId="1B1685F3" w14:textId="77777777" w:rsidR="00F97020" w:rsidRDefault="002866CE">
      <w:pPr>
        <w:spacing w:line="360" w:lineRule="auto"/>
        <w:ind w:firstLineChars="200" w:firstLine="420"/>
      </w:pPr>
      <w:bookmarkStart w:id="318" w:name="_Hlk33715125"/>
      <w:r>
        <w:t>2.</w:t>
      </w:r>
      <w:r>
        <w:t>在基金财产清算小组接管基金财产之前，基金管理人和基金托管人应按照《基金合同》和本托管协议的规定继续履行保护基金财产安全的职责。</w:t>
      </w:r>
    </w:p>
    <w:bookmarkEnd w:id="318"/>
    <w:p w14:paraId="4A1D8754" w14:textId="77777777" w:rsidR="00F97020" w:rsidRDefault="002866CE">
      <w:pPr>
        <w:spacing w:line="360" w:lineRule="auto"/>
        <w:ind w:firstLineChars="200" w:firstLine="420"/>
      </w:pPr>
      <w:r>
        <w:t>3</w:t>
      </w:r>
      <w:r>
        <w:rPr>
          <w:rFonts w:hint="eastAsia"/>
          <w:bCs/>
          <w:szCs w:val="21"/>
        </w:rPr>
        <w:t>.</w:t>
      </w:r>
      <w:r>
        <w:t>基金财产清算小组组成：基金财产清算小组成员由基金管理人、基金托管人、</w:t>
      </w:r>
      <w:r>
        <w:rPr>
          <w:rFonts w:hint="eastAsia"/>
        </w:rPr>
        <w:t>符合《证券法》规定</w:t>
      </w:r>
      <w:r>
        <w:t>的注册会计师、律师以及中国证监会指定的人员组成。基金财产清算小组可以聘用必要的工作人员。</w:t>
      </w:r>
    </w:p>
    <w:p w14:paraId="69DD895D" w14:textId="77777777" w:rsidR="00F97020" w:rsidRDefault="002866CE">
      <w:pPr>
        <w:spacing w:line="360" w:lineRule="auto"/>
        <w:ind w:firstLineChars="200" w:firstLine="420"/>
      </w:pPr>
      <w:r>
        <w:t>4.</w:t>
      </w:r>
      <w:r>
        <w:t>基金财产清算小组职责：基金财产清算小组负责基金财产的保管、清理、估价、变现和分配。基金财产清算小组可以依法进行必要的民事活动。</w:t>
      </w:r>
    </w:p>
    <w:p w14:paraId="72EBAB8B" w14:textId="77777777" w:rsidR="00F97020" w:rsidRDefault="002866CE">
      <w:pPr>
        <w:spacing w:line="360" w:lineRule="auto"/>
        <w:ind w:firstLineChars="200" w:firstLine="420"/>
      </w:pPr>
      <w:r>
        <w:t>5.</w:t>
      </w:r>
      <w:r>
        <w:t>基金财产清算程序：</w:t>
      </w:r>
      <w:r>
        <w:tab/>
      </w:r>
    </w:p>
    <w:p w14:paraId="5620EFE0" w14:textId="77777777" w:rsidR="00F97020" w:rsidRDefault="002866CE">
      <w:pPr>
        <w:spacing w:line="360" w:lineRule="auto"/>
        <w:ind w:firstLineChars="200" w:firstLine="420"/>
      </w:pPr>
      <w:r>
        <w:t>（</w:t>
      </w:r>
      <w:r>
        <w:t>1</w:t>
      </w:r>
      <w:r>
        <w:t>）</w:t>
      </w:r>
      <w:r>
        <w:rPr>
          <w:rFonts w:hint="eastAsia"/>
          <w:color w:val="000000" w:themeColor="text1"/>
        </w:rPr>
        <w:t>《基金合同》</w:t>
      </w:r>
      <w:r>
        <w:t>终止情形出现</w:t>
      </w:r>
      <w:r>
        <w:rPr>
          <w:rFonts w:hint="eastAsia"/>
        </w:rPr>
        <w:t>时</w:t>
      </w:r>
      <w:r>
        <w:t>，由基金财产清算小组统一接管基金；</w:t>
      </w:r>
    </w:p>
    <w:p w14:paraId="489F524B" w14:textId="77777777" w:rsidR="00F97020" w:rsidRDefault="002866CE">
      <w:pPr>
        <w:spacing w:line="360" w:lineRule="auto"/>
        <w:ind w:firstLineChars="200" w:firstLine="420"/>
      </w:pPr>
      <w:r>
        <w:t>（</w:t>
      </w:r>
      <w:r>
        <w:t>2</w:t>
      </w:r>
      <w:r>
        <w:t>）对基金财产和债权债务进行清理和确认；</w:t>
      </w:r>
    </w:p>
    <w:p w14:paraId="2324F2FF" w14:textId="77777777" w:rsidR="00F97020" w:rsidRDefault="002866CE">
      <w:pPr>
        <w:spacing w:line="360" w:lineRule="auto"/>
        <w:ind w:firstLineChars="200" w:firstLine="420"/>
      </w:pPr>
      <w:r>
        <w:t>（</w:t>
      </w:r>
      <w:r>
        <w:t>3</w:t>
      </w:r>
      <w:r>
        <w:t>）对基金财产进行估值和变现；</w:t>
      </w:r>
    </w:p>
    <w:p w14:paraId="5B8ADBC1" w14:textId="77777777" w:rsidR="00F97020" w:rsidRDefault="002866CE">
      <w:pPr>
        <w:spacing w:line="360" w:lineRule="auto"/>
        <w:ind w:firstLineChars="200" w:firstLine="420"/>
      </w:pPr>
      <w:r>
        <w:t>（</w:t>
      </w:r>
      <w:r>
        <w:t>4</w:t>
      </w:r>
      <w:r>
        <w:t>）制作清算报告；</w:t>
      </w:r>
    </w:p>
    <w:p w14:paraId="791D6103" w14:textId="77777777" w:rsidR="00F97020" w:rsidRDefault="002866CE">
      <w:pPr>
        <w:spacing w:line="360" w:lineRule="auto"/>
        <w:ind w:firstLineChars="200" w:firstLine="420"/>
      </w:pPr>
      <w:r>
        <w:t>（</w:t>
      </w:r>
      <w:r>
        <w:t>5</w:t>
      </w:r>
      <w:r>
        <w:t>）</w:t>
      </w:r>
      <w:r>
        <w:rPr>
          <w:rFonts w:hint="eastAsia"/>
        </w:rPr>
        <w:t>聘请</w:t>
      </w:r>
      <w:r>
        <w:rPr>
          <w:bCs/>
        </w:rPr>
        <w:t>符合《证券法》规定的</w:t>
      </w:r>
      <w:r>
        <w:rPr>
          <w:rFonts w:hint="eastAsia"/>
        </w:rPr>
        <w:t>会计师事务所对清算报告进行外部审计，聘请律师事务所对清算报告出具法律意见书；</w:t>
      </w:r>
    </w:p>
    <w:p w14:paraId="771FB17D" w14:textId="77777777" w:rsidR="00F97020" w:rsidRDefault="002866CE">
      <w:pPr>
        <w:spacing w:line="360" w:lineRule="auto"/>
        <w:ind w:firstLineChars="200" w:firstLine="420"/>
      </w:pPr>
      <w:r>
        <w:t>（</w:t>
      </w:r>
      <w:r>
        <w:t>6</w:t>
      </w:r>
      <w:r>
        <w:t>）将清算</w:t>
      </w:r>
      <w:r>
        <w:rPr>
          <w:bCs/>
          <w:szCs w:val="21"/>
        </w:rPr>
        <w:t>报告</w:t>
      </w:r>
      <w:r>
        <w:t>报中国证监会备案并公告；</w:t>
      </w:r>
    </w:p>
    <w:p w14:paraId="15E8FCED" w14:textId="77777777" w:rsidR="00F97020" w:rsidRDefault="002866CE">
      <w:pPr>
        <w:spacing w:line="360" w:lineRule="auto"/>
        <w:ind w:firstLineChars="200" w:firstLine="420"/>
      </w:pPr>
      <w:r>
        <w:t>（</w:t>
      </w:r>
      <w:r>
        <w:t>7</w:t>
      </w:r>
      <w:r>
        <w:t>）</w:t>
      </w:r>
      <w:r>
        <w:rPr>
          <w:rFonts w:hint="eastAsia"/>
        </w:rPr>
        <w:t>对基金</w:t>
      </w:r>
      <w:r>
        <w:rPr>
          <w:bCs/>
          <w:szCs w:val="21"/>
        </w:rPr>
        <w:t>剩余</w:t>
      </w:r>
      <w:r>
        <w:rPr>
          <w:rFonts w:hint="eastAsia"/>
        </w:rPr>
        <w:t>财产进行分配。</w:t>
      </w:r>
    </w:p>
    <w:p w14:paraId="263BD4F5" w14:textId="77777777" w:rsidR="00F97020" w:rsidRDefault="002866CE">
      <w:pPr>
        <w:spacing w:line="360" w:lineRule="auto"/>
        <w:ind w:firstLineChars="200" w:firstLine="420"/>
        <w:rPr>
          <w:bCs/>
          <w:szCs w:val="21"/>
        </w:rPr>
      </w:pPr>
      <w:r>
        <w:t>6.</w:t>
      </w:r>
      <w:r>
        <w:rPr>
          <w:rFonts w:hint="eastAsia"/>
          <w:bCs/>
          <w:szCs w:val="21"/>
        </w:rPr>
        <w:t>基金财产清算的期限为</w:t>
      </w:r>
      <w:r>
        <w:rPr>
          <w:rFonts w:hint="eastAsia"/>
          <w:bCs/>
          <w:szCs w:val="21"/>
        </w:rPr>
        <w:t>6</w:t>
      </w:r>
      <w:r>
        <w:rPr>
          <w:rFonts w:hint="eastAsia"/>
          <w:bCs/>
          <w:szCs w:val="21"/>
        </w:rPr>
        <w:t>个月，但因本基金所持证券的流动性受到限制而不能及时变现的，清算期限相应顺延。</w:t>
      </w:r>
    </w:p>
    <w:p w14:paraId="60659212" w14:textId="77777777" w:rsidR="00F97020" w:rsidRDefault="002866CE">
      <w:pPr>
        <w:spacing w:line="360" w:lineRule="auto"/>
        <w:ind w:firstLineChars="200" w:firstLine="420"/>
      </w:pPr>
      <w:r>
        <w:rPr>
          <w:bCs/>
          <w:szCs w:val="21"/>
        </w:rPr>
        <w:t>7</w:t>
      </w:r>
      <w:r>
        <w:rPr>
          <w:rFonts w:hint="eastAsia"/>
          <w:bCs/>
          <w:szCs w:val="21"/>
        </w:rPr>
        <w:t>.</w:t>
      </w:r>
      <w:r>
        <w:t>清算费用</w:t>
      </w:r>
    </w:p>
    <w:p w14:paraId="33A198ED" w14:textId="77777777" w:rsidR="00F97020" w:rsidRDefault="002866CE">
      <w:pPr>
        <w:spacing w:line="360" w:lineRule="auto"/>
        <w:ind w:firstLineChars="200" w:firstLine="420"/>
      </w:pPr>
      <w:r>
        <w:t>清算费用是指基金</w:t>
      </w:r>
      <w:r>
        <w:rPr>
          <w:rFonts w:hint="eastAsia"/>
          <w:color w:val="000000" w:themeColor="text1"/>
        </w:rPr>
        <w:t>财产</w:t>
      </w:r>
      <w:r>
        <w:t>清算小组在进行基金清算过程中发生的所有合理费用，清算费用由基金</w:t>
      </w:r>
      <w:r>
        <w:rPr>
          <w:rFonts w:hint="eastAsia"/>
          <w:color w:val="000000" w:themeColor="text1"/>
        </w:rPr>
        <w:t>财产</w:t>
      </w:r>
      <w:r>
        <w:t>清算小组优先从基金财产中支付。</w:t>
      </w:r>
    </w:p>
    <w:p w14:paraId="59749483" w14:textId="77777777" w:rsidR="00F97020" w:rsidRDefault="002866CE">
      <w:pPr>
        <w:spacing w:line="360" w:lineRule="auto"/>
        <w:ind w:firstLineChars="200" w:firstLine="420"/>
      </w:pPr>
      <w:r>
        <w:rPr>
          <w:bCs/>
          <w:szCs w:val="21"/>
        </w:rPr>
        <w:t>8</w:t>
      </w:r>
      <w:r>
        <w:t>.</w:t>
      </w:r>
      <w:r>
        <w:rPr>
          <w:rFonts w:hint="eastAsia"/>
        </w:rPr>
        <w:t>基金财产清算剩余资产的分配：</w:t>
      </w:r>
    </w:p>
    <w:p w14:paraId="68724C50" w14:textId="01F1CEA7" w:rsidR="00F97020" w:rsidRDefault="002866CE">
      <w:pPr>
        <w:spacing w:line="360" w:lineRule="auto"/>
        <w:ind w:firstLineChars="200" w:firstLine="420"/>
      </w:pPr>
      <w:r>
        <w:rPr>
          <w:rFonts w:hint="eastAsia"/>
        </w:rPr>
        <w:t>依据基金财产清算的分配方案，将基金财产清算后的全部剩余资产扣除基金财产清算费用、交纳所欠税款并清偿基金债务后，按各类基金份额各自资产净值的比例确定剩余财产在</w:t>
      </w:r>
      <w:r>
        <w:rPr>
          <w:rFonts w:hint="eastAsia"/>
        </w:rPr>
        <w:lastRenderedPageBreak/>
        <w:t>各类基金份额中的分配比例，并在各类基金份额可分配的剩余财产范围内按各份额类别内基金份额持有人持有的基金份额比例进行分配。</w:t>
      </w:r>
    </w:p>
    <w:p w14:paraId="03E69A65" w14:textId="77777777" w:rsidR="00F97020" w:rsidRDefault="002866CE">
      <w:pPr>
        <w:spacing w:line="360" w:lineRule="auto"/>
        <w:ind w:firstLineChars="200" w:firstLine="420"/>
      </w:pPr>
      <w:r>
        <w:rPr>
          <w:rFonts w:hint="eastAsia"/>
          <w:bCs/>
          <w:szCs w:val="21"/>
        </w:rPr>
        <w:t>9</w:t>
      </w:r>
      <w:r>
        <w:t>.</w:t>
      </w:r>
      <w:r>
        <w:t>基金财产清算的公告</w:t>
      </w:r>
    </w:p>
    <w:p w14:paraId="40BDB56F" w14:textId="77777777" w:rsidR="00F97020" w:rsidRDefault="002866CE">
      <w:pPr>
        <w:spacing w:line="360" w:lineRule="auto"/>
        <w:ind w:firstLineChars="200" w:firstLine="420"/>
      </w:pPr>
      <w:r>
        <w:t>清算过程中的有关重大事项须及时公告；基金财产清算报告</w:t>
      </w:r>
      <w:bookmarkStart w:id="319" w:name="_Hlk33715503"/>
      <w:proofErr w:type="gramStart"/>
      <w:r>
        <w:t>经</w:t>
      </w:r>
      <w:r>
        <w:rPr>
          <w:rFonts w:hint="eastAsia"/>
          <w:bCs/>
          <w:szCs w:val="21"/>
        </w:rPr>
        <w:t>符合</w:t>
      </w:r>
      <w:proofErr w:type="gramEnd"/>
      <w:r>
        <w:rPr>
          <w:rFonts w:hint="eastAsia"/>
          <w:bCs/>
          <w:szCs w:val="21"/>
        </w:rPr>
        <w:t>《证券法》规定</w:t>
      </w:r>
      <w:r>
        <w:rPr>
          <w:bCs/>
          <w:szCs w:val="21"/>
        </w:rPr>
        <w:t>的</w:t>
      </w:r>
      <w:bookmarkEnd w:id="319"/>
      <w:r>
        <w:t>会计师事务所审计</w:t>
      </w:r>
      <w:r>
        <w:rPr>
          <w:rFonts w:hint="eastAsia"/>
        </w:rPr>
        <w:t>并由</w:t>
      </w:r>
      <w:r>
        <w:t>律师事务所出具法律意见书后报中国证监会备案并公告。基金财产清算公告于基金财产清算报告报中国证监会备案后</w:t>
      </w:r>
      <w:r>
        <w:rPr>
          <w:rFonts w:hint="eastAsia"/>
        </w:rPr>
        <w:t>5</w:t>
      </w:r>
      <w:r>
        <w:rPr>
          <w:rFonts w:hint="eastAsia"/>
        </w:rPr>
        <w:t>个工作日内</w:t>
      </w:r>
      <w:r>
        <w:t>由基金财产清算小组进行公告</w:t>
      </w:r>
      <w:bookmarkStart w:id="320" w:name="_Hlk33715625"/>
      <w:r>
        <w:t>，</w:t>
      </w:r>
      <w:r>
        <w:rPr>
          <w:rFonts w:hint="eastAsia"/>
        </w:rPr>
        <w:t>基金财产清算小组应当将清算报告登载在</w:t>
      </w:r>
      <w:r>
        <w:t>规</w:t>
      </w:r>
      <w:r>
        <w:rPr>
          <w:rFonts w:hint="eastAsia"/>
        </w:rPr>
        <w:t>定网站上，并将清算报告提示性公告登载在</w:t>
      </w:r>
      <w:r>
        <w:t>规</w:t>
      </w:r>
      <w:r>
        <w:rPr>
          <w:rFonts w:hint="eastAsia"/>
        </w:rPr>
        <w:t>定报刊上</w:t>
      </w:r>
      <w:r>
        <w:t>。</w:t>
      </w:r>
    </w:p>
    <w:bookmarkEnd w:id="320"/>
    <w:p w14:paraId="48E64BA0" w14:textId="77777777" w:rsidR="00F97020" w:rsidRDefault="002866CE">
      <w:pPr>
        <w:spacing w:line="360" w:lineRule="auto"/>
        <w:ind w:firstLineChars="200" w:firstLine="420"/>
      </w:pPr>
      <w:r>
        <w:rPr>
          <w:rFonts w:hint="eastAsia"/>
          <w:bCs/>
          <w:szCs w:val="21"/>
        </w:rPr>
        <w:t>10</w:t>
      </w:r>
      <w:r>
        <w:t>.</w:t>
      </w:r>
      <w:r>
        <w:t>基金财产清算账册及文件的保存</w:t>
      </w:r>
    </w:p>
    <w:p w14:paraId="45F00CF8" w14:textId="12EE92CA" w:rsidR="00F97020" w:rsidRDefault="002866CE">
      <w:pPr>
        <w:spacing w:line="360" w:lineRule="auto"/>
        <w:ind w:firstLineChars="200" w:firstLine="420"/>
      </w:pPr>
      <w:r>
        <w:t>基金财产清算账册及有关文件由基金托管人保存</w:t>
      </w:r>
      <w:r>
        <w:rPr>
          <w:rFonts w:hint="eastAsia"/>
          <w:bCs/>
          <w:szCs w:val="21"/>
        </w:rPr>
        <w:t>不低于法律法规规定的最低期限。</w:t>
      </w:r>
    </w:p>
    <w:p w14:paraId="252E69C0" w14:textId="77777777" w:rsidR="00F97020" w:rsidRDefault="002866CE">
      <w:pPr>
        <w:pStyle w:val="1"/>
        <w:keepNext w:val="0"/>
        <w:keepLines w:val="0"/>
        <w:numPr>
          <w:ilvl w:val="0"/>
          <w:numId w:val="1"/>
        </w:numPr>
        <w:autoSpaceDE w:val="0"/>
        <w:autoSpaceDN w:val="0"/>
        <w:adjustRightInd w:val="0"/>
        <w:spacing w:before="360" w:after="360" w:line="360" w:lineRule="auto"/>
        <w:jc w:val="center"/>
        <w:textAlignment w:val="baseline"/>
        <w:rPr>
          <w:sz w:val="21"/>
        </w:rPr>
      </w:pPr>
      <w:bookmarkStart w:id="321" w:name="_Toc123626183"/>
      <w:bookmarkStart w:id="322" w:name="_Toc140002352"/>
      <w:bookmarkStart w:id="323" w:name="_Toc124749239"/>
      <w:bookmarkStart w:id="324" w:name="_Toc124749952"/>
      <w:bookmarkStart w:id="325" w:name="_Toc124325901"/>
      <w:bookmarkStart w:id="326" w:name="_Toc32567555"/>
      <w:bookmarkStart w:id="327" w:name="_Toc32567239"/>
      <w:bookmarkStart w:id="328" w:name="_Toc125361089"/>
      <w:bookmarkEnd w:id="317"/>
      <w:r>
        <w:rPr>
          <w:rFonts w:hint="eastAsia"/>
          <w:sz w:val="21"/>
        </w:rPr>
        <w:t>违约责任</w:t>
      </w:r>
      <w:bookmarkEnd w:id="321"/>
      <w:bookmarkEnd w:id="322"/>
      <w:bookmarkEnd w:id="323"/>
      <w:bookmarkEnd w:id="324"/>
      <w:bookmarkEnd w:id="325"/>
      <w:bookmarkEnd w:id="326"/>
      <w:bookmarkEnd w:id="327"/>
      <w:bookmarkEnd w:id="328"/>
    </w:p>
    <w:p w14:paraId="009BB48F" w14:textId="77777777" w:rsidR="00F97020" w:rsidRDefault="002866CE">
      <w:pPr>
        <w:spacing w:line="360" w:lineRule="auto"/>
        <w:ind w:firstLineChars="200" w:firstLine="420"/>
      </w:pPr>
      <w:r>
        <w:rPr>
          <w:rFonts w:hint="eastAsia"/>
        </w:rPr>
        <w:t>（一）基金管理人、基金托管人不履行本协议或履行本协议不符合约定的，应当承担违约责任。</w:t>
      </w:r>
    </w:p>
    <w:p w14:paraId="706A8233" w14:textId="5080EE0E" w:rsidR="00F97020" w:rsidRDefault="002866CE">
      <w:pPr>
        <w:spacing w:line="360" w:lineRule="auto"/>
        <w:ind w:firstLineChars="200" w:firstLine="420"/>
      </w:pPr>
      <w:r>
        <w:rPr>
          <w:rFonts w:hint="eastAsia"/>
        </w:rPr>
        <w:t>（二）基金管理人、基金托管人在履行各自职责的过程中，违反《基金法》等法律法规的规定或者《基金合同》和本托管协议约定，给基金财产或者基金份额持有人造成损害的，应当分别对各自的行为依法承担赔偿责任；因共同行为给基金财产或者基金份额持有人造成损害的，应当承担连带赔偿责任，</w:t>
      </w:r>
      <w:r>
        <w:rPr>
          <w:rFonts w:hint="eastAsia"/>
          <w:bCs/>
          <w:szCs w:val="21"/>
        </w:rPr>
        <w:t>对损失的赔偿，仅限于直接损失</w:t>
      </w:r>
      <w:r>
        <w:rPr>
          <w:rFonts w:hint="eastAsia"/>
        </w:rPr>
        <w:t>。</w:t>
      </w:r>
    </w:p>
    <w:p w14:paraId="4111DDD5" w14:textId="77777777" w:rsidR="00F97020" w:rsidRDefault="002866CE">
      <w:pPr>
        <w:spacing w:line="360" w:lineRule="auto"/>
        <w:ind w:firstLineChars="200" w:firstLine="420"/>
      </w:pPr>
      <w:r>
        <w:rPr>
          <w:rFonts w:hint="eastAsia"/>
        </w:rPr>
        <w:t>（三）一方当事人违约，给另一方当事人造成损失的，应就直接损失进行赔偿；给基金财产造成损失的，应就直接损失进行赔偿，另一方当事人有权利及义务代表基金向违约方追偿。但是如发生下列情况，当事人免责：</w:t>
      </w:r>
    </w:p>
    <w:p w14:paraId="65780AC5" w14:textId="77777777" w:rsidR="00F97020" w:rsidRDefault="002866CE">
      <w:pPr>
        <w:spacing w:line="360" w:lineRule="auto"/>
        <w:ind w:firstLineChars="200" w:firstLine="420"/>
      </w:pPr>
      <w:r>
        <w:t>1.</w:t>
      </w:r>
      <w:r>
        <w:rPr>
          <w:rFonts w:hint="eastAsia"/>
        </w:rPr>
        <w:t>不可抗力；</w:t>
      </w:r>
    </w:p>
    <w:p w14:paraId="494211F7" w14:textId="77777777" w:rsidR="00F97020" w:rsidRDefault="002866CE">
      <w:pPr>
        <w:spacing w:line="360" w:lineRule="auto"/>
        <w:ind w:firstLineChars="200" w:firstLine="420"/>
      </w:pPr>
      <w:r>
        <w:t>2.</w:t>
      </w:r>
      <w:r>
        <w:rPr>
          <w:rFonts w:hint="eastAsia"/>
        </w:rPr>
        <w:t>基金管理人、基金托管人按照当时有效的法律法规或中国证监会的规定作为或不作为而造成的损失等；</w:t>
      </w:r>
    </w:p>
    <w:p w14:paraId="06B807E0" w14:textId="77777777" w:rsidR="00F97020" w:rsidRDefault="002866CE">
      <w:pPr>
        <w:spacing w:line="360" w:lineRule="auto"/>
        <w:ind w:firstLineChars="200" w:firstLine="420"/>
      </w:pPr>
      <w:r>
        <w:t>3.</w:t>
      </w:r>
      <w:r>
        <w:rPr>
          <w:rFonts w:hint="eastAsia"/>
        </w:rPr>
        <w:t>基金管理人由于按照《基金合同》规定的投资原则投资或不投资造成的损失。</w:t>
      </w:r>
    </w:p>
    <w:p w14:paraId="5D12D95D" w14:textId="77777777" w:rsidR="00F97020" w:rsidRDefault="002866CE">
      <w:pPr>
        <w:spacing w:line="360" w:lineRule="auto"/>
        <w:ind w:firstLineChars="200" w:firstLine="420"/>
      </w:pPr>
      <w:r>
        <w:rPr>
          <w:rFonts w:hint="eastAsia"/>
        </w:rPr>
        <w:t>（四）一方当事人违约，另一方当事人在职责范围内有义务及时采取必要的措施，尽力防止损失的扩大。没有采取适当措施致使损失进一步扩大的，不得就扩大的损失要求赔偿。非违约方因防止损失扩大而支出的合理费用由违约方承担。</w:t>
      </w:r>
    </w:p>
    <w:p w14:paraId="3729BF72" w14:textId="77777777" w:rsidR="00F97020" w:rsidRDefault="002866CE">
      <w:pPr>
        <w:spacing w:line="360" w:lineRule="auto"/>
        <w:ind w:firstLineChars="200" w:firstLine="420"/>
      </w:pPr>
      <w:r>
        <w:rPr>
          <w:rFonts w:hint="eastAsia"/>
        </w:rPr>
        <w:t>（五）违约行为虽已发生，但本托管协议能够继续履行的，在最大限度地保护基金份额</w:t>
      </w:r>
      <w:r>
        <w:rPr>
          <w:rFonts w:hint="eastAsia"/>
        </w:rPr>
        <w:lastRenderedPageBreak/>
        <w:t>持有人利益的前提下，基金管理人和基金托管人应当继续履行本协议。</w:t>
      </w:r>
    </w:p>
    <w:p w14:paraId="57A23927" w14:textId="77777777" w:rsidR="00F97020" w:rsidRDefault="002866CE">
      <w:pPr>
        <w:spacing w:line="360" w:lineRule="auto"/>
        <w:ind w:firstLineChars="200" w:firstLine="420"/>
      </w:pPr>
      <w:r>
        <w:rPr>
          <w:rFonts w:hint="eastAsia"/>
        </w:rPr>
        <w:t>（六）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减轻或消除由此造成的影响。</w:t>
      </w:r>
    </w:p>
    <w:p w14:paraId="0577649D" w14:textId="77777777" w:rsidR="00F97020" w:rsidRDefault="002866CE">
      <w:pPr>
        <w:pStyle w:val="1"/>
        <w:keepNext w:val="0"/>
        <w:keepLines w:val="0"/>
        <w:numPr>
          <w:ilvl w:val="0"/>
          <w:numId w:val="1"/>
        </w:numPr>
        <w:autoSpaceDE w:val="0"/>
        <w:autoSpaceDN w:val="0"/>
        <w:adjustRightInd w:val="0"/>
        <w:spacing w:before="360" w:after="360" w:line="360" w:lineRule="auto"/>
        <w:jc w:val="center"/>
        <w:textAlignment w:val="baseline"/>
        <w:rPr>
          <w:sz w:val="21"/>
        </w:rPr>
      </w:pPr>
      <w:bookmarkStart w:id="329" w:name="_Toc124749953"/>
      <w:bookmarkStart w:id="330" w:name="_Toc140002353"/>
      <w:bookmarkStart w:id="331" w:name="_Toc125361090"/>
      <w:bookmarkStart w:id="332" w:name="_Toc123626184"/>
      <w:bookmarkStart w:id="333" w:name="_Toc124325902"/>
      <w:bookmarkStart w:id="334" w:name="_Toc124749240"/>
      <w:bookmarkStart w:id="335" w:name="_Toc32567240"/>
      <w:bookmarkStart w:id="336" w:name="_Toc32567556"/>
      <w:r>
        <w:rPr>
          <w:rFonts w:hint="eastAsia"/>
          <w:sz w:val="21"/>
        </w:rPr>
        <w:t>争议解决方式</w:t>
      </w:r>
      <w:bookmarkEnd w:id="329"/>
      <w:bookmarkEnd w:id="330"/>
      <w:bookmarkEnd w:id="331"/>
      <w:bookmarkEnd w:id="332"/>
      <w:bookmarkEnd w:id="333"/>
      <w:bookmarkEnd w:id="334"/>
      <w:bookmarkEnd w:id="335"/>
      <w:bookmarkEnd w:id="336"/>
    </w:p>
    <w:p w14:paraId="505B8D89" w14:textId="2F79B94E" w:rsidR="00F97020" w:rsidRDefault="002866CE">
      <w:pPr>
        <w:spacing w:line="360" w:lineRule="auto"/>
        <w:ind w:firstLineChars="200" w:firstLine="420"/>
      </w:pPr>
      <w:bookmarkStart w:id="337" w:name="_Hlk56010243"/>
      <w:r>
        <w:rPr>
          <w:rFonts w:hint="eastAsia"/>
        </w:rPr>
        <w:t>因本协议产生或与之相关的争议，双方当事人应通过协商、调解解决，协商、调解不能解决的，任何一方均有权将争议提交深圳国际仲裁院（深圳仲裁委员会），仲裁地点为深圳市，按照该</w:t>
      </w:r>
      <w:r>
        <w:t>会</w:t>
      </w:r>
      <w:r>
        <w:rPr>
          <w:rFonts w:hint="eastAsia"/>
        </w:rPr>
        <w:t>届时有效的仲裁规则进行仲裁。仲裁裁决是终局的，对当事人均有约束力，除非仲裁裁决另有决定，仲裁费由败诉方承担。</w:t>
      </w:r>
    </w:p>
    <w:p w14:paraId="6351AAF1" w14:textId="77777777" w:rsidR="00F97020" w:rsidRDefault="002866CE">
      <w:pPr>
        <w:spacing w:line="360" w:lineRule="auto"/>
        <w:ind w:firstLineChars="200" w:firstLine="420"/>
      </w:pPr>
      <w:r>
        <w:rPr>
          <w:rFonts w:hint="eastAsia"/>
        </w:rPr>
        <w:t>争议处理期间，双方当事人应恪守基金管理人和基金托管人职责，各自继续忠实、勤勉、尽责地履行《基金合同》和本托管协议规定的义务，维护基金份额持有人的合法权益。</w:t>
      </w:r>
    </w:p>
    <w:p w14:paraId="4F17C826" w14:textId="051713C6" w:rsidR="00F97020" w:rsidRDefault="002866CE">
      <w:pPr>
        <w:spacing w:line="360" w:lineRule="auto"/>
        <w:ind w:firstLineChars="200" w:firstLine="420"/>
      </w:pPr>
      <w:r>
        <w:rPr>
          <w:rFonts w:hint="eastAsia"/>
        </w:rPr>
        <w:t>本协议受中国法律</w:t>
      </w:r>
      <w:r>
        <w:rPr>
          <w:rFonts w:hint="eastAsia"/>
          <w:bCs/>
          <w:szCs w:val="21"/>
        </w:rPr>
        <w:t>（为本协议之目的，不包括香港特别行政区、澳门特别行政区和台湾地区法律）</w:t>
      </w:r>
      <w:r>
        <w:rPr>
          <w:rFonts w:hint="eastAsia"/>
        </w:rPr>
        <w:t>管辖</w:t>
      </w:r>
      <w:r w:rsidR="008979D0" w:rsidRPr="008979D0">
        <w:rPr>
          <w:rFonts w:hint="eastAsia"/>
        </w:rPr>
        <w:t>并从其解释</w:t>
      </w:r>
      <w:r>
        <w:rPr>
          <w:rFonts w:hint="eastAsia"/>
        </w:rPr>
        <w:t>。</w:t>
      </w:r>
    </w:p>
    <w:p w14:paraId="5E664985" w14:textId="77777777" w:rsidR="00F97020" w:rsidRDefault="002866CE">
      <w:pPr>
        <w:pStyle w:val="1"/>
        <w:keepNext w:val="0"/>
        <w:keepLines w:val="0"/>
        <w:numPr>
          <w:ilvl w:val="0"/>
          <w:numId w:val="1"/>
        </w:numPr>
        <w:autoSpaceDE w:val="0"/>
        <w:autoSpaceDN w:val="0"/>
        <w:adjustRightInd w:val="0"/>
        <w:spacing w:before="360" w:after="360" w:line="360" w:lineRule="auto"/>
        <w:jc w:val="center"/>
        <w:textAlignment w:val="baseline"/>
        <w:rPr>
          <w:sz w:val="21"/>
        </w:rPr>
      </w:pPr>
      <w:bookmarkStart w:id="338" w:name="_Toc123626185"/>
      <w:bookmarkStart w:id="339" w:name="_Toc124749241"/>
      <w:bookmarkStart w:id="340" w:name="_Toc32567557"/>
      <w:bookmarkStart w:id="341" w:name="_Toc124325903"/>
      <w:bookmarkStart w:id="342" w:name="_Toc32567241"/>
      <w:bookmarkStart w:id="343" w:name="_Toc140002354"/>
      <w:bookmarkStart w:id="344" w:name="_Toc124749954"/>
      <w:bookmarkStart w:id="345" w:name="_Toc125361091"/>
      <w:bookmarkEnd w:id="337"/>
      <w:r>
        <w:rPr>
          <w:sz w:val="21"/>
        </w:rPr>
        <w:t>基金</w:t>
      </w:r>
      <w:r>
        <w:rPr>
          <w:rFonts w:hint="eastAsia"/>
          <w:sz w:val="21"/>
        </w:rPr>
        <w:t>托管协议的效力</w:t>
      </w:r>
      <w:bookmarkEnd w:id="338"/>
      <w:bookmarkEnd w:id="339"/>
      <w:bookmarkEnd w:id="340"/>
      <w:bookmarkEnd w:id="341"/>
      <w:bookmarkEnd w:id="342"/>
      <w:bookmarkEnd w:id="343"/>
      <w:bookmarkEnd w:id="344"/>
      <w:bookmarkEnd w:id="345"/>
    </w:p>
    <w:p w14:paraId="151F6CDA" w14:textId="77777777" w:rsidR="00F97020" w:rsidRDefault="002866CE">
      <w:pPr>
        <w:spacing w:line="360" w:lineRule="auto"/>
        <w:ind w:firstLineChars="200" w:firstLine="420"/>
      </w:pPr>
      <w:r>
        <w:rPr>
          <w:rFonts w:hint="eastAsia"/>
        </w:rPr>
        <w:t>双方对托管协议的效力约定如下：</w:t>
      </w:r>
    </w:p>
    <w:p w14:paraId="719FB27F" w14:textId="77777777" w:rsidR="00F97020" w:rsidRDefault="002866CE">
      <w:pPr>
        <w:spacing w:line="360" w:lineRule="auto"/>
        <w:ind w:firstLineChars="200" w:firstLine="420"/>
      </w:pPr>
      <w:r>
        <w:rPr>
          <w:rFonts w:hint="eastAsia"/>
        </w:rPr>
        <w:t>（一）基金管理人在向中国证监会申请本基金募集注册时提交的托管协议草案，应经托管协议当事人双方盖章以及双方法定代表人或授权代表签名（或盖章），协议当事人双方根据中国证监会的意见修改托管协议草案。托管协议以中国证监会备案的文本为正式文本。</w:t>
      </w:r>
    </w:p>
    <w:p w14:paraId="168FA109" w14:textId="77777777" w:rsidR="00F97020" w:rsidRDefault="002866CE">
      <w:pPr>
        <w:spacing w:line="360" w:lineRule="auto"/>
        <w:ind w:firstLineChars="200" w:firstLine="420"/>
      </w:pPr>
      <w:r>
        <w:rPr>
          <w:rFonts w:hint="eastAsia"/>
        </w:rPr>
        <w:t>（二）托管协议自《基金合同》成立之日起成立，自《基金合同》生效之日起生效。托管协议的有效期自其生效之日起至基金财产清算结果报中国证监会备案并公告之日止。</w:t>
      </w:r>
    </w:p>
    <w:p w14:paraId="1F218327" w14:textId="77777777" w:rsidR="00F97020" w:rsidRDefault="002866CE">
      <w:pPr>
        <w:spacing w:line="360" w:lineRule="auto"/>
        <w:ind w:firstLineChars="200" w:firstLine="420"/>
      </w:pPr>
      <w:r>
        <w:rPr>
          <w:rFonts w:hint="eastAsia"/>
        </w:rPr>
        <w:t>（三）托管协议自生效之日起对托管协议当事人具有同等的法律约束力。</w:t>
      </w:r>
    </w:p>
    <w:p w14:paraId="63B14170" w14:textId="582F2CA1" w:rsidR="00F97020" w:rsidRDefault="002866CE">
      <w:pPr>
        <w:spacing w:line="360" w:lineRule="auto"/>
        <w:ind w:firstLineChars="200" w:firstLine="420"/>
      </w:pPr>
      <w:r>
        <w:rPr>
          <w:rFonts w:hint="eastAsia"/>
        </w:rPr>
        <w:t>（四）本协议一式三份，协议双方各持一份，上报监管机构一份，每份具有同等的法律效力。</w:t>
      </w:r>
    </w:p>
    <w:p w14:paraId="22285076" w14:textId="77777777" w:rsidR="00F97020" w:rsidRDefault="00F97020">
      <w:pPr>
        <w:spacing w:line="360" w:lineRule="auto"/>
        <w:ind w:firstLineChars="200" w:firstLine="420"/>
      </w:pPr>
    </w:p>
    <w:p w14:paraId="7FA3927C" w14:textId="77777777" w:rsidR="00F97020" w:rsidRDefault="002866CE">
      <w:pPr>
        <w:pStyle w:val="1"/>
        <w:keepNext w:val="0"/>
        <w:keepLines w:val="0"/>
        <w:numPr>
          <w:ilvl w:val="255"/>
          <w:numId w:val="0"/>
        </w:numPr>
        <w:autoSpaceDE w:val="0"/>
        <w:autoSpaceDN w:val="0"/>
        <w:adjustRightInd w:val="0"/>
        <w:spacing w:before="360" w:after="360" w:line="360" w:lineRule="auto"/>
        <w:ind w:left="288"/>
        <w:jc w:val="center"/>
        <w:textAlignment w:val="baseline"/>
        <w:rPr>
          <w:sz w:val="21"/>
        </w:rPr>
      </w:pPr>
      <w:bookmarkStart w:id="346" w:name="_Toc124325904"/>
      <w:bookmarkStart w:id="347" w:name="_Toc124749242"/>
      <w:bookmarkStart w:id="348" w:name="_Toc32567558"/>
      <w:bookmarkStart w:id="349" w:name="_Toc123626186"/>
      <w:bookmarkStart w:id="350" w:name="_Toc32567242"/>
      <w:bookmarkStart w:id="351" w:name="_Toc124749955"/>
      <w:bookmarkStart w:id="352" w:name="_Toc125361092"/>
      <w:r>
        <w:rPr>
          <w:rFonts w:hint="eastAsia"/>
          <w:sz w:val="21"/>
        </w:rPr>
        <w:t>二十、其他事项</w:t>
      </w:r>
      <w:bookmarkEnd w:id="346"/>
    </w:p>
    <w:p w14:paraId="41379429" w14:textId="77777777" w:rsidR="00F97020" w:rsidRDefault="002866CE">
      <w:pPr>
        <w:widowControl/>
        <w:spacing w:line="360" w:lineRule="auto"/>
        <w:ind w:firstLineChars="200" w:firstLine="420"/>
        <w:rPr>
          <w:kern w:val="0"/>
        </w:rPr>
      </w:pPr>
      <w:r>
        <w:rPr>
          <w:rFonts w:hint="eastAsia"/>
          <w:kern w:val="0"/>
        </w:rPr>
        <w:lastRenderedPageBreak/>
        <w:t>如发生有权司法机关依法冻结</w:t>
      </w:r>
      <w:bookmarkStart w:id="353" w:name="_Toc140002355"/>
      <w:r>
        <w:rPr>
          <w:rFonts w:hint="eastAsia"/>
          <w:kern w:val="0"/>
        </w:rPr>
        <w:t>基金份额持有人的基金份额时，基金管理人应予以配合，承担司法协助义务。</w:t>
      </w:r>
    </w:p>
    <w:p w14:paraId="0C3BBF24" w14:textId="77777777" w:rsidR="00F97020" w:rsidRDefault="002866CE">
      <w:pPr>
        <w:widowControl/>
        <w:spacing w:line="360" w:lineRule="auto"/>
        <w:ind w:firstLineChars="200" w:firstLine="420"/>
        <w:rPr>
          <w:kern w:val="0"/>
        </w:rPr>
      </w:pPr>
      <w:r>
        <w:rPr>
          <w:rFonts w:hint="eastAsia"/>
          <w:kern w:val="0"/>
        </w:rPr>
        <w:t>除本协议有明确定义外，本协议的用语定义适用《基金合同》的约定。本协议未尽事宜，当事人依据《基金合同》、有关法律法规等规定协商办理。</w:t>
      </w:r>
    </w:p>
    <w:p w14:paraId="6B207E2D" w14:textId="77777777" w:rsidR="00F97020" w:rsidRDefault="00F97020">
      <w:pPr>
        <w:widowControl/>
        <w:spacing w:line="360" w:lineRule="auto"/>
        <w:ind w:firstLineChars="200" w:firstLine="420"/>
        <w:rPr>
          <w:kern w:val="0"/>
        </w:rPr>
      </w:pPr>
    </w:p>
    <w:p w14:paraId="589563BB" w14:textId="77777777" w:rsidR="00F97020" w:rsidRDefault="002866CE">
      <w:pPr>
        <w:pStyle w:val="1"/>
        <w:keepNext w:val="0"/>
        <w:keepLines w:val="0"/>
        <w:numPr>
          <w:ilvl w:val="255"/>
          <w:numId w:val="0"/>
        </w:numPr>
        <w:autoSpaceDE w:val="0"/>
        <w:autoSpaceDN w:val="0"/>
        <w:adjustRightInd w:val="0"/>
        <w:spacing w:before="360" w:after="360" w:line="360" w:lineRule="auto"/>
        <w:ind w:left="288"/>
        <w:jc w:val="center"/>
        <w:textAlignment w:val="baseline"/>
        <w:rPr>
          <w:sz w:val="21"/>
        </w:rPr>
      </w:pPr>
      <w:bookmarkStart w:id="354" w:name="_Toc124325905"/>
      <w:r>
        <w:rPr>
          <w:rFonts w:hint="eastAsia"/>
          <w:sz w:val="21"/>
        </w:rPr>
        <w:t>二十一、托管协议的签订</w:t>
      </w:r>
      <w:bookmarkEnd w:id="353"/>
      <w:bookmarkEnd w:id="354"/>
    </w:p>
    <w:p w14:paraId="761FDF9C" w14:textId="77777777" w:rsidR="00F97020" w:rsidRDefault="002866CE">
      <w:pPr>
        <w:widowControl/>
        <w:spacing w:line="360" w:lineRule="auto"/>
        <w:ind w:firstLineChars="200" w:firstLine="420"/>
        <w:rPr>
          <w:kern w:val="0"/>
        </w:rPr>
      </w:pPr>
      <w:r>
        <w:rPr>
          <w:rFonts w:hint="eastAsia"/>
          <w:kern w:val="0"/>
        </w:rPr>
        <w:t>本协议双方法定代表人或授权代表签章、签订地、签订日</w:t>
      </w:r>
    </w:p>
    <w:bookmarkEnd w:id="347"/>
    <w:bookmarkEnd w:id="348"/>
    <w:bookmarkEnd w:id="349"/>
    <w:bookmarkEnd w:id="350"/>
    <w:bookmarkEnd w:id="351"/>
    <w:bookmarkEnd w:id="352"/>
    <w:p w14:paraId="3FD26C57" w14:textId="77777777" w:rsidR="00F97020" w:rsidRDefault="00F97020">
      <w:pPr>
        <w:spacing w:line="360" w:lineRule="auto"/>
        <w:ind w:firstLineChars="200" w:firstLine="420"/>
        <w:rPr>
          <w:bCs/>
          <w:szCs w:val="21"/>
        </w:rPr>
      </w:pPr>
    </w:p>
    <w:p w14:paraId="06932B70" w14:textId="77777777" w:rsidR="00F97020" w:rsidRDefault="00F97020">
      <w:pPr>
        <w:spacing w:line="360" w:lineRule="auto"/>
        <w:ind w:firstLineChars="200" w:firstLine="420"/>
        <w:rPr>
          <w:bCs/>
          <w:szCs w:val="21"/>
        </w:rPr>
      </w:pPr>
    </w:p>
    <w:p w14:paraId="0310AD00" w14:textId="77777777" w:rsidR="00F97020" w:rsidRDefault="00F97020">
      <w:pPr>
        <w:spacing w:line="360" w:lineRule="auto"/>
        <w:ind w:firstLineChars="200" w:firstLine="420"/>
        <w:rPr>
          <w:bCs/>
          <w:szCs w:val="21"/>
        </w:rPr>
        <w:sectPr w:rsidR="00F97020">
          <w:headerReference w:type="default" r:id="rId9"/>
          <w:footerReference w:type="default" r:id="rId10"/>
          <w:headerReference w:type="first" r:id="rId11"/>
          <w:pgSz w:w="11906" w:h="16838"/>
          <w:pgMar w:top="1440" w:right="1797" w:bottom="1440" w:left="1797" w:header="851" w:footer="992" w:gutter="0"/>
          <w:pgNumType w:start="0"/>
          <w:cols w:space="720"/>
          <w:titlePg/>
          <w:docGrid w:type="lines" w:linePitch="312"/>
        </w:sectPr>
      </w:pPr>
    </w:p>
    <w:p w14:paraId="31C99DC9" w14:textId="0E98CF1D" w:rsidR="00F97020" w:rsidRDefault="002866CE">
      <w:pPr>
        <w:widowControl/>
        <w:jc w:val="left"/>
        <w:rPr>
          <w:kern w:val="0"/>
        </w:rPr>
      </w:pPr>
      <w:r>
        <w:rPr>
          <w:rFonts w:hint="eastAsia"/>
          <w:kern w:val="0"/>
          <w:szCs w:val="21"/>
        </w:rPr>
        <w:lastRenderedPageBreak/>
        <w:t>（</w:t>
      </w:r>
      <w:r>
        <w:rPr>
          <w:rFonts w:hint="eastAsia"/>
          <w:kern w:val="0"/>
        </w:rPr>
        <w:t>本页无正文，为</w:t>
      </w:r>
      <w:r>
        <w:rPr>
          <w:rFonts w:hint="eastAsia"/>
          <w:kern w:val="0"/>
          <w:szCs w:val="21"/>
        </w:rPr>
        <w:t>《</w:t>
      </w:r>
      <w:r w:rsidR="004F4743">
        <w:rPr>
          <w:rFonts w:hint="eastAsia"/>
          <w:kern w:val="0"/>
          <w:szCs w:val="21"/>
        </w:rPr>
        <w:t>南方益稳稳健增利债券型</w:t>
      </w:r>
      <w:r>
        <w:rPr>
          <w:rFonts w:hint="eastAsia"/>
          <w:kern w:val="0"/>
          <w:szCs w:val="21"/>
        </w:rPr>
        <w:t>证券投资基金托管协议》</w:t>
      </w:r>
      <w:r>
        <w:rPr>
          <w:rFonts w:hint="eastAsia"/>
          <w:kern w:val="0"/>
        </w:rPr>
        <w:t>签名盖章页。</w:t>
      </w:r>
      <w:r>
        <w:rPr>
          <w:rFonts w:hint="eastAsia"/>
          <w:kern w:val="0"/>
          <w:szCs w:val="21"/>
        </w:rPr>
        <w:t>）</w:t>
      </w:r>
    </w:p>
    <w:p w14:paraId="1EB6F81F" w14:textId="77777777" w:rsidR="00F97020" w:rsidRDefault="00F97020">
      <w:pPr>
        <w:spacing w:line="360" w:lineRule="auto"/>
        <w:ind w:right="26"/>
        <w:rPr>
          <w:kern w:val="0"/>
        </w:rPr>
      </w:pPr>
      <w:bookmarkStart w:id="355" w:name="_Toc22454484"/>
      <w:bookmarkStart w:id="356" w:name="_Toc48703935"/>
      <w:bookmarkStart w:id="357" w:name="_Toc523830014"/>
    </w:p>
    <w:bookmarkEnd w:id="355"/>
    <w:bookmarkEnd w:id="356"/>
    <w:bookmarkEnd w:id="357"/>
    <w:p w14:paraId="6C598E68" w14:textId="77777777" w:rsidR="00F97020" w:rsidRDefault="00F97020">
      <w:pPr>
        <w:spacing w:line="360" w:lineRule="auto"/>
        <w:ind w:right="26"/>
        <w:rPr>
          <w:kern w:val="0"/>
        </w:rPr>
      </w:pPr>
    </w:p>
    <w:p w14:paraId="42B9211E" w14:textId="77777777" w:rsidR="00F97020" w:rsidRDefault="00F97020">
      <w:pPr>
        <w:spacing w:line="360" w:lineRule="auto"/>
        <w:ind w:right="26"/>
        <w:rPr>
          <w:kern w:val="0"/>
        </w:rPr>
      </w:pPr>
    </w:p>
    <w:p w14:paraId="5338671F" w14:textId="77777777" w:rsidR="00F97020" w:rsidRDefault="002866CE">
      <w:pPr>
        <w:spacing w:line="360" w:lineRule="auto"/>
        <w:ind w:right="26"/>
        <w:rPr>
          <w:kern w:val="0"/>
        </w:rPr>
      </w:pPr>
      <w:r>
        <w:rPr>
          <w:rFonts w:hint="eastAsia"/>
          <w:kern w:val="0"/>
        </w:rPr>
        <w:t>基金管理人：</w:t>
      </w:r>
      <w:r>
        <w:rPr>
          <w:rFonts w:hint="eastAsia"/>
          <w:kern w:val="0"/>
          <w:szCs w:val="21"/>
        </w:rPr>
        <w:t>南方基金管理股份有限公司</w:t>
      </w:r>
    </w:p>
    <w:p w14:paraId="35D8E754" w14:textId="77777777" w:rsidR="00F97020" w:rsidRDefault="00F97020">
      <w:pPr>
        <w:spacing w:line="360" w:lineRule="auto"/>
        <w:ind w:right="26"/>
        <w:rPr>
          <w:kern w:val="0"/>
        </w:rPr>
      </w:pPr>
    </w:p>
    <w:p w14:paraId="5D2F5DE7" w14:textId="77777777" w:rsidR="00F97020" w:rsidRDefault="00F97020">
      <w:pPr>
        <w:spacing w:line="360" w:lineRule="auto"/>
        <w:ind w:right="26"/>
        <w:rPr>
          <w:kern w:val="0"/>
        </w:rPr>
      </w:pPr>
    </w:p>
    <w:p w14:paraId="7D323F54" w14:textId="77777777" w:rsidR="00F97020" w:rsidRDefault="002866CE">
      <w:pPr>
        <w:spacing w:line="360" w:lineRule="auto"/>
        <w:ind w:right="26"/>
        <w:rPr>
          <w:kern w:val="0"/>
        </w:rPr>
      </w:pPr>
      <w:r>
        <w:rPr>
          <w:rFonts w:hint="eastAsia"/>
          <w:kern w:val="0"/>
        </w:rPr>
        <w:t>法定代表人或授权代表：</w:t>
      </w:r>
      <w:r>
        <w:rPr>
          <w:kern w:val="0"/>
        </w:rPr>
        <w:t xml:space="preserve">                   </w:t>
      </w:r>
    </w:p>
    <w:p w14:paraId="0BB4869C" w14:textId="77777777" w:rsidR="00F97020" w:rsidRDefault="00F97020">
      <w:pPr>
        <w:spacing w:line="360" w:lineRule="auto"/>
        <w:ind w:right="26"/>
        <w:rPr>
          <w:kern w:val="0"/>
        </w:rPr>
      </w:pPr>
    </w:p>
    <w:p w14:paraId="279CC359" w14:textId="77777777" w:rsidR="00F97020" w:rsidRDefault="00F97020">
      <w:pPr>
        <w:spacing w:line="360" w:lineRule="auto"/>
        <w:ind w:right="26"/>
        <w:rPr>
          <w:kern w:val="0"/>
        </w:rPr>
      </w:pPr>
    </w:p>
    <w:p w14:paraId="43FEFB68" w14:textId="77777777" w:rsidR="00F97020" w:rsidRDefault="00F97020">
      <w:pPr>
        <w:spacing w:line="360" w:lineRule="auto"/>
        <w:ind w:right="26"/>
        <w:rPr>
          <w:kern w:val="0"/>
        </w:rPr>
      </w:pPr>
    </w:p>
    <w:p w14:paraId="27FFA8F6" w14:textId="77777777" w:rsidR="00F97020" w:rsidRDefault="00F97020">
      <w:pPr>
        <w:spacing w:line="360" w:lineRule="auto"/>
        <w:ind w:right="26"/>
        <w:rPr>
          <w:kern w:val="0"/>
        </w:rPr>
      </w:pPr>
    </w:p>
    <w:p w14:paraId="1601B997" w14:textId="77777777" w:rsidR="00F97020" w:rsidRDefault="00F97020">
      <w:pPr>
        <w:spacing w:line="360" w:lineRule="auto"/>
        <w:ind w:right="26"/>
        <w:rPr>
          <w:kern w:val="0"/>
        </w:rPr>
      </w:pPr>
    </w:p>
    <w:p w14:paraId="5B398FA0" w14:textId="77777777" w:rsidR="00F97020" w:rsidRDefault="00F97020">
      <w:pPr>
        <w:spacing w:line="360" w:lineRule="auto"/>
        <w:ind w:right="26"/>
        <w:rPr>
          <w:kern w:val="0"/>
        </w:rPr>
      </w:pPr>
    </w:p>
    <w:p w14:paraId="4A47C8B0" w14:textId="77777777" w:rsidR="00F97020" w:rsidRDefault="002866CE">
      <w:pPr>
        <w:spacing w:line="360" w:lineRule="auto"/>
        <w:ind w:right="26"/>
        <w:rPr>
          <w:kern w:val="0"/>
        </w:rPr>
      </w:pPr>
      <w:r>
        <w:rPr>
          <w:rFonts w:hint="eastAsia"/>
          <w:kern w:val="0"/>
        </w:rPr>
        <w:t>基金托管人：广发银行股份有限公司</w:t>
      </w:r>
    </w:p>
    <w:p w14:paraId="3EEAE06E" w14:textId="77777777" w:rsidR="00F97020" w:rsidRDefault="00F97020">
      <w:pPr>
        <w:spacing w:line="360" w:lineRule="auto"/>
        <w:ind w:right="26"/>
        <w:rPr>
          <w:kern w:val="0"/>
        </w:rPr>
      </w:pPr>
    </w:p>
    <w:p w14:paraId="53B0A34B" w14:textId="77777777" w:rsidR="00F97020" w:rsidRDefault="00F97020">
      <w:pPr>
        <w:spacing w:line="360" w:lineRule="auto"/>
        <w:ind w:right="26"/>
        <w:rPr>
          <w:kern w:val="0"/>
        </w:rPr>
      </w:pPr>
    </w:p>
    <w:p w14:paraId="3A754B17" w14:textId="77777777" w:rsidR="00F97020" w:rsidRDefault="002866CE">
      <w:pPr>
        <w:spacing w:line="360" w:lineRule="auto"/>
        <w:ind w:right="26"/>
        <w:rPr>
          <w:kern w:val="0"/>
        </w:rPr>
      </w:pPr>
      <w:r>
        <w:rPr>
          <w:rFonts w:hint="eastAsia"/>
          <w:kern w:val="0"/>
        </w:rPr>
        <w:t>法定代表人或授权代表：</w:t>
      </w:r>
      <w:r>
        <w:rPr>
          <w:kern w:val="0"/>
        </w:rPr>
        <w:t xml:space="preserve">                   </w:t>
      </w:r>
    </w:p>
    <w:p w14:paraId="40CE78D6" w14:textId="77777777" w:rsidR="00F97020" w:rsidRDefault="00F97020">
      <w:pPr>
        <w:spacing w:line="360" w:lineRule="auto"/>
        <w:ind w:right="26"/>
        <w:rPr>
          <w:kern w:val="0"/>
        </w:rPr>
      </w:pPr>
    </w:p>
    <w:p w14:paraId="4BFE8E85" w14:textId="77777777" w:rsidR="00F97020" w:rsidRDefault="00F97020">
      <w:pPr>
        <w:spacing w:line="360" w:lineRule="auto"/>
        <w:ind w:right="26"/>
        <w:rPr>
          <w:kern w:val="0"/>
        </w:rPr>
      </w:pPr>
    </w:p>
    <w:p w14:paraId="7FAE69EA" w14:textId="77777777" w:rsidR="00F97020" w:rsidRDefault="00F97020">
      <w:pPr>
        <w:spacing w:line="360" w:lineRule="auto"/>
        <w:ind w:right="26"/>
        <w:rPr>
          <w:kern w:val="0"/>
        </w:rPr>
      </w:pPr>
    </w:p>
    <w:p w14:paraId="612241E6" w14:textId="77777777" w:rsidR="00F97020" w:rsidRDefault="00F97020">
      <w:pPr>
        <w:spacing w:line="360" w:lineRule="auto"/>
        <w:ind w:right="26"/>
        <w:rPr>
          <w:kern w:val="0"/>
        </w:rPr>
      </w:pPr>
    </w:p>
    <w:p w14:paraId="7A46F330" w14:textId="77777777" w:rsidR="00F97020" w:rsidRDefault="00F97020">
      <w:pPr>
        <w:spacing w:line="360" w:lineRule="auto"/>
        <w:ind w:right="26"/>
        <w:rPr>
          <w:kern w:val="0"/>
        </w:rPr>
      </w:pPr>
    </w:p>
    <w:p w14:paraId="0EEC6217" w14:textId="77777777" w:rsidR="00F97020" w:rsidRDefault="00F97020">
      <w:pPr>
        <w:spacing w:line="360" w:lineRule="auto"/>
        <w:ind w:right="26"/>
        <w:rPr>
          <w:kern w:val="0"/>
        </w:rPr>
      </w:pPr>
    </w:p>
    <w:p w14:paraId="1D7BC454" w14:textId="77777777" w:rsidR="00F97020" w:rsidRDefault="00F97020">
      <w:pPr>
        <w:spacing w:line="360" w:lineRule="auto"/>
        <w:ind w:right="26"/>
        <w:rPr>
          <w:kern w:val="0"/>
        </w:rPr>
      </w:pPr>
    </w:p>
    <w:p w14:paraId="3027984B" w14:textId="01651BBD" w:rsidR="00F97020" w:rsidRDefault="002866CE">
      <w:pPr>
        <w:spacing w:line="360" w:lineRule="auto"/>
        <w:ind w:right="26"/>
        <w:rPr>
          <w:kern w:val="0"/>
        </w:rPr>
      </w:pPr>
      <w:r>
        <w:rPr>
          <w:rFonts w:hint="eastAsia"/>
          <w:kern w:val="0"/>
        </w:rPr>
        <w:t>签订地点：</w:t>
      </w:r>
      <w:r>
        <w:rPr>
          <w:rFonts w:hint="eastAsia"/>
          <w:kern w:val="0"/>
        </w:rPr>
        <w:t xml:space="preserve"> </w:t>
      </w:r>
    </w:p>
    <w:p w14:paraId="7A0A3D8C" w14:textId="77777777" w:rsidR="00F97020" w:rsidRDefault="002866CE" w:rsidP="00644CBE">
      <w:pPr>
        <w:spacing w:line="360" w:lineRule="auto"/>
        <w:ind w:right="26"/>
        <w:rPr>
          <w:kern w:val="0"/>
        </w:rPr>
      </w:pPr>
      <w:r>
        <w:rPr>
          <w:rFonts w:hint="eastAsia"/>
          <w:kern w:val="0"/>
        </w:rPr>
        <w:t>签</w:t>
      </w:r>
      <w:r>
        <w:rPr>
          <w:kern w:val="0"/>
        </w:rPr>
        <w:t xml:space="preserve"> </w:t>
      </w:r>
      <w:r>
        <w:rPr>
          <w:rFonts w:hint="eastAsia"/>
          <w:kern w:val="0"/>
        </w:rPr>
        <w:t>订</w:t>
      </w:r>
      <w:r>
        <w:rPr>
          <w:kern w:val="0"/>
        </w:rPr>
        <w:t xml:space="preserve"> </w:t>
      </w:r>
      <w:r>
        <w:rPr>
          <w:rFonts w:hint="eastAsia"/>
          <w:kern w:val="0"/>
        </w:rPr>
        <w:t>日：</w:t>
      </w:r>
      <w:r>
        <w:rPr>
          <w:kern w:val="0"/>
        </w:rPr>
        <w:t xml:space="preserve">      </w:t>
      </w:r>
      <w:r>
        <w:rPr>
          <w:rFonts w:hint="eastAsia"/>
          <w:kern w:val="0"/>
        </w:rPr>
        <w:t>年</w:t>
      </w:r>
      <w:r>
        <w:rPr>
          <w:kern w:val="0"/>
        </w:rPr>
        <w:t xml:space="preserve">  </w:t>
      </w:r>
      <w:r>
        <w:rPr>
          <w:rFonts w:hint="eastAsia"/>
          <w:kern w:val="0"/>
        </w:rPr>
        <w:t>月</w:t>
      </w:r>
      <w:r>
        <w:rPr>
          <w:kern w:val="0"/>
        </w:rPr>
        <w:t xml:space="preserve">  </w:t>
      </w:r>
      <w:r>
        <w:rPr>
          <w:rFonts w:hint="eastAsia"/>
          <w:kern w:val="0"/>
        </w:rPr>
        <w:t>日</w:t>
      </w:r>
    </w:p>
    <w:p w14:paraId="75E82EEC" w14:textId="77777777" w:rsidR="00F97020" w:rsidRDefault="00F97020">
      <w:pPr>
        <w:spacing w:after="120" w:line="360" w:lineRule="auto"/>
        <w:rPr>
          <w:kern w:val="0"/>
        </w:rPr>
      </w:pPr>
    </w:p>
    <w:p w14:paraId="675D18BB" w14:textId="77777777" w:rsidR="00F97020" w:rsidRDefault="00F97020">
      <w:pPr>
        <w:rPr>
          <w:kern w:val="0"/>
        </w:rPr>
      </w:pPr>
    </w:p>
    <w:sectPr w:rsidR="00F97020">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800" w:header="851" w:footer="992" w:gutter="0"/>
      <w:pgNumType w:start="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EA1644" w16cid:durableId="2BABA437"/>
  <w16cid:commentId w16cid:paraId="617DC04A" w16cid:durableId="2BABA48D"/>
  <w16cid:commentId w16cid:paraId="46438131" w16cid:durableId="2BABA52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B38740" w14:textId="77777777" w:rsidR="008F17A3" w:rsidRDefault="008F17A3">
      <w:r>
        <w:separator/>
      </w:r>
    </w:p>
  </w:endnote>
  <w:endnote w:type="continuationSeparator" w:id="0">
    <w:p w14:paraId="783B68E9" w14:textId="77777777" w:rsidR="008F17A3" w:rsidRDefault="008F17A3">
      <w:r>
        <w:continuationSeparator/>
      </w:r>
    </w:p>
  </w:endnote>
  <w:endnote w:type="continuationNotice" w:id="1">
    <w:p w14:paraId="7333DB33" w14:textId="77777777" w:rsidR="008F17A3" w:rsidRDefault="008F17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1F00FF" w:csb1="00000000"/>
  </w:font>
  <w:font w:name="等线 Light">
    <w:panose1 w:val="02010600030101010101"/>
    <w:charset w:val="86"/>
    <w:family w:val="auto"/>
    <w:pitch w:val="variable"/>
    <w:sig w:usb0="A00002BF" w:usb1="38CF7CFA" w:usb2="00000016" w:usb3="00000000" w:csb0="0004000F" w:csb1="00000000"/>
  </w:font>
  <w:font w:name="方正仿宋简体">
    <w:altName w:val="Arial Unicode MS"/>
    <w:charset w:val="86"/>
    <w:family w:val="auto"/>
    <w:pitch w:val="default"/>
    <w:sig w:usb0="00000000" w:usb1="00000000" w:usb2="00000012" w:usb3="00000000" w:csb0="00040001" w:csb1="00000000"/>
  </w:font>
  <w:font w:name="楷体_GB2312">
    <w:altName w:val="楷体"/>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7972898"/>
    </w:sdtPr>
    <w:sdtEndPr/>
    <w:sdtContent>
      <w:p w14:paraId="71490EED" w14:textId="09D5407E" w:rsidR="00C95206" w:rsidRDefault="00C95206">
        <w:pPr>
          <w:pStyle w:val="af"/>
          <w:jc w:val="center"/>
        </w:pPr>
        <w:r>
          <w:fldChar w:fldCharType="begin"/>
        </w:r>
        <w:r>
          <w:instrText>PAGE   \* MERGEFORMAT</w:instrText>
        </w:r>
        <w:r>
          <w:fldChar w:fldCharType="separate"/>
        </w:r>
        <w:r w:rsidR="00874B1C" w:rsidRPr="00874B1C">
          <w:rPr>
            <w:noProof/>
            <w:lang w:val="zh-CN"/>
          </w:rPr>
          <w:t>20</w:t>
        </w:r>
        <w:r>
          <w:fldChar w:fldCharType="end"/>
        </w:r>
      </w:p>
    </w:sdtContent>
  </w:sdt>
  <w:p w14:paraId="1ACE9AAD" w14:textId="77777777" w:rsidR="00C95206" w:rsidRDefault="00C95206">
    <w:pPr>
      <w:pStyle w:val="af"/>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C74BF" w14:textId="77777777" w:rsidR="00C95206" w:rsidRDefault="00C95206">
    <w:pPr>
      <w:pStyle w:val="af"/>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D7098" w14:textId="77777777" w:rsidR="00C95206" w:rsidRDefault="00C95206">
    <w:pPr>
      <w:pStyle w:val="af"/>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F0D33" w14:textId="77777777" w:rsidR="00C95206" w:rsidRDefault="00C95206">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C6A1A8" w14:textId="77777777" w:rsidR="008F17A3" w:rsidRDefault="008F17A3">
      <w:r>
        <w:separator/>
      </w:r>
    </w:p>
  </w:footnote>
  <w:footnote w:type="continuationSeparator" w:id="0">
    <w:p w14:paraId="623EFE0B" w14:textId="77777777" w:rsidR="008F17A3" w:rsidRDefault="008F17A3">
      <w:r>
        <w:continuationSeparator/>
      </w:r>
    </w:p>
  </w:footnote>
  <w:footnote w:type="continuationNotice" w:id="1">
    <w:p w14:paraId="419EE25D" w14:textId="77777777" w:rsidR="008F17A3" w:rsidRDefault="008F17A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ACA84" w14:textId="7F60D8B3" w:rsidR="00C95206" w:rsidRDefault="00C95206">
    <w:pPr>
      <w:pStyle w:val="af1"/>
      <w:ind w:firstLineChars="1000" w:firstLine="1800"/>
      <w:jc w:val="right"/>
    </w:pPr>
    <w:proofErr w:type="gramStart"/>
    <w:r>
      <w:rPr>
        <w:rFonts w:ascii="宋体" w:hAnsi="宋体" w:hint="eastAsia"/>
      </w:rPr>
      <w:t>南方益稳</w:t>
    </w:r>
    <w:proofErr w:type="gramEnd"/>
    <w:r>
      <w:rPr>
        <w:rFonts w:ascii="宋体" w:hAnsi="宋体" w:hint="eastAsia"/>
      </w:rPr>
      <w:t>稳健增利债券型证券投资基金托管协议</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CB16B" w14:textId="77777777" w:rsidR="00C95206" w:rsidRDefault="00C95206">
    <w:pPr>
      <w:pStyle w:val="af1"/>
      <w:ind w:firstLineChars="1000" w:firstLine="1800"/>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0F544" w14:textId="77777777" w:rsidR="00C95206" w:rsidRDefault="00C95206">
    <w:pPr>
      <w:pStyle w:val="af1"/>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BFEE3" w14:textId="53872751" w:rsidR="00C95206" w:rsidRDefault="00C95206">
    <w:pPr>
      <w:pStyle w:val="af1"/>
      <w:ind w:firstLineChars="1000" w:firstLine="1800"/>
      <w:jc w:val="right"/>
    </w:pPr>
    <w:proofErr w:type="gramStart"/>
    <w:r>
      <w:rPr>
        <w:rFonts w:ascii="宋体" w:hAnsi="宋体" w:hint="eastAsia"/>
      </w:rPr>
      <w:t>南方益稳</w:t>
    </w:r>
    <w:proofErr w:type="gramEnd"/>
    <w:r>
      <w:rPr>
        <w:rFonts w:ascii="宋体" w:hAnsi="宋体" w:hint="eastAsia"/>
      </w:rPr>
      <w:t>稳健增利债券型证券投资基金托管协议</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EBD2F" w14:textId="77777777" w:rsidR="00C95206" w:rsidRDefault="00C95206">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952C2D"/>
    <w:multiLevelType w:val="multilevel"/>
    <w:tmpl w:val="5F952C2D"/>
    <w:lvl w:ilvl="0">
      <w:start w:val="1"/>
      <w:numFmt w:val="chineseCountingThousand"/>
      <w:suff w:val="nothing"/>
      <w:lvlText w:val="%1、"/>
      <w:lvlJc w:val="center"/>
      <w:pPr>
        <w:ind w:left="0" w:firstLine="288"/>
      </w:pPr>
      <w:rPr>
        <w:rFonts w:hint="eastAsia"/>
        <w:sz w:val="21"/>
        <w:szCs w:val="21"/>
      </w:rPr>
    </w:lvl>
    <w:lvl w:ilvl="1">
      <w:start w:val="1"/>
      <w:numFmt w:val="japaneseCounting"/>
      <w:lvlText w:val="（%2）"/>
      <w:lvlJc w:val="left"/>
      <w:pPr>
        <w:tabs>
          <w:tab w:val="left" w:pos="720"/>
        </w:tabs>
        <w:ind w:left="720" w:hanging="720"/>
      </w:pPr>
      <w:rPr>
        <w:rFonts w:hint="default"/>
      </w:rPr>
    </w:lvl>
    <w:lvl w:ilvl="2">
      <w:start w:val="1"/>
      <w:numFmt w:val="decimal"/>
      <w:lvlText w:val="%3."/>
      <w:lvlJc w:val="left"/>
      <w:pPr>
        <w:tabs>
          <w:tab w:val="left" w:pos="360"/>
        </w:tabs>
        <w:ind w:left="0" w:firstLine="0"/>
      </w:pPr>
      <w:rPr>
        <w:rFonts w:hint="eastAsia"/>
      </w:rPr>
    </w:lvl>
    <w:lvl w:ilvl="3">
      <w:start w:val="1"/>
      <w:numFmt w:val="decimal"/>
      <w:lvlText w:val="（%4）"/>
      <w:lvlJc w:val="left"/>
      <w:pPr>
        <w:tabs>
          <w:tab w:val="left" w:pos="720"/>
        </w:tabs>
        <w:ind w:left="0" w:firstLine="0"/>
      </w:pPr>
      <w:rPr>
        <w:rFonts w:ascii="Times New Roman" w:eastAsia="宋体" w:hAnsi="Times New Roman" w:hint="default"/>
        <w:sz w:val="21"/>
      </w:rPr>
    </w:lvl>
    <w:lvl w:ilvl="4">
      <w:start w:val="1"/>
      <w:numFmt w:val="none"/>
      <w:lvlText w:val=""/>
      <w:lvlJc w:val="left"/>
      <w:pPr>
        <w:tabs>
          <w:tab w:val="left" w:pos="360"/>
        </w:tabs>
        <w:ind w:left="0" w:firstLine="0"/>
      </w:pPr>
      <w:rPr>
        <w:rFonts w:hint="eastAsia"/>
        <w:sz w:val="24"/>
      </w:rPr>
    </w:lvl>
    <w:lvl w:ilvl="5">
      <w:start w:val="1"/>
      <w:numFmt w:val="upperLetter"/>
      <w:lvlText w:val="%6."/>
      <w:lvlJc w:val="left"/>
      <w:pPr>
        <w:tabs>
          <w:tab w:val="left" w:pos="927"/>
        </w:tabs>
        <w:ind w:left="0" w:firstLine="567"/>
      </w:pPr>
      <w:rPr>
        <w:rFonts w:hint="eastAsia"/>
        <w:sz w:val="24"/>
      </w:rPr>
    </w:lvl>
    <w:lvl w:ilvl="6">
      <w:start w:val="1"/>
      <w:numFmt w:val="none"/>
      <w:lvlText w:val=""/>
      <w:lvlJc w:val="left"/>
      <w:pPr>
        <w:tabs>
          <w:tab w:val="left" w:pos="3827"/>
        </w:tabs>
        <w:ind w:left="3827" w:hanging="1276"/>
      </w:pPr>
      <w:rPr>
        <w:rFonts w:hint="eastAsia"/>
      </w:rPr>
    </w:lvl>
    <w:lvl w:ilvl="7">
      <w:start w:val="1"/>
      <w:numFmt w:val="none"/>
      <w:lvlText w:val=""/>
      <w:lvlJc w:val="left"/>
      <w:pPr>
        <w:tabs>
          <w:tab w:val="left" w:pos="4394"/>
        </w:tabs>
        <w:ind w:left="4394" w:hanging="1418"/>
      </w:pPr>
      <w:rPr>
        <w:rFonts w:hint="eastAsia"/>
      </w:rPr>
    </w:lvl>
    <w:lvl w:ilvl="8">
      <w:start w:val="1"/>
      <w:numFmt w:val="none"/>
      <w:lvlText w:val=""/>
      <w:lvlJc w:val="left"/>
      <w:pPr>
        <w:tabs>
          <w:tab w:val="left" w:pos="5102"/>
        </w:tabs>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A02"/>
    <w:rsid w:val="0000103F"/>
    <w:rsid w:val="0000415B"/>
    <w:rsid w:val="00005E0F"/>
    <w:rsid w:val="0001050B"/>
    <w:rsid w:val="00012283"/>
    <w:rsid w:val="00023646"/>
    <w:rsid w:val="000249C3"/>
    <w:rsid w:val="00024F0D"/>
    <w:rsid w:val="00040186"/>
    <w:rsid w:val="0004094B"/>
    <w:rsid w:val="0004431B"/>
    <w:rsid w:val="00047BE1"/>
    <w:rsid w:val="00050572"/>
    <w:rsid w:val="000600D8"/>
    <w:rsid w:val="00062778"/>
    <w:rsid w:val="00062C83"/>
    <w:rsid w:val="00066C73"/>
    <w:rsid w:val="00070AE5"/>
    <w:rsid w:val="00070EA9"/>
    <w:rsid w:val="00072D46"/>
    <w:rsid w:val="00077BE3"/>
    <w:rsid w:val="000819BC"/>
    <w:rsid w:val="00085567"/>
    <w:rsid w:val="00086C7B"/>
    <w:rsid w:val="00095834"/>
    <w:rsid w:val="000A0832"/>
    <w:rsid w:val="000A0FA3"/>
    <w:rsid w:val="000A3A4B"/>
    <w:rsid w:val="000A62EC"/>
    <w:rsid w:val="000B01A6"/>
    <w:rsid w:val="000B119B"/>
    <w:rsid w:val="000B5AE0"/>
    <w:rsid w:val="000C1AB1"/>
    <w:rsid w:val="000C55A0"/>
    <w:rsid w:val="000D6944"/>
    <w:rsid w:val="000E7599"/>
    <w:rsid w:val="000F598D"/>
    <w:rsid w:val="00102F93"/>
    <w:rsid w:val="001141CD"/>
    <w:rsid w:val="001144CF"/>
    <w:rsid w:val="00127A41"/>
    <w:rsid w:val="0015236F"/>
    <w:rsid w:val="00155A34"/>
    <w:rsid w:val="00156ABF"/>
    <w:rsid w:val="00157948"/>
    <w:rsid w:val="001602C8"/>
    <w:rsid w:val="00160BC5"/>
    <w:rsid w:val="00165CE4"/>
    <w:rsid w:val="001873E5"/>
    <w:rsid w:val="001902F1"/>
    <w:rsid w:val="0019060F"/>
    <w:rsid w:val="00191660"/>
    <w:rsid w:val="0019242B"/>
    <w:rsid w:val="00192BCB"/>
    <w:rsid w:val="001A1A25"/>
    <w:rsid w:val="001B32B0"/>
    <w:rsid w:val="001B4592"/>
    <w:rsid w:val="001B4CF7"/>
    <w:rsid w:val="001C6B79"/>
    <w:rsid w:val="001C78B3"/>
    <w:rsid w:val="001D005E"/>
    <w:rsid w:val="001D4A9F"/>
    <w:rsid w:val="001D511C"/>
    <w:rsid w:val="001E2AD1"/>
    <w:rsid w:val="001E6240"/>
    <w:rsid w:val="001F12D9"/>
    <w:rsid w:val="001F3005"/>
    <w:rsid w:val="001F3696"/>
    <w:rsid w:val="001F377F"/>
    <w:rsid w:val="00202A3A"/>
    <w:rsid w:val="00203EB4"/>
    <w:rsid w:val="00210DA6"/>
    <w:rsid w:val="002127DD"/>
    <w:rsid w:val="0022504F"/>
    <w:rsid w:val="00244997"/>
    <w:rsid w:val="00246C2D"/>
    <w:rsid w:val="002472EC"/>
    <w:rsid w:val="00251150"/>
    <w:rsid w:val="002525F4"/>
    <w:rsid w:val="0025487E"/>
    <w:rsid w:val="0025521B"/>
    <w:rsid w:val="00261A74"/>
    <w:rsid w:val="00267DDF"/>
    <w:rsid w:val="002715F1"/>
    <w:rsid w:val="002732D0"/>
    <w:rsid w:val="00282018"/>
    <w:rsid w:val="002847AC"/>
    <w:rsid w:val="002863AB"/>
    <w:rsid w:val="002866CE"/>
    <w:rsid w:val="002868E6"/>
    <w:rsid w:val="0028764C"/>
    <w:rsid w:val="002A37D3"/>
    <w:rsid w:val="002A4526"/>
    <w:rsid w:val="002E064B"/>
    <w:rsid w:val="002E19E2"/>
    <w:rsid w:val="002E2969"/>
    <w:rsid w:val="002E30DF"/>
    <w:rsid w:val="002E7FE5"/>
    <w:rsid w:val="002F18B9"/>
    <w:rsid w:val="002F1C09"/>
    <w:rsid w:val="003107A8"/>
    <w:rsid w:val="003126D8"/>
    <w:rsid w:val="00312EB5"/>
    <w:rsid w:val="003159CA"/>
    <w:rsid w:val="00320FBF"/>
    <w:rsid w:val="00324B81"/>
    <w:rsid w:val="0033610F"/>
    <w:rsid w:val="0034182A"/>
    <w:rsid w:val="0034368D"/>
    <w:rsid w:val="00345AC2"/>
    <w:rsid w:val="003643E0"/>
    <w:rsid w:val="00375ED8"/>
    <w:rsid w:val="00377374"/>
    <w:rsid w:val="003A561A"/>
    <w:rsid w:val="003A7F61"/>
    <w:rsid w:val="003B06D2"/>
    <w:rsid w:val="003B21AC"/>
    <w:rsid w:val="003C4479"/>
    <w:rsid w:val="003C5D58"/>
    <w:rsid w:val="003D6BDD"/>
    <w:rsid w:val="003E6963"/>
    <w:rsid w:val="00406C80"/>
    <w:rsid w:val="00416372"/>
    <w:rsid w:val="004172A2"/>
    <w:rsid w:val="00422861"/>
    <w:rsid w:val="00422C3F"/>
    <w:rsid w:val="00427BA3"/>
    <w:rsid w:val="00444FE3"/>
    <w:rsid w:val="00450110"/>
    <w:rsid w:val="00450BFB"/>
    <w:rsid w:val="00453E1B"/>
    <w:rsid w:val="00456793"/>
    <w:rsid w:val="0046577A"/>
    <w:rsid w:val="004714B7"/>
    <w:rsid w:val="00474784"/>
    <w:rsid w:val="004763C1"/>
    <w:rsid w:val="004831F7"/>
    <w:rsid w:val="004926AD"/>
    <w:rsid w:val="00492963"/>
    <w:rsid w:val="00497585"/>
    <w:rsid w:val="004B167A"/>
    <w:rsid w:val="004B1973"/>
    <w:rsid w:val="004B4673"/>
    <w:rsid w:val="004B5C65"/>
    <w:rsid w:val="004C05BB"/>
    <w:rsid w:val="004D596E"/>
    <w:rsid w:val="004D5ED8"/>
    <w:rsid w:val="004E3A02"/>
    <w:rsid w:val="004E796F"/>
    <w:rsid w:val="004F4743"/>
    <w:rsid w:val="00501A35"/>
    <w:rsid w:val="00502743"/>
    <w:rsid w:val="005044AF"/>
    <w:rsid w:val="00511F69"/>
    <w:rsid w:val="00513A68"/>
    <w:rsid w:val="00522F26"/>
    <w:rsid w:val="00524960"/>
    <w:rsid w:val="00526528"/>
    <w:rsid w:val="005315E8"/>
    <w:rsid w:val="0053230B"/>
    <w:rsid w:val="005323CC"/>
    <w:rsid w:val="00546A48"/>
    <w:rsid w:val="00546DBF"/>
    <w:rsid w:val="0055060A"/>
    <w:rsid w:val="00550710"/>
    <w:rsid w:val="005511F2"/>
    <w:rsid w:val="005512DD"/>
    <w:rsid w:val="00551910"/>
    <w:rsid w:val="00555B8B"/>
    <w:rsid w:val="00557571"/>
    <w:rsid w:val="00561A0C"/>
    <w:rsid w:val="00563146"/>
    <w:rsid w:val="00566832"/>
    <w:rsid w:val="0057003B"/>
    <w:rsid w:val="005703DA"/>
    <w:rsid w:val="00571345"/>
    <w:rsid w:val="00573AFF"/>
    <w:rsid w:val="005815D1"/>
    <w:rsid w:val="0059491E"/>
    <w:rsid w:val="005966CD"/>
    <w:rsid w:val="005A1B76"/>
    <w:rsid w:val="005B6A19"/>
    <w:rsid w:val="005C28C9"/>
    <w:rsid w:val="005D6F9A"/>
    <w:rsid w:val="005E35AB"/>
    <w:rsid w:val="005F03BE"/>
    <w:rsid w:val="005F410E"/>
    <w:rsid w:val="0060019D"/>
    <w:rsid w:val="00622D1B"/>
    <w:rsid w:val="0062332E"/>
    <w:rsid w:val="0062677C"/>
    <w:rsid w:val="006331C7"/>
    <w:rsid w:val="006348B0"/>
    <w:rsid w:val="006404F3"/>
    <w:rsid w:val="00644CBE"/>
    <w:rsid w:val="00645518"/>
    <w:rsid w:val="00651B05"/>
    <w:rsid w:val="006520B5"/>
    <w:rsid w:val="00655BB5"/>
    <w:rsid w:val="006623D8"/>
    <w:rsid w:val="0066473E"/>
    <w:rsid w:val="0068040D"/>
    <w:rsid w:val="00680BF4"/>
    <w:rsid w:val="006819C5"/>
    <w:rsid w:val="0068538E"/>
    <w:rsid w:val="00686836"/>
    <w:rsid w:val="00686CB7"/>
    <w:rsid w:val="006925CF"/>
    <w:rsid w:val="00692870"/>
    <w:rsid w:val="006A1A70"/>
    <w:rsid w:val="006A2F41"/>
    <w:rsid w:val="006B02A5"/>
    <w:rsid w:val="006C499F"/>
    <w:rsid w:val="006C5456"/>
    <w:rsid w:val="006D07E4"/>
    <w:rsid w:val="006D4EC1"/>
    <w:rsid w:val="006E1078"/>
    <w:rsid w:val="006F6FA0"/>
    <w:rsid w:val="006F7F10"/>
    <w:rsid w:val="0070052E"/>
    <w:rsid w:val="00701BBC"/>
    <w:rsid w:val="007125A5"/>
    <w:rsid w:val="0071661D"/>
    <w:rsid w:val="0071759C"/>
    <w:rsid w:val="007238DE"/>
    <w:rsid w:val="00723FEA"/>
    <w:rsid w:val="007277EB"/>
    <w:rsid w:val="0073000F"/>
    <w:rsid w:val="00734899"/>
    <w:rsid w:val="0074774E"/>
    <w:rsid w:val="00761E1A"/>
    <w:rsid w:val="007621F8"/>
    <w:rsid w:val="00762BFC"/>
    <w:rsid w:val="00770106"/>
    <w:rsid w:val="007751B5"/>
    <w:rsid w:val="00775607"/>
    <w:rsid w:val="00775B64"/>
    <w:rsid w:val="00790B9C"/>
    <w:rsid w:val="00794BD3"/>
    <w:rsid w:val="007A090A"/>
    <w:rsid w:val="007B359E"/>
    <w:rsid w:val="007B53AA"/>
    <w:rsid w:val="007B76D4"/>
    <w:rsid w:val="007C5B87"/>
    <w:rsid w:val="007D2477"/>
    <w:rsid w:val="007D463A"/>
    <w:rsid w:val="007E18FB"/>
    <w:rsid w:val="007E2C5B"/>
    <w:rsid w:val="007F0F83"/>
    <w:rsid w:val="007F414B"/>
    <w:rsid w:val="007F47C1"/>
    <w:rsid w:val="007F6EB6"/>
    <w:rsid w:val="008046AC"/>
    <w:rsid w:val="0081732F"/>
    <w:rsid w:val="008179E9"/>
    <w:rsid w:val="00824834"/>
    <w:rsid w:val="00825291"/>
    <w:rsid w:val="008315B8"/>
    <w:rsid w:val="00835716"/>
    <w:rsid w:val="0084109A"/>
    <w:rsid w:val="008463A2"/>
    <w:rsid w:val="00847261"/>
    <w:rsid w:val="00847C36"/>
    <w:rsid w:val="00856BCE"/>
    <w:rsid w:val="00857619"/>
    <w:rsid w:val="00874B1C"/>
    <w:rsid w:val="0089179B"/>
    <w:rsid w:val="008947E2"/>
    <w:rsid w:val="00896E44"/>
    <w:rsid w:val="008979D0"/>
    <w:rsid w:val="008A6223"/>
    <w:rsid w:val="008B376F"/>
    <w:rsid w:val="008B3948"/>
    <w:rsid w:val="008D1355"/>
    <w:rsid w:val="008D5D95"/>
    <w:rsid w:val="008E4D20"/>
    <w:rsid w:val="008F17A3"/>
    <w:rsid w:val="008F5DB6"/>
    <w:rsid w:val="008F7F4C"/>
    <w:rsid w:val="0090262C"/>
    <w:rsid w:val="00903DDC"/>
    <w:rsid w:val="009066AB"/>
    <w:rsid w:val="00907027"/>
    <w:rsid w:val="00912E29"/>
    <w:rsid w:val="0091630A"/>
    <w:rsid w:val="009216E9"/>
    <w:rsid w:val="0093184B"/>
    <w:rsid w:val="00931943"/>
    <w:rsid w:val="00933C0E"/>
    <w:rsid w:val="00941E84"/>
    <w:rsid w:val="009506AD"/>
    <w:rsid w:val="00952216"/>
    <w:rsid w:val="009537E9"/>
    <w:rsid w:val="009548FE"/>
    <w:rsid w:val="00957B20"/>
    <w:rsid w:val="00960796"/>
    <w:rsid w:val="00964232"/>
    <w:rsid w:val="009645D1"/>
    <w:rsid w:val="00967EDA"/>
    <w:rsid w:val="00970835"/>
    <w:rsid w:val="00975E87"/>
    <w:rsid w:val="00981ECA"/>
    <w:rsid w:val="00984C49"/>
    <w:rsid w:val="00985087"/>
    <w:rsid w:val="009873E7"/>
    <w:rsid w:val="00987B6B"/>
    <w:rsid w:val="00987DB3"/>
    <w:rsid w:val="0099287D"/>
    <w:rsid w:val="00993D3C"/>
    <w:rsid w:val="009A12EE"/>
    <w:rsid w:val="009B335F"/>
    <w:rsid w:val="009B59A7"/>
    <w:rsid w:val="009B5E3E"/>
    <w:rsid w:val="009B75B1"/>
    <w:rsid w:val="009C620A"/>
    <w:rsid w:val="009D21D2"/>
    <w:rsid w:val="009D2AD6"/>
    <w:rsid w:val="009D30FC"/>
    <w:rsid w:val="009D3BB5"/>
    <w:rsid w:val="009D5667"/>
    <w:rsid w:val="009E19E5"/>
    <w:rsid w:val="009E6441"/>
    <w:rsid w:val="009F4A80"/>
    <w:rsid w:val="009F63CD"/>
    <w:rsid w:val="00A005A4"/>
    <w:rsid w:val="00A02A37"/>
    <w:rsid w:val="00A0533F"/>
    <w:rsid w:val="00A07B2E"/>
    <w:rsid w:val="00A10095"/>
    <w:rsid w:val="00A12D7D"/>
    <w:rsid w:val="00A25732"/>
    <w:rsid w:val="00A2702E"/>
    <w:rsid w:val="00A31157"/>
    <w:rsid w:val="00A320D3"/>
    <w:rsid w:val="00A52CF9"/>
    <w:rsid w:val="00A54642"/>
    <w:rsid w:val="00A64F98"/>
    <w:rsid w:val="00A67115"/>
    <w:rsid w:val="00A67F3E"/>
    <w:rsid w:val="00A734D7"/>
    <w:rsid w:val="00A76FF7"/>
    <w:rsid w:val="00A7721F"/>
    <w:rsid w:val="00A93130"/>
    <w:rsid w:val="00A938AF"/>
    <w:rsid w:val="00A9668D"/>
    <w:rsid w:val="00AB5631"/>
    <w:rsid w:val="00AB7AFE"/>
    <w:rsid w:val="00AC05B4"/>
    <w:rsid w:val="00AC5BC1"/>
    <w:rsid w:val="00AD1F2F"/>
    <w:rsid w:val="00AD2454"/>
    <w:rsid w:val="00AE09AE"/>
    <w:rsid w:val="00AE742A"/>
    <w:rsid w:val="00AF77BF"/>
    <w:rsid w:val="00B36EE3"/>
    <w:rsid w:val="00B4497A"/>
    <w:rsid w:val="00B45D65"/>
    <w:rsid w:val="00B53234"/>
    <w:rsid w:val="00B569DD"/>
    <w:rsid w:val="00B60A17"/>
    <w:rsid w:val="00B60F0F"/>
    <w:rsid w:val="00B8345D"/>
    <w:rsid w:val="00B841C1"/>
    <w:rsid w:val="00B92BC1"/>
    <w:rsid w:val="00B930A0"/>
    <w:rsid w:val="00BA2063"/>
    <w:rsid w:val="00BA6C6E"/>
    <w:rsid w:val="00BB5D94"/>
    <w:rsid w:val="00BD14CF"/>
    <w:rsid w:val="00BE7434"/>
    <w:rsid w:val="00BF25B9"/>
    <w:rsid w:val="00BF4158"/>
    <w:rsid w:val="00C016A5"/>
    <w:rsid w:val="00C02368"/>
    <w:rsid w:val="00C10CE9"/>
    <w:rsid w:val="00C11260"/>
    <w:rsid w:val="00C173FF"/>
    <w:rsid w:val="00C2015C"/>
    <w:rsid w:val="00C20537"/>
    <w:rsid w:val="00C23128"/>
    <w:rsid w:val="00C2535B"/>
    <w:rsid w:val="00C25F76"/>
    <w:rsid w:val="00C34A88"/>
    <w:rsid w:val="00C6353F"/>
    <w:rsid w:val="00C637D2"/>
    <w:rsid w:val="00C864AA"/>
    <w:rsid w:val="00C9409D"/>
    <w:rsid w:val="00C95206"/>
    <w:rsid w:val="00C96E74"/>
    <w:rsid w:val="00CA2622"/>
    <w:rsid w:val="00CA37D0"/>
    <w:rsid w:val="00CA7A67"/>
    <w:rsid w:val="00CB3CC1"/>
    <w:rsid w:val="00CB5B79"/>
    <w:rsid w:val="00CC6DE8"/>
    <w:rsid w:val="00CD7254"/>
    <w:rsid w:val="00CD7EFD"/>
    <w:rsid w:val="00CE7EF4"/>
    <w:rsid w:val="00CF0700"/>
    <w:rsid w:val="00CF1CA6"/>
    <w:rsid w:val="00CF1CDF"/>
    <w:rsid w:val="00CF2D27"/>
    <w:rsid w:val="00CF75A9"/>
    <w:rsid w:val="00D04A90"/>
    <w:rsid w:val="00D23211"/>
    <w:rsid w:val="00D26B50"/>
    <w:rsid w:val="00D32A61"/>
    <w:rsid w:val="00D378CB"/>
    <w:rsid w:val="00D435D2"/>
    <w:rsid w:val="00D45B98"/>
    <w:rsid w:val="00D45E96"/>
    <w:rsid w:val="00D52E0C"/>
    <w:rsid w:val="00D661A0"/>
    <w:rsid w:val="00D66206"/>
    <w:rsid w:val="00D66799"/>
    <w:rsid w:val="00D73965"/>
    <w:rsid w:val="00D76FB5"/>
    <w:rsid w:val="00D80A50"/>
    <w:rsid w:val="00D823D9"/>
    <w:rsid w:val="00D85920"/>
    <w:rsid w:val="00D9503B"/>
    <w:rsid w:val="00DA0723"/>
    <w:rsid w:val="00DA2A34"/>
    <w:rsid w:val="00DA306C"/>
    <w:rsid w:val="00DB197E"/>
    <w:rsid w:val="00DB5AAB"/>
    <w:rsid w:val="00DC2181"/>
    <w:rsid w:val="00DC2224"/>
    <w:rsid w:val="00DC2F62"/>
    <w:rsid w:val="00DC31E1"/>
    <w:rsid w:val="00DC54A5"/>
    <w:rsid w:val="00DD0295"/>
    <w:rsid w:val="00DD0F71"/>
    <w:rsid w:val="00DD7414"/>
    <w:rsid w:val="00DE30D4"/>
    <w:rsid w:val="00DE4B16"/>
    <w:rsid w:val="00DE7CB8"/>
    <w:rsid w:val="00DF0DB5"/>
    <w:rsid w:val="00E05136"/>
    <w:rsid w:val="00E1681B"/>
    <w:rsid w:val="00E2182B"/>
    <w:rsid w:val="00E301DD"/>
    <w:rsid w:val="00E37839"/>
    <w:rsid w:val="00E4382C"/>
    <w:rsid w:val="00E43EF9"/>
    <w:rsid w:val="00E4743D"/>
    <w:rsid w:val="00E51147"/>
    <w:rsid w:val="00E55D0E"/>
    <w:rsid w:val="00E63A26"/>
    <w:rsid w:val="00E679D6"/>
    <w:rsid w:val="00E737FC"/>
    <w:rsid w:val="00E930AE"/>
    <w:rsid w:val="00E96AD1"/>
    <w:rsid w:val="00EA00D6"/>
    <w:rsid w:val="00EA4215"/>
    <w:rsid w:val="00EA67FE"/>
    <w:rsid w:val="00EB09EB"/>
    <w:rsid w:val="00EB0FEA"/>
    <w:rsid w:val="00EB21D3"/>
    <w:rsid w:val="00EB383D"/>
    <w:rsid w:val="00EB4576"/>
    <w:rsid w:val="00EB65AA"/>
    <w:rsid w:val="00EB67A1"/>
    <w:rsid w:val="00EB7A1A"/>
    <w:rsid w:val="00EC0449"/>
    <w:rsid w:val="00EC5175"/>
    <w:rsid w:val="00EC5747"/>
    <w:rsid w:val="00ED1560"/>
    <w:rsid w:val="00ED1851"/>
    <w:rsid w:val="00ED2150"/>
    <w:rsid w:val="00EE21F3"/>
    <w:rsid w:val="00EE3B72"/>
    <w:rsid w:val="00EE6926"/>
    <w:rsid w:val="00EF0564"/>
    <w:rsid w:val="00EF1132"/>
    <w:rsid w:val="00EF3069"/>
    <w:rsid w:val="00F02034"/>
    <w:rsid w:val="00F02C85"/>
    <w:rsid w:val="00F04312"/>
    <w:rsid w:val="00F04C5B"/>
    <w:rsid w:val="00F2382C"/>
    <w:rsid w:val="00F24F7B"/>
    <w:rsid w:val="00F27C3C"/>
    <w:rsid w:val="00F30D54"/>
    <w:rsid w:val="00F3292E"/>
    <w:rsid w:val="00F34FBA"/>
    <w:rsid w:val="00F34FEC"/>
    <w:rsid w:val="00F41230"/>
    <w:rsid w:val="00F55F01"/>
    <w:rsid w:val="00F56209"/>
    <w:rsid w:val="00F56EA4"/>
    <w:rsid w:val="00F62750"/>
    <w:rsid w:val="00F63B47"/>
    <w:rsid w:val="00F6519C"/>
    <w:rsid w:val="00F66723"/>
    <w:rsid w:val="00F719CF"/>
    <w:rsid w:val="00F73F8F"/>
    <w:rsid w:val="00F75662"/>
    <w:rsid w:val="00F771CD"/>
    <w:rsid w:val="00F80F73"/>
    <w:rsid w:val="00F84D5F"/>
    <w:rsid w:val="00F850FB"/>
    <w:rsid w:val="00F97020"/>
    <w:rsid w:val="00FA073A"/>
    <w:rsid w:val="00FA7C23"/>
    <w:rsid w:val="00FB5A3B"/>
    <w:rsid w:val="00FB66B9"/>
    <w:rsid w:val="00FC4634"/>
    <w:rsid w:val="00FC6D54"/>
    <w:rsid w:val="00FC79AB"/>
    <w:rsid w:val="00FD16B1"/>
    <w:rsid w:val="00FE333D"/>
    <w:rsid w:val="00FF4624"/>
    <w:rsid w:val="07E1188D"/>
    <w:rsid w:val="109E0159"/>
    <w:rsid w:val="10AC636D"/>
    <w:rsid w:val="12640FF8"/>
    <w:rsid w:val="158D465F"/>
    <w:rsid w:val="23F65BB4"/>
    <w:rsid w:val="2B176793"/>
    <w:rsid w:val="33CF79A4"/>
    <w:rsid w:val="386A03B7"/>
    <w:rsid w:val="3C560F03"/>
    <w:rsid w:val="4101181F"/>
    <w:rsid w:val="413B491B"/>
    <w:rsid w:val="43910366"/>
    <w:rsid w:val="439A37C8"/>
    <w:rsid w:val="44A92328"/>
    <w:rsid w:val="44D57AB0"/>
    <w:rsid w:val="45347175"/>
    <w:rsid w:val="4B192993"/>
    <w:rsid w:val="4FFF59A9"/>
    <w:rsid w:val="502E5C8A"/>
    <w:rsid w:val="52DE065F"/>
    <w:rsid w:val="5C820FC9"/>
    <w:rsid w:val="5F344C37"/>
    <w:rsid w:val="604C6B00"/>
    <w:rsid w:val="68F35CDA"/>
    <w:rsid w:val="6EC31162"/>
    <w:rsid w:val="6FE307C3"/>
    <w:rsid w:val="70A71CF4"/>
    <w:rsid w:val="71310FFF"/>
    <w:rsid w:val="71B526C9"/>
    <w:rsid w:val="755A695D"/>
    <w:rsid w:val="78086C51"/>
    <w:rsid w:val="79B217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6F5F29"/>
  <w15:docId w15:val="{462EFBAA-E92F-4F0A-A872-BB3AF7679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unhideWhenUsed="1" w:qFormat="1"/>
    <w:lsdException w:name="toc 3" w:uiPriority="0" w:unhideWhenUsed="1" w:qFormat="1"/>
    <w:lsdException w:name="toc 4" w:semiHidden="1" w:uiPriority="0"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uiPriority="0" w:qFormat="1"/>
    <w:lsdException w:name="footnote text" w:semiHidden="1" w:unhideWhenUsed="1"/>
    <w:lsdException w:name="annotation text" w:uiPriority="0" w:unhideWhenUsed="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iPriority="0" w:qFormat="1"/>
    <w:lsdException w:name="FollowedHyperlink" w:uiPriority="0" w:qFormat="1"/>
    <w:lsdException w:name="Strong" w:uiPriority="0" w:qFormat="1"/>
    <w:lsdException w:name="Emphasis" w:uiPriority="20" w:qFormat="1"/>
    <w:lsdException w:name="Document Map" w:uiPriority="0"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120" w:after="120" w:line="578" w:lineRule="auto"/>
      <w:outlineLvl w:val="0"/>
    </w:pPr>
    <w:rPr>
      <w:b/>
      <w:bCs/>
      <w:kern w:val="44"/>
      <w:sz w:val="28"/>
      <w:szCs w:val="44"/>
    </w:rPr>
  </w:style>
  <w:style w:type="paragraph" w:styleId="2">
    <w:name w:val="heading 2"/>
    <w:basedOn w:val="a"/>
    <w:next w:val="a"/>
    <w:link w:val="20"/>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semiHidden/>
    <w:qFormat/>
    <w:pPr>
      <w:ind w:leftChars="1200" w:left="2520"/>
    </w:pPr>
  </w:style>
  <w:style w:type="paragraph" w:styleId="a3">
    <w:name w:val="Normal Indent"/>
    <w:basedOn w:val="a"/>
    <w:qFormat/>
    <w:pPr>
      <w:ind w:firstLineChars="200" w:firstLine="420"/>
    </w:pPr>
  </w:style>
  <w:style w:type="paragraph" w:styleId="a4">
    <w:name w:val="Document Map"/>
    <w:basedOn w:val="a"/>
    <w:link w:val="a5"/>
    <w:unhideWhenUsed/>
    <w:qFormat/>
    <w:rPr>
      <w:rFonts w:ascii="宋体"/>
      <w:sz w:val="18"/>
      <w:szCs w:val="18"/>
    </w:rPr>
  </w:style>
  <w:style w:type="paragraph" w:styleId="a6">
    <w:name w:val="annotation text"/>
    <w:basedOn w:val="a"/>
    <w:link w:val="a7"/>
    <w:unhideWhenUsed/>
    <w:qFormat/>
    <w:pPr>
      <w:jc w:val="left"/>
    </w:pPr>
  </w:style>
  <w:style w:type="paragraph" w:styleId="a8">
    <w:name w:val="Body Text"/>
    <w:basedOn w:val="a"/>
    <w:link w:val="11"/>
    <w:qFormat/>
    <w:pPr>
      <w:spacing w:line="360" w:lineRule="auto"/>
    </w:pPr>
    <w:rPr>
      <w:rFonts w:ascii="仿宋_GB2312" w:eastAsia="仿宋_GB2312"/>
      <w:color w:val="000000"/>
      <w:kern w:val="0"/>
      <w:sz w:val="24"/>
      <w:szCs w:val="28"/>
    </w:rPr>
  </w:style>
  <w:style w:type="paragraph" w:styleId="a9">
    <w:name w:val="Body Text Indent"/>
    <w:basedOn w:val="a"/>
    <w:link w:val="aa"/>
    <w:qFormat/>
    <w:pPr>
      <w:spacing w:after="120"/>
      <w:ind w:leftChars="200" w:left="420"/>
    </w:pPr>
    <w:rPr>
      <w:szCs w:val="20"/>
    </w:rPr>
  </w:style>
  <w:style w:type="paragraph" w:styleId="5">
    <w:name w:val="toc 5"/>
    <w:basedOn w:val="a"/>
    <w:next w:val="a"/>
    <w:semiHidden/>
    <w:qFormat/>
    <w:pPr>
      <w:ind w:leftChars="800" w:left="1680"/>
    </w:pPr>
  </w:style>
  <w:style w:type="paragraph" w:styleId="3">
    <w:name w:val="toc 3"/>
    <w:basedOn w:val="a"/>
    <w:next w:val="a"/>
    <w:unhideWhenUsed/>
    <w:qFormat/>
    <w:pPr>
      <w:widowControl/>
      <w:spacing w:after="100" w:line="259" w:lineRule="auto"/>
      <w:ind w:left="440"/>
      <w:jc w:val="left"/>
    </w:pPr>
    <w:rPr>
      <w:rFonts w:asciiTheme="minorHAnsi" w:eastAsiaTheme="minorEastAsia" w:hAnsiTheme="minorHAnsi"/>
      <w:kern w:val="0"/>
      <w:sz w:val="22"/>
      <w:szCs w:val="22"/>
    </w:rPr>
  </w:style>
  <w:style w:type="paragraph" w:styleId="ab">
    <w:name w:val="Plain Text"/>
    <w:basedOn w:val="a"/>
    <w:link w:val="ac"/>
    <w:qFormat/>
    <w:pPr>
      <w:adjustRightInd w:val="0"/>
      <w:spacing w:line="360" w:lineRule="atLeast"/>
      <w:textAlignment w:val="baseline"/>
    </w:pPr>
    <w:rPr>
      <w:rFonts w:ascii="宋体" w:hAnsi="Courier New"/>
      <w:szCs w:val="20"/>
    </w:rPr>
  </w:style>
  <w:style w:type="paragraph" w:styleId="8">
    <w:name w:val="toc 8"/>
    <w:basedOn w:val="a"/>
    <w:next w:val="a"/>
    <w:semiHidden/>
    <w:qFormat/>
    <w:pPr>
      <w:ind w:leftChars="1400" w:left="2940"/>
    </w:pPr>
  </w:style>
  <w:style w:type="paragraph" w:styleId="21">
    <w:name w:val="Body Text Indent 2"/>
    <w:basedOn w:val="a"/>
    <w:link w:val="22"/>
    <w:qFormat/>
    <w:pPr>
      <w:spacing w:after="120" w:line="360" w:lineRule="auto"/>
      <w:ind w:firstLineChars="200" w:firstLine="480"/>
    </w:pPr>
    <w:rPr>
      <w:rFonts w:ascii="宋体" w:hAnsi="宋体"/>
      <w:color w:val="FF0000"/>
      <w:sz w:val="24"/>
    </w:rPr>
  </w:style>
  <w:style w:type="paragraph" w:styleId="ad">
    <w:name w:val="Balloon Text"/>
    <w:basedOn w:val="a"/>
    <w:link w:val="ae"/>
    <w:semiHidden/>
    <w:qFormat/>
    <w:rPr>
      <w:sz w:val="18"/>
      <w:szCs w:val="18"/>
    </w:rPr>
  </w:style>
  <w:style w:type="paragraph" w:styleId="af">
    <w:name w:val="footer"/>
    <w:basedOn w:val="a"/>
    <w:link w:val="af0"/>
    <w:unhideWhenUsed/>
    <w:qFormat/>
    <w:pPr>
      <w:tabs>
        <w:tab w:val="center" w:pos="4153"/>
        <w:tab w:val="right" w:pos="8306"/>
      </w:tabs>
      <w:snapToGrid w:val="0"/>
      <w:jc w:val="left"/>
    </w:pPr>
    <w:rPr>
      <w:sz w:val="18"/>
      <w:szCs w:val="18"/>
    </w:rPr>
  </w:style>
  <w:style w:type="paragraph" w:styleId="af1">
    <w:name w:val="header"/>
    <w:basedOn w:val="a"/>
    <w:link w:val="af2"/>
    <w:unhideWhenUsed/>
    <w:qFormat/>
    <w:pPr>
      <w:pBdr>
        <w:bottom w:val="single" w:sz="6" w:space="1" w:color="auto"/>
      </w:pBdr>
      <w:tabs>
        <w:tab w:val="center" w:pos="4153"/>
        <w:tab w:val="right" w:pos="8306"/>
      </w:tabs>
      <w:snapToGrid w:val="0"/>
      <w:jc w:val="center"/>
    </w:pPr>
    <w:rPr>
      <w:sz w:val="18"/>
      <w:szCs w:val="18"/>
    </w:rPr>
  </w:style>
  <w:style w:type="paragraph" w:styleId="12">
    <w:name w:val="toc 1"/>
    <w:basedOn w:val="a"/>
    <w:next w:val="a"/>
    <w:qFormat/>
    <w:pPr>
      <w:spacing w:before="360"/>
      <w:jc w:val="left"/>
    </w:pPr>
    <w:rPr>
      <w:rFonts w:ascii="Arial" w:hAnsi="Arial" w:cs="Arial"/>
      <w:b/>
      <w:bCs/>
      <w:caps/>
      <w:sz w:val="24"/>
    </w:rPr>
  </w:style>
  <w:style w:type="paragraph" w:styleId="4">
    <w:name w:val="toc 4"/>
    <w:basedOn w:val="a"/>
    <w:next w:val="a"/>
    <w:semiHidden/>
    <w:qFormat/>
    <w:pPr>
      <w:ind w:leftChars="600" w:left="1260"/>
    </w:pPr>
  </w:style>
  <w:style w:type="paragraph" w:styleId="6">
    <w:name w:val="toc 6"/>
    <w:basedOn w:val="a"/>
    <w:next w:val="a"/>
    <w:semiHidden/>
    <w:qFormat/>
    <w:rsid w:val="00B36EE3"/>
    <w:pPr>
      <w:ind w:leftChars="1000" w:left="2100"/>
    </w:pPr>
  </w:style>
  <w:style w:type="paragraph" w:styleId="30">
    <w:name w:val="Body Text Indent 3"/>
    <w:basedOn w:val="a"/>
    <w:link w:val="31"/>
    <w:qFormat/>
    <w:pPr>
      <w:adjustRightInd w:val="0"/>
      <w:snapToGrid w:val="0"/>
      <w:ind w:firstLineChars="200" w:firstLine="480"/>
    </w:pPr>
    <w:rPr>
      <w:rFonts w:ascii="仿宋_GB2312" w:eastAsia="仿宋_GB2312" w:hAnsi="宋体" w:cs="Arial"/>
      <w:color w:val="000000"/>
      <w:sz w:val="24"/>
    </w:rPr>
  </w:style>
  <w:style w:type="paragraph" w:styleId="23">
    <w:name w:val="toc 2"/>
    <w:basedOn w:val="a"/>
    <w:next w:val="a"/>
    <w:unhideWhenUsed/>
    <w:qFormat/>
    <w:pPr>
      <w:widowControl/>
      <w:spacing w:after="100" w:line="259" w:lineRule="auto"/>
      <w:ind w:left="220"/>
      <w:jc w:val="left"/>
    </w:pPr>
    <w:rPr>
      <w:rFonts w:asciiTheme="minorHAnsi" w:eastAsiaTheme="minorEastAsia" w:hAnsiTheme="minorHAnsi"/>
      <w:kern w:val="0"/>
      <w:sz w:val="22"/>
      <w:szCs w:val="22"/>
    </w:rPr>
  </w:style>
  <w:style w:type="paragraph" w:styleId="9">
    <w:name w:val="toc 9"/>
    <w:basedOn w:val="a"/>
    <w:next w:val="a"/>
    <w:semiHidden/>
    <w:qFormat/>
    <w:rsid w:val="00B36EE3"/>
    <w:pPr>
      <w:ind w:leftChars="1600" w:left="3360"/>
    </w:pPr>
  </w:style>
  <w:style w:type="paragraph" w:styleId="HTML">
    <w:name w:val="HTML Preformatted"/>
    <w:basedOn w:val="a"/>
    <w:link w:val="HTML1"/>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3">
    <w:name w:val="Normal (Web)"/>
    <w:basedOn w:val="a"/>
    <w:qFormat/>
    <w:pPr>
      <w:widowControl/>
      <w:spacing w:before="100" w:beforeAutospacing="1" w:after="100" w:afterAutospacing="1"/>
      <w:jc w:val="left"/>
    </w:pPr>
    <w:rPr>
      <w:rFonts w:ascii="Arial Unicode MS" w:eastAsia="Arial Unicode MS" w:hAnsi="Arial Unicode MS" w:cs="Arial Unicode MS"/>
      <w:kern w:val="0"/>
      <w:sz w:val="24"/>
    </w:rPr>
  </w:style>
  <w:style w:type="paragraph" w:styleId="af4">
    <w:name w:val="annotation subject"/>
    <w:basedOn w:val="a6"/>
    <w:next w:val="a6"/>
    <w:link w:val="af5"/>
    <w:qFormat/>
    <w:rPr>
      <w:b/>
      <w:bCs/>
    </w:rPr>
  </w:style>
  <w:style w:type="character" w:styleId="af6">
    <w:name w:val="Strong"/>
    <w:qFormat/>
    <w:rPr>
      <w:b/>
      <w:bCs/>
    </w:rPr>
  </w:style>
  <w:style w:type="character" w:styleId="af7">
    <w:name w:val="page number"/>
    <w:qFormat/>
    <w:rsid w:val="00B36EE3"/>
    <w:rPr>
      <w:rFonts w:ascii="Times New Roman" w:eastAsia="仿宋_GB2312" w:hAnsi="Times New Roman" w:cs="Times New Roman"/>
      <w:sz w:val="18"/>
      <w:szCs w:val="20"/>
    </w:rPr>
  </w:style>
  <w:style w:type="character" w:styleId="af8">
    <w:name w:val="FollowedHyperlink"/>
    <w:qFormat/>
    <w:rPr>
      <w:color w:val="800080"/>
      <w:szCs w:val="20"/>
      <w:u w:val="single"/>
    </w:rPr>
  </w:style>
  <w:style w:type="character" w:styleId="af9">
    <w:name w:val="Hyperlink"/>
    <w:qFormat/>
    <w:rPr>
      <w:color w:val="0000FF"/>
      <w:szCs w:val="20"/>
      <w:u w:val="single"/>
    </w:rPr>
  </w:style>
  <w:style w:type="character" w:styleId="afa">
    <w:name w:val="annotation reference"/>
    <w:qFormat/>
    <w:rPr>
      <w:sz w:val="21"/>
      <w:szCs w:val="21"/>
    </w:rPr>
  </w:style>
  <w:style w:type="character" w:customStyle="1" w:styleId="af2">
    <w:name w:val="页眉 字符"/>
    <w:basedOn w:val="a0"/>
    <w:link w:val="af1"/>
    <w:qFormat/>
    <w:rPr>
      <w:kern w:val="2"/>
      <w:sz w:val="18"/>
      <w:szCs w:val="18"/>
    </w:rPr>
  </w:style>
  <w:style w:type="character" w:customStyle="1" w:styleId="af0">
    <w:name w:val="页脚 字符"/>
    <w:basedOn w:val="a0"/>
    <w:link w:val="af"/>
    <w:qFormat/>
    <w:rPr>
      <w:kern w:val="2"/>
      <w:sz w:val="18"/>
      <w:szCs w:val="18"/>
    </w:rPr>
  </w:style>
  <w:style w:type="character" w:customStyle="1" w:styleId="10">
    <w:name w:val="标题 1 字符"/>
    <w:basedOn w:val="a0"/>
    <w:link w:val="1"/>
    <w:qFormat/>
    <w:rPr>
      <w:b/>
      <w:bCs/>
      <w:kern w:val="44"/>
      <w:sz w:val="28"/>
      <w:szCs w:val="44"/>
    </w:rPr>
  </w:style>
  <w:style w:type="character" w:customStyle="1" w:styleId="20">
    <w:name w:val="标题 2 字符"/>
    <w:basedOn w:val="a0"/>
    <w:link w:val="2"/>
    <w:qFormat/>
    <w:rPr>
      <w:rFonts w:ascii="Arial" w:eastAsia="黑体" w:hAnsi="Arial"/>
      <w:b/>
      <w:bCs/>
      <w:kern w:val="2"/>
      <w:sz w:val="32"/>
      <w:szCs w:val="32"/>
    </w:rPr>
  </w:style>
  <w:style w:type="character" w:customStyle="1" w:styleId="a7">
    <w:name w:val="批注文字 字符"/>
    <w:basedOn w:val="a0"/>
    <w:link w:val="a6"/>
    <w:qFormat/>
    <w:rPr>
      <w:kern w:val="2"/>
      <w:sz w:val="21"/>
      <w:szCs w:val="24"/>
    </w:rPr>
  </w:style>
  <w:style w:type="character" w:customStyle="1" w:styleId="af5">
    <w:name w:val="批注主题 字符"/>
    <w:basedOn w:val="a7"/>
    <w:link w:val="af4"/>
    <w:qFormat/>
    <w:rPr>
      <w:rFonts w:ascii="Times New Roman" w:eastAsia="宋体" w:hAnsi="Times New Roman" w:cs="Times New Roman"/>
      <w:b/>
      <w:bCs/>
      <w:kern w:val="2"/>
      <w:sz w:val="21"/>
      <w:szCs w:val="24"/>
    </w:rPr>
  </w:style>
  <w:style w:type="character" w:customStyle="1" w:styleId="ae">
    <w:name w:val="批注框文本 字符"/>
    <w:basedOn w:val="a0"/>
    <w:link w:val="ad"/>
    <w:uiPriority w:val="99"/>
    <w:semiHidden/>
    <w:qFormat/>
    <w:rPr>
      <w:rFonts w:ascii="Times New Roman" w:eastAsia="宋体" w:hAnsi="Times New Roman" w:cs="Times New Roman"/>
      <w:sz w:val="18"/>
      <w:szCs w:val="18"/>
    </w:rPr>
  </w:style>
  <w:style w:type="character" w:customStyle="1" w:styleId="aa">
    <w:name w:val="正文文本缩进 字符"/>
    <w:basedOn w:val="a0"/>
    <w:link w:val="a9"/>
    <w:qFormat/>
    <w:rPr>
      <w:kern w:val="2"/>
      <w:sz w:val="21"/>
    </w:rPr>
  </w:style>
  <w:style w:type="character" w:customStyle="1" w:styleId="22">
    <w:name w:val="正文文本缩进 2 字符"/>
    <w:basedOn w:val="a0"/>
    <w:link w:val="21"/>
    <w:qFormat/>
    <w:rPr>
      <w:rFonts w:ascii="宋体" w:hAnsi="宋体"/>
      <w:color w:val="FF0000"/>
      <w:kern w:val="2"/>
      <w:sz w:val="24"/>
      <w:szCs w:val="24"/>
    </w:rPr>
  </w:style>
  <w:style w:type="character" w:customStyle="1" w:styleId="ac">
    <w:name w:val="纯文本 字符"/>
    <w:basedOn w:val="a0"/>
    <w:link w:val="ab"/>
    <w:qFormat/>
    <w:rPr>
      <w:rFonts w:ascii="宋体" w:eastAsia="宋体" w:hAnsi="Courier New" w:cs="Times New Roman"/>
      <w:szCs w:val="20"/>
    </w:rPr>
  </w:style>
  <w:style w:type="paragraph" w:customStyle="1" w:styleId="CharChar5">
    <w:name w:val="Char Char5"/>
    <w:basedOn w:val="a"/>
    <w:qFormat/>
    <w:rPr>
      <w:szCs w:val="20"/>
    </w:rPr>
  </w:style>
  <w:style w:type="paragraph" w:customStyle="1" w:styleId="CharCharCharChar1">
    <w:name w:val="Char Char Char Char1"/>
    <w:basedOn w:val="a"/>
    <w:qFormat/>
    <w:rPr>
      <w:szCs w:val="20"/>
    </w:rPr>
  </w:style>
  <w:style w:type="paragraph" w:customStyle="1" w:styleId="CharCharCharChar">
    <w:name w:val="Char Char Char Char"/>
    <w:basedOn w:val="a"/>
    <w:qFormat/>
    <w:pPr>
      <w:tabs>
        <w:tab w:val="left" w:pos="360"/>
      </w:tabs>
    </w:pPr>
    <w:rPr>
      <w:sz w:val="24"/>
    </w:rPr>
  </w:style>
  <w:style w:type="paragraph" w:customStyle="1" w:styleId="13">
    <w:name w:val="修订1"/>
    <w:hidden/>
    <w:uiPriority w:val="99"/>
    <w:unhideWhenUsed/>
    <w:qFormat/>
    <w:rPr>
      <w:kern w:val="2"/>
      <w:sz w:val="21"/>
      <w:szCs w:val="24"/>
    </w:rPr>
  </w:style>
  <w:style w:type="character" w:customStyle="1" w:styleId="read">
    <w:name w:val="read"/>
    <w:basedOn w:val="a0"/>
    <w:qFormat/>
  </w:style>
  <w:style w:type="paragraph" w:customStyle="1" w:styleId="14">
    <w:name w:val="列出段落1"/>
    <w:basedOn w:val="a"/>
    <w:uiPriority w:val="34"/>
    <w:qFormat/>
    <w:pPr>
      <w:ind w:firstLineChars="200" w:firstLine="420"/>
    </w:pPr>
    <w:rPr>
      <w:szCs w:val="20"/>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Char">
    <w:name w:val="批注文字 Char"/>
    <w:qFormat/>
    <w:rPr>
      <w:kern w:val="2"/>
      <w:sz w:val="21"/>
      <w:szCs w:val="24"/>
    </w:rPr>
  </w:style>
  <w:style w:type="character" w:customStyle="1" w:styleId="a5">
    <w:name w:val="文档结构图 字符"/>
    <w:basedOn w:val="a0"/>
    <w:link w:val="a4"/>
    <w:semiHidden/>
    <w:qFormat/>
    <w:rPr>
      <w:rFonts w:ascii="宋体" w:eastAsia="宋体" w:hAnsi="Times New Roman" w:cs="Times New Roman"/>
      <w:sz w:val="18"/>
      <w:szCs w:val="18"/>
    </w:rPr>
  </w:style>
  <w:style w:type="character" w:customStyle="1" w:styleId="15">
    <w:name w:val="批注文字 字符1"/>
    <w:qFormat/>
    <w:rPr>
      <w:kern w:val="2"/>
      <w:sz w:val="21"/>
    </w:rPr>
  </w:style>
  <w:style w:type="character" w:customStyle="1" w:styleId="Char0">
    <w:name w:val="页眉 Char"/>
    <w:uiPriority w:val="99"/>
    <w:qFormat/>
    <w:rPr>
      <w:rFonts w:ascii="Times New Roman" w:hAnsi="Times New Roman"/>
      <w:kern w:val="2"/>
      <w:sz w:val="18"/>
      <w:szCs w:val="18"/>
    </w:rPr>
  </w:style>
  <w:style w:type="character" w:customStyle="1" w:styleId="Char1">
    <w:name w:val="页脚 Char"/>
    <w:uiPriority w:val="99"/>
    <w:qFormat/>
    <w:rPr>
      <w:rFonts w:ascii="Times New Roman" w:hAnsi="Times New Roman"/>
      <w:kern w:val="2"/>
      <w:sz w:val="18"/>
      <w:szCs w:val="18"/>
    </w:rPr>
  </w:style>
  <w:style w:type="character" w:customStyle="1" w:styleId="210">
    <w:name w:val="标题 2 字符1"/>
    <w:qFormat/>
    <w:rPr>
      <w:rFonts w:ascii="Arial" w:eastAsia="黑体" w:hAnsi="Arial" w:cs="Times New Roman"/>
      <w:b/>
      <w:sz w:val="32"/>
      <w:szCs w:val="20"/>
    </w:rPr>
  </w:style>
  <w:style w:type="paragraph" w:customStyle="1" w:styleId="wz1">
    <w:name w:val="wz1"/>
    <w:basedOn w:val="a"/>
    <w:qFormat/>
    <w:pPr>
      <w:widowControl/>
      <w:spacing w:before="100" w:beforeAutospacing="1" w:after="100" w:afterAutospacing="1" w:line="245" w:lineRule="atLeast"/>
      <w:jc w:val="left"/>
    </w:pPr>
    <w:rPr>
      <w:rFonts w:ascii="Arial Unicode MS" w:eastAsia="Arial Unicode MS" w:hAnsi="Arial Unicode MS" w:cs="Arial Unicode MS"/>
      <w:color w:val="CC0000"/>
      <w:kern w:val="0"/>
      <w:sz w:val="22"/>
      <w:szCs w:val="22"/>
    </w:rPr>
  </w:style>
  <w:style w:type="character" w:customStyle="1" w:styleId="afb">
    <w:name w:val="正文文本 字符"/>
    <w:basedOn w:val="a0"/>
    <w:uiPriority w:val="99"/>
    <w:semiHidden/>
    <w:qFormat/>
    <w:rPr>
      <w:rFonts w:ascii="Times New Roman" w:eastAsia="宋体" w:hAnsi="Times New Roman" w:cs="Times New Roman"/>
      <w:szCs w:val="24"/>
    </w:rPr>
  </w:style>
  <w:style w:type="character" w:customStyle="1" w:styleId="11">
    <w:name w:val="正文文本 字符1"/>
    <w:link w:val="a8"/>
    <w:qFormat/>
    <w:rPr>
      <w:rFonts w:ascii="仿宋_GB2312" w:eastAsia="仿宋_GB2312" w:hAnsi="Times New Roman" w:cs="Times New Roman"/>
      <w:color w:val="000000"/>
      <w:kern w:val="0"/>
      <w:sz w:val="24"/>
      <w:szCs w:val="28"/>
    </w:rPr>
  </w:style>
  <w:style w:type="character" w:customStyle="1" w:styleId="16">
    <w:name w:val="正文文本缩进 字符1"/>
    <w:qFormat/>
    <w:rPr>
      <w:rFonts w:ascii="Times New Roman" w:eastAsia="方正仿宋简体" w:hAnsi="Times New Roman" w:cs="Times New Roman"/>
      <w:sz w:val="24"/>
      <w:szCs w:val="30"/>
    </w:rPr>
  </w:style>
  <w:style w:type="character" w:customStyle="1" w:styleId="211">
    <w:name w:val="正文文本缩进 2 字符1"/>
    <w:qFormat/>
    <w:rPr>
      <w:rFonts w:ascii="宋体" w:eastAsia="宋体" w:hAnsi="宋体" w:cs="Times New Roman"/>
      <w:sz w:val="28"/>
      <w:szCs w:val="20"/>
    </w:rPr>
  </w:style>
  <w:style w:type="character" w:customStyle="1" w:styleId="32">
    <w:name w:val="正文文本缩进 3 字符"/>
    <w:basedOn w:val="a0"/>
    <w:uiPriority w:val="99"/>
    <w:semiHidden/>
    <w:qFormat/>
    <w:rPr>
      <w:rFonts w:ascii="Times New Roman" w:eastAsia="宋体" w:hAnsi="Times New Roman" w:cs="Times New Roman"/>
      <w:sz w:val="16"/>
      <w:szCs w:val="16"/>
    </w:rPr>
  </w:style>
  <w:style w:type="character" w:customStyle="1" w:styleId="31">
    <w:name w:val="正文文本缩进 3 字符1"/>
    <w:link w:val="30"/>
    <w:qFormat/>
    <w:rPr>
      <w:rFonts w:ascii="仿宋_GB2312" w:eastAsia="仿宋_GB2312" w:hAnsi="宋体" w:cs="Arial"/>
      <w:color w:val="000000"/>
      <w:sz w:val="24"/>
      <w:szCs w:val="24"/>
    </w:rPr>
  </w:style>
  <w:style w:type="character" w:customStyle="1" w:styleId="17">
    <w:name w:val="批注框文本 字符1"/>
    <w:semiHidden/>
    <w:qFormat/>
    <w:rPr>
      <w:rFonts w:ascii="Times New Roman" w:eastAsia="宋体" w:hAnsi="Times New Roman" w:cs="Times New Roman"/>
      <w:sz w:val="18"/>
      <w:szCs w:val="18"/>
    </w:rPr>
  </w:style>
  <w:style w:type="paragraph" w:customStyle="1" w:styleId="Char2">
    <w:name w:val="Char"/>
    <w:basedOn w:val="a"/>
    <w:qFormat/>
  </w:style>
  <w:style w:type="paragraph" w:customStyle="1" w:styleId="Char10">
    <w:name w:val="Char1"/>
    <w:basedOn w:val="a"/>
    <w:qFormat/>
    <w:pPr>
      <w:tabs>
        <w:tab w:val="left" w:pos="832"/>
      </w:tabs>
      <w:ind w:left="832" w:hanging="420"/>
      <w:jc w:val="center"/>
    </w:pPr>
    <w:rPr>
      <w:rFonts w:ascii="楷体_GB2312" w:eastAsia="楷体_GB2312"/>
      <w:b/>
      <w:color w:val="000080"/>
      <w:sz w:val="30"/>
      <w:szCs w:val="30"/>
    </w:rPr>
  </w:style>
  <w:style w:type="paragraph" w:customStyle="1" w:styleId="CharCharChar">
    <w:name w:val="Char Char Char"/>
    <w:basedOn w:val="a"/>
    <w:qFormat/>
  </w:style>
  <w:style w:type="paragraph" w:customStyle="1" w:styleId="CharCharCharCharCharCharChar1CharCharCharCharCharChar">
    <w:name w:val="Char Char Char Char Char Char Char1 Char Char Char Char Char Char"/>
    <w:basedOn w:val="a"/>
  </w:style>
  <w:style w:type="paragraph" w:customStyle="1" w:styleId="CharChar">
    <w:name w:val="Char Char"/>
    <w:basedOn w:val="a"/>
    <w:qFormat/>
    <w:rPr>
      <w:szCs w:val="20"/>
    </w:rPr>
  </w:style>
  <w:style w:type="character" w:customStyle="1" w:styleId="HTML0">
    <w:name w:val="HTML 预设格式 字符"/>
    <w:basedOn w:val="a0"/>
    <w:uiPriority w:val="99"/>
    <w:semiHidden/>
    <w:qFormat/>
    <w:rsid w:val="00B36EE3"/>
    <w:rPr>
      <w:rFonts w:ascii="Courier New" w:eastAsia="宋体" w:hAnsi="Courier New" w:cs="Courier New"/>
      <w:sz w:val="20"/>
      <w:szCs w:val="20"/>
    </w:rPr>
  </w:style>
  <w:style w:type="character" w:customStyle="1" w:styleId="HTML1">
    <w:name w:val="HTML 预设格式 字符1"/>
    <w:link w:val="HTML"/>
    <w:uiPriority w:val="99"/>
    <w:qFormat/>
    <w:rPr>
      <w:rFonts w:ascii="宋体" w:eastAsia="宋体" w:hAnsi="宋体" w:cs="宋体"/>
      <w:kern w:val="0"/>
      <w:sz w:val="24"/>
      <w:szCs w:val="24"/>
    </w:rPr>
  </w:style>
  <w:style w:type="character" w:customStyle="1" w:styleId="18">
    <w:name w:val="批注主题 字符1"/>
    <w:qFormat/>
    <w:rPr>
      <w:rFonts w:ascii="Times New Roman" w:eastAsia="宋体" w:hAnsi="Times New Roman" w:cs="Times New Roman"/>
      <w:b/>
      <w:bCs/>
      <w:szCs w:val="24"/>
    </w:rPr>
  </w:style>
  <w:style w:type="paragraph" w:customStyle="1" w:styleId="CharChar51">
    <w:name w:val="Char Char51"/>
    <w:basedOn w:val="a"/>
    <w:qFormat/>
    <w:rPr>
      <w:szCs w:val="20"/>
    </w:rPr>
  </w:style>
  <w:style w:type="paragraph" w:customStyle="1" w:styleId="CharCharCharChar11">
    <w:name w:val="Char Char Char Char11"/>
    <w:basedOn w:val="a"/>
    <w:qFormat/>
    <w:rPr>
      <w:szCs w:val="20"/>
    </w:rPr>
  </w:style>
  <w:style w:type="paragraph" w:customStyle="1" w:styleId="CharCharCharChar2">
    <w:name w:val="Char Char Char Char2"/>
    <w:basedOn w:val="a"/>
    <w:qFormat/>
    <w:pPr>
      <w:tabs>
        <w:tab w:val="left" w:pos="360"/>
      </w:tabs>
    </w:pPr>
    <w:rPr>
      <w:sz w:val="24"/>
    </w:rPr>
  </w:style>
  <w:style w:type="paragraph" w:customStyle="1" w:styleId="110">
    <w:name w:val="列出段落11"/>
    <w:basedOn w:val="a"/>
    <w:uiPriority w:val="34"/>
    <w:qFormat/>
    <w:pPr>
      <w:ind w:firstLineChars="200" w:firstLine="420"/>
    </w:pPr>
  </w:style>
  <w:style w:type="paragraph" w:customStyle="1" w:styleId="24">
    <w:name w:val="修订2"/>
    <w:hidden/>
    <w:uiPriority w:val="99"/>
    <w:semiHidden/>
    <w:qFormat/>
    <w:rPr>
      <w:kern w:val="2"/>
      <w:sz w:val="21"/>
      <w:szCs w:val="24"/>
    </w:rPr>
  </w:style>
  <w:style w:type="paragraph" w:customStyle="1" w:styleId="33">
    <w:name w:val="修订3"/>
    <w:hidden/>
    <w:uiPriority w:val="99"/>
    <w:semiHidden/>
    <w:qFormat/>
    <w:rPr>
      <w:kern w:val="2"/>
      <w:sz w:val="21"/>
      <w:szCs w:val="24"/>
    </w:rPr>
  </w:style>
  <w:style w:type="paragraph" w:customStyle="1" w:styleId="40">
    <w:name w:val="修订4"/>
    <w:hidden/>
    <w:uiPriority w:val="99"/>
    <w:semiHidden/>
    <w:qFormat/>
    <w:rPr>
      <w:kern w:val="2"/>
      <w:sz w:val="21"/>
      <w:szCs w:val="24"/>
    </w:rPr>
  </w:style>
  <w:style w:type="paragraph" w:styleId="afc">
    <w:name w:val="Revision"/>
    <w:hidden/>
    <w:uiPriority w:val="99"/>
    <w:semiHidden/>
    <w:rsid w:val="00761E1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numbering" Target="numbering.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14FE12-30EF-4225-82CA-FA173F91E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41</Pages>
  <Words>5117</Words>
  <Characters>29173</Characters>
  <DocSecurity>0</DocSecurity>
  <Lines>243</Lines>
  <Paragraphs>68</Paragraphs>
  <ScaleCrop>false</ScaleCrop>
  <LinksUpToDate>false</LinksUpToDate>
  <CharactersWithSpaces>34222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2021-08-20T03:03:00Z</cp:lastPrinted>
  <dcterms:created xsi:type="dcterms:W3CDTF">2023-09-22T01:30:00Z</dcterms:created>
  <dcterms:modified xsi:type="dcterms:W3CDTF">2025-07-16T01:24:00Z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958D6609B7C049C5865AA142AD5CEA1F</vt:lpwstr>
  </property>
</Properties>
</file>