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苏州银行单位结构性存款7天周期滚存型1号第127期、2号第118期、3号第116期产品期限调整公告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尊敬的投资者：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结构性存款7天周期滚存型1号第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</w:t>
      </w:r>
      <w:r>
        <w:rPr>
          <w:rFonts w:hint="eastAsia" w:ascii="仿宋" w:hAnsi="仿宋" w:eastAsia="仿宋" w:cs="仿宋"/>
          <w:sz w:val="32"/>
          <w:szCs w:val="32"/>
        </w:rPr>
        <w:t>期(产品代码202302103S0000008883)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结构性存款7天周期滚存型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</w:t>
      </w:r>
      <w:r>
        <w:rPr>
          <w:rFonts w:hint="eastAsia" w:ascii="仿宋" w:hAnsi="仿宋" w:eastAsia="仿宋" w:cs="仿宋"/>
          <w:sz w:val="32"/>
          <w:szCs w:val="32"/>
        </w:rPr>
        <w:t>期(产品代码202304123S0000009242)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结构性存款7天周期滚存型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116</w:t>
      </w:r>
      <w:r>
        <w:rPr>
          <w:rFonts w:hint="eastAsia" w:ascii="仿宋" w:hAnsi="仿宋" w:eastAsia="仿宋" w:cs="仿宋"/>
          <w:sz w:val="32"/>
          <w:szCs w:val="32"/>
        </w:rPr>
        <w:t>期(产品代码202304273S0000009351)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因节假日影响，产品周期临时调整为14天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本期产品于2025年9月29日起息，2025年10月13日到期，</w:t>
      </w:r>
      <w:r>
        <w:rPr>
          <w:rFonts w:hint="eastAsia" w:ascii="仿宋" w:hAnsi="仿宋" w:eastAsia="仿宋" w:cs="仿宋"/>
          <w:sz w:val="32"/>
          <w:szCs w:val="32"/>
        </w:rPr>
        <w:t>特此公告。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苏州银行股份有限公司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26B4B"/>
    <w:rsid w:val="047352C3"/>
    <w:rsid w:val="08F11256"/>
    <w:rsid w:val="1FF336FF"/>
    <w:rsid w:val="29FC5AE2"/>
    <w:rsid w:val="467423DE"/>
    <w:rsid w:val="46D22820"/>
    <w:rsid w:val="4BD26B4B"/>
    <w:rsid w:val="522643B7"/>
    <w:rsid w:val="5D744F44"/>
    <w:rsid w:val="6ACA5E7C"/>
    <w:rsid w:val="6B7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2023-12-19T02:05:00Z</dcterms:created>
  <dc:creator>luy023</dc:creator>
  <cp:lastModifiedBy>luy023</cp:lastModifiedBy>
  <dcterms:modified xsi:type="dcterms:W3CDTF">2025-09-22T02:53:57Z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277AC2CD14414252A39DB4B372BD6683</vt:lpwstr>
  </property>
</Properties>
</file>