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191004"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南方瑞景混合型证券投资基金（</w:t>
      </w:r>
      <w:r>
        <w:rPr>
          <w:rFonts w:ascii="宋体" w:hAnsi="方正黑体简体" w:cs="方正黑体简体"/>
          <w:b/>
          <w:bCs/>
          <w:iCs/>
          <w:sz w:val="31"/>
          <w:szCs w:val="36"/>
        </w:rPr>
        <w:t>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191004">
        <w:rPr>
          <w:rFonts w:ascii="仿宋" w:hAnsi="仿宋"/>
          <w:color w:val="000000" w:themeColor="text1"/>
          <w:sz w:val="24"/>
          <w:szCs w:val="24"/>
        </w:rPr>
        <w:t>2025年8月11日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191004">
        <w:rPr>
          <w:rFonts w:ascii="仿宋" w:hAnsi="仿宋"/>
          <w:color w:val="000000" w:themeColor="text1"/>
          <w:sz w:val="24"/>
          <w:szCs w:val="24"/>
        </w:rPr>
        <w:t>2025年8月12日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191004" w:rsidRDefault="00191004" w:rsidP="00191004">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191004" w:rsidTr="00191004">
        <w:tc>
          <w:tcPr>
            <w:tcW w:w="1843" w:type="dxa"/>
          </w:tcPr>
          <w:p w:rsidR="00191004" w:rsidRDefault="00191004" w:rsidP="00191004">
            <w:pPr>
              <w:jc w:val="left"/>
            </w:pPr>
            <w:r>
              <w:rPr>
                <w:rFonts w:hint="eastAsia"/>
              </w:rPr>
              <w:t>基金简称</w:t>
            </w:r>
          </w:p>
        </w:tc>
        <w:tc>
          <w:tcPr>
            <w:tcW w:w="2410" w:type="dxa"/>
          </w:tcPr>
          <w:p w:rsidR="00191004" w:rsidRDefault="00191004" w:rsidP="00191004">
            <w:pPr>
              <w:jc w:val="left"/>
            </w:pPr>
            <w:r>
              <w:rPr>
                <w:rFonts w:hint="eastAsia"/>
              </w:rPr>
              <w:t>南方瑞景混合</w:t>
            </w:r>
            <w:r>
              <w:rPr>
                <w:rFonts w:hint="eastAsia"/>
              </w:rPr>
              <w:t>C</w:t>
            </w:r>
          </w:p>
        </w:tc>
        <w:tc>
          <w:tcPr>
            <w:tcW w:w="1843" w:type="dxa"/>
          </w:tcPr>
          <w:p w:rsidR="00191004" w:rsidRDefault="00191004" w:rsidP="00191004">
            <w:pPr>
              <w:jc w:val="left"/>
            </w:pPr>
            <w:r>
              <w:rPr>
                <w:rFonts w:hint="eastAsia"/>
              </w:rPr>
              <w:t>基金代码</w:t>
            </w:r>
          </w:p>
        </w:tc>
        <w:tc>
          <w:tcPr>
            <w:tcW w:w="2410" w:type="dxa"/>
          </w:tcPr>
          <w:p w:rsidR="00191004" w:rsidRDefault="00191004" w:rsidP="00191004">
            <w:pPr>
              <w:jc w:val="left"/>
            </w:pPr>
            <w:r>
              <w:t>025074</w:t>
            </w:r>
          </w:p>
        </w:tc>
      </w:tr>
      <w:tr w:rsidR="00191004" w:rsidTr="00191004">
        <w:tc>
          <w:tcPr>
            <w:tcW w:w="1843" w:type="dxa"/>
          </w:tcPr>
          <w:p w:rsidR="00191004" w:rsidRDefault="00191004" w:rsidP="00191004">
            <w:pPr>
              <w:jc w:val="left"/>
            </w:pPr>
            <w:r>
              <w:rPr>
                <w:rFonts w:hint="eastAsia"/>
              </w:rPr>
              <w:t>基金管理人</w:t>
            </w:r>
          </w:p>
        </w:tc>
        <w:tc>
          <w:tcPr>
            <w:tcW w:w="2410" w:type="dxa"/>
          </w:tcPr>
          <w:p w:rsidR="00191004" w:rsidRDefault="00191004" w:rsidP="00191004">
            <w:pPr>
              <w:jc w:val="left"/>
            </w:pPr>
            <w:r>
              <w:rPr>
                <w:rFonts w:hint="eastAsia"/>
              </w:rPr>
              <w:t>南方基金管理股份有限公司</w:t>
            </w:r>
          </w:p>
        </w:tc>
        <w:tc>
          <w:tcPr>
            <w:tcW w:w="1843" w:type="dxa"/>
          </w:tcPr>
          <w:p w:rsidR="00191004" w:rsidRDefault="00191004" w:rsidP="00191004">
            <w:pPr>
              <w:jc w:val="left"/>
            </w:pPr>
            <w:r>
              <w:rPr>
                <w:rFonts w:hint="eastAsia"/>
              </w:rPr>
              <w:t>基金托管人</w:t>
            </w:r>
          </w:p>
        </w:tc>
        <w:tc>
          <w:tcPr>
            <w:tcW w:w="2410" w:type="dxa"/>
          </w:tcPr>
          <w:p w:rsidR="00191004" w:rsidRDefault="00191004" w:rsidP="00191004">
            <w:pPr>
              <w:jc w:val="left"/>
            </w:pPr>
            <w:r>
              <w:rPr>
                <w:rFonts w:hint="eastAsia"/>
              </w:rPr>
              <w:t>中国工商银行股份有限公司</w:t>
            </w:r>
          </w:p>
        </w:tc>
      </w:tr>
      <w:tr w:rsidR="00191004" w:rsidTr="00A02E63">
        <w:tc>
          <w:tcPr>
            <w:tcW w:w="1843" w:type="dxa"/>
          </w:tcPr>
          <w:p w:rsidR="00191004" w:rsidRDefault="00191004" w:rsidP="00191004">
            <w:pPr>
              <w:jc w:val="left"/>
            </w:pPr>
            <w:r>
              <w:rPr>
                <w:rFonts w:hint="eastAsia"/>
              </w:rPr>
              <w:t>基金合同生效日</w:t>
            </w:r>
          </w:p>
        </w:tc>
        <w:tc>
          <w:tcPr>
            <w:tcW w:w="6663" w:type="dxa"/>
            <w:gridSpan w:val="3"/>
          </w:tcPr>
          <w:p w:rsidR="00191004" w:rsidRDefault="00191004" w:rsidP="00191004">
            <w:pPr>
              <w:jc w:val="right"/>
            </w:pPr>
            <w:r>
              <w:t>-</w:t>
            </w:r>
          </w:p>
        </w:tc>
      </w:tr>
      <w:tr w:rsidR="00191004" w:rsidTr="00191004">
        <w:tc>
          <w:tcPr>
            <w:tcW w:w="1843" w:type="dxa"/>
          </w:tcPr>
          <w:p w:rsidR="00191004" w:rsidRDefault="00191004" w:rsidP="00191004">
            <w:pPr>
              <w:jc w:val="left"/>
            </w:pPr>
            <w:r>
              <w:rPr>
                <w:rFonts w:hint="eastAsia"/>
              </w:rPr>
              <w:t>基金类型</w:t>
            </w:r>
          </w:p>
        </w:tc>
        <w:tc>
          <w:tcPr>
            <w:tcW w:w="2410" w:type="dxa"/>
          </w:tcPr>
          <w:p w:rsidR="00191004" w:rsidRDefault="00191004" w:rsidP="00191004">
            <w:pPr>
              <w:jc w:val="left"/>
            </w:pPr>
            <w:r>
              <w:rPr>
                <w:rFonts w:hint="eastAsia"/>
              </w:rPr>
              <w:t>混合型</w:t>
            </w:r>
          </w:p>
        </w:tc>
        <w:tc>
          <w:tcPr>
            <w:tcW w:w="1843" w:type="dxa"/>
          </w:tcPr>
          <w:p w:rsidR="00191004" w:rsidRDefault="00191004" w:rsidP="00191004">
            <w:pPr>
              <w:jc w:val="left"/>
            </w:pPr>
            <w:r>
              <w:rPr>
                <w:rFonts w:hint="eastAsia"/>
              </w:rPr>
              <w:t>交易币种</w:t>
            </w:r>
          </w:p>
        </w:tc>
        <w:tc>
          <w:tcPr>
            <w:tcW w:w="2410" w:type="dxa"/>
          </w:tcPr>
          <w:p w:rsidR="00191004" w:rsidRDefault="00191004" w:rsidP="00191004">
            <w:pPr>
              <w:jc w:val="left"/>
            </w:pPr>
            <w:r>
              <w:rPr>
                <w:rFonts w:hint="eastAsia"/>
              </w:rPr>
              <w:t>人民币</w:t>
            </w:r>
          </w:p>
        </w:tc>
      </w:tr>
      <w:tr w:rsidR="00191004" w:rsidTr="00826F25">
        <w:tc>
          <w:tcPr>
            <w:tcW w:w="1843" w:type="dxa"/>
          </w:tcPr>
          <w:p w:rsidR="00191004" w:rsidRDefault="00191004" w:rsidP="00191004">
            <w:pPr>
              <w:jc w:val="left"/>
            </w:pPr>
            <w:r>
              <w:rPr>
                <w:rFonts w:hint="eastAsia"/>
              </w:rPr>
              <w:t>运作方式</w:t>
            </w:r>
          </w:p>
        </w:tc>
        <w:tc>
          <w:tcPr>
            <w:tcW w:w="6663" w:type="dxa"/>
            <w:gridSpan w:val="3"/>
          </w:tcPr>
          <w:p w:rsidR="00191004" w:rsidRDefault="00191004" w:rsidP="00191004">
            <w:pPr>
              <w:jc w:val="left"/>
            </w:pPr>
            <w:r>
              <w:rPr>
                <w:rFonts w:hint="eastAsia"/>
              </w:rPr>
              <w:t>普通开放式</w:t>
            </w:r>
          </w:p>
        </w:tc>
      </w:tr>
      <w:tr w:rsidR="00191004" w:rsidTr="00947D43">
        <w:tc>
          <w:tcPr>
            <w:tcW w:w="1843" w:type="dxa"/>
          </w:tcPr>
          <w:p w:rsidR="00191004" w:rsidRDefault="00191004" w:rsidP="00191004">
            <w:pPr>
              <w:jc w:val="left"/>
            </w:pPr>
            <w:r>
              <w:rPr>
                <w:rFonts w:hint="eastAsia"/>
              </w:rPr>
              <w:t>开放频率</w:t>
            </w:r>
          </w:p>
        </w:tc>
        <w:tc>
          <w:tcPr>
            <w:tcW w:w="6663" w:type="dxa"/>
            <w:gridSpan w:val="3"/>
          </w:tcPr>
          <w:p w:rsidR="00191004" w:rsidRDefault="00191004" w:rsidP="00191004">
            <w:pPr>
              <w:jc w:val="left"/>
            </w:pPr>
            <w:r>
              <w:rPr>
                <w:rFonts w:hint="eastAsia"/>
              </w:rPr>
              <w:t>每个开放日</w:t>
            </w:r>
          </w:p>
        </w:tc>
      </w:tr>
      <w:tr w:rsidR="00191004" w:rsidTr="00191004">
        <w:tc>
          <w:tcPr>
            <w:tcW w:w="1843" w:type="dxa"/>
            <w:vMerge w:val="restart"/>
          </w:tcPr>
          <w:p w:rsidR="00191004" w:rsidRDefault="00191004" w:rsidP="00191004">
            <w:pPr>
              <w:jc w:val="left"/>
            </w:pPr>
            <w:r>
              <w:rPr>
                <w:rFonts w:hint="eastAsia"/>
              </w:rPr>
              <w:t>基金经理</w:t>
            </w:r>
          </w:p>
        </w:tc>
        <w:tc>
          <w:tcPr>
            <w:tcW w:w="2410" w:type="dxa"/>
            <w:vMerge w:val="restart"/>
          </w:tcPr>
          <w:p w:rsidR="00191004" w:rsidRDefault="00191004" w:rsidP="00191004">
            <w:pPr>
              <w:jc w:val="left"/>
            </w:pPr>
            <w:r>
              <w:rPr>
                <w:rFonts w:hint="eastAsia"/>
              </w:rPr>
              <w:t>雷嘉源</w:t>
            </w:r>
          </w:p>
        </w:tc>
        <w:tc>
          <w:tcPr>
            <w:tcW w:w="1843" w:type="dxa"/>
          </w:tcPr>
          <w:p w:rsidR="00191004" w:rsidRDefault="00191004" w:rsidP="00191004">
            <w:pPr>
              <w:jc w:val="left"/>
            </w:pPr>
            <w:r>
              <w:rPr>
                <w:rFonts w:hint="eastAsia"/>
              </w:rPr>
              <w:t>开始担任本基金基金经理的日期</w:t>
            </w:r>
          </w:p>
        </w:tc>
        <w:tc>
          <w:tcPr>
            <w:tcW w:w="2410" w:type="dxa"/>
          </w:tcPr>
          <w:p w:rsidR="00191004" w:rsidRDefault="00191004" w:rsidP="00191004">
            <w:pPr>
              <w:jc w:val="right"/>
            </w:pPr>
            <w:r>
              <w:t>-</w:t>
            </w:r>
          </w:p>
        </w:tc>
      </w:tr>
      <w:tr w:rsidR="00191004" w:rsidTr="00191004">
        <w:tc>
          <w:tcPr>
            <w:tcW w:w="1843" w:type="dxa"/>
            <w:vMerge/>
          </w:tcPr>
          <w:p w:rsidR="00191004" w:rsidRDefault="00191004" w:rsidP="00191004">
            <w:pPr>
              <w:jc w:val="left"/>
            </w:pPr>
          </w:p>
        </w:tc>
        <w:tc>
          <w:tcPr>
            <w:tcW w:w="2410" w:type="dxa"/>
            <w:vMerge/>
          </w:tcPr>
          <w:p w:rsidR="00191004" w:rsidRDefault="00191004" w:rsidP="00191004">
            <w:pPr>
              <w:jc w:val="left"/>
            </w:pPr>
          </w:p>
        </w:tc>
        <w:tc>
          <w:tcPr>
            <w:tcW w:w="1843" w:type="dxa"/>
          </w:tcPr>
          <w:p w:rsidR="00191004" w:rsidRDefault="00191004" w:rsidP="00191004">
            <w:pPr>
              <w:jc w:val="left"/>
            </w:pPr>
            <w:r>
              <w:rPr>
                <w:rFonts w:hint="eastAsia"/>
              </w:rPr>
              <w:t>证券从业日期</w:t>
            </w:r>
          </w:p>
        </w:tc>
        <w:tc>
          <w:tcPr>
            <w:tcW w:w="2410" w:type="dxa"/>
          </w:tcPr>
          <w:p w:rsidR="00191004" w:rsidRDefault="00191004" w:rsidP="00191004">
            <w:pPr>
              <w:jc w:val="left"/>
            </w:pPr>
            <w:r>
              <w:rPr>
                <w:rFonts w:hint="eastAsia"/>
              </w:rPr>
              <w:t>2009</w:t>
            </w:r>
            <w:r>
              <w:rPr>
                <w:rFonts w:hint="eastAsia"/>
              </w:rPr>
              <w:t>年</w:t>
            </w:r>
            <w:r>
              <w:rPr>
                <w:rFonts w:hint="eastAsia"/>
              </w:rPr>
              <w:t>7</w:t>
            </w:r>
            <w:r>
              <w:rPr>
                <w:rFonts w:hint="eastAsia"/>
              </w:rPr>
              <w:t>月</w:t>
            </w:r>
            <w:r>
              <w:rPr>
                <w:rFonts w:hint="eastAsia"/>
              </w:rPr>
              <w:t>16</w:t>
            </w:r>
            <w:r>
              <w:rPr>
                <w:rFonts w:hint="eastAsia"/>
              </w:rPr>
              <w:t>日</w:t>
            </w:r>
          </w:p>
        </w:tc>
      </w:tr>
    </w:tbl>
    <w:p w:rsidR="00191004" w:rsidRDefault="00191004" w:rsidP="00191004">
      <w:pPr>
        <w:pStyle w:val="-7"/>
        <w:ind w:firstLine="420"/>
        <w:rPr>
          <w:rFonts w:hint="eastAsia"/>
        </w:rPr>
      </w:pPr>
      <w:r>
        <w:rPr>
          <w:rFonts w:hint="eastAsia"/>
        </w:rPr>
        <w:t>注：本基金为混合型（偏股混合型）</w:t>
      </w:r>
    </w:p>
    <w:p w:rsidR="00191004" w:rsidRDefault="00191004" w:rsidP="00191004">
      <w:pPr>
        <w:pStyle w:val="-1"/>
        <w:spacing w:before="156" w:after="156"/>
        <w:rPr>
          <w:rFonts w:hint="eastAsia"/>
        </w:rPr>
      </w:pPr>
      <w:r>
        <w:rPr>
          <w:rFonts w:hint="eastAsia"/>
        </w:rPr>
        <w:t>二、基金投资与净值表现</w:t>
      </w:r>
    </w:p>
    <w:p w:rsidR="00191004" w:rsidRDefault="00191004" w:rsidP="00191004">
      <w:pPr>
        <w:pStyle w:val="-2"/>
        <w:spacing w:before="156" w:after="156"/>
        <w:rPr>
          <w:rFonts w:hint="eastAsia"/>
        </w:rPr>
      </w:pPr>
      <w:r>
        <w:rPr>
          <w:rFonts w:hint="eastAsia"/>
        </w:rPr>
        <w:t>（一）</w:t>
      </w:r>
      <w:r>
        <w:rPr>
          <w:rFonts w:hint="eastAsia"/>
        </w:rPr>
        <w:t xml:space="preserve"> </w:t>
      </w:r>
      <w:r>
        <w:rPr>
          <w:rFonts w:hint="eastAsia"/>
        </w:rPr>
        <w:t>投资目标与投资策略</w:t>
      </w:r>
    </w:p>
    <w:p w:rsidR="00191004" w:rsidRDefault="00191004" w:rsidP="00191004">
      <w:pPr>
        <w:pStyle w:val="-"/>
        <w:ind w:firstLine="420"/>
        <w:rPr>
          <w:rFonts w:hint="eastAsia"/>
        </w:rPr>
      </w:pPr>
      <w:r>
        <w:rPr>
          <w:rFonts w:hint="eastAsia"/>
        </w:rPr>
        <w:t>详见《南方瑞景混合型证券投资基金招募说明书》第九部分“基金的投资”。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191004" w:rsidTr="00191004">
        <w:tc>
          <w:tcPr>
            <w:tcW w:w="1701" w:type="dxa"/>
          </w:tcPr>
          <w:p w:rsidR="00191004" w:rsidRDefault="00191004" w:rsidP="00191004">
            <w:pPr>
              <w:jc w:val="left"/>
            </w:pPr>
            <w:r>
              <w:rPr>
                <w:rFonts w:hint="eastAsia"/>
              </w:rPr>
              <w:t>投资目标</w:t>
            </w:r>
          </w:p>
        </w:tc>
        <w:tc>
          <w:tcPr>
            <w:tcW w:w="6804" w:type="dxa"/>
          </w:tcPr>
          <w:p w:rsidR="00191004" w:rsidRDefault="00191004" w:rsidP="00191004">
            <w:pPr>
              <w:jc w:val="left"/>
            </w:pPr>
            <w:r>
              <w:rPr>
                <w:rFonts w:hint="eastAsia"/>
              </w:rPr>
              <w:t>在有效控制组合风险并保持良好流动性的前提下，通过专业化研究分析，力争实现基金资产的长期稳定增值。</w:t>
            </w:r>
          </w:p>
        </w:tc>
      </w:tr>
      <w:tr w:rsidR="00191004" w:rsidTr="00191004">
        <w:tc>
          <w:tcPr>
            <w:tcW w:w="1701" w:type="dxa"/>
          </w:tcPr>
          <w:p w:rsidR="00191004" w:rsidRDefault="00191004" w:rsidP="00191004">
            <w:pPr>
              <w:jc w:val="left"/>
            </w:pPr>
            <w:r>
              <w:rPr>
                <w:rFonts w:hint="eastAsia"/>
              </w:rPr>
              <w:t>投资范围</w:t>
            </w:r>
          </w:p>
        </w:tc>
        <w:tc>
          <w:tcPr>
            <w:tcW w:w="6804" w:type="dxa"/>
          </w:tcPr>
          <w:p w:rsidR="00191004" w:rsidRDefault="00191004" w:rsidP="00191004">
            <w:pPr>
              <w:rPr>
                <w:rFonts w:hint="eastAsia"/>
              </w:rPr>
            </w:pPr>
            <w:r>
              <w:rPr>
                <w:rFonts w:hint="eastAsia"/>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rsidR="00191004" w:rsidRDefault="00191004" w:rsidP="00191004">
            <w:pPr>
              <w:rPr>
                <w:rFonts w:hint="eastAsia"/>
              </w:rPr>
            </w:pPr>
            <w:r>
              <w:rPr>
                <w:rFonts w:hint="eastAsia"/>
              </w:rPr>
              <w:t>本基金可根据法律法规参与融资业务。</w:t>
            </w:r>
          </w:p>
          <w:p w:rsidR="00191004" w:rsidRDefault="00191004" w:rsidP="00191004">
            <w:pPr>
              <w:rPr>
                <w:rFonts w:hint="eastAsia"/>
              </w:rPr>
            </w:pPr>
            <w:r>
              <w:rPr>
                <w:rFonts w:hint="eastAsia"/>
              </w:rPr>
              <w:t>如法律法规或监管机构以后允许基金投资其他品种，基金管理人在履行适当程序后，可以将其纳入投资范围。</w:t>
            </w:r>
          </w:p>
          <w:p w:rsidR="00191004" w:rsidRDefault="00191004" w:rsidP="00191004">
            <w:pPr>
              <w:rPr>
                <w:rFonts w:hint="eastAsia"/>
              </w:rPr>
            </w:pPr>
            <w:r>
              <w:rPr>
                <w:rFonts w:hint="eastAsia"/>
              </w:rPr>
              <w:lastRenderedPageBreak/>
              <w:t>本基金的投资组合比例如下：本基金股票（含存托凭证）投资占基金资产的比例范围为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）。本基金每个交易日日终在扣除股指期货合约、国债期货合约、股票期权合约需缴纳的交易保证金后，应当保持不低于基金资产净值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191004" w:rsidRDefault="00191004" w:rsidP="00191004">
            <w:r>
              <w:rPr>
                <w:rFonts w:hint="eastAsia"/>
              </w:rPr>
              <w:t>如果法律法规或中国证监会变更投资品种的投资比例限制，基金管理人在履行适当程序后，可以调整上述投资品种的投资比例。</w:t>
            </w:r>
          </w:p>
        </w:tc>
      </w:tr>
      <w:tr w:rsidR="00191004" w:rsidTr="00191004">
        <w:tc>
          <w:tcPr>
            <w:tcW w:w="1701" w:type="dxa"/>
          </w:tcPr>
          <w:p w:rsidR="00191004" w:rsidRDefault="00191004" w:rsidP="00191004">
            <w:pPr>
              <w:jc w:val="left"/>
            </w:pPr>
            <w:r>
              <w:rPr>
                <w:rFonts w:hint="eastAsia"/>
              </w:rPr>
              <w:lastRenderedPageBreak/>
              <w:t>主要投资策略</w:t>
            </w:r>
          </w:p>
        </w:tc>
        <w:tc>
          <w:tcPr>
            <w:tcW w:w="6804" w:type="dxa"/>
          </w:tcPr>
          <w:p w:rsidR="00191004" w:rsidRDefault="00191004" w:rsidP="00191004">
            <w:r>
              <w:rPr>
                <w:rFonts w:hint="eastAsia"/>
              </w:rPr>
              <w:t>1</w:t>
            </w:r>
            <w:r>
              <w:rPr>
                <w:rFonts w:hint="eastAsia"/>
              </w:rPr>
              <w:t>、资产配置策略；</w:t>
            </w:r>
            <w:r>
              <w:rPr>
                <w:rFonts w:hint="eastAsia"/>
              </w:rPr>
              <w:t>2</w:t>
            </w:r>
            <w:r>
              <w:rPr>
                <w:rFonts w:hint="eastAsia"/>
              </w:rPr>
              <w:t>、股票投资策略；</w:t>
            </w:r>
            <w:r>
              <w:rPr>
                <w:rFonts w:hint="eastAsia"/>
              </w:rPr>
              <w:t>3</w:t>
            </w:r>
            <w:r>
              <w:rPr>
                <w:rFonts w:hint="eastAsia"/>
              </w:rPr>
              <w:t>、债券投资策略；</w:t>
            </w:r>
            <w:r>
              <w:rPr>
                <w:rFonts w:hint="eastAsia"/>
              </w:rPr>
              <w:t>4</w:t>
            </w:r>
            <w:r>
              <w:rPr>
                <w:rFonts w:hint="eastAsia"/>
              </w:rPr>
              <w:t>、金融衍生品投资策略；</w:t>
            </w:r>
            <w:r>
              <w:rPr>
                <w:rFonts w:hint="eastAsia"/>
              </w:rPr>
              <w:t>5</w:t>
            </w:r>
            <w:r>
              <w:rPr>
                <w:rFonts w:hint="eastAsia"/>
              </w:rPr>
              <w:t>、资产支持证券投资策略；</w:t>
            </w:r>
            <w:r>
              <w:rPr>
                <w:rFonts w:hint="eastAsia"/>
              </w:rPr>
              <w:t>6</w:t>
            </w:r>
            <w:r>
              <w:rPr>
                <w:rFonts w:hint="eastAsia"/>
              </w:rPr>
              <w:t>、信用衍生品投资策略；</w:t>
            </w:r>
            <w:r>
              <w:rPr>
                <w:rFonts w:hint="eastAsia"/>
              </w:rPr>
              <w:t>7</w:t>
            </w:r>
            <w:r>
              <w:rPr>
                <w:rFonts w:hint="eastAsia"/>
              </w:rPr>
              <w:t>、融资投资策略</w:t>
            </w:r>
          </w:p>
        </w:tc>
      </w:tr>
      <w:tr w:rsidR="00191004" w:rsidTr="00191004">
        <w:tc>
          <w:tcPr>
            <w:tcW w:w="1701" w:type="dxa"/>
          </w:tcPr>
          <w:p w:rsidR="00191004" w:rsidRDefault="00191004" w:rsidP="00191004">
            <w:pPr>
              <w:jc w:val="left"/>
            </w:pPr>
            <w:r>
              <w:rPr>
                <w:rFonts w:hint="eastAsia"/>
              </w:rPr>
              <w:t>业绩比较基准</w:t>
            </w:r>
          </w:p>
        </w:tc>
        <w:tc>
          <w:tcPr>
            <w:tcW w:w="6804" w:type="dxa"/>
          </w:tcPr>
          <w:p w:rsidR="00191004" w:rsidRDefault="00191004" w:rsidP="00191004">
            <w:pPr>
              <w:jc w:val="left"/>
            </w:pPr>
            <w:r>
              <w:rPr>
                <w:rFonts w:hint="eastAsia"/>
              </w:rPr>
              <w:t>沪深</w:t>
            </w:r>
            <w:r>
              <w:rPr>
                <w:rFonts w:hint="eastAsia"/>
              </w:rPr>
              <w:t>300</w:t>
            </w:r>
            <w:r>
              <w:rPr>
                <w:rFonts w:hint="eastAsia"/>
              </w:rPr>
              <w:t>指数收益率×</w:t>
            </w:r>
            <w:r>
              <w:rPr>
                <w:rFonts w:hint="eastAsia"/>
              </w:rPr>
              <w:t>70%+</w:t>
            </w:r>
            <w:r>
              <w:rPr>
                <w:rFonts w:hint="eastAsia"/>
              </w:rPr>
              <w:t>中证港股通综合指数（人民币）收益率×</w:t>
            </w:r>
            <w:r>
              <w:rPr>
                <w:rFonts w:hint="eastAsia"/>
              </w:rPr>
              <w:t>10%+</w:t>
            </w:r>
            <w:r>
              <w:rPr>
                <w:rFonts w:hint="eastAsia"/>
              </w:rPr>
              <w:t>中债总指数收益率×</w:t>
            </w:r>
            <w:r>
              <w:rPr>
                <w:rFonts w:hint="eastAsia"/>
              </w:rPr>
              <w:t>20%</w:t>
            </w:r>
          </w:p>
        </w:tc>
      </w:tr>
      <w:tr w:rsidR="00191004" w:rsidTr="00191004">
        <w:tc>
          <w:tcPr>
            <w:tcW w:w="1701" w:type="dxa"/>
          </w:tcPr>
          <w:p w:rsidR="00191004" w:rsidRDefault="00191004" w:rsidP="00191004">
            <w:pPr>
              <w:jc w:val="left"/>
            </w:pPr>
            <w:r>
              <w:rPr>
                <w:rFonts w:hint="eastAsia"/>
              </w:rPr>
              <w:t>风险收益特征</w:t>
            </w:r>
          </w:p>
        </w:tc>
        <w:tc>
          <w:tcPr>
            <w:tcW w:w="6804" w:type="dxa"/>
          </w:tcPr>
          <w:p w:rsidR="00191004" w:rsidRDefault="00191004" w:rsidP="00191004">
            <w:r>
              <w:rPr>
                <w:rFonts w:hint="eastAsia"/>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191004" w:rsidRDefault="00191004" w:rsidP="00191004">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191004" w:rsidRDefault="00191004" w:rsidP="00191004">
      <w:pPr>
        <w:pStyle w:val="-"/>
        <w:ind w:firstLine="420"/>
        <w:rPr>
          <w:rFonts w:hint="eastAsia"/>
        </w:rPr>
      </w:pPr>
      <w:r>
        <w:rPr>
          <w:rFonts w:hint="eastAsia"/>
        </w:rPr>
        <w:t>无。</w:t>
      </w:r>
    </w:p>
    <w:p w:rsidR="00191004" w:rsidRDefault="00191004" w:rsidP="00191004">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191004" w:rsidRDefault="00191004" w:rsidP="00191004">
      <w:pPr>
        <w:pStyle w:val="-"/>
        <w:ind w:firstLine="420"/>
        <w:rPr>
          <w:rFonts w:hint="eastAsia"/>
        </w:rPr>
      </w:pPr>
      <w:r>
        <w:rPr>
          <w:rFonts w:hint="eastAsia"/>
        </w:rPr>
        <w:t>无。</w:t>
      </w:r>
    </w:p>
    <w:p w:rsidR="00191004" w:rsidRDefault="00191004" w:rsidP="00191004">
      <w:pPr>
        <w:pStyle w:val="-1"/>
        <w:spacing w:before="156" w:after="156"/>
        <w:rPr>
          <w:rFonts w:hint="eastAsia"/>
        </w:rPr>
      </w:pPr>
      <w:r>
        <w:rPr>
          <w:rFonts w:hint="eastAsia"/>
        </w:rPr>
        <w:t>三、投资本基金涉及的费用</w:t>
      </w:r>
    </w:p>
    <w:p w:rsidR="00191004" w:rsidRDefault="00191004" w:rsidP="00191004">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191004" w:rsidTr="00191004">
        <w:tc>
          <w:tcPr>
            <w:tcW w:w="1985" w:type="dxa"/>
          </w:tcPr>
          <w:p w:rsidR="00191004" w:rsidRDefault="00191004" w:rsidP="00191004">
            <w:pPr>
              <w:jc w:val="center"/>
            </w:pPr>
            <w:r>
              <w:rPr>
                <w:rFonts w:hint="eastAsia"/>
              </w:rPr>
              <w:t>费用类型</w:t>
            </w:r>
          </w:p>
        </w:tc>
        <w:tc>
          <w:tcPr>
            <w:tcW w:w="2835" w:type="dxa"/>
          </w:tcPr>
          <w:p w:rsidR="00191004" w:rsidRDefault="00191004" w:rsidP="00191004">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191004" w:rsidRDefault="00191004" w:rsidP="00191004">
            <w:pPr>
              <w:jc w:val="center"/>
            </w:pPr>
            <w:r>
              <w:rPr>
                <w:rFonts w:hint="eastAsia"/>
              </w:rPr>
              <w:t>收费方式</w:t>
            </w:r>
            <w:r>
              <w:rPr>
                <w:rFonts w:hint="eastAsia"/>
              </w:rPr>
              <w:t>/</w:t>
            </w:r>
            <w:r>
              <w:rPr>
                <w:rFonts w:hint="eastAsia"/>
              </w:rPr>
              <w:t>费率</w:t>
            </w:r>
          </w:p>
        </w:tc>
        <w:tc>
          <w:tcPr>
            <w:tcW w:w="1843" w:type="dxa"/>
          </w:tcPr>
          <w:p w:rsidR="00191004" w:rsidRDefault="00191004" w:rsidP="00191004">
            <w:pPr>
              <w:jc w:val="center"/>
            </w:pPr>
            <w:r>
              <w:rPr>
                <w:rFonts w:hint="eastAsia"/>
              </w:rPr>
              <w:t>备注</w:t>
            </w:r>
          </w:p>
        </w:tc>
      </w:tr>
      <w:tr w:rsidR="00191004" w:rsidTr="00191004">
        <w:tc>
          <w:tcPr>
            <w:tcW w:w="1985" w:type="dxa"/>
            <w:vMerge w:val="restart"/>
          </w:tcPr>
          <w:p w:rsidR="00191004" w:rsidRDefault="00191004" w:rsidP="00191004">
            <w:pPr>
              <w:jc w:val="center"/>
            </w:pPr>
            <w:r>
              <w:rPr>
                <w:rFonts w:hint="eastAsia"/>
              </w:rPr>
              <w:t>赎回费</w:t>
            </w:r>
          </w:p>
        </w:tc>
        <w:tc>
          <w:tcPr>
            <w:tcW w:w="2835" w:type="dxa"/>
          </w:tcPr>
          <w:p w:rsidR="00191004" w:rsidRDefault="00191004" w:rsidP="00191004">
            <w:pPr>
              <w:jc w:val="left"/>
            </w:pPr>
            <w:r>
              <w:rPr>
                <w:rFonts w:hint="eastAsia"/>
              </w:rPr>
              <w:t>N&lt; 7</w:t>
            </w:r>
            <w:r>
              <w:rPr>
                <w:rFonts w:hint="eastAsia"/>
              </w:rPr>
              <w:t>天</w:t>
            </w:r>
          </w:p>
        </w:tc>
        <w:tc>
          <w:tcPr>
            <w:tcW w:w="1843" w:type="dxa"/>
          </w:tcPr>
          <w:p w:rsidR="00191004" w:rsidRDefault="00191004" w:rsidP="00191004">
            <w:pPr>
              <w:jc w:val="right"/>
            </w:pPr>
            <w:r>
              <w:t>1.5%</w:t>
            </w:r>
          </w:p>
        </w:tc>
        <w:tc>
          <w:tcPr>
            <w:tcW w:w="1843" w:type="dxa"/>
          </w:tcPr>
          <w:p w:rsidR="00191004" w:rsidRDefault="00191004" w:rsidP="00191004">
            <w:pPr>
              <w:jc w:val="right"/>
            </w:pPr>
            <w:r>
              <w:t>-</w:t>
            </w:r>
          </w:p>
        </w:tc>
      </w:tr>
      <w:tr w:rsidR="00191004" w:rsidTr="00191004">
        <w:tc>
          <w:tcPr>
            <w:tcW w:w="1985" w:type="dxa"/>
            <w:vMerge/>
          </w:tcPr>
          <w:p w:rsidR="00191004" w:rsidRDefault="00191004" w:rsidP="00191004">
            <w:pPr>
              <w:jc w:val="left"/>
            </w:pPr>
          </w:p>
        </w:tc>
        <w:tc>
          <w:tcPr>
            <w:tcW w:w="2835" w:type="dxa"/>
          </w:tcPr>
          <w:p w:rsidR="00191004" w:rsidRDefault="00191004" w:rsidP="00191004">
            <w:pPr>
              <w:jc w:val="left"/>
            </w:pPr>
            <w:r>
              <w:rPr>
                <w:rFonts w:hint="eastAsia"/>
              </w:rPr>
              <w:t>7</w:t>
            </w:r>
            <w:r>
              <w:rPr>
                <w:rFonts w:hint="eastAsia"/>
              </w:rPr>
              <w:t>天≤</w:t>
            </w:r>
            <w:r>
              <w:rPr>
                <w:rFonts w:hint="eastAsia"/>
              </w:rPr>
              <w:t xml:space="preserve"> N&lt; 30</w:t>
            </w:r>
            <w:r>
              <w:rPr>
                <w:rFonts w:hint="eastAsia"/>
              </w:rPr>
              <w:t>天</w:t>
            </w:r>
          </w:p>
        </w:tc>
        <w:tc>
          <w:tcPr>
            <w:tcW w:w="1843" w:type="dxa"/>
          </w:tcPr>
          <w:p w:rsidR="00191004" w:rsidRDefault="00191004" w:rsidP="00191004">
            <w:pPr>
              <w:jc w:val="right"/>
            </w:pPr>
            <w:r>
              <w:t>0.5%</w:t>
            </w:r>
          </w:p>
        </w:tc>
        <w:tc>
          <w:tcPr>
            <w:tcW w:w="1843" w:type="dxa"/>
          </w:tcPr>
          <w:p w:rsidR="00191004" w:rsidRDefault="00191004" w:rsidP="00191004">
            <w:pPr>
              <w:jc w:val="right"/>
            </w:pPr>
            <w:r>
              <w:t>-</w:t>
            </w:r>
          </w:p>
        </w:tc>
      </w:tr>
      <w:tr w:rsidR="00191004" w:rsidTr="00191004">
        <w:tc>
          <w:tcPr>
            <w:tcW w:w="1985" w:type="dxa"/>
            <w:vMerge/>
          </w:tcPr>
          <w:p w:rsidR="00191004" w:rsidRDefault="00191004" w:rsidP="00191004">
            <w:pPr>
              <w:jc w:val="left"/>
            </w:pPr>
          </w:p>
        </w:tc>
        <w:tc>
          <w:tcPr>
            <w:tcW w:w="2835" w:type="dxa"/>
          </w:tcPr>
          <w:p w:rsidR="00191004" w:rsidRDefault="00191004" w:rsidP="00191004">
            <w:pPr>
              <w:jc w:val="left"/>
            </w:pPr>
            <w:r>
              <w:rPr>
                <w:rFonts w:hint="eastAsia"/>
              </w:rPr>
              <w:t>30</w:t>
            </w:r>
            <w:r>
              <w:rPr>
                <w:rFonts w:hint="eastAsia"/>
              </w:rPr>
              <w:t>天≤</w:t>
            </w:r>
            <w:r>
              <w:rPr>
                <w:rFonts w:hint="eastAsia"/>
              </w:rPr>
              <w:t xml:space="preserve"> N</w:t>
            </w:r>
          </w:p>
        </w:tc>
        <w:tc>
          <w:tcPr>
            <w:tcW w:w="1843" w:type="dxa"/>
          </w:tcPr>
          <w:p w:rsidR="00191004" w:rsidRDefault="00191004" w:rsidP="00191004">
            <w:pPr>
              <w:jc w:val="right"/>
            </w:pPr>
            <w:r>
              <w:t>0%</w:t>
            </w:r>
          </w:p>
        </w:tc>
        <w:tc>
          <w:tcPr>
            <w:tcW w:w="1843" w:type="dxa"/>
          </w:tcPr>
          <w:p w:rsidR="00191004" w:rsidRDefault="00191004" w:rsidP="00191004">
            <w:pPr>
              <w:jc w:val="right"/>
            </w:pPr>
            <w:r>
              <w:t>-</w:t>
            </w:r>
          </w:p>
        </w:tc>
      </w:tr>
    </w:tbl>
    <w:p w:rsidR="00191004" w:rsidRDefault="00191004" w:rsidP="00191004">
      <w:pPr>
        <w:pStyle w:val="-7"/>
        <w:ind w:firstLine="420"/>
        <w:rPr>
          <w:rFonts w:hint="eastAsia"/>
        </w:rPr>
      </w:pPr>
      <w:r>
        <w:rPr>
          <w:rFonts w:hint="eastAsia"/>
        </w:rPr>
        <w:t>注：</w:t>
      </w:r>
      <w:r>
        <w:rPr>
          <w:rFonts w:hint="eastAsia"/>
        </w:rPr>
        <w:t>C</w:t>
      </w:r>
      <w:r>
        <w:rPr>
          <w:rFonts w:hint="eastAsia"/>
        </w:rPr>
        <w:t>类基金份额不收取认</w:t>
      </w:r>
      <w:r>
        <w:rPr>
          <w:rFonts w:hint="eastAsia"/>
        </w:rPr>
        <w:t>/</w:t>
      </w:r>
      <w:r>
        <w:rPr>
          <w:rFonts w:hint="eastAsia"/>
        </w:rPr>
        <w:t>申购费</w:t>
      </w:r>
    </w:p>
    <w:p w:rsidR="00191004" w:rsidRDefault="00191004" w:rsidP="00191004">
      <w:pPr>
        <w:pStyle w:val="-2"/>
        <w:spacing w:before="156" w:after="156"/>
        <w:rPr>
          <w:rFonts w:hint="eastAsia"/>
        </w:rPr>
      </w:pPr>
      <w:r>
        <w:rPr>
          <w:rFonts w:hint="eastAsia"/>
        </w:rPr>
        <w:t>（二）</w:t>
      </w:r>
      <w:r>
        <w:rPr>
          <w:rFonts w:hint="eastAsia"/>
        </w:rPr>
        <w:t xml:space="preserve"> </w:t>
      </w:r>
      <w:r>
        <w:rPr>
          <w:rFonts w:hint="eastAsia"/>
        </w:rPr>
        <w:t>基金运作相关费用</w:t>
      </w:r>
    </w:p>
    <w:p w:rsidR="00191004" w:rsidRDefault="00191004" w:rsidP="00191004">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191004" w:rsidTr="00191004">
        <w:tc>
          <w:tcPr>
            <w:tcW w:w="2768" w:type="dxa"/>
          </w:tcPr>
          <w:p w:rsidR="00191004" w:rsidRDefault="00191004" w:rsidP="00191004">
            <w:pPr>
              <w:jc w:val="left"/>
            </w:pPr>
            <w:r>
              <w:rPr>
                <w:rFonts w:hint="eastAsia"/>
              </w:rPr>
              <w:t>费用类别</w:t>
            </w:r>
          </w:p>
        </w:tc>
        <w:tc>
          <w:tcPr>
            <w:tcW w:w="2769" w:type="dxa"/>
          </w:tcPr>
          <w:p w:rsidR="00191004" w:rsidRDefault="00191004" w:rsidP="00191004">
            <w:pPr>
              <w:jc w:val="left"/>
            </w:pPr>
            <w:r>
              <w:rPr>
                <w:rFonts w:hint="eastAsia"/>
              </w:rPr>
              <w:t>收费方式</w:t>
            </w:r>
            <w:r>
              <w:rPr>
                <w:rFonts w:hint="eastAsia"/>
              </w:rPr>
              <w:t>/</w:t>
            </w:r>
            <w:r>
              <w:rPr>
                <w:rFonts w:hint="eastAsia"/>
              </w:rPr>
              <w:t>年费率或金额</w:t>
            </w:r>
          </w:p>
        </w:tc>
        <w:tc>
          <w:tcPr>
            <w:tcW w:w="2769" w:type="dxa"/>
          </w:tcPr>
          <w:p w:rsidR="00191004" w:rsidRDefault="00191004" w:rsidP="00191004">
            <w:pPr>
              <w:jc w:val="left"/>
            </w:pPr>
            <w:r>
              <w:rPr>
                <w:rFonts w:hint="eastAsia"/>
              </w:rPr>
              <w:t>收取方</w:t>
            </w:r>
          </w:p>
        </w:tc>
      </w:tr>
      <w:tr w:rsidR="00191004" w:rsidTr="00191004">
        <w:tc>
          <w:tcPr>
            <w:tcW w:w="2768" w:type="dxa"/>
          </w:tcPr>
          <w:p w:rsidR="00191004" w:rsidRDefault="00191004" w:rsidP="00191004">
            <w:pPr>
              <w:jc w:val="left"/>
            </w:pPr>
            <w:r>
              <w:rPr>
                <w:rFonts w:hint="eastAsia"/>
              </w:rPr>
              <w:t>管理费</w:t>
            </w:r>
          </w:p>
        </w:tc>
        <w:tc>
          <w:tcPr>
            <w:tcW w:w="2769" w:type="dxa"/>
          </w:tcPr>
          <w:p w:rsidR="00191004" w:rsidRDefault="00191004" w:rsidP="00191004">
            <w:pPr>
              <w:jc w:val="left"/>
              <w:rPr>
                <w:rFonts w:hint="eastAsia"/>
              </w:rPr>
            </w:pPr>
            <w:r>
              <w:rPr>
                <w:rFonts w:hint="eastAsia"/>
              </w:rPr>
              <w:t>本基金根据每一基金份额的持有期限与持有期间年化收益率，在赎回、转出基金份额或基金合同终止的情形发生时确定该笔基金份额对应的管理费。当投资者赎回、转出基金份额或基金合同终</w:t>
            </w:r>
            <w:r>
              <w:rPr>
                <w:rFonts w:hint="eastAsia"/>
              </w:rPr>
              <w:lastRenderedPageBreak/>
              <w:t>止的情形发生时，持有期限不足一年（即</w:t>
            </w:r>
            <w:r>
              <w:rPr>
                <w:rFonts w:hint="eastAsia"/>
              </w:rPr>
              <w:t>365</w:t>
            </w:r>
            <w:r>
              <w:rPr>
                <w:rFonts w:hint="eastAsia"/>
              </w:rPr>
              <w:t>天，下同），则按</w:t>
            </w:r>
            <w:r>
              <w:rPr>
                <w:rFonts w:hint="eastAsia"/>
              </w:rPr>
              <w:t>1.20%</w:t>
            </w:r>
            <w:r>
              <w:rPr>
                <w:rFonts w:hint="eastAsia"/>
              </w:rPr>
              <w:t>年费率收取管理费；持有期限达到一年及以上，则根据持有期间年化收益率分为以下三种情况，分别确定对应的管理费率档位：</w:t>
            </w:r>
          </w:p>
          <w:p w:rsidR="00191004" w:rsidRDefault="00191004" w:rsidP="00191004">
            <w:pPr>
              <w:jc w:val="left"/>
            </w:pPr>
            <w:r>
              <w:rPr>
                <w:rFonts w:hint="eastAsia"/>
              </w:rPr>
              <w:t>若持有期间相对业绩比较基准的年化超额收益率（扣除超额管理费后）超过</w:t>
            </w:r>
            <w:r>
              <w:rPr>
                <w:rFonts w:hint="eastAsia"/>
              </w:rPr>
              <w:t>6%</w:t>
            </w:r>
            <w:r>
              <w:rPr>
                <w:rFonts w:hint="eastAsia"/>
              </w:rPr>
              <w:t>且持有收益率（扣除超额管理费后）为正，按</w:t>
            </w:r>
            <w:r>
              <w:rPr>
                <w:rFonts w:hint="eastAsia"/>
              </w:rPr>
              <w:t>1.50%</w:t>
            </w:r>
            <w:r>
              <w:rPr>
                <w:rFonts w:hint="eastAsia"/>
              </w:rPr>
              <w:t>年费率确认管理费；若持有期间的年化超额收益率在</w:t>
            </w:r>
            <w:r>
              <w:rPr>
                <w:rFonts w:hint="eastAsia"/>
              </w:rPr>
              <w:t>-3%</w:t>
            </w:r>
            <w:r>
              <w:rPr>
                <w:rFonts w:hint="eastAsia"/>
              </w:rPr>
              <w:t>及以下，按</w:t>
            </w:r>
            <w:r>
              <w:rPr>
                <w:rFonts w:hint="eastAsia"/>
              </w:rPr>
              <w:t>0.60%</w:t>
            </w:r>
            <w:r>
              <w:rPr>
                <w:rFonts w:hint="eastAsia"/>
              </w:rPr>
              <w:t>年费率确认管理费；其他情形按</w:t>
            </w:r>
            <w:r>
              <w:rPr>
                <w:rFonts w:hint="eastAsia"/>
              </w:rPr>
              <w:t>1.20%</w:t>
            </w:r>
            <w:r>
              <w:rPr>
                <w:rFonts w:hint="eastAsia"/>
              </w:rPr>
              <w:t>年费率确认管理费。</w:t>
            </w:r>
          </w:p>
        </w:tc>
        <w:tc>
          <w:tcPr>
            <w:tcW w:w="2769" w:type="dxa"/>
          </w:tcPr>
          <w:p w:rsidR="00191004" w:rsidRDefault="00191004" w:rsidP="00191004">
            <w:pPr>
              <w:jc w:val="left"/>
            </w:pPr>
            <w:r>
              <w:rPr>
                <w:rFonts w:hint="eastAsia"/>
              </w:rPr>
              <w:lastRenderedPageBreak/>
              <w:t>基金管理人和销售机构</w:t>
            </w:r>
          </w:p>
        </w:tc>
      </w:tr>
      <w:tr w:rsidR="00191004" w:rsidTr="00191004">
        <w:tc>
          <w:tcPr>
            <w:tcW w:w="2768" w:type="dxa"/>
          </w:tcPr>
          <w:p w:rsidR="00191004" w:rsidRDefault="00191004" w:rsidP="00191004">
            <w:pPr>
              <w:jc w:val="left"/>
            </w:pPr>
            <w:r>
              <w:rPr>
                <w:rFonts w:hint="eastAsia"/>
              </w:rPr>
              <w:lastRenderedPageBreak/>
              <w:t>托管费</w:t>
            </w:r>
          </w:p>
        </w:tc>
        <w:tc>
          <w:tcPr>
            <w:tcW w:w="2769" w:type="dxa"/>
          </w:tcPr>
          <w:p w:rsidR="00191004" w:rsidRDefault="00191004" w:rsidP="00191004">
            <w:pPr>
              <w:jc w:val="left"/>
            </w:pPr>
            <w:r>
              <w:t>0.20%</w:t>
            </w:r>
          </w:p>
        </w:tc>
        <w:tc>
          <w:tcPr>
            <w:tcW w:w="2769" w:type="dxa"/>
          </w:tcPr>
          <w:p w:rsidR="00191004" w:rsidRDefault="00191004" w:rsidP="00191004">
            <w:pPr>
              <w:jc w:val="left"/>
            </w:pPr>
            <w:r>
              <w:rPr>
                <w:rFonts w:hint="eastAsia"/>
              </w:rPr>
              <w:t>基金托管人</w:t>
            </w:r>
          </w:p>
        </w:tc>
      </w:tr>
      <w:tr w:rsidR="00191004" w:rsidTr="00191004">
        <w:tc>
          <w:tcPr>
            <w:tcW w:w="2768" w:type="dxa"/>
          </w:tcPr>
          <w:p w:rsidR="00191004" w:rsidRDefault="00191004" w:rsidP="00191004">
            <w:pPr>
              <w:jc w:val="left"/>
            </w:pPr>
            <w:r>
              <w:rPr>
                <w:rFonts w:hint="eastAsia"/>
              </w:rPr>
              <w:t>销售服务费</w:t>
            </w:r>
          </w:p>
        </w:tc>
        <w:tc>
          <w:tcPr>
            <w:tcW w:w="2769" w:type="dxa"/>
          </w:tcPr>
          <w:p w:rsidR="00191004" w:rsidRDefault="00191004" w:rsidP="00191004">
            <w:pPr>
              <w:jc w:val="left"/>
            </w:pPr>
            <w:r>
              <w:t>0.60%</w:t>
            </w:r>
          </w:p>
        </w:tc>
        <w:tc>
          <w:tcPr>
            <w:tcW w:w="2769" w:type="dxa"/>
          </w:tcPr>
          <w:p w:rsidR="00191004" w:rsidRDefault="00191004" w:rsidP="00191004">
            <w:pPr>
              <w:jc w:val="left"/>
            </w:pPr>
            <w:r>
              <w:rPr>
                <w:rFonts w:hint="eastAsia"/>
              </w:rPr>
              <w:t>销售机构</w:t>
            </w:r>
          </w:p>
        </w:tc>
      </w:tr>
      <w:tr w:rsidR="00191004" w:rsidTr="00BF12FC">
        <w:tc>
          <w:tcPr>
            <w:tcW w:w="2768" w:type="dxa"/>
          </w:tcPr>
          <w:p w:rsidR="00191004" w:rsidRDefault="00191004" w:rsidP="00191004">
            <w:pPr>
              <w:jc w:val="left"/>
            </w:pPr>
            <w:r>
              <w:rPr>
                <w:rFonts w:hint="eastAsia"/>
              </w:rPr>
              <w:t>其他费用</w:t>
            </w:r>
          </w:p>
        </w:tc>
        <w:tc>
          <w:tcPr>
            <w:tcW w:w="5538" w:type="dxa"/>
            <w:gridSpan w:val="2"/>
          </w:tcPr>
          <w:p w:rsidR="00191004" w:rsidRDefault="00191004" w:rsidP="00191004">
            <w:pPr>
              <w:jc w:val="left"/>
            </w:pPr>
            <w:r>
              <w:rPr>
                <w:rFonts w:hint="eastAsia"/>
              </w:rPr>
              <w:t>《基金合同》生效后与基金相关的信息披露费用（法律法规、中国证监会另有规定的除外）；《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w:t>
            </w:r>
            <w:r>
              <w:rPr>
                <w:rFonts w:hint="eastAsia"/>
              </w:rPr>
              <w:t>/</w:t>
            </w:r>
            <w:r>
              <w:rPr>
                <w:rFonts w:hint="eastAsia"/>
              </w:rPr>
              <w:t>信用衍生品交易费用；基金的银行汇划费用；基金相关账户的开户及维护费用；因投资港股通股票而产生的各项合理费用；因参与融资业务而产生的各项合理费用；按照国家有关规定和《基金合同》约定，可以在基金财产中列支的其他费用。</w:t>
            </w:r>
          </w:p>
        </w:tc>
      </w:tr>
    </w:tbl>
    <w:p w:rsidR="00191004" w:rsidRPr="0000317B" w:rsidRDefault="00191004" w:rsidP="00B353A2">
      <w:pPr>
        <w:spacing w:line="360" w:lineRule="auto"/>
        <w:rPr>
          <w:rFonts w:ascii="仿宋" w:eastAsia="仿宋" w:hAnsi="仿宋"/>
          <w:bCs/>
          <w:szCs w:val="21"/>
          <w14:ligatures w14:val="standardContextual"/>
        </w:rPr>
      </w:pPr>
      <w:r w:rsidRPr="0000317B">
        <w:rPr>
          <w:rFonts w:ascii="仿宋" w:eastAsia="仿宋" w:hAnsi="仿宋" w:hint="eastAsia"/>
          <w:bCs/>
          <w:szCs w:val="21"/>
          <w14:ligatures w14:val="standardContextual"/>
        </w:rPr>
        <w:t>注：本基金交易证券、基金等产生的费用和税负，按实际发生额从基金资产扣除。</w:t>
      </w:r>
    </w:p>
    <w:p w:rsidR="00191004" w:rsidRPr="0000317B" w:rsidRDefault="00191004" w:rsidP="00B353A2">
      <w:pPr>
        <w:spacing w:line="360" w:lineRule="auto"/>
        <w:rPr>
          <w:rFonts w:ascii="仿宋" w:eastAsia="仿宋" w:hAnsi="仿宋"/>
          <w:bCs/>
          <w:szCs w:val="21"/>
          <w14:ligatures w14:val="standardContextual"/>
        </w:rPr>
      </w:pPr>
      <w:r w:rsidRPr="0000317B">
        <w:rPr>
          <w:rFonts w:ascii="仿宋" w:eastAsia="仿宋" w:hAnsi="仿宋" w:hint="eastAsia"/>
          <w:bCs/>
          <w:szCs w:val="21"/>
          <w14:ligatures w14:val="standardContextual"/>
        </w:rPr>
        <w:t>管理费补充说明如下：</w:t>
      </w:r>
    </w:p>
    <w:tbl>
      <w:tblPr>
        <w:tblStyle w:val="51"/>
        <w:tblW w:w="6658" w:type="dxa"/>
        <w:jc w:val="center"/>
        <w:tblLayout w:type="fixed"/>
        <w:tblLook w:val="04A0" w:firstRow="1" w:lastRow="0" w:firstColumn="1" w:lastColumn="0" w:noHBand="0" w:noVBand="1"/>
      </w:tblPr>
      <w:tblGrid>
        <w:gridCol w:w="3827"/>
        <w:gridCol w:w="2831"/>
      </w:tblGrid>
      <w:tr w:rsidR="00191004" w:rsidRPr="0000317B" w:rsidTr="00781310">
        <w:trPr>
          <w:trHeight w:val="510"/>
          <w:jc w:val="center"/>
        </w:trPr>
        <w:tc>
          <w:tcPr>
            <w:tcW w:w="3827" w:type="dxa"/>
            <w:vAlign w:val="center"/>
          </w:tcPr>
          <w:p w:rsidR="00191004" w:rsidRPr="0000317B" w:rsidRDefault="00191004" w:rsidP="00781310">
            <w:pPr>
              <w:adjustRightInd w:val="0"/>
              <w:snapToGrid w:val="0"/>
              <w:jc w:val="center"/>
              <w:rPr>
                <w:rFonts w:ascii="仿宋" w:eastAsia="仿宋" w:hAnsi="仿宋"/>
                <w:b/>
                <w:szCs w:val="21"/>
                <w14:ligatures w14:val="standardContextual"/>
              </w:rPr>
            </w:pPr>
            <w:r w:rsidRPr="0000317B">
              <w:rPr>
                <w:rFonts w:ascii="仿宋" w:eastAsia="仿宋" w:hAnsi="仿宋" w:hint="eastAsia"/>
                <w:b/>
                <w:szCs w:val="21"/>
                <w14:ligatures w14:val="standardContextual"/>
              </w:rPr>
              <w:t>持有期间年化收益率（R）</w:t>
            </w:r>
          </w:p>
        </w:tc>
        <w:tc>
          <w:tcPr>
            <w:tcW w:w="2831" w:type="dxa"/>
            <w:vAlign w:val="center"/>
          </w:tcPr>
          <w:p w:rsidR="00191004" w:rsidRPr="0000317B" w:rsidRDefault="00191004" w:rsidP="00781310">
            <w:pPr>
              <w:adjustRightInd w:val="0"/>
              <w:snapToGrid w:val="0"/>
              <w:jc w:val="center"/>
              <w:rPr>
                <w:rFonts w:ascii="仿宋" w:eastAsia="仿宋" w:hAnsi="仿宋"/>
                <w:b/>
                <w:szCs w:val="21"/>
                <w14:ligatures w14:val="standardContextual"/>
              </w:rPr>
            </w:pPr>
            <w:r w:rsidRPr="0000317B">
              <w:rPr>
                <w:rFonts w:ascii="仿宋" w:eastAsia="仿宋" w:hAnsi="仿宋" w:hint="eastAsia"/>
                <w:b/>
                <w:szCs w:val="21"/>
                <w14:ligatures w14:val="standardContextual"/>
              </w:rPr>
              <w:t>管理费率（年费率）</w:t>
            </w:r>
          </w:p>
        </w:tc>
      </w:tr>
      <w:tr w:rsidR="00191004" w:rsidRPr="0000317B" w:rsidTr="00781310">
        <w:trPr>
          <w:trHeight w:val="491"/>
          <w:jc w:val="center"/>
        </w:trPr>
        <w:tc>
          <w:tcPr>
            <w:tcW w:w="3827" w:type="dxa"/>
            <w:vAlign w:val="center"/>
          </w:tcPr>
          <w:p w:rsidR="00191004" w:rsidRPr="0000317B" w:rsidRDefault="00191004" w:rsidP="00781310">
            <w:pPr>
              <w:adjustRightInd w:val="0"/>
              <w:snapToGrid w:val="0"/>
              <w:jc w:val="center"/>
              <w:rPr>
                <w:rFonts w:ascii="仿宋" w:eastAsia="仿宋" w:hAnsi="仿宋"/>
                <w:b/>
                <w:szCs w:val="21"/>
                <w14:ligatures w14:val="standardContextual"/>
              </w:rPr>
            </w:pPr>
            <w:r w:rsidRPr="0000317B">
              <w:rPr>
                <w:rFonts w:ascii="仿宋" w:eastAsia="仿宋" w:hAnsi="仿宋"/>
                <w:bCs/>
                <w:szCs w:val="21"/>
              </w:rPr>
              <w:t>R＞R</w:t>
            </w:r>
            <w:r w:rsidRPr="0000317B">
              <w:rPr>
                <w:rFonts w:ascii="仿宋" w:eastAsia="仿宋" w:hAnsi="仿宋"/>
                <w:spacing w:val="-2"/>
                <w:szCs w:val="21"/>
                <w:vertAlign w:val="subscript"/>
              </w:rPr>
              <w:t>b</w:t>
            </w:r>
            <w:r w:rsidRPr="0000317B">
              <w:rPr>
                <w:rFonts w:ascii="仿宋" w:eastAsia="仿宋" w:hAnsi="仿宋"/>
                <w:bCs/>
                <w:szCs w:val="21"/>
              </w:rPr>
              <w:t>+6%，R＞0</w:t>
            </w:r>
          </w:p>
        </w:tc>
        <w:tc>
          <w:tcPr>
            <w:tcW w:w="2831" w:type="dxa"/>
            <w:vAlign w:val="center"/>
          </w:tcPr>
          <w:p w:rsidR="00191004" w:rsidRPr="0000317B" w:rsidRDefault="00191004"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1.50%/</w:t>
            </w:r>
            <w:r w:rsidRPr="0000317B">
              <w:rPr>
                <w:rFonts w:ascii="仿宋" w:eastAsia="仿宋" w:hAnsi="仿宋"/>
                <w:bCs/>
                <w:szCs w:val="21"/>
                <w14:ligatures w14:val="standardContextual"/>
              </w:rPr>
              <w:t>年</w:t>
            </w:r>
          </w:p>
        </w:tc>
      </w:tr>
      <w:tr w:rsidR="00191004" w:rsidRPr="0000317B" w:rsidTr="00781310">
        <w:trPr>
          <w:trHeight w:val="510"/>
          <w:jc w:val="center"/>
        </w:trPr>
        <w:tc>
          <w:tcPr>
            <w:tcW w:w="3827" w:type="dxa"/>
            <w:vAlign w:val="center"/>
          </w:tcPr>
          <w:p w:rsidR="00191004" w:rsidRPr="0000317B" w:rsidRDefault="00191004" w:rsidP="00781310">
            <w:pPr>
              <w:adjustRightInd w:val="0"/>
              <w:snapToGrid w:val="0"/>
              <w:jc w:val="center"/>
              <w:rPr>
                <w:rFonts w:ascii="仿宋" w:eastAsia="仿宋" w:hAnsi="仿宋"/>
                <w:bCs/>
                <w:szCs w:val="21"/>
                <w14:ligatures w14:val="standardContextual"/>
              </w:rPr>
            </w:pPr>
            <w:r w:rsidRPr="0000317B">
              <w:rPr>
                <w:rFonts w:ascii="仿宋" w:eastAsia="仿宋" w:hAnsi="仿宋"/>
                <w:bCs/>
                <w:szCs w:val="21"/>
              </w:rPr>
              <w:t>R≤R</w:t>
            </w:r>
            <w:r w:rsidRPr="0000317B">
              <w:rPr>
                <w:rFonts w:ascii="仿宋" w:eastAsia="仿宋" w:hAnsi="仿宋"/>
                <w:spacing w:val="-2"/>
                <w:szCs w:val="21"/>
                <w:vertAlign w:val="subscript"/>
              </w:rPr>
              <w:t>b</w:t>
            </w:r>
            <w:r w:rsidRPr="0000317B">
              <w:rPr>
                <w:rFonts w:ascii="仿宋" w:eastAsia="仿宋" w:hAnsi="仿宋"/>
                <w:bCs/>
                <w:szCs w:val="21"/>
              </w:rPr>
              <w:t>-3%</w:t>
            </w:r>
          </w:p>
        </w:tc>
        <w:tc>
          <w:tcPr>
            <w:tcW w:w="2831" w:type="dxa"/>
            <w:vAlign w:val="center"/>
          </w:tcPr>
          <w:p w:rsidR="00191004" w:rsidRPr="0000317B" w:rsidRDefault="00191004"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0.60%/</w:t>
            </w:r>
            <w:r w:rsidRPr="0000317B">
              <w:rPr>
                <w:rFonts w:ascii="仿宋" w:eastAsia="仿宋" w:hAnsi="仿宋"/>
                <w:bCs/>
                <w:szCs w:val="21"/>
                <w14:ligatures w14:val="standardContextual"/>
              </w:rPr>
              <w:t>年</w:t>
            </w:r>
          </w:p>
        </w:tc>
      </w:tr>
      <w:tr w:rsidR="00191004" w:rsidRPr="0000317B" w:rsidTr="00781310">
        <w:trPr>
          <w:trHeight w:val="510"/>
          <w:jc w:val="center"/>
        </w:trPr>
        <w:tc>
          <w:tcPr>
            <w:tcW w:w="3827" w:type="dxa"/>
            <w:vAlign w:val="center"/>
          </w:tcPr>
          <w:p w:rsidR="00191004" w:rsidRPr="0000317B" w:rsidRDefault="00191004" w:rsidP="00781310">
            <w:pPr>
              <w:adjustRightInd w:val="0"/>
              <w:snapToGrid w:val="0"/>
              <w:jc w:val="center"/>
              <w:rPr>
                <w:rFonts w:ascii="仿宋" w:eastAsia="仿宋" w:hAnsi="仿宋"/>
                <w:bCs/>
                <w:szCs w:val="21"/>
                <w14:ligatures w14:val="standardContextual"/>
              </w:rPr>
            </w:pPr>
            <w:r w:rsidRPr="0000317B">
              <w:rPr>
                <w:rFonts w:ascii="仿宋" w:eastAsia="仿宋" w:hAnsi="仿宋"/>
                <w:bCs/>
                <w:szCs w:val="21"/>
                <w14:ligatures w14:val="standardContextual"/>
              </w:rPr>
              <w:t>其他情形</w:t>
            </w:r>
          </w:p>
        </w:tc>
        <w:tc>
          <w:tcPr>
            <w:tcW w:w="2831" w:type="dxa"/>
            <w:vAlign w:val="center"/>
          </w:tcPr>
          <w:p w:rsidR="00191004" w:rsidRPr="0000317B" w:rsidRDefault="00191004"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1.20%/</w:t>
            </w:r>
            <w:r w:rsidRPr="0000317B">
              <w:rPr>
                <w:rFonts w:ascii="仿宋" w:eastAsia="仿宋" w:hAnsi="仿宋"/>
                <w:bCs/>
                <w:szCs w:val="21"/>
                <w14:ligatures w14:val="standardContextual"/>
              </w:rPr>
              <w:t>年</w:t>
            </w:r>
          </w:p>
        </w:tc>
      </w:tr>
    </w:tbl>
    <w:p w:rsidR="00191004" w:rsidRPr="0000317B" w:rsidRDefault="00191004" w:rsidP="00B353A2">
      <w:pPr>
        <w:spacing w:line="360" w:lineRule="auto"/>
        <w:ind w:firstLineChars="200" w:firstLine="420"/>
        <w:rPr>
          <w:rFonts w:ascii="仿宋" w:eastAsia="仿宋" w:hAnsi="仿宋"/>
          <w:bCs/>
          <w:szCs w:val="21"/>
          <w14:ligatures w14:val="standardContextual"/>
        </w:rPr>
      </w:pPr>
      <w:r w:rsidRPr="0000317B">
        <w:rPr>
          <w:rFonts w:ascii="仿宋" w:eastAsia="仿宋" w:hAnsi="仿宋" w:hint="eastAsia"/>
          <w:bCs/>
          <w:szCs w:val="21"/>
          <w14:ligatures w14:val="standardContextual"/>
        </w:rPr>
        <w:t>①</w:t>
      </w:r>
      <w:r w:rsidRPr="0000317B">
        <w:rPr>
          <w:rFonts w:ascii="仿宋" w:eastAsia="仿宋" w:hAnsi="仿宋"/>
          <w:bCs/>
          <w:szCs w:val="21"/>
          <w14:ligatures w14:val="standardContextual"/>
        </w:rPr>
        <w:t>R</w:t>
      </w:r>
      <w:r w:rsidRPr="0000317B">
        <w:rPr>
          <w:rFonts w:ascii="仿宋" w:eastAsia="仿宋" w:hAnsi="仿宋" w:hint="eastAsia"/>
          <w:bCs/>
          <w:szCs w:val="21"/>
          <w14:ligatures w14:val="standardContextual"/>
        </w:rPr>
        <w:t>为该笔基金份额的年化收益率，</w:t>
      </w:r>
      <w:r w:rsidRPr="0000317B">
        <w:rPr>
          <w:rFonts w:ascii="仿宋" w:eastAsia="仿宋" w:hAnsi="仿宋"/>
          <w:bCs/>
          <w:szCs w:val="21"/>
          <w14:ligatures w14:val="standardContextual"/>
        </w:rPr>
        <w:t>R</w:t>
      </w:r>
      <w:r w:rsidRPr="0000317B">
        <w:rPr>
          <w:rFonts w:ascii="仿宋" w:eastAsia="仿宋" w:hAnsi="仿宋"/>
          <w:bCs/>
          <w:szCs w:val="21"/>
          <w:vertAlign w:val="subscript"/>
          <w14:ligatures w14:val="standardContextual"/>
        </w:rPr>
        <w:t>b</w:t>
      </w:r>
      <w:r w:rsidRPr="0000317B">
        <w:rPr>
          <w:rFonts w:ascii="仿宋" w:eastAsia="仿宋" w:hAnsi="仿宋" w:hint="eastAsia"/>
          <w:bCs/>
          <w:szCs w:val="21"/>
          <w14:ligatures w14:val="standardContextual"/>
        </w:rPr>
        <w:t>为本基金业绩比较基准同期年化收益率。</w:t>
      </w:r>
    </w:p>
    <w:p w:rsidR="00191004" w:rsidRPr="0000317B" w:rsidRDefault="00191004" w:rsidP="00B353A2">
      <w:pPr>
        <w:widowControl/>
        <w:shd w:val="clear" w:color="auto" w:fill="FFFFFF"/>
        <w:snapToGrid w:val="0"/>
        <w:spacing w:line="312" w:lineRule="exact"/>
        <w:ind w:firstLineChars="200" w:firstLine="420"/>
        <w:rPr>
          <w:rFonts w:ascii="仿宋" w:eastAsia="仿宋" w:hAnsi="仿宋"/>
          <w:color w:val="222222"/>
          <w:kern w:val="0"/>
          <w:szCs w:val="21"/>
          <w:lang w:val="x-none" w:eastAsia="x-none"/>
        </w:rPr>
      </w:pPr>
      <w:r w:rsidRPr="0000317B">
        <w:rPr>
          <w:rFonts w:ascii="仿宋" w:eastAsia="仿宋" w:hAnsi="仿宋" w:hint="eastAsia"/>
          <w:bCs/>
          <w:szCs w:val="21"/>
          <w14:ligatures w14:val="standardContextual"/>
        </w:rPr>
        <w:t>②特别的，当持有期限达到一年及以上，</w:t>
      </w:r>
      <w:r w:rsidRPr="0000317B">
        <w:rPr>
          <w:rFonts w:ascii="仿宋" w:eastAsia="仿宋" w:hAnsi="仿宋"/>
          <w:bCs/>
          <w:szCs w:val="21"/>
          <w14:ligatures w14:val="standardContextual"/>
        </w:rPr>
        <w:t>R＞R</w:t>
      </w:r>
      <w:r w:rsidRPr="0000317B">
        <w:rPr>
          <w:rFonts w:ascii="仿宋" w:eastAsia="仿宋" w:hAnsi="仿宋"/>
          <w:bCs/>
          <w:szCs w:val="21"/>
          <w:vertAlign w:val="subscript"/>
          <w14:ligatures w14:val="standardContextual"/>
        </w:rPr>
        <w:t>b</w:t>
      </w:r>
      <w:r w:rsidRPr="0000317B">
        <w:rPr>
          <w:rFonts w:ascii="仿宋" w:eastAsia="仿宋" w:hAnsi="仿宋"/>
          <w:bCs/>
          <w:szCs w:val="21"/>
          <w14:ligatures w14:val="standardContextual"/>
        </w:rPr>
        <w:t>+6%</w:t>
      </w:r>
      <w:r w:rsidRPr="0000317B">
        <w:rPr>
          <w:rFonts w:ascii="仿宋" w:eastAsia="仿宋" w:hAnsi="仿宋" w:hint="eastAsia"/>
          <w:bCs/>
          <w:szCs w:val="21"/>
          <w14:ligatures w14:val="standardContextual"/>
        </w:rPr>
        <w:t>且</w:t>
      </w:r>
      <w:r w:rsidRPr="0000317B">
        <w:rPr>
          <w:rFonts w:ascii="仿宋" w:eastAsia="仿宋" w:hAnsi="仿宋"/>
          <w:bCs/>
          <w:szCs w:val="21"/>
          <w14:ligatures w14:val="standardContextual"/>
        </w:rPr>
        <w:t>R＞0</w:t>
      </w:r>
      <w:r w:rsidRPr="0000317B">
        <w:rPr>
          <w:rFonts w:ascii="仿宋" w:eastAsia="仿宋" w:hAnsi="仿宋" w:hint="eastAsia"/>
          <w:bCs/>
          <w:szCs w:val="21"/>
          <w14:ligatures w14:val="standardContextual"/>
        </w:rPr>
        <w:t>的情形下，若拟扣除超额管理费后的年化收益率小于等于</w:t>
      </w:r>
      <w:r w:rsidRPr="0000317B">
        <w:rPr>
          <w:rFonts w:ascii="仿宋" w:eastAsia="仿宋" w:hAnsi="仿宋"/>
          <w:bCs/>
          <w:szCs w:val="21"/>
          <w14:ligatures w14:val="standardContextual"/>
        </w:rPr>
        <w:t>R</w:t>
      </w:r>
      <w:r w:rsidRPr="0000317B">
        <w:rPr>
          <w:rFonts w:ascii="仿宋" w:eastAsia="仿宋" w:hAnsi="仿宋"/>
          <w:bCs/>
          <w:szCs w:val="21"/>
          <w:vertAlign w:val="subscript"/>
          <w14:ligatures w14:val="standardContextual"/>
        </w:rPr>
        <w:t>b</w:t>
      </w:r>
      <w:r w:rsidRPr="0000317B">
        <w:rPr>
          <w:rFonts w:ascii="仿宋" w:eastAsia="仿宋" w:hAnsi="仿宋"/>
          <w:bCs/>
          <w:szCs w:val="21"/>
          <w14:ligatures w14:val="standardContextual"/>
        </w:rPr>
        <w:t>+6%</w:t>
      </w:r>
      <w:r w:rsidRPr="0000317B">
        <w:rPr>
          <w:rFonts w:ascii="仿宋" w:eastAsia="仿宋" w:hAnsi="仿宋" w:hint="eastAsia"/>
          <w:bCs/>
          <w:szCs w:val="21"/>
          <w14:ligatures w14:val="standardContextual"/>
        </w:rPr>
        <w:t>，或小于等于0时，仍按1.20%年费率收取该笔基金份额的管理费，以使得该笔基金份额在扣除超额管理费后的年化收益率仍需满足本基金收取超额管理费的标准。</w:t>
      </w:r>
    </w:p>
    <w:p w:rsidR="00191004" w:rsidRPr="00B353A2" w:rsidRDefault="00191004">
      <w:pPr>
        <w:rPr>
          <w:lang w:val="x-none"/>
        </w:rPr>
      </w:pPr>
    </w:p>
    <w:p w:rsidR="00191004" w:rsidRDefault="00191004" w:rsidP="00191004">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191004" w:rsidRDefault="00191004" w:rsidP="00191004">
      <w:pPr>
        <w:pStyle w:val="-"/>
        <w:ind w:firstLine="420"/>
      </w:pPr>
      <w:r>
        <w:t>-</w:t>
      </w:r>
    </w:p>
    <w:p w:rsidR="00191004" w:rsidRDefault="00191004" w:rsidP="00191004">
      <w:pPr>
        <w:pStyle w:val="-1"/>
        <w:spacing w:before="156" w:after="156"/>
        <w:rPr>
          <w:rFonts w:hint="eastAsia"/>
        </w:rPr>
      </w:pPr>
      <w:r>
        <w:rPr>
          <w:rFonts w:hint="eastAsia"/>
        </w:rPr>
        <w:t>四、风险揭示与重要提示</w:t>
      </w:r>
    </w:p>
    <w:p w:rsidR="00191004" w:rsidRDefault="00191004" w:rsidP="00191004">
      <w:pPr>
        <w:pStyle w:val="-2"/>
        <w:spacing w:before="156" w:after="156"/>
        <w:rPr>
          <w:rFonts w:hint="eastAsia"/>
        </w:rPr>
      </w:pPr>
      <w:r>
        <w:rPr>
          <w:rFonts w:hint="eastAsia"/>
        </w:rPr>
        <w:t>（一）</w:t>
      </w:r>
      <w:r>
        <w:rPr>
          <w:rFonts w:hint="eastAsia"/>
        </w:rPr>
        <w:t xml:space="preserve"> </w:t>
      </w:r>
      <w:r>
        <w:rPr>
          <w:rFonts w:hint="eastAsia"/>
        </w:rPr>
        <w:t>风险揭示</w:t>
      </w:r>
    </w:p>
    <w:p w:rsidR="00191004" w:rsidRDefault="00191004" w:rsidP="00191004">
      <w:pPr>
        <w:pStyle w:val="-"/>
        <w:ind w:firstLine="420"/>
        <w:rPr>
          <w:rFonts w:hint="eastAsia"/>
        </w:rPr>
      </w:pPr>
      <w:r>
        <w:rPr>
          <w:rFonts w:hint="eastAsia"/>
        </w:rPr>
        <w:t>本基金不提供任何保证。投资者可能损失本金。</w:t>
      </w:r>
    </w:p>
    <w:p w:rsidR="00191004" w:rsidRDefault="00191004" w:rsidP="00191004">
      <w:pPr>
        <w:pStyle w:val="-"/>
        <w:ind w:firstLine="420"/>
        <w:rPr>
          <w:rFonts w:hint="eastAsia"/>
        </w:rPr>
      </w:pPr>
      <w:r>
        <w:rPr>
          <w:rFonts w:hint="eastAsia"/>
        </w:rPr>
        <w:t>投资有风险，投资者购买基金时应认真阅读本基金的《招募说明书》等销售文件。</w:t>
      </w:r>
    </w:p>
    <w:p w:rsidR="00191004" w:rsidRDefault="00191004" w:rsidP="00191004">
      <w:pPr>
        <w:pStyle w:val="-"/>
        <w:ind w:firstLine="420"/>
        <w:rPr>
          <w:rFonts w:hint="eastAsia"/>
        </w:rPr>
      </w:pPr>
      <w:r>
        <w:rPr>
          <w:rFonts w:hint="eastAsia"/>
        </w:rPr>
        <w:t>1</w:t>
      </w:r>
      <w:r>
        <w:rPr>
          <w:rFonts w:hint="eastAsia"/>
        </w:rPr>
        <w:t>、本基金的特有风险</w:t>
      </w:r>
    </w:p>
    <w:p w:rsidR="00191004" w:rsidRDefault="00191004" w:rsidP="00191004">
      <w:pPr>
        <w:pStyle w:val="-"/>
        <w:ind w:firstLine="420"/>
        <w:rPr>
          <w:rFonts w:hint="eastAsia"/>
        </w:rPr>
      </w:pPr>
      <w:r>
        <w:rPr>
          <w:rFonts w:hint="eastAsia"/>
        </w:rPr>
        <w:t>（</w:t>
      </w:r>
      <w:r>
        <w:rPr>
          <w:rFonts w:hint="eastAsia"/>
        </w:rPr>
        <w:t>1</w:t>
      </w:r>
      <w:r>
        <w:rPr>
          <w:rFonts w:hint="eastAsia"/>
        </w:rPr>
        <w:t>）本基金为混合型证券投资基金，本基金股票（含存托凭证）投资占基金资产的比例范围为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）。因此，国内和港股通标的股票市场和债券市场的变化均会影响到基金业绩表现，基金净值表现因此可能受到影响。</w:t>
      </w:r>
    </w:p>
    <w:p w:rsidR="00191004" w:rsidRDefault="00191004" w:rsidP="00191004">
      <w:pPr>
        <w:pStyle w:val="-"/>
        <w:ind w:firstLine="420"/>
        <w:rPr>
          <w:rFonts w:hint="eastAsia"/>
        </w:rPr>
      </w:pPr>
      <w:r>
        <w:rPr>
          <w:rFonts w:hint="eastAsia"/>
        </w:rPr>
        <w:t>本基金为混合型基金，股票（含存托凭证）投资占基金资产的比例范围为</w:t>
      </w:r>
      <w:r>
        <w:rPr>
          <w:rFonts w:hint="eastAsia"/>
        </w:rPr>
        <w:t>60%-95%</w:t>
      </w:r>
      <w:r>
        <w:rPr>
          <w:rFonts w:hint="eastAsia"/>
        </w:rPr>
        <w:t>，本基金可根据市场环境动态调整股票仓位，可能出现股票配置比例较高的情形（如超过</w:t>
      </w:r>
      <w:r>
        <w:rPr>
          <w:rFonts w:hint="eastAsia"/>
        </w:rPr>
        <w:t>80%</w:t>
      </w:r>
      <w:r>
        <w:rPr>
          <w:rFonts w:hint="eastAsia"/>
        </w:rPr>
        <w:t>），由此可能增加本基金净值的波动性。</w:t>
      </w:r>
    </w:p>
    <w:p w:rsidR="00191004" w:rsidRDefault="00191004" w:rsidP="00191004">
      <w:pPr>
        <w:pStyle w:val="-"/>
        <w:ind w:firstLine="420"/>
        <w:rPr>
          <w:rFonts w:hint="eastAsia"/>
        </w:rPr>
      </w:pPr>
      <w:r>
        <w:rPr>
          <w:rFonts w:hint="eastAsia"/>
        </w:rPr>
        <w:t>（</w:t>
      </w:r>
      <w:r>
        <w:rPr>
          <w:rFonts w:hint="eastAsia"/>
        </w:rPr>
        <w:t>2</w:t>
      </w:r>
      <w:r>
        <w:rPr>
          <w:rFonts w:hint="eastAsia"/>
        </w:rPr>
        <w:t>）投资港股通股票的风险</w:t>
      </w:r>
    </w:p>
    <w:p w:rsidR="00191004" w:rsidRDefault="00191004" w:rsidP="00191004">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rsidR="00191004" w:rsidRDefault="00191004" w:rsidP="00191004">
      <w:pPr>
        <w:pStyle w:val="-"/>
        <w:ind w:firstLine="420"/>
      </w:pP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191004" w:rsidRDefault="00191004" w:rsidP="00191004">
      <w:pPr>
        <w:pStyle w:val="-"/>
        <w:ind w:firstLine="420"/>
        <w:rPr>
          <w:rFonts w:hint="eastAsia"/>
        </w:rPr>
      </w:pPr>
      <w:r>
        <w:rPr>
          <w:rFonts w:hint="eastAsia"/>
        </w:rPr>
        <w:t>（</w:t>
      </w:r>
      <w:r>
        <w:rPr>
          <w:rFonts w:hint="eastAsia"/>
        </w:rPr>
        <w:t>3</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191004" w:rsidRDefault="00191004" w:rsidP="00191004">
      <w:pPr>
        <w:pStyle w:val="-"/>
        <w:ind w:firstLine="420"/>
        <w:rPr>
          <w:rFonts w:hint="eastAsia"/>
        </w:rPr>
      </w:pPr>
      <w:r>
        <w:rPr>
          <w:rFonts w:hint="eastAsia"/>
        </w:rPr>
        <w:t>（</w:t>
      </w:r>
      <w:r>
        <w:rPr>
          <w:rFonts w:hint="eastAsia"/>
        </w:rPr>
        <w:t>4</w:t>
      </w:r>
      <w:r>
        <w:rPr>
          <w:rFonts w:hint="eastAsia"/>
        </w:rPr>
        <w:t>）本基金的投资范围包括资产支持证券。资产支持证券存在信用风险、利率风险、流动性风险、提前偿付风险、操作风险和法律风险等。</w:t>
      </w:r>
    </w:p>
    <w:p w:rsidR="00191004" w:rsidRDefault="00191004" w:rsidP="00191004">
      <w:pPr>
        <w:pStyle w:val="-"/>
        <w:ind w:firstLine="420"/>
        <w:rPr>
          <w:rFonts w:hint="eastAsia"/>
        </w:rPr>
      </w:pPr>
      <w:r>
        <w:rPr>
          <w:rFonts w:hint="eastAsia"/>
        </w:rPr>
        <w:t>（</w:t>
      </w:r>
      <w:r>
        <w:rPr>
          <w:rFonts w:hint="eastAsia"/>
        </w:rPr>
        <w:t>5</w:t>
      </w:r>
      <w:r>
        <w:rPr>
          <w:rFonts w:hint="eastAsia"/>
        </w:rPr>
        <w:t>）本基金投资流通受限证券的风险。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191004" w:rsidRDefault="00191004" w:rsidP="00191004">
      <w:pPr>
        <w:pStyle w:val="-"/>
        <w:ind w:firstLine="420"/>
        <w:rPr>
          <w:rFonts w:hint="eastAsia"/>
        </w:rPr>
      </w:pPr>
      <w:r>
        <w:rPr>
          <w:rFonts w:hint="eastAsia"/>
        </w:rPr>
        <w:t>（</w:t>
      </w:r>
      <w:r>
        <w:rPr>
          <w:rFonts w:hint="eastAsia"/>
        </w:rPr>
        <w:t>6</w:t>
      </w:r>
      <w:r>
        <w:rPr>
          <w:rFonts w:hint="eastAsia"/>
        </w:rPr>
        <w:t>）浮动管理费模式相关风险</w:t>
      </w:r>
    </w:p>
    <w:p w:rsidR="00191004" w:rsidRDefault="00191004" w:rsidP="00191004">
      <w:pPr>
        <w:pStyle w:val="-"/>
        <w:ind w:firstLine="420"/>
        <w:rPr>
          <w:rFonts w:hint="eastAsia"/>
        </w:rPr>
      </w:pPr>
      <w:r>
        <w:rPr>
          <w:rFonts w:hint="eastAsia"/>
        </w:rPr>
        <w:t>1</w:t>
      </w:r>
      <w:r>
        <w:rPr>
          <w:rFonts w:hint="eastAsia"/>
        </w:rPr>
        <w:t>）本基金的管理费由固定管理费、或有管理费和超额管理费组成，其中或有管理费和超额管理费取决于每笔基金份额的持有时长和持有期间年化收益率水平（详见本基金合同“第十五部分</w:t>
      </w:r>
    </w:p>
    <w:p w:rsidR="00191004" w:rsidRDefault="00191004" w:rsidP="00191004">
      <w:pPr>
        <w:pStyle w:val="-"/>
        <w:ind w:firstLine="420"/>
        <w:rPr>
          <w:rFonts w:hint="eastAsia"/>
        </w:rPr>
      </w:pPr>
      <w:r>
        <w:rPr>
          <w:rFonts w:hint="eastAsia"/>
        </w:rPr>
        <w:t>基金费用与税收”），因此投资者在认</w:t>
      </w:r>
      <w:r>
        <w:rPr>
          <w:rFonts w:hint="eastAsia"/>
        </w:rPr>
        <w:t>/</w:t>
      </w:r>
      <w:r>
        <w:rPr>
          <w:rFonts w:hint="eastAsia"/>
        </w:rPr>
        <w:t>申购本基金时无法预先确定本基金的整体管理费水平。</w:t>
      </w:r>
    </w:p>
    <w:p w:rsidR="00191004" w:rsidRDefault="00191004" w:rsidP="00191004">
      <w:pPr>
        <w:pStyle w:val="-"/>
        <w:ind w:firstLine="420"/>
        <w:rPr>
          <w:rFonts w:hint="eastAsia"/>
        </w:rPr>
      </w:pPr>
      <w:r>
        <w:rPr>
          <w:rFonts w:hint="eastAsia"/>
        </w:rPr>
        <w:lastRenderedPageBreak/>
        <w:t>2</w:t>
      </w:r>
      <w:r>
        <w:rPr>
          <w:rFonts w:hint="eastAsia"/>
        </w:rPr>
        <w:t>）由于本基金在计算基金份额净值时，按前一日基金资产净值的</w:t>
      </w:r>
      <w:r>
        <w:rPr>
          <w:rFonts w:hint="eastAsia"/>
        </w:rPr>
        <w:t>1.20%</w:t>
      </w:r>
      <w:r>
        <w:rPr>
          <w:rFonts w:hint="eastAsia"/>
        </w:rPr>
        <w:t>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rsidR="00191004" w:rsidRDefault="00191004" w:rsidP="00191004">
      <w:pPr>
        <w:pStyle w:val="-"/>
        <w:ind w:firstLine="420"/>
        <w:rPr>
          <w:rFonts w:hint="eastAsia"/>
        </w:rPr>
      </w:pPr>
      <w:r>
        <w:rPr>
          <w:rFonts w:hint="eastAsia"/>
        </w:rPr>
        <w:t>3</w:t>
      </w:r>
      <w:r>
        <w:rPr>
          <w:rFonts w:hint="eastAsia"/>
        </w:rPr>
        <w:t>）本基金采用浮动管理费的收费模式，不代表基金管理人对基金收益的保证。</w:t>
      </w:r>
    </w:p>
    <w:p w:rsidR="00191004" w:rsidRDefault="00191004" w:rsidP="00191004">
      <w:pPr>
        <w:pStyle w:val="-"/>
        <w:ind w:firstLine="420"/>
        <w:rPr>
          <w:rFonts w:hint="eastAsia"/>
        </w:rPr>
      </w:pPr>
      <w:r>
        <w:rPr>
          <w:rFonts w:hint="eastAsia"/>
        </w:rPr>
        <w:t>（</w:t>
      </w:r>
      <w:r>
        <w:rPr>
          <w:rFonts w:hint="eastAsia"/>
        </w:rPr>
        <w:t>7</w:t>
      </w:r>
      <w:r>
        <w:rPr>
          <w:rFonts w:hint="eastAsia"/>
        </w:rPr>
        <w:t>）投资于存托凭证的风险。本基金的投资范围包括国内依法发行上市的存托凭证（“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191004" w:rsidRDefault="00191004" w:rsidP="00191004">
      <w:pPr>
        <w:pStyle w:val="-"/>
        <w:ind w:firstLine="420"/>
        <w:rPr>
          <w:rFonts w:hint="eastAsia"/>
        </w:rPr>
      </w:pPr>
      <w:r>
        <w:rPr>
          <w:rFonts w:hint="eastAsia"/>
        </w:rPr>
        <w:t>（</w:t>
      </w:r>
      <w:r>
        <w:rPr>
          <w:rFonts w:hint="eastAsia"/>
        </w:rPr>
        <w:t>8</w:t>
      </w:r>
      <w:r>
        <w:rPr>
          <w:rFonts w:hint="eastAsia"/>
        </w:rPr>
        <w:t>）为对冲信用风险，本基金可能投资于信用衍生品，信用衍生品的投资可能面临流动性风险、偿付风险以及价格波动风险等。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经营情况出现变化，导致信用评级机构调整对创设机构或所保护债券的信用级别，引起信用衍生品交易价格波动，从而影响投资者的利益的风险。</w:t>
      </w:r>
    </w:p>
    <w:p w:rsidR="00191004" w:rsidRDefault="00191004" w:rsidP="00191004">
      <w:pPr>
        <w:pStyle w:val="-"/>
        <w:ind w:firstLine="420"/>
        <w:rPr>
          <w:rFonts w:hint="eastAsia"/>
        </w:rPr>
      </w:pPr>
      <w:r>
        <w:rPr>
          <w:rFonts w:hint="eastAsia"/>
        </w:rPr>
        <w:t>2</w:t>
      </w:r>
      <w:r>
        <w:rPr>
          <w:rFonts w:hint="eastAsia"/>
        </w:rPr>
        <w:t>、市场风险</w:t>
      </w:r>
    </w:p>
    <w:p w:rsidR="00191004" w:rsidRDefault="00191004" w:rsidP="00191004">
      <w:pPr>
        <w:pStyle w:val="-"/>
        <w:ind w:firstLine="420"/>
        <w:rPr>
          <w:rFonts w:hint="eastAsia"/>
        </w:rPr>
      </w:pPr>
      <w:r>
        <w:rPr>
          <w:rFonts w:hint="eastAsia"/>
        </w:rPr>
        <w:t>证券市场价格受到经济因素、政治因素、投资心理和交易制度等各种因素的影响，导致基金收益水平变化，产生风险，主要包括：</w:t>
      </w:r>
    </w:p>
    <w:p w:rsidR="00191004" w:rsidRDefault="00191004" w:rsidP="00191004">
      <w:pPr>
        <w:pStyle w:val="-"/>
        <w:ind w:firstLine="420"/>
        <w:rPr>
          <w:rFonts w:hint="eastAsia"/>
        </w:rPr>
      </w:pPr>
      <w:r>
        <w:rPr>
          <w:rFonts w:hint="eastAsia"/>
        </w:rPr>
        <w:t>（</w:t>
      </w:r>
      <w:r>
        <w:rPr>
          <w:rFonts w:hint="eastAsia"/>
        </w:rPr>
        <w:t>1</w:t>
      </w:r>
      <w:r>
        <w:rPr>
          <w:rFonts w:hint="eastAsia"/>
        </w:rPr>
        <w:t>）政策风险、（</w:t>
      </w:r>
      <w:r>
        <w:rPr>
          <w:rFonts w:hint="eastAsia"/>
        </w:rPr>
        <w:t>2</w:t>
      </w:r>
      <w:r>
        <w:rPr>
          <w:rFonts w:hint="eastAsia"/>
        </w:rPr>
        <w:t>）利率风险、（</w:t>
      </w:r>
      <w:r>
        <w:rPr>
          <w:rFonts w:hint="eastAsia"/>
        </w:rPr>
        <w:t>3</w:t>
      </w:r>
      <w:r>
        <w:rPr>
          <w:rFonts w:hint="eastAsia"/>
        </w:rPr>
        <w:t>）信用风险、（</w:t>
      </w:r>
      <w:r>
        <w:rPr>
          <w:rFonts w:hint="eastAsia"/>
        </w:rPr>
        <w:t>4</w:t>
      </w:r>
      <w:r>
        <w:rPr>
          <w:rFonts w:hint="eastAsia"/>
        </w:rPr>
        <w:t>）购买力风险、（</w:t>
      </w:r>
      <w:r>
        <w:rPr>
          <w:rFonts w:hint="eastAsia"/>
        </w:rPr>
        <w:t>5</w:t>
      </w:r>
      <w:r>
        <w:rPr>
          <w:rFonts w:hint="eastAsia"/>
        </w:rPr>
        <w:t>）债券收益率曲线变动风险、（</w:t>
      </w:r>
      <w:r>
        <w:rPr>
          <w:rFonts w:hint="eastAsia"/>
        </w:rPr>
        <w:t>6</w:t>
      </w:r>
      <w:r>
        <w:rPr>
          <w:rFonts w:hint="eastAsia"/>
        </w:rPr>
        <w:t>）再投资风险、（</w:t>
      </w:r>
      <w:r>
        <w:rPr>
          <w:rFonts w:hint="eastAsia"/>
        </w:rPr>
        <w:t>7</w:t>
      </w:r>
      <w:r>
        <w:rPr>
          <w:rFonts w:hint="eastAsia"/>
        </w:rPr>
        <w:t>）债券回购风险、（</w:t>
      </w:r>
      <w:r>
        <w:rPr>
          <w:rFonts w:hint="eastAsia"/>
        </w:rPr>
        <w:t>8</w:t>
      </w:r>
      <w:r>
        <w:rPr>
          <w:rFonts w:hint="eastAsia"/>
        </w:rPr>
        <w:t>）经济周期风险、（</w:t>
      </w:r>
      <w:r>
        <w:rPr>
          <w:rFonts w:hint="eastAsia"/>
        </w:rPr>
        <w:t>9</w:t>
      </w:r>
      <w:r>
        <w:rPr>
          <w:rFonts w:hint="eastAsia"/>
        </w:rPr>
        <w:t>）上市公司经营风险。</w:t>
      </w:r>
    </w:p>
    <w:p w:rsidR="00191004" w:rsidRDefault="00191004" w:rsidP="00191004">
      <w:pPr>
        <w:pStyle w:val="-"/>
        <w:ind w:firstLine="420"/>
        <w:rPr>
          <w:rFonts w:hint="eastAsia"/>
        </w:rPr>
      </w:pPr>
      <w:r>
        <w:rPr>
          <w:rFonts w:hint="eastAsia"/>
        </w:rPr>
        <w:t>3</w:t>
      </w:r>
      <w:r>
        <w:rPr>
          <w:rFonts w:hint="eastAsia"/>
        </w:rPr>
        <w:t>、开放式基金共有的风险如管理风险、流动性风险和其他风险。</w:t>
      </w:r>
    </w:p>
    <w:p w:rsidR="00191004" w:rsidRDefault="00191004" w:rsidP="00191004">
      <w:pPr>
        <w:pStyle w:val="-"/>
        <w:ind w:firstLine="420"/>
        <w:rPr>
          <w:rFonts w:hint="eastAsia"/>
        </w:rPr>
      </w:pPr>
      <w:r>
        <w:rPr>
          <w:rFonts w:hint="eastAsia"/>
        </w:rPr>
        <w:t>4</w:t>
      </w:r>
      <w:r>
        <w:rPr>
          <w:rFonts w:hint="eastAsia"/>
        </w:rPr>
        <w:t>、本基金法律文件风险收益特征表述与销售机构基金风险评价、销售机构之间的基金风险评价可能不一致的风险</w:t>
      </w:r>
    </w:p>
    <w:p w:rsidR="00191004" w:rsidRDefault="00191004" w:rsidP="00191004">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191004" w:rsidRDefault="00191004" w:rsidP="00191004">
      <w:pPr>
        <w:pStyle w:val="-"/>
        <w:ind w:firstLine="420"/>
        <w:rPr>
          <w:rFonts w:hint="eastAsia"/>
        </w:rPr>
      </w:pPr>
      <w:r>
        <w:rPr>
          <w:rFonts w:hint="eastAsia"/>
        </w:rPr>
        <w:t>5</w:t>
      </w:r>
      <w:r>
        <w:rPr>
          <w:rFonts w:hint="eastAsia"/>
        </w:rPr>
        <w:t>、流动性风险评估</w:t>
      </w:r>
    </w:p>
    <w:p w:rsidR="00191004" w:rsidRDefault="00191004" w:rsidP="00191004">
      <w:pPr>
        <w:pStyle w:val="-"/>
        <w:ind w:firstLine="420"/>
        <w:rPr>
          <w:rFonts w:hint="eastAsia"/>
        </w:rPr>
      </w:pPr>
      <w:r>
        <w:rPr>
          <w:rFonts w:hint="eastAsia"/>
        </w:rPr>
        <w:t>（</w:t>
      </w:r>
      <w:r>
        <w:rPr>
          <w:rFonts w:hint="eastAsia"/>
        </w:rPr>
        <w:t>1</w:t>
      </w:r>
      <w:r>
        <w:rPr>
          <w:rFonts w:hint="eastAsia"/>
        </w:rPr>
        <w:t>）本基金的申购、赎回安排</w:t>
      </w:r>
    </w:p>
    <w:p w:rsidR="00191004" w:rsidRDefault="00191004" w:rsidP="00191004">
      <w:pPr>
        <w:pStyle w:val="-"/>
        <w:ind w:firstLine="420"/>
      </w:pPr>
      <w:r>
        <w:rPr>
          <w:rFonts w:hint="eastAsia"/>
        </w:rPr>
        <w:t>（</w:t>
      </w:r>
      <w:r>
        <w:rPr>
          <w:rFonts w:hint="eastAsia"/>
        </w:rPr>
        <w:t>2</w:t>
      </w:r>
      <w:r>
        <w:rPr>
          <w:rFonts w:hint="eastAsia"/>
        </w:rPr>
        <w:t>）投资市场、行业及资产的流动性风险评估</w:t>
      </w:r>
    </w:p>
    <w:p w:rsidR="00191004" w:rsidRDefault="00191004" w:rsidP="00191004">
      <w:pPr>
        <w:pStyle w:val="-"/>
        <w:ind w:firstLine="420"/>
        <w:rPr>
          <w:rFonts w:hint="eastAsia"/>
        </w:rPr>
      </w:pPr>
      <w:r>
        <w:rPr>
          <w:rFonts w:hint="eastAsia"/>
        </w:rPr>
        <w:lastRenderedPageBreak/>
        <w:t>（</w:t>
      </w:r>
      <w:r>
        <w:rPr>
          <w:rFonts w:hint="eastAsia"/>
        </w:rPr>
        <w:t>3</w:t>
      </w:r>
      <w:r>
        <w:rPr>
          <w:rFonts w:hint="eastAsia"/>
        </w:rPr>
        <w:t>）巨额赎回情形下的流动性风险管理措施</w:t>
      </w:r>
    </w:p>
    <w:p w:rsidR="00191004" w:rsidRDefault="00191004" w:rsidP="00191004">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191004" w:rsidRDefault="00191004" w:rsidP="00191004">
      <w:pPr>
        <w:pStyle w:val="-"/>
        <w:ind w:firstLine="420"/>
        <w:rPr>
          <w:rFonts w:hint="eastAsia"/>
        </w:rPr>
      </w:pPr>
      <w:r>
        <w:rPr>
          <w:rFonts w:hint="eastAsia"/>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实施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191004" w:rsidRDefault="00191004" w:rsidP="00191004">
      <w:pPr>
        <w:pStyle w:val="-"/>
        <w:ind w:firstLine="420"/>
        <w:rPr>
          <w:rFonts w:hint="eastAsia"/>
        </w:rPr>
      </w:pPr>
      <w:r>
        <w:rPr>
          <w:rFonts w:hint="eastAsia"/>
        </w:rPr>
        <w:t>6</w:t>
      </w:r>
      <w:r>
        <w:rPr>
          <w:rFonts w:hint="eastAsia"/>
        </w:rPr>
        <w:t>、基金投资组合收益率与业绩比较基准收益率偏离的风险</w:t>
      </w:r>
    </w:p>
    <w:p w:rsidR="00191004" w:rsidRDefault="00191004" w:rsidP="00191004">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股及其权重并非完全一致，可能出现投资组合收益率与业绩比较基准收益率偏离的风险。</w:t>
      </w:r>
    </w:p>
    <w:p w:rsidR="00191004" w:rsidRDefault="00191004" w:rsidP="00191004">
      <w:pPr>
        <w:pStyle w:val="-"/>
        <w:ind w:firstLine="420"/>
        <w:rPr>
          <w:rFonts w:hint="eastAsia"/>
        </w:rPr>
      </w:pPr>
      <w:r>
        <w:rPr>
          <w:rFonts w:hint="eastAsia"/>
        </w:rPr>
        <w:t>7</w:t>
      </w:r>
      <w:r>
        <w:rPr>
          <w:rFonts w:hint="eastAsia"/>
        </w:rPr>
        <w:t>、实施侧袋机制对投资者的影响</w:t>
      </w:r>
    </w:p>
    <w:p w:rsidR="00191004" w:rsidRDefault="00191004" w:rsidP="00191004">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191004" w:rsidRDefault="00191004" w:rsidP="00191004">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191004" w:rsidRDefault="00191004" w:rsidP="00191004">
      <w:pPr>
        <w:pStyle w:val="-"/>
        <w:ind w:firstLine="420"/>
        <w:rPr>
          <w:rFonts w:hint="eastAsia"/>
        </w:rPr>
      </w:pPr>
      <w:r>
        <w:rPr>
          <w:rFonts w:hint="eastAsia"/>
        </w:rPr>
        <w:t>基金管理人将根据主袋账户运作情况合理确定申购政策</w:t>
      </w:r>
      <w:r>
        <w:rPr>
          <w:rFonts w:hint="eastAsia"/>
        </w:rPr>
        <w:t>,</w:t>
      </w:r>
    </w:p>
    <w:p w:rsidR="00191004" w:rsidRDefault="00191004" w:rsidP="00191004">
      <w:pPr>
        <w:pStyle w:val="-"/>
        <w:ind w:firstLine="420"/>
        <w:rPr>
          <w:rFonts w:hint="eastAsia"/>
        </w:rPr>
      </w:pPr>
      <w:r>
        <w:rPr>
          <w:rFonts w:hint="eastAsia"/>
        </w:rPr>
        <w:t>因此实施侧袋机制后主袋账户份额存在暂停申购的可能。</w:t>
      </w:r>
    </w:p>
    <w:p w:rsidR="00191004" w:rsidRDefault="00191004" w:rsidP="00191004">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191004" w:rsidRDefault="00191004" w:rsidP="00191004">
      <w:pPr>
        <w:pStyle w:val="-2"/>
        <w:spacing w:before="156" w:after="156"/>
        <w:rPr>
          <w:rFonts w:hint="eastAsia"/>
        </w:rPr>
      </w:pPr>
      <w:r>
        <w:rPr>
          <w:rFonts w:hint="eastAsia"/>
        </w:rPr>
        <w:t>（二）</w:t>
      </w:r>
      <w:r>
        <w:rPr>
          <w:rFonts w:hint="eastAsia"/>
        </w:rPr>
        <w:t xml:space="preserve"> </w:t>
      </w:r>
      <w:r>
        <w:rPr>
          <w:rFonts w:hint="eastAsia"/>
        </w:rPr>
        <w:t>重要提示</w:t>
      </w:r>
    </w:p>
    <w:p w:rsidR="00191004" w:rsidRDefault="00191004" w:rsidP="00191004">
      <w:pPr>
        <w:pStyle w:val="-"/>
        <w:ind w:firstLine="420"/>
        <w:rPr>
          <w:rFonts w:hint="eastAsia"/>
        </w:rPr>
      </w:pPr>
      <w:r>
        <w:rPr>
          <w:rFonts w:hint="eastAsia"/>
        </w:rPr>
        <w:t>南方瑞景混合型证券投资基金（以下简称“本基金”）经中国证监会</w:t>
      </w:r>
      <w:r>
        <w:rPr>
          <w:rFonts w:hint="eastAsia"/>
        </w:rPr>
        <w:t>2025</w:t>
      </w:r>
      <w:r>
        <w:rPr>
          <w:rFonts w:hint="eastAsia"/>
        </w:rPr>
        <w:t>年</w:t>
      </w:r>
      <w:r>
        <w:rPr>
          <w:rFonts w:hint="eastAsia"/>
        </w:rPr>
        <w:t>7</w:t>
      </w:r>
      <w:r>
        <w:rPr>
          <w:rFonts w:hint="eastAsia"/>
        </w:rPr>
        <w:t>月</w:t>
      </w:r>
      <w:r>
        <w:rPr>
          <w:rFonts w:hint="eastAsia"/>
        </w:rPr>
        <w:t>24</w:t>
      </w:r>
      <w:r>
        <w:rPr>
          <w:rFonts w:hint="eastAsia"/>
        </w:rPr>
        <w:t>日证监许可</w:t>
      </w:r>
      <w:r>
        <w:rPr>
          <w:rFonts w:hint="eastAsia"/>
        </w:rPr>
        <w:t>[2025]1538</w:t>
      </w:r>
      <w:r>
        <w:rPr>
          <w:rFonts w:hint="eastAsia"/>
        </w:rPr>
        <w:t>号文注册募集。中国证监会对本基金募集的注册，并不表明其对本基金的价值和收益作出实质性判断或保证，也不表明投资于本基金没有风险。</w:t>
      </w:r>
    </w:p>
    <w:p w:rsidR="00191004" w:rsidRDefault="00191004" w:rsidP="00191004">
      <w:pPr>
        <w:pStyle w:val="-"/>
        <w:ind w:firstLine="420"/>
        <w:rPr>
          <w:rFonts w:hint="eastAsia"/>
        </w:rPr>
      </w:pPr>
      <w:r>
        <w:rPr>
          <w:rFonts w:hint="eastAsia"/>
        </w:rPr>
        <w:t>基金管理人依照恪尽职守、诚实信用、谨慎勤勉的原则管理和运用基金财产，但不保证基金一定盈利，也不保证最低收益。</w:t>
      </w:r>
    </w:p>
    <w:p w:rsidR="00191004" w:rsidRDefault="00191004" w:rsidP="00191004">
      <w:pPr>
        <w:pStyle w:val="-"/>
        <w:ind w:firstLine="420"/>
        <w:rPr>
          <w:rFonts w:hint="eastAsia"/>
        </w:rPr>
      </w:pPr>
      <w:r>
        <w:rPr>
          <w:rFonts w:hint="eastAsia"/>
        </w:rPr>
        <w:t>基金投资者自依基金合同取得基金份额，即成为基金份额持有人和基金合同的当事人。</w:t>
      </w:r>
    </w:p>
    <w:p w:rsidR="00191004" w:rsidRDefault="00191004" w:rsidP="00191004">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基金合同相关的争议解决方式为仲裁。因本基金产生的或与基金合同有关的一切争议，如经友好协商未能解决的，任何一方均有权将争议提交深圳国际仲裁院，仲裁地点为深圳市。</w:t>
      </w:r>
    </w:p>
    <w:p w:rsidR="00191004" w:rsidRDefault="00191004" w:rsidP="00191004">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w:t>
      </w:r>
      <w:r>
        <w:rPr>
          <w:rFonts w:hint="eastAsia"/>
        </w:rPr>
        <w:lastRenderedPageBreak/>
        <w:t>在一定的滞后，如需及时、准确获取基金的相关信息，敬请同时关注基金管理人发布的相关临时公告等。</w:t>
      </w:r>
    </w:p>
    <w:p w:rsidR="00191004" w:rsidRDefault="00191004" w:rsidP="00191004">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191004" w:rsidRDefault="00191004" w:rsidP="00191004">
      <w:pPr>
        <w:pStyle w:val="-1"/>
        <w:spacing w:before="156" w:after="156"/>
        <w:rPr>
          <w:rFonts w:hint="eastAsia"/>
        </w:rPr>
      </w:pPr>
      <w:r>
        <w:rPr>
          <w:rFonts w:hint="eastAsia"/>
        </w:rPr>
        <w:t>五、其他资料查询方式</w:t>
      </w:r>
    </w:p>
    <w:p w:rsidR="00191004" w:rsidRDefault="00191004" w:rsidP="00191004">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191004" w:rsidRDefault="00191004" w:rsidP="00191004">
      <w:pPr>
        <w:pStyle w:val="-"/>
        <w:ind w:firstLine="420"/>
        <w:rPr>
          <w:rFonts w:hint="eastAsia"/>
        </w:rPr>
      </w:pPr>
      <w:r>
        <w:rPr>
          <w:rFonts w:hint="eastAsia"/>
        </w:rPr>
        <w:t>●《南方瑞景混合型证券投资基金基金合同》、</w:t>
      </w:r>
    </w:p>
    <w:p w:rsidR="00191004" w:rsidRDefault="00191004" w:rsidP="00191004">
      <w:pPr>
        <w:pStyle w:val="-"/>
        <w:ind w:firstLine="420"/>
        <w:rPr>
          <w:rFonts w:hint="eastAsia"/>
        </w:rPr>
      </w:pPr>
      <w:r>
        <w:rPr>
          <w:rFonts w:hint="eastAsia"/>
        </w:rPr>
        <w:t>《南方瑞景混合型证券投资基金托管协议》、</w:t>
      </w:r>
    </w:p>
    <w:p w:rsidR="00191004" w:rsidRDefault="00191004" w:rsidP="00191004">
      <w:pPr>
        <w:pStyle w:val="-"/>
        <w:ind w:firstLine="420"/>
        <w:rPr>
          <w:rFonts w:hint="eastAsia"/>
        </w:rPr>
      </w:pPr>
      <w:r>
        <w:rPr>
          <w:rFonts w:hint="eastAsia"/>
        </w:rPr>
        <w:t>《南方瑞景混合型证券投资基金招募说明书》</w:t>
      </w:r>
    </w:p>
    <w:p w:rsidR="00191004" w:rsidRDefault="00191004" w:rsidP="00191004">
      <w:pPr>
        <w:pStyle w:val="-"/>
        <w:ind w:firstLine="420"/>
        <w:rPr>
          <w:rFonts w:hint="eastAsia"/>
        </w:rPr>
      </w:pPr>
      <w:r>
        <w:rPr>
          <w:rFonts w:hint="eastAsia"/>
        </w:rPr>
        <w:t>●定期报告、包括基金季度报告、中期报告和年度报告</w:t>
      </w:r>
    </w:p>
    <w:p w:rsidR="00191004" w:rsidRDefault="00191004" w:rsidP="00191004">
      <w:pPr>
        <w:pStyle w:val="-"/>
        <w:ind w:firstLine="420"/>
        <w:rPr>
          <w:rFonts w:hint="eastAsia"/>
        </w:rPr>
      </w:pPr>
      <w:r>
        <w:rPr>
          <w:rFonts w:hint="eastAsia"/>
        </w:rPr>
        <w:t>●基金份额净值</w:t>
      </w:r>
    </w:p>
    <w:p w:rsidR="00191004" w:rsidRDefault="00191004" w:rsidP="00191004">
      <w:pPr>
        <w:pStyle w:val="-"/>
        <w:ind w:firstLine="420"/>
        <w:rPr>
          <w:rFonts w:hint="eastAsia"/>
        </w:rPr>
      </w:pPr>
      <w:r>
        <w:rPr>
          <w:rFonts w:hint="eastAsia"/>
        </w:rPr>
        <w:t>●基金销售机构及联系方式</w:t>
      </w:r>
    </w:p>
    <w:p w:rsidR="00191004" w:rsidRDefault="00191004" w:rsidP="00191004">
      <w:pPr>
        <w:pStyle w:val="-"/>
        <w:ind w:firstLine="420"/>
        <w:rPr>
          <w:rFonts w:hint="eastAsia"/>
        </w:rPr>
      </w:pPr>
      <w:r>
        <w:rPr>
          <w:rFonts w:hint="eastAsia"/>
        </w:rPr>
        <w:t>●其他重要资料</w:t>
      </w:r>
    </w:p>
    <w:p w:rsidR="00191004" w:rsidRDefault="00191004" w:rsidP="00191004">
      <w:pPr>
        <w:pStyle w:val="-1"/>
        <w:spacing w:before="156" w:after="156"/>
        <w:rPr>
          <w:rFonts w:hint="eastAsia"/>
        </w:rPr>
      </w:pPr>
      <w:r>
        <w:rPr>
          <w:rFonts w:hint="eastAsia"/>
        </w:rPr>
        <w:t>六、其他情况说明</w:t>
      </w:r>
    </w:p>
    <w:p w:rsidR="00191004" w:rsidRDefault="00191004" w:rsidP="00191004">
      <w:pPr>
        <w:pStyle w:val="-"/>
        <w:ind w:firstLine="420"/>
        <w:rPr>
          <w:rFonts w:hint="eastAsia"/>
        </w:rPr>
      </w:pPr>
      <w:r>
        <w:rPr>
          <w:rFonts w:hint="eastAsia"/>
        </w:rPr>
        <w:t>暂无。</w:t>
      </w:r>
    </w:p>
    <w:p w:rsidR="00E67375" w:rsidRDefault="00191004" w:rsidP="00191004">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004" w:rsidRDefault="00191004" w:rsidP="00C06F04">
      <w:r>
        <w:separator/>
      </w:r>
    </w:p>
  </w:endnote>
  <w:endnote w:type="continuationSeparator" w:id="0">
    <w:p w:rsidR="00191004" w:rsidRDefault="00191004"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4" w:rsidRDefault="00191004">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191004" w:rsidRPr="00191004">
      <w:rPr>
        <w:noProof/>
        <w:lang w:val="zh-CN"/>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4" w:rsidRDefault="0019100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004" w:rsidRDefault="00191004" w:rsidP="00C06F04">
      <w:r>
        <w:separator/>
      </w:r>
    </w:p>
  </w:footnote>
  <w:footnote w:type="continuationSeparator" w:id="0">
    <w:p w:rsidR="00191004" w:rsidRDefault="00191004"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4" w:rsidRDefault="0019100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191004" w:rsidP="00CE07B7">
    <w:pPr>
      <w:pStyle w:val="a7"/>
      <w:jc w:val="right"/>
    </w:pPr>
    <w:r>
      <w:rPr>
        <w:rFonts w:hint="eastAsia"/>
      </w:rPr>
      <w:t>南方瑞景混合型证券投资基金（</w:t>
    </w:r>
    <w:r>
      <w:rPr>
        <w:rFonts w:hint="eastAsia"/>
      </w:rPr>
      <w:t>C</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004" w:rsidRDefault="001910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1004"/>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BAB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 w:type="table" w:customStyle="1" w:styleId="51">
    <w:name w:val="网格型51"/>
    <w:basedOn w:val="a1"/>
    <w:uiPriority w:val="39"/>
    <w:qFormat/>
    <w:rsid w:val="0019100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92135-556D-4C3D-A802-A8B62EE1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1013</Words>
  <Characters>5777</Characters>
  <Application>Microsoft Office Word</Application>
  <DocSecurity>0</DocSecurity>
  <Lines>48</Lines>
  <Paragraphs>13</Paragraphs>
  <ScaleCrop>false</ScaleCrop>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2025-08-11T11:01:00Z</dcterms:created>
  <dcterms:modified xsi:type="dcterms:W3CDTF">2025-08-11T11:01:00Z</dcterms:modified>
</cp:coreProperties>
</file>