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55827" w14:textId="77777777" w:rsidR="0020124C" w:rsidRDefault="0020124C">
      <w:pPr>
        <w:rPr>
          <w:rFonts w:ascii="宋体" w:hAnsi="宋体"/>
          <w:sz w:val="24"/>
        </w:rPr>
      </w:pPr>
    </w:p>
    <w:p w14:paraId="6933AA88" w14:textId="3885B4AD" w:rsidR="0020124C" w:rsidRDefault="0020124C">
      <w:pPr>
        <w:ind w:rightChars="-8" w:right="-17"/>
        <w:rPr>
          <w:rFonts w:eastAsia="黑体"/>
          <w:sz w:val="32"/>
          <w:szCs w:val="32"/>
        </w:rPr>
      </w:pPr>
    </w:p>
    <w:p w14:paraId="3D348513" w14:textId="77777777" w:rsidR="0020124C" w:rsidRDefault="0020124C">
      <w:pPr>
        <w:rPr>
          <w:rFonts w:eastAsia="黑体"/>
          <w:sz w:val="52"/>
          <w:szCs w:val="52"/>
        </w:rPr>
      </w:pPr>
    </w:p>
    <w:p w14:paraId="22E1ED91" w14:textId="77777777" w:rsidR="0020124C" w:rsidRDefault="0020124C">
      <w:pPr>
        <w:tabs>
          <w:tab w:val="left" w:pos="3495"/>
        </w:tabs>
        <w:rPr>
          <w:rFonts w:eastAsia="黑体"/>
          <w:sz w:val="52"/>
          <w:szCs w:val="52"/>
        </w:rPr>
      </w:pPr>
    </w:p>
    <w:p w14:paraId="506387FA" w14:textId="77777777" w:rsidR="0020124C" w:rsidRDefault="0020124C">
      <w:pPr>
        <w:tabs>
          <w:tab w:val="center" w:pos="4164"/>
          <w:tab w:val="left" w:pos="5455"/>
        </w:tabs>
        <w:ind w:rightChars="-8" w:right="-17"/>
        <w:jc w:val="center"/>
        <w:rPr>
          <w:rFonts w:eastAsia="黑体"/>
          <w:sz w:val="52"/>
          <w:szCs w:val="52"/>
        </w:rPr>
      </w:pPr>
    </w:p>
    <w:p w14:paraId="1564536C" w14:textId="77777777" w:rsidR="0020124C" w:rsidRDefault="0020124C">
      <w:pPr>
        <w:tabs>
          <w:tab w:val="center" w:pos="4164"/>
          <w:tab w:val="left" w:pos="5455"/>
        </w:tabs>
        <w:ind w:rightChars="-8" w:right="-17"/>
        <w:jc w:val="center"/>
        <w:rPr>
          <w:rFonts w:eastAsia="黑体"/>
          <w:sz w:val="52"/>
          <w:szCs w:val="52"/>
        </w:rPr>
      </w:pPr>
    </w:p>
    <w:p w14:paraId="44E1024B" w14:textId="77777777" w:rsidR="0020124C" w:rsidRDefault="0020124C">
      <w:pPr>
        <w:jc w:val="center"/>
        <w:rPr>
          <w:rFonts w:ascii="宋体" w:hAnsi="宋体"/>
          <w:sz w:val="24"/>
        </w:rPr>
      </w:pPr>
    </w:p>
    <w:p w14:paraId="0721C999" w14:textId="77777777" w:rsidR="0020124C" w:rsidRDefault="0020124C">
      <w:pPr>
        <w:jc w:val="center"/>
        <w:rPr>
          <w:b/>
          <w:sz w:val="52"/>
          <w:szCs w:val="52"/>
        </w:rPr>
      </w:pPr>
    </w:p>
    <w:p w14:paraId="363F9799" w14:textId="77777777" w:rsidR="0020124C" w:rsidRDefault="0020124C">
      <w:pPr>
        <w:jc w:val="center"/>
        <w:rPr>
          <w:rFonts w:ascii="仿宋_GB2312" w:eastAsia="仿宋_GB2312"/>
          <w:b/>
          <w:sz w:val="32"/>
          <w:szCs w:val="32"/>
        </w:rPr>
      </w:pPr>
    </w:p>
    <w:p w14:paraId="40A79815" w14:textId="2C2BD31D" w:rsidR="0020124C" w:rsidRDefault="00D6305C">
      <w:pPr>
        <w:jc w:val="center"/>
        <w:rPr>
          <w:rFonts w:ascii="黑体" w:eastAsia="黑体" w:hAnsi="黑体"/>
          <w:b/>
          <w:sz w:val="44"/>
          <w:szCs w:val="44"/>
        </w:rPr>
      </w:pPr>
      <w:r>
        <w:rPr>
          <w:rFonts w:ascii="黑体" w:eastAsia="黑体" w:hAnsi="黑体" w:hint="eastAsia"/>
          <w:b/>
          <w:sz w:val="44"/>
          <w:szCs w:val="44"/>
        </w:rPr>
        <w:t>富国致享量化选股股票型证券投资基金</w:t>
      </w:r>
    </w:p>
    <w:p w14:paraId="78822CC0" w14:textId="1995992E" w:rsidR="0020124C" w:rsidRDefault="001D2160">
      <w:pPr>
        <w:jc w:val="center"/>
        <w:rPr>
          <w:rFonts w:ascii="黑体" w:eastAsia="黑体" w:hAnsi="黑体"/>
          <w:b/>
          <w:sz w:val="44"/>
          <w:szCs w:val="44"/>
        </w:rPr>
      </w:pPr>
      <w:r>
        <w:rPr>
          <w:rFonts w:ascii="黑体" w:eastAsia="黑体" w:hAnsi="黑体" w:hint="eastAsia"/>
          <w:b/>
          <w:sz w:val="44"/>
          <w:szCs w:val="44"/>
        </w:rPr>
        <w:t>托管协议</w:t>
      </w:r>
    </w:p>
    <w:p w14:paraId="34FBBAC3" w14:textId="77777777" w:rsidR="0020124C" w:rsidRDefault="0020124C">
      <w:pPr>
        <w:jc w:val="center"/>
        <w:rPr>
          <w:rFonts w:ascii="宋体" w:hAnsi="宋体"/>
          <w:sz w:val="44"/>
          <w:szCs w:val="44"/>
        </w:rPr>
      </w:pPr>
    </w:p>
    <w:p w14:paraId="38388BCE" w14:textId="77777777" w:rsidR="0020124C" w:rsidRDefault="0020124C">
      <w:pPr>
        <w:jc w:val="center"/>
        <w:rPr>
          <w:rFonts w:ascii="宋体" w:hAnsi="宋体"/>
          <w:sz w:val="44"/>
          <w:szCs w:val="44"/>
        </w:rPr>
      </w:pPr>
    </w:p>
    <w:p w14:paraId="6C5823D1" w14:textId="77777777" w:rsidR="0020124C" w:rsidRDefault="0020124C">
      <w:pPr>
        <w:jc w:val="center"/>
        <w:rPr>
          <w:rFonts w:ascii="宋体" w:hAnsi="宋体"/>
          <w:sz w:val="44"/>
          <w:szCs w:val="44"/>
        </w:rPr>
      </w:pPr>
    </w:p>
    <w:p w14:paraId="0C62FBCB" w14:textId="77777777" w:rsidR="0020124C" w:rsidRDefault="0020124C">
      <w:pPr>
        <w:rPr>
          <w:rFonts w:ascii="宋体"/>
          <w:sz w:val="30"/>
        </w:rPr>
      </w:pPr>
    </w:p>
    <w:p w14:paraId="4C625FC1" w14:textId="79E7B4B6" w:rsidR="0020124C" w:rsidRDefault="001D2160">
      <w:pPr>
        <w:ind w:leftChars="540" w:left="1135" w:hanging="1"/>
        <w:jc w:val="left"/>
        <w:rPr>
          <w:sz w:val="32"/>
          <w:szCs w:val="32"/>
          <w:u w:val="single"/>
        </w:rPr>
      </w:pPr>
      <w:bookmarkStart w:id="0" w:name="_Toc382819065"/>
      <w:bookmarkStart w:id="1" w:name="_Toc382818591"/>
      <w:r>
        <w:rPr>
          <w:rFonts w:hint="eastAsia"/>
          <w:sz w:val="32"/>
          <w:szCs w:val="32"/>
        </w:rPr>
        <w:t>基金管理人：</w:t>
      </w:r>
      <w:bookmarkEnd w:id="0"/>
      <w:bookmarkEnd w:id="1"/>
      <w:r>
        <w:rPr>
          <w:rFonts w:hint="eastAsia"/>
          <w:sz w:val="32"/>
          <w:szCs w:val="32"/>
          <w:u w:val="single"/>
        </w:rPr>
        <w:t>富国基金管理有限公司</w:t>
      </w:r>
    </w:p>
    <w:p w14:paraId="7500541D" w14:textId="77777777" w:rsidR="0020124C" w:rsidRDefault="001D2160">
      <w:pPr>
        <w:ind w:leftChars="540" w:left="1135" w:hanging="1"/>
        <w:jc w:val="left"/>
        <w:rPr>
          <w:sz w:val="32"/>
          <w:szCs w:val="32"/>
        </w:rPr>
      </w:pPr>
      <w:bookmarkStart w:id="2" w:name="_Toc382819066"/>
      <w:bookmarkStart w:id="3" w:name="_Toc382818592"/>
      <w:r>
        <w:rPr>
          <w:rFonts w:hint="eastAsia"/>
          <w:sz w:val="32"/>
          <w:szCs w:val="32"/>
        </w:rPr>
        <w:t>基金托管人：上海浦东发展银行股份有限公司</w:t>
      </w:r>
      <w:bookmarkEnd w:id="2"/>
      <w:bookmarkEnd w:id="3"/>
    </w:p>
    <w:p w14:paraId="28A7D70B" w14:textId="77777777" w:rsidR="0020124C" w:rsidRDefault="001D2160">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9067"/>
      <w:bookmarkStart w:id="5" w:name="_Toc382818593"/>
    </w:p>
    <w:p w14:paraId="49F19A3C" w14:textId="0C0AE83C" w:rsidR="0020124C" w:rsidRDefault="001D2160">
      <w:pPr>
        <w:spacing w:line="500" w:lineRule="atLeast"/>
        <w:jc w:val="center"/>
        <w:outlineLvl w:val="0"/>
        <w:rPr>
          <w:rFonts w:ascii="宋体" w:hAnsi="宋体"/>
          <w:b/>
          <w:sz w:val="36"/>
          <w:szCs w:val="28"/>
        </w:rPr>
      </w:pPr>
      <w:r>
        <w:rPr>
          <w:rFonts w:ascii="宋体" w:hAnsi="宋体" w:hint="eastAsia"/>
          <w:b/>
          <w:sz w:val="32"/>
          <w:szCs w:val="28"/>
        </w:rPr>
        <w:lastRenderedPageBreak/>
        <w:t xml:space="preserve">目 </w:t>
      </w:r>
      <w:r w:rsidR="003516F2">
        <w:rPr>
          <w:rFonts w:ascii="宋体" w:hAnsi="宋体"/>
          <w:b/>
          <w:sz w:val="32"/>
          <w:szCs w:val="28"/>
        </w:rPr>
        <w:t xml:space="preserve"> </w:t>
      </w:r>
      <w:r>
        <w:rPr>
          <w:rFonts w:ascii="宋体" w:hAnsi="宋体" w:hint="eastAsia"/>
          <w:b/>
          <w:sz w:val="32"/>
          <w:szCs w:val="28"/>
        </w:rPr>
        <w:t>录</w:t>
      </w:r>
      <w:bookmarkEnd w:id="4"/>
      <w:bookmarkEnd w:id="5"/>
    </w:p>
    <w:p w14:paraId="14DBF029" w14:textId="201C5D11" w:rsidR="0020124C" w:rsidRDefault="001D2160">
      <w:pPr>
        <w:pStyle w:val="11"/>
        <w:tabs>
          <w:tab w:val="left" w:pos="440"/>
          <w:tab w:val="right" w:leader="dot" w:pos="8296"/>
        </w:tabs>
        <w:spacing w:line="360" w:lineRule="auto"/>
        <w:rPr>
          <w:rFonts w:ascii="Calibri" w:hAnsi="Calibri"/>
          <w:noProof/>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54991675" w14:textId="77777777" w:rsidR="0020124C" w:rsidRDefault="00E729A3">
      <w:pPr>
        <w:pStyle w:val="11"/>
        <w:tabs>
          <w:tab w:val="right" w:leader="dot" w:pos="8296"/>
        </w:tabs>
        <w:spacing w:line="360" w:lineRule="auto"/>
        <w:rPr>
          <w:rFonts w:ascii="Calibri" w:hAnsi="Calibri"/>
          <w:noProof/>
          <w:szCs w:val="21"/>
        </w:rPr>
      </w:pPr>
      <w:hyperlink w:anchor="_Toc382819071" w:history="1">
        <w:r w:rsidR="001D2160">
          <w:rPr>
            <w:rStyle w:val="af2"/>
            <w:rFonts w:ascii="宋体" w:hAnsi="宋体" w:cs="Arial" w:hint="eastAsia"/>
            <w:noProof/>
            <w:szCs w:val="21"/>
          </w:rPr>
          <w:t>一、</w:t>
        </w:r>
        <w:r w:rsidR="001D2160">
          <w:rPr>
            <w:rStyle w:val="af2"/>
            <w:rFonts w:ascii="宋体" w:hAnsi="宋体" w:cs="Arial"/>
            <w:noProof/>
            <w:szCs w:val="21"/>
          </w:rPr>
          <w:t xml:space="preserve"> </w:t>
        </w:r>
        <w:r w:rsidR="001D2160">
          <w:rPr>
            <w:rStyle w:val="af2"/>
            <w:rFonts w:ascii="宋体" w:hAnsi="宋体" w:cs="Arial" w:hint="eastAsia"/>
            <w:noProof/>
            <w:szCs w:val="21"/>
          </w:rPr>
          <w:t>基金托管协议的依据、目的、原则和解释</w:t>
        </w:r>
        <w:r w:rsidR="001D2160">
          <w:rPr>
            <w:noProof/>
            <w:szCs w:val="21"/>
          </w:rPr>
          <w:tab/>
        </w:r>
        <w:r w:rsidR="001D2160">
          <w:rPr>
            <w:noProof/>
            <w:szCs w:val="21"/>
          </w:rPr>
          <w:fldChar w:fldCharType="begin"/>
        </w:r>
        <w:r w:rsidR="001D2160">
          <w:rPr>
            <w:noProof/>
            <w:szCs w:val="21"/>
          </w:rPr>
          <w:instrText xml:space="preserve"> PAGEREF _Toc382819071 \h </w:instrText>
        </w:r>
        <w:r w:rsidR="001D2160">
          <w:rPr>
            <w:noProof/>
            <w:szCs w:val="21"/>
          </w:rPr>
        </w:r>
        <w:r w:rsidR="001D2160">
          <w:rPr>
            <w:noProof/>
            <w:szCs w:val="21"/>
          </w:rPr>
          <w:fldChar w:fldCharType="separate"/>
        </w:r>
        <w:r w:rsidR="00B71933">
          <w:rPr>
            <w:noProof/>
            <w:szCs w:val="21"/>
          </w:rPr>
          <w:t>2</w:t>
        </w:r>
        <w:r w:rsidR="001D2160">
          <w:rPr>
            <w:noProof/>
            <w:szCs w:val="21"/>
          </w:rPr>
          <w:fldChar w:fldCharType="end"/>
        </w:r>
      </w:hyperlink>
    </w:p>
    <w:p w14:paraId="0FFF5DE0" w14:textId="77777777" w:rsidR="0020124C" w:rsidRDefault="00E729A3">
      <w:pPr>
        <w:pStyle w:val="11"/>
        <w:tabs>
          <w:tab w:val="right" w:leader="dot" w:pos="8296"/>
        </w:tabs>
        <w:spacing w:line="360" w:lineRule="auto"/>
        <w:rPr>
          <w:rFonts w:ascii="Calibri" w:hAnsi="Calibri"/>
          <w:noProof/>
          <w:szCs w:val="21"/>
        </w:rPr>
      </w:pPr>
      <w:hyperlink w:anchor="_Toc382819072" w:history="1">
        <w:r w:rsidR="001D2160">
          <w:rPr>
            <w:rStyle w:val="af2"/>
            <w:rFonts w:ascii="宋体" w:hAnsi="宋体" w:cs="Arial" w:hint="eastAsia"/>
            <w:noProof/>
            <w:szCs w:val="21"/>
          </w:rPr>
          <w:t>二、</w:t>
        </w:r>
        <w:r w:rsidR="001D2160">
          <w:rPr>
            <w:rStyle w:val="af2"/>
            <w:rFonts w:ascii="宋体" w:hAnsi="宋体" w:cs="Arial"/>
            <w:noProof/>
            <w:szCs w:val="21"/>
          </w:rPr>
          <w:t xml:space="preserve"> </w:t>
        </w:r>
        <w:r w:rsidR="001D2160">
          <w:rPr>
            <w:rStyle w:val="af2"/>
            <w:rFonts w:ascii="宋体" w:hAnsi="宋体" w:cs="Arial" w:hint="eastAsia"/>
            <w:noProof/>
            <w:szCs w:val="21"/>
          </w:rPr>
          <w:t>基金托管人对基金管理人的业务监督和核查</w:t>
        </w:r>
        <w:r w:rsidR="001D2160">
          <w:rPr>
            <w:noProof/>
            <w:szCs w:val="21"/>
          </w:rPr>
          <w:tab/>
        </w:r>
        <w:r w:rsidR="001D2160">
          <w:rPr>
            <w:noProof/>
            <w:szCs w:val="21"/>
          </w:rPr>
          <w:fldChar w:fldCharType="begin"/>
        </w:r>
        <w:r w:rsidR="001D2160">
          <w:rPr>
            <w:noProof/>
            <w:szCs w:val="21"/>
          </w:rPr>
          <w:instrText xml:space="preserve"> PAGEREF _Toc382819072 \h </w:instrText>
        </w:r>
        <w:r w:rsidR="001D2160">
          <w:rPr>
            <w:noProof/>
            <w:szCs w:val="21"/>
          </w:rPr>
        </w:r>
        <w:r w:rsidR="001D2160">
          <w:rPr>
            <w:noProof/>
            <w:szCs w:val="21"/>
          </w:rPr>
          <w:fldChar w:fldCharType="separate"/>
        </w:r>
        <w:r w:rsidR="00B71933">
          <w:rPr>
            <w:noProof/>
            <w:szCs w:val="21"/>
          </w:rPr>
          <w:t>3</w:t>
        </w:r>
        <w:r w:rsidR="001D2160">
          <w:rPr>
            <w:noProof/>
            <w:szCs w:val="21"/>
          </w:rPr>
          <w:fldChar w:fldCharType="end"/>
        </w:r>
      </w:hyperlink>
    </w:p>
    <w:p w14:paraId="52C105E8" w14:textId="02628668" w:rsidR="0020124C" w:rsidRDefault="00E729A3">
      <w:pPr>
        <w:pStyle w:val="11"/>
        <w:tabs>
          <w:tab w:val="right" w:leader="dot" w:pos="8296"/>
        </w:tabs>
        <w:spacing w:line="360" w:lineRule="auto"/>
        <w:rPr>
          <w:rFonts w:ascii="Calibri" w:hAnsi="Calibri"/>
          <w:noProof/>
          <w:szCs w:val="21"/>
        </w:rPr>
      </w:pPr>
      <w:hyperlink w:anchor="_Toc382819076" w:history="1">
        <w:r w:rsidR="001D2160">
          <w:rPr>
            <w:rStyle w:val="af2"/>
            <w:rFonts w:ascii="宋体" w:hAnsi="宋体" w:cs="Arial" w:hint="eastAsia"/>
            <w:noProof/>
            <w:szCs w:val="21"/>
          </w:rPr>
          <w:t>三、</w:t>
        </w:r>
        <w:r w:rsidR="001D2160">
          <w:rPr>
            <w:rStyle w:val="af2"/>
            <w:rFonts w:ascii="宋体" w:hAnsi="宋体" w:cs="Arial"/>
            <w:noProof/>
            <w:szCs w:val="21"/>
          </w:rPr>
          <w:t xml:space="preserve"> </w:t>
        </w:r>
        <w:r w:rsidR="001D2160">
          <w:rPr>
            <w:rStyle w:val="af2"/>
            <w:rFonts w:ascii="宋体" w:hAnsi="宋体" w:cs="Arial" w:hint="eastAsia"/>
            <w:noProof/>
            <w:szCs w:val="21"/>
          </w:rPr>
          <w:t>基金管理人对基金托管人的业务核查</w:t>
        </w:r>
        <w:r w:rsidR="001D2160">
          <w:rPr>
            <w:noProof/>
            <w:szCs w:val="21"/>
          </w:rPr>
          <w:tab/>
        </w:r>
        <w:r w:rsidR="001D2160">
          <w:rPr>
            <w:noProof/>
            <w:szCs w:val="21"/>
          </w:rPr>
          <w:fldChar w:fldCharType="begin"/>
        </w:r>
        <w:r w:rsidR="001D2160">
          <w:rPr>
            <w:noProof/>
            <w:szCs w:val="21"/>
          </w:rPr>
          <w:instrText xml:space="preserve"> PAGEREF _Toc382819076 \h </w:instrText>
        </w:r>
        <w:r w:rsidR="001D2160">
          <w:rPr>
            <w:noProof/>
            <w:szCs w:val="21"/>
          </w:rPr>
        </w:r>
        <w:r w:rsidR="001D2160">
          <w:rPr>
            <w:noProof/>
            <w:szCs w:val="21"/>
          </w:rPr>
          <w:fldChar w:fldCharType="separate"/>
        </w:r>
        <w:r w:rsidR="00B71933">
          <w:rPr>
            <w:noProof/>
            <w:szCs w:val="21"/>
          </w:rPr>
          <w:t>10</w:t>
        </w:r>
        <w:r w:rsidR="001D2160">
          <w:rPr>
            <w:noProof/>
            <w:szCs w:val="21"/>
          </w:rPr>
          <w:fldChar w:fldCharType="end"/>
        </w:r>
      </w:hyperlink>
    </w:p>
    <w:p w14:paraId="520C8393" w14:textId="18CAFBAE" w:rsidR="0020124C" w:rsidRDefault="00E729A3">
      <w:pPr>
        <w:pStyle w:val="11"/>
        <w:tabs>
          <w:tab w:val="right" w:leader="dot" w:pos="8296"/>
        </w:tabs>
        <w:spacing w:line="360" w:lineRule="auto"/>
        <w:rPr>
          <w:rFonts w:ascii="Calibri" w:hAnsi="Calibri"/>
          <w:noProof/>
          <w:szCs w:val="21"/>
        </w:rPr>
      </w:pPr>
      <w:hyperlink w:anchor="_Toc382819078" w:history="1">
        <w:r w:rsidR="001D2160">
          <w:rPr>
            <w:rStyle w:val="af2"/>
            <w:rFonts w:ascii="宋体" w:hAnsi="宋体" w:cs="Arial" w:hint="eastAsia"/>
            <w:noProof/>
            <w:szCs w:val="21"/>
          </w:rPr>
          <w:t>四、</w:t>
        </w:r>
        <w:r w:rsidR="001D2160">
          <w:rPr>
            <w:rStyle w:val="af2"/>
            <w:rFonts w:ascii="宋体" w:hAnsi="宋体" w:cs="Arial"/>
            <w:noProof/>
            <w:szCs w:val="21"/>
          </w:rPr>
          <w:t xml:space="preserve"> </w:t>
        </w:r>
        <w:r w:rsidR="001D2160">
          <w:rPr>
            <w:rStyle w:val="af2"/>
            <w:rFonts w:ascii="宋体" w:hAnsi="宋体" w:cs="Arial" w:hint="eastAsia"/>
            <w:noProof/>
            <w:szCs w:val="21"/>
          </w:rPr>
          <w:t>基金财产保管</w:t>
        </w:r>
        <w:r w:rsidR="001D2160">
          <w:rPr>
            <w:noProof/>
            <w:szCs w:val="21"/>
          </w:rPr>
          <w:tab/>
        </w:r>
        <w:r w:rsidR="001D2160">
          <w:rPr>
            <w:noProof/>
            <w:szCs w:val="21"/>
          </w:rPr>
          <w:fldChar w:fldCharType="begin"/>
        </w:r>
        <w:r w:rsidR="001D2160">
          <w:rPr>
            <w:noProof/>
            <w:szCs w:val="21"/>
          </w:rPr>
          <w:instrText xml:space="preserve"> PAGEREF _Toc382819078 \h </w:instrText>
        </w:r>
        <w:r w:rsidR="001D2160">
          <w:rPr>
            <w:noProof/>
            <w:szCs w:val="21"/>
          </w:rPr>
        </w:r>
        <w:r w:rsidR="001D2160">
          <w:rPr>
            <w:noProof/>
            <w:szCs w:val="21"/>
          </w:rPr>
          <w:fldChar w:fldCharType="separate"/>
        </w:r>
        <w:r w:rsidR="00B71933">
          <w:rPr>
            <w:noProof/>
            <w:szCs w:val="21"/>
          </w:rPr>
          <w:t>11</w:t>
        </w:r>
        <w:r w:rsidR="001D2160">
          <w:rPr>
            <w:noProof/>
            <w:szCs w:val="21"/>
          </w:rPr>
          <w:fldChar w:fldCharType="end"/>
        </w:r>
      </w:hyperlink>
    </w:p>
    <w:p w14:paraId="452086A1" w14:textId="3E260905" w:rsidR="0020124C" w:rsidRDefault="00E729A3">
      <w:pPr>
        <w:pStyle w:val="11"/>
        <w:tabs>
          <w:tab w:val="right" w:leader="dot" w:pos="8296"/>
        </w:tabs>
        <w:spacing w:line="360" w:lineRule="auto"/>
        <w:rPr>
          <w:rFonts w:ascii="Calibri" w:hAnsi="Calibri"/>
          <w:noProof/>
          <w:szCs w:val="21"/>
        </w:rPr>
      </w:pPr>
      <w:hyperlink w:anchor="_Toc382819088" w:history="1">
        <w:r w:rsidR="001D2160">
          <w:rPr>
            <w:rStyle w:val="af2"/>
            <w:rFonts w:ascii="宋体" w:hAnsi="宋体" w:cs="Arial" w:hint="eastAsia"/>
            <w:noProof/>
            <w:szCs w:val="21"/>
          </w:rPr>
          <w:t>五、</w:t>
        </w:r>
        <w:r w:rsidR="001D2160">
          <w:rPr>
            <w:rStyle w:val="af2"/>
            <w:rFonts w:ascii="宋体" w:hAnsi="宋体" w:cs="Arial"/>
            <w:noProof/>
            <w:szCs w:val="21"/>
          </w:rPr>
          <w:t xml:space="preserve"> </w:t>
        </w:r>
        <w:r w:rsidR="001D2160">
          <w:rPr>
            <w:rStyle w:val="af2"/>
            <w:rFonts w:ascii="宋体" w:hAnsi="宋体" w:cs="Arial" w:hint="eastAsia"/>
            <w:noProof/>
            <w:szCs w:val="21"/>
          </w:rPr>
          <w:t>指令的发送、确认和执行</w:t>
        </w:r>
        <w:r w:rsidR="001D2160">
          <w:rPr>
            <w:noProof/>
            <w:szCs w:val="21"/>
          </w:rPr>
          <w:tab/>
        </w:r>
        <w:r w:rsidR="001D2160">
          <w:rPr>
            <w:noProof/>
            <w:szCs w:val="21"/>
          </w:rPr>
          <w:fldChar w:fldCharType="begin"/>
        </w:r>
        <w:r w:rsidR="001D2160">
          <w:rPr>
            <w:noProof/>
            <w:szCs w:val="21"/>
          </w:rPr>
          <w:instrText xml:space="preserve"> PAGEREF _Toc382819088 \h </w:instrText>
        </w:r>
        <w:r w:rsidR="001D2160">
          <w:rPr>
            <w:noProof/>
            <w:szCs w:val="21"/>
          </w:rPr>
        </w:r>
        <w:r w:rsidR="001D2160">
          <w:rPr>
            <w:noProof/>
            <w:szCs w:val="21"/>
          </w:rPr>
          <w:fldChar w:fldCharType="separate"/>
        </w:r>
        <w:r w:rsidR="00B71933">
          <w:rPr>
            <w:noProof/>
            <w:szCs w:val="21"/>
          </w:rPr>
          <w:t>14</w:t>
        </w:r>
        <w:r w:rsidR="001D2160">
          <w:rPr>
            <w:noProof/>
            <w:szCs w:val="21"/>
          </w:rPr>
          <w:fldChar w:fldCharType="end"/>
        </w:r>
      </w:hyperlink>
    </w:p>
    <w:p w14:paraId="0BD99B5E" w14:textId="5434E83F" w:rsidR="0020124C" w:rsidRDefault="00E729A3">
      <w:pPr>
        <w:pStyle w:val="11"/>
        <w:tabs>
          <w:tab w:val="right" w:leader="dot" w:pos="8296"/>
        </w:tabs>
        <w:spacing w:line="360" w:lineRule="auto"/>
        <w:rPr>
          <w:rFonts w:ascii="Calibri" w:hAnsi="Calibri"/>
          <w:noProof/>
          <w:szCs w:val="21"/>
        </w:rPr>
      </w:pPr>
      <w:hyperlink w:anchor="_Toc382819097" w:history="1">
        <w:r w:rsidR="001D2160">
          <w:rPr>
            <w:rStyle w:val="af2"/>
            <w:rFonts w:ascii="宋体" w:hAnsi="宋体" w:cs="Arial" w:hint="eastAsia"/>
            <w:noProof/>
            <w:szCs w:val="21"/>
          </w:rPr>
          <w:t>六、</w:t>
        </w:r>
        <w:r w:rsidR="001D2160">
          <w:rPr>
            <w:rStyle w:val="af2"/>
            <w:rFonts w:ascii="宋体" w:hAnsi="宋体" w:cs="Arial"/>
            <w:noProof/>
            <w:szCs w:val="21"/>
          </w:rPr>
          <w:t xml:space="preserve"> </w:t>
        </w:r>
        <w:r w:rsidR="001D2160">
          <w:rPr>
            <w:rStyle w:val="af2"/>
            <w:rFonts w:ascii="宋体" w:hAnsi="宋体" w:cs="Arial" w:hint="eastAsia"/>
            <w:noProof/>
            <w:szCs w:val="21"/>
          </w:rPr>
          <w:t>交易及清算交收安排</w:t>
        </w:r>
        <w:r w:rsidR="001D2160">
          <w:rPr>
            <w:noProof/>
            <w:szCs w:val="21"/>
          </w:rPr>
          <w:tab/>
        </w:r>
        <w:r w:rsidR="001D2160">
          <w:rPr>
            <w:noProof/>
            <w:szCs w:val="21"/>
          </w:rPr>
          <w:fldChar w:fldCharType="begin"/>
        </w:r>
        <w:r w:rsidR="001D2160">
          <w:rPr>
            <w:noProof/>
            <w:szCs w:val="21"/>
          </w:rPr>
          <w:instrText xml:space="preserve"> PAGEREF _Toc382819097 \h </w:instrText>
        </w:r>
        <w:r w:rsidR="001D2160">
          <w:rPr>
            <w:noProof/>
            <w:szCs w:val="21"/>
          </w:rPr>
        </w:r>
        <w:r w:rsidR="001D2160">
          <w:rPr>
            <w:noProof/>
            <w:szCs w:val="21"/>
          </w:rPr>
          <w:fldChar w:fldCharType="separate"/>
        </w:r>
        <w:r w:rsidR="00B71933">
          <w:rPr>
            <w:noProof/>
            <w:szCs w:val="21"/>
          </w:rPr>
          <w:t>17</w:t>
        </w:r>
        <w:r w:rsidR="001D2160">
          <w:rPr>
            <w:noProof/>
            <w:szCs w:val="21"/>
          </w:rPr>
          <w:fldChar w:fldCharType="end"/>
        </w:r>
      </w:hyperlink>
    </w:p>
    <w:p w14:paraId="362A2690" w14:textId="0826C7E2" w:rsidR="0020124C" w:rsidRDefault="00E729A3">
      <w:pPr>
        <w:pStyle w:val="11"/>
        <w:tabs>
          <w:tab w:val="right" w:leader="dot" w:pos="8296"/>
        </w:tabs>
        <w:spacing w:line="360" w:lineRule="auto"/>
        <w:rPr>
          <w:rFonts w:ascii="Calibri" w:hAnsi="Calibri"/>
          <w:noProof/>
          <w:szCs w:val="21"/>
        </w:rPr>
      </w:pPr>
      <w:hyperlink w:anchor="_Toc382819103" w:history="1">
        <w:r w:rsidR="001D2160">
          <w:rPr>
            <w:rStyle w:val="af2"/>
            <w:rFonts w:ascii="宋体" w:hAnsi="宋体" w:cs="Arial" w:hint="eastAsia"/>
            <w:noProof/>
            <w:szCs w:val="21"/>
          </w:rPr>
          <w:t>七、</w:t>
        </w:r>
        <w:r w:rsidR="001D2160">
          <w:rPr>
            <w:rStyle w:val="af2"/>
            <w:rFonts w:ascii="宋体" w:hAnsi="宋体" w:cs="Arial"/>
            <w:noProof/>
            <w:szCs w:val="21"/>
          </w:rPr>
          <w:t xml:space="preserve"> </w:t>
        </w:r>
        <w:r w:rsidR="001D2160">
          <w:rPr>
            <w:rStyle w:val="af2"/>
            <w:rFonts w:ascii="宋体" w:hAnsi="宋体" w:cs="Arial" w:hint="eastAsia"/>
            <w:noProof/>
            <w:szCs w:val="21"/>
          </w:rPr>
          <w:t>基金资产净值计算和会计核算</w:t>
        </w:r>
        <w:r w:rsidR="001D2160">
          <w:rPr>
            <w:noProof/>
            <w:szCs w:val="21"/>
          </w:rPr>
          <w:tab/>
        </w:r>
        <w:r w:rsidR="001D2160">
          <w:rPr>
            <w:noProof/>
            <w:szCs w:val="21"/>
          </w:rPr>
          <w:fldChar w:fldCharType="begin"/>
        </w:r>
        <w:r w:rsidR="001D2160">
          <w:rPr>
            <w:noProof/>
            <w:szCs w:val="21"/>
          </w:rPr>
          <w:instrText xml:space="preserve"> PAGEREF _Toc382819103 \h </w:instrText>
        </w:r>
        <w:r w:rsidR="001D2160">
          <w:rPr>
            <w:noProof/>
            <w:szCs w:val="21"/>
          </w:rPr>
        </w:r>
        <w:r w:rsidR="001D2160">
          <w:rPr>
            <w:noProof/>
            <w:szCs w:val="21"/>
          </w:rPr>
          <w:fldChar w:fldCharType="separate"/>
        </w:r>
        <w:r w:rsidR="00B71933">
          <w:rPr>
            <w:noProof/>
            <w:szCs w:val="21"/>
          </w:rPr>
          <w:t>22</w:t>
        </w:r>
        <w:r w:rsidR="001D2160">
          <w:rPr>
            <w:noProof/>
            <w:szCs w:val="21"/>
          </w:rPr>
          <w:fldChar w:fldCharType="end"/>
        </w:r>
      </w:hyperlink>
    </w:p>
    <w:p w14:paraId="0A162BBF" w14:textId="63951B16" w:rsidR="0020124C" w:rsidRDefault="00E729A3">
      <w:pPr>
        <w:pStyle w:val="11"/>
        <w:tabs>
          <w:tab w:val="right" w:leader="dot" w:pos="8296"/>
        </w:tabs>
        <w:spacing w:line="360" w:lineRule="auto"/>
        <w:rPr>
          <w:rFonts w:ascii="Calibri" w:hAnsi="Calibri"/>
          <w:noProof/>
          <w:szCs w:val="21"/>
        </w:rPr>
      </w:pPr>
      <w:hyperlink w:anchor="_Toc382819118" w:history="1">
        <w:r w:rsidR="001D2160">
          <w:rPr>
            <w:rStyle w:val="af2"/>
            <w:rFonts w:ascii="宋体" w:hAnsi="宋体" w:cs="Arial" w:hint="eastAsia"/>
            <w:noProof/>
            <w:szCs w:val="21"/>
          </w:rPr>
          <w:t>八、</w:t>
        </w:r>
        <w:r w:rsidR="001D2160">
          <w:rPr>
            <w:rStyle w:val="af2"/>
            <w:rFonts w:ascii="宋体" w:hAnsi="宋体" w:cs="Arial"/>
            <w:noProof/>
            <w:szCs w:val="21"/>
          </w:rPr>
          <w:t xml:space="preserve"> </w:t>
        </w:r>
        <w:r w:rsidR="001D2160">
          <w:rPr>
            <w:rStyle w:val="af2"/>
            <w:rFonts w:ascii="宋体" w:hAnsi="宋体" w:cs="Arial" w:hint="eastAsia"/>
            <w:noProof/>
            <w:szCs w:val="21"/>
          </w:rPr>
          <w:t>基金收益分配</w:t>
        </w:r>
        <w:r w:rsidR="001D2160">
          <w:rPr>
            <w:noProof/>
            <w:szCs w:val="21"/>
          </w:rPr>
          <w:tab/>
        </w:r>
        <w:r w:rsidR="001D2160">
          <w:rPr>
            <w:noProof/>
            <w:szCs w:val="21"/>
          </w:rPr>
          <w:fldChar w:fldCharType="begin"/>
        </w:r>
        <w:r w:rsidR="001D2160">
          <w:rPr>
            <w:noProof/>
            <w:szCs w:val="21"/>
          </w:rPr>
          <w:instrText xml:space="preserve"> PAGEREF _Toc382819118 \h </w:instrText>
        </w:r>
        <w:r w:rsidR="001D2160">
          <w:rPr>
            <w:noProof/>
            <w:szCs w:val="21"/>
          </w:rPr>
        </w:r>
        <w:r w:rsidR="001D2160">
          <w:rPr>
            <w:noProof/>
            <w:szCs w:val="21"/>
          </w:rPr>
          <w:fldChar w:fldCharType="separate"/>
        </w:r>
        <w:r w:rsidR="00B71933">
          <w:rPr>
            <w:noProof/>
            <w:szCs w:val="21"/>
          </w:rPr>
          <w:t>25</w:t>
        </w:r>
        <w:r w:rsidR="001D2160">
          <w:rPr>
            <w:noProof/>
            <w:szCs w:val="21"/>
          </w:rPr>
          <w:fldChar w:fldCharType="end"/>
        </w:r>
      </w:hyperlink>
    </w:p>
    <w:p w14:paraId="0F98F22A" w14:textId="53C8EED6" w:rsidR="0020124C" w:rsidRDefault="00E729A3">
      <w:pPr>
        <w:pStyle w:val="11"/>
        <w:tabs>
          <w:tab w:val="right" w:leader="dot" w:pos="8296"/>
        </w:tabs>
        <w:spacing w:line="360" w:lineRule="auto"/>
        <w:rPr>
          <w:rFonts w:ascii="Calibri" w:hAnsi="Calibri"/>
          <w:noProof/>
          <w:szCs w:val="21"/>
        </w:rPr>
      </w:pPr>
      <w:hyperlink w:anchor="_Toc382819121" w:history="1">
        <w:r w:rsidR="001D2160">
          <w:rPr>
            <w:rStyle w:val="af2"/>
            <w:rFonts w:ascii="宋体" w:hAnsi="宋体" w:cs="Arial" w:hint="eastAsia"/>
            <w:noProof/>
            <w:szCs w:val="21"/>
          </w:rPr>
          <w:t>九、</w:t>
        </w:r>
        <w:r w:rsidR="001D2160">
          <w:rPr>
            <w:rStyle w:val="af2"/>
            <w:rFonts w:ascii="宋体" w:hAnsi="宋体" w:cs="Arial"/>
            <w:noProof/>
            <w:szCs w:val="21"/>
          </w:rPr>
          <w:t xml:space="preserve"> </w:t>
        </w:r>
        <w:r w:rsidR="001D2160">
          <w:rPr>
            <w:rStyle w:val="af2"/>
            <w:rFonts w:ascii="宋体" w:hAnsi="宋体" w:cs="Arial" w:hint="eastAsia"/>
            <w:noProof/>
            <w:szCs w:val="21"/>
          </w:rPr>
          <w:t>信息披露</w:t>
        </w:r>
        <w:r w:rsidR="001D2160">
          <w:rPr>
            <w:noProof/>
            <w:szCs w:val="21"/>
          </w:rPr>
          <w:tab/>
        </w:r>
        <w:r w:rsidR="001D2160">
          <w:rPr>
            <w:noProof/>
            <w:szCs w:val="21"/>
          </w:rPr>
          <w:fldChar w:fldCharType="begin"/>
        </w:r>
        <w:r w:rsidR="001D2160">
          <w:rPr>
            <w:noProof/>
            <w:szCs w:val="21"/>
          </w:rPr>
          <w:instrText xml:space="preserve"> PAGEREF _Toc382819121 \h </w:instrText>
        </w:r>
        <w:r w:rsidR="001D2160">
          <w:rPr>
            <w:noProof/>
            <w:szCs w:val="21"/>
          </w:rPr>
        </w:r>
        <w:r w:rsidR="001D2160">
          <w:rPr>
            <w:noProof/>
            <w:szCs w:val="21"/>
          </w:rPr>
          <w:fldChar w:fldCharType="separate"/>
        </w:r>
        <w:r w:rsidR="00B71933">
          <w:rPr>
            <w:noProof/>
            <w:szCs w:val="21"/>
          </w:rPr>
          <w:t>25</w:t>
        </w:r>
        <w:r w:rsidR="001D2160">
          <w:rPr>
            <w:noProof/>
            <w:szCs w:val="21"/>
          </w:rPr>
          <w:fldChar w:fldCharType="end"/>
        </w:r>
      </w:hyperlink>
    </w:p>
    <w:p w14:paraId="798EFC70" w14:textId="5722EA8F" w:rsidR="0020124C" w:rsidRDefault="00E729A3">
      <w:pPr>
        <w:pStyle w:val="11"/>
        <w:tabs>
          <w:tab w:val="right" w:leader="dot" w:pos="8296"/>
        </w:tabs>
        <w:spacing w:line="360" w:lineRule="auto"/>
        <w:rPr>
          <w:rFonts w:ascii="Calibri" w:hAnsi="Calibri"/>
          <w:noProof/>
          <w:szCs w:val="21"/>
        </w:rPr>
      </w:pPr>
      <w:hyperlink w:anchor="_Toc382819125" w:history="1">
        <w:r w:rsidR="001D2160">
          <w:rPr>
            <w:rStyle w:val="af2"/>
            <w:rFonts w:ascii="宋体" w:hAnsi="宋体" w:cs="Arial" w:hint="eastAsia"/>
            <w:noProof/>
            <w:szCs w:val="21"/>
          </w:rPr>
          <w:t>十、</w:t>
        </w:r>
        <w:r w:rsidR="001D2160">
          <w:rPr>
            <w:rStyle w:val="af2"/>
            <w:rFonts w:ascii="宋体" w:hAnsi="宋体" w:cs="Arial"/>
            <w:noProof/>
            <w:szCs w:val="21"/>
          </w:rPr>
          <w:t xml:space="preserve"> </w:t>
        </w:r>
        <w:r w:rsidR="00A723D3">
          <w:rPr>
            <w:rStyle w:val="af2"/>
            <w:rFonts w:ascii="宋体" w:hAnsi="宋体" w:cs="Arial"/>
            <w:noProof/>
            <w:szCs w:val="21"/>
          </w:rPr>
          <w:t>基金</w:t>
        </w:r>
        <w:r w:rsidR="001D2160">
          <w:rPr>
            <w:rStyle w:val="af2"/>
            <w:rFonts w:ascii="宋体" w:hAnsi="宋体" w:cs="Arial" w:hint="eastAsia"/>
            <w:noProof/>
            <w:szCs w:val="21"/>
          </w:rPr>
          <w:t>费用</w:t>
        </w:r>
        <w:r w:rsidR="001D2160">
          <w:rPr>
            <w:noProof/>
            <w:szCs w:val="21"/>
          </w:rPr>
          <w:tab/>
        </w:r>
        <w:r w:rsidR="001D2160">
          <w:rPr>
            <w:noProof/>
            <w:szCs w:val="21"/>
          </w:rPr>
          <w:fldChar w:fldCharType="begin"/>
        </w:r>
        <w:r w:rsidR="001D2160">
          <w:rPr>
            <w:noProof/>
            <w:szCs w:val="21"/>
          </w:rPr>
          <w:instrText xml:space="preserve"> PAGEREF _Toc382819125 \h </w:instrText>
        </w:r>
        <w:r w:rsidR="001D2160">
          <w:rPr>
            <w:noProof/>
            <w:szCs w:val="21"/>
          </w:rPr>
        </w:r>
        <w:r w:rsidR="001D2160">
          <w:rPr>
            <w:noProof/>
            <w:szCs w:val="21"/>
          </w:rPr>
          <w:fldChar w:fldCharType="separate"/>
        </w:r>
        <w:r w:rsidR="00B71933">
          <w:rPr>
            <w:noProof/>
            <w:szCs w:val="21"/>
          </w:rPr>
          <w:t>27</w:t>
        </w:r>
        <w:r w:rsidR="001D2160">
          <w:rPr>
            <w:noProof/>
            <w:szCs w:val="21"/>
          </w:rPr>
          <w:fldChar w:fldCharType="end"/>
        </w:r>
      </w:hyperlink>
    </w:p>
    <w:p w14:paraId="7D7743F4" w14:textId="718D5A6B" w:rsidR="0020124C" w:rsidRDefault="00E729A3">
      <w:pPr>
        <w:pStyle w:val="11"/>
        <w:tabs>
          <w:tab w:val="right" w:leader="dot" w:pos="8296"/>
        </w:tabs>
        <w:spacing w:line="360" w:lineRule="auto"/>
        <w:rPr>
          <w:rFonts w:ascii="Calibri" w:hAnsi="Calibri"/>
          <w:noProof/>
          <w:szCs w:val="21"/>
        </w:rPr>
      </w:pPr>
      <w:hyperlink w:anchor="_Toc382819126" w:history="1">
        <w:r w:rsidR="001D2160">
          <w:rPr>
            <w:rStyle w:val="af2"/>
            <w:rFonts w:ascii="宋体" w:hAnsi="宋体" w:cs="Arial" w:hint="eastAsia"/>
            <w:noProof/>
            <w:szCs w:val="21"/>
          </w:rPr>
          <w:t>十一、</w:t>
        </w:r>
        <w:r w:rsidR="001D2160">
          <w:rPr>
            <w:rStyle w:val="af2"/>
            <w:rFonts w:ascii="宋体" w:hAnsi="宋体" w:cs="Arial"/>
            <w:noProof/>
            <w:szCs w:val="21"/>
          </w:rPr>
          <w:t xml:space="preserve"> </w:t>
        </w:r>
        <w:r w:rsidR="001D2160">
          <w:rPr>
            <w:rStyle w:val="af2"/>
            <w:rFonts w:ascii="宋体" w:hAnsi="宋体" w:cs="Arial" w:hint="eastAsia"/>
            <w:noProof/>
            <w:szCs w:val="21"/>
          </w:rPr>
          <w:t>基金份额持有人名册的保管</w:t>
        </w:r>
        <w:r w:rsidR="001D2160">
          <w:rPr>
            <w:noProof/>
            <w:szCs w:val="21"/>
          </w:rPr>
          <w:tab/>
        </w:r>
        <w:r w:rsidR="001D2160">
          <w:rPr>
            <w:noProof/>
            <w:szCs w:val="21"/>
          </w:rPr>
          <w:fldChar w:fldCharType="begin"/>
        </w:r>
        <w:r w:rsidR="001D2160">
          <w:rPr>
            <w:noProof/>
            <w:szCs w:val="21"/>
          </w:rPr>
          <w:instrText xml:space="preserve"> PAGEREF _Toc382819126 \h </w:instrText>
        </w:r>
        <w:r w:rsidR="001D2160">
          <w:rPr>
            <w:noProof/>
            <w:szCs w:val="21"/>
          </w:rPr>
        </w:r>
        <w:r w:rsidR="001D2160">
          <w:rPr>
            <w:noProof/>
            <w:szCs w:val="21"/>
          </w:rPr>
          <w:fldChar w:fldCharType="separate"/>
        </w:r>
        <w:r w:rsidR="00B71933">
          <w:rPr>
            <w:noProof/>
            <w:szCs w:val="21"/>
          </w:rPr>
          <w:t>27</w:t>
        </w:r>
        <w:r w:rsidR="001D2160">
          <w:rPr>
            <w:noProof/>
            <w:szCs w:val="21"/>
          </w:rPr>
          <w:fldChar w:fldCharType="end"/>
        </w:r>
      </w:hyperlink>
    </w:p>
    <w:p w14:paraId="6376DDCD" w14:textId="5040B531" w:rsidR="0020124C" w:rsidRDefault="00E729A3">
      <w:pPr>
        <w:pStyle w:val="11"/>
        <w:tabs>
          <w:tab w:val="right" w:leader="dot" w:pos="8296"/>
        </w:tabs>
        <w:spacing w:line="360" w:lineRule="auto"/>
        <w:rPr>
          <w:rFonts w:ascii="Calibri" w:hAnsi="Calibri"/>
          <w:noProof/>
          <w:szCs w:val="21"/>
        </w:rPr>
      </w:pPr>
      <w:hyperlink w:anchor="_Toc382819127" w:history="1">
        <w:r w:rsidR="001D2160">
          <w:rPr>
            <w:rStyle w:val="af2"/>
            <w:rFonts w:ascii="宋体" w:hAnsi="宋体" w:cs="Arial" w:hint="eastAsia"/>
            <w:noProof/>
            <w:szCs w:val="21"/>
          </w:rPr>
          <w:t>十二、</w:t>
        </w:r>
        <w:r w:rsidR="001D2160">
          <w:rPr>
            <w:rStyle w:val="af2"/>
            <w:rFonts w:ascii="宋体" w:hAnsi="宋体" w:cs="Arial"/>
            <w:noProof/>
            <w:szCs w:val="21"/>
          </w:rPr>
          <w:t xml:space="preserve"> </w:t>
        </w:r>
        <w:r w:rsidR="001D2160">
          <w:rPr>
            <w:rStyle w:val="af2"/>
            <w:rFonts w:ascii="宋体" w:hAnsi="宋体" w:cs="Arial" w:hint="eastAsia"/>
            <w:noProof/>
            <w:szCs w:val="21"/>
          </w:rPr>
          <w:t>基金有关文件和档案的保存</w:t>
        </w:r>
        <w:r w:rsidR="001D2160">
          <w:rPr>
            <w:noProof/>
            <w:szCs w:val="21"/>
          </w:rPr>
          <w:tab/>
        </w:r>
        <w:r w:rsidR="001D2160">
          <w:rPr>
            <w:noProof/>
            <w:szCs w:val="21"/>
          </w:rPr>
          <w:fldChar w:fldCharType="begin"/>
        </w:r>
        <w:r w:rsidR="001D2160">
          <w:rPr>
            <w:noProof/>
            <w:szCs w:val="21"/>
          </w:rPr>
          <w:instrText xml:space="preserve"> PAGEREF _Toc382819127 \h </w:instrText>
        </w:r>
        <w:r w:rsidR="001D2160">
          <w:rPr>
            <w:noProof/>
            <w:szCs w:val="21"/>
          </w:rPr>
        </w:r>
        <w:r w:rsidR="001D2160">
          <w:rPr>
            <w:noProof/>
            <w:szCs w:val="21"/>
          </w:rPr>
          <w:fldChar w:fldCharType="separate"/>
        </w:r>
        <w:r w:rsidR="00B71933">
          <w:rPr>
            <w:noProof/>
            <w:szCs w:val="21"/>
          </w:rPr>
          <w:t>28</w:t>
        </w:r>
        <w:r w:rsidR="001D2160">
          <w:rPr>
            <w:noProof/>
            <w:szCs w:val="21"/>
          </w:rPr>
          <w:fldChar w:fldCharType="end"/>
        </w:r>
      </w:hyperlink>
    </w:p>
    <w:p w14:paraId="6227EC8B" w14:textId="6E037233" w:rsidR="0020124C" w:rsidRDefault="00E729A3">
      <w:pPr>
        <w:pStyle w:val="11"/>
        <w:tabs>
          <w:tab w:val="right" w:leader="dot" w:pos="8296"/>
        </w:tabs>
        <w:spacing w:line="360" w:lineRule="auto"/>
        <w:rPr>
          <w:rFonts w:ascii="Calibri" w:hAnsi="Calibri"/>
          <w:noProof/>
          <w:szCs w:val="21"/>
        </w:rPr>
      </w:pPr>
      <w:hyperlink w:anchor="_Toc382819128" w:history="1">
        <w:r w:rsidR="001D2160">
          <w:rPr>
            <w:rStyle w:val="af2"/>
            <w:rFonts w:ascii="宋体" w:hAnsi="宋体" w:cs="Arial" w:hint="eastAsia"/>
            <w:noProof/>
            <w:szCs w:val="21"/>
          </w:rPr>
          <w:t>十三、</w:t>
        </w:r>
        <w:r w:rsidR="001D2160">
          <w:rPr>
            <w:rStyle w:val="af2"/>
            <w:rFonts w:ascii="宋体" w:hAnsi="宋体" w:cs="Arial"/>
            <w:noProof/>
            <w:szCs w:val="21"/>
          </w:rPr>
          <w:t xml:space="preserve"> </w:t>
        </w:r>
        <w:r w:rsidR="001D2160">
          <w:rPr>
            <w:rStyle w:val="af2"/>
            <w:rFonts w:ascii="宋体" w:hAnsi="宋体" w:cs="Arial" w:hint="eastAsia"/>
            <w:noProof/>
            <w:szCs w:val="21"/>
          </w:rPr>
          <w:t>基金管理人和基金托管人的更换</w:t>
        </w:r>
        <w:r w:rsidR="001D2160">
          <w:rPr>
            <w:noProof/>
            <w:szCs w:val="21"/>
          </w:rPr>
          <w:tab/>
        </w:r>
        <w:r w:rsidR="001D2160">
          <w:rPr>
            <w:noProof/>
            <w:szCs w:val="21"/>
          </w:rPr>
          <w:fldChar w:fldCharType="begin"/>
        </w:r>
        <w:r w:rsidR="001D2160">
          <w:rPr>
            <w:noProof/>
            <w:szCs w:val="21"/>
          </w:rPr>
          <w:instrText xml:space="preserve"> PAGEREF _Toc382819128 \h </w:instrText>
        </w:r>
        <w:r w:rsidR="001D2160">
          <w:rPr>
            <w:noProof/>
            <w:szCs w:val="21"/>
          </w:rPr>
        </w:r>
        <w:r w:rsidR="001D2160">
          <w:rPr>
            <w:noProof/>
            <w:szCs w:val="21"/>
          </w:rPr>
          <w:fldChar w:fldCharType="separate"/>
        </w:r>
        <w:r w:rsidR="00B71933">
          <w:rPr>
            <w:noProof/>
            <w:szCs w:val="21"/>
          </w:rPr>
          <w:t>29</w:t>
        </w:r>
        <w:r w:rsidR="001D2160">
          <w:rPr>
            <w:noProof/>
            <w:szCs w:val="21"/>
          </w:rPr>
          <w:fldChar w:fldCharType="end"/>
        </w:r>
      </w:hyperlink>
    </w:p>
    <w:p w14:paraId="30AA7FFE" w14:textId="15410990" w:rsidR="0020124C" w:rsidRDefault="00E729A3">
      <w:pPr>
        <w:pStyle w:val="11"/>
        <w:tabs>
          <w:tab w:val="right" w:leader="dot" w:pos="8296"/>
        </w:tabs>
        <w:spacing w:line="360" w:lineRule="auto"/>
        <w:rPr>
          <w:rFonts w:ascii="Calibri" w:hAnsi="Calibri"/>
          <w:noProof/>
          <w:szCs w:val="21"/>
        </w:rPr>
      </w:pPr>
      <w:hyperlink w:anchor="_Toc382819131" w:history="1">
        <w:r w:rsidR="001D2160">
          <w:rPr>
            <w:rStyle w:val="af2"/>
            <w:rFonts w:ascii="宋体" w:hAnsi="宋体" w:cs="Arial" w:hint="eastAsia"/>
            <w:noProof/>
            <w:szCs w:val="21"/>
          </w:rPr>
          <w:t>十四、</w:t>
        </w:r>
        <w:r w:rsidR="001D2160">
          <w:rPr>
            <w:rStyle w:val="af2"/>
            <w:rFonts w:ascii="宋体" w:hAnsi="宋体" w:cs="Arial"/>
            <w:noProof/>
            <w:szCs w:val="21"/>
          </w:rPr>
          <w:t xml:space="preserve"> </w:t>
        </w:r>
        <w:r w:rsidR="001D2160">
          <w:rPr>
            <w:rStyle w:val="af2"/>
            <w:rFonts w:ascii="宋体" w:hAnsi="宋体" w:cs="Arial" w:hint="eastAsia"/>
            <w:noProof/>
            <w:szCs w:val="21"/>
          </w:rPr>
          <w:t>禁止行为</w:t>
        </w:r>
        <w:r w:rsidR="001D2160">
          <w:rPr>
            <w:noProof/>
            <w:szCs w:val="21"/>
          </w:rPr>
          <w:tab/>
        </w:r>
        <w:r w:rsidR="001D2160">
          <w:rPr>
            <w:noProof/>
            <w:szCs w:val="21"/>
          </w:rPr>
          <w:fldChar w:fldCharType="begin"/>
        </w:r>
        <w:r w:rsidR="001D2160">
          <w:rPr>
            <w:noProof/>
            <w:szCs w:val="21"/>
          </w:rPr>
          <w:instrText xml:space="preserve"> PAGEREF _Toc382819131 \h </w:instrText>
        </w:r>
        <w:r w:rsidR="001D2160">
          <w:rPr>
            <w:noProof/>
            <w:szCs w:val="21"/>
          </w:rPr>
        </w:r>
        <w:r w:rsidR="001D2160">
          <w:rPr>
            <w:noProof/>
            <w:szCs w:val="21"/>
          </w:rPr>
          <w:fldChar w:fldCharType="separate"/>
        </w:r>
        <w:r w:rsidR="00B71933">
          <w:rPr>
            <w:noProof/>
            <w:szCs w:val="21"/>
          </w:rPr>
          <w:t>31</w:t>
        </w:r>
        <w:r w:rsidR="001D2160">
          <w:rPr>
            <w:noProof/>
            <w:szCs w:val="21"/>
          </w:rPr>
          <w:fldChar w:fldCharType="end"/>
        </w:r>
      </w:hyperlink>
    </w:p>
    <w:p w14:paraId="17FCF18B" w14:textId="7B1896AD" w:rsidR="0020124C" w:rsidRDefault="00E729A3">
      <w:pPr>
        <w:pStyle w:val="11"/>
        <w:tabs>
          <w:tab w:val="right" w:leader="dot" w:pos="8296"/>
        </w:tabs>
        <w:spacing w:line="360" w:lineRule="auto"/>
        <w:rPr>
          <w:rFonts w:ascii="Calibri" w:hAnsi="Calibri"/>
          <w:noProof/>
          <w:szCs w:val="21"/>
        </w:rPr>
      </w:pPr>
      <w:hyperlink w:anchor="_Toc382819132" w:history="1">
        <w:r w:rsidR="001D2160">
          <w:rPr>
            <w:rStyle w:val="af2"/>
            <w:rFonts w:ascii="宋体" w:hAnsi="宋体" w:cs="Arial" w:hint="eastAsia"/>
            <w:noProof/>
            <w:szCs w:val="21"/>
          </w:rPr>
          <w:t>十五、</w:t>
        </w:r>
        <w:r w:rsidR="001D2160">
          <w:rPr>
            <w:rStyle w:val="af2"/>
            <w:rFonts w:ascii="宋体" w:hAnsi="宋体" w:cs="Arial"/>
            <w:noProof/>
            <w:szCs w:val="21"/>
          </w:rPr>
          <w:t xml:space="preserve"> </w:t>
        </w:r>
        <w:r w:rsidR="001D2160">
          <w:rPr>
            <w:rStyle w:val="af2"/>
            <w:rFonts w:ascii="宋体" w:hAnsi="宋体" w:cs="Arial" w:hint="eastAsia"/>
            <w:noProof/>
            <w:szCs w:val="21"/>
          </w:rPr>
          <w:t>基金托管协议的变更、终止与基金财产的清算</w:t>
        </w:r>
        <w:r w:rsidR="001D2160">
          <w:rPr>
            <w:noProof/>
            <w:szCs w:val="21"/>
          </w:rPr>
          <w:tab/>
        </w:r>
        <w:r w:rsidR="001D2160">
          <w:rPr>
            <w:noProof/>
            <w:szCs w:val="21"/>
          </w:rPr>
          <w:fldChar w:fldCharType="begin"/>
        </w:r>
        <w:r w:rsidR="001D2160">
          <w:rPr>
            <w:noProof/>
            <w:szCs w:val="21"/>
          </w:rPr>
          <w:instrText xml:space="preserve"> PAGEREF _Toc382819132 \h </w:instrText>
        </w:r>
        <w:r w:rsidR="001D2160">
          <w:rPr>
            <w:noProof/>
            <w:szCs w:val="21"/>
          </w:rPr>
        </w:r>
        <w:r w:rsidR="001D2160">
          <w:rPr>
            <w:noProof/>
            <w:szCs w:val="21"/>
          </w:rPr>
          <w:fldChar w:fldCharType="separate"/>
        </w:r>
        <w:r w:rsidR="00B71933">
          <w:rPr>
            <w:noProof/>
            <w:szCs w:val="21"/>
          </w:rPr>
          <w:t>32</w:t>
        </w:r>
        <w:r w:rsidR="001D2160">
          <w:rPr>
            <w:noProof/>
            <w:szCs w:val="21"/>
          </w:rPr>
          <w:fldChar w:fldCharType="end"/>
        </w:r>
      </w:hyperlink>
    </w:p>
    <w:p w14:paraId="5DCB12CC" w14:textId="795961FB" w:rsidR="0020124C" w:rsidRDefault="00E729A3">
      <w:pPr>
        <w:pStyle w:val="11"/>
        <w:tabs>
          <w:tab w:val="right" w:leader="dot" w:pos="8296"/>
        </w:tabs>
        <w:spacing w:line="360" w:lineRule="auto"/>
        <w:rPr>
          <w:rFonts w:ascii="Calibri" w:hAnsi="Calibri"/>
          <w:noProof/>
          <w:szCs w:val="21"/>
        </w:rPr>
      </w:pPr>
      <w:hyperlink w:anchor="_Toc382819133" w:history="1">
        <w:r w:rsidR="001D2160">
          <w:rPr>
            <w:rStyle w:val="af2"/>
            <w:rFonts w:ascii="宋体" w:hAnsi="宋体" w:cs="Arial" w:hint="eastAsia"/>
            <w:noProof/>
            <w:szCs w:val="21"/>
          </w:rPr>
          <w:t>十六、</w:t>
        </w:r>
        <w:r w:rsidR="001D2160">
          <w:rPr>
            <w:rStyle w:val="af2"/>
            <w:rFonts w:ascii="宋体" w:hAnsi="宋体" w:cs="Arial"/>
            <w:noProof/>
            <w:szCs w:val="21"/>
          </w:rPr>
          <w:t xml:space="preserve"> </w:t>
        </w:r>
        <w:r w:rsidR="001D2160">
          <w:rPr>
            <w:rStyle w:val="af2"/>
            <w:rFonts w:ascii="宋体" w:hAnsi="宋体" w:cs="Arial" w:hint="eastAsia"/>
            <w:noProof/>
            <w:szCs w:val="21"/>
          </w:rPr>
          <w:t>违约责任</w:t>
        </w:r>
        <w:r w:rsidR="001D2160">
          <w:rPr>
            <w:noProof/>
            <w:szCs w:val="21"/>
          </w:rPr>
          <w:tab/>
        </w:r>
        <w:r w:rsidR="001D2160">
          <w:rPr>
            <w:noProof/>
            <w:szCs w:val="21"/>
          </w:rPr>
          <w:fldChar w:fldCharType="begin"/>
        </w:r>
        <w:r w:rsidR="001D2160">
          <w:rPr>
            <w:noProof/>
            <w:szCs w:val="21"/>
          </w:rPr>
          <w:instrText xml:space="preserve"> PAGEREF _Toc382819133 \h </w:instrText>
        </w:r>
        <w:r w:rsidR="001D2160">
          <w:rPr>
            <w:noProof/>
            <w:szCs w:val="21"/>
          </w:rPr>
        </w:r>
        <w:r w:rsidR="001D2160">
          <w:rPr>
            <w:noProof/>
            <w:szCs w:val="21"/>
          </w:rPr>
          <w:fldChar w:fldCharType="separate"/>
        </w:r>
        <w:r w:rsidR="00B71933">
          <w:rPr>
            <w:noProof/>
            <w:szCs w:val="21"/>
          </w:rPr>
          <w:t>34</w:t>
        </w:r>
        <w:r w:rsidR="001D2160">
          <w:rPr>
            <w:noProof/>
            <w:szCs w:val="21"/>
          </w:rPr>
          <w:fldChar w:fldCharType="end"/>
        </w:r>
      </w:hyperlink>
    </w:p>
    <w:p w14:paraId="529D09E1" w14:textId="3F7541F5" w:rsidR="0020124C" w:rsidRDefault="00E729A3">
      <w:pPr>
        <w:pStyle w:val="11"/>
        <w:tabs>
          <w:tab w:val="right" w:leader="dot" w:pos="8296"/>
        </w:tabs>
        <w:spacing w:line="360" w:lineRule="auto"/>
        <w:rPr>
          <w:rFonts w:ascii="Calibri" w:hAnsi="Calibri"/>
          <w:noProof/>
          <w:szCs w:val="21"/>
        </w:rPr>
      </w:pPr>
      <w:hyperlink w:anchor="_Toc382819134" w:history="1">
        <w:r w:rsidR="001D2160">
          <w:rPr>
            <w:rStyle w:val="af2"/>
            <w:rFonts w:ascii="宋体" w:hAnsi="宋体" w:cs="Arial" w:hint="eastAsia"/>
            <w:noProof/>
            <w:szCs w:val="21"/>
          </w:rPr>
          <w:t>十七、</w:t>
        </w:r>
        <w:r w:rsidR="001D2160">
          <w:rPr>
            <w:rStyle w:val="af2"/>
            <w:rFonts w:ascii="宋体" w:hAnsi="宋体" w:cs="Arial"/>
            <w:noProof/>
            <w:szCs w:val="21"/>
          </w:rPr>
          <w:t xml:space="preserve"> </w:t>
        </w:r>
        <w:r w:rsidR="001D2160">
          <w:rPr>
            <w:rStyle w:val="af2"/>
            <w:rFonts w:ascii="宋体" w:hAnsi="宋体" w:cs="Arial" w:hint="eastAsia"/>
            <w:noProof/>
            <w:szCs w:val="21"/>
          </w:rPr>
          <w:t>适用法律及争议解决方式</w:t>
        </w:r>
        <w:r w:rsidR="001D2160">
          <w:rPr>
            <w:noProof/>
            <w:szCs w:val="21"/>
          </w:rPr>
          <w:tab/>
        </w:r>
        <w:r w:rsidR="001D2160">
          <w:rPr>
            <w:noProof/>
            <w:szCs w:val="21"/>
          </w:rPr>
          <w:fldChar w:fldCharType="begin"/>
        </w:r>
        <w:r w:rsidR="001D2160">
          <w:rPr>
            <w:noProof/>
            <w:szCs w:val="21"/>
          </w:rPr>
          <w:instrText xml:space="preserve"> PAGEREF _Toc382819134 \h </w:instrText>
        </w:r>
        <w:r w:rsidR="001D2160">
          <w:rPr>
            <w:noProof/>
            <w:szCs w:val="21"/>
          </w:rPr>
        </w:r>
        <w:r w:rsidR="001D2160">
          <w:rPr>
            <w:noProof/>
            <w:szCs w:val="21"/>
          </w:rPr>
          <w:fldChar w:fldCharType="separate"/>
        </w:r>
        <w:r w:rsidR="00B71933">
          <w:rPr>
            <w:noProof/>
            <w:szCs w:val="21"/>
          </w:rPr>
          <w:t>35</w:t>
        </w:r>
        <w:r w:rsidR="001D2160">
          <w:rPr>
            <w:noProof/>
            <w:szCs w:val="21"/>
          </w:rPr>
          <w:fldChar w:fldCharType="end"/>
        </w:r>
      </w:hyperlink>
    </w:p>
    <w:p w14:paraId="6D90DA8C" w14:textId="2182E621" w:rsidR="0020124C" w:rsidRDefault="00E729A3">
      <w:pPr>
        <w:pStyle w:val="11"/>
        <w:tabs>
          <w:tab w:val="right" w:leader="dot" w:pos="8296"/>
        </w:tabs>
        <w:spacing w:line="360" w:lineRule="auto"/>
        <w:rPr>
          <w:rFonts w:ascii="Calibri" w:hAnsi="Calibri"/>
          <w:noProof/>
          <w:szCs w:val="21"/>
        </w:rPr>
      </w:pPr>
      <w:hyperlink w:anchor="_Toc382819135" w:history="1">
        <w:r w:rsidR="001D2160">
          <w:rPr>
            <w:rStyle w:val="af2"/>
            <w:rFonts w:ascii="宋体" w:hAnsi="宋体" w:cs="Arial" w:hint="eastAsia"/>
            <w:noProof/>
            <w:szCs w:val="21"/>
          </w:rPr>
          <w:t>十八、</w:t>
        </w:r>
        <w:r w:rsidR="001D2160">
          <w:rPr>
            <w:rStyle w:val="af2"/>
            <w:rFonts w:ascii="宋体" w:hAnsi="宋体" w:cs="Arial"/>
            <w:noProof/>
            <w:szCs w:val="21"/>
          </w:rPr>
          <w:t xml:space="preserve"> </w:t>
        </w:r>
        <w:r w:rsidR="001D2160">
          <w:rPr>
            <w:rStyle w:val="af2"/>
            <w:rFonts w:ascii="宋体" w:hAnsi="宋体" w:cs="Arial" w:hint="eastAsia"/>
            <w:noProof/>
            <w:szCs w:val="21"/>
          </w:rPr>
          <w:t>基金托管协议的效力和文本</w:t>
        </w:r>
        <w:r w:rsidR="001D2160">
          <w:rPr>
            <w:noProof/>
            <w:szCs w:val="21"/>
          </w:rPr>
          <w:tab/>
        </w:r>
        <w:r w:rsidR="001D2160">
          <w:rPr>
            <w:noProof/>
            <w:szCs w:val="21"/>
          </w:rPr>
          <w:fldChar w:fldCharType="begin"/>
        </w:r>
        <w:r w:rsidR="001D2160">
          <w:rPr>
            <w:noProof/>
            <w:szCs w:val="21"/>
          </w:rPr>
          <w:instrText xml:space="preserve"> PAGEREF _Toc382819135 \h </w:instrText>
        </w:r>
        <w:r w:rsidR="001D2160">
          <w:rPr>
            <w:noProof/>
            <w:szCs w:val="21"/>
          </w:rPr>
        </w:r>
        <w:r w:rsidR="001D2160">
          <w:rPr>
            <w:noProof/>
            <w:szCs w:val="21"/>
          </w:rPr>
          <w:fldChar w:fldCharType="separate"/>
        </w:r>
        <w:r w:rsidR="00B71933">
          <w:rPr>
            <w:noProof/>
            <w:szCs w:val="21"/>
          </w:rPr>
          <w:t>35</w:t>
        </w:r>
        <w:r w:rsidR="001D2160">
          <w:rPr>
            <w:noProof/>
            <w:szCs w:val="21"/>
          </w:rPr>
          <w:fldChar w:fldCharType="end"/>
        </w:r>
      </w:hyperlink>
    </w:p>
    <w:p w14:paraId="691D1695" w14:textId="35C3460C" w:rsidR="0020124C" w:rsidRDefault="00E729A3">
      <w:pPr>
        <w:pStyle w:val="11"/>
        <w:tabs>
          <w:tab w:val="right" w:leader="dot" w:pos="8296"/>
        </w:tabs>
        <w:spacing w:line="360" w:lineRule="auto"/>
        <w:rPr>
          <w:rFonts w:ascii="Calibri" w:hAnsi="Calibri"/>
          <w:noProof/>
          <w:szCs w:val="21"/>
        </w:rPr>
      </w:pPr>
      <w:hyperlink w:anchor="_Toc382819136" w:history="1">
        <w:r w:rsidR="001D2160">
          <w:rPr>
            <w:rStyle w:val="af2"/>
            <w:rFonts w:ascii="宋体" w:hAnsi="宋体" w:hint="eastAsia"/>
            <w:noProof/>
            <w:szCs w:val="21"/>
          </w:rPr>
          <w:t>十九、</w:t>
        </w:r>
        <w:r w:rsidR="001D2160">
          <w:rPr>
            <w:rStyle w:val="af2"/>
            <w:rFonts w:ascii="宋体" w:hAnsi="宋体" w:cs="Arial"/>
            <w:noProof/>
            <w:szCs w:val="21"/>
          </w:rPr>
          <w:t xml:space="preserve"> 其他事项</w:t>
        </w:r>
        <w:r w:rsidR="001D2160">
          <w:rPr>
            <w:noProof/>
            <w:szCs w:val="21"/>
          </w:rPr>
          <w:tab/>
        </w:r>
        <w:r w:rsidR="001D2160">
          <w:rPr>
            <w:noProof/>
            <w:szCs w:val="21"/>
          </w:rPr>
          <w:fldChar w:fldCharType="begin"/>
        </w:r>
        <w:r w:rsidR="001D2160">
          <w:rPr>
            <w:noProof/>
            <w:szCs w:val="21"/>
          </w:rPr>
          <w:instrText xml:space="preserve"> PAGEREF _Toc382819136 \h </w:instrText>
        </w:r>
        <w:r w:rsidR="001D2160">
          <w:rPr>
            <w:noProof/>
            <w:szCs w:val="21"/>
          </w:rPr>
        </w:r>
        <w:r w:rsidR="001D2160">
          <w:rPr>
            <w:noProof/>
            <w:szCs w:val="21"/>
          </w:rPr>
          <w:fldChar w:fldCharType="separate"/>
        </w:r>
        <w:r w:rsidR="00B71933">
          <w:rPr>
            <w:noProof/>
            <w:szCs w:val="21"/>
          </w:rPr>
          <w:t>35</w:t>
        </w:r>
        <w:r w:rsidR="001D2160">
          <w:rPr>
            <w:noProof/>
            <w:szCs w:val="21"/>
          </w:rPr>
          <w:fldChar w:fldCharType="end"/>
        </w:r>
      </w:hyperlink>
    </w:p>
    <w:p w14:paraId="1BF8375C" w14:textId="77777777" w:rsidR="0020124C" w:rsidRDefault="001D2160">
      <w:pPr>
        <w:spacing w:line="360" w:lineRule="auto"/>
        <w:rPr>
          <w:rFonts w:ascii="仿宋_GB2312" w:eastAsia="仿宋_GB2312"/>
          <w:szCs w:val="21"/>
        </w:rPr>
      </w:pPr>
      <w:r>
        <w:rPr>
          <w:rFonts w:ascii="宋体" w:hAnsi="宋体"/>
          <w:szCs w:val="21"/>
        </w:rPr>
        <w:fldChar w:fldCharType="end"/>
      </w:r>
    </w:p>
    <w:p w14:paraId="6F2ECF84" w14:textId="77777777" w:rsidR="0020124C" w:rsidRDefault="0020124C">
      <w:pPr>
        <w:widowControl/>
        <w:jc w:val="left"/>
        <w:rPr>
          <w:rFonts w:ascii="仿宋_GB2312" w:eastAsia="仿宋_GB2312"/>
          <w:sz w:val="24"/>
        </w:rPr>
        <w:sectPr w:rsidR="0020124C">
          <w:headerReference w:type="default" r:id="rId12"/>
          <w:footerReference w:type="default" r:id="rId13"/>
          <w:pgSz w:w="11906" w:h="16838"/>
          <w:pgMar w:top="1440" w:right="1800" w:bottom="1440" w:left="1800" w:header="851" w:footer="992" w:gutter="0"/>
          <w:pgNumType w:start="1"/>
          <w:cols w:space="720"/>
          <w:docGrid w:type="lines" w:linePitch="312"/>
        </w:sectPr>
      </w:pPr>
    </w:p>
    <w:p w14:paraId="71DBF95B" w14:textId="06597962" w:rsidR="0020124C" w:rsidRDefault="00D6305C">
      <w:pPr>
        <w:jc w:val="center"/>
        <w:rPr>
          <w:rFonts w:ascii="黑体" w:eastAsia="黑体" w:hAnsi="黑体"/>
          <w:b/>
          <w:sz w:val="32"/>
          <w:szCs w:val="32"/>
        </w:rPr>
      </w:pPr>
      <w:bookmarkStart w:id="6" w:name="_Toc382819068"/>
      <w:bookmarkStart w:id="7" w:name="_Toc382818594"/>
      <w:r>
        <w:rPr>
          <w:rFonts w:ascii="黑体" w:eastAsia="黑体" w:hAnsi="黑体" w:hint="eastAsia"/>
          <w:sz w:val="32"/>
          <w:szCs w:val="32"/>
        </w:rPr>
        <w:lastRenderedPageBreak/>
        <w:t>富国致享量化选股股票型证券投资基金</w:t>
      </w:r>
      <w:r w:rsidR="001D2160">
        <w:rPr>
          <w:rFonts w:ascii="黑体" w:eastAsia="黑体" w:hAnsi="黑体" w:hint="eastAsia"/>
          <w:sz w:val="32"/>
          <w:szCs w:val="32"/>
        </w:rPr>
        <w:t>托管协议</w:t>
      </w:r>
      <w:bookmarkEnd w:id="6"/>
      <w:bookmarkEnd w:id="7"/>
    </w:p>
    <w:p w14:paraId="1EFA0262" w14:textId="77777777" w:rsidR="0020124C" w:rsidRDefault="0020124C">
      <w:pPr>
        <w:rPr>
          <w:lang w:val="zh-CN"/>
        </w:rPr>
      </w:pPr>
    </w:p>
    <w:p w14:paraId="783A39D9" w14:textId="77777777" w:rsidR="0020124C" w:rsidRDefault="0020124C">
      <w:pPr>
        <w:rPr>
          <w:lang w:val="zh-CN"/>
        </w:rPr>
      </w:pPr>
    </w:p>
    <w:p w14:paraId="6CCA2846" w14:textId="77777777" w:rsidR="0020124C" w:rsidRDefault="001D2160">
      <w:pPr>
        <w:spacing w:line="360" w:lineRule="auto"/>
        <w:ind w:firstLineChars="200" w:firstLine="422"/>
        <w:rPr>
          <w:rFonts w:ascii="宋体" w:hAnsi="宋体"/>
          <w:szCs w:val="21"/>
        </w:rPr>
      </w:pPr>
      <w:bookmarkStart w:id="8" w:name="_Toc382819069"/>
      <w:r>
        <w:rPr>
          <w:rFonts w:ascii="宋体" w:hAnsi="宋体" w:hint="eastAsia"/>
          <w:b/>
          <w:szCs w:val="21"/>
        </w:rPr>
        <w:t>基金管理人：</w:t>
      </w:r>
      <w:bookmarkEnd w:id="8"/>
    </w:p>
    <w:p w14:paraId="3F8EB4CE" w14:textId="00040216" w:rsidR="0020124C" w:rsidRDefault="001D2160">
      <w:pPr>
        <w:spacing w:line="360" w:lineRule="auto"/>
        <w:ind w:firstLineChars="200" w:firstLine="420"/>
        <w:rPr>
          <w:rFonts w:ascii="宋体" w:hAnsi="宋体"/>
          <w:szCs w:val="21"/>
        </w:rPr>
      </w:pPr>
      <w:r>
        <w:rPr>
          <w:rFonts w:ascii="宋体" w:hAnsi="宋体" w:hint="eastAsia"/>
          <w:szCs w:val="21"/>
        </w:rPr>
        <w:t>名称：富国基金管理有限公司</w:t>
      </w:r>
    </w:p>
    <w:p w14:paraId="60BB1C00" w14:textId="77777777" w:rsidR="0020124C" w:rsidRDefault="001D2160">
      <w:pPr>
        <w:spacing w:line="360" w:lineRule="auto"/>
        <w:ind w:firstLineChars="200" w:firstLine="420"/>
        <w:rPr>
          <w:rFonts w:ascii="宋体" w:hAnsi="宋体"/>
          <w:szCs w:val="21"/>
        </w:rPr>
      </w:pPr>
      <w:r>
        <w:rPr>
          <w:rFonts w:ascii="宋体" w:hAnsi="宋体" w:hint="eastAsia"/>
          <w:szCs w:val="21"/>
        </w:rPr>
        <w:t>住所：中国（上海）自由贸易试验区世纪大道1196号世纪汇办公楼二座27-30层</w:t>
      </w:r>
    </w:p>
    <w:p w14:paraId="052E0BB0" w14:textId="77777777" w:rsidR="0020124C" w:rsidRDefault="001D2160">
      <w:pPr>
        <w:spacing w:line="360" w:lineRule="auto"/>
        <w:ind w:firstLineChars="200" w:firstLine="420"/>
        <w:rPr>
          <w:rFonts w:ascii="宋体" w:hAnsi="宋体"/>
          <w:szCs w:val="21"/>
        </w:rPr>
      </w:pPr>
      <w:r>
        <w:rPr>
          <w:rFonts w:ascii="宋体" w:hAnsi="宋体" w:hint="eastAsia"/>
          <w:szCs w:val="21"/>
        </w:rPr>
        <w:t>法定代表人：裴长江</w:t>
      </w:r>
    </w:p>
    <w:p w14:paraId="528310B0" w14:textId="77777777" w:rsidR="0020124C" w:rsidRDefault="001D2160">
      <w:pPr>
        <w:spacing w:line="360" w:lineRule="auto"/>
        <w:ind w:firstLineChars="200" w:firstLine="420"/>
        <w:rPr>
          <w:rFonts w:ascii="宋体" w:hAnsi="宋体"/>
          <w:szCs w:val="21"/>
        </w:rPr>
      </w:pPr>
      <w:r>
        <w:rPr>
          <w:rFonts w:ascii="宋体" w:hAnsi="宋体" w:hint="eastAsia"/>
          <w:szCs w:val="21"/>
        </w:rPr>
        <w:t>设立日期：199</w:t>
      </w:r>
      <w:bookmarkStart w:id="9" w:name="_GoBack"/>
      <w:bookmarkEnd w:id="9"/>
      <w:r>
        <w:rPr>
          <w:rFonts w:ascii="宋体" w:hAnsi="宋体" w:hint="eastAsia"/>
          <w:szCs w:val="21"/>
        </w:rPr>
        <w:t>9年4月13日</w:t>
      </w:r>
    </w:p>
    <w:p w14:paraId="09242128" w14:textId="77777777" w:rsidR="0020124C" w:rsidRDefault="001D2160">
      <w:pPr>
        <w:spacing w:line="360" w:lineRule="auto"/>
        <w:ind w:firstLineChars="200" w:firstLine="420"/>
        <w:rPr>
          <w:rFonts w:ascii="宋体" w:hAnsi="宋体"/>
          <w:szCs w:val="21"/>
        </w:rPr>
      </w:pPr>
      <w:r>
        <w:rPr>
          <w:rFonts w:ascii="宋体" w:hAnsi="宋体" w:hint="eastAsia"/>
          <w:szCs w:val="21"/>
        </w:rPr>
        <w:t>批准设立机关及批准设立文号：中国证券监督管理委员会证监基金字【1999】11号</w:t>
      </w:r>
    </w:p>
    <w:p w14:paraId="4A18C09D" w14:textId="77777777" w:rsidR="0020124C" w:rsidRDefault="001D2160">
      <w:pPr>
        <w:spacing w:line="360" w:lineRule="auto"/>
        <w:ind w:firstLineChars="200" w:firstLine="420"/>
        <w:rPr>
          <w:rFonts w:ascii="宋体" w:hAnsi="宋体"/>
          <w:szCs w:val="21"/>
        </w:rPr>
      </w:pPr>
      <w:r>
        <w:rPr>
          <w:rFonts w:ascii="宋体" w:hAnsi="宋体" w:hint="eastAsia"/>
          <w:szCs w:val="21"/>
        </w:rPr>
        <w:t>组织形式：有限责任公司</w:t>
      </w:r>
    </w:p>
    <w:p w14:paraId="32A23302" w14:textId="77777777" w:rsidR="0020124C" w:rsidRDefault="001D2160">
      <w:pPr>
        <w:spacing w:line="360" w:lineRule="auto"/>
        <w:ind w:firstLineChars="200" w:firstLine="420"/>
        <w:rPr>
          <w:rFonts w:ascii="宋体" w:hAnsi="宋体"/>
          <w:szCs w:val="21"/>
        </w:rPr>
      </w:pPr>
      <w:r>
        <w:rPr>
          <w:rFonts w:ascii="宋体" w:hAnsi="宋体" w:hint="eastAsia"/>
          <w:szCs w:val="21"/>
        </w:rPr>
        <w:t>注册资本：人民币5.2亿元</w:t>
      </w:r>
    </w:p>
    <w:p w14:paraId="138BA3C1" w14:textId="77777777" w:rsidR="0020124C" w:rsidRDefault="001D2160">
      <w:pPr>
        <w:spacing w:line="360" w:lineRule="auto"/>
        <w:ind w:firstLineChars="200" w:firstLine="420"/>
        <w:rPr>
          <w:rFonts w:ascii="宋体" w:hAnsi="宋体"/>
          <w:szCs w:val="21"/>
        </w:rPr>
      </w:pPr>
      <w:r>
        <w:rPr>
          <w:rFonts w:ascii="宋体" w:hAnsi="宋体" w:hint="eastAsia"/>
          <w:szCs w:val="21"/>
        </w:rPr>
        <w:t>存续期限：持续经营</w:t>
      </w:r>
    </w:p>
    <w:p w14:paraId="6F15D649" w14:textId="77777777" w:rsidR="0020124C" w:rsidRDefault="001D2160">
      <w:pPr>
        <w:spacing w:line="360" w:lineRule="auto"/>
        <w:ind w:firstLineChars="200" w:firstLine="420"/>
        <w:rPr>
          <w:rFonts w:ascii="宋体" w:hAnsi="宋体"/>
          <w:szCs w:val="21"/>
        </w:rPr>
      </w:pPr>
      <w:r>
        <w:rPr>
          <w:rFonts w:ascii="宋体" w:hAnsi="宋体" w:hint="eastAsia"/>
          <w:szCs w:val="21"/>
        </w:rPr>
        <w:t>联系电话：021-20361818</w:t>
      </w:r>
    </w:p>
    <w:p w14:paraId="33CAB10C" w14:textId="77777777" w:rsidR="0020124C" w:rsidRDefault="0020124C">
      <w:pPr>
        <w:spacing w:line="360" w:lineRule="auto"/>
        <w:ind w:firstLineChars="200" w:firstLine="420"/>
        <w:rPr>
          <w:rFonts w:ascii="宋体" w:hAnsi="宋体"/>
          <w:szCs w:val="21"/>
        </w:rPr>
      </w:pPr>
    </w:p>
    <w:p w14:paraId="01F6DD06" w14:textId="77777777" w:rsidR="0020124C" w:rsidRDefault="0020124C">
      <w:pPr>
        <w:spacing w:line="360" w:lineRule="auto"/>
        <w:rPr>
          <w:rFonts w:ascii="宋体" w:hAnsi="宋体"/>
          <w:szCs w:val="21"/>
        </w:rPr>
      </w:pPr>
    </w:p>
    <w:p w14:paraId="7689E37A" w14:textId="34D0A384" w:rsidR="0020124C" w:rsidRDefault="001D2160">
      <w:pPr>
        <w:spacing w:line="360" w:lineRule="auto"/>
        <w:ind w:firstLineChars="200" w:firstLine="422"/>
        <w:rPr>
          <w:rFonts w:ascii="宋体" w:hAnsi="宋体"/>
          <w:b/>
          <w:szCs w:val="21"/>
        </w:rPr>
      </w:pPr>
      <w:bookmarkStart w:id="10" w:name="_Toc382819070"/>
      <w:r>
        <w:rPr>
          <w:rFonts w:ascii="宋体" w:hAnsi="宋体" w:hint="eastAsia"/>
          <w:b/>
          <w:szCs w:val="21"/>
        </w:rPr>
        <w:t>基金托管人：</w:t>
      </w:r>
      <w:bookmarkEnd w:id="10"/>
    </w:p>
    <w:p w14:paraId="6FB320BE" w14:textId="34C0823E" w:rsidR="0020124C" w:rsidRDefault="001D2160">
      <w:pPr>
        <w:spacing w:line="360" w:lineRule="auto"/>
        <w:ind w:firstLineChars="200" w:firstLine="420"/>
        <w:rPr>
          <w:rFonts w:ascii="宋体" w:hAnsi="宋体"/>
          <w:szCs w:val="21"/>
        </w:rPr>
      </w:pPr>
      <w:r>
        <w:rPr>
          <w:rFonts w:ascii="宋体" w:hAnsi="宋体" w:hint="eastAsia"/>
          <w:szCs w:val="21"/>
        </w:rPr>
        <w:t>名称：上海浦东发展银行股份有限公司</w:t>
      </w:r>
    </w:p>
    <w:p w14:paraId="45FC0213" w14:textId="77777777" w:rsidR="0020124C" w:rsidRDefault="001D2160">
      <w:pPr>
        <w:spacing w:line="360" w:lineRule="auto"/>
        <w:ind w:firstLineChars="200" w:firstLine="420"/>
        <w:rPr>
          <w:rFonts w:ascii="宋体" w:hAnsi="宋体"/>
          <w:szCs w:val="21"/>
        </w:rPr>
      </w:pPr>
      <w:r>
        <w:rPr>
          <w:rFonts w:ascii="宋体" w:hAnsi="宋体" w:hint="eastAsia"/>
          <w:szCs w:val="21"/>
        </w:rPr>
        <w:t>注册地址：上海市中山东一路12号</w:t>
      </w:r>
    </w:p>
    <w:p w14:paraId="6FE85FDA" w14:textId="77777777" w:rsidR="0020124C" w:rsidRDefault="001D2160">
      <w:pPr>
        <w:spacing w:line="360" w:lineRule="auto"/>
        <w:ind w:firstLineChars="200" w:firstLine="420"/>
        <w:rPr>
          <w:rFonts w:ascii="宋体" w:hAnsi="宋体"/>
          <w:szCs w:val="21"/>
        </w:rPr>
      </w:pPr>
      <w:r>
        <w:rPr>
          <w:rFonts w:ascii="宋体" w:hAnsi="宋体" w:hint="eastAsia"/>
          <w:szCs w:val="21"/>
        </w:rPr>
        <w:t>办公地址：上海市中山东一路12号</w:t>
      </w:r>
    </w:p>
    <w:p w14:paraId="40B21CF1" w14:textId="58514A35" w:rsidR="0020124C" w:rsidRDefault="001D2160">
      <w:pPr>
        <w:spacing w:line="360" w:lineRule="auto"/>
        <w:ind w:firstLineChars="200" w:firstLine="420"/>
        <w:rPr>
          <w:rFonts w:ascii="宋体" w:hAnsi="宋体"/>
          <w:szCs w:val="21"/>
        </w:rPr>
      </w:pPr>
      <w:r>
        <w:rPr>
          <w:rFonts w:ascii="宋体" w:hAnsi="宋体" w:hint="eastAsia"/>
          <w:szCs w:val="21"/>
        </w:rPr>
        <w:t>法定代表人：张为忠</w:t>
      </w:r>
    </w:p>
    <w:p w14:paraId="6C05A82D" w14:textId="77777777" w:rsidR="0020124C" w:rsidRDefault="001D2160">
      <w:pPr>
        <w:spacing w:line="360" w:lineRule="auto"/>
        <w:ind w:firstLineChars="200" w:firstLine="420"/>
        <w:rPr>
          <w:rFonts w:ascii="宋体" w:hAnsi="宋体"/>
          <w:szCs w:val="21"/>
        </w:rPr>
      </w:pPr>
      <w:r>
        <w:rPr>
          <w:rFonts w:ascii="宋体" w:hAnsi="宋体" w:hint="eastAsia"/>
          <w:szCs w:val="21"/>
        </w:rPr>
        <w:t>成立时间：1992年10月19日</w:t>
      </w:r>
    </w:p>
    <w:p w14:paraId="3011A821" w14:textId="77777777" w:rsidR="0020124C" w:rsidRDefault="001D2160">
      <w:pPr>
        <w:spacing w:line="360" w:lineRule="auto"/>
        <w:ind w:firstLineChars="200" w:firstLine="420"/>
        <w:rPr>
          <w:rFonts w:ascii="宋体" w:hAnsi="宋体"/>
          <w:szCs w:val="21"/>
        </w:rPr>
      </w:pPr>
      <w:r>
        <w:rPr>
          <w:rFonts w:ascii="宋体" w:hAnsi="宋体" w:hint="eastAsia"/>
          <w:szCs w:val="21"/>
        </w:rPr>
        <w:t>批准设立机关和批准设立文号：中国人民银行银复1992（601）号</w:t>
      </w:r>
    </w:p>
    <w:p w14:paraId="306BD57A" w14:textId="77777777" w:rsidR="0020124C" w:rsidRDefault="001D2160">
      <w:pPr>
        <w:spacing w:line="360" w:lineRule="auto"/>
        <w:ind w:firstLineChars="200" w:firstLine="420"/>
        <w:rPr>
          <w:rFonts w:ascii="宋体" w:hAnsi="宋体"/>
          <w:szCs w:val="21"/>
        </w:rPr>
      </w:pPr>
      <w:r>
        <w:rPr>
          <w:rFonts w:ascii="宋体" w:hAnsi="宋体" w:hint="eastAsia"/>
          <w:szCs w:val="21"/>
        </w:rPr>
        <w:t>组织形式：股份有限公司</w:t>
      </w:r>
    </w:p>
    <w:p w14:paraId="33E97AD8" w14:textId="77777777" w:rsidR="0020124C" w:rsidRDefault="001D2160">
      <w:pPr>
        <w:spacing w:line="360" w:lineRule="auto"/>
        <w:ind w:firstLineChars="200" w:firstLine="420"/>
        <w:rPr>
          <w:rFonts w:ascii="宋体" w:hAnsi="宋体"/>
          <w:szCs w:val="21"/>
        </w:rPr>
      </w:pPr>
      <w:r>
        <w:rPr>
          <w:rFonts w:ascii="宋体" w:hAnsi="宋体" w:hint="eastAsia"/>
          <w:szCs w:val="21"/>
        </w:rPr>
        <w:t>注册资本：293.52亿元人民币</w:t>
      </w:r>
    </w:p>
    <w:p w14:paraId="1F1A7BED" w14:textId="77777777" w:rsidR="0020124C" w:rsidRDefault="001D2160">
      <w:pPr>
        <w:spacing w:line="360" w:lineRule="auto"/>
        <w:ind w:firstLineChars="200" w:firstLine="420"/>
        <w:rPr>
          <w:rFonts w:ascii="宋体" w:hAnsi="宋体"/>
          <w:szCs w:val="21"/>
        </w:rPr>
      </w:pPr>
      <w:r>
        <w:rPr>
          <w:rFonts w:ascii="宋体" w:hAnsi="宋体" w:hint="eastAsia"/>
          <w:szCs w:val="21"/>
        </w:rPr>
        <w:t>存续期间：持续经营</w:t>
      </w:r>
    </w:p>
    <w:p w14:paraId="5610E333" w14:textId="77777777" w:rsidR="0020124C" w:rsidRDefault="001D2160">
      <w:pPr>
        <w:spacing w:line="360" w:lineRule="auto"/>
        <w:ind w:firstLineChars="200" w:firstLine="420"/>
        <w:rPr>
          <w:rFonts w:ascii="宋体" w:hAnsi="宋体"/>
          <w:szCs w:val="21"/>
        </w:rPr>
      </w:pPr>
      <w:r>
        <w:rPr>
          <w:rFonts w:ascii="宋体" w:hAnsi="宋体" w:hint="eastAsia"/>
          <w:szCs w:val="21"/>
        </w:rPr>
        <w:t>基金托管资格批文及文号：中国证监会证监基金字[2003]105号</w:t>
      </w:r>
    </w:p>
    <w:p w14:paraId="60E90CE4" w14:textId="77777777" w:rsidR="0020124C" w:rsidRDefault="0020124C">
      <w:pPr>
        <w:spacing w:line="360" w:lineRule="auto"/>
        <w:rPr>
          <w:rFonts w:ascii="宋体" w:hAnsi="宋体"/>
          <w:sz w:val="24"/>
        </w:rPr>
      </w:pPr>
    </w:p>
    <w:p w14:paraId="67A08036" w14:textId="77777777" w:rsidR="0020124C" w:rsidRDefault="0020124C">
      <w:pPr>
        <w:spacing w:line="360" w:lineRule="auto"/>
        <w:ind w:firstLineChars="200" w:firstLine="480"/>
        <w:rPr>
          <w:rFonts w:ascii="宋体" w:hAnsi="宋体"/>
          <w:sz w:val="24"/>
        </w:rPr>
      </w:pPr>
    </w:p>
    <w:p w14:paraId="13637B5A" w14:textId="77777777" w:rsidR="0020124C" w:rsidRDefault="0020124C">
      <w:pPr>
        <w:spacing w:line="360" w:lineRule="auto"/>
        <w:ind w:firstLineChars="200" w:firstLine="480"/>
        <w:rPr>
          <w:rFonts w:ascii="宋体" w:hAnsi="宋体"/>
          <w:sz w:val="24"/>
        </w:rPr>
      </w:pPr>
    </w:p>
    <w:p w14:paraId="6A7FD61A" w14:textId="15F89C71" w:rsidR="0020124C" w:rsidRDefault="001D2160">
      <w:pPr>
        <w:spacing w:beforeLines="100" w:before="312" w:afterLines="100" w:after="312" w:line="240" w:lineRule="atLeast"/>
        <w:jc w:val="center"/>
        <w:outlineLvl w:val="0"/>
        <w:rPr>
          <w:rFonts w:ascii="宋体" w:hAnsi="宋体"/>
        </w:rPr>
      </w:pPr>
      <w:r>
        <w:rPr>
          <w:rFonts w:ascii="宋体" w:hAnsi="宋体"/>
          <w:sz w:val="24"/>
        </w:rPr>
        <w:br w:type="page"/>
      </w:r>
      <w:bookmarkStart w:id="11" w:name="_Toc382819071"/>
      <w:r>
        <w:rPr>
          <w:rFonts w:ascii="宋体" w:hAnsi="宋体" w:hint="eastAsia"/>
          <w:b/>
          <w:sz w:val="24"/>
        </w:rPr>
        <w:lastRenderedPageBreak/>
        <w:t>一、基金托管协议的依据、目的、原则和解释</w:t>
      </w:r>
      <w:bookmarkEnd w:id="11"/>
    </w:p>
    <w:p w14:paraId="45459C4E"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（一）依据</w:t>
      </w:r>
    </w:p>
    <w:p w14:paraId="1A8A35A7" w14:textId="3DFCFA8A" w:rsidR="0020124C" w:rsidRDefault="001D2160">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w:t>
      </w:r>
      <w:r w:rsidR="00D6305C">
        <w:rPr>
          <w:rFonts w:ascii="宋体" w:hAnsi="宋体" w:hint="eastAsia"/>
          <w:szCs w:val="21"/>
        </w:rPr>
        <w:t>富国致享量化选股股票型证券投资基金</w:t>
      </w:r>
      <w:r>
        <w:rPr>
          <w:rFonts w:ascii="宋体" w:hAnsi="宋体" w:hint="eastAsia"/>
          <w:szCs w:val="21"/>
        </w:rPr>
        <w:t>基金合同》（以下简称《基金合同》或基金合同）及其他有关法律、法规制定。</w:t>
      </w:r>
    </w:p>
    <w:p w14:paraId="43390EED"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（二）目的</w:t>
      </w:r>
    </w:p>
    <w:p w14:paraId="7EFE69F8" w14:textId="77777777" w:rsidR="0020124C" w:rsidRDefault="001D2160">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1344110"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（三）原则</w:t>
      </w:r>
    </w:p>
    <w:p w14:paraId="4CB0C0ED"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33E63431"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（四）解释</w:t>
      </w:r>
    </w:p>
    <w:p w14:paraId="216D16EA" w14:textId="77777777" w:rsidR="0020124C" w:rsidRDefault="001D2160">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除非本协议另有约定，本协议所有术语与《基金合同》的相应术语具有相同含义。若有抵触，应以《基金合同》为准，并依其条款解释。</w:t>
      </w:r>
    </w:p>
    <w:p w14:paraId="7114E40C"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Pr>
          <w:rFonts w:ascii="宋体" w:eastAsia="宋体" w:hAnsi="宋体" w:hint="eastAsia"/>
          <w:b w:val="0"/>
          <w:bCs w:val="0"/>
          <w:sz w:val="21"/>
          <w:szCs w:val="21"/>
        </w:rPr>
        <w:t>（五）若本基金实施侧袋机制的，侧袋机制实施期间的相关安排见基金合同和招募说明书的规定。</w:t>
      </w:r>
    </w:p>
    <w:p w14:paraId="497DA6C8" w14:textId="77777777" w:rsidR="0020124C" w:rsidRDefault="001D2160">
      <w:pPr>
        <w:widowControl/>
        <w:jc w:val="left"/>
        <w:rPr>
          <w:rFonts w:ascii="宋体" w:hAnsi="宋体"/>
          <w:szCs w:val="21"/>
        </w:rPr>
      </w:pPr>
      <w:r>
        <w:rPr>
          <w:rFonts w:ascii="宋体" w:hAnsi="宋体"/>
          <w:b/>
          <w:bCs/>
          <w:szCs w:val="21"/>
        </w:rPr>
        <w:br w:type="page"/>
      </w:r>
    </w:p>
    <w:p w14:paraId="74741B66" w14:textId="05C7C821" w:rsidR="0020124C" w:rsidRDefault="001D2160">
      <w:pPr>
        <w:spacing w:beforeLines="100" w:before="312" w:afterLines="100" w:after="312" w:line="240" w:lineRule="atLeast"/>
        <w:jc w:val="center"/>
        <w:outlineLvl w:val="0"/>
        <w:rPr>
          <w:rFonts w:ascii="宋体" w:hAnsi="宋体"/>
        </w:rPr>
      </w:pPr>
      <w:bookmarkStart w:id="12" w:name="_Toc382819072"/>
      <w:r>
        <w:rPr>
          <w:rFonts w:ascii="宋体" w:hAnsi="宋体" w:hint="eastAsia"/>
          <w:b/>
          <w:sz w:val="24"/>
        </w:rPr>
        <w:lastRenderedPageBreak/>
        <w:t>二、基金托管人对基金管理人的业务监督和核查</w:t>
      </w:r>
      <w:bookmarkEnd w:id="12"/>
    </w:p>
    <w:p w14:paraId="254C029B" w14:textId="77777777" w:rsidR="0020124C" w:rsidRDefault="001D2160">
      <w:pPr>
        <w:spacing w:after="120" w:line="360" w:lineRule="auto"/>
        <w:ind w:firstLineChars="200" w:firstLine="420"/>
        <w:rPr>
          <w:rFonts w:ascii="宋体" w:hAnsi="宋体"/>
          <w:szCs w:val="21"/>
        </w:rPr>
      </w:pPr>
      <w:bookmarkStart w:id="13" w:name="_Toc382819073"/>
      <w:r>
        <w:rPr>
          <w:rFonts w:ascii="宋体" w:hAnsi="宋体" w:hint="eastAsia"/>
          <w:szCs w:val="21"/>
        </w:rPr>
        <w:t>（一）基金托管人对基金管理人的投资行为行使监督权</w:t>
      </w:r>
      <w:bookmarkEnd w:id="13"/>
    </w:p>
    <w:p w14:paraId="700CB32C" w14:textId="77777777" w:rsidR="0020124C" w:rsidRDefault="001D2160">
      <w:pPr>
        <w:widowControl/>
        <w:spacing w:line="360" w:lineRule="auto"/>
        <w:ind w:firstLineChars="200" w:firstLine="420"/>
        <w:jc w:val="left"/>
        <w:rPr>
          <w:rFonts w:ascii="宋体" w:hAnsi="宋体"/>
          <w:szCs w:val="21"/>
        </w:rPr>
      </w:pPr>
      <w:bookmarkStart w:id="14" w:name="OLE_LINK16"/>
      <w:bookmarkStart w:id="15" w:name="OLE_LINK17"/>
      <w:r>
        <w:rPr>
          <w:rFonts w:ascii="宋体" w:hAnsi="宋体" w:hint="eastAsia"/>
          <w:szCs w:val="21"/>
        </w:rPr>
        <w:t>1.基金托管人根据有关法律法规的规定和《基金合同》的约定，对下述基金投资范围、投资对象进行监督。</w:t>
      </w:r>
    </w:p>
    <w:p w14:paraId="3B07C7CA" w14:textId="782E5B28" w:rsidR="003318A8" w:rsidRPr="003318A8" w:rsidRDefault="003318A8" w:rsidP="003318A8">
      <w:pPr>
        <w:widowControl/>
        <w:spacing w:line="360" w:lineRule="auto"/>
        <w:ind w:firstLineChars="200" w:firstLine="420"/>
        <w:jc w:val="left"/>
        <w:rPr>
          <w:rFonts w:ascii="宋体" w:hAnsi="宋体"/>
          <w:szCs w:val="21"/>
        </w:rPr>
      </w:pPr>
      <w:r w:rsidRPr="003318A8">
        <w:rPr>
          <w:rFonts w:ascii="宋体" w:hAnsi="宋体" w:hint="eastAsia"/>
          <w:szCs w:val="21"/>
        </w:rPr>
        <w:t>本基金的投资范围为具有良好流动性的金融工具，包括国内依法发行上市的股票（包括主板、科创板、创业板以及其他经中国证监会允许发行的股票）、</w:t>
      </w:r>
      <w:r w:rsidR="002F6452" w:rsidRPr="002F6452">
        <w:rPr>
          <w:rFonts w:ascii="宋体" w:hAnsi="宋体" w:hint="eastAsia"/>
          <w:szCs w:val="21"/>
        </w:rPr>
        <w:t>港股通标的股票、</w:t>
      </w:r>
      <w:r w:rsidRPr="003318A8">
        <w:rPr>
          <w:rFonts w:ascii="宋体" w:hAnsi="宋体" w:hint="eastAsia"/>
          <w:szCs w:val="21"/>
        </w:rPr>
        <w:t>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14:paraId="34885624" w14:textId="77777777" w:rsidR="003318A8" w:rsidRPr="003318A8" w:rsidRDefault="003318A8" w:rsidP="003318A8">
      <w:pPr>
        <w:widowControl/>
        <w:spacing w:line="360" w:lineRule="auto"/>
        <w:ind w:firstLineChars="200" w:firstLine="420"/>
        <w:jc w:val="left"/>
        <w:rPr>
          <w:rFonts w:ascii="宋体" w:hAnsi="宋体"/>
          <w:szCs w:val="21"/>
        </w:rPr>
      </w:pPr>
      <w:r w:rsidRPr="003318A8">
        <w:rPr>
          <w:rFonts w:ascii="宋体" w:hAnsi="宋体" w:hint="eastAsia"/>
          <w:szCs w:val="21"/>
        </w:rPr>
        <w:t>本基金可根据法律法规的规定参与融资业务。在未来条件许可的情况下，本基金可根据相关法律法规，在履行适当程序后，参与融券业务和转融通证券出借业务。</w:t>
      </w:r>
    </w:p>
    <w:p w14:paraId="6D5D8109" w14:textId="77777777" w:rsidR="003318A8" w:rsidRPr="003318A8" w:rsidRDefault="003318A8" w:rsidP="003318A8">
      <w:pPr>
        <w:widowControl/>
        <w:spacing w:line="360" w:lineRule="auto"/>
        <w:ind w:firstLineChars="200" w:firstLine="420"/>
        <w:jc w:val="left"/>
        <w:rPr>
          <w:rFonts w:ascii="宋体" w:hAnsi="宋体"/>
          <w:szCs w:val="21"/>
        </w:rPr>
      </w:pPr>
      <w:r w:rsidRPr="003318A8">
        <w:rPr>
          <w:rFonts w:ascii="宋体" w:hAnsi="宋体" w:hint="eastAsia"/>
          <w:szCs w:val="21"/>
        </w:rPr>
        <w:t>如法律法规或监管机构以后允许基金投资其他品种，基金管理人在履行适当程序后，可以将其纳入投资范围。</w:t>
      </w:r>
    </w:p>
    <w:p w14:paraId="7B394045" w14:textId="77777777" w:rsidR="0020124C" w:rsidRDefault="001D2160">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5E638117" w14:textId="77777777" w:rsidR="0020124C" w:rsidRDefault="001D2160">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2A5C2A18" w14:textId="77777777" w:rsidR="0020124C" w:rsidRDefault="001D2160">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2CC7B349" w14:textId="77777777" w:rsidR="0020124C" w:rsidRDefault="001D2160">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4CEA44A4" w14:textId="510E0102" w:rsidR="003318A8" w:rsidRPr="003318A8" w:rsidRDefault="003318A8" w:rsidP="003318A8">
      <w:pPr>
        <w:spacing w:line="324" w:lineRule="auto"/>
        <w:ind w:firstLine="480"/>
        <w:rPr>
          <w:rFonts w:ascii="宋体" w:hAnsi="宋体"/>
          <w:szCs w:val="21"/>
          <w:u w:val="single"/>
        </w:rPr>
      </w:pPr>
      <w:r w:rsidRPr="003318A8">
        <w:rPr>
          <w:rFonts w:ascii="宋体" w:hAnsi="宋体" w:hint="eastAsia"/>
          <w:szCs w:val="21"/>
          <w:u w:val="single"/>
        </w:rPr>
        <w:t>本基金股票及存托凭证投资占基金资产的比例为80%-95%</w:t>
      </w:r>
      <w:r w:rsidR="002F6452" w:rsidRPr="002F6452">
        <w:rPr>
          <w:rFonts w:ascii="宋体" w:hAnsi="宋体" w:hint="eastAsia"/>
          <w:szCs w:val="21"/>
          <w:u w:val="single"/>
        </w:rPr>
        <w:t>（其中，投资于港股通标的股票的比例占股票资产的0%-50%）</w:t>
      </w:r>
      <w:r w:rsidRPr="003318A8">
        <w:rPr>
          <w:rFonts w:ascii="宋体" w:hAnsi="宋体" w:hint="eastAsia"/>
          <w:szCs w:val="21"/>
          <w:u w:val="single"/>
        </w:rPr>
        <w:t>；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14:paraId="152E75FC" w14:textId="77777777" w:rsidR="003318A8" w:rsidRDefault="003318A8">
      <w:pPr>
        <w:spacing w:line="360" w:lineRule="auto"/>
        <w:ind w:firstLine="420"/>
        <w:rPr>
          <w:rFonts w:ascii="宋体" w:hAnsi="宋体"/>
          <w:szCs w:val="21"/>
          <w:u w:val="single"/>
        </w:rPr>
      </w:pPr>
      <w:r w:rsidRPr="003318A8">
        <w:rPr>
          <w:rFonts w:ascii="宋体" w:hAnsi="宋体" w:hint="eastAsia"/>
          <w:szCs w:val="21"/>
          <w:u w:val="single"/>
        </w:rPr>
        <w:t>如果法律法规或监管机构对该比例要求有变更的，在履行适当程序后，以变更后的比例为准，本基金的投资比例会做相应调整。</w:t>
      </w:r>
    </w:p>
    <w:p w14:paraId="63F21795" w14:textId="59734A46" w:rsidR="0020124C" w:rsidRDefault="001D2160">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w:t>
      </w:r>
      <w:r>
        <w:rPr>
          <w:rFonts w:ascii="宋体" w:hAnsi="宋体" w:hint="eastAsia"/>
          <w:szCs w:val="21"/>
        </w:rPr>
        <w:lastRenderedPageBreak/>
        <w:t>期限内调整基金的投资组合，以符合上述比例限定。法律法规另有规定时，从其规定。</w:t>
      </w:r>
    </w:p>
    <w:p w14:paraId="1087B7CC" w14:textId="77777777" w:rsidR="0020124C" w:rsidRDefault="001D2160">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7728BDD9" w14:textId="68EC9246"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1）本基金股票及存托凭证资产的投资比例占基金资产的80%-95%</w:t>
      </w:r>
      <w:r w:rsidR="002F6452" w:rsidRPr="002F6452">
        <w:rPr>
          <w:rFonts w:ascii="宋体" w:hAnsi="宋体" w:hint="eastAsia"/>
          <w:szCs w:val="21"/>
          <w:u w:val="single"/>
        </w:rPr>
        <w:t>（其中，投资于港股通标的股票的比例占股票资产的0%-50%）</w:t>
      </w:r>
      <w:r w:rsidRPr="003318A8">
        <w:rPr>
          <w:rFonts w:ascii="宋体" w:hAnsi="宋体" w:hint="eastAsia"/>
          <w:szCs w:val="21"/>
          <w:u w:val="single"/>
        </w:rPr>
        <w:t>；</w:t>
      </w:r>
    </w:p>
    <w:p w14:paraId="71081887" w14:textId="594E562F"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2）本基金每个交易日日终，在扣除股指期货合约、国债期货合约和股票期权合约需缴纳的交易保证金后，保持不低于基金资产净值5%的现金或者到期日在一年以内的政府债券，其中现金不包括结算备付金、存出保证金、应收申购款等；</w:t>
      </w:r>
    </w:p>
    <w:p w14:paraId="5EA1E60E" w14:textId="14331FBF"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3）本基金持有一家公司发行的证券，其市值不超过基金资产净值的10%</w:t>
      </w:r>
      <w:r w:rsidR="002F6452" w:rsidRPr="002F6452">
        <w:rPr>
          <w:rFonts w:ascii="宋体" w:hAnsi="宋体" w:hint="eastAsia"/>
          <w:szCs w:val="21"/>
          <w:u w:val="single"/>
        </w:rPr>
        <w:t>（同一家公司在内地和香港同时上市的A+H股合计计算）</w:t>
      </w:r>
      <w:r w:rsidRPr="003318A8">
        <w:rPr>
          <w:rFonts w:ascii="宋体" w:hAnsi="宋体" w:hint="eastAsia"/>
          <w:szCs w:val="21"/>
          <w:u w:val="single"/>
        </w:rPr>
        <w:t>；</w:t>
      </w:r>
    </w:p>
    <w:p w14:paraId="0403A066" w14:textId="14598AFC"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4）本基金管理人管理的全部基金持有一家公司发行的证券</w:t>
      </w:r>
      <w:r w:rsidR="002F6452" w:rsidRPr="002F6452">
        <w:rPr>
          <w:rFonts w:ascii="宋体" w:hAnsi="宋体" w:hint="eastAsia"/>
          <w:szCs w:val="21"/>
          <w:u w:val="single"/>
        </w:rPr>
        <w:t>（同一家公司在内地和香港同时上市的A+H股合计计算）</w:t>
      </w:r>
      <w:r w:rsidRPr="003318A8">
        <w:rPr>
          <w:rFonts w:ascii="宋体" w:hAnsi="宋体" w:hint="eastAsia"/>
          <w:szCs w:val="21"/>
          <w:u w:val="single"/>
        </w:rPr>
        <w:t xml:space="preserve">，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14:paraId="1A2D1F75" w14:textId="6C7E9477"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5）本基金投资于同一原始权益人的各类资产支持证券的比例，不得超过基金资产净值的10%；</w:t>
      </w:r>
    </w:p>
    <w:p w14:paraId="501C7A09" w14:textId="4F129AA2"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6）本基金持有的全部资产支持证券，其市值不得超过基金资产净值的20%；</w:t>
      </w:r>
    </w:p>
    <w:p w14:paraId="6F827D63" w14:textId="17C30701"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7）本基金持有的同一（指同一信用级别）资产支持证券的比例，不得超过该资产支持证券规模的10%；</w:t>
      </w:r>
    </w:p>
    <w:p w14:paraId="7C114229" w14:textId="2FF07626"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8）本基金管理人管理的全部基金投资于同一原始权益人的各类资产支持证券，不得超过其各类资产支持证券合计规模的10%；</w:t>
      </w:r>
    </w:p>
    <w:p w14:paraId="3D242132" w14:textId="36F15FE7"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9）本基金应投资于信用级别评级为BBB以上（含BBB）的资产支持证券。基金持有资产支持证券期间，如果其信用等级下降、不再符合投资标准，应在评级报告发布之日起3个月内予以全部卖出；</w:t>
      </w:r>
    </w:p>
    <w:p w14:paraId="2E1A5036" w14:textId="64F9016C"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10）基金财产参与股票发行申购，本基金所申报的金额不超过本基金的总资产，本基金所申报的股票数量不超过拟发行股票公司本次发行股票的总量；</w:t>
      </w:r>
    </w:p>
    <w:p w14:paraId="4283E150" w14:textId="3FB88AA4"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11）本基金参与股指期货、国债期货交易，应当遵守下列要求：</w:t>
      </w:r>
    </w:p>
    <w:p w14:paraId="58678EA8" w14:textId="71E90831" w:rsidR="003318A8" w:rsidRPr="003318A8" w:rsidRDefault="003318A8" w:rsidP="003318A8">
      <w:pPr>
        <w:spacing w:line="360" w:lineRule="auto"/>
        <w:ind w:firstLine="420"/>
        <w:rPr>
          <w:rFonts w:ascii="宋体" w:hAnsi="宋体"/>
          <w:szCs w:val="21"/>
          <w:u w:val="single"/>
        </w:rPr>
      </w:pPr>
      <w:r w:rsidRPr="00D84D30">
        <w:rPr>
          <w:rFonts w:ascii="宋体" w:hAnsi="宋体" w:hint="eastAsia"/>
          <w:szCs w:val="21"/>
          <w:u w:val="single"/>
        </w:rPr>
        <w:t>①</w:t>
      </w:r>
      <w:r w:rsidRPr="003318A8">
        <w:rPr>
          <w:rFonts w:ascii="宋体" w:hAnsi="宋体" w:hint="eastAsia"/>
          <w:szCs w:val="21"/>
          <w:u w:val="single"/>
        </w:rPr>
        <w:t>本基金在任何交易日日终，持有的买入股指期货合约价值，不得超过基金资产净值的</w:t>
      </w:r>
      <w:r w:rsidRPr="003318A8">
        <w:rPr>
          <w:rFonts w:ascii="宋体" w:hAnsi="宋体" w:hint="eastAsia"/>
          <w:szCs w:val="21"/>
          <w:u w:val="single"/>
        </w:rPr>
        <w:lastRenderedPageBreak/>
        <w:t>10%；本基金在任何交易日日终，持有的买入国债期货合约价值，不得超过基金资产净值的15%；</w:t>
      </w:r>
    </w:p>
    <w:p w14:paraId="17D89FA5" w14:textId="4ABC9468" w:rsidR="003318A8" w:rsidRPr="003318A8" w:rsidRDefault="003318A8" w:rsidP="003318A8">
      <w:pPr>
        <w:spacing w:line="360" w:lineRule="auto"/>
        <w:ind w:firstLine="420"/>
        <w:rPr>
          <w:rFonts w:ascii="宋体" w:hAnsi="宋体"/>
          <w:szCs w:val="21"/>
          <w:u w:val="single"/>
        </w:rPr>
      </w:pPr>
      <w:r>
        <w:rPr>
          <w:rFonts w:ascii="宋体" w:hAnsi="宋体" w:hint="eastAsia"/>
          <w:szCs w:val="21"/>
          <w:u w:val="single"/>
        </w:rPr>
        <w:t>②</w:t>
      </w:r>
      <w:r w:rsidRPr="003318A8">
        <w:rPr>
          <w:rFonts w:ascii="宋体" w:hAnsi="宋体" w:hint="eastAsia"/>
          <w:szCs w:val="21"/>
          <w:u w:val="single"/>
        </w:rPr>
        <w:t>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6C7143E5" w14:textId="6CC16C0F" w:rsidR="003318A8" w:rsidRPr="003318A8" w:rsidRDefault="003318A8" w:rsidP="003318A8">
      <w:pPr>
        <w:spacing w:line="360" w:lineRule="auto"/>
        <w:ind w:firstLine="420"/>
        <w:rPr>
          <w:rFonts w:ascii="宋体" w:hAnsi="宋体"/>
          <w:szCs w:val="21"/>
          <w:u w:val="single"/>
        </w:rPr>
      </w:pPr>
      <w:r>
        <w:rPr>
          <w:rFonts w:ascii="宋体" w:hAnsi="宋体" w:hint="eastAsia"/>
          <w:szCs w:val="21"/>
          <w:u w:val="single"/>
        </w:rPr>
        <w:t>③</w:t>
      </w:r>
      <w:r w:rsidRPr="003318A8">
        <w:rPr>
          <w:rFonts w:ascii="宋体" w:hAnsi="宋体" w:hint="eastAsia"/>
          <w:szCs w:val="21"/>
          <w:u w:val="single"/>
        </w:rPr>
        <w:t>本基金在任何交易日日终，持有的卖出股指期货合约价值不得超过本基金持有的股票总市值的20%；本基金在任何交易日日终，持有的卖出国债期货合约价值不得超过基金持有的债券总市值的30%；</w:t>
      </w:r>
    </w:p>
    <w:p w14:paraId="5046A8EB" w14:textId="4C157ABD" w:rsidR="003318A8" w:rsidRPr="003318A8" w:rsidRDefault="003318A8" w:rsidP="003318A8">
      <w:pPr>
        <w:spacing w:line="360" w:lineRule="auto"/>
        <w:ind w:firstLine="420"/>
        <w:rPr>
          <w:rFonts w:ascii="宋体" w:hAnsi="宋体"/>
          <w:szCs w:val="21"/>
          <w:u w:val="single"/>
        </w:rPr>
      </w:pPr>
      <w:r>
        <w:rPr>
          <w:rFonts w:ascii="宋体" w:hAnsi="宋体" w:hint="eastAsia"/>
          <w:szCs w:val="21"/>
          <w:u w:val="single"/>
        </w:rPr>
        <w:t>④</w:t>
      </w:r>
      <w:r w:rsidRPr="003318A8">
        <w:rPr>
          <w:rFonts w:ascii="宋体" w:hAnsi="宋体" w:hint="eastAsia"/>
          <w:szCs w:val="21"/>
          <w:u w:val="single"/>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1CB1B9C" w14:textId="5D0B9C06" w:rsidR="003318A8" w:rsidRPr="003318A8" w:rsidRDefault="003318A8" w:rsidP="003318A8">
      <w:pPr>
        <w:spacing w:line="360" w:lineRule="auto"/>
        <w:ind w:firstLine="420"/>
        <w:rPr>
          <w:rFonts w:ascii="宋体" w:hAnsi="宋体"/>
          <w:szCs w:val="21"/>
          <w:u w:val="single"/>
        </w:rPr>
      </w:pPr>
      <w:r>
        <w:rPr>
          <w:rFonts w:ascii="宋体" w:hAnsi="宋体" w:hint="eastAsia"/>
          <w:szCs w:val="21"/>
          <w:u w:val="single"/>
        </w:rPr>
        <w:t>⑤</w:t>
      </w:r>
      <w:r w:rsidRPr="003318A8">
        <w:rPr>
          <w:rFonts w:ascii="宋体" w:hAnsi="宋体" w:hint="eastAsia"/>
          <w:szCs w:val="21"/>
          <w:u w:val="single"/>
        </w:rPr>
        <w:t>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27EEFA27" w14:textId="25AB7977"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12）本基金参与股票期权交易，应当遵守下列要求：</w:t>
      </w:r>
    </w:p>
    <w:p w14:paraId="15FF72C7" w14:textId="54C20EEA" w:rsidR="003318A8" w:rsidRPr="003318A8" w:rsidRDefault="003318A8" w:rsidP="003318A8">
      <w:pPr>
        <w:spacing w:line="360" w:lineRule="auto"/>
        <w:ind w:firstLine="420"/>
        <w:rPr>
          <w:rFonts w:ascii="宋体" w:hAnsi="宋体"/>
          <w:szCs w:val="21"/>
          <w:u w:val="single"/>
        </w:rPr>
      </w:pPr>
      <w:r>
        <w:rPr>
          <w:rFonts w:ascii="宋体" w:hAnsi="宋体" w:hint="eastAsia"/>
          <w:szCs w:val="21"/>
          <w:u w:val="single"/>
        </w:rPr>
        <w:t>①</w:t>
      </w:r>
      <w:r w:rsidRPr="003318A8">
        <w:rPr>
          <w:rFonts w:ascii="宋体" w:hAnsi="宋体" w:hint="eastAsia"/>
          <w:szCs w:val="21"/>
          <w:u w:val="single"/>
        </w:rPr>
        <w:t>因未平仓的期权合约支付和收取的权利金总额不得超过基金资产净值的10%；</w:t>
      </w:r>
    </w:p>
    <w:p w14:paraId="03E2F026" w14:textId="5FAE8CC3" w:rsidR="003318A8" w:rsidRPr="003318A8" w:rsidRDefault="003318A8" w:rsidP="003318A8">
      <w:pPr>
        <w:spacing w:line="360" w:lineRule="auto"/>
        <w:ind w:firstLine="420"/>
        <w:rPr>
          <w:rFonts w:ascii="宋体" w:hAnsi="宋体"/>
          <w:szCs w:val="21"/>
          <w:u w:val="single"/>
        </w:rPr>
      </w:pPr>
      <w:r>
        <w:rPr>
          <w:rFonts w:ascii="宋体" w:hAnsi="宋体" w:hint="eastAsia"/>
          <w:szCs w:val="21"/>
          <w:u w:val="single"/>
        </w:rPr>
        <w:t>②</w:t>
      </w:r>
      <w:r w:rsidRPr="003318A8">
        <w:rPr>
          <w:rFonts w:ascii="宋体" w:hAnsi="宋体" w:hint="eastAsia"/>
          <w:szCs w:val="21"/>
          <w:u w:val="single"/>
        </w:rPr>
        <w:t>开仓卖出认购期权的，应持有足额标的证券；开仓卖出认沽期权的，应持有合约行权所需的全额现金或交易所规则认可的可冲抵期权保证金的现金等价物；</w:t>
      </w:r>
    </w:p>
    <w:p w14:paraId="34238998" w14:textId="1D0C5EF5" w:rsidR="003318A8" w:rsidRPr="003318A8" w:rsidRDefault="003318A8" w:rsidP="003318A8">
      <w:pPr>
        <w:spacing w:line="360" w:lineRule="auto"/>
        <w:ind w:firstLine="420"/>
        <w:rPr>
          <w:rFonts w:ascii="宋体" w:hAnsi="宋体"/>
          <w:szCs w:val="21"/>
          <w:u w:val="single"/>
        </w:rPr>
      </w:pPr>
      <w:r>
        <w:rPr>
          <w:rFonts w:ascii="宋体" w:hAnsi="宋体" w:hint="eastAsia"/>
          <w:szCs w:val="21"/>
          <w:u w:val="single"/>
        </w:rPr>
        <w:t>③</w:t>
      </w:r>
      <w:r w:rsidRPr="003318A8">
        <w:rPr>
          <w:rFonts w:ascii="宋体" w:hAnsi="宋体" w:hint="eastAsia"/>
          <w:szCs w:val="21"/>
          <w:u w:val="single"/>
        </w:rPr>
        <w:t>未平仓的期权合约面值不得超过基金资产净值的20%。其中，合约面值按照行权价乘以合约乘数计算；</w:t>
      </w:r>
    </w:p>
    <w:p w14:paraId="52625101" w14:textId="3E5F9370"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13）本基金资产总值不得超过基金资产净值的140%；</w:t>
      </w:r>
    </w:p>
    <w:p w14:paraId="20CA6377" w14:textId="73A7F4EB"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14）本基金不得持有信用保护卖方属性的信用衍生品，不持有合约类信用衍生品；</w:t>
      </w:r>
    </w:p>
    <w:p w14:paraId="0F568661" w14:textId="0D6BD548"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15）本基金持有的信用衍生品的名义本金不得超过本基金对应受保护债券面值的100%；投资于同一信用保护卖方的各类信用衍生品的名义本金合计不得超过基金资产净值的10%；</w:t>
      </w:r>
    </w:p>
    <w:p w14:paraId="056DE8EB" w14:textId="1438767B"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因证券、期货市场波动、证券发</w:t>
      </w:r>
      <w:r>
        <w:rPr>
          <w:rFonts w:ascii="宋体" w:hAnsi="宋体" w:hint="eastAsia"/>
          <w:szCs w:val="21"/>
          <w:u w:val="single"/>
        </w:rPr>
        <w:t>行人合并、基金规模变动等基金管理人之外的因素致使基金不符合前述</w:t>
      </w:r>
      <w:r w:rsidRPr="003318A8">
        <w:rPr>
          <w:rFonts w:ascii="宋体" w:hAnsi="宋体" w:hint="eastAsia"/>
          <w:szCs w:val="21"/>
          <w:u w:val="single"/>
        </w:rPr>
        <w:t>15）所规定比例限制的，基金管理人应在3个月之内进行调整；</w:t>
      </w:r>
    </w:p>
    <w:p w14:paraId="648D4341" w14:textId="7CE1F302"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1A5A042F" w14:textId="55261BA9"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lastRenderedPageBreak/>
        <w:t>17）本基金与私募类证券资管产品及中国证监会认定的其他主体为交易对手开展逆回购交易的，可接受质押品的资质要求应当与基金合同约定的投资范围保持一致；</w:t>
      </w:r>
    </w:p>
    <w:p w14:paraId="0A5F4450" w14:textId="31FFFE1C"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18）本基金投资存托凭证的比例限制依照境内上市交易的股票执行；</w:t>
      </w:r>
    </w:p>
    <w:p w14:paraId="03CC5E40" w14:textId="44C4383C"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19）本基金参与融资业务的，在任何交易日日终，持有的融资买入股票与其他有价证券市值之和，不得超过基金资产净值的95%；</w:t>
      </w:r>
    </w:p>
    <w:p w14:paraId="52485EAB" w14:textId="36AE3B40" w:rsidR="003318A8" w:rsidRPr="003318A8" w:rsidRDefault="003318A8" w:rsidP="003318A8">
      <w:pPr>
        <w:spacing w:line="360" w:lineRule="auto"/>
        <w:ind w:firstLine="420"/>
        <w:rPr>
          <w:rFonts w:ascii="宋体" w:hAnsi="宋体"/>
          <w:szCs w:val="21"/>
          <w:u w:val="single"/>
        </w:rPr>
      </w:pPr>
      <w:r w:rsidRPr="003318A8">
        <w:rPr>
          <w:rFonts w:ascii="宋体" w:hAnsi="宋体" w:hint="eastAsia"/>
          <w:szCs w:val="21"/>
          <w:u w:val="single"/>
        </w:rPr>
        <w:t>20）法律法规及中国证监会规定的和基金合同约定的其他投资限制。</w:t>
      </w:r>
    </w:p>
    <w:p w14:paraId="586AB143" w14:textId="69B353BE" w:rsidR="003318A8" w:rsidRDefault="003318A8" w:rsidP="003318A8">
      <w:pPr>
        <w:spacing w:line="360" w:lineRule="auto"/>
        <w:ind w:firstLine="420"/>
        <w:rPr>
          <w:rFonts w:ascii="宋体" w:hAnsi="宋体"/>
          <w:szCs w:val="21"/>
          <w:u w:val="single"/>
        </w:rPr>
      </w:pPr>
      <w:r>
        <w:rPr>
          <w:rFonts w:ascii="宋体" w:hAnsi="宋体" w:hint="eastAsia"/>
          <w:szCs w:val="21"/>
          <w:u w:val="single"/>
        </w:rPr>
        <w:t>除上述第</w:t>
      </w:r>
      <w:r w:rsidRPr="003318A8">
        <w:rPr>
          <w:rFonts w:ascii="宋体" w:hAnsi="宋体" w:hint="eastAsia"/>
          <w:szCs w:val="21"/>
          <w:u w:val="single"/>
        </w:rPr>
        <w:t>2</w:t>
      </w:r>
      <w:r>
        <w:rPr>
          <w:rFonts w:ascii="宋体" w:hAnsi="宋体" w:hint="eastAsia"/>
          <w:szCs w:val="21"/>
          <w:u w:val="single"/>
        </w:rPr>
        <w:t>）、</w:t>
      </w:r>
      <w:r w:rsidRPr="003318A8">
        <w:rPr>
          <w:rFonts w:ascii="宋体" w:hAnsi="宋体" w:hint="eastAsia"/>
          <w:szCs w:val="21"/>
          <w:u w:val="single"/>
        </w:rPr>
        <w:t>9</w:t>
      </w:r>
      <w:r>
        <w:rPr>
          <w:rFonts w:ascii="宋体" w:hAnsi="宋体" w:hint="eastAsia"/>
          <w:szCs w:val="21"/>
          <w:u w:val="single"/>
        </w:rPr>
        <w:t>）、</w:t>
      </w:r>
      <w:r w:rsidRPr="003318A8">
        <w:rPr>
          <w:rFonts w:ascii="宋体" w:hAnsi="宋体" w:hint="eastAsia"/>
          <w:szCs w:val="21"/>
          <w:u w:val="single"/>
        </w:rPr>
        <w:t>14</w:t>
      </w:r>
      <w:r>
        <w:rPr>
          <w:rFonts w:ascii="宋体" w:hAnsi="宋体" w:hint="eastAsia"/>
          <w:szCs w:val="21"/>
          <w:u w:val="single"/>
        </w:rPr>
        <w:t>）、</w:t>
      </w:r>
      <w:r w:rsidRPr="003318A8">
        <w:rPr>
          <w:rFonts w:ascii="宋体" w:hAnsi="宋体" w:hint="eastAsia"/>
          <w:szCs w:val="21"/>
          <w:u w:val="single"/>
        </w:rPr>
        <w:t>15</w:t>
      </w:r>
      <w:r>
        <w:rPr>
          <w:rFonts w:ascii="宋体" w:hAnsi="宋体" w:hint="eastAsia"/>
          <w:szCs w:val="21"/>
          <w:u w:val="single"/>
        </w:rPr>
        <w:t>）、</w:t>
      </w:r>
      <w:r w:rsidRPr="003318A8">
        <w:rPr>
          <w:rFonts w:ascii="宋体" w:hAnsi="宋体" w:hint="eastAsia"/>
          <w:szCs w:val="21"/>
          <w:u w:val="single"/>
        </w:rPr>
        <w:t>16</w:t>
      </w:r>
      <w:r>
        <w:rPr>
          <w:rFonts w:ascii="宋体" w:hAnsi="宋体" w:hint="eastAsia"/>
          <w:szCs w:val="21"/>
          <w:u w:val="single"/>
        </w:rPr>
        <w:t>）、</w:t>
      </w:r>
      <w:r w:rsidRPr="003318A8">
        <w:rPr>
          <w:rFonts w:ascii="宋体" w:hAnsi="宋体" w:hint="eastAsia"/>
          <w:szCs w:val="21"/>
          <w:u w:val="single"/>
        </w:rPr>
        <w:t>17）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EAB915C" w14:textId="77777777" w:rsidR="0020124C" w:rsidRPr="00D84D30" w:rsidRDefault="001D2160">
      <w:pPr>
        <w:spacing w:line="360" w:lineRule="auto"/>
        <w:ind w:firstLine="420"/>
        <w:rPr>
          <w:rFonts w:ascii="宋体" w:hAnsi="宋体"/>
          <w:szCs w:val="21"/>
          <w:u w:val="single"/>
        </w:rPr>
      </w:pPr>
      <w:r w:rsidRPr="00D84D30">
        <w:rPr>
          <w:rFonts w:ascii="宋体" w:hAnsi="宋体" w:hint="eastAsia"/>
          <w:szCs w:val="21"/>
          <w:u w:val="single"/>
        </w:rPr>
        <w:t>基金管理人应当自基金合同生效之日起</w:t>
      </w:r>
      <w:r w:rsidRPr="00D84D30">
        <w:rPr>
          <w:rFonts w:ascii="宋体" w:hAnsi="宋体"/>
          <w:szCs w:val="21"/>
          <w:u w:val="single"/>
        </w:rPr>
        <w:t>6个月内使基金的投资组合比例符合基金合同的有关约定。在上述期间内，本基金的投资范围、投资策略应当符合基金合同的约定。</w:t>
      </w:r>
    </w:p>
    <w:p w14:paraId="26F44AF1" w14:textId="066E9744" w:rsidR="0020124C" w:rsidRDefault="001D2160">
      <w:pPr>
        <w:spacing w:line="360" w:lineRule="auto"/>
        <w:ind w:firstLineChars="200" w:firstLine="420"/>
        <w:rPr>
          <w:rFonts w:ascii="宋体" w:hAnsi="宋体" w:cs="宋体"/>
          <w:kern w:val="0"/>
          <w:szCs w:val="21"/>
        </w:rPr>
      </w:pPr>
      <w:r>
        <w:rPr>
          <w:rFonts w:ascii="宋体" w:hAnsi="宋体" w:cs="宋体" w:hint="eastAsia"/>
          <w:kern w:val="0"/>
          <w:szCs w:val="21"/>
        </w:rPr>
        <w:t>基金托管人对基金的投资的监督与检查自基金合同生效之日起开始。</w:t>
      </w:r>
    </w:p>
    <w:p w14:paraId="04EBD533" w14:textId="77777777" w:rsidR="0020124C" w:rsidRDefault="001D2160">
      <w:pPr>
        <w:spacing w:line="360" w:lineRule="auto"/>
        <w:ind w:firstLineChars="200" w:firstLine="420"/>
        <w:rPr>
          <w:rFonts w:ascii="宋体" w:hAnsi="宋体" w:cs="宋体"/>
          <w:kern w:val="0"/>
          <w:szCs w:val="21"/>
        </w:rPr>
      </w:pPr>
      <w:r>
        <w:rPr>
          <w:rFonts w:ascii="宋体" w:hAnsi="宋体" w:cs="宋体" w:hint="eastAsia"/>
          <w:kern w:val="0"/>
          <w:szCs w:val="21"/>
        </w:rPr>
        <w:t>法律法规或监管部门取消或变更上述限制，如适用于本基金，基金管理人在履行适当程序后，则本基金投资不再受相关限制或以变更后的规定为准。</w:t>
      </w:r>
    </w:p>
    <w:p w14:paraId="5ADB69A4" w14:textId="77777777" w:rsidR="0020124C" w:rsidRDefault="001D2160">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2E70A29A" w14:textId="77777777" w:rsidR="0020124C" w:rsidRDefault="001D2160">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56EDB470" w14:textId="77777777" w:rsidR="003318A8" w:rsidRPr="003318A8" w:rsidRDefault="003318A8" w:rsidP="003318A8">
      <w:pPr>
        <w:spacing w:line="360" w:lineRule="auto"/>
        <w:ind w:left="1" w:firstLineChars="225" w:firstLine="473"/>
        <w:rPr>
          <w:rFonts w:ascii="宋体" w:hAnsi="宋体"/>
          <w:szCs w:val="21"/>
          <w:u w:val="single"/>
        </w:rPr>
      </w:pPr>
      <w:r w:rsidRPr="003318A8">
        <w:rPr>
          <w:rFonts w:ascii="宋体" w:hAnsi="宋体" w:hint="eastAsia"/>
          <w:szCs w:val="21"/>
          <w:u w:val="single"/>
        </w:rPr>
        <w:t>（1）承销证券；</w:t>
      </w:r>
    </w:p>
    <w:p w14:paraId="78302325" w14:textId="77777777" w:rsidR="003318A8" w:rsidRPr="003318A8" w:rsidRDefault="003318A8" w:rsidP="003318A8">
      <w:pPr>
        <w:spacing w:line="360" w:lineRule="auto"/>
        <w:ind w:left="1" w:firstLineChars="225" w:firstLine="473"/>
        <w:rPr>
          <w:rFonts w:ascii="宋体" w:hAnsi="宋体"/>
          <w:szCs w:val="21"/>
          <w:u w:val="single"/>
        </w:rPr>
      </w:pPr>
      <w:r w:rsidRPr="003318A8">
        <w:rPr>
          <w:rFonts w:ascii="宋体" w:hAnsi="宋体" w:hint="eastAsia"/>
          <w:szCs w:val="21"/>
          <w:u w:val="single"/>
        </w:rPr>
        <w:t>（2）违反规定向他人贷款或者提供担保；</w:t>
      </w:r>
    </w:p>
    <w:p w14:paraId="69C1494F" w14:textId="77777777" w:rsidR="003318A8" w:rsidRPr="003318A8" w:rsidRDefault="003318A8" w:rsidP="003318A8">
      <w:pPr>
        <w:spacing w:line="360" w:lineRule="auto"/>
        <w:ind w:left="1" w:firstLineChars="225" w:firstLine="473"/>
        <w:rPr>
          <w:rFonts w:ascii="宋体" w:hAnsi="宋体"/>
          <w:szCs w:val="21"/>
          <w:u w:val="single"/>
        </w:rPr>
      </w:pPr>
      <w:r w:rsidRPr="003318A8">
        <w:rPr>
          <w:rFonts w:ascii="宋体" w:hAnsi="宋体" w:hint="eastAsia"/>
          <w:szCs w:val="21"/>
          <w:u w:val="single"/>
        </w:rPr>
        <w:t>（3）从事承担无限责任的投资；</w:t>
      </w:r>
    </w:p>
    <w:p w14:paraId="37265A1B" w14:textId="77777777" w:rsidR="003318A8" w:rsidRPr="003318A8" w:rsidRDefault="003318A8" w:rsidP="003318A8">
      <w:pPr>
        <w:spacing w:line="360" w:lineRule="auto"/>
        <w:ind w:left="1" w:firstLineChars="225" w:firstLine="473"/>
        <w:rPr>
          <w:rFonts w:ascii="宋体" w:hAnsi="宋体"/>
          <w:szCs w:val="21"/>
          <w:u w:val="single"/>
        </w:rPr>
      </w:pPr>
      <w:r w:rsidRPr="003318A8">
        <w:rPr>
          <w:rFonts w:ascii="宋体" w:hAnsi="宋体" w:hint="eastAsia"/>
          <w:szCs w:val="21"/>
          <w:u w:val="single"/>
        </w:rPr>
        <w:t>（4）买卖其他基金份额，但是中国证监会另有规定的除外；</w:t>
      </w:r>
    </w:p>
    <w:p w14:paraId="555B81B1" w14:textId="77777777" w:rsidR="003318A8" w:rsidRPr="003318A8" w:rsidRDefault="003318A8" w:rsidP="003318A8">
      <w:pPr>
        <w:spacing w:line="360" w:lineRule="auto"/>
        <w:ind w:left="1" w:firstLineChars="225" w:firstLine="473"/>
        <w:rPr>
          <w:rFonts w:ascii="宋体" w:hAnsi="宋体"/>
          <w:szCs w:val="21"/>
          <w:u w:val="single"/>
        </w:rPr>
      </w:pPr>
      <w:r w:rsidRPr="003318A8">
        <w:rPr>
          <w:rFonts w:ascii="宋体" w:hAnsi="宋体" w:hint="eastAsia"/>
          <w:szCs w:val="21"/>
          <w:u w:val="single"/>
        </w:rPr>
        <w:t>（5）向其基金管理人、基金托管人出资；</w:t>
      </w:r>
    </w:p>
    <w:p w14:paraId="328B52DF" w14:textId="77777777" w:rsidR="003318A8" w:rsidRPr="003318A8" w:rsidRDefault="003318A8" w:rsidP="003318A8">
      <w:pPr>
        <w:spacing w:line="360" w:lineRule="auto"/>
        <w:ind w:left="1" w:firstLineChars="225" w:firstLine="473"/>
        <w:rPr>
          <w:rFonts w:ascii="宋体" w:hAnsi="宋体"/>
          <w:szCs w:val="21"/>
          <w:u w:val="single"/>
        </w:rPr>
      </w:pPr>
      <w:r w:rsidRPr="003318A8">
        <w:rPr>
          <w:rFonts w:ascii="宋体" w:hAnsi="宋体" w:hint="eastAsia"/>
          <w:szCs w:val="21"/>
          <w:u w:val="single"/>
        </w:rPr>
        <w:t>（6）从事内幕交易、操纵证券交易价格及其他不正当的证券交易活动；</w:t>
      </w:r>
    </w:p>
    <w:p w14:paraId="0EEB166F" w14:textId="77777777" w:rsidR="003318A8" w:rsidRDefault="003318A8">
      <w:pPr>
        <w:spacing w:line="360" w:lineRule="auto"/>
        <w:ind w:left="1" w:firstLineChars="225" w:firstLine="473"/>
        <w:rPr>
          <w:rFonts w:ascii="宋体" w:hAnsi="宋体"/>
          <w:szCs w:val="21"/>
          <w:u w:val="single"/>
        </w:rPr>
      </w:pPr>
      <w:r w:rsidRPr="003318A8">
        <w:rPr>
          <w:rFonts w:ascii="宋体" w:hAnsi="宋体" w:hint="eastAsia"/>
          <w:szCs w:val="21"/>
          <w:u w:val="single"/>
        </w:rPr>
        <w:t>（7）法律、行政法规和中国证监会规定禁止的其他活动。</w:t>
      </w:r>
    </w:p>
    <w:p w14:paraId="67EB8204" w14:textId="6849E4D2" w:rsidR="0020124C" w:rsidRDefault="001D2160">
      <w:pPr>
        <w:spacing w:line="360" w:lineRule="auto"/>
        <w:ind w:left="1" w:firstLineChars="225" w:firstLine="473"/>
        <w:rPr>
          <w:rFonts w:ascii="宋体" w:hAnsi="宋体"/>
          <w:szCs w:val="21"/>
        </w:rPr>
      </w:pPr>
      <w:r>
        <w:rPr>
          <w:rFonts w:ascii="宋体" w:hAnsi="宋体" w:hint="eastAsia"/>
          <w:szCs w:val="21"/>
        </w:rPr>
        <w:t>如法律法规或监管部门取消或调整上述禁止性规定，基金管理人在履行适当程序后，本基金可不受上述规定的限制或按调整后的规定执行，不需经基金份额持有人大会审议，但须提前公告。</w:t>
      </w:r>
    </w:p>
    <w:bookmarkEnd w:id="14"/>
    <w:bookmarkEnd w:id="15"/>
    <w:p w14:paraId="50E7B1CA" w14:textId="77777777" w:rsidR="0020124C" w:rsidRDefault="001D2160">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w:t>
      </w:r>
      <w:r>
        <w:rPr>
          <w:rFonts w:ascii="宋体" w:hAnsi="宋体" w:cs="宋体" w:hint="eastAsia"/>
          <w:kern w:val="0"/>
          <w:szCs w:val="21"/>
        </w:rPr>
        <w:lastRenderedPageBreak/>
        <w:t>行监督。</w:t>
      </w:r>
    </w:p>
    <w:p w14:paraId="639C6028" w14:textId="2C170080" w:rsidR="0020124C" w:rsidRDefault="001D2160" w:rsidP="003318A8">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w:t>
      </w:r>
      <w:r>
        <w:rPr>
          <w:rFonts w:ascii="宋体" w:hAnsi="宋体"/>
          <w:szCs w:val="21"/>
        </w:rPr>
        <w:t>有</w:t>
      </w:r>
      <w:r>
        <w:rPr>
          <w:rFonts w:ascii="宋体" w:hAnsi="宋体" w:hint="eastAsia"/>
          <w:szCs w:val="21"/>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CA023C" w14:textId="583EC907" w:rsidR="0020124C" w:rsidRDefault="001D2160">
      <w:pPr>
        <w:spacing w:line="440" w:lineRule="exact"/>
        <w:ind w:firstLineChars="200" w:firstLine="420"/>
        <w:rPr>
          <w:rFonts w:ascii="宋体" w:hAnsi="宋体"/>
          <w:szCs w:val="21"/>
        </w:rPr>
      </w:pPr>
      <w:r>
        <w:rPr>
          <w:rFonts w:ascii="宋体" w:hAnsi="宋体"/>
          <w:szCs w:val="21"/>
        </w:rPr>
        <w:t>根据</w:t>
      </w:r>
      <w:r>
        <w:rPr>
          <w:rFonts w:ascii="宋体" w:hAnsi="宋体" w:hint="eastAsia"/>
          <w:szCs w:val="21"/>
        </w:rPr>
        <w:t>法律、法规或《基金合同》关于基金从事关联交易的规定，基金管理人和基金托管人事先相互提供与本机构有控股关系的股东、实际控制人、与本机构有重大利害关系的公司名单及有关关联方发行的证券清单，基金管理人和基金托管人有责任确保其向对方提供的关联交易名单的真实性、准确性、完整性，并负责及时将更新后的名单发送给对方。基金管理人和基金托管人的关联方名单变更后应及时发送对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48C47012" w14:textId="77777777" w:rsidR="0020124C" w:rsidRDefault="001D2160">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330C3154" w14:textId="77777777" w:rsidR="0020124C" w:rsidRDefault="001D2160">
      <w:pPr>
        <w:spacing w:line="440" w:lineRule="exact"/>
        <w:ind w:firstLineChars="200" w:firstLine="420"/>
        <w:rPr>
          <w:rFonts w:ascii="宋体" w:hAnsi="宋体"/>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75CD29F2" w14:textId="77777777" w:rsidR="0020124C" w:rsidRDefault="001D2160">
      <w:pPr>
        <w:spacing w:line="440" w:lineRule="exact"/>
        <w:ind w:firstLineChars="200" w:firstLine="420"/>
        <w:rPr>
          <w:rFonts w:ascii="宋体" w:hAnsi="宋体"/>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基金管理人有责任控制交易对手的资信风险，由于交易对手的资信风险引起的损失，基金管理人应当负责向相关责任人追偿。基金托管人不承担由此引发的责任及损失，但应提供必要的协助与配合。</w:t>
      </w:r>
    </w:p>
    <w:p w14:paraId="5ACF1F39" w14:textId="77777777" w:rsidR="0020124C" w:rsidRDefault="001D2160">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14:paraId="56EDC6B7" w14:textId="1B784F34" w:rsidR="0020124C" w:rsidRDefault="001D2160">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对于基金投资的银行存款，由于存款银行发生信用风险事件而造成损失时，应由基金管理人负责向相关责任人进行</w:t>
      </w:r>
      <w:r>
        <w:rPr>
          <w:rFonts w:ascii="宋体" w:hAnsi="宋体" w:hint="eastAsia"/>
          <w:kern w:val="0"/>
          <w:szCs w:val="21"/>
        </w:rPr>
        <w:lastRenderedPageBreak/>
        <w:t>追偿。如果基金托管人在运作过程中遵循</w:t>
      </w:r>
      <w:r>
        <w:rPr>
          <w:rFonts w:ascii="宋体" w:hAnsi="宋体" w:cs="宋体" w:hint="eastAsia"/>
          <w:kern w:val="0"/>
          <w:szCs w:val="21"/>
        </w:rPr>
        <w:t>有关法律法规的规定和《基金合同》、本协议的约定</w:t>
      </w:r>
      <w:r>
        <w:rPr>
          <w:rFonts w:ascii="宋体" w:hAnsi="宋体" w:hint="eastAsia"/>
          <w:kern w:val="0"/>
          <w:szCs w:val="21"/>
        </w:rPr>
        <w:t>监督流程，则对于由于存款银行信用风险引起的损失，不承担赔偿责任。</w:t>
      </w:r>
    </w:p>
    <w:p w14:paraId="7AED41BA" w14:textId="77777777" w:rsidR="0020124C" w:rsidRDefault="001D2160">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7AFF884F" w14:textId="00D0B688" w:rsidR="0020124C" w:rsidRDefault="001D2160">
      <w:pPr>
        <w:spacing w:line="440" w:lineRule="exact"/>
        <w:ind w:firstLineChars="215" w:firstLine="451"/>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如下所指“流通受限证券”与本协议以及基金合同所指“流动性受限资产”定义存在不同。就流动性受限资产定义，请参照基金合同的“第二部分 释义”部分。</w:t>
      </w:r>
    </w:p>
    <w:p w14:paraId="381D35C3"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53A44571" w14:textId="61F73BB9" w:rsidR="0020124C" w:rsidRDefault="001D2160">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w:t>
      </w:r>
      <w:r>
        <w:rPr>
          <w:rFonts w:ascii="宋体" w:hAnsi="宋体"/>
          <w:szCs w:val="21"/>
        </w:rPr>
        <w:t>，</w:t>
      </w:r>
      <w:r>
        <w:rPr>
          <w:rFonts w:ascii="宋体" w:hAnsi="宋体" w:hint="eastAsia"/>
          <w:szCs w:val="21"/>
        </w:rPr>
        <w:t>不包括由于发布重大消息或其他原因而临时停牌的证券、已发行未上市证券、回购交易中的质押券等流通受限证券。本基金不投资有锁定期但锁定期不明确的证券。</w:t>
      </w:r>
    </w:p>
    <w:p w14:paraId="50311F44" w14:textId="77777777" w:rsidR="0020124C" w:rsidRDefault="001D2160">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0789477A" w14:textId="298D3503" w:rsidR="0020124C" w:rsidRDefault="001D2160">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对本基金因投资流通受限证券导致的流动性风险，基金托管人不承担相应责任。如因基金管理人原因导致本基金出现损失的，基金托管人不承担相应责任。</w:t>
      </w:r>
    </w:p>
    <w:p w14:paraId="3887C9A5" w14:textId="6EEC8E27" w:rsidR="0020124C" w:rsidRDefault="001D2160">
      <w:pPr>
        <w:spacing w:line="360" w:lineRule="auto"/>
        <w:ind w:firstLineChars="200" w:firstLine="420"/>
        <w:rPr>
          <w:rFonts w:ascii="宋体" w:hAnsi="宋体"/>
          <w:szCs w:val="21"/>
        </w:rPr>
      </w:pPr>
      <w:r>
        <w:rPr>
          <w:rFonts w:ascii="宋体" w:hAnsi="宋体" w:hint="eastAsia"/>
          <w:szCs w:val="21"/>
        </w:rPr>
        <w:t>（3）基金管理人应在基金投资非公开发行股票后，应在相关法规要求的时限内，在中国证监会规定媒介披露所投资非公开发行股票的名称、数量、总成本、账面价值，以及总成本和账面价值占基金资产净值的比例、锁定期等信息。</w:t>
      </w:r>
    </w:p>
    <w:p w14:paraId="4C4F8CDE" w14:textId="77777777" w:rsidR="0020124C" w:rsidRDefault="001D2160">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4389A744" w14:textId="67F1AE28" w:rsidR="0020124C" w:rsidRDefault="001D2160">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w:t>
      </w:r>
      <w:r>
        <w:rPr>
          <w:rFonts w:ascii="宋体" w:hAnsi="宋体" w:hint="eastAsia"/>
          <w:szCs w:val="21"/>
        </w:rPr>
        <w:lastRenderedPageBreak/>
        <w:t>有关资料如有调整，基金管理人应及时提供调整后的资料。上述书面资料包括但不限于：</w:t>
      </w:r>
    </w:p>
    <w:p w14:paraId="12E2BE63" w14:textId="77777777" w:rsidR="0020124C" w:rsidRDefault="001D2160">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1FAE97E9" w14:textId="77777777" w:rsidR="0020124C" w:rsidRDefault="001D2160">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06851D" w14:textId="77777777" w:rsidR="0020124C" w:rsidRDefault="001D2160">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7D2D573D" w14:textId="77777777" w:rsidR="0020124C" w:rsidRDefault="001D2160">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14:paraId="4F78B7B8" w14:textId="3DB333C3" w:rsidR="0020124C" w:rsidRDefault="001D2160">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相应责任，并有权报告中国证监会。</w:t>
      </w:r>
    </w:p>
    <w:p w14:paraId="652CF1B9" w14:textId="1ED583A7" w:rsidR="0020124C" w:rsidRDefault="001D2160">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如基金管理人和基金托管人无法就上述问题达成一致，应及时上报中国证监会请求解决。基金托管人履行了本协议规定的监督职责后，不承担相应责任。</w:t>
      </w:r>
    </w:p>
    <w:p w14:paraId="084224EC" w14:textId="77777777" w:rsidR="0020124C" w:rsidRDefault="001D2160">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6C8F159F" w14:textId="77777777" w:rsidR="0020124C" w:rsidRDefault="001D2160">
      <w:pPr>
        <w:spacing w:after="120" w:line="360" w:lineRule="auto"/>
        <w:ind w:firstLineChars="200" w:firstLine="420"/>
        <w:rPr>
          <w:rFonts w:ascii="宋体" w:hAnsi="宋体"/>
          <w:szCs w:val="21"/>
        </w:rPr>
      </w:pPr>
      <w:r>
        <w:rPr>
          <w:rFonts w:ascii="宋体" w:hAnsi="宋体" w:hint="eastAsia"/>
          <w:szCs w:val="21"/>
        </w:rPr>
        <w:t>（二）基金托管人应当依照法律法规和基金合同约定，加强对侧袋机制启用、特定资产处置和信息披露等方面的复核和监督。</w:t>
      </w:r>
    </w:p>
    <w:p w14:paraId="483D7530" w14:textId="77777777" w:rsidR="0020124C" w:rsidRDefault="001D2160">
      <w:pPr>
        <w:spacing w:after="120" w:line="360" w:lineRule="auto"/>
        <w:ind w:firstLineChars="200" w:firstLine="420"/>
        <w:rPr>
          <w:rFonts w:ascii="宋体" w:hAnsi="宋体"/>
          <w:szCs w:val="21"/>
        </w:rPr>
      </w:pPr>
      <w:r>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如基金托管人经评估认为不满足监管机构规定和基金合同约定实施条件的，基金管理人不得启用侧袋机制。</w:t>
      </w:r>
    </w:p>
    <w:p w14:paraId="78C59929" w14:textId="77777777" w:rsidR="0020124C" w:rsidRDefault="001D2160">
      <w:pPr>
        <w:spacing w:after="120" w:line="360" w:lineRule="auto"/>
        <w:ind w:firstLineChars="200" w:firstLine="420"/>
        <w:rPr>
          <w:rFonts w:ascii="宋体" w:hAnsi="宋体"/>
          <w:szCs w:val="21"/>
        </w:rPr>
      </w:pPr>
      <w:bookmarkStart w:id="16" w:name="_Toc382819074"/>
      <w:r>
        <w:rPr>
          <w:rFonts w:ascii="宋体" w:hAnsi="宋体" w:hint="eastAsia"/>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6"/>
    </w:p>
    <w:p w14:paraId="4F91BB38" w14:textId="097AD925" w:rsidR="0020124C" w:rsidRDefault="001D2160">
      <w:pPr>
        <w:spacing w:after="120" w:line="360" w:lineRule="auto"/>
        <w:ind w:firstLineChars="200" w:firstLine="420"/>
        <w:rPr>
          <w:rFonts w:ascii="宋体" w:hAnsi="宋体"/>
          <w:szCs w:val="21"/>
        </w:rPr>
      </w:pPr>
      <w:bookmarkStart w:id="17" w:name="_Toc382819075"/>
      <w:r>
        <w:rPr>
          <w:rFonts w:ascii="宋体" w:hAnsi="宋体" w:hint="eastAsia"/>
          <w:szCs w:val="21"/>
        </w:rPr>
        <w:t>（四）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7"/>
    </w:p>
    <w:p w14:paraId="3171139B"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1.在限期内，基金托管人有权随时对通知事项进行复查，督促基金管理人改正。基金管理人对基金托管人通知的违规事项未能在限期内纠正的，基金托管人应报告中国证监会。</w:t>
      </w:r>
    </w:p>
    <w:p w14:paraId="5A09ECE9" w14:textId="77777777" w:rsidR="0020124C" w:rsidRDefault="001D2160">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49D28B0C" w14:textId="77777777" w:rsidR="0020124C" w:rsidRDefault="001D2160">
      <w:pPr>
        <w:spacing w:line="440" w:lineRule="exact"/>
        <w:ind w:firstLineChars="200" w:firstLine="420"/>
        <w:rPr>
          <w:rFonts w:ascii="宋体" w:hAnsi="宋体"/>
          <w:szCs w:val="21"/>
        </w:rPr>
      </w:pPr>
      <w:r>
        <w:rPr>
          <w:rFonts w:ascii="宋体" w:hAnsi="宋体" w:hint="eastAsia"/>
          <w:szCs w:val="21"/>
        </w:rPr>
        <w:t>3.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D347C" w14:textId="77777777" w:rsidR="0020124C" w:rsidRDefault="001D2160">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3A434CD1" w14:textId="77777777" w:rsidR="0020124C" w:rsidRDefault="001D2160">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42E6CA9D" w14:textId="77777777" w:rsidR="0020124C" w:rsidRDefault="001D2160">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2AF7B6F6" w14:textId="77777777" w:rsidR="0020124C" w:rsidRDefault="0020124C">
      <w:pPr>
        <w:spacing w:line="440" w:lineRule="exact"/>
        <w:ind w:firstLineChars="200" w:firstLine="420"/>
        <w:rPr>
          <w:rFonts w:ascii="宋体" w:hAnsi="宋体"/>
          <w:szCs w:val="21"/>
        </w:rPr>
      </w:pPr>
    </w:p>
    <w:p w14:paraId="7C32D19B" w14:textId="182FBB3F" w:rsidR="0020124C" w:rsidRDefault="001D2160">
      <w:pPr>
        <w:spacing w:beforeLines="100" w:before="312" w:afterLines="100" w:after="312" w:line="240" w:lineRule="atLeast"/>
        <w:jc w:val="center"/>
        <w:outlineLvl w:val="0"/>
        <w:rPr>
          <w:rFonts w:ascii="宋体" w:hAnsi="宋体"/>
        </w:rPr>
      </w:pPr>
      <w:bookmarkStart w:id="18" w:name="_Toc382819076"/>
      <w:r>
        <w:rPr>
          <w:rFonts w:ascii="宋体" w:hAnsi="宋体" w:hint="eastAsia"/>
          <w:b/>
          <w:sz w:val="24"/>
        </w:rPr>
        <w:t>三、基金管理人对基金托管人的业务核查</w:t>
      </w:r>
      <w:bookmarkEnd w:id="18"/>
    </w:p>
    <w:p w14:paraId="44A02A22"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4F7D39E2"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w:t>
      </w:r>
      <w:r>
        <w:rPr>
          <w:rFonts w:ascii="宋体" w:hAnsi="宋体" w:hint="eastAsia"/>
          <w:szCs w:val="21"/>
        </w:rPr>
        <w:lastRenderedPageBreak/>
        <w:t>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122283A6" w14:textId="77777777" w:rsidR="0020124C" w:rsidRDefault="001D2160">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51212409" w14:textId="77777777" w:rsidR="0020124C" w:rsidRDefault="001D2160">
      <w:pPr>
        <w:spacing w:line="360" w:lineRule="auto"/>
        <w:ind w:firstLineChars="200" w:firstLine="420"/>
        <w:rPr>
          <w:rFonts w:ascii="宋体" w:hAnsi="宋体"/>
          <w:szCs w:val="21"/>
        </w:rPr>
      </w:pPr>
      <w:bookmarkStart w:id="19" w:name="_Toc382819077"/>
      <w:bookmarkStart w:id="20"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9"/>
      <w:bookmarkEnd w:id="20"/>
      <w:r>
        <w:rPr>
          <w:rFonts w:ascii="宋体" w:hAnsi="宋体" w:hint="eastAsia"/>
          <w:szCs w:val="21"/>
        </w:rPr>
        <w:t>基金托管人的上述违规失信行为给基金财产或基金份额持有人造成的损失，由基金托管人承担。</w:t>
      </w:r>
    </w:p>
    <w:p w14:paraId="13EB91C0" w14:textId="4FD25DB7" w:rsidR="0020124C" w:rsidRDefault="001D2160">
      <w:pPr>
        <w:spacing w:beforeLines="100" w:before="312" w:afterLines="100" w:after="312" w:line="240" w:lineRule="atLeast"/>
        <w:jc w:val="center"/>
        <w:outlineLvl w:val="0"/>
        <w:rPr>
          <w:rFonts w:ascii="宋体" w:hAnsi="宋体"/>
        </w:rPr>
      </w:pPr>
      <w:bookmarkStart w:id="21" w:name="_Toc382819078"/>
      <w:r>
        <w:rPr>
          <w:rFonts w:ascii="宋体" w:hAnsi="宋体" w:hint="eastAsia"/>
          <w:b/>
          <w:sz w:val="24"/>
        </w:rPr>
        <w:t>四、基金财产保管</w:t>
      </w:r>
      <w:bookmarkEnd w:id="21"/>
    </w:p>
    <w:p w14:paraId="4F431F55" w14:textId="77777777" w:rsidR="0020124C" w:rsidRDefault="001D2160">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2" w:name="_Toc382819079"/>
      <w:r>
        <w:rPr>
          <w:rFonts w:ascii="宋体" w:eastAsia="宋体" w:hAnsi="宋体" w:hint="eastAsia"/>
          <w:b w:val="0"/>
          <w:bCs w:val="0"/>
          <w:sz w:val="21"/>
          <w:szCs w:val="21"/>
        </w:rPr>
        <w:t>（一）基金财产保管的原则</w:t>
      </w:r>
      <w:bookmarkEnd w:id="22"/>
    </w:p>
    <w:p w14:paraId="5D15DCA4" w14:textId="3CFFECF6" w:rsidR="0020124C" w:rsidRDefault="001D2160">
      <w:pPr>
        <w:spacing w:line="360" w:lineRule="auto"/>
        <w:ind w:firstLineChars="200" w:firstLine="420"/>
        <w:rPr>
          <w:rFonts w:ascii="宋体" w:hAnsi="宋体"/>
          <w:szCs w:val="21"/>
        </w:rPr>
      </w:pPr>
      <w:r>
        <w:rPr>
          <w:rFonts w:ascii="宋体" w:hAnsi="宋体" w:hint="eastAsia"/>
          <w:szCs w:val="21"/>
        </w:rPr>
        <w:t>1.基金财产应独立于基金管理人、基金托管人</w:t>
      </w:r>
      <w:r w:rsidR="006B1278" w:rsidRPr="006B1278">
        <w:rPr>
          <w:rFonts w:ascii="宋体" w:hAnsi="宋体" w:hint="eastAsia"/>
          <w:szCs w:val="21"/>
        </w:rPr>
        <w:t>、证券经纪机构</w:t>
      </w:r>
      <w:r>
        <w:rPr>
          <w:rFonts w:ascii="宋体" w:hAnsi="宋体" w:hint="eastAsia"/>
          <w:szCs w:val="21"/>
        </w:rPr>
        <w:t>的固有财产。</w:t>
      </w:r>
    </w:p>
    <w:p w14:paraId="2ABE5479" w14:textId="77777777" w:rsidR="0020124C" w:rsidRDefault="001D2160">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14:paraId="62BB7814" w14:textId="77777777" w:rsidR="0020124C" w:rsidRDefault="001D2160">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3.基金托管人按照规定为托管的基金财产开设资金账户和证券账户及投资所需其他账户。</w:t>
      </w:r>
    </w:p>
    <w:p w14:paraId="4CFA741A" w14:textId="77777777" w:rsidR="0020124C" w:rsidRDefault="001D2160">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3F44E54F" w14:textId="77777777" w:rsidR="0020124C" w:rsidRDefault="001D2160">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511DD5B3" w14:textId="39A2C965" w:rsidR="0020124C" w:rsidRDefault="001D216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w:t>
      </w:r>
      <w:r w:rsidR="001A0647" w:rsidRPr="001A0647">
        <w:rPr>
          <w:rFonts w:ascii="宋体" w:hAnsi="宋体" w:hint="eastAsia"/>
          <w:szCs w:val="21"/>
        </w:rPr>
        <w:t>证券交易资金账</w:t>
      </w:r>
      <w:r w:rsidR="001A0647" w:rsidRPr="001A0647">
        <w:rPr>
          <w:rFonts w:ascii="宋体" w:hAnsi="宋体" w:hint="eastAsia"/>
          <w:szCs w:val="21"/>
        </w:rPr>
        <w:lastRenderedPageBreak/>
        <w:t>户内的资金、证券类基金资产、</w:t>
      </w:r>
      <w:r>
        <w:rPr>
          <w:rFonts w:ascii="宋体" w:hAnsi="宋体" w:hint="eastAsia"/>
          <w:szCs w:val="21"/>
        </w:rPr>
        <w:t>期货保证金账户内的资金、期货合约等）及其收益，由于该等机构或该机构会员单位等本协议当事人外第三方的欺诈、疏忽、过失或破产等原因给基金资产造成的损失等不承担责任。</w:t>
      </w:r>
    </w:p>
    <w:p w14:paraId="7E4E297F" w14:textId="77777777" w:rsidR="0020124C" w:rsidRDefault="001D2160">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79AF343"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0"/>
      <w:r>
        <w:rPr>
          <w:rFonts w:ascii="宋体" w:eastAsia="宋体" w:hAnsi="宋体" w:hint="eastAsia"/>
          <w:b w:val="0"/>
          <w:bCs w:val="0"/>
          <w:sz w:val="21"/>
          <w:szCs w:val="21"/>
        </w:rPr>
        <w:t>（二）募集资金的验证</w:t>
      </w:r>
      <w:bookmarkEnd w:id="23"/>
    </w:p>
    <w:p w14:paraId="2E73159A" w14:textId="036244C2" w:rsidR="0020124C" w:rsidRDefault="001D2160">
      <w:pPr>
        <w:spacing w:line="360" w:lineRule="auto"/>
        <w:ind w:firstLineChars="200" w:firstLine="420"/>
        <w:rPr>
          <w:rFonts w:ascii="宋体" w:hAnsi="宋体"/>
          <w:szCs w:val="21"/>
        </w:rPr>
      </w:pPr>
      <w:r>
        <w:rPr>
          <w:rFonts w:ascii="宋体" w:hAnsi="宋体" w:hint="eastAsia"/>
          <w:szCs w:val="21"/>
        </w:rPr>
        <w:t>募集期内销售机构按销售服务协议的约定，将认购资金划入基金管理人在具有托管资格的商业银行开设的募集账户。该账户由基金管理人开立并管理。基金募集期满或基金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633D497A" w14:textId="6BF47395" w:rsidR="0020124C" w:rsidRDefault="001D2160">
      <w:pPr>
        <w:spacing w:line="360" w:lineRule="auto"/>
        <w:ind w:firstLineChars="200" w:firstLine="420"/>
        <w:rPr>
          <w:rFonts w:ascii="宋体" w:hAnsi="宋体" w:cs="Arial"/>
          <w:szCs w:val="21"/>
        </w:rPr>
      </w:pPr>
      <w:r>
        <w:rPr>
          <w:rFonts w:ascii="宋体" w:hAnsi="宋体" w:cs="Arial" w:hint="eastAsia"/>
          <w:szCs w:val="21"/>
        </w:rPr>
        <w:t>若基金募集期限届满，未能达到《基金合同》生效的条件，由基金管理人按规定办理退款事宜，基金托管人应予以必要的协助和配合。</w:t>
      </w:r>
    </w:p>
    <w:p w14:paraId="4138C91A"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1"/>
      <w:r>
        <w:rPr>
          <w:rFonts w:ascii="宋体" w:eastAsia="宋体" w:hAnsi="宋体" w:hint="eastAsia"/>
          <w:b w:val="0"/>
          <w:bCs w:val="0"/>
          <w:sz w:val="21"/>
          <w:szCs w:val="21"/>
        </w:rPr>
        <w:t>（三）基金资产托管专户的开立和管理</w:t>
      </w:r>
      <w:bookmarkEnd w:id="24"/>
    </w:p>
    <w:p w14:paraId="3A87C6FB" w14:textId="77777777" w:rsidR="0020124C" w:rsidRDefault="001D2160">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05E9718A" w14:textId="787608FB" w:rsidR="0020124C" w:rsidRDefault="001D2160">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w:t>
      </w:r>
      <w:r w:rsidR="00697D16">
        <w:rPr>
          <w:rFonts w:ascii="宋体" w:hAnsi="宋体" w:hint="eastAsia"/>
          <w:szCs w:val="21"/>
        </w:rPr>
        <w:t xml:space="preserve"> </w:t>
      </w:r>
      <w:r>
        <w:rPr>
          <w:rFonts w:ascii="宋体" w:hAnsi="宋体" w:hint="eastAsia"/>
          <w:szCs w:val="21"/>
        </w:rPr>
        <w:t>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14:paraId="67B57341" w14:textId="52EDD966" w:rsidR="0020124C" w:rsidRDefault="001D2160">
      <w:pPr>
        <w:spacing w:line="360" w:lineRule="auto"/>
        <w:ind w:firstLineChars="200" w:firstLine="420"/>
        <w:rPr>
          <w:rFonts w:ascii="宋体" w:hAnsi="宋体"/>
          <w:szCs w:val="21"/>
        </w:rPr>
      </w:pPr>
      <w:r>
        <w:rPr>
          <w:rFonts w:ascii="宋体" w:hAnsi="宋体" w:hint="eastAsia"/>
          <w:szCs w:val="21"/>
        </w:rPr>
        <w:t>3.资产托管专户的管理应符合《人民币银行结算账户管理办法》、《现金管理暂行条例》、《人民币利率管理规定》、《支付结算办法》以及银行业监督管理机构的其他有关规定。</w:t>
      </w:r>
    </w:p>
    <w:p w14:paraId="37136054" w14:textId="09BA0C5A"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2"/>
      <w:r>
        <w:rPr>
          <w:rFonts w:ascii="宋体" w:eastAsia="宋体" w:hAnsi="宋体" w:hint="eastAsia"/>
          <w:b w:val="0"/>
          <w:bCs w:val="0"/>
          <w:sz w:val="21"/>
          <w:szCs w:val="21"/>
        </w:rPr>
        <w:t>（四）基金证券账户与</w:t>
      </w:r>
      <w:r w:rsidR="00A674C2" w:rsidRPr="00A674C2">
        <w:rPr>
          <w:rFonts w:ascii="宋体" w:eastAsia="宋体" w:hAnsi="宋体" w:hint="eastAsia"/>
          <w:b w:val="0"/>
          <w:bCs w:val="0"/>
          <w:sz w:val="21"/>
          <w:szCs w:val="21"/>
        </w:rPr>
        <w:t>证券交易资金</w:t>
      </w:r>
      <w:r w:rsidR="00A674C2">
        <w:rPr>
          <w:rFonts w:ascii="宋体" w:eastAsia="宋体" w:hAnsi="宋体" w:hint="eastAsia"/>
          <w:b w:val="0"/>
          <w:bCs w:val="0"/>
          <w:sz w:val="21"/>
          <w:szCs w:val="21"/>
        </w:rPr>
        <w:t>账户</w:t>
      </w:r>
      <w:r>
        <w:rPr>
          <w:rFonts w:ascii="宋体" w:eastAsia="宋体" w:hAnsi="宋体" w:hint="eastAsia"/>
          <w:b w:val="0"/>
          <w:bCs w:val="0"/>
          <w:sz w:val="21"/>
          <w:szCs w:val="21"/>
        </w:rPr>
        <w:t>的开设和管理</w:t>
      </w:r>
      <w:bookmarkEnd w:id="25"/>
    </w:p>
    <w:p w14:paraId="6231B137" w14:textId="59FD6203"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1．基金托管人以基金托管人和本基金联名的方式在中国证券登记结算有限责任公司开</w:t>
      </w:r>
      <w:r>
        <w:rPr>
          <w:rFonts w:ascii="宋体" w:hAnsi="宋体" w:hint="eastAsia"/>
          <w:szCs w:val="21"/>
        </w:rPr>
        <w:lastRenderedPageBreak/>
        <w:t>立专门的证券账户。</w:t>
      </w:r>
    </w:p>
    <w:p w14:paraId="705FDF5D" w14:textId="77777777" w:rsidR="0020124C" w:rsidRDefault="001D2160">
      <w:pPr>
        <w:spacing w:line="360" w:lineRule="auto"/>
        <w:ind w:firstLineChars="200" w:firstLine="420"/>
        <w:rPr>
          <w:rFonts w:ascii="宋体" w:hAnsi="宋体"/>
          <w:szCs w:val="21"/>
        </w:rPr>
      </w:pPr>
      <w:r>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2908F2D7" w14:textId="448A8998" w:rsidR="0020124C" w:rsidRDefault="001D2160">
      <w:pPr>
        <w:spacing w:line="360" w:lineRule="auto"/>
        <w:ind w:firstLineChars="200" w:firstLine="420"/>
        <w:rPr>
          <w:rFonts w:ascii="宋体" w:hAnsi="宋体"/>
          <w:szCs w:val="21"/>
        </w:rPr>
      </w:pPr>
      <w:r>
        <w:rPr>
          <w:rFonts w:ascii="宋体" w:hAnsi="宋体" w:hint="eastAsia"/>
          <w:szCs w:val="21"/>
        </w:rPr>
        <w:t>3.基金证券账户的开立</w:t>
      </w:r>
      <w:r w:rsidR="0002676B">
        <w:rPr>
          <w:rFonts w:ascii="宋体" w:hAnsi="宋体" w:hint="eastAsia"/>
          <w:szCs w:val="21"/>
        </w:rPr>
        <w:t>由</w:t>
      </w:r>
      <w:r>
        <w:rPr>
          <w:rFonts w:ascii="宋体" w:hAnsi="宋体" w:hint="eastAsia"/>
          <w:szCs w:val="21"/>
        </w:rPr>
        <w:t>基金托管人负责，账户资产的管理和运用由基金管理人负责。</w:t>
      </w:r>
    </w:p>
    <w:p w14:paraId="2572928E" w14:textId="31D509BC" w:rsidR="001A0647" w:rsidRDefault="001A0647">
      <w:pPr>
        <w:spacing w:line="360" w:lineRule="auto"/>
        <w:ind w:firstLineChars="200" w:firstLine="420"/>
        <w:rPr>
          <w:rFonts w:ascii="宋体" w:hAnsi="宋体"/>
          <w:szCs w:val="21"/>
        </w:rPr>
      </w:pPr>
      <w:r>
        <w:rPr>
          <w:rFonts w:ascii="宋体" w:hAnsi="宋体" w:hint="eastAsia"/>
          <w:szCs w:val="21"/>
        </w:rPr>
        <w:t>4.</w:t>
      </w:r>
      <w:r w:rsidRPr="001A0647">
        <w:rPr>
          <w:rFonts w:ascii="宋体" w:hAnsi="宋体" w:hint="eastAsia"/>
          <w:szCs w:val="21"/>
        </w:rPr>
        <w:t>基金管理人为基金财产在证券经纪机构开立证券资金账户，用于基金财产证券交易结算资金的存管、记载交易结算资金的变动明细以及场内证券交易清算，并与基金托管人开立的基金托管账户建立第三方存管关系。</w:t>
      </w:r>
    </w:p>
    <w:p w14:paraId="08792A9D"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3"/>
      <w:r>
        <w:rPr>
          <w:rFonts w:ascii="宋体" w:eastAsia="宋体" w:hAnsi="宋体" w:hint="eastAsia"/>
          <w:b w:val="0"/>
          <w:bCs w:val="0"/>
          <w:sz w:val="21"/>
          <w:szCs w:val="21"/>
        </w:rPr>
        <w:t>（五）银行间市场债券托管和资金结算专户的开立和管理及市场准入备案</w:t>
      </w:r>
      <w:bookmarkEnd w:id="26"/>
    </w:p>
    <w:p w14:paraId="2B646C07" w14:textId="77777777" w:rsidR="0020124C" w:rsidRDefault="001D2160">
      <w:pPr>
        <w:spacing w:line="360" w:lineRule="auto"/>
        <w:ind w:firstLineChars="200" w:firstLine="420"/>
        <w:rPr>
          <w:rFonts w:ascii="宋体" w:hAnsi="宋体"/>
          <w:szCs w:val="21"/>
        </w:rPr>
      </w:pPr>
      <w:bookmarkStart w:id="27"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7"/>
    </w:p>
    <w:p w14:paraId="46911BB7"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（六）其他账户的开设和管理</w:t>
      </w:r>
    </w:p>
    <w:p w14:paraId="47E106C9" w14:textId="78B25E0B"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因业务发展而需要开立的其它账户，可以根据《基金合同》或有关法律法规的规定，经基金管理人和基金托管人协商一致后，由基金托管人负责为基金开立。新账户按有关规则使用并管理。</w:t>
      </w:r>
    </w:p>
    <w:p w14:paraId="1ECE158D" w14:textId="6DCEC1B5"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法律、法规等有关规定对相关账户的开立和管理另有规定的，从其规定办理。</w:t>
      </w:r>
    </w:p>
    <w:p w14:paraId="631D9577"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5"/>
      <w:r>
        <w:rPr>
          <w:rFonts w:ascii="宋体" w:eastAsia="宋体" w:hAnsi="宋体" w:hint="eastAsia"/>
          <w:b w:val="0"/>
          <w:bCs w:val="0"/>
          <w:sz w:val="21"/>
          <w:szCs w:val="21"/>
        </w:rPr>
        <w:t>（七）基金投资银行存款账户的开立和管理</w:t>
      </w:r>
      <w:bookmarkEnd w:id="28"/>
    </w:p>
    <w:p w14:paraId="00FBEEDF"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C077F0E"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存款账户必须以基金名义开立，账户名称为基金名称，存款账户开户文件上加盖预留印鉴及基金管理人公章。</w:t>
      </w:r>
    </w:p>
    <w:p w14:paraId="26A23612"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本基金投资银行存款时，基金管理人应当与存款银行签订具体存款协议，明确存款的类型、期限、利率、金额、账号、对账方式、支取方式、账户管理等细则。</w:t>
      </w:r>
    </w:p>
    <w:p w14:paraId="38012AC1"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为防范特殊情况下的流动性风险，定期存款协议中应当约定提前支取条款。</w:t>
      </w:r>
    </w:p>
    <w:p w14:paraId="1FD1FC44" w14:textId="77777777" w:rsidR="0020124C" w:rsidRDefault="001D2160">
      <w:pPr>
        <w:tabs>
          <w:tab w:val="left" w:pos="4680"/>
        </w:tabs>
        <w:spacing w:line="360" w:lineRule="auto"/>
        <w:ind w:firstLineChars="200" w:firstLine="420"/>
        <w:rPr>
          <w:rFonts w:ascii="宋体" w:hAnsi="宋体"/>
          <w:szCs w:val="21"/>
        </w:rPr>
      </w:pPr>
      <w:bookmarkStart w:id="29" w:name="_Toc382819086"/>
      <w:r>
        <w:rPr>
          <w:rFonts w:ascii="宋体" w:hAnsi="宋体" w:hint="eastAsia"/>
          <w:szCs w:val="21"/>
        </w:rPr>
        <w:t>5</w:t>
      </w:r>
      <w:r>
        <w:rPr>
          <w:rFonts w:ascii="宋体" w:hAnsi="宋体"/>
          <w:szCs w:val="21"/>
        </w:rPr>
        <w:t>.</w:t>
      </w:r>
      <w:r>
        <w:rPr>
          <w:rFonts w:ascii="宋体" w:hAnsi="宋体" w:hint="eastAsia"/>
          <w:szCs w:val="21"/>
        </w:rPr>
        <w:t>基金所投资定期存款存续期间，基金管理人、基金托管人应当与存款银行建立定期对账机制，确保基金银行存款业务账目及核对的真实、准确。</w:t>
      </w:r>
      <w:bookmarkEnd w:id="29"/>
    </w:p>
    <w:p w14:paraId="55C7817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7"/>
      <w:r>
        <w:rPr>
          <w:rFonts w:ascii="宋体" w:eastAsia="宋体" w:hAnsi="宋体" w:hint="eastAsia"/>
          <w:b w:val="0"/>
          <w:bCs w:val="0"/>
          <w:sz w:val="21"/>
          <w:szCs w:val="21"/>
        </w:rPr>
        <w:lastRenderedPageBreak/>
        <w:t>（八）基金财产投资的有关实物证券、银行定期存款存单等有价凭证的保管</w:t>
      </w:r>
      <w:bookmarkEnd w:id="30"/>
    </w:p>
    <w:p w14:paraId="61BF6882" w14:textId="5D557DF8" w:rsidR="0020124C" w:rsidRDefault="001D2160">
      <w:pPr>
        <w:spacing w:line="360" w:lineRule="auto"/>
        <w:ind w:firstLineChars="200" w:firstLine="420"/>
        <w:rPr>
          <w:rFonts w:ascii="宋体" w:hAnsi="宋体"/>
          <w:szCs w:val="21"/>
        </w:rPr>
      </w:pPr>
      <w:r>
        <w:rPr>
          <w:rFonts w:ascii="宋体" w:hAnsi="宋体" w:hint="eastAsia"/>
          <w:szCs w:val="21"/>
        </w:rPr>
        <w:t>基金财产投资的有关实物证券、银行定期存款存单等有价凭证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071923BD"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6A7CBB56" w14:textId="77777777" w:rsidR="0020124C" w:rsidRDefault="001D2160">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4E2BBC7D" w14:textId="77777777" w:rsidR="0020124C" w:rsidRDefault="001D2160">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7EEAF6FA" w14:textId="02354051" w:rsidR="0020124C" w:rsidRDefault="001D2160">
      <w:pPr>
        <w:spacing w:beforeLines="100" w:before="312" w:afterLines="100" w:after="312" w:line="240" w:lineRule="atLeast"/>
        <w:jc w:val="center"/>
        <w:outlineLvl w:val="0"/>
        <w:rPr>
          <w:rFonts w:ascii="宋体" w:hAnsi="宋体"/>
        </w:rPr>
      </w:pPr>
      <w:bookmarkStart w:id="31" w:name="_Toc382819088"/>
      <w:r>
        <w:rPr>
          <w:rFonts w:ascii="宋体" w:hAnsi="宋体" w:hint="eastAsia"/>
          <w:b/>
          <w:sz w:val="24"/>
        </w:rPr>
        <w:t>五、指令的发送、确认和执行</w:t>
      </w:r>
      <w:bookmarkEnd w:id="31"/>
    </w:p>
    <w:p w14:paraId="096B9FE3" w14:textId="664E6E8D" w:rsidR="003A3DBA" w:rsidRDefault="003A3DBA">
      <w:pPr>
        <w:spacing w:line="360" w:lineRule="auto"/>
        <w:ind w:firstLineChars="200" w:firstLine="420"/>
        <w:rPr>
          <w:rFonts w:ascii="宋体" w:hAnsi="宋体"/>
          <w:szCs w:val="21"/>
        </w:rPr>
      </w:pPr>
      <w:bookmarkStart w:id="32" w:name="_Toc382819089"/>
      <w:r w:rsidRPr="003A3DBA">
        <w:rPr>
          <w:rFonts w:ascii="宋体" w:hAnsi="宋体" w:hint="eastAsia"/>
          <w:szCs w:val="21"/>
        </w:rPr>
        <w:t>基金管理人在运用基金财产时，开展场内证券交易前，基金管理人通过基金托管账户与已建立的第三方存管系统在基金托管账户与证券交易资金账户之间划款，即银证互转；或由基金托管人根据基金管理人的划款指令执行银证互转。</w:t>
      </w:r>
    </w:p>
    <w:p w14:paraId="1711C06C" w14:textId="32E2EE4B" w:rsidR="0020124C" w:rsidRDefault="001D2160">
      <w:pPr>
        <w:spacing w:line="360" w:lineRule="auto"/>
        <w:ind w:firstLineChars="200" w:firstLine="420"/>
        <w:rPr>
          <w:rFonts w:ascii="宋体" w:hAnsi="宋体"/>
          <w:szCs w:val="21"/>
        </w:rPr>
      </w:pPr>
      <w:r>
        <w:rPr>
          <w:rFonts w:ascii="宋体" w:hAnsi="宋体" w:hint="eastAsia"/>
          <w:szCs w:val="21"/>
        </w:rPr>
        <w:t>基金管理人在运用基金财产时向基金托管人发送资金划拨</w:t>
      </w:r>
      <w:r w:rsidR="000A3B85">
        <w:rPr>
          <w:rFonts w:ascii="宋体" w:hAnsi="宋体" w:hint="eastAsia"/>
          <w:szCs w:val="21"/>
        </w:rPr>
        <w:t>、银证互转</w:t>
      </w:r>
      <w:r>
        <w:rPr>
          <w:rFonts w:ascii="宋体" w:hAnsi="宋体" w:hint="eastAsia"/>
          <w:szCs w:val="21"/>
        </w:rPr>
        <w:t>及其他款项付款指令，基金托管人执行基金管理人合法合规且符合本协议相关约定的指令、办理基金名下的资金往来等有关事项。</w:t>
      </w:r>
      <w:bookmarkEnd w:id="32"/>
    </w:p>
    <w:p w14:paraId="1F0F9C6B"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14:paraId="34F07CA7" w14:textId="77777777" w:rsidR="0020124C" w:rsidRDefault="001D2160">
      <w:pPr>
        <w:spacing w:line="360" w:lineRule="auto"/>
        <w:ind w:firstLineChars="200" w:firstLine="420"/>
        <w:rPr>
          <w:rFonts w:ascii="宋体" w:hAnsi="宋体"/>
          <w:szCs w:val="21"/>
        </w:rPr>
      </w:pPr>
      <w:r>
        <w:rPr>
          <w:rFonts w:ascii="宋体" w:hAnsi="宋体" w:hint="eastAsia"/>
          <w:szCs w:val="21"/>
        </w:rPr>
        <w:t>管理人在启用电子指令前，应与托管人另行签署托管电子指令直连协议或网上托管服务协议。管理人在发送纸质指令前，应根据双方约定的方式提供传真号、发送指令附件的邮箱地址以及指令确认人员及其联系方式。</w:t>
      </w:r>
    </w:p>
    <w:p w14:paraId="08EAECF6"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3" w:name="_Toc382819090"/>
      <w:r>
        <w:rPr>
          <w:rFonts w:ascii="宋体" w:eastAsia="宋体" w:hAnsi="宋体" w:hint="eastAsia"/>
          <w:b w:val="0"/>
          <w:bCs w:val="0"/>
          <w:sz w:val="21"/>
          <w:szCs w:val="21"/>
        </w:rPr>
        <w:lastRenderedPageBreak/>
        <w:t>（一）基金管理人对发送指令人员的书面授权</w:t>
      </w:r>
      <w:bookmarkEnd w:id="33"/>
    </w:p>
    <w:p w14:paraId="37914820" w14:textId="77777777" w:rsidR="0020124C" w:rsidRDefault="001D2160">
      <w:pPr>
        <w:spacing w:line="360" w:lineRule="auto"/>
        <w:ind w:firstLineChars="200" w:firstLine="420"/>
        <w:rPr>
          <w:rFonts w:ascii="宋体" w:hAnsi="宋体"/>
          <w:szCs w:val="21"/>
        </w:rPr>
      </w:pPr>
      <w:bookmarkStart w:id="34" w:name="_Toc382818601"/>
      <w:bookmarkStart w:id="35" w:name="_Toc38281909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w:t>
      </w:r>
      <w:r>
        <w:t>基金管理人</w:t>
      </w:r>
      <w:r>
        <w:rPr>
          <w:rFonts w:ascii="宋体" w:hAnsi="宋体" w:hint="eastAsia"/>
          <w:szCs w:val="21"/>
        </w:rPr>
        <w:t>应保证其提供的划款指令授权书中被授权人个人信息已获得被授权人的同意。基金托管人在收到授权书当日回函或回电向基金管理人确认。</w:t>
      </w:r>
      <w:bookmarkEnd w:id="34"/>
      <w:bookmarkEnd w:id="35"/>
      <w:r>
        <w:rPr>
          <w:rFonts w:ascii="宋体" w:hAnsi="宋体" w:hint="eastAsia"/>
          <w:szCs w:val="21"/>
        </w:rPr>
        <w:t>授权书自载明的生效时间起生效。若授权书载明的生效时间早于基金托管人收到时间，则授权书于基金托管人收到时生效。</w:t>
      </w:r>
    </w:p>
    <w:p w14:paraId="1949F2CC" w14:textId="33CE7BC5" w:rsidR="0020124C" w:rsidRDefault="001D2160">
      <w:pPr>
        <w:spacing w:line="360" w:lineRule="auto"/>
        <w:ind w:firstLineChars="200" w:firstLine="420"/>
        <w:rPr>
          <w:rFonts w:ascii="宋体" w:hAnsi="宋体"/>
          <w:szCs w:val="21"/>
        </w:rPr>
      </w:pPr>
      <w:r>
        <w:rPr>
          <w:rFonts w:ascii="宋体" w:hAnsi="宋体" w:hint="eastAsia"/>
          <w:szCs w:val="21"/>
        </w:rPr>
        <w:t>基金管理人和基金托管人对授权</w:t>
      </w:r>
      <w:r>
        <w:rPr>
          <w:rFonts w:hint="eastAsia"/>
        </w:rPr>
        <w:t>书</w:t>
      </w:r>
      <w:r>
        <w:rPr>
          <w:rFonts w:ascii="宋体" w:hAnsi="宋体" w:hint="eastAsia"/>
          <w:szCs w:val="21"/>
        </w:rPr>
        <w:t>负有保密义务，其内容不得向授权人、被授权人及相关操作人员以外的任何人泄露，但法律法规或有权机关另有要求的除外。</w:t>
      </w:r>
    </w:p>
    <w:p w14:paraId="698FBF9B"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2"/>
      <w:r>
        <w:rPr>
          <w:rFonts w:ascii="宋体" w:eastAsia="宋体" w:hAnsi="宋体" w:hint="eastAsia"/>
          <w:b w:val="0"/>
          <w:bCs w:val="0"/>
          <w:sz w:val="21"/>
          <w:szCs w:val="21"/>
        </w:rPr>
        <w:t>（二）指令的内容</w:t>
      </w:r>
      <w:bookmarkEnd w:id="36"/>
    </w:p>
    <w:p w14:paraId="4AB694F8"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597DCB01" w14:textId="136F04E5"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2．基金管理人发给基金托管人的指令应写明付款账号、付款户名、开户行、收款账号、收款户名、开户行、款项事由、支付时间、到账时间、金额、账户等，加盖预留印鉴并有被授权人签章。</w:t>
      </w:r>
    </w:p>
    <w:p w14:paraId="75C9F00A"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3"/>
      <w:r>
        <w:rPr>
          <w:rFonts w:ascii="宋体" w:eastAsia="宋体" w:hAnsi="宋体" w:hint="eastAsia"/>
          <w:b w:val="0"/>
          <w:bCs w:val="0"/>
          <w:sz w:val="21"/>
          <w:szCs w:val="21"/>
        </w:rPr>
        <w:t>（三）指令的发送、确认和执行的时间和程序</w:t>
      </w:r>
      <w:bookmarkEnd w:id="37"/>
    </w:p>
    <w:p w14:paraId="5F0AB394" w14:textId="1775F9E2" w:rsidR="0020124C" w:rsidRDefault="001D2160">
      <w:pPr>
        <w:spacing w:after="120" w:line="360" w:lineRule="auto"/>
        <w:ind w:firstLineChars="200" w:firstLine="420"/>
        <w:rPr>
          <w:rFonts w:ascii="宋体" w:hAnsi="宋体"/>
          <w:szCs w:val="21"/>
        </w:rPr>
      </w:pPr>
      <w:r>
        <w:rPr>
          <w:rFonts w:ascii="宋体" w:hAnsi="宋体" w:hint="eastAsia"/>
          <w:szCs w:val="21"/>
        </w:rPr>
        <w:t>1.指令由基金管理人通过</w:t>
      </w:r>
      <w:r w:rsidRPr="00D84D30">
        <w:rPr>
          <w:rFonts w:ascii="Tahoma" w:hAnsi="Tahoma" w:cs="Tahoma" w:hint="eastAsia"/>
          <w:color w:val="000000"/>
          <w:szCs w:val="21"/>
          <w:shd w:val="clear" w:color="auto" w:fill="FFFEF6"/>
        </w:rPr>
        <w:t>电子指令等双方约定的方式</w:t>
      </w:r>
      <w:r>
        <w:rPr>
          <w:rFonts w:ascii="宋体" w:hAnsi="宋体" w:hint="eastAsia"/>
          <w:szCs w:val="21"/>
        </w:rPr>
        <w:t>向基金托管人发送。基金管理人有义务在发送指令后及时与基金托管人进行确认，因基金管理人未能及时与基金托管人进行指令确认</w:t>
      </w:r>
      <w:r>
        <w:rPr>
          <w:rFonts w:ascii="宋体" w:hAnsi="宋体"/>
          <w:szCs w:val="21"/>
        </w:rPr>
        <w:t>，</w:t>
      </w:r>
      <w:r>
        <w:rPr>
          <w:rFonts w:ascii="宋体" w:hAnsi="宋体" w:hint="eastAsia"/>
          <w:szCs w:val="21"/>
        </w:rPr>
        <w:t>致使资金未能及时到账所造成的损失，基金托管人不承担相应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实时逐笔全额结算（以下简称RTGS）交收指令、新股、新债、增发等申购指令）应在15点（指令截止时间）前提交托管人，如基金管理人要求当天某一时点到账，则指令需提前2个工作小时(工作时间9点至11点30分，13点至17点)提交基金托管人。</w:t>
      </w:r>
    </w:p>
    <w:p w14:paraId="38983006" w14:textId="77777777" w:rsidR="0020124C" w:rsidRDefault="001D2160">
      <w:pPr>
        <w:spacing w:after="120" w:line="360" w:lineRule="auto"/>
        <w:ind w:firstLineChars="200" w:firstLine="420"/>
        <w:rPr>
          <w:rFonts w:ascii="宋体" w:hAnsi="宋体"/>
          <w:szCs w:val="21"/>
        </w:rPr>
      </w:pPr>
      <w:r>
        <w:rPr>
          <w:rFonts w:ascii="宋体" w:hAnsi="宋体" w:hint="eastAsia"/>
          <w:szCs w:val="21"/>
        </w:rPr>
        <w:lastRenderedPageBreak/>
        <w:t>2.新股、新债、增发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14:paraId="4177284D" w14:textId="240011BE" w:rsidR="0020124C" w:rsidRDefault="001D2160">
      <w:pPr>
        <w:spacing w:after="120" w:line="360" w:lineRule="auto"/>
        <w:ind w:firstLineChars="200" w:firstLine="420"/>
        <w:rPr>
          <w:rFonts w:ascii="宋体" w:hAnsi="宋体"/>
          <w:szCs w:val="21"/>
        </w:rPr>
      </w:pPr>
      <w:r>
        <w:rPr>
          <w:rFonts w:ascii="宋体" w:hAnsi="宋体" w:hint="eastAsia"/>
          <w:szCs w:val="21"/>
        </w:rPr>
        <w:t>3.如划款指令中给予基金托管人的划拨时间小于2个工作小时或晚于前述指令截至时间的，基金托管人应尽力在指定时间内完成资金划拨</w:t>
      </w:r>
      <w:r>
        <w:rPr>
          <w:rFonts w:ascii="宋体" w:hAnsi="宋体"/>
          <w:szCs w:val="21"/>
        </w:rPr>
        <w:t>，</w:t>
      </w:r>
      <w:r>
        <w:rPr>
          <w:rFonts w:ascii="宋体" w:hAnsi="宋体" w:hint="eastAsia"/>
          <w:szCs w:val="21"/>
        </w:rPr>
        <w:t>但不承担因时间不足导致执行失败的责任。</w:t>
      </w:r>
    </w:p>
    <w:p w14:paraId="1351EED0" w14:textId="1A1C9CCA" w:rsidR="0020124C" w:rsidRDefault="001D2160">
      <w:pPr>
        <w:spacing w:after="120" w:line="360" w:lineRule="auto"/>
        <w:ind w:firstLineChars="200" w:firstLine="420"/>
        <w:rPr>
          <w:rFonts w:ascii="宋体" w:hAnsi="宋体"/>
          <w:szCs w:val="21"/>
        </w:rPr>
      </w:pPr>
      <w:r>
        <w:rPr>
          <w:rFonts w:ascii="宋体" w:hAnsi="宋体" w:hint="eastAsia"/>
          <w:szCs w:val="21"/>
        </w:rPr>
        <w:t>4.基金管理人原因造成的指令传输不及时、未能留出足够划款所需时间，致使资金未能及时到账所造成的损失由基金管理人承担。</w:t>
      </w:r>
    </w:p>
    <w:p w14:paraId="376FCED0" w14:textId="56B7AAB4" w:rsidR="0020124C" w:rsidRDefault="001D2160">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w:t>
      </w:r>
      <w:r>
        <w:rPr>
          <w:rFonts w:ascii="宋体" w:hAnsi="宋体"/>
          <w:szCs w:val="21"/>
        </w:rPr>
        <w:t>书</w:t>
      </w:r>
      <w:r>
        <w:rPr>
          <w:rFonts w:ascii="宋体" w:hAnsi="宋体" w:hint="eastAsia"/>
          <w:szCs w:val="21"/>
        </w:rPr>
        <w:t>内容相符进行检查，如发现问题或有疑问应及时通知基金管理人，并有权立即将指令退还给基金管理人，要求其重新下达有效指令。</w:t>
      </w:r>
    </w:p>
    <w:p w14:paraId="575DDEC6" w14:textId="5F1C9381" w:rsidR="0020124C" w:rsidRDefault="001D2160">
      <w:pPr>
        <w:spacing w:line="360" w:lineRule="auto"/>
        <w:ind w:firstLineChars="200" w:firstLine="420"/>
        <w:rPr>
          <w:rFonts w:ascii="宋体" w:hAnsi="宋体"/>
          <w:szCs w:val="21"/>
        </w:rPr>
      </w:pPr>
      <w:r>
        <w:rPr>
          <w:rFonts w:ascii="宋体" w:hAnsi="宋体" w:hint="eastAsia"/>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相应责任。</w:t>
      </w:r>
    </w:p>
    <w:p w14:paraId="47382A45" w14:textId="3323C3B7" w:rsidR="0020124C" w:rsidRDefault="001D2160">
      <w:pPr>
        <w:spacing w:line="360" w:lineRule="auto"/>
        <w:ind w:firstLineChars="200" w:firstLine="420"/>
        <w:rPr>
          <w:rFonts w:ascii="宋体" w:hAnsi="宋体"/>
          <w:szCs w:val="21"/>
        </w:rPr>
      </w:pPr>
      <w:r>
        <w:rPr>
          <w:rFonts w:ascii="宋体" w:hAnsi="宋体" w:hint="eastAsia"/>
          <w:szCs w:val="21"/>
        </w:rPr>
        <w:t>7．指令未执行前基金管理人可以撤销，</w:t>
      </w:r>
      <w:r>
        <w:t>基金管理人</w:t>
      </w:r>
      <w:r>
        <w:rPr>
          <w:rFonts w:hint="eastAsia"/>
        </w:rPr>
        <w:t>需</w:t>
      </w:r>
      <w:r>
        <w:t>在原指令上注明</w:t>
      </w:r>
      <w:r>
        <w:t>“</w:t>
      </w:r>
      <w:r>
        <w:t>作废</w:t>
      </w:r>
      <w:r>
        <w:t>”</w:t>
      </w:r>
      <w:r>
        <w:t>并电话通知基金托管人</w:t>
      </w:r>
      <w:r>
        <w:rPr>
          <w:rFonts w:ascii="宋体" w:hAnsi="宋体" w:hint="eastAsia"/>
          <w:szCs w:val="21"/>
        </w:rPr>
        <w:t>。基金托管人将尽力协助撤销指令，但基金管理人理解且接受受限于客观情况，基金托管人无法保证基金管理人的指令一定可以撤销，基金托管人不承担指令未被撤销的相应责任与后果。</w:t>
      </w:r>
    </w:p>
    <w:p w14:paraId="50BA78D3"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4"/>
      <w:r>
        <w:rPr>
          <w:rFonts w:ascii="宋体" w:eastAsia="宋体" w:hAnsi="宋体" w:hint="eastAsia"/>
          <w:b w:val="0"/>
          <w:bCs w:val="0"/>
          <w:sz w:val="21"/>
          <w:szCs w:val="21"/>
        </w:rPr>
        <w:t>（四）基金管理人发送错误指令的情形和处理程序</w:t>
      </w:r>
      <w:bookmarkEnd w:id="38"/>
    </w:p>
    <w:p w14:paraId="1CBA15BD" w14:textId="7E180916" w:rsidR="0020124C" w:rsidRDefault="001D2160">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w:t>
      </w:r>
      <w:r>
        <w:rPr>
          <w:rFonts w:ascii="宋体" w:hAnsi="宋体"/>
          <w:szCs w:val="21"/>
        </w:rPr>
        <w:t>，</w:t>
      </w:r>
      <w:r>
        <w:rPr>
          <w:rFonts w:ascii="宋体" w:hAnsi="宋体" w:hint="eastAsia"/>
          <w:szCs w:val="21"/>
        </w:rPr>
        <w:t>指令违反法律法规和《基金合同》及本协议约定等。</w:t>
      </w:r>
    </w:p>
    <w:p w14:paraId="29E0BA65" w14:textId="77777777" w:rsidR="0020124C" w:rsidRDefault="001D2160">
      <w:pPr>
        <w:spacing w:line="360" w:lineRule="auto"/>
        <w:ind w:firstLineChars="200" w:firstLine="420"/>
        <w:rPr>
          <w:rFonts w:ascii="宋体" w:hAnsi="宋体"/>
          <w:szCs w:val="21"/>
        </w:rPr>
      </w:pPr>
      <w:r>
        <w:rPr>
          <w:rFonts w:ascii="宋体" w:hAnsi="宋体" w:hint="eastAsia"/>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A9E6157" w14:textId="77777777" w:rsidR="001A0647" w:rsidRPr="00EA0511" w:rsidRDefault="001A0647" w:rsidP="001A0647">
      <w:pPr>
        <w:spacing w:line="360" w:lineRule="auto"/>
        <w:ind w:firstLineChars="200" w:firstLine="420"/>
        <w:rPr>
          <w:rFonts w:ascii="宋体" w:hAnsi="宋体"/>
          <w:szCs w:val="21"/>
        </w:rPr>
      </w:pPr>
      <w:r w:rsidRPr="00EA0511">
        <w:rPr>
          <w:rFonts w:ascii="宋体" w:hAnsi="宋体" w:hint="eastAsia"/>
          <w:szCs w:val="21"/>
        </w:rPr>
        <w:t>（五）基金托管人未按照基金管理人指令执行的处理方法</w:t>
      </w:r>
    </w:p>
    <w:p w14:paraId="69CA99A6" w14:textId="77777777" w:rsidR="001A0647" w:rsidRPr="00EA0511" w:rsidRDefault="001A0647" w:rsidP="00EA0511">
      <w:pPr>
        <w:spacing w:line="360" w:lineRule="auto"/>
        <w:ind w:firstLineChars="200" w:firstLine="420"/>
        <w:rPr>
          <w:rFonts w:ascii="宋体" w:hAnsi="宋体"/>
          <w:szCs w:val="21"/>
        </w:rPr>
      </w:pPr>
      <w:r w:rsidRPr="00EA0511">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242E4984" w14:textId="7B218760"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9" w:name="_Toc382819095"/>
      <w:r>
        <w:rPr>
          <w:rFonts w:ascii="宋体" w:eastAsia="宋体" w:hAnsi="宋体" w:hint="eastAsia"/>
          <w:b w:val="0"/>
          <w:bCs w:val="0"/>
          <w:sz w:val="21"/>
          <w:szCs w:val="21"/>
        </w:rPr>
        <w:lastRenderedPageBreak/>
        <w:t>（六）基金托管人未按照基金管理人指令执行的处理方法</w:t>
      </w:r>
      <w:bookmarkEnd w:id="39"/>
    </w:p>
    <w:p w14:paraId="1EC71B7B" w14:textId="77777777" w:rsidR="0020124C" w:rsidRDefault="001D2160">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基金管理人造成损失的，应负责赔偿相应的直接损失。</w:t>
      </w:r>
    </w:p>
    <w:p w14:paraId="5775FEF2" w14:textId="3C966D82"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6"/>
      <w:r>
        <w:rPr>
          <w:rFonts w:ascii="宋体" w:eastAsia="宋体" w:hAnsi="宋体" w:hint="eastAsia"/>
          <w:b w:val="0"/>
          <w:bCs w:val="0"/>
          <w:sz w:val="21"/>
          <w:szCs w:val="21"/>
        </w:rPr>
        <w:t>（七）更换被授权人的程序</w:t>
      </w:r>
      <w:bookmarkEnd w:id="40"/>
    </w:p>
    <w:p w14:paraId="64C26BC5" w14:textId="7A886E35" w:rsidR="0020124C" w:rsidRDefault="001D2160">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以其他基金托管人和基金管理人书面确认的方式向基金托管人发出加盖基金管理人公章，并由法定代表人或其授权代理人签字的被授权人变更通知，若由授权代理人签署的，还应附上法定代表人的授权书，同时电话通知基金托管人。变更通知应载明生效时间，并提供新的被授权人的签章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章样本而导致基金份额持有人受损的，基金托管人不承担任何形式的责任。基金托管人更换接收基金管理人指令的人员，应提前通过邮件、传真或录音电话等方式通知基金管理人。</w:t>
      </w:r>
    </w:p>
    <w:p w14:paraId="3F879EB6" w14:textId="5EF8EA27" w:rsidR="0020124C" w:rsidRDefault="001D2160">
      <w:pPr>
        <w:spacing w:line="360" w:lineRule="auto"/>
        <w:ind w:firstLineChars="200" w:firstLine="420"/>
        <w:rPr>
          <w:rFonts w:ascii="宋体" w:hAnsi="宋体"/>
          <w:szCs w:val="21"/>
        </w:rPr>
      </w:pPr>
      <w:r>
        <w:rPr>
          <w:rFonts w:ascii="宋体" w:hAnsi="宋体" w:hint="eastAsia"/>
          <w:szCs w:val="21"/>
        </w:rPr>
        <w:t>（八）其它事项</w:t>
      </w:r>
    </w:p>
    <w:p w14:paraId="50E07C11"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基金管理人承担下达违法、违规或违反《基金合同》和本协议约定的指令所导致的责任。基金托管人对正确执行基金管理人的按照正常交易程序已经生效的指令对基金财产造成的损失不承担赔偿责任。</w:t>
      </w:r>
    </w:p>
    <w:p w14:paraId="4F046ABF" w14:textId="5587FEB5" w:rsidR="0020124C" w:rsidRDefault="001D2160">
      <w:pPr>
        <w:spacing w:beforeLines="100" w:before="312" w:afterLines="100" w:after="312" w:line="240" w:lineRule="atLeast"/>
        <w:jc w:val="center"/>
        <w:outlineLvl w:val="0"/>
        <w:rPr>
          <w:rFonts w:ascii="宋体" w:hAnsi="宋体"/>
        </w:rPr>
      </w:pPr>
      <w:bookmarkStart w:id="41" w:name="_Toc382819097"/>
      <w:r>
        <w:rPr>
          <w:rFonts w:ascii="宋体" w:hAnsi="宋体" w:hint="eastAsia"/>
          <w:b/>
          <w:sz w:val="24"/>
        </w:rPr>
        <w:t>六、交易及清算交收安排</w:t>
      </w:r>
      <w:bookmarkEnd w:id="41"/>
    </w:p>
    <w:p w14:paraId="778001AB"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2" w:name="_Toc382819098"/>
      <w:r>
        <w:rPr>
          <w:rFonts w:ascii="宋体" w:eastAsia="宋体" w:hAnsi="宋体" w:hint="eastAsia"/>
          <w:b w:val="0"/>
          <w:bCs w:val="0"/>
          <w:sz w:val="21"/>
          <w:szCs w:val="21"/>
        </w:rPr>
        <w:t>（一）选择代理证券、期货买卖的证券、期货经营机构的标准和程序</w:t>
      </w:r>
      <w:bookmarkEnd w:id="42"/>
    </w:p>
    <w:p w14:paraId="04CCE6A0" w14:textId="107C7831" w:rsidR="0020124C" w:rsidRDefault="001D2160">
      <w:pPr>
        <w:spacing w:line="360" w:lineRule="auto"/>
        <w:ind w:firstLineChars="200" w:firstLine="420"/>
        <w:rPr>
          <w:rFonts w:ascii="宋体" w:hAnsi="宋体"/>
          <w:szCs w:val="21"/>
        </w:rPr>
      </w:pPr>
      <w:r>
        <w:rPr>
          <w:rFonts w:ascii="宋体" w:hAnsi="宋体" w:hint="eastAsia"/>
          <w:szCs w:val="21"/>
        </w:rPr>
        <w:t>基金管理人应设计选择证券买卖的证券经营机构的标准和程序。</w:t>
      </w:r>
      <w:r w:rsidR="006A6579" w:rsidRPr="006A6579">
        <w:rPr>
          <w:rFonts w:ascii="宋体" w:hAnsi="宋体" w:hint="eastAsia"/>
          <w:szCs w:val="21"/>
        </w:rPr>
        <w:t>基金管理人负责选择代理本基金进行证券买卖的证券经纪机构，并承担相应责任。基金管理人和被选择的证券经纪机构签订证券经纪合同或其他约定的形式，由基金管理人通知基金托管人，并按法律法规要求在法定信息披露报告中披露有关内容。基金管理人、基金托管人和证券经纪机构可就本基金参与证券交易的具体事项另行签订证券经纪服务协议。因相关法律法规或交易规则的修改带来的变化，以届时有效的法律法规和相关交易规则为准。</w:t>
      </w:r>
    </w:p>
    <w:p w14:paraId="491C9BA7"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98C3E31"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3" w:name="_Toc382819099"/>
      <w:r>
        <w:rPr>
          <w:rFonts w:ascii="宋体" w:eastAsia="宋体" w:hAnsi="宋体" w:hint="eastAsia"/>
          <w:b w:val="0"/>
          <w:bCs w:val="0"/>
          <w:sz w:val="21"/>
          <w:szCs w:val="21"/>
        </w:rPr>
        <w:t>（二）基金投资证券后的清算交收安排</w:t>
      </w:r>
      <w:bookmarkStart w:id="44" w:name="_Toc382819100"/>
      <w:bookmarkEnd w:id="43"/>
    </w:p>
    <w:p w14:paraId="33A55123" w14:textId="77777777" w:rsidR="00CB7AA1" w:rsidRPr="00CB7AA1" w:rsidRDefault="00CB7AA1" w:rsidP="00CB7AA1">
      <w:pPr>
        <w:pStyle w:val="a0"/>
        <w:spacing w:line="360" w:lineRule="auto"/>
        <w:jc w:val="left"/>
        <w:rPr>
          <w:rFonts w:ascii="宋体" w:hAnsi="宋体"/>
          <w:szCs w:val="21"/>
        </w:rPr>
      </w:pPr>
      <w:r w:rsidRPr="00CB7AA1">
        <w:rPr>
          <w:rFonts w:ascii="宋体" w:hAnsi="宋体" w:hint="eastAsia"/>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68267046" w14:textId="77777777" w:rsidR="00CB7AA1" w:rsidRPr="00CB7AA1" w:rsidRDefault="00CB7AA1" w:rsidP="00CB7AA1">
      <w:pPr>
        <w:pStyle w:val="a0"/>
        <w:spacing w:line="360" w:lineRule="auto"/>
        <w:jc w:val="left"/>
        <w:rPr>
          <w:rFonts w:ascii="宋体" w:hAnsi="宋体"/>
          <w:szCs w:val="21"/>
        </w:rPr>
      </w:pPr>
      <w:r w:rsidRPr="00CB7AA1">
        <w:rPr>
          <w:rFonts w:ascii="宋体" w:hAnsi="宋体" w:hint="eastAsia"/>
          <w:szCs w:val="21"/>
        </w:rPr>
        <w:t xml:space="preserve">2、本基金投资于所有场外交易的资金汇划，由基金托管人根据基金管理人的交易划款指令具体办理。 </w:t>
      </w:r>
    </w:p>
    <w:p w14:paraId="319B20E2" w14:textId="1CCA90C0" w:rsidR="0020124C" w:rsidRDefault="00CB7AA1" w:rsidP="00CB7AA1">
      <w:pPr>
        <w:pStyle w:val="a0"/>
        <w:spacing w:line="360" w:lineRule="auto"/>
        <w:jc w:val="left"/>
        <w:rPr>
          <w:rFonts w:ascii="宋体" w:hAnsi="宋体"/>
          <w:szCs w:val="21"/>
        </w:rPr>
      </w:pPr>
      <w:r w:rsidRPr="00CB7AA1">
        <w:rPr>
          <w:rFonts w:ascii="宋体" w:hAnsi="宋体" w:hint="eastAsia"/>
          <w:szCs w:val="21"/>
        </w:rPr>
        <w:t>3、证券经纪机构代理本基金财产与中登公司完成证券交易及非交易涉及的证券资金结算业务，并承担由证券经纪机构原因造成的正常结算、交收业务无法完成的责任。</w:t>
      </w:r>
      <w:bookmarkEnd w:id="44"/>
    </w:p>
    <w:p w14:paraId="27494A28" w14:textId="28033AF1" w:rsidR="0020124C" w:rsidRDefault="001D2160">
      <w:pPr>
        <w:spacing w:line="360" w:lineRule="auto"/>
        <w:ind w:firstLineChars="200" w:firstLine="420"/>
        <w:rPr>
          <w:rFonts w:ascii="宋体" w:hAnsi="宋体"/>
          <w:szCs w:val="21"/>
        </w:rPr>
      </w:pPr>
      <w:r>
        <w:rPr>
          <w:rFonts w:ascii="宋体" w:hAnsi="宋体" w:hint="eastAsia"/>
          <w:szCs w:val="21"/>
        </w:rPr>
        <w:t>4.银行间债券券款对付结算</w:t>
      </w:r>
    </w:p>
    <w:p w14:paraId="41AEA205"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划款指令和成交通知单按相关规定提交基金托管人，基金管理人应为基金托管人留出执行指令所必需的时间。</w:t>
      </w:r>
    </w:p>
    <w:p w14:paraId="638A6A36"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501995FF" w14:textId="1EF903B3" w:rsidR="0020124C" w:rsidRDefault="001D2160">
      <w:pPr>
        <w:spacing w:line="360" w:lineRule="auto"/>
        <w:ind w:firstLineChars="200" w:firstLine="420"/>
        <w:rPr>
          <w:rFonts w:ascii="宋体" w:hAnsi="宋体"/>
          <w:szCs w:val="21"/>
        </w:rPr>
      </w:pPr>
      <w:r>
        <w:rPr>
          <w:rFonts w:ascii="宋体" w:hAnsi="宋体" w:hint="eastAsia"/>
          <w:szCs w:val="21"/>
        </w:rPr>
        <w:t>5.定期存款投资</w:t>
      </w:r>
    </w:p>
    <w:p w14:paraId="009C4590" w14:textId="632C454B" w:rsidR="0020124C" w:rsidRDefault="001D2160">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w:t>
      </w:r>
      <w:r w:rsidR="00F525E4">
        <w:rPr>
          <w:rFonts w:ascii="宋体" w:hAnsi="宋体" w:hint="eastAsia"/>
          <w:szCs w:val="21"/>
        </w:rPr>
        <w:t>及之前</w:t>
      </w:r>
      <w:r>
        <w:rPr>
          <w:rFonts w:ascii="宋体" w:hAnsi="宋体" w:hint="eastAsia"/>
          <w:szCs w:val="21"/>
        </w:rPr>
        <w:t>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向基金托管人确认。对于基金管理人依约定程序发出的指令，基金管理人不得否认其效力。</w:t>
      </w:r>
    </w:p>
    <w:p w14:paraId="535384D2" w14:textId="77777777" w:rsidR="0020124C" w:rsidRDefault="001D2160">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因基金管理人原因导致投资指令传输不及时、未能留出足够的划款时间，导致资金未能及时到账所造成的损失由基金管理人承担。</w:t>
      </w:r>
    </w:p>
    <w:p w14:paraId="461B4E5F" w14:textId="77777777" w:rsidR="0020124C" w:rsidRDefault="001D2160">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w:t>
      </w:r>
      <w:r>
        <w:rPr>
          <w:rFonts w:ascii="宋体" w:hAnsi="宋体" w:hint="eastAsia"/>
          <w:szCs w:val="21"/>
        </w:rPr>
        <w:lastRenderedPageBreak/>
        <w:t>存款银行将存款证实书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14:paraId="4A05A163" w14:textId="079FD839" w:rsidR="0020124C" w:rsidRDefault="001D2160">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6.本基金拟投资于期货交易市场前，基金管理人、期货经纪机构及基金托管人应当另行签署期货投资托管协议。</w:t>
      </w:r>
    </w:p>
    <w:p w14:paraId="0FDB3110"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2"/>
      <w:r>
        <w:rPr>
          <w:rFonts w:ascii="宋体" w:eastAsia="宋体" w:hAnsi="宋体" w:hint="eastAsia"/>
          <w:b w:val="0"/>
          <w:bCs w:val="0"/>
          <w:sz w:val="21"/>
          <w:szCs w:val="21"/>
        </w:rPr>
        <w:t>（三）可用资金余额的确认</w:t>
      </w:r>
      <w:bookmarkEnd w:id="45"/>
    </w:p>
    <w:p w14:paraId="66F5F2F3" w14:textId="77777777" w:rsidR="0020124C" w:rsidRDefault="001D2160">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047640B4"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（四）交易记录、资金、证券账目的核对</w:t>
      </w:r>
    </w:p>
    <w:p w14:paraId="479CE67F" w14:textId="53913425"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69437D50" w14:textId="048A5CD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基金管理人和基金托管人按日进行交易记录的核对。对外披露净值之前，必须保证当天所有实际交易记录与基金会计账簿上的交易记录一致。</w:t>
      </w:r>
    </w:p>
    <w:p w14:paraId="5D2B4478" w14:textId="4B185F13"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5FEEAAB3"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62177F93" w14:textId="010433DF"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3A860F7B"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440CBCC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（五）基金申购、赎回、转换业务处理的基本规定</w:t>
      </w:r>
    </w:p>
    <w:p w14:paraId="37B3B327" w14:textId="381AA365"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1.基金管理人可根据实际情况依法决定本基金开始办理申购的具体日期，具体业务办理时间在相关公告中规定。基金管理人自基金合同生效之日起不超过3个月开始办理赎回，具体业务办理时间在赎回开始公告中规定。基金份额申购、赎回的确认、清算由基金管理人或其委托的登记机构负责。</w:t>
      </w:r>
    </w:p>
    <w:p w14:paraId="03ECBF3B" w14:textId="6F6DA02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2C70E8AA" w14:textId="5BA5F9DE"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029A9E60" w14:textId="1AE6D826"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4.基金管理人应保证其发送的登记数据的接口规范与基金托管人的接口规范保持一致。</w:t>
      </w:r>
    </w:p>
    <w:p w14:paraId="00BA6979" w14:textId="64FF70D6"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5.基金登记清算专用账户的开立和管理</w:t>
      </w:r>
    </w:p>
    <w:p w14:paraId="0A6CFAF7" w14:textId="3698BA74"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为满足申购、赎回等资金汇划的需要，基金管理人应开立用于基金申购、赎回等资金清算的基金登记清算专用账户。</w:t>
      </w:r>
    </w:p>
    <w:p w14:paraId="11E47C17" w14:textId="550120D0" w:rsidR="0020124C" w:rsidRDefault="001D2160">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ascii="宋体" w:hAnsi="宋体" w:hint="eastAsia"/>
          <w:szCs w:val="21"/>
        </w:rPr>
        <w:t>基金托管人不承担相应责任，但应予以必要的协助与配合，</w:t>
      </w:r>
      <w:r>
        <w:rPr>
          <w:rFonts w:ascii="宋体" w:hAnsi="宋体" w:hint="eastAsia"/>
          <w:kern w:val="21"/>
          <w:szCs w:val="21"/>
        </w:rPr>
        <w:t>。</w:t>
      </w:r>
    </w:p>
    <w:p w14:paraId="05794513" w14:textId="2754C10D"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185B90D9" w14:textId="13BF176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基金托管人应及时通知基金管理人；如是除基金管理人、基金托管人外的第三方原因造成的，责任由第三方承担，基金托管人不承担垫款义务，若给基金份额持有人造成损失的，基金托管人负有配合基金管理人向第三方追偿的义务。</w:t>
      </w:r>
    </w:p>
    <w:p w14:paraId="0BD0A18B" w14:textId="24F18996"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5DD20CD2" w14:textId="6137F7B0"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除申购款项到达基金托管人处的基金账户需双方按约定方式对账外，净额划出、赎回资金支付时，应按照本协议相关规定执行。若本协议没有规定的按双方协商一致内容执行。</w:t>
      </w:r>
    </w:p>
    <w:p w14:paraId="5E42B095"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w:t>
      </w:r>
      <w:r>
        <w:rPr>
          <w:rFonts w:ascii="宋体" w:hAnsi="宋体" w:hint="eastAsia"/>
          <w:szCs w:val="21"/>
        </w:rPr>
        <w:lastRenderedPageBreak/>
        <w:t>原因导致资金不能按时到账的，基金管理人和基金托管人不承担由此产生的责任。如因此给基金造成损失的，基金管理人应负责向第三方追偿，基金托管人有义务协助追偿。</w:t>
      </w:r>
    </w:p>
    <w:p w14:paraId="3F7D1D72" w14:textId="3B25FD9E"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3DDF65AC"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3E4C475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（六）申购赎回资金结算</w:t>
      </w:r>
    </w:p>
    <w:p w14:paraId="35B194CF" w14:textId="4AB630DF" w:rsidR="0020124C" w:rsidRDefault="001D2160" w:rsidP="00CB7AA1">
      <w:pPr>
        <w:tabs>
          <w:tab w:val="left" w:pos="4680"/>
        </w:tabs>
        <w:spacing w:line="360" w:lineRule="auto"/>
        <w:ind w:firstLineChars="200" w:firstLine="420"/>
        <w:jc w:val="left"/>
        <w:rPr>
          <w:rFonts w:ascii="宋体" w:hAnsi="宋体"/>
          <w:szCs w:val="21"/>
        </w:rPr>
      </w:pPr>
      <w:r>
        <w:rPr>
          <w:rFonts w:ascii="宋体" w:hAnsi="宋体" w:hint="eastAsia"/>
          <w:szCs w:val="21"/>
        </w:rPr>
        <w:t>基金申购、赎回等款项采用轧差交收的结算方式，基金托管账户与“注册登记清算账户”间交收。</w:t>
      </w:r>
    </w:p>
    <w:p w14:paraId="78A69F70" w14:textId="676C16A5"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注册登记清算账户”间的资金清算遵循“净额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当日15:00前从“注册登记清算账户”划到基金托管账户，基金托管人在资金到账后应立即通知基金管理人，进行账务处理；当存在托管账户净应付额时，基金管理人应在当日9:30前将划款指令发送给基金托管人，基金托管行按管理人的划款指令将托管账户净应付额在当日12:00前划往“注册登记清算账户”，基金托管人在资金划出后立即通知基金管理人，进行账务处理。</w:t>
      </w:r>
    </w:p>
    <w:p w14:paraId="2B3F8E84" w14:textId="452CBE30"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如果当日基金为净应收款，基金托管人应及时查收资金是否到账，对于因基金管理人的原因未准时到账的资金，基金托管人应及时通知基金管理人划付，由此产生的责任应由基金管理人承担。</w:t>
      </w:r>
    </w:p>
    <w:p w14:paraId="404B1720" w14:textId="055A431E"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如果当日基金为净应付款，基金托管人应根据基金管理人的指令及时进行划付。对于因基金托管人的原因未准时划付的资金，基金管理人应及时通知基金托管人划付，由此产生的责任应由基金托管人承担。</w:t>
      </w:r>
    </w:p>
    <w:p w14:paraId="1BC2F0CE"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（七）基金转换</w:t>
      </w:r>
    </w:p>
    <w:p w14:paraId="209CE1EF" w14:textId="77777777" w:rsidR="0020124C" w:rsidRDefault="001D2160">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3D945229" w14:textId="42B12149"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b w:val="0"/>
          <w:bCs w:val="0"/>
          <w:sz w:val="21"/>
          <w:szCs w:val="21"/>
        </w:rPr>
        <w:t>（八）基金出现超买或超卖的责任认定及处理程序</w:t>
      </w:r>
    </w:p>
    <w:p w14:paraId="7E20BB8B" w14:textId="2056C5A3" w:rsidR="0020124C" w:rsidRDefault="001D2160">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w:t>
      </w:r>
      <w:r>
        <w:rPr>
          <w:rFonts w:ascii="宋体" w:hAnsi="宋体" w:hint="eastAsia"/>
          <w:szCs w:val="21"/>
        </w:rPr>
        <w:lastRenderedPageBreak/>
        <w:t>立即提醒基金管理人，由基金管理人负责解决，如因基金管理人过错给基金及基金托管人造成的损失由基金管理人承担。如果非因基金托管人原因发生超买行为，基金管理人必须于T+1日上午11时之前划拨资金，用以完成清算交收。</w:t>
      </w:r>
    </w:p>
    <w:p w14:paraId="48C7BCBB" w14:textId="56D5E071" w:rsidR="0020124C" w:rsidRDefault="001D2160">
      <w:pPr>
        <w:spacing w:beforeLines="100" w:before="312" w:afterLines="100" w:after="312" w:line="240" w:lineRule="atLeast"/>
        <w:jc w:val="center"/>
        <w:outlineLvl w:val="0"/>
        <w:rPr>
          <w:rFonts w:ascii="宋体" w:hAnsi="宋体"/>
        </w:rPr>
      </w:pPr>
      <w:bookmarkStart w:id="46" w:name="_Toc382819103"/>
      <w:r>
        <w:rPr>
          <w:rFonts w:ascii="宋体" w:hAnsi="宋体" w:hint="eastAsia"/>
          <w:b/>
          <w:sz w:val="24"/>
        </w:rPr>
        <w:t>七、基金资产净值计算和会计核算</w:t>
      </w:r>
      <w:bookmarkEnd w:id="46"/>
    </w:p>
    <w:p w14:paraId="31A027E1"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7"/>
    </w:p>
    <w:p w14:paraId="6826A353" w14:textId="34F1A4F4" w:rsidR="0020124C" w:rsidRDefault="001D2160">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基金资产净值是指基金资产总值减去基金负债后的价值。各类基金份额净值是按照每个工作日闭市后，该类</w:t>
      </w:r>
      <w:r w:rsidR="0028758A" w:rsidRPr="0028758A">
        <w:rPr>
          <w:rFonts w:ascii="宋体" w:hAnsi="宋体" w:hint="eastAsia"/>
          <w:szCs w:val="21"/>
        </w:rPr>
        <w:t>基金份额的</w:t>
      </w:r>
      <w:r>
        <w:rPr>
          <w:rFonts w:ascii="宋体" w:hAnsi="宋体" w:hint="eastAsia"/>
          <w:szCs w:val="21"/>
        </w:rPr>
        <w:t>基金资产净值除以当日该类基金份额的余额数量计算，均精确到0.0001元，小数点后第5位四舍五入，由此产生的收益或损失由基金财产承担。基金管理人可以设立大额赎回情形下的净值精度应急调整机制。法律法规、监管机构、基金合同另有规定的，从其规定。</w:t>
      </w:r>
    </w:p>
    <w:p w14:paraId="28C8F629" w14:textId="77650450" w:rsidR="0020124C" w:rsidRDefault="001D2160" w:rsidP="00D84D30">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每个</w:t>
      </w:r>
      <w:r w:rsidR="00A44E8F">
        <w:rPr>
          <w:rFonts w:ascii="宋体" w:hAnsi="宋体" w:hint="eastAsia"/>
          <w:szCs w:val="21"/>
        </w:rPr>
        <w:t>工作</w:t>
      </w:r>
      <w:r>
        <w:rPr>
          <w:rFonts w:ascii="宋体" w:hAnsi="宋体" w:hint="eastAsia"/>
          <w:szCs w:val="21"/>
        </w:rPr>
        <w:t>日，基金管理人应对基金资产估值。但基金管理人根据法律法规或基金合同的规定暂停估值时除外。估值原则应符合《基金合同》、《证券投资基金会计核算业务指引》及其他法律、法规的规定。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kern w:val="0"/>
          <w:szCs w:val="21"/>
        </w:rPr>
        <w:t>基金管理人每个</w:t>
      </w:r>
      <w:r w:rsidR="00A44E8F">
        <w:rPr>
          <w:rFonts w:ascii="宋体" w:hAnsi="宋体" w:cs="宋体" w:hint="eastAsia"/>
          <w:color w:val="000000"/>
          <w:kern w:val="0"/>
          <w:szCs w:val="21"/>
        </w:rPr>
        <w:t>工作</w:t>
      </w:r>
      <w:r>
        <w:rPr>
          <w:rFonts w:ascii="宋体" w:hAnsi="宋体" w:cs="宋体" w:hint="eastAsia"/>
          <w:color w:val="000000"/>
          <w:kern w:val="0"/>
          <w:szCs w:val="21"/>
        </w:rPr>
        <w:t>日交易结束后计算当日的各类基金份额净值和基金资产净值并以双方认可的方式发送给基金托管人。基金托管人对净值计算结果复核后以双方认可的方式发送给基金管理人，由基金管理人按约定对外公布。</w:t>
      </w:r>
    </w:p>
    <w:p w14:paraId="40984C2D" w14:textId="77777777" w:rsidR="0020124C" w:rsidRDefault="001D2160">
      <w:pPr>
        <w:tabs>
          <w:tab w:val="left"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2DAF268D" w14:textId="77777777" w:rsidR="0020124C" w:rsidRDefault="001D2160">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8" w:name="_Toc382819105"/>
      <w:r>
        <w:rPr>
          <w:rFonts w:ascii="宋体" w:eastAsia="宋体" w:hAnsi="宋体" w:hint="eastAsia"/>
          <w:b w:val="0"/>
          <w:bCs w:val="0"/>
          <w:sz w:val="21"/>
          <w:szCs w:val="21"/>
        </w:rPr>
        <w:t>（二）基金资产估值</w:t>
      </w:r>
      <w:bookmarkEnd w:id="48"/>
    </w:p>
    <w:p w14:paraId="3366BEA6"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估值原则应符合《基金合同》、《证券投资基金会计核算业务指引》、《企业会计准则》及其他法律法规的规定的约定。</w:t>
      </w:r>
    </w:p>
    <w:p w14:paraId="07ACAE77"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当相关法律法规或《基金合同》规定的估值方法不能客观反映基金财产公允价值时，基金管理人可根据具体情况，并与基金托管人商定后，按最能反映公允价值的价格估值。</w:t>
      </w:r>
    </w:p>
    <w:p w14:paraId="06ADBBA3" w14:textId="77777777" w:rsidR="0020124C" w:rsidRDefault="001D2160">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Pr>
          <w:rFonts w:ascii="宋体" w:eastAsia="宋体" w:hAnsi="宋体" w:hint="eastAsia"/>
          <w:b w:val="0"/>
          <w:bCs w:val="0"/>
          <w:sz w:val="21"/>
          <w:szCs w:val="21"/>
        </w:rPr>
        <w:t>（三）实施侧袋机制期间的基金资产估值</w:t>
      </w:r>
    </w:p>
    <w:p w14:paraId="52041CBA"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本基金实施侧袋机制的，应根据本部分的约定对主袋账户资产进行估值并披露主袋账户的基金净值信息，暂停披露侧袋账户份额净值。</w:t>
      </w:r>
    </w:p>
    <w:p w14:paraId="02CEF479"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9" w:name="_Toc382819106"/>
      <w:r>
        <w:rPr>
          <w:rFonts w:ascii="宋体" w:eastAsia="宋体" w:hAnsi="宋体" w:hint="eastAsia"/>
          <w:b w:val="0"/>
          <w:bCs w:val="0"/>
          <w:sz w:val="21"/>
          <w:szCs w:val="21"/>
        </w:rPr>
        <w:t>（四）估值错误处理</w:t>
      </w:r>
      <w:bookmarkEnd w:id="49"/>
    </w:p>
    <w:p w14:paraId="588584D2" w14:textId="122D7FFE" w:rsidR="0020124C" w:rsidRDefault="001D2160">
      <w:pPr>
        <w:spacing w:line="440" w:lineRule="atLeast"/>
        <w:ind w:right="28" w:firstLineChars="200" w:firstLine="420"/>
        <w:rPr>
          <w:rFonts w:ascii="宋体" w:hAnsi="宋体"/>
          <w:szCs w:val="21"/>
        </w:rPr>
      </w:pPr>
      <w:bookmarkStart w:id="50" w:name="_Toc382819107"/>
      <w:r>
        <w:rPr>
          <w:rFonts w:ascii="宋体" w:hAnsi="宋体" w:hint="eastAsia"/>
          <w:szCs w:val="21"/>
        </w:rPr>
        <w:t>1.当任一类基金份额净值小数点后4位以内（含第4位）发生估值错误时，视为该类基金份额净值错误；基金份额净值计算出现错误时，基金管理人应当立即予以纠正，通报基</w:t>
      </w:r>
      <w:r>
        <w:rPr>
          <w:rFonts w:ascii="宋体" w:hAnsi="宋体" w:hint="eastAsia"/>
          <w:szCs w:val="21"/>
        </w:rPr>
        <w:lastRenderedPageBreak/>
        <w:t>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50"/>
    </w:p>
    <w:p w14:paraId="15455558" w14:textId="77777777" w:rsidR="0020124C" w:rsidRDefault="001D2160">
      <w:pPr>
        <w:spacing w:line="440" w:lineRule="atLeast"/>
        <w:ind w:right="28" w:firstLineChars="200" w:firstLine="420"/>
        <w:rPr>
          <w:rFonts w:ascii="宋体" w:hAnsi="宋体"/>
          <w:szCs w:val="21"/>
        </w:rPr>
      </w:pPr>
      <w:bookmarkStart w:id="51" w:name="_Toc382819108"/>
      <w:r>
        <w:rPr>
          <w:rFonts w:ascii="宋体" w:hAnsi="宋体" w:hint="eastAsia"/>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1"/>
    </w:p>
    <w:p w14:paraId="1FE7CE6A" w14:textId="77777777" w:rsidR="0020124C" w:rsidRDefault="001D2160">
      <w:pPr>
        <w:spacing w:line="440" w:lineRule="atLeast"/>
        <w:ind w:right="28" w:firstLineChars="200" w:firstLine="420"/>
        <w:rPr>
          <w:rFonts w:ascii="宋体" w:hAnsi="宋体"/>
          <w:szCs w:val="21"/>
        </w:rPr>
      </w:pPr>
      <w:bookmarkStart w:id="52"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1AE669E3"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1478F7D8"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）由于基金管理人提供的信息错误（包括但不限于基金申购或赎回金额等），导致基金份额净值计算错误而引起的基金份额持有人和基金财产的损失，由基金管理人负责赔付。</w:t>
      </w:r>
      <w:bookmarkStart w:id="53" w:name="_Toc382819110"/>
      <w:bookmarkEnd w:id="52"/>
    </w:p>
    <w:p w14:paraId="7FC8CCCB" w14:textId="2964FD44" w:rsidR="0020124C" w:rsidRDefault="001D2160">
      <w:pPr>
        <w:spacing w:line="440" w:lineRule="atLeast"/>
        <w:ind w:right="28" w:firstLineChars="200" w:firstLine="420"/>
        <w:rPr>
          <w:rFonts w:ascii="宋体" w:hAnsi="宋体"/>
          <w:szCs w:val="21"/>
        </w:rPr>
      </w:pPr>
      <w:r>
        <w:rPr>
          <w:rFonts w:ascii="宋体" w:hAnsi="宋体" w:hint="eastAsia"/>
          <w:szCs w:val="21"/>
        </w:rPr>
        <w:t>3.由于不可抗力，或证券交易所、期货交易所、登记结算机构及存款银行等第三方机构发送的数据错误、遗漏，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bookmarkStart w:id="54" w:name="_Toc382819111"/>
      <w:bookmarkEnd w:id="53"/>
    </w:p>
    <w:p w14:paraId="556571D8"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55" w:name="_Toc382819112"/>
      <w:bookmarkEnd w:id="54"/>
    </w:p>
    <w:p w14:paraId="2FCD4D1A"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Start w:id="56" w:name="_Toc382819113"/>
      <w:bookmarkEnd w:id="55"/>
    </w:p>
    <w:p w14:paraId="7213ABEB"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7" w:name="_Hlk188438391"/>
      <w:r>
        <w:rPr>
          <w:rFonts w:ascii="宋体" w:eastAsia="宋体" w:hAnsi="宋体" w:hint="eastAsia"/>
          <w:b w:val="0"/>
          <w:bCs w:val="0"/>
          <w:sz w:val="21"/>
          <w:szCs w:val="21"/>
        </w:rPr>
        <w:t>（五）暂停估值与公告基金份额净值的情形</w:t>
      </w:r>
      <w:bookmarkStart w:id="58" w:name="_Toc382819114"/>
      <w:bookmarkEnd w:id="56"/>
    </w:p>
    <w:p w14:paraId="77B74F87" w14:textId="796378D4" w:rsidR="0020124C" w:rsidRDefault="001D2160">
      <w:pPr>
        <w:spacing w:line="440" w:lineRule="atLeast"/>
        <w:ind w:right="28" w:firstLineChars="200" w:firstLine="420"/>
        <w:rPr>
          <w:rFonts w:ascii="宋体" w:hAnsi="宋体"/>
          <w:szCs w:val="21"/>
        </w:rPr>
      </w:pPr>
      <w:r>
        <w:rPr>
          <w:rFonts w:ascii="宋体" w:hAnsi="宋体" w:hint="eastAsia"/>
          <w:szCs w:val="21"/>
        </w:rPr>
        <w:t>1．基金投资所涉及的证券、期货交易市场遇法定节假日或因其他原因暂停营业时；</w:t>
      </w:r>
      <w:bookmarkStart w:id="59" w:name="_Toc382819115"/>
      <w:bookmarkEnd w:id="58"/>
    </w:p>
    <w:p w14:paraId="4E72E34E" w14:textId="2C3E9924" w:rsidR="0020124C" w:rsidRDefault="001D2160">
      <w:pPr>
        <w:spacing w:line="440" w:lineRule="atLeast"/>
        <w:ind w:right="28" w:firstLineChars="200" w:firstLine="420"/>
        <w:rPr>
          <w:rFonts w:ascii="宋体" w:hAnsi="宋体"/>
          <w:szCs w:val="21"/>
        </w:rPr>
      </w:pPr>
      <w:r>
        <w:rPr>
          <w:rFonts w:ascii="宋体" w:hAnsi="宋体" w:hint="eastAsia"/>
          <w:szCs w:val="21"/>
        </w:rPr>
        <w:t>2．因不可抗力致使基金管理人、基金托管人无法准确评估基金资产价值时；</w:t>
      </w:r>
      <w:bookmarkEnd w:id="59"/>
    </w:p>
    <w:p w14:paraId="28870B84" w14:textId="77777777" w:rsidR="0020124C" w:rsidRDefault="001D2160">
      <w:pPr>
        <w:spacing w:line="440" w:lineRule="atLeast"/>
        <w:ind w:right="28"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14:paraId="5FD19B2C" w14:textId="77777777" w:rsidR="0020124C" w:rsidRDefault="001D2160">
      <w:pPr>
        <w:spacing w:line="440" w:lineRule="atLeast"/>
        <w:ind w:right="28" w:firstLineChars="200" w:firstLine="420"/>
        <w:rPr>
          <w:rFonts w:ascii="宋体" w:hAnsi="宋体"/>
          <w:szCs w:val="21"/>
        </w:rPr>
      </w:pPr>
      <w:r>
        <w:rPr>
          <w:rFonts w:ascii="宋体" w:hAnsi="宋体" w:hint="eastAsia"/>
          <w:szCs w:val="21"/>
        </w:rPr>
        <w:lastRenderedPageBreak/>
        <w:t>4</w:t>
      </w:r>
      <w:r>
        <w:rPr>
          <w:rFonts w:ascii="宋体" w:hAnsi="宋体"/>
          <w:szCs w:val="21"/>
        </w:rPr>
        <w:t>.</w:t>
      </w:r>
      <w:r>
        <w:rPr>
          <w:rFonts w:ascii="宋体" w:hAnsi="宋体" w:hint="eastAsia"/>
          <w:szCs w:val="21"/>
        </w:rPr>
        <w:t xml:space="preserve"> 法律法规规定、中国证监会和《基金合同》认定的其他情形。</w:t>
      </w:r>
      <w:bookmarkStart w:id="60" w:name="_Toc382819116"/>
    </w:p>
    <w:bookmarkEnd w:id="57"/>
    <w:p w14:paraId="073AC71F"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（六）基金账册的建立</w:t>
      </w:r>
      <w:bookmarkEnd w:id="60"/>
    </w:p>
    <w:p w14:paraId="74F5A575" w14:textId="77777777" w:rsidR="0020124C" w:rsidRDefault="001D2160">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ED9785C" w14:textId="548135E8" w:rsidR="0020124C" w:rsidRDefault="001D2160">
      <w:pPr>
        <w:spacing w:line="360" w:lineRule="auto"/>
        <w:ind w:firstLineChars="200" w:firstLine="420"/>
        <w:rPr>
          <w:rFonts w:ascii="宋体" w:hAnsi="宋体"/>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47EB28D4"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1" w:name="_Toc382819117"/>
      <w:r>
        <w:rPr>
          <w:rFonts w:ascii="宋体" w:eastAsia="宋体" w:hAnsi="宋体" w:hint="eastAsia"/>
          <w:b w:val="0"/>
          <w:bCs w:val="0"/>
          <w:sz w:val="21"/>
          <w:szCs w:val="21"/>
        </w:rPr>
        <w:t>（七）基金定期报告的编制和复核</w:t>
      </w:r>
      <w:bookmarkEnd w:id="61"/>
    </w:p>
    <w:p w14:paraId="238A2AD4" w14:textId="77777777" w:rsidR="0020124C" w:rsidRDefault="001D2160">
      <w:pPr>
        <w:spacing w:line="360" w:lineRule="auto"/>
        <w:ind w:firstLineChars="200" w:firstLine="420"/>
        <w:rPr>
          <w:rFonts w:ascii="宋体" w:hAnsi="宋体"/>
          <w:szCs w:val="21"/>
        </w:rPr>
      </w:pPr>
      <w:r>
        <w:rPr>
          <w:rFonts w:ascii="宋体" w:hAnsi="宋体" w:hint="eastAsia"/>
          <w:szCs w:val="21"/>
        </w:rPr>
        <w:t>1.基金财务报表由基金管理人和基金托管人每月分别独立编制。月度报表的编制，应于每月终了后5个工作日内完成。</w:t>
      </w:r>
    </w:p>
    <w:p w14:paraId="0699CA61" w14:textId="77777777" w:rsidR="0020124C" w:rsidRDefault="001D2160">
      <w:pPr>
        <w:spacing w:line="360" w:lineRule="auto"/>
        <w:ind w:firstLineChars="200" w:firstLine="420"/>
        <w:rPr>
          <w:rFonts w:ascii="宋体" w:hAnsi="宋体"/>
          <w:szCs w:val="21"/>
        </w:rPr>
      </w:pPr>
      <w:r>
        <w:rPr>
          <w:rFonts w:ascii="宋体" w:hAnsi="宋体" w:hint="eastAsia"/>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基金合同生效不足2个月的，基金管理人可以不编制当期季度报告、中期报告或者年度报告。</w:t>
      </w:r>
    </w:p>
    <w:p w14:paraId="54F5AA07" w14:textId="0202E0F6" w:rsidR="0020124C" w:rsidRDefault="001D2160">
      <w:pPr>
        <w:spacing w:line="360" w:lineRule="auto"/>
        <w:ind w:firstLineChars="200" w:firstLine="420"/>
        <w:rPr>
          <w:rFonts w:ascii="宋体" w:hAnsi="宋体"/>
          <w:szCs w:val="21"/>
        </w:rPr>
      </w:pPr>
      <w:r>
        <w:rPr>
          <w:rFonts w:ascii="宋体" w:hAnsi="宋体" w:hint="eastAsia"/>
          <w:szCs w:val="21"/>
        </w:rPr>
        <w:t>3.基金管理人在月度报告完成当日，以双方约定的方式将有关报告提供基金托管人复核；基金托管人在3个工作日内进行复核，并将复核结果按照约定方式及时通知基金管理人。基金管理人在季度报告完成当日，将有关报告提供基金托管人复核，基金托管人在收到后7个工作日内进行复核，并将复核结果按照约定方式通知基金管理人。基金管理人在中期报告完成当日，将有关报告提供基金托管人复核，基金托管人在收到后30日内进行复核，并将复核结果按照约定方式通知基金管理人。基金管理人在年度报告完成当日，将有关报告提供基金托管人复核，基金托管人在收到后45日内复核，并将复核结果按照约定方式通知基金管理人。</w:t>
      </w:r>
    </w:p>
    <w:p w14:paraId="69ECBB0C" w14:textId="77777777" w:rsidR="0020124C" w:rsidRDefault="001D2160">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w:t>
      </w:r>
      <w:r>
        <w:rPr>
          <w:rFonts w:ascii="宋体" w:hAnsi="宋体" w:hint="eastAsia"/>
          <w:kern w:val="44"/>
          <w:szCs w:val="21"/>
        </w:rPr>
        <w:t>如果基金管理人与基金托管人不能于应当发布公告之日之前就相关报表达成一致，基金管理人有权按照其编</w:t>
      </w:r>
      <w:r>
        <w:rPr>
          <w:rFonts w:ascii="宋体" w:hAnsi="宋体" w:hint="eastAsia"/>
          <w:kern w:val="44"/>
          <w:szCs w:val="21"/>
        </w:rPr>
        <w:lastRenderedPageBreak/>
        <w:t>制的报表对外发布公告，基金托管人有权就相关情况报中国证监会备案。</w:t>
      </w:r>
    </w:p>
    <w:p w14:paraId="7101BF4B" w14:textId="534BAF21" w:rsidR="0020124C" w:rsidRDefault="001D2160">
      <w:pPr>
        <w:spacing w:line="500" w:lineRule="atLeast"/>
        <w:jc w:val="center"/>
        <w:outlineLvl w:val="0"/>
        <w:rPr>
          <w:rFonts w:ascii="宋体" w:hAnsi="宋体"/>
        </w:rPr>
      </w:pPr>
      <w:bookmarkStart w:id="62" w:name="_Toc382819118"/>
      <w:r>
        <w:rPr>
          <w:rFonts w:ascii="宋体" w:hAnsi="宋体" w:hint="eastAsia"/>
          <w:b/>
          <w:sz w:val="24"/>
        </w:rPr>
        <w:t>八、基金收益分配</w:t>
      </w:r>
      <w:bookmarkEnd w:id="62"/>
    </w:p>
    <w:p w14:paraId="6B148F70"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3" w:name="_Toc382819119"/>
      <w:r>
        <w:rPr>
          <w:rFonts w:ascii="宋体" w:eastAsia="宋体" w:hAnsi="宋体" w:hint="eastAsia"/>
          <w:b w:val="0"/>
          <w:bCs w:val="0"/>
          <w:sz w:val="21"/>
          <w:szCs w:val="21"/>
        </w:rPr>
        <w:t>（一）基金收益分配的原则</w:t>
      </w:r>
      <w:bookmarkEnd w:id="63"/>
    </w:p>
    <w:p w14:paraId="0ECFAACF" w14:textId="77777777" w:rsidR="0020124C" w:rsidRDefault="001D2160">
      <w:pPr>
        <w:spacing w:line="360" w:lineRule="auto"/>
        <w:ind w:firstLineChars="225" w:firstLine="473"/>
        <w:rPr>
          <w:rFonts w:ascii="宋体" w:hAnsi="宋体"/>
          <w:szCs w:val="21"/>
        </w:rPr>
      </w:pPr>
      <w:r>
        <w:rPr>
          <w:rFonts w:ascii="宋体" w:hAnsi="宋体" w:hint="eastAsia"/>
          <w:szCs w:val="21"/>
        </w:rPr>
        <w:t>基金收益分配是指将该基金可供分配利润按收益分配方案确定的分配金额和比例根据持有该基金份额的数量按比例向该基金份额持有人进行分配。</w:t>
      </w:r>
    </w:p>
    <w:p w14:paraId="4FD88910" w14:textId="77777777" w:rsidR="0020124C" w:rsidRDefault="001D2160">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4" w:name="_Toc382819120"/>
    </w:p>
    <w:p w14:paraId="410EF7B0"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64"/>
    </w:p>
    <w:p w14:paraId="764102B6" w14:textId="77777777" w:rsidR="0020124C" w:rsidRDefault="001D2160">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14:paraId="3711EFE9" w14:textId="5D930AA3" w:rsidR="0020124C" w:rsidRDefault="001D2160">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基金收益分配方案由基金管理人拟定，并由基金托管人复核。依据《信息披露办法》的相关规定在规定媒介公告。</w:t>
      </w:r>
    </w:p>
    <w:p w14:paraId="4314B0CC" w14:textId="77777777" w:rsidR="0020124C" w:rsidRDefault="001D2160">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（三）实施侧袋机制期间的收益分配</w:t>
      </w:r>
    </w:p>
    <w:p w14:paraId="0BCF51D6" w14:textId="77777777" w:rsidR="0020124C" w:rsidRDefault="001D2160">
      <w:pPr>
        <w:spacing w:line="500" w:lineRule="atLeast"/>
        <w:jc w:val="center"/>
        <w:outlineLvl w:val="0"/>
        <w:rPr>
          <w:rFonts w:ascii="宋体" w:hAnsi="宋体"/>
          <w:szCs w:val="21"/>
        </w:rPr>
      </w:pPr>
      <w:r>
        <w:rPr>
          <w:rFonts w:ascii="宋体" w:hAnsi="宋体" w:hint="eastAsia"/>
          <w:szCs w:val="21"/>
        </w:rPr>
        <w:t>本基金实施侧袋机制的，侧袋账户不进行收益分配，详见招募说明书的规定。</w:t>
      </w:r>
      <w:bookmarkStart w:id="65" w:name="_Toc382819121"/>
    </w:p>
    <w:p w14:paraId="2B833C69" w14:textId="7701CEBA" w:rsidR="0020124C" w:rsidRDefault="001D2160">
      <w:pPr>
        <w:spacing w:line="500" w:lineRule="atLeast"/>
        <w:jc w:val="center"/>
        <w:outlineLvl w:val="0"/>
        <w:rPr>
          <w:rFonts w:ascii="宋体" w:hAnsi="宋体"/>
        </w:rPr>
      </w:pPr>
      <w:r>
        <w:rPr>
          <w:rFonts w:ascii="宋体" w:hAnsi="宋体" w:hint="eastAsia"/>
          <w:b/>
          <w:sz w:val="24"/>
        </w:rPr>
        <w:t>九、信息披露</w:t>
      </w:r>
      <w:bookmarkEnd w:id="65"/>
    </w:p>
    <w:p w14:paraId="64B14E6D"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6"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6"/>
    </w:p>
    <w:p w14:paraId="011A93FA" w14:textId="77777777" w:rsidR="0020124C" w:rsidRDefault="001D2160">
      <w:pPr>
        <w:spacing w:line="360" w:lineRule="auto"/>
        <w:ind w:right="28" w:firstLineChars="200" w:firstLine="420"/>
        <w:rPr>
          <w:rFonts w:ascii="宋体" w:hAnsi="宋体"/>
          <w:szCs w:val="21"/>
        </w:rPr>
      </w:pPr>
      <w:r>
        <w:rPr>
          <w:rFonts w:ascii="宋体" w:hAnsi="宋体" w:hint="eastAsia"/>
          <w:szCs w:val="21"/>
        </w:rPr>
        <w:t>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3AB9244" w14:textId="77777777" w:rsidR="0020124C" w:rsidRDefault="001D2160">
      <w:pPr>
        <w:pStyle w:val="a7"/>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817409B" w14:textId="77777777" w:rsidR="0020124C" w:rsidRDefault="001D2160">
      <w:pPr>
        <w:spacing w:line="360" w:lineRule="auto"/>
        <w:ind w:firstLineChars="200" w:firstLine="420"/>
        <w:rPr>
          <w:rFonts w:ascii="宋体" w:hAnsi="宋体"/>
          <w:szCs w:val="21"/>
        </w:rPr>
      </w:pPr>
      <w:r>
        <w:rPr>
          <w:rFonts w:ascii="宋体" w:hAnsi="宋体" w:hint="eastAsia"/>
          <w:szCs w:val="21"/>
        </w:rPr>
        <w:t>2.基金管理人和基金托管人为遵守和服从法院判决或裁定、仲裁裁决或中国证监会等监管机构的命令、决定所做出的信息披露或公开；</w:t>
      </w:r>
    </w:p>
    <w:p w14:paraId="4F1629BD" w14:textId="77777777" w:rsidR="0020124C" w:rsidRDefault="001D2160">
      <w:pPr>
        <w:spacing w:line="360" w:lineRule="auto"/>
        <w:ind w:firstLineChars="200" w:firstLine="420"/>
        <w:rPr>
          <w:rFonts w:ascii="宋体" w:hAnsi="宋体"/>
          <w:szCs w:val="21"/>
        </w:rPr>
      </w:pPr>
      <w:r>
        <w:rPr>
          <w:rFonts w:ascii="宋体" w:hAnsi="宋体" w:hint="eastAsia"/>
          <w:szCs w:val="21"/>
        </w:rPr>
        <w:t>3.基金管理人和基金托管人在要求保密的前提下对自身聘请的外部法律顾问、财务顾问、审计人员、技术顾问等外部专业顾问做出的必要信息披露。</w:t>
      </w:r>
    </w:p>
    <w:p w14:paraId="204C10AD"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（二）信息披露的内容</w:t>
      </w:r>
    </w:p>
    <w:p w14:paraId="21288E99"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2BF33D94" w14:textId="43B19F96"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2.本基金的信息披露主要包括基金招募说明书、基金合同、基金托管协议、基金产品资</w:t>
      </w:r>
      <w:r>
        <w:rPr>
          <w:rFonts w:ascii="宋体" w:hAnsi="宋体" w:hint="eastAsia"/>
          <w:szCs w:val="21"/>
        </w:rPr>
        <w:lastRenderedPageBreak/>
        <w:t>料概要、基金份额发售公告、基金合同生效公告、基金净值信息、基金份额申购、赎回价格、基金定期报告（包括基金年度报告、基金中期报告和基金季度报告）、临时报告、澄清公告、清算报告、基金份额持有人大会决议、实施侧袋机制期间的信息披露以及中国证监会规定的其他信息等其他必要的公告文件，由基金管理人拟定并负责公布。</w:t>
      </w:r>
    </w:p>
    <w:p w14:paraId="2D8E20DF" w14:textId="21DACB8D"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3.基金管理人与基金托管人应严格遵守《基金合同》所规定的信息披露要求。基金资产净值、各类基金份额净值、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408FD724" w14:textId="77777777" w:rsidR="0020124C" w:rsidRDefault="001D2160">
      <w:pPr>
        <w:tabs>
          <w:tab w:val="left" w:pos="4680"/>
        </w:tabs>
        <w:spacing w:line="360" w:lineRule="auto"/>
        <w:ind w:firstLineChars="200" w:firstLine="420"/>
        <w:rPr>
          <w:rFonts w:ascii="宋体" w:hAnsi="宋体"/>
          <w:szCs w:val="21"/>
        </w:rPr>
      </w:pPr>
      <w:bookmarkStart w:id="67" w:name="_Toc382819123"/>
      <w:r>
        <w:rPr>
          <w:rFonts w:ascii="宋体" w:hAnsi="宋体" w:hint="eastAsia"/>
          <w:szCs w:val="21"/>
        </w:rPr>
        <w:t>4.基金管理人应当在中国证监会规定的时间内，将应予披露的基金信息通过符合中国证监会规定条件的全国性报刊及《信息披露办法》规定的互联网网站等媒介披露。根据法律法规应由基金托管人公开披露的信息，基金托管人将通过规定报刊或基金托管人的互联网网站公开披露。</w:t>
      </w:r>
      <w:bookmarkEnd w:id="67"/>
    </w:p>
    <w:p w14:paraId="693D4888"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8" w:name="_Toc382819124"/>
      <w:r>
        <w:rPr>
          <w:rFonts w:ascii="宋体" w:eastAsia="宋体" w:hAnsi="宋体" w:hint="eastAsia"/>
          <w:b w:val="0"/>
          <w:sz w:val="21"/>
          <w:szCs w:val="21"/>
        </w:rPr>
        <w:t>（三）基金管理人和基金托管人在信息披露中的职责和信息披露程序</w:t>
      </w:r>
      <w:bookmarkEnd w:id="68"/>
    </w:p>
    <w:p w14:paraId="6F147C0B"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1.职责</w:t>
      </w:r>
    </w:p>
    <w:p w14:paraId="7FE7AEC0"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7627E638"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2.程序</w:t>
      </w:r>
    </w:p>
    <w:p w14:paraId="73B7F6E4"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73876F1A"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DBE3667" w14:textId="77777777" w:rsidR="0020124C" w:rsidRDefault="001D2160">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7539CDEE" w14:textId="77777777" w:rsidR="0020124C" w:rsidRDefault="001D2160">
      <w:pPr>
        <w:autoSpaceDE w:val="0"/>
        <w:autoSpaceDN w:val="0"/>
        <w:adjustRightInd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依法必须披露的信息发布后，基金管理人、基金托管人应当按照相关法律法规规定将信息置备于各自住所，供社会公众查阅、复制。投资者在支付工本费后可以获得上述文件的复制件或复印件。</w:t>
      </w:r>
    </w:p>
    <w:p w14:paraId="459E0C5C" w14:textId="77777777" w:rsidR="0020124C" w:rsidRDefault="001D2160">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5B4D0AA6" w14:textId="77777777" w:rsidR="0020124C" w:rsidRDefault="001D2160">
      <w:pPr>
        <w:adjustRightInd w:val="0"/>
        <w:snapToGrid w:val="0"/>
        <w:spacing w:line="360" w:lineRule="auto"/>
        <w:ind w:firstLineChars="200" w:firstLine="420"/>
        <w:rPr>
          <w:rFonts w:ascii="宋体" w:hAnsi="宋体"/>
          <w:szCs w:val="21"/>
        </w:rPr>
      </w:pPr>
      <w:bookmarkStart w:id="69" w:name="_Hlk188438410"/>
      <w:r>
        <w:rPr>
          <w:rFonts w:ascii="宋体" w:hAnsi="宋体" w:hint="eastAsia"/>
          <w:szCs w:val="21"/>
        </w:rPr>
        <w:lastRenderedPageBreak/>
        <w:t>4.暂停</w:t>
      </w:r>
      <w:r>
        <w:rPr>
          <w:rFonts w:ascii="宋体" w:hAnsi="宋体" w:cs="Arial" w:hint="eastAsia"/>
          <w:szCs w:val="21"/>
        </w:rPr>
        <w:t>或延迟披露基金相关信息</w:t>
      </w:r>
      <w:r>
        <w:rPr>
          <w:rFonts w:ascii="宋体" w:hAnsi="宋体" w:hint="eastAsia"/>
          <w:szCs w:val="21"/>
        </w:rPr>
        <w:t>的情形</w:t>
      </w:r>
    </w:p>
    <w:p w14:paraId="43A32EBB" w14:textId="21CB49D5" w:rsidR="0020124C" w:rsidRDefault="001D2160">
      <w:pPr>
        <w:spacing w:line="360" w:lineRule="auto"/>
        <w:ind w:right="28" w:firstLineChars="200" w:firstLine="420"/>
        <w:rPr>
          <w:rFonts w:ascii="宋体" w:hAnsi="宋体"/>
          <w:szCs w:val="21"/>
        </w:rPr>
      </w:pPr>
      <w:r>
        <w:rPr>
          <w:rFonts w:ascii="宋体" w:hAnsi="宋体" w:hint="eastAsia"/>
          <w:szCs w:val="21"/>
        </w:rPr>
        <w:t>当出现下述情况时，基金管理人和基金托管人可暂停或延迟披露基金相关信息：</w:t>
      </w:r>
    </w:p>
    <w:p w14:paraId="6644897B" w14:textId="7145A75C" w:rsidR="0020124C" w:rsidRDefault="001D2160">
      <w:pPr>
        <w:spacing w:line="360" w:lineRule="auto"/>
        <w:ind w:right="28" w:firstLineChars="200" w:firstLine="420"/>
        <w:rPr>
          <w:rFonts w:ascii="宋体" w:hAnsi="宋体"/>
          <w:szCs w:val="21"/>
        </w:rPr>
      </w:pPr>
      <w:r>
        <w:rPr>
          <w:rFonts w:ascii="宋体" w:hAnsi="宋体" w:hint="eastAsia"/>
          <w:szCs w:val="21"/>
        </w:rPr>
        <w:t>（1）基金投资所涉及的证券、期货交易市场遇法定节假日或因其他原因暂停交易时；</w:t>
      </w:r>
    </w:p>
    <w:p w14:paraId="6E5B33CF" w14:textId="183276BA" w:rsidR="0020124C" w:rsidRDefault="001D2160">
      <w:pPr>
        <w:spacing w:line="360" w:lineRule="auto"/>
        <w:ind w:right="28" w:firstLineChars="200" w:firstLine="420"/>
        <w:rPr>
          <w:rFonts w:ascii="宋体" w:hAnsi="宋体"/>
          <w:szCs w:val="21"/>
        </w:rPr>
      </w:pPr>
      <w:r>
        <w:rPr>
          <w:rFonts w:ascii="宋体" w:hAnsi="宋体" w:hint="eastAsia"/>
          <w:szCs w:val="21"/>
        </w:rPr>
        <w:t>（2）因不可抗力致使基金管理人、基金托管人无法准确评估基金资产价值或无法进行信息披露时；</w:t>
      </w:r>
    </w:p>
    <w:p w14:paraId="3BDF7D44" w14:textId="77777777" w:rsidR="0020124C" w:rsidRDefault="001D2160">
      <w:pPr>
        <w:spacing w:line="360" w:lineRule="auto"/>
        <w:ind w:right="28" w:firstLineChars="200" w:firstLine="420"/>
        <w:rPr>
          <w:rFonts w:ascii="宋体" w:hAnsi="宋体"/>
          <w:szCs w:val="21"/>
        </w:rPr>
      </w:pPr>
      <w:r>
        <w:rPr>
          <w:rFonts w:ascii="宋体" w:hAnsi="宋体" w:hint="eastAsia"/>
          <w:szCs w:val="21"/>
        </w:rPr>
        <w:t>（3）当特定资产占前一估值日基金资产净值50%以上的，经与基金托管人协商确认后暂停估值的；</w:t>
      </w:r>
    </w:p>
    <w:p w14:paraId="07D5774B" w14:textId="77777777" w:rsidR="0020124C" w:rsidRDefault="001D2160">
      <w:pPr>
        <w:spacing w:line="360" w:lineRule="auto"/>
        <w:ind w:right="28" w:firstLineChars="200" w:firstLine="420"/>
      </w:pPr>
      <w:r>
        <w:rPr>
          <w:rFonts w:ascii="宋体" w:hAnsi="宋体" w:hint="eastAsia"/>
          <w:szCs w:val="21"/>
        </w:rPr>
        <w:t>（4）法律法规、基金合同或中国证监会规定的情况。</w:t>
      </w:r>
    </w:p>
    <w:p w14:paraId="234E26B4" w14:textId="7B629263" w:rsidR="0020124C" w:rsidRDefault="001D2160">
      <w:pPr>
        <w:spacing w:line="500" w:lineRule="atLeast"/>
        <w:jc w:val="center"/>
        <w:outlineLvl w:val="0"/>
        <w:rPr>
          <w:rFonts w:ascii="宋体" w:hAnsi="宋体"/>
        </w:rPr>
      </w:pPr>
      <w:bookmarkStart w:id="70" w:name="_Toc382819125"/>
      <w:bookmarkStart w:id="71" w:name="_Hlk188438430"/>
      <w:bookmarkEnd w:id="69"/>
      <w:r>
        <w:rPr>
          <w:rFonts w:ascii="宋体" w:hAnsi="宋体" w:hint="eastAsia"/>
          <w:b/>
          <w:sz w:val="24"/>
        </w:rPr>
        <w:t>十、基金费用</w:t>
      </w:r>
      <w:bookmarkEnd w:id="70"/>
    </w:p>
    <w:p w14:paraId="082F928C" w14:textId="77777777" w:rsidR="0020124C" w:rsidRDefault="001D2160">
      <w:pPr>
        <w:spacing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72" w:name="_Toc382819126"/>
    </w:p>
    <w:p w14:paraId="2415BF7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（一）基金管理人的管理费</w:t>
      </w:r>
    </w:p>
    <w:p w14:paraId="0EAA52F7" w14:textId="69461021" w:rsidR="0020124C" w:rsidRDefault="001D2160">
      <w:pPr>
        <w:spacing w:line="360" w:lineRule="auto"/>
        <w:ind w:right="28" w:firstLineChars="200" w:firstLine="420"/>
        <w:rPr>
          <w:rFonts w:ascii="宋体" w:hAnsi="宋体"/>
          <w:szCs w:val="21"/>
        </w:rPr>
      </w:pPr>
      <w:r>
        <w:rPr>
          <w:rFonts w:ascii="宋体" w:hAnsi="宋体" w:hint="eastAsia"/>
          <w:szCs w:val="21"/>
        </w:rPr>
        <w:t>本基金的管理费按前一日基金资产净值的1.20%年费率计提。管理费的计算方法如下：</w:t>
      </w:r>
    </w:p>
    <w:p w14:paraId="373D98BC" w14:textId="77777777" w:rsidR="0020124C" w:rsidRDefault="001D2160">
      <w:pPr>
        <w:spacing w:line="360" w:lineRule="auto"/>
        <w:ind w:right="28" w:firstLineChars="200" w:firstLine="420"/>
        <w:rPr>
          <w:rFonts w:ascii="宋体" w:hAnsi="宋体"/>
          <w:szCs w:val="21"/>
        </w:rPr>
      </w:pPr>
      <w:r>
        <w:rPr>
          <w:rFonts w:ascii="宋体" w:hAnsi="宋体" w:hint="eastAsia"/>
          <w:szCs w:val="21"/>
        </w:rPr>
        <w:t>H＝E×1.20%÷当年天数</w:t>
      </w:r>
    </w:p>
    <w:p w14:paraId="51193751" w14:textId="77777777" w:rsidR="0020124C" w:rsidRDefault="001D2160">
      <w:pPr>
        <w:spacing w:line="360" w:lineRule="auto"/>
        <w:ind w:right="28" w:firstLineChars="200" w:firstLine="420"/>
        <w:rPr>
          <w:rFonts w:ascii="宋体" w:hAnsi="宋体"/>
          <w:szCs w:val="21"/>
        </w:rPr>
      </w:pPr>
      <w:r>
        <w:rPr>
          <w:rFonts w:ascii="宋体" w:hAnsi="宋体" w:hint="eastAsia"/>
          <w:szCs w:val="21"/>
        </w:rPr>
        <w:t>H为每日应计提的基金管理费</w:t>
      </w:r>
    </w:p>
    <w:p w14:paraId="4F6C0228" w14:textId="77777777" w:rsidR="0020124C" w:rsidRDefault="001D2160">
      <w:pPr>
        <w:spacing w:line="360" w:lineRule="auto"/>
        <w:ind w:right="28" w:firstLineChars="200" w:firstLine="420"/>
        <w:rPr>
          <w:rFonts w:ascii="宋体" w:hAnsi="宋体"/>
          <w:szCs w:val="21"/>
        </w:rPr>
      </w:pPr>
      <w:r>
        <w:rPr>
          <w:rFonts w:ascii="宋体" w:hAnsi="宋体" w:hint="eastAsia"/>
          <w:szCs w:val="21"/>
        </w:rPr>
        <w:t>E为前一日的基金资产净值</w:t>
      </w:r>
    </w:p>
    <w:p w14:paraId="7D9B894D" w14:textId="77777777" w:rsidR="0020124C" w:rsidRDefault="001D2160">
      <w:pPr>
        <w:spacing w:line="360" w:lineRule="auto"/>
        <w:ind w:right="28" w:firstLineChars="200" w:firstLine="420"/>
        <w:rPr>
          <w:rFonts w:ascii="宋体" w:hAnsi="宋体"/>
          <w:szCs w:val="21"/>
        </w:rPr>
      </w:pPr>
      <w:r>
        <w:rPr>
          <w:rFonts w:ascii="宋体" w:hAnsi="宋体" w:hint="eastAsia"/>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或不可抗力等，支付日期顺延。</w:t>
      </w:r>
    </w:p>
    <w:p w14:paraId="52EF47D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（二）基金托管人的托管费</w:t>
      </w:r>
    </w:p>
    <w:p w14:paraId="4C68EB7A" w14:textId="10DE0F40" w:rsidR="0020124C" w:rsidRDefault="001D2160">
      <w:pPr>
        <w:spacing w:line="360" w:lineRule="auto"/>
        <w:ind w:right="28" w:firstLineChars="200" w:firstLine="420"/>
        <w:rPr>
          <w:rFonts w:ascii="宋体" w:hAnsi="宋体"/>
          <w:szCs w:val="21"/>
        </w:rPr>
      </w:pPr>
      <w:r>
        <w:rPr>
          <w:rFonts w:ascii="宋体" w:hAnsi="宋体" w:hint="eastAsia"/>
          <w:szCs w:val="21"/>
        </w:rPr>
        <w:t>本基金的托管费按前一日基金资产净值的0.20%的年费率计提。托管费的计算方法如下：</w:t>
      </w:r>
    </w:p>
    <w:p w14:paraId="701E885A" w14:textId="77777777" w:rsidR="0020124C" w:rsidRDefault="001D2160">
      <w:pPr>
        <w:spacing w:line="360" w:lineRule="auto"/>
        <w:ind w:right="28" w:firstLineChars="200" w:firstLine="420"/>
        <w:rPr>
          <w:rFonts w:ascii="宋体" w:hAnsi="宋体"/>
          <w:szCs w:val="21"/>
        </w:rPr>
      </w:pPr>
      <w:r>
        <w:rPr>
          <w:rFonts w:ascii="宋体" w:hAnsi="宋体" w:hint="eastAsia"/>
          <w:szCs w:val="21"/>
        </w:rPr>
        <w:t>H＝E×0.20%÷当年天数</w:t>
      </w:r>
    </w:p>
    <w:p w14:paraId="5E61C726" w14:textId="77777777" w:rsidR="0020124C" w:rsidRDefault="001D2160">
      <w:pPr>
        <w:spacing w:line="360" w:lineRule="auto"/>
        <w:ind w:right="28" w:firstLineChars="200" w:firstLine="420"/>
        <w:rPr>
          <w:rFonts w:ascii="宋体" w:hAnsi="宋体"/>
          <w:szCs w:val="21"/>
        </w:rPr>
      </w:pPr>
      <w:r>
        <w:rPr>
          <w:rFonts w:ascii="宋体" w:hAnsi="宋体" w:hint="eastAsia"/>
          <w:szCs w:val="21"/>
        </w:rPr>
        <w:t>H为每日应计提的基金托管费</w:t>
      </w:r>
    </w:p>
    <w:p w14:paraId="6821F0B7" w14:textId="77777777" w:rsidR="0020124C" w:rsidRDefault="001D2160">
      <w:pPr>
        <w:spacing w:line="360" w:lineRule="auto"/>
        <w:ind w:right="28" w:firstLineChars="200" w:firstLine="420"/>
        <w:rPr>
          <w:rFonts w:ascii="宋体" w:hAnsi="宋体"/>
          <w:szCs w:val="21"/>
        </w:rPr>
      </w:pPr>
      <w:r>
        <w:rPr>
          <w:rFonts w:ascii="宋体" w:hAnsi="宋体" w:hint="eastAsia"/>
          <w:szCs w:val="21"/>
        </w:rPr>
        <w:t>E为前一日的基金资产净值</w:t>
      </w:r>
    </w:p>
    <w:p w14:paraId="791C9C9B" w14:textId="77777777" w:rsidR="0020124C" w:rsidRDefault="001D2160">
      <w:pPr>
        <w:spacing w:line="360" w:lineRule="auto"/>
        <w:ind w:right="28" w:firstLineChars="200" w:firstLine="420"/>
        <w:rPr>
          <w:rFonts w:ascii="宋体" w:hAnsi="宋体"/>
          <w:szCs w:val="21"/>
        </w:rPr>
      </w:pPr>
      <w:r>
        <w:rPr>
          <w:rFonts w:ascii="宋体" w:hAnsi="宋体" w:hint="eastAsia"/>
          <w:szCs w:val="21"/>
        </w:rPr>
        <w:t>基金托管费每日计提，逐日累计至每个月月末，按月支付。经基金管理人与基金托管人双方核对一致后，由基金托管人按照与基金管理人协商一致的方式于次月首日起5个工作日内从基金财产中一次性支取。若遇法定节假日、公休假或不可抗力等，支付日期顺延。</w:t>
      </w:r>
    </w:p>
    <w:p w14:paraId="59B0D760" w14:textId="77777777" w:rsidR="0020124C" w:rsidRDefault="001D2160" w:rsidP="00D84D30">
      <w:pPr>
        <w:pStyle w:val="2"/>
        <w:keepNext w:val="0"/>
        <w:keepLines w:val="0"/>
        <w:tabs>
          <w:tab w:val="left" w:pos="1080"/>
        </w:tabs>
        <w:autoSpaceDE w:val="0"/>
        <w:autoSpaceDN w:val="0"/>
        <w:adjustRightInd w:val="0"/>
        <w:spacing w:before="0" w:after="0" w:line="360" w:lineRule="auto"/>
        <w:ind w:right="28" w:firstLineChars="196" w:firstLine="412"/>
        <w:textAlignment w:val="baseline"/>
        <w:rPr>
          <w:rFonts w:ascii="宋体" w:hAnsi="宋体"/>
          <w:szCs w:val="21"/>
        </w:rPr>
      </w:pPr>
      <w:r w:rsidRPr="00D84D30">
        <w:rPr>
          <w:rFonts w:ascii="宋体" w:eastAsia="宋体" w:hAnsi="宋体" w:hint="eastAsia"/>
          <w:b w:val="0"/>
          <w:sz w:val="21"/>
          <w:szCs w:val="21"/>
        </w:rPr>
        <w:t>（三）</w:t>
      </w:r>
      <w:r w:rsidRPr="00D84D30">
        <w:rPr>
          <w:rFonts w:ascii="宋体" w:eastAsia="宋体" w:hAnsi="宋体"/>
          <w:b w:val="0"/>
          <w:sz w:val="21"/>
          <w:szCs w:val="21"/>
        </w:rPr>
        <w:t>C类基金份额的销售服务费</w:t>
      </w:r>
    </w:p>
    <w:p w14:paraId="70435B75" w14:textId="77777777" w:rsidR="0020124C" w:rsidRDefault="001D2160">
      <w:pPr>
        <w:spacing w:line="360" w:lineRule="auto"/>
        <w:ind w:right="28" w:firstLineChars="200" w:firstLine="420"/>
        <w:rPr>
          <w:rFonts w:ascii="宋体" w:hAnsi="宋体"/>
          <w:szCs w:val="21"/>
        </w:rPr>
      </w:pPr>
      <w:r>
        <w:rPr>
          <w:rFonts w:ascii="宋体" w:hAnsi="宋体" w:hint="eastAsia"/>
          <w:szCs w:val="21"/>
        </w:rPr>
        <w:t>本基金A类基金份额不收取销售服务费，C类基金份额的销售服务费按前一日C类基金份额资产净值的0.60%年费率计提。计算方法如下：</w:t>
      </w:r>
    </w:p>
    <w:p w14:paraId="631892AF" w14:textId="77777777" w:rsidR="0020124C" w:rsidRDefault="001D2160">
      <w:pPr>
        <w:spacing w:line="360" w:lineRule="auto"/>
        <w:ind w:right="28" w:firstLineChars="200" w:firstLine="420"/>
        <w:rPr>
          <w:rFonts w:ascii="宋体" w:hAnsi="宋体"/>
          <w:szCs w:val="21"/>
        </w:rPr>
      </w:pPr>
      <w:r>
        <w:rPr>
          <w:rFonts w:ascii="宋体" w:hAnsi="宋体" w:hint="eastAsia"/>
          <w:szCs w:val="21"/>
        </w:rPr>
        <w:lastRenderedPageBreak/>
        <w:t>H＝E×0.60%÷当年天数</w:t>
      </w:r>
    </w:p>
    <w:p w14:paraId="40C03517" w14:textId="77777777" w:rsidR="0020124C" w:rsidRDefault="001D2160">
      <w:pPr>
        <w:spacing w:line="360" w:lineRule="auto"/>
        <w:ind w:right="28" w:firstLineChars="200" w:firstLine="420"/>
        <w:rPr>
          <w:rFonts w:ascii="宋体" w:hAnsi="宋体"/>
          <w:szCs w:val="21"/>
        </w:rPr>
      </w:pPr>
      <w:r>
        <w:rPr>
          <w:rFonts w:ascii="宋体" w:hAnsi="宋体" w:hint="eastAsia"/>
          <w:szCs w:val="21"/>
        </w:rPr>
        <w:t>H为C类基金份额每日应计提的销售服务费</w:t>
      </w:r>
    </w:p>
    <w:p w14:paraId="28C19450" w14:textId="77777777" w:rsidR="0020124C" w:rsidRDefault="001D2160">
      <w:pPr>
        <w:spacing w:line="360" w:lineRule="auto"/>
        <w:ind w:right="28" w:firstLineChars="200" w:firstLine="420"/>
        <w:rPr>
          <w:rFonts w:ascii="宋体" w:hAnsi="宋体"/>
          <w:szCs w:val="21"/>
        </w:rPr>
      </w:pPr>
      <w:r>
        <w:rPr>
          <w:rFonts w:ascii="宋体" w:hAnsi="宋体" w:hint="eastAsia"/>
          <w:szCs w:val="21"/>
        </w:rPr>
        <w:t>E为C类基金份额前一日的基金资产净值</w:t>
      </w:r>
    </w:p>
    <w:p w14:paraId="25639C8D" w14:textId="77777777" w:rsidR="0020124C" w:rsidRDefault="001D2160">
      <w:pPr>
        <w:spacing w:line="360" w:lineRule="auto"/>
        <w:ind w:right="28" w:firstLineChars="200" w:firstLine="420"/>
        <w:rPr>
          <w:rFonts w:ascii="宋体" w:hAnsi="宋体"/>
          <w:szCs w:val="21"/>
        </w:rPr>
      </w:pPr>
      <w:r>
        <w:rPr>
          <w:rFonts w:ascii="宋体" w:hAnsi="宋体" w:hint="eastAsia"/>
          <w:szCs w:val="21"/>
        </w:rPr>
        <w:t>C类基金份额的销售服务费每日计提，逐日累计至每个月月末，按月支付。经基金管理人与基金托管人核对一致后，由基金托管人按照与基金管理人协商一致的方式于次月首日起5个工作日内从基金财产中一次性支付。若遇法定节假日、公休假或不可抗力等，支付日期顺延。</w:t>
      </w:r>
    </w:p>
    <w:p w14:paraId="79799EBE" w14:textId="31FBCEA9"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w:t>
      </w:r>
      <w:r>
        <w:rPr>
          <w:rFonts w:ascii="宋体" w:eastAsia="宋体" w:hAnsi="宋体"/>
          <w:b w:val="0"/>
          <w:sz w:val="21"/>
          <w:szCs w:val="21"/>
        </w:rPr>
        <w:t>四</w:t>
      </w:r>
      <w:r>
        <w:rPr>
          <w:rFonts w:ascii="宋体" w:eastAsia="宋体" w:hAnsi="宋体" w:hint="eastAsia"/>
          <w:b w:val="0"/>
          <w:sz w:val="21"/>
          <w:szCs w:val="21"/>
        </w:rPr>
        <w:t>）实施侧袋机制期间的基金费用</w:t>
      </w:r>
    </w:p>
    <w:p w14:paraId="49CBD0D7" w14:textId="77777777" w:rsidR="0020124C" w:rsidRDefault="001D2160">
      <w:pPr>
        <w:spacing w:line="360" w:lineRule="auto"/>
        <w:ind w:right="28" w:firstLineChars="200" w:firstLine="420"/>
        <w:rPr>
          <w:rFonts w:ascii="宋体" w:hAnsi="宋体"/>
          <w:szCs w:val="21"/>
        </w:rPr>
      </w:pPr>
      <w:r>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bookmarkEnd w:id="71"/>
    <w:p w14:paraId="2B179EA6" w14:textId="31A07DD5" w:rsidR="0020124C" w:rsidRDefault="001D2160">
      <w:pPr>
        <w:spacing w:line="500" w:lineRule="atLeast"/>
        <w:jc w:val="center"/>
        <w:outlineLvl w:val="0"/>
        <w:rPr>
          <w:rFonts w:ascii="宋体" w:hAnsi="宋体"/>
        </w:rPr>
      </w:pPr>
      <w:r>
        <w:rPr>
          <w:rFonts w:ascii="宋体" w:hAnsi="宋体" w:hint="eastAsia"/>
          <w:b/>
          <w:sz w:val="24"/>
        </w:rPr>
        <w:t>十一、基金份额持有人名册的保管</w:t>
      </w:r>
      <w:bookmarkEnd w:id="72"/>
    </w:p>
    <w:p w14:paraId="442E1847" w14:textId="53ACE3A6" w:rsidR="0020124C" w:rsidRDefault="001D2160">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w:t>
      </w:r>
      <w:r>
        <w:rPr>
          <w:rFonts w:ascii="宋体" w:hAnsi="宋体"/>
          <w:szCs w:val="21"/>
        </w:rPr>
        <w:t>益</w:t>
      </w:r>
      <w:r>
        <w:rPr>
          <w:rFonts w:ascii="宋体" w:hAnsi="宋体" w:hint="eastAsia"/>
          <w:szCs w:val="21"/>
        </w:rPr>
        <w:t>登记日、每年6月30日、12月31日的基金份额持有人名册。基金份额持有人名册的内容必须包括基金份额持有人的名称和持有的基金份额。</w:t>
      </w:r>
    </w:p>
    <w:p w14:paraId="37662AB1" w14:textId="485017BB" w:rsidR="0020124C" w:rsidRDefault="001D2160">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，基金管理人应按照目前相关规则保管基金份额持有人名册。保管方式可以采用电子或文档的形式。保管期限不低于法律法规规定的最低年限。</w:t>
      </w:r>
    </w:p>
    <w:p w14:paraId="6580AC67" w14:textId="77777777" w:rsidR="0020124C" w:rsidRDefault="001D2160">
      <w:pPr>
        <w:spacing w:line="360" w:lineRule="auto"/>
        <w:ind w:firstLineChars="200" w:firstLine="420"/>
        <w:rPr>
          <w:rFonts w:ascii="宋体" w:hAnsi="宋体" w:cs="Arial"/>
          <w:szCs w:val="21"/>
        </w:rPr>
      </w:pPr>
      <w:r>
        <w:rPr>
          <w:rFonts w:ascii="宋体" w:hAnsi="宋体" w:hint="eastAsia"/>
          <w:szCs w:val="21"/>
        </w:rPr>
        <w:t>在基金托管人编制中期报告和年报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1462DF09" w14:textId="5F9238AE" w:rsidR="0020124C" w:rsidRDefault="001D2160">
      <w:pPr>
        <w:spacing w:line="500" w:lineRule="atLeast"/>
        <w:jc w:val="center"/>
        <w:outlineLvl w:val="0"/>
        <w:rPr>
          <w:rFonts w:ascii="宋体" w:hAnsi="宋体"/>
        </w:rPr>
      </w:pPr>
      <w:bookmarkStart w:id="73" w:name="_Toc382819127"/>
      <w:r>
        <w:rPr>
          <w:rFonts w:ascii="宋体" w:hAnsi="宋体" w:hint="eastAsia"/>
          <w:b/>
          <w:sz w:val="24"/>
        </w:rPr>
        <w:t>十二、基金有关文件和档案的保存</w:t>
      </w:r>
      <w:bookmarkEnd w:id="73"/>
    </w:p>
    <w:p w14:paraId="30131A29"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（一）档案保存</w:t>
      </w:r>
    </w:p>
    <w:p w14:paraId="67DF7215" w14:textId="77777777" w:rsidR="0020124C" w:rsidRDefault="001D2160">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02286BA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lastRenderedPageBreak/>
        <w:t>（二）合同档案的建立</w:t>
      </w:r>
    </w:p>
    <w:p w14:paraId="63B64E83" w14:textId="77777777" w:rsidR="0020124C" w:rsidRDefault="001D2160">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63EEF2EC" w14:textId="77777777" w:rsidR="0020124C" w:rsidRDefault="001D2160">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60EA37D3"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（三）变更与协助</w:t>
      </w:r>
    </w:p>
    <w:p w14:paraId="146C8FAB" w14:textId="77777777" w:rsidR="0020124C" w:rsidRDefault="001D2160">
      <w:pPr>
        <w:spacing w:line="360" w:lineRule="auto"/>
        <w:ind w:firstLineChars="200" w:firstLine="420"/>
        <w:rPr>
          <w:rFonts w:ascii="宋体" w:hAnsi="宋体"/>
          <w:szCs w:val="21"/>
        </w:rPr>
      </w:pPr>
      <w:r>
        <w:rPr>
          <w:rFonts w:ascii="宋体" w:hAnsi="宋体" w:cs="Arial" w:hint="eastAsia"/>
          <w:szCs w:val="21"/>
        </w:rPr>
        <w:t>若基金管理人和基金托管人发生变更，未变更的一方有义务协助变更后的接任人接收相应文件。</w:t>
      </w:r>
    </w:p>
    <w:p w14:paraId="23D049D2" w14:textId="411F7522" w:rsidR="0020124C" w:rsidRDefault="001D2160">
      <w:pPr>
        <w:spacing w:line="500" w:lineRule="atLeast"/>
        <w:jc w:val="center"/>
        <w:outlineLvl w:val="0"/>
        <w:rPr>
          <w:rFonts w:ascii="宋体" w:hAnsi="宋体"/>
        </w:rPr>
      </w:pPr>
      <w:bookmarkStart w:id="74" w:name="_Toc382819128"/>
      <w:r>
        <w:rPr>
          <w:rFonts w:ascii="宋体" w:hAnsi="宋体" w:hint="eastAsia"/>
          <w:b/>
          <w:sz w:val="24"/>
        </w:rPr>
        <w:t>十三、基金管理人和基金托管人的更换</w:t>
      </w:r>
      <w:bookmarkEnd w:id="74"/>
    </w:p>
    <w:p w14:paraId="08ACC7B2"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5" w:name="_Toc382819129"/>
      <w:r>
        <w:rPr>
          <w:rFonts w:ascii="宋体" w:eastAsia="宋体" w:hAnsi="宋体" w:hint="eastAsia"/>
          <w:b w:val="0"/>
          <w:sz w:val="21"/>
          <w:szCs w:val="21"/>
        </w:rPr>
        <w:t>（一）基金管理人的更换</w:t>
      </w:r>
      <w:bookmarkEnd w:id="75"/>
    </w:p>
    <w:p w14:paraId="6775B94D" w14:textId="77777777" w:rsidR="0020124C" w:rsidRDefault="001D2160">
      <w:pPr>
        <w:spacing w:line="360" w:lineRule="auto"/>
        <w:ind w:firstLineChars="200" w:firstLine="420"/>
        <w:rPr>
          <w:rFonts w:ascii="宋体" w:hAnsi="宋体"/>
          <w:szCs w:val="21"/>
        </w:rPr>
      </w:pPr>
      <w:r>
        <w:rPr>
          <w:rFonts w:ascii="宋体" w:hAnsi="宋体" w:hint="eastAsia"/>
          <w:szCs w:val="21"/>
        </w:rPr>
        <w:t>1.基金管理人的更换条件</w:t>
      </w:r>
    </w:p>
    <w:p w14:paraId="2A529D4F" w14:textId="77777777" w:rsidR="0020124C" w:rsidRDefault="001D2160">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78F13AA6" w14:textId="6DF077CE" w:rsidR="0020124C" w:rsidRDefault="001D2160">
      <w:pPr>
        <w:spacing w:line="360" w:lineRule="auto"/>
        <w:ind w:firstLineChars="200" w:firstLine="420"/>
        <w:rPr>
          <w:rFonts w:ascii="宋体" w:hAnsi="宋体"/>
          <w:szCs w:val="21"/>
        </w:rPr>
      </w:pPr>
      <w:r>
        <w:rPr>
          <w:rFonts w:ascii="宋体" w:hAnsi="宋体" w:hint="eastAsia"/>
          <w:szCs w:val="21"/>
        </w:rPr>
        <w:t>（1）被依法取消基金管理资格；</w:t>
      </w:r>
    </w:p>
    <w:p w14:paraId="5963DBF4" w14:textId="77777777" w:rsidR="0020124C" w:rsidRDefault="001D2160">
      <w:pPr>
        <w:spacing w:line="360" w:lineRule="auto"/>
        <w:ind w:firstLineChars="200" w:firstLine="420"/>
        <w:rPr>
          <w:rFonts w:ascii="宋体" w:hAnsi="宋体"/>
          <w:szCs w:val="21"/>
        </w:rPr>
      </w:pPr>
      <w:r>
        <w:rPr>
          <w:rFonts w:ascii="宋体" w:hAnsi="宋体" w:hint="eastAsia"/>
          <w:szCs w:val="21"/>
        </w:rPr>
        <w:t>（2）被基金份额持有人大会解任；</w:t>
      </w:r>
    </w:p>
    <w:p w14:paraId="66F9FDF9" w14:textId="77777777" w:rsidR="0020124C" w:rsidRDefault="001D2160">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1F912D99" w14:textId="77777777" w:rsidR="0020124C" w:rsidRDefault="001D2160">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（4）法律法规及中国证监会规定的和基金合同约定的其他情形。</w:t>
      </w:r>
    </w:p>
    <w:p w14:paraId="1F8F0EE4" w14:textId="77777777" w:rsidR="0020124C" w:rsidRDefault="001D2160">
      <w:pPr>
        <w:spacing w:line="360" w:lineRule="auto"/>
        <w:ind w:firstLineChars="200" w:firstLine="420"/>
        <w:rPr>
          <w:rFonts w:ascii="宋体" w:hAnsi="宋体"/>
          <w:szCs w:val="21"/>
        </w:rPr>
      </w:pPr>
      <w:bookmarkStart w:id="76" w:name="_Hlk188438440"/>
      <w:r>
        <w:rPr>
          <w:rFonts w:ascii="宋体" w:hAnsi="宋体" w:hint="eastAsia"/>
          <w:szCs w:val="21"/>
        </w:rPr>
        <w:t>2.更换基金管理人的程序</w:t>
      </w:r>
    </w:p>
    <w:p w14:paraId="1F0E1B9A" w14:textId="3CD2CC5E" w:rsidR="0020124C" w:rsidRDefault="001D2160">
      <w:pPr>
        <w:spacing w:line="360" w:lineRule="auto"/>
        <w:ind w:firstLineChars="200" w:firstLine="420"/>
        <w:rPr>
          <w:rFonts w:ascii="宋体" w:hAnsi="宋体"/>
          <w:szCs w:val="21"/>
        </w:rPr>
      </w:pPr>
      <w:r>
        <w:rPr>
          <w:rFonts w:ascii="宋体" w:hAnsi="宋体" w:hint="eastAsia"/>
          <w:szCs w:val="21"/>
        </w:rPr>
        <w:t>（1）提名：</w:t>
      </w:r>
      <w:r w:rsidR="00284083" w:rsidRPr="00284083">
        <w:rPr>
          <w:rFonts w:ascii="宋体" w:hAnsi="宋体" w:hint="eastAsia"/>
          <w:szCs w:val="21"/>
        </w:rPr>
        <w:t>临时基金管理人应向基金托管人、单独或合计持有10%以上（含10%）基金份额的基金份额持有人征集新任基金管理人提名人选。新任基金管理人提名人选由临时基金管理人、基金托管人、单独或合计持有10%以上（含10%）基金份额的基金份额持有人提名的人选构成</w:t>
      </w:r>
      <w:r>
        <w:rPr>
          <w:rFonts w:ascii="宋体" w:hAnsi="宋体" w:hint="eastAsia"/>
          <w:szCs w:val="21"/>
        </w:rPr>
        <w:t>；</w:t>
      </w:r>
    </w:p>
    <w:p w14:paraId="7B45ABEC" w14:textId="77777777" w:rsidR="0020124C" w:rsidRDefault="001D2160">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AE1854B" w14:textId="1DB08D31" w:rsidR="0020124C" w:rsidRDefault="001D2160">
      <w:pPr>
        <w:spacing w:line="360" w:lineRule="auto"/>
        <w:ind w:firstLineChars="200" w:firstLine="420"/>
        <w:rPr>
          <w:rFonts w:ascii="宋体" w:hAnsi="宋体"/>
          <w:szCs w:val="21"/>
        </w:rPr>
      </w:pPr>
      <w:r>
        <w:rPr>
          <w:rFonts w:ascii="宋体" w:hAnsi="宋体" w:hint="eastAsia"/>
          <w:szCs w:val="21"/>
        </w:rPr>
        <w:t>（3）临时基金管理人：新任基金管理人产生之前，</w:t>
      </w:r>
      <w:r w:rsidR="00284083" w:rsidRPr="00284083">
        <w:rPr>
          <w:rFonts w:ascii="宋体" w:hAnsi="宋体" w:hint="eastAsia"/>
          <w:szCs w:val="21"/>
        </w:rPr>
        <w:t>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w:t>
      </w:r>
      <w:r>
        <w:rPr>
          <w:rFonts w:ascii="宋体" w:hAnsi="宋体" w:hint="eastAsia"/>
          <w:szCs w:val="21"/>
        </w:rPr>
        <w:t>由中国证监会指定临时基金管理人；</w:t>
      </w:r>
    </w:p>
    <w:p w14:paraId="78C3568C" w14:textId="77777777" w:rsidR="0020124C" w:rsidRDefault="001D2160">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14:paraId="78DC43EC"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（5）公告：基金管理人更换后，由基金托管人在更换基金管理人的基金份额持有人大会决议生效后2日内在规定媒介公告；</w:t>
      </w:r>
    </w:p>
    <w:p w14:paraId="3526B9BC" w14:textId="634C5492" w:rsidR="0020124C" w:rsidRDefault="001D2160">
      <w:pPr>
        <w:spacing w:line="360" w:lineRule="auto"/>
        <w:ind w:firstLineChars="200" w:firstLine="420"/>
        <w:rPr>
          <w:rFonts w:ascii="宋体" w:hAnsi="宋体"/>
          <w:szCs w:val="21"/>
        </w:rPr>
      </w:pPr>
      <w:r>
        <w:rPr>
          <w:rFonts w:ascii="宋体" w:hAnsi="宋体" w:hint="eastAsia"/>
          <w:szCs w:val="21"/>
        </w:rPr>
        <w:t>（6）交接</w:t>
      </w:r>
      <w:r w:rsidR="00284083" w:rsidRPr="00284083">
        <w:rPr>
          <w:rFonts w:ascii="宋体" w:hAnsi="宋体" w:hint="eastAsia"/>
          <w:szCs w:val="21"/>
        </w:rPr>
        <w:t>与责任划分</w:t>
      </w:r>
      <w:r>
        <w:rPr>
          <w:rFonts w:ascii="宋体" w:hAnsi="宋体" w:hint="eastAsia"/>
          <w:szCs w:val="21"/>
        </w:rPr>
        <w:t>：基金管理人职责终止的，基金管理人应妥善保管基金管理业务资料，及时向新任基金管理人或临时基金管理人办理基金管理业务的移交手续，新任基金管理人或临时基金管理人应及时接收。新任基金管理人或临时基金管理人应与基金托管人核对基金资产总值和净值</w:t>
      </w:r>
      <w:r w:rsidR="00284083" w:rsidRPr="00284083">
        <w:rPr>
          <w:rFonts w:ascii="宋体" w:hAnsi="宋体" w:hint="eastAsia"/>
          <w:szCs w:val="21"/>
        </w:rPr>
        <w:t>。基金管理人、临时基金管理人、新任基金管理人应对各自履职行为依法承担责任</w:t>
      </w:r>
      <w:r>
        <w:rPr>
          <w:rFonts w:ascii="宋体" w:hAnsi="宋体" w:hint="eastAsia"/>
          <w:szCs w:val="21"/>
        </w:rPr>
        <w:t>；</w:t>
      </w:r>
    </w:p>
    <w:p w14:paraId="29B024A9" w14:textId="77777777" w:rsidR="0020124C" w:rsidRDefault="001D2160">
      <w:pPr>
        <w:spacing w:line="360" w:lineRule="auto"/>
        <w:ind w:firstLineChars="200" w:firstLine="420"/>
        <w:rPr>
          <w:rFonts w:ascii="宋体" w:hAnsi="宋体"/>
          <w:szCs w:val="21"/>
        </w:rPr>
      </w:pPr>
      <w:r>
        <w:rPr>
          <w:rFonts w:ascii="宋体" w:hAnsi="宋体" w:hint="eastAsia"/>
          <w:szCs w:val="21"/>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14:paraId="657B262F" w14:textId="77777777" w:rsidR="0020124C" w:rsidRDefault="001D2160">
      <w:pPr>
        <w:spacing w:line="360" w:lineRule="auto"/>
        <w:ind w:firstLineChars="200" w:firstLine="420"/>
        <w:rPr>
          <w:rFonts w:ascii="宋体" w:hAnsi="宋体"/>
          <w:szCs w:val="21"/>
        </w:rPr>
      </w:pPr>
      <w:r>
        <w:rPr>
          <w:rFonts w:ascii="宋体" w:hAnsi="宋体" w:hint="eastAsia"/>
          <w:szCs w:val="21"/>
        </w:rPr>
        <w:t>（8）基金名称变更：基金管理人更换后，如果原任或新任基金管理人要求，应按其要求替换或删除基金名称中与原任基金管理人有关的名称字样。</w:t>
      </w:r>
    </w:p>
    <w:p w14:paraId="4074BB28" w14:textId="7AB9E3C5" w:rsidR="0020124C" w:rsidRDefault="001D2160">
      <w:pPr>
        <w:spacing w:line="360" w:lineRule="auto"/>
        <w:ind w:firstLineChars="200" w:firstLine="420"/>
        <w:rPr>
          <w:rFonts w:ascii="宋体" w:hAnsi="宋体"/>
          <w:szCs w:val="21"/>
        </w:rPr>
      </w:pPr>
      <w:r>
        <w:rPr>
          <w:rFonts w:ascii="宋体" w:hAnsi="宋体" w:hint="eastAsia"/>
          <w:szCs w:val="21"/>
        </w:rPr>
        <w:t>3.原任基金管理人职责终止后，新任基金管理人或临时基金管理人接</w:t>
      </w:r>
      <w:r>
        <w:rPr>
          <w:rFonts w:ascii="宋体" w:hAnsi="宋体"/>
          <w:szCs w:val="21"/>
        </w:rPr>
        <w:t>收</w:t>
      </w:r>
      <w:r>
        <w:rPr>
          <w:rFonts w:ascii="宋体" w:hAnsi="宋体" w:hint="eastAsia"/>
          <w:szCs w:val="21"/>
        </w:rPr>
        <w:t>基金管理业务前，原任基金管理人和基金托管人需采取审慎措施确保基金财产的安全，不对基金份额持有人的利益造成损失，并有义务协助新任基金管理人或临时基金管理人尽快恢复基金财产的投资运作。原任基金管理人在继续履行相关职责期间，仍有权按照基金合同的规定收取基金管理费。</w:t>
      </w:r>
    </w:p>
    <w:p w14:paraId="593CBE74"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7" w:name="_Toc382819130"/>
      <w:r>
        <w:rPr>
          <w:rFonts w:ascii="宋体" w:eastAsia="宋体" w:hAnsi="宋体" w:hint="eastAsia"/>
          <w:b w:val="0"/>
          <w:sz w:val="21"/>
          <w:szCs w:val="21"/>
        </w:rPr>
        <w:t>（二）基金托管人的更换</w:t>
      </w:r>
      <w:bookmarkEnd w:id="77"/>
    </w:p>
    <w:p w14:paraId="0A634894" w14:textId="77777777" w:rsidR="0020124C" w:rsidRDefault="001D2160">
      <w:pPr>
        <w:spacing w:line="360" w:lineRule="auto"/>
        <w:ind w:firstLineChars="200" w:firstLine="420"/>
        <w:rPr>
          <w:rFonts w:ascii="宋体" w:hAnsi="宋体"/>
          <w:szCs w:val="21"/>
        </w:rPr>
      </w:pPr>
      <w:r>
        <w:rPr>
          <w:rFonts w:ascii="宋体" w:hAnsi="宋体" w:hint="eastAsia"/>
          <w:szCs w:val="21"/>
        </w:rPr>
        <w:t>1.基金托管人的更换条件</w:t>
      </w:r>
    </w:p>
    <w:p w14:paraId="1DE4007A" w14:textId="77777777" w:rsidR="0020124C" w:rsidRDefault="001D2160">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56755E24" w14:textId="2FE876B9" w:rsidR="0020124C" w:rsidRDefault="001D2160">
      <w:pPr>
        <w:spacing w:line="360" w:lineRule="auto"/>
        <w:ind w:firstLineChars="200" w:firstLine="420"/>
        <w:rPr>
          <w:rFonts w:ascii="宋体" w:hAnsi="宋体"/>
          <w:szCs w:val="21"/>
        </w:rPr>
      </w:pPr>
      <w:r>
        <w:rPr>
          <w:rFonts w:ascii="宋体" w:hAnsi="宋体" w:hint="eastAsia"/>
          <w:szCs w:val="21"/>
        </w:rPr>
        <w:t>（1）被依法取消基金托管资格；</w:t>
      </w:r>
    </w:p>
    <w:p w14:paraId="6FA97759" w14:textId="77777777" w:rsidR="0020124C" w:rsidRDefault="001D2160">
      <w:pPr>
        <w:spacing w:line="360" w:lineRule="auto"/>
        <w:ind w:firstLineChars="200" w:firstLine="420"/>
        <w:rPr>
          <w:rFonts w:ascii="宋体" w:hAnsi="宋体"/>
          <w:szCs w:val="21"/>
        </w:rPr>
      </w:pPr>
      <w:r>
        <w:rPr>
          <w:rFonts w:ascii="宋体" w:hAnsi="宋体" w:hint="eastAsia"/>
          <w:szCs w:val="21"/>
        </w:rPr>
        <w:t>（2）被基金份额持有人大会解任；</w:t>
      </w:r>
    </w:p>
    <w:p w14:paraId="53547D3A" w14:textId="77777777" w:rsidR="0020124C" w:rsidRDefault="001D2160">
      <w:pPr>
        <w:spacing w:line="360" w:lineRule="auto"/>
        <w:ind w:firstLineChars="200" w:firstLine="420"/>
        <w:rPr>
          <w:rFonts w:ascii="宋体" w:hAnsi="宋体"/>
          <w:szCs w:val="21"/>
        </w:rPr>
      </w:pPr>
      <w:r>
        <w:rPr>
          <w:rFonts w:ascii="宋体" w:hAnsi="宋体" w:hint="eastAsia"/>
          <w:szCs w:val="21"/>
        </w:rPr>
        <w:t>（3）依法解散、被依法撤销或被依法宣告破产；</w:t>
      </w:r>
    </w:p>
    <w:p w14:paraId="6B55097D" w14:textId="77777777" w:rsidR="0020124C" w:rsidRDefault="001D2160">
      <w:pPr>
        <w:spacing w:line="360" w:lineRule="auto"/>
        <w:ind w:firstLineChars="200" w:firstLine="420"/>
        <w:rPr>
          <w:rFonts w:ascii="宋体" w:hAnsi="宋体"/>
          <w:szCs w:val="21"/>
        </w:rPr>
      </w:pPr>
      <w:r>
        <w:rPr>
          <w:rFonts w:ascii="宋体" w:hAnsi="宋体" w:hint="eastAsia"/>
          <w:szCs w:val="21"/>
        </w:rPr>
        <w:t>（4）法律法规及中国证监会规定的和基金合同约定的其他情形。</w:t>
      </w:r>
    </w:p>
    <w:p w14:paraId="3859DE12" w14:textId="77777777" w:rsidR="0020124C" w:rsidRDefault="001D2160">
      <w:pPr>
        <w:spacing w:line="360" w:lineRule="auto"/>
        <w:ind w:firstLineChars="200" w:firstLine="420"/>
        <w:rPr>
          <w:rFonts w:ascii="宋体" w:hAnsi="宋体"/>
          <w:szCs w:val="21"/>
        </w:rPr>
      </w:pPr>
      <w:r>
        <w:rPr>
          <w:rFonts w:ascii="宋体" w:hAnsi="宋体" w:hint="eastAsia"/>
          <w:szCs w:val="21"/>
        </w:rPr>
        <w:t>2.更换基金托管人的程序</w:t>
      </w:r>
    </w:p>
    <w:p w14:paraId="013E1840" w14:textId="622B1BB1" w:rsidR="0020124C" w:rsidRDefault="001D2160">
      <w:pPr>
        <w:spacing w:line="360" w:lineRule="auto"/>
        <w:ind w:firstLineChars="200" w:firstLine="420"/>
        <w:rPr>
          <w:rFonts w:ascii="宋体" w:hAnsi="宋体"/>
          <w:szCs w:val="21"/>
        </w:rPr>
      </w:pPr>
      <w:r>
        <w:rPr>
          <w:rFonts w:ascii="宋体" w:hAnsi="宋体" w:hint="eastAsia"/>
          <w:szCs w:val="21"/>
        </w:rPr>
        <w:t>（1）提名：新任基金托管人由基金管理人或由单独或合计持有10%以上（含10%）基金份额的基金份额持有人提名；</w:t>
      </w:r>
    </w:p>
    <w:p w14:paraId="4634FF94" w14:textId="77777777" w:rsidR="0020124C" w:rsidRDefault="001D2160">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A3DB0AC" w14:textId="77777777" w:rsidR="0020124C" w:rsidRDefault="001D2160">
      <w:pPr>
        <w:spacing w:line="360" w:lineRule="auto"/>
        <w:ind w:firstLineChars="200" w:firstLine="420"/>
        <w:rPr>
          <w:rFonts w:ascii="宋体" w:hAnsi="宋体"/>
          <w:szCs w:val="21"/>
        </w:rPr>
      </w:pPr>
      <w:r>
        <w:rPr>
          <w:rFonts w:ascii="宋体" w:hAnsi="宋体" w:hint="eastAsia"/>
          <w:szCs w:val="21"/>
        </w:rPr>
        <w:t>（3）临时基金托管人：新任基金托管人产生之前，由中国证监会指定临时基金托管人；</w:t>
      </w:r>
    </w:p>
    <w:p w14:paraId="2BAFAEF8" w14:textId="77777777" w:rsidR="0020124C" w:rsidRDefault="001D2160">
      <w:pPr>
        <w:spacing w:line="360" w:lineRule="auto"/>
        <w:ind w:firstLineChars="200" w:firstLine="420"/>
        <w:rPr>
          <w:rFonts w:ascii="宋体" w:hAnsi="宋体"/>
          <w:szCs w:val="21"/>
        </w:rPr>
      </w:pPr>
      <w:r>
        <w:rPr>
          <w:rFonts w:ascii="宋体" w:hAnsi="宋体" w:hint="eastAsia"/>
          <w:szCs w:val="21"/>
        </w:rPr>
        <w:lastRenderedPageBreak/>
        <w:t>（4）备案：基金份额持有人大会更换基金托管人的决议须报中国证监会备案；</w:t>
      </w:r>
    </w:p>
    <w:p w14:paraId="0DD83CEF" w14:textId="77777777" w:rsidR="0020124C" w:rsidRDefault="001D2160">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（5）公告：基金托管人更换后，由基金管理人在更换基金托管人的基金份额持有人大会决议生效后2日内在规定媒介公告；</w:t>
      </w:r>
    </w:p>
    <w:p w14:paraId="3BA65253" w14:textId="77777777" w:rsidR="0020124C" w:rsidRDefault="001D2160">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14:paraId="76B10826" w14:textId="77777777" w:rsidR="0020124C" w:rsidRDefault="001D2160">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14:paraId="00929D62" w14:textId="2AD23D87" w:rsidR="0020124C" w:rsidRDefault="001D2160">
      <w:pPr>
        <w:spacing w:line="360" w:lineRule="auto"/>
        <w:ind w:firstLineChars="225" w:firstLine="473"/>
        <w:rPr>
          <w:rFonts w:ascii="宋体" w:hAnsi="宋体"/>
          <w:szCs w:val="21"/>
        </w:rPr>
      </w:pPr>
      <w:r>
        <w:rPr>
          <w:rFonts w:ascii="宋体" w:hAnsi="宋体" w:hint="eastAsia"/>
          <w:szCs w:val="21"/>
        </w:rPr>
        <w:t>3.原基金托管人职责终止后，新任基金托管人或临时基金托管人接</w:t>
      </w:r>
      <w:r>
        <w:rPr>
          <w:rFonts w:ascii="宋体" w:hAnsi="宋体"/>
          <w:szCs w:val="21"/>
        </w:rPr>
        <w:t>收</w:t>
      </w:r>
      <w:r>
        <w:rPr>
          <w:rFonts w:ascii="宋体" w:hAnsi="宋体" w:hint="eastAsia"/>
          <w:szCs w:val="21"/>
        </w:rPr>
        <w:t>基金财产和基金托管业务前，原基金托管人和基金管理人需采取审慎措施确保基金财产的安全，不对基金份额持有人的利益造成损失，并有义务协助新任基金托管人或临时基金托管人尽快交接基金资产。原任基金托管人在继续履行相关职责期间，仍有权按照基金合同的规定收取基金托管费。</w:t>
      </w:r>
    </w:p>
    <w:p w14:paraId="13AC6A95"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p>
    <w:p w14:paraId="58818F86" w14:textId="77777777" w:rsidR="0020124C" w:rsidRDefault="001D2160">
      <w:pPr>
        <w:spacing w:line="360" w:lineRule="auto"/>
        <w:ind w:firstLineChars="225" w:firstLine="473"/>
        <w:rPr>
          <w:rFonts w:ascii="宋体" w:hAnsi="宋体"/>
          <w:bCs/>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7D6BF243" w14:textId="77777777" w:rsidR="0020124C" w:rsidRDefault="001D2160">
      <w:pPr>
        <w:spacing w:line="360" w:lineRule="auto"/>
        <w:ind w:firstLineChars="225" w:firstLine="473"/>
        <w:rPr>
          <w:rFonts w:ascii="宋体" w:hAnsi="宋体"/>
          <w:szCs w:val="21"/>
        </w:rPr>
      </w:pPr>
      <w:r>
        <w:rPr>
          <w:rFonts w:ascii="宋体" w:hAnsi="宋体" w:hint="eastAsia"/>
          <w:szCs w:val="21"/>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139F01F" w14:textId="0DC30DDC" w:rsidR="0020124C" w:rsidRDefault="001D2160">
      <w:pPr>
        <w:spacing w:line="500" w:lineRule="atLeast"/>
        <w:jc w:val="center"/>
        <w:outlineLvl w:val="0"/>
        <w:rPr>
          <w:rFonts w:ascii="宋体" w:hAnsi="宋体"/>
        </w:rPr>
      </w:pPr>
      <w:bookmarkStart w:id="78" w:name="_Toc382819131"/>
      <w:bookmarkEnd w:id="76"/>
      <w:r>
        <w:rPr>
          <w:rFonts w:ascii="宋体" w:hAnsi="宋体" w:hint="eastAsia"/>
          <w:b/>
          <w:sz w:val="24"/>
        </w:rPr>
        <w:t>十四、禁止行为</w:t>
      </w:r>
      <w:bookmarkEnd w:id="78"/>
    </w:p>
    <w:p w14:paraId="16BDB1CD" w14:textId="77777777" w:rsidR="0020124C" w:rsidRDefault="001D2160">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065AC577" w14:textId="77777777" w:rsidR="0020124C" w:rsidRDefault="001D2160">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63561E5A" w14:textId="77777777" w:rsidR="0020124C" w:rsidRDefault="001D2160">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79D73E68" w14:textId="77777777" w:rsidR="0020124C" w:rsidRDefault="001D2160">
      <w:pPr>
        <w:spacing w:line="360" w:lineRule="auto"/>
        <w:ind w:firstLineChars="225" w:firstLine="473"/>
        <w:rPr>
          <w:rFonts w:ascii="宋体" w:hAnsi="宋体"/>
          <w:szCs w:val="21"/>
        </w:rPr>
      </w:pPr>
      <w:r>
        <w:rPr>
          <w:rFonts w:ascii="宋体" w:hAnsi="宋体" w:hint="eastAsia"/>
          <w:szCs w:val="21"/>
        </w:rPr>
        <w:t>（三）基金管理人、基金托管人利用基金财产或者职务之便为基金份额持有人以外的第三人牟取利益。</w:t>
      </w:r>
    </w:p>
    <w:p w14:paraId="51820235" w14:textId="77777777" w:rsidR="0020124C" w:rsidRDefault="001D2160">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039B90C9" w14:textId="77777777" w:rsidR="0020124C" w:rsidRDefault="001D2160">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w:t>
      </w:r>
      <w:r>
        <w:rPr>
          <w:rFonts w:ascii="宋体" w:hAnsi="宋体" w:hint="eastAsia"/>
          <w:szCs w:val="21"/>
        </w:rPr>
        <w:lastRenderedPageBreak/>
        <w:t>的方式公开披露的信息。</w:t>
      </w:r>
    </w:p>
    <w:p w14:paraId="020E2738" w14:textId="77777777" w:rsidR="0020124C" w:rsidRDefault="001D2160">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74034BA8" w14:textId="77777777" w:rsidR="0020124C" w:rsidRDefault="001D2160">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3D7A74B4" w14:textId="77777777" w:rsidR="0020124C" w:rsidRDefault="001D2160">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1DDBF3EF" w14:textId="77777777" w:rsidR="0020124C" w:rsidRDefault="001D2160">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1A29E9CC" w14:textId="5E8F30EB" w:rsidR="0020124C" w:rsidRDefault="001D2160">
      <w:pPr>
        <w:spacing w:line="360" w:lineRule="auto"/>
        <w:ind w:firstLineChars="225" w:firstLine="473"/>
        <w:rPr>
          <w:rFonts w:ascii="宋体" w:hAnsi="宋体"/>
          <w:szCs w:val="21"/>
        </w:rPr>
      </w:pPr>
      <w:r>
        <w:rPr>
          <w:rFonts w:ascii="宋体" w:hAnsi="宋体" w:hint="eastAsia"/>
          <w:szCs w:val="21"/>
        </w:rPr>
        <w:t>（十）基金管理人、基金托管人利用基金财产用于下列投资或者活动：</w:t>
      </w:r>
    </w:p>
    <w:p w14:paraId="3D225ED5" w14:textId="77777777" w:rsidR="0020124C" w:rsidRDefault="001D2160">
      <w:pPr>
        <w:pStyle w:val="af5"/>
        <w:numPr>
          <w:ilvl w:val="0"/>
          <w:numId w:val="2"/>
        </w:numPr>
        <w:spacing w:line="360" w:lineRule="auto"/>
        <w:ind w:firstLineChars="0"/>
        <w:rPr>
          <w:rFonts w:ascii="宋体" w:hAnsi="宋体"/>
          <w:szCs w:val="21"/>
        </w:rPr>
      </w:pPr>
      <w:r>
        <w:rPr>
          <w:rFonts w:ascii="宋体" w:hAnsi="宋体" w:hint="eastAsia"/>
          <w:szCs w:val="21"/>
        </w:rPr>
        <w:t>承销证券；</w:t>
      </w:r>
    </w:p>
    <w:p w14:paraId="6A9CDEA1" w14:textId="36548F26" w:rsidR="0020124C" w:rsidRDefault="001D2160">
      <w:pPr>
        <w:pStyle w:val="af5"/>
        <w:numPr>
          <w:ilvl w:val="0"/>
          <w:numId w:val="2"/>
        </w:numPr>
        <w:spacing w:line="360" w:lineRule="auto"/>
        <w:ind w:firstLineChars="0"/>
        <w:rPr>
          <w:rFonts w:ascii="宋体" w:hAnsi="宋体"/>
          <w:szCs w:val="21"/>
        </w:rPr>
      </w:pPr>
      <w:r>
        <w:rPr>
          <w:rFonts w:ascii="宋体" w:hAnsi="宋体" w:hint="eastAsia"/>
          <w:szCs w:val="21"/>
        </w:rPr>
        <w:t>违</w:t>
      </w:r>
      <w:r>
        <w:rPr>
          <w:rFonts w:ascii="宋体" w:hAnsi="宋体"/>
          <w:szCs w:val="21"/>
        </w:rPr>
        <w:t>反</w:t>
      </w:r>
      <w:r>
        <w:rPr>
          <w:rFonts w:ascii="宋体" w:hAnsi="宋体" w:hint="eastAsia"/>
          <w:szCs w:val="21"/>
        </w:rPr>
        <w:t>规定向他人贷款或者提供担保；</w:t>
      </w:r>
    </w:p>
    <w:p w14:paraId="1F15AABF" w14:textId="77777777" w:rsidR="0020124C" w:rsidRDefault="001D2160">
      <w:pPr>
        <w:pStyle w:val="af5"/>
        <w:numPr>
          <w:ilvl w:val="0"/>
          <w:numId w:val="2"/>
        </w:numPr>
        <w:spacing w:line="360" w:lineRule="auto"/>
        <w:ind w:firstLineChars="0"/>
        <w:rPr>
          <w:rFonts w:ascii="宋体" w:hAnsi="宋体"/>
          <w:szCs w:val="21"/>
        </w:rPr>
      </w:pPr>
      <w:r>
        <w:rPr>
          <w:rFonts w:ascii="宋体" w:hAnsi="宋体" w:hint="eastAsia"/>
          <w:szCs w:val="21"/>
        </w:rPr>
        <w:t>从事承担无限责任的投资；</w:t>
      </w:r>
    </w:p>
    <w:p w14:paraId="1D441637" w14:textId="77777777" w:rsidR="0020124C" w:rsidRDefault="001D2160">
      <w:pPr>
        <w:pStyle w:val="af5"/>
        <w:numPr>
          <w:ilvl w:val="0"/>
          <w:numId w:val="2"/>
        </w:numPr>
        <w:spacing w:line="360" w:lineRule="auto"/>
        <w:ind w:firstLineChars="0"/>
        <w:rPr>
          <w:rFonts w:ascii="宋体" w:hAnsi="宋体"/>
          <w:szCs w:val="21"/>
        </w:rPr>
      </w:pPr>
      <w:r>
        <w:rPr>
          <w:rFonts w:ascii="宋体" w:hAnsi="宋体" w:hint="eastAsia"/>
          <w:szCs w:val="21"/>
        </w:rPr>
        <w:t>买卖其他基金份额，但是中国证监会另有规定的除外；</w:t>
      </w:r>
    </w:p>
    <w:p w14:paraId="5814F1A1" w14:textId="77777777" w:rsidR="0020124C" w:rsidRDefault="001D2160">
      <w:pPr>
        <w:pStyle w:val="af5"/>
        <w:numPr>
          <w:ilvl w:val="0"/>
          <w:numId w:val="2"/>
        </w:numPr>
        <w:spacing w:line="360" w:lineRule="auto"/>
        <w:ind w:firstLineChars="0"/>
        <w:rPr>
          <w:rFonts w:ascii="宋体" w:hAnsi="宋体"/>
          <w:szCs w:val="21"/>
        </w:rPr>
      </w:pPr>
      <w:r>
        <w:rPr>
          <w:rFonts w:ascii="宋体" w:hAnsi="宋体" w:hint="eastAsia"/>
          <w:szCs w:val="21"/>
        </w:rPr>
        <w:t>向其基金管理人、基金托管人出资</w:t>
      </w:r>
    </w:p>
    <w:p w14:paraId="3686896D" w14:textId="77777777" w:rsidR="0020124C" w:rsidRDefault="001D2160">
      <w:pPr>
        <w:pStyle w:val="af5"/>
        <w:numPr>
          <w:ilvl w:val="0"/>
          <w:numId w:val="2"/>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14:paraId="6252EF91" w14:textId="77777777" w:rsidR="0020124C" w:rsidRDefault="001D2160">
      <w:pPr>
        <w:pStyle w:val="af5"/>
        <w:numPr>
          <w:ilvl w:val="0"/>
          <w:numId w:val="2"/>
        </w:numPr>
        <w:spacing w:line="360" w:lineRule="auto"/>
        <w:ind w:firstLineChars="0"/>
        <w:rPr>
          <w:rFonts w:ascii="宋体" w:hAnsi="宋体"/>
          <w:szCs w:val="21"/>
        </w:rPr>
      </w:pPr>
      <w:r>
        <w:rPr>
          <w:rFonts w:ascii="宋体" w:hAnsi="宋体" w:hint="eastAsia"/>
          <w:szCs w:val="21"/>
        </w:rPr>
        <w:t>法律、行政法规和中国证监会规定禁止的其他活动。</w:t>
      </w:r>
    </w:p>
    <w:p w14:paraId="22BD66C5" w14:textId="65046E3C" w:rsidR="0020124C" w:rsidRDefault="001D2160">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如法律法规或监管部门取消或调整上述禁止性规定，基金管理人在履行适当程序后，本基金可不受上述规定的限制或按调整后的规定执行，不需经基金份额持有人大会审议，但须提前公告。</w:t>
      </w:r>
    </w:p>
    <w:p w14:paraId="571C45EB" w14:textId="79092ED2" w:rsidR="0020124C" w:rsidRDefault="001D2160">
      <w:pPr>
        <w:spacing w:line="500" w:lineRule="atLeast"/>
        <w:jc w:val="center"/>
        <w:outlineLvl w:val="0"/>
        <w:rPr>
          <w:rFonts w:ascii="宋体" w:hAnsi="宋体"/>
        </w:rPr>
      </w:pPr>
      <w:bookmarkStart w:id="79" w:name="_Toc382819132"/>
      <w:r>
        <w:rPr>
          <w:rFonts w:ascii="宋体" w:hAnsi="宋体" w:hint="eastAsia"/>
          <w:b/>
          <w:sz w:val="24"/>
        </w:rPr>
        <w:t>十五、基金托管协议的变更、终止与基金财产的清算</w:t>
      </w:r>
      <w:bookmarkEnd w:id="79"/>
    </w:p>
    <w:p w14:paraId="72B3249B"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（一）托管协议的变更与终止</w:t>
      </w:r>
    </w:p>
    <w:p w14:paraId="5D903F26" w14:textId="77777777" w:rsidR="0020124C" w:rsidRDefault="001D2160">
      <w:pPr>
        <w:spacing w:line="360" w:lineRule="auto"/>
        <w:ind w:firstLineChars="200" w:firstLine="420"/>
        <w:rPr>
          <w:rFonts w:ascii="宋体" w:hAnsi="宋体"/>
          <w:szCs w:val="21"/>
        </w:rPr>
      </w:pPr>
      <w:r>
        <w:rPr>
          <w:rFonts w:ascii="宋体" w:hAnsi="宋体" w:hint="eastAsia"/>
          <w:szCs w:val="21"/>
        </w:rPr>
        <w:t>1.托管协议的变更程序</w:t>
      </w:r>
    </w:p>
    <w:p w14:paraId="01D383ED" w14:textId="1DEB0092"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w:t>
      </w:r>
    </w:p>
    <w:p w14:paraId="2A78DCE3" w14:textId="77777777" w:rsidR="0020124C" w:rsidRDefault="001D2160">
      <w:pPr>
        <w:spacing w:line="360" w:lineRule="auto"/>
        <w:ind w:firstLineChars="200" w:firstLine="420"/>
        <w:rPr>
          <w:rFonts w:ascii="宋体" w:hAnsi="宋体"/>
          <w:szCs w:val="21"/>
        </w:rPr>
      </w:pPr>
      <w:r>
        <w:rPr>
          <w:rFonts w:ascii="宋体" w:hAnsi="宋体" w:hint="eastAsia"/>
          <w:szCs w:val="21"/>
        </w:rPr>
        <w:t>2.基金托管协议终止的情形</w:t>
      </w:r>
    </w:p>
    <w:p w14:paraId="79BEB65F"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24675D6A"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2C776B93"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（2）基金托管人解散、依法被撤销、破产或有其他基金托管人接管基金资产；</w:t>
      </w:r>
    </w:p>
    <w:p w14:paraId="7C66A57D"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08E7AA5E" w14:textId="77777777" w:rsidR="0020124C" w:rsidRDefault="001D2160">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3A7F98AA"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bookmarkStart w:id="80" w:name="_Hlk188438465"/>
      <w:bookmarkStart w:id="81" w:name="OLE_LINK18"/>
      <w:r>
        <w:rPr>
          <w:rFonts w:ascii="宋体" w:eastAsia="宋体" w:hAnsi="宋体" w:hint="eastAsia"/>
          <w:b w:val="0"/>
          <w:sz w:val="21"/>
          <w:szCs w:val="21"/>
        </w:rPr>
        <w:t>（二）基金财产的清算</w:t>
      </w:r>
    </w:p>
    <w:p w14:paraId="4C10744B" w14:textId="127A1D71" w:rsidR="0020124C" w:rsidRDefault="001D2160">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1.基金财产清算小组：自出现基金合同终止事由之日起30个工作日内成立基金财产清算小组，基金管理人</w:t>
      </w:r>
      <w:r w:rsidR="007C7E1E">
        <w:rPr>
          <w:rFonts w:ascii="宋体" w:hAnsi="宋体" w:hint="eastAsia"/>
          <w:szCs w:val="21"/>
        </w:rPr>
        <w:t>或临时基金管理人</w:t>
      </w:r>
      <w:r>
        <w:rPr>
          <w:rFonts w:ascii="宋体" w:hAnsi="宋体" w:hint="eastAsia"/>
          <w:szCs w:val="21"/>
        </w:rPr>
        <w:t>组织基金财产清算小组并在中国证监会的监督下进行基金清算。</w:t>
      </w:r>
    </w:p>
    <w:p w14:paraId="78F50E86" w14:textId="240A3BC6" w:rsidR="0020124C" w:rsidRDefault="001D2160">
      <w:pPr>
        <w:spacing w:line="360" w:lineRule="auto"/>
        <w:ind w:firstLineChars="200" w:firstLine="420"/>
        <w:rPr>
          <w:rFonts w:ascii="宋体" w:hAnsi="宋体"/>
          <w:szCs w:val="21"/>
        </w:rPr>
      </w:pPr>
      <w:r>
        <w:rPr>
          <w:rFonts w:ascii="宋体" w:hAnsi="宋体" w:hint="eastAsia"/>
          <w:szCs w:val="21"/>
        </w:rPr>
        <w:t>2.基金财产清算小组组成：基金财产清算小组成员由基金管理人</w:t>
      </w:r>
      <w:r w:rsidR="007C7E1E">
        <w:rPr>
          <w:rFonts w:ascii="宋体" w:hAnsi="宋体" w:hint="eastAsia"/>
          <w:szCs w:val="21"/>
        </w:rPr>
        <w:t>或临时基金管理人</w:t>
      </w:r>
      <w:r>
        <w:rPr>
          <w:rFonts w:ascii="宋体" w:hAnsi="宋体" w:hint="eastAsia"/>
          <w:szCs w:val="21"/>
        </w:rPr>
        <w:t>、基金托管人、符合《中华人民共和国证券法》规定的注册会计师、律师以及中国证监会指定的人员组成。基金财产清算小组可以聘用必要的工作人员。</w:t>
      </w:r>
    </w:p>
    <w:p w14:paraId="6C3B31EC" w14:textId="44FE13A9" w:rsidR="0020124C" w:rsidRDefault="001D2160">
      <w:pPr>
        <w:spacing w:line="360" w:lineRule="auto"/>
        <w:ind w:firstLineChars="200" w:firstLine="420"/>
        <w:rPr>
          <w:rFonts w:ascii="宋体" w:hAnsi="宋体"/>
          <w:szCs w:val="21"/>
        </w:rPr>
      </w:pPr>
      <w:r>
        <w:rPr>
          <w:rFonts w:ascii="宋体" w:hAnsi="宋体" w:hint="eastAsia"/>
          <w:szCs w:val="21"/>
        </w:rPr>
        <w:t>3.基金财产清算小组职责：基金财产清算小组负责基金财产的保管、清理、估价、变现和分配。基金财产清算小组可以依法进行必要的民事活动。</w:t>
      </w:r>
    </w:p>
    <w:p w14:paraId="35F725B1" w14:textId="62450C84" w:rsidR="0020124C" w:rsidRDefault="001D2160">
      <w:pPr>
        <w:tabs>
          <w:tab w:val="left" w:pos="6435"/>
        </w:tabs>
        <w:spacing w:line="360" w:lineRule="auto"/>
        <w:ind w:firstLineChars="200" w:firstLine="420"/>
        <w:rPr>
          <w:rFonts w:ascii="宋体" w:hAnsi="宋体"/>
          <w:szCs w:val="21"/>
        </w:rPr>
      </w:pPr>
      <w:r>
        <w:rPr>
          <w:rFonts w:ascii="宋体" w:hAnsi="宋体" w:hint="eastAsia"/>
          <w:szCs w:val="21"/>
        </w:rPr>
        <w:t>4.基金财产清算程序：</w:t>
      </w:r>
      <w:r>
        <w:rPr>
          <w:rFonts w:ascii="宋体" w:hAnsi="宋体" w:hint="eastAsia"/>
          <w:szCs w:val="21"/>
        </w:rPr>
        <w:tab/>
      </w:r>
    </w:p>
    <w:p w14:paraId="6A423AA1" w14:textId="570149A4" w:rsidR="0020124C" w:rsidRDefault="001D2160">
      <w:pPr>
        <w:spacing w:line="360" w:lineRule="auto"/>
        <w:ind w:firstLineChars="200" w:firstLine="420"/>
        <w:rPr>
          <w:rFonts w:ascii="宋体" w:hAnsi="宋体"/>
          <w:bCs/>
          <w:szCs w:val="21"/>
        </w:rPr>
      </w:pPr>
      <w:r>
        <w:rPr>
          <w:rFonts w:ascii="宋体" w:hAnsi="宋体" w:hint="eastAsia"/>
          <w:bCs/>
          <w:szCs w:val="21"/>
        </w:rPr>
        <w:t>（1）基金合同终止情形出现时，由基金财产清算小组统一接管基金；</w:t>
      </w:r>
    </w:p>
    <w:p w14:paraId="09D01C84" w14:textId="77777777" w:rsidR="0020124C" w:rsidRDefault="001D2160">
      <w:pPr>
        <w:spacing w:line="360" w:lineRule="auto"/>
        <w:ind w:firstLineChars="200" w:firstLine="420"/>
        <w:rPr>
          <w:rFonts w:ascii="宋体" w:hAnsi="宋体"/>
          <w:bCs/>
          <w:szCs w:val="21"/>
        </w:rPr>
      </w:pPr>
      <w:r>
        <w:rPr>
          <w:rFonts w:ascii="宋体" w:hAnsi="宋体" w:hint="eastAsia"/>
          <w:bCs/>
          <w:szCs w:val="21"/>
        </w:rPr>
        <w:t>（2）对基金财产和债权债务进行清理和确认；</w:t>
      </w:r>
    </w:p>
    <w:p w14:paraId="0FE2A842" w14:textId="77777777" w:rsidR="0020124C" w:rsidRDefault="001D2160">
      <w:pPr>
        <w:spacing w:line="360" w:lineRule="auto"/>
        <w:ind w:firstLineChars="200" w:firstLine="420"/>
        <w:rPr>
          <w:rFonts w:ascii="宋体" w:hAnsi="宋体"/>
          <w:bCs/>
          <w:szCs w:val="21"/>
        </w:rPr>
      </w:pPr>
      <w:r>
        <w:rPr>
          <w:rFonts w:ascii="宋体" w:hAnsi="宋体" w:hint="eastAsia"/>
          <w:bCs/>
          <w:szCs w:val="21"/>
        </w:rPr>
        <w:t>（3）对基金财产进行估值和变现；</w:t>
      </w:r>
    </w:p>
    <w:p w14:paraId="055D9737" w14:textId="77777777" w:rsidR="0020124C" w:rsidRDefault="001D2160">
      <w:pPr>
        <w:spacing w:line="360" w:lineRule="auto"/>
        <w:ind w:firstLineChars="200" w:firstLine="420"/>
        <w:rPr>
          <w:rFonts w:ascii="宋体" w:hAnsi="宋体"/>
          <w:bCs/>
          <w:szCs w:val="21"/>
        </w:rPr>
      </w:pPr>
      <w:r>
        <w:rPr>
          <w:rFonts w:ascii="宋体" w:hAnsi="宋体" w:hint="eastAsia"/>
          <w:bCs/>
          <w:szCs w:val="21"/>
        </w:rPr>
        <w:t>（4）制作清算报告；</w:t>
      </w:r>
    </w:p>
    <w:p w14:paraId="727EC509" w14:textId="77777777" w:rsidR="0020124C" w:rsidRDefault="001D2160">
      <w:pPr>
        <w:spacing w:line="360" w:lineRule="auto"/>
        <w:ind w:firstLineChars="200" w:firstLine="420"/>
        <w:rPr>
          <w:rFonts w:ascii="宋体" w:hAnsi="宋体"/>
          <w:bCs/>
          <w:szCs w:val="21"/>
        </w:rPr>
      </w:pPr>
      <w:r>
        <w:rPr>
          <w:rFonts w:ascii="宋体" w:hAnsi="宋体" w:hint="eastAsia"/>
          <w:bCs/>
          <w:szCs w:val="21"/>
        </w:rPr>
        <w:t>（5）聘请会计师事务所对清算报告进行外部审计，聘请律师事务所对清算报告出具法律意见书；</w:t>
      </w:r>
    </w:p>
    <w:p w14:paraId="0459E2FC" w14:textId="77777777" w:rsidR="0020124C" w:rsidRDefault="001D2160">
      <w:pPr>
        <w:spacing w:line="360" w:lineRule="auto"/>
        <w:ind w:firstLineChars="200" w:firstLine="420"/>
        <w:rPr>
          <w:rFonts w:ascii="宋体" w:hAnsi="宋体"/>
          <w:bCs/>
          <w:szCs w:val="21"/>
        </w:rPr>
      </w:pPr>
      <w:r>
        <w:rPr>
          <w:rFonts w:ascii="宋体" w:hAnsi="宋体" w:hint="eastAsia"/>
          <w:bCs/>
          <w:szCs w:val="21"/>
        </w:rPr>
        <w:t>（6）将清算报告报中国证监会备案并公告；</w:t>
      </w:r>
    </w:p>
    <w:p w14:paraId="076582A4" w14:textId="77777777" w:rsidR="0020124C" w:rsidRDefault="001D2160">
      <w:pPr>
        <w:spacing w:line="360" w:lineRule="auto"/>
        <w:ind w:firstLineChars="200" w:firstLine="420"/>
        <w:rPr>
          <w:rFonts w:ascii="宋体" w:hAnsi="宋体"/>
          <w:szCs w:val="21"/>
        </w:rPr>
      </w:pPr>
      <w:r>
        <w:rPr>
          <w:rFonts w:ascii="宋体" w:hAnsi="宋体" w:hint="eastAsia"/>
          <w:bCs/>
          <w:szCs w:val="21"/>
        </w:rPr>
        <w:t>（7）对基金剩余财产进行分配。</w:t>
      </w:r>
    </w:p>
    <w:p w14:paraId="5C517DAE" w14:textId="67730020"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t>5.基金财产清算的期限为6个月，但因本基金所持证券的流动性受到限制而不能及时变现的，清算期限相应顺延。</w:t>
      </w:r>
    </w:p>
    <w:p w14:paraId="3D4F6D94" w14:textId="353893E1"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2B2B99CA" w14:textId="568DE4CC"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清算费用是指基金财产清算小组在进行基金财产清算过程中发生的所有合理费用，清算费用由基金财产清算小组优先从基金剩余财产中支付。</w:t>
      </w:r>
    </w:p>
    <w:p w14:paraId="42B797C0" w14:textId="5C7000F6" w:rsidR="0020124C" w:rsidRDefault="001D2160">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7.基金财产清算剩余资产的分配</w:t>
      </w:r>
    </w:p>
    <w:p w14:paraId="09BA5968" w14:textId="4949A419" w:rsidR="0020124C" w:rsidRDefault="001D2160" w:rsidP="00D84D30">
      <w:pPr>
        <w:spacing w:line="360" w:lineRule="auto"/>
        <w:ind w:firstLineChars="200" w:firstLine="420"/>
        <w:rPr>
          <w:rFonts w:ascii="宋体" w:hAnsi="宋体" w:cs="Arial"/>
          <w:szCs w:val="21"/>
        </w:rPr>
      </w:pPr>
      <w:r>
        <w:rPr>
          <w:rFonts w:ascii="宋体" w:hAnsi="宋体"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44214831"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lastRenderedPageBreak/>
        <w:t>（三）基金财产清算的公告</w:t>
      </w:r>
    </w:p>
    <w:p w14:paraId="4BDB694D" w14:textId="64570C64" w:rsidR="0020124C" w:rsidRDefault="001D2160">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B637F39" w14:textId="77777777" w:rsidR="0020124C" w:rsidRDefault="001D2160">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（四）基金财产清算账册及文件的保存</w:t>
      </w:r>
    </w:p>
    <w:p w14:paraId="731475C9" w14:textId="0BA19F40" w:rsidR="0020124C" w:rsidRDefault="001D2160" w:rsidP="00D84D30">
      <w:pPr>
        <w:spacing w:line="360" w:lineRule="auto"/>
        <w:ind w:firstLineChars="200" w:firstLine="420"/>
        <w:rPr>
          <w:rFonts w:ascii="宋体" w:hAnsi="宋体"/>
          <w:szCs w:val="21"/>
        </w:rPr>
      </w:pPr>
      <w:r>
        <w:rPr>
          <w:rFonts w:ascii="宋体" w:hAnsi="宋体" w:hint="eastAsia"/>
          <w:szCs w:val="21"/>
        </w:rPr>
        <w:t>基金财产清算账册及有关文件由基金托管人保存，保存期限不低于法律法规规定的期限。</w:t>
      </w:r>
    </w:p>
    <w:p w14:paraId="72F7962E" w14:textId="50087315" w:rsidR="0020124C" w:rsidRDefault="001D2160">
      <w:pPr>
        <w:spacing w:line="500" w:lineRule="atLeast"/>
        <w:jc w:val="center"/>
        <w:outlineLvl w:val="0"/>
        <w:rPr>
          <w:rFonts w:ascii="宋体" w:hAnsi="宋体"/>
        </w:rPr>
      </w:pPr>
      <w:bookmarkStart w:id="82" w:name="_Toc382819133"/>
      <w:bookmarkEnd w:id="80"/>
      <w:bookmarkEnd w:id="81"/>
      <w:r>
        <w:rPr>
          <w:rFonts w:ascii="宋体" w:hAnsi="宋体" w:hint="eastAsia"/>
          <w:b/>
          <w:sz w:val="24"/>
        </w:rPr>
        <w:t>十六、违约责任</w:t>
      </w:r>
      <w:bookmarkEnd w:id="82"/>
    </w:p>
    <w:p w14:paraId="1F494DC9" w14:textId="77777777" w:rsidR="0020124C" w:rsidRDefault="001D2160">
      <w:pPr>
        <w:spacing w:line="360" w:lineRule="auto"/>
        <w:ind w:firstLineChars="200" w:firstLine="420"/>
        <w:rPr>
          <w:bCs/>
          <w:szCs w:val="21"/>
        </w:rPr>
      </w:pPr>
      <w:r>
        <w:rPr>
          <w:rFonts w:ascii="宋体" w:hAnsi="宋体" w:hint="eastAsia"/>
          <w:szCs w:val="21"/>
        </w:rPr>
        <w:t>（一）如果由于基金管理人或基金托管人的过错，不履行本协议或者违反《基金法》等法律法规的规定或者基金合同和本协议约定的，有过错的一方应当承担违约责任，给另一方当事人造成损失的，应就直接损失进行赔偿。如果由于双方的过错，不履行本协议或者违反《基金法》等法律法规的规定或者基金合同和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5A39E139" w14:textId="77777777" w:rsidR="0020124C" w:rsidRDefault="001D2160">
      <w:pPr>
        <w:spacing w:line="360" w:lineRule="auto"/>
        <w:ind w:firstLineChars="200" w:firstLine="420"/>
        <w:rPr>
          <w:rFonts w:ascii="宋体" w:hAnsi="宋体"/>
          <w:szCs w:val="21"/>
        </w:rPr>
      </w:pPr>
      <w:r>
        <w:rPr>
          <w:rFonts w:ascii="宋体" w:hAnsi="宋体" w:hint="eastAsia"/>
          <w:szCs w:val="21"/>
        </w:rPr>
        <w:t>1.不可抗力</w:t>
      </w:r>
    </w:p>
    <w:p w14:paraId="12F70AE2" w14:textId="5A55283E" w:rsidR="0020124C" w:rsidRDefault="001D2160">
      <w:pPr>
        <w:spacing w:line="360" w:lineRule="auto"/>
        <w:ind w:firstLineChars="200" w:firstLine="420"/>
        <w:rPr>
          <w:rFonts w:ascii="宋体" w:hAnsi="宋体"/>
          <w:szCs w:val="21"/>
        </w:rPr>
      </w:pPr>
      <w:r>
        <w:rPr>
          <w:rFonts w:ascii="宋体" w:hAnsi="宋体" w:hint="eastAsia"/>
          <w:szCs w:val="21"/>
        </w:rPr>
        <w:t>2.基金管理人</w:t>
      </w:r>
      <w:r>
        <w:rPr>
          <w:rFonts w:ascii="宋体" w:hAnsi="宋体"/>
          <w:szCs w:val="21"/>
        </w:rPr>
        <w:t>和</w:t>
      </w:r>
      <w:r>
        <w:rPr>
          <w:rFonts w:ascii="宋体" w:hAnsi="宋体" w:hint="eastAsia"/>
          <w:szCs w:val="21"/>
        </w:rPr>
        <w:t>/或基金托管人按照当时有效的法律法规或中国证监会的规定作为或不作为而造成的损失等；</w:t>
      </w:r>
    </w:p>
    <w:p w14:paraId="2A6947F6" w14:textId="6237F70C" w:rsidR="0020124C" w:rsidRDefault="001D2160">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14:paraId="3B5CCAE5" w14:textId="77777777" w:rsidR="0020124C" w:rsidRDefault="001D2160">
      <w:pPr>
        <w:spacing w:line="360" w:lineRule="auto"/>
        <w:ind w:firstLineChars="200" w:firstLine="420"/>
        <w:rPr>
          <w:bCs/>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和本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1E07B92" w14:textId="77777777" w:rsidR="0020124C" w:rsidRDefault="001D2160">
      <w:pPr>
        <w:spacing w:line="360" w:lineRule="auto"/>
        <w:ind w:firstLineChars="200" w:firstLine="420"/>
        <w:rPr>
          <w:rFonts w:ascii="宋体" w:hAnsi="宋体"/>
          <w:szCs w:val="21"/>
          <w:lang w:val="zh-CN"/>
        </w:rPr>
      </w:pPr>
      <w:r>
        <w:rPr>
          <w:rFonts w:ascii="宋体" w:hAnsi="宋体" w:hint="eastAsia"/>
          <w:szCs w:val="21"/>
          <w:lang w:val="zh-CN"/>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BF17BB6" w14:textId="63D78299" w:rsidR="0020124C" w:rsidRDefault="001D2160">
      <w:pPr>
        <w:spacing w:line="500" w:lineRule="atLeast"/>
        <w:jc w:val="center"/>
        <w:outlineLvl w:val="0"/>
        <w:rPr>
          <w:rFonts w:ascii="宋体" w:hAnsi="宋体"/>
        </w:rPr>
      </w:pPr>
      <w:bookmarkStart w:id="83" w:name="_Toc382819134"/>
      <w:r>
        <w:rPr>
          <w:rFonts w:ascii="宋体" w:hAnsi="宋体" w:hint="eastAsia"/>
          <w:b/>
          <w:sz w:val="24"/>
        </w:rPr>
        <w:lastRenderedPageBreak/>
        <w:t>十七、适用法律及争议解决方式</w:t>
      </w:r>
      <w:bookmarkEnd w:id="83"/>
    </w:p>
    <w:p w14:paraId="0A23CFB6" w14:textId="77777777" w:rsidR="0020124C" w:rsidRDefault="001D2160">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本协议适用中华人民共和国法律（为本协议之目的，在此不包括中国香港、澳门特别行政区和台湾地区法律），并从其解释。</w:t>
      </w:r>
    </w:p>
    <w:p w14:paraId="1AE41D63" w14:textId="4769C9E8" w:rsidR="0020124C" w:rsidRDefault="001D2160">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（二）双方当事人同意，因本协议而产生的或与本协议有关的一切争议，除经友好协商可以解决的，均应提交</w:t>
      </w:r>
      <w:r w:rsidR="00633C21" w:rsidRPr="00633C21">
        <w:rPr>
          <w:rFonts w:ascii="宋体" w:hAnsi="宋体" w:hint="eastAsia"/>
          <w:szCs w:val="21"/>
        </w:rPr>
        <w:t>上海仲裁委员会金融仲裁院</w:t>
      </w:r>
      <w:r>
        <w:rPr>
          <w:rFonts w:ascii="宋体" w:hAnsi="宋体" w:hint="eastAsia"/>
          <w:szCs w:val="21"/>
        </w:rPr>
        <w:t>，根据该</w:t>
      </w:r>
      <w:r w:rsidR="00633C21">
        <w:rPr>
          <w:rFonts w:ascii="宋体" w:hAnsi="宋体" w:hint="eastAsia"/>
          <w:szCs w:val="21"/>
        </w:rPr>
        <w:t>院</w:t>
      </w:r>
      <w:r>
        <w:rPr>
          <w:rFonts w:ascii="宋体" w:hAnsi="宋体" w:hint="eastAsia"/>
          <w:szCs w:val="21"/>
        </w:rPr>
        <w:t>届时有效的仲裁规则进行仲裁，仲裁的地点在</w:t>
      </w:r>
      <w:r>
        <w:rPr>
          <w:rFonts w:ascii="宋体" w:hAnsi="宋体" w:hint="eastAsia"/>
          <w:b/>
          <w:szCs w:val="21"/>
          <w:u w:val="single"/>
        </w:rPr>
        <w:t>上海</w:t>
      </w:r>
      <w:r>
        <w:rPr>
          <w:rFonts w:ascii="宋体" w:hAnsi="宋体" w:hint="eastAsia"/>
          <w:szCs w:val="21"/>
        </w:rPr>
        <w:t>，仲裁裁决是终局性的并对双方均有约束力。除非仲裁裁决另有裁定，仲裁费用由败诉方承担。</w:t>
      </w:r>
    </w:p>
    <w:p w14:paraId="3C480F25" w14:textId="77777777" w:rsidR="0020124C" w:rsidRDefault="001D2160">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3379D06A" w14:textId="41AE4A94" w:rsidR="0020124C" w:rsidRDefault="001D2160">
      <w:pPr>
        <w:spacing w:line="500" w:lineRule="atLeast"/>
        <w:jc w:val="center"/>
        <w:outlineLvl w:val="0"/>
        <w:rPr>
          <w:rFonts w:ascii="宋体" w:hAnsi="宋体"/>
        </w:rPr>
      </w:pPr>
      <w:bookmarkStart w:id="84" w:name="_Toc382819135"/>
      <w:r>
        <w:rPr>
          <w:rFonts w:ascii="宋体" w:hAnsi="宋体" w:hint="eastAsia"/>
          <w:b/>
          <w:sz w:val="24"/>
        </w:rPr>
        <w:t>十八、基金托管协议的效力和文本</w:t>
      </w:r>
      <w:bookmarkEnd w:id="84"/>
    </w:p>
    <w:p w14:paraId="633D4168" w14:textId="77777777" w:rsidR="0020124C" w:rsidRDefault="001D2160">
      <w:pPr>
        <w:pStyle w:val="a7"/>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。本协议以中国证监会注册的文本为正式文本。基金管理人应确保报送证监会注册/备案的文本与双方签署的文本一致。</w:t>
      </w:r>
    </w:p>
    <w:p w14:paraId="400316E3" w14:textId="40739C9A" w:rsidR="0020124C" w:rsidRDefault="001D2160">
      <w:pPr>
        <w:pStyle w:val="a7"/>
        <w:rPr>
          <w:rFonts w:ascii="宋体" w:hAnsi="宋体"/>
          <w:szCs w:val="21"/>
        </w:rPr>
      </w:pPr>
      <w:r>
        <w:rPr>
          <w:rFonts w:ascii="宋体" w:hAnsi="宋体" w:hint="eastAsia"/>
          <w:szCs w:val="21"/>
        </w:rPr>
        <w:t>（二）本协议自本协议成立且《基金合同》生效之日起生效，有效期自其生效之日起至该基金财产清算结果报中国证监会备案并公告之日止。</w:t>
      </w:r>
    </w:p>
    <w:p w14:paraId="61DA83BC" w14:textId="223AE15E" w:rsidR="0020124C" w:rsidRDefault="001D2160">
      <w:pPr>
        <w:spacing w:line="360" w:lineRule="auto"/>
        <w:ind w:firstLineChars="200" w:firstLine="420"/>
        <w:rPr>
          <w:rFonts w:ascii="宋体" w:hAnsi="宋体"/>
          <w:szCs w:val="21"/>
        </w:rPr>
      </w:pPr>
      <w:r>
        <w:rPr>
          <w:rFonts w:ascii="宋体" w:hAnsi="宋体" w:hint="eastAsia"/>
          <w:szCs w:val="21"/>
        </w:rPr>
        <w:t>（三）本协议自生效之日起对</w:t>
      </w:r>
      <w:r>
        <w:rPr>
          <w:rFonts w:ascii="宋体" w:hAnsi="宋体"/>
          <w:szCs w:val="21"/>
        </w:rPr>
        <w:t>双方</w:t>
      </w:r>
      <w:r>
        <w:rPr>
          <w:rFonts w:ascii="宋体" w:hAnsi="宋体" w:hint="eastAsia"/>
          <w:szCs w:val="21"/>
        </w:rPr>
        <w:t>当事人具有同等的法律约束力。</w:t>
      </w:r>
    </w:p>
    <w:p w14:paraId="16FC9E7D" w14:textId="77777777" w:rsidR="0020124C" w:rsidRDefault="001D2160">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14:paraId="7458D70E" w14:textId="47E490BD" w:rsidR="0020124C" w:rsidRDefault="001D2160">
      <w:pPr>
        <w:spacing w:line="500" w:lineRule="atLeast"/>
        <w:jc w:val="center"/>
        <w:outlineLvl w:val="0"/>
        <w:rPr>
          <w:rFonts w:ascii="宋体" w:hAnsi="宋体"/>
        </w:rPr>
      </w:pPr>
      <w:bookmarkStart w:id="85" w:name="_Toc382819136"/>
      <w:r>
        <w:rPr>
          <w:rFonts w:ascii="宋体" w:hAnsi="宋体" w:hint="eastAsia"/>
          <w:b/>
          <w:sz w:val="24"/>
        </w:rPr>
        <w:t>十九、其他事项</w:t>
      </w:r>
      <w:bookmarkEnd w:id="85"/>
    </w:p>
    <w:p w14:paraId="0F3F3664" w14:textId="77777777" w:rsidR="0020124C" w:rsidRDefault="001D2160">
      <w:pPr>
        <w:pStyle w:val="a7"/>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07164903" w14:textId="77777777" w:rsidR="0020124C" w:rsidRDefault="001D2160">
      <w:pPr>
        <w:pStyle w:val="a7"/>
        <w:rPr>
          <w:rFonts w:ascii="宋体" w:hAnsi="宋体"/>
          <w:szCs w:val="21"/>
        </w:rPr>
      </w:pPr>
      <w:r>
        <w:rPr>
          <w:rFonts w:ascii="宋体" w:hAnsi="宋体" w:hint="eastAsia"/>
          <w:szCs w:val="21"/>
        </w:rPr>
        <w:t>（二）反洗钱义务</w:t>
      </w:r>
    </w:p>
    <w:p w14:paraId="7CFBB1C8" w14:textId="4A0278AE" w:rsidR="0020124C" w:rsidRDefault="001D2160">
      <w:pPr>
        <w:pStyle w:val="a7"/>
        <w:rPr>
          <w:rFonts w:ascii="宋体" w:hAnsi="宋体"/>
          <w:szCs w:val="21"/>
        </w:rPr>
      </w:pPr>
      <w:r>
        <w:rPr>
          <w:rFonts w:ascii="宋体" w:hAnsi="宋体" w:hint="eastAsia"/>
          <w:szCs w:val="21"/>
        </w:rPr>
        <w:t>基金管理人和基金托管人承诺自愿遵守反洗钱反恐怖融资法律法规，不参与涉嫌洗钱、恐怖融资、扩散融资等违法犯罪活动；</w:t>
      </w:r>
      <w:r w:rsidR="005B2E9D">
        <w:rPr>
          <w:rFonts w:ascii="宋体" w:hAnsi="宋体" w:hint="eastAsia"/>
          <w:szCs w:val="21"/>
        </w:rPr>
        <w:t>为履行法律法规规定的反洗钱义务，</w:t>
      </w:r>
      <w:r>
        <w:rPr>
          <w:rFonts w:ascii="宋体" w:hAnsi="宋体" w:hint="eastAsia"/>
          <w:szCs w:val="21"/>
        </w:rPr>
        <w:t>主动配合对方进行客户身份识别与尽职调查，提供真实、准确、完整客户资料，遵守各方反洗钱与反恐怖融资相关管理规定。如基金管理人和基金托管人信息（包括但不限于名称、法定代表人、住所、经营范围等）发生变化时，应当及时告知对方。对具备合理理由怀疑涉嫌洗钱、恐怖融资的</w:t>
      </w:r>
      <w:r>
        <w:rPr>
          <w:rFonts w:ascii="宋体" w:hAnsi="宋体" w:hint="eastAsia"/>
          <w:szCs w:val="21"/>
        </w:rPr>
        <w:lastRenderedPageBreak/>
        <w:t>客户，任何一方有权按照中国人民银行反洗钱监管规定采取必要管控措施。</w:t>
      </w:r>
    </w:p>
    <w:p w14:paraId="5C1BA3B8" w14:textId="20FAF65D" w:rsidR="0020124C" w:rsidRDefault="001D2160">
      <w:pPr>
        <w:pStyle w:val="a7"/>
        <w:rPr>
          <w:rFonts w:ascii="宋体" w:hAnsi="宋体"/>
          <w:szCs w:val="21"/>
        </w:rPr>
      </w:pPr>
      <w:r>
        <w:rPr>
          <w:rFonts w:ascii="宋体" w:hAnsi="宋体" w:hint="eastAsia"/>
          <w:szCs w:val="21"/>
        </w:rPr>
        <w:t>基金管理人确认并同意，基金托管人有权根据适用的反洗钱法律法规规定对基金管理人及本协议项下合作所涉及的交易等进行洗钱风险评估，若基金管理人违反反洗钱</w:t>
      </w:r>
      <w:r>
        <w:rPr>
          <w:rFonts w:ascii="宋体" w:hAnsi="宋体" w:hint="eastAsia"/>
          <w:szCs w:val="21"/>
          <w:lang w:val="en-US"/>
        </w:rPr>
        <w:t>相关法规要求</w:t>
      </w:r>
      <w:r>
        <w:rPr>
          <w:rFonts w:ascii="宋体" w:hAnsi="宋体" w:hint="eastAsia"/>
          <w:szCs w:val="21"/>
        </w:rPr>
        <w:t>，或基金托管人具备合理理由怀疑基金管理人及/或本协议项下业务涉嫌参与</w:t>
      </w:r>
      <w:r>
        <w:rPr>
          <w:rFonts w:ascii="宋体" w:hAnsi="宋体" w:hint="eastAsia"/>
          <w:szCs w:val="21"/>
          <w:lang w:val="en-US"/>
        </w:rPr>
        <w:t>我国法律法规及监管认定的</w:t>
      </w:r>
      <w:r>
        <w:rPr>
          <w:rFonts w:ascii="宋体" w:hAnsi="宋体" w:hint="eastAsia"/>
          <w:szCs w:val="21"/>
        </w:rPr>
        <w:t>违法违规行为的，基金托管人有权按照中国人民银行反洗钱监管规定等规定采取必要的管控措施。</w:t>
      </w:r>
    </w:p>
    <w:p w14:paraId="76B043FD" w14:textId="77777777" w:rsidR="0020124C" w:rsidRDefault="001D2160">
      <w:pPr>
        <w:pStyle w:val="a7"/>
        <w:rPr>
          <w:rFonts w:ascii="宋体" w:hAnsi="宋体"/>
          <w:szCs w:val="21"/>
        </w:rPr>
      </w:pPr>
      <w:r>
        <w:rPr>
          <w:rFonts w:ascii="宋体" w:hAnsi="宋体" w:hint="eastAsia"/>
          <w:szCs w:val="21"/>
        </w:rPr>
        <w:t>（三）通知</w:t>
      </w:r>
    </w:p>
    <w:p w14:paraId="632D2ADB" w14:textId="77777777" w:rsidR="0020124C" w:rsidRDefault="001D2160">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除本协议另有约定外，其他与本协议有关的通知应以书面形式作出，并送达至协议约定的地址，如果相关信息发生变动，变动的一方应当在变动发生之日起五（5）日书面通知其他各方。</w:t>
      </w:r>
    </w:p>
    <w:p w14:paraId="56D20DC4" w14:textId="77777777" w:rsidR="0020124C" w:rsidRDefault="001D2160">
      <w:pPr>
        <w:spacing w:line="360" w:lineRule="auto"/>
        <w:ind w:firstLineChars="171" w:firstLine="359"/>
        <w:rPr>
          <w:rFonts w:ascii="宋体" w:hAnsi="宋体"/>
          <w:szCs w:val="21"/>
        </w:rPr>
      </w:pPr>
      <w:r>
        <w:rPr>
          <w:rFonts w:ascii="宋体" w:hAnsi="宋体" w:hint="eastAsia"/>
          <w:szCs w:val="21"/>
        </w:rPr>
        <w:t>2.由本协议一方以专人递送给另一方，或以邮递方式发出。该等通知以专人递送，于递交时视为送达；以邮递方式发出，于收件人签收时视为送达；以电子邮件方式发出，收件方服务器接收视为送达。</w:t>
      </w:r>
    </w:p>
    <w:p w14:paraId="5366FBDB" w14:textId="77777777" w:rsidR="0020124C" w:rsidRDefault="001D2160">
      <w:pPr>
        <w:spacing w:line="360" w:lineRule="auto"/>
        <w:ind w:firstLineChars="171" w:firstLine="359"/>
        <w:rPr>
          <w:rFonts w:ascii="宋体" w:hAnsi="宋体"/>
          <w:szCs w:val="21"/>
        </w:rPr>
      </w:pPr>
      <w:r>
        <w:rPr>
          <w:rFonts w:ascii="宋体" w:hAnsi="宋体" w:hint="eastAsia"/>
          <w:szCs w:val="21"/>
        </w:rPr>
        <w:t>3.任何一方在任何时间改变接收通知所用的地址、邮箱都应立即将该变更通过本协议约定或各方认可的方式通知另一方；如果该变更通知未能送达，递交给上述收件人或地址的通知或联络应视为被正常发送和接收。</w:t>
      </w:r>
    </w:p>
    <w:p w14:paraId="0D97E631" w14:textId="086AB2F5" w:rsidR="0020124C" w:rsidRDefault="001D2160">
      <w:pPr>
        <w:spacing w:line="360" w:lineRule="auto"/>
        <w:ind w:firstLineChars="171" w:firstLine="359"/>
        <w:rPr>
          <w:rFonts w:ascii="宋体" w:hAnsi="宋体"/>
          <w:szCs w:val="21"/>
        </w:rPr>
      </w:pPr>
      <w:r>
        <w:rPr>
          <w:rFonts w:ascii="宋体" w:hAnsi="宋体" w:hint="eastAsia"/>
          <w:szCs w:val="21"/>
        </w:rPr>
        <w:t>4.各方确认，本协议首页列明的各方地址为其有效的送达地址。对本协议项下所发生的任何公证、仲裁及与其相关的过程中对其发出的函件、传票、通知等法律文书，只要以邮寄或本协议约定或各方认可的方式发送至本协议首页列明的送达地址即视为送达，具体送达日期适用《民事诉讼法》中关于送达日期的规定。上述邮寄送达地址的变更非经提前通知另一方，不发生法律效力，本协议中确认的送达地址仍然视为有效的送达地址。</w:t>
      </w:r>
    </w:p>
    <w:p w14:paraId="17669861" w14:textId="77777777" w:rsidR="0020124C" w:rsidRDefault="001D2160">
      <w:pPr>
        <w:pStyle w:val="a7"/>
        <w:rPr>
          <w:rFonts w:ascii="宋体" w:hAnsi="宋体"/>
          <w:szCs w:val="21"/>
        </w:rPr>
      </w:pPr>
      <w:r>
        <w:rPr>
          <w:rFonts w:ascii="宋体" w:hAnsi="宋体" w:hint="eastAsia"/>
          <w:szCs w:val="21"/>
        </w:rPr>
        <w:t>（三）本协议未尽事宜，当事人依据《基金合同》以及有关法律、法规和规定协商办理。</w:t>
      </w:r>
    </w:p>
    <w:p w14:paraId="55F08C04" w14:textId="77777777" w:rsidR="0020124C" w:rsidRDefault="001D2160">
      <w:pPr>
        <w:pStyle w:val="a7"/>
        <w:rPr>
          <w:rFonts w:ascii="宋体" w:hAnsi="宋体"/>
          <w:szCs w:val="21"/>
        </w:rPr>
      </w:pPr>
      <w:r>
        <w:rPr>
          <w:rFonts w:ascii="宋体" w:hAnsi="宋体" w:hint="eastAsia"/>
          <w:szCs w:val="21"/>
        </w:rPr>
        <w:t>（四）双方约定的其他事项（若有）</w:t>
      </w:r>
    </w:p>
    <w:p w14:paraId="083859F0" w14:textId="2E4B9930" w:rsidR="0020124C" w:rsidRDefault="001D2160">
      <w:pPr>
        <w:pStyle w:val="a7"/>
        <w:ind w:firstLineChars="0" w:firstLine="0"/>
        <w:rPr>
          <w:rFonts w:ascii="宋体" w:hAnsi="宋体"/>
          <w:szCs w:val="21"/>
        </w:rPr>
      </w:pPr>
      <w:r>
        <w:rPr>
          <w:rFonts w:ascii="宋体" w:hAnsi="宋体" w:hint="eastAsia"/>
          <w:szCs w:val="21"/>
        </w:rPr>
        <w:t>（本页以下无正文）</w:t>
      </w:r>
    </w:p>
    <w:p w14:paraId="305EDCEF" w14:textId="77777777" w:rsidR="0020124C" w:rsidRDefault="0020124C">
      <w:pPr>
        <w:widowControl/>
        <w:spacing w:beforeAutospacing="1" w:line="360" w:lineRule="auto"/>
        <w:jc w:val="left"/>
        <w:rPr>
          <w:rFonts w:ascii="宋体" w:hAnsi="宋体"/>
          <w:szCs w:val="21"/>
          <w:lang w:val="zh-CN"/>
        </w:rPr>
        <w:sectPr w:rsidR="0020124C">
          <w:footerReference w:type="default" r:id="rId14"/>
          <w:pgSz w:w="11906" w:h="16838"/>
          <w:pgMar w:top="1440" w:right="1800" w:bottom="1440" w:left="1800" w:header="851" w:footer="992" w:gutter="0"/>
          <w:pgNumType w:start="1"/>
          <w:cols w:space="720"/>
          <w:docGrid w:type="lines" w:linePitch="312"/>
        </w:sectPr>
      </w:pPr>
    </w:p>
    <w:p w14:paraId="424E8E32" w14:textId="23CBBFF8" w:rsidR="0020124C" w:rsidRDefault="001D2160">
      <w:pPr>
        <w:spacing w:after="120" w:line="360" w:lineRule="auto"/>
        <w:ind w:firstLineChars="200" w:firstLine="420"/>
        <w:rPr>
          <w:rFonts w:ascii="宋体" w:hAnsi="宋体"/>
          <w:szCs w:val="21"/>
        </w:rPr>
      </w:pPr>
      <w:r>
        <w:rPr>
          <w:rFonts w:ascii="宋体" w:hAnsi="宋体" w:hint="eastAsia"/>
          <w:szCs w:val="21"/>
        </w:rPr>
        <w:lastRenderedPageBreak/>
        <w:t>（本页为</w:t>
      </w:r>
      <w:r w:rsidR="00D6305C">
        <w:rPr>
          <w:rFonts w:ascii="宋体" w:hAnsi="宋体" w:hint="eastAsia"/>
          <w:szCs w:val="21"/>
        </w:rPr>
        <w:t>富国致享量化选股股票型证券投资基金</w:t>
      </w:r>
      <w:r>
        <w:rPr>
          <w:rFonts w:ascii="宋体" w:hAnsi="宋体" w:hint="eastAsia"/>
          <w:szCs w:val="21"/>
        </w:rPr>
        <w:t>托管协议签署页，无正文）</w:t>
      </w:r>
    </w:p>
    <w:p w14:paraId="5AB1F80B" w14:textId="77777777" w:rsidR="0020124C" w:rsidRDefault="0020124C">
      <w:pPr>
        <w:spacing w:line="360" w:lineRule="auto"/>
        <w:ind w:right="26"/>
        <w:rPr>
          <w:rFonts w:ascii="宋体" w:hAnsi="宋体"/>
          <w:b/>
          <w:bCs/>
          <w:szCs w:val="21"/>
        </w:rPr>
      </w:pPr>
    </w:p>
    <w:p w14:paraId="78859CB4" w14:textId="77777777" w:rsidR="0020124C" w:rsidRDefault="001D2160">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38D99602" w14:textId="77777777" w:rsidR="0020124C" w:rsidRDefault="0020124C">
      <w:pPr>
        <w:spacing w:line="360" w:lineRule="auto"/>
        <w:ind w:right="26"/>
        <w:rPr>
          <w:rFonts w:ascii="宋体" w:hAnsi="宋体"/>
          <w:szCs w:val="21"/>
        </w:rPr>
      </w:pPr>
    </w:p>
    <w:p w14:paraId="0E5CA4DE" w14:textId="77777777" w:rsidR="0020124C" w:rsidRDefault="0020124C">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20124C" w14:paraId="7F21D6F1" w14:textId="77777777">
        <w:tc>
          <w:tcPr>
            <w:tcW w:w="4261" w:type="dxa"/>
            <w:shd w:val="clear" w:color="auto" w:fill="auto"/>
          </w:tcPr>
          <w:p w14:paraId="132D9FD5" w14:textId="77777777" w:rsidR="0020124C" w:rsidRDefault="001D2160">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58597748" w14:textId="77777777" w:rsidR="0020124C" w:rsidRDefault="001D2160">
            <w:pPr>
              <w:spacing w:line="360" w:lineRule="auto"/>
              <w:ind w:right="26"/>
              <w:rPr>
                <w:rFonts w:ascii="宋体" w:hAnsi="宋体"/>
                <w:szCs w:val="21"/>
              </w:rPr>
            </w:pPr>
            <w:r>
              <w:rPr>
                <w:rFonts w:ascii="宋体" w:hAnsi="宋体" w:hint="eastAsia"/>
                <w:szCs w:val="21"/>
              </w:rPr>
              <w:t>富国基金管理有限公司</w:t>
            </w:r>
          </w:p>
        </w:tc>
        <w:tc>
          <w:tcPr>
            <w:tcW w:w="4261" w:type="dxa"/>
            <w:shd w:val="clear" w:color="auto" w:fill="auto"/>
          </w:tcPr>
          <w:p w14:paraId="7B41FB3D" w14:textId="77777777" w:rsidR="0020124C" w:rsidRDefault="001D2160">
            <w:pPr>
              <w:spacing w:line="360" w:lineRule="auto"/>
              <w:ind w:right="26"/>
              <w:rPr>
                <w:rFonts w:ascii="宋体" w:hAnsi="宋体"/>
                <w:b/>
                <w:szCs w:val="21"/>
              </w:rPr>
            </w:pPr>
            <w:r>
              <w:rPr>
                <w:rFonts w:ascii="宋体" w:hAnsi="宋体" w:hint="eastAsia"/>
                <w:b/>
                <w:szCs w:val="21"/>
              </w:rPr>
              <w:t>基金托管人：</w:t>
            </w:r>
          </w:p>
          <w:p w14:paraId="2D505D8E" w14:textId="77777777" w:rsidR="0020124C" w:rsidRDefault="001D2160">
            <w:pPr>
              <w:spacing w:line="360" w:lineRule="auto"/>
              <w:ind w:right="26"/>
              <w:rPr>
                <w:rFonts w:ascii="宋体" w:hAnsi="宋体"/>
                <w:szCs w:val="21"/>
              </w:rPr>
            </w:pPr>
            <w:r>
              <w:rPr>
                <w:rFonts w:ascii="宋体" w:hAnsi="宋体" w:hint="eastAsia"/>
                <w:b/>
                <w:szCs w:val="21"/>
              </w:rPr>
              <w:t>上海浦东发展银行股份有限公司</w:t>
            </w:r>
          </w:p>
        </w:tc>
      </w:tr>
      <w:tr w:rsidR="0020124C" w14:paraId="3F70F13B" w14:textId="77777777">
        <w:tc>
          <w:tcPr>
            <w:tcW w:w="4261" w:type="dxa"/>
            <w:shd w:val="clear" w:color="auto" w:fill="auto"/>
          </w:tcPr>
          <w:p w14:paraId="503FCAE5" w14:textId="77777777" w:rsidR="0020124C" w:rsidRDefault="001D2160">
            <w:pPr>
              <w:spacing w:line="360" w:lineRule="auto"/>
              <w:ind w:right="26"/>
              <w:rPr>
                <w:rFonts w:ascii="宋体" w:hAnsi="宋体"/>
                <w:b/>
                <w:szCs w:val="21"/>
              </w:rPr>
            </w:pPr>
            <w:r>
              <w:rPr>
                <w:rFonts w:ascii="宋体" w:hAnsi="宋体" w:hint="eastAsia"/>
                <w:b/>
                <w:szCs w:val="21"/>
              </w:rPr>
              <w:t>（公章或合同专用章）</w:t>
            </w:r>
          </w:p>
          <w:p w14:paraId="3A578A09" w14:textId="77777777" w:rsidR="0020124C" w:rsidRDefault="0020124C">
            <w:pPr>
              <w:spacing w:line="360" w:lineRule="auto"/>
              <w:ind w:right="26"/>
              <w:rPr>
                <w:rFonts w:ascii="宋体" w:hAnsi="宋体"/>
                <w:szCs w:val="21"/>
              </w:rPr>
            </w:pPr>
          </w:p>
          <w:p w14:paraId="4B5742C0" w14:textId="77777777" w:rsidR="0020124C" w:rsidRDefault="0020124C">
            <w:pPr>
              <w:spacing w:line="360" w:lineRule="auto"/>
              <w:ind w:right="26"/>
              <w:rPr>
                <w:rFonts w:ascii="宋体" w:hAnsi="宋体"/>
                <w:szCs w:val="21"/>
              </w:rPr>
            </w:pPr>
          </w:p>
        </w:tc>
        <w:tc>
          <w:tcPr>
            <w:tcW w:w="4261" w:type="dxa"/>
            <w:shd w:val="clear" w:color="auto" w:fill="auto"/>
          </w:tcPr>
          <w:p w14:paraId="6DA8A487" w14:textId="77777777" w:rsidR="0020124C" w:rsidRDefault="001D2160">
            <w:pPr>
              <w:spacing w:line="360" w:lineRule="auto"/>
              <w:ind w:right="26"/>
              <w:rPr>
                <w:rFonts w:ascii="宋体" w:hAnsi="宋体"/>
                <w:b/>
                <w:szCs w:val="21"/>
              </w:rPr>
            </w:pPr>
            <w:r>
              <w:rPr>
                <w:rFonts w:ascii="宋体" w:hAnsi="宋体" w:hint="eastAsia"/>
                <w:b/>
                <w:szCs w:val="21"/>
              </w:rPr>
              <w:t>（公章或合同专用章）</w:t>
            </w:r>
          </w:p>
          <w:p w14:paraId="79BCB4A4" w14:textId="77777777" w:rsidR="0020124C" w:rsidRDefault="0020124C">
            <w:pPr>
              <w:spacing w:line="360" w:lineRule="auto"/>
              <w:ind w:right="26"/>
              <w:rPr>
                <w:rFonts w:ascii="宋体" w:hAnsi="宋体"/>
                <w:szCs w:val="21"/>
              </w:rPr>
            </w:pPr>
          </w:p>
          <w:p w14:paraId="576B0378" w14:textId="77777777" w:rsidR="0020124C" w:rsidRDefault="0020124C">
            <w:pPr>
              <w:spacing w:line="360" w:lineRule="auto"/>
              <w:ind w:right="26"/>
              <w:rPr>
                <w:rFonts w:ascii="宋体" w:hAnsi="宋体"/>
                <w:szCs w:val="21"/>
              </w:rPr>
            </w:pPr>
          </w:p>
        </w:tc>
      </w:tr>
      <w:tr w:rsidR="0020124C" w14:paraId="32A99ED2" w14:textId="77777777">
        <w:tc>
          <w:tcPr>
            <w:tcW w:w="4261" w:type="dxa"/>
            <w:shd w:val="clear" w:color="auto" w:fill="auto"/>
          </w:tcPr>
          <w:p w14:paraId="6AE327B8" w14:textId="77777777" w:rsidR="0020124C" w:rsidRDefault="001D2160">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27779C08" w14:textId="77777777" w:rsidR="0020124C" w:rsidRDefault="001D2160">
            <w:pPr>
              <w:spacing w:line="360" w:lineRule="auto"/>
              <w:ind w:right="26"/>
              <w:rPr>
                <w:rFonts w:ascii="宋体" w:hAnsi="宋体"/>
                <w:szCs w:val="21"/>
              </w:rPr>
            </w:pPr>
            <w:r>
              <w:rPr>
                <w:rFonts w:ascii="宋体" w:hAnsi="宋体" w:hint="eastAsia"/>
                <w:b/>
                <w:szCs w:val="21"/>
              </w:rPr>
              <w:t>法定代表人或授权代表：</w:t>
            </w:r>
          </w:p>
        </w:tc>
      </w:tr>
      <w:tr w:rsidR="0020124C" w14:paraId="1EC993F2" w14:textId="77777777">
        <w:tc>
          <w:tcPr>
            <w:tcW w:w="4261" w:type="dxa"/>
            <w:shd w:val="clear" w:color="auto" w:fill="auto"/>
          </w:tcPr>
          <w:p w14:paraId="303EB5CE" w14:textId="77777777" w:rsidR="0020124C" w:rsidRDefault="001D2160">
            <w:pPr>
              <w:spacing w:line="360" w:lineRule="auto"/>
              <w:ind w:right="26"/>
              <w:rPr>
                <w:rFonts w:ascii="宋体" w:hAnsi="宋体"/>
                <w:b/>
                <w:szCs w:val="21"/>
              </w:rPr>
            </w:pPr>
            <w:r>
              <w:rPr>
                <w:rFonts w:ascii="宋体" w:hAnsi="宋体" w:hint="eastAsia"/>
                <w:b/>
                <w:szCs w:val="21"/>
              </w:rPr>
              <w:t>（签字或盖章）</w:t>
            </w:r>
          </w:p>
          <w:p w14:paraId="70D17FAB" w14:textId="77777777" w:rsidR="0020124C" w:rsidRDefault="0020124C">
            <w:pPr>
              <w:spacing w:line="360" w:lineRule="auto"/>
              <w:ind w:right="26"/>
              <w:rPr>
                <w:rFonts w:ascii="宋体" w:hAnsi="宋体"/>
                <w:szCs w:val="21"/>
              </w:rPr>
            </w:pPr>
          </w:p>
        </w:tc>
        <w:tc>
          <w:tcPr>
            <w:tcW w:w="4261" w:type="dxa"/>
            <w:shd w:val="clear" w:color="auto" w:fill="auto"/>
          </w:tcPr>
          <w:p w14:paraId="301BA92D" w14:textId="77777777" w:rsidR="0020124C" w:rsidRDefault="001D2160">
            <w:pPr>
              <w:spacing w:line="360" w:lineRule="auto"/>
              <w:ind w:right="26"/>
              <w:rPr>
                <w:rFonts w:ascii="宋体" w:hAnsi="宋体"/>
                <w:b/>
                <w:szCs w:val="21"/>
              </w:rPr>
            </w:pPr>
            <w:r>
              <w:rPr>
                <w:rFonts w:ascii="宋体" w:hAnsi="宋体" w:hint="eastAsia"/>
                <w:b/>
                <w:szCs w:val="21"/>
              </w:rPr>
              <w:t>（签字或盖章）</w:t>
            </w:r>
          </w:p>
          <w:p w14:paraId="3035E61C" w14:textId="77777777" w:rsidR="0020124C" w:rsidRDefault="0020124C">
            <w:pPr>
              <w:spacing w:line="360" w:lineRule="auto"/>
              <w:ind w:right="26"/>
              <w:rPr>
                <w:rFonts w:ascii="宋体" w:hAnsi="宋体"/>
                <w:szCs w:val="21"/>
              </w:rPr>
            </w:pPr>
          </w:p>
        </w:tc>
      </w:tr>
      <w:tr w:rsidR="0020124C" w14:paraId="79C3353B" w14:textId="77777777">
        <w:tc>
          <w:tcPr>
            <w:tcW w:w="4261" w:type="dxa"/>
            <w:shd w:val="clear" w:color="auto" w:fill="auto"/>
          </w:tcPr>
          <w:p w14:paraId="363D613D" w14:textId="77777777" w:rsidR="0020124C" w:rsidRDefault="0020124C">
            <w:pPr>
              <w:spacing w:line="360" w:lineRule="auto"/>
              <w:ind w:right="26"/>
              <w:rPr>
                <w:rFonts w:ascii="宋体" w:hAnsi="宋体"/>
                <w:szCs w:val="21"/>
              </w:rPr>
            </w:pPr>
          </w:p>
        </w:tc>
        <w:tc>
          <w:tcPr>
            <w:tcW w:w="4261" w:type="dxa"/>
            <w:shd w:val="clear" w:color="auto" w:fill="auto"/>
          </w:tcPr>
          <w:p w14:paraId="6BC82F15" w14:textId="77777777" w:rsidR="0020124C" w:rsidRDefault="0020124C">
            <w:pPr>
              <w:spacing w:line="360" w:lineRule="auto"/>
              <w:ind w:right="26"/>
              <w:rPr>
                <w:rFonts w:ascii="宋体" w:hAnsi="宋体"/>
                <w:szCs w:val="21"/>
              </w:rPr>
            </w:pPr>
          </w:p>
        </w:tc>
      </w:tr>
    </w:tbl>
    <w:p w14:paraId="50DE1B55" w14:textId="77777777" w:rsidR="0020124C" w:rsidRDefault="0020124C">
      <w:pPr>
        <w:spacing w:line="360" w:lineRule="auto"/>
        <w:ind w:right="26"/>
        <w:rPr>
          <w:rFonts w:ascii="宋体" w:hAnsi="宋体"/>
          <w:szCs w:val="21"/>
        </w:rPr>
      </w:pPr>
    </w:p>
    <w:p w14:paraId="73CB724E" w14:textId="77777777" w:rsidR="0020124C" w:rsidRDefault="0020124C">
      <w:pPr>
        <w:spacing w:line="360" w:lineRule="auto"/>
        <w:ind w:right="26"/>
        <w:rPr>
          <w:rFonts w:ascii="宋体" w:hAnsi="宋体"/>
          <w:szCs w:val="21"/>
        </w:rPr>
      </w:pPr>
    </w:p>
    <w:p w14:paraId="5EECFFCA" w14:textId="77777777" w:rsidR="0020124C" w:rsidRDefault="0020124C"/>
    <w:sectPr w:rsidR="0020124C">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38C005" w16cid:durableId="2B3A5E11"/>
  <w16cid:commentId w16cid:paraId="41326040" w16cid:durableId="2B3B48E7"/>
  <w16cid:commentId w16cid:paraId="26A2E6E9" w16cid:durableId="2B3B4E9D"/>
  <w16cid:commentId w16cid:paraId="6491FFBB" w16cid:durableId="2B4F4B1B"/>
  <w16cid:commentId w16cid:paraId="11B387EA" w16cid:durableId="2B4F4B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D4F88" w14:textId="77777777" w:rsidR="00E729A3" w:rsidRDefault="00E729A3">
      <w:r>
        <w:separator/>
      </w:r>
    </w:p>
  </w:endnote>
  <w:endnote w:type="continuationSeparator" w:id="0">
    <w:p w14:paraId="11FD81AC" w14:textId="77777777" w:rsidR="00E729A3" w:rsidRDefault="00E7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FF7E" w14:textId="77777777" w:rsidR="00E07EDE" w:rsidRDefault="00E07EDE">
    <w:pPr>
      <w:pStyle w:val="ab"/>
      <w:jc w:val="center"/>
    </w:pPr>
  </w:p>
  <w:p w14:paraId="5A7254DF" w14:textId="77777777" w:rsidR="00E07EDE" w:rsidRDefault="00E07EDE">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EA3D" w14:textId="282EEDA2" w:rsidR="00E07EDE" w:rsidRDefault="00E07EDE">
    <w:pPr>
      <w:pStyle w:val="ab"/>
      <w:jc w:val="center"/>
    </w:pPr>
    <w:r>
      <w:fldChar w:fldCharType="begin"/>
    </w:r>
    <w:r>
      <w:instrText>PAGE   \* MERGEFORMAT</w:instrText>
    </w:r>
    <w:r>
      <w:fldChar w:fldCharType="separate"/>
    </w:r>
    <w:r w:rsidR="00686C93" w:rsidRPr="00686C93">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68FE" w14:textId="77777777" w:rsidR="00E729A3" w:rsidRDefault="00E729A3">
      <w:r>
        <w:separator/>
      </w:r>
    </w:p>
  </w:footnote>
  <w:footnote w:type="continuationSeparator" w:id="0">
    <w:p w14:paraId="025FB1F5" w14:textId="77777777" w:rsidR="00E729A3" w:rsidRDefault="00E7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A53A" w14:textId="5A904391" w:rsidR="00E07EDE" w:rsidRDefault="00E07EDE">
    <w:pPr>
      <w:pStyle w:val="ad"/>
      <w:ind w:right="720"/>
      <w:jc w:val="both"/>
    </w:pPr>
    <w:r w:rsidRPr="003B7510">
      <w:rPr>
        <w:rFonts w:hint="eastAsia"/>
      </w:rPr>
      <w:t>富国致享量化选股股票型证券投资基金</w:t>
    </w:r>
    <w:r>
      <w:rPr>
        <w:rFonts w:hint="eastAsia"/>
      </w:rPr>
      <w:t xml:space="preserve">              </w:t>
    </w:r>
    <w:r>
      <w:t xml:space="preserve">          </w:t>
    </w:r>
    <w:r>
      <w:rPr>
        <w:rFonts w:hint="eastAsia"/>
      </w:rPr>
      <w:t xml:space="preserve"> </w:t>
    </w:r>
    <w:r>
      <w:t xml:space="preserve">      </w:t>
    </w:r>
    <w:r w:rsidR="00A81C90">
      <w:t xml:space="preserve">     </w:t>
    </w:r>
    <w:r>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367903F8"/>
    <w:multiLevelType w:val="multilevel"/>
    <w:tmpl w:val="367903F8"/>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3E6E"/>
    <w:rsid w:val="00014998"/>
    <w:rsid w:val="000243E5"/>
    <w:rsid w:val="000246AC"/>
    <w:rsid w:val="00024DDA"/>
    <w:rsid w:val="00026334"/>
    <w:rsid w:val="0002676B"/>
    <w:rsid w:val="0002735B"/>
    <w:rsid w:val="00033612"/>
    <w:rsid w:val="0003563B"/>
    <w:rsid w:val="00050C79"/>
    <w:rsid w:val="00053197"/>
    <w:rsid w:val="00055CD5"/>
    <w:rsid w:val="0006127F"/>
    <w:rsid w:val="0006509E"/>
    <w:rsid w:val="00067030"/>
    <w:rsid w:val="00070C46"/>
    <w:rsid w:val="00080622"/>
    <w:rsid w:val="0008166B"/>
    <w:rsid w:val="00086782"/>
    <w:rsid w:val="00086C61"/>
    <w:rsid w:val="00090B2E"/>
    <w:rsid w:val="00093A10"/>
    <w:rsid w:val="0009788B"/>
    <w:rsid w:val="000A061E"/>
    <w:rsid w:val="000A13B5"/>
    <w:rsid w:val="000A2B8D"/>
    <w:rsid w:val="000A3B85"/>
    <w:rsid w:val="000A4FDC"/>
    <w:rsid w:val="000C0815"/>
    <w:rsid w:val="000C0A65"/>
    <w:rsid w:val="000C68D8"/>
    <w:rsid w:val="000D2DA7"/>
    <w:rsid w:val="000D4F33"/>
    <w:rsid w:val="000D58A9"/>
    <w:rsid w:val="000E7AE1"/>
    <w:rsid w:val="000F1EB1"/>
    <w:rsid w:val="000F581B"/>
    <w:rsid w:val="00106548"/>
    <w:rsid w:val="00110AF4"/>
    <w:rsid w:val="001142CF"/>
    <w:rsid w:val="00123284"/>
    <w:rsid w:val="00126AE4"/>
    <w:rsid w:val="00127074"/>
    <w:rsid w:val="00131AA2"/>
    <w:rsid w:val="0013583C"/>
    <w:rsid w:val="00135B9F"/>
    <w:rsid w:val="00136B0C"/>
    <w:rsid w:val="00137B7E"/>
    <w:rsid w:val="0014246D"/>
    <w:rsid w:val="00162100"/>
    <w:rsid w:val="00162C4A"/>
    <w:rsid w:val="0016302A"/>
    <w:rsid w:val="001640AC"/>
    <w:rsid w:val="00170D13"/>
    <w:rsid w:val="00175985"/>
    <w:rsid w:val="00177C69"/>
    <w:rsid w:val="00190628"/>
    <w:rsid w:val="00190962"/>
    <w:rsid w:val="001923F4"/>
    <w:rsid w:val="001A0647"/>
    <w:rsid w:val="001A1969"/>
    <w:rsid w:val="001A48A5"/>
    <w:rsid w:val="001A600E"/>
    <w:rsid w:val="001B5B01"/>
    <w:rsid w:val="001B7571"/>
    <w:rsid w:val="001B7DCA"/>
    <w:rsid w:val="001C483E"/>
    <w:rsid w:val="001C5433"/>
    <w:rsid w:val="001D1BB9"/>
    <w:rsid w:val="001D20AD"/>
    <w:rsid w:val="001D2160"/>
    <w:rsid w:val="001D6860"/>
    <w:rsid w:val="001D688A"/>
    <w:rsid w:val="001E0A82"/>
    <w:rsid w:val="001E0B51"/>
    <w:rsid w:val="001F013E"/>
    <w:rsid w:val="001F01B5"/>
    <w:rsid w:val="001F1025"/>
    <w:rsid w:val="001F5830"/>
    <w:rsid w:val="001F7684"/>
    <w:rsid w:val="0020124C"/>
    <w:rsid w:val="00201634"/>
    <w:rsid w:val="00203F42"/>
    <w:rsid w:val="00221B2B"/>
    <w:rsid w:val="00227778"/>
    <w:rsid w:val="00230742"/>
    <w:rsid w:val="00230CA9"/>
    <w:rsid w:val="0023482D"/>
    <w:rsid w:val="002400B3"/>
    <w:rsid w:val="00246AD2"/>
    <w:rsid w:val="002571C9"/>
    <w:rsid w:val="002618B2"/>
    <w:rsid w:val="002755B8"/>
    <w:rsid w:val="00276C95"/>
    <w:rsid w:val="00284083"/>
    <w:rsid w:val="002841B9"/>
    <w:rsid w:val="0028758A"/>
    <w:rsid w:val="002947E2"/>
    <w:rsid w:val="00296AF1"/>
    <w:rsid w:val="002A0D2D"/>
    <w:rsid w:val="002A2EE0"/>
    <w:rsid w:val="002A3389"/>
    <w:rsid w:val="002A6309"/>
    <w:rsid w:val="002B38DA"/>
    <w:rsid w:val="002B6FA6"/>
    <w:rsid w:val="002C1EAB"/>
    <w:rsid w:val="002C22D7"/>
    <w:rsid w:val="002C7C71"/>
    <w:rsid w:val="002E13FF"/>
    <w:rsid w:val="002E5EE3"/>
    <w:rsid w:val="002F42EB"/>
    <w:rsid w:val="002F6452"/>
    <w:rsid w:val="003033B4"/>
    <w:rsid w:val="00325B47"/>
    <w:rsid w:val="00327DA9"/>
    <w:rsid w:val="003318A8"/>
    <w:rsid w:val="003516F2"/>
    <w:rsid w:val="00355EDA"/>
    <w:rsid w:val="0036635C"/>
    <w:rsid w:val="00382975"/>
    <w:rsid w:val="003A2588"/>
    <w:rsid w:val="003A2B06"/>
    <w:rsid w:val="003A3DBA"/>
    <w:rsid w:val="003A7A60"/>
    <w:rsid w:val="003B73BF"/>
    <w:rsid w:val="003B7510"/>
    <w:rsid w:val="003B7EFD"/>
    <w:rsid w:val="003C091C"/>
    <w:rsid w:val="003C0A80"/>
    <w:rsid w:val="003C0C16"/>
    <w:rsid w:val="003C3043"/>
    <w:rsid w:val="003C79A0"/>
    <w:rsid w:val="003E1C92"/>
    <w:rsid w:val="00410E16"/>
    <w:rsid w:val="00411554"/>
    <w:rsid w:val="00411A99"/>
    <w:rsid w:val="00420F01"/>
    <w:rsid w:val="004315E0"/>
    <w:rsid w:val="0044266C"/>
    <w:rsid w:val="004430CC"/>
    <w:rsid w:val="00443419"/>
    <w:rsid w:val="004436FA"/>
    <w:rsid w:val="00447224"/>
    <w:rsid w:val="00447CE4"/>
    <w:rsid w:val="0045217A"/>
    <w:rsid w:val="004643F9"/>
    <w:rsid w:val="0047112B"/>
    <w:rsid w:val="00471AA8"/>
    <w:rsid w:val="00485F0F"/>
    <w:rsid w:val="004863D2"/>
    <w:rsid w:val="0048668D"/>
    <w:rsid w:val="004B1EC7"/>
    <w:rsid w:val="004B40EB"/>
    <w:rsid w:val="004B443C"/>
    <w:rsid w:val="004B54F0"/>
    <w:rsid w:val="004B5A07"/>
    <w:rsid w:val="004C3AF6"/>
    <w:rsid w:val="004C5AC8"/>
    <w:rsid w:val="004D1ED1"/>
    <w:rsid w:val="004E0465"/>
    <w:rsid w:val="004E4CB4"/>
    <w:rsid w:val="004E6AE3"/>
    <w:rsid w:val="004F1E31"/>
    <w:rsid w:val="004F25BD"/>
    <w:rsid w:val="004F54D3"/>
    <w:rsid w:val="004F5CDF"/>
    <w:rsid w:val="004F755E"/>
    <w:rsid w:val="004F79CA"/>
    <w:rsid w:val="0050417D"/>
    <w:rsid w:val="00505A18"/>
    <w:rsid w:val="00506788"/>
    <w:rsid w:val="00512CAB"/>
    <w:rsid w:val="005134AB"/>
    <w:rsid w:val="00517827"/>
    <w:rsid w:val="00525E69"/>
    <w:rsid w:val="00526218"/>
    <w:rsid w:val="00540ECB"/>
    <w:rsid w:val="00542EBE"/>
    <w:rsid w:val="00545ADA"/>
    <w:rsid w:val="00546A35"/>
    <w:rsid w:val="005529B6"/>
    <w:rsid w:val="0055646A"/>
    <w:rsid w:val="0056355B"/>
    <w:rsid w:val="00567448"/>
    <w:rsid w:val="00574BF5"/>
    <w:rsid w:val="005771A4"/>
    <w:rsid w:val="00587F80"/>
    <w:rsid w:val="005903BE"/>
    <w:rsid w:val="00590CF1"/>
    <w:rsid w:val="005937FD"/>
    <w:rsid w:val="005A18C4"/>
    <w:rsid w:val="005A24B0"/>
    <w:rsid w:val="005A4382"/>
    <w:rsid w:val="005B2E9D"/>
    <w:rsid w:val="005B5D51"/>
    <w:rsid w:val="005C33C5"/>
    <w:rsid w:val="005D67FE"/>
    <w:rsid w:val="005D72AE"/>
    <w:rsid w:val="005E0FA7"/>
    <w:rsid w:val="005F2AD7"/>
    <w:rsid w:val="005F314E"/>
    <w:rsid w:val="005F3694"/>
    <w:rsid w:val="005F5C6E"/>
    <w:rsid w:val="006044B0"/>
    <w:rsid w:val="00606F78"/>
    <w:rsid w:val="00611313"/>
    <w:rsid w:val="006115F9"/>
    <w:rsid w:val="00616AE9"/>
    <w:rsid w:val="006208B9"/>
    <w:rsid w:val="0062565D"/>
    <w:rsid w:val="00633C21"/>
    <w:rsid w:val="00633E4F"/>
    <w:rsid w:val="00641021"/>
    <w:rsid w:val="006442CC"/>
    <w:rsid w:val="006442DD"/>
    <w:rsid w:val="006473CF"/>
    <w:rsid w:val="00651247"/>
    <w:rsid w:val="0065510A"/>
    <w:rsid w:val="00656926"/>
    <w:rsid w:val="00670AE4"/>
    <w:rsid w:val="00674801"/>
    <w:rsid w:val="00674863"/>
    <w:rsid w:val="006835B2"/>
    <w:rsid w:val="0068481E"/>
    <w:rsid w:val="00684DCA"/>
    <w:rsid w:val="00686C93"/>
    <w:rsid w:val="0069592C"/>
    <w:rsid w:val="00697D16"/>
    <w:rsid w:val="006A4F0D"/>
    <w:rsid w:val="006A6579"/>
    <w:rsid w:val="006B05CD"/>
    <w:rsid w:val="006B0E03"/>
    <w:rsid w:val="006B1278"/>
    <w:rsid w:val="006B1820"/>
    <w:rsid w:val="006B3085"/>
    <w:rsid w:val="006D1965"/>
    <w:rsid w:val="006D51E9"/>
    <w:rsid w:val="006E5EB7"/>
    <w:rsid w:val="006E6F16"/>
    <w:rsid w:val="006F2618"/>
    <w:rsid w:val="006F3B5F"/>
    <w:rsid w:val="006F70AF"/>
    <w:rsid w:val="007005FB"/>
    <w:rsid w:val="007034DC"/>
    <w:rsid w:val="0070524E"/>
    <w:rsid w:val="00714C2C"/>
    <w:rsid w:val="007233C0"/>
    <w:rsid w:val="007278D5"/>
    <w:rsid w:val="00727996"/>
    <w:rsid w:val="00733707"/>
    <w:rsid w:val="007362EE"/>
    <w:rsid w:val="007523DC"/>
    <w:rsid w:val="00755471"/>
    <w:rsid w:val="00760813"/>
    <w:rsid w:val="0076527F"/>
    <w:rsid w:val="00775D44"/>
    <w:rsid w:val="00775D65"/>
    <w:rsid w:val="00777FFE"/>
    <w:rsid w:val="007827E9"/>
    <w:rsid w:val="007903A2"/>
    <w:rsid w:val="007926B2"/>
    <w:rsid w:val="00796B7F"/>
    <w:rsid w:val="007A362D"/>
    <w:rsid w:val="007B0332"/>
    <w:rsid w:val="007C7E1E"/>
    <w:rsid w:val="007D14CF"/>
    <w:rsid w:val="007D183B"/>
    <w:rsid w:val="007D25B1"/>
    <w:rsid w:val="007D5F9E"/>
    <w:rsid w:val="007E28AE"/>
    <w:rsid w:val="007E7B4A"/>
    <w:rsid w:val="0080253F"/>
    <w:rsid w:val="00803FDC"/>
    <w:rsid w:val="008050F2"/>
    <w:rsid w:val="00821E09"/>
    <w:rsid w:val="00822D33"/>
    <w:rsid w:val="00822FC4"/>
    <w:rsid w:val="00826455"/>
    <w:rsid w:val="0082736C"/>
    <w:rsid w:val="008335A3"/>
    <w:rsid w:val="00835E80"/>
    <w:rsid w:val="00836247"/>
    <w:rsid w:val="008434C1"/>
    <w:rsid w:val="008450D5"/>
    <w:rsid w:val="00862A8C"/>
    <w:rsid w:val="0087186C"/>
    <w:rsid w:val="00877C40"/>
    <w:rsid w:val="008873C4"/>
    <w:rsid w:val="00887721"/>
    <w:rsid w:val="008923C7"/>
    <w:rsid w:val="00894054"/>
    <w:rsid w:val="008A6440"/>
    <w:rsid w:val="008B09EC"/>
    <w:rsid w:val="008B49B5"/>
    <w:rsid w:val="008B67B8"/>
    <w:rsid w:val="008C13A6"/>
    <w:rsid w:val="008C1C0E"/>
    <w:rsid w:val="008D386A"/>
    <w:rsid w:val="008D4C0E"/>
    <w:rsid w:val="008D5899"/>
    <w:rsid w:val="008E5DC6"/>
    <w:rsid w:val="008F0CBE"/>
    <w:rsid w:val="008F1D70"/>
    <w:rsid w:val="008F50CD"/>
    <w:rsid w:val="008F6BF4"/>
    <w:rsid w:val="00900C4A"/>
    <w:rsid w:val="00901704"/>
    <w:rsid w:val="00912AF3"/>
    <w:rsid w:val="00932230"/>
    <w:rsid w:val="009342DB"/>
    <w:rsid w:val="00935B69"/>
    <w:rsid w:val="00935DE6"/>
    <w:rsid w:val="00956EA3"/>
    <w:rsid w:val="009656CC"/>
    <w:rsid w:val="00970FE4"/>
    <w:rsid w:val="0097139B"/>
    <w:rsid w:val="00972139"/>
    <w:rsid w:val="00977A77"/>
    <w:rsid w:val="00980631"/>
    <w:rsid w:val="00982AA3"/>
    <w:rsid w:val="0098487C"/>
    <w:rsid w:val="00987871"/>
    <w:rsid w:val="00990510"/>
    <w:rsid w:val="00990CB5"/>
    <w:rsid w:val="0099659A"/>
    <w:rsid w:val="009A402C"/>
    <w:rsid w:val="009B0FF9"/>
    <w:rsid w:val="009B5E25"/>
    <w:rsid w:val="009C08CC"/>
    <w:rsid w:val="009C27FD"/>
    <w:rsid w:val="009C3CDA"/>
    <w:rsid w:val="009D2D46"/>
    <w:rsid w:val="009E3D09"/>
    <w:rsid w:val="009E7CE3"/>
    <w:rsid w:val="009F00F8"/>
    <w:rsid w:val="00A01962"/>
    <w:rsid w:val="00A040BD"/>
    <w:rsid w:val="00A04D17"/>
    <w:rsid w:val="00A131DE"/>
    <w:rsid w:val="00A16100"/>
    <w:rsid w:val="00A16F02"/>
    <w:rsid w:val="00A20B4F"/>
    <w:rsid w:val="00A265EC"/>
    <w:rsid w:val="00A3622A"/>
    <w:rsid w:val="00A37439"/>
    <w:rsid w:val="00A37629"/>
    <w:rsid w:val="00A404DA"/>
    <w:rsid w:val="00A436B5"/>
    <w:rsid w:val="00A44596"/>
    <w:rsid w:val="00A44E8F"/>
    <w:rsid w:val="00A45E01"/>
    <w:rsid w:val="00A51111"/>
    <w:rsid w:val="00A53663"/>
    <w:rsid w:val="00A53930"/>
    <w:rsid w:val="00A53D3C"/>
    <w:rsid w:val="00A64890"/>
    <w:rsid w:val="00A66CC9"/>
    <w:rsid w:val="00A674C2"/>
    <w:rsid w:val="00A723D3"/>
    <w:rsid w:val="00A72A03"/>
    <w:rsid w:val="00A73D6F"/>
    <w:rsid w:val="00A77381"/>
    <w:rsid w:val="00A81C90"/>
    <w:rsid w:val="00A84C96"/>
    <w:rsid w:val="00A85CB5"/>
    <w:rsid w:val="00A90925"/>
    <w:rsid w:val="00A916A3"/>
    <w:rsid w:val="00A92CBF"/>
    <w:rsid w:val="00A96512"/>
    <w:rsid w:val="00AA13D2"/>
    <w:rsid w:val="00AA6186"/>
    <w:rsid w:val="00AA7AD5"/>
    <w:rsid w:val="00AB01E4"/>
    <w:rsid w:val="00AB0AD2"/>
    <w:rsid w:val="00AB5C18"/>
    <w:rsid w:val="00AB6852"/>
    <w:rsid w:val="00AC3023"/>
    <w:rsid w:val="00AC5ED3"/>
    <w:rsid w:val="00AC6DC2"/>
    <w:rsid w:val="00AD6C2F"/>
    <w:rsid w:val="00AE0D8E"/>
    <w:rsid w:val="00AE0F7B"/>
    <w:rsid w:val="00AF5BE0"/>
    <w:rsid w:val="00AF7082"/>
    <w:rsid w:val="00B03E07"/>
    <w:rsid w:val="00B05A74"/>
    <w:rsid w:val="00B07699"/>
    <w:rsid w:val="00B1055E"/>
    <w:rsid w:val="00B16B89"/>
    <w:rsid w:val="00B16C4A"/>
    <w:rsid w:val="00B354FC"/>
    <w:rsid w:val="00B37C19"/>
    <w:rsid w:val="00B37DEA"/>
    <w:rsid w:val="00B44094"/>
    <w:rsid w:val="00B513AA"/>
    <w:rsid w:val="00B64801"/>
    <w:rsid w:val="00B71933"/>
    <w:rsid w:val="00B84985"/>
    <w:rsid w:val="00B91981"/>
    <w:rsid w:val="00B92303"/>
    <w:rsid w:val="00B935B0"/>
    <w:rsid w:val="00B972AD"/>
    <w:rsid w:val="00BA076E"/>
    <w:rsid w:val="00BA4888"/>
    <w:rsid w:val="00BA66F6"/>
    <w:rsid w:val="00BB112C"/>
    <w:rsid w:val="00BB171D"/>
    <w:rsid w:val="00BB1CBF"/>
    <w:rsid w:val="00BC343B"/>
    <w:rsid w:val="00BC37EA"/>
    <w:rsid w:val="00BC43FD"/>
    <w:rsid w:val="00BD0108"/>
    <w:rsid w:val="00BD1528"/>
    <w:rsid w:val="00BD2902"/>
    <w:rsid w:val="00BD2ABE"/>
    <w:rsid w:val="00BD336F"/>
    <w:rsid w:val="00BD5982"/>
    <w:rsid w:val="00BE03C8"/>
    <w:rsid w:val="00BE18C6"/>
    <w:rsid w:val="00BE2698"/>
    <w:rsid w:val="00BF1FD8"/>
    <w:rsid w:val="00BF3C02"/>
    <w:rsid w:val="00BF3FA8"/>
    <w:rsid w:val="00C31127"/>
    <w:rsid w:val="00C36C35"/>
    <w:rsid w:val="00C41C25"/>
    <w:rsid w:val="00C543EC"/>
    <w:rsid w:val="00C5461D"/>
    <w:rsid w:val="00C61BA6"/>
    <w:rsid w:val="00C62056"/>
    <w:rsid w:val="00C62ACD"/>
    <w:rsid w:val="00C66FF3"/>
    <w:rsid w:val="00C70DAB"/>
    <w:rsid w:val="00C75B04"/>
    <w:rsid w:val="00C7684F"/>
    <w:rsid w:val="00C820A3"/>
    <w:rsid w:val="00C83242"/>
    <w:rsid w:val="00C8335D"/>
    <w:rsid w:val="00C838D1"/>
    <w:rsid w:val="00C90946"/>
    <w:rsid w:val="00C9762B"/>
    <w:rsid w:val="00CA1B32"/>
    <w:rsid w:val="00CA22EF"/>
    <w:rsid w:val="00CA2528"/>
    <w:rsid w:val="00CA55FA"/>
    <w:rsid w:val="00CB50D4"/>
    <w:rsid w:val="00CB677B"/>
    <w:rsid w:val="00CB77FA"/>
    <w:rsid w:val="00CB7AA1"/>
    <w:rsid w:val="00CC0011"/>
    <w:rsid w:val="00CC1BDA"/>
    <w:rsid w:val="00CD016C"/>
    <w:rsid w:val="00CD5CED"/>
    <w:rsid w:val="00CE00CB"/>
    <w:rsid w:val="00CE27A6"/>
    <w:rsid w:val="00CE6F27"/>
    <w:rsid w:val="00CF0654"/>
    <w:rsid w:val="00CF2DDE"/>
    <w:rsid w:val="00CF371D"/>
    <w:rsid w:val="00CF5AC3"/>
    <w:rsid w:val="00CF5DFC"/>
    <w:rsid w:val="00CF6712"/>
    <w:rsid w:val="00D01394"/>
    <w:rsid w:val="00D04985"/>
    <w:rsid w:val="00D14F24"/>
    <w:rsid w:val="00D16582"/>
    <w:rsid w:val="00D2332F"/>
    <w:rsid w:val="00D2531A"/>
    <w:rsid w:val="00D2633A"/>
    <w:rsid w:val="00D30E3A"/>
    <w:rsid w:val="00D312D3"/>
    <w:rsid w:val="00D3236A"/>
    <w:rsid w:val="00D32C3A"/>
    <w:rsid w:val="00D3667B"/>
    <w:rsid w:val="00D43FDC"/>
    <w:rsid w:val="00D4537E"/>
    <w:rsid w:val="00D47104"/>
    <w:rsid w:val="00D50B05"/>
    <w:rsid w:val="00D52B47"/>
    <w:rsid w:val="00D5672D"/>
    <w:rsid w:val="00D57194"/>
    <w:rsid w:val="00D6048B"/>
    <w:rsid w:val="00D606A2"/>
    <w:rsid w:val="00D615D1"/>
    <w:rsid w:val="00D6305C"/>
    <w:rsid w:val="00D64C48"/>
    <w:rsid w:val="00D77370"/>
    <w:rsid w:val="00D8065F"/>
    <w:rsid w:val="00D83120"/>
    <w:rsid w:val="00D84D30"/>
    <w:rsid w:val="00D851ED"/>
    <w:rsid w:val="00D85EAE"/>
    <w:rsid w:val="00D8649A"/>
    <w:rsid w:val="00D91FC5"/>
    <w:rsid w:val="00DA1E4C"/>
    <w:rsid w:val="00DB17EC"/>
    <w:rsid w:val="00DB6B2E"/>
    <w:rsid w:val="00DC0295"/>
    <w:rsid w:val="00DC13D1"/>
    <w:rsid w:val="00DD09A3"/>
    <w:rsid w:val="00DD330D"/>
    <w:rsid w:val="00DD4084"/>
    <w:rsid w:val="00DD4D55"/>
    <w:rsid w:val="00DE1C3D"/>
    <w:rsid w:val="00DF1D83"/>
    <w:rsid w:val="00E03D48"/>
    <w:rsid w:val="00E05D6A"/>
    <w:rsid w:val="00E07EDE"/>
    <w:rsid w:val="00E11B58"/>
    <w:rsid w:val="00E13468"/>
    <w:rsid w:val="00E13A3C"/>
    <w:rsid w:val="00E26635"/>
    <w:rsid w:val="00E3001C"/>
    <w:rsid w:val="00E44CB0"/>
    <w:rsid w:val="00E47959"/>
    <w:rsid w:val="00E506A8"/>
    <w:rsid w:val="00E5347D"/>
    <w:rsid w:val="00E60F77"/>
    <w:rsid w:val="00E64669"/>
    <w:rsid w:val="00E64FEC"/>
    <w:rsid w:val="00E65EC9"/>
    <w:rsid w:val="00E710CD"/>
    <w:rsid w:val="00E729A3"/>
    <w:rsid w:val="00E72BEB"/>
    <w:rsid w:val="00E73DFA"/>
    <w:rsid w:val="00E742B4"/>
    <w:rsid w:val="00E851A7"/>
    <w:rsid w:val="00E86DC0"/>
    <w:rsid w:val="00E91BE5"/>
    <w:rsid w:val="00EA0511"/>
    <w:rsid w:val="00EA2610"/>
    <w:rsid w:val="00EA3E3C"/>
    <w:rsid w:val="00ED47D6"/>
    <w:rsid w:val="00EE757F"/>
    <w:rsid w:val="00EF244B"/>
    <w:rsid w:val="00F12D7B"/>
    <w:rsid w:val="00F145E4"/>
    <w:rsid w:val="00F17853"/>
    <w:rsid w:val="00F20269"/>
    <w:rsid w:val="00F27F0F"/>
    <w:rsid w:val="00F405AE"/>
    <w:rsid w:val="00F40982"/>
    <w:rsid w:val="00F525E4"/>
    <w:rsid w:val="00F557EF"/>
    <w:rsid w:val="00F623DE"/>
    <w:rsid w:val="00F82176"/>
    <w:rsid w:val="00F90FBE"/>
    <w:rsid w:val="00F97575"/>
    <w:rsid w:val="00FA25AC"/>
    <w:rsid w:val="00FA55E5"/>
    <w:rsid w:val="00FA6D82"/>
    <w:rsid w:val="00FA77A2"/>
    <w:rsid w:val="00FB4851"/>
    <w:rsid w:val="00FC0797"/>
    <w:rsid w:val="00FC6833"/>
    <w:rsid w:val="00FC708A"/>
    <w:rsid w:val="00FC70BC"/>
    <w:rsid w:val="00FD3C76"/>
    <w:rsid w:val="00FE3FE0"/>
    <w:rsid w:val="00FE557D"/>
    <w:rsid w:val="00FF0A13"/>
    <w:rsid w:val="00FF4C78"/>
    <w:rsid w:val="0400509F"/>
    <w:rsid w:val="045459EE"/>
    <w:rsid w:val="05F0363A"/>
    <w:rsid w:val="0D6D73C5"/>
    <w:rsid w:val="10983CAC"/>
    <w:rsid w:val="10CE2497"/>
    <w:rsid w:val="15EE4930"/>
    <w:rsid w:val="16541163"/>
    <w:rsid w:val="173E6504"/>
    <w:rsid w:val="174C2DEE"/>
    <w:rsid w:val="19FE2504"/>
    <w:rsid w:val="1B6F3D3F"/>
    <w:rsid w:val="1B771C8A"/>
    <w:rsid w:val="1F613084"/>
    <w:rsid w:val="25383351"/>
    <w:rsid w:val="32FA0072"/>
    <w:rsid w:val="3428192B"/>
    <w:rsid w:val="3A38148E"/>
    <w:rsid w:val="3ABA3658"/>
    <w:rsid w:val="3D733BDF"/>
    <w:rsid w:val="3E6246E2"/>
    <w:rsid w:val="40AA7BF8"/>
    <w:rsid w:val="46DA1065"/>
    <w:rsid w:val="47267824"/>
    <w:rsid w:val="47831DE0"/>
    <w:rsid w:val="4A8E31D0"/>
    <w:rsid w:val="4B1F0217"/>
    <w:rsid w:val="4B204BFC"/>
    <w:rsid w:val="4CDB758F"/>
    <w:rsid w:val="4DA42067"/>
    <w:rsid w:val="4DE97B32"/>
    <w:rsid w:val="4F777B30"/>
    <w:rsid w:val="538F1BA7"/>
    <w:rsid w:val="564A6E5F"/>
    <w:rsid w:val="5BDD58F4"/>
    <w:rsid w:val="5C1F49D7"/>
    <w:rsid w:val="5DB3112A"/>
    <w:rsid w:val="61765701"/>
    <w:rsid w:val="617D6926"/>
    <w:rsid w:val="6574345C"/>
    <w:rsid w:val="6B2E3C75"/>
    <w:rsid w:val="766C2726"/>
    <w:rsid w:val="7C4A1F7B"/>
    <w:rsid w:val="7CDD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AE5BB7"/>
  <w15:docId w15:val="{F6D8C3B8-D421-40F3-B538-CB69CAF9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a5">
    <w:name w:val="annotation text"/>
    <w:basedOn w:val="a"/>
    <w:link w:val="a6"/>
    <w:uiPriority w:val="99"/>
    <w:unhideWhenUsed/>
    <w:qFormat/>
    <w:pPr>
      <w:jc w:val="left"/>
    </w:pPr>
  </w:style>
  <w:style w:type="paragraph" w:styleId="a7">
    <w:name w:val="Body Text Indent"/>
    <w:basedOn w:val="a"/>
    <w:link w:val="a8"/>
    <w:qFormat/>
    <w:pPr>
      <w:spacing w:line="360" w:lineRule="auto"/>
      <w:ind w:firstLineChars="171" w:firstLine="359"/>
    </w:pPr>
    <w:rPr>
      <w:lang w:val="zh-CN"/>
    </w:rPr>
  </w:style>
  <w:style w:type="paragraph" w:styleId="21">
    <w:name w:val="Body Text Indent 2"/>
    <w:basedOn w:val="a"/>
    <w:link w:val="22"/>
    <w:qFormat/>
    <w:pPr>
      <w:spacing w:line="360" w:lineRule="auto"/>
      <w:ind w:firstLine="480"/>
      <w:outlineLvl w:val="0"/>
    </w:pPr>
    <w:rPr>
      <w:rFonts w:ascii="仿宋_GB2312" w:eastAsia="仿宋_GB2312" w:hAnsi="Calibri"/>
      <w:sz w:val="24"/>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uiPriority w:val="99"/>
    <w:semiHidden/>
    <w:unhideWhenUsed/>
    <w:qFormat/>
    <w:rPr>
      <w:b/>
      <w:bCs/>
    </w:rPr>
  </w:style>
  <w:style w:type="character" w:styleId="af2">
    <w:name w:val="Hyperlink"/>
    <w:uiPriority w:val="99"/>
    <w:qFormat/>
    <w:rPr>
      <w:color w:val="0000FF"/>
      <w:u w:val="single"/>
    </w:rPr>
  </w:style>
  <w:style w:type="character" w:styleId="af3">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10">
    <w:name w:val="标题 1 字符"/>
    <w:basedOn w:val="a1"/>
    <w:link w:val="1"/>
    <w:qFormat/>
    <w:rPr>
      <w:rFonts w:ascii="黑体" w:eastAsia="黑体" w:hAnsi="Times New Roman" w:cs="Times New Roman"/>
      <w:b/>
      <w:kern w:val="44"/>
      <w:sz w:val="32"/>
      <w:szCs w:val="20"/>
      <w:lang w:val="zh-CN" w:eastAsia="zh-CN"/>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Arial" w:eastAsia="仿宋_GB2312" w:hAnsi="Arial" w:cs="Times New Roman"/>
      <w:b/>
      <w:sz w:val="24"/>
      <w:szCs w:val="20"/>
      <w:lang w:val="zh-CN" w:eastAsia="zh-CN"/>
    </w:rPr>
  </w:style>
  <w:style w:type="character" w:customStyle="1" w:styleId="40">
    <w:name w:val="标题 4 字符"/>
    <w:basedOn w:val="a1"/>
    <w:link w:val="4"/>
    <w:qFormat/>
    <w:rPr>
      <w:rFonts w:ascii="Arial" w:eastAsia="仿宋_GB2312" w:hAnsi="Arial" w:cs="Times New Roman"/>
      <w:sz w:val="24"/>
      <w:szCs w:val="20"/>
      <w:lang w:val="zh-CN" w:eastAsia="zh-CN"/>
    </w:rPr>
  </w:style>
  <w:style w:type="character" w:customStyle="1" w:styleId="50">
    <w:name w:val="标题 5 字符"/>
    <w:basedOn w:val="a1"/>
    <w:link w:val="5"/>
    <w:qFormat/>
    <w:rPr>
      <w:rFonts w:ascii="Arial" w:eastAsia="仿宋_GB2312" w:hAnsi="Arial" w:cs="Times New Roman"/>
      <w:sz w:val="24"/>
      <w:szCs w:val="20"/>
      <w:lang w:val="zh-CN" w:eastAsia="zh-CN"/>
    </w:rPr>
  </w:style>
  <w:style w:type="character" w:customStyle="1" w:styleId="60">
    <w:name w:val="标题 6 字符"/>
    <w:basedOn w:val="a1"/>
    <w:link w:val="6"/>
    <w:qFormat/>
    <w:rPr>
      <w:rFonts w:ascii="Arial" w:eastAsia="仿宋_GB2312" w:hAnsi="Arial" w:cs="Times New Roman"/>
      <w:sz w:val="24"/>
      <w:szCs w:val="20"/>
      <w:lang w:val="zh-CN" w:eastAsia="zh-CN"/>
    </w:rPr>
  </w:style>
  <w:style w:type="character" w:customStyle="1" w:styleId="70">
    <w:name w:val="标题 7 字符"/>
    <w:basedOn w:val="a1"/>
    <w:link w:val="7"/>
    <w:qFormat/>
    <w:rPr>
      <w:rFonts w:ascii="仿宋_GB2312" w:eastAsia="仿宋_GB2312" w:hAnsi="Times New Roman" w:cs="Times New Roman"/>
      <w:sz w:val="24"/>
      <w:szCs w:val="20"/>
      <w:lang w:val="zh-CN" w:eastAsia="zh-CN"/>
    </w:rPr>
  </w:style>
  <w:style w:type="character" w:customStyle="1" w:styleId="22">
    <w:name w:val="正文文本缩进 2 字符"/>
    <w:basedOn w:val="a1"/>
    <w:link w:val="21"/>
    <w:qFormat/>
    <w:rPr>
      <w:rFonts w:ascii="仿宋_GB2312" w:eastAsia="仿宋_GB2312" w:hAnsi="Calibri" w:cs="Times New Roman"/>
      <w:sz w:val="24"/>
      <w:szCs w:val="20"/>
    </w:rPr>
  </w:style>
  <w:style w:type="character" w:customStyle="1" w:styleId="a8">
    <w:name w:val="正文文本缩进 字符"/>
    <w:basedOn w:val="a1"/>
    <w:link w:val="a7"/>
    <w:qFormat/>
    <w:rPr>
      <w:rFonts w:ascii="Times New Roman" w:eastAsia="宋体" w:hAnsi="Times New Roman" w:cs="Times New Roman"/>
      <w:szCs w:val="24"/>
      <w:lang w:val="zh-CN" w:eastAsia="zh-CN"/>
    </w:rPr>
  </w:style>
  <w:style w:type="character" w:customStyle="1" w:styleId="a4">
    <w:name w:val="正文缩进 字符"/>
    <w:link w:val="a0"/>
    <w:uiPriority w:val="99"/>
    <w:qFormat/>
    <w:rPr>
      <w:rFonts w:ascii="Calibri" w:eastAsia="宋体" w:hAnsi="Calibri" w:cs="Times New Roman"/>
      <w:szCs w:val="24"/>
    </w:rPr>
  </w:style>
  <w:style w:type="paragraph" w:customStyle="1" w:styleId="af4">
    <w:name w:val="正文正文"/>
    <w:basedOn w:val="a"/>
    <w:uiPriority w:val="99"/>
    <w:qFormat/>
    <w:pPr>
      <w:spacing w:afterLines="25" w:after="25" w:line="360" w:lineRule="auto"/>
      <w:ind w:firstLineChars="200" w:firstLine="200"/>
    </w:pPr>
    <w:rPr>
      <w:sz w:val="24"/>
    </w:r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character" w:customStyle="1" w:styleId="a6">
    <w:name w:val="批注文字 字符"/>
    <w:basedOn w:val="a1"/>
    <w:link w:val="a5"/>
    <w:uiPriority w:val="99"/>
    <w:qFormat/>
    <w:rPr>
      <w:rFonts w:ascii="Times New Roman" w:eastAsia="宋体" w:hAnsi="Times New Roman" w:cs="Times New Roman"/>
      <w:szCs w:val="24"/>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styleId="af5">
    <w:name w:val="List Paragraph"/>
    <w:basedOn w:val="a"/>
    <w:uiPriority w:val="34"/>
    <w:qFormat/>
    <w:pPr>
      <w:ind w:firstLineChars="200" w:firstLine="420"/>
    </w:pPr>
  </w:style>
  <w:style w:type="paragraph" w:styleId="af6">
    <w:name w:val="Revision"/>
    <w:hidden/>
    <w:uiPriority w:val="99"/>
    <w:semiHidden/>
    <w:rsid w:val="009E3D0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2.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3.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AD498A-8D1F-49A0-BC84-DAE02941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5105</Words>
  <Characters>29102</Characters>
  <Application>Microsoft Office Word</Application>
  <DocSecurity>0</DocSecurity>
  <Lines>242</Lines>
  <Paragraphs>68</Paragraphs>
  <ScaleCrop>false</ScaleCrop>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李元俊</cp:lastModifiedBy>
  <cp:revision>2</cp:revision>
  <cp:lastPrinted>2024-08-19T08:41:00Z</cp:lastPrinted>
  <dcterms:created xsi:type="dcterms:W3CDTF">2025-05-19T08:37:00Z</dcterms:created>
  <dcterms:modified xsi:type="dcterms:W3CDTF">2025-05-19T08:37:00Z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2052-11.8.2.11542</vt:lpwstr>
  </property>
  <property fmtid="{D5CDD505-2E9C-101B-9397-08002B2CF9AE}" pid="4" name="ICV">
    <vt:lpwstr>55D90938211646E6916AD0083AC74694</vt:lpwstr>
  </property>
</Properties>
</file>