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4CDD10" w14:textId="77777777" w:rsidR="00B61FF9" w:rsidRDefault="001B0A60">
      <w:pPr>
        <w:spacing w:line="520" w:lineRule="exact"/>
        <w:jc w:val="center"/>
        <w:rPr>
          <w:rFonts w:ascii="宋体" w:hAnsi="宋体"/>
          <w:shadow/>
          <w:sz w:val="28"/>
          <w:szCs w:val="28"/>
        </w:rPr>
      </w:pPr>
      <w:r>
        <w:rPr>
          <w:rFonts w:ascii="宋体" w:hAnsi="宋体" w:hint="eastAsia"/>
          <w:szCs w:val="28"/>
        </w:rPr>
        <w:t xml:space="preserve">                             </w:t>
      </w:r>
    </w:p>
    <w:p w14:paraId="7FC9A173" w14:textId="77777777" w:rsidR="00B61FF9" w:rsidRDefault="00B61FF9">
      <w:pPr>
        <w:spacing w:line="520" w:lineRule="exact"/>
        <w:jc w:val="center"/>
        <w:rPr>
          <w:rFonts w:ascii="宋体" w:hAnsi="宋体"/>
          <w:shadow/>
          <w:sz w:val="28"/>
          <w:szCs w:val="28"/>
        </w:rPr>
      </w:pPr>
    </w:p>
    <w:p w14:paraId="7543B588" w14:textId="27E62CAA" w:rsidR="00B61FF9" w:rsidRDefault="00B61FF9">
      <w:pPr>
        <w:spacing w:line="520" w:lineRule="exact"/>
        <w:jc w:val="center"/>
        <w:rPr>
          <w:rFonts w:ascii="宋体" w:hAnsi="宋体"/>
          <w:shadow/>
          <w:sz w:val="28"/>
          <w:szCs w:val="28"/>
        </w:rPr>
      </w:pPr>
    </w:p>
    <w:p w14:paraId="72642404" w14:textId="4445A62A" w:rsidR="004D4161" w:rsidRDefault="004D4161">
      <w:pPr>
        <w:spacing w:line="520" w:lineRule="exact"/>
        <w:jc w:val="center"/>
        <w:rPr>
          <w:rFonts w:ascii="宋体" w:hAnsi="宋体"/>
          <w:shadow/>
          <w:sz w:val="28"/>
          <w:szCs w:val="28"/>
        </w:rPr>
      </w:pPr>
    </w:p>
    <w:p w14:paraId="41980CE1" w14:textId="77777777" w:rsidR="00B61FF9" w:rsidRDefault="00B61FF9">
      <w:pPr>
        <w:spacing w:line="520" w:lineRule="exact"/>
        <w:jc w:val="center"/>
        <w:rPr>
          <w:rFonts w:ascii="宋体" w:hAnsi="宋体"/>
          <w:shadow/>
          <w:sz w:val="28"/>
          <w:szCs w:val="28"/>
        </w:rPr>
      </w:pPr>
    </w:p>
    <w:p w14:paraId="0132F1ED" w14:textId="77777777" w:rsidR="00B61FF9" w:rsidRDefault="00B61FF9">
      <w:pPr>
        <w:spacing w:line="520" w:lineRule="exact"/>
        <w:jc w:val="center"/>
        <w:rPr>
          <w:rFonts w:ascii="宋体" w:hAnsi="宋体"/>
          <w:shadow/>
          <w:sz w:val="28"/>
          <w:szCs w:val="28"/>
        </w:rPr>
      </w:pPr>
    </w:p>
    <w:p w14:paraId="6D7CBB15" w14:textId="77777777" w:rsidR="004D4161" w:rsidRDefault="00417E52">
      <w:pPr>
        <w:spacing w:line="360" w:lineRule="auto"/>
        <w:jc w:val="center"/>
        <w:rPr>
          <w:rFonts w:ascii="宋体" w:hAnsi="宋体"/>
          <w:b/>
          <w:sz w:val="48"/>
        </w:rPr>
      </w:pPr>
      <w:proofErr w:type="gramStart"/>
      <w:r>
        <w:rPr>
          <w:rFonts w:ascii="宋体" w:hAnsi="宋体" w:hint="eastAsia"/>
          <w:b/>
          <w:sz w:val="48"/>
        </w:rPr>
        <w:t>南方瑞享</w:t>
      </w:r>
      <w:proofErr w:type="gramEnd"/>
      <w:r w:rsidR="00936C9D">
        <w:rPr>
          <w:rFonts w:ascii="宋体" w:hAnsi="宋体" w:hint="eastAsia"/>
          <w:b/>
          <w:sz w:val="48"/>
        </w:rPr>
        <w:t>混合型证券投资基金</w:t>
      </w:r>
    </w:p>
    <w:p w14:paraId="019757BE" w14:textId="40CC0230" w:rsidR="00B61FF9" w:rsidRDefault="001B0A60">
      <w:pPr>
        <w:spacing w:line="360" w:lineRule="auto"/>
        <w:jc w:val="center"/>
        <w:rPr>
          <w:rFonts w:ascii="宋体" w:hAnsi="宋体"/>
          <w:b/>
          <w:sz w:val="48"/>
        </w:rPr>
      </w:pPr>
      <w:r>
        <w:rPr>
          <w:rFonts w:ascii="宋体" w:hAnsi="宋体" w:hint="eastAsia"/>
          <w:b/>
          <w:sz w:val="48"/>
        </w:rPr>
        <w:t>托管协议</w:t>
      </w:r>
    </w:p>
    <w:p w14:paraId="766B2F4E" w14:textId="77777777" w:rsidR="00912AB1" w:rsidRDefault="00912AB1">
      <w:pPr>
        <w:pStyle w:val="20"/>
        <w:spacing w:line="520" w:lineRule="exact"/>
        <w:ind w:firstLine="560"/>
        <w:rPr>
          <w:rFonts w:hAnsi="宋体"/>
          <w:sz w:val="32"/>
          <w:szCs w:val="80"/>
        </w:rPr>
      </w:pPr>
    </w:p>
    <w:p w14:paraId="6D2E2F8A" w14:textId="77777777" w:rsidR="00912AB1" w:rsidRPr="004D4161" w:rsidRDefault="00912AB1">
      <w:pPr>
        <w:pStyle w:val="20"/>
        <w:spacing w:line="520" w:lineRule="exact"/>
        <w:ind w:firstLine="560"/>
        <w:rPr>
          <w:rFonts w:hAnsi="宋体"/>
          <w:sz w:val="32"/>
          <w:szCs w:val="80"/>
        </w:rPr>
      </w:pPr>
    </w:p>
    <w:p w14:paraId="7728D813" w14:textId="77777777" w:rsidR="00B61FF9" w:rsidRDefault="00B61FF9">
      <w:pPr>
        <w:pStyle w:val="20"/>
        <w:spacing w:line="520" w:lineRule="exact"/>
        <w:ind w:firstLine="560"/>
        <w:rPr>
          <w:rFonts w:hAnsi="宋体"/>
          <w:sz w:val="28"/>
          <w:szCs w:val="28"/>
        </w:rPr>
      </w:pPr>
    </w:p>
    <w:p w14:paraId="74F6494F" w14:textId="77777777" w:rsidR="00B61FF9" w:rsidRPr="003C67A3" w:rsidRDefault="00B61FF9">
      <w:pPr>
        <w:pStyle w:val="20"/>
        <w:spacing w:line="520" w:lineRule="exact"/>
        <w:ind w:firstLine="560"/>
        <w:rPr>
          <w:rFonts w:hAnsi="宋体"/>
          <w:sz w:val="28"/>
          <w:szCs w:val="28"/>
        </w:rPr>
      </w:pPr>
    </w:p>
    <w:p w14:paraId="27675802" w14:textId="77777777" w:rsidR="00B61FF9" w:rsidRDefault="00B61FF9">
      <w:pPr>
        <w:pStyle w:val="20"/>
        <w:spacing w:line="520" w:lineRule="exact"/>
        <w:ind w:firstLine="560"/>
        <w:rPr>
          <w:rFonts w:hAnsi="宋体"/>
          <w:sz w:val="28"/>
          <w:szCs w:val="28"/>
        </w:rPr>
      </w:pPr>
    </w:p>
    <w:p w14:paraId="42A80564" w14:textId="77777777" w:rsidR="00B61FF9" w:rsidRDefault="00B61FF9">
      <w:pPr>
        <w:pStyle w:val="20"/>
        <w:spacing w:line="520" w:lineRule="exact"/>
        <w:ind w:firstLine="560"/>
        <w:rPr>
          <w:rFonts w:hAnsi="宋体"/>
          <w:sz w:val="28"/>
          <w:szCs w:val="28"/>
        </w:rPr>
      </w:pPr>
    </w:p>
    <w:p w14:paraId="42E39DCD" w14:textId="7B4070A3" w:rsidR="00B61FF9" w:rsidRDefault="001B0A60">
      <w:pPr>
        <w:spacing w:line="360" w:lineRule="auto"/>
        <w:jc w:val="center"/>
        <w:rPr>
          <w:rFonts w:ascii="宋体" w:hAnsi="宋体"/>
          <w:b/>
          <w:sz w:val="36"/>
        </w:rPr>
      </w:pPr>
      <w:bookmarkStart w:id="0" w:name="_Toc123112263"/>
      <w:bookmarkStart w:id="1" w:name="_Toc139992301"/>
      <w:bookmarkStart w:id="2" w:name="_Toc123701383"/>
      <w:bookmarkStart w:id="3" w:name="_Toc123112224"/>
      <w:bookmarkStart w:id="4" w:name="_Toc139991726"/>
      <w:r>
        <w:rPr>
          <w:rFonts w:ascii="宋体" w:hAnsi="宋体"/>
          <w:b/>
          <w:sz w:val="36"/>
        </w:rPr>
        <w:t>基金管理人：</w:t>
      </w:r>
      <w:bookmarkEnd w:id="0"/>
      <w:bookmarkEnd w:id="1"/>
      <w:bookmarkEnd w:id="2"/>
      <w:bookmarkEnd w:id="3"/>
      <w:bookmarkEnd w:id="4"/>
      <w:r w:rsidR="001C2DE7" w:rsidRPr="001C2DE7">
        <w:rPr>
          <w:rFonts w:ascii="宋体" w:hAnsi="宋体" w:hint="eastAsia"/>
          <w:b/>
          <w:sz w:val="36"/>
        </w:rPr>
        <w:t>南方基金管理股份有限公司</w:t>
      </w:r>
      <w:r w:rsidR="00B50738" w:rsidDel="00B50738">
        <w:rPr>
          <w:rFonts w:ascii="宋体" w:hAnsi="宋体" w:hint="eastAsia"/>
          <w:b/>
          <w:sz w:val="36"/>
        </w:rPr>
        <w:t xml:space="preserve"> </w:t>
      </w:r>
    </w:p>
    <w:p w14:paraId="31299E76" w14:textId="722E0D28" w:rsidR="00B61FF9" w:rsidRDefault="001B0A60">
      <w:pPr>
        <w:spacing w:line="360" w:lineRule="auto"/>
        <w:jc w:val="center"/>
        <w:rPr>
          <w:rFonts w:ascii="宋体" w:hAnsi="宋体"/>
          <w:b/>
          <w:sz w:val="36"/>
        </w:rPr>
      </w:pPr>
      <w:bookmarkStart w:id="5" w:name="_Toc123701384"/>
      <w:bookmarkStart w:id="6" w:name="_Toc139991727"/>
      <w:bookmarkStart w:id="7" w:name="_Toc139992302"/>
      <w:bookmarkStart w:id="8" w:name="_Toc123112225"/>
      <w:bookmarkStart w:id="9" w:name="_Toc123112264"/>
      <w:r>
        <w:rPr>
          <w:rFonts w:ascii="宋体" w:hAnsi="宋体"/>
          <w:b/>
          <w:sz w:val="36"/>
        </w:rPr>
        <w:t>基金托管人：</w:t>
      </w:r>
      <w:r>
        <w:rPr>
          <w:rFonts w:ascii="宋体" w:hAnsi="宋体" w:hint="eastAsia"/>
          <w:b/>
          <w:sz w:val="36"/>
        </w:rPr>
        <w:t>中信银行股份有限公司</w:t>
      </w:r>
      <w:bookmarkEnd w:id="5"/>
      <w:bookmarkEnd w:id="6"/>
      <w:bookmarkEnd w:id="7"/>
      <w:bookmarkEnd w:id="8"/>
      <w:bookmarkEnd w:id="9"/>
    </w:p>
    <w:p w14:paraId="24B0D84E" w14:textId="77777777" w:rsidR="00B61FF9" w:rsidRDefault="00B61FF9">
      <w:pPr>
        <w:spacing w:line="360" w:lineRule="auto"/>
        <w:jc w:val="center"/>
        <w:rPr>
          <w:rFonts w:ascii="宋体" w:hAnsi="宋体"/>
          <w:b/>
          <w:sz w:val="44"/>
          <w:szCs w:val="44"/>
        </w:rPr>
      </w:pPr>
    </w:p>
    <w:p w14:paraId="2F66EE18" w14:textId="77777777" w:rsidR="00B61FF9" w:rsidRDefault="00B61FF9">
      <w:pPr>
        <w:spacing w:line="360" w:lineRule="auto"/>
        <w:rPr>
          <w:rFonts w:ascii="宋体" w:hAnsi="宋体"/>
          <w:b/>
          <w:szCs w:val="28"/>
        </w:rPr>
      </w:pPr>
    </w:p>
    <w:p w14:paraId="1AC8ECAE" w14:textId="77777777" w:rsidR="00B61FF9" w:rsidRDefault="00B61FF9">
      <w:pPr>
        <w:spacing w:line="360" w:lineRule="auto"/>
        <w:ind w:firstLineChars="200" w:firstLine="562"/>
        <w:jc w:val="center"/>
        <w:rPr>
          <w:rFonts w:ascii="宋体" w:hAnsi="宋体"/>
          <w:b/>
          <w:bCs/>
          <w:sz w:val="28"/>
          <w:szCs w:val="28"/>
        </w:rPr>
      </w:pPr>
    </w:p>
    <w:p w14:paraId="292CA083" w14:textId="1DAA8669" w:rsidR="00B61FF9" w:rsidRDefault="00B61FF9">
      <w:pPr>
        <w:spacing w:line="360" w:lineRule="auto"/>
        <w:ind w:firstLineChars="200" w:firstLine="562"/>
        <w:jc w:val="center"/>
        <w:rPr>
          <w:rFonts w:ascii="宋体" w:hAnsi="宋体"/>
          <w:b/>
          <w:bCs/>
          <w:sz w:val="28"/>
          <w:szCs w:val="28"/>
        </w:rPr>
      </w:pPr>
    </w:p>
    <w:p w14:paraId="36D4FBA4" w14:textId="77777777" w:rsidR="00E23F4C" w:rsidRDefault="00B50738" w:rsidP="00936C9D">
      <w:pPr>
        <w:spacing w:line="360" w:lineRule="auto"/>
        <w:rPr>
          <w:rFonts w:ascii="宋体" w:hAnsi="宋体"/>
          <w:b/>
          <w:bCs/>
          <w:sz w:val="28"/>
          <w:szCs w:val="28"/>
        </w:rPr>
      </w:pPr>
      <w:r w:rsidRPr="009F038B">
        <w:rPr>
          <w:rFonts w:ascii="宋体" w:hAnsi="宋体"/>
          <w:b/>
          <w:bCs/>
          <w:noProof/>
          <w:sz w:val="28"/>
          <w:szCs w:val="28"/>
        </w:rPr>
        <w:drawing>
          <wp:anchor distT="0" distB="0" distL="114300" distR="114300" simplePos="0" relativeHeight="251658240" behindDoc="0" locked="0" layoutInCell="1" allowOverlap="1" wp14:anchorId="3D2E2C99" wp14:editId="1B585078">
            <wp:simplePos x="0" y="0"/>
            <wp:positionH relativeFrom="margin">
              <wp:align>center</wp:align>
            </wp:positionH>
            <wp:positionV relativeFrom="margin">
              <wp:posOffset>8178800</wp:posOffset>
            </wp:positionV>
            <wp:extent cx="1800225" cy="644525"/>
            <wp:effectExtent l="0" t="0" r="9525" b="3175"/>
            <wp:wrapSquare wrapText="bothSides"/>
            <wp:docPr id="1" name="图片 1" descr="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225" cy="644525"/>
                    </a:xfrm>
                    <a:prstGeom prst="rect">
                      <a:avLst/>
                    </a:prstGeom>
                    <a:noFill/>
                  </pic:spPr>
                </pic:pic>
              </a:graphicData>
            </a:graphic>
            <wp14:sizeRelH relativeFrom="page">
              <wp14:pctWidth>0</wp14:pctWidth>
            </wp14:sizeRelH>
            <wp14:sizeRelV relativeFrom="page">
              <wp14:pctHeight>0</wp14:pctHeight>
            </wp14:sizeRelV>
          </wp:anchor>
        </w:drawing>
      </w:r>
      <w:r w:rsidR="001B0A60">
        <w:rPr>
          <w:rFonts w:ascii="宋体" w:hAnsi="宋体" w:hint="eastAsia"/>
          <w:b/>
          <w:bCs/>
          <w:sz w:val="28"/>
          <w:szCs w:val="28"/>
        </w:rPr>
        <w:br w:type="page"/>
      </w:r>
    </w:p>
    <w:p w14:paraId="690BB98B" w14:textId="23C6A603" w:rsidR="00B61FF9" w:rsidRDefault="001B0A60" w:rsidP="009F038B">
      <w:pPr>
        <w:spacing w:line="360" w:lineRule="auto"/>
        <w:jc w:val="center"/>
        <w:rPr>
          <w:rFonts w:ascii="宋体" w:hAnsi="宋体"/>
          <w:b/>
          <w:bCs/>
          <w:sz w:val="28"/>
          <w:szCs w:val="28"/>
        </w:rPr>
      </w:pPr>
      <w:r>
        <w:rPr>
          <w:rFonts w:ascii="宋体" w:hAnsi="宋体" w:hint="eastAsia"/>
          <w:b/>
          <w:bCs/>
          <w:sz w:val="28"/>
          <w:szCs w:val="28"/>
        </w:rPr>
        <w:lastRenderedPageBreak/>
        <w:t>目录</w:t>
      </w:r>
    </w:p>
    <w:p w14:paraId="01D9F9BE" w14:textId="77777777" w:rsidR="00B61FF9" w:rsidRDefault="00B61FF9">
      <w:pPr>
        <w:spacing w:line="360" w:lineRule="auto"/>
        <w:ind w:firstLineChars="200" w:firstLine="562"/>
        <w:jc w:val="center"/>
        <w:rPr>
          <w:rFonts w:ascii="宋体" w:hAnsi="宋体"/>
          <w:b/>
          <w:bCs/>
          <w:sz w:val="28"/>
          <w:szCs w:val="28"/>
        </w:rPr>
      </w:pPr>
    </w:p>
    <w:p w14:paraId="7394570E" w14:textId="7FEF4C4E" w:rsidR="008A1C63" w:rsidRDefault="001B0A60">
      <w:pPr>
        <w:pStyle w:val="12"/>
        <w:rPr>
          <w:rFonts w:asciiTheme="minorHAnsi" w:eastAsiaTheme="minorEastAsia" w:hAnsiTheme="minorHAnsi" w:cstheme="minorBidi"/>
          <w:noProof/>
          <w:sz w:val="21"/>
          <w:szCs w:val="22"/>
        </w:rPr>
      </w:pPr>
      <w:r>
        <w:rPr>
          <w:b/>
          <w:sz w:val="28"/>
          <w:szCs w:val="28"/>
        </w:rPr>
        <w:fldChar w:fldCharType="begin"/>
      </w:r>
      <w:r>
        <w:rPr>
          <w:b/>
          <w:sz w:val="28"/>
          <w:szCs w:val="28"/>
        </w:rPr>
        <w:instrText xml:space="preserve"> </w:instrText>
      </w:r>
      <w:r>
        <w:rPr>
          <w:rFonts w:hint="eastAsia"/>
          <w:b/>
          <w:sz w:val="28"/>
          <w:szCs w:val="28"/>
        </w:rPr>
        <w:instrText>TOC \o "1-1" \h \z \u</w:instrText>
      </w:r>
      <w:r>
        <w:rPr>
          <w:b/>
          <w:sz w:val="28"/>
          <w:szCs w:val="28"/>
        </w:rPr>
        <w:instrText xml:space="preserve"> </w:instrText>
      </w:r>
      <w:r>
        <w:rPr>
          <w:b/>
          <w:sz w:val="28"/>
          <w:szCs w:val="28"/>
        </w:rPr>
        <w:fldChar w:fldCharType="separate"/>
      </w:r>
      <w:hyperlink w:anchor="_Toc106036220" w:history="1">
        <w:r w:rsidR="008A1C63" w:rsidRPr="009C0F70">
          <w:rPr>
            <w:rStyle w:val="af5"/>
            <w:bCs/>
            <w:noProof/>
          </w:rPr>
          <w:t>第一条 本协议当事人</w:t>
        </w:r>
        <w:r w:rsidR="008A1C63">
          <w:rPr>
            <w:noProof/>
            <w:webHidden/>
          </w:rPr>
          <w:tab/>
        </w:r>
        <w:r w:rsidR="008A1C63">
          <w:rPr>
            <w:noProof/>
            <w:webHidden/>
          </w:rPr>
          <w:fldChar w:fldCharType="begin"/>
        </w:r>
        <w:r w:rsidR="008A1C63">
          <w:rPr>
            <w:noProof/>
            <w:webHidden/>
          </w:rPr>
          <w:instrText xml:space="preserve"> PAGEREF _Toc106036220 \h </w:instrText>
        </w:r>
        <w:r w:rsidR="008A1C63">
          <w:rPr>
            <w:noProof/>
            <w:webHidden/>
          </w:rPr>
        </w:r>
        <w:r w:rsidR="008A1C63">
          <w:rPr>
            <w:noProof/>
            <w:webHidden/>
          </w:rPr>
          <w:fldChar w:fldCharType="separate"/>
        </w:r>
        <w:r w:rsidR="00E05DC9">
          <w:rPr>
            <w:noProof/>
            <w:webHidden/>
          </w:rPr>
          <w:t>2</w:t>
        </w:r>
        <w:r w:rsidR="008A1C63">
          <w:rPr>
            <w:noProof/>
            <w:webHidden/>
          </w:rPr>
          <w:fldChar w:fldCharType="end"/>
        </w:r>
      </w:hyperlink>
    </w:p>
    <w:p w14:paraId="1CDCA561" w14:textId="7434A9E2" w:rsidR="008A1C63" w:rsidRDefault="00A01B03">
      <w:pPr>
        <w:pStyle w:val="12"/>
        <w:rPr>
          <w:rFonts w:asciiTheme="minorHAnsi" w:eastAsiaTheme="minorEastAsia" w:hAnsiTheme="minorHAnsi" w:cstheme="minorBidi"/>
          <w:noProof/>
          <w:sz w:val="21"/>
          <w:szCs w:val="22"/>
        </w:rPr>
      </w:pPr>
      <w:hyperlink w:anchor="_Toc106036221" w:history="1">
        <w:r w:rsidR="008A1C63" w:rsidRPr="009C0F70">
          <w:rPr>
            <w:rStyle w:val="af5"/>
            <w:bCs/>
            <w:noProof/>
          </w:rPr>
          <w:t>第二条 本协议的依据、目的和原则</w:t>
        </w:r>
        <w:r w:rsidR="008A1C63">
          <w:rPr>
            <w:noProof/>
            <w:webHidden/>
          </w:rPr>
          <w:tab/>
        </w:r>
        <w:r w:rsidR="008A1C63">
          <w:rPr>
            <w:noProof/>
            <w:webHidden/>
          </w:rPr>
          <w:fldChar w:fldCharType="begin"/>
        </w:r>
        <w:r w:rsidR="008A1C63">
          <w:rPr>
            <w:noProof/>
            <w:webHidden/>
          </w:rPr>
          <w:instrText xml:space="preserve"> PAGEREF _Toc106036221 \h </w:instrText>
        </w:r>
        <w:r w:rsidR="008A1C63">
          <w:rPr>
            <w:noProof/>
            <w:webHidden/>
          </w:rPr>
        </w:r>
        <w:r w:rsidR="008A1C63">
          <w:rPr>
            <w:noProof/>
            <w:webHidden/>
          </w:rPr>
          <w:fldChar w:fldCharType="separate"/>
        </w:r>
        <w:r w:rsidR="00E05DC9">
          <w:rPr>
            <w:noProof/>
            <w:webHidden/>
          </w:rPr>
          <w:t>2</w:t>
        </w:r>
        <w:r w:rsidR="008A1C63">
          <w:rPr>
            <w:noProof/>
            <w:webHidden/>
          </w:rPr>
          <w:fldChar w:fldCharType="end"/>
        </w:r>
      </w:hyperlink>
    </w:p>
    <w:p w14:paraId="57C1464A" w14:textId="349EC85D" w:rsidR="008A1C63" w:rsidRDefault="00A01B03">
      <w:pPr>
        <w:pStyle w:val="12"/>
        <w:rPr>
          <w:rFonts w:asciiTheme="minorHAnsi" w:eastAsiaTheme="minorEastAsia" w:hAnsiTheme="minorHAnsi" w:cstheme="minorBidi"/>
          <w:noProof/>
          <w:sz w:val="21"/>
          <w:szCs w:val="22"/>
        </w:rPr>
      </w:pPr>
      <w:hyperlink w:anchor="_Toc106036222" w:history="1">
        <w:r w:rsidR="008A1C63" w:rsidRPr="009C0F70">
          <w:rPr>
            <w:rStyle w:val="af5"/>
            <w:bCs/>
            <w:noProof/>
          </w:rPr>
          <w:t>第三条 基金托管人对基金管理人的业务监督和核查</w:t>
        </w:r>
        <w:r w:rsidR="008A1C63">
          <w:rPr>
            <w:noProof/>
            <w:webHidden/>
          </w:rPr>
          <w:tab/>
        </w:r>
        <w:r w:rsidR="008A1C63">
          <w:rPr>
            <w:noProof/>
            <w:webHidden/>
          </w:rPr>
          <w:fldChar w:fldCharType="begin"/>
        </w:r>
        <w:r w:rsidR="008A1C63">
          <w:rPr>
            <w:noProof/>
            <w:webHidden/>
          </w:rPr>
          <w:instrText xml:space="preserve"> PAGEREF _Toc106036222 \h </w:instrText>
        </w:r>
        <w:r w:rsidR="008A1C63">
          <w:rPr>
            <w:noProof/>
            <w:webHidden/>
          </w:rPr>
        </w:r>
        <w:r w:rsidR="008A1C63">
          <w:rPr>
            <w:noProof/>
            <w:webHidden/>
          </w:rPr>
          <w:fldChar w:fldCharType="separate"/>
        </w:r>
        <w:r w:rsidR="00E05DC9">
          <w:rPr>
            <w:noProof/>
            <w:webHidden/>
          </w:rPr>
          <w:t>3</w:t>
        </w:r>
        <w:r w:rsidR="008A1C63">
          <w:rPr>
            <w:noProof/>
            <w:webHidden/>
          </w:rPr>
          <w:fldChar w:fldCharType="end"/>
        </w:r>
      </w:hyperlink>
    </w:p>
    <w:p w14:paraId="2CB26CBC" w14:textId="19B0A958" w:rsidR="008A1C63" w:rsidRDefault="00A01B03">
      <w:pPr>
        <w:pStyle w:val="12"/>
        <w:rPr>
          <w:rFonts w:asciiTheme="minorHAnsi" w:eastAsiaTheme="minorEastAsia" w:hAnsiTheme="minorHAnsi" w:cstheme="minorBidi"/>
          <w:noProof/>
          <w:sz w:val="21"/>
          <w:szCs w:val="22"/>
        </w:rPr>
      </w:pPr>
      <w:hyperlink w:anchor="_Toc106036223" w:history="1">
        <w:r w:rsidR="008A1C63" w:rsidRPr="009C0F70">
          <w:rPr>
            <w:rStyle w:val="af5"/>
            <w:bCs/>
            <w:noProof/>
          </w:rPr>
          <w:t>第四条 基金管理人对基金托管人的业务核查</w:t>
        </w:r>
        <w:r w:rsidR="008A1C63">
          <w:rPr>
            <w:noProof/>
            <w:webHidden/>
          </w:rPr>
          <w:tab/>
        </w:r>
        <w:r w:rsidR="008A1C63">
          <w:rPr>
            <w:noProof/>
            <w:webHidden/>
          </w:rPr>
          <w:fldChar w:fldCharType="begin"/>
        </w:r>
        <w:r w:rsidR="008A1C63">
          <w:rPr>
            <w:noProof/>
            <w:webHidden/>
          </w:rPr>
          <w:instrText xml:space="preserve"> PAGEREF _Toc106036223 \h </w:instrText>
        </w:r>
        <w:r w:rsidR="008A1C63">
          <w:rPr>
            <w:noProof/>
            <w:webHidden/>
          </w:rPr>
        </w:r>
        <w:r w:rsidR="008A1C63">
          <w:rPr>
            <w:noProof/>
            <w:webHidden/>
          </w:rPr>
          <w:fldChar w:fldCharType="separate"/>
        </w:r>
        <w:r w:rsidR="00E05DC9">
          <w:rPr>
            <w:noProof/>
            <w:webHidden/>
          </w:rPr>
          <w:t>12</w:t>
        </w:r>
        <w:r w:rsidR="008A1C63">
          <w:rPr>
            <w:noProof/>
            <w:webHidden/>
          </w:rPr>
          <w:fldChar w:fldCharType="end"/>
        </w:r>
      </w:hyperlink>
    </w:p>
    <w:p w14:paraId="540238B2" w14:textId="6608208C" w:rsidR="008A1C63" w:rsidRDefault="00A01B03">
      <w:pPr>
        <w:pStyle w:val="12"/>
        <w:rPr>
          <w:rFonts w:asciiTheme="minorHAnsi" w:eastAsiaTheme="minorEastAsia" w:hAnsiTheme="minorHAnsi" w:cstheme="minorBidi"/>
          <w:noProof/>
          <w:sz w:val="21"/>
          <w:szCs w:val="22"/>
        </w:rPr>
      </w:pPr>
      <w:hyperlink w:anchor="_Toc106036224" w:history="1">
        <w:r w:rsidR="008A1C63" w:rsidRPr="009C0F70">
          <w:rPr>
            <w:rStyle w:val="af5"/>
            <w:bCs/>
            <w:noProof/>
          </w:rPr>
          <w:t>第五条 基金财产保管</w:t>
        </w:r>
        <w:r w:rsidR="008A1C63">
          <w:rPr>
            <w:noProof/>
            <w:webHidden/>
          </w:rPr>
          <w:tab/>
        </w:r>
        <w:r w:rsidR="008A1C63">
          <w:rPr>
            <w:noProof/>
            <w:webHidden/>
          </w:rPr>
          <w:fldChar w:fldCharType="begin"/>
        </w:r>
        <w:r w:rsidR="008A1C63">
          <w:rPr>
            <w:noProof/>
            <w:webHidden/>
          </w:rPr>
          <w:instrText xml:space="preserve"> PAGEREF _Toc106036224 \h </w:instrText>
        </w:r>
        <w:r w:rsidR="008A1C63">
          <w:rPr>
            <w:noProof/>
            <w:webHidden/>
          </w:rPr>
        </w:r>
        <w:r w:rsidR="008A1C63">
          <w:rPr>
            <w:noProof/>
            <w:webHidden/>
          </w:rPr>
          <w:fldChar w:fldCharType="separate"/>
        </w:r>
        <w:r w:rsidR="00E05DC9">
          <w:rPr>
            <w:noProof/>
            <w:webHidden/>
          </w:rPr>
          <w:t>13</w:t>
        </w:r>
        <w:r w:rsidR="008A1C63">
          <w:rPr>
            <w:noProof/>
            <w:webHidden/>
          </w:rPr>
          <w:fldChar w:fldCharType="end"/>
        </w:r>
      </w:hyperlink>
    </w:p>
    <w:p w14:paraId="7445DAAE" w14:textId="0C417040" w:rsidR="008A1C63" w:rsidRDefault="00A01B03">
      <w:pPr>
        <w:pStyle w:val="12"/>
        <w:rPr>
          <w:rFonts w:asciiTheme="minorHAnsi" w:eastAsiaTheme="minorEastAsia" w:hAnsiTheme="minorHAnsi" w:cstheme="minorBidi"/>
          <w:noProof/>
          <w:sz w:val="21"/>
          <w:szCs w:val="22"/>
        </w:rPr>
      </w:pPr>
      <w:hyperlink w:anchor="_Toc106036225" w:history="1">
        <w:r w:rsidR="008A1C63" w:rsidRPr="009C0F70">
          <w:rPr>
            <w:rStyle w:val="af5"/>
            <w:bCs/>
            <w:noProof/>
          </w:rPr>
          <w:t>第六条 指令的发送、确认和执行</w:t>
        </w:r>
        <w:r w:rsidR="008A1C63">
          <w:rPr>
            <w:noProof/>
            <w:webHidden/>
          </w:rPr>
          <w:tab/>
        </w:r>
        <w:r w:rsidR="008A1C63">
          <w:rPr>
            <w:noProof/>
            <w:webHidden/>
          </w:rPr>
          <w:fldChar w:fldCharType="begin"/>
        </w:r>
        <w:r w:rsidR="008A1C63">
          <w:rPr>
            <w:noProof/>
            <w:webHidden/>
          </w:rPr>
          <w:instrText xml:space="preserve"> PAGEREF _Toc106036225 \h </w:instrText>
        </w:r>
        <w:r w:rsidR="008A1C63">
          <w:rPr>
            <w:noProof/>
            <w:webHidden/>
          </w:rPr>
        </w:r>
        <w:r w:rsidR="008A1C63">
          <w:rPr>
            <w:noProof/>
            <w:webHidden/>
          </w:rPr>
          <w:fldChar w:fldCharType="separate"/>
        </w:r>
        <w:r w:rsidR="00E05DC9">
          <w:rPr>
            <w:noProof/>
            <w:webHidden/>
          </w:rPr>
          <w:t>15</w:t>
        </w:r>
        <w:r w:rsidR="008A1C63">
          <w:rPr>
            <w:noProof/>
            <w:webHidden/>
          </w:rPr>
          <w:fldChar w:fldCharType="end"/>
        </w:r>
      </w:hyperlink>
    </w:p>
    <w:p w14:paraId="36E33322" w14:textId="38FE72D0" w:rsidR="008A1C63" w:rsidRDefault="00A01B03">
      <w:pPr>
        <w:pStyle w:val="12"/>
        <w:rPr>
          <w:rFonts w:asciiTheme="minorHAnsi" w:eastAsiaTheme="minorEastAsia" w:hAnsiTheme="minorHAnsi" w:cstheme="minorBidi"/>
          <w:noProof/>
          <w:sz w:val="21"/>
          <w:szCs w:val="22"/>
        </w:rPr>
      </w:pPr>
      <w:hyperlink w:anchor="_Toc106036226" w:history="1">
        <w:r w:rsidR="008A1C63" w:rsidRPr="009C0F70">
          <w:rPr>
            <w:rStyle w:val="af5"/>
            <w:bCs/>
            <w:noProof/>
          </w:rPr>
          <w:t>第七条 交易及清算交收安排</w:t>
        </w:r>
        <w:r w:rsidR="008A1C63">
          <w:rPr>
            <w:noProof/>
            <w:webHidden/>
          </w:rPr>
          <w:tab/>
        </w:r>
        <w:r w:rsidR="008A1C63">
          <w:rPr>
            <w:noProof/>
            <w:webHidden/>
          </w:rPr>
          <w:fldChar w:fldCharType="begin"/>
        </w:r>
        <w:r w:rsidR="008A1C63">
          <w:rPr>
            <w:noProof/>
            <w:webHidden/>
          </w:rPr>
          <w:instrText xml:space="preserve"> PAGEREF _Toc106036226 \h </w:instrText>
        </w:r>
        <w:r w:rsidR="008A1C63">
          <w:rPr>
            <w:noProof/>
            <w:webHidden/>
          </w:rPr>
        </w:r>
        <w:r w:rsidR="008A1C63">
          <w:rPr>
            <w:noProof/>
            <w:webHidden/>
          </w:rPr>
          <w:fldChar w:fldCharType="separate"/>
        </w:r>
        <w:r w:rsidR="00E05DC9">
          <w:rPr>
            <w:noProof/>
            <w:webHidden/>
          </w:rPr>
          <w:t>18</w:t>
        </w:r>
        <w:r w:rsidR="008A1C63">
          <w:rPr>
            <w:noProof/>
            <w:webHidden/>
          </w:rPr>
          <w:fldChar w:fldCharType="end"/>
        </w:r>
      </w:hyperlink>
    </w:p>
    <w:p w14:paraId="452D64CF" w14:textId="68FC1A3A" w:rsidR="008A1C63" w:rsidRDefault="00A01B03">
      <w:pPr>
        <w:pStyle w:val="12"/>
        <w:rPr>
          <w:rFonts w:asciiTheme="minorHAnsi" w:eastAsiaTheme="minorEastAsia" w:hAnsiTheme="minorHAnsi" w:cstheme="minorBidi"/>
          <w:noProof/>
          <w:sz w:val="21"/>
          <w:szCs w:val="22"/>
        </w:rPr>
      </w:pPr>
      <w:hyperlink w:anchor="_Toc106036227" w:history="1">
        <w:r w:rsidR="008A1C63" w:rsidRPr="009C0F70">
          <w:rPr>
            <w:rStyle w:val="af5"/>
            <w:bCs/>
            <w:noProof/>
          </w:rPr>
          <w:t>第八条 基金净值计算和会计核算</w:t>
        </w:r>
        <w:r w:rsidR="008A1C63">
          <w:rPr>
            <w:noProof/>
            <w:webHidden/>
          </w:rPr>
          <w:tab/>
        </w:r>
        <w:r w:rsidR="008A1C63">
          <w:rPr>
            <w:noProof/>
            <w:webHidden/>
          </w:rPr>
          <w:fldChar w:fldCharType="begin"/>
        </w:r>
        <w:r w:rsidR="008A1C63">
          <w:rPr>
            <w:noProof/>
            <w:webHidden/>
          </w:rPr>
          <w:instrText xml:space="preserve"> PAGEREF _Toc106036227 \h </w:instrText>
        </w:r>
        <w:r w:rsidR="008A1C63">
          <w:rPr>
            <w:noProof/>
            <w:webHidden/>
          </w:rPr>
        </w:r>
        <w:r w:rsidR="008A1C63">
          <w:rPr>
            <w:noProof/>
            <w:webHidden/>
          </w:rPr>
          <w:fldChar w:fldCharType="separate"/>
        </w:r>
        <w:r w:rsidR="00E05DC9">
          <w:rPr>
            <w:noProof/>
            <w:webHidden/>
          </w:rPr>
          <w:t>20</w:t>
        </w:r>
        <w:r w:rsidR="008A1C63">
          <w:rPr>
            <w:noProof/>
            <w:webHidden/>
          </w:rPr>
          <w:fldChar w:fldCharType="end"/>
        </w:r>
      </w:hyperlink>
    </w:p>
    <w:p w14:paraId="798141A5" w14:textId="1B2F0433" w:rsidR="008A1C63" w:rsidRDefault="00A01B03">
      <w:pPr>
        <w:pStyle w:val="12"/>
        <w:rPr>
          <w:rFonts w:asciiTheme="minorHAnsi" w:eastAsiaTheme="minorEastAsia" w:hAnsiTheme="minorHAnsi" w:cstheme="minorBidi"/>
          <w:noProof/>
          <w:sz w:val="21"/>
          <w:szCs w:val="22"/>
        </w:rPr>
      </w:pPr>
      <w:hyperlink w:anchor="_Toc106036228" w:history="1">
        <w:r w:rsidR="008A1C63" w:rsidRPr="009C0F70">
          <w:rPr>
            <w:rStyle w:val="af5"/>
            <w:bCs/>
            <w:noProof/>
          </w:rPr>
          <w:t>第九条 基金收益分配</w:t>
        </w:r>
        <w:r w:rsidR="008A1C63">
          <w:rPr>
            <w:noProof/>
            <w:webHidden/>
          </w:rPr>
          <w:tab/>
        </w:r>
        <w:r w:rsidR="008A1C63">
          <w:rPr>
            <w:noProof/>
            <w:webHidden/>
          </w:rPr>
          <w:fldChar w:fldCharType="begin"/>
        </w:r>
        <w:r w:rsidR="008A1C63">
          <w:rPr>
            <w:noProof/>
            <w:webHidden/>
          </w:rPr>
          <w:instrText xml:space="preserve"> PAGEREF _Toc106036228 \h </w:instrText>
        </w:r>
        <w:r w:rsidR="008A1C63">
          <w:rPr>
            <w:noProof/>
            <w:webHidden/>
          </w:rPr>
        </w:r>
        <w:r w:rsidR="008A1C63">
          <w:rPr>
            <w:noProof/>
            <w:webHidden/>
          </w:rPr>
          <w:fldChar w:fldCharType="separate"/>
        </w:r>
        <w:r w:rsidR="00E05DC9">
          <w:rPr>
            <w:noProof/>
            <w:webHidden/>
          </w:rPr>
          <w:t>27</w:t>
        </w:r>
        <w:r w:rsidR="008A1C63">
          <w:rPr>
            <w:noProof/>
            <w:webHidden/>
          </w:rPr>
          <w:fldChar w:fldCharType="end"/>
        </w:r>
      </w:hyperlink>
    </w:p>
    <w:p w14:paraId="6EC05F15" w14:textId="6A24EE90" w:rsidR="008A1C63" w:rsidRDefault="00A01B03">
      <w:pPr>
        <w:pStyle w:val="12"/>
        <w:rPr>
          <w:rFonts w:asciiTheme="minorHAnsi" w:eastAsiaTheme="minorEastAsia" w:hAnsiTheme="minorHAnsi" w:cstheme="minorBidi"/>
          <w:noProof/>
          <w:sz w:val="21"/>
          <w:szCs w:val="22"/>
        </w:rPr>
      </w:pPr>
      <w:hyperlink w:anchor="_Toc106036229" w:history="1">
        <w:r w:rsidR="008A1C63" w:rsidRPr="009C0F70">
          <w:rPr>
            <w:rStyle w:val="af5"/>
            <w:bCs/>
            <w:noProof/>
          </w:rPr>
          <w:t>第十条 信息披露</w:t>
        </w:r>
        <w:r w:rsidR="008A1C63">
          <w:rPr>
            <w:noProof/>
            <w:webHidden/>
          </w:rPr>
          <w:tab/>
        </w:r>
        <w:r w:rsidR="008A1C63">
          <w:rPr>
            <w:noProof/>
            <w:webHidden/>
          </w:rPr>
          <w:fldChar w:fldCharType="begin"/>
        </w:r>
        <w:r w:rsidR="008A1C63">
          <w:rPr>
            <w:noProof/>
            <w:webHidden/>
          </w:rPr>
          <w:instrText xml:space="preserve"> PAGEREF _Toc106036229 \h </w:instrText>
        </w:r>
        <w:r w:rsidR="008A1C63">
          <w:rPr>
            <w:noProof/>
            <w:webHidden/>
          </w:rPr>
        </w:r>
        <w:r w:rsidR="008A1C63">
          <w:rPr>
            <w:noProof/>
            <w:webHidden/>
          </w:rPr>
          <w:fldChar w:fldCharType="separate"/>
        </w:r>
        <w:r w:rsidR="00E05DC9">
          <w:rPr>
            <w:noProof/>
            <w:webHidden/>
          </w:rPr>
          <w:t>28</w:t>
        </w:r>
        <w:r w:rsidR="008A1C63">
          <w:rPr>
            <w:noProof/>
            <w:webHidden/>
          </w:rPr>
          <w:fldChar w:fldCharType="end"/>
        </w:r>
      </w:hyperlink>
    </w:p>
    <w:p w14:paraId="650CAA7A" w14:textId="3281F8A5" w:rsidR="008A1C63" w:rsidRDefault="00A01B03">
      <w:pPr>
        <w:pStyle w:val="12"/>
        <w:rPr>
          <w:rFonts w:asciiTheme="minorHAnsi" w:eastAsiaTheme="minorEastAsia" w:hAnsiTheme="minorHAnsi" w:cstheme="minorBidi"/>
          <w:noProof/>
          <w:sz w:val="21"/>
          <w:szCs w:val="22"/>
        </w:rPr>
      </w:pPr>
      <w:hyperlink w:anchor="_Toc106036230" w:history="1">
        <w:r w:rsidR="008A1C63" w:rsidRPr="009C0F70">
          <w:rPr>
            <w:rStyle w:val="af5"/>
            <w:bCs/>
            <w:noProof/>
          </w:rPr>
          <w:t>第十一条 基金费用</w:t>
        </w:r>
        <w:r w:rsidR="008A1C63">
          <w:rPr>
            <w:noProof/>
            <w:webHidden/>
          </w:rPr>
          <w:tab/>
        </w:r>
        <w:r w:rsidR="008A1C63">
          <w:rPr>
            <w:noProof/>
            <w:webHidden/>
          </w:rPr>
          <w:fldChar w:fldCharType="begin"/>
        </w:r>
        <w:r w:rsidR="008A1C63">
          <w:rPr>
            <w:noProof/>
            <w:webHidden/>
          </w:rPr>
          <w:instrText xml:space="preserve"> PAGEREF _Toc106036230 \h </w:instrText>
        </w:r>
        <w:r w:rsidR="008A1C63">
          <w:rPr>
            <w:noProof/>
            <w:webHidden/>
          </w:rPr>
        </w:r>
        <w:r w:rsidR="008A1C63">
          <w:rPr>
            <w:noProof/>
            <w:webHidden/>
          </w:rPr>
          <w:fldChar w:fldCharType="separate"/>
        </w:r>
        <w:r w:rsidR="00E05DC9">
          <w:rPr>
            <w:noProof/>
            <w:webHidden/>
          </w:rPr>
          <w:t>30</w:t>
        </w:r>
        <w:r w:rsidR="008A1C63">
          <w:rPr>
            <w:noProof/>
            <w:webHidden/>
          </w:rPr>
          <w:fldChar w:fldCharType="end"/>
        </w:r>
      </w:hyperlink>
    </w:p>
    <w:p w14:paraId="31F50248" w14:textId="7EB9DBDC" w:rsidR="008A1C63" w:rsidRDefault="00A01B03">
      <w:pPr>
        <w:pStyle w:val="12"/>
        <w:rPr>
          <w:rFonts w:asciiTheme="minorHAnsi" w:eastAsiaTheme="minorEastAsia" w:hAnsiTheme="minorHAnsi" w:cstheme="minorBidi"/>
          <w:noProof/>
          <w:sz w:val="21"/>
          <w:szCs w:val="22"/>
        </w:rPr>
      </w:pPr>
      <w:hyperlink w:anchor="_Toc106036231" w:history="1">
        <w:r w:rsidR="008A1C63" w:rsidRPr="009C0F70">
          <w:rPr>
            <w:rStyle w:val="af5"/>
            <w:bCs/>
            <w:noProof/>
          </w:rPr>
          <w:t>第十二条 基金份额持有人名册的保管</w:t>
        </w:r>
        <w:r w:rsidR="008A1C63">
          <w:rPr>
            <w:noProof/>
            <w:webHidden/>
          </w:rPr>
          <w:tab/>
        </w:r>
        <w:r w:rsidR="008A1C63">
          <w:rPr>
            <w:noProof/>
            <w:webHidden/>
          </w:rPr>
          <w:fldChar w:fldCharType="begin"/>
        </w:r>
        <w:r w:rsidR="008A1C63">
          <w:rPr>
            <w:noProof/>
            <w:webHidden/>
          </w:rPr>
          <w:instrText xml:space="preserve"> PAGEREF _Toc106036231 \h </w:instrText>
        </w:r>
        <w:r w:rsidR="008A1C63">
          <w:rPr>
            <w:noProof/>
            <w:webHidden/>
          </w:rPr>
        </w:r>
        <w:r w:rsidR="008A1C63">
          <w:rPr>
            <w:noProof/>
            <w:webHidden/>
          </w:rPr>
          <w:fldChar w:fldCharType="separate"/>
        </w:r>
        <w:r w:rsidR="00E05DC9">
          <w:rPr>
            <w:noProof/>
            <w:webHidden/>
          </w:rPr>
          <w:t>34</w:t>
        </w:r>
        <w:r w:rsidR="008A1C63">
          <w:rPr>
            <w:noProof/>
            <w:webHidden/>
          </w:rPr>
          <w:fldChar w:fldCharType="end"/>
        </w:r>
      </w:hyperlink>
    </w:p>
    <w:p w14:paraId="1F655694" w14:textId="42292295" w:rsidR="008A1C63" w:rsidRDefault="00A01B03">
      <w:pPr>
        <w:pStyle w:val="12"/>
        <w:rPr>
          <w:rFonts w:asciiTheme="minorHAnsi" w:eastAsiaTheme="minorEastAsia" w:hAnsiTheme="minorHAnsi" w:cstheme="minorBidi"/>
          <w:noProof/>
          <w:sz w:val="21"/>
          <w:szCs w:val="22"/>
        </w:rPr>
      </w:pPr>
      <w:hyperlink w:anchor="_Toc106036232" w:history="1">
        <w:r w:rsidR="008A1C63" w:rsidRPr="009C0F70">
          <w:rPr>
            <w:rStyle w:val="af5"/>
            <w:bCs/>
            <w:noProof/>
          </w:rPr>
          <w:t>第十三条 基金有关文件和档案的保存</w:t>
        </w:r>
        <w:r w:rsidR="008A1C63">
          <w:rPr>
            <w:noProof/>
            <w:webHidden/>
          </w:rPr>
          <w:tab/>
        </w:r>
        <w:r w:rsidR="008A1C63">
          <w:rPr>
            <w:noProof/>
            <w:webHidden/>
          </w:rPr>
          <w:fldChar w:fldCharType="begin"/>
        </w:r>
        <w:r w:rsidR="008A1C63">
          <w:rPr>
            <w:noProof/>
            <w:webHidden/>
          </w:rPr>
          <w:instrText xml:space="preserve"> PAGEREF _Toc106036232 \h </w:instrText>
        </w:r>
        <w:r w:rsidR="008A1C63">
          <w:rPr>
            <w:noProof/>
            <w:webHidden/>
          </w:rPr>
        </w:r>
        <w:r w:rsidR="008A1C63">
          <w:rPr>
            <w:noProof/>
            <w:webHidden/>
          </w:rPr>
          <w:fldChar w:fldCharType="separate"/>
        </w:r>
        <w:r w:rsidR="00E05DC9">
          <w:rPr>
            <w:noProof/>
            <w:webHidden/>
          </w:rPr>
          <w:t>35</w:t>
        </w:r>
        <w:r w:rsidR="008A1C63">
          <w:rPr>
            <w:noProof/>
            <w:webHidden/>
          </w:rPr>
          <w:fldChar w:fldCharType="end"/>
        </w:r>
      </w:hyperlink>
    </w:p>
    <w:p w14:paraId="0DB73E1D" w14:textId="6DE30E27" w:rsidR="008A1C63" w:rsidRDefault="00A01B03">
      <w:pPr>
        <w:pStyle w:val="12"/>
        <w:rPr>
          <w:rFonts w:asciiTheme="minorHAnsi" w:eastAsiaTheme="minorEastAsia" w:hAnsiTheme="minorHAnsi" w:cstheme="minorBidi"/>
          <w:noProof/>
          <w:sz w:val="21"/>
          <w:szCs w:val="22"/>
        </w:rPr>
      </w:pPr>
      <w:hyperlink w:anchor="_Toc106036233" w:history="1">
        <w:r w:rsidR="008A1C63" w:rsidRPr="009C0F70">
          <w:rPr>
            <w:rStyle w:val="af5"/>
            <w:bCs/>
            <w:noProof/>
          </w:rPr>
          <w:t>第十四条 基金管理人和基金托管人的更换</w:t>
        </w:r>
        <w:r w:rsidR="008A1C63">
          <w:rPr>
            <w:noProof/>
            <w:webHidden/>
          </w:rPr>
          <w:tab/>
        </w:r>
        <w:r w:rsidR="008A1C63">
          <w:rPr>
            <w:noProof/>
            <w:webHidden/>
          </w:rPr>
          <w:fldChar w:fldCharType="begin"/>
        </w:r>
        <w:r w:rsidR="008A1C63">
          <w:rPr>
            <w:noProof/>
            <w:webHidden/>
          </w:rPr>
          <w:instrText xml:space="preserve"> PAGEREF _Toc106036233 \h </w:instrText>
        </w:r>
        <w:r w:rsidR="008A1C63">
          <w:rPr>
            <w:noProof/>
            <w:webHidden/>
          </w:rPr>
        </w:r>
        <w:r w:rsidR="008A1C63">
          <w:rPr>
            <w:noProof/>
            <w:webHidden/>
          </w:rPr>
          <w:fldChar w:fldCharType="separate"/>
        </w:r>
        <w:r w:rsidR="00E05DC9">
          <w:rPr>
            <w:noProof/>
            <w:webHidden/>
          </w:rPr>
          <w:t>35</w:t>
        </w:r>
        <w:r w:rsidR="008A1C63">
          <w:rPr>
            <w:noProof/>
            <w:webHidden/>
          </w:rPr>
          <w:fldChar w:fldCharType="end"/>
        </w:r>
      </w:hyperlink>
    </w:p>
    <w:p w14:paraId="49D6A9EA" w14:textId="367D013A" w:rsidR="008A1C63" w:rsidRDefault="00A01B03">
      <w:pPr>
        <w:pStyle w:val="12"/>
        <w:rPr>
          <w:rFonts w:asciiTheme="minorHAnsi" w:eastAsiaTheme="minorEastAsia" w:hAnsiTheme="minorHAnsi" w:cstheme="minorBidi"/>
          <w:noProof/>
          <w:sz w:val="21"/>
          <w:szCs w:val="22"/>
        </w:rPr>
      </w:pPr>
      <w:hyperlink w:anchor="_Toc106036234" w:history="1">
        <w:r w:rsidR="008A1C63" w:rsidRPr="009C0F70">
          <w:rPr>
            <w:rStyle w:val="af5"/>
            <w:bCs/>
            <w:noProof/>
          </w:rPr>
          <w:t>第十五条 禁止行为</w:t>
        </w:r>
        <w:r w:rsidR="008A1C63">
          <w:rPr>
            <w:noProof/>
            <w:webHidden/>
          </w:rPr>
          <w:tab/>
        </w:r>
        <w:r w:rsidR="008A1C63">
          <w:rPr>
            <w:noProof/>
            <w:webHidden/>
          </w:rPr>
          <w:fldChar w:fldCharType="begin"/>
        </w:r>
        <w:r w:rsidR="008A1C63">
          <w:rPr>
            <w:noProof/>
            <w:webHidden/>
          </w:rPr>
          <w:instrText xml:space="preserve"> PAGEREF _Toc106036234 \h </w:instrText>
        </w:r>
        <w:r w:rsidR="008A1C63">
          <w:rPr>
            <w:noProof/>
            <w:webHidden/>
          </w:rPr>
        </w:r>
        <w:r w:rsidR="008A1C63">
          <w:rPr>
            <w:noProof/>
            <w:webHidden/>
          </w:rPr>
          <w:fldChar w:fldCharType="separate"/>
        </w:r>
        <w:r w:rsidR="00E05DC9">
          <w:rPr>
            <w:noProof/>
            <w:webHidden/>
          </w:rPr>
          <w:t>38</w:t>
        </w:r>
        <w:r w:rsidR="008A1C63">
          <w:rPr>
            <w:noProof/>
            <w:webHidden/>
          </w:rPr>
          <w:fldChar w:fldCharType="end"/>
        </w:r>
      </w:hyperlink>
    </w:p>
    <w:p w14:paraId="4B414582" w14:textId="42E51E96" w:rsidR="008A1C63" w:rsidRDefault="00A01B03">
      <w:pPr>
        <w:pStyle w:val="12"/>
        <w:rPr>
          <w:rFonts w:asciiTheme="minorHAnsi" w:eastAsiaTheme="minorEastAsia" w:hAnsiTheme="minorHAnsi" w:cstheme="minorBidi"/>
          <w:noProof/>
          <w:sz w:val="21"/>
          <w:szCs w:val="22"/>
        </w:rPr>
      </w:pPr>
      <w:hyperlink w:anchor="_Toc106036235" w:history="1">
        <w:r w:rsidR="008A1C63" w:rsidRPr="009C0F70">
          <w:rPr>
            <w:rStyle w:val="af5"/>
            <w:bCs/>
            <w:noProof/>
          </w:rPr>
          <w:t>第十六条 本协议的变更、终止与基金财产的清算</w:t>
        </w:r>
        <w:r w:rsidR="008A1C63">
          <w:rPr>
            <w:noProof/>
            <w:webHidden/>
          </w:rPr>
          <w:tab/>
        </w:r>
        <w:r w:rsidR="008A1C63">
          <w:rPr>
            <w:noProof/>
            <w:webHidden/>
          </w:rPr>
          <w:fldChar w:fldCharType="begin"/>
        </w:r>
        <w:r w:rsidR="008A1C63">
          <w:rPr>
            <w:noProof/>
            <w:webHidden/>
          </w:rPr>
          <w:instrText xml:space="preserve"> PAGEREF _Toc106036235 \h </w:instrText>
        </w:r>
        <w:r w:rsidR="008A1C63">
          <w:rPr>
            <w:noProof/>
            <w:webHidden/>
          </w:rPr>
        </w:r>
        <w:r w:rsidR="008A1C63">
          <w:rPr>
            <w:noProof/>
            <w:webHidden/>
          </w:rPr>
          <w:fldChar w:fldCharType="separate"/>
        </w:r>
        <w:r w:rsidR="00E05DC9">
          <w:rPr>
            <w:noProof/>
            <w:webHidden/>
          </w:rPr>
          <w:t>39</w:t>
        </w:r>
        <w:r w:rsidR="008A1C63">
          <w:rPr>
            <w:noProof/>
            <w:webHidden/>
          </w:rPr>
          <w:fldChar w:fldCharType="end"/>
        </w:r>
      </w:hyperlink>
    </w:p>
    <w:p w14:paraId="22145B5A" w14:textId="3CF31181" w:rsidR="008A1C63" w:rsidRDefault="00A01B03">
      <w:pPr>
        <w:pStyle w:val="12"/>
        <w:rPr>
          <w:rFonts w:asciiTheme="minorHAnsi" w:eastAsiaTheme="minorEastAsia" w:hAnsiTheme="minorHAnsi" w:cstheme="minorBidi"/>
          <w:noProof/>
          <w:sz w:val="21"/>
          <w:szCs w:val="22"/>
        </w:rPr>
      </w:pPr>
      <w:hyperlink w:anchor="_Toc106036236" w:history="1">
        <w:r w:rsidR="008A1C63" w:rsidRPr="009C0F70">
          <w:rPr>
            <w:rStyle w:val="af5"/>
            <w:bCs/>
            <w:noProof/>
          </w:rPr>
          <w:t>第十七条 违约责任</w:t>
        </w:r>
        <w:r w:rsidR="008A1C63">
          <w:rPr>
            <w:noProof/>
            <w:webHidden/>
          </w:rPr>
          <w:tab/>
        </w:r>
        <w:r w:rsidR="008A1C63">
          <w:rPr>
            <w:noProof/>
            <w:webHidden/>
          </w:rPr>
          <w:fldChar w:fldCharType="begin"/>
        </w:r>
        <w:r w:rsidR="008A1C63">
          <w:rPr>
            <w:noProof/>
            <w:webHidden/>
          </w:rPr>
          <w:instrText xml:space="preserve"> PAGEREF _Toc106036236 \h </w:instrText>
        </w:r>
        <w:r w:rsidR="008A1C63">
          <w:rPr>
            <w:noProof/>
            <w:webHidden/>
          </w:rPr>
        </w:r>
        <w:r w:rsidR="008A1C63">
          <w:rPr>
            <w:noProof/>
            <w:webHidden/>
          </w:rPr>
          <w:fldChar w:fldCharType="separate"/>
        </w:r>
        <w:r w:rsidR="00E05DC9">
          <w:rPr>
            <w:noProof/>
            <w:webHidden/>
          </w:rPr>
          <w:t>41</w:t>
        </w:r>
        <w:r w:rsidR="008A1C63">
          <w:rPr>
            <w:noProof/>
            <w:webHidden/>
          </w:rPr>
          <w:fldChar w:fldCharType="end"/>
        </w:r>
      </w:hyperlink>
    </w:p>
    <w:p w14:paraId="02015E58" w14:textId="5007A590" w:rsidR="008A1C63" w:rsidRDefault="00A01B03">
      <w:pPr>
        <w:pStyle w:val="12"/>
        <w:rPr>
          <w:rFonts w:asciiTheme="minorHAnsi" w:eastAsiaTheme="minorEastAsia" w:hAnsiTheme="minorHAnsi" w:cstheme="minorBidi"/>
          <w:noProof/>
          <w:sz w:val="21"/>
          <w:szCs w:val="22"/>
        </w:rPr>
      </w:pPr>
      <w:hyperlink w:anchor="_Toc106036237" w:history="1">
        <w:r w:rsidR="008A1C63" w:rsidRPr="009C0F70">
          <w:rPr>
            <w:rStyle w:val="af5"/>
            <w:bCs/>
            <w:noProof/>
          </w:rPr>
          <w:t>第十八条 法律适用和争议解决</w:t>
        </w:r>
        <w:r w:rsidR="008A1C63">
          <w:rPr>
            <w:noProof/>
            <w:webHidden/>
          </w:rPr>
          <w:tab/>
        </w:r>
        <w:r w:rsidR="008A1C63">
          <w:rPr>
            <w:noProof/>
            <w:webHidden/>
          </w:rPr>
          <w:fldChar w:fldCharType="begin"/>
        </w:r>
        <w:r w:rsidR="008A1C63">
          <w:rPr>
            <w:noProof/>
            <w:webHidden/>
          </w:rPr>
          <w:instrText xml:space="preserve"> PAGEREF _Toc106036237 \h </w:instrText>
        </w:r>
        <w:r w:rsidR="008A1C63">
          <w:rPr>
            <w:noProof/>
            <w:webHidden/>
          </w:rPr>
        </w:r>
        <w:r w:rsidR="008A1C63">
          <w:rPr>
            <w:noProof/>
            <w:webHidden/>
          </w:rPr>
          <w:fldChar w:fldCharType="separate"/>
        </w:r>
        <w:r w:rsidR="00E05DC9">
          <w:rPr>
            <w:noProof/>
            <w:webHidden/>
          </w:rPr>
          <w:t>41</w:t>
        </w:r>
        <w:r w:rsidR="008A1C63">
          <w:rPr>
            <w:noProof/>
            <w:webHidden/>
          </w:rPr>
          <w:fldChar w:fldCharType="end"/>
        </w:r>
      </w:hyperlink>
    </w:p>
    <w:p w14:paraId="098D16DC" w14:textId="1355F63F" w:rsidR="008A1C63" w:rsidRDefault="00A01B03">
      <w:pPr>
        <w:pStyle w:val="12"/>
        <w:rPr>
          <w:rFonts w:asciiTheme="minorHAnsi" w:eastAsiaTheme="minorEastAsia" w:hAnsiTheme="minorHAnsi" w:cstheme="minorBidi"/>
          <w:noProof/>
          <w:sz w:val="21"/>
          <w:szCs w:val="22"/>
        </w:rPr>
      </w:pPr>
      <w:hyperlink w:anchor="_Toc106036238" w:history="1">
        <w:r w:rsidR="008A1C63" w:rsidRPr="009C0F70">
          <w:rPr>
            <w:rStyle w:val="af5"/>
            <w:bCs/>
            <w:noProof/>
          </w:rPr>
          <w:t>第十九条 本协议的效力</w:t>
        </w:r>
        <w:r w:rsidR="008A1C63">
          <w:rPr>
            <w:noProof/>
            <w:webHidden/>
          </w:rPr>
          <w:tab/>
        </w:r>
        <w:r w:rsidR="008A1C63">
          <w:rPr>
            <w:noProof/>
            <w:webHidden/>
          </w:rPr>
          <w:fldChar w:fldCharType="begin"/>
        </w:r>
        <w:r w:rsidR="008A1C63">
          <w:rPr>
            <w:noProof/>
            <w:webHidden/>
          </w:rPr>
          <w:instrText xml:space="preserve"> PAGEREF _Toc106036238 \h </w:instrText>
        </w:r>
        <w:r w:rsidR="008A1C63">
          <w:rPr>
            <w:noProof/>
            <w:webHidden/>
          </w:rPr>
        </w:r>
        <w:r w:rsidR="008A1C63">
          <w:rPr>
            <w:noProof/>
            <w:webHidden/>
          </w:rPr>
          <w:fldChar w:fldCharType="separate"/>
        </w:r>
        <w:r w:rsidR="00E05DC9">
          <w:rPr>
            <w:noProof/>
            <w:webHidden/>
          </w:rPr>
          <w:t>42</w:t>
        </w:r>
        <w:r w:rsidR="008A1C63">
          <w:rPr>
            <w:noProof/>
            <w:webHidden/>
          </w:rPr>
          <w:fldChar w:fldCharType="end"/>
        </w:r>
      </w:hyperlink>
    </w:p>
    <w:p w14:paraId="04B2B4F1" w14:textId="2A7CC799" w:rsidR="008A1C63" w:rsidRDefault="00A01B03">
      <w:pPr>
        <w:pStyle w:val="12"/>
        <w:rPr>
          <w:rFonts w:asciiTheme="minorHAnsi" w:eastAsiaTheme="minorEastAsia" w:hAnsiTheme="minorHAnsi" w:cstheme="minorBidi"/>
          <w:noProof/>
          <w:sz w:val="21"/>
          <w:szCs w:val="22"/>
        </w:rPr>
      </w:pPr>
      <w:hyperlink w:anchor="_Toc106036239" w:history="1">
        <w:r w:rsidR="008A1C63" w:rsidRPr="009C0F70">
          <w:rPr>
            <w:rStyle w:val="af5"/>
            <w:bCs/>
            <w:noProof/>
          </w:rPr>
          <w:t>第二十条 本协议的签订</w:t>
        </w:r>
        <w:r w:rsidR="008A1C63">
          <w:rPr>
            <w:noProof/>
            <w:webHidden/>
          </w:rPr>
          <w:tab/>
        </w:r>
        <w:r w:rsidR="008A1C63">
          <w:rPr>
            <w:noProof/>
            <w:webHidden/>
          </w:rPr>
          <w:fldChar w:fldCharType="begin"/>
        </w:r>
        <w:r w:rsidR="008A1C63">
          <w:rPr>
            <w:noProof/>
            <w:webHidden/>
          </w:rPr>
          <w:instrText xml:space="preserve"> PAGEREF _Toc106036239 \h </w:instrText>
        </w:r>
        <w:r w:rsidR="008A1C63">
          <w:rPr>
            <w:noProof/>
            <w:webHidden/>
          </w:rPr>
        </w:r>
        <w:r w:rsidR="008A1C63">
          <w:rPr>
            <w:noProof/>
            <w:webHidden/>
          </w:rPr>
          <w:fldChar w:fldCharType="separate"/>
        </w:r>
        <w:r w:rsidR="00E05DC9">
          <w:rPr>
            <w:noProof/>
            <w:webHidden/>
          </w:rPr>
          <w:t>42</w:t>
        </w:r>
        <w:r w:rsidR="008A1C63">
          <w:rPr>
            <w:noProof/>
            <w:webHidden/>
          </w:rPr>
          <w:fldChar w:fldCharType="end"/>
        </w:r>
      </w:hyperlink>
    </w:p>
    <w:p w14:paraId="56D442CE" w14:textId="67DDB420" w:rsidR="008A1C63" w:rsidRDefault="00A01B03">
      <w:pPr>
        <w:pStyle w:val="12"/>
        <w:rPr>
          <w:rFonts w:asciiTheme="minorHAnsi" w:eastAsiaTheme="minorEastAsia" w:hAnsiTheme="minorHAnsi" w:cstheme="minorBidi"/>
          <w:noProof/>
          <w:sz w:val="21"/>
          <w:szCs w:val="22"/>
        </w:rPr>
      </w:pPr>
      <w:hyperlink w:anchor="_Toc106036240" w:history="1">
        <w:r w:rsidR="008A1C63" w:rsidRPr="009C0F70">
          <w:rPr>
            <w:rStyle w:val="af5"/>
            <w:bCs/>
            <w:noProof/>
          </w:rPr>
          <w:t>第二十一条 不可抗力</w:t>
        </w:r>
        <w:r w:rsidR="008A1C63">
          <w:rPr>
            <w:noProof/>
            <w:webHidden/>
          </w:rPr>
          <w:tab/>
        </w:r>
        <w:r w:rsidR="008A1C63">
          <w:rPr>
            <w:noProof/>
            <w:webHidden/>
          </w:rPr>
          <w:fldChar w:fldCharType="begin"/>
        </w:r>
        <w:r w:rsidR="008A1C63">
          <w:rPr>
            <w:noProof/>
            <w:webHidden/>
          </w:rPr>
          <w:instrText xml:space="preserve"> PAGEREF _Toc106036240 \h </w:instrText>
        </w:r>
        <w:r w:rsidR="008A1C63">
          <w:rPr>
            <w:noProof/>
            <w:webHidden/>
          </w:rPr>
        </w:r>
        <w:r w:rsidR="008A1C63">
          <w:rPr>
            <w:noProof/>
            <w:webHidden/>
          </w:rPr>
          <w:fldChar w:fldCharType="separate"/>
        </w:r>
        <w:r w:rsidR="00E05DC9">
          <w:rPr>
            <w:noProof/>
            <w:webHidden/>
          </w:rPr>
          <w:t>42</w:t>
        </w:r>
        <w:r w:rsidR="008A1C63">
          <w:rPr>
            <w:noProof/>
            <w:webHidden/>
          </w:rPr>
          <w:fldChar w:fldCharType="end"/>
        </w:r>
      </w:hyperlink>
    </w:p>
    <w:p w14:paraId="2813AB70" w14:textId="02699F9C" w:rsidR="008A1C63" w:rsidRDefault="00A01B03">
      <w:pPr>
        <w:pStyle w:val="12"/>
        <w:rPr>
          <w:rFonts w:asciiTheme="minorHAnsi" w:eastAsiaTheme="minorEastAsia" w:hAnsiTheme="minorHAnsi" w:cstheme="minorBidi"/>
          <w:noProof/>
          <w:sz w:val="21"/>
          <w:szCs w:val="22"/>
        </w:rPr>
      </w:pPr>
      <w:hyperlink w:anchor="_Toc106036241" w:history="1">
        <w:r w:rsidR="008A1C63" w:rsidRPr="009C0F70">
          <w:rPr>
            <w:rStyle w:val="af5"/>
            <w:bCs/>
            <w:noProof/>
          </w:rPr>
          <w:t>第二十二条 可分割性</w:t>
        </w:r>
        <w:r w:rsidR="008A1C63">
          <w:rPr>
            <w:noProof/>
            <w:webHidden/>
          </w:rPr>
          <w:tab/>
        </w:r>
        <w:r w:rsidR="008A1C63">
          <w:rPr>
            <w:noProof/>
            <w:webHidden/>
          </w:rPr>
          <w:fldChar w:fldCharType="begin"/>
        </w:r>
        <w:r w:rsidR="008A1C63">
          <w:rPr>
            <w:noProof/>
            <w:webHidden/>
          </w:rPr>
          <w:instrText xml:space="preserve"> PAGEREF _Toc106036241 \h </w:instrText>
        </w:r>
        <w:r w:rsidR="008A1C63">
          <w:rPr>
            <w:noProof/>
            <w:webHidden/>
          </w:rPr>
        </w:r>
        <w:r w:rsidR="008A1C63">
          <w:rPr>
            <w:noProof/>
            <w:webHidden/>
          </w:rPr>
          <w:fldChar w:fldCharType="separate"/>
        </w:r>
        <w:r w:rsidR="00E05DC9">
          <w:rPr>
            <w:noProof/>
            <w:webHidden/>
          </w:rPr>
          <w:t>43</w:t>
        </w:r>
        <w:r w:rsidR="008A1C63">
          <w:rPr>
            <w:noProof/>
            <w:webHidden/>
          </w:rPr>
          <w:fldChar w:fldCharType="end"/>
        </w:r>
      </w:hyperlink>
    </w:p>
    <w:p w14:paraId="15A4A907" w14:textId="042B7028" w:rsidR="008A1C63" w:rsidRDefault="00A01B03">
      <w:pPr>
        <w:pStyle w:val="12"/>
        <w:rPr>
          <w:rFonts w:asciiTheme="minorHAnsi" w:eastAsiaTheme="minorEastAsia" w:hAnsiTheme="minorHAnsi" w:cstheme="minorBidi"/>
          <w:noProof/>
          <w:sz w:val="21"/>
          <w:szCs w:val="22"/>
        </w:rPr>
      </w:pPr>
      <w:hyperlink w:anchor="_Toc106036242" w:history="1">
        <w:r w:rsidR="008A1C63" w:rsidRPr="009C0F70">
          <w:rPr>
            <w:rStyle w:val="af5"/>
            <w:bCs/>
            <w:noProof/>
          </w:rPr>
          <w:t>第二十三条 通知与送达</w:t>
        </w:r>
        <w:r w:rsidR="008A1C63">
          <w:rPr>
            <w:noProof/>
            <w:webHidden/>
          </w:rPr>
          <w:tab/>
        </w:r>
        <w:r w:rsidR="008A1C63">
          <w:rPr>
            <w:noProof/>
            <w:webHidden/>
          </w:rPr>
          <w:fldChar w:fldCharType="begin"/>
        </w:r>
        <w:r w:rsidR="008A1C63">
          <w:rPr>
            <w:noProof/>
            <w:webHidden/>
          </w:rPr>
          <w:instrText xml:space="preserve"> PAGEREF _Toc106036242 \h </w:instrText>
        </w:r>
        <w:r w:rsidR="008A1C63">
          <w:rPr>
            <w:noProof/>
            <w:webHidden/>
          </w:rPr>
        </w:r>
        <w:r w:rsidR="008A1C63">
          <w:rPr>
            <w:noProof/>
            <w:webHidden/>
          </w:rPr>
          <w:fldChar w:fldCharType="separate"/>
        </w:r>
        <w:r w:rsidR="00E05DC9">
          <w:rPr>
            <w:noProof/>
            <w:webHidden/>
          </w:rPr>
          <w:t>43</w:t>
        </w:r>
        <w:r w:rsidR="008A1C63">
          <w:rPr>
            <w:noProof/>
            <w:webHidden/>
          </w:rPr>
          <w:fldChar w:fldCharType="end"/>
        </w:r>
      </w:hyperlink>
    </w:p>
    <w:p w14:paraId="68F53401" w14:textId="695EE7D1" w:rsidR="008A1C63" w:rsidRDefault="00A01B03">
      <w:pPr>
        <w:pStyle w:val="12"/>
        <w:rPr>
          <w:rFonts w:asciiTheme="minorHAnsi" w:eastAsiaTheme="minorEastAsia" w:hAnsiTheme="minorHAnsi" w:cstheme="minorBidi"/>
          <w:noProof/>
          <w:sz w:val="21"/>
          <w:szCs w:val="22"/>
        </w:rPr>
      </w:pPr>
      <w:hyperlink w:anchor="_Toc106036243" w:history="1">
        <w:r w:rsidR="008A1C63" w:rsidRPr="009C0F70">
          <w:rPr>
            <w:rStyle w:val="af5"/>
            <w:bCs/>
            <w:noProof/>
          </w:rPr>
          <w:t>第二十四条 其他约定事项</w:t>
        </w:r>
        <w:r w:rsidR="008A1C63">
          <w:rPr>
            <w:noProof/>
            <w:webHidden/>
          </w:rPr>
          <w:tab/>
        </w:r>
        <w:r w:rsidR="008A1C63">
          <w:rPr>
            <w:noProof/>
            <w:webHidden/>
          </w:rPr>
          <w:fldChar w:fldCharType="begin"/>
        </w:r>
        <w:r w:rsidR="008A1C63">
          <w:rPr>
            <w:noProof/>
            <w:webHidden/>
          </w:rPr>
          <w:instrText xml:space="preserve"> PAGEREF _Toc106036243 \h </w:instrText>
        </w:r>
        <w:r w:rsidR="008A1C63">
          <w:rPr>
            <w:noProof/>
            <w:webHidden/>
          </w:rPr>
        </w:r>
        <w:r w:rsidR="008A1C63">
          <w:rPr>
            <w:noProof/>
            <w:webHidden/>
          </w:rPr>
          <w:fldChar w:fldCharType="separate"/>
        </w:r>
        <w:r w:rsidR="00E05DC9">
          <w:rPr>
            <w:noProof/>
            <w:webHidden/>
          </w:rPr>
          <w:t>44</w:t>
        </w:r>
        <w:r w:rsidR="008A1C63">
          <w:rPr>
            <w:noProof/>
            <w:webHidden/>
          </w:rPr>
          <w:fldChar w:fldCharType="end"/>
        </w:r>
      </w:hyperlink>
    </w:p>
    <w:p w14:paraId="6A84B50D" w14:textId="4C2E98FA" w:rsidR="00B61FF9" w:rsidRDefault="001B0A60">
      <w:pPr>
        <w:snapToGrid w:val="0"/>
        <w:spacing w:line="360" w:lineRule="auto"/>
        <w:jc w:val="center"/>
        <w:rPr>
          <w:rFonts w:ascii="宋体" w:hAnsi="宋体"/>
          <w:b/>
          <w:sz w:val="28"/>
          <w:szCs w:val="28"/>
        </w:rPr>
      </w:pPr>
      <w:r>
        <w:rPr>
          <w:rFonts w:ascii="宋体" w:hAnsi="宋体"/>
          <w:b/>
          <w:sz w:val="28"/>
          <w:szCs w:val="28"/>
        </w:rPr>
        <w:fldChar w:fldCharType="end"/>
      </w:r>
    </w:p>
    <w:p w14:paraId="3D75EB39" w14:textId="77777777" w:rsidR="00185F9D" w:rsidRDefault="00185F9D">
      <w:pPr>
        <w:snapToGrid w:val="0"/>
        <w:spacing w:line="360" w:lineRule="auto"/>
        <w:jc w:val="center"/>
        <w:rPr>
          <w:rFonts w:ascii="宋体" w:hAnsi="宋体"/>
          <w:b/>
          <w:sz w:val="28"/>
          <w:szCs w:val="28"/>
        </w:rPr>
        <w:sectPr w:rsidR="00185F9D">
          <w:footerReference w:type="even" r:id="rId10"/>
          <w:pgSz w:w="11907" w:h="16840"/>
          <w:pgMar w:top="1090" w:right="1678" w:bottom="935" w:left="1678" w:header="720" w:footer="720" w:gutter="0"/>
          <w:pgNumType w:start="0"/>
          <w:cols w:space="720"/>
          <w:titlePg/>
        </w:sectPr>
      </w:pPr>
    </w:p>
    <w:p w14:paraId="515255E9" w14:textId="648D9C5B" w:rsidR="007F1747" w:rsidRDefault="00417E52" w:rsidP="006643B1">
      <w:pPr>
        <w:adjustRightInd w:val="0"/>
        <w:snapToGrid w:val="0"/>
        <w:spacing w:line="520" w:lineRule="atLeast"/>
        <w:jc w:val="center"/>
        <w:rPr>
          <w:rFonts w:ascii="宋体" w:hAnsi="宋体"/>
          <w:b/>
          <w:sz w:val="28"/>
          <w:szCs w:val="28"/>
        </w:rPr>
      </w:pPr>
      <w:proofErr w:type="gramStart"/>
      <w:r>
        <w:rPr>
          <w:rFonts w:ascii="宋体" w:hAnsi="宋体" w:hint="eastAsia"/>
          <w:b/>
          <w:sz w:val="28"/>
          <w:szCs w:val="28"/>
        </w:rPr>
        <w:lastRenderedPageBreak/>
        <w:t>南方瑞享</w:t>
      </w:r>
      <w:proofErr w:type="gramEnd"/>
      <w:r w:rsidR="00936C9D">
        <w:rPr>
          <w:rFonts w:ascii="宋体" w:hAnsi="宋体" w:hint="eastAsia"/>
          <w:b/>
          <w:sz w:val="28"/>
          <w:szCs w:val="28"/>
        </w:rPr>
        <w:t>混合型证券投资基金</w:t>
      </w:r>
    </w:p>
    <w:p w14:paraId="0022B401" w14:textId="2C9E55E7" w:rsidR="00B61FF9" w:rsidRDefault="001B0A60" w:rsidP="006643B1">
      <w:pPr>
        <w:adjustRightInd w:val="0"/>
        <w:snapToGrid w:val="0"/>
        <w:spacing w:line="520" w:lineRule="atLeast"/>
        <w:jc w:val="center"/>
        <w:rPr>
          <w:rFonts w:ascii="宋体" w:hAnsi="宋体"/>
          <w:b/>
          <w:sz w:val="28"/>
          <w:szCs w:val="28"/>
        </w:rPr>
      </w:pPr>
      <w:r>
        <w:rPr>
          <w:rFonts w:ascii="宋体" w:hAnsi="宋体" w:hint="eastAsia"/>
          <w:b/>
          <w:sz w:val="28"/>
          <w:szCs w:val="28"/>
        </w:rPr>
        <w:t>托管协议</w:t>
      </w:r>
    </w:p>
    <w:p w14:paraId="5C53CA99" w14:textId="77777777" w:rsidR="0091746B" w:rsidRPr="009F038B" w:rsidRDefault="0091746B" w:rsidP="006643B1">
      <w:pPr>
        <w:adjustRightInd w:val="0"/>
        <w:snapToGrid w:val="0"/>
        <w:spacing w:line="520" w:lineRule="atLeast"/>
        <w:jc w:val="center"/>
        <w:rPr>
          <w:rFonts w:ascii="宋体" w:hAnsi="宋体"/>
          <w:b/>
          <w:sz w:val="28"/>
          <w:szCs w:val="28"/>
        </w:rPr>
      </w:pPr>
    </w:p>
    <w:p w14:paraId="6B471D2A" w14:textId="6D51C16E" w:rsidR="001C545B" w:rsidRDefault="001C545B" w:rsidP="006643B1">
      <w:pPr>
        <w:tabs>
          <w:tab w:val="left" w:pos="5940"/>
        </w:tabs>
        <w:adjustRightInd w:val="0"/>
        <w:snapToGrid w:val="0"/>
        <w:spacing w:line="520" w:lineRule="atLeast"/>
        <w:rPr>
          <w:rFonts w:ascii="宋体" w:hAnsi="宋体"/>
          <w:b/>
          <w:sz w:val="24"/>
          <w:szCs w:val="24"/>
        </w:rPr>
      </w:pPr>
      <w:r>
        <w:rPr>
          <w:rFonts w:ascii="宋体" w:hAnsi="宋体" w:hint="eastAsia"/>
          <w:b/>
          <w:sz w:val="24"/>
          <w:szCs w:val="24"/>
        </w:rPr>
        <w:t>基金管理人：</w:t>
      </w:r>
      <w:r w:rsidR="001C2DE7" w:rsidRPr="001C2DE7">
        <w:rPr>
          <w:rFonts w:ascii="宋体" w:hAnsi="宋体" w:hint="eastAsia"/>
          <w:b/>
          <w:sz w:val="24"/>
          <w:szCs w:val="24"/>
        </w:rPr>
        <w:t>南方基金管理股份有限公司</w:t>
      </w:r>
    </w:p>
    <w:p w14:paraId="2236B7B1" w14:textId="0314199A" w:rsidR="001C545B" w:rsidRPr="009404A6" w:rsidRDefault="001C545B" w:rsidP="006643B1">
      <w:pPr>
        <w:tabs>
          <w:tab w:val="left" w:pos="5940"/>
        </w:tabs>
        <w:adjustRightInd w:val="0"/>
        <w:snapToGrid w:val="0"/>
        <w:spacing w:line="520" w:lineRule="atLeast"/>
        <w:rPr>
          <w:rFonts w:ascii="宋体" w:hAnsi="宋体"/>
          <w:sz w:val="24"/>
          <w:szCs w:val="24"/>
        </w:rPr>
      </w:pPr>
      <w:r w:rsidRPr="009404A6">
        <w:rPr>
          <w:rFonts w:ascii="宋体" w:hAnsi="宋体" w:hint="eastAsia"/>
          <w:sz w:val="24"/>
          <w:szCs w:val="24"/>
        </w:rPr>
        <w:t>法定代表人：</w:t>
      </w:r>
      <w:r w:rsidR="0061124A">
        <w:rPr>
          <w:rFonts w:ascii="宋体" w:hAnsi="宋体" w:hint="eastAsia"/>
          <w:sz w:val="24"/>
          <w:szCs w:val="24"/>
        </w:rPr>
        <w:t>周易</w:t>
      </w:r>
    </w:p>
    <w:p w14:paraId="2831B647" w14:textId="03776240" w:rsidR="001C545B" w:rsidRPr="009404A6" w:rsidRDefault="001C545B" w:rsidP="006643B1">
      <w:pPr>
        <w:tabs>
          <w:tab w:val="left" w:pos="5940"/>
        </w:tabs>
        <w:adjustRightInd w:val="0"/>
        <w:snapToGrid w:val="0"/>
        <w:spacing w:line="520" w:lineRule="atLeast"/>
        <w:rPr>
          <w:rFonts w:ascii="宋体" w:hAnsi="宋体"/>
          <w:sz w:val="24"/>
          <w:szCs w:val="24"/>
        </w:rPr>
      </w:pPr>
      <w:r w:rsidRPr="009404A6">
        <w:rPr>
          <w:rFonts w:ascii="宋体" w:hAnsi="宋体" w:hint="eastAsia"/>
          <w:sz w:val="24"/>
          <w:szCs w:val="24"/>
        </w:rPr>
        <w:t>住    所：</w:t>
      </w:r>
      <w:r w:rsidR="001C2DE7" w:rsidRPr="009F232A">
        <w:rPr>
          <w:rFonts w:ascii="宋体" w:hAnsi="宋体" w:hint="eastAsia"/>
          <w:sz w:val="24"/>
          <w:szCs w:val="24"/>
        </w:rPr>
        <w:t>深圳市福田区莲花街道益田路5999号基金大厦32-42楼</w:t>
      </w:r>
    </w:p>
    <w:p w14:paraId="162A8562" w14:textId="1600DC56" w:rsidR="001C545B" w:rsidRPr="009404A6" w:rsidRDefault="001C545B" w:rsidP="006643B1">
      <w:pPr>
        <w:tabs>
          <w:tab w:val="left" w:pos="5940"/>
        </w:tabs>
        <w:snapToGrid w:val="0"/>
        <w:spacing w:line="520" w:lineRule="atLeast"/>
        <w:rPr>
          <w:rFonts w:ascii="宋体" w:hAnsi="宋体"/>
          <w:sz w:val="24"/>
          <w:szCs w:val="24"/>
        </w:rPr>
      </w:pPr>
      <w:r w:rsidRPr="009404A6">
        <w:rPr>
          <w:rFonts w:ascii="宋体" w:hAnsi="宋体" w:hint="eastAsia"/>
          <w:sz w:val="24"/>
          <w:szCs w:val="24"/>
        </w:rPr>
        <w:t>邮政编码：</w:t>
      </w:r>
      <w:r w:rsidR="001C2DE7">
        <w:rPr>
          <w:rFonts w:ascii="宋体" w:hAnsi="宋体" w:hint="eastAsia"/>
          <w:sz w:val="24"/>
          <w:szCs w:val="24"/>
        </w:rPr>
        <w:t>518017</w:t>
      </w:r>
    </w:p>
    <w:p w14:paraId="0A5C7F8C" w14:textId="3EC26F05" w:rsidR="001C545B" w:rsidRPr="009404A6" w:rsidRDefault="001C545B" w:rsidP="006643B1">
      <w:pPr>
        <w:tabs>
          <w:tab w:val="left" w:pos="5940"/>
        </w:tabs>
        <w:snapToGrid w:val="0"/>
        <w:spacing w:line="520" w:lineRule="atLeast"/>
        <w:rPr>
          <w:rFonts w:ascii="宋体" w:hAnsi="宋体"/>
          <w:sz w:val="24"/>
          <w:szCs w:val="24"/>
        </w:rPr>
      </w:pPr>
      <w:r w:rsidRPr="009404A6">
        <w:rPr>
          <w:rFonts w:ascii="宋体" w:hAnsi="宋体" w:hint="eastAsia"/>
          <w:sz w:val="24"/>
          <w:szCs w:val="24"/>
        </w:rPr>
        <w:t>联系电话：</w:t>
      </w:r>
      <w:r w:rsidR="001C2DE7" w:rsidRPr="009F232A">
        <w:rPr>
          <w:rFonts w:ascii="宋体" w:hAnsi="宋体"/>
          <w:sz w:val="24"/>
          <w:szCs w:val="24"/>
        </w:rPr>
        <w:t>0755-82763888</w:t>
      </w:r>
    </w:p>
    <w:p w14:paraId="1995C98C" w14:textId="4429D7D3" w:rsidR="001C545B" w:rsidRPr="009404A6" w:rsidRDefault="001C545B" w:rsidP="006643B1">
      <w:pPr>
        <w:tabs>
          <w:tab w:val="left" w:pos="5940"/>
        </w:tabs>
        <w:snapToGrid w:val="0"/>
        <w:spacing w:line="520" w:lineRule="atLeast"/>
        <w:rPr>
          <w:rFonts w:ascii="宋体" w:hAnsi="宋体"/>
          <w:sz w:val="24"/>
          <w:szCs w:val="24"/>
        </w:rPr>
      </w:pPr>
      <w:r w:rsidRPr="009404A6">
        <w:rPr>
          <w:rFonts w:ascii="宋体" w:hAnsi="宋体" w:hint="eastAsia"/>
          <w:sz w:val="24"/>
          <w:szCs w:val="24"/>
        </w:rPr>
        <w:t>传    真：</w:t>
      </w:r>
      <w:r w:rsidR="001C2DE7" w:rsidRPr="009F232A">
        <w:rPr>
          <w:rFonts w:ascii="宋体" w:hAnsi="宋体" w:hint="eastAsia"/>
          <w:sz w:val="24"/>
          <w:szCs w:val="24"/>
        </w:rPr>
        <w:t>0755</w:t>
      </w:r>
      <w:r w:rsidR="001C2DE7">
        <w:rPr>
          <w:rFonts w:ascii="宋体" w:hAnsi="宋体" w:hint="eastAsia"/>
          <w:sz w:val="24"/>
          <w:szCs w:val="24"/>
        </w:rPr>
        <w:t>-</w:t>
      </w:r>
      <w:r w:rsidR="001C2DE7" w:rsidRPr="009F232A">
        <w:rPr>
          <w:rFonts w:ascii="宋体" w:hAnsi="宋体" w:hint="eastAsia"/>
          <w:sz w:val="24"/>
          <w:szCs w:val="24"/>
        </w:rPr>
        <w:t>82763889</w:t>
      </w:r>
    </w:p>
    <w:p w14:paraId="189162C5" w14:textId="77777777" w:rsidR="001C545B" w:rsidRDefault="001C545B" w:rsidP="006643B1">
      <w:pPr>
        <w:snapToGrid w:val="0"/>
        <w:spacing w:line="520" w:lineRule="atLeast"/>
        <w:rPr>
          <w:rFonts w:ascii="宋体" w:hAnsi="宋体"/>
          <w:sz w:val="24"/>
          <w:szCs w:val="24"/>
        </w:rPr>
      </w:pPr>
    </w:p>
    <w:p w14:paraId="1810D31E" w14:textId="7E9361E5" w:rsidR="00CC5FC5" w:rsidRPr="008A1C63" w:rsidRDefault="001C545B" w:rsidP="008A1C63">
      <w:pPr>
        <w:tabs>
          <w:tab w:val="left" w:pos="5940"/>
        </w:tabs>
        <w:snapToGrid w:val="0"/>
        <w:spacing w:line="520" w:lineRule="atLeast"/>
        <w:rPr>
          <w:rFonts w:ascii="宋体" w:hAnsi="宋体"/>
          <w:szCs w:val="24"/>
        </w:rPr>
      </w:pPr>
      <w:r>
        <w:rPr>
          <w:rFonts w:ascii="宋体" w:hAnsi="宋体" w:hint="eastAsia"/>
          <w:b/>
          <w:sz w:val="24"/>
          <w:szCs w:val="24"/>
        </w:rPr>
        <w:t xml:space="preserve">基金托管人：中信银行股份有限公司 </w:t>
      </w:r>
    </w:p>
    <w:p w14:paraId="587FDDDE" w14:textId="77777777" w:rsidR="00CC5FC5" w:rsidRPr="008A1C63" w:rsidRDefault="00CC5FC5" w:rsidP="008A1C63">
      <w:pPr>
        <w:tabs>
          <w:tab w:val="left" w:pos="5940"/>
        </w:tabs>
        <w:snapToGrid w:val="0"/>
        <w:spacing w:line="520" w:lineRule="atLeast"/>
        <w:rPr>
          <w:rFonts w:ascii="宋体" w:hAnsi="宋体"/>
          <w:szCs w:val="24"/>
        </w:rPr>
      </w:pPr>
      <w:r w:rsidRPr="008A1C63">
        <w:rPr>
          <w:rFonts w:ascii="宋体" w:hAnsi="宋体" w:hint="eastAsia"/>
          <w:sz w:val="24"/>
          <w:szCs w:val="24"/>
        </w:rPr>
        <w:t>地址：北京市朝阳区光华路10号院1号楼6-30层、32-42层</w:t>
      </w:r>
    </w:p>
    <w:p w14:paraId="3C6F81CA" w14:textId="2E6FE0D9" w:rsidR="00CC5FC5" w:rsidRPr="008A1C63" w:rsidRDefault="00CC5FC5" w:rsidP="008A1C63">
      <w:pPr>
        <w:tabs>
          <w:tab w:val="left" w:pos="5940"/>
        </w:tabs>
        <w:snapToGrid w:val="0"/>
        <w:spacing w:line="520" w:lineRule="atLeast"/>
        <w:rPr>
          <w:rFonts w:ascii="宋体" w:hAnsi="宋体"/>
          <w:szCs w:val="24"/>
        </w:rPr>
      </w:pPr>
      <w:r w:rsidRPr="008A1C63">
        <w:rPr>
          <w:rFonts w:ascii="宋体" w:hAnsi="宋体" w:hint="eastAsia"/>
          <w:sz w:val="24"/>
          <w:szCs w:val="24"/>
        </w:rPr>
        <w:t>法定代表人：</w:t>
      </w:r>
      <w:r w:rsidR="000253AD" w:rsidRPr="000A63D3">
        <w:rPr>
          <w:rFonts w:ascii="宋体" w:hAnsi="宋体" w:hint="eastAsia"/>
          <w:sz w:val="24"/>
          <w:szCs w:val="24"/>
        </w:rPr>
        <w:t>方合英</w:t>
      </w:r>
    </w:p>
    <w:p w14:paraId="628246A4" w14:textId="77777777" w:rsidR="00CC5FC5" w:rsidRPr="008A1C63" w:rsidRDefault="00CC5FC5" w:rsidP="008A1C63">
      <w:pPr>
        <w:tabs>
          <w:tab w:val="left" w:pos="5940"/>
        </w:tabs>
        <w:snapToGrid w:val="0"/>
        <w:spacing w:line="520" w:lineRule="atLeast"/>
        <w:rPr>
          <w:rFonts w:ascii="宋体" w:hAnsi="宋体"/>
          <w:szCs w:val="24"/>
        </w:rPr>
      </w:pPr>
      <w:r w:rsidRPr="008A1C63">
        <w:rPr>
          <w:rFonts w:ascii="宋体" w:hAnsi="宋体" w:hint="eastAsia"/>
          <w:sz w:val="24"/>
          <w:szCs w:val="24"/>
        </w:rPr>
        <w:t>联系电话：010-66636324</w:t>
      </w:r>
    </w:p>
    <w:p w14:paraId="7E89DEC1" w14:textId="77777777" w:rsidR="00B61FF9" w:rsidRDefault="00B61FF9" w:rsidP="006643B1">
      <w:pPr>
        <w:autoSpaceDE w:val="0"/>
        <w:autoSpaceDN w:val="0"/>
        <w:adjustRightInd w:val="0"/>
        <w:spacing w:line="520" w:lineRule="atLeast"/>
        <w:rPr>
          <w:rFonts w:ascii="宋体" w:hAnsi="宋体"/>
          <w:sz w:val="24"/>
          <w:szCs w:val="24"/>
        </w:rPr>
      </w:pPr>
    </w:p>
    <w:p w14:paraId="0A339E9C" w14:textId="77777777" w:rsidR="00B61FF9" w:rsidRPr="004D4161" w:rsidRDefault="001B0A60" w:rsidP="004D4161">
      <w:pPr>
        <w:autoSpaceDE w:val="0"/>
        <w:autoSpaceDN w:val="0"/>
        <w:spacing w:line="360" w:lineRule="auto"/>
        <w:ind w:firstLineChars="200" w:firstLine="482"/>
        <w:rPr>
          <w:rFonts w:asciiTheme="minorEastAsia" w:eastAsiaTheme="minorEastAsia" w:hAnsiTheme="minorEastAsia"/>
          <w:b/>
          <w:sz w:val="24"/>
          <w:szCs w:val="24"/>
        </w:rPr>
      </w:pPr>
      <w:r w:rsidRPr="004D4161">
        <w:rPr>
          <w:rFonts w:asciiTheme="minorEastAsia" w:eastAsiaTheme="minorEastAsia" w:hAnsiTheme="minorEastAsia" w:hint="eastAsia"/>
          <w:b/>
          <w:sz w:val="24"/>
          <w:szCs w:val="24"/>
        </w:rPr>
        <w:t>鉴于：</w:t>
      </w:r>
    </w:p>
    <w:p w14:paraId="795869F6" w14:textId="15A36D5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w:t>
      </w:r>
      <w:r w:rsidR="00845788" w:rsidRPr="004D4161">
        <w:rPr>
          <w:rFonts w:asciiTheme="minorEastAsia" w:eastAsiaTheme="minorEastAsia" w:hAnsiTheme="minorEastAsia" w:hint="eastAsia"/>
          <w:szCs w:val="24"/>
        </w:rPr>
        <w:t>南方基金管理股份有限公司</w:t>
      </w:r>
      <w:r w:rsidRPr="004D4161">
        <w:rPr>
          <w:rFonts w:asciiTheme="minorEastAsia" w:eastAsiaTheme="minorEastAsia" w:hAnsiTheme="minorEastAsia" w:hint="eastAsia"/>
          <w:szCs w:val="24"/>
        </w:rPr>
        <w:t>系一家依照中国法律合法成立并有效存续的</w:t>
      </w:r>
      <w:r w:rsidR="00845788" w:rsidRPr="004D4161">
        <w:rPr>
          <w:rFonts w:asciiTheme="minorEastAsia" w:eastAsiaTheme="minorEastAsia" w:hAnsiTheme="minorEastAsia" w:hint="eastAsia"/>
          <w:szCs w:val="24"/>
        </w:rPr>
        <w:t>股份有限公司</w:t>
      </w:r>
      <w:r w:rsidRPr="004D4161">
        <w:rPr>
          <w:rFonts w:asciiTheme="minorEastAsia" w:eastAsiaTheme="minorEastAsia" w:hAnsiTheme="minorEastAsia" w:hint="eastAsia"/>
          <w:szCs w:val="24"/>
        </w:rPr>
        <w:t>，按照相关法律法规的规定具备担任基金管理人的资格和能力；</w:t>
      </w:r>
    </w:p>
    <w:p w14:paraId="4FE5F169" w14:textId="39A590D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2.中信银行股份有限公司系一家依照中国法律合法成立并有效存续的银行，按照相关法律法规的规定具备担任基金托管人的资格和能力；</w:t>
      </w:r>
    </w:p>
    <w:p w14:paraId="436B2A7A" w14:textId="47693C0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w:t>
      </w:r>
      <w:r w:rsidR="00845788" w:rsidRPr="004D4161">
        <w:rPr>
          <w:rFonts w:asciiTheme="minorEastAsia" w:eastAsiaTheme="minorEastAsia" w:hAnsiTheme="minorEastAsia" w:hint="eastAsia"/>
          <w:szCs w:val="24"/>
        </w:rPr>
        <w:t xml:space="preserve"> 南方基金管理股份有限公司</w:t>
      </w:r>
      <w:r w:rsidRPr="004D4161">
        <w:rPr>
          <w:rFonts w:asciiTheme="minorEastAsia" w:eastAsiaTheme="minorEastAsia" w:hAnsiTheme="minorEastAsia" w:hint="eastAsia"/>
          <w:szCs w:val="24"/>
        </w:rPr>
        <w:t>拟担任</w:t>
      </w:r>
      <w:proofErr w:type="gramStart"/>
      <w:r w:rsidR="00417E52" w:rsidRPr="004D4161">
        <w:rPr>
          <w:rFonts w:asciiTheme="minorEastAsia" w:eastAsiaTheme="minorEastAsia" w:hAnsiTheme="minorEastAsia" w:hint="eastAsia"/>
          <w:bCs/>
          <w:szCs w:val="24"/>
        </w:rPr>
        <w:t>南方瑞享</w:t>
      </w:r>
      <w:proofErr w:type="gramEnd"/>
      <w:r w:rsidR="00936C9D" w:rsidRPr="004D4161">
        <w:rPr>
          <w:rFonts w:asciiTheme="minorEastAsia" w:eastAsiaTheme="minorEastAsia" w:hAnsiTheme="minorEastAsia" w:hint="eastAsia"/>
          <w:bCs/>
          <w:szCs w:val="24"/>
        </w:rPr>
        <w:t>混合型证券投资基金</w:t>
      </w:r>
      <w:r w:rsidRPr="004D4161">
        <w:rPr>
          <w:rFonts w:asciiTheme="minorEastAsia" w:eastAsiaTheme="minorEastAsia" w:hAnsiTheme="minorEastAsia" w:hint="eastAsia"/>
          <w:szCs w:val="24"/>
        </w:rPr>
        <w:t>的基金管理人，中信银行股份有限公司拟担任</w:t>
      </w:r>
      <w:proofErr w:type="gramStart"/>
      <w:r w:rsidR="00417E52" w:rsidRPr="004D4161">
        <w:rPr>
          <w:rFonts w:asciiTheme="minorEastAsia" w:eastAsiaTheme="minorEastAsia" w:hAnsiTheme="minorEastAsia" w:hint="eastAsia"/>
          <w:bCs/>
          <w:szCs w:val="24"/>
        </w:rPr>
        <w:t>南方瑞享</w:t>
      </w:r>
      <w:proofErr w:type="gramEnd"/>
      <w:r w:rsidR="00936C9D" w:rsidRPr="004D4161">
        <w:rPr>
          <w:rFonts w:asciiTheme="minorEastAsia" w:eastAsiaTheme="minorEastAsia" w:hAnsiTheme="minorEastAsia" w:hint="eastAsia"/>
          <w:bCs/>
          <w:szCs w:val="24"/>
        </w:rPr>
        <w:t>混合型证券投资基金</w:t>
      </w:r>
      <w:r w:rsidRPr="004D4161">
        <w:rPr>
          <w:rFonts w:asciiTheme="minorEastAsia" w:eastAsiaTheme="minorEastAsia" w:hAnsiTheme="minorEastAsia" w:hint="eastAsia"/>
          <w:szCs w:val="24"/>
        </w:rPr>
        <w:t>的基金托管人；</w:t>
      </w:r>
    </w:p>
    <w:p w14:paraId="774C6DCC" w14:textId="159AAEA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为明确双方在基金托管中的权利、义务及责任，确保基金财产的安全，保护基金份额持有人的合法权益，依据</w:t>
      </w:r>
      <w:r w:rsidR="006117E4" w:rsidRPr="004D4161">
        <w:rPr>
          <w:rFonts w:asciiTheme="minorEastAsia" w:eastAsiaTheme="minorEastAsia" w:hAnsiTheme="minorEastAsia" w:hint="eastAsia"/>
          <w:szCs w:val="24"/>
        </w:rPr>
        <w:t>相关法律法规和监管规定</w:t>
      </w:r>
      <w:r w:rsidRPr="004D4161">
        <w:rPr>
          <w:rFonts w:asciiTheme="minorEastAsia" w:eastAsiaTheme="minorEastAsia" w:hAnsiTheme="minorEastAsia" w:hint="eastAsia"/>
          <w:szCs w:val="24"/>
        </w:rPr>
        <w:t>，双方本着平等自愿、诚实守信的原则特签订本协议。</w:t>
      </w:r>
    </w:p>
    <w:p w14:paraId="4A1D1ECD" w14:textId="77777777" w:rsidR="00B61FF9" w:rsidRPr="004D4161" w:rsidRDefault="001B0A60" w:rsidP="004D4161">
      <w:pPr>
        <w:pStyle w:val="20"/>
        <w:spacing w:before="0" w:after="0" w:line="360" w:lineRule="auto"/>
        <w:rPr>
          <w:rFonts w:asciiTheme="minorEastAsia" w:eastAsiaTheme="minorEastAsia" w:hAnsiTheme="minorEastAsia"/>
          <w:b/>
          <w:bCs/>
          <w:szCs w:val="24"/>
        </w:rPr>
      </w:pPr>
      <w:r w:rsidRPr="004D4161">
        <w:rPr>
          <w:rFonts w:asciiTheme="minorEastAsia" w:eastAsiaTheme="minorEastAsia" w:hAnsiTheme="minorEastAsia" w:hint="eastAsia"/>
          <w:b/>
          <w:bCs/>
          <w:szCs w:val="24"/>
        </w:rPr>
        <w:t>释义：</w:t>
      </w:r>
    </w:p>
    <w:p w14:paraId="02313709" w14:textId="2B304D88"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除非另有约定，《</w:t>
      </w:r>
      <w:r w:rsidR="00417E52" w:rsidRPr="004D4161">
        <w:rPr>
          <w:rFonts w:asciiTheme="minorEastAsia" w:eastAsiaTheme="minorEastAsia" w:hAnsiTheme="minorEastAsia" w:hint="eastAsia"/>
          <w:bCs/>
          <w:szCs w:val="24"/>
        </w:rPr>
        <w:t>南方瑞享</w:t>
      </w:r>
      <w:r w:rsidR="00936C9D" w:rsidRPr="004D4161">
        <w:rPr>
          <w:rFonts w:asciiTheme="minorEastAsia" w:eastAsiaTheme="minorEastAsia" w:hAnsiTheme="minorEastAsia" w:hint="eastAsia"/>
          <w:bCs/>
          <w:szCs w:val="24"/>
        </w:rPr>
        <w:t>混合型证券投资基金</w:t>
      </w:r>
      <w:r w:rsidRPr="004D4161">
        <w:rPr>
          <w:rFonts w:asciiTheme="minorEastAsia" w:eastAsiaTheme="minorEastAsia" w:hAnsiTheme="minorEastAsia" w:hint="eastAsia"/>
          <w:szCs w:val="24"/>
        </w:rPr>
        <w:t>基金合同》(以下简称“基金合同”)中定义的术语在用于本托管协议时应具有相同的含义；若有抵触</w:t>
      </w:r>
      <w:r w:rsidR="00BC0D5D"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 xml:space="preserve">应以基金合同为准，并依其条款解释。 </w:t>
      </w:r>
    </w:p>
    <w:p w14:paraId="3518F577" w14:textId="123EB22C"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10" w:name="_Toc296551337"/>
      <w:bookmarkStart w:id="11" w:name="_Toc106036220"/>
      <w:r w:rsidRPr="004D4161">
        <w:rPr>
          <w:rFonts w:asciiTheme="minorEastAsia" w:eastAsiaTheme="minorEastAsia" w:hAnsiTheme="minorEastAsia" w:hint="eastAsia"/>
          <w:bCs/>
          <w:color w:val="auto"/>
          <w:szCs w:val="24"/>
        </w:rPr>
        <w:lastRenderedPageBreak/>
        <w:t xml:space="preserve">第一条 </w:t>
      </w:r>
      <w:r w:rsidR="00271BEE" w:rsidRPr="004D4161">
        <w:rPr>
          <w:rFonts w:asciiTheme="minorEastAsia" w:eastAsiaTheme="minorEastAsia" w:hAnsiTheme="minorEastAsia" w:hint="eastAsia"/>
          <w:bCs/>
          <w:color w:val="auto"/>
          <w:szCs w:val="24"/>
        </w:rPr>
        <w:t>本</w:t>
      </w:r>
      <w:r w:rsidRPr="004D4161">
        <w:rPr>
          <w:rFonts w:asciiTheme="minorEastAsia" w:eastAsiaTheme="minorEastAsia" w:hAnsiTheme="minorEastAsia" w:hint="eastAsia"/>
          <w:bCs/>
          <w:color w:val="auto"/>
          <w:szCs w:val="24"/>
        </w:rPr>
        <w:t>协议当事人</w:t>
      </w:r>
      <w:bookmarkEnd w:id="10"/>
      <w:bookmarkEnd w:id="11"/>
    </w:p>
    <w:p w14:paraId="198D9B9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1.1基金管理人：</w:t>
      </w:r>
    </w:p>
    <w:p w14:paraId="32176AB6"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名称：南方基金管理股份有限公司</w:t>
      </w:r>
    </w:p>
    <w:p w14:paraId="47658C9A"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住所：深圳市福田区莲花街道益田路5999号基金大厦32-42楼</w:t>
      </w:r>
    </w:p>
    <w:p w14:paraId="1DCFCA89" w14:textId="5F1AD2E3"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法定代表人：</w:t>
      </w:r>
      <w:r w:rsidR="0061124A" w:rsidRPr="004D4161">
        <w:rPr>
          <w:rFonts w:asciiTheme="minorEastAsia" w:eastAsiaTheme="minorEastAsia" w:hAnsiTheme="minorEastAsia" w:hint="eastAsia"/>
          <w:szCs w:val="24"/>
        </w:rPr>
        <w:t>周易</w:t>
      </w:r>
    </w:p>
    <w:p w14:paraId="4799B466"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成立时间：1998年3月6日</w:t>
      </w:r>
    </w:p>
    <w:p w14:paraId="6EAA8398"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批准设立机关：中国证券监督管理委员会</w:t>
      </w:r>
    </w:p>
    <w:p w14:paraId="1E87568E"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批准设立文号：</w:t>
      </w:r>
      <w:proofErr w:type="gramStart"/>
      <w:r w:rsidRPr="004D4161">
        <w:rPr>
          <w:rFonts w:asciiTheme="minorEastAsia" w:eastAsiaTheme="minorEastAsia" w:hAnsiTheme="minorEastAsia" w:hint="eastAsia"/>
          <w:szCs w:val="24"/>
        </w:rPr>
        <w:t>证监基字</w:t>
      </w:r>
      <w:proofErr w:type="gramEnd"/>
      <w:r w:rsidRPr="004D4161">
        <w:rPr>
          <w:rFonts w:asciiTheme="minorEastAsia" w:eastAsiaTheme="minorEastAsia" w:hAnsiTheme="minorEastAsia" w:hint="eastAsia"/>
          <w:szCs w:val="24"/>
        </w:rPr>
        <w:t>[1998]4号</w:t>
      </w:r>
    </w:p>
    <w:p w14:paraId="491054A3"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组织形式：股份有限公司</w:t>
      </w:r>
    </w:p>
    <w:p w14:paraId="128BBCE5"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注册资本：人民币3.6172亿元</w:t>
      </w:r>
    </w:p>
    <w:p w14:paraId="15DA6234"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经营范围：基金募集、基金销售、资产管理、中国证监会许可的其它业务</w:t>
      </w:r>
    </w:p>
    <w:p w14:paraId="75F62387" w14:textId="77777777" w:rsidR="00B87DA0" w:rsidRPr="004D4161" w:rsidRDefault="00B87DA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存续期间：持续经营</w:t>
      </w:r>
    </w:p>
    <w:p w14:paraId="6CD5413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1.2基金托管人：</w:t>
      </w:r>
    </w:p>
    <w:p w14:paraId="4C3409A3" w14:textId="75E7716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名称：中信银行股份有限公司</w:t>
      </w:r>
    </w:p>
    <w:p w14:paraId="03629BA5" w14:textId="7914EA9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住所：</w:t>
      </w:r>
      <w:r w:rsidR="005A650A" w:rsidRPr="004D4161">
        <w:rPr>
          <w:rFonts w:asciiTheme="minorEastAsia" w:eastAsiaTheme="minorEastAsia" w:hAnsiTheme="minorEastAsia" w:hint="eastAsia"/>
          <w:szCs w:val="24"/>
        </w:rPr>
        <w:t>北京市朝阳区光华路10号院1号楼6-30层、32-42层</w:t>
      </w:r>
    </w:p>
    <w:p w14:paraId="78F9ABDB" w14:textId="7F86351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法定代表人：</w:t>
      </w:r>
      <w:r w:rsidR="003A440C" w:rsidRPr="004D4161">
        <w:rPr>
          <w:rFonts w:asciiTheme="minorEastAsia" w:eastAsiaTheme="minorEastAsia" w:hAnsiTheme="minorEastAsia" w:hint="eastAsia"/>
          <w:szCs w:val="24"/>
        </w:rPr>
        <w:t>方合英</w:t>
      </w:r>
    </w:p>
    <w:p w14:paraId="1D42E32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成立时间：1987年4月</w:t>
      </w:r>
      <w:r w:rsidRPr="004D4161">
        <w:rPr>
          <w:rFonts w:asciiTheme="minorEastAsia" w:eastAsiaTheme="minorEastAsia" w:hAnsiTheme="minorEastAsia"/>
          <w:szCs w:val="24"/>
        </w:rPr>
        <w:t>20</w:t>
      </w:r>
      <w:r w:rsidRPr="004D4161">
        <w:rPr>
          <w:rFonts w:asciiTheme="minorEastAsia" w:eastAsiaTheme="minorEastAsia" w:hAnsiTheme="minorEastAsia" w:hint="eastAsia"/>
          <w:szCs w:val="24"/>
        </w:rPr>
        <w:t>日</w:t>
      </w:r>
    </w:p>
    <w:p w14:paraId="2A101220" w14:textId="54C9CC86" w:rsidR="00B61FF9" w:rsidRPr="004D4161" w:rsidRDefault="0008590F"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批准设立机关及</w:t>
      </w:r>
      <w:r w:rsidR="001B0A60" w:rsidRPr="004D4161">
        <w:rPr>
          <w:rFonts w:asciiTheme="minorEastAsia" w:eastAsiaTheme="minorEastAsia" w:hAnsiTheme="minorEastAsia" w:hint="eastAsia"/>
          <w:szCs w:val="24"/>
        </w:rPr>
        <w:t>批准设立文号：</w:t>
      </w:r>
      <w:r w:rsidRPr="004D4161">
        <w:rPr>
          <w:rFonts w:asciiTheme="minorEastAsia" w:eastAsiaTheme="minorEastAsia" w:hAnsiTheme="minorEastAsia" w:hint="eastAsia"/>
          <w:szCs w:val="24"/>
        </w:rPr>
        <w:t>中华人民共和国国务院办公厅</w:t>
      </w:r>
      <w:r w:rsidR="001B0A60" w:rsidRPr="004D4161">
        <w:rPr>
          <w:rFonts w:asciiTheme="minorEastAsia" w:eastAsiaTheme="minorEastAsia" w:hAnsiTheme="minorEastAsia" w:hint="eastAsia"/>
          <w:szCs w:val="24"/>
        </w:rPr>
        <w:t>国办函[1987]14号</w:t>
      </w:r>
    </w:p>
    <w:p w14:paraId="459424C0" w14:textId="4D1AEB3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基金托管业务批准文号：</w:t>
      </w:r>
      <w:r w:rsidR="00AD375D" w:rsidRPr="004D4161">
        <w:rPr>
          <w:rFonts w:asciiTheme="minorEastAsia" w:eastAsiaTheme="minorEastAsia" w:hAnsiTheme="minorEastAsia" w:hint="eastAsia"/>
          <w:bCs/>
          <w:szCs w:val="24"/>
        </w:rPr>
        <w:t>中国证监会</w:t>
      </w:r>
      <w:r w:rsidRPr="004D4161">
        <w:rPr>
          <w:rFonts w:asciiTheme="minorEastAsia" w:eastAsiaTheme="minorEastAsia" w:hAnsiTheme="minorEastAsia" w:hint="eastAsia"/>
          <w:szCs w:val="24"/>
        </w:rPr>
        <w:t>证</w:t>
      </w:r>
      <w:proofErr w:type="gramStart"/>
      <w:r w:rsidRPr="004D4161">
        <w:rPr>
          <w:rFonts w:asciiTheme="minorEastAsia" w:eastAsiaTheme="minorEastAsia" w:hAnsiTheme="minorEastAsia" w:hint="eastAsia"/>
          <w:szCs w:val="24"/>
        </w:rPr>
        <w:t>监基金字</w:t>
      </w:r>
      <w:proofErr w:type="gramEnd"/>
      <w:r w:rsidRPr="004D4161">
        <w:rPr>
          <w:rFonts w:asciiTheme="minorEastAsia" w:eastAsiaTheme="minorEastAsia" w:hAnsiTheme="minorEastAsia" w:hint="eastAsia"/>
          <w:szCs w:val="24"/>
        </w:rPr>
        <w:t>[2004]125号</w:t>
      </w:r>
    </w:p>
    <w:p w14:paraId="5F52AC6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组织形式：股份有限公司</w:t>
      </w:r>
    </w:p>
    <w:p w14:paraId="01AC85F2" w14:textId="1886AB2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注册资本：</w:t>
      </w:r>
      <w:r w:rsidR="00AD375D" w:rsidRPr="004D4161">
        <w:rPr>
          <w:rFonts w:asciiTheme="minorEastAsia" w:eastAsiaTheme="minorEastAsia" w:hAnsiTheme="minorEastAsia" w:hint="eastAsia"/>
          <w:szCs w:val="24"/>
        </w:rPr>
        <w:t>489.35亿元人民币</w:t>
      </w:r>
    </w:p>
    <w:p w14:paraId="712AC467" w14:textId="1D8FF333" w:rsidR="00DD6ABF"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存续期间：持续经营</w:t>
      </w:r>
    </w:p>
    <w:p w14:paraId="3671A825"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1D8A7D14" w14:textId="3A704FD2"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12" w:name="_Toc296551338"/>
      <w:bookmarkStart w:id="13" w:name="_Toc106036221"/>
      <w:r w:rsidRPr="004D4161">
        <w:rPr>
          <w:rFonts w:asciiTheme="minorEastAsia" w:eastAsiaTheme="minorEastAsia" w:hAnsiTheme="minorEastAsia" w:hint="eastAsia"/>
          <w:bCs/>
          <w:color w:val="auto"/>
          <w:szCs w:val="24"/>
        </w:rPr>
        <w:t xml:space="preserve">第二条 </w:t>
      </w:r>
      <w:r w:rsidR="00271BEE" w:rsidRPr="004D4161">
        <w:rPr>
          <w:rFonts w:asciiTheme="minorEastAsia" w:eastAsiaTheme="minorEastAsia" w:hAnsiTheme="minorEastAsia" w:hint="eastAsia"/>
          <w:bCs/>
          <w:color w:val="auto"/>
          <w:szCs w:val="24"/>
        </w:rPr>
        <w:t>本</w:t>
      </w:r>
      <w:r w:rsidRPr="004D4161">
        <w:rPr>
          <w:rFonts w:asciiTheme="minorEastAsia" w:eastAsiaTheme="minorEastAsia" w:hAnsiTheme="minorEastAsia" w:hint="eastAsia"/>
          <w:bCs/>
          <w:color w:val="auto"/>
          <w:szCs w:val="24"/>
        </w:rPr>
        <w:t>协议的依据、目的和原则</w:t>
      </w:r>
      <w:bookmarkEnd w:id="12"/>
      <w:bookmarkEnd w:id="13"/>
    </w:p>
    <w:p w14:paraId="64ED2F98" w14:textId="4D6822A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2.1</w:t>
      </w:r>
      <w:r w:rsidR="00271BE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协议的依据</w:t>
      </w:r>
    </w:p>
    <w:p w14:paraId="7A47D76C" w14:textId="65A834F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订立本协议的依据是</w:t>
      </w:r>
      <w:r w:rsidR="00BF6B7F" w:rsidRPr="004D4161">
        <w:rPr>
          <w:rFonts w:asciiTheme="minorEastAsia" w:eastAsiaTheme="minorEastAsia" w:hAnsiTheme="minorEastAsia" w:hint="eastAsia"/>
          <w:szCs w:val="24"/>
        </w:rPr>
        <w:t>《中华人民共和国民法典》</w:t>
      </w:r>
      <w:r w:rsidR="00B87DA0" w:rsidRPr="004D4161">
        <w:rPr>
          <w:rFonts w:asciiTheme="minorEastAsia" w:eastAsiaTheme="minorEastAsia" w:hAnsiTheme="minorEastAsia"/>
          <w:bCs/>
          <w:szCs w:val="24"/>
        </w:rPr>
        <w:t>、</w:t>
      </w:r>
      <w:r w:rsidR="00B87DA0" w:rsidRPr="004D4161">
        <w:rPr>
          <w:rFonts w:asciiTheme="minorEastAsia" w:eastAsiaTheme="minorEastAsia" w:hAnsiTheme="minorEastAsia" w:hint="eastAsia"/>
          <w:bCs/>
          <w:szCs w:val="24"/>
        </w:rPr>
        <w:t>《中华人民共和国证券法》（以下</w:t>
      </w:r>
      <w:r w:rsidR="00B87DA0" w:rsidRPr="004D4161">
        <w:rPr>
          <w:rFonts w:asciiTheme="minorEastAsia" w:eastAsiaTheme="minorEastAsia" w:hAnsiTheme="minorEastAsia"/>
          <w:bCs/>
          <w:szCs w:val="24"/>
        </w:rPr>
        <w:t>简称</w:t>
      </w:r>
      <w:r w:rsidR="00B87DA0" w:rsidRPr="004D4161">
        <w:rPr>
          <w:rFonts w:asciiTheme="minorEastAsia" w:eastAsiaTheme="minorEastAsia" w:hAnsiTheme="minorEastAsia" w:hint="eastAsia"/>
          <w:bCs/>
          <w:szCs w:val="24"/>
        </w:rPr>
        <w:t>“</w:t>
      </w:r>
      <w:r w:rsidR="00B87DA0" w:rsidRPr="004D4161">
        <w:rPr>
          <w:rFonts w:asciiTheme="minorEastAsia" w:eastAsiaTheme="minorEastAsia" w:hAnsiTheme="minorEastAsia"/>
          <w:bCs/>
          <w:szCs w:val="24"/>
        </w:rPr>
        <w:t>《</w:t>
      </w:r>
      <w:r w:rsidR="00B87DA0" w:rsidRPr="004D4161">
        <w:rPr>
          <w:rFonts w:asciiTheme="minorEastAsia" w:eastAsiaTheme="minorEastAsia" w:hAnsiTheme="minorEastAsia" w:hint="eastAsia"/>
          <w:bCs/>
          <w:szCs w:val="24"/>
        </w:rPr>
        <w:t>证券法</w:t>
      </w:r>
      <w:r w:rsidR="00B87DA0" w:rsidRPr="004D4161">
        <w:rPr>
          <w:rFonts w:asciiTheme="minorEastAsia" w:eastAsiaTheme="minorEastAsia" w:hAnsiTheme="minorEastAsia"/>
          <w:bCs/>
          <w:szCs w:val="24"/>
        </w:rPr>
        <w:t>》</w:t>
      </w:r>
      <w:r w:rsidR="00B87DA0" w:rsidRPr="004D4161">
        <w:rPr>
          <w:rFonts w:asciiTheme="minorEastAsia" w:eastAsiaTheme="minorEastAsia" w:hAnsiTheme="minorEastAsia" w:hint="eastAsia"/>
          <w:bCs/>
          <w:szCs w:val="24"/>
        </w:rPr>
        <w:t>”）、</w:t>
      </w:r>
      <w:r w:rsidRPr="004D4161">
        <w:rPr>
          <w:rFonts w:asciiTheme="minorEastAsia" w:eastAsiaTheme="minorEastAsia" w:hAnsiTheme="minorEastAsia" w:hint="eastAsia"/>
          <w:szCs w:val="24"/>
        </w:rPr>
        <w:t>《中华人民共和国证券投资基金法》（以下简称“《基金法》”）、《公开募集证券投资基金运作管理办法》（以下简称“《运作办法》”）、《</w:t>
      </w:r>
      <w:r w:rsidR="00A22A2F" w:rsidRPr="004D4161">
        <w:rPr>
          <w:rFonts w:asciiTheme="minorEastAsia" w:eastAsiaTheme="minorEastAsia" w:hAnsiTheme="minorEastAsia" w:hint="eastAsia"/>
          <w:szCs w:val="24"/>
        </w:rPr>
        <w:t>公开募集证券投资基金销售机构监督管理办法</w:t>
      </w:r>
      <w:r w:rsidRPr="004D4161">
        <w:rPr>
          <w:rFonts w:asciiTheme="minorEastAsia" w:eastAsiaTheme="minorEastAsia" w:hAnsiTheme="minorEastAsia" w:hint="eastAsia"/>
          <w:szCs w:val="24"/>
        </w:rPr>
        <w:t>》、《</w:t>
      </w:r>
      <w:r w:rsidR="00DE7DCF" w:rsidRPr="004D4161">
        <w:rPr>
          <w:rFonts w:asciiTheme="minorEastAsia" w:eastAsiaTheme="minorEastAsia" w:hAnsiTheme="minorEastAsia" w:hint="eastAsia"/>
          <w:szCs w:val="24"/>
        </w:rPr>
        <w:t>公开</w:t>
      </w:r>
      <w:r w:rsidR="00DE7DCF" w:rsidRPr="004D4161">
        <w:rPr>
          <w:rFonts w:asciiTheme="minorEastAsia" w:eastAsiaTheme="minorEastAsia" w:hAnsiTheme="minorEastAsia"/>
          <w:szCs w:val="24"/>
        </w:rPr>
        <w:t>募集</w:t>
      </w:r>
      <w:r w:rsidRPr="004D4161">
        <w:rPr>
          <w:rFonts w:asciiTheme="minorEastAsia" w:eastAsiaTheme="minorEastAsia" w:hAnsiTheme="minorEastAsia" w:hint="eastAsia"/>
          <w:szCs w:val="24"/>
        </w:rPr>
        <w:t>证券投资基金信息披露管理办法》（以下简称“《信息披露办法》”）、</w:t>
      </w:r>
      <w:r w:rsidRPr="004D4161">
        <w:rPr>
          <w:rFonts w:asciiTheme="minorEastAsia" w:eastAsiaTheme="minorEastAsia" w:hAnsiTheme="minorEastAsia" w:hint="eastAsia"/>
          <w:bCs/>
          <w:szCs w:val="24"/>
        </w:rPr>
        <w:t>《公开募集开放式证券投资基金流动性风险管理</w:t>
      </w:r>
      <w:r w:rsidRPr="004D4161">
        <w:rPr>
          <w:rFonts w:asciiTheme="minorEastAsia" w:eastAsiaTheme="minorEastAsia" w:hAnsiTheme="minorEastAsia" w:hint="eastAsia"/>
          <w:bCs/>
          <w:szCs w:val="24"/>
        </w:rPr>
        <w:lastRenderedPageBreak/>
        <w:t>规定》（以下简称“《流动性风险管理规定》”）</w:t>
      </w:r>
      <w:r w:rsidR="00BF6B7F" w:rsidRPr="004D4161">
        <w:rPr>
          <w:rFonts w:asciiTheme="minorEastAsia" w:eastAsiaTheme="minorEastAsia" w:hAnsiTheme="minorEastAsia" w:hint="eastAsia"/>
          <w:bCs/>
          <w:szCs w:val="24"/>
        </w:rPr>
        <w:t>、</w:t>
      </w:r>
      <w:r w:rsidRPr="004D4161">
        <w:rPr>
          <w:rFonts w:asciiTheme="minorEastAsia" w:eastAsiaTheme="minorEastAsia" w:hAnsiTheme="minorEastAsia" w:hint="eastAsia"/>
          <w:szCs w:val="24"/>
        </w:rPr>
        <w:t>《证券投资基金信息披露内容与格式准则第7号〈托管协议的内容与格式〉》</w:t>
      </w:r>
      <w:r w:rsidR="00DE7DCF" w:rsidRPr="004D4161">
        <w:rPr>
          <w:rFonts w:asciiTheme="minorEastAsia" w:eastAsiaTheme="minorEastAsia" w:hAnsiTheme="minorEastAsia" w:hint="eastAsia"/>
          <w:szCs w:val="24"/>
        </w:rPr>
        <w:t>、《</w:t>
      </w:r>
      <w:r w:rsidR="00417E52" w:rsidRPr="004D4161">
        <w:rPr>
          <w:rFonts w:asciiTheme="minorEastAsia" w:eastAsiaTheme="minorEastAsia" w:hAnsiTheme="minorEastAsia" w:hint="eastAsia"/>
          <w:bCs/>
          <w:szCs w:val="24"/>
        </w:rPr>
        <w:t>南方瑞享</w:t>
      </w:r>
      <w:r w:rsidR="00936C9D" w:rsidRPr="004D4161">
        <w:rPr>
          <w:rFonts w:asciiTheme="minorEastAsia" w:eastAsiaTheme="minorEastAsia" w:hAnsiTheme="minorEastAsia" w:hint="eastAsia"/>
          <w:bCs/>
          <w:szCs w:val="24"/>
        </w:rPr>
        <w:t>混合型证券投资基金</w:t>
      </w:r>
      <w:r w:rsidR="00DE7DCF" w:rsidRPr="004D4161">
        <w:rPr>
          <w:rFonts w:asciiTheme="minorEastAsia" w:eastAsiaTheme="minorEastAsia" w:hAnsiTheme="minorEastAsia" w:hint="eastAsia"/>
          <w:szCs w:val="24"/>
        </w:rPr>
        <w:t>基金合同》（以下简称“基金合同”）</w:t>
      </w:r>
      <w:r w:rsidRPr="004D4161">
        <w:rPr>
          <w:rFonts w:asciiTheme="minorEastAsia" w:eastAsiaTheme="minorEastAsia" w:hAnsiTheme="minorEastAsia" w:hint="eastAsia"/>
          <w:szCs w:val="24"/>
        </w:rPr>
        <w:t>及其他有关规定。</w:t>
      </w:r>
    </w:p>
    <w:p w14:paraId="31203815" w14:textId="4B50C06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2.2</w:t>
      </w:r>
      <w:r w:rsidR="00271BE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协议的目的</w:t>
      </w:r>
    </w:p>
    <w:p w14:paraId="3C143C3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订立本协议的目的是明确基金托管人与基金管理人之间在基金财产的保管、投资运作、净值计算、收益分配、信息披露及相互监督等有关事宜中的权利、义务及职责，确保基金财产的安全，保护基金份额持有人的合法权益。</w:t>
      </w:r>
    </w:p>
    <w:p w14:paraId="6F561756" w14:textId="534140F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2.3</w:t>
      </w:r>
      <w:r w:rsidR="00271BE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协议的原则</w:t>
      </w:r>
    </w:p>
    <w:p w14:paraId="6E4EA736" w14:textId="1BCAD8B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基金管理人和基金托管人本着平等自愿、诚实信用、充分保护基金份额持有人合法权益的原则，经协商一致，签订本协议。</w:t>
      </w:r>
    </w:p>
    <w:p w14:paraId="4FE9CEE8" w14:textId="419E1452" w:rsidR="00550BC4" w:rsidRDefault="00550BC4"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w:t>
      </w:r>
      <w:r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若本基金实施</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的，</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实施期间的相关安排</w:t>
      </w:r>
      <w:proofErr w:type="gramStart"/>
      <w:r w:rsidRPr="004D4161">
        <w:rPr>
          <w:rFonts w:asciiTheme="minorEastAsia" w:eastAsiaTheme="minorEastAsia" w:hAnsiTheme="minorEastAsia" w:hint="eastAsia"/>
          <w:szCs w:val="24"/>
        </w:rPr>
        <w:t>见基金</w:t>
      </w:r>
      <w:proofErr w:type="gramEnd"/>
      <w:r w:rsidRPr="004D4161">
        <w:rPr>
          <w:rFonts w:asciiTheme="minorEastAsia" w:eastAsiaTheme="minorEastAsia" w:hAnsiTheme="minorEastAsia" w:hint="eastAsia"/>
          <w:szCs w:val="24"/>
        </w:rPr>
        <w:t>合同和招募说明书的规定。</w:t>
      </w:r>
    </w:p>
    <w:p w14:paraId="687E56EB"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5A71A539"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14" w:name="_Toc296551339"/>
      <w:bookmarkStart w:id="15" w:name="_Toc106036222"/>
      <w:r w:rsidRPr="004D4161">
        <w:rPr>
          <w:rFonts w:asciiTheme="minorEastAsia" w:eastAsiaTheme="minorEastAsia" w:hAnsiTheme="minorEastAsia" w:hint="eastAsia"/>
          <w:bCs/>
          <w:color w:val="auto"/>
          <w:szCs w:val="24"/>
        </w:rPr>
        <w:t>第三条 基金托管人对基金管理人的业务监督和核查</w:t>
      </w:r>
      <w:bookmarkEnd w:id="14"/>
      <w:bookmarkEnd w:id="15"/>
    </w:p>
    <w:p w14:paraId="54DC570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3.1基金托管人对基金管理人的投资行为行使监督权</w:t>
      </w:r>
    </w:p>
    <w:p w14:paraId="24042AF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3.1.1基金托管人根据有关法律法规的规定和基金合同的约定，对下述基金投资范围、投资对象进行监督。本基金将投资于以下金融工具：</w:t>
      </w:r>
    </w:p>
    <w:p w14:paraId="0E067005" w14:textId="77777777" w:rsidR="00417E52" w:rsidRPr="004D4161" w:rsidRDefault="00417E5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的投资范围为具有良好流动性的金融工具，包括国内依法发行上市的股票（包括主板、创业板及其他经中国证监会核准或注册上市的股票以及存托凭证（下同））、内地与香港股票市场交易互联互通机制允许买卖的规定范围内的香港联合交易所上市的股票（简称“港股通股票”）、债券（包括国内依法发行的国债、央行票据、金融债券、企业债券、公司债券、中期票据、短期融资</w:t>
      </w:r>
      <w:proofErr w:type="gramStart"/>
      <w:r w:rsidRPr="004D4161">
        <w:rPr>
          <w:rFonts w:asciiTheme="minorEastAsia" w:eastAsiaTheme="minorEastAsia" w:hAnsiTheme="minorEastAsia" w:hint="eastAsia"/>
          <w:szCs w:val="24"/>
        </w:rPr>
        <w:t>券</w:t>
      </w:r>
      <w:proofErr w:type="gramEnd"/>
      <w:r w:rsidRPr="004D4161">
        <w:rPr>
          <w:rFonts w:asciiTheme="minorEastAsia" w:eastAsiaTheme="minorEastAsia" w:hAnsiTheme="minorEastAsia" w:hint="eastAsia"/>
          <w:szCs w:val="24"/>
        </w:rPr>
        <w:t>、超短期融资</w:t>
      </w:r>
      <w:proofErr w:type="gramStart"/>
      <w:r w:rsidRPr="004D4161">
        <w:rPr>
          <w:rFonts w:asciiTheme="minorEastAsia" w:eastAsiaTheme="minorEastAsia" w:hAnsiTheme="minorEastAsia" w:hint="eastAsia"/>
          <w:szCs w:val="24"/>
        </w:rPr>
        <w:t>券</w:t>
      </w:r>
      <w:proofErr w:type="gramEnd"/>
      <w:r w:rsidRPr="004D4161">
        <w:rPr>
          <w:rFonts w:asciiTheme="minorEastAsia" w:eastAsiaTheme="minorEastAsia" w:hAnsiTheme="minorEastAsia" w:hint="eastAsia"/>
          <w:szCs w:val="24"/>
        </w:rPr>
        <w:t>、公开发行的次级债券、政府支持机构债券、政府支持债券、地方政府债券、可转换债券、可交换债券及其他经中国证监会允许投资的债券）、资产支持证券、债券回购、银行存款（包括协议存款、定期存款及其他银行存款）、同业存单、货币市场工具、信用衍生品、金融衍生品（包括股指期货、国债期货、股票期权等）以及经中国证监会允许基金投资的其他金融工具，但需符合中国证监会的相关规定。</w:t>
      </w:r>
    </w:p>
    <w:p w14:paraId="28042F48" w14:textId="77777777" w:rsidR="00417E52" w:rsidRPr="004D4161" w:rsidRDefault="00417E5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本基金可根据法律法规参与融资业务。</w:t>
      </w:r>
    </w:p>
    <w:p w14:paraId="4396B13A" w14:textId="77777777" w:rsidR="00417E52" w:rsidRPr="004D4161" w:rsidRDefault="00417E5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如法律法规或监管机构以后允许基金投资其他品种，基金管理人在履行适当程序后，可以将其纳入投资范围。</w:t>
      </w:r>
    </w:p>
    <w:p w14:paraId="0719D045" w14:textId="77777777" w:rsidR="00417E52" w:rsidRPr="004D4161" w:rsidRDefault="00417E5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本基金的投资组合比例如下：本基金股票（</w:t>
      </w:r>
      <w:proofErr w:type="gramStart"/>
      <w:r w:rsidRPr="004D4161">
        <w:rPr>
          <w:rFonts w:asciiTheme="minorEastAsia" w:eastAsiaTheme="minorEastAsia" w:hAnsiTheme="minorEastAsia" w:hint="eastAsia"/>
          <w:szCs w:val="24"/>
        </w:rPr>
        <w:t>含存托</w:t>
      </w:r>
      <w:proofErr w:type="gramEnd"/>
      <w:r w:rsidRPr="004D4161">
        <w:rPr>
          <w:rFonts w:asciiTheme="minorEastAsia" w:eastAsiaTheme="minorEastAsia" w:hAnsiTheme="minorEastAsia" w:hint="eastAsia"/>
          <w:szCs w:val="24"/>
        </w:rPr>
        <w:t>凭证）投资占基金资产的比</w:t>
      </w:r>
      <w:r w:rsidRPr="004D4161">
        <w:rPr>
          <w:rFonts w:asciiTheme="minorEastAsia" w:eastAsiaTheme="minorEastAsia" w:hAnsiTheme="minorEastAsia" w:hint="eastAsia"/>
          <w:szCs w:val="24"/>
        </w:rPr>
        <w:lastRenderedPageBreak/>
        <w:t>例范围为</w:t>
      </w:r>
      <w:r w:rsidRPr="004D4161">
        <w:rPr>
          <w:rFonts w:asciiTheme="minorEastAsia" w:eastAsiaTheme="minorEastAsia" w:hAnsiTheme="minorEastAsia"/>
          <w:szCs w:val="24"/>
        </w:rPr>
        <w:t>60%-95%</w:t>
      </w:r>
      <w:r w:rsidRPr="004D4161">
        <w:rPr>
          <w:rFonts w:asciiTheme="minorEastAsia" w:eastAsiaTheme="minorEastAsia" w:hAnsiTheme="minorEastAsia" w:hint="eastAsia"/>
          <w:szCs w:val="24"/>
        </w:rPr>
        <w:t>（其中港股</w:t>
      </w:r>
      <w:proofErr w:type="gramStart"/>
      <w:r w:rsidRPr="004D4161">
        <w:rPr>
          <w:rFonts w:asciiTheme="minorEastAsia" w:eastAsiaTheme="minorEastAsia" w:hAnsiTheme="minorEastAsia" w:hint="eastAsia"/>
          <w:szCs w:val="24"/>
        </w:rPr>
        <w:t>通股票</w:t>
      </w:r>
      <w:proofErr w:type="gramEnd"/>
      <w:r w:rsidRPr="004D4161">
        <w:rPr>
          <w:rFonts w:asciiTheme="minorEastAsia" w:eastAsiaTheme="minorEastAsia" w:hAnsiTheme="minorEastAsia" w:hint="eastAsia"/>
          <w:szCs w:val="24"/>
        </w:rPr>
        <w:t>投资比例不得超过股票资产的50%）。本基金每个交易日日终在扣除股指期货合约、国债期货合约、股票期权合约需缴纳的交易保证金后，应当保持不低于基金资产净值5%的现金或者到期日在一年以内的政府债券。其中现金不包括结算备付金、存出保证金、应收申购款等。</w:t>
      </w:r>
    </w:p>
    <w:p w14:paraId="0457A483" w14:textId="77777777" w:rsidR="00417E52" w:rsidRPr="004D4161" w:rsidRDefault="00417E5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如果法律法规或中国证监会变更投资品种的投资比例限制，基金管理人在履行适当程序后，可以调整上述投资品种的投资比例。</w:t>
      </w:r>
    </w:p>
    <w:p w14:paraId="7A959D3C" w14:textId="0EF63C2C"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本基金不得投资于相关法律、法规、部门规章及《基金合同》禁止投资的投资工具。</w:t>
      </w:r>
    </w:p>
    <w:p w14:paraId="615A5EA5" w14:textId="32391A81" w:rsidR="00130C38"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3.1.2基金托管人根据有关法律法规的规定及基金合同的约定对下述基金投</w:t>
      </w:r>
      <w:r w:rsidR="000559C3" w:rsidRPr="004D4161">
        <w:rPr>
          <w:rFonts w:asciiTheme="minorEastAsia" w:eastAsiaTheme="minorEastAsia" w:hAnsiTheme="minorEastAsia" w:hint="eastAsia"/>
          <w:szCs w:val="24"/>
        </w:rPr>
        <w:t>融</w:t>
      </w:r>
      <w:r w:rsidRPr="004D4161">
        <w:rPr>
          <w:rFonts w:asciiTheme="minorEastAsia" w:eastAsiaTheme="minorEastAsia" w:hAnsiTheme="minorEastAsia" w:hint="eastAsia"/>
          <w:szCs w:val="24"/>
        </w:rPr>
        <w:t>资比例进行监督：</w:t>
      </w:r>
      <w:r w:rsidR="007B0DCD" w:rsidRPr="004D4161">
        <w:rPr>
          <w:rFonts w:asciiTheme="minorEastAsia" w:eastAsiaTheme="minorEastAsia" w:hAnsiTheme="minorEastAsia" w:hint="eastAsia"/>
          <w:szCs w:val="24"/>
        </w:rPr>
        <w:t xml:space="preserve">    </w:t>
      </w:r>
    </w:p>
    <w:p w14:paraId="3C9F244D"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（1）本基金股票（</w:t>
      </w:r>
      <w:proofErr w:type="gramStart"/>
      <w:r w:rsidRPr="004D4161">
        <w:rPr>
          <w:rFonts w:asciiTheme="minorEastAsia" w:eastAsiaTheme="minorEastAsia" w:hAnsiTheme="minorEastAsia" w:hint="eastAsia"/>
          <w:bCs/>
          <w:sz w:val="24"/>
          <w:szCs w:val="24"/>
        </w:rPr>
        <w:t>含</w:t>
      </w:r>
      <w:r w:rsidRPr="004D4161">
        <w:rPr>
          <w:rFonts w:asciiTheme="minorEastAsia" w:eastAsiaTheme="minorEastAsia" w:hAnsiTheme="minorEastAsia"/>
          <w:bCs/>
          <w:sz w:val="24"/>
          <w:szCs w:val="24"/>
        </w:rPr>
        <w:t>存托</w:t>
      </w:r>
      <w:proofErr w:type="gramEnd"/>
      <w:r w:rsidRPr="004D4161">
        <w:rPr>
          <w:rFonts w:asciiTheme="minorEastAsia" w:eastAsiaTheme="minorEastAsia" w:hAnsiTheme="minorEastAsia"/>
          <w:bCs/>
          <w:sz w:val="24"/>
          <w:szCs w:val="24"/>
        </w:rPr>
        <w:t>凭证</w:t>
      </w:r>
      <w:r w:rsidRPr="004D4161">
        <w:rPr>
          <w:rFonts w:asciiTheme="minorEastAsia" w:eastAsiaTheme="minorEastAsia" w:hAnsiTheme="minorEastAsia" w:hint="eastAsia"/>
          <w:bCs/>
          <w:sz w:val="24"/>
          <w:szCs w:val="24"/>
        </w:rPr>
        <w:t>）投资占基金资产的比例范围为60%-95%（其中港股</w:t>
      </w:r>
      <w:proofErr w:type="gramStart"/>
      <w:r w:rsidRPr="004D4161">
        <w:rPr>
          <w:rFonts w:asciiTheme="minorEastAsia" w:eastAsiaTheme="minorEastAsia" w:hAnsiTheme="minorEastAsia" w:hint="eastAsia"/>
          <w:bCs/>
          <w:sz w:val="24"/>
          <w:szCs w:val="24"/>
        </w:rPr>
        <w:t>通股票</w:t>
      </w:r>
      <w:proofErr w:type="gramEnd"/>
      <w:r w:rsidRPr="004D4161">
        <w:rPr>
          <w:rFonts w:asciiTheme="minorEastAsia" w:eastAsiaTheme="minorEastAsia" w:hAnsiTheme="minorEastAsia" w:hint="eastAsia"/>
          <w:bCs/>
          <w:sz w:val="24"/>
          <w:szCs w:val="24"/>
        </w:rPr>
        <w:t>投资比例不得超过股票资产的50%）；</w:t>
      </w:r>
    </w:p>
    <w:p w14:paraId="404081A1"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本基金每个交易日日终在扣除股指期货合约、国债期货合约、股票期权合约需缴纳的交易保证金后，应当保持不低于基金资产净值5%的现金或者到期日在一年以内的政府债券。其中现金不包括结算备付金、存出保证金、应收申购款等；</w:t>
      </w:r>
    </w:p>
    <w:p w14:paraId="05B9C74C"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（3）本基金持有一家公司发行的证券（</w:t>
      </w:r>
      <w:r w:rsidRPr="004D4161">
        <w:rPr>
          <w:rFonts w:asciiTheme="minorEastAsia" w:eastAsiaTheme="minorEastAsia" w:hAnsiTheme="minorEastAsia" w:hint="eastAsia"/>
          <w:bCs/>
          <w:color w:val="000000"/>
          <w:sz w:val="24"/>
          <w:szCs w:val="24"/>
        </w:rPr>
        <w:t>同一家公司在境内和香港同时上市的，</w:t>
      </w:r>
      <w:r w:rsidRPr="004D4161">
        <w:rPr>
          <w:rFonts w:asciiTheme="minorEastAsia" w:eastAsiaTheme="minorEastAsia" w:hAnsiTheme="minorEastAsia" w:hint="eastAsia"/>
          <w:bCs/>
          <w:sz w:val="24"/>
          <w:szCs w:val="24"/>
        </w:rPr>
        <w:t>A股和H股合并计算），其市值不超过基金资产净值的10％；</w:t>
      </w:r>
    </w:p>
    <w:p w14:paraId="431F5EDD"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（4）本基金管理人管理的全部基金持有一家公司发行的证券（</w:t>
      </w:r>
      <w:r w:rsidRPr="004D4161">
        <w:rPr>
          <w:rFonts w:asciiTheme="minorEastAsia" w:eastAsiaTheme="minorEastAsia" w:hAnsiTheme="minorEastAsia" w:hint="eastAsia"/>
          <w:bCs/>
          <w:color w:val="000000"/>
          <w:sz w:val="24"/>
          <w:szCs w:val="24"/>
        </w:rPr>
        <w:t>同一家公司在境内和香港同时上市的，</w:t>
      </w:r>
      <w:r w:rsidRPr="004D4161">
        <w:rPr>
          <w:rFonts w:asciiTheme="minorEastAsia" w:eastAsiaTheme="minorEastAsia" w:hAnsiTheme="minorEastAsia" w:hint="eastAsia"/>
          <w:bCs/>
          <w:sz w:val="24"/>
          <w:szCs w:val="24"/>
        </w:rPr>
        <w:t>A股和H股合并计算），不超过该证券的10％，完全按照有关指数的构成比例进行证券投资的基金品种可以不受此条款规定的比例限制；</w:t>
      </w:r>
    </w:p>
    <w:p w14:paraId="25871D3A"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（5）本基金投资于同一原始权益人的各类资产支持证券的比例，不得超过基金资产净值的10％；</w:t>
      </w:r>
    </w:p>
    <w:p w14:paraId="4B7904D9"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（6）本基金持有的全部资产支持证券，其市值不得超过基金资产净值的20％；</w:t>
      </w:r>
    </w:p>
    <w:p w14:paraId="7CBBDD4F"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（7）本基金持有的同一(指同一信用级别)资产支持证券的比例，不得超过该资产支持证券规模的10％；</w:t>
      </w:r>
    </w:p>
    <w:p w14:paraId="4E260FCB"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（8）本基金管理人管理的全部基金投资于同一原始权益人的各类资产支持证券，不得超过其各类资产支持证券合计规模的10％；</w:t>
      </w:r>
    </w:p>
    <w:p w14:paraId="2538AE66"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（9）本基金应投资于信用级别评级为BBB以上(含BBB)的资产支持证券。基金持有资产支持证券期间，如果其信用等级下降、不再符合投资标准，应在评级报告发布之日起3个月内予以全部卖出；</w:t>
      </w:r>
    </w:p>
    <w:p w14:paraId="0A8735C2"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（10）基金财产参与股票发行申购，本基金所申报的金额不超过本基金的总资</w:t>
      </w:r>
      <w:r w:rsidRPr="004D4161">
        <w:rPr>
          <w:rFonts w:asciiTheme="minorEastAsia" w:eastAsiaTheme="minorEastAsia" w:hAnsiTheme="minorEastAsia" w:hint="eastAsia"/>
          <w:bCs/>
          <w:sz w:val="24"/>
          <w:szCs w:val="24"/>
        </w:rPr>
        <w:lastRenderedPageBreak/>
        <w:t>产，本基金所申报的股票数量不超过拟发行股票公司本次发行股票的总量；</w:t>
      </w:r>
    </w:p>
    <w:p w14:paraId="0025F785"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11）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完全按照有关指数的构成比例进行证券投资的开放式基金以及中国证监会认定的特殊投资组合可不受前述比例限制；</w:t>
      </w:r>
    </w:p>
    <w:p w14:paraId="4B956AF4"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2</w:t>
      </w:r>
      <w:r w:rsidRPr="004D4161">
        <w:rPr>
          <w:rFonts w:asciiTheme="minorEastAsia" w:eastAsiaTheme="minorEastAsia" w:hAnsiTheme="minorEastAsia" w:hint="eastAsia"/>
          <w:bCs/>
          <w:sz w:val="24"/>
          <w:szCs w:val="24"/>
        </w:rPr>
        <w:t xml:space="preserve">）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 </w:t>
      </w:r>
    </w:p>
    <w:p w14:paraId="3E34F0FA"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3</w:t>
      </w:r>
      <w:r w:rsidRPr="004D4161">
        <w:rPr>
          <w:rFonts w:asciiTheme="minorEastAsia" w:eastAsiaTheme="minorEastAsia" w:hAnsiTheme="minorEastAsia" w:hint="eastAsia"/>
          <w:bCs/>
          <w:sz w:val="24"/>
          <w:szCs w:val="24"/>
        </w:rPr>
        <w:t>）本基金与私募类</w:t>
      </w:r>
      <w:proofErr w:type="gramStart"/>
      <w:r w:rsidRPr="004D4161">
        <w:rPr>
          <w:rFonts w:asciiTheme="minorEastAsia" w:eastAsiaTheme="minorEastAsia" w:hAnsiTheme="minorEastAsia" w:hint="eastAsia"/>
          <w:bCs/>
          <w:sz w:val="24"/>
          <w:szCs w:val="24"/>
        </w:rPr>
        <w:t>证券资管产品</w:t>
      </w:r>
      <w:proofErr w:type="gramEnd"/>
      <w:r w:rsidRPr="004D4161">
        <w:rPr>
          <w:rFonts w:asciiTheme="minorEastAsia" w:eastAsiaTheme="minorEastAsia" w:hAnsiTheme="minorEastAsia" w:hint="eastAsia"/>
          <w:bCs/>
          <w:sz w:val="24"/>
          <w:szCs w:val="24"/>
        </w:rPr>
        <w:t>及中国证监会认定的其他主体为交易对手开展逆回购交易的，可接受质押品的资质要求应当与基金合同约定的投资范围保持一致；</w:t>
      </w:r>
    </w:p>
    <w:p w14:paraId="100D82FC"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4</w:t>
      </w:r>
      <w:r w:rsidRPr="004D4161">
        <w:rPr>
          <w:rFonts w:asciiTheme="minorEastAsia" w:eastAsiaTheme="minorEastAsia" w:hAnsiTheme="minorEastAsia" w:hint="eastAsia"/>
          <w:bCs/>
          <w:sz w:val="24"/>
          <w:szCs w:val="24"/>
        </w:rPr>
        <w:t>）本基金参与股指期货、国债期货交易的，在任何交易日日终，持有的买入国债期货合约、股指期货</w:t>
      </w:r>
      <w:r w:rsidRPr="004D4161">
        <w:rPr>
          <w:rFonts w:asciiTheme="minorEastAsia" w:eastAsiaTheme="minorEastAsia" w:hAnsiTheme="minorEastAsia"/>
          <w:bCs/>
          <w:sz w:val="24"/>
          <w:szCs w:val="24"/>
        </w:rPr>
        <w:t>合约</w:t>
      </w:r>
      <w:r w:rsidRPr="004D4161">
        <w:rPr>
          <w:rFonts w:asciiTheme="minorEastAsia" w:eastAsiaTheme="minorEastAsia" w:hAnsiTheme="minorEastAsia" w:hint="eastAsia"/>
          <w:bCs/>
          <w:sz w:val="24"/>
          <w:szCs w:val="24"/>
        </w:rPr>
        <w:t>价值与有价证券市值之和，不得超过基金资产净值的95%，其中，有价证券指股票、债券（不含到期日在一年以内的政府债券）、资产支持证券、买入返售金融资产（不含质押式回购）等；</w:t>
      </w:r>
    </w:p>
    <w:p w14:paraId="7166C10E"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5</w:t>
      </w:r>
      <w:r w:rsidRPr="004D4161">
        <w:rPr>
          <w:rFonts w:asciiTheme="minorEastAsia" w:eastAsiaTheme="minorEastAsia" w:hAnsiTheme="minorEastAsia" w:hint="eastAsia"/>
          <w:bCs/>
          <w:sz w:val="24"/>
          <w:szCs w:val="24"/>
        </w:rPr>
        <w:t>）本基金参与股指期货交易的，在任何交易日日终，持有的买入股指期货合约价值，不得超过基金资产净值的10%；在任何交易日日终，持有的卖出股指期货合约价值不得超过基金持有的股票总市值的20%；所持有的股票市值和买入、卖出股指期货合约价值，合计（轧差计算）应当符合基金合同关于股票投资比例的有关约定；在任何交易日内交易（不包括平仓）的股指期货合约的成交金额不得超过上一交易日基金资产净值的20%；</w:t>
      </w:r>
    </w:p>
    <w:p w14:paraId="0E09292E"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6</w:t>
      </w:r>
      <w:r w:rsidRPr="004D4161">
        <w:rPr>
          <w:rFonts w:asciiTheme="minorEastAsia" w:eastAsiaTheme="minorEastAsia" w:hAnsiTheme="minorEastAsia" w:hint="eastAsia"/>
          <w:bCs/>
          <w:sz w:val="24"/>
          <w:szCs w:val="24"/>
        </w:rPr>
        <w:t>）本基金参与国债期货交易的，在任何交易日日终，持有的买入国债期货合约价值，不得超过基金资产净值的15%；在任何交易日日终，持有的卖出国债期货合约价值不得超过基金持有的债券总市值的30%；本基金所持有的债券（不含到期日在一年以内的政府债券）市值和买入、卖出国债期货合约价值，合计（轧差计算）应当符合基金合同关于债券投资比例的有关约定；在任何交易日内交易（不包括平仓）的国债期货合约的成交金额不得超过上一交易日基金资产净值的30%；</w:t>
      </w:r>
    </w:p>
    <w:p w14:paraId="107D7D31"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7</w:t>
      </w:r>
      <w:r w:rsidRPr="004D4161">
        <w:rPr>
          <w:rFonts w:asciiTheme="minorEastAsia" w:eastAsiaTheme="minorEastAsia" w:hAnsiTheme="minorEastAsia" w:hint="eastAsia"/>
          <w:bCs/>
          <w:sz w:val="24"/>
          <w:szCs w:val="24"/>
        </w:rPr>
        <w:t>）本基金参与股票期权交易的，基金因未平仓的股票期权合约支付和收取的权利金总额不得超过基金资产净值的10%；开仓卖出认购股票期权的，应持有足额标的证券；开仓卖出认</w:t>
      </w:r>
      <w:proofErr w:type="gramStart"/>
      <w:r w:rsidRPr="004D4161">
        <w:rPr>
          <w:rFonts w:asciiTheme="minorEastAsia" w:eastAsiaTheme="minorEastAsia" w:hAnsiTheme="minorEastAsia" w:hint="eastAsia"/>
          <w:bCs/>
          <w:sz w:val="24"/>
          <w:szCs w:val="24"/>
        </w:rPr>
        <w:t>沽股票</w:t>
      </w:r>
      <w:proofErr w:type="gramEnd"/>
      <w:r w:rsidRPr="004D4161">
        <w:rPr>
          <w:rFonts w:asciiTheme="minorEastAsia" w:eastAsiaTheme="minorEastAsia" w:hAnsiTheme="minorEastAsia" w:hint="eastAsia"/>
          <w:bCs/>
          <w:sz w:val="24"/>
          <w:szCs w:val="24"/>
        </w:rPr>
        <w:t>期权的，应持有合约行权所需的全额现金或交易所</w:t>
      </w:r>
      <w:r w:rsidRPr="004D4161">
        <w:rPr>
          <w:rFonts w:asciiTheme="minorEastAsia" w:eastAsiaTheme="minorEastAsia" w:hAnsiTheme="minorEastAsia" w:hint="eastAsia"/>
          <w:bCs/>
          <w:sz w:val="24"/>
          <w:szCs w:val="24"/>
        </w:rPr>
        <w:lastRenderedPageBreak/>
        <w:t>规则认可的可冲抵股票期权保证金的现金等价物；未平仓的股票期权合约面值不得超过基金资产净值的 20%。其中，合约面值按照行权价乘以合约乘数计算；</w:t>
      </w:r>
    </w:p>
    <w:p w14:paraId="39386C1C"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18</w:t>
      </w:r>
      <w:r w:rsidRPr="004D4161">
        <w:rPr>
          <w:rFonts w:asciiTheme="minorEastAsia" w:eastAsiaTheme="minorEastAsia" w:hAnsiTheme="minorEastAsia" w:hint="eastAsia"/>
          <w:bCs/>
          <w:sz w:val="24"/>
          <w:szCs w:val="24"/>
        </w:rPr>
        <w:t>）本基金</w:t>
      </w:r>
      <w:proofErr w:type="gramStart"/>
      <w:r w:rsidRPr="004D4161">
        <w:rPr>
          <w:rFonts w:asciiTheme="minorEastAsia" w:eastAsiaTheme="minorEastAsia" w:hAnsiTheme="minorEastAsia" w:hint="eastAsia"/>
          <w:bCs/>
          <w:sz w:val="24"/>
          <w:szCs w:val="24"/>
        </w:rPr>
        <w:t>若参</w:t>
      </w:r>
      <w:proofErr w:type="gramEnd"/>
      <w:r w:rsidRPr="004D4161">
        <w:rPr>
          <w:rFonts w:asciiTheme="minorEastAsia" w:eastAsiaTheme="minorEastAsia" w:hAnsiTheme="minorEastAsia" w:hint="eastAsia"/>
          <w:bCs/>
          <w:sz w:val="24"/>
          <w:szCs w:val="24"/>
        </w:rPr>
        <w:t>与信用衍生品投资，应当遵守下列要求：</w:t>
      </w:r>
    </w:p>
    <w:p w14:paraId="44984790"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1</w:t>
      </w:r>
      <w:r w:rsidRPr="004D4161">
        <w:rPr>
          <w:rFonts w:asciiTheme="minorEastAsia" w:eastAsiaTheme="minorEastAsia" w:hAnsiTheme="minorEastAsia" w:hint="eastAsia"/>
          <w:bCs/>
          <w:sz w:val="24"/>
          <w:szCs w:val="24"/>
        </w:rPr>
        <w:t>）本基金不得持有信用保护卖方属性的信用衍生品；</w:t>
      </w:r>
    </w:p>
    <w:p w14:paraId="20FE2D8A"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2</w:t>
      </w:r>
      <w:r w:rsidRPr="004D4161">
        <w:rPr>
          <w:rFonts w:asciiTheme="minorEastAsia" w:eastAsiaTheme="minorEastAsia" w:hAnsiTheme="minorEastAsia" w:hint="eastAsia"/>
          <w:bCs/>
          <w:sz w:val="24"/>
          <w:szCs w:val="24"/>
        </w:rPr>
        <w:t>）本基金持有的信用衍生品的名义本金不得超过本基金对应受保护债券面值的</w:t>
      </w:r>
      <w:r w:rsidRPr="004D4161">
        <w:rPr>
          <w:rFonts w:asciiTheme="minorEastAsia" w:eastAsiaTheme="minorEastAsia" w:hAnsiTheme="minorEastAsia"/>
          <w:bCs/>
          <w:sz w:val="24"/>
          <w:szCs w:val="24"/>
        </w:rPr>
        <w:t>100%</w:t>
      </w:r>
      <w:r w:rsidRPr="004D4161">
        <w:rPr>
          <w:rFonts w:asciiTheme="minorEastAsia" w:eastAsiaTheme="minorEastAsia" w:hAnsiTheme="minorEastAsia" w:hint="eastAsia"/>
          <w:bCs/>
          <w:sz w:val="24"/>
          <w:szCs w:val="24"/>
        </w:rPr>
        <w:t>；</w:t>
      </w:r>
    </w:p>
    <w:p w14:paraId="5225D2E2"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3）本基金不得投资于合约类信用衍生品；</w:t>
      </w:r>
      <w:r w:rsidRPr="004D4161">
        <w:rPr>
          <w:rFonts w:asciiTheme="minorEastAsia" w:eastAsiaTheme="minorEastAsia" w:hAnsiTheme="minorEastAsia"/>
          <w:bCs/>
          <w:sz w:val="24"/>
          <w:szCs w:val="24"/>
        </w:rPr>
        <w:t xml:space="preserve"> </w:t>
      </w:r>
    </w:p>
    <w:p w14:paraId="10181A72"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4）本基金投资于同一信用保护卖方的各类信用衍生品的名义本金合计不得超过基金资产净值的</w:t>
      </w:r>
      <w:r w:rsidRPr="004D4161">
        <w:rPr>
          <w:rFonts w:asciiTheme="minorEastAsia" w:eastAsiaTheme="minorEastAsia" w:hAnsiTheme="minorEastAsia"/>
          <w:bCs/>
          <w:sz w:val="24"/>
          <w:szCs w:val="24"/>
        </w:rPr>
        <w:t>10%</w:t>
      </w:r>
      <w:r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 xml:space="preserve"> </w:t>
      </w:r>
    </w:p>
    <w:p w14:paraId="07BB41F0"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因证券/期货市场波动、证券发行人合并、基金规模变动等基金管理人之外的因素致使基金不符合前述所规定比例限制的，基金管理人应在3个月之内进行调整；</w:t>
      </w:r>
    </w:p>
    <w:p w14:paraId="35DD4258"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19</w:t>
      </w:r>
      <w:r w:rsidRPr="004D4161">
        <w:rPr>
          <w:rFonts w:asciiTheme="minorEastAsia" w:eastAsiaTheme="minorEastAsia" w:hAnsiTheme="minorEastAsia" w:hint="eastAsia"/>
          <w:bCs/>
          <w:sz w:val="24"/>
          <w:szCs w:val="24"/>
        </w:rPr>
        <w:t>）本基金参与融资业务的，每个交易日日终，本基金持有的融资买入股票与其他有价证券市值之和，不得超过基金资产净值的</w:t>
      </w:r>
      <w:r w:rsidRPr="004D4161">
        <w:rPr>
          <w:rFonts w:asciiTheme="minorEastAsia" w:eastAsiaTheme="minorEastAsia" w:hAnsiTheme="minorEastAsia"/>
          <w:bCs/>
          <w:sz w:val="24"/>
          <w:szCs w:val="24"/>
        </w:rPr>
        <w:t>95%</w:t>
      </w:r>
      <w:r w:rsidRPr="004D4161">
        <w:rPr>
          <w:rFonts w:asciiTheme="minorEastAsia" w:eastAsiaTheme="minorEastAsia" w:hAnsiTheme="minorEastAsia" w:hint="eastAsia"/>
          <w:bCs/>
          <w:sz w:val="24"/>
          <w:szCs w:val="24"/>
        </w:rPr>
        <w:t>；</w:t>
      </w:r>
    </w:p>
    <w:p w14:paraId="0446FF9E"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20</w:t>
      </w:r>
      <w:r w:rsidRPr="004D4161">
        <w:rPr>
          <w:rFonts w:asciiTheme="minorEastAsia" w:eastAsiaTheme="minorEastAsia" w:hAnsiTheme="minorEastAsia" w:hint="eastAsia"/>
          <w:bCs/>
          <w:sz w:val="24"/>
          <w:szCs w:val="24"/>
        </w:rPr>
        <w:t>）本基金资产总值不超过基金资产净值的140%；</w:t>
      </w:r>
    </w:p>
    <w:p w14:paraId="32C8F51D"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w:t>
      </w:r>
      <w:r w:rsidRPr="004D4161">
        <w:rPr>
          <w:rFonts w:asciiTheme="minorEastAsia" w:eastAsiaTheme="minorEastAsia" w:hAnsiTheme="minorEastAsia"/>
          <w:bCs/>
          <w:sz w:val="24"/>
          <w:szCs w:val="24"/>
        </w:rPr>
        <w:t>1</w:t>
      </w:r>
      <w:r w:rsidRPr="004D4161">
        <w:rPr>
          <w:rFonts w:asciiTheme="minorEastAsia" w:eastAsiaTheme="minorEastAsia" w:hAnsiTheme="minorEastAsia" w:hint="eastAsia"/>
          <w:bCs/>
          <w:sz w:val="24"/>
          <w:szCs w:val="24"/>
        </w:rPr>
        <w:t>）本基金投资存托凭证的比例限制依照内地上市交易的股票执行，与境内上市交易的股票合并计算，法律法规或监管部门另有要求的除外；</w:t>
      </w:r>
    </w:p>
    <w:p w14:paraId="62703386"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w:t>
      </w:r>
      <w:r w:rsidRPr="004D4161">
        <w:rPr>
          <w:rFonts w:asciiTheme="minorEastAsia" w:eastAsiaTheme="minorEastAsia" w:hAnsiTheme="minorEastAsia"/>
          <w:bCs/>
          <w:sz w:val="24"/>
          <w:szCs w:val="24"/>
        </w:rPr>
        <w:t>2</w:t>
      </w:r>
      <w:r w:rsidRPr="004D4161">
        <w:rPr>
          <w:rFonts w:asciiTheme="minorEastAsia" w:eastAsiaTheme="minorEastAsia" w:hAnsiTheme="minorEastAsia" w:hint="eastAsia"/>
          <w:bCs/>
          <w:sz w:val="24"/>
          <w:szCs w:val="24"/>
        </w:rPr>
        <w:t>）法律法规及中国证监会规定的和《基金合同》约定的其他投资限制。</w:t>
      </w:r>
    </w:p>
    <w:p w14:paraId="05757B4B"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除上述第（2）、（9）、（1</w:t>
      </w:r>
      <w:r w:rsidRPr="004D4161">
        <w:rPr>
          <w:rFonts w:asciiTheme="minorEastAsia" w:eastAsiaTheme="minorEastAsia" w:hAnsiTheme="minorEastAsia"/>
          <w:bCs/>
          <w:sz w:val="24"/>
          <w:szCs w:val="24"/>
        </w:rPr>
        <w:t>2</w:t>
      </w:r>
      <w:r w:rsidRPr="004D4161">
        <w:rPr>
          <w:rFonts w:asciiTheme="minorEastAsia" w:eastAsiaTheme="minorEastAsia" w:hAnsiTheme="minorEastAsia" w:hint="eastAsia"/>
          <w:bCs/>
          <w:sz w:val="24"/>
          <w:szCs w:val="24"/>
        </w:rPr>
        <w:t>）、（13）和（1</w:t>
      </w:r>
      <w:r w:rsidRPr="004D4161">
        <w:rPr>
          <w:rFonts w:asciiTheme="minorEastAsia" w:eastAsiaTheme="minorEastAsia" w:hAnsiTheme="minorEastAsia"/>
          <w:bCs/>
          <w:sz w:val="24"/>
          <w:szCs w:val="24"/>
        </w:rPr>
        <w:t>8</w:t>
      </w:r>
      <w:r w:rsidRPr="004D4161">
        <w:rPr>
          <w:rFonts w:asciiTheme="minorEastAsia" w:eastAsiaTheme="minorEastAsia" w:hAnsiTheme="minorEastAsia" w:hint="eastAsia"/>
          <w:bCs/>
          <w:sz w:val="24"/>
          <w:szCs w:val="24"/>
        </w:rPr>
        <w:t>）项另有约定外，因证券/期货市场波动、证券发行人合并、基金规模变动等基金管理人之外的因素致使基金投资比例不符合上述规定投资比例的，基金管理人应当在10个交易日内进行调整，但中国证监会规定的特殊情形除外。</w:t>
      </w:r>
    </w:p>
    <w:p w14:paraId="07079709"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w:t>
      </w:r>
    </w:p>
    <w:p w14:paraId="4939DCE1" w14:textId="77777777" w:rsidR="00417E52" w:rsidRPr="004D4161" w:rsidRDefault="00417E52"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如果法律法规或监管部门对上述投资组合比例限制进行变更的，以变更后的规定为准。法律法规或监管部门取消上述限制，如适用于本基金，基金管理人在履行适当程序后，则本基金投资不再受相关限制。</w:t>
      </w:r>
    </w:p>
    <w:p w14:paraId="68BBF936" w14:textId="77777777" w:rsidR="00BD0633" w:rsidRPr="004D4161" w:rsidRDefault="00BD0633"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3.1.3基金托管人根据有关法律法规的规定及基金合同的约定对下述基金投资禁止行为进行监督：</w:t>
      </w:r>
    </w:p>
    <w:p w14:paraId="0146AC40" w14:textId="3765676D" w:rsidR="00565C0C" w:rsidRPr="004D4161" w:rsidRDefault="00BD0633"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根据法律法规的规定及基金合同的约定，本基金禁止从事下列行为：</w:t>
      </w:r>
    </w:p>
    <w:p w14:paraId="0F4ABB0A" w14:textId="77777777"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w:t>
      </w:r>
      <w:r w:rsidRPr="004D4161">
        <w:rPr>
          <w:rFonts w:asciiTheme="minorEastAsia" w:eastAsiaTheme="minorEastAsia" w:hAnsiTheme="minorEastAsia"/>
          <w:szCs w:val="24"/>
        </w:rPr>
        <w:t>1</w:t>
      </w:r>
      <w:r w:rsidRPr="004D4161">
        <w:rPr>
          <w:rFonts w:asciiTheme="minorEastAsia" w:eastAsiaTheme="minorEastAsia" w:hAnsiTheme="minorEastAsia" w:hint="eastAsia"/>
          <w:szCs w:val="24"/>
        </w:rPr>
        <w:t>）承销证券；</w:t>
      </w:r>
    </w:p>
    <w:p w14:paraId="40F6336B" w14:textId="77777777"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2</w:t>
      </w:r>
      <w:r w:rsidRPr="004D4161">
        <w:rPr>
          <w:rFonts w:asciiTheme="minorEastAsia" w:eastAsiaTheme="minorEastAsia" w:hAnsiTheme="minorEastAsia" w:hint="eastAsia"/>
          <w:szCs w:val="24"/>
        </w:rPr>
        <w:t>）违反规定向他人贷款或者提供担保；</w:t>
      </w:r>
    </w:p>
    <w:p w14:paraId="401F6B79" w14:textId="77777777"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）从事承担无限责任的投资；</w:t>
      </w:r>
    </w:p>
    <w:p w14:paraId="106AC9CA" w14:textId="77777777"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）买卖其他基金份额，但是中国证监会另有规定的除外；</w:t>
      </w:r>
    </w:p>
    <w:p w14:paraId="08D00242" w14:textId="77777777" w:rsidR="00355991"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）向其基金管理人、基金托管人出资</w:t>
      </w:r>
      <w:r w:rsidR="00355991" w:rsidRPr="004D4161">
        <w:rPr>
          <w:rFonts w:asciiTheme="minorEastAsia" w:eastAsiaTheme="minorEastAsia" w:hAnsiTheme="minorEastAsia" w:hint="eastAsia"/>
          <w:szCs w:val="24"/>
        </w:rPr>
        <w:t>；</w:t>
      </w:r>
    </w:p>
    <w:p w14:paraId="29100685" w14:textId="77777777" w:rsidR="00355991" w:rsidRPr="004D4161" w:rsidRDefault="00355991" w:rsidP="00E05DC9">
      <w:pPr>
        <w:pStyle w:val="20"/>
        <w:spacing w:before="0" w:after="0" w:line="360" w:lineRule="auto"/>
        <w:rPr>
          <w:rFonts w:asciiTheme="minorEastAsia" w:eastAsiaTheme="minorEastAsia" w:hAnsiTheme="minorEastAsia"/>
          <w:bCs/>
          <w:szCs w:val="24"/>
        </w:rPr>
      </w:pPr>
      <w:r w:rsidRPr="004D4161">
        <w:rPr>
          <w:rFonts w:asciiTheme="minorEastAsia" w:eastAsiaTheme="minorEastAsia" w:hAnsiTheme="minorEastAsia"/>
          <w:bCs/>
          <w:szCs w:val="24"/>
        </w:rPr>
        <w:t>（</w:t>
      </w:r>
      <w:r w:rsidRPr="004D4161">
        <w:rPr>
          <w:rFonts w:asciiTheme="minorEastAsia" w:eastAsiaTheme="minorEastAsia" w:hAnsiTheme="minorEastAsia" w:hint="eastAsia"/>
          <w:bCs/>
          <w:szCs w:val="24"/>
        </w:rPr>
        <w:t>6</w:t>
      </w:r>
      <w:r w:rsidRPr="004D4161">
        <w:rPr>
          <w:rFonts w:asciiTheme="minorEastAsia" w:eastAsiaTheme="minorEastAsia" w:hAnsiTheme="minorEastAsia"/>
          <w:bCs/>
          <w:szCs w:val="24"/>
        </w:rPr>
        <w:t>）从事内幕交易、操纵证券交易价格及其他不正当的证券交易活动；</w:t>
      </w:r>
    </w:p>
    <w:p w14:paraId="0F070DDE" w14:textId="34376546" w:rsidR="00565C0C" w:rsidRPr="004D4161" w:rsidRDefault="0035599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bCs/>
          <w:szCs w:val="24"/>
        </w:rPr>
        <w:t>（</w:t>
      </w:r>
      <w:r w:rsidRPr="004D4161">
        <w:rPr>
          <w:rFonts w:asciiTheme="minorEastAsia" w:eastAsiaTheme="minorEastAsia" w:hAnsiTheme="minorEastAsia" w:hint="eastAsia"/>
          <w:bCs/>
          <w:szCs w:val="24"/>
        </w:rPr>
        <w:t>7</w:t>
      </w:r>
      <w:r w:rsidRPr="004D4161">
        <w:rPr>
          <w:rFonts w:asciiTheme="minorEastAsia" w:eastAsiaTheme="minorEastAsia" w:hAnsiTheme="minorEastAsia"/>
          <w:bCs/>
          <w:szCs w:val="24"/>
        </w:rPr>
        <w:t>）法律</w:t>
      </w:r>
      <w:r w:rsidRPr="004D4161">
        <w:rPr>
          <w:rFonts w:asciiTheme="minorEastAsia" w:eastAsiaTheme="minorEastAsia" w:hAnsiTheme="minorEastAsia" w:hint="eastAsia"/>
          <w:bCs/>
          <w:szCs w:val="24"/>
        </w:rPr>
        <w:t>、行政</w:t>
      </w:r>
      <w:r w:rsidRPr="004D4161">
        <w:rPr>
          <w:rFonts w:asciiTheme="minorEastAsia" w:eastAsiaTheme="minorEastAsia" w:hAnsiTheme="minorEastAsia"/>
          <w:bCs/>
          <w:szCs w:val="24"/>
        </w:rPr>
        <w:t>法规</w:t>
      </w:r>
      <w:r w:rsidRPr="004D4161">
        <w:rPr>
          <w:rFonts w:asciiTheme="minorEastAsia" w:eastAsiaTheme="minorEastAsia" w:hAnsiTheme="minorEastAsia" w:hint="eastAsia"/>
          <w:bCs/>
          <w:szCs w:val="24"/>
        </w:rPr>
        <w:t>和</w:t>
      </w:r>
      <w:r w:rsidRPr="004D4161">
        <w:rPr>
          <w:rFonts w:asciiTheme="minorEastAsia" w:eastAsiaTheme="minorEastAsia" w:hAnsiTheme="minorEastAsia"/>
          <w:bCs/>
          <w:szCs w:val="24"/>
        </w:rPr>
        <w:t>中国证监会规定禁止的其他活动</w:t>
      </w:r>
      <w:r w:rsidR="00565C0C" w:rsidRPr="004D4161">
        <w:rPr>
          <w:rFonts w:asciiTheme="minorEastAsia" w:eastAsiaTheme="minorEastAsia" w:hAnsiTheme="minorEastAsia" w:hint="eastAsia"/>
          <w:szCs w:val="24"/>
        </w:rPr>
        <w:t>。</w:t>
      </w:r>
    </w:p>
    <w:p w14:paraId="1CABC3B5" w14:textId="6B160BC0" w:rsidR="00565C0C" w:rsidRPr="004D4161" w:rsidRDefault="00565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法律、行政法规或监管部门取消</w:t>
      </w:r>
      <w:r w:rsidR="00894B35" w:rsidRPr="004D4161">
        <w:rPr>
          <w:rFonts w:asciiTheme="minorEastAsia" w:eastAsiaTheme="minorEastAsia" w:hAnsiTheme="minorEastAsia" w:hint="eastAsia"/>
          <w:szCs w:val="24"/>
        </w:rPr>
        <w:t>或变更</w:t>
      </w:r>
      <w:r w:rsidRPr="004D4161">
        <w:rPr>
          <w:rFonts w:asciiTheme="minorEastAsia" w:eastAsiaTheme="minorEastAsia" w:hAnsiTheme="minorEastAsia" w:hint="eastAsia"/>
          <w:szCs w:val="24"/>
        </w:rPr>
        <w:t>上述限制</w:t>
      </w:r>
      <w:r w:rsidR="00894B35" w:rsidRPr="004D4161">
        <w:rPr>
          <w:rFonts w:asciiTheme="minorEastAsia" w:eastAsiaTheme="minorEastAsia" w:hAnsiTheme="minorEastAsia" w:hint="eastAsia"/>
          <w:szCs w:val="24"/>
        </w:rPr>
        <w:t>性规定</w:t>
      </w:r>
      <w:r w:rsidRPr="004D4161">
        <w:rPr>
          <w:rFonts w:asciiTheme="minorEastAsia" w:eastAsiaTheme="minorEastAsia" w:hAnsiTheme="minorEastAsia" w:hint="eastAsia"/>
          <w:szCs w:val="24"/>
        </w:rPr>
        <w:t>，如适用于本基金，基金管理人在履行适当程序后，则本基金投资不再受相关限制</w:t>
      </w:r>
      <w:r w:rsidR="00894B35" w:rsidRPr="004D4161">
        <w:rPr>
          <w:rFonts w:asciiTheme="minorEastAsia" w:eastAsiaTheme="minorEastAsia" w:hAnsiTheme="minorEastAsia" w:hint="eastAsia"/>
          <w:bCs/>
          <w:szCs w:val="24"/>
        </w:rPr>
        <w:t>或以变更后的规定为准</w:t>
      </w:r>
      <w:r w:rsidRPr="004D4161">
        <w:rPr>
          <w:rFonts w:asciiTheme="minorEastAsia" w:eastAsiaTheme="minorEastAsia" w:hAnsiTheme="minorEastAsia" w:hint="eastAsia"/>
          <w:szCs w:val="24"/>
        </w:rPr>
        <w:t>。</w:t>
      </w:r>
    </w:p>
    <w:p w14:paraId="333216B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3.1.4基金托管人依据有关法律法规的规定和基金合同的约定对于基金关联投资限制进行监督：</w:t>
      </w:r>
    </w:p>
    <w:p w14:paraId="5EDBD7C2" w14:textId="47CDA602" w:rsidR="00F55F8F" w:rsidRPr="004D4161" w:rsidRDefault="00F55F8F"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239EBD8E" w14:textId="572D72F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根据法律法规有关从事关联交易的规定，基金管理人和基金托管人应事先相互提供与本机构有控股关系的股东或与本机构有重大利害关系的公司名单及其更新，加盖公章并</w:t>
      </w:r>
      <w:r w:rsidR="000877E6" w:rsidRPr="004D4161">
        <w:rPr>
          <w:rFonts w:asciiTheme="minorEastAsia" w:eastAsiaTheme="minorEastAsia" w:hAnsiTheme="minorEastAsia" w:hint="eastAsia"/>
          <w:szCs w:val="24"/>
        </w:rPr>
        <w:t>相互</w:t>
      </w:r>
      <w:r w:rsidRPr="004D4161">
        <w:rPr>
          <w:rFonts w:asciiTheme="minorEastAsia" w:eastAsiaTheme="minorEastAsia" w:hAnsiTheme="minorEastAsia" w:hint="eastAsia"/>
          <w:szCs w:val="24"/>
        </w:rPr>
        <w:t>书面提交，并确保所提供名单的真实性、完整性、全面性。名单变更后基金管理人</w:t>
      </w:r>
      <w:r w:rsidR="00D7768C" w:rsidRPr="004D4161">
        <w:rPr>
          <w:rFonts w:asciiTheme="minorEastAsia" w:eastAsiaTheme="minorEastAsia" w:hAnsiTheme="minorEastAsia" w:hint="eastAsia"/>
          <w:szCs w:val="24"/>
        </w:rPr>
        <w:t>和基金托管人</w:t>
      </w:r>
      <w:r w:rsidRPr="004D4161">
        <w:rPr>
          <w:rFonts w:asciiTheme="minorEastAsia" w:eastAsiaTheme="minorEastAsia" w:hAnsiTheme="minorEastAsia" w:hint="eastAsia"/>
          <w:szCs w:val="24"/>
        </w:rPr>
        <w:t>应及时发送</w:t>
      </w:r>
      <w:r w:rsidR="00D7768C" w:rsidRPr="004D4161">
        <w:rPr>
          <w:rFonts w:asciiTheme="minorEastAsia" w:eastAsiaTheme="minorEastAsia" w:hAnsiTheme="minorEastAsia" w:hint="eastAsia"/>
          <w:szCs w:val="24"/>
        </w:rPr>
        <w:t>给对方</w:t>
      </w:r>
      <w:r w:rsidRPr="004D4161">
        <w:rPr>
          <w:rFonts w:asciiTheme="minorEastAsia" w:eastAsiaTheme="minorEastAsia" w:hAnsiTheme="minorEastAsia" w:hint="eastAsia"/>
          <w:szCs w:val="24"/>
        </w:rPr>
        <w:t>，</w:t>
      </w:r>
      <w:r w:rsidR="00D7768C" w:rsidRPr="004D4161">
        <w:rPr>
          <w:rFonts w:asciiTheme="minorEastAsia" w:eastAsiaTheme="minorEastAsia" w:hAnsiTheme="minorEastAsia" w:hint="eastAsia"/>
          <w:szCs w:val="24"/>
        </w:rPr>
        <w:t>接收方</w:t>
      </w:r>
      <w:r w:rsidRPr="004D4161">
        <w:rPr>
          <w:rFonts w:asciiTheme="minorEastAsia" w:eastAsiaTheme="minorEastAsia" w:hAnsiTheme="minorEastAsia" w:hint="eastAsia"/>
          <w:szCs w:val="24"/>
        </w:rPr>
        <w:t>于2个工作日内进行回函确认已知名单的变更。名单变更时间以</w:t>
      </w:r>
      <w:r w:rsidR="0091306E" w:rsidRPr="004D4161">
        <w:rPr>
          <w:rFonts w:asciiTheme="minorEastAsia" w:eastAsiaTheme="minorEastAsia" w:hAnsiTheme="minorEastAsia" w:hint="eastAsia"/>
          <w:szCs w:val="24"/>
        </w:rPr>
        <w:t>发送</w:t>
      </w:r>
      <w:proofErr w:type="gramStart"/>
      <w:r w:rsidR="0091306E" w:rsidRPr="004D4161">
        <w:rPr>
          <w:rFonts w:asciiTheme="minorEastAsia" w:eastAsiaTheme="minorEastAsia" w:hAnsiTheme="minorEastAsia" w:hint="eastAsia"/>
          <w:szCs w:val="24"/>
        </w:rPr>
        <w:t>方收到</w:t>
      </w:r>
      <w:proofErr w:type="gramEnd"/>
      <w:r w:rsidR="0091306E" w:rsidRPr="004D4161">
        <w:rPr>
          <w:rFonts w:asciiTheme="minorEastAsia" w:eastAsiaTheme="minorEastAsia" w:hAnsiTheme="minorEastAsia" w:hint="eastAsia"/>
          <w:szCs w:val="24"/>
        </w:rPr>
        <w:t>对方</w:t>
      </w:r>
      <w:r w:rsidR="00F41D4E" w:rsidRPr="004D4161">
        <w:rPr>
          <w:rFonts w:asciiTheme="minorEastAsia" w:eastAsiaTheme="minorEastAsia" w:hAnsiTheme="minorEastAsia" w:hint="eastAsia"/>
          <w:szCs w:val="24"/>
        </w:rPr>
        <w:t>回函确认的时间为准</w:t>
      </w:r>
      <w:r w:rsidRPr="004D4161">
        <w:rPr>
          <w:rFonts w:asciiTheme="minorEastAsia" w:eastAsiaTheme="minorEastAsia" w:hAnsiTheme="minorEastAsia" w:hint="eastAsia"/>
          <w:szCs w:val="24"/>
        </w:rPr>
        <w:t>。如果基金托管人在运作中严格遵循了监督流程，基金管理人仍违规进行交易，并造成基金资产损失的，由基金管理人承担责任，基金托管人不承担</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损失和责任。</w:t>
      </w:r>
    </w:p>
    <w:p w14:paraId="1BDABE37" w14:textId="53E653E8" w:rsidR="00AB08D8" w:rsidRPr="004D4161" w:rsidRDefault="00AB08D8" w:rsidP="004D4161">
      <w:pPr>
        <w:pStyle w:val="20"/>
        <w:spacing w:before="0" w:after="0" w:line="360" w:lineRule="auto"/>
        <w:ind w:left="0" w:firstLineChars="200" w:firstLine="480"/>
        <w:rPr>
          <w:rFonts w:asciiTheme="minorEastAsia" w:eastAsiaTheme="minorEastAsia" w:hAnsiTheme="minorEastAsia"/>
          <w:szCs w:val="24"/>
        </w:rPr>
      </w:pPr>
      <w:proofErr w:type="gramStart"/>
      <w:r w:rsidRPr="004D4161">
        <w:rPr>
          <w:rFonts w:asciiTheme="minorEastAsia" w:eastAsiaTheme="minorEastAsia" w:hAnsiTheme="minorEastAsia" w:hint="eastAsia"/>
          <w:szCs w:val="24"/>
        </w:rPr>
        <w:t>若基金</w:t>
      </w:r>
      <w:proofErr w:type="gramEnd"/>
      <w:r w:rsidRPr="004D4161">
        <w:rPr>
          <w:rFonts w:asciiTheme="minorEastAsia" w:eastAsiaTheme="minorEastAsia" w:hAnsiTheme="minorEastAsia" w:hint="eastAsia"/>
          <w:szCs w:val="24"/>
        </w:rPr>
        <w:t>托管人发现基金管理人与关联方进行法律法规禁止基金从事的交易时，基金托管人应及时提醒并协助基金管理人采取必要措施阻止该交易的发生，</w:t>
      </w:r>
      <w:proofErr w:type="gramStart"/>
      <w:r w:rsidRPr="004D4161">
        <w:rPr>
          <w:rFonts w:asciiTheme="minorEastAsia" w:eastAsiaTheme="minorEastAsia" w:hAnsiTheme="minorEastAsia" w:hint="eastAsia"/>
          <w:szCs w:val="24"/>
        </w:rPr>
        <w:t>若基金</w:t>
      </w:r>
      <w:proofErr w:type="gramEnd"/>
      <w:r w:rsidRPr="004D4161">
        <w:rPr>
          <w:rFonts w:asciiTheme="minorEastAsia" w:eastAsiaTheme="minorEastAsia" w:hAnsiTheme="minorEastAsia" w:hint="eastAsia"/>
          <w:szCs w:val="24"/>
        </w:rPr>
        <w:t>托管人采取必要措施后仍无法阻止该交易发生时，基金托管人有权向中国证监会报告，由此造成的损失和责任由基金管理人承担。对于交易所场内已成交的违规交易，基金托管人应按相关法律法规和交易所规则的规定进行结算，同时向中国证监会报告，基金托管人不承担由此造成的损失和责任。</w:t>
      </w:r>
    </w:p>
    <w:p w14:paraId="462DD2E8" w14:textId="7AB20FB8" w:rsidR="000A4B0D" w:rsidRPr="004D4161" w:rsidRDefault="000A4B0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法律、行政法规或监管部门取消或变更上述限制性规定，如适用于本基金，基金管理人在履行适当程序后，则本基金投资不再受相关限制或以变更后的规定为准。</w:t>
      </w:r>
    </w:p>
    <w:p w14:paraId="31BFFE5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3.1.5基金托管人依据有关法律法规的规定和基金合同的约定对基金管理人参与银行间债券市场进行监督：</w:t>
      </w:r>
    </w:p>
    <w:p w14:paraId="2D8D8947" w14:textId="2BF1B283"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w:t>
      </w:r>
      <w:r w:rsidR="0088782C" w:rsidRPr="004D4161">
        <w:rPr>
          <w:rFonts w:asciiTheme="minorEastAsia" w:eastAsiaTheme="minorEastAsia" w:hAnsiTheme="minorEastAsia" w:hint="eastAsia"/>
          <w:szCs w:val="24"/>
        </w:rPr>
        <w:t>基金托管人对于基金管理人参与银行间债券市场交易时是否按交易对手名单进行交易进行监督</w:t>
      </w:r>
      <w:r w:rsidRPr="004D4161">
        <w:rPr>
          <w:rFonts w:asciiTheme="minorEastAsia" w:eastAsiaTheme="minorEastAsia" w:hAnsiTheme="minorEastAsia" w:hint="eastAsia"/>
          <w:szCs w:val="24"/>
        </w:rPr>
        <w:t>。</w:t>
      </w:r>
    </w:p>
    <w:p w14:paraId="29D846A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应在基金投资运作之前向基金托管人提供符合法律法规及行业标准的银行间债券市场交易对手的名单，并按照审慎的风险控制原则在该名单中约定各交易对手所适用的交易结算方式。基金托管人在收到名单后2个工作日内回函确认收到该名单。基金管理人应定期或不定期对银行间债券市场现券及回购交易对手的名单进行更新，名单中增加或减少银行间债券市场交易对手时须及时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双方原定协议进行结算。</w:t>
      </w:r>
    </w:p>
    <w:p w14:paraId="691C4B8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如果基金托管人发现基金管理人与不在名单内的银行间债券市场交易对手进行交易，应及时提醒基金管理人撤销交易，经提醒后基金管理人仍执行交易并造成基金资产损失的，基金托管人不承担责任。</w:t>
      </w:r>
    </w:p>
    <w:p w14:paraId="7D8ACE2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（2）基金托管人对于基金管理人参与银行间债券市场交易的交易方式的控制</w:t>
      </w:r>
    </w:p>
    <w:p w14:paraId="511403B6" w14:textId="2CE36C73"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在银行间债券市场进行现券买卖和回购交易时，需按交易对手名单中约定的该交易对手所适用的交易结算方式进行交易。如果基金托管人发现基金管理人没有按照事先约定的有利于信用风险控制的交易方式进行交易时，基金托管人应及时提醒基金管理人与交易对手重新确定交易方式，经提醒后仍未改正并造成基金资产损失的，基金托管人不承担责任。</w:t>
      </w:r>
    </w:p>
    <w:p w14:paraId="07DF5109" w14:textId="599917C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（3）基金管理人有责任控制交易对手的资信风险</w:t>
      </w:r>
      <w:r w:rsidR="00541A7B" w:rsidRPr="004D4161">
        <w:rPr>
          <w:rFonts w:asciiTheme="minorEastAsia" w:eastAsiaTheme="minorEastAsia" w:hAnsiTheme="minorEastAsia" w:hint="eastAsia"/>
          <w:szCs w:val="24"/>
        </w:rPr>
        <w:t>。</w:t>
      </w:r>
    </w:p>
    <w:p w14:paraId="1D3479AC" w14:textId="05A11926" w:rsidR="00B61FF9" w:rsidRPr="004D4161" w:rsidRDefault="000877E6"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w:t>
      </w:r>
      <w:r w:rsidRPr="004D4161">
        <w:rPr>
          <w:rFonts w:asciiTheme="minorEastAsia" w:eastAsiaTheme="minorEastAsia" w:hAnsiTheme="minorEastAsia"/>
          <w:szCs w:val="24"/>
        </w:rPr>
        <w:t>管理人</w:t>
      </w:r>
      <w:r w:rsidR="001B0A60" w:rsidRPr="004D4161">
        <w:rPr>
          <w:rFonts w:asciiTheme="minorEastAsia" w:eastAsiaTheme="minorEastAsia" w:hAnsiTheme="minorEastAsia" w:hint="eastAsia"/>
          <w:szCs w:val="24"/>
        </w:rPr>
        <w:t>按银行间债券市场的交易规则进行交易，并负责</w:t>
      </w:r>
      <w:r w:rsidR="00D31B8B" w:rsidRPr="004D4161">
        <w:rPr>
          <w:rFonts w:asciiTheme="minorEastAsia" w:eastAsiaTheme="minorEastAsia" w:hAnsiTheme="minorEastAsia" w:hint="eastAsia"/>
          <w:szCs w:val="24"/>
        </w:rPr>
        <w:t>处理</w:t>
      </w:r>
      <w:r w:rsidR="001B0A60" w:rsidRPr="004D4161">
        <w:rPr>
          <w:rFonts w:asciiTheme="minorEastAsia" w:eastAsiaTheme="minorEastAsia" w:hAnsiTheme="minorEastAsia" w:hint="eastAsia"/>
          <w:szCs w:val="24"/>
        </w:rPr>
        <w:t>因交易对手不履行合同而造成的纠纷。若未履约的交易对手在基金管理人确定的时间内仍未承担违约责任及其他相关法律责任的，基金管理人可以对相应损失先行予以承担，然后再向相关交易对手追偿。</w:t>
      </w:r>
    </w:p>
    <w:p w14:paraId="67493DF0" w14:textId="6F77C0A3" w:rsidR="00F41D4E" w:rsidRPr="004D4161" w:rsidRDefault="00F41D4E"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基金托管人则根据银行间债券市场成交单对合同履行情况进行监督。如基金托管人事后发现基金管理人没有按照事先约定的交易对手进行交易时，基金托管人应及时提醒基金管理人，基金托管人不承担由此造成的</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损失和责任。</w:t>
      </w:r>
    </w:p>
    <w:p w14:paraId="012C863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3.1.6基金托管人对基金投资流通受限证券的监督：</w:t>
      </w:r>
    </w:p>
    <w:p w14:paraId="2424BCF3" w14:textId="4A62754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（1）基金投资流通受限证券，应遵守有关法律法规规定。流通受限证券指由《上市公司证券发行</w:t>
      </w:r>
      <w:r w:rsidR="009622D7" w:rsidRPr="004D4161">
        <w:rPr>
          <w:rFonts w:asciiTheme="minorEastAsia" w:eastAsiaTheme="minorEastAsia" w:hAnsiTheme="minorEastAsia" w:hint="eastAsia"/>
          <w:szCs w:val="24"/>
        </w:rPr>
        <w:t>注册</w:t>
      </w:r>
      <w:r w:rsidRPr="004D4161">
        <w:rPr>
          <w:rFonts w:asciiTheme="minorEastAsia" w:eastAsiaTheme="minorEastAsia" w:hAnsiTheme="minorEastAsia" w:hint="eastAsia"/>
          <w:szCs w:val="24"/>
        </w:rPr>
        <w:t>管理办法》规范的非公开发行股票、公开发行股票网下配售部分等在发行时明确一定期限锁定期的可交易证券，不包括由于发布重大消息或其他原因而临时停牌的证券、已发行未上市证券、回购交易中的质押</w:t>
      </w:r>
      <w:proofErr w:type="gramStart"/>
      <w:r w:rsidRPr="004D4161">
        <w:rPr>
          <w:rFonts w:asciiTheme="minorEastAsia" w:eastAsiaTheme="minorEastAsia" w:hAnsiTheme="minorEastAsia" w:hint="eastAsia"/>
          <w:szCs w:val="24"/>
        </w:rPr>
        <w:t>券</w:t>
      </w:r>
      <w:proofErr w:type="gramEnd"/>
      <w:r w:rsidRPr="004D4161">
        <w:rPr>
          <w:rFonts w:asciiTheme="minorEastAsia" w:eastAsiaTheme="minorEastAsia" w:hAnsiTheme="minorEastAsia" w:hint="eastAsia"/>
          <w:szCs w:val="24"/>
        </w:rPr>
        <w:t>等流通受限证券。</w:t>
      </w:r>
    </w:p>
    <w:p w14:paraId="3071842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（2）基金管理人应在基金首次投资流通受限证券前，向基金托管人提供经基金管理人董事会批准的有关基金投资流通受限证券的投资决策流程、风险控制制度。</w:t>
      </w:r>
      <w:r w:rsidR="00922C37" w:rsidRPr="004D4161">
        <w:rPr>
          <w:rFonts w:asciiTheme="minorEastAsia" w:eastAsiaTheme="minorEastAsia" w:hAnsiTheme="minorEastAsia" w:hint="eastAsia"/>
          <w:szCs w:val="24"/>
        </w:rPr>
        <w:t>基金投资非公开发行股票，基金管理人还应提供基金管理人董事会批准的流动性风险处置预案。</w:t>
      </w:r>
      <w:r w:rsidRPr="004D4161">
        <w:rPr>
          <w:rFonts w:asciiTheme="minorEastAsia" w:eastAsiaTheme="minorEastAsia" w:hAnsiTheme="minorEastAsia" w:hint="eastAsia"/>
          <w:szCs w:val="24"/>
        </w:rPr>
        <w:t>上述资料应包括但不限于基金投资流通受限证券的投资额度和投资比例控制情况。</w:t>
      </w:r>
    </w:p>
    <w:p w14:paraId="0DE6C0C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基金管理人应至少</w:t>
      </w:r>
      <w:proofErr w:type="gramStart"/>
      <w:r w:rsidRPr="004D4161">
        <w:rPr>
          <w:rFonts w:asciiTheme="minorEastAsia" w:eastAsiaTheme="minorEastAsia" w:hAnsiTheme="minorEastAsia" w:hint="eastAsia"/>
          <w:szCs w:val="24"/>
        </w:rPr>
        <w:t>于首次</w:t>
      </w:r>
      <w:proofErr w:type="gramEnd"/>
      <w:r w:rsidRPr="004D4161">
        <w:rPr>
          <w:rFonts w:asciiTheme="minorEastAsia" w:eastAsiaTheme="minorEastAsia" w:hAnsiTheme="minorEastAsia" w:hint="eastAsia"/>
          <w:szCs w:val="24"/>
        </w:rPr>
        <w:t>执行投资指令之前2个工作日将上述资料书面发至基金托管人，保证基金托管人有足够的时间进行审核。基金托管人应在收到上述资料后2个工作日内，以书面或其他双方认可的方式确认收到上述资料。</w:t>
      </w:r>
    </w:p>
    <w:p w14:paraId="687DE81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（3）基金投资流通受限证券前，基金管理人应向基金托管人提供符合法律法规要求的有关必要书面信息。基金管理人应保证上述信息的真实、完整，并应至少</w:t>
      </w:r>
      <w:proofErr w:type="gramStart"/>
      <w:r w:rsidRPr="004D4161">
        <w:rPr>
          <w:rFonts w:asciiTheme="minorEastAsia" w:eastAsiaTheme="minorEastAsia" w:hAnsiTheme="minorEastAsia" w:hint="eastAsia"/>
          <w:szCs w:val="24"/>
        </w:rPr>
        <w:t>于拟执行</w:t>
      </w:r>
      <w:proofErr w:type="gramEnd"/>
      <w:r w:rsidRPr="004D4161">
        <w:rPr>
          <w:rFonts w:asciiTheme="minorEastAsia" w:eastAsiaTheme="minorEastAsia" w:hAnsiTheme="minorEastAsia" w:hint="eastAsia"/>
          <w:szCs w:val="24"/>
        </w:rPr>
        <w:t>投资指令前将上述信息书面发至基金托管人。</w:t>
      </w:r>
    </w:p>
    <w:p w14:paraId="413CD9F6" w14:textId="0CA5E36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（4）基金托管人应对基金管理人是否遵守法律法规、投资决策流程、风险控制制度情况进行监督，并审核基金管理人提供的有关书面信息。基金托管人认为上述资料</w:t>
      </w:r>
      <w:r w:rsidR="000E69F8" w:rsidRPr="004D4161">
        <w:rPr>
          <w:rFonts w:asciiTheme="minorEastAsia" w:eastAsiaTheme="minorEastAsia" w:hAnsiTheme="minorEastAsia" w:hint="eastAsia"/>
          <w:szCs w:val="24"/>
        </w:rPr>
        <w:t>不符合法律法规、投资决策流程、风险控制制度</w:t>
      </w:r>
      <w:r w:rsidRPr="004D4161">
        <w:rPr>
          <w:rFonts w:asciiTheme="minorEastAsia" w:eastAsiaTheme="minorEastAsia" w:hAnsiTheme="minorEastAsia" w:hint="eastAsia"/>
          <w:szCs w:val="24"/>
        </w:rPr>
        <w:t>的，有权要求基金管理人在投资流通受限证券前</w:t>
      </w:r>
      <w:r w:rsidR="000E69F8" w:rsidRPr="004D4161">
        <w:rPr>
          <w:rFonts w:asciiTheme="minorEastAsia" w:eastAsiaTheme="minorEastAsia" w:hAnsiTheme="minorEastAsia" w:hint="eastAsia"/>
          <w:szCs w:val="24"/>
        </w:rPr>
        <w:t>就以上事项进行调整</w:t>
      </w:r>
      <w:r w:rsidRPr="004D4161">
        <w:rPr>
          <w:rFonts w:asciiTheme="minorEastAsia" w:eastAsiaTheme="minorEastAsia" w:hAnsiTheme="minorEastAsia" w:hint="eastAsia"/>
          <w:szCs w:val="24"/>
        </w:rPr>
        <w:t>，否则，基金托管人有权拒绝执行有关指令。因拒绝执行该指令造成基金财产损失的，基金托管人不承担</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责任，并有权报告中国证监会。</w:t>
      </w:r>
    </w:p>
    <w:p w14:paraId="5682853D" w14:textId="5312425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如基金管理人和基金托管人无法达成一致，应及时上报中国证监会请求解决。如果基金托管人切实履行监督职责，则不承担</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责任。如果基金托管人没有切实履行监督职责，导致基金出现风险，基金托管人应承担相应责任。</w:t>
      </w:r>
    </w:p>
    <w:p w14:paraId="683E4AF3" w14:textId="77777777" w:rsidR="00922C37" w:rsidRPr="004D4161" w:rsidRDefault="00922C37" w:rsidP="00E05DC9">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3.1.</w:t>
      </w:r>
      <w:r w:rsidRPr="004D4161">
        <w:rPr>
          <w:rFonts w:asciiTheme="minorEastAsia" w:eastAsiaTheme="minorEastAsia" w:hAnsiTheme="minorEastAsia"/>
          <w:szCs w:val="24"/>
        </w:rPr>
        <w:t>7</w:t>
      </w:r>
      <w:r w:rsidRPr="004D4161">
        <w:rPr>
          <w:rFonts w:asciiTheme="minorEastAsia" w:eastAsiaTheme="minorEastAsia" w:hAnsiTheme="minorEastAsia" w:hint="eastAsia"/>
          <w:szCs w:val="24"/>
        </w:rPr>
        <w:t>基金托管人对基金投资中期票据的监督：</w:t>
      </w:r>
    </w:p>
    <w:p w14:paraId="38CE4BA8" w14:textId="77777777" w:rsidR="00922C37" w:rsidRPr="004D4161" w:rsidRDefault="00922C3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管理人管理的基金在投资中期票据前，基金管理人须根据法律、法规、监管部门的规定，制定严格的关于投资中期票据的风险控制制度和流动性风险处置预案，并书面提供给基金托管人，基金托管人依据上述文件对基金管理人投资中期票据的额度和比例进行监督。</w:t>
      </w:r>
    </w:p>
    <w:p w14:paraId="5D393DC7" w14:textId="5AA10E7C" w:rsidR="00922C37" w:rsidRPr="004D4161" w:rsidRDefault="00922C3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（2）如未来有关监管部门发布的法律法规对证券投资基金投资中期票据另有规定的，从其</w:t>
      </w:r>
      <w:r w:rsidR="00B77FC9"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w:t>
      </w:r>
    </w:p>
    <w:p w14:paraId="7803DBA6" w14:textId="0F482D41" w:rsidR="00922C37" w:rsidRPr="004D4161" w:rsidRDefault="00922C3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托管人有权监督基金管理人在相关基金投资中期票据时的法律法规遵守情况，有关制度、信用风险、流动性风险处置预案的完善情况，有关额度、比例限制的执行情况。基金托管人发现基金管理人的上述事项违反法律法规</w:t>
      </w:r>
      <w:r w:rsidR="000877E6" w:rsidRPr="004D4161">
        <w:rPr>
          <w:rFonts w:asciiTheme="minorEastAsia" w:eastAsiaTheme="minorEastAsia" w:hAnsiTheme="minorEastAsia" w:hint="eastAsia"/>
          <w:szCs w:val="24"/>
        </w:rPr>
        <w:t>的</w:t>
      </w:r>
      <w:r w:rsidR="000877E6" w:rsidRPr="004D4161">
        <w:rPr>
          <w:rFonts w:asciiTheme="minorEastAsia" w:eastAsiaTheme="minorEastAsia" w:hAnsiTheme="minorEastAsia"/>
          <w:szCs w:val="24"/>
        </w:rPr>
        <w:t>规定</w:t>
      </w:r>
      <w:r w:rsidRPr="004D4161">
        <w:rPr>
          <w:rFonts w:asciiTheme="minorEastAsia" w:eastAsiaTheme="minorEastAsia" w:hAnsiTheme="minorEastAsia" w:hint="eastAsia"/>
          <w:szCs w:val="24"/>
        </w:rPr>
        <w:t>和基金合同以及本协议的</w:t>
      </w:r>
      <w:r w:rsidR="000877E6" w:rsidRPr="004D4161">
        <w:rPr>
          <w:rFonts w:asciiTheme="minorEastAsia" w:eastAsiaTheme="minorEastAsia" w:hAnsiTheme="minorEastAsia" w:hint="eastAsia"/>
          <w:szCs w:val="24"/>
        </w:rPr>
        <w:t>约定</w:t>
      </w:r>
      <w:r w:rsidRPr="004D4161">
        <w:rPr>
          <w:rFonts w:asciiTheme="minorEastAsia" w:eastAsiaTheme="minorEastAsia" w:hAnsiTheme="minorEastAsia" w:hint="eastAsia"/>
          <w:szCs w:val="24"/>
        </w:rPr>
        <w:t>，应及时以书面形式通知基金管理人</w:t>
      </w:r>
      <w:r w:rsidR="000877E6" w:rsidRPr="004D4161">
        <w:rPr>
          <w:rFonts w:asciiTheme="minorEastAsia" w:eastAsiaTheme="minorEastAsia" w:hAnsiTheme="minorEastAsia" w:hint="eastAsia"/>
          <w:szCs w:val="24"/>
        </w:rPr>
        <w:t>限期</w:t>
      </w:r>
      <w:r w:rsidRPr="004D4161">
        <w:rPr>
          <w:rFonts w:asciiTheme="minorEastAsia" w:eastAsiaTheme="minorEastAsia" w:hAnsiTheme="minorEastAsia" w:hint="eastAsia"/>
          <w:szCs w:val="24"/>
        </w:rPr>
        <w:t>纠正。基金管理人应积极配合和协助基金托管人的监督和核查。基金管理人应按</w:t>
      </w:r>
      <w:r w:rsidR="00777C8C" w:rsidRPr="004D4161">
        <w:rPr>
          <w:rFonts w:asciiTheme="minorEastAsia" w:eastAsiaTheme="minorEastAsia" w:hAnsiTheme="minorEastAsia" w:hint="eastAsia"/>
          <w:szCs w:val="24"/>
        </w:rPr>
        <w:t>本协议</w:t>
      </w:r>
      <w:r w:rsidRPr="004D4161">
        <w:rPr>
          <w:rFonts w:asciiTheme="minorEastAsia" w:eastAsiaTheme="minorEastAsia" w:hAnsiTheme="minorEastAsia" w:hint="eastAsia"/>
          <w:szCs w:val="24"/>
        </w:rPr>
        <w:t>要求向基金托管人及时发出回函，并及时改正。基金托管人有权随时对所通知事项进行复查,督促基金管理人改正。如果基金管理人违规事项未能在限期内纠正的，基金托管人应报告中国证监会。基金托管人不承担由此造成的</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损失和责任。</w:t>
      </w:r>
    </w:p>
    <w:p w14:paraId="66964A8B" w14:textId="541DD569"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w:t>
      </w:r>
      <w:r w:rsidR="00140467" w:rsidRPr="004D4161">
        <w:rPr>
          <w:rFonts w:asciiTheme="minorEastAsia" w:eastAsiaTheme="minorEastAsia" w:hAnsiTheme="minorEastAsia"/>
          <w:szCs w:val="24"/>
        </w:rPr>
        <w:t>8</w:t>
      </w:r>
      <w:r w:rsidRPr="004D4161">
        <w:rPr>
          <w:rFonts w:asciiTheme="minorEastAsia" w:eastAsiaTheme="minorEastAsia" w:hAnsiTheme="minorEastAsia" w:hint="eastAsia"/>
          <w:szCs w:val="24"/>
        </w:rPr>
        <w:t>基金托管人根据有关法律法规的规定及基金合同的约定，对基金管理人选择存款银行进行监督：</w:t>
      </w:r>
    </w:p>
    <w:p w14:paraId="2EB69D60" w14:textId="77777777" w:rsidR="007D21F7" w:rsidRPr="004D4161" w:rsidRDefault="007D21F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投资银行定期存款的，基金管理人应根据法律法规的规定及基金合同的约定，确定符合条件的所有存款银行的名单，并及时提供给基金托管人，基金托管人应据以对基金投资银行存款的交易对手是否符合有关规定进行监督。</w:t>
      </w:r>
    </w:p>
    <w:p w14:paraId="2EC02E6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本基金投资银行存款应符合如下规定：</w:t>
      </w:r>
    </w:p>
    <w:p w14:paraId="1DC1576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（1）基金管理人、基金托管人应当与存款银行建立定期对账机制，确保基金银行存款业务账目及核算的真实、准确。</w:t>
      </w:r>
    </w:p>
    <w:p w14:paraId="1D41C09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管理人与基金托管人应根据相关规定，就本基金银行存款业务另行签订书面协议，明确双方在相关协议签署、账户开设与管理、投资指令传达与执行、资金划拨、账目核对、到期兑付、文件保管以及存款证实书的开立、传递、保管等流程中的权利、义务和职责，以确保基金财产的安全，保护基金份额持有人的合法权益。</w:t>
      </w:r>
    </w:p>
    <w:p w14:paraId="7E85211C" w14:textId="66FF2C2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（3）基金托管人应对基金银行存款业务</w:t>
      </w:r>
      <w:r w:rsidR="00490CC4" w:rsidRPr="004D4161">
        <w:rPr>
          <w:rFonts w:asciiTheme="minorEastAsia" w:eastAsiaTheme="minorEastAsia" w:hAnsiTheme="minorEastAsia" w:hint="eastAsia"/>
          <w:szCs w:val="24"/>
        </w:rPr>
        <w:t>进行</w:t>
      </w:r>
      <w:r w:rsidRPr="004D4161">
        <w:rPr>
          <w:rFonts w:asciiTheme="minorEastAsia" w:eastAsiaTheme="minorEastAsia" w:hAnsiTheme="minorEastAsia" w:hint="eastAsia"/>
          <w:szCs w:val="24"/>
        </w:rPr>
        <w:t>监督与核查，审查、复核相关协议、账户资料、投资指令、存款证实书等有关文件，履行托管职责。</w:t>
      </w:r>
    </w:p>
    <w:p w14:paraId="54543657" w14:textId="702D14C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（4）基金管理人与基金托管人在开展基金存款业务时，应严格遵守《基金法》、《运作办法》等有关法律法规，以及国家有关账户管理、利率管理、支付结算等的各项规定。</w:t>
      </w:r>
    </w:p>
    <w:p w14:paraId="35E2395A" w14:textId="37EE73A2"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3.1.</w:t>
      </w:r>
      <w:r w:rsidRPr="004D4161">
        <w:rPr>
          <w:rFonts w:asciiTheme="minorEastAsia" w:eastAsiaTheme="minorEastAsia" w:hAnsiTheme="minorEastAsia"/>
          <w:szCs w:val="24"/>
        </w:rPr>
        <w:t>9</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的实施和投资运作安排</w:t>
      </w:r>
    </w:p>
    <w:p w14:paraId="42BEF50E" w14:textId="25B9BCB6"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当基金持有特定资产且存在或潜在大额赎回申请时，根据最大限度保护基金份额持有人利益的原则，基金管理人经与基金托管人协商一致，并咨询会计师事务所</w:t>
      </w:r>
      <w:r w:rsidRPr="004D4161">
        <w:rPr>
          <w:rFonts w:asciiTheme="minorEastAsia" w:eastAsiaTheme="minorEastAsia" w:hAnsiTheme="minorEastAsia" w:hint="eastAsia"/>
          <w:szCs w:val="24"/>
        </w:rPr>
        <w:lastRenderedPageBreak/>
        <w:t>意见后，可以依照法律法规及基金合同的约定</w:t>
      </w:r>
      <w:proofErr w:type="gramStart"/>
      <w:r w:rsidRPr="004D4161">
        <w:rPr>
          <w:rFonts w:asciiTheme="minorEastAsia" w:eastAsiaTheme="minorEastAsia" w:hAnsiTheme="minorEastAsia" w:hint="eastAsia"/>
          <w:szCs w:val="24"/>
        </w:rPr>
        <w:t>启用侧袋机制</w:t>
      </w:r>
      <w:proofErr w:type="gramEnd"/>
      <w:r w:rsidRPr="004D4161">
        <w:rPr>
          <w:rFonts w:asciiTheme="minorEastAsia" w:eastAsiaTheme="minorEastAsia" w:hAnsiTheme="minorEastAsia" w:hint="eastAsia"/>
          <w:szCs w:val="24"/>
        </w:rPr>
        <w:t>。</w:t>
      </w:r>
    </w:p>
    <w:p w14:paraId="5C7B7223" w14:textId="547D1326" w:rsidR="004B1F3C" w:rsidRPr="004D4161" w:rsidRDefault="004B1F3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基金托管人依照相关法律法规的规定和基金合同的约定，对侧</w:t>
      </w:r>
      <w:proofErr w:type="gramStart"/>
      <w:r w:rsidRPr="004D4161">
        <w:rPr>
          <w:rFonts w:asciiTheme="minorEastAsia" w:eastAsiaTheme="minorEastAsia" w:hAnsiTheme="minorEastAsia" w:hint="eastAsia"/>
          <w:szCs w:val="24"/>
        </w:rPr>
        <w:t>袋机制</w:t>
      </w:r>
      <w:proofErr w:type="gramEnd"/>
      <w:r w:rsidRPr="004D4161">
        <w:rPr>
          <w:rFonts w:asciiTheme="minorEastAsia" w:eastAsiaTheme="minorEastAsia" w:hAnsiTheme="minorEastAsia" w:hint="eastAsia"/>
          <w:szCs w:val="24"/>
        </w:rPr>
        <w:t>启用、特定资产处置和信息披露等方面进行复核和监督。不满足中国证监会规定和基金合同约定实施条件的，不得</w:t>
      </w:r>
      <w:proofErr w:type="gramStart"/>
      <w:r w:rsidRPr="004D4161">
        <w:rPr>
          <w:rFonts w:asciiTheme="minorEastAsia" w:eastAsiaTheme="minorEastAsia" w:hAnsiTheme="minorEastAsia" w:hint="eastAsia"/>
          <w:szCs w:val="24"/>
        </w:rPr>
        <w:t>启用侧袋机制</w:t>
      </w:r>
      <w:proofErr w:type="gramEnd"/>
      <w:r w:rsidRPr="004D4161">
        <w:rPr>
          <w:rFonts w:asciiTheme="minorEastAsia" w:eastAsiaTheme="minorEastAsia" w:hAnsiTheme="minorEastAsia" w:hint="eastAsia"/>
          <w:szCs w:val="24"/>
        </w:rPr>
        <w:t>。</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实施期间的具体规则依照相关法律法规的规定和基金合同的约定执行。</w:t>
      </w:r>
    </w:p>
    <w:p w14:paraId="32CBFF3E" w14:textId="0A2CB9B1"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实施期间，</w:t>
      </w:r>
      <w:r w:rsidR="00BC7346" w:rsidRPr="004D4161">
        <w:rPr>
          <w:rFonts w:asciiTheme="minorEastAsia" w:eastAsiaTheme="minorEastAsia" w:hAnsiTheme="minorEastAsia" w:hint="eastAsia"/>
          <w:szCs w:val="24"/>
        </w:rPr>
        <w:t>基金合同</w:t>
      </w:r>
      <w:r w:rsidRPr="004D4161">
        <w:rPr>
          <w:rFonts w:asciiTheme="minorEastAsia" w:eastAsiaTheme="minorEastAsia" w:hAnsiTheme="minorEastAsia" w:hint="eastAsia"/>
          <w:szCs w:val="24"/>
        </w:rPr>
        <w:t>约定的投资组合比例、投资策略、组合限制、业绩比较基准、风险收益特征等约定仅</w:t>
      </w:r>
      <w:proofErr w:type="gramStart"/>
      <w:r w:rsidRPr="004D4161">
        <w:rPr>
          <w:rFonts w:asciiTheme="minorEastAsia" w:eastAsiaTheme="minorEastAsia" w:hAnsiTheme="minorEastAsia" w:hint="eastAsia"/>
          <w:szCs w:val="24"/>
        </w:rPr>
        <w:t>适用于主袋账户</w:t>
      </w:r>
      <w:proofErr w:type="gramEnd"/>
      <w:r w:rsidRPr="004D4161">
        <w:rPr>
          <w:rFonts w:asciiTheme="minorEastAsia" w:eastAsiaTheme="minorEastAsia" w:hAnsiTheme="minorEastAsia" w:hint="eastAsia"/>
          <w:szCs w:val="24"/>
        </w:rPr>
        <w:t>。</w:t>
      </w:r>
    </w:p>
    <w:p w14:paraId="570BA93D" w14:textId="77777777"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proofErr w:type="gramStart"/>
      <w:r w:rsidRPr="004D4161">
        <w:rPr>
          <w:rFonts w:asciiTheme="minorEastAsia" w:eastAsiaTheme="minorEastAsia" w:hAnsiTheme="minorEastAsia" w:hint="eastAsia"/>
          <w:szCs w:val="24"/>
        </w:rPr>
        <w:t>侧袋账户</w:t>
      </w:r>
      <w:proofErr w:type="gramEnd"/>
      <w:r w:rsidRPr="004D4161">
        <w:rPr>
          <w:rFonts w:asciiTheme="minorEastAsia" w:eastAsiaTheme="minorEastAsia" w:hAnsiTheme="minorEastAsia" w:hint="eastAsia"/>
          <w:szCs w:val="24"/>
        </w:rPr>
        <w:t>的实施条件、实施程序、运作安排、投资安排、特定资产的处置变现和支付等对投资者权益有重大影响的事项详见招募说明书的规定。</w:t>
      </w:r>
    </w:p>
    <w:p w14:paraId="3DB59B8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3.2基金托管人对基金管理人业务进行监督和核查的有关措施：</w:t>
      </w:r>
    </w:p>
    <w:p w14:paraId="7B1C1714" w14:textId="20963A4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3.2.1基金托管人应根据有关法律法规的规定及基金合同的约定，对基金资产净值计算、</w:t>
      </w:r>
      <w:r w:rsidR="0089046B" w:rsidRPr="004D4161">
        <w:rPr>
          <w:rFonts w:asciiTheme="minorEastAsia" w:eastAsiaTheme="minorEastAsia" w:hAnsiTheme="minorEastAsia" w:hint="eastAsia"/>
          <w:szCs w:val="24"/>
        </w:rPr>
        <w:t>各类</w:t>
      </w:r>
      <w:r w:rsidRPr="004D4161">
        <w:rPr>
          <w:rFonts w:asciiTheme="minorEastAsia" w:eastAsiaTheme="minorEastAsia" w:hAnsiTheme="minorEastAsia" w:hint="eastAsia"/>
          <w:szCs w:val="24"/>
        </w:rPr>
        <w:t>基金份额净值计算、应收资金到账、基金费用开支及收入确定、基金收益分配、相关信息披露、基金宣传推介材料中登载基金业绩表现数据等进行监督和核查。</w:t>
      </w:r>
    </w:p>
    <w:p w14:paraId="7FAE4B54" w14:textId="104E73F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3.2.2基金托管人发现基金管理人的投资运作及其他运作违反《基金法》、基金合同、本托管协议及其他有关规定时，应及时以书面形式通知基金管理人限期纠正，基金管理人收到通知后应在及时核对，并以书面形式向基金托管人发出回函，进行解释或举证。</w:t>
      </w:r>
    </w:p>
    <w:p w14:paraId="5C8CD97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3.2.3在限期内，基金托管人有权随时对通知事项进行复查，督促基金管理人改正。基金管理人对基金托管人通知的违规事项未能在限期内纠正的，基金托管人应报告中国证监会。</w:t>
      </w:r>
    </w:p>
    <w:p w14:paraId="227F7F20" w14:textId="203CADA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3.2.4基金托管人发现基金管理人的投资指令违反</w:t>
      </w:r>
      <w:r w:rsidR="003169A1" w:rsidRPr="004D4161">
        <w:rPr>
          <w:rFonts w:asciiTheme="minorEastAsia" w:eastAsiaTheme="minorEastAsia" w:hAnsiTheme="minorEastAsia" w:hint="eastAsia"/>
          <w:szCs w:val="24"/>
        </w:rPr>
        <w:t>相</w:t>
      </w:r>
      <w:r w:rsidRPr="004D4161">
        <w:rPr>
          <w:rFonts w:asciiTheme="minorEastAsia" w:eastAsiaTheme="minorEastAsia" w:hAnsiTheme="minorEastAsia" w:hint="eastAsia"/>
          <w:szCs w:val="24"/>
        </w:rPr>
        <w:t>关法律法规规定或者违反基金合同约定的，应当拒绝执行，立即通知基金管理人。</w:t>
      </w:r>
    </w:p>
    <w:p w14:paraId="103CC0C0" w14:textId="6EDF2D0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3.2.5</w:t>
      </w:r>
      <w:r w:rsidR="00CD7F04" w:rsidRPr="004D4161">
        <w:rPr>
          <w:rFonts w:asciiTheme="minorEastAsia" w:eastAsiaTheme="minorEastAsia" w:hAnsiTheme="minorEastAsia" w:hint="eastAsia"/>
          <w:szCs w:val="24"/>
        </w:rPr>
        <w:t>基金托管人发现基金管理人发出但未执行的投资指令或依据交易程序已经生效的投资指令违反法律、行政法规和其他有关规定，或者违反基金合同约定的，应当立即通知基金管理人，并持续跟进基金管理人的后续处理，督促基金管理人依法履行披露义务。基金管理人的上述违规失信行为给基金财产或者基金份额持有人造成损害的，基金托管人应当督促基金管理人及时予以赔偿，及时向中国证监会报告，基金管理人应依法承担相应责任</w:t>
      </w:r>
      <w:r w:rsidRPr="004D4161">
        <w:rPr>
          <w:rFonts w:asciiTheme="minorEastAsia" w:eastAsiaTheme="minorEastAsia" w:hAnsiTheme="minorEastAsia" w:hint="eastAsia"/>
          <w:szCs w:val="24"/>
        </w:rPr>
        <w:t>。</w:t>
      </w:r>
    </w:p>
    <w:p w14:paraId="05BB3C3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3.2.6基金管理人应积极配合和协助基金托管人的监督和核查，必须在规定时间内答复基金托管人并改正，就基金托管人的合理疑义进行解释或举证，对基金托</w:t>
      </w:r>
      <w:r w:rsidRPr="004D4161">
        <w:rPr>
          <w:rFonts w:asciiTheme="minorEastAsia" w:eastAsiaTheme="minorEastAsia" w:hAnsiTheme="minorEastAsia" w:hint="eastAsia"/>
          <w:szCs w:val="24"/>
        </w:rPr>
        <w:lastRenderedPageBreak/>
        <w:t>管人按照法规要求需向中国证监会报送基金监督报告的，基金管理人应积极配合提供相关数据资料和制度等。</w:t>
      </w:r>
    </w:p>
    <w:p w14:paraId="7B02329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3.2.7基金托管人发现基金管理人有重大违规行为，应立即报告中国证监会，同时通知基金管理人限期纠正。</w:t>
      </w:r>
    </w:p>
    <w:p w14:paraId="1E5AD90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3.2.8基金管理人无正当理由，拒绝、阻挠基金托管人根据本协议规定行使监督权，或采取拖延、欺诈等手段妨碍基金托管人进行有效监督，情节严重或经基金托管人提出警告仍不改正的，基金托管人应报告中国证监会。</w:t>
      </w:r>
    </w:p>
    <w:p w14:paraId="58B3C291" w14:textId="0FADE39A" w:rsidR="00180B60" w:rsidRPr="004D4161" w:rsidRDefault="00180B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3.2.9基金托管人对资金来源、投资收益及投资安全不承担审核责任，特别是对于本基金所投标的</w:t>
      </w:r>
      <w:proofErr w:type="gramStart"/>
      <w:r w:rsidRPr="004D4161">
        <w:rPr>
          <w:rFonts w:asciiTheme="minorEastAsia" w:eastAsiaTheme="minorEastAsia" w:hAnsiTheme="minorEastAsia" w:hint="eastAsia"/>
          <w:szCs w:val="24"/>
        </w:rPr>
        <w:t>的</w:t>
      </w:r>
      <w:proofErr w:type="gramEnd"/>
      <w:r w:rsidRPr="004D4161">
        <w:rPr>
          <w:rFonts w:asciiTheme="minorEastAsia" w:eastAsiaTheme="minorEastAsia" w:hAnsiTheme="minorEastAsia" w:hint="eastAsia"/>
          <w:szCs w:val="24"/>
        </w:rPr>
        <w:t>后续资金使用情况无审核责任，不保证托管财产投资不受损失，不保证最低收益。</w:t>
      </w:r>
    </w:p>
    <w:p w14:paraId="5F98E3AE" w14:textId="0680C6DB"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w:t>
      </w:r>
      <w:r w:rsidRPr="004D4161">
        <w:rPr>
          <w:rFonts w:asciiTheme="minorEastAsia" w:eastAsiaTheme="minorEastAsia" w:hAnsiTheme="minorEastAsia"/>
          <w:szCs w:val="24"/>
        </w:rPr>
        <w:t>.2.</w:t>
      </w:r>
      <w:r w:rsidR="00180B60" w:rsidRPr="004D4161">
        <w:rPr>
          <w:rFonts w:asciiTheme="minorEastAsia" w:eastAsiaTheme="minorEastAsia" w:hAnsiTheme="minorEastAsia"/>
          <w:szCs w:val="24"/>
        </w:rPr>
        <w:t>10</w:t>
      </w:r>
      <w:r w:rsidRPr="004D4161">
        <w:rPr>
          <w:rFonts w:asciiTheme="minorEastAsia" w:eastAsiaTheme="minorEastAsia" w:hAnsiTheme="minorEastAsia" w:hint="eastAsia"/>
          <w:szCs w:val="24"/>
        </w:rPr>
        <w:t>基金管理人应遵守中华人民共和国反洗</w:t>
      </w:r>
      <w:proofErr w:type="gramStart"/>
      <w:r w:rsidRPr="004D4161">
        <w:rPr>
          <w:rFonts w:asciiTheme="minorEastAsia" w:eastAsiaTheme="minorEastAsia" w:hAnsiTheme="minorEastAsia" w:hint="eastAsia"/>
          <w:szCs w:val="24"/>
        </w:rPr>
        <w:t>钱法律</w:t>
      </w:r>
      <w:proofErr w:type="gramEnd"/>
      <w:r w:rsidRPr="004D4161">
        <w:rPr>
          <w:rFonts w:asciiTheme="minorEastAsia" w:eastAsiaTheme="minorEastAsia" w:hAnsiTheme="minorEastAsia" w:hint="eastAsia"/>
          <w:szCs w:val="24"/>
        </w:rPr>
        <w:t>法规，不参与涉嫌洗钱、恐怖融资、扩散融资等违法犯罪活动；主动配合基金托管</w:t>
      </w:r>
      <w:proofErr w:type="gramStart"/>
      <w:r w:rsidRPr="004D4161">
        <w:rPr>
          <w:rFonts w:asciiTheme="minorEastAsia" w:eastAsiaTheme="minorEastAsia" w:hAnsiTheme="minorEastAsia" w:hint="eastAsia"/>
          <w:szCs w:val="24"/>
        </w:rPr>
        <w:t>人客户</w:t>
      </w:r>
      <w:proofErr w:type="gramEnd"/>
      <w:r w:rsidRPr="004D4161">
        <w:rPr>
          <w:rFonts w:asciiTheme="minorEastAsia" w:eastAsiaTheme="minorEastAsia" w:hAnsiTheme="minorEastAsia" w:hint="eastAsia"/>
          <w:szCs w:val="24"/>
        </w:rPr>
        <w:t>身份识别与尽职调查，</w:t>
      </w:r>
      <w:r w:rsidR="002C5220" w:rsidRPr="004D4161">
        <w:rPr>
          <w:rFonts w:asciiTheme="minorEastAsia" w:eastAsiaTheme="minorEastAsia" w:hAnsiTheme="minorEastAsia" w:hint="eastAsia"/>
          <w:szCs w:val="24"/>
        </w:rPr>
        <w:t>在法律法规允许的范围内</w:t>
      </w:r>
      <w:r w:rsidRPr="004D4161">
        <w:rPr>
          <w:rFonts w:asciiTheme="minorEastAsia" w:eastAsiaTheme="minorEastAsia" w:hAnsiTheme="minorEastAsia" w:hint="eastAsia"/>
          <w:szCs w:val="24"/>
        </w:rPr>
        <w:t>提供真实、准确、完整客户资料，遵守基金托管人反洗钱与反恐怖融资相关管理规定。对具备合理理由怀疑涉嫌洗钱、恐怖融资的客户，基金托管人将按照中国人民银行反洗钱监管规定采取必要管控措施。</w:t>
      </w:r>
    </w:p>
    <w:p w14:paraId="15596147"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076365DA"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16" w:name="_Toc296551340"/>
      <w:bookmarkStart w:id="17" w:name="_Toc106036223"/>
      <w:r w:rsidRPr="004D4161">
        <w:rPr>
          <w:rFonts w:asciiTheme="minorEastAsia" w:eastAsiaTheme="minorEastAsia" w:hAnsiTheme="minorEastAsia" w:hint="eastAsia"/>
          <w:bCs/>
          <w:color w:val="auto"/>
          <w:szCs w:val="24"/>
        </w:rPr>
        <w:t>第四条 基金管理人对基金托管人的业务核查</w:t>
      </w:r>
      <w:bookmarkEnd w:id="16"/>
      <w:bookmarkEnd w:id="17"/>
    </w:p>
    <w:p w14:paraId="0B47154B" w14:textId="53C5139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4.1基金管理人对基金托管人履行托管职责情况进行核查，核查事项包括但不限于基金托管人安全保管基金财产、开设基金财产的资金账户</w:t>
      </w:r>
      <w:r w:rsidR="0098516B"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证券账户等投资所需的其他账户、复核基金管理人计算的基金资产净值和</w:t>
      </w:r>
      <w:r w:rsidR="007F0408" w:rsidRPr="004D4161">
        <w:rPr>
          <w:rFonts w:asciiTheme="minorEastAsia" w:eastAsiaTheme="minorEastAsia" w:hAnsiTheme="minorEastAsia" w:hint="eastAsia"/>
          <w:szCs w:val="24"/>
        </w:rPr>
        <w:t>各类</w:t>
      </w:r>
      <w:r w:rsidRPr="004D4161">
        <w:rPr>
          <w:rFonts w:asciiTheme="minorEastAsia" w:eastAsiaTheme="minorEastAsia" w:hAnsiTheme="minorEastAsia" w:hint="eastAsia"/>
          <w:szCs w:val="24"/>
        </w:rPr>
        <w:t>基金份额净值、根据基金管理人指令办理清算交收、相关信息披露和监督基金投资运作等行为。</w:t>
      </w:r>
    </w:p>
    <w:p w14:paraId="4108A175" w14:textId="777D64C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4.2基金管理人发现基金托管人擅自挪用基金财产、未对基金财产实行分账管理、</w:t>
      </w:r>
      <w:r w:rsidR="00D872FC" w:rsidRPr="004D4161">
        <w:rPr>
          <w:rFonts w:asciiTheme="minorEastAsia" w:eastAsiaTheme="minorEastAsia" w:hAnsiTheme="minorEastAsia" w:hint="eastAsia"/>
          <w:szCs w:val="24"/>
        </w:rPr>
        <w:t>无故拒绝</w:t>
      </w:r>
      <w:r w:rsidRPr="004D4161">
        <w:rPr>
          <w:rFonts w:asciiTheme="minorEastAsia" w:eastAsiaTheme="minorEastAsia" w:hAnsiTheme="minorEastAsia" w:hint="eastAsia"/>
          <w:szCs w:val="24"/>
        </w:rPr>
        <w:t>执行或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或未在合理期限内确认的，基金管理人应报告中国证监会。</w:t>
      </w:r>
    </w:p>
    <w:p w14:paraId="0326DCB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4.3基金管理人发现基金托管人有重大违规行为，应立即报告中国证监会和银行业监督管理机构，同时通知基金托管人限期纠正。</w:t>
      </w:r>
    </w:p>
    <w:p w14:paraId="04EE692C"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4.4基金托管人应积极配合基金管理人的核查行为，包括但不限于：提交相关</w:t>
      </w:r>
      <w:r w:rsidRPr="004D4161">
        <w:rPr>
          <w:rFonts w:asciiTheme="minorEastAsia" w:eastAsiaTheme="minorEastAsia" w:hAnsiTheme="minorEastAsia" w:hint="eastAsia"/>
          <w:szCs w:val="24"/>
        </w:rPr>
        <w:lastRenderedPageBreak/>
        <w:t>资料以</w:t>
      </w:r>
      <w:proofErr w:type="gramStart"/>
      <w:r w:rsidRPr="004D4161">
        <w:rPr>
          <w:rFonts w:asciiTheme="minorEastAsia" w:eastAsiaTheme="minorEastAsia" w:hAnsiTheme="minorEastAsia" w:hint="eastAsia"/>
          <w:szCs w:val="24"/>
        </w:rPr>
        <w:t>供基金</w:t>
      </w:r>
      <w:proofErr w:type="gramEnd"/>
      <w:r w:rsidRPr="004D4161">
        <w:rPr>
          <w:rFonts w:asciiTheme="minorEastAsia" w:eastAsiaTheme="minorEastAsia" w:hAnsiTheme="minorEastAsia" w:hint="eastAsia"/>
          <w:szCs w:val="24"/>
        </w:rPr>
        <w:t>管理人核查托管财产的完整性和真实性，在规定时间内答复基金管理人并改正。</w:t>
      </w:r>
    </w:p>
    <w:p w14:paraId="06857838" w14:textId="13CA4F5B"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4.5基金托管人无正当理由，拒绝、阻挠基金管理人根据本协议规定行使监督权，或采取拖延、欺诈等手段妨碍基金管理人进行有效监督，情节严重或经基金管理人提出警告仍不改正的，基金管理人应报告中国证监会。</w:t>
      </w:r>
    </w:p>
    <w:p w14:paraId="535317B2"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4961B7E9"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18" w:name="_Toc296551341"/>
      <w:bookmarkStart w:id="19" w:name="_Toc106036224"/>
      <w:r w:rsidRPr="004D4161">
        <w:rPr>
          <w:rFonts w:asciiTheme="minorEastAsia" w:eastAsiaTheme="minorEastAsia" w:hAnsiTheme="minorEastAsia" w:hint="eastAsia"/>
          <w:bCs/>
          <w:color w:val="auto"/>
          <w:szCs w:val="24"/>
        </w:rPr>
        <w:t>第五条 基金财产保管</w:t>
      </w:r>
      <w:bookmarkEnd w:id="18"/>
      <w:bookmarkEnd w:id="19"/>
    </w:p>
    <w:p w14:paraId="44D94EF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5.1基金财产保管的原则</w:t>
      </w:r>
    </w:p>
    <w:p w14:paraId="5FB84EF2" w14:textId="5AD421B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5.1.1基金财产应独立于基金管理人、基金托管人</w:t>
      </w:r>
      <w:r w:rsidR="004B42BD" w:rsidRPr="004D4161">
        <w:rPr>
          <w:rFonts w:asciiTheme="minorEastAsia" w:eastAsiaTheme="minorEastAsia" w:hAnsiTheme="minorEastAsia" w:hint="eastAsia"/>
          <w:szCs w:val="24"/>
        </w:rPr>
        <w:t>和证券经纪机构</w:t>
      </w:r>
      <w:r w:rsidRPr="004D4161">
        <w:rPr>
          <w:rFonts w:asciiTheme="minorEastAsia" w:eastAsiaTheme="minorEastAsia" w:hAnsiTheme="minorEastAsia" w:hint="eastAsia"/>
          <w:szCs w:val="24"/>
        </w:rPr>
        <w:t>的固有财产。</w:t>
      </w:r>
    </w:p>
    <w:p w14:paraId="3CB9909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5.1.2基金托管人应安全保管基金财产。除依据法律法规规定、基金合同和本托管协议约定及基金管理人的正当指令外，不得自行运用、处分、分配基金的任何财产。</w:t>
      </w:r>
    </w:p>
    <w:p w14:paraId="35ED32FF" w14:textId="0375C893"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5.1.3基金托管人按照规定开设基金财产的资金账户</w:t>
      </w:r>
      <w:r w:rsidR="002838E7"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证券账户等投资所需的其他账户。</w:t>
      </w:r>
    </w:p>
    <w:p w14:paraId="67CA2C5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5.1.4基金托管人对所托管的不同基金财产分别设置账户，与基金托管人的其他业务和其他基金的托管业务实行严格的分账管理，确保基金财产的完整与独立。</w:t>
      </w:r>
    </w:p>
    <w:p w14:paraId="5212E46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5.1.5基金托管人根据基金管理人的指令，按照基金合同和本协议的约定保管基金财产，如有特殊情况双方可另行协商解决。</w:t>
      </w:r>
    </w:p>
    <w:p w14:paraId="39D25B5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5.1.6除依据法律法规和基金合同的规定外，基金托管人不得委托第三人托管基金资产。</w:t>
      </w:r>
    </w:p>
    <w:p w14:paraId="560679A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5.2募集资金的验资</w:t>
      </w:r>
    </w:p>
    <w:p w14:paraId="5176218F" w14:textId="66FB3100" w:rsidR="00B61FF9" w:rsidRPr="004D4161" w:rsidRDefault="001B0A60" w:rsidP="004D4161">
      <w:pPr>
        <w:pStyle w:val="CharCharCharCharCharCharChar"/>
        <w:adjustRightInd/>
        <w:spacing w:line="360" w:lineRule="auto"/>
        <w:ind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5.2.1基金募集期间募集的资金应存于基金管理人在基金托管人的营业机构或在其他银行开立的</w:t>
      </w:r>
      <w:r w:rsidR="0014169A"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基金募集专户</w:t>
      </w:r>
      <w:r w:rsidR="0014169A"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w:t>
      </w:r>
      <w:r w:rsidR="000107EC" w:rsidRPr="004D4161">
        <w:rPr>
          <w:rFonts w:asciiTheme="minorEastAsia" w:eastAsiaTheme="minorEastAsia" w:hAnsiTheme="minorEastAsia" w:hint="eastAsia"/>
          <w:szCs w:val="24"/>
        </w:rPr>
        <w:t>该账户由</w:t>
      </w:r>
      <w:r w:rsidR="00757C03" w:rsidRPr="004D4161">
        <w:rPr>
          <w:rFonts w:asciiTheme="minorEastAsia" w:eastAsiaTheme="minorEastAsia" w:hAnsiTheme="minorEastAsia" w:hint="eastAsia"/>
          <w:szCs w:val="24"/>
        </w:rPr>
        <w:t>基金管理人</w:t>
      </w:r>
      <w:r w:rsidR="000107EC" w:rsidRPr="004D4161">
        <w:rPr>
          <w:rFonts w:asciiTheme="minorEastAsia" w:eastAsiaTheme="minorEastAsia" w:hAnsiTheme="minorEastAsia" w:hint="eastAsia"/>
          <w:szCs w:val="24"/>
        </w:rPr>
        <w:t>开立并管理</w:t>
      </w:r>
      <w:r w:rsidRPr="004D4161">
        <w:rPr>
          <w:rFonts w:asciiTheme="minorEastAsia" w:eastAsiaTheme="minorEastAsia" w:hAnsiTheme="minorEastAsia" w:hint="eastAsia"/>
          <w:szCs w:val="24"/>
        </w:rPr>
        <w:t>。</w:t>
      </w:r>
    </w:p>
    <w:p w14:paraId="3BF24AA2" w14:textId="26BE11E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5.2.2基金募集期满或基金提前结束募集时，募集的基金份额总额、基金募集金额、基金份额持有人人数符合《基金法》、《运作办法》等有关规定后，基金管理人应将募集的属于本基金财产的全部资金划入基金托管人为本基金开立的托管专户中，基金托管人在收到资金当日出具确认文件。同时，基金管理人应聘</w:t>
      </w:r>
      <w:proofErr w:type="gramStart"/>
      <w:r w:rsidRPr="004D4161">
        <w:rPr>
          <w:rFonts w:asciiTheme="minorEastAsia" w:eastAsiaTheme="minorEastAsia" w:hAnsiTheme="minorEastAsia" w:hint="eastAsia"/>
          <w:szCs w:val="24"/>
        </w:rPr>
        <w:t>请</w:t>
      </w:r>
      <w:r w:rsidR="00D47829" w:rsidRPr="004D4161">
        <w:rPr>
          <w:rFonts w:asciiTheme="minorEastAsia" w:eastAsiaTheme="minorEastAsia" w:hAnsiTheme="minorEastAsia" w:hint="eastAsia"/>
          <w:bCs/>
          <w:szCs w:val="24"/>
        </w:rPr>
        <w:t>符合</w:t>
      </w:r>
      <w:proofErr w:type="gramEnd"/>
      <w:r w:rsidR="00D47829" w:rsidRPr="004D4161">
        <w:rPr>
          <w:rFonts w:asciiTheme="minorEastAsia" w:eastAsiaTheme="minorEastAsia" w:hAnsiTheme="minorEastAsia" w:hint="eastAsia"/>
          <w:bCs/>
          <w:szCs w:val="24"/>
        </w:rPr>
        <w:t>《证券法》规定</w:t>
      </w:r>
      <w:r w:rsidR="00B9229E" w:rsidRPr="004D4161">
        <w:rPr>
          <w:rFonts w:asciiTheme="minorEastAsia" w:eastAsiaTheme="minorEastAsia" w:hAnsiTheme="minorEastAsia" w:hint="eastAsia"/>
          <w:szCs w:val="24"/>
        </w:rPr>
        <w:t>的</w:t>
      </w:r>
      <w:r w:rsidRPr="004D4161">
        <w:rPr>
          <w:rFonts w:asciiTheme="minorEastAsia" w:eastAsiaTheme="minorEastAsia" w:hAnsiTheme="minorEastAsia" w:hint="eastAsia"/>
          <w:szCs w:val="24"/>
        </w:rPr>
        <w:t>会计师事务所进行验资，出具验资报告，出具的验资报告应由参加验资的2名以上（含2名）中国注册会计师签字有效。</w:t>
      </w:r>
    </w:p>
    <w:p w14:paraId="592600F7" w14:textId="01659E2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5.2.3</w:t>
      </w:r>
      <w:proofErr w:type="gramStart"/>
      <w:r w:rsidRPr="004D4161">
        <w:rPr>
          <w:rFonts w:asciiTheme="minorEastAsia" w:eastAsiaTheme="minorEastAsia" w:hAnsiTheme="minorEastAsia" w:hint="eastAsia"/>
          <w:szCs w:val="24"/>
        </w:rPr>
        <w:t>若基金</w:t>
      </w:r>
      <w:proofErr w:type="gramEnd"/>
      <w:r w:rsidRPr="004D4161">
        <w:rPr>
          <w:rFonts w:asciiTheme="minorEastAsia" w:eastAsiaTheme="minorEastAsia" w:hAnsiTheme="minorEastAsia" w:hint="eastAsia"/>
          <w:szCs w:val="24"/>
        </w:rPr>
        <w:t>募集期限届满，</w:t>
      </w:r>
      <w:r w:rsidR="004F290D" w:rsidRPr="004D4161">
        <w:rPr>
          <w:rFonts w:asciiTheme="minorEastAsia" w:eastAsiaTheme="minorEastAsia" w:hAnsiTheme="minorEastAsia" w:hint="eastAsia"/>
          <w:szCs w:val="24"/>
        </w:rPr>
        <w:t>未能达到基金合同生效条件，</w:t>
      </w:r>
      <w:r w:rsidRPr="004D4161">
        <w:rPr>
          <w:rFonts w:asciiTheme="minorEastAsia" w:eastAsiaTheme="minorEastAsia" w:hAnsiTheme="minorEastAsia" w:hint="eastAsia"/>
          <w:szCs w:val="24"/>
        </w:rPr>
        <w:t>由基金管理人按规定办理退款事宜</w:t>
      </w:r>
      <w:r w:rsidR="007F0408" w:rsidRPr="004D4161">
        <w:rPr>
          <w:rFonts w:asciiTheme="minorEastAsia" w:eastAsiaTheme="minorEastAsia" w:hAnsiTheme="minorEastAsia" w:hint="eastAsia"/>
          <w:szCs w:val="24"/>
        </w:rPr>
        <w:t>，基金托管人应提供必要的协助或配合</w:t>
      </w:r>
      <w:r w:rsidRPr="004D4161">
        <w:rPr>
          <w:rFonts w:asciiTheme="minorEastAsia" w:eastAsiaTheme="minorEastAsia" w:hAnsiTheme="minorEastAsia" w:hint="eastAsia"/>
          <w:szCs w:val="24"/>
        </w:rPr>
        <w:t>。</w:t>
      </w:r>
    </w:p>
    <w:p w14:paraId="21FFF4F3" w14:textId="65078DF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5.3基金的银行账户的开立和管理</w:t>
      </w:r>
    </w:p>
    <w:p w14:paraId="7364D35C" w14:textId="0CAAB9B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5.3.1基金托管人以本基金的名义在其营业机构开立基金的银行账户，并根据基金管理人合法合</w:t>
      </w:r>
      <w:proofErr w:type="gramStart"/>
      <w:r w:rsidRPr="004D4161">
        <w:rPr>
          <w:rFonts w:asciiTheme="minorEastAsia" w:eastAsiaTheme="minorEastAsia" w:hAnsiTheme="minorEastAsia" w:hint="eastAsia"/>
          <w:szCs w:val="24"/>
        </w:rPr>
        <w:t>规</w:t>
      </w:r>
      <w:proofErr w:type="gramEnd"/>
      <w:r w:rsidRPr="004D4161">
        <w:rPr>
          <w:rFonts w:asciiTheme="minorEastAsia" w:eastAsiaTheme="minorEastAsia" w:hAnsiTheme="minorEastAsia" w:hint="eastAsia"/>
          <w:szCs w:val="24"/>
        </w:rPr>
        <w:t>的指令办理资金收付。本基金的银行预留印鉴由基金托管人刻制、保管和使用。</w:t>
      </w:r>
    </w:p>
    <w:p w14:paraId="7E0D5C64" w14:textId="0CA451D8"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5.3.2基金银行账户的开立和使用，限于满足开展本基金业务的需要。基金托管人和基金管理人不得假借本基金的名义开立任何其他银行账户；亦不得使用基金的任何账户进行本基金业务以外的活动。</w:t>
      </w:r>
    </w:p>
    <w:p w14:paraId="619E5ECA" w14:textId="16E4783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5.3.3基金银行账户的开立和管理应符合有关法律法规以及银行业监督管理机构的有关规定。</w:t>
      </w:r>
    </w:p>
    <w:p w14:paraId="13A74BF8" w14:textId="589C6CC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5.4基金证券账户与证券资金账户的开设和管理</w:t>
      </w:r>
    </w:p>
    <w:p w14:paraId="141A21BE" w14:textId="52B4FB9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5.4.1基金托管人以基金托管人和本基金联名的方式在中国证券登记结算有限责任公司</w:t>
      </w:r>
      <w:r w:rsidR="00777C8C" w:rsidRPr="004D4161">
        <w:rPr>
          <w:rFonts w:asciiTheme="minorEastAsia" w:eastAsiaTheme="minorEastAsia" w:hAnsiTheme="minorEastAsia" w:hint="eastAsia"/>
          <w:szCs w:val="24"/>
        </w:rPr>
        <w:t>（以下简称“中登公司”）</w:t>
      </w:r>
      <w:r w:rsidRPr="004D4161">
        <w:rPr>
          <w:rFonts w:asciiTheme="minorEastAsia" w:eastAsiaTheme="minorEastAsia" w:hAnsiTheme="minorEastAsia" w:hint="eastAsia"/>
          <w:szCs w:val="24"/>
        </w:rPr>
        <w:t>上海分公司/深圳分公司开设证券账户。</w:t>
      </w:r>
    </w:p>
    <w:p w14:paraId="4DE18999" w14:textId="59E3E43C" w:rsidR="004B42BD" w:rsidRPr="004D4161" w:rsidRDefault="004B42BD"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5.4.2</w:t>
      </w:r>
      <w:r w:rsidRPr="004D4161">
        <w:rPr>
          <w:rFonts w:asciiTheme="minorEastAsia" w:eastAsiaTheme="minorEastAsia" w:hAnsiTheme="minorEastAsia"/>
          <w:sz w:val="24"/>
          <w:szCs w:val="24"/>
        </w:rPr>
        <w:t>基金管理人以基金名义在基金管理人选择的证券经营机构开立证券资金账户。证券经营机构根据相关法律法规、规范性文件为本基金开立相关资金账户并按照该证券经营机构开户的流程和要求与基金管理人签订相关协议。</w:t>
      </w:r>
    </w:p>
    <w:p w14:paraId="60688A65" w14:textId="16B7AFFC" w:rsidR="004B42BD" w:rsidRPr="004D4161" w:rsidRDefault="004B42BD"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sz w:val="24"/>
          <w:szCs w:val="24"/>
        </w:rPr>
        <w:t>交易所证券交易资金采用第三方存管模式，即用于证券交易结算的资金全额存放在基金管理人为基金开设的证券资金账户中，场内的证券交易资金清算由基金管理人所选择的证券公司负责。</w:t>
      </w:r>
    </w:p>
    <w:p w14:paraId="25924066" w14:textId="77777777" w:rsidR="004B42BD" w:rsidRPr="004D4161" w:rsidRDefault="004B42BD"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5.4.3基金证券账户与证券资金账户的开立和使用，限于满足开展本基金业务的需要。基金托管人和基金管理人不得出借和未经对方同意擅自转让基金的任何证券账户或证券资金账户；亦不得使用基金的任何账户进行本基金业务以外的活动。</w:t>
      </w:r>
      <w:r w:rsidRPr="004D4161">
        <w:rPr>
          <w:rFonts w:asciiTheme="minorEastAsia" w:eastAsiaTheme="minorEastAsia" w:hAnsiTheme="minorEastAsia"/>
          <w:sz w:val="24"/>
          <w:szCs w:val="24"/>
        </w:rPr>
        <w:t>本基金通过证券经纪机构进行的交易由证券经纪机构作为结算参与人代理本基金进行结算。</w:t>
      </w:r>
    </w:p>
    <w:p w14:paraId="76BD5E9F" w14:textId="77777777" w:rsidR="004B42BD" w:rsidRPr="004D4161" w:rsidRDefault="004B42BD"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5.4.4基金证券账户与证券资金账户相关证明文件的保管由基金托管人或证券经纪机构负责，账户资产的管理和运用由基金管理人负责。</w:t>
      </w:r>
    </w:p>
    <w:p w14:paraId="68E9787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5.5债券托管账户的开立和管理</w:t>
      </w:r>
    </w:p>
    <w:p w14:paraId="5FBE6C5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5.5.1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账户，并由基金托管人负责基金的债券的后台匹配及资金的清算。</w:t>
      </w:r>
    </w:p>
    <w:p w14:paraId="274FA8B7" w14:textId="2435F93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5.5.2</w:t>
      </w:r>
      <w:r w:rsidR="00627E17" w:rsidRPr="004D4161">
        <w:rPr>
          <w:rFonts w:asciiTheme="minorEastAsia" w:eastAsiaTheme="minorEastAsia" w:hAnsiTheme="minorEastAsia" w:hint="eastAsia"/>
          <w:szCs w:val="24"/>
        </w:rPr>
        <w:t>基金管理人和基金托管人应一起负责为基金对外签订全国银行间国债市场回购主协议，正本由</w:t>
      </w:r>
      <w:r w:rsidR="00712E45" w:rsidRPr="004D4161">
        <w:rPr>
          <w:rFonts w:asciiTheme="minorEastAsia" w:eastAsiaTheme="minorEastAsia" w:hAnsiTheme="minorEastAsia" w:hint="eastAsia"/>
          <w:szCs w:val="24"/>
        </w:rPr>
        <w:t>基金管理人保存</w:t>
      </w:r>
      <w:r w:rsidR="00627E17" w:rsidRPr="004D4161">
        <w:rPr>
          <w:rFonts w:asciiTheme="minorEastAsia" w:eastAsiaTheme="minorEastAsia" w:hAnsiTheme="minorEastAsia" w:hint="eastAsia"/>
          <w:szCs w:val="24"/>
        </w:rPr>
        <w:t>。</w:t>
      </w:r>
    </w:p>
    <w:p w14:paraId="36083D2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5.6其他账户的开设和管理</w:t>
      </w:r>
    </w:p>
    <w:p w14:paraId="751F2F13" w14:textId="5D8F7A6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在本托管协议生效之后，本基金被允许从事符合法律法规规定和基金合同约定的其他投资品种的投资业务时，如果涉及相关账户的开设和使用，由基金管理人协助</w:t>
      </w:r>
      <w:r w:rsidR="00C27AEB"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托管人根据有关法律法规的规定和基金合同的约定，开立有关账户。该账户按有关规则使用并管理。</w:t>
      </w:r>
    </w:p>
    <w:p w14:paraId="485DDC4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5.7基金财产投资的有关实物证券、银行定期存款存单等有价凭证的保管</w:t>
      </w:r>
    </w:p>
    <w:p w14:paraId="53D914C4" w14:textId="255D9C4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基金财产投资的有关实物证券由基金托管人存放于基金托管人的保管库；其中实物证券也可存入中央国债登记结算有限责任公司、</w:t>
      </w:r>
      <w:r w:rsidR="00E2562C" w:rsidRPr="004D4161">
        <w:rPr>
          <w:rFonts w:asciiTheme="minorEastAsia" w:eastAsiaTheme="minorEastAsia" w:hAnsiTheme="minorEastAsia" w:hint="eastAsia"/>
          <w:szCs w:val="24"/>
        </w:rPr>
        <w:t>中登公司</w:t>
      </w:r>
      <w:r w:rsidRPr="004D4161">
        <w:rPr>
          <w:rFonts w:asciiTheme="minorEastAsia" w:eastAsiaTheme="minorEastAsia" w:hAnsiTheme="minorEastAsia" w:hint="eastAsia"/>
          <w:szCs w:val="24"/>
        </w:rPr>
        <w:t>上海分公司/深圳分公司、银行间市场清算所股份有限公司或票据营业中心的代保管库。实物证券的购买和转让，由基金托管人根据基金管理人的指令办理。</w:t>
      </w:r>
      <w:r w:rsidR="006022CA" w:rsidRPr="004D4161">
        <w:rPr>
          <w:rFonts w:asciiTheme="minorEastAsia" w:eastAsiaTheme="minorEastAsia" w:hAnsiTheme="minorEastAsia" w:hint="eastAsia"/>
          <w:szCs w:val="24"/>
        </w:rPr>
        <w:t>属于基金托管人控制下的实物证券在基金托管人保管期间因基金托管人过错导致的损坏、灭失，由此产生的责任应由基金托管人承担</w:t>
      </w:r>
      <w:r w:rsidRPr="004D4161">
        <w:rPr>
          <w:rFonts w:asciiTheme="minorEastAsia" w:eastAsiaTheme="minorEastAsia" w:hAnsiTheme="minorEastAsia" w:hint="eastAsia"/>
          <w:szCs w:val="24"/>
        </w:rPr>
        <w:t>。基金托管人对基金托管人以外机构实际有效控制的证券不承担保管责任。</w:t>
      </w:r>
    </w:p>
    <w:p w14:paraId="49FE962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5.8与基金财产有关的重大合同的保管</w:t>
      </w:r>
    </w:p>
    <w:p w14:paraId="214F6AE3" w14:textId="66388BB5"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与基金财产有关的重大合同的签署，由基金管理人负责。由基金管理人代表基金签署的与基金有关的重大合同的原件分别应由基金托管人、基金管理人保管。基金管理人在代表基金签署与基金有关的重大合同时应保证基金一方持有两份以上的正本原件，以便基金管理人和基金托管人至少各持有一份正本的原件。基金管理人在合同签署后30个工作日内通过专人送达、挂号邮寄等安全方式将合同送达基金托管人处。合同应存放于基金管理人和基金托管人各自文件保管部门</w:t>
      </w:r>
      <w:r w:rsidR="00F80DFC" w:rsidRPr="004D4161">
        <w:rPr>
          <w:rFonts w:asciiTheme="minorEastAsia" w:eastAsiaTheme="minorEastAsia" w:hAnsiTheme="minorEastAsia" w:hint="eastAsia"/>
          <w:szCs w:val="24"/>
        </w:rPr>
        <w:t>不少于法律法规规定的最低年限</w:t>
      </w:r>
      <w:r w:rsidRPr="004D4161">
        <w:rPr>
          <w:rFonts w:asciiTheme="minorEastAsia" w:eastAsiaTheme="minorEastAsia" w:hAnsiTheme="minorEastAsia" w:hint="eastAsia"/>
          <w:szCs w:val="24"/>
        </w:rPr>
        <w:t>。对于无法取得二份以上的正本的，基金管理人应向基金托管人提供加盖授权业务章的合同传真件，未经双方协商或未在合同约定范围内，合同原件不得转移，由基金管理人保管。</w:t>
      </w:r>
    </w:p>
    <w:p w14:paraId="22548B1A"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7EC438BD"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20" w:name="_Toc296551342"/>
      <w:bookmarkStart w:id="21" w:name="_Toc106036225"/>
      <w:r w:rsidRPr="004D4161">
        <w:rPr>
          <w:rFonts w:asciiTheme="minorEastAsia" w:eastAsiaTheme="minorEastAsia" w:hAnsiTheme="minorEastAsia" w:hint="eastAsia"/>
          <w:bCs/>
          <w:color w:val="auto"/>
          <w:szCs w:val="24"/>
        </w:rPr>
        <w:t>第六条 指令的发送、确认和执行</w:t>
      </w:r>
      <w:bookmarkEnd w:id="20"/>
      <w:bookmarkEnd w:id="21"/>
    </w:p>
    <w:p w14:paraId="48C1A64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6.1基金管理人对发送指令人员的书面授权</w:t>
      </w:r>
    </w:p>
    <w:p w14:paraId="373554B7" w14:textId="62281205" w:rsidR="00DA1D58" w:rsidRPr="004D4161" w:rsidRDefault="00AD46E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基金管理人应事先向基金托管人提供书面授权通知（以下</w:t>
      </w:r>
      <w:r w:rsidR="00AE2939" w:rsidRPr="004D4161">
        <w:rPr>
          <w:rFonts w:asciiTheme="minorEastAsia" w:eastAsiaTheme="minorEastAsia" w:hAnsiTheme="minorEastAsia" w:hint="eastAsia"/>
          <w:szCs w:val="24"/>
        </w:rPr>
        <w:t>简</w:t>
      </w:r>
      <w:r w:rsidRPr="004D4161">
        <w:rPr>
          <w:rFonts w:asciiTheme="minorEastAsia" w:eastAsiaTheme="minorEastAsia" w:hAnsiTheme="minorEastAsia" w:hint="eastAsia"/>
          <w:szCs w:val="24"/>
        </w:rPr>
        <w:t>称“授权通知”），指定有权发送指令的人员</w:t>
      </w:r>
      <w:r w:rsidR="00F24AAE" w:rsidRPr="004D4161">
        <w:rPr>
          <w:rFonts w:asciiTheme="minorEastAsia" w:eastAsiaTheme="minorEastAsia" w:hAnsiTheme="minorEastAsia" w:hint="eastAsia"/>
          <w:szCs w:val="24"/>
        </w:rPr>
        <w:t>（以下</w:t>
      </w:r>
      <w:r w:rsidR="00AE2939" w:rsidRPr="004D4161">
        <w:rPr>
          <w:rFonts w:asciiTheme="minorEastAsia" w:eastAsiaTheme="minorEastAsia" w:hAnsiTheme="minorEastAsia" w:hint="eastAsia"/>
          <w:szCs w:val="24"/>
        </w:rPr>
        <w:t>简</w:t>
      </w:r>
      <w:r w:rsidR="00F24AAE" w:rsidRPr="004D4161">
        <w:rPr>
          <w:rFonts w:asciiTheme="minorEastAsia" w:eastAsiaTheme="minorEastAsia" w:hAnsiTheme="minorEastAsia" w:hint="eastAsia"/>
          <w:szCs w:val="24"/>
        </w:rPr>
        <w:t>称“被授权人”）</w:t>
      </w:r>
      <w:r w:rsidRPr="004D4161">
        <w:rPr>
          <w:rFonts w:asciiTheme="minorEastAsia" w:eastAsiaTheme="minorEastAsia" w:hAnsiTheme="minorEastAsia" w:hint="eastAsia"/>
          <w:szCs w:val="24"/>
        </w:rPr>
        <w:t>名单、预留印鉴和被授权人</w:t>
      </w:r>
      <w:r w:rsidR="00B9229E" w:rsidRPr="004D4161">
        <w:rPr>
          <w:rFonts w:asciiTheme="minorEastAsia" w:eastAsiaTheme="minorEastAsia" w:hAnsiTheme="minorEastAsia" w:hint="eastAsia"/>
          <w:szCs w:val="24"/>
        </w:rPr>
        <w:t>签章</w:t>
      </w:r>
      <w:r w:rsidRPr="004D4161">
        <w:rPr>
          <w:rFonts w:asciiTheme="minorEastAsia" w:eastAsiaTheme="minorEastAsia" w:hAnsiTheme="minorEastAsia" w:hint="eastAsia"/>
          <w:szCs w:val="24"/>
        </w:rPr>
        <w:t>样本，注明相应的交易权限，</w:t>
      </w:r>
      <w:r w:rsidR="001B0A60" w:rsidRPr="004D4161">
        <w:rPr>
          <w:rFonts w:asciiTheme="minorEastAsia" w:eastAsiaTheme="minorEastAsia" w:hAnsiTheme="minorEastAsia" w:hint="eastAsia"/>
          <w:szCs w:val="24"/>
        </w:rPr>
        <w:t>并规定基金管理人向基金托管人发送指令时基金托</w:t>
      </w:r>
      <w:r w:rsidR="001B0A60" w:rsidRPr="004D4161">
        <w:rPr>
          <w:rFonts w:asciiTheme="minorEastAsia" w:eastAsiaTheme="minorEastAsia" w:hAnsiTheme="minorEastAsia" w:hint="eastAsia"/>
          <w:szCs w:val="24"/>
        </w:rPr>
        <w:lastRenderedPageBreak/>
        <w:t>管人确认</w:t>
      </w:r>
      <w:r w:rsidR="00F24AAE" w:rsidRPr="004D4161">
        <w:rPr>
          <w:rFonts w:asciiTheme="minorEastAsia" w:eastAsiaTheme="minorEastAsia" w:hAnsiTheme="minorEastAsia" w:hint="eastAsia"/>
          <w:szCs w:val="24"/>
        </w:rPr>
        <w:t>被授权人</w:t>
      </w:r>
      <w:r w:rsidR="001B0A60" w:rsidRPr="004D4161">
        <w:rPr>
          <w:rFonts w:asciiTheme="minorEastAsia" w:eastAsiaTheme="minorEastAsia" w:hAnsiTheme="minorEastAsia" w:hint="eastAsia"/>
          <w:szCs w:val="24"/>
        </w:rPr>
        <w:t>身份的方法。</w:t>
      </w:r>
      <w:r w:rsidR="00DA1D58" w:rsidRPr="004D4161">
        <w:rPr>
          <w:rFonts w:asciiTheme="minorEastAsia" w:eastAsiaTheme="minorEastAsia" w:hAnsiTheme="minorEastAsia" w:hint="eastAsia"/>
          <w:szCs w:val="24"/>
        </w:rPr>
        <w:t>授权通知应加盖基金管理人公章。基金管理人应使用传真方式</w:t>
      </w:r>
      <w:r w:rsidR="000603A2" w:rsidRPr="004D4161">
        <w:rPr>
          <w:rFonts w:asciiTheme="minorEastAsia" w:eastAsiaTheme="minorEastAsia" w:hAnsiTheme="minorEastAsia" w:hint="eastAsia"/>
          <w:szCs w:val="24"/>
        </w:rPr>
        <w:t>或其他基金托管人和基金管理人书面确认过的方式</w:t>
      </w:r>
      <w:r w:rsidR="00DA1D58" w:rsidRPr="004D4161">
        <w:rPr>
          <w:rFonts w:asciiTheme="minorEastAsia" w:eastAsiaTheme="minorEastAsia" w:hAnsiTheme="minorEastAsia" w:hint="eastAsia"/>
          <w:szCs w:val="24"/>
        </w:rPr>
        <w:t>向基金托管人发出授权通知，同时电话通知基金托管人。</w:t>
      </w:r>
      <w:r w:rsidR="001B0A60" w:rsidRPr="004D4161">
        <w:rPr>
          <w:rFonts w:asciiTheme="minorEastAsia" w:eastAsiaTheme="minorEastAsia" w:hAnsiTheme="minorEastAsia" w:hint="eastAsia"/>
          <w:szCs w:val="24"/>
        </w:rPr>
        <w:t>基金托管人在收到授权通知当日</w:t>
      </w:r>
      <w:r w:rsidR="0094040B" w:rsidRPr="004D4161">
        <w:rPr>
          <w:rFonts w:asciiTheme="minorEastAsia" w:eastAsiaTheme="minorEastAsia" w:hAnsiTheme="minorEastAsia" w:hint="eastAsia"/>
          <w:szCs w:val="24"/>
        </w:rPr>
        <w:t>与</w:t>
      </w:r>
      <w:r w:rsidR="001B0A60" w:rsidRPr="004D4161">
        <w:rPr>
          <w:rFonts w:asciiTheme="minorEastAsia" w:eastAsiaTheme="minorEastAsia" w:hAnsiTheme="minorEastAsia" w:hint="eastAsia"/>
          <w:szCs w:val="24"/>
        </w:rPr>
        <w:t>基金管理人确认。基金管理人在收到基金托管人的确认之后，授权通知生效。</w:t>
      </w:r>
      <w:r w:rsidR="00DA1D58" w:rsidRPr="004D4161">
        <w:rPr>
          <w:rFonts w:asciiTheme="minorEastAsia" w:eastAsiaTheme="minorEastAsia" w:hAnsiTheme="minorEastAsia" w:hint="eastAsia"/>
          <w:szCs w:val="24"/>
        </w:rPr>
        <w:t>基金管理人在此后3个工作日内将授权通知的正本送交基金托管人。</w:t>
      </w:r>
      <w:r w:rsidR="00AD1B3E" w:rsidRPr="004D4161">
        <w:rPr>
          <w:rFonts w:asciiTheme="minorEastAsia" w:eastAsiaTheme="minorEastAsia" w:hAnsiTheme="minorEastAsia" w:hint="eastAsia"/>
          <w:szCs w:val="24"/>
        </w:rPr>
        <w:t>授权通知正本内容应与基金托管人收到的传真内容</w:t>
      </w:r>
      <w:r w:rsidR="00AD1B3E" w:rsidRPr="004D4161">
        <w:rPr>
          <w:rFonts w:asciiTheme="minorEastAsia" w:eastAsiaTheme="minorEastAsia" w:hAnsiTheme="minorEastAsia"/>
          <w:szCs w:val="24"/>
        </w:rPr>
        <w:t>一致，若有</w:t>
      </w:r>
      <w:r w:rsidR="00AD1B3E" w:rsidRPr="004D4161">
        <w:rPr>
          <w:rFonts w:asciiTheme="minorEastAsia" w:eastAsiaTheme="minorEastAsia" w:hAnsiTheme="minorEastAsia" w:hint="eastAsia"/>
          <w:szCs w:val="24"/>
        </w:rPr>
        <w:t>不一致的，以基金托管人收到的传真为准。</w:t>
      </w:r>
    </w:p>
    <w:p w14:paraId="481559FF" w14:textId="13FFCAE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基金管理人和基金托管人对授权文件负有保密义务，其内容不得向被授权人及相关操作人员以外的任何人泄露，</w:t>
      </w:r>
      <w:r w:rsidRPr="004D4161">
        <w:rPr>
          <w:rFonts w:asciiTheme="minorEastAsia" w:eastAsiaTheme="minorEastAsia" w:hAnsiTheme="minorEastAsia"/>
          <w:szCs w:val="24"/>
        </w:rPr>
        <w:t>法律法规另有规定</w:t>
      </w:r>
      <w:r w:rsidRPr="004D4161">
        <w:rPr>
          <w:rFonts w:asciiTheme="minorEastAsia" w:eastAsiaTheme="minorEastAsia" w:hAnsiTheme="minorEastAsia" w:hint="eastAsia"/>
          <w:szCs w:val="24"/>
        </w:rPr>
        <w:t>或</w:t>
      </w:r>
      <w:r w:rsidRPr="004D4161">
        <w:rPr>
          <w:rFonts w:asciiTheme="minorEastAsia" w:eastAsiaTheme="minorEastAsia" w:hAnsiTheme="minorEastAsia"/>
          <w:szCs w:val="24"/>
        </w:rPr>
        <w:t>有权机关另有要求的除外</w:t>
      </w:r>
      <w:r w:rsidRPr="004D4161">
        <w:rPr>
          <w:rFonts w:asciiTheme="minorEastAsia" w:eastAsiaTheme="minorEastAsia" w:hAnsiTheme="minorEastAsia" w:hint="eastAsia"/>
          <w:szCs w:val="24"/>
        </w:rPr>
        <w:t>。</w:t>
      </w:r>
    </w:p>
    <w:p w14:paraId="762A61C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6.2指令的内容</w:t>
      </w:r>
    </w:p>
    <w:p w14:paraId="52F6F154" w14:textId="63377DE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指令是基金管理人在运用基金资产时，向基金托管人发出的资金划拨及其他款项支付的指令。基金管理人发给基金托管人的指令应写明款项事由、支付时间、到账时间、金额、账户等，加盖预留印鉴并由被授权人签字或盖章。</w:t>
      </w:r>
      <w:r w:rsidR="006022CA" w:rsidRPr="004D4161">
        <w:rPr>
          <w:rFonts w:asciiTheme="minorEastAsia" w:eastAsiaTheme="minorEastAsia" w:hAnsiTheme="minorEastAsia" w:hint="eastAsia"/>
          <w:szCs w:val="24"/>
        </w:rPr>
        <w:t>对电子直连划款指令或者</w:t>
      </w:r>
      <w:proofErr w:type="gramStart"/>
      <w:r w:rsidR="006022CA" w:rsidRPr="004D4161">
        <w:rPr>
          <w:rFonts w:asciiTheme="minorEastAsia" w:eastAsiaTheme="minorEastAsia" w:hAnsiTheme="minorEastAsia" w:hint="eastAsia"/>
          <w:szCs w:val="24"/>
        </w:rPr>
        <w:t>托管网银形式</w:t>
      </w:r>
      <w:proofErr w:type="gramEnd"/>
      <w:r w:rsidR="006022CA" w:rsidRPr="004D4161">
        <w:rPr>
          <w:rFonts w:asciiTheme="minorEastAsia" w:eastAsiaTheme="minorEastAsia" w:hAnsiTheme="minorEastAsia" w:hint="eastAsia"/>
          <w:szCs w:val="24"/>
        </w:rPr>
        <w:t>发送的指令应包括但不限于款项事由、支付时间、金额、账户等，基金托管人以收到电子指令为合</w:t>
      </w:r>
      <w:proofErr w:type="gramStart"/>
      <w:r w:rsidR="006022CA" w:rsidRPr="004D4161">
        <w:rPr>
          <w:rFonts w:asciiTheme="minorEastAsia" w:eastAsiaTheme="minorEastAsia" w:hAnsiTheme="minorEastAsia" w:hint="eastAsia"/>
          <w:szCs w:val="24"/>
        </w:rPr>
        <w:t>规</w:t>
      </w:r>
      <w:proofErr w:type="gramEnd"/>
      <w:r w:rsidR="006022CA" w:rsidRPr="004D4161">
        <w:rPr>
          <w:rFonts w:asciiTheme="minorEastAsia" w:eastAsiaTheme="minorEastAsia" w:hAnsiTheme="minorEastAsia" w:hint="eastAsia"/>
          <w:szCs w:val="24"/>
        </w:rPr>
        <w:t>有效指令。</w:t>
      </w:r>
    </w:p>
    <w:p w14:paraId="66950718"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6.3指令的发送、确认和执行的时间和程序</w:t>
      </w:r>
    </w:p>
    <w:p w14:paraId="7E3E0CEA" w14:textId="0856F898"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6.3.1指令由“授权通知”确定的</w:t>
      </w:r>
      <w:r w:rsidR="00F24AAE" w:rsidRPr="004D4161">
        <w:rPr>
          <w:rFonts w:asciiTheme="minorEastAsia" w:eastAsiaTheme="minorEastAsia" w:hAnsiTheme="minorEastAsia" w:hint="eastAsia"/>
          <w:szCs w:val="24"/>
        </w:rPr>
        <w:t>被授权人</w:t>
      </w:r>
      <w:r w:rsidRPr="004D4161">
        <w:rPr>
          <w:rFonts w:asciiTheme="minorEastAsia" w:eastAsiaTheme="minorEastAsia" w:hAnsiTheme="minorEastAsia" w:hint="eastAsia"/>
          <w:szCs w:val="24"/>
        </w:rPr>
        <w:t>代表基金管理人用传真的方式或其他基金托管人和基金管理人书面确认过的方式向基金托管人发送。基金管理人有义务在发送指令后及时与</w:t>
      </w:r>
      <w:r w:rsidR="00A03BFB"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托管人进行确认，因基金管理人未能及时与基金托管人进行指令确认</w:t>
      </w:r>
      <w:r w:rsidR="00F63198"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致使资金未能及时到账所造成的损失</w:t>
      </w:r>
      <w:r w:rsidR="00F63198" w:rsidRPr="004D4161">
        <w:rPr>
          <w:rFonts w:asciiTheme="minorEastAsia" w:eastAsiaTheme="minorEastAsia" w:hAnsiTheme="minorEastAsia" w:hint="eastAsia"/>
          <w:szCs w:val="24"/>
        </w:rPr>
        <w:t>，基金托管人不承担</w:t>
      </w:r>
      <w:r w:rsidR="00F84B2F" w:rsidRPr="004D4161">
        <w:rPr>
          <w:rFonts w:asciiTheme="minorEastAsia" w:eastAsiaTheme="minorEastAsia" w:hAnsiTheme="minorEastAsia" w:hint="eastAsia"/>
          <w:szCs w:val="24"/>
        </w:rPr>
        <w:t>相应</w:t>
      </w:r>
      <w:r w:rsidR="00F63198" w:rsidRPr="004D4161">
        <w:rPr>
          <w:rFonts w:asciiTheme="minorEastAsia" w:eastAsiaTheme="minorEastAsia" w:hAnsiTheme="minorEastAsia" w:hint="eastAsia"/>
          <w:szCs w:val="24"/>
        </w:rPr>
        <w:t>责任。</w:t>
      </w:r>
      <w:r w:rsidRPr="004D4161">
        <w:rPr>
          <w:rFonts w:asciiTheme="minorEastAsia" w:eastAsiaTheme="minorEastAsia" w:hAnsiTheme="minorEastAsia" w:hint="eastAsia"/>
          <w:szCs w:val="24"/>
        </w:rPr>
        <w:t>基金托管人依照“授权通知”规定的方法确认指令有效后，方可执行指令。对于被授权人发出的指令，基金管理人不得否认其效力。</w:t>
      </w:r>
      <w:r w:rsidR="00DB3C21" w:rsidRPr="004D4161">
        <w:rPr>
          <w:rFonts w:asciiTheme="minorEastAsia" w:eastAsiaTheme="minorEastAsia" w:hAnsiTheme="minorEastAsia" w:hint="eastAsia"/>
          <w:szCs w:val="24"/>
        </w:rPr>
        <w:t>基金托管人正确执行基金管理人发送的有效指令，基金份额持有人或基金财产发生损失的，基金托管人不承担</w:t>
      </w:r>
      <w:r w:rsidR="00F84B2F" w:rsidRPr="004D4161">
        <w:rPr>
          <w:rFonts w:asciiTheme="minorEastAsia" w:eastAsiaTheme="minorEastAsia" w:hAnsiTheme="minorEastAsia" w:hint="eastAsia"/>
          <w:szCs w:val="24"/>
        </w:rPr>
        <w:t>相应</w:t>
      </w:r>
      <w:r w:rsidR="00DB3C21" w:rsidRPr="004D4161">
        <w:rPr>
          <w:rFonts w:asciiTheme="minorEastAsia" w:eastAsiaTheme="minorEastAsia" w:hAnsiTheme="minorEastAsia" w:hint="eastAsia"/>
          <w:szCs w:val="24"/>
        </w:rPr>
        <w:t>责任。</w:t>
      </w:r>
      <w:r w:rsidRPr="004D4161">
        <w:rPr>
          <w:rFonts w:asciiTheme="minorEastAsia" w:eastAsiaTheme="minorEastAsia" w:hAnsiTheme="minorEastAsia" w:hint="eastAsia"/>
          <w:szCs w:val="24"/>
        </w:rPr>
        <w:t>基金管理人应按照《基金法》、有关法律法规和基金合同的规定，在其合法的经营权限和交易权限内发送划款指令，被授权人应按照其授权权限发送划款指令。基金管理人在发送指令时，应为基金托管人留出</w:t>
      </w:r>
      <w:r w:rsidR="00777C8C" w:rsidRPr="004D4161">
        <w:rPr>
          <w:rFonts w:asciiTheme="minorEastAsia" w:eastAsiaTheme="minorEastAsia" w:hAnsiTheme="minorEastAsia" w:hint="eastAsia"/>
          <w:szCs w:val="24"/>
        </w:rPr>
        <w:t>【2】小时</w:t>
      </w:r>
      <w:r w:rsidR="00777C8C" w:rsidRPr="004D4161">
        <w:rPr>
          <w:rFonts w:asciiTheme="minorEastAsia" w:eastAsiaTheme="minorEastAsia" w:hAnsiTheme="minorEastAsia"/>
          <w:szCs w:val="24"/>
        </w:rPr>
        <w:t>，作为</w:t>
      </w:r>
      <w:r w:rsidRPr="004D4161">
        <w:rPr>
          <w:rFonts w:asciiTheme="minorEastAsia" w:eastAsiaTheme="minorEastAsia" w:hAnsiTheme="minorEastAsia" w:hint="eastAsia"/>
          <w:szCs w:val="24"/>
        </w:rPr>
        <w:t>执行指令所必需的时间。由基金管理</w:t>
      </w:r>
      <w:proofErr w:type="gramStart"/>
      <w:r w:rsidRPr="004D4161">
        <w:rPr>
          <w:rFonts w:asciiTheme="minorEastAsia" w:eastAsiaTheme="minorEastAsia" w:hAnsiTheme="minorEastAsia" w:hint="eastAsia"/>
          <w:szCs w:val="24"/>
        </w:rPr>
        <w:t>人原因</w:t>
      </w:r>
      <w:proofErr w:type="gramEnd"/>
      <w:r w:rsidRPr="004D4161">
        <w:rPr>
          <w:rFonts w:asciiTheme="minorEastAsia" w:eastAsiaTheme="minorEastAsia" w:hAnsiTheme="minorEastAsia" w:hint="eastAsia"/>
          <w:szCs w:val="24"/>
        </w:rPr>
        <w:t>造成的指令传输不及时、未能留出足够划款所需时间，基金托管人不承担资金未能及时到账所造成的损失。</w:t>
      </w:r>
    </w:p>
    <w:p w14:paraId="78CFF98E" w14:textId="144A789C" w:rsidR="00A33B45" w:rsidRPr="004D4161" w:rsidRDefault="00A33B45"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6.3.2基金托管人根据本协议相关约定仅履行表面一致形式审核职责，对指令的真实性不承担责任。如果基金管理人的指令存在事实上未经授权、欺诈、伪造、变造或未能及时提供授权通知等情形，基金托管人不承担因执行有关指令或拒绝执行有关指令而给基金管理人或基金财产或任何第三</w:t>
      </w:r>
      <w:proofErr w:type="gramStart"/>
      <w:r w:rsidRPr="004D4161">
        <w:rPr>
          <w:rFonts w:asciiTheme="minorEastAsia" w:eastAsiaTheme="minorEastAsia" w:hAnsiTheme="minorEastAsia" w:hint="eastAsia"/>
          <w:szCs w:val="24"/>
        </w:rPr>
        <w:t>方带来</w:t>
      </w:r>
      <w:proofErr w:type="gramEnd"/>
      <w:r w:rsidRPr="004D4161">
        <w:rPr>
          <w:rFonts w:asciiTheme="minorEastAsia" w:eastAsiaTheme="minorEastAsia" w:hAnsiTheme="minorEastAsia" w:hint="eastAsia"/>
          <w:szCs w:val="24"/>
        </w:rPr>
        <w:t>的损失，全部责任由基金</w:t>
      </w:r>
      <w:r w:rsidRPr="004D4161">
        <w:rPr>
          <w:rFonts w:asciiTheme="minorEastAsia" w:eastAsiaTheme="minorEastAsia" w:hAnsiTheme="minorEastAsia" w:hint="eastAsia"/>
          <w:szCs w:val="24"/>
        </w:rPr>
        <w:lastRenderedPageBreak/>
        <w:t>管理人承担，基金托管人由此遭受的损失，由基金管理人负责赔偿，但基金托管人未按协议约定</w:t>
      </w:r>
      <w:proofErr w:type="gramStart"/>
      <w:r w:rsidRPr="004D4161">
        <w:rPr>
          <w:rFonts w:asciiTheme="minorEastAsia" w:eastAsiaTheme="minorEastAsia" w:hAnsiTheme="minorEastAsia" w:hint="eastAsia"/>
          <w:szCs w:val="24"/>
        </w:rPr>
        <w:t>尽形式</w:t>
      </w:r>
      <w:proofErr w:type="gramEnd"/>
      <w:r w:rsidRPr="004D4161">
        <w:rPr>
          <w:rFonts w:asciiTheme="minorEastAsia" w:eastAsiaTheme="minorEastAsia" w:hAnsiTheme="minorEastAsia" w:hint="eastAsia"/>
          <w:szCs w:val="24"/>
        </w:rPr>
        <w:t>审核义务执行指令而造成损失的情形除外。</w:t>
      </w:r>
    </w:p>
    <w:p w14:paraId="2D826E1C" w14:textId="24905B1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w:t>
      </w:r>
      <w:r w:rsidR="00A33B45"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基金托管人不负责审查基金管理人发送指令同时提交的其他文件资料的合法性、真实性、完整性和有效性，基金管理人应保证上述文件资料合法、真实、完整和有效。如因基金管理人提供的上述文件不合法、不真实、不完整或失去效力而影响基金托管人的审核或给任何第三人带来损失，基金托管人不承担任何形式的责任。</w:t>
      </w:r>
      <w:r w:rsidR="00777C8C" w:rsidRPr="004D4161">
        <w:rPr>
          <w:rFonts w:asciiTheme="minorEastAsia" w:eastAsiaTheme="minorEastAsia" w:hAnsiTheme="minorEastAsia" w:hint="eastAsia"/>
          <w:szCs w:val="24"/>
        </w:rPr>
        <w:t>基金托管人</w:t>
      </w:r>
      <w:r w:rsidR="00777C8C" w:rsidRPr="004D4161">
        <w:rPr>
          <w:rFonts w:asciiTheme="minorEastAsia" w:eastAsiaTheme="minorEastAsia" w:hAnsiTheme="minorEastAsia"/>
          <w:szCs w:val="24"/>
        </w:rPr>
        <w:t>由此</w:t>
      </w:r>
      <w:r w:rsidR="00DF5FB3" w:rsidRPr="004D4161">
        <w:rPr>
          <w:rFonts w:asciiTheme="minorEastAsia" w:eastAsiaTheme="minorEastAsia" w:hAnsiTheme="minorEastAsia" w:hint="eastAsia"/>
          <w:szCs w:val="24"/>
        </w:rPr>
        <w:t>遭受</w:t>
      </w:r>
      <w:r w:rsidR="00777C8C" w:rsidRPr="004D4161">
        <w:rPr>
          <w:rFonts w:asciiTheme="minorEastAsia" w:eastAsiaTheme="minorEastAsia" w:hAnsiTheme="minorEastAsia"/>
          <w:szCs w:val="24"/>
        </w:rPr>
        <w:t>的损失，由基金管理人负责赔偿。</w:t>
      </w:r>
    </w:p>
    <w:p w14:paraId="7FC700CF" w14:textId="6390AE4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w:t>
      </w:r>
      <w:r w:rsidR="00A33B45"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基金托管人应指定专人接收基金管理人的指令，预先通知基金管理人其名单，并与基金管理人商定指令发送和接收方式。基金托管人收到基金管理人发送的指令后，</w:t>
      </w:r>
      <w:r w:rsidR="00757ED4" w:rsidRPr="004D4161">
        <w:rPr>
          <w:rFonts w:asciiTheme="minorEastAsia" w:eastAsiaTheme="minorEastAsia" w:hAnsiTheme="minorEastAsia" w:hint="eastAsia"/>
          <w:szCs w:val="24"/>
        </w:rPr>
        <w:t>应对指令进行表面形式审查，验证指令的要素是否齐全，</w:t>
      </w:r>
      <w:r w:rsidR="00961105" w:rsidRPr="004D4161">
        <w:rPr>
          <w:rFonts w:asciiTheme="minorEastAsia" w:eastAsiaTheme="minorEastAsia" w:hAnsiTheme="minorEastAsia" w:hint="eastAsia"/>
          <w:szCs w:val="24"/>
        </w:rPr>
        <w:t>传真</w:t>
      </w:r>
      <w:proofErr w:type="gramStart"/>
      <w:r w:rsidR="00961105" w:rsidRPr="004D4161">
        <w:rPr>
          <w:rFonts w:asciiTheme="minorEastAsia" w:eastAsiaTheme="minorEastAsia" w:hAnsiTheme="minorEastAsia" w:hint="eastAsia"/>
          <w:szCs w:val="24"/>
        </w:rPr>
        <w:t>指令仅</w:t>
      </w:r>
      <w:proofErr w:type="gramEnd"/>
      <w:r w:rsidR="00961105" w:rsidRPr="004D4161">
        <w:rPr>
          <w:rFonts w:asciiTheme="minorEastAsia" w:eastAsiaTheme="minorEastAsia" w:hAnsiTheme="minorEastAsia" w:hint="eastAsia"/>
          <w:szCs w:val="24"/>
        </w:rPr>
        <w:t>对划款指令的印鉴及被授权人签章等通过肉眼辨识的方式与预留印鉴和签章样本进行比对，形式上不存在重大差异的，即视为通过表面审查。基金管理人出具的划款指令中的编号不属于指令要素，属于基金管理人内部业务信息，基金托管人不对指令编号承担任何审核职责；基金管理人应确保其在划款指令中填写的内容真实、准确、完整，划款指令编号不存在重复。因划款指令编号重复、编号不连续、空缺导致的重复性扣款，所产生的责任由基金管理人承担，与基金托管人无关。</w:t>
      </w:r>
      <w:r w:rsidR="00757ED4" w:rsidRPr="004D4161">
        <w:rPr>
          <w:rFonts w:asciiTheme="minorEastAsia" w:eastAsiaTheme="minorEastAsia" w:hAnsiTheme="minorEastAsia" w:hint="eastAsia"/>
          <w:szCs w:val="24"/>
        </w:rPr>
        <w:t>指令复核无误后应在规定期限内及时执行。</w:t>
      </w:r>
      <w:r w:rsidR="003B7C32" w:rsidRPr="004D4161">
        <w:rPr>
          <w:rFonts w:asciiTheme="minorEastAsia" w:eastAsiaTheme="minorEastAsia" w:hAnsiTheme="minorEastAsia" w:hint="eastAsia"/>
          <w:szCs w:val="24"/>
        </w:rPr>
        <w:t>指令若以传真方式发出，则正本由基金管理人保管，基金托管人保管指令传真件。当两者不一致时，以基金托管人收到的指令传真件为准。</w:t>
      </w:r>
    </w:p>
    <w:p w14:paraId="107700D6" w14:textId="6F16E676"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w:t>
      </w:r>
      <w:r w:rsidR="00A33B45"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基金管理人向基金托管人下达指令时，应确保基金银行账户有足够的资金余额，对基金管理人在没有充足资金的情况下向基金托管人发出的指令，基金托管人可不予执行，并立即通知基金管理人，基金托管人不承担因为不执行该指令而造成损失的责任。</w:t>
      </w:r>
    </w:p>
    <w:p w14:paraId="4067BA21" w14:textId="2073BC4B"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6.3.</w:t>
      </w:r>
      <w:r w:rsidR="00A33B45" w:rsidRPr="004D4161">
        <w:rPr>
          <w:rFonts w:asciiTheme="minorEastAsia" w:eastAsiaTheme="minorEastAsia" w:hAnsiTheme="minorEastAsia"/>
          <w:szCs w:val="24"/>
        </w:rPr>
        <w:t>6</w:t>
      </w:r>
      <w:r w:rsidRPr="004D4161">
        <w:rPr>
          <w:rFonts w:asciiTheme="minorEastAsia" w:eastAsiaTheme="minorEastAsia" w:hAnsiTheme="minorEastAsia" w:hint="eastAsia"/>
          <w:szCs w:val="24"/>
        </w:rPr>
        <w:t>基金管理人应将交易通知单加盖预留印鉴后传真给基金托管人。</w:t>
      </w:r>
    </w:p>
    <w:p w14:paraId="665C5A2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6.4基金管理人发送错误指令的情形和处理程序</w:t>
      </w:r>
    </w:p>
    <w:p w14:paraId="7FFB860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6.4.1基金管理人发送错误指令的情形包括指令违反相关法律法规或基金合同、指令发送人员无权或超越权限发送指令及交割信息错误，指令中重要信息模糊不清或不全等。</w:t>
      </w:r>
    </w:p>
    <w:p w14:paraId="6F5177AF" w14:textId="1FEEF0D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6.4.2基金托管人在履行监督职能时，发现基金管理人的指令错误时，有权</w:t>
      </w:r>
      <w:r w:rsidR="007F4225" w:rsidRPr="004D4161">
        <w:rPr>
          <w:rFonts w:asciiTheme="minorEastAsia" w:eastAsiaTheme="minorEastAsia" w:hAnsiTheme="minorEastAsia" w:hint="eastAsia"/>
          <w:szCs w:val="24"/>
        </w:rPr>
        <w:t>视情况暂缓或</w:t>
      </w:r>
      <w:r w:rsidRPr="004D4161">
        <w:rPr>
          <w:rFonts w:asciiTheme="minorEastAsia" w:eastAsiaTheme="minorEastAsia" w:hAnsiTheme="minorEastAsia" w:hint="eastAsia"/>
          <w:szCs w:val="24"/>
        </w:rPr>
        <w:t>拒绝执行，并及时通知基金管理人改正。</w:t>
      </w:r>
    </w:p>
    <w:p w14:paraId="236956C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6.5基金托管人依照法律法规暂缓、拒绝执行指令的情形和处理程序</w:t>
      </w:r>
    </w:p>
    <w:p w14:paraId="1B33FBC6" w14:textId="4E4BE32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基金托管人发现基金管理人发送的指令违反《基金法》、基金合同、本协议或有关基金法规的有关规定，有权视情况暂缓</w:t>
      </w:r>
      <w:r w:rsidR="00D53004" w:rsidRPr="004D4161">
        <w:rPr>
          <w:rFonts w:asciiTheme="minorEastAsia" w:eastAsiaTheme="minorEastAsia" w:hAnsiTheme="minorEastAsia" w:hint="eastAsia"/>
          <w:szCs w:val="24"/>
        </w:rPr>
        <w:t>执行</w:t>
      </w:r>
      <w:r w:rsidRPr="004D4161">
        <w:rPr>
          <w:rFonts w:asciiTheme="minorEastAsia" w:eastAsiaTheme="minorEastAsia" w:hAnsiTheme="minorEastAsia" w:hint="eastAsia"/>
          <w:szCs w:val="24"/>
        </w:rPr>
        <w:t>或不予执行，并应及时以书面形式通知基金管理人纠正，基金托管人不承担</w:t>
      </w:r>
      <w:r w:rsidR="004C1FF3" w:rsidRPr="004D4161">
        <w:rPr>
          <w:rFonts w:asciiTheme="minorEastAsia" w:eastAsiaTheme="minorEastAsia" w:hAnsiTheme="minorEastAsia"/>
          <w:szCs w:val="24"/>
        </w:rPr>
        <w:t>相应</w:t>
      </w:r>
      <w:r w:rsidRPr="004D4161">
        <w:rPr>
          <w:rFonts w:asciiTheme="minorEastAsia" w:eastAsiaTheme="minorEastAsia" w:hAnsiTheme="minorEastAsia" w:hint="eastAsia"/>
          <w:szCs w:val="24"/>
        </w:rPr>
        <w:t>损失和责任。对基金管理人更正并重新发送后的指令经基金托管人核对确认后方能执行。</w:t>
      </w:r>
    </w:p>
    <w:p w14:paraId="344E93B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6.6基金托管人未按照基金管理人指令执行的处理方法</w:t>
      </w:r>
    </w:p>
    <w:p w14:paraId="45861445" w14:textId="3508438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基金托管人由于自身</w:t>
      </w:r>
      <w:r w:rsidR="00AD13BC" w:rsidRPr="004D4161">
        <w:rPr>
          <w:rFonts w:asciiTheme="minorEastAsia" w:eastAsiaTheme="minorEastAsia" w:hAnsiTheme="minorEastAsia" w:hint="eastAsia"/>
          <w:szCs w:val="24"/>
        </w:rPr>
        <w:t>过错</w:t>
      </w:r>
      <w:r w:rsidRPr="004D4161">
        <w:rPr>
          <w:rFonts w:asciiTheme="minorEastAsia" w:eastAsiaTheme="minorEastAsia" w:hAnsiTheme="minorEastAsia" w:hint="eastAsia"/>
          <w:szCs w:val="24"/>
        </w:rPr>
        <w:t>原因造成未按照或者未及时按照基金管理人发送的符合法律法规规定以及基金合同</w:t>
      </w:r>
      <w:r w:rsidR="00631068" w:rsidRPr="004D4161">
        <w:rPr>
          <w:rFonts w:asciiTheme="minorEastAsia" w:eastAsiaTheme="minorEastAsia" w:hAnsiTheme="minorEastAsia" w:hint="eastAsia"/>
          <w:szCs w:val="24"/>
        </w:rPr>
        <w:t>、本协议</w:t>
      </w:r>
      <w:r w:rsidRPr="004D4161">
        <w:rPr>
          <w:rFonts w:asciiTheme="minorEastAsia" w:eastAsiaTheme="minorEastAsia" w:hAnsiTheme="minorEastAsia" w:hint="eastAsia"/>
          <w:szCs w:val="24"/>
        </w:rPr>
        <w:t>约定的指令执行，给基金份额持有人或</w:t>
      </w:r>
      <w:r w:rsidRPr="004D4161">
        <w:rPr>
          <w:rFonts w:asciiTheme="minorEastAsia" w:eastAsiaTheme="minorEastAsia" w:hAnsiTheme="minorEastAsia"/>
          <w:szCs w:val="24"/>
        </w:rPr>
        <w:t>基金财产</w:t>
      </w:r>
      <w:r w:rsidRPr="004D4161">
        <w:rPr>
          <w:rFonts w:asciiTheme="minorEastAsia" w:eastAsiaTheme="minorEastAsia" w:hAnsiTheme="minorEastAsia" w:hint="eastAsia"/>
          <w:szCs w:val="24"/>
        </w:rPr>
        <w:t>造成损失的，应</w:t>
      </w:r>
      <w:r w:rsidR="007865D8" w:rsidRPr="004D4161">
        <w:rPr>
          <w:rFonts w:asciiTheme="minorEastAsia" w:eastAsiaTheme="minorEastAsia" w:hAnsiTheme="minorEastAsia" w:hint="eastAsia"/>
          <w:szCs w:val="24"/>
        </w:rPr>
        <w:t>承担相应的责任，但如遇到不可抗力的情况除外。</w:t>
      </w:r>
    </w:p>
    <w:p w14:paraId="43C482C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6.7更换被授权人的程序</w:t>
      </w:r>
    </w:p>
    <w:p w14:paraId="64D98207" w14:textId="4CC8832C"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基金管理人撤换被授权人或改变被授权人的权限，必须提前至少1个交易日，使用传真</w:t>
      </w:r>
      <w:r w:rsidR="000603A2" w:rsidRPr="004D4161">
        <w:rPr>
          <w:rFonts w:asciiTheme="minorEastAsia" w:eastAsiaTheme="minorEastAsia" w:hAnsiTheme="minorEastAsia" w:hint="eastAsia"/>
          <w:szCs w:val="24"/>
        </w:rPr>
        <w:t>方式或其他基金托管人和基金管理人书面确认过的方式</w:t>
      </w:r>
      <w:r w:rsidRPr="004D4161">
        <w:rPr>
          <w:rFonts w:asciiTheme="minorEastAsia" w:eastAsiaTheme="minorEastAsia" w:hAnsiTheme="minorEastAsia" w:hint="eastAsia"/>
          <w:szCs w:val="24"/>
        </w:rPr>
        <w:t>向基金托管人发出由基金管理人签字和盖章的被授权人变更通知，同时电话通知基金托管人，基金托管人收到变更通知当日</w:t>
      </w:r>
      <w:r w:rsidR="00F711DA" w:rsidRPr="004D4161">
        <w:rPr>
          <w:rFonts w:asciiTheme="minorEastAsia" w:eastAsiaTheme="minorEastAsia" w:hAnsiTheme="minorEastAsia" w:hint="eastAsia"/>
          <w:szCs w:val="24"/>
        </w:rPr>
        <w:t>与</w:t>
      </w:r>
      <w:r w:rsidRPr="004D4161">
        <w:rPr>
          <w:rFonts w:asciiTheme="minorEastAsia" w:eastAsiaTheme="minorEastAsia" w:hAnsiTheme="minorEastAsia" w:hint="eastAsia"/>
          <w:szCs w:val="24"/>
        </w:rPr>
        <w:t>基金管理人确认。被授权人变更通知，自基金管理人收到基金托管人确认时开始生效。基金管理人在此后</w:t>
      </w:r>
      <w:r w:rsidR="00DA1D58" w:rsidRPr="004D4161">
        <w:rPr>
          <w:rFonts w:asciiTheme="minorEastAsia" w:eastAsiaTheme="minorEastAsia" w:hAnsiTheme="minorEastAsia" w:hint="eastAsia"/>
          <w:szCs w:val="24"/>
        </w:rPr>
        <w:t>3个工作日</w:t>
      </w:r>
      <w:r w:rsidRPr="004D4161">
        <w:rPr>
          <w:rFonts w:asciiTheme="minorEastAsia" w:eastAsiaTheme="minorEastAsia" w:hAnsiTheme="minorEastAsia" w:hint="eastAsia"/>
          <w:szCs w:val="24"/>
        </w:rPr>
        <w:t>内将被授权人变更通知的正本送交基金托管人。被授权人变更通知的正本应与传真内容一致，若有不一致的，以基金托管人收到的传真件为准。</w:t>
      </w:r>
      <w:r w:rsidR="00E97CC8" w:rsidRPr="004D4161">
        <w:rPr>
          <w:rFonts w:asciiTheme="minorEastAsia" w:eastAsiaTheme="minorEastAsia" w:hAnsiTheme="minorEastAsia" w:hint="eastAsia"/>
          <w:szCs w:val="24"/>
        </w:rPr>
        <w:t>在被授权人变更通知生效之前，基金托管人所接收的原被授权人所签发的划款指令及其它文件仍然完全有效。</w:t>
      </w:r>
      <w:r w:rsidRPr="004D4161">
        <w:rPr>
          <w:rFonts w:asciiTheme="minorEastAsia" w:eastAsiaTheme="minorEastAsia" w:hAnsiTheme="minorEastAsia" w:hint="eastAsia"/>
          <w:szCs w:val="24"/>
        </w:rPr>
        <w:t>基金管理人更换被授权人通知生效后，对于已被撤换的人员无权发送的指令，或被改变授权人员超权限发送的指令，基金管理人不承担责任。</w:t>
      </w:r>
    </w:p>
    <w:p w14:paraId="435D1DF4"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075E24CE" w14:textId="0AAC0ABF" w:rsidR="00B61FF9" w:rsidRPr="004D4161" w:rsidRDefault="003E619A" w:rsidP="004D4161">
      <w:pPr>
        <w:pStyle w:val="1"/>
        <w:snapToGrid/>
        <w:ind w:firstLineChars="200" w:firstLine="482"/>
        <w:rPr>
          <w:rFonts w:asciiTheme="minorEastAsia" w:eastAsiaTheme="minorEastAsia" w:hAnsiTheme="minorEastAsia"/>
          <w:bCs/>
          <w:color w:val="auto"/>
          <w:szCs w:val="24"/>
        </w:rPr>
      </w:pPr>
      <w:bookmarkStart w:id="22" w:name="_Toc106036226"/>
      <w:r w:rsidRPr="004D4161">
        <w:rPr>
          <w:rFonts w:asciiTheme="minorEastAsia" w:eastAsiaTheme="minorEastAsia" w:hAnsiTheme="minorEastAsia" w:hint="eastAsia"/>
          <w:bCs/>
          <w:color w:val="auto"/>
          <w:szCs w:val="24"/>
        </w:rPr>
        <w:t>第七条 交易及清算交收安排</w:t>
      </w:r>
      <w:bookmarkEnd w:id="22"/>
      <w:r w:rsidRPr="004D4161">
        <w:rPr>
          <w:rFonts w:asciiTheme="minorEastAsia" w:eastAsiaTheme="minorEastAsia" w:hAnsiTheme="minorEastAsia" w:hint="eastAsia"/>
          <w:bCs/>
          <w:color w:val="auto"/>
          <w:szCs w:val="24"/>
        </w:rPr>
        <w:t xml:space="preserve"> </w:t>
      </w:r>
    </w:p>
    <w:p w14:paraId="27A4DDBC" w14:textId="1FE8BC28" w:rsidR="00342101" w:rsidRPr="004D4161" w:rsidRDefault="00342101" w:rsidP="004D4161">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7.1选择代理证券</w:t>
      </w:r>
      <w:r w:rsidR="005F4DC5" w:rsidRPr="004D4161">
        <w:rPr>
          <w:rFonts w:asciiTheme="minorEastAsia" w:eastAsiaTheme="minorEastAsia" w:hAnsiTheme="minorEastAsia" w:hint="eastAsia"/>
          <w:szCs w:val="24"/>
        </w:rPr>
        <w:t>、期货</w:t>
      </w:r>
      <w:r w:rsidRPr="004D4161">
        <w:rPr>
          <w:rFonts w:asciiTheme="minorEastAsia" w:eastAsiaTheme="minorEastAsia" w:hAnsiTheme="minorEastAsia" w:hint="eastAsia"/>
          <w:szCs w:val="24"/>
        </w:rPr>
        <w:t>买卖的证券</w:t>
      </w:r>
      <w:r w:rsidR="005F4DC5" w:rsidRPr="004D4161">
        <w:rPr>
          <w:rFonts w:asciiTheme="minorEastAsia" w:eastAsiaTheme="minorEastAsia" w:hAnsiTheme="minorEastAsia" w:hint="eastAsia"/>
          <w:szCs w:val="24"/>
        </w:rPr>
        <w:t>、期货</w:t>
      </w:r>
      <w:r w:rsidRPr="004D4161">
        <w:rPr>
          <w:rFonts w:asciiTheme="minorEastAsia" w:eastAsiaTheme="minorEastAsia" w:hAnsiTheme="minorEastAsia" w:hint="eastAsia"/>
          <w:szCs w:val="24"/>
        </w:rPr>
        <w:t>经营机构</w:t>
      </w:r>
    </w:p>
    <w:p w14:paraId="3AF7A332" w14:textId="0F790B23" w:rsidR="004B42BD" w:rsidRPr="004D4161" w:rsidRDefault="004B42B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7.1.1基金管理人负责选择代理本基金证券买卖的证券经纪机构，并与其签订证券经纪合同，基金管理人、基金托管人和证券经纪机构就基金参与证券交易的具体事项另行签订协议，明确三方在本基金参与场内证券买卖中各类证券交易、证券交收及相关资金交收、交易数据传输及接收过程中的职责和义务。</w:t>
      </w:r>
    </w:p>
    <w:p w14:paraId="493C9A64" w14:textId="77777777" w:rsidR="004B42BD" w:rsidRPr="004D4161" w:rsidRDefault="004B42BD"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7.1.2基金管理人应及时将本基金适用的佣金费率等基本信息以及变更情况以书面形式通知基金托管人，以便基金托管人估值核算使用。</w:t>
      </w:r>
    </w:p>
    <w:p w14:paraId="6CEA044D" w14:textId="0A916599" w:rsidR="005F4DC5" w:rsidRPr="004D4161" w:rsidRDefault="005F4DC5"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w:t>
      </w:r>
      <w:r w:rsidRPr="004D4161">
        <w:rPr>
          <w:rFonts w:asciiTheme="minorEastAsia" w:eastAsiaTheme="minorEastAsia" w:hAnsiTheme="minorEastAsia"/>
          <w:szCs w:val="24"/>
        </w:rPr>
        <w:t>.1.3</w:t>
      </w:r>
      <w:r w:rsidRPr="004D4161">
        <w:rPr>
          <w:rFonts w:asciiTheme="minorEastAsia" w:eastAsiaTheme="minorEastAsia" w:hAnsiTheme="minorEastAsia" w:hint="eastAsia"/>
          <w:szCs w:val="24"/>
        </w:rPr>
        <w:t>基金管理人负责选择代理本基金期货交易的期货经纪机构，并与其签订期货经纪合同，其他事宜根据法律法规、基金合同的相关规定执行，若无明确规定的，可参照有关证券买卖、证券经纪机构选择的规则执行。</w:t>
      </w:r>
    </w:p>
    <w:p w14:paraId="44E392DB" w14:textId="514214E2" w:rsidR="007041FF" w:rsidRPr="004D4161" w:rsidRDefault="00342101" w:rsidP="004D4161">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7.2</w:t>
      </w:r>
      <w:r w:rsidR="007041FF" w:rsidRPr="004D4161">
        <w:rPr>
          <w:rFonts w:asciiTheme="minorEastAsia" w:eastAsiaTheme="minorEastAsia" w:hAnsiTheme="minorEastAsia" w:hint="eastAsia"/>
          <w:szCs w:val="24"/>
        </w:rPr>
        <w:t>清算与交割</w:t>
      </w:r>
    </w:p>
    <w:p w14:paraId="263BAE09" w14:textId="77777777" w:rsidR="00F133AF" w:rsidRPr="004D4161" w:rsidRDefault="00F133AF"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7.2.1基金投资证券后的清算交收安排</w:t>
      </w:r>
    </w:p>
    <w:p w14:paraId="3C35F57A"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本基金通过证券经纪机构进行的交易由证券经纪机构作为结算参与人代理本基金进行结算；本基金其它证券交易由基金托管人或相关机构负责结算。</w:t>
      </w:r>
    </w:p>
    <w:p w14:paraId="7D170B8E"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7.2.2证券交易所证券资金结算</w:t>
      </w:r>
    </w:p>
    <w:p w14:paraId="7823364D"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基金托管人、基金管理人应共同遵守中登公司制定的相关业务规则和规定，该等规则和规定及其更新自动成为本协议组成部分。</w:t>
      </w:r>
    </w:p>
    <w:p w14:paraId="79E72194"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基金管理人在投资前，应充分知晓与理解中登公司针对各类交易品种制定的结算业务规则和规定。</w:t>
      </w:r>
    </w:p>
    <w:p w14:paraId="3300237A"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证券经纪机构代理本基金与中登公司完成证券交易及</w:t>
      </w:r>
      <w:proofErr w:type="gramStart"/>
      <w:r w:rsidRPr="004D4161">
        <w:rPr>
          <w:rFonts w:asciiTheme="minorEastAsia" w:eastAsiaTheme="minorEastAsia" w:hAnsiTheme="minorEastAsia" w:hint="eastAsia"/>
          <w:sz w:val="24"/>
          <w:szCs w:val="24"/>
        </w:rPr>
        <w:t>非交易</w:t>
      </w:r>
      <w:proofErr w:type="gramEnd"/>
      <w:r w:rsidRPr="004D4161">
        <w:rPr>
          <w:rFonts w:asciiTheme="minorEastAsia" w:eastAsiaTheme="minorEastAsia" w:hAnsiTheme="minorEastAsia" w:hint="eastAsia"/>
          <w:sz w:val="24"/>
          <w:szCs w:val="24"/>
        </w:rPr>
        <w:t>涉及的证券资金结算业务，并承担由证券经纪机构原因造成的正常结算、交收业务无法完成的责任；若由于基金管理</w:t>
      </w:r>
      <w:proofErr w:type="gramStart"/>
      <w:r w:rsidRPr="004D4161">
        <w:rPr>
          <w:rFonts w:asciiTheme="minorEastAsia" w:eastAsiaTheme="minorEastAsia" w:hAnsiTheme="minorEastAsia" w:hint="eastAsia"/>
          <w:sz w:val="24"/>
          <w:szCs w:val="24"/>
        </w:rPr>
        <w:t>人原因</w:t>
      </w:r>
      <w:proofErr w:type="gramEnd"/>
      <w:r w:rsidRPr="004D4161">
        <w:rPr>
          <w:rFonts w:asciiTheme="minorEastAsia" w:eastAsiaTheme="minorEastAsia" w:hAnsiTheme="minorEastAsia" w:hint="eastAsia"/>
          <w:sz w:val="24"/>
          <w:szCs w:val="24"/>
        </w:rPr>
        <w:t>造成的正常结算业务无法完成，责任由基金管理人承担。</w:t>
      </w:r>
    </w:p>
    <w:p w14:paraId="275DCAC6"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对于任何原因发生的证券资金交收违约事件，相关各方应当及时协商解决。</w:t>
      </w:r>
    </w:p>
    <w:p w14:paraId="5438E465" w14:textId="77777777" w:rsidR="00453F17" w:rsidRPr="004D4161" w:rsidRDefault="00453F17"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7.2.</w:t>
      </w:r>
      <w:r w:rsidRPr="004D4161">
        <w:rPr>
          <w:rFonts w:asciiTheme="minorEastAsia" w:eastAsiaTheme="minorEastAsia" w:hAnsiTheme="minorEastAsia"/>
          <w:sz w:val="24"/>
          <w:szCs w:val="24"/>
        </w:rPr>
        <w:t>3</w:t>
      </w:r>
      <w:r w:rsidRPr="004D4161">
        <w:rPr>
          <w:rFonts w:asciiTheme="minorEastAsia" w:eastAsiaTheme="minorEastAsia" w:hAnsiTheme="minorEastAsia" w:hint="eastAsia"/>
          <w:sz w:val="24"/>
          <w:szCs w:val="24"/>
        </w:rPr>
        <w:t>场外交易资金结算</w:t>
      </w:r>
    </w:p>
    <w:p w14:paraId="3CC2E700" w14:textId="0B8B8DFA" w:rsidR="007041FF" w:rsidRPr="004D4161" w:rsidRDefault="007041FF" w:rsidP="004D4161">
      <w:pPr>
        <w:pStyle w:val="20"/>
        <w:spacing w:before="0" w:after="0" w:line="360" w:lineRule="auto"/>
        <w:ind w:left="0" w:firstLine="200"/>
        <w:rPr>
          <w:rFonts w:asciiTheme="minorEastAsia" w:eastAsiaTheme="minorEastAsia" w:hAnsiTheme="minorEastAsia"/>
          <w:szCs w:val="24"/>
        </w:rPr>
      </w:pPr>
      <w:r w:rsidRPr="004D4161">
        <w:rPr>
          <w:rFonts w:asciiTheme="minorEastAsia" w:eastAsiaTheme="minorEastAsia" w:hAnsiTheme="minorEastAsia" w:hint="eastAsia"/>
          <w:szCs w:val="24"/>
        </w:rPr>
        <w:t>场外资金对外投资划款由基金托管人</w:t>
      </w:r>
      <w:proofErr w:type="gramStart"/>
      <w:r w:rsidRPr="004D4161">
        <w:rPr>
          <w:rFonts w:asciiTheme="minorEastAsia" w:eastAsiaTheme="minorEastAsia" w:hAnsiTheme="minorEastAsia" w:hint="eastAsia"/>
          <w:szCs w:val="24"/>
        </w:rPr>
        <w:t>凭基金</w:t>
      </w:r>
      <w:proofErr w:type="gramEnd"/>
      <w:r w:rsidRPr="004D4161">
        <w:rPr>
          <w:rFonts w:asciiTheme="minorEastAsia" w:eastAsiaTheme="minorEastAsia" w:hAnsiTheme="minorEastAsia" w:hint="eastAsia"/>
          <w:szCs w:val="24"/>
        </w:rPr>
        <w:t>管理人符合本托管协议约定的有效资金划拨指令和相关投资合同（如有）进行资金划拨；</w:t>
      </w:r>
      <w:proofErr w:type="gramStart"/>
      <w:r w:rsidRPr="004D4161">
        <w:rPr>
          <w:rFonts w:asciiTheme="minorEastAsia" w:eastAsiaTheme="minorEastAsia" w:hAnsiTheme="minorEastAsia" w:hint="eastAsia"/>
          <w:szCs w:val="24"/>
        </w:rPr>
        <w:t>场外投资</w:t>
      </w:r>
      <w:proofErr w:type="gramEnd"/>
      <w:r w:rsidRPr="004D4161">
        <w:rPr>
          <w:rFonts w:asciiTheme="minorEastAsia" w:eastAsiaTheme="minorEastAsia" w:hAnsiTheme="minorEastAsia" w:hint="eastAsia"/>
          <w:szCs w:val="24"/>
        </w:rPr>
        <w:t>本金及收益的划回，由</w:t>
      </w:r>
      <w:r w:rsidR="001F1233"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管理人负责协调相关资金</w:t>
      </w:r>
      <w:proofErr w:type="gramStart"/>
      <w:r w:rsidRPr="004D4161">
        <w:rPr>
          <w:rFonts w:asciiTheme="minorEastAsia" w:eastAsiaTheme="minorEastAsia" w:hAnsiTheme="minorEastAsia" w:hint="eastAsia"/>
          <w:szCs w:val="24"/>
        </w:rPr>
        <w:t>划拨回</w:t>
      </w:r>
      <w:r w:rsidR="00C91AD9" w:rsidRPr="004D4161">
        <w:rPr>
          <w:rFonts w:asciiTheme="minorEastAsia" w:eastAsiaTheme="minorEastAsia" w:hAnsiTheme="minorEastAsia" w:hint="eastAsia"/>
          <w:szCs w:val="24"/>
        </w:rPr>
        <w:t>基金</w:t>
      </w:r>
      <w:proofErr w:type="gramEnd"/>
      <w:r w:rsidRPr="004D4161">
        <w:rPr>
          <w:rFonts w:asciiTheme="minorEastAsia" w:eastAsiaTheme="minorEastAsia" w:hAnsiTheme="minorEastAsia" w:hint="eastAsia"/>
          <w:szCs w:val="24"/>
        </w:rPr>
        <w:t>托管</w:t>
      </w:r>
      <w:r w:rsidR="00C91AD9" w:rsidRPr="004D4161">
        <w:rPr>
          <w:rFonts w:asciiTheme="minorEastAsia" w:eastAsiaTheme="minorEastAsia" w:hAnsiTheme="minorEastAsia" w:hint="eastAsia"/>
          <w:szCs w:val="24"/>
        </w:rPr>
        <w:t>专</w:t>
      </w:r>
      <w:r w:rsidRPr="004D4161">
        <w:rPr>
          <w:rFonts w:asciiTheme="minorEastAsia" w:eastAsiaTheme="minorEastAsia" w:hAnsiTheme="minorEastAsia" w:hint="eastAsia"/>
          <w:szCs w:val="24"/>
        </w:rPr>
        <w:t>户事宜。</w:t>
      </w:r>
    </w:p>
    <w:p w14:paraId="449806E4" w14:textId="77777777" w:rsidR="00342101" w:rsidRPr="004D4161" w:rsidRDefault="00342101" w:rsidP="00E05DC9">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7.3资金、证券账目及交易记录的核对</w:t>
      </w:r>
    </w:p>
    <w:p w14:paraId="174D30DF" w14:textId="77877A76"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7.3.1基金管理人与基金托管人按日进行交易记录的核对。每日对外披露</w:t>
      </w:r>
      <w:r w:rsidR="00C91AD9" w:rsidRPr="004D4161">
        <w:rPr>
          <w:rFonts w:asciiTheme="minorEastAsia" w:eastAsiaTheme="minorEastAsia" w:hAnsiTheme="minorEastAsia" w:hint="eastAsia"/>
          <w:szCs w:val="24"/>
        </w:rPr>
        <w:t>各类</w:t>
      </w:r>
      <w:r w:rsidRPr="004D4161">
        <w:rPr>
          <w:rFonts w:asciiTheme="minorEastAsia" w:eastAsiaTheme="minorEastAsia" w:hAnsiTheme="minorEastAsia" w:hint="eastAsia"/>
          <w:szCs w:val="24"/>
        </w:rPr>
        <w:t>基金份额净值之前，必须保证当天所有实际交易记录与基金会计账簿上的交易记录完全一致。如果实际交易记录与会计账簿记录不一致，造成基金会计核算不完整或不真实，由此导致的损失由责任方承担。</w:t>
      </w:r>
    </w:p>
    <w:p w14:paraId="07589EE7" w14:textId="20ABE2EA"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7.3.2对基金的资金账目，由相关各方每日对账一次，确保相关各方账</w:t>
      </w:r>
      <w:proofErr w:type="gramStart"/>
      <w:r w:rsidRPr="004D4161">
        <w:rPr>
          <w:rFonts w:asciiTheme="minorEastAsia" w:eastAsiaTheme="minorEastAsia" w:hAnsiTheme="minorEastAsia" w:hint="eastAsia"/>
          <w:szCs w:val="24"/>
        </w:rPr>
        <w:t>账</w:t>
      </w:r>
      <w:proofErr w:type="gramEnd"/>
      <w:r w:rsidRPr="004D4161">
        <w:rPr>
          <w:rFonts w:asciiTheme="minorEastAsia" w:eastAsiaTheme="minorEastAsia" w:hAnsiTheme="minorEastAsia" w:hint="eastAsia"/>
          <w:szCs w:val="24"/>
        </w:rPr>
        <w:t>相符。对基金证券账目，由相关各方每日进行对账。对实物</w:t>
      </w:r>
      <w:proofErr w:type="gramStart"/>
      <w:r w:rsidRPr="004D4161">
        <w:rPr>
          <w:rFonts w:asciiTheme="minorEastAsia" w:eastAsiaTheme="minorEastAsia" w:hAnsiTheme="minorEastAsia" w:hint="eastAsia"/>
          <w:szCs w:val="24"/>
        </w:rPr>
        <w:t>券</w:t>
      </w:r>
      <w:proofErr w:type="gramEnd"/>
      <w:r w:rsidRPr="004D4161">
        <w:rPr>
          <w:rFonts w:asciiTheme="minorEastAsia" w:eastAsiaTheme="minorEastAsia" w:hAnsiTheme="minorEastAsia" w:hint="eastAsia"/>
          <w:szCs w:val="24"/>
        </w:rPr>
        <w:t>账目，每月月末由相关各方进行账实核对。对交易记录，由相关各方每日对账一次。</w:t>
      </w:r>
    </w:p>
    <w:p w14:paraId="6DD4A6C2" w14:textId="25AB9024"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7.4申购、赎回、转换开放式基金的资金清算、数据传递及</w:t>
      </w:r>
      <w:r w:rsidR="00D91349" w:rsidRPr="004D4161">
        <w:rPr>
          <w:rFonts w:asciiTheme="minorEastAsia" w:eastAsiaTheme="minorEastAsia" w:hAnsiTheme="minorEastAsia" w:hint="eastAsia"/>
          <w:szCs w:val="24"/>
        </w:rPr>
        <w:t>基金管理人、基金托管人</w:t>
      </w:r>
      <w:r w:rsidRPr="004D4161">
        <w:rPr>
          <w:rFonts w:asciiTheme="minorEastAsia" w:eastAsiaTheme="minorEastAsia" w:hAnsiTheme="minorEastAsia" w:hint="eastAsia"/>
          <w:szCs w:val="24"/>
        </w:rPr>
        <w:t>的责任</w:t>
      </w:r>
    </w:p>
    <w:p w14:paraId="120E4C14" w14:textId="3D3B9CC4" w:rsidR="00342101" w:rsidRPr="004D4161" w:rsidRDefault="00342101" w:rsidP="00E05DC9">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7.4.1</w:t>
      </w:r>
      <w:r w:rsidR="00AA3B97" w:rsidRPr="004D4161">
        <w:rPr>
          <w:rFonts w:asciiTheme="minorEastAsia" w:eastAsiaTheme="minorEastAsia" w:hAnsiTheme="minorEastAsia" w:hint="eastAsia"/>
          <w:szCs w:val="24"/>
        </w:rPr>
        <w:t>基金管理人和基金托管人</w:t>
      </w:r>
      <w:r w:rsidRPr="004D4161">
        <w:rPr>
          <w:rFonts w:asciiTheme="minorEastAsia" w:eastAsiaTheme="minorEastAsia" w:hAnsiTheme="minorEastAsia" w:hint="eastAsia"/>
          <w:szCs w:val="24"/>
        </w:rPr>
        <w:t>在基金的申购赎回、转换中的责任</w:t>
      </w:r>
    </w:p>
    <w:p w14:paraId="49894872" w14:textId="0FA9C7A8"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基金投资人可通过基金管理人的直销中心和销售机构的</w:t>
      </w:r>
      <w:r w:rsidR="00C91AD9" w:rsidRPr="004D4161">
        <w:rPr>
          <w:rFonts w:asciiTheme="minorEastAsia" w:eastAsiaTheme="minorEastAsia" w:hAnsiTheme="minorEastAsia" w:hint="eastAsia"/>
          <w:szCs w:val="24"/>
        </w:rPr>
        <w:t>销售</w:t>
      </w:r>
      <w:r w:rsidRPr="004D4161">
        <w:rPr>
          <w:rFonts w:asciiTheme="minorEastAsia" w:eastAsiaTheme="minorEastAsia" w:hAnsiTheme="minorEastAsia" w:hint="eastAsia"/>
          <w:szCs w:val="24"/>
        </w:rPr>
        <w:t>网点</w:t>
      </w:r>
      <w:r w:rsidR="00D81983" w:rsidRPr="004D4161">
        <w:rPr>
          <w:rFonts w:asciiTheme="minorEastAsia" w:eastAsiaTheme="minorEastAsia" w:hAnsiTheme="minorEastAsia"/>
          <w:bCs/>
          <w:szCs w:val="24"/>
        </w:rPr>
        <w:t>或按销售机构提供的其他方式</w:t>
      </w:r>
      <w:r w:rsidRPr="004D4161">
        <w:rPr>
          <w:rFonts w:asciiTheme="minorEastAsia" w:eastAsiaTheme="minorEastAsia" w:hAnsiTheme="minorEastAsia" w:hint="eastAsia"/>
          <w:szCs w:val="24"/>
        </w:rPr>
        <w:t>进行申购</w:t>
      </w:r>
      <w:r w:rsidR="00D81983"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赎回</w:t>
      </w:r>
      <w:r w:rsidR="00D81983" w:rsidRPr="004D4161">
        <w:rPr>
          <w:rFonts w:asciiTheme="minorEastAsia" w:eastAsiaTheme="minorEastAsia" w:hAnsiTheme="minorEastAsia" w:hint="eastAsia"/>
          <w:szCs w:val="24"/>
        </w:rPr>
        <w:t>、转换</w:t>
      </w:r>
      <w:r w:rsidRPr="004D4161">
        <w:rPr>
          <w:rFonts w:asciiTheme="minorEastAsia" w:eastAsiaTheme="minorEastAsia" w:hAnsiTheme="minorEastAsia" w:hint="eastAsia"/>
          <w:szCs w:val="24"/>
        </w:rPr>
        <w:t>申请，基金份额申购、赎回</w:t>
      </w:r>
      <w:r w:rsidR="00D81983" w:rsidRPr="004D4161">
        <w:rPr>
          <w:rFonts w:asciiTheme="minorEastAsia" w:eastAsiaTheme="minorEastAsia" w:hAnsiTheme="minorEastAsia" w:hint="eastAsia"/>
          <w:szCs w:val="24"/>
        </w:rPr>
        <w:t>、转换</w:t>
      </w:r>
      <w:r w:rsidRPr="004D4161">
        <w:rPr>
          <w:rFonts w:asciiTheme="minorEastAsia" w:eastAsiaTheme="minorEastAsia" w:hAnsiTheme="minorEastAsia" w:hint="eastAsia"/>
          <w:szCs w:val="24"/>
        </w:rPr>
        <w:t>的确认、清算由基金管理人或其委托的登记机构负责。基金托管人负责接收并确认资金的到</w:t>
      </w:r>
      <w:r w:rsidRPr="004D4161">
        <w:rPr>
          <w:rFonts w:asciiTheme="minorEastAsia" w:eastAsiaTheme="minorEastAsia" w:hAnsiTheme="minorEastAsia" w:hint="eastAsia"/>
          <w:szCs w:val="24"/>
        </w:rPr>
        <w:lastRenderedPageBreak/>
        <w:t>账情况，以及依照基金管理人的投资指令划付赎回款项。</w:t>
      </w:r>
    </w:p>
    <w:p w14:paraId="32AD2B8F" w14:textId="77777777" w:rsidR="00342101" w:rsidRPr="004D4161" w:rsidRDefault="00342101" w:rsidP="00E05DC9">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7.4.2基金的数据传递</w:t>
      </w:r>
    </w:p>
    <w:p w14:paraId="386CE73D" w14:textId="1E3DDFF9"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基金管理人应保证本基金（或本基金管理人委托）的登记机构于每个开放日15：00之前将本基金的申购、赎回、转换的数据传送给基金托管人。基金管理人应对传递的数据的真实性、准确性和完整性负责。</w:t>
      </w:r>
    </w:p>
    <w:p w14:paraId="44EFE447" w14:textId="430BA7C1"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登记机构应通过与基金管理人建立的系统发送有关数据，如因各种原因，该系统无法正常发送，双方可协商解决处理方式。</w:t>
      </w:r>
    </w:p>
    <w:p w14:paraId="42155ED2" w14:textId="77777777" w:rsidR="00342101" w:rsidRPr="004D4161" w:rsidRDefault="00342101" w:rsidP="00E05DC9">
      <w:pPr>
        <w:pStyle w:val="20"/>
        <w:spacing w:before="0" w:after="0" w:line="360" w:lineRule="auto"/>
        <w:rPr>
          <w:rFonts w:asciiTheme="minorEastAsia" w:eastAsiaTheme="minorEastAsia" w:hAnsiTheme="minorEastAsia"/>
          <w:szCs w:val="24"/>
        </w:rPr>
      </w:pPr>
      <w:r w:rsidRPr="004D4161">
        <w:rPr>
          <w:rFonts w:asciiTheme="minorEastAsia" w:eastAsiaTheme="minorEastAsia" w:hAnsiTheme="minorEastAsia" w:hint="eastAsia"/>
          <w:szCs w:val="24"/>
        </w:rPr>
        <w:t>7.4.3基金的资金清算</w:t>
      </w:r>
    </w:p>
    <w:p w14:paraId="48E36EC3" w14:textId="2EB9A0DB" w:rsidR="00342101" w:rsidRPr="004D4161" w:rsidRDefault="00342101" w:rsidP="00E05DC9">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w:t>
      </w:r>
      <w:r w:rsidR="00777C8C" w:rsidRPr="004D4161">
        <w:rPr>
          <w:rFonts w:asciiTheme="minorEastAsia" w:eastAsiaTheme="minorEastAsia" w:hAnsiTheme="minorEastAsia" w:hint="eastAsia"/>
          <w:szCs w:val="24"/>
        </w:rPr>
        <w:t>专户</w:t>
      </w:r>
      <w:r w:rsidRPr="004D4161">
        <w:rPr>
          <w:rFonts w:asciiTheme="minorEastAsia" w:eastAsiaTheme="minorEastAsia" w:hAnsiTheme="minorEastAsia" w:hint="eastAsia"/>
          <w:szCs w:val="24"/>
        </w:rPr>
        <w:t>与“基金清算账户”间的资金结算遵循“全额清算、净额交收”的原则，每日按照托管</w:t>
      </w:r>
      <w:r w:rsidR="00777C8C" w:rsidRPr="004D4161">
        <w:rPr>
          <w:rFonts w:asciiTheme="minorEastAsia" w:eastAsiaTheme="minorEastAsia" w:hAnsiTheme="minorEastAsia" w:hint="eastAsia"/>
          <w:szCs w:val="24"/>
        </w:rPr>
        <w:t>专户</w:t>
      </w:r>
      <w:r w:rsidRPr="004D4161">
        <w:rPr>
          <w:rFonts w:asciiTheme="minorEastAsia" w:eastAsiaTheme="minorEastAsia" w:hAnsiTheme="minorEastAsia" w:hint="eastAsia"/>
          <w:szCs w:val="24"/>
        </w:rPr>
        <w:t>应收资金与应付资金的差额来确定托管</w:t>
      </w:r>
      <w:proofErr w:type="gramStart"/>
      <w:r w:rsidR="00777C8C" w:rsidRPr="004D4161">
        <w:rPr>
          <w:rFonts w:asciiTheme="minorEastAsia" w:eastAsiaTheme="minorEastAsia" w:hAnsiTheme="minorEastAsia" w:hint="eastAsia"/>
          <w:szCs w:val="24"/>
        </w:rPr>
        <w:t>专户</w:t>
      </w:r>
      <w:r w:rsidRPr="004D4161">
        <w:rPr>
          <w:rFonts w:asciiTheme="minorEastAsia" w:eastAsiaTheme="minorEastAsia" w:hAnsiTheme="minorEastAsia" w:hint="eastAsia"/>
          <w:szCs w:val="24"/>
        </w:rPr>
        <w:t>净应收</w:t>
      </w:r>
      <w:proofErr w:type="gramEnd"/>
      <w:r w:rsidRPr="004D4161">
        <w:rPr>
          <w:rFonts w:asciiTheme="minorEastAsia" w:eastAsiaTheme="minorEastAsia" w:hAnsiTheme="minorEastAsia" w:hint="eastAsia"/>
          <w:szCs w:val="24"/>
        </w:rPr>
        <w:t>额或净应付额，以此确定资金交收额。</w:t>
      </w:r>
    </w:p>
    <w:p w14:paraId="335F81B0" w14:textId="5CB439B8" w:rsidR="00B61FF9" w:rsidRDefault="004702E5"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如果当日基金为净应付款，基金托管人应根据基金管理人的指令在</w:t>
      </w:r>
      <w:r w:rsidR="006F703C" w:rsidRPr="004D4161">
        <w:rPr>
          <w:rFonts w:asciiTheme="minorEastAsia" w:eastAsiaTheme="minorEastAsia" w:hAnsiTheme="minorEastAsia" w:hint="eastAsia"/>
          <w:szCs w:val="24"/>
        </w:rPr>
        <w:t>约定</w:t>
      </w:r>
      <w:proofErr w:type="gramStart"/>
      <w:r w:rsidR="006F703C" w:rsidRPr="004D4161">
        <w:rPr>
          <w:rFonts w:asciiTheme="minorEastAsia" w:eastAsiaTheme="minorEastAsia" w:hAnsiTheme="minorEastAsia"/>
          <w:szCs w:val="24"/>
        </w:rPr>
        <w:t>交收</w:t>
      </w:r>
      <w:r w:rsidRPr="004D4161">
        <w:rPr>
          <w:rFonts w:asciiTheme="minorEastAsia" w:eastAsiaTheme="minorEastAsia" w:hAnsiTheme="minorEastAsia" w:hint="eastAsia"/>
          <w:szCs w:val="24"/>
        </w:rPr>
        <w:t>日中午</w:t>
      </w:r>
      <w:proofErr w:type="gramEnd"/>
      <w:r w:rsidRPr="004D4161">
        <w:rPr>
          <w:rFonts w:asciiTheme="minorEastAsia" w:eastAsiaTheme="minorEastAsia" w:hAnsiTheme="minorEastAsia" w:hint="eastAsia"/>
          <w:szCs w:val="24"/>
        </w:rPr>
        <w:t>12:00前进行划付</w:t>
      </w:r>
      <w:r w:rsidR="006374EE"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对于未准时划付的资金，基金管理人应及时通知基金托管人划付。因基金托管专户没有足够的资金，导致基金托管人不能按时拨付，基金托管人应及时通知基金管理人。</w:t>
      </w:r>
    </w:p>
    <w:p w14:paraId="0917219D"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71FF034B" w14:textId="74B5114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23" w:name="_Toc296551344"/>
      <w:bookmarkStart w:id="24" w:name="_Toc106036227"/>
      <w:r w:rsidRPr="004D4161">
        <w:rPr>
          <w:rFonts w:asciiTheme="minorEastAsia" w:eastAsiaTheme="minorEastAsia" w:hAnsiTheme="minorEastAsia" w:hint="eastAsia"/>
          <w:bCs/>
          <w:color w:val="auto"/>
          <w:szCs w:val="24"/>
        </w:rPr>
        <w:t>第八条 基金净值计算和会计核算</w:t>
      </w:r>
      <w:bookmarkEnd w:id="23"/>
      <w:bookmarkEnd w:id="24"/>
    </w:p>
    <w:p w14:paraId="5F2E4397" w14:textId="0BAF5F7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8.1基金净值的计算、复核的时间和程序</w:t>
      </w:r>
    </w:p>
    <w:p w14:paraId="0CE3CEB3" w14:textId="3B32158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8.1.1基金</w:t>
      </w:r>
      <w:r w:rsidR="00674E25" w:rsidRPr="004D4161">
        <w:rPr>
          <w:rFonts w:asciiTheme="minorEastAsia" w:eastAsiaTheme="minorEastAsia" w:hAnsiTheme="minorEastAsia"/>
          <w:szCs w:val="24"/>
        </w:rPr>
        <w:t>净值包括基金资产净值</w:t>
      </w:r>
      <w:r w:rsidR="00674E25" w:rsidRPr="004D4161">
        <w:rPr>
          <w:rFonts w:asciiTheme="minorEastAsia" w:eastAsiaTheme="minorEastAsia" w:hAnsiTheme="minorEastAsia" w:hint="eastAsia"/>
          <w:szCs w:val="24"/>
        </w:rPr>
        <w:t>、</w:t>
      </w:r>
      <w:r w:rsidR="004352C0" w:rsidRPr="004D4161">
        <w:rPr>
          <w:rFonts w:asciiTheme="minorEastAsia" w:eastAsiaTheme="minorEastAsia" w:hAnsiTheme="minorEastAsia" w:hint="eastAsia"/>
          <w:szCs w:val="24"/>
        </w:rPr>
        <w:t>各类</w:t>
      </w:r>
      <w:r w:rsidR="00674E25" w:rsidRPr="004D4161">
        <w:rPr>
          <w:rFonts w:asciiTheme="minorEastAsia" w:eastAsiaTheme="minorEastAsia" w:hAnsiTheme="minorEastAsia" w:hint="eastAsia"/>
          <w:szCs w:val="24"/>
        </w:rPr>
        <w:t>基金</w:t>
      </w:r>
      <w:r w:rsidR="00674E25" w:rsidRPr="004D4161">
        <w:rPr>
          <w:rFonts w:asciiTheme="minorEastAsia" w:eastAsiaTheme="minorEastAsia" w:hAnsiTheme="minorEastAsia"/>
          <w:szCs w:val="24"/>
        </w:rPr>
        <w:t>份额净值、</w:t>
      </w:r>
      <w:r w:rsidR="004352C0" w:rsidRPr="004D4161">
        <w:rPr>
          <w:rFonts w:asciiTheme="minorEastAsia" w:eastAsiaTheme="minorEastAsia" w:hAnsiTheme="minorEastAsia" w:hint="eastAsia"/>
          <w:szCs w:val="24"/>
        </w:rPr>
        <w:t>各类</w:t>
      </w:r>
      <w:r w:rsidR="00674E25" w:rsidRPr="004D4161">
        <w:rPr>
          <w:rFonts w:asciiTheme="minorEastAsia" w:eastAsiaTheme="minorEastAsia" w:hAnsiTheme="minorEastAsia"/>
          <w:szCs w:val="24"/>
        </w:rPr>
        <w:t>基金</w:t>
      </w:r>
      <w:r w:rsidR="00674E25" w:rsidRPr="004D4161">
        <w:rPr>
          <w:rFonts w:asciiTheme="minorEastAsia" w:eastAsiaTheme="minorEastAsia" w:hAnsiTheme="minorEastAsia" w:hint="eastAsia"/>
          <w:szCs w:val="24"/>
        </w:rPr>
        <w:t>份额</w:t>
      </w:r>
      <w:r w:rsidR="00674E25" w:rsidRPr="004D4161">
        <w:rPr>
          <w:rFonts w:asciiTheme="minorEastAsia" w:eastAsiaTheme="minorEastAsia" w:hAnsiTheme="minorEastAsia"/>
          <w:szCs w:val="24"/>
        </w:rPr>
        <w:t>累计净值。</w:t>
      </w:r>
      <w:r w:rsidR="00674E25"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资产净值是指基金资产总值减去负债后的净资产值。</w:t>
      </w:r>
      <w:r w:rsidR="00D81983" w:rsidRPr="004D4161">
        <w:rPr>
          <w:rFonts w:asciiTheme="minorEastAsia" w:eastAsiaTheme="minorEastAsia" w:hAnsiTheme="minorEastAsia" w:hint="eastAsia"/>
          <w:bCs/>
          <w:szCs w:val="24"/>
        </w:rPr>
        <w:t>某一类别</w:t>
      </w:r>
      <w:r w:rsidR="00D81983" w:rsidRPr="004D4161">
        <w:rPr>
          <w:rFonts w:asciiTheme="minorEastAsia" w:eastAsiaTheme="minorEastAsia" w:hAnsiTheme="minorEastAsia"/>
          <w:bCs/>
          <w:szCs w:val="24"/>
        </w:rPr>
        <w:t>基金份额净值是按照每个</w:t>
      </w:r>
      <w:r w:rsidR="00D81983" w:rsidRPr="004D4161">
        <w:rPr>
          <w:rFonts w:asciiTheme="minorEastAsia" w:eastAsiaTheme="minorEastAsia" w:hAnsiTheme="minorEastAsia" w:hint="eastAsia"/>
          <w:bCs/>
          <w:szCs w:val="24"/>
        </w:rPr>
        <w:t>估值日</w:t>
      </w:r>
      <w:r w:rsidR="00D81983" w:rsidRPr="004D4161">
        <w:rPr>
          <w:rFonts w:asciiTheme="minorEastAsia" w:eastAsiaTheme="minorEastAsia" w:hAnsiTheme="minorEastAsia"/>
          <w:bCs/>
          <w:szCs w:val="24"/>
        </w:rPr>
        <w:t>闭市后，</w:t>
      </w:r>
      <w:r w:rsidR="00D81983" w:rsidRPr="004D4161">
        <w:rPr>
          <w:rFonts w:asciiTheme="minorEastAsia" w:eastAsiaTheme="minorEastAsia" w:hAnsiTheme="minorEastAsia" w:hint="eastAsia"/>
          <w:bCs/>
          <w:szCs w:val="24"/>
        </w:rPr>
        <w:t>该类别</w:t>
      </w:r>
      <w:r w:rsidR="00D81983" w:rsidRPr="004D4161">
        <w:rPr>
          <w:rFonts w:asciiTheme="minorEastAsia" w:eastAsiaTheme="minorEastAsia" w:hAnsiTheme="minorEastAsia"/>
          <w:bCs/>
          <w:szCs w:val="24"/>
        </w:rPr>
        <w:t>基金资产净值除以</w:t>
      </w:r>
      <w:r w:rsidR="004352C0" w:rsidRPr="004D4161">
        <w:rPr>
          <w:rFonts w:asciiTheme="minorEastAsia" w:eastAsiaTheme="minorEastAsia" w:hAnsiTheme="minorEastAsia"/>
          <w:bCs/>
          <w:szCs w:val="24"/>
        </w:rPr>
        <w:t>当日</w:t>
      </w:r>
      <w:r w:rsidR="00D81983" w:rsidRPr="004D4161">
        <w:rPr>
          <w:rFonts w:asciiTheme="minorEastAsia" w:eastAsiaTheme="minorEastAsia" w:hAnsiTheme="minorEastAsia" w:hint="eastAsia"/>
          <w:bCs/>
          <w:szCs w:val="24"/>
        </w:rPr>
        <w:t>该类别</w:t>
      </w:r>
      <w:r w:rsidR="00D81983" w:rsidRPr="004D4161">
        <w:rPr>
          <w:rFonts w:asciiTheme="minorEastAsia" w:eastAsiaTheme="minorEastAsia" w:hAnsiTheme="minorEastAsia"/>
          <w:bCs/>
          <w:szCs w:val="24"/>
        </w:rPr>
        <w:t>基金份额的余额数量计算</w:t>
      </w:r>
      <w:r w:rsidRPr="004D4161">
        <w:rPr>
          <w:rFonts w:asciiTheme="minorEastAsia" w:eastAsiaTheme="minorEastAsia" w:hAnsiTheme="minorEastAsia" w:hint="eastAsia"/>
          <w:szCs w:val="24"/>
        </w:rPr>
        <w:t>。</w:t>
      </w:r>
      <w:r w:rsidR="00674E25" w:rsidRPr="004D4161">
        <w:rPr>
          <w:rFonts w:asciiTheme="minorEastAsia" w:eastAsiaTheme="minorEastAsia" w:hAnsiTheme="minorEastAsia" w:hint="eastAsia"/>
          <w:szCs w:val="24"/>
        </w:rPr>
        <w:t>基金</w:t>
      </w:r>
      <w:r w:rsidR="00674E25" w:rsidRPr="004D4161">
        <w:rPr>
          <w:rFonts w:asciiTheme="minorEastAsia" w:eastAsiaTheme="minorEastAsia" w:hAnsiTheme="minorEastAsia"/>
          <w:szCs w:val="24"/>
        </w:rPr>
        <w:t>份额</w:t>
      </w:r>
      <w:r w:rsidR="00674E25" w:rsidRPr="004D4161">
        <w:rPr>
          <w:rFonts w:asciiTheme="minorEastAsia" w:eastAsiaTheme="minorEastAsia" w:hAnsiTheme="minorEastAsia" w:hint="eastAsia"/>
          <w:szCs w:val="24"/>
        </w:rPr>
        <w:t>累计净值是指</w:t>
      </w:r>
      <w:r w:rsidR="00B9229E" w:rsidRPr="004D4161">
        <w:rPr>
          <w:rFonts w:asciiTheme="minorEastAsia" w:eastAsiaTheme="minorEastAsia" w:hAnsiTheme="minorEastAsia" w:hint="eastAsia"/>
          <w:szCs w:val="24"/>
        </w:rPr>
        <w:t>基金份额净值与基金历来分红累计金额之</w:t>
      </w:r>
      <w:proofErr w:type="gramStart"/>
      <w:r w:rsidR="00B9229E" w:rsidRPr="004D4161">
        <w:rPr>
          <w:rFonts w:asciiTheme="minorEastAsia" w:eastAsiaTheme="minorEastAsia" w:hAnsiTheme="minorEastAsia" w:hint="eastAsia"/>
          <w:szCs w:val="24"/>
        </w:rPr>
        <w:t>和</w:t>
      </w:r>
      <w:proofErr w:type="gramEnd"/>
      <w:r w:rsidR="00674E25"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净值的计算保留到小数点后4位，小数点后第5位四舍五入。</w:t>
      </w:r>
      <w:r w:rsidRPr="004D4161">
        <w:rPr>
          <w:rFonts w:asciiTheme="minorEastAsia" w:eastAsiaTheme="minorEastAsia" w:hAnsiTheme="minorEastAsia"/>
          <w:szCs w:val="24"/>
        </w:rPr>
        <w:t>基金管理人可以设立大额赎回情形下的净值精度应急调整机制。国家另有规定</w:t>
      </w:r>
      <w:r w:rsidRPr="004D4161">
        <w:rPr>
          <w:rFonts w:asciiTheme="minorEastAsia" w:eastAsiaTheme="minorEastAsia" w:hAnsiTheme="minorEastAsia" w:hint="eastAsia"/>
          <w:szCs w:val="24"/>
        </w:rPr>
        <w:t>或基金合同另有约定</w:t>
      </w:r>
      <w:r w:rsidRPr="004D4161">
        <w:rPr>
          <w:rFonts w:asciiTheme="minorEastAsia" w:eastAsiaTheme="minorEastAsia" w:hAnsiTheme="minorEastAsia"/>
          <w:szCs w:val="24"/>
        </w:rPr>
        <w:t>的，从其规定。</w:t>
      </w:r>
    </w:p>
    <w:p w14:paraId="1A7D7083" w14:textId="731C28A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8.1.2基金管理人</w:t>
      </w:r>
      <w:proofErr w:type="gramStart"/>
      <w:r w:rsidRPr="004D4161">
        <w:rPr>
          <w:rFonts w:asciiTheme="minorEastAsia" w:eastAsiaTheme="minorEastAsia" w:hAnsiTheme="minorEastAsia" w:hint="eastAsia"/>
          <w:szCs w:val="24"/>
        </w:rPr>
        <w:t>应每</w:t>
      </w:r>
      <w:r w:rsidR="00145384" w:rsidRPr="004D4161">
        <w:rPr>
          <w:rFonts w:asciiTheme="minorEastAsia" w:eastAsiaTheme="minorEastAsia" w:hAnsiTheme="minorEastAsia" w:hint="eastAsia"/>
          <w:szCs w:val="24"/>
        </w:rPr>
        <w:t>个</w:t>
      </w:r>
      <w:proofErr w:type="gramEnd"/>
      <w:r w:rsidR="00764481" w:rsidRPr="004D4161">
        <w:rPr>
          <w:rFonts w:asciiTheme="minorEastAsia" w:eastAsiaTheme="minorEastAsia" w:hAnsiTheme="minorEastAsia" w:hint="eastAsia"/>
          <w:szCs w:val="24"/>
        </w:rPr>
        <w:t>估值日</w:t>
      </w:r>
      <w:r w:rsidRPr="004D4161">
        <w:rPr>
          <w:rFonts w:asciiTheme="minorEastAsia" w:eastAsiaTheme="minorEastAsia" w:hAnsiTheme="minorEastAsia" w:hint="eastAsia"/>
          <w:szCs w:val="24"/>
        </w:rPr>
        <w:t>对基金资产估值，但基金管理人根据法律法规或基金合同的规定暂停估值时除外。估值原则应符合基金合同、《证券投资基金会计核算业务指引》及其他法律、法规的规定。基金资产净值</w:t>
      </w:r>
      <w:r w:rsidR="00674E25" w:rsidRPr="004D4161">
        <w:rPr>
          <w:rFonts w:asciiTheme="minorEastAsia" w:eastAsiaTheme="minorEastAsia" w:hAnsiTheme="minorEastAsia" w:hint="eastAsia"/>
          <w:szCs w:val="24"/>
        </w:rPr>
        <w:t>、</w:t>
      </w:r>
      <w:r w:rsidR="00A9486B" w:rsidRPr="004D4161">
        <w:rPr>
          <w:rFonts w:asciiTheme="minorEastAsia" w:eastAsiaTheme="minorEastAsia" w:hAnsiTheme="minorEastAsia" w:hint="eastAsia"/>
          <w:szCs w:val="24"/>
        </w:rPr>
        <w:t>各类</w:t>
      </w:r>
      <w:r w:rsidR="00674E25" w:rsidRPr="004D4161">
        <w:rPr>
          <w:rFonts w:asciiTheme="minorEastAsia" w:eastAsiaTheme="minorEastAsia" w:hAnsiTheme="minorEastAsia" w:hint="eastAsia"/>
          <w:szCs w:val="24"/>
        </w:rPr>
        <w:t>基金份额净值</w:t>
      </w:r>
      <w:r w:rsidRPr="004D4161">
        <w:rPr>
          <w:rFonts w:asciiTheme="minorEastAsia" w:eastAsiaTheme="minorEastAsia" w:hAnsiTheme="minorEastAsia" w:hint="eastAsia"/>
          <w:szCs w:val="24"/>
        </w:rPr>
        <w:t>和基金份额</w:t>
      </w:r>
      <w:r w:rsidR="00674E25" w:rsidRPr="004D4161">
        <w:rPr>
          <w:rFonts w:asciiTheme="minorEastAsia" w:eastAsiaTheme="minorEastAsia" w:hAnsiTheme="minorEastAsia" w:hint="eastAsia"/>
          <w:szCs w:val="24"/>
        </w:rPr>
        <w:t>累计</w:t>
      </w:r>
      <w:r w:rsidRPr="004D4161">
        <w:rPr>
          <w:rFonts w:asciiTheme="minorEastAsia" w:eastAsiaTheme="minorEastAsia" w:hAnsiTheme="minorEastAsia" w:hint="eastAsia"/>
          <w:szCs w:val="24"/>
        </w:rPr>
        <w:t>净值由基金管理人负责计算，基金托管人复核。基金管理人</w:t>
      </w:r>
      <w:r w:rsidR="009C7889" w:rsidRPr="004D4161">
        <w:rPr>
          <w:rFonts w:asciiTheme="minorEastAsia" w:eastAsiaTheme="minorEastAsia" w:hAnsiTheme="minorEastAsia" w:hint="eastAsia"/>
          <w:szCs w:val="24"/>
        </w:rPr>
        <w:t>每个</w:t>
      </w:r>
      <w:r w:rsidR="00D56E84" w:rsidRPr="004D4161">
        <w:rPr>
          <w:rFonts w:asciiTheme="minorEastAsia" w:eastAsiaTheme="minorEastAsia" w:hAnsiTheme="minorEastAsia" w:hint="eastAsia"/>
          <w:szCs w:val="24"/>
        </w:rPr>
        <w:t>估值日</w:t>
      </w:r>
      <w:r w:rsidR="009C7889" w:rsidRPr="004D4161">
        <w:rPr>
          <w:rFonts w:asciiTheme="minorEastAsia" w:eastAsiaTheme="minorEastAsia" w:hAnsiTheme="minorEastAsia" w:hint="eastAsia"/>
          <w:szCs w:val="24"/>
        </w:rPr>
        <w:t>对基金资产估值后，将基金份额净值结果</w:t>
      </w:r>
      <w:r w:rsidRPr="004D4161">
        <w:rPr>
          <w:rFonts w:asciiTheme="minorEastAsia" w:eastAsiaTheme="minorEastAsia" w:hAnsiTheme="minorEastAsia" w:hint="eastAsia"/>
          <w:szCs w:val="24"/>
        </w:rPr>
        <w:t>以双方认可的方式发送给基金托管人。基金托管人对净值计算结果复核后以双方认可的方式发送给基金管理人，</w:t>
      </w:r>
      <w:r w:rsidR="00BC19E9" w:rsidRPr="004D4161">
        <w:rPr>
          <w:rFonts w:asciiTheme="minorEastAsia" w:eastAsiaTheme="minorEastAsia" w:hAnsiTheme="minorEastAsia"/>
          <w:bCs/>
          <w:szCs w:val="24"/>
        </w:rPr>
        <w:t>在开始办</w:t>
      </w:r>
      <w:r w:rsidR="00BC19E9" w:rsidRPr="004D4161">
        <w:rPr>
          <w:rFonts w:asciiTheme="minorEastAsia" w:eastAsiaTheme="minorEastAsia" w:hAnsiTheme="minorEastAsia"/>
          <w:bCs/>
          <w:szCs w:val="24"/>
        </w:rPr>
        <w:lastRenderedPageBreak/>
        <w:t>理基金份额申购或者赎回后，</w:t>
      </w:r>
      <w:r w:rsidR="00674E25" w:rsidRPr="004D4161">
        <w:rPr>
          <w:rFonts w:asciiTheme="minorEastAsia" w:eastAsiaTheme="minorEastAsia" w:hAnsiTheme="minorEastAsia" w:hint="eastAsia"/>
          <w:szCs w:val="24"/>
        </w:rPr>
        <w:t>基金管理人在不晚于</w:t>
      </w:r>
      <w:r w:rsidR="00C27149" w:rsidRPr="004D4161">
        <w:rPr>
          <w:rFonts w:asciiTheme="minorEastAsia" w:eastAsiaTheme="minorEastAsia" w:hAnsiTheme="minorEastAsia" w:hint="eastAsia"/>
          <w:bCs/>
          <w:szCs w:val="24"/>
        </w:rPr>
        <w:t>每个开放日的次日</w:t>
      </w:r>
      <w:r w:rsidR="00674E25" w:rsidRPr="004D4161">
        <w:rPr>
          <w:rFonts w:asciiTheme="minorEastAsia" w:eastAsiaTheme="minorEastAsia" w:hAnsiTheme="minorEastAsia"/>
          <w:szCs w:val="24"/>
        </w:rPr>
        <w:t>，通过</w:t>
      </w:r>
      <w:r w:rsidR="006543FE" w:rsidRPr="004D4161">
        <w:rPr>
          <w:rFonts w:asciiTheme="minorEastAsia" w:eastAsiaTheme="minorEastAsia" w:hAnsiTheme="minorEastAsia" w:hint="eastAsia"/>
          <w:szCs w:val="24"/>
        </w:rPr>
        <w:t>规定</w:t>
      </w:r>
      <w:r w:rsidR="00674E25" w:rsidRPr="004D4161">
        <w:rPr>
          <w:rFonts w:asciiTheme="minorEastAsia" w:eastAsiaTheme="minorEastAsia" w:hAnsiTheme="minorEastAsia"/>
          <w:szCs w:val="24"/>
        </w:rPr>
        <w:t>网站</w:t>
      </w:r>
      <w:r w:rsidR="00BC19E9" w:rsidRPr="004D4161">
        <w:rPr>
          <w:rFonts w:asciiTheme="minorEastAsia" w:eastAsiaTheme="minorEastAsia" w:hAnsiTheme="minorEastAsia"/>
          <w:bCs/>
          <w:szCs w:val="24"/>
        </w:rPr>
        <w:t>、基金销售机构网站或者营业网点</w:t>
      </w:r>
      <w:r w:rsidR="00674E25" w:rsidRPr="004D4161">
        <w:rPr>
          <w:rFonts w:asciiTheme="minorEastAsia" w:eastAsiaTheme="minorEastAsia" w:hAnsiTheme="minorEastAsia" w:hint="eastAsia"/>
          <w:szCs w:val="24"/>
        </w:rPr>
        <w:t>披露</w:t>
      </w:r>
      <w:r w:rsidR="00674E25" w:rsidRPr="004D4161">
        <w:rPr>
          <w:rFonts w:asciiTheme="minorEastAsia" w:eastAsiaTheme="minorEastAsia" w:hAnsiTheme="minorEastAsia"/>
          <w:szCs w:val="24"/>
        </w:rPr>
        <w:t>开放日</w:t>
      </w:r>
      <w:r w:rsidR="00BC19E9" w:rsidRPr="004D4161">
        <w:rPr>
          <w:rFonts w:asciiTheme="minorEastAsia" w:eastAsiaTheme="minorEastAsia" w:hAnsiTheme="minorEastAsia" w:hint="eastAsia"/>
          <w:bCs/>
          <w:szCs w:val="24"/>
        </w:rPr>
        <w:t>各类基金份额</w:t>
      </w:r>
      <w:r w:rsidR="00674E25" w:rsidRPr="004D4161">
        <w:rPr>
          <w:rFonts w:asciiTheme="minorEastAsia" w:eastAsiaTheme="minorEastAsia" w:hAnsiTheme="minorEastAsia"/>
          <w:szCs w:val="24"/>
        </w:rPr>
        <w:t>的</w:t>
      </w:r>
      <w:r w:rsidR="00FA5C95" w:rsidRPr="004D4161">
        <w:rPr>
          <w:rFonts w:asciiTheme="minorEastAsia" w:eastAsiaTheme="minorEastAsia" w:hAnsiTheme="minorEastAsia" w:hint="eastAsia"/>
          <w:bCs/>
          <w:szCs w:val="24"/>
        </w:rPr>
        <w:t>基金份额净值和基金份额累计净值</w:t>
      </w:r>
      <w:r w:rsidR="00674E25" w:rsidRPr="004D4161">
        <w:rPr>
          <w:rFonts w:asciiTheme="minorEastAsia" w:eastAsiaTheme="minorEastAsia" w:hAnsiTheme="minorEastAsia" w:hint="eastAsia"/>
          <w:szCs w:val="24"/>
        </w:rPr>
        <w:t>，</w:t>
      </w:r>
      <w:r w:rsidR="00674E25" w:rsidRPr="004D4161">
        <w:rPr>
          <w:rFonts w:asciiTheme="minorEastAsia" w:eastAsiaTheme="minorEastAsia" w:hAnsiTheme="minorEastAsia"/>
          <w:szCs w:val="24"/>
        </w:rPr>
        <w:t>并在不晚于半年度和年度最后</w:t>
      </w:r>
      <w:proofErr w:type="gramStart"/>
      <w:r w:rsidR="00674E25" w:rsidRPr="004D4161">
        <w:rPr>
          <w:rFonts w:asciiTheme="minorEastAsia" w:eastAsiaTheme="minorEastAsia" w:hAnsiTheme="minorEastAsia"/>
          <w:szCs w:val="24"/>
        </w:rPr>
        <w:t>一</w:t>
      </w:r>
      <w:proofErr w:type="gramEnd"/>
      <w:r w:rsidR="00674E25" w:rsidRPr="004D4161">
        <w:rPr>
          <w:rFonts w:asciiTheme="minorEastAsia" w:eastAsiaTheme="minorEastAsia" w:hAnsiTheme="minorEastAsia"/>
          <w:szCs w:val="24"/>
        </w:rPr>
        <w:t>日</w:t>
      </w:r>
      <w:r w:rsidR="00702789" w:rsidRPr="004D4161">
        <w:rPr>
          <w:rFonts w:asciiTheme="minorEastAsia" w:eastAsiaTheme="minorEastAsia" w:hAnsiTheme="minorEastAsia" w:hint="eastAsia"/>
          <w:bCs/>
          <w:szCs w:val="24"/>
        </w:rPr>
        <w:t>后的</w:t>
      </w:r>
      <w:r w:rsidR="00C27149" w:rsidRPr="004D4161">
        <w:rPr>
          <w:rFonts w:asciiTheme="minorEastAsia" w:eastAsiaTheme="minorEastAsia" w:hAnsiTheme="minorEastAsia" w:hint="eastAsia"/>
          <w:bCs/>
          <w:szCs w:val="24"/>
        </w:rPr>
        <w:t>次</w:t>
      </w:r>
      <w:r w:rsidR="00702789" w:rsidRPr="004D4161">
        <w:rPr>
          <w:rFonts w:asciiTheme="minorEastAsia" w:eastAsiaTheme="minorEastAsia" w:hAnsiTheme="minorEastAsia" w:hint="eastAsia"/>
          <w:bCs/>
          <w:szCs w:val="24"/>
        </w:rPr>
        <w:t>日</w:t>
      </w:r>
      <w:r w:rsidR="00674E25" w:rsidRPr="004D4161">
        <w:rPr>
          <w:rFonts w:asciiTheme="minorEastAsia" w:eastAsiaTheme="minorEastAsia" w:hAnsiTheme="minorEastAsia"/>
          <w:szCs w:val="24"/>
        </w:rPr>
        <w:t>，在</w:t>
      </w:r>
      <w:r w:rsidR="006543FE" w:rsidRPr="004D4161">
        <w:rPr>
          <w:rFonts w:asciiTheme="minorEastAsia" w:eastAsiaTheme="minorEastAsia" w:hAnsiTheme="minorEastAsia" w:hint="eastAsia"/>
          <w:szCs w:val="24"/>
        </w:rPr>
        <w:t>规定</w:t>
      </w:r>
      <w:r w:rsidR="00674E25" w:rsidRPr="004D4161">
        <w:rPr>
          <w:rFonts w:asciiTheme="minorEastAsia" w:eastAsiaTheme="minorEastAsia" w:hAnsiTheme="minorEastAsia"/>
          <w:szCs w:val="24"/>
        </w:rPr>
        <w:t>网站披露</w:t>
      </w:r>
      <w:r w:rsidR="00674E25" w:rsidRPr="004D4161">
        <w:rPr>
          <w:rFonts w:asciiTheme="minorEastAsia" w:eastAsiaTheme="minorEastAsia" w:hAnsiTheme="minorEastAsia" w:hint="eastAsia"/>
          <w:szCs w:val="24"/>
        </w:rPr>
        <w:t>半年度</w:t>
      </w:r>
      <w:r w:rsidR="00674E25" w:rsidRPr="004D4161">
        <w:rPr>
          <w:rFonts w:asciiTheme="minorEastAsia" w:eastAsiaTheme="minorEastAsia" w:hAnsiTheme="minorEastAsia"/>
          <w:szCs w:val="24"/>
        </w:rPr>
        <w:t>和年度最后一日</w:t>
      </w:r>
      <w:r w:rsidR="00BC19E9" w:rsidRPr="004D4161">
        <w:rPr>
          <w:rFonts w:asciiTheme="minorEastAsia" w:eastAsiaTheme="minorEastAsia" w:hAnsiTheme="minorEastAsia" w:hint="eastAsia"/>
          <w:bCs/>
          <w:szCs w:val="24"/>
        </w:rPr>
        <w:t>各类基金份额</w:t>
      </w:r>
      <w:r w:rsidR="00674E25" w:rsidRPr="004D4161">
        <w:rPr>
          <w:rFonts w:asciiTheme="minorEastAsia" w:eastAsiaTheme="minorEastAsia" w:hAnsiTheme="minorEastAsia"/>
          <w:szCs w:val="24"/>
        </w:rPr>
        <w:t>的</w:t>
      </w:r>
      <w:r w:rsidR="0091088D" w:rsidRPr="004D4161">
        <w:rPr>
          <w:rFonts w:asciiTheme="minorEastAsia" w:eastAsiaTheme="minorEastAsia" w:hAnsiTheme="minorEastAsia" w:hint="eastAsia"/>
          <w:bCs/>
          <w:szCs w:val="24"/>
        </w:rPr>
        <w:t>基金份额净值和基金份额累计净值</w:t>
      </w:r>
      <w:r w:rsidR="00674E25" w:rsidRPr="004D4161">
        <w:rPr>
          <w:rFonts w:asciiTheme="minorEastAsia" w:eastAsiaTheme="minorEastAsia" w:hAnsiTheme="minorEastAsia" w:hint="eastAsia"/>
          <w:szCs w:val="24"/>
        </w:rPr>
        <w:t>。</w:t>
      </w:r>
    </w:p>
    <w:p w14:paraId="59521001" w14:textId="07207EA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8.1.3根据《基金法》，基金管理人计算并</w:t>
      </w:r>
      <w:r w:rsidR="0091088D" w:rsidRPr="004D4161">
        <w:rPr>
          <w:rFonts w:asciiTheme="minorEastAsia" w:eastAsiaTheme="minorEastAsia" w:hAnsiTheme="minorEastAsia" w:hint="eastAsia"/>
          <w:szCs w:val="24"/>
        </w:rPr>
        <w:t>披露</w:t>
      </w:r>
      <w:r w:rsidRPr="004D4161">
        <w:rPr>
          <w:rFonts w:asciiTheme="minorEastAsia" w:eastAsiaTheme="minorEastAsia" w:hAnsiTheme="minorEastAsia" w:hint="eastAsia"/>
          <w:szCs w:val="24"/>
        </w:rPr>
        <w:t>基金净值，基金托管人复核、审查基金管理人计算的基金净值。因此，本基金的会计责任方是基金管理人，就与本基金有关的会计问题，如经相关各方在平等基础上充分讨论后，仍无法达成一致的意见，按照基金管理人对基金净值</w:t>
      </w:r>
      <w:r w:rsidR="00715C1E" w:rsidRPr="004D4161">
        <w:rPr>
          <w:rFonts w:asciiTheme="minorEastAsia" w:eastAsiaTheme="minorEastAsia" w:hAnsiTheme="minorEastAsia" w:hint="eastAsia"/>
          <w:szCs w:val="24"/>
        </w:rPr>
        <w:t>信息</w:t>
      </w:r>
      <w:r w:rsidRPr="004D4161">
        <w:rPr>
          <w:rFonts w:asciiTheme="minorEastAsia" w:eastAsiaTheme="minorEastAsia" w:hAnsiTheme="minorEastAsia" w:hint="eastAsia"/>
          <w:szCs w:val="24"/>
        </w:rPr>
        <w:t>的计算结果对外予以公布</w:t>
      </w:r>
      <w:r w:rsidR="00777C8C" w:rsidRPr="004D4161">
        <w:rPr>
          <w:rFonts w:asciiTheme="minorEastAsia" w:eastAsiaTheme="minorEastAsia" w:hAnsiTheme="minorEastAsia" w:hint="eastAsia"/>
          <w:szCs w:val="24"/>
        </w:rPr>
        <w:t>，</w:t>
      </w:r>
      <w:r w:rsidR="00777C8C" w:rsidRPr="004D4161">
        <w:rPr>
          <w:rFonts w:asciiTheme="minorEastAsia" w:eastAsiaTheme="minorEastAsia" w:hAnsiTheme="minorEastAsia"/>
          <w:szCs w:val="24"/>
        </w:rPr>
        <w:t>基金托管人对未达成一致意见的</w:t>
      </w:r>
      <w:r w:rsidR="00777C8C" w:rsidRPr="004D4161">
        <w:rPr>
          <w:rFonts w:asciiTheme="minorEastAsia" w:eastAsiaTheme="minorEastAsia" w:hAnsiTheme="minorEastAsia" w:hint="eastAsia"/>
          <w:szCs w:val="24"/>
        </w:rPr>
        <w:t>基金净值</w:t>
      </w:r>
      <w:r w:rsidR="00715C1E" w:rsidRPr="004D4161">
        <w:rPr>
          <w:rFonts w:asciiTheme="minorEastAsia" w:eastAsiaTheme="minorEastAsia" w:hAnsiTheme="minorEastAsia" w:hint="eastAsia"/>
          <w:szCs w:val="24"/>
        </w:rPr>
        <w:t>信息</w:t>
      </w:r>
      <w:r w:rsidR="00777C8C" w:rsidRPr="004D4161">
        <w:rPr>
          <w:rFonts w:asciiTheme="minorEastAsia" w:eastAsiaTheme="minorEastAsia" w:hAnsiTheme="minorEastAsia" w:hint="eastAsia"/>
          <w:szCs w:val="24"/>
        </w:rPr>
        <w:t>计算结果不承担</w:t>
      </w:r>
      <w:r w:rsidR="004C1FF3" w:rsidRPr="004D4161">
        <w:rPr>
          <w:rFonts w:asciiTheme="minorEastAsia" w:eastAsiaTheme="minorEastAsia" w:hAnsiTheme="minorEastAsia"/>
          <w:szCs w:val="24"/>
        </w:rPr>
        <w:t>相应</w:t>
      </w:r>
      <w:r w:rsidR="00777C8C" w:rsidRPr="004D4161">
        <w:rPr>
          <w:rFonts w:asciiTheme="minorEastAsia" w:eastAsiaTheme="minorEastAsia" w:hAnsiTheme="minorEastAsia"/>
          <w:szCs w:val="24"/>
        </w:rPr>
        <w:t>责任</w:t>
      </w:r>
      <w:r w:rsidRPr="004D4161">
        <w:rPr>
          <w:rFonts w:asciiTheme="minorEastAsia" w:eastAsiaTheme="minorEastAsia" w:hAnsiTheme="minorEastAsia" w:hint="eastAsia"/>
          <w:szCs w:val="24"/>
        </w:rPr>
        <w:t>。</w:t>
      </w:r>
    </w:p>
    <w:p w14:paraId="3C3CDBF7" w14:textId="302ECFD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8.2基金资产估值方法</w:t>
      </w:r>
    </w:p>
    <w:p w14:paraId="05CF7843"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8.2.1估值对象</w:t>
      </w:r>
    </w:p>
    <w:p w14:paraId="5E92C361" w14:textId="5608B40E" w:rsidR="00B978B2" w:rsidRPr="004D4161" w:rsidRDefault="00B978B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基金所拥有的股票、债券、资产支持证券、</w:t>
      </w:r>
      <w:r w:rsidR="00D94ECE" w:rsidRPr="004D4161">
        <w:rPr>
          <w:rFonts w:asciiTheme="minorEastAsia" w:eastAsiaTheme="minorEastAsia" w:hAnsiTheme="minorEastAsia" w:hint="eastAsia"/>
          <w:szCs w:val="24"/>
        </w:rPr>
        <w:t>金融衍生品</w:t>
      </w:r>
      <w:r w:rsidRPr="004D4161">
        <w:rPr>
          <w:rFonts w:asciiTheme="minorEastAsia" w:eastAsiaTheme="minorEastAsia" w:hAnsiTheme="minorEastAsia" w:hint="eastAsia"/>
          <w:szCs w:val="24"/>
        </w:rPr>
        <w:t>和其他投资等持续以公允价值计量的金融资产及负债。</w:t>
      </w:r>
    </w:p>
    <w:p w14:paraId="772E7EE3" w14:textId="19F2F962" w:rsidR="00DE616D"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8.2.2估值方法</w:t>
      </w:r>
      <w:r w:rsidR="00AB76A9" w:rsidRPr="004D4161">
        <w:rPr>
          <w:rFonts w:asciiTheme="minorEastAsia" w:eastAsiaTheme="minorEastAsia" w:hAnsiTheme="minorEastAsia"/>
          <w:szCs w:val="24"/>
        </w:rPr>
        <w:t xml:space="preserve">   </w:t>
      </w:r>
    </w:p>
    <w:p w14:paraId="7696A5EC"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1、以公允价值计量的权益品种的估值</w:t>
      </w:r>
    </w:p>
    <w:p w14:paraId="0C68450D"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交易所已上市的权益证券，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采用估值技术确定公允价格。</w:t>
      </w:r>
    </w:p>
    <w:p w14:paraId="172DB002"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（2）交易所处于未上市期间的有价权益证券应区分如下情况处理：</w:t>
      </w:r>
    </w:p>
    <w:p w14:paraId="4EC5FD9D"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1）送股、转增股、配股和公开增发的新股，按估值日在证券交易所挂牌的同一股票的估值方法估值；该日无交易的，以最近一日的市价（收盘价）估值。</w:t>
      </w:r>
    </w:p>
    <w:p w14:paraId="1C9F556A"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2）首次公开发行未上市的股票，采用估值技术确定公允价值。</w:t>
      </w:r>
    </w:p>
    <w:p w14:paraId="279C9422"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3）在发行时明确一定期限限售期的股票，包括但不限于非公开发行股票、首次公开发行股票时公司股东公开发售股份、通过大宗交易取得的带限售期的股票等，不包括停牌、新发行未上市、回购交易中的质押</w:t>
      </w:r>
      <w:proofErr w:type="gramStart"/>
      <w:r w:rsidRPr="004D4161">
        <w:rPr>
          <w:rFonts w:asciiTheme="minorEastAsia" w:eastAsiaTheme="minorEastAsia" w:hAnsiTheme="minorEastAsia" w:hint="eastAsia"/>
          <w:bCs/>
          <w:sz w:val="24"/>
          <w:szCs w:val="24"/>
        </w:rPr>
        <w:t>券</w:t>
      </w:r>
      <w:proofErr w:type="gramEnd"/>
      <w:r w:rsidRPr="004D4161">
        <w:rPr>
          <w:rFonts w:asciiTheme="minorEastAsia" w:eastAsiaTheme="minorEastAsia" w:hAnsiTheme="minorEastAsia" w:hint="eastAsia"/>
          <w:bCs/>
          <w:sz w:val="24"/>
          <w:szCs w:val="24"/>
        </w:rPr>
        <w:t>等流通受限股票，按监管机构或行业协会有关规定确定公允价值。</w:t>
      </w:r>
    </w:p>
    <w:p w14:paraId="3CEBA0E9"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2、以公允价值计量的固定收益品种的估值</w:t>
      </w:r>
    </w:p>
    <w:p w14:paraId="3688EC34"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（1）对于已上市或已挂牌转让的不含</w:t>
      </w:r>
      <w:proofErr w:type="gramStart"/>
      <w:r w:rsidRPr="004D4161">
        <w:rPr>
          <w:rFonts w:asciiTheme="minorEastAsia" w:eastAsiaTheme="minorEastAsia" w:hAnsiTheme="minorEastAsia" w:hint="eastAsia"/>
          <w:bCs/>
          <w:sz w:val="24"/>
          <w:szCs w:val="24"/>
        </w:rPr>
        <w:t>权固定</w:t>
      </w:r>
      <w:proofErr w:type="gramEnd"/>
      <w:r w:rsidRPr="004D4161">
        <w:rPr>
          <w:rFonts w:asciiTheme="minorEastAsia" w:eastAsiaTheme="minorEastAsia" w:hAnsiTheme="minorEastAsia" w:hint="eastAsia"/>
          <w:bCs/>
          <w:sz w:val="24"/>
          <w:szCs w:val="24"/>
        </w:rPr>
        <w:t>收益品种，选取第三方估值基准</w:t>
      </w:r>
      <w:r w:rsidRPr="004D4161">
        <w:rPr>
          <w:rFonts w:asciiTheme="minorEastAsia" w:eastAsiaTheme="minorEastAsia" w:hAnsiTheme="minorEastAsia" w:hint="eastAsia"/>
          <w:bCs/>
          <w:sz w:val="24"/>
          <w:szCs w:val="24"/>
        </w:rPr>
        <w:lastRenderedPageBreak/>
        <w:t>服务机构提供的相应品种当日的估值全价，基金管理人应根据相关法律、法规的规定进行涉税处理（下同）。</w:t>
      </w:r>
    </w:p>
    <w:p w14:paraId="3DDA4D66"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（2）对于已上市或已挂牌转让的含</w:t>
      </w:r>
      <w:proofErr w:type="gramStart"/>
      <w:r w:rsidRPr="004D4161">
        <w:rPr>
          <w:rFonts w:asciiTheme="minorEastAsia" w:eastAsiaTheme="minorEastAsia" w:hAnsiTheme="minorEastAsia" w:hint="eastAsia"/>
          <w:bCs/>
          <w:sz w:val="24"/>
          <w:szCs w:val="24"/>
        </w:rPr>
        <w:t>权固定</w:t>
      </w:r>
      <w:proofErr w:type="gramEnd"/>
      <w:r w:rsidRPr="004D4161">
        <w:rPr>
          <w:rFonts w:asciiTheme="minorEastAsia" w:eastAsiaTheme="minorEastAsia" w:hAnsiTheme="minorEastAsia" w:hint="eastAsia"/>
          <w:bCs/>
          <w:sz w:val="24"/>
          <w:szCs w:val="24"/>
        </w:rPr>
        <w:t>收益品种，选取第三方估值基准服务机构提供的相应品种当日的唯一估值全价或推荐估值全价。</w:t>
      </w:r>
    </w:p>
    <w:p w14:paraId="7AD818F8"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对于含投资者回售权的固定收益品种，行使回售权的，在回售登记日至实际收款日期间选取第三方估值基准服务机构提供的相应品种的唯一估值全价或推荐估值全价。回售登记期截止日（含当日）后未行使回售权的按照长待偿期所对应的价格进行估值。</w:t>
      </w:r>
    </w:p>
    <w:p w14:paraId="4F42D6E8"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3）对于在交易所市场上市交易的公开发行的可转换债券等有活跃市场的含转股权的债券，实行全价交易的债券选取估值日收盘价作为估值全价；实行净价交易的债券选取估值日收盘价并加计每百元应计利息作为估值全价。</w:t>
      </w:r>
    </w:p>
    <w:p w14:paraId="523B6303"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（4）对于未上市或未挂牌转让且不存在活跃市场的固定收益品种，应采用在当前情况下适用并且有足够可利用数据和其他信息支持的估值技术确定其公允价值。</w:t>
      </w:r>
    </w:p>
    <w:p w14:paraId="4B525709"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5）对于发行人已破产、发行人未能按时足额偿付本金或利息，或者有其它可靠信息表明本金或利息无法按时足额偿付的债券投资品种，第三方估值基准服务机构可在提供推荐价格的同时提供价格区间作为公允价值的参考范围以及公允价值存在重大不确定性的相关提示。基金管理人在与基金托管人协商一致后，可采用价格区间中的数据作为该债券投资品种的公允价值。</w:t>
      </w:r>
    </w:p>
    <w:p w14:paraId="30E1D228"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6）当基金管理人认为第三方估值基准服务机构发布的估值或估值区间未能体现公允价值时，基金管理人应综合第三方估值基准服务机构估值结果以及内部评估结果，经与基金托管人协商，谨慎确定公允价值，并按相关法规的规定，发布相关公告，充分披露确定公允价值的方法、相关估值结果等信息。</w:t>
      </w:r>
    </w:p>
    <w:p w14:paraId="624812DC"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3</w:t>
      </w:r>
      <w:r w:rsidRPr="004D4161">
        <w:rPr>
          <w:rFonts w:asciiTheme="minorEastAsia" w:eastAsiaTheme="minorEastAsia" w:hAnsiTheme="minorEastAsia" w:hint="eastAsia"/>
          <w:bCs/>
          <w:sz w:val="24"/>
          <w:szCs w:val="24"/>
        </w:rPr>
        <w:t>、同一证券同时在两个或两个以上市场交易的，按证券所处的市场分别估值。</w:t>
      </w:r>
    </w:p>
    <w:p w14:paraId="020862F5"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4</w:t>
      </w:r>
      <w:r w:rsidRPr="004D4161">
        <w:rPr>
          <w:rFonts w:asciiTheme="minorEastAsia" w:eastAsiaTheme="minorEastAsia" w:hAnsiTheme="minorEastAsia" w:hint="eastAsia"/>
          <w:bCs/>
          <w:sz w:val="24"/>
          <w:szCs w:val="24"/>
        </w:rPr>
        <w:t>、股指期货合约按照估值当日结算价估值，如估值日无结算价且最近交易日后经济环境未发生重大变化，按最近交易日结算价估值。</w:t>
      </w:r>
      <w:r w:rsidRPr="004D4161">
        <w:rPr>
          <w:rFonts w:asciiTheme="minorEastAsia" w:eastAsiaTheme="minorEastAsia" w:hAnsiTheme="minorEastAsia"/>
          <w:bCs/>
          <w:sz w:val="24"/>
          <w:szCs w:val="24"/>
        </w:rPr>
        <w:t xml:space="preserve"> </w:t>
      </w:r>
    </w:p>
    <w:p w14:paraId="16C90D19"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5</w:t>
      </w:r>
      <w:r w:rsidRPr="004D4161">
        <w:rPr>
          <w:rFonts w:asciiTheme="minorEastAsia" w:eastAsiaTheme="minorEastAsia" w:hAnsiTheme="minorEastAsia" w:hint="eastAsia"/>
          <w:bCs/>
          <w:sz w:val="24"/>
          <w:szCs w:val="24"/>
        </w:rPr>
        <w:t>、国债期货合约按照估值当日结算价估值，如估值日无结算价且最近交易日后经济环境未发生重大变化，按最近交易日结算价估值。</w:t>
      </w:r>
      <w:r w:rsidRPr="004D4161">
        <w:rPr>
          <w:rFonts w:asciiTheme="minorEastAsia" w:eastAsiaTheme="minorEastAsia" w:hAnsiTheme="minorEastAsia"/>
          <w:bCs/>
          <w:sz w:val="24"/>
          <w:szCs w:val="24"/>
        </w:rPr>
        <w:t xml:space="preserve"> </w:t>
      </w:r>
    </w:p>
    <w:p w14:paraId="3A08457C"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6</w:t>
      </w:r>
      <w:r w:rsidRPr="004D4161">
        <w:rPr>
          <w:rFonts w:asciiTheme="minorEastAsia" w:eastAsiaTheme="minorEastAsia" w:hAnsiTheme="minorEastAsia" w:hint="eastAsia"/>
          <w:bCs/>
          <w:sz w:val="24"/>
          <w:szCs w:val="24"/>
        </w:rPr>
        <w:t>、本基金投资股票期权合约，根据相关法律法规以及监管部门的规定估值。</w:t>
      </w:r>
    </w:p>
    <w:p w14:paraId="6A5E88E0" w14:textId="77777777" w:rsidR="006D3701" w:rsidRPr="004D4161" w:rsidRDefault="006D3701" w:rsidP="004D4161">
      <w:pPr>
        <w:tabs>
          <w:tab w:val="left" w:pos="1260"/>
        </w:tabs>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7</w:t>
      </w:r>
      <w:r w:rsidRPr="004D4161">
        <w:rPr>
          <w:rFonts w:asciiTheme="minorEastAsia" w:eastAsiaTheme="minorEastAsia" w:hAnsiTheme="minorEastAsia" w:hint="eastAsia"/>
          <w:bCs/>
          <w:sz w:val="24"/>
          <w:szCs w:val="24"/>
        </w:rPr>
        <w:t>、持有的银行定期存款或通知存款以本金列示，根据存款协议列示的利息总额或约定利率</w:t>
      </w:r>
      <w:proofErr w:type="gramStart"/>
      <w:r w:rsidRPr="004D4161">
        <w:rPr>
          <w:rFonts w:asciiTheme="minorEastAsia" w:eastAsiaTheme="minorEastAsia" w:hAnsiTheme="minorEastAsia" w:hint="eastAsia"/>
          <w:bCs/>
          <w:sz w:val="24"/>
          <w:szCs w:val="24"/>
        </w:rPr>
        <w:t>每自然</w:t>
      </w:r>
      <w:proofErr w:type="gramEnd"/>
      <w:r w:rsidRPr="004D4161">
        <w:rPr>
          <w:rFonts w:asciiTheme="minorEastAsia" w:eastAsiaTheme="minorEastAsia" w:hAnsiTheme="minorEastAsia" w:hint="eastAsia"/>
          <w:bCs/>
          <w:sz w:val="24"/>
          <w:szCs w:val="24"/>
        </w:rPr>
        <w:t>日计提利息。</w:t>
      </w:r>
    </w:p>
    <w:p w14:paraId="47B5E99E"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lastRenderedPageBreak/>
        <w:t>8</w:t>
      </w:r>
      <w:r w:rsidRPr="004D4161">
        <w:rPr>
          <w:rFonts w:asciiTheme="minorEastAsia" w:eastAsiaTheme="minorEastAsia" w:hAnsiTheme="minorEastAsia" w:hint="eastAsia"/>
          <w:bCs/>
          <w:sz w:val="24"/>
          <w:szCs w:val="24"/>
        </w:rPr>
        <w:t>、本基金投资存托凭证的估值核算，依照境内上市交易的股票执行。</w:t>
      </w:r>
    </w:p>
    <w:p w14:paraId="28D02FFC"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9</w:t>
      </w:r>
      <w:r w:rsidRPr="004D4161">
        <w:rPr>
          <w:rFonts w:asciiTheme="minorEastAsia" w:eastAsiaTheme="minorEastAsia" w:hAnsiTheme="minorEastAsia" w:hint="eastAsia"/>
          <w:bCs/>
          <w:sz w:val="24"/>
          <w:szCs w:val="24"/>
        </w:rPr>
        <w:t>、基金参与融资业务的，应参照相关法律法规和中国证券投资基金业协会发布的相关规定进行估值，确保估值的公允性。</w:t>
      </w:r>
    </w:p>
    <w:p w14:paraId="55CDAB5D"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10</w:t>
      </w:r>
      <w:r w:rsidRPr="004D4161">
        <w:rPr>
          <w:rFonts w:asciiTheme="minorEastAsia" w:eastAsiaTheme="minorEastAsia" w:hAnsiTheme="minorEastAsia" w:hint="eastAsia"/>
          <w:bCs/>
          <w:sz w:val="24"/>
          <w:szCs w:val="24"/>
        </w:rPr>
        <w:t>、信用衍生品按第三方估值基准服务机构提供的当日估值价格进行估值，但基金管理人依法应当承担的估值责任不因使用第三方估值基准服务机构提供的数据而免除；选定的第三方估值基准服务机构未提供估值价格的，依照有关法律法规及企业会计准则要求采用合理估值技术确定公允价值。</w:t>
      </w:r>
    </w:p>
    <w:p w14:paraId="4E34004D" w14:textId="77777777" w:rsidR="006D3701" w:rsidRPr="004D4161" w:rsidRDefault="006D370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11</w:t>
      </w:r>
      <w:r w:rsidRPr="004D4161">
        <w:rPr>
          <w:rFonts w:asciiTheme="minorEastAsia" w:eastAsiaTheme="minorEastAsia" w:hAnsiTheme="minorEastAsia" w:hint="eastAsia"/>
          <w:bCs/>
          <w:sz w:val="24"/>
          <w:szCs w:val="24"/>
        </w:rPr>
        <w:t>、估值计算中涉及港币对人民币汇率的，将依据下列信息提供机构所提供的汇率为基准：当日中国人民银行或其授权机构公布的人民币汇率的中间价。</w:t>
      </w:r>
    </w:p>
    <w:p w14:paraId="3BFC6AEE"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bCs/>
          <w:szCs w:val="24"/>
        </w:rPr>
        <w:t>12</w:t>
      </w:r>
      <w:r w:rsidRPr="004D4161">
        <w:rPr>
          <w:rFonts w:asciiTheme="minorEastAsia" w:eastAsiaTheme="minorEastAsia" w:hAnsiTheme="minorEastAsia" w:hint="eastAsia"/>
          <w:bCs/>
          <w:szCs w:val="24"/>
        </w:rPr>
        <w:t>、税收：对于按照中国法律法规和基金投资境内外股票市场交易互联互通机制涉及的境外交易场所所在地的法律法规规定应交纳的各项税金，本基金将按权责发生制原则进行估值；对于因税收规定调整或其他原因导致基金实际交纳税金与估算的应交税金有差异的，基金将在相关税金调整日或实际支付日进行相应的估值调整</w:t>
      </w:r>
      <w:r w:rsidRPr="004D4161">
        <w:rPr>
          <w:rFonts w:asciiTheme="minorEastAsia" w:eastAsiaTheme="minorEastAsia" w:hAnsiTheme="minorEastAsia" w:hint="eastAsia"/>
          <w:szCs w:val="24"/>
        </w:rPr>
        <w:t>。</w:t>
      </w:r>
    </w:p>
    <w:p w14:paraId="5D9F07F2"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w:t>
      </w:r>
      <w:r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、如有确凿证据表明按上述方法进行估值不能客观反映其公允价值的，基金管理人可根据具体情况与基金托管人商定后，按最能反映公允价值的价格估值。</w:t>
      </w:r>
    </w:p>
    <w:p w14:paraId="3900C6CD"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14</w:t>
      </w:r>
      <w:r w:rsidRPr="004D4161">
        <w:rPr>
          <w:rFonts w:asciiTheme="minorEastAsia" w:eastAsiaTheme="minorEastAsia" w:hAnsiTheme="minorEastAsia" w:hint="eastAsia"/>
          <w:szCs w:val="24"/>
        </w:rPr>
        <w:t>、当本基金发生大额申购或赎回情形时，基金管理人可以采用摆动定价机制，以确保基金估值的公平性。具体处理原则与操作规范遵循相关法律法规以及监管部门、自律组织的规定。</w:t>
      </w:r>
    </w:p>
    <w:p w14:paraId="6DD771EC"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15</w:t>
      </w:r>
      <w:r w:rsidRPr="004D4161">
        <w:rPr>
          <w:rFonts w:asciiTheme="minorEastAsia" w:eastAsiaTheme="minorEastAsia" w:hAnsiTheme="minorEastAsia" w:hint="eastAsia"/>
          <w:szCs w:val="24"/>
        </w:rPr>
        <w:t>、相关法律法规以及监管部门有强制规定的，从其规定。如有新增事项，按国家最新规定估值。</w:t>
      </w:r>
    </w:p>
    <w:p w14:paraId="7D3A6790"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如基金管理人或基金托管人发现基金估值违反基金合同订明的估值方法、程序及相关法律法规的规定或者未能充分维护基金份额持有人利益时，应立即通知对方，共同查明原因，双方协商解决。</w:t>
      </w:r>
    </w:p>
    <w:p w14:paraId="44A3F0D4" w14:textId="77777777" w:rsidR="006D3701" w:rsidRPr="004D4161" w:rsidRDefault="006D370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信息的计算结果对外予以公布。</w:t>
      </w:r>
    </w:p>
    <w:p w14:paraId="7D8B54C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8.3估值差错处理</w:t>
      </w:r>
    </w:p>
    <w:p w14:paraId="22743CCD"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基金管理人和基金托管人将采取必要、适当、合理的措施确保基金资产估值的准确性、及时性。当任一类基金份额净值小数点后4位以内(含第4位)发生估值错</w:t>
      </w:r>
      <w:r w:rsidRPr="004D4161">
        <w:rPr>
          <w:rFonts w:asciiTheme="minorEastAsia" w:eastAsiaTheme="minorEastAsia" w:hAnsiTheme="minorEastAsia" w:hint="eastAsia"/>
          <w:szCs w:val="24"/>
        </w:rPr>
        <w:lastRenderedPageBreak/>
        <w:t>误时，视为该类基金份额净值错误。</w:t>
      </w:r>
    </w:p>
    <w:p w14:paraId="604D444F" w14:textId="0B706C4E"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基金合同的当事人应按照以下约定处理：</w:t>
      </w:r>
    </w:p>
    <w:p w14:paraId="0F42819D" w14:textId="20FF2BFA"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8.3.1</w:t>
      </w:r>
      <w:r w:rsidRPr="004D4161">
        <w:rPr>
          <w:rFonts w:asciiTheme="minorEastAsia" w:eastAsiaTheme="minorEastAsia" w:hAnsiTheme="minorEastAsia" w:hint="eastAsia"/>
          <w:szCs w:val="24"/>
        </w:rPr>
        <w:t>估值错误类型</w:t>
      </w:r>
    </w:p>
    <w:p w14:paraId="057321A1"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w:t>
      </w:r>
    </w:p>
    <w:p w14:paraId="2CDDDCCE"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上述估值错误的主要类型包括但不限于：资料申报差错、数据传输差错、数据计算差错、系统故障差错、下达指令差错等。对于因技术原因引起的差错，若系同行业现有技术水平不能预见、不能避免、不能克服，则属不可抗力，按照下述规定执行。</w:t>
      </w:r>
    </w:p>
    <w:p w14:paraId="566C90F8"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14:paraId="1E025489" w14:textId="5FFDD7E5"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8.3.2</w:t>
      </w:r>
      <w:r w:rsidRPr="004D4161">
        <w:rPr>
          <w:rFonts w:asciiTheme="minorEastAsia" w:eastAsiaTheme="minorEastAsia" w:hAnsiTheme="minorEastAsia" w:hint="eastAsia"/>
          <w:szCs w:val="24"/>
        </w:rPr>
        <w:t>估值错误处理原则</w:t>
      </w:r>
    </w:p>
    <w:p w14:paraId="5A71C876"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5A2435A6"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（2）估值错误的责任方对有关当事人的直接损失负责，不对间接损失负责，并且仅对估值错误的有关直接当事人负责，不对第三方负责。</w:t>
      </w:r>
    </w:p>
    <w:p w14:paraId="3A2B18E4"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（3）因估值错误而获得不当得利的当事人负有及时返还不当得利的义务。但估值错误责任方仍应对估值错误负责。如果由于获得不当得利的当事人</w:t>
      </w:r>
      <w:proofErr w:type="gramStart"/>
      <w:r w:rsidRPr="004D4161">
        <w:rPr>
          <w:rFonts w:asciiTheme="minorEastAsia" w:eastAsiaTheme="minorEastAsia" w:hAnsiTheme="minorEastAsia" w:hint="eastAsia"/>
          <w:szCs w:val="24"/>
        </w:rPr>
        <w:t>不</w:t>
      </w:r>
      <w:proofErr w:type="gramEnd"/>
      <w:r w:rsidRPr="004D4161">
        <w:rPr>
          <w:rFonts w:asciiTheme="minorEastAsia" w:eastAsiaTheme="minorEastAsia" w:hAnsiTheme="minorEastAsia" w:hint="eastAsia"/>
          <w:szCs w:val="24"/>
        </w:rPr>
        <w:t>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2266B8C6"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（4）估值错误调整采用尽量恢复至假设未发生估值错误的正确情形的方式。</w:t>
      </w:r>
    </w:p>
    <w:p w14:paraId="59CB4484" w14:textId="0F97B12B"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lastRenderedPageBreak/>
        <w:t>8.3.3</w:t>
      </w:r>
      <w:r w:rsidRPr="004D4161">
        <w:rPr>
          <w:rFonts w:asciiTheme="minorEastAsia" w:eastAsiaTheme="minorEastAsia" w:hAnsiTheme="minorEastAsia" w:hint="eastAsia"/>
          <w:szCs w:val="24"/>
        </w:rPr>
        <w:t>估值错误处理程序</w:t>
      </w:r>
    </w:p>
    <w:p w14:paraId="66106BD2"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估值错误被发现后，有关的当事人应当及时进行处理，处理的程序如下：</w:t>
      </w:r>
    </w:p>
    <w:p w14:paraId="1F053866"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（1）查明估值错误发生的原因，列明所有的当事人，并根据估值错误发生的原因确定估值错误的责任方；</w:t>
      </w:r>
    </w:p>
    <w:p w14:paraId="2651641E"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（2）根据估值错误处理原则或当事人协商的方法对因估值错误造成的损失进行评估；</w:t>
      </w:r>
    </w:p>
    <w:p w14:paraId="1B7A9C2E"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（3）根据估值错误处理原则或当事人协商的方法由估值错误的责任方进行更正和赔偿损失；</w:t>
      </w:r>
    </w:p>
    <w:p w14:paraId="49C65CEA"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（4）根据估值错误处理的方法，需要修改基金登记机构交易数据的，由基金登记机构进行更正，并就估值错误的更正向有关当事人进行确认。</w:t>
      </w:r>
    </w:p>
    <w:p w14:paraId="59E74C6E" w14:textId="63395AE1" w:rsidR="005D6CC1" w:rsidRPr="004D4161" w:rsidRDefault="009847B4"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8.3.</w:t>
      </w:r>
      <w:r w:rsidR="005D6CC1" w:rsidRPr="004D4161">
        <w:rPr>
          <w:rFonts w:asciiTheme="minorEastAsia" w:eastAsiaTheme="minorEastAsia" w:hAnsiTheme="minorEastAsia" w:hint="eastAsia"/>
          <w:szCs w:val="24"/>
        </w:rPr>
        <w:t>4、基金份额净值估值错误处理的方法如下：</w:t>
      </w:r>
    </w:p>
    <w:p w14:paraId="196C067C"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（1）基金份额净值计算出现错误时，基金管理人应当立即予以纠正，通报基金托管人，并采取合理的措施防止损失进一步扩大。</w:t>
      </w:r>
    </w:p>
    <w:p w14:paraId="00A92273" w14:textId="77777777" w:rsidR="005D6CC1"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（2）错误偏差达到该类基金份额净值的0.25%时，基金管理人应当通报基金托管人并报中国证监会备案；错误偏差达到该类基金份额净值的0.5%时，基金管理人应当公告，并报中国证监会备案。</w:t>
      </w:r>
    </w:p>
    <w:p w14:paraId="7E6B3578" w14:textId="4AF41FF4" w:rsidR="00777C8C" w:rsidRPr="004D4161" w:rsidRDefault="005D6CC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（3）前述内容如法律法规或监管机关另有规定的，从其规定处理。</w:t>
      </w:r>
    </w:p>
    <w:p w14:paraId="0F3144D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8.4基金账册的建立</w:t>
      </w:r>
    </w:p>
    <w:p w14:paraId="7029EB2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8.4.1基金管理人和基金托管人在基金合同生效后，应按照相关各方约定的同一记账方法和会计处理原则，分别独立地设置、登录和保管本基金的全套账册，对相关各方各自的账册定期进行核对，互相监督，以保证基金资产的安全。若双方对会计处理方法存在分歧，应以基金管理人的处理方法为准。</w:t>
      </w:r>
    </w:p>
    <w:p w14:paraId="132F2038" w14:textId="04B28638"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8.4.2经对账发现相关各方的账目存在不符的，基金管理人和基金托管人必须及时查明原因并纠正，保证相关各方平行登录的账册记录完全相符。若当日核对不符，暂时无法查找到错账的原因而影响到基金净值的计算和公告的，以基金管理人的账册为准。</w:t>
      </w:r>
    </w:p>
    <w:p w14:paraId="11F3D14C" w14:textId="4DF389F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8.5基金定期报告</w:t>
      </w:r>
      <w:r w:rsidR="00765808" w:rsidRPr="004D4161">
        <w:rPr>
          <w:rFonts w:asciiTheme="minorEastAsia" w:eastAsiaTheme="minorEastAsia" w:hAnsiTheme="minorEastAsia" w:hint="eastAsia"/>
          <w:szCs w:val="24"/>
        </w:rPr>
        <w:t>、招募说明书、基金产品资料概要</w:t>
      </w:r>
      <w:r w:rsidRPr="004D4161">
        <w:rPr>
          <w:rFonts w:asciiTheme="minorEastAsia" w:eastAsiaTheme="minorEastAsia" w:hAnsiTheme="minorEastAsia" w:hint="eastAsia"/>
          <w:szCs w:val="24"/>
        </w:rPr>
        <w:t>的编制和复核</w:t>
      </w:r>
    </w:p>
    <w:p w14:paraId="3DE2BD04" w14:textId="5531C433" w:rsidR="005B7532"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8.5.1基金财务</w:t>
      </w:r>
      <w:r w:rsidR="00777C8C"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由基金管理人编制</w:t>
      </w:r>
      <w:r w:rsidR="00777C8C" w:rsidRPr="004D4161">
        <w:rPr>
          <w:rFonts w:asciiTheme="minorEastAsia" w:eastAsiaTheme="minorEastAsia" w:hAnsiTheme="minorEastAsia" w:hint="eastAsia"/>
          <w:szCs w:val="24"/>
        </w:rPr>
        <w:t>，</w:t>
      </w:r>
      <w:r w:rsidR="00777C8C" w:rsidRPr="004D4161">
        <w:rPr>
          <w:rFonts w:asciiTheme="minorEastAsia" w:eastAsiaTheme="minorEastAsia" w:hAnsiTheme="minorEastAsia"/>
          <w:szCs w:val="24"/>
        </w:rPr>
        <w:t>基金托管人</w:t>
      </w:r>
      <w:r w:rsidR="00777C8C" w:rsidRPr="004D4161">
        <w:rPr>
          <w:rFonts w:asciiTheme="minorEastAsia" w:eastAsiaTheme="minorEastAsia" w:hAnsiTheme="minorEastAsia" w:hint="eastAsia"/>
          <w:szCs w:val="24"/>
        </w:rPr>
        <w:t>复核</w:t>
      </w:r>
      <w:r w:rsidRPr="004D4161">
        <w:rPr>
          <w:rFonts w:asciiTheme="minorEastAsia" w:eastAsiaTheme="minorEastAsia" w:hAnsiTheme="minorEastAsia" w:hint="eastAsia"/>
          <w:szCs w:val="24"/>
        </w:rPr>
        <w:t>。月度</w:t>
      </w:r>
      <w:r w:rsidR="00777C8C"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的编制，应于每月终了后5个工作日内完成。</w:t>
      </w:r>
    </w:p>
    <w:p w14:paraId="784C9691" w14:textId="17775586" w:rsidR="001B2AF0" w:rsidRPr="004D4161" w:rsidRDefault="001B2AF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8.5.2基金管理人应当在每年结束之日起三个月内，编制完成基金年度报告，将年度报告登载</w:t>
      </w:r>
      <w:r w:rsidR="00376534" w:rsidRPr="004D4161">
        <w:rPr>
          <w:rFonts w:asciiTheme="minorEastAsia" w:eastAsiaTheme="minorEastAsia" w:hAnsiTheme="minorEastAsia" w:hint="eastAsia"/>
          <w:szCs w:val="24"/>
        </w:rPr>
        <w:t>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网站上，并将年度报告提示性公告登载在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报刊上。基金</w:t>
      </w:r>
      <w:r w:rsidRPr="004D4161">
        <w:rPr>
          <w:rFonts w:asciiTheme="minorEastAsia" w:eastAsiaTheme="minorEastAsia" w:hAnsiTheme="minorEastAsia" w:hint="eastAsia"/>
          <w:szCs w:val="24"/>
        </w:rPr>
        <w:lastRenderedPageBreak/>
        <w:t>年度报告中的财务会计报告应当经过</w:t>
      </w:r>
      <w:r w:rsidR="00D47829" w:rsidRPr="004D4161">
        <w:rPr>
          <w:rFonts w:asciiTheme="minorEastAsia" w:eastAsiaTheme="minorEastAsia" w:hAnsiTheme="minorEastAsia" w:hint="eastAsia"/>
          <w:bCs/>
          <w:szCs w:val="24"/>
        </w:rPr>
        <w:t>符合《证券法》规定</w:t>
      </w:r>
      <w:r w:rsidR="00B9229E" w:rsidRPr="004D4161">
        <w:rPr>
          <w:rFonts w:asciiTheme="minorEastAsia" w:eastAsiaTheme="minorEastAsia" w:hAnsiTheme="minorEastAsia" w:hint="eastAsia"/>
          <w:szCs w:val="24"/>
        </w:rPr>
        <w:t>的</w:t>
      </w:r>
      <w:r w:rsidRPr="004D4161">
        <w:rPr>
          <w:rFonts w:asciiTheme="minorEastAsia" w:eastAsiaTheme="minorEastAsia" w:hAnsiTheme="minorEastAsia" w:hint="eastAsia"/>
          <w:szCs w:val="24"/>
        </w:rPr>
        <w:t>会计师事务所审计。基金管理人应当在上半年结束之日起两个月内，编制完成基金中期报告，将中期报告登载在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网站上，并将中期报告提示性公告登载在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报刊上。基金管理人应当在季度结束之日起15个工作日内，编制完成基金季度报告，将季度报告登载在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网站上，并将季度报告提示性公告登载在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报刊上。《基金合同》生效不足2个月的，基金管理人可以不编制当期季度报告、中期报告或者年度报告。</w:t>
      </w:r>
    </w:p>
    <w:p w14:paraId="26A94805" w14:textId="61ED6E06" w:rsidR="001B2AF0" w:rsidRPr="004D4161" w:rsidRDefault="001B2AF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8.5.3《基金合同》生效后，基金招募说明书、基金产品资料概要的信息发生重大变更的，基金管理人应当在三个工作日内，更新基金招募说明书、基金产品资料概要，并登载在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网站上，并将基金产品资料概要登载在基金销售机构网站或营业网点。基金招募说明书、基金产品资料概要其他信息发生变更的，基金管理人至少每年更新一次。</w:t>
      </w:r>
      <w:r w:rsidR="00E25328" w:rsidRPr="004D4161">
        <w:rPr>
          <w:rFonts w:asciiTheme="minorEastAsia" w:eastAsiaTheme="minorEastAsia" w:hAnsiTheme="minorEastAsia" w:hint="eastAsia"/>
          <w:szCs w:val="24"/>
        </w:rPr>
        <w:t>基金终止运作的，基金管理人不再更新基金招募说明书、基金产品资料概要。</w:t>
      </w:r>
    </w:p>
    <w:p w14:paraId="52FC67A4" w14:textId="2142E05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bookmarkStart w:id="25" w:name="_DV_C270"/>
      <w:r w:rsidRPr="004D4161">
        <w:rPr>
          <w:rFonts w:asciiTheme="minorEastAsia" w:eastAsiaTheme="minorEastAsia" w:hAnsiTheme="minorEastAsia" w:hint="eastAsia"/>
          <w:szCs w:val="24"/>
        </w:rPr>
        <w:t>8.5.</w:t>
      </w:r>
      <w:r w:rsidR="001B2AF0"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基金管理人应及时完成</w:t>
      </w:r>
      <w:r w:rsidR="00777C8C"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编制，将有关</w:t>
      </w:r>
      <w:r w:rsidR="00777C8C"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提供基金托管人复核；基金托管人应当在收到报告之日起2个工作日内完成月度</w:t>
      </w:r>
      <w:r w:rsidR="00777C8C"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的复核；在收到报告之日起7个工作日内完成基金季度报告的复核；在收到报告之日起20</w:t>
      </w:r>
      <w:r w:rsidR="003D48C9" w:rsidRPr="004D4161">
        <w:rPr>
          <w:rFonts w:asciiTheme="minorEastAsia" w:eastAsiaTheme="minorEastAsia" w:hAnsiTheme="minorEastAsia" w:hint="eastAsia"/>
          <w:szCs w:val="24"/>
        </w:rPr>
        <w:t>个工作日</w:t>
      </w:r>
      <w:r w:rsidRPr="004D4161">
        <w:rPr>
          <w:rFonts w:asciiTheme="minorEastAsia" w:eastAsiaTheme="minorEastAsia" w:hAnsiTheme="minorEastAsia" w:hint="eastAsia"/>
          <w:szCs w:val="24"/>
        </w:rPr>
        <w:t>内完成基金</w:t>
      </w:r>
      <w:r w:rsidR="005B7532" w:rsidRPr="004D4161">
        <w:rPr>
          <w:rFonts w:asciiTheme="minorEastAsia" w:eastAsiaTheme="minorEastAsia" w:hAnsiTheme="minorEastAsia" w:hint="eastAsia"/>
          <w:szCs w:val="24"/>
        </w:rPr>
        <w:t>中期</w:t>
      </w:r>
      <w:r w:rsidRPr="004D4161">
        <w:rPr>
          <w:rFonts w:asciiTheme="minorEastAsia" w:eastAsiaTheme="minorEastAsia" w:hAnsiTheme="minorEastAsia" w:hint="eastAsia"/>
          <w:szCs w:val="24"/>
        </w:rPr>
        <w:t>报告的复核；在收到报告之日起30</w:t>
      </w:r>
      <w:r w:rsidR="003D48C9" w:rsidRPr="004D4161">
        <w:rPr>
          <w:rFonts w:asciiTheme="minorEastAsia" w:eastAsiaTheme="minorEastAsia" w:hAnsiTheme="minorEastAsia" w:hint="eastAsia"/>
          <w:szCs w:val="24"/>
        </w:rPr>
        <w:t>个工作日</w:t>
      </w:r>
      <w:r w:rsidRPr="004D4161">
        <w:rPr>
          <w:rFonts w:asciiTheme="minorEastAsia" w:eastAsiaTheme="minorEastAsia" w:hAnsiTheme="minorEastAsia" w:hint="eastAsia"/>
          <w:szCs w:val="24"/>
        </w:rPr>
        <w:t>内完成基金年度报告的</w:t>
      </w:r>
      <w:bookmarkEnd w:id="25"/>
      <w:r w:rsidRPr="004D4161">
        <w:rPr>
          <w:rFonts w:asciiTheme="minorEastAsia" w:eastAsiaTheme="minorEastAsia" w:hAnsiTheme="minorEastAsia" w:hint="eastAsia"/>
          <w:szCs w:val="24"/>
        </w:rPr>
        <w:t>复核。基金托管人在复核过程中，发现双方的</w:t>
      </w:r>
      <w:r w:rsidR="002B0CA2" w:rsidRPr="004D4161">
        <w:rPr>
          <w:rFonts w:asciiTheme="minorEastAsia" w:eastAsiaTheme="minorEastAsia" w:hAnsiTheme="minorEastAsia" w:hint="eastAsia"/>
          <w:szCs w:val="24"/>
        </w:rPr>
        <w:t>数据、</w:t>
      </w:r>
      <w:r w:rsidR="002B0CA2" w:rsidRPr="004D4161">
        <w:rPr>
          <w:rFonts w:asciiTheme="minorEastAsia" w:eastAsiaTheme="minorEastAsia" w:hAnsiTheme="minorEastAsia"/>
          <w:szCs w:val="24"/>
        </w:rPr>
        <w:t>信息</w:t>
      </w:r>
      <w:r w:rsidRPr="004D4161">
        <w:rPr>
          <w:rFonts w:asciiTheme="minorEastAsia" w:eastAsiaTheme="minorEastAsia" w:hAnsiTheme="minorEastAsia" w:hint="eastAsia"/>
          <w:szCs w:val="24"/>
        </w:rPr>
        <w:t>存在不符时，基金管理人和基金托管人应共同查明原因，进行调整，调整以国家有关规定为准。</w:t>
      </w:r>
    </w:p>
    <w:p w14:paraId="6188369B" w14:textId="38FED4D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8.5.</w:t>
      </w:r>
      <w:r w:rsidR="00B60E44"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基金托管人在对财务会计报告、季度</w:t>
      </w:r>
      <w:r w:rsidR="00F403F5" w:rsidRPr="004D4161">
        <w:rPr>
          <w:rFonts w:asciiTheme="minorEastAsia" w:eastAsiaTheme="minorEastAsia" w:hAnsiTheme="minorEastAsia" w:hint="eastAsia"/>
          <w:szCs w:val="24"/>
        </w:rPr>
        <w:t>报告</w:t>
      </w:r>
      <w:r w:rsidRPr="004D4161">
        <w:rPr>
          <w:rFonts w:asciiTheme="minorEastAsia" w:eastAsiaTheme="minorEastAsia" w:hAnsiTheme="minorEastAsia" w:hint="eastAsia"/>
          <w:szCs w:val="24"/>
        </w:rPr>
        <w:t>、</w:t>
      </w:r>
      <w:r w:rsidR="005B7532" w:rsidRPr="004D4161">
        <w:rPr>
          <w:rFonts w:asciiTheme="minorEastAsia" w:eastAsiaTheme="minorEastAsia" w:hAnsiTheme="minorEastAsia" w:hint="eastAsia"/>
          <w:szCs w:val="24"/>
        </w:rPr>
        <w:t>中期</w:t>
      </w:r>
      <w:r w:rsidRPr="004D4161">
        <w:rPr>
          <w:rFonts w:asciiTheme="minorEastAsia" w:eastAsiaTheme="minorEastAsia" w:hAnsiTheme="minorEastAsia" w:hint="eastAsia"/>
          <w:szCs w:val="24"/>
        </w:rPr>
        <w:t>报告或年度报告复核完毕后，需</w:t>
      </w:r>
      <w:r w:rsidR="002377E8" w:rsidRPr="004D4161">
        <w:rPr>
          <w:rFonts w:asciiTheme="minorEastAsia" w:eastAsiaTheme="minorEastAsia" w:hAnsiTheme="minorEastAsia" w:hint="eastAsia"/>
          <w:szCs w:val="24"/>
        </w:rPr>
        <w:t>进行书面或电子确认</w:t>
      </w:r>
      <w:r w:rsidRPr="004D4161">
        <w:rPr>
          <w:rFonts w:asciiTheme="minorEastAsia" w:eastAsiaTheme="minorEastAsia" w:hAnsiTheme="minorEastAsia" w:hint="eastAsia"/>
          <w:szCs w:val="24"/>
        </w:rPr>
        <w:t>，以</w:t>
      </w:r>
      <w:proofErr w:type="gramStart"/>
      <w:r w:rsidRPr="004D4161">
        <w:rPr>
          <w:rFonts w:asciiTheme="minorEastAsia" w:eastAsiaTheme="minorEastAsia" w:hAnsiTheme="minorEastAsia" w:hint="eastAsia"/>
          <w:szCs w:val="24"/>
        </w:rPr>
        <w:t>备有权</w:t>
      </w:r>
      <w:proofErr w:type="gramEnd"/>
      <w:r w:rsidRPr="004D4161">
        <w:rPr>
          <w:rFonts w:asciiTheme="minorEastAsia" w:eastAsiaTheme="minorEastAsia" w:hAnsiTheme="minorEastAsia" w:hint="eastAsia"/>
          <w:szCs w:val="24"/>
        </w:rPr>
        <w:t>机构对相关文件审核时提示。</w:t>
      </w:r>
    </w:p>
    <w:p w14:paraId="5F47F92A" w14:textId="02EC76B1" w:rsidR="0085660D" w:rsidRPr="004D4161" w:rsidRDefault="0085660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基金管理人和基金托管人应定期就会计数据和财务指标进行核对。如发现存在不符，双方应及时查明原因并纠正。</w:t>
      </w:r>
    </w:p>
    <w:p w14:paraId="4479B97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8.6暂停估值的情形</w:t>
      </w:r>
    </w:p>
    <w:p w14:paraId="5D342467" w14:textId="1263B065"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1</w:t>
      </w:r>
      <w:r w:rsidRPr="004D4161">
        <w:rPr>
          <w:rFonts w:asciiTheme="minorEastAsia" w:eastAsiaTheme="minorEastAsia" w:hAnsiTheme="minorEastAsia" w:hint="eastAsia"/>
          <w:szCs w:val="24"/>
        </w:rPr>
        <w:t>）基金投资所涉及的证券</w:t>
      </w:r>
      <w:r w:rsidR="00400C1B" w:rsidRPr="004D4161">
        <w:rPr>
          <w:rFonts w:asciiTheme="minorEastAsia" w:eastAsiaTheme="minorEastAsia" w:hAnsiTheme="minorEastAsia" w:hint="eastAsia"/>
          <w:szCs w:val="24"/>
        </w:rPr>
        <w:t>/</w:t>
      </w:r>
      <w:r w:rsidR="00400C1B" w:rsidRPr="004D4161">
        <w:rPr>
          <w:rFonts w:asciiTheme="minorEastAsia" w:eastAsiaTheme="minorEastAsia" w:hAnsiTheme="minorEastAsia"/>
          <w:szCs w:val="24"/>
        </w:rPr>
        <w:t>期货</w:t>
      </w:r>
      <w:r w:rsidRPr="004D4161">
        <w:rPr>
          <w:rFonts w:asciiTheme="minorEastAsia" w:eastAsiaTheme="minorEastAsia" w:hAnsiTheme="minorEastAsia" w:hint="eastAsia"/>
          <w:szCs w:val="24"/>
        </w:rPr>
        <w:t>交易市场</w:t>
      </w:r>
      <w:r w:rsidR="00D14D82" w:rsidRPr="004D4161">
        <w:rPr>
          <w:rFonts w:asciiTheme="minorEastAsia" w:eastAsiaTheme="minorEastAsia" w:hAnsiTheme="minorEastAsia" w:hint="eastAsia"/>
          <w:szCs w:val="24"/>
        </w:rPr>
        <w:t>或外汇市场</w:t>
      </w:r>
      <w:r w:rsidRPr="004D4161">
        <w:rPr>
          <w:rFonts w:asciiTheme="minorEastAsia" w:eastAsiaTheme="minorEastAsia" w:hAnsiTheme="minorEastAsia" w:hint="eastAsia"/>
          <w:szCs w:val="24"/>
        </w:rPr>
        <w:t>遇法定节假日或因其他原因暂停营业时；</w:t>
      </w:r>
    </w:p>
    <w:p w14:paraId="34655BC2" w14:textId="410829D9"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2</w:t>
      </w:r>
      <w:r w:rsidRPr="004D4161">
        <w:rPr>
          <w:rFonts w:asciiTheme="minorEastAsia" w:eastAsiaTheme="minorEastAsia" w:hAnsiTheme="minorEastAsia" w:hint="eastAsia"/>
          <w:szCs w:val="24"/>
        </w:rPr>
        <w:t>） 因不可抗力致使基金管理人、基金托管人无法准确评估基金资产价值时；</w:t>
      </w:r>
    </w:p>
    <w:p w14:paraId="2F7E013C" w14:textId="08161115"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）当特定资产占前一估值日基金资产净值</w:t>
      </w:r>
      <w:r w:rsidRPr="004D4161">
        <w:rPr>
          <w:rFonts w:asciiTheme="minorEastAsia" w:eastAsiaTheme="minorEastAsia" w:hAnsiTheme="minorEastAsia"/>
          <w:szCs w:val="24"/>
        </w:rPr>
        <w:t>50%</w:t>
      </w:r>
      <w:r w:rsidRPr="004D4161">
        <w:rPr>
          <w:rFonts w:asciiTheme="minorEastAsia" w:eastAsiaTheme="minorEastAsia" w:hAnsiTheme="minorEastAsia" w:hint="eastAsia"/>
          <w:szCs w:val="24"/>
        </w:rPr>
        <w:t>以上的，经与基金托管人协商</w:t>
      </w:r>
      <w:r w:rsidR="00400C1B" w:rsidRPr="004D4161">
        <w:rPr>
          <w:rFonts w:asciiTheme="minorEastAsia" w:eastAsiaTheme="minorEastAsia" w:hAnsiTheme="minorEastAsia" w:hint="eastAsia"/>
          <w:szCs w:val="24"/>
        </w:rPr>
        <w:t>确认后</w:t>
      </w:r>
      <w:r w:rsidRPr="004D4161">
        <w:rPr>
          <w:rFonts w:asciiTheme="minorEastAsia" w:eastAsiaTheme="minorEastAsia" w:hAnsiTheme="minorEastAsia" w:hint="eastAsia"/>
          <w:szCs w:val="24"/>
        </w:rPr>
        <w:t>，基金</w:t>
      </w:r>
      <w:r w:rsidR="00F403F5" w:rsidRPr="004D4161">
        <w:rPr>
          <w:rFonts w:asciiTheme="minorEastAsia" w:eastAsiaTheme="minorEastAsia" w:hAnsiTheme="minorEastAsia" w:hint="eastAsia"/>
          <w:szCs w:val="24"/>
        </w:rPr>
        <w:t>管理人</w:t>
      </w:r>
      <w:r w:rsidRPr="004D4161">
        <w:rPr>
          <w:rFonts w:asciiTheme="minorEastAsia" w:eastAsiaTheme="minorEastAsia" w:hAnsiTheme="minorEastAsia" w:hint="eastAsia"/>
          <w:szCs w:val="24"/>
        </w:rPr>
        <w:t>应当暂停估值；</w:t>
      </w:r>
    </w:p>
    <w:p w14:paraId="407359D6" w14:textId="10D8F325"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）中国证监会和基金合同认定的其它情形。</w:t>
      </w:r>
    </w:p>
    <w:p w14:paraId="0C2E7E14" w14:textId="1C879AC3" w:rsidR="00C43C0C" w:rsidRPr="004D4161" w:rsidRDefault="002B0CA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8.7特殊情况的处理</w:t>
      </w:r>
    </w:p>
    <w:p w14:paraId="7191023A" w14:textId="231F04B1" w:rsidR="00C43C0C" w:rsidRPr="004D4161" w:rsidRDefault="00C43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（1）基金管理人或基金托管人按估值方法的第</w:t>
      </w:r>
      <w:r w:rsidR="00400C1B" w:rsidRPr="004D4161">
        <w:rPr>
          <w:rFonts w:asciiTheme="minorEastAsia" w:eastAsiaTheme="minorEastAsia" w:hAnsiTheme="minorEastAsia"/>
          <w:szCs w:val="24"/>
        </w:rPr>
        <w:t>13</w:t>
      </w:r>
      <w:r w:rsidRPr="004D4161">
        <w:rPr>
          <w:rFonts w:asciiTheme="minorEastAsia" w:eastAsiaTheme="minorEastAsia" w:hAnsiTheme="minorEastAsia" w:hint="eastAsia"/>
          <w:szCs w:val="24"/>
        </w:rPr>
        <w:t>项进行估值时，所造成的误</w:t>
      </w:r>
      <w:r w:rsidRPr="004D4161">
        <w:rPr>
          <w:rFonts w:asciiTheme="minorEastAsia" w:eastAsiaTheme="minorEastAsia" w:hAnsiTheme="minorEastAsia" w:hint="eastAsia"/>
          <w:szCs w:val="24"/>
        </w:rPr>
        <w:lastRenderedPageBreak/>
        <w:t>差不作为基金资产估值错误处理。</w:t>
      </w:r>
    </w:p>
    <w:p w14:paraId="7DA5BBCD" w14:textId="55BF6395" w:rsidR="00C43C0C" w:rsidRPr="004D4161" w:rsidRDefault="00C43C0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（2）由于不可抗力原因，或由于证券交易所</w:t>
      </w:r>
      <w:r w:rsidR="00DF50CD" w:rsidRPr="004D4161">
        <w:rPr>
          <w:rFonts w:asciiTheme="minorEastAsia" w:eastAsiaTheme="minorEastAsia" w:hAnsiTheme="minorEastAsia" w:hint="eastAsia"/>
          <w:bCs/>
          <w:szCs w:val="24"/>
        </w:rPr>
        <w:t>、</w:t>
      </w:r>
      <w:r w:rsidR="00DF50CD" w:rsidRPr="004D4161">
        <w:rPr>
          <w:rFonts w:asciiTheme="minorEastAsia" w:eastAsiaTheme="minorEastAsia" w:hAnsiTheme="minorEastAsia"/>
          <w:bCs/>
          <w:szCs w:val="24"/>
        </w:rPr>
        <w:t>期货交易所</w:t>
      </w:r>
      <w:r w:rsidR="00DF50CD" w:rsidRPr="004D4161">
        <w:rPr>
          <w:rFonts w:asciiTheme="minorEastAsia" w:eastAsiaTheme="minorEastAsia" w:hAnsiTheme="minorEastAsia" w:hint="eastAsia"/>
          <w:bCs/>
          <w:szCs w:val="24"/>
        </w:rPr>
        <w:t>、证券经营机构</w:t>
      </w:r>
      <w:r w:rsidRPr="004D4161">
        <w:rPr>
          <w:rFonts w:asciiTheme="minorEastAsia" w:eastAsiaTheme="minorEastAsia" w:hAnsiTheme="minorEastAsia" w:hint="eastAsia"/>
          <w:szCs w:val="24"/>
        </w:rPr>
        <w:t>、登记结算公司</w:t>
      </w:r>
      <w:r w:rsidR="00D14D82" w:rsidRPr="004D4161">
        <w:rPr>
          <w:rFonts w:asciiTheme="minorEastAsia" w:eastAsiaTheme="minorEastAsia" w:hAnsiTheme="minorEastAsia" w:hint="eastAsia"/>
          <w:bCs/>
          <w:szCs w:val="24"/>
        </w:rPr>
        <w:t>、估值基准服务机构</w:t>
      </w:r>
      <w:r w:rsidRPr="004D4161">
        <w:rPr>
          <w:rFonts w:asciiTheme="minorEastAsia" w:eastAsiaTheme="minorEastAsia" w:hAnsiTheme="minorEastAsia" w:hint="eastAsia"/>
          <w:szCs w:val="24"/>
        </w:rPr>
        <w:t>及存款银行等第三方机构发送的数据错误，或国家会计政策变更、市场规则变更等</w:t>
      </w:r>
      <w:r w:rsidR="00D14D82" w:rsidRPr="004D4161">
        <w:rPr>
          <w:rFonts w:asciiTheme="minorEastAsia" w:eastAsiaTheme="minorEastAsia" w:hAnsiTheme="minorEastAsia" w:hint="eastAsia"/>
          <w:szCs w:val="24"/>
        </w:rPr>
        <w:t>原因</w:t>
      </w:r>
      <w:r w:rsidR="001C7647" w:rsidRPr="004D4161">
        <w:rPr>
          <w:rFonts w:asciiTheme="minorEastAsia" w:eastAsiaTheme="minorEastAsia" w:hAnsiTheme="minorEastAsia" w:hint="eastAsia"/>
          <w:bCs/>
          <w:szCs w:val="24"/>
        </w:rPr>
        <w:t>，</w:t>
      </w:r>
      <w:r w:rsidRPr="004D4161">
        <w:rPr>
          <w:rFonts w:asciiTheme="minorEastAsia" w:eastAsiaTheme="minorEastAsia" w:hAnsiTheme="minorEastAsia" w:hint="eastAsia"/>
          <w:szCs w:val="24"/>
        </w:rPr>
        <w:t>基金管理人和基金托管人虽然已经采取必要、适当、合理的措施进行检查，</w:t>
      </w:r>
      <w:r w:rsidR="00D56E84" w:rsidRPr="004D4161">
        <w:rPr>
          <w:rFonts w:asciiTheme="minorEastAsia" w:eastAsiaTheme="minorEastAsia" w:hAnsiTheme="minorEastAsia" w:hint="eastAsia"/>
          <w:szCs w:val="24"/>
        </w:rPr>
        <w:t>但是未能发现错误或</w:t>
      </w:r>
      <w:proofErr w:type="gramStart"/>
      <w:r w:rsidR="00D56E84" w:rsidRPr="004D4161">
        <w:rPr>
          <w:rFonts w:asciiTheme="minorEastAsia" w:eastAsiaTheme="minorEastAsia" w:hAnsiTheme="minorEastAsia" w:hint="eastAsia"/>
          <w:szCs w:val="24"/>
        </w:rPr>
        <w:t>虽发现</w:t>
      </w:r>
      <w:proofErr w:type="gramEnd"/>
      <w:r w:rsidR="00D56E84" w:rsidRPr="004D4161">
        <w:rPr>
          <w:rFonts w:asciiTheme="minorEastAsia" w:eastAsiaTheme="minorEastAsia" w:hAnsiTheme="minorEastAsia" w:hint="eastAsia"/>
          <w:szCs w:val="24"/>
        </w:rPr>
        <w:t>错误但是因为前述原因无法更正的，由此造成基金</w:t>
      </w:r>
      <w:r w:rsidR="00D53453" w:rsidRPr="004D4161">
        <w:rPr>
          <w:rFonts w:asciiTheme="minorEastAsia" w:eastAsiaTheme="minorEastAsia" w:hAnsiTheme="minorEastAsia" w:hint="eastAsia"/>
          <w:bCs/>
          <w:szCs w:val="24"/>
        </w:rPr>
        <w:t>资产估值错误</w:t>
      </w:r>
      <w:r w:rsidR="00D56E84"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基金管理人和基金托管人免除赔偿责任。但基金管理人、基金托管人应当积极采取必要的措施减轻或消除由此造成的影响。</w:t>
      </w:r>
    </w:p>
    <w:p w14:paraId="4A409ECD" w14:textId="6C5FABED"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8</w:t>
      </w:r>
      <w:r w:rsidRPr="004D4161">
        <w:rPr>
          <w:rFonts w:asciiTheme="minorEastAsia" w:eastAsiaTheme="minorEastAsia" w:hAnsiTheme="minorEastAsia"/>
          <w:szCs w:val="24"/>
        </w:rPr>
        <w:t>.8</w:t>
      </w:r>
      <w:r w:rsidRPr="004D4161">
        <w:rPr>
          <w:rFonts w:asciiTheme="minorEastAsia" w:eastAsiaTheme="minorEastAsia" w:hAnsiTheme="minorEastAsia" w:hint="eastAsia"/>
          <w:szCs w:val="24"/>
        </w:rPr>
        <w:t>实施</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期间的基金资产估值</w:t>
      </w:r>
    </w:p>
    <w:p w14:paraId="15DB5434" w14:textId="5C41E744" w:rsidR="00517457" w:rsidRDefault="0051745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本基金实施</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的，应根据本部分的约定</w:t>
      </w:r>
      <w:proofErr w:type="gramStart"/>
      <w:r w:rsidRPr="004D4161">
        <w:rPr>
          <w:rFonts w:asciiTheme="minorEastAsia" w:eastAsiaTheme="minorEastAsia" w:hAnsiTheme="minorEastAsia" w:hint="eastAsia"/>
          <w:szCs w:val="24"/>
        </w:rPr>
        <w:t>对主袋账户</w:t>
      </w:r>
      <w:proofErr w:type="gramEnd"/>
      <w:r w:rsidRPr="004D4161">
        <w:rPr>
          <w:rFonts w:asciiTheme="minorEastAsia" w:eastAsiaTheme="minorEastAsia" w:hAnsiTheme="minorEastAsia" w:hint="eastAsia"/>
          <w:szCs w:val="24"/>
        </w:rPr>
        <w:t>资产进行估值并</w:t>
      </w:r>
      <w:proofErr w:type="gramStart"/>
      <w:r w:rsidRPr="004D4161">
        <w:rPr>
          <w:rFonts w:asciiTheme="minorEastAsia" w:eastAsiaTheme="minorEastAsia" w:hAnsiTheme="minorEastAsia" w:hint="eastAsia"/>
          <w:szCs w:val="24"/>
        </w:rPr>
        <w:t>披露主袋账户</w:t>
      </w:r>
      <w:proofErr w:type="gramEnd"/>
      <w:r w:rsidRPr="004D4161">
        <w:rPr>
          <w:rFonts w:asciiTheme="minorEastAsia" w:eastAsiaTheme="minorEastAsia" w:hAnsiTheme="minorEastAsia" w:hint="eastAsia"/>
          <w:szCs w:val="24"/>
        </w:rPr>
        <w:t>的基金净值</w:t>
      </w:r>
      <w:r w:rsidR="00764481" w:rsidRPr="004D4161">
        <w:rPr>
          <w:rFonts w:asciiTheme="minorEastAsia" w:eastAsiaTheme="minorEastAsia" w:hAnsiTheme="minorEastAsia" w:hint="eastAsia"/>
          <w:szCs w:val="24"/>
        </w:rPr>
        <w:t>信息</w:t>
      </w:r>
      <w:r w:rsidRPr="004D4161">
        <w:rPr>
          <w:rFonts w:asciiTheme="minorEastAsia" w:eastAsiaTheme="minorEastAsia" w:hAnsiTheme="minorEastAsia" w:hint="eastAsia"/>
          <w:szCs w:val="24"/>
        </w:rPr>
        <w:t>，暂停</w:t>
      </w:r>
      <w:proofErr w:type="gramStart"/>
      <w:r w:rsidRPr="004D4161">
        <w:rPr>
          <w:rFonts w:asciiTheme="minorEastAsia" w:eastAsiaTheme="minorEastAsia" w:hAnsiTheme="minorEastAsia" w:hint="eastAsia"/>
          <w:szCs w:val="24"/>
        </w:rPr>
        <w:t>披露侧袋账户</w:t>
      </w:r>
      <w:proofErr w:type="gramEnd"/>
      <w:r w:rsidRPr="004D4161">
        <w:rPr>
          <w:rFonts w:asciiTheme="minorEastAsia" w:eastAsiaTheme="minorEastAsia" w:hAnsiTheme="minorEastAsia" w:hint="eastAsia"/>
          <w:szCs w:val="24"/>
        </w:rPr>
        <w:t>份额净值。</w:t>
      </w:r>
    </w:p>
    <w:p w14:paraId="6751FF0E"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47F50F9C"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26" w:name="_Toc296551345"/>
      <w:bookmarkStart w:id="27" w:name="_Toc106036228"/>
      <w:r w:rsidRPr="004D4161">
        <w:rPr>
          <w:rFonts w:asciiTheme="minorEastAsia" w:eastAsiaTheme="minorEastAsia" w:hAnsiTheme="minorEastAsia" w:hint="eastAsia"/>
          <w:bCs/>
          <w:color w:val="auto"/>
          <w:szCs w:val="24"/>
        </w:rPr>
        <w:t>第九条 基金收益分配</w:t>
      </w:r>
      <w:bookmarkEnd w:id="26"/>
      <w:bookmarkEnd w:id="27"/>
    </w:p>
    <w:p w14:paraId="1F64B90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9.1基金利润的构成</w:t>
      </w:r>
    </w:p>
    <w:p w14:paraId="761BF858"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基金利润指基金利息收入、投资收益、公允价值变动收益和其他收入扣除相关费用后的余额；基金已实现收益指基金利润减去公允价值变动收益后的余额。</w:t>
      </w:r>
    </w:p>
    <w:p w14:paraId="2A1332E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9.2基金可供分配利润</w:t>
      </w:r>
    </w:p>
    <w:p w14:paraId="3D943676"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基金可供分配利润指截至收益分配基准日基金未分配利润与未分配利润中已实现收益的孰低数。</w:t>
      </w:r>
    </w:p>
    <w:p w14:paraId="79FA1A57" w14:textId="6B8CEE1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9.3</w:t>
      </w:r>
      <w:r w:rsidR="00FC0D85" w:rsidRPr="004D4161">
        <w:rPr>
          <w:rFonts w:asciiTheme="minorEastAsia" w:eastAsiaTheme="minorEastAsia" w:hAnsiTheme="minorEastAsia" w:hint="eastAsia"/>
          <w:szCs w:val="24"/>
        </w:rPr>
        <w:t>基金</w:t>
      </w:r>
      <w:r w:rsidRPr="004D4161">
        <w:rPr>
          <w:rFonts w:asciiTheme="minorEastAsia" w:eastAsiaTheme="minorEastAsia" w:hAnsiTheme="minorEastAsia" w:hint="eastAsia"/>
          <w:szCs w:val="24"/>
        </w:rPr>
        <w:t>收益分配原则</w:t>
      </w:r>
    </w:p>
    <w:p w14:paraId="5AE59886" w14:textId="4C9214E2"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1</w:t>
      </w:r>
      <w:r w:rsidRPr="004D4161">
        <w:rPr>
          <w:rFonts w:asciiTheme="minorEastAsia" w:eastAsiaTheme="minorEastAsia" w:hAnsiTheme="minorEastAsia" w:hint="eastAsia"/>
          <w:szCs w:val="24"/>
        </w:rPr>
        <w:t>）在符合有关基金分红条件的前提下，基金管理人可以根据实际情况进行收益分配，具体分配方案详见届时基金管理人发布的公告，若《基金合同》生效不满</w:t>
      </w:r>
      <w:r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个月可不进行收益分配；</w:t>
      </w:r>
    </w:p>
    <w:p w14:paraId="351932BC" w14:textId="283215B7"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2</w:t>
      </w:r>
      <w:r w:rsidRPr="004D4161">
        <w:rPr>
          <w:rFonts w:asciiTheme="minorEastAsia" w:eastAsiaTheme="minorEastAsia" w:hAnsiTheme="minorEastAsia" w:hint="eastAsia"/>
          <w:szCs w:val="24"/>
        </w:rPr>
        <w:t>）</w:t>
      </w:r>
      <w:r w:rsidR="00621042" w:rsidRPr="004D4161">
        <w:rPr>
          <w:rFonts w:asciiTheme="minorEastAsia" w:eastAsiaTheme="minorEastAsia" w:hAnsiTheme="minorEastAsia" w:hint="eastAsia"/>
          <w:bCs/>
          <w:szCs w:val="24"/>
        </w:rPr>
        <w:t>本基金收益分配仅允许现金分红</w:t>
      </w:r>
      <w:r w:rsidR="0011262D" w:rsidRPr="004D4161">
        <w:rPr>
          <w:rFonts w:asciiTheme="minorEastAsia" w:eastAsiaTheme="minorEastAsia" w:hAnsiTheme="minorEastAsia"/>
          <w:bCs/>
          <w:szCs w:val="24"/>
        </w:rPr>
        <w:t>；</w:t>
      </w:r>
    </w:p>
    <w:p w14:paraId="22BC18E9" w14:textId="07739032"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3</w:t>
      </w:r>
      <w:r w:rsidRPr="004D4161">
        <w:rPr>
          <w:rFonts w:asciiTheme="minorEastAsia" w:eastAsiaTheme="minorEastAsia" w:hAnsiTheme="minorEastAsia" w:hint="eastAsia"/>
          <w:szCs w:val="24"/>
        </w:rPr>
        <w:t>）基金收益分配后</w:t>
      </w:r>
      <w:r w:rsidR="003D0513" w:rsidRPr="004D4161">
        <w:rPr>
          <w:rFonts w:asciiTheme="minorEastAsia" w:eastAsiaTheme="minorEastAsia" w:hAnsiTheme="minorEastAsia" w:hint="eastAsia"/>
          <w:szCs w:val="24"/>
        </w:rPr>
        <w:t>各类</w:t>
      </w:r>
      <w:r w:rsidRPr="004D4161">
        <w:rPr>
          <w:rFonts w:asciiTheme="minorEastAsia" w:eastAsiaTheme="minorEastAsia" w:hAnsiTheme="minorEastAsia" w:hint="eastAsia"/>
          <w:szCs w:val="24"/>
        </w:rPr>
        <w:t>基金份额净值不能低于面值；即基金收益分配基准日的</w:t>
      </w:r>
      <w:r w:rsidR="003D0513" w:rsidRPr="004D4161">
        <w:rPr>
          <w:rFonts w:asciiTheme="minorEastAsia" w:eastAsiaTheme="minorEastAsia" w:hAnsiTheme="minorEastAsia" w:hint="eastAsia"/>
          <w:szCs w:val="24"/>
        </w:rPr>
        <w:t>各类</w:t>
      </w:r>
      <w:r w:rsidRPr="004D4161">
        <w:rPr>
          <w:rFonts w:asciiTheme="minorEastAsia" w:eastAsiaTheme="minorEastAsia" w:hAnsiTheme="minorEastAsia" w:hint="eastAsia"/>
          <w:szCs w:val="24"/>
        </w:rPr>
        <w:t>基金份额净值减去每单位</w:t>
      </w:r>
      <w:r w:rsidR="003D0513" w:rsidRPr="004D4161">
        <w:rPr>
          <w:rFonts w:asciiTheme="minorEastAsia" w:eastAsiaTheme="minorEastAsia" w:hAnsiTheme="minorEastAsia" w:hint="eastAsia"/>
          <w:szCs w:val="24"/>
        </w:rPr>
        <w:t>该类</w:t>
      </w:r>
      <w:r w:rsidRPr="004D4161">
        <w:rPr>
          <w:rFonts w:asciiTheme="minorEastAsia" w:eastAsiaTheme="minorEastAsia" w:hAnsiTheme="minorEastAsia" w:hint="eastAsia"/>
          <w:szCs w:val="24"/>
        </w:rPr>
        <w:t>基金份额收益分配金额后不能低于面值；</w:t>
      </w:r>
    </w:p>
    <w:p w14:paraId="2514687B" w14:textId="40B7CCF8" w:rsidR="00DE616D"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w:t>
      </w:r>
      <w:r w:rsidR="003D0513" w:rsidRPr="004D4161">
        <w:rPr>
          <w:rFonts w:asciiTheme="minorEastAsia" w:eastAsiaTheme="minorEastAsia" w:hAnsiTheme="minorEastAsia" w:hint="eastAsia"/>
          <w:szCs w:val="24"/>
        </w:rPr>
        <w:t>由于本基金A类基金份额不收取销售服务费，而C类基金份额收取销售服务费，各基金份额类别对应的可供分配利润将有所不同。本基金同一类别的</w:t>
      </w:r>
      <w:r w:rsidRPr="004D4161">
        <w:rPr>
          <w:rFonts w:asciiTheme="minorEastAsia" w:eastAsiaTheme="minorEastAsia" w:hAnsiTheme="minorEastAsia" w:hint="eastAsia"/>
          <w:szCs w:val="24"/>
        </w:rPr>
        <w:t>每一基金份额享有同等分配权；</w:t>
      </w:r>
    </w:p>
    <w:p w14:paraId="1BC7E737" w14:textId="2C9737A0" w:rsidR="00B61FF9" w:rsidRPr="004D4161" w:rsidRDefault="00DE616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）法律法规或监管机关另有规定的，从其规定。</w:t>
      </w:r>
    </w:p>
    <w:p w14:paraId="4CE2E964" w14:textId="141C3BDA" w:rsidR="00F91F21" w:rsidRPr="004D4161" w:rsidRDefault="00F91F21"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在不违反法律法规、基金合同的约定以及对基金份额持有人利益无实质</w:t>
      </w:r>
      <w:r w:rsidR="00FC0D85" w:rsidRPr="004D4161">
        <w:rPr>
          <w:rFonts w:asciiTheme="minorEastAsia" w:eastAsiaTheme="minorEastAsia" w:hAnsiTheme="minorEastAsia" w:hint="eastAsia"/>
          <w:szCs w:val="24"/>
        </w:rPr>
        <w:t>性</w:t>
      </w:r>
      <w:r w:rsidRPr="004D4161">
        <w:rPr>
          <w:rFonts w:asciiTheme="minorEastAsia" w:eastAsiaTheme="minorEastAsia" w:hAnsiTheme="minorEastAsia" w:hint="eastAsia"/>
          <w:szCs w:val="24"/>
        </w:rPr>
        <w:t>不利</w:t>
      </w:r>
      <w:r w:rsidRPr="004D4161">
        <w:rPr>
          <w:rFonts w:asciiTheme="minorEastAsia" w:eastAsiaTheme="minorEastAsia" w:hAnsiTheme="minorEastAsia" w:hint="eastAsia"/>
          <w:szCs w:val="24"/>
        </w:rPr>
        <w:lastRenderedPageBreak/>
        <w:t>影响的前提下，基金管理人</w:t>
      </w:r>
      <w:r w:rsidR="00FC0D85" w:rsidRPr="004D4161">
        <w:rPr>
          <w:rFonts w:asciiTheme="minorEastAsia" w:eastAsiaTheme="minorEastAsia" w:hAnsiTheme="minorEastAsia" w:hint="eastAsia"/>
          <w:szCs w:val="24"/>
        </w:rPr>
        <w:t>可在</w:t>
      </w:r>
      <w:r w:rsidRPr="004D4161">
        <w:rPr>
          <w:rFonts w:asciiTheme="minorEastAsia" w:eastAsiaTheme="minorEastAsia" w:hAnsiTheme="minorEastAsia" w:hint="eastAsia"/>
          <w:szCs w:val="24"/>
        </w:rPr>
        <w:t>与基金托管人协商一致</w:t>
      </w:r>
      <w:r w:rsidR="00FC0D85"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并按照监管部门要求履行适当程序后对基金收益分配原则进行调整，不需召开基金份额持有人大会，但应于变更实施日前在规定媒介公告。</w:t>
      </w:r>
    </w:p>
    <w:p w14:paraId="5EFDDDCE" w14:textId="382088C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9.4收益分配方案</w:t>
      </w:r>
    </w:p>
    <w:p w14:paraId="4C3303D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基金收益分配方案中应载明截止收益分配基准日的可供分配利润、基金收益分配对象、分配时间、分配数额及比例、分配方式等内容。</w:t>
      </w:r>
    </w:p>
    <w:p w14:paraId="5C2777C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9.5收益分配的时间和程序</w:t>
      </w:r>
    </w:p>
    <w:p w14:paraId="712A9588" w14:textId="403DBB7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9.5.1本基金收益分配方案由基金管理人拟定，并由基金托管人复核，</w:t>
      </w:r>
      <w:r w:rsidR="00F91F21" w:rsidRPr="004D4161">
        <w:rPr>
          <w:rFonts w:asciiTheme="minorEastAsia" w:eastAsiaTheme="minorEastAsia" w:hAnsiTheme="minorEastAsia" w:hint="eastAsia"/>
          <w:szCs w:val="24"/>
        </w:rPr>
        <w:t>在2日内</w:t>
      </w:r>
      <w:r w:rsidRPr="004D4161">
        <w:rPr>
          <w:rFonts w:asciiTheme="minorEastAsia" w:eastAsiaTheme="minorEastAsia" w:hAnsiTheme="minorEastAsia" w:hint="eastAsia"/>
          <w:szCs w:val="24"/>
        </w:rPr>
        <w:t>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媒介公告。</w:t>
      </w:r>
    </w:p>
    <w:p w14:paraId="09B781DD" w14:textId="4756DEA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9.5.2在收益分配方案公布后，基金管理人依据具体方案的规定就支付的现金红利向基金托管人发送划款指令，基金托管人按照基金管理人的指令及时进行分红资金的划付。</w:t>
      </w:r>
      <w:r w:rsidR="00816328" w:rsidRPr="004D4161">
        <w:rPr>
          <w:rFonts w:asciiTheme="minorEastAsia" w:eastAsiaTheme="minorEastAsia" w:hAnsiTheme="minorEastAsia" w:hint="eastAsia"/>
          <w:szCs w:val="24"/>
        </w:rPr>
        <w:t>基金托管人负责核对收益分配方案的总金额与划款指令金额一致，不对每个投资者的明细分配金额进行复核。</w:t>
      </w:r>
    </w:p>
    <w:p w14:paraId="21FE0253" w14:textId="517B04C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9.5.3法律法规或监管机关另有规定的，从其规定。</w:t>
      </w:r>
    </w:p>
    <w:p w14:paraId="09891D02" w14:textId="27B39CCD" w:rsidR="00695F2E" w:rsidRPr="004D4161" w:rsidRDefault="00517457" w:rsidP="004D4161">
      <w:pPr>
        <w:pStyle w:val="20"/>
        <w:spacing w:before="0" w:after="0" w:line="360" w:lineRule="auto"/>
        <w:ind w:left="0" w:firstLine="200"/>
        <w:rPr>
          <w:rFonts w:asciiTheme="minorEastAsia" w:eastAsiaTheme="minorEastAsia" w:hAnsiTheme="minorEastAsia"/>
          <w:szCs w:val="24"/>
        </w:rPr>
      </w:pPr>
      <w:r w:rsidRPr="004D4161">
        <w:rPr>
          <w:rFonts w:asciiTheme="minorEastAsia" w:eastAsiaTheme="minorEastAsia" w:hAnsiTheme="minorEastAsia" w:hint="eastAsia"/>
          <w:szCs w:val="24"/>
        </w:rPr>
        <w:t>9.</w:t>
      </w:r>
      <w:r w:rsidRPr="004D4161">
        <w:rPr>
          <w:rFonts w:asciiTheme="minorEastAsia" w:eastAsiaTheme="minorEastAsia" w:hAnsiTheme="minorEastAsia"/>
          <w:szCs w:val="24"/>
        </w:rPr>
        <w:t>6</w:t>
      </w:r>
      <w:r w:rsidR="00695F2E" w:rsidRPr="004D4161">
        <w:rPr>
          <w:rFonts w:asciiTheme="minorEastAsia" w:eastAsiaTheme="minorEastAsia" w:hAnsiTheme="minorEastAsia"/>
          <w:szCs w:val="24"/>
        </w:rPr>
        <w:t xml:space="preserve"> </w:t>
      </w:r>
      <w:r w:rsidR="00695F2E" w:rsidRPr="004D4161">
        <w:rPr>
          <w:rFonts w:asciiTheme="minorEastAsia" w:eastAsiaTheme="minorEastAsia" w:hAnsiTheme="minorEastAsia" w:hint="eastAsia"/>
          <w:szCs w:val="24"/>
        </w:rPr>
        <w:t>基金托管人的复核</w:t>
      </w:r>
    </w:p>
    <w:p w14:paraId="00A03FA2" w14:textId="6C2A7E43" w:rsidR="00695F2E" w:rsidRPr="004D4161" w:rsidRDefault="00695F2E"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基金托管人应当对本基金履行法律法规、基金合同有关收益分配约定情况进行定期复核，发现基金收益分配有违规失信行为的，应当及时通知基金管理人，并报告中国证监会</w:t>
      </w:r>
    </w:p>
    <w:p w14:paraId="77723F45" w14:textId="12278142" w:rsidR="00517457" w:rsidRDefault="00695F2E"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9.7</w:t>
      </w:r>
      <w:r w:rsidR="00517457" w:rsidRPr="004D4161">
        <w:rPr>
          <w:rFonts w:asciiTheme="minorEastAsia" w:eastAsiaTheme="minorEastAsia" w:hAnsiTheme="minorEastAsia" w:hint="eastAsia"/>
          <w:szCs w:val="24"/>
        </w:rPr>
        <w:t>本基金实施</w:t>
      </w:r>
      <w:proofErr w:type="gramStart"/>
      <w:r w:rsidR="00517457" w:rsidRPr="004D4161">
        <w:rPr>
          <w:rFonts w:asciiTheme="minorEastAsia" w:eastAsiaTheme="minorEastAsia" w:hAnsiTheme="minorEastAsia" w:hint="eastAsia"/>
          <w:szCs w:val="24"/>
        </w:rPr>
        <w:t>侧袋机制</w:t>
      </w:r>
      <w:proofErr w:type="gramEnd"/>
      <w:r w:rsidR="00517457" w:rsidRPr="004D4161">
        <w:rPr>
          <w:rFonts w:asciiTheme="minorEastAsia" w:eastAsiaTheme="minorEastAsia" w:hAnsiTheme="minorEastAsia" w:hint="eastAsia"/>
          <w:szCs w:val="24"/>
        </w:rPr>
        <w:t>的，</w:t>
      </w:r>
      <w:proofErr w:type="gramStart"/>
      <w:r w:rsidR="00517457" w:rsidRPr="004D4161">
        <w:rPr>
          <w:rFonts w:asciiTheme="minorEastAsia" w:eastAsiaTheme="minorEastAsia" w:hAnsiTheme="minorEastAsia" w:hint="eastAsia"/>
          <w:szCs w:val="24"/>
        </w:rPr>
        <w:t>侧袋账户</w:t>
      </w:r>
      <w:proofErr w:type="gramEnd"/>
      <w:r w:rsidR="00517457" w:rsidRPr="004D4161">
        <w:rPr>
          <w:rFonts w:asciiTheme="minorEastAsia" w:eastAsiaTheme="minorEastAsia" w:hAnsiTheme="minorEastAsia" w:hint="eastAsia"/>
          <w:szCs w:val="24"/>
        </w:rPr>
        <w:t>不进行收益分配，详见招募说明书的规定。</w:t>
      </w:r>
    </w:p>
    <w:p w14:paraId="10966AF1"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28ABF083"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28" w:name="_Toc296551346"/>
      <w:bookmarkStart w:id="29" w:name="_Toc106036229"/>
      <w:r w:rsidRPr="004D4161">
        <w:rPr>
          <w:rFonts w:asciiTheme="minorEastAsia" w:eastAsiaTheme="minorEastAsia" w:hAnsiTheme="minorEastAsia" w:hint="eastAsia"/>
          <w:bCs/>
          <w:color w:val="auto"/>
          <w:szCs w:val="24"/>
        </w:rPr>
        <w:t>第十条 信息披露</w:t>
      </w:r>
      <w:bookmarkEnd w:id="28"/>
      <w:bookmarkEnd w:id="29"/>
    </w:p>
    <w:p w14:paraId="67369A9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10.1保密义务</w:t>
      </w:r>
    </w:p>
    <w:p w14:paraId="34D4A9BB" w14:textId="25EDDC3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除按照《基金法》、《信息披露办法》、《流动性</w:t>
      </w:r>
      <w:r w:rsidRPr="004D4161">
        <w:rPr>
          <w:rFonts w:asciiTheme="minorEastAsia" w:eastAsiaTheme="minorEastAsia" w:hAnsiTheme="minorEastAsia"/>
          <w:szCs w:val="24"/>
        </w:rPr>
        <w:t>风险管理规定</w:t>
      </w:r>
      <w:r w:rsidRPr="004D4161">
        <w:rPr>
          <w:rFonts w:asciiTheme="minorEastAsia" w:eastAsiaTheme="minorEastAsia" w:hAnsiTheme="minorEastAsia" w:hint="eastAsia"/>
          <w:szCs w:val="24"/>
        </w:rPr>
        <w:t>》、基金合同及中国证监会关于基金信息披露的有关规定进行披露以外，基金管理人和基金托管人对基金运作中产生的信息以及从对方获得的业务信息应恪守保密的义务。基金管理人与基金托管人对基金的任何信息，除法律法规规定之外，不得在其公开披露之前，先行对任何第三方披露。但是，如下情况不应视为基金管理人或基金托管人违反保密义务：</w:t>
      </w:r>
    </w:p>
    <w:p w14:paraId="5D804AD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（1）非因基金管理人和基金托管人的原因导致保密信息被披露、泄露或公开；</w:t>
      </w:r>
    </w:p>
    <w:p w14:paraId="1DC40721" w14:textId="3126C9B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（2）基金管理人和基金托管人为遵守和服从法院判决或裁定、仲裁裁决或中</w:t>
      </w:r>
      <w:r w:rsidRPr="004D4161">
        <w:rPr>
          <w:rFonts w:asciiTheme="minorEastAsia" w:eastAsiaTheme="minorEastAsia" w:hAnsiTheme="minorEastAsia" w:hint="eastAsia"/>
          <w:szCs w:val="24"/>
        </w:rPr>
        <w:lastRenderedPageBreak/>
        <w:t>国证监会等监管机构的命令、决定所做出的信息披露或公开</w:t>
      </w:r>
      <w:r w:rsidR="00360374" w:rsidRPr="004D4161">
        <w:rPr>
          <w:rFonts w:asciiTheme="minorEastAsia" w:eastAsiaTheme="minorEastAsia" w:hAnsiTheme="minorEastAsia" w:hint="eastAsia"/>
          <w:szCs w:val="24"/>
        </w:rPr>
        <w:t>；</w:t>
      </w:r>
    </w:p>
    <w:p w14:paraId="3589E53E" w14:textId="6ED60975" w:rsidR="00360374" w:rsidRPr="004D4161" w:rsidRDefault="00360374"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（3）向监管机构、司法机关或因审计、法律等外部专业顾问提供服务而向其提供。</w:t>
      </w:r>
    </w:p>
    <w:p w14:paraId="04523B7C"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10.2基金管理人和基金托管人在信息披露中的职责和信息披露程序</w:t>
      </w:r>
    </w:p>
    <w:p w14:paraId="73D423FD" w14:textId="15267DA8" w:rsidR="00F91330"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10.2.1基金管理人和基金托管人应根据相关法律法规、基金合同的规定各自承担相应的信息披露职责。基金管理人和基金托管人负有积极配合、互相督促、彼此监督、保证其履行按照法定方式和时限披露的义务。</w:t>
      </w:r>
    </w:p>
    <w:p w14:paraId="7D69F301" w14:textId="42B78250" w:rsidR="00F91330" w:rsidRPr="00E05DC9" w:rsidRDefault="00F91330" w:rsidP="004D4161">
      <w:pPr>
        <w:pStyle w:val="20"/>
        <w:spacing w:before="0" w:after="0" w:line="360" w:lineRule="auto"/>
        <w:ind w:left="0" w:firstLineChars="200" w:firstLine="472"/>
        <w:rPr>
          <w:rFonts w:asciiTheme="minorEastAsia" w:eastAsiaTheme="minorEastAsia" w:hAnsiTheme="minorEastAsia"/>
          <w:spacing w:val="-2"/>
          <w:szCs w:val="24"/>
        </w:rPr>
      </w:pPr>
      <w:r w:rsidRPr="00E05DC9">
        <w:rPr>
          <w:rFonts w:asciiTheme="minorEastAsia" w:eastAsiaTheme="minorEastAsia" w:hAnsiTheme="minorEastAsia" w:hint="eastAsia"/>
          <w:spacing w:val="-2"/>
          <w:szCs w:val="24"/>
        </w:rPr>
        <w:t>10.2.2本基金信息披露的文件主要包括基金招募说明书、基金产品资料概要、基金合同、托管协议、基金份额发售公告、基金合同生效公告、基金净值信息、基金份额申购赎回价格、基金定期报告（包括基金年度报告、基金中期报告和基金季度报告）、临时报告、澄清公告、基金份额持有人大会决议、</w:t>
      </w:r>
      <w:r w:rsidR="00FC0D85" w:rsidRPr="00E05DC9">
        <w:rPr>
          <w:rFonts w:asciiTheme="minorEastAsia" w:eastAsiaTheme="minorEastAsia" w:hAnsiTheme="minorEastAsia" w:hint="eastAsia"/>
          <w:spacing w:val="-2"/>
          <w:szCs w:val="24"/>
        </w:rPr>
        <w:t>基金投资股指期货/股票期权/资产支持证券/国债期货/港股</w:t>
      </w:r>
      <w:proofErr w:type="gramStart"/>
      <w:r w:rsidR="00FC0D85" w:rsidRPr="00E05DC9">
        <w:rPr>
          <w:rFonts w:asciiTheme="minorEastAsia" w:eastAsiaTheme="minorEastAsia" w:hAnsiTheme="minorEastAsia" w:hint="eastAsia"/>
          <w:spacing w:val="-2"/>
          <w:szCs w:val="24"/>
        </w:rPr>
        <w:t>通股票</w:t>
      </w:r>
      <w:proofErr w:type="gramEnd"/>
      <w:r w:rsidR="00FC0D85" w:rsidRPr="00E05DC9">
        <w:rPr>
          <w:rFonts w:asciiTheme="minorEastAsia" w:eastAsiaTheme="minorEastAsia" w:hAnsiTheme="minorEastAsia" w:hint="eastAsia"/>
          <w:spacing w:val="-2"/>
          <w:szCs w:val="24"/>
        </w:rPr>
        <w:t>/信用衍生品/存托凭证/参与融资的信息披露、</w:t>
      </w:r>
      <w:r w:rsidR="006C404A" w:rsidRPr="00E05DC9">
        <w:rPr>
          <w:rFonts w:asciiTheme="minorEastAsia" w:eastAsiaTheme="minorEastAsia" w:hAnsiTheme="minorEastAsia" w:hint="eastAsia"/>
          <w:spacing w:val="-2"/>
          <w:szCs w:val="24"/>
        </w:rPr>
        <w:t>实施</w:t>
      </w:r>
      <w:proofErr w:type="gramStart"/>
      <w:r w:rsidR="006C404A" w:rsidRPr="00E05DC9">
        <w:rPr>
          <w:rFonts w:asciiTheme="minorEastAsia" w:eastAsiaTheme="minorEastAsia" w:hAnsiTheme="minorEastAsia" w:hint="eastAsia"/>
          <w:spacing w:val="-2"/>
          <w:szCs w:val="24"/>
        </w:rPr>
        <w:t>侧袋机制</w:t>
      </w:r>
      <w:proofErr w:type="gramEnd"/>
      <w:r w:rsidR="006C404A" w:rsidRPr="00E05DC9">
        <w:rPr>
          <w:rFonts w:asciiTheme="minorEastAsia" w:eastAsiaTheme="minorEastAsia" w:hAnsiTheme="minorEastAsia" w:hint="eastAsia"/>
          <w:spacing w:val="-2"/>
          <w:szCs w:val="24"/>
        </w:rPr>
        <w:t>期间的信息披露</w:t>
      </w:r>
      <w:r w:rsidR="00EA2B10" w:rsidRPr="00E05DC9">
        <w:rPr>
          <w:rFonts w:asciiTheme="minorEastAsia" w:eastAsiaTheme="minorEastAsia" w:hAnsiTheme="minorEastAsia" w:hint="eastAsia"/>
          <w:spacing w:val="-2"/>
          <w:szCs w:val="24"/>
        </w:rPr>
        <w:t>、清算报告</w:t>
      </w:r>
      <w:r w:rsidRPr="00E05DC9">
        <w:rPr>
          <w:rFonts w:asciiTheme="minorEastAsia" w:eastAsiaTheme="minorEastAsia" w:hAnsiTheme="minorEastAsia" w:hint="eastAsia"/>
          <w:spacing w:val="-2"/>
          <w:szCs w:val="24"/>
        </w:rPr>
        <w:t>以及中国证监会规定的其他信息。</w:t>
      </w:r>
    </w:p>
    <w:p w14:paraId="670180E8" w14:textId="3CAD81E4" w:rsidR="00517457" w:rsidRPr="004D4161" w:rsidRDefault="00517457"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本基金实施</w:t>
      </w:r>
      <w:proofErr w:type="gramStart"/>
      <w:r w:rsidRPr="004D4161">
        <w:rPr>
          <w:rFonts w:asciiTheme="minorEastAsia" w:eastAsiaTheme="minorEastAsia" w:hAnsiTheme="minorEastAsia" w:hint="eastAsia"/>
          <w:szCs w:val="24"/>
        </w:rPr>
        <w:t>侧袋机制</w:t>
      </w:r>
      <w:proofErr w:type="gramEnd"/>
      <w:r w:rsidRPr="004D4161">
        <w:rPr>
          <w:rFonts w:asciiTheme="minorEastAsia" w:eastAsiaTheme="minorEastAsia" w:hAnsiTheme="minorEastAsia" w:hint="eastAsia"/>
          <w:szCs w:val="24"/>
        </w:rPr>
        <w:t>的，相关信息披露义务人应当根据法律法规、基金合同和招募说明书的规定进行信息披露，详见招募说明书的规定。</w:t>
      </w:r>
    </w:p>
    <w:p w14:paraId="1E001AC2" w14:textId="277A1CFA" w:rsidR="00AD38E5" w:rsidRPr="004D4161" w:rsidRDefault="00AD38E5"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10.2.3基金募集申请经中国证监会注册后，基金管理人应当在基金份额发售的三日前，将基金份额发售公告、基金招募说明书提示性公告和基金合同提示性公告登载在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报刊上，将基金份额发售公告、基金招募说明书、基金产品资料概要、基金合同和基金托管协议登载在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w:t>
      </w:r>
      <w:r w:rsidR="003D0513" w:rsidRPr="004D4161">
        <w:rPr>
          <w:rFonts w:asciiTheme="minorEastAsia" w:eastAsiaTheme="minorEastAsia" w:hAnsiTheme="minorEastAsia" w:hint="eastAsia"/>
          <w:bCs/>
          <w:szCs w:val="24"/>
        </w:rPr>
        <w:t>，并将基金产品资料概要登载在基金销售机构网站或营业网点</w:t>
      </w:r>
      <w:r w:rsidRPr="004D4161">
        <w:rPr>
          <w:rFonts w:asciiTheme="minorEastAsia" w:eastAsiaTheme="minorEastAsia" w:hAnsiTheme="minorEastAsia" w:hint="eastAsia"/>
          <w:szCs w:val="24"/>
        </w:rPr>
        <w:t>；基金托管人应当同时将基金合同、基金托管协议登载在</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网站上。</w:t>
      </w:r>
    </w:p>
    <w:p w14:paraId="77511525" w14:textId="0A22F551" w:rsidR="00F91330" w:rsidRPr="004D4161" w:rsidRDefault="00F9133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w:t>
      </w:r>
      <w:r w:rsidR="00674E25" w:rsidRPr="004D4161">
        <w:rPr>
          <w:rFonts w:asciiTheme="minorEastAsia" w:eastAsiaTheme="minorEastAsia" w:hAnsiTheme="minorEastAsia"/>
          <w:szCs w:val="24"/>
        </w:rPr>
        <w:t>4</w:t>
      </w:r>
      <w:r w:rsidR="00A60835" w:rsidRPr="004D4161">
        <w:rPr>
          <w:rFonts w:asciiTheme="minorEastAsia" w:eastAsiaTheme="minorEastAsia" w:hAnsiTheme="minorEastAsia" w:hint="eastAsia"/>
          <w:szCs w:val="24"/>
        </w:rPr>
        <w:t>基金托管人应当按照相关法律法规、中国证监会的规定和《基金合同》的约定，对基金管理人编制的基金资产净值、</w:t>
      </w:r>
      <w:r w:rsidR="0005165E" w:rsidRPr="004D4161">
        <w:rPr>
          <w:rFonts w:asciiTheme="minorEastAsia" w:eastAsiaTheme="minorEastAsia" w:hAnsiTheme="minorEastAsia" w:hint="eastAsia"/>
          <w:szCs w:val="24"/>
        </w:rPr>
        <w:t>各类基金份额的</w:t>
      </w:r>
      <w:r w:rsidR="00A60835" w:rsidRPr="004D4161">
        <w:rPr>
          <w:rFonts w:asciiTheme="minorEastAsia" w:eastAsiaTheme="minorEastAsia" w:hAnsiTheme="minorEastAsia" w:hint="eastAsia"/>
          <w:szCs w:val="24"/>
        </w:rPr>
        <w:t>基金份额净值、基金份额申购赎回价格、基金定期报告、更新的招募说明书、基金产品资料概要、基金清算报告等相关基金信息进行复核、审查，并向基金管理人进行书面或电子确认</w:t>
      </w:r>
      <w:r w:rsidRPr="004D4161">
        <w:rPr>
          <w:rFonts w:asciiTheme="minorEastAsia" w:eastAsiaTheme="minorEastAsia" w:hAnsiTheme="minorEastAsia" w:hint="eastAsia"/>
          <w:szCs w:val="24"/>
        </w:rPr>
        <w:t>。</w:t>
      </w:r>
    </w:p>
    <w:p w14:paraId="79A96C17" w14:textId="0344C636"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w:t>
      </w:r>
      <w:r w:rsidR="00674E25"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基金年</w:t>
      </w:r>
      <w:r w:rsidR="00E71B58" w:rsidRPr="004D4161">
        <w:rPr>
          <w:rFonts w:asciiTheme="minorEastAsia" w:eastAsiaTheme="minorEastAsia" w:hAnsiTheme="minorEastAsia" w:hint="eastAsia"/>
          <w:szCs w:val="24"/>
        </w:rPr>
        <w:t>度</w:t>
      </w:r>
      <w:r w:rsidR="00E71B58" w:rsidRPr="004D4161">
        <w:rPr>
          <w:rFonts w:asciiTheme="minorEastAsia" w:eastAsiaTheme="minorEastAsia" w:hAnsiTheme="minorEastAsia"/>
          <w:szCs w:val="24"/>
        </w:rPr>
        <w:t>报</w:t>
      </w:r>
      <w:r w:rsidR="00E71B58" w:rsidRPr="004D4161">
        <w:rPr>
          <w:rFonts w:asciiTheme="minorEastAsia" w:eastAsiaTheme="minorEastAsia" w:hAnsiTheme="minorEastAsia" w:hint="eastAsia"/>
          <w:szCs w:val="24"/>
        </w:rPr>
        <w:t>告</w:t>
      </w:r>
      <w:r w:rsidRPr="004D4161">
        <w:rPr>
          <w:rFonts w:asciiTheme="minorEastAsia" w:eastAsiaTheme="minorEastAsia" w:hAnsiTheme="minorEastAsia" w:hint="eastAsia"/>
          <w:szCs w:val="24"/>
        </w:rPr>
        <w:t>中的财务</w:t>
      </w:r>
      <w:r w:rsidR="00805814" w:rsidRPr="004D4161">
        <w:rPr>
          <w:rFonts w:asciiTheme="minorEastAsia" w:eastAsiaTheme="minorEastAsia" w:hAnsiTheme="minorEastAsia" w:hint="eastAsia"/>
          <w:szCs w:val="24"/>
        </w:rPr>
        <w:t>会计</w:t>
      </w:r>
      <w:r w:rsidRPr="004D4161">
        <w:rPr>
          <w:rFonts w:asciiTheme="minorEastAsia" w:eastAsiaTheme="minorEastAsia" w:hAnsiTheme="minorEastAsia" w:hint="eastAsia"/>
          <w:szCs w:val="24"/>
        </w:rPr>
        <w:t>报告部分，</w:t>
      </w:r>
      <w:proofErr w:type="gramStart"/>
      <w:r w:rsidRPr="004D4161">
        <w:rPr>
          <w:rFonts w:asciiTheme="minorEastAsia" w:eastAsiaTheme="minorEastAsia" w:hAnsiTheme="minorEastAsia" w:hint="eastAsia"/>
          <w:szCs w:val="24"/>
        </w:rPr>
        <w:t>经</w:t>
      </w:r>
      <w:r w:rsidR="00D47829" w:rsidRPr="004D4161">
        <w:rPr>
          <w:rFonts w:asciiTheme="minorEastAsia" w:eastAsiaTheme="minorEastAsia" w:hAnsiTheme="minorEastAsia" w:hint="eastAsia"/>
          <w:bCs/>
          <w:szCs w:val="24"/>
        </w:rPr>
        <w:t>符合</w:t>
      </w:r>
      <w:proofErr w:type="gramEnd"/>
      <w:r w:rsidR="00D47829" w:rsidRPr="004D4161">
        <w:rPr>
          <w:rFonts w:asciiTheme="minorEastAsia" w:eastAsiaTheme="minorEastAsia" w:hAnsiTheme="minorEastAsia" w:hint="eastAsia"/>
          <w:bCs/>
          <w:szCs w:val="24"/>
        </w:rPr>
        <w:t>《证券法》规定</w:t>
      </w:r>
      <w:r w:rsidR="00B9229E" w:rsidRPr="004D4161">
        <w:rPr>
          <w:rFonts w:asciiTheme="minorEastAsia" w:eastAsiaTheme="minorEastAsia" w:hAnsiTheme="minorEastAsia" w:hint="eastAsia"/>
          <w:szCs w:val="24"/>
        </w:rPr>
        <w:t>的</w:t>
      </w:r>
      <w:r w:rsidRPr="004D4161">
        <w:rPr>
          <w:rFonts w:asciiTheme="minorEastAsia" w:eastAsiaTheme="minorEastAsia" w:hAnsiTheme="minorEastAsia" w:hint="eastAsia"/>
          <w:szCs w:val="24"/>
        </w:rPr>
        <w:t>会计师事务所审计后，方可披露。</w:t>
      </w:r>
    </w:p>
    <w:p w14:paraId="73A4A26B" w14:textId="0074C0A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w:t>
      </w:r>
      <w:r w:rsidR="00674E25" w:rsidRPr="004D4161">
        <w:rPr>
          <w:rFonts w:asciiTheme="minorEastAsia" w:eastAsiaTheme="minorEastAsia" w:hAnsiTheme="minorEastAsia"/>
          <w:szCs w:val="24"/>
        </w:rPr>
        <w:t>6</w:t>
      </w:r>
      <w:r w:rsidRPr="004D4161">
        <w:rPr>
          <w:rFonts w:asciiTheme="minorEastAsia" w:eastAsiaTheme="minorEastAsia" w:hAnsiTheme="minorEastAsia" w:hint="eastAsia"/>
          <w:szCs w:val="24"/>
        </w:rPr>
        <w:t>基金管理人应当在中国证监会规定的时间内，将应予披露的基金信息通过中国证监会</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媒介披露。根据法律法规应由基金托管人公开披露的信息，基金托管人将通过中国证监会</w:t>
      </w:r>
      <w:r w:rsidR="006543FE" w:rsidRPr="004D4161">
        <w:rPr>
          <w:rFonts w:asciiTheme="minorEastAsia" w:eastAsiaTheme="minorEastAsia" w:hAnsiTheme="minorEastAsia" w:hint="eastAsia"/>
          <w:szCs w:val="24"/>
        </w:rPr>
        <w:t>规定</w:t>
      </w:r>
      <w:r w:rsidRPr="004D4161">
        <w:rPr>
          <w:rFonts w:asciiTheme="minorEastAsia" w:eastAsiaTheme="minorEastAsia" w:hAnsiTheme="minorEastAsia" w:hint="eastAsia"/>
          <w:szCs w:val="24"/>
        </w:rPr>
        <w:t>媒介公开披露。</w:t>
      </w:r>
    </w:p>
    <w:p w14:paraId="0DF7CAA6" w14:textId="1E81538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10.2.</w:t>
      </w:r>
      <w:r w:rsidR="00674E25" w:rsidRPr="004D4161">
        <w:rPr>
          <w:rFonts w:asciiTheme="minorEastAsia" w:eastAsiaTheme="minorEastAsia" w:hAnsiTheme="minorEastAsia"/>
          <w:szCs w:val="24"/>
        </w:rPr>
        <w:t>7</w:t>
      </w:r>
      <w:r w:rsidR="00DF50CD" w:rsidRPr="004D4161">
        <w:rPr>
          <w:rFonts w:asciiTheme="minorEastAsia" w:eastAsiaTheme="minorEastAsia" w:hAnsiTheme="minorEastAsia"/>
          <w:bCs/>
          <w:szCs w:val="24"/>
        </w:rPr>
        <w:t>依法必须披露的信息发布后，基金管理人、基金托管人应当按照相关</w:t>
      </w:r>
      <w:r w:rsidR="00DF50CD" w:rsidRPr="004D4161">
        <w:rPr>
          <w:rFonts w:asciiTheme="minorEastAsia" w:eastAsiaTheme="minorEastAsia" w:hAnsiTheme="minorEastAsia"/>
          <w:bCs/>
          <w:szCs w:val="24"/>
        </w:rPr>
        <w:lastRenderedPageBreak/>
        <w:t>法律法规规定将信息置备于各自住所，供社会公众查阅、复制</w:t>
      </w:r>
      <w:r w:rsidRPr="004D4161">
        <w:rPr>
          <w:rFonts w:asciiTheme="minorEastAsia" w:eastAsiaTheme="minorEastAsia" w:hAnsiTheme="minorEastAsia" w:hint="eastAsia"/>
          <w:szCs w:val="24"/>
        </w:rPr>
        <w:t>。</w:t>
      </w:r>
      <w:r w:rsidR="003871F3" w:rsidRPr="004D4161">
        <w:rPr>
          <w:rFonts w:asciiTheme="minorEastAsia" w:eastAsiaTheme="minorEastAsia" w:hAnsiTheme="minorEastAsia" w:hint="eastAsia"/>
          <w:szCs w:val="24"/>
        </w:rPr>
        <w:t>投资人</w:t>
      </w:r>
      <w:r w:rsidRPr="004D4161">
        <w:rPr>
          <w:rFonts w:asciiTheme="minorEastAsia" w:eastAsiaTheme="minorEastAsia" w:hAnsiTheme="minorEastAsia" w:hint="eastAsia"/>
          <w:szCs w:val="24"/>
        </w:rPr>
        <w:t>在支付工本费后可在合理时间获得上述文件的复制件或复印件。基金管理人和基金托管人应保证文本的内容与所公告的内容完全一致。</w:t>
      </w:r>
    </w:p>
    <w:p w14:paraId="76260BCE" w14:textId="640CEC96"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10.3暂停或延迟</w:t>
      </w:r>
      <w:r w:rsidR="003871F3" w:rsidRPr="004D4161">
        <w:rPr>
          <w:rFonts w:asciiTheme="minorEastAsia" w:eastAsiaTheme="minorEastAsia" w:hAnsiTheme="minorEastAsia" w:hint="eastAsia"/>
          <w:szCs w:val="24"/>
        </w:rPr>
        <w:t>相关</w:t>
      </w:r>
      <w:r w:rsidRPr="004D4161">
        <w:rPr>
          <w:rFonts w:asciiTheme="minorEastAsia" w:eastAsiaTheme="minorEastAsia" w:hAnsiTheme="minorEastAsia" w:hint="eastAsia"/>
          <w:szCs w:val="24"/>
        </w:rPr>
        <w:t>信息披露的情形</w:t>
      </w:r>
    </w:p>
    <w:p w14:paraId="0D2CCAC3" w14:textId="410C41D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（1）不可抗力；</w:t>
      </w:r>
    </w:p>
    <w:p w14:paraId="1D74C3BF" w14:textId="24337ABF" w:rsidR="0005165E"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00DF50CD" w:rsidRPr="004D4161">
        <w:rPr>
          <w:rFonts w:asciiTheme="minorEastAsia" w:eastAsiaTheme="minorEastAsia" w:hAnsiTheme="minorEastAsia"/>
          <w:szCs w:val="24"/>
        </w:rPr>
        <w:t>2</w:t>
      </w:r>
      <w:r w:rsidRPr="004D4161">
        <w:rPr>
          <w:rFonts w:asciiTheme="minorEastAsia" w:eastAsiaTheme="minorEastAsia" w:hAnsiTheme="minorEastAsia" w:hint="eastAsia"/>
          <w:szCs w:val="24"/>
        </w:rPr>
        <w:t>）</w:t>
      </w:r>
      <w:r w:rsidR="0005165E" w:rsidRPr="004D4161">
        <w:rPr>
          <w:rFonts w:asciiTheme="minorEastAsia" w:eastAsiaTheme="minorEastAsia" w:hAnsiTheme="minorEastAsia" w:hint="eastAsia"/>
          <w:szCs w:val="24"/>
        </w:rPr>
        <w:t>基金投资所涉及的证券/期货交易市场或外汇市场遇法定节假日或因其他原因暂停营业时；</w:t>
      </w:r>
    </w:p>
    <w:p w14:paraId="0A6B6420" w14:textId="70DDA877" w:rsidR="00B61FF9" w:rsidRPr="004D4161" w:rsidRDefault="0005165E"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bCs/>
          <w:szCs w:val="24"/>
        </w:rPr>
        <w:t>（3）</w:t>
      </w:r>
      <w:r w:rsidR="001B0A60" w:rsidRPr="004D4161">
        <w:rPr>
          <w:rFonts w:asciiTheme="minorEastAsia" w:eastAsiaTheme="minorEastAsia" w:hAnsiTheme="minorEastAsia" w:hint="eastAsia"/>
          <w:bCs/>
          <w:szCs w:val="24"/>
        </w:rPr>
        <w:t>发生暂停估值的情形；</w:t>
      </w:r>
    </w:p>
    <w:p w14:paraId="54ECC576" w14:textId="1A30D1A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0005165E"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）法律法规</w:t>
      </w:r>
      <w:r w:rsidR="003E2151"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中国证监会</w:t>
      </w:r>
      <w:r w:rsidR="003E2151" w:rsidRPr="004D4161">
        <w:rPr>
          <w:rFonts w:asciiTheme="minorEastAsia" w:eastAsiaTheme="minorEastAsia" w:hAnsiTheme="minorEastAsia" w:hint="eastAsia"/>
          <w:szCs w:val="24"/>
        </w:rPr>
        <w:t>或基金合同</w:t>
      </w:r>
      <w:r w:rsidRPr="004D4161">
        <w:rPr>
          <w:rFonts w:asciiTheme="minorEastAsia" w:eastAsiaTheme="minorEastAsia" w:hAnsiTheme="minorEastAsia" w:hint="eastAsia"/>
          <w:szCs w:val="24"/>
        </w:rPr>
        <w:t>规定的情况。</w:t>
      </w:r>
    </w:p>
    <w:p w14:paraId="1A6035A8"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10.4基金托管人报告</w:t>
      </w:r>
    </w:p>
    <w:p w14:paraId="61E6A634" w14:textId="6387F977"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基金托管人应按《基金法》、《运作办法》、《信息披露办法》和其他有关法律法规的规定于每个上半年度结束后</w:t>
      </w:r>
      <w:r w:rsidR="00E71B58" w:rsidRPr="004D4161">
        <w:rPr>
          <w:rFonts w:asciiTheme="minorEastAsia" w:eastAsiaTheme="minorEastAsia" w:hAnsiTheme="minorEastAsia" w:hint="eastAsia"/>
          <w:szCs w:val="24"/>
        </w:rPr>
        <w:t>两个</w:t>
      </w:r>
      <w:r w:rsidR="00E71B58" w:rsidRPr="004D4161">
        <w:rPr>
          <w:rFonts w:asciiTheme="minorEastAsia" w:eastAsiaTheme="minorEastAsia" w:hAnsiTheme="minorEastAsia"/>
          <w:szCs w:val="24"/>
        </w:rPr>
        <w:t>月</w:t>
      </w:r>
      <w:r w:rsidRPr="004D4161">
        <w:rPr>
          <w:rFonts w:asciiTheme="minorEastAsia" w:eastAsiaTheme="minorEastAsia" w:hAnsiTheme="minorEastAsia" w:hint="eastAsia"/>
          <w:szCs w:val="24"/>
        </w:rPr>
        <w:t>内、每个会计年度结束后</w:t>
      </w:r>
      <w:r w:rsidR="00E71B58" w:rsidRPr="004D4161">
        <w:rPr>
          <w:rFonts w:asciiTheme="minorEastAsia" w:eastAsiaTheme="minorEastAsia" w:hAnsiTheme="minorEastAsia" w:hint="eastAsia"/>
          <w:szCs w:val="24"/>
        </w:rPr>
        <w:t>三个</w:t>
      </w:r>
      <w:r w:rsidR="00E71B58" w:rsidRPr="004D4161">
        <w:rPr>
          <w:rFonts w:asciiTheme="minorEastAsia" w:eastAsiaTheme="minorEastAsia" w:hAnsiTheme="minorEastAsia"/>
          <w:szCs w:val="24"/>
        </w:rPr>
        <w:t>月</w:t>
      </w:r>
      <w:proofErr w:type="gramStart"/>
      <w:r w:rsidRPr="004D4161">
        <w:rPr>
          <w:rFonts w:asciiTheme="minorEastAsia" w:eastAsiaTheme="minorEastAsia" w:hAnsiTheme="minorEastAsia" w:hint="eastAsia"/>
          <w:szCs w:val="24"/>
        </w:rPr>
        <w:t>内在基金</w:t>
      </w:r>
      <w:proofErr w:type="gramEnd"/>
      <w:r w:rsidR="00E71B58" w:rsidRPr="004D4161">
        <w:rPr>
          <w:rFonts w:asciiTheme="minorEastAsia" w:eastAsiaTheme="minorEastAsia" w:hAnsiTheme="minorEastAsia" w:hint="eastAsia"/>
          <w:szCs w:val="24"/>
        </w:rPr>
        <w:t>中期</w:t>
      </w:r>
      <w:r w:rsidRPr="004D4161">
        <w:rPr>
          <w:rFonts w:asciiTheme="minorEastAsia" w:eastAsiaTheme="minorEastAsia" w:hAnsiTheme="minorEastAsia" w:hint="eastAsia"/>
          <w:szCs w:val="24"/>
        </w:rPr>
        <w:t>报告及年度报告中分别出具基金托管人报告</w:t>
      </w:r>
      <w:r w:rsidR="003A4C9D" w:rsidRPr="004D4161">
        <w:rPr>
          <w:rFonts w:asciiTheme="minorEastAsia" w:eastAsiaTheme="minorEastAsia" w:hAnsiTheme="minorEastAsia" w:hint="eastAsia"/>
          <w:szCs w:val="24"/>
        </w:rPr>
        <w:t>，</w:t>
      </w:r>
      <w:r w:rsidR="003A4C9D" w:rsidRPr="004D4161">
        <w:rPr>
          <w:rFonts w:asciiTheme="minorEastAsia" w:eastAsiaTheme="minorEastAsia" w:hAnsiTheme="minorEastAsia"/>
          <w:szCs w:val="24"/>
        </w:rPr>
        <w:t>并提交给基金管理人</w:t>
      </w:r>
      <w:r w:rsidRPr="004D4161">
        <w:rPr>
          <w:rFonts w:asciiTheme="minorEastAsia" w:eastAsiaTheme="minorEastAsia" w:hAnsiTheme="minorEastAsia" w:hint="eastAsia"/>
          <w:szCs w:val="24"/>
        </w:rPr>
        <w:t>。</w:t>
      </w:r>
    </w:p>
    <w:p w14:paraId="727A4915" w14:textId="77777777" w:rsidR="004D4161" w:rsidRDefault="004D4161" w:rsidP="004D4161">
      <w:pPr>
        <w:pStyle w:val="20"/>
        <w:spacing w:before="0" w:after="0" w:line="360" w:lineRule="auto"/>
        <w:ind w:left="0" w:firstLineChars="200" w:firstLine="480"/>
        <w:rPr>
          <w:rFonts w:hAnsi="宋体"/>
          <w:szCs w:val="24"/>
        </w:rPr>
      </w:pPr>
    </w:p>
    <w:p w14:paraId="6882FFEA"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30" w:name="_Toc296551347"/>
      <w:bookmarkStart w:id="31" w:name="_Toc106036230"/>
      <w:r w:rsidRPr="004D4161">
        <w:rPr>
          <w:rFonts w:asciiTheme="minorEastAsia" w:eastAsiaTheme="minorEastAsia" w:hAnsiTheme="minorEastAsia" w:hint="eastAsia"/>
          <w:bCs/>
          <w:color w:val="auto"/>
          <w:szCs w:val="24"/>
        </w:rPr>
        <w:t>第十一条 基金费用</w:t>
      </w:r>
      <w:bookmarkEnd w:id="30"/>
      <w:bookmarkEnd w:id="31"/>
    </w:p>
    <w:p w14:paraId="04A0AAD9" w14:textId="5DE76A4D" w:rsidR="00B61FF9" w:rsidRPr="004D4161" w:rsidRDefault="001B0A60"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11.1基金管理费的计提比例</w:t>
      </w:r>
      <w:r w:rsidR="00C97AFC" w:rsidRPr="004D4161">
        <w:rPr>
          <w:rFonts w:asciiTheme="minorEastAsia" w:eastAsiaTheme="minorEastAsia" w:hAnsiTheme="minorEastAsia" w:hint="eastAsia"/>
          <w:bCs/>
          <w:sz w:val="24"/>
          <w:szCs w:val="24"/>
        </w:rPr>
        <w:t>、</w:t>
      </w:r>
      <w:r w:rsidRPr="004D4161">
        <w:rPr>
          <w:rFonts w:asciiTheme="minorEastAsia" w:eastAsiaTheme="minorEastAsia" w:hAnsiTheme="minorEastAsia" w:hint="eastAsia"/>
          <w:bCs/>
          <w:sz w:val="24"/>
          <w:szCs w:val="24"/>
        </w:rPr>
        <w:t>计提方法</w:t>
      </w:r>
      <w:r w:rsidR="00C97AFC" w:rsidRPr="004D4161">
        <w:rPr>
          <w:rFonts w:asciiTheme="minorEastAsia" w:eastAsiaTheme="minorEastAsia" w:hAnsiTheme="minorEastAsia" w:hint="eastAsia"/>
          <w:bCs/>
          <w:sz w:val="24"/>
          <w:szCs w:val="24"/>
        </w:rPr>
        <w:t>和支付方式</w:t>
      </w:r>
    </w:p>
    <w:p w14:paraId="6312AE01"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bCs/>
          <w:sz w:val="24"/>
          <w:szCs w:val="24"/>
        </w:rPr>
        <w:t>1</w:t>
      </w:r>
      <w:r w:rsidRPr="004D4161">
        <w:rPr>
          <w:rFonts w:asciiTheme="minorEastAsia" w:eastAsiaTheme="minorEastAsia" w:hAnsiTheme="minorEastAsia" w:hint="eastAsia"/>
          <w:bCs/>
          <w:sz w:val="24"/>
          <w:szCs w:val="24"/>
        </w:rPr>
        <w:t>、基金管理人的管理费</w:t>
      </w:r>
    </w:p>
    <w:p w14:paraId="5EAA5898"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bookmarkStart w:id="32" w:name="_Hlk195864969"/>
      <w:r w:rsidRPr="004D4161">
        <w:rPr>
          <w:rFonts w:asciiTheme="minorEastAsia" w:eastAsiaTheme="minorEastAsia" w:hAnsiTheme="minorEastAsia" w:hint="eastAsia"/>
          <w:bCs/>
          <w:sz w:val="24"/>
          <w:szCs w:val="24"/>
          <w14:ligatures w14:val="standardContextual"/>
        </w:rPr>
        <w:t>本基金根据每一</w:t>
      </w:r>
      <w:bookmarkStart w:id="33" w:name="_Hlk196338562"/>
      <w:r w:rsidRPr="004D4161">
        <w:rPr>
          <w:rFonts w:asciiTheme="minorEastAsia" w:eastAsiaTheme="minorEastAsia" w:hAnsiTheme="minorEastAsia" w:hint="eastAsia"/>
          <w:bCs/>
          <w:sz w:val="24"/>
          <w:szCs w:val="24"/>
          <w14:ligatures w14:val="standardContextual"/>
        </w:rPr>
        <w:t>基金份额的持有期限与持有</w:t>
      </w:r>
      <w:proofErr w:type="gramStart"/>
      <w:r w:rsidRPr="004D4161">
        <w:rPr>
          <w:rFonts w:asciiTheme="minorEastAsia" w:eastAsiaTheme="minorEastAsia" w:hAnsiTheme="minorEastAsia" w:hint="eastAsia"/>
          <w:bCs/>
          <w:sz w:val="24"/>
          <w:szCs w:val="24"/>
          <w14:ligatures w14:val="standardContextual"/>
        </w:rPr>
        <w:t>期间年化收益率</w:t>
      </w:r>
      <w:proofErr w:type="gramEnd"/>
      <w:r w:rsidRPr="004D4161">
        <w:rPr>
          <w:rFonts w:asciiTheme="minorEastAsia" w:eastAsiaTheme="minorEastAsia" w:hAnsiTheme="minorEastAsia" w:hint="eastAsia"/>
          <w:bCs/>
          <w:sz w:val="24"/>
          <w:szCs w:val="24"/>
          <w14:ligatures w14:val="standardContextual"/>
        </w:rPr>
        <w:t>，在赎回</w:t>
      </w:r>
      <w:bookmarkStart w:id="34" w:name="_Hlk195865221"/>
      <w:r w:rsidRPr="004D4161">
        <w:rPr>
          <w:rFonts w:asciiTheme="minorEastAsia" w:eastAsiaTheme="minorEastAsia" w:hAnsiTheme="minorEastAsia" w:hint="eastAsia"/>
          <w:bCs/>
          <w:sz w:val="24"/>
          <w:szCs w:val="24"/>
          <w14:ligatures w14:val="standardContextual"/>
        </w:rPr>
        <w:t>、转出</w:t>
      </w:r>
      <w:bookmarkEnd w:id="34"/>
      <w:r w:rsidRPr="004D4161">
        <w:rPr>
          <w:rFonts w:asciiTheme="minorEastAsia" w:eastAsiaTheme="minorEastAsia" w:hAnsiTheme="minorEastAsia" w:hint="eastAsia"/>
          <w:bCs/>
          <w:sz w:val="24"/>
          <w:szCs w:val="24"/>
          <w14:ligatures w14:val="standardContextual"/>
        </w:rPr>
        <w:t>基金份额</w:t>
      </w:r>
      <w:bookmarkStart w:id="35" w:name="_Hlk195865226"/>
      <w:r w:rsidRPr="004D4161">
        <w:rPr>
          <w:rFonts w:asciiTheme="minorEastAsia" w:eastAsiaTheme="minorEastAsia" w:hAnsiTheme="minorEastAsia" w:hint="eastAsia"/>
          <w:bCs/>
          <w:sz w:val="24"/>
          <w:szCs w:val="24"/>
          <w14:ligatures w14:val="standardContextual"/>
        </w:rPr>
        <w:t>或基金合同终止的情形发生</w:t>
      </w:r>
      <w:bookmarkEnd w:id="35"/>
      <w:r w:rsidRPr="004D4161">
        <w:rPr>
          <w:rFonts w:asciiTheme="minorEastAsia" w:eastAsiaTheme="minorEastAsia" w:hAnsiTheme="minorEastAsia" w:hint="eastAsia"/>
          <w:bCs/>
          <w:sz w:val="24"/>
          <w:szCs w:val="24"/>
          <w14:ligatures w14:val="standardContextual"/>
        </w:rPr>
        <w:t>时确定该笔基金份额对应的管理费</w:t>
      </w:r>
      <w:bookmarkEnd w:id="33"/>
      <w:r w:rsidRPr="004D4161">
        <w:rPr>
          <w:rFonts w:asciiTheme="minorEastAsia" w:eastAsiaTheme="minorEastAsia" w:hAnsiTheme="minorEastAsia" w:hint="eastAsia"/>
          <w:bCs/>
          <w:sz w:val="24"/>
          <w:szCs w:val="24"/>
          <w14:ligatures w14:val="standardContextual"/>
        </w:rPr>
        <w:t>。当投资者赎回</w:t>
      </w:r>
      <w:bookmarkStart w:id="36" w:name="_Hlk195865234"/>
      <w:r w:rsidRPr="004D4161">
        <w:rPr>
          <w:rFonts w:asciiTheme="minorEastAsia" w:eastAsiaTheme="minorEastAsia" w:hAnsiTheme="minorEastAsia" w:hint="eastAsia"/>
          <w:bCs/>
          <w:sz w:val="24"/>
          <w:szCs w:val="24"/>
          <w14:ligatures w14:val="standardContextual"/>
        </w:rPr>
        <w:t>、转出基金份额或基金合同终止的情形发生</w:t>
      </w:r>
      <w:bookmarkEnd w:id="36"/>
      <w:r w:rsidRPr="004D4161">
        <w:rPr>
          <w:rFonts w:asciiTheme="minorEastAsia" w:eastAsiaTheme="minorEastAsia" w:hAnsiTheme="minorEastAsia" w:hint="eastAsia"/>
          <w:bCs/>
          <w:sz w:val="24"/>
          <w:szCs w:val="24"/>
          <w14:ligatures w14:val="standardContextual"/>
        </w:rPr>
        <w:t>时，持有期限</w:t>
      </w:r>
      <w:bookmarkStart w:id="37" w:name="_Hlk196338589"/>
      <w:r w:rsidRPr="004D4161">
        <w:rPr>
          <w:rFonts w:asciiTheme="minorEastAsia" w:eastAsiaTheme="minorEastAsia" w:hAnsiTheme="minorEastAsia" w:hint="eastAsia"/>
          <w:bCs/>
          <w:sz w:val="24"/>
          <w:szCs w:val="24"/>
          <w14:ligatures w14:val="standardContextual"/>
        </w:rPr>
        <w:t>不足一年（即365天，下同），则按1.20%年费率收取管理费；持有期限达到一年及以上，则根据持有</w:t>
      </w:r>
      <w:proofErr w:type="gramStart"/>
      <w:r w:rsidRPr="004D4161">
        <w:rPr>
          <w:rFonts w:asciiTheme="minorEastAsia" w:eastAsiaTheme="minorEastAsia" w:hAnsiTheme="minorEastAsia" w:hint="eastAsia"/>
          <w:bCs/>
          <w:sz w:val="24"/>
          <w:szCs w:val="24"/>
          <w14:ligatures w14:val="standardContextual"/>
        </w:rPr>
        <w:t>期间年化收益率</w:t>
      </w:r>
      <w:proofErr w:type="gramEnd"/>
      <w:r w:rsidRPr="004D4161">
        <w:rPr>
          <w:rFonts w:asciiTheme="minorEastAsia" w:eastAsiaTheme="minorEastAsia" w:hAnsiTheme="minorEastAsia" w:hint="eastAsia"/>
          <w:bCs/>
          <w:sz w:val="24"/>
          <w:szCs w:val="24"/>
          <w14:ligatures w14:val="standardContextual"/>
        </w:rPr>
        <w:t>分为以下三种情况，分别确定对应的管理费率档位：</w:t>
      </w:r>
    </w:p>
    <w:p w14:paraId="48159F34" w14:textId="77777777" w:rsidR="007E009A" w:rsidRPr="004D4161" w:rsidRDefault="007E009A" w:rsidP="004D4161">
      <w:pPr>
        <w:spacing w:line="360" w:lineRule="auto"/>
        <w:ind w:firstLineChars="200" w:firstLine="480"/>
        <w:rPr>
          <w:rFonts w:ascii="宋体" w:hAnsi="宋体"/>
          <w:bCs/>
          <w:sz w:val="24"/>
          <w:szCs w:val="24"/>
          <w14:ligatures w14:val="standardContextual"/>
        </w:rPr>
      </w:pPr>
      <w:bookmarkStart w:id="38" w:name="_Hlk196338625"/>
      <w:bookmarkEnd w:id="37"/>
      <w:r w:rsidRPr="004D4161">
        <w:rPr>
          <w:rFonts w:asciiTheme="minorEastAsia" w:eastAsiaTheme="minorEastAsia" w:hAnsiTheme="minorEastAsia" w:hint="eastAsia"/>
          <w:bCs/>
          <w:sz w:val="24"/>
          <w:szCs w:val="24"/>
          <w14:ligatures w14:val="standardContextual"/>
        </w:rPr>
        <w:t>若持有期间相对业绩比较基准</w:t>
      </w:r>
      <w:proofErr w:type="gramStart"/>
      <w:r w:rsidRPr="004D4161">
        <w:rPr>
          <w:rFonts w:asciiTheme="minorEastAsia" w:eastAsiaTheme="minorEastAsia" w:hAnsiTheme="minorEastAsia" w:hint="eastAsia"/>
          <w:bCs/>
          <w:sz w:val="24"/>
          <w:szCs w:val="24"/>
          <w14:ligatures w14:val="standardContextual"/>
        </w:rPr>
        <w:t>的年化超额</w:t>
      </w:r>
      <w:proofErr w:type="gramEnd"/>
      <w:r w:rsidRPr="004D4161">
        <w:rPr>
          <w:rFonts w:asciiTheme="minorEastAsia" w:eastAsiaTheme="minorEastAsia" w:hAnsiTheme="minorEastAsia" w:hint="eastAsia"/>
          <w:bCs/>
          <w:sz w:val="24"/>
          <w:szCs w:val="24"/>
          <w14:ligatures w14:val="standardContextual"/>
        </w:rPr>
        <w:t>收益率（扣除超额管理费后）超过6%且持有收益率（扣除超额管理费后）为正，按1.50%年费率确认管理费；若持有期间</w:t>
      </w:r>
      <w:proofErr w:type="gramStart"/>
      <w:r w:rsidRPr="004D4161">
        <w:rPr>
          <w:rFonts w:asciiTheme="minorEastAsia" w:eastAsiaTheme="minorEastAsia" w:hAnsiTheme="minorEastAsia" w:hint="eastAsia"/>
          <w:bCs/>
          <w:sz w:val="24"/>
          <w:szCs w:val="24"/>
          <w14:ligatures w14:val="standardContextual"/>
        </w:rPr>
        <w:t>的年化超额</w:t>
      </w:r>
      <w:proofErr w:type="gramEnd"/>
      <w:r w:rsidRPr="004D4161">
        <w:rPr>
          <w:rFonts w:asciiTheme="minorEastAsia" w:eastAsiaTheme="minorEastAsia" w:hAnsiTheme="minorEastAsia" w:hint="eastAsia"/>
          <w:bCs/>
          <w:sz w:val="24"/>
          <w:szCs w:val="24"/>
          <w14:ligatures w14:val="standardContextual"/>
        </w:rPr>
        <w:t>收益率在-3%及以下，按0.60%年费率确认管理费；其他情形按1.20%年费率确认管理费。</w:t>
      </w:r>
    </w:p>
    <w:tbl>
      <w:tblPr>
        <w:tblStyle w:val="5"/>
        <w:tblW w:w="6658" w:type="dxa"/>
        <w:jc w:val="center"/>
        <w:tblLook w:val="04A0" w:firstRow="1" w:lastRow="0" w:firstColumn="1" w:lastColumn="0" w:noHBand="0" w:noVBand="1"/>
      </w:tblPr>
      <w:tblGrid>
        <w:gridCol w:w="3827"/>
        <w:gridCol w:w="2831"/>
      </w:tblGrid>
      <w:tr w:rsidR="007E009A" w:rsidRPr="004D4161" w14:paraId="07FBA186" w14:textId="77777777" w:rsidTr="00C9158D">
        <w:trPr>
          <w:trHeight w:val="510"/>
          <w:jc w:val="center"/>
        </w:trPr>
        <w:tc>
          <w:tcPr>
            <w:tcW w:w="3827" w:type="dxa"/>
            <w:vAlign w:val="center"/>
          </w:tcPr>
          <w:p w14:paraId="00895B85" w14:textId="77777777" w:rsidR="007E009A" w:rsidRPr="004D4161" w:rsidRDefault="007E009A" w:rsidP="00C9158D">
            <w:pPr>
              <w:spacing w:line="360" w:lineRule="auto"/>
              <w:jc w:val="center"/>
              <w:rPr>
                <w:rFonts w:ascii="宋体" w:hAnsi="宋体"/>
                <w:b/>
                <w:sz w:val="24"/>
                <w:szCs w:val="24"/>
                <w14:ligatures w14:val="standardContextual"/>
              </w:rPr>
            </w:pPr>
            <w:bookmarkStart w:id="39" w:name="_Hlk196342079"/>
            <w:r w:rsidRPr="004D4161">
              <w:rPr>
                <w:rFonts w:ascii="宋体" w:hAnsi="宋体" w:hint="eastAsia"/>
                <w:b/>
                <w:sz w:val="24"/>
                <w:szCs w:val="24"/>
                <w14:ligatures w14:val="standardContextual"/>
              </w:rPr>
              <w:t>持有</w:t>
            </w:r>
            <w:proofErr w:type="gramStart"/>
            <w:r w:rsidRPr="004D4161">
              <w:rPr>
                <w:rFonts w:ascii="宋体" w:hAnsi="宋体" w:hint="eastAsia"/>
                <w:b/>
                <w:sz w:val="24"/>
                <w:szCs w:val="24"/>
                <w14:ligatures w14:val="standardContextual"/>
              </w:rPr>
              <w:t>期间年化收益率</w:t>
            </w:r>
            <w:proofErr w:type="gramEnd"/>
            <w:r w:rsidRPr="004D4161">
              <w:rPr>
                <w:rFonts w:ascii="宋体" w:hAnsi="宋体" w:hint="eastAsia"/>
                <w:b/>
                <w:sz w:val="24"/>
                <w:szCs w:val="24"/>
                <w14:ligatures w14:val="standardContextual"/>
              </w:rPr>
              <w:t>（R）</w:t>
            </w:r>
          </w:p>
        </w:tc>
        <w:tc>
          <w:tcPr>
            <w:tcW w:w="2831" w:type="dxa"/>
            <w:vAlign w:val="center"/>
          </w:tcPr>
          <w:p w14:paraId="3088B7B0" w14:textId="77777777" w:rsidR="007E009A" w:rsidRPr="004D4161" w:rsidRDefault="007E009A" w:rsidP="00C9158D">
            <w:pPr>
              <w:spacing w:line="360" w:lineRule="auto"/>
              <w:jc w:val="center"/>
              <w:rPr>
                <w:rFonts w:ascii="宋体" w:hAnsi="宋体"/>
                <w:b/>
                <w:sz w:val="24"/>
                <w:szCs w:val="24"/>
                <w14:ligatures w14:val="standardContextual"/>
              </w:rPr>
            </w:pPr>
            <w:r w:rsidRPr="004D4161">
              <w:rPr>
                <w:rFonts w:ascii="宋体" w:hAnsi="宋体" w:hint="eastAsia"/>
                <w:b/>
                <w:sz w:val="24"/>
                <w:szCs w:val="24"/>
                <w14:ligatures w14:val="standardContextual"/>
              </w:rPr>
              <w:t>管理费率（年费率）</w:t>
            </w:r>
          </w:p>
        </w:tc>
      </w:tr>
      <w:tr w:rsidR="007E009A" w:rsidRPr="004D4161" w14:paraId="46F4358E" w14:textId="77777777" w:rsidTr="00C9158D">
        <w:trPr>
          <w:trHeight w:val="491"/>
          <w:jc w:val="center"/>
        </w:trPr>
        <w:tc>
          <w:tcPr>
            <w:tcW w:w="3827" w:type="dxa"/>
            <w:vAlign w:val="center"/>
          </w:tcPr>
          <w:p w14:paraId="5B7054B4" w14:textId="77777777" w:rsidR="007E009A" w:rsidRPr="004D4161" w:rsidRDefault="007E009A" w:rsidP="00C9158D">
            <w:pPr>
              <w:spacing w:line="360" w:lineRule="auto"/>
              <w:jc w:val="center"/>
              <w:rPr>
                <w:rFonts w:ascii="宋体" w:hAnsi="宋体"/>
                <w:b/>
                <w:sz w:val="24"/>
                <w:szCs w:val="24"/>
                <w14:ligatures w14:val="standardContextual"/>
              </w:rPr>
            </w:pPr>
            <w:r w:rsidRPr="004D4161">
              <w:rPr>
                <w:rFonts w:ascii="宋体" w:hAnsi="宋体"/>
                <w:bCs/>
                <w:sz w:val="24"/>
                <w:szCs w:val="24"/>
              </w:rPr>
              <w:t>R＞R</w:t>
            </w:r>
            <w:r w:rsidRPr="004D4161">
              <w:rPr>
                <w:rFonts w:ascii="宋体" w:hAnsi="宋体"/>
                <w:spacing w:val="-2"/>
                <w:sz w:val="24"/>
                <w:szCs w:val="24"/>
                <w:vertAlign w:val="subscript"/>
              </w:rPr>
              <w:t>b</w:t>
            </w:r>
            <w:r w:rsidRPr="004D4161">
              <w:rPr>
                <w:rFonts w:ascii="宋体" w:hAnsi="宋体"/>
                <w:bCs/>
                <w:sz w:val="24"/>
                <w:szCs w:val="24"/>
              </w:rPr>
              <w:t>+6%，R＞0</w:t>
            </w:r>
          </w:p>
        </w:tc>
        <w:tc>
          <w:tcPr>
            <w:tcW w:w="2831" w:type="dxa"/>
            <w:vAlign w:val="center"/>
          </w:tcPr>
          <w:p w14:paraId="7F6E565D" w14:textId="77777777" w:rsidR="007E009A" w:rsidRPr="004D4161" w:rsidRDefault="007E009A" w:rsidP="00C9158D">
            <w:pPr>
              <w:spacing w:line="360" w:lineRule="auto"/>
              <w:jc w:val="center"/>
              <w:rPr>
                <w:rFonts w:ascii="宋体" w:hAnsi="宋体"/>
                <w:kern w:val="0"/>
                <w:sz w:val="24"/>
                <w:szCs w:val="24"/>
                <w14:ligatures w14:val="standardContextual"/>
              </w:rPr>
            </w:pPr>
            <w:r w:rsidRPr="004D4161">
              <w:rPr>
                <w:rFonts w:ascii="宋体" w:hAnsi="宋体"/>
                <w:kern w:val="0"/>
                <w:sz w:val="24"/>
                <w:szCs w:val="24"/>
                <w14:ligatures w14:val="standardContextual"/>
              </w:rPr>
              <w:t>1.50%/</w:t>
            </w:r>
            <w:r w:rsidRPr="004D4161">
              <w:rPr>
                <w:rFonts w:ascii="宋体" w:hAnsi="宋体"/>
                <w:bCs/>
                <w:kern w:val="0"/>
                <w:sz w:val="24"/>
                <w:szCs w:val="24"/>
                <w14:ligatures w14:val="standardContextual"/>
              </w:rPr>
              <w:t>年</w:t>
            </w:r>
          </w:p>
        </w:tc>
      </w:tr>
      <w:tr w:rsidR="007E009A" w:rsidRPr="004D4161" w14:paraId="0D826E06" w14:textId="77777777" w:rsidTr="00C9158D">
        <w:trPr>
          <w:trHeight w:val="510"/>
          <w:jc w:val="center"/>
        </w:trPr>
        <w:tc>
          <w:tcPr>
            <w:tcW w:w="3827" w:type="dxa"/>
            <w:vAlign w:val="center"/>
          </w:tcPr>
          <w:p w14:paraId="21B76786" w14:textId="77777777" w:rsidR="007E009A" w:rsidRPr="004D4161" w:rsidRDefault="007E009A" w:rsidP="00C9158D">
            <w:pPr>
              <w:spacing w:line="360" w:lineRule="auto"/>
              <w:jc w:val="center"/>
              <w:rPr>
                <w:rFonts w:ascii="宋体" w:hAnsi="宋体"/>
                <w:bCs/>
                <w:sz w:val="24"/>
                <w:szCs w:val="24"/>
                <w14:ligatures w14:val="standardContextual"/>
              </w:rPr>
            </w:pPr>
            <w:r w:rsidRPr="004D4161">
              <w:rPr>
                <w:rFonts w:ascii="宋体" w:hAnsi="宋体"/>
                <w:bCs/>
                <w:sz w:val="24"/>
                <w:szCs w:val="24"/>
              </w:rPr>
              <w:t>R≤R</w:t>
            </w:r>
            <w:r w:rsidRPr="004D4161">
              <w:rPr>
                <w:rFonts w:ascii="宋体" w:hAnsi="宋体"/>
                <w:spacing w:val="-2"/>
                <w:sz w:val="24"/>
                <w:szCs w:val="24"/>
                <w:vertAlign w:val="subscript"/>
              </w:rPr>
              <w:t>b</w:t>
            </w:r>
            <w:r w:rsidRPr="004D4161">
              <w:rPr>
                <w:rFonts w:ascii="宋体" w:hAnsi="宋体"/>
                <w:bCs/>
                <w:sz w:val="24"/>
                <w:szCs w:val="24"/>
              </w:rPr>
              <w:t>-3%</w:t>
            </w:r>
          </w:p>
        </w:tc>
        <w:tc>
          <w:tcPr>
            <w:tcW w:w="2831" w:type="dxa"/>
            <w:vAlign w:val="center"/>
          </w:tcPr>
          <w:p w14:paraId="140B387A" w14:textId="77777777" w:rsidR="007E009A" w:rsidRPr="004D4161" w:rsidRDefault="007E009A" w:rsidP="00C9158D">
            <w:pPr>
              <w:spacing w:line="360" w:lineRule="auto"/>
              <w:jc w:val="center"/>
              <w:rPr>
                <w:rFonts w:ascii="宋体" w:hAnsi="宋体"/>
                <w:kern w:val="0"/>
                <w:sz w:val="24"/>
                <w:szCs w:val="24"/>
                <w14:ligatures w14:val="standardContextual"/>
              </w:rPr>
            </w:pPr>
            <w:r w:rsidRPr="004D4161">
              <w:rPr>
                <w:rFonts w:ascii="宋体" w:hAnsi="宋体"/>
                <w:kern w:val="0"/>
                <w:sz w:val="24"/>
                <w:szCs w:val="24"/>
                <w14:ligatures w14:val="standardContextual"/>
              </w:rPr>
              <w:t>0.60%/</w:t>
            </w:r>
            <w:r w:rsidRPr="004D4161">
              <w:rPr>
                <w:rFonts w:ascii="宋体" w:hAnsi="宋体"/>
                <w:bCs/>
                <w:kern w:val="0"/>
                <w:sz w:val="24"/>
                <w:szCs w:val="24"/>
                <w14:ligatures w14:val="standardContextual"/>
              </w:rPr>
              <w:t>年</w:t>
            </w:r>
          </w:p>
        </w:tc>
      </w:tr>
      <w:tr w:rsidR="007E009A" w:rsidRPr="004D4161" w14:paraId="0EA9E58E" w14:textId="77777777" w:rsidTr="00C9158D">
        <w:trPr>
          <w:trHeight w:val="510"/>
          <w:jc w:val="center"/>
        </w:trPr>
        <w:tc>
          <w:tcPr>
            <w:tcW w:w="3827" w:type="dxa"/>
            <w:vAlign w:val="center"/>
          </w:tcPr>
          <w:p w14:paraId="5FC39D84" w14:textId="77777777" w:rsidR="007E009A" w:rsidRPr="004D4161" w:rsidRDefault="007E009A" w:rsidP="00C9158D">
            <w:pPr>
              <w:spacing w:line="360" w:lineRule="auto"/>
              <w:jc w:val="center"/>
              <w:rPr>
                <w:rFonts w:ascii="宋体" w:hAnsi="宋体"/>
                <w:bCs/>
                <w:sz w:val="24"/>
                <w:szCs w:val="24"/>
                <w14:ligatures w14:val="standardContextual"/>
              </w:rPr>
            </w:pPr>
            <w:r w:rsidRPr="004D4161">
              <w:rPr>
                <w:rFonts w:ascii="宋体" w:hAnsi="宋体"/>
                <w:bCs/>
                <w:sz w:val="24"/>
                <w:szCs w:val="24"/>
                <w14:ligatures w14:val="standardContextual"/>
              </w:rPr>
              <w:t>其他情形</w:t>
            </w:r>
          </w:p>
        </w:tc>
        <w:tc>
          <w:tcPr>
            <w:tcW w:w="2831" w:type="dxa"/>
            <w:vAlign w:val="center"/>
          </w:tcPr>
          <w:p w14:paraId="6E7EB9C6" w14:textId="77777777" w:rsidR="007E009A" w:rsidRPr="004D4161" w:rsidRDefault="007E009A" w:rsidP="00C9158D">
            <w:pPr>
              <w:spacing w:line="360" w:lineRule="auto"/>
              <w:jc w:val="center"/>
              <w:rPr>
                <w:rFonts w:ascii="宋体" w:hAnsi="宋体"/>
                <w:kern w:val="0"/>
                <w:sz w:val="24"/>
                <w:szCs w:val="24"/>
                <w14:ligatures w14:val="standardContextual"/>
              </w:rPr>
            </w:pPr>
            <w:r w:rsidRPr="004D4161">
              <w:rPr>
                <w:rFonts w:ascii="宋体" w:hAnsi="宋体"/>
                <w:kern w:val="0"/>
                <w:sz w:val="24"/>
                <w:szCs w:val="24"/>
                <w14:ligatures w14:val="standardContextual"/>
              </w:rPr>
              <w:t>1.20%/</w:t>
            </w:r>
            <w:r w:rsidRPr="004D4161">
              <w:rPr>
                <w:rFonts w:ascii="宋体" w:hAnsi="宋体"/>
                <w:bCs/>
                <w:kern w:val="0"/>
                <w:sz w:val="24"/>
                <w:szCs w:val="24"/>
                <w14:ligatures w14:val="standardContextual"/>
              </w:rPr>
              <w:t>年</w:t>
            </w:r>
          </w:p>
        </w:tc>
      </w:tr>
    </w:tbl>
    <w:bookmarkEnd w:id="39"/>
    <w:p w14:paraId="26D83F8B" w14:textId="77777777" w:rsidR="007E009A" w:rsidRPr="004D4161" w:rsidRDefault="007E009A" w:rsidP="004D4161">
      <w:pPr>
        <w:spacing w:line="360" w:lineRule="auto"/>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注：①</w:t>
      </w:r>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hint="eastAsia"/>
          <w:bCs/>
          <w:sz w:val="24"/>
          <w:szCs w:val="24"/>
          <w14:ligatures w14:val="standardContextual"/>
        </w:rPr>
        <w:t>为该笔基金份额</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w:t>
      </w:r>
      <w:proofErr w:type="spellStart"/>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bCs/>
          <w:sz w:val="24"/>
          <w:szCs w:val="24"/>
          <w:vertAlign w:val="subscript"/>
          <w14:ligatures w14:val="standardContextual"/>
        </w:rPr>
        <w:t>b</w:t>
      </w:r>
      <w:proofErr w:type="spellEnd"/>
      <w:r w:rsidRPr="004D4161">
        <w:rPr>
          <w:rFonts w:asciiTheme="minorEastAsia" w:eastAsiaTheme="minorEastAsia" w:hAnsiTheme="minorEastAsia" w:hint="eastAsia"/>
          <w:bCs/>
          <w:sz w:val="24"/>
          <w:szCs w:val="24"/>
          <w14:ligatures w14:val="standardContextual"/>
        </w:rPr>
        <w:t>为本基金业绩比较基准</w:t>
      </w:r>
      <w:proofErr w:type="gramStart"/>
      <w:r w:rsidRPr="004D4161">
        <w:rPr>
          <w:rFonts w:asciiTheme="minorEastAsia" w:eastAsiaTheme="minorEastAsia" w:hAnsiTheme="minorEastAsia" w:hint="eastAsia"/>
          <w:bCs/>
          <w:sz w:val="24"/>
          <w:szCs w:val="24"/>
          <w14:ligatures w14:val="standardContextual"/>
        </w:rPr>
        <w:t>同期年化</w:t>
      </w:r>
      <w:proofErr w:type="gramEnd"/>
      <w:r w:rsidRPr="004D4161">
        <w:rPr>
          <w:rFonts w:asciiTheme="minorEastAsia" w:eastAsiaTheme="minorEastAsia" w:hAnsiTheme="minorEastAsia" w:hint="eastAsia"/>
          <w:bCs/>
          <w:sz w:val="24"/>
          <w:szCs w:val="24"/>
          <w14:ligatures w14:val="standardContextual"/>
        </w:rPr>
        <w:t>收益率。</w:t>
      </w:r>
    </w:p>
    <w:p w14:paraId="510A91DC" w14:textId="77777777" w:rsidR="007E009A" w:rsidRPr="004D4161" w:rsidRDefault="007E009A" w:rsidP="004D4161">
      <w:pPr>
        <w:spacing w:line="360" w:lineRule="auto"/>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lastRenderedPageBreak/>
        <w:t>②特别的，当持有期限达到一年及以上，</w:t>
      </w:r>
      <w:r w:rsidRPr="004D4161">
        <w:rPr>
          <w:rFonts w:asciiTheme="minorEastAsia" w:eastAsiaTheme="minorEastAsia" w:hAnsiTheme="minorEastAsia"/>
          <w:bCs/>
          <w:sz w:val="24"/>
          <w:szCs w:val="24"/>
          <w14:ligatures w14:val="standardContextual"/>
        </w:rPr>
        <w:t>R＞R</w:t>
      </w:r>
      <w:r w:rsidRPr="004D4161">
        <w:rPr>
          <w:rFonts w:asciiTheme="minorEastAsia" w:eastAsiaTheme="minorEastAsia" w:hAnsiTheme="minorEastAsia"/>
          <w:bCs/>
          <w:sz w:val="24"/>
          <w:szCs w:val="24"/>
          <w:vertAlign w:val="subscript"/>
          <w14:ligatures w14:val="standardContextual"/>
        </w:rPr>
        <w:t>b</w:t>
      </w:r>
      <w:r w:rsidRPr="004D4161">
        <w:rPr>
          <w:rFonts w:asciiTheme="minorEastAsia" w:eastAsiaTheme="minorEastAsia" w:hAnsiTheme="minorEastAsia"/>
          <w:bCs/>
          <w:sz w:val="24"/>
          <w:szCs w:val="24"/>
          <w14:ligatures w14:val="standardContextual"/>
        </w:rPr>
        <w:t>+6%</w:t>
      </w:r>
      <w:r w:rsidRPr="004D4161">
        <w:rPr>
          <w:rFonts w:asciiTheme="minorEastAsia" w:eastAsiaTheme="minorEastAsia" w:hAnsiTheme="minorEastAsia" w:hint="eastAsia"/>
          <w:bCs/>
          <w:sz w:val="24"/>
          <w:szCs w:val="24"/>
          <w14:ligatures w14:val="standardContextual"/>
        </w:rPr>
        <w:t>且</w:t>
      </w:r>
      <w:r w:rsidRPr="004D4161">
        <w:rPr>
          <w:rFonts w:asciiTheme="minorEastAsia" w:eastAsiaTheme="minorEastAsia" w:hAnsiTheme="minorEastAsia"/>
          <w:bCs/>
          <w:sz w:val="24"/>
          <w:szCs w:val="24"/>
          <w14:ligatures w14:val="standardContextual"/>
        </w:rPr>
        <w:t>R＞0</w:t>
      </w:r>
      <w:r w:rsidRPr="004D4161">
        <w:rPr>
          <w:rFonts w:asciiTheme="minorEastAsia" w:eastAsiaTheme="minorEastAsia" w:hAnsiTheme="minorEastAsia" w:hint="eastAsia"/>
          <w:bCs/>
          <w:sz w:val="24"/>
          <w:szCs w:val="24"/>
          <w14:ligatures w14:val="standardContextual"/>
        </w:rPr>
        <w:t>的情形下，</w:t>
      </w:r>
      <w:proofErr w:type="gramStart"/>
      <w:r w:rsidRPr="004D4161">
        <w:rPr>
          <w:rFonts w:asciiTheme="minorEastAsia" w:eastAsiaTheme="minorEastAsia" w:hAnsiTheme="minorEastAsia" w:hint="eastAsia"/>
          <w:bCs/>
          <w:sz w:val="24"/>
          <w:szCs w:val="24"/>
          <w14:ligatures w14:val="standardContextual"/>
        </w:rPr>
        <w:t>若拟扣除</w:t>
      </w:r>
      <w:proofErr w:type="gramEnd"/>
      <w:r w:rsidRPr="004D4161">
        <w:rPr>
          <w:rFonts w:asciiTheme="minorEastAsia" w:eastAsiaTheme="minorEastAsia" w:hAnsiTheme="minorEastAsia" w:hint="eastAsia"/>
          <w:bCs/>
          <w:sz w:val="24"/>
          <w:szCs w:val="24"/>
          <w14:ligatures w14:val="standardContextual"/>
        </w:rPr>
        <w:t>超额管理费后</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小于等于</w:t>
      </w:r>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bCs/>
          <w:sz w:val="24"/>
          <w:szCs w:val="24"/>
          <w:vertAlign w:val="subscript"/>
          <w14:ligatures w14:val="standardContextual"/>
        </w:rPr>
        <w:t>b</w:t>
      </w:r>
      <w:r w:rsidRPr="004D4161">
        <w:rPr>
          <w:rFonts w:asciiTheme="minorEastAsia" w:eastAsiaTheme="minorEastAsia" w:hAnsiTheme="minorEastAsia"/>
          <w:bCs/>
          <w:sz w:val="24"/>
          <w:szCs w:val="24"/>
          <w14:ligatures w14:val="standardContextual"/>
        </w:rPr>
        <w:t>+6%</w:t>
      </w:r>
      <w:r w:rsidRPr="004D4161">
        <w:rPr>
          <w:rFonts w:asciiTheme="minorEastAsia" w:eastAsiaTheme="minorEastAsia" w:hAnsiTheme="minorEastAsia" w:hint="eastAsia"/>
          <w:bCs/>
          <w:sz w:val="24"/>
          <w:szCs w:val="24"/>
          <w14:ligatures w14:val="standardContextual"/>
        </w:rPr>
        <w:t>，或小于等于0时，仍按1.20%年费率收取该笔基金份额的管理费，以使得该笔基金份额在扣除超额管理费后</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仍需满足本基金收取超额管理费的标准。</w:t>
      </w:r>
    </w:p>
    <w:bookmarkEnd w:id="38"/>
    <w:p w14:paraId="1D8A8103"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具体而言，本基金的管理费包含固定管理费、或有管理费和超额管理费，按以下方式计算和确认。</w:t>
      </w:r>
    </w:p>
    <w:p w14:paraId="65840CA1"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（1）固定管理费</w:t>
      </w:r>
    </w:p>
    <w:p w14:paraId="15E573B4"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固定管理费按前一日基金资产净值的0.60%年费率每日计提。固定管理费的计算方法如下：</w:t>
      </w:r>
    </w:p>
    <w:p w14:paraId="1E94737E"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H</w:t>
      </w:r>
      <w:r w:rsidRPr="004D4161">
        <w:rPr>
          <w:rFonts w:asciiTheme="minorEastAsia" w:eastAsiaTheme="minorEastAsia" w:hAnsiTheme="minorEastAsia" w:hint="eastAsia"/>
          <w:bCs/>
          <w:sz w:val="24"/>
          <w:szCs w:val="24"/>
          <w:vertAlign w:val="subscript"/>
          <w14:ligatures w14:val="standardContextual"/>
        </w:rPr>
        <w:t>1</w:t>
      </w:r>
      <w:r w:rsidRPr="004D4161">
        <w:rPr>
          <w:rFonts w:asciiTheme="minorEastAsia" w:eastAsiaTheme="minorEastAsia" w:hAnsiTheme="minorEastAsia" w:hint="eastAsia"/>
          <w:bCs/>
          <w:sz w:val="24"/>
          <w:szCs w:val="24"/>
          <w14:ligatures w14:val="standardContextual"/>
        </w:rPr>
        <w:t>＝E×</w:t>
      </w:r>
      <w:r w:rsidRPr="004D4161">
        <w:rPr>
          <w:rFonts w:asciiTheme="minorEastAsia" w:eastAsiaTheme="minorEastAsia" w:hAnsiTheme="minorEastAsia"/>
          <w:bCs/>
          <w:sz w:val="24"/>
          <w:szCs w:val="24"/>
          <w14:ligatures w14:val="standardContextual"/>
        </w:rPr>
        <w:t>0.6</w:t>
      </w:r>
      <w:r w:rsidRPr="004D4161">
        <w:rPr>
          <w:rFonts w:asciiTheme="minorEastAsia" w:eastAsiaTheme="minorEastAsia" w:hAnsiTheme="minorEastAsia" w:hint="eastAsia"/>
          <w:bCs/>
          <w:sz w:val="24"/>
          <w:szCs w:val="24"/>
          <w14:ligatures w14:val="standardContextual"/>
        </w:rPr>
        <w:t>0</w:t>
      </w:r>
      <w:r w:rsidRPr="004D4161">
        <w:rPr>
          <w:rFonts w:asciiTheme="minorEastAsia" w:eastAsiaTheme="minorEastAsia" w:hAnsiTheme="minorEastAsia"/>
          <w:bCs/>
          <w:sz w:val="24"/>
          <w:szCs w:val="24"/>
          <w14:ligatures w14:val="standardContextual"/>
        </w:rPr>
        <w:t>%</w:t>
      </w:r>
      <w:r w:rsidRPr="004D4161">
        <w:rPr>
          <w:rFonts w:asciiTheme="minorEastAsia" w:eastAsiaTheme="minorEastAsia" w:hAnsiTheme="minorEastAsia" w:hint="eastAsia"/>
          <w:bCs/>
          <w:sz w:val="24"/>
          <w:szCs w:val="24"/>
          <w14:ligatures w14:val="standardContextual"/>
        </w:rPr>
        <w:t>÷当年天数</w:t>
      </w:r>
    </w:p>
    <w:p w14:paraId="401F7DF8"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H</w:t>
      </w:r>
      <w:r w:rsidRPr="004D4161">
        <w:rPr>
          <w:rFonts w:asciiTheme="minorEastAsia" w:eastAsiaTheme="minorEastAsia" w:hAnsiTheme="minorEastAsia" w:hint="eastAsia"/>
          <w:bCs/>
          <w:sz w:val="24"/>
          <w:szCs w:val="24"/>
          <w:vertAlign w:val="subscript"/>
          <w14:ligatures w14:val="standardContextual"/>
        </w:rPr>
        <w:t>1</w:t>
      </w:r>
      <w:r w:rsidRPr="004D4161">
        <w:rPr>
          <w:rFonts w:asciiTheme="minorEastAsia" w:eastAsiaTheme="minorEastAsia" w:hAnsiTheme="minorEastAsia" w:hint="eastAsia"/>
          <w:bCs/>
          <w:sz w:val="24"/>
          <w:szCs w:val="24"/>
          <w14:ligatures w14:val="standardContextual"/>
        </w:rPr>
        <w:t>为每日应计提的固定管理费</w:t>
      </w:r>
    </w:p>
    <w:p w14:paraId="13305ABA"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E为前一日的基金资产净值</w:t>
      </w:r>
    </w:p>
    <w:p w14:paraId="41155DEC"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固定管理费每日计提，逐日累计至每个月月末，按月支付。由基金托管人根据与基金管理人核对一致的财务数据，自动在次月初五</w:t>
      </w:r>
      <w:proofErr w:type="gramStart"/>
      <w:r w:rsidRPr="004D4161">
        <w:rPr>
          <w:rFonts w:asciiTheme="minorEastAsia" w:eastAsiaTheme="minorEastAsia" w:hAnsiTheme="minorEastAsia" w:hint="eastAsia"/>
          <w:bCs/>
          <w:sz w:val="24"/>
          <w:szCs w:val="24"/>
          <w14:ligatures w14:val="standardContextual"/>
        </w:rPr>
        <w:t>个</w:t>
      </w:r>
      <w:proofErr w:type="gramEnd"/>
      <w:r w:rsidRPr="004D4161">
        <w:rPr>
          <w:rFonts w:asciiTheme="minorEastAsia" w:eastAsiaTheme="minorEastAsia" w:hAnsiTheme="minorEastAsia" w:hint="eastAsia"/>
          <w:bCs/>
          <w:sz w:val="24"/>
          <w:szCs w:val="24"/>
          <w14:ligatures w14:val="standardContextual"/>
        </w:rPr>
        <w:t>工作日内、按照指定的账户路径进行资金支付，基金管理人无需再出具资金划拨指令。若遇法定节假日、休息日等，支付日期顺延。费用自动扣划后，基金管理人应进行核对，如发现数据不符，及时联系基金托管人协商解决。</w:t>
      </w:r>
    </w:p>
    <w:p w14:paraId="6BC10418" w14:textId="77777777" w:rsidR="007E009A" w:rsidRPr="004D4161" w:rsidRDefault="007E009A" w:rsidP="004D4161">
      <w:pPr>
        <w:spacing w:line="360" w:lineRule="auto"/>
        <w:ind w:firstLineChars="200" w:firstLine="480"/>
        <w:rPr>
          <w:rFonts w:ascii="宋体" w:hAnsi="宋体"/>
          <w:bCs/>
          <w:sz w:val="24"/>
          <w:szCs w:val="24"/>
          <w14:ligatures w14:val="standardContextual"/>
        </w:rPr>
      </w:pPr>
      <w:r w:rsidRPr="004D4161">
        <w:rPr>
          <w:rFonts w:asciiTheme="minorEastAsia" w:eastAsiaTheme="minorEastAsia" w:hAnsiTheme="minorEastAsia" w:hint="eastAsia"/>
          <w:bCs/>
          <w:sz w:val="24"/>
          <w:szCs w:val="24"/>
          <w14:ligatures w14:val="standardContextual"/>
        </w:rPr>
        <w:t>（2）或有管理费和超额管理费</w:t>
      </w:r>
    </w:p>
    <w:p w14:paraId="66C6F2FE"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或有管理费按前一日基金资产净值的0.60%年费率每日计提。或有管理费的计算方法如下：</w:t>
      </w:r>
    </w:p>
    <w:p w14:paraId="7964F83A"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H</w:t>
      </w:r>
      <w:r w:rsidRPr="004D4161">
        <w:rPr>
          <w:rFonts w:asciiTheme="minorEastAsia" w:eastAsiaTheme="minorEastAsia" w:hAnsiTheme="minorEastAsia" w:hint="eastAsia"/>
          <w:bCs/>
          <w:sz w:val="24"/>
          <w:szCs w:val="24"/>
          <w:vertAlign w:val="subscript"/>
          <w14:ligatures w14:val="standardContextual"/>
        </w:rPr>
        <w:t>2</w:t>
      </w:r>
      <w:r w:rsidRPr="004D4161">
        <w:rPr>
          <w:rFonts w:asciiTheme="minorEastAsia" w:eastAsiaTheme="minorEastAsia" w:hAnsiTheme="minorEastAsia" w:hint="eastAsia"/>
          <w:bCs/>
          <w:sz w:val="24"/>
          <w:szCs w:val="24"/>
          <w14:ligatures w14:val="standardContextual"/>
        </w:rPr>
        <w:t>＝E×</w:t>
      </w:r>
      <w:r w:rsidRPr="004D4161">
        <w:rPr>
          <w:rFonts w:asciiTheme="minorEastAsia" w:eastAsiaTheme="minorEastAsia" w:hAnsiTheme="minorEastAsia"/>
          <w:bCs/>
          <w:sz w:val="24"/>
          <w:szCs w:val="24"/>
          <w14:ligatures w14:val="standardContextual"/>
        </w:rPr>
        <w:t>0.6</w:t>
      </w:r>
      <w:r w:rsidRPr="004D4161">
        <w:rPr>
          <w:rFonts w:asciiTheme="minorEastAsia" w:eastAsiaTheme="minorEastAsia" w:hAnsiTheme="minorEastAsia" w:hint="eastAsia"/>
          <w:bCs/>
          <w:sz w:val="24"/>
          <w:szCs w:val="24"/>
          <w14:ligatures w14:val="standardContextual"/>
        </w:rPr>
        <w:t>0</w:t>
      </w:r>
      <w:r w:rsidRPr="004D4161">
        <w:rPr>
          <w:rFonts w:asciiTheme="minorEastAsia" w:eastAsiaTheme="minorEastAsia" w:hAnsiTheme="minorEastAsia"/>
          <w:bCs/>
          <w:sz w:val="24"/>
          <w:szCs w:val="24"/>
          <w14:ligatures w14:val="standardContextual"/>
        </w:rPr>
        <w:t>%</w:t>
      </w:r>
      <w:r w:rsidRPr="004D4161">
        <w:rPr>
          <w:rFonts w:asciiTheme="minorEastAsia" w:eastAsiaTheme="minorEastAsia" w:hAnsiTheme="minorEastAsia" w:hint="eastAsia"/>
          <w:bCs/>
          <w:sz w:val="24"/>
          <w:szCs w:val="24"/>
          <w14:ligatures w14:val="standardContextual"/>
        </w:rPr>
        <w:t>÷当年天数</w:t>
      </w:r>
    </w:p>
    <w:p w14:paraId="3193AFE0"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H</w:t>
      </w:r>
      <w:r w:rsidRPr="004D4161">
        <w:rPr>
          <w:rFonts w:asciiTheme="minorEastAsia" w:eastAsiaTheme="minorEastAsia" w:hAnsiTheme="minorEastAsia" w:hint="eastAsia"/>
          <w:bCs/>
          <w:sz w:val="24"/>
          <w:szCs w:val="24"/>
          <w:vertAlign w:val="subscript"/>
          <w14:ligatures w14:val="standardContextual"/>
        </w:rPr>
        <w:t>2</w:t>
      </w:r>
      <w:r w:rsidRPr="004D4161">
        <w:rPr>
          <w:rFonts w:asciiTheme="minorEastAsia" w:eastAsiaTheme="minorEastAsia" w:hAnsiTheme="minorEastAsia" w:hint="eastAsia"/>
          <w:bCs/>
          <w:sz w:val="24"/>
          <w:szCs w:val="24"/>
          <w14:ligatures w14:val="standardContextual"/>
        </w:rPr>
        <w:t>为每日应计提的或有管理费</w:t>
      </w:r>
    </w:p>
    <w:p w14:paraId="09CEDFF2"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E为前一日的基金资产净值</w:t>
      </w:r>
    </w:p>
    <w:p w14:paraId="607209E6"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投资者赎回、转出基金份额或基金合同终止的情形发生时，若该笔基金份额持有天数达到或超过365天，且该笔基金份额的持有收益率R符合下表“情形一”的收取情形，或有管理费为0，则该笔基金份额持有期内计提的或有管理费将全额随赎回款（或清算款）一并返还给投资者；在其他情形下，该笔基金份额持有期内计提的或有管理费应确认为应由管理人收取的管理费。</w:t>
      </w:r>
    </w:p>
    <w:p w14:paraId="11F2A53C"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本基金每日预估计算并记录每笔基金份额的超额管理费，基金超额管理费的预估计算方法如下：</w:t>
      </w:r>
    </w:p>
    <w:p w14:paraId="24B998C2"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H</w:t>
      </w:r>
      <w:r w:rsidRPr="004D4161">
        <w:rPr>
          <w:rFonts w:asciiTheme="minorEastAsia" w:eastAsiaTheme="minorEastAsia" w:hAnsiTheme="minorEastAsia" w:hint="eastAsia"/>
          <w:bCs/>
          <w:sz w:val="24"/>
          <w:szCs w:val="24"/>
          <w:vertAlign w:val="subscript"/>
          <w14:ligatures w14:val="standardContextual"/>
        </w:rPr>
        <w:t>3</w:t>
      </w:r>
      <w:r w:rsidRPr="004D4161">
        <w:rPr>
          <w:rFonts w:asciiTheme="minorEastAsia" w:eastAsiaTheme="minorEastAsia" w:hAnsiTheme="minorEastAsia" w:hint="eastAsia"/>
          <w:bCs/>
          <w:sz w:val="24"/>
          <w:szCs w:val="24"/>
          <w14:ligatures w14:val="standardContextual"/>
        </w:rPr>
        <w:t>＝E×0.30%÷当年天数</w:t>
      </w:r>
    </w:p>
    <w:p w14:paraId="7F261986"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lastRenderedPageBreak/>
        <w:t>H</w:t>
      </w:r>
      <w:r w:rsidRPr="004D4161">
        <w:rPr>
          <w:rFonts w:asciiTheme="minorEastAsia" w:eastAsiaTheme="minorEastAsia" w:hAnsiTheme="minorEastAsia" w:hint="eastAsia"/>
          <w:bCs/>
          <w:sz w:val="24"/>
          <w:szCs w:val="24"/>
          <w:vertAlign w:val="subscript"/>
          <w14:ligatures w14:val="standardContextual"/>
        </w:rPr>
        <w:t>3</w:t>
      </w:r>
      <w:r w:rsidRPr="004D4161">
        <w:rPr>
          <w:rFonts w:asciiTheme="minorEastAsia" w:eastAsiaTheme="minorEastAsia" w:hAnsiTheme="minorEastAsia" w:hint="eastAsia"/>
          <w:bCs/>
          <w:sz w:val="24"/>
          <w:szCs w:val="24"/>
          <w14:ligatures w14:val="standardContextual"/>
        </w:rPr>
        <w:t>为每日预估计算的基金超额管理费</w:t>
      </w:r>
    </w:p>
    <w:p w14:paraId="73AE1BB8"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E为前一日的基金资产净值</w:t>
      </w:r>
    </w:p>
    <w:p w14:paraId="796A4D5D"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每笔基金份额的超额管理费每日预估计算，但不从基金资产中实际计提，逐日累计。投资者赎回、转出基金份额或基金合同终止的情形发生时，当且仅当该笔基金份额持有天数达到或超过365天，且该笔基金份额</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（R）符合下表“情形三”的收取情形，将从该笔基金份额</w:t>
      </w:r>
      <w:bookmarkStart w:id="40" w:name="_GoBack"/>
      <w:bookmarkEnd w:id="40"/>
      <w:r w:rsidRPr="004D4161">
        <w:rPr>
          <w:rFonts w:asciiTheme="minorEastAsia" w:eastAsiaTheme="minorEastAsia" w:hAnsiTheme="minorEastAsia" w:hint="eastAsia"/>
          <w:bCs/>
          <w:sz w:val="24"/>
          <w:szCs w:val="24"/>
          <w14:ligatures w14:val="standardContextual"/>
        </w:rPr>
        <w:t>的赎回款（或清算款）中扣除0.30%年费率的超额管理费，并随已计提的或有管理费一同确认为应由管理人收取的管理费。</w:t>
      </w:r>
    </w:p>
    <w:p w14:paraId="7E26DBCC" w14:textId="77777777" w:rsidR="007E009A" w:rsidRPr="004D4161" w:rsidRDefault="007E009A" w:rsidP="004D4161">
      <w:pPr>
        <w:spacing w:line="360" w:lineRule="auto"/>
        <w:ind w:firstLineChars="200" w:firstLine="480"/>
        <w:rPr>
          <w:rFonts w:ascii="宋体" w:hAnsi="宋体"/>
          <w:bCs/>
          <w:sz w:val="24"/>
          <w:szCs w:val="24"/>
          <w14:ligatures w14:val="standardContextual"/>
        </w:rPr>
      </w:pPr>
      <w:r w:rsidRPr="004D4161">
        <w:rPr>
          <w:rFonts w:asciiTheme="minorEastAsia" w:eastAsiaTheme="minorEastAsia" w:hAnsiTheme="minorEastAsia" w:hint="eastAsia"/>
          <w:bCs/>
          <w:sz w:val="24"/>
          <w:szCs w:val="24"/>
          <w14:ligatures w14:val="standardContextual"/>
        </w:rPr>
        <w:t>当投资者赎回、转出基金份额或基金合同终止的情形发生时，本基金根据以下三种情形确认</w:t>
      </w:r>
      <w:proofErr w:type="gramStart"/>
      <w:r w:rsidRPr="004D4161">
        <w:rPr>
          <w:rFonts w:asciiTheme="minorEastAsia" w:eastAsiaTheme="minorEastAsia" w:hAnsiTheme="minorEastAsia" w:hint="eastAsia"/>
          <w:bCs/>
          <w:sz w:val="24"/>
          <w:szCs w:val="24"/>
          <w14:ligatures w14:val="standardContextual"/>
        </w:rPr>
        <w:t>应实际</w:t>
      </w:r>
      <w:proofErr w:type="gramEnd"/>
      <w:r w:rsidRPr="004D4161">
        <w:rPr>
          <w:rFonts w:asciiTheme="minorEastAsia" w:eastAsiaTheme="minorEastAsia" w:hAnsiTheme="minorEastAsia" w:hint="eastAsia"/>
          <w:bCs/>
          <w:sz w:val="24"/>
          <w:szCs w:val="24"/>
          <w14:ligatures w14:val="standardContextual"/>
        </w:rPr>
        <w:t>收取的或有管理费和超额管理费：</w:t>
      </w:r>
    </w:p>
    <w:tbl>
      <w:tblPr>
        <w:tblStyle w:val="130"/>
        <w:tblW w:w="7582" w:type="dxa"/>
        <w:jc w:val="center"/>
        <w:tblLook w:val="04A0" w:firstRow="1" w:lastRow="0" w:firstColumn="1" w:lastColumn="0" w:noHBand="0" w:noVBand="1"/>
      </w:tblPr>
      <w:tblGrid>
        <w:gridCol w:w="1247"/>
        <w:gridCol w:w="2933"/>
        <w:gridCol w:w="1701"/>
        <w:gridCol w:w="1701"/>
      </w:tblGrid>
      <w:tr w:rsidR="007E009A" w:rsidRPr="004D4161" w14:paraId="613B7DC1" w14:textId="77777777" w:rsidTr="002A3B80">
        <w:trPr>
          <w:trHeight w:val="510"/>
          <w:jc w:val="center"/>
        </w:trPr>
        <w:tc>
          <w:tcPr>
            <w:tcW w:w="1247" w:type="dxa"/>
            <w:vAlign w:val="center"/>
          </w:tcPr>
          <w:p w14:paraId="33CB1A6B" w14:textId="77777777" w:rsidR="007E009A" w:rsidRPr="004D4161" w:rsidRDefault="007E009A" w:rsidP="00C9158D">
            <w:pPr>
              <w:spacing w:line="360" w:lineRule="auto"/>
              <w:jc w:val="center"/>
              <w:rPr>
                <w:rFonts w:ascii="宋体" w:hAnsi="宋体"/>
                <w:b/>
                <w:bCs/>
                <w:kern w:val="0"/>
                <w:sz w:val="24"/>
                <w:szCs w:val="24"/>
              </w:rPr>
            </w:pPr>
            <w:bookmarkStart w:id="41" w:name="_Hlk195865040"/>
            <w:r w:rsidRPr="004D4161">
              <w:rPr>
                <w:rFonts w:ascii="宋体" w:hAnsi="宋体" w:hint="eastAsia"/>
                <w:b/>
                <w:bCs/>
                <w:kern w:val="0"/>
                <w:sz w:val="24"/>
                <w:szCs w:val="24"/>
              </w:rPr>
              <w:t>收取情形</w:t>
            </w:r>
          </w:p>
        </w:tc>
        <w:tc>
          <w:tcPr>
            <w:tcW w:w="2933" w:type="dxa"/>
            <w:vAlign w:val="center"/>
          </w:tcPr>
          <w:p w14:paraId="11C157B6" w14:textId="77777777" w:rsidR="007E009A" w:rsidRPr="004D4161" w:rsidRDefault="007E009A" w:rsidP="00C9158D">
            <w:pPr>
              <w:spacing w:line="360" w:lineRule="auto"/>
              <w:jc w:val="center"/>
              <w:rPr>
                <w:rFonts w:ascii="宋体" w:hAnsi="宋体"/>
                <w:b/>
                <w:bCs/>
                <w:kern w:val="0"/>
                <w:sz w:val="24"/>
                <w:szCs w:val="24"/>
              </w:rPr>
            </w:pPr>
            <w:proofErr w:type="gramStart"/>
            <w:r w:rsidRPr="004D4161">
              <w:rPr>
                <w:rFonts w:ascii="宋体" w:hAnsi="宋体" w:hint="eastAsia"/>
                <w:b/>
                <w:bCs/>
                <w:kern w:val="0"/>
                <w:sz w:val="24"/>
                <w:szCs w:val="24"/>
              </w:rPr>
              <w:t>年化收益率</w:t>
            </w:r>
            <w:proofErr w:type="gramEnd"/>
            <w:r w:rsidRPr="004D4161">
              <w:rPr>
                <w:rFonts w:ascii="宋体" w:hAnsi="宋体" w:hint="eastAsia"/>
                <w:b/>
                <w:bCs/>
                <w:kern w:val="0"/>
                <w:sz w:val="24"/>
                <w:szCs w:val="24"/>
              </w:rPr>
              <w:t>（</w:t>
            </w:r>
            <w:r w:rsidRPr="004D4161">
              <w:rPr>
                <w:rFonts w:ascii="宋体" w:hAnsi="宋体"/>
                <w:b/>
                <w:bCs/>
                <w:kern w:val="0"/>
                <w:sz w:val="24"/>
                <w:szCs w:val="24"/>
              </w:rPr>
              <w:t>R</w:t>
            </w:r>
            <w:r w:rsidRPr="004D4161">
              <w:rPr>
                <w:rFonts w:ascii="宋体" w:hAnsi="宋体" w:hint="eastAsia"/>
                <w:b/>
                <w:bCs/>
                <w:kern w:val="0"/>
                <w:sz w:val="24"/>
                <w:szCs w:val="24"/>
              </w:rPr>
              <w:t>）</w:t>
            </w:r>
          </w:p>
        </w:tc>
        <w:tc>
          <w:tcPr>
            <w:tcW w:w="1701" w:type="dxa"/>
            <w:vAlign w:val="center"/>
          </w:tcPr>
          <w:p w14:paraId="414E969E" w14:textId="77777777" w:rsidR="007E009A" w:rsidRPr="004D4161" w:rsidRDefault="007E009A" w:rsidP="00C9158D">
            <w:pPr>
              <w:spacing w:line="360" w:lineRule="auto"/>
              <w:jc w:val="center"/>
              <w:rPr>
                <w:rFonts w:ascii="宋体" w:hAnsi="宋体"/>
                <w:b/>
                <w:bCs/>
                <w:kern w:val="0"/>
                <w:sz w:val="24"/>
                <w:szCs w:val="24"/>
              </w:rPr>
            </w:pPr>
            <w:r w:rsidRPr="004D4161">
              <w:rPr>
                <w:rFonts w:ascii="宋体" w:hAnsi="宋体" w:hint="eastAsia"/>
                <w:b/>
                <w:bCs/>
                <w:kern w:val="0"/>
                <w:sz w:val="24"/>
                <w:szCs w:val="24"/>
              </w:rPr>
              <w:t>或有管理费</w:t>
            </w:r>
          </w:p>
          <w:p w14:paraId="7EF4F965" w14:textId="77777777" w:rsidR="007E009A" w:rsidRPr="004D4161" w:rsidRDefault="007E009A" w:rsidP="00C9158D">
            <w:pPr>
              <w:spacing w:line="360" w:lineRule="auto"/>
              <w:jc w:val="center"/>
              <w:rPr>
                <w:rFonts w:ascii="宋体" w:hAnsi="宋体"/>
                <w:b/>
                <w:bCs/>
                <w:kern w:val="0"/>
                <w:sz w:val="24"/>
                <w:szCs w:val="24"/>
              </w:rPr>
            </w:pPr>
            <w:r w:rsidRPr="004D4161">
              <w:rPr>
                <w:rFonts w:ascii="宋体" w:hAnsi="宋体" w:hint="eastAsia"/>
                <w:b/>
                <w:bCs/>
                <w:kern w:val="0"/>
                <w:sz w:val="24"/>
                <w:szCs w:val="24"/>
              </w:rPr>
              <w:t>（年费率）</w:t>
            </w:r>
          </w:p>
        </w:tc>
        <w:tc>
          <w:tcPr>
            <w:tcW w:w="1701" w:type="dxa"/>
            <w:vAlign w:val="center"/>
          </w:tcPr>
          <w:p w14:paraId="17109B45" w14:textId="77777777" w:rsidR="007E009A" w:rsidRPr="004D4161" w:rsidRDefault="007E009A" w:rsidP="00C9158D">
            <w:pPr>
              <w:spacing w:line="360" w:lineRule="auto"/>
              <w:jc w:val="center"/>
              <w:rPr>
                <w:rFonts w:ascii="宋体" w:hAnsi="宋体"/>
                <w:b/>
                <w:bCs/>
                <w:kern w:val="0"/>
                <w:sz w:val="24"/>
                <w:szCs w:val="24"/>
              </w:rPr>
            </w:pPr>
            <w:r w:rsidRPr="004D4161">
              <w:rPr>
                <w:rFonts w:ascii="宋体" w:hAnsi="宋体" w:hint="eastAsia"/>
                <w:b/>
                <w:bCs/>
                <w:kern w:val="0"/>
                <w:sz w:val="24"/>
                <w:szCs w:val="24"/>
              </w:rPr>
              <w:t>超额管理费</w:t>
            </w:r>
          </w:p>
          <w:p w14:paraId="7321580A" w14:textId="77777777" w:rsidR="007E009A" w:rsidRPr="004D4161" w:rsidRDefault="007E009A" w:rsidP="00C9158D">
            <w:pPr>
              <w:spacing w:line="360" w:lineRule="auto"/>
              <w:jc w:val="center"/>
              <w:rPr>
                <w:rFonts w:ascii="宋体" w:hAnsi="宋体"/>
                <w:b/>
                <w:bCs/>
                <w:kern w:val="0"/>
                <w:sz w:val="24"/>
                <w:szCs w:val="24"/>
              </w:rPr>
            </w:pPr>
            <w:r w:rsidRPr="004D4161">
              <w:rPr>
                <w:rFonts w:ascii="宋体" w:hAnsi="宋体" w:hint="eastAsia"/>
                <w:b/>
                <w:bCs/>
                <w:kern w:val="0"/>
                <w:sz w:val="24"/>
                <w:szCs w:val="24"/>
              </w:rPr>
              <w:t>（年费率）</w:t>
            </w:r>
          </w:p>
        </w:tc>
      </w:tr>
      <w:tr w:rsidR="007E009A" w:rsidRPr="004D4161" w14:paraId="3BAF6278" w14:textId="77777777" w:rsidTr="002A3B80">
        <w:trPr>
          <w:trHeight w:val="510"/>
          <w:jc w:val="center"/>
        </w:trPr>
        <w:tc>
          <w:tcPr>
            <w:tcW w:w="1247" w:type="dxa"/>
            <w:vAlign w:val="center"/>
          </w:tcPr>
          <w:p w14:paraId="42543459"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bCs/>
                <w:kern w:val="0"/>
                <w:sz w:val="24"/>
                <w:szCs w:val="24"/>
              </w:rPr>
              <w:t>情形</w:t>
            </w:r>
            <w:proofErr w:type="gramStart"/>
            <w:r w:rsidRPr="004D4161">
              <w:rPr>
                <w:rFonts w:ascii="宋体" w:hAnsi="宋体" w:hint="eastAsia"/>
                <w:kern w:val="0"/>
                <w:sz w:val="24"/>
                <w:szCs w:val="24"/>
              </w:rPr>
              <w:t>一</w:t>
            </w:r>
            <w:proofErr w:type="gramEnd"/>
          </w:p>
        </w:tc>
        <w:tc>
          <w:tcPr>
            <w:tcW w:w="2933" w:type="dxa"/>
            <w:vAlign w:val="center"/>
          </w:tcPr>
          <w:p w14:paraId="33690F01" w14:textId="77777777" w:rsidR="007E009A" w:rsidRPr="004D4161" w:rsidRDefault="007E009A" w:rsidP="00C9158D">
            <w:pPr>
              <w:spacing w:line="360" w:lineRule="auto"/>
              <w:jc w:val="center"/>
              <w:rPr>
                <w:rFonts w:ascii="宋体" w:hAnsi="宋体"/>
                <w:i/>
                <w:kern w:val="0"/>
                <w:sz w:val="24"/>
                <w:szCs w:val="24"/>
              </w:rPr>
            </w:pPr>
            <w:r w:rsidRPr="004D4161">
              <w:rPr>
                <w:rFonts w:ascii="宋体" w:hAnsi="宋体"/>
                <w:kern w:val="0"/>
                <w:sz w:val="24"/>
                <w:szCs w:val="24"/>
              </w:rPr>
              <w:t>R</w:t>
            </w:r>
            <w:r w:rsidRPr="004D4161">
              <w:rPr>
                <w:rFonts w:ascii="宋体" w:hAnsi="宋体" w:hint="eastAsia"/>
                <w:kern w:val="0"/>
                <w:sz w:val="24"/>
                <w:szCs w:val="24"/>
              </w:rPr>
              <w:t>≤</w:t>
            </w:r>
            <w:r w:rsidRPr="004D4161">
              <w:rPr>
                <w:rFonts w:ascii="宋体" w:hAnsi="宋体"/>
                <w:kern w:val="0"/>
                <w:sz w:val="24"/>
                <w:szCs w:val="24"/>
              </w:rPr>
              <w:t>R</w:t>
            </w:r>
            <w:r w:rsidRPr="004D4161">
              <w:rPr>
                <w:rFonts w:ascii="宋体" w:hAnsi="宋体"/>
                <w:kern w:val="0"/>
                <w:sz w:val="24"/>
                <w:szCs w:val="24"/>
                <w:vertAlign w:val="subscript"/>
              </w:rPr>
              <w:t>b</w:t>
            </w:r>
            <w:r w:rsidRPr="004D4161">
              <w:rPr>
                <w:rFonts w:ascii="宋体" w:hAnsi="宋体" w:hint="eastAsia"/>
                <w:kern w:val="0"/>
                <w:sz w:val="24"/>
                <w:szCs w:val="24"/>
              </w:rPr>
              <w:t>-3%</w:t>
            </w:r>
          </w:p>
        </w:tc>
        <w:tc>
          <w:tcPr>
            <w:tcW w:w="1701" w:type="dxa"/>
            <w:vAlign w:val="center"/>
          </w:tcPr>
          <w:p w14:paraId="60715694"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w:t>
            </w:r>
          </w:p>
        </w:tc>
        <w:tc>
          <w:tcPr>
            <w:tcW w:w="1701" w:type="dxa"/>
            <w:vAlign w:val="center"/>
          </w:tcPr>
          <w:p w14:paraId="771354F6"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w:t>
            </w:r>
          </w:p>
        </w:tc>
      </w:tr>
      <w:tr w:rsidR="007E009A" w:rsidRPr="004D4161" w14:paraId="390B5B49" w14:textId="77777777" w:rsidTr="002A3B80">
        <w:trPr>
          <w:trHeight w:val="510"/>
          <w:jc w:val="center"/>
        </w:trPr>
        <w:tc>
          <w:tcPr>
            <w:tcW w:w="1247" w:type="dxa"/>
            <w:vAlign w:val="center"/>
          </w:tcPr>
          <w:p w14:paraId="52616E3C"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bCs/>
                <w:kern w:val="0"/>
                <w:sz w:val="24"/>
                <w:szCs w:val="24"/>
              </w:rPr>
              <w:t>情形</w:t>
            </w:r>
            <w:r w:rsidRPr="004D4161">
              <w:rPr>
                <w:rFonts w:ascii="宋体" w:hAnsi="宋体" w:hint="eastAsia"/>
                <w:kern w:val="0"/>
                <w:sz w:val="24"/>
                <w:szCs w:val="24"/>
              </w:rPr>
              <w:t>二</w:t>
            </w:r>
          </w:p>
        </w:tc>
        <w:tc>
          <w:tcPr>
            <w:tcW w:w="2933" w:type="dxa"/>
            <w:vAlign w:val="center"/>
          </w:tcPr>
          <w:p w14:paraId="7ECEC910"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bCs/>
                <w:kern w:val="0"/>
                <w:sz w:val="24"/>
                <w:szCs w:val="24"/>
              </w:rPr>
              <w:t>其他情形</w:t>
            </w:r>
          </w:p>
        </w:tc>
        <w:tc>
          <w:tcPr>
            <w:tcW w:w="1701" w:type="dxa"/>
            <w:vAlign w:val="center"/>
          </w:tcPr>
          <w:p w14:paraId="5E045FC6"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0.60%</w:t>
            </w:r>
          </w:p>
        </w:tc>
        <w:tc>
          <w:tcPr>
            <w:tcW w:w="1701" w:type="dxa"/>
            <w:vAlign w:val="center"/>
          </w:tcPr>
          <w:p w14:paraId="68DB1D99"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w:t>
            </w:r>
          </w:p>
        </w:tc>
      </w:tr>
      <w:tr w:rsidR="007E009A" w:rsidRPr="004D4161" w14:paraId="13389E6D" w14:textId="77777777" w:rsidTr="002A3B80">
        <w:trPr>
          <w:trHeight w:val="510"/>
          <w:jc w:val="center"/>
        </w:trPr>
        <w:tc>
          <w:tcPr>
            <w:tcW w:w="1247" w:type="dxa"/>
            <w:vAlign w:val="center"/>
          </w:tcPr>
          <w:p w14:paraId="03B9DE28"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情形三</w:t>
            </w:r>
          </w:p>
        </w:tc>
        <w:tc>
          <w:tcPr>
            <w:tcW w:w="2933" w:type="dxa"/>
            <w:vAlign w:val="center"/>
          </w:tcPr>
          <w:p w14:paraId="0C8C67D2" w14:textId="77777777" w:rsidR="007E009A" w:rsidRPr="004D4161" w:rsidRDefault="007E009A" w:rsidP="00C9158D">
            <w:pPr>
              <w:spacing w:line="360" w:lineRule="auto"/>
              <w:jc w:val="center"/>
              <w:rPr>
                <w:rFonts w:ascii="宋体" w:hAnsi="宋体"/>
                <w:b/>
                <w:bCs/>
                <w:kern w:val="0"/>
                <w:sz w:val="24"/>
                <w:szCs w:val="24"/>
              </w:rPr>
            </w:pPr>
            <w:r w:rsidRPr="004D4161">
              <w:rPr>
                <w:rFonts w:ascii="宋体" w:hAnsi="宋体"/>
                <w:bCs/>
                <w:sz w:val="24"/>
                <w:szCs w:val="24"/>
              </w:rPr>
              <w:t>R</w:t>
            </w:r>
            <w:r w:rsidRPr="004D4161">
              <w:rPr>
                <w:rFonts w:ascii="宋体" w:hAnsi="宋体" w:hint="eastAsia"/>
                <w:bCs/>
                <w:sz w:val="24"/>
                <w:szCs w:val="24"/>
              </w:rPr>
              <w:t>＞</w:t>
            </w:r>
            <w:r w:rsidRPr="004D4161">
              <w:rPr>
                <w:rFonts w:ascii="宋体" w:hAnsi="宋体"/>
                <w:bCs/>
                <w:sz w:val="24"/>
                <w:szCs w:val="24"/>
              </w:rPr>
              <w:t>R</w:t>
            </w:r>
            <w:r w:rsidRPr="004D4161">
              <w:rPr>
                <w:rFonts w:ascii="宋体" w:hAnsi="宋体"/>
                <w:spacing w:val="-2"/>
                <w:sz w:val="24"/>
                <w:szCs w:val="24"/>
                <w:vertAlign w:val="subscript"/>
              </w:rPr>
              <w:t>b</w:t>
            </w:r>
            <w:r w:rsidRPr="004D4161">
              <w:rPr>
                <w:rFonts w:ascii="宋体" w:hAnsi="宋体"/>
                <w:bCs/>
                <w:sz w:val="24"/>
                <w:szCs w:val="24"/>
              </w:rPr>
              <w:t>+6%，R</w:t>
            </w:r>
            <w:r w:rsidRPr="004D4161">
              <w:rPr>
                <w:rFonts w:ascii="宋体" w:hAnsi="宋体" w:hint="eastAsia"/>
                <w:bCs/>
                <w:sz w:val="24"/>
                <w:szCs w:val="24"/>
              </w:rPr>
              <w:t>＞</w:t>
            </w:r>
            <w:r w:rsidRPr="004D4161">
              <w:rPr>
                <w:rFonts w:ascii="宋体" w:hAnsi="宋体"/>
                <w:bCs/>
                <w:sz w:val="24"/>
                <w:szCs w:val="24"/>
              </w:rPr>
              <w:t>0</w:t>
            </w:r>
          </w:p>
        </w:tc>
        <w:tc>
          <w:tcPr>
            <w:tcW w:w="1701" w:type="dxa"/>
            <w:vAlign w:val="center"/>
          </w:tcPr>
          <w:p w14:paraId="01779B1D"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0.60%</w:t>
            </w:r>
          </w:p>
        </w:tc>
        <w:tc>
          <w:tcPr>
            <w:tcW w:w="1701" w:type="dxa"/>
            <w:vAlign w:val="center"/>
          </w:tcPr>
          <w:p w14:paraId="6486675F" w14:textId="77777777" w:rsidR="007E009A" w:rsidRPr="004D4161" w:rsidRDefault="007E009A" w:rsidP="00C9158D">
            <w:pPr>
              <w:spacing w:line="360" w:lineRule="auto"/>
              <w:jc w:val="center"/>
              <w:rPr>
                <w:rFonts w:ascii="宋体" w:hAnsi="宋体"/>
                <w:kern w:val="0"/>
                <w:sz w:val="24"/>
                <w:szCs w:val="24"/>
              </w:rPr>
            </w:pPr>
            <w:r w:rsidRPr="004D4161">
              <w:rPr>
                <w:rFonts w:ascii="宋体" w:hAnsi="宋体" w:hint="eastAsia"/>
                <w:kern w:val="0"/>
                <w:sz w:val="24"/>
                <w:szCs w:val="24"/>
              </w:rPr>
              <w:t>0.30%</w:t>
            </w:r>
          </w:p>
        </w:tc>
      </w:tr>
    </w:tbl>
    <w:bookmarkEnd w:id="41"/>
    <w:p w14:paraId="7E2284A6"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对于“情形三”，</w:t>
      </w:r>
      <w:proofErr w:type="gramStart"/>
      <w:r w:rsidRPr="004D4161">
        <w:rPr>
          <w:rFonts w:asciiTheme="minorEastAsia" w:eastAsiaTheme="minorEastAsia" w:hAnsiTheme="minorEastAsia" w:hint="eastAsia"/>
          <w:bCs/>
          <w:sz w:val="24"/>
          <w:szCs w:val="24"/>
          <w14:ligatures w14:val="standardContextual"/>
        </w:rPr>
        <w:t>若拟扣除</w:t>
      </w:r>
      <w:proofErr w:type="gramEnd"/>
      <w:r w:rsidRPr="004D4161">
        <w:rPr>
          <w:rFonts w:asciiTheme="minorEastAsia" w:eastAsiaTheme="minorEastAsia" w:hAnsiTheme="minorEastAsia" w:hint="eastAsia"/>
          <w:bCs/>
          <w:sz w:val="24"/>
          <w:szCs w:val="24"/>
          <w14:ligatures w14:val="standardContextual"/>
        </w:rPr>
        <w:t>超额管理费后</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小于等于</w:t>
      </w:r>
      <w:r w:rsidRPr="004D4161">
        <w:rPr>
          <w:rFonts w:asciiTheme="minorEastAsia" w:eastAsiaTheme="minorEastAsia" w:hAnsiTheme="minorEastAsia"/>
          <w:bCs/>
          <w:sz w:val="24"/>
          <w:szCs w:val="24"/>
          <w14:ligatures w14:val="standardContextual"/>
        </w:rPr>
        <w:t>Rb+6%</w:t>
      </w:r>
      <w:r w:rsidRPr="004D4161">
        <w:rPr>
          <w:rFonts w:asciiTheme="minorEastAsia" w:eastAsiaTheme="minorEastAsia" w:hAnsiTheme="minorEastAsia" w:hint="eastAsia"/>
          <w:bCs/>
          <w:sz w:val="24"/>
          <w:szCs w:val="24"/>
          <w14:ligatures w14:val="standardContextual"/>
        </w:rPr>
        <w:t>，或小于等于0时，仍按1.20%年费率收取该笔基金份额的管理费，以使得该笔基金份额在扣除超额管理费后</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仍需满足本基金收取超额管理费的标准。</w:t>
      </w:r>
    </w:p>
    <w:p w14:paraId="0D47D855" w14:textId="77777777" w:rsidR="007E009A" w:rsidRDefault="007E009A" w:rsidP="004D4161">
      <w:pPr>
        <w:spacing w:line="360" w:lineRule="auto"/>
        <w:ind w:firstLineChars="200" w:firstLine="480"/>
        <w:rPr>
          <w:bCs/>
          <w:sz w:val="24"/>
          <w14:ligatures w14:val="standardContextual"/>
        </w:rPr>
      </w:pPr>
      <w:r w:rsidRPr="004D4161">
        <w:rPr>
          <w:rFonts w:asciiTheme="minorEastAsia" w:eastAsiaTheme="minorEastAsia" w:hAnsiTheme="minorEastAsia" w:hint="eastAsia"/>
          <w:bCs/>
          <w:sz w:val="24"/>
          <w:szCs w:val="24"/>
          <w14:ligatures w14:val="standardContextual"/>
        </w:rPr>
        <w:t>每笔基金份额</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w:t>
      </w:r>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hint="eastAsia"/>
          <w:bCs/>
          <w:sz w:val="24"/>
          <w:szCs w:val="24"/>
          <w14:ligatures w14:val="standardContextual"/>
        </w:rPr>
        <w:t>）计算方法如下：</w:t>
      </w:r>
    </w:p>
    <w:p w14:paraId="1842EA75" w14:textId="77777777" w:rsidR="007E009A" w:rsidRDefault="007E009A" w:rsidP="007E009A">
      <w:pPr>
        <w:spacing w:line="300" w:lineRule="auto"/>
        <w:ind w:firstLine="480"/>
        <w:rPr>
          <w:rFonts w:ascii="仿宋" w:eastAsia="仿宋" w:hAnsi="仿宋" w:cs="Arial"/>
          <w:iCs/>
          <w:sz w:val="24"/>
          <w14:ligatures w14:val="standardContextual"/>
        </w:rPr>
      </w:pPr>
      <w:bookmarkStart w:id="42" w:name="_Hlk195865107"/>
      <m:oMathPara>
        <m:oMath>
          <m:r>
            <m:rPr>
              <m:sty m:val="p"/>
            </m:rPr>
            <w:rPr>
              <w:rFonts w:ascii="Cambria Math" w:eastAsia="仿宋" w:hAnsi="Cambria Math" w:cs="TimesNewRomanPSMT"/>
              <w:sz w:val="24"/>
              <w14:ligatures w14:val="standardContextual"/>
            </w:rPr>
            <m:t>R=</m:t>
          </m:r>
          <m:f>
            <m:fPr>
              <m:ctrlPr>
                <w:rPr>
                  <w:rFonts w:ascii="Cambria Math" w:eastAsia="仿宋" w:hAnsi="Cambria Math" w:cs="TimesNewRomanPSMT"/>
                  <w:sz w:val="24"/>
                  <w14:ligatures w14:val="standardContextual"/>
                </w:rPr>
              </m:ctrlPr>
            </m:fPr>
            <m:num>
              <m:r>
                <w:rPr>
                  <w:rFonts w:ascii="Cambria Math" w:eastAsia="仿宋" w:hAnsi="Cambria Math" w:cs="TimesNewRomanPSMT"/>
                  <w:sz w:val="24"/>
                  <w14:ligatures w14:val="standardContextual"/>
                </w:rPr>
                <m:t>A-B</m:t>
              </m:r>
            </m:num>
            <m:den>
              <m:r>
                <w:rPr>
                  <w:rFonts w:ascii="Cambria Math" w:eastAsia="仿宋" w:hAnsi="Cambria Math" w:cs="TimesNewRomanPSMT"/>
                  <w:sz w:val="24"/>
                  <w14:ligatures w14:val="standardContextual"/>
                </w:rPr>
                <m:t>C</m:t>
              </m:r>
            </m:den>
          </m:f>
          <m:r>
            <w:rPr>
              <w:rFonts w:ascii="Cambria Math" w:eastAsia="仿宋" w:hAnsi="Cambria Math" w:cs="TimesNewRomanPSMT"/>
              <w:sz w:val="24"/>
              <w14:ligatures w14:val="standardContextual"/>
            </w:rPr>
            <m:t>×</m:t>
          </m:r>
          <m:f>
            <m:fPr>
              <m:ctrlPr>
                <w:rPr>
                  <w:rFonts w:ascii="Cambria Math" w:eastAsia="仿宋" w:hAnsi="Cambria Math" w:cs="TimesNewRomanPSMT"/>
                  <w:i/>
                  <w:sz w:val="24"/>
                  <w14:ligatures w14:val="standardContextual"/>
                </w:rPr>
              </m:ctrlPr>
            </m:fPr>
            <m:num>
              <m:r>
                <w:rPr>
                  <w:rFonts w:ascii="Cambria Math" w:eastAsia="仿宋" w:hAnsi="Cambria Math" w:cs="TimesNewRomanPSMT"/>
                  <w:sz w:val="24"/>
                  <w14:ligatures w14:val="standardContextual"/>
                </w:rPr>
                <m:t>365</m:t>
              </m:r>
            </m:num>
            <m:den>
              <m:r>
                <w:rPr>
                  <w:rFonts w:ascii="Cambria Math" w:eastAsia="仿宋" w:hAnsi="Cambria Math" w:cs="TimesNewRomanPSMT"/>
                  <w:sz w:val="24"/>
                  <w14:ligatures w14:val="standardContextual"/>
                </w:rPr>
                <m:t>D</m:t>
              </m:r>
            </m:den>
          </m:f>
          <m:r>
            <w:rPr>
              <w:rFonts w:ascii="Cambria Math" w:eastAsia="仿宋" w:hAnsi="Cambria Math" w:cs="TimesNewRomanPSMT"/>
              <w:sz w:val="24"/>
              <w14:ligatures w14:val="standardContextual"/>
            </w:rPr>
            <m:t>×100%</m:t>
          </m:r>
        </m:oMath>
      </m:oMathPara>
    </w:p>
    <w:bookmarkEnd w:id="42"/>
    <w:p w14:paraId="5A29391C"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拟扣除超额管理费后</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（R*）的计算方法如下：</w:t>
      </w:r>
    </w:p>
    <w:p w14:paraId="7A80C042" w14:textId="77777777" w:rsidR="007E009A" w:rsidRDefault="007E009A" w:rsidP="007E009A">
      <w:pPr>
        <w:spacing w:line="360" w:lineRule="auto"/>
        <w:ind w:firstLineChars="200" w:firstLine="480"/>
        <w:jc w:val="center"/>
        <w:rPr>
          <w:bCs/>
          <w:sz w:val="24"/>
          <w14:ligatures w14:val="standardContextual"/>
        </w:rPr>
      </w:pPr>
      <w:bookmarkStart w:id="43" w:name="_Hlk196342196"/>
      <m:oMathPara>
        <m:oMath>
          <m:r>
            <m:rPr>
              <m:sty m:val="p"/>
            </m:rPr>
            <w:rPr>
              <w:rFonts w:ascii="Cambria Math" w:hAnsi="Cambria Math"/>
              <w:sz w:val="24"/>
              <w14:ligatures w14:val="standardContextual"/>
            </w:rPr>
            <m:t>R</m:t>
          </m:r>
          <m:r>
            <w:rPr>
              <w:rFonts w:ascii="Cambria Math" w:hAnsi="Cambria Math"/>
              <w:sz w:val="24"/>
              <w14:ligatures w14:val="standardContextual"/>
            </w:rPr>
            <m:t>*=</m:t>
          </m:r>
          <m:f>
            <m:fPr>
              <m:ctrlPr>
                <w:rPr>
                  <w:rFonts w:ascii="Cambria Math" w:hAnsi="Cambria Math"/>
                  <w:bCs/>
                  <w:i/>
                  <w:sz w:val="24"/>
                  <w14:ligatures w14:val="standardContextual"/>
                </w:rPr>
              </m:ctrlPr>
            </m:fPr>
            <m:num>
              <m:r>
                <w:rPr>
                  <w:rFonts w:ascii="Cambria Math" w:hAnsi="Cambria Math"/>
                  <w:sz w:val="24"/>
                  <w14:ligatures w14:val="standardContextual"/>
                </w:rPr>
                <m:t>F×</m:t>
              </m:r>
              <m:d>
                <m:dPr>
                  <m:ctrlPr>
                    <w:rPr>
                      <w:rFonts w:ascii="Cambria Math" w:hAnsi="Cambria Math"/>
                      <w:bCs/>
                      <w:i/>
                      <w:sz w:val="24"/>
                      <w14:ligatures w14:val="standardContextual"/>
                    </w:rPr>
                  </m:ctrlPr>
                </m:dPr>
                <m:e>
                  <m:r>
                    <w:rPr>
                      <w:rFonts w:ascii="Cambria Math" w:hAnsi="Cambria Math"/>
                      <w:sz w:val="24"/>
                      <w14:ligatures w14:val="standardContextual"/>
                    </w:rPr>
                    <m:t>A-B</m:t>
                  </m:r>
                </m:e>
              </m:d>
              <m:r>
                <w:rPr>
                  <w:rFonts w:ascii="Cambria Math" w:hAnsi="Cambria Math"/>
                  <w:sz w:val="24"/>
                  <w14:ligatures w14:val="standardContextual"/>
                </w:rPr>
                <m:t>-</m:t>
              </m:r>
              <m:sSub>
                <m:sSubPr>
                  <m:ctrlPr>
                    <w:rPr>
                      <w:rFonts w:ascii="Cambria Math" w:hAnsi="Cambria Math"/>
                      <w:bCs/>
                      <w:i/>
                      <w:sz w:val="24"/>
                      <w14:ligatures w14:val="standardContextual"/>
                    </w:rPr>
                  </m:ctrlPr>
                </m:sSubPr>
                <m:e>
                  <m:r>
                    <w:rPr>
                      <w:rFonts w:ascii="Cambria Math" w:hAnsi="Cambria Math"/>
                      <w:sz w:val="24"/>
                      <w14:ligatures w14:val="standardContextual"/>
                    </w:rPr>
                    <m:t>M</m:t>
                  </m:r>
                </m:e>
                <m:sub>
                  <m:r>
                    <w:rPr>
                      <w:rFonts w:ascii="Cambria Math" w:hAnsi="Cambria Math"/>
                      <w:sz w:val="24"/>
                      <w14:ligatures w14:val="standardContextual"/>
                    </w:rPr>
                    <m:t>C</m:t>
                  </m:r>
                </m:sub>
              </m:sSub>
            </m:num>
            <m:den>
              <m:r>
                <w:rPr>
                  <w:rFonts w:ascii="Cambria Math" w:hAnsi="Cambria Math"/>
                  <w:sz w:val="24"/>
                  <w14:ligatures w14:val="standardContextual"/>
                </w:rPr>
                <m:t>F×C</m:t>
              </m:r>
            </m:den>
          </m:f>
          <m:r>
            <w:rPr>
              <w:rFonts w:ascii="Cambria Math" w:hAnsi="Cambria Math"/>
              <w:sz w:val="24"/>
              <w14:ligatures w14:val="standardContextual"/>
            </w:rPr>
            <m:t>×</m:t>
          </m:r>
          <m:f>
            <m:fPr>
              <m:ctrlPr>
                <w:rPr>
                  <w:rFonts w:ascii="Cambria Math" w:hAnsi="Cambria Math"/>
                  <w:bCs/>
                  <w:i/>
                  <w:sz w:val="24"/>
                  <w14:ligatures w14:val="standardContextual"/>
                </w:rPr>
              </m:ctrlPr>
            </m:fPr>
            <m:num>
              <m:r>
                <w:rPr>
                  <w:rFonts w:ascii="Cambria Math" w:hAnsi="Cambria Math"/>
                  <w:sz w:val="24"/>
                  <w14:ligatures w14:val="standardContextual"/>
                </w:rPr>
                <m:t>365</m:t>
              </m:r>
            </m:num>
            <m:den>
              <m:r>
                <w:rPr>
                  <w:rFonts w:ascii="Cambria Math" w:hAnsi="Cambria Math"/>
                  <w:sz w:val="24"/>
                  <w14:ligatures w14:val="standardContextual"/>
                </w:rPr>
                <m:t>D</m:t>
              </m:r>
            </m:den>
          </m:f>
          <m:r>
            <w:rPr>
              <w:rFonts w:ascii="Cambria Math" w:eastAsia="仿宋" w:hAnsi="Cambria Math" w:cs="TimesNewRomanPSMT"/>
              <w:sz w:val="24"/>
              <w14:ligatures w14:val="standardContextual"/>
            </w:rPr>
            <m:t>×100%</m:t>
          </m:r>
        </m:oMath>
      </m:oMathPara>
    </w:p>
    <w:bookmarkEnd w:id="43"/>
    <w:p w14:paraId="385CA30E"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hint="eastAsia"/>
          <w:bCs/>
          <w:sz w:val="24"/>
          <w:szCs w:val="24"/>
          <w14:ligatures w14:val="standardContextual"/>
        </w:rPr>
        <w:t>为该笔基金份额</w:t>
      </w:r>
      <w:proofErr w:type="gramStart"/>
      <w:r w:rsidRPr="004D4161">
        <w:rPr>
          <w:rFonts w:asciiTheme="minorEastAsia" w:eastAsiaTheme="minorEastAsia" w:hAnsiTheme="minorEastAsia" w:hint="eastAsia"/>
          <w:bCs/>
          <w:sz w:val="24"/>
          <w:szCs w:val="24"/>
          <w14:ligatures w14:val="standardContextual"/>
        </w:rPr>
        <w:t>的年化收益率</w:t>
      </w:r>
      <w:proofErr w:type="gramEnd"/>
      <w:r w:rsidRPr="004D4161">
        <w:rPr>
          <w:rFonts w:asciiTheme="minorEastAsia" w:eastAsiaTheme="minorEastAsia" w:hAnsiTheme="minorEastAsia" w:hint="eastAsia"/>
          <w:bCs/>
          <w:sz w:val="24"/>
          <w:szCs w:val="24"/>
          <w14:ligatures w14:val="standardContextual"/>
        </w:rPr>
        <w:t>；</w:t>
      </w:r>
      <w:proofErr w:type="spellStart"/>
      <w:r w:rsidRPr="004D4161">
        <w:rPr>
          <w:rFonts w:asciiTheme="minorEastAsia" w:eastAsiaTheme="minorEastAsia" w:hAnsiTheme="minorEastAsia"/>
          <w:bCs/>
          <w:sz w:val="24"/>
          <w:szCs w:val="24"/>
          <w14:ligatures w14:val="standardContextual"/>
        </w:rPr>
        <w:t>R</w:t>
      </w:r>
      <w:r w:rsidRPr="004D4161">
        <w:rPr>
          <w:rFonts w:asciiTheme="minorEastAsia" w:eastAsiaTheme="minorEastAsia" w:hAnsiTheme="minorEastAsia"/>
          <w:bCs/>
          <w:sz w:val="24"/>
          <w:szCs w:val="24"/>
          <w:vertAlign w:val="subscript"/>
          <w14:ligatures w14:val="standardContextual"/>
        </w:rPr>
        <w:t>b</w:t>
      </w:r>
      <w:proofErr w:type="spellEnd"/>
      <w:r w:rsidRPr="004D4161">
        <w:rPr>
          <w:rFonts w:asciiTheme="minorEastAsia" w:eastAsiaTheme="minorEastAsia" w:hAnsiTheme="minorEastAsia" w:hint="eastAsia"/>
          <w:bCs/>
          <w:sz w:val="24"/>
          <w:szCs w:val="24"/>
          <w14:ligatures w14:val="standardContextual"/>
        </w:rPr>
        <w:t>为本基金业绩比较基准</w:t>
      </w:r>
      <w:proofErr w:type="gramStart"/>
      <w:r w:rsidRPr="004D4161">
        <w:rPr>
          <w:rFonts w:asciiTheme="minorEastAsia" w:eastAsiaTheme="minorEastAsia" w:hAnsiTheme="minorEastAsia" w:hint="eastAsia"/>
          <w:bCs/>
          <w:sz w:val="24"/>
          <w:szCs w:val="24"/>
          <w14:ligatures w14:val="standardContextual"/>
        </w:rPr>
        <w:t>同期年化</w:t>
      </w:r>
      <w:proofErr w:type="gramEnd"/>
      <w:r w:rsidRPr="004D4161">
        <w:rPr>
          <w:rFonts w:asciiTheme="minorEastAsia" w:eastAsiaTheme="minorEastAsia" w:hAnsiTheme="minorEastAsia" w:hint="eastAsia"/>
          <w:bCs/>
          <w:sz w:val="24"/>
          <w:szCs w:val="24"/>
          <w14:ligatures w14:val="standardContextual"/>
        </w:rPr>
        <w:t>收益率；</w:t>
      </w:r>
    </w:p>
    <w:p w14:paraId="54E82C52"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bCs/>
          <w:sz w:val="24"/>
          <w:szCs w:val="24"/>
          <w14:ligatures w14:val="standardContextual"/>
        </w:rPr>
        <w:t>A为</w:t>
      </w:r>
      <w:r w:rsidRPr="004D4161">
        <w:rPr>
          <w:rFonts w:asciiTheme="minorEastAsia" w:eastAsiaTheme="minorEastAsia" w:hAnsiTheme="minorEastAsia" w:hint="eastAsia"/>
          <w:bCs/>
          <w:sz w:val="24"/>
          <w:szCs w:val="24"/>
          <w14:ligatures w14:val="standardContextual"/>
        </w:rPr>
        <w:t>该笔基金份额赎回日、转出日或基金合同终止情形发生日</w:t>
      </w:r>
      <w:r w:rsidRPr="004D4161">
        <w:rPr>
          <w:rFonts w:asciiTheme="minorEastAsia" w:eastAsiaTheme="minorEastAsia" w:hAnsiTheme="minorEastAsia"/>
          <w:bCs/>
          <w:sz w:val="24"/>
          <w:szCs w:val="24"/>
          <w14:ligatures w14:val="standardContextual"/>
        </w:rPr>
        <w:t>的基金份额累计净值；</w:t>
      </w:r>
    </w:p>
    <w:p w14:paraId="69F936A1"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bCs/>
          <w:sz w:val="24"/>
          <w:szCs w:val="24"/>
          <w14:ligatures w14:val="standardContextual"/>
        </w:rPr>
        <w:t>B为</w:t>
      </w:r>
      <w:r w:rsidRPr="004D4161">
        <w:rPr>
          <w:rFonts w:asciiTheme="minorEastAsia" w:eastAsiaTheme="minorEastAsia" w:hAnsiTheme="minorEastAsia" w:hint="eastAsia"/>
          <w:bCs/>
          <w:sz w:val="24"/>
          <w:szCs w:val="24"/>
          <w14:ligatures w14:val="standardContextual"/>
        </w:rPr>
        <w:t>该笔基金份额认购/申购/转入日</w:t>
      </w:r>
      <w:r w:rsidRPr="004D4161">
        <w:rPr>
          <w:rFonts w:asciiTheme="minorEastAsia" w:eastAsiaTheme="minorEastAsia" w:hAnsiTheme="minorEastAsia"/>
          <w:bCs/>
          <w:sz w:val="24"/>
          <w:szCs w:val="24"/>
          <w14:ligatures w14:val="standardContextual"/>
        </w:rPr>
        <w:t>的基金份额累计净值</w:t>
      </w:r>
      <w:r w:rsidRPr="004D4161">
        <w:rPr>
          <w:rFonts w:asciiTheme="minorEastAsia" w:eastAsiaTheme="minorEastAsia" w:hAnsiTheme="minorEastAsia" w:hint="eastAsia"/>
          <w:bCs/>
          <w:sz w:val="24"/>
          <w:szCs w:val="24"/>
          <w14:ligatures w14:val="standardContextual"/>
        </w:rPr>
        <w:t>，其中</w:t>
      </w:r>
      <w:r w:rsidRPr="004D4161">
        <w:rPr>
          <w:rFonts w:asciiTheme="minorEastAsia" w:eastAsiaTheme="minorEastAsia" w:hAnsiTheme="minorEastAsia"/>
          <w:bCs/>
          <w:sz w:val="24"/>
          <w:szCs w:val="24"/>
          <w14:ligatures w14:val="standardContextual"/>
        </w:rPr>
        <w:t>份额认购日的基金份额</w:t>
      </w:r>
      <w:r w:rsidRPr="004D4161">
        <w:rPr>
          <w:rFonts w:asciiTheme="minorEastAsia" w:eastAsiaTheme="minorEastAsia" w:hAnsiTheme="minorEastAsia" w:hint="eastAsia"/>
          <w:bCs/>
          <w:sz w:val="24"/>
          <w:szCs w:val="24"/>
          <w14:ligatures w14:val="standardContextual"/>
        </w:rPr>
        <w:t>（</w:t>
      </w:r>
      <w:r w:rsidRPr="004D4161">
        <w:rPr>
          <w:rFonts w:asciiTheme="minorEastAsia" w:eastAsiaTheme="minorEastAsia" w:hAnsiTheme="minorEastAsia"/>
          <w:bCs/>
          <w:sz w:val="24"/>
          <w:szCs w:val="24"/>
          <w14:ligatures w14:val="standardContextual"/>
        </w:rPr>
        <w:t>累计</w:t>
      </w:r>
      <w:r w:rsidRPr="004D4161">
        <w:rPr>
          <w:rFonts w:asciiTheme="minorEastAsia" w:eastAsiaTheme="minorEastAsia" w:hAnsiTheme="minorEastAsia" w:hint="eastAsia"/>
          <w:bCs/>
          <w:sz w:val="24"/>
          <w:szCs w:val="24"/>
          <w14:ligatures w14:val="standardContextual"/>
        </w:rPr>
        <w:t>）</w:t>
      </w:r>
      <w:r w:rsidRPr="004D4161">
        <w:rPr>
          <w:rFonts w:asciiTheme="minorEastAsia" w:eastAsiaTheme="minorEastAsia" w:hAnsiTheme="minorEastAsia"/>
          <w:bCs/>
          <w:sz w:val="24"/>
          <w:szCs w:val="24"/>
          <w14:ligatures w14:val="standardContextual"/>
        </w:rPr>
        <w:t>净值为</w:t>
      </w:r>
      <w:r w:rsidRPr="004D4161">
        <w:rPr>
          <w:rFonts w:asciiTheme="minorEastAsia" w:eastAsiaTheme="minorEastAsia" w:hAnsiTheme="minorEastAsia" w:hint="eastAsia"/>
          <w:bCs/>
          <w:sz w:val="24"/>
          <w:szCs w:val="24"/>
          <w14:ligatures w14:val="standardContextual"/>
        </w:rPr>
        <w:t>1</w:t>
      </w:r>
      <w:r w:rsidRPr="004D4161">
        <w:rPr>
          <w:rFonts w:asciiTheme="minorEastAsia" w:eastAsiaTheme="minorEastAsia" w:hAnsiTheme="minorEastAsia"/>
          <w:bCs/>
          <w:sz w:val="24"/>
          <w:szCs w:val="24"/>
          <w14:ligatures w14:val="standardContextual"/>
        </w:rPr>
        <w:t>.00元；</w:t>
      </w:r>
    </w:p>
    <w:p w14:paraId="18B1AD76"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C为该笔基金份额认购/申购/转入日的基金份额净值，其中</w:t>
      </w:r>
      <w:r w:rsidRPr="004D4161">
        <w:rPr>
          <w:rFonts w:asciiTheme="minorEastAsia" w:eastAsiaTheme="minorEastAsia" w:hAnsiTheme="minorEastAsia"/>
          <w:bCs/>
          <w:sz w:val="24"/>
          <w:szCs w:val="24"/>
          <w14:ligatures w14:val="standardContextual"/>
        </w:rPr>
        <w:t>份额认购日的基金份额净值为</w:t>
      </w:r>
      <w:r w:rsidRPr="004D4161">
        <w:rPr>
          <w:rFonts w:asciiTheme="minorEastAsia" w:eastAsiaTheme="minorEastAsia" w:hAnsiTheme="minorEastAsia" w:hint="eastAsia"/>
          <w:bCs/>
          <w:sz w:val="24"/>
          <w:szCs w:val="24"/>
          <w14:ligatures w14:val="standardContextual"/>
        </w:rPr>
        <w:t>1</w:t>
      </w:r>
      <w:r w:rsidRPr="004D4161">
        <w:rPr>
          <w:rFonts w:asciiTheme="minorEastAsia" w:eastAsiaTheme="minorEastAsia" w:hAnsiTheme="minorEastAsia"/>
          <w:bCs/>
          <w:sz w:val="24"/>
          <w:szCs w:val="24"/>
          <w14:ligatures w14:val="standardContextual"/>
        </w:rPr>
        <w:t>.00元</w:t>
      </w:r>
      <w:r w:rsidRPr="004D4161">
        <w:rPr>
          <w:rFonts w:asciiTheme="minorEastAsia" w:eastAsiaTheme="minorEastAsia" w:hAnsiTheme="minorEastAsia" w:hint="eastAsia"/>
          <w:bCs/>
          <w:sz w:val="24"/>
          <w:szCs w:val="24"/>
          <w14:ligatures w14:val="standardContextual"/>
        </w:rPr>
        <w:t>；</w:t>
      </w:r>
    </w:p>
    <w:p w14:paraId="73583BB7"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bCs/>
          <w:sz w:val="24"/>
          <w:szCs w:val="24"/>
          <w14:ligatures w14:val="standardContextual"/>
        </w:rPr>
        <w:t>D为</w:t>
      </w:r>
      <w:r w:rsidRPr="004D4161">
        <w:rPr>
          <w:rFonts w:asciiTheme="minorEastAsia" w:eastAsiaTheme="minorEastAsia" w:hAnsiTheme="minorEastAsia" w:hint="eastAsia"/>
          <w:bCs/>
          <w:sz w:val="24"/>
          <w:szCs w:val="24"/>
          <w14:ligatures w14:val="standardContextual"/>
        </w:rPr>
        <w:t>基金合同生效日（针对募集期内认购的基金份额）或该笔基金份额申购确认日</w:t>
      </w:r>
      <w:r w:rsidRPr="004D4161">
        <w:rPr>
          <w:rFonts w:asciiTheme="minorEastAsia" w:eastAsiaTheme="minorEastAsia" w:hAnsiTheme="minorEastAsia"/>
          <w:bCs/>
          <w:sz w:val="24"/>
          <w:szCs w:val="24"/>
          <w14:ligatures w14:val="standardContextual"/>
        </w:rPr>
        <w:t>与</w:t>
      </w:r>
      <w:r w:rsidRPr="004D4161">
        <w:rPr>
          <w:rFonts w:asciiTheme="minorEastAsia" w:eastAsiaTheme="minorEastAsia" w:hAnsiTheme="minorEastAsia" w:hint="eastAsia"/>
          <w:bCs/>
          <w:sz w:val="24"/>
          <w:szCs w:val="24"/>
          <w14:ligatures w14:val="standardContextual"/>
        </w:rPr>
        <w:t>赎回确认日、转换转出确认日或基金合同终止情形发生日下</w:t>
      </w:r>
      <w:proofErr w:type="gramStart"/>
      <w:r w:rsidRPr="004D4161">
        <w:rPr>
          <w:rFonts w:asciiTheme="minorEastAsia" w:eastAsiaTheme="minorEastAsia" w:hAnsiTheme="minorEastAsia" w:hint="eastAsia"/>
          <w:bCs/>
          <w:sz w:val="24"/>
          <w:szCs w:val="24"/>
          <w14:ligatures w14:val="standardContextual"/>
        </w:rPr>
        <w:t>一</w:t>
      </w:r>
      <w:proofErr w:type="gramEnd"/>
      <w:r w:rsidRPr="004D4161">
        <w:rPr>
          <w:rFonts w:asciiTheme="minorEastAsia" w:eastAsiaTheme="minorEastAsia" w:hAnsiTheme="minorEastAsia" w:hint="eastAsia"/>
          <w:bCs/>
          <w:sz w:val="24"/>
          <w:szCs w:val="24"/>
          <w14:ligatures w14:val="standardContextual"/>
        </w:rPr>
        <w:t>工作日</w:t>
      </w:r>
      <w:r w:rsidRPr="004D4161">
        <w:rPr>
          <w:rFonts w:asciiTheme="minorEastAsia" w:eastAsiaTheme="minorEastAsia" w:hAnsiTheme="minorEastAsia"/>
          <w:bCs/>
          <w:sz w:val="24"/>
          <w:szCs w:val="24"/>
          <w14:ligatures w14:val="standardContextual"/>
        </w:rPr>
        <w:t>的间隔</w:t>
      </w:r>
      <w:r w:rsidRPr="004D4161">
        <w:rPr>
          <w:rFonts w:asciiTheme="minorEastAsia" w:eastAsiaTheme="minorEastAsia" w:hAnsiTheme="minorEastAsia"/>
          <w:bCs/>
          <w:sz w:val="24"/>
          <w:szCs w:val="24"/>
          <w14:ligatures w14:val="standardContextual"/>
        </w:rPr>
        <w:lastRenderedPageBreak/>
        <w:t>天数</w:t>
      </w:r>
      <w:r w:rsidRPr="004D4161">
        <w:rPr>
          <w:rFonts w:asciiTheme="minorEastAsia" w:eastAsiaTheme="minorEastAsia" w:hAnsiTheme="minorEastAsia" w:hint="eastAsia"/>
          <w:bCs/>
          <w:sz w:val="24"/>
          <w:szCs w:val="24"/>
          <w14:ligatures w14:val="standardContextual"/>
        </w:rPr>
        <w:t>；</w:t>
      </w:r>
    </w:p>
    <w:p w14:paraId="1AF7CFFF"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F为该笔基金份额的份额数；</w:t>
      </w:r>
    </w:p>
    <w:p w14:paraId="2FF32E7F"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Cambria Math" w:eastAsiaTheme="minorEastAsia" w:hAnsi="Cambria Math" w:cs="Cambria Math"/>
          <w:bCs/>
          <w:sz w:val="24"/>
          <w:szCs w:val="24"/>
          <w14:ligatures w14:val="standardContextual"/>
        </w:rPr>
        <w:t>𝑀𝑐</w:t>
      </w:r>
      <w:r w:rsidRPr="004D4161">
        <w:rPr>
          <w:rFonts w:asciiTheme="minorEastAsia" w:eastAsiaTheme="minorEastAsia" w:hAnsiTheme="minorEastAsia" w:hint="eastAsia"/>
          <w:bCs/>
          <w:sz w:val="24"/>
          <w:szCs w:val="24"/>
          <w14:ligatures w14:val="standardContextual"/>
        </w:rPr>
        <w:t>为该笔基金份额持有期内累计计算的超额管理费。</w:t>
      </w:r>
    </w:p>
    <w:p w14:paraId="59D892EE" w14:textId="77777777" w:rsidR="00D8346F" w:rsidRPr="004D4161" w:rsidRDefault="007E009A" w:rsidP="004D4161">
      <w:pPr>
        <w:spacing w:line="360" w:lineRule="auto"/>
        <w:ind w:firstLineChars="200" w:firstLine="480"/>
        <w:rPr>
          <w:rFonts w:asciiTheme="minorEastAsia" w:eastAsiaTheme="minorEastAsia" w:hAnsiTheme="minorEastAsia"/>
          <w:bCs/>
          <w:sz w:val="24"/>
          <w:szCs w:val="24"/>
          <w14:ligatures w14:val="standardContextual"/>
        </w:rPr>
      </w:pPr>
      <w:r w:rsidRPr="004D4161">
        <w:rPr>
          <w:rFonts w:asciiTheme="minorEastAsia" w:eastAsiaTheme="minorEastAsia" w:hAnsiTheme="minorEastAsia" w:hint="eastAsia"/>
          <w:bCs/>
          <w:sz w:val="24"/>
          <w:szCs w:val="24"/>
          <w14:ligatures w14:val="standardContextual"/>
        </w:rPr>
        <w:t>对于已经确认为管理人收入的或有管理费和超额管理费，由基金托管人根据与基金管理人核对一致的财务数据，自动在次月初五</w:t>
      </w:r>
      <w:proofErr w:type="gramStart"/>
      <w:r w:rsidRPr="004D4161">
        <w:rPr>
          <w:rFonts w:asciiTheme="minorEastAsia" w:eastAsiaTheme="minorEastAsia" w:hAnsiTheme="minorEastAsia" w:hint="eastAsia"/>
          <w:bCs/>
          <w:sz w:val="24"/>
          <w:szCs w:val="24"/>
          <w14:ligatures w14:val="standardContextual"/>
        </w:rPr>
        <w:t>个</w:t>
      </w:r>
      <w:proofErr w:type="gramEnd"/>
      <w:r w:rsidRPr="004D4161">
        <w:rPr>
          <w:rFonts w:asciiTheme="minorEastAsia" w:eastAsiaTheme="minorEastAsia" w:hAnsiTheme="minorEastAsia" w:hint="eastAsia"/>
          <w:bCs/>
          <w:sz w:val="24"/>
          <w:szCs w:val="24"/>
          <w14:ligatures w14:val="standardContextual"/>
        </w:rPr>
        <w:t>工作日内、按照指定的账户路径进行资金支付，基金管理人无需再出具资金划拨指令。若遇法定节假日、休息日或不可抗力致使无法按时支付的，支付日期顺延。费用自动扣划后，基金管理人应进行核对，如发现数据不符，及时联系基金托管人协商解决。</w:t>
      </w:r>
      <w:r w:rsidR="00D8346F" w:rsidRPr="004D4161">
        <w:rPr>
          <w:rFonts w:asciiTheme="minorEastAsia" w:eastAsiaTheme="minorEastAsia" w:hAnsiTheme="minorEastAsia" w:hint="eastAsia"/>
          <w:bCs/>
          <w:sz w:val="24"/>
          <w:szCs w:val="24"/>
          <w14:ligatures w14:val="standardContextual"/>
        </w:rPr>
        <w:t>或有管理费和超额管</w:t>
      </w:r>
      <w:r w:rsidR="00D8346F" w:rsidRPr="004D4161">
        <w:rPr>
          <w:rFonts w:asciiTheme="minorEastAsia" w:eastAsiaTheme="minorEastAsia" w:hAnsiTheme="minorEastAsia"/>
          <w:bCs/>
          <w:sz w:val="24"/>
          <w:szCs w:val="24"/>
          <w14:ligatures w14:val="standardContextual"/>
        </w:rPr>
        <w:t>理费以登记机构计算结果为准，由此产生的收益或损失由基金投资者</w:t>
      </w:r>
      <w:r w:rsidR="00D8346F" w:rsidRPr="004D4161">
        <w:rPr>
          <w:rFonts w:asciiTheme="minorEastAsia" w:eastAsiaTheme="minorEastAsia" w:hAnsiTheme="minorEastAsia" w:hint="eastAsia"/>
          <w:bCs/>
          <w:sz w:val="24"/>
          <w:szCs w:val="24"/>
          <w14:ligatures w14:val="standardContextual"/>
        </w:rPr>
        <w:t>承担。</w:t>
      </w:r>
    </w:p>
    <w:p w14:paraId="31A7C847" w14:textId="77777777" w:rsidR="007E009A" w:rsidRPr="004D4161" w:rsidRDefault="007E009A"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在不违反法律法规、基金合同的约定的情况下，基金管理人可根据基金实际运作情况和市场环境变化，经履行适当程序后，对本基金的管理费（</w:t>
      </w:r>
      <w:proofErr w:type="gramStart"/>
      <w:r w:rsidRPr="004D4161">
        <w:rPr>
          <w:rFonts w:asciiTheme="minorEastAsia" w:eastAsiaTheme="minorEastAsia" w:hAnsiTheme="minorEastAsia" w:hint="eastAsia"/>
          <w:bCs/>
          <w:sz w:val="24"/>
          <w:szCs w:val="24"/>
        </w:rPr>
        <w:t>含固定</w:t>
      </w:r>
      <w:proofErr w:type="gramEnd"/>
      <w:r w:rsidRPr="004D4161">
        <w:rPr>
          <w:rFonts w:asciiTheme="minorEastAsia" w:eastAsiaTheme="minorEastAsia" w:hAnsiTheme="minorEastAsia" w:hint="eastAsia"/>
          <w:bCs/>
          <w:sz w:val="24"/>
          <w:szCs w:val="24"/>
        </w:rPr>
        <w:t>管理费、或有管理费和超额管理费）计提标准或收取方式进行调整。</w:t>
      </w:r>
    </w:p>
    <w:bookmarkEnd w:id="32"/>
    <w:p w14:paraId="40E26DF4" w14:textId="02BE28EF" w:rsidR="00B61FF9" w:rsidRPr="004D4161" w:rsidRDefault="001B0A60"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11.2基金托管费的计提比例</w:t>
      </w:r>
      <w:r w:rsidR="00C97AFC" w:rsidRPr="004D4161">
        <w:rPr>
          <w:rFonts w:asciiTheme="minorEastAsia" w:eastAsiaTheme="minorEastAsia" w:hAnsiTheme="minorEastAsia" w:hint="eastAsia"/>
          <w:bCs/>
          <w:sz w:val="24"/>
          <w:szCs w:val="24"/>
        </w:rPr>
        <w:t>、</w:t>
      </w:r>
      <w:r w:rsidRPr="004D4161">
        <w:rPr>
          <w:rFonts w:asciiTheme="minorEastAsia" w:eastAsiaTheme="minorEastAsia" w:hAnsiTheme="minorEastAsia" w:hint="eastAsia"/>
          <w:bCs/>
          <w:sz w:val="24"/>
          <w:szCs w:val="24"/>
        </w:rPr>
        <w:t>计提方法</w:t>
      </w:r>
      <w:r w:rsidR="00C97AFC" w:rsidRPr="004D4161">
        <w:rPr>
          <w:rFonts w:asciiTheme="minorEastAsia" w:eastAsiaTheme="minorEastAsia" w:hAnsiTheme="minorEastAsia" w:hint="eastAsia"/>
          <w:bCs/>
          <w:sz w:val="24"/>
          <w:szCs w:val="24"/>
        </w:rPr>
        <w:t>和支付方式</w:t>
      </w:r>
    </w:p>
    <w:p w14:paraId="09027489" w14:textId="0D86B923"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本基金的托管费按前一日基金资产净值的0</w:t>
      </w:r>
      <w:r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2</w:t>
      </w:r>
      <w:r w:rsidR="009D2370" w:rsidRPr="004D4161">
        <w:rPr>
          <w:rFonts w:asciiTheme="minorEastAsia" w:eastAsiaTheme="minorEastAsia" w:hAnsiTheme="minorEastAsia"/>
          <w:bCs/>
          <w:sz w:val="24"/>
          <w:szCs w:val="24"/>
        </w:rPr>
        <w:t>0</w:t>
      </w:r>
      <w:r w:rsidRPr="004D4161">
        <w:rPr>
          <w:rFonts w:asciiTheme="minorEastAsia" w:eastAsiaTheme="minorEastAsia" w:hAnsiTheme="minorEastAsia"/>
          <w:bCs/>
          <w:sz w:val="24"/>
          <w:szCs w:val="24"/>
        </w:rPr>
        <w:t>%的年费率计提。托管费的计算方法如下：</w:t>
      </w:r>
    </w:p>
    <w:p w14:paraId="3E3D6EC2" w14:textId="77777777"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H＝E×</w:t>
      </w:r>
      <w:r w:rsidRPr="004D4161">
        <w:rPr>
          <w:rFonts w:asciiTheme="minorEastAsia" w:eastAsiaTheme="minorEastAsia" w:hAnsiTheme="minorEastAsia" w:hint="eastAsia"/>
          <w:bCs/>
          <w:sz w:val="24"/>
          <w:szCs w:val="24"/>
        </w:rPr>
        <w:t>年托管费率</w:t>
      </w:r>
      <w:r w:rsidRPr="004D4161">
        <w:rPr>
          <w:rFonts w:asciiTheme="minorEastAsia" w:eastAsiaTheme="minorEastAsia" w:hAnsiTheme="minorEastAsia"/>
          <w:bCs/>
          <w:sz w:val="24"/>
          <w:szCs w:val="24"/>
        </w:rPr>
        <w:t>÷当年天数</w:t>
      </w:r>
    </w:p>
    <w:p w14:paraId="55CEE1C8" w14:textId="77777777"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H为每日应计提的基金托管费</w:t>
      </w:r>
    </w:p>
    <w:p w14:paraId="7CB893FD" w14:textId="77777777"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E为前一日的基金资产净值</w:t>
      </w:r>
    </w:p>
    <w:p w14:paraId="5012450C" w14:textId="34DCA299"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基金托管费每日计</w:t>
      </w:r>
      <w:r w:rsidRPr="004D4161">
        <w:rPr>
          <w:rFonts w:asciiTheme="minorEastAsia" w:eastAsiaTheme="minorEastAsia" w:hAnsiTheme="minorEastAsia" w:hint="eastAsia"/>
          <w:bCs/>
          <w:sz w:val="24"/>
          <w:szCs w:val="24"/>
        </w:rPr>
        <w:t>提</w:t>
      </w:r>
      <w:r w:rsidRPr="004D4161">
        <w:rPr>
          <w:rFonts w:asciiTheme="minorEastAsia" w:eastAsiaTheme="minorEastAsia" w:hAnsiTheme="minorEastAsia"/>
          <w:bCs/>
          <w:sz w:val="24"/>
          <w:szCs w:val="24"/>
        </w:rPr>
        <w:t>，逐日累计至每月月末，按月支付</w:t>
      </w:r>
      <w:r w:rsidR="009D2370" w:rsidRPr="004D4161">
        <w:rPr>
          <w:rFonts w:asciiTheme="minorEastAsia" w:eastAsiaTheme="minorEastAsia" w:hAnsiTheme="minorEastAsia" w:hint="eastAsia"/>
          <w:bCs/>
          <w:sz w:val="24"/>
          <w:szCs w:val="24"/>
        </w:rPr>
        <w:t>.</w:t>
      </w:r>
      <w:r w:rsidRPr="004D4161">
        <w:rPr>
          <w:rFonts w:asciiTheme="minorEastAsia" w:eastAsiaTheme="minorEastAsia" w:hAnsiTheme="minorEastAsia" w:hint="eastAsia"/>
          <w:bCs/>
          <w:sz w:val="24"/>
          <w:szCs w:val="24"/>
        </w:rPr>
        <w:t>由</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托管人根据与</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管理人核对一致的财务数据，自动在</w:t>
      </w:r>
      <w:r w:rsidR="009D2370" w:rsidRPr="004D4161">
        <w:rPr>
          <w:rFonts w:asciiTheme="minorEastAsia" w:eastAsiaTheme="minorEastAsia" w:hAnsiTheme="minorEastAsia" w:hint="eastAsia"/>
          <w:bCs/>
          <w:sz w:val="24"/>
          <w:szCs w:val="24"/>
        </w:rPr>
        <w:t>次</w:t>
      </w:r>
      <w:r w:rsidRPr="004D4161">
        <w:rPr>
          <w:rFonts w:asciiTheme="minorEastAsia" w:eastAsiaTheme="minorEastAsia" w:hAnsiTheme="minorEastAsia" w:hint="eastAsia"/>
          <w:bCs/>
          <w:sz w:val="24"/>
          <w:szCs w:val="24"/>
        </w:rPr>
        <w:t>月初</w:t>
      </w:r>
      <w:r w:rsidR="009D2370" w:rsidRPr="004D4161">
        <w:rPr>
          <w:rFonts w:asciiTheme="minorEastAsia" w:eastAsiaTheme="minorEastAsia" w:hAnsiTheme="minorEastAsia" w:hint="eastAsia"/>
          <w:bCs/>
          <w:sz w:val="24"/>
          <w:szCs w:val="24"/>
        </w:rPr>
        <w:t>五</w:t>
      </w:r>
      <w:proofErr w:type="gramStart"/>
      <w:r w:rsidRPr="004D4161">
        <w:rPr>
          <w:rFonts w:asciiTheme="minorEastAsia" w:eastAsiaTheme="minorEastAsia" w:hAnsiTheme="minorEastAsia" w:hint="eastAsia"/>
          <w:bCs/>
          <w:sz w:val="24"/>
          <w:szCs w:val="24"/>
        </w:rPr>
        <w:t>个</w:t>
      </w:r>
      <w:proofErr w:type="gramEnd"/>
      <w:r w:rsidRPr="004D4161">
        <w:rPr>
          <w:rFonts w:asciiTheme="minorEastAsia" w:eastAsiaTheme="minorEastAsia" w:hAnsiTheme="minorEastAsia" w:hint="eastAsia"/>
          <w:bCs/>
          <w:sz w:val="24"/>
          <w:szCs w:val="24"/>
        </w:rPr>
        <w:t>工作日内、按照指定的账户路径进行资金支付，</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管理人无需再出具</w:t>
      </w:r>
      <w:r w:rsidR="009D2370" w:rsidRPr="004D4161">
        <w:rPr>
          <w:rFonts w:asciiTheme="minorEastAsia" w:eastAsiaTheme="minorEastAsia" w:hAnsiTheme="minorEastAsia" w:hint="eastAsia"/>
          <w:bCs/>
          <w:sz w:val="24"/>
          <w:szCs w:val="24"/>
        </w:rPr>
        <w:t>划款</w:t>
      </w:r>
      <w:r w:rsidRPr="004D4161">
        <w:rPr>
          <w:rFonts w:asciiTheme="minorEastAsia" w:eastAsiaTheme="minorEastAsia" w:hAnsiTheme="minorEastAsia" w:hint="eastAsia"/>
          <w:bCs/>
          <w:sz w:val="24"/>
          <w:szCs w:val="24"/>
        </w:rPr>
        <w:t>指令</w:t>
      </w:r>
      <w:r w:rsidRPr="004D4161">
        <w:rPr>
          <w:rFonts w:asciiTheme="minorEastAsia" w:eastAsiaTheme="minorEastAsia" w:hAnsiTheme="minorEastAsia"/>
          <w:bCs/>
          <w:sz w:val="24"/>
          <w:szCs w:val="24"/>
        </w:rPr>
        <w:t>。若遇法定节假日、公休日等</w:t>
      </w:r>
      <w:r w:rsidR="009D2370" w:rsidRPr="004D4161">
        <w:rPr>
          <w:rFonts w:asciiTheme="minorEastAsia" w:eastAsiaTheme="minorEastAsia" w:hAnsiTheme="minorEastAsia" w:hint="eastAsia"/>
          <w:bCs/>
          <w:sz w:val="24"/>
          <w:szCs w:val="24"/>
        </w:rPr>
        <w:t>，</w:t>
      </w:r>
      <w:r w:rsidRPr="004D4161">
        <w:rPr>
          <w:rFonts w:asciiTheme="minorEastAsia" w:eastAsiaTheme="minorEastAsia" w:hAnsiTheme="minorEastAsia"/>
          <w:bCs/>
          <w:sz w:val="24"/>
          <w:szCs w:val="24"/>
        </w:rPr>
        <w:t>支付日期顺延。</w:t>
      </w:r>
      <w:r w:rsidRPr="004D4161">
        <w:rPr>
          <w:rFonts w:asciiTheme="minorEastAsia" w:eastAsiaTheme="minorEastAsia" w:hAnsiTheme="minorEastAsia" w:hint="eastAsia"/>
          <w:bCs/>
          <w:sz w:val="24"/>
          <w:szCs w:val="24"/>
        </w:rPr>
        <w:t>费用扣划后，</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管理人应进行核对，如发现数据不符，及时联系</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托管人协商解决。</w:t>
      </w:r>
    </w:p>
    <w:p w14:paraId="4C055985" w14:textId="0F5690DD"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bCs/>
          <w:sz w:val="24"/>
          <w:szCs w:val="24"/>
        </w:rPr>
        <w:t>11.3</w:t>
      </w:r>
      <w:r w:rsidRPr="004D4161">
        <w:rPr>
          <w:rFonts w:asciiTheme="minorEastAsia" w:eastAsiaTheme="minorEastAsia" w:hAnsiTheme="minorEastAsia" w:hint="eastAsia"/>
          <w:bCs/>
          <w:sz w:val="24"/>
          <w:szCs w:val="24"/>
        </w:rPr>
        <w:t>销售服务费的计提比例</w:t>
      </w:r>
      <w:r w:rsidR="00C97AFC" w:rsidRPr="004D4161">
        <w:rPr>
          <w:rFonts w:asciiTheme="minorEastAsia" w:eastAsiaTheme="minorEastAsia" w:hAnsiTheme="minorEastAsia" w:hint="eastAsia"/>
          <w:bCs/>
          <w:sz w:val="24"/>
          <w:szCs w:val="24"/>
        </w:rPr>
        <w:t>、</w:t>
      </w:r>
      <w:r w:rsidRPr="004D4161">
        <w:rPr>
          <w:rFonts w:asciiTheme="minorEastAsia" w:eastAsiaTheme="minorEastAsia" w:hAnsiTheme="minorEastAsia" w:hint="eastAsia"/>
          <w:bCs/>
          <w:sz w:val="24"/>
          <w:szCs w:val="24"/>
        </w:rPr>
        <w:t>计提方法</w:t>
      </w:r>
      <w:r w:rsidR="00C97AFC" w:rsidRPr="004D4161">
        <w:rPr>
          <w:rFonts w:asciiTheme="minorEastAsia" w:eastAsiaTheme="minorEastAsia" w:hAnsiTheme="minorEastAsia" w:hint="eastAsia"/>
          <w:bCs/>
          <w:sz w:val="24"/>
          <w:szCs w:val="24"/>
        </w:rPr>
        <w:t>和支付方式</w:t>
      </w:r>
    </w:p>
    <w:p w14:paraId="04481FB5" w14:textId="450D469F" w:rsidR="00C27149" w:rsidRPr="004D4161" w:rsidRDefault="00C27149" w:rsidP="004D4161">
      <w:pPr>
        <w:spacing w:line="360" w:lineRule="auto"/>
        <w:ind w:firstLineChars="200" w:firstLine="480"/>
        <w:jc w:val="left"/>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本基金A类基金份额不收取基金销售服务费，C类基金份额的基金销售服务费年费率为0.</w:t>
      </w:r>
      <w:r w:rsidRPr="004D4161">
        <w:rPr>
          <w:rFonts w:asciiTheme="minorEastAsia" w:eastAsiaTheme="minorEastAsia" w:hAnsiTheme="minorEastAsia"/>
          <w:bCs/>
          <w:sz w:val="24"/>
          <w:szCs w:val="24"/>
        </w:rPr>
        <w:t>6</w:t>
      </w:r>
      <w:r w:rsidRPr="004D4161">
        <w:rPr>
          <w:rFonts w:asciiTheme="minorEastAsia" w:eastAsiaTheme="minorEastAsia" w:hAnsiTheme="minorEastAsia" w:hint="eastAsia"/>
          <w:bCs/>
          <w:sz w:val="24"/>
          <w:szCs w:val="24"/>
        </w:rPr>
        <w:t>%。销售服务费的计算方法如下：</w:t>
      </w:r>
    </w:p>
    <w:p w14:paraId="5DF514CE" w14:textId="77777777" w:rsidR="00C27149" w:rsidRPr="004D4161" w:rsidRDefault="00C27149"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H＝E×年销售服务费率÷当年天数</w:t>
      </w:r>
    </w:p>
    <w:p w14:paraId="1E2C0991" w14:textId="295B0A5E" w:rsidR="00C27149" w:rsidRPr="004D4161" w:rsidRDefault="00C27149"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H为该类基金份额每日应计提的基金销售服务费</w:t>
      </w:r>
    </w:p>
    <w:p w14:paraId="1A77B447" w14:textId="77777777" w:rsidR="00C27149" w:rsidRPr="004D4161" w:rsidRDefault="00C27149"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E为前一日该类基金份额的基金资产净值</w:t>
      </w:r>
    </w:p>
    <w:p w14:paraId="15C64147" w14:textId="4BA69F52" w:rsidR="00C27149" w:rsidRPr="004D4161" w:rsidRDefault="00C27149"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销售服务费每日计提，逐日累计至每月月末，按月支付，由</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托管人根据与</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管理人核对一致的财务数据，自动在</w:t>
      </w:r>
      <w:r w:rsidR="009D2370" w:rsidRPr="004D4161">
        <w:rPr>
          <w:rFonts w:asciiTheme="minorEastAsia" w:eastAsiaTheme="minorEastAsia" w:hAnsiTheme="minorEastAsia" w:hint="eastAsia"/>
          <w:bCs/>
          <w:sz w:val="24"/>
          <w:szCs w:val="24"/>
        </w:rPr>
        <w:t>次</w:t>
      </w:r>
      <w:r w:rsidRPr="004D4161">
        <w:rPr>
          <w:rFonts w:asciiTheme="minorEastAsia" w:eastAsiaTheme="minorEastAsia" w:hAnsiTheme="minorEastAsia" w:hint="eastAsia"/>
          <w:bCs/>
          <w:sz w:val="24"/>
          <w:szCs w:val="24"/>
        </w:rPr>
        <w:t>月初</w:t>
      </w:r>
      <w:r w:rsidR="009D2370" w:rsidRPr="004D4161">
        <w:rPr>
          <w:rFonts w:asciiTheme="minorEastAsia" w:eastAsiaTheme="minorEastAsia" w:hAnsiTheme="minorEastAsia" w:hint="eastAsia"/>
          <w:bCs/>
          <w:sz w:val="24"/>
          <w:szCs w:val="24"/>
        </w:rPr>
        <w:t>五</w:t>
      </w:r>
      <w:proofErr w:type="gramStart"/>
      <w:r w:rsidRPr="004D4161">
        <w:rPr>
          <w:rFonts w:asciiTheme="minorEastAsia" w:eastAsiaTheme="minorEastAsia" w:hAnsiTheme="minorEastAsia" w:hint="eastAsia"/>
          <w:bCs/>
          <w:sz w:val="24"/>
          <w:szCs w:val="24"/>
        </w:rPr>
        <w:t>个</w:t>
      </w:r>
      <w:proofErr w:type="gramEnd"/>
      <w:r w:rsidRPr="004D4161">
        <w:rPr>
          <w:rFonts w:asciiTheme="minorEastAsia" w:eastAsiaTheme="minorEastAsia" w:hAnsiTheme="minorEastAsia" w:hint="eastAsia"/>
          <w:bCs/>
          <w:sz w:val="24"/>
          <w:szCs w:val="24"/>
        </w:rPr>
        <w:t>工作日内、按照指定的账户路</w:t>
      </w:r>
      <w:r w:rsidRPr="004D4161">
        <w:rPr>
          <w:rFonts w:asciiTheme="minorEastAsia" w:eastAsiaTheme="minorEastAsia" w:hAnsiTheme="minorEastAsia" w:hint="eastAsia"/>
          <w:bCs/>
          <w:sz w:val="24"/>
          <w:szCs w:val="24"/>
        </w:rPr>
        <w:lastRenderedPageBreak/>
        <w:t>径进行资金支付，</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管理人无需再出具</w:t>
      </w:r>
      <w:r w:rsidR="009D2370" w:rsidRPr="004D4161">
        <w:rPr>
          <w:rFonts w:asciiTheme="minorEastAsia" w:eastAsiaTheme="minorEastAsia" w:hAnsiTheme="minorEastAsia" w:hint="eastAsia"/>
          <w:bCs/>
          <w:sz w:val="24"/>
          <w:szCs w:val="24"/>
        </w:rPr>
        <w:t>划款</w:t>
      </w:r>
      <w:r w:rsidRPr="004D4161">
        <w:rPr>
          <w:rFonts w:asciiTheme="minorEastAsia" w:eastAsiaTheme="minorEastAsia" w:hAnsiTheme="minorEastAsia" w:hint="eastAsia"/>
          <w:bCs/>
          <w:sz w:val="24"/>
          <w:szCs w:val="24"/>
        </w:rPr>
        <w:t>指令。若遇法定节假日、公休日等，支付日期顺延。费用扣划后，</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管理人应进行核对，如发现数据不符，及时联系</w:t>
      </w:r>
      <w:r w:rsidR="0063080C" w:rsidRPr="004D4161">
        <w:rPr>
          <w:rFonts w:asciiTheme="minorEastAsia" w:eastAsiaTheme="minorEastAsia" w:hAnsiTheme="minorEastAsia" w:hint="eastAsia"/>
          <w:bCs/>
          <w:sz w:val="24"/>
          <w:szCs w:val="24"/>
        </w:rPr>
        <w:t>基金</w:t>
      </w:r>
      <w:r w:rsidRPr="004D4161">
        <w:rPr>
          <w:rFonts w:asciiTheme="minorEastAsia" w:eastAsiaTheme="minorEastAsia" w:hAnsiTheme="minorEastAsia" w:hint="eastAsia"/>
          <w:bCs/>
          <w:sz w:val="24"/>
          <w:szCs w:val="24"/>
        </w:rPr>
        <w:t>托管人协商解决。</w:t>
      </w:r>
    </w:p>
    <w:p w14:paraId="445ED6AC" w14:textId="7DAAC121" w:rsidR="00B61FF9" w:rsidRPr="004D4161" w:rsidRDefault="00CF76CE" w:rsidP="004D4161">
      <w:pPr>
        <w:pStyle w:val="20"/>
        <w:spacing w:before="0" w:after="0" w:line="360" w:lineRule="auto"/>
        <w:ind w:left="0" w:firstLine="200"/>
        <w:rPr>
          <w:rFonts w:asciiTheme="minorEastAsia" w:eastAsiaTheme="minorEastAsia" w:hAnsiTheme="minorEastAsia"/>
          <w:szCs w:val="24"/>
        </w:rPr>
      </w:pPr>
      <w:r w:rsidRPr="004D4161">
        <w:rPr>
          <w:rFonts w:asciiTheme="minorEastAsia" w:eastAsiaTheme="minorEastAsia" w:hAnsiTheme="minorEastAsia" w:hint="eastAsia"/>
          <w:szCs w:val="24"/>
        </w:rPr>
        <w:t xml:space="preserve">    </w:t>
      </w:r>
      <w:r w:rsidR="001B0A60" w:rsidRPr="004D4161">
        <w:rPr>
          <w:rFonts w:asciiTheme="minorEastAsia" w:eastAsiaTheme="minorEastAsia" w:hAnsiTheme="minorEastAsia" w:hint="eastAsia"/>
          <w:szCs w:val="24"/>
        </w:rPr>
        <w:t>11.</w:t>
      </w:r>
      <w:r w:rsidR="00C27149"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《基金合同》生效后与基金相关的信息披露费用</w:t>
      </w:r>
      <w:r w:rsidR="00400C1B" w:rsidRPr="004D4161">
        <w:rPr>
          <w:rFonts w:asciiTheme="minorEastAsia" w:eastAsiaTheme="minorEastAsia" w:hAnsiTheme="minorEastAsia" w:hint="eastAsia"/>
          <w:bCs/>
          <w:szCs w:val="24"/>
        </w:rPr>
        <w:t>（法律法规、中国证监会另有规定的除外）</w:t>
      </w:r>
      <w:r w:rsidRPr="004D4161">
        <w:rPr>
          <w:rFonts w:asciiTheme="minorEastAsia" w:eastAsiaTheme="minorEastAsia" w:hAnsiTheme="minorEastAsia" w:hint="eastAsia"/>
          <w:szCs w:val="24"/>
        </w:rPr>
        <w:t>、《基金合同》生效后与基金相关的会计师费、律师费、诉讼费和仲裁费、基金份额持有人大会费用、基金的证券</w:t>
      </w:r>
      <w:r w:rsidR="00615BFE" w:rsidRPr="004D4161">
        <w:rPr>
          <w:rFonts w:asciiTheme="minorEastAsia" w:eastAsiaTheme="minorEastAsia" w:hAnsiTheme="minorEastAsia" w:hint="eastAsia"/>
          <w:bCs/>
          <w:szCs w:val="24"/>
        </w:rPr>
        <w:t>/期货/期</w:t>
      </w:r>
      <w:r w:rsidR="00615BFE" w:rsidRPr="004D4161">
        <w:rPr>
          <w:rFonts w:asciiTheme="minorEastAsia" w:eastAsiaTheme="minorEastAsia" w:hAnsiTheme="minorEastAsia"/>
          <w:bCs/>
          <w:szCs w:val="24"/>
        </w:rPr>
        <w:t>权</w:t>
      </w:r>
      <w:r w:rsidR="009D2370" w:rsidRPr="004D4161">
        <w:rPr>
          <w:rFonts w:asciiTheme="minorEastAsia" w:eastAsiaTheme="minorEastAsia" w:hAnsiTheme="minorEastAsia" w:hint="eastAsia"/>
          <w:bCs/>
          <w:szCs w:val="24"/>
        </w:rPr>
        <w:t>/信用衍生品</w:t>
      </w:r>
      <w:r w:rsidRPr="004D4161">
        <w:rPr>
          <w:rFonts w:asciiTheme="minorEastAsia" w:eastAsiaTheme="minorEastAsia" w:hAnsiTheme="minorEastAsia" w:hint="eastAsia"/>
          <w:szCs w:val="24"/>
        </w:rPr>
        <w:t>交易费用、基金的银行汇划费用、基金相关账户的开户及维护费用、因投资港股通标的股票而产生的各项合理费用</w:t>
      </w:r>
      <w:r w:rsidR="009D2370" w:rsidRPr="004D4161">
        <w:rPr>
          <w:rFonts w:asciiTheme="minorEastAsia" w:eastAsiaTheme="minorEastAsia" w:hAnsiTheme="minorEastAsia" w:hint="eastAsia"/>
          <w:szCs w:val="24"/>
        </w:rPr>
        <w:t>、因参与融资业务而产生的各项合理费用</w:t>
      </w:r>
      <w:r w:rsidR="001B0A60" w:rsidRPr="004D4161">
        <w:rPr>
          <w:rFonts w:asciiTheme="minorEastAsia" w:eastAsiaTheme="minorEastAsia" w:hAnsiTheme="minorEastAsia" w:hint="eastAsia"/>
          <w:szCs w:val="24"/>
        </w:rPr>
        <w:t>等根据有关法律法规、基金合同及相应协议的规定，由基金托管人按基金管理人的划款指令并根据费用实际支出金额支付，列入或摊入当期基金费用。</w:t>
      </w:r>
    </w:p>
    <w:p w14:paraId="055E4E71" w14:textId="4BEFDD2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11.</w:t>
      </w:r>
      <w:r w:rsidR="00C27149" w:rsidRPr="004D4161">
        <w:rPr>
          <w:rFonts w:asciiTheme="minorEastAsia" w:eastAsiaTheme="minorEastAsia" w:hAnsiTheme="minorEastAsia"/>
          <w:szCs w:val="24"/>
        </w:rPr>
        <w:t>5</w:t>
      </w:r>
      <w:r w:rsidRPr="004D4161">
        <w:rPr>
          <w:rFonts w:asciiTheme="minorEastAsia" w:eastAsiaTheme="minorEastAsia" w:hAnsiTheme="minorEastAsia" w:hint="eastAsia"/>
          <w:szCs w:val="24"/>
        </w:rPr>
        <w:t>不列入基金费用的项目</w:t>
      </w:r>
    </w:p>
    <w:p w14:paraId="0DF4033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管理人与基金托管人因未履行或未完全履行义务导致的费用支出或基金财产的损失，以及处理与基金运作无关的事项发生的费用等不列入基金费用。基金合同生效前所发生的信息披露费、律师费、验资费和会计师费以及其他费用不从基金财产中支付。其他根据相关法律法规及中国证监会的有关规定不得列入基金费用的项目也不列入基金费用。</w:t>
      </w:r>
    </w:p>
    <w:p w14:paraId="652D3238" w14:textId="647625D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11.</w:t>
      </w:r>
      <w:r w:rsidR="00453F17" w:rsidRPr="004D4161">
        <w:rPr>
          <w:rFonts w:asciiTheme="minorEastAsia" w:eastAsiaTheme="minorEastAsia" w:hAnsiTheme="minorEastAsia"/>
          <w:szCs w:val="24"/>
        </w:rPr>
        <w:t>6</w:t>
      </w:r>
      <w:r w:rsidRPr="004D4161">
        <w:rPr>
          <w:rFonts w:asciiTheme="minorEastAsia" w:eastAsiaTheme="minorEastAsia" w:hAnsiTheme="minorEastAsia" w:hint="eastAsia"/>
          <w:szCs w:val="24"/>
        </w:rPr>
        <w:t>基金管理费</w:t>
      </w:r>
      <w:r w:rsidR="009E5ACC" w:rsidRPr="004D4161">
        <w:rPr>
          <w:rFonts w:asciiTheme="minorEastAsia" w:eastAsiaTheme="minorEastAsia" w:hAnsiTheme="minorEastAsia" w:hint="eastAsia"/>
          <w:szCs w:val="24"/>
        </w:rPr>
        <w:t>、</w:t>
      </w:r>
      <w:r w:rsidRPr="004D4161">
        <w:rPr>
          <w:rFonts w:asciiTheme="minorEastAsia" w:eastAsiaTheme="minorEastAsia" w:hAnsiTheme="minorEastAsia" w:hint="eastAsia"/>
          <w:szCs w:val="24"/>
        </w:rPr>
        <w:t>基金托管费</w:t>
      </w:r>
      <w:r w:rsidR="00453F17" w:rsidRPr="004D4161">
        <w:rPr>
          <w:rFonts w:asciiTheme="minorEastAsia" w:eastAsiaTheme="minorEastAsia" w:hAnsiTheme="minorEastAsia" w:hint="eastAsia"/>
          <w:szCs w:val="24"/>
        </w:rPr>
        <w:t>、</w:t>
      </w:r>
      <w:r w:rsidR="00453F17" w:rsidRPr="004D4161">
        <w:rPr>
          <w:rFonts w:asciiTheme="minorEastAsia" w:eastAsiaTheme="minorEastAsia" w:hAnsiTheme="minorEastAsia"/>
          <w:szCs w:val="24"/>
        </w:rPr>
        <w:t>销售服务费</w:t>
      </w:r>
      <w:r w:rsidRPr="004D4161">
        <w:rPr>
          <w:rFonts w:asciiTheme="minorEastAsia" w:eastAsiaTheme="minorEastAsia" w:hAnsiTheme="minorEastAsia" w:hint="eastAsia"/>
          <w:szCs w:val="24"/>
        </w:rPr>
        <w:t>的调整</w:t>
      </w:r>
    </w:p>
    <w:p w14:paraId="11EC803D" w14:textId="3F57E7DD" w:rsidR="00B61FF9" w:rsidRPr="004D4161" w:rsidRDefault="001B0A60"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在不对基金份额持有人权益产生实质性不利影响的情况下，基金管理人和基金托管人协商一致且在履行适当程序后，可按照基金发展情况，并根据法律法规规定和基金合同约定酌情调整基金管理费率、基金托管费率</w:t>
      </w:r>
      <w:r w:rsidR="00453F17" w:rsidRPr="004D4161">
        <w:rPr>
          <w:rFonts w:asciiTheme="minorEastAsia" w:eastAsiaTheme="minorEastAsia" w:hAnsiTheme="minorEastAsia" w:hint="eastAsia"/>
          <w:bCs/>
          <w:sz w:val="24"/>
          <w:szCs w:val="24"/>
        </w:rPr>
        <w:t>、</w:t>
      </w:r>
      <w:r w:rsidR="00453F17" w:rsidRPr="004D4161">
        <w:rPr>
          <w:rFonts w:asciiTheme="minorEastAsia" w:eastAsiaTheme="minorEastAsia" w:hAnsiTheme="minorEastAsia"/>
          <w:bCs/>
          <w:sz w:val="24"/>
          <w:szCs w:val="24"/>
        </w:rPr>
        <w:t>销售服务费</w:t>
      </w:r>
      <w:r w:rsidRPr="004D4161">
        <w:rPr>
          <w:rFonts w:asciiTheme="minorEastAsia" w:eastAsiaTheme="minorEastAsia" w:hAnsiTheme="minorEastAsia" w:hint="eastAsia"/>
          <w:bCs/>
          <w:sz w:val="24"/>
          <w:szCs w:val="24"/>
        </w:rPr>
        <w:t>等相关费率。</w:t>
      </w:r>
    </w:p>
    <w:p w14:paraId="39005B3C" w14:textId="23356629" w:rsidR="00B61FF9" w:rsidRPr="004D4161" w:rsidRDefault="001B0A60"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基金管理人必须于新的费率实施日前依照</w:t>
      </w:r>
      <w:r w:rsidRPr="004D4161">
        <w:rPr>
          <w:rFonts w:asciiTheme="minorEastAsia" w:eastAsiaTheme="minorEastAsia" w:hAnsiTheme="minorEastAsia"/>
          <w:bCs/>
          <w:sz w:val="24"/>
          <w:szCs w:val="24"/>
        </w:rPr>
        <w:t>《</w:t>
      </w:r>
      <w:r w:rsidRPr="004D4161">
        <w:rPr>
          <w:rFonts w:asciiTheme="minorEastAsia" w:eastAsiaTheme="minorEastAsia" w:hAnsiTheme="minorEastAsia" w:hint="eastAsia"/>
          <w:bCs/>
          <w:sz w:val="24"/>
          <w:szCs w:val="24"/>
        </w:rPr>
        <w:t>信息</w:t>
      </w:r>
      <w:r w:rsidRPr="004D4161">
        <w:rPr>
          <w:rFonts w:asciiTheme="minorEastAsia" w:eastAsiaTheme="minorEastAsia" w:hAnsiTheme="minorEastAsia"/>
          <w:bCs/>
          <w:sz w:val="24"/>
          <w:szCs w:val="24"/>
        </w:rPr>
        <w:t>披露办法》</w:t>
      </w:r>
      <w:r w:rsidRPr="004D4161">
        <w:rPr>
          <w:rFonts w:asciiTheme="minorEastAsia" w:eastAsiaTheme="minorEastAsia" w:hAnsiTheme="minorEastAsia" w:hint="eastAsia"/>
          <w:bCs/>
          <w:sz w:val="24"/>
          <w:szCs w:val="24"/>
        </w:rPr>
        <w:t>的</w:t>
      </w:r>
      <w:r w:rsidRPr="004D4161">
        <w:rPr>
          <w:rFonts w:asciiTheme="minorEastAsia" w:eastAsiaTheme="minorEastAsia" w:hAnsiTheme="minorEastAsia"/>
          <w:bCs/>
          <w:sz w:val="24"/>
          <w:szCs w:val="24"/>
        </w:rPr>
        <w:t>规定</w:t>
      </w:r>
      <w:r w:rsidRPr="004D4161">
        <w:rPr>
          <w:rFonts w:asciiTheme="minorEastAsia" w:eastAsiaTheme="minorEastAsia" w:hAnsiTheme="minorEastAsia" w:hint="eastAsia"/>
          <w:bCs/>
          <w:sz w:val="24"/>
          <w:szCs w:val="24"/>
        </w:rPr>
        <w:t>在</w:t>
      </w:r>
      <w:r w:rsidR="009E5ACC" w:rsidRPr="004D4161">
        <w:rPr>
          <w:rFonts w:asciiTheme="minorEastAsia" w:eastAsiaTheme="minorEastAsia" w:hAnsiTheme="minorEastAsia" w:hint="eastAsia"/>
          <w:bCs/>
          <w:sz w:val="24"/>
          <w:szCs w:val="24"/>
        </w:rPr>
        <w:t>规定</w:t>
      </w:r>
      <w:r w:rsidRPr="004D4161">
        <w:rPr>
          <w:rFonts w:asciiTheme="minorEastAsia" w:eastAsiaTheme="minorEastAsia" w:hAnsiTheme="minorEastAsia" w:hint="eastAsia"/>
          <w:bCs/>
          <w:sz w:val="24"/>
          <w:szCs w:val="24"/>
        </w:rPr>
        <w:t>媒介上公告。</w:t>
      </w:r>
    </w:p>
    <w:p w14:paraId="169D8D9C" w14:textId="2397C36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11.</w:t>
      </w:r>
      <w:r w:rsidR="00453F17" w:rsidRPr="004D4161">
        <w:rPr>
          <w:rFonts w:asciiTheme="minorEastAsia" w:eastAsiaTheme="minorEastAsia" w:hAnsiTheme="minorEastAsia"/>
          <w:szCs w:val="24"/>
        </w:rPr>
        <w:t>7</w:t>
      </w:r>
      <w:r w:rsidRPr="004D4161">
        <w:rPr>
          <w:rFonts w:asciiTheme="minorEastAsia" w:eastAsiaTheme="minorEastAsia" w:hAnsiTheme="minorEastAsia" w:hint="eastAsia"/>
          <w:szCs w:val="24"/>
        </w:rPr>
        <w:t>如果基金托管人发现基金管理人违反有关法律法规的有关规定和基金合同、本协议的约定，从基金财产中列支费用，有权要求基金管理人做出书面解释，如果基金托管人认为基金管理人无正当或合理的理由，可以拒绝支付。</w:t>
      </w:r>
    </w:p>
    <w:p w14:paraId="28BB9C04" w14:textId="10308676" w:rsidR="00517457" w:rsidRPr="004D4161" w:rsidRDefault="00517457"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w:t>
      </w:r>
      <w:r w:rsidRPr="004D4161">
        <w:rPr>
          <w:rFonts w:asciiTheme="minorEastAsia" w:eastAsiaTheme="minorEastAsia" w:hAnsiTheme="minorEastAsia"/>
          <w:bCs/>
          <w:sz w:val="24"/>
          <w:szCs w:val="24"/>
        </w:rPr>
        <w:t>1.</w:t>
      </w:r>
      <w:r w:rsidR="00453F17" w:rsidRPr="004D4161">
        <w:rPr>
          <w:rFonts w:asciiTheme="minorEastAsia" w:eastAsiaTheme="minorEastAsia" w:hAnsiTheme="minorEastAsia"/>
          <w:bCs/>
          <w:sz w:val="24"/>
          <w:szCs w:val="24"/>
        </w:rPr>
        <w:t>8</w:t>
      </w:r>
      <w:r w:rsidRPr="004D4161">
        <w:rPr>
          <w:rFonts w:asciiTheme="minorEastAsia" w:eastAsiaTheme="minorEastAsia" w:hAnsiTheme="minorEastAsia" w:hint="eastAsia"/>
          <w:bCs/>
          <w:sz w:val="24"/>
          <w:szCs w:val="24"/>
        </w:rPr>
        <w:t>实施</w:t>
      </w:r>
      <w:proofErr w:type="gramStart"/>
      <w:r w:rsidRPr="004D4161">
        <w:rPr>
          <w:rFonts w:asciiTheme="minorEastAsia" w:eastAsiaTheme="minorEastAsia" w:hAnsiTheme="minorEastAsia" w:hint="eastAsia"/>
          <w:bCs/>
          <w:sz w:val="24"/>
          <w:szCs w:val="24"/>
        </w:rPr>
        <w:t>侧袋机制</w:t>
      </w:r>
      <w:proofErr w:type="gramEnd"/>
      <w:r w:rsidRPr="004D4161">
        <w:rPr>
          <w:rFonts w:asciiTheme="minorEastAsia" w:eastAsiaTheme="minorEastAsia" w:hAnsiTheme="minorEastAsia" w:hint="eastAsia"/>
          <w:bCs/>
          <w:sz w:val="24"/>
          <w:szCs w:val="24"/>
        </w:rPr>
        <w:t>期间的基金费用</w:t>
      </w:r>
    </w:p>
    <w:p w14:paraId="3A8BFAB3" w14:textId="71C95830" w:rsidR="00517457" w:rsidRDefault="00517457"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本基金实施</w:t>
      </w:r>
      <w:proofErr w:type="gramStart"/>
      <w:r w:rsidRPr="004D4161">
        <w:rPr>
          <w:rFonts w:asciiTheme="minorEastAsia" w:eastAsiaTheme="minorEastAsia" w:hAnsiTheme="minorEastAsia" w:hint="eastAsia"/>
          <w:bCs/>
          <w:sz w:val="24"/>
          <w:szCs w:val="24"/>
        </w:rPr>
        <w:t>侧袋机制</w:t>
      </w:r>
      <w:proofErr w:type="gramEnd"/>
      <w:r w:rsidRPr="004D4161">
        <w:rPr>
          <w:rFonts w:asciiTheme="minorEastAsia" w:eastAsiaTheme="minorEastAsia" w:hAnsiTheme="minorEastAsia" w:hint="eastAsia"/>
          <w:bCs/>
          <w:sz w:val="24"/>
          <w:szCs w:val="24"/>
        </w:rPr>
        <w:t>的，</w:t>
      </w:r>
      <w:proofErr w:type="gramStart"/>
      <w:r w:rsidRPr="004D4161">
        <w:rPr>
          <w:rFonts w:asciiTheme="minorEastAsia" w:eastAsiaTheme="minorEastAsia" w:hAnsiTheme="minorEastAsia" w:hint="eastAsia"/>
          <w:bCs/>
          <w:sz w:val="24"/>
          <w:szCs w:val="24"/>
        </w:rPr>
        <w:t>与侧袋账户</w:t>
      </w:r>
      <w:proofErr w:type="gramEnd"/>
      <w:r w:rsidRPr="004D4161">
        <w:rPr>
          <w:rFonts w:asciiTheme="minorEastAsia" w:eastAsiaTheme="minorEastAsia" w:hAnsiTheme="minorEastAsia" w:hint="eastAsia"/>
          <w:bCs/>
          <w:sz w:val="24"/>
          <w:szCs w:val="24"/>
        </w:rPr>
        <w:t>有关的费用可以</w:t>
      </w:r>
      <w:proofErr w:type="gramStart"/>
      <w:r w:rsidRPr="004D4161">
        <w:rPr>
          <w:rFonts w:asciiTheme="minorEastAsia" w:eastAsiaTheme="minorEastAsia" w:hAnsiTheme="minorEastAsia" w:hint="eastAsia"/>
          <w:bCs/>
          <w:sz w:val="24"/>
          <w:szCs w:val="24"/>
        </w:rPr>
        <w:t>从侧袋账户</w:t>
      </w:r>
      <w:proofErr w:type="gramEnd"/>
      <w:r w:rsidRPr="004D4161">
        <w:rPr>
          <w:rFonts w:asciiTheme="minorEastAsia" w:eastAsiaTheme="minorEastAsia" w:hAnsiTheme="minorEastAsia" w:hint="eastAsia"/>
          <w:bCs/>
          <w:sz w:val="24"/>
          <w:szCs w:val="24"/>
        </w:rPr>
        <w:t>中列支，但应</w:t>
      </w:r>
      <w:proofErr w:type="gramStart"/>
      <w:r w:rsidRPr="004D4161">
        <w:rPr>
          <w:rFonts w:asciiTheme="minorEastAsia" w:eastAsiaTheme="minorEastAsia" w:hAnsiTheme="minorEastAsia" w:hint="eastAsia"/>
          <w:bCs/>
          <w:sz w:val="24"/>
          <w:szCs w:val="24"/>
        </w:rPr>
        <w:t>待侧袋</w:t>
      </w:r>
      <w:proofErr w:type="gramEnd"/>
      <w:r w:rsidRPr="004D4161">
        <w:rPr>
          <w:rFonts w:asciiTheme="minorEastAsia" w:eastAsiaTheme="minorEastAsia" w:hAnsiTheme="minorEastAsia" w:hint="eastAsia"/>
          <w:bCs/>
          <w:sz w:val="24"/>
          <w:szCs w:val="24"/>
        </w:rPr>
        <w:t>账户资产变现后方可列支，有关费用可酌情收取或减免，但不得收取管理费，详见招募说明书的规定。</w:t>
      </w:r>
    </w:p>
    <w:p w14:paraId="54492F69" w14:textId="77777777" w:rsidR="004D4161" w:rsidRPr="004D4161" w:rsidRDefault="004D4161" w:rsidP="004D4161">
      <w:pPr>
        <w:spacing w:line="360" w:lineRule="auto"/>
        <w:ind w:firstLineChars="200" w:firstLine="480"/>
        <w:rPr>
          <w:rFonts w:asciiTheme="minorEastAsia" w:eastAsiaTheme="minorEastAsia" w:hAnsiTheme="minorEastAsia"/>
          <w:bCs/>
          <w:sz w:val="24"/>
          <w:szCs w:val="24"/>
        </w:rPr>
      </w:pPr>
    </w:p>
    <w:p w14:paraId="354E5384"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44" w:name="_Toc296551348"/>
      <w:bookmarkStart w:id="45" w:name="_Toc106036231"/>
      <w:r w:rsidRPr="004D4161">
        <w:rPr>
          <w:rFonts w:asciiTheme="minorEastAsia" w:eastAsiaTheme="minorEastAsia" w:hAnsiTheme="minorEastAsia" w:hint="eastAsia"/>
          <w:bCs/>
          <w:color w:val="auto"/>
          <w:szCs w:val="24"/>
        </w:rPr>
        <w:lastRenderedPageBreak/>
        <w:t>第十二条 基金份额持有人名册的保管</w:t>
      </w:r>
      <w:bookmarkEnd w:id="44"/>
      <w:bookmarkEnd w:id="45"/>
    </w:p>
    <w:p w14:paraId="18E6D17D" w14:textId="4DF88AD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12.1基金管理人和基金托管人须分别妥善保管基金份额持有人名册，基金份额持有人名册的内容必须包括基金份额持有人的名称和持有的基金份额。</w:t>
      </w:r>
    </w:p>
    <w:p w14:paraId="69FF566A" w14:textId="3B7CEDD6"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12.2基金份额持有人名册由基金的基金登记机构根据基金管理人的指令编制和保管，基金管理人和基金托管人应按照目前相关规则分别保管基金份额持有人名册。保管方式可以采用电子或文档的形式。保管期限</w:t>
      </w:r>
      <w:r w:rsidR="00F80DFC" w:rsidRPr="004D4161">
        <w:rPr>
          <w:rFonts w:asciiTheme="minorEastAsia" w:eastAsiaTheme="minorEastAsia" w:hAnsiTheme="minorEastAsia" w:hint="eastAsia"/>
          <w:szCs w:val="24"/>
        </w:rPr>
        <w:t>不少于法律法规规定的最低年限</w:t>
      </w:r>
      <w:r w:rsidRPr="004D4161">
        <w:rPr>
          <w:rFonts w:asciiTheme="minorEastAsia" w:eastAsiaTheme="minorEastAsia" w:hAnsiTheme="minorEastAsia" w:hint="eastAsia"/>
          <w:szCs w:val="24"/>
        </w:rPr>
        <w:t>。</w:t>
      </w:r>
    </w:p>
    <w:p w14:paraId="5749803B" w14:textId="36C1495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12.</w:t>
      </w:r>
      <w:r w:rsidR="00BB1D20" w:rsidRPr="004D4161">
        <w:rPr>
          <w:rFonts w:asciiTheme="minorEastAsia" w:eastAsiaTheme="minorEastAsia" w:hAnsiTheme="minorEastAsia"/>
          <w:szCs w:val="24"/>
        </w:rPr>
        <w:t>3</w:t>
      </w:r>
      <w:proofErr w:type="gramStart"/>
      <w:r w:rsidRPr="004D4161">
        <w:rPr>
          <w:rFonts w:asciiTheme="minorEastAsia" w:eastAsiaTheme="minorEastAsia" w:hAnsiTheme="minorEastAsia" w:hint="eastAsia"/>
          <w:szCs w:val="24"/>
        </w:rPr>
        <w:t>若基金</w:t>
      </w:r>
      <w:proofErr w:type="gramEnd"/>
      <w:r w:rsidRPr="004D4161">
        <w:rPr>
          <w:rFonts w:asciiTheme="minorEastAsia" w:eastAsiaTheme="minorEastAsia" w:hAnsiTheme="minorEastAsia" w:hint="eastAsia"/>
          <w:szCs w:val="24"/>
        </w:rPr>
        <w:t>管理人或基金托管人由于自身原因无法妥善保管基金份额持有人名册，应按有关法规规定各自承担相应的责任。</w:t>
      </w:r>
    </w:p>
    <w:p w14:paraId="3027210A" w14:textId="198440D5" w:rsidR="0085660D" w:rsidRDefault="0085660D"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对于每半年度最后一个工作日的基金份额持有人名册，基金管理人应在每半年度结束后5个工作日内定期向基金托管人提供。对于基金募集期结束时的基金份额持有人名册、收益分配基准日的基金份额持有人名册以及基金份额持有人大会权益登记日的基金份额持有人名册，基金管理人应在相关的名册生成后5个工作日内向基金托管人提供。</w:t>
      </w:r>
    </w:p>
    <w:p w14:paraId="01B7DFFC"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39C93E16"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46" w:name="_Toc296551349"/>
      <w:bookmarkStart w:id="47" w:name="_Toc106036232"/>
      <w:r w:rsidRPr="004D4161">
        <w:rPr>
          <w:rFonts w:asciiTheme="minorEastAsia" w:eastAsiaTheme="minorEastAsia" w:hAnsiTheme="minorEastAsia" w:hint="eastAsia"/>
          <w:bCs/>
          <w:color w:val="auto"/>
          <w:szCs w:val="24"/>
        </w:rPr>
        <w:t>第十三条 基金有关文件和档案的保存</w:t>
      </w:r>
      <w:bookmarkEnd w:id="46"/>
      <w:bookmarkEnd w:id="47"/>
    </w:p>
    <w:p w14:paraId="785FA5FC" w14:textId="6DBD106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13.1基金管理人、基金托管人按各自职责完整保存原始凭证、记账凭证、基金账册、交易记录和重要合同等，保存期限不少于</w:t>
      </w:r>
      <w:r w:rsidR="00F80DFC" w:rsidRPr="004D4161">
        <w:rPr>
          <w:rFonts w:asciiTheme="minorEastAsia" w:eastAsiaTheme="minorEastAsia" w:hAnsiTheme="minorEastAsia" w:hint="eastAsia"/>
          <w:szCs w:val="24"/>
        </w:rPr>
        <w:t>法律法规规定的最低年限</w:t>
      </w:r>
      <w:r w:rsidRPr="004D4161">
        <w:rPr>
          <w:rFonts w:asciiTheme="minorEastAsia" w:eastAsiaTheme="minorEastAsia" w:hAnsiTheme="minorEastAsia" w:hint="eastAsia"/>
          <w:szCs w:val="24"/>
        </w:rPr>
        <w:t>，对相关信息负有保密义务，</w:t>
      </w:r>
      <w:r w:rsidR="00251308" w:rsidRPr="004D4161">
        <w:rPr>
          <w:rFonts w:asciiTheme="minorEastAsia" w:eastAsiaTheme="minorEastAsia" w:hAnsiTheme="minorEastAsia" w:hint="eastAsia"/>
          <w:szCs w:val="24"/>
        </w:rPr>
        <w:t>但根据有关法律法规规定或有权机关要求披露的除外。</w:t>
      </w:r>
      <w:r w:rsidRPr="004D4161">
        <w:rPr>
          <w:rFonts w:asciiTheme="minorEastAsia" w:eastAsiaTheme="minorEastAsia" w:hAnsiTheme="minorEastAsia" w:hint="eastAsia"/>
          <w:szCs w:val="24"/>
        </w:rPr>
        <w:t>其中，基金管理人应保存基金财产管理业务活动的记录、账册、报表和其他相关资料，基金托管人应保存基金托管业务活动的记录、账册、报表和其他相关资料。</w:t>
      </w:r>
    </w:p>
    <w:p w14:paraId="086FA62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13.2基金管理人签署重大合同文本后，应及时将合同文本正本送达基金托管人处。基金管理人应及时将与本基金账务处理、资金划拨等有关的合同、协议传真给基金托管人。</w:t>
      </w:r>
    </w:p>
    <w:p w14:paraId="09988EF3" w14:textId="42E8CF76"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13.3基金管理人或基金托管人变更后，未变更的一方有义务协助接任人接受基金的有关文件。</w:t>
      </w:r>
    </w:p>
    <w:p w14:paraId="786BC67E"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3CB0ABD0"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48" w:name="_Toc296551350"/>
      <w:bookmarkStart w:id="49" w:name="_Toc106036233"/>
      <w:r w:rsidRPr="004D4161">
        <w:rPr>
          <w:rFonts w:asciiTheme="minorEastAsia" w:eastAsiaTheme="minorEastAsia" w:hAnsiTheme="minorEastAsia" w:hint="eastAsia"/>
          <w:bCs/>
          <w:color w:val="auto"/>
          <w:szCs w:val="24"/>
        </w:rPr>
        <w:t>第十四条 基金管理人和基金托管人的更换</w:t>
      </w:r>
      <w:bookmarkEnd w:id="48"/>
      <w:bookmarkEnd w:id="49"/>
    </w:p>
    <w:p w14:paraId="60BC127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14.1基金管理人的更换</w:t>
      </w:r>
    </w:p>
    <w:p w14:paraId="2A1E540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14.1.1基金管理人的更换条件</w:t>
      </w:r>
    </w:p>
    <w:p w14:paraId="688950E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有下列情形之一的，基金管理人职责终止：</w:t>
      </w:r>
    </w:p>
    <w:p w14:paraId="76F08926"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（1）基金管理人被依法取消基金管理资格；</w:t>
      </w:r>
    </w:p>
    <w:p w14:paraId="04CA669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（2）基金管理人依法解散、被依法撤销或者被依法宣告破产；</w:t>
      </w:r>
    </w:p>
    <w:p w14:paraId="63CED5B8"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（3）基金管理人被基金份额持有人大会解任；</w:t>
      </w:r>
    </w:p>
    <w:p w14:paraId="10E9E16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（4）法律法规</w:t>
      </w:r>
      <w:r w:rsidRPr="004D4161">
        <w:rPr>
          <w:rFonts w:asciiTheme="minorEastAsia" w:eastAsiaTheme="minorEastAsia" w:hAnsiTheme="minorEastAsia" w:hint="eastAsia"/>
          <w:bCs/>
          <w:szCs w:val="24"/>
        </w:rPr>
        <w:t>及中国证监会规定的</w:t>
      </w:r>
      <w:r w:rsidRPr="004D4161">
        <w:rPr>
          <w:rFonts w:asciiTheme="minorEastAsia" w:eastAsiaTheme="minorEastAsia" w:hAnsiTheme="minorEastAsia" w:hint="eastAsia"/>
          <w:szCs w:val="24"/>
        </w:rPr>
        <w:t>和基金合同规定的其他情形。</w:t>
      </w:r>
    </w:p>
    <w:p w14:paraId="7778823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14.1.2基金管理人的更换程序</w:t>
      </w:r>
    </w:p>
    <w:p w14:paraId="6529078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更换基金管理人必须依照如下程序进行：</w:t>
      </w:r>
    </w:p>
    <w:p w14:paraId="72125D58"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（1）提名：</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管理人由基金托管人或由单独或合计持有10%以上（含10%）基金份额的基金份额持有人提名；</w:t>
      </w:r>
    </w:p>
    <w:p w14:paraId="4593E59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（2）决议：基金份额持有人大会在基金管理人职责终止后6个月内对被提名的基金管理人形成决议，</w:t>
      </w:r>
      <w:r w:rsidRPr="004D4161">
        <w:rPr>
          <w:rFonts w:asciiTheme="minorEastAsia" w:eastAsiaTheme="minorEastAsia" w:hAnsiTheme="minorEastAsia"/>
          <w:bCs/>
          <w:szCs w:val="24"/>
        </w:rPr>
        <w:t>该决议需经参加大会的基金份额持有人所持表决权的</w:t>
      </w:r>
      <w:r w:rsidRPr="004D4161">
        <w:rPr>
          <w:rFonts w:asciiTheme="minorEastAsia" w:eastAsiaTheme="minorEastAsia" w:hAnsiTheme="minorEastAsia" w:hint="eastAsia"/>
          <w:bCs/>
          <w:szCs w:val="24"/>
        </w:rPr>
        <w:t>2/3</w:t>
      </w:r>
      <w:r w:rsidRPr="004D4161">
        <w:rPr>
          <w:rFonts w:asciiTheme="minorEastAsia" w:eastAsiaTheme="minorEastAsia" w:hAnsiTheme="minorEastAsia"/>
          <w:bCs/>
          <w:szCs w:val="24"/>
        </w:rPr>
        <w:t>以上（含</w:t>
      </w:r>
      <w:r w:rsidRPr="004D4161">
        <w:rPr>
          <w:rFonts w:asciiTheme="minorEastAsia" w:eastAsiaTheme="minorEastAsia" w:hAnsiTheme="minorEastAsia" w:hint="eastAsia"/>
          <w:bCs/>
          <w:szCs w:val="24"/>
        </w:rPr>
        <w:t>2/3</w:t>
      </w:r>
      <w:r w:rsidRPr="004D4161">
        <w:rPr>
          <w:rFonts w:asciiTheme="minorEastAsia" w:eastAsiaTheme="minorEastAsia" w:hAnsiTheme="minorEastAsia"/>
          <w:bCs/>
          <w:szCs w:val="24"/>
        </w:rPr>
        <w:t>）表决通过</w:t>
      </w:r>
      <w:r w:rsidRPr="004D4161">
        <w:rPr>
          <w:rFonts w:asciiTheme="minorEastAsia" w:eastAsiaTheme="minorEastAsia" w:hAnsiTheme="minorEastAsia" w:hint="eastAsia"/>
          <w:bCs/>
          <w:szCs w:val="24"/>
        </w:rPr>
        <w:t>，决议自表决通过之日起生效</w:t>
      </w:r>
      <w:r w:rsidRPr="004D4161">
        <w:rPr>
          <w:rFonts w:asciiTheme="minorEastAsia" w:eastAsiaTheme="minorEastAsia" w:hAnsiTheme="minorEastAsia" w:hint="eastAsia"/>
          <w:szCs w:val="24"/>
        </w:rPr>
        <w:t>；</w:t>
      </w:r>
    </w:p>
    <w:p w14:paraId="55DCA08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（3）临时基金管理人：</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管理人产生之前，由中国证监会指定临时基金管理人；</w:t>
      </w:r>
    </w:p>
    <w:p w14:paraId="0C0876B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 xml:space="preserve">（4）备案：基金份额持有人大会更换基金管理人的决议须报中国证监会备案；  </w:t>
      </w:r>
    </w:p>
    <w:p w14:paraId="3BBE8852" w14:textId="42BD08ED" w:rsidR="00B61FF9" w:rsidRPr="004D4161" w:rsidRDefault="001B0A60" w:rsidP="004D4161">
      <w:pPr>
        <w:pStyle w:val="20"/>
        <w:spacing w:before="0" w:after="0" w:line="360" w:lineRule="auto"/>
        <w:ind w:left="0" w:firstLine="200"/>
        <w:rPr>
          <w:rFonts w:asciiTheme="minorEastAsia" w:eastAsiaTheme="minorEastAsia" w:hAnsiTheme="minorEastAsia"/>
          <w:szCs w:val="24"/>
        </w:rPr>
      </w:pPr>
      <w:r w:rsidRPr="004D4161">
        <w:rPr>
          <w:rFonts w:asciiTheme="minorEastAsia" w:eastAsiaTheme="minorEastAsia" w:hAnsiTheme="minorEastAsia" w:hint="eastAsia"/>
          <w:bCs/>
          <w:szCs w:val="24"/>
        </w:rPr>
        <w:t xml:space="preserve">  </w:t>
      </w:r>
      <w:r w:rsidRPr="004D4161">
        <w:rPr>
          <w:rFonts w:asciiTheme="minorEastAsia" w:eastAsiaTheme="minorEastAsia" w:hAnsiTheme="minorEastAsia"/>
          <w:bCs/>
          <w:szCs w:val="24"/>
        </w:rPr>
        <w:t xml:space="preserve">  </w:t>
      </w:r>
      <w:r w:rsidRPr="004D4161">
        <w:rPr>
          <w:rFonts w:asciiTheme="minorEastAsia" w:eastAsiaTheme="minorEastAsia" w:hAnsiTheme="minorEastAsia" w:hint="eastAsia"/>
          <w:szCs w:val="24"/>
        </w:rPr>
        <w:t>（5）公告：基金管理人更换后，由基金托管人在</w:t>
      </w:r>
      <w:r w:rsidRPr="004D4161">
        <w:rPr>
          <w:rFonts w:asciiTheme="minorEastAsia" w:eastAsiaTheme="minorEastAsia" w:hAnsiTheme="minorEastAsia" w:hint="eastAsia"/>
          <w:bCs/>
          <w:szCs w:val="24"/>
        </w:rPr>
        <w:t>更换</w:t>
      </w:r>
      <w:r w:rsidRPr="004D4161">
        <w:rPr>
          <w:rFonts w:asciiTheme="minorEastAsia" w:eastAsiaTheme="minorEastAsia" w:hAnsiTheme="minorEastAsia"/>
          <w:bCs/>
          <w:szCs w:val="24"/>
        </w:rPr>
        <w:t>基金管理人的</w:t>
      </w:r>
      <w:r w:rsidRPr="004D4161">
        <w:rPr>
          <w:rFonts w:asciiTheme="minorEastAsia" w:eastAsiaTheme="minorEastAsia" w:hAnsiTheme="minorEastAsia" w:hint="eastAsia"/>
          <w:bCs/>
          <w:szCs w:val="24"/>
        </w:rPr>
        <w:t>基金</w:t>
      </w:r>
      <w:r w:rsidRPr="004D4161">
        <w:rPr>
          <w:rFonts w:asciiTheme="minorEastAsia" w:eastAsiaTheme="minorEastAsia" w:hAnsiTheme="minorEastAsia"/>
          <w:bCs/>
          <w:szCs w:val="24"/>
        </w:rPr>
        <w:t>份额持有人大会</w:t>
      </w:r>
      <w:r w:rsidRPr="004D4161">
        <w:rPr>
          <w:rFonts w:asciiTheme="minorEastAsia" w:eastAsiaTheme="minorEastAsia" w:hAnsiTheme="minorEastAsia" w:hint="eastAsia"/>
          <w:bCs/>
          <w:szCs w:val="24"/>
        </w:rPr>
        <w:t>决议生效后</w:t>
      </w:r>
      <w:r w:rsidR="00FF594B" w:rsidRPr="004D4161">
        <w:rPr>
          <w:rFonts w:asciiTheme="minorEastAsia" w:eastAsiaTheme="minorEastAsia" w:hAnsiTheme="minorEastAsia" w:hint="eastAsia"/>
          <w:bCs/>
          <w:szCs w:val="24"/>
        </w:rPr>
        <w:t>2日内</w:t>
      </w:r>
      <w:r w:rsidRPr="004D4161">
        <w:rPr>
          <w:rFonts w:asciiTheme="minorEastAsia" w:eastAsiaTheme="minorEastAsia" w:hAnsiTheme="minorEastAsia"/>
          <w:bCs/>
          <w:szCs w:val="24"/>
        </w:rPr>
        <w:t>在</w:t>
      </w:r>
      <w:r w:rsidR="009E5ACC" w:rsidRPr="004D4161">
        <w:rPr>
          <w:rFonts w:asciiTheme="minorEastAsia" w:eastAsiaTheme="minorEastAsia" w:hAnsiTheme="minorEastAsia" w:hint="eastAsia"/>
          <w:bCs/>
          <w:szCs w:val="24"/>
        </w:rPr>
        <w:t>规定</w:t>
      </w:r>
      <w:r w:rsidRPr="004D4161">
        <w:rPr>
          <w:rFonts w:asciiTheme="minorEastAsia" w:eastAsiaTheme="minorEastAsia" w:hAnsiTheme="minorEastAsia" w:hint="eastAsia"/>
          <w:bCs/>
          <w:szCs w:val="24"/>
        </w:rPr>
        <w:t>媒介</w:t>
      </w:r>
      <w:r w:rsidRPr="004D4161">
        <w:rPr>
          <w:rFonts w:asciiTheme="minorEastAsia" w:eastAsiaTheme="minorEastAsia" w:hAnsiTheme="minorEastAsia"/>
          <w:bCs/>
          <w:szCs w:val="24"/>
        </w:rPr>
        <w:t>公告</w:t>
      </w:r>
      <w:r w:rsidRPr="004D4161">
        <w:rPr>
          <w:rFonts w:asciiTheme="minorEastAsia" w:eastAsiaTheme="minorEastAsia" w:hAnsiTheme="minorEastAsia" w:hint="eastAsia"/>
          <w:szCs w:val="24"/>
        </w:rPr>
        <w:t>；</w:t>
      </w:r>
    </w:p>
    <w:p w14:paraId="17807CB8" w14:textId="03B44AA3"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6</w:t>
      </w:r>
      <w:r w:rsidRPr="004D4161">
        <w:rPr>
          <w:rFonts w:asciiTheme="minorEastAsia" w:eastAsiaTheme="minorEastAsia" w:hAnsiTheme="minorEastAsia" w:hint="eastAsia"/>
          <w:szCs w:val="24"/>
        </w:rPr>
        <w:t>）交接：基金管理人职责终止的，</w:t>
      </w:r>
      <w:r w:rsidRPr="004D4161">
        <w:rPr>
          <w:rFonts w:asciiTheme="minorEastAsia" w:eastAsiaTheme="minorEastAsia" w:hAnsiTheme="minorEastAsia"/>
          <w:bCs/>
          <w:szCs w:val="24"/>
        </w:rPr>
        <w:t>基金管理人</w:t>
      </w:r>
      <w:r w:rsidRPr="004D4161">
        <w:rPr>
          <w:rFonts w:asciiTheme="minorEastAsia" w:eastAsiaTheme="minorEastAsia" w:hAnsiTheme="minorEastAsia" w:hint="eastAsia"/>
          <w:szCs w:val="24"/>
        </w:rPr>
        <w:t>应妥善保管基金管理业务资料，及时</w:t>
      </w:r>
      <w:r w:rsidRPr="004D4161">
        <w:rPr>
          <w:rFonts w:asciiTheme="minorEastAsia" w:eastAsiaTheme="minorEastAsia" w:hAnsiTheme="minorEastAsia"/>
          <w:bCs/>
          <w:szCs w:val="24"/>
        </w:rPr>
        <w:t>向临时基金管理人或</w:t>
      </w:r>
      <w:proofErr w:type="gramStart"/>
      <w:r w:rsidRPr="004D4161">
        <w:rPr>
          <w:rFonts w:asciiTheme="minorEastAsia" w:eastAsiaTheme="minorEastAsia" w:hAnsiTheme="minorEastAsia"/>
          <w:bCs/>
          <w:szCs w:val="24"/>
        </w:rPr>
        <w:t>新任基金</w:t>
      </w:r>
      <w:proofErr w:type="gramEnd"/>
      <w:r w:rsidRPr="004D4161">
        <w:rPr>
          <w:rFonts w:asciiTheme="minorEastAsia" w:eastAsiaTheme="minorEastAsia" w:hAnsiTheme="minorEastAsia"/>
          <w:bCs/>
          <w:szCs w:val="24"/>
        </w:rPr>
        <w:t>管理人</w:t>
      </w:r>
      <w:r w:rsidRPr="004D4161">
        <w:rPr>
          <w:rFonts w:asciiTheme="minorEastAsia" w:eastAsiaTheme="minorEastAsia" w:hAnsiTheme="minorEastAsia" w:hint="eastAsia"/>
          <w:szCs w:val="24"/>
        </w:rPr>
        <w:t>办理基金管理业务的移交手续，临时基金管理人或</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管理人应及时接收，临时基金管理人或</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管理人应与基金托管人核对基金资产总值</w:t>
      </w:r>
      <w:r w:rsidRPr="004D4161">
        <w:rPr>
          <w:rFonts w:asciiTheme="minorEastAsia" w:eastAsiaTheme="minorEastAsia" w:hAnsiTheme="minorEastAsia" w:hint="eastAsia"/>
          <w:bCs/>
          <w:szCs w:val="24"/>
        </w:rPr>
        <w:t>和</w:t>
      </w:r>
      <w:r w:rsidR="00FF594B" w:rsidRPr="004D4161">
        <w:rPr>
          <w:rFonts w:asciiTheme="minorEastAsia" w:eastAsiaTheme="minorEastAsia" w:hAnsiTheme="minorEastAsia" w:hint="eastAsia"/>
          <w:bCs/>
          <w:szCs w:val="24"/>
        </w:rPr>
        <w:t>基金资产</w:t>
      </w:r>
      <w:r w:rsidRPr="004D4161">
        <w:rPr>
          <w:rFonts w:asciiTheme="minorEastAsia" w:eastAsiaTheme="minorEastAsia" w:hAnsiTheme="minorEastAsia"/>
          <w:bCs/>
          <w:szCs w:val="24"/>
        </w:rPr>
        <w:t>净值</w:t>
      </w:r>
      <w:r w:rsidRPr="004D4161">
        <w:rPr>
          <w:rFonts w:asciiTheme="minorEastAsia" w:eastAsiaTheme="minorEastAsia" w:hAnsiTheme="minorEastAsia" w:hint="eastAsia"/>
          <w:szCs w:val="24"/>
        </w:rPr>
        <w:t>；</w:t>
      </w:r>
    </w:p>
    <w:p w14:paraId="373D6AE6" w14:textId="18BE2486"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7</w:t>
      </w:r>
      <w:r w:rsidRPr="004D4161">
        <w:rPr>
          <w:rFonts w:asciiTheme="minorEastAsia" w:eastAsiaTheme="minorEastAsia" w:hAnsiTheme="minorEastAsia" w:hint="eastAsia"/>
          <w:szCs w:val="24"/>
        </w:rPr>
        <w:t>）审计：基金管理人职责终止的，应当按照法律法规规定聘请</w:t>
      </w:r>
      <w:r w:rsidR="009E5ACC" w:rsidRPr="004D4161">
        <w:rPr>
          <w:rFonts w:asciiTheme="minorEastAsia" w:eastAsiaTheme="minorEastAsia" w:hAnsiTheme="minorEastAsia" w:hint="eastAsia"/>
          <w:bCs/>
          <w:szCs w:val="24"/>
        </w:rPr>
        <w:t>符合《证券法》规定的</w:t>
      </w:r>
      <w:r w:rsidRPr="004D4161">
        <w:rPr>
          <w:rFonts w:asciiTheme="minorEastAsia" w:eastAsiaTheme="minorEastAsia" w:hAnsiTheme="minorEastAsia" w:hint="eastAsia"/>
          <w:szCs w:val="24"/>
        </w:rPr>
        <w:t>会计师事务所对基金财产进行审计，并将审计结果予以公告，同时报中国证监会备案，审计费</w:t>
      </w:r>
      <w:r w:rsidR="00FF594B" w:rsidRPr="004D4161">
        <w:rPr>
          <w:rFonts w:asciiTheme="minorEastAsia" w:eastAsiaTheme="minorEastAsia" w:hAnsiTheme="minorEastAsia" w:hint="eastAsia"/>
          <w:szCs w:val="24"/>
        </w:rPr>
        <w:t>用从</w:t>
      </w:r>
      <w:r w:rsidRPr="004D4161">
        <w:rPr>
          <w:rFonts w:asciiTheme="minorEastAsia" w:eastAsiaTheme="minorEastAsia" w:hAnsiTheme="minorEastAsia" w:hint="eastAsia"/>
          <w:szCs w:val="24"/>
        </w:rPr>
        <w:t>基金财产</w:t>
      </w:r>
      <w:r w:rsidR="00FF594B" w:rsidRPr="004D4161">
        <w:rPr>
          <w:rFonts w:asciiTheme="minorEastAsia" w:eastAsiaTheme="minorEastAsia" w:hAnsiTheme="minorEastAsia" w:hint="eastAsia"/>
          <w:szCs w:val="24"/>
        </w:rPr>
        <w:t>中列支</w:t>
      </w:r>
      <w:r w:rsidRPr="004D4161">
        <w:rPr>
          <w:rFonts w:asciiTheme="minorEastAsia" w:eastAsiaTheme="minorEastAsia" w:hAnsiTheme="minorEastAsia" w:hint="eastAsia"/>
          <w:szCs w:val="24"/>
        </w:rPr>
        <w:t>；</w:t>
      </w:r>
    </w:p>
    <w:p w14:paraId="4A3ABB0B" w14:textId="26A0B66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Pr="004D4161">
        <w:rPr>
          <w:rFonts w:asciiTheme="minorEastAsia" w:eastAsiaTheme="minorEastAsia" w:hAnsiTheme="minorEastAsia"/>
          <w:szCs w:val="24"/>
        </w:rPr>
        <w:t>8</w:t>
      </w:r>
      <w:r w:rsidRPr="004D4161">
        <w:rPr>
          <w:rFonts w:asciiTheme="minorEastAsia" w:eastAsiaTheme="minorEastAsia" w:hAnsiTheme="minorEastAsia" w:hint="eastAsia"/>
          <w:szCs w:val="24"/>
        </w:rPr>
        <w:t>）基金名称变更：基金管理人更换后，如果原任或</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管理人要求，应按其要求替换或删除基金名称中与原</w:t>
      </w:r>
      <w:r w:rsidR="009E5ACC" w:rsidRPr="004D4161">
        <w:rPr>
          <w:rFonts w:asciiTheme="minorEastAsia" w:eastAsiaTheme="minorEastAsia" w:hAnsiTheme="minorEastAsia" w:hint="eastAsia"/>
          <w:szCs w:val="24"/>
        </w:rPr>
        <w:t>任</w:t>
      </w:r>
      <w:r w:rsidRPr="004D4161">
        <w:rPr>
          <w:rFonts w:asciiTheme="minorEastAsia" w:eastAsiaTheme="minorEastAsia" w:hAnsiTheme="minorEastAsia" w:hint="eastAsia"/>
          <w:szCs w:val="24"/>
        </w:rPr>
        <w:t>基金管理人有关的名称字样。</w:t>
      </w:r>
    </w:p>
    <w:p w14:paraId="4A26656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14.2基金托管人的更换</w:t>
      </w:r>
    </w:p>
    <w:p w14:paraId="3E0CA9B6" w14:textId="7A2C7EC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14.2.1基金托管人的更换条件</w:t>
      </w:r>
    </w:p>
    <w:p w14:paraId="06D772A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有下列情形之一的，基金托管人职责终止：</w:t>
      </w:r>
    </w:p>
    <w:p w14:paraId="12571C3C"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（1）基金托管人被依法取消基金托管资格；</w:t>
      </w:r>
    </w:p>
    <w:p w14:paraId="32E2E4E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（2）基金托管人依法解散、被依法撤销或者被依法宣布破产；</w:t>
      </w:r>
    </w:p>
    <w:p w14:paraId="4574CAE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（3）基金托管人被基金份额持有人大会解任；</w:t>
      </w:r>
    </w:p>
    <w:p w14:paraId="2C9927A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（4）法律法规</w:t>
      </w:r>
      <w:r w:rsidRPr="004D4161">
        <w:rPr>
          <w:rFonts w:asciiTheme="minorEastAsia" w:eastAsiaTheme="minorEastAsia" w:hAnsiTheme="minorEastAsia" w:hint="eastAsia"/>
          <w:bCs/>
          <w:szCs w:val="24"/>
        </w:rPr>
        <w:t>及中国证监会规定的</w:t>
      </w:r>
      <w:r w:rsidRPr="004D4161">
        <w:rPr>
          <w:rFonts w:asciiTheme="minorEastAsia" w:eastAsiaTheme="minorEastAsia" w:hAnsiTheme="minorEastAsia" w:hint="eastAsia"/>
          <w:szCs w:val="24"/>
        </w:rPr>
        <w:t>和基金合同规定的其他情形。</w:t>
      </w:r>
    </w:p>
    <w:p w14:paraId="0A9432A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14.2.2基金托管人的更换程序</w:t>
      </w:r>
    </w:p>
    <w:p w14:paraId="7267EE7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（1）提名：</w:t>
      </w:r>
      <w:proofErr w:type="gramStart"/>
      <w:r w:rsidRPr="004D4161">
        <w:rPr>
          <w:rFonts w:asciiTheme="minorEastAsia" w:eastAsiaTheme="minorEastAsia" w:hAnsiTheme="minorEastAsia" w:hint="eastAsia"/>
          <w:szCs w:val="24"/>
        </w:rPr>
        <w:t>新任基金</w:t>
      </w:r>
      <w:proofErr w:type="gramEnd"/>
      <w:r w:rsidRPr="004D4161">
        <w:rPr>
          <w:rFonts w:asciiTheme="minorEastAsia" w:eastAsiaTheme="minorEastAsia" w:hAnsiTheme="minorEastAsia" w:hint="eastAsia"/>
          <w:szCs w:val="24"/>
        </w:rPr>
        <w:t>托管人由基金管理人或由单独或合计持有10%以上（含10%）基金份额的基金份额持有人提名；</w:t>
      </w:r>
    </w:p>
    <w:p w14:paraId="1834DF4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（2）决议：基金份额持有人大会在基金托管人职责终止后6个月内对被提名的基金托管人形成决议，</w:t>
      </w:r>
      <w:r w:rsidRPr="004D4161">
        <w:rPr>
          <w:rFonts w:asciiTheme="minorEastAsia" w:eastAsiaTheme="minorEastAsia" w:hAnsiTheme="minorEastAsia"/>
          <w:szCs w:val="24"/>
        </w:rPr>
        <w:t>该决议需经参加大会的基金份额持有人所持表决权的</w:t>
      </w:r>
      <w:r w:rsidRPr="004D4161">
        <w:rPr>
          <w:rFonts w:asciiTheme="minorEastAsia" w:eastAsiaTheme="minorEastAsia" w:hAnsiTheme="minorEastAsia" w:hint="eastAsia"/>
          <w:szCs w:val="24"/>
        </w:rPr>
        <w:t>2/3</w:t>
      </w:r>
      <w:r w:rsidRPr="004D4161">
        <w:rPr>
          <w:rFonts w:asciiTheme="minorEastAsia" w:eastAsiaTheme="minorEastAsia" w:hAnsiTheme="minorEastAsia"/>
          <w:szCs w:val="24"/>
        </w:rPr>
        <w:t>以上（含</w:t>
      </w:r>
      <w:r w:rsidRPr="004D4161">
        <w:rPr>
          <w:rFonts w:asciiTheme="minorEastAsia" w:eastAsiaTheme="minorEastAsia" w:hAnsiTheme="minorEastAsia" w:hint="eastAsia"/>
          <w:szCs w:val="24"/>
        </w:rPr>
        <w:t>2/3</w:t>
      </w:r>
      <w:r w:rsidRPr="004D4161">
        <w:rPr>
          <w:rFonts w:asciiTheme="minorEastAsia" w:eastAsiaTheme="minorEastAsia" w:hAnsiTheme="minorEastAsia"/>
          <w:szCs w:val="24"/>
        </w:rPr>
        <w:t>）表决通过</w:t>
      </w:r>
      <w:r w:rsidRPr="004D4161">
        <w:rPr>
          <w:rFonts w:asciiTheme="minorEastAsia" w:eastAsiaTheme="minorEastAsia" w:hAnsiTheme="minorEastAsia" w:hint="eastAsia"/>
          <w:szCs w:val="24"/>
        </w:rPr>
        <w:t>，决议自表决通过之日起生效；</w:t>
      </w:r>
    </w:p>
    <w:p w14:paraId="3F6613D6"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w:t>
      </w:r>
      <w:r w:rsidRPr="004D4161">
        <w:rPr>
          <w:rFonts w:asciiTheme="minorEastAsia" w:eastAsiaTheme="minorEastAsia" w:hAnsiTheme="minorEastAsia"/>
          <w:szCs w:val="24"/>
        </w:rPr>
        <w:t>临时基金托管人：</w:t>
      </w:r>
      <w:proofErr w:type="gramStart"/>
      <w:r w:rsidRPr="004D4161">
        <w:rPr>
          <w:rFonts w:asciiTheme="minorEastAsia" w:eastAsiaTheme="minorEastAsia" w:hAnsiTheme="minorEastAsia"/>
          <w:szCs w:val="24"/>
        </w:rPr>
        <w:t>新任基金</w:t>
      </w:r>
      <w:proofErr w:type="gramEnd"/>
      <w:r w:rsidRPr="004D4161">
        <w:rPr>
          <w:rFonts w:asciiTheme="minorEastAsia" w:eastAsiaTheme="minorEastAsia" w:hAnsiTheme="minorEastAsia"/>
          <w:szCs w:val="24"/>
        </w:rPr>
        <w:t>托管人产生之前，由中国证监会指定临时基金托管人；</w:t>
      </w:r>
    </w:p>
    <w:p w14:paraId="4A13D44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w:t>
      </w:r>
      <w:r w:rsidRPr="004D4161">
        <w:rPr>
          <w:rFonts w:asciiTheme="minorEastAsia" w:eastAsiaTheme="minorEastAsia" w:hAnsiTheme="minorEastAsia" w:hint="eastAsia"/>
          <w:bCs/>
          <w:szCs w:val="24"/>
        </w:rPr>
        <w:t>备案</w:t>
      </w:r>
      <w:r w:rsidRPr="004D4161">
        <w:rPr>
          <w:rFonts w:asciiTheme="minorEastAsia" w:eastAsiaTheme="minorEastAsia" w:hAnsiTheme="minorEastAsia"/>
          <w:bCs/>
          <w:szCs w:val="24"/>
        </w:rPr>
        <w:t>：</w:t>
      </w:r>
      <w:r w:rsidRPr="004D4161">
        <w:rPr>
          <w:rFonts w:asciiTheme="minorEastAsia" w:eastAsiaTheme="minorEastAsia" w:hAnsiTheme="minorEastAsia" w:hint="eastAsia"/>
          <w:bCs/>
          <w:szCs w:val="24"/>
        </w:rPr>
        <w:t xml:space="preserve">基金份额持有人大会更换基金托管人的决议须报中国证监会备案；  </w:t>
      </w:r>
      <w:r w:rsidRPr="004D4161">
        <w:rPr>
          <w:rFonts w:asciiTheme="minorEastAsia" w:eastAsiaTheme="minorEastAsia" w:hAnsiTheme="minorEastAsia"/>
          <w:bCs/>
          <w:szCs w:val="24"/>
        </w:rPr>
        <w:t xml:space="preserve"> </w:t>
      </w:r>
    </w:p>
    <w:p w14:paraId="75C48CD3" w14:textId="518BE64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（5）公告：基金托管人更换后，由基金管理人在</w:t>
      </w:r>
      <w:r w:rsidRPr="004D4161">
        <w:rPr>
          <w:rFonts w:asciiTheme="minorEastAsia" w:eastAsiaTheme="minorEastAsia" w:hAnsiTheme="minorEastAsia" w:hint="eastAsia"/>
          <w:bCs/>
          <w:szCs w:val="24"/>
        </w:rPr>
        <w:t>更换</w:t>
      </w:r>
      <w:r w:rsidRPr="004D4161">
        <w:rPr>
          <w:rFonts w:asciiTheme="minorEastAsia" w:eastAsiaTheme="minorEastAsia" w:hAnsiTheme="minorEastAsia"/>
          <w:bCs/>
          <w:szCs w:val="24"/>
        </w:rPr>
        <w:t>基金托管人的基金</w:t>
      </w:r>
      <w:r w:rsidRPr="004D4161">
        <w:rPr>
          <w:rFonts w:asciiTheme="minorEastAsia" w:eastAsiaTheme="minorEastAsia" w:hAnsiTheme="minorEastAsia" w:hint="eastAsia"/>
          <w:bCs/>
          <w:szCs w:val="24"/>
        </w:rPr>
        <w:t>份额</w:t>
      </w:r>
      <w:r w:rsidRPr="004D4161">
        <w:rPr>
          <w:rFonts w:asciiTheme="minorEastAsia" w:eastAsiaTheme="minorEastAsia" w:hAnsiTheme="minorEastAsia"/>
          <w:bCs/>
          <w:szCs w:val="24"/>
        </w:rPr>
        <w:t>持有人大会</w:t>
      </w:r>
      <w:r w:rsidRPr="004D4161">
        <w:rPr>
          <w:rFonts w:asciiTheme="minorEastAsia" w:eastAsiaTheme="minorEastAsia" w:hAnsiTheme="minorEastAsia" w:hint="eastAsia"/>
          <w:bCs/>
          <w:szCs w:val="24"/>
        </w:rPr>
        <w:t>决议生效</w:t>
      </w:r>
      <w:r w:rsidRPr="004D4161">
        <w:rPr>
          <w:rFonts w:asciiTheme="minorEastAsia" w:eastAsiaTheme="minorEastAsia" w:hAnsiTheme="minorEastAsia"/>
          <w:bCs/>
          <w:szCs w:val="24"/>
        </w:rPr>
        <w:t>后</w:t>
      </w:r>
      <w:r w:rsidR="00F5562F" w:rsidRPr="004D4161">
        <w:rPr>
          <w:rFonts w:asciiTheme="minorEastAsia" w:eastAsiaTheme="minorEastAsia" w:hAnsiTheme="minorEastAsia" w:hint="eastAsia"/>
          <w:bCs/>
          <w:szCs w:val="24"/>
        </w:rPr>
        <w:t>2日内</w:t>
      </w:r>
      <w:r w:rsidRPr="004D4161">
        <w:rPr>
          <w:rFonts w:asciiTheme="minorEastAsia" w:eastAsiaTheme="minorEastAsia" w:hAnsiTheme="minorEastAsia"/>
          <w:bCs/>
          <w:szCs w:val="24"/>
        </w:rPr>
        <w:t>在</w:t>
      </w:r>
      <w:r w:rsidR="009E5ACC" w:rsidRPr="004D4161">
        <w:rPr>
          <w:rFonts w:asciiTheme="minorEastAsia" w:eastAsiaTheme="minorEastAsia" w:hAnsiTheme="minorEastAsia" w:hint="eastAsia"/>
          <w:bCs/>
          <w:szCs w:val="24"/>
        </w:rPr>
        <w:t>规定</w:t>
      </w:r>
      <w:r w:rsidRPr="004D4161">
        <w:rPr>
          <w:rFonts w:asciiTheme="minorEastAsia" w:eastAsiaTheme="minorEastAsia" w:hAnsiTheme="minorEastAsia" w:hint="eastAsia"/>
          <w:bCs/>
          <w:szCs w:val="24"/>
        </w:rPr>
        <w:t>媒介</w:t>
      </w:r>
      <w:r w:rsidRPr="004D4161">
        <w:rPr>
          <w:rFonts w:asciiTheme="minorEastAsia" w:eastAsiaTheme="minorEastAsia" w:hAnsiTheme="minorEastAsia"/>
          <w:bCs/>
          <w:szCs w:val="24"/>
        </w:rPr>
        <w:t>公告</w:t>
      </w:r>
      <w:r w:rsidRPr="004D4161">
        <w:rPr>
          <w:rFonts w:asciiTheme="minorEastAsia" w:eastAsiaTheme="minorEastAsia" w:hAnsiTheme="minorEastAsia" w:hint="eastAsia"/>
          <w:szCs w:val="24"/>
        </w:rPr>
        <w:t>；</w:t>
      </w:r>
    </w:p>
    <w:p w14:paraId="105B685A" w14:textId="441E13C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（6）交接：基金托管人职责终止的，应当妥善保管基金财产和基金托管业务资料，及时办理基金财产和基金托管业务的移交手续，</w:t>
      </w:r>
      <w:proofErr w:type="gramStart"/>
      <w:r w:rsidR="00F5562F" w:rsidRPr="004D4161">
        <w:rPr>
          <w:rFonts w:asciiTheme="minorEastAsia" w:eastAsiaTheme="minorEastAsia" w:hAnsiTheme="minorEastAsia"/>
          <w:bCs/>
          <w:szCs w:val="24"/>
        </w:rPr>
        <w:t>新任基金</w:t>
      </w:r>
      <w:proofErr w:type="gramEnd"/>
      <w:r w:rsidR="00F5562F" w:rsidRPr="004D4161">
        <w:rPr>
          <w:rFonts w:asciiTheme="minorEastAsia" w:eastAsiaTheme="minorEastAsia" w:hAnsiTheme="minorEastAsia"/>
          <w:bCs/>
          <w:szCs w:val="24"/>
        </w:rPr>
        <w:t>托管人或者</w:t>
      </w:r>
      <w:r w:rsidRPr="004D4161">
        <w:rPr>
          <w:rFonts w:asciiTheme="minorEastAsia" w:eastAsiaTheme="minorEastAsia" w:hAnsiTheme="minorEastAsia" w:hint="eastAsia"/>
          <w:szCs w:val="24"/>
        </w:rPr>
        <w:t>临时基金托管人应当及时接收</w:t>
      </w:r>
      <w:r w:rsidR="00F5562F" w:rsidRPr="004D4161">
        <w:rPr>
          <w:rFonts w:asciiTheme="minorEastAsia" w:eastAsiaTheme="minorEastAsia" w:hAnsiTheme="minorEastAsia" w:hint="eastAsia"/>
          <w:szCs w:val="24"/>
        </w:rPr>
        <w:t>。</w:t>
      </w:r>
      <w:proofErr w:type="gramStart"/>
      <w:r w:rsidR="00F5562F" w:rsidRPr="004D4161">
        <w:rPr>
          <w:rFonts w:asciiTheme="minorEastAsia" w:eastAsiaTheme="minorEastAsia" w:hAnsiTheme="minorEastAsia"/>
          <w:bCs/>
          <w:szCs w:val="24"/>
        </w:rPr>
        <w:t>新任基金</w:t>
      </w:r>
      <w:proofErr w:type="gramEnd"/>
      <w:r w:rsidR="00F5562F" w:rsidRPr="004D4161">
        <w:rPr>
          <w:rFonts w:asciiTheme="minorEastAsia" w:eastAsiaTheme="minorEastAsia" w:hAnsiTheme="minorEastAsia"/>
          <w:bCs/>
          <w:szCs w:val="24"/>
        </w:rPr>
        <w:t>托管人或者</w:t>
      </w:r>
      <w:r w:rsidRPr="004D4161">
        <w:rPr>
          <w:rFonts w:asciiTheme="minorEastAsia" w:eastAsiaTheme="minorEastAsia" w:hAnsiTheme="minorEastAsia" w:hint="eastAsia"/>
          <w:szCs w:val="24"/>
        </w:rPr>
        <w:t>临时基金托管人应与基金管理人核对基金资产总值</w:t>
      </w:r>
      <w:r w:rsidRPr="004D4161">
        <w:rPr>
          <w:rFonts w:asciiTheme="minorEastAsia" w:eastAsiaTheme="minorEastAsia" w:hAnsiTheme="minorEastAsia" w:hint="eastAsia"/>
          <w:bCs/>
          <w:szCs w:val="24"/>
        </w:rPr>
        <w:t>和</w:t>
      </w:r>
      <w:r w:rsidR="00F5562F" w:rsidRPr="004D4161">
        <w:rPr>
          <w:rFonts w:asciiTheme="minorEastAsia" w:eastAsiaTheme="minorEastAsia" w:hAnsiTheme="minorEastAsia" w:hint="eastAsia"/>
          <w:bCs/>
          <w:szCs w:val="24"/>
        </w:rPr>
        <w:t>基金资产</w:t>
      </w:r>
      <w:r w:rsidRPr="004D4161">
        <w:rPr>
          <w:rFonts w:asciiTheme="minorEastAsia" w:eastAsiaTheme="minorEastAsia" w:hAnsiTheme="minorEastAsia"/>
          <w:bCs/>
          <w:szCs w:val="24"/>
        </w:rPr>
        <w:t>净值</w:t>
      </w:r>
      <w:r w:rsidRPr="004D4161">
        <w:rPr>
          <w:rFonts w:asciiTheme="minorEastAsia" w:eastAsiaTheme="minorEastAsia" w:hAnsiTheme="minorEastAsia" w:hint="eastAsia"/>
          <w:szCs w:val="24"/>
        </w:rPr>
        <w:t>；</w:t>
      </w:r>
    </w:p>
    <w:p w14:paraId="1DBEF52D" w14:textId="0AA16E69"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（7）审计：基金托管人职责终止的，应当按照法律法规规定聘请</w:t>
      </w:r>
      <w:r w:rsidR="009E5ACC" w:rsidRPr="004D4161">
        <w:rPr>
          <w:rFonts w:asciiTheme="minorEastAsia" w:eastAsiaTheme="minorEastAsia" w:hAnsiTheme="minorEastAsia" w:hint="eastAsia"/>
          <w:bCs/>
          <w:szCs w:val="24"/>
        </w:rPr>
        <w:t>符合《证券法》规定的</w:t>
      </w:r>
      <w:r w:rsidRPr="004D4161">
        <w:rPr>
          <w:rFonts w:asciiTheme="minorEastAsia" w:eastAsiaTheme="minorEastAsia" w:hAnsiTheme="minorEastAsia" w:hint="eastAsia"/>
          <w:szCs w:val="24"/>
        </w:rPr>
        <w:t>会计师事务所对基金财产进行审计，并将审计结果予以公告，同时报中国证监会备案。审计费</w:t>
      </w:r>
      <w:r w:rsidR="00F5562F" w:rsidRPr="004D4161">
        <w:rPr>
          <w:rFonts w:asciiTheme="minorEastAsia" w:eastAsiaTheme="minorEastAsia" w:hAnsiTheme="minorEastAsia" w:hint="eastAsia"/>
          <w:szCs w:val="24"/>
        </w:rPr>
        <w:t>用由</w:t>
      </w:r>
      <w:r w:rsidRPr="004D4161">
        <w:rPr>
          <w:rFonts w:asciiTheme="minorEastAsia" w:eastAsiaTheme="minorEastAsia" w:hAnsiTheme="minorEastAsia" w:hint="eastAsia"/>
          <w:szCs w:val="24"/>
        </w:rPr>
        <w:t>基金财产</w:t>
      </w:r>
      <w:r w:rsidR="00F5562F" w:rsidRPr="004D4161">
        <w:rPr>
          <w:rFonts w:asciiTheme="minorEastAsia" w:eastAsiaTheme="minorEastAsia" w:hAnsiTheme="minorEastAsia" w:hint="eastAsia"/>
          <w:szCs w:val="24"/>
        </w:rPr>
        <w:t>中列支</w:t>
      </w:r>
      <w:r w:rsidRPr="004D4161">
        <w:rPr>
          <w:rFonts w:asciiTheme="minorEastAsia" w:eastAsiaTheme="minorEastAsia" w:hAnsiTheme="minorEastAsia" w:hint="eastAsia"/>
          <w:szCs w:val="24"/>
        </w:rPr>
        <w:t>。</w:t>
      </w:r>
    </w:p>
    <w:p w14:paraId="41D086D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14.3基金管理人与基金托管人同时更换</w:t>
      </w:r>
    </w:p>
    <w:p w14:paraId="77D157CB" w14:textId="6E155D00" w:rsidR="00B61FF9" w:rsidRPr="004D4161" w:rsidRDefault="0040044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w:t>
      </w:r>
      <w:r w:rsidR="001B0A60" w:rsidRPr="004D4161">
        <w:rPr>
          <w:rFonts w:asciiTheme="minorEastAsia" w:eastAsiaTheme="minorEastAsia" w:hAnsiTheme="minorEastAsia" w:hint="eastAsia"/>
          <w:szCs w:val="24"/>
        </w:rPr>
        <w:t>提名：如果基金管理人和基金托管人同时更换，由单独或合计持有基金总份额10%以上</w:t>
      </w:r>
      <w:r w:rsidR="001B0A60" w:rsidRPr="004D4161">
        <w:rPr>
          <w:rFonts w:asciiTheme="minorEastAsia" w:eastAsiaTheme="minorEastAsia" w:hAnsiTheme="minorEastAsia"/>
          <w:bCs/>
          <w:szCs w:val="24"/>
        </w:rPr>
        <w:t>（含</w:t>
      </w:r>
      <w:r w:rsidR="001B0A60" w:rsidRPr="004D4161">
        <w:rPr>
          <w:rFonts w:asciiTheme="minorEastAsia" w:eastAsiaTheme="minorEastAsia" w:hAnsiTheme="minorEastAsia" w:hint="eastAsia"/>
          <w:bCs/>
          <w:szCs w:val="24"/>
        </w:rPr>
        <w:t>10%</w:t>
      </w:r>
      <w:r w:rsidR="001B0A60" w:rsidRPr="004D4161">
        <w:rPr>
          <w:rFonts w:asciiTheme="minorEastAsia" w:eastAsiaTheme="minorEastAsia" w:hAnsiTheme="minorEastAsia"/>
          <w:bCs/>
          <w:szCs w:val="24"/>
        </w:rPr>
        <w:t>）</w:t>
      </w:r>
      <w:r w:rsidR="001B0A60" w:rsidRPr="004D4161">
        <w:rPr>
          <w:rFonts w:asciiTheme="minorEastAsia" w:eastAsiaTheme="minorEastAsia" w:hAnsiTheme="minorEastAsia" w:hint="eastAsia"/>
          <w:szCs w:val="24"/>
        </w:rPr>
        <w:t>的基金份额持有人提名新的基金管理人和基金托管人。</w:t>
      </w:r>
    </w:p>
    <w:p w14:paraId="3521EC5A" w14:textId="449DC54E" w:rsidR="00B61FF9" w:rsidRPr="004D4161" w:rsidRDefault="0040044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w:t>
      </w:r>
      <w:r w:rsidR="001B0A60" w:rsidRPr="004D4161">
        <w:rPr>
          <w:rFonts w:asciiTheme="minorEastAsia" w:eastAsiaTheme="minorEastAsia" w:hAnsiTheme="minorEastAsia" w:hint="eastAsia"/>
          <w:szCs w:val="24"/>
        </w:rPr>
        <w:t>基金管理人和基金托管人的更换分别按上述程序进行。</w:t>
      </w:r>
    </w:p>
    <w:p w14:paraId="08ED22FB" w14:textId="7B14E91C" w:rsidR="006E1C21" w:rsidRPr="004D4161" w:rsidRDefault="0040044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w:t>
      </w:r>
      <w:r w:rsidR="006E1C21" w:rsidRPr="004D4161">
        <w:rPr>
          <w:rFonts w:asciiTheme="minorEastAsia" w:eastAsiaTheme="minorEastAsia" w:hAnsiTheme="minorEastAsia" w:hint="eastAsia"/>
          <w:szCs w:val="24"/>
        </w:rPr>
        <w:t>公告：</w:t>
      </w:r>
      <w:proofErr w:type="gramStart"/>
      <w:r w:rsidR="006E1C21" w:rsidRPr="004D4161">
        <w:rPr>
          <w:rFonts w:asciiTheme="minorEastAsia" w:eastAsiaTheme="minorEastAsia" w:hAnsiTheme="minorEastAsia" w:hint="eastAsia"/>
          <w:szCs w:val="24"/>
        </w:rPr>
        <w:t>新任基金</w:t>
      </w:r>
      <w:proofErr w:type="gramEnd"/>
      <w:r w:rsidR="006E1C21" w:rsidRPr="004D4161">
        <w:rPr>
          <w:rFonts w:asciiTheme="minorEastAsia" w:eastAsiaTheme="minorEastAsia" w:hAnsiTheme="minorEastAsia" w:hint="eastAsia"/>
          <w:szCs w:val="24"/>
        </w:rPr>
        <w:t>管理人和</w:t>
      </w:r>
      <w:proofErr w:type="gramStart"/>
      <w:r w:rsidR="006E1C21" w:rsidRPr="004D4161">
        <w:rPr>
          <w:rFonts w:asciiTheme="minorEastAsia" w:eastAsiaTheme="minorEastAsia" w:hAnsiTheme="minorEastAsia" w:hint="eastAsia"/>
          <w:szCs w:val="24"/>
        </w:rPr>
        <w:t>新任基金</w:t>
      </w:r>
      <w:proofErr w:type="gramEnd"/>
      <w:r w:rsidR="006E1C21" w:rsidRPr="004D4161">
        <w:rPr>
          <w:rFonts w:asciiTheme="minorEastAsia" w:eastAsiaTheme="minorEastAsia" w:hAnsiTheme="minorEastAsia" w:hint="eastAsia"/>
          <w:szCs w:val="24"/>
        </w:rPr>
        <w:t>托管人应在更换基金管理人和基金托管人的基金份额持有人大会决议生效后2日内在</w:t>
      </w:r>
      <w:r w:rsidR="009E5ACC" w:rsidRPr="004D4161">
        <w:rPr>
          <w:rFonts w:asciiTheme="minorEastAsia" w:eastAsiaTheme="minorEastAsia" w:hAnsiTheme="minorEastAsia" w:hint="eastAsia"/>
          <w:szCs w:val="24"/>
        </w:rPr>
        <w:t>规定</w:t>
      </w:r>
      <w:r w:rsidR="006E1C21" w:rsidRPr="004D4161">
        <w:rPr>
          <w:rFonts w:asciiTheme="minorEastAsia" w:eastAsiaTheme="minorEastAsia" w:hAnsiTheme="minorEastAsia" w:hint="eastAsia"/>
          <w:szCs w:val="24"/>
        </w:rPr>
        <w:t>媒介上联合公告。</w:t>
      </w:r>
    </w:p>
    <w:p w14:paraId="2F55917C" w14:textId="54B5A387" w:rsidR="00B61FF9" w:rsidRPr="004D4161" w:rsidRDefault="001B0A60" w:rsidP="004D4161">
      <w:pPr>
        <w:pStyle w:val="20"/>
        <w:spacing w:before="0" w:after="0" w:line="360" w:lineRule="auto"/>
        <w:ind w:left="0" w:firstLineChars="200" w:firstLine="480"/>
        <w:rPr>
          <w:rFonts w:asciiTheme="minorEastAsia" w:eastAsiaTheme="minorEastAsia" w:hAnsiTheme="minorEastAsia"/>
          <w:bCs/>
          <w:szCs w:val="24"/>
        </w:rPr>
      </w:pPr>
      <w:r w:rsidRPr="004D4161">
        <w:rPr>
          <w:rFonts w:asciiTheme="minorEastAsia" w:eastAsiaTheme="minorEastAsia" w:hAnsiTheme="minorEastAsia" w:hint="eastAsia"/>
          <w:szCs w:val="24"/>
        </w:rPr>
        <w:t>14.4新任或临时基金管理人</w:t>
      </w:r>
      <w:r w:rsidRPr="004D4161">
        <w:rPr>
          <w:rFonts w:asciiTheme="minorEastAsia" w:eastAsiaTheme="minorEastAsia" w:hAnsiTheme="minorEastAsia" w:hint="eastAsia"/>
          <w:bCs/>
          <w:szCs w:val="24"/>
        </w:rPr>
        <w:t>接</w:t>
      </w:r>
      <w:r w:rsidR="002F5B4E" w:rsidRPr="004D4161">
        <w:rPr>
          <w:rFonts w:asciiTheme="minorEastAsia" w:eastAsiaTheme="minorEastAsia" w:hAnsiTheme="minorEastAsia" w:hint="eastAsia"/>
          <w:bCs/>
          <w:szCs w:val="24"/>
        </w:rPr>
        <w:t>收</w:t>
      </w:r>
      <w:r w:rsidRPr="004D4161">
        <w:rPr>
          <w:rFonts w:asciiTheme="minorEastAsia" w:eastAsiaTheme="minorEastAsia" w:hAnsiTheme="minorEastAsia" w:hint="eastAsia"/>
          <w:szCs w:val="24"/>
        </w:rPr>
        <w:t>基金管理业务或新任或临时基金托管人</w:t>
      </w:r>
      <w:r w:rsidRPr="004D4161">
        <w:rPr>
          <w:rFonts w:asciiTheme="minorEastAsia" w:eastAsiaTheme="minorEastAsia" w:hAnsiTheme="minorEastAsia" w:hint="eastAsia"/>
          <w:bCs/>
          <w:szCs w:val="24"/>
        </w:rPr>
        <w:t>接</w:t>
      </w:r>
      <w:r w:rsidR="002F5B4E" w:rsidRPr="004D4161">
        <w:rPr>
          <w:rFonts w:asciiTheme="minorEastAsia" w:eastAsiaTheme="minorEastAsia" w:hAnsiTheme="minorEastAsia" w:hint="eastAsia"/>
          <w:bCs/>
          <w:szCs w:val="24"/>
        </w:rPr>
        <w:t>收</w:t>
      </w:r>
      <w:r w:rsidRPr="004D4161">
        <w:rPr>
          <w:rFonts w:asciiTheme="minorEastAsia" w:eastAsiaTheme="minorEastAsia" w:hAnsiTheme="minorEastAsia" w:hint="eastAsia"/>
          <w:szCs w:val="24"/>
        </w:rPr>
        <w:t>基金财产和基金托管业务前，</w:t>
      </w:r>
      <w:proofErr w:type="gramStart"/>
      <w:r w:rsidRPr="004D4161">
        <w:rPr>
          <w:rFonts w:asciiTheme="minorEastAsia" w:eastAsiaTheme="minorEastAsia" w:hAnsiTheme="minorEastAsia" w:hint="eastAsia"/>
          <w:szCs w:val="24"/>
        </w:rPr>
        <w:t>原基金</w:t>
      </w:r>
      <w:proofErr w:type="gramEnd"/>
      <w:r w:rsidRPr="004D4161">
        <w:rPr>
          <w:rFonts w:asciiTheme="minorEastAsia" w:eastAsiaTheme="minorEastAsia" w:hAnsiTheme="minorEastAsia" w:hint="eastAsia"/>
          <w:szCs w:val="24"/>
        </w:rPr>
        <w:t>管理人或基金托管人应</w:t>
      </w:r>
      <w:r w:rsidRPr="004D4161">
        <w:rPr>
          <w:rFonts w:asciiTheme="minorEastAsia" w:eastAsiaTheme="minorEastAsia" w:hAnsiTheme="minorEastAsia" w:hint="eastAsia"/>
          <w:bCs/>
          <w:szCs w:val="24"/>
        </w:rPr>
        <w:t>依据法律法规和基金合同的规定</w:t>
      </w:r>
      <w:r w:rsidRPr="004D4161">
        <w:rPr>
          <w:rFonts w:asciiTheme="minorEastAsia" w:eastAsiaTheme="minorEastAsia" w:hAnsiTheme="minorEastAsia" w:hint="eastAsia"/>
          <w:szCs w:val="24"/>
        </w:rPr>
        <w:t>继续履行相关职责，并保证不对基金份额持有人的利益造成损害。</w:t>
      </w:r>
      <w:proofErr w:type="gramStart"/>
      <w:r w:rsidRPr="004D4161">
        <w:rPr>
          <w:rFonts w:asciiTheme="minorEastAsia" w:eastAsiaTheme="minorEastAsia" w:hAnsiTheme="minorEastAsia" w:hint="eastAsia"/>
          <w:bCs/>
          <w:szCs w:val="24"/>
        </w:rPr>
        <w:t>原基金</w:t>
      </w:r>
      <w:proofErr w:type="gramEnd"/>
      <w:r w:rsidRPr="004D4161">
        <w:rPr>
          <w:rFonts w:asciiTheme="minorEastAsia" w:eastAsiaTheme="minorEastAsia" w:hAnsiTheme="minorEastAsia" w:hint="eastAsia"/>
          <w:bCs/>
          <w:szCs w:val="24"/>
        </w:rPr>
        <w:t>管理人或基金托管人在继续履行相关职责期间，仍有权按照</w:t>
      </w:r>
      <w:r w:rsidRPr="004D4161">
        <w:rPr>
          <w:rFonts w:asciiTheme="minorEastAsia" w:eastAsiaTheme="minorEastAsia" w:hAnsiTheme="minorEastAsia"/>
          <w:bCs/>
          <w:szCs w:val="24"/>
        </w:rPr>
        <w:t>基金</w:t>
      </w:r>
      <w:r w:rsidRPr="004D4161">
        <w:rPr>
          <w:rFonts w:asciiTheme="minorEastAsia" w:eastAsiaTheme="minorEastAsia" w:hAnsiTheme="minorEastAsia" w:hint="eastAsia"/>
          <w:bCs/>
          <w:szCs w:val="24"/>
        </w:rPr>
        <w:t>合同的规定收取基金管理费或基金托管费。</w:t>
      </w:r>
    </w:p>
    <w:p w14:paraId="00BAFE85" w14:textId="7AA83289" w:rsidR="00B61FF9" w:rsidRDefault="006E1C21" w:rsidP="004D4161">
      <w:pPr>
        <w:pStyle w:val="20"/>
        <w:spacing w:before="0" w:after="0" w:line="360" w:lineRule="auto"/>
        <w:ind w:left="0" w:firstLineChars="200" w:firstLine="480"/>
        <w:rPr>
          <w:rFonts w:asciiTheme="minorEastAsia" w:eastAsiaTheme="minorEastAsia" w:hAnsiTheme="minorEastAsia"/>
          <w:bCs/>
          <w:szCs w:val="24"/>
        </w:rPr>
      </w:pPr>
      <w:r w:rsidRPr="004D4161">
        <w:rPr>
          <w:rFonts w:asciiTheme="minorEastAsia" w:eastAsiaTheme="minorEastAsia" w:hAnsiTheme="minorEastAsia" w:hint="eastAsia"/>
          <w:bCs/>
          <w:szCs w:val="24"/>
        </w:rPr>
        <w:t>14.5本部</w:t>
      </w:r>
      <w:proofErr w:type="gramStart"/>
      <w:r w:rsidRPr="004D4161">
        <w:rPr>
          <w:rFonts w:asciiTheme="minorEastAsia" w:eastAsiaTheme="minorEastAsia" w:hAnsiTheme="minorEastAsia" w:hint="eastAsia"/>
          <w:bCs/>
          <w:szCs w:val="24"/>
        </w:rPr>
        <w:t>分关于</w:t>
      </w:r>
      <w:proofErr w:type="gramEnd"/>
      <w:r w:rsidRPr="004D4161">
        <w:rPr>
          <w:rFonts w:asciiTheme="minorEastAsia" w:eastAsiaTheme="minorEastAsia" w:hAnsiTheme="minorEastAsia" w:hint="eastAsia"/>
          <w:bCs/>
          <w:szCs w:val="24"/>
        </w:rPr>
        <w:t>基金管理人、基金托管人更换条件和程序的约定，凡是直接</w:t>
      </w:r>
      <w:r w:rsidRPr="004D4161">
        <w:rPr>
          <w:rFonts w:asciiTheme="minorEastAsia" w:eastAsiaTheme="minorEastAsia" w:hAnsiTheme="minorEastAsia" w:hint="eastAsia"/>
          <w:bCs/>
          <w:szCs w:val="24"/>
        </w:rPr>
        <w:lastRenderedPageBreak/>
        <w:t>引用法律法规或监管规则的部分，如将来法律法规或监管规则修改导致相关内容被取消或变更的，基金管理人与基金托管人</w:t>
      </w:r>
      <w:r w:rsidR="00400442" w:rsidRPr="004D4161">
        <w:rPr>
          <w:rFonts w:asciiTheme="minorEastAsia" w:eastAsiaTheme="minorEastAsia" w:hAnsiTheme="minorEastAsia" w:hint="eastAsia"/>
          <w:bCs/>
          <w:szCs w:val="24"/>
        </w:rPr>
        <w:t>根据新颁布的法律法规或监管规则</w:t>
      </w:r>
      <w:r w:rsidRPr="004D4161">
        <w:rPr>
          <w:rFonts w:asciiTheme="minorEastAsia" w:eastAsiaTheme="minorEastAsia" w:hAnsiTheme="minorEastAsia" w:hint="eastAsia"/>
          <w:bCs/>
          <w:szCs w:val="24"/>
        </w:rPr>
        <w:t>协商一致并提前公告后，可直接对相应内容进行修改和调整，无需召开基金份额持有人大会审议。</w:t>
      </w:r>
    </w:p>
    <w:p w14:paraId="21A7A5FC"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20C2D7D6"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50" w:name="_Toc296551351"/>
      <w:bookmarkStart w:id="51" w:name="_Toc106036234"/>
      <w:r w:rsidRPr="004D4161">
        <w:rPr>
          <w:rFonts w:asciiTheme="minorEastAsia" w:eastAsiaTheme="minorEastAsia" w:hAnsiTheme="minorEastAsia" w:hint="eastAsia"/>
          <w:bCs/>
          <w:color w:val="auto"/>
          <w:szCs w:val="24"/>
        </w:rPr>
        <w:t>第十五条 禁止行为</w:t>
      </w:r>
      <w:bookmarkEnd w:id="50"/>
      <w:bookmarkEnd w:id="51"/>
    </w:p>
    <w:p w14:paraId="6DDEE3F7" w14:textId="5916ABD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w:t>
      </w:r>
      <w:r w:rsidR="00956305" w:rsidRPr="004D4161">
        <w:rPr>
          <w:rFonts w:asciiTheme="minorEastAsia" w:eastAsiaTheme="minorEastAsia" w:hAnsiTheme="minorEastAsia" w:hint="eastAsia"/>
          <w:szCs w:val="24"/>
        </w:rPr>
        <w:t>基金管理人、基金托管人</w:t>
      </w:r>
      <w:r w:rsidRPr="004D4161">
        <w:rPr>
          <w:rFonts w:asciiTheme="minorEastAsia" w:eastAsiaTheme="minorEastAsia" w:hAnsiTheme="minorEastAsia" w:hint="eastAsia"/>
          <w:szCs w:val="24"/>
        </w:rPr>
        <w:t>禁止从事的行为，包括但不限于：</w:t>
      </w:r>
    </w:p>
    <w:p w14:paraId="1ADC5B0E"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15.1.1基金管理人、基金托管人将其固有财产或者他人财产混同于基金财产从事证券投资。</w:t>
      </w:r>
    </w:p>
    <w:p w14:paraId="129DDB9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15.1.2基金管理人不公平地对待其管理的不同基金财产，基金托管人不公平地对待其托管的不同基金财产。</w:t>
      </w:r>
    </w:p>
    <w:p w14:paraId="4CFCF4FC"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15.1.3基金管理人、基金托管人利用基金财产为基金份额持有人以外的第三人牟取利益。</w:t>
      </w:r>
    </w:p>
    <w:p w14:paraId="1F4F40F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15.1.4基金管理人、基金托管人向基金份额持有人违规承诺收益或者承担损失。</w:t>
      </w:r>
    </w:p>
    <w:p w14:paraId="3E7B056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15.1.5基金管理人、基金托管人对他人泄漏基金运作和管理过程中任何尚未按法律法规规定的方式公开披露的信息。</w:t>
      </w:r>
    </w:p>
    <w:p w14:paraId="108B7F43"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15.1.6基金管理人在没有充足资金的情况下向基金托管人发出投资指令和赎回、分红资金的划拨指令，或违规向基金托管人发出指令。</w:t>
      </w:r>
    </w:p>
    <w:p w14:paraId="529DF95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15.1.7基金管理人、基金托管人在行政上、财务上不独立，其高级管理人员和其他从业人员相互兼职。</w:t>
      </w:r>
    </w:p>
    <w:p w14:paraId="11727950" w14:textId="55CBFF8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15.1.8基金托管人私自动用或处分基金财产，根据基金管理人的合法指令、基金合同或</w:t>
      </w:r>
      <w:r w:rsidR="00956305"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协议的规定进行处分的除外。</w:t>
      </w:r>
    </w:p>
    <w:p w14:paraId="6FA4A037" w14:textId="48811BA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15.1.9</w:t>
      </w:r>
      <w:r w:rsidR="00F80F1D" w:rsidRPr="004D4161">
        <w:rPr>
          <w:rFonts w:asciiTheme="minorEastAsia" w:eastAsiaTheme="minorEastAsia" w:hAnsiTheme="minorEastAsia" w:hint="eastAsia"/>
          <w:szCs w:val="24"/>
        </w:rPr>
        <w:t>基金财产用于下列投资或者活动</w:t>
      </w:r>
      <w:r w:rsidRPr="004D4161">
        <w:rPr>
          <w:rFonts w:asciiTheme="minorEastAsia" w:eastAsiaTheme="minorEastAsia" w:hAnsiTheme="minorEastAsia" w:hint="eastAsia"/>
          <w:szCs w:val="24"/>
        </w:rPr>
        <w:t>：</w:t>
      </w:r>
    </w:p>
    <w:p w14:paraId="19A359FD"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（1）承销证券；</w:t>
      </w:r>
    </w:p>
    <w:p w14:paraId="2AC00A11"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w:t>
      </w:r>
      <w:r w:rsidRPr="004D4161">
        <w:rPr>
          <w:rFonts w:asciiTheme="minorEastAsia" w:eastAsiaTheme="minorEastAsia" w:hAnsiTheme="minorEastAsia" w:hint="eastAsia"/>
          <w:bCs/>
          <w:szCs w:val="24"/>
        </w:rPr>
        <w:t>违反规定</w:t>
      </w:r>
      <w:r w:rsidRPr="004D4161">
        <w:rPr>
          <w:rFonts w:asciiTheme="minorEastAsia" w:eastAsiaTheme="minorEastAsia" w:hAnsiTheme="minorEastAsia" w:hint="eastAsia"/>
          <w:szCs w:val="24"/>
        </w:rPr>
        <w:t>向他人贷款或者提供担保；</w:t>
      </w:r>
    </w:p>
    <w:p w14:paraId="244EE8C6" w14:textId="20A5AD7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（3）从事承担无限责任的投资；</w:t>
      </w:r>
    </w:p>
    <w:p w14:paraId="0633C045" w14:textId="77777777" w:rsidR="008C6312" w:rsidRPr="004D4161" w:rsidRDefault="001B0A60" w:rsidP="004D4161">
      <w:pPr>
        <w:pStyle w:val="20"/>
        <w:spacing w:before="0" w:after="0" w:line="360" w:lineRule="auto"/>
        <w:ind w:left="0" w:firstLineChars="200" w:firstLine="480"/>
        <w:rPr>
          <w:rFonts w:asciiTheme="minorEastAsia" w:eastAsiaTheme="minorEastAsia" w:hAnsiTheme="minorEastAsia"/>
          <w:bCs/>
          <w:szCs w:val="24"/>
        </w:rPr>
      </w:pPr>
      <w:r w:rsidRPr="004D4161">
        <w:rPr>
          <w:rFonts w:asciiTheme="minorEastAsia" w:eastAsiaTheme="minorEastAsia" w:hAnsiTheme="minorEastAsia" w:hint="eastAsia"/>
          <w:szCs w:val="24"/>
        </w:rPr>
        <w:t>（</w:t>
      </w:r>
      <w:r w:rsidR="004445D2" w:rsidRPr="004D4161">
        <w:rPr>
          <w:rFonts w:asciiTheme="minorEastAsia" w:eastAsiaTheme="minorEastAsia" w:hAnsiTheme="minorEastAsia"/>
          <w:szCs w:val="24"/>
        </w:rPr>
        <w:t>4</w:t>
      </w:r>
      <w:r w:rsidRPr="004D4161">
        <w:rPr>
          <w:rFonts w:asciiTheme="minorEastAsia" w:eastAsiaTheme="minorEastAsia" w:hAnsiTheme="minorEastAsia" w:hint="eastAsia"/>
          <w:szCs w:val="24"/>
        </w:rPr>
        <w:t>）</w:t>
      </w:r>
      <w:r w:rsidR="008C6312" w:rsidRPr="004D4161">
        <w:rPr>
          <w:rFonts w:asciiTheme="minorEastAsia" w:eastAsiaTheme="minorEastAsia" w:hAnsiTheme="minorEastAsia"/>
          <w:bCs/>
          <w:szCs w:val="24"/>
        </w:rPr>
        <w:t>买卖其他基金份额，但是</w:t>
      </w:r>
      <w:r w:rsidR="008C6312" w:rsidRPr="004D4161">
        <w:rPr>
          <w:rFonts w:asciiTheme="minorEastAsia" w:eastAsiaTheme="minorEastAsia" w:hAnsiTheme="minorEastAsia" w:hint="eastAsia"/>
          <w:bCs/>
          <w:szCs w:val="24"/>
        </w:rPr>
        <w:t>中国证监会</w:t>
      </w:r>
      <w:r w:rsidR="008C6312" w:rsidRPr="004D4161">
        <w:rPr>
          <w:rFonts w:asciiTheme="minorEastAsia" w:eastAsiaTheme="minorEastAsia" w:hAnsiTheme="minorEastAsia"/>
          <w:bCs/>
          <w:szCs w:val="24"/>
        </w:rPr>
        <w:t>另有规定的除外；</w:t>
      </w:r>
    </w:p>
    <w:p w14:paraId="1F164F9C" w14:textId="5459B3D7" w:rsidR="00B61FF9" w:rsidRPr="004D4161" w:rsidRDefault="008C631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bCs/>
          <w:szCs w:val="24"/>
        </w:rPr>
        <w:t>（5）</w:t>
      </w:r>
      <w:r w:rsidR="001B0A60" w:rsidRPr="004D4161">
        <w:rPr>
          <w:rFonts w:asciiTheme="minorEastAsia" w:eastAsiaTheme="minorEastAsia" w:hAnsiTheme="minorEastAsia" w:hint="eastAsia"/>
          <w:szCs w:val="24"/>
        </w:rPr>
        <w:t>向其基金管理人、基金托管人出资；</w:t>
      </w:r>
    </w:p>
    <w:p w14:paraId="35F8DF21" w14:textId="30A3254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w:t>
      </w:r>
      <w:r w:rsidR="008C6312" w:rsidRPr="004D4161">
        <w:rPr>
          <w:rFonts w:asciiTheme="minorEastAsia" w:eastAsiaTheme="minorEastAsia" w:hAnsiTheme="minorEastAsia"/>
          <w:szCs w:val="24"/>
        </w:rPr>
        <w:t>6</w:t>
      </w:r>
      <w:r w:rsidRPr="004D4161">
        <w:rPr>
          <w:rFonts w:asciiTheme="minorEastAsia" w:eastAsiaTheme="minorEastAsia" w:hAnsiTheme="minorEastAsia" w:hint="eastAsia"/>
          <w:szCs w:val="24"/>
        </w:rPr>
        <w:t>）从事内幕交易、操纵证券交易价格及其他不正当的证券交易活动；</w:t>
      </w:r>
    </w:p>
    <w:p w14:paraId="2794BC19" w14:textId="23866B85" w:rsidR="00B61FF9" w:rsidRPr="004D4161" w:rsidRDefault="004445D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bCs/>
          <w:szCs w:val="24"/>
        </w:rPr>
        <w:t>（</w:t>
      </w:r>
      <w:r w:rsidR="00355991" w:rsidRPr="004D4161">
        <w:rPr>
          <w:rFonts w:asciiTheme="minorEastAsia" w:eastAsiaTheme="minorEastAsia" w:hAnsiTheme="minorEastAsia"/>
          <w:bCs/>
          <w:szCs w:val="24"/>
        </w:rPr>
        <w:t>7</w:t>
      </w:r>
      <w:r w:rsidRPr="004D4161">
        <w:rPr>
          <w:rFonts w:asciiTheme="minorEastAsia" w:eastAsiaTheme="minorEastAsia" w:hAnsiTheme="minorEastAsia" w:hint="eastAsia"/>
          <w:bCs/>
          <w:szCs w:val="24"/>
        </w:rPr>
        <w:t>）</w:t>
      </w:r>
      <w:r w:rsidR="001B0A60" w:rsidRPr="004D4161">
        <w:rPr>
          <w:rFonts w:asciiTheme="minorEastAsia" w:eastAsiaTheme="minorEastAsia" w:hAnsiTheme="minorEastAsia"/>
          <w:bCs/>
          <w:szCs w:val="24"/>
        </w:rPr>
        <w:t>法律</w:t>
      </w:r>
      <w:r w:rsidR="001B0A60" w:rsidRPr="004D4161">
        <w:rPr>
          <w:rFonts w:asciiTheme="minorEastAsia" w:eastAsiaTheme="minorEastAsia" w:hAnsiTheme="minorEastAsia" w:hint="eastAsia"/>
          <w:bCs/>
          <w:szCs w:val="24"/>
        </w:rPr>
        <w:t>、</w:t>
      </w:r>
      <w:r w:rsidR="001B0A60" w:rsidRPr="004D4161">
        <w:rPr>
          <w:rFonts w:asciiTheme="minorEastAsia" w:eastAsiaTheme="minorEastAsia" w:hAnsiTheme="minorEastAsia"/>
          <w:bCs/>
          <w:szCs w:val="24"/>
        </w:rPr>
        <w:t>行政法规</w:t>
      </w:r>
      <w:r w:rsidR="001B0A60" w:rsidRPr="004D4161">
        <w:rPr>
          <w:rFonts w:asciiTheme="minorEastAsia" w:eastAsiaTheme="minorEastAsia" w:hAnsiTheme="minorEastAsia" w:hint="eastAsia"/>
          <w:bCs/>
          <w:szCs w:val="24"/>
        </w:rPr>
        <w:t>和中国证监会规定禁止的其他活动</w:t>
      </w:r>
      <w:r w:rsidR="001B0A60" w:rsidRPr="004D4161">
        <w:rPr>
          <w:rFonts w:asciiTheme="minorEastAsia" w:eastAsiaTheme="minorEastAsia" w:hAnsiTheme="minorEastAsia" w:hint="eastAsia"/>
          <w:szCs w:val="24"/>
        </w:rPr>
        <w:t>。</w:t>
      </w:r>
    </w:p>
    <w:p w14:paraId="09C60CAA" w14:textId="4E0502FE"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15.1.10法律法规或监管部门取消</w:t>
      </w:r>
      <w:r w:rsidRPr="004D4161">
        <w:rPr>
          <w:rFonts w:asciiTheme="minorEastAsia" w:eastAsiaTheme="minorEastAsia" w:hAnsiTheme="minorEastAsia" w:hint="eastAsia"/>
          <w:bCs/>
          <w:szCs w:val="24"/>
        </w:rPr>
        <w:t>或变更上述禁止性规定</w:t>
      </w:r>
      <w:r w:rsidRPr="004D4161">
        <w:rPr>
          <w:rFonts w:asciiTheme="minorEastAsia" w:eastAsiaTheme="minorEastAsia" w:hAnsiTheme="minorEastAsia"/>
          <w:bCs/>
          <w:szCs w:val="24"/>
        </w:rPr>
        <w:t>，</w:t>
      </w:r>
      <w:r w:rsidRPr="004D4161">
        <w:rPr>
          <w:rFonts w:asciiTheme="minorEastAsia" w:eastAsiaTheme="minorEastAsia" w:hAnsiTheme="minorEastAsia" w:hint="eastAsia"/>
          <w:bCs/>
          <w:szCs w:val="24"/>
        </w:rPr>
        <w:t>如适用于本基金</w:t>
      </w:r>
      <w:r w:rsidRPr="004D4161">
        <w:rPr>
          <w:rFonts w:asciiTheme="minorEastAsia" w:eastAsiaTheme="minorEastAsia" w:hAnsiTheme="minorEastAsia" w:hint="eastAsia"/>
          <w:szCs w:val="24"/>
        </w:rPr>
        <w:t>，基金管理人在履行适当程序后，</w:t>
      </w:r>
      <w:r w:rsidRPr="004D4161">
        <w:rPr>
          <w:rFonts w:asciiTheme="minorEastAsia" w:eastAsiaTheme="minorEastAsia" w:hAnsiTheme="minorEastAsia" w:hint="eastAsia"/>
          <w:bCs/>
          <w:szCs w:val="24"/>
        </w:rPr>
        <w:t>可不受上述规定的限制或按变更后的规定执行</w:t>
      </w:r>
      <w:r w:rsidRPr="004D4161">
        <w:rPr>
          <w:rFonts w:asciiTheme="minorEastAsia" w:eastAsiaTheme="minorEastAsia" w:hAnsiTheme="minorEastAsia" w:hint="eastAsia"/>
          <w:szCs w:val="24"/>
        </w:rPr>
        <w:t>。</w:t>
      </w:r>
    </w:p>
    <w:p w14:paraId="31509DF8"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0DE0930D" w14:textId="0E16810A"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52" w:name="_Toc296551352"/>
      <w:bookmarkStart w:id="53" w:name="_Toc106036235"/>
      <w:r w:rsidRPr="004D4161">
        <w:rPr>
          <w:rFonts w:asciiTheme="minorEastAsia" w:eastAsiaTheme="minorEastAsia" w:hAnsiTheme="minorEastAsia" w:hint="eastAsia"/>
          <w:bCs/>
          <w:color w:val="auto"/>
          <w:szCs w:val="24"/>
        </w:rPr>
        <w:t xml:space="preserve">第十六条 </w:t>
      </w:r>
      <w:r w:rsidR="00AA086B" w:rsidRPr="004D4161">
        <w:rPr>
          <w:rFonts w:asciiTheme="minorEastAsia" w:eastAsiaTheme="minorEastAsia" w:hAnsiTheme="minorEastAsia" w:hint="eastAsia"/>
          <w:bCs/>
          <w:color w:val="auto"/>
          <w:szCs w:val="24"/>
        </w:rPr>
        <w:t>本</w:t>
      </w:r>
      <w:r w:rsidRPr="004D4161">
        <w:rPr>
          <w:rFonts w:asciiTheme="minorEastAsia" w:eastAsiaTheme="minorEastAsia" w:hAnsiTheme="minorEastAsia" w:hint="eastAsia"/>
          <w:bCs/>
          <w:color w:val="auto"/>
          <w:szCs w:val="24"/>
        </w:rPr>
        <w:t>协议的变更、终止与基金财产的清算</w:t>
      </w:r>
      <w:bookmarkEnd w:id="52"/>
      <w:bookmarkEnd w:id="53"/>
    </w:p>
    <w:p w14:paraId="7B762386" w14:textId="32872C6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16.1</w:t>
      </w:r>
      <w:r w:rsidR="002309F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协议的变更与终止</w:t>
      </w:r>
    </w:p>
    <w:p w14:paraId="7E3DC8A8" w14:textId="06BF4D0E"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16.1.1</w:t>
      </w:r>
      <w:r w:rsidR="002309F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协议的变更程序</w:t>
      </w:r>
    </w:p>
    <w:p w14:paraId="2347D456" w14:textId="523AF3A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本协议双方当事人经协商一致，可以对协议的内容进行变更。变更后的托管协议，其内容不得与基金合同的规定有任何冲突。</w:t>
      </w:r>
    </w:p>
    <w:p w14:paraId="15A9B219" w14:textId="1AFCAC53"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16.1.2</w:t>
      </w:r>
      <w:r w:rsidR="002309FE"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协议终止的情形</w:t>
      </w:r>
    </w:p>
    <w:p w14:paraId="2A222E2B" w14:textId="6A6BBB0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发生以下情况，本协议终止：</w:t>
      </w:r>
    </w:p>
    <w:p w14:paraId="7C51ED3A"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（1）基金合同终止；</w:t>
      </w:r>
    </w:p>
    <w:p w14:paraId="6E06C074" w14:textId="6E042F6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（2）基金托管人解散、依法被撤销、破产或</w:t>
      </w:r>
      <w:r w:rsidR="0085660D" w:rsidRPr="004D4161">
        <w:rPr>
          <w:rFonts w:asciiTheme="minorEastAsia" w:eastAsiaTheme="minorEastAsia" w:hAnsiTheme="minorEastAsia" w:hint="eastAsia"/>
          <w:szCs w:val="24"/>
        </w:rPr>
        <w:t>职责终止后</w:t>
      </w:r>
      <w:r w:rsidRPr="004D4161">
        <w:rPr>
          <w:rFonts w:asciiTheme="minorEastAsia" w:eastAsiaTheme="minorEastAsia" w:hAnsiTheme="minorEastAsia" w:hint="eastAsia"/>
          <w:szCs w:val="24"/>
        </w:rPr>
        <w:t>由其他基金托管人接管基金资产；</w:t>
      </w:r>
    </w:p>
    <w:p w14:paraId="1412220C" w14:textId="7922CCB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（3）基金管理人解散、依法被撤销、破产或</w:t>
      </w:r>
      <w:r w:rsidR="0085660D" w:rsidRPr="004D4161">
        <w:rPr>
          <w:rFonts w:asciiTheme="minorEastAsia" w:eastAsiaTheme="minorEastAsia" w:hAnsiTheme="minorEastAsia" w:hint="eastAsia"/>
          <w:szCs w:val="24"/>
        </w:rPr>
        <w:t>职责终止后</w:t>
      </w:r>
      <w:r w:rsidRPr="004D4161">
        <w:rPr>
          <w:rFonts w:asciiTheme="minorEastAsia" w:eastAsiaTheme="minorEastAsia" w:hAnsiTheme="minorEastAsia" w:hint="eastAsia"/>
          <w:szCs w:val="24"/>
        </w:rPr>
        <w:t>由其他基金管理人接管基金管理权；</w:t>
      </w:r>
    </w:p>
    <w:p w14:paraId="16B0DC3C" w14:textId="54C63B67" w:rsidR="00B61FF9" w:rsidRPr="004D4161" w:rsidRDefault="00BA71B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w:t>
      </w:r>
      <w:r w:rsidR="001B0A60" w:rsidRPr="004D4161">
        <w:rPr>
          <w:rFonts w:asciiTheme="minorEastAsia" w:eastAsiaTheme="minorEastAsia" w:hAnsiTheme="minorEastAsia" w:hint="eastAsia"/>
          <w:szCs w:val="24"/>
        </w:rPr>
        <w:t>发生法律法规或基金合同规定的终止事项。</w:t>
      </w:r>
    </w:p>
    <w:p w14:paraId="19FDB44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16.2基金财产的清算</w:t>
      </w:r>
    </w:p>
    <w:p w14:paraId="34F9D066" w14:textId="3FF92344"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16.2.1基金财产清算小组</w:t>
      </w:r>
    </w:p>
    <w:p w14:paraId="6EBCB34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（1）自出现基金合同终止事由之日起30个工作日内成立基金财产清算小组，基金管理人组织基金财产清算小组并在中国证监会的监督下进行基金清算。</w:t>
      </w:r>
    </w:p>
    <w:p w14:paraId="58362C37" w14:textId="255447BC"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（2）基金财产清算小组成员由基金管理人、基金托管人、</w:t>
      </w:r>
      <w:r w:rsidR="009E5ACC" w:rsidRPr="004D4161">
        <w:rPr>
          <w:rFonts w:asciiTheme="minorEastAsia" w:eastAsiaTheme="minorEastAsia" w:hAnsiTheme="minorEastAsia" w:hint="eastAsia"/>
          <w:bCs/>
          <w:szCs w:val="24"/>
        </w:rPr>
        <w:t>符合《证券法》规定</w:t>
      </w:r>
      <w:r w:rsidR="00B9229E" w:rsidRPr="004D4161">
        <w:rPr>
          <w:rFonts w:asciiTheme="minorEastAsia" w:eastAsiaTheme="minorEastAsia" w:hAnsiTheme="minorEastAsia" w:hint="eastAsia"/>
          <w:szCs w:val="24"/>
        </w:rPr>
        <w:t>的</w:t>
      </w:r>
      <w:r w:rsidRPr="004D4161">
        <w:rPr>
          <w:rFonts w:asciiTheme="minorEastAsia" w:eastAsiaTheme="minorEastAsia" w:hAnsiTheme="minorEastAsia" w:hint="eastAsia"/>
          <w:szCs w:val="24"/>
        </w:rPr>
        <w:t>注册会计师、律师以及中国证监会指定的人员组成。基金财产清算小组可以聘用必要的工作人员。</w:t>
      </w:r>
    </w:p>
    <w:p w14:paraId="314B2534" w14:textId="25FF513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（3）在基金财产清算过程中，基金管理人和基金托管人应各自履行职责，继续忠实、勤勉、尽责地履行基金合同和本协议规定的义务，维护基金份额持有人的合法权益。</w:t>
      </w:r>
    </w:p>
    <w:p w14:paraId="2ADF12F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（4）基金财产清算小组负责基金财产的保管、清理、估价、变现和分配。基金财产清算小组可以依法进行必要的民事活动。</w:t>
      </w:r>
    </w:p>
    <w:p w14:paraId="4AE71D6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16.2.2基金财产清算程序</w:t>
      </w:r>
    </w:p>
    <w:p w14:paraId="1F5F5DBF"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基金合同终止，应当按法律法规和基金合同的有关规定对基金财产进行清算。基金财产清算程序主要包括：</w:t>
      </w:r>
    </w:p>
    <w:p w14:paraId="289C28C0"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lastRenderedPageBreak/>
        <w:t>（1）基金合同终止情形出现时，由基金财产清算小组统一接管基金财产；</w:t>
      </w:r>
    </w:p>
    <w:p w14:paraId="09D428B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（2）对基金财产和债权债务进行清理和确认；</w:t>
      </w:r>
    </w:p>
    <w:p w14:paraId="2B2ABB97"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（3）对基金财产进行估值和变现；</w:t>
      </w:r>
    </w:p>
    <w:p w14:paraId="216B51C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（4）制作清算报告；</w:t>
      </w:r>
    </w:p>
    <w:p w14:paraId="2D2DAC98" w14:textId="13556B69"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（5）聘请</w:t>
      </w:r>
      <w:r w:rsidR="009E5ACC" w:rsidRPr="004D4161">
        <w:rPr>
          <w:rFonts w:asciiTheme="minorEastAsia" w:eastAsiaTheme="minorEastAsia" w:hAnsiTheme="minorEastAsia" w:hint="eastAsia"/>
          <w:bCs/>
          <w:szCs w:val="24"/>
        </w:rPr>
        <w:t>符合《证券法》规定</w:t>
      </w:r>
      <w:r w:rsidR="00194F0D" w:rsidRPr="004D4161">
        <w:rPr>
          <w:rFonts w:asciiTheme="minorEastAsia" w:eastAsiaTheme="minorEastAsia" w:hAnsiTheme="minorEastAsia" w:hint="eastAsia"/>
          <w:bCs/>
          <w:szCs w:val="24"/>
        </w:rPr>
        <w:t>的</w:t>
      </w:r>
      <w:r w:rsidRPr="004D4161">
        <w:rPr>
          <w:rFonts w:asciiTheme="minorEastAsia" w:eastAsiaTheme="minorEastAsia" w:hAnsiTheme="minorEastAsia" w:hint="eastAsia"/>
          <w:szCs w:val="24"/>
        </w:rPr>
        <w:t>会计师事务所对清算报告进行外部审计，聘请律师事务所对清算报告出具法律意见书；</w:t>
      </w:r>
    </w:p>
    <w:p w14:paraId="4C43008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（6）将清算报告报中国证监会备案并公告；</w:t>
      </w:r>
    </w:p>
    <w:p w14:paraId="41776B6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（7）对基金剩余财产进行分配。</w:t>
      </w:r>
    </w:p>
    <w:p w14:paraId="1D5FD850" w14:textId="621475E8" w:rsidR="00B61FF9" w:rsidRPr="004D4161" w:rsidRDefault="001B0A60" w:rsidP="004D4161">
      <w:pPr>
        <w:pStyle w:val="20"/>
        <w:spacing w:before="0" w:after="0" w:line="360" w:lineRule="auto"/>
        <w:ind w:left="0" w:firstLineChars="200" w:firstLine="480"/>
        <w:rPr>
          <w:rFonts w:asciiTheme="minorEastAsia" w:eastAsiaTheme="minorEastAsia" w:hAnsiTheme="minorEastAsia"/>
          <w:bCs/>
          <w:szCs w:val="24"/>
        </w:rPr>
      </w:pPr>
      <w:r w:rsidRPr="004D4161">
        <w:rPr>
          <w:rFonts w:asciiTheme="minorEastAsia" w:eastAsiaTheme="minorEastAsia" w:hAnsiTheme="minorEastAsia"/>
          <w:bCs/>
          <w:szCs w:val="24"/>
        </w:rPr>
        <w:t>基金财产清算的期限为</w:t>
      </w:r>
      <w:r w:rsidRPr="004D4161">
        <w:rPr>
          <w:rFonts w:asciiTheme="minorEastAsia" w:eastAsiaTheme="minorEastAsia" w:hAnsiTheme="minorEastAsia" w:hint="eastAsia"/>
          <w:bCs/>
          <w:szCs w:val="24"/>
        </w:rPr>
        <w:t>6</w:t>
      </w:r>
      <w:r w:rsidRPr="004D4161">
        <w:rPr>
          <w:rFonts w:asciiTheme="minorEastAsia" w:eastAsiaTheme="minorEastAsia" w:hAnsiTheme="minorEastAsia"/>
          <w:bCs/>
          <w:szCs w:val="24"/>
        </w:rPr>
        <w:t>个月</w:t>
      </w:r>
      <w:r w:rsidRPr="004D4161">
        <w:rPr>
          <w:rFonts w:asciiTheme="minorEastAsia" w:eastAsiaTheme="minorEastAsia" w:hAnsiTheme="minorEastAsia" w:hint="eastAsia"/>
          <w:bCs/>
          <w:szCs w:val="24"/>
        </w:rPr>
        <w:t>，但因本基金所持证券的流动性受到限制而不能及时变现的，清算期限相应顺延。</w:t>
      </w:r>
    </w:p>
    <w:p w14:paraId="45FC31ED" w14:textId="6029CA9B" w:rsidR="00D9354B" w:rsidRPr="004D4161" w:rsidRDefault="00D9354B" w:rsidP="004D4161">
      <w:pPr>
        <w:pStyle w:val="20"/>
        <w:spacing w:before="0" w:after="0" w:line="360" w:lineRule="auto"/>
        <w:ind w:left="0" w:firstLineChars="200" w:firstLine="480"/>
        <w:rPr>
          <w:rFonts w:asciiTheme="minorEastAsia" w:eastAsiaTheme="minorEastAsia" w:hAnsiTheme="minorEastAsia"/>
          <w:bCs/>
          <w:szCs w:val="24"/>
        </w:rPr>
      </w:pPr>
      <w:r w:rsidRPr="004D4161">
        <w:rPr>
          <w:rFonts w:asciiTheme="minorEastAsia" w:eastAsiaTheme="minorEastAsia" w:hAnsiTheme="minorEastAsia" w:hint="eastAsia"/>
          <w:bCs/>
          <w:szCs w:val="24"/>
        </w:rPr>
        <w:t>基金管理人与基金托管人协商一致或基金财产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14:paraId="00FA27A5"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16.2.3清算费用</w:t>
      </w:r>
    </w:p>
    <w:p w14:paraId="17CF895C" w14:textId="0B3A3565"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清算费用是指基金财产清算小组在进行基金清算过程中发生的所有合理费用，清算费用由基金财产清算小组优先从基金财产中支付。</w:t>
      </w:r>
    </w:p>
    <w:p w14:paraId="0FD54C8B" w14:textId="53E1BBD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16.2.4基金财产</w:t>
      </w:r>
      <w:r w:rsidR="00D9354B" w:rsidRPr="004D4161">
        <w:rPr>
          <w:rFonts w:asciiTheme="minorEastAsia" w:eastAsiaTheme="minorEastAsia" w:hAnsiTheme="minorEastAsia" w:hint="eastAsia"/>
          <w:szCs w:val="24"/>
        </w:rPr>
        <w:t>清算剩余资产的分配</w:t>
      </w:r>
    </w:p>
    <w:p w14:paraId="022C32FF" w14:textId="222F8451" w:rsidR="00B61FF9" w:rsidRPr="004D4161" w:rsidRDefault="00D87C8A"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bCs/>
          <w:szCs w:val="24"/>
        </w:rPr>
        <w:t>依据基金财产清算的分配方案，将基金财产清算后的全部剩余资产扣除基金财产清算费用、交纳所欠税款并清偿基金债务后，按</w:t>
      </w:r>
      <w:r w:rsidRPr="004D4161">
        <w:rPr>
          <w:rFonts w:asciiTheme="minorEastAsia" w:eastAsiaTheme="minorEastAsia" w:hAnsiTheme="minorEastAsia" w:hint="eastAsia"/>
          <w:bCs/>
          <w:szCs w:val="24"/>
        </w:rPr>
        <w:t>各类基金份额在基金合同终止事由发生时各自基金份额资产净值的比例确定剩余财产在各类基金份额中的分配比例，并在各类基金份额可分配的剩余财产范围内按各份额类别内</w:t>
      </w:r>
      <w:r w:rsidRPr="004D4161">
        <w:rPr>
          <w:rFonts w:asciiTheme="minorEastAsia" w:eastAsiaTheme="minorEastAsia" w:hAnsiTheme="minorEastAsia"/>
          <w:bCs/>
          <w:szCs w:val="24"/>
        </w:rPr>
        <w:t>基金份额持有人持有的基金份额比例进行分配。</w:t>
      </w:r>
    </w:p>
    <w:p w14:paraId="30847BB8" w14:textId="4EDAA0D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16.2.5基金财产清算的公告</w:t>
      </w:r>
    </w:p>
    <w:p w14:paraId="65F57273" w14:textId="1A9A6D84" w:rsidR="006E1C21" w:rsidRPr="004D4161" w:rsidRDefault="006E1C21"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清算过程中的有关重大事项须及时公告；基金财产清算报告</w:t>
      </w:r>
      <w:proofErr w:type="gramStart"/>
      <w:r w:rsidRPr="004D4161">
        <w:rPr>
          <w:rFonts w:asciiTheme="minorEastAsia" w:eastAsiaTheme="minorEastAsia" w:hAnsiTheme="minorEastAsia" w:hint="eastAsia"/>
          <w:bCs/>
          <w:sz w:val="24"/>
          <w:szCs w:val="24"/>
        </w:rPr>
        <w:t>经</w:t>
      </w:r>
      <w:r w:rsidR="009E5ACC" w:rsidRPr="004D4161">
        <w:rPr>
          <w:rFonts w:asciiTheme="minorEastAsia" w:eastAsiaTheme="minorEastAsia" w:hAnsiTheme="minorEastAsia" w:hint="eastAsia"/>
          <w:bCs/>
          <w:sz w:val="24"/>
          <w:szCs w:val="24"/>
        </w:rPr>
        <w:t>符合</w:t>
      </w:r>
      <w:proofErr w:type="gramEnd"/>
      <w:r w:rsidR="009E5ACC" w:rsidRPr="004D4161">
        <w:rPr>
          <w:rFonts w:asciiTheme="minorEastAsia" w:eastAsiaTheme="minorEastAsia" w:hAnsiTheme="minorEastAsia" w:hint="eastAsia"/>
          <w:bCs/>
          <w:sz w:val="24"/>
          <w:szCs w:val="24"/>
        </w:rPr>
        <w:t>《证券法》规定</w:t>
      </w:r>
      <w:r w:rsidR="00B9229E" w:rsidRPr="004D4161">
        <w:rPr>
          <w:rFonts w:asciiTheme="minorEastAsia" w:eastAsiaTheme="minorEastAsia" w:hAnsiTheme="minorEastAsia" w:hint="eastAsia"/>
          <w:bCs/>
          <w:sz w:val="24"/>
          <w:szCs w:val="24"/>
        </w:rPr>
        <w:t>的</w:t>
      </w:r>
      <w:r w:rsidRPr="004D4161">
        <w:rPr>
          <w:rFonts w:asciiTheme="minorEastAsia" w:eastAsiaTheme="minorEastAsia" w:hAnsiTheme="minorEastAsia" w:hint="eastAsia"/>
          <w:bCs/>
          <w:sz w:val="24"/>
          <w:szCs w:val="24"/>
        </w:rPr>
        <w:t>会计师事务所审计</w:t>
      </w:r>
      <w:r w:rsidR="00AA2EA9" w:rsidRPr="004D4161">
        <w:rPr>
          <w:rFonts w:asciiTheme="minorEastAsia" w:eastAsiaTheme="minorEastAsia" w:hAnsiTheme="minorEastAsia" w:hint="eastAsia"/>
          <w:bCs/>
          <w:sz w:val="24"/>
          <w:szCs w:val="24"/>
        </w:rPr>
        <w:t>并由</w:t>
      </w:r>
      <w:r w:rsidRPr="004D4161">
        <w:rPr>
          <w:rFonts w:asciiTheme="minorEastAsia" w:eastAsiaTheme="minorEastAsia" w:hAnsiTheme="minorEastAsia" w:hint="eastAsia"/>
          <w:bCs/>
          <w:sz w:val="24"/>
          <w:szCs w:val="24"/>
        </w:rPr>
        <w:t>律师事务所出具法律意见书后</w:t>
      </w:r>
      <w:r w:rsidR="00AA2EA9" w:rsidRPr="004D4161">
        <w:rPr>
          <w:rFonts w:asciiTheme="minorEastAsia" w:eastAsiaTheme="minorEastAsia" w:hAnsiTheme="minorEastAsia" w:hint="eastAsia"/>
          <w:bCs/>
          <w:sz w:val="24"/>
          <w:szCs w:val="24"/>
        </w:rPr>
        <w:t>报中国证监会备案并公告。基金财产清算公告于基金财产清算报告报中国证监会备案后5个工作日内</w:t>
      </w:r>
      <w:r w:rsidRPr="004D4161">
        <w:rPr>
          <w:rFonts w:asciiTheme="minorEastAsia" w:eastAsiaTheme="minorEastAsia" w:hAnsiTheme="minorEastAsia" w:hint="eastAsia"/>
          <w:bCs/>
          <w:sz w:val="24"/>
          <w:szCs w:val="24"/>
        </w:rPr>
        <w:t>由基金财产清算小组</w:t>
      </w:r>
      <w:r w:rsidR="00AA2EA9" w:rsidRPr="004D4161">
        <w:rPr>
          <w:rFonts w:asciiTheme="minorEastAsia" w:eastAsiaTheme="minorEastAsia" w:hAnsiTheme="minorEastAsia" w:hint="eastAsia"/>
          <w:bCs/>
          <w:sz w:val="24"/>
          <w:szCs w:val="24"/>
        </w:rPr>
        <w:t>进行</w:t>
      </w:r>
      <w:r w:rsidRPr="004D4161">
        <w:rPr>
          <w:rFonts w:asciiTheme="minorEastAsia" w:eastAsiaTheme="minorEastAsia" w:hAnsiTheme="minorEastAsia" w:hint="eastAsia"/>
          <w:bCs/>
          <w:sz w:val="24"/>
          <w:szCs w:val="24"/>
        </w:rPr>
        <w:t>公告，基金财产清算小组应当将清算报告登载在</w:t>
      </w:r>
      <w:r w:rsidR="006543FE" w:rsidRPr="004D4161">
        <w:rPr>
          <w:rFonts w:asciiTheme="minorEastAsia" w:eastAsiaTheme="minorEastAsia" w:hAnsiTheme="minorEastAsia" w:hint="eastAsia"/>
          <w:bCs/>
          <w:sz w:val="24"/>
          <w:szCs w:val="24"/>
        </w:rPr>
        <w:t>规定</w:t>
      </w:r>
      <w:r w:rsidRPr="004D4161">
        <w:rPr>
          <w:rFonts w:asciiTheme="minorEastAsia" w:eastAsiaTheme="minorEastAsia" w:hAnsiTheme="minorEastAsia" w:hint="eastAsia"/>
          <w:bCs/>
          <w:sz w:val="24"/>
          <w:szCs w:val="24"/>
        </w:rPr>
        <w:t>网站上，并将清算报告提示性公告登载在</w:t>
      </w:r>
      <w:r w:rsidR="006543FE" w:rsidRPr="004D4161">
        <w:rPr>
          <w:rFonts w:asciiTheme="minorEastAsia" w:eastAsiaTheme="minorEastAsia" w:hAnsiTheme="minorEastAsia" w:hint="eastAsia"/>
          <w:bCs/>
          <w:sz w:val="24"/>
          <w:szCs w:val="24"/>
        </w:rPr>
        <w:t>规定</w:t>
      </w:r>
      <w:r w:rsidRPr="004D4161">
        <w:rPr>
          <w:rFonts w:asciiTheme="minorEastAsia" w:eastAsiaTheme="minorEastAsia" w:hAnsiTheme="minorEastAsia" w:hint="eastAsia"/>
          <w:bCs/>
          <w:sz w:val="24"/>
          <w:szCs w:val="24"/>
        </w:rPr>
        <w:t>报刊上。</w:t>
      </w:r>
    </w:p>
    <w:p w14:paraId="203F8D76"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16.2.6基金财产清算账册及文件的保存</w:t>
      </w:r>
    </w:p>
    <w:p w14:paraId="6AB66DB8" w14:textId="1DCE2191"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基金财产清算账册及有关文件由基金托管人保存</w:t>
      </w:r>
      <w:r w:rsidR="00F80DFC" w:rsidRPr="004D4161">
        <w:rPr>
          <w:rFonts w:asciiTheme="minorEastAsia" w:eastAsiaTheme="minorEastAsia" w:hAnsiTheme="minorEastAsia" w:hint="eastAsia"/>
          <w:szCs w:val="24"/>
        </w:rPr>
        <w:t>不少于法律法规规定的最低</w:t>
      </w:r>
      <w:r w:rsidR="00F80DFC" w:rsidRPr="004D4161">
        <w:rPr>
          <w:rFonts w:asciiTheme="minorEastAsia" w:eastAsiaTheme="minorEastAsia" w:hAnsiTheme="minorEastAsia" w:hint="eastAsia"/>
          <w:szCs w:val="24"/>
        </w:rPr>
        <w:lastRenderedPageBreak/>
        <w:t>年限</w:t>
      </w:r>
      <w:r w:rsidRPr="004D4161">
        <w:rPr>
          <w:rFonts w:asciiTheme="minorEastAsia" w:eastAsiaTheme="minorEastAsia" w:hAnsiTheme="minorEastAsia" w:hint="eastAsia"/>
          <w:szCs w:val="24"/>
        </w:rPr>
        <w:t>。</w:t>
      </w:r>
      <w:bookmarkStart w:id="54" w:name="_Toc296551353"/>
    </w:p>
    <w:p w14:paraId="07EA7EA3"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739C2B72"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55" w:name="_Toc106036236"/>
      <w:r w:rsidRPr="004D4161">
        <w:rPr>
          <w:rFonts w:asciiTheme="minorEastAsia" w:eastAsiaTheme="minorEastAsia" w:hAnsiTheme="minorEastAsia" w:hint="eastAsia"/>
          <w:bCs/>
          <w:color w:val="auto"/>
          <w:szCs w:val="24"/>
        </w:rPr>
        <w:t>第十七条 违约责任</w:t>
      </w:r>
      <w:bookmarkEnd w:id="54"/>
      <w:bookmarkEnd w:id="55"/>
    </w:p>
    <w:p w14:paraId="493B9B11" w14:textId="5F9A63A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17.1如果基金管理人或基金托管人不履行本协议或者履行本协议不符合约定的，应当承担违约责任。</w:t>
      </w:r>
    </w:p>
    <w:p w14:paraId="0EB8AF53" w14:textId="31682510"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17.2因托管协议当事人违约给基金财产或者基金份额持有人造成损害的，应当分别对各自的行为依法承担赔偿责任，因共同行为给基金财产或者基金份额持有人造成损害的，应当承担连带赔偿责任。但是发生下列情况，当事人免责：</w:t>
      </w:r>
    </w:p>
    <w:p w14:paraId="5E2AB5F4"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（1）不可抗力；</w:t>
      </w:r>
    </w:p>
    <w:p w14:paraId="27933153" w14:textId="0362B4E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（2）基金管理人</w:t>
      </w:r>
      <w:r w:rsidRPr="004D4161">
        <w:rPr>
          <w:rFonts w:asciiTheme="minorEastAsia" w:eastAsiaTheme="minorEastAsia" w:hAnsiTheme="minorEastAsia" w:hint="eastAsia"/>
          <w:bCs/>
          <w:szCs w:val="24"/>
        </w:rPr>
        <w:t>和/或</w:t>
      </w:r>
      <w:r w:rsidRPr="004D4161">
        <w:rPr>
          <w:rFonts w:asciiTheme="minorEastAsia" w:eastAsiaTheme="minorEastAsia" w:hAnsiTheme="minorEastAsia" w:hint="eastAsia"/>
          <w:szCs w:val="24"/>
        </w:rPr>
        <w:t>基金托管人按照</w:t>
      </w:r>
      <w:r w:rsidR="00774ACF" w:rsidRPr="004D4161">
        <w:rPr>
          <w:rFonts w:asciiTheme="minorEastAsia" w:eastAsiaTheme="minorEastAsia" w:hAnsiTheme="minorEastAsia" w:hint="eastAsia"/>
          <w:bCs/>
          <w:szCs w:val="24"/>
        </w:rPr>
        <w:t>当时</w:t>
      </w:r>
      <w:r w:rsidRPr="004D4161">
        <w:rPr>
          <w:rFonts w:asciiTheme="minorEastAsia" w:eastAsiaTheme="minorEastAsia" w:hAnsiTheme="minorEastAsia" w:hint="eastAsia"/>
          <w:szCs w:val="24"/>
        </w:rPr>
        <w:t>有效的法律法规或中国证监会的规定作为或不作为而造成的损失等；</w:t>
      </w:r>
    </w:p>
    <w:p w14:paraId="54D81544" w14:textId="7CC3A0F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（3）基金管理人由于按照基金合同规定的投资原则</w:t>
      </w:r>
      <w:r w:rsidR="0052493D" w:rsidRPr="004D4161">
        <w:rPr>
          <w:rFonts w:asciiTheme="minorEastAsia" w:eastAsiaTheme="minorEastAsia" w:hAnsiTheme="minorEastAsia" w:hint="eastAsia"/>
          <w:szCs w:val="24"/>
        </w:rPr>
        <w:t>行使或不行使其投资权</w:t>
      </w:r>
      <w:r w:rsidRPr="004D4161">
        <w:rPr>
          <w:rFonts w:asciiTheme="minorEastAsia" w:eastAsiaTheme="minorEastAsia" w:hAnsiTheme="minorEastAsia" w:hint="eastAsia"/>
          <w:szCs w:val="24"/>
        </w:rPr>
        <w:t>而造成的损失等。</w:t>
      </w:r>
    </w:p>
    <w:p w14:paraId="00B4C2ED" w14:textId="5D01548A"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17.3如果由于本协议一方当事人（以下简称“违约方”）的违约行为给基金财产或</w:t>
      </w:r>
      <w:r w:rsidR="002E423B" w:rsidRPr="004D4161">
        <w:rPr>
          <w:rFonts w:asciiTheme="minorEastAsia" w:eastAsiaTheme="minorEastAsia" w:hAnsiTheme="minorEastAsia" w:hint="eastAsia"/>
          <w:szCs w:val="24"/>
        </w:rPr>
        <w:t>基金份额持有人</w:t>
      </w:r>
      <w:r w:rsidRPr="004D4161">
        <w:rPr>
          <w:rFonts w:asciiTheme="minorEastAsia" w:eastAsiaTheme="minorEastAsia" w:hAnsiTheme="minorEastAsia" w:hint="eastAsia"/>
          <w:szCs w:val="24"/>
        </w:rPr>
        <w:t>造成损失，另一方当事人（以下简称“守约方”）有权利并且有义务代表基金对违约方进行追偿；如果由于违约方的违约行为导致守约方赔偿了该基金财产或</w:t>
      </w:r>
      <w:r w:rsidR="002E423B" w:rsidRPr="004D4161">
        <w:rPr>
          <w:rFonts w:asciiTheme="minorEastAsia" w:eastAsiaTheme="minorEastAsia" w:hAnsiTheme="minorEastAsia" w:hint="eastAsia"/>
          <w:szCs w:val="24"/>
        </w:rPr>
        <w:t>基金份额持有人</w:t>
      </w:r>
      <w:r w:rsidRPr="004D4161">
        <w:rPr>
          <w:rFonts w:asciiTheme="minorEastAsia" w:eastAsiaTheme="minorEastAsia" w:hAnsiTheme="minorEastAsia" w:hint="eastAsia"/>
          <w:szCs w:val="24"/>
        </w:rPr>
        <w:t>所遭受的损失，则守约方有权向违约方追索，违约方应赔偿和补偿守约方由此发生的所有成本、费用和支出，以及由此遭受的损失。</w:t>
      </w:r>
    </w:p>
    <w:p w14:paraId="31A69CD2"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17.4当事人一方违约，非违约方当事人在职责范围内有义务及时采取必要的措施，防止损失的扩大。没有采取适当措施致使损失进一步扩大的，不得就扩大的损失要求赔偿。非违约方因防止损失扩大而支出的合理费用由违约方承担。</w:t>
      </w:r>
    </w:p>
    <w:p w14:paraId="5FDAE9E6" w14:textId="17151D48"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17.5违约行为虽已发生，但本协议能够继续履行的，在最大限度地保护基金份额持有人利益的前提下，基金管理人和基金托管人应当继续履行本协议。</w:t>
      </w:r>
    </w:p>
    <w:p w14:paraId="6C4BF814" w14:textId="2011234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17.6由于基金管理人、基金托管人不可控制的因素导致业务出现差错，基金管理人和基金托管人虽然已经采取必要、适当、合理的措施进行检查，但是未能发现错误的，由此造成基金财产或</w:t>
      </w:r>
      <w:r w:rsidR="002E423B" w:rsidRPr="004D4161">
        <w:rPr>
          <w:rFonts w:asciiTheme="minorEastAsia" w:eastAsiaTheme="minorEastAsia" w:hAnsiTheme="minorEastAsia" w:hint="eastAsia"/>
          <w:szCs w:val="24"/>
        </w:rPr>
        <w:t>基金份额持有人</w:t>
      </w:r>
      <w:r w:rsidRPr="004D4161">
        <w:rPr>
          <w:rFonts w:asciiTheme="minorEastAsia" w:eastAsiaTheme="minorEastAsia" w:hAnsiTheme="minorEastAsia" w:hint="eastAsia"/>
          <w:szCs w:val="24"/>
        </w:rPr>
        <w:t>损失，基金管理人和基金托管人免除赔偿责任。但是基金管理人和基金托管人应积极采取必要的措施减轻或消除由此造成的影响。</w:t>
      </w:r>
    </w:p>
    <w:p w14:paraId="71EB71ED" w14:textId="7467D4BE"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17.7本协议所指损失均为直接损失。</w:t>
      </w:r>
    </w:p>
    <w:p w14:paraId="4E5962B3"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707E8AEE" w14:textId="4C82551F"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56" w:name="_Toc296551354"/>
      <w:bookmarkStart w:id="57" w:name="_Toc106036237"/>
      <w:r w:rsidRPr="004D4161">
        <w:rPr>
          <w:rFonts w:asciiTheme="minorEastAsia" w:eastAsiaTheme="minorEastAsia" w:hAnsiTheme="minorEastAsia" w:hint="eastAsia"/>
          <w:bCs/>
          <w:color w:val="auto"/>
          <w:szCs w:val="24"/>
        </w:rPr>
        <w:lastRenderedPageBreak/>
        <w:t xml:space="preserve">第十八条 </w:t>
      </w:r>
      <w:r w:rsidR="00317BE9" w:rsidRPr="004D4161">
        <w:rPr>
          <w:rFonts w:asciiTheme="minorEastAsia" w:eastAsiaTheme="minorEastAsia" w:hAnsiTheme="minorEastAsia" w:hint="eastAsia"/>
          <w:bCs/>
          <w:color w:val="auto"/>
          <w:szCs w:val="24"/>
        </w:rPr>
        <w:t>法律</w:t>
      </w:r>
      <w:r w:rsidR="00317BE9" w:rsidRPr="004D4161">
        <w:rPr>
          <w:rFonts w:asciiTheme="minorEastAsia" w:eastAsiaTheme="minorEastAsia" w:hAnsiTheme="minorEastAsia"/>
          <w:bCs/>
          <w:color w:val="auto"/>
          <w:szCs w:val="24"/>
        </w:rPr>
        <w:t>适用和</w:t>
      </w:r>
      <w:r w:rsidRPr="004D4161">
        <w:rPr>
          <w:rFonts w:asciiTheme="minorEastAsia" w:eastAsiaTheme="minorEastAsia" w:hAnsiTheme="minorEastAsia" w:hint="eastAsia"/>
          <w:bCs/>
          <w:color w:val="auto"/>
          <w:szCs w:val="24"/>
        </w:rPr>
        <w:t>争议解决</w:t>
      </w:r>
      <w:bookmarkEnd w:id="56"/>
      <w:bookmarkEnd w:id="57"/>
    </w:p>
    <w:p w14:paraId="554F0FF5" w14:textId="77777777" w:rsidR="005B05A6" w:rsidRPr="004D4161" w:rsidRDefault="005B05A6"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本协议的效力、解释、变更、执行及争议的解决等均适用中华人民共和国法律（为本协议之目的，不包括香港特别行政区、澳门特别行政区以及台湾地区法律），没有相关成文规定的，参照通用的商业惯例和（或）行业惯例。</w:t>
      </w:r>
    </w:p>
    <w:p w14:paraId="5523FC6D" w14:textId="03B4189C" w:rsidR="005B05A6" w:rsidRPr="004D4161" w:rsidRDefault="005B05A6"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凡因本协议产生的及与本协议有关的争议，双方均应协商解决；协商不成的，双方均同意采取以下第</w:t>
      </w:r>
      <w:r w:rsidR="009E5ACC" w:rsidRPr="004D4161">
        <w:rPr>
          <w:rFonts w:asciiTheme="minorEastAsia" w:eastAsiaTheme="minorEastAsia" w:hAnsiTheme="minorEastAsia" w:hint="eastAsia"/>
          <w:bCs/>
          <w:sz w:val="24"/>
          <w:szCs w:val="24"/>
        </w:rPr>
        <w:t>1</w:t>
      </w:r>
      <w:r w:rsidRPr="004D4161">
        <w:rPr>
          <w:rFonts w:asciiTheme="minorEastAsia" w:eastAsiaTheme="minorEastAsia" w:hAnsiTheme="minorEastAsia" w:hint="eastAsia"/>
          <w:bCs/>
          <w:sz w:val="24"/>
          <w:szCs w:val="24"/>
        </w:rPr>
        <w:t>种方式解决：</w:t>
      </w:r>
    </w:p>
    <w:p w14:paraId="6097B3F1" w14:textId="5231604D" w:rsidR="005B05A6" w:rsidRPr="004D4161" w:rsidRDefault="005B05A6"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1.向</w:t>
      </w:r>
      <w:r w:rsidR="009E5ACC" w:rsidRPr="004D4161">
        <w:rPr>
          <w:rFonts w:asciiTheme="minorEastAsia" w:eastAsiaTheme="minorEastAsia" w:hAnsiTheme="minorEastAsia" w:hint="eastAsia"/>
          <w:bCs/>
          <w:sz w:val="24"/>
          <w:szCs w:val="24"/>
        </w:rPr>
        <w:t>深圳国际仲裁院</w:t>
      </w:r>
      <w:r w:rsidRPr="004D4161">
        <w:rPr>
          <w:rFonts w:asciiTheme="minorEastAsia" w:eastAsiaTheme="minorEastAsia" w:hAnsiTheme="minorEastAsia" w:hint="eastAsia"/>
          <w:bCs/>
          <w:sz w:val="24"/>
          <w:szCs w:val="24"/>
        </w:rPr>
        <w:t>申请仲裁，并适用申请仲裁时该仲裁机构</w:t>
      </w:r>
      <w:r w:rsidR="00774ACF" w:rsidRPr="004D4161">
        <w:rPr>
          <w:rFonts w:asciiTheme="minorEastAsia" w:eastAsiaTheme="minorEastAsia" w:hAnsiTheme="minorEastAsia" w:hint="eastAsia"/>
          <w:bCs/>
          <w:sz w:val="24"/>
          <w:szCs w:val="24"/>
        </w:rPr>
        <w:t>届时</w:t>
      </w:r>
      <w:r w:rsidRPr="004D4161">
        <w:rPr>
          <w:rFonts w:asciiTheme="minorEastAsia" w:eastAsiaTheme="minorEastAsia" w:hAnsiTheme="minorEastAsia" w:hint="eastAsia"/>
          <w:bCs/>
          <w:sz w:val="24"/>
          <w:szCs w:val="24"/>
        </w:rPr>
        <w:t>有效的仲裁规则</w:t>
      </w:r>
      <w:r w:rsidR="009C4D12" w:rsidRPr="004D4161">
        <w:rPr>
          <w:rFonts w:asciiTheme="minorEastAsia" w:eastAsiaTheme="minorEastAsia" w:hAnsiTheme="minorEastAsia" w:hint="eastAsia"/>
          <w:bCs/>
          <w:sz w:val="24"/>
          <w:szCs w:val="24"/>
        </w:rPr>
        <w:t>，仲裁地点为深圳市</w:t>
      </w:r>
      <w:r w:rsidR="00D9354B" w:rsidRPr="004D4161">
        <w:rPr>
          <w:rFonts w:asciiTheme="minorEastAsia" w:eastAsiaTheme="minorEastAsia" w:hAnsiTheme="minorEastAsia" w:hint="eastAsia"/>
          <w:bCs/>
          <w:sz w:val="24"/>
          <w:szCs w:val="24"/>
        </w:rPr>
        <w:t>。仲裁裁决是终局的，对当事人均有约束力。除非仲裁裁决另有规定，仲裁费由败诉方承担</w:t>
      </w:r>
      <w:r w:rsidRPr="004D4161">
        <w:rPr>
          <w:rFonts w:asciiTheme="minorEastAsia" w:eastAsiaTheme="minorEastAsia" w:hAnsiTheme="minorEastAsia" w:hint="eastAsia"/>
          <w:bCs/>
          <w:sz w:val="24"/>
          <w:szCs w:val="24"/>
        </w:rPr>
        <w:t>；</w:t>
      </w:r>
    </w:p>
    <w:p w14:paraId="36DF164B" w14:textId="77777777" w:rsidR="005B05A6" w:rsidRPr="004D4161" w:rsidRDefault="005B05A6"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2.向基金托管人住所地有管辖权的人民法院提起诉讼。</w:t>
      </w:r>
    </w:p>
    <w:p w14:paraId="2DB6717E" w14:textId="6E6AD2C7" w:rsidR="00B61FF9" w:rsidRDefault="005B05A6" w:rsidP="004D4161">
      <w:pPr>
        <w:spacing w:line="360" w:lineRule="auto"/>
        <w:ind w:firstLineChars="200" w:firstLine="480"/>
        <w:rPr>
          <w:rFonts w:asciiTheme="minorEastAsia" w:eastAsiaTheme="minorEastAsia" w:hAnsiTheme="minorEastAsia"/>
          <w:bCs/>
          <w:sz w:val="24"/>
          <w:szCs w:val="24"/>
        </w:rPr>
      </w:pPr>
      <w:r w:rsidRPr="004D4161">
        <w:rPr>
          <w:rFonts w:asciiTheme="minorEastAsia" w:eastAsiaTheme="minorEastAsia" w:hAnsiTheme="minorEastAsia" w:hint="eastAsia"/>
          <w:bCs/>
          <w:sz w:val="24"/>
          <w:szCs w:val="24"/>
        </w:rPr>
        <w:t>争议处理期间，双方当事人应恪守基金管理人和基金托管人职责，继续忠实、勤勉、尽责地履行基金合同和本协议规定的义务，维护基金份额持有人的合法权益。</w:t>
      </w:r>
    </w:p>
    <w:p w14:paraId="1325045F" w14:textId="77777777" w:rsidR="004D4161" w:rsidRPr="004D4161" w:rsidRDefault="004D4161" w:rsidP="004D4161">
      <w:pPr>
        <w:spacing w:line="360" w:lineRule="auto"/>
        <w:ind w:firstLineChars="200" w:firstLine="480"/>
        <w:rPr>
          <w:rFonts w:asciiTheme="minorEastAsia" w:eastAsiaTheme="minorEastAsia" w:hAnsiTheme="minorEastAsia"/>
          <w:bCs/>
          <w:sz w:val="24"/>
          <w:szCs w:val="24"/>
        </w:rPr>
      </w:pPr>
    </w:p>
    <w:p w14:paraId="4B2CCD2F" w14:textId="48421760"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58" w:name="_Toc296551355"/>
      <w:bookmarkStart w:id="59" w:name="_Toc106036238"/>
      <w:r w:rsidRPr="004D4161">
        <w:rPr>
          <w:rFonts w:asciiTheme="minorEastAsia" w:eastAsiaTheme="minorEastAsia" w:hAnsiTheme="minorEastAsia" w:hint="eastAsia"/>
          <w:bCs/>
          <w:color w:val="auto"/>
          <w:szCs w:val="24"/>
        </w:rPr>
        <w:t xml:space="preserve">第十九条 </w:t>
      </w:r>
      <w:r w:rsidR="00E83608" w:rsidRPr="004D4161">
        <w:rPr>
          <w:rFonts w:asciiTheme="minorEastAsia" w:eastAsiaTheme="minorEastAsia" w:hAnsiTheme="minorEastAsia" w:hint="eastAsia"/>
          <w:bCs/>
          <w:color w:val="auto"/>
          <w:szCs w:val="24"/>
        </w:rPr>
        <w:t>本</w:t>
      </w:r>
      <w:r w:rsidRPr="004D4161">
        <w:rPr>
          <w:rFonts w:asciiTheme="minorEastAsia" w:eastAsiaTheme="minorEastAsia" w:hAnsiTheme="minorEastAsia" w:hint="eastAsia"/>
          <w:bCs/>
          <w:color w:val="auto"/>
          <w:szCs w:val="24"/>
        </w:rPr>
        <w:t>协议的效力</w:t>
      </w:r>
      <w:bookmarkEnd w:id="58"/>
      <w:bookmarkEnd w:id="59"/>
    </w:p>
    <w:p w14:paraId="10C858D2" w14:textId="2AC00292"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19.1基金管理人在向中国证监会申请</w:t>
      </w:r>
      <w:r w:rsidR="00BA4D3C" w:rsidRPr="004D4161">
        <w:rPr>
          <w:rFonts w:asciiTheme="minorEastAsia" w:eastAsiaTheme="minorEastAsia" w:hAnsiTheme="minorEastAsia" w:hint="eastAsia"/>
          <w:szCs w:val="24"/>
        </w:rPr>
        <w:t>基金募集注册</w:t>
      </w:r>
      <w:r w:rsidRPr="004D4161">
        <w:rPr>
          <w:rFonts w:asciiTheme="minorEastAsia" w:eastAsiaTheme="minorEastAsia" w:hAnsiTheme="minorEastAsia" w:hint="eastAsia"/>
          <w:szCs w:val="24"/>
        </w:rPr>
        <w:t>时提交的托管协议草案，应经托管协议当事人加盖公章或合同专用章以及双方法定代表人</w:t>
      </w:r>
      <w:r w:rsidR="0078303E" w:rsidRPr="004D4161">
        <w:rPr>
          <w:rFonts w:asciiTheme="minorEastAsia" w:eastAsiaTheme="minorEastAsia" w:hAnsiTheme="minorEastAsia"/>
          <w:szCs w:val="24"/>
        </w:rPr>
        <w:t>/负责人</w:t>
      </w:r>
      <w:r w:rsidRPr="004D4161">
        <w:rPr>
          <w:rFonts w:asciiTheme="minorEastAsia" w:eastAsiaTheme="minorEastAsia" w:hAnsiTheme="minorEastAsia" w:hint="eastAsia"/>
          <w:szCs w:val="24"/>
        </w:rPr>
        <w:t>或授权代理人签字或盖章，</w:t>
      </w:r>
      <w:r w:rsidR="00E83608"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协议当事人双方可能不时根据中国证监会的意见修改托管协议草案。</w:t>
      </w:r>
      <w:r w:rsidR="00E83608" w:rsidRPr="004D4161">
        <w:rPr>
          <w:rFonts w:asciiTheme="minorEastAsia" w:eastAsiaTheme="minorEastAsia" w:hAnsiTheme="minorEastAsia" w:hint="eastAsia"/>
          <w:szCs w:val="24"/>
        </w:rPr>
        <w:t>本</w:t>
      </w:r>
      <w:r w:rsidRPr="004D4161">
        <w:rPr>
          <w:rFonts w:asciiTheme="minorEastAsia" w:eastAsiaTheme="minorEastAsia" w:hAnsiTheme="minorEastAsia" w:hint="eastAsia"/>
          <w:szCs w:val="24"/>
        </w:rPr>
        <w:t>协议以中国证监会注册的</w:t>
      </w:r>
      <w:r w:rsidR="0026403B" w:rsidRPr="004D4161">
        <w:rPr>
          <w:rFonts w:asciiTheme="minorEastAsia" w:eastAsiaTheme="minorEastAsia" w:hAnsiTheme="minorEastAsia" w:hint="eastAsia"/>
          <w:szCs w:val="24"/>
        </w:rPr>
        <w:t>最终</w:t>
      </w:r>
      <w:r w:rsidRPr="004D4161">
        <w:rPr>
          <w:rFonts w:asciiTheme="minorEastAsia" w:eastAsiaTheme="minorEastAsia" w:hAnsiTheme="minorEastAsia" w:hint="eastAsia"/>
          <w:szCs w:val="24"/>
        </w:rPr>
        <w:t>文本为正式文本。</w:t>
      </w:r>
    </w:p>
    <w:p w14:paraId="71043479" w14:textId="114D42F1"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19.2</w:t>
      </w:r>
      <w:r w:rsidR="006C526E" w:rsidRPr="004D4161">
        <w:rPr>
          <w:rFonts w:asciiTheme="minorEastAsia" w:eastAsiaTheme="minorEastAsia" w:hAnsiTheme="minorEastAsia" w:hint="eastAsia"/>
          <w:szCs w:val="24"/>
        </w:rPr>
        <w:t>本协议</w:t>
      </w:r>
      <w:r w:rsidR="001C7647" w:rsidRPr="004D4161">
        <w:rPr>
          <w:rFonts w:asciiTheme="minorEastAsia" w:eastAsiaTheme="minorEastAsia" w:hAnsiTheme="minorEastAsia" w:hint="eastAsia"/>
          <w:szCs w:val="24"/>
        </w:rPr>
        <w:t>自基金合同成立</w:t>
      </w:r>
      <w:r w:rsidR="008F0778" w:rsidRPr="004D4161">
        <w:rPr>
          <w:rFonts w:asciiTheme="minorEastAsia" w:eastAsiaTheme="minorEastAsia" w:hAnsiTheme="minorEastAsia" w:hint="eastAsia"/>
          <w:szCs w:val="24"/>
        </w:rPr>
        <w:t>之日</w:t>
      </w:r>
      <w:r w:rsidR="006C526E" w:rsidRPr="004D4161">
        <w:rPr>
          <w:rFonts w:asciiTheme="minorEastAsia" w:eastAsiaTheme="minorEastAsia" w:hAnsiTheme="minorEastAsia" w:hint="eastAsia"/>
          <w:szCs w:val="24"/>
        </w:rPr>
        <w:t>起成立</w:t>
      </w:r>
      <w:r w:rsidR="001C7647" w:rsidRPr="004D4161">
        <w:rPr>
          <w:rFonts w:asciiTheme="minorEastAsia" w:eastAsiaTheme="minorEastAsia" w:hAnsiTheme="minorEastAsia" w:hint="eastAsia"/>
          <w:szCs w:val="24"/>
        </w:rPr>
        <w:t>，自基金合同生效之日起生效</w:t>
      </w:r>
      <w:r w:rsidRPr="004D4161">
        <w:rPr>
          <w:rFonts w:asciiTheme="minorEastAsia" w:eastAsiaTheme="minorEastAsia" w:hAnsiTheme="minorEastAsia" w:hint="eastAsia"/>
          <w:szCs w:val="24"/>
        </w:rPr>
        <w:t>。本协议的有效期自其生效之日起至该基金财产清算结果报中国证监会备案并公告之日止。</w:t>
      </w:r>
    </w:p>
    <w:p w14:paraId="495DEB09" w14:textId="0297BAAF"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19.3本协议自生效之日起对</w:t>
      </w:r>
      <w:r w:rsidR="00E83608" w:rsidRPr="004D4161">
        <w:rPr>
          <w:rFonts w:asciiTheme="minorEastAsia" w:eastAsiaTheme="minorEastAsia" w:hAnsiTheme="minorEastAsia" w:hint="eastAsia"/>
          <w:szCs w:val="24"/>
        </w:rPr>
        <w:t>双方</w:t>
      </w:r>
      <w:r w:rsidRPr="004D4161">
        <w:rPr>
          <w:rFonts w:asciiTheme="minorEastAsia" w:eastAsiaTheme="minorEastAsia" w:hAnsiTheme="minorEastAsia" w:hint="eastAsia"/>
          <w:szCs w:val="24"/>
        </w:rPr>
        <w:t>具有同等的法律约束力。</w:t>
      </w:r>
    </w:p>
    <w:p w14:paraId="513BCB84" w14:textId="122C3E22"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19.4本协议正本</w:t>
      </w:r>
      <w:r w:rsidR="008B2A43" w:rsidRPr="004D4161">
        <w:rPr>
          <w:rFonts w:asciiTheme="minorEastAsia" w:eastAsiaTheme="minorEastAsia" w:hAnsiTheme="minorEastAsia" w:hint="eastAsia"/>
          <w:szCs w:val="24"/>
        </w:rPr>
        <w:t>一式</w:t>
      </w:r>
      <w:r w:rsidR="00B71A4A" w:rsidRPr="004D4161">
        <w:rPr>
          <w:rFonts w:asciiTheme="minorEastAsia" w:eastAsiaTheme="minorEastAsia" w:hAnsiTheme="minorEastAsia" w:hint="eastAsia"/>
          <w:szCs w:val="24"/>
        </w:rPr>
        <w:t>三</w:t>
      </w:r>
      <w:r w:rsidR="008B2A43" w:rsidRPr="004D4161">
        <w:rPr>
          <w:rFonts w:asciiTheme="minorEastAsia" w:eastAsiaTheme="minorEastAsia" w:hAnsiTheme="minorEastAsia" w:hint="eastAsia"/>
          <w:szCs w:val="24"/>
        </w:rPr>
        <w:t>份</w:t>
      </w:r>
      <w:r w:rsidRPr="004D4161">
        <w:rPr>
          <w:rFonts w:asciiTheme="minorEastAsia" w:eastAsiaTheme="minorEastAsia" w:hAnsiTheme="minorEastAsia" w:hint="eastAsia"/>
          <w:szCs w:val="24"/>
        </w:rPr>
        <w:t>，除上报有关监管机构</w:t>
      </w:r>
      <w:r w:rsidR="00B71A4A" w:rsidRPr="004D4161">
        <w:rPr>
          <w:rFonts w:asciiTheme="minorEastAsia" w:eastAsiaTheme="minorEastAsia" w:hAnsiTheme="minorEastAsia" w:hint="eastAsia"/>
          <w:szCs w:val="24"/>
        </w:rPr>
        <w:t>一</w:t>
      </w:r>
      <w:r w:rsidRPr="004D4161">
        <w:rPr>
          <w:rFonts w:asciiTheme="minorEastAsia" w:eastAsiaTheme="minorEastAsia" w:hAnsiTheme="minorEastAsia" w:hint="eastAsia"/>
          <w:szCs w:val="24"/>
        </w:rPr>
        <w:t>份外，基金管理人和基金托管人分别持有</w:t>
      </w:r>
      <w:r w:rsidR="008B2A43" w:rsidRPr="004D4161">
        <w:rPr>
          <w:rFonts w:asciiTheme="minorEastAsia" w:eastAsiaTheme="minorEastAsia" w:hAnsiTheme="minorEastAsia" w:hint="eastAsia"/>
          <w:szCs w:val="24"/>
        </w:rPr>
        <w:t>一</w:t>
      </w:r>
      <w:r w:rsidRPr="004D4161">
        <w:rPr>
          <w:rFonts w:asciiTheme="minorEastAsia" w:eastAsiaTheme="minorEastAsia" w:hAnsiTheme="minorEastAsia" w:hint="eastAsia"/>
          <w:szCs w:val="24"/>
        </w:rPr>
        <w:t>份，每份具有同等的法律效力。</w:t>
      </w:r>
    </w:p>
    <w:p w14:paraId="465855D6"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7DFB62E3" w14:textId="15240CC2"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60" w:name="_Toc296551356"/>
      <w:bookmarkStart w:id="61" w:name="_Toc106036239"/>
      <w:r w:rsidRPr="004D4161">
        <w:rPr>
          <w:rFonts w:asciiTheme="minorEastAsia" w:eastAsiaTheme="minorEastAsia" w:hAnsiTheme="minorEastAsia" w:hint="eastAsia"/>
          <w:bCs/>
          <w:color w:val="auto"/>
          <w:szCs w:val="24"/>
        </w:rPr>
        <w:t xml:space="preserve">第二十条 </w:t>
      </w:r>
      <w:r w:rsidR="00062E2D" w:rsidRPr="004D4161">
        <w:rPr>
          <w:rFonts w:asciiTheme="minorEastAsia" w:eastAsiaTheme="minorEastAsia" w:hAnsiTheme="minorEastAsia" w:hint="eastAsia"/>
          <w:bCs/>
          <w:color w:val="auto"/>
          <w:szCs w:val="24"/>
        </w:rPr>
        <w:t>本</w:t>
      </w:r>
      <w:r w:rsidRPr="004D4161">
        <w:rPr>
          <w:rFonts w:asciiTheme="minorEastAsia" w:eastAsiaTheme="minorEastAsia" w:hAnsiTheme="minorEastAsia" w:hint="eastAsia"/>
          <w:bCs/>
          <w:color w:val="auto"/>
          <w:szCs w:val="24"/>
        </w:rPr>
        <w:t>协议的签订</w:t>
      </w:r>
      <w:bookmarkEnd w:id="60"/>
      <w:bookmarkEnd w:id="61"/>
    </w:p>
    <w:p w14:paraId="14D2005A" w14:textId="4F32F1ED" w:rsidR="00B61FF9" w:rsidRDefault="001B0A60" w:rsidP="004D4161">
      <w:pPr>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20.1本协议经基金管理人和基金托管人认可后，由双方当事人在本协议上加盖公章或合同专用章，并由各自的法定代表人</w:t>
      </w:r>
      <w:r w:rsidR="0078303E" w:rsidRPr="004D4161">
        <w:rPr>
          <w:rFonts w:asciiTheme="minorEastAsia" w:eastAsiaTheme="minorEastAsia" w:hAnsiTheme="minorEastAsia"/>
          <w:sz w:val="24"/>
          <w:szCs w:val="24"/>
        </w:rPr>
        <w:t>/负责人</w:t>
      </w:r>
      <w:r w:rsidRPr="004D4161">
        <w:rPr>
          <w:rFonts w:asciiTheme="minorEastAsia" w:eastAsiaTheme="minorEastAsia" w:hAnsiTheme="minorEastAsia" w:hint="eastAsia"/>
          <w:sz w:val="24"/>
          <w:szCs w:val="24"/>
        </w:rPr>
        <w:t>或授权代理人签字或盖章，并注明本托管协议的签订地点和签订日期。</w:t>
      </w:r>
    </w:p>
    <w:p w14:paraId="7077FF2A" w14:textId="77777777" w:rsidR="004D4161" w:rsidRPr="004D4161" w:rsidRDefault="004D4161" w:rsidP="004D4161">
      <w:pPr>
        <w:spacing w:line="360" w:lineRule="auto"/>
        <w:ind w:firstLineChars="200" w:firstLine="480"/>
        <w:rPr>
          <w:rFonts w:asciiTheme="minorEastAsia" w:eastAsiaTheme="minorEastAsia" w:hAnsiTheme="minorEastAsia"/>
          <w:sz w:val="24"/>
          <w:szCs w:val="24"/>
        </w:rPr>
      </w:pPr>
    </w:p>
    <w:p w14:paraId="57643CFC" w14:textId="77777777" w:rsidR="00B61FF9" w:rsidRPr="004D4161" w:rsidRDefault="001B0A60" w:rsidP="004D4161">
      <w:pPr>
        <w:pStyle w:val="1"/>
        <w:snapToGrid/>
        <w:ind w:firstLineChars="200" w:firstLine="482"/>
        <w:rPr>
          <w:rFonts w:asciiTheme="minorEastAsia" w:eastAsiaTheme="minorEastAsia" w:hAnsiTheme="minorEastAsia"/>
          <w:bCs/>
          <w:color w:val="auto"/>
          <w:szCs w:val="24"/>
        </w:rPr>
      </w:pPr>
      <w:bookmarkStart w:id="62" w:name="_Toc106036240"/>
      <w:r w:rsidRPr="004D4161">
        <w:rPr>
          <w:rFonts w:asciiTheme="minorEastAsia" w:eastAsiaTheme="minorEastAsia" w:hAnsiTheme="minorEastAsia" w:hint="eastAsia"/>
          <w:bCs/>
          <w:color w:val="auto"/>
          <w:szCs w:val="24"/>
        </w:rPr>
        <w:lastRenderedPageBreak/>
        <w:t>第二十一条 不可抗力</w:t>
      </w:r>
      <w:bookmarkEnd w:id="62"/>
    </w:p>
    <w:p w14:paraId="3B84638B"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21.1如果本协议任何一方因受不可抗力事件影响而未能履行其在本协议下的全部或部分义务，该义务的履行在不可抗力事件妨碍其履行期间应予中止。</w:t>
      </w:r>
    </w:p>
    <w:p w14:paraId="60EB96B9" w14:textId="77777777"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21.2声称受到不可抗力事件影响的一方应尽可能在最短的时间内通过书面形式将不可抗力事件的发生通知其他当事人，并及时向其他当事人提供关于此种不可抗力事件的适当证据。声称不可抗力事件导致其对本协议的履行在客观上成为不可能或不实际的一方，有责任尽一切合理的努力消除或减轻此等不可抗力事件的影响。</w:t>
      </w:r>
    </w:p>
    <w:p w14:paraId="49021F22" w14:textId="7CC6CCBD" w:rsidR="00B61FF9" w:rsidRPr="004D4161"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21.3不可抗力事件发生时，</w:t>
      </w:r>
      <w:r w:rsidR="00062E2D" w:rsidRPr="004D4161">
        <w:rPr>
          <w:rFonts w:asciiTheme="minorEastAsia" w:eastAsiaTheme="minorEastAsia" w:hAnsiTheme="minorEastAsia" w:hint="eastAsia"/>
          <w:szCs w:val="24"/>
        </w:rPr>
        <w:t>双</w:t>
      </w:r>
      <w:r w:rsidRPr="004D4161">
        <w:rPr>
          <w:rFonts w:asciiTheme="minorEastAsia" w:eastAsiaTheme="minorEastAsia" w:hAnsiTheme="minorEastAsia" w:hint="eastAsia"/>
          <w:szCs w:val="24"/>
        </w:rPr>
        <w:t>方应立即通过友好协商决定如何执行本协议。不可抗力事件或其影响终止或消除后，</w:t>
      </w:r>
      <w:r w:rsidR="00062E2D" w:rsidRPr="004D4161">
        <w:rPr>
          <w:rFonts w:asciiTheme="minorEastAsia" w:eastAsiaTheme="minorEastAsia" w:hAnsiTheme="minorEastAsia" w:hint="eastAsia"/>
          <w:szCs w:val="24"/>
        </w:rPr>
        <w:t>双</w:t>
      </w:r>
      <w:r w:rsidRPr="004D4161">
        <w:rPr>
          <w:rFonts w:asciiTheme="minorEastAsia" w:eastAsiaTheme="minorEastAsia" w:hAnsiTheme="minorEastAsia" w:hint="eastAsia"/>
          <w:szCs w:val="24"/>
        </w:rPr>
        <w:t>方须立即恢复履行各自在本协议项下的各项义务。</w:t>
      </w:r>
    </w:p>
    <w:p w14:paraId="1EB38EBE" w14:textId="204D23A7"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21.4本条所述的不可抗力事件是指不能预见、不能避免并不能克服的客观情况。</w:t>
      </w:r>
    </w:p>
    <w:p w14:paraId="4A5D8DB1"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6977D707" w14:textId="77777777" w:rsidR="00B61FF9" w:rsidRPr="004D4161" w:rsidRDefault="001B0A60" w:rsidP="004D4161">
      <w:pPr>
        <w:pStyle w:val="1"/>
        <w:snapToGrid/>
        <w:ind w:firstLineChars="200" w:firstLine="482"/>
        <w:rPr>
          <w:rFonts w:asciiTheme="minorEastAsia" w:eastAsiaTheme="minorEastAsia" w:hAnsiTheme="minorEastAsia"/>
          <w:bCs/>
          <w:szCs w:val="24"/>
        </w:rPr>
      </w:pPr>
      <w:bookmarkStart w:id="63" w:name="_Toc132794324"/>
      <w:bookmarkStart w:id="64" w:name="_Toc132794325"/>
      <w:bookmarkStart w:id="65" w:name="_Toc132794326"/>
      <w:bookmarkStart w:id="66" w:name="_Toc132794327"/>
      <w:bookmarkStart w:id="67" w:name="_Toc132794328"/>
      <w:bookmarkStart w:id="68" w:name="_Toc132794329"/>
      <w:bookmarkStart w:id="69" w:name="_Toc132794330"/>
      <w:bookmarkStart w:id="70" w:name="_Toc106036241"/>
      <w:bookmarkEnd w:id="63"/>
      <w:bookmarkEnd w:id="64"/>
      <w:bookmarkEnd w:id="65"/>
      <w:bookmarkEnd w:id="66"/>
      <w:bookmarkEnd w:id="67"/>
      <w:bookmarkEnd w:id="68"/>
      <w:bookmarkEnd w:id="69"/>
      <w:r w:rsidRPr="004D4161">
        <w:rPr>
          <w:rFonts w:asciiTheme="minorEastAsia" w:eastAsiaTheme="minorEastAsia" w:hAnsiTheme="minorEastAsia" w:hint="eastAsia"/>
          <w:bCs/>
          <w:color w:val="auto"/>
          <w:szCs w:val="24"/>
        </w:rPr>
        <w:t>第二十二条</w:t>
      </w:r>
      <w:r w:rsidRPr="004D4161">
        <w:rPr>
          <w:rFonts w:asciiTheme="minorEastAsia" w:eastAsiaTheme="minorEastAsia" w:hAnsiTheme="minorEastAsia"/>
          <w:bCs/>
          <w:color w:val="auto"/>
          <w:szCs w:val="24"/>
        </w:rPr>
        <w:t xml:space="preserve"> </w:t>
      </w:r>
      <w:r w:rsidRPr="004D4161">
        <w:rPr>
          <w:rFonts w:asciiTheme="minorEastAsia" w:eastAsiaTheme="minorEastAsia" w:hAnsiTheme="minorEastAsia" w:hint="eastAsia"/>
          <w:bCs/>
          <w:color w:val="auto"/>
          <w:szCs w:val="24"/>
        </w:rPr>
        <w:t>可分割性</w:t>
      </w:r>
      <w:bookmarkEnd w:id="70"/>
    </w:p>
    <w:p w14:paraId="3452196B" w14:textId="1C19D640" w:rsidR="00B61FF9" w:rsidRDefault="001B0A60"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szCs w:val="24"/>
        </w:rPr>
        <w:t>22.1如果本协议任何约定依现行法律被确定为无效或无法实施，本协议的其他条款将继续有效。此种情况下，</w:t>
      </w:r>
      <w:r w:rsidR="004F5507" w:rsidRPr="004D4161">
        <w:rPr>
          <w:rFonts w:asciiTheme="minorEastAsia" w:eastAsiaTheme="minorEastAsia" w:hAnsiTheme="minorEastAsia" w:hint="eastAsia"/>
          <w:szCs w:val="24"/>
        </w:rPr>
        <w:t>双</w:t>
      </w:r>
      <w:r w:rsidRPr="004D4161">
        <w:rPr>
          <w:rFonts w:asciiTheme="minorEastAsia" w:eastAsiaTheme="minorEastAsia" w:hAnsiTheme="minorEastAsia"/>
          <w:szCs w:val="24"/>
        </w:rPr>
        <w:t>方将积极协商以达成有效的约定，且该有效约定应尽可能接近原规定和本协议相应的精神和宗旨。</w:t>
      </w:r>
    </w:p>
    <w:p w14:paraId="263D1278"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4CA5DFA8" w14:textId="77777777" w:rsidR="00B61FF9" w:rsidRPr="004D4161" w:rsidRDefault="001B0A60" w:rsidP="004D4161">
      <w:pPr>
        <w:pStyle w:val="1"/>
        <w:snapToGrid/>
        <w:ind w:firstLineChars="200" w:firstLine="482"/>
        <w:rPr>
          <w:rFonts w:asciiTheme="minorEastAsia" w:eastAsiaTheme="minorEastAsia" w:hAnsiTheme="minorEastAsia"/>
          <w:bCs/>
          <w:szCs w:val="24"/>
        </w:rPr>
      </w:pPr>
      <w:bookmarkStart w:id="71" w:name="_Toc106036242"/>
      <w:r w:rsidRPr="004D4161">
        <w:rPr>
          <w:rFonts w:asciiTheme="minorEastAsia" w:eastAsiaTheme="minorEastAsia" w:hAnsiTheme="minorEastAsia" w:hint="eastAsia"/>
          <w:bCs/>
          <w:color w:val="auto"/>
          <w:szCs w:val="24"/>
        </w:rPr>
        <w:t>第二十三条</w:t>
      </w:r>
      <w:r w:rsidRPr="004D4161">
        <w:rPr>
          <w:rFonts w:asciiTheme="minorEastAsia" w:eastAsiaTheme="minorEastAsia" w:hAnsiTheme="minorEastAsia"/>
          <w:bCs/>
          <w:color w:val="auto"/>
          <w:szCs w:val="24"/>
        </w:rPr>
        <w:t xml:space="preserve"> </w:t>
      </w:r>
      <w:r w:rsidRPr="004D4161">
        <w:rPr>
          <w:rFonts w:asciiTheme="minorEastAsia" w:eastAsiaTheme="minorEastAsia" w:hAnsiTheme="minorEastAsia" w:hint="eastAsia"/>
          <w:bCs/>
          <w:color w:val="auto"/>
          <w:szCs w:val="24"/>
        </w:rPr>
        <w:t>通知与送达</w:t>
      </w:r>
      <w:bookmarkEnd w:id="71"/>
    </w:p>
    <w:p w14:paraId="4512589F" w14:textId="77777777" w:rsidR="005C1C72" w:rsidRPr="004D4161" w:rsidRDefault="005C1C72" w:rsidP="004D4161">
      <w:pPr>
        <w:autoSpaceDE w:val="0"/>
        <w:autoSpaceDN w:val="0"/>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sz w:val="24"/>
          <w:szCs w:val="24"/>
        </w:rPr>
        <w:t>23.1</w:t>
      </w:r>
      <w:r w:rsidRPr="004D4161">
        <w:rPr>
          <w:rFonts w:asciiTheme="minorEastAsia" w:eastAsiaTheme="minorEastAsia" w:hAnsiTheme="minorEastAsia" w:hint="eastAsia"/>
          <w:sz w:val="24"/>
          <w:szCs w:val="24"/>
        </w:rPr>
        <w:t>除本协议</w:t>
      </w:r>
      <w:r w:rsidRPr="004D4161">
        <w:rPr>
          <w:rFonts w:asciiTheme="minorEastAsia" w:eastAsiaTheme="minorEastAsia" w:hAnsiTheme="minorEastAsia"/>
          <w:sz w:val="24"/>
          <w:szCs w:val="24"/>
        </w:rPr>
        <w:t>另有约定外，</w:t>
      </w:r>
      <w:r w:rsidRPr="004D4161">
        <w:rPr>
          <w:rFonts w:asciiTheme="minorEastAsia" w:eastAsiaTheme="minorEastAsia" w:hAnsiTheme="minorEastAsia" w:hint="eastAsia"/>
          <w:sz w:val="24"/>
          <w:szCs w:val="24"/>
        </w:rPr>
        <w:t>本协议项下的通知、要求、诉讼（仲裁）的法律文书或其他通信可交付或发送至本协议首部所约定的地址或联系方式。</w:t>
      </w:r>
    </w:p>
    <w:p w14:paraId="6BDEA752" w14:textId="77777777" w:rsidR="005C1C72" w:rsidRPr="004D4161" w:rsidRDefault="005C1C72" w:rsidP="004D4161">
      <w:pPr>
        <w:autoSpaceDE w:val="0"/>
        <w:autoSpaceDN w:val="0"/>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2</w:t>
      </w:r>
      <w:r w:rsidRPr="004D4161">
        <w:rPr>
          <w:rFonts w:asciiTheme="minorEastAsia" w:eastAsiaTheme="minorEastAsia" w:hAnsiTheme="minorEastAsia"/>
          <w:sz w:val="24"/>
          <w:szCs w:val="24"/>
        </w:rPr>
        <w:t>3.2</w:t>
      </w:r>
      <w:r w:rsidRPr="004D4161">
        <w:rPr>
          <w:rFonts w:asciiTheme="minorEastAsia" w:eastAsiaTheme="minorEastAsia" w:hAnsiTheme="minorEastAsia" w:hint="eastAsia"/>
          <w:sz w:val="24"/>
          <w:szCs w:val="24"/>
        </w:rPr>
        <w:t>就本协议项下基金托管人给予基金管理人的任何通知、要求或其他通信，其中电传、电话、传真、电子邮件等一经发出即视为已送达基金管理人；邮政信函于投寄之日起第三日即视为已送达基金管理人；若派人专程送达，</w:t>
      </w:r>
      <w:proofErr w:type="gramStart"/>
      <w:r w:rsidRPr="004D4161">
        <w:rPr>
          <w:rFonts w:asciiTheme="minorEastAsia" w:eastAsiaTheme="minorEastAsia" w:hAnsiTheme="minorEastAsia" w:hint="eastAsia"/>
          <w:sz w:val="24"/>
          <w:szCs w:val="24"/>
        </w:rPr>
        <w:t>则基金</w:t>
      </w:r>
      <w:proofErr w:type="gramEnd"/>
      <w:r w:rsidRPr="004D4161">
        <w:rPr>
          <w:rFonts w:asciiTheme="minorEastAsia" w:eastAsiaTheme="minorEastAsia" w:hAnsiTheme="minorEastAsia" w:hint="eastAsia"/>
          <w:sz w:val="24"/>
          <w:szCs w:val="24"/>
        </w:rPr>
        <w:t>管理人签收日视为送达，基金管理人拒收的，送达人可采取拍照、录像方式记录送达过程，并将文书留置，亦视为送达。</w:t>
      </w:r>
    </w:p>
    <w:p w14:paraId="57C5F3A4" w14:textId="77777777" w:rsidR="005C1C72" w:rsidRPr="004D4161" w:rsidRDefault="005C1C72" w:rsidP="004D4161">
      <w:pPr>
        <w:autoSpaceDE w:val="0"/>
        <w:autoSpaceDN w:val="0"/>
        <w:spacing w:line="360" w:lineRule="auto"/>
        <w:ind w:firstLineChars="200" w:firstLine="480"/>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2</w:t>
      </w:r>
      <w:r w:rsidRPr="004D4161">
        <w:rPr>
          <w:rFonts w:asciiTheme="minorEastAsia" w:eastAsiaTheme="minorEastAsia" w:hAnsiTheme="minorEastAsia"/>
          <w:sz w:val="24"/>
          <w:szCs w:val="24"/>
        </w:rPr>
        <w:t>3.3</w:t>
      </w:r>
      <w:r w:rsidRPr="004D4161">
        <w:rPr>
          <w:rFonts w:asciiTheme="minorEastAsia" w:eastAsiaTheme="minorEastAsia" w:hAnsiTheme="minorEastAsia" w:hint="eastAsia"/>
          <w:sz w:val="24"/>
          <w:szCs w:val="24"/>
        </w:rPr>
        <w:t>司法机关或仲裁机构亦可按本款约定的地址、联系方式向基金管理人发送相关（法律）文书，无人签收或基金管理人拒收的，则（法律）文书退回之日视为送达之日；若直接送达时基金管理人拒收的，送达人可采取拍照、录像方式记录送达过程，并将（法律）文书留置，亦视为送达。基金管理人提供错误联系方式或未及时告知变更后联系方式的，导致（法律）文书未能送达或退回的，则（法律）文</w:t>
      </w:r>
      <w:r w:rsidRPr="004D4161">
        <w:rPr>
          <w:rFonts w:asciiTheme="minorEastAsia" w:eastAsiaTheme="minorEastAsia" w:hAnsiTheme="minorEastAsia" w:hint="eastAsia"/>
          <w:sz w:val="24"/>
          <w:szCs w:val="24"/>
        </w:rPr>
        <w:lastRenderedPageBreak/>
        <w:t>书退回之日视为送达之日。</w:t>
      </w:r>
    </w:p>
    <w:p w14:paraId="7D15ED7E" w14:textId="72127C34" w:rsidR="00EB5BF5" w:rsidRDefault="005C1C72"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2</w:t>
      </w:r>
      <w:r w:rsidRPr="004D4161">
        <w:rPr>
          <w:rFonts w:asciiTheme="minorEastAsia" w:eastAsiaTheme="minorEastAsia" w:hAnsiTheme="minorEastAsia"/>
          <w:szCs w:val="24"/>
        </w:rPr>
        <w:t>3.4</w:t>
      </w:r>
      <w:r w:rsidRPr="004D4161">
        <w:rPr>
          <w:rFonts w:asciiTheme="minorEastAsia" w:eastAsiaTheme="minorEastAsia" w:hAnsiTheme="minorEastAsia" w:hint="eastAsia"/>
          <w:szCs w:val="24"/>
        </w:rPr>
        <w:t>如果基金管理人提供的</w:t>
      </w:r>
      <w:proofErr w:type="gramStart"/>
      <w:r w:rsidRPr="004D4161">
        <w:rPr>
          <w:rFonts w:asciiTheme="minorEastAsia" w:eastAsiaTheme="minorEastAsia" w:hAnsiTheme="minorEastAsia" w:hint="eastAsia"/>
          <w:szCs w:val="24"/>
        </w:rPr>
        <w:t>上述联系</w:t>
      </w:r>
      <w:proofErr w:type="gramEnd"/>
      <w:r w:rsidRPr="004D4161">
        <w:rPr>
          <w:rFonts w:asciiTheme="minorEastAsia" w:eastAsiaTheme="minorEastAsia" w:hAnsiTheme="minorEastAsia" w:hint="eastAsia"/>
          <w:szCs w:val="24"/>
        </w:rPr>
        <w:t>方式发生变更的，应在变更后三日内书面通知基金托管人；在本协议项下债务进入诉讼或仲裁阶段后，则须以书面方式告知审理机关。否则按</w:t>
      </w:r>
      <w:proofErr w:type="gramStart"/>
      <w:r w:rsidRPr="004D4161">
        <w:rPr>
          <w:rFonts w:asciiTheme="minorEastAsia" w:eastAsiaTheme="minorEastAsia" w:hAnsiTheme="minorEastAsia" w:hint="eastAsia"/>
          <w:szCs w:val="24"/>
        </w:rPr>
        <w:t>原联系</w:t>
      </w:r>
      <w:proofErr w:type="gramEnd"/>
      <w:r w:rsidRPr="004D4161">
        <w:rPr>
          <w:rFonts w:asciiTheme="minorEastAsia" w:eastAsiaTheme="minorEastAsia" w:hAnsiTheme="minorEastAsia" w:hint="eastAsia"/>
          <w:szCs w:val="24"/>
        </w:rPr>
        <w:t>方式发出的通知或其他文书，即使变更方没有收到，仍视为送达。</w:t>
      </w:r>
    </w:p>
    <w:p w14:paraId="4A33D9DD" w14:textId="77777777" w:rsidR="004D4161" w:rsidRPr="004D4161" w:rsidRDefault="004D4161" w:rsidP="004D4161">
      <w:pPr>
        <w:pStyle w:val="20"/>
        <w:spacing w:before="0" w:after="0" w:line="360" w:lineRule="auto"/>
        <w:ind w:left="0" w:firstLineChars="200" w:firstLine="480"/>
        <w:rPr>
          <w:rFonts w:asciiTheme="minorEastAsia" w:eastAsiaTheme="minorEastAsia" w:hAnsiTheme="minorEastAsia"/>
          <w:szCs w:val="24"/>
        </w:rPr>
      </w:pPr>
    </w:p>
    <w:p w14:paraId="618CC53F" w14:textId="77777777" w:rsidR="00EB5BF5" w:rsidRPr="004D4161" w:rsidRDefault="00EB5BF5" w:rsidP="004D4161">
      <w:pPr>
        <w:pStyle w:val="1"/>
        <w:snapToGrid/>
        <w:ind w:firstLineChars="200" w:firstLine="482"/>
        <w:rPr>
          <w:rFonts w:asciiTheme="minorEastAsia" w:eastAsiaTheme="minorEastAsia" w:hAnsiTheme="minorEastAsia"/>
          <w:bCs/>
          <w:color w:val="auto"/>
          <w:szCs w:val="24"/>
        </w:rPr>
      </w:pPr>
      <w:bookmarkStart w:id="72" w:name="_Toc106036243"/>
      <w:r w:rsidRPr="004D4161">
        <w:rPr>
          <w:rFonts w:asciiTheme="minorEastAsia" w:eastAsiaTheme="minorEastAsia" w:hAnsiTheme="minorEastAsia" w:hint="eastAsia"/>
          <w:bCs/>
          <w:color w:val="auto"/>
          <w:szCs w:val="24"/>
        </w:rPr>
        <w:t>第二十四条 其他约定</w:t>
      </w:r>
      <w:r w:rsidRPr="004D4161">
        <w:rPr>
          <w:rFonts w:asciiTheme="minorEastAsia" w:eastAsiaTheme="minorEastAsia" w:hAnsiTheme="minorEastAsia"/>
          <w:bCs/>
          <w:color w:val="auto"/>
          <w:szCs w:val="24"/>
        </w:rPr>
        <w:t>事项</w:t>
      </w:r>
      <w:bookmarkEnd w:id="72"/>
    </w:p>
    <w:p w14:paraId="7077E46A" w14:textId="48A14551" w:rsidR="00EB5BF5" w:rsidRPr="004D4161" w:rsidRDefault="009E5ACC" w:rsidP="004D4161">
      <w:pPr>
        <w:pStyle w:val="20"/>
        <w:spacing w:before="0" w:after="0" w:line="360" w:lineRule="auto"/>
        <w:ind w:left="0" w:firstLineChars="200" w:firstLine="480"/>
        <w:rPr>
          <w:rFonts w:asciiTheme="minorEastAsia" w:eastAsiaTheme="minorEastAsia" w:hAnsiTheme="minorEastAsia"/>
          <w:szCs w:val="24"/>
        </w:rPr>
      </w:pPr>
      <w:r w:rsidRPr="004D4161">
        <w:rPr>
          <w:rFonts w:asciiTheme="minorEastAsia" w:eastAsiaTheme="minorEastAsia" w:hAnsiTheme="minorEastAsia" w:hint="eastAsia"/>
          <w:szCs w:val="24"/>
        </w:rPr>
        <w:t>无。</w:t>
      </w:r>
    </w:p>
    <w:p w14:paraId="4282B13E" w14:textId="420656D6" w:rsidR="00EB5BF5" w:rsidRPr="004D4161" w:rsidRDefault="00EB5BF5" w:rsidP="004D4161">
      <w:pPr>
        <w:pStyle w:val="20"/>
        <w:spacing w:before="0" w:after="0" w:line="360" w:lineRule="auto"/>
        <w:ind w:left="0" w:firstLine="200"/>
        <w:rPr>
          <w:rFonts w:asciiTheme="minorEastAsia" w:eastAsiaTheme="minorEastAsia" w:hAnsiTheme="minorEastAsia"/>
          <w:szCs w:val="24"/>
        </w:rPr>
      </w:pPr>
      <w:r w:rsidRPr="004D4161">
        <w:rPr>
          <w:rFonts w:asciiTheme="minorEastAsia" w:eastAsiaTheme="minorEastAsia" w:hAnsiTheme="minorEastAsia" w:hint="eastAsia"/>
          <w:szCs w:val="24"/>
        </w:rPr>
        <w:t xml:space="preserve">    </w:t>
      </w:r>
    </w:p>
    <w:p w14:paraId="2AD65F62" w14:textId="77777777" w:rsidR="00EB5BF5" w:rsidRPr="004D4161" w:rsidRDefault="00EB5BF5" w:rsidP="004D4161">
      <w:pPr>
        <w:widowControl/>
        <w:spacing w:line="360" w:lineRule="auto"/>
        <w:ind w:firstLineChars="100" w:firstLine="240"/>
        <w:jc w:val="left"/>
        <w:rPr>
          <w:rFonts w:asciiTheme="minorEastAsia" w:eastAsiaTheme="minorEastAsia" w:hAnsiTheme="minorEastAsia"/>
          <w:sz w:val="24"/>
          <w:szCs w:val="24"/>
        </w:rPr>
      </w:pPr>
      <w:r w:rsidRPr="004D4161">
        <w:rPr>
          <w:rFonts w:asciiTheme="minorEastAsia" w:eastAsiaTheme="minorEastAsia" w:hAnsiTheme="minorEastAsia" w:hint="eastAsia"/>
          <w:sz w:val="24"/>
          <w:szCs w:val="24"/>
        </w:rPr>
        <w:t>（以下无正文）</w:t>
      </w:r>
    </w:p>
    <w:p w14:paraId="5C066358" w14:textId="766082DE" w:rsidR="00B61FF9" w:rsidRPr="004D4161" w:rsidRDefault="00B61FF9" w:rsidP="004D4161">
      <w:pPr>
        <w:pStyle w:val="20"/>
        <w:spacing w:before="0" w:after="0" w:line="360" w:lineRule="auto"/>
        <w:ind w:left="0" w:firstLine="200"/>
        <w:rPr>
          <w:rFonts w:asciiTheme="minorEastAsia" w:eastAsiaTheme="minorEastAsia" w:hAnsiTheme="minorEastAsia"/>
          <w:szCs w:val="24"/>
        </w:rPr>
      </w:pPr>
    </w:p>
    <w:p w14:paraId="118127A5" w14:textId="77777777" w:rsidR="00625EF6" w:rsidRDefault="00625EF6" w:rsidP="006643B1">
      <w:pPr>
        <w:pStyle w:val="20"/>
        <w:spacing w:before="0" w:after="0" w:line="520" w:lineRule="atLeast"/>
        <w:ind w:left="0"/>
        <w:rPr>
          <w:rFonts w:hAnsi="宋体"/>
          <w:szCs w:val="24"/>
        </w:rPr>
        <w:sectPr w:rsidR="00625EF6" w:rsidSect="00185F9D">
          <w:footerReference w:type="default" r:id="rId11"/>
          <w:footerReference w:type="first" r:id="rId12"/>
          <w:pgSz w:w="11907" w:h="16840"/>
          <w:pgMar w:top="1090" w:right="1678" w:bottom="935" w:left="1678" w:header="720" w:footer="720" w:gutter="0"/>
          <w:pgNumType w:start="1"/>
          <w:cols w:space="720"/>
          <w:titlePg/>
        </w:sectPr>
      </w:pPr>
    </w:p>
    <w:p w14:paraId="405CA1D8" w14:textId="7CC490F8" w:rsidR="00B61FF9" w:rsidRDefault="001B0A60" w:rsidP="006643B1">
      <w:pPr>
        <w:pStyle w:val="20"/>
        <w:spacing w:before="0" w:after="0" w:line="520" w:lineRule="atLeast"/>
        <w:ind w:left="0"/>
        <w:rPr>
          <w:rFonts w:hAnsi="宋体"/>
          <w:szCs w:val="24"/>
        </w:rPr>
      </w:pPr>
      <w:r>
        <w:rPr>
          <w:rFonts w:hAnsi="宋体" w:hint="eastAsia"/>
          <w:szCs w:val="24"/>
        </w:rPr>
        <w:lastRenderedPageBreak/>
        <w:t>（本页无正文，为</w:t>
      </w:r>
      <w:r w:rsidR="004F5507" w:rsidRPr="004F5507">
        <w:rPr>
          <w:rFonts w:hAnsi="宋体" w:hint="eastAsia"/>
          <w:szCs w:val="24"/>
        </w:rPr>
        <w:t>编号</w:t>
      </w:r>
      <w:r w:rsidR="00F04B03" w:rsidRPr="009F038B">
        <w:rPr>
          <w:rFonts w:hAnsi="宋体"/>
          <w:szCs w:val="24"/>
          <w:u w:val="single"/>
        </w:rPr>
        <w:t xml:space="preserve">         </w:t>
      </w:r>
      <w:r w:rsidR="004F5507" w:rsidRPr="004F5507">
        <w:rPr>
          <w:rFonts w:hAnsi="宋体" w:hint="eastAsia"/>
          <w:szCs w:val="24"/>
        </w:rPr>
        <w:t>的</w:t>
      </w:r>
      <w:r>
        <w:rPr>
          <w:rFonts w:hAnsi="宋体" w:hint="eastAsia"/>
          <w:szCs w:val="24"/>
        </w:rPr>
        <w:t>《</w:t>
      </w:r>
      <w:r w:rsidR="00417E52">
        <w:rPr>
          <w:rFonts w:hAnsi="宋体" w:hint="eastAsia"/>
          <w:bCs/>
          <w:szCs w:val="21"/>
        </w:rPr>
        <w:t>南方瑞享</w:t>
      </w:r>
      <w:r w:rsidR="00936C9D">
        <w:rPr>
          <w:rFonts w:hAnsi="宋体" w:hint="eastAsia"/>
          <w:bCs/>
          <w:szCs w:val="21"/>
        </w:rPr>
        <w:t>混合型证券投资基金</w:t>
      </w:r>
      <w:r>
        <w:rPr>
          <w:rFonts w:hAnsi="宋体" w:hint="eastAsia"/>
          <w:szCs w:val="24"/>
        </w:rPr>
        <w:t>托管协议》</w:t>
      </w:r>
      <w:r w:rsidR="004F5507" w:rsidRPr="004F5507">
        <w:rPr>
          <w:rFonts w:hAnsi="宋体" w:hint="eastAsia"/>
          <w:szCs w:val="24"/>
        </w:rPr>
        <w:t>的</w:t>
      </w:r>
      <w:r>
        <w:rPr>
          <w:rFonts w:hAnsi="宋体" w:hint="eastAsia"/>
          <w:szCs w:val="24"/>
        </w:rPr>
        <w:t>签署页）</w:t>
      </w:r>
    </w:p>
    <w:p w14:paraId="3CB9B17D" w14:textId="77777777" w:rsidR="00B61FF9" w:rsidRPr="00C27149" w:rsidRDefault="00B61FF9" w:rsidP="006643B1">
      <w:pPr>
        <w:pStyle w:val="20"/>
        <w:spacing w:before="0" w:after="0" w:line="520" w:lineRule="atLeast"/>
        <w:ind w:left="0" w:firstLineChars="200" w:firstLine="480"/>
        <w:rPr>
          <w:rFonts w:hAnsi="宋体"/>
          <w:szCs w:val="24"/>
        </w:rPr>
      </w:pPr>
    </w:p>
    <w:p w14:paraId="3ADACFF8" w14:textId="77777777" w:rsidR="00B61FF9" w:rsidRPr="00455474" w:rsidRDefault="00B61FF9" w:rsidP="006643B1">
      <w:pPr>
        <w:pStyle w:val="20"/>
        <w:spacing w:before="0" w:after="0" w:line="520" w:lineRule="atLeast"/>
        <w:ind w:left="0" w:firstLineChars="200" w:firstLine="480"/>
        <w:rPr>
          <w:rFonts w:hAnsi="宋体"/>
          <w:szCs w:val="24"/>
        </w:rPr>
      </w:pPr>
    </w:p>
    <w:p w14:paraId="175C83CE" w14:textId="38F027E5" w:rsidR="00B61FF9" w:rsidRDefault="001B0A60" w:rsidP="006643B1">
      <w:pPr>
        <w:pStyle w:val="20"/>
        <w:spacing w:before="0" w:after="0" w:line="520" w:lineRule="atLeast"/>
        <w:ind w:left="0"/>
        <w:rPr>
          <w:rFonts w:hAnsi="宋体"/>
          <w:szCs w:val="24"/>
        </w:rPr>
      </w:pPr>
      <w:r>
        <w:rPr>
          <w:rFonts w:hAnsi="宋体" w:hint="eastAsia"/>
          <w:szCs w:val="24"/>
        </w:rPr>
        <w:t>基金管理人：</w:t>
      </w:r>
      <w:r w:rsidR="009E5ACC" w:rsidRPr="0087434D">
        <w:rPr>
          <w:rFonts w:hAnsi="宋体" w:hint="eastAsia"/>
          <w:szCs w:val="24"/>
        </w:rPr>
        <w:t>南方基金管理股份有限公司</w:t>
      </w:r>
      <w:r>
        <w:rPr>
          <w:rFonts w:hAnsi="宋体" w:hint="eastAsia"/>
          <w:szCs w:val="24"/>
        </w:rPr>
        <w:t>（盖章）</w:t>
      </w:r>
    </w:p>
    <w:p w14:paraId="53393573" w14:textId="77777777" w:rsidR="00B61FF9" w:rsidRDefault="00B61FF9" w:rsidP="006643B1">
      <w:pPr>
        <w:pStyle w:val="20"/>
        <w:spacing w:before="0" w:after="0" w:line="520" w:lineRule="atLeast"/>
        <w:ind w:left="0"/>
        <w:rPr>
          <w:rFonts w:hAnsi="宋体"/>
          <w:szCs w:val="24"/>
        </w:rPr>
      </w:pPr>
    </w:p>
    <w:p w14:paraId="57EE2639" w14:textId="77777777" w:rsidR="00936C9D" w:rsidRDefault="00936C9D" w:rsidP="006643B1">
      <w:pPr>
        <w:pStyle w:val="20"/>
        <w:spacing w:before="0" w:after="0" w:line="520" w:lineRule="atLeast"/>
        <w:ind w:left="0"/>
        <w:rPr>
          <w:rFonts w:hAnsi="宋体"/>
          <w:szCs w:val="24"/>
        </w:rPr>
      </w:pPr>
    </w:p>
    <w:p w14:paraId="1D8DE138" w14:textId="77777777" w:rsidR="00936C9D" w:rsidRDefault="00936C9D" w:rsidP="006643B1">
      <w:pPr>
        <w:pStyle w:val="20"/>
        <w:spacing w:before="0" w:after="0" w:line="520" w:lineRule="atLeast"/>
        <w:ind w:left="0"/>
        <w:rPr>
          <w:rFonts w:hAnsi="宋体"/>
          <w:szCs w:val="24"/>
        </w:rPr>
      </w:pPr>
    </w:p>
    <w:p w14:paraId="54C45EC8" w14:textId="3439841B" w:rsidR="00B61FF9" w:rsidRDefault="001B0A60" w:rsidP="006643B1">
      <w:pPr>
        <w:pStyle w:val="20"/>
        <w:spacing w:before="0" w:after="0" w:line="520" w:lineRule="atLeast"/>
        <w:ind w:left="0"/>
        <w:rPr>
          <w:rFonts w:hAnsi="宋体"/>
          <w:szCs w:val="24"/>
        </w:rPr>
      </w:pPr>
      <w:r>
        <w:rPr>
          <w:rFonts w:hAnsi="宋体" w:hint="eastAsia"/>
          <w:szCs w:val="24"/>
        </w:rPr>
        <w:t>法定代表人</w:t>
      </w:r>
      <w:r w:rsidR="003F32DF" w:rsidRPr="003F32DF">
        <w:rPr>
          <w:rFonts w:hAnsi="宋体" w:hint="eastAsia"/>
          <w:szCs w:val="24"/>
        </w:rPr>
        <w:t>（或授权代理人）：</w:t>
      </w:r>
      <w:r>
        <w:rPr>
          <w:rFonts w:hAnsi="宋体" w:hint="eastAsia"/>
          <w:szCs w:val="24"/>
        </w:rPr>
        <w:t xml:space="preserve">           </w:t>
      </w:r>
    </w:p>
    <w:p w14:paraId="0C750EFA" w14:textId="77777777" w:rsidR="00B61FF9" w:rsidRDefault="00B61FF9" w:rsidP="006643B1">
      <w:pPr>
        <w:pStyle w:val="20"/>
        <w:spacing w:before="0" w:after="0" w:line="520" w:lineRule="atLeast"/>
        <w:ind w:left="0" w:firstLineChars="200" w:firstLine="480"/>
        <w:rPr>
          <w:rFonts w:hAnsi="宋体"/>
          <w:szCs w:val="24"/>
        </w:rPr>
      </w:pPr>
    </w:p>
    <w:p w14:paraId="4BDF4D6F" w14:textId="77777777" w:rsidR="00936C9D" w:rsidRDefault="00936C9D" w:rsidP="006643B1">
      <w:pPr>
        <w:pStyle w:val="20"/>
        <w:spacing w:before="0" w:after="0" w:line="520" w:lineRule="atLeast"/>
        <w:ind w:left="0"/>
        <w:rPr>
          <w:rFonts w:hAnsi="宋体"/>
          <w:szCs w:val="24"/>
        </w:rPr>
      </w:pPr>
    </w:p>
    <w:p w14:paraId="3FD64FD7" w14:textId="78B17B97" w:rsidR="00967914" w:rsidRDefault="00967914" w:rsidP="006643B1">
      <w:pPr>
        <w:pStyle w:val="20"/>
        <w:spacing w:before="0" w:after="0" w:line="520" w:lineRule="atLeast"/>
        <w:ind w:left="0"/>
        <w:rPr>
          <w:rFonts w:hAnsi="宋体"/>
          <w:szCs w:val="24"/>
        </w:rPr>
      </w:pPr>
      <w:r w:rsidRPr="00967914">
        <w:rPr>
          <w:rFonts w:hAnsi="宋体" w:hint="eastAsia"/>
          <w:szCs w:val="24"/>
        </w:rPr>
        <w:t>签署日期：</w:t>
      </w:r>
    </w:p>
    <w:p w14:paraId="3C2A1C38" w14:textId="19AF88D1" w:rsidR="00936C9D" w:rsidRDefault="00936C9D" w:rsidP="006643B1">
      <w:pPr>
        <w:pStyle w:val="20"/>
        <w:spacing w:before="0" w:after="0" w:line="520" w:lineRule="atLeast"/>
        <w:ind w:left="0" w:firstLineChars="200" w:firstLine="480"/>
        <w:rPr>
          <w:rFonts w:hAnsi="宋体"/>
          <w:szCs w:val="24"/>
        </w:rPr>
      </w:pPr>
    </w:p>
    <w:p w14:paraId="18B44AEA" w14:textId="77777777" w:rsidR="00B61FF9" w:rsidRDefault="00B61FF9" w:rsidP="006643B1">
      <w:pPr>
        <w:pStyle w:val="20"/>
        <w:spacing w:before="0" w:after="0" w:line="520" w:lineRule="atLeast"/>
        <w:ind w:left="0" w:firstLineChars="200" w:firstLine="480"/>
        <w:rPr>
          <w:rFonts w:hAnsi="宋体"/>
          <w:szCs w:val="24"/>
        </w:rPr>
      </w:pPr>
    </w:p>
    <w:p w14:paraId="57AAC115" w14:textId="70375188" w:rsidR="00B61FF9" w:rsidRDefault="001B0A60" w:rsidP="006643B1">
      <w:pPr>
        <w:pStyle w:val="20"/>
        <w:spacing w:before="0" w:after="0" w:line="520" w:lineRule="atLeast"/>
        <w:ind w:left="0"/>
        <w:rPr>
          <w:rFonts w:hAnsi="宋体"/>
          <w:szCs w:val="24"/>
        </w:rPr>
      </w:pPr>
      <w:r>
        <w:rPr>
          <w:rFonts w:hAnsi="宋体" w:hint="eastAsia"/>
          <w:szCs w:val="24"/>
        </w:rPr>
        <w:t>基金托管人：中信银行股份有限公司（盖章）</w:t>
      </w:r>
    </w:p>
    <w:p w14:paraId="35E3A76B" w14:textId="24AD53C5" w:rsidR="00B61FF9" w:rsidRDefault="00B61FF9" w:rsidP="006643B1">
      <w:pPr>
        <w:pStyle w:val="20"/>
        <w:spacing w:before="0" w:after="0" w:line="520" w:lineRule="atLeast"/>
        <w:ind w:left="0"/>
        <w:rPr>
          <w:rFonts w:hAnsi="宋体"/>
          <w:szCs w:val="24"/>
        </w:rPr>
      </w:pPr>
    </w:p>
    <w:p w14:paraId="28737BEB" w14:textId="400D9646" w:rsidR="00936C9D" w:rsidRDefault="00936C9D" w:rsidP="006643B1">
      <w:pPr>
        <w:pStyle w:val="20"/>
        <w:spacing w:before="0" w:after="0" w:line="520" w:lineRule="atLeast"/>
        <w:ind w:left="0"/>
        <w:rPr>
          <w:rFonts w:hAnsi="宋体"/>
          <w:szCs w:val="24"/>
        </w:rPr>
      </w:pPr>
    </w:p>
    <w:p w14:paraId="644AE2FB" w14:textId="77777777" w:rsidR="00936C9D" w:rsidRDefault="00936C9D" w:rsidP="006643B1">
      <w:pPr>
        <w:pStyle w:val="20"/>
        <w:spacing w:before="0" w:after="0" w:line="520" w:lineRule="atLeast"/>
        <w:ind w:left="0"/>
        <w:rPr>
          <w:rFonts w:hAnsi="宋体"/>
          <w:szCs w:val="24"/>
        </w:rPr>
      </w:pPr>
    </w:p>
    <w:p w14:paraId="46BA28EC" w14:textId="32200813" w:rsidR="00967914" w:rsidRDefault="001B0A60" w:rsidP="006643B1">
      <w:pPr>
        <w:pStyle w:val="20"/>
        <w:spacing w:before="0" w:after="0" w:line="520" w:lineRule="atLeast"/>
        <w:ind w:left="0"/>
        <w:rPr>
          <w:rFonts w:hAnsi="宋体"/>
          <w:szCs w:val="24"/>
        </w:rPr>
      </w:pPr>
      <w:r>
        <w:rPr>
          <w:rFonts w:hAnsi="宋体" w:hint="eastAsia"/>
          <w:szCs w:val="24"/>
        </w:rPr>
        <w:t>法定代表人</w:t>
      </w:r>
      <w:r w:rsidR="00BA71B2">
        <w:rPr>
          <w:rFonts w:hAnsi="宋体" w:hint="eastAsia"/>
          <w:szCs w:val="24"/>
        </w:rPr>
        <w:t>/负责人</w:t>
      </w:r>
      <w:r w:rsidR="003F32DF" w:rsidRPr="003F32DF">
        <w:rPr>
          <w:rFonts w:hAnsi="宋体" w:hint="eastAsia"/>
          <w:szCs w:val="24"/>
        </w:rPr>
        <w:t>（或授权代理人）：</w:t>
      </w:r>
      <w:r>
        <w:rPr>
          <w:rFonts w:hAnsi="宋体" w:hint="eastAsia"/>
          <w:szCs w:val="24"/>
        </w:rPr>
        <w:t xml:space="preserve">  </w:t>
      </w:r>
    </w:p>
    <w:p w14:paraId="73C45919" w14:textId="55BD888B" w:rsidR="00967914" w:rsidRDefault="00967914" w:rsidP="006643B1">
      <w:pPr>
        <w:pStyle w:val="20"/>
        <w:spacing w:before="0" w:after="0" w:line="520" w:lineRule="atLeast"/>
        <w:ind w:left="0"/>
        <w:rPr>
          <w:rFonts w:hAnsi="宋体"/>
          <w:szCs w:val="24"/>
        </w:rPr>
      </w:pPr>
    </w:p>
    <w:p w14:paraId="632C252B" w14:textId="77777777" w:rsidR="00936C9D" w:rsidRPr="00936C9D" w:rsidRDefault="00936C9D" w:rsidP="006643B1">
      <w:pPr>
        <w:pStyle w:val="20"/>
        <w:spacing w:before="0" w:after="0" w:line="520" w:lineRule="atLeast"/>
        <w:ind w:left="0"/>
        <w:rPr>
          <w:rFonts w:hAnsi="宋体"/>
          <w:szCs w:val="24"/>
        </w:rPr>
      </w:pPr>
    </w:p>
    <w:p w14:paraId="647F0352" w14:textId="77777777" w:rsidR="00936C9D" w:rsidRDefault="00936C9D" w:rsidP="006643B1">
      <w:pPr>
        <w:pStyle w:val="20"/>
        <w:spacing w:before="0" w:after="0" w:line="520" w:lineRule="atLeast"/>
        <w:ind w:left="0"/>
        <w:rPr>
          <w:rFonts w:hAnsi="宋体"/>
          <w:szCs w:val="24"/>
        </w:rPr>
      </w:pPr>
    </w:p>
    <w:p w14:paraId="5DDC46B4" w14:textId="77777777" w:rsidR="00936C9D" w:rsidRDefault="00936C9D" w:rsidP="006643B1">
      <w:pPr>
        <w:pStyle w:val="20"/>
        <w:spacing w:before="0" w:after="0" w:line="520" w:lineRule="atLeast"/>
        <w:ind w:left="0"/>
        <w:rPr>
          <w:rFonts w:hAnsi="宋体"/>
          <w:szCs w:val="24"/>
        </w:rPr>
      </w:pPr>
    </w:p>
    <w:p w14:paraId="6E2A0109" w14:textId="252D81E0" w:rsidR="00967914" w:rsidRDefault="00967914" w:rsidP="006643B1">
      <w:pPr>
        <w:pStyle w:val="20"/>
        <w:spacing w:before="0" w:after="0" w:line="520" w:lineRule="atLeast"/>
        <w:ind w:left="0"/>
        <w:rPr>
          <w:rFonts w:hAnsi="宋体"/>
          <w:szCs w:val="24"/>
        </w:rPr>
      </w:pPr>
      <w:r w:rsidRPr="002E3157">
        <w:rPr>
          <w:rFonts w:hAnsi="宋体" w:hint="eastAsia"/>
          <w:szCs w:val="24"/>
        </w:rPr>
        <w:t>签署日期：</w:t>
      </w:r>
    </w:p>
    <w:p w14:paraId="799A9400" w14:textId="6EC0C14B" w:rsidR="00B61FF9" w:rsidRDefault="001B0A60" w:rsidP="006643B1">
      <w:pPr>
        <w:pStyle w:val="20"/>
        <w:spacing w:before="0" w:after="0" w:line="520" w:lineRule="atLeast"/>
        <w:ind w:left="0"/>
        <w:rPr>
          <w:rFonts w:hAnsi="宋体"/>
          <w:sz w:val="28"/>
          <w:szCs w:val="28"/>
        </w:rPr>
      </w:pPr>
      <w:r>
        <w:rPr>
          <w:rFonts w:hAnsi="宋体" w:hint="eastAsia"/>
          <w:sz w:val="28"/>
          <w:szCs w:val="28"/>
        </w:rPr>
        <w:t xml:space="preserve">           </w:t>
      </w:r>
    </w:p>
    <w:p w14:paraId="32C3733B" w14:textId="77777777" w:rsidR="00967914" w:rsidRDefault="00967914" w:rsidP="00936C9D">
      <w:pPr>
        <w:pStyle w:val="20"/>
        <w:spacing w:before="0" w:after="0" w:line="520" w:lineRule="atLeast"/>
        <w:ind w:left="0"/>
        <w:rPr>
          <w:rFonts w:hAnsi="宋体"/>
          <w:sz w:val="28"/>
          <w:szCs w:val="28"/>
        </w:rPr>
      </w:pPr>
    </w:p>
    <w:p w14:paraId="124A0854" w14:textId="1D3DADB6" w:rsidR="00B61FF9" w:rsidRDefault="001B0A60" w:rsidP="00936C9D">
      <w:pPr>
        <w:autoSpaceDE w:val="0"/>
        <w:autoSpaceDN w:val="0"/>
        <w:adjustRightInd w:val="0"/>
        <w:spacing w:line="520" w:lineRule="atLeast"/>
        <w:ind w:rightChars="11" w:right="23"/>
        <w:rPr>
          <w:rFonts w:ascii="宋体" w:hAnsi="宋体"/>
          <w:sz w:val="28"/>
          <w:szCs w:val="28"/>
        </w:rPr>
      </w:pPr>
      <w:r>
        <w:rPr>
          <w:rFonts w:hAnsi="宋体" w:hint="eastAsia"/>
          <w:szCs w:val="24"/>
        </w:rPr>
        <w:t>签订地：</w:t>
      </w:r>
      <w:r>
        <w:rPr>
          <w:rFonts w:hAnsi="宋体" w:hint="eastAsia"/>
          <w:szCs w:val="24"/>
        </w:rPr>
        <w:t xml:space="preserve"> </w:t>
      </w:r>
    </w:p>
    <w:sectPr w:rsidR="00B61FF9" w:rsidSect="00185F9D">
      <w:footerReference w:type="first" r:id="rId13"/>
      <w:pgSz w:w="11907" w:h="16840"/>
      <w:pgMar w:top="1090" w:right="1678" w:bottom="935" w:left="1678" w:header="720" w:footer="720" w:gutter="0"/>
      <w:pgNumType w:start="1"/>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96AE339" w16cex:dateUtc="2025-03-19T14: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2207332" w16cid:durableId="2B7443EA"/>
  <w16cid:commentId w16cid:paraId="27755801" w16cid:durableId="2B744560"/>
  <w16cid:commentId w16cid:paraId="6E5F9BA1" w16cid:durableId="2B74462F"/>
  <w16cid:commentId w16cid:paraId="400656D2" w16cid:durableId="2B744A5D"/>
  <w16cid:commentId w16cid:paraId="717956A6" w16cid:durableId="2B744C36"/>
  <w16cid:commentId w16cid:paraId="0214F334" w16cid:durableId="796AE33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B76F4A" w14:textId="77777777" w:rsidR="00A01B03" w:rsidRDefault="00A01B03">
      <w:r>
        <w:separator/>
      </w:r>
    </w:p>
  </w:endnote>
  <w:endnote w:type="continuationSeparator" w:id="0">
    <w:p w14:paraId="532B9996" w14:textId="77777777" w:rsidR="00A01B03" w:rsidRDefault="00A01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TimesNewRomanPSMT">
    <w:altName w:val="微软雅黑"/>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9F5495" w14:textId="77777777" w:rsidR="00222AF9" w:rsidRDefault="00222AF9">
    <w:pPr>
      <w:pStyle w:val="af"/>
      <w:framePr w:wrap="around" w:vAnchor="text" w:hAnchor="margin" w:xAlign="center" w:y="1"/>
      <w:rPr>
        <w:rStyle w:val="af3"/>
      </w:rPr>
    </w:pPr>
    <w:r>
      <w:fldChar w:fldCharType="begin"/>
    </w:r>
    <w:r>
      <w:rPr>
        <w:rStyle w:val="af3"/>
      </w:rPr>
      <w:instrText xml:space="preserve">PAGE  </w:instrText>
    </w:r>
    <w:r>
      <w:fldChar w:fldCharType="end"/>
    </w:r>
  </w:p>
  <w:p w14:paraId="357C8D2E" w14:textId="77777777" w:rsidR="00222AF9" w:rsidRDefault="00222AF9">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6806573"/>
      <w:docPartObj>
        <w:docPartGallery w:val="Page Numbers (Bottom of Page)"/>
        <w:docPartUnique/>
      </w:docPartObj>
    </w:sdtPr>
    <w:sdtEndPr/>
    <w:sdtContent>
      <w:p w14:paraId="54F5D740" w14:textId="14C09E33" w:rsidR="00222AF9" w:rsidRDefault="00222AF9">
        <w:pPr>
          <w:pStyle w:val="af"/>
          <w:jc w:val="center"/>
        </w:pPr>
        <w:r>
          <w:fldChar w:fldCharType="begin"/>
        </w:r>
        <w:r>
          <w:instrText>PAGE   \* MERGEFORMAT</w:instrText>
        </w:r>
        <w:r>
          <w:fldChar w:fldCharType="separate"/>
        </w:r>
        <w:r w:rsidR="00C9158D" w:rsidRPr="00C9158D">
          <w:rPr>
            <w:noProof/>
            <w:lang w:val="zh-CN"/>
          </w:rPr>
          <w:t>44</w:t>
        </w:r>
        <w:r>
          <w:fldChar w:fldCharType="end"/>
        </w:r>
      </w:p>
    </w:sdtContent>
  </w:sdt>
  <w:p w14:paraId="764F942E" w14:textId="77777777" w:rsidR="00222AF9" w:rsidRDefault="00222AF9">
    <w:pPr>
      <w:pStyle w:val="a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0881365"/>
      <w:docPartObj>
        <w:docPartGallery w:val="Page Numbers (Bottom of Page)"/>
        <w:docPartUnique/>
      </w:docPartObj>
    </w:sdtPr>
    <w:sdtEndPr/>
    <w:sdtContent>
      <w:p w14:paraId="3C3F77D3" w14:textId="36ED80D2" w:rsidR="00222AF9" w:rsidRDefault="00222AF9">
        <w:pPr>
          <w:pStyle w:val="af"/>
          <w:jc w:val="center"/>
        </w:pPr>
        <w:r>
          <w:fldChar w:fldCharType="begin"/>
        </w:r>
        <w:r>
          <w:instrText>PAGE   \* MERGEFORMAT</w:instrText>
        </w:r>
        <w:r>
          <w:fldChar w:fldCharType="separate"/>
        </w:r>
        <w:r w:rsidR="00C9158D" w:rsidRPr="00C9158D">
          <w:rPr>
            <w:noProof/>
            <w:lang w:val="zh-CN"/>
          </w:rPr>
          <w:t>1</w:t>
        </w:r>
        <w:r>
          <w:fldChar w:fldCharType="end"/>
        </w:r>
      </w:p>
    </w:sdtContent>
  </w:sdt>
  <w:p w14:paraId="3AE80ED0" w14:textId="77777777" w:rsidR="00222AF9" w:rsidRDefault="00222AF9">
    <w:pPr>
      <w:pStyle w:val="af"/>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C10645" w14:textId="77777777" w:rsidR="00222AF9" w:rsidRDefault="00222AF9">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02BAA6" w14:textId="77777777" w:rsidR="00A01B03" w:rsidRDefault="00A01B03">
      <w:r>
        <w:separator/>
      </w:r>
    </w:p>
  </w:footnote>
  <w:footnote w:type="continuationSeparator" w:id="0">
    <w:p w14:paraId="071D1C77" w14:textId="77777777" w:rsidR="00A01B03" w:rsidRDefault="00A01B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bordersDoNotSurroundHeader/>
  <w:bordersDoNotSurroundFooter/>
  <w:activeWritingStyle w:appName="MSWord" w:lang="en-US" w:vendorID="64" w:dllVersion="6" w:nlCheck="1" w:checkStyle="0"/>
  <w:activeWritingStyle w:appName="MSWord" w:lang="zh-CN" w:vendorID="64" w:dllVersion="5" w:nlCheck="1" w:checkStyle="1"/>
  <w:activeWritingStyle w:appName="MSWord" w:lang="zh-CN" w:vendorID="64" w:dllVersion="0" w:nlCheck="1" w:checkStyle="1"/>
  <w:activeWritingStyle w:appName="MSWord" w:lang="zh-CN" w:vendorID="64" w:dllVersion="131077" w:nlCheck="1" w:checkStyle="1"/>
  <w:activeWritingStyle w:appName="MSWord" w:lang="en-US" w:vendorID="64" w:dllVersion="131078" w:nlCheck="1" w:checkStyle="0"/>
  <w:proofState w:spelling="clean" w:grammar="clean"/>
  <w:doNotTrackMoves/>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2CCB"/>
    <w:rsid w:val="00005F02"/>
    <w:rsid w:val="00006A92"/>
    <w:rsid w:val="00006B18"/>
    <w:rsid w:val="00006EF5"/>
    <w:rsid w:val="00007EEE"/>
    <w:rsid w:val="000107EC"/>
    <w:rsid w:val="00014405"/>
    <w:rsid w:val="0001469F"/>
    <w:rsid w:val="00014C75"/>
    <w:rsid w:val="00014D0C"/>
    <w:rsid w:val="000156D9"/>
    <w:rsid w:val="0001713B"/>
    <w:rsid w:val="00017F23"/>
    <w:rsid w:val="000214FE"/>
    <w:rsid w:val="000217E4"/>
    <w:rsid w:val="00023A92"/>
    <w:rsid w:val="000253AD"/>
    <w:rsid w:val="000265CC"/>
    <w:rsid w:val="00027285"/>
    <w:rsid w:val="00032289"/>
    <w:rsid w:val="00033008"/>
    <w:rsid w:val="00033A7B"/>
    <w:rsid w:val="00035920"/>
    <w:rsid w:val="00037404"/>
    <w:rsid w:val="00037818"/>
    <w:rsid w:val="00037980"/>
    <w:rsid w:val="000405D7"/>
    <w:rsid w:val="00042A25"/>
    <w:rsid w:val="00042EEE"/>
    <w:rsid w:val="00043FB7"/>
    <w:rsid w:val="00046B2A"/>
    <w:rsid w:val="0005087E"/>
    <w:rsid w:val="00051377"/>
    <w:rsid w:val="0005165E"/>
    <w:rsid w:val="000559C3"/>
    <w:rsid w:val="000603A2"/>
    <w:rsid w:val="00062021"/>
    <w:rsid w:val="00062E2D"/>
    <w:rsid w:val="00063B52"/>
    <w:rsid w:val="0006561D"/>
    <w:rsid w:val="00066BF4"/>
    <w:rsid w:val="0006754D"/>
    <w:rsid w:val="000713A6"/>
    <w:rsid w:val="00071E3C"/>
    <w:rsid w:val="00071F28"/>
    <w:rsid w:val="0007356D"/>
    <w:rsid w:val="00074856"/>
    <w:rsid w:val="0007750D"/>
    <w:rsid w:val="00080E65"/>
    <w:rsid w:val="0008163D"/>
    <w:rsid w:val="0008590F"/>
    <w:rsid w:val="000877E6"/>
    <w:rsid w:val="00091E5F"/>
    <w:rsid w:val="00093120"/>
    <w:rsid w:val="000A228B"/>
    <w:rsid w:val="000A2328"/>
    <w:rsid w:val="000A2CB5"/>
    <w:rsid w:val="000A3A22"/>
    <w:rsid w:val="000A3E64"/>
    <w:rsid w:val="000A3EB7"/>
    <w:rsid w:val="000A4B0D"/>
    <w:rsid w:val="000A63D3"/>
    <w:rsid w:val="000A6FC1"/>
    <w:rsid w:val="000B1E50"/>
    <w:rsid w:val="000C0905"/>
    <w:rsid w:val="000C152B"/>
    <w:rsid w:val="000C1B53"/>
    <w:rsid w:val="000C2F51"/>
    <w:rsid w:val="000C48CF"/>
    <w:rsid w:val="000C4913"/>
    <w:rsid w:val="000C7AB7"/>
    <w:rsid w:val="000D0BD5"/>
    <w:rsid w:val="000D17C9"/>
    <w:rsid w:val="000D59DE"/>
    <w:rsid w:val="000E216E"/>
    <w:rsid w:val="000E3608"/>
    <w:rsid w:val="000E5364"/>
    <w:rsid w:val="000E5B8F"/>
    <w:rsid w:val="000E69F8"/>
    <w:rsid w:val="000F6613"/>
    <w:rsid w:val="001022CC"/>
    <w:rsid w:val="0010239C"/>
    <w:rsid w:val="00102F71"/>
    <w:rsid w:val="001045C1"/>
    <w:rsid w:val="00107051"/>
    <w:rsid w:val="00111EDC"/>
    <w:rsid w:val="0011262D"/>
    <w:rsid w:val="00115AA2"/>
    <w:rsid w:val="001177F0"/>
    <w:rsid w:val="001309A1"/>
    <w:rsid w:val="00130C38"/>
    <w:rsid w:val="00132302"/>
    <w:rsid w:val="00132BE4"/>
    <w:rsid w:val="00135362"/>
    <w:rsid w:val="00137C67"/>
    <w:rsid w:val="00140467"/>
    <w:rsid w:val="0014134F"/>
    <w:rsid w:val="0014169A"/>
    <w:rsid w:val="0014323B"/>
    <w:rsid w:val="001432D5"/>
    <w:rsid w:val="00143504"/>
    <w:rsid w:val="0014433F"/>
    <w:rsid w:val="00145384"/>
    <w:rsid w:val="00145C16"/>
    <w:rsid w:val="00146F90"/>
    <w:rsid w:val="00153CC9"/>
    <w:rsid w:val="001600B9"/>
    <w:rsid w:val="001618D7"/>
    <w:rsid w:val="001623F1"/>
    <w:rsid w:val="001657D8"/>
    <w:rsid w:val="00165FC1"/>
    <w:rsid w:val="00167B63"/>
    <w:rsid w:val="0017132A"/>
    <w:rsid w:val="00175B0A"/>
    <w:rsid w:val="00180B60"/>
    <w:rsid w:val="00183760"/>
    <w:rsid w:val="001848CC"/>
    <w:rsid w:val="00185F9D"/>
    <w:rsid w:val="00187BCF"/>
    <w:rsid w:val="001929AE"/>
    <w:rsid w:val="00194F0D"/>
    <w:rsid w:val="001A78E0"/>
    <w:rsid w:val="001B0A60"/>
    <w:rsid w:val="001B0F1A"/>
    <w:rsid w:val="001B2959"/>
    <w:rsid w:val="001B2AF0"/>
    <w:rsid w:val="001B2E1D"/>
    <w:rsid w:val="001B3008"/>
    <w:rsid w:val="001B687D"/>
    <w:rsid w:val="001B7022"/>
    <w:rsid w:val="001C2ACF"/>
    <w:rsid w:val="001C2DE7"/>
    <w:rsid w:val="001C545B"/>
    <w:rsid w:val="001C66BC"/>
    <w:rsid w:val="001C7647"/>
    <w:rsid w:val="001D03D4"/>
    <w:rsid w:val="001D09A0"/>
    <w:rsid w:val="001D3E64"/>
    <w:rsid w:val="001D444B"/>
    <w:rsid w:val="001D5AD1"/>
    <w:rsid w:val="001D7314"/>
    <w:rsid w:val="001D7AAE"/>
    <w:rsid w:val="001E33B7"/>
    <w:rsid w:val="001E6B63"/>
    <w:rsid w:val="001F1233"/>
    <w:rsid w:val="001F1C99"/>
    <w:rsid w:val="001F3974"/>
    <w:rsid w:val="001F5108"/>
    <w:rsid w:val="00201B0B"/>
    <w:rsid w:val="00202D4D"/>
    <w:rsid w:val="00203D12"/>
    <w:rsid w:val="002045A2"/>
    <w:rsid w:val="00205409"/>
    <w:rsid w:val="00206D81"/>
    <w:rsid w:val="00214195"/>
    <w:rsid w:val="002158ED"/>
    <w:rsid w:val="00216E66"/>
    <w:rsid w:val="00217901"/>
    <w:rsid w:val="002216DF"/>
    <w:rsid w:val="00221C8C"/>
    <w:rsid w:val="00222AE4"/>
    <w:rsid w:val="00222AF9"/>
    <w:rsid w:val="002254CA"/>
    <w:rsid w:val="00225A43"/>
    <w:rsid w:val="002309FE"/>
    <w:rsid w:val="00233B2D"/>
    <w:rsid w:val="00234CB5"/>
    <w:rsid w:val="002377E8"/>
    <w:rsid w:val="00244076"/>
    <w:rsid w:val="00244CEE"/>
    <w:rsid w:val="00244F0B"/>
    <w:rsid w:val="002464DB"/>
    <w:rsid w:val="00251308"/>
    <w:rsid w:val="00252C30"/>
    <w:rsid w:val="00256509"/>
    <w:rsid w:val="002567AE"/>
    <w:rsid w:val="002620B5"/>
    <w:rsid w:val="0026403B"/>
    <w:rsid w:val="00264930"/>
    <w:rsid w:val="00270B1B"/>
    <w:rsid w:val="00271BEE"/>
    <w:rsid w:val="00273F36"/>
    <w:rsid w:val="0027511C"/>
    <w:rsid w:val="00275823"/>
    <w:rsid w:val="002771AB"/>
    <w:rsid w:val="00280105"/>
    <w:rsid w:val="00280B70"/>
    <w:rsid w:val="00282CB6"/>
    <w:rsid w:val="00283722"/>
    <w:rsid w:val="002838E7"/>
    <w:rsid w:val="002A153D"/>
    <w:rsid w:val="002A34FB"/>
    <w:rsid w:val="002A4594"/>
    <w:rsid w:val="002A5134"/>
    <w:rsid w:val="002A6128"/>
    <w:rsid w:val="002B0CA2"/>
    <w:rsid w:val="002B2B25"/>
    <w:rsid w:val="002B2B46"/>
    <w:rsid w:val="002B5C8A"/>
    <w:rsid w:val="002C4590"/>
    <w:rsid w:val="002C5220"/>
    <w:rsid w:val="002C57D1"/>
    <w:rsid w:val="002C7260"/>
    <w:rsid w:val="002D278E"/>
    <w:rsid w:val="002D3222"/>
    <w:rsid w:val="002D5AC8"/>
    <w:rsid w:val="002D6120"/>
    <w:rsid w:val="002D7812"/>
    <w:rsid w:val="002E423B"/>
    <w:rsid w:val="002E583E"/>
    <w:rsid w:val="002F1D9A"/>
    <w:rsid w:val="002F1FB2"/>
    <w:rsid w:val="002F5B4E"/>
    <w:rsid w:val="002F7C1F"/>
    <w:rsid w:val="0030473A"/>
    <w:rsid w:val="0030785F"/>
    <w:rsid w:val="00314EE7"/>
    <w:rsid w:val="00315090"/>
    <w:rsid w:val="003169A1"/>
    <w:rsid w:val="00317BE9"/>
    <w:rsid w:val="00320211"/>
    <w:rsid w:val="003229E8"/>
    <w:rsid w:val="00330DBF"/>
    <w:rsid w:val="00342101"/>
    <w:rsid w:val="00343183"/>
    <w:rsid w:val="00345E38"/>
    <w:rsid w:val="0035177F"/>
    <w:rsid w:val="00355991"/>
    <w:rsid w:val="00360374"/>
    <w:rsid w:val="00363BF9"/>
    <w:rsid w:val="00370E6A"/>
    <w:rsid w:val="00376470"/>
    <w:rsid w:val="00376534"/>
    <w:rsid w:val="00380257"/>
    <w:rsid w:val="003820CE"/>
    <w:rsid w:val="0038599A"/>
    <w:rsid w:val="00385CF5"/>
    <w:rsid w:val="003871F3"/>
    <w:rsid w:val="0038722F"/>
    <w:rsid w:val="00393A4B"/>
    <w:rsid w:val="0039570A"/>
    <w:rsid w:val="0039704D"/>
    <w:rsid w:val="003A04E5"/>
    <w:rsid w:val="003A21D3"/>
    <w:rsid w:val="003A440C"/>
    <w:rsid w:val="003A4C9D"/>
    <w:rsid w:val="003A64E9"/>
    <w:rsid w:val="003A70FD"/>
    <w:rsid w:val="003A749B"/>
    <w:rsid w:val="003A7609"/>
    <w:rsid w:val="003A79D8"/>
    <w:rsid w:val="003B0F07"/>
    <w:rsid w:val="003B240A"/>
    <w:rsid w:val="003B7C32"/>
    <w:rsid w:val="003C20E6"/>
    <w:rsid w:val="003C235D"/>
    <w:rsid w:val="003C2DEB"/>
    <w:rsid w:val="003C306C"/>
    <w:rsid w:val="003C3C90"/>
    <w:rsid w:val="003C5A81"/>
    <w:rsid w:val="003C67A3"/>
    <w:rsid w:val="003C6E19"/>
    <w:rsid w:val="003C7D21"/>
    <w:rsid w:val="003D0265"/>
    <w:rsid w:val="003D0513"/>
    <w:rsid w:val="003D0785"/>
    <w:rsid w:val="003D24E0"/>
    <w:rsid w:val="003D48C9"/>
    <w:rsid w:val="003D6E5F"/>
    <w:rsid w:val="003D7086"/>
    <w:rsid w:val="003D778D"/>
    <w:rsid w:val="003E01F7"/>
    <w:rsid w:val="003E2151"/>
    <w:rsid w:val="003E25E9"/>
    <w:rsid w:val="003E57C9"/>
    <w:rsid w:val="003E5B9D"/>
    <w:rsid w:val="003E619A"/>
    <w:rsid w:val="003F26BF"/>
    <w:rsid w:val="003F32DF"/>
    <w:rsid w:val="003F38FA"/>
    <w:rsid w:val="003F4121"/>
    <w:rsid w:val="003F76F1"/>
    <w:rsid w:val="00400442"/>
    <w:rsid w:val="00400C1B"/>
    <w:rsid w:val="00403FA4"/>
    <w:rsid w:val="004071B5"/>
    <w:rsid w:val="004109DF"/>
    <w:rsid w:val="00410D71"/>
    <w:rsid w:val="0041187F"/>
    <w:rsid w:val="00411E11"/>
    <w:rsid w:val="00411EC2"/>
    <w:rsid w:val="004152CE"/>
    <w:rsid w:val="0041673C"/>
    <w:rsid w:val="00417D16"/>
    <w:rsid w:val="00417E52"/>
    <w:rsid w:val="0042648F"/>
    <w:rsid w:val="00430FD3"/>
    <w:rsid w:val="004311E8"/>
    <w:rsid w:val="004339DF"/>
    <w:rsid w:val="004352C0"/>
    <w:rsid w:val="00436366"/>
    <w:rsid w:val="0043710B"/>
    <w:rsid w:val="004412E4"/>
    <w:rsid w:val="00443EEB"/>
    <w:rsid w:val="004445D2"/>
    <w:rsid w:val="004445E2"/>
    <w:rsid w:val="004450AA"/>
    <w:rsid w:val="004464B7"/>
    <w:rsid w:val="0044652B"/>
    <w:rsid w:val="00451371"/>
    <w:rsid w:val="00453F17"/>
    <w:rsid w:val="00455161"/>
    <w:rsid w:val="00455474"/>
    <w:rsid w:val="004558DF"/>
    <w:rsid w:val="00456222"/>
    <w:rsid w:val="00456A15"/>
    <w:rsid w:val="00460091"/>
    <w:rsid w:val="0046023B"/>
    <w:rsid w:val="00462A74"/>
    <w:rsid w:val="0046413E"/>
    <w:rsid w:val="004657A0"/>
    <w:rsid w:val="00466C77"/>
    <w:rsid w:val="00467052"/>
    <w:rsid w:val="004670BB"/>
    <w:rsid w:val="004702E5"/>
    <w:rsid w:val="00470F6A"/>
    <w:rsid w:val="00472976"/>
    <w:rsid w:val="004734B3"/>
    <w:rsid w:val="00474712"/>
    <w:rsid w:val="004770AF"/>
    <w:rsid w:val="0047718B"/>
    <w:rsid w:val="0048045F"/>
    <w:rsid w:val="00482758"/>
    <w:rsid w:val="00484672"/>
    <w:rsid w:val="00485F8A"/>
    <w:rsid w:val="004869FB"/>
    <w:rsid w:val="00490CC4"/>
    <w:rsid w:val="004A0749"/>
    <w:rsid w:val="004A2093"/>
    <w:rsid w:val="004A21FA"/>
    <w:rsid w:val="004A26BE"/>
    <w:rsid w:val="004A4507"/>
    <w:rsid w:val="004A5930"/>
    <w:rsid w:val="004A6A81"/>
    <w:rsid w:val="004B0A2F"/>
    <w:rsid w:val="004B1F3C"/>
    <w:rsid w:val="004B3F78"/>
    <w:rsid w:val="004B42BD"/>
    <w:rsid w:val="004B76D3"/>
    <w:rsid w:val="004C14BD"/>
    <w:rsid w:val="004C1FF3"/>
    <w:rsid w:val="004C5378"/>
    <w:rsid w:val="004C7064"/>
    <w:rsid w:val="004D3D3D"/>
    <w:rsid w:val="004D4161"/>
    <w:rsid w:val="004D7082"/>
    <w:rsid w:val="004D7FFD"/>
    <w:rsid w:val="004E2DCA"/>
    <w:rsid w:val="004E306E"/>
    <w:rsid w:val="004E5206"/>
    <w:rsid w:val="004E5621"/>
    <w:rsid w:val="004E6729"/>
    <w:rsid w:val="004E7254"/>
    <w:rsid w:val="004F290D"/>
    <w:rsid w:val="004F2CD0"/>
    <w:rsid w:val="004F4570"/>
    <w:rsid w:val="004F5507"/>
    <w:rsid w:val="004F5ED3"/>
    <w:rsid w:val="004F7098"/>
    <w:rsid w:val="00500435"/>
    <w:rsid w:val="00500833"/>
    <w:rsid w:val="00502615"/>
    <w:rsid w:val="00507836"/>
    <w:rsid w:val="00510ED2"/>
    <w:rsid w:val="005121E1"/>
    <w:rsid w:val="005147D9"/>
    <w:rsid w:val="00514ECE"/>
    <w:rsid w:val="0051565D"/>
    <w:rsid w:val="00517457"/>
    <w:rsid w:val="005175F3"/>
    <w:rsid w:val="00520075"/>
    <w:rsid w:val="005223A4"/>
    <w:rsid w:val="0052493D"/>
    <w:rsid w:val="00526BD9"/>
    <w:rsid w:val="005272B4"/>
    <w:rsid w:val="00527F41"/>
    <w:rsid w:val="00530616"/>
    <w:rsid w:val="005307DB"/>
    <w:rsid w:val="00533B7B"/>
    <w:rsid w:val="00534C59"/>
    <w:rsid w:val="005366E9"/>
    <w:rsid w:val="005369F6"/>
    <w:rsid w:val="0054036A"/>
    <w:rsid w:val="005417F4"/>
    <w:rsid w:val="00541A7B"/>
    <w:rsid w:val="00543408"/>
    <w:rsid w:val="005458FE"/>
    <w:rsid w:val="0055010D"/>
    <w:rsid w:val="00550BC4"/>
    <w:rsid w:val="00552CCB"/>
    <w:rsid w:val="00555119"/>
    <w:rsid w:val="005576FE"/>
    <w:rsid w:val="00565C0C"/>
    <w:rsid w:val="005662BD"/>
    <w:rsid w:val="00566605"/>
    <w:rsid w:val="005674B5"/>
    <w:rsid w:val="00572BE7"/>
    <w:rsid w:val="005735B4"/>
    <w:rsid w:val="0058523D"/>
    <w:rsid w:val="00587AA1"/>
    <w:rsid w:val="00591580"/>
    <w:rsid w:val="00591B16"/>
    <w:rsid w:val="005A11E0"/>
    <w:rsid w:val="005A1862"/>
    <w:rsid w:val="005A1FC8"/>
    <w:rsid w:val="005A301C"/>
    <w:rsid w:val="005A52A1"/>
    <w:rsid w:val="005A650A"/>
    <w:rsid w:val="005A745C"/>
    <w:rsid w:val="005B05A6"/>
    <w:rsid w:val="005B0CCB"/>
    <w:rsid w:val="005B0F25"/>
    <w:rsid w:val="005B4A54"/>
    <w:rsid w:val="005B6D06"/>
    <w:rsid w:val="005B7532"/>
    <w:rsid w:val="005C1C72"/>
    <w:rsid w:val="005C42B3"/>
    <w:rsid w:val="005C5DFC"/>
    <w:rsid w:val="005D0467"/>
    <w:rsid w:val="005D11F0"/>
    <w:rsid w:val="005D14F7"/>
    <w:rsid w:val="005D18F6"/>
    <w:rsid w:val="005D442A"/>
    <w:rsid w:val="005D4DA3"/>
    <w:rsid w:val="005D6C29"/>
    <w:rsid w:val="005D6CC1"/>
    <w:rsid w:val="005E0DF0"/>
    <w:rsid w:val="005E2FF6"/>
    <w:rsid w:val="005E3419"/>
    <w:rsid w:val="005E3FB2"/>
    <w:rsid w:val="005E751A"/>
    <w:rsid w:val="005F012D"/>
    <w:rsid w:val="005F0CA6"/>
    <w:rsid w:val="005F221B"/>
    <w:rsid w:val="005F42C5"/>
    <w:rsid w:val="005F48DE"/>
    <w:rsid w:val="005F4DC5"/>
    <w:rsid w:val="005F7024"/>
    <w:rsid w:val="006008AA"/>
    <w:rsid w:val="00601D3D"/>
    <w:rsid w:val="006022CA"/>
    <w:rsid w:val="00602F1F"/>
    <w:rsid w:val="0060330F"/>
    <w:rsid w:val="006039BB"/>
    <w:rsid w:val="00604C7B"/>
    <w:rsid w:val="00610933"/>
    <w:rsid w:val="0061124A"/>
    <w:rsid w:val="006117E4"/>
    <w:rsid w:val="00615BFE"/>
    <w:rsid w:val="00616872"/>
    <w:rsid w:val="00616A6A"/>
    <w:rsid w:val="00621042"/>
    <w:rsid w:val="006238E1"/>
    <w:rsid w:val="006251A7"/>
    <w:rsid w:val="00625EF6"/>
    <w:rsid w:val="00627E17"/>
    <w:rsid w:val="0063080C"/>
    <w:rsid w:val="00630C12"/>
    <w:rsid w:val="0063104A"/>
    <w:rsid w:val="00631068"/>
    <w:rsid w:val="006333AF"/>
    <w:rsid w:val="0063582D"/>
    <w:rsid w:val="0063707B"/>
    <w:rsid w:val="006374EE"/>
    <w:rsid w:val="006413FD"/>
    <w:rsid w:val="0064158E"/>
    <w:rsid w:val="006428C2"/>
    <w:rsid w:val="006433ED"/>
    <w:rsid w:val="00645BD9"/>
    <w:rsid w:val="00646351"/>
    <w:rsid w:val="0065050A"/>
    <w:rsid w:val="006513FE"/>
    <w:rsid w:val="006543FE"/>
    <w:rsid w:val="0065472A"/>
    <w:rsid w:val="0065631C"/>
    <w:rsid w:val="006566FF"/>
    <w:rsid w:val="0065675D"/>
    <w:rsid w:val="006613B8"/>
    <w:rsid w:val="0066277C"/>
    <w:rsid w:val="006631BB"/>
    <w:rsid w:val="006643B1"/>
    <w:rsid w:val="006704D3"/>
    <w:rsid w:val="00671709"/>
    <w:rsid w:val="00672EA6"/>
    <w:rsid w:val="006745D6"/>
    <w:rsid w:val="00674E25"/>
    <w:rsid w:val="0067636E"/>
    <w:rsid w:val="00676F66"/>
    <w:rsid w:val="00677E0B"/>
    <w:rsid w:val="00681B36"/>
    <w:rsid w:val="00682F3F"/>
    <w:rsid w:val="0068465B"/>
    <w:rsid w:val="0069476A"/>
    <w:rsid w:val="00695F2E"/>
    <w:rsid w:val="006A187B"/>
    <w:rsid w:val="006A7C46"/>
    <w:rsid w:val="006B1FD2"/>
    <w:rsid w:val="006B3419"/>
    <w:rsid w:val="006B5645"/>
    <w:rsid w:val="006B567E"/>
    <w:rsid w:val="006C404A"/>
    <w:rsid w:val="006C4A99"/>
    <w:rsid w:val="006C526E"/>
    <w:rsid w:val="006C7A86"/>
    <w:rsid w:val="006C7F26"/>
    <w:rsid w:val="006D3701"/>
    <w:rsid w:val="006D5DDC"/>
    <w:rsid w:val="006E1C21"/>
    <w:rsid w:val="006E5F66"/>
    <w:rsid w:val="006E616F"/>
    <w:rsid w:val="006E6265"/>
    <w:rsid w:val="006F31A1"/>
    <w:rsid w:val="006F4830"/>
    <w:rsid w:val="006F703C"/>
    <w:rsid w:val="006F7F18"/>
    <w:rsid w:val="00702789"/>
    <w:rsid w:val="00702F89"/>
    <w:rsid w:val="007041FF"/>
    <w:rsid w:val="0070432C"/>
    <w:rsid w:val="00705281"/>
    <w:rsid w:val="0070544A"/>
    <w:rsid w:val="00706A18"/>
    <w:rsid w:val="007105D4"/>
    <w:rsid w:val="00712E45"/>
    <w:rsid w:val="00714EDA"/>
    <w:rsid w:val="00715971"/>
    <w:rsid w:val="00715C1E"/>
    <w:rsid w:val="0072239D"/>
    <w:rsid w:val="00722E92"/>
    <w:rsid w:val="007234E4"/>
    <w:rsid w:val="00723A7F"/>
    <w:rsid w:val="00731307"/>
    <w:rsid w:val="00733E89"/>
    <w:rsid w:val="00742138"/>
    <w:rsid w:val="00742F9D"/>
    <w:rsid w:val="0074389D"/>
    <w:rsid w:val="007451E3"/>
    <w:rsid w:val="00747F2F"/>
    <w:rsid w:val="00750A9C"/>
    <w:rsid w:val="0075132E"/>
    <w:rsid w:val="0075595F"/>
    <w:rsid w:val="007564E2"/>
    <w:rsid w:val="00757C03"/>
    <w:rsid w:val="00757ED4"/>
    <w:rsid w:val="007613D0"/>
    <w:rsid w:val="00764481"/>
    <w:rsid w:val="00765808"/>
    <w:rsid w:val="00770384"/>
    <w:rsid w:val="00772F6C"/>
    <w:rsid w:val="00773CE9"/>
    <w:rsid w:val="00774ACF"/>
    <w:rsid w:val="00775161"/>
    <w:rsid w:val="00777C8C"/>
    <w:rsid w:val="00780ACE"/>
    <w:rsid w:val="0078303E"/>
    <w:rsid w:val="007865D8"/>
    <w:rsid w:val="00786DDE"/>
    <w:rsid w:val="00792ABE"/>
    <w:rsid w:val="00795FC7"/>
    <w:rsid w:val="007A4FFD"/>
    <w:rsid w:val="007B0920"/>
    <w:rsid w:val="007B0DCD"/>
    <w:rsid w:val="007B0E47"/>
    <w:rsid w:val="007B398E"/>
    <w:rsid w:val="007B40CD"/>
    <w:rsid w:val="007C278F"/>
    <w:rsid w:val="007C3B71"/>
    <w:rsid w:val="007C56B2"/>
    <w:rsid w:val="007D21F7"/>
    <w:rsid w:val="007D66A7"/>
    <w:rsid w:val="007D6A4E"/>
    <w:rsid w:val="007E009A"/>
    <w:rsid w:val="007E189C"/>
    <w:rsid w:val="007E2AA0"/>
    <w:rsid w:val="007E3074"/>
    <w:rsid w:val="007E66C2"/>
    <w:rsid w:val="007E6CCC"/>
    <w:rsid w:val="007F0408"/>
    <w:rsid w:val="007F1747"/>
    <w:rsid w:val="007F28F2"/>
    <w:rsid w:val="007F37EC"/>
    <w:rsid w:val="007F4225"/>
    <w:rsid w:val="007F51CE"/>
    <w:rsid w:val="007F780A"/>
    <w:rsid w:val="00805814"/>
    <w:rsid w:val="00806439"/>
    <w:rsid w:val="00807EF4"/>
    <w:rsid w:val="00810562"/>
    <w:rsid w:val="008138B1"/>
    <w:rsid w:val="00815524"/>
    <w:rsid w:val="00815E67"/>
    <w:rsid w:val="00816328"/>
    <w:rsid w:val="00816E98"/>
    <w:rsid w:val="0082011A"/>
    <w:rsid w:val="00820261"/>
    <w:rsid w:val="008209A3"/>
    <w:rsid w:val="008265FB"/>
    <w:rsid w:val="0083307F"/>
    <w:rsid w:val="008402D5"/>
    <w:rsid w:val="00844028"/>
    <w:rsid w:val="0084464F"/>
    <w:rsid w:val="00844681"/>
    <w:rsid w:val="00845788"/>
    <w:rsid w:val="0084596D"/>
    <w:rsid w:val="00850170"/>
    <w:rsid w:val="00850A81"/>
    <w:rsid w:val="00851AFA"/>
    <w:rsid w:val="00853F04"/>
    <w:rsid w:val="00853FDC"/>
    <w:rsid w:val="00855B9C"/>
    <w:rsid w:val="0085660D"/>
    <w:rsid w:val="00857A81"/>
    <w:rsid w:val="0086120E"/>
    <w:rsid w:val="008723BB"/>
    <w:rsid w:val="0087434D"/>
    <w:rsid w:val="008758F6"/>
    <w:rsid w:val="0088044B"/>
    <w:rsid w:val="008815F1"/>
    <w:rsid w:val="008821A3"/>
    <w:rsid w:val="008840E1"/>
    <w:rsid w:val="00884DEA"/>
    <w:rsid w:val="00886001"/>
    <w:rsid w:val="0088782C"/>
    <w:rsid w:val="0089046B"/>
    <w:rsid w:val="00894B35"/>
    <w:rsid w:val="00894FF6"/>
    <w:rsid w:val="00895349"/>
    <w:rsid w:val="00897DC2"/>
    <w:rsid w:val="008A160E"/>
    <w:rsid w:val="008A1C63"/>
    <w:rsid w:val="008A1C89"/>
    <w:rsid w:val="008A452D"/>
    <w:rsid w:val="008A50D6"/>
    <w:rsid w:val="008A772E"/>
    <w:rsid w:val="008A77A6"/>
    <w:rsid w:val="008A7F32"/>
    <w:rsid w:val="008B2A43"/>
    <w:rsid w:val="008B54B8"/>
    <w:rsid w:val="008B7214"/>
    <w:rsid w:val="008C13EC"/>
    <w:rsid w:val="008C6312"/>
    <w:rsid w:val="008D2524"/>
    <w:rsid w:val="008E0907"/>
    <w:rsid w:val="008E3AE4"/>
    <w:rsid w:val="008E5C24"/>
    <w:rsid w:val="008E7B24"/>
    <w:rsid w:val="008F0778"/>
    <w:rsid w:val="008F3098"/>
    <w:rsid w:val="008F3907"/>
    <w:rsid w:val="008F3F36"/>
    <w:rsid w:val="008F4C30"/>
    <w:rsid w:val="008F7242"/>
    <w:rsid w:val="0090034A"/>
    <w:rsid w:val="00901F55"/>
    <w:rsid w:val="009077D4"/>
    <w:rsid w:val="00907D36"/>
    <w:rsid w:val="00910563"/>
    <w:rsid w:val="0091088D"/>
    <w:rsid w:val="00910BB9"/>
    <w:rsid w:val="00911B0C"/>
    <w:rsid w:val="00912AB1"/>
    <w:rsid w:val="00912E35"/>
    <w:rsid w:val="0091306E"/>
    <w:rsid w:val="0091346D"/>
    <w:rsid w:val="009168DA"/>
    <w:rsid w:val="0091746B"/>
    <w:rsid w:val="00922C37"/>
    <w:rsid w:val="00922E0D"/>
    <w:rsid w:val="00923621"/>
    <w:rsid w:val="009243B1"/>
    <w:rsid w:val="00925BAE"/>
    <w:rsid w:val="00934CFF"/>
    <w:rsid w:val="00936C9D"/>
    <w:rsid w:val="0094040B"/>
    <w:rsid w:val="00942E0B"/>
    <w:rsid w:val="00950271"/>
    <w:rsid w:val="00951267"/>
    <w:rsid w:val="0095140F"/>
    <w:rsid w:val="00951D67"/>
    <w:rsid w:val="009534CD"/>
    <w:rsid w:val="00953A63"/>
    <w:rsid w:val="00956305"/>
    <w:rsid w:val="009568E1"/>
    <w:rsid w:val="00956C59"/>
    <w:rsid w:val="00961105"/>
    <w:rsid w:val="00961CF2"/>
    <w:rsid w:val="009622D7"/>
    <w:rsid w:val="009637CC"/>
    <w:rsid w:val="00967914"/>
    <w:rsid w:val="00972E11"/>
    <w:rsid w:val="00976194"/>
    <w:rsid w:val="00980790"/>
    <w:rsid w:val="00980965"/>
    <w:rsid w:val="00983D29"/>
    <w:rsid w:val="00983EC2"/>
    <w:rsid w:val="009847B4"/>
    <w:rsid w:val="0098516B"/>
    <w:rsid w:val="00985C26"/>
    <w:rsid w:val="00987350"/>
    <w:rsid w:val="009929CB"/>
    <w:rsid w:val="00992C48"/>
    <w:rsid w:val="00994EDA"/>
    <w:rsid w:val="00996D63"/>
    <w:rsid w:val="00997B73"/>
    <w:rsid w:val="00997B9E"/>
    <w:rsid w:val="00997CAB"/>
    <w:rsid w:val="009A118C"/>
    <w:rsid w:val="009A3719"/>
    <w:rsid w:val="009B7AFF"/>
    <w:rsid w:val="009C05E6"/>
    <w:rsid w:val="009C17FE"/>
    <w:rsid w:val="009C2419"/>
    <w:rsid w:val="009C340F"/>
    <w:rsid w:val="009C3B24"/>
    <w:rsid w:val="009C4D12"/>
    <w:rsid w:val="009C7889"/>
    <w:rsid w:val="009D0DE8"/>
    <w:rsid w:val="009D2370"/>
    <w:rsid w:val="009D33E0"/>
    <w:rsid w:val="009D3DFA"/>
    <w:rsid w:val="009D4DE0"/>
    <w:rsid w:val="009D5128"/>
    <w:rsid w:val="009D5D04"/>
    <w:rsid w:val="009E0844"/>
    <w:rsid w:val="009E263C"/>
    <w:rsid w:val="009E3A95"/>
    <w:rsid w:val="009E4F5A"/>
    <w:rsid w:val="009E5ACC"/>
    <w:rsid w:val="009F038B"/>
    <w:rsid w:val="009F232A"/>
    <w:rsid w:val="009F37F6"/>
    <w:rsid w:val="009F4352"/>
    <w:rsid w:val="009F6177"/>
    <w:rsid w:val="00A01B03"/>
    <w:rsid w:val="00A03BFB"/>
    <w:rsid w:val="00A11937"/>
    <w:rsid w:val="00A11C5F"/>
    <w:rsid w:val="00A12027"/>
    <w:rsid w:val="00A13129"/>
    <w:rsid w:val="00A1448D"/>
    <w:rsid w:val="00A162EB"/>
    <w:rsid w:val="00A22A2F"/>
    <w:rsid w:val="00A234D3"/>
    <w:rsid w:val="00A3173D"/>
    <w:rsid w:val="00A317FB"/>
    <w:rsid w:val="00A318FE"/>
    <w:rsid w:val="00A32ED7"/>
    <w:rsid w:val="00A33B45"/>
    <w:rsid w:val="00A34C6D"/>
    <w:rsid w:val="00A430CF"/>
    <w:rsid w:val="00A43C68"/>
    <w:rsid w:val="00A443E4"/>
    <w:rsid w:val="00A464EF"/>
    <w:rsid w:val="00A478F7"/>
    <w:rsid w:val="00A5325C"/>
    <w:rsid w:val="00A5593A"/>
    <w:rsid w:val="00A56AA0"/>
    <w:rsid w:val="00A60835"/>
    <w:rsid w:val="00A61E5C"/>
    <w:rsid w:val="00A671BE"/>
    <w:rsid w:val="00A72A31"/>
    <w:rsid w:val="00A72C1D"/>
    <w:rsid w:val="00A76D15"/>
    <w:rsid w:val="00A80572"/>
    <w:rsid w:val="00A82BB8"/>
    <w:rsid w:val="00A872C3"/>
    <w:rsid w:val="00A90358"/>
    <w:rsid w:val="00A90A88"/>
    <w:rsid w:val="00A91212"/>
    <w:rsid w:val="00A923DF"/>
    <w:rsid w:val="00A9486B"/>
    <w:rsid w:val="00A96D5B"/>
    <w:rsid w:val="00AA086B"/>
    <w:rsid w:val="00AA26EB"/>
    <w:rsid w:val="00AA2EA9"/>
    <w:rsid w:val="00AA3B97"/>
    <w:rsid w:val="00AA5D4A"/>
    <w:rsid w:val="00AA74F1"/>
    <w:rsid w:val="00AB08D8"/>
    <w:rsid w:val="00AB76A9"/>
    <w:rsid w:val="00AC7A32"/>
    <w:rsid w:val="00AD13BC"/>
    <w:rsid w:val="00AD1B3E"/>
    <w:rsid w:val="00AD375D"/>
    <w:rsid w:val="00AD38E5"/>
    <w:rsid w:val="00AD46EC"/>
    <w:rsid w:val="00AD4CF5"/>
    <w:rsid w:val="00AE0B10"/>
    <w:rsid w:val="00AE2939"/>
    <w:rsid w:val="00AE7517"/>
    <w:rsid w:val="00AF36BB"/>
    <w:rsid w:val="00AF7EA8"/>
    <w:rsid w:val="00B0046B"/>
    <w:rsid w:val="00B03495"/>
    <w:rsid w:val="00B049FA"/>
    <w:rsid w:val="00B04E35"/>
    <w:rsid w:val="00B1120C"/>
    <w:rsid w:val="00B12470"/>
    <w:rsid w:val="00B13317"/>
    <w:rsid w:val="00B13B15"/>
    <w:rsid w:val="00B14B93"/>
    <w:rsid w:val="00B1711B"/>
    <w:rsid w:val="00B21E1F"/>
    <w:rsid w:val="00B240D8"/>
    <w:rsid w:val="00B310E5"/>
    <w:rsid w:val="00B34B8F"/>
    <w:rsid w:val="00B37F3D"/>
    <w:rsid w:val="00B41AB2"/>
    <w:rsid w:val="00B42A85"/>
    <w:rsid w:val="00B4586E"/>
    <w:rsid w:val="00B47EC6"/>
    <w:rsid w:val="00B50738"/>
    <w:rsid w:val="00B514FA"/>
    <w:rsid w:val="00B52CFD"/>
    <w:rsid w:val="00B56ABC"/>
    <w:rsid w:val="00B60E44"/>
    <w:rsid w:val="00B61FF9"/>
    <w:rsid w:val="00B629EF"/>
    <w:rsid w:val="00B63751"/>
    <w:rsid w:val="00B66879"/>
    <w:rsid w:val="00B719B1"/>
    <w:rsid w:val="00B71A4A"/>
    <w:rsid w:val="00B73796"/>
    <w:rsid w:val="00B74A93"/>
    <w:rsid w:val="00B76F64"/>
    <w:rsid w:val="00B77FC9"/>
    <w:rsid w:val="00B80F67"/>
    <w:rsid w:val="00B87DA0"/>
    <w:rsid w:val="00B90015"/>
    <w:rsid w:val="00B90203"/>
    <w:rsid w:val="00B915DD"/>
    <w:rsid w:val="00B9173C"/>
    <w:rsid w:val="00B92165"/>
    <w:rsid w:val="00B9229E"/>
    <w:rsid w:val="00B92624"/>
    <w:rsid w:val="00B960E7"/>
    <w:rsid w:val="00B9619C"/>
    <w:rsid w:val="00B978B2"/>
    <w:rsid w:val="00BA1072"/>
    <w:rsid w:val="00BA1995"/>
    <w:rsid w:val="00BA1FFA"/>
    <w:rsid w:val="00BA4D3C"/>
    <w:rsid w:val="00BA71B2"/>
    <w:rsid w:val="00BA7CDA"/>
    <w:rsid w:val="00BB055E"/>
    <w:rsid w:val="00BB1D20"/>
    <w:rsid w:val="00BB3AF1"/>
    <w:rsid w:val="00BB45C2"/>
    <w:rsid w:val="00BB53E4"/>
    <w:rsid w:val="00BB6B31"/>
    <w:rsid w:val="00BC0D5D"/>
    <w:rsid w:val="00BC11DF"/>
    <w:rsid w:val="00BC19E9"/>
    <w:rsid w:val="00BC397C"/>
    <w:rsid w:val="00BC6480"/>
    <w:rsid w:val="00BC7346"/>
    <w:rsid w:val="00BD0633"/>
    <w:rsid w:val="00BD1B35"/>
    <w:rsid w:val="00BD582F"/>
    <w:rsid w:val="00BD6014"/>
    <w:rsid w:val="00BE0EA8"/>
    <w:rsid w:val="00BE2742"/>
    <w:rsid w:val="00BE3072"/>
    <w:rsid w:val="00BE46D4"/>
    <w:rsid w:val="00BE6A1B"/>
    <w:rsid w:val="00BE78A0"/>
    <w:rsid w:val="00BF6B7F"/>
    <w:rsid w:val="00C00B3A"/>
    <w:rsid w:val="00C01EEA"/>
    <w:rsid w:val="00C04FDD"/>
    <w:rsid w:val="00C06901"/>
    <w:rsid w:val="00C07197"/>
    <w:rsid w:val="00C118AC"/>
    <w:rsid w:val="00C14204"/>
    <w:rsid w:val="00C15064"/>
    <w:rsid w:val="00C17895"/>
    <w:rsid w:val="00C21B5A"/>
    <w:rsid w:val="00C25D19"/>
    <w:rsid w:val="00C27149"/>
    <w:rsid w:val="00C27AEB"/>
    <w:rsid w:val="00C324F8"/>
    <w:rsid w:val="00C34241"/>
    <w:rsid w:val="00C37C51"/>
    <w:rsid w:val="00C40E81"/>
    <w:rsid w:val="00C42E67"/>
    <w:rsid w:val="00C43C0C"/>
    <w:rsid w:val="00C44C0D"/>
    <w:rsid w:val="00C44C75"/>
    <w:rsid w:val="00C46B6E"/>
    <w:rsid w:val="00C51A27"/>
    <w:rsid w:val="00C51DFF"/>
    <w:rsid w:val="00C520BD"/>
    <w:rsid w:val="00C533AC"/>
    <w:rsid w:val="00C536C1"/>
    <w:rsid w:val="00C6024B"/>
    <w:rsid w:val="00C63EF2"/>
    <w:rsid w:val="00C64B48"/>
    <w:rsid w:val="00C73785"/>
    <w:rsid w:val="00C747D9"/>
    <w:rsid w:val="00C7729D"/>
    <w:rsid w:val="00C822D7"/>
    <w:rsid w:val="00C850FD"/>
    <w:rsid w:val="00C903B7"/>
    <w:rsid w:val="00C9158D"/>
    <w:rsid w:val="00C91AD9"/>
    <w:rsid w:val="00C934E2"/>
    <w:rsid w:val="00C94574"/>
    <w:rsid w:val="00C951CA"/>
    <w:rsid w:val="00C96506"/>
    <w:rsid w:val="00C9703A"/>
    <w:rsid w:val="00C97AFC"/>
    <w:rsid w:val="00CA48B0"/>
    <w:rsid w:val="00CA7829"/>
    <w:rsid w:val="00CB1555"/>
    <w:rsid w:val="00CB1963"/>
    <w:rsid w:val="00CB1E25"/>
    <w:rsid w:val="00CB595B"/>
    <w:rsid w:val="00CB6238"/>
    <w:rsid w:val="00CB6731"/>
    <w:rsid w:val="00CB7246"/>
    <w:rsid w:val="00CC0307"/>
    <w:rsid w:val="00CC5FC5"/>
    <w:rsid w:val="00CD2AB3"/>
    <w:rsid w:val="00CD5447"/>
    <w:rsid w:val="00CD7F04"/>
    <w:rsid w:val="00CE187B"/>
    <w:rsid w:val="00CE1A63"/>
    <w:rsid w:val="00CF0833"/>
    <w:rsid w:val="00CF1814"/>
    <w:rsid w:val="00CF2667"/>
    <w:rsid w:val="00CF2E69"/>
    <w:rsid w:val="00CF31A9"/>
    <w:rsid w:val="00CF33B4"/>
    <w:rsid w:val="00CF4DCE"/>
    <w:rsid w:val="00CF74EF"/>
    <w:rsid w:val="00CF76CE"/>
    <w:rsid w:val="00D01751"/>
    <w:rsid w:val="00D039C5"/>
    <w:rsid w:val="00D03C31"/>
    <w:rsid w:val="00D03F42"/>
    <w:rsid w:val="00D12262"/>
    <w:rsid w:val="00D127E7"/>
    <w:rsid w:val="00D14D82"/>
    <w:rsid w:val="00D15D80"/>
    <w:rsid w:val="00D167CB"/>
    <w:rsid w:val="00D2248B"/>
    <w:rsid w:val="00D23019"/>
    <w:rsid w:val="00D23C7C"/>
    <w:rsid w:val="00D25D94"/>
    <w:rsid w:val="00D267C4"/>
    <w:rsid w:val="00D27344"/>
    <w:rsid w:val="00D27CE6"/>
    <w:rsid w:val="00D31B8B"/>
    <w:rsid w:val="00D348CE"/>
    <w:rsid w:val="00D40F8E"/>
    <w:rsid w:val="00D422F5"/>
    <w:rsid w:val="00D4246A"/>
    <w:rsid w:val="00D44142"/>
    <w:rsid w:val="00D470C6"/>
    <w:rsid w:val="00D47829"/>
    <w:rsid w:val="00D478CB"/>
    <w:rsid w:val="00D52B93"/>
    <w:rsid w:val="00D53004"/>
    <w:rsid w:val="00D53453"/>
    <w:rsid w:val="00D566FF"/>
    <w:rsid w:val="00D56E84"/>
    <w:rsid w:val="00D65D52"/>
    <w:rsid w:val="00D70AB1"/>
    <w:rsid w:val="00D71350"/>
    <w:rsid w:val="00D72CE7"/>
    <w:rsid w:val="00D736CF"/>
    <w:rsid w:val="00D73A70"/>
    <w:rsid w:val="00D7768C"/>
    <w:rsid w:val="00D81983"/>
    <w:rsid w:val="00D8346F"/>
    <w:rsid w:val="00D836E6"/>
    <w:rsid w:val="00D8592E"/>
    <w:rsid w:val="00D872FC"/>
    <w:rsid w:val="00D87C8A"/>
    <w:rsid w:val="00D91349"/>
    <w:rsid w:val="00D9354B"/>
    <w:rsid w:val="00D93AE8"/>
    <w:rsid w:val="00D94ECE"/>
    <w:rsid w:val="00D9729F"/>
    <w:rsid w:val="00D97621"/>
    <w:rsid w:val="00D9774E"/>
    <w:rsid w:val="00DA1D58"/>
    <w:rsid w:val="00DA3524"/>
    <w:rsid w:val="00DA4B8B"/>
    <w:rsid w:val="00DA7F7F"/>
    <w:rsid w:val="00DB2D69"/>
    <w:rsid w:val="00DB35A9"/>
    <w:rsid w:val="00DB3C21"/>
    <w:rsid w:val="00DC33C9"/>
    <w:rsid w:val="00DC3413"/>
    <w:rsid w:val="00DD3B63"/>
    <w:rsid w:val="00DD60DB"/>
    <w:rsid w:val="00DD6ABF"/>
    <w:rsid w:val="00DD76DE"/>
    <w:rsid w:val="00DE05FB"/>
    <w:rsid w:val="00DE275A"/>
    <w:rsid w:val="00DE2F7C"/>
    <w:rsid w:val="00DE616D"/>
    <w:rsid w:val="00DE7037"/>
    <w:rsid w:val="00DE723D"/>
    <w:rsid w:val="00DE7D0B"/>
    <w:rsid w:val="00DE7DCF"/>
    <w:rsid w:val="00DF1530"/>
    <w:rsid w:val="00DF29C3"/>
    <w:rsid w:val="00DF3754"/>
    <w:rsid w:val="00DF447B"/>
    <w:rsid w:val="00DF50CD"/>
    <w:rsid w:val="00DF5FB3"/>
    <w:rsid w:val="00E000EB"/>
    <w:rsid w:val="00E02E28"/>
    <w:rsid w:val="00E05DC9"/>
    <w:rsid w:val="00E069ED"/>
    <w:rsid w:val="00E142BD"/>
    <w:rsid w:val="00E20017"/>
    <w:rsid w:val="00E23F4C"/>
    <w:rsid w:val="00E24C6C"/>
    <w:rsid w:val="00E25328"/>
    <w:rsid w:val="00E2562C"/>
    <w:rsid w:val="00E257F1"/>
    <w:rsid w:val="00E25905"/>
    <w:rsid w:val="00E32869"/>
    <w:rsid w:val="00E3712C"/>
    <w:rsid w:val="00E379DC"/>
    <w:rsid w:val="00E43CD7"/>
    <w:rsid w:val="00E45784"/>
    <w:rsid w:val="00E45E88"/>
    <w:rsid w:val="00E46345"/>
    <w:rsid w:val="00E47EEE"/>
    <w:rsid w:val="00E505AE"/>
    <w:rsid w:val="00E53F89"/>
    <w:rsid w:val="00E60EE5"/>
    <w:rsid w:val="00E65237"/>
    <w:rsid w:val="00E658FF"/>
    <w:rsid w:val="00E71B58"/>
    <w:rsid w:val="00E7429F"/>
    <w:rsid w:val="00E758C6"/>
    <w:rsid w:val="00E801C4"/>
    <w:rsid w:val="00E83608"/>
    <w:rsid w:val="00E855F4"/>
    <w:rsid w:val="00E8622A"/>
    <w:rsid w:val="00E86688"/>
    <w:rsid w:val="00E925E0"/>
    <w:rsid w:val="00E97CC8"/>
    <w:rsid w:val="00EA2B10"/>
    <w:rsid w:val="00EA2F66"/>
    <w:rsid w:val="00EA3DF0"/>
    <w:rsid w:val="00EA45C6"/>
    <w:rsid w:val="00EA5145"/>
    <w:rsid w:val="00EA5223"/>
    <w:rsid w:val="00EA6A9E"/>
    <w:rsid w:val="00EA7228"/>
    <w:rsid w:val="00EB5BF5"/>
    <w:rsid w:val="00EC6164"/>
    <w:rsid w:val="00ED07E9"/>
    <w:rsid w:val="00ED40EC"/>
    <w:rsid w:val="00ED799A"/>
    <w:rsid w:val="00EE13AA"/>
    <w:rsid w:val="00EE2B34"/>
    <w:rsid w:val="00EF05EA"/>
    <w:rsid w:val="00EF3746"/>
    <w:rsid w:val="00EF53BE"/>
    <w:rsid w:val="00EF5A21"/>
    <w:rsid w:val="00F02AC7"/>
    <w:rsid w:val="00F04B03"/>
    <w:rsid w:val="00F133AF"/>
    <w:rsid w:val="00F14DEF"/>
    <w:rsid w:val="00F21554"/>
    <w:rsid w:val="00F21570"/>
    <w:rsid w:val="00F227B9"/>
    <w:rsid w:val="00F24AAE"/>
    <w:rsid w:val="00F27457"/>
    <w:rsid w:val="00F3012F"/>
    <w:rsid w:val="00F3208D"/>
    <w:rsid w:val="00F32FC8"/>
    <w:rsid w:val="00F346F6"/>
    <w:rsid w:val="00F403F5"/>
    <w:rsid w:val="00F41D4E"/>
    <w:rsid w:val="00F4367D"/>
    <w:rsid w:val="00F4392A"/>
    <w:rsid w:val="00F51862"/>
    <w:rsid w:val="00F53C8C"/>
    <w:rsid w:val="00F5562F"/>
    <w:rsid w:val="00F55670"/>
    <w:rsid w:val="00F55DCE"/>
    <w:rsid w:val="00F55F8F"/>
    <w:rsid w:val="00F565AB"/>
    <w:rsid w:val="00F578FD"/>
    <w:rsid w:val="00F60532"/>
    <w:rsid w:val="00F62252"/>
    <w:rsid w:val="00F63198"/>
    <w:rsid w:val="00F63CDE"/>
    <w:rsid w:val="00F64B67"/>
    <w:rsid w:val="00F65CF9"/>
    <w:rsid w:val="00F66B74"/>
    <w:rsid w:val="00F66DB7"/>
    <w:rsid w:val="00F70809"/>
    <w:rsid w:val="00F711DA"/>
    <w:rsid w:val="00F744ED"/>
    <w:rsid w:val="00F778EE"/>
    <w:rsid w:val="00F80DFC"/>
    <w:rsid w:val="00F80F1D"/>
    <w:rsid w:val="00F8164C"/>
    <w:rsid w:val="00F821F1"/>
    <w:rsid w:val="00F84B2F"/>
    <w:rsid w:val="00F86820"/>
    <w:rsid w:val="00F91330"/>
    <w:rsid w:val="00F91F21"/>
    <w:rsid w:val="00F96366"/>
    <w:rsid w:val="00F97DA4"/>
    <w:rsid w:val="00FA228E"/>
    <w:rsid w:val="00FA4707"/>
    <w:rsid w:val="00FA5C95"/>
    <w:rsid w:val="00FA600E"/>
    <w:rsid w:val="00FB2B25"/>
    <w:rsid w:val="00FB7505"/>
    <w:rsid w:val="00FB7549"/>
    <w:rsid w:val="00FC0D21"/>
    <w:rsid w:val="00FC0D85"/>
    <w:rsid w:val="00FC3E9E"/>
    <w:rsid w:val="00FC450E"/>
    <w:rsid w:val="00FC6187"/>
    <w:rsid w:val="00FD0230"/>
    <w:rsid w:val="00FD1371"/>
    <w:rsid w:val="00FD320B"/>
    <w:rsid w:val="00FD74F9"/>
    <w:rsid w:val="00FD7702"/>
    <w:rsid w:val="00FE10B3"/>
    <w:rsid w:val="00FE4676"/>
    <w:rsid w:val="00FF3396"/>
    <w:rsid w:val="00FF559D"/>
    <w:rsid w:val="00FF594B"/>
    <w:rsid w:val="00FF6FFB"/>
    <w:rsid w:val="00FF7FAE"/>
    <w:rsid w:val="01223B82"/>
    <w:rsid w:val="016F1D40"/>
    <w:rsid w:val="03E33DD9"/>
    <w:rsid w:val="176C72F7"/>
    <w:rsid w:val="17D50F45"/>
    <w:rsid w:val="18973A8F"/>
    <w:rsid w:val="272B250C"/>
    <w:rsid w:val="31E242B8"/>
    <w:rsid w:val="346D7BCB"/>
    <w:rsid w:val="3658101D"/>
    <w:rsid w:val="3E98676B"/>
    <w:rsid w:val="4B931DE9"/>
    <w:rsid w:val="50BE55B0"/>
    <w:rsid w:val="59A61CD2"/>
    <w:rsid w:val="5B1332C5"/>
    <w:rsid w:val="5FB2527F"/>
    <w:rsid w:val="63011BB9"/>
    <w:rsid w:val="6B0C2D7F"/>
    <w:rsid w:val="77CC40D6"/>
    <w:rsid w:val="78A432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05AF3E26"/>
  <w15:docId w15:val="{B9CC15D4-0C64-41F6-95CE-7B7D3A348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lsdException w:name="annotation text" w:qFormat="1"/>
    <w:lsdException w:name="header" w:uiPriority="99" w:qFormat="1"/>
    <w:lsdException w:name="footer" w:uiPriority="99" w:qFormat="1"/>
    <w:lsdException w:name="caption" w:semiHidden="1" w:unhideWhenUsed="1" w:qFormat="1"/>
    <w:lsdException w:name="annotation reference" w:semiHidden="1" w:qFormat="1"/>
    <w:lsdException w:name="Title" w:qFormat="1"/>
    <w:lsdException w:name="Default Paragraph Font" w:semiHidden="1" w:uiPriority="1" w:unhideWhenUsed="1" w:qFormat="1"/>
    <w:lsdException w:name="Subtitle" w:qFormat="1"/>
    <w:lsdException w:name="Date" w:qFormat="1"/>
    <w:lsdException w:name="Hyperlink" w:uiPriority="99"/>
    <w:lsdException w:name="Strong" w:qFormat="1"/>
    <w:lsdException w:name="Emphasis" w:qFormat="1"/>
    <w:lsdException w:name="Document Map" w:uiPriority="99" w:unhideWhenUsed="1"/>
    <w:lsdException w:name="HTML Top of Form" w:semiHidden="1" w:uiPriority="99" w:unhideWhenUsed="1"/>
    <w:lsdException w:name="HTML Bottom of Form" w:semiHidden="1" w:uiPriority="99" w:unhideWhenUsed="1"/>
    <w:lsdException w:name="HTML Preformatted" w:semiHidden="1" w:unhideWhenUsed="1"/>
    <w:lsdException w:name="Normal Table" w:semiHidden="1" w:uiPriority="99" w:unhideWhenUsed="1"/>
    <w:lsdException w:name="annotation subject" w:semiHidden="1"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paragraph" w:styleId="1">
    <w:name w:val="heading 1"/>
    <w:basedOn w:val="a"/>
    <w:next w:val="a"/>
    <w:link w:val="10"/>
    <w:uiPriority w:val="9"/>
    <w:qFormat/>
    <w:pPr>
      <w:keepNext/>
      <w:keepLines/>
      <w:snapToGrid w:val="0"/>
      <w:spacing w:line="360" w:lineRule="auto"/>
      <w:ind w:firstLine="541"/>
      <w:outlineLvl w:val="0"/>
    </w:pPr>
    <w:rPr>
      <w:rFonts w:ascii="宋体" w:hAnsi="宋体"/>
      <w:b/>
      <w:color w:val="000000"/>
      <w:sz w:val="24"/>
    </w:rPr>
  </w:style>
  <w:style w:type="paragraph" w:styleId="2">
    <w:name w:val="heading 2"/>
    <w:basedOn w:val="a"/>
    <w:next w:val="a"/>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semiHidden/>
    <w:qFormat/>
    <w:rPr>
      <w:b/>
      <w:bCs/>
    </w:rPr>
  </w:style>
  <w:style w:type="paragraph" w:styleId="a4">
    <w:name w:val="annotation text"/>
    <w:basedOn w:val="a"/>
    <w:link w:val="11"/>
    <w:qFormat/>
    <w:pPr>
      <w:jc w:val="left"/>
    </w:pPr>
  </w:style>
  <w:style w:type="paragraph" w:styleId="a6">
    <w:name w:val="Document Map"/>
    <w:basedOn w:val="a"/>
    <w:link w:val="a7"/>
    <w:uiPriority w:val="99"/>
    <w:unhideWhenUsed/>
    <w:rPr>
      <w:rFonts w:ascii="宋体" w:hAnsi="Calibri"/>
      <w:kern w:val="0"/>
      <w:sz w:val="18"/>
      <w:szCs w:val="18"/>
    </w:rPr>
  </w:style>
  <w:style w:type="paragraph" w:styleId="a8">
    <w:name w:val="Body Text Indent"/>
    <w:basedOn w:val="a"/>
    <w:link w:val="a9"/>
    <w:pPr>
      <w:autoSpaceDE w:val="0"/>
      <w:autoSpaceDN w:val="0"/>
      <w:adjustRightInd w:val="0"/>
      <w:spacing w:line="360" w:lineRule="auto"/>
      <w:ind w:firstLineChars="199" w:firstLine="478"/>
    </w:pPr>
    <w:rPr>
      <w:rFonts w:ascii="宋体" w:hAnsi="宋体"/>
      <w:kern w:val="0"/>
      <w:sz w:val="24"/>
      <w:szCs w:val="21"/>
    </w:rPr>
  </w:style>
  <w:style w:type="paragraph" w:styleId="aa">
    <w:name w:val="Plain Text"/>
    <w:basedOn w:val="a"/>
    <w:link w:val="ab"/>
    <w:rPr>
      <w:rFonts w:ascii="宋体" w:hAnsi="Courier New"/>
      <w:szCs w:val="21"/>
    </w:rPr>
  </w:style>
  <w:style w:type="paragraph" w:styleId="ac">
    <w:name w:val="Date"/>
    <w:basedOn w:val="a"/>
    <w:next w:val="a"/>
    <w:qFormat/>
    <w:pPr>
      <w:ind w:leftChars="2500" w:left="100"/>
    </w:pPr>
    <w:rPr>
      <w:rFonts w:ascii="宋体" w:hAnsi="宋体"/>
      <w:sz w:val="24"/>
    </w:rPr>
  </w:style>
  <w:style w:type="paragraph" w:styleId="20">
    <w:name w:val="Body Text Indent 2"/>
    <w:basedOn w:val="a"/>
    <w:link w:val="21"/>
    <w:pPr>
      <w:spacing w:before="60" w:after="60"/>
      <w:ind w:left="479"/>
    </w:pPr>
    <w:rPr>
      <w:rFonts w:ascii="宋体"/>
      <w:sz w:val="24"/>
    </w:rPr>
  </w:style>
  <w:style w:type="paragraph" w:styleId="ad">
    <w:name w:val="Balloon Text"/>
    <w:basedOn w:val="a"/>
    <w:link w:val="ae"/>
    <w:uiPriority w:val="99"/>
    <w:semiHidden/>
    <w:qFormat/>
    <w:rPr>
      <w:sz w:val="18"/>
      <w:szCs w:val="18"/>
    </w:rPr>
  </w:style>
  <w:style w:type="paragraph" w:styleId="af">
    <w:name w:val="footer"/>
    <w:basedOn w:val="a"/>
    <w:link w:val="af0"/>
    <w:uiPriority w:val="99"/>
    <w:qFormat/>
    <w:pPr>
      <w:tabs>
        <w:tab w:val="center" w:pos="4153"/>
        <w:tab w:val="right" w:pos="8306"/>
      </w:tabs>
      <w:snapToGrid w:val="0"/>
      <w:jc w:val="left"/>
    </w:pPr>
    <w:rPr>
      <w:sz w:val="18"/>
      <w:szCs w:val="18"/>
    </w:rPr>
  </w:style>
  <w:style w:type="paragraph" w:styleId="af1">
    <w:name w:val="header"/>
    <w:basedOn w:val="a"/>
    <w:link w:val="af2"/>
    <w:uiPriority w:val="99"/>
    <w:qFormat/>
    <w:pPr>
      <w:pBdr>
        <w:bottom w:val="single" w:sz="6" w:space="1" w:color="auto"/>
      </w:pBdr>
      <w:tabs>
        <w:tab w:val="center" w:pos="4153"/>
        <w:tab w:val="right" w:pos="8306"/>
      </w:tabs>
      <w:snapToGrid w:val="0"/>
      <w:jc w:val="center"/>
    </w:pPr>
    <w:rPr>
      <w:sz w:val="18"/>
      <w:szCs w:val="18"/>
    </w:rPr>
  </w:style>
  <w:style w:type="paragraph" w:styleId="12">
    <w:name w:val="toc 1"/>
    <w:basedOn w:val="a"/>
    <w:next w:val="a"/>
    <w:uiPriority w:val="39"/>
    <w:unhideWhenUsed/>
    <w:pPr>
      <w:tabs>
        <w:tab w:val="right" w:leader="hyphen" w:pos="8296"/>
      </w:tabs>
      <w:spacing w:line="360" w:lineRule="auto"/>
    </w:pPr>
    <w:rPr>
      <w:rFonts w:ascii="宋体" w:hAnsi="宋体"/>
      <w:sz w:val="24"/>
      <w:szCs w:val="24"/>
    </w:rPr>
  </w:style>
  <w:style w:type="character" w:styleId="af3">
    <w:name w:val="page number"/>
    <w:basedOn w:val="a0"/>
  </w:style>
  <w:style w:type="character" w:styleId="af4">
    <w:name w:val="FollowedHyperlink"/>
    <w:rPr>
      <w:color w:val="800080"/>
      <w:u w:val="single"/>
    </w:rPr>
  </w:style>
  <w:style w:type="character" w:styleId="af5">
    <w:name w:val="Hyperlink"/>
    <w:uiPriority w:val="99"/>
    <w:rPr>
      <w:color w:val="0000FF"/>
      <w:u w:val="single"/>
    </w:rPr>
  </w:style>
  <w:style w:type="character" w:styleId="af6">
    <w:name w:val="annotation reference"/>
    <w:qFormat/>
    <w:rPr>
      <w:sz w:val="21"/>
      <w:szCs w:val="21"/>
    </w:rPr>
  </w:style>
  <w:style w:type="character" w:customStyle="1" w:styleId="af2">
    <w:name w:val="页眉 字符"/>
    <w:link w:val="af1"/>
    <w:uiPriority w:val="99"/>
    <w:rPr>
      <w:kern w:val="2"/>
      <w:sz w:val="18"/>
      <w:szCs w:val="18"/>
    </w:rPr>
  </w:style>
  <w:style w:type="character" w:customStyle="1" w:styleId="DeltaViewInsertion">
    <w:name w:val="DeltaView Insertion"/>
    <w:rPr>
      <w:color w:val="0000FF"/>
      <w:spacing w:val="0"/>
      <w:u w:val="double"/>
    </w:rPr>
  </w:style>
  <w:style w:type="character" w:customStyle="1" w:styleId="21">
    <w:name w:val="正文文本缩进 2 字符"/>
    <w:link w:val="20"/>
    <w:rPr>
      <w:rFonts w:ascii="宋体"/>
      <w:kern w:val="2"/>
      <w:sz w:val="24"/>
    </w:rPr>
  </w:style>
  <w:style w:type="character" w:customStyle="1" w:styleId="ab">
    <w:name w:val="纯文本 字符"/>
    <w:link w:val="aa"/>
    <w:rPr>
      <w:rFonts w:ascii="宋体" w:hAnsi="Courier New" w:cs="Courier New"/>
      <w:kern w:val="2"/>
      <w:sz w:val="21"/>
      <w:szCs w:val="21"/>
    </w:rPr>
  </w:style>
  <w:style w:type="character" w:customStyle="1" w:styleId="e-arialb101">
    <w:name w:val="e-arialb101"/>
    <w:rPr>
      <w:rFonts w:ascii="Arial" w:hAnsi="Arial" w:cs="Arial" w:hint="default"/>
      <w:color w:val="000000"/>
      <w:sz w:val="14"/>
      <w:szCs w:val="14"/>
    </w:rPr>
  </w:style>
  <w:style w:type="character" w:customStyle="1" w:styleId="10">
    <w:name w:val="标题 1 字符"/>
    <w:link w:val="1"/>
    <w:uiPriority w:val="9"/>
    <w:rPr>
      <w:rFonts w:ascii="宋体" w:hAnsi="宋体"/>
      <w:b/>
      <w:color w:val="000000"/>
      <w:kern w:val="2"/>
      <w:sz w:val="24"/>
    </w:rPr>
  </w:style>
  <w:style w:type="character" w:customStyle="1" w:styleId="a5">
    <w:name w:val="批注主题 字符"/>
    <w:link w:val="a3"/>
    <w:uiPriority w:val="99"/>
    <w:semiHidden/>
    <w:rPr>
      <w:b/>
      <w:bCs/>
      <w:kern w:val="2"/>
      <w:sz w:val="21"/>
    </w:rPr>
  </w:style>
  <w:style w:type="character" w:customStyle="1" w:styleId="a7">
    <w:name w:val="文档结构图 字符"/>
    <w:link w:val="a6"/>
    <w:uiPriority w:val="99"/>
    <w:rPr>
      <w:rFonts w:ascii="宋体" w:hAnsi="Calibri"/>
      <w:sz w:val="18"/>
      <w:szCs w:val="18"/>
    </w:rPr>
  </w:style>
  <w:style w:type="character" w:customStyle="1" w:styleId="ae">
    <w:name w:val="批注框文本 字符"/>
    <w:link w:val="ad"/>
    <w:uiPriority w:val="99"/>
    <w:semiHidden/>
    <w:qFormat/>
    <w:rPr>
      <w:kern w:val="2"/>
      <w:sz w:val="18"/>
      <w:szCs w:val="18"/>
    </w:rPr>
  </w:style>
  <w:style w:type="character" w:customStyle="1" w:styleId="11">
    <w:name w:val="批注文字 字符1"/>
    <w:link w:val="a4"/>
    <w:uiPriority w:val="99"/>
    <w:qFormat/>
    <w:rPr>
      <w:kern w:val="2"/>
      <w:sz w:val="21"/>
    </w:rPr>
  </w:style>
  <w:style w:type="character" w:customStyle="1" w:styleId="a9">
    <w:name w:val="正文文本缩进 字符"/>
    <w:link w:val="a8"/>
    <w:qFormat/>
    <w:rPr>
      <w:rFonts w:ascii="宋体" w:hAnsi="宋体" w:cs="Arial"/>
      <w:sz w:val="24"/>
      <w:szCs w:val="21"/>
    </w:rPr>
  </w:style>
  <w:style w:type="character" w:customStyle="1" w:styleId="apple-style-span">
    <w:name w:val="apple-style-span"/>
  </w:style>
  <w:style w:type="character" w:customStyle="1" w:styleId="af0">
    <w:name w:val="页脚 字符"/>
    <w:link w:val="af"/>
    <w:uiPriority w:val="99"/>
    <w:qFormat/>
    <w:rPr>
      <w:kern w:val="2"/>
      <w:sz w:val="18"/>
      <w:szCs w:val="18"/>
    </w:rPr>
  </w:style>
  <w:style w:type="paragraph" w:customStyle="1" w:styleId="13">
    <w:name w:val="修订1"/>
    <w:uiPriority w:val="99"/>
    <w:semiHidden/>
    <w:rPr>
      <w:rFonts w:ascii="Calibri" w:hAnsi="Calibri"/>
      <w:kern w:val="2"/>
      <w:sz w:val="21"/>
      <w:szCs w:val="22"/>
    </w:rPr>
  </w:style>
  <w:style w:type="paragraph" w:customStyle="1" w:styleId="NormalJustified">
    <w:name w:val="Normal (Justified)"/>
    <w:basedOn w:val="a"/>
    <w:semiHidden/>
    <w:pPr>
      <w:widowControl/>
      <w:snapToGrid w:val="0"/>
    </w:pPr>
    <w:rPr>
      <w:kern w:val="28"/>
      <w:sz w:val="24"/>
    </w:rPr>
  </w:style>
  <w:style w:type="paragraph" w:customStyle="1" w:styleId="CharCharCharCharCharCharCharCharCharCharCharCharChar1CharCharCharChar">
    <w:name w:val="Char Char Char Char Char Char Char Char Char Char Char Char Char1 Char Char Char Char"/>
    <w:basedOn w:val="a"/>
    <w:qFormat/>
    <w:rPr>
      <w:rFonts w:ascii="Tahoma" w:hAnsi="Tahoma"/>
      <w:sz w:val="24"/>
      <w:szCs w:val="24"/>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paragraph" w:customStyle="1" w:styleId="Char">
    <w:name w:val="Char"/>
    <w:basedOn w:val="a"/>
    <w:pPr>
      <w:widowControl/>
      <w:spacing w:after="160" w:line="240" w:lineRule="exact"/>
      <w:jc w:val="left"/>
    </w:pPr>
  </w:style>
  <w:style w:type="paragraph" w:customStyle="1" w:styleId="CharCharChar">
    <w:name w:val="Char Char Char"/>
    <w:basedOn w:val="a"/>
    <w:qFormat/>
    <w:rPr>
      <w:szCs w:val="24"/>
    </w:rPr>
  </w:style>
  <w:style w:type="paragraph" w:customStyle="1" w:styleId="CharCharCharCharCharCharChar">
    <w:name w:val="Char Char Char Char Char Char Char"/>
    <w:basedOn w:val="a"/>
    <w:qFormat/>
    <w:pPr>
      <w:tabs>
        <w:tab w:val="left" w:pos="360"/>
      </w:tabs>
      <w:adjustRightInd w:val="0"/>
      <w:textAlignment w:val="baseline"/>
    </w:pPr>
    <w:rPr>
      <w:sz w:val="24"/>
    </w:rPr>
  </w:style>
  <w:style w:type="paragraph" w:customStyle="1" w:styleId="CM16">
    <w:name w:val="CM16"/>
    <w:basedOn w:val="Default"/>
    <w:next w:val="Default"/>
    <w:qFormat/>
    <w:pPr>
      <w:spacing w:line="471" w:lineRule="atLeast"/>
    </w:pPr>
    <w:rPr>
      <w:rFonts w:ascii="黑体" w:eastAsia="黑体" w:hAnsi="Times New Roman" w:cs="Times New Roman"/>
      <w:color w:val="auto"/>
    </w:rPr>
  </w:style>
  <w:style w:type="paragraph" w:customStyle="1" w:styleId="CharCharChar1CharCharCharChar">
    <w:name w:val="Char Char Char1 Char Char Char Char"/>
    <w:basedOn w:val="a"/>
    <w:qFormat/>
    <w:pPr>
      <w:tabs>
        <w:tab w:val="left" w:pos="360"/>
      </w:tabs>
    </w:pPr>
    <w:rPr>
      <w:sz w:val="24"/>
      <w:szCs w:val="24"/>
    </w:rPr>
  </w:style>
  <w:style w:type="paragraph" w:customStyle="1" w:styleId="4CharCharCharChar">
    <w:name w:val="4 Char Char Char Char"/>
    <w:basedOn w:val="a"/>
    <w:qFormat/>
    <w:rPr>
      <w:rFonts w:ascii="Tahoma" w:hAnsi="Tahoma"/>
      <w:sz w:val="24"/>
    </w:rPr>
  </w:style>
  <w:style w:type="paragraph" w:customStyle="1" w:styleId="CharCharCharCharCharChar1CharCharChar">
    <w:name w:val="Char Char Char Char Char Char1 Char Char Char"/>
    <w:basedOn w:val="a"/>
    <w:qFormat/>
    <w:pPr>
      <w:autoSpaceDE w:val="0"/>
      <w:autoSpaceDN w:val="0"/>
      <w:adjustRightInd w:val="0"/>
      <w:jc w:val="left"/>
      <w:textAlignment w:val="baseline"/>
    </w:pPr>
  </w:style>
  <w:style w:type="character" w:customStyle="1" w:styleId="af7">
    <w:name w:val="批注文字 字符"/>
    <w:qFormat/>
    <w:rPr>
      <w:rFonts w:ascii="Times New Roman" w:eastAsia="宋体" w:hAnsi="Times New Roman" w:cs="Times New Roman"/>
      <w:szCs w:val="24"/>
    </w:rPr>
  </w:style>
  <w:style w:type="paragraph" w:styleId="af8">
    <w:name w:val="Revision"/>
    <w:hidden/>
    <w:uiPriority w:val="99"/>
    <w:semiHidden/>
    <w:rsid w:val="007B0DCD"/>
    <w:rPr>
      <w:kern w:val="2"/>
      <w:sz w:val="21"/>
    </w:rPr>
  </w:style>
  <w:style w:type="character" w:customStyle="1" w:styleId="read">
    <w:name w:val="read"/>
    <w:basedOn w:val="a0"/>
    <w:qFormat/>
    <w:rsid w:val="00C27149"/>
  </w:style>
  <w:style w:type="paragraph" w:styleId="af9">
    <w:name w:val="List Paragraph"/>
    <w:basedOn w:val="a"/>
    <w:uiPriority w:val="34"/>
    <w:qFormat/>
    <w:rsid w:val="00D566FF"/>
    <w:pPr>
      <w:ind w:firstLineChars="200" w:firstLine="420"/>
    </w:pPr>
  </w:style>
  <w:style w:type="table" w:customStyle="1" w:styleId="5">
    <w:name w:val="网格型5"/>
    <w:basedOn w:val="a1"/>
    <w:uiPriority w:val="39"/>
    <w:qFormat/>
    <w:rsid w:val="007E009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网格型13"/>
    <w:basedOn w:val="a1"/>
    <w:uiPriority w:val="59"/>
    <w:qFormat/>
    <w:rsid w:val="007E009A"/>
    <w:pPr>
      <w:widowControl w:val="0"/>
      <w:jc w:val="both"/>
    </w:pPr>
    <w:rPr>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56850">
      <w:bodyDiv w:val="1"/>
      <w:marLeft w:val="0"/>
      <w:marRight w:val="0"/>
      <w:marTop w:val="0"/>
      <w:marBottom w:val="0"/>
      <w:divBdr>
        <w:top w:val="none" w:sz="0" w:space="0" w:color="auto"/>
        <w:left w:val="none" w:sz="0" w:space="0" w:color="auto"/>
        <w:bottom w:val="none" w:sz="0" w:space="0" w:color="auto"/>
        <w:right w:val="none" w:sz="0" w:space="0" w:color="auto"/>
      </w:divBdr>
      <w:divsChild>
        <w:div w:id="134848007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468800">
              <w:marLeft w:val="0"/>
              <w:marRight w:val="0"/>
              <w:marTop w:val="0"/>
              <w:marBottom w:val="0"/>
              <w:divBdr>
                <w:top w:val="none" w:sz="0" w:space="0" w:color="auto"/>
                <w:left w:val="none" w:sz="0" w:space="0" w:color="auto"/>
                <w:bottom w:val="none" w:sz="0" w:space="0" w:color="auto"/>
                <w:right w:val="none" w:sz="0" w:space="0" w:color="auto"/>
              </w:divBdr>
              <w:divsChild>
                <w:div w:id="1961374630">
                  <w:blockQuote w:val="1"/>
                  <w:marLeft w:val="75"/>
                  <w:marRight w:val="0"/>
                  <w:marTop w:val="100"/>
                  <w:marBottom w:val="100"/>
                  <w:divBdr>
                    <w:top w:val="none" w:sz="0" w:space="0" w:color="auto"/>
                    <w:left w:val="single" w:sz="12" w:space="4" w:color="B6B6B6"/>
                    <w:bottom w:val="none" w:sz="0" w:space="0" w:color="auto"/>
                    <w:right w:val="none" w:sz="0" w:space="0" w:color="auto"/>
                  </w:divBdr>
                </w:div>
              </w:divsChild>
            </w:div>
          </w:divsChild>
        </w:div>
      </w:divsChild>
    </w:div>
    <w:div w:id="15125287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19" Type="http://schemas.microsoft.com/office/2016/09/relationships/commentsIds" Target="commentsIds.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38C41C-966B-49FE-867F-97D0918E1233}">
  <ds:schemaRefs>
    <ds:schemaRef ds:uri="http://schemas.openxmlformats.org/officeDocument/2006/bibliography"/>
  </ds:schemaRefs>
</ds:datastoreItem>
</file>

<file path=customXml/itemProps3.xml><?xml version="1.0" encoding="utf-8"?>
<ds:datastoreItem xmlns:ds="http://schemas.openxmlformats.org/officeDocument/2006/customXml" ds:itemID="{BF91E42A-2D4E-4429-8F1A-D6C079863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47</Pages>
  <Words>5954</Words>
  <Characters>33940</Characters>
  <DocSecurity>0</DocSecurity>
  <Lines>282</Lines>
  <Paragraphs>79</Paragraphs>
  <ScaleCrop>false</ScaleCrop>
  <Company/>
  <LinksUpToDate>false</LinksUpToDate>
  <CharactersWithSpaces>39815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2025-05-15T06:53:00Z</cp:lastPrinted>
  <dcterms:created xsi:type="dcterms:W3CDTF">2022-06-11T05:12:00Z</dcterms:created>
  <dcterms:modified xsi:type="dcterms:W3CDTF">2025-05-23T05:56:00Z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2052-10.8.0.5800</vt:lpwstr>
  </property>
</Properties>
</file>