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F883" w14:textId="77777777" w:rsidR="0094597B" w:rsidRDefault="0094597B">
      <w:pPr>
        <w:adjustRightInd w:val="0"/>
        <w:snapToGrid w:val="0"/>
        <w:jc w:val="center"/>
        <w:rPr>
          <w:rFonts w:ascii="彩虹粗仿宋" w:eastAsia="彩虹粗仿宋" w:hAnsi="宋体" w:cs="Arial" w:hint="eastAsia"/>
          <w:sz w:val="24"/>
        </w:rPr>
      </w:pPr>
    </w:p>
    <w:p w14:paraId="495ABFC9" w14:textId="77777777" w:rsidR="0094597B" w:rsidRDefault="0094597B">
      <w:pPr>
        <w:adjustRightInd w:val="0"/>
        <w:snapToGrid w:val="0"/>
        <w:jc w:val="center"/>
        <w:rPr>
          <w:rFonts w:ascii="彩虹粗仿宋" w:eastAsia="彩虹粗仿宋" w:hAnsi="宋体" w:cs="Arial" w:hint="eastAsia"/>
          <w:sz w:val="24"/>
        </w:rPr>
      </w:pPr>
    </w:p>
    <w:p w14:paraId="397C6826" w14:textId="77777777" w:rsidR="0094597B" w:rsidRDefault="0094597B">
      <w:pPr>
        <w:adjustRightInd w:val="0"/>
        <w:snapToGrid w:val="0"/>
        <w:jc w:val="center"/>
        <w:rPr>
          <w:rFonts w:ascii="彩虹粗仿宋" w:eastAsia="彩虹粗仿宋" w:hAnsi="宋体" w:cs="Arial" w:hint="eastAsia"/>
          <w:sz w:val="24"/>
        </w:rPr>
      </w:pPr>
    </w:p>
    <w:p w14:paraId="74B44362" w14:textId="77777777" w:rsidR="0094597B" w:rsidRDefault="0094597B">
      <w:pPr>
        <w:adjustRightInd w:val="0"/>
        <w:snapToGrid w:val="0"/>
        <w:jc w:val="center"/>
        <w:rPr>
          <w:rFonts w:ascii="彩虹粗仿宋" w:eastAsia="彩虹粗仿宋" w:hAnsi="宋体" w:cs="Arial" w:hint="eastAsia"/>
          <w:sz w:val="24"/>
        </w:rPr>
      </w:pPr>
    </w:p>
    <w:p w14:paraId="4289EEAD" w14:textId="77777777" w:rsidR="0094597B" w:rsidRDefault="0094597B">
      <w:pPr>
        <w:adjustRightInd w:val="0"/>
        <w:snapToGrid w:val="0"/>
        <w:jc w:val="center"/>
        <w:rPr>
          <w:rFonts w:ascii="彩虹粗仿宋" w:eastAsia="彩虹粗仿宋" w:hAnsi="宋体" w:cs="Arial" w:hint="eastAsia"/>
          <w:sz w:val="24"/>
        </w:rPr>
      </w:pPr>
    </w:p>
    <w:p w14:paraId="4096483A" w14:textId="77777777" w:rsidR="0094597B" w:rsidRDefault="0094597B">
      <w:pPr>
        <w:adjustRightInd w:val="0"/>
        <w:snapToGrid w:val="0"/>
        <w:jc w:val="center"/>
        <w:rPr>
          <w:rFonts w:ascii="彩虹粗仿宋" w:eastAsia="彩虹粗仿宋" w:hAnsi="宋体" w:cs="Arial" w:hint="eastAsia"/>
          <w:sz w:val="24"/>
        </w:rPr>
      </w:pPr>
    </w:p>
    <w:p w14:paraId="605DA9B1" w14:textId="77777777" w:rsidR="0094597B" w:rsidRDefault="0094597B">
      <w:pPr>
        <w:adjustRightInd w:val="0"/>
        <w:snapToGrid w:val="0"/>
        <w:jc w:val="center"/>
        <w:rPr>
          <w:rFonts w:ascii="彩虹粗仿宋" w:eastAsia="彩虹粗仿宋" w:hAnsi="宋体" w:cs="Arial" w:hint="eastAsia"/>
          <w:sz w:val="24"/>
        </w:rPr>
      </w:pPr>
    </w:p>
    <w:p w14:paraId="0443D63A" w14:textId="77777777" w:rsidR="0094597B" w:rsidRDefault="0094597B">
      <w:pPr>
        <w:adjustRightInd w:val="0"/>
        <w:snapToGrid w:val="0"/>
        <w:jc w:val="center"/>
        <w:rPr>
          <w:rFonts w:ascii="彩虹粗仿宋" w:eastAsia="彩虹粗仿宋" w:hAnsi="宋体" w:cs="Arial" w:hint="eastAsia"/>
          <w:sz w:val="24"/>
        </w:rPr>
      </w:pPr>
    </w:p>
    <w:p w14:paraId="397E2A44" w14:textId="77777777" w:rsidR="0094597B" w:rsidRDefault="0094597B">
      <w:pPr>
        <w:adjustRightInd w:val="0"/>
        <w:snapToGrid w:val="0"/>
        <w:jc w:val="center"/>
        <w:rPr>
          <w:rFonts w:ascii="彩虹粗仿宋" w:eastAsia="彩虹粗仿宋" w:hAnsi="宋体" w:cs="Arial" w:hint="eastAsia"/>
          <w:sz w:val="24"/>
        </w:rPr>
      </w:pPr>
    </w:p>
    <w:p w14:paraId="38283936" w14:textId="77777777" w:rsidR="0094597B" w:rsidRDefault="0094597B">
      <w:pPr>
        <w:adjustRightInd w:val="0"/>
        <w:snapToGrid w:val="0"/>
        <w:jc w:val="center"/>
        <w:rPr>
          <w:rFonts w:ascii="彩虹粗仿宋" w:eastAsia="彩虹粗仿宋" w:hAnsi="宋体" w:cs="Arial" w:hint="eastAsia"/>
          <w:sz w:val="24"/>
        </w:rPr>
      </w:pPr>
    </w:p>
    <w:p w14:paraId="7A27A388" w14:textId="64C6EDCB" w:rsidR="0094597B" w:rsidRPr="00F94A4C" w:rsidRDefault="00331FE3">
      <w:pPr>
        <w:adjustRightInd w:val="0"/>
        <w:snapToGrid w:val="0"/>
        <w:jc w:val="center"/>
        <w:rPr>
          <w:rFonts w:ascii="彩虹粗仿宋" w:eastAsia="彩虹粗仿宋" w:hAnsi="宋体" w:cs="Arial" w:hint="eastAsia"/>
          <w:b/>
          <w:sz w:val="44"/>
        </w:rPr>
      </w:pPr>
      <w:r w:rsidRPr="00F94A4C">
        <w:rPr>
          <w:rFonts w:ascii="彩虹粗仿宋" w:eastAsia="彩虹粗仿宋" w:hAnsi="宋体" w:cs="Arial" w:hint="eastAsia"/>
          <w:b/>
          <w:sz w:val="44"/>
        </w:rPr>
        <w:t>富国</w:t>
      </w:r>
      <w:r w:rsidR="00904BF5" w:rsidRPr="00F94A4C">
        <w:rPr>
          <w:rFonts w:ascii="彩虹粗仿宋" w:eastAsia="彩虹粗仿宋" w:hAnsi="宋体" w:cs="Arial" w:hint="eastAsia"/>
          <w:b/>
          <w:sz w:val="44"/>
        </w:rPr>
        <w:t>均衡配置混合</w:t>
      </w:r>
      <w:r w:rsidRPr="00F94A4C">
        <w:rPr>
          <w:rFonts w:ascii="彩虹粗仿宋" w:eastAsia="彩虹粗仿宋" w:hAnsi="宋体" w:cs="Arial" w:hint="eastAsia"/>
          <w:b/>
          <w:sz w:val="44"/>
        </w:rPr>
        <w:t>型证券投资基金</w:t>
      </w:r>
    </w:p>
    <w:p w14:paraId="5DB98D38" w14:textId="5281B65C" w:rsidR="0094597B" w:rsidRPr="00F94A4C" w:rsidRDefault="00331FE3">
      <w:pPr>
        <w:adjustRightInd w:val="0"/>
        <w:snapToGrid w:val="0"/>
        <w:jc w:val="center"/>
        <w:rPr>
          <w:rFonts w:ascii="彩虹粗仿宋" w:eastAsia="彩虹粗仿宋" w:hAnsi="宋体" w:cs="Arial" w:hint="eastAsia"/>
          <w:b/>
          <w:sz w:val="44"/>
        </w:rPr>
      </w:pPr>
      <w:r w:rsidRPr="00F94A4C">
        <w:rPr>
          <w:rFonts w:ascii="彩虹粗仿宋" w:eastAsia="彩虹粗仿宋" w:hAnsi="宋体" w:cs="Arial" w:hint="eastAsia"/>
          <w:b/>
          <w:sz w:val="44"/>
        </w:rPr>
        <w:t>托管协议</w:t>
      </w:r>
    </w:p>
    <w:p w14:paraId="326B7E14" w14:textId="77777777" w:rsidR="0094597B" w:rsidRPr="00F94A4C" w:rsidRDefault="0094597B">
      <w:pPr>
        <w:adjustRightInd w:val="0"/>
        <w:snapToGrid w:val="0"/>
        <w:jc w:val="center"/>
        <w:rPr>
          <w:rFonts w:ascii="彩虹粗仿宋" w:eastAsia="彩虹粗仿宋" w:hAnsi="宋体" w:cs="Arial" w:hint="eastAsia"/>
          <w:sz w:val="24"/>
        </w:rPr>
      </w:pPr>
    </w:p>
    <w:p w14:paraId="60D08BD9" w14:textId="77777777" w:rsidR="0094597B" w:rsidRPr="00F94A4C" w:rsidRDefault="0094597B">
      <w:pPr>
        <w:adjustRightInd w:val="0"/>
        <w:snapToGrid w:val="0"/>
        <w:jc w:val="center"/>
        <w:rPr>
          <w:rFonts w:ascii="彩虹粗仿宋" w:eastAsia="彩虹粗仿宋" w:hAnsi="宋体" w:cs="Arial" w:hint="eastAsia"/>
          <w:sz w:val="24"/>
        </w:rPr>
      </w:pPr>
    </w:p>
    <w:p w14:paraId="3B91E1B8" w14:textId="77777777" w:rsidR="0094597B" w:rsidRPr="00F94A4C" w:rsidRDefault="0094597B">
      <w:pPr>
        <w:adjustRightInd w:val="0"/>
        <w:snapToGrid w:val="0"/>
        <w:jc w:val="center"/>
        <w:rPr>
          <w:rFonts w:ascii="彩虹粗仿宋" w:eastAsia="彩虹粗仿宋" w:hAnsi="宋体" w:cs="Arial" w:hint="eastAsia"/>
          <w:sz w:val="24"/>
        </w:rPr>
      </w:pPr>
    </w:p>
    <w:p w14:paraId="668D1A2C" w14:textId="77777777" w:rsidR="0094597B" w:rsidRPr="00F94A4C" w:rsidRDefault="0094597B">
      <w:pPr>
        <w:adjustRightInd w:val="0"/>
        <w:snapToGrid w:val="0"/>
        <w:jc w:val="center"/>
        <w:rPr>
          <w:rFonts w:ascii="彩虹粗仿宋" w:eastAsia="彩虹粗仿宋" w:hAnsi="宋体" w:cs="Arial" w:hint="eastAsia"/>
          <w:sz w:val="24"/>
        </w:rPr>
      </w:pPr>
    </w:p>
    <w:p w14:paraId="4E31EB04" w14:textId="77777777" w:rsidR="0094597B" w:rsidRPr="00F94A4C" w:rsidRDefault="0094597B">
      <w:pPr>
        <w:adjustRightInd w:val="0"/>
        <w:snapToGrid w:val="0"/>
        <w:rPr>
          <w:rFonts w:ascii="彩虹粗仿宋" w:eastAsia="彩虹粗仿宋" w:hAnsi="宋体" w:cs="Arial" w:hint="eastAsia"/>
          <w:sz w:val="24"/>
        </w:rPr>
      </w:pPr>
    </w:p>
    <w:p w14:paraId="6C11DAE8" w14:textId="77777777" w:rsidR="0094597B" w:rsidRPr="00F94A4C" w:rsidRDefault="0094597B">
      <w:pPr>
        <w:adjustRightInd w:val="0"/>
        <w:snapToGrid w:val="0"/>
        <w:jc w:val="center"/>
        <w:rPr>
          <w:rFonts w:ascii="彩虹粗仿宋" w:eastAsia="彩虹粗仿宋" w:hAnsi="宋体" w:cs="Arial" w:hint="eastAsia"/>
          <w:sz w:val="24"/>
        </w:rPr>
      </w:pPr>
    </w:p>
    <w:p w14:paraId="0407EA0D" w14:textId="77777777" w:rsidR="0094597B" w:rsidRPr="00F94A4C" w:rsidRDefault="0094597B">
      <w:pPr>
        <w:adjustRightInd w:val="0"/>
        <w:snapToGrid w:val="0"/>
        <w:rPr>
          <w:rFonts w:ascii="彩虹粗仿宋" w:eastAsia="彩虹粗仿宋" w:hAnsi="宋体" w:cs="Arial" w:hint="eastAsia"/>
          <w:sz w:val="24"/>
        </w:rPr>
      </w:pPr>
    </w:p>
    <w:p w14:paraId="3EAA9A43" w14:textId="77777777" w:rsidR="0094597B" w:rsidRPr="00F94A4C" w:rsidRDefault="0094597B">
      <w:pPr>
        <w:adjustRightInd w:val="0"/>
        <w:snapToGrid w:val="0"/>
        <w:jc w:val="center"/>
        <w:rPr>
          <w:rFonts w:ascii="彩虹粗仿宋" w:eastAsia="彩虹粗仿宋" w:hAnsi="宋体" w:cs="Arial" w:hint="eastAsia"/>
          <w:sz w:val="24"/>
        </w:rPr>
      </w:pPr>
    </w:p>
    <w:p w14:paraId="31ECD641" w14:textId="77777777" w:rsidR="0094597B" w:rsidRPr="00F94A4C" w:rsidRDefault="0094597B">
      <w:pPr>
        <w:adjustRightInd w:val="0"/>
        <w:snapToGrid w:val="0"/>
        <w:jc w:val="center"/>
        <w:rPr>
          <w:rFonts w:ascii="彩虹粗仿宋" w:eastAsia="彩虹粗仿宋" w:hAnsi="宋体" w:cs="Arial" w:hint="eastAsia"/>
          <w:sz w:val="24"/>
        </w:rPr>
      </w:pPr>
    </w:p>
    <w:p w14:paraId="65E45440" w14:textId="77777777" w:rsidR="0094597B" w:rsidRPr="00F94A4C" w:rsidRDefault="00331FE3">
      <w:pPr>
        <w:adjustRightInd w:val="0"/>
        <w:snapToGrid w:val="0"/>
        <w:jc w:val="center"/>
        <w:rPr>
          <w:rFonts w:ascii="彩虹粗仿宋" w:eastAsia="彩虹粗仿宋" w:hAnsi="宋体" w:cs="Arial" w:hint="eastAsia"/>
          <w:b/>
          <w:bCs/>
          <w:sz w:val="28"/>
        </w:rPr>
      </w:pPr>
      <w:r w:rsidRPr="00F94A4C">
        <w:rPr>
          <w:rFonts w:ascii="彩虹粗仿宋" w:eastAsia="彩虹粗仿宋" w:hAnsi="宋体" w:cs="Arial" w:hint="eastAsia"/>
          <w:b/>
          <w:bCs/>
          <w:sz w:val="28"/>
        </w:rPr>
        <w:t>基金管理人：富国基金管理有限公司</w:t>
      </w:r>
    </w:p>
    <w:p w14:paraId="038116E3" w14:textId="77777777" w:rsidR="0094597B" w:rsidRPr="00F94A4C" w:rsidRDefault="00331FE3">
      <w:pPr>
        <w:adjustRightInd w:val="0"/>
        <w:snapToGrid w:val="0"/>
        <w:jc w:val="center"/>
        <w:rPr>
          <w:rFonts w:ascii="彩虹粗仿宋" w:eastAsia="彩虹粗仿宋" w:hAnsi="宋体" w:cs="Arial" w:hint="eastAsia"/>
          <w:b/>
          <w:bCs/>
          <w:sz w:val="28"/>
        </w:rPr>
      </w:pPr>
      <w:r w:rsidRPr="00F94A4C">
        <w:rPr>
          <w:rFonts w:ascii="彩虹粗仿宋" w:eastAsia="彩虹粗仿宋" w:hAnsi="宋体" w:cs="Arial" w:hint="eastAsia"/>
          <w:b/>
          <w:bCs/>
          <w:sz w:val="28"/>
        </w:rPr>
        <w:t>基金托管人：中国建设银行股份有限公司</w:t>
      </w:r>
    </w:p>
    <w:p w14:paraId="0A57AAB4" w14:textId="77777777" w:rsidR="0094597B" w:rsidRPr="00F94A4C" w:rsidRDefault="0094597B">
      <w:pPr>
        <w:adjustRightInd w:val="0"/>
        <w:snapToGrid w:val="0"/>
        <w:jc w:val="center"/>
        <w:rPr>
          <w:rFonts w:ascii="彩虹粗仿宋" w:eastAsia="彩虹粗仿宋" w:hAnsi="宋体" w:cs="Arial" w:hint="eastAsia"/>
          <w:sz w:val="24"/>
        </w:rPr>
      </w:pPr>
    </w:p>
    <w:p w14:paraId="603C839F" w14:textId="77777777" w:rsidR="0094597B" w:rsidRPr="00F94A4C" w:rsidRDefault="0094597B">
      <w:pPr>
        <w:adjustRightInd w:val="0"/>
        <w:snapToGrid w:val="0"/>
        <w:rPr>
          <w:rFonts w:ascii="彩虹粗仿宋" w:eastAsia="彩虹粗仿宋" w:hAnsi="宋体" w:cs="Arial" w:hint="eastAsia"/>
          <w:sz w:val="24"/>
        </w:rPr>
      </w:pPr>
    </w:p>
    <w:p w14:paraId="0C924880" w14:textId="77777777" w:rsidR="0094597B" w:rsidRPr="00F94A4C" w:rsidRDefault="0094597B">
      <w:pPr>
        <w:adjustRightInd w:val="0"/>
        <w:snapToGrid w:val="0"/>
        <w:jc w:val="center"/>
        <w:rPr>
          <w:rFonts w:ascii="彩虹粗仿宋" w:eastAsia="彩虹粗仿宋" w:hAnsi="宋体" w:cs="Arial" w:hint="eastAsia"/>
          <w:sz w:val="24"/>
        </w:rPr>
      </w:pPr>
    </w:p>
    <w:p w14:paraId="62F412E4" w14:textId="77777777" w:rsidR="0094597B" w:rsidRPr="00F94A4C" w:rsidRDefault="0094597B">
      <w:pPr>
        <w:adjustRightInd w:val="0"/>
        <w:snapToGrid w:val="0"/>
        <w:jc w:val="center"/>
        <w:rPr>
          <w:rFonts w:ascii="彩虹粗仿宋" w:eastAsia="彩虹粗仿宋" w:hAnsi="宋体" w:cs="Arial" w:hint="eastAsia"/>
          <w:sz w:val="24"/>
        </w:rPr>
      </w:pPr>
    </w:p>
    <w:p w14:paraId="48859E1A" w14:textId="77777777" w:rsidR="0094597B" w:rsidRPr="00F94A4C" w:rsidRDefault="0094597B">
      <w:pPr>
        <w:adjustRightInd w:val="0"/>
        <w:snapToGrid w:val="0"/>
        <w:jc w:val="center"/>
        <w:rPr>
          <w:rFonts w:ascii="彩虹粗仿宋" w:eastAsia="彩虹粗仿宋" w:hAnsi="宋体" w:cs="Arial" w:hint="eastAsia"/>
          <w:sz w:val="24"/>
        </w:rPr>
      </w:pPr>
    </w:p>
    <w:p w14:paraId="490F2D27" w14:textId="77777777" w:rsidR="0094597B" w:rsidRPr="00F94A4C" w:rsidRDefault="0094597B">
      <w:pPr>
        <w:adjustRightInd w:val="0"/>
        <w:snapToGrid w:val="0"/>
        <w:rPr>
          <w:rFonts w:ascii="彩虹粗仿宋" w:eastAsia="彩虹粗仿宋" w:hAnsi="宋体" w:cs="Arial" w:hint="eastAsia"/>
          <w:sz w:val="24"/>
        </w:rPr>
      </w:pPr>
    </w:p>
    <w:p w14:paraId="6644059C" w14:textId="397B6D0C" w:rsidR="0094597B" w:rsidRPr="00F94A4C" w:rsidRDefault="00331FE3">
      <w:pPr>
        <w:adjustRightInd w:val="0"/>
        <w:snapToGrid w:val="0"/>
        <w:rPr>
          <w:rFonts w:ascii="彩虹粗仿宋" w:eastAsia="彩虹粗仿宋" w:hAnsi="宋体" w:cs="Arial" w:hint="eastAsia"/>
          <w:sz w:val="24"/>
        </w:rPr>
      </w:pPr>
      <w:r w:rsidRPr="00F94A4C">
        <w:rPr>
          <w:rFonts w:ascii="彩虹粗仿宋" w:eastAsia="彩虹粗仿宋" w:hAnsi="宋体" w:cs="Arial" w:hint="eastAsia"/>
          <w:sz w:val="24"/>
        </w:rPr>
        <w:t xml:space="preserve">                            二零二</w:t>
      </w:r>
      <w:r w:rsidR="00904BF5" w:rsidRPr="00F94A4C">
        <w:rPr>
          <w:rFonts w:ascii="彩虹粗仿宋" w:eastAsia="彩虹粗仿宋" w:hAnsi="宋体" w:cs="Arial" w:hint="eastAsia"/>
          <w:sz w:val="24"/>
        </w:rPr>
        <w:t>五</w:t>
      </w:r>
      <w:r w:rsidRPr="00F94A4C">
        <w:rPr>
          <w:rFonts w:ascii="彩虹粗仿宋" w:eastAsia="彩虹粗仿宋" w:hAnsi="宋体" w:cs="Arial" w:hint="eastAsia"/>
          <w:sz w:val="24"/>
        </w:rPr>
        <w:t>年</w:t>
      </w:r>
      <w:r w:rsidR="00DF022C" w:rsidRPr="00F94A4C">
        <w:rPr>
          <w:rFonts w:ascii="彩虹粗仿宋" w:eastAsia="彩虹粗仿宋" w:hAnsi="宋体" w:cs="Arial" w:hint="eastAsia"/>
          <w:sz w:val="24"/>
        </w:rPr>
        <w:t>五</w:t>
      </w:r>
      <w:r w:rsidRPr="00F94A4C">
        <w:rPr>
          <w:rFonts w:ascii="彩虹粗仿宋" w:eastAsia="彩虹粗仿宋" w:hAnsi="宋体" w:cs="Arial" w:hint="eastAsia"/>
          <w:sz w:val="24"/>
        </w:rPr>
        <w:t>月</w:t>
      </w:r>
    </w:p>
    <w:p w14:paraId="5A9826B5" w14:textId="77777777" w:rsidR="0094597B" w:rsidRPr="00F94A4C" w:rsidRDefault="0094597B">
      <w:pPr>
        <w:adjustRightInd w:val="0"/>
        <w:snapToGrid w:val="0"/>
        <w:rPr>
          <w:rFonts w:ascii="彩虹粗仿宋" w:eastAsia="彩虹粗仿宋" w:hAnsi="宋体" w:cs="Arial" w:hint="eastAsia"/>
          <w:bCs/>
          <w:sz w:val="24"/>
        </w:rPr>
      </w:pPr>
    </w:p>
    <w:p w14:paraId="1A11E352" w14:textId="77777777" w:rsidR="0094597B" w:rsidRPr="00F94A4C" w:rsidRDefault="0094597B">
      <w:pPr>
        <w:widowControl/>
        <w:jc w:val="left"/>
        <w:rPr>
          <w:rFonts w:ascii="彩虹粗仿宋" w:eastAsia="彩虹粗仿宋"/>
          <w:b/>
          <w:bCs/>
          <w:sz w:val="30"/>
        </w:rPr>
        <w:sectPr w:rsidR="0094597B" w:rsidRPr="00F94A4C">
          <w:headerReference w:type="default" r:id="rId8"/>
          <w:pgSz w:w="11906" w:h="16838"/>
          <w:pgMar w:top="1418" w:right="1701" w:bottom="1418" w:left="1701" w:header="851" w:footer="992" w:gutter="0"/>
          <w:cols w:space="720"/>
          <w:docGrid w:type="lines" w:linePitch="312"/>
        </w:sectPr>
      </w:pPr>
    </w:p>
    <w:p w14:paraId="325286C4" w14:textId="77777777" w:rsidR="0094597B" w:rsidRPr="00F94A4C" w:rsidRDefault="00331FE3">
      <w:pPr>
        <w:jc w:val="center"/>
        <w:rPr>
          <w:rFonts w:ascii="彩虹粗仿宋" w:eastAsia="彩虹粗仿宋"/>
          <w:b/>
          <w:bCs/>
          <w:sz w:val="30"/>
        </w:rPr>
      </w:pPr>
      <w:r w:rsidRPr="00F94A4C">
        <w:rPr>
          <w:rFonts w:ascii="彩虹粗仿宋" w:eastAsia="彩虹粗仿宋" w:hint="eastAsia"/>
          <w:b/>
          <w:bCs/>
          <w:sz w:val="30"/>
        </w:rPr>
        <w:lastRenderedPageBreak/>
        <w:t>目    录</w:t>
      </w:r>
    </w:p>
    <w:p w14:paraId="2308CC98" w14:textId="553DB69F" w:rsidR="0094597B" w:rsidRPr="00F94A4C" w:rsidRDefault="00331FE3">
      <w:pPr>
        <w:pStyle w:val="TOC2"/>
        <w:tabs>
          <w:tab w:val="right" w:leader="dot" w:pos="8494"/>
        </w:tabs>
        <w:rPr>
          <w:rFonts w:ascii="彩虹粗仿宋" w:eastAsia="彩虹粗仿宋" w:hAnsi="宋体" w:hint="eastAsia"/>
          <w:noProof/>
          <w:sz w:val="28"/>
        </w:rPr>
      </w:pPr>
      <w:r w:rsidRPr="00F94A4C">
        <w:rPr>
          <w:rFonts w:ascii="彩虹粗仿宋" w:eastAsia="彩虹粗仿宋" w:hAnsi="宋体" w:hint="eastAsia"/>
          <w:sz w:val="28"/>
        </w:rPr>
        <w:fldChar w:fldCharType="begin"/>
      </w:r>
      <w:r w:rsidRPr="00F94A4C">
        <w:rPr>
          <w:rFonts w:ascii="彩虹粗仿宋" w:eastAsia="彩虹粗仿宋" w:hAnsi="宋体" w:hint="eastAsia"/>
          <w:sz w:val="28"/>
        </w:rPr>
        <w:instrText xml:space="preserve"> TOC \o "1-2" \h \z </w:instrText>
      </w:r>
      <w:r w:rsidRPr="00F94A4C">
        <w:rPr>
          <w:rFonts w:ascii="彩虹粗仿宋" w:eastAsia="彩虹粗仿宋" w:hAnsi="宋体" w:hint="eastAsia"/>
          <w:sz w:val="28"/>
        </w:rPr>
        <w:fldChar w:fldCharType="separate"/>
      </w:r>
      <w:hyperlink w:anchor="_Toc124325885" w:history="1">
        <w:r w:rsidRPr="00F94A4C">
          <w:rPr>
            <w:rStyle w:val="af7"/>
            <w:rFonts w:ascii="彩虹粗仿宋" w:eastAsia="彩虹粗仿宋" w:hAnsi="宋体" w:hint="eastAsia"/>
            <w:noProof/>
            <w:sz w:val="28"/>
            <w:szCs w:val="32"/>
          </w:rPr>
          <w:t>一、基金托管协议当</w:t>
        </w:r>
        <w:bookmarkStart w:id="0" w:name="_Hlt498420680"/>
        <w:bookmarkStart w:id="1" w:name="_Hlt498420681"/>
        <w:r w:rsidRPr="00F94A4C">
          <w:rPr>
            <w:rStyle w:val="af7"/>
            <w:rFonts w:ascii="彩虹粗仿宋" w:eastAsia="彩虹粗仿宋" w:hAnsi="宋体" w:hint="eastAsia"/>
            <w:noProof/>
            <w:sz w:val="28"/>
            <w:szCs w:val="32"/>
          </w:rPr>
          <w:t>事</w:t>
        </w:r>
        <w:bookmarkEnd w:id="0"/>
        <w:bookmarkEnd w:id="1"/>
        <w:r w:rsidRPr="00F94A4C">
          <w:rPr>
            <w:rStyle w:val="af7"/>
            <w:rFonts w:ascii="彩虹粗仿宋" w:eastAsia="彩虹粗仿宋" w:hAnsi="宋体" w:hint="eastAsia"/>
            <w:noProof/>
            <w:sz w:val="28"/>
            <w:szCs w:val="32"/>
          </w:rPr>
          <w:t>人</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_Toc124325885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3</w:t>
        </w:r>
        <w:r w:rsidRPr="00F94A4C">
          <w:rPr>
            <w:rFonts w:ascii="彩虹粗仿宋" w:eastAsia="彩虹粗仿宋" w:hAnsi="宋体" w:hint="eastAsia"/>
            <w:noProof/>
            <w:sz w:val="28"/>
          </w:rPr>
          <w:fldChar w:fldCharType="end"/>
        </w:r>
      </w:hyperlink>
    </w:p>
    <w:p w14:paraId="239DB052" w14:textId="3B93CB60" w:rsidR="0094597B" w:rsidRPr="00F94A4C" w:rsidRDefault="00331FE3">
      <w:pPr>
        <w:pStyle w:val="TOC2"/>
        <w:tabs>
          <w:tab w:val="right" w:leader="dot" w:pos="8494"/>
        </w:tabs>
        <w:rPr>
          <w:rFonts w:ascii="彩虹粗仿宋" w:eastAsia="彩虹粗仿宋" w:hAnsi="宋体" w:hint="eastAsia"/>
          <w:noProof/>
          <w:sz w:val="28"/>
        </w:rPr>
      </w:pPr>
      <w:hyperlink w:anchor="_Toc124325886" w:history="1">
        <w:r w:rsidRPr="00F94A4C">
          <w:rPr>
            <w:rStyle w:val="af7"/>
            <w:rFonts w:ascii="彩虹粗仿宋" w:eastAsia="彩虹粗仿宋" w:hAnsi="宋体" w:hint="eastAsia"/>
            <w:noProof/>
            <w:sz w:val="28"/>
            <w:szCs w:val="32"/>
          </w:rPr>
          <w:t>二、基金托管协议的依据、目的和原则</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_Toc124325886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4</w:t>
        </w:r>
        <w:r w:rsidRPr="00F94A4C">
          <w:rPr>
            <w:rFonts w:ascii="彩虹粗仿宋" w:eastAsia="彩虹粗仿宋" w:hAnsi="宋体" w:hint="eastAsia"/>
            <w:noProof/>
            <w:sz w:val="28"/>
          </w:rPr>
          <w:fldChar w:fldCharType="end"/>
        </w:r>
      </w:hyperlink>
    </w:p>
    <w:p w14:paraId="7382101B" w14:textId="2FEE0502" w:rsidR="0094597B" w:rsidRPr="00F94A4C" w:rsidRDefault="00331FE3">
      <w:pPr>
        <w:pStyle w:val="TOC2"/>
        <w:tabs>
          <w:tab w:val="right" w:leader="dot" w:pos="8494"/>
        </w:tabs>
        <w:rPr>
          <w:rFonts w:ascii="彩虹粗仿宋" w:eastAsia="彩虹粗仿宋" w:hAnsi="宋体" w:hint="eastAsia"/>
          <w:noProof/>
          <w:sz w:val="28"/>
        </w:rPr>
      </w:pPr>
      <w:hyperlink w:anchor="_Toc124325887" w:history="1">
        <w:r w:rsidRPr="00F94A4C">
          <w:rPr>
            <w:rStyle w:val="af7"/>
            <w:rFonts w:ascii="彩虹粗仿宋" w:eastAsia="彩虹粗仿宋" w:hAnsi="宋体" w:hint="eastAsia"/>
            <w:noProof/>
            <w:sz w:val="28"/>
            <w:szCs w:val="32"/>
          </w:rPr>
          <w:t>三、基金托管人对基金管理人的业务监督和核查</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_Toc124325887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4</w:t>
        </w:r>
        <w:r w:rsidRPr="00F94A4C">
          <w:rPr>
            <w:rFonts w:ascii="彩虹粗仿宋" w:eastAsia="彩虹粗仿宋" w:hAnsi="宋体" w:hint="eastAsia"/>
            <w:noProof/>
            <w:sz w:val="28"/>
          </w:rPr>
          <w:fldChar w:fldCharType="end"/>
        </w:r>
      </w:hyperlink>
    </w:p>
    <w:p w14:paraId="5FB0BF3D" w14:textId="5942DD1D" w:rsidR="0094597B" w:rsidRPr="00F94A4C" w:rsidRDefault="00331FE3">
      <w:pPr>
        <w:pStyle w:val="TOC2"/>
        <w:tabs>
          <w:tab w:val="right" w:leader="dot" w:pos="8494"/>
        </w:tabs>
        <w:rPr>
          <w:rFonts w:ascii="彩虹粗仿宋" w:eastAsia="彩虹粗仿宋" w:hAnsi="宋体" w:hint="eastAsia"/>
          <w:noProof/>
          <w:sz w:val="28"/>
        </w:rPr>
      </w:pPr>
      <w:hyperlink w:anchor="_Toc124325888" w:history="1">
        <w:r w:rsidRPr="00F94A4C">
          <w:rPr>
            <w:rStyle w:val="af7"/>
            <w:rFonts w:ascii="彩虹粗仿宋" w:eastAsia="彩虹粗仿宋" w:hAnsi="宋体" w:hint="eastAsia"/>
            <w:noProof/>
            <w:sz w:val="28"/>
            <w:szCs w:val="32"/>
          </w:rPr>
          <w:t>四、基金管理人对基金托管人的业务核查</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_Toc124325888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9</w:t>
        </w:r>
        <w:r w:rsidRPr="00F94A4C">
          <w:rPr>
            <w:rFonts w:ascii="彩虹粗仿宋" w:eastAsia="彩虹粗仿宋" w:hAnsi="宋体" w:hint="eastAsia"/>
            <w:noProof/>
            <w:sz w:val="28"/>
          </w:rPr>
          <w:fldChar w:fldCharType="end"/>
        </w:r>
      </w:hyperlink>
    </w:p>
    <w:p w14:paraId="1AA56280" w14:textId="752994FF" w:rsidR="0094597B" w:rsidRPr="00F94A4C" w:rsidRDefault="00331FE3">
      <w:pPr>
        <w:pStyle w:val="TOC2"/>
        <w:tabs>
          <w:tab w:val="right" w:leader="dot" w:pos="8494"/>
        </w:tabs>
        <w:rPr>
          <w:rFonts w:ascii="彩虹粗仿宋" w:eastAsia="彩虹粗仿宋" w:hAnsi="宋体" w:hint="eastAsia"/>
          <w:noProof/>
          <w:sz w:val="28"/>
        </w:rPr>
      </w:pPr>
      <w:hyperlink w:anchor="_Toc124325889" w:history="1">
        <w:r w:rsidRPr="00F94A4C">
          <w:rPr>
            <w:rStyle w:val="af7"/>
            <w:rFonts w:ascii="彩虹粗仿宋" w:eastAsia="彩虹粗仿宋" w:hAnsi="宋体" w:hint="eastAsia"/>
            <w:noProof/>
            <w:sz w:val="28"/>
            <w:szCs w:val="32"/>
          </w:rPr>
          <w:t>五、基金财产的保管</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_Toc124325889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10</w:t>
        </w:r>
        <w:r w:rsidRPr="00F94A4C">
          <w:rPr>
            <w:rFonts w:ascii="彩虹粗仿宋" w:eastAsia="彩虹粗仿宋" w:hAnsi="宋体" w:hint="eastAsia"/>
            <w:noProof/>
            <w:sz w:val="28"/>
          </w:rPr>
          <w:fldChar w:fldCharType="end"/>
        </w:r>
      </w:hyperlink>
    </w:p>
    <w:p w14:paraId="55C08C16" w14:textId="5745F751" w:rsidR="0094597B" w:rsidRPr="00F94A4C" w:rsidRDefault="00331FE3">
      <w:pPr>
        <w:pStyle w:val="TOC2"/>
        <w:tabs>
          <w:tab w:val="right" w:leader="dot" w:pos="8494"/>
        </w:tabs>
        <w:rPr>
          <w:rFonts w:ascii="彩虹粗仿宋" w:eastAsia="彩虹粗仿宋" w:hAnsi="宋体" w:hint="eastAsia"/>
          <w:noProof/>
          <w:sz w:val="28"/>
        </w:rPr>
      </w:pPr>
      <w:hyperlink w:anchor="_Toc124325890" w:history="1">
        <w:r w:rsidRPr="00F94A4C">
          <w:rPr>
            <w:rStyle w:val="af7"/>
            <w:rFonts w:ascii="彩虹粗仿宋" w:eastAsia="彩虹粗仿宋" w:hAnsi="宋体" w:hint="eastAsia"/>
            <w:noProof/>
            <w:sz w:val="28"/>
            <w:szCs w:val="32"/>
          </w:rPr>
          <w:t>六、指令的发送、确认及执行</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_Toc124325890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13</w:t>
        </w:r>
        <w:r w:rsidRPr="00F94A4C">
          <w:rPr>
            <w:rFonts w:ascii="彩虹粗仿宋" w:eastAsia="彩虹粗仿宋" w:hAnsi="宋体" w:hint="eastAsia"/>
            <w:noProof/>
            <w:sz w:val="28"/>
          </w:rPr>
          <w:fldChar w:fldCharType="end"/>
        </w:r>
      </w:hyperlink>
    </w:p>
    <w:p w14:paraId="56CAFBB0" w14:textId="322DC1DB" w:rsidR="0094597B" w:rsidRPr="00F94A4C" w:rsidRDefault="00331FE3">
      <w:pPr>
        <w:pStyle w:val="TOC2"/>
        <w:tabs>
          <w:tab w:val="right" w:leader="dot" w:pos="8494"/>
        </w:tabs>
        <w:rPr>
          <w:rFonts w:ascii="彩虹粗仿宋" w:eastAsia="彩虹粗仿宋" w:hAnsi="宋体" w:hint="eastAsia"/>
          <w:noProof/>
          <w:sz w:val="28"/>
        </w:rPr>
      </w:pPr>
      <w:hyperlink w:anchor="_Toc124325891" w:history="1">
        <w:r w:rsidRPr="00F94A4C">
          <w:rPr>
            <w:rStyle w:val="af7"/>
            <w:rFonts w:ascii="彩虹粗仿宋" w:eastAsia="彩虹粗仿宋" w:hAnsi="宋体" w:hint="eastAsia"/>
            <w:noProof/>
            <w:sz w:val="28"/>
            <w:szCs w:val="32"/>
          </w:rPr>
          <w:t>七、交易及清算</w:t>
        </w:r>
        <w:bookmarkStart w:id="2" w:name="_Hlt497143548"/>
        <w:bookmarkStart w:id="3" w:name="_Hlt497143549"/>
        <w:r w:rsidRPr="00F94A4C">
          <w:rPr>
            <w:rStyle w:val="af7"/>
            <w:rFonts w:ascii="彩虹粗仿宋" w:eastAsia="彩虹粗仿宋" w:hAnsi="宋体" w:hint="eastAsia"/>
            <w:noProof/>
            <w:sz w:val="28"/>
            <w:szCs w:val="32"/>
          </w:rPr>
          <w:t>交</w:t>
        </w:r>
        <w:bookmarkEnd w:id="2"/>
        <w:bookmarkEnd w:id="3"/>
        <w:r w:rsidRPr="00F94A4C">
          <w:rPr>
            <w:rStyle w:val="af7"/>
            <w:rFonts w:ascii="彩虹粗仿宋" w:eastAsia="彩虹粗仿宋" w:hAnsi="宋体" w:hint="eastAsia"/>
            <w:noProof/>
            <w:sz w:val="28"/>
            <w:szCs w:val="32"/>
          </w:rPr>
          <w:t>收安</w:t>
        </w:r>
        <w:bookmarkStart w:id="4" w:name="_Hlt419449173"/>
        <w:r w:rsidRPr="00F94A4C">
          <w:rPr>
            <w:rStyle w:val="af7"/>
            <w:rFonts w:ascii="彩虹粗仿宋" w:eastAsia="彩虹粗仿宋" w:hAnsi="宋体" w:hint="eastAsia"/>
            <w:noProof/>
            <w:sz w:val="28"/>
            <w:szCs w:val="32"/>
          </w:rPr>
          <w:t>排</w:t>
        </w:r>
        <w:bookmarkEnd w:id="4"/>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_Toc124325891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15</w:t>
        </w:r>
        <w:r w:rsidRPr="00F94A4C">
          <w:rPr>
            <w:rFonts w:ascii="彩虹粗仿宋" w:eastAsia="彩虹粗仿宋" w:hAnsi="宋体" w:hint="eastAsia"/>
            <w:noProof/>
            <w:sz w:val="28"/>
          </w:rPr>
          <w:fldChar w:fldCharType="end"/>
        </w:r>
      </w:hyperlink>
    </w:p>
    <w:p w14:paraId="442664A8" w14:textId="2072C9D3" w:rsidR="0094597B" w:rsidRPr="00F94A4C" w:rsidRDefault="00331FE3">
      <w:pPr>
        <w:pStyle w:val="TOC2"/>
        <w:tabs>
          <w:tab w:val="right" w:leader="dot" w:pos="8494"/>
        </w:tabs>
        <w:rPr>
          <w:rFonts w:ascii="彩虹粗仿宋" w:eastAsia="彩虹粗仿宋" w:hAnsi="宋体" w:hint="eastAsia"/>
          <w:noProof/>
          <w:sz w:val="28"/>
        </w:rPr>
      </w:pPr>
      <w:hyperlink w:anchor="_Toc124325892" w:history="1">
        <w:r w:rsidRPr="00F94A4C">
          <w:rPr>
            <w:rStyle w:val="af7"/>
            <w:rFonts w:ascii="彩虹粗仿宋" w:eastAsia="彩虹粗仿宋" w:hAnsi="宋体" w:hint="eastAsia"/>
            <w:noProof/>
            <w:sz w:val="28"/>
            <w:szCs w:val="32"/>
          </w:rPr>
          <w:t>八、基金资产净值</w:t>
        </w:r>
        <w:bookmarkStart w:id="5" w:name="_Hlt419449178"/>
        <w:r w:rsidRPr="00F94A4C">
          <w:rPr>
            <w:rStyle w:val="af7"/>
            <w:rFonts w:ascii="彩虹粗仿宋" w:eastAsia="彩虹粗仿宋" w:hAnsi="宋体" w:hint="eastAsia"/>
            <w:noProof/>
            <w:sz w:val="28"/>
            <w:szCs w:val="32"/>
          </w:rPr>
          <w:t>计</w:t>
        </w:r>
        <w:bookmarkEnd w:id="5"/>
        <w:r w:rsidRPr="00F94A4C">
          <w:rPr>
            <w:rStyle w:val="af7"/>
            <w:rFonts w:ascii="彩虹粗仿宋" w:eastAsia="彩虹粗仿宋" w:hAnsi="宋体" w:hint="eastAsia"/>
            <w:noProof/>
            <w:sz w:val="28"/>
            <w:szCs w:val="32"/>
          </w:rPr>
          <w:t>算和会计核算</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_Toc124325892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19</w:t>
        </w:r>
        <w:r w:rsidRPr="00F94A4C">
          <w:rPr>
            <w:rFonts w:ascii="彩虹粗仿宋" w:eastAsia="彩虹粗仿宋" w:hAnsi="宋体" w:hint="eastAsia"/>
            <w:noProof/>
            <w:sz w:val="28"/>
          </w:rPr>
          <w:fldChar w:fldCharType="end"/>
        </w:r>
      </w:hyperlink>
    </w:p>
    <w:p w14:paraId="0FF05315" w14:textId="6EB56044" w:rsidR="0094597B" w:rsidRPr="00F94A4C" w:rsidRDefault="00331FE3">
      <w:pPr>
        <w:pStyle w:val="TOC2"/>
        <w:tabs>
          <w:tab w:val="right" w:leader="dot" w:pos="8494"/>
        </w:tabs>
        <w:rPr>
          <w:rFonts w:ascii="彩虹粗仿宋" w:eastAsia="彩虹粗仿宋" w:hAnsi="宋体" w:hint="eastAsia"/>
          <w:noProof/>
          <w:sz w:val="28"/>
        </w:rPr>
      </w:pPr>
      <w:hyperlink w:anchor="_Toc124325893" w:history="1">
        <w:r w:rsidRPr="00F94A4C">
          <w:rPr>
            <w:rStyle w:val="af7"/>
            <w:rFonts w:ascii="彩虹粗仿宋" w:eastAsia="彩虹粗仿宋" w:hAnsi="宋体" w:hint="eastAsia"/>
            <w:noProof/>
            <w:sz w:val="28"/>
            <w:szCs w:val="32"/>
          </w:rPr>
          <w:t>九、基金收益分配</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_Toc124325893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25</w:t>
        </w:r>
        <w:r w:rsidRPr="00F94A4C">
          <w:rPr>
            <w:rFonts w:ascii="彩虹粗仿宋" w:eastAsia="彩虹粗仿宋" w:hAnsi="宋体" w:hint="eastAsia"/>
            <w:noProof/>
            <w:sz w:val="28"/>
          </w:rPr>
          <w:fldChar w:fldCharType="end"/>
        </w:r>
      </w:hyperlink>
    </w:p>
    <w:p w14:paraId="11AFFC23" w14:textId="3F3B0EE2" w:rsidR="0094597B" w:rsidRPr="00F94A4C" w:rsidRDefault="00331FE3">
      <w:pPr>
        <w:pStyle w:val="TOC2"/>
        <w:tabs>
          <w:tab w:val="right" w:leader="dot" w:pos="8494"/>
        </w:tabs>
        <w:rPr>
          <w:rFonts w:ascii="彩虹粗仿宋" w:eastAsia="彩虹粗仿宋" w:hAnsi="宋体" w:hint="eastAsia"/>
          <w:noProof/>
          <w:sz w:val="28"/>
        </w:rPr>
      </w:pPr>
      <w:hyperlink w:anchor="_Toc124325894" w:history="1">
        <w:r w:rsidRPr="00F94A4C">
          <w:rPr>
            <w:rStyle w:val="af7"/>
            <w:rFonts w:ascii="彩虹粗仿宋" w:eastAsia="彩虹粗仿宋" w:hAnsi="宋体" w:hint="eastAsia"/>
            <w:noProof/>
            <w:sz w:val="28"/>
            <w:szCs w:val="32"/>
          </w:rPr>
          <w:t>十、基金信息披露</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_Toc124325894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26</w:t>
        </w:r>
        <w:r w:rsidRPr="00F94A4C">
          <w:rPr>
            <w:rFonts w:ascii="彩虹粗仿宋" w:eastAsia="彩虹粗仿宋" w:hAnsi="宋体" w:hint="eastAsia"/>
            <w:noProof/>
            <w:sz w:val="28"/>
          </w:rPr>
          <w:fldChar w:fldCharType="end"/>
        </w:r>
      </w:hyperlink>
    </w:p>
    <w:p w14:paraId="27688456" w14:textId="57B6C972" w:rsidR="0094597B" w:rsidRPr="00F94A4C" w:rsidRDefault="00331FE3">
      <w:pPr>
        <w:pStyle w:val="TOC2"/>
        <w:tabs>
          <w:tab w:val="right" w:leader="dot" w:pos="8494"/>
        </w:tabs>
        <w:rPr>
          <w:rFonts w:ascii="彩虹粗仿宋" w:eastAsia="彩虹粗仿宋" w:hAnsi="宋体" w:hint="eastAsia"/>
          <w:noProof/>
          <w:sz w:val="28"/>
        </w:rPr>
      </w:pPr>
      <w:hyperlink w:anchor="_Toc124325895" w:history="1">
        <w:r w:rsidRPr="00F94A4C">
          <w:rPr>
            <w:rStyle w:val="af7"/>
            <w:rFonts w:ascii="彩虹粗仿宋" w:eastAsia="彩虹粗仿宋" w:hAnsi="宋体" w:hint="eastAsia"/>
            <w:noProof/>
            <w:sz w:val="28"/>
            <w:szCs w:val="32"/>
          </w:rPr>
          <w:t>十一、基金费用</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_Toc124325895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27</w:t>
        </w:r>
        <w:r w:rsidRPr="00F94A4C">
          <w:rPr>
            <w:rFonts w:ascii="彩虹粗仿宋" w:eastAsia="彩虹粗仿宋" w:hAnsi="宋体" w:hint="eastAsia"/>
            <w:noProof/>
            <w:sz w:val="28"/>
          </w:rPr>
          <w:fldChar w:fldCharType="end"/>
        </w:r>
      </w:hyperlink>
    </w:p>
    <w:p w14:paraId="6FA9A4DE" w14:textId="1A5AEFFC" w:rsidR="0094597B" w:rsidRPr="00F94A4C" w:rsidRDefault="00331FE3">
      <w:pPr>
        <w:pStyle w:val="TOC2"/>
        <w:tabs>
          <w:tab w:val="right" w:leader="dot" w:pos="8494"/>
        </w:tabs>
        <w:rPr>
          <w:rFonts w:ascii="彩虹粗仿宋" w:eastAsia="彩虹粗仿宋" w:hAnsi="宋体" w:hint="eastAsia"/>
          <w:noProof/>
          <w:sz w:val="28"/>
        </w:rPr>
      </w:pPr>
      <w:hyperlink w:anchor="_Toc124325896" w:history="1">
        <w:r w:rsidRPr="00F94A4C">
          <w:rPr>
            <w:rStyle w:val="af7"/>
            <w:rFonts w:ascii="彩虹粗仿宋" w:eastAsia="彩虹粗仿宋" w:hAnsi="宋体" w:hint="eastAsia"/>
            <w:noProof/>
            <w:sz w:val="28"/>
            <w:szCs w:val="32"/>
          </w:rPr>
          <w:t>十二、基金份额持有人名册的保管</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_Toc124325896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32</w:t>
        </w:r>
        <w:r w:rsidRPr="00F94A4C">
          <w:rPr>
            <w:rFonts w:ascii="彩虹粗仿宋" w:eastAsia="彩虹粗仿宋" w:hAnsi="宋体" w:hint="eastAsia"/>
            <w:noProof/>
            <w:sz w:val="28"/>
          </w:rPr>
          <w:fldChar w:fldCharType="end"/>
        </w:r>
      </w:hyperlink>
    </w:p>
    <w:p w14:paraId="5A26B961" w14:textId="2DB55AA8" w:rsidR="0094597B" w:rsidRPr="00F94A4C" w:rsidRDefault="00331FE3">
      <w:pPr>
        <w:pStyle w:val="TOC2"/>
        <w:tabs>
          <w:tab w:val="right" w:leader="dot" w:pos="8494"/>
        </w:tabs>
        <w:rPr>
          <w:rFonts w:ascii="彩虹粗仿宋" w:eastAsia="彩虹粗仿宋" w:hAnsi="宋体" w:hint="eastAsia"/>
          <w:noProof/>
          <w:sz w:val="28"/>
        </w:rPr>
      </w:pPr>
      <w:hyperlink w:anchor="_Toc124325897" w:history="1">
        <w:r w:rsidRPr="00F94A4C">
          <w:rPr>
            <w:rStyle w:val="af7"/>
            <w:rFonts w:ascii="彩虹粗仿宋" w:eastAsia="彩虹粗仿宋" w:hAnsi="宋体" w:hint="eastAsia"/>
            <w:noProof/>
            <w:sz w:val="28"/>
            <w:szCs w:val="32"/>
          </w:rPr>
          <w:t>十三、基金有关文件档案的保存</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_Toc124325897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32</w:t>
        </w:r>
        <w:r w:rsidRPr="00F94A4C">
          <w:rPr>
            <w:rFonts w:ascii="彩虹粗仿宋" w:eastAsia="彩虹粗仿宋" w:hAnsi="宋体" w:hint="eastAsia"/>
            <w:noProof/>
            <w:sz w:val="28"/>
          </w:rPr>
          <w:fldChar w:fldCharType="end"/>
        </w:r>
      </w:hyperlink>
    </w:p>
    <w:p w14:paraId="1AA2AB43" w14:textId="2163BD25" w:rsidR="0094597B" w:rsidRPr="00F94A4C" w:rsidRDefault="00331FE3">
      <w:pPr>
        <w:pStyle w:val="TOC2"/>
        <w:tabs>
          <w:tab w:val="right" w:leader="dot" w:pos="8494"/>
        </w:tabs>
        <w:rPr>
          <w:rFonts w:ascii="彩虹粗仿宋" w:eastAsia="彩虹粗仿宋" w:hAnsi="宋体" w:hint="eastAsia"/>
          <w:noProof/>
          <w:sz w:val="28"/>
        </w:rPr>
      </w:pPr>
      <w:hyperlink w:anchor="_Toc124325898" w:history="1">
        <w:r w:rsidRPr="00F94A4C">
          <w:rPr>
            <w:rStyle w:val="af7"/>
            <w:rFonts w:ascii="彩虹粗仿宋" w:eastAsia="彩虹粗仿宋" w:hAnsi="宋体" w:hint="eastAsia"/>
            <w:noProof/>
            <w:sz w:val="28"/>
            <w:szCs w:val="32"/>
          </w:rPr>
          <w:t>十四、基金管理人和基金托管人的更换</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_Toc124325898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33</w:t>
        </w:r>
        <w:r w:rsidRPr="00F94A4C">
          <w:rPr>
            <w:rFonts w:ascii="彩虹粗仿宋" w:eastAsia="彩虹粗仿宋" w:hAnsi="宋体" w:hint="eastAsia"/>
            <w:noProof/>
            <w:sz w:val="28"/>
          </w:rPr>
          <w:fldChar w:fldCharType="end"/>
        </w:r>
      </w:hyperlink>
    </w:p>
    <w:p w14:paraId="6D90E7D4" w14:textId="0A5BED51" w:rsidR="0094597B" w:rsidRPr="00F94A4C" w:rsidRDefault="00331FE3">
      <w:pPr>
        <w:pStyle w:val="TOC2"/>
        <w:tabs>
          <w:tab w:val="right" w:leader="dot" w:pos="8494"/>
        </w:tabs>
        <w:rPr>
          <w:rFonts w:ascii="彩虹粗仿宋" w:eastAsia="彩虹粗仿宋" w:hAnsi="宋体" w:hint="eastAsia"/>
          <w:noProof/>
          <w:sz w:val="28"/>
        </w:rPr>
      </w:pPr>
      <w:hyperlink w:anchor="_Toc124325899" w:history="1">
        <w:r w:rsidRPr="00F94A4C">
          <w:rPr>
            <w:rStyle w:val="af7"/>
            <w:rFonts w:ascii="彩虹粗仿宋" w:eastAsia="彩虹粗仿宋" w:hAnsi="宋体" w:hint="eastAsia"/>
            <w:noProof/>
            <w:sz w:val="28"/>
            <w:szCs w:val="32"/>
          </w:rPr>
          <w:t>十五、禁止行为</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_Toc124325899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35</w:t>
        </w:r>
        <w:r w:rsidRPr="00F94A4C">
          <w:rPr>
            <w:rFonts w:ascii="彩虹粗仿宋" w:eastAsia="彩虹粗仿宋" w:hAnsi="宋体" w:hint="eastAsia"/>
            <w:noProof/>
            <w:sz w:val="28"/>
          </w:rPr>
          <w:fldChar w:fldCharType="end"/>
        </w:r>
      </w:hyperlink>
    </w:p>
    <w:p w14:paraId="6B1A9C96" w14:textId="03ABEABC" w:rsidR="0094597B" w:rsidRPr="00F94A4C" w:rsidRDefault="00331FE3">
      <w:pPr>
        <w:pStyle w:val="TOC2"/>
        <w:tabs>
          <w:tab w:val="right" w:leader="dot" w:pos="8494"/>
        </w:tabs>
        <w:rPr>
          <w:rFonts w:ascii="彩虹粗仿宋" w:eastAsia="彩虹粗仿宋" w:hAnsi="宋体" w:hint="eastAsia"/>
          <w:noProof/>
          <w:sz w:val="28"/>
        </w:rPr>
      </w:pPr>
      <w:hyperlink w:anchor="_Toc124325900" w:history="1">
        <w:r w:rsidRPr="00F94A4C">
          <w:rPr>
            <w:rStyle w:val="af7"/>
            <w:rFonts w:ascii="彩虹粗仿宋" w:eastAsia="彩虹粗仿宋" w:hAnsi="宋体" w:hint="eastAsia"/>
            <w:noProof/>
            <w:sz w:val="28"/>
            <w:szCs w:val="32"/>
          </w:rPr>
          <w:t>十六、托管协议的变更、终止与基金财产的清算</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_Toc124325900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36</w:t>
        </w:r>
        <w:r w:rsidRPr="00F94A4C">
          <w:rPr>
            <w:rFonts w:ascii="彩虹粗仿宋" w:eastAsia="彩虹粗仿宋" w:hAnsi="宋体" w:hint="eastAsia"/>
            <w:noProof/>
            <w:sz w:val="28"/>
          </w:rPr>
          <w:fldChar w:fldCharType="end"/>
        </w:r>
      </w:hyperlink>
    </w:p>
    <w:p w14:paraId="76F607F9" w14:textId="7558EB83" w:rsidR="0094597B" w:rsidRPr="00F94A4C" w:rsidRDefault="00331FE3">
      <w:pPr>
        <w:pStyle w:val="TOC2"/>
        <w:tabs>
          <w:tab w:val="right" w:leader="dot" w:pos="8494"/>
        </w:tabs>
        <w:rPr>
          <w:rFonts w:ascii="彩虹粗仿宋" w:eastAsia="彩虹粗仿宋" w:hAnsi="宋体" w:hint="eastAsia"/>
          <w:noProof/>
          <w:sz w:val="28"/>
        </w:rPr>
      </w:pPr>
      <w:hyperlink w:anchor="_Toc124325901" w:history="1">
        <w:r w:rsidRPr="00F94A4C">
          <w:rPr>
            <w:rStyle w:val="af7"/>
            <w:rFonts w:ascii="彩虹粗仿宋" w:eastAsia="彩虹粗仿宋" w:hAnsi="宋体" w:hint="eastAsia"/>
            <w:noProof/>
            <w:sz w:val="28"/>
            <w:szCs w:val="32"/>
          </w:rPr>
          <w:t>十七、违约责任</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_Toc124325901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38</w:t>
        </w:r>
        <w:r w:rsidRPr="00F94A4C">
          <w:rPr>
            <w:rFonts w:ascii="彩虹粗仿宋" w:eastAsia="彩虹粗仿宋" w:hAnsi="宋体" w:hint="eastAsia"/>
            <w:noProof/>
            <w:sz w:val="28"/>
          </w:rPr>
          <w:fldChar w:fldCharType="end"/>
        </w:r>
      </w:hyperlink>
    </w:p>
    <w:p w14:paraId="579CC16F" w14:textId="6F4FE9C9" w:rsidR="0094597B" w:rsidRPr="00F94A4C" w:rsidRDefault="00331FE3">
      <w:pPr>
        <w:pStyle w:val="TOC2"/>
        <w:tabs>
          <w:tab w:val="right" w:leader="dot" w:pos="8494"/>
        </w:tabs>
        <w:rPr>
          <w:rFonts w:ascii="彩虹粗仿宋" w:eastAsia="彩虹粗仿宋" w:hAnsi="宋体" w:hint="eastAsia"/>
          <w:noProof/>
          <w:sz w:val="28"/>
        </w:rPr>
      </w:pPr>
      <w:hyperlink w:anchor="_Toc124325902" w:history="1">
        <w:r w:rsidRPr="00F94A4C">
          <w:rPr>
            <w:rStyle w:val="af7"/>
            <w:rFonts w:ascii="彩虹粗仿宋" w:eastAsia="彩虹粗仿宋" w:hAnsi="宋体" w:hint="eastAsia"/>
            <w:noProof/>
            <w:sz w:val="28"/>
            <w:szCs w:val="32"/>
          </w:rPr>
          <w:t>十八、争议解决方式</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_Toc124325902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39</w:t>
        </w:r>
        <w:r w:rsidRPr="00F94A4C">
          <w:rPr>
            <w:rFonts w:ascii="彩虹粗仿宋" w:eastAsia="彩虹粗仿宋" w:hAnsi="宋体" w:hint="eastAsia"/>
            <w:noProof/>
            <w:sz w:val="28"/>
          </w:rPr>
          <w:fldChar w:fldCharType="end"/>
        </w:r>
      </w:hyperlink>
    </w:p>
    <w:p w14:paraId="33B5A168" w14:textId="67C8C51E" w:rsidR="0094597B" w:rsidRPr="00F94A4C" w:rsidRDefault="00331FE3">
      <w:pPr>
        <w:pStyle w:val="TOC2"/>
        <w:tabs>
          <w:tab w:val="right" w:leader="dot" w:pos="8494"/>
        </w:tabs>
        <w:rPr>
          <w:rFonts w:ascii="彩虹粗仿宋" w:eastAsia="彩虹粗仿宋" w:hAnsi="宋体" w:hint="eastAsia"/>
          <w:noProof/>
          <w:sz w:val="28"/>
        </w:rPr>
      </w:pPr>
      <w:hyperlink w:anchor="_Toc124325903" w:history="1">
        <w:r w:rsidRPr="00F94A4C">
          <w:rPr>
            <w:rStyle w:val="af7"/>
            <w:rFonts w:ascii="彩虹粗仿宋" w:eastAsia="彩虹粗仿宋" w:hAnsi="宋体" w:hint="eastAsia"/>
            <w:noProof/>
            <w:sz w:val="28"/>
            <w:szCs w:val="32"/>
          </w:rPr>
          <w:t>十九、托管协议的效力</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_Toc124325903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39</w:t>
        </w:r>
        <w:r w:rsidRPr="00F94A4C">
          <w:rPr>
            <w:rFonts w:ascii="彩虹粗仿宋" w:eastAsia="彩虹粗仿宋" w:hAnsi="宋体" w:hint="eastAsia"/>
            <w:noProof/>
            <w:sz w:val="28"/>
          </w:rPr>
          <w:fldChar w:fldCharType="end"/>
        </w:r>
      </w:hyperlink>
    </w:p>
    <w:p w14:paraId="59FDE3B4" w14:textId="1C3F0EE8" w:rsidR="0094597B" w:rsidRPr="00F94A4C" w:rsidRDefault="00331FE3">
      <w:pPr>
        <w:pStyle w:val="TOC2"/>
        <w:tabs>
          <w:tab w:val="right" w:leader="dot" w:pos="8494"/>
        </w:tabs>
        <w:rPr>
          <w:rFonts w:ascii="彩虹粗仿宋" w:eastAsia="彩虹粗仿宋" w:hAnsi="宋体" w:hint="eastAsia"/>
          <w:noProof/>
          <w:sz w:val="28"/>
        </w:rPr>
      </w:pPr>
      <w:hyperlink w:anchor="_Toc124325904" w:history="1">
        <w:r w:rsidRPr="00F94A4C">
          <w:rPr>
            <w:rStyle w:val="af7"/>
            <w:rFonts w:ascii="彩虹粗仿宋" w:eastAsia="彩虹粗仿宋" w:hAnsi="宋体" w:hint="eastAsia"/>
            <w:noProof/>
            <w:sz w:val="28"/>
            <w:szCs w:val="32"/>
          </w:rPr>
          <w:t>二十、其他事项</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_Toc124325904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40</w:t>
        </w:r>
        <w:r w:rsidRPr="00F94A4C">
          <w:rPr>
            <w:rFonts w:ascii="彩虹粗仿宋" w:eastAsia="彩虹粗仿宋" w:hAnsi="宋体" w:hint="eastAsia"/>
            <w:noProof/>
            <w:sz w:val="28"/>
          </w:rPr>
          <w:fldChar w:fldCharType="end"/>
        </w:r>
      </w:hyperlink>
    </w:p>
    <w:p w14:paraId="7C1550D2" w14:textId="3A2B8930" w:rsidR="0094597B" w:rsidRPr="00F94A4C" w:rsidRDefault="00331FE3">
      <w:pPr>
        <w:pStyle w:val="TOC2"/>
        <w:tabs>
          <w:tab w:val="right" w:leader="dot" w:pos="8494"/>
        </w:tabs>
        <w:rPr>
          <w:rFonts w:ascii="彩虹粗仿宋" w:eastAsia="彩虹粗仿宋" w:hAnsi="宋体" w:hint="eastAsia"/>
          <w:noProof/>
          <w:sz w:val="28"/>
        </w:rPr>
      </w:pPr>
      <w:hyperlink w:anchor="_Toc124325905" w:history="1">
        <w:r w:rsidRPr="00F94A4C">
          <w:rPr>
            <w:rStyle w:val="af7"/>
            <w:rFonts w:ascii="彩虹粗仿宋" w:eastAsia="彩虹粗仿宋" w:hAnsi="宋体" w:hint="eastAsia"/>
            <w:noProof/>
            <w:sz w:val="28"/>
            <w:szCs w:val="32"/>
          </w:rPr>
          <w:t>二十一、托管协议的签订</w:t>
        </w:r>
        <w:r w:rsidRPr="00F94A4C">
          <w:rPr>
            <w:rFonts w:ascii="彩虹粗仿宋" w:eastAsia="彩虹粗仿宋" w:hAnsi="宋体" w:hint="eastAsia"/>
            <w:noProof/>
            <w:sz w:val="28"/>
          </w:rPr>
          <w:tab/>
        </w:r>
        <w:r w:rsidRPr="00F94A4C">
          <w:rPr>
            <w:rFonts w:ascii="彩虹粗仿宋" w:eastAsia="彩虹粗仿宋" w:hAnsi="宋体" w:hint="eastAsia"/>
            <w:noProof/>
            <w:sz w:val="28"/>
          </w:rPr>
          <w:fldChar w:fldCharType="begin"/>
        </w:r>
        <w:r w:rsidRPr="00F94A4C">
          <w:rPr>
            <w:rFonts w:ascii="彩虹粗仿宋" w:eastAsia="彩虹粗仿宋" w:hAnsi="宋体" w:hint="eastAsia"/>
            <w:noProof/>
            <w:sz w:val="28"/>
          </w:rPr>
          <w:instrText xml:space="preserve"> PAGEREF _Toc124325905 \h </w:instrText>
        </w:r>
        <w:r w:rsidRPr="00F94A4C">
          <w:rPr>
            <w:rFonts w:ascii="彩虹粗仿宋" w:eastAsia="彩虹粗仿宋" w:hAnsi="宋体" w:hint="eastAsia"/>
            <w:noProof/>
            <w:sz w:val="28"/>
          </w:rPr>
        </w:r>
        <w:r w:rsidRPr="00F94A4C">
          <w:rPr>
            <w:rFonts w:ascii="彩虹粗仿宋" w:eastAsia="彩虹粗仿宋" w:hAnsi="宋体" w:hint="eastAsia"/>
            <w:noProof/>
            <w:sz w:val="28"/>
          </w:rPr>
          <w:fldChar w:fldCharType="separate"/>
        </w:r>
        <w:r w:rsidR="00A11326">
          <w:rPr>
            <w:rFonts w:ascii="彩虹粗仿宋" w:eastAsia="彩虹粗仿宋" w:hAnsi="宋体" w:hint="eastAsia"/>
            <w:noProof/>
            <w:sz w:val="28"/>
          </w:rPr>
          <w:t>40</w:t>
        </w:r>
        <w:r w:rsidRPr="00F94A4C">
          <w:rPr>
            <w:rFonts w:ascii="彩虹粗仿宋" w:eastAsia="彩虹粗仿宋" w:hAnsi="宋体" w:hint="eastAsia"/>
            <w:noProof/>
            <w:sz w:val="28"/>
          </w:rPr>
          <w:fldChar w:fldCharType="end"/>
        </w:r>
      </w:hyperlink>
    </w:p>
    <w:p w14:paraId="6B92CAB9" w14:textId="4AE079C2" w:rsidR="0094597B" w:rsidRPr="00F94A4C" w:rsidRDefault="00331FE3" w:rsidP="00F94A4C">
      <w:pPr>
        <w:widowControl/>
        <w:adjustRightInd w:val="0"/>
        <w:snapToGrid w:val="0"/>
        <w:rPr>
          <w:rFonts w:ascii="彩虹粗仿宋" w:eastAsia="彩虹粗仿宋" w:hAnsi="宋体" w:hint="eastAsia"/>
          <w:sz w:val="28"/>
        </w:rPr>
      </w:pPr>
      <w:r w:rsidRPr="00F94A4C">
        <w:rPr>
          <w:rFonts w:ascii="彩虹粗仿宋" w:eastAsia="彩虹粗仿宋" w:hAnsi="宋体" w:hint="eastAsia"/>
          <w:sz w:val="28"/>
        </w:rPr>
        <w:lastRenderedPageBreak/>
        <w:fldChar w:fldCharType="end"/>
      </w:r>
    </w:p>
    <w:p w14:paraId="79781856" w14:textId="20ABDA59" w:rsidR="0094597B" w:rsidRPr="00F94A4C" w:rsidRDefault="00331FE3">
      <w:pPr>
        <w:widowControl/>
        <w:adjustRightInd w:val="0"/>
        <w:snapToGrid w:val="0"/>
        <w:ind w:firstLineChars="200" w:firstLine="480"/>
        <w:rPr>
          <w:rFonts w:ascii="彩虹粗仿宋" w:eastAsia="彩虹粗仿宋" w:hAnsi="宋体" w:cs="Arial" w:hint="eastAsia"/>
          <w:kern w:val="0"/>
          <w:sz w:val="24"/>
        </w:rPr>
      </w:pPr>
      <w:r w:rsidRPr="00F94A4C">
        <w:rPr>
          <w:rFonts w:ascii="彩虹粗仿宋" w:eastAsia="彩虹粗仿宋" w:hAnsi="宋体" w:cs="Arial" w:hint="eastAsia"/>
          <w:kern w:val="0"/>
          <w:sz w:val="24"/>
        </w:rPr>
        <w:t>鉴于富国基金管理有限公司系一家依照中国法律合法成立并有效存续的有限责任公司，按照相关法律法规的规定具备担任基金管理人的资格和能力，拟募集发行富国</w:t>
      </w:r>
      <w:r w:rsidR="00904BF5" w:rsidRPr="00F94A4C">
        <w:rPr>
          <w:rFonts w:ascii="彩虹粗仿宋" w:eastAsia="彩虹粗仿宋" w:hAnsi="宋体" w:cs="Arial" w:hint="eastAsia"/>
          <w:kern w:val="0"/>
          <w:sz w:val="24"/>
        </w:rPr>
        <w:t>均衡配置混合</w:t>
      </w:r>
      <w:r w:rsidRPr="00F94A4C">
        <w:rPr>
          <w:rFonts w:ascii="彩虹粗仿宋" w:eastAsia="彩虹粗仿宋" w:hAnsi="宋体" w:cs="Arial" w:hint="eastAsia"/>
          <w:kern w:val="0"/>
          <w:sz w:val="24"/>
        </w:rPr>
        <w:t>型证券投资基金；</w:t>
      </w:r>
    </w:p>
    <w:p w14:paraId="0F4A8246" w14:textId="77777777" w:rsidR="0094597B" w:rsidRPr="00F94A4C" w:rsidRDefault="00331FE3">
      <w:pPr>
        <w:widowControl/>
        <w:adjustRightInd w:val="0"/>
        <w:snapToGrid w:val="0"/>
        <w:ind w:firstLineChars="200" w:firstLine="480"/>
        <w:rPr>
          <w:rFonts w:ascii="彩虹粗仿宋" w:eastAsia="彩虹粗仿宋" w:hAnsi="宋体" w:cs="Arial" w:hint="eastAsia"/>
          <w:kern w:val="0"/>
          <w:sz w:val="24"/>
        </w:rPr>
      </w:pPr>
      <w:r w:rsidRPr="00F94A4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874619D" w14:textId="02FBCAA5" w:rsidR="0094597B" w:rsidRPr="00F94A4C" w:rsidRDefault="00331FE3">
      <w:pPr>
        <w:widowControl/>
        <w:adjustRightInd w:val="0"/>
        <w:snapToGrid w:val="0"/>
        <w:ind w:firstLineChars="200" w:firstLine="480"/>
        <w:rPr>
          <w:rFonts w:ascii="彩虹粗仿宋" w:eastAsia="彩虹粗仿宋" w:hAnsi="宋体" w:cs="Arial" w:hint="eastAsia"/>
          <w:kern w:val="0"/>
          <w:sz w:val="24"/>
        </w:rPr>
      </w:pPr>
      <w:r w:rsidRPr="00F94A4C">
        <w:rPr>
          <w:rFonts w:ascii="彩虹粗仿宋" w:eastAsia="彩虹粗仿宋" w:hAnsi="宋体" w:cs="Arial" w:hint="eastAsia"/>
          <w:kern w:val="0"/>
          <w:sz w:val="24"/>
        </w:rPr>
        <w:t>鉴于富国基金管理有限公司拟担任富国</w:t>
      </w:r>
      <w:r w:rsidR="00904BF5" w:rsidRPr="00F94A4C">
        <w:rPr>
          <w:rFonts w:ascii="彩虹粗仿宋" w:eastAsia="彩虹粗仿宋" w:hAnsi="宋体" w:cs="Arial" w:hint="eastAsia"/>
          <w:kern w:val="0"/>
          <w:sz w:val="24"/>
        </w:rPr>
        <w:t>均衡配置混合</w:t>
      </w:r>
      <w:r w:rsidRPr="00F94A4C">
        <w:rPr>
          <w:rFonts w:ascii="彩虹粗仿宋" w:eastAsia="彩虹粗仿宋" w:hAnsi="宋体" w:cs="Arial" w:hint="eastAsia"/>
          <w:kern w:val="0"/>
          <w:sz w:val="24"/>
        </w:rPr>
        <w:t>型证券投资基金的基金管理人，中国建设银行股份有限公司拟担任富国</w:t>
      </w:r>
      <w:r w:rsidR="00904BF5" w:rsidRPr="00F94A4C">
        <w:rPr>
          <w:rFonts w:ascii="彩虹粗仿宋" w:eastAsia="彩虹粗仿宋" w:hAnsi="宋体" w:cs="Arial" w:hint="eastAsia"/>
          <w:kern w:val="0"/>
          <w:sz w:val="24"/>
        </w:rPr>
        <w:t>均衡配置混合</w:t>
      </w:r>
      <w:r w:rsidRPr="00F94A4C">
        <w:rPr>
          <w:rFonts w:ascii="彩虹粗仿宋" w:eastAsia="彩虹粗仿宋" w:hAnsi="宋体" w:cs="Arial" w:hint="eastAsia"/>
          <w:kern w:val="0"/>
          <w:sz w:val="24"/>
        </w:rPr>
        <w:t>型证券投资基金的基金托管人；</w:t>
      </w:r>
    </w:p>
    <w:p w14:paraId="63D1A7FD" w14:textId="1099C754" w:rsidR="0094597B" w:rsidRPr="00F94A4C" w:rsidRDefault="00331FE3">
      <w:pPr>
        <w:widowControl/>
        <w:adjustRightInd w:val="0"/>
        <w:snapToGrid w:val="0"/>
        <w:ind w:firstLineChars="200" w:firstLine="480"/>
        <w:rPr>
          <w:rFonts w:ascii="彩虹粗仿宋" w:eastAsia="彩虹粗仿宋" w:hAnsi="宋体" w:cs="Arial" w:hint="eastAsia"/>
          <w:kern w:val="0"/>
          <w:sz w:val="24"/>
        </w:rPr>
      </w:pPr>
      <w:r w:rsidRPr="00F94A4C">
        <w:rPr>
          <w:rFonts w:ascii="彩虹粗仿宋" w:eastAsia="彩虹粗仿宋" w:hAnsi="宋体" w:cs="Arial" w:hint="eastAsia"/>
          <w:kern w:val="0"/>
          <w:sz w:val="24"/>
        </w:rPr>
        <w:t>为明确富国</w:t>
      </w:r>
      <w:r w:rsidR="00904BF5" w:rsidRPr="00F94A4C">
        <w:rPr>
          <w:rFonts w:ascii="彩虹粗仿宋" w:eastAsia="彩虹粗仿宋" w:hAnsi="宋体" w:cs="Arial" w:hint="eastAsia"/>
          <w:kern w:val="0"/>
          <w:sz w:val="24"/>
        </w:rPr>
        <w:t>均衡配置混合</w:t>
      </w:r>
      <w:r w:rsidRPr="00F94A4C">
        <w:rPr>
          <w:rFonts w:ascii="彩虹粗仿宋" w:eastAsia="彩虹粗仿宋" w:hAnsi="宋体" w:cs="Arial" w:hint="eastAsia"/>
          <w:kern w:val="0"/>
          <w:sz w:val="24"/>
        </w:rPr>
        <w:t>型证券投资基金的基金管理人和基金托管人之间的权利义务关系，特制订本托管协议；</w:t>
      </w:r>
    </w:p>
    <w:p w14:paraId="7D267A96" w14:textId="76809B82" w:rsidR="0094597B" w:rsidRPr="00F94A4C" w:rsidRDefault="00331FE3">
      <w:pPr>
        <w:widowControl/>
        <w:adjustRightInd w:val="0"/>
        <w:snapToGrid w:val="0"/>
        <w:ind w:firstLineChars="200" w:firstLine="480"/>
        <w:rPr>
          <w:rFonts w:ascii="彩虹粗仿宋" w:eastAsia="彩虹粗仿宋" w:hAnsi="宋体" w:cs="Arial" w:hint="eastAsia"/>
          <w:kern w:val="0"/>
          <w:sz w:val="24"/>
          <w:lang w:val="en-GB"/>
        </w:rPr>
      </w:pPr>
      <w:r w:rsidRPr="00F94A4C">
        <w:rPr>
          <w:rFonts w:ascii="彩虹粗仿宋" w:eastAsia="彩虹粗仿宋" w:hAnsi="宋体" w:cs="Arial" w:hint="eastAsia"/>
          <w:kern w:val="0"/>
          <w:sz w:val="24"/>
          <w:lang w:val="en-GB"/>
        </w:rPr>
        <w:t>除非另有约定，《</w:t>
      </w:r>
      <w:r w:rsidRPr="00F94A4C">
        <w:rPr>
          <w:rFonts w:ascii="彩虹粗仿宋" w:eastAsia="彩虹粗仿宋" w:hAnsi="宋体" w:cs="Arial" w:hint="eastAsia"/>
          <w:kern w:val="0"/>
          <w:sz w:val="24"/>
        </w:rPr>
        <w:t>富国</w:t>
      </w:r>
      <w:r w:rsidR="00904BF5" w:rsidRPr="00F94A4C">
        <w:rPr>
          <w:rFonts w:ascii="彩虹粗仿宋" w:eastAsia="彩虹粗仿宋" w:hAnsi="宋体" w:cs="Arial" w:hint="eastAsia"/>
          <w:kern w:val="0"/>
          <w:sz w:val="24"/>
        </w:rPr>
        <w:t>均衡配置混合</w:t>
      </w:r>
      <w:r w:rsidRPr="00F94A4C">
        <w:rPr>
          <w:rFonts w:ascii="彩虹粗仿宋" w:eastAsia="彩虹粗仿宋" w:hAnsi="宋体" w:cs="Arial" w:hint="eastAsia"/>
          <w:kern w:val="0"/>
          <w:sz w:val="24"/>
        </w:rPr>
        <w:t>型证券投资基金</w:t>
      </w:r>
      <w:r w:rsidRPr="00F94A4C">
        <w:rPr>
          <w:rFonts w:ascii="彩虹粗仿宋" w:eastAsia="彩虹粗仿宋" w:hAnsi="宋体" w:cs="Arial" w:hint="eastAsia"/>
          <w:kern w:val="0"/>
          <w:sz w:val="24"/>
          <w:lang w:val="en-GB"/>
        </w:rPr>
        <w:t>基金合同》（以下简称“基金合同”或“《基金合同》”）中定义的术语在用于本托管协议时应具有相同的含义；若有抵触应以《基金合同》为准，并依其</w:t>
      </w:r>
      <w:r w:rsidRPr="00F94A4C">
        <w:rPr>
          <w:rFonts w:ascii="彩虹粗仿宋" w:eastAsia="彩虹粗仿宋" w:hAnsi="宋体" w:cs="Arial" w:hint="eastAsia"/>
          <w:kern w:val="0"/>
          <w:sz w:val="24"/>
        </w:rPr>
        <w:t>条款</w:t>
      </w:r>
      <w:r w:rsidRPr="00F94A4C">
        <w:rPr>
          <w:rFonts w:ascii="彩虹粗仿宋" w:eastAsia="彩虹粗仿宋" w:hAnsi="宋体" w:cs="Arial" w:hint="eastAsia"/>
          <w:kern w:val="0"/>
          <w:sz w:val="24"/>
          <w:lang w:val="en-GB"/>
        </w:rPr>
        <w:t>解释。</w:t>
      </w:r>
    </w:p>
    <w:p w14:paraId="4839B8FD" w14:textId="77777777" w:rsidR="0094597B" w:rsidRPr="00F94A4C" w:rsidRDefault="00331FE3">
      <w:pPr>
        <w:widowControl/>
        <w:adjustRightInd w:val="0"/>
        <w:snapToGrid w:val="0"/>
        <w:ind w:firstLineChars="200" w:firstLine="480"/>
        <w:rPr>
          <w:rFonts w:ascii="彩虹粗仿宋" w:eastAsia="彩虹粗仿宋" w:hAnsi="宋体" w:cs="Arial" w:hint="eastAsia"/>
          <w:kern w:val="0"/>
          <w:sz w:val="24"/>
          <w:lang w:val="en-GB"/>
        </w:rPr>
      </w:pPr>
      <w:r w:rsidRPr="00F94A4C">
        <w:rPr>
          <w:rFonts w:ascii="彩虹粗仿宋" w:eastAsia="彩虹粗仿宋" w:hAnsi="宋体" w:cs="Arial" w:hint="eastAsia"/>
          <w:kern w:val="0"/>
          <w:sz w:val="24"/>
          <w:lang w:val="en-GB"/>
        </w:rPr>
        <w:t>若本基金实施侧袋机制的，侧袋机制实施期间的相关安排见《基金合同》和招募说明书的规定。</w:t>
      </w:r>
    </w:p>
    <w:p w14:paraId="697A9C59" w14:textId="77777777" w:rsidR="0094597B" w:rsidRPr="00F94A4C" w:rsidRDefault="0094597B">
      <w:pPr>
        <w:widowControl/>
        <w:adjustRightInd w:val="0"/>
        <w:snapToGrid w:val="0"/>
        <w:ind w:firstLineChars="200" w:firstLine="480"/>
        <w:rPr>
          <w:rFonts w:ascii="彩虹粗仿宋" w:eastAsia="彩虹粗仿宋" w:hAnsi="宋体" w:cs="Arial" w:hint="eastAsia"/>
          <w:kern w:val="0"/>
          <w:sz w:val="24"/>
          <w:lang w:val="en-GB"/>
        </w:rPr>
      </w:pPr>
    </w:p>
    <w:p w14:paraId="1FCCE564" w14:textId="77777777" w:rsidR="0094597B" w:rsidRPr="00F94A4C" w:rsidRDefault="0094597B">
      <w:pPr>
        <w:rPr>
          <w:rFonts w:ascii="彩虹粗仿宋" w:eastAsia="彩虹粗仿宋"/>
          <w:sz w:val="24"/>
          <w:lang w:val="en-GB"/>
        </w:rPr>
      </w:pPr>
    </w:p>
    <w:p w14:paraId="1288E5C1" w14:textId="77777777" w:rsidR="0094597B" w:rsidRPr="00F94A4C" w:rsidRDefault="0094597B">
      <w:pPr>
        <w:rPr>
          <w:rFonts w:ascii="彩虹粗仿宋" w:eastAsia="彩虹粗仿宋"/>
          <w:sz w:val="24"/>
          <w:lang w:val="en-GB"/>
        </w:rPr>
      </w:pPr>
    </w:p>
    <w:p w14:paraId="28E2C7F9" w14:textId="77777777" w:rsidR="0094597B" w:rsidRPr="00F94A4C" w:rsidRDefault="0094597B">
      <w:pPr>
        <w:rPr>
          <w:rFonts w:ascii="彩虹粗仿宋" w:eastAsia="彩虹粗仿宋"/>
          <w:sz w:val="24"/>
          <w:lang w:val="en-GB"/>
        </w:rPr>
      </w:pPr>
    </w:p>
    <w:p w14:paraId="1F1E7167" w14:textId="77777777" w:rsidR="0094597B" w:rsidRPr="00F94A4C" w:rsidRDefault="0094597B">
      <w:pPr>
        <w:rPr>
          <w:rFonts w:ascii="彩虹粗仿宋" w:eastAsia="彩虹粗仿宋"/>
          <w:sz w:val="24"/>
          <w:lang w:val="en-GB"/>
        </w:rPr>
      </w:pPr>
    </w:p>
    <w:p w14:paraId="6DF13D01" w14:textId="77777777" w:rsidR="0094597B" w:rsidRPr="00F94A4C" w:rsidRDefault="0094597B">
      <w:pPr>
        <w:rPr>
          <w:rFonts w:ascii="彩虹粗仿宋" w:eastAsia="彩虹粗仿宋"/>
          <w:sz w:val="24"/>
          <w:lang w:val="en-GB"/>
        </w:rPr>
      </w:pPr>
    </w:p>
    <w:p w14:paraId="5ABE3F3B" w14:textId="77777777" w:rsidR="0094597B" w:rsidRPr="00F94A4C" w:rsidRDefault="0094597B">
      <w:pPr>
        <w:rPr>
          <w:rFonts w:ascii="彩虹粗仿宋" w:eastAsia="彩虹粗仿宋"/>
          <w:sz w:val="24"/>
          <w:lang w:val="en-GB"/>
        </w:rPr>
      </w:pPr>
    </w:p>
    <w:p w14:paraId="4F8C9B9D" w14:textId="77777777" w:rsidR="0094597B" w:rsidRPr="00F94A4C" w:rsidRDefault="0094597B">
      <w:pPr>
        <w:rPr>
          <w:rFonts w:ascii="彩虹粗仿宋" w:eastAsia="彩虹粗仿宋"/>
          <w:sz w:val="24"/>
          <w:lang w:val="en-GB"/>
        </w:rPr>
      </w:pPr>
    </w:p>
    <w:p w14:paraId="603AC66D" w14:textId="77777777" w:rsidR="0094597B" w:rsidRPr="00F94A4C" w:rsidRDefault="0094597B">
      <w:pPr>
        <w:rPr>
          <w:rFonts w:ascii="彩虹粗仿宋" w:eastAsia="彩虹粗仿宋"/>
          <w:sz w:val="24"/>
          <w:lang w:val="en-GB"/>
        </w:rPr>
      </w:pPr>
    </w:p>
    <w:p w14:paraId="49DB2F1F" w14:textId="77777777" w:rsidR="0094597B" w:rsidRPr="00F94A4C" w:rsidRDefault="0094597B">
      <w:pPr>
        <w:rPr>
          <w:rFonts w:ascii="彩虹粗仿宋" w:eastAsia="彩虹粗仿宋"/>
          <w:sz w:val="24"/>
          <w:lang w:val="en-GB"/>
        </w:rPr>
      </w:pPr>
    </w:p>
    <w:p w14:paraId="78AB84D6" w14:textId="77777777" w:rsidR="0094597B" w:rsidRPr="00F94A4C" w:rsidRDefault="0094597B">
      <w:pPr>
        <w:rPr>
          <w:rFonts w:ascii="彩虹粗仿宋" w:eastAsia="彩虹粗仿宋"/>
          <w:sz w:val="24"/>
          <w:lang w:val="en-GB"/>
        </w:rPr>
      </w:pPr>
    </w:p>
    <w:p w14:paraId="6713F801" w14:textId="77777777" w:rsidR="0094597B" w:rsidRPr="00F94A4C" w:rsidRDefault="0094597B">
      <w:pPr>
        <w:rPr>
          <w:rFonts w:ascii="彩虹粗仿宋" w:eastAsia="彩虹粗仿宋"/>
          <w:sz w:val="24"/>
          <w:lang w:val="en-GB"/>
        </w:rPr>
      </w:pPr>
    </w:p>
    <w:p w14:paraId="041E3EB8" w14:textId="77777777" w:rsidR="0094597B" w:rsidRPr="00F94A4C" w:rsidRDefault="00331FE3">
      <w:pPr>
        <w:pStyle w:val="2"/>
        <w:jc w:val="center"/>
        <w:rPr>
          <w:rFonts w:ascii="彩虹粗仿宋" w:eastAsia="彩虹粗仿宋"/>
        </w:rPr>
      </w:pPr>
      <w:bookmarkStart w:id="6" w:name="_Toc124325885"/>
      <w:r w:rsidRPr="00F94A4C">
        <w:rPr>
          <w:rFonts w:ascii="彩虹粗仿宋" w:eastAsia="彩虹粗仿宋" w:hint="eastAsia"/>
        </w:rPr>
        <w:lastRenderedPageBreak/>
        <w:t>一、基金托管协议当事人</w:t>
      </w:r>
      <w:bookmarkEnd w:id="6"/>
    </w:p>
    <w:p w14:paraId="1758D21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（一）基金管理人</w:t>
      </w:r>
    </w:p>
    <w:p w14:paraId="45808D8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名称：富国基金管理有限公司</w:t>
      </w:r>
    </w:p>
    <w:p w14:paraId="6FC15CD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住所：中国（上海）自由贸易试验区世纪大道1196号世纪汇办公楼二座27-30层</w:t>
      </w:r>
    </w:p>
    <w:p w14:paraId="681368D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法定代表人：裴长江</w:t>
      </w:r>
    </w:p>
    <w:p w14:paraId="4BA8E32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设立日期：1999年4月13日</w:t>
      </w:r>
    </w:p>
    <w:p w14:paraId="291E549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批准设立机关及批准设立文号：中国证券监督管理委员会证监基金字【1999】11号</w:t>
      </w:r>
    </w:p>
    <w:p w14:paraId="0B9FD20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组织形式：有限责任公司</w:t>
      </w:r>
    </w:p>
    <w:p w14:paraId="0D49916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注册资本：人民币5.2亿元</w:t>
      </w:r>
    </w:p>
    <w:p w14:paraId="5A5C69C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存续期限：持续经营</w:t>
      </w:r>
    </w:p>
    <w:p w14:paraId="26538C3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联系电话：021-20361818</w:t>
      </w:r>
    </w:p>
    <w:p w14:paraId="6E37741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（二）基金托管人</w:t>
      </w:r>
    </w:p>
    <w:p w14:paraId="606DB38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名称：中国建设银行股份有限公司（简称：中国建设银行）</w:t>
      </w:r>
    </w:p>
    <w:p w14:paraId="6B8E2BB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住所：北京市西城区金融大街25号</w:t>
      </w:r>
    </w:p>
    <w:p w14:paraId="4830299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办公地址：北京市西城区闹市口大街1号院1号楼</w:t>
      </w:r>
    </w:p>
    <w:p w14:paraId="7AB7F6C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邮政编码：100033</w:t>
      </w:r>
    </w:p>
    <w:p w14:paraId="7E83B663" w14:textId="3EDAD1B3"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法定代表人：</w:t>
      </w:r>
      <w:r w:rsidR="00DE70F3" w:rsidRPr="00F94A4C">
        <w:rPr>
          <w:rFonts w:ascii="彩虹粗仿宋" w:eastAsia="彩虹粗仿宋" w:hAnsi="宋体" w:cs="Arial" w:hint="eastAsia"/>
          <w:sz w:val="24"/>
        </w:rPr>
        <w:t>张金良</w:t>
      </w:r>
    </w:p>
    <w:p w14:paraId="1DF902D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成立日期：2004年09月17日</w:t>
      </w:r>
    </w:p>
    <w:p w14:paraId="74EF4E0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基金托管业务批准文号：中国证监会证监基字[1998</w:t>
      </w:r>
      <w:bookmarkStart w:id="7" w:name="OLE_LINK3"/>
      <w:r w:rsidRPr="00F94A4C">
        <w:rPr>
          <w:rFonts w:ascii="彩虹粗仿宋" w:eastAsia="彩虹粗仿宋" w:hAnsi="宋体" w:cs="Arial" w:hint="eastAsia"/>
          <w:sz w:val="24"/>
        </w:rPr>
        <w:t>]</w:t>
      </w:r>
      <w:bookmarkEnd w:id="7"/>
      <w:r w:rsidRPr="00F94A4C">
        <w:rPr>
          <w:rFonts w:ascii="彩虹粗仿宋" w:eastAsia="彩虹粗仿宋" w:hAnsi="宋体" w:cs="Arial" w:hint="eastAsia"/>
          <w:sz w:val="24"/>
        </w:rPr>
        <w:t>12号</w:t>
      </w:r>
    </w:p>
    <w:p w14:paraId="1B90F41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组织形式：股份有限公司</w:t>
      </w:r>
    </w:p>
    <w:p w14:paraId="22F06A3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注册资本：</w:t>
      </w:r>
      <w:r w:rsidRPr="00F94A4C">
        <w:rPr>
          <w:rFonts w:ascii="彩虹粗仿宋" w:eastAsia="彩虹粗仿宋" w:hint="eastAsia"/>
          <w:sz w:val="24"/>
        </w:rPr>
        <w:t>贰仟伍佰亿壹仟零玖拾柒万柒仟肆佰捌拾陆元整</w:t>
      </w:r>
    </w:p>
    <w:p w14:paraId="7C27E71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存续期间：持续经营</w:t>
      </w:r>
    </w:p>
    <w:p w14:paraId="21D879A1" w14:textId="77777777" w:rsidR="0094597B" w:rsidRPr="00F94A4C" w:rsidRDefault="00331FE3">
      <w:pPr>
        <w:tabs>
          <w:tab w:val="left" w:pos="540"/>
        </w:tabs>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8BED21C" w14:textId="77777777" w:rsidR="0094597B" w:rsidRPr="00F94A4C" w:rsidRDefault="0094597B">
      <w:pPr>
        <w:rPr>
          <w:rFonts w:ascii="彩虹粗仿宋" w:eastAsia="彩虹粗仿宋"/>
          <w:sz w:val="24"/>
        </w:rPr>
      </w:pPr>
    </w:p>
    <w:p w14:paraId="1B8F2DA1" w14:textId="77777777" w:rsidR="0094597B" w:rsidRPr="00F94A4C" w:rsidRDefault="00331FE3">
      <w:pPr>
        <w:pStyle w:val="2"/>
        <w:jc w:val="center"/>
        <w:rPr>
          <w:rFonts w:ascii="彩虹粗仿宋" w:eastAsia="彩虹粗仿宋"/>
          <w:sz w:val="30"/>
        </w:rPr>
      </w:pPr>
      <w:bookmarkStart w:id="8" w:name="_Toc124325886"/>
      <w:r w:rsidRPr="00F94A4C">
        <w:rPr>
          <w:rFonts w:ascii="彩虹粗仿宋" w:eastAsia="彩虹粗仿宋" w:hint="eastAsia"/>
          <w:sz w:val="30"/>
        </w:rPr>
        <w:lastRenderedPageBreak/>
        <w:t>二、基金托管协议的依据、目的和原则</w:t>
      </w:r>
      <w:bookmarkEnd w:id="8"/>
    </w:p>
    <w:p w14:paraId="5ED62877" w14:textId="77777777" w:rsidR="0094597B" w:rsidRPr="00F94A4C" w:rsidRDefault="00331FE3">
      <w:pPr>
        <w:adjustRightInd w:val="0"/>
        <w:snapToGrid w:val="0"/>
        <w:ind w:firstLineChars="200" w:firstLine="480"/>
        <w:rPr>
          <w:rFonts w:ascii="彩虹粗仿宋" w:eastAsia="彩虹粗仿宋"/>
          <w:sz w:val="24"/>
          <w:szCs w:val="30"/>
        </w:rPr>
      </w:pPr>
      <w:r w:rsidRPr="00F94A4C">
        <w:rPr>
          <w:rFonts w:ascii="彩虹粗仿宋" w:eastAsia="彩虹粗仿宋" w:hAnsi="宋体" w:cs="Arial" w:hint="eastAsia"/>
          <w:sz w:val="24"/>
        </w:rPr>
        <w:t>（一）订立托管协议的依据</w:t>
      </w:r>
    </w:p>
    <w:p w14:paraId="58DB592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本托管协议依据《中华人民共和国证券投资基金法》（以下简称“《基金法》”）、《公开募集证券投资基金运作管理办法》（以下简称“《运作办法》”）、《公开募集证券投资基金信息披露管理办法》（以下简称“《信息披露办法》”）、《公开募集开放式证券投资基金流动性风险管理规定》（以下简称“《流动性风险管理规定》”）等有关法律法规、《基金合同》及其他有关规定制订。</w:t>
      </w:r>
    </w:p>
    <w:p w14:paraId="71F8645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（二）订立托管协议的目的</w:t>
      </w:r>
    </w:p>
    <w:p w14:paraId="612F4842" w14:textId="77777777" w:rsidR="0094597B" w:rsidRPr="00F94A4C" w:rsidRDefault="00331FE3">
      <w:pPr>
        <w:adjustRightInd w:val="0"/>
        <w:snapToGrid w:val="0"/>
        <w:ind w:firstLineChars="200" w:firstLine="480"/>
        <w:rPr>
          <w:rFonts w:ascii="彩虹粗仿宋" w:eastAsia="彩虹粗仿宋"/>
          <w:sz w:val="24"/>
          <w:szCs w:val="30"/>
        </w:rPr>
      </w:pPr>
      <w:r w:rsidRPr="00F94A4C">
        <w:rPr>
          <w:rFonts w:ascii="彩虹粗仿宋" w:eastAsia="彩虹粗仿宋" w:hAnsi="宋体" w:cs="Arial" w:hint="eastAsia"/>
          <w:sz w:val="24"/>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DF3EB3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（三）订立托管协议的原则</w:t>
      </w:r>
    </w:p>
    <w:p w14:paraId="41934B4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基金管理人和基金托管人本着平等自愿、诚实信用、充分保护基金份额持有人合法权益的原则，经协商一致，签订本托管协议。</w:t>
      </w:r>
    </w:p>
    <w:p w14:paraId="4ABC1340" w14:textId="77777777" w:rsidR="0094597B" w:rsidRPr="00F94A4C" w:rsidRDefault="0094597B">
      <w:pPr>
        <w:rPr>
          <w:rFonts w:ascii="彩虹粗仿宋" w:eastAsia="彩虹粗仿宋"/>
          <w:sz w:val="24"/>
        </w:rPr>
      </w:pPr>
    </w:p>
    <w:p w14:paraId="2C3B4F06" w14:textId="77777777" w:rsidR="0094597B" w:rsidRPr="00F94A4C" w:rsidRDefault="00331FE3">
      <w:pPr>
        <w:pStyle w:val="2"/>
        <w:jc w:val="center"/>
        <w:rPr>
          <w:rFonts w:ascii="彩虹粗仿宋" w:eastAsia="彩虹粗仿宋"/>
          <w:sz w:val="30"/>
          <w:szCs w:val="24"/>
        </w:rPr>
      </w:pPr>
      <w:bookmarkStart w:id="9" w:name="_Toc124325887"/>
      <w:r w:rsidRPr="00F94A4C">
        <w:rPr>
          <w:rFonts w:ascii="彩虹粗仿宋" w:eastAsia="彩虹粗仿宋" w:hint="eastAsia"/>
          <w:sz w:val="30"/>
        </w:rPr>
        <w:t>三、基金托管人对基金管理人的业务监督和核查</w:t>
      </w:r>
      <w:bookmarkEnd w:id="9"/>
    </w:p>
    <w:p w14:paraId="7A536BAC" w14:textId="3F2D8391"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提供给基金托管人，基金管理人可以根据实际情况的变化，对标的</w:t>
      </w:r>
      <w:r w:rsidR="001B402F" w:rsidRPr="00F94A4C">
        <w:rPr>
          <w:rFonts w:ascii="彩虹粗仿宋" w:eastAsia="彩虹粗仿宋" w:hAnsi="宋体" w:cs="Arial" w:hint="eastAsia"/>
          <w:sz w:val="24"/>
        </w:rPr>
        <w:t>证券库</w:t>
      </w:r>
      <w:r w:rsidRPr="00F94A4C">
        <w:rPr>
          <w:rFonts w:ascii="彩虹粗仿宋" w:eastAsia="彩虹粗仿宋" w:hAnsi="宋体" w:cs="Arial" w:hint="eastAsia"/>
          <w:sz w:val="24"/>
        </w:rPr>
        <w:t>予以更新和调整并及时</w:t>
      </w:r>
      <w:r w:rsidR="001B402F" w:rsidRPr="00F94A4C">
        <w:rPr>
          <w:rFonts w:ascii="彩虹粗仿宋" w:eastAsia="彩虹粗仿宋" w:hAnsi="宋体" w:cs="Arial" w:hint="eastAsia"/>
          <w:sz w:val="24"/>
        </w:rPr>
        <w:t>书面</w:t>
      </w:r>
      <w:r w:rsidRPr="00F94A4C">
        <w:rPr>
          <w:rFonts w:ascii="彩虹粗仿宋" w:eastAsia="彩虹粗仿宋" w:hAnsi="宋体" w:cs="Arial" w:hint="eastAsia"/>
          <w:sz w:val="24"/>
        </w:rPr>
        <w:t>通知基金托管人。基金托管人根据上述投资范围对基金实际投资是否符合《基金合同》关于证券选择标准的约定进行监督。</w:t>
      </w:r>
    </w:p>
    <w:p w14:paraId="783AE10D" w14:textId="77777777" w:rsidR="00904BF5" w:rsidRPr="00F94A4C" w:rsidRDefault="00904BF5" w:rsidP="00904BF5">
      <w:pPr>
        <w:adjustRightInd w:val="0"/>
        <w:snapToGrid w:val="0"/>
        <w:ind w:firstLineChars="200" w:firstLine="480"/>
        <w:rPr>
          <w:rFonts w:ascii="彩虹粗仿宋" w:eastAsia="彩虹粗仿宋"/>
          <w:sz w:val="24"/>
          <w:szCs w:val="30"/>
        </w:rPr>
      </w:pPr>
      <w:r w:rsidRPr="00F94A4C">
        <w:rPr>
          <w:rFonts w:ascii="彩虹粗仿宋" w:eastAsia="彩虹粗仿宋" w:hint="eastAsia"/>
          <w:sz w:val="24"/>
          <w:szCs w:val="30"/>
        </w:rPr>
        <w:t>本基金的投资范围为具有良好流动性的金融工具，包括国内依法发行上市的股票（包括主板、科创板、创业板以及其他经中国证监会允许发行的股票）、港股通标的股票、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14:paraId="300B0384" w14:textId="10459C61" w:rsidR="0094597B" w:rsidRPr="00F94A4C" w:rsidRDefault="00904BF5" w:rsidP="00904BF5">
      <w:pPr>
        <w:adjustRightInd w:val="0"/>
        <w:snapToGrid w:val="0"/>
        <w:ind w:firstLineChars="200" w:firstLine="480"/>
        <w:rPr>
          <w:rFonts w:ascii="彩虹粗仿宋" w:eastAsia="彩虹粗仿宋"/>
          <w:sz w:val="24"/>
          <w:szCs w:val="30"/>
        </w:rPr>
      </w:pPr>
      <w:r w:rsidRPr="00F94A4C">
        <w:rPr>
          <w:rFonts w:ascii="彩虹粗仿宋" w:eastAsia="彩虹粗仿宋" w:hint="eastAsia"/>
          <w:sz w:val="24"/>
          <w:szCs w:val="30"/>
        </w:rPr>
        <w:lastRenderedPageBreak/>
        <w:t>如法律法规或监管机构以后允许基金投资其他品种，基金管理人在履行适当程序后，可以将其纳入投资范围。</w:t>
      </w:r>
    </w:p>
    <w:p w14:paraId="29E72C10" w14:textId="77777777" w:rsidR="00904BF5" w:rsidRPr="00F94A4C" w:rsidRDefault="00904BF5" w:rsidP="00904BF5">
      <w:pPr>
        <w:adjustRightInd w:val="0"/>
        <w:snapToGrid w:val="0"/>
        <w:ind w:firstLineChars="200" w:firstLine="480"/>
        <w:rPr>
          <w:rFonts w:ascii="彩虹粗仿宋" w:eastAsia="彩虹粗仿宋"/>
          <w:sz w:val="24"/>
          <w:szCs w:val="30"/>
        </w:rPr>
      </w:pPr>
      <w:r w:rsidRPr="00F94A4C">
        <w:rPr>
          <w:rFonts w:ascii="彩虹粗仿宋" w:eastAsia="彩虹粗仿宋" w:hint="eastAsia"/>
          <w:sz w:val="24"/>
          <w:szCs w:val="30"/>
        </w:rPr>
        <w:t>基金的投资组合比例为：本基金股票及存托凭证投资占基金资产的比例为60%-95%（其中，投资于港股通标的股票的比例占股票资产的比例为0%-50%）；每个交易日日终在扣除股指期货合约、国债期货合约和股票期权合约需缴纳的交易保证金后，现金或者到期日在一年以内的政府债券不低于基金资产净值的5%，其中现金不包括结算备付金、存出保证金、应收申购款等。</w:t>
      </w:r>
    </w:p>
    <w:p w14:paraId="634CA67D" w14:textId="54793FD2" w:rsidR="0094597B" w:rsidRPr="00F94A4C" w:rsidRDefault="00904BF5" w:rsidP="00904BF5">
      <w:pPr>
        <w:adjustRightInd w:val="0"/>
        <w:snapToGrid w:val="0"/>
        <w:ind w:firstLineChars="200" w:firstLine="480"/>
        <w:rPr>
          <w:rFonts w:ascii="彩虹粗仿宋" w:eastAsia="彩虹粗仿宋"/>
          <w:sz w:val="24"/>
          <w:szCs w:val="30"/>
        </w:rPr>
      </w:pPr>
      <w:r w:rsidRPr="00F94A4C">
        <w:rPr>
          <w:rFonts w:ascii="彩虹粗仿宋" w:eastAsia="彩虹粗仿宋" w:hint="eastAsia"/>
          <w:sz w:val="24"/>
          <w:szCs w:val="30"/>
        </w:rPr>
        <w:t>如果法律法规或监管机构对该比例要求有变更的，在履行适当程序后，以变更后的比例为准，本基金的投资比例会做相应调整。</w:t>
      </w:r>
    </w:p>
    <w:p w14:paraId="0E9BE9B2"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2167C58B" w14:textId="4A92326E" w:rsidR="00904BF5" w:rsidRPr="00F94A4C" w:rsidRDefault="00904BF5" w:rsidP="00904BF5">
      <w:pPr>
        <w:adjustRightInd w:val="0"/>
        <w:snapToGrid w:val="0"/>
        <w:ind w:firstLineChars="200" w:firstLine="480"/>
        <w:rPr>
          <w:rFonts w:ascii="彩虹粗仿宋" w:eastAsia="彩虹粗仿宋"/>
          <w:sz w:val="24"/>
        </w:rPr>
      </w:pPr>
      <w:bookmarkStart w:id="10" w:name="_Hlk139537927"/>
      <w:r w:rsidRPr="00F94A4C">
        <w:rPr>
          <w:rFonts w:ascii="彩虹粗仿宋" w:eastAsia="彩虹粗仿宋" w:hint="eastAsia"/>
          <w:sz w:val="24"/>
        </w:rPr>
        <w:t>（1）本基金股票及存托凭证资产的投资比例占基金资产的60%-95%（其中，投资于港股通标的股票的比例占股票资产的0%-50%）；</w:t>
      </w:r>
    </w:p>
    <w:p w14:paraId="25121F45"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2）本基金每个交易日日终，在扣除股指期货合约、国债期货合约和股票期权合约需缴纳的交易保证金后，保持不低于基金资产净值5%的现金或者到期日在一年以内的政府债券，其中现金不包括结算备付金、存出保证金、应收申购款等；</w:t>
      </w:r>
    </w:p>
    <w:p w14:paraId="43464F44"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（3）本基金持有一家公司发行的证券（同一家公司在内地和香港同时上市的A+H股合计计算），其市值不超过基金资产净值的10%；</w:t>
      </w:r>
    </w:p>
    <w:p w14:paraId="7B5BBC31" w14:textId="38D3FB6A"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4）本基金管理人管理且由本基金托管人托管的全部基金持有一家公司发行的证券（同一家公司在内地和香港同时上市的A+H股合计计算），不超过该证券的10%；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基金品种以及中国证监会认定的特殊投资组合可以不受此条款规定的比例限制；</w:t>
      </w:r>
    </w:p>
    <w:p w14:paraId="094F9180"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（5）本基金投资于同一原始权益人的各类资产支持证券的比例，不得超过基金资产净值的10%；</w:t>
      </w:r>
    </w:p>
    <w:p w14:paraId="4C8D8BFA"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（6）本基金持有的全部资产支持证券，其市值不得超过基金资产净值的20%；</w:t>
      </w:r>
    </w:p>
    <w:p w14:paraId="6D3FE3AA"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（7）本基金持有的同一（指同一信用级别）资产支持证券的比例，不得超过该资产支持证券规模的10%；</w:t>
      </w:r>
    </w:p>
    <w:p w14:paraId="470DD589" w14:textId="3A890A1D"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（8）本基金管理人管理且由本基金托管人托管的全部基金投资于同一原始权益人的各类资产支持证券，不得超过其各类资产支持证券合计规模的10%；</w:t>
      </w:r>
    </w:p>
    <w:p w14:paraId="78C5CE72"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（9）本基金应投资于信用级别评级为BBB以上（含BBB）的资产支持证券。</w:t>
      </w:r>
      <w:r w:rsidRPr="00F94A4C">
        <w:rPr>
          <w:rFonts w:ascii="彩虹粗仿宋" w:eastAsia="彩虹粗仿宋" w:hint="eastAsia"/>
          <w:sz w:val="24"/>
        </w:rPr>
        <w:lastRenderedPageBreak/>
        <w:t>基金持有资产支持证券期间，如果其信用等级下降、不再符合投资标准，应在评级报告发布之日起3个月内予以全部卖出；</w:t>
      </w:r>
    </w:p>
    <w:p w14:paraId="578DD7E9"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77A0E014"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（11）本基金参与股指期货、国债期货交易，应当遵守下列要求：</w:t>
      </w:r>
    </w:p>
    <w:p w14:paraId="71C168AE"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1）本基金在任何交易日日终，持有的买入股指期货合约价值，不得超过基金资产净值的10%；本基金在任何交易日日终，持有的买入国债期货合约价值，不得超过基金资产净值的15%；</w:t>
      </w:r>
    </w:p>
    <w:p w14:paraId="23D9E083"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2）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7886BA75"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3）本基金在任何交易日日终，持有的卖出股指期货合约价值不得超过本基金持有的股票总市值的20%；本基金在任何交易日日终，持有的卖出国债期货合约价值不得超过基金持有的债券总市值的30%；</w:t>
      </w:r>
    </w:p>
    <w:p w14:paraId="63AC1589" w14:textId="7E552C86"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 xml:space="preserve">4）本基金所持有的股票市值和买入、卖出股指期货合约价值，合计（轧差计算）应当符合基金合同关于股票投资比例的有关约定； </w:t>
      </w:r>
    </w:p>
    <w:p w14:paraId="5BC30C7F"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64C35B45"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（12）本基金参与股票期权交易，应当遵守下列要求：</w:t>
      </w:r>
    </w:p>
    <w:p w14:paraId="35915EED"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1）因未平仓的期权合约支付和收取的权利金总额不得超过基金资产净值的10%；</w:t>
      </w:r>
    </w:p>
    <w:p w14:paraId="2D0540C4" w14:textId="0A140994" w:rsidR="00904BF5" w:rsidRPr="00F94A4C" w:rsidRDefault="00FA3543"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2</w:t>
      </w:r>
      <w:r w:rsidR="00904BF5" w:rsidRPr="00F94A4C">
        <w:rPr>
          <w:rFonts w:ascii="彩虹粗仿宋" w:eastAsia="彩虹粗仿宋" w:hint="eastAsia"/>
          <w:sz w:val="24"/>
        </w:rPr>
        <w:t>）未平仓的期权合约面值不得超过基金资产净值的20%。其中，合约面值按照行权价乘以合约乘数计算；</w:t>
      </w:r>
    </w:p>
    <w:p w14:paraId="3D926F14"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（13）本基金资产总值不得超过基金资产净值的140%；</w:t>
      </w:r>
    </w:p>
    <w:p w14:paraId="10ECA99B" w14:textId="6FD4FBFD"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14）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6668F5C6" w14:textId="1EDBD34A"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（15）本基金投资存托凭证的比例限制依照境内上市交易的股票执行；</w:t>
      </w:r>
    </w:p>
    <w:p w14:paraId="63A9A989" w14:textId="0B14CF89"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（16）法律法规及中国证监会规定的和基金合同约定的其他投资限制。</w:t>
      </w:r>
    </w:p>
    <w:p w14:paraId="7ED9C93A" w14:textId="152A170D"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除上述第（2）、（9）、（14）项情形之外，因证券/期货市场波动、证券发行人合并、基金规模变动等基金管理人之外的因素致使基金投资比例不符合上述规定</w:t>
      </w:r>
      <w:r w:rsidRPr="00F94A4C">
        <w:rPr>
          <w:rFonts w:ascii="彩虹粗仿宋" w:eastAsia="彩虹粗仿宋" w:hint="eastAsia"/>
          <w:sz w:val="24"/>
        </w:rPr>
        <w:lastRenderedPageBreak/>
        <w:t>投资比例的，基金管理人应当在10个交易日内进行调整，但中国证监会规定的特殊情形除外。法律法规或监管机构另有规定的，从其规定。</w:t>
      </w:r>
    </w:p>
    <w:p w14:paraId="0409BBD2" w14:textId="77777777"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w:t>
      </w:r>
    </w:p>
    <w:p w14:paraId="0477239C" w14:textId="668B43F3" w:rsidR="00904BF5"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基金托管人对基金的投资的监督与检查自基金合同生效之日起开始。</w:t>
      </w:r>
    </w:p>
    <w:p w14:paraId="50A836AC" w14:textId="372CF05D" w:rsidR="0094597B" w:rsidRPr="00F94A4C" w:rsidRDefault="00904BF5" w:rsidP="00904BF5">
      <w:pPr>
        <w:adjustRightInd w:val="0"/>
        <w:snapToGrid w:val="0"/>
        <w:ind w:firstLineChars="200" w:firstLine="480"/>
        <w:rPr>
          <w:rFonts w:ascii="彩虹粗仿宋" w:eastAsia="彩虹粗仿宋"/>
          <w:sz w:val="24"/>
        </w:rPr>
      </w:pPr>
      <w:r w:rsidRPr="00F94A4C">
        <w:rPr>
          <w:rFonts w:ascii="彩虹粗仿宋" w:eastAsia="彩虹粗仿宋" w:hint="eastAsia"/>
          <w:sz w:val="24"/>
        </w:rPr>
        <w:t>法律法规或监管部门取消或变更上述限制，如适用于本基金，基金管理人在履行适当程序后，则本基金投资不再受相关限制或以变更后的规定为准。</w:t>
      </w:r>
    </w:p>
    <w:bookmarkEnd w:id="10"/>
    <w:p w14:paraId="037574F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（三）基金托管人</w:t>
      </w:r>
      <w:bookmarkStart w:id="11" w:name="OLE_LINK1"/>
      <w:r w:rsidRPr="00F94A4C">
        <w:rPr>
          <w:rFonts w:ascii="彩虹粗仿宋" w:eastAsia="彩虹粗仿宋" w:hAnsi="宋体" w:cs="Arial" w:hint="eastAsia"/>
          <w:sz w:val="24"/>
        </w:rPr>
        <w:t>根据有关法律法规的规定及《基金合同》的约定，</w:t>
      </w:r>
      <w:bookmarkEnd w:id="11"/>
      <w:r w:rsidRPr="00F94A4C">
        <w:rPr>
          <w:rFonts w:ascii="彩虹粗仿宋" w:eastAsia="彩虹粗仿宋" w:hAnsi="宋体" w:cs="Arial" w:hint="eastAsia"/>
          <w:sz w:val="24"/>
        </w:rPr>
        <w:t>对本托管协议第十五条第（十二）款基金投资禁止行为通过事后监督方式进行监督。</w:t>
      </w:r>
    </w:p>
    <w:p w14:paraId="4C142714" w14:textId="77777777" w:rsidR="0094597B" w:rsidRPr="00F94A4C" w:rsidRDefault="00331FE3">
      <w:pPr>
        <w:adjustRightInd w:val="0"/>
        <w:snapToGrid w:val="0"/>
        <w:ind w:firstLineChars="200" w:firstLine="480"/>
        <w:rPr>
          <w:rFonts w:ascii="彩虹粗仿宋" w:eastAsia="彩虹粗仿宋" w:hAnsi="宋体" w:cs="Arial" w:hint="eastAsia"/>
          <w:sz w:val="24"/>
        </w:rPr>
      </w:pPr>
      <w:bookmarkStart w:id="12" w:name="_Hlk139537945"/>
      <w:r w:rsidRPr="00F94A4C">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2C08D3"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如法律法规或监管部门取消或调整上述禁止性规定，基金管理人在履行适当程序后，本基金可不受上述规定的限制或按调整后的规定执行，不需经基金份额持有人大会审议，但须提前公告。</w:t>
      </w:r>
    </w:p>
    <w:bookmarkEnd w:id="12"/>
    <w:p w14:paraId="005B695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Pr="00F94A4C">
        <w:rPr>
          <w:rFonts w:ascii="彩虹粗仿宋" w:eastAsia="彩虹粗仿宋" w:hAnsi="宋体" w:cs="Arial"/>
          <w:sz w:val="24"/>
        </w:rPr>
        <w:t>四</w:t>
      </w:r>
      <w:r w:rsidRPr="00F94A4C">
        <w:rPr>
          <w:rFonts w:ascii="彩虹粗仿宋" w:eastAsia="彩虹粗仿宋" w:hAnsi="宋体" w:cs="Arial" w:hint="eastAsia"/>
          <w:sz w:val="24"/>
        </w:rPr>
        <w:t>）基金托管人根据有关法律法规的规定及《基金合同》的约定，对基金管理人投资流通受限证券进行监督。</w:t>
      </w:r>
    </w:p>
    <w:p w14:paraId="4DE4C42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int="eastAsia"/>
          <w:sz w:val="24"/>
        </w:rPr>
        <w:t>基金管理人投资流通受限证券，应事先根据中国证监会相关规定，明确基金投资流通受限证券的比例，</w:t>
      </w:r>
      <w:r w:rsidRPr="00F94A4C">
        <w:rPr>
          <w:rFonts w:ascii="彩虹粗仿宋" w:eastAsia="彩虹粗仿宋" w:hAnsi="宋体" w:cs="Arial" w:hint="eastAsia"/>
          <w:sz w:val="24"/>
        </w:rPr>
        <w:t>制订严格的投资决策流程和风险控制制度，防范流动性风险、法律风险和操作风险等各种风险。基金投资流通受限证券，应遵守《关于基金投资非公开发行股票等流通受限证券有关问题的通知》等有关法律法规规定。</w:t>
      </w:r>
    </w:p>
    <w:p w14:paraId="5C4724E7"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Ansi="宋体" w:cs="Arial" w:hint="eastAsia"/>
          <w:sz w:val="24"/>
        </w:rPr>
        <w:t>1.本基金</w:t>
      </w:r>
      <w:r w:rsidRPr="00F94A4C">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05F9460"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Ansi="宋体" w:cs="Arial" w:hint="eastAsia"/>
          <w:sz w:val="24"/>
        </w:rPr>
        <w:t>本基金</w:t>
      </w:r>
      <w:r w:rsidRPr="00F94A4C">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5DCBF446"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Ansi="宋体" w:cs="Arial" w:hint="eastAsia"/>
          <w:sz w:val="24"/>
        </w:rPr>
        <w:t>本基金</w:t>
      </w:r>
      <w:r w:rsidRPr="00F94A4C">
        <w:rPr>
          <w:rFonts w:ascii="彩虹粗仿宋" w:eastAsia="彩虹粗仿宋" w:hint="eastAsia"/>
          <w:sz w:val="24"/>
        </w:rPr>
        <w:t>投资的流通受限证券应保证登记存管在本基金名下，基金管理人负责</w:t>
      </w:r>
      <w:r w:rsidRPr="00F94A4C">
        <w:rPr>
          <w:rFonts w:ascii="彩虹粗仿宋" w:eastAsia="彩虹粗仿宋" w:hint="eastAsia"/>
          <w:sz w:val="24"/>
        </w:rPr>
        <w:lastRenderedPageBreak/>
        <w:t>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467139E"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Ansi="宋体" w:cs="Arial" w:hint="eastAsia"/>
          <w:sz w:val="24"/>
        </w:rPr>
        <w:t>本基金</w:t>
      </w:r>
      <w:r w:rsidRPr="00F94A4C">
        <w:rPr>
          <w:rFonts w:ascii="彩虹粗仿宋" w:eastAsia="彩虹粗仿宋" w:hint="eastAsia"/>
          <w:sz w:val="24"/>
        </w:rPr>
        <w:t>投资流通受限证券，不得预付任何形式的保证金，若法规有新规定的按照新的规定执行。</w:t>
      </w:r>
    </w:p>
    <w:p w14:paraId="31688DB5"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Ansi="宋体" w:cs="Arial" w:hint="eastAsia"/>
          <w:sz w:val="24"/>
        </w:rPr>
        <w:t>2.</w:t>
      </w:r>
      <w:r w:rsidRPr="00F94A4C">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13113598"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641BDB8"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Ansi="宋体" w:cs="Arial" w:hint="eastAsia"/>
          <w:sz w:val="24"/>
        </w:rPr>
        <w:t>3.</w:t>
      </w:r>
      <w:r w:rsidRPr="00F94A4C">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31809D7"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int="eastAsia"/>
          <w:sz w:val="24"/>
        </w:rPr>
        <w:t>（1）中国证监会批准发行非公开发行股票的批准文件。</w:t>
      </w:r>
    </w:p>
    <w:p w14:paraId="7C3E80AD"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int="eastAsia"/>
          <w:sz w:val="24"/>
        </w:rPr>
        <w:t>（2）非公开发行股票有关发行数量、发行价格、锁定期等发行资料。</w:t>
      </w:r>
    </w:p>
    <w:p w14:paraId="04DB6B8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int="eastAsia"/>
          <w:sz w:val="24"/>
        </w:rPr>
        <w:t>（</w:t>
      </w:r>
      <w:r w:rsidRPr="00F94A4C">
        <w:rPr>
          <w:rFonts w:ascii="彩虹粗仿宋" w:eastAsia="彩虹粗仿宋"/>
          <w:sz w:val="24"/>
        </w:rPr>
        <w:t>3</w:t>
      </w:r>
      <w:r w:rsidRPr="00F94A4C">
        <w:rPr>
          <w:rFonts w:ascii="彩虹粗仿宋" w:eastAsia="彩虹粗仿宋" w:hint="eastAsia"/>
          <w:sz w:val="24"/>
        </w:rPr>
        <w:t>）基金拟认购的数量、价格、总成本、账面价值。</w:t>
      </w:r>
    </w:p>
    <w:p w14:paraId="70B9E00E"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Ansi="宋体" w:cs="Arial" w:hint="eastAsia"/>
          <w:sz w:val="24"/>
        </w:rPr>
        <w:t>4.</w:t>
      </w:r>
      <w:r w:rsidRPr="00F94A4C">
        <w:rPr>
          <w:rFonts w:ascii="彩虹粗仿宋" w:eastAsia="彩虹粗仿宋" w:hint="eastAsia"/>
          <w:sz w:val="24"/>
        </w:rPr>
        <w:t>基金管理人应在本基金投资非公开发行股票后两个交易日内，在中国证监会</w:t>
      </w:r>
      <w:r w:rsidRPr="00F94A4C">
        <w:rPr>
          <w:rFonts w:ascii="彩虹粗仿宋" w:eastAsia="彩虹粗仿宋" w:hAnsi="宋体" w:cs="Arial" w:hint="eastAsia"/>
          <w:sz w:val="24"/>
        </w:rPr>
        <w:t>规定媒介</w:t>
      </w:r>
      <w:r w:rsidRPr="00F94A4C">
        <w:rPr>
          <w:rFonts w:ascii="彩虹粗仿宋" w:eastAsia="彩虹粗仿宋" w:hint="eastAsia"/>
          <w:sz w:val="24"/>
        </w:rPr>
        <w:t>披露所投资非公开发行股票的名称、数量、总成本、账面价值，以及总成本和账面价值占基金资产净值的比例、锁定期等信息。</w:t>
      </w:r>
    </w:p>
    <w:p w14:paraId="25D55F24"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int="eastAsia"/>
          <w:sz w:val="24"/>
        </w:rPr>
        <w:t>本基金有关投资流通受限证券比例如违反有关限制规定，在合理期限内未能进行及时调整，基金管理人应在</w:t>
      </w:r>
      <w:r w:rsidRPr="00F94A4C">
        <w:rPr>
          <w:rFonts w:ascii="彩虹粗仿宋" w:eastAsia="彩虹粗仿宋" w:hAnsi="宋体" w:cs="Arial" w:hint="eastAsia"/>
          <w:sz w:val="24"/>
        </w:rPr>
        <w:t>两日内</w:t>
      </w:r>
      <w:r w:rsidRPr="00F94A4C">
        <w:rPr>
          <w:rFonts w:ascii="彩虹粗仿宋" w:eastAsia="彩虹粗仿宋" w:hint="eastAsia"/>
          <w:sz w:val="24"/>
        </w:rPr>
        <w:t>编制临时报告书，予以公告。</w:t>
      </w:r>
    </w:p>
    <w:p w14:paraId="05AFAAD8"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Ansi="宋体" w:cs="Arial"/>
          <w:sz w:val="24"/>
        </w:rPr>
        <w:t>5</w:t>
      </w:r>
      <w:r w:rsidRPr="00F94A4C">
        <w:rPr>
          <w:rFonts w:ascii="彩虹粗仿宋" w:eastAsia="彩虹粗仿宋" w:hAnsi="宋体" w:cs="Arial" w:hint="eastAsia"/>
          <w:sz w:val="24"/>
        </w:rPr>
        <w:t>.</w:t>
      </w:r>
      <w:r w:rsidRPr="00F94A4C">
        <w:rPr>
          <w:rFonts w:ascii="彩虹粗仿宋" w:eastAsia="彩虹粗仿宋" w:hint="eastAsia"/>
          <w:sz w:val="24"/>
        </w:rPr>
        <w:t>相关法律法规对基金投资流通受限证券有新规定的，从其规定。</w:t>
      </w:r>
    </w:p>
    <w:p w14:paraId="3F39CDE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279BE710" w14:textId="785A3333"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lastRenderedPageBreak/>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2FC1EBD" w14:textId="376B33D3"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Pr="00F94A4C">
        <w:rPr>
          <w:rFonts w:ascii="彩虹粗仿宋" w:eastAsia="彩虹粗仿宋" w:hAnsi="宋体" w:cs="Arial"/>
          <w:sz w:val="24"/>
        </w:rPr>
        <w:t>七</w:t>
      </w:r>
      <w:r w:rsidRPr="00F94A4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D340EE7" w14:textId="26AFE8B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Pr="00F94A4C">
        <w:rPr>
          <w:rFonts w:ascii="彩虹粗仿宋" w:eastAsia="彩虹粗仿宋" w:hAnsi="宋体" w:cs="Arial"/>
          <w:sz w:val="24"/>
        </w:rPr>
        <w:t>八</w:t>
      </w:r>
      <w:r w:rsidRPr="00F94A4C">
        <w:rPr>
          <w:rFonts w:ascii="彩虹粗仿宋" w:eastAsia="彩虹粗仿宋" w:hAnsi="宋体" w:cs="Arial" w:hint="eastAsia"/>
          <w:sz w:val="24"/>
        </w:rPr>
        <w:t>）若基金托管人发现基金管理人依据交易程序已经生效的指令违反法律、行政法规和其他有关规定，或者违反《基金合同》约定的，应当</w:t>
      </w:r>
      <w:r w:rsidR="004E7872" w:rsidRPr="00F94A4C">
        <w:rPr>
          <w:rFonts w:ascii="彩虹粗仿宋" w:eastAsia="彩虹粗仿宋" w:hAnsi="宋体" w:cs="Arial" w:hint="eastAsia"/>
          <w:sz w:val="24"/>
        </w:rPr>
        <w:t>及时</w:t>
      </w:r>
      <w:r w:rsidRPr="00F94A4C">
        <w:rPr>
          <w:rFonts w:ascii="彩虹粗仿宋" w:eastAsia="彩虹粗仿宋" w:hAnsi="宋体" w:cs="Arial" w:hint="eastAsia"/>
          <w:sz w:val="24"/>
        </w:rPr>
        <w:t>通知基金管理人，由此造成的损失由基金管理人承担。</w:t>
      </w:r>
    </w:p>
    <w:p w14:paraId="112C906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Pr="00F94A4C">
        <w:rPr>
          <w:rFonts w:ascii="彩虹粗仿宋" w:eastAsia="彩虹粗仿宋" w:hAnsi="宋体" w:cs="Arial"/>
          <w:sz w:val="24"/>
        </w:rPr>
        <w:t>九</w:t>
      </w:r>
      <w:r w:rsidRPr="00F94A4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75ABB89E" w14:textId="77777777" w:rsidR="0094597B" w:rsidRPr="00F94A4C" w:rsidRDefault="00331FE3">
      <w:pPr>
        <w:pStyle w:val="2"/>
        <w:jc w:val="center"/>
        <w:rPr>
          <w:rFonts w:ascii="彩虹粗仿宋" w:eastAsia="彩虹粗仿宋"/>
          <w:sz w:val="30"/>
        </w:rPr>
      </w:pPr>
      <w:bookmarkStart w:id="13" w:name="_Toc118212950"/>
      <w:bookmarkStart w:id="14" w:name="_Toc118774803"/>
      <w:bookmarkStart w:id="15" w:name="_Toc86649722"/>
      <w:bookmarkStart w:id="16" w:name="_Toc124325888"/>
      <w:bookmarkStart w:id="17" w:name="_Toc108512358"/>
      <w:bookmarkStart w:id="18" w:name="_Toc118972648"/>
      <w:bookmarkStart w:id="19" w:name="_Toc110830492"/>
      <w:bookmarkStart w:id="20" w:name="_Toc110761796"/>
      <w:bookmarkStart w:id="21" w:name="_Toc86726439"/>
      <w:bookmarkStart w:id="22" w:name="_Toc86727355"/>
      <w:bookmarkStart w:id="23" w:name="_Toc89163368"/>
      <w:bookmarkStart w:id="24" w:name="_Toc86225291"/>
      <w:bookmarkStart w:id="25" w:name="_Toc86223242"/>
      <w:bookmarkStart w:id="26" w:name="_Toc120435783"/>
      <w:bookmarkStart w:id="27" w:name="_Toc110765660"/>
      <w:bookmarkStart w:id="28" w:name="_Toc119402710"/>
      <w:bookmarkStart w:id="29" w:name="_Toc86737929"/>
      <w:r w:rsidRPr="00F94A4C">
        <w:rPr>
          <w:rFonts w:ascii="彩虹粗仿宋" w:eastAsia="彩虹粗仿宋" w:hint="eastAsia"/>
          <w:sz w:val="30"/>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7D68E5E"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5D20877C"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w:t>
      </w:r>
      <w:r w:rsidRPr="00F94A4C">
        <w:rPr>
          <w:rFonts w:ascii="彩虹粗仿宋" w:eastAsia="彩虹粗仿宋" w:hAnsi="宋体" w:cs="Arial" w:hint="eastAsia"/>
          <w:sz w:val="24"/>
        </w:rPr>
        <w:lastRenderedPageBreak/>
        <w:t>管人应积极配合基金管理人的核查行为，包括但不限于：提交相关资料以供基金管理人核查托管财产的完整性和真实性，在规定时间内答复基金管理人并改正。</w:t>
      </w:r>
    </w:p>
    <w:p w14:paraId="43FA89FF"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D8CCF54" w14:textId="77777777" w:rsidR="0094597B" w:rsidRPr="00F94A4C" w:rsidRDefault="0094597B">
      <w:pPr>
        <w:rPr>
          <w:rFonts w:ascii="彩虹粗仿宋" w:eastAsia="彩虹粗仿宋"/>
          <w:sz w:val="24"/>
        </w:rPr>
      </w:pPr>
    </w:p>
    <w:p w14:paraId="1DFAC599" w14:textId="77777777" w:rsidR="0094597B" w:rsidRPr="00F94A4C" w:rsidRDefault="00331FE3">
      <w:pPr>
        <w:pStyle w:val="2"/>
        <w:jc w:val="center"/>
        <w:rPr>
          <w:rFonts w:ascii="彩虹粗仿宋" w:eastAsia="彩虹粗仿宋"/>
          <w:sz w:val="30"/>
        </w:rPr>
      </w:pPr>
      <w:bookmarkStart w:id="30" w:name="_Toc86727356"/>
      <w:bookmarkStart w:id="31" w:name="_Toc84234435"/>
      <w:bookmarkStart w:id="32" w:name="_Toc118212951"/>
      <w:bookmarkStart w:id="33" w:name="_Toc108512359"/>
      <w:bookmarkStart w:id="34" w:name="_Toc110765661"/>
      <w:bookmarkStart w:id="35" w:name="_Toc120435784"/>
      <w:bookmarkStart w:id="36" w:name="_Toc86726440"/>
      <w:bookmarkStart w:id="37" w:name="_Toc86223243"/>
      <w:bookmarkStart w:id="38" w:name="_Toc118774804"/>
      <w:bookmarkStart w:id="39" w:name="_Toc86737930"/>
      <w:bookmarkStart w:id="40" w:name="_Toc110830493"/>
      <w:bookmarkStart w:id="41" w:name="_Toc84133786"/>
      <w:bookmarkStart w:id="42" w:name="_Toc86225292"/>
      <w:bookmarkStart w:id="43" w:name="_Toc86204789"/>
      <w:bookmarkStart w:id="44" w:name="_Toc124325889"/>
      <w:bookmarkStart w:id="45" w:name="_Toc110761797"/>
      <w:bookmarkStart w:id="46" w:name="_Toc89163369"/>
      <w:bookmarkStart w:id="47" w:name="_Toc118972649"/>
      <w:bookmarkStart w:id="48" w:name="_Toc84234388"/>
      <w:bookmarkStart w:id="49" w:name="_Toc119402711"/>
      <w:bookmarkStart w:id="50" w:name="_Toc86649723"/>
      <w:r w:rsidRPr="00F94A4C">
        <w:rPr>
          <w:rFonts w:ascii="彩虹粗仿宋" w:eastAsia="彩虹粗仿宋" w:hint="eastAsia"/>
          <w:sz w:val="30"/>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87B50A1"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（一）基金财产保管的原则</w:t>
      </w:r>
    </w:p>
    <w:p w14:paraId="6DD1065B" w14:textId="5452E1DD"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1.基金财产应独立于基金管理人、基金托管人</w:t>
      </w:r>
      <w:bookmarkStart w:id="51" w:name="_Hlk198242721"/>
      <w:r w:rsidR="00F26601" w:rsidRPr="00F26601">
        <w:rPr>
          <w:rFonts w:ascii="彩虹粗仿宋" w:eastAsia="彩虹粗仿宋" w:hAnsi="宋体" w:cs="Arial" w:hint="eastAsia"/>
          <w:sz w:val="24"/>
        </w:rPr>
        <w:t>和证券经纪机构</w:t>
      </w:r>
      <w:bookmarkEnd w:id="51"/>
      <w:r w:rsidRPr="00F94A4C">
        <w:rPr>
          <w:rFonts w:ascii="彩虹粗仿宋" w:eastAsia="彩虹粗仿宋" w:hAnsi="宋体" w:cs="Arial" w:hint="eastAsia"/>
          <w:sz w:val="24"/>
        </w:rPr>
        <w:t>的固有财产。</w:t>
      </w:r>
    </w:p>
    <w:p w14:paraId="06EDB10C"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2.基金托管人应安全保管基金财产。</w:t>
      </w:r>
    </w:p>
    <w:p w14:paraId="67ADC0B2"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3.基金托管人按照规定开设基金财产的资金账户和证券账户等投资所需账户。</w:t>
      </w:r>
    </w:p>
    <w:p w14:paraId="0FC6545E"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4.基金托管人对所托管的不同基金财产分别设置账户，</w:t>
      </w:r>
      <w:r w:rsidRPr="00F94A4C">
        <w:rPr>
          <w:rFonts w:ascii="彩虹粗仿宋" w:eastAsia="彩虹粗仿宋" w:hAnsi="宋体" w:cs="Arial"/>
          <w:sz w:val="24"/>
        </w:rPr>
        <w:t>分账管理</w:t>
      </w:r>
      <w:r w:rsidRPr="00F94A4C">
        <w:rPr>
          <w:rFonts w:ascii="彩虹粗仿宋" w:eastAsia="彩虹粗仿宋" w:hAnsi="宋体" w:cs="Arial" w:hint="eastAsia"/>
          <w:sz w:val="24"/>
        </w:rPr>
        <w:t>，独立核算，确保基金财产的完整与独立。</w:t>
      </w:r>
    </w:p>
    <w:p w14:paraId="469F5C9C" w14:textId="0876F7D1"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5.基金托管人按照《基金合同》和本协议的约定保管基金财产，如有特殊情况双方可另行协商解决。基金</w:t>
      </w:r>
      <w:r w:rsidRPr="00F94A4C">
        <w:rPr>
          <w:rFonts w:ascii="彩虹粗仿宋" w:eastAsia="彩虹粗仿宋" w:hint="eastAsia"/>
          <w:sz w:val="24"/>
        </w:rPr>
        <w:t>托管人未经基金管理人的指令，不得自行运用、处分、分配本基金的任何资产（不包含基金托管人开户银行或交易/登记结算机构扣收交易费、结算费和账户维护费等费用）。</w:t>
      </w:r>
    </w:p>
    <w:p w14:paraId="6AB0AAEE" w14:textId="4772E82C"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4D4B7D" w:rsidRPr="004D4B7D">
        <w:rPr>
          <w:rFonts w:ascii="彩虹粗仿宋" w:eastAsia="彩虹粗仿宋" w:hAnsi="宋体" w:cs="Arial" w:hint="eastAsia"/>
          <w:sz w:val="24"/>
        </w:rPr>
        <w:t>，但基金托管人应予以必要的协助与配合</w:t>
      </w:r>
      <w:r w:rsidRPr="00F94A4C">
        <w:rPr>
          <w:rFonts w:ascii="彩虹粗仿宋" w:eastAsia="彩虹粗仿宋" w:hAnsi="宋体" w:cs="Arial" w:hint="eastAsia"/>
          <w:sz w:val="24"/>
        </w:rPr>
        <w:t>。</w:t>
      </w:r>
    </w:p>
    <w:p w14:paraId="169A59A2"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7.除依据法律法规和《基金合同》的规定外，基金托管人不得委托第三人托管基金财产。</w:t>
      </w:r>
    </w:p>
    <w:p w14:paraId="3A6D6847"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（二）基金募集期间及募集资金的验资</w:t>
      </w:r>
    </w:p>
    <w:p w14:paraId="12465020"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2E7C976B" w14:textId="47086E0B"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w:t>
      </w:r>
      <w:r w:rsidRPr="00F94A4C">
        <w:rPr>
          <w:rFonts w:ascii="彩虹粗仿宋" w:eastAsia="彩虹粗仿宋" w:hAnsi="宋体" w:cs="Arial" w:hint="eastAsia"/>
          <w:sz w:val="24"/>
        </w:rPr>
        <w:lastRenderedPageBreak/>
        <w:t>于基金财产的全部资金划入基金托管人开立的基金</w:t>
      </w:r>
      <w:r w:rsidR="006F49C3" w:rsidRPr="00F94A4C">
        <w:rPr>
          <w:rFonts w:ascii="彩虹粗仿宋" w:eastAsia="彩虹粗仿宋" w:hAnsi="宋体" w:cs="Arial" w:hint="eastAsia"/>
          <w:sz w:val="24"/>
        </w:rPr>
        <w:t>托管资金</w:t>
      </w:r>
      <w:r w:rsidRPr="00F94A4C">
        <w:rPr>
          <w:rFonts w:ascii="彩虹粗仿宋" w:eastAsia="彩虹粗仿宋" w:hAnsi="宋体" w:cs="Arial" w:hint="eastAsia"/>
          <w:sz w:val="24"/>
        </w:rPr>
        <w:t>账户，同时在规定时间内，聘请符合《中华人民共和国证券法》规定的会计师事务所进行验资，出具验资报告。出具的验资报告由参加验资的2名或2名以上中国注册会计师签字方为有效。</w:t>
      </w:r>
    </w:p>
    <w:p w14:paraId="7CC9BBC2"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3.若基金募集期限届满，未能达到《基金合同》生效的条件，由基金管理人按规定办理退款等事宜，基金托管人应予以必要的协助和配合。</w:t>
      </w:r>
    </w:p>
    <w:p w14:paraId="62350426" w14:textId="29726B6C"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（三）基金</w:t>
      </w:r>
      <w:r w:rsidR="00656837" w:rsidRPr="00F94A4C">
        <w:rPr>
          <w:rFonts w:ascii="彩虹粗仿宋" w:eastAsia="彩虹粗仿宋" w:hAnsi="宋体" w:cs="Arial" w:hint="eastAsia"/>
          <w:sz w:val="24"/>
        </w:rPr>
        <w:t>托管资金</w:t>
      </w:r>
      <w:r w:rsidRPr="00F94A4C">
        <w:rPr>
          <w:rFonts w:ascii="彩虹粗仿宋" w:eastAsia="彩虹粗仿宋" w:hAnsi="宋体" w:cs="Arial" w:hint="eastAsia"/>
          <w:sz w:val="24"/>
        </w:rPr>
        <w:t>账户的开立和管理</w:t>
      </w:r>
    </w:p>
    <w:p w14:paraId="26ED1D9E" w14:textId="258FD664"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1.基金托管人可以基金的名义在其营业机构开立基金的</w:t>
      </w:r>
      <w:r w:rsidR="00656837" w:rsidRPr="00F94A4C">
        <w:rPr>
          <w:rFonts w:ascii="彩虹粗仿宋" w:eastAsia="彩虹粗仿宋" w:hAnsi="宋体" w:cs="Arial" w:hint="eastAsia"/>
          <w:sz w:val="24"/>
        </w:rPr>
        <w:t>托管资金</w:t>
      </w:r>
      <w:r w:rsidRPr="00F94A4C">
        <w:rPr>
          <w:rFonts w:ascii="彩虹粗仿宋" w:eastAsia="彩虹粗仿宋" w:hAnsi="宋体" w:cs="Arial" w:hint="eastAsia"/>
          <w:sz w:val="24"/>
        </w:rPr>
        <w:t>账户，并根据基金管理人合法合规的指令办理资金收付。本基金的银行预留印鉴由基金托管人保管和使用。</w:t>
      </w:r>
    </w:p>
    <w:p w14:paraId="7195FAE1" w14:textId="1A209119"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2.基金</w:t>
      </w:r>
      <w:r w:rsidR="00656837" w:rsidRPr="00F94A4C">
        <w:rPr>
          <w:rFonts w:ascii="彩虹粗仿宋" w:eastAsia="彩虹粗仿宋" w:hAnsi="宋体" w:cs="Arial" w:hint="eastAsia"/>
          <w:sz w:val="24"/>
        </w:rPr>
        <w:t>托管资金</w:t>
      </w:r>
      <w:r w:rsidRPr="00F94A4C">
        <w:rPr>
          <w:rFonts w:ascii="彩虹粗仿宋" w:eastAsia="彩虹粗仿宋" w:hAnsi="宋体"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1C68AB1" w14:textId="6E6B2C98"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3.基金</w:t>
      </w:r>
      <w:r w:rsidR="00656837" w:rsidRPr="00F94A4C">
        <w:rPr>
          <w:rFonts w:ascii="彩虹粗仿宋" w:eastAsia="彩虹粗仿宋" w:hAnsi="宋体" w:cs="Arial" w:hint="eastAsia"/>
          <w:sz w:val="24"/>
        </w:rPr>
        <w:t>托管资金</w:t>
      </w:r>
      <w:r w:rsidRPr="00F94A4C">
        <w:rPr>
          <w:rFonts w:ascii="彩虹粗仿宋" w:eastAsia="彩虹粗仿宋" w:hAnsi="宋体" w:cs="Arial" w:hint="eastAsia"/>
          <w:sz w:val="24"/>
        </w:rPr>
        <w:t>账户的开立和管理应符合银行业监督管理机构的有关规定。</w:t>
      </w:r>
    </w:p>
    <w:p w14:paraId="58C37301"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4.在符合法律法规规定的条件下，基金托管人可以通过基金托管人专用账户办理基金资产的支付。</w:t>
      </w:r>
    </w:p>
    <w:p w14:paraId="5D1FCADF" w14:textId="77777777" w:rsidR="0094597B" w:rsidRPr="00F94A4C" w:rsidRDefault="00331FE3">
      <w:pPr>
        <w:pStyle w:val="a0"/>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5.基金管理人应于基金清盘后及时完成收益兑付、费用结清及其他应收应付款项资金划转，在确保后续不再发生款项进出后的10个工作日内向基金托管人发出销户申请。</w:t>
      </w:r>
    </w:p>
    <w:p w14:paraId="27B6C13A" w14:textId="570DAF51"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（四）基金证券账户和</w:t>
      </w:r>
      <w:r w:rsidR="00F26601">
        <w:rPr>
          <w:rFonts w:ascii="彩虹粗仿宋" w:eastAsia="彩虹粗仿宋" w:hAnsi="宋体" w:cs="Arial" w:hint="eastAsia"/>
          <w:sz w:val="24"/>
        </w:rPr>
        <w:t>证券资金</w:t>
      </w:r>
      <w:r w:rsidRPr="00F94A4C">
        <w:rPr>
          <w:rFonts w:ascii="彩虹粗仿宋" w:eastAsia="彩虹粗仿宋" w:hAnsi="宋体" w:cs="Arial" w:hint="eastAsia"/>
          <w:sz w:val="24"/>
        </w:rPr>
        <w:t>账户的开立和管理</w:t>
      </w:r>
    </w:p>
    <w:p w14:paraId="291F9D5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1.基金托管人在中国证券登记结算有限责任公司为基金开立基金托管人与基金联名的证券账户。</w:t>
      </w:r>
    </w:p>
    <w:p w14:paraId="3CE4198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5B5153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3.基金证券账户的开立和证券账户卡的保管由基金托管人负责，账户资产的管理和运用由基金管理人负责。</w:t>
      </w:r>
    </w:p>
    <w:p w14:paraId="5EFC5E8F" w14:textId="2FCF59AD"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证券账户开户费由基金管理人先行垫付，待本基金启始运营后，基金管理人可向基金托管人发送划款指令，将代垫开户费从本基金托管资金账户中扣还基金管理人。</w:t>
      </w:r>
    </w:p>
    <w:p w14:paraId="224D293D" w14:textId="23B39C76" w:rsidR="00F26601" w:rsidRPr="00F26601" w:rsidRDefault="00331FE3" w:rsidP="00F26601">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w:t>
      </w:r>
      <w:bookmarkStart w:id="52" w:name="_Hlk198242809"/>
      <w:r w:rsidR="00F26601" w:rsidRPr="00F26601">
        <w:rPr>
          <w:rFonts w:ascii="彩虹粗仿宋" w:eastAsia="彩虹粗仿宋" w:hAnsi="宋体" w:cs="Arial" w:hint="eastAsia"/>
          <w:sz w:val="24"/>
        </w:rPr>
        <w:t>基金管理人为基金财产在证券经纪机构开立证券资金账户，用于基金财产证券交易结算资金的存管、记载交易结算资金的变动明细以及场内证券交易清算，并与基金托管人开立的基金托管资金账户建立第三方存管关系。</w:t>
      </w:r>
    </w:p>
    <w:p w14:paraId="12C483E5" w14:textId="721A11AE" w:rsidR="0094597B" w:rsidRPr="00F94A4C" w:rsidRDefault="00F26601" w:rsidP="00F26601">
      <w:pPr>
        <w:adjustRightInd w:val="0"/>
        <w:snapToGrid w:val="0"/>
        <w:ind w:firstLineChars="200" w:firstLine="480"/>
        <w:rPr>
          <w:rFonts w:ascii="彩虹粗仿宋" w:eastAsia="彩虹粗仿宋" w:hAnsi="宋体" w:cs="Arial" w:hint="eastAsia"/>
          <w:sz w:val="24"/>
        </w:rPr>
      </w:pPr>
      <w:r w:rsidRPr="00F26601">
        <w:rPr>
          <w:rFonts w:ascii="彩虹粗仿宋" w:eastAsia="彩虹粗仿宋" w:hAnsi="宋体" w:cs="Arial" w:hint="eastAsia"/>
          <w:sz w:val="24"/>
        </w:rPr>
        <w:t>交易所证券交易资金采用第三方存管模式，即用于证券交易结算资金全额存</w:t>
      </w:r>
      <w:r w:rsidRPr="00F26601">
        <w:rPr>
          <w:rFonts w:ascii="彩虹粗仿宋" w:eastAsia="彩虹粗仿宋" w:hAnsi="宋体" w:cs="Arial" w:hint="eastAsia"/>
          <w:sz w:val="24"/>
        </w:rPr>
        <w:lastRenderedPageBreak/>
        <w:t>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资金账户，亦不得使用证券账户或证券资金账户进行本基金业务以外的活动。基金管理人承诺证券资金账户为主资金账户，不开立任何辅助资金账户；不为证券资金账户另行开立托管资金账户以外的其他银行账户。基金托管人不负责办理场内的证券交易资金清算，也不负责保管证券资金账户内存放的资金。</w:t>
      </w:r>
      <w:bookmarkEnd w:id="52"/>
    </w:p>
    <w:p w14:paraId="372582B9" w14:textId="77777777" w:rsidR="001C489F"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5.账户注销时，</w:t>
      </w:r>
      <w:r w:rsidR="002119C4" w:rsidRPr="00F94A4C">
        <w:rPr>
          <w:rFonts w:ascii="彩虹粗仿宋" w:eastAsia="彩虹粗仿宋" w:hAnsi="宋体" w:cs="Arial" w:hint="eastAsia"/>
          <w:sz w:val="24"/>
        </w:rPr>
        <w:t>在遵守中国证券登记结算有限责任公司的相关规定下，由管理人和托管人协商确认主要办理人。账户注销期间，主要办理人如需另一方提供配合的，另一方应予以配合。</w:t>
      </w:r>
    </w:p>
    <w:p w14:paraId="05F6E83A" w14:textId="3514CB19"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6C379C5C" w14:textId="23A814AD"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（五）</w:t>
      </w:r>
      <w:r w:rsidR="00837A7B" w:rsidRPr="00F94A4C">
        <w:rPr>
          <w:rFonts w:ascii="彩虹粗仿宋" w:eastAsia="彩虹粗仿宋" w:hAnsi="宋体" w:cs="Arial" w:hint="eastAsia"/>
          <w:sz w:val="24"/>
        </w:rPr>
        <w:t>银行间</w:t>
      </w:r>
      <w:r w:rsidRPr="00F94A4C">
        <w:rPr>
          <w:rFonts w:ascii="彩虹粗仿宋" w:eastAsia="彩虹粗仿宋" w:hAnsi="宋体" w:cs="Arial" w:hint="eastAsia"/>
          <w:sz w:val="24"/>
        </w:rPr>
        <w:t>账户的开设和管理</w:t>
      </w:r>
    </w:p>
    <w:p w14:paraId="2C766478" w14:textId="7F52E816"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和资金结算</w:t>
      </w:r>
      <w:r w:rsidR="00837A7B" w:rsidRPr="00F94A4C">
        <w:rPr>
          <w:rFonts w:ascii="彩虹粗仿宋" w:eastAsia="彩虹粗仿宋" w:hAnsi="宋体" w:cs="Arial" w:hint="eastAsia"/>
          <w:sz w:val="24"/>
        </w:rPr>
        <w:t>专</w:t>
      </w:r>
      <w:r w:rsidRPr="00F94A4C">
        <w:rPr>
          <w:rFonts w:ascii="彩虹粗仿宋" w:eastAsia="彩虹粗仿宋" w:hAnsi="宋体" w:cs="Arial" w:hint="eastAsia"/>
          <w:sz w:val="24"/>
        </w:rPr>
        <w:t>户，并代表基金进行银行间市场债券的结算。基金管理人代表基金签订全国银行间债券市场债券回购主协议。</w:t>
      </w:r>
    </w:p>
    <w:p w14:paraId="54F90A9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（六）期货账户的开设和管理</w:t>
      </w:r>
    </w:p>
    <w:p w14:paraId="71170E4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应当代表本基金，按照相关规定配合期货经纪机构开立期货结算账户、期货资金账户，并在中国金融期货交易所获取交易编码。期货结算账户名称、期货资金账户名称及交易编码对应名称应按照有关规定设立，具体根据签署的《期货投资托管操作三方备忘录》开立和管理。</w:t>
      </w:r>
    </w:p>
    <w:p w14:paraId="1C8B9D13"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（七）其他账户的开立和管理</w:t>
      </w:r>
    </w:p>
    <w:p w14:paraId="3315AF4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1F30F29"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2.法律法规等有关规定对相关账户的开立和管理另有规定的，从其规定办理。</w:t>
      </w:r>
    </w:p>
    <w:p w14:paraId="44999134"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（八）基金财产投资的有关有价凭证等的保管</w:t>
      </w:r>
    </w:p>
    <w:p w14:paraId="526454A7" w14:textId="4165C438" w:rsidR="0094597B" w:rsidRPr="00F94A4C" w:rsidRDefault="00331FE3">
      <w:pPr>
        <w:adjustRightInd w:val="0"/>
        <w:snapToGrid w:val="0"/>
        <w:ind w:firstLineChars="200" w:firstLine="480"/>
        <w:rPr>
          <w:rFonts w:ascii="彩虹粗仿宋" w:eastAsia="彩虹粗仿宋" w:hAnsi="宋体" w:cs="Arial" w:hint="eastAsia"/>
        </w:rPr>
      </w:pPr>
      <w:r w:rsidRPr="00F94A4C">
        <w:rPr>
          <w:rFonts w:ascii="彩虹粗仿宋" w:eastAsia="彩虹粗仿宋" w:hAnsi="宋体" w:cs="Arial" w:hint="eastAsia"/>
          <w:sz w:val="24"/>
        </w:rPr>
        <w:lastRenderedPageBreak/>
        <w:t>基金财产投资的有关实物证券、银行</w:t>
      </w:r>
      <w:r w:rsidRPr="00F94A4C">
        <w:rPr>
          <w:rFonts w:ascii="彩虹粗仿宋" w:eastAsia="彩虹粗仿宋" w:hint="eastAsia"/>
          <w:sz w:val="24"/>
        </w:rPr>
        <w:t>存款开户证实书</w:t>
      </w:r>
      <w:r w:rsidRPr="00F94A4C">
        <w:rPr>
          <w:rFonts w:ascii="彩虹粗仿宋" w:eastAsia="彩虹粗仿宋" w:hAnsi="宋体" w:cs="Arial" w:hint="eastAsia"/>
          <w:sz w:val="24"/>
        </w:rPr>
        <w:t>等有价凭证由基金托管人存放于基金托管人的保管库，也可存入</w:t>
      </w:r>
      <w:r w:rsidR="008E1B37" w:rsidRPr="00F94A4C">
        <w:rPr>
          <w:rFonts w:ascii="彩虹粗仿宋" w:eastAsia="彩虹粗仿宋" w:hAnsi="宋体" w:cs="Arial" w:hint="eastAsia"/>
          <w:sz w:val="24"/>
        </w:rPr>
        <w:t>法律法规有关规定允许的各类</w:t>
      </w:r>
      <w:r w:rsidRPr="00F94A4C">
        <w:rPr>
          <w:rFonts w:ascii="彩虹粗仿宋" w:eastAsia="彩虹粗仿宋" w:hAnsi="宋体" w:cs="Arial" w:hint="eastAsia"/>
          <w:sz w:val="24"/>
        </w:rPr>
        <w:t>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E105F8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（九）与基金财产有关的重大合同的保管</w:t>
      </w:r>
    </w:p>
    <w:p w14:paraId="052EE970" w14:textId="77777777" w:rsidR="0094597B" w:rsidRPr="00F94A4C" w:rsidRDefault="00331FE3">
      <w:pPr>
        <w:adjustRightInd w:val="0"/>
        <w:snapToGrid w:val="0"/>
        <w:ind w:firstLineChars="200" w:firstLine="480"/>
        <w:rPr>
          <w:rFonts w:ascii="彩虹粗仿宋" w:eastAsia="彩虹粗仿宋"/>
          <w:sz w:val="30"/>
          <w:szCs w:val="30"/>
        </w:rPr>
      </w:pPr>
      <w:r w:rsidRPr="00F94A4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w:t>
      </w:r>
      <w:r w:rsidRPr="00F94A4C">
        <w:rPr>
          <w:rFonts w:ascii="彩虹粗仿宋" w:eastAsia="彩虹粗仿宋" w:hAnsi="宋体" w:cs="Arial"/>
          <w:sz w:val="24"/>
        </w:rPr>
        <w:t>保存</w:t>
      </w:r>
      <w:r w:rsidRPr="00F94A4C">
        <w:rPr>
          <w:rFonts w:ascii="彩虹粗仿宋" w:eastAsia="彩虹粗仿宋" w:hAnsi="宋体" w:cs="Arial" w:hint="eastAsia"/>
          <w:sz w:val="24"/>
        </w:rPr>
        <w:t>期限</w:t>
      </w:r>
      <w:r w:rsidRPr="00F94A4C">
        <w:rPr>
          <w:rFonts w:ascii="彩虹粗仿宋" w:eastAsia="彩虹粗仿宋" w:hAnsi="宋体" w:cs="Arial" w:hint="eastAsia"/>
          <w:bCs/>
          <w:sz w:val="24"/>
        </w:rPr>
        <w:t>不低于法律法规规定的期限</w:t>
      </w:r>
      <w:r w:rsidRPr="00F94A4C">
        <w:rPr>
          <w:rFonts w:ascii="彩虹粗仿宋" w:eastAsia="彩虹粗仿宋" w:hAnsi="宋体" w:cs="Arial" w:hint="eastAsia"/>
          <w:sz w:val="24"/>
        </w:rPr>
        <w:t>。</w:t>
      </w:r>
    </w:p>
    <w:p w14:paraId="73BE2428"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Ansi="宋体" w:cs="Arial" w:hint="eastAsia"/>
          <w:sz w:val="24"/>
        </w:rPr>
        <w:t>对于</w:t>
      </w:r>
      <w:r w:rsidRPr="00F94A4C">
        <w:rPr>
          <w:rFonts w:ascii="彩虹粗仿宋" w:eastAsia="彩虹粗仿宋" w:hint="eastAsia"/>
          <w:sz w:val="24"/>
        </w:rPr>
        <w:t>无法取得二份以上的正本的，基金管理人应向基金托管人提供加盖公章的合同传真件，未经双方协商一致，合同原件不得转移。</w:t>
      </w:r>
    </w:p>
    <w:p w14:paraId="607E14C1" w14:textId="77777777" w:rsidR="0094597B" w:rsidRPr="00F94A4C" w:rsidRDefault="0094597B">
      <w:pPr>
        <w:adjustRightInd w:val="0"/>
        <w:snapToGrid w:val="0"/>
        <w:ind w:firstLineChars="200" w:firstLine="480"/>
        <w:rPr>
          <w:rFonts w:ascii="彩虹粗仿宋" w:eastAsia="彩虹粗仿宋"/>
          <w:sz w:val="24"/>
        </w:rPr>
      </w:pPr>
    </w:p>
    <w:p w14:paraId="5FEF24A0" w14:textId="77777777" w:rsidR="0094597B" w:rsidRPr="00F94A4C" w:rsidRDefault="00331FE3">
      <w:pPr>
        <w:pStyle w:val="2"/>
        <w:jc w:val="center"/>
        <w:rPr>
          <w:rFonts w:ascii="彩虹粗仿宋" w:eastAsia="彩虹粗仿宋"/>
          <w:sz w:val="30"/>
        </w:rPr>
      </w:pPr>
      <w:bookmarkStart w:id="53" w:name="_Toc119402712"/>
      <w:bookmarkStart w:id="54" w:name="_Toc84234389"/>
      <w:bookmarkStart w:id="55" w:name="_Toc110765662"/>
      <w:bookmarkStart w:id="56" w:name="_Toc86649724"/>
      <w:bookmarkStart w:id="57" w:name="_Toc124325890"/>
      <w:bookmarkStart w:id="58" w:name="_Toc84234436"/>
      <w:bookmarkStart w:id="59" w:name="_Toc86204790"/>
      <w:bookmarkStart w:id="60" w:name="_Toc86225293"/>
      <w:bookmarkStart w:id="61" w:name="_Toc86727357"/>
      <w:bookmarkStart w:id="62" w:name="_Toc84133787"/>
      <w:bookmarkStart w:id="63" w:name="_Toc118972650"/>
      <w:bookmarkStart w:id="64" w:name="_Toc89163370"/>
      <w:bookmarkStart w:id="65" w:name="_Toc86726441"/>
      <w:bookmarkStart w:id="66" w:name="_Toc120435785"/>
      <w:bookmarkStart w:id="67" w:name="_Toc110761798"/>
      <w:bookmarkStart w:id="68" w:name="_Toc118774805"/>
      <w:bookmarkStart w:id="69" w:name="_Toc110830494"/>
      <w:bookmarkStart w:id="70" w:name="_Toc118212952"/>
      <w:bookmarkStart w:id="71" w:name="_Toc86737931"/>
      <w:bookmarkStart w:id="72" w:name="_Toc86223244"/>
      <w:bookmarkStart w:id="73" w:name="_Toc108512360"/>
      <w:r w:rsidRPr="00F94A4C">
        <w:rPr>
          <w:rFonts w:ascii="彩虹粗仿宋" w:eastAsia="彩虹粗仿宋" w:hint="eastAsia"/>
          <w:sz w:val="30"/>
        </w:rPr>
        <w:t>六、指令的发送、确认及执行</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45CF945"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DD3C288"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（一）基金管理人对发送指令人员的书面授权</w:t>
      </w:r>
    </w:p>
    <w:p w14:paraId="2FDA95A0"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1.基金管理人应指定专人向基金托管人发送指令。</w:t>
      </w:r>
    </w:p>
    <w:p w14:paraId="6FAAFA22" w14:textId="14C818DC"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2.基金管理人应向基金托管人提供书面授权文件</w:t>
      </w:r>
      <w:r w:rsidR="00DE626C" w:rsidRPr="00F94A4C">
        <w:rPr>
          <w:rFonts w:ascii="彩虹粗仿宋" w:eastAsia="彩虹粗仿宋" w:hAnsi="宋体" w:cs="Arial" w:hint="eastAsia"/>
          <w:sz w:val="24"/>
        </w:rPr>
        <w:t>原件</w:t>
      </w:r>
      <w:r w:rsidRPr="00F94A4C">
        <w:rPr>
          <w:rFonts w:ascii="彩虹粗仿宋" w:eastAsia="彩虹粗仿宋" w:hAnsi="宋体" w:cs="Arial" w:hint="eastAsia"/>
          <w:sz w:val="24"/>
        </w:rPr>
        <w:t>，内容包括被授权人名单、预留印鉴及被授权人签字样本，授权文件应注明被授权人相应的权限</w:t>
      </w:r>
      <w:r w:rsidR="00DE626C" w:rsidRPr="00F94A4C">
        <w:rPr>
          <w:rFonts w:ascii="彩虹粗仿宋" w:eastAsia="彩虹粗仿宋" w:hAnsi="宋体" w:cs="Arial" w:hint="eastAsia"/>
          <w:sz w:val="24"/>
        </w:rPr>
        <w:t>，并加盖单位公章</w:t>
      </w:r>
      <w:r w:rsidRPr="00F94A4C">
        <w:rPr>
          <w:rFonts w:ascii="彩虹粗仿宋" w:eastAsia="彩虹粗仿宋" w:hAnsi="宋体" w:cs="Arial" w:hint="eastAsia"/>
          <w:sz w:val="24"/>
        </w:rPr>
        <w:t>。</w:t>
      </w:r>
    </w:p>
    <w:p w14:paraId="0D4AD07B"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0A2CC857"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4.基金管理人和基金托管人对授权文件负有保密义务，其内容不得向授权人、被授权人及相关操作人员以外的任何人泄露。但法律法规规定或有权机关要求的除外。</w:t>
      </w:r>
    </w:p>
    <w:p w14:paraId="730E7A48"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lastRenderedPageBreak/>
        <w:t>（二）指令的内容</w:t>
      </w:r>
    </w:p>
    <w:p w14:paraId="0D7623B4"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1.指令包括付款指令以及其他资金划拨指令等。</w:t>
      </w:r>
    </w:p>
    <w:p w14:paraId="08447A80"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461C2644"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（三）指令的发送、确认及执行的时间和程序</w:t>
      </w:r>
    </w:p>
    <w:p w14:paraId="40F4C729"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1.指令的发送</w:t>
      </w:r>
    </w:p>
    <w:p w14:paraId="09893C2D" w14:textId="78255D80"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基金管理人发送指令应采用传真方式或双方协商一致的其他方式。</w:t>
      </w:r>
    </w:p>
    <w:p w14:paraId="70D63A60"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58A5F45"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指令发出后，基金管理人应及时以电话方式向基金托管人确认。</w:t>
      </w:r>
    </w:p>
    <w:p w14:paraId="0875D793"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BDBDF65"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2.指令的确认</w:t>
      </w:r>
    </w:p>
    <w:p w14:paraId="2D15F9FD"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F241FA6"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3.指令的时间和执行</w:t>
      </w:r>
    </w:p>
    <w:p w14:paraId="67DEFABE" w14:textId="63689D1C" w:rsidR="0094597B" w:rsidRPr="00F94A4C" w:rsidRDefault="00331FE3">
      <w:pPr>
        <w:pStyle w:val="a8"/>
        <w:spacing w:line="240" w:lineRule="auto"/>
        <w:ind w:firstLineChars="0"/>
        <w:rPr>
          <w:rFonts w:ascii="彩虹粗仿宋" w:eastAsia="彩虹粗仿宋" w:hAnsi="宋体" w:cs="Arial" w:hint="eastAsia"/>
          <w:szCs w:val="24"/>
          <w:shd w:val="pct10" w:color="auto" w:fill="FFFFFF"/>
        </w:rPr>
      </w:pPr>
      <w:r w:rsidRPr="00F94A4C">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F94A4C">
        <w:rPr>
          <w:rFonts w:ascii="彩虹粗仿宋" w:eastAsia="彩虹粗仿宋" w:hAnsi="宋体" w:cs="Arial" w:hint="eastAsia"/>
          <w:szCs w:val="24"/>
        </w:rPr>
        <w:t>基金管理人应确保基金托管人在执行指令时，基金</w:t>
      </w:r>
      <w:r w:rsidR="001F0746" w:rsidRPr="00F94A4C">
        <w:rPr>
          <w:rFonts w:ascii="彩虹粗仿宋" w:eastAsia="彩虹粗仿宋" w:hAnsi="宋体" w:cs="Arial" w:hint="eastAsia"/>
          <w:szCs w:val="24"/>
        </w:rPr>
        <w:t>托管</w:t>
      </w:r>
      <w:r w:rsidRPr="00F94A4C">
        <w:rPr>
          <w:rFonts w:ascii="彩虹粗仿宋" w:eastAsia="彩虹粗仿宋" w:hAnsi="宋体" w:cs="Arial" w:hint="eastAsia"/>
          <w:szCs w:val="24"/>
        </w:rPr>
        <w:t>资金账户有足够的资金余额，</w:t>
      </w:r>
      <w:r w:rsidRPr="00F94A4C">
        <w:rPr>
          <w:rFonts w:ascii="彩虹粗仿宋" w:eastAsia="彩虹粗仿宋" w:hAnsi="宋体" w:cs="Arial" w:hint="eastAsia"/>
        </w:rPr>
        <w:t>在基金资金头寸充足的情况下，基金托管人对基金管理人符合法律法规、《基金合同》、本协议的指令不得拖延或拒绝执行。</w:t>
      </w:r>
    </w:p>
    <w:p w14:paraId="70464A40" w14:textId="77777777" w:rsidR="0094597B" w:rsidRPr="00F94A4C" w:rsidRDefault="00331FE3">
      <w:pPr>
        <w:pStyle w:val="a8"/>
        <w:spacing w:line="240" w:lineRule="auto"/>
        <w:ind w:firstLineChars="0"/>
        <w:rPr>
          <w:rFonts w:ascii="彩虹粗仿宋" w:eastAsia="彩虹粗仿宋" w:hAnsi="宋体" w:cs="Arial" w:hint="eastAsia"/>
        </w:rPr>
      </w:pPr>
      <w:r w:rsidRPr="00F94A4C">
        <w:rPr>
          <w:rFonts w:ascii="彩虹粗仿宋" w:eastAsia="彩虹粗仿宋" w:hAnsi="宋体" w:cs="Arial" w:hint="eastAsia"/>
        </w:rPr>
        <w:lastRenderedPageBreak/>
        <w:t>（四）基金管理人发送错误指令的情形和处理程序</w:t>
      </w:r>
    </w:p>
    <w:p w14:paraId="539B636C" w14:textId="4C80EA71"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基金管理人发送错误指令的情形包括指令违反法律法规</w:t>
      </w:r>
      <w:r w:rsidR="00DE626C" w:rsidRPr="00F94A4C">
        <w:rPr>
          <w:rFonts w:ascii="彩虹粗仿宋" w:eastAsia="彩虹粗仿宋" w:hAnsi="宋体" w:cs="Arial" w:hint="eastAsia"/>
          <w:sz w:val="24"/>
        </w:rPr>
        <w:t>、监管规定</w:t>
      </w:r>
      <w:r w:rsidR="001F0746" w:rsidRPr="00F94A4C">
        <w:rPr>
          <w:rFonts w:ascii="彩虹粗仿宋" w:eastAsia="彩虹粗仿宋" w:hAnsi="宋体" w:cs="Arial" w:hint="eastAsia"/>
          <w:sz w:val="24"/>
        </w:rPr>
        <w:t>、</w:t>
      </w:r>
      <w:r w:rsidRPr="00F94A4C">
        <w:rPr>
          <w:rFonts w:ascii="彩虹粗仿宋" w:eastAsia="彩虹粗仿宋" w:hAnsi="宋体" w:cs="Arial" w:hint="eastAsia"/>
          <w:sz w:val="24"/>
        </w:rPr>
        <w:t>《基金合同》</w:t>
      </w:r>
      <w:r w:rsidR="00DE626C" w:rsidRPr="00F94A4C">
        <w:rPr>
          <w:rFonts w:ascii="彩虹粗仿宋" w:eastAsia="彩虹粗仿宋" w:hAnsi="宋体" w:cs="Arial" w:hint="eastAsia"/>
          <w:sz w:val="24"/>
        </w:rPr>
        <w:t>或本协议约定</w:t>
      </w:r>
      <w:r w:rsidRPr="00F94A4C">
        <w:rPr>
          <w:rFonts w:ascii="彩虹粗仿宋" w:eastAsia="彩虹粗仿宋" w:hAnsi="宋体" w:cs="Arial" w:hint="eastAsia"/>
          <w:sz w:val="24"/>
        </w:rPr>
        <w:t>，</w:t>
      </w:r>
      <w:r w:rsidR="001F0746" w:rsidRPr="00F94A4C">
        <w:rPr>
          <w:rFonts w:ascii="彩虹粗仿宋" w:eastAsia="彩虹粗仿宋" w:hAnsi="宋体" w:cs="Arial" w:hint="eastAsia"/>
          <w:sz w:val="24"/>
        </w:rPr>
        <w:t>或</w:t>
      </w:r>
      <w:r w:rsidRPr="00F94A4C">
        <w:rPr>
          <w:rFonts w:ascii="彩虹粗仿宋" w:eastAsia="彩虹粗仿宋" w:hAnsi="宋体" w:cs="Arial" w:hint="eastAsia"/>
          <w:sz w:val="24"/>
        </w:rPr>
        <w:t>指令发送人员无权或超越权限发送指令。</w:t>
      </w:r>
    </w:p>
    <w:p w14:paraId="48E0FFEB" w14:textId="77777777" w:rsidR="004664BF" w:rsidRDefault="00331FE3" w:rsidP="00F94A4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基金托管人发现基金管理人的指令错误时，有权拒绝执行，并及时通知基金管理人改正。</w:t>
      </w:r>
      <w:r w:rsidR="001F0746" w:rsidRPr="00F94A4C">
        <w:rPr>
          <w:rFonts w:ascii="彩虹粗仿宋" w:eastAsia="彩虹粗仿宋" w:hAnsi="宋体" w:cs="Arial" w:hint="eastAsia"/>
          <w:sz w:val="24"/>
        </w:rPr>
        <w:t>如需托管人撤销尚未执行的指令，基金管理人应出具作废指令或作废说明，并电话通知托管人。</w:t>
      </w:r>
    </w:p>
    <w:p w14:paraId="1F351C1F" w14:textId="7AC6BF5F" w:rsidR="0094597B" w:rsidRPr="00F94A4C" w:rsidRDefault="00331FE3" w:rsidP="00F94A4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（五）基金托管人未按照基金管理人指令执行的处理方法</w:t>
      </w:r>
    </w:p>
    <w:p w14:paraId="5384A4A8" w14:textId="00A4678B"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基金托管人由于</w:t>
      </w:r>
      <w:r w:rsidR="00CC1B78" w:rsidRPr="00F94A4C">
        <w:rPr>
          <w:rFonts w:ascii="彩虹粗仿宋" w:eastAsia="彩虹粗仿宋" w:hAnsi="宋体" w:cs="Arial" w:hint="eastAsia"/>
          <w:sz w:val="24"/>
        </w:rPr>
        <w:t>自身</w:t>
      </w:r>
      <w:r w:rsidRPr="00F94A4C">
        <w:rPr>
          <w:rFonts w:ascii="彩虹粗仿宋" w:eastAsia="彩虹粗仿宋" w:hAnsi="宋体" w:cs="Arial" w:hint="eastAsia"/>
          <w:sz w:val="24"/>
        </w:rPr>
        <w:t>过错，未按照基金管理人发送的</w:t>
      </w:r>
      <w:r w:rsidR="00DE626C" w:rsidRPr="00F94A4C">
        <w:rPr>
          <w:rFonts w:ascii="彩虹粗仿宋" w:eastAsia="彩虹粗仿宋" w:hAnsi="宋体" w:cs="Arial" w:hint="eastAsia"/>
          <w:sz w:val="24"/>
        </w:rPr>
        <w:t>符合法律法规、监管规定</w:t>
      </w:r>
      <w:r w:rsidR="00CC1B78" w:rsidRPr="00F94A4C">
        <w:rPr>
          <w:rFonts w:ascii="彩虹粗仿宋" w:eastAsia="彩虹粗仿宋" w:hAnsi="宋体" w:cs="Arial" w:hint="eastAsia"/>
          <w:sz w:val="24"/>
        </w:rPr>
        <w:t>、</w:t>
      </w:r>
      <w:r w:rsidR="00DE626C" w:rsidRPr="00F94A4C">
        <w:rPr>
          <w:rFonts w:ascii="彩虹粗仿宋" w:eastAsia="彩虹粗仿宋" w:hAnsi="宋体" w:cs="Arial" w:hint="eastAsia"/>
          <w:sz w:val="24"/>
        </w:rPr>
        <w:t>《基金合同》</w:t>
      </w:r>
      <w:r w:rsidR="00CC1B78" w:rsidRPr="00F94A4C">
        <w:rPr>
          <w:rFonts w:ascii="彩虹粗仿宋" w:eastAsia="彩虹粗仿宋" w:hAnsi="宋体" w:cs="Arial" w:hint="eastAsia"/>
          <w:sz w:val="24"/>
        </w:rPr>
        <w:t>和</w:t>
      </w:r>
      <w:r w:rsidR="00DE626C" w:rsidRPr="00F94A4C">
        <w:rPr>
          <w:rFonts w:ascii="彩虹粗仿宋" w:eastAsia="彩虹粗仿宋" w:hAnsi="宋体" w:cs="Arial" w:hint="eastAsia"/>
          <w:sz w:val="24"/>
        </w:rPr>
        <w:t>本协议约定的</w:t>
      </w:r>
      <w:r w:rsidRPr="00F94A4C">
        <w:rPr>
          <w:rFonts w:ascii="彩虹粗仿宋" w:eastAsia="彩虹粗仿宋" w:hAnsi="宋体" w:cs="Arial" w:hint="eastAsia"/>
          <w:sz w:val="24"/>
        </w:rPr>
        <w:t>指令执行并对基金财产或投资人造成的直接损失，由基金托管人</w:t>
      </w:r>
      <w:r w:rsidRPr="00F94A4C">
        <w:rPr>
          <w:rFonts w:ascii="彩虹粗仿宋" w:eastAsia="彩虹粗仿宋" w:hint="eastAsia"/>
          <w:sz w:val="24"/>
        </w:rPr>
        <w:t>赔偿由此造成的直接损失。</w:t>
      </w:r>
    </w:p>
    <w:p w14:paraId="22ADA13E" w14:textId="6D2539BE"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00055464">
        <w:rPr>
          <w:rFonts w:ascii="彩虹粗仿宋" w:eastAsia="彩虹粗仿宋" w:hAnsi="宋体" w:cs="Arial"/>
          <w:sz w:val="24"/>
        </w:rPr>
        <w:t>六</w:t>
      </w:r>
      <w:r w:rsidRPr="00F94A4C">
        <w:rPr>
          <w:rFonts w:ascii="彩虹粗仿宋" w:eastAsia="彩虹粗仿宋" w:hAnsi="宋体" w:cs="Arial" w:hint="eastAsia"/>
          <w:sz w:val="24"/>
        </w:rPr>
        <w:t>）更换被授权人员的程序</w:t>
      </w:r>
    </w:p>
    <w:p w14:paraId="7A0F83B0" w14:textId="40D0AD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基金管理人更换被授权人、更改或终止对被授权人的授权，应立即将新的</w:t>
      </w:r>
      <w:r w:rsidR="003B4AA2" w:rsidRPr="00F94A4C">
        <w:rPr>
          <w:rFonts w:ascii="彩虹粗仿宋" w:eastAsia="彩虹粗仿宋" w:hAnsi="宋体" w:cs="Arial" w:hint="eastAsia"/>
          <w:sz w:val="24"/>
        </w:rPr>
        <w:t>加盖公章的</w:t>
      </w:r>
      <w:r w:rsidRPr="00F94A4C">
        <w:rPr>
          <w:rFonts w:ascii="彩虹粗仿宋" w:eastAsia="彩虹粗仿宋" w:hAnsi="宋体" w:cs="Arial" w:hint="eastAsia"/>
          <w:sz w:val="24"/>
        </w:rPr>
        <w:t>授权文件以</w:t>
      </w:r>
      <w:r w:rsidR="003B4AA2" w:rsidRPr="00F94A4C">
        <w:rPr>
          <w:rFonts w:ascii="彩虹粗仿宋" w:eastAsia="彩虹粗仿宋" w:hAnsi="宋体" w:cs="Arial" w:hint="eastAsia"/>
          <w:sz w:val="24"/>
        </w:rPr>
        <w:t>邮件发送扫描件</w:t>
      </w:r>
      <w:r w:rsidRPr="00F94A4C">
        <w:rPr>
          <w:rFonts w:ascii="彩虹粗仿宋" w:eastAsia="彩虹粗仿宋" w:hAnsi="宋体" w:cs="Arial" w:hint="eastAsia"/>
          <w:sz w:val="24"/>
        </w:rPr>
        <w:t>方式通知基金托管人，并经电话确认后生效，原授权文件同时废止。新的授权文件在</w:t>
      </w:r>
      <w:r w:rsidR="003B4AA2" w:rsidRPr="00F94A4C">
        <w:rPr>
          <w:rFonts w:ascii="彩虹粗仿宋" w:eastAsia="彩虹粗仿宋" w:hAnsi="宋体" w:cs="Arial" w:hint="eastAsia"/>
          <w:sz w:val="24"/>
        </w:rPr>
        <w:t>邮件</w:t>
      </w:r>
      <w:r w:rsidRPr="00F94A4C">
        <w:rPr>
          <w:rFonts w:ascii="彩虹粗仿宋" w:eastAsia="彩虹粗仿宋" w:hAnsi="宋体" w:cs="Arial" w:hint="eastAsia"/>
          <w:sz w:val="24"/>
        </w:rPr>
        <w:t>发出后七个工作日内送达文件正本。新的授权文件生效之后，正本送达之前，基金托管人按照新的授权文件</w:t>
      </w:r>
      <w:r w:rsidR="003B4AA2" w:rsidRPr="00F94A4C">
        <w:rPr>
          <w:rFonts w:ascii="彩虹粗仿宋" w:eastAsia="彩虹粗仿宋" w:hAnsi="宋体" w:cs="Arial" w:hint="eastAsia"/>
          <w:sz w:val="24"/>
        </w:rPr>
        <w:t>扫描件</w:t>
      </w:r>
      <w:r w:rsidRPr="00F94A4C">
        <w:rPr>
          <w:rFonts w:ascii="彩虹粗仿宋" w:eastAsia="彩虹粗仿宋" w:hAnsi="宋体" w:cs="Arial" w:hint="eastAsia"/>
          <w:sz w:val="24"/>
        </w:rPr>
        <w:t>内容执行有关业务，如果新的授权文件正本与</w:t>
      </w:r>
      <w:r w:rsidR="003B4AA2" w:rsidRPr="00F94A4C">
        <w:rPr>
          <w:rFonts w:ascii="彩虹粗仿宋" w:eastAsia="彩虹粗仿宋" w:hAnsi="宋体" w:cs="Arial" w:hint="eastAsia"/>
          <w:sz w:val="24"/>
        </w:rPr>
        <w:t>扫描件</w:t>
      </w:r>
      <w:r w:rsidRPr="00F94A4C">
        <w:rPr>
          <w:rFonts w:ascii="彩虹粗仿宋" w:eastAsia="彩虹粗仿宋" w:hAnsi="宋体" w:cs="Arial" w:hint="eastAsia"/>
          <w:sz w:val="24"/>
        </w:rPr>
        <w:t>内容不同，由此产生的责任由基金管理人承担</w:t>
      </w:r>
      <w:r w:rsidRPr="00F94A4C">
        <w:rPr>
          <w:rFonts w:ascii="彩虹粗仿宋" w:eastAsia="彩虹粗仿宋" w:hint="eastAsia"/>
          <w:sz w:val="24"/>
        </w:rPr>
        <w:t>。</w:t>
      </w:r>
      <w:r w:rsidRPr="00F94A4C">
        <w:rPr>
          <w:rFonts w:ascii="彩虹粗仿宋" w:eastAsia="彩虹粗仿宋" w:hAnsi="宋体" w:cs="Arial" w:hint="eastAsia"/>
          <w:sz w:val="24"/>
        </w:rPr>
        <w:t>基金托管人更换接收基金管理人指令的</w:t>
      </w:r>
      <w:r w:rsidR="00CC1B78" w:rsidRPr="00F94A4C">
        <w:rPr>
          <w:rFonts w:ascii="彩虹粗仿宋" w:eastAsia="彩虹粗仿宋" w:hAnsi="宋体" w:cs="Arial" w:hint="eastAsia"/>
          <w:sz w:val="24"/>
        </w:rPr>
        <w:t>传真号或邮箱地址</w:t>
      </w:r>
      <w:r w:rsidRPr="00F94A4C">
        <w:rPr>
          <w:rFonts w:ascii="彩虹粗仿宋" w:eastAsia="彩虹粗仿宋" w:hAnsi="宋体" w:cs="Arial" w:hint="eastAsia"/>
          <w:sz w:val="24"/>
        </w:rPr>
        <w:t>，应提前通知基金管理人。</w:t>
      </w:r>
    </w:p>
    <w:p w14:paraId="403BF1AC" w14:textId="48251FD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00D50AE9">
        <w:rPr>
          <w:rFonts w:ascii="彩虹粗仿宋" w:eastAsia="彩虹粗仿宋" w:hAnsi="宋体" w:cs="Arial"/>
          <w:sz w:val="24"/>
        </w:rPr>
        <w:t>七</w:t>
      </w:r>
      <w:r w:rsidRPr="00F94A4C">
        <w:rPr>
          <w:rFonts w:ascii="彩虹粗仿宋" w:eastAsia="彩虹粗仿宋" w:hAnsi="宋体" w:cs="Arial" w:hint="eastAsia"/>
          <w:sz w:val="24"/>
        </w:rPr>
        <w:t>）其他事项</w:t>
      </w:r>
    </w:p>
    <w:p w14:paraId="56B31B57" w14:textId="209B940F"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基金托管人在接收指令时，应对指令的要素是否齐全、印鉴与被授权人是否与预留的授权文件内容</w:t>
      </w:r>
      <w:r w:rsidR="003B4AA2" w:rsidRPr="00F94A4C">
        <w:rPr>
          <w:rFonts w:ascii="彩虹粗仿宋" w:eastAsia="彩虹粗仿宋" w:hAnsi="宋体" w:cs="Arial" w:hint="eastAsia"/>
          <w:sz w:val="24"/>
        </w:rPr>
        <w:t>表面</w:t>
      </w:r>
      <w:r w:rsidRPr="00F94A4C">
        <w:rPr>
          <w:rFonts w:ascii="彩虹粗仿宋" w:eastAsia="彩虹粗仿宋" w:hAnsi="宋体" w:cs="Arial" w:hint="eastAsia"/>
          <w:sz w:val="24"/>
        </w:rPr>
        <w:t>相符进行检查，如发现问题，应及时报告基金管理人，基金托管人对执行基金管理人的</w:t>
      </w:r>
      <w:r w:rsidR="003B4AA2" w:rsidRPr="00F94A4C">
        <w:rPr>
          <w:rFonts w:ascii="彩虹粗仿宋" w:eastAsia="彩虹粗仿宋" w:hAnsi="宋体" w:cs="Arial" w:hint="eastAsia"/>
          <w:sz w:val="24"/>
        </w:rPr>
        <w:t>有效</w:t>
      </w:r>
      <w:r w:rsidRPr="00F94A4C">
        <w:rPr>
          <w:rFonts w:ascii="彩虹粗仿宋" w:eastAsia="彩虹粗仿宋" w:hAnsi="宋体" w:cs="Arial" w:hint="eastAsia"/>
          <w:sz w:val="24"/>
        </w:rPr>
        <w:t>指令对基金财产造成的损失不承担赔偿责任。</w:t>
      </w:r>
    </w:p>
    <w:p w14:paraId="302CB9DD"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EE32448" w14:textId="77777777" w:rsidR="0094597B" w:rsidRPr="00F94A4C" w:rsidRDefault="0094597B">
      <w:pPr>
        <w:adjustRightInd w:val="0"/>
        <w:snapToGrid w:val="0"/>
        <w:rPr>
          <w:rFonts w:ascii="彩虹粗仿宋" w:eastAsia="彩虹粗仿宋" w:hAnsi="宋体" w:cs="Arial" w:hint="eastAsia"/>
          <w:sz w:val="24"/>
        </w:rPr>
      </w:pPr>
    </w:p>
    <w:p w14:paraId="2AF3C58F" w14:textId="77777777" w:rsidR="0094597B" w:rsidRPr="00F94A4C" w:rsidRDefault="00331FE3">
      <w:pPr>
        <w:pStyle w:val="2"/>
        <w:jc w:val="center"/>
        <w:rPr>
          <w:rFonts w:ascii="彩虹粗仿宋" w:eastAsia="彩虹粗仿宋"/>
          <w:sz w:val="30"/>
        </w:rPr>
      </w:pPr>
      <w:bookmarkStart w:id="74" w:name="_Toc86737932"/>
      <w:bookmarkStart w:id="75" w:name="_Toc108512361"/>
      <w:bookmarkStart w:id="76" w:name="_Toc86649725"/>
      <w:bookmarkStart w:id="77" w:name="_Toc84234437"/>
      <w:bookmarkStart w:id="78" w:name="_Toc86223245"/>
      <w:bookmarkStart w:id="79" w:name="_Toc89163371"/>
      <w:bookmarkStart w:id="80" w:name="_Toc110761799"/>
      <w:bookmarkStart w:id="81" w:name="_Toc84234390"/>
      <w:bookmarkStart w:id="82" w:name="_Toc84133788"/>
      <w:bookmarkStart w:id="83" w:name="_Toc110765663"/>
      <w:bookmarkStart w:id="84" w:name="_Toc118212953"/>
      <w:bookmarkStart w:id="85" w:name="_Toc86204791"/>
      <w:bookmarkStart w:id="86" w:name="_Toc86225294"/>
      <w:bookmarkStart w:id="87" w:name="_Toc124325891"/>
      <w:bookmarkStart w:id="88" w:name="_Toc110830495"/>
      <w:bookmarkStart w:id="89" w:name="_Toc118774806"/>
      <w:bookmarkStart w:id="90" w:name="_Toc118972651"/>
      <w:bookmarkStart w:id="91" w:name="_Toc86727358"/>
      <w:bookmarkStart w:id="92" w:name="_Toc86726442"/>
      <w:bookmarkStart w:id="93" w:name="_Toc119402713"/>
      <w:bookmarkStart w:id="94" w:name="_Toc120435786"/>
      <w:r w:rsidRPr="00F94A4C">
        <w:rPr>
          <w:rFonts w:ascii="彩虹粗仿宋" w:eastAsia="彩虹粗仿宋" w:hint="eastAsia"/>
          <w:sz w:val="30"/>
        </w:rPr>
        <w:t>七、交易及清算交收安排</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5437CC7"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（一）选择证券/期货买卖的证券/期货经纪机构</w:t>
      </w:r>
    </w:p>
    <w:p w14:paraId="591692BE"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基金管理人应设计选择证券买卖的证券经纪机构的标准和程序。基金管理人应代表基金与被选择的证券经纪机构签订证券经纪合同或其他约定的形式。基金管理人、基金托管人和证券经纪机构就本基金参与证券交易的具体事项另行签订证券经纪服务协议，明确三方在本基金参与场内证券买卖中的各类证券交易、证券</w:t>
      </w:r>
      <w:r w:rsidRPr="005F0258">
        <w:rPr>
          <w:rFonts w:ascii="彩虹粗仿宋" w:eastAsia="彩虹粗仿宋" w:hAnsi="宋体" w:cs="Arial" w:hint="eastAsia"/>
          <w:sz w:val="24"/>
        </w:rPr>
        <w:lastRenderedPageBreak/>
        <w:t>交收及相关资金交收过程中的职责和义务。基金管理人应及时将基金佣金费率等基本信息以及变更情况以书面形式通知基金托管人,并在法定信息披露公告中披露关于选择证券公司的标准和程序等信息。</w:t>
      </w:r>
    </w:p>
    <w:p w14:paraId="5208628E"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本基金在开始进行期货投资之前，基金管理人应与基金托管人、期货公司三方一同就期货开户、清算、估值、交收等事宜另行签署《期货投资托管操作三方备忘录》。</w:t>
      </w:r>
    </w:p>
    <w:p w14:paraId="26B9D221"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1BF0F15"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因相关法律法规或交易规则的修改带来的变化以届时有效的法律法规和相关交易规则为准。</w:t>
      </w:r>
    </w:p>
    <w:p w14:paraId="59B28353"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（二）基金投资证券后的清算交收安排</w:t>
      </w:r>
    </w:p>
    <w:p w14:paraId="3064FA2B"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1.</w:t>
      </w:r>
      <w:r w:rsidRPr="005F0258">
        <w:rPr>
          <w:rFonts w:ascii="彩虹粗仿宋" w:eastAsia="彩虹粗仿宋" w:hAnsi="宋体" w:cs="Arial" w:hint="eastAsia"/>
          <w:sz w:val="24"/>
        </w:rPr>
        <w:tab/>
        <w:t>清算与交割</w:t>
      </w:r>
    </w:p>
    <w:p w14:paraId="2CDE167E"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基金通过证券经纪机构进行的交易由证券经纪机构作为结算参与人代理本基金进行结算，本基金通过期货经纪机构进行的交易由期货经纪机构作为结算参与人代理本基金进行结算。本基金其它证券交易由基金托管人或相关机构负责结算，场外资金汇划由基金托管人根据基金管理人的场外交易划款指令具体办理。</w:t>
      </w:r>
    </w:p>
    <w:p w14:paraId="5F11B591"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证券经纪机构代理本基金财产与中国证券登记结算有限责任公司完成证券交易及非交易涉及的证券资金结算业务，并承担由证券经纪机构原因造成的正常结算、交收业务无法完成的责任；若由于基金管理人原因造成的正常结算业务无法完成，责任由基金管理人承担。</w:t>
      </w:r>
    </w:p>
    <w:p w14:paraId="78832F8A" w14:textId="4FBC205F" w:rsid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对于任何原因发生的证券资金交收违约事件，相关各方应当及时协商解决。由于相关方过错在清算上造成基金财产的直接损失，应由过错方承担相应责任。</w:t>
      </w:r>
    </w:p>
    <w:p w14:paraId="30D698B8" w14:textId="38CF01C2"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2.交易记录、资金和证券/期货账目核对的时间和方式</w:t>
      </w:r>
    </w:p>
    <w:p w14:paraId="33AD94F3" w14:textId="3309CC35"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（1）交易记录的核对</w:t>
      </w:r>
    </w:p>
    <w:p w14:paraId="2537FA68"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基金管理人按日进行交易记录的核对。每个估值日对外披露基金份额净值之前，必须保证当天所有实际交易记录与基金会计账簿上的交易记录完全一致。如果实际交易记录与会计账簿记录不一致，造成基金会计核算不完整或不真实，由此导致的损失由基金管理人承担。</w:t>
      </w:r>
    </w:p>
    <w:p w14:paraId="0FFAD653" w14:textId="77777777" w:rsidR="003570ED"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（2）资金账目的核对</w:t>
      </w:r>
    </w:p>
    <w:p w14:paraId="6F8E303C" w14:textId="11DCB5B2"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资金账目按日核实。</w:t>
      </w:r>
    </w:p>
    <w:p w14:paraId="3CDD6070" w14:textId="1917AC3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（3）证券/期货账目的核对</w:t>
      </w:r>
    </w:p>
    <w:p w14:paraId="13C97F3C"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基金管理人和基金托管人每个估值日结束后核对基金证券/期货账目，确保双</w:t>
      </w:r>
      <w:r w:rsidRPr="005F0258">
        <w:rPr>
          <w:rFonts w:ascii="彩虹粗仿宋" w:eastAsia="彩虹粗仿宋" w:hAnsi="宋体" w:cs="Arial" w:hint="eastAsia"/>
          <w:sz w:val="24"/>
        </w:rPr>
        <w:lastRenderedPageBreak/>
        <w:t>方账目相符。</w:t>
      </w:r>
    </w:p>
    <w:p w14:paraId="3422CC68"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（三）基金申购和赎回业务处理的基本规定</w:t>
      </w:r>
    </w:p>
    <w:p w14:paraId="360880AF"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1.</w:t>
      </w:r>
      <w:r w:rsidRPr="005F0258">
        <w:rPr>
          <w:rFonts w:ascii="彩虹粗仿宋" w:eastAsia="彩虹粗仿宋" w:hAnsi="宋体" w:cs="Arial" w:hint="eastAsia"/>
          <w:sz w:val="24"/>
        </w:rPr>
        <w:tab/>
        <w:t>基金份额申购、赎回的确认、清算由基金管理人或其委托的登记机构负责。</w:t>
      </w:r>
    </w:p>
    <w:p w14:paraId="7F3D7750"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2.</w:t>
      </w:r>
      <w:r w:rsidRPr="005F0258">
        <w:rPr>
          <w:rFonts w:ascii="彩虹粗仿宋" w:eastAsia="彩虹粗仿宋" w:hAnsi="宋体" w:cs="Arial" w:hint="eastAsia"/>
          <w:sz w:val="24"/>
        </w:rPr>
        <w:tab/>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7F3702D" w14:textId="781D0B9F"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3.</w:t>
      </w:r>
      <w:r w:rsidRPr="005F0258">
        <w:rPr>
          <w:rFonts w:ascii="彩虹粗仿宋" w:eastAsia="彩虹粗仿宋" w:hAnsi="宋体" w:cs="Arial" w:hint="eastAsia"/>
          <w:sz w:val="24"/>
        </w:rPr>
        <w:tab/>
        <w:t>基金管理人应保证本基金（或本基金管理人委托）的登记机构每个工作日15:00 前向基金托管人发送前一开放日上述有关数据，并保证相关数据的准确、完整。</w:t>
      </w:r>
    </w:p>
    <w:p w14:paraId="11235095"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4.</w:t>
      </w:r>
      <w:r w:rsidRPr="005F0258">
        <w:rPr>
          <w:rFonts w:ascii="彩虹粗仿宋" w:eastAsia="彩虹粗仿宋" w:hAnsi="宋体" w:cs="Arial" w:hint="eastAsia"/>
          <w:sz w:val="24"/>
        </w:rPr>
        <w:tab/>
        <w:t>登记机构应通过与基金托管人建立的加密系统发送有关数据，如因各种原因，该系统无法正常发送，双方可协商解决处理方式。基金管理人向基金托管人发送的数据，双方各自按有关规定保存。</w:t>
      </w:r>
    </w:p>
    <w:p w14:paraId="12D71CA1"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5.</w:t>
      </w:r>
      <w:r w:rsidRPr="005F0258">
        <w:rPr>
          <w:rFonts w:ascii="彩虹粗仿宋" w:eastAsia="彩虹粗仿宋" w:hAnsi="宋体" w:cs="Arial" w:hint="eastAsia"/>
          <w:sz w:val="24"/>
        </w:rPr>
        <w:tab/>
        <w:t>如基金管理人委托其他机构办理本基金的登记业务，应保证上述相关事宜按时进行。否则，由基金管理人承担相应的责任。</w:t>
      </w:r>
    </w:p>
    <w:p w14:paraId="6171FE50"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6.</w:t>
      </w:r>
      <w:r w:rsidRPr="005F0258">
        <w:rPr>
          <w:rFonts w:ascii="彩虹粗仿宋" w:eastAsia="彩虹粗仿宋" w:hAnsi="宋体" w:cs="Arial" w:hint="eastAsia"/>
          <w:sz w:val="24"/>
        </w:rPr>
        <w:tab/>
        <w:t>关于清算专用账户的设立和管理</w:t>
      </w:r>
    </w:p>
    <w:p w14:paraId="6D363B3F"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为满足申购、赎回及分红资金汇划的需要，由基金管理人开立资金清算的专用账户，该账户由登记机构管理。</w:t>
      </w:r>
    </w:p>
    <w:p w14:paraId="1CF3061B" w14:textId="15946BEA"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7.</w:t>
      </w:r>
      <w:r w:rsidRPr="005F0258">
        <w:rPr>
          <w:rFonts w:ascii="彩虹粗仿宋" w:eastAsia="彩虹粗仿宋" w:hAnsi="宋体" w:cs="Arial" w:hint="eastAsia"/>
          <w:sz w:val="24"/>
        </w:rPr>
        <w:tab/>
        <w:t>对于基金申购过程中产生的应收款，应由基金管理人负责与有关当事人确定到账日期并通知基金托管人，到账日应收款没有到达基金托管资金账户的，基金托管人应及时通知基金管理人采取措施进行催收，由此造成基金损失的，基金管理人应负责向有关当事人追偿基金的损失。</w:t>
      </w:r>
    </w:p>
    <w:p w14:paraId="323DFA9F"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8.</w:t>
      </w:r>
      <w:r w:rsidRPr="005F0258">
        <w:rPr>
          <w:rFonts w:ascii="彩虹粗仿宋" w:eastAsia="彩虹粗仿宋" w:hAnsi="宋体" w:cs="Arial" w:hint="eastAsia"/>
          <w:sz w:val="24"/>
        </w:rPr>
        <w:tab/>
        <w:t>赎回和分红资金划拨规定</w:t>
      </w:r>
    </w:p>
    <w:p w14:paraId="0EC4842D"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拨付赎回款或进行基金分红时，如基金托管资金账户有足够的资金，基金托管人应按时拨付；因基金托管资金账户没有足够的资金，导致基金托管人不能按时拨付，如系基金管理人的原因造成，责任由基金管理人承担，基金托管人不承担垫款义务。</w:t>
      </w:r>
    </w:p>
    <w:p w14:paraId="240F60BB"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9.</w:t>
      </w:r>
      <w:r w:rsidRPr="005F0258">
        <w:rPr>
          <w:rFonts w:ascii="彩虹粗仿宋" w:eastAsia="彩虹粗仿宋" w:hAnsi="宋体" w:cs="Arial" w:hint="eastAsia"/>
          <w:sz w:val="24"/>
        </w:rPr>
        <w:tab/>
        <w:t>资金指令</w:t>
      </w:r>
    </w:p>
    <w:p w14:paraId="7CFEAA1D"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除申购款项到达基金托管资金账户需双方按约定方式对账外，回购到期付款和与投资有关的付款、赎回和分红资金划拨时，基金管理人需向基金托管人下达指令。</w:t>
      </w:r>
    </w:p>
    <w:p w14:paraId="50D125FA"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资金指令的格式、内容、发送、接收和确认方式等与投资指令相同。</w:t>
      </w:r>
    </w:p>
    <w:p w14:paraId="02AAC303"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（四）申赎净额结算</w:t>
      </w:r>
    </w:p>
    <w:p w14:paraId="6C07FFBC" w14:textId="5863F65E" w:rsidR="005F0258" w:rsidRPr="005F0258" w:rsidRDefault="000648E8" w:rsidP="005F0258">
      <w:pPr>
        <w:adjustRightInd w:val="0"/>
        <w:snapToGrid w:val="0"/>
        <w:ind w:firstLine="480"/>
        <w:rPr>
          <w:rFonts w:ascii="彩虹粗仿宋" w:eastAsia="彩虹粗仿宋" w:hAnsi="宋体" w:cs="Arial" w:hint="eastAsia"/>
          <w:sz w:val="24"/>
        </w:rPr>
      </w:pPr>
      <w:r w:rsidRPr="000648E8">
        <w:rPr>
          <w:rFonts w:ascii="彩虹粗仿宋" w:eastAsia="彩虹粗仿宋" w:hAnsi="宋体" w:cs="Arial" w:hint="eastAsia"/>
          <w:sz w:val="24"/>
        </w:rPr>
        <w:t>基金托管资金账户与“基金清算账户”间的资金结算遵循“全额清算、净额交</w:t>
      </w:r>
      <w:r w:rsidRPr="000648E8">
        <w:rPr>
          <w:rFonts w:ascii="彩虹粗仿宋" w:eastAsia="彩虹粗仿宋" w:hAnsi="宋体" w:cs="Arial" w:hint="eastAsia"/>
          <w:sz w:val="24"/>
        </w:rPr>
        <w:lastRenderedPageBreak/>
        <w:t>收”的原则，每日(T日：资金交收日，下同)按照托管资金账户应收资金(T-2日申购申请对应申购金额与T-3日基金转换入申请对应金额之和)与应付资金(T-3日赎回申请对应赎回金额与T-3日基金转换出申请对应金额之和)的差额来确定托管资金账户净应收额或净应付额，以此确定资金交收额。当存在托管资金账户净应收额时，基金管理人应在T日15:00之前从基金清算账户划到基金托管资金账户；当存在托管资金账户净应付额时，基金管理人应在T-1日将划款指令发送给基金托管人，基金托管人按基金管理人的划款指令将托管资金账户净应付额在T日12:00之前划往基金清算账户。</w:t>
      </w:r>
    </w:p>
    <w:p w14:paraId="09EAD19A"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（五）基金转换</w:t>
      </w:r>
    </w:p>
    <w:p w14:paraId="1077C68F" w14:textId="77777777" w:rsidR="005F0258" w:rsidRPr="005F0258"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1.</w:t>
      </w:r>
      <w:r w:rsidRPr="005F0258">
        <w:rPr>
          <w:rFonts w:ascii="彩虹粗仿宋" w:eastAsia="彩虹粗仿宋" w:hAnsi="宋体" w:cs="Arial" w:hint="eastAsia"/>
          <w:sz w:val="24"/>
        </w:rPr>
        <w:tab/>
        <w:t>基金托管人将根据基金管理人传送的基金转换数据进行账务处理，具体资金清算和数据传递的时间、程序及托管协议当事人承担的权责按基金管理人届时的公告执行。</w:t>
      </w:r>
    </w:p>
    <w:p w14:paraId="750BE240" w14:textId="57F68C51" w:rsidR="0094597B" w:rsidRPr="00F94A4C" w:rsidRDefault="005F0258" w:rsidP="005F0258">
      <w:pPr>
        <w:adjustRightInd w:val="0"/>
        <w:snapToGrid w:val="0"/>
        <w:ind w:firstLine="480"/>
        <w:rPr>
          <w:rFonts w:ascii="彩虹粗仿宋" w:eastAsia="彩虹粗仿宋" w:hAnsi="宋体" w:cs="Arial" w:hint="eastAsia"/>
          <w:sz w:val="24"/>
        </w:rPr>
      </w:pPr>
      <w:r w:rsidRPr="005F0258">
        <w:rPr>
          <w:rFonts w:ascii="彩虹粗仿宋" w:eastAsia="彩虹粗仿宋" w:hAnsi="宋体" w:cs="Arial" w:hint="eastAsia"/>
          <w:sz w:val="24"/>
        </w:rPr>
        <w:t>2.</w:t>
      </w:r>
      <w:r w:rsidRPr="005F0258">
        <w:rPr>
          <w:rFonts w:ascii="彩虹粗仿宋" w:eastAsia="彩虹粗仿宋" w:hAnsi="宋体" w:cs="Arial" w:hint="eastAsia"/>
          <w:sz w:val="24"/>
        </w:rPr>
        <w:tab/>
        <w:t>本基金开展基金转换业务应按相关法律法规规定及《基金合同》的约定进行公告。</w:t>
      </w:r>
    </w:p>
    <w:p w14:paraId="63F3AFBA"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（六）基金现金分红</w:t>
      </w:r>
    </w:p>
    <w:p w14:paraId="16A963C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1.基金管理人确定分红方案通知基金托管人，双方核定后</w:t>
      </w:r>
      <w:r w:rsidRPr="00F94A4C">
        <w:rPr>
          <w:rFonts w:ascii="彩虹粗仿宋" w:eastAsia="彩虹粗仿宋" w:hint="eastAsia"/>
          <w:sz w:val="24"/>
          <w:szCs w:val="18"/>
        </w:rPr>
        <w:t>依照《信息披露办法》的有关规定在中国证监会规定媒介上公告。</w:t>
      </w:r>
    </w:p>
    <w:p w14:paraId="7B660177"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13531E35" w14:textId="77777777" w:rsidR="0094597B" w:rsidRPr="00F94A4C" w:rsidRDefault="00331FE3">
      <w:pPr>
        <w:ind w:firstLine="480"/>
        <w:rPr>
          <w:rFonts w:ascii="彩虹粗仿宋" w:eastAsia="彩虹粗仿宋" w:hAnsi="宋体" w:cs="Arial" w:hint="eastAsia"/>
          <w:sz w:val="24"/>
        </w:rPr>
      </w:pPr>
      <w:r w:rsidRPr="00F94A4C">
        <w:rPr>
          <w:rFonts w:ascii="彩虹粗仿宋" w:eastAsia="彩虹粗仿宋" w:hAnsi="宋体" w:cs="Arial" w:hint="eastAsia"/>
          <w:sz w:val="24"/>
        </w:rPr>
        <w:t>3.基金管理人在下达指令时，应给基金托管人留出必需的划款时间。</w:t>
      </w:r>
    </w:p>
    <w:p w14:paraId="76BA80FC" w14:textId="77777777" w:rsidR="0094597B" w:rsidRPr="00F94A4C" w:rsidRDefault="00331FE3">
      <w:pPr>
        <w:ind w:firstLine="480"/>
        <w:rPr>
          <w:rFonts w:ascii="彩虹粗仿宋" w:eastAsia="彩虹粗仿宋" w:hAnsi="宋体" w:cs="Arial" w:hint="eastAsia"/>
          <w:sz w:val="24"/>
        </w:rPr>
      </w:pPr>
      <w:r w:rsidRPr="00F94A4C">
        <w:rPr>
          <w:rFonts w:ascii="彩虹粗仿宋" w:eastAsia="彩虹粗仿宋" w:hAnsi="宋体" w:cs="Arial" w:hint="eastAsia"/>
          <w:sz w:val="24"/>
        </w:rPr>
        <w:t>（七）投资银行存款的特别约定</w:t>
      </w:r>
    </w:p>
    <w:p w14:paraId="6BF34A6A"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1.本基金投资银行存款前，基金管理人应与存款银行签订具体存款协议，包括但不限于以下内容：</w:t>
      </w:r>
    </w:p>
    <w:p w14:paraId="6F7AC2E9" w14:textId="32D43E6F"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（1）存款账户必须以本基金名义开立，并将基金托管人为本基金开立的基金</w:t>
      </w:r>
      <w:r w:rsidR="00936B97" w:rsidRPr="00F94A4C">
        <w:rPr>
          <w:rFonts w:ascii="彩虹粗仿宋" w:eastAsia="彩虹粗仿宋" w:hAnsi="宋体" w:cs="Arial" w:hint="eastAsia"/>
          <w:sz w:val="24"/>
        </w:rPr>
        <w:t>托管资金</w:t>
      </w:r>
      <w:r w:rsidRPr="00F94A4C">
        <w:rPr>
          <w:rFonts w:ascii="彩虹粗仿宋" w:eastAsia="彩虹粗仿宋" w:hAnsi="宋体" w:cs="Arial" w:hint="eastAsia"/>
          <w:sz w:val="24"/>
        </w:rPr>
        <w:t>账户指定为唯一回款账户，任何情况下，存款银行都不得将存款投资本息划往任何其他账户。</w:t>
      </w:r>
    </w:p>
    <w:p w14:paraId="53944EF8"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7BA65057"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（3）约定存款证实书的具体传递交接方式及交接期限。</w:t>
      </w:r>
    </w:p>
    <w:p w14:paraId="3665080D" w14:textId="77777777" w:rsidR="0094597B" w:rsidRPr="00F94A4C" w:rsidRDefault="00331FE3">
      <w:pPr>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（4）资金划转过程中需要使用存款银行过渡账户的，存款银行须保证资金在过渡账户中不出现滞留，不被挪用。</w:t>
      </w:r>
    </w:p>
    <w:p w14:paraId="5CF2AAA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lastRenderedPageBreak/>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648A5B0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AD4085F" w14:textId="19FB1AE2" w:rsidR="0094597B" w:rsidRPr="00F94A4C" w:rsidRDefault="00331FE3">
      <w:pPr>
        <w:pStyle w:val="a0"/>
        <w:adjustRightInd w:val="0"/>
        <w:snapToGrid w:val="0"/>
        <w:ind w:firstLine="480"/>
        <w:rPr>
          <w:rFonts w:ascii="彩虹粗仿宋" w:eastAsia="彩虹粗仿宋" w:hAnsi="宋体" w:cs="Arial" w:hint="eastAsia"/>
          <w:sz w:val="24"/>
        </w:rPr>
      </w:pPr>
      <w:bookmarkStart w:id="95" w:name="_Hlk198241762"/>
      <w:r w:rsidRPr="00F94A4C">
        <w:rPr>
          <w:rFonts w:ascii="彩虹粗仿宋" w:eastAsia="彩虹粗仿宋" w:hAnsi="宋体" w:cs="Arial"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w:t>
      </w:r>
      <w:r w:rsidR="005F0258" w:rsidRPr="005F0258">
        <w:rPr>
          <w:rFonts w:ascii="彩虹粗仿宋" w:eastAsia="彩虹粗仿宋" w:hAnsi="宋体" w:cs="Arial" w:hint="eastAsia"/>
          <w:sz w:val="24"/>
        </w:rPr>
        <w:t>资金</w:t>
      </w:r>
      <w:r w:rsidRPr="00F94A4C">
        <w:rPr>
          <w:rFonts w:ascii="彩虹粗仿宋" w:eastAsia="彩虹粗仿宋" w:hAnsi="宋体" w:cs="Arial" w:hint="eastAsia"/>
          <w:sz w:val="24"/>
        </w:rPr>
        <w:t>账户的，以及因发生特殊情况由基金管理人提供相关书面说明并重新承诺送单截止时间的，可剔除不计。</w:t>
      </w:r>
    </w:p>
    <w:bookmarkEnd w:id="95"/>
    <w:p w14:paraId="2351E7A6" w14:textId="77777777" w:rsidR="0094597B" w:rsidRPr="00F94A4C" w:rsidRDefault="0094597B">
      <w:pPr>
        <w:adjustRightInd w:val="0"/>
        <w:snapToGrid w:val="0"/>
        <w:ind w:firstLineChars="200" w:firstLine="480"/>
        <w:rPr>
          <w:rFonts w:ascii="彩虹粗仿宋" w:eastAsia="彩虹粗仿宋" w:hAnsi="宋体" w:cs="Arial" w:hint="eastAsia"/>
          <w:sz w:val="24"/>
        </w:rPr>
      </w:pPr>
    </w:p>
    <w:p w14:paraId="18309B8E" w14:textId="77777777" w:rsidR="0094597B" w:rsidRPr="00F94A4C" w:rsidRDefault="00331FE3">
      <w:pPr>
        <w:pStyle w:val="2"/>
        <w:jc w:val="center"/>
        <w:rPr>
          <w:rFonts w:ascii="彩虹粗仿宋" w:eastAsia="彩虹粗仿宋"/>
          <w:sz w:val="30"/>
        </w:rPr>
      </w:pPr>
      <w:bookmarkStart w:id="96" w:name="_Toc124325892"/>
      <w:r w:rsidRPr="00F94A4C">
        <w:rPr>
          <w:rFonts w:ascii="彩虹粗仿宋" w:eastAsia="彩虹粗仿宋" w:hint="eastAsia"/>
          <w:sz w:val="30"/>
        </w:rPr>
        <w:t>八、基金资产净值计算和会计核算</w:t>
      </w:r>
      <w:bookmarkEnd w:id="96"/>
    </w:p>
    <w:p w14:paraId="1BCC5EA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（一）基金资产净值的计算、复核与完成的时间及程序</w:t>
      </w:r>
    </w:p>
    <w:p w14:paraId="0A5895E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基金资产净值是指基金资产总值减去基金负债后的价值。各类基金份额净值是按照每个工作日闭市后，该类基金资产净值除以当日该类基金份额的余额数量计算，均精确到0.0001元，小数点后第5位四舍五入，由此产生的收益或损失由基金财产承担。基金管理人可以设立大额赎回情形下的净值精度应急调整机制。法律法规、监管机构、基金合同另有规定的，从其规定。</w:t>
      </w:r>
    </w:p>
    <w:p w14:paraId="037C435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基金管理人于每个工作日计算基金资产净值及各类基金份额净值，并按规定公告。</w:t>
      </w:r>
    </w:p>
    <w:p w14:paraId="513155A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2.基金管理人应在每个工作日对基金资产估值。但基金管理人根据法律法规或基金合同的规定暂停估值时除外。基金管理人每个工作日对基金资产估值后，将各</w:t>
      </w:r>
      <w:r w:rsidRPr="00F94A4C">
        <w:rPr>
          <w:rFonts w:ascii="彩虹粗仿宋" w:eastAsia="彩虹粗仿宋" w:hAnsi="宋体" w:cs="Arial" w:hint="eastAsia"/>
          <w:sz w:val="24"/>
        </w:rPr>
        <w:lastRenderedPageBreak/>
        <w:t>类基金份额净值结果发送基金托管人，经基金托管人复核无误后，由基金管理人按规定对外公布。</w:t>
      </w:r>
    </w:p>
    <w:p w14:paraId="6CB0903B" w14:textId="77777777" w:rsidR="0094597B" w:rsidRPr="00F94A4C" w:rsidRDefault="00331FE3">
      <w:pPr>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（二）基金资产估值方法和特殊情形的处理</w:t>
      </w:r>
    </w:p>
    <w:p w14:paraId="4C9A251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1.估值对象</w:t>
      </w:r>
    </w:p>
    <w:p w14:paraId="508DAE5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基金所拥有的股票、存托凭证、股指期货合约、国债期货合约、股票期权合约、信用衍生品、资产支持证券、债券和银行存款本息、应收款项、其他投资等资产及负债。</w:t>
      </w:r>
    </w:p>
    <w:p w14:paraId="6666D27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2.估值原则</w:t>
      </w:r>
    </w:p>
    <w:p w14:paraId="11A41CC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基金管理人在确定相关金融资产和金融负债的公允价值时，应符合《企业会计准则》、监管部门有关规定。</w:t>
      </w:r>
    </w:p>
    <w:p w14:paraId="5FF0F56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A044F7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26914D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450838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（3）如经济环境发生重大变化或证券发行人发生影响证券价格的重大事件，使潜在估值调整对前一估值日的基金资产净值的影响在0.25%以上的，应对估值进行调整并确定公允价值。</w:t>
      </w:r>
    </w:p>
    <w:p w14:paraId="3FD361B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3.估值方法</w:t>
      </w:r>
    </w:p>
    <w:p w14:paraId="2B5934E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w:t>
      </w:r>
      <w:r w:rsidRPr="00F94A4C">
        <w:rPr>
          <w:rFonts w:ascii="彩虹粗仿宋" w:eastAsia="彩虹粗仿宋" w:hAnsi="宋体" w:cs="Arial" w:hint="eastAsia"/>
          <w:sz w:val="24"/>
        </w:rPr>
        <w:lastRenderedPageBreak/>
        <w:t>市价，确定公允价格。</w:t>
      </w:r>
    </w:p>
    <w:p w14:paraId="184F3FF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 xml:space="preserve">（2）处于未上市期间以及流通受限的有价证券应区分如下情况处理： </w:t>
      </w:r>
    </w:p>
    <w:p w14:paraId="3355832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72945CC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2）首次公开发行未上市的股票，采用估值技术确定公允价值；</w:t>
      </w:r>
    </w:p>
    <w:p w14:paraId="40B75B2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531284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（3）对于已上市或已挂牌转让的不含权固定收益品种，选取第三方估值基准服务机构提供的相应品种当日的估值全价进行估值。</w:t>
      </w:r>
    </w:p>
    <w:p w14:paraId="59E2493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（4）对于已上市或已挂牌转让的含权固定收益品种，选取第三方估值基准服务机构提供的相应品种当日的唯一估值全价或推荐估值全价进行估值。</w:t>
      </w:r>
    </w:p>
    <w:p w14:paraId="591E8EC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0458480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9D0F9C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（6）对于未上市或未挂牌转让且不存在活跃市场的固定收益品种，采用在当前情况下适用并且有足够可利用数据和其他信息支持的估值技术确定其公允价值。</w:t>
      </w:r>
    </w:p>
    <w:p w14:paraId="710C40E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（7）本基金投资股指期货合约、国债期货合约，一般以估值当日结算价进行估值，估值当日无结算价的，且最近交易日后经济环境未发生重大变化的，采用最近交易日结算价估值。</w:t>
      </w:r>
    </w:p>
    <w:p w14:paraId="7E23D647" w14:textId="0CC8811E" w:rsidR="0094597B" w:rsidRPr="00F94A4C" w:rsidRDefault="009E19B9">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（8）</w:t>
      </w:r>
      <w:r w:rsidR="00331FE3" w:rsidRPr="00F94A4C">
        <w:rPr>
          <w:rFonts w:ascii="彩虹粗仿宋" w:eastAsia="彩虹粗仿宋" w:hAnsi="宋体" w:cs="Arial" w:hint="eastAsia"/>
          <w:sz w:val="24"/>
        </w:rPr>
        <w:t>本基金投资股票期权，根据相关法律法规以及监管部门的规定估值。</w:t>
      </w:r>
    </w:p>
    <w:p w14:paraId="3FE070AE" w14:textId="333AC50A"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009E19B9">
        <w:rPr>
          <w:rFonts w:ascii="彩虹粗仿宋" w:eastAsia="彩虹粗仿宋" w:hAnsi="宋体" w:cs="Arial"/>
          <w:sz w:val="24"/>
        </w:rPr>
        <w:t>9</w:t>
      </w:r>
      <w:r w:rsidRPr="00F94A4C">
        <w:rPr>
          <w:rFonts w:ascii="彩虹粗仿宋" w:eastAsia="彩虹粗仿宋" w:hAnsi="宋体" w:cs="Arial" w:hint="eastAsia"/>
          <w:sz w:val="24"/>
        </w:rPr>
        <w:t>）本基金投资存托凭证的估值核算依照境内上市交易的股票执行。</w:t>
      </w:r>
    </w:p>
    <w:p w14:paraId="204FAC0A" w14:textId="70A5D8DC"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009E19B9">
        <w:rPr>
          <w:rFonts w:ascii="彩虹粗仿宋" w:eastAsia="彩虹粗仿宋" w:hAnsi="宋体" w:cs="Arial"/>
          <w:sz w:val="24"/>
        </w:rPr>
        <w:t>10</w:t>
      </w:r>
      <w:r w:rsidRPr="00F94A4C">
        <w:rPr>
          <w:rFonts w:ascii="彩虹粗仿宋" w:eastAsia="彩虹粗仿宋" w:hAnsi="宋体" w:cs="Arial" w:hint="eastAsia"/>
          <w:sz w:val="24"/>
        </w:rPr>
        <w:t>）信用衍生品按第三方估值</w:t>
      </w:r>
      <w:r w:rsidR="009E19B9" w:rsidRPr="00B91FD7">
        <w:rPr>
          <w:rFonts w:ascii="彩虹粗仿宋" w:eastAsia="彩虹粗仿宋" w:hAnsi="宋体" w:cs="Arial" w:hint="eastAsia"/>
          <w:sz w:val="24"/>
        </w:rPr>
        <w:t>基准服务</w:t>
      </w:r>
      <w:r w:rsidRPr="00F94A4C">
        <w:rPr>
          <w:rFonts w:ascii="彩虹粗仿宋" w:eastAsia="彩虹粗仿宋" w:hAnsi="宋体" w:cs="Arial" w:hint="eastAsia"/>
          <w:sz w:val="24"/>
        </w:rPr>
        <w:t>机构提供的当日估值价格进行估值，但基金管理人依法应当承担的估值责任不因委托而免除；选定的第三方估值</w:t>
      </w:r>
      <w:r w:rsidR="009E19B9" w:rsidRPr="00B91FD7">
        <w:rPr>
          <w:rFonts w:ascii="彩虹粗仿宋" w:eastAsia="彩虹粗仿宋" w:hAnsi="宋体" w:cs="Arial" w:hint="eastAsia"/>
          <w:sz w:val="24"/>
        </w:rPr>
        <w:t>基准服务</w:t>
      </w:r>
      <w:r w:rsidRPr="00F94A4C">
        <w:rPr>
          <w:rFonts w:ascii="彩虹粗仿宋" w:eastAsia="彩虹粗仿宋" w:hAnsi="宋体" w:cs="Arial" w:hint="eastAsia"/>
          <w:sz w:val="24"/>
        </w:rPr>
        <w:t>机构未提供估值价格的，依照有关法律法规及《企业会计准则》要求采用合理估值技术确定公允价值。</w:t>
      </w:r>
    </w:p>
    <w:p w14:paraId="2B87B388" w14:textId="257D7406" w:rsidR="0094597B" w:rsidRPr="00F94A4C" w:rsidRDefault="00331FE3">
      <w:pPr>
        <w:spacing w:line="360" w:lineRule="auto"/>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009E19B9">
        <w:rPr>
          <w:rFonts w:ascii="彩虹粗仿宋" w:eastAsia="彩虹粗仿宋" w:hAnsi="宋体" w:cs="Arial"/>
          <w:sz w:val="24"/>
        </w:rPr>
        <w:t>11</w:t>
      </w:r>
      <w:r w:rsidRPr="00F94A4C">
        <w:rPr>
          <w:rFonts w:ascii="彩虹粗仿宋" w:eastAsia="彩虹粗仿宋" w:hAnsi="宋体" w:cs="Arial" w:hint="eastAsia"/>
          <w:sz w:val="24"/>
        </w:rPr>
        <w:t>）同一证券同时在两个或两个以上市场交易的，按证券所处的市场分别估值。</w:t>
      </w:r>
    </w:p>
    <w:p w14:paraId="0FFF2F37" w14:textId="58D8C6A5"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lastRenderedPageBreak/>
        <w:t>（</w:t>
      </w:r>
      <w:r w:rsidR="009E19B9" w:rsidRPr="00F94A4C">
        <w:rPr>
          <w:rFonts w:ascii="彩虹粗仿宋" w:eastAsia="彩虹粗仿宋" w:hAnsi="宋体" w:cs="Arial" w:hint="eastAsia"/>
          <w:sz w:val="24"/>
        </w:rPr>
        <w:t>1</w:t>
      </w:r>
      <w:r w:rsidR="009E19B9">
        <w:rPr>
          <w:rFonts w:ascii="彩虹粗仿宋" w:eastAsia="彩虹粗仿宋" w:hAnsi="宋体" w:cs="Arial"/>
          <w:sz w:val="24"/>
        </w:rPr>
        <w:t>2</w:t>
      </w:r>
      <w:r w:rsidRPr="00F94A4C">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BC31D68" w14:textId="0F499830"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009E19B9" w:rsidRPr="00F94A4C">
        <w:rPr>
          <w:rFonts w:ascii="彩虹粗仿宋" w:eastAsia="彩虹粗仿宋" w:hAnsi="宋体" w:cs="Arial" w:hint="eastAsia"/>
          <w:sz w:val="24"/>
        </w:rPr>
        <w:t>1</w:t>
      </w:r>
      <w:r w:rsidR="009E19B9">
        <w:rPr>
          <w:rFonts w:ascii="彩虹粗仿宋" w:eastAsia="彩虹粗仿宋" w:hAnsi="宋体" w:cs="Arial"/>
          <w:sz w:val="24"/>
        </w:rPr>
        <w:t>3</w:t>
      </w:r>
      <w:r w:rsidRPr="00F94A4C">
        <w:rPr>
          <w:rFonts w:ascii="彩虹粗仿宋" w:eastAsia="彩虹粗仿宋" w:hAnsi="宋体" w:cs="Arial" w:hint="eastAsia"/>
          <w:sz w:val="24"/>
        </w:rPr>
        <w:t>）当发生大额申购或赎回情形时，基金管理人可以采用摆动定价机制，以确保基金估值的公平性。</w:t>
      </w:r>
    </w:p>
    <w:p w14:paraId="174C031D" w14:textId="156020AA"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009E19B9" w:rsidRPr="00F94A4C">
        <w:rPr>
          <w:rFonts w:ascii="彩虹粗仿宋" w:eastAsia="彩虹粗仿宋" w:hAnsi="宋体" w:cs="Arial" w:hint="eastAsia"/>
          <w:sz w:val="24"/>
        </w:rPr>
        <w:t>1</w:t>
      </w:r>
      <w:r w:rsidR="009E19B9">
        <w:rPr>
          <w:rFonts w:ascii="彩虹粗仿宋" w:eastAsia="彩虹粗仿宋" w:hAnsi="宋体" w:cs="Arial"/>
          <w:sz w:val="24"/>
        </w:rPr>
        <w:t>4</w:t>
      </w:r>
      <w:r w:rsidRPr="00F94A4C">
        <w:rPr>
          <w:rFonts w:ascii="彩虹粗仿宋" w:eastAsia="彩虹粗仿宋" w:hAnsi="宋体" w:cs="Arial" w:hint="eastAsia"/>
          <w:sz w:val="24"/>
        </w:rPr>
        <w:t>）估值计算中涉及港币对人民币汇率的，将依据下列信息提供机构所提供的汇率为基准：当日中国人民银行或其授权机构公布的人民币与港币的中间价</w:t>
      </w:r>
      <w:r w:rsidR="009E19B9" w:rsidRPr="009E19B9">
        <w:rPr>
          <w:rFonts w:ascii="彩虹粗仿宋" w:eastAsia="彩虹粗仿宋" w:hAnsi="宋体" w:cs="Arial" w:hint="eastAsia"/>
          <w:sz w:val="24"/>
        </w:rPr>
        <w:t>，或其他可以反映公允价值的汇率</w:t>
      </w:r>
      <w:r w:rsidRPr="00F94A4C">
        <w:rPr>
          <w:rFonts w:ascii="彩虹粗仿宋" w:eastAsia="彩虹粗仿宋" w:hAnsi="宋体" w:cs="Arial" w:hint="eastAsia"/>
          <w:sz w:val="24"/>
        </w:rPr>
        <w:t>。</w:t>
      </w:r>
    </w:p>
    <w:p w14:paraId="5A202B54" w14:textId="23D1C83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009E19B9" w:rsidRPr="00F94A4C">
        <w:rPr>
          <w:rFonts w:ascii="彩虹粗仿宋" w:eastAsia="彩虹粗仿宋" w:hAnsi="宋体" w:cs="Arial" w:hint="eastAsia"/>
          <w:sz w:val="24"/>
        </w:rPr>
        <w:t>1</w:t>
      </w:r>
      <w:r w:rsidR="009E19B9">
        <w:rPr>
          <w:rFonts w:ascii="彩虹粗仿宋" w:eastAsia="彩虹粗仿宋" w:hAnsi="宋体" w:cs="Arial"/>
          <w:sz w:val="24"/>
        </w:rPr>
        <w:t>5</w:t>
      </w:r>
      <w:r w:rsidRPr="00F94A4C">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F2B0D69" w14:textId="41FAB122"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w:t>
      </w:r>
      <w:r w:rsidR="009E19B9" w:rsidRPr="00F94A4C">
        <w:rPr>
          <w:rFonts w:ascii="彩虹粗仿宋" w:eastAsia="彩虹粗仿宋" w:hAnsi="宋体" w:cs="Arial" w:hint="eastAsia"/>
          <w:sz w:val="24"/>
        </w:rPr>
        <w:t>1</w:t>
      </w:r>
      <w:r w:rsidR="009E19B9">
        <w:rPr>
          <w:rFonts w:ascii="彩虹粗仿宋" w:eastAsia="彩虹粗仿宋" w:hAnsi="宋体" w:cs="Arial"/>
          <w:sz w:val="24"/>
        </w:rPr>
        <w:t>6</w:t>
      </w:r>
      <w:r w:rsidRPr="00F94A4C">
        <w:rPr>
          <w:rFonts w:ascii="彩虹粗仿宋" w:eastAsia="彩虹粗仿宋" w:hAnsi="宋体" w:cs="Arial" w:hint="eastAsia"/>
          <w:sz w:val="24"/>
        </w:rPr>
        <w:t>）相关法律法规以及监管部门有强制规定的，从其规定。如有新增事项，按国家最新规定估值。</w:t>
      </w:r>
    </w:p>
    <w:p w14:paraId="51AE2B1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B8092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2C447B1B" w14:textId="77777777" w:rsidR="0094597B" w:rsidRPr="00F94A4C" w:rsidRDefault="00331FE3">
      <w:pPr>
        <w:adjustRightInd w:val="0"/>
        <w:snapToGrid w:val="0"/>
        <w:ind w:firstLine="480"/>
        <w:rPr>
          <w:rStyle w:val="read"/>
          <w:rFonts w:ascii="彩虹粗仿宋" w:eastAsia="彩虹粗仿宋" w:hAnsi="宋体" w:cs="Arial" w:hint="eastAsia"/>
          <w:sz w:val="24"/>
        </w:rPr>
      </w:pPr>
      <w:r w:rsidRPr="00F94A4C">
        <w:rPr>
          <w:rFonts w:ascii="彩虹粗仿宋" w:eastAsia="彩虹粗仿宋" w:hAnsi="宋体" w:cs="Arial" w:hint="eastAsia"/>
          <w:sz w:val="24"/>
        </w:rPr>
        <w:t>4</w:t>
      </w:r>
      <w:r w:rsidRPr="00F94A4C">
        <w:rPr>
          <w:rStyle w:val="read"/>
          <w:rFonts w:ascii="彩虹粗仿宋" w:eastAsia="彩虹粗仿宋" w:hAnsi="宋体" w:cs="Arial" w:hint="eastAsia"/>
          <w:sz w:val="24"/>
        </w:rPr>
        <w:t>.特殊情形的处理</w:t>
      </w:r>
    </w:p>
    <w:p w14:paraId="5A339565" w14:textId="496A464F" w:rsidR="0094597B" w:rsidRPr="00F94A4C" w:rsidRDefault="00331FE3">
      <w:pPr>
        <w:adjustRightInd w:val="0"/>
        <w:snapToGrid w:val="0"/>
        <w:ind w:firstLineChars="200" w:firstLine="480"/>
        <w:rPr>
          <w:rStyle w:val="read"/>
          <w:rFonts w:ascii="彩虹粗仿宋" w:eastAsia="彩虹粗仿宋" w:hAnsi="宋体" w:cs="Arial" w:hint="eastAsia"/>
          <w:sz w:val="24"/>
        </w:rPr>
      </w:pPr>
      <w:r w:rsidRPr="00F94A4C">
        <w:rPr>
          <w:rStyle w:val="read"/>
          <w:rFonts w:ascii="彩虹粗仿宋" w:eastAsia="彩虹粗仿宋" w:hAnsi="宋体" w:cs="Arial" w:hint="eastAsia"/>
          <w:sz w:val="24"/>
        </w:rPr>
        <w:t>（1）基金管理人或基金托管人按估值方法的第（</w:t>
      </w:r>
      <w:r w:rsidR="009E19B9" w:rsidRPr="00F94A4C">
        <w:rPr>
          <w:rStyle w:val="read"/>
          <w:rFonts w:ascii="彩虹粗仿宋" w:eastAsia="彩虹粗仿宋" w:hAnsi="宋体" w:cs="Arial" w:hint="eastAsia"/>
          <w:sz w:val="24"/>
        </w:rPr>
        <w:t>1</w:t>
      </w:r>
      <w:r w:rsidR="009E19B9">
        <w:rPr>
          <w:rStyle w:val="read"/>
          <w:rFonts w:ascii="彩虹粗仿宋" w:eastAsia="彩虹粗仿宋" w:hAnsi="宋体" w:cs="Arial"/>
          <w:sz w:val="24"/>
        </w:rPr>
        <w:t>2</w:t>
      </w:r>
      <w:r w:rsidRPr="00F94A4C">
        <w:rPr>
          <w:rStyle w:val="read"/>
          <w:rFonts w:ascii="彩虹粗仿宋" w:eastAsia="彩虹粗仿宋" w:hAnsi="宋体" w:cs="Arial" w:hint="eastAsia"/>
          <w:sz w:val="24"/>
        </w:rPr>
        <w:t>）项进行估值时，所造成的误差不作为基金资产估值错误处理。</w:t>
      </w:r>
    </w:p>
    <w:p w14:paraId="07F734B0" w14:textId="77777777" w:rsidR="0094597B" w:rsidRPr="00F94A4C" w:rsidRDefault="00331FE3">
      <w:pPr>
        <w:adjustRightInd w:val="0"/>
        <w:snapToGrid w:val="0"/>
        <w:ind w:firstLineChars="200" w:firstLine="480"/>
        <w:rPr>
          <w:rStyle w:val="read"/>
          <w:rFonts w:ascii="彩虹粗仿宋" w:eastAsia="彩虹粗仿宋" w:hAnsi="宋体" w:cs="Arial" w:hint="eastAsia"/>
          <w:sz w:val="24"/>
        </w:rPr>
      </w:pPr>
      <w:r w:rsidRPr="00F94A4C">
        <w:rPr>
          <w:rStyle w:val="read"/>
          <w:rFonts w:ascii="彩虹粗仿宋" w:eastAsia="彩虹粗仿宋" w:hAnsi="宋体" w:cs="Arial" w:hint="eastAsia"/>
          <w:sz w:val="24"/>
        </w:rPr>
        <w:t>（2）由于不可抗力，或证券交易所、期货交易所、登记结算机构及存款银行等第三方机构发送的数据错误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p>
    <w:p w14:paraId="31ACF41E" w14:textId="77777777" w:rsidR="0094597B" w:rsidRPr="00F94A4C" w:rsidRDefault="00331FE3">
      <w:pPr>
        <w:adjustRightInd w:val="0"/>
        <w:snapToGrid w:val="0"/>
        <w:ind w:firstLineChars="200" w:firstLine="480"/>
        <w:rPr>
          <w:rStyle w:val="read"/>
          <w:rFonts w:ascii="彩虹粗仿宋" w:eastAsia="彩虹粗仿宋" w:hAnsi="宋体" w:cs="Arial" w:hint="eastAsia"/>
          <w:sz w:val="24"/>
        </w:rPr>
      </w:pPr>
      <w:r w:rsidRPr="00F94A4C">
        <w:rPr>
          <w:rStyle w:val="read"/>
          <w:rFonts w:ascii="彩虹粗仿宋" w:eastAsia="彩虹粗仿宋" w:hAnsi="宋体" w:cs="Arial" w:hint="eastAsia"/>
          <w:sz w:val="24"/>
        </w:rPr>
        <w:t>（3）对于因税收规定调整或其他原因导致基金实际交纳税金与基金按照权责发生制进行估值的应交税金有差异的，相关估值调整不作为基金资产估值错误处理。</w:t>
      </w:r>
    </w:p>
    <w:p w14:paraId="531DF4DF" w14:textId="77777777" w:rsidR="0094597B" w:rsidRPr="00F94A4C" w:rsidRDefault="00331FE3">
      <w:pPr>
        <w:adjustRightInd w:val="0"/>
        <w:snapToGrid w:val="0"/>
        <w:ind w:firstLineChars="200" w:firstLine="480"/>
        <w:rPr>
          <w:rStyle w:val="read"/>
          <w:rFonts w:ascii="彩虹粗仿宋" w:eastAsia="彩虹粗仿宋"/>
          <w:sz w:val="24"/>
        </w:rPr>
      </w:pPr>
      <w:r w:rsidRPr="00F94A4C">
        <w:rPr>
          <w:rStyle w:val="read"/>
          <w:rFonts w:ascii="彩虹粗仿宋" w:eastAsia="彩虹粗仿宋" w:hint="eastAsia"/>
          <w:sz w:val="24"/>
        </w:rPr>
        <w:lastRenderedPageBreak/>
        <w:t>（三）基金份额净值错误的处理方式</w:t>
      </w:r>
    </w:p>
    <w:p w14:paraId="3F47DDE9" w14:textId="77777777" w:rsidR="0094597B" w:rsidRPr="00F94A4C" w:rsidRDefault="00331FE3">
      <w:pPr>
        <w:adjustRightInd w:val="0"/>
        <w:snapToGrid w:val="0"/>
        <w:ind w:firstLineChars="200" w:firstLine="480"/>
        <w:rPr>
          <w:rStyle w:val="read"/>
          <w:rFonts w:ascii="彩虹粗仿宋" w:eastAsia="彩虹粗仿宋"/>
          <w:sz w:val="24"/>
        </w:rPr>
      </w:pPr>
      <w:r w:rsidRPr="00F94A4C">
        <w:rPr>
          <w:rStyle w:val="read"/>
          <w:rFonts w:ascii="彩虹粗仿宋" w:eastAsia="彩虹粗仿宋" w:hint="eastAsia"/>
          <w:sz w:val="24"/>
        </w:rPr>
        <w:t>1.当任一类基金份额净值小数点后</w:t>
      </w:r>
      <w:r w:rsidRPr="00F94A4C">
        <w:rPr>
          <w:rStyle w:val="read"/>
          <w:rFonts w:ascii="彩虹粗仿宋" w:eastAsia="彩虹粗仿宋"/>
          <w:sz w:val="24"/>
        </w:rPr>
        <w:t>4</w:t>
      </w:r>
      <w:r w:rsidRPr="00F94A4C">
        <w:rPr>
          <w:rStyle w:val="read"/>
          <w:rFonts w:ascii="彩虹粗仿宋" w:eastAsia="彩虹粗仿宋" w:hint="eastAsia"/>
          <w:sz w:val="24"/>
        </w:rPr>
        <w:t>位以内（含第</w:t>
      </w:r>
      <w:r w:rsidRPr="00F94A4C">
        <w:rPr>
          <w:rStyle w:val="read"/>
          <w:rFonts w:ascii="彩虹粗仿宋" w:eastAsia="彩虹粗仿宋"/>
          <w:sz w:val="24"/>
        </w:rPr>
        <w:t>4</w:t>
      </w:r>
      <w:r w:rsidRPr="00F94A4C">
        <w:rPr>
          <w:rStyle w:val="read"/>
          <w:rFonts w:ascii="彩虹粗仿宋" w:eastAsia="彩虹粗仿宋" w:hint="eastAsia"/>
          <w:sz w:val="24"/>
        </w:rPr>
        <w:t>位）发生</w:t>
      </w:r>
      <w:r w:rsidRPr="00F94A4C">
        <w:rPr>
          <w:rStyle w:val="read"/>
          <w:rFonts w:ascii="彩虹粗仿宋" w:eastAsia="彩虹粗仿宋"/>
          <w:sz w:val="24"/>
        </w:rPr>
        <w:t>估值错误</w:t>
      </w:r>
      <w:r w:rsidRPr="00F94A4C">
        <w:rPr>
          <w:rStyle w:val="read"/>
          <w:rFonts w:ascii="彩虹粗仿宋" w:eastAsia="彩虹粗仿宋" w:hint="eastAsia"/>
          <w:sz w:val="24"/>
        </w:rPr>
        <w:t>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w:t>
      </w:r>
      <w:r w:rsidRPr="00F94A4C">
        <w:rPr>
          <w:rFonts w:ascii="彩虹粗仿宋" w:eastAsia="彩虹粗仿宋" w:cs="Arial" w:hint="eastAsia"/>
          <w:sz w:val="24"/>
        </w:rPr>
        <w:t>；错误偏差达到该类基金份额净值的</w:t>
      </w:r>
      <w:r w:rsidRPr="00F94A4C">
        <w:rPr>
          <w:rFonts w:ascii="彩虹粗仿宋" w:eastAsia="彩虹粗仿宋" w:hAnsi="宋体" w:hint="eastAsia"/>
          <w:sz w:val="24"/>
        </w:rPr>
        <w:t>0.5%时，基金管理人应当公告，并报中国证监会备案</w:t>
      </w:r>
      <w:r w:rsidRPr="00F94A4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31917C0" w14:textId="77777777" w:rsidR="0094597B" w:rsidRPr="00F94A4C" w:rsidRDefault="00331FE3">
      <w:pPr>
        <w:adjustRightInd w:val="0"/>
        <w:snapToGrid w:val="0"/>
        <w:ind w:firstLineChars="200" w:firstLine="480"/>
        <w:rPr>
          <w:rStyle w:val="read"/>
          <w:rFonts w:ascii="彩虹粗仿宋" w:eastAsia="彩虹粗仿宋"/>
          <w:sz w:val="24"/>
        </w:rPr>
      </w:pPr>
      <w:r w:rsidRPr="00F94A4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34B0EE0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94A4C">
        <w:rPr>
          <w:rFonts w:ascii="彩虹粗仿宋" w:eastAsia="彩虹粗仿宋" w:hAnsi="宋体" w:cs="Arial" w:hint="eastAsia"/>
          <w:sz w:val="24"/>
        </w:rPr>
        <w:t>损失，由基金管理人负责赔付。</w:t>
      </w:r>
    </w:p>
    <w:p w14:paraId="02A75A4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w:t>
      </w:r>
      <w:r w:rsidRPr="00F94A4C">
        <w:rPr>
          <w:rFonts w:ascii="彩虹粗仿宋" w:eastAsia="彩虹粗仿宋" w:hint="eastAsia"/>
          <w:kern w:val="0"/>
          <w:sz w:val="24"/>
        </w:rPr>
        <w:t>若基金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93E4AC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15C8767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w:t>
      </w:r>
      <w:r w:rsidRPr="00F94A4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67665FD" w14:textId="38847F34"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3.基金管理人和基金托管人由于各自技术系统设置而产生的净值计算尾差，以基金管理人计算结果为准。</w:t>
      </w:r>
    </w:p>
    <w:p w14:paraId="473366D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14:paraId="19FC137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（四）暂停估值与公告基金份额净值的情形</w:t>
      </w:r>
    </w:p>
    <w:p w14:paraId="768407F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1.基金投资所涉及的证券、期货交易市场或外汇市场遇法定节假日或因其他原因暂停营业时；</w:t>
      </w:r>
    </w:p>
    <w:p w14:paraId="42323DA3"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lastRenderedPageBreak/>
        <w:t>2.因不可抗力致使基金管理人、基金托管人无法准确评估基金资产价值时；</w:t>
      </w:r>
    </w:p>
    <w:p w14:paraId="1C7364F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3.当特定资产占前一估值日基金资产净值50%以上的，经与基金托管人协商确认后，基金管理人应当暂停估值；</w:t>
      </w:r>
    </w:p>
    <w:p w14:paraId="11F52DE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4.法律法规规定、中国证监会和基金合同认定的其他情形。</w:t>
      </w:r>
    </w:p>
    <w:p w14:paraId="05EEA60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（五）实施侧袋机制期间的基金资产估值</w:t>
      </w:r>
    </w:p>
    <w:p w14:paraId="2F64FDD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p w14:paraId="506BE98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（六）基金会计制度</w:t>
      </w:r>
    </w:p>
    <w:p w14:paraId="56EA4BD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按国家有关部门规定的会计制度执行。</w:t>
      </w:r>
    </w:p>
    <w:p w14:paraId="756B42C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（七）基金账册的建立</w:t>
      </w:r>
    </w:p>
    <w:p w14:paraId="2EECB7F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4A59332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（八）基金财务报表与报告的编制和复核</w:t>
      </w:r>
    </w:p>
    <w:p w14:paraId="5B0C252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1.财务报表与报告的编制</w:t>
      </w:r>
    </w:p>
    <w:p w14:paraId="7BFA15A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基金财务报表及报告由基金管理人编制，基金托管人复核。</w:t>
      </w:r>
    </w:p>
    <w:p w14:paraId="441E2C6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2.报表与报告的复核</w:t>
      </w:r>
    </w:p>
    <w:p w14:paraId="549AE2E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基金托管人在收到基金管理人编制的基金财务报表或报告后，进行独立的复核。核对不符时，应及时通知基金管理人共同查出原因，进行调整，直至双方数据完全一致。</w:t>
      </w:r>
    </w:p>
    <w:p w14:paraId="54FFB68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3.财务报表和报告的编制与复核时间安排</w:t>
      </w:r>
    </w:p>
    <w:p w14:paraId="710AF1A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（1）报表与报告的编制</w:t>
      </w:r>
    </w:p>
    <w:p w14:paraId="4BE55082" w14:textId="77777777" w:rsidR="0094597B" w:rsidRPr="00F94A4C" w:rsidRDefault="00331FE3">
      <w:pPr>
        <w:pStyle w:val="a0"/>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14:paraId="374E77F3" w14:textId="77777777" w:rsidR="0094597B" w:rsidRPr="00F94A4C" w:rsidRDefault="00331FE3">
      <w:pPr>
        <w:pStyle w:val="a0"/>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（2）报表与报告的复核</w:t>
      </w:r>
    </w:p>
    <w:p w14:paraId="585C6E42" w14:textId="77777777" w:rsidR="0094597B" w:rsidRPr="00F94A4C" w:rsidRDefault="00331FE3">
      <w:pPr>
        <w:pStyle w:val="a0"/>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应及时完成报表及报告的编制，将有关报表及报告提供基金托管人复核；基金托管人在复核过程中，发现双方的报表或报告存在不符时，基金管理人和基金托管人应共同查明原因，进行调整，调整以国家有关规定为准。</w:t>
      </w:r>
    </w:p>
    <w:p w14:paraId="6CFEB0AB" w14:textId="6D93F9FF" w:rsidR="0094597B" w:rsidRPr="00F94A4C" w:rsidRDefault="00331FE3">
      <w:pPr>
        <w:pStyle w:val="a0"/>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lastRenderedPageBreak/>
        <w:t>基金管理人应留足充分的时间，便于基金托管人复核相关报表及报告。</w:t>
      </w:r>
      <w:r w:rsidR="00BB428A" w:rsidRPr="00F94A4C">
        <w:rPr>
          <w:rFonts w:ascii="彩虹粗仿宋" w:eastAsia="彩虹粗仿宋" w:hAnsi="宋体" w:cs="Arial" w:hint="eastAsia"/>
          <w:sz w:val="24"/>
        </w:rPr>
        <w:t>如果基金管理人与基金托管人不能于应当发布公告之日之前就相关报表达成一致，基金管理人按照其编制的报表对外发布公告，基金托管人有权就相关情况报中国证监会备案。</w:t>
      </w:r>
    </w:p>
    <w:p w14:paraId="01CC7009" w14:textId="77777777" w:rsidR="0094597B" w:rsidRPr="00F94A4C" w:rsidRDefault="00331FE3">
      <w:pPr>
        <w:pStyle w:val="a0"/>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14:paraId="1AF2A991" w14:textId="77777777" w:rsidR="0094597B" w:rsidRPr="00F94A4C" w:rsidRDefault="0094597B">
      <w:pPr>
        <w:pStyle w:val="a0"/>
        <w:adjustRightInd w:val="0"/>
        <w:snapToGrid w:val="0"/>
        <w:ind w:firstLineChars="0" w:firstLine="0"/>
        <w:rPr>
          <w:rFonts w:ascii="彩虹粗仿宋" w:eastAsia="彩虹粗仿宋" w:hAnsi="宋体" w:cs="Arial" w:hint="eastAsia"/>
          <w:sz w:val="24"/>
        </w:rPr>
      </w:pPr>
    </w:p>
    <w:p w14:paraId="6A5FDE2B" w14:textId="77777777" w:rsidR="0094597B" w:rsidRPr="00F94A4C" w:rsidRDefault="00331FE3">
      <w:pPr>
        <w:pStyle w:val="2"/>
        <w:jc w:val="center"/>
        <w:rPr>
          <w:rFonts w:ascii="彩虹粗仿宋" w:eastAsia="彩虹粗仿宋"/>
          <w:sz w:val="30"/>
        </w:rPr>
      </w:pPr>
      <w:bookmarkStart w:id="97" w:name="_Toc124325893"/>
      <w:r w:rsidRPr="00F94A4C">
        <w:rPr>
          <w:rFonts w:ascii="彩虹粗仿宋" w:eastAsia="彩虹粗仿宋" w:hint="eastAsia"/>
          <w:sz w:val="30"/>
        </w:rPr>
        <w:t>九、基金收益分配</w:t>
      </w:r>
      <w:bookmarkEnd w:id="97"/>
    </w:p>
    <w:p w14:paraId="7ADAF4D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基金收益分配是指按规定将基金的可分配收益按基金份额进行比例分配。</w:t>
      </w:r>
    </w:p>
    <w:p w14:paraId="3CEF67B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（一）基金收益分配的原则</w:t>
      </w:r>
    </w:p>
    <w:p w14:paraId="476ADDA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基金收益分配应遵循下列原则：</w:t>
      </w:r>
    </w:p>
    <w:p w14:paraId="69C71BE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1、在符合有关基金分红条件的前提下，基金管理人可对本基金进行基金分红；若基金合同生效不满3个月，本基金可不进行收益分配；</w:t>
      </w:r>
    </w:p>
    <w:p w14:paraId="16862F88" w14:textId="136BF6B4"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2、本基金收益分配</w:t>
      </w:r>
      <w:r w:rsidR="00904BF5" w:rsidRPr="00F94A4C">
        <w:rPr>
          <w:rFonts w:ascii="彩虹粗仿宋" w:eastAsia="彩虹粗仿宋" w:hAnsi="宋体" w:cs="Arial" w:hint="eastAsia"/>
          <w:sz w:val="24"/>
        </w:rPr>
        <w:t>仅有现金分红一种方式</w:t>
      </w:r>
      <w:r w:rsidRPr="00F94A4C">
        <w:rPr>
          <w:rFonts w:ascii="彩虹粗仿宋" w:eastAsia="彩虹粗仿宋" w:hAnsi="宋体" w:cs="Arial" w:hint="eastAsia"/>
          <w:sz w:val="24"/>
        </w:rPr>
        <w:t>；</w:t>
      </w:r>
    </w:p>
    <w:p w14:paraId="34DA3A3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3、基金收益分配后各类基金份额净值不能低于面值；即基金收益分配基准日的各类基金份额净值减去每单位该类基金份额收益分配金额后不能低于面值；</w:t>
      </w:r>
    </w:p>
    <w:p w14:paraId="32F91B1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4、本基金同一类别的每一基金份额享有同等分配权，由于本基金A类基金份额不收取销售服务费，C类基金份额收取销售服务费，各基金份额类别对应的可供分配利润将有所不同；</w:t>
      </w:r>
    </w:p>
    <w:p w14:paraId="19910E8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5、法律法规或监管机关另有规定的，从其规定。</w:t>
      </w:r>
    </w:p>
    <w:p w14:paraId="6CE754B1" w14:textId="5A7BF894"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在遵守法律法规和监管部门的规定，且对基金份额持有人利益无实质性不利影响的前提下，基金管理人在与基金托管人协商一致</w:t>
      </w:r>
      <w:r w:rsidR="00326D90" w:rsidRPr="00F94A4C">
        <w:rPr>
          <w:rFonts w:ascii="彩虹粗仿宋" w:eastAsia="彩虹粗仿宋" w:hAnsi="宋体" w:cs="Arial" w:hint="eastAsia"/>
          <w:sz w:val="24"/>
        </w:rPr>
        <w:t>后，经</w:t>
      </w:r>
      <w:r w:rsidRPr="00F94A4C">
        <w:rPr>
          <w:rFonts w:ascii="彩虹粗仿宋" w:eastAsia="彩虹粗仿宋" w:hAnsi="宋体" w:cs="Arial" w:hint="eastAsia"/>
          <w:sz w:val="24"/>
        </w:rPr>
        <w:t>履行适当程序</w:t>
      </w:r>
      <w:r w:rsidR="00326D90" w:rsidRPr="00F94A4C">
        <w:rPr>
          <w:rFonts w:ascii="彩虹粗仿宋" w:eastAsia="彩虹粗仿宋" w:hAnsi="宋体" w:cs="Arial" w:hint="eastAsia"/>
          <w:sz w:val="24"/>
        </w:rPr>
        <w:t>，</w:t>
      </w:r>
      <w:r w:rsidRPr="00F94A4C">
        <w:rPr>
          <w:rFonts w:ascii="彩虹粗仿宋" w:eastAsia="彩虹粗仿宋" w:hAnsi="宋体" w:cs="Arial" w:hint="eastAsia"/>
          <w:sz w:val="24"/>
        </w:rPr>
        <w:t>可对基金收益分配原则和支付方式进行调整，不需召开基金份额持有人大会，但应于变更实施日前在规定媒介公告。</w:t>
      </w:r>
    </w:p>
    <w:p w14:paraId="01A8E99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本基金每次收益分配比例详见届时基金管理人发布的公告。</w:t>
      </w:r>
    </w:p>
    <w:p w14:paraId="4816E14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（二）基金收益分配的时间和程序</w:t>
      </w:r>
    </w:p>
    <w:p w14:paraId="30CE732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本基金收益分配方案由基金管理人拟定，并由基金托管人复核，依照《信息披露办法》的有关规定在规定媒介公告。</w:t>
      </w:r>
    </w:p>
    <w:p w14:paraId="7B24BA91" w14:textId="60FC2765"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基金收益分配时所发生的银行转账或其他手续费用由投资者自行承担。</w:t>
      </w:r>
    </w:p>
    <w:p w14:paraId="4B16423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（三）实施侧袋机制期间的收益分配</w:t>
      </w:r>
    </w:p>
    <w:p w14:paraId="2FF7F7D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本基金实施侧袋机制的，侧袋账户不进行收益分配，详见招募说明书的规定。</w:t>
      </w:r>
    </w:p>
    <w:p w14:paraId="56EC29EE" w14:textId="77777777" w:rsidR="0094597B" w:rsidRPr="00F94A4C" w:rsidRDefault="00331FE3">
      <w:pPr>
        <w:jc w:val="center"/>
        <w:outlineLvl w:val="0"/>
        <w:rPr>
          <w:rFonts w:ascii="彩虹粗仿宋" w:eastAsia="彩虹粗仿宋"/>
          <w:sz w:val="30"/>
        </w:rPr>
      </w:pPr>
      <w:bookmarkStart w:id="98" w:name="_Toc124325894"/>
      <w:r w:rsidRPr="00F94A4C">
        <w:rPr>
          <w:rFonts w:ascii="彩虹粗仿宋" w:eastAsia="彩虹粗仿宋" w:hAnsi="Arial" w:hint="eastAsia"/>
          <w:b/>
          <w:sz w:val="30"/>
          <w:szCs w:val="20"/>
        </w:rPr>
        <w:lastRenderedPageBreak/>
        <w:t>十、基金信息披露</w:t>
      </w:r>
      <w:bookmarkEnd w:id="98"/>
    </w:p>
    <w:p w14:paraId="3D11711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（一）保密义务</w:t>
      </w:r>
    </w:p>
    <w:p w14:paraId="612C733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运作办法》、《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014C17F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1.非因基金管理人和基金托管人的原因导致保密信息被披露、泄露或公开；</w:t>
      </w:r>
    </w:p>
    <w:p w14:paraId="5F40073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660BFF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（二）信息披露的内容</w:t>
      </w:r>
    </w:p>
    <w:p w14:paraId="38B0370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的信息披露内容主要包括基金招募说明书、《基金合同》、基金托管协议、基金产品资料概要、基金份额发售公告、基金合同生效公告、基金净值信息、基金份额申购、赎回价格、基金定期报告（包括基金年度报告、基金中期报告和基金季度报告）、临时报告、澄清公告、清算报告、基金份额持有人大会决议、实施侧袋机制期间的信息披露、投资资产支持证券的信息披露、投资股指期货和国债期货的信息披露、投资股票期权的信息披露、参与港股通交易的信息披露、投资存托凭证的信息披露、投资信用衍生品的信息披露及中国证监会规定的其他信息。基金年度报告中的财务会计报告需经符合《中华人民共和国证券法》规定的会计师事务所审计后，方可披露。</w:t>
      </w:r>
    </w:p>
    <w:p w14:paraId="5B3BBD0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（三）基金托管人和基金管理人在信息披露中的职责和信息披露程序</w:t>
      </w:r>
    </w:p>
    <w:p w14:paraId="1DD01D0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1.职责</w:t>
      </w:r>
    </w:p>
    <w:p w14:paraId="53F53FD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29F402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对于不需要基金托管人复核的信息，基金管理人在公告前应告知基金托管人。</w:t>
      </w:r>
    </w:p>
    <w:p w14:paraId="326DB7B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基金管理人和基金托管人应积极配合、互相监督，保证其履行按照法定方式和限时披露的义务。</w:t>
      </w:r>
    </w:p>
    <w:p w14:paraId="362ED31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3D65B6E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当出现下述情况时，基金管理人和基金托管人可暂停或延迟披露基金相关信</w:t>
      </w:r>
      <w:r w:rsidRPr="00F94A4C">
        <w:rPr>
          <w:rFonts w:ascii="彩虹粗仿宋" w:eastAsia="彩虹粗仿宋" w:hAnsi="宋体" w:cs="Arial" w:hint="eastAsia"/>
          <w:sz w:val="24"/>
        </w:rPr>
        <w:lastRenderedPageBreak/>
        <w:t>息：</w:t>
      </w:r>
    </w:p>
    <w:p w14:paraId="0226C50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（1）基金投资所涉及的证券、期货交易市场或外汇市场遇法定节假日或因其他原因暂停交易时；</w:t>
      </w:r>
    </w:p>
    <w:p w14:paraId="2461D38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（2）因不可抗力致使基金管理人、基金托管人无法准确评估基金资产价值或无法进行信息披露时；</w:t>
      </w:r>
    </w:p>
    <w:p w14:paraId="57FD5D3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（3）当特定资产占前一估值日基金资产净值50%以上的，经与基金托管人协商确认后暂停估值的；</w:t>
      </w:r>
    </w:p>
    <w:p w14:paraId="2DED7F5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（4）法律法规、基金合同或中国证监会规定的情况。</w:t>
      </w:r>
    </w:p>
    <w:p w14:paraId="0B3AF23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2.程序</w:t>
      </w:r>
    </w:p>
    <w:p w14:paraId="6F6AF80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5B917E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3.信息文本的存放</w:t>
      </w:r>
    </w:p>
    <w:p w14:paraId="58D6D527" w14:textId="77777777" w:rsidR="0094597B" w:rsidRPr="00F94A4C" w:rsidRDefault="00331FE3">
      <w:pPr>
        <w:pStyle w:val="a0"/>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依法必须披露的信息发布后，基金管理人、基金托管人应当按照相关法律法规规定将信息置备于各自住所，供社会公众查阅、复制。投资人在支付工本费后可在合理时间获得上述文件的复制件或复印件。基金管理人和基金托管人应保证文本的内容与所公告的内容完全一致。</w:t>
      </w:r>
    </w:p>
    <w:p w14:paraId="44BC2A16" w14:textId="77777777" w:rsidR="0094597B" w:rsidRPr="00F94A4C" w:rsidRDefault="00331FE3">
      <w:pPr>
        <w:pStyle w:val="a0"/>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4.实施侧袋机制期间的信息披露</w:t>
      </w:r>
    </w:p>
    <w:p w14:paraId="01A75D92" w14:textId="77777777" w:rsidR="0094597B" w:rsidRPr="00F94A4C" w:rsidRDefault="00331FE3">
      <w:pPr>
        <w:pStyle w:val="a0"/>
        <w:adjustRightInd w:val="0"/>
        <w:snapToGrid w:val="0"/>
        <w:ind w:firstLine="480"/>
        <w:rPr>
          <w:rFonts w:ascii="彩虹粗仿宋" w:eastAsia="彩虹粗仿宋" w:hAnsi="宋体" w:cs="Arial" w:hint="eastAsia"/>
          <w:sz w:val="24"/>
        </w:rPr>
      </w:pPr>
      <w:r w:rsidRPr="00F94A4C">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7D3AED1A" w14:textId="70F941E9" w:rsidR="00430C11" w:rsidRPr="00F94A4C" w:rsidRDefault="00430C11" w:rsidP="00430C11">
      <w:pPr>
        <w:pStyle w:val="a0"/>
        <w:ind w:firstLine="480"/>
        <w:rPr>
          <w:rFonts w:ascii="彩虹粗仿宋" w:eastAsia="彩虹粗仿宋" w:hAnsi="宋体" w:cs="Arial" w:hint="eastAsia"/>
          <w:sz w:val="24"/>
        </w:rPr>
      </w:pPr>
      <w:r w:rsidRPr="00F94A4C">
        <w:rPr>
          <w:rFonts w:ascii="彩虹粗仿宋" w:eastAsia="彩虹粗仿宋" w:hAnsi="宋体" w:cs="Arial" w:hint="eastAsia"/>
          <w:sz w:val="24"/>
        </w:rPr>
        <w:t>（四）法律法规或监管部门对适用于本基金的信息披露另有规定的，从其规定。如规定发生变化的，从其最新规定。</w:t>
      </w:r>
    </w:p>
    <w:p w14:paraId="0CBD59C6" w14:textId="77777777" w:rsidR="0094597B" w:rsidRPr="00F94A4C" w:rsidRDefault="0094597B">
      <w:pPr>
        <w:pStyle w:val="a0"/>
        <w:ind w:firstLineChars="0" w:firstLine="0"/>
        <w:rPr>
          <w:rFonts w:ascii="彩虹粗仿宋" w:eastAsia="彩虹粗仿宋" w:hAnsi="宋体" w:cs="Arial" w:hint="eastAsia"/>
          <w:sz w:val="24"/>
        </w:rPr>
      </w:pPr>
    </w:p>
    <w:p w14:paraId="5729A917" w14:textId="77777777" w:rsidR="0094597B" w:rsidRPr="00F94A4C" w:rsidRDefault="00331FE3">
      <w:pPr>
        <w:pStyle w:val="1"/>
        <w:jc w:val="center"/>
        <w:rPr>
          <w:rFonts w:ascii="彩虹粗仿宋" w:eastAsia="彩虹粗仿宋"/>
          <w:sz w:val="30"/>
        </w:rPr>
      </w:pPr>
      <w:bookmarkStart w:id="99" w:name="_Toc124325895"/>
      <w:r w:rsidRPr="00F94A4C">
        <w:rPr>
          <w:rFonts w:ascii="彩虹粗仿宋" w:eastAsia="彩虹粗仿宋" w:hint="eastAsia"/>
          <w:sz w:val="30"/>
        </w:rPr>
        <w:t>十一、基金费用</w:t>
      </w:r>
      <w:bookmarkEnd w:id="99"/>
    </w:p>
    <w:p w14:paraId="7448CA7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（一）基金管理费的计提比例和计提方法</w:t>
      </w:r>
    </w:p>
    <w:p w14:paraId="034DF95E"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bookmarkStart w:id="100" w:name="_Hlk195864969"/>
      <w:r w:rsidRPr="00F94A4C">
        <w:rPr>
          <w:rFonts w:ascii="彩虹粗仿宋" w:eastAsia="彩虹粗仿宋" w:hAnsi="宋体" w:cs="Arial" w:hint="eastAsia"/>
          <w:sz w:val="24"/>
        </w:rPr>
        <w:t>本基金根据每一</w:t>
      </w:r>
      <w:bookmarkStart w:id="101" w:name="_Hlk196338562"/>
      <w:r w:rsidRPr="00F94A4C">
        <w:rPr>
          <w:rFonts w:ascii="彩虹粗仿宋" w:eastAsia="彩虹粗仿宋" w:hAnsi="宋体" w:cs="Arial" w:hint="eastAsia"/>
          <w:sz w:val="24"/>
        </w:rPr>
        <w:t>基金份额的持有期限与持有期间年化收益率，在赎回</w:t>
      </w:r>
      <w:bookmarkStart w:id="102" w:name="_Hlk195865221"/>
      <w:r w:rsidRPr="00F94A4C">
        <w:rPr>
          <w:rFonts w:ascii="彩虹粗仿宋" w:eastAsia="彩虹粗仿宋" w:hAnsi="宋体" w:cs="Arial" w:hint="eastAsia"/>
          <w:sz w:val="24"/>
        </w:rPr>
        <w:t>、转出</w:t>
      </w:r>
      <w:bookmarkEnd w:id="102"/>
      <w:r w:rsidRPr="00F94A4C">
        <w:rPr>
          <w:rFonts w:ascii="彩虹粗仿宋" w:eastAsia="彩虹粗仿宋" w:hAnsi="宋体" w:cs="Arial" w:hint="eastAsia"/>
          <w:sz w:val="24"/>
        </w:rPr>
        <w:t>基金份额</w:t>
      </w:r>
      <w:bookmarkStart w:id="103" w:name="_Hlk195865226"/>
      <w:r w:rsidRPr="00F94A4C">
        <w:rPr>
          <w:rFonts w:ascii="彩虹粗仿宋" w:eastAsia="彩虹粗仿宋" w:hAnsi="宋体" w:cs="Arial" w:hint="eastAsia"/>
          <w:sz w:val="24"/>
        </w:rPr>
        <w:t>或基金合同终止的情形发生</w:t>
      </w:r>
      <w:bookmarkEnd w:id="103"/>
      <w:r w:rsidRPr="00F94A4C">
        <w:rPr>
          <w:rFonts w:ascii="彩虹粗仿宋" w:eastAsia="彩虹粗仿宋" w:hAnsi="宋体" w:cs="Arial" w:hint="eastAsia"/>
          <w:sz w:val="24"/>
        </w:rPr>
        <w:t>时确定该笔基金份额对应的管理费</w:t>
      </w:r>
      <w:bookmarkEnd w:id="101"/>
      <w:r w:rsidRPr="00F94A4C">
        <w:rPr>
          <w:rFonts w:ascii="彩虹粗仿宋" w:eastAsia="彩虹粗仿宋" w:hAnsi="宋体" w:cs="Arial" w:hint="eastAsia"/>
          <w:sz w:val="24"/>
        </w:rPr>
        <w:t>。当投资者赎回</w:t>
      </w:r>
      <w:bookmarkStart w:id="104" w:name="_Hlk195865234"/>
      <w:r w:rsidRPr="00F94A4C">
        <w:rPr>
          <w:rFonts w:ascii="彩虹粗仿宋" w:eastAsia="彩虹粗仿宋" w:hAnsi="宋体" w:cs="Arial" w:hint="eastAsia"/>
          <w:sz w:val="24"/>
        </w:rPr>
        <w:t>、转出基金份额或基金合同终止的情形发生</w:t>
      </w:r>
      <w:bookmarkEnd w:id="104"/>
      <w:r w:rsidRPr="00F94A4C">
        <w:rPr>
          <w:rFonts w:ascii="彩虹粗仿宋" w:eastAsia="彩虹粗仿宋" w:hAnsi="宋体" w:cs="Arial" w:hint="eastAsia"/>
          <w:sz w:val="24"/>
        </w:rPr>
        <w:t>时，持有期限</w:t>
      </w:r>
      <w:bookmarkStart w:id="105" w:name="_Hlk196338589"/>
      <w:r w:rsidRPr="00F94A4C">
        <w:rPr>
          <w:rFonts w:ascii="彩虹粗仿宋" w:eastAsia="彩虹粗仿宋" w:hAnsi="宋体" w:cs="Arial" w:hint="eastAsia"/>
          <w:sz w:val="24"/>
        </w:rPr>
        <w:t>不足一年（即365天，下同），则按1.20%年费率收取管理费；持有期限达到一年及以上，则根据持有期间年化收益率分为以下三种情况，分别确定对应的管理费率档位：</w:t>
      </w:r>
    </w:p>
    <w:p w14:paraId="616440CC"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bookmarkStart w:id="106" w:name="_Hlk196338625"/>
      <w:bookmarkEnd w:id="105"/>
      <w:r w:rsidRPr="00F94A4C">
        <w:rPr>
          <w:rFonts w:ascii="彩虹粗仿宋" w:eastAsia="彩虹粗仿宋" w:hAnsi="宋体" w:cs="Arial" w:hint="eastAsia"/>
          <w:sz w:val="24"/>
        </w:rPr>
        <w:lastRenderedPageBreak/>
        <w:t>若持有期间相对业绩比较基准的年化超额收益率（扣除超额管理费后）超过6%且持有收益率（扣除超额管理费后）为正，按1.50%年费率确认管理费；若持有期间的年化超额收益率在-3%及以下，按0.60%年费率确认管理费；其他情形按1.20%年费率确认管理费。</w:t>
      </w:r>
    </w:p>
    <w:tbl>
      <w:tblPr>
        <w:tblStyle w:val="5"/>
        <w:tblW w:w="6658" w:type="dxa"/>
        <w:jc w:val="center"/>
        <w:tblLook w:val="04A0" w:firstRow="1" w:lastRow="0" w:firstColumn="1" w:lastColumn="0" w:noHBand="0" w:noVBand="1"/>
      </w:tblPr>
      <w:tblGrid>
        <w:gridCol w:w="3827"/>
        <w:gridCol w:w="2831"/>
      </w:tblGrid>
      <w:tr w:rsidR="002E4C2C" w:rsidRPr="00F94A4C" w14:paraId="0F0702E8" w14:textId="77777777" w:rsidTr="006E78A4">
        <w:trPr>
          <w:trHeight w:val="510"/>
          <w:jc w:val="center"/>
        </w:trPr>
        <w:tc>
          <w:tcPr>
            <w:tcW w:w="3827" w:type="dxa"/>
            <w:vAlign w:val="center"/>
          </w:tcPr>
          <w:p w14:paraId="5E16AE0C" w14:textId="77777777" w:rsidR="002E4C2C" w:rsidRPr="00F94A4C" w:rsidRDefault="002E4C2C" w:rsidP="006E78A4">
            <w:pPr>
              <w:spacing w:line="276" w:lineRule="auto"/>
              <w:jc w:val="center"/>
              <w:rPr>
                <w:b/>
                <w:sz w:val="22"/>
                <w:szCs w:val="22"/>
                <w14:ligatures w14:val="standardContextual"/>
              </w:rPr>
            </w:pPr>
            <w:bookmarkStart w:id="107" w:name="_Hlk196342079"/>
            <w:r w:rsidRPr="00F94A4C">
              <w:rPr>
                <w:rFonts w:hint="eastAsia"/>
                <w:b/>
                <w:sz w:val="22"/>
                <w:szCs w:val="22"/>
                <w14:ligatures w14:val="standardContextual"/>
              </w:rPr>
              <w:t>持有期间年化收益率（</w:t>
            </w:r>
            <w:r w:rsidRPr="00F94A4C">
              <w:rPr>
                <w:rFonts w:hint="eastAsia"/>
                <w:b/>
                <w:sz w:val="22"/>
                <w:szCs w:val="22"/>
                <w14:ligatures w14:val="standardContextual"/>
              </w:rPr>
              <w:t>R</w:t>
            </w:r>
            <w:r w:rsidRPr="00F94A4C">
              <w:rPr>
                <w:rFonts w:hint="eastAsia"/>
                <w:b/>
                <w:sz w:val="22"/>
                <w:szCs w:val="22"/>
                <w14:ligatures w14:val="standardContextual"/>
              </w:rPr>
              <w:t>）</w:t>
            </w:r>
          </w:p>
        </w:tc>
        <w:tc>
          <w:tcPr>
            <w:tcW w:w="2831" w:type="dxa"/>
            <w:vAlign w:val="center"/>
          </w:tcPr>
          <w:p w14:paraId="271FEE55" w14:textId="77777777" w:rsidR="002E4C2C" w:rsidRPr="00F94A4C" w:rsidRDefault="002E4C2C" w:rsidP="006E78A4">
            <w:pPr>
              <w:spacing w:line="276" w:lineRule="auto"/>
              <w:jc w:val="center"/>
              <w:rPr>
                <w:b/>
                <w:sz w:val="22"/>
                <w:szCs w:val="22"/>
                <w14:ligatures w14:val="standardContextual"/>
              </w:rPr>
            </w:pPr>
            <w:r w:rsidRPr="00F94A4C">
              <w:rPr>
                <w:rFonts w:hint="eastAsia"/>
                <w:b/>
                <w:sz w:val="22"/>
                <w:szCs w:val="22"/>
                <w14:ligatures w14:val="standardContextual"/>
              </w:rPr>
              <w:t>管理费率（年费率）</w:t>
            </w:r>
          </w:p>
        </w:tc>
      </w:tr>
      <w:tr w:rsidR="002E4C2C" w:rsidRPr="00F94A4C" w14:paraId="0EDB30A3" w14:textId="77777777" w:rsidTr="006E78A4">
        <w:trPr>
          <w:trHeight w:val="491"/>
          <w:jc w:val="center"/>
        </w:trPr>
        <w:tc>
          <w:tcPr>
            <w:tcW w:w="3827" w:type="dxa"/>
            <w:vAlign w:val="center"/>
          </w:tcPr>
          <w:p w14:paraId="1B073176" w14:textId="77777777" w:rsidR="002E4C2C" w:rsidRPr="00F94A4C" w:rsidRDefault="002E4C2C" w:rsidP="006E78A4">
            <w:pPr>
              <w:spacing w:line="276" w:lineRule="auto"/>
              <w:jc w:val="center"/>
              <w:rPr>
                <w:b/>
                <w:sz w:val="22"/>
                <w:szCs w:val="22"/>
                <w14:ligatures w14:val="standardContextual"/>
              </w:rPr>
            </w:pPr>
            <w:r w:rsidRPr="00F94A4C">
              <w:rPr>
                <w:bCs/>
                <w:sz w:val="22"/>
                <w:szCs w:val="22"/>
              </w:rPr>
              <w:t>R</w:t>
            </w:r>
            <w:r w:rsidRPr="00F94A4C">
              <w:rPr>
                <w:rFonts w:ascii="仿宋" w:eastAsia="仿宋" w:hAnsi="仿宋"/>
                <w:bCs/>
                <w:sz w:val="22"/>
                <w:szCs w:val="22"/>
              </w:rPr>
              <w:t>＞</w:t>
            </w:r>
            <w:r w:rsidRPr="00F94A4C">
              <w:rPr>
                <w:bCs/>
                <w:sz w:val="22"/>
                <w:szCs w:val="22"/>
              </w:rPr>
              <w:t>R</w:t>
            </w:r>
            <w:r w:rsidRPr="00F94A4C">
              <w:rPr>
                <w:rFonts w:ascii="Cambria" w:hAnsi="Cambria"/>
                <w:spacing w:val="-2"/>
                <w:sz w:val="22"/>
                <w:szCs w:val="22"/>
                <w:vertAlign w:val="subscript"/>
              </w:rPr>
              <w:t>b</w:t>
            </w:r>
            <w:r w:rsidRPr="00F94A4C">
              <w:rPr>
                <w:bCs/>
                <w:sz w:val="22"/>
                <w:szCs w:val="22"/>
              </w:rPr>
              <w:t>+6%</w:t>
            </w:r>
            <w:r w:rsidRPr="00F94A4C">
              <w:rPr>
                <w:bCs/>
                <w:sz w:val="22"/>
                <w:szCs w:val="22"/>
              </w:rPr>
              <w:t>，</w:t>
            </w:r>
            <w:r w:rsidRPr="00F94A4C">
              <w:rPr>
                <w:bCs/>
                <w:sz w:val="22"/>
                <w:szCs w:val="22"/>
              </w:rPr>
              <w:t>R</w:t>
            </w:r>
            <w:r w:rsidRPr="00F94A4C">
              <w:rPr>
                <w:rFonts w:ascii="仿宋" w:eastAsia="仿宋" w:hAnsi="仿宋"/>
                <w:bCs/>
                <w:sz w:val="22"/>
                <w:szCs w:val="22"/>
              </w:rPr>
              <w:t>＞</w:t>
            </w:r>
            <w:r w:rsidRPr="00F94A4C">
              <w:rPr>
                <w:bCs/>
                <w:sz w:val="22"/>
                <w:szCs w:val="22"/>
              </w:rPr>
              <w:t>0</w:t>
            </w:r>
          </w:p>
        </w:tc>
        <w:tc>
          <w:tcPr>
            <w:tcW w:w="2831" w:type="dxa"/>
            <w:vAlign w:val="center"/>
          </w:tcPr>
          <w:p w14:paraId="7E0131AA" w14:textId="77777777" w:rsidR="002E4C2C" w:rsidRPr="00F94A4C" w:rsidRDefault="002E4C2C" w:rsidP="006E78A4">
            <w:pPr>
              <w:spacing w:line="276" w:lineRule="auto"/>
              <w:jc w:val="center"/>
              <w:rPr>
                <w:rFonts w:ascii="Cambria" w:eastAsia="仿宋" w:hAnsi="Cambria"/>
                <w:kern w:val="0"/>
                <w:sz w:val="22"/>
                <w:szCs w:val="22"/>
                <w14:ligatures w14:val="standardContextual"/>
              </w:rPr>
            </w:pPr>
            <w:r w:rsidRPr="00F94A4C">
              <w:rPr>
                <w:rFonts w:ascii="Cambria" w:eastAsia="仿宋" w:hAnsi="Cambria"/>
                <w:kern w:val="0"/>
                <w:sz w:val="22"/>
                <w:szCs w:val="22"/>
                <w14:ligatures w14:val="standardContextual"/>
              </w:rPr>
              <w:t>1.50%/</w:t>
            </w:r>
            <w:r w:rsidRPr="00F94A4C">
              <w:rPr>
                <w:rFonts w:ascii="宋体" w:hAnsi="宋体"/>
                <w:bCs/>
                <w:kern w:val="0"/>
                <w:sz w:val="22"/>
                <w:szCs w:val="22"/>
                <w14:ligatures w14:val="standardContextual"/>
              </w:rPr>
              <w:t>年</w:t>
            </w:r>
          </w:p>
        </w:tc>
      </w:tr>
      <w:tr w:rsidR="002E4C2C" w:rsidRPr="00F94A4C" w14:paraId="0C18DBE0" w14:textId="77777777" w:rsidTr="006E78A4">
        <w:trPr>
          <w:trHeight w:val="510"/>
          <w:jc w:val="center"/>
        </w:trPr>
        <w:tc>
          <w:tcPr>
            <w:tcW w:w="3827" w:type="dxa"/>
            <w:vAlign w:val="center"/>
          </w:tcPr>
          <w:p w14:paraId="09E583A8" w14:textId="77777777" w:rsidR="002E4C2C" w:rsidRPr="00F94A4C" w:rsidRDefault="002E4C2C" w:rsidP="006E78A4">
            <w:pPr>
              <w:spacing w:line="276" w:lineRule="auto"/>
              <w:jc w:val="center"/>
              <w:rPr>
                <w:bCs/>
                <w:sz w:val="22"/>
                <w:szCs w:val="22"/>
                <w14:ligatures w14:val="standardContextual"/>
              </w:rPr>
            </w:pPr>
            <w:r w:rsidRPr="00F94A4C">
              <w:rPr>
                <w:bCs/>
                <w:sz w:val="22"/>
                <w:szCs w:val="22"/>
              </w:rPr>
              <w:t>R</w:t>
            </w:r>
            <w:r w:rsidRPr="00F94A4C">
              <w:rPr>
                <w:rFonts w:ascii="仿宋" w:eastAsia="仿宋" w:hAnsi="仿宋"/>
                <w:bCs/>
                <w:sz w:val="22"/>
                <w:szCs w:val="22"/>
              </w:rPr>
              <w:t>≤</w:t>
            </w:r>
            <w:r w:rsidRPr="00F94A4C">
              <w:rPr>
                <w:bCs/>
                <w:sz w:val="22"/>
                <w:szCs w:val="22"/>
              </w:rPr>
              <w:t>R</w:t>
            </w:r>
            <w:r w:rsidRPr="00F94A4C">
              <w:rPr>
                <w:rFonts w:ascii="Cambria" w:hAnsi="Cambria"/>
                <w:spacing w:val="-2"/>
                <w:sz w:val="22"/>
                <w:szCs w:val="22"/>
                <w:vertAlign w:val="subscript"/>
              </w:rPr>
              <w:t>b</w:t>
            </w:r>
            <w:r w:rsidRPr="00F94A4C">
              <w:rPr>
                <w:bCs/>
                <w:sz w:val="22"/>
                <w:szCs w:val="22"/>
              </w:rPr>
              <w:t>-3%</w:t>
            </w:r>
          </w:p>
        </w:tc>
        <w:tc>
          <w:tcPr>
            <w:tcW w:w="2831" w:type="dxa"/>
            <w:vAlign w:val="center"/>
          </w:tcPr>
          <w:p w14:paraId="44F87E7A" w14:textId="77777777" w:rsidR="002E4C2C" w:rsidRPr="00F94A4C" w:rsidRDefault="002E4C2C" w:rsidP="006E78A4">
            <w:pPr>
              <w:spacing w:line="276" w:lineRule="auto"/>
              <w:jc w:val="center"/>
              <w:rPr>
                <w:rFonts w:ascii="Cambria" w:eastAsia="仿宋" w:hAnsi="Cambria"/>
                <w:kern w:val="0"/>
                <w:sz w:val="22"/>
                <w:szCs w:val="22"/>
                <w14:ligatures w14:val="standardContextual"/>
              </w:rPr>
            </w:pPr>
            <w:r w:rsidRPr="00F94A4C">
              <w:rPr>
                <w:rFonts w:ascii="Cambria" w:eastAsia="仿宋" w:hAnsi="Cambria"/>
                <w:kern w:val="0"/>
                <w:sz w:val="22"/>
                <w:szCs w:val="22"/>
                <w14:ligatures w14:val="standardContextual"/>
              </w:rPr>
              <w:t>0.60%/</w:t>
            </w:r>
            <w:r w:rsidRPr="00F94A4C">
              <w:rPr>
                <w:rFonts w:ascii="宋体" w:hAnsi="宋体"/>
                <w:bCs/>
                <w:kern w:val="0"/>
                <w:sz w:val="22"/>
                <w:szCs w:val="22"/>
                <w14:ligatures w14:val="standardContextual"/>
              </w:rPr>
              <w:t>年</w:t>
            </w:r>
          </w:p>
        </w:tc>
      </w:tr>
      <w:tr w:rsidR="002E4C2C" w:rsidRPr="00F94A4C" w14:paraId="30F16B26" w14:textId="77777777" w:rsidTr="006E78A4">
        <w:trPr>
          <w:trHeight w:val="510"/>
          <w:jc w:val="center"/>
        </w:trPr>
        <w:tc>
          <w:tcPr>
            <w:tcW w:w="3827" w:type="dxa"/>
            <w:vAlign w:val="center"/>
          </w:tcPr>
          <w:p w14:paraId="30B7D3C7" w14:textId="77777777" w:rsidR="002E4C2C" w:rsidRPr="00F94A4C" w:rsidRDefault="002E4C2C" w:rsidP="006E78A4">
            <w:pPr>
              <w:spacing w:line="276" w:lineRule="auto"/>
              <w:jc w:val="center"/>
              <w:rPr>
                <w:bCs/>
                <w:sz w:val="22"/>
                <w:szCs w:val="22"/>
                <w14:ligatures w14:val="standardContextual"/>
              </w:rPr>
            </w:pPr>
            <w:r w:rsidRPr="00F94A4C">
              <w:rPr>
                <w:bCs/>
                <w:sz w:val="22"/>
                <w:szCs w:val="22"/>
                <w14:ligatures w14:val="standardContextual"/>
              </w:rPr>
              <w:t>其他情形</w:t>
            </w:r>
          </w:p>
        </w:tc>
        <w:tc>
          <w:tcPr>
            <w:tcW w:w="2831" w:type="dxa"/>
            <w:vAlign w:val="center"/>
          </w:tcPr>
          <w:p w14:paraId="17444400" w14:textId="77777777" w:rsidR="002E4C2C" w:rsidRPr="00F94A4C" w:rsidRDefault="002E4C2C" w:rsidP="006E78A4">
            <w:pPr>
              <w:spacing w:line="276" w:lineRule="auto"/>
              <w:jc w:val="center"/>
              <w:rPr>
                <w:rFonts w:ascii="Cambria" w:eastAsia="仿宋" w:hAnsi="Cambria"/>
                <w:kern w:val="0"/>
                <w:sz w:val="22"/>
                <w:szCs w:val="22"/>
                <w14:ligatures w14:val="standardContextual"/>
              </w:rPr>
            </w:pPr>
            <w:r w:rsidRPr="00F94A4C">
              <w:rPr>
                <w:rFonts w:ascii="Cambria" w:eastAsia="仿宋" w:hAnsi="Cambria"/>
                <w:kern w:val="0"/>
                <w:sz w:val="22"/>
                <w:szCs w:val="22"/>
                <w14:ligatures w14:val="standardContextual"/>
              </w:rPr>
              <w:t>1.20%/</w:t>
            </w:r>
            <w:r w:rsidRPr="00F94A4C">
              <w:rPr>
                <w:rFonts w:ascii="宋体" w:hAnsi="宋体"/>
                <w:bCs/>
                <w:kern w:val="0"/>
                <w:sz w:val="22"/>
                <w:szCs w:val="22"/>
                <w14:ligatures w14:val="standardContextual"/>
              </w:rPr>
              <w:t>年</w:t>
            </w:r>
          </w:p>
        </w:tc>
      </w:tr>
    </w:tbl>
    <w:bookmarkEnd w:id="107"/>
    <w:p w14:paraId="38A85EA8" w14:textId="7DB980C5"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注：①</w:t>
      </w:r>
      <w:r w:rsidRPr="00F94A4C">
        <w:rPr>
          <w:rFonts w:ascii="彩虹粗仿宋" w:eastAsia="彩虹粗仿宋" w:hAnsi="宋体" w:cs="Arial"/>
          <w:sz w:val="24"/>
        </w:rPr>
        <w:t>R</w:t>
      </w:r>
      <w:r w:rsidRPr="00F94A4C">
        <w:rPr>
          <w:rFonts w:ascii="彩虹粗仿宋" w:eastAsia="彩虹粗仿宋" w:hAnsi="宋体" w:cs="Arial" w:hint="eastAsia"/>
          <w:sz w:val="24"/>
        </w:rPr>
        <w:t>为该笔</w:t>
      </w:r>
      <w:r w:rsidR="006E78A4" w:rsidRPr="00F94A4C">
        <w:rPr>
          <w:rFonts w:ascii="彩虹粗仿宋" w:eastAsia="彩虹粗仿宋" w:hAnsi="宋体" w:cs="Arial" w:hint="eastAsia"/>
          <w:sz w:val="24"/>
        </w:rPr>
        <w:t>基金</w:t>
      </w:r>
      <w:r w:rsidRPr="00F94A4C">
        <w:rPr>
          <w:rFonts w:ascii="彩虹粗仿宋" w:eastAsia="彩虹粗仿宋" w:hAnsi="宋体" w:cs="Arial" w:hint="eastAsia"/>
          <w:sz w:val="24"/>
        </w:rPr>
        <w:t>份额的年化收益率，</w:t>
      </w:r>
      <w:r w:rsidRPr="00F94A4C">
        <w:rPr>
          <w:rFonts w:ascii="彩虹粗仿宋" w:eastAsia="彩虹粗仿宋" w:hAnsi="宋体" w:cs="Arial"/>
          <w:sz w:val="24"/>
        </w:rPr>
        <w:t>Rb</w:t>
      </w:r>
      <w:r w:rsidRPr="00F94A4C">
        <w:rPr>
          <w:rFonts w:ascii="彩虹粗仿宋" w:eastAsia="彩虹粗仿宋" w:hAnsi="宋体" w:cs="Arial" w:hint="eastAsia"/>
          <w:sz w:val="24"/>
        </w:rPr>
        <w:t>为本基金业绩比较基准同期年化收益率。</w:t>
      </w:r>
    </w:p>
    <w:p w14:paraId="2E44224F"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②特别的，当持有期限达到一年及以上，</w:t>
      </w:r>
      <w:r w:rsidRPr="00F94A4C">
        <w:rPr>
          <w:rFonts w:ascii="彩虹粗仿宋" w:eastAsia="彩虹粗仿宋" w:hAnsi="宋体" w:cs="Arial"/>
          <w:sz w:val="24"/>
        </w:rPr>
        <w:t>R＞Rb+6%</w:t>
      </w:r>
      <w:r w:rsidRPr="00F94A4C">
        <w:rPr>
          <w:rFonts w:ascii="彩虹粗仿宋" w:eastAsia="彩虹粗仿宋" w:hAnsi="宋体" w:cs="Arial" w:hint="eastAsia"/>
          <w:sz w:val="24"/>
        </w:rPr>
        <w:t>且</w:t>
      </w:r>
      <w:r w:rsidRPr="00F94A4C">
        <w:rPr>
          <w:rFonts w:ascii="彩虹粗仿宋" w:eastAsia="彩虹粗仿宋" w:hAnsi="宋体" w:cs="Arial"/>
          <w:sz w:val="24"/>
        </w:rPr>
        <w:t>R＞0</w:t>
      </w:r>
      <w:r w:rsidRPr="00F94A4C">
        <w:rPr>
          <w:rFonts w:ascii="彩虹粗仿宋" w:eastAsia="彩虹粗仿宋" w:hAnsi="宋体" w:cs="Arial" w:hint="eastAsia"/>
          <w:sz w:val="24"/>
        </w:rPr>
        <w:t>的情形下，若拟扣除超额管理费后的年化收益率小于等于</w:t>
      </w:r>
      <w:r w:rsidRPr="00F94A4C">
        <w:rPr>
          <w:rFonts w:ascii="彩虹粗仿宋" w:eastAsia="彩虹粗仿宋" w:hAnsi="宋体" w:cs="Arial"/>
          <w:sz w:val="24"/>
        </w:rPr>
        <w:t>Rb+6%</w:t>
      </w:r>
      <w:r w:rsidRPr="00F94A4C">
        <w:rPr>
          <w:rFonts w:ascii="彩虹粗仿宋" w:eastAsia="彩虹粗仿宋" w:hAnsi="宋体" w:cs="Arial" w:hint="eastAsia"/>
          <w:sz w:val="24"/>
        </w:rPr>
        <w:t>，或小于等于0时，仍按1.20%年费率收取该笔基金份额的管理费，以使得该笔基金份额在扣除超额管理费后的年化收益率仍需满足本基金收取超额管理费的标准。</w:t>
      </w:r>
    </w:p>
    <w:bookmarkEnd w:id="106"/>
    <w:p w14:paraId="06E4EAEC"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具体而言，本基金的管理费包含固定管理费、或有管理费和超额管理费，按以下方式计算和确认。</w:t>
      </w:r>
    </w:p>
    <w:p w14:paraId="17151862"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（1）固定管理费</w:t>
      </w:r>
    </w:p>
    <w:p w14:paraId="1F55275E"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固定管理费按前一日基金资产净值的0.60%年费率每日计提。固定管理费的计算方法如下：</w:t>
      </w:r>
    </w:p>
    <w:p w14:paraId="20D40ABB"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H1＝E×</w:t>
      </w:r>
      <w:r w:rsidRPr="00F94A4C">
        <w:rPr>
          <w:rFonts w:ascii="彩虹粗仿宋" w:eastAsia="彩虹粗仿宋" w:hAnsi="宋体" w:cs="Arial"/>
          <w:sz w:val="24"/>
        </w:rPr>
        <w:t>0.6</w:t>
      </w:r>
      <w:r w:rsidRPr="00F94A4C">
        <w:rPr>
          <w:rFonts w:ascii="彩虹粗仿宋" w:eastAsia="彩虹粗仿宋" w:hAnsi="宋体" w:cs="Arial" w:hint="eastAsia"/>
          <w:sz w:val="24"/>
        </w:rPr>
        <w:t>0</w:t>
      </w:r>
      <w:r w:rsidRPr="00F94A4C">
        <w:rPr>
          <w:rFonts w:ascii="彩虹粗仿宋" w:eastAsia="彩虹粗仿宋" w:hAnsi="宋体" w:cs="Arial"/>
          <w:sz w:val="24"/>
        </w:rPr>
        <w:t>%</w:t>
      </w:r>
      <w:r w:rsidRPr="00F94A4C">
        <w:rPr>
          <w:rFonts w:ascii="彩虹粗仿宋" w:eastAsia="彩虹粗仿宋" w:hAnsi="宋体" w:cs="Arial" w:hint="eastAsia"/>
          <w:sz w:val="24"/>
        </w:rPr>
        <w:t>÷当年天数</w:t>
      </w:r>
    </w:p>
    <w:p w14:paraId="01AC69A6"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H1为每日应计提的固定管理费</w:t>
      </w:r>
    </w:p>
    <w:p w14:paraId="4E5DC43E"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E为前一日的基金资产净值</w:t>
      </w:r>
    </w:p>
    <w:p w14:paraId="7E3E6E8A"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固定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C23AA2E"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（2）或有管理费和超额管理费</w:t>
      </w:r>
    </w:p>
    <w:p w14:paraId="3F447EE7"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或有管理费按前一日基金资产净值的0.60%年费率每日计提。或有管理费的计算方法如下：</w:t>
      </w:r>
    </w:p>
    <w:p w14:paraId="41C535BD"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H2＝E×</w:t>
      </w:r>
      <w:r w:rsidRPr="00F94A4C">
        <w:rPr>
          <w:rFonts w:ascii="彩虹粗仿宋" w:eastAsia="彩虹粗仿宋" w:hAnsi="宋体" w:cs="Arial"/>
          <w:sz w:val="24"/>
        </w:rPr>
        <w:t>0.6</w:t>
      </w:r>
      <w:r w:rsidRPr="00F94A4C">
        <w:rPr>
          <w:rFonts w:ascii="彩虹粗仿宋" w:eastAsia="彩虹粗仿宋" w:hAnsi="宋体" w:cs="Arial" w:hint="eastAsia"/>
          <w:sz w:val="24"/>
        </w:rPr>
        <w:t>0</w:t>
      </w:r>
      <w:r w:rsidRPr="00F94A4C">
        <w:rPr>
          <w:rFonts w:ascii="彩虹粗仿宋" w:eastAsia="彩虹粗仿宋" w:hAnsi="宋体" w:cs="Arial"/>
          <w:sz w:val="24"/>
        </w:rPr>
        <w:t>%</w:t>
      </w:r>
      <w:r w:rsidRPr="00F94A4C">
        <w:rPr>
          <w:rFonts w:ascii="彩虹粗仿宋" w:eastAsia="彩虹粗仿宋" w:hAnsi="宋体" w:cs="Arial" w:hint="eastAsia"/>
          <w:sz w:val="24"/>
        </w:rPr>
        <w:t>÷当年天数</w:t>
      </w:r>
    </w:p>
    <w:p w14:paraId="45AB7AFC"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H2为每日应计提的或有管理费</w:t>
      </w:r>
    </w:p>
    <w:p w14:paraId="5E9A01E4"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lastRenderedPageBreak/>
        <w:t>E为前一日的基金资产净值</w:t>
      </w:r>
    </w:p>
    <w:p w14:paraId="55477AB1" w14:textId="3B3DDA20" w:rsidR="002E4C2C" w:rsidRPr="00F94A4C" w:rsidRDefault="006E78A4"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投资者赎回、转出基金份额或基金合同终止的情形发生时，若该笔基金份额持有天数达到或超过365天，且该笔基金份额的持有收益率R符合下表“情形一”的收取情形，或有管理费为0，则该笔基金份额持有期内计提的或有管理费将全额随赎回款（或清算款）一并返还给投资者；在其他情形下，该笔基金份额持有期内计提的或有管理费应确认为应由管理人收取的管理费。</w:t>
      </w:r>
    </w:p>
    <w:p w14:paraId="323AC399"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本基金每日预估计算并记录每笔基金份额的超额管理费，基金超额管理费的预估计算方法如下：</w:t>
      </w:r>
    </w:p>
    <w:p w14:paraId="136EA29F"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H3＝E×0.30%÷当年天数</w:t>
      </w:r>
    </w:p>
    <w:p w14:paraId="16615FAB"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H3为每日预估计算的基金超额管理费</w:t>
      </w:r>
    </w:p>
    <w:p w14:paraId="309FD58D"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E为前一日的基金资产净值</w:t>
      </w:r>
    </w:p>
    <w:p w14:paraId="7ED03F10" w14:textId="634F82AF" w:rsidR="002E4C2C" w:rsidRPr="00F94A4C" w:rsidRDefault="006E78A4"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每笔基金份额的超额管理费每日预估计算，但不从基金资产中实际计提，逐日累计。投资者赎回、转出基金份额或基金合同终止的情形发生时，当且仅当该笔基金份额持有天数达到或超过365天，且该笔基金份额的年化收益率（R）符合下表“情形三”的收取情形，将从该笔基金份额的赎回款（或清算款）中扣除0.30%年费率的超额管理费，并随已计提的或有管理费一同确认为应由管理人收取的管理费。</w:t>
      </w:r>
    </w:p>
    <w:p w14:paraId="16103589" w14:textId="59684896"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当</w:t>
      </w:r>
      <w:r w:rsidR="00793040" w:rsidRPr="00F94A4C">
        <w:rPr>
          <w:rFonts w:ascii="彩虹粗仿宋" w:eastAsia="彩虹粗仿宋" w:hAnsi="宋体" w:cs="Arial" w:hint="eastAsia"/>
          <w:sz w:val="24"/>
        </w:rPr>
        <w:t>基金份额持有天数达到或超过365天，</w:t>
      </w:r>
      <w:r w:rsidRPr="00F94A4C">
        <w:rPr>
          <w:rFonts w:ascii="彩虹粗仿宋" w:eastAsia="彩虹粗仿宋" w:hAnsi="宋体" w:cs="Arial" w:hint="eastAsia"/>
          <w:sz w:val="24"/>
        </w:rPr>
        <w:t>投资者赎回、转出基金份额或基金合同终止的情形发生时，本基金根据以下三种情形确认应实际收取的或有管理费和超额管理费：</w:t>
      </w:r>
    </w:p>
    <w:tbl>
      <w:tblPr>
        <w:tblStyle w:val="13"/>
        <w:tblW w:w="7582" w:type="dxa"/>
        <w:jc w:val="center"/>
        <w:tblLook w:val="04A0" w:firstRow="1" w:lastRow="0" w:firstColumn="1" w:lastColumn="0" w:noHBand="0" w:noVBand="1"/>
      </w:tblPr>
      <w:tblGrid>
        <w:gridCol w:w="1247"/>
        <w:gridCol w:w="2933"/>
        <w:gridCol w:w="1701"/>
        <w:gridCol w:w="1701"/>
      </w:tblGrid>
      <w:tr w:rsidR="002E4C2C" w:rsidRPr="00F94A4C" w14:paraId="14FA66C1" w14:textId="77777777" w:rsidTr="006E78A4">
        <w:trPr>
          <w:trHeight w:val="510"/>
          <w:jc w:val="center"/>
        </w:trPr>
        <w:tc>
          <w:tcPr>
            <w:tcW w:w="1247" w:type="dxa"/>
            <w:vAlign w:val="center"/>
          </w:tcPr>
          <w:p w14:paraId="06E291D4" w14:textId="77777777" w:rsidR="002E4C2C" w:rsidRPr="00F94A4C" w:rsidRDefault="002E4C2C" w:rsidP="006E78A4">
            <w:pPr>
              <w:jc w:val="center"/>
              <w:rPr>
                <w:rFonts w:ascii="宋体" w:hAnsi="宋体" w:hint="eastAsia"/>
                <w:b/>
                <w:bCs/>
                <w:kern w:val="0"/>
                <w:sz w:val="22"/>
                <w:szCs w:val="22"/>
              </w:rPr>
            </w:pPr>
            <w:bookmarkStart w:id="108" w:name="_Hlk195865040"/>
            <w:r w:rsidRPr="00F94A4C">
              <w:rPr>
                <w:rFonts w:ascii="宋体" w:hAnsi="宋体" w:hint="eastAsia"/>
                <w:b/>
                <w:bCs/>
                <w:kern w:val="0"/>
                <w:sz w:val="22"/>
                <w:szCs w:val="22"/>
              </w:rPr>
              <w:t>收取情形</w:t>
            </w:r>
          </w:p>
        </w:tc>
        <w:tc>
          <w:tcPr>
            <w:tcW w:w="2933" w:type="dxa"/>
            <w:vAlign w:val="center"/>
          </w:tcPr>
          <w:p w14:paraId="3D012950" w14:textId="77777777" w:rsidR="002E4C2C" w:rsidRPr="00F94A4C" w:rsidRDefault="002E4C2C" w:rsidP="006E78A4">
            <w:pPr>
              <w:jc w:val="center"/>
              <w:rPr>
                <w:rFonts w:ascii="宋体" w:hAnsi="宋体" w:hint="eastAsia"/>
                <w:b/>
                <w:bCs/>
                <w:kern w:val="0"/>
                <w:sz w:val="22"/>
                <w:szCs w:val="22"/>
              </w:rPr>
            </w:pPr>
            <w:r w:rsidRPr="00F94A4C">
              <w:rPr>
                <w:rFonts w:ascii="宋体" w:hAnsi="宋体" w:hint="eastAsia"/>
                <w:b/>
                <w:bCs/>
                <w:kern w:val="0"/>
                <w:sz w:val="22"/>
                <w:szCs w:val="22"/>
              </w:rPr>
              <w:t>年化收益率（</w:t>
            </w:r>
            <w:r w:rsidRPr="00F94A4C">
              <w:rPr>
                <w:rFonts w:ascii="宋体" w:hAnsi="宋体"/>
                <w:b/>
                <w:bCs/>
                <w:kern w:val="0"/>
                <w:sz w:val="22"/>
                <w:szCs w:val="22"/>
              </w:rPr>
              <w:t>R</w:t>
            </w:r>
            <w:r w:rsidRPr="00F94A4C">
              <w:rPr>
                <w:rFonts w:ascii="宋体" w:hAnsi="宋体" w:hint="eastAsia"/>
                <w:b/>
                <w:bCs/>
                <w:kern w:val="0"/>
                <w:sz w:val="22"/>
                <w:szCs w:val="22"/>
              </w:rPr>
              <w:t>）</w:t>
            </w:r>
          </w:p>
        </w:tc>
        <w:tc>
          <w:tcPr>
            <w:tcW w:w="1701" w:type="dxa"/>
            <w:vAlign w:val="center"/>
          </w:tcPr>
          <w:p w14:paraId="709ABDD9" w14:textId="77777777" w:rsidR="002E4C2C" w:rsidRPr="00F94A4C" w:rsidRDefault="002E4C2C" w:rsidP="006E78A4">
            <w:pPr>
              <w:jc w:val="center"/>
              <w:rPr>
                <w:rFonts w:ascii="宋体" w:hAnsi="宋体" w:hint="eastAsia"/>
                <w:b/>
                <w:bCs/>
                <w:kern w:val="0"/>
                <w:sz w:val="22"/>
                <w:szCs w:val="22"/>
              </w:rPr>
            </w:pPr>
            <w:r w:rsidRPr="00F94A4C">
              <w:rPr>
                <w:rFonts w:ascii="宋体" w:hAnsi="宋体" w:hint="eastAsia"/>
                <w:b/>
                <w:bCs/>
                <w:kern w:val="0"/>
                <w:sz w:val="22"/>
                <w:szCs w:val="22"/>
              </w:rPr>
              <w:t>或有管理费</w:t>
            </w:r>
          </w:p>
          <w:p w14:paraId="7B721B39" w14:textId="77777777" w:rsidR="002E4C2C" w:rsidRPr="00F94A4C" w:rsidRDefault="002E4C2C" w:rsidP="006E78A4">
            <w:pPr>
              <w:jc w:val="center"/>
              <w:rPr>
                <w:rFonts w:ascii="宋体" w:hAnsi="宋体" w:hint="eastAsia"/>
                <w:b/>
                <w:bCs/>
                <w:kern w:val="0"/>
                <w:sz w:val="22"/>
                <w:szCs w:val="22"/>
              </w:rPr>
            </w:pPr>
            <w:r w:rsidRPr="00F94A4C">
              <w:rPr>
                <w:rFonts w:ascii="宋体" w:hAnsi="宋体" w:hint="eastAsia"/>
                <w:b/>
                <w:bCs/>
                <w:kern w:val="0"/>
                <w:sz w:val="22"/>
                <w:szCs w:val="22"/>
              </w:rPr>
              <w:t>（年费率）</w:t>
            </w:r>
          </w:p>
        </w:tc>
        <w:tc>
          <w:tcPr>
            <w:tcW w:w="1701" w:type="dxa"/>
            <w:vAlign w:val="center"/>
          </w:tcPr>
          <w:p w14:paraId="638B6166" w14:textId="77777777" w:rsidR="002E4C2C" w:rsidRPr="00F94A4C" w:rsidRDefault="002E4C2C" w:rsidP="006E78A4">
            <w:pPr>
              <w:jc w:val="center"/>
              <w:rPr>
                <w:rFonts w:ascii="宋体" w:hAnsi="宋体" w:hint="eastAsia"/>
                <w:b/>
                <w:bCs/>
                <w:kern w:val="0"/>
                <w:sz w:val="22"/>
                <w:szCs w:val="22"/>
              </w:rPr>
            </w:pPr>
            <w:r w:rsidRPr="00F94A4C">
              <w:rPr>
                <w:rFonts w:ascii="宋体" w:hAnsi="宋体" w:hint="eastAsia"/>
                <w:b/>
                <w:bCs/>
                <w:kern w:val="0"/>
                <w:sz w:val="22"/>
                <w:szCs w:val="22"/>
              </w:rPr>
              <w:t>超额管理费</w:t>
            </w:r>
          </w:p>
          <w:p w14:paraId="75248475" w14:textId="77777777" w:rsidR="002E4C2C" w:rsidRPr="00F94A4C" w:rsidRDefault="002E4C2C" w:rsidP="006E78A4">
            <w:pPr>
              <w:jc w:val="center"/>
              <w:rPr>
                <w:rFonts w:ascii="宋体" w:hAnsi="宋体" w:hint="eastAsia"/>
                <w:b/>
                <w:bCs/>
                <w:kern w:val="0"/>
                <w:sz w:val="22"/>
                <w:szCs w:val="22"/>
              </w:rPr>
            </w:pPr>
            <w:r w:rsidRPr="00F94A4C">
              <w:rPr>
                <w:rFonts w:ascii="宋体" w:hAnsi="宋体" w:hint="eastAsia"/>
                <w:b/>
                <w:bCs/>
                <w:kern w:val="0"/>
                <w:sz w:val="22"/>
                <w:szCs w:val="22"/>
              </w:rPr>
              <w:t>（年费率）</w:t>
            </w:r>
          </w:p>
        </w:tc>
      </w:tr>
      <w:tr w:rsidR="002E4C2C" w:rsidRPr="00F94A4C" w14:paraId="25136FB9" w14:textId="77777777" w:rsidTr="006E78A4">
        <w:trPr>
          <w:trHeight w:val="510"/>
          <w:jc w:val="center"/>
        </w:trPr>
        <w:tc>
          <w:tcPr>
            <w:tcW w:w="1247" w:type="dxa"/>
            <w:vAlign w:val="center"/>
          </w:tcPr>
          <w:p w14:paraId="6544C377" w14:textId="77777777" w:rsidR="002E4C2C" w:rsidRPr="00F94A4C" w:rsidRDefault="002E4C2C" w:rsidP="006E78A4">
            <w:pPr>
              <w:jc w:val="center"/>
              <w:rPr>
                <w:rFonts w:ascii="宋体" w:hAnsi="宋体" w:hint="eastAsia"/>
                <w:kern w:val="0"/>
                <w:sz w:val="22"/>
                <w:szCs w:val="22"/>
              </w:rPr>
            </w:pPr>
            <w:r w:rsidRPr="00F94A4C">
              <w:rPr>
                <w:rFonts w:ascii="宋体" w:hAnsi="宋体" w:hint="eastAsia"/>
                <w:bCs/>
                <w:kern w:val="0"/>
                <w:sz w:val="22"/>
                <w:szCs w:val="22"/>
              </w:rPr>
              <w:t>情形</w:t>
            </w:r>
            <w:r w:rsidRPr="00F94A4C">
              <w:rPr>
                <w:rFonts w:ascii="宋体" w:hAnsi="宋体" w:hint="eastAsia"/>
                <w:kern w:val="0"/>
                <w:sz w:val="22"/>
                <w:szCs w:val="22"/>
              </w:rPr>
              <w:t>一</w:t>
            </w:r>
          </w:p>
        </w:tc>
        <w:tc>
          <w:tcPr>
            <w:tcW w:w="2933" w:type="dxa"/>
            <w:vAlign w:val="center"/>
          </w:tcPr>
          <w:p w14:paraId="1A0BA5C4" w14:textId="77777777" w:rsidR="002E4C2C" w:rsidRPr="00F94A4C" w:rsidRDefault="002E4C2C" w:rsidP="006E78A4">
            <w:pPr>
              <w:jc w:val="center"/>
              <w:rPr>
                <w:rFonts w:ascii="仿宋" w:eastAsia="仿宋" w:hAnsi="仿宋" w:hint="eastAsia"/>
                <w:i/>
                <w:kern w:val="0"/>
                <w:sz w:val="22"/>
                <w:szCs w:val="22"/>
              </w:rPr>
            </w:pPr>
            <w:r w:rsidRPr="00F94A4C">
              <w:rPr>
                <w:rFonts w:ascii="Cambria Math" w:eastAsia="仿宋" w:hAnsi="Cambria Math"/>
                <w:kern w:val="0"/>
                <w:sz w:val="22"/>
                <w:szCs w:val="22"/>
              </w:rPr>
              <w:t>R</w:t>
            </w:r>
            <w:r w:rsidRPr="00F94A4C">
              <w:rPr>
                <w:rFonts w:ascii="仿宋" w:eastAsia="仿宋" w:hAnsi="仿宋" w:hint="eastAsia"/>
                <w:kern w:val="0"/>
                <w:sz w:val="22"/>
                <w:szCs w:val="22"/>
              </w:rPr>
              <w:t>≤</w:t>
            </w:r>
            <w:r w:rsidRPr="00F94A4C">
              <w:rPr>
                <w:rFonts w:ascii="Cambria Math" w:eastAsia="仿宋" w:hAnsi="Cambria Math"/>
                <w:kern w:val="0"/>
                <w:sz w:val="22"/>
                <w:szCs w:val="22"/>
              </w:rPr>
              <w:t>R</w:t>
            </w:r>
            <w:r w:rsidRPr="00F94A4C">
              <w:rPr>
                <w:rFonts w:ascii="Cambria Math" w:eastAsia="仿宋" w:hAnsi="Cambria Math"/>
                <w:kern w:val="0"/>
                <w:sz w:val="22"/>
                <w:szCs w:val="22"/>
                <w:vertAlign w:val="subscript"/>
              </w:rPr>
              <w:t>b</w:t>
            </w:r>
            <w:r w:rsidRPr="00F94A4C">
              <w:rPr>
                <w:rFonts w:ascii="Cambria Math" w:eastAsia="仿宋" w:hAnsi="Cambria Math" w:hint="eastAsia"/>
                <w:kern w:val="0"/>
                <w:sz w:val="22"/>
                <w:szCs w:val="22"/>
              </w:rPr>
              <w:t>-3%</w:t>
            </w:r>
          </w:p>
        </w:tc>
        <w:tc>
          <w:tcPr>
            <w:tcW w:w="1701" w:type="dxa"/>
            <w:vAlign w:val="center"/>
          </w:tcPr>
          <w:p w14:paraId="4BE31B81" w14:textId="77777777" w:rsidR="002E4C2C" w:rsidRPr="00F94A4C" w:rsidRDefault="002E4C2C" w:rsidP="006E78A4">
            <w:pPr>
              <w:jc w:val="center"/>
              <w:rPr>
                <w:rFonts w:ascii="Cambria" w:eastAsia="仿宋" w:hAnsi="Cambria"/>
                <w:kern w:val="0"/>
                <w:sz w:val="22"/>
                <w:szCs w:val="22"/>
              </w:rPr>
            </w:pPr>
            <w:r w:rsidRPr="00F94A4C">
              <w:rPr>
                <w:rFonts w:ascii="Cambria" w:eastAsia="仿宋" w:hAnsi="Cambria" w:hint="eastAsia"/>
                <w:kern w:val="0"/>
                <w:sz w:val="22"/>
                <w:szCs w:val="22"/>
              </w:rPr>
              <w:t>0</w:t>
            </w:r>
          </w:p>
        </w:tc>
        <w:tc>
          <w:tcPr>
            <w:tcW w:w="1701" w:type="dxa"/>
            <w:vAlign w:val="center"/>
          </w:tcPr>
          <w:p w14:paraId="62A312C1" w14:textId="77777777" w:rsidR="002E4C2C" w:rsidRPr="00F94A4C" w:rsidRDefault="002E4C2C" w:rsidP="006E78A4">
            <w:pPr>
              <w:jc w:val="center"/>
              <w:rPr>
                <w:rFonts w:ascii="Cambria" w:eastAsia="仿宋" w:hAnsi="Cambria"/>
                <w:kern w:val="0"/>
                <w:sz w:val="22"/>
                <w:szCs w:val="22"/>
              </w:rPr>
            </w:pPr>
            <w:r w:rsidRPr="00F94A4C">
              <w:rPr>
                <w:rFonts w:ascii="Cambria" w:eastAsia="仿宋" w:hAnsi="Cambria" w:hint="eastAsia"/>
                <w:kern w:val="0"/>
                <w:sz w:val="22"/>
                <w:szCs w:val="22"/>
              </w:rPr>
              <w:t>0</w:t>
            </w:r>
          </w:p>
        </w:tc>
      </w:tr>
      <w:tr w:rsidR="002E4C2C" w:rsidRPr="00F94A4C" w14:paraId="0271641F" w14:textId="77777777" w:rsidTr="006E78A4">
        <w:trPr>
          <w:trHeight w:val="510"/>
          <w:jc w:val="center"/>
        </w:trPr>
        <w:tc>
          <w:tcPr>
            <w:tcW w:w="1247" w:type="dxa"/>
            <w:vAlign w:val="center"/>
          </w:tcPr>
          <w:p w14:paraId="75B1DE7A" w14:textId="77777777" w:rsidR="002E4C2C" w:rsidRPr="00F94A4C" w:rsidRDefault="002E4C2C" w:rsidP="006E78A4">
            <w:pPr>
              <w:jc w:val="center"/>
              <w:rPr>
                <w:rFonts w:ascii="宋体" w:hAnsi="宋体" w:hint="eastAsia"/>
                <w:kern w:val="0"/>
                <w:sz w:val="22"/>
                <w:szCs w:val="22"/>
              </w:rPr>
            </w:pPr>
            <w:r w:rsidRPr="00F94A4C">
              <w:rPr>
                <w:rFonts w:ascii="宋体" w:hAnsi="宋体" w:hint="eastAsia"/>
                <w:bCs/>
                <w:kern w:val="0"/>
                <w:sz w:val="22"/>
                <w:szCs w:val="22"/>
              </w:rPr>
              <w:t>情形</w:t>
            </w:r>
            <w:r w:rsidRPr="00F94A4C">
              <w:rPr>
                <w:rFonts w:ascii="宋体" w:hAnsi="宋体" w:hint="eastAsia"/>
                <w:kern w:val="0"/>
                <w:sz w:val="22"/>
                <w:szCs w:val="22"/>
              </w:rPr>
              <w:t>二</w:t>
            </w:r>
          </w:p>
        </w:tc>
        <w:tc>
          <w:tcPr>
            <w:tcW w:w="2933" w:type="dxa"/>
            <w:vAlign w:val="center"/>
          </w:tcPr>
          <w:p w14:paraId="43B0D918" w14:textId="77777777" w:rsidR="002E4C2C" w:rsidRPr="00F94A4C" w:rsidRDefault="002E4C2C" w:rsidP="006E78A4">
            <w:pPr>
              <w:jc w:val="center"/>
              <w:rPr>
                <w:rFonts w:ascii="仿宋" w:eastAsia="仿宋" w:hAnsi="仿宋" w:hint="eastAsia"/>
                <w:kern w:val="0"/>
                <w:sz w:val="22"/>
                <w:szCs w:val="22"/>
              </w:rPr>
            </w:pPr>
            <w:r w:rsidRPr="00F94A4C">
              <w:rPr>
                <w:rFonts w:ascii="宋体" w:hAnsi="宋体"/>
                <w:bCs/>
                <w:kern w:val="0"/>
                <w:sz w:val="22"/>
                <w:szCs w:val="22"/>
              </w:rPr>
              <w:t>其他情形</w:t>
            </w:r>
          </w:p>
        </w:tc>
        <w:tc>
          <w:tcPr>
            <w:tcW w:w="1701" w:type="dxa"/>
            <w:vAlign w:val="center"/>
          </w:tcPr>
          <w:p w14:paraId="72854169" w14:textId="77777777" w:rsidR="002E4C2C" w:rsidRPr="00F94A4C" w:rsidRDefault="002E4C2C" w:rsidP="006E78A4">
            <w:pPr>
              <w:jc w:val="center"/>
              <w:rPr>
                <w:rFonts w:ascii="Cambria" w:eastAsia="仿宋" w:hAnsi="Cambria"/>
                <w:kern w:val="0"/>
                <w:sz w:val="22"/>
                <w:szCs w:val="22"/>
              </w:rPr>
            </w:pPr>
            <w:r w:rsidRPr="00F94A4C">
              <w:rPr>
                <w:rFonts w:ascii="Cambria" w:eastAsia="仿宋" w:hAnsi="Cambria" w:hint="eastAsia"/>
                <w:kern w:val="0"/>
                <w:sz w:val="22"/>
                <w:szCs w:val="22"/>
              </w:rPr>
              <w:t>0.60%</w:t>
            </w:r>
          </w:p>
        </w:tc>
        <w:tc>
          <w:tcPr>
            <w:tcW w:w="1701" w:type="dxa"/>
            <w:vAlign w:val="center"/>
          </w:tcPr>
          <w:p w14:paraId="7D2B5539" w14:textId="77777777" w:rsidR="002E4C2C" w:rsidRPr="00F94A4C" w:rsidRDefault="002E4C2C" w:rsidP="006E78A4">
            <w:pPr>
              <w:jc w:val="center"/>
              <w:rPr>
                <w:rFonts w:ascii="Cambria" w:eastAsia="仿宋" w:hAnsi="Cambria"/>
                <w:kern w:val="0"/>
                <w:sz w:val="22"/>
                <w:szCs w:val="22"/>
              </w:rPr>
            </w:pPr>
            <w:r w:rsidRPr="00F94A4C">
              <w:rPr>
                <w:rFonts w:ascii="Cambria" w:eastAsia="仿宋" w:hAnsi="Cambria" w:hint="eastAsia"/>
                <w:kern w:val="0"/>
                <w:sz w:val="22"/>
                <w:szCs w:val="22"/>
              </w:rPr>
              <w:t>0</w:t>
            </w:r>
          </w:p>
        </w:tc>
      </w:tr>
      <w:tr w:rsidR="002E4C2C" w:rsidRPr="00F94A4C" w14:paraId="48809D52" w14:textId="77777777" w:rsidTr="006E78A4">
        <w:trPr>
          <w:trHeight w:val="510"/>
          <w:jc w:val="center"/>
        </w:trPr>
        <w:tc>
          <w:tcPr>
            <w:tcW w:w="1247" w:type="dxa"/>
            <w:vAlign w:val="center"/>
          </w:tcPr>
          <w:p w14:paraId="531AA8D7" w14:textId="77777777" w:rsidR="002E4C2C" w:rsidRPr="00F94A4C" w:rsidRDefault="002E4C2C" w:rsidP="006E78A4">
            <w:pPr>
              <w:jc w:val="center"/>
              <w:rPr>
                <w:rFonts w:ascii="宋体" w:hAnsi="宋体" w:hint="eastAsia"/>
                <w:kern w:val="0"/>
                <w:sz w:val="22"/>
                <w:szCs w:val="22"/>
              </w:rPr>
            </w:pPr>
            <w:r w:rsidRPr="00F94A4C">
              <w:rPr>
                <w:rFonts w:ascii="宋体" w:hAnsi="宋体" w:hint="eastAsia"/>
                <w:kern w:val="0"/>
                <w:sz w:val="22"/>
                <w:szCs w:val="22"/>
              </w:rPr>
              <w:t>情形三</w:t>
            </w:r>
          </w:p>
        </w:tc>
        <w:tc>
          <w:tcPr>
            <w:tcW w:w="2933" w:type="dxa"/>
            <w:vAlign w:val="center"/>
          </w:tcPr>
          <w:p w14:paraId="40CC270F" w14:textId="77777777" w:rsidR="002E4C2C" w:rsidRPr="00F94A4C" w:rsidRDefault="002E4C2C" w:rsidP="006E78A4">
            <w:pPr>
              <w:spacing w:line="276" w:lineRule="auto"/>
              <w:jc w:val="center"/>
              <w:rPr>
                <w:rFonts w:ascii="仿宋" w:eastAsia="仿宋" w:hAnsi="仿宋" w:hint="eastAsia"/>
                <w:b/>
                <w:bCs/>
                <w:kern w:val="0"/>
                <w:sz w:val="22"/>
                <w:szCs w:val="22"/>
              </w:rPr>
            </w:pPr>
            <w:r w:rsidRPr="00F94A4C">
              <w:rPr>
                <w:bCs/>
                <w:sz w:val="22"/>
                <w:szCs w:val="22"/>
              </w:rPr>
              <w:t>R</w:t>
            </w:r>
            <w:r w:rsidRPr="00F94A4C">
              <w:rPr>
                <w:rFonts w:ascii="仿宋" w:eastAsia="仿宋" w:hAnsi="仿宋" w:hint="eastAsia"/>
                <w:bCs/>
                <w:sz w:val="22"/>
                <w:szCs w:val="22"/>
              </w:rPr>
              <w:t>＞</w:t>
            </w:r>
            <w:r w:rsidRPr="00F94A4C">
              <w:rPr>
                <w:bCs/>
                <w:sz w:val="22"/>
                <w:szCs w:val="22"/>
              </w:rPr>
              <w:t>R</w:t>
            </w:r>
            <w:r w:rsidRPr="00F94A4C">
              <w:rPr>
                <w:rFonts w:asciiTheme="majorHAnsi" w:hAnsiTheme="majorHAnsi"/>
                <w:spacing w:val="-2"/>
                <w:sz w:val="22"/>
                <w:szCs w:val="22"/>
                <w:vertAlign w:val="subscript"/>
              </w:rPr>
              <w:t>b</w:t>
            </w:r>
            <w:r w:rsidRPr="00F94A4C">
              <w:rPr>
                <w:bCs/>
                <w:sz w:val="22"/>
                <w:szCs w:val="22"/>
              </w:rPr>
              <w:t>+6%</w:t>
            </w:r>
            <w:r w:rsidRPr="00F94A4C">
              <w:rPr>
                <w:bCs/>
                <w:sz w:val="22"/>
                <w:szCs w:val="22"/>
              </w:rPr>
              <w:t>，</w:t>
            </w:r>
            <w:r w:rsidRPr="00F94A4C">
              <w:rPr>
                <w:bCs/>
                <w:sz w:val="22"/>
                <w:szCs w:val="22"/>
              </w:rPr>
              <w:t>R</w:t>
            </w:r>
            <w:r w:rsidRPr="00F94A4C">
              <w:rPr>
                <w:rFonts w:ascii="仿宋" w:eastAsia="仿宋" w:hAnsi="仿宋" w:hint="eastAsia"/>
                <w:bCs/>
                <w:sz w:val="22"/>
                <w:szCs w:val="22"/>
              </w:rPr>
              <w:t>＞</w:t>
            </w:r>
            <w:r w:rsidRPr="00F94A4C">
              <w:rPr>
                <w:bCs/>
                <w:sz w:val="22"/>
                <w:szCs w:val="22"/>
              </w:rPr>
              <w:t>0</w:t>
            </w:r>
          </w:p>
        </w:tc>
        <w:tc>
          <w:tcPr>
            <w:tcW w:w="1701" w:type="dxa"/>
            <w:vAlign w:val="center"/>
          </w:tcPr>
          <w:p w14:paraId="73034AF4" w14:textId="77777777" w:rsidR="002E4C2C" w:rsidRPr="00F94A4C" w:rsidRDefault="002E4C2C" w:rsidP="006E78A4">
            <w:pPr>
              <w:jc w:val="center"/>
              <w:rPr>
                <w:rFonts w:ascii="Cambria" w:eastAsia="仿宋" w:hAnsi="Cambria"/>
                <w:kern w:val="0"/>
                <w:sz w:val="22"/>
                <w:szCs w:val="22"/>
              </w:rPr>
            </w:pPr>
            <w:r w:rsidRPr="00F94A4C">
              <w:rPr>
                <w:rFonts w:ascii="Cambria" w:eastAsia="仿宋" w:hAnsi="Cambria" w:hint="eastAsia"/>
                <w:kern w:val="0"/>
                <w:sz w:val="22"/>
                <w:szCs w:val="22"/>
              </w:rPr>
              <w:t>0.60%</w:t>
            </w:r>
          </w:p>
        </w:tc>
        <w:tc>
          <w:tcPr>
            <w:tcW w:w="1701" w:type="dxa"/>
            <w:vAlign w:val="center"/>
          </w:tcPr>
          <w:p w14:paraId="605F710B" w14:textId="77777777" w:rsidR="002E4C2C" w:rsidRPr="00F94A4C" w:rsidRDefault="002E4C2C" w:rsidP="006E78A4">
            <w:pPr>
              <w:jc w:val="center"/>
              <w:rPr>
                <w:rFonts w:ascii="Cambria" w:eastAsia="仿宋" w:hAnsi="Cambria"/>
                <w:kern w:val="0"/>
                <w:sz w:val="22"/>
                <w:szCs w:val="22"/>
              </w:rPr>
            </w:pPr>
            <w:r w:rsidRPr="00F94A4C">
              <w:rPr>
                <w:rFonts w:ascii="Cambria" w:eastAsia="仿宋" w:hAnsi="Cambria" w:hint="eastAsia"/>
                <w:kern w:val="0"/>
                <w:sz w:val="22"/>
                <w:szCs w:val="22"/>
              </w:rPr>
              <w:t>0.30%</w:t>
            </w:r>
          </w:p>
        </w:tc>
      </w:tr>
    </w:tbl>
    <w:bookmarkEnd w:id="108"/>
    <w:p w14:paraId="092022F7"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对于“情形三”，若拟扣除超额管理费后的年化收益率小于等于</w:t>
      </w:r>
      <w:r w:rsidRPr="00F94A4C">
        <w:rPr>
          <w:rFonts w:ascii="彩虹粗仿宋" w:eastAsia="彩虹粗仿宋" w:hAnsi="宋体" w:cs="Arial"/>
          <w:sz w:val="24"/>
        </w:rPr>
        <w:t>Rb+6%</w:t>
      </w:r>
      <w:r w:rsidRPr="00F94A4C">
        <w:rPr>
          <w:rFonts w:ascii="彩虹粗仿宋" w:eastAsia="彩虹粗仿宋" w:hAnsi="宋体" w:cs="Arial" w:hint="eastAsia"/>
          <w:sz w:val="24"/>
        </w:rPr>
        <w:t>，或小于等于0时，仍按1.20%年费率收取该笔基金份额的管理费，以使得该笔基金份额在扣除超额管理费后的年化收益率仍需满足本基金收取超额管理费的标准。</w:t>
      </w:r>
    </w:p>
    <w:p w14:paraId="30EA1ED8"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每笔基金份额的年化收益率（</w:t>
      </w:r>
      <w:r w:rsidRPr="00F94A4C">
        <w:rPr>
          <w:rFonts w:ascii="彩虹粗仿宋" w:eastAsia="彩虹粗仿宋" w:hAnsi="宋体" w:cs="Arial"/>
          <w:sz w:val="24"/>
        </w:rPr>
        <w:t>R</w:t>
      </w:r>
      <w:r w:rsidRPr="00F94A4C">
        <w:rPr>
          <w:rFonts w:ascii="彩虹粗仿宋" w:eastAsia="彩虹粗仿宋" w:hAnsi="宋体" w:cs="Arial" w:hint="eastAsia"/>
          <w:sz w:val="24"/>
        </w:rPr>
        <w:t>）计算方法如下：</w:t>
      </w:r>
    </w:p>
    <w:p w14:paraId="20AE1864" w14:textId="77777777" w:rsidR="002E4C2C" w:rsidRPr="00F94A4C" w:rsidRDefault="002E4C2C" w:rsidP="002E4C2C">
      <w:pPr>
        <w:spacing w:line="300" w:lineRule="auto"/>
        <w:ind w:firstLine="480"/>
        <w:rPr>
          <w:rFonts w:ascii="仿宋" w:eastAsia="仿宋" w:hAnsi="仿宋" w:cs="Arial" w:hint="eastAsia"/>
          <w:iCs/>
          <w:sz w:val="24"/>
          <w14:ligatures w14:val="standardContextual"/>
        </w:rPr>
      </w:pPr>
      <w:bookmarkStart w:id="109" w:name="_Hlk195865107"/>
      <m:oMathPara>
        <m:oMath>
          <m:r>
            <m:rPr>
              <m:sty m:val="p"/>
            </m:rPr>
            <w:rPr>
              <w:rFonts w:ascii="Cambria Math" w:eastAsia="仿宋" w:hAnsi="Cambria Math" w:cs="TimesNewRomanPSMT"/>
              <w:sz w:val="24"/>
              <w14:ligatures w14:val="standardContextual"/>
            </w:rPr>
            <m:t>R=</m:t>
          </m:r>
          <m:f>
            <m:fPr>
              <m:ctrlPr>
                <w:rPr>
                  <w:rFonts w:ascii="Cambria Math" w:eastAsia="仿宋" w:hAnsi="Cambria Math" w:cs="TimesNewRomanPSMT"/>
                  <w:sz w:val="24"/>
                  <w14:ligatures w14:val="standardContextual"/>
                </w:rPr>
              </m:ctrlPr>
            </m:fPr>
            <m:num>
              <m:r>
                <w:rPr>
                  <w:rFonts w:ascii="Cambria Math" w:eastAsia="仿宋" w:hAnsi="Cambria Math" w:cs="TimesNewRomanPSMT"/>
                  <w:sz w:val="24"/>
                  <w14:ligatures w14:val="standardContextual"/>
                </w:rPr>
                <m:t>A-B</m:t>
              </m:r>
            </m:num>
            <m:den>
              <m:r>
                <w:rPr>
                  <w:rFonts w:ascii="Cambria Math" w:eastAsia="仿宋" w:hAnsi="Cambria Math" w:cs="TimesNewRomanPSMT"/>
                  <w:sz w:val="24"/>
                  <w14:ligatures w14:val="standardContextual"/>
                </w:rPr>
                <m:t>C</m:t>
              </m:r>
            </m:den>
          </m:f>
          <m:r>
            <w:rPr>
              <w:rFonts w:ascii="Cambria Math" w:eastAsia="仿宋" w:hAnsi="Cambria Math" w:cs="TimesNewRomanPSMT"/>
              <w:sz w:val="24"/>
              <w14:ligatures w14:val="standardContextual"/>
            </w:rPr>
            <m:t>×</m:t>
          </m:r>
          <m:f>
            <m:fPr>
              <m:ctrlPr>
                <w:rPr>
                  <w:rFonts w:ascii="Cambria Math" w:eastAsia="仿宋" w:hAnsi="Cambria Math" w:cs="TimesNewRomanPSMT"/>
                  <w:i/>
                  <w:sz w:val="24"/>
                  <w14:ligatures w14:val="standardContextual"/>
                </w:rPr>
              </m:ctrlPr>
            </m:fPr>
            <m:num>
              <m:r>
                <w:rPr>
                  <w:rFonts w:ascii="Cambria Math" w:eastAsia="仿宋" w:hAnsi="Cambria Math" w:cs="TimesNewRomanPSMT"/>
                  <w:sz w:val="24"/>
                  <w14:ligatures w14:val="standardContextual"/>
                </w:rPr>
                <m:t>365</m:t>
              </m:r>
            </m:num>
            <m:den>
              <m:r>
                <w:rPr>
                  <w:rFonts w:ascii="Cambria Math" w:eastAsia="仿宋" w:hAnsi="Cambria Math" w:cs="TimesNewRomanPSMT"/>
                  <w:sz w:val="24"/>
                  <w14:ligatures w14:val="standardContextual"/>
                </w:rPr>
                <m:t>D</m:t>
              </m:r>
            </m:den>
          </m:f>
          <m:r>
            <w:rPr>
              <w:rFonts w:ascii="Cambria Math" w:eastAsia="仿宋" w:hAnsi="Cambria Math" w:cs="TimesNewRomanPSMT"/>
              <w:sz w:val="24"/>
              <w14:ligatures w14:val="standardContextual"/>
            </w:rPr>
            <m:t>×100%</m:t>
          </m:r>
        </m:oMath>
      </m:oMathPara>
    </w:p>
    <w:bookmarkEnd w:id="109"/>
    <w:p w14:paraId="51EA7896"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拟扣除超额管理费后的年化收益率（R*）的计算方法如下：</w:t>
      </w:r>
    </w:p>
    <w:p w14:paraId="2B20FE8A" w14:textId="77777777" w:rsidR="002E4C2C" w:rsidRPr="00F94A4C" w:rsidRDefault="002E4C2C" w:rsidP="002E4C2C">
      <w:pPr>
        <w:spacing w:line="360" w:lineRule="auto"/>
        <w:ind w:firstLineChars="200" w:firstLine="480"/>
        <w:jc w:val="center"/>
        <w:rPr>
          <w:bCs/>
          <w:sz w:val="24"/>
          <w14:ligatures w14:val="standardContextual"/>
        </w:rPr>
      </w:pPr>
      <w:bookmarkStart w:id="110" w:name="_Hlk196342196"/>
      <m:oMathPara>
        <m:oMath>
          <m:r>
            <m:rPr>
              <m:sty m:val="p"/>
            </m:rPr>
            <w:rPr>
              <w:rFonts w:ascii="Cambria Math" w:hAnsi="Cambria Math"/>
              <w:sz w:val="24"/>
              <w14:ligatures w14:val="standardContextual"/>
            </w:rPr>
            <m:t>R</m:t>
          </m:r>
          <m:r>
            <w:rPr>
              <w:rFonts w:ascii="Cambria Math" w:hAnsi="Cambria Math"/>
              <w:sz w:val="24"/>
              <w14:ligatures w14:val="standardContextual"/>
            </w:rPr>
            <m:t>*=</m:t>
          </m:r>
          <m:f>
            <m:fPr>
              <m:ctrlPr>
                <w:rPr>
                  <w:rFonts w:ascii="Cambria Math" w:hAnsi="Cambria Math"/>
                  <w:bCs/>
                  <w:i/>
                  <w:sz w:val="24"/>
                  <w14:ligatures w14:val="standardContextual"/>
                </w:rPr>
              </m:ctrlPr>
            </m:fPr>
            <m:num>
              <m:r>
                <w:rPr>
                  <w:rFonts w:ascii="Cambria Math" w:hAnsi="Cambria Math"/>
                  <w:sz w:val="24"/>
                  <w14:ligatures w14:val="standardContextual"/>
                </w:rPr>
                <m:t>F×</m:t>
              </m:r>
              <m:d>
                <m:dPr>
                  <m:ctrlPr>
                    <w:rPr>
                      <w:rFonts w:ascii="Cambria Math" w:hAnsi="Cambria Math"/>
                      <w:bCs/>
                      <w:i/>
                      <w:sz w:val="24"/>
                      <w14:ligatures w14:val="standardContextual"/>
                    </w:rPr>
                  </m:ctrlPr>
                </m:dPr>
                <m:e>
                  <m:r>
                    <w:rPr>
                      <w:rFonts w:ascii="Cambria Math" w:hAnsi="Cambria Math"/>
                      <w:sz w:val="24"/>
                      <w14:ligatures w14:val="standardContextual"/>
                    </w:rPr>
                    <m:t>A-B</m:t>
                  </m:r>
                </m:e>
              </m:d>
              <m:r>
                <w:rPr>
                  <w:rFonts w:ascii="Cambria Math" w:hAnsi="Cambria Math"/>
                  <w:sz w:val="24"/>
                  <w14:ligatures w14:val="standardContextual"/>
                </w:rPr>
                <m:t>-</m:t>
              </m:r>
              <m:sSub>
                <m:sSubPr>
                  <m:ctrlPr>
                    <w:rPr>
                      <w:rFonts w:ascii="Cambria Math" w:hAnsi="Cambria Math"/>
                      <w:bCs/>
                      <w:i/>
                      <w:sz w:val="24"/>
                      <w14:ligatures w14:val="standardContextual"/>
                    </w:rPr>
                  </m:ctrlPr>
                </m:sSubPr>
                <m:e>
                  <m:r>
                    <w:rPr>
                      <w:rFonts w:ascii="Cambria Math" w:hAnsi="Cambria Math"/>
                      <w:sz w:val="24"/>
                      <w14:ligatures w14:val="standardContextual"/>
                    </w:rPr>
                    <m:t>M</m:t>
                  </m:r>
                </m:e>
                <m:sub>
                  <m:r>
                    <w:rPr>
                      <w:rFonts w:ascii="Cambria Math" w:hAnsi="Cambria Math"/>
                      <w:sz w:val="24"/>
                      <w14:ligatures w14:val="standardContextual"/>
                    </w:rPr>
                    <m:t>C</m:t>
                  </m:r>
                </m:sub>
              </m:sSub>
            </m:num>
            <m:den>
              <m:r>
                <w:rPr>
                  <w:rFonts w:ascii="Cambria Math" w:hAnsi="Cambria Math"/>
                  <w:sz w:val="24"/>
                  <w14:ligatures w14:val="standardContextual"/>
                </w:rPr>
                <m:t>F×C</m:t>
              </m:r>
            </m:den>
          </m:f>
          <m:r>
            <w:rPr>
              <w:rFonts w:ascii="Cambria Math" w:hAnsi="Cambria Math"/>
              <w:sz w:val="24"/>
              <w14:ligatures w14:val="standardContextual"/>
            </w:rPr>
            <m:t>×</m:t>
          </m:r>
          <m:f>
            <m:fPr>
              <m:ctrlPr>
                <w:rPr>
                  <w:rFonts w:ascii="Cambria Math" w:hAnsi="Cambria Math"/>
                  <w:bCs/>
                  <w:i/>
                  <w:sz w:val="24"/>
                  <w14:ligatures w14:val="standardContextual"/>
                </w:rPr>
              </m:ctrlPr>
            </m:fPr>
            <m:num>
              <m:r>
                <w:rPr>
                  <w:rFonts w:ascii="Cambria Math" w:hAnsi="Cambria Math"/>
                  <w:sz w:val="24"/>
                  <w14:ligatures w14:val="standardContextual"/>
                </w:rPr>
                <m:t>365</m:t>
              </m:r>
            </m:num>
            <m:den>
              <m:r>
                <w:rPr>
                  <w:rFonts w:ascii="Cambria Math" w:hAnsi="Cambria Math"/>
                  <w:sz w:val="24"/>
                  <w14:ligatures w14:val="standardContextual"/>
                </w:rPr>
                <m:t>D</m:t>
              </m:r>
            </m:den>
          </m:f>
          <m:r>
            <w:rPr>
              <w:rFonts w:ascii="Cambria Math" w:eastAsia="仿宋" w:hAnsi="Cambria Math" w:cs="TimesNewRomanPSMT"/>
              <w:sz w:val="24"/>
              <w14:ligatures w14:val="standardContextual"/>
            </w:rPr>
            <m:t>×100%</m:t>
          </m:r>
        </m:oMath>
      </m:oMathPara>
    </w:p>
    <w:bookmarkEnd w:id="110"/>
    <w:p w14:paraId="2BD1CB20" w14:textId="38CDE885"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sz w:val="24"/>
        </w:rPr>
        <w:lastRenderedPageBreak/>
        <w:t>R</w:t>
      </w:r>
      <w:r w:rsidRPr="00F94A4C">
        <w:rPr>
          <w:rFonts w:ascii="彩虹粗仿宋" w:eastAsia="彩虹粗仿宋" w:hAnsi="宋体" w:cs="Arial" w:hint="eastAsia"/>
          <w:sz w:val="24"/>
        </w:rPr>
        <w:t>为该笔</w:t>
      </w:r>
      <w:r w:rsidR="00C06CE7" w:rsidRPr="00F94A4C">
        <w:rPr>
          <w:rFonts w:ascii="彩虹粗仿宋" w:eastAsia="彩虹粗仿宋" w:hAnsi="宋体" w:cs="Arial" w:hint="eastAsia"/>
          <w:sz w:val="24"/>
        </w:rPr>
        <w:t>基金</w:t>
      </w:r>
      <w:r w:rsidRPr="00F94A4C">
        <w:rPr>
          <w:rFonts w:ascii="彩虹粗仿宋" w:eastAsia="彩虹粗仿宋" w:hAnsi="宋体" w:cs="Arial" w:hint="eastAsia"/>
          <w:sz w:val="24"/>
        </w:rPr>
        <w:t>份额的年化收益率；</w:t>
      </w:r>
      <w:r w:rsidRPr="00F94A4C">
        <w:rPr>
          <w:rFonts w:ascii="彩虹粗仿宋" w:eastAsia="彩虹粗仿宋" w:hAnsi="宋体" w:cs="Arial"/>
          <w:sz w:val="24"/>
        </w:rPr>
        <w:t>Rb</w:t>
      </w:r>
      <w:r w:rsidRPr="00F94A4C">
        <w:rPr>
          <w:rFonts w:ascii="彩虹粗仿宋" w:eastAsia="彩虹粗仿宋" w:hAnsi="宋体" w:cs="Arial" w:hint="eastAsia"/>
          <w:sz w:val="24"/>
        </w:rPr>
        <w:t>为本基金业绩比较基准同期年化收益率；</w:t>
      </w:r>
    </w:p>
    <w:p w14:paraId="2A6A600B" w14:textId="1128CB36"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sz w:val="24"/>
        </w:rPr>
        <w:t>A为该笔</w:t>
      </w:r>
      <w:r w:rsidR="00C06CE7" w:rsidRPr="00F94A4C">
        <w:rPr>
          <w:rFonts w:ascii="彩虹粗仿宋" w:eastAsia="彩虹粗仿宋" w:hAnsi="宋体" w:cs="Arial"/>
          <w:sz w:val="24"/>
        </w:rPr>
        <w:t>基金</w:t>
      </w:r>
      <w:r w:rsidRPr="00F94A4C">
        <w:rPr>
          <w:rFonts w:ascii="彩虹粗仿宋" w:eastAsia="彩虹粗仿宋" w:hAnsi="宋体" w:cs="Arial"/>
          <w:sz w:val="24"/>
        </w:rPr>
        <w:t>份额</w:t>
      </w:r>
      <w:r w:rsidRPr="00F94A4C">
        <w:rPr>
          <w:rFonts w:ascii="彩虹粗仿宋" w:eastAsia="彩虹粗仿宋" w:hAnsi="宋体" w:cs="Arial" w:hint="eastAsia"/>
          <w:sz w:val="24"/>
        </w:rPr>
        <w:t>赎回日、转出日或基金合同终止情形发生日</w:t>
      </w:r>
      <w:r w:rsidRPr="00F94A4C">
        <w:rPr>
          <w:rFonts w:ascii="彩虹粗仿宋" w:eastAsia="彩虹粗仿宋" w:hAnsi="宋体" w:cs="Arial"/>
          <w:sz w:val="24"/>
        </w:rPr>
        <w:t>的基金份额累计净值；</w:t>
      </w:r>
    </w:p>
    <w:p w14:paraId="4DF36288" w14:textId="65088D03"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sz w:val="24"/>
        </w:rPr>
        <w:t>B为该笔</w:t>
      </w:r>
      <w:r w:rsidR="00C06CE7" w:rsidRPr="00F94A4C">
        <w:rPr>
          <w:rFonts w:ascii="彩虹粗仿宋" w:eastAsia="彩虹粗仿宋" w:hAnsi="宋体" w:cs="Arial"/>
          <w:sz w:val="24"/>
        </w:rPr>
        <w:t>基金</w:t>
      </w:r>
      <w:r w:rsidRPr="00F94A4C">
        <w:rPr>
          <w:rFonts w:ascii="彩虹粗仿宋" w:eastAsia="彩虹粗仿宋" w:hAnsi="宋体" w:cs="Arial"/>
          <w:sz w:val="24"/>
        </w:rPr>
        <w:t>份额</w:t>
      </w:r>
      <w:r w:rsidRPr="00F94A4C">
        <w:rPr>
          <w:rFonts w:ascii="彩虹粗仿宋" w:eastAsia="彩虹粗仿宋" w:hAnsi="宋体" w:cs="Arial" w:hint="eastAsia"/>
          <w:sz w:val="24"/>
        </w:rPr>
        <w:t>认购/申购/转入日</w:t>
      </w:r>
      <w:r w:rsidRPr="00F94A4C">
        <w:rPr>
          <w:rFonts w:ascii="彩虹粗仿宋" w:eastAsia="彩虹粗仿宋" w:hAnsi="宋体" w:cs="Arial"/>
          <w:sz w:val="24"/>
        </w:rPr>
        <w:t>的基金份额累计净值</w:t>
      </w:r>
      <w:r w:rsidRPr="00F94A4C">
        <w:rPr>
          <w:rFonts w:ascii="彩虹粗仿宋" w:eastAsia="彩虹粗仿宋" w:hAnsi="宋体" w:cs="Arial" w:hint="eastAsia"/>
          <w:sz w:val="24"/>
        </w:rPr>
        <w:t>，其中</w:t>
      </w:r>
      <w:r w:rsidRPr="00F94A4C">
        <w:rPr>
          <w:rFonts w:ascii="彩虹粗仿宋" w:eastAsia="彩虹粗仿宋" w:hAnsi="宋体" w:cs="Arial"/>
          <w:sz w:val="24"/>
        </w:rPr>
        <w:t>份额认购日的基金份额</w:t>
      </w:r>
      <w:r w:rsidRPr="00F94A4C">
        <w:rPr>
          <w:rFonts w:ascii="彩虹粗仿宋" w:eastAsia="彩虹粗仿宋" w:hAnsi="宋体" w:cs="Arial" w:hint="eastAsia"/>
          <w:sz w:val="24"/>
        </w:rPr>
        <w:t>（</w:t>
      </w:r>
      <w:r w:rsidRPr="00F94A4C">
        <w:rPr>
          <w:rFonts w:ascii="彩虹粗仿宋" w:eastAsia="彩虹粗仿宋" w:hAnsi="宋体" w:cs="Arial"/>
          <w:sz w:val="24"/>
        </w:rPr>
        <w:t>累计</w:t>
      </w:r>
      <w:r w:rsidRPr="00F94A4C">
        <w:rPr>
          <w:rFonts w:ascii="彩虹粗仿宋" w:eastAsia="彩虹粗仿宋" w:hAnsi="宋体" w:cs="Arial" w:hint="eastAsia"/>
          <w:sz w:val="24"/>
        </w:rPr>
        <w:t>）</w:t>
      </w:r>
      <w:r w:rsidRPr="00F94A4C">
        <w:rPr>
          <w:rFonts w:ascii="彩虹粗仿宋" w:eastAsia="彩虹粗仿宋" w:hAnsi="宋体" w:cs="Arial"/>
          <w:sz w:val="24"/>
        </w:rPr>
        <w:t>净值为</w:t>
      </w:r>
      <w:r w:rsidRPr="00F94A4C">
        <w:rPr>
          <w:rFonts w:ascii="彩虹粗仿宋" w:eastAsia="彩虹粗仿宋" w:hAnsi="宋体" w:cs="Arial" w:hint="eastAsia"/>
          <w:sz w:val="24"/>
        </w:rPr>
        <w:t>1</w:t>
      </w:r>
      <w:r w:rsidRPr="00F94A4C">
        <w:rPr>
          <w:rFonts w:ascii="彩虹粗仿宋" w:eastAsia="彩虹粗仿宋" w:hAnsi="宋体" w:cs="Arial"/>
          <w:sz w:val="24"/>
        </w:rPr>
        <w:t>.00元；</w:t>
      </w:r>
    </w:p>
    <w:p w14:paraId="0D17E1C3" w14:textId="1416A75A"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C为该笔</w:t>
      </w:r>
      <w:r w:rsidR="00C06CE7" w:rsidRPr="00F94A4C">
        <w:rPr>
          <w:rFonts w:ascii="彩虹粗仿宋" w:eastAsia="彩虹粗仿宋" w:hAnsi="宋体" w:cs="Arial" w:hint="eastAsia"/>
          <w:sz w:val="24"/>
        </w:rPr>
        <w:t>基金</w:t>
      </w:r>
      <w:r w:rsidRPr="00F94A4C">
        <w:rPr>
          <w:rFonts w:ascii="彩虹粗仿宋" w:eastAsia="彩虹粗仿宋" w:hAnsi="宋体" w:cs="Arial" w:hint="eastAsia"/>
          <w:sz w:val="24"/>
        </w:rPr>
        <w:t>份额认购/申购/转入日的基金份额净值，其中</w:t>
      </w:r>
      <w:r w:rsidRPr="00F94A4C">
        <w:rPr>
          <w:rFonts w:ascii="彩虹粗仿宋" w:eastAsia="彩虹粗仿宋" w:hAnsi="宋体" w:cs="Arial"/>
          <w:sz w:val="24"/>
        </w:rPr>
        <w:t>份额认购日的基金份额净值为</w:t>
      </w:r>
      <w:r w:rsidRPr="00F94A4C">
        <w:rPr>
          <w:rFonts w:ascii="彩虹粗仿宋" w:eastAsia="彩虹粗仿宋" w:hAnsi="宋体" w:cs="Arial" w:hint="eastAsia"/>
          <w:sz w:val="24"/>
        </w:rPr>
        <w:t>1</w:t>
      </w:r>
      <w:r w:rsidRPr="00F94A4C">
        <w:rPr>
          <w:rFonts w:ascii="彩虹粗仿宋" w:eastAsia="彩虹粗仿宋" w:hAnsi="宋体" w:cs="Arial"/>
          <w:sz w:val="24"/>
        </w:rPr>
        <w:t>.00元</w:t>
      </w:r>
      <w:r w:rsidRPr="00F94A4C">
        <w:rPr>
          <w:rFonts w:ascii="彩虹粗仿宋" w:eastAsia="彩虹粗仿宋" w:hAnsi="宋体" w:cs="Arial" w:hint="eastAsia"/>
          <w:sz w:val="24"/>
        </w:rPr>
        <w:t>；</w:t>
      </w:r>
    </w:p>
    <w:p w14:paraId="683CADF6" w14:textId="56D00A5E" w:rsidR="002E4C2C" w:rsidRPr="00F94A4C" w:rsidRDefault="00C06CE7"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D为基金合同生效日（针对募集期内认购的基金份额）或该笔基金份额申购确认日</w:t>
      </w:r>
      <w:r w:rsidR="00280D41" w:rsidRPr="00280D41">
        <w:rPr>
          <w:rFonts w:ascii="彩虹粗仿宋" w:eastAsia="彩虹粗仿宋" w:hAnsi="宋体" w:cs="Arial" w:hint="eastAsia"/>
          <w:sz w:val="24"/>
        </w:rPr>
        <w:t>、转换转入确认日</w:t>
      </w:r>
      <w:r w:rsidRPr="00F94A4C">
        <w:rPr>
          <w:rFonts w:ascii="彩虹粗仿宋" w:eastAsia="彩虹粗仿宋" w:hAnsi="宋体" w:cs="Arial" w:hint="eastAsia"/>
          <w:sz w:val="24"/>
        </w:rPr>
        <w:t>与赎回确认日、转换转出确认日或基金合同终止情形发生日下一工作日的间隔天数；</w:t>
      </w:r>
    </w:p>
    <w:p w14:paraId="7AEA9213"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F为该笔基金份额的份额数；</w:t>
      </w:r>
    </w:p>
    <w:p w14:paraId="13F2EFB2" w14:textId="7777777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Cambria Math" w:eastAsia="彩虹粗仿宋" w:hAnsi="Cambria Math" w:cs="Cambria Math"/>
          <w:sz w:val="24"/>
        </w:rPr>
        <w:t>𝑀𝑐</w:t>
      </w:r>
      <w:r w:rsidRPr="00F94A4C">
        <w:rPr>
          <w:rFonts w:ascii="彩虹粗仿宋" w:eastAsia="彩虹粗仿宋" w:hAnsi="宋体" w:cs="Arial" w:hint="eastAsia"/>
          <w:sz w:val="24"/>
        </w:rPr>
        <w:t>为该笔基金份额持有期内累计计算的超额管理费。</w:t>
      </w:r>
    </w:p>
    <w:p w14:paraId="69E23ED4" w14:textId="51C4A647" w:rsidR="002E4C2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对于已经确认为管理人收入的或有管理费，由基金托管人根据与基金管理人核对一致的财务数据，自动在次月初五个工作日内、按照指定的账户路径进行资金支付，基金管理人无需再出具资金划拨指令。</w:t>
      </w:r>
      <w:r w:rsidR="00793040" w:rsidRPr="00F94A4C">
        <w:rPr>
          <w:rFonts w:ascii="彩虹粗仿宋" w:eastAsia="彩虹粗仿宋" w:hAnsi="宋体" w:cs="Arial" w:hint="eastAsia"/>
          <w:sz w:val="24"/>
        </w:rPr>
        <w:t>对于已经确认为管理人收入的超额管理费，基金托管人将按照与基金管理人双方协商一致的方式支付给管理人。</w:t>
      </w:r>
      <w:r w:rsidRPr="00F94A4C">
        <w:rPr>
          <w:rFonts w:ascii="彩虹粗仿宋" w:eastAsia="彩虹粗仿宋" w:hAnsi="宋体" w:cs="Arial" w:hint="eastAsia"/>
          <w:sz w:val="24"/>
        </w:rPr>
        <w:t>若遇法定节假日、休息日或不可抗力致使无法按时支付的，支付日期顺延。费用自动扣划后，基金管理人应进行核对，如发现数据不符，及时联系基金托管人协商解决。</w:t>
      </w:r>
    </w:p>
    <w:p w14:paraId="6B19A75E" w14:textId="59D0E95D" w:rsidR="00E932C1" w:rsidRPr="00F94A4C" w:rsidRDefault="00E932C1"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因涉及相关数据，基金管理人的或有管理费和超额管理费的计算和复核工作由基金管理人完成，相关信息以注册登记机构计算结果为准，基金托管人不承担复核责任。</w:t>
      </w:r>
    </w:p>
    <w:p w14:paraId="618038A1" w14:textId="2D00EB76" w:rsidR="00FB761C" w:rsidRPr="00F94A4C" w:rsidRDefault="002E4C2C" w:rsidP="002E4C2C">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在不违反法律法规、基金合同的约定的情况下，基金管理人可根据基金实际运作情况和市场环境变化，经履行适当程序后，对本基金的管理费（含固定管理费、或有管理费和超额管理费）计提标准或收取方式进行调整。</w:t>
      </w:r>
      <w:bookmarkEnd w:id="100"/>
    </w:p>
    <w:p w14:paraId="057EF95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（二）基金托管费的计提比例和计提方法</w:t>
      </w:r>
    </w:p>
    <w:p w14:paraId="732F1A7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本基金的托管费按前一日基金资产净值的0.20%的年费率计提。托管费的计算方法如下：</w:t>
      </w:r>
    </w:p>
    <w:p w14:paraId="711683F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H＝E×0.20%÷当年天数</w:t>
      </w:r>
    </w:p>
    <w:p w14:paraId="07D0B09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H为每日应计提的基金托管费</w:t>
      </w:r>
    </w:p>
    <w:p w14:paraId="6C12291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E为前一日的基金资产净值</w:t>
      </w:r>
    </w:p>
    <w:p w14:paraId="0FBFAB6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（三）C类基金份额的销售服务费的计提比例和计提方法</w:t>
      </w:r>
    </w:p>
    <w:p w14:paraId="471F6A0E" w14:textId="7F5A144B"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本基金</w:t>
      </w:r>
      <w:r w:rsidRPr="00F94A4C">
        <w:rPr>
          <w:rFonts w:ascii="彩虹粗仿宋" w:eastAsia="彩虹粗仿宋" w:hAnsi="宋体" w:cs="Arial"/>
          <w:sz w:val="24"/>
        </w:rPr>
        <w:t>A</w:t>
      </w:r>
      <w:r w:rsidRPr="00F94A4C">
        <w:rPr>
          <w:rFonts w:ascii="彩虹粗仿宋" w:eastAsia="彩虹粗仿宋" w:hAnsi="宋体" w:cs="Arial" w:hint="eastAsia"/>
          <w:sz w:val="24"/>
        </w:rPr>
        <w:t>类基金份额不收取销售服务费，</w:t>
      </w:r>
      <w:r w:rsidRPr="00F94A4C">
        <w:rPr>
          <w:rFonts w:ascii="彩虹粗仿宋" w:eastAsia="彩虹粗仿宋" w:hAnsi="宋体" w:cs="Arial"/>
          <w:sz w:val="24"/>
        </w:rPr>
        <w:t>C</w:t>
      </w:r>
      <w:r w:rsidRPr="00F94A4C">
        <w:rPr>
          <w:rFonts w:ascii="彩虹粗仿宋" w:eastAsia="彩虹粗仿宋" w:hAnsi="宋体" w:cs="Arial" w:hint="eastAsia"/>
          <w:sz w:val="24"/>
        </w:rPr>
        <w:t>类基金份额的销售服务费按前一日</w:t>
      </w:r>
      <w:r w:rsidRPr="00F94A4C">
        <w:rPr>
          <w:rFonts w:ascii="彩虹粗仿宋" w:eastAsia="彩虹粗仿宋" w:hAnsi="宋体" w:cs="Arial"/>
          <w:sz w:val="24"/>
        </w:rPr>
        <w:t>C</w:t>
      </w:r>
      <w:r w:rsidRPr="00F94A4C">
        <w:rPr>
          <w:rFonts w:ascii="彩虹粗仿宋" w:eastAsia="彩虹粗仿宋" w:hAnsi="宋体" w:cs="Arial" w:hint="eastAsia"/>
          <w:sz w:val="24"/>
        </w:rPr>
        <w:t>类基金份额资产净值的</w:t>
      </w:r>
      <w:r w:rsidRPr="00F94A4C">
        <w:rPr>
          <w:rFonts w:ascii="彩虹粗仿宋" w:eastAsia="彩虹粗仿宋" w:hAnsi="宋体" w:cs="Arial"/>
          <w:sz w:val="24"/>
        </w:rPr>
        <w:t>0.</w:t>
      </w:r>
      <w:r w:rsidR="00223B89" w:rsidRPr="00F94A4C">
        <w:rPr>
          <w:rFonts w:ascii="彩虹粗仿宋" w:eastAsia="彩虹粗仿宋" w:hAnsi="宋体" w:cs="Arial"/>
          <w:sz w:val="24"/>
        </w:rPr>
        <w:t>4</w:t>
      </w:r>
      <w:r w:rsidRPr="00F94A4C">
        <w:rPr>
          <w:rFonts w:ascii="彩虹粗仿宋" w:eastAsia="彩虹粗仿宋" w:hAnsi="宋体" w:cs="Arial"/>
          <w:sz w:val="24"/>
        </w:rPr>
        <w:t>0%</w:t>
      </w:r>
      <w:r w:rsidRPr="00F94A4C">
        <w:rPr>
          <w:rFonts w:ascii="彩虹粗仿宋" w:eastAsia="彩虹粗仿宋" w:hAnsi="宋体" w:cs="Arial" w:hint="eastAsia"/>
          <w:sz w:val="24"/>
        </w:rPr>
        <w:t>年费率计提。计算方法如下：</w:t>
      </w:r>
    </w:p>
    <w:p w14:paraId="1B347A8C" w14:textId="3DC987AB"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sz w:val="24"/>
        </w:rPr>
        <w:t>H</w:t>
      </w:r>
      <w:r w:rsidRPr="00F94A4C">
        <w:rPr>
          <w:rFonts w:ascii="彩虹粗仿宋" w:eastAsia="彩虹粗仿宋" w:hAnsi="宋体" w:cs="Arial" w:hint="eastAsia"/>
          <w:sz w:val="24"/>
        </w:rPr>
        <w:t>＝</w:t>
      </w:r>
      <w:r w:rsidRPr="00F94A4C">
        <w:rPr>
          <w:rFonts w:ascii="彩虹粗仿宋" w:eastAsia="彩虹粗仿宋" w:hAnsi="宋体" w:cs="Arial"/>
          <w:sz w:val="24"/>
        </w:rPr>
        <w:t>E</w:t>
      </w:r>
      <w:r w:rsidRPr="00F94A4C">
        <w:rPr>
          <w:rFonts w:ascii="彩虹粗仿宋" w:eastAsia="彩虹粗仿宋" w:hAnsi="宋体" w:cs="Arial" w:hint="eastAsia"/>
          <w:sz w:val="24"/>
        </w:rPr>
        <w:t>×</w:t>
      </w:r>
      <w:r w:rsidRPr="00F94A4C">
        <w:rPr>
          <w:rFonts w:ascii="彩虹粗仿宋" w:eastAsia="彩虹粗仿宋" w:hAnsi="宋体" w:cs="Arial"/>
          <w:sz w:val="24"/>
        </w:rPr>
        <w:t>0.</w:t>
      </w:r>
      <w:r w:rsidR="00FB761C" w:rsidRPr="00F94A4C">
        <w:rPr>
          <w:rFonts w:ascii="彩虹粗仿宋" w:eastAsia="彩虹粗仿宋" w:hAnsi="宋体" w:cs="Arial" w:hint="eastAsia"/>
          <w:sz w:val="24"/>
        </w:rPr>
        <w:t>4</w:t>
      </w:r>
      <w:r w:rsidRPr="00F94A4C">
        <w:rPr>
          <w:rFonts w:ascii="彩虹粗仿宋" w:eastAsia="彩虹粗仿宋" w:hAnsi="宋体" w:cs="Arial"/>
          <w:sz w:val="24"/>
        </w:rPr>
        <w:t>0%</w:t>
      </w:r>
      <w:r w:rsidRPr="00F94A4C">
        <w:rPr>
          <w:rFonts w:ascii="彩虹粗仿宋" w:eastAsia="彩虹粗仿宋" w:hAnsi="宋体" w:cs="Arial" w:hint="eastAsia"/>
          <w:sz w:val="24"/>
        </w:rPr>
        <w:t>÷当年天数</w:t>
      </w:r>
    </w:p>
    <w:p w14:paraId="474E101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sz w:val="24"/>
        </w:rPr>
        <w:lastRenderedPageBreak/>
        <w:t>H</w:t>
      </w:r>
      <w:r w:rsidRPr="00F94A4C">
        <w:rPr>
          <w:rFonts w:ascii="彩虹粗仿宋" w:eastAsia="彩虹粗仿宋" w:hAnsi="宋体" w:cs="Arial" w:hint="eastAsia"/>
          <w:sz w:val="24"/>
        </w:rPr>
        <w:t>为</w:t>
      </w:r>
      <w:r w:rsidRPr="00F94A4C">
        <w:rPr>
          <w:rFonts w:ascii="彩虹粗仿宋" w:eastAsia="彩虹粗仿宋" w:hAnsi="宋体" w:cs="Arial"/>
          <w:sz w:val="24"/>
        </w:rPr>
        <w:t>C</w:t>
      </w:r>
      <w:r w:rsidRPr="00F94A4C">
        <w:rPr>
          <w:rFonts w:ascii="彩虹粗仿宋" w:eastAsia="彩虹粗仿宋" w:hAnsi="宋体" w:cs="Arial" w:hint="eastAsia"/>
          <w:sz w:val="24"/>
        </w:rPr>
        <w:t>类基金份额每日应计提的销售服务费</w:t>
      </w:r>
    </w:p>
    <w:p w14:paraId="18CB59C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sz w:val="24"/>
        </w:rPr>
        <w:t>E</w:t>
      </w:r>
      <w:r w:rsidRPr="00F94A4C">
        <w:rPr>
          <w:rFonts w:ascii="彩虹粗仿宋" w:eastAsia="彩虹粗仿宋" w:hAnsi="宋体" w:cs="Arial" w:hint="eastAsia"/>
          <w:sz w:val="24"/>
        </w:rPr>
        <w:t>为</w:t>
      </w:r>
      <w:r w:rsidRPr="00F94A4C">
        <w:rPr>
          <w:rFonts w:ascii="彩虹粗仿宋" w:eastAsia="彩虹粗仿宋" w:hAnsi="宋体" w:cs="Arial"/>
          <w:sz w:val="24"/>
        </w:rPr>
        <w:t>C</w:t>
      </w:r>
      <w:r w:rsidRPr="00F94A4C">
        <w:rPr>
          <w:rFonts w:ascii="彩虹粗仿宋" w:eastAsia="彩虹粗仿宋" w:hAnsi="宋体" w:cs="Arial" w:hint="eastAsia"/>
          <w:sz w:val="24"/>
        </w:rPr>
        <w:t>类基金份额前一日的基金资产净值</w:t>
      </w:r>
    </w:p>
    <w:p w14:paraId="4C3F2B7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四）证券、期货、股票期权等交易、结算费用、因投资港股通标的股票而产生的各项费用、基金的银行汇划费用、基金相关账户开户和维护费、《基金合同》生效后与基金相关的信息披露费用、基金份额持有人大会费用、《基金合同》生效后与基金有关的会计师费、律师费、诉讼费和仲裁费等根据有关法律法规、《基金合同》及相应协议的规定，列入当期基金费用。</w:t>
      </w:r>
    </w:p>
    <w:p w14:paraId="2E7237D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（五）不列入基金费用的项目</w:t>
      </w:r>
    </w:p>
    <w:p w14:paraId="6ED5DA6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合同》生效前的律师费、会计师费和信息披露费用等相关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1D284EF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（六）基金管理费、基金托管费和C类基金份额的基金销售服务费的调整</w:t>
      </w:r>
    </w:p>
    <w:p w14:paraId="2E6A911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基金管理人和基金托管人可在履行适当程序后协商酌情调整基金管理费、基金托管费和C类基金份额的基金销售服务费，并按照《信息披露办法》的规定在规定媒介上刊登公告。</w:t>
      </w:r>
    </w:p>
    <w:p w14:paraId="494C985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（七）基金管理费、基金托管费和销售服务费的复核程序、支付方式和时间</w:t>
      </w:r>
    </w:p>
    <w:p w14:paraId="1A7C0C0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1.复核程序</w:t>
      </w:r>
    </w:p>
    <w:p w14:paraId="23E74A8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14:paraId="7B22136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2.支付方式和时间</w:t>
      </w:r>
    </w:p>
    <w:p w14:paraId="654F1668" w14:textId="77667FDD" w:rsidR="0094597B" w:rsidRPr="00F94A4C" w:rsidRDefault="00703036">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固定基金管理费</w:t>
      </w:r>
      <w:r w:rsidR="008D7736" w:rsidRPr="00F94A4C">
        <w:rPr>
          <w:rFonts w:ascii="彩虹粗仿宋" w:eastAsia="彩虹粗仿宋" w:hAnsi="宋体" w:cs="Arial" w:hint="eastAsia"/>
          <w:sz w:val="24"/>
        </w:rPr>
        <w:t>、基金托管费和C类基金份额的销售服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0BD14D0" w14:textId="0190765D" w:rsidR="00703036" w:rsidRPr="00F94A4C" w:rsidRDefault="00703036" w:rsidP="00703036">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对于已经确认为管理人收入的或有管理费</w:t>
      </w:r>
      <w:r w:rsidR="00072898" w:rsidRPr="00F94A4C">
        <w:rPr>
          <w:rFonts w:ascii="彩虹粗仿宋" w:eastAsia="彩虹粗仿宋" w:hAnsi="宋体" w:cs="Arial" w:hint="eastAsia"/>
          <w:sz w:val="24"/>
        </w:rPr>
        <w:t>，由基金托管人根据与基金管理人核对一致的财务数据，自动在次月初五个工作日内、按照指定的账户路径进行资金支付，基金管理人无需再出具资金划拨指令。</w:t>
      </w:r>
      <w:r w:rsidR="00793040" w:rsidRPr="00F94A4C">
        <w:rPr>
          <w:rFonts w:ascii="彩虹粗仿宋" w:eastAsia="彩虹粗仿宋" w:hAnsi="宋体" w:cs="Arial" w:hint="eastAsia"/>
          <w:sz w:val="24"/>
        </w:rPr>
        <w:t>对于已经确认为管理人收入的超额管理费，基金托管人将按照与基金管理人双方协商一致的方式支付给管理人。</w:t>
      </w:r>
      <w:r w:rsidRPr="00F94A4C">
        <w:rPr>
          <w:rFonts w:ascii="彩虹粗仿宋" w:eastAsia="彩虹粗仿宋" w:hAnsi="宋体" w:cs="Arial" w:hint="eastAsia"/>
          <w:sz w:val="24"/>
        </w:rPr>
        <w:t>若遇法定节假日、休息日或不可抗力致使无法按时支付的，支付日期顺延。</w:t>
      </w:r>
      <w:r w:rsidR="00072898" w:rsidRPr="00F94A4C">
        <w:rPr>
          <w:rFonts w:ascii="彩虹粗仿宋" w:eastAsia="彩虹粗仿宋" w:hAnsi="宋体" w:cs="Arial" w:hint="eastAsia"/>
          <w:sz w:val="24"/>
        </w:rPr>
        <w:t>费用自动扣划后，基金管理人应进行核对，如发现数据不符，及时联系基金托管人协商解决。</w:t>
      </w:r>
    </w:p>
    <w:p w14:paraId="34AD1CE1" w14:textId="51924F42" w:rsidR="00072898" w:rsidRPr="00F94A4C" w:rsidRDefault="00072898" w:rsidP="00703036">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因涉及相关数据，或有管理费和超额管理费的计算和复核工作由基金管理人完成，相关信息以注册登记机构计算结果为准。基金托管人不承担复核责任。</w:t>
      </w:r>
    </w:p>
    <w:p w14:paraId="261B726B" w14:textId="40D42F8D" w:rsidR="0094597B" w:rsidRPr="00F94A4C" w:rsidRDefault="00331FE3" w:rsidP="00703036">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lastRenderedPageBreak/>
        <w:t>在首期支付基金管理费、销售服务费前，基金管理人应向托管人出具正式函件指定基金管理费、销售服务费的收款账户。基金管理人如需要变更此账户，应提前5个工作日向托管人出具书面的收款账户变更通知。</w:t>
      </w:r>
    </w:p>
    <w:p w14:paraId="0601362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（八）实施侧袋机制期间的基金费用</w:t>
      </w:r>
    </w:p>
    <w:p w14:paraId="77877AB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237BA4A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（九）违规处理方式</w:t>
      </w:r>
    </w:p>
    <w:p w14:paraId="59699E1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3E3EF37" w14:textId="77777777" w:rsidR="0094597B" w:rsidRPr="00F94A4C" w:rsidRDefault="0094597B">
      <w:pPr>
        <w:adjustRightInd w:val="0"/>
        <w:snapToGrid w:val="0"/>
        <w:rPr>
          <w:rFonts w:ascii="彩虹粗仿宋" w:eastAsia="彩虹粗仿宋" w:hAnsi="宋体" w:cs="Arial" w:hint="eastAsia"/>
          <w:sz w:val="24"/>
        </w:rPr>
      </w:pPr>
    </w:p>
    <w:p w14:paraId="1A5CF6A9" w14:textId="77777777" w:rsidR="0094597B" w:rsidRPr="00F94A4C" w:rsidRDefault="00331FE3">
      <w:pPr>
        <w:pStyle w:val="1"/>
        <w:jc w:val="center"/>
        <w:rPr>
          <w:rFonts w:ascii="彩虹粗仿宋" w:eastAsia="彩虹粗仿宋"/>
          <w:sz w:val="30"/>
        </w:rPr>
      </w:pPr>
      <w:bookmarkStart w:id="111" w:name="_Toc124325896"/>
      <w:r w:rsidRPr="00F94A4C">
        <w:rPr>
          <w:rFonts w:ascii="彩虹粗仿宋" w:eastAsia="彩虹粗仿宋" w:hint="eastAsia"/>
          <w:sz w:val="30"/>
        </w:rPr>
        <w:t>十二、基金份额持有人名册的保管</w:t>
      </w:r>
      <w:bookmarkEnd w:id="111"/>
    </w:p>
    <w:p w14:paraId="7B6F778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保存期限不低于法律法规规定的期限。基金管理人和基金托管人应分别保管基金份额持有人名册，保存期限不低于法律法规规定的期限。如不能妥善保管，则按相关法规承担责任。</w:t>
      </w:r>
    </w:p>
    <w:p w14:paraId="7E49507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关机关另有要求的除外。</w:t>
      </w:r>
    </w:p>
    <w:p w14:paraId="5DA161D0" w14:textId="77777777" w:rsidR="0094597B" w:rsidRPr="00F94A4C" w:rsidRDefault="00331FE3">
      <w:pPr>
        <w:pStyle w:val="1"/>
        <w:jc w:val="center"/>
        <w:rPr>
          <w:rFonts w:ascii="彩虹粗仿宋" w:eastAsia="彩虹粗仿宋"/>
          <w:sz w:val="30"/>
        </w:rPr>
      </w:pPr>
      <w:bookmarkStart w:id="112" w:name="_Toc124325897"/>
      <w:r w:rsidRPr="00F94A4C">
        <w:rPr>
          <w:rFonts w:ascii="彩虹粗仿宋" w:eastAsia="彩虹粗仿宋" w:hint="eastAsia"/>
          <w:sz w:val="30"/>
        </w:rPr>
        <w:t>十三、基金有关文件档案的保存</w:t>
      </w:r>
      <w:bookmarkEnd w:id="112"/>
    </w:p>
    <w:p w14:paraId="13324E6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（一）档案保存</w:t>
      </w:r>
    </w:p>
    <w:p w14:paraId="0BF6266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基金管理人应保存基金财产管理业务活动的记录、账册、报表和其他相关资料。基金托管人应保存基金托管业务活动的记录、账册、报表和其他相关资料。基金管理人和基金托管人都应当按规定保管</w:t>
      </w:r>
      <w:r w:rsidRPr="00F94A4C">
        <w:rPr>
          <w:rFonts w:ascii="彩虹粗仿宋" w:eastAsia="彩虹粗仿宋" w:hAnsi="宋体" w:cs="Arial"/>
          <w:sz w:val="24"/>
        </w:rPr>
        <w:t>，</w:t>
      </w:r>
      <w:r w:rsidRPr="00F94A4C">
        <w:rPr>
          <w:rFonts w:ascii="彩虹粗仿宋" w:eastAsia="彩虹粗仿宋" w:hAnsi="宋体" w:cs="Arial" w:hint="eastAsia"/>
          <w:sz w:val="24"/>
        </w:rPr>
        <w:t>保存期限不低于法律法规规定的期限。</w:t>
      </w:r>
    </w:p>
    <w:p w14:paraId="7D2BE93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（二）合同档案的建立</w:t>
      </w:r>
    </w:p>
    <w:p w14:paraId="18A0200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1.基金管理人签署重大合同文本后，应及时将合同文本正本送达基金托管人处。</w:t>
      </w:r>
    </w:p>
    <w:p w14:paraId="51FA90D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lastRenderedPageBreak/>
        <w:t>2.基金管理人应及时将与本基金账务处理、资金划拨等有关的合同、协议传真基金托管人。</w:t>
      </w:r>
    </w:p>
    <w:p w14:paraId="1492E36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（三）变更与协助</w:t>
      </w:r>
    </w:p>
    <w:p w14:paraId="622A4D04" w14:textId="77777777" w:rsidR="0094597B" w:rsidRPr="00F94A4C" w:rsidRDefault="00331FE3">
      <w:pPr>
        <w:adjustRightInd w:val="0"/>
        <w:snapToGrid w:val="0"/>
        <w:ind w:firstLineChars="200" w:firstLine="480"/>
        <w:rPr>
          <w:rFonts w:ascii="彩虹粗仿宋" w:eastAsia="彩虹粗仿宋"/>
          <w:b/>
          <w:bCs/>
          <w:sz w:val="30"/>
          <w:szCs w:val="30"/>
        </w:rPr>
      </w:pPr>
      <w:r w:rsidRPr="00F94A4C">
        <w:rPr>
          <w:rFonts w:ascii="彩虹粗仿宋" w:eastAsia="彩虹粗仿宋" w:hAnsi="宋体" w:cs="Arial" w:hint="eastAsia"/>
          <w:sz w:val="24"/>
        </w:rPr>
        <w:t>若基金管理人/基金托管人发生变更，未变更的一方有义务协助变更后的接任人接收相应文件。</w:t>
      </w:r>
    </w:p>
    <w:p w14:paraId="0BD97C8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（四）基金管理人和基金托管人应按各自职责完整保存原始凭证、记账凭证、基金账册、交易记录和重要合同等，承担保密义务并保存，保存期限不低于法律法规规定的期限。</w:t>
      </w:r>
    </w:p>
    <w:p w14:paraId="318C0EDB" w14:textId="77777777" w:rsidR="0094597B" w:rsidRPr="00F94A4C" w:rsidRDefault="0094597B">
      <w:pPr>
        <w:adjustRightInd w:val="0"/>
        <w:snapToGrid w:val="0"/>
        <w:ind w:firstLineChars="200" w:firstLine="480"/>
        <w:rPr>
          <w:rFonts w:ascii="彩虹粗仿宋" w:eastAsia="彩虹粗仿宋" w:hAnsi="宋体" w:cs="Arial" w:hint="eastAsia"/>
          <w:sz w:val="24"/>
        </w:rPr>
      </w:pPr>
    </w:p>
    <w:p w14:paraId="6522B508" w14:textId="77777777" w:rsidR="0094597B" w:rsidRPr="00F94A4C" w:rsidRDefault="0094597B">
      <w:pPr>
        <w:adjustRightInd w:val="0"/>
        <w:snapToGrid w:val="0"/>
        <w:rPr>
          <w:rFonts w:ascii="彩虹粗仿宋" w:eastAsia="彩虹粗仿宋"/>
          <w:sz w:val="30"/>
          <w:szCs w:val="30"/>
        </w:rPr>
      </w:pPr>
    </w:p>
    <w:p w14:paraId="7F87ED10" w14:textId="77777777" w:rsidR="0094597B" w:rsidRPr="00F94A4C" w:rsidRDefault="00331FE3">
      <w:pPr>
        <w:pStyle w:val="1"/>
        <w:jc w:val="center"/>
        <w:rPr>
          <w:rFonts w:ascii="彩虹粗仿宋" w:eastAsia="彩虹粗仿宋"/>
          <w:sz w:val="30"/>
        </w:rPr>
      </w:pPr>
      <w:bookmarkStart w:id="113" w:name="_Toc124325898"/>
      <w:r w:rsidRPr="00F94A4C">
        <w:rPr>
          <w:rFonts w:ascii="彩虹粗仿宋" w:eastAsia="彩虹粗仿宋" w:hint="eastAsia"/>
          <w:sz w:val="30"/>
        </w:rPr>
        <w:t>十四、基金管理人和基金托管人的更换</w:t>
      </w:r>
      <w:bookmarkEnd w:id="113"/>
    </w:p>
    <w:p w14:paraId="1C9E740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（一）基金管理人职责终止的情形</w:t>
      </w:r>
    </w:p>
    <w:p w14:paraId="05D5012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1.基金管理人职责终止的情形</w:t>
      </w:r>
    </w:p>
    <w:p w14:paraId="57996D1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有下列情形之一的，基金管理人职责终止：</w:t>
      </w:r>
    </w:p>
    <w:p w14:paraId="33FAC8D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（1）被依法取消基金管理资格；</w:t>
      </w:r>
    </w:p>
    <w:p w14:paraId="36F8F1B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（2）被基金份额持有人大会解任；</w:t>
      </w:r>
    </w:p>
    <w:p w14:paraId="075E107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（3）依法解散、被依法撤销或被依法宣告破产；</w:t>
      </w:r>
    </w:p>
    <w:p w14:paraId="3EAA58E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（4）法律法规及中国证监会规定的和基金合同约定的其他情形。</w:t>
      </w:r>
    </w:p>
    <w:p w14:paraId="2822890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2.基金管理人的更换程序</w:t>
      </w:r>
    </w:p>
    <w:p w14:paraId="4FF011A9" w14:textId="6A4C4876"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（1）提名：</w:t>
      </w:r>
      <w:r w:rsidR="00C06CE7" w:rsidRPr="00F94A4C">
        <w:rPr>
          <w:rFonts w:ascii="彩虹粗仿宋" w:eastAsia="彩虹粗仿宋" w:hAnsi="宋体" w:cs="Arial" w:hint="eastAsia"/>
          <w:sz w:val="24"/>
        </w:rPr>
        <w:t>临时基金管理人应向基金托管人、单独或合计持有10%以上（含10%）基金份额的基金份额持有人征集新任基金管理人提名人选。</w:t>
      </w:r>
      <w:r w:rsidR="00326D90" w:rsidRPr="00F94A4C">
        <w:rPr>
          <w:rFonts w:ascii="彩虹粗仿宋" w:eastAsia="彩虹粗仿宋" w:hAnsi="宋体" w:cs="Arial" w:hint="eastAsia"/>
          <w:sz w:val="24"/>
        </w:rPr>
        <w:t>新任基金管理人提名人选由临时基金管理人及基金托管人、单独或合计持有10%以上（含10%）基金份额的基金份额持有人提名的人选构成；</w:t>
      </w:r>
    </w:p>
    <w:p w14:paraId="47E24FB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501A1393" w14:textId="0B84CFF4"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（3）临时基金管理人：新任基金管理人产生之前，</w:t>
      </w:r>
      <w:r w:rsidR="00326D90" w:rsidRPr="00F94A4C">
        <w:rPr>
          <w:rFonts w:ascii="彩虹粗仿宋" w:eastAsia="彩虹粗仿宋" w:hAnsi="宋体" w:cs="Arial" w:hint="eastAsia"/>
          <w:sz w:val="24"/>
        </w:rPr>
        <w:t>临时基金管理人由基金管理人、基金托管人、单独或合计持有10%以上（含10%）基金份额的基金份额持有人提名，中国证监会根据《基金法》的规定，从提名人选中择优指定临时基金管理人。基金管理人、基金托管人、单独或合计持有10%以上（含10%）基金份额的基金份额持有人均不提名的，由中国证监会指定临时基金管理人</w:t>
      </w:r>
      <w:r w:rsidRPr="00F94A4C">
        <w:rPr>
          <w:rFonts w:ascii="彩虹粗仿宋" w:eastAsia="彩虹粗仿宋" w:hAnsi="宋体" w:cs="Arial" w:hint="eastAsia"/>
          <w:sz w:val="24"/>
        </w:rPr>
        <w:t>；</w:t>
      </w:r>
    </w:p>
    <w:p w14:paraId="136DC94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lastRenderedPageBreak/>
        <w:t>（4）备案：基金份额持有人大会更换基金管理人的决议须报中国证监会备案；</w:t>
      </w:r>
    </w:p>
    <w:p w14:paraId="75D0026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（5）公告：基金管理人更换后，由基金托管人在更换基金管理人的基金份额持有人大会决议生效后2日内在规定媒介公告；</w:t>
      </w:r>
    </w:p>
    <w:p w14:paraId="47F85606" w14:textId="012A8B80"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（6）</w:t>
      </w:r>
      <w:r w:rsidR="00A00305" w:rsidRPr="00F94A4C">
        <w:rPr>
          <w:rFonts w:ascii="彩虹粗仿宋" w:eastAsia="彩虹粗仿宋" w:hAnsi="宋体" w:cs="Arial" w:hint="eastAsia"/>
          <w:sz w:val="24"/>
        </w:rPr>
        <w:t>交接与责任划分：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基金管理人、临时基金管理人、新任基金管理人应对各自履职行为依法承担责任</w:t>
      </w:r>
      <w:r w:rsidRPr="00F94A4C">
        <w:rPr>
          <w:rFonts w:ascii="彩虹粗仿宋" w:eastAsia="彩虹粗仿宋" w:hAnsi="宋体" w:cs="Arial" w:hint="eastAsia"/>
          <w:sz w:val="24"/>
        </w:rPr>
        <w:t>；</w:t>
      </w:r>
    </w:p>
    <w:p w14:paraId="1D08F7BA" w14:textId="58366864"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（7）审计：</w:t>
      </w:r>
      <w:r w:rsidR="00C06CE7" w:rsidRPr="00F94A4C">
        <w:rPr>
          <w:rFonts w:ascii="彩虹粗仿宋" w:eastAsia="彩虹粗仿宋" w:hAnsi="宋体" w:cs="Arial" w:hint="eastAsia"/>
          <w:sz w:val="24"/>
        </w:rPr>
        <w:t>基金管理人职责终止的，应当按照法律法规规定聘请符合《中华人民共和国证券法》规定的会计师事务所对基金财产进行审计，并将审计结果予以公告，同时报中国证监会备案，审计费用从基金财产中列支；</w:t>
      </w:r>
    </w:p>
    <w:p w14:paraId="7C14625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（8）基金名称变更：基金管理人更换后，如果原任或新任基金管理人要求，应按其要求替换或删除基金名称中与原任基金管理人有关的名称字样。</w:t>
      </w:r>
    </w:p>
    <w:p w14:paraId="350DF0F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（二）基金托管人职责终止的情形</w:t>
      </w:r>
    </w:p>
    <w:p w14:paraId="72E2C8B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1.基金托管人职责终止的情形</w:t>
      </w:r>
    </w:p>
    <w:p w14:paraId="013BE8A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有下列情形之一的，基金托管人职责终止：</w:t>
      </w:r>
    </w:p>
    <w:p w14:paraId="7259416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（1）被依法取消基金托管资格；</w:t>
      </w:r>
    </w:p>
    <w:p w14:paraId="652E29F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（2）被基金份额持有人大会解任；</w:t>
      </w:r>
    </w:p>
    <w:p w14:paraId="370CB42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（3）依法解散、被依法撤销或被依法宣告破产；</w:t>
      </w:r>
    </w:p>
    <w:p w14:paraId="7D69458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（4）法律法规及中国证监会规定的和基金合同约定的其他情形。</w:t>
      </w:r>
    </w:p>
    <w:p w14:paraId="4A9DB08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2.基金托管人的更换程序</w:t>
      </w:r>
    </w:p>
    <w:p w14:paraId="1E88F19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（1）提名：新任基金托管人由基金管理人或由单独或合计持有10%以上（含10%）基金份额的基金份额持有人提名；</w:t>
      </w:r>
    </w:p>
    <w:p w14:paraId="06A93EE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25DF8A0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（3）临时基金托管人：新任基金托管人产生之前，由中国证监会指定临时基金托管人；</w:t>
      </w:r>
    </w:p>
    <w:p w14:paraId="0BBEDB0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（4）备案：基金份额持有人大会更换基金托管人的决议须报中国证监会备案；</w:t>
      </w:r>
    </w:p>
    <w:p w14:paraId="33E6578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（5）公告：基金托管人更换后，由基金管理人在更换基金托管人的基金份额持有人大会决议生效后2日内在规定媒介公告；</w:t>
      </w:r>
    </w:p>
    <w:p w14:paraId="26B83BF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w:t>
      </w:r>
      <w:r w:rsidRPr="00F94A4C">
        <w:rPr>
          <w:rFonts w:ascii="彩虹粗仿宋" w:eastAsia="彩虹粗仿宋" w:hAnsi="宋体" w:cs="Arial" w:hint="eastAsia"/>
          <w:sz w:val="24"/>
        </w:rPr>
        <w:lastRenderedPageBreak/>
        <w:t>基金资产总值和净值；</w:t>
      </w:r>
    </w:p>
    <w:p w14:paraId="04E16AD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56CC9A7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（三）基金管理人与基金托管人同时更换的条件和程序</w:t>
      </w:r>
    </w:p>
    <w:p w14:paraId="024E915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B2A5C5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2.基金管理人和基金托管人的更换分别按上述程序进行；</w:t>
      </w:r>
    </w:p>
    <w:p w14:paraId="432670F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3.公告：新任基金管理人和新任基金托管人应在更换基金管理人和基金托管人的基金份额持有人大会决议生效后2日内在规定媒介上联合公告。</w:t>
      </w:r>
    </w:p>
    <w:p w14:paraId="34C8BD60" w14:textId="70F1D3A0"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四）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w:t>
      </w:r>
      <w:r w:rsidR="00A00305" w:rsidRPr="00F94A4C">
        <w:rPr>
          <w:rFonts w:ascii="彩虹粗仿宋" w:eastAsia="彩虹粗仿宋" w:hAnsi="宋体" w:cs="Arial" w:hint="eastAsia"/>
          <w:sz w:val="24"/>
        </w:rPr>
        <w:t>（包括固定管理费</w:t>
      </w:r>
      <w:r w:rsidR="00072898" w:rsidRPr="00F94A4C">
        <w:rPr>
          <w:rFonts w:ascii="彩虹粗仿宋" w:eastAsia="彩虹粗仿宋" w:hAnsi="宋体" w:cs="Arial" w:hint="eastAsia"/>
          <w:sz w:val="24"/>
        </w:rPr>
        <w:t>、</w:t>
      </w:r>
      <w:r w:rsidR="00A00305" w:rsidRPr="00F94A4C">
        <w:rPr>
          <w:rFonts w:ascii="彩虹粗仿宋" w:eastAsia="彩虹粗仿宋" w:hAnsi="宋体" w:cs="Arial" w:hint="eastAsia"/>
          <w:sz w:val="24"/>
        </w:rPr>
        <w:t>或有管理费</w:t>
      </w:r>
      <w:r w:rsidR="00072898" w:rsidRPr="00F94A4C">
        <w:rPr>
          <w:rFonts w:ascii="彩虹粗仿宋" w:eastAsia="彩虹粗仿宋" w:hAnsi="宋体" w:cs="Arial" w:hint="eastAsia"/>
          <w:sz w:val="24"/>
        </w:rPr>
        <w:t>和超额管理费</w:t>
      </w:r>
      <w:r w:rsidR="00A00305" w:rsidRPr="00F94A4C">
        <w:rPr>
          <w:rFonts w:ascii="彩虹粗仿宋" w:eastAsia="彩虹粗仿宋" w:hAnsi="宋体" w:cs="Arial" w:hint="eastAsia"/>
          <w:sz w:val="24"/>
        </w:rPr>
        <w:t>）</w:t>
      </w:r>
      <w:r w:rsidRPr="00F94A4C">
        <w:rPr>
          <w:rFonts w:ascii="彩虹粗仿宋" w:eastAsia="彩虹粗仿宋" w:hAnsi="宋体" w:cs="Arial" w:hint="eastAsia"/>
          <w:sz w:val="24"/>
        </w:rPr>
        <w:t>或基金托管费。</w:t>
      </w:r>
    </w:p>
    <w:p w14:paraId="1415D93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253A64C0" w14:textId="77777777" w:rsidR="0094597B" w:rsidRPr="00F94A4C" w:rsidRDefault="00331FE3">
      <w:pPr>
        <w:pStyle w:val="1"/>
        <w:jc w:val="center"/>
        <w:rPr>
          <w:rFonts w:ascii="彩虹粗仿宋" w:eastAsia="彩虹粗仿宋"/>
          <w:sz w:val="30"/>
        </w:rPr>
      </w:pPr>
      <w:bookmarkStart w:id="114" w:name="_Toc124325899"/>
      <w:r w:rsidRPr="00F94A4C">
        <w:rPr>
          <w:rFonts w:ascii="彩虹粗仿宋" w:eastAsia="彩虹粗仿宋" w:hint="eastAsia"/>
          <w:sz w:val="30"/>
        </w:rPr>
        <w:t>十五、禁止行为</w:t>
      </w:r>
      <w:bookmarkEnd w:id="114"/>
    </w:p>
    <w:p w14:paraId="4C37F0D1"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int="eastAsia"/>
          <w:sz w:val="24"/>
        </w:rPr>
        <w:t>本协议当事人及其董事、监事、高级管理人员和其他从业人员禁止从事的行为，包括但不限于：</w:t>
      </w:r>
    </w:p>
    <w:p w14:paraId="191E5E51"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int="eastAsia"/>
          <w:sz w:val="24"/>
        </w:rPr>
        <w:t>（一）基金管理人、基金托管人将其固有财产或者他人财产混同于基金财产从事证券投资。</w:t>
      </w:r>
    </w:p>
    <w:p w14:paraId="3D14FB7A" w14:textId="77777777" w:rsidR="0094597B" w:rsidRPr="00F94A4C" w:rsidRDefault="00331FE3">
      <w:pPr>
        <w:adjustRightInd w:val="0"/>
        <w:snapToGrid w:val="0"/>
        <w:ind w:firstLineChars="200" w:firstLine="480"/>
        <w:rPr>
          <w:rFonts w:ascii="彩虹粗仿宋" w:eastAsia="彩虹粗仿宋"/>
        </w:rPr>
      </w:pPr>
      <w:r w:rsidRPr="00F94A4C">
        <w:rPr>
          <w:rFonts w:ascii="彩虹粗仿宋" w:eastAsia="彩虹粗仿宋" w:hint="eastAsia"/>
          <w:sz w:val="24"/>
        </w:rPr>
        <w:t>（二）基金管理人不公平地对待其管理的不同基金财产，基金托管人不公平地对待其托管的不同基金财产。</w:t>
      </w:r>
    </w:p>
    <w:p w14:paraId="69005E0B"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int="eastAsia"/>
          <w:sz w:val="24"/>
        </w:rPr>
        <w:t>（三）基金管理人、基金托管人及其董事、监事、高级管理人员和其他从业人员利用基金财产或职务之便为基金份额持有人以外的第三人牟取利益。</w:t>
      </w:r>
    </w:p>
    <w:p w14:paraId="4E24CD52" w14:textId="77777777" w:rsidR="0094597B" w:rsidRPr="00F94A4C" w:rsidRDefault="00331FE3">
      <w:pPr>
        <w:adjustRightInd w:val="0"/>
        <w:snapToGrid w:val="0"/>
        <w:ind w:firstLineChars="200" w:firstLine="480"/>
        <w:rPr>
          <w:rFonts w:ascii="彩虹粗仿宋" w:eastAsia="彩虹粗仿宋"/>
          <w:sz w:val="24"/>
        </w:rPr>
      </w:pPr>
      <w:r w:rsidRPr="00F94A4C">
        <w:rPr>
          <w:rFonts w:ascii="彩虹粗仿宋" w:eastAsia="彩虹粗仿宋" w:hint="eastAsia"/>
          <w:sz w:val="24"/>
        </w:rPr>
        <w:t>（四）基金管理人、基金托管人向基金份额持有人违规承诺收益或者承担损失。</w:t>
      </w:r>
    </w:p>
    <w:p w14:paraId="74E5B04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（五）基金管理人、基金托管人对他人泄露基金运作和管理过程中任何尚未按</w:t>
      </w:r>
      <w:r w:rsidRPr="00F94A4C">
        <w:rPr>
          <w:rFonts w:ascii="彩虹粗仿宋" w:eastAsia="彩虹粗仿宋" w:hAnsi="宋体" w:cs="Arial" w:hint="eastAsia"/>
          <w:sz w:val="24"/>
        </w:rPr>
        <w:lastRenderedPageBreak/>
        <w:t>法律法规规定的方式公开披露的信息。</w:t>
      </w:r>
    </w:p>
    <w:p w14:paraId="2AA7BC47" w14:textId="77777777" w:rsidR="0094597B" w:rsidRPr="00F94A4C" w:rsidRDefault="00331FE3">
      <w:pPr>
        <w:pStyle w:val="a8"/>
        <w:spacing w:line="240" w:lineRule="auto"/>
        <w:rPr>
          <w:rFonts w:ascii="彩虹粗仿宋" w:eastAsia="彩虹粗仿宋" w:hAnsi="宋体" w:cs="Arial" w:hint="eastAsia"/>
          <w:szCs w:val="24"/>
        </w:rPr>
      </w:pPr>
      <w:r w:rsidRPr="00F94A4C">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7FEEC3A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（七）基金管理人、基金托管人在行政上、财务上不独立</w:t>
      </w:r>
      <w:r w:rsidRPr="00F94A4C">
        <w:rPr>
          <w:rFonts w:ascii="彩虹粗仿宋" w:eastAsia="彩虹粗仿宋" w:hAnsi="宋体" w:cs="Arial"/>
          <w:sz w:val="24"/>
        </w:rPr>
        <w:t>，</w:t>
      </w:r>
      <w:r w:rsidRPr="00F94A4C">
        <w:rPr>
          <w:rFonts w:ascii="彩虹粗仿宋" w:eastAsia="彩虹粗仿宋" w:hAnsi="宋体" w:cs="Arial" w:hint="eastAsia"/>
          <w:sz w:val="24"/>
        </w:rPr>
        <w:t>其高级管理人员和其他从业人员相互兼职。</w:t>
      </w:r>
    </w:p>
    <w:p w14:paraId="05D427E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（八）基金管理人、基金托管人及其董事、监事、高级管理人员和其他从业人员侵占、挪用基金财产。</w:t>
      </w:r>
    </w:p>
    <w:p w14:paraId="370A5FF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（九）基金管理人、基金托管人及其董事、监事、高级管理人员和其他从业人员泄露因职务便利获取的未公开信息、利用该信息从事或者明示、暗示他人从事相关的交易活动。</w:t>
      </w:r>
    </w:p>
    <w:p w14:paraId="24106B49"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（十）基金管理人、基金托管人及其董事、监事、高级管理人员和其他从业人员玩忽职守，不按照规定履行职责。</w:t>
      </w:r>
    </w:p>
    <w:p w14:paraId="24F0A03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（十一）基金托管人私自动用或处分基金财产，根据基金管理人的合法指令、《基金合同》或托管协议的规定进行处分的除外。</w:t>
      </w:r>
    </w:p>
    <w:p w14:paraId="3E3F4FD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int="eastAsia"/>
          <w:sz w:val="24"/>
        </w:rPr>
        <w:t>（十二）</w:t>
      </w:r>
      <w:r w:rsidRPr="00F94A4C">
        <w:rPr>
          <w:rFonts w:ascii="彩虹粗仿宋" w:eastAsia="彩虹粗仿宋" w:hAnsi="宋体" w:cs="Arial" w:hint="eastAsia"/>
          <w:sz w:val="24"/>
        </w:rPr>
        <w:t>基金财产</w:t>
      </w:r>
      <w:r w:rsidRPr="00F94A4C">
        <w:rPr>
          <w:rFonts w:ascii="彩虹粗仿宋" w:eastAsia="彩虹粗仿宋" w:hint="eastAsia"/>
          <w:sz w:val="24"/>
        </w:rPr>
        <w:t>用于下列投资或者活动：</w:t>
      </w:r>
      <w:r w:rsidRPr="00F94A4C">
        <w:rPr>
          <w:rFonts w:ascii="彩虹粗仿宋" w:eastAsia="彩虹粗仿宋" w:hAnsi="宋体" w:cs="Arial" w:hint="eastAsia"/>
          <w:sz w:val="24"/>
        </w:rPr>
        <w:t>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如法律法规或监管部门取消或调整上述禁止性规定，基金管理人在履行适当程序后，本基金可不受上述规定的限制或按调整后的规定执行，不需经基金份额持有人大会审议，但须提前公告。</w:t>
      </w:r>
    </w:p>
    <w:p w14:paraId="1DE7FB73"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（十三）法律法规和《基金合同》禁止的其他行为，以及依照法律、行政法规有关规定，由中国证监会规定禁止基金管理人、基金托管人从事的其他行为。</w:t>
      </w:r>
    </w:p>
    <w:p w14:paraId="67A631A8" w14:textId="77777777" w:rsidR="0094597B" w:rsidRPr="00F94A4C" w:rsidRDefault="00331FE3">
      <w:pPr>
        <w:pStyle w:val="1"/>
        <w:jc w:val="center"/>
        <w:rPr>
          <w:rFonts w:ascii="彩虹粗仿宋" w:eastAsia="彩虹粗仿宋"/>
          <w:sz w:val="30"/>
        </w:rPr>
      </w:pPr>
      <w:bookmarkStart w:id="115" w:name="_Toc124325900"/>
      <w:r w:rsidRPr="00F94A4C">
        <w:rPr>
          <w:rFonts w:ascii="彩虹粗仿宋" w:eastAsia="彩虹粗仿宋" w:hint="eastAsia"/>
          <w:sz w:val="30"/>
        </w:rPr>
        <w:t>十六、托管协议的变更、终止与基金财产的清算</w:t>
      </w:r>
      <w:bookmarkEnd w:id="115"/>
    </w:p>
    <w:p w14:paraId="6DCBF3C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（一）托管协议的变更程序</w:t>
      </w:r>
    </w:p>
    <w:p w14:paraId="44546C97" w14:textId="77777777" w:rsidR="0094597B" w:rsidRPr="00F94A4C" w:rsidRDefault="00331FE3">
      <w:pPr>
        <w:adjustRightInd w:val="0"/>
        <w:snapToGrid w:val="0"/>
        <w:ind w:firstLineChars="200" w:firstLine="480"/>
        <w:rPr>
          <w:rFonts w:ascii="彩虹粗仿宋" w:eastAsia="彩虹粗仿宋"/>
          <w:sz w:val="30"/>
          <w:szCs w:val="30"/>
        </w:rPr>
      </w:pPr>
      <w:r w:rsidRPr="00F94A4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本协议双方当事人经协商一致，可以对协议进行修改。修改后的新协议，其内容不得与《基金合同》的规定有任何冲突。基金托管协议的变更需报中国证监会备案。</w:t>
      </w:r>
    </w:p>
    <w:p w14:paraId="75D6BF6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（二）托管协议终止的情形</w:t>
      </w:r>
    </w:p>
    <w:p w14:paraId="4A790D5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1.《基金合同》终止；</w:t>
      </w:r>
    </w:p>
    <w:p w14:paraId="2101641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2.基金托管人解散、依法被撤销、破产或由其他基金托管人接管基金资产；</w:t>
      </w:r>
    </w:p>
    <w:p w14:paraId="4D69F45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lastRenderedPageBreak/>
        <w:t>3.基金管理人解散、依法被撤销、破产或由其他基金管理人接管基金管理权；</w:t>
      </w:r>
    </w:p>
    <w:p w14:paraId="74CF7E9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4.发生法律法规、中国证监会或《基金合同》规定的终止事项。</w:t>
      </w:r>
    </w:p>
    <w:p w14:paraId="5738C15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（三）基金财产的清算</w:t>
      </w:r>
    </w:p>
    <w:p w14:paraId="375E4049" w14:textId="11818B8C"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1.基金财产清算小组：自出现基金合同终止事由之日起30个工作日内成立基金财产清算小组，基金管理人</w:t>
      </w:r>
      <w:r w:rsidR="00A00305" w:rsidRPr="00F94A4C">
        <w:rPr>
          <w:rFonts w:ascii="彩虹粗仿宋" w:eastAsia="彩虹粗仿宋" w:hAnsi="宋体" w:cs="Arial" w:hint="eastAsia"/>
          <w:sz w:val="24"/>
        </w:rPr>
        <w:t>或临时基金管理人</w:t>
      </w:r>
      <w:r w:rsidRPr="00F94A4C">
        <w:rPr>
          <w:rFonts w:ascii="彩虹粗仿宋" w:eastAsia="彩虹粗仿宋" w:hAnsi="宋体" w:cs="Arial" w:hint="eastAsia"/>
          <w:sz w:val="24"/>
        </w:rPr>
        <w:t>组织基金财产清算小组并在中国证监会的监督下进行基金清算。</w:t>
      </w:r>
    </w:p>
    <w:p w14:paraId="35D4F8E7" w14:textId="53538074"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2.基金财产清算小组组成：基金财产清算小组成员由基金管理人</w:t>
      </w:r>
      <w:r w:rsidR="00A00305" w:rsidRPr="00F94A4C">
        <w:rPr>
          <w:rFonts w:ascii="彩虹粗仿宋" w:eastAsia="彩虹粗仿宋" w:hAnsi="宋体" w:cs="Arial" w:hint="eastAsia"/>
          <w:sz w:val="24"/>
        </w:rPr>
        <w:t>或临时基金管理人</w:t>
      </w:r>
      <w:r w:rsidRPr="00F94A4C">
        <w:rPr>
          <w:rFonts w:ascii="彩虹粗仿宋" w:eastAsia="彩虹粗仿宋" w:hAnsi="宋体" w:cs="Arial" w:hint="eastAsia"/>
          <w:sz w:val="24"/>
        </w:rPr>
        <w:t>、基金托管人、符合《中华人民共和国证券法》规定的注册会计师、律师以及中国证监会指定的人员组成。基金财产清算小组可以聘用必要的工作人员。</w:t>
      </w:r>
    </w:p>
    <w:p w14:paraId="465D7B3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B4D3A9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4.基金财产清算程序：</w:t>
      </w:r>
    </w:p>
    <w:p w14:paraId="2CCD5027"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（1）基金合同终止情形出现时，由基金财产清算小组统一接管基金；</w:t>
      </w:r>
    </w:p>
    <w:p w14:paraId="5B88C2D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（2）对基金财产和债权债务进行清理和确认；</w:t>
      </w:r>
    </w:p>
    <w:p w14:paraId="28A736F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（3）对基金财产进行估值和变现；</w:t>
      </w:r>
    </w:p>
    <w:p w14:paraId="31F4E73E"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（4）制作清算报告；</w:t>
      </w:r>
    </w:p>
    <w:p w14:paraId="1B5807D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（5）聘请会计师事务所对清算报告进行外部审计，聘请律师事务所对清算报告出具法律意见书；</w:t>
      </w:r>
    </w:p>
    <w:p w14:paraId="1B32C16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（6）将清算报告报中国证监会备案并公告；</w:t>
      </w:r>
    </w:p>
    <w:p w14:paraId="0531E8D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（7）对基金剩余财产进行分配。</w:t>
      </w:r>
    </w:p>
    <w:p w14:paraId="66BDDC23"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5.基金财产清算的期限为6个月，但因本基金所持证券的流动性受到限制而不能及时变现的，清算期限相应顺延。</w:t>
      </w:r>
    </w:p>
    <w:p w14:paraId="1CB323B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6.清算费用</w:t>
      </w:r>
    </w:p>
    <w:p w14:paraId="1F6E577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清算费用是指基金财产清算小组在进行基金财产清算过程中发生的所有合理费用，清算费用由基金财产清算小组优先从基金剩余财产中支付。</w:t>
      </w:r>
    </w:p>
    <w:p w14:paraId="671E08E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7.基金财产清算剩余资产的分配</w:t>
      </w:r>
    </w:p>
    <w:p w14:paraId="064796BA" w14:textId="3A4FBBB1"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r w:rsidR="00C06CE7" w:rsidRPr="00F94A4C">
        <w:rPr>
          <w:rFonts w:ascii="彩虹粗仿宋" w:eastAsia="彩虹粗仿宋" w:hAnsi="宋体" w:cs="Arial" w:hint="eastAsia"/>
          <w:sz w:val="24"/>
        </w:rPr>
        <w:t>，并扣除相应的超额管理费（如涉及）</w:t>
      </w:r>
      <w:r w:rsidRPr="00F94A4C">
        <w:rPr>
          <w:rFonts w:ascii="彩虹粗仿宋" w:eastAsia="彩虹粗仿宋" w:hAnsi="宋体" w:cs="Arial" w:hint="eastAsia"/>
          <w:sz w:val="24"/>
        </w:rPr>
        <w:t>。</w:t>
      </w:r>
    </w:p>
    <w:p w14:paraId="036E222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8.基金财产清算的公告</w:t>
      </w:r>
    </w:p>
    <w:p w14:paraId="33202D8C"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w:t>
      </w:r>
      <w:r w:rsidRPr="00F94A4C">
        <w:rPr>
          <w:rFonts w:ascii="彩虹粗仿宋" w:eastAsia="彩虹粗仿宋" w:hAnsi="宋体" w:cs="Arial" w:hint="eastAsia"/>
          <w:sz w:val="24"/>
        </w:rPr>
        <w:lastRenderedPageBreak/>
        <w:t>算小组应当将清算报告登载在规定网站上，并将清算报告提示性公告登载在规定报刊上。</w:t>
      </w:r>
    </w:p>
    <w:p w14:paraId="74801A5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9.基金财产清算账册及文件的保存</w:t>
      </w:r>
    </w:p>
    <w:p w14:paraId="71805F1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基金财产清算账册及有关文件由基金托管人保存，保存期限不低于法律法规规定的期限。</w:t>
      </w:r>
    </w:p>
    <w:p w14:paraId="64CBDDA0" w14:textId="77777777" w:rsidR="0094597B" w:rsidRPr="00F94A4C" w:rsidRDefault="00331FE3">
      <w:pPr>
        <w:pStyle w:val="1"/>
        <w:jc w:val="center"/>
        <w:rPr>
          <w:rFonts w:ascii="彩虹粗仿宋" w:eastAsia="彩虹粗仿宋"/>
          <w:sz w:val="30"/>
        </w:rPr>
      </w:pPr>
      <w:bookmarkStart w:id="116" w:name="_Toc124325901"/>
      <w:r w:rsidRPr="00F94A4C">
        <w:rPr>
          <w:rFonts w:ascii="彩虹粗仿宋" w:eastAsia="彩虹粗仿宋" w:hint="eastAsia"/>
          <w:sz w:val="30"/>
        </w:rPr>
        <w:t>十七、违约责任</w:t>
      </w:r>
      <w:bookmarkEnd w:id="116"/>
    </w:p>
    <w:p w14:paraId="7C0223D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（一）基金管理人、基金托管人不履行本协议或履行本协议不符合约定的，应当承担违约责任。</w:t>
      </w:r>
    </w:p>
    <w:p w14:paraId="79267580"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二）基金管理人、基金托管人在履行各自职责的过程中，违反《基金法》等法律法规的规定或者《基金合同》、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376B3E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BE056E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1.不可抗力；</w:t>
      </w:r>
    </w:p>
    <w:p w14:paraId="38726EF3"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2.基金管理人和/或基金托管人按照当时有效的法律法规或中国证监会的规定作为或不作为而造成的损失等；</w:t>
      </w:r>
    </w:p>
    <w:p w14:paraId="19173F5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3.</w:t>
      </w:r>
      <w:r w:rsidRPr="00F94A4C">
        <w:rPr>
          <w:rFonts w:hint="eastAsia"/>
        </w:rPr>
        <w:t xml:space="preserve"> </w:t>
      </w:r>
      <w:r w:rsidRPr="00F94A4C">
        <w:rPr>
          <w:rFonts w:ascii="彩虹粗仿宋" w:eastAsia="彩虹粗仿宋" w:hAnsi="宋体" w:cs="Arial" w:hint="eastAsia"/>
          <w:sz w:val="24"/>
        </w:rPr>
        <w:t>在没有过错的情况下，基金管理人由于按照基金合同规定的投资原则而行使或不行使其投资权而造成的直接损失或潜在损失等；</w:t>
      </w:r>
    </w:p>
    <w:p w14:paraId="2BE6998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 xml:space="preserve">4.非因基金管理人、基金托管人的故意或重大过失造成的计算机系统故障、网络故障、通讯故障、电力故障、计算机病毒攻击及其它意外事故所导致的损失等。  </w:t>
      </w:r>
    </w:p>
    <w:p w14:paraId="489C48C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EA0BC62"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767B705"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w:t>
      </w:r>
      <w:r w:rsidRPr="00F94A4C">
        <w:rPr>
          <w:rFonts w:ascii="彩虹粗仿宋" w:eastAsia="彩虹粗仿宋" w:hAnsi="宋体" w:cs="Arial" w:hint="eastAsia"/>
          <w:sz w:val="24"/>
        </w:rPr>
        <w:lastRenderedPageBreak/>
        <w:t>任。但是基金管理人和基金托管人应积极采取必要的措施减轻或消除由此造成的影响。</w:t>
      </w:r>
    </w:p>
    <w:p w14:paraId="10E5163B" w14:textId="77777777" w:rsidR="0094597B" w:rsidRPr="00F94A4C" w:rsidRDefault="0094597B">
      <w:pPr>
        <w:adjustRightInd w:val="0"/>
        <w:snapToGrid w:val="0"/>
        <w:rPr>
          <w:rFonts w:ascii="彩虹粗仿宋" w:eastAsia="彩虹粗仿宋" w:hAnsi="宋体" w:cs="Arial" w:hint="eastAsia"/>
          <w:sz w:val="24"/>
        </w:rPr>
      </w:pPr>
    </w:p>
    <w:p w14:paraId="3F929FFD" w14:textId="77777777" w:rsidR="0094597B" w:rsidRPr="00F94A4C" w:rsidRDefault="00331FE3">
      <w:pPr>
        <w:pStyle w:val="1"/>
        <w:jc w:val="center"/>
        <w:rPr>
          <w:rFonts w:ascii="彩虹粗仿宋" w:eastAsia="彩虹粗仿宋"/>
          <w:sz w:val="30"/>
        </w:rPr>
      </w:pPr>
      <w:bookmarkStart w:id="117" w:name="_Toc124325902"/>
      <w:r w:rsidRPr="00F94A4C">
        <w:rPr>
          <w:rFonts w:ascii="彩虹粗仿宋" w:eastAsia="彩虹粗仿宋" w:hint="eastAsia"/>
          <w:sz w:val="30"/>
        </w:rPr>
        <w:t>十八、争议解决方式</w:t>
      </w:r>
      <w:bookmarkEnd w:id="117"/>
    </w:p>
    <w:p w14:paraId="77107C7B"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因本协议产生或与之相关的争议，双方当事人应通过协商、调解解决，协商、调解不能解决的，应将争议提交中国国际经济贸易仲裁委员会，仲裁地点为北京市，按照中国国际经济贸易仲裁委员会届时有效的仲裁规则进行仲裁。仲裁裁决是终局的，对当事人均有约束力。</w:t>
      </w:r>
      <w:r w:rsidRPr="00F94A4C">
        <w:rPr>
          <w:rFonts w:ascii="彩虹粗仿宋" w:eastAsia="彩虹粗仿宋" w:hAnsi="宋体" w:cs="Arial"/>
          <w:sz w:val="24"/>
        </w:rPr>
        <w:t>除非仲裁裁决另有规定</w:t>
      </w:r>
      <w:r w:rsidRPr="00F94A4C">
        <w:rPr>
          <w:rFonts w:ascii="彩虹粗仿宋" w:eastAsia="彩虹粗仿宋" w:hAnsi="宋体" w:cs="Arial" w:hint="eastAsia"/>
          <w:sz w:val="24"/>
        </w:rPr>
        <w:t>，仲裁费用由败诉方承担。</w:t>
      </w:r>
    </w:p>
    <w:p w14:paraId="4E84772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ADB6EAD"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本协议受中国法律（为本协议之目的，不包括香港特别行政区、澳门特别行政区和台湾地区法律）管辖。</w:t>
      </w:r>
    </w:p>
    <w:p w14:paraId="5F31D171" w14:textId="77777777" w:rsidR="0094597B" w:rsidRPr="00F94A4C" w:rsidRDefault="00331FE3">
      <w:pPr>
        <w:pStyle w:val="1"/>
        <w:jc w:val="center"/>
        <w:rPr>
          <w:rFonts w:ascii="彩虹粗仿宋" w:eastAsia="彩虹粗仿宋"/>
          <w:sz w:val="30"/>
        </w:rPr>
      </w:pPr>
      <w:bookmarkStart w:id="118" w:name="_Toc124325903"/>
      <w:r w:rsidRPr="00F94A4C">
        <w:rPr>
          <w:rFonts w:ascii="彩虹粗仿宋" w:eastAsia="彩虹粗仿宋" w:hint="eastAsia"/>
          <w:sz w:val="30"/>
        </w:rPr>
        <w:t>十九、托管协议的效力</w:t>
      </w:r>
      <w:bookmarkEnd w:id="118"/>
    </w:p>
    <w:p w14:paraId="153CB9CA"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双方对托管协议的效力约定如下：</w:t>
      </w:r>
    </w:p>
    <w:p w14:paraId="55B036C6"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6432333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74E33398"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（三）托管协议自生效之日起对托管协议当事人具有同等的法律约束力。</w:t>
      </w:r>
    </w:p>
    <w:p w14:paraId="4B3F4907" w14:textId="77777777" w:rsidR="0094597B" w:rsidRPr="00F94A4C" w:rsidRDefault="00331FE3">
      <w:pPr>
        <w:adjustRightInd w:val="0"/>
        <w:snapToGrid w:val="0"/>
        <w:ind w:firstLineChars="200" w:firstLine="480"/>
        <w:rPr>
          <w:rFonts w:ascii="彩虹粗仿宋" w:eastAsia="彩虹粗仿宋"/>
          <w:sz w:val="30"/>
          <w:szCs w:val="30"/>
        </w:rPr>
      </w:pPr>
      <w:r w:rsidRPr="00F94A4C">
        <w:rPr>
          <w:rFonts w:ascii="彩虹粗仿宋" w:eastAsia="彩虹粗仿宋" w:hAnsi="宋体" w:cs="Arial" w:hint="eastAsia"/>
          <w:sz w:val="24"/>
        </w:rPr>
        <w:t>（四）本协议一式</w:t>
      </w:r>
      <w:r w:rsidRPr="00F94A4C">
        <w:rPr>
          <w:rFonts w:ascii="彩虹粗仿宋" w:eastAsia="彩虹粗仿宋" w:hAnsi="宋体" w:cs="Arial"/>
          <w:sz w:val="24"/>
        </w:rPr>
        <w:t>叁</w:t>
      </w:r>
      <w:r w:rsidRPr="00F94A4C">
        <w:rPr>
          <w:rFonts w:ascii="彩虹粗仿宋" w:eastAsia="彩虹粗仿宋" w:hAnsi="宋体" w:cs="Arial" w:hint="eastAsia"/>
          <w:sz w:val="24"/>
        </w:rPr>
        <w:t>份，协议双方各</w:t>
      </w:r>
      <w:r w:rsidRPr="00F94A4C">
        <w:rPr>
          <w:rFonts w:ascii="彩虹粗仿宋" w:eastAsia="彩虹粗仿宋" w:hAnsi="宋体" w:cs="Arial"/>
          <w:sz w:val="24"/>
        </w:rPr>
        <w:t>一</w:t>
      </w:r>
      <w:r w:rsidRPr="00F94A4C">
        <w:rPr>
          <w:rFonts w:ascii="彩虹粗仿宋" w:eastAsia="彩虹粗仿宋" w:hAnsi="宋体" w:cs="Arial" w:hint="eastAsia"/>
          <w:sz w:val="24"/>
        </w:rPr>
        <w:t>份，上报监管机构一份，每份具有同等的法律效力。</w:t>
      </w:r>
    </w:p>
    <w:p w14:paraId="55E1604B" w14:textId="77777777" w:rsidR="0094597B" w:rsidRPr="00F94A4C" w:rsidRDefault="0094597B">
      <w:pPr>
        <w:adjustRightInd w:val="0"/>
        <w:snapToGrid w:val="0"/>
        <w:rPr>
          <w:rFonts w:ascii="彩虹粗仿宋" w:eastAsia="彩虹粗仿宋" w:hAnsi="宋体" w:cs="Arial" w:hint="eastAsia"/>
          <w:sz w:val="24"/>
        </w:rPr>
      </w:pPr>
    </w:p>
    <w:p w14:paraId="4237F36A" w14:textId="77777777" w:rsidR="0094597B" w:rsidRPr="00F94A4C" w:rsidRDefault="00331FE3">
      <w:pPr>
        <w:pStyle w:val="1"/>
        <w:jc w:val="center"/>
        <w:rPr>
          <w:rFonts w:ascii="彩虹粗仿宋" w:eastAsia="彩虹粗仿宋"/>
          <w:sz w:val="30"/>
        </w:rPr>
      </w:pPr>
      <w:bookmarkStart w:id="119" w:name="_Toc124325904"/>
      <w:r w:rsidRPr="00F94A4C">
        <w:rPr>
          <w:rFonts w:ascii="彩虹粗仿宋" w:eastAsia="彩虹粗仿宋" w:hint="eastAsia"/>
          <w:sz w:val="30"/>
        </w:rPr>
        <w:lastRenderedPageBreak/>
        <w:t>二十、其他事项</w:t>
      </w:r>
      <w:bookmarkEnd w:id="119"/>
    </w:p>
    <w:p w14:paraId="7781FEFF"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如发生有权司法机关依法冻结基金份额持有人的基金份额时，基金管理人应予以配合，承担司法协助义务。</w:t>
      </w:r>
    </w:p>
    <w:p w14:paraId="51208681"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7D4E518" w14:textId="77777777" w:rsidR="0094597B" w:rsidRPr="00F94A4C" w:rsidRDefault="0094597B">
      <w:pPr>
        <w:adjustRightInd w:val="0"/>
        <w:snapToGrid w:val="0"/>
        <w:rPr>
          <w:rFonts w:ascii="彩虹粗仿宋" w:eastAsia="彩虹粗仿宋"/>
          <w:b/>
          <w:bCs/>
        </w:rPr>
      </w:pPr>
    </w:p>
    <w:p w14:paraId="6D65A893" w14:textId="77777777" w:rsidR="0094597B" w:rsidRPr="00F94A4C" w:rsidRDefault="00331FE3">
      <w:pPr>
        <w:pStyle w:val="1"/>
        <w:jc w:val="center"/>
        <w:rPr>
          <w:rFonts w:ascii="彩虹粗仿宋" w:eastAsia="彩虹粗仿宋"/>
          <w:sz w:val="30"/>
        </w:rPr>
      </w:pPr>
      <w:bookmarkStart w:id="120" w:name="_Toc124325905"/>
      <w:r w:rsidRPr="00F94A4C">
        <w:rPr>
          <w:rFonts w:ascii="彩虹粗仿宋" w:eastAsia="彩虹粗仿宋" w:hint="eastAsia"/>
          <w:sz w:val="30"/>
        </w:rPr>
        <w:t>二十一、托管协议的签订</w:t>
      </w:r>
      <w:bookmarkEnd w:id="120"/>
    </w:p>
    <w:p w14:paraId="70010DF4" w14:textId="77777777" w:rsidR="0094597B" w:rsidRPr="00F94A4C" w:rsidRDefault="00331FE3">
      <w:pPr>
        <w:adjustRightInd w:val="0"/>
        <w:snapToGrid w:val="0"/>
        <w:ind w:firstLineChars="200" w:firstLine="480"/>
        <w:rPr>
          <w:rFonts w:ascii="彩虹粗仿宋" w:eastAsia="彩虹粗仿宋" w:hAnsi="宋体" w:cs="Arial" w:hint="eastAsia"/>
          <w:sz w:val="24"/>
        </w:rPr>
      </w:pPr>
      <w:r w:rsidRPr="00F94A4C">
        <w:rPr>
          <w:rFonts w:ascii="彩虹粗仿宋" w:eastAsia="彩虹粗仿宋" w:hAnsi="宋体" w:cs="Arial" w:hint="eastAsia"/>
          <w:sz w:val="24"/>
        </w:rPr>
        <w:t>本协议双方法定代表人或授权代表签章、签订地、签订日</w:t>
      </w:r>
    </w:p>
    <w:p w14:paraId="738141E6" w14:textId="77777777" w:rsidR="0094597B" w:rsidRPr="00F94A4C" w:rsidRDefault="0094597B">
      <w:pPr>
        <w:adjustRightInd w:val="0"/>
        <w:snapToGrid w:val="0"/>
        <w:ind w:firstLineChars="200" w:firstLine="480"/>
        <w:rPr>
          <w:rFonts w:ascii="彩虹粗仿宋" w:eastAsia="彩虹粗仿宋" w:hAnsi="宋体" w:cs="Arial" w:hint="eastAsia"/>
          <w:sz w:val="24"/>
        </w:rPr>
        <w:sectPr w:rsidR="0094597B" w:rsidRPr="00F94A4C">
          <w:footerReference w:type="default" r:id="rId9"/>
          <w:pgSz w:w="11906" w:h="16838"/>
          <w:pgMar w:top="1418" w:right="1701" w:bottom="1418" w:left="1701" w:header="851" w:footer="992" w:gutter="0"/>
          <w:pgNumType w:start="1"/>
          <w:cols w:space="720"/>
          <w:docGrid w:type="lines" w:linePitch="312"/>
        </w:sectPr>
      </w:pPr>
    </w:p>
    <w:p w14:paraId="40CA02ED" w14:textId="794940C4" w:rsidR="0094597B" w:rsidRPr="00F94A4C" w:rsidRDefault="00331FE3">
      <w:pPr>
        <w:spacing w:line="360" w:lineRule="auto"/>
        <w:ind w:right="26"/>
        <w:rPr>
          <w:rFonts w:ascii="彩虹粗仿宋" w:eastAsia="彩虹粗仿宋"/>
          <w:sz w:val="24"/>
        </w:rPr>
      </w:pPr>
      <w:r w:rsidRPr="00F94A4C">
        <w:rPr>
          <w:rFonts w:ascii="彩虹粗仿宋" w:eastAsia="彩虹粗仿宋" w:hint="eastAsia"/>
          <w:sz w:val="24"/>
        </w:rPr>
        <w:lastRenderedPageBreak/>
        <w:t>本页无正文，为《富国</w:t>
      </w:r>
      <w:r w:rsidR="00904BF5" w:rsidRPr="00F94A4C">
        <w:rPr>
          <w:rFonts w:ascii="彩虹粗仿宋" w:eastAsia="彩虹粗仿宋" w:hint="eastAsia"/>
          <w:sz w:val="24"/>
        </w:rPr>
        <w:t>均衡配置混合</w:t>
      </w:r>
      <w:r w:rsidRPr="00F94A4C">
        <w:rPr>
          <w:rFonts w:ascii="彩虹粗仿宋" w:eastAsia="彩虹粗仿宋" w:hint="eastAsia"/>
          <w:sz w:val="24"/>
        </w:rPr>
        <w:t>型证券投资基金托管协议》的签字盖章页。</w:t>
      </w:r>
    </w:p>
    <w:p w14:paraId="20DF0701" w14:textId="77777777" w:rsidR="0094597B" w:rsidRPr="00F94A4C" w:rsidRDefault="0094597B">
      <w:pPr>
        <w:spacing w:line="360" w:lineRule="auto"/>
        <w:rPr>
          <w:rFonts w:ascii="彩虹粗仿宋" w:eastAsia="彩虹粗仿宋"/>
          <w:sz w:val="24"/>
        </w:rPr>
      </w:pPr>
    </w:p>
    <w:p w14:paraId="271C8117" w14:textId="77777777" w:rsidR="0094597B" w:rsidRPr="00F94A4C" w:rsidRDefault="0094597B">
      <w:pPr>
        <w:spacing w:line="360" w:lineRule="auto"/>
        <w:rPr>
          <w:rFonts w:ascii="彩虹粗仿宋" w:eastAsia="彩虹粗仿宋"/>
          <w:sz w:val="24"/>
        </w:rPr>
      </w:pPr>
    </w:p>
    <w:p w14:paraId="0B910D06" w14:textId="77777777" w:rsidR="0094597B" w:rsidRPr="00F94A4C" w:rsidRDefault="0094597B">
      <w:pPr>
        <w:spacing w:line="360" w:lineRule="auto"/>
        <w:rPr>
          <w:rFonts w:ascii="彩虹粗仿宋" w:eastAsia="彩虹粗仿宋"/>
          <w:sz w:val="24"/>
        </w:rPr>
      </w:pPr>
    </w:p>
    <w:p w14:paraId="56AD6576" w14:textId="77777777" w:rsidR="0094597B" w:rsidRPr="00F94A4C" w:rsidRDefault="00331FE3">
      <w:pPr>
        <w:spacing w:line="360" w:lineRule="auto"/>
        <w:ind w:right="26"/>
        <w:rPr>
          <w:rFonts w:ascii="彩虹粗仿宋" w:eastAsia="彩虹粗仿宋"/>
          <w:sz w:val="24"/>
        </w:rPr>
      </w:pPr>
      <w:r w:rsidRPr="00F94A4C">
        <w:rPr>
          <w:rFonts w:ascii="彩虹粗仿宋" w:eastAsia="彩虹粗仿宋" w:hint="eastAsia"/>
          <w:sz w:val="24"/>
        </w:rPr>
        <w:t>基金管理人：富国基金管理有限公司（盖章）</w:t>
      </w:r>
    </w:p>
    <w:p w14:paraId="551A483E" w14:textId="77777777" w:rsidR="0094597B" w:rsidRPr="00F94A4C" w:rsidRDefault="0094597B">
      <w:pPr>
        <w:spacing w:line="360" w:lineRule="auto"/>
        <w:ind w:right="26"/>
        <w:rPr>
          <w:rFonts w:ascii="彩虹粗仿宋" w:eastAsia="彩虹粗仿宋"/>
          <w:sz w:val="24"/>
        </w:rPr>
      </w:pPr>
    </w:p>
    <w:p w14:paraId="6C524D56" w14:textId="77777777" w:rsidR="0094597B" w:rsidRPr="00F94A4C" w:rsidRDefault="0094597B">
      <w:pPr>
        <w:spacing w:line="360" w:lineRule="auto"/>
        <w:ind w:right="26"/>
        <w:rPr>
          <w:rFonts w:ascii="彩虹粗仿宋" w:eastAsia="彩虹粗仿宋"/>
          <w:sz w:val="24"/>
        </w:rPr>
      </w:pPr>
    </w:p>
    <w:p w14:paraId="2C6DBBC7" w14:textId="77777777" w:rsidR="0094597B" w:rsidRPr="00F94A4C" w:rsidRDefault="00331FE3">
      <w:pPr>
        <w:spacing w:line="360" w:lineRule="auto"/>
        <w:ind w:right="26"/>
        <w:rPr>
          <w:rFonts w:ascii="彩虹粗仿宋" w:eastAsia="彩虹粗仿宋"/>
          <w:sz w:val="24"/>
        </w:rPr>
      </w:pPr>
      <w:r w:rsidRPr="00F94A4C">
        <w:rPr>
          <w:rFonts w:ascii="彩虹粗仿宋" w:eastAsia="彩虹粗仿宋" w:hint="eastAsia"/>
          <w:sz w:val="24"/>
        </w:rPr>
        <w:t xml:space="preserve">法定代表人或授权代表：                   </w:t>
      </w:r>
    </w:p>
    <w:p w14:paraId="08C98B8D" w14:textId="77777777" w:rsidR="0094597B" w:rsidRPr="00F94A4C" w:rsidRDefault="0094597B">
      <w:pPr>
        <w:spacing w:line="360" w:lineRule="auto"/>
        <w:ind w:right="26"/>
        <w:rPr>
          <w:rFonts w:ascii="彩虹粗仿宋" w:eastAsia="彩虹粗仿宋"/>
          <w:sz w:val="24"/>
        </w:rPr>
      </w:pPr>
    </w:p>
    <w:p w14:paraId="36FB53ED" w14:textId="77777777" w:rsidR="0094597B" w:rsidRPr="00F94A4C" w:rsidRDefault="0094597B">
      <w:pPr>
        <w:spacing w:line="360" w:lineRule="auto"/>
        <w:ind w:right="26"/>
        <w:rPr>
          <w:rFonts w:ascii="彩虹粗仿宋" w:eastAsia="彩虹粗仿宋"/>
          <w:sz w:val="24"/>
        </w:rPr>
      </w:pPr>
    </w:p>
    <w:p w14:paraId="62CF6B4F" w14:textId="77777777" w:rsidR="0094597B" w:rsidRPr="00F94A4C" w:rsidRDefault="0094597B">
      <w:pPr>
        <w:spacing w:line="360" w:lineRule="auto"/>
        <w:ind w:right="26"/>
        <w:rPr>
          <w:rFonts w:ascii="彩虹粗仿宋" w:eastAsia="彩虹粗仿宋"/>
          <w:sz w:val="24"/>
        </w:rPr>
      </w:pPr>
    </w:p>
    <w:p w14:paraId="4A54A917" w14:textId="77777777" w:rsidR="0094597B" w:rsidRPr="00F94A4C" w:rsidRDefault="00331FE3">
      <w:pPr>
        <w:spacing w:line="360" w:lineRule="auto"/>
        <w:ind w:right="26"/>
        <w:rPr>
          <w:rFonts w:ascii="彩虹粗仿宋" w:eastAsia="彩虹粗仿宋"/>
          <w:sz w:val="24"/>
        </w:rPr>
      </w:pPr>
      <w:r w:rsidRPr="00F94A4C">
        <w:rPr>
          <w:rFonts w:ascii="彩虹粗仿宋" w:eastAsia="彩虹粗仿宋" w:hint="eastAsia"/>
          <w:sz w:val="24"/>
        </w:rPr>
        <w:t>基金托管人：中国建设银行股份有限公司（盖章）</w:t>
      </w:r>
    </w:p>
    <w:p w14:paraId="2CE7A6B5" w14:textId="77777777" w:rsidR="0094597B" w:rsidRPr="00F94A4C" w:rsidRDefault="0094597B">
      <w:pPr>
        <w:spacing w:line="360" w:lineRule="auto"/>
        <w:ind w:right="26"/>
        <w:rPr>
          <w:rFonts w:ascii="彩虹粗仿宋" w:eastAsia="彩虹粗仿宋"/>
          <w:sz w:val="24"/>
        </w:rPr>
      </w:pPr>
    </w:p>
    <w:p w14:paraId="4DF32EF1" w14:textId="77777777" w:rsidR="0094597B" w:rsidRPr="00F94A4C" w:rsidRDefault="0094597B">
      <w:pPr>
        <w:spacing w:line="360" w:lineRule="auto"/>
        <w:ind w:right="26"/>
        <w:rPr>
          <w:rFonts w:ascii="彩虹粗仿宋" w:eastAsia="彩虹粗仿宋"/>
          <w:sz w:val="24"/>
        </w:rPr>
      </w:pPr>
    </w:p>
    <w:p w14:paraId="055CAE71" w14:textId="77777777" w:rsidR="0094597B" w:rsidRPr="00F94A4C" w:rsidRDefault="00331FE3">
      <w:pPr>
        <w:spacing w:line="360" w:lineRule="auto"/>
        <w:ind w:right="26"/>
        <w:rPr>
          <w:rFonts w:ascii="彩虹粗仿宋" w:eastAsia="彩虹粗仿宋"/>
          <w:sz w:val="24"/>
        </w:rPr>
      </w:pPr>
      <w:r w:rsidRPr="00F94A4C">
        <w:rPr>
          <w:rFonts w:ascii="彩虹粗仿宋" w:eastAsia="彩虹粗仿宋" w:hint="eastAsia"/>
          <w:sz w:val="24"/>
        </w:rPr>
        <w:t xml:space="preserve">法定代表人或授权代表：                   </w:t>
      </w:r>
    </w:p>
    <w:p w14:paraId="4F9CE530" w14:textId="77777777" w:rsidR="0094597B" w:rsidRPr="00F94A4C" w:rsidRDefault="0094597B">
      <w:pPr>
        <w:spacing w:line="360" w:lineRule="auto"/>
        <w:ind w:right="26"/>
        <w:rPr>
          <w:rFonts w:ascii="彩虹粗仿宋" w:eastAsia="彩虹粗仿宋"/>
          <w:b/>
          <w:sz w:val="24"/>
          <w:szCs w:val="28"/>
        </w:rPr>
      </w:pPr>
    </w:p>
    <w:p w14:paraId="51114EDC" w14:textId="77777777" w:rsidR="0094597B" w:rsidRPr="00F94A4C" w:rsidRDefault="0094597B">
      <w:pPr>
        <w:spacing w:line="360" w:lineRule="auto"/>
        <w:ind w:right="26"/>
        <w:rPr>
          <w:rFonts w:ascii="彩虹粗仿宋" w:eastAsia="彩虹粗仿宋"/>
          <w:b/>
          <w:sz w:val="24"/>
          <w:szCs w:val="28"/>
        </w:rPr>
      </w:pPr>
    </w:p>
    <w:p w14:paraId="200B2165" w14:textId="77777777" w:rsidR="0094597B" w:rsidRPr="00F94A4C" w:rsidRDefault="0094597B">
      <w:pPr>
        <w:spacing w:line="360" w:lineRule="auto"/>
        <w:ind w:right="26"/>
        <w:rPr>
          <w:rFonts w:ascii="彩虹粗仿宋" w:eastAsia="彩虹粗仿宋"/>
          <w:b/>
          <w:sz w:val="24"/>
          <w:szCs w:val="28"/>
        </w:rPr>
      </w:pPr>
    </w:p>
    <w:p w14:paraId="660CE081" w14:textId="77777777" w:rsidR="0094597B" w:rsidRPr="00F94A4C" w:rsidRDefault="0094597B">
      <w:pPr>
        <w:spacing w:line="360" w:lineRule="auto"/>
        <w:ind w:right="26"/>
        <w:rPr>
          <w:rFonts w:ascii="彩虹粗仿宋" w:eastAsia="彩虹粗仿宋"/>
          <w:b/>
          <w:sz w:val="24"/>
          <w:szCs w:val="28"/>
        </w:rPr>
      </w:pPr>
    </w:p>
    <w:p w14:paraId="170D9347" w14:textId="77777777" w:rsidR="0094597B" w:rsidRPr="00F94A4C" w:rsidRDefault="00331FE3">
      <w:pPr>
        <w:spacing w:line="360" w:lineRule="auto"/>
        <w:ind w:right="26"/>
        <w:rPr>
          <w:rFonts w:ascii="彩虹粗仿宋" w:eastAsia="彩虹粗仿宋"/>
          <w:b/>
          <w:sz w:val="24"/>
          <w:szCs w:val="28"/>
        </w:rPr>
      </w:pPr>
      <w:r w:rsidRPr="00F94A4C">
        <w:rPr>
          <w:rFonts w:ascii="彩虹粗仿宋" w:eastAsia="彩虹粗仿宋" w:hint="eastAsia"/>
          <w:b/>
          <w:sz w:val="24"/>
          <w:szCs w:val="28"/>
        </w:rPr>
        <w:t>签订地点：北京</w:t>
      </w:r>
    </w:p>
    <w:p w14:paraId="7ED7B92C" w14:textId="77777777" w:rsidR="0094597B" w:rsidRDefault="00331FE3">
      <w:pPr>
        <w:spacing w:line="360" w:lineRule="auto"/>
        <w:ind w:right="26"/>
      </w:pPr>
      <w:r w:rsidRPr="00F94A4C">
        <w:rPr>
          <w:rFonts w:ascii="彩虹粗仿宋" w:eastAsia="彩虹粗仿宋" w:hint="eastAsia"/>
          <w:b/>
          <w:sz w:val="24"/>
          <w:szCs w:val="28"/>
        </w:rPr>
        <w:t>签 订 日： 年</w:t>
      </w:r>
      <w:r w:rsidRPr="00F94A4C">
        <w:rPr>
          <w:rFonts w:ascii="宋体" w:hAnsi="宋体" w:cs="宋体" w:hint="eastAsia"/>
          <w:b/>
          <w:sz w:val="24"/>
          <w:szCs w:val="28"/>
        </w:rPr>
        <w:t xml:space="preserve"> </w:t>
      </w:r>
      <w:r w:rsidRPr="00F94A4C">
        <w:rPr>
          <w:rFonts w:ascii="彩虹粗仿宋" w:eastAsia="彩虹粗仿宋" w:hint="eastAsia"/>
          <w:b/>
          <w:sz w:val="24"/>
          <w:szCs w:val="28"/>
        </w:rPr>
        <w:t>月</w:t>
      </w:r>
      <w:r w:rsidRPr="00F94A4C">
        <w:rPr>
          <w:rFonts w:ascii="宋体" w:hAnsi="宋体" w:cs="宋体" w:hint="eastAsia"/>
          <w:b/>
          <w:sz w:val="24"/>
          <w:szCs w:val="28"/>
        </w:rPr>
        <w:t xml:space="preserve"> </w:t>
      </w:r>
      <w:r w:rsidRPr="00F94A4C">
        <w:rPr>
          <w:rFonts w:ascii="彩虹粗仿宋" w:eastAsia="彩虹粗仿宋" w:hint="eastAsia"/>
          <w:b/>
          <w:sz w:val="24"/>
          <w:szCs w:val="28"/>
        </w:rPr>
        <w:t>日</w:t>
      </w:r>
    </w:p>
    <w:sectPr w:rsidR="0094597B">
      <w:headerReference w:type="default" r:id="rId10"/>
      <w:footerReference w:type="default" r:id="rId11"/>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A8E46" w14:textId="77777777" w:rsidR="00F978C4" w:rsidRDefault="00F978C4">
      <w:r>
        <w:separator/>
      </w:r>
    </w:p>
  </w:endnote>
  <w:endnote w:type="continuationSeparator" w:id="0">
    <w:p w14:paraId="69891C78" w14:textId="77777777" w:rsidR="00F978C4" w:rsidRDefault="00F9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方正仿宋简体">
    <w:altName w:val="微软雅黑"/>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彩虹粗仿宋">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B09D" w14:textId="77777777" w:rsidR="003570ED" w:rsidRDefault="003570ED">
    <w:pPr>
      <w:pStyle w:val="ac"/>
    </w:pPr>
    <w:r>
      <w:rPr>
        <w:noProof/>
      </w:rPr>
      <mc:AlternateContent>
        <mc:Choice Requires="wps">
          <w:drawing>
            <wp:anchor distT="0" distB="0" distL="114300" distR="114300" simplePos="0" relativeHeight="251657216" behindDoc="0" locked="0" layoutInCell="1" allowOverlap="1" wp14:anchorId="079469B3" wp14:editId="63A7B2D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4F8DD" w14:textId="74051DD1" w:rsidR="003570ED" w:rsidRDefault="003570ED">
                          <w:pPr>
                            <w:pStyle w:val="ac"/>
                          </w:pPr>
                          <w:r>
                            <w:fldChar w:fldCharType="begin"/>
                          </w:r>
                          <w:r>
                            <w:instrText xml:space="preserve"> PAGE  \* MERGEFORMAT </w:instrText>
                          </w:r>
                          <w:r>
                            <w:fldChar w:fldCharType="separate"/>
                          </w:r>
                          <w:r w:rsidR="004B6FF8">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9469B3" id="_x0000_t202" coordsize="21600,21600" o:spt="202" path="m,l,21600r21600,l21600,xe">
              <v:stroke joinstyle="miter"/>
              <v:path gradientshapeok="t" o:connecttype="rect"/>
            </v:shapetype>
            <v:shape id="文本框 3"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384F8DD" w14:textId="74051DD1" w:rsidR="003570ED" w:rsidRDefault="003570ED">
                    <w:pPr>
                      <w:pStyle w:val="ac"/>
                    </w:pPr>
                    <w:r>
                      <w:fldChar w:fldCharType="begin"/>
                    </w:r>
                    <w:r>
                      <w:instrText xml:space="preserve"> PAGE  \* MERGEFORMAT </w:instrText>
                    </w:r>
                    <w:r>
                      <w:fldChar w:fldCharType="separate"/>
                    </w:r>
                    <w:r w:rsidR="004B6FF8">
                      <w:rPr>
                        <w:noProof/>
                      </w:rPr>
                      <w:t>20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0627" w14:textId="77777777" w:rsidR="003570ED" w:rsidRDefault="003570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F867" w14:textId="77777777" w:rsidR="00F978C4" w:rsidRDefault="00F978C4">
      <w:r>
        <w:separator/>
      </w:r>
    </w:p>
  </w:footnote>
  <w:footnote w:type="continuationSeparator" w:id="0">
    <w:p w14:paraId="6670608A" w14:textId="77777777" w:rsidR="00F978C4" w:rsidRDefault="00F9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FB51" w14:textId="0D182031" w:rsidR="003570ED" w:rsidRDefault="003570ED">
    <w:pPr>
      <w:pStyle w:val="ae"/>
      <w:tabs>
        <w:tab w:val="left" w:pos="2320"/>
      </w:tabs>
      <w:jc w:val="both"/>
    </w:pPr>
    <w:r>
      <w:rPr>
        <w:rFonts w:hint="eastAsia"/>
      </w:rPr>
      <w:t>富国均衡配置混合型证券投资基金</w:t>
    </w:r>
    <w:r>
      <w:rPr>
        <w:rFonts w:hint="eastAsia"/>
      </w:rPr>
      <w:t xml:space="preserve"> </w:t>
    </w:r>
    <w:r>
      <w:t xml:space="preserve">                                </w:t>
    </w:r>
    <w:r w:rsidR="00A11326">
      <w:rPr>
        <w:rFonts w:hint="eastAsia"/>
      </w:rPr>
      <w:t xml:space="preserve">      </w:t>
    </w:r>
    <w:r>
      <w:t xml:space="preserve">               </w:t>
    </w:r>
    <w:r>
      <w:rPr>
        <w:rFonts w:hint="eastAsia"/>
      </w:rPr>
      <w:t xml:space="preserve">  </w:t>
    </w:r>
    <w:r>
      <w:t>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0C57" w14:textId="77777777" w:rsidR="003570ED" w:rsidRDefault="003570ED">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1A"/>
    <w:rsid w:val="00005480"/>
    <w:rsid w:val="000075DE"/>
    <w:rsid w:val="00031F8A"/>
    <w:rsid w:val="00044C9E"/>
    <w:rsid w:val="000541D4"/>
    <w:rsid w:val="00055464"/>
    <w:rsid w:val="0006030A"/>
    <w:rsid w:val="000648E8"/>
    <w:rsid w:val="00067A7B"/>
    <w:rsid w:val="00071DB3"/>
    <w:rsid w:val="00072898"/>
    <w:rsid w:val="000742A3"/>
    <w:rsid w:val="00084DE9"/>
    <w:rsid w:val="000A6892"/>
    <w:rsid w:val="000B4A8E"/>
    <w:rsid w:val="000C2174"/>
    <w:rsid w:val="000D6D67"/>
    <w:rsid w:val="001107E5"/>
    <w:rsid w:val="00114FC9"/>
    <w:rsid w:val="00124C35"/>
    <w:rsid w:val="001348AD"/>
    <w:rsid w:val="00137CC3"/>
    <w:rsid w:val="00141D42"/>
    <w:rsid w:val="0014749A"/>
    <w:rsid w:val="00161481"/>
    <w:rsid w:val="0016608B"/>
    <w:rsid w:val="00176B70"/>
    <w:rsid w:val="001A7B84"/>
    <w:rsid w:val="001B22E5"/>
    <w:rsid w:val="001B402F"/>
    <w:rsid w:val="001C3BE0"/>
    <w:rsid w:val="001C489F"/>
    <w:rsid w:val="001D019F"/>
    <w:rsid w:val="001F0746"/>
    <w:rsid w:val="001F5F77"/>
    <w:rsid w:val="002119C4"/>
    <w:rsid w:val="00212A37"/>
    <w:rsid w:val="0021476A"/>
    <w:rsid w:val="0022111B"/>
    <w:rsid w:val="00223B89"/>
    <w:rsid w:val="00230127"/>
    <w:rsid w:val="002314A5"/>
    <w:rsid w:val="00235AB1"/>
    <w:rsid w:val="002452C7"/>
    <w:rsid w:val="0024551B"/>
    <w:rsid w:val="00246E1B"/>
    <w:rsid w:val="00255486"/>
    <w:rsid w:val="00256DC7"/>
    <w:rsid w:val="00274F44"/>
    <w:rsid w:val="00277D19"/>
    <w:rsid w:val="002806C4"/>
    <w:rsid w:val="00280D41"/>
    <w:rsid w:val="0028648E"/>
    <w:rsid w:val="00294727"/>
    <w:rsid w:val="002C288B"/>
    <w:rsid w:val="002D221E"/>
    <w:rsid w:val="002D56C7"/>
    <w:rsid w:val="002D62A5"/>
    <w:rsid w:val="002E094D"/>
    <w:rsid w:val="002E4C2C"/>
    <w:rsid w:val="002F3CC3"/>
    <w:rsid w:val="00313241"/>
    <w:rsid w:val="00326D90"/>
    <w:rsid w:val="00331FE3"/>
    <w:rsid w:val="0033614C"/>
    <w:rsid w:val="00336427"/>
    <w:rsid w:val="0034651E"/>
    <w:rsid w:val="003570ED"/>
    <w:rsid w:val="00363521"/>
    <w:rsid w:val="00396119"/>
    <w:rsid w:val="003B4AA2"/>
    <w:rsid w:val="003C7015"/>
    <w:rsid w:val="003D16EC"/>
    <w:rsid w:val="003D39FB"/>
    <w:rsid w:val="003E4899"/>
    <w:rsid w:val="003E6B59"/>
    <w:rsid w:val="003F4B20"/>
    <w:rsid w:val="00413BE7"/>
    <w:rsid w:val="00420B55"/>
    <w:rsid w:val="00422BED"/>
    <w:rsid w:val="00430C11"/>
    <w:rsid w:val="004664BF"/>
    <w:rsid w:val="00477BB7"/>
    <w:rsid w:val="0048050F"/>
    <w:rsid w:val="00480CE8"/>
    <w:rsid w:val="004A5931"/>
    <w:rsid w:val="004B6FF8"/>
    <w:rsid w:val="004D4B7D"/>
    <w:rsid w:val="004D66F7"/>
    <w:rsid w:val="004D7747"/>
    <w:rsid w:val="004E200D"/>
    <w:rsid w:val="004E7872"/>
    <w:rsid w:val="004F146C"/>
    <w:rsid w:val="00507FF2"/>
    <w:rsid w:val="0051374C"/>
    <w:rsid w:val="00532714"/>
    <w:rsid w:val="00540F8E"/>
    <w:rsid w:val="00541859"/>
    <w:rsid w:val="00545F87"/>
    <w:rsid w:val="00551BB7"/>
    <w:rsid w:val="005A1B14"/>
    <w:rsid w:val="005B1C32"/>
    <w:rsid w:val="005C1650"/>
    <w:rsid w:val="005C4626"/>
    <w:rsid w:val="005C5131"/>
    <w:rsid w:val="005D660F"/>
    <w:rsid w:val="005E6D8D"/>
    <w:rsid w:val="005F0258"/>
    <w:rsid w:val="005F5F50"/>
    <w:rsid w:val="005F7B35"/>
    <w:rsid w:val="00600531"/>
    <w:rsid w:val="00611386"/>
    <w:rsid w:val="006348E2"/>
    <w:rsid w:val="00642473"/>
    <w:rsid w:val="00651E4C"/>
    <w:rsid w:val="00656837"/>
    <w:rsid w:val="006666E3"/>
    <w:rsid w:val="006668D7"/>
    <w:rsid w:val="0067446C"/>
    <w:rsid w:val="006770AE"/>
    <w:rsid w:val="006A031F"/>
    <w:rsid w:val="006A16DE"/>
    <w:rsid w:val="006B10E3"/>
    <w:rsid w:val="006B218F"/>
    <w:rsid w:val="006C084F"/>
    <w:rsid w:val="006C1586"/>
    <w:rsid w:val="006E78A4"/>
    <w:rsid w:val="006F49C3"/>
    <w:rsid w:val="006F6CA9"/>
    <w:rsid w:val="006F7441"/>
    <w:rsid w:val="006F7B71"/>
    <w:rsid w:val="00703036"/>
    <w:rsid w:val="00717811"/>
    <w:rsid w:val="00753CD4"/>
    <w:rsid w:val="007677BA"/>
    <w:rsid w:val="0077049C"/>
    <w:rsid w:val="00772F8D"/>
    <w:rsid w:val="00792444"/>
    <w:rsid w:val="00793040"/>
    <w:rsid w:val="007936C4"/>
    <w:rsid w:val="007D516A"/>
    <w:rsid w:val="007F6361"/>
    <w:rsid w:val="00804E42"/>
    <w:rsid w:val="00811C11"/>
    <w:rsid w:val="008276EF"/>
    <w:rsid w:val="00837A7B"/>
    <w:rsid w:val="00864870"/>
    <w:rsid w:val="00883E42"/>
    <w:rsid w:val="008C0C46"/>
    <w:rsid w:val="008D7736"/>
    <w:rsid w:val="008E1B37"/>
    <w:rsid w:val="008E5CB1"/>
    <w:rsid w:val="00903CAE"/>
    <w:rsid w:val="00904BF5"/>
    <w:rsid w:val="00907434"/>
    <w:rsid w:val="009117A7"/>
    <w:rsid w:val="00931D10"/>
    <w:rsid w:val="0093371F"/>
    <w:rsid w:val="00934547"/>
    <w:rsid w:val="009359B7"/>
    <w:rsid w:val="00936B97"/>
    <w:rsid w:val="0094597B"/>
    <w:rsid w:val="009535DD"/>
    <w:rsid w:val="00982D30"/>
    <w:rsid w:val="00985B1B"/>
    <w:rsid w:val="00992106"/>
    <w:rsid w:val="009A07FB"/>
    <w:rsid w:val="009A27F2"/>
    <w:rsid w:val="009B2B52"/>
    <w:rsid w:val="009E19B9"/>
    <w:rsid w:val="009E32BF"/>
    <w:rsid w:val="00A00305"/>
    <w:rsid w:val="00A10A07"/>
    <w:rsid w:val="00A10AB3"/>
    <w:rsid w:val="00A11326"/>
    <w:rsid w:val="00A25FCC"/>
    <w:rsid w:val="00A27670"/>
    <w:rsid w:val="00A3463B"/>
    <w:rsid w:val="00A36F65"/>
    <w:rsid w:val="00A45704"/>
    <w:rsid w:val="00A54930"/>
    <w:rsid w:val="00A670FC"/>
    <w:rsid w:val="00A808A2"/>
    <w:rsid w:val="00A93F77"/>
    <w:rsid w:val="00A95101"/>
    <w:rsid w:val="00A974F8"/>
    <w:rsid w:val="00AA0455"/>
    <w:rsid w:val="00AA65DC"/>
    <w:rsid w:val="00AB642B"/>
    <w:rsid w:val="00AD0B62"/>
    <w:rsid w:val="00AD18D1"/>
    <w:rsid w:val="00AE60B6"/>
    <w:rsid w:val="00B00041"/>
    <w:rsid w:val="00B00B6E"/>
    <w:rsid w:val="00B1021A"/>
    <w:rsid w:val="00B20250"/>
    <w:rsid w:val="00B263D3"/>
    <w:rsid w:val="00B26EE1"/>
    <w:rsid w:val="00B36443"/>
    <w:rsid w:val="00B449E1"/>
    <w:rsid w:val="00B473C5"/>
    <w:rsid w:val="00B53042"/>
    <w:rsid w:val="00B57EB7"/>
    <w:rsid w:val="00B7404B"/>
    <w:rsid w:val="00B761BF"/>
    <w:rsid w:val="00B76358"/>
    <w:rsid w:val="00B835C0"/>
    <w:rsid w:val="00B8551F"/>
    <w:rsid w:val="00BA41DF"/>
    <w:rsid w:val="00BB428A"/>
    <w:rsid w:val="00BC4143"/>
    <w:rsid w:val="00C06CE7"/>
    <w:rsid w:val="00C162D1"/>
    <w:rsid w:val="00C16A41"/>
    <w:rsid w:val="00C46E2E"/>
    <w:rsid w:val="00C5300A"/>
    <w:rsid w:val="00C550E4"/>
    <w:rsid w:val="00C707CE"/>
    <w:rsid w:val="00C71FD8"/>
    <w:rsid w:val="00C824FB"/>
    <w:rsid w:val="00C92B7A"/>
    <w:rsid w:val="00CB2D33"/>
    <w:rsid w:val="00CC1B78"/>
    <w:rsid w:val="00CD1E99"/>
    <w:rsid w:val="00CE655C"/>
    <w:rsid w:val="00CF0849"/>
    <w:rsid w:val="00D01140"/>
    <w:rsid w:val="00D03B90"/>
    <w:rsid w:val="00D046B0"/>
    <w:rsid w:val="00D20294"/>
    <w:rsid w:val="00D2759A"/>
    <w:rsid w:val="00D30989"/>
    <w:rsid w:val="00D32AD0"/>
    <w:rsid w:val="00D36F74"/>
    <w:rsid w:val="00D410D8"/>
    <w:rsid w:val="00D42438"/>
    <w:rsid w:val="00D50AE9"/>
    <w:rsid w:val="00D70344"/>
    <w:rsid w:val="00D70937"/>
    <w:rsid w:val="00D80052"/>
    <w:rsid w:val="00D907C7"/>
    <w:rsid w:val="00D91CD3"/>
    <w:rsid w:val="00D923C7"/>
    <w:rsid w:val="00D931CD"/>
    <w:rsid w:val="00D936C4"/>
    <w:rsid w:val="00D96819"/>
    <w:rsid w:val="00DA44DF"/>
    <w:rsid w:val="00DA7904"/>
    <w:rsid w:val="00DE626C"/>
    <w:rsid w:val="00DE70F3"/>
    <w:rsid w:val="00DF022C"/>
    <w:rsid w:val="00DF5270"/>
    <w:rsid w:val="00E04B89"/>
    <w:rsid w:val="00E05E96"/>
    <w:rsid w:val="00E2044E"/>
    <w:rsid w:val="00E230B9"/>
    <w:rsid w:val="00E30093"/>
    <w:rsid w:val="00E34AD3"/>
    <w:rsid w:val="00E420FC"/>
    <w:rsid w:val="00E51DBC"/>
    <w:rsid w:val="00E51F4A"/>
    <w:rsid w:val="00E5202D"/>
    <w:rsid w:val="00E53A0F"/>
    <w:rsid w:val="00E55537"/>
    <w:rsid w:val="00E932C1"/>
    <w:rsid w:val="00E96070"/>
    <w:rsid w:val="00EA0656"/>
    <w:rsid w:val="00EA547C"/>
    <w:rsid w:val="00EC255C"/>
    <w:rsid w:val="00EC3B23"/>
    <w:rsid w:val="00EC509A"/>
    <w:rsid w:val="00EE2531"/>
    <w:rsid w:val="00EF20A4"/>
    <w:rsid w:val="00EF41E2"/>
    <w:rsid w:val="00EF4CDF"/>
    <w:rsid w:val="00EF62F1"/>
    <w:rsid w:val="00EF74C9"/>
    <w:rsid w:val="00F12E0E"/>
    <w:rsid w:val="00F15B7F"/>
    <w:rsid w:val="00F167FB"/>
    <w:rsid w:val="00F171BA"/>
    <w:rsid w:val="00F26601"/>
    <w:rsid w:val="00F26626"/>
    <w:rsid w:val="00F37CD2"/>
    <w:rsid w:val="00F460BD"/>
    <w:rsid w:val="00F64761"/>
    <w:rsid w:val="00F76196"/>
    <w:rsid w:val="00F77EDF"/>
    <w:rsid w:val="00F82DF7"/>
    <w:rsid w:val="00F8654D"/>
    <w:rsid w:val="00F94A4C"/>
    <w:rsid w:val="00F978C4"/>
    <w:rsid w:val="00FA3543"/>
    <w:rsid w:val="00FB04DF"/>
    <w:rsid w:val="00FB1308"/>
    <w:rsid w:val="00FB761C"/>
    <w:rsid w:val="00FC7970"/>
    <w:rsid w:val="00FD37AD"/>
    <w:rsid w:val="00FE1CF8"/>
    <w:rsid w:val="00FE1D55"/>
    <w:rsid w:val="00FE38C9"/>
    <w:rsid w:val="00FE7DA9"/>
    <w:rsid w:val="03904403"/>
    <w:rsid w:val="07DF15F8"/>
    <w:rsid w:val="140306E6"/>
    <w:rsid w:val="14A622B9"/>
    <w:rsid w:val="14FA1EF6"/>
    <w:rsid w:val="17C21EA2"/>
    <w:rsid w:val="1BD018F5"/>
    <w:rsid w:val="1D983B46"/>
    <w:rsid w:val="27960DDF"/>
    <w:rsid w:val="28551E53"/>
    <w:rsid w:val="307C54D1"/>
    <w:rsid w:val="32523F5D"/>
    <w:rsid w:val="327B3681"/>
    <w:rsid w:val="3AC7386D"/>
    <w:rsid w:val="3DF01C58"/>
    <w:rsid w:val="41E65902"/>
    <w:rsid w:val="46A57346"/>
    <w:rsid w:val="48242B78"/>
    <w:rsid w:val="4B570F7C"/>
    <w:rsid w:val="4DC751BF"/>
    <w:rsid w:val="532113A0"/>
    <w:rsid w:val="532501FF"/>
    <w:rsid w:val="561244ED"/>
    <w:rsid w:val="591730FE"/>
    <w:rsid w:val="5DC52539"/>
    <w:rsid w:val="5F2844AA"/>
    <w:rsid w:val="5F37528E"/>
    <w:rsid w:val="5F9971C4"/>
    <w:rsid w:val="61FA135C"/>
    <w:rsid w:val="62D0223B"/>
    <w:rsid w:val="63F46CD7"/>
    <w:rsid w:val="66735510"/>
    <w:rsid w:val="6A267FAA"/>
    <w:rsid w:val="700B5E57"/>
    <w:rsid w:val="71C1091B"/>
    <w:rsid w:val="7526292C"/>
    <w:rsid w:val="7E8A2A72"/>
    <w:rsid w:val="7F155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C1456"/>
  <w15:docId w15:val="{0E79021E-038B-4D1D-B6F1-9A46F00B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TOC7">
    <w:name w:val="toc 7"/>
    <w:basedOn w:val="a"/>
    <w:next w:val="a"/>
    <w:semiHidden/>
    <w:qFormat/>
    <w:pPr>
      <w:ind w:leftChars="1200" w:left="2520"/>
    </w:pPr>
  </w:style>
  <w:style w:type="paragraph" w:styleId="a4">
    <w:name w:val="annotation text"/>
    <w:basedOn w:val="a"/>
    <w:link w:val="a5"/>
    <w:qFormat/>
    <w:pPr>
      <w:jc w:val="left"/>
    </w:pPr>
  </w:style>
  <w:style w:type="paragraph" w:styleId="a6">
    <w:name w:val="Body Text"/>
    <w:basedOn w:val="a"/>
    <w:link w:val="a7"/>
    <w:qFormat/>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TOC5">
    <w:name w:val="toc 5"/>
    <w:basedOn w:val="a"/>
    <w:next w:val="a"/>
    <w:semiHidden/>
    <w:qFormat/>
    <w:pPr>
      <w:ind w:leftChars="800" w:left="1680"/>
    </w:pPr>
  </w:style>
  <w:style w:type="paragraph" w:styleId="TOC3">
    <w:name w:val="toc 3"/>
    <w:basedOn w:val="a"/>
    <w:next w:val="a"/>
    <w:semiHidden/>
    <w:qFormat/>
    <w:pPr>
      <w:ind w:leftChars="400" w:left="840"/>
    </w:pPr>
  </w:style>
  <w:style w:type="paragraph" w:styleId="TOC8">
    <w:name w:val="toc 8"/>
    <w:basedOn w:val="a"/>
    <w:next w:val="a"/>
    <w:semiHidden/>
    <w:qFormat/>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semiHidden/>
    <w:qFormat/>
    <w:pPr>
      <w:ind w:leftChars="600" w:left="1260"/>
    </w:pPr>
  </w:style>
  <w:style w:type="paragraph" w:styleId="TOC6">
    <w:name w:val="toc 6"/>
    <w:basedOn w:val="a"/>
    <w:next w:val="a"/>
    <w:semiHidden/>
    <w:qFormat/>
    <w:pPr>
      <w:ind w:leftChars="1000" w:left="2100"/>
    </w:pPr>
  </w:style>
  <w:style w:type="paragraph" w:styleId="3">
    <w:name w:val="Body Text Indent 3"/>
    <w:basedOn w:val="a"/>
    <w:link w:val="30"/>
    <w:qFormat/>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semiHidden/>
    <w:qFormat/>
    <w:pPr>
      <w:ind w:leftChars="200" w:left="420"/>
    </w:pPr>
  </w:style>
  <w:style w:type="paragraph" w:styleId="TOC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qFormat/>
  </w:style>
  <w:style w:type="character" w:styleId="af6">
    <w:name w:val="FollowedHyperlink"/>
    <w:uiPriority w:val="99"/>
    <w:unhideWhenUsed/>
    <w:qFormat/>
    <w:rPr>
      <w:color w:val="800080"/>
      <w:u w:val="single"/>
    </w:rPr>
  </w:style>
  <w:style w:type="character" w:styleId="af7">
    <w:name w:val="Hyperlink"/>
    <w:qFormat/>
    <w:rPr>
      <w:color w:val="0000FF"/>
      <w:u w:val="single"/>
    </w:rPr>
  </w:style>
  <w:style w:type="character" w:styleId="af8">
    <w:name w:val="annotation reference"/>
    <w:qFormat/>
    <w:rPr>
      <w:sz w:val="21"/>
      <w:szCs w:val="21"/>
    </w:rPr>
  </w:style>
  <w:style w:type="character" w:customStyle="1" w:styleId="20">
    <w:name w:val="标题 2 字符"/>
    <w:basedOn w:val="a1"/>
    <w:link w:val="2"/>
    <w:qFormat/>
    <w:rPr>
      <w:rFonts w:ascii="Arial" w:eastAsia="黑体" w:hAnsi="Arial" w:cs="Times New Roman"/>
      <w:b/>
      <w:sz w:val="32"/>
      <w:szCs w:val="20"/>
    </w:rPr>
  </w:style>
  <w:style w:type="character" w:customStyle="1" w:styleId="a5">
    <w:name w:val="批注文字 字符"/>
    <w:basedOn w:val="a1"/>
    <w:link w:val="a4"/>
    <w:qFormat/>
    <w:rPr>
      <w:rFonts w:ascii="Times New Roman" w:eastAsia="宋体" w:hAnsi="Times New Roman" w:cs="Times New Roman"/>
      <w:szCs w:val="24"/>
    </w:rPr>
  </w:style>
  <w:style w:type="character" w:customStyle="1" w:styleId="a7">
    <w:name w:val="正文文本 字符"/>
    <w:basedOn w:val="a1"/>
    <w:link w:val="a6"/>
    <w:qFormat/>
    <w:rPr>
      <w:rFonts w:ascii="仿宋_GB2312" w:eastAsia="仿宋_GB2312" w:hAnsi="Times New Roman" w:cs="Times New Roman"/>
      <w:color w:val="000000"/>
      <w:kern w:val="0"/>
      <w:sz w:val="24"/>
      <w:szCs w:val="28"/>
    </w:rPr>
  </w:style>
  <w:style w:type="character" w:customStyle="1" w:styleId="a9">
    <w:name w:val="正文文本缩进 字符"/>
    <w:basedOn w:val="a1"/>
    <w:link w:val="a8"/>
    <w:qFormat/>
    <w:rPr>
      <w:rFonts w:ascii="Times New Roman" w:eastAsia="方正仿宋简体" w:hAnsi="Times New Roman" w:cs="Times New Roman"/>
      <w:sz w:val="24"/>
      <w:szCs w:val="30"/>
    </w:rPr>
  </w:style>
  <w:style w:type="character" w:customStyle="1" w:styleId="22">
    <w:name w:val="正文文本缩进 2 字符"/>
    <w:basedOn w:val="a1"/>
    <w:link w:val="21"/>
    <w:qFormat/>
    <w:rPr>
      <w:rFonts w:ascii="宋体" w:eastAsia="宋体" w:hAnsi="宋体" w:cs="Times New Roman"/>
      <w:sz w:val="28"/>
      <w:szCs w:val="20"/>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character" w:customStyle="1" w:styleId="ad">
    <w:name w:val="页脚 字符"/>
    <w:basedOn w:val="a1"/>
    <w:link w:val="ac"/>
    <w:qFormat/>
    <w:rPr>
      <w:rFonts w:ascii="Times New Roman" w:eastAsia="宋体" w:hAnsi="Times New Roman" w:cs="Times New Roman"/>
      <w:sz w:val="18"/>
      <w:szCs w:val="18"/>
    </w:rPr>
  </w:style>
  <w:style w:type="character" w:customStyle="1" w:styleId="af">
    <w:name w:val="页眉 字符"/>
    <w:basedOn w:val="a1"/>
    <w:link w:val="ae"/>
    <w:qFormat/>
    <w:rPr>
      <w:rFonts w:ascii="Times New Roman" w:eastAsia="宋体" w:hAnsi="Times New Roman" w:cs="Times New Roman"/>
      <w:sz w:val="18"/>
      <w:szCs w:val="18"/>
    </w:rPr>
  </w:style>
  <w:style w:type="character" w:customStyle="1" w:styleId="30">
    <w:name w:val="正文文本缩进 3 字符"/>
    <w:basedOn w:val="a1"/>
    <w:link w:val="3"/>
    <w:qFormat/>
    <w:rPr>
      <w:rFonts w:ascii="仿宋_GB2312" w:eastAsia="仿宋_GB2312" w:hAnsi="宋体" w:cs="Arial"/>
      <w:color w:val="000000"/>
      <w:sz w:val="24"/>
      <w:szCs w:val="24"/>
    </w:rPr>
  </w:style>
  <w:style w:type="character" w:customStyle="1" w:styleId="HTML0">
    <w:name w:val="HTML 预设格式 字符"/>
    <w:basedOn w:val="a1"/>
    <w:link w:val="HTML"/>
    <w:uiPriority w:val="99"/>
    <w:qFormat/>
    <w:rPr>
      <w:rFonts w:ascii="宋体" w:eastAsia="宋体" w:hAnsi="宋体" w:cs="宋体"/>
      <w:kern w:val="0"/>
      <w:sz w:val="24"/>
      <w:szCs w:val="24"/>
    </w:rPr>
  </w:style>
  <w:style w:type="character" w:customStyle="1" w:styleId="af2">
    <w:name w:val="批注主题 字符"/>
    <w:basedOn w:val="a5"/>
    <w:link w:val="af1"/>
    <w:qFormat/>
    <w:rPr>
      <w:rFonts w:ascii="Times New Roman" w:eastAsia="宋体" w:hAnsi="Times New Roman" w:cs="Times New Roman"/>
      <w:b/>
      <w:bCs/>
      <w:szCs w:val="24"/>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qFormat/>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paragraph" w:customStyle="1" w:styleId="10">
    <w:name w:val="修订1"/>
    <w:uiPriority w:val="99"/>
    <w:semiHidden/>
    <w:qFormat/>
    <w:rPr>
      <w:rFonts w:ascii="Times New Roman" w:eastAsia="宋体" w:hAnsi="Times New Roman" w:cs="Times New Roman"/>
      <w:kern w:val="2"/>
      <w:sz w:val="21"/>
      <w:szCs w:val="24"/>
    </w:rPr>
  </w:style>
  <w:style w:type="paragraph" w:customStyle="1" w:styleId="23">
    <w:name w:val="修订2"/>
    <w:hidden/>
    <w:uiPriority w:val="99"/>
    <w:semiHidden/>
    <w:qFormat/>
    <w:rPr>
      <w:rFonts w:ascii="Times New Roman" w:eastAsia="宋体" w:hAnsi="Times New Roman" w:cs="Times New Roman"/>
      <w:kern w:val="2"/>
      <w:sz w:val="21"/>
      <w:szCs w:val="24"/>
    </w:rPr>
  </w:style>
  <w:style w:type="paragraph" w:customStyle="1" w:styleId="31">
    <w:name w:val="修订3"/>
    <w:hidden/>
    <w:uiPriority w:val="99"/>
    <w:unhideWhenUsed/>
    <w:qFormat/>
    <w:rPr>
      <w:rFonts w:ascii="Times New Roman" w:eastAsia="宋体" w:hAnsi="Times New Roman" w:cs="Times New Roman"/>
      <w:kern w:val="2"/>
      <w:sz w:val="21"/>
      <w:szCs w:val="24"/>
    </w:rPr>
  </w:style>
  <w:style w:type="paragraph" w:styleId="af9">
    <w:name w:val="Revision"/>
    <w:hidden/>
    <w:uiPriority w:val="99"/>
    <w:unhideWhenUsed/>
    <w:rsid w:val="00904BF5"/>
    <w:rPr>
      <w:rFonts w:ascii="Times New Roman" w:eastAsia="宋体" w:hAnsi="Times New Roman" w:cs="Times New Roman"/>
      <w:kern w:val="2"/>
      <w:sz w:val="21"/>
      <w:szCs w:val="24"/>
    </w:rPr>
  </w:style>
  <w:style w:type="paragraph" w:styleId="afa">
    <w:name w:val="List Paragraph"/>
    <w:basedOn w:val="a"/>
    <w:uiPriority w:val="99"/>
    <w:unhideWhenUsed/>
    <w:rsid w:val="00FB761C"/>
    <w:pPr>
      <w:ind w:firstLineChars="200" w:firstLine="420"/>
    </w:pPr>
  </w:style>
  <w:style w:type="table" w:customStyle="1" w:styleId="5">
    <w:name w:val="网格型5"/>
    <w:basedOn w:val="a2"/>
    <w:next w:val="af3"/>
    <w:uiPriority w:val="39"/>
    <w:qFormat/>
    <w:rsid w:val="002E4C2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2"/>
    <w:next w:val="af3"/>
    <w:uiPriority w:val="59"/>
    <w:qFormat/>
    <w:rsid w:val="002E4C2C"/>
    <w:pPr>
      <w:widowControl w:val="0"/>
      <w:jc w:val="both"/>
    </w:pPr>
    <w:rPr>
      <w:rFonts w:ascii="Times New Roman" w:eastAsia="宋体" w:hAnsi="Times New Roman"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8FC58-3A88-47FB-8B88-E38269D6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5343</Words>
  <Characters>30460</Characters>
  <Application>Microsoft Office Word</Application>
  <DocSecurity>0</DocSecurity>
  <Lines>253</Lines>
  <Paragraphs>71</Paragraphs>
  <ScaleCrop>false</ScaleCrop>
  <Company>神州网信技术有限公司</Company>
  <LinksUpToDate>false</LinksUpToDate>
  <CharactersWithSpaces>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贺敬瑜1206</dc:creator>
  <cp:lastModifiedBy>一源 赵</cp:lastModifiedBy>
  <cp:revision>9</cp:revision>
  <cp:lastPrinted>2025-05-16T06:49:00Z</cp:lastPrinted>
  <dcterms:created xsi:type="dcterms:W3CDTF">2025-05-16T06:48:00Z</dcterms:created>
  <dcterms:modified xsi:type="dcterms:W3CDTF">2025-05-23T10:18:00Z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CE173778E2A743EFADB2AF0C3F4005DD</vt:lpwstr>
  </property>
</Properties>
</file>