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FA384D"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南方深证</w:t>
      </w:r>
      <w:r>
        <w:rPr>
          <w:rFonts w:ascii="宋体" w:hAnsi="方正黑体简体" w:cs="方正黑体简体"/>
          <w:b/>
          <w:bCs/>
          <w:iCs/>
          <w:sz w:val="31"/>
          <w:szCs w:val="36"/>
        </w:rPr>
        <w:t>100交易型开放式指数证券投资基金联接基金（A类份额）基金产品资料概要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FA384D">
        <w:rPr>
          <w:rFonts w:ascii="仿宋" w:hAnsi="仿宋"/>
          <w:color w:val="000000" w:themeColor="text1"/>
          <w:sz w:val="24"/>
          <w:szCs w:val="24"/>
        </w:rPr>
        <w:t>2025年4月23日</w:t>
      </w:r>
    </w:p>
    <w:p w:rsidR="009B4E06" w:rsidRPr="009B4E06" w:rsidRDefault="009B4E06" w:rsidP="00FE775E">
      <w:pPr>
        <w:pStyle w:val="-"/>
        <w:spacing w:before="62"/>
        <w:ind w:firstLine="480"/>
        <w:jc w:val="right"/>
        <w:rPr>
          <w:rFonts w:ascii="仿宋" w:hAnsi="仿宋"/>
          <w:color w:val="000000" w:themeColor="text1"/>
          <w:sz w:val="24"/>
          <w:szCs w:val="24"/>
        </w:rPr>
      </w:pPr>
      <w:r w:rsidRPr="009B4E06">
        <w:rPr>
          <w:rFonts w:ascii="仿宋" w:hAnsi="仿宋"/>
          <w:color w:val="000000" w:themeColor="text1"/>
          <w:sz w:val="24"/>
          <w:szCs w:val="24"/>
        </w:rPr>
        <w:t>送出日期：</w:t>
      </w:r>
      <w:r w:rsidR="00FA384D">
        <w:rPr>
          <w:rFonts w:ascii="仿宋" w:hAnsi="仿宋"/>
          <w:color w:val="000000" w:themeColor="text1"/>
          <w:sz w:val="24"/>
          <w:szCs w:val="24"/>
        </w:rPr>
        <w:t>2025年4月24日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FA384D" w:rsidRDefault="00FA384D" w:rsidP="00FA384D">
      <w:pPr>
        <w:pStyle w:val="-1"/>
        <w:spacing w:before="156" w:after="156"/>
        <w:rPr>
          <w:rFonts w:hint="eastAsia"/>
        </w:rPr>
      </w:pPr>
      <w:r>
        <w:rPr>
          <w:rFonts w:hint="eastAsia"/>
        </w:rPr>
        <w:t>一、产品概况</w:t>
      </w:r>
    </w:p>
    <w:tbl>
      <w:tblPr>
        <w:tblStyle w:val="-noheader"/>
        <w:tblW w:w="8506" w:type="dxa"/>
        <w:tblLayout w:type="fixed"/>
        <w:tblLook w:val="04A0" w:firstRow="1" w:lastRow="0" w:firstColumn="1" w:lastColumn="0" w:noHBand="0" w:noVBand="1"/>
      </w:tblPr>
      <w:tblGrid>
        <w:gridCol w:w="1843"/>
        <w:gridCol w:w="2410"/>
        <w:gridCol w:w="1843"/>
        <w:gridCol w:w="2410"/>
      </w:tblGrid>
      <w:tr w:rsidR="00FA384D" w:rsidTr="00FA384D">
        <w:tc>
          <w:tcPr>
            <w:tcW w:w="1843" w:type="dxa"/>
          </w:tcPr>
          <w:p w:rsidR="00FA384D" w:rsidRDefault="00FA384D" w:rsidP="00FA384D">
            <w:pPr>
              <w:jc w:val="left"/>
            </w:pPr>
            <w:r>
              <w:rPr>
                <w:rFonts w:hint="eastAsia"/>
              </w:rPr>
              <w:t>基金简称</w:t>
            </w:r>
          </w:p>
        </w:tc>
        <w:tc>
          <w:tcPr>
            <w:tcW w:w="2410" w:type="dxa"/>
          </w:tcPr>
          <w:p w:rsidR="00FA384D" w:rsidRDefault="00FA384D" w:rsidP="00FA384D">
            <w:pPr>
              <w:jc w:val="left"/>
            </w:pPr>
            <w:r>
              <w:rPr>
                <w:rFonts w:hint="eastAsia"/>
              </w:rPr>
              <w:t>南方深证</w:t>
            </w:r>
            <w:r>
              <w:rPr>
                <w:rFonts w:hint="eastAsia"/>
              </w:rPr>
              <w:t>100ETF</w:t>
            </w:r>
            <w:r>
              <w:rPr>
                <w:rFonts w:hint="eastAsia"/>
              </w:rPr>
              <w:t>联接</w:t>
            </w:r>
            <w:r>
              <w:rPr>
                <w:rFonts w:hint="eastAsia"/>
              </w:rPr>
              <w:t>A</w:t>
            </w:r>
          </w:p>
        </w:tc>
        <w:tc>
          <w:tcPr>
            <w:tcW w:w="1843" w:type="dxa"/>
          </w:tcPr>
          <w:p w:rsidR="00FA384D" w:rsidRDefault="00FA384D" w:rsidP="00FA384D">
            <w:pPr>
              <w:jc w:val="left"/>
            </w:pPr>
            <w:r>
              <w:rPr>
                <w:rFonts w:hint="eastAsia"/>
              </w:rPr>
              <w:t>基金代码</w:t>
            </w:r>
          </w:p>
        </w:tc>
        <w:tc>
          <w:tcPr>
            <w:tcW w:w="2410" w:type="dxa"/>
          </w:tcPr>
          <w:p w:rsidR="00FA384D" w:rsidRDefault="00FA384D" w:rsidP="00FA384D">
            <w:pPr>
              <w:jc w:val="left"/>
            </w:pPr>
            <w:r>
              <w:t>024142</w:t>
            </w:r>
          </w:p>
        </w:tc>
      </w:tr>
      <w:tr w:rsidR="00FA384D" w:rsidTr="00FA384D">
        <w:tc>
          <w:tcPr>
            <w:tcW w:w="1843" w:type="dxa"/>
          </w:tcPr>
          <w:p w:rsidR="00FA384D" w:rsidRDefault="00FA384D" w:rsidP="00FA384D">
            <w:pPr>
              <w:jc w:val="left"/>
            </w:pPr>
            <w:r>
              <w:rPr>
                <w:rFonts w:hint="eastAsia"/>
              </w:rPr>
              <w:t>基金管理人</w:t>
            </w:r>
          </w:p>
        </w:tc>
        <w:tc>
          <w:tcPr>
            <w:tcW w:w="2410" w:type="dxa"/>
          </w:tcPr>
          <w:p w:rsidR="00FA384D" w:rsidRDefault="00FA384D" w:rsidP="00FA384D">
            <w:pPr>
              <w:jc w:val="left"/>
            </w:pPr>
            <w:r>
              <w:rPr>
                <w:rFonts w:hint="eastAsia"/>
              </w:rPr>
              <w:t>南方基金管理股份有限公司</w:t>
            </w:r>
          </w:p>
        </w:tc>
        <w:tc>
          <w:tcPr>
            <w:tcW w:w="1843" w:type="dxa"/>
          </w:tcPr>
          <w:p w:rsidR="00FA384D" w:rsidRDefault="00FA384D" w:rsidP="00FA384D">
            <w:pPr>
              <w:jc w:val="left"/>
            </w:pPr>
            <w:r>
              <w:rPr>
                <w:rFonts w:hint="eastAsia"/>
              </w:rPr>
              <w:t>基金托管人</w:t>
            </w:r>
          </w:p>
        </w:tc>
        <w:tc>
          <w:tcPr>
            <w:tcW w:w="2410" w:type="dxa"/>
          </w:tcPr>
          <w:p w:rsidR="00FA384D" w:rsidRDefault="00FA384D" w:rsidP="00FA384D">
            <w:pPr>
              <w:jc w:val="left"/>
            </w:pPr>
            <w:r>
              <w:rPr>
                <w:rFonts w:hint="eastAsia"/>
              </w:rPr>
              <w:t>中国农业银行股份有限公司</w:t>
            </w:r>
          </w:p>
        </w:tc>
      </w:tr>
      <w:tr w:rsidR="00FA384D" w:rsidTr="009E38C9">
        <w:tc>
          <w:tcPr>
            <w:tcW w:w="1843" w:type="dxa"/>
          </w:tcPr>
          <w:p w:rsidR="00FA384D" w:rsidRDefault="00FA384D" w:rsidP="00FA384D">
            <w:pPr>
              <w:jc w:val="left"/>
            </w:pPr>
            <w:r>
              <w:rPr>
                <w:rFonts w:hint="eastAsia"/>
              </w:rPr>
              <w:t>基金合同生效日</w:t>
            </w:r>
          </w:p>
        </w:tc>
        <w:tc>
          <w:tcPr>
            <w:tcW w:w="6663" w:type="dxa"/>
            <w:gridSpan w:val="3"/>
          </w:tcPr>
          <w:p w:rsidR="00FA384D" w:rsidRDefault="00FA384D" w:rsidP="00FA384D">
            <w:pPr>
              <w:jc w:val="left"/>
            </w:pPr>
          </w:p>
        </w:tc>
      </w:tr>
      <w:tr w:rsidR="00FA384D" w:rsidTr="00FA384D">
        <w:tc>
          <w:tcPr>
            <w:tcW w:w="1843" w:type="dxa"/>
          </w:tcPr>
          <w:p w:rsidR="00FA384D" w:rsidRDefault="00FA384D" w:rsidP="00FA384D">
            <w:pPr>
              <w:jc w:val="left"/>
            </w:pPr>
            <w:r>
              <w:rPr>
                <w:rFonts w:hint="eastAsia"/>
              </w:rPr>
              <w:t>基金类型</w:t>
            </w:r>
          </w:p>
        </w:tc>
        <w:tc>
          <w:tcPr>
            <w:tcW w:w="2410" w:type="dxa"/>
          </w:tcPr>
          <w:p w:rsidR="00FA384D" w:rsidRDefault="00FA384D" w:rsidP="00FA384D">
            <w:pPr>
              <w:jc w:val="left"/>
            </w:pPr>
            <w:r>
              <w:rPr>
                <w:rFonts w:hint="eastAsia"/>
              </w:rPr>
              <w:t>股票型</w:t>
            </w:r>
          </w:p>
        </w:tc>
        <w:tc>
          <w:tcPr>
            <w:tcW w:w="1843" w:type="dxa"/>
          </w:tcPr>
          <w:p w:rsidR="00FA384D" w:rsidRDefault="00FA384D" w:rsidP="00FA384D">
            <w:pPr>
              <w:jc w:val="left"/>
            </w:pPr>
            <w:r>
              <w:rPr>
                <w:rFonts w:hint="eastAsia"/>
              </w:rPr>
              <w:t>交易币种</w:t>
            </w:r>
          </w:p>
        </w:tc>
        <w:tc>
          <w:tcPr>
            <w:tcW w:w="2410" w:type="dxa"/>
          </w:tcPr>
          <w:p w:rsidR="00FA384D" w:rsidRDefault="00FA384D" w:rsidP="00FA384D">
            <w:pPr>
              <w:jc w:val="left"/>
            </w:pPr>
            <w:r>
              <w:rPr>
                <w:rFonts w:hint="eastAsia"/>
              </w:rPr>
              <w:t>人民币</w:t>
            </w:r>
          </w:p>
        </w:tc>
      </w:tr>
      <w:tr w:rsidR="00FA384D" w:rsidTr="00ED0E4C">
        <w:tc>
          <w:tcPr>
            <w:tcW w:w="1843" w:type="dxa"/>
          </w:tcPr>
          <w:p w:rsidR="00FA384D" w:rsidRDefault="00FA384D" w:rsidP="00FA384D">
            <w:pPr>
              <w:jc w:val="left"/>
            </w:pPr>
            <w:r>
              <w:rPr>
                <w:rFonts w:hint="eastAsia"/>
              </w:rPr>
              <w:t>运作方式</w:t>
            </w:r>
          </w:p>
        </w:tc>
        <w:tc>
          <w:tcPr>
            <w:tcW w:w="6663" w:type="dxa"/>
            <w:gridSpan w:val="3"/>
          </w:tcPr>
          <w:p w:rsidR="00FA384D" w:rsidRDefault="00FA384D" w:rsidP="00FA384D">
            <w:pPr>
              <w:jc w:val="left"/>
            </w:pPr>
            <w:r>
              <w:rPr>
                <w:rFonts w:hint="eastAsia"/>
              </w:rPr>
              <w:t>普通开放式</w:t>
            </w:r>
          </w:p>
        </w:tc>
      </w:tr>
      <w:tr w:rsidR="00FA384D" w:rsidTr="00996431">
        <w:tc>
          <w:tcPr>
            <w:tcW w:w="1843" w:type="dxa"/>
          </w:tcPr>
          <w:p w:rsidR="00FA384D" w:rsidRDefault="00FA384D" w:rsidP="00FA384D">
            <w:pPr>
              <w:jc w:val="left"/>
            </w:pPr>
            <w:r>
              <w:rPr>
                <w:rFonts w:hint="eastAsia"/>
              </w:rPr>
              <w:t>开放频率</w:t>
            </w:r>
          </w:p>
        </w:tc>
        <w:tc>
          <w:tcPr>
            <w:tcW w:w="6663" w:type="dxa"/>
            <w:gridSpan w:val="3"/>
          </w:tcPr>
          <w:p w:rsidR="00FA384D" w:rsidRDefault="00FA384D" w:rsidP="00FA384D">
            <w:pPr>
              <w:jc w:val="left"/>
            </w:pPr>
            <w:r>
              <w:rPr>
                <w:rFonts w:hint="eastAsia"/>
              </w:rPr>
              <w:t>每个开放日</w:t>
            </w:r>
          </w:p>
        </w:tc>
      </w:tr>
      <w:tr w:rsidR="00FA384D" w:rsidTr="00FA384D">
        <w:tc>
          <w:tcPr>
            <w:tcW w:w="1843" w:type="dxa"/>
            <w:vMerge w:val="restart"/>
          </w:tcPr>
          <w:p w:rsidR="00FA384D" w:rsidRDefault="00FA384D" w:rsidP="00FA384D">
            <w:pPr>
              <w:jc w:val="left"/>
            </w:pPr>
            <w:r>
              <w:rPr>
                <w:rFonts w:hint="eastAsia"/>
              </w:rPr>
              <w:t>基金经理</w:t>
            </w:r>
          </w:p>
        </w:tc>
        <w:tc>
          <w:tcPr>
            <w:tcW w:w="2410" w:type="dxa"/>
            <w:vMerge w:val="restart"/>
          </w:tcPr>
          <w:p w:rsidR="00FA384D" w:rsidRDefault="00FA384D" w:rsidP="00FA384D">
            <w:pPr>
              <w:jc w:val="left"/>
            </w:pPr>
            <w:r>
              <w:rPr>
                <w:rFonts w:hint="eastAsia"/>
              </w:rPr>
              <w:t>龚涛</w:t>
            </w:r>
          </w:p>
        </w:tc>
        <w:tc>
          <w:tcPr>
            <w:tcW w:w="1843" w:type="dxa"/>
          </w:tcPr>
          <w:p w:rsidR="00FA384D" w:rsidRDefault="00FA384D" w:rsidP="00FA384D">
            <w:pPr>
              <w:jc w:val="left"/>
            </w:pPr>
            <w:r>
              <w:rPr>
                <w:rFonts w:hint="eastAsia"/>
              </w:rPr>
              <w:t>开始担任本基金基金经理的日期</w:t>
            </w:r>
          </w:p>
        </w:tc>
        <w:tc>
          <w:tcPr>
            <w:tcW w:w="2410" w:type="dxa"/>
          </w:tcPr>
          <w:p w:rsidR="00FA384D" w:rsidRDefault="00FA384D" w:rsidP="00FA384D">
            <w:pPr>
              <w:jc w:val="right"/>
            </w:pPr>
            <w:r>
              <w:t>-</w:t>
            </w:r>
          </w:p>
        </w:tc>
      </w:tr>
      <w:tr w:rsidR="00FA384D" w:rsidTr="00FA384D">
        <w:tc>
          <w:tcPr>
            <w:tcW w:w="1843" w:type="dxa"/>
            <w:vMerge/>
          </w:tcPr>
          <w:p w:rsidR="00FA384D" w:rsidRDefault="00FA384D" w:rsidP="00FA384D">
            <w:pPr>
              <w:jc w:val="left"/>
            </w:pPr>
          </w:p>
        </w:tc>
        <w:tc>
          <w:tcPr>
            <w:tcW w:w="2410" w:type="dxa"/>
            <w:vMerge/>
          </w:tcPr>
          <w:p w:rsidR="00FA384D" w:rsidRDefault="00FA384D" w:rsidP="00FA384D">
            <w:pPr>
              <w:jc w:val="left"/>
            </w:pPr>
          </w:p>
        </w:tc>
        <w:tc>
          <w:tcPr>
            <w:tcW w:w="1843" w:type="dxa"/>
          </w:tcPr>
          <w:p w:rsidR="00FA384D" w:rsidRDefault="00FA384D" w:rsidP="00FA384D">
            <w:pPr>
              <w:jc w:val="left"/>
            </w:pPr>
            <w:r>
              <w:rPr>
                <w:rFonts w:hint="eastAsia"/>
              </w:rPr>
              <w:t>证券从业日期</w:t>
            </w:r>
          </w:p>
        </w:tc>
        <w:tc>
          <w:tcPr>
            <w:tcW w:w="2410" w:type="dxa"/>
          </w:tcPr>
          <w:p w:rsidR="00FA384D" w:rsidRDefault="00FA384D" w:rsidP="00FA384D">
            <w:pPr>
              <w:jc w:val="left"/>
            </w:pPr>
            <w:r>
              <w:rPr>
                <w:rFonts w:hint="eastAsia"/>
              </w:rPr>
              <w:t>2008</w:t>
            </w:r>
            <w:r>
              <w:rPr>
                <w:rFonts w:hint="eastAsia"/>
              </w:rPr>
              <w:t>年</w:t>
            </w:r>
            <w:r>
              <w:rPr>
                <w:rFonts w:hint="eastAsia"/>
              </w:rPr>
              <w:t>2</w:t>
            </w:r>
            <w:r>
              <w:rPr>
                <w:rFonts w:hint="eastAsia"/>
              </w:rPr>
              <w:t>月</w:t>
            </w:r>
            <w:r>
              <w:rPr>
                <w:rFonts w:hint="eastAsia"/>
              </w:rPr>
              <w:t>11</w:t>
            </w:r>
            <w:r>
              <w:rPr>
                <w:rFonts w:hint="eastAsia"/>
              </w:rPr>
              <w:t>日</w:t>
            </w:r>
          </w:p>
        </w:tc>
      </w:tr>
      <w:tr w:rsidR="00FA384D" w:rsidTr="00FA384D">
        <w:tc>
          <w:tcPr>
            <w:tcW w:w="1843" w:type="dxa"/>
            <w:vMerge w:val="restart"/>
          </w:tcPr>
          <w:p w:rsidR="00FA384D" w:rsidRDefault="00FA384D" w:rsidP="00FA384D">
            <w:pPr>
              <w:jc w:val="left"/>
            </w:pPr>
            <w:r>
              <w:rPr>
                <w:rFonts w:hint="eastAsia"/>
              </w:rPr>
              <w:t>基金经理</w:t>
            </w:r>
          </w:p>
        </w:tc>
        <w:tc>
          <w:tcPr>
            <w:tcW w:w="2410" w:type="dxa"/>
            <w:vMerge w:val="restart"/>
          </w:tcPr>
          <w:p w:rsidR="00FA384D" w:rsidRDefault="00FA384D" w:rsidP="00FA384D">
            <w:pPr>
              <w:jc w:val="left"/>
            </w:pPr>
            <w:r>
              <w:rPr>
                <w:rFonts w:hint="eastAsia"/>
              </w:rPr>
              <w:t>赵卓雄</w:t>
            </w:r>
          </w:p>
        </w:tc>
        <w:tc>
          <w:tcPr>
            <w:tcW w:w="1843" w:type="dxa"/>
          </w:tcPr>
          <w:p w:rsidR="00FA384D" w:rsidRDefault="00FA384D" w:rsidP="00FA384D">
            <w:pPr>
              <w:jc w:val="left"/>
            </w:pPr>
            <w:r>
              <w:rPr>
                <w:rFonts w:hint="eastAsia"/>
              </w:rPr>
              <w:t>开始担任本基金基金经理的日期</w:t>
            </w:r>
          </w:p>
        </w:tc>
        <w:tc>
          <w:tcPr>
            <w:tcW w:w="2410" w:type="dxa"/>
          </w:tcPr>
          <w:p w:rsidR="00FA384D" w:rsidRDefault="00FA384D" w:rsidP="00FA384D">
            <w:pPr>
              <w:jc w:val="right"/>
            </w:pPr>
            <w:r>
              <w:t>-</w:t>
            </w:r>
          </w:p>
        </w:tc>
      </w:tr>
      <w:tr w:rsidR="00FA384D" w:rsidTr="00FA384D">
        <w:tc>
          <w:tcPr>
            <w:tcW w:w="1843" w:type="dxa"/>
            <w:vMerge/>
          </w:tcPr>
          <w:p w:rsidR="00FA384D" w:rsidRDefault="00FA384D" w:rsidP="00FA384D">
            <w:pPr>
              <w:jc w:val="left"/>
            </w:pPr>
          </w:p>
        </w:tc>
        <w:tc>
          <w:tcPr>
            <w:tcW w:w="2410" w:type="dxa"/>
            <w:vMerge/>
          </w:tcPr>
          <w:p w:rsidR="00FA384D" w:rsidRDefault="00FA384D" w:rsidP="00FA384D">
            <w:pPr>
              <w:jc w:val="left"/>
            </w:pPr>
          </w:p>
        </w:tc>
        <w:tc>
          <w:tcPr>
            <w:tcW w:w="1843" w:type="dxa"/>
          </w:tcPr>
          <w:p w:rsidR="00FA384D" w:rsidRDefault="00FA384D" w:rsidP="00FA384D">
            <w:pPr>
              <w:jc w:val="left"/>
            </w:pPr>
            <w:r>
              <w:rPr>
                <w:rFonts w:hint="eastAsia"/>
              </w:rPr>
              <w:t>证券从业日期</w:t>
            </w:r>
          </w:p>
        </w:tc>
        <w:tc>
          <w:tcPr>
            <w:tcW w:w="2410" w:type="dxa"/>
          </w:tcPr>
          <w:p w:rsidR="00FA384D" w:rsidRDefault="00FA384D" w:rsidP="00FA384D">
            <w:pPr>
              <w:jc w:val="left"/>
            </w:pPr>
            <w:r>
              <w:rPr>
                <w:rFonts w:hint="eastAsia"/>
              </w:rPr>
              <w:t>2017</w:t>
            </w:r>
            <w:r>
              <w:rPr>
                <w:rFonts w:hint="eastAsia"/>
              </w:rPr>
              <w:t>年</w:t>
            </w:r>
            <w:r>
              <w:rPr>
                <w:rFonts w:hint="eastAsia"/>
              </w:rPr>
              <w:t>7</w:t>
            </w:r>
            <w:r>
              <w:rPr>
                <w:rFonts w:hint="eastAsia"/>
              </w:rPr>
              <w:t>月</w:t>
            </w:r>
            <w:r>
              <w:rPr>
                <w:rFonts w:hint="eastAsia"/>
              </w:rPr>
              <w:t>3</w:t>
            </w:r>
            <w:r>
              <w:rPr>
                <w:rFonts w:hint="eastAsia"/>
              </w:rPr>
              <w:t>日</w:t>
            </w:r>
          </w:p>
        </w:tc>
      </w:tr>
      <w:tr w:rsidR="00FA384D" w:rsidTr="00FB7335">
        <w:tc>
          <w:tcPr>
            <w:tcW w:w="1843" w:type="dxa"/>
          </w:tcPr>
          <w:p w:rsidR="00FA384D" w:rsidRDefault="00FA384D" w:rsidP="00FA384D">
            <w:pPr>
              <w:jc w:val="left"/>
            </w:pPr>
            <w:r>
              <w:rPr>
                <w:rFonts w:hint="eastAsia"/>
              </w:rPr>
              <w:t>其他</w:t>
            </w:r>
          </w:p>
        </w:tc>
        <w:tc>
          <w:tcPr>
            <w:tcW w:w="6663" w:type="dxa"/>
            <w:gridSpan w:val="3"/>
          </w:tcPr>
          <w:p w:rsidR="00FA384D" w:rsidRDefault="00FA384D" w:rsidP="00FA384D">
            <w:r>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个月内召集基金份额持有人大会进行表决，基金份额持有人大会未成功召开或就上述事项表决未通过的，基金合同终止，但基金合同另有约定的除外。</w:t>
            </w:r>
          </w:p>
        </w:tc>
      </w:tr>
    </w:tbl>
    <w:p w:rsidR="00FA384D" w:rsidRDefault="00FA384D" w:rsidP="00FA384D">
      <w:pPr>
        <w:pStyle w:val="-1"/>
        <w:spacing w:before="156" w:after="156"/>
        <w:rPr>
          <w:rFonts w:hint="eastAsia"/>
        </w:rPr>
      </w:pPr>
      <w:r>
        <w:rPr>
          <w:rFonts w:hint="eastAsia"/>
        </w:rPr>
        <w:t>二、基金投资与净值表现</w:t>
      </w:r>
    </w:p>
    <w:p w:rsidR="00FA384D" w:rsidRDefault="00FA384D" w:rsidP="00FA384D">
      <w:pPr>
        <w:pStyle w:val="-2"/>
        <w:spacing w:before="156" w:after="156"/>
        <w:rPr>
          <w:rFonts w:hint="eastAsia"/>
        </w:rPr>
      </w:pPr>
      <w:r>
        <w:rPr>
          <w:rFonts w:hint="eastAsia"/>
        </w:rPr>
        <w:t>（一）</w:t>
      </w:r>
      <w:r>
        <w:rPr>
          <w:rFonts w:hint="eastAsia"/>
        </w:rPr>
        <w:t xml:space="preserve"> </w:t>
      </w:r>
      <w:r>
        <w:rPr>
          <w:rFonts w:hint="eastAsia"/>
        </w:rPr>
        <w:t>投资目标与投资策略</w:t>
      </w:r>
    </w:p>
    <w:p w:rsidR="00FA384D" w:rsidRDefault="00FA384D" w:rsidP="00FA384D">
      <w:pPr>
        <w:pStyle w:val="-7"/>
        <w:ind w:firstLine="420"/>
        <w:rPr>
          <w:rFonts w:hint="eastAsia"/>
        </w:rPr>
      </w:pPr>
      <w:r>
        <w:rPr>
          <w:rFonts w:hint="eastAsia"/>
        </w:rPr>
        <w:t>注</w:t>
      </w:r>
      <w:r>
        <w:rPr>
          <w:rFonts w:hint="eastAsia"/>
        </w:rPr>
        <w:t>:</w:t>
      </w:r>
      <w:r>
        <w:rPr>
          <w:rFonts w:hint="eastAsia"/>
        </w:rPr>
        <w:t>详见《南方深证</w:t>
      </w:r>
      <w:r>
        <w:rPr>
          <w:rFonts w:hint="eastAsia"/>
        </w:rPr>
        <w:t>100</w:t>
      </w:r>
      <w:r>
        <w:rPr>
          <w:rFonts w:hint="eastAsia"/>
        </w:rPr>
        <w:t>交易型开放式指数证券投资基金联接基金招募说明书》第九部分“基金的投资”。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FA384D" w:rsidTr="00FA384D">
        <w:tc>
          <w:tcPr>
            <w:tcW w:w="1701" w:type="dxa"/>
          </w:tcPr>
          <w:p w:rsidR="00FA384D" w:rsidRDefault="00FA384D" w:rsidP="00FA384D">
            <w:pPr>
              <w:jc w:val="left"/>
            </w:pPr>
            <w:r>
              <w:rPr>
                <w:rFonts w:hint="eastAsia"/>
              </w:rPr>
              <w:t>投资目标</w:t>
            </w:r>
          </w:p>
        </w:tc>
        <w:tc>
          <w:tcPr>
            <w:tcW w:w="6804" w:type="dxa"/>
          </w:tcPr>
          <w:p w:rsidR="00FA384D" w:rsidRDefault="00FA384D" w:rsidP="00FA384D">
            <w:pPr>
              <w:jc w:val="left"/>
            </w:pPr>
            <w:r>
              <w:rPr>
                <w:rFonts w:hint="eastAsia"/>
              </w:rPr>
              <w:t>本基金通过投资于目标</w:t>
            </w:r>
            <w:r>
              <w:rPr>
                <w:rFonts w:hint="eastAsia"/>
              </w:rPr>
              <w:t>ETF</w:t>
            </w:r>
            <w:r>
              <w:rPr>
                <w:rFonts w:hint="eastAsia"/>
              </w:rPr>
              <w:t>，紧密跟踪标的指数，追求与业绩比较基准相似的回报。</w:t>
            </w:r>
          </w:p>
        </w:tc>
      </w:tr>
      <w:tr w:rsidR="00FA384D" w:rsidTr="00FA384D">
        <w:tc>
          <w:tcPr>
            <w:tcW w:w="1701" w:type="dxa"/>
          </w:tcPr>
          <w:p w:rsidR="00FA384D" w:rsidRDefault="00FA384D" w:rsidP="00FA384D">
            <w:pPr>
              <w:jc w:val="left"/>
            </w:pPr>
            <w:r>
              <w:rPr>
                <w:rFonts w:hint="eastAsia"/>
              </w:rPr>
              <w:t>投资范围</w:t>
            </w:r>
          </w:p>
        </w:tc>
        <w:tc>
          <w:tcPr>
            <w:tcW w:w="6804" w:type="dxa"/>
          </w:tcPr>
          <w:p w:rsidR="00FA384D" w:rsidRDefault="00FA384D" w:rsidP="00FA384D">
            <w:pPr>
              <w:rPr>
                <w:rFonts w:hint="eastAsia"/>
              </w:rPr>
            </w:pPr>
            <w:r>
              <w:rPr>
                <w:rFonts w:hint="eastAsia"/>
              </w:rPr>
              <w:t>本基金主要投资于目标</w:t>
            </w:r>
            <w:r>
              <w:rPr>
                <w:rFonts w:hint="eastAsia"/>
              </w:rPr>
              <w:t>ETF</w:t>
            </w:r>
            <w:r>
              <w:rPr>
                <w:rFonts w:hint="eastAsia"/>
              </w:rPr>
              <w:t>基金份额、标的指数成份股、备选成份股（含存托凭证）。为更好地实现投资目标，本基金可少量投资于非成份股（包含主板、创业板及其他经中国证监会核准或注册发行的股票、存托凭证）、</w:t>
            </w:r>
            <w:r>
              <w:rPr>
                <w:rFonts w:hint="eastAsia"/>
              </w:rPr>
              <w:lastRenderedPageBreak/>
              <w:t>金融衍生品（股指期货、股票期权）、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法律法规或中国证监会允许基金投资的其他金融工具（但须符合中国证监会的相关规定）。</w:t>
            </w:r>
          </w:p>
          <w:p w:rsidR="00FA384D" w:rsidRDefault="00FA384D" w:rsidP="00FA384D">
            <w:pPr>
              <w:rPr>
                <w:rFonts w:hint="eastAsia"/>
              </w:rPr>
            </w:pPr>
            <w:r>
              <w:rPr>
                <w:rFonts w:hint="eastAsia"/>
              </w:rPr>
              <w:t>本基金根据相关规定可参与融资、转融通证券出借业务。</w:t>
            </w:r>
          </w:p>
          <w:p w:rsidR="00FA384D" w:rsidRDefault="00FA384D" w:rsidP="00FA384D">
            <w:pPr>
              <w:rPr>
                <w:rFonts w:hint="eastAsia"/>
              </w:rPr>
            </w:pPr>
            <w:r>
              <w:rPr>
                <w:rFonts w:hint="eastAsia"/>
              </w:rPr>
              <w:t>如法律法规或监管机构以后允许基金投资其他品种，基金管理人在履行适当程序后，可以将其纳入投资范围。</w:t>
            </w:r>
          </w:p>
          <w:p w:rsidR="00FA384D" w:rsidRDefault="00FA384D" w:rsidP="00FA384D">
            <w:pPr>
              <w:rPr>
                <w:rFonts w:hint="eastAsia"/>
              </w:rPr>
            </w:pPr>
            <w:r>
              <w:rPr>
                <w:rFonts w:hint="eastAsia"/>
              </w:rPr>
              <w:t>基金的投资组合比例为：在建仓完成后，本基金投资于目标</w:t>
            </w:r>
            <w:r>
              <w:rPr>
                <w:rFonts w:hint="eastAsia"/>
              </w:rPr>
              <w:t>ETF</w:t>
            </w:r>
            <w:r>
              <w:rPr>
                <w:rFonts w:hint="eastAsia"/>
              </w:rPr>
              <w:t>的比例不低于基金资产净值的</w:t>
            </w:r>
            <w:r>
              <w:rPr>
                <w:rFonts w:hint="eastAsia"/>
              </w:rPr>
              <w:t>90%</w:t>
            </w:r>
            <w:r>
              <w:rPr>
                <w:rFonts w:hint="eastAsia"/>
              </w:rPr>
              <w:t>。每个交易日日终在扣除金融衍生品合约需缴纳的交易保证金后，现金或到期日在一年以内的政府债券的投资比例不低于基金资产净值的</w:t>
            </w:r>
            <w:r>
              <w:rPr>
                <w:rFonts w:hint="eastAsia"/>
              </w:rPr>
              <w:t>5%</w:t>
            </w:r>
            <w:r>
              <w:rPr>
                <w:rFonts w:hint="eastAsia"/>
              </w:rPr>
              <w:t>，其中现金不包括结算备付金、存出保证金、应收申购款等。</w:t>
            </w:r>
          </w:p>
          <w:p w:rsidR="00FA384D" w:rsidRDefault="00FA384D" w:rsidP="00FA384D">
            <w:r>
              <w:rPr>
                <w:rFonts w:hint="eastAsia"/>
              </w:rPr>
              <w:t>如法律法规或监管机构变更投资品种的投资比例限制，基金管理人在履行适当程序后，可以调整上述投资品种的投资比例。</w:t>
            </w:r>
          </w:p>
        </w:tc>
      </w:tr>
      <w:tr w:rsidR="00FA384D" w:rsidTr="00FA384D">
        <w:tc>
          <w:tcPr>
            <w:tcW w:w="1701" w:type="dxa"/>
          </w:tcPr>
          <w:p w:rsidR="00FA384D" w:rsidRDefault="00FA384D" w:rsidP="00FA384D">
            <w:pPr>
              <w:jc w:val="left"/>
            </w:pPr>
            <w:r>
              <w:rPr>
                <w:rFonts w:hint="eastAsia"/>
              </w:rPr>
              <w:lastRenderedPageBreak/>
              <w:t>主要投资策略</w:t>
            </w:r>
          </w:p>
        </w:tc>
        <w:tc>
          <w:tcPr>
            <w:tcW w:w="6804" w:type="dxa"/>
          </w:tcPr>
          <w:p w:rsidR="00FA384D" w:rsidRDefault="00FA384D" w:rsidP="00FA384D">
            <w:r>
              <w:rPr>
                <w:rFonts w:hint="eastAsia"/>
              </w:rPr>
              <w:t>本基金为被动式指数基金，主要投资于目标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。如因指数编制规则调整或其他因素导致跟踪偏离度和跟踪误差超过上述范围，基金管理人应采取合理措施避免跟踪偏离度、跟踪误差进一步扩大。具体投资策略包括：</w:t>
            </w:r>
            <w:r>
              <w:rPr>
                <w:rFonts w:hint="eastAsia"/>
              </w:rPr>
              <w:t>1</w:t>
            </w:r>
            <w:r>
              <w:rPr>
                <w:rFonts w:hint="eastAsia"/>
              </w:rPr>
              <w:t>、资产配置策略；</w:t>
            </w:r>
            <w:r>
              <w:rPr>
                <w:rFonts w:hint="eastAsia"/>
              </w:rPr>
              <w:t>2</w:t>
            </w:r>
            <w:r>
              <w:rPr>
                <w:rFonts w:hint="eastAsia"/>
              </w:rPr>
              <w:t>、目标</w:t>
            </w:r>
            <w:r>
              <w:rPr>
                <w:rFonts w:hint="eastAsia"/>
              </w:rPr>
              <w:t>ETF</w:t>
            </w:r>
            <w:r>
              <w:rPr>
                <w:rFonts w:hint="eastAsia"/>
              </w:rPr>
              <w:t>投资策略；</w:t>
            </w:r>
            <w:r>
              <w:rPr>
                <w:rFonts w:hint="eastAsia"/>
              </w:rPr>
              <w:t>3</w:t>
            </w:r>
            <w:r>
              <w:rPr>
                <w:rFonts w:hint="eastAsia"/>
              </w:rPr>
              <w:t>、成份股、备选成份股投资策略；</w:t>
            </w:r>
            <w:r>
              <w:rPr>
                <w:rFonts w:hint="eastAsia"/>
              </w:rPr>
              <w:t>4</w:t>
            </w:r>
            <w:r>
              <w:rPr>
                <w:rFonts w:hint="eastAsia"/>
              </w:rPr>
              <w:t>、金融衍生品投资策略；</w:t>
            </w:r>
            <w:r>
              <w:rPr>
                <w:rFonts w:hint="eastAsia"/>
              </w:rPr>
              <w:t>5</w:t>
            </w:r>
            <w:r>
              <w:rPr>
                <w:rFonts w:hint="eastAsia"/>
              </w:rPr>
              <w:t>、债券投资策略；</w:t>
            </w:r>
            <w:r>
              <w:rPr>
                <w:rFonts w:hint="eastAsia"/>
              </w:rPr>
              <w:t>6</w:t>
            </w:r>
            <w:r>
              <w:rPr>
                <w:rFonts w:hint="eastAsia"/>
              </w:rPr>
              <w:t>、可转换债券及可交换债券投资策略；</w:t>
            </w:r>
            <w:r>
              <w:rPr>
                <w:rFonts w:hint="eastAsia"/>
              </w:rPr>
              <w:t>7</w:t>
            </w:r>
            <w:r>
              <w:rPr>
                <w:rFonts w:hint="eastAsia"/>
              </w:rPr>
              <w:t>、资产支持证券投资策略；</w:t>
            </w:r>
            <w:r>
              <w:rPr>
                <w:rFonts w:hint="eastAsia"/>
              </w:rPr>
              <w:t>8</w:t>
            </w:r>
            <w:r>
              <w:rPr>
                <w:rFonts w:hint="eastAsia"/>
              </w:rPr>
              <w:t>、融资及转融通证券出借业务投资策略；</w:t>
            </w:r>
            <w:r>
              <w:rPr>
                <w:rFonts w:hint="eastAsia"/>
              </w:rPr>
              <w:t>9</w:t>
            </w:r>
            <w:r>
              <w:rPr>
                <w:rFonts w:hint="eastAsia"/>
              </w:rPr>
              <w:t>、存托凭证投资策略。</w:t>
            </w:r>
          </w:p>
        </w:tc>
      </w:tr>
      <w:tr w:rsidR="00FA384D" w:rsidTr="00FA384D">
        <w:tc>
          <w:tcPr>
            <w:tcW w:w="1701" w:type="dxa"/>
          </w:tcPr>
          <w:p w:rsidR="00FA384D" w:rsidRDefault="00FA384D" w:rsidP="00FA384D">
            <w:pPr>
              <w:jc w:val="left"/>
            </w:pPr>
            <w:r>
              <w:rPr>
                <w:rFonts w:hint="eastAsia"/>
              </w:rPr>
              <w:t>业绩比较基准</w:t>
            </w:r>
          </w:p>
        </w:tc>
        <w:tc>
          <w:tcPr>
            <w:tcW w:w="6804" w:type="dxa"/>
          </w:tcPr>
          <w:p w:rsidR="00FA384D" w:rsidRDefault="00FA384D" w:rsidP="00FA384D">
            <w:pPr>
              <w:jc w:val="left"/>
              <w:rPr>
                <w:rFonts w:hint="eastAsia"/>
              </w:rPr>
            </w:pPr>
            <w:r>
              <w:rPr>
                <w:rFonts w:hint="eastAsia"/>
              </w:rPr>
              <w:t>本基金的标的指数为深证</w:t>
            </w:r>
            <w:r>
              <w:rPr>
                <w:rFonts w:hint="eastAsia"/>
              </w:rPr>
              <w:t>100</w:t>
            </w:r>
            <w:r>
              <w:rPr>
                <w:rFonts w:hint="eastAsia"/>
              </w:rPr>
              <w:t>指数。</w:t>
            </w:r>
          </w:p>
          <w:p w:rsidR="00FA384D" w:rsidRDefault="00FA384D" w:rsidP="00FA384D">
            <w:pPr>
              <w:jc w:val="left"/>
            </w:pPr>
            <w:r>
              <w:rPr>
                <w:rFonts w:hint="eastAsia"/>
              </w:rPr>
              <w:t>本基金业绩比较基准为深证</w:t>
            </w:r>
            <w:r>
              <w:rPr>
                <w:rFonts w:hint="eastAsia"/>
              </w:rPr>
              <w:t>100</w:t>
            </w:r>
            <w:r>
              <w:rPr>
                <w:rFonts w:hint="eastAsia"/>
              </w:rPr>
              <w:t>指数收益率×</w:t>
            </w:r>
            <w:r>
              <w:rPr>
                <w:rFonts w:hint="eastAsia"/>
              </w:rPr>
              <w:t>95%+</w:t>
            </w:r>
            <w:r>
              <w:rPr>
                <w:rFonts w:hint="eastAsia"/>
              </w:rPr>
              <w:t>银行活期存款利率（税后）×</w:t>
            </w:r>
            <w:r>
              <w:rPr>
                <w:rFonts w:hint="eastAsia"/>
              </w:rPr>
              <w:t>5%</w:t>
            </w:r>
            <w:r>
              <w:rPr>
                <w:rFonts w:hint="eastAsia"/>
              </w:rPr>
              <w:t>。</w:t>
            </w:r>
          </w:p>
        </w:tc>
      </w:tr>
      <w:tr w:rsidR="00FA384D" w:rsidTr="00FA384D">
        <w:tc>
          <w:tcPr>
            <w:tcW w:w="1701" w:type="dxa"/>
          </w:tcPr>
          <w:p w:rsidR="00FA384D" w:rsidRDefault="00FA384D" w:rsidP="00FA384D">
            <w:pPr>
              <w:jc w:val="left"/>
            </w:pPr>
            <w:r>
              <w:rPr>
                <w:rFonts w:hint="eastAsia"/>
              </w:rPr>
              <w:t>风险收益特征</w:t>
            </w:r>
          </w:p>
        </w:tc>
        <w:tc>
          <w:tcPr>
            <w:tcW w:w="6804" w:type="dxa"/>
          </w:tcPr>
          <w:p w:rsidR="00FA384D" w:rsidRDefault="00FA384D" w:rsidP="00FA384D">
            <w:r>
              <w:rPr>
                <w:rFonts w:hint="eastAsia"/>
              </w:rPr>
              <w:t>本基金的目标</w:t>
            </w:r>
            <w:r>
              <w:rPr>
                <w:rFonts w:hint="eastAsia"/>
              </w:rPr>
              <w:t>ETF</w:t>
            </w:r>
            <w:r>
              <w:rPr>
                <w:rFonts w:hint="eastAsia"/>
              </w:rPr>
              <w:t>为股票型基金，一般而言，其长期平均风险与预期收益高于混合型基金、债券型基金与货币市场基金。本基金为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跟踪标的指数表现，具有与标的指数以及标的指数所代表的市场相似的风险收益特征。</w:t>
            </w:r>
          </w:p>
        </w:tc>
      </w:tr>
    </w:tbl>
    <w:p w:rsidR="00FA384D" w:rsidRDefault="00FA384D" w:rsidP="00FA384D">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FA384D" w:rsidRDefault="00FA384D" w:rsidP="00FA384D">
      <w:pPr>
        <w:pStyle w:val="-"/>
        <w:ind w:firstLine="420"/>
        <w:rPr>
          <w:rFonts w:hint="eastAsia"/>
        </w:rPr>
      </w:pPr>
      <w:r>
        <w:rPr>
          <w:rFonts w:hint="eastAsia"/>
        </w:rPr>
        <w:t>无</w:t>
      </w:r>
    </w:p>
    <w:p w:rsidR="00FA384D" w:rsidRDefault="00FA384D" w:rsidP="00FA384D">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FA384D" w:rsidRDefault="00FA384D" w:rsidP="00FA384D">
      <w:pPr>
        <w:pStyle w:val="-"/>
        <w:ind w:firstLine="420"/>
        <w:rPr>
          <w:rFonts w:hint="eastAsia"/>
        </w:rPr>
      </w:pPr>
      <w:r>
        <w:rPr>
          <w:rFonts w:hint="eastAsia"/>
        </w:rPr>
        <w:t>无</w:t>
      </w:r>
    </w:p>
    <w:p w:rsidR="00FA384D" w:rsidRDefault="00FA384D" w:rsidP="00FA384D">
      <w:pPr>
        <w:pStyle w:val="-1"/>
        <w:spacing w:before="156" w:after="156"/>
        <w:rPr>
          <w:rFonts w:hint="eastAsia"/>
        </w:rPr>
      </w:pPr>
      <w:r>
        <w:rPr>
          <w:rFonts w:hint="eastAsia"/>
        </w:rPr>
        <w:t>三、投资本基金涉及的费用</w:t>
      </w:r>
    </w:p>
    <w:p w:rsidR="00FA384D" w:rsidRDefault="00FA384D" w:rsidP="00FA384D">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8506" w:type="dxa"/>
        <w:tblLayout w:type="fixed"/>
        <w:tblLook w:val="04A0" w:firstRow="1" w:lastRow="0" w:firstColumn="1" w:lastColumn="0" w:noHBand="0" w:noVBand="1"/>
      </w:tblPr>
      <w:tblGrid>
        <w:gridCol w:w="1985"/>
        <w:gridCol w:w="2835"/>
        <w:gridCol w:w="1843"/>
        <w:gridCol w:w="1843"/>
      </w:tblGrid>
      <w:tr w:rsidR="00FA384D" w:rsidTr="00FA384D">
        <w:tc>
          <w:tcPr>
            <w:tcW w:w="1985" w:type="dxa"/>
          </w:tcPr>
          <w:p w:rsidR="00FA384D" w:rsidRDefault="00FA384D" w:rsidP="00FA384D">
            <w:pPr>
              <w:jc w:val="center"/>
            </w:pPr>
            <w:r>
              <w:rPr>
                <w:rFonts w:hint="eastAsia"/>
              </w:rPr>
              <w:t>费用类型</w:t>
            </w:r>
          </w:p>
        </w:tc>
        <w:tc>
          <w:tcPr>
            <w:tcW w:w="2835" w:type="dxa"/>
          </w:tcPr>
          <w:p w:rsidR="00FA384D" w:rsidRDefault="00FA384D" w:rsidP="00FA384D">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1843" w:type="dxa"/>
          </w:tcPr>
          <w:p w:rsidR="00FA384D" w:rsidRDefault="00FA384D" w:rsidP="00FA384D">
            <w:pPr>
              <w:jc w:val="center"/>
            </w:pPr>
            <w:r>
              <w:rPr>
                <w:rFonts w:hint="eastAsia"/>
              </w:rPr>
              <w:t>收费方式</w:t>
            </w:r>
            <w:r>
              <w:rPr>
                <w:rFonts w:hint="eastAsia"/>
              </w:rPr>
              <w:t>/</w:t>
            </w:r>
            <w:r>
              <w:rPr>
                <w:rFonts w:hint="eastAsia"/>
              </w:rPr>
              <w:t>费率</w:t>
            </w:r>
          </w:p>
        </w:tc>
        <w:tc>
          <w:tcPr>
            <w:tcW w:w="1843" w:type="dxa"/>
          </w:tcPr>
          <w:p w:rsidR="00FA384D" w:rsidRDefault="00FA384D" w:rsidP="00FA384D">
            <w:pPr>
              <w:jc w:val="center"/>
            </w:pPr>
            <w:r>
              <w:rPr>
                <w:rFonts w:hint="eastAsia"/>
              </w:rPr>
              <w:t>备注</w:t>
            </w:r>
          </w:p>
        </w:tc>
      </w:tr>
      <w:tr w:rsidR="00FA384D" w:rsidTr="00FA384D">
        <w:tc>
          <w:tcPr>
            <w:tcW w:w="1985" w:type="dxa"/>
            <w:vMerge w:val="restart"/>
          </w:tcPr>
          <w:p w:rsidR="00FA384D" w:rsidRDefault="00FA384D" w:rsidP="00FA384D">
            <w:pPr>
              <w:jc w:val="center"/>
            </w:pPr>
            <w:r>
              <w:rPr>
                <w:rFonts w:hint="eastAsia"/>
              </w:rPr>
              <w:t>认购费</w:t>
            </w:r>
          </w:p>
        </w:tc>
        <w:tc>
          <w:tcPr>
            <w:tcW w:w="2835" w:type="dxa"/>
          </w:tcPr>
          <w:p w:rsidR="00FA384D" w:rsidRDefault="00FA384D" w:rsidP="00FA384D">
            <w:pPr>
              <w:jc w:val="left"/>
            </w:pPr>
            <w:r>
              <w:rPr>
                <w:rFonts w:hint="eastAsia"/>
              </w:rPr>
              <w:t>M&lt; 100</w:t>
            </w:r>
            <w:r>
              <w:rPr>
                <w:rFonts w:hint="eastAsia"/>
              </w:rPr>
              <w:t>万元</w:t>
            </w:r>
          </w:p>
        </w:tc>
        <w:tc>
          <w:tcPr>
            <w:tcW w:w="1843" w:type="dxa"/>
          </w:tcPr>
          <w:p w:rsidR="00FA384D" w:rsidRDefault="00FA384D" w:rsidP="00FA384D">
            <w:pPr>
              <w:jc w:val="right"/>
            </w:pPr>
            <w:r>
              <w:t>1%</w:t>
            </w:r>
          </w:p>
        </w:tc>
        <w:tc>
          <w:tcPr>
            <w:tcW w:w="1843" w:type="dxa"/>
          </w:tcPr>
          <w:p w:rsidR="00FA384D" w:rsidRDefault="00FA384D" w:rsidP="00FA384D">
            <w:pPr>
              <w:jc w:val="right"/>
            </w:pPr>
            <w:r>
              <w:t>-</w:t>
            </w:r>
          </w:p>
        </w:tc>
      </w:tr>
      <w:tr w:rsidR="00FA384D" w:rsidTr="00FA384D">
        <w:tc>
          <w:tcPr>
            <w:tcW w:w="1985" w:type="dxa"/>
            <w:vMerge/>
          </w:tcPr>
          <w:p w:rsidR="00FA384D" w:rsidRDefault="00FA384D" w:rsidP="00FA384D">
            <w:pPr>
              <w:jc w:val="left"/>
            </w:pPr>
          </w:p>
        </w:tc>
        <w:tc>
          <w:tcPr>
            <w:tcW w:w="2835" w:type="dxa"/>
          </w:tcPr>
          <w:p w:rsidR="00FA384D" w:rsidRDefault="00FA384D" w:rsidP="00FA384D">
            <w:pPr>
              <w:jc w:val="left"/>
            </w:pPr>
            <w:r>
              <w:rPr>
                <w:rFonts w:hint="eastAsia"/>
              </w:rPr>
              <w:t>100</w:t>
            </w:r>
            <w:r>
              <w:rPr>
                <w:rFonts w:hint="eastAsia"/>
              </w:rPr>
              <w:t>万元≤</w:t>
            </w:r>
            <w:r>
              <w:rPr>
                <w:rFonts w:hint="eastAsia"/>
              </w:rPr>
              <w:t>M&lt; 200</w:t>
            </w:r>
            <w:r>
              <w:rPr>
                <w:rFonts w:hint="eastAsia"/>
              </w:rPr>
              <w:t>万元</w:t>
            </w:r>
          </w:p>
        </w:tc>
        <w:tc>
          <w:tcPr>
            <w:tcW w:w="1843" w:type="dxa"/>
          </w:tcPr>
          <w:p w:rsidR="00FA384D" w:rsidRDefault="00FA384D" w:rsidP="00FA384D">
            <w:pPr>
              <w:jc w:val="right"/>
            </w:pPr>
            <w:r>
              <w:t>0.6%</w:t>
            </w:r>
          </w:p>
        </w:tc>
        <w:tc>
          <w:tcPr>
            <w:tcW w:w="1843" w:type="dxa"/>
          </w:tcPr>
          <w:p w:rsidR="00FA384D" w:rsidRDefault="00FA384D" w:rsidP="00FA384D">
            <w:pPr>
              <w:jc w:val="right"/>
            </w:pPr>
            <w:r>
              <w:t>-</w:t>
            </w:r>
          </w:p>
        </w:tc>
      </w:tr>
      <w:tr w:rsidR="00FA384D" w:rsidTr="00FA384D">
        <w:tc>
          <w:tcPr>
            <w:tcW w:w="1985" w:type="dxa"/>
            <w:vMerge/>
          </w:tcPr>
          <w:p w:rsidR="00FA384D" w:rsidRDefault="00FA384D" w:rsidP="00FA384D">
            <w:pPr>
              <w:jc w:val="left"/>
            </w:pPr>
          </w:p>
        </w:tc>
        <w:tc>
          <w:tcPr>
            <w:tcW w:w="2835" w:type="dxa"/>
          </w:tcPr>
          <w:p w:rsidR="00FA384D" w:rsidRDefault="00FA384D" w:rsidP="00FA384D">
            <w:pPr>
              <w:jc w:val="left"/>
            </w:pPr>
            <w:r>
              <w:rPr>
                <w:rFonts w:hint="eastAsia"/>
              </w:rPr>
              <w:t>200</w:t>
            </w:r>
            <w:r>
              <w:rPr>
                <w:rFonts w:hint="eastAsia"/>
              </w:rPr>
              <w:t>万元≤</w:t>
            </w:r>
            <w:r>
              <w:rPr>
                <w:rFonts w:hint="eastAsia"/>
              </w:rPr>
              <w:t>M&lt; 500</w:t>
            </w:r>
            <w:r>
              <w:rPr>
                <w:rFonts w:hint="eastAsia"/>
              </w:rPr>
              <w:t>万元</w:t>
            </w:r>
          </w:p>
        </w:tc>
        <w:tc>
          <w:tcPr>
            <w:tcW w:w="1843" w:type="dxa"/>
          </w:tcPr>
          <w:p w:rsidR="00FA384D" w:rsidRDefault="00FA384D" w:rsidP="00FA384D">
            <w:pPr>
              <w:jc w:val="right"/>
            </w:pPr>
            <w:r>
              <w:t>0.3%</w:t>
            </w:r>
          </w:p>
        </w:tc>
        <w:tc>
          <w:tcPr>
            <w:tcW w:w="1843" w:type="dxa"/>
          </w:tcPr>
          <w:p w:rsidR="00FA384D" w:rsidRDefault="00FA384D" w:rsidP="00FA384D">
            <w:pPr>
              <w:jc w:val="right"/>
            </w:pPr>
            <w:r>
              <w:t>-</w:t>
            </w:r>
          </w:p>
        </w:tc>
      </w:tr>
      <w:tr w:rsidR="00FA384D" w:rsidTr="00FA384D">
        <w:tc>
          <w:tcPr>
            <w:tcW w:w="1985" w:type="dxa"/>
            <w:vMerge/>
          </w:tcPr>
          <w:p w:rsidR="00FA384D" w:rsidRDefault="00FA384D" w:rsidP="00FA384D">
            <w:pPr>
              <w:jc w:val="left"/>
            </w:pPr>
          </w:p>
        </w:tc>
        <w:tc>
          <w:tcPr>
            <w:tcW w:w="2835" w:type="dxa"/>
          </w:tcPr>
          <w:p w:rsidR="00FA384D" w:rsidRDefault="00FA384D" w:rsidP="00FA384D">
            <w:pPr>
              <w:jc w:val="left"/>
            </w:pPr>
            <w:r>
              <w:rPr>
                <w:rFonts w:hint="eastAsia"/>
              </w:rPr>
              <w:t>500</w:t>
            </w:r>
            <w:r>
              <w:rPr>
                <w:rFonts w:hint="eastAsia"/>
              </w:rPr>
              <w:t>万元≤</w:t>
            </w:r>
            <w:r>
              <w:rPr>
                <w:rFonts w:hint="eastAsia"/>
              </w:rPr>
              <w:t>M</w:t>
            </w:r>
          </w:p>
        </w:tc>
        <w:tc>
          <w:tcPr>
            <w:tcW w:w="1843" w:type="dxa"/>
          </w:tcPr>
          <w:p w:rsidR="00FA384D" w:rsidRDefault="00FA384D" w:rsidP="00FA384D">
            <w:pPr>
              <w:jc w:val="left"/>
            </w:pPr>
            <w:r>
              <w:rPr>
                <w:rFonts w:hint="eastAsia"/>
              </w:rPr>
              <w:t>每笔</w:t>
            </w:r>
            <w:r>
              <w:rPr>
                <w:rFonts w:hint="eastAsia"/>
              </w:rPr>
              <w:t>1000</w:t>
            </w:r>
            <w:r>
              <w:rPr>
                <w:rFonts w:hint="eastAsia"/>
              </w:rPr>
              <w:t>元</w:t>
            </w:r>
          </w:p>
        </w:tc>
        <w:tc>
          <w:tcPr>
            <w:tcW w:w="1843" w:type="dxa"/>
          </w:tcPr>
          <w:p w:rsidR="00FA384D" w:rsidRDefault="00FA384D" w:rsidP="00FA384D">
            <w:pPr>
              <w:jc w:val="right"/>
            </w:pPr>
            <w:r>
              <w:t>-</w:t>
            </w:r>
          </w:p>
        </w:tc>
      </w:tr>
      <w:tr w:rsidR="00FA384D" w:rsidTr="00FA384D">
        <w:tc>
          <w:tcPr>
            <w:tcW w:w="1985" w:type="dxa"/>
            <w:vMerge w:val="restart"/>
          </w:tcPr>
          <w:p w:rsidR="00FA384D" w:rsidRDefault="00FA384D" w:rsidP="00FA384D">
            <w:pPr>
              <w:jc w:val="center"/>
            </w:pPr>
            <w:r>
              <w:rPr>
                <w:rFonts w:hint="eastAsia"/>
              </w:rPr>
              <w:t>申购费（前收费）</w:t>
            </w:r>
          </w:p>
        </w:tc>
        <w:tc>
          <w:tcPr>
            <w:tcW w:w="2835" w:type="dxa"/>
          </w:tcPr>
          <w:p w:rsidR="00FA384D" w:rsidRDefault="00FA384D" w:rsidP="00FA384D">
            <w:pPr>
              <w:jc w:val="left"/>
            </w:pPr>
            <w:r>
              <w:rPr>
                <w:rFonts w:hint="eastAsia"/>
              </w:rPr>
              <w:t>M&lt; 100</w:t>
            </w:r>
            <w:r>
              <w:rPr>
                <w:rFonts w:hint="eastAsia"/>
              </w:rPr>
              <w:t>万元</w:t>
            </w:r>
          </w:p>
        </w:tc>
        <w:tc>
          <w:tcPr>
            <w:tcW w:w="1843" w:type="dxa"/>
          </w:tcPr>
          <w:p w:rsidR="00FA384D" w:rsidRDefault="00FA384D" w:rsidP="00FA384D">
            <w:pPr>
              <w:jc w:val="right"/>
            </w:pPr>
            <w:r>
              <w:t>1.2%</w:t>
            </w:r>
          </w:p>
        </w:tc>
        <w:tc>
          <w:tcPr>
            <w:tcW w:w="1843" w:type="dxa"/>
          </w:tcPr>
          <w:p w:rsidR="00FA384D" w:rsidRDefault="00FA384D" w:rsidP="00FA384D">
            <w:pPr>
              <w:jc w:val="right"/>
            </w:pPr>
            <w:r>
              <w:t>-</w:t>
            </w:r>
          </w:p>
        </w:tc>
      </w:tr>
      <w:tr w:rsidR="00FA384D" w:rsidTr="00FA384D">
        <w:tc>
          <w:tcPr>
            <w:tcW w:w="1985" w:type="dxa"/>
            <w:vMerge/>
          </w:tcPr>
          <w:p w:rsidR="00FA384D" w:rsidRDefault="00FA384D" w:rsidP="00FA384D">
            <w:pPr>
              <w:jc w:val="left"/>
            </w:pPr>
          </w:p>
        </w:tc>
        <w:tc>
          <w:tcPr>
            <w:tcW w:w="2835" w:type="dxa"/>
          </w:tcPr>
          <w:p w:rsidR="00FA384D" w:rsidRDefault="00FA384D" w:rsidP="00FA384D">
            <w:pPr>
              <w:jc w:val="left"/>
            </w:pPr>
            <w:r>
              <w:rPr>
                <w:rFonts w:hint="eastAsia"/>
              </w:rPr>
              <w:t>100</w:t>
            </w:r>
            <w:r>
              <w:rPr>
                <w:rFonts w:hint="eastAsia"/>
              </w:rPr>
              <w:t>万元≤</w:t>
            </w:r>
            <w:r>
              <w:rPr>
                <w:rFonts w:hint="eastAsia"/>
              </w:rPr>
              <w:t>M&lt; 200</w:t>
            </w:r>
            <w:r>
              <w:rPr>
                <w:rFonts w:hint="eastAsia"/>
              </w:rPr>
              <w:t>万元</w:t>
            </w:r>
          </w:p>
        </w:tc>
        <w:tc>
          <w:tcPr>
            <w:tcW w:w="1843" w:type="dxa"/>
          </w:tcPr>
          <w:p w:rsidR="00FA384D" w:rsidRDefault="00FA384D" w:rsidP="00FA384D">
            <w:pPr>
              <w:jc w:val="right"/>
            </w:pPr>
            <w:r>
              <w:t>0.8%</w:t>
            </w:r>
          </w:p>
        </w:tc>
        <w:tc>
          <w:tcPr>
            <w:tcW w:w="1843" w:type="dxa"/>
          </w:tcPr>
          <w:p w:rsidR="00FA384D" w:rsidRDefault="00FA384D" w:rsidP="00FA384D">
            <w:pPr>
              <w:jc w:val="right"/>
            </w:pPr>
            <w:r>
              <w:t>-</w:t>
            </w:r>
          </w:p>
        </w:tc>
      </w:tr>
      <w:tr w:rsidR="00FA384D" w:rsidTr="00FA384D">
        <w:tc>
          <w:tcPr>
            <w:tcW w:w="1985" w:type="dxa"/>
            <w:vMerge/>
          </w:tcPr>
          <w:p w:rsidR="00FA384D" w:rsidRDefault="00FA384D" w:rsidP="00FA384D">
            <w:pPr>
              <w:jc w:val="left"/>
            </w:pPr>
          </w:p>
        </w:tc>
        <w:tc>
          <w:tcPr>
            <w:tcW w:w="2835" w:type="dxa"/>
          </w:tcPr>
          <w:p w:rsidR="00FA384D" w:rsidRDefault="00FA384D" w:rsidP="00FA384D">
            <w:pPr>
              <w:jc w:val="left"/>
            </w:pPr>
            <w:r>
              <w:rPr>
                <w:rFonts w:hint="eastAsia"/>
              </w:rPr>
              <w:t>200</w:t>
            </w:r>
            <w:r>
              <w:rPr>
                <w:rFonts w:hint="eastAsia"/>
              </w:rPr>
              <w:t>万元≤</w:t>
            </w:r>
            <w:r>
              <w:rPr>
                <w:rFonts w:hint="eastAsia"/>
              </w:rPr>
              <w:t>M&lt; 500</w:t>
            </w:r>
            <w:r>
              <w:rPr>
                <w:rFonts w:hint="eastAsia"/>
              </w:rPr>
              <w:t>万元</w:t>
            </w:r>
          </w:p>
        </w:tc>
        <w:tc>
          <w:tcPr>
            <w:tcW w:w="1843" w:type="dxa"/>
          </w:tcPr>
          <w:p w:rsidR="00FA384D" w:rsidRDefault="00FA384D" w:rsidP="00FA384D">
            <w:pPr>
              <w:jc w:val="right"/>
            </w:pPr>
            <w:r>
              <w:t>0.4%</w:t>
            </w:r>
          </w:p>
        </w:tc>
        <w:tc>
          <w:tcPr>
            <w:tcW w:w="1843" w:type="dxa"/>
          </w:tcPr>
          <w:p w:rsidR="00FA384D" w:rsidRDefault="00FA384D" w:rsidP="00FA384D">
            <w:pPr>
              <w:jc w:val="right"/>
            </w:pPr>
            <w:r>
              <w:t>-</w:t>
            </w:r>
          </w:p>
        </w:tc>
      </w:tr>
      <w:tr w:rsidR="00FA384D" w:rsidTr="00FA384D">
        <w:tc>
          <w:tcPr>
            <w:tcW w:w="1985" w:type="dxa"/>
            <w:vMerge/>
          </w:tcPr>
          <w:p w:rsidR="00FA384D" w:rsidRDefault="00FA384D" w:rsidP="00FA384D">
            <w:pPr>
              <w:jc w:val="left"/>
            </w:pPr>
          </w:p>
        </w:tc>
        <w:tc>
          <w:tcPr>
            <w:tcW w:w="2835" w:type="dxa"/>
          </w:tcPr>
          <w:p w:rsidR="00FA384D" w:rsidRDefault="00FA384D" w:rsidP="00FA384D">
            <w:pPr>
              <w:jc w:val="left"/>
            </w:pPr>
            <w:r>
              <w:rPr>
                <w:rFonts w:hint="eastAsia"/>
              </w:rPr>
              <w:t>500</w:t>
            </w:r>
            <w:r>
              <w:rPr>
                <w:rFonts w:hint="eastAsia"/>
              </w:rPr>
              <w:t>万元≤</w:t>
            </w:r>
            <w:r>
              <w:rPr>
                <w:rFonts w:hint="eastAsia"/>
              </w:rPr>
              <w:t>M</w:t>
            </w:r>
          </w:p>
        </w:tc>
        <w:tc>
          <w:tcPr>
            <w:tcW w:w="1843" w:type="dxa"/>
          </w:tcPr>
          <w:p w:rsidR="00FA384D" w:rsidRDefault="00FA384D" w:rsidP="00FA384D">
            <w:pPr>
              <w:jc w:val="left"/>
            </w:pPr>
            <w:r>
              <w:rPr>
                <w:rFonts w:hint="eastAsia"/>
              </w:rPr>
              <w:t>每笔</w:t>
            </w:r>
            <w:r>
              <w:rPr>
                <w:rFonts w:hint="eastAsia"/>
              </w:rPr>
              <w:t>1000</w:t>
            </w:r>
            <w:r>
              <w:rPr>
                <w:rFonts w:hint="eastAsia"/>
              </w:rPr>
              <w:t>元</w:t>
            </w:r>
          </w:p>
        </w:tc>
        <w:tc>
          <w:tcPr>
            <w:tcW w:w="1843" w:type="dxa"/>
          </w:tcPr>
          <w:p w:rsidR="00FA384D" w:rsidRDefault="00FA384D" w:rsidP="00FA384D">
            <w:pPr>
              <w:jc w:val="right"/>
            </w:pPr>
            <w:r>
              <w:t>-</w:t>
            </w:r>
          </w:p>
        </w:tc>
      </w:tr>
      <w:tr w:rsidR="00FA384D" w:rsidTr="00FA384D">
        <w:tc>
          <w:tcPr>
            <w:tcW w:w="1985" w:type="dxa"/>
            <w:vMerge w:val="restart"/>
          </w:tcPr>
          <w:p w:rsidR="00FA384D" w:rsidRDefault="00FA384D" w:rsidP="00FA384D">
            <w:pPr>
              <w:jc w:val="center"/>
            </w:pPr>
            <w:r>
              <w:rPr>
                <w:rFonts w:hint="eastAsia"/>
              </w:rPr>
              <w:t>赎回费</w:t>
            </w:r>
          </w:p>
        </w:tc>
        <w:tc>
          <w:tcPr>
            <w:tcW w:w="2835" w:type="dxa"/>
          </w:tcPr>
          <w:p w:rsidR="00FA384D" w:rsidRDefault="00FA384D" w:rsidP="00FA384D">
            <w:pPr>
              <w:jc w:val="left"/>
            </w:pPr>
            <w:r>
              <w:rPr>
                <w:rFonts w:hint="eastAsia"/>
              </w:rPr>
              <w:t>N&lt; 7</w:t>
            </w:r>
            <w:r>
              <w:rPr>
                <w:rFonts w:hint="eastAsia"/>
              </w:rPr>
              <w:t>天</w:t>
            </w:r>
          </w:p>
        </w:tc>
        <w:tc>
          <w:tcPr>
            <w:tcW w:w="1843" w:type="dxa"/>
          </w:tcPr>
          <w:p w:rsidR="00FA384D" w:rsidRDefault="00FA384D" w:rsidP="00FA384D">
            <w:pPr>
              <w:jc w:val="right"/>
            </w:pPr>
            <w:r>
              <w:t>1.5%</w:t>
            </w:r>
          </w:p>
        </w:tc>
        <w:tc>
          <w:tcPr>
            <w:tcW w:w="1843" w:type="dxa"/>
          </w:tcPr>
          <w:p w:rsidR="00FA384D" w:rsidRDefault="00FA384D" w:rsidP="00FA384D">
            <w:pPr>
              <w:jc w:val="right"/>
            </w:pPr>
            <w:r>
              <w:t>-</w:t>
            </w:r>
          </w:p>
        </w:tc>
      </w:tr>
      <w:tr w:rsidR="00FA384D" w:rsidTr="00FA384D">
        <w:tc>
          <w:tcPr>
            <w:tcW w:w="1985" w:type="dxa"/>
            <w:vMerge/>
          </w:tcPr>
          <w:p w:rsidR="00FA384D" w:rsidRDefault="00FA384D" w:rsidP="00FA384D">
            <w:pPr>
              <w:jc w:val="left"/>
            </w:pPr>
          </w:p>
        </w:tc>
        <w:tc>
          <w:tcPr>
            <w:tcW w:w="2835" w:type="dxa"/>
          </w:tcPr>
          <w:p w:rsidR="00FA384D" w:rsidRDefault="00FA384D" w:rsidP="00FA384D">
            <w:pPr>
              <w:jc w:val="left"/>
            </w:pPr>
            <w:r>
              <w:rPr>
                <w:rFonts w:hint="eastAsia"/>
              </w:rPr>
              <w:t>7</w:t>
            </w:r>
            <w:r>
              <w:rPr>
                <w:rFonts w:hint="eastAsia"/>
              </w:rPr>
              <w:t>天≤</w:t>
            </w:r>
            <w:r>
              <w:rPr>
                <w:rFonts w:hint="eastAsia"/>
              </w:rPr>
              <w:t xml:space="preserve"> N</w:t>
            </w:r>
          </w:p>
        </w:tc>
        <w:tc>
          <w:tcPr>
            <w:tcW w:w="1843" w:type="dxa"/>
          </w:tcPr>
          <w:p w:rsidR="00FA384D" w:rsidRDefault="00FA384D" w:rsidP="00FA384D">
            <w:pPr>
              <w:jc w:val="right"/>
            </w:pPr>
            <w:r>
              <w:t>0%</w:t>
            </w:r>
          </w:p>
        </w:tc>
        <w:tc>
          <w:tcPr>
            <w:tcW w:w="1843" w:type="dxa"/>
          </w:tcPr>
          <w:p w:rsidR="00FA384D" w:rsidRDefault="00FA384D" w:rsidP="00FA384D">
            <w:pPr>
              <w:jc w:val="right"/>
            </w:pPr>
            <w:r>
              <w:t>-</w:t>
            </w:r>
          </w:p>
        </w:tc>
      </w:tr>
    </w:tbl>
    <w:p w:rsidR="00FA384D" w:rsidRDefault="00FA384D" w:rsidP="00FA384D">
      <w:pPr>
        <w:pStyle w:val="-7"/>
        <w:ind w:firstLine="420"/>
        <w:rPr>
          <w:rFonts w:hint="eastAsia"/>
        </w:rPr>
      </w:pPr>
      <w:r>
        <w:rPr>
          <w:rFonts w:hint="eastAsia"/>
        </w:rPr>
        <w:t>注：投资人重复认购</w:t>
      </w:r>
      <w:r>
        <w:rPr>
          <w:rFonts w:hint="eastAsia"/>
        </w:rPr>
        <w:t>/</w:t>
      </w:r>
      <w:r>
        <w:rPr>
          <w:rFonts w:hint="eastAsia"/>
        </w:rPr>
        <w:t>申购，须按每次认购</w:t>
      </w:r>
      <w:r>
        <w:rPr>
          <w:rFonts w:hint="eastAsia"/>
        </w:rPr>
        <w:t>/</w:t>
      </w:r>
      <w:r>
        <w:rPr>
          <w:rFonts w:hint="eastAsia"/>
        </w:rPr>
        <w:t>申购所对应的费率档次分别计费。</w:t>
      </w:r>
    </w:p>
    <w:p w:rsidR="00FA384D" w:rsidRDefault="00FA384D" w:rsidP="00FA384D">
      <w:pPr>
        <w:pStyle w:val="-"/>
        <w:ind w:firstLine="420"/>
        <w:rPr>
          <w:rFonts w:hint="eastAsia"/>
        </w:rPr>
      </w:pPr>
      <w:r>
        <w:rPr>
          <w:rFonts w:hint="eastAsia"/>
        </w:rPr>
        <w:t>认购</w:t>
      </w:r>
      <w:r>
        <w:rPr>
          <w:rFonts w:hint="eastAsia"/>
        </w:rPr>
        <w:t>/</w:t>
      </w:r>
      <w:r>
        <w:rPr>
          <w:rFonts w:hint="eastAsia"/>
        </w:rPr>
        <w:t>申购费用由投资人承担，不列入基金财产，主要用于本基金的市场推广、销售、登记等各项费用。赎回费全额归入基金财产。</w:t>
      </w:r>
    </w:p>
    <w:p w:rsidR="00FA384D" w:rsidRDefault="00FA384D" w:rsidP="00FA384D">
      <w:pPr>
        <w:pStyle w:val="-2"/>
        <w:spacing w:before="156" w:after="156"/>
        <w:rPr>
          <w:rFonts w:hint="eastAsia"/>
        </w:rPr>
      </w:pPr>
      <w:r>
        <w:rPr>
          <w:rFonts w:hint="eastAsia"/>
        </w:rPr>
        <w:t>（二）</w:t>
      </w:r>
      <w:r>
        <w:rPr>
          <w:rFonts w:hint="eastAsia"/>
        </w:rPr>
        <w:t xml:space="preserve"> </w:t>
      </w:r>
      <w:r>
        <w:rPr>
          <w:rFonts w:hint="eastAsia"/>
        </w:rPr>
        <w:t>基金运作相关费用</w:t>
      </w:r>
    </w:p>
    <w:p w:rsidR="00FA384D" w:rsidRDefault="00FA384D" w:rsidP="00FA384D">
      <w:pPr>
        <w:pStyle w:val="-"/>
        <w:ind w:firstLine="420"/>
        <w:rPr>
          <w:rFonts w:hint="eastAsia"/>
        </w:rPr>
      </w:pPr>
      <w:r>
        <w:rPr>
          <w:rFonts w:hint="eastAsia"/>
        </w:rPr>
        <w:t>以下费用将从基金资产中扣除：</w:t>
      </w:r>
    </w:p>
    <w:tbl>
      <w:tblPr>
        <w:tblStyle w:val="-noheader"/>
        <w:tblW w:w="0" w:type="auto"/>
        <w:tblLayout w:type="fixed"/>
        <w:tblLook w:val="04A0" w:firstRow="1" w:lastRow="0" w:firstColumn="1" w:lastColumn="0" w:noHBand="0" w:noVBand="1"/>
      </w:tblPr>
      <w:tblGrid>
        <w:gridCol w:w="2768"/>
        <w:gridCol w:w="2769"/>
        <w:gridCol w:w="2769"/>
      </w:tblGrid>
      <w:tr w:rsidR="00FA384D" w:rsidTr="00FA384D">
        <w:tc>
          <w:tcPr>
            <w:tcW w:w="2768" w:type="dxa"/>
          </w:tcPr>
          <w:p w:rsidR="00FA384D" w:rsidRDefault="00FA384D" w:rsidP="00FA384D">
            <w:pPr>
              <w:jc w:val="left"/>
            </w:pPr>
            <w:r>
              <w:rPr>
                <w:rFonts w:hint="eastAsia"/>
              </w:rPr>
              <w:t>费用类别</w:t>
            </w:r>
          </w:p>
        </w:tc>
        <w:tc>
          <w:tcPr>
            <w:tcW w:w="2769" w:type="dxa"/>
          </w:tcPr>
          <w:p w:rsidR="00FA384D" w:rsidRDefault="00FA384D" w:rsidP="00FA384D">
            <w:pPr>
              <w:jc w:val="left"/>
            </w:pPr>
            <w:r>
              <w:rPr>
                <w:rFonts w:hint="eastAsia"/>
              </w:rPr>
              <w:t>收费方式</w:t>
            </w:r>
            <w:r>
              <w:rPr>
                <w:rFonts w:hint="eastAsia"/>
              </w:rPr>
              <w:t>/</w:t>
            </w:r>
            <w:r>
              <w:rPr>
                <w:rFonts w:hint="eastAsia"/>
              </w:rPr>
              <w:t>年费率或金额</w:t>
            </w:r>
          </w:p>
        </w:tc>
        <w:tc>
          <w:tcPr>
            <w:tcW w:w="2769" w:type="dxa"/>
          </w:tcPr>
          <w:p w:rsidR="00FA384D" w:rsidRDefault="00FA384D" w:rsidP="00FA384D">
            <w:pPr>
              <w:jc w:val="left"/>
            </w:pPr>
            <w:r>
              <w:rPr>
                <w:rFonts w:hint="eastAsia"/>
              </w:rPr>
              <w:t>收取方</w:t>
            </w:r>
          </w:p>
        </w:tc>
      </w:tr>
      <w:tr w:rsidR="00FA384D" w:rsidTr="00FA384D">
        <w:tc>
          <w:tcPr>
            <w:tcW w:w="2768" w:type="dxa"/>
          </w:tcPr>
          <w:p w:rsidR="00FA384D" w:rsidRDefault="00FA384D" w:rsidP="00FA384D">
            <w:pPr>
              <w:jc w:val="left"/>
            </w:pPr>
            <w:r>
              <w:rPr>
                <w:rFonts w:hint="eastAsia"/>
              </w:rPr>
              <w:t>管理费</w:t>
            </w:r>
          </w:p>
        </w:tc>
        <w:tc>
          <w:tcPr>
            <w:tcW w:w="2769" w:type="dxa"/>
          </w:tcPr>
          <w:p w:rsidR="00FA384D" w:rsidRDefault="00FA384D" w:rsidP="00FA384D">
            <w:pPr>
              <w:jc w:val="left"/>
            </w:pPr>
            <w:r>
              <w:t>0.15%</w:t>
            </w:r>
          </w:p>
        </w:tc>
        <w:tc>
          <w:tcPr>
            <w:tcW w:w="2769" w:type="dxa"/>
          </w:tcPr>
          <w:p w:rsidR="00FA384D" w:rsidRDefault="00FA384D" w:rsidP="00FA384D">
            <w:pPr>
              <w:jc w:val="left"/>
            </w:pPr>
            <w:r>
              <w:rPr>
                <w:rFonts w:hint="eastAsia"/>
              </w:rPr>
              <w:t>基金管理人和销售机构</w:t>
            </w:r>
          </w:p>
        </w:tc>
      </w:tr>
      <w:tr w:rsidR="00FA384D" w:rsidTr="00FA384D">
        <w:tc>
          <w:tcPr>
            <w:tcW w:w="2768" w:type="dxa"/>
          </w:tcPr>
          <w:p w:rsidR="00FA384D" w:rsidRDefault="00FA384D" w:rsidP="00FA384D">
            <w:pPr>
              <w:jc w:val="left"/>
            </w:pPr>
            <w:r>
              <w:rPr>
                <w:rFonts w:hint="eastAsia"/>
              </w:rPr>
              <w:t>托管费</w:t>
            </w:r>
          </w:p>
        </w:tc>
        <w:tc>
          <w:tcPr>
            <w:tcW w:w="2769" w:type="dxa"/>
          </w:tcPr>
          <w:p w:rsidR="00FA384D" w:rsidRDefault="00FA384D" w:rsidP="00FA384D">
            <w:pPr>
              <w:jc w:val="left"/>
            </w:pPr>
            <w:r>
              <w:t>0.05%</w:t>
            </w:r>
          </w:p>
        </w:tc>
        <w:tc>
          <w:tcPr>
            <w:tcW w:w="2769" w:type="dxa"/>
          </w:tcPr>
          <w:p w:rsidR="00FA384D" w:rsidRDefault="00FA384D" w:rsidP="00FA384D">
            <w:pPr>
              <w:jc w:val="left"/>
            </w:pPr>
            <w:r>
              <w:rPr>
                <w:rFonts w:hint="eastAsia"/>
              </w:rPr>
              <w:t>基金托管人</w:t>
            </w:r>
          </w:p>
        </w:tc>
      </w:tr>
      <w:tr w:rsidR="00FA384D" w:rsidTr="00FA384D">
        <w:tc>
          <w:tcPr>
            <w:tcW w:w="2768" w:type="dxa"/>
          </w:tcPr>
          <w:p w:rsidR="00FA384D" w:rsidRDefault="00FA384D" w:rsidP="00FA384D">
            <w:pPr>
              <w:jc w:val="left"/>
            </w:pPr>
            <w:r>
              <w:rPr>
                <w:rFonts w:hint="eastAsia"/>
              </w:rPr>
              <w:t>销售服务费</w:t>
            </w:r>
          </w:p>
        </w:tc>
        <w:tc>
          <w:tcPr>
            <w:tcW w:w="2769" w:type="dxa"/>
          </w:tcPr>
          <w:p w:rsidR="00FA384D" w:rsidRDefault="00FA384D" w:rsidP="00FA384D">
            <w:pPr>
              <w:jc w:val="left"/>
            </w:pPr>
            <w:r>
              <w:t>-</w:t>
            </w:r>
          </w:p>
        </w:tc>
        <w:tc>
          <w:tcPr>
            <w:tcW w:w="2769" w:type="dxa"/>
          </w:tcPr>
          <w:p w:rsidR="00FA384D" w:rsidRDefault="00FA384D" w:rsidP="00FA384D">
            <w:pPr>
              <w:jc w:val="left"/>
            </w:pPr>
            <w:r>
              <w:rPr>
                <w:rFonts w:hint="eastAsia"/>
              </w:rPr>
              <w:t>销售机构</w:t>
            </w:r>
          </w:p>
        </w:tc>
      </w:tr>
      <w:tr w:rsidR="00FA384D" w:rsidTr="00FA384D">
        <w:tc>
          <w:tcPr>
            <w:tcW w:w="2768" w:type="dxa"/>
          </w:tcPr>
          <w:p w:rsidR="00FA384D" w:rsidRDefault="00FA384D" w:rsidP="00FA384D">
            <w:pPr>
              <w:jc w:val="left"/>
            </w:pPr>
            <w:r>
              <w:rPr>
                <w:rFonts w:hint="eastAsia"/>
              </w:rPr>
              <w:t>其他费用</w:t>
            </w:r>
          </w:p>
        </w:tc>
        <w:tc>
          <w:tcPr>
            <w:tcW w:w="2769" w:type="dxa"/>
          </w:tcPr>
          <w:p w:rsidR="00FA384D" w:rsidRDefault="00FA384D" w:rsidP="00FA384D">
            <w:pPr>
              <w:jc w:val="left"/>
            </w:pPr>
            <w:r>
              <w:rPr>
                <w:rFonts w:hint="eastAsia"/>
              </w:rPr>
              <w:t>《基金合同》生效后与基金相关的信息披露费用；《基金合同》生效后与基金相关的会计师费、律师费、公证费、诉讼费和仲裁费；基金份额持有人大会费用；基金的证券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期权交易费用；基金的银行汇划费用；基金相关账户的开户及维护费用；因参与融资及转融通证券出借业务而产生的各项合理费用；基金投资目标</w:t>
            </w:r>
            <w:r>
              <w:rPr>
                <w:rFonts w:hint="eastAsia"/>
              </w:rPr>
              <w:t>ETF</w:t>
            </w:r>
            <w:r>
              <w:rPr>
                <w:rFonts w:hint="eastAsia"/>
              </w:rPr>
              <w:t>的相关费用（包括但不限于目标</w:t>
            </w:r>
            <w:r>
              <w:rPr>
                <w:rFonts w:hint="eastAsia"/>
              </w:rPr>
              <w:t>ETF</w:t>
            </w:r>
            <w:r>
              <w:rPr>
                <w:rFonts w:hint="eastAsia"/>
              </w:rPr>
              <w:t>的交易费用、申赎费用等）；按照国家有关规定和《基金合同》约定，可以在基金财产中列支的其他费用。</w:t>
            </w:r>
          </w:p>
        </w:tc>
        <w:tc>
          <w:tcPr>
            <w:tcW w:w="2769" w:type="dxa"/>
          </w:tcPr>
          <w:p w:rsidR="00FA384D" w:rsidRDefault="00FA384D" w:rsidP="00FA384D">
            <w:pPr>
              <w:jc w:val="right"/>
            </w:pPr>
            <w:r>
              <w:t>-</w:t>
            </w:r>
          </w:p>
        </w:tc>
      </w:tr>
    </w:tbl>
    <w:p w:rsidR="00FA384D" w:rsidRDefault="00FA384D" w:rsidP="00FA384D">
      <w:pPr>
        <w:pStyle w:val="-7"/>
        <w:ind w:firstLine="420"/>
        <w:rPr>
          <w:rFonts w:hint="eastAsia"/>
        </w:rPr>
      </w:pPr>
      <w:r>
        <w:rPr>
          <w:rFonts w:hint="eastAsia"/>
        </w:rPr>
        <w:t>注：本基金交易证券、基金等产生的费用和税负，按实际发生额从基金资产扣除。</w:t>
      </w:r>
    </w:p>
    <w:p w:rsidR="00FA384D" w:rsidRDefault="00FA384D" w:rsidP="00FA384D">
      <w:pPr>
        <w:pStyle w:val="-"/>
        <w:ind w:firstLine="420"/>
        <w:rPr>
          <w:rFonts w:hint="eastAsia"/>
        </w:rPr>
      </w:pPr>
      <w:r>
        <w:rPr>
          <w:rFonts w:hint="eastAsia"/>
        </w:rPr>
        <w:t>本基金基金财产中投资于目标</w:t>
      </w:r>
      <w:r>
        <w:rPr>
          <w:rFonts w:hint="eastAsia"/>
        </w:rPr>
        <w:t>ETF</w:t>
      </w:r>
      <w:r>
        <w:rPr>
          <w:rFonts w:hint="eastAsia"/>
        </w:rPr>
        <w:t>的部分不收取管理费。本基金基金财产中投资于目标</w:t>
      </w:r>
      <w:r>
        <w:rPr>
          <w:rFonts w:hint="eastAsia"/>
        </w:rPr>
        <w:t>ETF</w:t>
      </w:r>
      <w:r>
        <w:rPr>
          <w:rFonts w:hint="eastAsia"/>
        </w:rPr>
        <w:t>的部分不收取托管费。</w:t>
      </w:r>
    </w:p>
    <w:p w:rsidR="00FA384D" w:rsidRDefault="00FA384D" w:rsidP="00FA384D">
      <w:pPr>
        <w:pStyle w:val="-2"/>
        <w:spacing w:before="156" w:after="156"/>
        <w:rPr>
          <w:rFonts w:hint="eastAsia"/>
        </w:rPr>
      </w:pPr>
      <w:r>
        <w:rPr>
          <w:rFonts w:hint="eastAsia"/>
        </w:rPr>
        <w:t>（三）</w:t>
      </w:r>
      <w:r>
        <w:rPr>
          <w:rFonts w:hint="eastAsia"/>
        </w:rPr>
        <w:t xml:space="preserve"> </w:t>
      </w:r>
      <w:r>
        <w:rPr>
          <w:rFonts w:hint="eastAsia"/>
        </w:rPr>
        <w:t>基金运作综合费用测算</w:t>
      </w:r>
    </w:p>
    <w:p w:rsidR="00FA384D" w:rsidRDefault="00FA384D" w:rsidP="00FA384D">
      <w:pPr>
        <w:pStyle w:val="-"/>
        <w:ind w:firstLine="420"/>
      </w:pPr>
      <w:r>
        <w:t>-</w:t>
      </w:r>
    </w:p>
    <w:p w:rsidR="00FA384D" w:rsidRDefault="00FA384D" w:rsidP="00FA384D">
      <w:pPr>
        <w:pStyle w:val="-1"/>
        <w:spacing w:before="156" w:after="156"/>
        <w:rPr>
          <w:rFonts w:hint="eastAsia"/>
        </w:rPr>
      </w:pPr>
      <w:r>
        <w:rPr>
          <w:rFonts w:hint="eastAsia"/>
        </w:rPr>
        <w:lastRenderedPageBreak/>
        <w:t>四、风险揭示与重要提示</w:t>
      </w:r>
    </w:p>
    <w:p w:rsidR="00FA384D" w:rsidRDefault="00FA384D" w:rsidP="00FA384D">
      <w:pPr>
        <w:pStyle w:val="-2"/>
        <w:spacing w:before="156" w:after="156"/>
        <w:rPr>
          <w:rFonts w:hint="eastAsia"/>
        </w:rPr>
      </w:pPr>
      <w:r>
        <w:rPr>
          <w:rFonts w:hint="eastAsia"/>
        </w:rPr>
        <w:t>（一）</w:t>
      </w:r>
      <w:r>
        <w:rPr>
          <w:rFonts w:hint="eastAsia"/>
        </w:rPr>
        <w:t xml:space="preserve"> </w:t>
      </w:r>
      <w:r>
        <w:rPr>
          <w:rFonts w:hint="eastAsia"/>
        </w:rPr>
        <w:t>风险揭示</w:t>
      </w:r>
    </w:p>
    <w:p w:rsidR="00FA384D" w:rsidRDefault="00FA384D" w:rsidP="00FA384D">
      <w:pPr>
        <w:pStyle w:val="-"/>
        <w:ind w:firstLine="420"/>
        <w:rPr>
          <w:rFonts w:hint="eastAsia"/>
        </w:rPr>
      </w:pPr>
      <w:r>
        <w:rPr>
          <w:rFonts w:hint="eastAsia"/>
        </w:rPr>
        <w:t>本基金不提供任何保证。投资者可能损失本金。</w:t>
      </w:r>
    </w:p>
    <w:p w:rsidR="00FA384D" w:rsidRDefault="00FA384D" w:rsidP="00FA384D">
      <w:pPr>
        <w:pStyle w:val="-"/>
        <w:ind w:firstLine="420"/>
        <w:rPr>
          <w:rFonts w:hint="eastAsia"/>
        </w:rPr>
      </w:pPr>
      <w:r>
        <w:rPr>
          <w:rFonts w:hint="eastAsia"/>
        </w:rPr>
        <w:t>投资有风险，投资者购买基金时应认真阅读本基金的《招募说明书》等销售文件。</w:t>
      </w:r>
    </w:p>
    <w:p w:rsidR="00FA384D" w:rsidRDefault="00FA384D" w:rsidP="00FA384D">
      <w:pPr>
        <w:pStyle w:val="-"/>
        <w:ind w:firstLine="420"/>
        <w:rPr>
          <w:rFonts w:hint="eastAsia"/>
        </w:rPr>
      </w:pPr>
      <w:r>
        <w:rPr>
          <w:rFonts w:hint="eastAsia"/>
        </w:rPr>
        <w:t>一）本基金特有的风险</w:t>
      </w:r>
    </w:p>
    <w:p w:rsidR="00FA384D" w:rsidRDefault="00FA384D" w:rsidP="00FA384D">
      <w:pPr>
        <w:pStyle w:val="-"/>
        <w:ind w:firstLine="420"/>
        <w:rPr>
          <w:rFonts w:hint="eastAsia"/>
        </w:rPr>
      </w:pPr>
      <w:r>
        <w:rPr>
          <w:rFonts w:hint="eastAsia"/>
        </w:rPr>
        <w:t>1</w:t>
      </w:r>
      <w:r>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FA384D" w:rsidRDefault="00FA384D" w:rsidP="00FA384D">
      <w:pPr>
        <w:pStyle w:val="-"/>
        <w:ind w:firstLine="420"/>
        <w:rPr>
          <w:rFonts w:hint="eastAsia"/>
        </w:rPr>
      </w:pPr>
      <w:r>
        <w:rPr>
          <w:rFonts w:hint="eastAsia"/>
        </w:rPr>
        <w:t>2</w:t>
      </w:r>
      <w:r>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rsidR="00FA384D" w:rsidRDefault="00FA384D" w:rsidP="00FA384D">
      <w:pPr>
        <w:pStyle w:val="-"/>
        <w:ind w:firstLine="420"/>
        <w:rPr>
          <w:rFonts w:hint="eastAsia"/>
        </w:rPr>
      </w:pPr>
      <w:r>
        <w:rPr>
          <w:rFonts w:hint="eastAsia"/>
        </w:rPr>
        <w:t>3</w:t>
      </w:r>
      <w:r>
        <w:rPr>
          <w:rFonts w:hint="eastAsia"/>
        </w:rPr>
        <w:t>、跟踪偏离风险</w:t>
      </w:r>
      <w:r>
        <w:rPr>
          <w:rFonts w:hint="eastAsia"/>
        </w:rPr>
        <w:t>/</w:t>
      </w:r>
      <w:r>
        <w:rPr>
          <w:rFonts w:hint="eastAsia"/>
        </w:rPr>
        <w:t>跟踪误差控制未达约定目标的风险：即基金在跟踪标的指数时由于各种原因导致基金的业绩表现与标的指数表现之间产生差异的不确定性，包括但不限于以下因素：</w:t>
      </w:r>
    </w:p>
    <w:p w:rsidR="00FA384D" w:rsidRDefault="00FA384D" w:rsidP="00FA384D">
      <w:pPr>
        <w:pStyle w:val="-"/>
        <w:ind w:firstLine="420"/>
        <w:rPr>
          <w:rFonts w:hint="eastAsia"/>
        </w:rPr>
      </w:pPr>
      <w:r>
        <w:rPr>
          <w:rFonts w:hint="eastAsia"/>
        </w:rPr>
        <w:t>（</w:t>
      </w:r>
      <w:r>
        <w:rPr>
          <w:rFonts w:hint="eastAsia"/>
        </w:rPr>
        <w:t>1</w:t>
      </w:r>
      <w:r>
        <w:rPr>
          <w:rFonts w:hint="eastAsia"/>
        </w:rPr>
        <w:t>）标的指数成份股的配股、增发、分红等公司行为；</w:t>
      </w:r>
    </w:p>
    <w:p w:rsidR="00FA384D" w:rsidRDefault="00FA384D" w:rsidP="00FA384D">
      <w:pPr>
        <w:pStyle w:val="-"/>
        <w:ind w:firstLine="420"/>
        <w:rPr>
          <w:rFonts w:hint="eastAsia"/>
        </w:rPr>
      </w:pPr>
      <w:r>
        <w:rPr>
          <w:rFonts w:hint="eastAsia"/>
        </w:rPr>
        <w:t>（</w:t>
      </w:r>
      <w:r>
        <w:rPr>
          <w:rFonts w:hint="eastAsia"/>
        </w:rPr>
        <w:t>2</w:t>
      </w:r>
      <w:r>
        <w:rPr>
          <w:rFonts w:hint="eastAsia"/>
        </w:rPr>
        <w:t>）标的指数成份股的调整；</w:t>
      </w:r>
    </w:p>
    <w:p w:rsidR="00FA384D" w:rsidRDefault="00FA384D" w:rsidP="00FA384D">
      <w:pPr>
        <w:pStyle w:val="-"/>
        <w:ind w:firstLine="420"/>
        <w:rPr>
          <w:rFonts w:hint="eastAsia"/>
        </w:rPr>
      </w:pPr>
      <w:r>
        <w:rPr>
          <w:rFonts w:hint="eastAsia"/>
        </w:rPr>
        <w:t>（</w:t>
      </w:r>
      <w:r>
        <w:rPr>
          <w:rFonts w:hint="eastAsia"/>
        </w:rPr>
        <w:t>3</w:t>
      </w:r>
      <w:r>
        <w:rPr>
          <w:rFonts w:hint="eastAsia"/>
        </w:rPr>
        <w:t>）基金买卖股票时产生的交易成本和交易冲击；</w:t>
      </w:r>
    </w:p>
    <w:p w:rsidR="00FA384D" w:rsidRDefault="00FA384D" w:rsidP="00FA384D">
      <w:pPr>
        <w:pStyle w:val="-"/>
        <w:ind w:firstLine="420"/>
        <w:rPr>
          <w:rFonts w:hint="eastAsia"/>
        </w:rPr>
      </w:pPr>
      <w:r>
        <w:rPr>
          <w:rFonts w:hint="eastAsia"/>
        </w:rPr>
        <w:t>（</w:t>
      </w:r>
      <w:r>
        <w:rPr>
          <w:rFonts w:hint="eastAsia"/>
        </w:rPr>
        <w:t>4</w:t>
      </w:r>
      <w:r>
        <w:rPr>
          <w:rFonts w:hint="eastAsia"/>
        </w:rPr>
        <w:t>）申购、赎回因素带来的跟踪误差；</w:t>
      </w:r>
    </w:p>
    <w:p w:rsidR="00FA384D" w:rsidRDefault="00FA384D" w:rsidP="00FA384D">
      <w:pPr>
        <w:pStyle w:val="-"/>
        <w:ind w:firstLine="420"/>
        <w:rPr>
          <w:rFonts w:hint="eastAsia"/>
        </w:rPr>
      </w:pPr>
      <w:r>
        <w:rPr>
          <w:rFonts w:hint="eastAsia"/>
        </w:rPr>
        <w:t>（</w:t>
      </w:r>
      <w:r>
        <w:rPr>
          <w:rFonts w:hint="eastAsia"/>
        </w:rPr>
        <w:t>5</w:t>
      </w:r>
      <w:r>
        <w:rPr>
          <w:rFonts w:hint="eastAsia"/>
        </w:rPr>
        <w:t>）新股市值配售、新股认购带来的跟踪误差；</w:t>
      </w:r>
    </w:p>
    <w:p w:rsidR="00FA384D" w:rsidRDefault="00FA384D" w:rsidP="00FA384D">
      <w:pPr>
        <w:pStyle w:val="-"/>
        <w:ind w:firstLine="420"/>
        <w:rPr>
          <w:rFonts w:hint="eastAsia"/>
        </w:rPr>
      </w:pPr>
      <w:r>
        <w:rPr>
          <w:rFonts w:hint="eastAsia"/>
        </w:rPr>
        <w:t>（</w:t>
      </w:r>
      <w:r>
        <w:rPr>
          <w:rFonts w:hint="eastAsia"/>
        </w:rPr>
        <w:t>6</w:t>
      </w:r>
      <w:r>
        <w:rPr>
          <w:rFonts w:hint="eastAsia"/>
        </w:rPr>
        <w:t>）基金现金资产的拖累；</w:t>
      </w:r>
    </w:p>
    <w:p w:rsidR="00FA384D" w:rsidRDefault="00FA384D" w:rsidP="00FA384D">
      <w:pPr>
        <w:pStyle w:val="-"/>
        <w:ind w:firstLine="420"/>
        <w:rPr>
          <w:rFonts w:hint="eastAsia"/>
        </w:rPr>
      </w:pPr>
      <w:r>
        <w:rPr>
          <w:rFonts w:hint="eastAsia"/>
        </w:rPr>
        <w:t>（</w:t>
      </w:r>
      <w:r>
        <w:rPr>
          <w:rFonts w:hint="eastAsia"/>
        </w:rPr>
        <w:t>7</w:t>
      </w:r>
      <w:r>
        <w:rPr>
          <w:rFonts w:hint="eastAsia"/>
        </w:rPr>
        <w:t>）基金的管理费、托管费和销售服务费等带来的跟踪误差；</w:t>
      </w:r>
    </w:p>
    <w:p w:rsidR="00FA384D" w:rsidRDefault="00FA384D" w:rsidP="00FA384D">
      <w:pPr>
        <w:pStyle w:val="-"/>
        <w:ind w:firstLine="420"/>
        <w:rPr>
          <w:rFonts w:hint="eastAsia"/>
        </w:rPr>
      </w:pPr>
      <w:r>
        <w:rPr>
          <w:rFonts w:hint="eastAsia"/>
        </w:rPr>
        <w:t>（</w:t>
      </w:r>
      <w:r>
        <w:rPr>
          <w:rFonts w:hint="eastAsia"/>
        </w:rPr>
        <w:t>8</w:t>
      </w:r>
      <w:r>
        <w:rPr>
          <w:rFonts w:hint="eastAsia"/>
        </w:rPr>
        <w:t>）指数成份股停牌、摘牌，成份股涨、跌停板等因素带来的偏差；</w:t>
      </w:r>
    </w:p>
    <w:p w:rsidR="00FA384D" w:rsidRDefault="00FA384D" w:rsidP="00FA384D">
      <w:pPr>
        <w:pStyle w:val="-"/>
        <w:ind w:firstLine="420"/>
        <w:rPr>
          <w:rFonts w:hint="eastAsia"/>
        </w:rPr>
      </w:pPr>
      <w:r>
        <w:rPr>
          <w:rFonts w:hint="eastAsia"/>
        </w:rPr>
        <w:t>（</w:t>
      </w:r>
      <w:r>
        <w:rPr>
          <w:rFonts w:hint="eastAsia"/>
        </w:rPr>
        <w:t>9</w:t>
      </w:r>
      <w:r>
        <w:rPr>
          <w:rFonts w:hint="eastAsia"/>
        </w:rPr>
        <w:t>）基金管理人的买入卖出时机选择；</w:t>
      </w:r>
    </w:p>
    <w:p w:rsidR="00FA384D" w:rsidRDefault="00FA384D" w:rsidP="00FA384D">
      <w:pPr>
        <w:pStyle w:val="-"/>
        <w:ind w:firstLine="420"/>
        <w:rPr>
          <w:rFonts w:hint="eastAsia"/>
        </w:rPr>
      </w:pPr>
      <w:r>
        <w:rPr>
          <w:rFonts w:hint="eastAsia"/>
        </w:rPr>
        <w:t>（</w:t>
      </w:r>
      <w:r>
        <w:rPr>
          <w:rFonts w:hint="eastAsia"/>
        </w:rPr>
        <w:t>10</w:t>
      </w:r>
      <w:r>
        <w:rPr>
          <w:rFonts w:hint="eastAsia"/>
        </w:rPr>
        <w:t>）其他因素带来的偏差。</w:t>
      </w:r>
    </w:p>
    <w:p w:rsidR="00FA384D" w:rsidRDefault="00FA384D" w:rsidP="00FA384D">
      <w:pPr>
        <w:pStyle w:val="-"/>
        <w:ind w:firstLine="420"/>
        <w:rPr>
          <w:rFonts w:hint="eastAsia"/>
        </w:rPr>
      </w:pPr>
      <w:r>
        <w:rPr>
          <w:rFonts w:hint="eastAsia"/>
        </w:rPr>
        <w:t>4</w:t>
      </w:r>
      <w:r>
        <w:rPr>
          <w:rFonts w:hint="eastAsia"/>
        </w:rPr>
        <w:t>、投资于目标</w:t>
      </w:r>
      <w:r>
        <w:rPr>
          <w:rFonts w:hint="eastAsia"/>
        </w:rPr>
        <w:t>ETF</w:t>
      </w:r>
      <w:r>
        <w:rPr>
          <w:rFonts w:hint="eastAsia"/>
        </w:rPr>
        <w:t>带来的风险</w:t>
      </w:r>
    </w:p>
    <w:p w:rsidR="00FA384D" w:rsidRDefault="00FA384D" w:rsidP="00FA384D">
      <w:pPr>
        <w:pStyle w:val="-"/>
        <w:ind w:firstLine="420"/>
        <w:rPr>
          <w:rFonts w:hint="eastAsia"/>
        </w:rPr>
      </w:pPr>
      <w:r>
        <w:rPr>
          <w:rFonts w:hint="eastAsia"/>
        </w:rPr>
        <w:t>由于主要投资于目标</w:t>
      </w:r>
      <w:r>
        <w:rPr>
          <w:rFonts w:hint="eastAsia"/>
        </w:rPr>
        <w:t>ETF</w:t>
      </w:r>
      <w:r>
        <w:rPr>
          <w:rFonts w:hint="eastAsia"/>
        </w:rPr>
        <w:t>，所以本基金会面临诸如目标</w:t>
      </w:r>
      <w:r>
        <w:rPr>
          <w:rFonts w:hint="eastAsia"/>
        </w:rPr>
        <w:t>ETF</w:t>
      </w:r>
      <w:r>
        <w:rPr>
          <w:rFonts w:hint="eastAsia"/>
        </w:rPr>
        <w:t>的管理风险与操作风险、目标</w:t>
      </w:r>
      <w:r>
        <w:rPr>
          <w:rFonts w:hint="eastAsia"/>
        </w:rPr>
        <w:t>ETF</w:t>
      </w:r>
      <w:r>
        <w:rPr>
          <w:rFonts w:hint="eastAsia"/>
        </w:rPr>
        <w:t>基金份额二级市场交易价格波动风险和折溢价的风险、目标</w:t>
      </w:r>
      <w:r>
        <w:rPr>
          <w:rFonts w:hint="eastAsia"/>
        </w:rPr>
        <w:t>ETF</w:t>
      </w:r>
      <w:r>
        <w:rPr>
          <w:rFonts w:hint="eastAsia"/>
        </w:rPr>
        <w:t>的技术风险等风险。</w:t>
      </w:r>
    </w:p>
    <w:p w:rsidR="00FA384D" w:rsidRDefault="00FA384D" w:rsidP="00FA384D">
      <w:pPr>
        <w:pStyle w:val="-"/>
        <w:ind w:firstLine="420"/>
        <w:rPr>
          <w:rFonts w:hint="eastAsia"/>
        </w:rPr>
      </w:pPr>
      <w:r>
        <w:rPr>
          <w:rFonts w:hint="eastAsia"/>
        </w:rPr>
        <w:t>5</w:t>
      </w:r>
      <w:r>
        <w:rPr>
          <w:rFonts w:hint="eastAsia"/>
        </w:rPr>
        <w:t>、基金投资组合收益率与业绩比较基准收益率偏离的风险</w:t>
      </w:r>
    </w:p>
    <w:p w:rsidR="00FA384D" w:rsidRDefault="00FA384D" w:rsidP="00FA384D">
      <w:pPr>
        <w:pStyle w:val="-"/>
        <w:ind w:firstLine="420"/>
        <w:rPr>
          <w:rFonts w:hint="eastAsia"/>
        </w:rPr>
      </w:pPr>
      <w:r>
        <w:rPr>
          <w:rFonts w:hint="eastAsia"/>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p>
    <w:p w:rsidR="00FA384D" w:rsidRDefault="00FA384D" w:rsidP="00FA384D">
      <w:pPr>
        <w:pStyle w:val="-"/>
        <w:ind w:firstLine="420"/>
        <w:rPr>
          <w:rFonts w:hint="eastAsia"/>
        </w:rPr>
      </w:pPr>
      <w:r>
        <w:rPr>
          <w:rFonts w:hint="eastAsia"/>
        </w:rPr>
        <w:t>6</w:t>
      </w:r>
      <w:r>
        <w:rPr>
          <w:rFonts w:hint="eastAsia"/>
        </w:rPr>
        <w:t>、投资于存托凭证的风险</w:t>
      </w:r>
    </w:p>
    <w:p w:rsidR="00FA384D" w:rsidRDefault="00FA384D" w:rsidP="00FA384D">
      <w:pPr>
        <w:pStyle w:val="-"/>
        <w:ind w:firstLine="420"/>
        <w:rPr>
          <w:rFonts w:hint="eastAsia"/>
        </w:rPr>
      </w:pPr>
      <w:r>
        <w:rPr>
          <w:rFonts w:hint="eastAsia"/>
        </w:rPr>
        <w:t>本基金的投资范围包括中国存托凭证，除与其他仅投资于沪深市场股票的基金所面临的共同风险外，存托凭证有可能出现股价波动较大的情况，投资者有可能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A384D" w:rsidRDefault="00FA384D" w:rsidP="00FA384D">
      <w:pPr>
        <w:pStyle w:val="-"/>
        <w:ind w:firstLine="420"/>
        <w:rPr>
          <w:rFonts w:hint="eastAsia"/>
        </w:rPr>
      </w:pPr>
      <w:r>
        <w:rPr>
          <w:rFonts w:hint="eastAsia"/>
        </w:rPr>
        <w:t>但基金资产并非必然参与存托凭证的投资，基金可根据投资策略需要或不同市场环境的变化，选择是否采用存托凭证投资策略。</w:t>
      </w:r>
    </w:p>
    <w:p w:rsidR="00FA384D" w:rsidRDefault="00FA384D" w:rsidP="00FA384D">
      <w:pPr>
        <w:pStyle w:val="-"/>
        <w:ind w:firstLine="420"/>
        <w:rPr>
          <w:rFonts w:hint="eastAsia"/>
        </w:rPr>
      </w:pPr>
      <w:r>
        <w:rPr>
          <w:rFonts w:hint="eastAsia"/>
        </w:rPr>
        <w:lastRenderedPageBreak/>
        <w:t>7</w:t>
      </w:r>
      <w:r>
        <w:rPr>
          <w:rFonts w:hint="eastAsia"/>
        </w:rPr>
        <w:t>、指数编制机构停止服务的风险</w:t>
      </w:r>
    </w:p>
    <w:p w:rsidR="00FA384D" w:rsidRDefault="00FA384D" w:rsidP="00FA384D">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个月内召集基金份额持有人大会进行表决，基金份额持有人大会未成功召开或就上述事项表决未通过的，基金合同终止。投资人将面临转换运作方式、与其他基金合并或者终止基金合同等风险。</w:t>
      </w:r>
    </w:p>
    <w:p w:rsidR="00FA384D" w:rsidRDefault="00FA384D" w:rsidP="00FA384D">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FA384D" w:rsidRDefault="00FA384D" w:rsidP="00FA384D">
      <w:pPr>
        <w:pStyle w:val="-"/>
        <w:ind w:firstLine="420"/>
        <w:rPr>
          <w:rFonts w:hint="eastAsia"/>
        </w:rPr>
      </w:pPr>
      <w:r>
        <w:rPr>
          <w:rFonts w:hint="eastAsia"/>
        </w:rPr>
        <w:t>8</w:t>
      </w:r>
      <w:r>
        <w:rPr>
          <w:rFonts w:hint="eastAsia"/>
        </w:rPr>
        <w:t>、成份股停牌、摘牌的风险</w:t>
      </w:r>
    </w:p>
    <w:p w:rsidR="00FA384D" w:rsidRDefault="00FA384D" w:rsidP="00FA384D">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FA384D" w:rsidRDefault="00FA384D" w:rsidP="00FA384D">
      <w:pPr>
        <w:pStyle w:val="-"/>
        <w:ind w:firstLine="420"/>
        <w:rPr>
          <w:rFonts w:hint="eastAsia"/>
        </w:rPr>
      </w:pPr>
      <w:r>
        <w:rPr>
          <w:rFonts w:hint="eastAsia"/>
        </w:rPr>
        <w:t>本基金运作过程中，当标的指数成份股发生明显负面事件面临退市风险，且指数编制机构暂未作出调整的，基金管理人应当按照基金份额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FA384D" w:rsidRDefault="00FA384D" w:rsidP="00FA384D">
      <w:pPr>
        <w:pStyle w:val="-"/>
        <w:ind w:firstLine="420"/>
        <w:rPr>
          <w:rFonts w:hint="eastAsia"/>
        </w:rPr>
      </w:pPr>
      <w:r>
        <w:rPr>
          <w:rFonts w:hint="eastAsia"/>
        </w:rPr>
        <w:t>9</w:t>
      </w:r>
      <w:r>
        <w:rPr>
          <w:rFonts w:hint="eastAsia"/>
        </w:rPr>
        <w:t>、投资股指期货的风险</w:t>
      </w:r>
    </w:p>
    <w:p w:rsidR="00FA384D" w:rsidRDefault="00FA384D" w:rsidP="00FA384D">
      <w:pPr>
        <w:pStyle w:val="-"/>
        <w:ind w:firstLine="420"/>
        <w:rPr>
          <w:rFonts w:hint="eastAsia"/>
        </w:rPr>
      </w:pPr>
      <w:r>
        <w:rPr>
          <w:rFonts w:hint="eastAsia"/>
        </w:rPr>
        <w:t>本基金可投资于股指期货，股指期货作为一种金融衍生品，主要存在以下风险：</w:t>
      </w:r>
    </w:p>
    <w:p w:rsidR="00FA384D" w:rsidRDefault="00FA384D" w:rsidP="00FA384D">
      <w:pPr>
        <w:pStyle w:val="-"/>
        <w:ind w:firstLine="420"/>
        <w:rPr>
          <w:rFonts w:hint="eastAsia"/>
        </w:rPr>
      </w:pPr>
      <w:r>
        <w:rPr>
          <w:rFonts w:hint="eastAsia"/>
        </w:rPr>
        <w:t>（</w:t>
      </w:r>
      <w:r>
        <w:rPr>
          <w:rFonts w:hint="eastAsia"/>
        </w:rPr>
        <w:t>1</w:t>
      </w:r>
      <w:r>
        <w:rPr>
          <w:rFonts w:hint="eastAsia"/>
        </w:rPr>
        <w:t>）市场风险：是指由于股指期货价格变动而给投资人带来的风险。</w:t>
      </w:r>
    </w:p>
    <w:p w:rsidR="00FA384D" w:rsidRDefault="00FA384D" w:rsidP="00FA384D">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FA384D" w:rsidRDefault="00FA384D" w:rsidP="00FA384D">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FA384D" w:rsidRDefault="00FA384D" w:rsidP="00FA384D">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FA384D" w:rsidRDefault="00FA384D" w:rsidP="00FA384D">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FA384D" w:rsidRDefault="00FA384D" w:rsidP="00FA384D">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FA384D" w:rsidRDefault="00FA384D" w:rsidP="00FA384D">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FA384D" w:rsidRDefault="00FA384D" w:rsidP="00FA384D">
      <w:pPr>
        <w:pStyle w:val="-"/>
        <w:ind w:firstLine="420"/>
        <w:rPr>
          <w:rFonts w:hint="eastAsia"/>
        </w:rPr>
      </w:pPr>
      <w:r>
        <w:rPr>
          <w:rFonts w:hint="eastAsia"/>
        </w:rPr>
        <w:t>10</w:t>
      </w:r>
      <w:r>
        <w:rPr>
          <w:rFonts w:hint="eastAsia"/>
        </w:rPr>
        <w:t>、投资股票期权的风险</w:t>
      </w:r>
    </w:p>
    <w:p w:rsidR="00FA384D" w:rsidRDefault="00FA384D" w:rsidP="00FA384D">
      <w:pPr>
        <w:pStyle w:val="-"/>
        <w:ind w:firstLine="420"/>
        <w:rPr>
          <w:rFonts w:hint="eastAsia"/>
        </w:rPr>
      </w:pPr>
      <w:r>
        <w:rPr>
          <w:rFonts w:hint="eastAsia"/>
        </w:rPr>
        <w:t>股票期权价格主要受到标的资产价格水平、标的资产价格波动率、期权到期时间、市场利率水平等因素的影响。因此，投资股票期权主要存在</w:t>
      </w:r>
      <w:r>
        <w:rPr>
          <w:rFonts w:hint="eastAsia"/>
        </w:rPr>
        <w:t xml:space="preserve"> Delta </w:t>
      </w:r>
      <w:r>
        <w:rPr>
          <w:rFonts w:hint="eastAsia"/>
        </w:rPr>
        <w:t>风险、</w:t>
      </w:r>
      <w:r>
        <w:rPr>
          <w:rFonts w:hint="eastAsia"/>
        </w:rPr>
        <w:t xml:space="preserve">Gamma </w:t>
      </w:r>
      <w:r>
        <w:rPr>
          <w:rFonts w:hint="eastAsia"/>
        </w:rPr>
        <w:t>风险、</w:t>
      </w:r>
      <w:r>
        <w:rPr>
          <w:rFonts w:hint="eastAsia"/>
        </w:rPr>
        <w:t xml:space="preserve">Vega </w:t>
      </w:r>
      <w:r>
        <w:rPr>
          <w:rFonts w:hint="eastAsia"/>
        </w:rPr>
        <w:t>风险、</w:t>
      </w:r>
      <w:r>
        <w:rPr>
          <w:rFonts w:hint="eastAsia"/>
        </w:rPr>
        <w:t xml:space="preserve">Theta </w:t>
      </w:r>
      <w:r>
        <w:rPr>
          <w:rFonts w:hint="eastAsia"/>
        </w:rPr>
        <w:t>风险以及</w:t>
      </w:r>
      <w:r>
        <w:rPr>
          <w:rFonts w:hint="eastAsia"/>
        </w:rPr>
        <w:t xml:space="preserve"> Rho </w:t>
      </w:r>
      <w:r>
        <w:rPr>
          <w:rFonts w:hint="eastAsia"/>
        </w:rPr>
        <w:t>风险。同时，进行股票期权投资还面临流动性风险、信用风险、操作风险等。</w:t>
      </w:r>
    </w:p>
    <w:p w:rsidR="00FA384D" w:rsidRDefault="00FA384D" w:rsidP="00FA384D">
      <w:pPr>
        <w:pStyle w:val="-"/>
        <w:ind w:firstLine="420"/>
        <w:rPr>
          <w:rFonts w:hint="eastAsia"/>
        </w:rPr>
      </w:pPr>
      <w:r>
        <w:rPr>
          <w:rFonts w:hint="eastAsia"/>
        </w:rPr>
        <w:t>11</w:t>
      </w:r>
      <w:r>
        <w:rPr>
          <w:rFonts w:hint="eastAsia"/>
        </w:rPr>
        <w:t>、本基金投资资产支持证券的风险</w:t>
      </w:r>
    </w:p>
    <w:p w:rsidR="00FA384D" w:rsidRDefault="00FA384D" w:rsidP="00FA384D">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w:t>
      </w:r>
      <w:r>
        <w:rPr>
          <w:rFonts w:hint="eastAsia"/>
        </w:rPr>
        <w:lastRenderedPageBreak/>
        <w:t>人将对资产支持证券进行全程合规监控，通过事前控制、事中监督和事后报告检查等方式，确保资产支持证券投资的合法合规。</w:t>
      </w:r>
    </w:p>
    <w:p w:rsidR="00FA384D" w:rsidRDefault="00FA384D" w:rsidP="00FA384D">
      <w:pPr>
        <w:pStyle w:val="-"/>
        <w:ind w:firstLine="420"/>
        <w:rPr>
          <w:rFonts w:hint="eastAsia"/>
        </w:rPr>
      </w:pPr>
      <w:r>
        <w:rPr>
          <w:rFonts w:hint="eastAsia"/>
        </w:rPr>
        <w:t>12</w:t>
      </w:r>
      <w:r>
        <w:rPr>
          <w:rFonts w:hint="eastAsia"/>
        </w:rPr>
        <w:t>、本基金投资流通受限证券的风险</w:t>
      </w:r>
    </w:p>
    <w:p w:rsidR="00FA384D" w:rsidRDefault="00FA384D" w:rsidP="00FA384D">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FA384D" w:rsidRDefault="00FA384D" w:rsidP="00FA384D">
      <w:pPr>
        <w:pStyle w:val="-"/>
        <w:ind w:firstLine="420"/>
        <w:rPr>
          <w:rFonts w:hint="eastAsia"/>
        </w:rPr>
      </w:pPr>
      <w:r>
        <w:rPr>
          <w:rFonts w:hint="eastAsia"/>
        </w:rPr>
        <w:t>13</w:t>
      </w:r>
      <w:r>
        <w:rPr>
          <w:rFonts w:hint="eastAsia"/>
        </w:rPr>
        <w:t>、本基金参与转融通证券出借业务的风险</w:t>
      </w:r>
    </w:p>
    <w:p w:rsidR="00FA384D" w:rsidRDefault="00FA384D" w:rsidP="00FA384D">
      <w:pPr>
        <w:pStyle w:val="-"/>
        <w:ind w:firstLine="420"/>
        <w:rPr>
          <w:rFonts w:hint="eastAsia"/>
        </w:rPr>
      </w:pPr>
      <w:r>
        <w:rPr>
          <w:rFonts w:hint="eastAsia"/>
        </w:rPr>
        <w:t>本基金可根据法律法规和基金合同的约定参与转融通证券出借业务，可能存在转融通业务特有风险，包括但不限于以下风险：</w:t>
      </w:r>
    </w:p>
    <w:p w:rsidR="00FA384D" w:rsidRDefault="00FA384D" w:rsidP="00FA384D">
      <w:pPr>
        <w:pStyle w:val="-"/>
        <w:ind w:firstLine="420"/>
        <w:rPr>
          <w:rFonts w:hint="eastAsia"/>
        </w:rPr>
      </w:pPr>
      <w:r>
        <w:rPr>
          <w:rFonts w:hint="eastAsia"/>
        </w:rPr>
        <w:t>（</w:t>
      </w:r>
      <w:r>
        <w:rPr>
          <w:rFonts w:hint="eastAsia"/>
        </w:rPr>
        <w:t>1</w:t>
      </w:r>
      <w:r>
        <w:rPr>
          <w:rFonts w:hint="eastAsia"/>
        </w:rPr>
        <w:t>）流动性风险</w:t>
      </w:r>
    </w:p>
    <w:p w:rsidR="00FA384D" w:rsidRDefault="00FA384D" w:rsidP="00FA384D">
      <w:pPr>
        <w:pStyle w:val="-"/>
        <w:ind w:firstLine="420"/>
        <w:rPr>
          <w:rFonts w:hint="eastAsia"/>
        </w:rPr>
      </w:pPr>
      <w:r>
        <w:rPr>
          <w:rFonts w:hint="eastAsia"/>
        </w:rPr>
        <w:t>面对大额赎回时，可能因证券出借原因发生无法及时变现、支付赎回款项的风险；</w:t>
      </w:r>
    </w:p>
    <w:p w:rsidR="00FA384D" w:rsidRDefault="00FA384D" w:rsidP="00FA384D">
      <w:pPr>
        <w:pStyle w:val="-"/>
        <w:ind w:firstLine="420"/>
        <w:rPr>
          <w:rFonts w:hint="eastAsia"/>
        </w:rPr>
      </w:pPr>
      <w:r>
        <w:rPr>
          <w:rFonts w:hint="eastAsia"/>
        </w:rPr>
        <w:t>（</w:t>
      </w:r>
      <w:r>
        <w:rPr>
          <w:rFonts w:hint="eastAsia"/>
        </w:rPr>
        <w:t>2</w:t>
      </w:r>
      <w:r>
        <w:rPr>
          <w:rFonts w:hint="eastAsia"/>
        </w:rPr>
        <w:t>）信用风险</w:t>
      </w:r>
    </w:p>
    <w:p w:rsidR="00FA384D" w:rsidRDefault="00FA384D" w:rsidP="00FA384D">
      <w:pPr>
        <w:pStyle w:val="-"/>
        <w:ind w:firstLine="420"/>
        <w:rPr>
          <w:rFonts w:hint="eastAsia"/>
        </w:rPr>
      </w:pPr>
      <w:r>
        <w:rPr>
          <w:rFonts w:hint="eastAsia"/>
        </w:rPr>
        <w:t>证券出借对手方可能无法及时归还证券、无法支付相应权益补偿及借券费用的风险；</w:t>
      </w:r>
    </w:p>
    <w:p w:rsidR="00FA384D" w:rsidRDefault="00FA384D" w:rsidP="00FA384D">
      <w:pPr>
        <w:pStyle w:val="-"/>
        <w:ind w:firstLine="420"/>
        <w:rPr>
          <w:rFonts w:hint="eastAsia"/>
        </w:rPr>
      </w:pPr>
      <w:r>
        <w:rPr>
          <w:rFonts w:hint="eastAsia"/>
        </w:rPr>
        <w:t>（</w:t>
      </w:r>
      <w:r>
        <w:rPr>
          <w:rFonts w:hint="eastAsia"/>
        </w:rPr>
        <w:t>3</w:t>
      </w:r>
      <w:r>
        <w:rPr>
          <w:rFonts w:hint="eastAsia"/>
        </w:rPr>
        <w:t>）市场风险</w:t>
      </w:r>
    </w:p>
    <w:p w:rsidR="00FA384D" w:rsidRDefault="00FA384D" w:rsidP="00FA384D">
      <w:pPr>
        <w:pStyle w:val="-"/>
        <w:ind w:firstLine="420"/>
        <w:rPr>
          <w:rFonts w:hint="eastAsia"/>
        </w:rPr>
      </w:pPr>
      <w:r>
        <w:rPr>
          <w:rFonts w:hint="eastAsia"/>
        </w:rPr>
        <w:t>证券出借后可能面临出借期间无法及时处置证券的风险；</w:t>
      </w:r>
    </w:p>
    <w:p w:rsidR="00FA384D" w:rsidRDefault="00FA384D" w:rsidP="00FA384D">
      <w:pPr>
        <w:pStyle w:val="-"/>
        <w:ind w:firstLine="420"/>
        <w:rPr>
          <w:rFonts w:hint="eastAsia"/>
        </w:rPr>
      </w:pPr>
      <w:r>
        <w:rPr>
          <w:rFonts w:hint="eastAsia"/>
        </w:rPr>
        <w:t>（</w:t>
      </w:r>
      <w:r>
        <w:rPr>
          <w:rFonts w:hint="eastAsia"/>
        </w:rPr>
        <w:t>4</w:t>
      </w:r>
      <w:r>
        <w:rPr>
          <w:rFonts w:hint="eastAsia"/>
        </w:rPr>
        <w:t>）操作风险</w:t>
      </w:r>
    </w:p>
    <w:p w:rsidR="00FA384D" w:rsidRDefault="00FA384D" w:rsidP="00FA384D">
      <w:pPr>
        <w:pStyle w:val="-"/>
        <w:ind w:firstLine="420"/>
        <w:rPr>
          <w:rFonts w:hint="eastAsia"/>
        </w:rPr>
      </w:pPr>
      <w:r>
        <w:rPr>
          <w:rFonts w:hint="eastAsia"/>
        </w:rPr>
        <w:t>由于不完善或有问题的内部操作流程、人员违规或失误、系统故障或外部事件所导致的直接或间接损失的风险。</w:t>
      </w:r>
    </w:p>
    <w:p w:rsidR="00FA384D" w:rsidRDefault="00FA384D" w:rsidP="00FA384D">
      <w:pPr>
        <w:pStyle w:val="-"/>
        <w:ind w:firstLine="420"/>
        <w:rPr>
          <w:rFonts w:hint="eastAsia"/>
        </w:rPr>
      </w:pPr>
      <w:r>
        <w:rPr>
          <w:rFonts w:hint="eastAsia"/>
        </w:rPr>
        <w:t>根据转融通证券出借业务的特点，基金管理人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FA384D" w:rsidRDefault="00FA384D" w:rsidP="00FA384D">
      <w:pPr>
        <w:pStyle w:val="-"/>
        <w:ind w:firstLine="420"/>
        <w:rPr>
          <w:rFonts w:hint="eastAsia"/>
        </w:rPr>
      </w:pPr>
      <w:r>
        <w:rPr>
          <w:rFonts w:hint="eastAsia"/>
        </w:rPr>
        <w:t>除上述风险外，本基金参与转融通证券出借业务还应关注外部监管机构或基金管理人要求关注的其他风险。</w:t>
      </w:r>
    </w:p>
    <w:p w:rsidR="00FA384D" w:rsidRDefault="00FA384D" w:rsidP="00FA384D">
      <w:pPr>
        <w:pStyle w:val="-"/>
        <w:ind w:firstLine="420"/>
        <w:rPr>
          <w:rFonts w:hint="eastAsia"/>
        </w:rPr>
      </w:pPr>
      <w:r>
        <w:rPr>
          <w:rFonts w:hint="eastAsia"/>
        </w:rPr>
        <w:t>二）市场风险</w:t>
      </w:r>
    </w:p>
    <w:p w:rsidR="00FA384D" w:rsidRDefault="00FA384D" w:rsidP="00FA384D">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FA384D" w:rsidRDefault="00FA384D" w:rsidP="00FA384D">
      <w:pPr>
        <w:pStyle w:val="-"/>
        <w:ind w:firstLine="420"/>
        <w:rPr>
          <w:rFonts w:hint="eastAsia"/>
        </w:rPr>
      </w:pPr>
      <w:r>
        <w:rPr>
          <w:rFonts w:hint="eastAsia"/>
        </w:rPr>
        <w:t>三）管理风险</w:t>
      </w:r>
    </w:p>
    <w:p w:rsidR="00FA384D" w:rsidRDefault="00FA384D" w:rsidP="00FA384D">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FA384D" w:rsidRDefault="00FA384D" w:rsidP="00FA384D">
      <w:pPr>
        <w:pStyle w:val="-"/>
        <w:ind w:firstLine="420"/>
        <w:rPr>
          <w:rFonts w:hint="eastAsia"/>
        </w:rPr>
      </w:pPr>
      <w:r>
        <w:rPr>
          <w:rFonts w:hint="eastAsia"/>
        </w:rPr>
        <w:t>四）流动性风险</w:t>
      </w:r>
    </w:p>
    <w:p w:rsidR="00FA384D" w:rsidRDefault="00FA384D" w:rsidP="00FA384D">
      <w:pPr>
        <w:pStyle w:val="-"/>
        <w:ind w:firstLine="420"/>
        <w:rPr>
          <w:rFonts w:hint="eastAsia"/>
        </w:rPr>
      </w:pPr>
      <w:r>
        <w:rPr>
          <w:rFonts w:hint="eastAsia"/>
        </w:rPr>
        <w:t>本基金属开放式基金，在所有开放日基金管理人有义务接受投资人的赎回。如果出现较大数额的赎回申请，则使基金资产变现困难，基金面临流动性风险。</w:t>
      </w:r>
    </w:p>
    <w:p w:rsidR="00FA384D" w:rsidRDefault="00FA384D" w:rsidP="00FA384D">
      <w:pPr>
        <w:pStyle w:val="-"/>
        <w:ind w:firstLine="420"/>
        <w:rPr>
          <w:rFonts w:hint="eastAsia"/>
        </w:rPr>
      </w:pPr>
      <w:r>
        <w:rPr>
          <w:rFonts w:hint="eastAsia"/>
        </w:rPr>
        <w:t>1</w:t>
      </w:r>
      <w:r>
        <w:rPr>
          <w:rFonts w:hint="eastAsia"/>
        </w:rPr>
        <w:t>、本基金的申购、赎回安排</w:t>
      </w:r>
    </w:p>
    <w:p w:rsidR="00FA384D" w:rsidRDefault="00FA384D" w:rsidP="00FA384D">
      <w:pPr>
        <w:pStyle w:val="-"/>
        <w:ind w:firstLine="420"/>
        <w:rPr>
          <w:rFonts w:hint="eastAsia"/>
        </w:rPr>
      </w:pPr>
      <w:r>
        <w:rPr>
          <w:rFonts w:hint="eastAsia"/>
        </w:rPr>
        <w:lastRenderedPageBreak/>
        <w:t>2</w:t>
      </w:r>
      <w:r>
        <w:rPr>
          <w:rFonts w:hint="eastAsia"/>
        </w:rPr>
        <w:t>、投资市场、行业及资产的流动性风险评估</w:t>
      </w:r>
    </w:p>
    <w:p w:rsidR="00FA384D" w:rsidRDefault="00FA384D" w:rsidP="00FA384D">
      <w:pPr>
        <w:pStyle w:val="-"/>
        <w:ind w:firstLine="420"/>
        <w:rPr>
          <w:rFonts w:hint="eastAsia"/>
        </w:rPr>
      </w:pPr>
      <w:r>
        <w:rPr>
          <w:rFonts w:hint="eastAsia"/>
        </w:rPr>
        <w:t>3</w:t>
      </w:r>
      <w:r>
        <w:rPr>
          <w:rFonts w:hint="eastAsia"/>
        </w:rPr>
        <w:t>、巨额赎回情形下的流动性风险管理措施</w:t>
      </w:r>
    </w:p>
    <w:p w:rsidR="00FA384D" w:rsidRDefault="00FA384D" w:rsidP="00FA384D">
      <w:pPr>
        <w:pStyle w:val="-"/>
        <w:ind w:firstLine="420"/>
        <w:rPr>
          <w:rFonts w:hint="eastAsia"/>
        </w:rPr>
      </w:pPr>
      <w:r>
        <w:rPr>
          <w:rFonts w:hint="eastAsia"/>
        </w:rPr>
        <w:t>4</w:t>
      </w:r>
      <w:r>
        <w:rPr>
          <w:rFonts w:hint="eastAsia"/>
        </w:rPr>
        <w:t>、实施备用的流动性风险管理工具的情形、程序及对投资者的潜在影响</w:t>
      </w:r>
    </w:p>
    <w:p w:rsidR="00FA384D" w:rsidRDefault="00FA384D" w:rsidP="00FA384D">
      <w:pPr>
        <w:pStyle w:val="-"/>
        <w:ind w:firstLine="420"/>
        <w:rPr>
          <w:rFonts w:hint="eastAsia"/>
        </w:rPr>
      </w:pPr>
      <w:r>
        <w:rPr>
          <w:rFonts w:hint="eastAsia"/>
        </w:rPr>
        <w:t>本基金在面临大规模赎回的情况下有可能因为无法变现造成流动性风险。</w:t>
      </w:r>
    </w:p>
    <w:p w:rsidR="00FA384D" w:rsidRDefault="00FA384D" w:rsidP="00FA384D">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摆动定价、启用侧袋机制以及中国证监会认定的其他措施。同时基金管理人将时刻防范可能产生的流动性风险，对流动性风险进行日常监控，保护基金份额持有人的利益。实施备用流动性风险管理工具的决策程序依照基金管理人流动性风险管理制度的规定办理。当实施备用的流动性风险管理工具时，有可能无法按基金合同约定的时限支付赎回款项、赎回时承担冲击成本产生资金损失等影响。</w:t>
      </w:r>
    </w:p>
    <w:p w:rsidR="00FA384D" w:rsidRDefault="00FA384D" w:rsidP="00FA384D">
      <w:pPr>
        <w:pStyle w:val="-"/>
        <w:ind w:firstLine="420"/>
        <w:rPr>
          <w:rFonts w:hint="eastAsia"/>
        </w:rPr>
      </w:pPr>
      <w:r>
        <w:rPr>
          <w:rFonts w:hint="eastAsia"/>
        </w:rPr>
        <w:t>五）其他风险</w:t>
      </w:r>
    </w:p>
    <w:p w:rsidR="00FA384D" w:rsidRDefault="00FA384D" w:rsidP="00FA384D">
      <w:pPr>
        <w:pStyle w:val="-"/>
        <w:ind w:firstLine="420"/>
        <w:rPr>
          <w:rFonts w:hint="eastAsia"/>
        </w:rPr>
      </w:pPr>
      <w:r>
        <w:rPr>
          <w:rFonts w:hint="eastAsia"/>
        </w:rPr>
        <w:t>1</w:t>
      </w:r>
      <w:r>
        <w:rPr>
          <w:rFonts w:hint="eastAsia"/>
        </w:rPr>
        <w:t>、因技术因素而产生的风险，如电脑系统不可靠产生的风险；</w:t>
      </w:r>
    </w:p>
    <w:p w:rsidR="00FA384D" w:rsidRDefault="00FA384D" w:rsidP="00FA384D">
      <w:pPr>
        <w:pStyle w:val="-"/>
        <w:ind w:firstLine="420"/>
        <w:rPr>
          <w:rFonts w:hint="eastAsia"/>
        </w:rPr>
      </w:pPr>
      <w:r>
        <w:rPr>
          <w:rFonts w:hint="eastAsia"/>
        </w:rPr>
        <w:t>2</w:t>
      </w:r>
      <w:r>
        <w:rPr>
          <w:rFonts w:hint="eastAsia"/>
        </w:rPr>
        <w:t>、因业务快速发展而在制度建设、人员配备、内控制度建立等不完善而产生的风险；</w:t>
      </w:r>
    </w:p>
    <w:p w:rsidR="00FA384D" w:rsidRDefault="00FA384D" w:rsidP="00FA384D">
      <w:pPr>
        <w:pStyle w:val="-"/>
        <w:ind w:firstLine="420"/>
        <w:rPr>
          <w:rFonts w:hint="eastAsia"/>
        </w:rPr>
      </w:pPr>
      <w:r>
        <w:rPr>
          <w:rFonts w:hint="eastAsia"/>
        </w:rPr>
        <w:t>3</w:t>
      </w:r>
      <w:r>
        <w:rPr>
          <w:rFonts w:hint="eastAsia"/>
        </w:rPr>
        <w:t>、因人为因素而产生的风险、如内幕交易、欺诈行为等产生的风险；</w:t>
      </w:r>
    </w:p>
    <w:p w:rsidR="00FA384D" w:rsidRDefault="00FA384D" w:rsidP="00FA384D">
      <w:pPr>
        <w:pStyle w:val="-"/>
        <w:ind w:firstLine="420"/>
        <w:rPr>
          <w:rFonts w:hint="eastAsia"/>
        </w:rPr>
      </w:pPr>
      <w:r>
        <w:rPr>
          <w:rFonts w:hint="eastAsia"/>
        </w:rPr>
        <w:t>4</w:t>
      </w:r>
      <w:r>
        <w:rPr>
          <w:rFonts w:hint="eastAsia"/>
        </w:rPr>
        <w:t>、对主要业务人员如基金经理的依赖而可能产生的风险；</w:t>
      </w:r>
    </w:p>
    <w:p w:rsidR="00FA384D" w:rsidRDefault="00FA384D" w:rsidP="00FA384D">
      <w:pPr>
        <w:pStyle w:val="-"/>
        <w:ind w:firstLine="420"/>
        <w:rPr>
          <w:rFonts w:hint="eastAsia"/>
        </w:rPr>
      </w:pPr>
      <w:r>
        <w:rPr>
          <w:rFonts w:hint="eastAsia"/>
        </w:rPr>
        <w:t>5</w:t>
      </w:r>
      <w:r>
        <w:rPr>
          <w:rFonts w:hint="eastAsia"/>
        </w:rPr>
        <w:t>、因业务竞争压力可能产生的风险；</w:t>
      </w:r>
    </w:p>
    <w:p w:rsidR="00FA384D" w:rsidRDefault="00FA384D" w:rsidP="00FA384D">
      <w:pPr>
        <w:pStyle w:val="-"/>
        <w:ind w:firstLine="420"/>
        <w:rPr>
          <w:rFonts w:hint="eastAsia"/>
        </w:rPr>
      </w:pPr>
      <w:r>
        <w:rPr>
          <w:rFonts w:hint="eastAsia"/>
        </w:rPr>
        <w:t>6</w:t>
      </w:r>
      <w:r>
        <w:rPr>
          <w:rFonts w:hint="eastAsia"/>
        </w:rPr>
        <w:t>、不可抗力可能导致基金资产的损失，影响基金收益水平，从而带来风险；</w:t>
      </w:r>
    </w:p>
    <w:p w:rsidR="00FA384D" w:rsidRDefault="00FA384D" w:rsidP="00FA384D">
      <w:pPr>
        <w:pStyle w:val="-"/>
        <w:ind w:firstLine="420"/>
        <w:rPr>
          <w:rFonts w:hint="eastAsia"/>
        </w:rPr>
      </w:pPr>
      <w:r>
        <w:rPr>
          <w:rFonts w:hint="eastAsia"/>
        </w:rPr>
        <w:t>7</w:t>
      </w:r>
      <w:r>
        <w:rPr>
          <w:rFonts w:hint="eastAsia"/>
        </w:rPr>
        <w:t>、其他意外导致的风险。</w:t>
      </w:r>
    </w:p>
    <w:p w:rsidR="00FA384D" w:rsidRDefault="00FA384D" w:rsidP="00FA384D">
      <w:pPr>
        <w:pStyle w:val="-"/>
        <w:ind w:firstLine="420"/>
        <w:rPr>
          <w:rFonts w:hint="eastAsia"/>
        </w:rPr>
      </w:pPr>
      <w:r>
        <w:rPr>
          <w:rFonts w:hint="eastAsia"/>
        </w:rPr>
        <w:t>六）本基金法律文件风险收益特征表述与销售机构基金风险评价、销售机构之间的基金风险评价可能不一致的风险</w:t>
      </w:r>
    </w:p>
    <w:p w:rsidR="00FA384D" w:rsidRDefault="00FA384D" w:rsidP="00FA384D">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FA384D" w:rsidRDefault="00FA384D" w:rsidP="00FA384D">
      <w:pPr>
        <w:pStyle w:val="-"/>
        <w:ind w:firstLine="420"/>
        <w:rPr>
          <w:rFonts w:hint="eastAsia"/>
        </w:rPr>
      </w:pPr>
      <w:r>
        <w:rPr>
          <w:rFonts w:hint="eastAsia"/>
        </w:rPr>
        <w:t>七）实施侧袋机制对投资者的影响</w:t>
      </w:r>
    </w:p>
    <w:p w:rsidR="00FA384D" w:rsidRDefault="00FA384D" w:rsidP="00FA384D">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FA384D" w:rsidRDefault="00FA384D" w:rsidP="00FA384D">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FA384D" w:rsidRDefault="00FA384D" w:rsidP="00FA384D">
      <w:pPr>
        <w:pStyle w:val="-"/>
        <w:ind w:firstLine="420"/>
        <w:rPr>
          <w:rFonts w:hint="eastAsia"/>
        </w:rPr>
      </w:pPr>
      <w:r>
        <w:rPr>
          <w:rFonts w:hint="eastAsia"/>
        </w:rPr>
        <w:lastRenderedPageBreak/>
        <w:t>基金管理人将根据主袋账户运作情况合理确定申购政策</w:t>
      </w:r>
      <w:r>
        <w:rPr>
          <w:rFonts w:hint="eastAsia"/>
        </w:rPr>
        <w:t xml:space="preserve">, </w:t>
      </w:r>
      <w:r>
        <w:rPr>
          <w:rFonts w:hint="eastAsia"/>
        </w:rPr>
        <w:t>因此实施侧袋机制后主袋账户份额存在暂停申购的可能。</w:t>
      </w:r>
    </w:p>
    <w:p w:rsidR="00FA384D" w:rsidRDefault="00FA384D" w:rsidP="00FA384D">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FA384D" w:rsidRDefault="00FA384D" w:rsidP="00FA384D">
      <w:pPr>
        <w:pStyle w:val="-2"/>
        <w:spacing w:before="156" w:after="156"/>
        <w:rPr>
          <w:rFonts w:hint="eastAsia"/>
        </w:rPr>
      </w:pPr>
      <w:r>
        <w:rPr>
          <w:rFonts w:hint="eastAsia"/>
        </w:rPr>
        <w:t>（二）</w:t>
      </w:r>
      <w:r>
        <w:rPr>
          <w:rFonts w:hint="eastAsia"/>
        </w:rPr>
        <w:t xml:space="preserve"> </w:t>
      </w:r>
      <w:r>
        <w:rPr>
          <w:rFonts w:hint="eastAsia"/>
        </w:rPr>
        <w:t>重要提示</w:t>
      </w:r>
    </w:p>
    <w:p w:rsidR="00FA384D" w:rsidRDefault="00FA384D" w:rsidP="00FA384D">
      <w:pPr>
        <w:pStyle w:val="-"/>
        <w:ind w:firstLine="420"/>
        <w:rPr>
          <w:rFonts w:hint="eastAsia"/>
        </w:rPr>
      </w:pPr>
      <w:r>
        <w:rPr>
          <w:rFonts w:hint="eastAsia"/>
        </w:rPr>
        <w:t>南方深证</w:t>
      </w:r>
      <w:r>
        <w:rPr>
          <w:rFonts w:hint="eastAsia"/>
        </w:rPr>
        <w:t>100</w:t>
      </w:r>
      <w:r>
        <w:rPr>
          <w:rFonts w:hint="eastAsia"/>
        </w:rPr>
        <w:t>交易型开放式指数证券投资基金联接基金（以下简称“本基金”）经中国证监会</w:t>
      </w:r>
      <w:r>
        <w:rPr>
          <w:rFonts w:hint="eastAsia"/>
        </w:rPr>
        <w:t>2025</w:t>
      </w:r>
      <w:r>
        <w:rPr>
          <w:rFonts w:hint="eastAsia"/>
        </w:rPr>
        <w:t>年</w:t>
      </w:r>
      <w:r>
        <w:rPr>
          <w:rFonts w:hint="eastAsia"/>
        </w:rPr>
        <w:t>4</w:t>
      </w:r>
      <w:r>
        <w:rPr>
          <w:rFonts w:hint="eastAsia"/>
        </w:rPr>
        <w:t>月</w:t>
      </w:r>
      <w:r>
        <w:rPr>
          <w:rFonts w:hint="eastAsia"/>
        </w:rPr>
        <w:t>14</w:t>
      </w:r>
      <w:r>
        <w:rPr>
          <w:rFonts w:hint="eastAsia"/>
        </w:rPr>
        <w:t>日证监许可〔</w:t>
      </w:r>
      <w:r>
        <w:rPr>
          <w:rFonts w:hint="eastAsia"/>
        </w:rPr>
        <w:t>2025</w:t>
      </w:r>
      <w:r>
        <w:rPr>
          <w:rFonts w:hint="eastAsia"/>
        </w:rPr>
        <w:t>〕</w:t>
      </w:r>
      <w:r>
        <w:rPr>
          <w:rFonts w:hint="eastAsia"/>
        </w:rPr>
        <w:t>787</w:t>
      </w:r>
      <w:r>
        <w:rPr>
          <w:rFonts w:hint="eastAsia"/>
        </w:rPr>
        <w:t>号文注册募集。中国证监会对本基金募集的注册，并不表明其对本基金的价值和收益作出实质性判断或保证，也不表明投资于本基金没有风险。</w:t>
      </w:r>
    </w:p>
    <w:p w:rsidR="00FA384D" w:rsidRDefault="00FA384D" w:rsidP="00FA384D">
      <w:pPr>
        <w:pStyle w:val="-"/>
        <w:ind w:firstLine="420"/>
        <w:rPr>
          <w:rFonts w:hint="eastAsia"/>
        </w:rPr>
      </w:pPr>
      <w:r>
        <w:rPr>
          <w:rFonts w:hint="eastAsia"/>
        </w:rPr>
        <w:t>基金管理人依照恪尽职守、诚实信用、谨慎勤勉的原则管理和运用基金财产，但不保证基金一定盈利，也不保证最低收益。</w:t>
      </w:r>
    </w:p>
    <w:p w:rsidR="00FA384D" w:rsidRDefault="00FA384D" w:rsidP="00FA384D">
      <w:pPr>
        <w:pStyle w:val="-"/>
        <w:ind w:firstLine="420"/>
        <w:rPr>
          <w:rFonts w:hint="eastAsia"/>
        </w:rPr>
      </w:pPr>
      <w:r>
        <w:rPr>
          <w:rFonts w:hint="eastAsia"/>
        </w:rPr>
        <w:t>基金投资者自依基金合同取得基金份额，即成为基金份额持有人和基金合同的当事人。</w:t>
      </w:r>
    </w:p>
    <w:p w:rsidR="00FA384D" w:rsidRDefault="00FA384D" w:rsidP="00FA384D">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w:t>
      </w:r>
    </w:p>
    <w:p w:rsidR="00FA384D" w:rsidRDefault="00FA384D" w:rsidP="00FA384D">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FA384D" w:rsidRDefault="00FA384D" w:rsidP="00FA384D">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FA384D" w:rsidRDefault="00FA384D" w:rsidP="00FA384D">
      <w:pPr>
        <w:pStyle w:val="-1"/>
        <w:spacing w:before="156" w:after="156"/>
        <w:rPr>
          <w:rFonts w:hint="eastAsia"/>
        </w:rPr>
      </w:pPr>
      <w:r>
        <w:rPr>
          <w:rFonts w:hint="eastAsia"/>
        </w:rPr>
        <w:t>五、其他资料查询方式</w:t>
      </w:r>
    </w:p>
    <w:p w:rsidR="00FA384D" w:rsidRDefault="00FA384D" w:rsidP="00FA384D">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FA384D" w:rsidRDefault="00FA384D" w:rsidP="00FA384D">
      <w:pPr>
        <w:pStyle w:val="-"/>
        <w:ind w:firstLine="420"/>
        <w:rPr>
          <w:rFonts w:hint="eastAsia"/>
        </w:rPr>
      </w:pPr>
      <w:r>
        <w:rPr>
          <w:rFonts w:hint="eastAsia"/>
        </w:rPr>
        <w:t>●《南方深证</w:t>
      </w:r>
      <w:r>
        <w:rPr>
          <w:rFonts w:hint="eastAsia"/>
        </w:rPr>
        <w:t>100</w:t>
      </w:r>
      <w:r>
        <w:rPr>
          <w:rFonts w:hint="eastAsia"/>
        </w:rPr>
        <w:t>交易型开放式指数证券投资基金联接基金基金合同》、</w:t>
      </w:r>
    </w:p>
    <w:p w:rsidR="00FA384D" w:rsidRDefault="00FA384D" w:rsidP="00FA384D">
      <w:pPr>
        <w:pStyle w:val="-"/>
        <w:ind w:firstLine="420"/>
        <w:rPr>
          <w:rFonts w:hint="eastAsia"/>
        </w:rPr>
      </w:pPr>
      <w:r>
        <w:rPr>
          <w:rFonts w:hint="eastAsia"/>
        </w:rPr>
        <w:t>《南方深证</w:t>
      </w:r>
      <w:r>
        <w:rPr>
          <w:rFonts w:hint="eastAsia"/>
        </w:rPr>
        <w:t>100</w:t>
      </w:r>
      <w:r>
        <w:rPr>
          <w:rFonts w:hint="eastAsia"/>
        </w:rPr>
        <w:t>交易型开放式指数证券投资基金联接基金托管协议》、</w:t>
      </w:r>
    </w:p>
    <w:p w:rsidR="00FA384D" w:rsidRDefault="00FA384D" w:rsidP="00FA384D">
      <w:pPr>
        <w:pStyle w:val="-"/>
        <w:ind w:firstLine="420"/>
        <w:rPr>
          <w:rFonts w:hint="eastAsia"/>
        </w:rPr>
      </w:pPr>
      <w:r>
        <w:rPr>
          <w:rFonts w:hint="eastAsia"/>
        </w:rPr>
        <w:t>《南方深证</w:t>
      </w:r>
      <w:r>
        <w:rPr>
          <w:rFonts w:hint="eastAsia"/>
        </w:rPr>
        <w:t>100</w:t>
      </w:r>
      <w:r>
        <w:rPr>
          <w:rFonts w:hint="eastAsia"/>
        </w:rPr>
        <w:t>交易型开放式指数证券投资基金联接基金招募说明书》</w:t>
      </w:r>
    </w:p>
    <w:p w:rsidR="00FA384D" w:rsidRDefault="00FA384D" w:rsidP="00FA384D">
      <w:pPr>
        <w:pStyle w:val="-"/>
        <w:ind w:firstLine="420"/>
        <w:rPr>
          <w:rFonts w:hint="eastAsia"/>
        </w:rPr>
      </w:pPr>
      <w:r>
        <w:rPr>
          <w:rFonts w:hint="eastAsia"/>
        </w:rPr>
        <w:t>●定期报告，包括基金季度报告、中期报告和年度报告</w:t>
      </w:r>
    </w:p>
    <w:p w:rsidR="00FA384D" w:rsidRDefault="00FA384D" w:rsidP="00FA384D">
      <w:pPr>
        <w:pStyle w:val="-"/>
        <w:ind w:firstLine="420"/>
        <w:rPr>
          <w:rFonts w:hint="eastAsia"/>
        </w:rPr>
      </w:pPr>
      <w:r>
        <w:rPr>
          <w:rFonts w:hint="eastAsia"/>
        </w:rPr>
        <w:t>●基金份额净值</w:t>
      </w:r>
    </w:p>
    <w:p w:rsidR="00FA384D" w:rsidRDefault="00FA384D" w:rsidP="00FA384D">
      <w:pPr>
        <w:pStyle w:val="-"/>
        <w:ind w:firstLine="420"/>
        <w:rPr>
          <w:rFonts w:hint="eastAsia"/>
        </w:rPr>
      </w:pPr>
      <w:r>
        <w:rPr>
          <w:rFonts w:hint="eastAsia"/>
        </w:rPr>
        <w:t>●基金销售机构及联系方式</w:t>
      </w:r>
    </w:p>
    <w:p w:rsidR="00FA384D" w:rsidRDefault="00FA384D" w:rsidP="00FA384D">
      <w:pPr>
        <w:pStyle w:val="-"/>
        <w:ind w:firstLine="420"/>
        <w:rPr>
          <w:rFonts w:hint="eastAsia"/>
        </w:rPr>
      </w:pPr>
      <w:r>
        <w:rPr>
          <w:rFonts w:hint="eastAsia"/>
        </w:rPr>
        <w:t>●其他重要资料</w:t>
      </w:r>
    </w:p>
    <w:p w:rsidR="00FA384D" w:rsidRDefault="00FA384D" w:rsidP="00FA384D">
      <w:pPr>
        <w:pStyle w:val="-1"/>
        <w:spacing w:before="156" w:after="156"/>
        <w:rPr>
          <w:rFonts w:hint="eastAsia"/>
        </w:rPr>
      </w:pPr>
      <w:r>
        <w:rPr>
          <w:rFonts w:hint="eastAsia"/>
        </w:rPr>
        <w:t>六、其他情况说明</w:t>
      </w:r>
    </w:p>
    <w:p w:rsidR="00FA384D" w:rsidRDefault="00FA384D" w:rsidP="00FA384D">
      <w:pPr>
        <w:pStyle w:val="-"/>
        <w:ind w:firstLine="420"/>
        <w:rPr>
          <w:rFonts w:hint="eastAsia"/>
        </w:rPr>
      </w:pPr>
      <w:r>
        <w:rPr>
          <w:rFonts w:hint="eastAsia"/>
        </w:rPr>
        <w:t>暂无。</w:t>
      </w:r>
    </w:p>
    <w:p w:rsidR="00E67375" w:rsidRDefault="00FA384D" w:rsidP="00FA384D">
      <w:bookmarkStart w:id="0" w:name="_GoBack"/>
      <w:bookmarkEnd w:id="0"/>
      <w:r w:rsidRPr="00A84177">
        <w:t xml:space="preserve"> </w:t>
      </w:r>
    </w:p>
    <w:p w:rsidR="00CF0D54" w:rsidRPr="00ED7F31" w:rsidRDefault="00CF0D54" w:rsidP="00ED7F31">
      <w:pPr>
        <w:snapToGrid w:val="0"/>
        <w:spacing w:line="360" w:lineRule="auto"/>
        <w:jc w:val="left"/>
      </w:pPr>
    </w:p>
    <w:sectPr w:rsidR="00CF0D54"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84D" w:rsidRDefault="00FA384D" w:rsidP="00C06F04">
      <w:r>
        <w:separator/>
      </w:r>
    </w:p>
  </w:endnote>
  <w:endnote w:type="continuationSeparator" w:id="0">
    <w:p w:rsidR="00FA384D" w:rsidRDefault="00FA384D"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黑体"/>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84D" w:rsidRDefault="00FA384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FA384D" w:rsidRPr="00FA384D">
      <w:rPr>
        <w:noProof/>
        <w:lang w:val="zh-CN"/>
      </w:rPr>
      <w:t>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84D" w:rsidRDefault="00FA384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84D" w:rsidRDefault="00FA384D" w:rsidP="00C06F04">
      <w:r>
        <w:separator/>
      </w:r>
    </w:p>
  </w:footnote>
  <w:footnote w:type="continuationSeparator" w:id="0">
    <w:p w:rsidR="00FA384D" w:rsidRDefault="00FA384D"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84D" w:rsidRDefault="00FA384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FA384D" w:rsidP="00CE07B7">
    <w:pPr>
      <w:pStyle w:val="a7"/>
      <w:jc w:val="right"/>
    </w:pPr>
    <w:r>
      <w:rPr>
        <w:rFonts w:hint="eastAsia"/>
      </w:rPr>
      <w:t>南方深证</w:t>
    </w:r>
    <w:r>
      <w:rPr>
        <w:rFonts w:hint="eastAsia"/>
      </w:rPr>
      <w:t>100</w:t>
    </w:r>
    <w:r>
      <w:rPr>
        <w:rFonts w:hint="eastAsia"/>
      </w:rPr>
      <w:t>交易型开放式指数证券投资基金联接基金（</w:t>
    </w:r>
    <w:r>
      <w:rPr>
        <w:rFonts w:hint="eastAsia"/>
      </w:rPr>
      <w:t>A</w:t>
    </w:r>
    <w:r>
      <w:rPr>
        <w:rFonts w:hint="eastAsia"/>
      </w:rPr>
      <w:t>类份额）基金产品资料概要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84D" w:rsidRDefault="00FA384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709BF"/>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D5DC8"/>
    <w:rsid w:val="00CE07B7"/>
    <w:rsid w:val="00CE4F75"/>
    <w:rsid w:val="00CE5671"/>
    <w:rsid w:val="00CF0D54"/>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 w:val="00FA384D"/>
    <w:rsid w:val="00FE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AEB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CF0D54"/>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B5B4-0AB6-4DF6-9080-87C936F9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2025-04-23T08:26:00Z</dcterms:created>
  <dcterms:modified xsi:type="dcterms:W3CDTF">2025-04-23T08:26:00Z</dcterms:modified>
</cp:coreProperties>
</file>