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浦银理财周周鑫最短持有期31号理财产品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2301240157(销售代码:2301244931/2501240096)</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Z7006924000365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2024-08-22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3,761,502,247.87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2301244931 : 2.23%</w:t>
              <w:br/>
              <w:t>2501240096 : 2.23%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2301240157 : 3,804,821,310.37</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2301244931 : 1.0160</w:t>
              <w:br/>
              <w:t>2501240096 : 1.0045</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2301244931 : 1.0160</w:t>
              <w:br/>
              <w:t>2501240096 : 1.0045</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205,170,976.11</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5.39%</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535,774,801.95</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14.08%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3,234,504,399.65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85.00%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6,966,971.18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0.18%</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3,600,062,644.14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94.61%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27,987,447.48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0.74%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3,805,233,620.25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3,805,233,620.25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报告期内，产品主要投资于存款、货币市场工具、债券等固定收益类资产，并以获取票息作为主要投资策略；本产品通过分散化投资构建具有较好流动性、风险可控的优质资产组合。本产品杠杆率控制在合理水平，组合的流动性风险处于可控范围。</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附：本报告期内，本产品理财投资合作机构为“广东粤财信托有限公司、国投泰康信托有限公司、华润深国投信托有限公司、民生通惠资产管理有限公司、上海国际信托有限公司　　、中国对外经济贸易信托有限公司、中航信托股份有限公司”。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粤财信托浦银睿盈5号集合资金信托计划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1,257,442,073.05</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33.05%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华润信托盈亨16号集合资金信托计划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508,162,330.03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13.36%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粤财信托浦银睿盈33号集合资金信托计划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446,376,285.86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11.73%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外贸信托-睿富10号证券投资集合资金信托计划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337,105,676.56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8.86%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外贸信托-睿富18号证券投资集合资金信托计划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301,001,387.83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7.91%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民生通惠浦银惠享3号</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230,200,426.03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6.05%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国投泰康信托卓越89号集合资金信托计划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213,830,522.47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205,170,976.11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5.39%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外贸信托-睿富15号证券投资集合资金信托计划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120,262,232.34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3.16%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上海信托信越9号投资集合资金信托计划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115,185,919.65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3.03%</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