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浦银理财天添利现金宝23号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2301239399(销售代码:2301239431/2301239432/2301239433/2301239434/2301241757)</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Z7006923000519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2023-11-27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1,048,212,277.21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2301239431 : 人民银行7天通知存款利率</w:t>
              <w:br/>
              <w:t>2301239432 : 人民银行7天通知存款利率</w:t>
              <w:br/>
              <w:t>2301239433 : 人民银行7天通知存款利率</w:t>
              <w:br/>
              <w:t>2301239434 : 人民银行7天通知存款利率</w:t>
              <w:br/>
              <w:t>2301241757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2301239399 : 1,048,212,277.21</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2301239431-A : 1.0000</w:t>
              <w:br/>
              <w:t>2301239432-A : 1.0000</w:t>
              <w:br/>
              <w:t>2301239433-A : 1.0000</w:t>
              <w:br/>
              <w:t>2301239434-A : 1.0000</w:t>
              <w:br/>
              <w:t>2301241757-A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2301239431-A : -</w:t>
              <w:br/>
              <w:t>2301239432-A : -</w:t>
              <w:br/>
              <w:t>2301239433-A : -</w:t>
              <w:br/>
              <w:t>2301239434-A : -</w:t>
              <w:br/>
              <w:t>2301241757-A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2301239431-A : 0.4890</w:t>
              <w:br/>
              <w:t>2301239432-A : 0.5271</w:t>
              <w:br/>
              <w:t>2301239433-A : 0.4782</w:t>
              <w:br/>
              <w:t>2301239434-A : 0.4784</w:t>
              <w:br/>
              <w:t>2301241757-A : 0.4772</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2301239431-A : 0.0154</w:t>
              <w:br/>
              <w:t>2301239432-A : 0.0168</w:t>
              <w:br/>
              <w:t>2301239433-A : 0.0149</w:t>
              <w:br/>
              <w:t>2301239434-A : 0.0149</w:t>
              <w:br/>
              <w:t>2301241757-A : 0.0149</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163,778,959.18</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15.62%</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164,008,644.99</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15.64%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149,374,989.60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14.25%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679,532,609.49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64.81%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535,396,699.29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51.06%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200,016,040.41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19.08%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205,025,434.00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19.55%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1,048,566,688.48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1,048,566,688.48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创金合信基金管理有限公司、广东粤财信托有限公司、华润深国投信托有限公司、建信保险资产管理有限公司、建信信托有限责任公司、五矿国际信托有限公司、中诚信托有限责任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中诚信托-丰景1号集合资金信托计划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300,231,728.70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28.64%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华润信托-惠鑫丰利9号集合资金信托计划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220,517,874.32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21.04%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200,016,040.41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19.08%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163,778,959.18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15.62%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24陕西金融CP001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51,353,767.13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4.90%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悦诚08优</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33,660,000.00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3.21%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24漳龙2A</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33,643,228.77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3.21%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24淮交D1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20,358,657.53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1.94%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22盐城资产PPN001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10,359,336.17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0.99%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长城财富玄武多资产固收十号资产管理产品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4,747,340.00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0.45%</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20532235.24</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1.96%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15208731.36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10222260.73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0.98%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9283293.40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9129630.15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0.87%</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8174011.43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7615867.09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7102917.72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7064499.52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0.67%</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6357938.32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0.61%</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2024-03-12</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19株纾02</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10434079.73</w:t>
            </w:r>
          </w:p>
        </w:tc>
        <w:tc>
          <w:tcPr>
            <w:tcW w:w="2357" w:type="dxa"/>
            <w:vAlign w:val="center"/>
          </w:tcPr>
          <w:p w:rsidR="00F63FAF" w:rsidRDefault="0094595E" w:rsidP="006E6AF8">
            <w:pPr>
              <w:jc w:val="center"/>
            </w:pPr>
            <w:r>
              <w:rPr>
                <w:rFonts w:ascii="仿宋_GB2312" w:eastAsia="仿宋_GB2312" w:hAnsiTheme="minorEastAsia"/>
                <w:bCs/>
                <w:sz w:val="24"/>
                <w:szCs w:val="24"/>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21临城01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40704317.81</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24淮交D1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27000000.00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2024-01-22</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21京城投PPN005</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30334954.75</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24陕西金融CP001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50015520.77</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23陕西金融CP001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21984017.73</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21金隅01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10145934.25</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21金隅01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20291868.49</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21SIIC02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30515453.42</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21杭高02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10171854.80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21SIIC02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50845746.58</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2024-07-24</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154003.73</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750668.01</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