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954B8" w14:textId="77777777" w:rsidR="00173E9C" w:rsidRDefault="00422094">
      <w:pPr>
        <w:adjustRightInd w:val="0"/>
        <w:snapToGrid w:val="0"/>
        <w:spacing w:line="360" w:lineRule="auto"/>
        <w:jc w:val="center"/>
        <w:rPr>
          <w:rFonts w:cs="Arial"/>
          <w:szCs w:val="21"/>
        </w:rPr>
        <w:sectPr w:rsidR="00173E9C">
          <w:footerReference w:type="even" r:id="rId40"/>
          <w:type w:val="continuous"/>
          <w:pgSz w:w="11906" w:h="16838"/>
          <w:pgMar w:top="1418" w:right="1701" w:bottom="1418" w:left="1701" w:header="851" w:footer="992" w:gutter="0"/>
          <w:cols w:space="425"/>
          <w:docGrid w:type="lines" w:linePitch="312"/>
        </w:sectPr>
      </w:pPr>
      <w:bookmarkStart w:id="0" w:name="TITLE_765decababaa49e2a8dfd7458e24b387"/>
      <w:r>
        <w:t xml:space="preserve"> </w:t>
      </w:r>
    </w:p>
    <w:p w14:paraId="49D3F840" w14:textId="2B898E90" w:rsidR="00173E9C" w:rsidRDefault="00173E9C">
      <w:pPr>
        <w:adjustRightInd w:val="0"/>
        <w:snapToGrid w:val="0"/>
        <w:spacing w:line="360" w:lineRule="auto"/>
        <w:jc w:val="center"/>
        <w:rPr>
          <w:rFonts w:cs="Arial"/>
          <w:szCs w:val="21"/>
        </w:rPr>
      </w:pPr>
      <w:bookmarkStart w:id="1" w:name="CTS_468ded6493c9462ebc131b865f5d7da2"/>
      <w:bookmarkStart w:id="2" w:name="CLAUSE_468ded6493c9462ebc131b865f5d7da2"/>
      <w:bookmarkEnd w:id="0"/>
      <w:bookmarkEnd w:id="1"/>
    </w:p>
    <w:p w14:paraId="63E78E2F" w14:textId="77777777" w:rsidR="00173E9C" w:rsidRDefault="00173E9C">
      <w:pPr>
        <w:adjustRightInd w:val="0"/>
        <w:snapToGrid w:val="0"/>
        <w:spacing w:line="360" w:lineRule="auto"/>
        <w:jc w:val="center"/>
        <w:rPr>
          <w:rFonts w:cs="Arial"/>
          <w:szCs w:val="21"/>
        </w:rPr>
      </w:pPr>
    </w:p>
    <w:p w14:paraId="4546803C" w14:textId="77777777" w:rsidR="00173E9C" w:rsidRDefault="00173E9C">
      <w:pPr>
        <w:adjustRightInd w:val="0"/>
        <w:snapToGrid w:val="0"/>
        <w:spacing w:line="360" w:lineRule="auto"/>
        <w:jc w:val="center"/>
        <w:rPr>
          <w:rFonts w:cs="Arial"/>
          <w:szCs w:val="21"/>
        </w:rPr>
      </w:pPr>
    </w:p>
    <w:p w14:paraId="3CB24B7F" w14:textId="77777777" w:rsidR="00173E9C" w:rsidRDefault="00173E9C">
      <w:pPr>
        <w:adjustRightInd w:val="0"/>
        <w:snapToGrid w:val="0"/>
        <w:spacing w:line="360" w:lineRule="auto"/>
        <w:jc w:val="center"/>
        <w:rPr>
          <w:rFonts w:cs="Arial"/>
          <w:szCs w:val="21"/>
        </w:rPr>
      </w:pPr>
    </w:p>
    <w:p w14:paraId="1F072ED7" w14:textId="77777777" w:rsidR="00173E9C" w:rsidRPr="00F75C10" w:rsidRDefault="00173E9C">
      <w:pPr>
        <w:adjustRightInd w:val="0"/>
        <w:snapToGrid w:val="0"/>
        <w:spacing w:line="360" w:lineRule="auto"/>
        <w:jc w:val="center"/>
        <w:rPr>
          <w:rFonts w:cs="Arial"/>
          <w:szCs w:val="21"/>
        </w:rPr>
      </w:pPr>
    </w:p>
    <w:p w14:paraId="719CB090" w14:textId="40A9BFB4" w:rsidR="00173E9C" w:rsidRDefault="00E464E0">
      <w:pPr>
        <w:adjustRightInd w:val="0"/>
        <w:snapToGrid w:val="0"/>
        <w:spacing w:line="360" w:lineRule="auto"/>
        <w:jc w:val="center"/>
        <w:rPr>
          <w:rFonts w:ascii="黑体" w:eastAsia="黑体" w:hAnsi="黑体" w:cs="Arial"/>
          <w:b/>
          <w:sz w:val="36"/>
          <w:szCs w:val="21"/>
        </w:rPr>
      </w:pPr>
      <w:r>
        <w:rPr>
          <w:rFonts w:ascii="黑体" w:eastAsia="黑体" w:hAnsi="黑体" w:cs="Arial" w:hint="eastAsia"/>
          <w:b/>
          <w:sz w:val="36"/>
          <w:szCs w:val="21"/>
        </w:rPr>
        <w:t>嘉</w:t>
      </w:r>
      <w:proofErr w:type="gramStart"/>
      <w:r>
        <w:rPr>
          <w:rFonts w:ascii="黑体" w:eastAsia="黑体" w:hAnsi="黑体" w:cs="Arial" w:hint="eastAsia"/>
          <w:b/>
          <w:sz w:val="36"/>
          <w:szCs w:val="21"/>
        </w:rPr>
        <w:t>实创业</w:t>
      </w:r>
      <w:proofErr w:type="gramEnd"/>
      <w:r>
        <w:rPr>
          <w:rFonts w:ascii="黑体" w:eastAsia="黑体" w:hAnsi="黑体" w:cs="Arial" w:hint="eastAsia"/>
          <w:b/>
          <w:sz w:val="36"/>
          <w:szCs w:val="21"/>
        </w:rPr>
        <w:t>板50指数型证券投资基金</w:t>
      </w:r>
    </w:p>
    <w:p w14:paraId="232E88F0" w14:textId="759895B9" w:rsidR="00173E9C" w:rsidRDefault="00422094">
      <w:pPr>
        <w:adjustRightInd w:val="0"/>
        <w:snapToGrid w:val="0"/>
        <w:spacing w:line="360" w:lineRule="auto"/>
        <w:jc w:val="center"/>
        <w:rPr>
          <w:rFonts w:ascii="黑体" w:eastAsia="黑体" w:hAnsi="黑体" w:cs="Arial"/>
          <w:b/>
          <w:sz w:val="36"/>
          <w:szCs w:val="21"/>
        </w:rPr>
      </w:pPr>
      <w:r>
        <w:rPr>
          <w:rFonts w:ascii="黑体" w:eastAsia="黑体" w:hAnsi="黑体" w:cs="Arial" w:hint="eastAsia"/>
          <w:b/>
          <w:sz w:val="36"/>
          <w:szCs w:val="21"/>
        </w:rPr>
        <w:t>托管协议</w:t>
      </w:r>
    </w:p>
    <w:p w14:paraId="4B482625" w14:textId="77777777" w:rsidR="00173E9C" w:rsidRDefault="00173E9C">
      <w:pPr>
        <w:adjustRightInd w:val="0"/>
        <w:snapToGrid w:val="0"/>
        <w:spacing w:line="360" w:lineRule="auto"/>
        <w:jc w:val="center"/>
        <w:rPr>
          <w:rFonts w:ascii="黑体" w:eastAsia="黑体" w:hAnsi="黑体" w:cs="Arial"/>
          <w:b/>
          <w:sz w:val="44"/>
          <w:szCs w:val="21"/>
        </w:rPr>
      </w:pPr>
    </w:p>
    <w:p w14:paraId="29EC33CE" w14:textId="77777777" w:rsidR="00173E9C" w:rsidRDefault="00173E9C">
      <w:pPr>
        <w:adjustRightInd w:val="0"/>
        <w:snapToGrid w:val="0"/>
        <w:spacing w:line="360" w:lineRule="auto"/>
        <w:jc w:val="center"/>
        <w:rPr>
          <w:rFonts w:ascii="黑体" w:eastAsia="黑体" w:hAnsi="黑体" w:cs="Arial"/>
          <w:b/>
          <w:szCs w:val="21"/>
        </w:rPr>
      </w:pPr>
    </w:p>
    <w:p w14:paraId="658C41EC" w14:textId="35EC9768" w:rsidR="00173E9C" w:rsidRDefault="00173E9C">
      <w:pPr>
        <w:adjustRightInd w:val="0"/>
        <w:snapToGrid w:val="0"/>
        <w:spacing w:line="360" w:lineRule="auto"/>
        <w:jc w:val="center"/>
        <w:rPr>
          <w:rFonts w:cs="Arial"/>
          <w:szCs w:val="21"/>
        </w:rPr>
      </w:pPr>
    </w:p>
    <w:p w14:paraId="50C9DDA4" w14:textId="77777777" w:rsidR="00173E9C" w:rsidRDefault="00173E9C">
      <w:pPr>
        <w:adjustRightInd w:val="0"/>
        <w:snapToGrid w:val="0"/>
        <w:spacing w:line="360" w:lineRule="auto"/>
        <w:jc w:val="center"/>
        <w:rPr>
          <w:rFonts w:cs="Arial"/>
          <w:szCs w:val="21"/>
        </w:rPr>
      </w:pPr>
    </w:p>
    <w:p w14:paraId="6B48AD6C" w14:textId="77777777" w:rsidR="00173E9C" w:rsidRDefault="00173E9C">
      <w:pPr>
        <w:adjustRightInd w:val="0"/>
        <w:snapToGrid w:val="0"/>
        <w:spacing w:line="360" w:lineRule="auto"/>
        <w:jc w:val="center"/>
        <w:rPr>
          <w:rFonts w:cs="Arial"/>
          <w:szCs w:val="21"/>
        </w:rPr>
      </w:pPr>
    </w:p>
    <w:p w14:paraId="5E32080F" w14:textId="77777777" w:rsidR="00173E9C" w:rsidRDefault="00173E9C">
      <w:pPr>
        <w:adjustRightInd w:val="0"/>
        <w:snapToGrid w:val="0"/>
        <w:spacing w:line="360" w:lineRule="auto"/>
        <w:jc w:val="center"/>
        <w:rPr>
          <w:rFonts w:cs="Arial"/>
          <w:szCs w:val="21"/>
        </w:rPr>
      </w:pPr>
    </w:p>
    <w:p w14:paraId="406C2328" w14:textId="77777777" w:rsidR="00173E9C" w:rsidRDefault="00173E9C">
      <w:pPr>
        <w:adjustRightInd w:val="0"/>
        <w:snapToGrid w:val="0"/>
        <w:spacing w:line="360" w:lineRule="auto"/>
        <w:jc w:val="center"/>
        <w:rPr>
          <w:rFonts w:cs="Arial"/>
          <w:szCs w:val="21"/>
        </w:rPr>
      </w:pPr>
    </w:p>
    <w:p w14:paraId="0F8D8B1A" w14:textId="77777777" w:rsidR="00173E9C" w:rsidRDefault="00173E9C">
      <w:pPr>
        <w:adjustRightInd w:val="0"/>
        <w:snapToGrid w:val="0"/>
        <w:spacing w:line="360" w:lineRule="auto"/>
        <w:jc w:val="center"/>
        <w:rPr>
          <w:rFonts w:cs="Arial"/>
          <w:szCs w:val="21"/>
        </w:rPr>
      </w:pPr>
    </w:p>
    <w:p w14:paraId="441E288E" w14:textId="77777777" w:rsidR="00173E9C" w:rsidRDefault="00173E9C">
      <w:pPr>
        <w:adjustRightInd w:val="0"/>
        <w:snapToGrid w:val="0"/>
        <w:spacing w:line="360" w:lineRule="auto"/>
        <w:jc w:val="center"/>
        <w:rPr>
          <w:rFonts w:cs="Arial"/>
          <w:szCs w:val="21"/>
        </w:rPr>
      </w:pPr>
    </w:p>
    <w:p w14:paraId="5406ADB2" w14:textId="77777777" w:rsidR="00173E9C" w:rsidRDefault="00173E9C">
      <w:pPr>
        <w:adjustRightInd w:val="0"/>
        <w:snapToGrid w:val="0"/>
        <w:spacing w:line="360" w:lineRule="auto"/>
        <w:jc w:val="center"/>
        <w:rPr>
          <w:rFonts w:cs="Arial"/>
          <w:szCs w:val="21"/>
        </w:rPr>
      </w:pPr>
    </w:p>
    <w:p w14:paraId="1F4264E6" w14:textId="77777777" w:rsidR="00173E9C" w:rsidRDefault="00173E9C">
      <w:pPr>
        <w:adjustRightInd w:val="0"/>
        <w:snapToGrid w:val="0"/>
        <w:spacing w:line="360" w:lineRule="auto"/>
        <w:jc w:val="center"/>
        <w:rPr>
          <w:rFonts w:cs="Arial"/>
          <w:szCs w:val="21"/>
        </w:rPr>
      </w:pPr>
    </w:p>
    <w:p w14:paraId="5125A039" w14:textId="77777777" w:rsidR="00173E9C" w:rsidRDefault="00173E9C">
      <w:pPr>
        <w:adjustRightInd w:val="0"/>
        <w:snapToGrid w:val="0"/>
        <w:spacing w:line="360" w:lineRule="auto"/>
        <w:jc w:val="center"/>
        <w:rPr>
          <w:rFonts w:cs="Arial"/>
          <w:szCs w:val="21"/>
        </w:rPr>
      </w:pPr>
    </w:p>
    <w:p w14:paraId="2B808E4A" w14:textId="77777777" w:rsidR="00173E9C" w:rsidRDefault="00173E9C">
      <w:pPr>
        <w:adjustRightInd w:val="0"/>
        <w:snapToGrid w:val="0"/>
        <w:spacing w:line="360" w:lineRule="auto"/>
        <w:jc w:val="center"/>
        <w:rPr>
          <w:rFonts w:cs="Arial"/>
          <w:szCs w:val="21"/>
        </w:rPr>
      </w:pPr>
    </w:p>
    <w:p w14:paraId="7DDF6FB7" w14:textId="77777777" w:rsidR="00173E9C" w:rsidRDefault="00173E9C">
      <w:pPr>
        <w:adjustRightInd w:val="0"/>
        <w:snapToGrid w:val="0"/>
        <w:spacing w:line="360" w:lineRule="auto"/>
        <w:jc w:val="center"/>
        <w:rPr>
          <w:rFonts w:cs="Arial"/>
          <w:szCs w:val="21"/>
        </w:rPr>
      </w:pPr>
    </w:p>
    <w:p w14:paraId="7FCDC094" w14:textId="77777777" w:rsidR="00173E9C" w:rsidRDefault="00173E9C">
      <w:pPr>
        <w:adjustRightInd w:val="0"/>
        <w:snapToGrid w:val="0"/>
        <w:spacing w:line="360" w:lineRule="auto"/>
        <w:jc w:val="center"/>
        <w:rPr>
          <w:rFonts w:cs="Arial"/>
          <w:szCs w:val="21"/>
        </w:rPr>
      </w:pPr>
    </w:p>
    <w:p w14:paraId="1361ECC6" w14:textId="77777777" w:rsidR="00173E9C" w:rsidRDefault="00173E9C">
      <w:pPr>
        <w:adjustRightInd w:val="0"/>
        <w:snapToGrid w:val="0"/>
        <w:spacing w:line="360" w:lineRule="auto"/>
        <w:jc w:val="center"/>
        <w:rPr>
          <w:rFonts w:cs="Arial"/>
          <w:szCs w:val="21"/>
        </w:rPr>
      </w:pPr>
    </w:p>
    <w:p w14:paraId="2EC516E9" w14:textId="77777777" w:rsidR="00173E9C" w:rsidRDefault="00173E9C">
      <w:pPr>
        <w:adjustRightInd w:val="0"/>
        <w:snapToGrid w:val="0"/>
        <w:spacing w:line="360" w:lineRule="auto"/>
        <w:jc w:val="center"/>
        <w:rPr>
          <w:rFonts w:cs="Arial"/>
          <w:szCs w:val="21"/>
        </w:rPr>
      </w:pPr>
    </w:p>
    <w:p w14:paraId="5A0CBE36" w14:textId="77777777" w:rsidR="00173E9C" w:rsidRDefault="00173E9C">
      <w:pPr>
        <w:adjustRightInd w:val="0"/>
        <w:snapToGrid w:val="0"/>
        <w:spacing w:line="360" w:lineRule="auto"/>
        <w:jc w:val="center"/>
        <w:rPr>
          <w:rFonts w:cs="Arial"/>
          <w:szCs w:val="21"/>
        </w:rPr>
      </w:pPr>
    </w:p>
    <w:p w14:paraId="35EA0817" w14:textId="77777777" w:rsidR="00173E9C" w:rsidRDefault="00422094">
      <w:pPr>
        <w:adjustRightInd w:val="0"/>
        <w:snapToGrid w:val="0"/>
        <w:spacing w:line="360" w:lineRule="auto"/>
        <w:jc w:val="center"/>
        <w:rPr>
          <w:rFonts w:ascii="黑体" w:eastAsia="黑体" w:hAnsi="黑体" w:cs="Arial"/>
          <w:bCs/>
          <w:sz w:val="28"/>
          <w:szCs w:val="21"/>
        </w:rPr>
      </w:pPr>
      <w:r>
        <w:rPr>
          <w:rFonts w:ascii="黑体" w:eastAsia="黑体" w:hAnsi="黑体" w:cs="Arial" w:hint="eastAsia"/>
          <w:bCs/>
          <w:sz w:val="28"/>
          <w:szCs w:val="21"/>
        </w:rPr>
        <w:t>基金管理人：嘉</w:t>
      </w:r>
      <w:proofErr w:type="gramStart"/>
      <w:r>
        <w:rPr>
          <w:rFonts w:ascii="黑体" w:eastAsia="黑体" w:hAnsi="黑体" w:cs="Arial" w:hint="eastAsia"/>
          <w:bCs/>
          <w:sz w:val="28"/>
          <w:szCs w:val="21"/>
        </w:rPr>
        <w:t>实基金</w:t>
      </w:r>
      <w:proofErr w:type="gramEnd"/>
      <w:r>
        <w:rPr>
          <w:rFonts w:ascii="黑体" w:eastAsia="黑体" w:hAnsi="黑体" w:cs="Arial" w:hint="eastAsia"/>
          <w:bCs/>
          <w:sz w:val="28"/>
          <w:szCs w:val="21"/>
        </w:rPr>
        <w:t>管理有限公司</w:t>
      </w:r>
    </w:p>
    <w:p w14:paraId="6E453877" w14:textId="77777777" w:rsidR="00173E9C" w:rsidRDefault="00422094">
      <w:pPr>
        <w:adjustRightInd w:val="0"/>
        <w:snapToGrid w:val="0"/>
        <w:spacing w:line="360" w:lineRule="auto"/>
        <w:jc w:val="center"/>
        <w:rPr>
          <w:rFonts w:ascii="黑体" w:eastAsia="黑体" w:hAnsi="黑体" w:cs="Arial"/>
          <w:bCs/>
          <w:sz w:val="28"/>
          <w:szCs w:val="21"/>
        </w:rPr>
      </w:pPr>
      <w:r>
        <w:rPr>
          <w:rFonts w:ascii="黑体" w:eastAsia="黑体" w:hAnsi="黑体" w:cs="Arial" w:hint="eastAsia"/>
          <w:bCs/>
          <w:sz w:val="28"/>
          <w:szCs w:val="21"/>
        </w:rPr>
        <w:t>基金托管人：招商银行股份有限公司</w:t>
      </w:r>
    </w:p>
    <w:p w14:paraId="70940C76" w14:textId="77777777" w:rsidR="00173E9C" w:rsidRDefault="00173E9C">
      <w:pPr>
        <w:adjustRightInd w:val="0"/>
        <w:snapToGrid w:val="0"/>
        <w:spacing w:line="360" w:lineRule="auto"/>
        <w:jc w:val="center"/>
        <w:rPr>
          <w:rFonts w:cs="Arial"/>
          <w:szCs w:val="21"/>
        </w:rPr>
      </w:pPr>
    </w:p>
    <w:p w14:paraId="7AAF05F9" w14:textId="77777777" w:rsidR="00173E9C" w:rsidRDefault="00173E9C">
      <w:pPr>
        <w:adjustRightInd w:val="0"/>
        <w:snapToGrid w:val="0"/>
        <w:spacing w:line="360" w:lineRule="auto"/>
        <w:jc w:val="center"/>
        <w:rPr>
          <w:rFonts w:cs="Arial"/>
          <w:szCs w:val="21"/>
        </w:rPr>
      </w:pPr>
    </w:p>
    <w:p w14:paraId="27850C15" w14:textId="77777777" w:rsidR="00173E9C" w:rsidRPr="009B3826" w:rsidRDefault="00173E9C" w:rsidP="009B3826">
      <w:pPr>
        <w:adjustRightInd w:val="0"/>
        <w:snapToGrid w:val="0"/>
        <w:spacing w:line="360" w:lineRule="auto"/>
        <w:jc w:val="center"/>
        <w:rPr>
          <w:rFonts w:cs="Arial"/>
          <w:szCs w:val="21"/>
        </w:rPr>
      </w:pPr>
    </w:p>
    <w:p w14:paraId="362D4763" w14:textId="77777777" w:rsidR="00173E9C" w:rsidRDefault="00173E9C">
      <w:pPr>
        <w:adjustRightInd w:val="0"/>
        <w:snapToGrid w:val="0"/>
        <w:spacing w:line="360" w:lineRule="auto"/>
        <w:ind w:firstLine="2264"/>
        <w:jc w:val="center"/>
        <w:rPr>
          <w:szCs w:val="21"/>
        </w:rPr>
      </w:pPr>
    </w:p>
    <w:bookmarkEnd w:id="2"/>
    <w:p w14:paraId="02187EEE" w14:textId="77777777" w:rsidR="00173E9C" w:rsidRDefault="00173E9C">
      <w:pPr>
        <w:adjustRightInd w:val="0"/>
        <w:snapToGrid w:val="0"/>
        <w:spacing w:line="360" w:lineRule="auto"/>
        <w:rPr>
          <w:rFonts w:cs="Arial"/>
          <w:bCs/>
          <w:szCs w:val="21"/>
        </w:rPr>
        <w:sectPr w:rsidR="00173E9C">
          <w:type w:val="continuous"/>
          <w:pgSz w:w="11906" w:h="16838"/>
          <w:pgMar w:top="1418" w:right="1701" w:bottom="1418" w:left="1701" w:header="851" w:footer="992" w:gutter="0"/>
          <w:cols w:space="425"/>
          <w:docGrid w:type="lines" w:linePitch="312"/>
        </w:sectPr>
      </w:pPr>
    </w:p>
    <w:p w14:paraId="00CA1B66" w14:textId="77777777" w:rsidR="00173E9C" w:rsidRDefault="00422094">
      <w:pPr>
        <w:adjustRightInd w:val="0"/>
        <w:snapToGrid w:val="0"/>
        <w:spacing w:line="360" w:lineRule="auto"/>
        <w:rPr>
          <w:rFonts w:cs="Arial"/>
          <w:bCs/>
          <w:szCs w:val="21"/>
        </w:rPr>
      </w:pPr>
      <w:bookmarkStart w:id="3" w:name="CLAUSE_bd58dd527ca2412b839164a45ea933d0"/>
      <w:r>
        <w:lastRenderedPageBreak/>
        <w:t xml:space="preserve"> </w:t>
      </w:r>
      <w:bookmarkStart w:id="4" w:name="CTS_bd58dd527ca2412b839164a45ea933d0"/>
      <w:bookmarkEnd w:id="4"/>
    </w:p>
    <w:p w14:paraId="6489CE9A" w14:textId="77777777" w:rsidR="00173E9C" w:rsidRDefault="00422094">
      <w:pPr>
        <w:spacing w:line="360" w:lineRule="auto"/>
        <w:jc w:val="center"/>
        <w:rPr>
          <w:rFonts w:ascii="宋体" w:hAnsi="宋体"/>
          <w:b/>
          <w:bCs/>
          <w:szCs w:val="21"/>
        </w:rPr>
      </w:pPr>
      <w:r>
        <w:rPr>
          <w:rFonts w:ascii="宋体" w:hAnsi="宋体" w:hint="eastAsia"/>
          <w:b/>
          <w:bCs/>
          <w:szCs w:val="21"/>
        </w:rPr>
        <w:t>目    录</w:t>
      </w:r>
    </w:p>
    <w:p w14:paraId="15C7E3C7" w14:textId="41811D65" w:rsidR="00173E9C" w:rsidRDefault="00422094">
      <w:pPr>
        <w:pStyle w:val="21"/>
        <w:tabs>
          <w:tab w:val="right" w:leader="dot" w:pos="8494"/>
        </w:tabs>
        <w:rPr>
          <w:rFonts w:asciiTheme="minorHAnsi" w:eastAsiaTheme="minorEastAsia" w:hAnsiTheme="minorHAnsi" w:cstheme="minorBidi"/>
          <w:noProof/>
          <w:szCs w:val="22"/>
        </w:rPr>
      </w:pPr>
      <w:r>
        <w:rPr>
          <w:rFonts w:ascii="宋体" w:hAnsi="宋体"/>
          <w:szCs w:val="21"/>
        </w:rPr>
        <w:fldChar w:fldCharType="begin"/>
      </w:r>
      <w:r>
        <w:rPr>
          <w:rFonts w:ascii="宋体" w:hAnsi="宋体"/>
          <w:szCs w:val="21"/>
        </w:rPr>
        <w:instrText xml:space="preserve"> TOC \o "1-2" \h \z </w:instrText>
      </w:r>
      <w:r>
        <w:rPr>
          <w:rFonts w:ascii="宋体" w:hAnsi="宋体"/>
          <w:szCs w:val="21"/>
        </w:rPr>
        <w:fldChar w:fldCharType="separate"/>
      </w:r>
      <w:hyperlink w:anchor="_Toc111671247" w:history="1">
        <w:r>
          <w:rPr>
            <w:rStyle w:val="af4"/>
            <w:rFonts w:ascii="宋体" w:hAnsi="宋体"/>
            <w:noProof/>
          </w:rPr>
          <w:t>一、基金托管协议当事人</w:t>
        </w:r>
        <w:r>
          <w:rPr>
            <w:noProof/>
          </w:rPr>
          <w:tab/>
        </w:r>
        <w:r>
          <w:rPr>
            <w:noProof/>
          </w:rPr>
          <w:fldChar w:fldCharType="begin"/>
        </w:r>
        <w:r>
          <w:rPr>
            <w:noProof/>
          </w:rPr>
          <w:instrText xml:space="preserve"> PAGEREF _Toc111671247 \h </w:instrText>
        </w:r>
        <w:r>
          <w:rPr>
            <w:noProof/>
          </w:rPr>
        </w:r>
        <w:r>
          <w:rPr>
            <w:noProof/>
          </w:rPr>
          <w:fldChar w:fldCharType="separate"/>
        </w:r>
        <w:r w:rsidR="003222BC">
          <w:rPr>
            <w:noProof/>
          </w:rPr>
          <w:t>4</w:t>
        </w:r>
        <w:r>
          <w:rPr>
            <w:noProof/>
          </w:rPr>
          <w:fldChar w:fldCharType="end"/>
        </w:r>
      </w:hyperlink>
    </w:p>
    <w:p w14:paraId="3079F700" w14:textId="7AE19E25" w:rsidR="00173E9C" w:rsidRDefault="002D0E50">
      <w:pPr>
        <w:pStyle w:val="21"/>
        <w:tabs>
          <w:tab w:val="right" w:leader="dot" w:pos="8494"/>
        </w:tabs>
        <w:rPr>
          <w:rFonts w:asciiTheme="minorHAnsi" w:eastAsiaTheme="minorEastAsia" w:hAnsiTheme="minorHAnsi" w:cstheme="minorBidi"/>
          <w:noProof/>
          <w:szCs w:val="22"/>
        </w:rPr>
      </w:pPr>
      <w:hyperlink w:anchor="_Toc111671248" w:history="1">
        <w:r w:rsidR="00422094">
          <w:rPr>
            <w:rStyle w:val="af4"/>
            <w:rFonts w:ascii="宋体" w:hAnsi="宋体"/>
            <w:noProof/>
          </w:rPr>
          <w:t>二、基金托管协议的依据、目的和原则</w:t>
        </w:r>
        <w:r w:rsidR="00422094">
          <w:rPr>
            <w:noProof/>
          </w:rPr>
          <w:tab/>
        </w:r>
        <w:r w:rsidR="00422094">
          <w:rPr>
            <w:noProof/>
          </w:rPr>
          <w:fldChar w:fldCharType="begin"/>
        </w:r>
        <w:r w:rsidR="00422094">
          <w:rPr>
            <w:noProof/>
          </w:rPr>
          <w:instrText xml:space="preserve"> PAGEREF _Toc111671248 \h </w:instrText>
        </w:r>
        <w:r w:rsidR="00422094">
          <w:rPr>
            <w:noProof/>
          </w:rPr>
        </w:r>
        <w:r w:rsidR="00422094">
          <w:rPr>
            <w:noProof/>
          </w:rPr>
          <w:fldChar w:fldCharType="separate"/>
        </w:r>
        <w:r w:rsidR="003222BC">
          <w:rPr>
            <w:noProof/>
          </w:rPr>
          <w:t>5</w:t>
        </w:r>
        <w:r w:rsidR="00422094">
          <w:rPr>
            <w:noProof/>
          </w:rPr>
          <w:fldChar w:fldCharType="end"/>
        </w:r>
      </w:hyperlink>
      <w:bookmarkStart w:id="5" w:name="_GoBack"/>
      <w:bookmarkEnd w:id="5"/>
    </w:p>
    <w:p w14:paraId="52058D32" w14:textId="3CB3ECA4" w:rsidR="00173E9C" w:rsidRDefault="002D0E50">
      <w:pPr>
        <w:pStyle w:val="21"/>
        <w:tabs>
          <w:tab w:val="right" w:leader="dot" w:pos="8494"/>
        </w:tabs>
        <w:rPr>
          <w:rFonts w:asciiTheme="minorHAnsi" w:eastAsiaTheme="minorEastAsia" w:hAnsiTheme="minorHAnsi" w:cstheme="minorBidi"/>
          <w:noProof/>
          <w:szCs w:val="22"/>
        </w:rPr>
      </w:pPr>
      <w:hyperlink w:anchor="_Toc111671249" w:history="1">
        <w:r w:rsidR="00422094">
          <w:rPr>
            <w:rStyle w:val="af4"/>
            <w:rFonts w:ascii="宋体" w:hAnsi="宋体"/>
            <w:noProof/>
          </w:rPr>
          <w:t>三、基金托管人对基金管理人的业务监督和核查</w:t>
        </w:r>
        <w:r w:rsidR="00422094">
          <w:rPr>
            <w:noProof/>
          </w:rPr>
          <w:tab/>
        </w:r>
        <w:r w:rsidR="00422094">
          <w:rPr>
            <w:noProof/>
          </w:rPr>
          <w:fldChar w:fldCharType="begin"/>
        </w:r>
        <w:r w:rsidR="00422094">
          <w:rPr>
            <w:noProof/>
          </w:rPr>
          <w:instrText xml:space="preserve"> PAGEREF _Toc111671249 \h </w:instrText>
        </w:r>
        <w:r w:rsidR="00422094">
          <w:rPr>
            <w:noProof/>
          </w:rPr>
        </w:r>
        <w:r w:rsidR="00422094">
          <w:rPr>
            <w:noProof/>
          </w:rPr>
          <w:fldChar w:fldCharType="separate"/>
        </w:r>
        <w:r w:rsidR="003222BC">
          <w:rPr>
            <w:noProof/>
          </w:rPr>
          <w:t>6</w:t>
        </w:r>
        <w:r w:rsidR="00422094">
          <w:rPr>
            <w:noProof/>
          </w:rPr>
          <w:fldChar w:fldCharType="end"/>
        </w:r>
      </w:hyperlink>
    </w:p>
    <w:p w14:paraId="3A069AF8" w14:textId="1439F995" w:rsidR="00173E9C" w:rsidRDefault="002D0E50">
      <w:pPr>
        <w:pStyle w:val="21"/>
        <w:tabs>
          <w:tab w:val="right" w:leader="dot" w:pos="8494"/>
        </w:tabs>
        <w:rPr>
          <w:rFonts w:asciiTheme="minorHAnsi" w:eastAsiaTheme="minorEastAsia" w:hAnsiTheme="minorHAnsi" w:cstheme="minorBidi"/>
          <w:noProof/>
          <w:szCs w:val="22"/>
        </w:rPr>
      </w:pPr>
      <w:hyperlink w:anchor="_Toc111671250" w:history="1">
        <w:r w:rsidR="00422094">
          <w:rPr>
            <w:rStyle w:val="af4"/>
            <w:rFonts w:ascii="宋体" w:hAnsi="宋体"/>
            <w:noProof/>
          </w:rPr>
          <w:t>四、基金管理人对基金托管人的业务核查</w:t>
        </w:r>
        <w:r w:rsidR="00422094">
          <w:rPr>
            <w:noProof/>
          </w:rPr>
          <w:tab/>
        </w:r>
        <w:r w:rsidR="00422094">
          <w:rPr>
            <w:noProof/>
          </w:rPr>
          <w:fldChar w:fldCharType="begin"/>
        </w:r>
        <w:r w:rsidR="00422094">
          <w:rPr>
            <w:noProof/>
          </w:rPr>
          <w:instrText xml:space="preserve"> PAGEREF _Toc111671250 \h </w:instrText>
        </w:r>
        <w:r w:rsidR="00422094">
          <w:rPr>
            <w:noProof/>
          </w:rPr>
        </w:r>
        <w:r w:rsidR="00422094">
          <w:rPr>
            <w:noProof/>
          </w:rPr>
          <w:fldChar w:fldCharType="separate"/>
        </w:r>
        <w:r w:rsidR="003222BC">
          <w:rPr>
            <w:noProof/>
          </w:rPr>
          <w:t>16</w:t>
        </w:r>
        <w:r w:rsidR="00422094">
          <w:rPr>
            <w:noProof/>
          </w:rPr>
          <w:fldChar w:fldCharType="end"/>
        </w:r>
      </w:hyperlink>
    </w:p>
    <w:p w14:paraId="2A73F3D6" w14:textId="565577F7" w:rsidR="00173E9C" w:rsidRDefault="002D0E50">
      <w:pPr>
        <w:pStyle w:val="21"/>
        <w:tabs>
          <w:tab w:val="right" w:leader="dot" w:pos="8494"/>
        </w:tabs>
        <w:rPr>
          <w:rFonts w:asciiTheme="minorHAnsi" w:eastAsiaTheme="minorEastAsia" w:hAnsiTheme="minorHAnsi" w:cstheme="minorBidi"/>
          <w:noProof/>
          <w:szCs w:val="22"/>
        </w:rPr>
      </w:pPr>
      <w:hyperlink w:anchor="_Toc111671251" w:history="1">
        <w:r w:rsidR="00422094">
          <w:rPr>
            <w:rStyle w:val="af4"/>
            <w:rFonts w:ascii="宋体" w:hAnsi="宋体"/>
            <w:noProof/>
          </w:rPr>
          <w:t>五、基金财产的保管</w:t>
        </w:r>
        <w:r w:rsidR="00422094">
          <w:rPr>
            <w:noProof/>
          </w:rPr>
          <w:tab/>
        </w:r>
        <w:r w:rsidR="00422094">
          <w:rPr>
            <w:noProof/>
          </w:rPr>
          <w:fldChar w:fldCharType="begin"/>
        </w:r>
        <w:r w:rsidR="00422094">
          <w:rPr>
            <w:noProof/>
          </w:rPr>
          <w:instrText xml:space="preserve"> PAGEREF _Toc111671251 \h </w:instrText>
        </w:r>
        <w:r w:rsidR="00422094">
          <w:rPr>
            <w:noProof/>
          </w:rPr>
        </w:r>
        <w:r w:rsidR="00422094">
          <w:rPr>
            <w:noProof/>
          </w:rPr>
          <w:fldChar w:fldCharType="separate"/>
        </w:r>
        <w:r w:rsidR="003222BC">
          <w:rPr>
            <w:noProof/>
          </w:rPr>
          <w:t>17</w:t>
        </w:r>
        <w:r w:rsidR="00422094">
          <w:rPr>
            <w:noProof/>
          </w:rPr>
          <w:fldChar w:fldCharType="end"/>
        </w:r>
      </w:hyperlink>
    </w:p>
    <w:p w14:paraId="3D5E271E" w14:textId="02E1C46B" w:rsidR="00173E9C" w:rsidRDefault="002D0E50">
      <w:pPr>
        <w:pStyle w:val="21"/>
        <w:tabs>
          <w:tab w:val="right" w:leader="dot" w:pos="8494"/>
        </w:tabs>
        <w:rPr>
          <w:rFonts w:asciiTheme="minorHAnsi" w:eastAsiaTheme="minorEastAsia" w:hAnsiTheme="minorHAnsi" w:cstheme="minorBidi"/>
          <w:noProof/>
          <w:szCs w:val="22"/>
        </w:rPr>
      </w:pPr>
      <w:hyperlink w:anchor="_Toc111671252" w:history="1">
        <w:r w:rsidR="00422094">
          <w:rPr>
            <w:rStyle w:val="af4"/>
            <w:rFonts w:ascii="宋体" w:hAnsi="宋体"/>
            <w:noProof/>
          </w:rPr>
          <w:t>六、指令的发送、确认及执行</w:t>
        </w:r>
        <w:r w:rsidR="00422094">
          <w:rPr>
            <w:noProof/>
          </w:rPr>
          <w:tab/>
        </w:r>
        <w:r w:rsidR="00422094">
          <w:rPr>
            <w:noProof/>
          </w:rPr>
          <w:fldChar w:fldCharType="begin"/>
        </w:r>
        <w:r w:rsidR="00422094">
          <w:rPr>
            <w:noProof/>
          </w:rPr>
          <w:instrText xml:space="preserve"> PAGEREF _Toc111671252 \h </w:instrText>
        </w:r>
        <w:r w:rsidR="00422094">
          <w:rPr>
            <w:noProof/>
          </w:rPr>
        </w:r>
        <w:r w:rsidR="00422094">
          <w:rPr>
            <w:noProof/>
          </w:rPr>
          <w:fldChar w:fldCharType="separate"/>
        </w:r>
        <w:r w:rsidR="003222BC">
          <w:rPr>
            <w:noProof/>
          </w:rPr>
          <w:t>20</w:t>
        </w:r>
        <w:r w:rsidR="00422094">
          <w:rPr>
            <w:noProof/>
          </w:rPr>
          <w:fldChar w:fldCharType="end"/>
        </w:r>
      </w:hyperlink>
    </w:p>
    <w:p w14:paraId="600F8396" w14:textId="5A80A03C" w:rsidR="00173E9C" w:rsidRDefault="002D0E50">
      <w:pPr>
        <w:pStyle w:val="21"/>
        <w:tabs>
          <w:tab w:val="right" w:leader="dot" w:pos="8494"/>
        </w:tabs>
        <w:rPr>
          <w:rFonts w:asciiTheme="minorHAnsi" w:eastAsiaTheme="minorEastAsia" w:hAnsiTheme="minorHAnsi" w:cstheme="minorBidi"/>
          <w:noProof/>
          <w:szCs w:val="22"/>
        </w:rPr>
      </w:pPr>
      <w:hyperlink w:anchor="_Toc111671253" w:history="1">
        <w:r w:rsidR="00422094">
          <w:rPr>
            <w:rStyle w:val="af4"/>
            <w:rFonts w:ascii="宋体" w:hAnsi="宋体"/>
            <w:noProof/>
          </w:rPr>
          <w:t>七、交易及清算交收安排</w:t>
        </w:r>
        <w:r w:rsidR="00422094">
          <w:rPr>
            <w:noProof/>
          </w:rPr>
          <w:tab/>
        </w:r>
        <w:r w:rsidR="00422094">
          <w:rPr>
            <w:noProof/>
          </w:rPr>
          <w:fldChar w:fldCharType="begin"/>
        </w:r>
        <w:r w:rsidR="00422094">
          <w:rPr>
            <w:noProof/>
          </w:rPr>
          <w:instrText xml:space="preserve"> PAGEREF _Toc111671253 \h </w:instrText>
        </w:r>
        <w:r w:rsidR="00422094">
          <w:rPr>
            <w:noProof/>
          </w:rPr>
        </w:r>
        <w:r w:rsidR="00422094">
          <w:rPr>
            <w:noProof/>
          </w:rPr>
          <w:fldChar w:fldCharType="separate"/>
        </w:r>
        <w:r w:rsidR="003222BC">
          <w:rPr>
            <w:noProof/>
          </w:rPr>
          <w:t>25</w:t>
        </w:r>
        <w:r w:rsidR="00422094">
          <w:rPr>
            <w:noProof/>
          </w:rPr>
          <w:fldChar w:fldCharType="end"/>
        </w:r>
      </w:hyperlink>
    </w:p>
    <w:p w14:paraId="4E37FB97" w14:textId="7CA49078" w:rsidR="00173E9C" w:rsidRDefault="002D0E50">
      <w:pPr>
        <w:pStyle w:val="21"/>
        <w:tabs>
          <w:tab w:val="right" w:leader="dot" w:pos="8494"/>
        </w:tabs>
        <w:rPr>
          <w:rFonts w:asciiTheme="minorHAnsi" w:eastAsiaTheme="minorEastAsia" w:hAnsiTheme="minorHAnsi" w:cstheme="minorBidi"/>
          <w:noProof/>
          <w:szCs w:val="22"/>
        </w:rPr>
      </w:pPr>
      <w:hyperlink w:anchor="_Toc111671254" w:history="1">
        <w:r w:rsidR="00422094">
          <w:rPr>
            <w:rStyle w:val="af4"/>
            <w:rFonts w:ascii="宋体" w:hAnsi="宋体"/>
            <w:noProof/>
          </w:rPr>
          <w:t>八、基金资产净值计算、估值和会计核算</w:t>
        </w:r>
        <w:r w:rsidR="00422094">
          <w:rPr>
            <w:noProof/>
          </w:rPr>
          <w:tab/>
        </w:r>
        <w:r w:rsidR="00422094">
          <w:rPr>
            <w:noProof/>
          </w:rPr>
          <w:fldChar w:fldCharType="begin"/>
        </w:r>
        <w:r w:rsidR="00422094">
          <w:rPr>
            <w:noProof/>
          </w:rPr>
          <w:instrText xml:space="preserve"> PAGEREF _Toc111671254 \h </w:instrText>
        </w:r>
        <w:r w:rsidR="00422094">
          <w:rPr>
            <w:noProof/>
          </w:rPr>
        </w:r>
        <w:r w:rsidR="00422094">
          <w:rPr>
            <w:noProof/>
          </w:rPr>
          <w:fldChar w:fldCharType="separate"/>
        </w:r>
        <w:r w:rsidR="003222BC">
          <w:rPr>
            <w:noProof/>
          </w:rPr>
          <w:t>28</w:t>
        </w:r>
        <w:r w:rsidR="00422094">
          <w:rPr>
            <w:noProof/>
          </w:rPr>
          <w:fldChar w:fldCharType="end"/>
        </w:r>
      </w:hyperlink>
    </w:p>
    <w:p w14:paraId="54BBB17C" w14:textId="786112E9" w:rsidR="00173E9C" w:rsidRDefault="002D0E50">
      <w:pPr>
        <w:pStyle w:val="21"/>
        <w:tabs>
          <w:tab w:val="right" w:leader="dot" w:pos="8494"/>
        </w:tabs>
        <w:rPr>
          <w:rFonts w:asciiTheme="minorHAnsi" w:eastAsiaTheme="minorEastAsia" w:hAnsiTheme="minorHAnsi" w:cstheme="minorBidi"/>
          <w:noProof/>
          <w:szCs w:val="22"/>
        </w:rPr>
      </w:pPr>
      <w:hyperlink w:anchor="_Toc111671255" w:history="1">
        <w:r w:rsidR="00422094">
          <w:rPr>
            <w:rStyle w:val="af4"/>
            <w:rFonts w:ascii="宋体" w:hAnsi="宋体"/>
            <w:noProof/>
          </w:rPr>
          <w:t>九、基金收益分配</w:t>
        </w:r>
        <w:r w:rsidR="00422094">
          <w:rPr>
            <w:noProof/>
          </w:rPr>
          <w:tab/>
        </w:r>
        <w:r w:rsidR="00422094">
          <w:rPr>
            <w:noProof/>
          </w:rPr>
          <w:fldChar w:fldCharType="begin"/>
        </w:r>
        <w:r w:rsidR="00422094">
          <w:rPr>
            <w:noProof/>
          </w:rPr>
          <w:instrText xml:space="preserve"> PAGEREF _Toc111671255 \h </w:instrText>
        </w:r>
        <w:r w:rsidR="00422094">
          <w:rPr>
            <w:noProof/>
          </w:rPr>
        </w:r>
        <w:r w:rsidR="00422094">
          <w:rPr>
            <w:noProof/>
          </w:rPr>
          <w:fldChar w:fldCharType="separate"/>
        </w:r>
        <w:r w:rsidR="003222BC">
          <w:rPr>
            <w:noProof/>
          </w:rPr>
          <w:t>30</w:t>
        </w:r>
        <w:r w:rsidR="00422094">
          <w:rPr>
            <w:noProof/>
          </w:rPr>
          <w:fldChar w:fldCharType="end"/>
        </w:r>
      </w:hyperlink>
    </w:p>
    <w:p w14:paraId="3F94D5E3" w14:textId="48C1EE17" w:rsidR="00173E9C" w:rsidRDefault="002D0E50">
      <w:pPr>
        <w:pStyle w:val="21"/>
        <w:tabs>
          <w:tab w:val="right" w:leader="dot" w:pos="8494"/>
        </w:tabs>
        <w:rPr>
          <w:rFonts w:asciiTheme="minorHAnsi" w:eastAsiaTheme="minorEastAsia" w:hAnsiTheme="minorHAnsi" w:cstheme="minorBidi"/>
          <w:noProof/>
          <w:szCs w:val="22"/>
        </w:rPr>
      </w:pPr>
      <w:hyperlink w:anchor="_Toc111671256" w:history="1">
        <w:r w:rsidR="00422094">
          <w:rPr>
            <w:rStyle w:val="af4"/>
            <w:rFonts w:ascii="宋体" w:hAnsi="宋体"/>
            <w:noProof/>
          </w:rPr>
          <w:t>十、基金信息披露</w:t>
        </w:r>
        <w:r w:rsidR="00422094">
          <w:rPr>
            <w:noProof/>
          </w:rPr>
          <w:tab/>
        </w:r>
        <w:r w:rsidR="00422094">
          <w:rPr>
            <w:noProof/>
          </w:rPr>
          <w:fldChar w:fldCharType="begin"/>
        </w:r>
        <w:r w:rsidR="00422094">
          <w:rPr>
            <w:noProof/>
          </w:rPr>
          <w:instrText xml:space="preserve"> PAGEREF _Toc111671256 \h </w:instrText>
        </w:r>
        <w:r w:rsidR="00422094">
          <w:rPr>
            <w:noProof/>
          </w:rPr>
        </w:r>
        <w:r w:rsidR="00422094">
          <w:rPr>
            <w:noProof/>
          </w:rPr>
          <w:fldChar w:fldCharType="separate"/>
        </w:r>
        <w:r w:rsidR="003222BC">
          <w:rPr>
            <w:noProof/>
          </w:rPr>
          <w:t>31</w:t>
        </w:r>
        <w:r w:rsidR="00422094">
          <w:rPr>
            <w:noProof/>
          </w:rPr>
          <w:fldChar w:fldCharType="end"/>
        </w:r>
      </w:hyperlink>
    </w:p>
    <w:p w14:paraId="4BDE3843" w14:textId="5B38A0F3" w:rsidR="00173E9C" w:rsidRDefault="002D0E50">
      <w:pPr>
        <w:pStyle w:val="21"/>
        <w:tabs>
          <w:tab w:val="right" w:leader="dot" w:pos="8494"/>
        </w:tabs>
        <w:rPr>
          <w:rFonts w:asciiTheme="minorHAnsi" w:eastAsiaTheme="minorEastAsia" w:hAnsiTheme="minorHAnsi" w:cstheme="minorBidi"/>
          <w:noProof/>
          <w:szCs w:val="22"/>
        </w:rPr>
      </w:pPr>
      <w:hyperlink w:anchor="_Toc111671257" w:history="1">
        <w:r w:rsidR="00422094">
          <w:rPr>
            <w:rStyle w:val="af4"/>
            <w:rFonts w:ascii="宋体" w:hAnsi="宋体"/>
            <w:noProof/>
          </w:rPr>
          <w:t>十一、基金费用</w:t>
        </w:r>
        <w:r w:rsidR="00422094">
          <w:rPr>
            <w:noProof/>
          </w:rPr>
          <w:tab/>
        </w:r>
        <w:r w:rsidR="00422094">
          <w:rPr>
            <w:noProof/>
          </w:rPr>
          <w:fldChar w:fldCharType="begin"/>
        </w:r>
        <w:r w:rsidR="00422094">
          <w:rPr>
            <w:noProof/>
          </w:rPr>
          <w:instrText xml:space="preserve"> PAGEREF _Toc111671257 \h </w:instrText>
        </w:r>
        <w:r w:rsidR="00422094">
          <w:rPr>
            <w:noProof/>
          </w:rPr>
        </w:r>
        <w:r w:rsidR="00422094">
          <w:rPr>
            <w:noProof/>
          </w:rPr>
          <w:fldChar w:fldCharType="separate"/>
        </w:r>
        <w:r w:rsidR="003222BC">
          <w:rPr>
            <w:noProof/>
          </w:rPr>
          <w:t>33</w:t>
        </w:r>
        <w:r w:rsidR="00422094">
          <w:rPr>
            <w:noProof/>
          </w:rPr>
          <w:fldChar w:fldCharType="end"/>
        </w:r>
      </w:hyperlink>
    </w:p>
    <w:p w14:paraId="2721312B" w14:textId="2662DD76" w:rsidR="00173E9C" w:rsidRDefault="002D0E50">
      <w:pPr>
        <w:pStyle w:val="21"/>
        <w:tabs>
          <w:tab w:val="right" w:leader="dot" w:pos="8494"/>
        </w:tabs>
        <w:rPr>
          <w:rFonts w:asciiTheme="minorHAnsi" w:eastAsiaTheme="minorEastAsia" w:hAnsiTheme="minorHAnsi" w:cstheme="minorBidi"/>
          <w:noProof/>
          <w:szCs w:val="22"/>
        </w:rPr>
      </w:pPr>
      <w:hyperlink w:anchor="_Toc111671258" w:history="1">
        <w:r w:rsidR="00422094">
          <w:rPr>
            <w:rStyle w:val="af4"/>
            <w:rFonts w:ascii="宋体" w:hAnsi="宋体"/>
            <w:noProof/>
          </w:rPr>
          <w:t>十二、基金份额持有人名册的保管</w:t>
        </w:r>
        <w:r w:rsidR="00422094">
          <w:rPr>
            <w:noProof/>
          </w:rPr>
          <w:tab/>
        </w:r>
        <w:r w:rsidR="00422094">
          <w:rPr>
            <w:noProof/>
          </w:rPr>
          <w:fldChar w:fldCharType="begin"/>
        </w:r>
        <w:r w:rsidR="00422094">
          <w:rPr>
            <w:noProof/>
          </w:rPr>
          <w:instrText xml:space="preserve"> PAGEREF _Toc111671258 \h </w:instrText>
        </w:r>
        <w:r w:rsidR="00422094">
          <w:rPr>
            <w:noProof/>
          </w:rPr>
        </w:r>
        <w:r w:rsidR="00422094">
          <w:rPr>
            <w:noProof/>
          </w:rPr>
          <w:fldChar w:fldCharType="separate"/>
        </w:r>
        <w:r w:rsidR="003222BC">
          <w:rPr>
            <w:noProof/>
          </w:rPr>
          <w:t>34</w:t>
        </w:r>
        <w:r w:rsidR="00422094">
          <w:rPr>
            <w:noProof/>
          </w:rPr>
          <w:fldChar w:fldCharType="end"/>
        </w:r>
      </w:hyperlink>
    </w:p>
    <w:p w14:paraId="3F67F565" w14:textId="51E66302" w:rsidR="00173E9C" w:rsidRDefault="002D0E50">
      <w:pPr>
        <w:pStyle w:val="21"/>
        <w:tabs>
          <w:tab w:val="right" w:leader="dot" w:pos="8494"/>
        </w:tabs>
        <w:rPr>
          <w:rFonts w:asciiTheme="minorHAnsi" w:eastAsiaTheme="minorEastAsia" w:hAnsiTheme="minorHAnsi" w:cstheme="minorBidi"/>
          <w:noProof/>
          <w:szCs w:val="22"/>
        </w:rPr>
      </w:pPr>
      <w:hyperlink w:anchor="_Toc111671259" w:history="1">
        <w:r w:rsidR="00422094">
          <w:rPr>
            <w:rStyle w:val="af4"/>
            <w:rFonts w:ascii="宋体" w:hAnsi="宋体"/>
            <w:noProof/>
          </w:rPr>
          <w:t>十三、基金有关文件档案的保存</w:t>
        </w:r>
        <w:r w:rsidR="00422094">
          <w:rPr>
            <w:noProof/>
          </w:rPr>
          <w:tab/>
        </w:r>
        <w:r w:rsidR="00422094">
          <w:rPr>
            <w:noProof/>
          </w:rPr>
          <w:fldChar w:fldCharType="begin"/>
        </w:r>
        <w:r w:rsidR="00422094">
          <w:rPr>
            <w:noProof/>
          </w:rPr>
          <w:instrText xml:space="preserve"> PAGEREF _Toc111671259 \h </w:instrText>
        </w:r>
        <w:r w:rsidR="00422094">
          <w:rPr>
            <w:noProof/>
          </w:rPr>
        </w:r>
        <w:r w:rsidR="00422094">
          <w:rPr>
            <w:noProof/>
          </w:rPr>
          <w:fldChar w:fldCharType="separate"/>
        </w:r>
        <w:r w:rsidR="003222BC">
          <w:rPr>
            <w:noProof/>
          </w:rPr>
          <w:t>35</w:t>
        </w:r>
        <w:r w:rsidR="00422094">
          <w:rPr>
            <w:noProof/>
          </w:rPr>
          <w:fldChar w:fldCharType="end"/>
        </w:r>
      </w:hyperlink>
    </w:p>
    <w:p w14:paraId="123DF511" w14:textId="48773BBB" w:rsidR="00173E9C" w:rsidRDefault="002D0E50">
      <w:pPr>
        <w:pStyle w:val="21"/>
        <w:tabs>
          <w:tab w:val="right" w:leader="dot" w:pos="8494"/>
        </w:tabs>
        <w:rPr>
          <w:rFonts w:asciiTheme="minorHAnsi" w:eastAsiaTheme="minorEastAsia" w:hAnsiTheme="minorHAnsi" w:cstheme="minorBidi"/>
          <w:noProof/>
          <w:szCs w:val="22"/>
        </w:rPr>
      </w:pPr>
      <w:hyperlink w:anchor="_Toc111671260" w:history="1">
        <w:r w:rsidR="00422094">
          <w:rPr>
            <w:rStyle w:val="af4"/>
            <w:rFonts w:ascii="宋体" w:hAnsi="宋体"/>
            <w:noProof/>
          </w:rPr>
          <w:t>十四、基金管理人和基金托管人的更换</w:t>
        </w:r>
        <w:r w:rsidR="00422094">
          <w:rPr>
            <w:noProof/>
          </w:rPr>
          <w:tab/>
        </w:r>
        <w:r w:rsidR="00422094">
          <w:rPr>
            <w:noProof/>
          </w:rPr>
          <w:fldChar w:fldCharType="begin"/>
        </w:r>
        <w:r w:rsidR="00422094">
          <w:rPr>
            <w:noProof/>
          </w:rPr>
          <w:instrText xml:space="preserve"> PAGEREF _Toc111671260 \h </w:instrText>
        </w:r>
        <w:r w:rsidR="00422094">
          <w:rPr>
            <w:noProof/>
          </w:rPr>
        </w:r>
        <w:r w:rsidR="00422094">
          <w:rPr>
            <w:noProof/>
          </w:rPr>
          <w:fldChar w:fldCharType="separate"/>
        </w:r>
        <w:r w:rsidR="003222BC">
          <w:rPr>
            <w:noProof/>
          </w:rPr>
          <w:t>36</w:t>
        </w:r>
        <w:r w:rsidR="00422094">
          <w:rPr>
            <w:noProof/>
          </w:rPr>
          <w:fldChar w:fldCharType="end"/>
        </w:r>
      </w:hyperlink>
    </w:p>
    <w:p w14:paraId="6DEF4AB0" w14:textId="040AFE49" w:rsidR="00173E9C" w:rsidRDefault="002D0E50">
      <w:pPr>
        <w:pStyle w:val="21"/>
        <w:tabs>
          <w:tab w:val="right" w:leader="dot" w:pos="8494"/>
        </w:tabs>
        <w:rPr>
          <w:rFonts w:asciiTheme="minorHAnsi" w:eastAsiaTheme="minorEastAsia" w:hAnsiTheme="minorHAnsi" w:cstheme="minorBidi"/>
          <w:noProof/>
          <w:szCs w:val="22"/>
        </w:rPr>
      </w:pPr>
      <w:hyperlink w:anchor="_Toc111671261" w:history="1">
        <w:r w:rsidR="00422094">
          <w:rPr>
            <w:rStyle w:val="af4"/>
            <w:rFonts w:ascii="宋体" w:hAnsi="宋体"/>
            <w:noProof/>
          </w:rPr>
          <w:t>十五、禁止行为</w:t>
        </w:r>
        <w:r w:rsidR="00422094">
          <w:rPr>
            <w:noProof/>
          </w:rPr>
          <w:tab/>
        </w:r>
        <w:r w:rsidR="00422094">
          <w:rPr>
            <w:noProof/>
          </w:rPr>
          <w:fldChar w:fldCharType="begin"/>
        </w:r>
        <w:r w:rsidR="00422094">
          <w:rPr>
            <w:noProof/>
          </w:rPr>
          <w:instrText xml:space="preserve"> PAGEREF _Toc111671261 \h </w:instrText>
        </w:r>
        <w:r w:rsidR="00422094">
          <w:rPr>
            <w:noProof/>
          </w:rPr>
        </w:r>
        <w:r w:rsidR="00422094">
          <w:rPr>
            <w:noProof/>
          </w:rPr>
          <w:fldChar w:fldCharType="separate"/>
        </w:r>
        <w:r w:rsidR="003222BC">
          <w:rPr>
            <w:noProof/>
          </w:rPr>
          <w:t>37</w:t>
        </w:r>
        <w:r w:rsidR="00422094">
          <w:rPr>
            <w:noProof/>
          </w:rPr>
          <w:fldChar w:fldCharType="end"/>
        </w:r>
      </w:hyperlink>
    </w:p>
    <w:p w14:paraId="10114703" w14:textId="6CC2E194" w:rsidR="00173E9C" w:rsidRDefault="002D0E50">
      <w:pPr>
        <w:pStyle w:val="21"/>
        <w:tabs>
          <w:tab w:val="right" w:leader="dot" w:pos="8494"/>
        </w:tabs>
        <w:rPr>
          <w:rFonts w:asciiTheme="minorHAnsi" w:eastAsiaTheme="minorEastAsia" w:hAnsiTheme="minorHAnsi" w:cstheme="minorBidi"/>
          <w:noProof/>
          <w:szCs w:val="22"/>
        </w:rPr>
      </w:pPr>
      <w:hyperlink w:anchor="_Toc111671262" w:history="1">
        <w:r w:rsidR="00422094">
          <w:rPr>
            <w:rStyle w:val="af4"/>
            <w:rFonts w:ascii="宋体" w:hAnsi="宋体"/>
            <w:noProof/>
          </w:rPr>
          <w:t>十六、托管协议的变更、终止与基金财产的清算</w:t>
        </w:r>
        <w:r w:rsidR="00422094">
          <w:rPr>
            <w:noProof/>
          </w:rPr>
          <w:tab/>
        </w:r>
        <w:r w:rsidR="00422094">
          <w:rPr>
            <w:noProof/>
          </w:rPr>
          <w:fldChar w:fldCharType="begin"/>
        </w:r>
        <w:r w:rsidR="00422094">
          <w:rPr>
            <w:noProof/>
          </w:rPr>
          <w:instrText xml:space="preserve"> PAGEREF _Toc111671262 \h </w:instrText>
        </w:r>
        <w:r w:rsidR="00422094">
          <w:rPr>
            <w:noProof/>
          </w:rPr>
        </w:r>
        <w:r w:rsidR="00422094">
          <w:rPr>
            <w:noProof/>
          </w:rPr>
          <w:fldChar w:fldCharType="separate"/>
        </w:r>
        <w:r w:rsidR="003222BC">
          <w:rPr>
            <w:noProof/>
          </w:rPr>
          <w:t>38</w:t>
        </w:r>
        <w:r w:rsidR="00422094">
          <w:rPr>
            <w:noProof/>
          </w:rPr>
          <w:fldChar w:fldCharType="end"/>
        </w:r>
      </w:hyperlink>
    </w:p>
    <w:p w14:paraId="01DE0859" w14:textId="74F84F09" w:rsidR="00173E9C" w:rsidRDefault="002D0E50">
      <w:pPr>
        <w:pStyle w:val="21"/>
        <w:tabs>
          <w:tab w:val="right" w:leader="dot" w:pos="8494"/>
        </w:tabs>
        <w:rPr>
          <w:rFonts w:asciiTheme="minorHAnsi" w:eastAsiaTheme="minorEastAsia" w:hAnsiTheme="minorHAnsi" w:cstheme="minorBidi"/>
          <w:noProof/>
          <w:szCs w:val="22"/>
        </w:rPr>
      </w:pPr>
      <w:hyperlink w:anchor="_Toc111671263" w:history="1">
        <w:r w:rsidR="00422094">
          <w:rPr>
            <w:rStyle w:val="af4"/>
            <w:rFonts w:ascii="宋体" w:hAnsi="宋体"/>
            <w:noProof/>
          </w:rPr>
          <w:t>十七、违约责任</w:t>
        </w:r>
        <w:r w:rsidR="00422094">
          <w:rPr>
            <w:noProof/>
          </w:rPr>
          <w:tab/>
        </w:r>
        <w:r w:rsidR="00422094">
          <w:rPr>
            <w:noProof/>
          </w:rPr>
          <w:fldChar w:fldCharType="begin"/>
        </w:r>
        <w:r w:rsidR="00422094">
          <w:rPr>
            <w:noProof/>
          </w:rPr>
          <w:instrText xml:space="preserve"> PAGEREF _Toc111671263 \h </w:instrText>
        </w:r>
        <w:r w:rsidR="00422094">
          <w:rPr>
            <w:noProof/>
          </w:rPr>
        </w:r>
        <w:r w:rsidR="00422094">
          <w:rPr>
            <w:noProof/>
          </w:rPr>
          <w:fldChar w:fldCharType="separate"/>
        </w:r>
        <w:r w:rsidR="003222BC">
          <w:rPr>
            <w:noProof/>
          </w:rPr>
          <w:t>39</w:t>
        </w:r>
        <w:r w:rsidR="00422094">
          <w:rPr>
            <w:noProof/>
          </w:rPr>
          <w:fldChar w:fldCharType="end"/>
        </w:r>
      </w:hyperlink>
    </w:p>
    <w:p w14:paraId="3DF2F208" w14:textId="67D6E306" w:rsidR="00173E9C" w:rsidRDefault="002D0E50">
      <w:pPr>
        <w:pStyle w:val="21"/>
        <w:tabs>
          <w:tab w:val="right" w:leader="dot" w:pos="8494"/>
        </w:tabs>
        <w:rPr>
          <w:rFonts w:asciiTheme="minorHAnsi" w:eastAsiaTheme="minorEastAsia" w:hAnsiTheme="minorHAnsi" w:cstheme="minorBidi"/>
          <w:noProof/>
          <w:szCs w:val="22"/>
        </w:rPr>
      </w:pPr>
      <w:hyperlink w:anchor="_Toc111671264" w:history="1">
        <w:r w:rsidR="00422094">
          <w:rPr>
            <w:rStyle w:val="af4"/>
            <w:rFonts w:ascii="宋体" w:hAnsi="宋体"/>
            <w:noProof/>
          </w:rPr>
          <w:t>十八、争议解决方式</w:t>
        </w:r>
        <w:r w:rsidR="00422094">
          <w:rPr>
            <w:noProof/>
          </w:rPr>
          <w:tab/>
        </w:r>
        <w:r w:rsidR="00422094">
          <w:rPr>
            <w:noProof/>
          </w:rPr>
          <w:fldChar w:fldCharType="begin"/>
        </w:r>
        <w:r w:rsidR="00422094">
          <w:rPr>
            <w:noProof/>
          </w:rPr>
          <w:instrText xml:space="preserve"> PAGEREF _Toc111671264 \h </w:instrText>
        </w:r>
        <w:r w:rsidR="00422094">
          <w:rPr>
            <w:noProof/>
          </w:rPr>
        </w:r>
        <w:r w:rsidR="00422094">
          <w:rPr>
            <w:noProof/>
          </w:rPr>
          <w:fldChar w:fldCharType="separate"/>
        </w:r>
        <w:r w:rsidR="003222BC">
          <w:rPr>
            <w:noProof/>
          </w:rPr>
          <w:t>40</w:t>
        </w:r>
        <w:r w:rsidR="00422094">
          <w:rPr>
            <w:noProof/>
          </w:rPr>
          <w:fldChar w:fldCharType="end"/>
        </w:r>
      </w:hyperlink>
    </w:p>
    <w:p w14:paraId="2C3C037D" w14:textId="13C3A2B6" w:rsidR="00173E9C" w:rsidRDefault="002D0E50">
      <w:pPr>
        <w:pStyle w:val="21"/>
        <w:tabs>
          <w:tab w:val="right" w:leader="dot" w:pos="8494"/>
        </w:tabs>
        <w:rPr>
          <w:rFonts w:asciiTheme="minorHAnsi" w:eastAsiaTheme="minorEastAsia" w:hAnsiTheme="minorHAnsi" w:cstheme="minorBidi"/>
          <w:noProof/>
          <w:szCs w:val="22"/>
        </w:rPr>
      </w:pPr>
      <w:hyperlink w:anchor="_Toc111671265" w:history="1">
        <w:r w:rsidR="00422094">
          <w:rPr>
            <w:rStyle w:val="af4"/>
            <w:rFonts w:ascii="宋体" w:hAnsi="宋体"/>
            <w:noProof/>
          </w:rPr>
          <w:t>十九、托管协议的效力</w:t>
        </w:r>
        <w:r w:rsidR="00422094">
          <w:rPr>
            <w:noProof/>
          </w:rPr>
          <w:tab/>
        </w:r>
        <w:r w:rsidR="00422094">
          <w:rPr>
            <w:noProof/>
          </w:rPr>
          <w:fldChar w:fldCharType="begin"/>
        </w:r>
        <w:r w:rsidR="00422094">
          <w:rPr>
            <w:noProof/>
          </w:rPr>
          <w:instrText xml:space="preserve"> PAGEREF _Toc111671265 \h </w:instrText>
        </w:r>
        <w:r w:rsidR="00422094">
          <w:rPr>
            <w:noProof/>
          </w:rPr>
        </w:r>
        <w:r w:rsidR="00422094">
          <w:rPr>
            <w:noProof/>
          </w:rPr>
          <w:fldChar w:fldCharType="separate"/>
        </w:r>
        <w:r w:rsidR="003222BC">
          <w:rPr>
            <w:noProof/>
          </w:rPr>
          <w:t>41</w:t>
        </w:r>
        <w:r w:rsidR="00422094">
          <w:rPr>
            <w:noProof/>
          </w:rPr>
          <w:fldChar w:fldCharType="end"/>
        </w:r>
      </w:hyperlink>
    </w:p>
    <w:p w14:paraId="155E9014" w14:textId="0AD8A3A4" w:rsidR="00173E9C" w:rsidRDefault="002D0E50">
      <w:pPr>
        <w:pStyle w:val="21"/>
        <w:tabs>
          <w:tab w:val="right" w:leader="dot" w:pos="8494"/>
        </w:tabs>
        <w:rPr>
          <w:rFonts w:asciiTheme="minorHAnsi" w:eastAsiaTheme="minorEastAsia" w:hAnsiTheme="minorHAnsi" w:cstheme="minorBidi"/>
          <w:noProof/>
          <w:szCs w:val="22"/>
        </w:rPr>
      </w:pPr>
      <w:hyperlink w:anchor="_Toc111671266" w:history="1">
        <w:r w:rsidR="00422094">
          <w:rPr>
            <w:rStyle w:val="af4"/>
            <w:rFonts w:ascii="宋体" w:hAnsi="宋体"/>
            <w:noProof/>
          </w:rPr>
          <w:t>二十、其他事项</w:t>
        </w:r>
        <w:r w:rsidR="00422094">
          <w:rPr>
            <w:noProof/>
          </w:rPr>
          <w:tab/>
        </w:r>
        <w:r w:rsidR="00422094">
          <w:rPr>
            <w:noProof/>
          </w:rPr>
          <w:fldChar w:fldCharType="begin"/>
        </w:r>
        <w:r w:rsidR="00422094">
          <w:rPr>
            <w:noProof/>
          </w:rPr>
          <w:instrText xml:space="preserve"> PAGEREF _Toc111671266 \h </w:instrText>
        </w:r>
        <w:r w:rsidR="00422094">
          <w:rPr>
            <w:noProof/>
          </w:rPr>
        </w:r>
        <w:r w:rsidR="00422094">
          <w:rPr>
            <w:noProof/>
          </w:rPr>
          <w:fldChar w:fldCharType="separate"/>
        </w:r>
        <w:r w:rsidR="003222BC">
          <w:rPr>
            <w:noProof/>
          </w:rPr>
          <w:t>42</w:t>
        </w:r>
        <w:r w:rsidR="00422094">
          <w:rPr>
            <w:noProof/>
          </w:rPr>
          <w:fldChar w:fldCharType="end"/>
        </w:r>
      </w:hyperlink>
    </w:p>
    <w:p w14:paraId="67CA158C" w14:textId="064F14DC" w:rsidR="00173E9C" w:rsidRDefault="002D0E50">
      <w:pPr>
        <w:pStyle w:val="21"/>
        <w:tabs>
          <w:tab w:val="right" w:leader="dot" w:pos="8494"/>
        </w:tabs>
        <w:rPr>
          <w:rFonts w:asciiTheme="minorHAnsi" w:eastAsiaTheme="minorEastAsia" w:hAnsiTheme="minorHAnsi" w:cstheme="minorBidi"/>
          <w:noProof/>
          <w:szCs w:val="22"/>
        </w:rPr>
      </w:pPr>
      <w:hyperlink w:anchor="_Toc111671267" w:history="1">
        <w:r w:rsidR="00422094">
          <w:rPr>
            <w:rStyle w:val="af4"/>
            <w:rFonts w:ascii="宋体" w:hAnsi="宋体"/>
            <w:noProof/>
          </w:rPr>
          <w:t>二十一、托管协议的签订</w:t>
        </w:r>
        <w:r w:rsidR="00422094">
          <w:rPr>
            <w:noProof/>
          </w:rPr>
          <w:tab/>
        </w:r>
        <w:r w:rsidR="00422094">
          <w:rPr>
            <w:noProof/>
          </w:rPr>
          <w:fldChar w:fldCharType="begin"/>
        </w:r>
        <w:r w:rsidR="00422094">
          <w:rPr>
            <w:noProof/>
          </w:rPr>
          <w:instrText xml:space="preserve"> PAGEREF _Toc111671267 \h </w:instrText>
        </w:r>
        <w:r w:rsidR="00422094">
          <w:rPr>
            <w:noProof/>
          </w:rPr>
        </w:r>
        <w:r w:rsidR="00422094">
          <w:rPr>
            <w:noProof/>
          </w:rPr>
          <w:fldChar w:fldCharType="separate"/>
        </w:r>
        <w:r w:rsidR="003222BC">
          <w:rPr>
            <w:noProof/>
          </w:rPr>
          <w:t>43</w:t>
        </w:r>
        <w:r w:rsidR="00422094">
          <w:rPr>
            <w:noProof/>
          </w:rPr>
          <w:fldChar w:fldCharType="end"/>
        </w:r>
      </w:hyperlink>
    </w:p>
    <w:p w14:paraId="4EA9843C" w14:textId="77777777" w:rsidR="00173E9C" w:rsidRDefault="00422094">
      <w:pPr>
        <w:spacing w:line="360" w:lineRule="auto"/>
        <w:rPr>
          <w:rFonts w:ascii="宋体" w:hAnsi="宋体"/>
          <w:szCs w:val="21"/>
        </w:rPr>
      </w:pPr>
      <w:r>
        <w:rPr>
          <w:rFonts w:ascii="宋体" w:hAnsi="宋体"/>
          <w:szCs w:val="21"/>
        </w:rPr>
        <w:fldChar w:fldCharType="end"/>
      </w:r>
    </w:p>
    <w:p w14:paraId="5842CC9C" w14:textId="77777777" w:rsidR="00173E9C" w:rsidRDefault="00422094">
      <w:pPr>
        <w:spacing w:line="360" w:lineRule="auto"/>
        <w:rPr>
          <w:rFonts w:ascii="宋体" w:hAnsi="宋体"/>
          <w:szCs w:val="21"/>
        </w:rPr>
      </w:pPr>
      <w:r>
        <w:rPr>
          <w:rFonts w:ascii="宋体" w:hAnsi="宋体"/>
          <w:szCs w:val="21"/>
        </w:rPr>
        <w:br w:type="page"/>
      </w:r>
    </w:p>
    <w:p w14:paraId="15B05C35" w14:textId="4966C29B" w:rsidR="00173E9C" w:rsidRDefault="00422094">
      <w:pPr>
        <w:widowControl/>
        <w:spacing w:line="360" w:lineRule="auto"/>
        <w:ind w:firstLineChars="200" w:firstLine="420"/>
        <w:rPr>
          <w:rFonts w:ascii="宋体" w:hAnsi="宋体" w:cs="Arial"/>
          <w:kern w:val="0"/>
          <w:szCs w:val="21"/>
        </w:rPr>
      </w:pPr>
      <w:r>
        <w:rPr>
          <w:rFonts w:ascii="宋体" w:hAnsi="宋体" w:cs="Arial" w:hint="eastAsia"/>
          <w:kern w:val="0"/>
          <w:szCs w:val="21"/>
        </w:rPr>
        <w:lastRenderedPageBreak/>
        <w:t>鉴于</w:t>
      </w:r>
      <w:r>
        <w:rPr>
          <w:rFonts w:ascii="宋体" w:hAnsi="宋体" w:cs="Arial" w:hint="eastAsia"/>
          <w:szCs w:val="21"/>
        </w:rPr>
        <w:t>嘉</w:t>
      </w:r>
      <w:proofErr w:type="gramStart"/>
      <w:r>
        <w:rPr>
          <w:rFonts w:ascii="宋体" w:hAnsi="宋体" w:cs="Arial" w:hint="eastAsia"/>
          <w:szCs w:val="21"/>
        </w:rPr>
        <w:t>实基金</w:t>
      </w:r>
      <w:proofErr w:type="gramEnd"/>
      <w:r>
        <w:rPr>
          <w:rFonts w:ascii="宋体" w:hAnsi="宋体" w:cs="Arial" w:hint="eastAsia"/>
          <w:szCs w:val="21"/>
        </w:rPr>
        <w:t>管理有限公司</w:t>
      </w:r>
      <w:r>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E464E0">
        <w:rPr>
          <w:rFonts w:ascii="宋体" w:hAnsi="宋体" w:cs="Arial" w:hint="eastAsia"/>
          <w:szCs w:val="21"/>
        </w:rPr>
        <w:t>嘉</w:t>
      </w:r>
      <w:proofErr w:type="gramStart"/>
      <w:r w:rsidR="00E464E0">
        <w:rPr>
          <w:rFonts w:ascii="宋体" w:hAnsi="宋体" w:cs="Arial" w:hint="eastAsia"/>
          <w:szCs w:val="21"/>
        </w:rPr>
        <w:t>实创业</w:t>
      </w:r>
      <w:proofErr w:type="gramEnd"/>
      <w:r w:rsidR="00E464E0">
        <w:rPr>
          <w:rFonts w:ascii="宋体" w:hAnsi="宋体" w:cs="Arial" w:hint="eastAsia"/>
          <w:szCs w:val="21"/>
        </w:rPr>
        <w:t>板50指数型证券投资基金</w:t>
      </w:r>
      <w:r>
        <w:rPr>
          <w:rFonts w:ascii="宋体" w:hAnsi="宋体" w:cs="Arial" w:hint="eastAsia"/>
          <w:kern w:val="0"/>
          <w:szCs w:val="21"/>
        </w:rPr>
        <w:t>；</w:t>
      </w:r>
    </w:p>
    <w:p w14:paraId="29CE276F" w14:textId="77777777" w:rsidR="00173E9C" w:rsidRDefault="00422094">
      <w:pPr>
        <w:widowControl/>
        <w:spacing w:line="360" w:lineRule="auto"/>
        <w:ind w:firstLineChars="200" w:firstLine="420"/>
        <w:rPr>
          <w:rFonts w:ascii="宋体" w:hAnsi="宋体" w:cs="Arial"/>
          <w:kern w:val="0"/>
          <w:szCs w:val="21"/>
        </w:rPr>
      </w:pPr>
      <w:r>
        <w:rPr>
          <w:rFonts w:ascii="宋体" w:hAnsi="宋体" w:cs="Arial" w:hint="eastAsia"/>
          <w:kern w:val="0"/>
          <w:szCs w:val="21"/>
        </w:rPr>
        <w:t>鉴于招商银行股份有限公司系一家依照中国法律合法成立并有效存续的银行，按照相关法律法规的规定具备担任基金托管人的资格和能力；</w:t>
      </w:r>
    </w:p>
    <w:p w14:paraId="64CBA06B" w14:textId="09DAB2FD" w:rsidR="00173E9C" w:rsidRDefault="00422094">
      <w:pPr>
        <w:widowControl/>
        <w:spacing w:line="360" w:lineRule="auto"/>
        <w:ind w:firstLineChars="200" w:firstLine="420"/>
        <w:rPr>
          <w:rFonts w:ascii="宋体" w:hAnsi="宋体" w:cs="Arial"/>
          <w:kern w:val="0"/>
          <w:szCs w:val="21"/>
        </w:rPr>
      </w:pPr>
      <w:r>
        <w:rPr>
          <w:rFonts w:ascii="宋体" w:hAnsi="宋体" w:cs="Arial" w:hint="eastAsia"/>
          <w:kern w:val="0"/>
          <w:szCs w:val="21"/>
        </w:rPr>
        <w:t>鉴于</w:t>
      </w:r>
      <w:r>
        <w:rPr>
          <w:rFonts w:ascii="宋体" w:hAnsi="宋体" w:cs="Arial" w:hint="eastAsia"/>
          <w:szCs w:val="21"/>
        </w:rPr>
        <w:t>嘉</w:t>
      </w:r>
      <w:proofErr w:type="gramStart"/>
      <w:r>
        <w:rPr>
          <w:rFonts w:ascii="宋体" w:hAnsi="宋体" w:cs="Arial" w:hint="eastAsia"/>
          <w:szCs w:val="21"/>
        </w:rPr>
        <w:t>实基金</w:t>
      </w:r>
      <w:proofErr w:type="gramEnd"/>
      <w:r>
        <w:rPr>
          <w:rFonts w:ascii="宋体" w:hAnsi="宋体" w:cs="Arial" w:hint="eastAsia"/>
          <w:szCs w:val="21"/>
        </w:rPr>
        <w:t>管理有限公司</w:t>
      </w:r>
      <w:r>
        <w:rPr>
          <w:rFonts w:ascii="宋体" w:hAnsi="宋体" w:cs="Arial" w:hint="eastAsia"/>
          <w:kern w:val="0"/>
          <w:szCs w:val="21"/>
        </w:rPr>
        <w:t>拟担任</w:t>
      </w:r>
      <w:r w:rsidR="00E464E0">
        <w:rPr>
          <w:rFonts w:ascii="宋体" w:hAnsi="宋体" w:cs="Arial" w:hint="eastAsia"/>
          <w:szCs w:val="21"/>
        </w:rPr>
        <w:t>嘉</w:t>
      </w:r>
      <w:proofErr w:type="gramStart"/>
      <w:r w:rsidR="00E464E0">
        <w:rPr>
          <w:rFonts w:ascii="宋体" w:hAnsi="宋体" w:cs="Arial" w:hint="eastAsia"/>
          <w:szCs w:val="21"/>
        </w:rPr>
        <w:t>实创业</w:t>
      </w:r>
      <w:proofErr w:type="gramEnd"/>
      <w:r w:rsidR="00E464E0">
        <w:rPr>
          <w:rFonts w:ascii="宋体" w:hAnsi="宋体" w:cs="Arial" w:hint="eastAsia"/>
          <w:szCs w:val="21"/>
        </w:rPr>
        <w:t>板50指数型证券投资基金</w:t>
      </w:r>
      <w:r>
        <w:rPr>
          <w:rFonts w:ascii="宋体" w:hAnsi="宋体" w:cs="Arial" w:hint="eastAsia"/>
          <w:kern w:val="0"/>
          <w:szCs w:val="21"/>
        </w:rPr>
        <w:t>的基金管理人，招商银行股份有限公司拟担任</w:t>
      </w:r>
      <w:r w:rsidR="00E464E0">
        <w:rPr>
          <w:rFonts w:ascii="宋体" w:hAnsi="宋体" w:cs="Arial" w:hint="eastAsia"/>
          <w:szCs w:val="21"/>
        </w:rPr>
        <w:t>嘉</w:t>
      </w:r>
      <w:proofErr w:type="gramStart"/>
      <w:r w:rsidR="00E464E0">
        <w:rPr>
          <w:rFonts w:ascii="宋体" w:hAnsi="宋体" w:cs="Arial" w:hint="eastAsia"/>
          <w:szCs w:val="21"/>
        </w:rPr>
        <w:t>实创业</w:t>
      </w:r>
      <w:proofErr w:type="gramEnd"/>
      <w:r w:rsidR="00E464E0">
        <w:rPr>
          <w:rFonts w:ascii="宋体" w:hAnsi="宋体" w:cs="Arial" w:hint="eastAsia"/>
          <w:szCs w:val="21"/>
        </w:rPr>
        <w:t>板50指数型证券投资基金</w:t>
      </w:r>
      <w:r>
        <w:rPr>
          <w:rFonts w:ascii="宋体" w:hAnsi="宋体" w:cs="Arial" w:hint="eastAsia"/>
          <w:kern w:val="0"/>
          <w:szCs w:val="21"/>
        </w:rPr>
        <w:t>的基金托管人；</w:t>
      </w:r>
    </w:p>
    <w:p w14:paraId="72D61391" w14:textId="7663A6CF" w:rsidR="00173E9C" w:rsidRDefault="00422094">
      <w:pPr>
        <w:widowControl/>
        <w:spacing w:line="360" w:lineRule="auto"/>
        <w:ind w:firstLineChars="200" w:firstLine="420"/>
        <w:rPr>
          <w:rFonts w:ascii="宋体" w:hAnsi="宋体" w:cs="Arial"/>
          <w:kern w:val="0"/>
          <w:szCs w:val="21"/>
        </w:rPr>
      </w:pPr>
      <w:r>
        <w:rPr>
          <w:rFonts w:ascii="宋体" w:hAnsi="宋体" w:cs="Arial" w:hint="eastAsia"/>
          <w:kern w:val="0"/>
          <w:szCs w:val="21"/>
        </w:rPr>
        <w:t>为</w:t>
      </w:r>
      <w:proofErr w:type="gramStart"/>
      <w:r>
        <w:rPr>
          <w:rFonts w:ascii="宋体" w:hAnsi="宋体" w:cs="Arial" w:hint="eastAsia"/>
          <w:kern w:val="0"/>
          <w:szCs w:val="21"/>
        </w:rPr>
        <w:t>明确</w:t>
      </w:r>
      <w:r w:rsidR="00E464E0">
        <w:rPr>
          <w:rFonts w:ascii="宋体" w:hAnsi="宋体" w:cs="Arial" w:hint="eastAsia"/>
          <w:szCs w:val="21"/>
        </w:rPr>
        <w:t>嘉实创业</w:t>
      </w:r>
      <w:proofErr w:type="gramEnd"/>
      <w:r w:rsidR="00E464E0">
        <w:rPr>
          <w:rFonts w:ascii="宋体" w:hAnsi="宋体" w:cs="Arial" w:hint="eastAsia"/>
          <w:szCs w:val="21"/>
        </w:rPr>
        <w:t>板50指数型证券投资基金</w:t>
      </w:r>
      <w:r>
        <w:rPr>
          <w:rFonts w:ascii="宋体" w:hAnsi="宋体" w:cs="Arial" w:hint="eastAsia"/>
          <w:szCs w:val="21"/>
        </w:rPr>
        <w:t>（以下简称“本基金”）</w:t>
      </w:r>
      <w:r>
        <w:rPr>
          <w:rFonts w:ascii="宋体" w:hAnsi="宋体" w:cs="Arial" w:hint="eastAsia"/>
          <w:kern w:val="0"/>
          <w:szCs w:val="21"/>
        </w:rPr>
        <w:t>的基金管理人和基金托管人之间的权利义务关系，特制订本托管协议；</w:t>
      </w:r>
    </w:p>
    <w:p w14:paraId="19B994B2" w14:textId="17012EB2" w:rsidR="00173E9C" w:rsidRDefault="00422094">
      <w:pPr>
        <w:widowControl/>
        <w:spacing w:line="360" w:lineRule="auto"/>
        <w:ind w:firstLineChars="200" w:firstLine="420"/>
        <w:rPr>
          <w:rFonts w:ascii="宋体" w:hAnsi="宋体" w:cs="Arial"/>
          <w:kern w:val="0"/>
          <w:szCs w:val="21"/>
          <w:lang w:val="en-GB"/>
        </w:rPr>
      </w:pPr>
      <w:r>
        <w:rPr>
          <w:rFonts w:ascii="宋体" w:hAnsi="宋体" w:cs="Arial" w:hint="eastAsia"/>
          <w:kern w:val="0"/>
          <w:szCs w:val="21"/>
          <w:lang w:val="en-GB"/>
        </w:rPr>
        <w:t>除非另有约定，《</w:t>
      </w:r>
      <w:r w:rsidR="00E464E0">
        <w:rPr>
          <w:rFonts w:ascii="宋体" w:hAnsi="宋体" w:cs="Arial" w:hint="eastAsia"/>
          <w:szCs w:val="21"/>
        </w:rPr>
        <w:t>嘉实创业板50指数型证券投资基金</w:t>
      </w:r>
      <w:r>
        <w:rPr>
          <w:rFonts w:ascii="宋体" w:hAnsi="宋体" w:cs="Arial" w:hint="eastAsia"/>
          <w:kern w:val="0"/>
          <w:szCs w:val="21"/>
          <w:lang w:val="en-GB"/>
        </w:rPr>
        <w:t>基金合同》</w:t>
      </w:r>
      <w:r w:rsidR="00657B74">
        <w:rPr>
          <w:rFonts w:ascii="宋体" w:hAnsi="宋体" w:cs="Arial" w:hint="eastAsia"/>
          <w:kern w:val="0"/>
          <w:szCs w:val="21"/>
          <w:lang w:val="en-GB"/>
        </w:rPr>
        <w:t>（</w:t>
      </w:r>
      <w:r>
        <w:rPr>
          <w:rFonts w:ascii="宋体" w:hAnsi="宋体" w:cs="Arial" w:hint="eastAsia"/>
          <w:kern w:val="0"/>
          <w:szCs w:val="21"/>
          <w:lang w:val="en-GB"/>
        </w:rPr>
        <w:t>以下简称“基金合同”</w:t>
      </w:r>
      <w:r w:rsidR="00657B74">
        <w:rPr>
          <w:rFonts w:ascii="宋体" w:hAnsi="宋体" w:cs="Arial" w:hint="eastAsia"/>
          <w:kern w:val="0"/>
          <w:szCs w:val="21"/>
          <w:lang w:val="en-GB"/>
        </w:rPr>
        <w:t>）</w:t>
      </w:r>
      <w:r>
        <w:rPr>
          <w:rFonts w:ascii="宋体" w:hAnsi="宋体" w:cs="Arial" w:hint="eastAsia"/>
          <w:kern w:val="0"/>
          <w:szCs w:val="21"/>
          <w:lang w:val="en-GB"/>
        </w:rPr>
        <w:t>中定义的术语在用于本托管协议时应具有相同的含义，若有抵触应以基金合同为准并依其条款解释；</w:t>
      </w:r>
    </w:p>
    <w:p w14:paraId="7F8A1D3E" w14:textId="77777777" w:rsidR="00173E9C" w:rsidRDefault="00422094">
      <w:pPr>
        <w:widowControl/>
        <w:spacing w:line="360" w:lineRule="auto"/>
        <w:ind w:firstLineChars="200" w:firstLine="420"/>
        <w:rPr>
          <w:rFonts w:ascii="宋体" w:hAnsi="宋体"/>
          <w:szCs w:val="21"/>
          <w:lang w:val="en-GB"/>
        </w:rPr>
      </w:pPr>
      <w:r>
        <w:rPr>
          <w:rFonts w:ascii="宋体" w:hAnsi="宋体" w:hint="eastAsia"/>
          <w:szCs w:val="21"/>
          <w:lang w:val="en-GB"/>
        </w:rPr>
        <w:t>若本基金实施</w:t>
      </w:r>
      <w:proofErr w:type="gramStart"/>
      <w:r>
        <w:rPr>
          <w:rFonts w:ascii="宋体" w:hAnsi="宋体" w:hint="eastAsia"/>
          <w:szCs w:val="21"/>
          <w:lang w:val="en-GB"/>
        </w:rPr>
        <w:t>侧袋机制</w:t>
      </w:r>
      <w:proofErr w:type="gramEnd"/>
      <w:r>
        <w:rPr>
          <w:rFonts w:ascii="宋体" w:hAnsi="宋体" w:hint="eastAsia"/>
          <w:szCs w:val="21"/>
          <w:lang w:val="en-GB"/>
        </w:rPr>
        <w:t>的，</w:t>
      </w:r>
      <w:proofErr w:type="gramStart"/>
      <w:r>
        <w:rPr>
          <w:rFonts w:ascii="宋体" w:hAnsi="宋体" w:hint="eastAsia"/>
          <w:szCs w:val="21"/>
          <w:lang w:val="en-GB"/>
        </w:rPr>
        <w:t>侧袋机制</w:t>
      </w:r>
      <w:proofErr w:type="gramEnd"/>
      <w:r>
        <w:rPr>
          <w:rFonts w:ascii="宋体" w:hAnsi="宋体" w:hint="eastAsia"/>
          <w:szCs w:val="21"/>
          <w:lang w:val="en-GB"/>
        </w:rPr>
        <w:t>实施期间的相关安排</w:t>
      </w:r>
      <w:proofErr w:type="gramStart"/>
      <w:r>
        <w:rPr>
          <w:rFonts w:ascii="宋体" w:hAnsi="宋体" w:hint="eastAsia"/>
          <w:szCs w:val="21"/>
          <w:lang w:val="en-GB"/>
        </w:rPr>
        <w:t>见基金</w:t>
      </w:r>
      <w:proofErr w:type="gramEnd"/>
      <w:r>
        <w:rPr>
          <w:rFonts w:ascii="宋体" w:hAnsi="宋体" w:hint="eastAsia"/>
          <w:szCs w:val="21"/>
          <w:lang w:val="en-GB"/>
        </w:rPr>
        <w:t>合同和招募说明书的规定。</w:t>
      </w:r>
    </w:p>
    <w:p w14:paraId="7090D6A5"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6" w:name="_Toc111671247"/>
      <w:bookmarkStart w:id="7" w:name="_Toc348082029"/>
      <w:r>
        <w:rPr>
          <w:rFonts w:ascii="宋体" w:eastAsia="宋体" w:hAnsi="宋体" w:hint="eastAsia"/>
          <w:sz w:val="21"/>
          <w:szCs w:val="21"/>
        </w:rPr>
        <w:lastRenderedPageBreak/>
        <w:t>一、基金托管协议当事人</w:t>
      </w:r>
      <w:bookmarkEnd w:id="6"/>
      <w:bookmarkEnd w:id="7"/>
    </w:p>
    <w:p w14:paraId="7F877358" w14:textId="7C0B8E65" w:rsidR="00173E9C" w:rsidRDefault="00422094">
      <w:pPr>
        <w:spacing w:line="360" w:lineRule="auto"/>
        <w:ind w:firstLineChars="200" w:firstLine="420"/>
        <w:outlineLvl w:val="2"/>
        <w:rPr>
          <w:rFonts w:ascii="宋体" w:hAnsi="宋体" w:cs="Arial"/>
          <w:szCs w:val="21"/>
        </w:rPr>
      </w:pPr>
      <w:r>
        <w:rPr>
          <w:rFonts w:ascii="宋体" w:hAnsi="宋体" w:cs="Arial" w:hint="eastAsia"/>
          <w:szCs w:val="21"/>
        </w:rPr>
        <w:t>（一）基金管理人</w:t>
      </w:r>
    </w:p>
    <w:p w14:paraId="0A60FD78"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名称：嘉</w:t>
      </w:r>
      <w:proofErr w:type="gramStart"/>
      <w:r>
        <w:rPr>
          <w:rFonts w:ascii="宋体" w:hAnsi="宋体" w:hint="eastAsia"/>
          <w:szCs w:val="21"/>
        </w:rPr>
        <w:t>实基金</w:t>
      </w:r>
      <w:proofErr w:type="gramEnd"/>
      <w:r>
        <w:rPr>
          <w:rFonts w:ascii="宋体" w:hAnsi="宋体" w:hint="eastAsia"/>
          <w:szCs w:val="21"/>
        </w:rPr>
        <w:t>管理有限公司</w:t>
      </w:r>
    </w:p>
    <w:p w14:paraId="45E899DE"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住所：</w:t>
      </w:r>
      <w:r>
        <w:rPr>
          <w:rFonts w:ascii="宋体" w:hAnsi="宋体" w:hint="eastAsia"/>
          <w:bCs/>
          <w:szCs w:val="21"/>
        </w:rPr>
        <w:t>中国（上海）自由贸易试验区陆家嘴环路1318号1806A单元</w:t>
      </w:r>
    </w:p>
    <w:p w14:paraId="0763B91C"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办公地址：北京市朝阳区建国门外大街21号北京国际俱乐部C座写字楼12A层</w:t>
      </w:r>
    </w:p>
    <w:p w14:paraId="17C12A63"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邮政编码：1000</w:t>
      </w:r>
      <w:r>
        <w:rPr>
          <w:rFonts w:ascii="宋体" w:hAnsi="宋体"/>
          <w:szCs w:val="21"/>
        </w:rPr>
        <w:t>20</w:t>
      </w:r>
    </w:p>
    <w:p w14:paraId="6883C8D1"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法定代表人：</w:t>
      </w:r>
      <w:r>
        <w:rPr>
          <w:rFonts w:ascii="宋体" w:hAnsi="宋体" w:hint="eastAsia"/>
          <w:bCs/>
          <w:szCs w:val="21"/>
        </w:rPr>
        <w:t>经雷</w:t>
      </w:r>
    </w:p>
    <w:p w14:paraId="22BBE440"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成立时间：1999年3月25日</w:t>
      </w:r>
    </w:p>
    <w:p w14:paraId="1D303B6D"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批准设立机关：中国证券监督管理委员会</w:t>
      </w:r>
    </w:p>
    <w:p w14:paraId="5E6485B5"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批准设立文号：</w:t>
      </w:r>
      <w:r>
        <w:rPr>
          <w:rFonts w:ascii="宋体" w:hAnsi="宋体"/>
          <w:szCs w:val="21"/>
        </w:rPr>
        <w:t>中国证监会</w:t>
      </w:r>
      <w:proofErr w:type="gramStart"/>
      <w:r>
        <w:rPr>
          <w:rFonts w:ascii="宋体" w:hAnsi="宋体"/>
          <w:szCs w:val="21"/>
        </w:rPr>
        <w:t>证监基字</w:t>
      </w:r>
      <w:proofErr w:type="gramEnd"/>
      <w:r>
        <w:rPr>
          <w:rFonts w:ascii="宋体" w:hAnsi="宋体"/>
          <w:szCs w:val="21"/>
        </w:rPr>
        <w:t>【1999】5号</w:t>
      </w:r>
    </w:p>
    <w:p w14:paraId="516A6B09" w14:textId="0FD833F1" w:rsidR="00173E9C" w:rsidRDefault="00422094">
      <w:pPr>
        <w:spacing w:line="360" w:lineRule="auto"/>
        <w:ind w:firstLineChars="200" w:firstLine="420"/>
        <w:outlineLvl w:val="2"/>
        <w:rPr>
          <w:rFonts w:ascii="宋体" w:hAnsi="宋体"/>
          <w:szCs w:val="21"/>
        </w:rPr>
      </w:pPr>
      <w:r>
        <w:rPr>
          <w:rFonts w:ascii="宋体" w:hAnsi="宋体" w:hint="eastAsia"/>
          <w:szCs w:val="21"/>
        </w:rPr>
        <w:t>组织形式：</w:t>
      </w:r>
      <w:r>
        <w:rPr>
          <w:rFonts w:ascii="宋体" w:hAnsi="宋体"/>
          <w:szCs w:val="21"/>
        </w:rPr>
        <w:t>有限责任公司（</w:t>
      </w:r>
      <w:r w:rsidR="00934DD9" w:rsidRPr="00934DD9">
        <w:rPr>
          <w:rFonts w:ascii="宋体" w:hAnsi="宋体" w:hint="eastAsia"/>
          <w:szCs w:val="21"/>
        </w:rPr>
        <w:t>外商投资、非独资</w:t>
      </w:r>
      <w:r>
        <w:rPr>
          <w:rFonts w:ascii="宋体" w:hAnsi="宋体"/>
          <w:szCs w:val="21"/>
        </w:rPr>
        <w:t>）</w:t>
      </w:r>
    </w:p>
    <w:p w14:paraId="7A9922E4"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注册资本：</w:t>
      </w:r>
      <w:r>
        <w:rPr>
          <w:rFonts w:ascii="宋体" w:hAnsi="宋体"/>
          <w:szCs w:val="21"/>
        </w:rPr>
        <w:t>人民币1.5亿元</w:t>
      </w:r>
    </w:p>
    <w:p w14:paraId="5FDC70E0"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存续期间：持续经营</w:t>
      </w:r>
    </w:p>
    <w:p w14:paraId="26E31885" w14:textId="77777777" w:rsidR="00173E9C" w:rsidRDefault="00422094">
      <w:pPr>
        <w:spacing w:line="360" w:lineRule="auto"/>
        <w:ind w:firstLineChars="200" w:firstLine="420"/>
        <w:outlineLvl w:val="2"/>
        <w:rPr>
          <w:rFonts w:ascii="宋体" w:hAnsi="宋体"/>
          <w:szCs w:val="21"/>
        </w:rPr>
      </w:pPr>
      <w:r>
        <w:rPr>
          <w:rFonts w:ascii="宋体" w:hAnsi="宋体" w:hint="eastAsia"/>
          <w:szCs w:val="21"/>
        </w:rPr>
        <w:t>经营范围：</w:t>
      </w:r>
      <w:r>
        <w:rPr>
          <w:rFonts w:ascii="宋体" w:hAnsi="宋体"/>
          <w:szCs w:val="21"/>
        </w:rPr>
        <w:t>基金募集、基金销售、资产管理以及中国证监会许可的其它业务</w:t>
      </w:r>
    </w:p>
    <w:p w14:paraId="7130634E" w14:textId="682B4198" w:rsidR="00173E9C" w:rsidRDefault="00422094">
      <w:pPr>
        <w:spacing w:line="360" w:lineRule="auto"/>
        <w:ind w:firstLineChars="200" w:firstLine="420"/>
        <w:outlineLvl w:val="2"/>
        <w:rPr>
          <w:rFonts w:ascii="宋体" w:hAnsi="宋体" w:cs="Arial"/>
          <w:szCs w:val="21"/>
        </w:rPr>
      </w:pPr>
      <w:r>
        <w:rPr>
          <w:rFonts w:ascii="宋体" w:hAnsi="宋体" w:cs="Arial" w:hint="eastAsia"/>
          <w:szCs w:val="21"/>
        </w:rPr>
        <w:t>（二）基金托管人</w:t>
      </w:r>
    </w:p>
    <w:p w14:paraId="685EA1FE" w14:textId="7224EE88" w:rsidR="00173E9C" w:rsidRDefault="00422094">
      <w:pPr>
        <w:spacing w:line="360" w:lineRule="auto"/>
        <w:ind w:firstLineChars="200" w:firstLine="420"/>
        <w:rPr>
          <w:rFonts w:ascii="宋体" w:hAnsi="宋体" w:cs="Arial"/>
          <w:szCs w:val="21"/>
        </w:rPr>
      </w:pPr>
      <w:r>
        <w:rPr>
          <w:rFonts w:ascii="宋体" w:hAnsi="宋体" w:cs="Arial" w:hint="eastAsia"/>
          <w:szCs w:val="21"/>
        </w:rPr>
        <w:t>名称：招商银行股份有限公司</w:t>
      </w:r>
      <w:r w:rsidR="00657B74">
        <w:rPr>
          <w:rFonts w:ascii="宋体" w:hAnsi="宋体" w:cs="Arial" w:hint="eastAsia"/>
          <w:szCs w:val="21"/>
        </w:rPr>
        <w:t>（</w:t>
      </w:r>
      <w:r>
        <w:rPr>
          <w:rFonts w:ascii="宋体" w:hAnsi="宋体" w:cs="Arial" w:hint="eastAsia"/>
          <w:szCs w:val="21"/>
        </w:rPr>
        <w:t>简称：招商银行</w:t>
      </w:r>
      <w:r w:rsidR="00657B74">
        <w:rPr>
          <w:rFonts w:ascii="宋体" w:hAnsi="宋体" w:cs="Arial" w:hint="eastAsia"/>
          <w:szCs w:val="21"/>
        </w:rPr>
        <w:t>）</w:t>
      </w:r>
    </w:p>
    <w:p w14:paraId="11797474"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住所：深圳市深南大道7088号招商银行大厦</w:t>
      </w:r>
    </w:p>
    <w:p w14:paraId="7B753E2F"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办公地址：深圳市深南大道7088号招商银行大厦</w:t>
      </w:r>
    </w:p>
    <w:p w14:paraId="5BDF8C2E"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邮政编码：518040</w:t>
      </w:r>
    </w:p>
    <w:p w14:paraId="2A11AB56"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法定代表人：缪建民</w:t>
      </w:r>
    </w:p>
    <w:p w14:paraId="02E6C7EE"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成立时间：1987年4月8日</w:t>
      </w:r>
    </w:p>
    <w:p w14:paraId="6A90A616"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基金托管业务批准文号：证</w:t>
      </w:r>
      <w:proofErr w:type="gramStart"/>
      <w:r>
        <w:rPr>
          <w:rFonts w:ascii="宋体" w:hAnsi="宋体" w:cs="Arial" w:hint="eastAsia"/>
          <w:szCs w:val="21"/>
        </w:rPr>
        <w:t>监基金字</w:t>
      </w:r>
      <w:proofErr w:type="gramEnd"/>
      <w:r>
        <w:rPr>
          <w:rFonts w:ascii="宋体" w:hAnsi="宋体" w:cs="Arial" w:hint="eastAsia"/>
          <w:szCs w:val="21"/>
        </w:rPr>
        <w:t>[2002]83号</w:t>
      </w:r>
    </w:p>
    <w:p w14:paraId="4A4095C7"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组织形式：股份有限公司</w:t>
      </w:r>
    </w:p>
    <w:p w14:paraId="2ABEC079"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注册资本：人民币252.20亿元</w:t>
      </w:r>
    </w:p>
    <w:p w14:paraId="72EA98E0" w14:textId="77777777" w:rsidR="00173E9C" w:rsidRDefault="00422094">
      <w:pPr>
        <w:spacing w:line="360" w:lineRule="auto"/>
        <w:ind w:firstLineChars="200" w:firstLine="420"/>
        <w:rPr>
          <w:rFonts w:ascii="宋体" w:hAnsi="宋体"/>
          <w:szCs w:val="21"/>
        </w:rPr>
      </w:pPr>
      <w:r>
        <w:rPr>
          <w:rFonts w:ascii="宋体" w:hAnsi="宋体" w:cs="Arial" w:hint="eastAsia"/>
          <w:szCs w:val="21"/>
        </w:rPr>
        <w:t>存续期间：持续经营</w:t>
      </w:r>
    </w:p>
    <w:p w14:paraId="2CF7CF0C"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8" w:name="_Toc111671248"/>
      <w:bookmarkStart w:id="9" w:name="_Toc348082030"/>
      <w:r>
        <w:rPr>
          <w:rFonts w:ascii="宋体" w:eastAsia="宋体" w:hAnsi="宋体" w:hint="eastAsia"/>
          <w:sz w:val="21"/>
          <w:szCs w:val="21"/>
        </w:rPr>
        <w:lastRenderedPageBreak/>
        <w:t>二、基金托管协议的依据、目的和原则</w:t>
      </w:r>
      <w:bookmarkEnd w:id="8"/>
      <w:bookmarkEnd w:id="9"/>
    </w:p>
    <w:p w14:paraId="39CEDAFF" w14:textId="77777777" w:rsidR="00173E9C" w:rsidRDefault="00422094">
      <w:pPr>
        <w:spacing w:line="360" w:lineRule="auto"/>
        <w:ind w:firstLineChars="200" w:firstLine="420"/>
        <w:rPr>
          <w:rFonts w:ascii="宋体" w:hAnsi="宋体"/>
          <w:szCs w:val="21"/>
        </w:rPr>
      </w:pPr>
      <w:r>
        <w:rPr>
          <w:rFonts w:ascii="宋体" w:hAnsi="宋体" w:cs="Arial" w:hint="eastAsia"/>
          <w:szCs w:val="21"/>
        </w:rPr>
        <w:t>（一）订立托管协议的依据</w:t>
      </w:r>
    </w:p>
    <w:p w14:paraId="4FB44818" w14:textId="0EA64DF9" w:rsidR="00173E9C" w:rsidRDefault="00422094">
      <w:pPr>
        <w:spacing w:line="360" w:lineRule="auto"/>
        <w:ind w:firstLineChars="200" w:firstLine="420"/>
        <w:rPr>
          <w:rFonts w:ascii="宋体" w:hAnsi="宋体" w:cs="Arial"/>
          <w:szCs w:val="21"/>
        </w:rPr>
      </w:pPr>
      <w:r>
        <w:rPr>
          <w:rFonts w:ascii="宋体" w:hAnsi="宋体" w:cs="Arial" w:hint="eastAsia"/>
          <w:szCs w:val="21"/>
        </w:rPr>
        <w:t>本协议依据《中华人民共和国证券投资基金法》</w:t>
      </w:r>
      <w:r w:rsidR="00657B74">
        <w:rPr>
          <w:rFonts w:ascii="宋体" w:hAnsi="宋体" w:cs="Arial" w:hint="eastAsia"/>
          <w:szCs w:val="21"/>
        </w:rPr>
        <w:t>（</w:t>
      </w:r>
      <w:r>
        <w:rPr>
          <w:rFonts w:ascii="宋体" w:hAnsi="宋体" w:cs="Arial" w:hint="eastAsia"/>
          <w:szCs w:val="21"/>
        </w:rPr>
        <w:t>以下简称“《基金法》”</w:t>
      </w:r>
      <w:r w:rsidR="00657B74">
        <w:rPr>
          <w:rFonts w:ascii="宋体" w:hAnsi="宋体" w:cs="Arial" w:hint="eastAsia"/>
          <w:szCs w:val="21"/>
        </w:rPr>
        <w:t>）</w:t>
      </w:r>
      <w:r>
        <w:rPr>
          <w:rFonts w:ascii="宋体" w:hAnsi="宋体" w:cs="Arial" w:hint="eastAsia"/>
          <w:szCs w:val="21"/>
        </w:rPr>
        <w:t>、《公开募集证券投资基金运作管理办法》（以下简称“《运作办法》”）、《公开募集证券投资基金信息披露管理办法》</w:t>
      </w:r>
      <w:r w:rsidR="00657B74">
        <w:rPr>
          <w:rFonts w:ascii="宋体" w:hAnsi="宋体" w:cs="Arial" w:hint="eastAsia"/>
          <w:szCs w:val="21"/>
        </w:rPr>
        <w:t>（</w:t>
      </w:r>
      <w:r>
        <w:rPr>
          <w:rFonts w:ascii="宋体" w:hAnsi="宋体" w:cs="Arial" w:hint="eastAsia"/>
          <w:szCs w:val="21"/>
        </w:rPr>
        <w:t>以下简称“《信息披露办法》”</w:t>
      </w:r>
      <w:r w:rsidR="00657B74">
        <w:rPr>
          <w:rFonts w:ascii="宋体" w:hAnsi="宋体" w:cs="Arial" w:hint="eastAsia"/>
          <w:szCs w:val="21"/>
        </w:rPr>
        <w:t>）</w:t>
      </w:r>
      <w:r>
        <w:rPr>
          <w:rFonts w:ascii="宋体" w:hAnsi="宋体" w:cs="Arial" w:hint="eastAsia"/>
          <w:szCs w:val="21"/>
        </w:rPr>
        <w:t>、《公开募集开放式证券投资基金流动性风险管理规定》（以下简称“《流动性风险管理规定》”）等有关法律法规、基金合同及其他有关规定制订。</w:t>
      </w:r>
    </w:p>
    <w:p w14:paraId="523EAA4B"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（二）订立托管协议的目的</w:t>
      </w:r>
    </w:p>
    <w:p w14:paraId="4917D676" w14:textId="77777777" w:rsidR="00173E9C" w:rsidRDefault="00422094">
      <w:pPr>
        <w:spacing w:line="360" w:lineRule="auto"/>
        <w:ind w:firstLineChars="200" w:firstLine="420"/>
        <w:rPr>
          <w:rFonts w:ascii="宋体" w:hAnsi="宋体"/>
          <w:szCs w:val="21"/>
        </w:rPr>
      </w:pPr>
      <w:r>
        <w:rPr>
          <w:rFonts w:ascii="宋体" w:hAnsi="宋体" w:cs="Arial" w:hint="eastAsia"/>
          <w:szCs w:val="21"/>
        </w:rPr>
        <w:t>订立本协议的目的是明确基金管理人与基金托管人之间在基金财产的保管、投资运作、净值计算、基金份额持有人名册的建立和保管、收益分配、信息披露及相互监督等相关事宜中的权利义务及职责，确保基金财产的安全，保护基金份额持有人的合法权益。</w:t>
      </w:r>
    </w:p>
    <w:p w14:paraId="328B5731"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（三）订立托管协议的原则</w:t>
      </w:r>
    </w:p>
    <w:p w14:paraId="269CC2FA"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基金管理人和基金托管人本着平等自愿、诚实信用、充分保护基金份额持有人合法权益的原则，经协商一致，签订本协议。</w:t>
      </w:r>
    </w:p>
    <w:p w14:paraId="66F0B1EE" w14:textId="77777777" w:rsidR="00173E9C" w:rsidRDefault="00173E9C">
      <w:pPr>
        <w:spacing w:line="360" w:lineRule="auto"/>
        <w:rPr>
          <w:rFonts w:ascii="宋体" w:hAnsi="宋体"/>
          <w:szCs w:val="21"/>
        </w:rPr>
      </w:pPr>
    </w:p>
    <w:p w14:paraId="3AE6F1BF"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0" w:name="_Toc348082031"/>
      <w:bookmarkStart w:id="11" w:name="_Toc111671249"/>
      <w:r>
        <w:rPr>
          <w:rFonts w:ascii="宋体" w:eastAsia="宋体" w:hAnsi="宋体" w:hint="eastAsia"/>
          <w:sz w:val="21"/>
          <w:szCs w:val="21"/>
        </w:rPr>
        <w:lastRenderedPageBreak/>
        <w:t>三、基金托管人对基金管理人的业务监督和核查</w:t>
      </w:r>
      <w:bookmarkEnd w:id="10"/>
      <w:bookmarkEnd w:id="11"/>
    </w:p>
    <w:p w14:paraId="48D4F0A5"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（一）基金托管人根据有关法律法规的规定以及《基金合同》的约定，对基金投资范围、投资比例、投资限制、关联方交易等进行监督。</w:t>
      </w:r>
    </w:p>
    <w:p w14:paraId="2C20D5FD"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1.本基金的投资范围为：</w:t>
      </w:r>
    </w:p>
    <w:p w14:paraId="39006600" w14:textId="61F9C578"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本基金主要投资于标的指数成份股及备选成份股（</w:t>
      </w:r>
      <w:proofErr w:type="gramStart"/>
      <w:r w:rsidRPr="00DE3287">
        <w:rPr>
          <w:rFonts w:ascii="宋体" w:hAnsi="宋体" w:cs="Arial" w:hint="eastAsia"/>
          <w:szCs w:val="21"/>
        </w:rPr>
        <w:t>含存托</w:t>
      </w:r>
      <w:proofErr w:type="gramEnd"/>
      <w:r w:rsidRPr="00DE3287">
        <w:rPr>
          <w:rFonts w:ascii="宋体" w:hAnsi="宋体" w:cs="Arial" w:hint="eastAsia"/>
          <w:szCs w:val="21"/>
        </w:rPr>
        <w:t>凭证），此外为更好地实现投资目标，本基金可少量投资于部分非成份股（包含主板、创业板、</w:t>
      </w:r>
      <w:proofErr w:type="gramStart"/>
      <w:r w:rsidRPr="00DE3287">
        <w:rPr>
          <w:rFonts w:ascii="宋体" w:hAnsi="宋体" w:cs="Arial" w:hint="eastAsia"/>
          <w:szCs w:val="21"/>
        </w:rPr>
        <w:t>科创板</w:t>
      </w:r>
      <w:proofErr w:type="gramEnd"/>
      <w:r w:rsidRPr="00DE3287">
        <w:rPr>
          <w:rFonts w:ascii="宋体" w:hAnsi="宋体" w:cs="Arial" w:hint="eastAsia"/>
          <w:szCs w:val="21"/>
        </w:rPr>
        <w:t>、存托凭证及其他依法发行上市的股票）、债券（国债、地方政府债、金融债、企业债、公司债、次级债、可转换债券（含分离交易可转债）、可交换公司债券、央行票据、短期融资</w:t>
      </w:r>
      <w:proofErr w:type="gramStart"/>
      <w:r w:rsidRPr="00DE3287">
        <w:rPr>
          <w:rFonts w:ascii="宋体" w:hAnsi="宋体" w:cs="Arial" w:hint="eastAsia"/>
          <w:szCs w:val="21"/>
        </w:rPr>
        <w:t>券</w:t>
      </w:r>
      <w:proofErr w:type="gramEnd"/>
      <w:r w:rsidRPr="00DE3287">
        <w:rPr>
          <w:rFonts w:ascii="宋体" w:hAnsi="宋体" w:cs="Arial" w:hint="eastAsia"/>
          <w:szCs w:val="21"/>
        </w:rPr>
        <w:t>、超短期融资</w:t>
      </w:r>
      <w:proofErr w:type="gramStart"/>
      <w:r w:rsidRPr="00DE3287">
        <w:rPr>
          <w:rFonts w:ascii="宋体" w:hAnsi="宋体" w:cs="Arial" w:hint="eastAsia"/>
          <w:szCs w:val="21"/>
        </w:rPr>
        <w:t>券</w:t>
      </w:r>
      <w:proofErr w:type="gramEnd"/>
      <w:r w:rsidRPr="00DE3287">
        <w:rPr>
          <w:rFonts w:ascii="宋体" w:hAnsi="宋体" w:cs="Arial" w:hint="eastAsia"/>
          <w:szCs w:val="21"/>
        </w:rPr>
        <w:t>、中期票据等）、资产支持证券、债券回购、同业存单、银行存款、股指期货、</w:t>
      </w:r>
      <w:r w:rsidR="009B6DC8" w:rsidRPr="009B6DC8">
        <w:rPr>
          <w:rFonts w:ascii="宋体" w:hAnsi="宋体" w:cs="Arial" w:hint="eastAsia"/>
          <w:szCs w:val="21"/>
        </w:rPr>
        <w:t>国债期货、</w:t>
      </w:r>
      <w:r w:rsidRPr="00DE3287">
        <w:rPr>
          <w:rFonts w:ascii="宋体" w:hAnsi="宋体" w:cs="Arial" w:hint="eastAsia"/>
          <w:szCs w:val="21"/>
        </w:rPr>
        <w:t>股票期权、现金以及法律法规或中国证监会允许基金投资的其他金融工具（但须符合中国证监会的相关规定）。</w:t>
      </w:r>
    </w:p>
    <w:p w14:paraId="5F55ED3B"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本基金可根据相关法律法规和基金合同的约定，参与融资业务和转融通证券出借业务。</w:t>
      </w:r>
    </w:p>
    <w:p w14:paraId="2A59FCAE" w14:textId="77777777" w:rsidR="00DE3287" w:rsidRDefault="00DE3287">
      <w:pPr>
        <w:spacing w:line="360" w:lineRule="auto"/>
        <w:ind w:firstLineChars="200" w:firstLine="420"/>
        <w:rPr>
          <w:rFonts w:ascii="宋体" w:hAnsi="宋体" w:cs="Arial"/>
          <w:szCs w:val="21"/>
        </w:rPr>
      </w:pPr>
      <w:r w:rsidRPr="00DE3287">
        <w:rPr>
          <w:rFonts w:ascii="宋体" w:hAnsi="宋体" w:cs="Arial" w:hint="eastAsia"/>
          <w:szCs w:val="21"/>
        </w:rPr>
        <w:t>如法律法规或监管机构以后允许基金投资其他品种，基金管理人在履行适当程序后，可以将其纳入投资范围。</w:t>
      </w:r>
    </w:p>
    <w:p w14:paraId="5DEC0FB9"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2.本基金各类品种的投资比例、投资限制为：</w:t>
      </w:r>
    </w:p>
    <w:p w14:paraId="4F569831" w14:textId="77777777" w:rsidR="009B3826" w:rsidRDefault="009B3826" w:rsidP="009B3826">
      <w:pPr>
        <w:spacing w:line="360" w:lineRule="auto"/>
        <w:ind w:firstLineChars="200" w:firstLine="420"/>
        <w:rPr>
          <w:rFonts w:ascii="宋体" w:hAnsi="宋体" w:cs="Arial"/>
          <w:szCs w:val="21"/>
        </w:rPr>
      </w:pPr>
      <w:r>
        <w:rPr>
          <w:rFonts w:ascii="宋体" w:hAnsi="宋体" w:cs="Arial" w:hint="eastAsia"/>
          <w:szCs w:val="21"/>
        </w:rPr>
        <w:t>本</w:t>
      </w:r>
      <w:r w:rsidRPr="009B3826">
        <w:rPr>
          <w:rFonts w:ascii="宋体" w:hAnsi="宋体" w:cs="Arial" w:hint="eastAsia"/>
          <w:szCs w:val="21"/>
        </w:rPr>
        <w:t>基金的投资比例为：</w:t>
      </w:r>
    </w:p>
    <w:p w14:paraId="14E7DED2" w14:textId="5ADA0DBB"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本基金投资于标的指数成份股及备选成份股的比例不低于基金资产净值的90%，且不低于非现金基金资产的80%。本基金应当保持不低于基金资产净值5%的现金或到期日在一年以内的政府债券，其中现金不包括结算备付金、存出保证金和应收申购款等；股指期货、股票期权</w:t>
      </w:r>
      <w:r w:rsidR="00AA7F25">
        <w:rPr>
          <w:rFonts w:ascii="宋体" w:hAnsi="宋体" w:cs="Arial" w:hint="eastAsia"/>
          <w:szCs w:val="21"/>
        </w:rPr>
        <w:t>、</w:t>
      </w:r>
      <w:r w:rsidR="00AA7F25" w:rsidRPr="00AA7F25">
        <w:rPr>
          <w:rFonts w:ascii="宋体" w:hAnsi="宋体" w:cs="Arial" w:hint="eastAsia"/>
          <w:szCs w:val="21"/>
        </w:rPr>
        <w:t>国债期货</w:t>
      </w:r>
      <w:r w:rsidRPr="00DE3287">
        <w:rPr>
          <w:rFonts w:ascii="宋体" w:hAnsi="宋体" w:cs="Arial" w:hint="eastAsia"/>
          <w:szCs w:val="21"/>
        </w:rPr>
        <w:t>及其他金融工具的投资比例符合法律法规和监管机构的规定。</w:t>
      </w:r>
    </w:p>
    <w:p w14:paraId="0AAF40A0" w14:textId="77777777" w:rsidR="00DE3287" w:rsidRDefault="00DE3287" w:rsidP="009B3826">
      <w:pPr>
        <w:spacing w:line="360" w:lineRule="auto"/>
        <w:ind w:firstLineChars="200" w:firstLine="420"/>
        <w:rPr>
          <w:rFonts w:ascii="宋体" w:hAnsi="宋体" w:cs="Arial"/>
          <w:szCs w:val="21"/>
        </w:rPr>
      </w:pPr>
      <w:r w:rsidRPr="00DE3287">
        <w:rPr>
          <w:rFonts w:ascii="宋体" w:hAnsi="宋体" w:cs="Arial" w:hint="eastAsia"/>
          <w:szCs w:val="21"/>
        </w:rPr>
        <w:t>如法律法规或监管机构变更投资品种的投资比例限制，基金管理人在履行适当程序后，可以调整上述投资品种的投资比例。</w:t>
      </w:r>
    </w:p>
    <w:p w14:paraId="57E37FB6" w14:textId="33231838" w:rsidR="009B3826" w:rsidRDefault="009B3826" w:rsidP="009B3826">
      <w:pPr>
        <w:spacing w:line="360" w:lineRule="auto"/>
        <w:ind w:firstLineChars="200" w:firstLine="420"/>
        <w:rPr>
          <w:rFonts w:ascii="宋体" w:hAnsi="宋体" w:cs="Arial"/>
          <w:szCs w:val="21"/>
        </w:rPr>
      </w:pPr>
      <w:r w:rsidRPr="009B3826">
        <w:rPr>
          <w:rFonts w:ascii="宋体" w:hAnsi="宋体" w:cs="Arial" w:hint="eastAsia"/>
          <w:szCs w:val="21"/>
        </w:rPr>
        <w:t>本基金的投资</w:t>
      </w:r>
      <w:r>
        <w:rPr>
          <w:rFonts w:ascii="宋体" w:hAnsi="宋体" w:cs="Arial" w:hint="eastAsia"/>
          <w:szCs w:val="21"/>
        </w:rPr>
        <w:t>限制</w:t>
      </w:r>
      <w:r w:rsidRPr="009B3826">
        <w:rPr>
          <w:rFonts w:ascii="宋体" w:hAnsi="宋体" w:cs="Arial" w:hint="eastAsia"/>
          <w:szCs w:val="21"/>
        </w:rPr>
        <w:t>为：</w:t>
      </w:r>
    </w:p>
    <w:p w14:paraId="56D167F1"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（1）本基金投资于标的指数成份股及备选成份股的比例不低于基金资产净值的90%，且不低于非现金基金资产的80%；</w:t>
      </w:r>
    </w:p>
    <w:p w14:paraId="3A8D6876"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（2）本基金应当保持不低于基金资产净值5%的现金或到期日在一年以内的政府债券，其中现金不包括结算备付金、存出保证金和应收申购款等；</w:t>
      </w:r>
    </w:p>
    <w:p w14:paraId="5DED3D86"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（3）本基金投资于同一原始权益人的各类资产支持证券的比例，不得超过基金资产净值的10％；</w:t>
      </w:r>
    </w:p>
    <w:p w14:paraId="715E2288"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lastRenderedPageBreak/>
        <w:t>（4）本基金持有的全部资产支持证券，其市值不得超过基金资产净值的20％；</w:t>
      </w:r>
    </w:p>
    <w:p w14:paraId="435FA7FA"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（5）本基金持有的同一(指同一信用级别)资产支持证券的比例，不得超过该资产支持证券规模的10％；</w:t>
      </w:r>
    </w:p>
    <w:p w14:paraId="47BC034D"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（6）本基金管理人管理的全部基金投资于同一原始权益人的各类资产支持证券，不得超过其各类资产支持证券合计规模的10％；</w:t>
      </w:r>
    </w:p>
    <w:p w14:paraId="12D786E1"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（7）本基金应投资于信用级别评级为BBB以上(含BBB)的资产支持证券。基金持有资产支持证券期间，如果其信用等级下降、不再符合投资标准，应在评级报告发布之日起3个月内予以全部卖出；</w:t>
      </w:r>
    </w:p>
    <w:p w14:paraId="715E1A69"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（8）基金财产参与股票发行申购，本基金所申报的金额不超过本基金的总资产，本基金所申报的股票数量不超过拟发行股票公司本次发行股票的总量；</w:t>
      </w:r>
    </w:p>
    <w:p w14:paraId="42282295"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（9）本基金</w:t>
      </w:r>
      <w:proofErr w:type="gramStart"/>
      <w:r w:rsidRPr="00DE3287">
        <w:rPr>
          <w:rFonts w:ascii="宋体" w:hAnsi="宋体" w:cs="Arial" w:hint="eastAsia"/>
          <w:szCs w:val="21"/>
        </w:rPr>
        <w:t>若参</w:t>
      </w:r>
      <w:proofErr w:type="gramEnd"/>
      <w:r w:rsidRPr="00DE3287">
        <w:rPr>
          <w:rFonts w:ascii="宋体" w:hAnsi="宋体" w:cs="Arial" w:hint="eastAsia"/>
          <w:szCs w:val="21"/>
        </w:rPr>
        <w:t>与股指期货交易，应当遵守下列投资限制：</w:t>
      </w:r>
    </w:p>
    <w:p w14:paraId="18C39276"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①本基金在任何交易日日终，持有的买入股指期货合约价值，不得超过基金资产净值的10%；</w:t>
      </w:r>
    </w:p>
    <w:p w14:paraId="21D674AA"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②本基金每个交易日日终在扣除股指期货和国债期货合约需缴纳的交易保证金后，应当保持不低于基金资产净值的5%的现金或到期日在一年以内的政府债券，其中现金不包括结算备付金、存出保证金、应收申购款等；</w:t>
      </w:r>
    </w:p>
    <w:p w14:paraId="3B464F49"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③本基金在任何交易日日终，持有的买入股指期货、国债期货合约价值与有价证券市值之和，不得超过基金资产净值的100%。</w:t>
      </w:r>
    </w:p>
    <w:p w14:paraId="135C7FD6"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其中，有价证券指股票、债券（不含到期日在一年以内的政府债券）、资产支持证券、买入返售金融资产（不含质押式回购）等；</w:t>
      </w:r>
    </w:p>
    <w:p w14:paraId="5EA0DFD3"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④本基金在任何交易日日终，持有的卖出股指期货合约价值不得超过基金持有的股票总市值的20%；</w:t>
      </w:r>
    </w:p>
    <w:p w14:paraId="5CB78C80"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⑤本基金所持有的股票市值和买入、卖出股指期货合约价值，合计（轧差计算）应当符合《基金合同》关于股票投资比例的有关规定；</w:t>
      </w:r>
    </w:p>
    <w:p w14:paraId="0895E518"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⑥本基金在任何交易日内交易（不包括平仓）的股指期货合约的成交金额不得超过上一交易日基金资产净值的20%；</w:t>
      </w:r>
    </w:p>
    <w:p w14:paraId="79826DFB" w14:textId="7F9998C4"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（10）本基金</w:t>
      </w:r>
      <w:proofErr w:type="gramStart"/>
      <w:r w:rsidRPr="00DE3287">
        <w:rPr>
          <w:rFonts w:ascii="宋体" w:hAnsi="宋体" w:cs="Arial" w:hint="eastAsia"/>
          <w:szCs w:val="21"/>
        </w:rPr>
        <w:t>若参</w:t>
      </w:r>
      <w:proofErr w:type="gramEnd"/>
      <w:r w:rsidRPr="00DE3287">
        <w:rPr>
          <w:rFonts w:ascii="宋体" w:hAnsi="宋体" w:cs="Arial" w:hint="eastAsia"/>
          <w:szCs w:val="21"/>
        </w:rPr>
        <w:t>与国债期货交易，应当</w:t>
      </w:r>
      <w:r w:rsidR="00AA7F25">
        <w:rPr>
          <w:rFonts w:ascii="宋体" w:hAnsi="宋体" w:cs="Arial" w:hint="eastAsia"/>
          <w:szCs w:val="21"/>
        </w:rPr>
        <w:t>遵守</w:t>
      </w:r>
      <w:r w:rsidRPr="00DE3287">
        <w:rPr>
          <w:rFonts w:ascii="宋体" w:hAnsi="宋体" w:cs="Arial" w:hint="eastAsia"/>
          <w:szCs w:val="21"/>
        </w:rPr>
        <w:t>下列投资限制：</w:t>
      </w:r>
    </w:p>
    <w:p w14:paraId="1BC23317"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①本基金在任何交易日日终，持有的买入国债期货合约价值，不得超过基金资产净值的15%；</w:t>
      </w:r>
    </w:p>
    <w:p w14:paraId="042ECB68"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②本基金在任何交易日日终，在扣除股指期货和国债期货合约需缴纳的交易保证金后，应</w:t>
      </w:r>
      <w:r w:rsidRPr="00DE3287">
        <w:rPr>
          <w:rFonts w:ascii="宋体" w:hAnsi="宋体" w:cs="Arial" w:hint="eastAsia"/>
          <w:szCs w:val="21"/>
        </w:rPr>
        <w:lastRenderedPageBreak/>
        <w:t xml:space="preserve">当保持不低于基金资产净值的5%的现金或到期日在一年以内的政府债券，其中现金不包括结算备付金、存出保证金、应收申购款等； </w:t>
      </w:r>
    </w:p>
    <w:p w14:paraId="123E044A"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③本基金在任何交易日日终，持有的买入股指期货、国债期货合约价值与有价证券市值之和，不得超过基金资产净值的100%。</w:t>
      </w:r>
    </w:p>
    <w:p w14:paraId="70374480"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其中，有价证券指股票、债券（不含到期日在一年以内的政府债券）、资产支持证券、买入返售金融资产（不含质押式回购）等；</w:t>
      </w:r>
    </w:p>
    <w:p w14:paraId="134BD67E"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④本基金在任何交易日日终，持有的卖出国债期货合约价值不得超过基金持有的债券总市值的30%；</w:t>
      </w:r>
    </w:p>
    <w:p w14:paraId="5F705A24"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⑤本基金所持有的债券(不含到期日在一年以内的政府债券)市值和买入、卖出国债期货合约价值，合计(轧差计算)应当符合基金合同关于债券投资比例的有关约定；</w:t>
      </w:r>
    </w:p>
    <w:p w14:paraId="743F0405"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⑥本基金在任何交易日内交易（不包括平仓）的国债期货合约的成交金额不得超过上一交易日基金资产净值的30%；</w:t>
      </w:r>
    </w:p>
    <w:p w14:paraId="308A3811"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（11）本基金</w:t>
      </w:r>
      <w:proofErr w:type="gramStart"/>
      <w:r w:rsidRPr="00DE3287">
        <w:rPr>
          <w:rFonts w:ascii="宋体" w:hAnsi="宋体" w:cs="Arial" w:hint="eastAsia"/>
          <w:szCs w:val="21"/>
        </w:rPr>
        <w:t>若参</w:t>
      </w:r>
      <w:proofErr w:type="gramEnd"/>
      <w:r w:rsidRPr="00DE3287">
        <w:rPr>
          <w:rFonts w:ascii="宋体" w:hAnsi="宋体" w:cs="Arial" w:hint="eastAsia"/>
          <w:szCs w:val="21"/>
        </w:rPr>
        <w:t>与股票期权交易，应当遵守下列投资限制：</w:t>
      </w:r>
    </w:p>
    <w:p w14:paraId="4195AE94"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①本基金因未平仓的股票期权合约支付和收取的权利金总额不得超过基金资产净值的10%；</w:t>
      </w:r>
    </w:p>
    <w:p w14:paraId="26574BC5"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②本基金开仓卖出认购股票期权的，应持有足额标的证券；开仓卖出认</w:t>
      </w:r>
      <w:proofErr w:type="gramStart"/>
      <w:r w:rsidRPr="00DE3287">
        <w:rPr>
          <w:rFonts w:ascii="宋体" w:hAnsi="宋体" w:cs="Arial" w:hint="eastAsia"/>
          <w:szCs w:val="21"/>
        </w:rPr>
        <w:t>沽股票</w:t>
      </w:r>
      <w:proofErr w:type="gramEnd"/>
      <w:r w:rsidRPr="00DE3287">
        <w:rPr>
          <w:rFonts w:ascii="宋体" w:hAnsi="宋体" w:cs="Arial" w:hint="eastAsia"/>
          <w:szCs w:val="21"/>
        </w:rPr>
        <w:t>期权的，应持有合约行权所需的全额现金或交易所规则认可的可冲抵股票期权保证金的现金等价物；</w:t>
      </w:r>
    </w:p>
    <w:p w14:paraId="7E027C89"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③本基金未平仓的股票期权合约面值不得超过基金资产净值的20%。其中，合约面值按照行权价乘以合约乘数计算；</w:t>
      </w:r>
    </w:p>
    <w:p w14:paraId="407087E9"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81ABE1A" w14:textId="1B12FF0C"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（13）本基金与私募类</w:t>
      </w:r>
      <w:proofErr w:type="gramStart"/>
      <w:r w:rsidRPr="00DE3287">
        <w:rPr>
          <w:rFonts w:ascii="宋体" w:hAnsi="宋体" w:cs="Arial" w:hint="eastAsia"/>
          <w:szCs w:val="21"/>
        </w:rPr>
        <w:t>证券资管产品</w:t>
      </w:r>
      <w:proofErr w:type="gramEnd"/>
      <w:r w:rsidRPr="00DE3287">
        <w:rPr>
          <w:rFonts w:ascii="宋体" w:hAnsi="宋体" w:cs="Arial" w:hint="eastAsia"/>
          <w:szCs w:val="21"/>
        </w:rPr>
        <w:t>及中国证监会认定的其他主体为交易对手开展逆回购交易的，可接受质押品的资质要求应当与基金合同约定的投资范围保持一致；</w:t>
      </w:r>
    </w:p>
    <w:p w14:paraId="74FBB7B8"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（14）本基金资产总值不超过基金资产净值的140%；</w:t>
      </w:r>
    </w:p>
    <w:p w14:paraId="77C40A99"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（15）本基金参与融资的，每个交易日日终，本基金持有的融资买入股票与其他有价证券市值之和，不得超过基金资产净值的95%；</w:t>
      </w:r>
    </w:p>
    <w:p w14:paraId="36D77A0E"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（16）本基金</w:t>
      </w:r>
      <w:proofErr w:type="gramStart"/>
      <w:r w:rsidRPr="00DE3287">
        <w:rPr>
          <w:rFonts w:ascii="宋体" w:hAnsi="宋体" w:cs="Arial" w:hint="eastAsia"/>
          <w:szCs w:val="21"/>
        </w:rPr>
        <w:t>若参</w:t>
      </w:r>
      <w:proofErr w:type="gramEnd"/>
      <w:r w:rsidRPr="00DE3287">
        <w:rPr>
          <w:rFonts w:ascii="宋体" w:hAnsi="宋体" w:cs="Arial" w:hint="eastAsia"/>
          <w:szCs w:val="21"/>
        </w:rPr>
        <w:t>与转融通证券出借业务，应当符合下列投资限制：</w:t>
      </w:r>
    </w:p>
    <w:p w14:paraId="03724946"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①出借证券资产不得超过基金资产净值的30%，出借期限在10个交易日以上的出借证券应纳入《流动性风险管理规定》所述流动性受限证券的范围；</w:t>
      </w:r>
    </w:p>
    <w:p w14:paraId="5271C245"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lastRenderedPageBreak/>
        <w:t>②本基金参与出借业务的单只证券不得超过基金持有该证券总量的50%；</w:t>
      </w:r>
    </w:p>
    <w:p w14:paraId="7136A19D"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③最近6个月内日均基金资产净值不得低于2亿元；</w:t>
      </w:r>
    </w:p>
    <w:p w14:paraId="57E2E7FD"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④证券出借的平均剩余期限不得超过30天，平均剩余期限按照市值加权平均计算；</w:t>
      </w:r>
    </w:p>
    <w:p w14:paraId="36EABABD"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因证券市场波动、上市公司合并、基金规模变动等基金管理人之外的因素致使基金投资不符合上述规定的，基金管理人不得新增出借业务；</w:t>
      </w:r>
    </w:p>
    <w:p w14:paraId="660AB8BA"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（17）本基金投资存托凭证的比例限制依照国内依法发行上市的股票执行，与国内依法发行上市的股票合并计算；</w:t>
      </w:r>
    </w:p>
    <w:p w14:paraId="445DB021"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（18）法律法规及中国证监会规定的和基金合同约定的其他投资限制。</w:t>
      </w:r>
    </w:p>
    <w:p w14:paraId="593AC5CB" w14:textId="77777777" w:rsidR="00DE3287" w:rsidRPr="00DE3287" w:rsidRDefault="00DE3287" w:rsidP="00DE3287">
      <w:pPr>
        <w:spacing w:line="360" w:lineRule="auto"/>
        <w:ind w:firstLineChars="200" w:firstLine="420"/>
        <w:rPr>
          <w:rFonts w:ascii="宋体" w:hAnsi="宋体" w:cs="Arial"/>
          <w:szCs w:val="21"/>
        </w:rPr>
      </w:pPr>
      <w:r w:rsidRPr="00DE3287">
        <w:rPr>
          <w:rFonts w:ascii="宋体" w:hAnsi="宋体" w:cs="Arial" w:hint="eastAsia"/>
          <w:szCs w:val="21"/>
        </w:rPr>
        <w:t>除上述（2）、（7）、（12）、（13）、（16）情形之外，因证券、期货市场波动、证券发行人合并、基金规模变动、标的指数成份股调整或标的指数成份股流动性限制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6A6ABE05" w14:textId="1687F0F5" w:rsidR="00DE3287" w:rsidRDefault="00DE3287">
      <w:pPr>
        <w:spacing w:line="360" w:lineRule="auto"/>
        <w:ind w:firstLineChars="200" w:firstLine="420"/>
        <w:rPr>
          <w:rFonts w:ascii="宋体" w:hAnsi="宋体" w:cs="Arial"/>
          <w:szCs w:val="21"/>
        </w:rPr>
      </w:pPr>
      <w:r w:rsidRPr="00DE3287">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70618F96"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3.本基金财产不得用于以下投资或者活动：</w:t>
      </w:r>
    </w:p>
    <w:p w14:paraId="69CE6E71"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（1）承销证券；</w:t>
      </w:r>
    </w:p>
    <w:p w14:paraId="2F6FD61E"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（2）违反规定向他人贷款或者提供担保；</w:t>
      </w:r>
    </w:p>
    <w:p w14:paraId="70761A68"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（3）从事承担无限责任的投资；</w:t>
      </w:r>
    </w:p>
    <w:p w14:paraId="7DDFFBFE"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（4）买卖其他基金份额，但是中国证监会另有规定的除外；</w:t>
      </w:r>
    </w:p>
    <w:p w14:paraId="14D334FD"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（5）向本基金的基金管理人、基金托管人出资；</w:t>
      </w:r>
    </w:p>
    <w:p w14:paraId="05A48F2D"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（6）从事内幕交易、操纵证券交易价格及其他不正当的证券交易活动；</w:t>
      </w:r>
    </w:p>
    <w:p w14:paraId="15156CD8"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（7）法律、行政法规和中国证监会规定禁止的其他活动。</w:t>
      </w:r>
    </w:p>
    <w:p w14:paraId="71FD567C" w14:textId="5ED7214A" w:rsidR="00173E9C" w:rsidRDefault="00422094">
      <w:pPr>
        <w:spacing w:line="360" w:lineRule="auto"/>
        <w:ind w:firstLineChars="200" w:firstLine="420"/>
        <w:rPr>
          <w:rFonts w:ascii="宋体" w:hAnsi="宋体" w:cs="Arial"/>
          <w:szCs w:val="21"/>
        </w:rPr>
      </w:pPr>
      <w:r>
        <w:rPr>
          <w:rFonts w:ascii="宋体" w:hAnsi="宋体" w:cs="Arial" w:hint="eastAsia"/>
          <w:szCs w:val="21"/>
        </w:rPr>
        <w:t>4.</w:t>
      </w:r>
      <w:r w:rsidR="00DE3287" w:rsidRPr="00DE3287">
        <w:rPr>
          <w:rFonts w:ascii="宋体" w:hAnsi="宋体" w:cs="Arial" w:hint="eastAsia"/>
          <w:szCs w:val="21"/>
        </w:rPr>
        <w:t>除标的指数成份股、备选成份股之外，</w:t>
      </w:r>
      <w:r>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w:t>
      </w:r>
      <w:r>
        <w:rPr>
          <w:rFonts w:ascii="宋体" w:hAnsi="宋体" w:cs="Arial" w:hint="eastAsia"/>
          <w:szCs w:val="21"/>
        </w:rPr>
        <w:lastRenderedPageBreak/>
        <w:t>基金管理人董事会应至少每半年对关联交易事项进行审查。</w:t>
      </w:r>
    </w:p>
    <w:p w14:paraId="1EEBBFD8" w14:textId="672255CC" w:rsidR="00173E9C" w:rsidRDefault="00422094">
      <w:pPr>
        <w:spacing w:line="360" w:lineRule="auto"/>
        <w:ind w:firstLineChars="200" w:firstLine="420"/>
        <w:rPr>
          <w:rFonts w:ascii="宋体" w:hAnsi="宋体" w:cs="Arial"/>
          <w:szCs w:val="21"/>
        </w:rPr>
      </w:pPr>
      <w:r>
        <w:rPr>
          <w:rFonts w:ascii="宋体" w:hAnsi="宋体" w:cs="Arial" w:hint="eastAsia"/>
          <w:szCs w:val="21"/>
        </w:rPr>
        <w:t>5.法律法规或监管部门对基金合同所述投资比例、投资限制、组合限制、禁止行为等</w:t>
      </w:r>
      <w:proofErr w:type="gramStart"/>
      <w:r>
        <w:rPr>
          <w:rFonts w:ascii="宋体" w:hAnsi="宋体" w:cs="Arial" w:hint="eastAsia"/>
          <w:szCs w:val="21"/>
        </w:rPr>
        <w:t>作出</w:t>
      </w:r>
      <w:proofErr w:type="gramEnd"/>
      <w:r>
        <w:rPr>
          <w:rFonts w:ascii="宋体" w:hAnsi="宋体" w:cs="Arial" w:hint="eastAsia"/>
          <w:szCs w:val="21"/>
        </w:rPr>
        <w:t>强制性调整的，本基金应当按照法律法规或监管部门的规定执行。</w:t>
      </w:r>
    </w:p>
    <w:p w14:paraId="552B916B" w14:textId="04840207" w:rsidR="00173E9C" w:rsidRDefault="00422094">
      <w:pPr>
        <w:spacing w:line="360" w:lineRule="auto"/>
        <w:ind w:firstLineChars="200" w:firstLine="420"/>
        <w:rPr>
          <w:rFonts w:ascii="宋体" w:hAnsi="宋体" w:cs="Arial"/>
          <w:szCs w:val="21"/>
        </w:rPr>
      </w:pPr>
      <w:r>
        <w:rPr>
          <w:rFonts w:ascii="宋体" w:hAnsi="宋体" w:cs="Arial" w:hint="eastAsia"/>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w:t>
      </w:r>
      <w:r w:rsidR="000C5121">
        <w:rPr>
          <w:rFonts w:ascii="宋体" w:hAnsi="宋体" w:cs="Arial" w:hint="eastAsia"/>
          <w:szCs w:val="21"/>
        </w:rPr>
        <w:t>。</w:t>
      </w:r>
      <w:r>
        <w:rPr>
          <w:rFonts w:ascii="宋体" w:hAnsi="宋体" w:cs="Arial" w:hint="eastAsia"/>
          <w:szCs w:val="21"/>
        </w:rPr>
        <w:t>基金托管人应据以对基金投资银行存款的交易对手是否符合有关规定进行监督。</w:t>
      </w:r>
      <w:r w:rsidR="004815E6" w:rsidRPr="004815E6">
        <w:rPr>
          <w:rFonts w:ascii="宋体" w:hAnsi="宋体" w:cs="Arial" w:hint="eastAsia"/>
          <w:szCs w:val="21"/>
        </w:rPr>
        <w:t>如基金管理人未提供名单，视为认可所有存款银行。</w:t>
      </w:r>
      <w:r>
        <w:rPr>
          <w:rFonts w:ascii="宋体" w:hAnsi="宋体" w:cs="Arial" w:hint="eastAsia"/>
          <w:szCs w:val="21"/>
        </w:rPr>
        <w:t>对于不符合规定的银行存款，基金托管人可以拒绝执行，并通知基金管理人。</w:t>
      </w:r>
    </w:p>
    <w:p w14:paraId="03768872"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本基金投资银行存款应符合如下规定：</w:t>
      </w:r>
    </w:p>
    <w:p w14:paraId="42DBD67D" w14:textId="098ABBA7" w:rsidR="00173E9C" w:rsidRDefault="00422094">
      <w:pPr>
        <w:spacing w:line="360" w:lineRule="auto"/>
        <w:ind w:firstLineChars="200" w:firstLine="420"/>
        <w:rPr>
          <w:rFonts w:ascii="宋体" w:hAnsi="宋体" w:cs="Arial"/>
          <w:szCs w:val="21"/>
        </w:rPr>
      </w:pPr>
      <w:r>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6C0417F" w14:textId="73F898C1" w:rsidR="00173E9C" w:rsidRDefault="00CB34CF">
      <w:pPr>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szCs w:val="21"/>
        </w:rPr>
        <w:t>.</w:t>
      </w:r>
      <w:r w:rsidR="00422094">
        <w:rPr>
          <w:rFonts w:ascii="宋体" w:hAnsi="宋体" w:cs="Arial" w:hint="eastAsia"/>
          <w:szCs w:val="21"/>
        </w:rPr>
        <w:t>基金管理人负责</w:t>
      </w:r>
      <w:r w:rsidR="001F24C5">
        <w:rPr>
          <w:rFonts w:ascii="宋体" w:hAnsi="宋体" w:cs="Arial" w:hint="eastAsia"/>
          <w:szCs w:val="21"/>
        </w:rPr>
        <w:t>管理</w:t>
      </w:r>
      <w:r w:rsidR="00422094">
        <w:rPr>
          <w:rFonts w:ascii="宋体" w:hAnsi="宋体" w:cs="Arial" w:hint="eastAsia"/>
          <w:szCs w:val="21"/>
        </w:rPr>
        <w:t>信用风险。信用风险主要包括存款银行的信用等级、存款银行的支付能力等涉及到存款银行选择方面的风险。</w:t>
      </w:r>
    </w:p>
    <w:p w14:paraId="189D4E93" w14:textId="1B9112A4" w:rsidR="00173E9C" w:rsidRDefault="00CB34CF">
      <w:pPr>
        <w:spacing w:line="360" w:lineRule="auto"/>
        <w:ind w:firstLineChars="200" w:firstLine="420"/>
        <w:rPr>
          <w:rFonts w:ascii="宋体" w:hAnsi="宋体" w:cs="Arial"/>
          <w:szCs w:val="21"/>
        </w:rPr>
      </w:pPr>
      <w:r>
        <w:rPr>
          <w:rFonts w:ascii="宋体" w:hAnsi="宋体" w:cs="Arial" w:hint="eastAsia"/>
          <w:szCs w:val="21"/>
        </w:rPr>
        <w:t>2</w:t>
      </w:r>
      <w:r>
        <w:rPr>
          <w:rFonts w:ascii="宋体" w:hAnsi="宋体" w:cs="Arial"/>
          <w:szCs w:val="21"/>
        </w:rPr>
        <w:t>.</w:t>
      </w:r>
      <w:r w:rsidR="00422094">
        <w:rPr>
          <w:rFonts w:ascii="宋体" w:hAnsi="宋体" w:cs="Arial" w:hint="eastAsia"/>
          <w:szCs w:val="21"/>
        </w:rPr>
        <w:t>基金管理人负责</w:t>
      </w:r>
      <w:r w:rsidR="001F24C5">
        <w:rPr>
          <w:rFonts w:ascii="宋体" w:hAnsi="宋体" w:cs="Arial" w:hint="eastAsia"/>
          <w:szCs w:val="21"/>
        </w:rPr>
        <w:t>管理</w:t>
      </w:r>
      <w:r w:rsidR="00422094">
        <w:rPr>
          <w:rFonts w:ascii="宋体" w:hAnsi="宋体" w:cs="Arial" w:hint="eastAsia"/>
          <w:szCs w:val="21"/>
        </w:rPr>
        <w:t>流动性风险。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5DC2209" w14:textId="025CDFAC" w:rsidR="00173E9C" w:rsidRDefault="00CB34CF">
      <w:pPr>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szCs w:val="21"/>
        </w:rPr>
        <w:t>.</w:t>
      </w:r>
      <w:r w:rsidR="00422094">
        <w:rPr>
          <w:rFonts w:ascii="宋体" w:hAnsi="宋体" w:cs="Arial" w:hint="eastAsia"/>
          <w:szCs w:val="21"/>
        </w:rPr>
        <w:t>基金管理人须加强内部风险控制制度的建设。如因基金管理人员工职务行为</w:t>
      </w:r>
      <w:r w:rsidR="00962CFE">
        <w:rPr>
          <w:rFonts w:ascii="宋体" w:hAnsi="宋体" w:cs="Arial" w:hint="eastAsia"/>
          <w:szCs w:val="21"/>
        </w:rPr>
        <w:t>违规或违约</w:t>
      </w:r>
      <w:r w:rsidR="00422094">
        <w:rPr>
          <w:rFonts w:ascii="宋体" w:hAnsi="宋体" w:cs="Arial" w:hint="eastAsia"/>
          <w:szCs w:val="21"/>
        </w:rPr>
        <w:t>导致基金财产受到损失的，需由基金管理人承担由此造成的损失。</w:t>
      </w:r>
    </w:p>
    <w:p w14:paraId="49129BCB" w14:textId="5017F45C" w:rsidR="00173E9C" w:rsidRDefault="00CB34CF">
      <w:pPr>
        <w:spacing w:line="360" w:lineRule="auto"/>
        <w:ind w:firstLineChars="200" w:firstLine="420"/>
        <w:rPr>
          <w:rFonts w:ascii="宋体" w:hAnsi="宋体" w:cs="Arial"/>
          <w:szCs w:val="21"/>
        </w:rPr>
      </w:pPr>
      <w:r>
        <w:rPr>
          <w:rFonts w:ascii="宋体" w:hAnsi="宋体" w:cs="Arial" w:hint="eastAsia"/>
          <w:szCs w:val="21"/>
        </w:rPr>
        <w:t>4</w:t>
      </w:r>
      <w:r>
        <w:rPr>
          <w:rFonts w:ascii="宋体" w:hAnsi="宋体" w:cs="Arial"/>
          <w:szCs w:val="21"/>
        </w:rPr>
        <w:t>.</w:t>
      </w:r>
      <w:r w:rsidR="00422094">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69EFA37E"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（三）基金投资银行存款协议的签订、账户开设与管理、投资指令与资金划付、账目核对、到期兑付、提前支取</w:t>
      </w:r>
    </w:p>
    <w:p w14:paraId="2960166E"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1.基金投资银行存款协议的签订</w:t>
      </w:r>
    </w:p>
    <w:p w14:paraId="664944E3"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1</w:t>
      </w:r>
      <w:r>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）基金管理人应在《存款协议书》中明确存款证实书或其他有效存款凭证的办理方式、邮寄地址、联系人和联系电话，以及存款证实书或其他有效凭证在邮寄过程中遗失后，存款余额的确认及兑付办法等。</w:t>
      </w:r>
    </w:p>
    <w:p w14:paraId="23E4AAE2"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lastRenderedPageBreak/>
        <w:t>（</w:t>
      </w:r>
      <w:r>
        <w:rPr>
          <w:rFonts w:ascii="宋体" w:hAnsi="宋体" w:cs="Arial"/>
          <w:szCs w:val="21"/>
        </w:rPr>
        <w:t>2</w:t>
      </w:r>
      <w:r>
        <w:rPr>
          <w:rFonts w:ascii="宋体" w:hAnsi="宋体" w:cs="Arial" w:hint="eastAsia"/>
          <w:szCs w:val="21"/>
        </w:rPr>
        <w:t>）由存款银行指定的存放存款的分支机构（以下简称“存款分支机构</w:t>
      </w:r>
      <w:r>
        <w:rPr>
          <w:rFonts w:ascii="宋体" w:hAnsi="宋体" w:cs="Arial"/>
          <w:szCs w:val="21"/>
        </w:rPr>
        <w:t>”</w:t>
      </w:r>
      <w:r>
        <w:rPr>
          <w:rFonts w:ascii="宋体" w:hAnsi="宋体" w:cs="Arial" w:hint="eastAsia"/>
          <w:szCs w:val="21"/>
        </w:rPr>
        <w:t>）寄送或上门交付存款证实书或其他有效存款凭证的，基金托管人可向存款分支机构的上级行发出存款余额</w:t>
      </w:r>
      <w:proofErr w:type="gramStart"/>
      <w:r>
        <w:rPr>
          <w:rFonts w:ascii="宋体" w:hAnsi="宋体" w:cs="Arial" w:hint="eastAsia"/>
          <w:szCs w:val="21"/>
        </w:rPr>
        <w:t>询</w:t>
      </w:r>
      <w:proofErr w:type="gramEnd"/>
      <w:r>
        <w:rPr>
          <w:rFonts w:ascii="宋体" w:hAnsi="宋体" w:cs="Arial" w:hint="eastAsia"/>
          <w:szCs w:val="21"/>
        </w:rPr>
        <w:t>证函，存款分支机构及其上级行应予配合。</w:t>
      </w:r>
    </w:p>
    <w:p w14:paraId="167C6197" w14:textId="4A418C61" w:rsidR="00173E9C" w:rsidRDefault="00422094">
      <w:pPr>
        <w:spacing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3</w:t>
      </w:r>
      <w:r>
        <w:rPr>
          <w:rFonts w:ascii="宋体" w:hAnsi="宋体" w:cs="Arial" w:hint="eastAsia"/>
          <w:szCs w:val="21"/>
        </w:rPr>
        <w:t>）基金管理人应在《存款协议书》中规定，基金存放到期或提前兑付的资金应全部划转到指定的基金托管账户，并在《存款协议书》写明账户名称和账号</w:t>
      </w:r>
      <w:r w:rsidR="00DB4269">
        <w:rPr>
          <w:rFonts w:ascii="宋体" w:hAnsi="宋体" w:cs="Arial" w:hint="eastAsia"/>
          <w:szCs w:val="21"/>
        </w:rPr>
        <w:t>；</w:t>
      </w:r>
      <w:r>
        <w:rPr>
          <w:rFonts w:ascii="宋体" w:hAnsi="宋体" w:cs="Arial" w:hint="eastAsia"/>
          <w:szCs w:val="21"/>
        </w:rPr>
        <w:t>未划入指定账户的，由存款银行承担责任。</w:t>
      </w:r>
    </w:p>
    <w:p w14:paraId="3CB8AE41" w14:textId="77777777" w:rsidR="00173E9C" w:rsidRDefault="00422094">
      <w:pPr>
        <w:spacing w:line="480" w:lineRule="exact"/>
        <w:ind w:firstLineChars="200" w:firstLine="420"/>
        <w:rPr>
          <w:rFonts w:ascii="宋体" w:hAnsi="宋体" w:cs="Arial"/>
          <w:szCs w:val="21"/>
        </w:rPr>
      </w:pPr>
      <w:r>
        <w:rPr>
          <w:rFonts w:ascii="宋体" w:hAnsi="宋体" w:cs="Arial" w:hint="eastAsia"/>
          <w:szCs w:val="21"/>
        </w:rPr>
        <w:t>（</w:t>
      </w:r>
      <w:r>
        <w:rPr>
          <w:rFonts w:ascii="宋体" w:hAnsi="宋体" w:cs="Arial"/>
          <w:szCs w:val="21"/>
        </w:rPr>
        <w:t>4</w:t>
      </w:r>
      <w:r>
        <w:rPr>
          <w:rFonts w:ascii="宋体" w:hAnsi="宋体" w:cs="Arial" w:hint="eastAsia"/>
          <w:szCs w:val="21"/>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401C9A2"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5</w:t>
      </w:r>
      <w:r>
        <w:rPr>
          <w:rFonts w:ascii="宋体" w:hAnsi="宋体" w:cs="Arial" w:hint="eastAsia"/>
          <w:szCs w:val="21"/>
        </w:rPr>
        <w:t>）基金管理人应在《存款协议书》中规定，因定期存款产生的存单不得被质押或以任何方式被抵押，不得用于转让和背书。</w:t>
      </w:r>
    </w:p>
    <w:p w14:paraId="23A11369"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2.基金投资银行存款时的账户开设与管理</w:t>
      </w:r>
    </w:p>
    <w:p w14:paraId="75726886"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（1）基金投资于银行存款时，基金管理人应当依据基金管理人与存款银行签订的《存款协议书》等，以基金的名义在存款银行总行或授权分行指定的分支机构开立银行账户。</w:t>
      </w:r>
    </w:p>
    <w:p w14:paraId="4120E486"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（2）基金投资于银行存款时的预留印鉴由基金托管人保管和使用。</w:t>
      </w:r>
    </w:p>
    <w:p w14:paraId="25EBCEA9"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3.存款凭证传递、账目核对及到期兑付</w:t>
      </w:r>
    </w:p>
    <w:p w14:paraId="6263E509"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（1）存款证实书等存款凭证传递</w:t>
      </w:r>
    </w:p>
    <w:p w14:paraId="2D567A97" w14:textId="6F546BB9" w:rsidR="00173E9C" w:rsidRDefault="00422094">
      <w:pPr>
        <w:spacing w:line="360" w:lineRule="auto"/>
        <w:ind w:firstLineChars="200" w:firstLine="420"/>
        <w:rPr>
          <w:rFonts w:ascii="宋体" w:hAnsi="宋体" w:cs="Arial"/>
          <w:szCs w:val="21"/>
        </w:rPr>
      </w:pPr>
      <w:r>
        <w:rPr>
          <w:rFonts w:ascii="宋体" w:hAnsi="宋体"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w:t>
      </w:r>
    </w:p>
    <w:p w14:paraId="69A9B10B"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（2）存款凭证的遗失补办</w:t>
      </w:r>
    </w:p>
    <w:p w14:paraId="2DF9EA0F" w14:textId="4EDF09C1" w:rsidR="00173E9C" w:rsidRDefault="00422094">
      <w:pPr>
        <w:spacing w:line="360" w:lineRule="auto"/>
        <w:ind w:firstLineChars="200" w:firstLine="420"/>
        <w:rPr>
          <w:rFonts w:ascii="宋体" w:hAnsi="宋体" w:cs="Arial"/>
          <w:szCs w:val="21"/>
        </w:rPr>
      </w:pPr>
      <w:r>
        <w:rPr>
          <w:rFonts w:ascii="宋体" w:hAnsi="宋体" w:cs="Arial" w:hint="eastAsia"/>
          <w:szCs w:val="21"/>
        </w:rPr>
        <w:t>存款凭证在邮寄过程中遗失的，由基金管理人向存款银行提出补办申请，基金管理人应督促存款银行尽快补办存款凭证，并快递或上门交付至托管人，原存款凭证自动作废。</w:t>
      </w:r>
    </w:p>
    <w:p w14:paraId="67950CFA"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（3）账目核对</w:t>
      </w:r>
    </w:p>
    <w:p w14:paraId="5C1FB041"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每个工作日，基金管理人应与基金托管人核对各项银行存款投资余额及应计利息。</w:t>
      </w:r>
    </w:p>
    <w:p w14:paraId="46B99ADC" w14:textId="54B22EDA" w:rsidR="00173E9C" w:rsidRDefault="00422094" w:rsidP="00C2233C">
      <w:pPr>
        <w:spacing w:line="360" w:lineRule="auto"/>
        <w:ind w:firstLineChars="200" w:firstLine="420"/>
        <w:rPr>
          <w:rFonts w:ascii="宋体" w:hAnsi="宋体" w:cs="Arial"/>
          <w:szCs w:val="21"/>
        </w:rPr>
      </w:pPr>
      <w:r>
        <w:rPr>
          <w:rFonts w:ascii="宋体" w:hAnsi="宋体" w:cs="Arial" w:hint="eastAsia"/>
          <w:szCs w:val="21"/>
        </w:rPr>
        <w:t>对于存期超过3个月的定期存款，基金托管人于每季度向存款银行发起查询查复，存款银</w:t>
      </w:r>
      <w:r>
        <w:rPr>
          <w:rFonts w:ascii="宋体" w:hAnsi="宋体" w:cs="Arial" w:hint="eastAsia"/>
          <w:szCs w:val="21"/>
        </w:rPr>
        <w:lastRenderedPageBreak/>
        <w:t>行应按照人行查询查复的有关时限要求及时回复。基金管理人有责任督促存款银行及时回复查询查复。因存款银行未及时回复造成的资金被挪用、盗取的责任由存款银行承担。</w:t>
      </w:r>
    </w:p>
    <w:p w14:paraId="5976BD51" w14:textId="77777777" w:rsidR="00173E9C" w:rsidRDefault="00422094" w:rsidP="00C2233C">
      <w:pPr>
        <w:spacing w:line="360" w:lineRule="auto"/>
        <w:ind w:firstLineChars="200" w:firstLine="420"/>
        <w:rPr>
          <w:rFonts w:ascii="宋体" w:hAnsi="宋体" w:cs="Arial"/>
          <w:szCs w:val="21"/>
        </w:rPr>
      </w:pPr>
      <w:r>
        <w:rPr>
          <w:rFonts w:ascii="宋体" w:hAnsi="宋体" w:cs="Arial" w:hint="eastAsia"/>
          <w:szCs w:val="21"/>
        </w:rPr>
        <w:t>存款银行应配合基金托管人对存款凭证的</w:t>
      </w:r>
      <w:proofErr w:type="gramStart"/>
      <w:r>
        <w:rPr>
          <w:rFonts w:ascii="宋体" w:hAnsi="宋体" w:cs="Arial" w:hint="eastAsia"/>
          <w:szCs w:val="21"/>
        </w:rPr>
        <w:t>询</w:t>
      </w:r>
      <w:proofErr w:type="gramEnd"/>
      <w:r>
        <w:rPr>
          <w:rFonts w:ascii="宋体" w:hAnsi="宋体" w:cs="Arial" w:hint="eastAsia"/>
          <w:szCs w:val="21"/>
        </w:rPr>
        <w:t>证，并在</w:t>
      </w:r>
      <w:proofErr w:type="gramStart"/>
      <w:r>
        <w:rPr>
          <w:rFonts w:ascii="宋体" w:hAnsi="宋体" w:cs="Arial" w:hint="eastAsia"/>
          <w:szCs w:val="21"/>
        </w:rPr>
        <w:t>询</w:t>
      </w:r>
      <w:proofErr w:type="gramEnd"/>
      <w:r>
        <w:rPr>
          <w:rFonts w:ascii="宋体" w:hAnsi="宋体" w:cs="Arial" w:hint="eastAsia"/>
          <w:szCs w:val="21"/>
        </w:rPr>
        <w:t>证函上加盖存款银行公章寄送至基金托管人指定联系人。</w:t>
      </w:r>
    </w:p>
    <w:p w14:paraId="3B49ACA2"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（4）到期兑付</w:t>
      </w:r>
    </w:p>
    <w:p w14:paraId="1470A563"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基金管理人提前通知基金托管人通过快递将存款凭证原件寄给存款银行分支机构指定的会计主管。存款银行未收到存款凭证原件的，应与基金托管人电话询问。存款到期</w:t>
      </w:r>
      <w:proofErr w:type="gramStart"/>
      <w:r>
        <w:rPr>
          <w:rFonts w:ascii="宋体" w:hAnsi="宋体" w:cs="Arial" w:hint="eastAsia"/>
          <w:szCs w:val="21"/>
        </w:rPr>
        <w:t>前基金</w:t>
      </w:r>
      <w:proofErr w:type="gramEnd"/>
      <w:r>
        <w:rPr>
          <w:rFonts w:ascii="宋体" w:hAnsi="宋体" w:cs="Arial" w:hint="eastAsia"/>
          <w:szCs w:val="21"/>
        </w:rPr>
        <w:t>管理人与存款银行确认存款凭证收到并于到期日兑付存款本息事宜。</w:t>
      </w:r>
    </w:p>
    <w:p w14:paraId="408574F9"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741EA94"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4.提前支取</w:t>
      </w:r>
    </w:p>
    <w:p w14:paraId="26D10902"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如果在存款期限内，由于基金规模发生缩减的原因或者出于流动性管理的需要等原因，基金管理人可以提前支取全部或部分资金。</w:t>
      </w:r>
    </w:p>
    <w:p w14:paraId="3C535204"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提前支取的具体事项按照基金管理人与存款银行签订的《存款协议书》执行。</w:t>
      </w:r>
    </w:p>
    <w:p w14:paraId="637E3772"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5.基金投资银行存款的监督</w:t>
      </w:r>
    </w:p>
    <w:p w14:paraId="7C220201" w14:textId="5DE315FD" w:rsidR="00173E9C" w:rsidRDefault="00422094">
      <w:pPr>
        <w:spacing w:line="360" w:lineRule="auto"/>
        <w:ind w:firstLineChars="200" w:firstLine="420"/>
        <w:rPr>
          <w:rFonts w:ascii="宋体" w:hAnsi="宋体" w:cs="Arial"/>
          <w:szCs w:val="21"/>
        </w:rPr>
      </w:pPr>
      <w:r>
        <w:rPr>
          <w:rFonts w:ascii="宋体" w:hAnsi="宋体" w:cs="Arial" w:hint="eastAsia"/>
          <w:szCs w:val="21"/>
        </w:rPr>
        <w:t>基金托管人发现基金管理人在进行存款投资时有违反有关法律法规的规定及《基金合同》的约定的行为，应及时以书面形式通知基金管理人在</w:t>
      </w:r>
      <w:r>
        <w:rPr>
          <w:rFonts w:ascii="宋体" w:hAnsi="宋体" w:cs="Arial"/>
          <w:szCs w:val="21"/>
        </w:rPr>
        <w:t>10</w:t>
      </w:r>
      <w:r>
        <w:rPr>
          <w:rFonts w:ascii="宋体" w:hAnsi="宋体" w:cs="Arial" w:hint="eastAsia"/>
          <w:szCs w:val="21"/>
        </w:rPr>
        <w:t>个工作日内纠正。基金管理人对基金托管人通知的违规事项未能在</w:t>
      </w:r>
      <w:r>
        <w:rPr>
          <w:rFonts w:ascii="宋体" w:hAnsi="宋体" w:cs="Arial"/>
          <w:szCs w:val="21"/>
        </w:rPr>
        <w:t>10</w:t>
      </w:r>
      <w:r>
        <w:rPr>
          <w:rFonts w:ascii="宋体" w:hAnsi="宋体" w:cs="Arial" w:hint="eastAsia"/>
          <w:szCs w:val="21"/>
        </w:rPr>
        <w:t>个工作日内纠正的，基金托管人应报告中国证监会。基金托管人发现基金管理人有重大违规行为，应立即报告中国证监会，同时通知基金管理人在</w:t>
      </w:r>
      <w:r>
        <w:rPr>
          <w:rFonts w:ascii="宋体" w:hAnsi="宋体" w:cs="Arial"/>
          <w:szCs w:val="21"/>
        </w:rPr>
        <w:t>10</w:t>
      </w:r>
      <w:r>
        <w:rPr>
          <w:rFonts w:ascii="宋体" w:hAnsi="宋体" w:cs="Arial" w:hint="eastAsia"/>
          <w:szCs w:val="21"/>
        </w:rPr>
        <w:t>个工作日内纠正或拒绝结算</w:t>
      </w:r>
      <w:r w:rsidR="00A5427E">
        <w:rPr>
          <w:rFonts w:ascii="宋体" w:hAnsi="宋体" w:cs="Arial" w:hint="eastAsia"/>
          <w:szCs w:val="21"/>
        </w:rPr>
        <w:t>。</w:t>
      </w:r>
      <w:r>
        <w:rPr>
          <w:rFonts w:ascii="宋体" w:hAnsi="宋体" w:cs="Arial" w:hint="eastAsia"/>
          <w:szCs w:val="21"/>
        </w:rPr>
        <w:t>若因基金管理人拒不执行造成基金财产损失的，相关损失由基金管理人承担，基金托管人不承担任何责任。</w:t>
      </w:r>
    </w:p>
    <w:p w14:paraId="3FB3C84A"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在基金存续期间基金管理人</w:t>
      </w:r>
      <w:r>
        <w:rPr>
          <w:rFonts w:ascii="宋体" w:hAnsi="宋体" w:cs="Arial" w:hint="eastAsia"/>
          <w:szCs w:val="21"/>
        </w:rPr>
        <w:lastRenderedPageBreak/>
        <w:t>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cs="Arial"/>
          <w:szCs w:val="21"/>
        </w:rPr>
        <w:t>3个交易</w:t>
      </w:r>
      <w:proofErr w:type="gramStart"/>
      <w:r>
        <w:rPr>
          <w:rFonts w:ascii="宋体" w:hAnsi="宋体" w:cs="Arial"/>
          <w:szCs w:val="21"/>
        </w:rPr>
        <w:t>日内与</w:t>
      </w:r>
      <w:proofErr w:type="gramEnd"/>
      <w:r>
        <w:rPr>
          <w:rFonts w:ascii="宋体" w:hAnsi="宋体" w:cs="Arial"/>
          <w:szCs w:val="21"/>
        </w:rPr>
        <w:t>基金托管人协商解决。</w:t>
      </w:r>
    </w:p>
    <w:p w14:paraId="6F179652" w14:textId="0ED0D708" w:rsidR="00173E9C" w:rsidRDefault="00422094">
      <w:pPr>
        <w:spacing w:line="360" w:lineRule="auto"/>
        <w:ind w:firstLineChars="200" w:firstLine="420"/>
        <w:rPr>
          <w:rFonts w:ascii="宋体" w:hAnsi="宋体" w:cs="Arial"/>
          <w:szCs w:val="21"/>
        </w:rPr>
      </w:pPr>
      <w:r>
        <w:rPr>
          <w:rFonts w:ascii="宋体" w:hAnsi="宋体" w:cs="Arial" w:hint="eastAsia"/>
          <w:szCs w:val="21"/>
        </w:rPr>
        <w:t>基金管理人负责对交易对手的资信控制，按银行间债券市场的交易规则进行交易，并负责向不履行合同的交易对手追偿</w:t>
      </w:r>
      <w:r w:rsidR="003634E7">
        <w:rPr>
          <w:rFonts w:ascii="宋体" w:hAnsi="宋体" w:cs="Arial" w:hint="eastAsia"/>
          <w:szCs w:val="21"/>
        </w:rPr>
        <w:t>。</w:t>
      </w:r>
      <w:r>
        <w:rPr>
          <w:rFonts w:ascii="宋体" w:hAnsi="宋体" w:cs="Arial" w:hint="eastAsia"/>
          <w:szCs w:val="21"/>
        </w:rPr>
        <w:t>如基金管理人存在过错，应承担相应的赔偿责任。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6EEC704"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（五）本基金投资流通受限证券，应遵守《关于基金投资非公开发行股票等流通受限证券有关问题的通知》等有关监管规定。</w:t>
      </w:r>
    </w:p>
    <w:p w14:paraId="4155CEC7" w14:textId="3D10FCF4" w:rsidR="00173E9C" w:rsidRDefault="00422094">
      <w:pPr>
        <w:spacing w:line="360" w:lineRule="auto"/>
        <w:ind w:firstLineChars="200" w:firstLine="420"/>
        <w:rPr>
          <w:rFonts w:ascii="宋体" w:hAnsi="宋体" w:cs="Arial"/>
          <w:szCs w:val="21"/>
        </w:rPr>
      </w:pPr>
      <w:r>
        <w:rPr>
          <w:rFonts w:ascii="宋体" w:hAnsi="宋体" w:cs="Arial" w:hint="eastAsia"/>
          <w:szCs w:val="21"/>
        </w:rPr>
        <w:t>1.此处流通受限证券与上文所述的流动性受限资产并不完全一致，包括由《上市公司证券发行</w:t>
      </w:r>
      <w:r w:rsidR="00F2359F" w:rsidRPr="00F2359F">
        <w:rPr>
          <w:rFonts w:ascii="宋体" w:hAnsi="宋体" w:cs="Arial" w:hint="eastAsia"/>
          <w:szCs w:val="21"/>
        </w:rPr>
        <w:t>注册</w:t>
      </w:r>
      <w:r>
        <w:rPr>
          <w:rFonts w:ascii="宋体" w:hAnsi="宋体" w:cs="Arial" w:hint="eastAsia"/>
          <w:szCs w:val="21"/>
        </w:rPr>
        <w:t>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Arial" w:hint="eastAsia"/>
          <w:szCs w:val="21"/>
        </w:rPr>
        <w:t>券</w:t>
      </w:r>
      <w:proofErr w:type="gramEnd"/>
      <w:r>
        <w:rPr>
          <w:rFonts w:ascii="宋体" w:hAnsi="宋体" w:cs="Arial" w:hint="eastAsia"/>
          <w:szCs w:val="21"/>
        </w:rPr>
        <w:t>等流通受限证券。</w:t>
      </w:r>
    </w:p>
    <w:p w14:paraId="13EA788B"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0F2BFEAB" w14:textId="77777777" w:rsidR="009F2E9D" w:rsidRDefault="00422094">
      <w:pPr>
        <w:spacing w:line="360" w:lineRule="auto"/>
        <w:ind w:firstLineChars="200" w:firstLine="420"/>
        <w:rPr>
          <w:rFonts w:ascii="宋体" w:hAnsi="宋体" w:cs="Arial"/>
          <w:szCs w:val="21"/>
        </w:rPr>
      </w:pPr>
      <w:r>
        <w:rPr>
          <w:rFonts w:ascii="宋体" w:hAnsi="宋体" w:cs="Arial" w:hint="eastAsia"/>
          <w:szCs w:val="21"/>
        </w:rPr>
        <w:t>本基金不得投资未经中国证监会批准的非公开发行证券。</w:t>
      </w:r>
    </w:p>
    <w:p w14:paraId="234A3C50" w14:textId="69C6EAD6" w:rsidR="00173E9C" w:rsidRDefault="00422094">
      <w:pPr>
        <w:spacing w:line="360" w:lineRule="auto"/>
        <w:ind w:firstLineChars="200" w:firstLine="420"/>
        <w:rPr>
          <w:rFonts w:ascii="宋体" w:hAnsi="宋体" w:cs="Arial"/>
          <w:szCs w:val="21"/>
        </w:rPr>
      </w:pPr>
      <w:r>
        <w:rPr>
          <w:rFonts w:ascii="宋体" w:hAnsi="宋体" w:cs="Arial" w:hint="eastAsia"/>
          <w:szCs w:val="21"/>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1F88B39"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基金管理人应至少</w:t>
      </w:r>
      <w:proofErr w:type="gramStart"/>
      <w:r>
        <w:rPr>
          <w:rFonts w:ascii="宋体" w:hAnsi="宋体" w:cs="Arial" w:hint="eastAsia"/>
          <w:szCs w:val="21"/>
        </w:rPr>
        <w:t>于首次</w:t>
      </w:r>
      <w:proofErr w:type="gramEnd"/>
      <w:r>
        <w:rPr>
          <w:rFonts w:ascii="宋体" w:hAnsi="宋体" w:cs="Arial" w:hint="eastAsia"/>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6701F274"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基金管理人对本基金投资流通受限证券的流动性风险负责，应当对本基金投资流通受限证券的流动性风险采取积极有效的措施，力争在合理的时间内有效解决基金运作的流动性问题。如因基金巨额赎回或市场发生剧烈变动等原因而导致基金现金周转困难时，基金管理人应按照基金合同的约定进行处理。对本基金因投资流通受限证券导致的流动性风险，基金托管人</w:t>
      </w:r>
      <w:r>
        <w:rPr>
          <w:rFonts w:ascii="宋体" w:hAnsi="宋体" w:cs="Arial" w:hint="eastAsia"/>
          <w:szCs w:val="21"/>
        </w:rPr>
        <w:lastRenderedPageBreak/>
        <w:t>不承担任何责任。</w:t>
      </w:r>
    </w:p>
    <w:p w14:paraId="50BF49F2" w14:textId="73692D9A" w:rsidR="00173E9C" w:rsidRDefault="00422094">
      <w:pPr>
        <w:spacing w:line="360" w:lineRule="auto"/>
        <w:ind w:firstLineChars="200" w:firstLine="420"/>
        <w:rPr>
          <w:rFonts w:ascii="宋体" w:hAnsi="宋体" w:cs="Arial"/>
          <w:szCs w:val="21"/>
        </w:rPr>
      </w:pPr>
      <w:r>
        <w:rPr>
          <w:rFonts w:ascii="宋体" w:hAnsi="宋体" w:cs="Arial" w:hint="eastAsia"/>
          <w:szCs w:val="21"/>
        </w:rPr>
        <w:t>3.基金投资</w:t>
      </w:r>
      <w:r w:rsidR="00E5614D" w:rsidRPr="00E5614D">
        <w:rPr>
          <w:rFonts w:ascii="宋体" w:hAnsi="宋体" w:cs="Arial" w:hint="eastAsia"/>
          <w:szCs w:val="21"/>
        </w:rPr>
        <w:t>非公开发行</w:t>
      </w:r>
      <w:r w:rsidR="009B6DC8">
        <w:rPr>
          <w:rFonts w:ascii="宋体" w:hAnsi="宋体" w:cs="Arial" w:hint="eastAsia"/>
          <w:szCs w:val="21"/>
        </w:rPr>
        <w:t>股票</w:t>
      </w:r>
      <w:r>
        <w:rPr>
          <w:rFonts w:ascii="宋体" w:hAnsi="宋体" w:cs="Arial" w:hint="eastAsia"/>
          <w:szCs w:val="21"/>
        </w:rPr>
        <w:t>前，基金管理人应向基金托管人提供符合法律法规要求的有关书面信息，包括但不限于拟发行证券主体的中国证监会批准文件、发行证券数量、发行价格、锁定期，基金拟认购的数量、价格、资金划付时间等。基金管理人应保证上述信息的真实、完整，并应至少</w:t>
      </w:r>
      <w:proofErr w:type="gramStart"/>
      <w:r>
        <w:rPr>
          <w:rFonts w:ascii="宋体" w:hAnsi="宋体" w:cs="Arial" w:hint="eastAsia"/>
          <w:szCs w:val="21"/>
        </w:rPr>
        <w:t>于拟执行</w:t>
      </w:r>
      <w:proofErr w:type="gramEnd"/>
      <w:r>
        <w:rPr>
          <w:rFonts w:ascii="宋体" w:hAnsi="宋体" w:cs="Arial" w:hint="eastAsia"/>
          <w:szCs w:val="21"/>
        </w:rPr>
        <w:t>投资指令前两个工作日将上述信息书面发至基金托管人，保证基金托管人有足够的时间进行审核。</w:t>
      </w:r>
    </w:p>
    <w:p w14:paraId="5584A1C7"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5C3F3977"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008C72D6" w14:textId="0969CFF7" w:rsidR="00173E9C" w:rsidRDefault="00422094">
      <w:pPr>
        <w:spacing w:line="360" w:lineRule="auto"/>
        <w:ind w:firstLineChars="200" w:firstLine="420"/>
        <w:rPr>
          <w:rFonts w:ascii="宋体" w:hAnsi="宋体" w:cs="Arial"/>
          <w:szCs w:val="21"/>
        </w:rPr>
      </w:pPr>
      <w:r>
        <w:rPr>
          <w:rFonts w:ascii="宋体" w:hAnsi="宋体" w:cs="Arial" w:hint="eastAsia"/>
          <w:szCs w:val="21"/>
        </w:rPr>
        <w:t>5.</w:t>
      </w:r>
      <w:r>
        <w:rPr>
          <w:rFonts w:ascii="宋体" w:hAnsi="宋体" w:cs="Arial"/>
          <w:szCs w:val="21"/>
        </w:rPr>
        <w:t>基金管理</w:t>
      </w:r>
      <w:r>
        <w:rPr>
          <w:rFonts w:ascii="宋体" w:hAnsi="宋体" w:cs="Arial" w:hint="eastAsia"/>
          <w:szCs w:val="21"/>
        </w:rPr>
        <w:t>人</w:t>
      </w:r>
      <w:r>
        <w:rPr>
          <w:rFonts w:ascii="宋体" w:hAnsi="宋体" w:cs="Arial"/>
          <w:szCs w:val="21"/>
        </w:rPr>
        <w:t>应在基金投资非公开发行股票后两个交易日内</w:t>
      </w:r>
      <w:r>
        <w:rPr>
          <w:rFonts w:ascii="宋体" w:hAnsi="宋体" w:cs="Arial" w:hint="eastAsia"/>
          <w:szCs w:val="21"/>
        </w:rPr>
        <w:t>，</w:t>
      </w:r>
      <w:r>
        <w:rPr>
          <w:rFonts w:ascii="宋体" w:hAnsi="宋体" w:cs="Arial"/>
          <w:szCs w:val="21"/>
        </w:rPr>
        <w:t>在中国证监会</w:t>
      </w:r>
      <w:r>
        <w:rPr>
          <w:rFonts w:ascii="宋体" w:hAnsi="宋体" w:cs="Arial" w:hint="eastAsia"/>
          <w:szCs w:val="21"/>
        </w:rPr>
        <w:t>规定</w:t>
      </w:r>
      <w:r>
        <w:rPr>
          <w:rFonts w:ascii="宋体" w:hAnsi="宋体" w:cs="Arial"/>
          <w:szCs w:val="21"/>
        </w:rPr>
        <w:t>媒介披露所投资非公开发行股票的名称、数量、总成本、账面价值</w:t>
      </w:r>
      <w:r>
        <w:rPr>
          <w:rFonts w:ascii="宋体" w:hAnsi="宋体" w:cs="Arial" w:hint="eastAsia"/>
          <w:szCs w:val="21"/>
        </w:rPr>
        <w:t>，</w:t>
      </w:r>
      <w:r>
        <w:rPr>
          <w:rFonts w:ascii="宋体" w:hAnsi="宋体" w:cs="Arial"/>
          <w:szCs w:val="21"/>
        </w:rPr>
        <w:t>以及总成本和账面价值占基金资产净值的比例、锁定期等信息。</w:t>
      </w:r>
    </w:p>
    <w:p w14:paraId="271E1EBC"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（六）基金管理人应当对投资中期票据业务进行研究，认真评估中期票据投资业务的风险，本着审慎、勤勉尽责的原则进行中期票据的投资业务，并应符合法律法规及监管机构的相关规定。</w:t>
      </w:r>
    </w:p>
    <w:p w14:paraId="498DE578"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七）基金托管人根据有关法律法规的规定及《基金合同》的约定，对基金资产净值计算、各类基金份额净值计算、基金费用开支及收入确定、基金收益分配、相关信息披露、基金宣传推介材料中登载基金业绩表现数据等进行监督和核查。</w:t>
      </w:r>
    </w:p>
    <w:p w14:paraId="63A90365" w14:textId="72E5BFBD" w:rsidR="00173E9C" w:rsidRDefault="00422094">
      <w:pPr>
        <w:spacing w:line="360" w:lineRule="auto"/>
        <w:ind w:firstLineChars="200" w:firstLine="420"/>
        <w:rPr>
          <w:rFonts w:ascii="宋体" w:hAnsi="宋体"/>
        </w:rPr>
      </w:pPr>
      <w:r>
        <w:rPr>
          <w:rFonts w:ascii="宋体" w:hAnsi="宋体" w:cs="Arial" w:hint="eastAsia"/>
          <w:szCs w:val="21"/>
        </w:rPr>
        <w:t>（八）</w:t>
      </w:r>
      <w:r>
        <w:rPr>
          <w:rFonts w:ascii="宋体" w:hAnsi="宋体" w:hint="eastAsia"/>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w:t>
      </w:r>
      <w:r w:rsidR="00C1450E">
        <w:rPr>
          <w:rFonts w:ascii="宋体" w:hAnsi="宋体" w:hint="eastAsia"/>
        </w:rPr>
        <w:t>。</w:t>
      </w:r>
      <w:r>
        <w:rPr>
          <w:rFonts w:ascii="宋体" w:hAnsi="宋体" w:hint="eastAsia"/>
        </w:rPr>
        <w:t>对于收到的书面通知，基金管理人应以书面形式给基金托管人发出回函，就基金托管人的合理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65F43745" w14:textId="37A6ECEB" w:rsidR="00173E9C" w:rsidRDefault="00422094">
      <w:pPr>
        <w:spacing w:line="360" w:lineRule="auto"/>
        <w:ind w:firstLineChars="200" w:firstLine="420"/>
        <w:rPr>
          <w:rFonts w:ascii="宋体" w:hAnsi="宋体" w:cs="Arial"/>
          <w:szCs w:val="21"/>
        </w:rPr>
      </w:pPr>
      <w:r>
        <w:rPr>
          <w:rFonts w:ascii="宋体" w:hAnsi="宋体" w:cs="Arial" w:hint="eastAsia"/>
          <w:szCs w:val="21"/>
        </w:rPr>
        <w:lastRenderedPageBreak/>
        <w:t>（九）基金管理人有义务配合和协助基金托管人依照法律法规、《基金合同》和本托管协议对基金业务执行核查</w:t>
      </w:r>
      <w:r w:rsidR="00C1450E">
        <w:rPr>
          <w:rFonts w:ascii="宋体" w:hAnsi="宋体" w:cs="Arial" w:hint="eastAsia"/>
          <w:szCs w:val="21"/>
        </w:rPr>
        <w:t>，</w:t>
      </w:r>
      <w:r>
        <w:rPr>
          <w:rFonts w:ascii="宋体" w:hAnsi="宋体" w:cs="Arial" w:hint="eastAsia"/>
          <w:szCs w:val="21"/>
        </w:rPr>
        <w:t>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w:t>
      </w:r>
      <w:r w:rsidR="00C1450E">
        <w:rPr>
          <w:rFonts w:ascii="宋体" w:hAnsi="宋体" w:cs="Arial" w:hint="eastAsia"/>
          <w:szCs w:val="21"/>
        </w:rPr>
        <w:t>。</w:t>
      </w:r>
      <w:r>
        <w:rPr>
          <w:rFonts w:ascii="宋体" w:hAnsi="宋体" w:cs="Arial" w:hint="eastAsia"/>
          <w:szCs w:val="21"/>
        </w:rPr>
        <w:t>基金管理人应积极配合提供相关数据资料和制度等。</w:t>
      </w:r>
    </w:p>
    <w:p w14:paraId="64F93C63" w14:textId="61968392" w:rsidR="00173E9C" w:rsidRDefault="00422094">
      <w:pPr>
        <w:spacing w:line="360" w:lineRule="auto"/>
        <w:ind w:firstLineChars="200" w:firstLine="420"/>
        <w:rPr>
          <w:rFonts w:ascii="宋体" w:hAnsi="宋体" w:cs="Arial"/>
          <w:szCs w:val="21"/>
        </w:rPr>
      </w:pPr>
      <w:r>
        <w:rPr>
          <w:rFonts w:ascii="宋体" w:hAnsi="宋体" w:cs="Arial" w:hint="eastAsia"/>
          <w:szCs w:val="21"/>
        </w:rPr>
        <w:t>（十）</w:t>
      </w:r>
      <w:proofErr w:type="gramStart"/>
      <w:r>
        <w:rPr>
          <w:rFonts w:ascii="宋体" w:hAnsi="宋体" w:cs="Arial" w:hint="eastAsia"/>
          <w:szCs w:val="21"/>
        </w:rPr>
        <w:t>若基金</w:t>
      </w:r>
      <w:proofErr w:type="gramEnd"/>
      <w:r>
        <w:rPr>
          <w:rFonts w:ascii="宋体" w:hAnsi="宋体" w:cs="Arial" w:hint="eastAsia"/>
          <w:szCs w:val="21"/>
        </w:rPr>
        <w:t>托管人发现基金管理人依据交易程序已经生效的指令违反法律、行政法规和其他有关规定，或者违反基金合同</w:t>
      </w:r>
      <w:r w:rsidR="00C1450E">
        <w:rPr>
          <w:rFonts w:ascii="宋体" w:hAnsi="宋体" w:cs="Arial" w:hint="eastAsia"/>
          <w:szCs w:val="21"/>
        </w:rPr>
        <w:t>或本托管协议</w:t>
      </w:r>
      <w:r>
        <w:rPr>
          <w:rFonts w:ascii="宋体" w:hAnsi="宋体" w:cs="Arial" w:hint="eastAsia"/>
          <w:szCs w:val="21"/>
        </w:rPr>
        <w:t>约定的，应当立即通知基金管理人及时纠正，由此造成的损失由基金管理人承担</w:t>
      </w:r>
      <w:r w:rsidR="00C1450E">
        <w:rPr>
          <w:rFonts w:ascii="宋体" w:hAnsi="宋体" w:cs="Arial" w:hint="eastAsia"/>
          <w:szCs w:val="21"/>
        </w:rPr>
        <w:t>。</w:t>
      </w:r>
      <w:r>
        <w:rPr>
          <w:rFonts w:ascii="宋体" w:hAnsi="宋体" w:cs="Arial" w:hint="eastAsia"/>
          <w:szCs w:val="21"/>
        </w:rPr>
        <w:t>托管人在履行其通知义务后，予以免责。</w:t>
      </w:r>
    </w:p>
    <w:p w14:paraId="488E9880" w14:textId="77777777" w:rsidR="00173E9C" w:rsidRDefault="00422094">
      <w:pPr>
        <w:spacing w:line="360" w:lineRule="auto"/>
        <w:ind w:firstLineChars="200" w:firstLine="420"/>
        <w:rPr>
          <w:rFonts w:ascii="宋体" w:hAnsi="宋体" w:cs="Arial"/>
          <w:szCs w:val="21"/>
        </w:rPr>
      </w:pPr>
      <w:r>
        <w:rPr>
          <w:rFonts w:ascii="宋体" w:hAnsi="宋体" w:cs="Arial" w:hint="eastAsia"/>
          <w:szCs w:val="21"/>
        </w:rPr>
        <w:t>（十一）基金托管人发现基金管理人有重大违规行为，应及时报告中国证监会，同时通知基金管理人限期纠正。</w:t>
      </w:r>
    </w:p>
    <w:p w14:paraId="217D4DFA" w14:textId="77777777" w:rsidR="00173E9C" w:rsidRDefault="00422094">
      <w:pPr>
        <w:pStyle w:val="2"/>
        <w:spacing w:beforeLines="100" w:before="312" w:afterLines="50" w:after="156" w:line="360" w:lineRule="auto"/>
        <w:jc w:val="center"/>
        <w:rPr>
          <w:rFonts w:ascii="宋体" w:eastAsia="宋体" w:hAnsi="宋体"/>
          <w:sz w:val="21"/>
          <w:szCs w:val="21"/>
        </w:rPr>
      </w:pPr>
      <w:bookmarkStart w:id="12" w:name="_Toc86727355"/>
      <w:bookmarkStart w:id="13" w:name="_Toc86225291"/>
      <w:bookmarkStart w:id="14" w:name="_Toc118972648"/>
      <w:bookmarkStart w:id="15" w:name="_Toc86726439"/>
      <w:bookmarkStart w:id="16" w:name="_Toc119402710"/>
      <w:bookmarkStart w:id="17" w:name="_Toc118774803"/>
      <w:bookmarkStart w:id="18" w:name="_Toc110765660"/>
      <w:bookmarkStart w:id="19" w:name="_Toc120435783"/>
      <w:bookmarkStart w:id="20" w:name="_Toc118212950"/>
      <w:bookmarkStart w:id="21" w:name="_Toc86649722"/>
      <w:bookmarkStart w:id="22" w:name="_Toc110761796"/>
      <w:bookmarkStart w:id="23" w:name="_Toc89163368"/>
      <w:bookmarkStart w:id="24" w:name="_Toc108512358"/>
      <w:bookmarkStart w:id="25" w:name="_Toc110830492"/>
      <w:bookmarkStart w:id="26" w:name="_Toc86223242"/>
      <w:bookmarkStart w:id="27" w:name="_Toc86737929"/>
      <w:r>
        <w:rPr>
          <w:rFonts w:ascii="宋体" w:eastAsia="宋体" w:hAnsi="宋体"/>
          <w:sz w:val="21"/>
          <w:szCs w:val="21"/>
        </w:rPr>
        <w:br w:type="page"/>
      </w:r>
      <w:bookmarkStart w:id="28" w:name="_Toc348082032"/>
      <w:bookmarkStart w:id="29" w:name="_Toc111671250"/>
      <w:r>
        <w:rPr>
          <w:rFonts w:ascii="宋体" w:eastAsia="宋体" w:hAnsi="宋体" w:hint="eastAsia"/>
          <w:sz w:val="21"/>
          <w:szCs w:val="21"/>
        </w:rPr>
        <w:lastRenderedPageBreak/>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F2543B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33A4944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4BD97A34" w14:textId="1C5406C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cs="Arial" w:hint="eastAsia"/>
          <w:szCs w:val="21"/>
        </w:rPr>
        <w:t>供基金</w:t>
      </w:r>
      <w:proofErr w:type="gramEnd"/>
      <w:r>
        <w:rPr>
          <w:rFonts w:ascii="宋体" w:hAnsi="宋体" w:cs="Arial" w:hint="eastAsia"/>
          <w:szCs w:val="21"/>
        </w:rPr>
        <w:t>管理人核查</w:t>
      </w:r>
      <w:r w:rsidR="00F419F5">
        <w:rPr>
          <w:rFonts w:ascii="宋体" w:hAnsi="宋体" w:cs="Arial" w:hint="eastAsia"/>
          <w:szCs w:val="21"/>
        </w:rPr>
        <w:t>基金</w:t>
      </w:r>
      <w:r>
        <w:rPr>
          <w:rFonts w:ascii="宋体" w:hAnsi="宋体" w:cs="Arial" w:hint="eastAsia"/>
          <w:szCs w:val="21"/>
        </w:rPr>
        <w:t>财产的完整性和真实性。</w:t>
      </w:r>
    </w:p>
    <w:p w14:paraId="7131F3E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（四）基金管理人发现基金托管人有重大违规行为，应及时报告中国证监会，同时通知基金托管人限期纠正，并将纠正结果报告中国证监会。</w:t>
      </w:r>
    </w:p>
    <w:p w14:paraId="2465FA86" w14:textId="77777777" w:rsidR="00173E9C" w:rsidRDefault="00173E9C">
      <w:pPr>
        <w:spacing w:line="360" w:lineRule="auto"/>
        <w:rPr>
          <w:rFonts w:ascii="宋体" w:hAnsi="宋体"/>
          <w:szCs w:val="21"/>
        </w:rPr>
      </w:pPr>
    </w:p>
    <w:p w14:paraId="77489CDA" w14:textId="77777777" w:rsidR="00173E9C" w:rsidRDefault="00422094">
      <w:pPr>
        <w:pStyle w:val="2"/>
        <w:spacing w:beforeLines="100" w:before="312" w:afterLines="50" w:after="156" w:line="360" w:lineRule="auto"/>
        <w:jc w:val="center"/>
        <w:rPr>
          <w:rFonts w:ascii="宋体" w:eastAsia="宋体" w:hAnsi="宋体"/>
          <w:sz w:val="21"/>
          <w:szCs w:val="21"/>
        </w:rPr>
      </w:pPr>
      <w:bookmarkStart w:id="30" w:name="_Toc84133786"/>
      <w:bookmarkStart w:id="31" w:name="_Toc110765661"/>
      <w:bookmarkStart w:id="32" w:name="_Toc118774804"/>
      <w:bookmarkStart w:id="33" w:name="_Toc118972649"/>
      <w:bookmarkStart w:id="34" w:name="_Toc120435784"/>
      <w:bookmarkStart w:id="35" w:name="_Toc86727356"/>
      <w:bookmarkStart w:id="36" w:name="_Toc108512359"/>
      <w:bookmarkStart w:id="37" w:name="_Toc89163369"/>
      <w:bookmarkStart w:id="38" w:name="_Toc110761797"/>
      <w:bookmarkStart w:id="39" w:name="_Toc118212951"/>
      <w:bookmarkStart w:id="40" w:name="_Toc119402711"/>
      <w:bookmarkStart w:id="41" w:name="_Toc110830493"/>
      <w:bookmarkStart w:id="42" w:name="_Toc86225292"/>
      <w:bookmarkStart w:id="43" w:name="_Toc84234435"/>
      <w:bookmarkStart w:id="44" w:name="_Toc84234388"/>
      <w:bookmarkStart w:id="45" w:name="_Toc86726440"/>
      <w:bookmarkStart w:id="46" w:name="_Toc86204789"/>
      <w:bookmarkStart w:id="47" w:name="_Toc86223243"/>
      <w:bookmarkStart w:id="48" w:name="_Toc86649723"/>
      <w:bookmarkStart w:id="49" w:name="_Toc86737930"/>
      <w:r>
        <w:rPr>
          <w:rFonts w:ascii="宋体" w:eastAsia="宋体" w:hAnsi="宋体"/>
          <w:sz w:val="21"/>
          <w:szCs w:val="21"/>
        </w:rPr>
        <w:br w:type="page"/>
      </w:r>
      <w:bookmarkStart w:id="50" w:name="_Toc348082033"/>
      <w:bookmarkStart w:id="51" w:name="_Toc111671251"/>
      <w:r>
        <w:rPr>
          <w:rFonts w:ascii="宋体" w:eastAsia="宋体" w:hAnsi="宋体" w:hint="eastAsia"/>
          <w:sz w:val="21"/>
          <w:szCs w:val="21"/>
        </w:rPr>
        <w:lastRenderedPageBreak/>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7B63D8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（一）基金财产保管的原则</w:t>
      </w:r>
    </w:p>
    <w:p w14:paraId="6564027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1.基金财产应独立于基金管理人、基金托管人的固有财产。</w:t>
      </w:r>
    </w:p>
    <w:p w14:paraId="48C0856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2.基金托管人应安全保管基金财产。</w:t>
      </w:r>
    </w:p>
    <w:p w14:paraId="1CCB5E6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3.基金托管人按照规定开设基金财产投资所需的相关账户。</w:t>
      </w:r>
    </w:p>
    <w:p w14:paraId="40F21513"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4.基金托管人对所托管的不同基金财产分别设置账户，分账管理，独立核算，确保基金财产的完整与独立。</w:t>
      </w:r>
    </w:p>
    <w:p w14:paraId="221F4A7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57801BC" w14:textId="54E30D91"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6.对于因为基金投资产生的应收资产，应由基金管理人负责与有关当事人确定到账日期并通知基金托管人</w:t>
      </w:r>
      <w:r w:rsidR="00C82ABC">
        <w:rPr>
          <w:rFonts w:ascii="宋体" w:hAnsi="宋体" w:cs="Arial" w:hint="eastAsia"/>
          <w:szCs w:val="21"/>
        </w:rPr>
        <w:t>。</w:t>
      </w:r>
      <w:r>
        <w:rPr>
          <w:rFonts w:ascii="宋体" w:hAnsi="宋体" w:cs="Arial" w:hint="eastAsia"/>
          <w:szCs w:val="21"/>
        </w:rPr>
        <w:t>到账日基金财产没有到达基金资金账户的，基金托管人应及时通知基金管理人采取措施进行催收，基金管理人应负责向有关当事人追偿基金财产的损失。</w:t>
      </w:r>
    </w:p>
    <w:p w14:paraId="07E7489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7.基金</w:t>
      </w:r>
      <w:r>
        <w:rPr>
          <w:rFonts w:ascii="宋体" w:hAnsi="宋体" w:hint="eastAsia"/>
          <w:szCs w:val="21"/>
        </w:rPr>
        <w:t>托管人对因为</w:t>
      </w:r>
      <w:r>
        <w:rPr>
          <w:rFonts w:ascii="宋体" w:hAnsi="宋体" w:cs="Arial" w:hint="eastAsia"/>
          <w:szCs w:val="21"/>
        </w:rPr>
        <w:t>基金</w:t>
      </w:r>
      <w:r>
        <w:rPr>
          <w:rFonts w:ascii="宋体" w:hAnsi="宋体" w:hint="eastAsia"/>
          <w:szCs w:val="21"/>
        </w:rPr>
        <w:t>管理人投资产生的存放或存管在</w:t>
      </w:r>
      <w:r>
        <w:rPr>
          <w:rFonts w:ascii="宋体" w:hAnsi="宋体" w:cs="Arial" w:hint="eastAsia"/>
          <w:szCs w:val="21"/>
        </w:rPr>
        <w:t>基金</w:t>
      </w:r>
      <w:r>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ED9752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8.除依据法律法规和基金合同的规定外，基金托管人不得委托第三人托管基金财产。</w:t>
      </w:r>
    </w:p>
    <w:p w14:paraId="0770CD1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（二）基金募集期间及募集资金的验资</w:t>
      </w:r>
    </w:p>
    <w:p w14:paraId="0D779B8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1.基金募集期间募集的资金应开立“基金募集专户”。该账户由基金管理人开立并管理。</w:t>
      </w:r>
    </w:p>
    <w:p w14:paraId="473A2CA1" w14:textId="72229BA1" w:rsidR="005232F0"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w:t>
      </w:r>
      <w:r w:rsidR="005232F0" w:rsidRPr="005232F0">
        <w:rPr>
          <w:rFonts w:ascii="宋体" w:hAnsi="宋体" w:cs="Arial" w:hint="eastAsia"/>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w:t>
      </w:r>
      <w:r w:rsidR="008F45C3">
        <w:rPr>
          <w:rFonts w:ascii="宋体" w:hAnsi="宋体" w:cs="Arial" w:hint="eastAsia"/>
          <w:szCs w:val="21"/>
        </w:rPr>
        <w:t>。</w:t>
      </w:r>
      <w:r w:rsidR="005232F0" w:rsidRPr="005232F0">
        <w:rPr>
          <w:rFonts w:ascii="宋体" w:hAnsi="宋体" w:cs="Arial" w:hint="eastAsia"/>
          <w:szCs w:val="21"/>
        </w:rPr>
        <w:t>同时在规定时间内，基金管理人应聘</w:t>
      </w:r>
      <w:proofErr w:type="gramStart"/>
      <w:r w:rsidR="005232F0" w:rsidRPr="005232F0">
        <w:rPr>
          <w:rFonts w:ascii="宋体" w:hAnsi="宋体" w:cs="Arial" w:hint="eastAsia"/>
          <w:szCs w:val="21"/>
        </w:rPr>
        <w:t>请符合</w:t>
      </w:r>
      <w:proofErr w:type="gramEnd"/>
      <w:r w:rsidR="005232F0" w:rsidRPr="005232F0">
        <w:rPr>
          <w:rFonts w:ascii="宋体" w:hAnsi="宋体" w:cs="Arial" w:hint="eastAsia"/>
          <w:szCs w:val="21"/>
        </w:rPr>
        <w:t>《中华人民共和国证券法》规定的会计师事务所进行验资，出具验资报告。出具的验资报告由参加验资的2名或2名以上中国注册会计师签字方为有效。</w:t>
      </w:r>
    </w:p>
    <w:p w14:paraId="42C1EB87" w14:textId="4596DA1C"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proofErr w:type="gramStart"/>
      <w:r>
        <w:rPr>
          <w:rFonts w:ascii="宋体" w:hAnsi="宋体" w:cs="Arial" w:hint="eastAsia"/>
          <w:szCs w:val="21"/>
        </w:rPr>
        <w:t>若基金</w:t>
      </w:r>
      <w:proofErr w:type="gramEnd"/>
      <w:r>
        <w:rPr>
          <w:rFonts w:ascii="宋体" w:hAnsi="宋体" w:cs="Arial" w:hint="eastAsia"/>
          <w:szCs w:val="21"/>
        </w:rPr>
        <w:t>募集期限届满，未能达到基金合同生效的条件，由基金管理人按规定办理退款等事宜，基金托管人应予以必要的协助和配合。</w:t>
      </w:r>
    </w:p>
    <w:p w14:paraId="24756FF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（三）基金资金账户的开立和管理</w:t>
      </w:r>
    </w:p>
    <w:p w14:paraId="4855FD80" w14:textId="5E675395"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w:t>
      </w:r>
      <w:r w:rsidR="00E464E0">
        <w:rPr>
          <w:rFonts w:ascii="宋体" w:hAnsi="宋体" w:cs="Arial" w:hint="eastAsia"/>
          <w:szCs w:val="21"/>
        </w:rPr>
        <w:t>嘉实创业板50指数型证券投资基金</w:t>
      </w:r>
      <w:r>
        <w:rPr>
          <w:rFonts w:ascii="宋体" w:hAnsi="宋体" w:cs="Arial" w:hint="eastAsia"/>
          <w:szCs w:val="21"/>
        </w:rPr>
        <w:t>”，预留印鉴为基金托管人印章。</w:t>
      </w:r>
    </w:p>
    <w:p w14:paraId="25EAE102" w14:textId="3F53B8B1"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2.基金资金账户的开立和使用，限于满足开展本基金业务的需要。基金托管人和基金管理人不得使用基金的任何账户进行本基金业务以外的活动。</w:t>
      </w:r>
    </w:p>
    <w:p w14:paraId="3EC6C47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3.基金资金账户的开立和管理应符合法律法规及银行业监督管理机构的有关规定。</w:t>
      </w:r>
    </w:p>
    <w:p w14:paraId="6A6C190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（四）基金证券账户和结算备付金账户的开立和管理</w:t>
      </w:r>
    </w:p>
    <w:p w14:paraId="50089E1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1.基金托管人在中国证券登记结算有限责任公司上海分公司、深圳分公司为基金开立基金托管人与基金联名的证券账户。</w:t>
      </w:r>
    </w:p>
    <w:p w14:paraId="75A5F14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2.基金证券账户的开立和使用，仅限于满足开展本基金业务的需要。基金托管人和基金管理人不得出借或未经对方书面同意擅自转让基金的任何证券账户，亦不得使用基金的任何账户进行本基金业务以外的活动。</w:t>
      </w:r>
    </w:p>
    <w:p w14:paraId="7A264CF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3.基金证券账户的开立和证券账户卡的保管由基金托管人负责，账户资产的管理和运用由基金管理人负责。</w:t>
      </w:r>
    </w:p>
    <w:p w14:paraId="2A62A81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5D69162" w14:textId="01015970" w:rsidR="00173E9C" w:rsidRDefault="00422094">
      <w:pPr>
        <w:adjustRightInd w:val="0"/>
        <w:snapToGrid w:val="0"/>
        <w:spacing w:line="360" w:lineRule="auto"/>
        <w:ind w:firstLineChars="200" w:firstLine="420"/>
        <w:rPr>
          <w:rFonts w:ascii="宋体" w:hAnsi="宋体" w:cs="Arial"/>
          <w:szCs w:val="21"/>
        </w:rPr>
      </w:pPr>
      <w:r>
        <w:rPr>
          <w:rFonts w:ascii="宋体" w:hAnsi="宋体" w:cs="Arial"/>
          <w:szCs w:val="21"/>
        </w:rPr>
        <w:t>5</w:t>
      </w:r>
      <w:r>
        <w:rPr>
          <w:rFonts w:ascii="宋体" w:hAnsi="宋体" w:cs="Arial" w:hint="eastAsia"/>
          <w:szCs w:val="21"/>
        </w:rPr>
        <w:t>.若中国证监会或其他监管机构在本托管协议订立日之后允许基金从事其他投资品种的投资业务，涉及相关账户的开立、使用的，</w:t>
      </w:r>
      <w:r>
        <w:rPr>
          <w:rFonts w:ascii="宋体" w:hAnsi="宋体" w:cs="Arial" w:hint="eastAsia"/>
          <w:color w:val="000000"/>
          <w:szCs w:val="21"/>
        </w:rPr>
        <w:t>按有关规定开立、使用并管理</w:t>
      </w:r>
      <w:r w:rsidR="00C82ABC">
        <w:rPr>
          <w:rFonts w:ascii="宋体" w:hAnsi="宋体" w:cs="Arial" w:hint="eastAsia"/>
          <w:color w:val="000000"/>
          <w:szCs w:val="21"/>
        </w:rPr>
        <w:t>。</w:t>
      </w:r>
      <w:r>
        <w:rPr>
          <w:rFonts w:ascii="宋体" w:hAnsi="宋体" w:cs="Arial" w:hint="eastAsia"/>
          <w:szCs w:val="21"/>
        </w:rPr>
        <w:t>若无相关规定，</w:t>
      </w:r>
      <w:proofErr w:type="gramStart"/>
      <w:r>
        <w:rPr>
          <w:rFonts w:ascii="宋体" w:hAnsi="宋体" w:cs="Arial" w:hint="eastAsia"/>
          <w:szCs w:val="21"/>
        </w:rPr>
        <w:t>则基金</w:t>
      </w:r>
      <w:proofErr w:type="gramEnd"/>
      <w:r>
        <w:rPr>
          <w:rFonts w:ascii="宋体" w:hAnsi="宋体" w:cs="Arial" w:hint="eastAsia"/>
          <w:szCs w:val="21"/>
        </w:rPr>
        <w:t>托管人比照上述关于账户开立、使用的规定执行。</w:t>
      </w:r>
    </w:p>
    <w:p w14:paraId="33942416"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（五）债券托管账户的开设和管理</w:t>
      </w:r>
    </w:p>
    <w:p w14:paraId="55391E6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基金合同生效后，基金托管人根据中国人民银行、中央国债登记结算有限责任公司和银行间市场清算所股份有限公司的有关规定，以基金的名义在</w:t>
      </w:r>
      <w:r>
        <w:rPr>
          <w:rFonts w:hint="eastAsia"/>
        </w:rPr>
        <w:t>银行间市场登记结算机构</w:t>
      </w:r>
      <w:r>
        <w:rPr>
          <w:rFonts w:ascii="宋体" w:hAnsi="宋体" w:cs="Arial" w:hint="eastAsia"/>
          <w:szCs w:val="21"/>
        </w:rPr>
        <w:t>开立债券托管账户，并代表基金进行银行间市场债券的结算。</w:t>
      </w:r>
    </w:p>
    <w:p w14:paraId="0B506163"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（六）其他账户的开立和管理</w:t>
      </w:r>
    </w:p>
    <w:p w14:paraId="25B4D222" w14:textId="0FF2977B"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1.基金管理人根据投资需要按照规定开立期货保证金账户及期货交易编码等，</w:t>
      </w:r>
      <w:r>
        <w:rPr>
          <w:rFonts w:ascii="宋体" w:hAnsi="宋体" w:hint="eastAsia"/>
          <w:szCs w:val="21"/>
        </w:rPr>
        <w:t>基金托管人按照规定开立投资所需账户。</w:t>
      </w:r>
      <w:r>
        <w:rPr>
          <w:rFonts w:ascii="宋体" w:hAnsi="宋体" w:cs="Arial" w:hint="eastAsia"/>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24EE1A8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5D7D4F8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2B61437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3.法律法规等有关规定对相关账户的开立和管理另有规定的，从其规定办理。</w:t>
      </w:r>
    </w:p>
    <w:p w14:paraId="4D65058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（七）基金财产投资的有关有价凭证等的保管</w:t>
      </w:r>
    </w:p>
    <w:p w14:paraId="37916D06"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基金财产投资的有关实物证券等有价凭证按约定由基金托管人存放于基金托管人的保管</w:t>
      </w:r>
      <w:r>
        <w:rPr>
          <w:rFonts w:ascii="宋体" w:hAnsi="宋体" w:cs="Arial" w:hint="eastAsia"/>
          <w:szCs w:val="21"/>
        </w:rPr>
        <w:lastRenderedPageBreak/>
        <w:t>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110516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（八）与基金财产有关的重大合同的保管</w:t>
      </w:r>
    </w:p>
    <w:p w14:paraId="4A0EB3A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Pr>
          <w:rFonts w:ascii="宋体" w:hAnsi="宋体" w:hint="eastAsia"/>
          <w:szCs w:val="21"/>
        </w:rPr>
        <w:t>因基金管理人发送的合同传真件与事后送达的合同原件不一致所造成的后果，由基金管理人负责。</w:t>
      </w:r>
      <w:r>
        <w:rPr>
          <w:rFonts w:ascii="宋体" w:hAnsi="宋体" w:cs="Arial" w:hint="eastAsia"/>
          <w:szCs w:val="21"/>
        </w:rPr>
        <w:t>重大合同的保管期限不低于法律法规规定的最低年限。</w:t>
      </w:r>
    </w:p>
    <w:p w14:paraId="310FF1F4" w14:textId="138401E3"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对于无法取得二份以上的正本的，基金管理人应向基金托管人提供加盖公章的合同传真件</w:t>
      </w:r>
      <w:r w:rsidR="00C82ABC">
        <w:rPr>
          <w:rFonts w:ascii="宋体" w:hAnsi="宋体" w:hint="eastAsia"/>
          <w:szCs w:val="21"/>
        </w:rPr>
        <w:t>或扫描件</w:t>
      </w:r>
      <w:r>
        <w:rPr>
          <w:rFonts w:ascii="宋体" w:hAnsi="宋体" w:hint="eastAsia"/>
          <w:szCs w:val="21"/>
        </w:rPr>
        <w:t>，未经双方协商一致，合同原件不得转移。基金管理人向基金托管人提供的合同传真件</w:t>
      </w:r>
      <w:r w:rsidR="00C82ABC">
        <w:rPr>
          <w:rFonts w:ascii="宋体" w:hAnsi="宋体" w:hint="eastAsia"/>
          <w:szCs w:val="21"/>
        </w:rPr>
        <w:t>或扫描件</w:t>
      </w:r>
      <w:r>
        <w:rPr>
          <w:rFonts w:ascii="宋体" w:hAnsi="宋体" w:hint="eastAsia"/>
          <w:szCs w:val="21"/>
        </w:rPr>
        <w:t>与基金管理人留存原件不一致的，以传真件</w:t>
      </w:r>
      <w:r w:rsidR="00C82ABC">
        <w:rPr>
          <w:rFonts w:ascii="宋体" w:hAnsi="宋体" w:hint="eastAsia"/>
          <w:szCs w:val="21"/>
        </w:rPr>
        <w:t>或扫描件</w:t>
      </w:r>
      <w:r>
        <w:rPr>
          <w:rFonts w:ascii="宋体" w:hAnsi="宋体" w:hint="eastAsia"/>
          <w:szCs w:val="21"/>
        </w:rPr>
        <w:t>为准。</w:t>
      </w:r>
    </w:p>
    <w:p w14:paraId="4BC1EC04" w14:textId="77777777" w:rsidR="00173E9C" w:rsidRDefault="00173E9C">
      <w:pPr>
        <w:spacing w:line="360" w:lineRule="auto"/>
        <w:ind w:firstLine="420"/>
        <w:rPr>
          <w:rFonts w:ascii="宋体" w:hAnsi="宋体"/>
          <w:szCs w:val="21"/>
        </w:rPr>
      </w:pPr>
    </w:p>
    <w:p w14:paraId="69882F24" w14:textId="77777777" w:rsidR="00173E9C" w:rsidRDefault="00422094">
      <w:pPr>
        <w:pStyle w:val="2"/>
        <w:spacing w:beforeLines="100" w:before="312" w:afterLines="50" w:after="156" w:line="360" w:lineRule="auto"/>
        <w:jc w:val="center"/>
        <w:rPr>
          <w:rFonts w:ascii="宋体" w:eastAsia="宋体" w:hAnsi="宋体"/>
          <w:sz w:val="21"/>
          <w:szCs w:val="21"/>
        </w:rPr>
      </w:pPr>
      <w:bookmarkStart w:id="52" w:name="_Toc110765662"/>
      <w:bookmarkStart w:id="53" w:name="_Toc89163370"/>
      <w:bookmarkStart w:id="54" w:name="_Toc84234389"/>
      <w:bookmarkStart w:id="55" w:name="_Toc119402712"/>
      <w:bookmarkStart w:id="56" w:name="_Toc84234436"/>
      <w:bookmarkStart w:id="57" w:name="_Toc118212952"/>
      <w:bookmarkStart w:id="58" w:name="_Toc86737931"/>
      <w:bookmarkStart w:id="59" w:name="_Toc86204790"/>
      <w:bookmarkStart w:id="60" w:name="_Toc120435785"/>
      <w:bookmarkStart w:id="61" w:name="_Toc86223244"/>
      <w:bookmarkStart w:id="62" w:name="_Toc86649724"/>
      <w:bookmarkStart w:id="63" w:name="_Toc118774805"/>
      <w:bookmarkStart w:id="64" w:name="_Toc84133787"/>
      <w:bookmarkStart w:id="65" w:name="_Toc108512360"/>
      <w:bookmarkStart w:id="66" w:name="_Toc86225293"/>
      <w:bookmarkStart w:id="67" w:name="_Toc86727357"/>
      <w:bookmarkStart w:id="68" w:name="_Toc110830494"/>
      <w:bookmarkStart w:id="69" w:name="_Toc118972650"/>
      <w:bookmarkStart w:id="70" w:name="_Toc110761798"/>
      <w:bookmarkStart w:id="71" w:name="_Toc86726441"/>
      <w:r>
        <w:rPr>
          <w:rFonts w:ascii="宋体" w:eastAsia="宋体" w:hAnsi="宋体"/>
          <w:sz w:val="21"/>
          <w:szCs w:val="21"/>
        </w:rPr>
        <w:br w:type="page"/>
      </w:r>
      <w:bookmarkStart w:id="72" w:name="_Toc348082034"/>
      <w:bookmarkStart w:id="73" w:name="_Toc111671252"/>
      <w:r>
        <w:rPr>
          <w:rFonts w:ascii="宋体" w:eastAsia="宋体" w:hAnsi="宋体" w:hint="eastAsia"/>
          <w:sz w:val="21"/>
          <w:szCs w:val="21"/>
        </w:rPr>
        <w:lastRenderedPageBreak/>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885622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201439FB" w14:textId="77777777" w:rsidR="00173E9C" w:rsidRPr="00C54868" w:rsidRDefault="00422094" w:rsidP="00C54868">
      <w:pPr>
        <w:adjustRightInd w:val="0"/>
        <w:snapToGrid w:val="0"/>
        <w:spacing w:line="360" w:lineRule="auto"/>
        <w:ind w:firstLineChars="200" w:firstLine="420"/>
        <w:rPr>
          <w:rFonts w:ascii="宋体" w:hAnsi="宋体" w:cs="Arial"/>
          <w:szCs w:val="21"/>
        </w:rPr>
      </w:pPr>
      <w:r w:rsidRPr="00C54868">
        <w:rPr>
          <w:rFonts w:ascii="宋体" w:hAnsi="宋体" w:cs="Arial" w:hint="eastAsia"/>
          <w:szCs w:val="21"/>
        </w:rPr>
        <w:t>基金管理人发送的指令包括电子指令和纸质指令。</w:t>
      </w:r>
    </w:p>
    <w:p w14:paraId="43011FA9" w14:textId="15016A05" w:rsidR="00173E9C" w:rsidRPr="00C54868" w:rsidRDefault="00422094" w:rsidP="00C54868">
      <w:pPr>
        <w:adjustRightInd w:val="0"/>
        <w:snapToGrid w:val="0"/>
        <w:spacing w:line="360" w:lineRule="auto"/>
        <w:ind w:firstLineChars="200" w:firstLine="420"/>
        <w:rPr>
          <w:rFonts w:ascii="宋体" w:hAnsi="宋体" w:cs="Arial"/>
          <w:szCs w:val="21"/>
        </w:rPr>
      </w:pPr>
      <w:r w:rsidRPr="00C54868">
        <w:rPr>
          <w:rFonts w:ascii="宋体" w:hAnsi="宋体" w:cs="Arial" w:hint="eastAsia"/>
          <w:szCs w:val="21"/>
        </w:rPr>
        <w:t>电子指令包括基金管理人发送的电子指令（采用电子报文传送的电子指令、网上托管银行管理人客户端录入的电子指令</w:t>
      </w:r>
      <w:r w:rsidR="007A6535" w:rsidRPr="007A6535">
        <w:rPr>
          <w:rFonts w:ascii="宋体" w:hAnsi="宋体" w:cs="Arial" w:hint="eastAsia"/>
          <w:szCs w:val="21"/>
        </w:rPr>
        <w:t>、深证通电子指令</w:t>
      </w:r>
      <w:r w:rsidRPr="00C54868">
        <w:rPr>
          <w:rFonts w:ascii="宋体" w:hAnsi="宋体" w:cs="Arial" w:hint="eastAsia"/>
          <w:szCs w:val="21"/>
        </w:rPr>
        <w:t>）、自动产生的电子指令（网上托管银行托管人</w:t>
      </w:r>
      <w:proofErr w:type="gramStart"/>
      <w:r w:rsidRPr="00C54868">
        <w:rPr>
          <w:rFonts w:ascii="宋体" w:hAnsi="宋体" w:cs="Arial" w:hint="eastAsia"/>
          <w:szCs w:val="21"/>
        </w:rPr>
        <w:t>端根据</w:t>
      </w:r>
      <w:proofErr w:type="gramEnd"/>
      <w:r w:rsidRPr="00C54868">
        <w:rPr>
          <w:rFonts w:ascii="宋体" w:hAnsi="宋体" w:cs="Arial" w:hint="eastAsia"/>
          <w:szCs w:val="21"/>
        </w:rPr>
        <w:t>预先设定的业务规则自动产生的电子指令）。管理人在启用电子指令前应使用传真或其他与基金托管人协商一致的方式向基金托管人发出启用函。</w:t>
      </w:r>
      <w:proofErr w:type="gramStart"/>
      <w:r w:rsidRPr="00C54868">
        <w:rPr>
          <w:rFonts w:ascii="宋体" w:hAnsi="宋体" w:cs="Arial" w:hint="eastAsia"/>
          <w:szCs w:val="21"/>
        </w:rPr>
        <w:t>启用函应注明</w:t>
      </w:r>
      <w:proofErr w:type="gramEnd"/>
      <w:r w:rsidRPr="00C54868">
        <w:rPr>
          <w:rFonts w:ascii="宋体" w:hAnsi="宋体" w:cs="Arial" w:hint="eastAsia"/>
          <w:szCs w:val="21"/>
        </w:rPr>
        <w:t>启用的业务类型、启用日期等。</w:t>
      </w:r>
      <w:proofErr w:type="gramStart"/>
      <w:r w:rsidRPr="00C54868">
        <w:rPr>
          <w:rFonts w:ascii="宋体" w:hAnsi="宋体" w:cs="Arial" w:hint="eastAsia"/>
          <w:szCs w:val="21"/>
        </w:rPr>
        <w:t>启用函应加盖</w:t>
      </w:r>
      <w:proofErr w:type="gramEnd"/>
      <w:r w:rsidRPr="00C54868">
        <w:rPr>
          <w:rFonts w:ascii="宋体" w:hAnsi="宋体" w:cs="Arial" w:hint="eastAsia"/>
          <w:szCs w:val="21"/>
        </w:rPr>
        <w:t>基金管理人公司公章。</w:t>
      </w:r>
    </w:p>
    <w:p w14:paraId="1D286931" w14:textId="77777777" w:rsidR="00173E9C" w:rsidRPr="00C54868" w:rsidRDefault="00422094" w:rsidP="00C54868">
      <w:pPr>
        <w:adjustRightInd w:val="0"/>
        <w:snapToGrid w:val="0"/>
        <w:spacing w:line="360" w:lineRule="auto"/>
        <w:ind w:firstLineChars="200" w:firstLine="420"/>
        <w:rPr>
          <w:rFonts w:ascii="宋体" w:hAnsi="宋体" w:cs="Arial"/>
          <w:szCs w:val="21"/>
        </w:rPr>
      </w:pPr>
      <w:r w:rsidRPr="00C54868">
        <w:rPr>
          <w:rFonts w:ascii="宋体" w:hAnsi="宋体" w:cs="Arial" w:hint="eastAsia"/>
          <w:szCs w:val="21"/>
        </w:rPr>
        <w:t>管理人在</w:t>
      </w:r>
      <w:r w:rsidRPr="00C54868">
        <w:rPr>
          <w:rFonts w:ascii="宋体" w:hAnsi="宋体" w:cs="Arial"/>
          <w:szCs w:val="21"/>
        </w:rPr>
        <w:t>发送纸质指令前，</w:t>
      </w:r>
      <w:r w:rsidRPr="00C54868">
        <w:rPr>
          <w:rFonts w:ascii="宋体" w:hAnsi="宋体" w:cs="Arial" w:hint="eastAsia"/>
          <w:szCs w:val="21"/>
        </w:rPr>
        <w:t>应</w:t>
      </w:r>
      <w:r w:rsidRPr="00C54868">
        <w:rPr>
          <w:rFonts w:ascii="宋体" w:hAnsi="宋体" w:cs="Arial"/>
          <w:szCs w:val="21"/>
        </w:rPr>
        <w:t>出具</w:t>
      </w:r>
      <w:r w:rsidRPr="00C54868">
        <w:rPr>
          <w:rFonts w:ascii="宋体" w:hAnsi="宋体" w:cs="Arial" w:hint="eastAsia"/>
          <w:szCs w:val="21"/>
        </w:rPr>
        <w:t>传真</w:t>
      </w:r>
      <w:r w:rsidRPr="00C54868">
        <w:rPr>
          <w:rFonts w:ascii="宋体" w:hAnsi="宋体" w:cs="Arial"/>
          <w:szCs w:val="21"/>
        </w:rPr>
        <w:t>指令</w:t>
      </w:r>
      <w:r w:rsidRPr="00C54868">
        <w:rPr>
          <w:rFonts w:ascii="宋体" w:hAnsi="宋体" w:cs="Arial" w:hint="eastAsia"/>
          <w:szCs w:val="21"/>
        </w:rPr>
        <w:t>启用</w:t>
      </w:r>
      <w:r w:rsidRPr="00C54868">
        <w:rPr>
          <w:rFonts w:ascii="宋体" w:hAnsi="宋体" w:cs="Arial"/>
          <w:szCs w:val="21"/>
        </w:rPr>
        <w:t>函，</w:t>
      </w:r>
      <w:r w:rsidRPr="00C54868">
        <w:rPr>
          <w:rFonts w:ascii="宋体" w:hAnsi="宋体" w:cs="Arial" w:hint="eastAsia"/>
          <w:szCs w:val="21"/>
        </w:rPr>
        <w:t>注明发送传真</w:t>
      </w:r>
      <w:r w:rsidRPr="00C54868">
        <w:rPr>
          <w:rFonts w:ascii="宋体" w:hAnsi="宋体" w:cs="Arial"/>
          <w:szCs w:val="21"/>
        </w:rPr>
        <w:t>的传真号</w:t>
      </w:r>
      <w:r w:rsidRPr="00C54868">
        <w:rPr>
          <w:rFonts w:ascii="宋体" w:hAnsi="宋体" w:cs="Arial" w:hint="eastAsia"/>
          <w:szCs w:val="21"/>
        </w:rPr>
        <w:t>、</w:t>
      </w:r>
      <w:r w:rsidRPr="00C54868">
        <w:rPr>
          <w:rFonts w:ascii="宋体" w:hAnsi="宋体" w:cs="Arial"/>
          <w:szCs w:val="21"/>
        </w:rPr>
        <w:t>发送指令附件的邮箱</w:t>
      </w:r>
      <w:r w:rsidRPr="00C54868">
        <w:rPr>
          <w:rFonts w:ascii="宋体" w:hAnsi="宋体" w:cs="Arial" w:hint="eastAsia"/>
          <w:szCs w:val="21"/>
        </w:rPr>
        <w:t>地址以及</w:t>
      </w:r>
      <w:r w:rsidRPr="00C54868">
        <w:rPr>
          <w:rFonts w:ascii="宋体" w:hAnsi="宋体" w:cs="Arial"/>
          <w:szCs w:val="21"/>
        </w:rPr>
        <w:t>指令确认人员及其联系方式</w:t>
      </w:r>
      <w:r w:rsidRPr="00C54868">
        <w:rPr>
          <w:rFonts w:ascii="宋体" w:hAnsi="宋体" w:cs="Arial" w:hint="eastAsia"/>
          <w:szCs w:val="21"/>
        </w:rPr>
        <w:t>。</w:t>
      </w:r>
    </w:p>
    <w:p w14:paraId="32584BA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（一）基金管理人对发送指令人员的书面授权</w:t>
      </w:r>
    </w:p>
    <w:p w14:paraId="005A1644" w14:textId="77777777" w:rsidR="00173E9C" w:rsidRDefault="00422094">
      <w:pPr>
        <w:autoSpaceDE w:val="0"/>
        <w:autoSpaceDN w:val="0"/>
        <w:adjustRightInd w:val="0"/>
        <w:snapToGrid w:val="0"/>
        <w:spacing w:line="360" w:lineRule="auto"/>
        <w:ind w:firstLineChars="200" w:firstLine="420"/>
        <w:rPr>
          <w:rFonts w:ascii="宋体" w:hAnsi="宋体" w:cs="Arial"/>
          <w:szCs w:val="21"/>
        </w:rPr>
      </w:pPr>
      <w:r>
        <w:rPr>
          <w:rFonts w:ascii="宋体" w:hAnsi="宋体" w:hint="eastAsia"/>
          <w:szCs w:val="21"/>
        </w:rPr>
        <w:t>授权通知的内容：基金管理人</w:t>
      </w:r>
      <w:r>
        <w:rPr>
          <w:rFonts w:ascii="宋体" w:hAnsi="宋体" w:cs="Arial" w:hint="eastAsia"/>
          <w:szCs w:val="21"/>
        </w:rPr>
        <w:t>应</w:t>
      </w:r>
      <w:r>
        <w:rPr>
          <w:rFonts w:ascii="宋体" w:hAnsi="宋体" w:hint="eastAsia"/>
          <w:szCs w:val="21"/>
        </w:rPr>
        <w:t>事先向基金托管人</w:t>
      </w:r>
      <w:r>
        <w:rPr>
          <w:rFonts w:ascii="宋体" w:hAnsi="宋体" w:cs="Arial" w:hint="eastAsia"/>
          <w:szCs w:val="21"/>
        </w:rPr>
        <w:t>提供书面授权</w:t>
      </w:r>
      <w:r>
        <w:rPr>
          <w:rFonts w:ascii="宋体" w:hAnsi="宋体" w:hint="eastAsia"/>
          <w:szCs w:val="21"/>
        </w:rPr>
        <w:t>通知（以下称“授权通知”），指定发送指令的被授权人员及被授权印鉴，授权通知的</w:t>
      </w:r>
      <w:r>
        <w:rPr>
          <w:rFonts w:ascii="宋体" w:hAnsi="宋体" w:cs="Arial" w:hint="eastAsia"/>
          <w:szCs w:val="21"/>
        </w:rPr>
        <w:t>内容包括被授权人</w:t>
      </w:r>
      <w:r>
        <w:rPr>
          <w:rFonts w:ascii="宋体" w:hAnsi="宋体" w:hint="eastAsia"/>
          <w:szCs w:val="21"/>
        </w:rPr>
        <w:t>的</w:t>
      </w:r>
      <w:r>
        <w:rPr>
          <w:rFonts w:ascii="宋体" w:hAnsi="宋体" w:cs="Arial" w:hint="eastAsia"/>
          <w:szCs w:val="21"/>
        </w:rPr>
        <w:t>名单、</w:t>
      </w:r>
      <w:r>
        <w:rPr>
          <w:rFonts w:ascii="宋体" w:hAnsi="宋体" w:hint="eastAsia"/>
          <w:szCs w:val="21"/>
        </w:rPr>
        <w:t>签章样本、权限和</w:t>
      </w:r>
      <w:r>
        <w:rPr>
          <w:rFonts w:ascii="宋体" w:hAnsi="宋体" w:cs="Arial" w:hint="eastAsia"/>
          <w:szCs w:val="21"/>
        </w:rPr>
        <w:t>预留印鉴</w:t>
      </w:r>
      <w:r>
        <w:rPr>
          <w:rFonts w:ascii="宋体" w:hAnsi="宋体" w:hint="eastAsia"/>
          <w:szCs w:val="21"/>
        </w:rPr>
        <w:t>。</w:t>
      </w:r>
      <w:r>
        <w:rPr>
          <w:rFonts w:ascii="宋体" w:hAnsi="宋体" w:cs="Arial" w:hint="eastAsia"/>
          <w:szCs w:val="21"/>
        </w:rPr>
        <w:t>授权</w:t>
      </w:r>
      <w:r>
        <w:rPr>
          <w:rFonts w:ascii="宋体" w:hAnsi="宋体" w:hint="eastAsia"/>
          <w:szCs w:val="21"/>
        </w:rPr>
        <w:t>通知</w:t>
      </w:r>
      <w:r>
        <w:rPr>
          <w:rFonts w:ascii="宋体" w:hAnsi="宋体" w:cs="Arial" w:hint="eastAsia"/>
          <w:szCs w:val="21"/>
        </w:rPr>
        <w:t>应</w:t>
      </w:r>
      <w:r>
        <w:rPr>
          <w:rFonts w:ascii="宋体" w:hAnsi="宋体" w:hint="eastAsia"/>
          <w:szCs w:val="21"/>
        </w:rPr>
        <w:t>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未注明生效时间的以授权通知的落款日期为生效日期。基金管理人在此后三个工作日内将授权通知的正本送交基金托管人。授权通知正本内容与基金托管人收到的传真不一致的，以基金托管人收到的传真为准。</w:t>
      </w:r>
    </w:p>
    <w:p w14:paraId="1B14D9B7" w14:textId="77777777" w:rsidR="00173E9C" w:rsidRDefault="00422094">
      <w:pPr>
        <w:tabs>
          <w:tab w:val="left" w:pos="1260"/>
        </w:tabs>
        <w:adjustRightInd w:val="0"/>
        <w:snapToGrid w:val="0"/>
        <w:spacing w:line="360" w:lineRule="auto"/>
        <w:ind w:firstLineChars="200" w:firstLine="420"/>
        <w:rPr>
          <w:rFonts w:ascii="宋体" w:hAnsi="宋体" w:cs="Arial"/>
          <w:szCs w:val="21"/>
        </w:rPr>
      </w:pPr>
      <w:r>
        <w:rPr>
          <w:rFonts w:ascii="宋体" w:hAnsi="宋体" w:hint="eastAsia"/>
          <w:szCs w:val="21"/>
        </w:rPr>
        <w:t>基金管理人</w:t>
      </w:r>
      <w:r>
        <w:rPr>
          <w:rFonts w:ascii="宋体" w:hAnsi="宋体" w:cs="Arial" w:hint="eastAsia"/>
          <w:szCs w:val="21"/>
        </w:rPr>
        <w:t>和</w:t>
      </w:r>
      <w:r>
        <w:rPr>
          <w:rFonts w:ascii="宋体" w:hAnsi="宋体" w:hint="eastAsia"/>
          <w:szCs w:val="21"/>
        </w:rPr>
        <w:t>基金托管人</w:t>
      </w:r>
      <w:r>
        <w:rPr>
          <w:rFonts w:ascii="宋体" w:hAnsi="宋体" w:cs="Arial" w:hint="eastAsia"/>
          <w:szCs w:val="21"/>
        </w:rPr>
        <w:t>对授权</w:t>
      </w:r>
      <w:r>
        <w:rPr>
          <w:rFonts w:ascii="宋体" w:hAnsi="宋体" w:hint="eastAsia"/>
          <w:szCs w:val="21"/>
        </w:rPr>
        <w:t>通知</w:t>
      </w:r>
      <w:r>
        <w:rPr>
          <w:rFonts w:ascii="宋体" w:hAnsi="宋体" w:cs="Arial" w:hint="eastAsia"/>
          <w:szCs w:val="21"/>
        </w:rPr>
        <w:t>负有保密义务，其内容不得向</w:t>
      </w:r>
      <w:r>
        <w:rPr>
          <w:rFonts w:ascii="宋体" w:hAnsi="宋体" w:hint="eastAsia"/>
          <w:szCs w:val="21"/>
        </w:rPr>
        <w:t>授权人、</w:t>
      </w:r>
      <w:r>
        <w:rPr>
          <w:rFonts w:ascii="宋体" w:hAnsi="宋体" w:cs="Arial" w:hint="eastAsia"/>
          <w:szCs w:val="21"/>
        </w:rPr>
        <w:t>被授权人及相关操作人员以外的任何人</w:t>
      </w:r>
      <w:r>
        <w:rPr>
          <w:rFonts w:ascii="宋体" w:hAnsi="宋体" w:hint="eastAsia"/>
          <w:szCs w:val="21"/>
        </w:rPr>
        <w:t>泄露</w:t>
      </w:r>
      <w:r>
        <w:rPr>
          <w:rFonts w:ascii="宋体" w:hAnsi="宋体" w:cs="Arial" w:hint="eastAsia"/>
          <w:szCs w:val="21"/>
        </w:rPr>
        <w:t>，但法律法规另有规定或有权机关另有要求的除外。</w:t>
      </w:r>
    </w:p>
    <w:p w14:paraId="09F0FF0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（二）指令的内容</w:t>
      </w:r>
    </w:p>
    <w:p w14:paraId="7D7369B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投资</w:t>
      </w:r>
      <w:r>
        <w:rPr>
          <w:rFonts w:ascii="宋体" w:hAnsi="宋体" w:hint="eastAsia"/>
          <w:szCs w:val="21"/>
        </w:rPr>
        <w:t>指令是在管理本基金时，基金管理人向基金托管人发出的交易成交单、交易指令及</w:t>
      </w:r>
      <w:r>
        <w:rPr>
          <w:rFonts w:ascii="宋体" w:hAnsi="宋体" w:cs="Arial" w:hint="eastAsia"/>
          <w:szCs w:val="21"/>
        </w:rPr>
        <w:t>资金划拨</w:t>
      </w:r>
      <w:r>
        <w:rPr>
          <w:rFonts w:ascii="宋体" w:hAnsi="宋体" w:hint="eastAsia"/>
          <w:szCs w:val="21"/>
        </w:rPr>
        <w:t>类指令（以下简称“指令”）。</w:t>
      </w:r>
      <w:r>
        <w:rPr>
          <w:rFonts w:ascii="宋体" w:hAnsi="宋体" w:cs="Arial" w:hint="eastAsia"/>
          <w:szCs w:val="21"/>
        </w:rPr>
        <w:t>指令</w:t>
      </w:r>
      <w:r>
        <w:rPr>
          <w:rFonts w:ascii="宋体" w:hAnsi="宋体" w:hint="eastAsia"/>
          <w:szCs w:val="21"/>
        </w:rPr>
        <w:t>应</w:t>
      </w:r>
      <w:r>
        <w:rPr>
          <w:rFonts w:ascii="宋体" w:hAnsi="宋体" w:cs="Arial" w:hint="eastAsia"/>
          <w:szCs w:val="21"/>
        </w:rPr>
        <w:t>加盖预留印鉴并由被授权人签章。</w:t>
      </w:r>
      <w:r>
        <w:rPr>
          <w:rFonts w:ascii="宋体" w:hAnsi="宋体" w:hint="eastAsia"/>
          <w:szCs w:val="21"/>
        </w:rPr>
        <w:t>基金管理人发给基金托管人的资金划拨类指令应写明款项事由、时间、金额、出款和收款账户信息等。</w:t>
      </w:r>
    </w:p>
    <w:p w14:paraId="4FAC16C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（三）指令的发送、确认及执行的时间和程序</w:t>
      </w:r>
    </w:p>
    <w:p w14:paraId="17F1D2A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1.指令发送的方式</w:t>
      </w:r>
    </w:p>
    <w:p w14:paraId="332A9FF7" w14:textId="5C883B59"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基金管理人选择以下第（2）、（3）种方式向</w:t>
      </w:r>
      <w:r>
        <w:rPr>
          <w:rFonts w:ascii="宋体" w:hAnsi="宋体" w:hint="eastAsia"/>
          <w:szCs w:val="21"/>
        </w:rPr>
        <w:t>基金</w:t>
      </w:r>
      <w:r>
        <w:rPr>
          <w:rFonts w:ascii="宋体" w:hAnsi="宋体" w:cs="Arial" w:hint="eastAsia"/>
          <w:szCs w:val="21"/>
        </w:rPr>
        <w:t>托管人发送指令：</w:t>
      </w:r>
    </w:p>
    <w:p w14:paraId="05479E07"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（1）基金管理人通过招商银行托管+综合服务平台录入方式，向基金托管人发送电子划款指令或投资指令。</w:t>
      </w:r>
    </w:p>
    <w:p w14:paraId="2786171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招商银行托管+综合服务平台是指基金托管人基于Internet网络，向基金管理人提供的客户服务软件，实现基金管理人与</w:t>
      </w:r>
      <w:r>
        <w:rPr>
          <w:rFonts w:ascii="宋体" w:hAnsi="宋体" w:hint="eastAsia"/>
          <w:szCs w:val="21"/>
        </w:rPr>
        <w:t>基金</w:t>
      </w:r>
      <w:r>
        <w:rPr>
          <w:rFonts w:ascii="宋体" w:hAnsi="宋体" w:cs="Arial" w:hint="eastAsia"/>
          <w:szCs w:val="21"/>
        </w:rPr>
        <w:t>托管人之间指令处理、数据传输、业务查询、资料传递和信息服务等直通式处理。</w:t>
      </w:r>
    </w:p>
    <w:p w14:paraId="5E31593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基金管理人和基金托管人另行签订《招商银行“托管+”综合服务平台服务协议》，具体事宜以《招商银行“托管+”综合服务平台服务协议》的约定为准。</w:t>
      </w:r>
    </w:p>
    <w:p w14:paraId="2638C78F"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（2）基金管理人通过深证通电子直连对接方式，向基金托管人发送电子划款指令或投资指令。</w:t>
      </w:r>
    </w:p>
    <w:p w14:paraId="6B4C895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基金管理人通过深证通电子直连对接方式发送电子指令的，基金管理人应至少在产品成立日前一日，通过预留邮箱或加盖预留印鉴的函件告知</w:t>
      </w:r>
      <w:r>
        <w:rPr>
          <w:rFonts w:ascii="宋体" w:hAnsi="宋体" w:hint="eastAsia"/>
          <w:szCs w:val="21"/>
        </w:rPr>
        <w:t>基金</w:t>
      </w:r>
      <w:r>
        <w:rPr>
          <w:rFonts w:ascii="宋体" w:hAnsi="宋体" w:cs="Arial" w:hint="eastAsia"/>
          <w:szCs w:val="21"/>
        </w:rPr>
        <w:t>托管人本产品的资产代码。</w:t>
      </w:r>
    </w:p>
    <w:p w14:paraId="723DF15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对于基金管理人通过上述（1）、（2）方式发送的指令，基金管理人不得否认其效力。</w:t>
      </w:r>
    </w:p>
    <w:p w14:paraId="4D60D14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对于基金管理人通过上述（1）、（2）方式发送指令的，在应急情况下，基金管理人可以传真发送划款指令或者快递、现场交互原件指令。具体操作方式分别按照以下第（3）、（4）款指令发送方式执行。</w:t>
      </w:r>
    </w:p>
    <w:p w14:paraId="16487013" w14:textId="27991C40"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（3）基金管理人选择以传真</w:t>
      </w:r>
      <w:r w:rsidR="007A6535" w:rsidRPr="007A6535">
        <w:rPr>
          <w:rFonts w:ascii="宋体" w:hAnsi="宋体" w:cs="Arial" w:hint="eastAsia"/>
          <w:szCs w:val="21"/>
        </w:rPr>
        <w:t>、邮件</w:t>
      </w:r>
      <w:r>
        <w:rPr>
          <w:rFonts w:ascii="宋体" w:hAnsi="宋体" w:cs="Arial" w:hint="eastAsia"/>
          <w:szCs w:val="21"/>
        </w:rPr>
        <w:t>方式发送指令</w:t>
      </w:r>
    </w:p>
    <w:p w14:paraId="74004AFC" w14:textId="459E4CEB"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对于基金管理人通过预留传真号码</w:t>
      </w:r>
      <w:r w:rsidR="007A6535" w:rsidRPr="007A6535">
        <w:rPr>
          <w:rFonts w:ascii="宋体" w:hAnsi="宋体" w:cs="Arial" w:hint="eastAsia"/>
          <w:szCs w:val="21"/>
        </w:rPr>
        <w:t>、预留邮箱</w:t>
      </w:r>
      <w:r>
        <w:rPr>
          <w:rFonts w:ascii="宋体" w:hAnsi="宋体" w:cs="Arial" w:hint="eastAsia"/>
          <w:szCs w:val="21"/>
        </w:rPr>
        <w:t>发出的指令，基金管理人不得否认其效力。</w:t>
      </w:r>
    </w:p>
    <w:p w14:paraId="4A49ADB1" w14:textId="15BE2A10"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特殊情况下，基金管理人无法使用预留传真号码</w:t>
      </w:r>
      <w:r w:rsidR="007A6535" w:rsidRPr="007A6535">
        <w:rPr>
          <w:rFonts w:ascii="宋体" w:hAnsi="宋体" w:cs="Arial" w:hint="eastAsia"/>
          <w:szCs w:val="21"/>
        </w:rPr>
        <w:t>、预留邮箱</w:t>
      </w:r>
      <w:r>
        <w:rPr>
          <w:rFonts w:ascii="宋体" w:hAnsi="宋体" w:cs="Arial" w:hint="eastAsia"/>
          <w:szCs w:val="21"/>
        </w:rPr>
        <w:t>发送指令时，可通过非预留传真号码</w:t>
      </w:r>
      <w:r w:rsidR="007A6535" w:rsidRPr="007A6535">
        <w:rPr>
          <w:rFonts w:ascii="宋体" w:hAnsi="宋体" w:cs="Arial" w:hint="eastAsia"/>
          <w:szCs w:val="21"/>
        </w:rPr>
        <w:t>、</w:t>
      </w:r>
      <w:r w:rsidR="00CB34CF">
        <w:rPr>
          <w:rFonts w:ascii="宋体" w:hAnsi="宋体" w:cs="Arial" w:hint="eastAsia"/>
          <w:szCs w:val="21"/>
        </w:rPr>
        <w:t>非</w:t>
      </w:r>
      <w:r w:rsidR="007A6535" w:rsidRPr="007A6535">
        <w:rPr>
          <w:rFonts w:ascii="宋体" w:hAnsi="宋体" w:cs="Arial" w:hint="eastAsia"/>
          <w:szCs w:val="21"/>
        </w:rPr>
        <w:t>预留邮箱</w:t>
      </w:r>
      <w:r>
        <w:rPr>
          <w:rFonts w:ascii="宋体" w:hAnsi="宋体" w:cs="Arial" w:hint="eastAsia"/>
          <w:szCs w:val="21"/>
        </w:rPr>
        <w:t>应急发送传真指令，基金管理人须通过授权的电话号码通知基金托管人接收传真</w:t>
      </w:r>
      <w:r w:rsidR="007A6535">
        <w:rPr>
          <w:rFonts w:ascii="宋体" w:hAnsi="宋体" w:cs="Arial" w:hint="eastAsia"/>
          <w:szCs w:val="21"/>
        </w:rPr>
        <w:t>、邮件</w:t>
      </w:r>
      <w:r>
        <w:rPr>
          <w:rFonts w:ascii="宋体" w:hAnsi="宋体" w:cs="Arial" w:hint="eastAsia"/>
          <w:szCs w:val="21"/>
        </w:rPr>
        <w:t>指令。如因基金管理人未通知基金托管人接收传真</w:t>
      </w:r>
      <w:r w:rsidR="007A6535">
        <w:rPr>
          <w:rFonts w:ascii="宋体" w:hAnsi="宋体" w:cs="Arial" w:hint="eastAsia"/>
          <w:szCs w:val="21"/>
        </w:rPr>
        <w:t>、邮件</w:t>
      </w:r>
      <w:r>
        <w:rPr>
          <w:rFonts w:ascii="宋体" w:hAnsi="宋体" w:cs="Arial" w:hint="eastAsia"/>
          <w:szCs w:val="21"/>
        </w:rPr>
        <w:t>指令造成的损失，基金托管人不承担责任。上述特殊情况解决后，基金管理人应向基金托管人出具预留传真号码</w:t>
      </w:r>
      <w:r w:rsidR="007A6535" w:rsidRPr="007A6535">
        <w:rPr>
          <w:rFonts w:ascii="宋体" w:hAnsi="宋体" w:cs="Arial" w:hint="eastAsia"/>
          <w:szCs w:val="21"/>
        </w:rPr>
        <w:t>、预留邮箱</w:t>
      </w:r>
      <w:r>
        <w:rPr>
          <w:rFonts w:ascii="宋体" w:hAnsi="宋体" w:cs="Arial" w:hint="eastAsia"/>
          <w:szCs w:val="21"/>
        </w:rPr>
        <w:t>更新通知，并加盖基金管理人在授权通知书中的预留印鉴。</w:t>
      </w:r>
    </w:p>
    <w:p w14:paraId="07993AC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（4）基金管理人快递寄送或现场交互指令原件的形式传递指令</w:t>
      </w:r>
    </w:p>
    <w:p w14:paraId="1C7128E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如需变更指令发送形式，基金管理人须提前向基金托管人提供变更指令发送形式的指令发送方式变更通知书。</w:t>
      </w:r>
    </w:p>
    <w:p w14:paraId="3C3B17B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2.指令附件的发送方式</w:t>
      </w:r>
    </w:p>
    <w:p w14:paraId="420A5DC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向基金托管人发送指令的同时，通过招商银行托管+综合服务平台、预留传真号码或预留指令附件发送电子邮箱提供相关合同、交易凭证或其他证明材料。基金管理人对该等资料的真实性、有效性、完整性和合法合</w:t>
      </w:r>
      <w:proofErr w:type="gramStart"/>
      <w:r>
        <w:rPr>
          <w:rFonts w:ascii="宋体" w:hAnsi="宋体" w:cs="Arial" w:hint="eastAsia"/>
          <w:szCs w:val="21"/>
        </w:rPr>
        <w:t>规</w:t>
      </w:r>
      <w:proofErr w:type="gramEnd"/>
      <w:r>
        <w:rPr>
          <w:rFonts w:ascii="宋体" w:hAnsi="宋体" w:cs="Arial" w:hint="eastAsia"/>
          <w:szCs w:val="21"/>
        </w:rPr>
        <w:t>性负责。</w:t>
      </w:r>
    </w:p>
    <w:p w14:paraId="22BBF335"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对于通过招商银行托管+综合服务平台、预留传真号码或预留电子邮箱发出的指令附件，基金管理人不得否认其效力。</w:t>
      </w:r>
    </w:p>
    <w:p w14:paraId="1F6E0B47" w14:textId="77777777" w:rsidR="00173E9C" w:rsidRDefault="00422094" w:rsidP="00EB6086">
      <w:pPr>
        <w:adjustRightInd w:val="0"/>
        <w:snapToGrid w:val="0"/>
        <w:spacing w:line="360" w:lineRule="auto"/>
        <w:ind w:firstLineChars="200" w:firstLine="420"/>
        <w:rPr>
          <w:rFonts w:ascii="宋体" w:hAnsi="宋体"/>
          <w:szCs w:val="21"/>
        </w:rPr>
      </w:pPr>
      <w:r>
        <w:rPr>
          <w:rFonts w:ascii="宋体" w:hAnsi="宋体" w:cs="Arial" w:hint="eastAsia"/>
          <w:szCs w:val="21"/>
        </w:rPr>
        <w:t>3.指令发送的时间</w:t>
      </w:r>
    </w:p>
    <w:p w14:paraId="5BB36028"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对于新股、新债申购等网下公开发行业务，基金管理人应于网下申购缴款日的10:00前将指令发送给基金托管人。</w:t>
      </w:r>
    </w:p>
    <w:p w14:paraId="0B7CD5AC" w14:textId="407ECE15" w:rsidR="00173E9C" w:rsidRDefault="00422094" w:rsidP="00EB6086">
      <w:pPr>
        <w:adjustRightInd w:val="0"/>
        <w:snapToGrid w:val="0"/>
        <w:spacing w:line="360" w:lineRule="auto"/>
        <w:ind w:firstLineChars="200" w:firstLine="420"/>
        <w:rPr>
          <w:rFonts w:ascii="宋体" w:hAnsi="宋体"/>
          <w:szCs w:val="21"/>
        </w:rPr>
      </w:pPr>
      <w:r>
        <w:rPr>
          <w:rFonts w:ascii="宋体" w:hAnsi="宋体" w:hint="eastAsia"/>
          <w:szCs w:val="21"/>
        </w:rPr>
        <w:t>对于期货</w:t>
      </w:r>
      <w:proofErr w:type="gramStart"/>
      <w:r>
        <w:rPr>
          <w:rFonts w:ascii="宋体" w:hAnsi="宋体" w:hint="eastAsia"/>
          <w:szCs w:val="21"/>
        </w:rPr>
        <w:t>出入金</w:t>
      </w:r>
      <w:proofErr w:type="gramEnd"/>
      <w:r>
        <w:rPr>
          <w:rFonts w:ascii="宋体" w:hAnsi="宋体" w:hint="eastAsia"/>
          <w:szCs w:val="21"/>
        </w:rPr>
        <w:t>业务，基金管理人应于交易日期货</w:t>
      </w:r>
      <w:proofErr w:type="gramStart"/>
      <w:r>
        <w:rPr>
          <w:rFonts w:ascii="宋体" w:hAnsi="宋体" w:hint="eastAsia"/>
          <w:szCs w:val="21"/>
        </w:rPr>
        <w:t>出入金</w:t>
      </w:r>
      <w:proofErr w:type="gramEnd"/>
      <w:r>
        <w:rPr>
          <w:rFonts w:ascii="宋体" w:hAnsi="宋体" w:hint="eastAsia"/>
          <w:szCs w:val="21"/>
        </w:rPr>
        <w:t>截止时间前2小时将期货</w:t>
      </w:r>
      <w:proofErr w:type="gramStart"/>
      <w:r>
        <w:rPr>
          <w:rFonts w:ascii="宋体" w:hAnsi="宋体" w:hint="eastAsia"/>
          <w:szCs w:val="21"/>
        </w:rPr>
        <w:t>出入金</w:t>
      </w:r>
      <w:proofErr w:type="gramEnd"/>
      <w:r>
        <w:rPr>
          <w:rFonts w:ascii="宋体" w:hAnsi="宋体" w:hint="eastAsia"/>
          <w:szCs w:val="21"/>
        </w:rPr>
        <w:t>指令发送至基金托管人</w:t>
      </w:r>
      <w:r w:rsidR="00771E8E" w:rsidRPr="00771E8E">
        <w:rPr>
          <w:rFonts w:ascii="宋体" w:hAnsi="宋体" w:hint="eastAsia"/>
          <w:szCs w:val="21"/>
        </w:rPr>
        <w:t>，对于操作时间不足2小时的指令，托管人应尽力配合执行</w:t>
      </w:r>
      <w:r>
        <w:rPr>
          <w:rFonts w:ascii="宋体" w:hAnsi="宋体" w:hint="eastAsia"/>
          <w:szCs w:val="21"/>
        </w:rPr>
        <w:t>。正常情况下由</w:t>
      </w:r>
      <w:r>
        <w:rPr>
          <w:rFonts w:ascii="宋体" w:hAnsi="宋体" w:cs="Arial" w:hint="eastAsia"/>
          <w:szCs w:val="21"/>
        </w:rPr>
        <w:t>基金</w:t>
      </w:r>
      <w:r>
        <w:rPr>
          <w:rFonts w:ascii="宋体" w:hAnsi="宋体" w:hint="eastAsia"/>
          <w:szCs w:val="21"/>
        </w:rPr>
        <w:t>托管人依据</w:t>
      </w:r>
      <w:r>
        <w:rPr>
          <w:rFonts w:ascii="宋体" w:hAnsi="宋体" w:cs="Arial" w:hint="eastAsia"/>
          <w:szCs w:val="21"/>
        </w:rPr>
        <w:t>基金</w:t>
      </w:r>
      <w:r>
        <w:rPr>
          <w:rFonts w:ascii="宋体" w:hAnsi="宋体" w:hint="eastAsia"/>
          <w:szCs w:val="21"/>
        </w:rPr>
        <w:t>管理人发出的</w:t>
      </w:r>
      <w:proofErr w:type="gramStart"/>
      <w:r>
        <w:rPr>
          <w:rFonts w:ascii="宋体" w:hAnsi="宋体" w:hint="eastAsia"/>
          <w:szCs w:val="21"/>
        </w:rPr>
        <w:t>出入金</w:t>
      </w:r>
      <w:proofErr w:type="gramEnd"/>
      <w:r>
        <w:rPr>
          <w:rFonts w:ascii="宋体" w:hAnsi="宋体" w:hint="eastAsia"/>
          <w:szCs w:val="21"/>
        </w:rPr>
        <w:t>指令，通过期货结算</w:t>
      </w:r>
      <w:proofErr w:type="gramStart"/>
      <w:r>
        <w:rPr>
          <w:rFonts w:ascii="宋体" w:hAnsi="宋体" w:hint="eastAsia"/>
          <w:szCs w:val="21"/>
        </w:rPr>
        <w:t>银行银期转账</w:t>
      </w:r>
      <w:proofErr w:type="gramEnd"/>
      <w:r>
        <w:rPr>
          <w:rFonts w:ascii="宋体" w:hAnsi="宋体" w:hint="eastAsia"/>
          <w:szCs w:val="21"/>
        </w:rPr>
        <w:t>系统进行</w:t>
      </w:r>
      <w:proofErr w:type="gramStart"/>
      <w:r>
        <w:rPr>
          <w:rFonts w:ascii="宋体" w:hAnsi="宋体" w:hint="eastAsia"/>
          <w:szCs w:val="21"/>
        </w:rPr>
        <w:t>出入金</w:t>
      </w:r>
      <w:proofErr w:type="gramEnd"/>
      <w:r>
        <w:rPr>
          <w:rFonts w:ascii="宋体" w:hAnsi="宋体" w:hint="eastAsia"/>
          <w:szCs w:val="21"/>
        </w:rPr>
        <w:t>操作。当结算</w:t>
      </w:r>
      <w:proofErr w:type="gramStart"/>
      <w:r>
        <w:rPr>
          <w:rFonts w:ascii="宋体" w:hAnsi="宋体" w:hint="eastAsia"/>
          <w:szCs w:val="21"/>
        </w:rPr>
        <w:t>银行银期转账</w:t>
      </w:r>
      <w:proofErr w:type="gramEnd"/>
      <w:r>
        <w:rPr>
          <w:rFonts w:ascii="宋体" w:hAnsi="宋体" w:hint="eastAsia"/>
          <w:szCs w:val="21"/>
        </w:rPr>
        <w:t>系统出现故障等其他紧急情况时，</w:t>
      </w:r>
      <w:r>
        <w:rPr>
          <w:rFonts w:ascii="宋体" w:hAnsi="宋体" w:cs="Arial" w:hint="eastAsia"/>
          <w:szCs w:val="21"/>
        </w:rPr>
        <w:t>基金</w:t>
      </w:r>
      <w:r>
        <w:rPr>
          <w:rFonts w:ascii="宋体" w:hAnsi="宋体" w:hint="eastAsia"/>
          <w:szCs w:val="21"/>
        </w:rPr>
        <w:t>管理人可以使用</w:t>
      </w:r>
      <w:proofErr w:type="gramStart"/>
      <w:r>
        <w:rPr>
          <w:rFonts w:ascii="宋体" w:hAnsi="宋体" w:hint="eastAsia"/>
          <w:szCs w:val="21"/>
        </w:rPr>
        <w:t>非银期转账</w:t>
      </w:r>
      <w:proofErr w:type="gramEnd"/>
      <w:r>
        <w:rPr>
          <w:rFonts w:ascii="宋体" w:hAnsi="宋体" w:hint="eastAsia"/>
          <w:szCs w:val="21"/>
        </w:rPr>
        <w:t>手工出入金。</w:t>
      </w:r>
    </w:p>
    <w:p w14:paraId="4F1DD39E" w14:textId="6EAD4C25" w:rsidR="00173E9C" w:rsidRDefault="00422094" w:rsidP="00EB6086">
      <w:pPr>
        <w:adjustRightInd w:val="0"/>
        <w:snapToGrid w:val="0"/>
        <w:spacing w:line="360" w:lineRule="auto"/>
        <w:ind w:firstLineChars="200" w:firstLine="420"/>
        <w:rPr>
          <w:rFonts w:ascii="宋体" w:hAnsi="宋体"/>
          <w:szCs w:val="21"/>
        </w:rPr>
      </w:pPr>
      <w:proofErr w:type="gramStart"/>
      <w:r>
        <w:rPr>
          <w:rFonts w:ascii="宋体" w:hAnsi="宋体" w:hint="eastAsia"/>
          <w:szCs w:val="21"/>
        </w:rPr>
        <w:lastRenderedPageBreak/>
        <w:t>非银期转账</w:t>
      </w:r>
      <w:proofErr w:type="gramEnd"/>
      <w:r>
        <w:rPr>
          <w:rFonts w:ascii="宋体" w:hAnsi="宋体" w:hint="eastAsia"/>
          <w:szCs w:val="21"/>
        </w:rPr>
        <w:t>手工出入金，入金由</w:t>
      </w:r>
      <w:r>
        <w:rPr>
          <w:rFonts w:ascii="宋体" w:hAnsi="宋体" w:cs="Arial" w:hint="eastAsia"/>
          <w:szCs w:val="21"/>
        </w:rPr>
        <w:t>基金</w:t>
      </w:r>
      <w:r>
        <w:rPr>
          <w:rFonts w:ascii="宋体" w:hAnsi="宋体" w:hint="eastAsia"/>
          <w:szCs w:val="21"/>
        </w:rPr>
        <w:t>托管人依据</w:t>
      </w:r>
      <w:r>
        <w:rPr>
          <w:rFonts w:ascii="宋体" w:hAnsi="宋体" w:cs="Arial" w:hint="eastAsia"/>
          <w:szCs w:val="21"/>
        </w:rPr>
        <w:t>基金</w:t>
      </w:r>
      <w:r>
        <w:rPr>
          <w:rFonts w:ascii="宋体" w:hAnsi="宋体" w:hint="eastAsia"/>
          <w:szCs w:val="21"/>
        </w:rPr>
        <w:t>管理人提供的划款指令通过结算银行的</w:t>
      </w:r>
      <w:proofErr w:type="gramStart"/>
      <w:r>
        <w:rPr>
          <w:rFonts w:ascii="宋体" w:hAnsi="宋体" w:hint="eastAsia"/>
          <w:szCs w:val="21"/>
        </w:rPr>
        <w:t>网银系统划往</w:t>
      </w:r>
      <w:proofErr w:type="gramEnd"/>
      <w:r>
        <w:rPr>
          <w:rFonts w:ascii="宋体" w:hAnsi="宋体" w:hint="eastAsia"/>
          <w:szCs w:val="21"/>
        </w:rPr>
        <w:t>期货公司指定账户后，由</w:t>
      </w:r>
      <w:r>
        <w:rPr>
          <w:rFonts w:ascii="宋体" w:hAnsi="宋体" w:cs="Arial" w:hint="eastAsia"/>
          <w:szCs w:val="21"/>
        </w:rPr>
        <w:t>基金</w:t>
      </w:r>
      <w:r>
        <w:rPr>
          <w:rFonts w:ascii="宋体" w:hAnsi="宋体" w:hint="eastAsia"/>
          <w:szCs w:val="21"/>
        </w:rPr>
        <w:t>管理人通知期货公司进行入金操作</w:t>
      </w:r>
      <w:r w:rsidR="00EB6086">
        <w:rPr>
          <w:rFonts w:ascii="宋体" w:hAnsi="宋体" w:hint="eastAsia"/>
          <w:szCs w:val="21"/>
        </w:rPr>
        <w:t>；</w:t>
      </w:r>
      <w:r>
        <w:rPr>
          <w:rFonts w:ascii="宋体" w:hAnsi="宋体" w:hint="eastAsia"/>
          <w:szCs w:val="21"/>
        </w:rPr>
        <w:t>出金由基金管理人通知期货公司出金后，再发送指令给</w:t>
      </w:r>
      <w:r>
        <w:rPr>
          <w:rFonts w:ascii="宋体" w:hAnsi="宋体" w:cs="Arial" w:hint="eastAsia"/>
          <w:szCs w:val="21"/>
        </w:rPr>
        <w:t>基金</w:t>
      </w:r>
      <w:r>
        <w:rPr>
          <w:rFonts w:ascii="宋体" w:hAnsi="宋体" w:hint="eastAsia"/>
          <w:szCs w:val="21"/>
        </w:rPr>
        <w:t>托管人，由</w:t>
      </w:r>
      <w:r>
        <w:rPr>
          <w:rFonts w:ascii="宋体" w:hAnsi="宋体" w:cs="Arial" w:hint="eastAsia"/>
          <w:szCs w:val="21"/>
        </w:rPr>
        <w:t>基金</w:t>
      </w:r>
      <w:r>
        <w:rPr>
          <w:rFonts w:ascii="宋体" w:hAnsi="宋体" w:hint="eastAsia"/>
          <w:szCs w:val="21"/>
        </w:rPr>
        <w:t>托管人依据</w:t>
      </w:r>
      <w:r>
        <w:rPr>
          <w:rFonts w:ascii="宋体" w:hAnsi="宋体" w:cs="Arial" w:hint="eastAsia"/>
          <w:szCs w:val="21"/>
        </w:rPr>
        <w:t>基金</w:t>
      </w:r>
      <w:r>
        <w:rPr>
          <w:rFonts w:ascii="宋体" w:hAnsi="宋体" w:hint="eastAsia"/>
          <w:szCs w:val="21"/>
        </w:rPr>
        <w:t>管理人提供的划款指令通过结算银行的</w:t>
      </w:r>
      <w:proofErr w:type="gramStart"/>
      <w:r>
        <w:rPr>
          <w:rFonts w:ascii="宋体" w:hAnsi="宋体" w:hint="eastAsia"/>
          <w:szCs w:val="21"/>
        </w:rPr>
        <w:t>网银系统划往本</w:t>
      </w:r>
      <w:proofErr w:type="gramEnd"/>
      <w:r>
        <w:rPr>
          <w:rFonts w:ascii="宋体" w:hAnsi="宋体" w:cs="Arial" w:hint="eastAsia"/>
          <w:szCs w:val="21"/>
        </w:rPr>
        <w:t>基金</w:t>
      </w:r>
      <w:r>
        <w:rPr>
          <w:rFonts w:ascii="宋体" w:hAnsi="宋体" w:hint="eastAsia"/>
          <w:szCs w:val="21"/>
        </w:rPr>
        <w:t>托管账户。</w:t>
      </w:r>
    </w:p>
    <w:p w14:paraId="464C2DB7" w14:textId="77777777" w:rsidR="00173E9C" w:rsidRDefault="00422094" w:rsidP="00EB6086">
      <w:pPr>
        <w:adjustRightInd w:val="0"/>
        <w:snapToGrid w:val="0"/>
        <w:spacing w:line="360" w:lineRule="auto"/>
        <w:ind w:firstLineChars="200" w:firstLine="420"/>
        <w:rPr>
          <w:rFonts w:ascii="宋体" w:hAnsi="宋体"/>
          <w:szCs w:val="21"/>
        </w:rPr>
      </w:pPr>
      <w:r>
        <w:rPr>
          <w:rFonts w:ascii="宋体" w:hAnsi="宋体" w:hint="eastAsia"/>
          <w:szCs w:val="21"/>
        </w:rPr>
        <w:t>执行完期货出金或入金的操作后，</w:t>
      </w:r>
      <w:r w:rsidRPr="00EB6086">
        <w:rPr>
          <w:rFonts w:ascii="宋体" w:hAnsi="宋体" w:hint="eastAsia"/>
          <w:szCs w:val="21"/>
        </w:rPr>
        <w:t>基金</w:t>
      </w:r>
      <w:r>
        <w:rPr>
          <w:rFonts w:ascii="宋体" w:hAnsi="宋体" w:hint="eastAsia"/>
          <w:szCs w:val="21"/>
        </w:rPr>
        <w:t>管理人应通过其交易系统或终端系统查询出金划出情况和入金到账情况。</w:t>
      </w:r>
    </w:p>
    <w:p w14:paraId="73828CBC"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对于场内业务，首次进行场内交易</w:t>
      </w:r>
      <w:proofErr w:type="gramStart"/>
      <w:r>
        <w:rPr>
          <w:rFonts w:ascii="宋体" w:hAnsi="宋体" w:hint="eastAsia"/>
          <w:szCs w:val="21"/>
        </w:rPr>
        <w:t>前基金</w:t>
      </w:r>
      <w:proofErr w:type="gramEnd"/>
      <w:r>
        <w:rPr>
          <w:rFonts w:ascii="宋体" w:hAnsi="宋体" w:hint="eastAsia"/>
          <w:szCs w:val="21"/>
        </w:rPr>
        <w:t>管理人应与基金托管人确认已完成交易单元和股东代码设置后方可进行。</w:t>
      </w:r>
    </w:p>
    <w:p w14:paraId="725DFE88" w14:textId="2512210E"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对于银行间业务，基金管理人应于交易日15:00前将银行间成交单及相关划款指令发送至基金托管人</w:t>
      </w:r>
      <w:r w:rsidR="00771E8E" w:rsidRPr="00771E8E">
        <w:rPr>
          <w:rFonts w:ascii="宋体" w:hAnsi="宋体" w:hint="eastAsia"/>
          <w:szCs w:val="21"/>
        </w:rPr>
        <w:t>，对于15：00后发送的指令，托管人应尽力配合执行</w:t>
      </w:r>
      <w:r>
        <w:rPr>
          <w:rFonts w:ascii="宋体" w:hAnsi="宋体" w:hint="eastAsia"/>
          <w:szCs w:val="21"/>
        </w:rPr>
        <w:t>。基金管理人应与基金托管人确认基金托管人已完成证书和权限设置后方可进行本基金的银行间交易。对于向基金托管人出具无需银行间成交单授权书的，基金管理人应在首笔银行间交易时通过预留电话通知基金托管人，如基金管理人未通知基金托管人，导致指令未执行或执行失败的，基金托管人不承担责任。</w:t>
      </w:r>
    </w:p>
    <w:p w14:paraId="1AFA9986" w14:textId="6BB7A7C6"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对于指定时间出款的交易指令，基金管理人应提前2小时将指令发送至基金托管人；对于基金管理人于15:00以后发送至基金托管人的指令，基金托管人</w:t>
      </w:r>
      <w:r w:rsidR="00B3339D" w:rsidRPr="00B3339D">
        <w:rPr>
          <w:rFonts w:ascii="宋体" w:hAnsi="宋体" w:hint="eastAsia"/>
          <w:szCs w:val="21"/>
        </w:rPr>
        <w:t>应尽力执行但</w:t>
      </w:r>
      <w:r>
        <w:rPr>
          <w:rFonts w:ascii="宋体" w:hAnsi="宋体" w:hint="eastAsia"/>
          <w:szCs w:val="21"/>
        </w:rPr>
        <w:t>不保证当日出款，如出款不成功，基金托管人不承担责任。</w:t>
      </w:r>
    </w:p>
    <w:p w14:paraId="1AE075BC" w14:textId="77777777" w:rsidR="00173E9C" w:rsidRDefault="00422094">
      <w:pPr>
        <w:adjustRightInd w:val="0"/>
        <w:snapToGrid w:val="0"/>
        <w:spacing w:line="360" w:lineRule="auto"/>
        <w:ind w:firstLineChars="200" w:firstLine="420"/>
        <w:rPr>
          <w:rFonts w:ascii="宋体" w:hAnsi="宋体"/>
          <w:szCs w:val="21"/>
        </w:rPr>
      </w:pPr>
      <w:r>
        <w:rPr>
          <w:rFonts w:ascii="宋体" w:hAnsi="宋体" w:cs="Arial"/>
          <w:szCs w:val="21"/>
        </w:rPr>
        <w:t>4</w:t>
      </w:r>
      <w:r>
        <w:rPr>
          <w:rFonts w:ascii="宋体" w:hAnsi="宋体" w:cs="Arial" w:hint="eastAsia"/>
          <w:szCs w:val="21"/>
        </w:rPr>
        <w:t>.指令的确认</w:t>
      </w:r>
    </w:p>
    <w:p w14:paraId="30116EC9" w14:textId="34FCC8D3"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基金管理人有义务在发送指令后与基金托管人进行电话确认</w:t>
      </w:r>
      <w:r w:rsidR="00EB6086">
        <w:rPr>
          <w:rFonts w:ascii="宋体" w:hAnsi="宋体" w:hint="eastAsia"/>
          <w:szCs w:val="21"/>
        </w:rPr>
        <w:t>。</w:t>
      </w:r>
      <w:r>
        <w:rPr>
          <w:rFonts w:ascii="宋体" w:hAnsi="宋体" w:cs="Arial" w:hint="eastAsia"/>
          <w:szCs w:val="21"/>
        </w:rPr>
        <w:t>如因</w:t>
      </w:r>
      <w:r>
        <w:rPr>
          <w:rFonts w:ascii="宋体" w:hAnsi="宋体" w:hint="eastAsia"/>
          <w:szCs w:val="21"/>
        </w:rPr>
        <w:t>基金</w:t>
      </w:r>
      <w:r>
        <w:rPr>
          <w:rFonts w:ascii="宋体" w:hAnsi="宋体" w:cs="Arial" w:hint="eastAsia"/>
          <w:szCs w:val="21"/>
        </w:rPr>
        <w:t>管理人未通知</w:t>
      </w:r>
      <w:r>
        <w:rPr>
          <w:rFonts w:ascii="宋体" w:hAnsi="宋体" w:hint="eastAsia"/>
          <w:szCs w:val="21"/>
        </w:rPr>
        <w:t>基金</w:t>
      </w:r>
      <w:r>
        <w:rPr>
          <w:rFonts w:ascii="宋体" w:hAnsi="宋体" w:cs="Arial" w:hint="eastAsia"/>
          <w:szCs w:val="21"/>
        </w:rPr>
        <w:t>托管人接收传真指令造成的损失，</w:t>
      </w:r>
      <w:r>
        <w:rPr>
          <w:rFonts w:ascii="宋体" w:hAnsi="宋体" w:hint="eastAsia"/>
          <w:szCs w:val="21"/>
        </w:rPr>
        <w:t>基金</w:t>
      </w:r>
      <w:r>
        <w:rPr>
          <w:rFonts w:ascii="宋体" w:hAnsi="宋体" w:cs="Arial" w:hint="eastAsia"/>
          <w:szCs w:val="21"/>
        </w:rPr>
        <w:t>托管人不承担责任</w:t>
      </w:r>
      <w:r>
        <w:rPr>
          <w:rFonts w:ascii="宋体" w:hAnsi="宋体" w:hint="eastAsia"/>
          <w:szCs w:val="21"/>
        </w:rPr>
        <w:t>。对于依照“授权通知”发出的指令，基金管理人不得否认其效力。</w:t>
      </w:r>
    </w:p>
    <w:p w14:paraId="27D3E56B" w14:textId="77777777" w:rsidR="00173E9C" w:rsidRDefault="00422094">
      <w:pPr>
        <w:adjustRightInd w:val="0"/>
        <w:snapToGrid w:val="0"/>
        <w:spacing w:line="360" w:lineRule="auto"/>
        <w:ind w:firstLineChars="200" w:firstLine="420"/>
        <w:rPr>
          <w:rFonts w:ascii="宋体" w:hAnsi="宋体"/>
          <w:szCs w:val="21"/>
        </w:rPr>
      </w:pPr>
      <w:r>
        <w:rPr>
          <w:rFonts w:ascii="宋体" w:hAnsi="宋体" w:cs="Arial"/>
          <w:szCs w:val="21"/>
        </w:rPr>
        <w:t>5</w:t>
      </w:r>
      <w:r>
        <w:rPr>
          <w:rFonts w:ascii="宋体" w:hAnsi="宋体" w:cs="Arial" w:hint="eastAsia"/>
          <w:szCs w:val="21"/>
        </w:rPr>
        <w:t>.</w:t>
      </w:r>
      <w:r>
        <w:rPr>
          <w:rFonts w:ascii="宋体" w:hAnsi="宋体" w:hint="eastAsia"/>
          <w:szCs w:val="21"/>
        </w:rPr>
        <w:t>指令的执行</w:t>
      </w:r>
    </w:p>
    <w:p w14:paraId="07150FE4" w14:textId="308CD464" w:rsidR="00173E9C" w:rsidRDefault="00422094" w:rsidP="00EB6086">
      <w:pPr>
        <w:adjustRightInd w:val="0"/>
        <w:snapToGrid w:val="0"/>
        <w:spacing w:line="360" w:lineRule="auto"/>
        <w:ind w:firstLineChars="200" w:firstLine="420"/>
        <w:rPr>
          <w:rFonts w:ascii="宋体" w:hAnsi="宋体"/>
          <w:szCs w:val="21"/>
        </w:rPr>
      </w:pPr>
      <w:r>
        <w:rPr>
          <w:rFonts w:ascii="宋体" w:hAnsi="宋体" w:hint="eastAsia"/>
          <w:szCs w:val="21"/>
        </w:rPr>
        <w:t>基金管理人在发送指令时，应确保出款账户有足够的资金余额、文件资料齐全，并为基金托管人留出执行指令所必需的时间</w:t>
      </w:r>
      <w:r w:rsidR="00EB6086">
        <w:rPr>
          <w:rFonts w:ascii="宋体" w:hAnsi="宋体" w:hint="eastAsia"/>
          <w:szCs w:val="21"/>
        </w:rPr>
        <w:t>。</w:t>
      </w:r>
      <w:r>
        <w:rPr>
          <w:rFonts w:ascii="宋体" w:hAnsi="宋体"/>
          <w:szCs w:val="21"/>
        </w:rPr>
        <w:t>因</w:t>
      </w:r>
      <w:r>
        <w:rPr>
          <w:rFonts w:ascii="宋体" w:hAnsi="宋体" w:hint="eastAsia"/>
          <w:szCs w:val="21"/>
        </w:rPr>
        <w:t>基金</w:t>
      </w:r>
      <w:r>
        <w:rPr>
          <w:rFonts w:ascii="宋体" w:hAnsi="宋体"/>
          <w:szCs w:val="21"/>
        </w:rPr>
        <w:t>管理人未给予</w:t>
      </w:r>
      <w:r>
        <w:rPr>
          <w:rFonts w:ascii="宋体" w:hAnsi="宋体" w:hint="eastAsia"/>
          <w:szCs w:val="21"/>
        </w:rPr>
        <w:t>合理</w:t>
      </w:r>
      <w:r>
        <w:rPr>
          <w:rFonts w:ascii="宋体" w:hAnsi="宋体"/>
          <w:szCs w:val="21"/>
        </w:rPr>
        <w:t>必</w:t>
      </w:r>
      <w:r>
        <w:rPr>
          <w:rFonts w:ascii="宋体" w:hAnsi="宋体" w:hint="eastAsia"/>
          <w:szCs w:val="21"/>
        </w:rPr>
        <w:t>需的</w:t>
      </w:r>
      <w:r>
        <w:rPr>
          <w:rFonts w:ascii="宋体" w:hAnsi="宋体"/>
          <w:szCs w:val="21"/>
        </w:rPr>
        <w:t>时间导致</w:t>
      </w:r>
      <w:r>
        <w:rPr>
          <w:rFonts w:ascii="宋体" w:hAnsi="宋体" w:hint="eastAsia"/>
          <w:szCs w:val="21"/>
        </w:rPr>
        <w:t>基金</w:t>
      </w:r>
      <w:r>
        <w:rPr>
          <w:rFonts w:ascii="宋体" w:hAnsi="宋体"/>
          <w:szCs w:val="21"/>
        </w:rPr>
        <w:t>托管人操作不成功的，</w:t>
      </w:r>
      <w:r>
        <w:rPr>
          <w:rFonts w:ascii="宋体" w:hAnsi="宋体" w:hint="eastAsia"/>
          <w:szCs w:val="21"/>
        </w:rPr>
        <w:t>基金</w:t>
      </w:r>
      <w:r>
        <w:rPr>
          <w:rFonts w:ascii="宋体" w:hAnsi="宋体"/>
          <w:szCs w:val="21"/>
        </w:rPr>
        <w:t>托管人不承担责任</w:t>
      </w:r>
      <w:r>
        <w:rPr>
          <w:rFonts w:ascii="宋体" w:hAnsi="宋体" w:hint="eastAsia"/>
          <w:szCs w:val="21"/>
        </w:rPr>
        <w:t>。</w:t>
      </w:r>
    </w:p>
    <w:p w14:paraId="4E0F6562" w14:textId="3790EDCA"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基金托管人确认收到基金管理人发送的指令后，应对指令进行形式审查，验证指令的要素（金额、收款账号、收款户名、用途）是否齐全，传真指令还应审核印鉴和印章/签字是否和预留印鉴和签章样本表面一致性相符</w:t>
      </w:r>
      <w:r w:rsidR="00EB6086">
        <w:rPr>
          <w:rFonts w:ascii="宋体" w:hAnsi="宋体" w:hint="eastAsia"/>
          <w:szCs w:val="21"/>
        </w:rPr>
        <w:t>。</w:t>
      </w:r>
      <w:r>
        <w:rPr>
          <w:rFonts w:ascii="宋体" w:hAnsi="宋体" w:hint="eastAsia"/>
          <w:szCs w:val="21"/>
        </w:rPr>
        <w:t>传真指令加盖的印鉴和预留印鉴形式上不存在重大差异即视为表面一致性审查通过</w:t>
      </w:r>
      <w:r w:rsidR="00EB6086">
        <w:rPr>
          <w:rFonts w:ascii="宋体" w:hAnsi="宋体" w:hint="eastAsia"/>
          <w:szCs w:val="21"/>
        </w:rPr>
        <w:t>。</w:t>
      </w:r>
      <w:r>
        <w:rPr>
          <w:rFonts w:ascii="宋体" w:hAnsi="宋体" w:hint="eastAsia"/>
          <w:szCs w:val="21"/>
        </w:rPr>
        <w:t>对于因传真或扫描引起的印章、签字等变形、扭曲，基金托管人不承担审查义务。基金托管人仅对基金管理人提交的指令按照本</w:t>
      </w:r>
      <w:r w:rsidR="00EB6086">
        <w:rPr>
          <w:rFonts w:ascii="宋体" w:hAnsi="宋体" w:hint="eastAsia"/>
          <w:szCs w:val="21"/>
        </w:rPr>
        <w:t>托管协议</w:t>
      </w:r>
      <w:r>
        <w:rPr>
          <w:rFonts w:ascii="宋体" w:hAnsi="宋体" w:hint="eastAsia"/>
          <w:szCs w:val="21"/>
        </w:rPr>
        <w:t>约定进行表面一致性审查，不负责审查基金管理人发送指令同时提交的其他文件资料的合法性、真实性、完整性和有效性</w:t>
      </w:r>
      <w:r w:rsidR="00EB6086">
        <w:rPr>
          <w:rFonts w:ascii="宋体" w:hAnsi="宋体" w:hint="eastAsia"/>
          <w:szCs w:val="21"/>
        </w:rPr>
        <w:t>。</w:t>
      </w:r>
      <w:r>
        <w:rPr>
          <w:rFonts w:ascii="宋体" w:hAnsi="宋体" w:hint="eastAsia"/>
          <w:szCs w:val="21"/>
        </w:rPr>
        <w:t>基金管理人应保证上述文件资料合法、真实、完整和有效。如因基金管理人提供的上述文件不合法、不真实、不完整或失去效力而影响基金托管人的审核或给任何第三人带来损失，基金托管人不承担责任。</w:t>
      </w:r>
    </w:p>
    <w:p w14:paraId="3FB14C59"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lastRenderedPageBreak/>
        <w:t>基金托管人审核指令无误后应在规定期限内及时执行。</w:t>
      </w:r>
    </w:p>
    <w:p w14:paraId="0FCAD3D1"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6.指令的撤销</w:t>
      </w:r>
    </w:p>
    <w:p w14:paraId="732CB876" w14:textId="308334A0"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在指令未执行的前提下，</w:t>
      </w:r>
      <w:proofErr w:type="gramStart"/>
      <w:r>
        <w:rPr>
          <w:rFonts w:ascii="宋体" w:hAnsi="宋体" w:hint="eastAsia"/>
          <w:szCs w:val="21"/>
        </w:rPr>
        <w:t>若基金</w:t>
      </w:r>
      <w:proofErr w:type="gramEnd"/>
      <w:r>
        <w:rPr>
          <w:rFonts w:ascii="宋体" w:hAnsi="宋体" w:hint="eastAsia"/>
          <w:szCs w:val="21"/>
        </w:rPr>
        <w:t>管理人撤销指令，基金管理人应在原指令上注明“作废”、</w:t>
      </w:r>
      <w:r>
        <w:rPr>
          <w:rFonts w:ascii="宋体" w:hAnsi="宋体"/>
          <w:szCs w:val="21"/>
        </w:rPr>
        <w:t>“废”</w:t>
      </w:r>
      <w:r>
        <w:rPr>
          <w:rFonts w:ascii="宋体" w:hAnsi="宋体" w:hint="eastAsia"/>
          <w:szCs w:val="21"/>
        </w:rPr>
        <w:t>、</w:t>
      </w:r>
      <w:r>
        <w:rPr>
          <w:rFonts w:ascii="宋体" w:hAnsi="宋体" w:hint="eastAsia"/>
        </w:rPr>
        <w:t>“取消”</w:t>
      </w:r>
      <w:r>
        <w:rPr>
          <w:rFonts w:ascii="宋体" w:hAnsi="宋体"/>
          <w:szCs w:val="21"/>
        </w:rPr>
        <w:t>等字样</w:t>
      </w:r>
      <w:r>
        <w:rPr>
          <w:rFonts w:ascii="宋体" w:hAnsi="宋体" w:hint="eastAsia"/>
          <w:szCs w:val="21"/>
        </w:rPr>
        <w:t>并加盖预留印鉴及被授权人</w:t>
      </w:r>
      <w:r>
        <w:rPr>
          <w:rFonts w:ascii="宋体" w:hAnsi="宋体" w:hint="eastAsia"/>
        </w:rPr>
        <w:t>印章/签字</w:t>
      </w:r>
      <w:r>
        <w:rPr>
          <w:rFonts w:ascii="宋体" w:hAnsi="宋体" w:hint="eastAsia"/>
          <w:szCs w:val="21"/>
        </w:rPr>
        <w:t>后传真</w:t>
      </w:r>
      <w:r w:rsidR="00771E8E" w:rsidRPr="00771E8E">
        <w:rPr>
          <w:rFonts w:ascii="宋体" w:hAnsi="宋体" w:hint="eastAsia"/>
          <w:szCs w:val="21"/>
        </w:rPr>
        <w:t>、邮件</w:t>
      </w:r>
      <w:r>
        <w:rPr>
          <w:rFonts w:ascii="宋体" w:hAnsi="宋体" w:hint="eastAsia"/>
          <w:szCs w:val="21"/>
        </w:rPr>
        <w:t>给基金托管人，并电话通知基金托管人</w:t>
      </w:r>
      <w:r>
        <w:rPr>
          <w:rFonts w:ascii="宋体" w:hAnsi="宋体" w:cs="Arial" w:hint="eastAsia"/>
          <w:szCs w:val="21"/>
        </w:rPr>
        <w:t>。若撤销电子指令，</w:t>
      </w:r>
      <w:r>
        <w:rPr>
          <w:rFonts w:ascii="宋体" w:hAnsi="宋体" w:hint="eastAsia"/>
          <w:szCs w:val="21"/>
        </w:rPr>
        <w:t>基金</w:t>
      </w:r>
      <w:r>
        <w:rPr>
          <w:rFonts w:ascii="宋体" w:hAnsi="宋体" w:cs="Arial" w:hint="eastAsia"/>
          <w:szCs w:val="21"/>
        </w:rPr>
        <w:t>管理人应通过相关系统撤销，系统功能不支持撤销的，应参照撤销传真</w:t>
      </w:r>
      <w:r w:rsidR="00771E8E" w:rsidRPr="00771E8E">
        <w:rPr>
          <w:rFonts w:ascii="宋体" w:hAnsi="宋体" w:cs="Arial" w:hint="eastAsia"/>
          <w:szCs w:val="21"/>
        </w:rPr>
        <w:t>、邮件</w:t>
      </w:r>
      <w:r>
        <w:rPr>
          <w:rFonts w:ascii="宋体" w:hAnsi="宋体" w:cs="Arial" w:hint="eastAsia"/>
          <w:szCs w:val="21"/>
        </w:rPr>
        <w:t>指令方式撤销电子指令。</w:t>
      </w:r>
    </w:p>
    <w:p w14:paraId="15AD8845" w14:textId="77777777" w:rsidR="00173E9C" w:rsidRDefault="00422094">
      <w:pPr>
        <w:pStyle w:val="a8"/>
        <w:spacing w:line="360" w:lineRule="auto"/>
        <w:ind w:firstLine="420"/>
        <w:rPr>
          <w:rFonts w:ascii="宋体" w:eastAsia="宋体" w:hAnsi="宋体"/>
          <w:sz w:val="21"/>
          <w:szCs w:val="21"/>
        </w:rPr>
      </w:pPr>
      <w:r>
        <w:rPr>
          <w:rFonts w:ascii="宋体" w:eastAsia="宋体" w:hAnsi="宋体" w:hint="eastAsia"/>
          <w:sz w:val="21"/>
          <w:szCs w:val="21"/>
        </w:rPr>
        <w:t>（四）基金管理人发送错误指令的情形和处理程序</w:t>
      </w:r>
    </w:p>
    <w:p w14:paraId="3D518D38" w14:textId="77777777" w:rsidR="00173E9C" w:rsidRDefault="00422094">
      <w:pPr>
        <w:adjustRightInd w:val="0"/>
        <w:snapToGrid w:val="0"/>
        <w:spacing w:line="360" w:lineRule="auto"/>
        <w:ind w:firstLineChars="200" w:firstLine="420"/>
        <w:rPr>
          <w:rFonts w:ascii="宋体" w:hAnsi="宋体"/>
          <w:szCs w:val="21"/>
        </w:rPr>
      </w:pPr>
      <w:r>
        <w:rPr>
          <w:rFonts w:ascii="宋体" w:hAnsi="宋体" w:cs="Arial" w:hint="eastAsia"/>
          <w:szCs w:val="21"/>
        </w:rPr>
        <w:t>1、基金管理人发送错误指令的情形包括指令发送人员无权或超越权限发送指令，指令不能辨识或要素不全导致无法执行等情形</w:t>
      </w:r>
      <w:r>
        <w:rPr>
          <w:rFonts w:ascii="宋体" w:hAnsi="宋体" w:hint="eastAsia"/>
          <w:szCs w:val="21"/>
        </w:rPr>
        <w:t>。</w:t>
      </w:r>
    </w:p>
    <w:p w14:paraId="7CA36220"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2、当基金托管人认为所接收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22F85C17"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（五）基金托管人依照法律法规暂缓、拒绝执行指令的情形和处理程序</w:t>
      </w:r>
    </w:p>
    <w:p w14:paraId="2CF19894" w14:textId="5B92751B"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基金托管人发现基金管理人发送的指令有可能违反《基金法》、《运作办法》、《基金合同》、本协议或其他有关法律法规的规定时，应拒绝执行指令，并及时通知基金管理人，基金管理人收到通知后应及时核对并纠正；如相关交易已生效，则应通知基金管理人在</w:t>
      </w:r>
      <w:r>
        <w:rPr>
          <w:rFonts w:ascii="宋体" w:hAnsi="宋体"/>
          <w:szCs w:val="21"/>
        </w:rPr>
        <w:t>10个工作日内纠正，并报告中国证监会</w:t>
      </w:r>
      <w:r>
        <w:rPr>
          <w:rFonts w:ascii="宋体" w:hAnsi="宋体" w:hint="eastAsia"/>
          <w:szCs w:val="21"/>
        </w:rPr>
        <w:t>。对于基金托管人事前难以监督的交易行为，基金托管人在事后履行了对基金管理人的通知以及向中国证监会的报告义务后，即视为完全履行了其投资监督职责。基金托管人已依</w:t>
      </w:r>
      <w:r w:rsidR="00EB6086">
        <w:rPr>
          <w:rFonts w:ascii="宋体" w:hAnsi="宋体" w:hint="eastAsia"/>
          <w:szCs w:val="21"/>
        </w:rPr>
        <w:t>基金</w:t>
      </w:r>
      <w:r>
        <w:rPr>
          <w:rFonts w:ascii="宋体" w:hAnsi="宋体" w:hint="eastAsia"/>
          <w:szCs w:val="21"/>
        </w:rPr>
        <w:t>合同</w:t>
      </w:r>
      <w:r w:rsidR="00EB6086">
        <w:rPr>
          <w:rFonts w:ascii="宋体" w:hAnsi="宋体" w:hint="eastAsia"/>
          <w:szCs w:val="21"/>
        </w:rPr>
        <w:t>和本协议</w:t>
      </w:r>
      <w:r>
        <w:rPr>
          <w:rFonts w:ascii="宋体" w:hAnsi="宋体" w:hint="eastAsia"/>
          <w:szCs w:val="21"/>
        </w:rPr>
        <w:t>约定履行了投资监督职责的，对于基金管理人违反《基金法》、《运作办法》、《基金合同》、本协议或其他有关法律法规的规定造成基金财产损失的，基金托管人免于承担责任。</w:t>
      </w:r>
    </w:p>
    <w:p w14:paraId="4B771E6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（六）基金托管人未按照基金管理人指令执行的处理方法</w:t>
      </w:r>
    </w:p>
    <w:p w14:paraId="33D68846"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对于基金管理人的有效指令和通知，除非违反法律法规、基金合同、托管协议或具有第（四）项所述错误 ，基金托管人不得无故拒绝或拖延执行，否则应就基金或基金管理人由此产生的损失负赔偿责任。</w:t>
      </w:r>
    </w:p>
    <w:p w14:paraId="4836AF0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除因故意或过失致使基金、基金管理人的利益受到损害而负赔偿责任外，基金托管人对执行基金管理人的合法指令对基金财产造成的损失不承担赔偿责任。</w:t>
      </w:r>
    </w:p>
    <w:p w14:paraId="74E4C7C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（七）更换被授权人员的程序</w:t>
      </w:r>
    </w:p>
    <w:p w14:paraId="07D1E8C8" w14:textId="77777777" w:rsidR="00173E9C" w:rsidRDefault="00422094">
      <w:pPr>
        <w:autoSpaceDE w:val="0"/>
        <w:autoSpaceDN w:val="0"/>
        <w:adjustRightInd w:val="0"/>
        <w:snapToGrid w:val="0"/>
        <w:spacing w:line="360" w:lineRule="auto"/>
        <w:ind w:firstLineChars="200" w:firstLine="420"/>
        <w:rPr>
          <w:rFonts w:ascii="宋体" w:hAnsi="宋体" w:cs="Arial"/>
          <w:szCs w:val="21"/>
        </w:rPr>
      </w:pPr>
      <w:r>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w:t>
      </w:r>
      <w:r>
        <w:rPr>
          <w:rFonts w:ascii="宋体" w:hAnsi="宋体" w:hint="eastAsia"/>
          <w:szCs w:val="21"/>
        </w:rPr>
        <w:lastRenderedPageBreak/>
        <w:t>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ADBE3F3"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基金托管人更换接收基金管理人指令的人员，应提前通知基金管理人。</w:t>
      </w:r>
    </w:p>
    <w:p w14:paraId="00C4A9F6" w14:textId="77777777" w:rsidR="00173E9C" w:rsidRDefault="00422094">
      <w:pPr>
        <w:autoSpaceDE w:val="0"/>
        <w:autoSpaceDN w:val="0"/>
        <w:adjustRightInd w:val="0"/>
        <w:snapToGrid w:val="0"/>
        <w:spacing w:line="360" w:lineRule="auto"/>
        <w:ind w:firstLineChars="200" w:firstLine="420"/>
        <w:rPr>
          <w:rFonts w:ascii="宋体" w:hAnsi="宋体"/>
          <w:szCs w:val="21"/>
        </w:rPr>
      </w:pPr>
      <w:r>
        <w:rPr>
          <w:rFonts w:ascii="宋体" w:hAnsi="宋体" w:cs="Arial" w:hint="eastAsia"/>
          <w:szCs w:val="21"/>
        </w:rPr>
        <w:t>（八）指令的</w:t>
      </w:r>
      <w:r>
        <w:rPr>
          <w:rFonts w:ascii="宋体" w:hAnsi="宋体" w:hint="eastAsia"/>
          <w:szCs w:val="21"/>
        </w:rPr>
        <w:t>保管</w:t>
      </w:r>
    </w:p>
    <w:p w14:paraId="13B8FD30" w14:textId="77777777" w:rsidR="00173E9C" w:rsidRDefault="00422094">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指令若以传真形式发出，则正本由基金管理人保管，基金托管人保管指令传真件。当两者不一致时，以基金托管人收到的指令传真件为准。</w:t>
      </w:r>
    </w:p>
    <w:p w14:paraId="3AD5E478" w14:textId="77777777" w:rsidR="00173E9C" w:rsidRDefault="00422094">
      <w:pPr>
        <w:autoSpaceDE w:val="0"/>
        <w:autoSpaceDN w:val="0"/>
        <w:adjustRightInd w:val="0"/>
        <w:snapToGrid w:val="0"/>
        <w:spacing w:line="360" w:lineRule="auto"/>
        <w:ind w:firstLineChars="200" w:firstLine="420"/>
        <w:rPr>
          <w:rFonts w:ascii="宋体" w:hAnsi="宋体"/>
          <w:szCs w:val="21"/>
        </w:rPr>
      </w:pPr>
      <w:r>
        <w:rPr>
          <w:rFonts w:ascii="宋体" w:hAnsi="宋体" w:cs="Arial" w:hint="eastAsia"/>
          <w:szCs w:val="21"/>
        </w:rPr>
        <w:t>（九）</w:t>
      </w:r>
      <w:r>
        <w:rPr>
          <w:rFonts w:ascii="宋体" w:hAnsi="宋体" w:hint="eastAsia"/>
          <w:szCs w:val="21"/>
        </w:rPr>
        <w:t>相关责任</w:t>
      </w:r>
    </w:p>
    <w:p w14:paraId="3AAAA041" w14:textId="6114DF4C" w:rsidR="00173E9C" w:rsidRDefault="00422094">
      <w:pPr>
        <w:autoSpaceDE w:val="0"/>
        <w:autoSpaceDN w:val="0"/>
        <w:adjustRightInd w:val="0"/>
        <w:snapToGrid w:val="0"/>
        <w:spacing w:line="360" w:lineRule="auto"/>
        <w:ind w:firstLineChars="200" w:firstLine="420"/>
        <w:rPr>
          <w:rFonts w:ascii="宋体" w:hAnsi="宋体"/>
          <w:szCs w:val="21"/>
        </w:rPr>
      </w:pPr>
      <w:r>
        <w:rPr>
          <w:rFonts w:ascii="宋体" w:hAnsi="宋体" w:cs="Arial" w:hint="eastAsia"/>
          <w:szCs w:val="21"/>
        </w:rPr>
        <w:t>对</w:t>
      </w:r>
      <w:r>
        <w:rPr>
          <w:rFonts w:ascii="宋体" w:hAnsi="宋体" w:hint="eastAsia"/>
          <w:szCs w:val="21"/>
        </w:rPr>
        <w:t>基金管理人在没有充足资金的情况下向基金托管人发出的指令致使资金未能及时清算所</w:t>
      </w:r>
      <w:r>
        <w:rPr>
          <w:rFonts w:ascii="宋体" w:hAnsi="宋体" w:cs="Arial" w:hint="eastAsia"/>
          <w:szCs w:val="21"/>
        </w:rPr>
        <w:t>造成的损失</w:t>
      </w:r>
      <w:r>
        <w:rPr>
          <w:rFonts w:ascii="宋体" w:hAnsi="宋体" w:hint="eastAsia"/>
          <w:szCs w:val="21"/>
        </w:rPr>
        <w:t>由基金管理人</w:t>
      </w:r>
      <w:r>
        <w:rPr>
          <w:rFonts w:ascii="宋体" w:hAnsi="宋体" w:cs="Arial" w:hint="eastAsia"/>
          <w:szCs w:val="21"/>
        </w:rPr>
        <w:t>承担</w:t>
      </w:r>
      <w:r>
        <w:rPr>
          <w:rFonts w:ascii="宋体" w:hAnsi="宋体" w:hint="eastAsia"/>
          <w:szCs w:val="21"/>
        </w:rPr>
        <w:t>。因基金管理</w:t>
      </w:r>
      <w:proofErr w:type="gramStart"/>
      <w:r>
        <w:rPr>
          <w:rFonts w:ascii="宋体" w:hAnsi="宋体" w:hint="eastAsia"/>
          <w:szCs w:val="21"/>
        </w:rPr>
        <w:t>人原因</w:t>
      </w:r>
      <w:proofErr w:type="gramEnd"/>
      <w:r>
        <w:rPr>
          <w:rFonts w:ascii="宋体" w:hAnsi="宋体" w:hint="eastAsia"/>
          <w:szCs w:val="21"/>
        </w:rPr>
        <w:t>造成的传输不及时、未能留出足够执行时间、未能及时与基金托管人进行指令确认致使资金未能及时清算或交易失败所造成的损失由基金管理人承担，但如遇到不可抗力的情况除外。基金托管人正确执行基金管理人发送的</w:t>
      </w:r>
      <w:r w:rsidR="009C07C7">
        <w:rPr>
          <w:rFonts w:ascii="宋体" w:hAnsi="宋体" w:hint="eastAsia"/>
          <w:szCs w:val="21"/>
        </w:rPr>
        <w:t>合法合</w:t>
      </w:r>
      <w:proofErr w:type="gramStart"/>
      <w:r w:rsidR="009C07C7">
        <w:rPr>
          <w:rFonts w:ascii="宋体" w:hAnsi="宋体" w:hint="eastAsia"/>
          <w:szCs w:val="21"/>
        </w:rPr>
        <w:t>规</w:t>
      </w:r>
      <w:proofErr w:type="gramEnd"/>
      <w:r w:rsidR="009C07C7">
        <w:rPr>
          <w:rFonts w:ascii="宋体" w:hAnsi="宋体" w:hint="eastAsia"/>
          <w:szCs w:val="21"/>
        </w:rPr>
        <w:t>的</w:t>
      </w:r>
      <w:r>
        <w:rPr>
          <w:rFonts w:ascii="宋体" w:hAnsi="宋体" w:hint="eastAsia"/>
          <w:szCs w:val="21"/>
        </w:rPr>
        <w:t>有效指令，基金财产发生损失的，基金托管人不承担任何形式的责任。在正常业务受理渠道和指令规定的时间内，因基金托管</w:t>
      </w:r>
      <w:proofErr w:type="gramStart"/>
      <w:r>
        <w:rPr>
          <w:rFonts w:ascii="宋体" w:hAnsi="宋体" w:hint="eastAsia"/>
          <w:szCs w:val="21"/>
        </w:rPr>
        <w:t>人原因</w:t>
      </w:r>
      <w:proofErr w:type="gramEnd"/>
      <w:r>
        <w:rPr>
          <w:rFonts w:ascii="宋体" w:hAnsi="宋体" w:hint="eastAsia"/>
          <w:szCs w:val="21"/>
        </w:rPr>
        <w:t>造成未能及时或正确执行合法合</w:t>
      </w:r>
      <w:proofErr w:type="gramStart"/>
      <w:r>
        <w:rPr>
          <w:rFonts w:ascii="宋体" w:hAnsi="宋体" w:hint="eastAsia"/>
          <w:szCs w:val="21"/>
        </w:rPr>
        <w:t>规</w:t>
      </w:r>
      <w:proofErr w:type="gramEnd"/>
      <w:r>
        <w:rPr>
          <w:rFonts w:ascii="宋体" w:hAnsi="宋体" w:hint="eastAsia"/>
          <w:szCs w:val="21"/>
        </w:rPr>
        <w:t>的指令而导致基金财产、基金管理人的利益受损的，基金托管人应承担相应的责任，但如遇到不可抗力的情况除外。</w:t>
      </w:r>
    </w:p>
    <w:p w14:paraId="3ED2B8E0" w14:textId="66536434" w:rsidR="00173E9C" w:rsidRDefault="00422094">
      <w:pPr>
        <w:adjustRightInd w:val="0"/>
        <w:snapToGrid w:val="0"/>
        <w:spacing w:line="360" w:lineRule="auto"/>
        <w:ind w:firstLineChars="200" w:firstLine="420"/>
        <w:rPr>
          <w:rFonts w:ascii="宋体" w:hAnsi="宋体" w:cs="Arial"/>
          <w:szCs w:val="21"/>
        </w:rPr>
      </w:pPr>
      <w:r>
        <w:rPr>
          <w:rFonts w:ascii="宋体" w:hAnsi="宋体" w:hint="eastAsia"/>
          <w:szCs w:val="21"/>
        </w:rPr>
        <w:t>基金托管人根据本协议相关规定履行形式审核职责</w:t>
      </w:r>
      <w:r w:rsidR="009C07C7">
        <w:rPr>
          <w:rFonts w:ascii="宋体" w:hAnsi="宋体" w:hint="eastAsia"/>
          <w:szCs w:val="21"/>
        </w:rPr>
        <w:t>。</w:t>
      </w:r>
      <w:r>
        <w:rPr>
          <w:rFonts w:ascii="宋体" w:hAnsi="宋体" w:hint="eastAsia"/>
          <w:szCs w:val="21"/>
        </w:rPr>
        <w:t>如果基金管理人的指令存在事实上未经授权、欺诈、伪造或未能及时提供授权通知等情形，基金托管人不承担因执行有关指令或拒绝执行有关指令而给基金管理人或基金资产或任何第三</w:t>
      </w:r>
      <w:proofErr w:type="gramStart"/>
      <w:r>
        <w:rPr>
          <w:rFonts w:ascii="宋体" w:hAnsi="宋体" w:hint="eastAsia"/>
          <w:szCs w:val="21"/>
        </w:rPr>
        <w:t>方带来</w:t>
      </w:r>
      <w:proofErr w:type="gramEnd"/>
      <w:r>
        <w:rPr>
          <w:rFonts w:ascii="宋体" w:hAnsi="宋体" w:hint="eastAsia"/>
          <w:szCs w:val="21"/>
        </w:rPr>
        <w:t>的损失，但基金托管人未按本协议约定</w:t>
      </w:r>
      <w:proofErr w:type="gramStart"/>
      <w:r>
        <w:rPr>
          <w:rFonts w:ascii="宋体" w:hAnsi="宋体" w:hint="eastAsia"/>
          <w:szCs w:val="21"/>
        </w:rPr>
        <w:t>尽形式</w:t>
      </w:r>
      <w:proofErr w:type="gramEnd"/>
      <w:r>
        <w:rPr>
          <w:rFonts w:ascii="宋体" w:hAnsi="宋体" w:hint="eastAsia"/>
          <w:szCs w:val="21"/>
        </w:rPr>
        <w:t>审核义务执行指令而造成损失的情形除外</w:t>
      </w:r>
      <w:r>
        <w:rPr>
          <w:rFonts w:ascii="宋体" w:hAnsi="宋体" w:cs="Arial" w:hint="eastAsia"/>
          <w:szCs w:val="21"/>
        </w:rPr>
        <w:t>。</w:t>
      </w:r>
    </w:p>
    <w:p w14:paraId="350B4C5B" w14:textId="77777777" w:rsidR="00173E9C" w:rsidRDefault="00173E9C">
      <w:pPr>
        <w:adjustRightInd w:val="0"/>
        <w:spacing w:line="360" w:lineRule="auto"/>
        <w:contextualSpacing/>
        <w:rPr>
          <w:rFonts w:ascii="宋体" w:hAnsi="宋体" w:cs="Arial"/>
          <w:szCs w:val="21"/>
        </w:rPr>
      </w:pPr>
    </w:p>
    <w:p w14:paraId="0D7D16E1" w14:textId="77777777" w:rsidR="00173E9C" w:rsidRDefault="00422094">
      <w:pPr>
        <w:pStyle w:val="2"/>
        <w:spacing w:beforeLines="100" w:before="312" w:afterLines="50" w:after="156" w:line="360" w:lineRule="auto"/>
        <w:jc w:val="center"/>
        <w:rPr>
          <w:rFonts w:ascii="宋体" w:eastAsia="宋体" w:hAnsi="宋体"/>
          <w:sz w:val="21"/>
          <w:szCs w:val="21"/>
        </w:rPr>
      </w:pPr>
      <w:bookmarkStart w:id="74" w:name="_Toc86726442"/>
      <w:bookmarkStart w:id="75" w:name="_Toc119402713"/>
      <w:bookmarkStart w:id="76" w:name="_Toc118972651"/>
      <w:bookmarkStart w:id="77" w:name="_Toc110830495"/>
      <w:bookmarkStart w:id="78" w:name="_Toc110765663"/>
      <w:bookmarkStart w:id="79" w:name="_Toc86649725"/>
      <w:bookmarkStart w:id="80" w:name="_Toc110761799"/>
      <w:bookmarkStart w:id="81" w:name="_Toc86737932"/>
      <w:bookmarkStart w:id="82" w:name="_Toc120435786"/>
      <w:bookmarkStart w:id="83" w:name="_Toc86204791"/>
      <w:bookmarkStart w:id="84" w:name="_Toc86727358"/>
      <w:bookmarkStart w:id="85" w:name="_Toc86225294"/>
      <w:bookmarkStart w:id="86" w:name="_Toc84133788"/>
      <w:bookmarkStart w:id="87" w:name="_Toc84234437"/>
      <w:bookmarkStart w:id="88" w:name="_Toc118212953"/>
      <w:bookmarkStart w:id="89" w:name="_Toc89163371"/>
      <w:bookmarkStart w:id="90" w:name="_Toc84234390"/>
      <w:bookmarkStart w:id="91" w:name="_Toc108512361"/>
      <w:bookmarkStart w:id="92" w:name="_Toc118774806"/>
      <w:bookmarkStart w:id="93" w:name="_Toc86223245"/>
      <w:r>
        <w:rPr>
          <w:rFonts w:ascii="宋体" w:eastAsia="宋体" w:hAnsi="宋体"/>
          <w:sz w:val="21"/>
          <w:szCs w:val="21"/>
        </w:rPr>
        <w:br w:type="page"/>
      </w:r>
      <w:bookmarkStart w:id="94" w:name="_Toc111671253"/>
      <w:bookmarkStart w:id="95" w:name="_Toc348082035"/>
      <w:r>
        <w:rPr>
          <w:rFonts w:ascii="宋体" w:eastAsia="宋体" w:hAnsi="宋体" w:hint="eastAsia"/>
          <w:sz w:val="21"/>
          <w:szCs w:val="21"/>
        </w:rPr>
        <w:lastRenderedPageBreak/>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2E364B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（一）选择代理证券、期货买卖的证券、期货经</w:t>
      </w:r>
      <w:r>
        <w:rPr>
          <w:rFonts w:ascii="宋体" w:hAnsi="宋体" w:cs="Arial"/>
          <w:szCs w:val="21"/>
        </w:rPr>
        <w:t>纪</w:t>
      </w:r>
      <w:r>
        <w:rPr>
          <w:rFonts w:ascii="宋体" w:hAnsi="宋体" w:cs="Arial" w:hint="eastAsia"/>
          <w:szCs w:val="21"/>
        </w:rPr>
        <w:t>机构</w:t>
      </w:r>
    </w:p>
    <w:p w14:paraId="389BBC6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交易单元租用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997F29E" w14:textId="4B4F1044" w:rsidR="00173E9C" w:rsidRDefault="00422094">
      <w:pPr>
        <w:adjustRightInd w:val="0"/>
        <w:snapToGrid w:val="0"/>
        <w:spacing w:line="360" w:lineRule="auto"/>
        <w:ind w:firstLineChars="200" w:firstLine="420"/>
        <w:rPr>
          <w:rFonts w:ascii="宋体" w:hAnsi="宋体"/>
          <w:szCs w:val="21"/>
        </w:rPr>
      </w:pPr>
      <w:r>
        <w:rPr>
          <w:rFonts w:ascii="宋体" w:hAnsi="宋体" w:cs="Arial" w:hint="eastAsia"/>
          <w:szCs w:val="21"/>
        </w:rPr>
        <w:t>2、基金管理人负责选择代理本基金期货交易的期货经纪机构，并与其签订期货经纪合同，其他事宜根据法律法规、《基金合同》</w:t>
      </w:r>
      <w:r w:rsidR="00AE4E3D">
        <w:rPr>
          <w:rFonts w:ascii="宋体" w:hAnsi="宋体" w:cs="Arial" w:hint="eastAsia"/>
          <w:szCs w:val="21"/>
        </w:rPr>
        <w:t>和本协议</w:t>
      </w:r>
      <w:r>
        <w:rPr>
          <w:rFonts w:ascii="宋体" w:hAnsi="宋体" w:cs="Arial" w:hint="eastAsia"/>
          <w:szCs w:val="21"/>
        </w:rPr>
        <w:t>的相关规定执行</w:t>
      </w:r>
      <w:r w:rsidR="00AE4E3D">
        <w:rPr>
          <w:rFonts w:ascii="宋体" w:hAnsi="宋体" w:cs="Arial" w:hint="eastAsia"/>
          <w:szCs w:val="21"/>
        </w:rPr>
        <w:t>；</w:t>
      </w:r>
      <w:r>
        <w:rPr>
          <w:rFonts w:ascii="宋体" w:hAnsi="宋体" w:cs="Arial" w:hint="eastAsia"/>
          <w:szCs w:val="21"/>
        </w:rPr>
        <w:t>若无明确规定的，可参照有关证券买卖、证券经纪机构选择的规则执行。</w:t>
      </w:r>
    </w:p>
    <w:p w14:paraId="65437582"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（1）基金管理人所选择的期货公司负责办理委托资产的期货交易的清算交割。</w:t>
      </w:r>
    </w:p>
    <w:p w14:paraId="67FFDB75"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2）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14:paraId="5D931289" w14:textId="083178E1"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正常情况下</w:t>
      </w:r>
      <w:r w:rsidR="00AE4E3D">
        <w:rPr>
          <w:rFonts w:ascii="宋体" w:hAnsi="宋体" w:hint="eastAsia"/>
          <w:szCs w:val="21"/>
        </w:rPr>
        <w:t>，</w:t>
      </w:r>
      <w:r>
        <w:rPr>
          <w:rFonts w:ascii="宋体" w:hAnsi="宋体" w:hint="eastAsia"/>
          <w:szCs w:val="21"/>
        </w:rPr>
        <w:t>当日交易结算报告的发送时间应在交易日当日的17：00之前。因交易所原因而造成数据延迟发送的，基金管理人应及时通知基金托管人，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6E3AF559" w14:textId="77777777" w:rsidR="00173E9C" w:rsidRDefault="00422094">
      <w:pPr>
        <w:adjustRightInd w:val="0"/>
        <w:snapToGrid w:val="0"/>
        <w:spacing w:line="360" w:lineRule="auto"/>
        <w:ind w:firstLineChars="200" w:firstLine="420"/>
        <w:rPr>
          <w:rFonts w:ascii="宋体" w:hAnsi="宋体"/>
          <w:szCs w:val="21"/>
        </w:rPr>
      </w:pPr>
      <w:r>
        <w:rPr>
          <w:rFonts w:ascii="宋体" w:hAnsi="宋体" w:hint="eastAsia"/>
          <w:szCs w:val="21"/>
        </w:rPr>
        <w:t>（3）基金管理人应责成其选择的期货公司对发送的数据的准确性、完整性、真实性负责。</w:t>
      </w:r>
    </w:p>
    <w:p w14:paraId="66E3408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hint="eastAsia"/>
          <w:szCs w:val="21"/>
        </w:rPr>
        <w:t>由于交易结算报告的记载事项出现与实际交易结果和权益不符造成本基金估值计算错误的，应由基金管理人负责向数据发送方追偿，基金托管人不承担责任。</w:t>
      </w:r>
    </w:p>
    <w:p w14:paraId="372F7C25"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（二）基金投资证券、期货后的清算交收安排</w:t>
      </w:r>
    </w:p>
    <w:p w14:paraId="33BA7002" w14:textId="324DE24D" w:rsidR="00173E9C" w:rsidRPr="00AE4E3D" w:rsidRDefault="00422094" w:rsidP="00AE4E3D">
      <w:pPr>
        <w:adjustRightInd w:val="0"/>
        <w:snapToGrid w:val="0"/>
        <w:spacing w:line="360" w:lineRule="auto"/>
        <w:ind w:firstLineChars="200" w:firstLine="420"/>
        <w:rPr>
          <w:rFonts w:ascii="宋体" w:hAnsi="宋体"/>
          <w:szCs w:val="21"/>
        </w:rPr>
      </w:pPr>
      <w:r w:rsidRPr="00AE4E3D">
        <w:rPr>
          <w:rFonts w:ascii="宋体" w:hAnsi="宋体" w:hint="eastAsia"/>
          <w:szCs w:val="21"/>
        </w:rPr>
        <w:t>基金管理人和基金托管人在基金财产场内清算交收及相关风险控制方面的职责按照附件《托管银行证券资金结算</w:t>
      </w:r>
      <w:r w:rsidR="006A528F">
        <w:rPr>
          <w:rFonts w:ascii="宋体" w:hAnsi="宋体" w:hint="eastAsia"/>
          <w:szCs w:val="21"/>
        </w:rPr>
        <w:t>协议</w:t>
      </w:r>
      <w:r w:rsidRPr="00AE4E3D">
        <w:rPr>
          <w:rFonts w:ascii="宋体" w:hAnsi="宋体" w:hint="eastAsia"/>
          <w:szCs w:val="21"/>
        </w:rPr>
        <w:t>》的要求执行。</w:t>
      </w:r>
    </w:p>
    <w:p w14:paraId="1267CB0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（三）基金申购、赎回和转换业务处理的基本规定</w:t>
      </w:r>
    </w:p>
    <w:p w14:paraId="32E49E4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1.基金份额申购、赎回、转换的确认、清算由基金管理人或其委托的登记机构负责。</w:t>
      </w:r>
    </w:p>
    <w:p w14:paraId="07985E9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2.基金管理人应将每个开放日的申购、赎回、转换开放式基金的数据传送给基金托管人。基金管理人应对传递的申购、赎回、转换开放式基金的数据真实性和准确性负责。基金托管人</w:t>
      </w:r>
      <w:r>
        <w:rPr>
          <w:rFonts w:ascii="宋体" w:hAnsi="宋体" w:cs="Arial" w:hint="eastAsia"/>
          <w:szCs w:val="21"/>
        </w:rPr>
        <w:lastRenderedPageBreak/>
        <w:t>应及时查收申购及转入资金的到账情况并根据基金管理人指令及时划付赎回及转出款项。</w:t>
      </w:r>
    </w:p>
    <w:p w14:paraId="7B70753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3.基金管理人应保证本基金（或本基金管理人委托）的登记机构每个工作日15:00前向基金托管人发送前一开放</w:t>
      </w:r>
      <w:proofErr w:type="gramStart"/>
      <w:r>
        <w:rPr>
          <w:rFonts w:ascii="宋体" w:hAnsi="宋体" w:cs="Arial" w:hint="eastAsia"/>
          <w:szCs w:val="21"/>
        </w:rPr>
        <w:t>日上述</w:t>
      </w:r>
      <w:proofErr w:type="gramEnd"/>
      <w:r>
        <w:rPr>
          <w:rFonts w:ascii="宋体" w:hAnsi="宋体" w:cs="Arial" w:hint="eastAsia"/>
          <w:szCs w:val="21"/>
        </w:rPr>
        <w:t>有关数据，并保证相关数据的准确、完整。</w:t>
      </w:r>
    </w:p>
    <w:p w14:paraId="244D4341" w14:textId="067AAD99"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4.登记机构应通过与基金管理人建立的系统发送有关数据，由基金管理人向基金托管人发送有关数据</w:t>
      </w:r>
      <w:r w:rsidR="00657B74">
        <w:rPr>
          <w:rFonts w:ascii="宋体" w:hAnsi="宋体" w:cs="Arial" w:hint="eastAsia"/>
          <w:szCs w:val="21"/>
        </w:rPr>
        <w:t>。</w:t>
      </w:r>
      <w:r>
        <w:rPr>
          <w:rFonts w:ascii="宋体" w:hAnsi="宋体" w:cs="Arial" w:hint="eastAsia"/>
          <w:szCs w:val="21"/>
        </w:rPr>
        <w:t>如因各种原因，该系统无法正常发送，双方可协商解决处理方式。基金管理人向基金托管人发送的数据，双方各自按有关规定保存。</w:t>
      </w:r>
    </w:p>
    <w:p w14:paraId="4319D5B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5.如基金管理人委托其他机构办理本基金的注册登记业务，应保证上述相关事宜按时进行。否则，由基金管理人承担相应的责任。</w:t>
      </w:r>
    </w:p>
    <w:p w14:paraId="5129147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6.关于清算专用账户的设立和管理</w:t>
      </w:r>
    </w:p>
    <w:p w14:paraId="3003EA0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为满足申购、赎回、转换及分红资金汇划的需要，由基金管理人开立资金清算的专用账户，该账户由登记机构管理。</w:t>
      </w:r>
    </w:p>
    <w:p w14:paraId="213620F4" w14:textId="1C8C659F"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7.对于基金申购、转换过程中产生的应收款，应由基金管理人负责与有关当事人确定到账日期并通知基金托管人</w:t>
      </w:r>
      <w:r w:rsidR="00657B74">
        <w:rPr>
          <w:rFonts w:ascii="宋体" w:hAnsi="宋体" w:cs="Arial" w:hint="eastAsia"/>
          <w:szCs w:val="21"/>
        </w:rPr>
        <w:t>。</w:t>
      </w:r>
      <w:r>
        <w:rPr>
          <w:rFonts w:ascii="宋体" w:hAnsi="宋体" w:cs="Arial" w:hint="eastAsia"/>
          <w:szCs w:val="21"/>
        </w:rPr>
        <w:t>到账日应收款没有到达基金资金账户的，基金托管人应及时通知基金管理人采取措施进行催收</w:t>
      </w:r>
      <w:r w:rsidR="00657B74">
        <w:rPr>
          <w:rFonts w:ascii="宋体" w:hAnsi="宋体" w:cs="Arial" w:hint="eastAsia"/>
          <w:szCs w:val="21"/>
        </w:rPr>
        <w:t>；</w:t>
      </w:r>
      <w:r>
        <w:rPr>
          <w:rFonts w:ascii="宋体" w:hAnsi="宋体" w:cs="Arial" w:hint="eastAsia"/>
          <w:szCs w:val="21"/>
        </w:rPr>
        <w:t>由此造成基金损失的，基金管理人应负责向有关当事人追偿基金的损失。</w:t>
      </w:r>
    </w:p>
    <w:p w14:paraId="349B07A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8.赎回、转换资金划付规定</w:t>
      </w:r>
    </w:p>
    <w:p w14:paraId="3A80A745"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划付赎回款、转换转出款时，如基金资金账户有足够的资金，基金托管人应按时划付；因基金资金账户没有足够的资金，导致基金托管人不能按时划付，基金托管人不承担责任且不承担垫款义务，但应及时通知基金管理人。</w:t>
      </w:r>
    </w:p>
    <w:p w14:paraId="749DDE9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9.资金指令</w:t>
      </w:r>
    </w:p>
    <w:p w14:paraId="6771A04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除申购款项到达基金资金账户需双方按约定方式对账外，与投资有关的付款、赎回和分红资金划拨时，基金管理人需向基金托管人下达指令。</w:t>
      </w:r>
    </w:p>
    <w:p w14:paraId="0D1F623F"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资金指令的格式、内容、发送、接收和确认方式等与投资指令相同。</w:t>
      </w:r>
    </w:p>
    <w:p w14:paraId="0808CE2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（四）资金净额结算</w:t>
      </w:r>
    </w:p>
    <w:p w14:paraId="54DA4C2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w:t>
      </w:r>
      <w:proofErr w:type="gramStart"/>
      <w:r>
        <w:rPr>
          <w:rFonts w:ascii="宋体" w:hAnsi="宋体" w:cs="Arial" w:hint="eastAsia"/>
          <w:szCs w:val="21"/>
        </w:rPr>
        <w:t>交收日</w:t>
      </w:r>
      <w:proofErr w:type="gramEnd"/>
      <w:r>
        <w:rPr>
          <w:rFonts w:ascii="宋体" w:hAnsi="宋体" w:cs="Arial" w:hint="eastAsia"/>
          <w:szCs w:val="21"/>
        </w:rPr>
        <w:t>15:00之前从基金清算账户</w:t>
      </w:r>
      <w:proofErr w:type="gramStart"/>
      <w:r>
        <w:rPr>
          <w:rFonts w:ascii="宋体" w:hAnsi="宋体" w:cs="Arial" w:hint="eastAsia"/>
          <w:szCs w:val="21"/>
        </w:rPr>
        <w:t>划往基金</w:t>
      </w:r>
      <w:proofErr w:type="gramEnd"/>
      <w:r>
        <w:rPr>
          <w:rFonts w:ascii="宋体" w:hAnsi="宋体" w:cs="Arial" w:hint="eastAsia"/>
          <w:szCs w:val="21"/>
        </w:rPr>
        <w:t>资金账户，基金管理人通过基金托管人提供的方式查询结果；当存在资金账户净应付额时，基金托管人按照基金管理人的划款指令将托管账户净应付额在交</w:t>
      </w:r>
      <w:proofErr w:type="gramStart"/>
      <w:r>
        <w:rPr>
          <w:rFonts w:ascii="宋体" w:hAnsi="宋体" w:cs="Arial" w:hint="eastAsia"/>
          <w:szCs w:val="21"/>
        </w:rPr>
        <w:t>收日及时划往基金</w:t>
      </w:r>
      <w:proofErr w:type="gramEnd"/>
      <w:r>
        <w:rPr>
          <w:rFonts w:ascii="宋体" w:hAnsi="宋体" w:cs="Arial" w:hint="eastAsia"/>
          <w:szCs w:val="21"/>
        </w:rPr>
        <w:t>清算账户，基金管理人通过基金托管人提供的方式查询结果。</w:t>
      </w:r>
    </w:p>
    <w:p w14:paraId="55A8F3D3" w14:textId="77777777" w:rsidR="00173E9C" w:rsidRDefault="00422094">
      <w:pPr>
        <w:adjustRightInd w:val="0"/>
        <w:snapToGrid w:val="0"/>
        <w:spacing w:line="360" w:lineRule="auto"/>
        <w:ind w:firstLineChars="200" w:firstLine="420"/>
        <w:rPr>
          <w:rFonts w:ascii="宋体" w:hAnsi="宋体" w:cs="Arial"/>
          <w:i/>
          <w:szCs w:val="21"/>
        </w:rPr>
      </w:pPr>
      <w:r>
        <w:rPr>
          <w:rFonts w:ascii="宋体" w:hAnsi="宋体" w:cs="Arial" w:hint="eastAsia"/>
          <w:szCs w:val="21"/>
        </w:rPr>
        <w:t>当存在资金账户净应付额时，如基金银行账户有足够的资金，基金托管人应按时划付；因基金资金账户没有足够的资金，导致基金托管人不能按时划付，基金托管人应及时通知基金管理人，基金托管人不承担责任；如</w:t>
      </w:r>
      <w:proofErr w:type="gramStart"/>
      <w:r>
        <w:rPr>
          <w:rFonts w:ascii="宋体" w:hAnsi="宋体" w:cs="Arial" w:hint="eastAsia"/>
          <w:szCs w:val="21"/>
        </w:rPr>
        <w:t>系基金</w:t>
      </w:r>
      <w:proofErr w:type="gramEnd"/>
      <w:r>
        <w:rPr>
          <w:rFonts w:ascii="宋体" w:hAnsi="宋体" w:cs="Arial" w:hint="eastAsia"/>
          <w:szCs w:val="21"/>
        </w:rPr>
        <w:t>管理人的原因造成，责任由基金管理人承担，基金托</w:t>
      </w:r>
      <w:r>
        <w:rPr>
          <w:rFonts w:ascii="宋体" w:hAnsi="宋体" w:cs="Arial" w:hint="eastAsia"/>
          <w:szCs w:val="21"/>
        </w:rPr>
        <w:lastRenderedPageBreak/>
        <w:t>管人不承担垫款义务。</w:t>
      </w:r>
    </w:p>
    <w:p w14:paraId="4D9EB633"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（五）基金现金分红</w:t>
      </w:r>
    </w:p>
    <w:p w14:paraId="5CC0A67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1.基金管理人确定分红方案通知基金托管人，双方核定后</w:t>
      </w:r>
      <w:r>
        <w:rPr>
          <w:rFonts w:ascii="宋体" w:hAnsi="宋体" w:hint="eastAsia"/>
          <w:szCs w:val="21"/>
        </w:rPr>
        <w:t>依照《信息披露办法》的有关规定在中国证监会规定媒介上公告</w:t>
      </w:r>
      <w:r>
        <w:rPr>
          <w:rFonts w:ascii="宋体" w:hAnsi="宋体" w:cs="Arial" w:hint="eastAsia"/>
          <w:szCs w:val="21"/>
        </w:rPr>
        <w:t>。</w:t>
      </w:r>
    </w:p>
    <w:p w14:paraId="65BFA25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2.基金托管人和基金管理人对基金分红进行账务处理并核对后，基金管理人向基金托管人发送现金红利的划款指令，基金托管人应根据指令及时将分红款</w:t>
      </w:r>
      <w:proofErr w:type="gramStart"/>
      <w:r>
        <w:rPr>
          <w:rFonts w:ascii="宋体" w:hAnsi="宋体" w:cs="Arial" w:hint="eastAsia"/>
          <w:szCs w:val="21"/>
        </w:rPr>
        <w:t>划往基金</w:t>
      </w:r>
      <w:proofErr w:type="gramEnd"/>
      <w:r>
        <w:rPr>
          <w:rFonts w:ascii="宋体" w:hAnsi="宋体" w:cs="Arial" w:hint="eastAsia"/>
          <w:szCs w:val="21"/>
        </w:rPr>
        <w:t>清算账户。</w:t>
      </w:r>
    </w:p>
    <w:p w14:paraId="03C48FEC"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3.基金管理人在下达指令时，应给基金托管人留出必需的划款时间。</w:t>
      </w:r>
    </w:p>
    <w:p w14:paraId="620F5C41" w14:textId="77777777" w:rsidR="00173E9C" w:rsidRDefault="00173E9C">
      <w:pPr>
        <w:adjustRightInd w:val="0"/>
        <w:snapToGrid w:val="0"/>
        <w:spacing w:line="360" w:lineRule="auto"/>
        <w:rPr>
          <w:rFonts w:ascii="宋体" w:hAnsi="宋体" w:cs="Arial"/>
          <w:szCs w:val="21"/>
        </w:rPr>
      </w:pPr>
    </w:p>
    <w:p w14:paraId="02530867"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96" w:name="_Toc111671254"/>
      <w:bookmarkStart w:id="97" w:name="_Toc348082036"/>
      <w:r>
        <w:rPr>
          <w:rFonts w:ascii="宋体" w:eastAsia="宋体" w:hAnsi="宋体" w:hint="eastAsia"/>
          <w:sz w:val="21"/>
          <w:szCs w:val="21"/>
        </w:rPr>
        <w:lastRenderedPageBreak/>
        <w:t>八、基金资产净值计算、估值和会计核算</w:t>
      </w:r>
      <w:bookmarkEnd w:id="96"/>
      <w:bookmarkEnd w:id="97"/>
    </w:p>
    <w:p w14:paraId="46760247"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（一）基金资产净值的计算、复核与完成的时间及程序</w:t>
      </w:r>
    </w:p>
    <w:p w14:paraId="384233B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1.基金资产净值</w:t>
      </w:r>
    </w:p>
    <w:p w14:paraId="5EC7B14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基金资产净值是指基金资产总值减去基金负债后的价值。</w:t>
      </w:r>
    </w:p>
    <w:p w14:paraId="2DE7CB0E" w14:textId="17CAE6FB"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各类基金份额净值是按照每个</w:t>
      </w:r>
      <w:r w:rsidR="00541DDA" w:rsidRPr="00541DDA">
        <w:rPr>
          <w:rFonts w:ascii="宋体" w:hAnsi="宋体" w:cs="Arial" w:hint="eastAsia"/>
          <w:szCs w:val="21"/>
        </w:rPr>
        <w:t>工作日</w:t>
      </w:r>
      <w:r>
        <w:rPr>
          <w:rFonts w:ascii="宋体" w:hAnsi="宋体" w:cs="Arial" w:hint="eastAsia"/>
          <w:szCs w:val="21"/>
        </w:rPr>
        <w:t>闭市后，基金资产净值除以当日该类基金份额的余额数量计算，精确到0.0001元，小数点后第</w:t>
      </w:r>
      <w:r>
        <w:rPr>
          <w:rFonts w:ascii="宋体" w:hAnsi="宋体" w:cs="Arial"/>
          <w:szCs w:val="21"/>
        </w:rPr>
        <w:t>五</w:t>
      </w:r>
      <w:r>
        <w:rPr>
          <w:rFonts w:ascii="宋体" w:hAnsi="宋体" w:cs="Arial" w:hint="eastAsia"/>
          <w:szCs w:val="21"/>
        </w:rPr>
        <w:t>位四舍五入，由此产生的收益或损失</w:t>
      </w:r>
      <w:r>
        <w:rPr>
          <w:rFonts w:ascii="宋体" w:hAnsi="宋体" w:cs="Arial"/>
          <w:szCs w:val="21"/>
        </w:rPr>
        <w:t>归入</w:t>
      </w:r>
      <w:r>
        <w:rPr>
          <w:rFonts w:ascii="宋体" w:hAnsi="宋体" w:cs="Arial" w:hint="eastAsia"/>
          <w:szCs w:val="21"/>
        </w:rPr>
        <w:t>基金财产。基金管理人可以设立大额赎回情形下的净值精度应急调整机制。国家另有规定的，从其规定。</w:t>
      </w:r>
    </w:p>
    <w:p w14:paraId="306593A8" w14:textId="5E0BEBC5"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基金管理人每个</w:t>
      </w:r>
      <w:r w:rsidR="00541DDA" w:rsidRPr="00541DDA">
        <w:rPr>
          <w:rFonts w:ascii="宋体" w:hAnsi="宋体" w:cs="Arial" w:hint="eastAsia"/>
          <w:szCs w:val="21"/>
        </w:rPr>
        <w:t>工作日</w:t>
      </w:r>
      <w:r>
        <w:rPr>
          <w:rFonts w:ascii="宋体" w:hAnsi="宋体" w:cs="Arial" w:hint="eastAsia"/>
          <w:szCs w:val="21"/>
        </w:rPr>
        <w:t>计算基金资产净值、各类基金份额净值，经基金托管人复核，按规定公告。</w:t>
      </w:r>
    </w:p>
    <w:p w14:paraId="43DE570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2.复核程序</w:t>
      </w:r>
    </w:p>
    <w:p w14:paraId="43BD1D21" w14:textId="0A60D470"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w:t>
      </w:r>
      <w:r>
        <w:rPr>
          <w:rFonts w:ascii="宋体" w:hAnsi="宋体" w:cs="Arial"/>
          <w:szCs w:val="21"/>
        </w:rPr>
        <w:t>每个</w:t>
      </w:r>
      <w:r w:rsidR="00541DDA" w:rsidRPr="00541DDA">
        <w:rPr>
          <w:rFonts w:ascii="宋体" w:hAnsi="宋体" w:cs="Arial" w:hint="eastAsia"/>
          <w:szCs w:val="21"/>
        </w:rPr>
        <w:t>工作日</w:t>
      </w:r>
      <w:r>
        <w:rPr>
          <w:rFonts w:ascii="宋体" w:hAnsi="宋体" w:cs="Arial" w:hint="eastAsia"/>
          <w:szCs w:val="21"/>
        </w:rPr>
        <w:t>对基金资产估值后，将各类基金份额净值结果发送基金托管人，经基金托管人复核无误后，由基金管理人按照规定对外公布。</w:t>
      </w:r>
    </w:p>
    <w:p w14:paraId="49134B50" w14:textId="77777777" w:rsidR="00173E9C" w:rsidRDefault="00422094">
      <w:pPr>
        <w:adjustRightInd w:val="0"/>
        <w:snapToGrid w:val="0"/>
        <w:spacing w:line="360" w:lineRule="auto"/>
        <w:ind w:firstLineChars="200" w:firstLine="420"/>
        <w:rPr>
          <w:rFonts w:ascii="宋体" w:hAnsi="宋体"/>
          <w:szCs w:val="21"/>
        </w:rPr>
      </w:pPr>
      <w:r>
        <w:rPr>
          <w:rFonts w:ascii="宋体" w:hAnsi="宋体" w:cs="Arial" w:hint="eastAsia"/>
          <w:szCs w:val="21"/>
        </w:rPr>
        <w:t>3.</w:t>
      </w:r>
      <w:r>
        <w:rPr>
          <w:rFonts w:ascii="宋体" w:hAnsi="宋体" w:hint="eastAsia"/>
          <w:szCs w:val="21"/>
        </w:rPr>
        <w:t>基金管理人担任本基金的会计责任方，负责本基金净值计算和基金会计核算。就与本基金有关的会计问题，如经相关各方在平等基础上充分讨论后，仍无法达成一致意见的，按照基金管理人对基金净值信息的计算结果对外予以公布。</w:t>
      </w:r>
    </w:p>
    <w:p w14:paraId="043D0B1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（二）基金资产的估值</w:t>
      </w:r>
    </w:p>
    <w:p w14:paraId="34E02337" w14:textId="77777777" w:rsidR="00173E9C" w:rsidRDefault="00422094">
      <w:pPr>
        <w:adjustRightInd w:val="0"/>
        <w:snapToGrid w:val="0"/>
        <w:spacing w:line="360" w:lineRule="auto"/>
        <w:ind w:firstLineChars="200" w:firstLine="420"/>
        <w:rPr>
          <w:rStyle w:val="read"/>
          <w:rFonts w:ascii="宋体" w:hAnsi="宋体"/>
          <w:szCs w:val="21"/>
        </w:rPr>
      </w:pPr>
      <w:r>
        <w:rPr>
          <w:rFonts w:hint="eastAsia"/>
          <w:szCs w:val="21"/>
        </w:rPr>
        <w:t>基金管理人及基金托管人应当按照《基金合同》的约定进行估值。</w:t>
      </w:r>
    </w:p>
    <w:p w14:paraId="15B3B9F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（三）基金份额净值错误的处理方式</w:t>
      </w:r>
    </w:p>
    <w:p w14:paraId="2AF303EA" w14:textId="77777777" w:rsidR="00173E9C" w:rsidRDefault="00422094">
      <w:pPr>
        <w:adjustRightInd w:val="0"/>
        <w:snapToGrid w:val="0"/>
        <w:spacing w:line="360" w:lineRule="auto"/>
        <w:ind w:firstLineChars="200" w:firstLine="420"/>
        <w:rPr>
          <w:rFonts w:ascii="宋体" w:hAnsi="宋体" w:cs="Arial"/>
          <w:szCs w:val="21"/>
        </w:rPr>
      </w:pPr>
      <w:r>
        <w:rPr>
          <w:rFonts w:hint="eastAsia"/>
          <w:szCs w:val="21"/>
        </w:rPr>
        <w:t>基金管理人及基金托管人应当按照《基金合同》的约定处理份额净值错误。</w:t>
      </w:r>
    </w:p>
    <w:p w14:paraId="47E9FC27"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（四）基金会计制度</w:t>
      </w:r>
    </w:p>
    <w:p w14:paraId="767B3D5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按国家有关部门规定的会计制度执行。</w:t>
      </w:r>
    </w:p>
    <w:p w14:paraId="70ECC58F"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（五）基金账册的建立</w:t>
      </w:r>
    </w:p>
    <w:p w14:paraId="4663FD8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5010FC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（六）基金财务报表与报告的编制和复核</w:t>
      </w:r>
    </w:p>
    <w:p w14:paraId="14C673C6"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1.财务报表的编制</w:t>
      </w:r>
    </w:p>
    <w:p w14:paraId="1C5434C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基金财务报表由基金管理人编制，基金托管人复核。</w:t>
      </w:r>
    </w:p>
    <w:p w14:paraId="657A1C9F"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2.报表复核</w:t>
      </w:r>
    </w:p>
    <w:p w14:paraId="18A8E78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22C7629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3.财务报表的编制与复核时间安排</w:t>
      </w:r>
    </w:p>
    <w:p w14:paraId="561D0873" w14:textId="13A6AA93"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基金管理人、基金托管人应当在每月结束后5个工作日内完成月度报表的编制及复核；在</w:t>
      </w:r>
      <w:r w:rsidR="00E8740B">
        <w:rPr>
          <w:rFonts w:ascii="宋体" w:hAnsi="宋体" w:cs="Arial" w:hint="eastAsia"/>
          <w:szCs w:val="21"/>
        </w:rPr>
        <w:lastRenderedPageBreak/>
        <w:t>每个</w:t>
      </w:r>
      <w:r>
        <w:rPr>
          <w:rFonts w:ascii="宋体" w:hAnsi="宋体" w:cs="Arial" w:hint="eastAsia"/>
          <w:szCs w:val="21"/>
        </w:rPr>
        <w:t>季度结束之日起15个工作日内完成基金季度报告的编制及复核；在上半年结束之日起2个月内完成基金中期报告的编制及复核；在每年结束之日起</w:t>
      </w:r>
      <w:r>
        <w:rPr>
          <w:rFonts w:ascii="宋体" w:hAnsi="宋体" w:cs="Arial"/>
          <w:szCs w:val="21"/>
        </w:rPr>
        <w:t>三</w:t>
      </w:r>
      <w:r>
        <w:rPr>
          <w:rFonts w:ascii="宋体" w:hAnsi="宋体" w:cs="Arial" w:hint="eastAsia"/>
          <w:szCs w:val="21"/>
        </w:rPr>
        <w:t>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的，基金管理人可以不编制当期季度报告、中期报告或者年度报告。</w:t>
      </w:r>
    </w:p>
    <w:p w14:paraId="4C731D2C" w14:textId="77777777" w:rsidR="00173E9C" w:rsidRDefault="00173E9C">
      <w:pPr>
        <w:pStyle w:val="a0"/>
        <w:adjustRightInd w:val="0"/>
        <w:snapToGrid w:val="0"/>
        <w:spacing w:line="360" w:lineRule="auto"/>
        <w:ind w:firstLineChars="0" w:firstLine="0"/>
        <w:rPr>
          <w:rFonts w:ascii="宋体" w:hAnsi="宋体" w:cs="Arial"/>
          <w:szCs w:val="21"/>
        </w:rPr>
      </w:pPr>
    </w:p>
    <w:p w14:paraId="77330503"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98" w:name="_Toc348082037"/>
      <w:bookmarkStart w:id="99" w:name="_Toc111671255"/>
      <w:r>
        <w:rPr>
          <w:rFonts w:ascii="宋体" w:eastAsia="宋体" w:hAnsi="宋体" w:hint="eastAsia"/>
          <w:sz w:val="21"/>
          <w:szCs w:val="21"/>
        </w:rPr>
        <w:lastRenderedPageBreak/>
        <w:t>九、基金收益分配</w:t>
      </w:r>
      <w:bookmarkEnd w:id="98"/>
      <w:bookmarkEnd w:id="99"/>
    </w:p>
    <w:p w14:paraId="7B5430BC" w14:textId="77777777" w:rsidR="00173E9C" w:rsidRDefault="00422094">
      <w:pPr>
        <w:adjustRightInd w:val="0"/>
        <w:snapToGrid w:val="0"/>
        <w:spacing w:line="360" w:lineRule="auto"/>
        <w:ind w:firstLineChars="200" w:firstLine="420"/>
        <w:rPr>
          <w:rFonts w:ascii="宋体" w:hAnsi="宋体" w:cs="Arial"/>
          <w:szCs w:val="21"/>
        </w:rPr>
      </w:pPr>
      <w:r>
        <w:rPr>
          <w:rFonts w:hint="eastAsia"/>
          <w:szCs w:val="21"/>
        </w:rPr>
        <w:t>基金管理人与基金托管人按照《基金合同》的约定处理基金收益分配。</w:t>
      </w:r>
    </w:p>
    <w:p w14:paraId="67DE84D2" w14:textId="77777777" w:rsidR="00173E9C" w:rsidRDefault="00173E9C">
      <w:pPr>
        <w:adjustRightInd w:val="0"/>
        <w:snapToGrid w:val="0"/>
        <w:spacing w:line="360" w:lineRule="auto"/>
        <w:rPr>
          <w:rFonts w:ascii="宋体" w:hAnsi="宋体" w:cs="Arial"/>
          <w:szCs w:val="21"/>
        </w:rPr>
      </w:pPr>
    </w:p>
    <w:p w14:paraId="5E9A551D"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00" w:name="_Toc111671256"/>
      <w:bookmarkStart w:id="101" w:name="_Toc348082038"/>
      <w:r>
        <w:rPr>
          <w:rFonts w:ascii="宋体" w:eastAsia="宋体" w:hAnsi="宋体" w:hint="eastAsia"/>
          <w:sz w:val="21"/>
          <w:szCs w:val="21"/>
        </w:rPr>
        <w:lastRenderedPageBreak/>
        <w:t>十、基金信息披露</w:t>
      </w:r>
      <w:bookmarkEnd w:id="100"/>
      <w:bookmarkEnd w:id="101"/>
    </w:p>
    <w:p w14:paraId="61C017C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（一）保密义务</w:t>
      </w:r>
    </w:p>
    <w:p w14:paraId="215DB3E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22CC0AC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1.非因基金管理人和基金托管人的原因导致保密信息被披露、泄露或公开；</w:t>
      </w:r>
    </w:p>
    <w:p w14:paraId="2265AC94" w14:textId="489B49E3" w:rsidR="00E5614D" w:rsidRDefault="00422094" w:rsidP="00E5614D">
      <w:pPr>
        <w:adjustRightInd w:val="0"/>
        <w:snapToGrid w:val="0"/>
        <w:spacing w:line="360" w:lineRule="auto"/>
        <w:ind w:firstLineChars="200" w:firstLine="420"/>
        <w:rPr>
          <w:rFonts w:ascii="宋体" w:hAnsi="宋体" w:cs="Arial"/>
          <w:szCs w:val="21"/>
        </w:rPr>
      </w:pPr>
      <w:r>
        <w:rPr>
          <w:rFonts w:ascii="宋体" w:hAnsi="宋体" w:cs="Arial" w:hint="eastAsia"/>
          <w:szCs w:val="21"/>
        </w:rPr>
        <w:t>2.基金管理人和基金托管人为遵守和服从法院判决或裁定、仲裁裁决或中国证监会等监管机构的命令、决定所做出的信息披露或公开</w:t>
      </w:r>
      <w:r w:rsidR="00E5614D">
        <w:rPr>
          <w:rFonts w:ascii="宋体" w:hAnsi="宋体" w:cs="Arial" w:hint="eastAsia"/>
          <w:szCs w:val="21"/>
        </w:rPr>
        <w:t>；</w:t>
      </w:r>
    </w:p>
    <w:p w14:paraId="08D3C04A" w14:textId="6060F0B1" w:rsidR="00E5614D" w:rsidRDefault="00E5614D" w:rsidP="00E5614D">
      <w:pPr>
        <w:adjustRightInd w:val="0"/>
        <w:snapToGrid w:val="0"/>
        <w:spacing w:line="360" w:lineRule="auto"/>
        <w:ind w:firstLineChars="200" w:firstLine="420"/>
        <w:rPr>
          <w:rFonts w:ascii="宋体" w:hAnsi="宋体" w:cs="Arial"/>
          <w:szCs w:val="21"/>
        </w:rPr>
      </w:pPr>
      <w:r>
        <w:rPr>
          <w:rFonts w:ascii="宋体" w:hAnsi="宋体" w:cs="Arial" w:hint="eastAsia"/>
          <w:szCs w:val="21"/>
        </w:rPr>
        <w:t>3</w:t>
      </w:r>
      <w:r>
        <w:rPr>
          <w:rFonts w:ascii="宋体" w:hAnsi="宋体" w:cs="Arial"/>
          <w:szCs w:val="21"/>
        </w:rPr>
        <w:t>.</w:t>
      </w:r>
      <w:r w:rsidRPr="00A93603">
        <w:rPr>
          <w:rFonts w:ascii="宋体" w:hAnsi="宋体" w:cs="Arial" w:hint="eastAsia"/>
          <w:szCs w:val="21"/>
        </w:rPr>
        <w:t>基金管理人或基金托管人在要求保密的前提下</w:t>
      </w:r>
      <w:r w:rsidR="00D33ED1">
        <w:rPr>
          <w:rFonts w:ascii="宋体" w:hAnsi="宋体" w:cs="Arial" w:hint="eastAsia"/>
          <w:szCs w:val="21"/>
        </w:rPr>
        <w:t>，</w:t>
      </w:r>
      <w:r w:rsidRPr="00A93603">
        <w:rPr>
          <w:rFonts w:ascii="宋体" w:hAnsi="宋体" w:cs="Arial" w:hint="eastAsia"/>
          <w:szCs w:val="21"/>
        </w:rPr>
        <w:t>对自身聘请的外部法律顾问、财务顾问、审计人员、技术顾问等做出的必要信息披露</w:t>
      </w:r>
      <w:r>
        <w:rPr>
          <w:rFonts w:ascii="宋体" w:hAnsi="宋体" w:cs="Arial" w:hint="eastAsia"/>
          <w:szCs w:val="21"/>
        </w:rPr>
        <w:t>。</w:t>
      </w:r>
    </w:p>
    <w:p w14:paraId="590162D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（二）信息披露的内容</w:t>
      </w:r>
    </w:p>
    <w:p w14:paraId="2539D05D" w14:textId="5E2BA2A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实施</w:t>
      </w:r>
      <w:proofErr w:type="gramStart"/>
      <w:r>
        <w:rPr>
          <w:rFonts w:ascii="宋体" w:hAnsi="宋体" w:cs="Arial" w:hint="eastAsia"/>
          <w:szCs w:val="21"/>
        </w:rPr>
        <w:t>侧袋机制</w:t>
      </w:r>
      <w:proofErr w:type="gramEnd"/>
      <w:r>
        <w:rPr>
          <w:rFonts w:ascii="宋体" w:hAnsi="宋体" w:cs="Arial" w:hint="eastAsia"/>
          <w:szCs w:val="21"/>
        </w:rPr>
        <w:t>期间的信息披露、中国证监会规定应予公开披露的其他信息。基金年度报告中的财务会计报告应当经过符合《中华人民共和国证券法》规定的会计师事务所审计后，方可披露。</w:t>
      </w:r>
    </w:p>
    <w:p w14:paraId="45EACE85" w14:textId="77777777" w:rsidR="00B147C6" w:rsidRPr="00B147C6" w:rsidRDefault="00B147C6" w:rsidP="00B147C6">
      <w:pPr>
        <w:adjustRightInd w:val="0"/>
        <w:snapToGrid w:val="0"/>
        <w:spacing w:line="360" w:lineRule="auto"/>
        <w:ind w:firstLineChars="200" w:firstLine="420"/>
        <w:rPr>
          <w:rFonts w:ascii="宋体" w:hAnsi="宋体" w:cs="Arial"/>
          <w:szCs w:val="21"/>
        </w:rPr>
      </w:pPr>
      <w:r w:rsidRPr="00B147C6">
        <w:rPr>
          <w:rFonts w:ascii="宋体" w:hAnsi="宋体" w:cs="Arial" w:hint="eastAsia"/>
          <w:szCs w:val="21"/>
        </w:rPr>
        <w:t>若本基金投资股指期货、国债期货、资产支持证券、股票期权，参与融资及转融通证券出借业务，基金管理人将按相关法律法规要求进行披露。</w:t>
      </w:r>
    </w:p>
    <w:p w14:paraId="3A95BF60" w14:textId="77777777" w:rsidR="00B147C6" w:rsidRDefault="00B147C6">
      <w:pPr>
        <w:adjustRightInd w:val="0"/>
        <w:snapToGrid w:val="0"/>
        <w:spacing w:line="360" w:lineRule="auto"/>
        <w:ind w:firstLineChars="200" w:firstLine="420"/>
        <w:rPr>
          <w:rFonts w:ascii="宋体" w:hAnsi="宋体" w:cs="Arial"/>
          <w:szCs w:val="21"/>
        </w:rPr>
      </w:pPr>
      <w:proofErr w:type="gramStart"/>
      <w:r w:rsidRPr="00B147C6">
        <w:rPr>
          <w:rFonts w:ascii="宋体" w:hAnsi="宋体" w:cs="Arial" w:hint="eastAsia"/>
          <w:szCs w:val="21"/>
        </w:rPr>
        <w:t>当相关</w:t>
      </w:r>
      <w:proofErr w:type="gramEnd"/>
      <w:r w:rsidRPr="00B147C6">
        <w:rPr>
          <w:rFonts w:ascii="宋体" w:hAnsi="宋体" w:cs="Arial" w:hint="eastAsia"/>
          <w:szCs w:val="21"/>
        </w:rPr>
        <w:t>法律法规关于上述信息披露的规定发生变化时，基金管理人将按最新规定进行信息披露。</w:t>
      </w:r>
    </w:p>
    <w:p w14:paraId="0205C9F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（三）基金托管人和基金管理人在信息披露中的职责和信息披露程序</w:t>
      </w:r>
    </w:p>
    <w:p w14:paraId="33223BE3"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1.职责</w:t>
      </w:r>
    </w:p>
    <w:p w14:paraId="4360328F"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C80602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基金管理人和基金托管人应积极配合、互相监督，保证其履行按照法定方式和限时披露的义务。</w:t>
      </w:r>
    </w:p>
    <w:p w14:paraId="43F6A27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基金管理人应当在中国证监会规定的时间内，将应予披露的基金信息通过中国证监会规定媒介披露。根据法律法规应由基金托管人公开披露的信息，基金托管人在规定媒介公开披露。</w:t>
      </w:r>
    </w:p>
    <w:p w14:paraId="67C2D22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当出现下述情况时，基金管理人和基金托管人可暂停或延迟披露基金相关信息：</w:t>
      </w:r>
    </w:p>
    <w:p w14:paraId="3805A4E5" w14:textId="6DB6AC9E" w:rsidR="00173E9C" w:rsidRDefault="00657B74">
      <w:pPr>
        <w:adjustRightInd w:val="0"/>
        <w:snapToGrid w:val="0"/>
        <w:spacing w:line="360" w:lineRule="auto"/>
        <w:ind w:firstLineChars="200" w:firstLine="420"/>
        <w:rPr>
          <w:rFonts w:ascii="宋体" w:hAnsi="宋体" w:cs="Arial"/>
          <w:szCs w:val="21"/>
        </w:rPr>
      </w:pPr>
      <w:r>
        <w:rPr>
          <w:rFonts w:ascii="宋体" w:hAnsi="宋体" w:cs="Arial"/>
          <w:szCs w:val="21"/>
        </w:rPr>
        <w:lastRenderedPageBreak/>
        <w:t>（</w:t>
      </w:r>
      <w:r w:rsidR="00422094">
        <w:rPr>
          <w:rFonts w:ascii="宋体" w:hAnsi="宋体" w:cs="Arial" w:hint="eastAsia"/>
          <w:szCs w:val="21"/>
        </w:rPr>
        <w:t>1</w:t>
      </w:r>
      <w:r>
        <w:rPr>
          <w:rFonts w:ascii="宋体" w:hAnsi="宋体" w:cs="Arial"/>
          <w:szCs w:val="21"/>
        </w:rPr>
        <w:t>）</w:t>
      </w:r>
      <w:r w:rsidR="00422094">
        <w:rPr>
          <w:rFonts w:ascii="宋体" w:hAnsi="宋体" w:cs="Arial" w:hint="eastAsia"/>
          <w:szCs w:val="21"/>
        </w:rPr>
        <w:t>基金投资所涉及的证券、期货交易所遇法定节假日或因其他原因暂停营业时；</w:t>
      </w:r>
    </w:p>
    <w:p w14:paraId="4B93C6E6" w14:textId="60373FE8" w:rsidR="00173E9C" w:rsidRDefault="00657B74">
      <w:pPr>
        <w:adjustRightInd w:val="0"/>
        <w:snapToGrid w:val="0"/>
        <w:spacing w:line="360" w:lineRule="auto"/>
        <w:ind w:firstLineChars="200" w:firstLine="420"/>
        <w:rPr>
          <w:rFonts w:ascii="宋体" w:hAnsi="宋体" w:cs="Arial"/>
          <w:szCs w:val="21"/>
        </w:rPr>
      </w:pPr>
      <w:r>
        <w:rPr>
          <w:rFonts w:ascii="宋体" w:hAnsi="宋体" w:cs="Arial"/>
          <w:szCs w:val="21"/>
        </w:rPr>
        <w:t>（</w:t>
      </w:r>
      <w:r w:rsidR="00422094">
        <w:rPr>
          <w:rFonts w:ascii="宋体" w:hAnsi="宋体" w:cs="Arial" w:hint="eastAsia"/>
          <w:szCs w:val="21"/>
        </w:rPr>
        <w:t>2</w:t>
      </w:r>
      <w:r>
        <w:rPr>
          <w:rFonts w:ascii="宋体" w:hAnsi="宋体" w:cs="Arial"/>
          <w:szCs w:val="21"/>
        </w:rPr>
        <w:t>）</w:t>
      </w:r>
      <w:r w:rsidR="00422094">
        <w:rPr>
          <w:rFonts w:ascii="宋体" w:hAnsi="宋体" w:cs="Arial" w:hint="eastAsia"/>
          <w:szCs w:val="21"/>
        </w:rPr>
        <w:t>因不可抗力或其他情形致使基金管理人、基金托管人无法准确评估基金资产价值时；</w:t>
      </w:r>
    </w:p>
    <w:p w14:paraId="7F4239FF" w14:textId="2962917F" w:rsidR="00173E9C" w:rsidRDefault="00657B74">
      <w:pPr>
        <w:adjustRightInd w:val="0"/>
        <w:snapToGrid w:val="0"/>
        <w:spacing w:line="360" w:lineRule="auto"/>
        <w:ind w:firstLineChars="200" w:firstLine="420"/>
        <w:rPr>
          <w:rFonts w:ascii="宋体" w:hAnsi="宋体" w:cs="Arial"/>
          <w:szCs w:val="21"/>
        </w:rPr>
      </w:pPr>
      <w:r>
        <w:rPr>
          <w:rFonts w:ascii="宋体" w:hAnsi="宋体" w:cs="Arial"/>
          <w:szCs w:val="21"/>
        </w:rPr>
        <w:t>（</w:t>
      </w:r>
      <w:r w:rsidR="00422094">
        <w:rPr>
          <w:rFonts w:ascii="宋体" w:hAnsi="宋体" w:cs="Arial" w:hint="eastAsia"/>
          <w:szCs w:val="21"/>
        </w:rPr>
        <w:t>3</w:t>
      </w:r>
      <w:r>
        <w:rPr>
          <w:rFonts w:ascii="宋体" w:hAnsi="宋体" w:cs="Arial"/>
          <w:szCs w:val="21"/>
        </w:rPr>
        <w:t>）</w:t>
      </w:r>
      <w:r w:rsidR="00422094">
        <w:rPr>
          <w:rFonts w:ascii="宋体" w:hAnsi="宋体" w:cs="Arial" w:hint="eastAsia"/>
          <w:szCs w:val="21"/>
        </w:rPr>
        <w:t>法律法规规定、中国证监会或《基金合同》认定的其他情形。</w:t>
      </w:r>
    </w:p>
    <w:p w14:paraId="2AB7E0A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2.程序</w:t>
      </w:r>
    </w:p>
    <w:p w14:paraId="6B331C3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22CD91B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3.信息文本的存放</w:t>
      </w:r>
    </w:p>
    <w:p w14:paraId="435BF485" w14:textId="1B85F726" w:rsidR="00173E9C" w:rsidRDefault="00422094">
      <w:pPr>
        <w:pStyle w:val="a0"/>
        <w:adjustRightInd w:val="0"/>
        <w:snapToGrid w:val="0"/>
        <w:spacing w:line="360" w:lineRule="auto"/>
        <w:rPr>
          <w:rFonts w:ascii="宋体" w:hAnsi="宋体" w:cs="Arial"/>
          <w:szCs w:val="21"/>
        </w:rPr>
      </w:pPr>
      <w:r>
        <w:rPr>
          <w:rFonts w:ascii="宋体" w:hAnsi="宋体" w:cs="Arial" w:hint="eastAsia"/>
          <w:szCs w:val="21"/>
        </w:rPr>
        <w:t>依法必须披露的信息发布后，基金管理人、基金托管人应当按照相关法律法规规定将信息置备于公司住所，供社会公众查阅、复制。</w:t>
      </w:r>
      <w:r w:rsidR="00E8740B">
        <w:rPr>
          <w:rFonts w:ascii="宋体" w:hAnsi="宋体" w:cs="Arial" w:hint="eastAsia"/>
          <w:szCs w:val="21"/>
        </w:rPr>
        <w:t>投资者</w:t>
      </w:r>
      <w:r>
        <w:rPr>
          <w:rFonts w:ascii="宋体" w:hAnsi="宋体" w:cs="Arial" w:hint="eastAsia"/>
          <w:szCs w:val="21"/>
        </w:rPr>
        <w:t>在支付工本费后可在合理时间获得上述文件的复制件或复印件。基金管理人和基金托管人应保证文本的内容与所公告的内容完全一致。</w:t>
      </w:r>
    </w:p>
    <w:p w14:paraId="39C06064" w14:textId="77777777" w:rsidR="00173E9C" w:rsidRDefault="00173E9C">
      <w:pPr>
        <w:pStyle w:val="a0"/>
        <w:spacing w:line="360" w:lineRule="auto"/>
        <w:ind w:firstLineChars="0" w:firstLine="0"/>
        <w:rPr>
          <w:rFonts w:ascii="宋体" w:hAnsi="宋体" w:cs="Arial"/>
          <w:szCs w:val="21"/>
        </w:rPr>
      </w:pPr>
    </w:p>
    <w:p w14:paraId="243EC082"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02" w:name="_Toc111671257"/>
      <w:bookmarkStart w:id="103" w:name="_Toc348082039"/>
      <w:r>
        <w:rPr>
          <w:rFonts w:ascii="宋体" w:eastAsia="宋体" w:hAnsi="宋体" w:hint="eastAsia"/>
          <w:sz w:val="21"/>
          <w:szCs w:val="21"/>
        </w:rPr>
        <w:lastRenderedPageBreak/>
        <w:t>十一、基金费用</w:t>
      </w:r>
      <w:bookmarkEnd w:id="102"/>
      <w:bookmarkEnd w:id="103"/>
    </w:p>
    <w:p w14:paraId="166C0F73" w14:textId="77777777" w:rsidR="00173E9C" w:rsidRDefault="00422094">
      <w:pPr>
        <w:adjustRightInd w:val="0"/>
        <w:snapToGrid w:val="0"/>
        <w:spacing w:line="360" w:lineRule="auto"/>
        <w:ind w:firstLineChars="200" w:firstLine="420"/>
        <w:rPr>
          <w:rFonts w:ascii="宋体" w:hAnsi="宋体"/>
          <w:color w:val="000000"/>
          <w:szCs w:val="21"/>
        </w:rPr>
      </w:pPr>
      <w:r>
        <w:rPr>
          <w:rFonts w:hint="eastAsia"/>
          <w:szCs w:val="21"/>
        </w:rPr>
        <w:t>基</w:t>
      </w:r>
      <w:r>
        <w:rPr>
          <w:rFonts w:hAnsi="宋体" w:hint="eastAsia"/>
          <w:szCs w:val="21"/>
        </w:rPr>
        <w:t>金费用按照《基金合同》的约定计提和支付</w:t>
      </w:r>
      <w:r>
        <w:rPr>
          <w:rFonts w:ascii="宋体" w:hAnsi="宋体" w:hint="eastAsia"/>
          <w:color w:val="000000"/>
          <w:szCs w:val="21"/>
        </w:rPr>
        <w:t>。</w:t>
      </w:r>
    </w:p>
    <w:p w14:paraId="4A99688C" w14:textId="57AD7ED4"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本基金的托管费按前一日基金资产净值的</w:t>
      </w:r>
      <w:r w:rsidR="00074262">
        <w:rPr>
          <w:rFonts w:ascii="宋体" w:hAnsi="宋体" w:cs="Arial"/>
          <w:szCs w:val="21"/>
        </w:rPr>
        <w:t>0.</w:t>
      </w:r>
      <w:r w:rsidR="00DE3287">
        <w:rPr>
          <w:rFonts w:ascii="宋体" w:hAnsi="宋体" w:cs="Arial"/>
          <w:szCs w:val="21"/>
        </w:rPr>
        <w:t>05</w:t>
      </w:r>
      <w:r>
        <w:rPr>
          <w:rFonts w:ascii="宋体" w:hAnsi="宋体" w:cs="Arial"/>
          <w:szCs w:val="21"/>
        </w:rPr>
        <w:t>%</w:t>
      </w:r>
      <w:r>
        <w:rPr>
          <w:rFonts w:ascii="宋体" w:hAnsi="宋体" w:cs="Arial" w:hint="eastAsia"/>
          <w:szCs w:val="21"/>
        </w:rPr>
        <w:t>的年费率计提。托管费的计算方法如下：</w:t>
      </w:r>
    </w:p>
    <w:p w14:paraId="7A4C9E6B" w14:textId="70E6A2B7" w:rsidR="00173E9C" w:rsidRDefault="00422094">
      <w:pPr>
        <w:adjustRightInd w:val="0"/>
        <w:snapToGrid w:val="0"/>
        <w:spacing w:line="360" w:lineRule="auto"/>
        <w:ind w:firstLineChars="200" w:firstLine="420"/>
        <w:rPr>
          <w:rFonts w:ascii="宋体" w:hAnsi="宋体" w:cs="Arial"/>
          <w:szCs w:val="21"/>
        </w:rPr>
      </w:pPr>
      <w:r>
        <w:rPr>
          <w:rFonts w:ascii="宋体" w:hAnsi="宋体" w:cs="Arial"/>
          <w:szCs w:val="21"/>
        </w:rPr>
        <w:t>H</w:t>
      </w:r>
      <w:r>
        <w:rPr>
          <w:rFonts w:ascii="宋体" w:hAnsi="宋体" w:cs="Arial" w:hint="eastAsia"/>
          <w:szCs w:val="21"/>
        </w:rPr>
        <w:t>＝</w:t>
      </w:r>
      <w:r>
        <w:rPr>
          <w:rFonts w:ascii="宋体" w:hAnsi="宋体" w:cs="Arial"/>
          <w:szCs w:val="21"/>
        </w:rPr>
        <w:t>E×</w:t>
      </w:r>
      <w:r w:rsidR="00074262">
        <w:rPr>
          <w:rFonts w:ascii="宋体" w:hAnsi="宋体" w:cs="Arial"/>
          <w:szCs w:val="21"/>
        </w:rPr>
        <w:t>0.</w:t>
      </w:r>
      <w:r w:rsidR="00DE3287">
        <w:rPr>
          <w:rFonts w:ascii="宋体" w:hAnsi="宋体" w:cs="Arial"/>
          <w:szCs w:val="21"/>
        </w:rPr>
        <w:t>05</w:t>
      </w:r>
      <w:r>
        <w:rPr>
          <w:rFonts w:ascii="宋体" w:hAnsi="宋体" w:cs="Arial"/>
          <w:szCs w:val="21"/>
        </w:rPr>
        <w:t>%÷</w:t>
      </w:r>
      <w:r>
        <w:rPr>
          <w:rFonts w:ascii="宋体" w:hAnsi="宋体" w:cs="Arial" w:hint="eastAsia"/>
          <w:szCs w:val="21"/>
        </w:rPr>
        <w:t>当年天数</w:t>
      </w:r>
    </w:p>
    <w:p w14:paraId="68666DB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szCs w:val="21"/>
        </w:rPr>
        <w:t>H</w:t>
      </w:r>
      <w:r>
        <w:rPr>
          <w:rFonts w:ascii="宋体" w:hAnsi="宋体" w:cs="Arial" w:hint="eastAsia"/>
          <w:szCs w:val="21"/>
        </w:rPr>
        <w:t>为每日应计提的基金托管费</w:t>
      </w:r>
    </w:p>
    <w:p w14:paraId="3C8C3FF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szCs w:val="21"/>
        </w:rPr>
        <w:t>E</w:t>
      </w:r>
      <w:r>
        <w:rPr>
          <w:rFonts w:ascii="宋体" w:hAnsi="宋体" w:cs="Arial" w:hint="eastAsia"/>
          <w:szCs w:val="21"/>
        </w:rPr>
        <w:t>为前一日的基金资产净值</w:t>
      </w:r>
    </w:p>
    <w:p w14:paraId="6B7F37A1" w14:textId="30043BC8"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基金托管费每日</w:t>
      </w:r>
      <w:r w:rsidR="004675AD">
        <w:rPr>
          <w:rFonts w:ascii="宋体" w:hAnsi="宋体" w:cs="Arial" w:hint="eastAsia"/>
          <w:szCs w:val="21"/>
        </w:rPr>
        <w:t>计算</w:t>
      </w:r>
      <w:r>
        <w:rPr>
          <w:rFonts w:ascii="宋体" w:hAnsi="宋体" w:cs="Arial" w:hint="eastAsia"/>
          <w:szCs w:val="21"/>
        </w:rPr>
        <w:t>，逐日累计至每月月末，按月支付。经基金管理人与基金托管人双方核对无误后，基金托管人按照与基金管理人协商一致的方式于次月前5个工作日内从基金财产中一次性支取。若遇法定节假日、</w:t>
      </w:r>
      <w:r w:rsidR="004675AD" w:rsidRPr="004675AD">
        <w:rPr>
          <w:rFonts w:ascii="宋体" w:hAnsi="宋体" w:cs="Arial" w:hint="eastAsia"/>
          <w:szCs w:val="21"/>
        </w:rPr>
        <w:t>休息日或不可抗力等，支付日期顺延至最近可支付日。费用扣划后，基金管理人应进行核对，如发现数据不符，及时联系基金托管人协商解决。</w:t>
      </w:r>
    </w:p>
    <w:p w14:paraId="0A860537" w14:textId="77777777" w:rsidR="00173E9C" w:rsidRDefault="00173E9C">
      <w:pPr>
        <w:adjustRightInd w:val="0"/>
        <w:snapToGrid w:val="0"/>
        <w:spacing w:line="360" w:lineRule="auto"/>
        <w:ind w:firstLineChars="200" w:firstLine="420"/>
        <w:rPr>
          <w:rFonts w:ascii="宋体" w:hAnsi="宋体" w:cs="Arial"/>
          <w:szCs w:val="21"/>
        </w:rPr>
      </w:pPr>
    </w:p>
    <w:p w14:paraId="5282CDD8" w14:textId="77777777" w:rsidR="00173E9C" w:rsidRDefault="00422094">
      <w:pPr>
        <w:pStyle w:val="2"/>
        <w:spacing w:beforeLines="100" w:before="312" w:afterLines="50" w:after="156" w:line="360" w:lineRule="auto"/>
        <w:ind w:firstLineChars="250" w:firstLine="527"/>
        <w:jc w:val="center"/>
        <w:rPr>
          <w:rFonts w:ascii="宋体" w:eastAsia="宋体" w:hAnsi="宋体"/>
          <w:sz w:val="21"/>
          <w:szCs w:val="21"/>
        </w:rPr>
      </w:pPr>
      <w:r>
        <w:rPr>
          <w:rFonts w:ascii="宋体" w:eastAsia="宋体" w:hAnsi="宋体"/>
          <w:sz w:val="21"/>
          <w:szCs w:val="21"/>
        </w:rPr>
        <w:br w:type="page"/>
      </w:r>
      <w:bookmarkStart w:id="104" w:name="_Toc111671258"/>
      <w:bookmarkStart w:id="105" w:name="_Toc348082040"/>
      <w:r>
        <w:rPr>
          <w:rFonts w:ascii="宋体" w:eastAsia="宋体" w:hAnsi="宋体" w:hint="eastAsia"/>
          <w:sz w:val="21"/>
          <w:szCs w:val="21"/>
        </w:rPr>
        <w:lastRenderedPageBreak/>
        <w:t>十二、基金份额持有人名册的保管</w:t>
      </w:r>
      <w:bookmarkEnd w:id="104"/>
      <w:bookmarkEnd w:id="105"/>
    </w:p>
    <w:p w14:paraId="7F1FC084"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限不低于法律法规规定的最低年限。如不能妥善保管，则按相关法律法规承担责任。</w:t>
      </w:r>
    </w:p>
    <w:p w14:paraId="00297B1F"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52650EC8" w14:textId="77777777" w:rsidR="00173E9C" w:rsidRDefault="00422094">
      <w:pPr>
        <w:pStyle w:val="2"/>
        <w:spacing w:beforeLines="100" w:before="312" w:afterLines="50" w:after="156" w:line="360" w:lineRule="auto"/>
        <w:ind w:firstLine="480"/>
        <w:jc w:val="center"/>
        <w:rPr>
          <w:sz w:val="21"/>
          <w:szCs w:val="21"/>
        </w:rPr>
      </w:pPr>
      <w:r>
        <w:rPr>
          <w:rFonts w:ascii="宋体" w:hAnsi="宋体"/>
          <w:b w:val="0"/>
          <w:sz w:val="21"/>
          <w:szCs w:val="21"/>
        </w:rPr>
        <w:br w:type="page"/>
      </w:r>
      <w:bookmarkStart w:id="106" w:name="_Toc348082041"/>
      <w:bookmarkStart w:id="107" w:name="_Toc111671259"/>
      <w:r>
        <w:rPr>
          <w:rFonts w:ascii="宋体" w:eastAsia="宋体" w:hAnsi="宋体" w:hint="eastAsia"/>
          <w:sz w:val="21"/>
          <w:szCs w:val="21"/>
        </w:rPr>
        <w:lastRenderedPageBreak/>
        <w:t>十三、基金有关文件档案的保存</w:t>
      </w:r>
      <w:bookmarkEnd w:id="106"/>
      <w:bookmarkEnd w:id="107"/>
    </w:p>
    <w:p w14:paraId="09F4E32E" w14:textId="77777777" w:rsidR="00173E9C" w:rsidRDefault="00422094">
      <w:pPr>
        <w:adjustRightInd w:val="0"/>
        <w:snapToGrid w:val="0"/>
        <w:spacing w:line="360" w:lineRule="auto"/>
        <w:ind w:firstLineChars="200" w:firstLine="420"/>
        <w:outlineLvl w:val="2"/>
        <w:rPr>
          <w:rFonts w:ascii="宋体" w:hAnsi="宋体" w:cs="Arial"/>
          <w:szCs w:val="21"/>
        </w:rPr>
      </w:pPr>
      <w:r>
        <w:rPr>
          <w:rFonts w:ascii="宋体" w:hAnsi="宋体" w:cs="Arial" w:hint="eastAsia"/>
          <w:szCs w:val="21"/>
        </w:rPr>
        <w:t>（一）档案保存</w:t>
      </w:r>
    </w:p>
    <w:p w14:paraId="12BC196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p>
    <w:p w14:paraId="55266485" w14:textId="77777777" w:rsidR="00173E9C" w:rsidRDefault="00422094">
      <w:pPr>
        <w:adjustRightInd w:val="0"/>
        <w:snapToGrid w:val="0"/>
        <w:spacing w:line="360" w:lineRule="auto"/>
        <w:ind w:firstLineChars="200" w:firstLine="420"/>
        <w:outlineLvl w:val="2"/>
        <w:rPr>
          <w:rFonts w:ascii="宋体" w:hAnsi="宋体" w:cs="Arial"/>
          <w:szCs w:val="21"/>
        </w:rPr>
      </w:pPr>
      <w:r>
        <w:rPr>
          <w:rFonts w:ascii="宋体" w:hAnsi="宋体" w:cs="Arial" w:hint="eastAsia"/>
          <w:szCs w:val="21"/>
        </w:rPr>
        <w:t>（二）合同档案的建立</w:t>
      </w:r>
    </w:p>
    <w:p w14:paraId="3CEB2AB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1.基金管理人签署重大合同文本后，应及时将合同文本正本送达基金托管人处。</w:t>
      </w:r>
    </w:p>
    <w:p w14:paraId="24D1A31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2.基金管理人应及时将与本基金账务处理、资金划拨等有关的合同、协议传真至基金托管人。</w:t>
      </w:r>
    </w:p>
    <w:p w14:paraId="196B6F12" w14:textId="77777777" w:rsidR="00173E9C" w:rsidRDefault="00422094">
      <w:pPr>
        <w:adjustRightInd w:val="0"/>
        <w:snapToGrid w:val="0"/>
        <w:spacing w:line="360" w:lineRule="auto"/>
        <w:ind w:firstLineChars="200" w:firstLine="420"/>
        <w:outlineLvl w:val="2"/>
        <w:rPr>
          <w:rFonts w:ascii="宋体" w:hAnsi="宋体" w:cs="Arial"/>
          <w:szCs w:val="21"/>
        </w:rPr>
      </w:pPr>
      <w:r>
        <w:rPr>
          <w:rFonts w:ascii="宋体" w:hAnsi="宋体" w:cs="Arial" w:hint="eastAsia"/>
          <w:szCs w:val="21"/>
        </w:rPr>
        <w:t>（三）变更与协助</w:t>
      </w:r>
    </w:p>
    <w:p w14:paraId="4990CFB8" w14:textId="77777777" w:rsidR="00173E9C" w:rsidRDefault="00422094">
      <w:pPr>
        <w:adjustRightInd w:val="0"/>
        <w:snapToGrid w:val="0"/>
        <w:spacing w:line="360" w:lineRule="auto"/>
        <w:ind w:firstLineChars="200" w:firstLine="420"/>
        <w:rPr>
          <w:rFonts w:ascii="宋体" w:hAnsi="宋体"/>
          <w:b/>
          <w:bCs/>
          <w:szCs w:val="21"/>
        </w:rPr>
      </w:pPr>
      <w:proofErr w:type="gramStart"/>
      <w:r>
        <w:rPr>
          <w:rFonts w:ascii="宋体" w:hAnsi="宋体" w:cs="Arial" w:hint="eastAsia"/>
          <w:szCs w:val="21"/>
        </w:rPr>
        <w:t>若基金</w:t>
      </w:r>
      <w:proofErr w:type="gramEnd"/>
      <w:r>
        <w:rPr>
          <w:rFonts w:ascii="宋体" w:hAnsi="宋体" w:cs="Arial" w:hint="eastAsia"/>
          <w:szCs w:val="21"/>
        </w:rPr>
        <w:t>管理人/基金托管人发生变更，未变更的一方有义务协助变更后的接任人接收相应文件。</w:t>
      </w:r>
    </w:p>
    <w:p w14:paraId="537D98F0" w14:textId="77777777" w:rsidR="00173E9C" w:rsidRDefault="00422094">
      <w:pPr>
        <w:adjustRightInd w:val="0"/>
        <w:snapToGrid w:val="0"/>
        <w:spacing w:line="360" w:lineRule="auto"/>
        <w:ind w:firstLineChars="200" w:firstLine="420"/>
        <w:outlineLvl w:val="2"/>
        <w:rPr>
          <w:rFonts w:ascii="宋体" w:hAnsi="宋体" w:cs="Arial"/>
          <w:szCs w:val="21"/>
        </w:rPr>
      </w:pPr>
      <w:r>
        <w:rPr>
          <w:rFonts w:ascii="宋体" w:hAnsi="宋体" w:cs="Arial" w:hint="eastAsia"/>
          <w:szCs w:val="21"/>
        </w:rPr>
        <w:t>（四）基金管理人和基金托管人应按各自职责完整保存原始凭证、记账凭证、基金账册、交易记录和重要合同等，承担保密义务并保存，保存期限不低于法律法规的规定。</w:t>
      </w:r>
    </w:p>
    <w:p w14:paraId="146119E3" w14:textId="77777777" w:rsidR="00173E9C" w:rsidRDefault="00173E9C">
      <w:pPr>
        <w:adjustRightInd w:val="0"/>
        <w:snapToGrid w:val="0"/>
        <w:spacing w:line="360" w:lineRule="auto"/>
        <w:rPr>
          <w:rFonts w:ascii="宋体" w:hAnsi="宋体"/>
          <w:szCs w:val="21"/>
        </w:rPr>
      </w:pPr>
    </w:p>
    <w:p w14:paraId="6C2AE61D"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08" w:name="_Toc111671260"/>
      <w:bookmarkStart w:id="109" w:name="_Toc348082042"/>
      <w:r>
        <w:rPr>
          <w:rFonts w:ascii="宋体" w:eastAsia="宋体" w:hAnsi="宋体" w:hint="eastAsia"/>
          <w:sz w:val="21"/>
          <w:szCs w:val="21"/>
        </w:rPr>
        <w:lastRenderedPageBreak/>
        <w:t>十四、基金管理人和基金托管人的更换</w:t>
      </w:r>
      <w:bookmarkEnd w:id="108"/>
      <w:bookmarkEnd w:id="109"/>
    </w:p>
    <w:p w14:paraId="44CADFC5" w14:textId="77777777" w:rsidR="00173E9C" w:rsidRDefault="00422094">
      <w:pPr>
        <w:spacing w:line="360" w:lineRule="auto"/>
        <w:ind w:firstLine="420"/>
        <w:rPr>
          <w:rFonts w:ascii="宋体" w:hAnsi="宋体"/>
          <w:kern w:val="0"/>
          <w:szCs w:val="21"/>
        </w:rPr>
      </w:pPr>
      <w:r>
        <w:rPr>
          <w:rFonts w:ascii="宋体" w:hAnsi="宋体" w:hint="eastAsia"/>
          <w:szCs w:val="21"/>
        </w:rPr>
        <w:t>（一）</w:t>
      </w:r>
      <w:r>
        <w:rPr>
          <w:rFonts w:ascii="宋体" w:hAnsi="宋体"/>
          <w:kern w:val="0"/>
          <w:szCs w:val="21"/>
        </w:rPr>
        <w:t>基金管理人职责终止</w:t>
      </w:r>
      <w:r>
        <w:rPr>
          <w:rFonts w:ascii="宋体" w:hAnsi="宋体" w:hint="eastAsia"/>
          <w:kern w:val="0"/>
          <w:szCs w:val="21"/>
        </w:rPr>
        <w:t>后</w:t>
      </w:r>
      <w:r>
        <w:rPr>
          <w:rFonts w:ascii="宋体" w:hAnsi="宋体"/>
          <w:kern w:val="0"/>
          <w:szCs w:val="21"/>
        </w:rPr>
        <w:t>，</w:t>
      </w:r>
      <w:r>
        <w:rPr>
          <w:rFonts w:ascii="宋体" w:hAnsi="宋体" w:hint="eastAsia"/>
          <w:kern w:val="0"/>
          <w:szCs w:val="21"/>
        </w:rPr>
        <w:t>仍</w:t>
      </w:r>
      <w:r>
        <w:rPr>
          <w:rFonts w:ascii="宋体" w:hAnsi="宋体"/>
          <w:kern w:val="0"/>
          <w:szCs w:val="21"/>
        </w:rPr>
        <w:t>应妥善保管基金管理业务资料，</w:t>
      </w:r>
      <w:r>
        <w:rPr>
          <w:rFonts w:ascii="宋体" w:hAnsi="宋体" w:cs="Arial" w:hint="eastAsia"/>
          <w:szCs w:val="21"/>
        </w:rPr>
        <w:t>保证不做出对基金份额持有人的利益造成损害的行为，</w:t>
      </w:r>
      <w:r>
        <w:rPr>
          <w:rFonts w:ascii="宋体" w:hAnsi="宋体" w:hint="eastAsia"/>
          <w:kern w:val="0"/>
          <w:szCs w:val="21"/>
        </w:rPr>
        <w:t>并与</w:t>
      </w:r>
      <w:proofErr w:type="gramStart"/>
      <w:r>
        <w:rPr>
          <w:rFonts w:ascii="宋体" w:hAnsi="宋体" w:hint="eastAsia"/>
          <w:kern w:val="0"/>
          <w:szCs w:val="21"/>
        </w:rPr>
        <w:t>新任基金</w:t>
      </w:r>
      <w:proofErr w:type="gramEnd"/>
      <w:r>
        <w:rPr>
          <w:rFonts w:ascii="宋体" w:hAnsi="宋体" w:hint="eastAsia"/>
          <w:kern w:val="0"/>
          <w:szCs w:val="21"/>
        </w:rPr>
        <w:t>管理人或临时基金管理人</w:t>
      </w:r>
      <w:r>
        <w:rPr>
          <w:rFonts w:ascii="宋体" w:hAnsi="宋体"/>
          <w:kern w:val="0"/>
          <w:szCs w:val="21"/>
        </w:rPr>
        <w:t>及时办理基金管理业务的移交手续。</w:t>
      </w:r>
      <w:r>
        <w:rPr>
          <w:rFonts w:ascii="宋体" w:hAnsi="宋体" w:hint="eastAsia"/>
          <w:kern w:val="0"/>
          <w:szCs w:val="21"/>
        </w:rPr>
        <w:t>基金托管人应给予积极配合，并与</w:t>
      </w:r>
      <w:proofErr w:type="gramStart"/>
      <w:r>
        <w:rPr>
          <w:rFonts w:ascii="宋体" w:hAnsi="宋体" w:hint="eastAsia"/>
          <w:kern w:val="0"/>
          <w:szCs w:val="21"/>
        </w:rPr>
        <w:t>新任基金</w:t>
      </w:r>
      <w:proofErr w:type="gramEnd"/>
      <w:r>
        <w:rPr>
          <w:rFonts w:ascii="宋体" w:hAnsi="宋体" w:hint="eastAsia"/>
          <w:kern w:val="0"/>
          <w:szCs w:val="21"/>
        </w:rPr>
        <w:t>管理人或临时基金管理人核对基金资产总值和净值。</w:t>
      </w:r>
    </w:p>
    <w:p w14:paraId="35F75E83" w14:textId="77777777" w:rsidR="00173E9C" w:rsidRDefault="00422094">
      <w:pPr>
        <w:spacing w:line="360" w:lineRule="auto"/>
        <w:ind w:firstLine="420"/>
        <w:rPr>
          <w:rFonts w:ascii="宋体" w:hAnsi="宋体"/>
          <w:kern w:val="0"/>
          <w:szCs w:val="21"/>
        </w:rPr>
      </w:pPr>
      <w:r>
        <w:rPr>
          <w:rFonts w:ascii="宋体" w:hAnsi="宋体" w:hint="eastAsia"/>
          <w:kern w:val="0"/>
          <w:szCs w:val="21"/>
        </w:rPr>
        <w:t>（二）</w:t>
      </w:r>
      <w:r>
        <w:rPr>
          <w:rFonts w:ascii="宋体" w:hAnsi="宋体"/>
          <w:kern w:val="0"/>
          <w:szCs w:val="21"/>
        </w:rPr>
        <w:t>基金托管人职责终止</w:t>
      </w:r>
      <w:r>
        <w:rPr>
          <w:rFonts w:ascii="宋体" w:hAnsi="宋体" w:hint="eastAsia"/>
          <w:kern w:val="0"/>
          <w:szCs w:val="21"/>
        </w:rPr>
        <w:t>后</w:t>
      </w:r>
      <w:r>
        <w:rPr>
          <w:rFonts w:ascii="宋体" w:hAnsi="宋体"/>
          <w:kern w:val="0"/>
          <w:szCs w:val="21"/>
        </w:rPr>
        <w:t>，</w:t>
      </w:r>
      <w:r>
        <w:rPr>
          <w:rFonts w:ascii="宋体" w:hAnsi="宋体" w:hint="eastAsia"/>
          <w:kern w:val="0"/>
          <w:szCs w:val="21"/>
        </w:rPr>
        <w:t>仍</w:t>
      </w:r>
      <w:r>
        <w:rPr>
          <w:rFonts w:ascii="宋体" w:hAnsi="宋体"/>
          <w:kern w:val="0"/>
          <w:szCs w:val="21"/>
        </w:rPr>
        <w:t>应妥善保管基金财产和基金托管业务资料，</w:t>
      </w:r>
      <w:r>
        <w:rPr>
          <w:rFonts w:ascii="宋体" w:hAnsi="宋体" w:hint="eastAsia"/>
          <w:kern w:val="0"/>
          <w:szCs w:val="21"/>
        </w:rPr>
        <w:t>保证不做出对基金份额持有人的利益造成损害的行为，并与</w:t>
      </w:r>
      <w:proofErr w:type="gramStart"/>
      <w:r>
        <w:rPr>
          <w:rFonts w:ascii="宋体" w:hAnsi="宋体" w:hint="eastAsia"/>
          <w:kern w:val="0"/>
          <w:szCs w:val="21"/>
        </w:rPr>
        <w:t>新任基金</w:t>
      </w:r>
      <w:proofErr w:type="gramEnd"/>
      <w:r>
        <w:rPr>
          <w:rFonts w:ascii="宋体" w:hAnsi="宋体" w:hint="eastAsia"/>
          <w:kern w:val="0"/>
          <w:szCs w:val="21"/>
        </w:rPr>
        <w:t>托管人或临时基金托管人</w:t>
      </w:r>
      <w:r>
        <w:rPr>
          <w:rFonts w:ascii="宋体" w:hAnsi="宋体"/>
          <w:kern w:val="0"/>
          <w:szCs w:val="21"/>
        </w:rPr>
        <w:t>及时办理基金财产和基金托管业务的移交手续。</w:t>
      </w:r>
      <w:r>
        <w:rPr>
          <w:rFonts w:ascii="宋体" w:hAnsi="宋体" w:hint="eastAsia"/>
          <w:kern w:val="0"/>
          <w:szCs w:val="21"/>
        </w:rPr>
        <w:t>基金管理人应给予积极配合，并与</w:t>
      </w:r>
      <w:proofErr w:type="gramStart"/>
      <w:r>
        <w:rPr>
          <w:rFonts w:ascii="宋体" w:hAnsi="宋体" w:hint="eastAsia"/>
          <w:kern w:val="0"/>
          <w:szCs w:val="21"/>
        </w:rPr>
        <w:t>新任基金</w:t>
      </w:r>
      <w:proofErr w:type="gramEnd"/>
      <w:r>
        <w:rPr>
          <w:rFonts w:ascii="宋体" w:hAnsi="宋体" w:hint="eastAsia"/>
          <w:kern w:val="0"/>
          <w:szCs w:val="21"/>
        </w:rPr>
        <w:t>托管人或临时基金托管人核对基金资产总值和净值。</w:t>
      </w:r>
    </w:p>
    <w:p w14:paraId="6DF1882D" w14:textId="77777777" w:rsidR="00173E9C" w:rsidRDefault="00422094">
      <w:pPr>
        <w:spacing w:line="360" w:lineRule="auto"/>
        <w:ind w:firstLine="420"/>
        <w:rPr>
          <w:rFonts w:ascii="宋体" w:hAnsi="宋体"/>
          <w:kern w:val="0"/>
          <w:szCs w:val="21"/>
        </w:rPr>
      </w:pPr>
      <w:r>
        <w:rPr>
          <w:rFonts w:ascii="宋体" w:hAnsi="宋体" w:hint="eastAsia"/>
          <w:kern w:val="0"/>
          <w:szCs w:val="21"/>
        </w:rPr>
        <w:t>（三）其他事宜</w:t>
      </w:r>
      <w:proofErr w:type="gramStart"/>
      <w:r>
        <w:rPr>
          <w:rFonts w:ascii="宋体" w:hAnsi="宋体" w:hint="eastAsia"/>
          <w:kern w:val="0"/>
          <w:szCs w:val="21"/>
        </w:rPr>
        <w:t>见基金</w:t>
      </w:r>
      <w:proofErr w:type="gramEnd"/>
      <w:r>
        <w:rPr>
          <w:rFonts w:ascii="宋体" w:hAnsi="宋体" w:hint="eastAsia"/>
          <w:kern w:val="0"/>
          <w:szCs w:val="21"/>
        </w:rPr>
        <w:t>合同的相关约定。</w:t>
      </w:r>
    </w:p>
    <w:p w14:paraId="66021637" w14:textId="77777777" w:rsidR="00173E9C" w:rsidRDefault="00173E9C">
      <w:pPr>
        <w:adjustRightInd w:val="0"/>
        <w:snapToGrid w:val="0"/>
        <w:spacing w:line="360" w:lineRule="auto"/>
        <w:rPr>
          <w:rFonts w:ascii="宋体" w:hAnsi="宋体" w:cs="Arial"/>
          <w:szCs w:val="21"/>
        </w:rPr>
      </w:pPr>
    </w:p>
    <w:p w14:paraId="791B1D29"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10" w:name="_Toc348082043"/>
      <w:bookmarkStart w:id="111" w:name="_Toc111671261"/>
      <w:r>
        <w:rPr>
          <w:rFonts w:ascii="宋体" w:eastAsia="宋体" w:hAnsi="宋体" w:hint="eastAsia"/>
          <w:sz w:val="21"/>
          <w:szCs w:val="21"/>
        </w:rPr>
        <w:lastRenderedPageBreak/>
        <w:t>十五、禁止行为</w:t>
      </w:r>
      <w:bookmarkEnd w:id="110"/>
      <w:bookmarkEnd w:id="111"/>
    </w:p>
    <w:p w14:paraId="203A9E4A"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本协议当事人禁止从事的行为，包括但不限于：</w:t>
      </w:r>
    </w:p>
    <w:p w14:paraId="03D7420C" w14:textId="77777777" w:rsidR="00173E9C" w:rsidRPr="00F80719" w:rsidRDefault="00422094" w:rsidP="00F80719">
      <w:pPr>
        <w:adjustRightInd w:val="0"/>
        <w:snapToGrid w:val="0"/>
        <w:spacing w:line="360" w:lineRule="auto"/>
        <w:ind w:firstLineChars="200" w:firstLine="420"/>
        <w:rPr>
          <w:rFonts w:ascii="宋体" w:hAnsi="宋体" w:cs="Arial"/>
          <w:szCs w:val="21"/>
        </w:rPr>
      </w:pPr>
      <w:r w:rsidRPr="00F80719">
        <w:rPr>
          <w:rFonts w:ascii="宋体" w:hAnsi="宋体" w:cs="Arial" w:hint="eastAsia"/>
          <w:szCs w:val="21"/>
        </w:rPr>
        <w:t>（一）基金管理人、基金托管人将其固有财产或者他人财产混同于基金财产从事证券投资。</w:t>
      </w:r>
    </w:p>
    <w:p w14:paraId="740D6C92" w14:textId="77777777" w:rsidR="00173E9C" w:rsidRPr="00F80719" w:rsidRDefault="00422094" w:rsidP="00F80719">
      <w:pPr>
        <w:adjustRightInd w:val="0"/>
        <w:snapToGrid w:val="0"/>
        <w:spacing w:line="360" w:lineRule="auto"/>
        <w:ind w:firstLineChars="200" w:firstLine="420"/>
        <w:rPr>
          <w:rFonts w:ascii="宋体" w:hAnsi="宋体" w:cs="Arial"/>
          <w:szCs w:val="21"/>
        </w:rPr>
      </w:pPr>
      <w:r w:rsidRPr="00F80719">
        <w:rPr>
          <w:rFonts w:ascii="宋体" w:hAnsi="宋体" w:cs="Arial" w:hint="eastAsia"/>
          <w:szCs w:val="21"/>
        </w:rPr>
        <w:t>（二）基金管理人不公平地对待其管理的不同基金财产，基金托管人不公平地对待其托管的不同基金财产。</w:t>
      </w:r>
    </w:p>
    <w:p w14:paraId="420B0F4E" w14:textId="77777777" w:rsidR="00173E9C" w:rsidRPr="00F80719" w:rsidRDefault="00422094" w:rsidP="00F80719">
      <w:pPr>
        <w:adjustRightInd w:val="0"/>
        <w:snapToGrid w:val="0"/>
        <w:spacing w:line="360" w:lineRule="auto"/>
        <w:ind w:firstLineChars="200" w:firstLine="420"/>
        <w:rPr>
          <w:rFonts w:ascii="宋体" w:hAnsi="宋体" w:cs="Arial"/>
          <w:szCs w:val="21"/>
        </w:rPr>
      </w:pPr>
      <w:r w:rsidRPr="00F80719">
        <w:rPr>
          <w:rFonts w:ascii="宋体" w:hAnsi="宋体" w:cs="Arial" w:hint="eastAsia"/>
          <w:szCs w:val="21"/>
        </w:rPr>
        <w:t>（三）基金管理人、基金托管人利用基金财产为基金份额持有人以外的第三人牟取利益。</w:t>
      </w:r>
    </w:p>
    <w:p w14:paraId="3D56FD53" w14:textId="77777777" w:rsidR="00173E9C" w:rsidRPr="00F80719" w:rsidRDefault="00422094" w:rsidP="00F80719">
      <w:pPr>
        <w:adjustRightInd w:val="0"/>
        <w:snapToGrid w:val="0"/>
        <w:spacing w:line="360" w:lineRule="auto"/>
        <w:ind w:firstLineChars="200" w:firstLine="420"/>
        <w:rPr>
          <w:rFonts w:ascii="宋体" w:hAnsi="宋体" w:cs="Arial"/>
          <w:szCs w:val="21"/>
        </w:rPr>
      </w:pPr>
      <w:r w:rsidRPr="00F80719">
        <w:rPr>
          <w:rFonts w:ascii="宋体" w:hAnsi="宋体" w:cs="Arial" w:hint="eastAsia"/>
          <w:szCs w:val="21"/>
        </w:rPr>
        <w:t>（四）基金管理人、基金托管人向基金份额持有人违规承诺收益或者承担损失。</w:t>
      </w:r>
    </w:p>
    <w:p w14:paraId="4D4138C3"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（五）基金管理人、基金托管人对他人泄露基金运作和管理过程中任何尚未按法律法规规定的方式公开披露的信息。</w:t>
      </w:r>
    </w:p>
    <w:p w14:paraId="5A2B61FC" w14:textId="77777777" w:rsidR="00173E9C" w:rsidRDefault="00422094" w:rsidP="00F80719">
      <w:pPr>
        <w:adjustRightInd w:val="0"/>
        <w:snapToGrid w:val="0"/>
        <w:spacing w:line="360" w:lineRule="auto"/>
        <w:ind w:firstLineChars="200" w:firstLine="420"/>
        <w:rPr>
          <w:rFonts w:ascii="宋体" w:hAnsi="宋体" w:cs="Arial"/>
          <w:szCs w:val="21"/>
        </w:rPr>
      </w:pPr>
      <w:r>
        <w:rPr>
          <w:rFonts w:ascii="宋体" w:hAnsi="宋体" w:cs="Arial" w:hint="eastAsia"/>
          <w:szCs w:val="21"/>
        </w:rPr>
        <w:t>（六）基金管理人在没有充足资金的情况下向基金托管人发出投资指令和付款指令，或违规向基金托管人发出指令。</w:t>
      </w:r>
    </w:p>
    <w:p w14:paraId="4D5AF5E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（七）基金管理人、基金托管人在行政上、财务上不独立，其高级管理人员和其他从业人员相互兼职。</w:t>
      </w:r>
    </w:p>
    <w:p w14:paraId="3597CA2D" w14:textId="77777777" w:rsidR="00173E9C" w:rsidRDefault="00422094" w:rsidP="00F80719">
      <w:pPr>
        <w:adjustRightInd w:val="0"/>
        <w:snapToGrid w:val="0"/>
        <w:spacing w:line="360" w:lineRule="auto"/>
        <w:ind w:firstLineChars="200" w:firstLine="420"/>
        <w:rPr>
          <w:rFonts w:ascii="宋体" w:hAnsi="宋体" w:cs="Arial"/>
          <w:szCs w:val="21"/>
        </w:rPr>
      </w:pPr>
      <w:r>
        <w:rPr>
          <w:rFonts w:ascii="宋体" w:hAnsi="宋体" w:cs="Arial" w:hint="eastAsia"/>
          <w:szCs w:val="21"/>
        </w:rPr>
        <w:t>（八）基金托管人私自动用或处分基金财产，根据基金管理人的合法指令、基金合同或托管协议的规定进行处分的除外。</w:t>
      </w:r>
    </w:p>
    <w:p w14:paraId="1B33E97B" w14:textId="77777777" w:rsidR="00173E9C" w:rsidRPr="00F80719" w:rsidRDefault="00422094" w:rsidP="00F80719">
      <w:pPr>
        <w:adjustRightInd w:val="0"/>
        <w:snapToGrid w:val="0"/>
        <w:spacing w:line="360" w:lineRule="auto"/>
        <w:ind w:firstLineChars="200" w:firstLine="420"/>
        <w:rPr>
          <w:rFonts w:ascii="宋体" w:hAnsi="宋体" w:cs="Arial"/>
          <w:szCs w:val="21"/>
        </w:rPr>
      </w:pPr>
      <w:r>
        <w:rPr>
          <w:rFonts w:ascii="宋体" w:hAnsi="宋体" w:cs="Arial" w:hint="eastAsia"/>
          <w:szCs w:val="21"/>
        </w:rPr>
        <w:t>（九）法律法规和基金合同禁止的其他行为，以及</w:t>
      </w:r>
      <w:r w:rsidRPr="00F80719">
        <w:rPr>
          <w:rFonts w:ascii="宋体" w:hAnsi="宋体" w:cs="Arial" w:hint="eastAsia"/>
          <w:szCs w:val="21"/>
        </w:rPr>
        <w:t>依照法律、行政法规有关规定，由</w:t>
      </w:r>
      <w:r>
        <w:rPr>
          <w:rFonts w:ascii="宋体" w:hAnsi="宋体" w:cs="Arial" w:hint="eastAsia"/>
          <w:szCs w:val="21"/>
        </w:rPr>
        <w:t>中国证监会</w:t>
      </w:r>
      <w:r w:rsidRPr="00F80719">
        <w:rPr>
          <w:rFonts w:ascii="宋体" w:hAnsi="宋体" w:cs="Arial" w:hint="eastAsia"/>
          <w:szCs w:val="21"/>
        </w:rPr>
        <w:t>规定禁止基金管理人、基金托管人从事的其他行为。</w:t>
      </w:r>
    </w:p>
    <w:p w14:paraId="3190D1F3" w14:textId="77777777" w:rsidR="00173E9C" w:rsidRDefault="00422094" w:rsidP="00E64D3D">
      <w:pPr>
        <w:pStyle w:val="2"/>
        <w:spacing w:beforeLines="100" w:before="312" w:afterLines="50" w:after="156" w:line="360" w:lineRule="auto"/>
        <w:jc w:val="center"/>
        <w:rPr>
          <w:rFonts w:ascii="宋体" w:hAnsi="宋体"/>
          <w:szCs w:val="21"/>
        </w:rPr>
      </w:pPr>
      <w:r w:rsidRPr="00F80719">
        <w:rPr>
          <w:rFonts w:ascii="宋体" w:hAnsi="宋体" w:cs="Arial"/>
          <w:szCs w:val="21"/>
        </w:rPr>
        <w:br w:type="page"/>
      </w:r>
      <w:bookmarkStart w:id="112" w:name="_Toc111671262"/>
      <w:bookmarkStart w:id="113" w:name="_Toc348082044"/>
      <w:r w:rsidRPr="00E64D3D">
        <w:rPr>
          <w:rFonts w:ascii="宋体" w:eastAsia="宋体" w:hAnsi="宋体" w:hint="eastAsia"/>
          <w:sz w:val="21"/>
          <w:szCs w:val="21"/>
        </w:rPr>
        <w:lastRenderedPageBreak/>
        <w:t>十六、托管协议的变更、终止与基金财产的清算</w:t>
      </w:r>
      <w:bookmarkEnd w:id="112"/>
      <w:bookmarkEnd w:id="113"/>
    </w:p>
    <w:p w14:paraId="1BD32EF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（一）托管协议的变更程序</w:t>
      </w:r>
    </w:p>
    <w:p w14:paraId="0FBCC153" w14:textId="576981CF" w:rsidR="00173E9C" w:rsidRDefault="00422094">
      <w:pPr>
        <w:adjustRightInd w:val="0"/>
        <w:snapToGrid w:val="0"/>
        <w:spacing w:line="360" w:lineRule="auto"/>
        <w:ind w:firstLineChars="200" w:firstLine="420"/>
        <w:rPr>
          <w:rFonts w:ascii="宋体" w:hAnsi="宋体"/>
          <w:szCs w:val="21"/>
        </w:rPr>
      </w:pPr>
      <w:r>
        <w:rPr>
          <w:rFonts w:ascii="宋体" w:hAnsi="宋体" w:cs="Arial" w:hint="eastAsia"/>
          <w:szCs w:val="21"/>
        </w:rPr>
        <w:t>本协议双方当事人经协商一致，可以对协议进行修改。修改后的新协议，其内容不得与基金合同的规定有任何冲突。基金托管协议的变更应</w:t>
      </w:r>
      <w:r w:rsidR="006168A5" w:rsidRPr="006168A5">
        <w:rPr>
          <w:rFonts w:ascii="宋体" w:hAnsi="宋体" w:cs="Arial" w:hint="eastAsia"/>
          <w:szCs w:val="21"/>
        </w:rPr>
        <w:t>履行适当程序</w:t>
      </w:r>
      <w:r>
        <w:rPr>
          <w:rFonts w:ascii="宋体" w:hAnsi="宋体" w:cs="Arial" w:hint="eastAsia"/>
          <w:szCs w:val="21"/>
        </w:rPr>
        <w:t>。</w:t>
      </w:r>
    </w:p>
    <w:p w14:paraId="5751449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（二）基金托管协议终止的情形</w:t>
      </w:r>
    </w:p>
    <w:p w14:paraId="63C18B4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1、《基金合同》终止；</w:t>
      </w:r>
    </w:p>
    <w:p w14:paraId="130A147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2、基金托管人因解散、破产、依法被撤销等事由，不能继续担任基金托管人的职务，而在6个月内无其他适当的托管机构承接其原有权利义务；</w:t>
      </w:r>
    </w:p>
    <w:p w14:paraId="04C0E17F"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3、基金管理人因解散、破产、依法被撤销等事由，不能继续担任基金管理人的职务，而在6个月内无其他适当的基金管理公司承接其原有权利义务；</w:t>
      </w:r>
    </w:p>
    <w:p w14:paraId="76976FB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4、发生法律法规或《基金合同》规定的其他终止事项。</w:t>
      </w:r>
    </w:p>
    <w:p w14:paraId="2AA4E019"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（三）基金财产的清算</w:t>
      </w:r>
    </w:p>
    <w:p w14:paraId="1235F03C" w14:textId="77777777" w:rsidR="00173E9C" w:rsidRDefault="00422094">
      <w:pPr>
        <w:adjustRightInd w:val="0"/>
        <w:snapToGrid w:val="0"/>
        <w:spacing w:line="360" w:lineRule="auto"/>
        <w:ind w:firstLineChars="200" w:firstLine="420"/>
        <w:rPr>
          <w:rFonts w:ascii="宋体" w:hAnsi="宋体" w:cs="Arial"/>
          <w:szCs w:val="21"/>
        </w:rPr>
      </w:pPr>
      <w:r>
        <w:rPr>
          <w:rFonts w:hint="eastAsia"/>
          <w:szCs w:val="21"/>
        </w:rPr>
        <w:t>基金管理人与基金托管人按照《基金合同》的约定及有关法律法规处理基金财产的清算。</w:t>
      </w:r>
    </w:p>
    <w:p w14:paraId="3A4DD669" w14:textId="77777777" w:rsidR="00173E9C" w:rsidRDefault="00173E9C">
      <w:pPr>
        <w:adjustRightInd w:val="0"/>
        <w:snapToGrid w:val="0"/>
        <w:spacing w:line="360" w:lineRule="auto"/>
        <w:rPr>
          <w:rFonts w:ascii="宋体" w:hAnsi="宋体" w:cs="Arial"/>
          <w:szCs w:val="21"/>
        </w:rPr>
      </w:pPr>
    </w:p>
    <w:p w14:paraId="57273EDA"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14" w:name="_Toc111671263"/>
      <w:bookmarkStart w:id="115" w:name="_Toc348082045"/>
      <w:r>
        <w:rPr>
          <w:rFonts w:ascii="宋体" w:eastAsia="宋体" w:hAnsi="宋体" w:hint="eastAsia"/>
          <w:sz w:val="21"/>
          <w:szCs w:val="21"/>
        </w:rPr>
        <w:lastRenderedPageBreak/>
        <w:t>十七、违约责任</w:t>
      </w:r>
      <w:bookmarkEnd w:id="114"/>
      <w:bookmarkEnd w:id="115"/>
    </w:p>
    <w:p w14:paraId="17A320B1"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w:t>
      </w:r>
      <w:r>
        <w:rPr>
          <w:rFonts w:ascii="宋体" w:hAnsi="宋体" w:cs="Arial"/>
          <w:szCs w:val="21"/>
        </w:rPr>
        <w:t>基金管理人、基金托管人</w:t>
      </w:r>
      <w:r>
        <w:rPr>
          <w:rFonts w:ascii="宋体" w:hAnsi="宋体" w:cs="Arial" w:hint="eastAsia"/>
          <w:szCs w:val="21"/>
        </w:rPr>
        <w:t>不</w:t>
      </w:r>
      <w:r>
        <w:rPr>
          <w:rFonts w:ascii="宋体" w:hAnsi="宋体" w:cs="Arial"/>
          <w:szCs w:val="21"/>
        </w:rPr>
        <w:t>履行</w:t>
      </w:r>
      <w:r>
        <w:rPr>
          <w:rFonts w:ascii="宋体" w:hAnsi="宋体" w:cs="Arial" w:hint="eastAsia"/>
          <w:szCs w:val="21"/>
        </w:rPr>
        <w:t>本协议或履行本协议不符合约定的，应当承担违约责任。</w:t>
      </w:r>
    </w:p>
    <w:p w14:paraId="6829E49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w:t>
      </w:r>
      <w:r>
        <w:rPr>
          <w:rFonts w:ascii="宋体" w:hAnsi="宋体" w:cs="Arial"/>
          <w:szCs w:val="21"/>
        </w:rPr>
        <w:t>基金管理人、基金托管人在履行各自职责的过程中，违反</w:t>
      </w:r>
      <w:r>
        <w:rPr>
          <w:rFonts w:ascii="宋体" w:hAnsi="宋体" w:cs="Arial" w:hint="eastAsia"/>
          <w:szCs w:val="21"/>
        </w:rPr>
        <w:t>《基金法》等法律法规的规定、《基金合同》和本托管协议</w:t>
      </w:r>
      <w:r>
        <w:rPr>
          <w:rFonts w:ascii="宋体" w:hAnsi="宋体" w:cs="Arial"/>
          <w:szCs w:val="21"/>
        </w:rPr>
        <w:t>约定，给基金财产或者基金份额持有人造成损害的，应当分别对各自的行为依法承担赔偿责任；因共同行为给基金财产或者基金份额持有人造成损害的，应当</w:t>
      </w:r>
      <w:r>
        <w:rPr>
          <w:rFonts w:ascii="宋体" w:hAnsi="宋体" w:cs="Arial" w:hint="eastAsia"/>
          <w:szCs w:val="21"/>
        </w:rPr>
        <w:t>承担连带赔偿责任</w:t>
      </w:r>
      <w:r>
        <w:rPr>
          <w:rFonts w:ascii="宋体" w:hAnsi="宋体" w:cs="Arial"/>
          <w:szCs w:val="21"/>
        </w:rPr>
        <w:t>。</w:t>
      </w:r>
      <w:r>
        <w:rPr>
          <w:rFonts w:ascii="宋体" w:hAnsi="宋体" w:cs="Arial" w:hint="eastAsia"/>
          <w:szCs w:val="21"/>
        </w:rPr>
        <w:t>本协议所述任何损失，仅限于直接损失。</w:t>
      </w:r>
    </w:p>
    <w:p w14:paraId="2A326658" w14:textId="4FC2B874"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（三）一方当事人违约，给另一方当事人或基金财产造成损失的，应就直接损失进行赔偿，另一方当事人有权利及义务代表基金向违约方追偿。但是如发生下列情况</w:t>
      </w:r>
      <w:r w:rsidR="007468D2">
        <w:rPr>
          <w:rFonts w:ascii="宋体" w:hAnsi="宋体" w:cs="Arial" w:hint="eastAsia"/>
          <w:szCs w:val="21"/>
        </w:rPr>
        <w:t>之一的</w:t>
      </w:r>
      <w:r>
        <w:rPr>
          <w:rFonts w:ascii="宋体" w:hAnsi="宋体" w:cs="Arial" w:hint="eastAsia"/>
          <w:szCs w:val="21"/>
        </w:rPr>
        <w:t>，相应的当事人应当免责：</w:t>
      </w:r>
    </w:p>
    <w:p w14:paraId="6A8D0560"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1、基金管理人和/或基金托管人按照当时有效的法律法规或中国证监会的规定作为或不作为而造成的损失等；</w:t>
      </w:r>
    </w:p>
    <w:p w14:paraId="3F1411B0" w14:textId="6AB24F11"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2、基金管理人</w:t>
      </w:r>
      <w:r w:rsidR="007468D2" w:rsidRPr="007468D2">
        <w:rPr>
          <w:rFonts w:ascii="宋体" w:hAnsi="宋体" w:cs="Arial" w:hint="eastAsia"/>
          <w:szCs w:val="21"/>
        </w:rPr>
        <w:t>按照基金合同约定的投资原则投资或不投资造成的损失等</w:t>
      </w:r>
      <w:r>
        <w:rPr>
          <w:rFonts w:ascii="宋体" w:hAnsi="宋体" w:cs="Arial" w:hint="eastAsia"/>
          <w:szCs w:val="21"/>
        </w:rPr>
        <w:t>；</w:t>
      </w:r>
    </w:p>
    <w:p w14:paraId="7FF7504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3、不可抗力。</w:t>
      </w:r>
    </w:p>
    <w:p w14:paraId="4DD058C3"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 xml:space="preserve">（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 </w:t>
      </w:r>
    </w:p>
    <w:p w14:paraId="4CEA1312"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roofErr w:type="gramStart"/>
      <w:r>
        <w:rPr>
          <w:rFonts w:ascii="宋体" w:hAnsi="宋体" w:cs="Arial" w:hint="eastAsia"/>
          <w:szCs w:val="21"/>
        </w:rPr>
        <w:t>若基金</w:t>
      </w:r>
      <w:proofErr w:type="gramEnd"/>
      <w:r>
        <w:rPr>
          <w:rFonts w:ascii="宋体" w:hAnsi="宋体" w:cs="Arial" w:hint="eastAsia"/>
          <w:szCs w:val="21"/>
        </w:rPr>
        <w:t>管理人或基金托管人因履行本协议而被起诉，另一方应提供合理的必要支持。</w:t>
      </w:r>
    </w:p>
    <w:p w14:paraId="4AEA7866" w14:textId="525B2E9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w:t>
      </w:r>
      <w:r w:rsidR="0022772D" w:rsidRPr="0022772D">
        <w:rPr>
          <w:rFonts w:ascii="宋体" w:hAnsi="宋体" w:cs="Arial" w:hint="eastAsia"/>
          <w:szCs w:val="21"/>
        </w:rPr>
        <w:t>或因前述原因未能避免或更正错误</w:t>
      </w:r>
      <w:r>
        <w:rPr>
          <w:rFonts w:ascii="宋体" w:hAnsi="宋体" w:cs="Arial" w:hint="eastAsia"/>
          <w:szCs w:val="21"/>
        </w:rPr>
        <w:t>的，由此造成基金财产或投资人损失，基金管理人和基金托管人免除赔偿责任。但是基金管理人和基金托管人应积极采取必要的措施减轻或消除由此造成的影响。</w:t>
      </w:r>
    </w:p>
    <w:p w14:paraId="2019B93F" w14:textId="77777777" w:rsidR="00173E9C" w:rsidRDefault="00173E9C">
      <w:pPr>
        <w:adjustRightInd w:val="0"/>
        <w:snapToGrid w:val="0"/>
        <w:spacing w:line="360" w:lineRule="auto"/>
        <w:ind w:firstLineChars="200" w:firstLine="422"/>
        <w:rPr>
          <w:rFonts w:ascii="宋体" w:hAnsi="宋体"/>
          <w:b/>
          <w:szCs w:val="21"/>
        </w:rPr>
      </w:pPr>
    </w:p>
    <w:p w14:paraId="15E477B6" w14:textId="77777777" w:rsidR="00173E9C" w:rsidRDefault="00173E9C">
      <w:pPr>
        <w:adjustRightInd w:val="0"/>
        <w:snapToGrid w:val="0"/>
        <w:spacing w:line="360" w:lineRule="auto"/>
        <w:ind w:firstLineChars="200" w:firstLine="420"/>
        <w:rPr>
          <w:rFonts w:ascii="宋体" w:hAnsi="宋体" w:cs="Arial"/>
          <w:szCs w:val="21"/>
        </w:rPr>
      </w:pPr>
    </w:p>
    <w:p w14:paraId="78D14214" w14:textId="77777777" w:rsidR="00173E9C" w:rsidRDefault="00173E9C">
      <w:pPr>
        <w:adjustRightInd w:val="0"/>
        <w:snapToGrid w:val="0"/>
        <w:spacing w:line="360" w:lineRule="auto"/>
        <w:ind w:firstLineChars="200" w:firstLine="420"/>
        <w:rPr>
          <w:rFonts w:ascii="宋体" w:hAnsi="宋体" w:cs="Arial"/>
          <w:szCs w:val="21"/>
        </w:rPr>
      </w:pPr>
    </w:p>
    <w:p w14:paraId="0EE0E59E" w14:textId="77777777" w:rsidR="00173E9C" w:rsidRDefault="00173E9C">
      <w:pPr>
        <w:adjustRightInd w:val="0"/>
        <w:snapToGrid w:val="0"/>
        <w:spacing w:line="360" w:lineRule="auto"/>
        <w:ind w:firstLineChars="200" w:firstLine="420"/>
        <w:rPr>
          <w:rFonts w:ascii="宋体" w:hAnsi="宋体" w:cs="Arial"/>
          <w:szCs w:val="21"/>
        </w:rPr>
      </w:pPr>
    </w:p>
    <w:p w14:paraId="64D584AF" w14:textId="77777777" w:rsidR="00173E9C" w:rsidRDefault="00173E9C">
      <w:pPr>
        <w:adjustRightInd w:val="0"/>
        <w:snapToGrid w:val="0"/>
        <w:spacing w:line="360" w:lineRule="auto"/>
        <w:ind w:firstLineChars="200" w:firstLine="420"/>
        <w:rPr>
          <w:rFonts w:ascii="宋体" w:hAnsi="宋体" w:cs="Arial"/>
          <w:szCs w:val="21"/>
        </w:rPr>
      </w:pPr>
    </w:p>
    <w:p w14:paraId="6E5026CE" w14:textId="77777777" w:rsidR="00173E9C" w:rsidRDefault="00173E9C">
      <w:pPr>
        <w:adjustRightInd w:val="0"/>
        <w:snapToGrid w:val="0"/>
        <w:spacing w:line="360" w:lineRule="auto"/>
        <w:ind w:firstLineChars="200" w:firstLine="420"/>
        <w:rPr>
          <w:rFonts w:ascii="宋体" w:hAnsi="宋体" w:cs="Arial"/>
          <w:szCs w:val="21"/>
        </w:rPr>
      </w:pPr>
    </w:p>
    <w:p w14:paraId="13EDA8FF" w14:textId="77777777" w:rsidR="00173E9C" w:rsidRDefault="00173E9C">
      <w:pPr>
        <w:adjustRightInd w:val="0"/>
        <w:snapToGrid w:val="0"/>
        <w:spacing w:line="360" w:lineRule="auto"/>
        <w:ind w:firstLineChars="200" w:firstLine="420"/>
        <w:rPr>
          <w:rFonts w:ascii="宋体" w:hAnsi="宋体" w:cs="Arial"/>
          <w:szCs w:val="21"/>
        </w:rPr>
      </w:pPr>
    </w:p>
    <w:p w14:paraId="1F78F15E" w14:textId="77777777" w:rsidR="00173E9C" w:rsidRDefault="00173E9C">
      <w:pPr>
        <w:adjustRightInd w:val="0"/>
        <w:snapToGrid w:val="0"/>
        <w:spacing w:line="360" w:lineRule="auto"/>
        <w:ind w:firstLineChars="200" w:firstLine="420"/>
        <w:rPr>
          <w:rFonts w:ascii="宋体" w:hAnsi="宋体" w:cs="Arial"/>
          <w:szCs w:val="21"/>
        </w:rPr>
      </w:pPr>
    </w:p>
    <w:p w14:paraId="7DD0557F" w14:textId="77777777" w:rsidR="00173E9C" w:rsidRDefault="00173E9C">
      <w:pPr>
        <w:adjustRightInd w:val="0"/>
        <w:snapToGrid w:val="0"/>
        <w:spacing w:line="360" w:lineRule="auto"/>
        <w:ind w:firstLineChars="200" w:firstLine="420"/>
        <w:rPr>
          <w:rFonts w:ascii="宋体" w:hAnsi="宋体" w:cs="Arial"/>
          <w:szCs w:val="21"/>
        </w:rPr>
      </w:pPr>
    </w:p>
    <w:p w14:paraId="3C6CEBBD" w14:textId="77777777" w:rsidR="00173E9C" w:rsidRDefault="00422094">
      <w:pPr>
        <w:pStyle w:val="2"/>
        <w:spacing w:beforeLines="100" w:before="312" w:afterLines="50" w:after="156" w:line="360" w:lineRule="auto"/>
        <w:jc w:val="center"/>
        <w:rPr>
          <w:rFonts w:ascii="宋体" w:eastAsia="宋体" w:hAnsi="宋体"/>
          <w:sz w:val="21"/>
          <w:szCs w:val="21"/>
        </w:rPr>
      </w:pPr>
      <w:bookmarkStart w:id="116" w:name="_Toc111671264"/>
      <w:bookmarkStart w:id="117" w:name="_Toc348082046"/>
      <w:r>
        <w:rPr>
          <w:rFonts w:ascii="宋体" w:eastAsia="宋体" w:hAnsi="宋体" w:hint="eastAsia"/>
          <w:sz w:val="21"/>
          <w:szCs w:val="21"/>
        </w:rPr>
        <w:lastRenderedPageBreak/>
        <w:t>十八、争议解决方式</w:t>
      </w:r>
      <w:bookmarkEnd w:id="116"/>
      <w:bookmarkEnd w:id="117"/>
    </w:p>
    <w:p w14:paraId="399C7C37" w14:textId="4553F1BD"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各方当事人同意，因本协议而产生的或与本协议有关的一切争议，如经友好协商未能解决的，</w:t>
      </w:r>
      <w:r w:rsidR="006742CE">
        <w:rPr>
          <w:rFonts w:ascii="宋体" w:hAnsi="宋体" w:cs="Arial" w:hint="eastAsia"/>
          <w:szCs w:val="21"/>
        </w:rPr>
        <w:t>应当</w:t>
      </w:r>
      <w:r>
        <w:rPr>
          <w:rFonts w:ascii="宋体" w:hAnsi="宋体" w:cs="Arial" w:hint="eastAsia"/>
          <w:szCs w:val="21"/>
        </w:rPr>
        <w:t>将争议提交深圳国际仲裁院，按照深圳国际仲裁院届时有效的仲裁规则进行仲裁。仲裁地点为深圳市。仲裁裁决是终局的，对各方当事人均有约束力。仲裁费用由败诉方承担，除非仲裁裁决另有决定。</w:t>
      </w:r>
    </w:p>
    <w:p w14:paraId="4356198E"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591F32A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本协议受中华人民共和国法律（为本协议之目的，不包括香港特别行政区、澳门特别行政区和台湾地区法律）管辖。</w:t>
      </w:r>
    </w:p>
    <w:p w14:paraId="1CE80BBD" w14:textId="77777777" w:rsidR="00173E9C" w:rsidRDefault="00173E9C">
      <w:pPr>
        <w:adjustRightInd w:val="0"/>
        <w:snapToGrid w:val="0"/>
        <w:spacing w:line="360" w:lineRule="auto"/>
        <w:rPr>
          <w:rFonts w:ascii="宋体" w:hAnsi="宋体" w:cs="Arial"/>
          <w:szCs w:val="21"/>
        </w:rPr>
      </w:pPr>
    </w:p>
    <w:p w14:paraId="0D1712ED"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18" w:name="_Toc348082047"/>
      <w:bookmarkStart w:id="119" w:name="_Toc111671265"/>
      <w:r>
        <w:rPr>
          <w:rFonts w:ascii="宋体" w:eastAsia="宋体" w:hAnsi="宋体" w:hint="eastAsia"/>
          <w:sz w:val="21"/>
          <w:szCs w:val="21"/>
        </w:rPr>
        <w:lastRenderedPageBreak/>
        <w:t>十九、托管协议的效力</w:t>
      </w:r>
      <w:bookmarkEnd w:id="118"/>
      <w:bookmarkEnd w:id="119"/>
    </w:p>
    <w:p w14:paraId="493DC997"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双方对托管协议的效力约定如下：</w:t>
      </w:r>
    </w:p>
    <w:p w14:paraId="626B883C" w14:textId="5DFEF7AE"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（一）基金管理人在向中国证监会申请发售基金份额时提交的托管协议，应经托管协议当事人双方盖章以及双方法定代表人或授权代表签字或签章</w:t>
      </w:r>
      <w:r w:rsidR="00F80719">
        <w:rPr>
          <w:rFonts w:ascii="宋体" w:hAnsi="宋体" w:cs="Arial" w:hint="eastAsia"/>
          <w:szCs w:val="21"/>
        </w:rPr>
        <w:t>。</w:t>
      </w:r>
      <w:r>
        <w:rPr>
          <w:rFonts w:ascii="宋体" w:hAnsi="宋体" w:cs="Arial" w:hint="eastAsia"/>
          <w:szCs w:val="21"/>
        </w:rPr>
        <w:t>协议当事人双方根据中国证监会的意见修改并正式签署托管协议。托管协议以中国证监会注册的文本为正式文本。</w:t>
      </w:r>
    </w:p>
    <w:p w14:paraId="52565298"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54AB612B"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（三）托管协议自生效之日起对托管协议当事人具有同等的法律约束力。</w:t>
      </w:r>
    </w:p>
    <w:p w14:paraId="4DBB8131" w14:textId="77777777" w:rsidR="00173E9C" w:rsidRDefault="00422094">
      <w:pPr>
        <w:adjustRightInd w:val="0"/>
        <w:snapToGrid w:val="0"/>
        <w:spacing w:line="360" w:lineRule="auto"/>
        <w:ind w:firstLineChars="200" w:firstLine="420"/>
        <w:rPr>
          <w:rFonts w:ascii="宋体" w:hAnsi="宋体"/>
          <w:szCs w:val="21"/>
        </w:rPr>
      </w:pPr>
      <w:r>
        <w:rPr>
          <w:rFonts w:ascii="宋体" w:hAnsi="宋体" w:cs="Arial" w:hint="eastAsia"/>
          <w:szCs w:val="21"/>
        </w:rPr>
        <w:t>（四）本协议一式</w:t>
      </w:r>
      <w:r>
        <w:rPr>
          <w:szCs w:val="21"/>
        </w:rPr>
        <w:t>三</w:t>
      </w:r>
      <w:r>
        <w:rPr>
          <w:rFonts w:ascii="宋体" w:hAnsi="宋体" w:cs="Arial" w:hint="eastAsia"/>
          <w:szCs w:val="21"/>
        </w:rPr>
        <w:t>份，协议双方各持</w:t>
      </w:r>
      <w:r>
        <w:rPr>
          <w:rFonts w:ascii="宋体" w:hAnsi="宋体" w:cs="Arial"/>
          <w:szCs w:val="21"/>
        </w:rPr>
        <w:t>一</w:t>
      </w:r>
      <w:r>
        <w:rPr>
          <w:rFonts w:ascii="宋体" w:hAnsi="宋体" w:cs="Arial" w:hint="eastAsia"/>
          <w:szCs w:val="21"/>
        </w:rPr>
        <w:t>份，由基金管理人根据需要上报监管机构</w:t>
      </w:r>
      <w:r>
        <w:rPr>
          <w:rFonts w:ascii="宋体" w:hAnsi="宋体" w:cs="Arial"/>
          <w:szCs w:val="21"/>
        </w:rPr>
        <w:t>一</w:t>
      </w:r>
      <w:r>
        <w:rPr>
          <w:rFonts w:ascii="宋体" w:hAnsi="宋体" w:cs="Arial" w:hint="eastAsia"/>
          <w:szCs w:val="21"/>
        </w:rPr>
        <w:t>份，每份具有同等法律效力。</w:t>
      </w:r>
    </w:p>
    <w:p w14:paraId="2D581516" w14:textId="77777777" w:rsidR="00173E9C" w:rsidRDefault="00173E9C">
      <w:pPr>
        <w:adjustRightInd w:val="0"/>
        <w:snapToGrid w:val="0"/>
        <w:spacing w:line="360" w:lineRule="auto"/>
        <w:rPr>
          <w:rFonts w:ascii="宋体" w:hAnsi="宋体" w:cs="Arial"/>
          <w:szCs w:val="21"/>
        </w:rPr>
      </w:pPr>
    </w:p>
    <w:p w14:paraId="272DB021"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20" w:name="_Toc348082048"/>
      <w:bookmarkStart w:id="121" w:name="_Toc111671266"/>
      <w:r>
        <w:rPr>
          <w:rFonts w:ascii="宋体" w:eastAsia="宋体" w:hAnsi="宋体" w:hint="eastAsia"/>
          <w:sz w:val="21"/>
          <w:szCs w:val="21"/>
        </w:rPr>
        <w:lastRenderedPageBreak/>
        <w:t>二十、其他事项</w:t>
      </w:r>
      <w:bookmarkEnd w:id="120"/>
      <w:bookmarkEnd w:id="121"/>
    </w:p>
    <w:p w14:paraId="1ECAB23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如发生有权司法机关依法冻结基金份额持有人的基金份额时，基金管理人应予以配合，承担司法协助义务。</w:t>
      </w:r>
    </w:p>
    <w:p w14:paraId="6124963D" w14:textId="77777777"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除本协议有明确定义外，本协议的用语定义适用基金合同的约定。本协议未尽事宜，当事人依据基金合同、有关法律法规等规定协商办理。</w:t>
      </w:r>
    </w:p>
    <w:p w14:paraId="53A49852" w14:textId="77777777" w:rsidR="00173E9C" w:rsidRDefault="00422094">
      <w:pPr>
        <w:pStyle w:val="2"/>
        <w:spacing w:beforeLines="100" w:before="312" w:afterLines="50" w:after="156" w:line="360" w:lineRule="auto"/>
        <w:jc w:val="center"/>
        <w:rPr>
          <w:rFonts w:ascii="宋体" w:eastAsia="宋体" w:hAnsi="宋体"/>
          <w:sz w:val="21"/>
          <w:szCs w:val="21"/>
        </w:rPr>
      </w:pPr>
      <w:r>
        <w:rPr>
          <w:rFonts w:ascii="宋体" w:eastAsia="宋体" w:hAnsi="宋体"/>
          <w:sz w:val="21"/>
          <w:szCs w:val="21"/>
        </w:rPr>
        <w:br w:type="page"/>
      </w:r>
      <w:bookmarkStart w:id="122" w:name="_Toc348082049"/>
      <w:bookmarkStart w:id="123" w:name="_Toc111671267"/>
      <w:r>
        <w:rPr>
          <w:rFonts w:ascii="宋体" w:eastAsia="宋体" w:hAnsi="宋体" w:hint="eastAsia"/>
          <w:sz w:val="21"/>
          <w:szCs w:val="21"/>
        </w:rPr>
        <w:lastRenderedPageBreak/>
        <w:t>二十一、托管协议的签订</w:t>
      </w:r>
      <w:bookmarkEnd w:id="122"/>
      <w:bookmarkEnd w:id="123"/>
    </w:p>
    <w:p w14:paraId="6C746CC9" w14:textId="4FB9D7A2" w:rsidR="00173E9C" w:rsidRDefault="00422094">
      <w:pPr>
        <w:adjustRightInd w:val="0"/>
        <w:snapToGrid w:val="0"/>
        <w:spacing w:line="360" w:lineRule="auto"/>
        <w:ind w:firstLineChars="200" w:firstLine="420"/>
        <w:rPr>
          <w:rFonts w:ascii="宋体" w:hAnsi="宋体" w:cs="Arial"/>
          <w:szCs w:val="21"/>
        </w:rPr>
      </w:pPr>
      <w:r>
        <w:rPr>
          <w:rFonts w:ascii="宋体" w:hAnsi="宋体" w:cs="Arial" w:hint="eastAsia"/>
          <w:szCs w:val="21"/>
        </w:rPr>
        <w:t>本协议双方</w:t>
      </w:r>
      <w:r w:rsidR="00F80719" w:rsidRPr="00F80719">
        <w:rPr>
          <w:rFonts w:ascii="宋体" w:hAnsi="宋体" w:cs="Arial" w:hint="eastAsia"/>
          <w:szCs w:val="21"/>
        </w:rPr>
        <w:t>盖章、</w:t>
      </w:r>
      <w:r>
        <w:rPr>
          <w:rFonts w:ascii="宋体" w:hAnsi="宋体" w:cs="Arial" w:hint="eastAsia"/>
          <w:szCs w:val="21"/>
        </w:rPr>
        <w:t>法定代表人或授权代表签字或签章、签订地、签订日</w:t>
      </w:r>
      <w:r w:rsidR="00F80719">
        <w:rPr>
          <w:rFonts w:ascii="宋体" w:hAnsi="宋体" w:cs="Arial" w:hint="eastAsia"/>
          <w:szCs w:val="21"/>
        </w:rPr>
        <w:t>。</w:t>
      </w:r>
    </w:p>
    <w:p w14:paraId="497E438B" w14:textId="77777777" w:rsidR="00173E9C" w:rsidRDefault="00422094">
      <w:pPr>
        <w:widowControl/>
        <w:jc w:val="left"/>
        <w:rPr>
          <w:rFonts w:ascii="宋体" w:hAnsi="宋体" w:cs="Arial"/>
          <w:szCs w:val="21"/>
        </w:rPr>
      </w:pPr>
      <w:r>
        <w:rPr>
          <w:rFonts w:ascii="宋体" w:hAnsi="宋体" w:cs="Arial"/>
          <w:szCs w:val="21"/>
        </w:rPr>
        <w:br w:type="page"/>
      </w:r>
    </w:p>
    <w:p w14:paraId="5D1B0CE4" w14:textId="77777777" w:rsidR="00B82CDB" w:rsidRPr="00900BD8" w:rsidRDefault="00B82CDB" w:rsidP="00B82CDB">
      <w:pPr>
        <w:pStyle w:val="1"/>
        <w:ind w:firstLine="480"/>
        <w:jc w:val="center"/>
        <w:rPr>
          <w:rFonts w:ascii="宋体" w:hAnsi="宋体"/>
          <w:sz w:val="21"/>
          <w:szCs w:val="21"/>
        </w:rPr>
      </w:pPr>
      <w:bookmarkStart w:id="124" w:name="_Toc128126472"/>
      <w:bookmarkStart w:id="125" w:name="_Toc442451083"/>
      <w:bookmarkStart w:id="126" w:name="_Toc384992712"/>
      <w:r w:rsidRPr="00900BD8">
        <w:rPr>
          <w:rFonts w:hint="eastAsia"/>
          <w:sz w:val="21"/>
          <w:szCs w:val="21"/>
        </w:rPr>
        <w:lastRenderedPageBreak/>
        <w:t>附件：</w:t>
      </w:r>
      <w:r w:rsidRPr="00900BD8">
        <w:rPr>
          <w:rFonts w:ascii="宋体" w:hAnsi="宋体" w:hint="eastAsia"/>
          <w:sz w:val="21"/>
          <w:szCs w:val="21"/>
        </w:rPr>
        <w:t>托管银行证券资金结算</w:t>
      </w:r>
      <w:r>
        <w:rPr>
          <w:rFonts w:ascii="宋体" w:hAnsi="宋体" w:hint="eastAsia"/>
          <w:sz w:val="21"/>
          <w:szCs w:val="21"/>
        </w:rPr>
        <w:t>协议</w:t>
      </w:r>
      <w:bookmarkEnd w:id="124"/>
    </w:p>
    <w:p w14:paraId="71CA60BD" w14:textId="77777777" w:rsidR="00B82CDB" w:rsidRPr="00900BD8" w:rsidRDefault="00B82CDB" w:rsidP="006A528F">
      <w:pPr>
        <w:rPr>
          <w:szCs w:val="21"/>
        </w:rPr>
      </w:pPr>
    </w:p>
    <w:p w14:paraId="7BEE31A9" w14:textId="50DF71E6" w:rsidR="00B82CDB" w:rsidRPr="00FA108F" w:rsidRDefault="00B82CDB" w:rsidP="00B82CDB">
      <w:pPr>
        <w:spacing w:line="360" w:lineRule="auto"/>
        <w:ind w:firstLineChars="202" w:firstLine="424"/>
        <w:rPr>
          <w:szCs w:val="21"/>
        </w:rPr>
      </w:pPr>
      <w:r w:rsidRPr="00FA108F">
        <w:rPr>
          <w:rFonts w:hint="eastAsia"/>
          <w:szCs w:val="21"/>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14:paraId="7BF41C19" w14:textId="5F54E042" w:rsidR="00B82CDB" w:rsidRPr="00FA108F" w:rsidRDefault="00B82CDB" w:rsidP="00B82CDB">
      <w:pPr>
        <w:spacing w:line="360" w:lineRule="auto"/>
        <w:ind w:firstLineChars="202" w:firstLine="424"/>
        <w:rPr>
          <w:szCs w:val="21"/>
        </w:rPr>
      </w:pPr>
      <w:r w:rsidRPr="00FA108F">
        <w:rPr>
          <w:rFonts w:hint="eastAsia"/>
          <w:szCs w:val="21"/>
        </w:rPr>
        <w:t>第一条</w:t>
      </w:r>
      <w:r w:rsidRPr="00FA108F">
        <w:rPr>
          <w:rFonts w:hint="eastAsia"/>
          <w:szCs w:val="21"/>
        </w:rPr>
        <w:t xml:space="preserve">  </w:t>
      </w:r>
      <w:r w:rsidRPr="00FA108F">
        <w:rPr>
          <w:rFonts w:hint="eastAsia"/>
          <w:szCs w:val="21"/>
        </w:rPr>
        <w:t>资产托管人</w:t>
      </w:r>
      <w:r w:rsidR="00F8330B" w:rsidRPr="008D4116">
        <w:rPr>
          <w:rFonts w:hint="eastAsia"/>
          <w:szCs w:val="21"/>
        </w:rPr>
        <w:t>（即托管协议所述的“基金托管人”，下同）</w:t>
      </w:r>
      <w:r w:rsidRPr="00FA108F">
        <w:rPr>
          <w:rFonts w:hint="eastAsia"/>
          <w:szCs w:val="21"/>
        </w:rPr>
        <w:t>，系经</w:t>
      </w:r>
      <w:r w:rsidRPr="00906F74">
        <w:rPr>
          <w:rFonts w:hint="eastAsia"/>
          <w:szCs w:val="21"/>
        </w:rPr>
        <w:t>国家金融监督管理总局</w:t>
      </w:r>
      <w:r w:rsidRPr="00FA108F">
        <w:rPr>
          <w:rFonts w:hint="eastAsia"/>
          <w:szCs w:val="21"/>
        </w:rPr>
        <w:t>、中国证监会及其他有关金融监管部门核准具备证券投资基金、保险资产、企业年金基金、资产管理计划，以及其他与中国结算办理结算业务相关的托管业务资格的商业银行；资产管理人</w:t>
      </w:r>
      <w:r w:rsidR="00F8330B" w:rsidRPr="008D4116">
        <w:rPr>
          <w:rFonts w:hint="eastAsia"/>
          <w:szCs w:val="21"/>
        </w:rPr>
        <w:t>（即托管协议所述的“基金管理人”，下同）</w:t>
      </w:r>
      <w:r w:rsidRPr="00FA108F">
        <w:rPr>
          <w:rFonts w:hint="eastAsia"/>
          <w:szCs w:val="21"/>
        </w:rPr>
        <w:t>，系经中国证监会批准设立的证券期货经营机构。</w:t>
      </w:r>
    </w:p>
    <w:p w14:paraId="5EE6E716" w14:textId="77777777" w:rsidR="00B82CDB" w:rsidRPr="00FA108F" w:rsidRDefault="00B82CDB" w:rsidP="00B82CDB">
      <w:pPr>
        <w:spacing w:line="360" w:lineRule="auto"/>
        <w:ind w:firstLineChars="202" w:firstLine="424"/>
        <w:rPr>
          <w:szCs w:val="21"/>
        </w:rPr>
      </w:pPr>
      <w:r w:rsidRPr="00FA108F">
        <w:rPr>
          <w:rFonts w:hint="eastAsia"/>
          <w:szCs w:val="21"/>
        </w:rPr>
        <w:t>第二条</w:t>
      </w:r>
      <w:r w:rsidRPr="00FA108F">
        <w:rPr>
          <w:rFonts w:hint="eastAsia"/>
          <w:szCs w:val="21"/>
        </w:rPr>
        <w:t xml:space="preserve">  </w:t>
      </w:r>
      <w:r w:rsidRPr="00FA108F">
        <w:rPr>
          <w:rFonts w:hint="eastAsia"/>
          <w:szCs w:val="21"/>
        </w:rPr>
        <w:t>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不得以资产委托人</w:t>
      </w:r>
      <w:r w:rsidRPr="00FA108F">
        <w:rPr>
          <w:rFonts w:hint="eastAsia"/>
          <w:szCs w:val="21"/>
        </w:rPr>
        <w:t>/</w:t>
      </w:r>
      <w:r w:rsidRPr="00FA108F">
        <w:rPr>
          <w:rFonts w:hint="eastAsia"/>
          <w:szCs w:val="21"/>
        </w:rPr>
        <w:t>受托人违约为由而拒绝承担交收责任。</w:t>
      </w:r>
    </w:p>
    <w:p w14:paraId="5B3C2882" w14:textId="77777777" w:rsidR="00B82CDB" w:rsidRPr="00FA108F" w:rsidRDefault="00B82CDB" w:rsidP="00B82CDB">
      <w:pPr>
        <w:spacing w:line="360" w:lineRule="auto"/>
        <w:ind w:firstLineChars="202" w:firstLine="424"/>
        <w:rPr>
          <w:szCs w:val="21"/>
        </w:rPr>
      </w:pPr>
      <w:r w:rsidRPr="00FA108F">
        <w:rPr>
          <w:rFonts w:hint="eastAsia"/>
          <w:szCs w:val="21"/>
        </w:rPr>
        <w:t>第三条</w:t>
      </w:r>
      <w:r w:rsidRPr="00FA108F">
        <w:rPr>
          <w:rFonts w:hint="eastAsia"/>
          <w:szCs w:val="21"/>
        </w:rPr>
        <w:t xml:space="preserve">  </w:t>
      </w:r>
      <w:r w:rsidRPr="00FA108F">
        <w:rPr>
          <w:rFonts w:hint="eastAsia"/>
          <w:szCs w:val="21"/>
        </w:rPr>
        <w:t>资产管理人同意遵守中国结算制定的业务规则，知悉并配合落实中国结算制定的各项业务规则。在不违反中国结算业务规则的前提下，以本协议约定为准。</w:t>
      </w:r>
    </w:p>
    <w:p w14:paraId="2DEAE42F" w14:textId="77777777" w:rsidR="00B82CDB" w:rsidRPr="00FA108F" w:rsidRDefault="00B82CDB" w:rsidP="00B82CDB">
      <w:pPr>
        <w:spacing w:line="360" w:lineRule="auto"/>
        <w:ind w:firstLineChars="202" w:firstLine="424"/>
        <w:rPr>
          <w:szCs w:val="21"/>
        </w:rPr>
      </w:pPr>
      <w:r w:rsidRPr="00FA108F">
        <w:rPr>
          <w:rFonts w:hint="eastAsia"/>
          <w:szCs w:val="21"/>
        </w:rPr>
        <w:t>第四条</w:t>
      </w:r>
      <w:r w:rsidRPr="00FA108F">
        <w:rPr>
          <w:rFonts w:hint="eastAsia"/>
          <w:szCs w:val="21"/>
        </w:rPr>
        <w:t xml:space="preserve">  </w:t>
      </w:r>
      <w:r w:rsidRPr="00FA108F">
        <w:rPr>
          <w:rFonts w:hint="eastAsia"/>
          <w:szCs w:val="21"/>
        </w:rPr>
        <w:t>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14:paraId="2740BA90" w14:textId="77777777" w:rsidR="00B82CDB" w:rsidRPr="00FA108F" w:rsidRDefault="00B82CDB" w:rsidP="00B82CDB">
      <w:pPr>
        <w:spacing w:line="360" w:lineRule="auto"/>
        <w:ind w:firstLineChars="202" w:firstLine="424"/>
        <w:rPr>
          <w:szCs w:val="21"/>
        </w:rPr>
      </w:pPr>
      <w:r w:rsidRPr="00FA108F">
        <w:rPr>
          <w:rFonts w:hint="eastAsia"/>
          <w:szCs w:val="21"/>
        </w:rPr>
        <w:t>第五条</w:t>
      </w:r>
      <w:r w:rsidRPr="00FA108F">
        <w:rPr>
          <w:rFonts w:hint="eastAsia"/>
          <w:szCs w:val="21"/>
        </w:rPr>
        <w:t xml:space="preserve">  </w:t>
      </w:r>
      <w:r w:rsidRPr="00FA108F">
        <w:rPr>
          <w:rFonts w:hint="eastAsia"/>
          <w:szCs w:val="21"/>
        </w:rPr>
        <w:t>资产托管人依据交易清算日（</w:t>
      </w:r>
      <w:r w:rsidRPr="00FA108F">
        <w:rPr>
          <w:rFonts w:hint="eastAsia"/>
          <w:szCs w:val="21"/>
        </w:rPr>
        <w:t>T</w:t>
      </w:r>
      <w:r w:rsidRPr="00FA108F">
        <w:rPr>
          <w:rFonts w:hint="eastAsia"/>
          <w:szCs w:val="21"/>
        </w:rPr>
        <w:t>日）清算结果，按照中国结算相关业务规则，与中国结算完成最终不可撤销的证券和资金交收处理；同时在规定时限内，与资产管理人管理资</w:t>
      </w:r>
      <w:r w:rsidRPr="00FA108F">
        <w:rPr>
          <w:rFonts w:hint="eastAsia"/>
          <w:szCs w:val="21"/>
        </w:rPr>
        <w:lastRenderedPageBreak/>
        <w:t>产完成不可撤销的证券和资金交收处理。</w:t>
      </w:r>
    </w:p>
    <w:p w14:paraId="7941F7D5" w14:textId="77777777" w:rsidR="00B82CDB" w:rsidRPr="00FA108F" w:rsidRDefault="00B82CDB" w:rsidP="00B82CDB">
      <w:pPr>
        <w:spacing w:line="360" w:lineRule="auto"/>
        <w:ind w:firstLineChars="202" w:firstLine="424"/>
        <w:rPr>
          <w:szCs w:val="21"/>
        </w:rPr>
      </w:pPr>
      <w:r w:rsidRPr="00FA108F">
        <w:rPr>
          <w:rFonts w:hint="eastAsia"/>
          <w:szCs w:val="21"/>
        </w:rPr>
        <w:t>第六条</w:t>
      </w:r>
      <w:r w:rsidRPr="00FA108F">
        <w:rPr>
          <w:rFonts w:hint="eastAsia"/>
          <w:szCs w:val="21"/>
        </w:rPr>
        <w:t xml:space="preserve">  </w:t>
      </w:r>
      <w:r w:rsidRPr="00FA108F">
        <w:rPr>
          <w:rFonts w:hint="eastAsia"/>
          <w:szCs w:val="21"/>
        </w:rPr>
        <w:t>资产管理人管理资产交收违约应遵循谁过错谁赔偿的原则。</w:t>
      </w:r>
    </w:p>
    <w:p w14:paraId="72CD9831" w14:textId="7629A1EF" w:rsidR="00B82CDB" w:rsidRPr="00FA108F" w:rsidRDefault="00AF2439" w:rsidP="00B82CDB">
      <w:pPr>
        <w:spacing w:line="360" w:lineRule="auto"/>
        <w:ind w:firstLineChars="202" w:firstLine="424"/>
        <w:rPr>
          <w:szCs w:val="21"/>
        </w:rPr>
      </w:pPr>
      <w:r>
        <w:rPr>
          <w:rFonts w:hint="eastAsia"/>
          <w:szCs w:val="21"/>
        </w:rPr>
        <w:t>（</w:t>
      </w:r>
      <w:r w:rsidR="00B82CDB" w:rsidRPr="00FA108F">
        <w:rPr>
          <w:rFonts w:hint="eastAsia"/>
          <w:szCs w:val="21"/>
        </w:rPr>
        <w:t>一</w:t>
      </w:r>
      <w:r>
        <w:rPr>
          <w:rFonts w:hint="eastAsia"/>
          <w:szCs w:val="21"/>
        </w:rPr>
        <w:t>）</w:t>
      </w:r>
      <w:r w:rsidR="00B82CDB" w:rsidRPr="00FA108F">
        <w:rPr>
          <w:rFonts w:hint="eastAsia"/>
          <w:szCs w:val="21"/>
        </w:rPr>
        <w:t>因资产管理</w:t>
      </w:r>
      <w:proofErr w:type="gramStart"/>
      <w:r w:rsidR="00B82CDB" w:rsidRPr="00FA108F">
        <w:rPr>
          <w:rFonts w:hint="eastAsia"/>
          <w:szCs w:val="21"/>
        </w:rPr>
        <w:t>人原因</w:t>
      </w:r>
      <w:proofErr w:type="gramEnd"/>
      <w:r w:rsidR="00B82CDB" w:rsidRPr="00FA108F">
        <w:rPr>
          <w:rFonts w:hint="eastAsia"/>
          <w:szCs w:val="21"/>
        </w:rPr>
        <w:t>导致的交收违约实际损失，由资产管理人承担。</w:t>
      </w:r>
    </w:p>
    <w:p w14:paraId="54548CB5" w14:textId="0078291C" w:rsidR="00B82CDB" w:rsidRPr="00FA108F" w:rsidRDefault="00AF2439" w:rsidP="00B82CDB">
      <w:pPr>
        <w:spacing w:line="360" w:lineRule="auto"/>
        <w:ind w:firstLineChars="202" w:firstLine="424"/>
        <w:rPr>
          <w:szCs w:val="21"/>
        </w:rPr>
      </w:pPr>
      <w:r>
        <w:rPr>
          <w:rFonts w:hint="eastAsia"/>
          <w:szCs w:val="21"/>
        </w:rPr>
        <w:t>（</w:t>
      </w:r>
      <w:r w:rsidR="00B82CDB" w:rsidRPr="00FA108F">
        <w:rPr>
          <w:rFonts w:hint="eastAsia"/>
          <w:szCs w:val="21"/>
        </w:rPr>
        <w:t>二</w:t>
      </w:r>
      <w:r>
        <w:rPr>
          <w:rFonts w:hint="eastAsia"/>
          <w:szCs w:val="21"/>
        </w:rPr>
        <w:t>）</w:t>
      </w:r>
      <w:r w:rsidR="00B82CDB" w:rsidRPr="00FA108F">
        <w:rPr>
          <w:rFonts w:hint="eastAsia"/>
          <w:szCs w:val="21"/>
        </w:rPr>
        <w:t>因资产托管</w:t>
      </w:r>
      <w:proofErr w:type="gramStart"/>
      <w:r w:rsidR="00B82CDB" w:rsidRPr="00FA108F">
        <w:rPr>
          <w:rFonts w:hint="eastAsia"/>
          <w:szCs w:val="21"/>
        </w:rPr>
        <w:t>人原因</w:t>
      </w:r>
      <w:proofErr w:type="gramEnd"/>
      <w:r w:rsidR="00B82CDB" w:rsidRPr="00FA108F">
        <w:rPr>
          <w:rFonts w:hint="eastAsia"/>
          <w:szCs w:val="21"/>
        </w:rPr>
        <w:t>导致的交收违约实际损失，由资产托管人承担。</w:t>
      </w:r>
    </w:p>
    <w:p w14:paraId="4AA6CDCD" w14:textId="35D60CC9" w:rsidR="00B82CDB" w:rsidRPr="00FA108F" w:rsidRDefault="00AF2439" w:rsidP="00B82CDB">
      <w:pPr>
        <w:spacing w:line="360" w:lineRule="auto"/>
        <w:ind w:firstLineChars="202" w:firstLine="424"/>
        <w:rPr>
          <w:szCs w:val="21"/>
        </w:rPr>
      </w:pPr>
      <w:r>
        <w:rPr>
          <w:rFonts w:hint="eastAsia"/>
          <w:szCs w:val="21"/>
        </w:rPr>
        <w:t>（</w:t>
      </w:r>
      <w:r w:rsidR="00B82CDB" w:rsidRPr="00FA108F">
        <w:rPr>
          <w:rFonts w:hint="eastAsia"/>
          <w:szCs w:val="21"/>
        </w:rPr>
        <w:t>三</w:t>
      </w:r>
      <w:r>
        <w:rPr>
          <w:rFonts w:hint="eastAsia"/>
          <w:szCs w:val="21"/>
        </w:rPr>
        <w:t>）</w:t>
      </w:r>
      <w:r w:rsidR="00B82CDB" w:rsidRPr="00FA108F">
        <w:rPr>
          <w:rFonts w:hint="eastAsia"/>
          <w:szCs w:val="21"/>
        </w:rPr>
        <w:t>由第三方过错导致的交收违约损失，按照最大程度保护资产管理人管理资产持有人合法权益的原则，由双方协商处理</w:t>
      </w:r>
      <w:r w:rsidR="00E462F8">
        <w:rPr>
          <w:rFonts w:hint="eastAsia"/>
          <w:szCs w:val="21"/>
        </w:rPr>
        <w:t>。</w:t>
      </w:r>
      <w:r w:rsidR="00B82CDB" w:rsidRPr="00FA108F">
        <w:rPr>
          <w:rFonts w:hint="eastAsia"/>
          <w:szCs w:val="21"/>
        </w:rPr>
        <w:t>资产管理人承担最终交收责任，并负责向第三方追偿，资产托管人应提供协助。</w:t>
      </w:r>
    </w:p>
    <w:p w14:paraId="7C320756" w14:textId="77777777" w:rsidR="00B82CDB" w:rsidRPr="00FA108F" w:rsidRDefault="00B82CDB" w:rsidP="00B82CDB">
      <w:pPr>
        <w:spacing w:line="360" w:lineRule="auto"/>
        <w:ind w:firstLineChars="202" w:firstLine="424"/>
        <w:rPr>
          <w:szCs w:val="21"/>
        </w:rPr>
      </w:pPr>
      <w:r w:rsidRPr="00FA108F">
        <w:rPr>
          <w:rFonts w:hint="eastAsia"/>
          <w:szCs w:val="21"/>
        </w:rPr>
        <w:t>第七条</w:t>
      </w:r>
      <w:r w:rsidRPr="00FA108F">
        <w:rPr>
          <w:rFonts w:hint="eastAsia"/>
          <w:szCs w:val="21"/>
        </w:rPr>
        <w:t xml:space="preserve">  </w:t>
      </w:r>
      <w:r w:rsidRPr="00FA108F">
        <w:rPr>
          <w:rFonts w:hint="eastAsia"/>
          <w:szCs w:val="21"/>
        </w:rPr>
        <w:t>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w:t>
      </w:r>
      <w:proofErr w:type="gramStart"/>
      <w:r w:rsidRPr="00FA108F">
        <w:rPr>
          <w:rFonts w:hint="eastAsia"/>
          <w:szCs w:val="21"/>
        </w:rPr>
        <w:t>非交易</w:t>
      </w:r>
      <w:proofErr w:type="gramEnd"/>
      <w:r w:rsidRPr="00FA108F">
        <w:rPr>
          <w:rFonts w:hint="eastAsia"/>
          <w:szCs w:val="21"/>
        </w:rPr>
        <w:t>涉及的资金和证券交收业务。</w:t>
      </w:r>
    </w:p>
    <w:p w14:paraId="26507497" w14:textId="6089A212" w:rsidR="00B82CDB" w:rsidRPr="00FA108F" w:rsidRDefault="00B82CDB" w:rsidP="00B82CDB">
      <w:pPr>
        <w:spacing w:line="360" w:lineRule="auto"/>
        <w:ind w:firstLineChars="202" w:firstLine="424"/>
        <w:rPr>
          <w:szCs w:val="21"/>
        </w:rPr>
      </w:pPr>
      <w:r w:rsidRPr="00FA108F">
        <w:rPr>
          <w:rFonts w:hint="eastAsia"/>
          <w:szCs w:val="21"/>
        </w:rPr>
        <w:t>第八条</w:t>
      </w:r>
      <w:r w:rsidRPr="00FA108F">
        <w:rPr>
          <w:rFonts w:hint="eastAsia"/>
          <w:szCs w:val="21"/>
        </w:rPr>
        <w:t xml:space="preserve">  </w:t>
      </w:r>
      <w:r w:rsidRPr="00FA108F">
        <w:rPr>
          <w:rFonts w:hint="eastAsia"/>
          <w:szCs w:val="21"/>
        </w:rPr>
        <w:t>根据中国结算业务规则，资产托管人依法向资产管理人管理资产收取存入中国结算的最低结算备付金及结算保证金等担保资金</w:t>
      </w:r>
      <w:r w:rsidR="008A19B2">
        <w:rPr>
          <w:rFonts w:hint="eastAsia"/>
          <w:szCs w:val="21"/>
        </w:rPr>
        <w:t>。</w:t>
      </w:r>
      <w:r w:rsidRPr="00FA108F">
        <w:rPr>
          <w:rFonts w:hint="eastAsia"/>
          <w:szCs w:val="21"/>
        </w:rPr>
        <w:t>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w:t>
      </w:r>
      <w:r w:rsidRPr="00FA108F">
        <w:rPr>
          <w:rFonts w:hint="eastAsia"/>
          <w:szCs w:val="21"/>
        </w:rPr>
        <w:t>/</w:t>
      </w:r>
      <w:r w:rsidRPr="00FA108F">
        <w:rPr>
          <w:rFonts w:hint="eastAsia"/>
          <w:szCs w:val="21"/>
        </w:rPr>
        <w:t>差异化备付金比例）。资产托管人</w:t>
      </w:r>
      <w:r w:rsidR="008A19B2">
        <w:rPr>
          <w:rFonts w:hint="eastAsia"/>
          <w:szCs w:val="21"/>
        </w:rPr>
        <w:t>在</w:t>
      </w:r>
      <w:r w:rsidR="008A19B2" w:rsidRPr="00FA108F">
        <w:rPr>
          <w:rFonts w:hint="eastAsia"/>
          <w:szCs w:val="21"/>
        </w:rPr>
        <w:t>中国结算规则</w:t>
      </w:r>
      <w:r w:rsidR="008A19B2">
        <w:rPr>
          <w:rFonts w:hint="eastAsia"/>
          <w:szCs w:val="21"/>
        </w:rPr>
        <w:t>范围内</w:t>
      </w:r>
      <w:r w:rsidRPr="00FA108F">
        <w:rPr>
          <w:rFonts w:hint="eastAsia"/>
          <w:szCs w:val="21"/>
        </w:rPr>
        <w:t>变更最低结算备付金比例计收方式的，应于变更前及时通知资产管理人，无须征得资产管理人书面同意。</w:t>
      </w:r>
    </w:p>
    <w:p w14:paraId="7795928E" w14:textId="0054A20E" w:rsidR="00B82CDB" w:rsidRPr="00FA108F" w:rsidRDefault="008A19B2" w:rsidP="00B82CDB">
      <w:pPr>
        <w:spacing w:line="360" w:lineRule="auto"/>
        <w:ind w:firstLineChars="202" w:firstLine="424"/>
        <w:rPr>
          <w:szCs w:val="21"/>
        </w:rPr>
      </w:pPr>
      <w:r>
        <w:rPr>
          <w:rFonts w:hint="eastAsia"/>
          <w:szCs w:val="21"/>
        </w:rPr>
        <w:t>在</w:t>
      </w:r>
      <w:r w:rsidRPr="00FA108F">
        <w:rPr>
          <w:rFonts w:hint="eastAsia"/>
          <w:szCs w:val="21"/>
        </w:rPr>
        <w:t>中国结算规则</w:t>
      </w:r>
      <w:r>
        <w:rPr>
          <w:rFonts w:hint="eastAsia"/>
          <w:szCs w:val="21"/>
        </w:rPr>
        <w:t>范围内，</w:t>
      </w:r>
      <w:r w:rsidR="00B82CDB" w:rsidRPr="00FA108F">
        <w:rPr>
          <w:rFonts w:hint="eastAsia"/>
          <w:szCs w:val="21"/>
        </w:rPr>
        <w:t>如采用差异化备付金比例计收方式，资产托管人应于每月第三个交易日前将资产管理人管理资产适用的最低结算备付金调整比例通知资产管理人，无须征得资产管理人书面同意。</w:t>
      </w:r>
    </w:p>
    <w:p w14:paraId="40243949" w14:textId="77777777" w:rsidR="00B82CDB" w:rsidRPr="00FA108F" w:rsidRDefault="00B82CDB" w:rsidP="00B82CDB">
      <w:pPr>
        <w:spacing w:line="360" w:lineRule="auto"/>
        <w:ind w:firstLineChars="202" w:firstLine="424"/>
        <w:rPr>
          <w:szCs w:val="21"/>
        </w:rPr>
      </w:pPr>
      <w:proofErr w:type="gramStart"/>
      <w:r w:rsidRPr="00FA108F">
        <w:rPr>
          <w:rFonts w:hint="eastAsia"/>
          <w:szCs w:val="21"/>
        </w:rPr>
        <w:t>若资产</w:t>
      </w:r>
      <w:proofErr w:type="gramEnd"/>
      <w:r w:rsidRPr="00FA108F">
        <w:rPr>
          <w:rFonts w:hint="eastAsia"/>
          <w:szCs w:val="21"/>
        </w:rPr>
        <w:t>管理人管理资产结算备付金账户余额低于调整后预计算的其最低结算备付金限额的，资产管理人应于最近调整</w:t>
      </w:r>
      <w:proofErr w:type="gramStart"/>
      <w:r w:rsidRPr="00FA108F">
        <w:rPr>
          <w:rFonts w:hint="eastAsia"/>
          <w:szCs w:val="21"/>
        </w:rPr>
        <w:t>日按照</w:t>
      </w:r>
      <w:proofErr w:type="gramEnd"/>
      <w:r w:rsidRPr="00FA108F">
        <w:rPr>
          <w:rFonts w:hint="eastAsia"/>
          <w:szCs w:val="21"/>
        </w:rPr>
        <w:t>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14:paraId="48B68E58" w14:textId="77777777" w:rsidR="00B82CDB" w:rsidRPr="00FA108F" w:rsidRDefault="00B82CDB" w:rsidP="00B82CDB">
      <w:pPr>
        <w:spacing w:line="360" w:lineRule="auto"/>
        <w:ind w:firstLineChars="202" w:firstLine="424"/>
        <w:rPr>
          <w:szCs w:val="21"/>
        </w:rPr>
      </w:pPr>
      <w:r w:rsidRPr="00FA108F">
        <w:rPr>
          <w:rFonts w:hint="eastAsia"/>
          <w:szCs w:val="21"/>
        </w:rPr>
        <w:t>第九条</w:t>
      </w:r>
      <w:r w:rsidRPr="00FA108F">
        <w:rPr>
          <w:rFonts w:hint="eastAsia"/>
          <w:szCs w:val="21"/>
        </w:rPr>
        <w:t xml:space="preserve">  </w:t>
      </w:r>
      <w:r w:rsidRPr="00FA108F">
        <w:rPr>
          <w:rFonts w:hint="eastAsia"/>
          <w:szCs w:val="21"/>
        </w:rPr>
        <w:t>资产托管人收到中国结算按照与结算银行商定利率计付的结算备付金（含最低备付金）、结算保证金等资金利息后，于收息当日或其他约定日期（含</w:t>
      </w:r>
      <w:proofErr w:type="gramStart"/>
      <w:r w:rsidRPr="00FA108F">
        <w:rPr>
          <w:rFonts w:hint="eastAsia"/>
          <w:szCs w:val="21"/>
        </w:rPr>
        <w:t>孳</w:t>
      </w:r>
      <w:proofErr w:type="gramEnd"/>
      <w:r w:rsidRPr="00FA108F">
        <w:rPr>
          <w:rFonts w:hint="eastAsia"/>
          <w:szCs w:val="21"/>
        </w:rPr>
        <w:t>息）将属于资产管理人的部分向资产管理人管理资产支付。</w:t>
      </w:r>
    </w:p>
    <w:p w14:paraId="1E7FA43B" w14:textId="77777777" w:rsidR="00B82CDB" w:rsidRPr="00FA108F" w:rsidRDefault="00B82CDB" w:rsidP="00B82CDB">
      <w:pPr>
        <w:spacing w:line="360" w:lineRule="auto"/>
        <w:ind w:firstLineChars="202" w:firstLine="424"/>
        <w:rPr>
          <w:szCs w:val="21"/>
        </w:rPr>
      </w:pPr>
      <w:r w:rsidRPr="00FA108F">
        <w:rPr>
          <w:rFonts w:hint="eastAsia"/>
          <w:szCs w:val="21"/>
        </w:rPr>
        <w:t>第十条</w:t>
      </w:r>
      <w:r w:rsidRPr="00FA108F">
        <w:rPr>
          <w:rFonts w:hint="eastAsia"/>
          <w:szCs w:val="21"/>
        </w:rPr>
        <w:t xml:space="preserve">  </w:t>
      </w:r>
      <w:r w:rsidRPr="00FA108F">
        <w:rPr>
          <w:rFonts w:hint="eastAsia"/>
          <w:szCs w:val="21"/>
        </w:rPr>
        <w:t>资产托管人于交易清算日（</w:t>
      </w:r>
      <w:r w:rsidRPr="00FA108F">
        <w:rPr>
          <w:rFonts w:hint="eastAsia"/>
          <w:szCs w:val="21"/>
        </w:rPr>
        <w:t>T</w:t>
      </w:r>
      <w:r w:rsidRPr="00FA108F">
        <w:rPr>
          <w:rFonts w:hint="eastAsia"/>
          <w:szCs w:val="21"/>
        </w:rPr>
        <w:t>日），根据中国结算按照证券交易成交结果计算的资金清算数据和证券清算数据以及</w:t>
      </w:r>
      <w:proofErr w:type="gramStart"/>
      <w:r w:rsidRPr="00FA108F">
        <w:rPr>
          <w:rFonts w:hint="eastAsia"/>
          <w:szCs w:val="21"/>
        </w:rPr>
        <w:t>非交易</w:t>
      </w:r>
      <w:proofErr w:type="gramEnd"/>
      <w:r w:rsidRPr="00FA108F">
        <w:rPr>
          <w:rFonts w:hint="eastAsia"/>
          <w:szCs w:val="21"/>
        </w:rPr>
        <w:t>清算数据，分别用以计算资产管理人管理资产资金和证券的应收或应付净额，形成资产管理人管理资产当日交易清算结果。</w:t>
      </w:r>
    </w:p>
    <w:p w14:paraId="21CC323E" w14:textId="77777777" w:rsidR="00B82CDB" w:rsidRPr="00FA108F" w:rsidRDefault="00B82CDB" w:rsidP="00B82CDB">
      <w:pPr>
        <w:spacing w:line="360" w:lineRule="auto"/>
        <w:ind w:firstLineChars="202" w:firstLine="424"/>
        <w:rPr>
          <w:szCs w:val="21"/>
        </w:rPr>
      </w:pPr>
      <w:r w:rsidRPr="00FA108F">
        <w:rPr>
          <w:rFonts w:hint="eastAsia"/>
          <w:szCs w:val="21"/>
        </w:rPr>
        <w:lastRenderedPageBreak/>
        <w:t>第十一条</w:t>
      </w:r>
      <w:r w:rsidRPr="00FA108F">
        <w:rPr>
          <w:rFonts w:hint="eastAsia"/>
          <w:szCs w:val="21"/>
        </w:rPr>
        <w:t xml:space="preserve"> </w:t>
      </w:r>
      <w:r w:rsidRPr="00FA108F">
        <w:rPr>
          <w:rFonts w:hint="eastAsia"/>
          <w:szCs w:val="21"/>
        </w:rPr>
        <w:t>资产托管人完成托管资产交易预清算后，对于交</w:t>
      </w:r>
      <w:proofErr w:type="gramStart"/>
      <w:r w:rsidRPr="00FA108F">
        <w:rPr>
          <w:rFonts w:hint="eastAsia"/>
          <w:szCs w:val="21"/>
        </w:rPr>
        <w:t>收日资产</w:t>
      </w:r>
      <w:proofErr w:type="gramEnd"/>
      <w:r w:rsidRPr="00FA108F">
        <w:rPr>
          <w:rFonts w:hint="eastAsia"/>
          <w:szCs w:val="21"/>
        </w:rPr>
        <w:t>管理人管理资产可能发生透支的情况，应及时与资产管理人沟通或以约定方式告知资产管理人。资产托管人于交收日（</w:t>
      </w:r>
      <w:r w:rsidRPr="00FA108F">
        <w:rPr>
          <w:rFonts w:hint="eastAsia"/>
          <w:szCs w:val="21"/>
        </w:rPr>
        <w:t>T+1</w:t>
      </w:r>
      <w:r w:rsidRPr="00FA108F">
        <w:rPr>
          <w:rFonts w:hint="eastAsia"/>
          <w:szCs w:val="21"/>
        </w:rPr>
        <w:t>日）根据证券交易所或中国结算数据计算的资产管理人</w:t>
      </w:r>
      <w:r w:rsidRPr="00FA108F">
        <w:rPr>
          <w:rFonts w:hint="eastAsia"/>
          <w:szCs w:val="21"/>
        </w:rPr>
        <w:t>T</w:t>
      </w:r>
      <w:r w:rsidRPr="00FA108F">
        <w:rPr>
          <w:rFonts w:hint="eastAsia"/>
          <w:szCs w:val="21"/>
        </w:rPr>
        <w:t>日交易清算结果，完成资产管理人管理资产资金和证券的交收。</w:t>
      </w:r>
    </w:p>
    <w:p w14:paraId="31B040F4" w14:textId="2E694C17" w:rsidR="00B82CDB" w:rsidRPr="00FA108F" w:rsidRDefault="00B82CDB" w:rsidP="00B82CDB">
      <w:pPr>
        <w:spacing w:line="360" w:lineRule="auto"/>
        <w:ind w:firstLineChars="202" w:firstLine="424"/>
        <w:rPr>
          <w:szCs w:val="21"/>
        </w:rPr>
      </w:pPr>
      <w:r w:rsidRPr="00FA108F">
        <w:rPr>
          <w:rFonts w:hint="eastAsia"/>
          <w:szCs w:val="21"/>
        </w:rPr>
        <w:t>第十二条</w:t>
      </w:r>
      <w:r w:rsidRPr="00FA108F">
        <w:rPr>
          <w:rFonts w:hint="eastAsia"/>
          <w:szCs w:val="21"/>
        </w:rPr>
        <w:t xml:space="preserve"> </w:t>
      </w:r>
      <w:r w:rsidRPr="00FA108F">
        <w:rPr>
          <w:rFonts w:hint="eastAsia"/>
          <w:szCs w:val="21"/>
        </w:rPr>
        <w:t>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w:t>
      </w:r>
      <w:r w:rsidRPr="00B94078">
        <w:rPr>
          <w:rFonts w:hint="eastAsia"/>
          <w:szCs w:val="21"/>
        </w:rPr>
        <w:t>若因</w:t>
      </w:r>
      <w:r w:rsidRPr="00FA108F">
        <w:rPr>
          <w:rFonts w:hint="eastAsia"/>
          <w:szCs w:val="21"/>
        </w:rPr>
        <w:t>资产管理人</w:t>
      </w:r>
      <w:r w:rsidRPr="00B94078">
        <w:rPr>
          <w:rFonts w:hint="eastAsia"/>
          <w:szCs w:val="21"/>
        </w:rPr>
        <w:t>在托管交易单元上进行非托管资产交易、指定交易单元错误等</w:t>
      </w:r>
      <w:r w:rsidR="00D00CD3" w:rsidRPr="00FA108F">
        <w:rPr>
          <w:rFonts w:hint="eastAsia"/>
          <w:szCs w:val="21"/>
        </w:rPr>
        <w:t>资产管理人</w:t>
      </w:r>
      <w:r w:rsidR="00D00CD3">
        <w:rPr>
          <w:rFonts w:hint="eastAsia"/>
          <w:szCs w:val="21"/>
        </w:rPr>
        <w:t>过错</w:t>
      </w:r>
      <w:r w:rsidRPr="00B94078">
        <w:rPr>
          <w:rFonts w:hint="eastAsia"/>
          <w:szCs w:val="21"/>
        </w:rPr>
        <w:t>原因，致使</w:t>
      </w:r>
      <w:r w:rsidRPr="00FA108F">
        <w:rPr>
          <w:rFonts w:hint="eastAsia"/>
          <w:szCs w:val="21"/>
        </w:rPr>
        <w:t>资产托管人</w:t>
      </w:r>
      <w:r w:rsidRPr="00B94078">
        <w:rPr>
          <w:rFonts w:hint="eastAsia"/>
          <w:szCs w:val="21"/>
        </w:rPr>
        <w:t>接收清算数据不完整不正确，造成清算差错的，</w:t>
      </w:r>
      <w:r w:rsidRPr="00FA108F">
        <w:rPr>
          <w:rFonts w:hint="eastAsia"/>
          <w:szCs w:val="21"/>
        </w:rPr>
        <w:t>资产管理人</w:t>
      </w:r>
      <w:r w:rsidRPr="00B94078">
        <w:rPr>
          <w:rFonts w:hint="eastAsia"/>
          <w:szCs w:val="21"/>
        </w:rPr>
        <w:t>应优先完成资金交收，并由</w:t>
      </w:r>
      <w:r w:rsidRPr="00FA108F">
        <w:rPr>
          <w:rFonts w:hint="eastAsia"/>
          <w:szCs w:val="21"/>
        </w:rPr>
        <w:t>资产管理人</w:t>
      </w:r>
      <w:r w:rsidRPr="00B94078">
        <w:rPr>
          <w:rFonts w:hint="eastAsia"/>
          <w:szCs w:val="21"/>
        </w:rPr>
        <w:t>承担托管资产、</w:t>
      </w:r>
      <w:r w:rsidRPr="00FA108F">
        <w:rPr>
          <w:rFonts w:hint="eastAsia"/>
          <w:szCs w:val="21"/>
        </w:rPr>
        <w:t>资产托管人</w:t>
      </w:r>
      <w:r w:rsidRPr="00B94078">
        <w:rPr>
          <w:rFonts w:hint="eastAsia"/>
          <w:szCs w:val="21"/>
        </w:rPr>
        <w:t>实际损失</w:t>
      </w:r>
      <w:r w:rsidRPr="00FA108F">
        <w:rPr>
          <w:rFonts w:hint="eastAsia"/>
          <w:szCs w:val="21"/>
        </w:rPr>
        <w:t>。</w:t>
      </w:r>
    </w:p>
    <w:p w14:paraId="51B88E9B" w14:textId="77777777" w:rsidR="00B82CDB" w:rsidRPr="00FA108F" w:rsidRDefault="00B82CDB" w:rsidP="00B82CDB">
      <w:pPr>
        <w:spacing w:line="360" w:lineRule="auto"/>
        <w:ind w:firstLineChars="202" w:firstLine="424"/>
        <w:rPr>
          <w:szCs w:val="21"/>
        </w:rPr>
      </w:pPr>
      <w:r w:rsidRPr="00FA108F">
        <w:rPr>
          <w:rFonts w:hint="eastAsia"/>
          <w:szCs w:val="21"/>
        </w:rPr>
        <w:t>第十三条</w:t>
      </w:r>
      <w:r w:rsidRPr="00FA108F">
        <w:rPr>
          <w:rFonts w:hint="eastAsia"/>
          <w:szCs w:val="21"/>
        </w:rPr>
        <w:t xml:space="preserve"> </w:t>
      </w:r>
      <w:r w:rsidRPr="00FA108F">
        <w:rPr>
          <w:rFonts w:hint="eastAsia"/>
          <w:szCs w:val="21"/>
        </w:rPr>
        <w:t>为确保资产托管人与中国结算的正常交收，不影响资产托管人所有托管资产的正常运作，交易日（</w:t>
      </w:r>
      <w:r w:rsidRPr="00FA108F">
        <w:rPr>
          <w:rFonts w:hint="eastAsia"/>
          <w:szCs w:val="21"/>
        </w:rPr>
        <w:t>T</w:t>
      </w:r>
      <w:r w:rsidRPr="00FA108F">
        <w:rPr>
          <w:rFonts w:hint="eastAsia"/>
          <w:szCs w:val="21"/>
        </w:rPr>
        <w:t>日）日</w:t>
      </w:r>
      <w:proofErr w:type="gramStart"/>
      <w:r w:rsidRPr="00FA108F">
        <w:rPr>
          <w:rFonts w:hint="eastAsia"/>
          <w:szCs w:val="21"/>
        </w:rPr>
        <w:t>终资产</w:t>
      </w:r>
      <w:proofErr w:type="gramEnd"/>
      <w:r w:rsidRPr="00FA108F">
        <w:rPr>
          <w:rFonts w:hint="eastAsia"/>
          <w:szCs w:val="21"/>
        </w:rPr>
        <w:t>管理人应保证其管理的各托管资产资金账户有足够的资金可按时完成</w:t>
      </w:r>
      <w:r w:rsidRPr="00FA108F">
        <w:rPr>
          <w:rFonts w:hint="eastAsia"/>
          <w:szCs w:val="21"/>
        </w:rPr>
        <w:t>T+1</w:t>
      </w:r>
      <w:r w:rsidRPr="00FA108F">
        <w:rPr>
          <w:rFonts w:hint="eastAsia"/>
          <w:szCs w:val="21"/>
        </w:rPr>
        <w:t>日的资金交收。</w:t>
      </w:r>
    </w:p>
    <w:p w14:paraId="3043B277" w14:textId="50655DCC" w:rsidR="00B82CDB" w:rsidRPr="00FA108F" w:rsidRDefault="00B82CDB" w:rsidP="00B82CDB">
      <w:pPr>
        <w:spacing w:line="360" w:lineRule="auto"/>
        <w:ind w:firstLineChars="202" w:firstLine="424"/>
        <w:rPr>
          <w:szCs w:val="21"/>
        </w:rPr>
      </w:pPr>
      <w:r w:rsidRPr="00FA108F">
        <w:rPr>
          <w:rFonts w:hint="eastAsia"/>
          <w:szCs w:val="21"/>
        </w:rPr>
        <w:t>第十四条</w:t>
      </w:r>
      <w:r w:rsidRPr="00FA108F">
        <w:rPr>
          <w:rFonts w:hint="eastAsia"/>
          <w:szCs w:val="21"/>
        </w:rPr>
        <w:t xml:space="preserve"> </w:t>
      </w:r>
      <w:r w:rsidRPr="00FA108F">
        <w:rPr>
          <w:rFonts w:hint="eastAsia"/>
          <w:szCs w:val="21"/>
        </w:rPr>
        <w:t>若因资产管理人管理资产资金账户</w:t>
      </w:r>
      <w:r w:rsidRPr="00FA108F">
        <w:rPr>
          <w:rFonts w:hint="eastAsia"/>
          <w:szCs w:val="21"/>
        </w:rPr>
        <w:t>T</w:t>
      </w:r>
      <w:proofErr w:type="gramStart"/>
      <w:r w:rsidRPr="00FA108F">
        <w:rPr>
          <w:rFonts w:hint="eastAsia"/>
          <w:szCs w:val="21"/>
        </w:rPr>
        <w:t>日无法</w:t>
      </w:r>
      <w:proofErr w:type="gramEnd"/>
      <w:r w:rsidRPr="00FA108F">
        <w:rPr>
          <w:rFonts w:hint="eastAsia"/>
          <w:szCs w:val="21"/>
        </w:rPr>
        <w:t>满足</w:t>
      </w:r>
      <w:r w:rsidRPr="00FA108F">
        <w:rPr>
          <w:rFonts w:hint="eastAsia"/>
          <w:szCs w:val="21"/>
        </w:rPr>
        <w:t>T+1</w:t>
      </w:r>
      <w:r w:rsidRPr="00FA108F">
        <w:rPr>
          <w:rFonts w:hint="eastAsia"/>
          <w:szCs w:val="21"/>
        </w:rPr>
        <w:t>日交</w:t>
      </w:r>
      <w:proofErr w:type="gramStart"/>
      <w:r w:rsidRPr="00FA108F">
        <w:rPr>
          <w:rFonts w:hint="eastAsia"/>
          <w:szCs w:val="21"/>
        </w:rPr>
        <w:t>收要求</w:t>
      </w:r>
      <w:proofErr w:type="gramEnd"/>
      <w:r w:rsidRPr="00FA108F">
        <w:rPr>
          <w:rFonts w:hint="eastAsia"/>
          <w:szCs w:val="21"/>
        </w:rPr>
        <w:t>时，资产管理人应按照托管协议中约定的时点补足金额</w:t>
      </w:r>
      <w:r w:rsidR="005270E0">
        <w:rPr>
          <w:rFonts w:hint="eastAsia"/>
          <w:szCs w:val="21"/>
        </w:rPr>
        <w:t>；</w:t>
      </w:r>
      <w:r w:rsidRPr="00FA108F">
        <w:rPr>
          <w:rFonts w:hint="eastAsia"/>
          <w:szCs w:val="21"/>
        </w:rPr>
        <w:t>未有约定的或晚于如下时点的，应按如下时点分别补足相应市场应付金额：对于资产托管人采用固定比例最低备付金计收方式的，资产管理人应于</w:t>
      </w:r>
      <w:proofErr w:type="spellStart"/>
      <w:r w:rsidRPr="00FA108F">
        <w:rPr>
          <w:rFonts w:hint="eastAsia"/>
          <w:szCs w:val="21"/>
        </w:rPr>
        <w:t>T+1</w:t>
      </w:r>
      <w:proofErr w:type="spellEnd"/>
      <w:r w:rsidRPr="00FA108F">
        <w:rPr>
          <w:rFonts w:hint="eastAsia"/>
          <w:szCs w:val="21"/>
        </w:rPr>
        <w:t>日</w:t>
      </w:r>
      <w:r w:rsidRPr="00FA108F">
        <w:rPr>
          <w:rFonts w:hint="eastAsia"/>
          <w:szCs w:val="21"/>
        </w:rPr>
        <w:t>11:00</w:t>
      </w:r>
      <w:r w:rsidRPr="00FA108F">
        <w:rPr>
          <w:rFonts w:hint="eastAsia"/>
          <w:szCs w:val="21"/>
        </w:rPr>
        <w:t>前补足金额。对于资产托管人采用差异化最低备付金比例计收方式的，资产管理人应最晚于</w:t>
      </w:r>
      <w:r w:rsidRPr="00FA108F">
        <w:rPr>
          <w:rFonts w:hint="eastAsia"/>
          <w:szCs w:val="21"/>
        </w:rPr>
        <w:t>T+1</w:t>
      </w:r>
      <w:r w:rsidRPr="00FA108F">
        <w:rPr>
          <w:rFonts w:hint="eastAsia"/>
          <w:szCs w:val="21"/>
        </w:rPr>
        <w:t>日</w:t>
      </w:r>
      <w:r w:rsidRPr="00FA108F">
        <w:rPr>
          <w:rFonts w:hint="eastAsia"/>
          <w:szCs w:val="21"/>
        </w:rPr>
        <w:t>8</w:t>
      </w:r>
      <w:r w:rsidRPr="00FA108F">
        <w:rPr>
          <w:rFonts w:hint="eastAsia"/>
          <w:szCs w:val="21"/>
        </w:rPr>
        <w:t>：</w:t>
      </w:r>
      <w:r w:rsidRPr="00FA108F">
        <w:rPr>
          <w:rFonts w:hint="eastAsia"/>
          <w:szCs w:val="21"/>
        </w:rPr>
        <w:t>30</w:t>
      </w:r>
      <w:r w:rsidRPr="00FA108F">
        <w:rPr>
          <w:rFonts w:hint="eastAsia"/>
          <w:szCs w:val="21"/>
        </w:rPr>
        <w:t>前补足金额，确保资产托管人及时完成清算交收。资产管理人未按约定时限补足透支金额，导致采用差异化最低结算备付金比例计收方式的资产托管人的最低结算备付金比例增加的，资产托管人有权依据影响大小调整相关资产管理人管理资产的最低结算备付金，并于变更前及时通知资产管理人并无需征得资产管理人的同意。</w:t>
      </w:r>
    </w:p>
    <w:p w14:paraId="3022571F" w14:textId="77777777" w:rsidR="00B82CDB" w:rsidRPr="00FA108F" w:rsidRDefault="00B82CDB" w:rsidP="00B82CDB">
      <w:pPr>
        <w:spacing w:line="360" w:lineRule="auto"/>
        <w:ind w:firstLineChars="202" w:firstLine="424"/>
        <w:rPr>
          <w:szCs w:val="21"/>
        </w:rPr>
      </w:pPr>
      <w:r w:rsidRPr="00FA108F">
        <w:rPr>
          <w:rFonts w:hint="eastAsia"/>
          <w:szCs w:val="21"/>
        </w:rPr>
        <w:t>第十五条</w:t>
      </w:r>
      <w:r w:rsidRPr="00FA108F">
        <w:rPr>
          <w:rFonts w:hint="eastAsia"/>
          <w:szCs w:val="21"/>
        </w:rPr>
        <w:t xml:space="preserve"> </w:t>
      </w:r>
      <w:r w:rsidRPr="00FA108F">
        <w:rPr>
          <w:rFonts w:hint="eastAsia"/>
          <w:szCs w:val="21"/>
        </w:rPr>
        <w:t>资产管理人可通过“托管</w:t>
      </w:r>
      <w:r w:rsidRPr="00FA108F">
        <w:rPr>
          <w:rFonts w:hint="eastAsia"/>
          <w:szCs w:val="21"/>
        </w:rPr>
        <w:t>+</w:t>
      </w:r>
      <w:r w:rsidRPr="00FA108F">
        <w:rPr>
          <w:rFonts w:hint="eastAsia"/>
          <w:szCs w:val="21"/>
        </w:rPr>
        <w:t>”系统查询托管资产“可售交收锁定”</w:t>
      </w:r>
      <w:proofErr w:type="gramStart"/>
      <w:r w:rsidRPr="00FA108F">
        <w:rPr>
          <w:rFonts w:hint="eastAsia"/>
          <w:szCs w:val="21"/>
        </w:rPr>
        <w:t>打标情况</w:t>
      </w:r>
      <w:proofErr w:type="gramEnd"/>
      <w:r w:rsidRPr="00FA108F">
        <w:rPr>
          <w:rFonts w:hint="eastAsia"/>
          <w:szCs w:val="21"/>
        </w:rPr>
        <w:t>、担保品提交结果、“可售交收锁定”证券转为“待处置交收锁定”证券结果等信息。资产托管人可依据资产管理人申请为资产管理人向中国结算申请证券加设标识信息的相关明细数据。</w:t>
      </w:r>
    </w:p>
    <w:p w14:paraId="30751C93" w14:textId="77777777" w:rsidR="00B82CDB" w:rsidRPr="00FA108F" w:rsidRDefault="00B82CDB" w:rsidP="00B82CDB">
      <w:pPr>
        <w:spacing w:line="360" w:lineRule="auto"/>
        <w:ind w:firstLineChars="202" w:firstLine="424"/>
        <w:rPr>
          <w:szCs w:val="21"/>
        </w:rPr>
      </w:pPr>
      <w:r w:rsidRPr="00FA108F">
        <w:rPr>
          <w:rFonts w:hint="eastAsia"/>
          <w:szCs w:val="21"/>
        </w:rPr>
        <w:t>第十六条</w:t>
      </w:r>
      <w:r w:rsidRPr="00FA108F">
        <w:rPr>
          <w:rFonts w:hint="eastAsia"/>
          <w:szCs w:val="21"/>
        </w:rPr>
        <w:t xml:space="preserve"> </w:t>
      </w:r>
      <w:r w:rsidRPr="00FA108F">
        <w:rPr>
          <w:rFonts w:hint="eastAsia"/>
          <w:szCs w:val="21"/>
        </w:rPr>
        <w:t>资产管理人应充分知晓以下结算规则，并认可由此可能对资产管理人管理资产产生的影响：</w:t>
      </w:r>
    </w:p>
    <w:p w14:paraId="17D604DA" w14:textId="02A0CBBF" w:rsidR="00B82CDB" w:rsidRPr="00FA108F" w:rsidRDefault="00B82CDB" w:rsidP="00B82CDB">
      <w:pPr>
        <w:spacing w:line="360" w:lineRule="auto"/>
        <w:ind w:firstLineChars="202" w:firstLine="424"/>
        <w:rPr>
          <w:szCs w:val="21"/>
        </w:rPr>
      </w:pPr>
      <w:r w:rsidRPr="00FA108F">
        <w:rPr>
          <w:rFonts w:hint="eastAsia"/>
          <w:szCs w:val="21"/>
        </w:rPr>
        <w:t>（一）根据中国结算业务规则，当</w:t>
      </w:r>
      <w:r w:rsidRPr="00FA108F">
        <w:rPr>
          <w:rFonts w:hint="eastAsia"/>
          <w:szCs w:val="21"/>
        </w:rPr>
        <w:t>T</w:t>
      </w:r>
      <w:r w:rsidRPr="00FA108F">
        <w:rPr>
          <w:rFonts w:hint="eastAsia"/>
          <w:szCs w:val="21"/>
        </w:rPr>
        <w:t>日日</w:t>
      </w:r>
      <w:proofErr w:type="gramStart"/>
      <w:r w:rsidRPr="00FA108F">
        <w:rPr>
          <w:rFonts w:hint="eastAsia"/>
          <w:szCs w:val="21"/>
        </w:rPr>
        <w:t>终资产</w:t>
      </w:r>
      <w:proofErr w:type="gramEnd"/>
      <w:r w:rsidRPr="00FA108F">
        <w:rPr>
          <w:rFonts w:hint="eastAsia"/>
          <w:szCs w:val="21"/>
        </w:rPr>
        <w:t>托管人作为资金净应付结算参与人发生应付资金核验</w:t>
      </w:r>
      <w:proofErr w:type="gramStart"/>
      <w:r w:rsidRPr="00FA108F">
        <w:rPr>
          <w:rFonts w:hint="eastAsia"/>
          <w:szCs w:val="21"/>
        </w:rPr>
        <w:t>不</w:t>
      </w:r>
      <w:proofErr w:type="gramEnd"/>
      <w:r w:rsidRPr="00FA108F">
        <w:rPr>
          <w:rFonts w:hint="eastAsia"/>
          <w:szCs w:val="21"/>
        </w:rPr>
        <w:t>足额情形时，资产托管人可以向中国结算申报资产管理人应收证券作为中国结算加设“可售交收锁定”标识的证券，</w:t>
      </w:r>
      <w:r w:rsidRPr="00FA108F">
        <w:rPr>
          <w:rFonts w:hint="eastAsia"/>
          <w:szCs w:val="21"/>
        </w:rPr>
        <w:t>T+1</w:t>
      </w:r>
      <w:r w:rsidRPr="00FA108F">
        <w:rPr>
          <w:rFonts w:hint="eastAsia"/>
          <w:szCs w:val="21"/>
        </w:rPr>
        <w:t>日资产托管人可以向中国结算申报资产管理人的</w:t>
      </w:r>
      <w:r w:rsidRPr="00FA108F">
        <w:rPr>
          <w:rFonts w:hint="eastAsia"/>
          <w:szCs w:val="21"/>
        </w:rPr>
        <w:lastRenderedPageBreak/>
        <w:t>已加设“可售交收锁定”标识证券转为“待处置交收锁定”证券，具体流程见本协议第十八条第（二）款；</w:t>
      </w:r>
    </w:p>
    <w:p w14:paraId="0884E3AF" w14:textId="77777777" w:rsidR="00B82CDB" w:rsidRPr="00FA108F" w:rsidRDefault="00B82CDB" w:rsidP="00B82CDB">
      <w:pPr>
        <w:spacing w:line="360" w:lineRule="auto"/>
        <w:ind w:firstLineChars="202" w:firstLine="424"/>
        <w:rPr>
          <w:szCs w:val="21"/>
        </w:rPr>
      </w:pPr>
      <w:r w:rsidRPr="00FA108F">
        <w:rPr>
          <w:rFonts w:hint="eastAsia"/>
          <w:szCs w:val="21"/>
        </w:rPr>
        <w:t>资产托管人有权在考虑资金金额、账户可用余额、资金核验情况等多方面因素后，决定向中国结算申报优先或免除标识指令。</w:t>
      </w:r>
    </w:p>
    <w:p w14:paraId="6D1F64CC" w14:textId="6DB51A41" w:rsidR="00B82CDB" w:rsidRPr="00FA108F" w:rsidRDefault="00B82CDB" w:rsidP="00B82CDB">
      <w:pPr>
        <w:spacing w:line="360" w:lineRule="auto"/>
        <w:ind w:firstLineChars="202" w:firstLine="424"/>
        <w:rPr>
          <w:szCs w:val="21"/>
        </w:rPr>
      </w:pPr>
      <w:r w:rsidRPr="00FA108F">
        <w:rPr>
          <w:rFonts w:hint="eastAsia"/>
          <w:szCs w:val="21"/>
        </w:rPr>
        <w:t>（二）资产管理人已知的</w:t>
      </w:r>
      <w:r w:rsidRPr="00FA108F">
        <w:rPr>
          <w:rFonts w:hint="eastAsia"/>
          <w:szCs w:val="21"/>
        </w:rPr>
        <w:t>T+1</w:t>
      </w:r>
      <w:r w:rsidRPr="00FA108F">
        <w:rPr>
          <w:rFonts w:hint="eastAsia"/>
          <w:szCs w:val="21"/>
        </w:rPr>
        <w:t>日无力补足超</w:t>
      </w:r>
      <w:proofErr w:type="gramStart"/>
      <w:r w:rsidRPr="00FA108F">
        <w:rPr>
          <w:rFonts w:hint="eastAsia"/>
          <w:szCs w:val="21"/>
        </w:rPr>
        <w:t>买资金</w:t>
      </w:r>
      <w:proofErr w:type="gramEnd"/>
      <w:r w:rsidRPr="00FA108F">
        <w:rPr>
          <w:rFonts w:hint="eastAsia"/>
          <w:szCs w:val="21"/>
        </w:rPr>
        <w:t>时，应及时通知资产托管人。资产管理人确有需要开展可能</w:t>
      </w:r>
      <w:r w:rsidRPr="00FA108F">
        <w:rPr>
          <w:rFonts w:hint="eastAsia"/>
          <w:szCs w:val="21"/>
        </w:rPr>
        <w:t>T</w:t>
      </w:r>
      <w:r w:rsidRPr="00FA108F">
        <w:rPr>
          <w:rFonts w:hint="eastAsia"/>
          <w:szCs w:val="21"/>
        </w:rPr>
        <w:t>＋</w:t>
      </w:r>
      <w:r w:rsidRPr="00FA108F">
        <w:rPr>
          <w:rFonts w:hint="eastAsia"/>
          <w:szCs w:val="21"/>
        </w:rPr>
        <w:t>1</w:t>
      </w:r>
      <w:r w:rsidRPr="00FA108F">
        <w:rPr>
          <w:rFonts w:hint="eastAsia"/>
          <w:szCs w:val="21"/>
        </w:rPr>
        <w:t>日日间需使用无标识证券的业务的（如</w:t>
      </w:r>
      <w:r w:rsidRPr="00FA108F">
        <w:rPr>
          <w:rFonts w:hint="eastAsia"/>
          <w:szCs w:val="21"/>
        </w:rPr>
        <w:t>T</w:t>
      </w:r>
      <w:r w:rsidRPr="00FA108F">
        <w:rPr>
          <w:rFonts w:hint="eastAsia"/>
          <w:szCs w:val="21"/>
        </w:rPr>
        <w:t>日买入的证券计划用于</w:t>
      </w:r>
      <w:r w:rsidRPr="00FA108F">
        <w:rPr>
          <w:rFonts w:hint="eastAsia"/>
          <w:szCs w:val="21"/>
        </w:rPr>
        <w:t>T+1</w:t>
      </w:r>
      <w:r w:rsidRPr="00FA108F">
        <w:rPr>
          <w:rFonts w:hint="eastAsia"/>
          <w:szCs w:val="21"/>
        </w:rPr>
        <w:t>日开展采用实时逐笔</w:t>
      </w:r>
      <w:proofErr w:type="gramStart"/>
      <w:r w:rsidRPr="00FA108F">
        <w:rPr>
          <w:rFonts w:hint="eastAsia"/>
          <w:szCs w:val="21"/>
        </w:rPr>
        <w:t>全额非</w:t>
      </w:r>
      <w:proofErr w:type="gramEnd"/>
      <w:r w:rsidRPr="00FA108F">
        <w:rPr>
          <w:rFonts w:hint="eastAsia"/>
          <w:szCs w:val="21"/>
        </w:rPr>
        <w:t>担保结算方式即</w:t>
      </w:r>
      <w:r w:rsidRPr="00FA108F">
        <w:rPr>
          <w:rFonts w:hint="eastAsia"/>
          <w:szCs w:val="21"/>
        </w:rPr>
        <w:t>RTGS</w:t>
      </w:r>
      <w:r w:rsidRPr="00FA108F">
        <w:rPr>
          <w:rFonts w:hint="eastAsia"/>
          <w:szCs w:val="21"/>
        </w:rPr>
        <w:t>的交易），可于</w:t>
      </w:r>
      <w:r w:rsidRPr="00FA108F">
        <w:rPr>
          <w:rFonts w:hint="eastAsia"/>
          <w:szCs w:val="21"/>
        </w:rPr>
        <w:t>T</w:t>
      </w:r>
      <w:r w:rsidRPr="00FA108F">
        <w:rPr>
          <w:rFonts w:hint="eastAsia"/>
          <w:szCs w:val="21"/>
        </w:rPr>
        <w:t>日</w:t>
      </w:r>
      <w:r w:rsidRPr="00FA108F">
        <w:rPr>
          <w:rFonts w:hint="eastAsia"/>
          <w:szCs w:val="21"/>
        </w:rPr>
        <w:t>15</w:t>
      </w:r>
      <w:r w:rsidRPr="00FA108F">
        <w:rPr>
          <w:rFonts w:hint="eastAsia"/>
          <w:szCs w:val="21"/>
        </w:rPr>
        <w:t>：</w:t>
      </w:r>
      <w:r w:rsidRPr="00FA108F">
        <w:rPr>
          <w:rFonts w:hint="eastAsia"/>
          <w:szCs w:val="21"/>
        </w:rPr>
        <w:t>00</w:t>
      </w:r>
      <w:r w:rsidRPr="00FA108F">
        <w:rPr>
          <w:rFonts w:hint="eastAsia"/>
          <w:szCs w:val="21"/>
        </w:rPr>
        <w:t>前向资产托管人发送免除标识指令，并按照免除标识指令证券上一日收盘价的</w:t>
      </w:r>
      <w:r w:rsidRPr="00FA108F">
        <w:rPr>
          <w:rFonts w:hint="eastAsia"/>
          <w:szCs w:val="21"/>
        </w:rPr>
        <w:t>120%</w:t>
      </w:r>
      <w:r w:rsidRPr="00FA108F">
        <w:rPr>
          <w:rFonts w:hint="eastAsia"/>
          <w:szCs w:val="21"/>
        </w:rPr>
        <w:t>提交现金担保</w:t>
      </w:r>
      <w:proofErr w:type="gramStart"/>
      <w:r w:rsidRPr="00FA108F">
        <w:rPr>
          <w:rFonts w:hint="eastAsia"/>
          <w:szCs w:val="21"/>
        </w:rPr>
        <w:t>至资产</w:t>
      </w:r>
      <w:proofErr w:type="gramEnd"/>
      <w:r w:rsidRPr="00FA108F">
        <w:rPr>
          <w:rFonts w:hint="eastAsia"/>
          <w:szCs w:val="21"/>
        </w:rPr>
        <w:t>托管人指定账户（该账户原则上为备付金账户）</w:t>
      </w:r>
      <w:r w:rsidR="005270E0">
        <w:rPr>
          <w:rFonts w:hint="eastAsia"/>
          <w:szCs w:val="21"/>
        </w:rPr>
        <w:t>。</w:t>
      </w:r>
      <w:r w:rsidRPr="00FA108F">
        <w:rPr>
          <w:rFonts w:hint="eastAsia"/>
          <w:szCs w:val="21"/>
        </w:rPr>
        <w:t>资产托管人应在现金担保额度范围内于中国结算规定的截止时点前</w:t>
      </w:r>
      <w:r w:rsidR="005270E0">
        <w:rPr>
          <w:rFonts w:hint="eastAsia"/>
          <w:szCs w:val="21"/>
        </w:rPr>
        <w:t>，</w:t>
      </w:r>
      <w:r w:rsidRPr="00FA108F">
        <w:rPr>
          <w:rFonts w:hint="eastAsia"/>
          <w:szCs w:val="21"/>
        </w:rPr>
        <w:t>向中国结算申报免除标识指令。</w:t>
      </w:r>
      <w:proofErr w:type="gramStart"/>
      <w:r w:rsidRPr="00FA108F">
        <w:rPr>
          <w:rFonts w:hint="eastAsia"/>
          <w:szCs w:val="21"/>
        </w:rPr>
        <w:t>若资产</w:t>
      </w:r>
      <w:proofErr w:type="gramEnd"/>
      <w:r w:rsidRPr="00FA108F">
        <w:rPr>
          <w:rFonts w:hint="eastAsia"/>
          <w:szCs w:val="21"/>
        </w:rPr>
        <w:t>管理人申报免除标识指令后，</w:t>
      </w:r>
      <w:r w:rsidRPr="00FA108F">
        <w:rPr>
          <w:rFonts w:hint="eastAsia"/>
          <w:szCs w:val="21"/>
        </w:rPr>
        <w:t>T+1</w:t>
      </w:r>
      <w:r w:rsidRPr="00FA108F">
        <w:rPr>
          <w:rFonts w:hint="eastAsia"/>
          <w:szCs w:val="21"/>
        </w:rPr>
        <w:t>日该证券并未实际开展</w:t>
      </w:r>
      <w:r w:rsidRPr="00FA108F">
        <w:rPr>
          <w:rFonts w:hint="eastAsia"/>
          <w:szCs w:val="21"/>
        </w:rPr>
        <w:t>RTGS</w:t>
      </w:r>
      <w:r w:rsidRPr="00FA108F">
        <w:rPr>
          <w:rFonts w:hint="eastAsia"/>
          <w:szCs w:val="21"/>
        </w:rPr>
        <w:t>等</w:t>
      </w:r>
      <w:r w:rsidRPr="00FA108F">
        <w:rPr>
          <w:rFonts w:hint="eastAsia"/>
          <w:szCs w:val="21"/>
        </w:rPr>
        <w:t>T</w:t>
      </w:r>
      <w:r w:rsidRPr="00FA108F">
        <w:rPr>
          <w:rFonts w:hint="eastAsia"/>
          <w:szCs w:val="21"/>
        </w:rPr>
        <w:t>＋</w:t>
      </w:r>
      <w:r w:rsidRPr="00FA108F">
        <w:rPr>
          <w:rFonts w:hint="eastAsia"/>
          <w:szCs w:val="21"/>
        </w:rPr>
        <w:t>1</w:t>
      </w:r>
      <w:r w:rsidRPr="00FA108F">
        <w:rPr>
          <w:rFonts w:hint="eastAsia"/>
          <w:szCs w:val="21"/>
        </w:rPr>
        <w:t>日日间需使用无标识证券业务，资产托管人后续有权拒绝向中国结算申报资产管理人的免除标识指令。资产托管人不向资产管理人承诺优先标识或免除标识指令申报结果有效。</w:t>
      </w:r>
    </w:p>
    <w:p w14:paraId="686AD719" w14:textId="77777777" w:rsidR="00B82CDB" w:rsidRPr="00FA108F" w:rsidRDefault="00B82CDB" w:rsidP="00B82CDB">
      <w:pPr>
        <w:spacing w:line="360" w:lineRule="auto"/>
        <w:ind w:firstLineChars="202" w:firstLine="424"/>
        <w:rPr>
          <w:szCs w:val="21"/>
        </w:rPr>
      </w:pPr>
      <w:r w:rsidRPr="00FA108F">
        <w:rPr>
          <w:rFonts w:hint="eastAsia"/>
          <w:szCs w:val="21"/>
        </w:rPr>
        <w:t>（三）资产托管人作为结算参与人对中国结算发生资金交收违约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14:paraId="65CAD6FC" w14:textId="4B1D2C6B" w:rsidR="00B82CDB" w:rsidRPr="00FA108F" w:rsidRDefault="00B82CDB" w:rsidP="00B82CDB">
      <w:pPr>
        <w:spacing w:line="360" w:lineRule="auto"/>
        <w:ind w:firstLineChars="202" w:firstLine="424"/>
        <w:rPr>
          <w:szCs w:val="21"/>
        </w:rPr>
      </w:pPr>
      <w:r w:rsidRPr="00FA108F">
        <w:rPr>
          <w:rFonts w:hint="eastAsia"/>
          <w:szCs w:val="21"/>
        </w:rPr>
        <w:t>第十七条</w:t>
      </w:r>
      <w:r w:rsidRPr="00FA108F">
        <w:rPr>
          <w:rFonts w:hint="eastAsia"/>
          <w:szCs w:val="21"/>
        </w:rPr>
        <w:t xml:space="preserve"> </w:t>
      </w:r>
      <w:r w:rsidRPr="00FA108F">
        <w:rPr>
          <w:rFonts w:hint="eastAsia"/>
          <w:szCs w:val="21"/>
        </w:rPr>
        <w:t>资产管理人某管理资产发生证券交收违约的，资产托管人有权暂不交付该管理资产违约交</w:t>
      </w:r>
      <w:proofErr w:type="gramStart"/>
      <w:r w:rsidRPr="00FA108F">
        <w:rPr>
          <w:rFonts w:hint="eastAsia"/>
          <w:szCs w:val="21"/>
        </w:rPr>
        <w:t>收证券</w:t>
      </w:r>
      <w:proofErr w:type="gramEnd"/>
      <w:r w:rsidRPr="00FA108F">
        <w:rPr>
          <w:rFonts w:hint="eastAsia"/>
          <w:szCs w:val="21"/>
        </w:rPr>
        <w:t>对应的价款。中国结算通过冲抵、卖空扣款、延迟交付、强制补购、临时借券或现金结算等机制进行违约处置时，资产管理人应予以配合。资产托管人按中国结算有关违约金的标准</w:t>
      </w:r>
      <w:r w:rsidR="005270E0">
        <w:rPr>
          <w:rFonts w:hint="eastAsia"/>
          <w:szCs w:val="21"/>
        </w:rPr>
        <w:t>，</w:t>
      </w:r>
      <w:r w:rsidRPr="00FA108F">
        <w:rPr>
          <w:rFonts w:hint="eastAsia"/>
          <w:szCs w:val="21"/>
        </w:rPr>
        <w:t>向资产管理人收取违约金及资金成本利息。资产管理人须</w:t>
      </w:r>
      <w:r w:rsidRPr="00FA108F">
        <w:rPr>
          <w:rFonts w:hint="eastAsia"/>
          <w:szCs w:val="21"/>
        </w:rPr>
        <w:t>T+1</w:t>
      </w:r>
      <w:r w:rsidRPr="00FA108F">
        <w:rPr>
          <w:rFonts w:hint="eastAsia"/>
          <w:szCs w:val="21"/>
        </w:rPr>
        <w:t>日内补足违约交收的相关证券及其权益，资产管理人未能补足的</w:t>
      </w:r>
      <w:r w:rsidR="005270E0">
        <w:rPr>
          <w:rFonts w:hint="eastAsia"/>
          <w:szCs w:val="21"/>
        </w:rPr>
        <w:t>部分</w:t>
      </w:r>
      <w:r w:rsidRPr="00FA108F">
        <w:rPr>
          <w:rFonts w:hint="eastAsia"/>
          <w:szCs w:val="21"/>
        </w:rPr>
        <w:t>所产生的全部损失由资产管理人承担，收益归托管资产所有。</w:t>
      </w:r>
    </w:p>
    <w:p w14:paraId="31A679E2" w14:textId="57BD0E79" w:rsidR="00B82CDB" w:rsidRPr="00FA108F" w:rsidRDefault="00B82CDB" w:rsidP="00B82CDB">
      <w:pPr>
        <w:spacing w:line="360" w:lineRule="auto"/>
        <w:ind w:firstLineChars="202" w:firstLine="424"/>
        <w:rPr>
          <w:szCs w:val="21"/>
        </w:rPr>
      </w:pPr>
      <w:r w:rsidRPr="00FA108F">
        <w:rPr>
          <w:rFonts w:hint="eastAsia"/>
          <w:szCs w:val="21"/>
        </w:rPr>
        <w:t>第十八条</w:t>
      </w:r>
      <w:r w:rsidRPr="00FA108F">
        <w:rPr>
          <w:rFonts w:hint="eastAsia"/>
          <w:szCs w:val="21"/>
        </w:rPr>
        <w:t xml:space="preserve"> </w:t>
      </w:r>
      <w:r w:rsidRPr="00FA108F">
        <w:rPr>
          <w:rFonts w:hint="eastAsia"/>
          <w:szCs w:val="21"/>
        </w:rPr>
        <w:t>资产管理人应积极采取各项措施履行资金交收义务，包括并不限于采用自有或其他合法合</w:t>
      </w:r>
      <w:proofErr w:type="gramStart"/>
      <w:r w:rsidRPr="00FA108F">
        <w:rPr>
          <w:rFonts w:hint="eastAsia"/>
          <w:szCs w:val="21"/>
        </w:rPr>
        <w:t>规</w:t>
      </w:r>
      <w:proofErr w:type="gramEnd"/>
      <w:r w:rsidRPr="00FA108F">
        <w:rPr>
          <w:rFonts w:hint="eastAsia"/>
          <w:szCs w:val="21"/>
        </w:rPr>
        <w:t>来源资金及时补足待交收金额。如因资产管理</w:t>
      </w:r>
      <w:proofErr w:type="gramStart"/>
      <w:r w:rsidRPr="00FA108F">
        <w:rPr>
          <w:rFonts w:hint="eastAsia"/>
          <w:szCs w:val="21"/>
        </w:rPr>
        <w:t>人原因</w:t>
      </w:r>
      <w:proofErr w:type="gramEnd"/>
      <w:r w:rsidRPr="00FA108F">
        <w:rPr>
          <w:rFonts w:hint="eastAsia"/>
          <w:szCs w:val="21"/>
        </w:rPr>
        <w:t>造成资产管理人管理资产、资产托管人实际损失，由资产管理人承担。资产管理人未及时补足资金的，资产托管人有权直接扣划违约资金账户的资金，以及按照本协议第二十三条相关条款对资产管理人实施风险管理措施。资产管理人未按约定时点补足透支金额，构成资金交收违约，资产托管人依法按以下方式处理，且资产管理人应予以配合：</w:t>
      </w:r>
    </w:p>
    <w:p w14:paraId="5A9EA200" w14:textId="77777777" w:rsidR="00B82CDB" w:rsidRPr="00FA108F" w:rsidRDefault="00B82CDB" w:rsidP="00B82CDB">
      <w:pPr>
        <w:spacing w:line="360" w:lineRule="auto"/>
        <w:ind w:firstLineChars="202" w:firstLine="424"/>
        <w:rPr>
          <w:szCs w:val="21"/>
        </w:rPr>
      </w:pPr>
      <w:r w:rsidRPr="00FA108F">
        <w:rPr>
          <w:rFonts w:hint="eastAsia"/>
          <w:szCs w:val="21"/>
        </w:rPr>
        <w:lastRenderedPageBreak/>
        <w:t>（一）未造成资产托管人对中国结算违约的：</w:t>
      </w:r>
    </w:p>
    <w:p w14:paraId="12B9BE1B" w14:textId="77777777" w:rsidR="00B82CDB" w:rsidRPr="00FA108F" w:rsidRDefault="00B82CDB" w:rsidP="00B82CDB">
      <w:pPr>
        <w:spacing w:line="360" w:lineRule="auto"/>
        <w:ind w:firstLineChars="202" w:firstLine="424"/>
        <w:rPr>
          <w:szCs w:val="21"/>
        </w:rPr>
      </w:pPr>
      <w:r w:rsidRPr="00FA108F">
        <w:rPr>
          <w:rFonts w:hint="eastAsia"/>
          <w:szCs w:val="21"/>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w:t>
      </w:r>
      <w:r w:rsidRPr="00FA108F">
        <w:rPr>
          <w:rFonts w:hint="eastAsia"/>
          <w:szCs w:val="21"/>
        </w:rPr>
        <w:t>120%</w:t>
      </w:r>
      <w:r w:rsidRPr="00FA108F">
        <w:rPr>
          <w:rFonts w:hint="eastAsia"/>
          <w:szCs w:val="21"/>
        </w:rPr>
        <w:t>的净买入证券或已提交至中国结算质押品保管库的回购质押</w:t>
      </w:r>
      <w:proofErr w:type="gramStart"/>
      <w:r w:rsidRPr="00FA108F">
        <w:rPr>
          <w:rFonts w:hint="eastAsia"/>
          <w:szCs w:val="21"/>
        </w:rPr>
        <w:t>券</w:t>
      </w:r>
      <w:proofErr w:type="gramEnd"/>
      <w:r w:rsidRPr="00FA108F">
        <w:rPr>
          <w:rFonts w:hint="eastAsia"/>
          <w:szCs w:val="21"/>
        </w:rPr>
        <w:t>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资产托管人可以考虑资产管理人意见后进行申报。资产托管人过错导致资产管理人管理资产合法权益受到损害的，资产管理人可以向资产托管人主张权利，并由资产托管人承担对资产管理人管理资产造成的实际损失。</w:t>
      </w:r>
    </w:p>
    <w:p w14:paraId="7ABEDF0E" w14:textId="187B3A74" w:rsidR="00B82CDB" w:rsidRPr="00FA108F" w:rsidRDefault="00B82CDB" w:rsidP="00B82CDB">
      <w:pPr>
        <w:spacing w:line="360" w:lineRule="auto"/>
        <w:ind w:firstLineChars="202" w:firstLine="424"/>
        <w:rPr>
          <w:szCs w:val="21"/>
        </w:rPr>
      </w:pPr>
      <w:r w:rsidRPr="00FA108F">
        <w:rPr>
          <w:rFonts w:hint="eastAsia"/>
          <w:szCs w:val="21"/>
        </w:rPr>
        <w:t>资产管理人应向资产托管人出具其同意中国结算协助资产托管人划转其证券账户内相应证券的书面文件。</w:t>
      </w:r>
      <w:r w:rsidR="00D15B81" w:rsidRPr="00D15B81">
        <w:rPr>
          <w:rFonts w:hint="eastAsia"/>
          <w:szCs w:val="21"/>
        </w:rPr>
        <w:t>资产管理人出具上述书面文件的，视为已取得资产委托人的同意。</w:t>
      </w:r>
      <w:r w:rsidRPr="00FA108F">
        <w:rPr>
          <w:rFonts w:hint="eastAsia"/>
          <w:szCs w:val="21"/>
        </w:rPr>
        <w:t>如资产管理人不配合出具上述同意或确认的书面文件的，资产托管人仍有权按本条的约定办理。</w:t>
      </w:r>
    </w:p>
    <w:p w14:paraId="078026B5" w14:textId="4EDC05C7" w:rsidR="00B82CDB" w:rsidRPr="00FA108F" w:rsidRDefault="00B82CDB" w:rsidP="00B82CDB">
      <w:pPr>
        <w:spacing w:line="360" w:lineRule="auto"/>
        <w:ind w:firstLineChars="202" w:firstLine="424"/>
        <w:rPr>
          <w:szCs w:val="21"/>
        </w:rPr>
      </w:pPr>
      <w:r w:rsidRPr="00FA108F">
        <w:rPr>
          <w:rFonts w:hint="eastAsia"/>
          <w:szCs w:val="21"/>
        </w:rPr>
        <w:t>资产管理人应于</w:t>
      </w:r>
      <w:r w:rsidRPr="00FA108F">
        <w:rPr>
          <w:rFonts w:hint="eastAsia"/>
          <w:szCs w:val="21"/>
        </w:rPr>
        <w:t>T+2</w:t>
      </w:r>
      <w:r w:rsidRPr="00FA108F">
        <w:rPr>
          <w:rFonts w:hint="eastAsia"/>
          <w:szCs w:val="21"/>
        </w:rPr>
        <w:t>日前向托管账户补足相应资金，包括交收违约金额和利息、违约金（若有）及相关费用。资产托管人确认资产管理人按时足额补足全部应付资金后，应及时向中国结算申请将交收担保</w:t>
      </w:r>
      <w:proofErr w:type="gramStart"/>
      <w:r w:rsidRPr="00FA108F">
        <w:rPr>
          <w:rFonts w:hint="eastAsia"/>
          <w:szCs w:val="21"/>
        </w:rPr>
        <w:t>物划回资产</w:t>
      </w:r>
      <w:proofErr w:type="gramEnd"/>
      <w:r w:rsidRPr="00FA108F">
        <w:rPr>
          <w:rFonts w:hint="eastAsia"/>
          <w:szCs w:val="21"/>
        </w:rPr>
        <w:t>管理人证券账户。</w:t>
      </w:r>
      <w:proofErr w:type="gramStart"/>
      <w:r w:rsidRPr="00FA108F">
        <w:rPr>
          <w:rFonts w:hint="eastAsia"/>
          <w:szCs w:val="21"/>
        </w:rPr>
        <w:t>若资产</w:t>
      </w:r>
      <w:proofErr w:type="gramEnd"/>
      <w:r w:rsidRPr="00FA108F">
        <w:rPr>
          <w:rFonts w:hint="eastAsia"/>
          <w:szCs w:val="21"/>
        </w:rPr>
        <w:t>管理人未能于</w:t>
      </w:r>
      <w:r w:rsidRPr="00FA108F">
        <w:rPr>
          <w:rFonts w:hint="eastAsia"/>
          <w:szCs w:val="21"/>
        </w:rPr>
        <w:t>T+2</w:t>
      </w:r>
      <w:r w:rsidRPr="00FA108F">
        <w:rPr>
          <w:rFonts w:hint="eastAsia"/>
          <w:szCs w:val="21"/>
        </w:rPr>
        <w:t>日补足相应资金，</w:t>
      </w:r>
      <w:r w:rsidRPr="00FA108F">
        <w:rPr>
          <w:rFonts w:hint="eastAsia"/>
          <w:szCs w:val="21"/>
        </w:rPr>
        <w:t>T+3</w:t>
      </w:r>
      <w:r w:rsidRPr="00FA108F">
        <w:rPr>
          <w:rFonts w:hint="eastAsia"/>
          <w:szCs w:val="21"/>
        </w:rPr>
        <w:t>日起资产管理人应配合资产托管人对划转证券予以处置。如资产管理人不配合，资产托管人可依法自行对划转证券进行处置，但须及时通知资产管理人</w:t>
      </w:r>
      <w:r w:rsidR="00B437D5">
        <w:rPr>
          <w:rFonts w:hint="eastAsia"/>
          <w:szCs w:val="21"/>
        </w:rPr>
        <w:t>。</w:t>
      </w:r>
      <w:r w:rsidRPr="00FA108F">
        <w:rPr>
          <w:rFonts w:hint="eastAsia"/>
          <w:szCs w:val="21"/>
        </w:rPr>
        <w:t>资产托管人</w:t>
      </w:r>
      <w:r w:rsidR="00B437D5">
        <w:rPr>
          <w:rFonts w:hint="eastAsia"/>
          <w:szCs w:val="21"/>
        </w:rPr>
        <w:t>的</w:t>
      </w:r>
      <w:r w:rsidRPr="00FA108F">
        <w:rPr>
          <w:rFonts w:hint="eastAsia"/>
          <w:szCs w:val="21"/>
        </w:rPr>
        <w:t>该等处置对资产管理人托管资产和资产管理人造成损失的，由资产管理人承担</w:t>
      </w:r>
      <w:r w:rsidR="00B437D5">
        <w:rPr>
          <w:rFonts w:hint="eastAsia"/>
          <w:szCs w:val="21"/>
        </w:rPr>
        <w:t>相应</w:t>
      </w:r>
      <w:r w:rsidRPr="00FA108F">
        <w:rPr>
          <w:rFonts w:hint="eastAsia"/>
          <w:szCs w:val="21"/>
        </w:rPr>
        <w:t>责任，资产托管人不</w:t>
      </w:r>
      <w:r>
        <w:rPr>
          <w:rFonts w:hint="eastAsia"/>
          <w:szCs w:val="21"/>
        </w:rPr>
        <w:t>承担</w:t>
      </w:r>
      <w:r w:rsidRPr="00FA108F">
        <w:rPr>
          <w:rFonts w:hint="eastAsia"/>
          <w:szCs w:val="21"/>
        </w:rPr>
        <w:t>任何责任。处置所得在扣除处置费用后，应首先用于完成交收及清偿资产管理人的违约责任</w:t>
      </w:r>
      <w:r w:rsidR="00B437D5">
        <w:rPr>
          <w:rFonts w:hint="eastAsia"/>
          <w:szCs w:val="21"/>
        </w:rPr>
        <w:t>；</w:t>
      </w:r>
      <w:r w:rsidRPr="00FA108F">
        <w:rPr>
          <w:rFonts w:hint="eastAsia"/>
          <w:szCs w:val="21"/>
        </w:rPr>
        <w:t>有剩余的，将由资产托管人返还资产管理人。如上述资金仍不足以完成交收时，资产托管人有权对资产管理人继续追偿。资产管理人</w:t>
      </w:r>
      <w:r w:rsidR="00EA529B" w:rsidRPr="00EA529B">
        <w:rPr>
          <w:rFonts w:hint="eastAsia"/>
          <w:szCs w:val="21"/>
        </w:rPr>
        <w:t>或其管理的资产出资人</w:t>
      </w:r>
      <w:r w:rsidRPr="00FA108F">
        <w:rPr>
          <w:rFonts w:hint="eastAsia"/>
          <w:szCs w:val="21"/>
        </w:rPr>
        <w:t>不得以资产托管人处置该资产时未能做出最佳选择为理由向资产托管人主张权益，亦不得以资产托管人处置该资产时未经资产管理人同意为理由拒绝承担交易结果或向资产托管人主张权益。</w:t>
      </w:r>
    </w:p>
    <w:p w14:paraId="5A59A2BA" w14:textId="77777777" w:rsidR="00B82CDB" w:rsidRPr="00FA108F" w:rsidRDefault="00B82CDB" w:rsidP="00B82CDB">
      <w:pPr>
        <w:spacing w:line="360" w:lineRule="auto"/>
        <w:ind w:firstLineChars="202" w:firstLine="424"/>
        <w:rPr>
          <w:szCs w:val="21"/>
        </w:rPr>
      </w:pPr>
      <w:r w:rsidRPr="00FA108F">
        <w:rPr>
          <w:rFonts w:hint="eastAsia"/>
          <w:szCs w:val="21"/>
        </w:rPr>
        <w:t>（二）造成资产托管人对中国结算违约的：</w:t>
      </w:r>
    </w:p>
    <w:p w14:paraId="3BC4A385" w14:textId="3306FB22" w:rsidR="00B82CDB" w:rsidRPr="00FA108F" w:rsidRDefault="00B82CDB" w:rsidP="00B82CDB">
      <w:pPr>
        <w:spacing w:line="360" w:lineRule="auto"/>
        <w:ind w:firstLineChars="202" w:firstLine="424"/>
        <w:rPr>
          <w:szCs w:val="21"/>
        </w:rPr>
      </w:pPr>
      <w:r w:rsidRPr="00FA108F">
        <w:rPr>
          <w:rFonts w:hint="eastAsia"/>
          <w:szCs w:val="21"/>
        </w:rPr>
        <w:t>资产管理人</w:t>
      </w:r>
      <w:r w:rsidRPr="00FA108F">
        <w:rPr>
          <w:rFonts w:hint="eastAsia"/>
          <w:szCs w:val="21"/>
        </w:rPr>
        <w:t>T+1</w:t>
      </w:r>
      <w:r w:rsidRPr="00FA108F">
        <w:rPr>
          <w:rFonts w:hint="eastAsia"/>
          <w:szCs w:val="21"/>
        </w:rPr>
        <w:t>日无法足额履行资金交收时，应于</w:t>
      </w:r>
      <w:r w:rsidRPr="00FA108F">
        <w:rPr>
          <w:rFonts w:hint="eastAsia"/>
          <w:szCs w:val="21"/>
        </w:rPr>
        <w:t>T+1</w:t>
      </w:r>
      <w:r w:rsidRPr="00FA108F">
        <w:rPr>
          <w:rFonts w:hint="eastAsia"/>
          <w:szCs w:val="21"/>
        </w:rPr>
        <w:t>日下午</w:t>
      </w:r>
      <w:r w:rsidRPr="00FA108F">
        <w:rPr>
          <w:rFonts w:hint="eastAsia"/>
          <w:szCs w:val="21"/>
        </w:rPr>
        <w:t>14</w:t>
      </w:r>
      <w:r w:rsidRPr="00FA108F">
        <w:rPr>
          <w:rFonts w:hint="eastAsia"/>
          <w:szCs w:val="21"/>
        </w:rPr>
        <w:t>：</w:t>
      </w:r>
      <w:r w:rsidRPr="00FA108F">
        <w:rPr>
          <w:rFonts w:hint="eastAsia"/>
          <w:szCs w:val="21"/>
        </w:rPr>
        <w:t>00</w:t>
      </w:r>
      <w:r w:rsidRPr="00FA108F">
        <w:rPr>
          <w:rFonts w:hint="eastAsia"/>
          <w:szCs w:val="21"/>
        </w:rPr>
        <w:t>之前向资产托管人书面申报可足额弥补</w:t>
      </w:r>
      <w:r w:rsidRPr="00FA108F">
        <w:rPr>
          <w:rFonts w:hint="eastAsia"/>
          <w:szCs w:val="21"/>
        </w:rPr>
        <w:t>T+1</w:t>
      </w:r>
      <w:r w:rsidRPr="00FA108F">
        <w:rPr>
          <w:rFonts w:hint="eastAsia"/>
          <w:szCs w:val="21"/>
        </w:rPr>
        <w:t>日日</w:t>
      </w:r>
      <w:proofErr w:type="gramStart"/>
      <w:r w:rsidRPr="00FA108F">
        <w:rPr>
          <w:rFonts w:hint="eastAsia"/>
          <w:szCs w:val="21"/>
        </w:rPr>
        <w:t>终资金</w:t>
      </w:r>
      <w:proofErr w:type="gramEnd"/>
      <w:r w:rsidRPr="00FA108F">
        <w:rPr>
          <w:rFonts w:hint="eastAsia"/>
          <w:szCs w:val="21"/>
        </w:rPr>
        <w:t>交收违约金额的待处置证券</w:t>
      </w:r>
      <w:r w:rsidR="00265264">
        <w:rPr>
          <w:rFonts w:hint="eastAsia"/>
          <w:szCs w:val="21"/>
        </w:rPr>
        <w:t>。</w:t>
      </w:r>
      <w:r w:rsidRPr="00FA108F">
        <w:rPr>
          <w:rFonts w:hint="eastAsia"/>
          <w:szCs w:val="21"/>
        </w:rPr>
        <w:t>资产托管人应及时向中国结算完成申报。</w:t>
      </w:r>
    </w:p>
    <w:p w14:paraId="01C1F904" w14:textId="77777777" w:rsidR="00B82CDB" w:rsidRPr="00FA108F" w:rsidRDefault="00B82CDB" w:rsidP="00B82CDB">
      <w:pPr>
        <w:spacing w:line="360" w:lineRule="auto"/>
        <w:ind w:firstLineChars="202" w:firstLine="424"/>
        <w:rPr>
          <w:szCs w:val="21"/>
        </w:rPr>
      </w:pPr>
      <w:r w:rsidRPr="00FA108F">
        <w:rPr>
          <w:rFonts w:hint="eastAsia"/>
          <w:szCs w:val="21"/>
        </w:rPr>
        <w:t>如资产管理人管理资产当日不涉及可售交收锁定证券的，应按前述（一）条款指定交收担保物。</w:t>
      </w:r>
      <w:proofErr w:type="gramStart"/>
      <w:r w:rsidRPr="00FA108F">
        <w:rPr>
          <w:rFonts w:hint="eastAsia"/>
          <w:szCs w:val="21"/>
        </w:rPr>
        <w:t>若资产</w:t>
      </w:r>
      <w:proofErr w:type="gramEnd"/>
      <w:r w:rsidRPr="00FA108F">
        <w:rPr>
          <w:rFonts w:hint="eastAsia"/>
          <w:szCs w:val="21"/>
        </w:rPr>
        <w:t>管理人未按时申报待处置证券和交收担保物，资产托管人有权在资产管理人该违约资产证券范围内自行确定和申报待处置证券及交收担保物，并通知资产管理人。若因资产管</w:t>
      </w:r>
      <w:r w:rsidRPr="00FA108F">
        <w:rPr>
          <w:rFonts w:hint="eastAsia"/>
          <w:szCs w:val="21"/>
        </w:rPr>
        <w:lastRenderedPageBreak/>
        <w:t>理人无法提交足额的待处置证券和交收担保物、未按时申报或申报错误而造成资产托管人对中国结算发生资金交收违约，进而导致中国结算采取交收违约处理措施而产生的资产托管人全部实际损失，由资产管理人承担。</w:t>
      </w:r>
    </w:p>
    <w:p w14:paraId="097ABDD0" w14:textId="4B27A7A5" w:rsidR="00B82CDB" w:rsidRPr="00FA108F" w:rsidRDefault="00B82CDB" w:rsidP="00B82CDB">
      <w:pPr>
        <w:spacing w:line="360" w:lineRule="auto"/>
        <w:ind w:firstLineChars="202" w:firstLine="424"/>
        <w:rPr>
          <w:szCs w:val="21"/>
        </w:rPr>
      </w:pPr>
      <w:r w:rsidRPr="00FA108F">
        <w:rPr>
          <w:rFonts w:hint="eastAsia"/>
          <w:szCs w:val="21"/>
        </w:rPr>
        <w:t>资产管理人于</w:t>
      </w:r>
      <w:r w:rsidRPr="00FA108F">
        <w:rPr>
          <w:rFonts w:hint="eastAsia"/>
          <w:szCs w:val="21"/>
        </w:rPr>
        <w:t>T+2</w:t>
      </w:r>
      <w:r w:rsidRPr="00FA108F">
        <w:rPr>
          <w:rFonts w:hint="eastAsia"/>
          <w:szCs w:val="21"/>
        </w:rPr>
        <w:t>日向资产托管人补足相应资金的，包括交收违约金额和利息、违约金（若有）及相关费用，资产托管人在中国结算规定时间前向中国结算补足上述资金，中国结算将相应证券账户</w:t>
      </w:r>
      <w:proofErr w:type="gramStart"/>
      <w:r w:rsidRPr="00FA108F">
        <w:rPr>
          <w:rFonts w:hint="eastAsia"/>
          <w:szCs w:val="21"/>
        </w:rPr>
        <w:t>中证券</w:t>
      </w:r>
      <w:proofErr w:type="gramEnd"/>
      <w:r w:rsidRPr="00FA108F">
        <w:rPr>
          <w:rFonts w:hint="eastAsia"/>
          <w:szCs w:val="21"/>
        </w:rPr>
        <w:t>的“待处置交收锁定”标识解除。</w:t>
      </w:r>
    </w:p>
    <w:p w14:paraId="44D08040" w14:textId="0FC2E8F4" w:rsidR="00B82CDB" w:rsidRPr="00FA108F" w:rsidRDefault="00B82CDB" w:rsidP="00B82CDB">
      <w:pPr>
        <w:spacing w:line="360" w:lineRule="auto"/>
        <w:ind w:firstLineChars="202" w:firstLine="424"/>
        <w:rPr>
          <w:szCs w:val="21"/>
        </w:rPr>
      </w:pPr>
      <w:r w:rsidRPr="00FA108F">
        <w:rPr>
          <w:rFonts w:hint="eastAsia"/>
          <w:szCs w:val="21"/>
        </w:rPr>
        <w:t>T+3</w:t>
      </w:r>
      <w:r w:rsidRPr="00FA108F">
        <w:rPr>
          <w:rFonts w:hint="eastAsia"/>
          <w:szCs w:val="21"/>
        </w:rPr>
        <w:t>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w:t>
      </w:r>
      <w:proofErr w:type="gramStart"/>
      <w:r w:rsidRPr="00FA108F">
        <w:rPr>
          <w:rFonts w:hint="eastAsia"/>
          <w:szCs w:val="21"/>
        </w:rPr>
        <w:t>若资产</w:t>
      </w:r>
      <w:proofErr w:type="gramEnd"/>
      <w:r w:rsidRPr="00FA108F">
        <w:rPr>
          <w:rFonts w:hint="eastAsia"/>
          <w:szCs w:val="21"/>
        </w:rPr>
        <w:t>管理人未支付导致资产托管人垫付的，资产托管人将继续向资产管理人追索，并要求资产管理人进一步承担赔偿责任。</w:t>
      </w:r>
    </w:p>
    <w:p w14:paraId="0DD4DDC0" w14:textId="77777777" w:rsidR="00B82CDB" w:rsidRPr="00FA108F" w:rsidRDefault="00B82CDB" w:rsidP="00B82CDB">
      <w:pPr>
        <w:spacing w:line="360" w:lineRule="auto"/>
        <w:ind w:firstLineChars="202" w:firstLine="424"/>
        <w:rPr>
          <w:szCs w:val="21"/>
        </w:rPr>
      </w:pPr>
      <w:r w:rsidRPr="00FA108F">
        <w:rPr>
          <w:rFonts w:hint="eastAsia"/>
          <w:szCs w:val="21"/>
        </w:rPr>
        <w:t>第十九条</w:t>
      </w:r>
      <w:r w:rsidRPr="00FA108F">
        <w:rPr>
          <w:rFonts w:hint="eastAsia"/>
          <w:szCs w:val="21"/>
        </w:rPr>
        <w:t xml:space="preserve"> </w:t>
      </w:r>
      <w:r w:rsidRPr="00FA108F">
        <w:rPr>
          <w:rFonts w:hint="eastAsia"/>
          <w:szCs w:val="21"/>
        </w:rPr>
        <w:t>资产管理人应根据《债券质押式回购交易结算风险控制指引》内容建立健全内部风险控制机制，并结合自身风险承受能力，对融资回购规模、融资回购规模增长率、回购融资负债率、标准</w:t>
      </w:r>
      <w:proofErr w:type="gramStart"/>
      <w:r w:rsidRPr="00FA108F">
        <w:rPr>
          <w:rFonts w:hint="eastAsia"/>
          <w:szCs w:val="21"/>
        </w:rPr>
        <w:t>券</w:t>
      </w:r>
      <w:proofErr w:type="gramEnd"/>
      <w:r w:rsidRPr="00FA108F">
        <w:rPr>
          <w:rFonts w:hint="eastAsia"/>
          <w:szCs w:val="21"/>
        </w:rPr>
        <w:t>使用率、低信用等级质押</w:t>
      </w:r>
      <w:proofErr w:type="gramStart"/>
      <w:r w:rsidRPr="00FA108F">
        <w:rPr>
          <w:rFonts w:hint="eastAsia"/>
          <w:szCs w:val="21"/>
        </w:rPr>
        <w:t>券入</w:t>
      </w:r>
      <w:proofErr w:type="gramEnd"/>
      <w:r w:rsidRPr="00FA108F">
        <w:rPr>
          <w:rFonts w:hint="eastAsia"/>
          <w:szCs w:val="21"/>
        </w:rPr>
        <w:t>库占比、单一发行人质</w:t>
      </w:r>
      <w:proofErr w:type="gramStart"/>
      <w:r w:rsidRPr="00FA108F">
        <w:rPr>
          <w:rFonts w:hint="eastAsia"/>
          <w:szCs w:val="21"/>
        </w:rPr>
        <w:t>押券入库集中</w:t>
      </w:r>
      <w:proofErr w:type="gramEnd"/>
      <w:r w:rsidRPr="00FA108F">
        <w:rPr>
          <w:rFonts w:hint="eastAsia"/>
          <w:szCs w:val="21"/>
        </w:rPr>
        <w:t>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14:paraId="3A4BD662" w14:textId="2A8AD8A6" w:rsidR="00B82CDB" w:rsidRPr="00FA108F" w:rsidRDefault="00B82CDB" w:rsidP="00B82CDB">
      <w:pPr>
        <w:spacing w:line="360" w:lineRule="auto"/>
        <w:ind w:firstLineChars="202" w:firstLine="424"/>
        <w:rPr>
          <w:szCs w:val="21"/>
        </w:rPr>
      </w:pPr>
      <w:r w:rsidRPr="00FA108F">
        <w:rPr>
          <w:rFonts w:hint="eastAsia"/>
          <w:szCs w:val="21"/>
        </w:rPr>
        <w:t>第二十条</w:t>
      </w:r>
      <w:r w:rsidRPr="00FA108F">
        <w:rPr>
          <w:rFonts w:hint="eastAsia"/>
          <w:szCs w:val="21"/>
        </w:rPr>
        <w:t xml:space="preserve"> </w:t>
      </w:r>
      <w:r w:rsidRPr="00FA108F">
        <w:rPr>
          <w:rFonts w:hint="eastAsia"/>
          <w:szCs w:val="21"/>
        </w:rPr>
        <w:t>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w:t>
      </w:r>
      <w:r w:rsidR="00763158">
        <w:rPr>
          <w:rFonts w:hint="eastAsia"/>
          <w:szCs w:val="21"/>
        </w:rPr>
        <w:t>；</w:t>
      </w:r>
      <w:r w:rsidRPr="00FA108F">
        <w:rPr>
          <w:rFonts w:hint="eastAsia"/>
          <w:szCs w:val="21"/>
        </w:rPr>
        <w:t>如资产管理人未予以配合的，应承担由此给资产托管人造成的全部实际损失。双方应建立日常沟通机制，资产托管人向资产管理人发送违规提示或转发中国结算违规提示时，资产管理人应</w:t>
      </w:r>
      <w:r w:rsidR="00763158">
        <w:rPr>
          <w:rFonts w:hint="eastAsia"/>
          <w:szCs w:val="21"/>
        </w:rPr>
        <w:t>及时</w:t>
      </w:r>
      <w:r w:rsidRPr="00FA108F">
        <w:rPr>
          <w:rFonts w:hint="eastAsia"/>
          <w:szCs w:val="21"/>
        </w:rPr>
        <w:t>配合资产托管人对违规情况进行处理，并向资产托管人反馈违规处理报告。</w:t>
      </w:r>
    </w:p>
    <w:p w14:paraId="0A6C39F5" w14:textId="77777777" w:rsidR="00B82CDB" w:rsidRPr="00FA108F" w:rsidRDefault="00B82CDB" w:rsidP="00B82CDB">
      <w:pPr>
        <w:spacing w:line="360" w:lineRule="auto"/>
        <w:ind w:firstLineChars="202" w:firstLine="424"/>
        <w:rPr>
          <w:szCs w:val="21"/>
        </w:rPr>
      </w:pPr>
      <w:r w:rsidRPr="00FA108F">
        <w:rPr>
          <w:rFonts w:hint="eastAsia"/>
          <w:szCs w:val="21"/>
        </w:rPr>
        <w:t>第二十一条</w:t>
      </w:r>
      <w:r w:rsidRPr="00FA108F">
        <w:rPr>
          <w:rFonts w:hint="eastAsia"/>
          <w:szCs w:val="21"/>
        </w:rPr>
        <w:t xml:space="preserve"> </w:t>
      </w:r>
      <w:r w:rsidRPr="00FA108F">
        <w:rPr>
          <w:rFonts w:hint="eastAsia"/>
          <w:szCs w:val="21"/>
        </w:rPr>
        <w:t>为防范资产管理人管理资产参与交易所质押式回购类业务带来的资金交收风险，双方应遵守以下约定：</w:t>
      </w:r>
    </w:p>
    <w:p w14:paraId="74F82300" w14:textId="77777777" w:rsidR="00B82CDB" w:rsidRPr="00FA108F" w:rsidRDefault="00B82CDB" w:rsidP="00B82CDB">
      <w:pPr>
        <w:spacing w:line="360" w:lineRule="auto"/>
        <w:ind w:firstLineChars="202" w:firstLine="424"/>
        <w:rPr>
          <w:szCs w:val="21"/>
        </w:rPr>
      </w:pPr>
      <w:r w:rsidRPr="00FA108F">
        <w:rPr>
          <w:rFonts w:hint="eastAsia"/>
          <w:szCs w:val="21"/>
        </w:rPr>
        <w:t>（一）资产管理人应主动加强质押</w:t>
      </w:r>
      <w:proofErr w:type="gramStart"/>
      <w:r w:rsidRPr="00FA108F">
        <w:rPr>
          <w:rFonts w:hint="eastAsia"/>
          <w:szCs w:val="21"/>
        </w:rPr>
        <w:t>券</w:t>
      </w:r>
      <w:proofErr w:type="gramEnd"/>
      <w:r w:rsidRPr="00FA108F">
        <w:rPr>
          <w:rFonts w:hint="eastAsia"/>
          <w:szCs w:val="21"/>
        </w:rPr>
        <w:t>管理，对于可能发生欠库的产品应及时主动进行补</w:t>
      </w:r>
      <w:proofErr w:type="gramStart"/>
      <w:r w:rsidRPr="00FA108F">
        <w:rPr>
          <w:rFonts w:hint="eastAsia"/>
          <w:szCs w:val="21"/>
        </w:rPr>
        <w:t>券</w:t>
      </w:r>
      <w:proofErr w:type="gramEnd"/>
      <w:r w:rsidRPr="00FA108F">
        <w:rPr>
          <w:rFonts w:hint="eastAsia"/>
          <w:szCs w:val="21"/>
        </w:rPr>
        <w:t>或提交现金担保品。资产托管人发现资产管理人有可能发生欠库的，资产托管人应通知资产管理人补</w:t>
      </w:r>
      <w:proofErr w:type="gramStart"/>
      <w:r w:rsidRPr="00FA108F">
        <w:rPr>
          <w:rFonts w:hint="eastAsia"/>
          <w:szCs w:val="21"/>
        </w:rPr>
        <w:t>券</w:t>
      </w:r>
      <w:proofErr w:type="gramEnd"/>
      <w:r w:rsidRPr="00FA108F">
        <w:rPr>
          <w:rFonts w:hint="eastAsia"/>
          <w:szCs w:val="21"/>
        </w:rPr>
        <w:t>；</w:t>
      </w:r>
      <w:proofErr w:type="gramStart"/>
      <w:r w:rsidRPr="00FA108F">
        <w:rPr>
          <w:rFonts w:hint="eastAsia"/>
          <w:szCs w:val="21"/>
        </w:rPr>
        <w:t>若资产</w:t>
      </w:r>
      <w:proofErr w:type="gramEnd"/>
      <w:r w:rsidRPr="00FA108F">
        <w:rPr>
          <w:rFonts w:hint="eastAsia"/>
          <w:szCs w:val="21"/>
        </w:rPr>
        <w:t>管理人无法进行补</w:t>
      </w:r>
      <w:proofErr w:type="gramStart"/>
      <w:r w:rsidRPr="00FA108F">
        <w:rPr>
          <w:rFonts w:hint="eastAsia"/>
          <w:szCs w:val="21"/>
        </w:rPr>
        <w:t>券</w:t>
      </w:r>
      <w:proofErr w:type="gramEnd"/>
      <w:r w:rsidRPr="00FA108F">
        <w:rPr>
          <w:rFonts w:hint="eastAsia"/>
          <w:szCs w:val="21"/>
        </w:rPr>
        <w:t>，需要提交现金担保品的，应当在</w:t>
      </w:r>
      <w:r w:rsidRPr="00FA108F">
        <w:rPr>
          <w:rFonts w:hint="eastAsia"/>
          <w:szCs w:val="21"/>
        </w:rPr>
        <w:t>T+1</w:t>
      </w:r>
      <w:r w:rsidRPr="00FA108F">
        <w:rPr>
          <w:rFonts w:hint="eastAsia"/>
          <w:szCs w:val="21"/>
        </w:rPr>
        <w:t>日</w:t>
      </w:r>
      <w:r w:rsidRPr="00FA108F">
        <w:rPr>
          <w:rFonts w:hint="eastAsia"/>
          <w:szCs w:val="21"/>
        </w:rPr>
        <w:t>11</w:t>
      </w:r>
      <w:r w:rsidRPr="00FA108F">
        <w:rPr>
          <w:rFonts w:hint="eastAsia"/>
          <w:szCs w:val="21"/>
        </w:rPr>
        <w:t>点前，按照资产托管人要求发送现金担保品划款指令。资产管理人有义务配合补</w:t>
      </w:r>
      <w:proofErr w:type="gramStart"/>
      <w:r w:rsidRPr="00FA108F">
        <w:rPr>
          <w:rFonts w:hint="eastAsia"/>
          <w:szCs w:val="21"/>
        </w:rPr>
        <w:t>券</w:t>
      </w:r>
      <w:proofErr w:type="gramEnd"/>
      <w:r w:rsidRPr="00FA108F">
        <w:rPr>
          <w:rFonts w:hint="eastAsia"/>
          <w:szCs w:val="21"/>
        </w:rPr>
        <w:t>、提交现金担保品并</w:t>
      </w:r>
      <w:r w:rsidRPr="00FA108F">
        <w:rPr>
          <w:rFonts w:hint="eastAsia"/>
          <w:szCs w:val="21"/>
        </w:rPr>
        <w:lastRenderedPageBreak/>
        <w:t>根据通知要求反馈资产托管人相关信息。</w:t>
      </w:r>
    </w:p>
    <w:p w14:paraId="6E639D46" w14:textId="69D1E0D7" w:rsidR="00B82CDB" w:rsidRPr="00FA108F" w:rsidRDefault="00B82CDB" w:rsidP="00B82CDB">
      <w:pPr>
        <w:spacing w:line="360" w:lineRule="auto"/>
        <w:ind w:firstLineChars="202" w:firstLine="424"/>
        <w:rPr>
          <w:szCs w:val="21"/>
        </w:rPr>
      </w:pPr>
      <w:r w:rsidRPr="00FA108F">
        <w:rPr>
          <w:rFonts w:hint="eastAsia"/>
          <w:szCs w:val="21"/>
        </w:rPr>
        <w:t>（二）</w:t>
      </w:r>
      <w:proofErr w:type="gramStart"/>
      <w:r w:rsidRPr="00FA108F">
        <w:rPr>
          <w:rFonts w:hint="eastAsia"/>
          <w:szCs w:val="21"/>
        </w:rPr>
        <w:t>若资产</w:t>
      </w:r>
      <w:proofErr w:type="gramEnd"/>
      <w:r w:rsidRPr="00FA108F">
        <w:rPr>
          <w:rFonts w:hint="eastAsia"/>
          <w:szCs w:val="21"/>
        </w:rPr>
        <w:t>管理人未按要求完成补</w:t>
      </w:r>
      <w:proofErr w:type="gramStart"/>
      <w:r w:rsidRPr="00FA108F">
        <w:rPr>
          <w:rFonts w:hint="eastAsia"/>
          <w:szCs w:val="21"/>
        </w:rPr>
        <w:t>券</w:t>
      </w:r>
      <w:proofErr w:type="gramEnd"/>
      <w:r w:rsidRPr="00FA108F">
        <w:rPr>
          <w:rFonts w:hint="eastAsia"/>
          <w:szCs w:val="21"/>
        </w:rPr>
        <w:t>，造成欠库的，资产管理人应及时弥补回购欠库扣款金额，并补充提交质押</w:t>
      </w:r>
      <w:proofErr w:type="gramStart"/>
      <w:r w:rsidRPr="00FA108F">
        <w:rPr>
          <w:rFonts w:hint="eastAsia"/>
          <w:szCs w:val="21"/>
        </w:rPr>
        <w:t>券</w:t>
      </w:r>
      <w:proofErr w:type="gramEnd"/>
      <w:r w:rsidRPr="00FA108F">
        <w:rPr>
          <w:rFonts w:hint="eastAsia"/>
          <w:szCs w:val="21"/>
        </w:rPr>
        <w:t>或压缩融资规模</w:t>
      </w:r>
      <w:r w:rsidR="009B2D6E">
        <w:rPr>
          <w:rFonts w:hint="eastAsia"/>
          <w:szCs w:val="21"/>
        </w:rPr>
        <w:t>。</w:t>
      </w:r>
      <w:r w:rsidRPr="00FA108F">
        <w:rPr>
          <w:rFonts w:hint="eastAsia"/>
          <w:szCs w:val="21"/>
        </w:rPr>
        <w:t>若出现连续欠库，资产管理人应根据《中国证券登记结算有限责任公司上海</w:t>
      </w:r>
      <w:r w:rsidRPr="00FA108F">
        <w:rPr>
          <w:rFonts w:hint="eastAsia"/>
          <w:szCs w:val="21"/>
        </w:rPr>
        <w:t>/</w:t>
      </w:r>
      <w:r w:rsidRPr="00FA108F">
        <w:rPr>
          <w:rFonts w:hint="eastAsia"/>
          <w:szCs w:val="21"/>
        </w:rPr>
        <w:t>深圳分公司结算账户管理及资金结算业务指南》相关规定，交付回购欠库扣款金额和欠库违约金，履行资金交收义务。</w:t>
      </w:r>
    </w:p>
    <w:p w14:paraId="7E958461" w14:textId="544D6D6E" w:rsidR="00B82CDB" w:rsidRPr="00FA108F" w:rsidRDefault="00B82CDB" w:rsidP="00B82CDB">
      <w:pPr>
        <w:spacing w:line="360" w:lineRule="auto"/>
        <w:ind w:firstLineChars="202" w:firstLine="424"/>
        <w:rPr>
          <w:szCs w:val="21"/>
        </w:rPr>
      </w:pPr>
      <w:r w:rsidRPr="00FA108F">
        <w:rPr>
          <w:rFonts w:hint="eastAsia"/>
          <w:szCs w:val="21"/>
        </w:rPr>
        <w:t>第二十二条</w:t>
      </w:r>
      <w:r w:rsidRPr="00FA108F">
        <w:rPr>
          <w:rFonts w:hint="eastAsia"/>
          <w:szCs w:val="21"/>
        </w:rPr>
        <w:t xml:space="preserve"> </w:t>
      </w:r>
      <w:r w:rsidRPr="00FA108F">
        <w:rPr>
          <w:rFonts w:hint="eastAsia"/>
          <w:szCs w:val="21"/>
        </w:rPr>
        <w:t>资产管理人应积极采取各项措施履行回购交易资金交收义务，包括并不限于：采用自有或其他资金及时补足待交收金额。若因资产管理</w:t>
      </w:r>
      <w:proofErr w:type="gramStart"/>
      <w:r w:rsidRPr="00FA108F">
        <w:rPr>
          <w:rFonts w:hint="eastAsia"/>
          <w:szCs w:val="21"/>
        </w:rPr>
        <w:t>人原因</w:t>
      </w:r>
      <w:proofErr w:type="gramEnd"/>
      <w:r w:rsidRPr="00FA108F">
        <w:rPr>
          <w:rFonts w:hint="eastAsia"/>
          <w:szCs w:val="21"/>
        </w:rPr>
        <w:t>发生资金交收违约，资产托管人有权对违约资金账户实施见</w:t>
      </w:r>
      <w:proofErr w:type="gramStart"/>
      <w:r w:rsidRPr="00FA108F">
        <w:rPr>
          <w:rFonts w:hint="eastAsia"/>
          <w:szCs w:val="21"/>
        </w:rPr>
        <w:t>款即扣等</w:t>
      </w:r>
      <w:proofErr w:type="gramEnd"/>
      <w:r w:rsidRPr="00FA108F">
        <w:rPr>
          <w:rFonts w:hint="eastAsia"/>
          <w:szCs w:val="21"/>
        </w:rPr>
        <w:t>方式，以及按照本协议第二十三条相关条款对资产管理人实施风险管理措施。资产管理人知晓并确认，资产管理人管理资产中提交入库的债券将作为资产托管人相关结算备付金账户偿还融资回购到期购回款的质押</w:t>
      </w:r>
      <w:proofErr w:type="gramStart"/>
      <w:r w:rsidRPr="00FA108F">
        <w:rPr>
          <w:rFonts w:hint="eastAsia"/>
          <w:szCs w:val="21"/>
        </w:rPr>
        <w:t>券</w:t>
      </w:r>
      <w:proofErr w:type="gramEnd"/>
      <w:r w:rsidR="009B2D6E">
        <w:rPr>
          <w:rFonts w:hint="eastAsia"/>
          <w:szCs w:val="21"/>
        </w:rPr>
        <w:t>。</w:t>
      </w:r>
      <w:proofErr w:type="gramStart"/>
      <w:r w:rsidRPr="00FA108F">
        <w:rPr>
          <w:rFonts w:hint="eastAsia"/>
          <w:szCs w:val="21"/>
        </w:rPr>
        <w:t>若资产</w:t>
      </w:r>
      <w:proofErr w:type="gramEnd"/>
      <w:r w:rsidRPr="00FA108F">
        <w:rPr>
          <w:rFonts w:hint="eastAsia"/>
          <w:szCs w:val="21"/>
        </w:rPr>
        <w:t>管理人债券回购交收违约，资产托管人有权依照中国结算相关规则进行处理。具体处理方式如下：</w:t>
      </w:r>
    </w:p>
    <w:p w14:paraId="49048A7A" w14:textId="77777777" w:rsidR="00B82CDB" w:rsidRPr="00FA108F" w:rsidRDefault="00B82CDB" w:rsidP="00B82CDB">
      <w:pPr>
        <w:spacing w:line="360" w:lineRule="auto"/>
        <w:ind w:firstLineChars="202" w:firstLine="424"/>
        <w:rPr>
          <w:szCs w:val="21"/>
        </w:rPr>
      </w:pPr>
      <w:r w:rsidRPr="00FA108F">
        <w:rPr>
          <w:rFonts w:hint="eastAsia"/>
          <w:szCs w:val="21"/>
        </w:rPr>
        <w:t>（一）如发生资金交收违约风险，资产管理人认可并同意以下事项：</w:t>
      </w:r>
    </w:p>
    <w:p w14:paraId="4E41534B" w14:textId="44BAA1F9" w:rsidR="00B82CDB" w:rsidRPr="00FA108F" w:rsidRDefault="00B82CDB" w:rsidP="00B82CDB">
      <w:pPr>
        <w:spacing w:line="360" w:lineRule="auto"/>
        <w:ind w:firstLineChars="202" w:firstLine="424"/>
        <w:rPr>
          <w:szCs w:val="21"/>
        </w:rPr>
      </w:pPr>
      <w:r w:rsidRPr="00FA108F">
        <w:rPr>
          <w:rFonts w:hint="eastAsia"/>
          <w:szCs w:val="21"/>
        </w:rPr>
        <w:t>资产管理人或其管理的资产应在融资回购业务应付资金交收违约后的第一个交易日</w:t>
      </w:r>
      <w:r w:rsidRPr="00FA108F">
        <w:rPr>
          <w:rFonts w:hint="eastAsia"/>
          <w:szCs w:val="21"/>
        </w:rPr>
        <w:t>12</w:t>
      </w:r>
      <w:r w:rsidRPr="00FA108F">
        <w:rPr>
          <w:rFonts w:hint="eastAsia"/>
          <w:szCs w:val="21"/>
        </w:rPr>
        <w:t>︰</w:t>
      </w:r>
      <w:r w:rsidRPr="00FA108F">
        <w:rPr>
          <w:rFonts w:hint="eastAsia"/>
          <w:szCs w:val="21"/>
        </w:rPr>
        <w:t>00</w:t>
      </w:r>
      <w:r w:rsidRPr="00FA108F">
        <w:rPr>
          <w:rFonts w:hint="eastAsia"/>
          <w:szCs w:val="21"/>
        </w:rPr>
        <w:t>前，支付融资回购业务应付资金及违约金。资产管理人未支付融资回购业务应付资金及违约金的，资产管理人应向资产托管人具体指定违约资产证券账户中足额可供处置的质押</w:t>
      </w:r>
      <w:proofErr w:type="gramStart"/>
      <w:r w:rsidRPr="00FA108F">
        <w:rPr>
          <w:rFonts w:hint="eastAsia"/>
          <w:szCs w:val="21"/>
        </w:rPr>
        <w:t>券</w:t>
      </w:r>
      <w:proofErr w:type="gramEnd"/>
      <w:r w:rsidRPr="00FA108F">
        <w:rPr>
          <w:rFonts w:hint="eastAsia"/>
          <w:szCs w:val="21"/>
        </w:rPr>
        <w:t>明细（质押</w:t>
      </w:r>
      <w:proofErr w:type="gramStart"/>
      <w:r w:rsidRPr="00FA108F">
        <w:rPr>
          <w:rFonts w:hint="eastAsia"/>
          <w:szCs w:val="21"/>
        </w:rPr>
        <w:t>券</w:t>
      </w:r>
      <w:proofErr w:type="gramEnd"/>
      <w:r w:rsidRPr="00FA108F">
        <w:rPr>
          <w:rFonts w:hint="eastAsia"/>
          <w:szCs w:val="21"/>
        </w:rPr>
        <w:t>种类、数量和处置顺序）；资产托管人有权按照中国证监会、交易所、中国结算等机构制定的有关规定，要求资产管理人处置该违约资产。</w:t>
      </w:r>
      <w:proofErr w:type="gramStart"/>
      <w:r w:rsidRPr="00FA108F">
        <w:rPr>
          <w:rFonts w:hint="eastAsia"/>
          <w:szCs w:val="21"/>
        </w:rPr>
        <w:t>若资产</w:t>
      </w:r>
      <w:proofErr w:type="gramEnd"/>
      <w:r w:rsidRPr="00FA108F">
        <w:rPr>
          <w:rFonts w:hint="eastAsia"/>
          <w:szCs w:val="21"/>
        </w:rPr>
        <w:t>管理人未及时处置该违约资产，资产托管人有权向中国结算申请将资产管理人违约资产证券账户中的资产划转至资产托管人专用证券清偿账户。资产管理人</w:t>
      </w:r>
      <w:r w:rsidR="00EA529B" w:rsidRPr="00EA529B">
        <w:rPr>
          <w:rFonts w:hint="eastAsia"/>
          <w:szCs w:val="21"/>
        </w:rPr>
        <w:t>或其管理的资产出资人</w:t>
      </w:r>
      <w:r w:rsidRPr="00FA108F">
        <w:rPr>
          <w:rFonts w:hint="eastAsia"/>
          <w:szCs w:val="21"/>
        </w:rPr>
        <w:t>不得以资产托管人处置该资产时未能做出最佳选择为理由向资产托管人主张权益，亦不得以资产托管人处置该资产时未经资产管理人同意为理由拒绝承担交易结果或向资产托管人主张权益。</w:t>
      </w:r>
    </w:p>
    <w:p w14:paraId="3B255071" w14:textId="14F7F635" w:rsidR="00B82CDB" w:rsidRPr="00FA108F" w:rsidRDefault="00B82CDB" w:rsidP="00B82CDB">
      <w:pPr>
        <w:spacing w:line="360" w:lineRule="auto"/>
        <w:ind w:firstLineChars="202" w:firstLine="424"/>
        <w:rPr>
          <w:szCs w:val="21"/>
        </w:rPr>
      </w:pPr>
      <w:r w:rsidRPr="00FA108F">
        <w:rPr>
          <w:rFonts w:hint="eastAsia"/>
          <w:szCs w:val="21"/>
        </w:rPr>
        <w:t>（二）资产管理人管理的违约资产中，可供处分的质押</w:t>
      </w:r>
      <w:proofErr w:type="gramStart"/>
      <w:r w:rsidRPr="00FA108F">
        <w:rPr>
          <w:rFonts w:hint="eastAsia"/>
          <w:szCs w:val="21"/>
        </w:rPr>
        <w:t>券</w:t>
      </w:r>
      <w:proofErr w:type="gramEnd"/>
      <w:r w:rsidRPr="00FA108F">
        <w:rPr>
          <w:rFonts w:hint="eastAsia"/>
          <w:szCs w:val="21"/>
        </w:rPr>
        <w:t>处分所得不足以弥补其相关未支付融资回购业务应付资金、利息、违约金及处分质押</w:t>
      </w:r>
      <w:proofErr w:type="gramStart"/>
      <w:r w:rsidRPr="00FA108F">
        <w:rPr>
          <w:rFonts w:hint="eastAsia"/>
          <w:szCs w:val="21"/>
        </w:rPr>
        <w:t>券</w:t>
      </w:r>
      <w:proofErr w:type="gramEnd"/>
      <w:r w:rsidRPr="00FA108F">
        <w:rPr>
          <w:rFonts w:hint="eastAsia"/>
          <w:szCs w:val="21"/>
        </w:rPr>
        <w:t>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w:t>
      </w:r>
      <w:r w:rsidR="00C90CB2">
        <w:rPr>
          <w:rFonts w:hint="eastAsia"/>
          <w:szCs w:val="21"/>
        </w:rPr>
        <w:t>。</w:t>
      </w:r>
      <w:r w:rsidRPr="00FA108F">
        <w:rPr>
          <w:rFonts w:hint="eastAsia"/>
          <w:szCs w:val="21"/>
        </w:rPr>
        <w:t>否则，从第三个交易日起，资产托管人有权变卖冻结或扣取的证券，以抵补前款所述款项</w:t>
      </w:r>
      <w:r w:rsidR="00C90CB2">
        <w:rPr>
          <w:rFonts w:hint="eastAsia"/>
          <w:szCs w:val="21"/>
        </w:rPr>
        <w:t>，</w:t>
      </w:r>
      <w:r w:rsidRPr="00FA108F">
        <w:rPr>
          <w:rFonts w:hint="eastAsia"/>
          <w:szCs w:val="21"/>
        </w:rPr>
        <w:t>由此造成的实际损失由资产管理人承担。</w:t>
      </w:r>
    </w:p>
    <w:p w14:paraId="218BE3FB" w14:textId="77777777" w:rsidR="00B82CDB" w:rsidRPr="00FA108F" w:rsidRDefault="00B82CDB" w:rsidP="00B82CDB">
      <w:pPr>
        <w:spacing w:line="360" w:lineRule="auto"/>
        <w:ind w:firstLineChars="202" w:firstLine="424"/>
        <w:rPr>
          <w:szCs w:val="21"/>
        </w:rPr>
      </w:pPr>
      <w:r w:rsidRPr="00FA108F">
        <w:rPr>
          <w:rFonts w:hint="eastAsia"/>
          <w:szCs w:val="21"/>
        </w:rPr>
        <w:t>第二十三条</w:t>
      </w:r>
      <w:r w:rsidRPr="00FA108F">
        <w:rPr>
          <w:rFonts w:hint="eastAsia"/>
          <w:szCs w:val="21"/>
        </w:rPr>
        <w:t xml:space="preserve"> </w:t>
      </w:r>
      <w:r w:rsidRPr="00FA108F">
        <w:rPr>
          <w:rFonts w:hint="eastAsia"/>
          <w:szCs w:val="21"/>
        </w:rPr>
        <w:t>资产托管人根据自身的风险控制管理要求，有权基于资产管理人以下风险特征对资产管理人采取差异化的风险管理措施：</w:t>
      </w:r>
    </w:p>
    <w:p w14:paraId="0EB5E15D" w14:textId="77777777" w:rsidR="00B82CDB" w:rsidRPr="00FA108F" w:rsidRDefault="00B82CDB" w:rsidP="00B82CDB">
      <w:pPr>
        <w:spacing w:line="360" w:lineRule="auto"/>
        <w:ind w:firstLineChars="202" w:firstLine="424"/>
        <w:rPr>
          <w:szCs w:val="21"/>
        </w:rPr>
      </w:pPr>
      <w:r w:rsidRPr="00FA108F">
        <w:rPr>
          <w:rFonts w:hint="eastAsia"/>
          <w:szCs w:val="21"/>
        </w:rPr>
        <w:t>（一）连续</w:t>
      </w:r>
      <w:r w:rsidRPr="00FA108F">
        <w:rPr>
          <w:rFonts w:hint="eastAsia"/>
          <w:szCs w:val="21"/>
        </w:rPr>
        <w:t>5</w:t>
      </w:r>
      <w:r w:rsidRPr="00FA108F">
        <w:rPr>
          <w:rFonts w:hint="eastAsia"/>
          <w:szCs w:val="21"/>
        </w:rPr>
        <w:t>个交易日出现融资负债率超</w:t>
      </w:r>
      <w:r w:rsidRPr="00FA108F">
        <w:rPr>
          <w:rFonts w:hint="eastAsia"/>
          <w:szCs w:val="21"/>
        </w:rPr>
        <w:t>80%</w:t>
      </w:r>
      <w:r w:rsidRPr="00FA108F">
        <w:rPr>
          <w:rFonts w:hint="eastAsia"/>
          <w:szCs w:val="21"/>
        </w:rPr>
        <w:t>（利率类债券</w:t>
      </w:r>
      <w:proofErr w:type="gramStart"/>
      <w:r w:rsidRPr="00FA108F">
        <w:rPr>
          <w:rFonts w:hint="eastAsia"/>
          <w:szCs w:val="21"/>
        </w:rPr>
        <w:t>入库占</w:t>
      </w:r>
      <w:proofErr w:type="gramEnd"/>
      <w:r w:rsidRPr="00FA108F">
        <w:rPr>
          <w:rFonts w:hint="eastAsia"/>
          <w:szCs w:val="21"/>
        </w:rPr>
        <w:t>比超过</w:t>
      </w:r>
      <w:r w:rsidRPr="00FA108F">
        <w:rPr>
          <w:rFonts w:hint="eastAsia"/>
          <w:szCs w:val="21"/>
        </w:rPr>
        <w:t>80%</w:t>
      </w:r>
      <w:r w:rsidRPr="00FA108F">
        <w:rPr>
          <w:rFonts w:hint="eastAsia"/>
          <w:szCs w:val="21"/>
        </w:rPr>
        <w:t>的，该比</w:t>
      </w:r>
      <w:r w:rsidRPr="00FA108F">
        <w:rPr>
          <w:rFonts w:hint="eastAsia"/>
          <w:szCs w:val="21"/>
        </w:rPr>
        <w:lastRenderedPageBreak/>
        <w:t>例可放宽至</w:t>
      </w:r>
      <w:r w:rsidRPr="00FA108F">
        <w:rPr>
          <w:rFonts w:hint="eastAsia"/>
          <w:szCs w:val="21"/>
        </w:rPr>
        <w:t>90%</w:t>
      </w:r>
      <w:r w:rsidRPr="00FA108F">
        <w:rPr>
          <w:rFonts w:hint="eastAsia"/>
          <w:szCs w:val="21"/>
        </w:rPr>
        <w:t>）；</w:t>
      </w:r>
    </w:p>
    <w:p w14:paraId="729363B4" w14:textId="099E77E1" w:rsidR="00B82CDB" w:rsidRPr="00FA108F" w:rsidRDefault="00B82CDB" w:rsidP="00B82CDB">
      <w:pPr>
        <w:spacing w:line="360" w:lineRule="auto"/>
        <w:ind w:firstLineChars="202" w:firstLine="424"/>
        <w:rPr>
          <w:szCs w:val="21"/>
        </w:rPr>
      </w:pPr>
      <w:r w:rsidRPr="00FA108F">
        <w:rPr>
          <w:rFonts w:hint="eastAsia"/>
          <w:szCs w:val="21"/>
        </w:rPr>
        <w:t>（二）连续</w:t>
      </w:r>
      <w:r w:rsidRPr="00FA108F">
        <w:rPr>
          <w:rFonts w:hint="eastAsia"/>
          <w:szCs w:val="21"/>
        </w:rPr>
        <w:t>5</w:t>
      </w:r>
      <w:r w:rsidRPr="00FA108F">
        <w:rPr>
          <w:rFonts w:hint="eastAsia"/>
          <w:szCs w:val="21"/>
        </w:rPr>
        <w:t>个交易日出现</w:t>
      </w:r>
      <w:r w:rsidRPr="00FA108F">
        <w:rPr>
          <w:rFonts w:hint="eastAsia"/>
          <w:szCs w:val="21"/>
        </w:rPr>
        <w:t>AA+</w:t>
      </w:r>
      <w:r w:rsidRPr="00FA108F">
        <w:rPr>
          <w:rFonts w:hint="eastAsia"/>
          <w:szCs w:val="21"/>
        </w:rPr>
        <w:t>级、</w:t>
      </w:r>
      <w:r w:rsidRPr="00FA108F">
        <w:rPr>
          <w:rFonts w:hint="eastAsia"/>
          <w:szCs w:val="21"/>
        </w:rPr>
        <w:t xml:space="preserve">AA </w:t>
      </w:r>
      <w:r w:rsidRPr="00FA108F">
        <w:rPr>
          <w:rFonts w:hint="eastAsia"/>
          <w:szCs w:val="21"/>
        </w:rPr>
        <w:t>级信用债入库集中度占比超过</w:t>
      </w:r>
      <w:r w:rsidRPr="00FA108F">
        <w:rPr>
          <w:rFonts w:hint="eastAsia"/>
          <w:szCs w:val="21"/>
        </w:rPr>
        <w:t>10%</w:t>
      </w:r>
      <w:r w:rsidRPr="00FA108F">
        <w:rPr>
          <w:rFonts w:hint="eastAsia"/>
          <w:szCs w:val="21"/>
        </w:rPr>
        <w:t>；</w:t>
      </w:r>
    </w:p>
    <w:p w14:paraId="1B64F611" w14:textId="4664D886" w:rsidR="00B82CDB" w:rsidRPr="00FA108F" w:rsidRDefault="00B82CDB" w:rsidP="00B82CDB">
      <w:pPr>
        <w:spacing w:line="360" w:lineRule="auto"/>
        <w:ind w:firstLineChars="202" w:firstLine="424"/>
        <w:rPr>
          <w:szCs w:val="21"/>
        </w:rPr>
      </w:pPr>
      <w:r w:rsidRPr="00FA108F">
        <w:rPr>
          <w:rFonts w:hint="eastAsia"/>
          <w:szCs w:val="21"/>
        </w:rPr>
        <w:t>（三）连续</w:t>
      </w:r>
      <w:r w:rsidRPr="00FA108F">
        <w:rPr>
          <w:rFonts w:hint="eastAsia"/>
          <w:szCs w:val="21"/>
        </w:rPr>
        <w:t>5</w:t>
      </w:r>
      <w:r w:rsidRPr="00FA108F">
        <w:rPr>
          <w:rFonts w:hint="eastAsia"/>
          <w:szCs w:val="21"/>
        </w:rPr>
        <w:t>个交易日出现单一发行人信用类债券入库担保集中度超标，即：对于上月日均回购未到期规模小于</w:t>
      </w:r>
      <w:r w:rsidRPr="00FA108F">
        <w:rPr>
          <w:rFonts w:hint="eastAsia"/>
          <w:szCs w:val="21"/>
        </w:rPr>
        <w:t>2</w:t>
      </w:r>
      <w:r w:rsidRPr="00FA108F">
        <w:rPr>
          <w:rFonts w:hint="eastAsia"/>
          <w:szCs w:val="21"/>
        </w:rPr>
        <w:t>亿元的，单一发行人信用类债券入库担保集中度高于</w:t>
      </w:r>
      <w:r w:rsidRPr="00FA108F">
        <w:rPr>
          <w:rFonts w:hint="eastAsia"/>
          <w:szCs w:val="21"/>
        </w:rPr>
        <w:t>50%</w:t>
      </w:r>
      <w:r w:rsidRPr="00FA108F">
        <w:rPr>
          <w:rFonts w:hint="eastAsia"/>
          <w:szCs w:val="21"/>
        </w:rPr>
        <w:t>；对于上月日均回购未到期规模大于</w:t>
      </w:r>
      <w:r w:rsidRPr="00FA108F">
        <w:rPr>
          <w:rFonts w:hint="eastAsia"/>
          <w:szCs w:val="21"/>
        </w:rPr>
        <w:t>2</w:t>
      </w:r>
      <w:r w:rsidRPr="00FA108F">
        <w:rPr>
          <w:rFonts w:hint="eastAsia"/>
          <w:szCs w:val="21"/>
        </w:rPr>
        <w:t>亿元（含</w:t>
      </w:r>
      <w:r w:rsidRPr="00FA108F">
        <w:rPr>
          <w:rFonts w:hint="eastAsia"/>
          <w:szCs w:val="21"/>
        </w:rPr>
        <w:t>2</w:t>
      </w:r>
      <w:r w:rsidRPr="00FA108F">
        <w:rPr>
          <w:rFonts w:hint="eastAsia"/>
          <w:szCs w:val="21"/>
        </w:rPr>
        <w:t>亿元）的，单一发行人信用类债券入库担保集中度高于</w:t>
      </w:r>
      <w:r w:rsidRPr="00FA108F">
        <w:rPr>
          <w:rFonts w:hint="eastAsia"/>
          <w:szCs w:val="21"/>
        </w:rPr>
        <w:t>30%</w:t>
      </w:r>
      <w:r w:rsidRPr="00FA108F">
        <w:rPr>
          <w:rFonts w:hint="eastAsia"/>
          <w:szCs w:val="21"/>
        </w:rPr>
        <w:t>；</w:t>
      </w:r>
    </w:p>
    <w:p w14:paraId="0B409F74" w14:textId="77777777" w:rsidR="00B82CDB" w:rsidRPr="00FA108F" w:rsidRDefault="00B82CDB" w:rsidP="00B82CDB">
      <w:pPr>
        <w:spacing w:line="360" w:lineRule="auto"/>
        <w:ind w:firstLineChars="202" w:firstLine="424"/>
        <w:rPr>
          <w:szCs w:val="21"/>
        </w:rPr>
      </w:pPr>
      <w:r w:rsidRPr="00FA108F">
        <w:rPr>
          <w:rFonts w:hint="eastAsia"/>
          <w:szCs w:val="21"/>
        </w:rPr>
        <w:t>（四）一个自然月内出现</w:t>
      </w:r>
      <w:r w:rsidRPr="00FA108F">
        <w:rPr>
          <w:rFonts w:hint="eastAsia"/>
          <w:szCs w:val="21"/>
        </w:rPr>
        <w:t>1</w:t>
      </w:r>
      <w:r w:rsidRPr="00FA108F">
        <w:rPr>
          <w:rFonts w:hint="eastAsia"/>
          <w:szCs w:val="21"/>
        </w:rPr>
        <w:t>次及以上资金交收违约；</w:t>
      </w:r>
    </w:p>
    <w:p w14:paraId="4931DE3C" w14:textId="36E81EDF" w:rsidR="00B82CDB" w:rsidRPr="00FA108F" w:rsidRDefault="00B82CDB" w:rsidP="00B82CDB">
      <w:pPr>
        <w:spacing w:line="360" w:lineRule="auto"/>
        <w:ind w:firstLineChars="202" w:firstLine="424"/>
        <w:rPr>
          <w:szCs w:val="21"/>
        </w:rPr>
      </w:pPr>
      <w:r w:rsidRPr="00FA108F">
        <w:rPr>
          <w:rFonts w:hint="eastAsia"/>
          <w:szCs w:val="21"/>
        </w:rPr>
        <w:t>（五）一个自然月内累计出现</w:t>
      </w:r>
      <w:r w:rsidRPr="00FA108F">
        <w:rPr>
          <w:rFonts w:hint="eastAsia"/>
          <w:szCs w:val="21"/>
        </w:rPr>
        <w:t>2</w:t>
      </w:r>
      <w:r w:rsidRPr="00FA108F">
        <w:rPr>
          <w:rFonts w:hint="eastAsia"/>
          <w:szCs w:val="21"/>
        </w:rPr>
        <w:t>日（含</w:t>
      </w:r>
      <w:r w:rsidRPr="00FA108F">
        <w:rPr>
          <w:rFonts w:hint="eastAsia"/>
          <w:szCs w:val="21"/>
        </w:rPr>
        <w:t>2</w:t>
      </w:r>
      <w:r w:rsidRPr="00FA108F">
        <w:rPr>
          <w:rFonts w:hint="eastAsia"/>
          <w:szCs w:val="21"/>
        </w:rPr>
        <w:t>日）以上发生回购欠库的情形</w:t>
      </w:r>
      <w:r w:rsidR="00C90CB2">
        <w:rPr>
          <w:rFonts w:hint="eastAsia"/>
          <w:szCs w:val="21"/>
        </w:rPr>
        <w:t>。</w:t>
      </w:r>
    </w:p>
    <w:p w14:paraId="1D674CBB" w14:textId="347CCA40" w:rsidR="00B82CDB" w:rsidRPr="00FA108F" w:rsidRDefault="00B82CDB" w:rsidP="00B82CDB">
      <w:pPr>
        <w:spacing w:line="360" w:lineRule="auto"/>
        <w:ind w:firstLineChars="202" w:firstLine="424"/>
        <w:rPr>
          <w:szCs w:val="21"/>
        </w:rPr>
      </w:pPr>
      <w:r w:rsidRPr="00FA108F">
        <w:rPr>
          <w:rFonts w:hint="eastAsia"/>
          <w:szCs w:val="21"/>
        </w:rPr>
        <w:t>资产托管人采取</w:t>
      </w:r>
      <w:proofErr w:type="gramStart"/>
      <w:r w:rsidRPr="00FA108F">
        <w:rPr>
          <w:rFonts w:hint="eastAsia"/>
          <w:szCs w:val="21"/>
        </w:rPr>
        <w:t>的风控措施</w:t>
      </w:r>
      <w:proofErr w:type="gramEnd"/>
      <w:r w:rsidRPr="00FA108F">
        <w:rPr>
          <w:rFonts w:hint="eastAsia"/>
          <w:szCs w:val="21"/>
        </w:rPr>
        <w:t>包括：</w:t>
      </w:r>
    </w:p>
    <w:p w14:paraId="1EF765E5" w14:textId="3734F7F3" w:rsidR="00B82CDB" w:rsidRPr="00FA108F" w:rsidRDefault="00B82CDB" w:rsidP="00B82CDB">
      <w:pPr>
        <w:spacing w:line="360" w:lineRule="auto"/>
        <w:ind w:firstLineChars="202" w:firstLine="424"/>
        <w:rPr>
          <w:szCs w:val="21"/>
        </w:rPr>
      </w:pPr>
      <w:r w:rsidRPr="00FA108F">
        <w:rPr>
          <w:rFonts w:hint="eastAsia"/>
          <w:szCs w:val="21"/>
        </w:rPr>
        <w:t>（一）要求其降低回购规模或将交易所债券质押式回购调整为</w:t>
      </w:r>
      <w:proofErr w:type="gramStart"/>
      <w:r w:rsidRPr="00FA108F">
        <w:rPr>
          <w:rFonts w:hint="eastAsia"/>
          <w:szCs w:val="21"/>
        </w:rPr>
        <w:t>协议式正回购</w:t>
      </w:r>
      <w:proofErr w:type="gramEnd"/>
      <w:r w:rsidRPr="00FA108F">
        <w:rPr>
          <w:rFonts w:hint="eastAsia"/>
          <w:szCs w:val="21"/>
        </w:rPr>
        <w:t>；</w:t>
      </w:r>
    </w:p>
    <w:p w14:paraId="140CD25E" w14:textId="0D28FCA2" w:rsidR="00B82CDB" w:rsidRPr="00FA108F" w:rsidRDefault="00B82CDB" w:rsidP="00B82CDB">
      <w:pPr>
        <w:spacing w:line="360" w:lineRule="auto"/>
        <w:ind w:firstLineChars="202" w:firstLine="424"/>
        <w:rPr>
          <w:szCs w:val="21"/>
        </w:rPr>
      </w:pPr>
      <w:r w:rsidRPr="00FA108F">
        <w:rPr>
          <w:rFonts w:hint="eastAsia"/>
          <w:szCs w:val="21"/>
        </w:rPr>
        <w:t>（二）要求其降低某只或某些债券的</w:t>
      </w:r>
      <w:proofErr w:type="gramStart"/>
      <w:r w:rsidRPr="00FA108F">
        <w:rPr>
          <w:rFonts w:hint="eastAsia"/>
          <w:szCs w:val="21"/>
        </w:rPr>
        <w:t>入库占</w:t>
      </w:r>
      <w:proofErr w:type="gramEnd"/>
      <w:r w:rsidRPr="00FA108F">
        <w:rPr>
          <w:rFonts w:hint="eastAsia"/>
          <w:szCs w:val="21"/>
        </w:rPr>
        <w:t>比或置换交易所质押</w:t>
      </w:r>
      <w:proofErr w:type="gramStart"/>
      <w:r w:rsidRPr="00FA108F">
        <w:rPr>
          <w:rFonts w:hint="eastAsia"/>
          <w:szCs w:val="21"/>
        </w:rPr>
        <w:t>券</w:t>
      </w:r>
      <w:proofErr w:type="gramEnd"/>
      <w:r w:rsidRPr="00FA108F">
        <w:rPr>
          <w:rFonts w:hint="eastAsia"/>
          <w:szCs w:val="21"/>
        </w:rPr>
        <w:t>；</w:t>
      </w:r>
    </w:p>
    <w:p w14:paraId="4AEF2143" w14:textId="23629963" w:rsidR="00B82CDB" w:rsidRPr="00FA108F" w:rsidRDefault="00B82CDB" w:rsidP="00B82CDB">
      <w:pPr>
        <w:spacing w:line="360" w:lineRule="auto"/>
        <w:ind w:firstLineChars="202" w:firstLine="424"/>
        <w:rPr>
          <w:szCs w:val="21"/>
        </w:rPr>
      </w:pPr>
      <w:r w:rsidRPr="00FA108F">
        <w:rPr>
          <w:rFonts w:hint="eastAsia"/>
          <w:szCs w:val="21"/>
        </w:rPr>
        <w:t>（三）对托管资产征收额外结算保证金、最低备付金；</w:t>
      </w:r>
    </w:p>
    <w:p w14:paraId="52DBDB42" w14:textId="52B375C3" w:rsidR="00B82CDB" w:rsidRPr="00FA108F" w:rsidRDefault="00B82CDB" w:rsidP="00B82CDB">
      <w:pPr>
        <w:spacing w:line="360" w:lineRule="auto"/>
        <w:ind w:firstLineChars="202" w:firstLine="424"/>
        <w:rPr>
          <w:szCs w:val="21"/>
        </w:rPr>
      </w:pPr>
      <w:r w:rsidRPr="00FA108F">
        <w:rPr>
          <w:rFonts w:hint="eastAsia"/>
          <w:szCs w:val="21"/>
        </w:rPr>
        <w:t>（四）提请中国结算、证券交易所或其他全国性证券交易场所对托管资产采取相关自律监管措施，或者限制其融资回购交易；</w:t>
      </w:r>
    </w:p>
    <w:p w14:paraId="57775D99" w14:textId="77777777" w:rsidR="00B82CDB" w:rsidRPr="00FA108F" w:rsidRDefault="00B82CDB" w:rsidP="00B82CDB">
      <w:pPr>
        <w:spacing w:line="360" w:lineRule="auto"/>
        <w:ind w:firstLineChars="202" w:firstLine="424"/>
        <w:rPr>
          <w:szCs w:val="21"/>
        </w:rPr>
      </w:pPr>
      <w:r w:rsidRPr="00FA108F">
        <w:rPr>
          <w:rFonts w:hint="eastAsia"/>
          <w:szCs w:val="21"/>
        </w:rPr>
        <w:t>（五）按照中国结算标准计收违约资金的利息和违约金；</w:t>
      </w:r>
    </w:p>
    <w:p w14:paraId="194EA2A2" w14:textId="77777777" w:rsidR="00B82CDB" w:rsidRPr="00FA108F" w:rsidRDefault="00B82CDB" w:rsidP="00B82CDB">
      <w:pPr>
        <w:spacing w:line="360" w:lineRule="auto"/>
        <w:ind w:firstLineChars="202" w:firstLine="424"/>
        <w:rPr>
          <w:szCs w:val="21"/>
        </w:rPr>
      </w:pPr>
      <w:r w:rsidRPr="00FA108F">
        <w:rPr>
          <w:rFonts w:hint="eastAsia"/>
          <w:szCs w:val="21"/>
        </w:rPr>
        <w:t>（六）调高资产管理人管理的托管资产的最低备付金比例；</w:t>
      </w:r>
    </w:p>
    <w:p w14:paraId="78C1D17A" w14:textId="426A85BC" w:rsidR="00B82CDB" w:rsidRPr="00FA108F" w:rsidRDefault="00B82CDB" w:rsidP="00B82CDB">
      <w:pPr>
        <w:spacing w:line="360" w:lineRule="auto"/>
        <w:ind w:firstLineChars="202" w:firstLine="424"/>
        <w:rPr>
          <w:szCs w:val="21"/>
        </w:rPr>
      </w:pPr>
      <w:r w:rsidRPr="00FA108F">
        <w:rPr>
          <w:rFonts w:hint="eastAsia"/>
          <w:szCs w:val="21"/>
        </w:rPr>
        <w:t>（七）向中国证监会各派出机构或行业协会报告；</w:t>
      </w:r>
    </w:p>
    <w:p w14:paraId="3E8E311A" w14:textId="77777777" w:rsidR="00B82CDB" w:rsidRPr="00FA108F" w:rsidRDefault="00B82CDB" w:rsidP="00B82CDB">
      <w:pPr>
        <w:spacing w:line="360" w:lineRule="auto"/>
        <w:ind w:firstLineChars="202" w:firstLine="424"/>
        <w:rPr>
          <w:szCs w:val="21"/>
        </w:rPr>
      </w:pPr>
      <w:r w:rsidRPr="00FA108F">
        <w:rPr>
          <w:rFonts w:hint="eastAsia"/>
          <w:szCs w:val="21"/>
        </w:rPr>
        <w:t>（八）暂停为其提供相关结算业务及相关证券交易服务或将结算模式变更为券商结算模式；</w:t>
      </w:r>
    </w:p>
    <w:p w14:paraId="6FFE8EFB" w14:textId="3267BDAA" w:rsidR="00B82CDB" w:rsidRPr="00FA108F" w:rsidRDefault="00B82CDB" w:rsidP="00B82CDB">
      <w:pPr>
        <w:spacing w:line="360" w:lineRule="auto"/>
        <w:ind w:firstLineChars="202" w:firstLine="424"/>
        <w:rPr>
          <w:szCs w:val="21"/>
        </w:rPr>
      </w:pPr>
      <w:r w:rsidRPr="00FA108F">
        <w:rPr>
          <w:rFonts w:hint="eastAsia"/>
          <w:szCs w:val="21"/>
        </w:rPr>
        <w:t>（九）记录诚信档案，并向中国结算提交</w:t>
      </w:r>
      <w:r w:rsidR="00FD56E5">
        <w:rPr>
          <w:rFonts w:hint="eastAsia"/>
          <w:szCs w:val="21"/>
        </w:rPr>
        <w:t>。</w:t>
      </w:r>
    </w:p>
    <w:p w14:paraId="4BA07B67" w14:textId="77777777" w:rsidR="00B82CDB" w:rsidRPr="00FA108F" w:rsidRDefault="00B82CDB" w:rsidP="00B82CDB">
      <w:pPr>
        <w:spacing w:line="360" w:lineRule="auto"/>
        <w:ind w:firstLineChars="202" w:firstLine="424"/>
        <w:rPr>
          <w:szCs w:val="21"/>
        </w:rPr>
      </w:pPr>
      <w:r w:rsidRPr="00FA108F">
        <w:rPr>
          <w:rFonts w:hint="eastAsia"/>
          <w:szCs w:val="21"/>
        </w:rPr>
        <w:t>上述风险管理措施待引发该措施的特征修正后，根据监管部门或相关行业协会意见（如有），经双方商定后终止。</w:t>
      </w:r>
    </w:p>
    <w:p w14:paraId="66AB0811" w14:textId="77777777" w:rsidR="00B82CDB" w:rsidRPr="00FA108F" w:rsidRDefault="00B82CDB" w:rsidP="00B82CDB">
      <w:pPr>
        <w:spacing w:line="360" w:lineRule="auto"/>
        <w:ind w:firstLineChars="202" w:firstLine="424"/>
        <w:rPr>
          <w:szCs w:val="21"/>
        </w:rPr>
      </w:pPr>
      <w:r w:rsidRPr="00FA108F">
        <w:rPr>
          <w:rFonts w:hint="eastAsia"/>
          <w:szCs w:val="21"/>
        </w:rPr>
        <w:t>第二十四条</w:t>
      </w:r>
      <w:r w:rsidRPr="00FA108F">
        <w:rPr>
          <w:rFonts w:hint="eastAsia"/>
          <w:szCs w:val="21"/>
        </w:rPr>
        <w:t xml:space="preserve"> </w:t>
      </w:r>
      <w:r w:rsidRPr="00FA108F">
        <w:rPr>
          <w:rFonts w:hint="eastAsia"/>
          <w:szCs w:val="21"/>
        </w:rPr>
        <w:t>资产管理人应遵守有关法律法规及监管部门、自律机构的要求，以及本协议约定，在发生融资回购交易时，发生超出法律法规或监管规定的指标要求的（发生日为</w:t>
      </w:r>
      <w:r w:rsidRPr="00FA108F">
        <w:rPr>
          <w:rFonts w:hint="eastAsia"/>
          <w:szCs w:val="21"/>
        </w:rPr>
        <w:t>T</w:t>
      </w:r>
      <w:r w:rsidRPr="00FA108F">
        <w:rPr>
          <w:rFonts w:hint="eastAsia"/>
          <w:szCs w:val="21"/>
        </w:rPr>
        <w:t>日），资产管理人须在发生之日起</w:t>
      </w:r>
      <w:r w:rsidRPr="00FA108F">
        <w:rPr>
          <w:rFonts w:hint="eastAsia"/>
          <w:szCs w:val="21"/>
        </w:rPr>
        <w:t>5</w:t>
      </w:r>
      <w:r w:rsidRPr="00FA108F">
        <w:rPr>
          <w:rFonts w:hint="eastAsia"/>
          <w:szCs w:val="21"/>
        </w:rPr>
        <w:t>个交易日内对其管理的资产回购未到期余额、质押</w:t>
      </w:r>
      <w:proofErr w:type="gramStart"/>
      <w:r w:rsidRPr="00FA108F">
        <w:rPr>
          <w:rFonts w:hint="eastAsia"/>
          <w:szCs w:val="21"/>
        </w:rPr>
        <w:t>券</w:t>
      </w:r>
      <w:proofErr w:type="gramEnd"/>
      <w:r w:rsidRPr="00FA108F">
        <w:rPr>
          <w:rFonts w:hint="eastAsia"/>
          <w:szCs w:val="21"/>
        </w:rPr>
        <w:t>、托管债券及信用债等标的及业务要素及时进行调整，直至符合上述限制。</w:t>
      </w:r>
    </w:p>
    <w:p w14:paraId="4A61525C" w14:textId="77777777" w:rsidR="00B82CDB" w:rsidRPr="00FA108F" w:rsidRDefault="00B82CDB" w:rsidP="00B82CDB">
      <w:pPr>
        <w:spacing w:line="360" w:lineRule="auto"/>
        <w:ind w:firstLineChars="202" w:firstLine="424"/>
        <w:rPr>
          <w:szCs w:val="21"/>
        </w:rPr>
      </w:pPr>
      <w:r w:rsidRPr="00FA108F">
        <w:rPr>
          <w:rFonts w:hint="eastAsia"/>
          <w:szCs w:val="21"/>
        </w:rPr>
        <w:t>第二十五条</w:t>
      </w:r>
      <w:r w:rsidRPr="00FA108F">
        <w:rPr>
          <w:rFonts w:hint="eastAsia"/>
          <w:szCs w:val="21"/>
        </w:rPr>
        <w:t xml:space="preserve"> </w:t>
      </w:r>
      <w:r w:rsidRPr="00FA108F">
        <w:rPr>
          <w:rFonts w:hint="eastAsia"/>
          <w:szCs w:val="21"/>
        </w:rPr>
        <w:t>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14:paraId="12A179A1" w14:textId="753CD961" w:rsidR="00B82CDB" w:rsidRPr="00FA108F" w:rsidRDefault="00B82CDB" w:rsidP="00B82CDB">
      <w:pPr>
        <w:spacing w:line="360" w:lineRule="auto"/>
        <w:ind w:firstLineChars="202" w:firstLine="424"/>
        <w:rPr>
          <w:szCs w:val="21"/>
        </w:rPr>
      </w:pPr>
      <w:r w:rsidRPr="00FA108F">
        <w:rPr>
          <w:rFonts w:hint="eastAsia"/>
          <w:szCs w:val="21"/>
        </w:rPr>
        <w:lastRenderedPageBreak/>
        <w:t>（一）资产管理人如果无法接收中国结算发送的港股通公司行动信息文件，应及时向资产托管人申请转发获取，并提供两个以上联系人及邮箱或资产管理人的</w:t>
      </w:r>
      <w:proofErr w:type="gramStart"/>
      <w:r w:rsidRPr="00FA108F">
        <w:rPr>
          <w:rFonts w:hint="eastAsia"/>
          <w:szCs w:val="21"/>
        </w:rPr>
        <w:t>深证通小站</w:t>
      </w:r>
      <w:proofErr w:type="gramEnd"/>
      <w:r w:rsidRPr="00FA108F">
        <w:rPr>
          <w:rFonts w:hint="eastAsia"/>
          <w:szCs w:val="21"/>
        </w:rPr>
        <w:t>号；资产托管人向资产管理人预留联系人邮箱或双方认可的其他方式转发中国结算港股通公司行动信息文件，不对港股通公司行动信息文件进行解析、修改等处理，涉及文件业务种类、内容、格式以中国结算发送为准</w:t>
      </w:r>
      <w:r w:rsidR="00581FDC">
        <w:rPr>
          <w:rFonts w:hint="eastAsia"/>
          <w:szCs w:val="21"/>
        </w:rPr>
        <w:t>。</w:t>
      </w:r>
    </w:p>
    <w:p w14:paraId="57C3BFAC" w14:textId="679007E7" w:rsidR="00B82CDB" w:rsidRPr="00FA108F" w:rsidRDefault="00B82CDB" w:rsidP="00B82CDB">
      <w:pPr>
        <w:spacing w:line="360" w:lineRule="auto"/>
        <w:ind w:firstLineChars="202" w:firstLine="424"/>
        <w:rPr>
          <w:szCs w:val="21"/>
        </w:rPr>
      </w:pPr>
      <w:r w:rsidRPr="00FA108F">
        <w:rPr>
          <w:rFonts w:hint="eastAsia"/>
          <w:szCs w:val="21"/>
        </w:rPr>
        <w:t>（二）资产管理人应及时关注港股通公司行动信息文件，如有港股通公司行动按照中国结算规定需资产托管人协助申报的业务需求，应按照中国结算规定的申报文件格式、内容填写要求，不晚于申报截止日</w:t>
      </w:r>
      <w:r w:rsidRPr="00FA108F">
        <w:rPr>
          <w:rFonts w:hint="eastAsia"/>
          <w:szCs w:val="21"/>
        </w:rPr>
        <w:t>14</w:t>
      </w:r>
      <w:r w:rsidRPr="00FA108F">
        <w:rPr>
          <w:rFonts w:hint="eastAsia"/>
          <w:szCs w:val="21"/>
        </w:rPr>
        <w:t>：</w:t>
      </w:r>
      <w:r w:rsidRPr="00FA108F">
        <w:rPr>
          <w:rFonts w:hint="eastAsia"/>
          <w:szCs w:val="21"/>
        </w:rPr>
        <w:t>00</w:t>
      </w:r>
      <w:r w:rsidRPr="00FA108F">
        <w:rPr>
          <w:rFonts w:hint="eastAsia"/>
          <w:szCs w:val="21"/>
        </w:rPr>
        <w:t>前发送资产托管人并进行电话确认</w:t>
      </w:r>
      <w:r w:rsidR="00581FDC">
        <w:rPr>
          <w:rFonts w:hint="eastAsia"/>
          <w:szCs w:val="21"/>
        </w:rPr>
        <w:t>。</w:t>
      </w:r>
      <w:r w:rsidRPr="00FA108F">
        <w:rPr>
          <w:rFonts w:hint="eastAsia"/>
          <w:szCs w:val="21"/>
        </w:rPr>
        <w:t>资产托管人不承担对申报文件内容审核及修改责任</w:t>
      </w:r>
      <w:r w:rsidR="00581FDC">
        <w:rPr>
          <w:rFonts w:hint="eastAsia"/>
          <w:szCs w:val="21"/>
        </w:rPr>
        <w:t>。</w:t>
      </w:r>
      <w:r w:rsidRPr="00FA108F">
        <w:rPr>
          <w:rFonts w:hint="eastAsia"/>
          <w:szCs w:val="21"/>
        </w:rPr>
        <w:t>资产托管人完成申报后将中国结算反馈的受理状态以邮件或者双方约定的方式通知资产管理人，资产管理人根据中国结算反馈的受理状态查看申报是否被中国结算受理。</w:t>
      </w:r>
    </w:p>
    <w:p w14:paraId="0B9D0D71" w14:textId="77777777" w:rsidR="00B82CDB" w:rsidRPr="00FA108F" w:rsidRDefault="00B82CDB" w:rsidP="00B82CDB">
      <w:pPr>
        <w:spacing w:line="360" w:lineRule="auto"/>
        <w:ind w:firstLineChars="202" w:firstLine="424"/>
        <w:rPr>
          <w:szCs w:val="21"/>
        </w:rPr>
      </w:pPr>
      <w:r w:rsidRPr="00FA108F">
        <w:rPr>
          <w:rFonts w:hint="eastAsia"/>
          <w:szCs w:val="21"/>
        </w:rPr>
        <w:t>（三）</w:t>
      </w:r>
      <w:proofErr w:type="gramStart"/>
      <w:r w:rsidRPr="00FA108F">
        <w:rPr>
          <w:rFonts w:hint="eastAsia"/>
          <w:szCs w:val="21"/>
        </w:rPr>
        <w:t>若资产</w:t>
      </w:r>
      <w:proofErr w:type="gramEnd"/>
      <w:r w:rsidRPr="00FA108F">
        <w:rPr>
          <w:rFonts w:hint="eastAsia"/>
          <w:szCs w:val="21"/>
        </w:rPr>
        <w:t>管理人修改申报内容，应在申报截止日</w:t>
      </w:r>
      <w:r w:rsidRPr="00FA108F">
        <w:rPr>
          <w:rFonts w:hint="eastAsia"/>
          <w:szCs w:val="21"/>
        </w:rPr>
        <w:t>14</w:t>
      </w:r>
      <w:r w:rsidRPr="00FA108F">
        <w:rPr>
          <w:rFonts w:hint="eastAsia"/>
          <w:szCs w:val="21"/>
        </w:rPr>
        <w:t>：</w:t>
      </w:r>
      <w:r w:rsidRPr="00FA108F">
        <w:rPr>
          <w:rFonts w:hint="eastAsia"/>
          <w:szCs w:val="21"/>
        </w:rPr>
        <w:t>00</w:t>
      </w:r>
      <w:r w:rsidRPr="00FA108F">
        <w:rPr>
          <w:rFonts w:hint="eastAsia"/>
          <w:szCs w:val="21"/>
        </w:rPr>
        <w:t>前重新填写申报文件并发送资产托管人进行申报。</w:t>
      </w:r>
      <w:proofErr w:type="gramStart"/>
      <w:r w:rsidRPr="00FA108F">
        <w:rPr>
          <w:rFonts w:hint="eastAsia"/>
          <w:szCs w:val="21"/>
        </w:rPr>
        <w:t>若资产</w:t>
      </w:r>
      <w:proofErr w:type="gramEnd"/>
      <w:r w:rsidRPr="00FA108F">
        <w:rPr>
          <w:rFonts w:hint="eastAsia"/>
          <w:szCs w:val="21"/>
        </w:rPr>
        <w:t>管理人未在本协议约定时间内提交修改后的申报内容，而资产托管人已经向中国结算报送并被受理的，由此产生的一切后果由资产管理人自行承担，资产托管人对此不承担任何责任。</w:t>
      </w:r>
    </w:p>
    <w:p w14:paraId="2319675E" w14:textId="77777777" w:rsidR="00B82CDB" w:rsidRPr="00FA108F" w:rsidRDefault="00B82CDB" w:rsidP="00B82CDB">
      <w:pPr>
        <w:spacing w:line="360" w:lineRule="auto"/>
        <w:ind w:firstLineChars="202" w:firstLine="424"/>
        <w:rPr>
          <w:szCs w:val="21"/>
        </w:rPr>
      </w:pPr>
      <w:r w:rsidRPr="00FA108F">
        <w:rPr>
          <w:rFonts w:hint="eastAsia"/>
          <w:szCs w:val="21"/>
        </w:rPr>
        <w:t>第二十六条</w:t>
      </w:r>
      <w:r w:rsidRPr="00FA108F">
        <w:rPr>
          <w:rFonts w:hint="eastAsia"/>
          <w:szCs w:val="21"/>
        </w:rPr>
        <w:t xml:space="preserve"> </w:t>
      </w:r>
      <w:r w:rsidRPr="00FA108F">
        <w:rPr>
          <w:rFonts w:hint="eastAsia"/>
          <w:szCs w:val="21"/>
        </w:rPr>
        <w:t>根据《内地与香港股票市场交易互联互通机制登记、存管、结算业务实施细则》和《中国证券登记结算有限责任公司上海</w:t>
      </w:r>
      <w:r w:rsidRPr="00FA108F">
        <w:rPr>
          <w:rFonts w:hint="eastAsia"/>
          <w:szCs w:val="21"/>
        </w:rPr>
        <w:t>/</w:t>
      </w:r>
      <w:r w:rsidRPr="00FA108F">
        <w:rPr>
          <w:rFonts w:hint="eastAsia"/>
          <w:szCs w:val="21"/>
        </w:rPr>
        <w:t>深圳分公司港股通存管结算业务指南》要求，资产管理人管理资产投资参与港股</w:t>
      </w:r>
      <w:proofErr w:type="gramStart"/>
      <w:r w:rsidRPr="00FA108F">
        <w:rPr>
          <w:rFonts w:hint="eastAsia"/>
          <w:szCs w:val="21"/>
        </w:rPr>
        <w:t>通交易</w:t>
      </w:r>
      <w:proofErr w:type="gramEnd"/>
      <w:r w:rsidRPr="00FA108F">
        <w:rPr>
          <w:rFonts w:hint="eastAsia"/>
          <w:szCs w:val="21"/>
        </w:rPr>
        <w:t>的，资产管理人应保证在</w:t>
      </w:r>
      <w:r w:rsidRPr="00FA108F">
        <w:rPr>
          <w:rFonts w:hint="eastAsia"/>
          <w:szCs w:val="21"/>
        </w:rPr>
        <w:t>T+1</w:t>
      </w:r>
      <w:r w:rsidRPr="00FA108F">
        <w:rPr>
          <w:rFonts w:hint="eastAsia"/>
          <w:szCs w:val="21"/>
        </w:rPr>
        <w:t>日</w:t>
      </w:r>
      <w:r w:rsidRPr="00FA108F">
        <w:rPr>
          <w:rFonts w:hint="eastAsia"/>
          <w:szCs w:val="21"/>
        </w:rPr>
        <w:t>9</w:t>
      </w:r>
      <w:r w:rsidRPr="00FA108F">
        <w:rPr>
          <w:rFonts w:hint="eastAsia"/>
          <w:szCs w:val="21"/>
        </w:rPr>
        <w:t>：</w:t>
      </w:r>
      <w:r w:rsidRPr="00FA108F">
        <w:rPr>
          <w:rFonts w:hint="eastAsia"/>
          <w:szCs w:val="21"/>
        </w:rPr>
        <w:t>30</w:t>
      </w:r>
      <w:r w:rsidRPr="00FA108F">
        <w:rPr>
          <w:rFonts w:hint="eastAsia"/>
          <w:szCs w:val="21"/>
        </w:rPr>
        <w:t>之前有足够的头寸用于港股通</w:t>
      </w:r>
      <w:r w:rsidRPr="00FA108F">
        <w:rPr>
          <w:rFonts w:hint="eastAsia"/>
          <w:szCs w:val="21"/>
        </w:rPr>
        <w:t>T+1</w:t>
      </w:r>
      <w:r w:rsidRPr="00FA108F">
        <w:rPr>
          <w:rFonts w:hint="eastAsia"/>
          <w:szCs w:val="21"/>
        </w:rPr>
        <w:t>日公司行动、证券组合费和风</w:t>
      </w:r>
      <w:proofErr w:type="gramStart"/>
      <w:r w:rsidRPr="00FA108F">
        <w:rPr>
          <w:rFonts w:hint="eastAsia"/>
          <w:szCs w:val="21"/>
        </w:rPr>
        <w:t>控资金</w:t>
      </w:r>
      <w:proofErr w:type="gramEnd"/>
      <w:r w:rsidRPr="00FA108F">
        <w:rPr>
          <w:rFonts w:hint="eastAsia"/>
          <w:szCs w:val="21"/>
        </w:rPr>
        <w:t>的交收，在</w:t>
      </w:r>
      <w:r w:rsidRPr="00FA108F">
        <w:rPr>
          <w:rFonts w:hint="eastAsia"/>
          <w:szCs w:val="21"/>
        </w:rPr>
        <w:t>T+1</w:t>
      </w:r>
      <w:r w:rsidRPr="00FA108F">
        <w:rPr>
          <w:rFonts w:hint="eastAsia"/>
          <w:szCs w:val="21"/>
        </w:rPr>
        <w:t>日</w:t>
      </w:r>
      <w:r w:rsidRPr="00FA108F">
        <w:rPr>
          <w:rFonts w:hint="eastAsia"/>
          <w:szCs w:val="21"/>
        </w:rPr>
        <w:t>14</w:t>
      </w:r>
      <w:r w:rsidRPr="00FA108F">
        <w:rPr>
          <w:rFonts w:hint="eastAsia"/>
          <w:szCs w:val="21"/>
        </w:rPr>
        <w:t>：</w:t>
      </w:r>
      <w:r w:rsidRPr="00FA108F">
        <w:rPr>
          <w:rFonts w:hint="eastAsia"/>
          <w:szCs w:val="21"/>
        </w:rPr>
        <w:t>00</w:t>
      </w:r>
      <w:r w:rsidRPr="00FA108F">
        <w:rPr>
          <w:rFonts w:hint="eastAsia"/>
          <w:szCs w:val="21"/>
        </w:rPr>
        <w:t>之前有足够的头寸用于港股通</w:t>
      </w:r>
      <w:r w:rsidRPr="00FA108F">
        <w:rPr>
          <w:rFonts w:hint="eastAsia"/>
          <w:szCs w:val="21"/>
        </w:rPr>
        <w:t>T+2</w:t>
      </w:r>
      <w:r w:rsidRPr="00FA108F">
        <w:rPr>
          <w:rFonts w:hint="eastAsia"/>
          <w:szCs w:val="21"/>
        </w:rPr>
        <w:t>日交易资金的交收。</w:t>
      </w:r>
    </w:p>
    <w:p w14:paraId="209F4749" w14:textId="77777777" w:rsidR="00B82CDB" w:rsidRPr="00FA108F" w:rsidRDefault="00B82CDB" w:rsidP="00B82CDB">
      <w:pPr>
        <w:spacing w:line="360" w:lineRule="auto"/>
        <w:ind w:firstLineChars="202" w:firstLine="424"/>
        <w:rPr>
          <w:szCs w:val="21"/>
        </w:rPr>
      </w:pPr>
      <w:r w:rsidRPr="00FA108F">
        <w:rPr>
          <w:rFonts w:hint="eastAsia"/>
          <w:szCs w:val="21"/>
        </w:rPr>
        <w:t>资产管理人应知晓港股</w:t>
      </w:r>
      <w:proofErr w:type="gramStart"/>
      <w:r w:rsidRPr="00FA108F">
        <w:rPr>
          <w:rFonts w:hint="eastAsia"/>
          <w:szCs w:val="21"/>
        </w:rPr>
        <w:t>通交易</w:t>
      </w:r>
      <w:proofErr w:type="gramEnd"/>
      <w:r w:rsidRPr="00FA108F">
        <w:rPr>
          <w:rFonts w:hint="eastAsia"/>
          <w:szCs w:val="21"/>
        </w:rPr>
        <w:t>日历优化实施后的交收规则，理解相关结算风险。对于两地市场非对称假期前（内地节假日但香港非节假日）的共同交易日，资产管理人应在</w:t>
      </w:r>
      <w:r w:rsidRPr="00FA108F">
        <w:rPr>
          <w:rFonts w:hint="eastAsia"/>
          <w:szCs w:val="21"/>
        </w:rPr>
        <w:t>T</w:t>
      </w:r>
      <w:r w:rsidRPr="00FA108F">
        <w:rPr>
          <w:rFonts w:hint="eastAsia"/>
          <w:szCs w:val="21"/>
        </w:rPr>
        <w:t>日</w:t>
      </w:r>
      <w:r w:rsidRPr="00FA108F">
        <w:rPr>
          <w:rFonts w:hint="eastAsia"/>
          <w:szCs w:val="21"/>
        </w:rPr>
        <w:t>16:</w:t>
      </w:r>
      <w:r>
        <w:rPr>
          <w:szCs w:val="21"/>
        </w:rPr>
        <w:t>0</w:t>
      </w:r>
      <w:r w:rsidRPr="00FA108F">
        <w:rPr>
          <w:rFonts w:hint="eastAsia"/>
          <w:szCs w:val="21"/>
        </w:rPr>
        <w:t>0</w:t>
      </w:r>
      <w:r w:rsidRPr="00FA108F">
        <w:rPr>
          <w:rFonts w:hint="eastAsia"/>
          <w:szCs w:val="21"/>
        </w:rPr>
        <w:t>之前向资产托管人发送资金划转指令，并同时保证有足够的头寸用于港股通</w:t>
      </w:r>
      <w:r w:rsidRPr="00FA108F">
        <w:rPr>
          <w:rFonts w:hint="eastAsia"/>
          <w:szCs w:val="21"/>
        </w:rPr>
        <w:t>T</w:t>
      </w:r>
      <w:r w:rsidRPr="00FA108F">
        <w:rPr>
          <w:rFonts w:hint="eastAsia"/>
          <w:szCs w:val="21"/>
        </w:rPr>
        <w:t>日交易资金的交收，履行资金提前到账义务。</w:t>
      </w:r>
    </w:p>
    <w:p w14:paraId="197E6F99" w14:textId="77777777" w:rsidR="00B82CDB" w:rsidRPr="00FA108F" w:rsidRDefault="00B82CDB" w:rsidP="00B82CDB">
      <w:pPr>
        <w:spacing w:line="360" w:lineRule="auto"/>
        <w:ind w:firstLineChars="202" w:firstLine="424"/>
        <w:rPr>
          <w:szCs w:val="21"/>
        </w:rPr>
      </w:pPr>
      <w:r w:rsidRPr="00FA108F">
        <w:rPr>
          <w:rFonts w:hint="eastAsia"/>
          <w:szCs w:val="21"/>
        </w:rPr>
        <w:t>如由于资产管理</w:t>
      </w:r>
      <w:proofErr w:type="gramStart"/>
      <w:r w:rsidRPr="00FA108F">
        <w:rPr>
          <w:rFonts w:hint="eastAsia"/>
          <w:szCs w:val="21"/>
        </w:rPr>
        <w:t>人原因</w:t>
      </w:r>
      <w:proofErr w:type="gramEnd"/>
      <w:r w:rsidRPr="00FA108F">
        <w:rPr>
          <w:rFonts w:hint="eastAsia"/>
          <w:szCs w:val="21"/>
        </w:rPr>
        <w:t>导致的</w:t>
      </w:r>
      <w:proofErr w:type="gramStart"/>
      <w:r w:rsidRPr="00FA108F">
        <w:rPr>
          <w:rFonts w:hint="eastAsia"/>
          <w:szCs w:val="21"/>
        </w:rPr>
        <w:t>港股通交收</w:t>
      </w:r>
      <w:proofErr w:type="gramEnd"/>
      <w:r w:rsidRPr="00FA108F">
        <w:rPr>
          <w:rFonts w:hint="eastAsia"/>
          <w:szCs w:val="21"/>
        </w:rPr>
        <w:t>失败，由此造成的资产托管人实际损失，由资产管理人承担。</w:t>
      </w:r>
    </w:p>
    <w:p w14:paraId="228BFD47" w14:textId="77777777" w:rsidR="00B82CDB" w:rsidRPr="00FA108F" w:rsidRDefault="00B82CDB" w:rsidP="00B82CDB">
      <w:pPr>
        <w:spacing w:line="360" w:lineRule="auto"/>
        <w:ind w:firstLineChars="202" w:firstLine="424"/>
        <w:rPr>
          <w:szCs w:val="21"/>
        </w:rPr>
      </w:pPr>
      <w:r w:rsidRPr="00FA108F">
        <w:rPr>
          <w:rFonts w:hint="eastAsia"/>
          <w:szCs w:val="21"/>
        </w:rPr>
        <w:t>第二十七条</w:t>
      </w:r>
      <w:r w:rsidRPr="00FA108F">
        <w:rPr>
          <w:rFonts w:hint="eastAsia"/>
          <w:szCs w:val="21"/>
        </w:rPr>
        <w:t xml:space="preserve"> </w:t>
      </w:r>
      <w:r w:rsidRPr="00FA108F">
        <w:rPr>
          <w:rFonts w:hint="eastAsia"/>
          <w:szCs w:val="21"/>
        </w:rPr>
        <w:t>因资产管理</w:t>
      </w:r>
      <w:proofErr w:type="gramStart"/>
      <w:r w:rsidRPr="00FA108F">
        <w:rPr>
          <w:rFonts w:hint="eastAsia"/>
          <w:szCs w:val="21"/>
        </w:rPr>
        <w:t>人原因</w:t>
      </w:r>
      <w:proofErr w:type="gramEnd"/>
      <w:r w:rsidRPr="00FA108F">
        <w:rPr>
          <w:rFonts w:hint="eastAsia"/>
          <w:szCs w:val="21"/>
        </w:rPr>
        <w:t>导致资产托管人在新增港股</w:t>
      </w:r>
      <w:proofErr w:type="gramStart"/>
      <w:r w:rsidRPr="00FA108F">
        <w:rPr>
          <w:rFonts w:hint="eastAsia"/>
          <w:szCs w:val="21"/>
        </w:rPr>
        <w:t>通交易</w:t>
      </w:r>
      <w:proofErr w:type="gramEnd"/>
      <w:r w:rsidRPr="00FA108F">
        <w:rPr>
          <w:rFonts w:hint="eastAsia"/>
          <w:szCs w:val="21"/>
        </w:rPr>
        <w:t>日（</w:t>
      </w:r>
      <w:r w:rsidRPr="00FA108F">
        <w:rPr>
          <w:rFonts w:hint="eastAsia"/>
          <w:szCs w:val="21"/>
        </w:rPr>
        <w:t>T</w:t>
      </w:r>
      <w:r w:rsidRPr="00FA108F">
        <w:rPr>
          <w:rFonts w:hint="eastAsia"/>
          <w:szCs w:val="21"/>
        </w:rPr>
        <w:t>日）未能按中国结算相关业务规则完成资金提前到账，且于下一港股</w:t>
      </w:r>
      <w:proofErr w:type="gramStart"/>
      <w:r w:rsidRPr="00FA108F">
        <w:rPr>
          <w:rFonts w:hint="eastAsia"/>
          <w:szCs w:val="21"/>
        </w:rPr>
        <w:t>通交易</w:t>
      </w:r>
      <w:proofErr w:type="gramEnd"/>
      <w:r w:rsidRPr="00FA108F">
        <w:rPr>
          <w:rFonts w:hint="eastAsia"/>
          <w:szCs w:val="21"/>
        </w:rPr>
        <w:t>日（</w:t>
      </w:r>
      <w:r w:rsidRPr="00FA108F">
        <w:rPr>
          <w:rFonts w:hint="eastAsia"/>
          <w:szCs w:val="21"/>
        </w:rPr>
        <w:t>T+1</w:t>
      </w:r>
      <w:r w:rsidRPr="00FA108F">
        <w:rPr>
          <w:rFonts w:hint="eastAsia"/>
          <w:szCs w:val="21"/>
        </w:rPr>
        <w:t>日）</w:t>
      </w:r>
      <w:r w:rsidRPr="00FA108F">
        <w:rPr>
          <w:rFonts w:hint="eastAsia"/>
          <w:szCs w:val="21"/>
        </w:rPr>
        <w:t>16</w:t>
      </w:r>
      <w:r w:rsidRPr="00FA108F">
        <w:rPr>
          <w:rFonts w:hint="eastAsia"/>
          <w:szCs w:val="21"/>
        </w:rPr>
        <w:t>：</w:t>
      </w:r>
      <w:r w:rsidRPr="00FA108F">
        <w:rPr>
          <w:rFonts w:hint="eastAsia"/>
          <w:szCs w:val="21"/>
        </w:rPr>
        <w:t>00</w:t>
      </w:r>
      <w:r w:rsidRPr="00FA108F">
        <w:rPr>
          <w:rFonts w:hint="eastAsia"/>
          <w:szCs w:val="21"/>
        </w:rPr>
        <w:t>终前仍未补足的，资产托管人将向中国结算申报资产管理人相关证券账户，中国结算将通知上交所和深交所暂停接受</w:t>
      </w:r>
      <w:r w:rsidRPr="00FA108F">
        <w:rPr>
          <w:rFonts w:hint="eastAsia"/>
          <w:szCs w:val="21"/>
        </w:rPr>
        <w:t>T+2</w:t>
      </w:r>
      <w:r w:rsidRPr="00FA108F">
        <w:rPr>
          <w:rFonts w:hint="eastAsia"/>
          <w:szCs w:val="21"/>
        </w:rPr>
        <w:t>日所申报证券账户的港股通买入申报。资产托管人承诺对申报行为和内容的</w:t>
      </w:r>
      <w:r w:rsidRPr="00FA108F">
        <w:rPr>
          <w:rFonts w:hint="eastAsia"/>
          <w:szCs w:val="21"/>
        </w:rPr>
        <w:lastRenderedPageBreak/>
        <w:t>真实、准确、完整、及时负责。</w:t>
      </w:r>
    </w:p>
    <w:p w14:paraId="6F804536" w14:textId="77777777" w:rsidR="00B82CDB" w:rsidRPr="00FA108F" w:rsidRDefault="00B82CDB" w:rsidP="00B82CDB">
      <w:pPr>
        <w:spacing w:line="360" w:lineRule="auto"/>
        <w:ind w:firstLineChars="202" w:firstLine="424"/>
        <w:rPr>
          <w:szCs w:val="21"/>
        </w:rPr>
      </w:pPr>
      <w:r w:rsidRPr="00FA108F">
        <w:rPr>
          <w:rFonts w:hint="eastAsia"/>
          <w:szCs w:val="21"/>
        </w:rPr>
        <w:t>第二十八条</w:t>
      </w:r>
      <w:r w:rsidRPr="00FA108F">
        <w:rPr>
          <w:rFonts w:hint="eastAsia"/>
          <w:szCs w:val="21"/>
        </w:rPr>
        <w:t xml:space="preserve"> </w:t>
      </w:r>
      <w:r w:rsidRPr="00FA108F">
        <w:rPr>
          <w:rFonts w:hint="eastAsia"/>
          <w:szCs w:val="21"/>
        </w:rPr>
        <w:t>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14:paraId="26EC2034" w14:textId="77777777" w:rsidR="00B82CDB" w:rsidRPr="00FA108F" w:rsidRDefault="00B82CDB" w:rsidP="00B82CDB">
      <w:pPr>
        <w:spacing w:line="360" w:lineRule="auto"/>
        <w:ind w:firstLineChars="202" w:firstLine="424"/>
        <w:rPr>
          <w:szCs w:val="21"/>
        </w:rPr>
      </w:pPr>
      <w:r w:rsidRPr="00FA108F">
        <w:rPr>
          <w:rFonts w:hint="eastAsia"/>
          <w:szCs w:val="21"/>
        </w:rPr>
        <w:t>第二十九条</w:t>
      </w:r>
      <w:r w:rsidRPr="00FA108F">
        <w:rPr>
          <w:rFonts w:hint="eastAsia"/>
          <w:szCs w:val="21"/>
        </w:rPr>
        <w:t xml:space="preserve"> </w:t>
      </w:r>
      <w:r w:rsidRPr="00FA108F">
        <w:rPr>
          <w:rFonts w:hint="eastAsia"/>
          <w:szCs w:val="21"/>
        </w:rPr>
        <w:t>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14:paraId="4B9C40D5" w14:textId="77777777" w:rsidR="00B82CDB" w:rsidRPr="00FA108F" w:rsidRDefault="00B82CDB" w:rsidP="00B82CDB">
      <w:pPr>
        <w:spacing w:line="360" w:lineRule="auto"/>
        <w:ind w:firstLineChars="202" w:firstLine="424"/>
        <w:rPr>
          <w:szCs w:val="21"/>
        </w:rPr>
      </w:pPr>
      <w:r w:rsidRPr="00FA108F">
        <w:rPr>
          <w:rFonts w:hint="eastAsia"/>
          <w:szCs w:val="21"/>
        </w:rPr>
        <w:t>第三十条</w:t>
      </w:r>
      <w:r w:rsidRPr="00FA108F">
        <w:rPr>
          <w:rFonts w:hint="eastAsia"/>
          <w:szCs w:val="21"/>
        </w:rPr>
        <w:t xml:space="preserve"> </w:t>
      </w:r>
      <w:r w:rsidRPr="00FA108F">
        <w:rPr>
          <w:rFonts w:hint="eastAsia"/>
          <w:szCs w:val="21"/>
        </w:rPr>
        <w:t>双方一致认可本协议已经双方充分协商，并非格式合同。本协议未尽事宜，可由双方协商解决并另行签署补充协议。本协议之补充协议为本协议不可分割的组成部分，与本协议具有同等法律效力。</w:t>
      </w:r>
    </w:p>
    <w:p w14:paraId="2F1D62D4" w14:textId="0FA4F827" w:rsidR="00173E9C" w:rsidRDefault="00B82CDB" w:rsidP="00AC0981">
      <w:pPr>
        <w:spacing w:line="360" w:lineRule="auto"/>
        <w:ind w:firstLineChars="202" w:firstLine="424"/>
        <w:rPr>
          <w:szCs w:val="21"/>
        </w:rPr>
      </w:pPr>
      <w:r w:rsidRPr="00FA108F">
        <w:rPr>
          <w:rFonts w:hint="eastAsia"/>
          <w:szCs w:val="21"/>
        </w:rPr>
        <w:t>第三十一条</w:t>
      </w:r>
      <w:r w:rsidRPr="00FA108F">
        <w:rPr>
          <w:rFonts w:hint="eastAsia"/>
          <w:szCs w:val="21"/>
        </w:rPr>
        <w:t xml:space="preserve"> </w:t>
      </w:r>
      <w:r w:rsidRPr="00FA108F">
        <w:rPr>
          <w:rFonts w:hint="eastAsia"/>
          <w:szCs w:val="21"/>
        </w:rPr>
        <w:t>本协议作为托管协议的附件和组成部分，与其同等法律效力，在托管协议生效时生效。</w:t>
      </w:r>
      <w:bookmarkEnd w:id="3"/>
      <w:bookmarkEnd w:id="125"/>
      <w:bookmarkEnd w:id="126"/>
    </w:p>
    <w:p w14:paraId="46D0A5D1" w14:textId="6F803578" w:rsidR="00EC0F78" w:rsidRDefault="00EC0F78" w:rsidP="00AC0981">
      <w:pPr>
        <w:spacing w:line="360" w:lineRule="auto"/>
        <w:ind w:firstLineChars="202" w:firstLine="424"/>
        <w:rPr>
          <w:szCs w:val="21"/>
        </w:rPr>
      </w:pPr>
    </w:p>
    <w:p w14:paraId="24902AAA" w14:textId="267DCBFC" w:rsidR="00EC0F78" w:rsidRDefault="00EC0F78" w:rsidP="00AC0981">
      <w:pPr>
        <w:spacing w:line="360" w:lineRule="auto"/>
        <w:ind w:firstLineChars="202" w:firstLine="424"/>
        <w:rPr>
          <w:szCs w:val="21"/>
        </w:rPr>
      </w:pPr>
    </w:p>
    <w:p w14:paraId="43073B91" w14:textId="3EBB7235" w:rsidR="00EC0F78" w:rsidRDefault="00EC0F78" w:rsidP="00AC0981">
      <w:pPr>
        <w:spacing w:line="360" w:lineRule="auto"/>
        <w:ind w:firstLineChars="202" w:firstLine="424"/>
        <w:rPr>
          <w:szCs w:val="21"/>
        </w:rPr>
      </w:pPr>
    </w:p>
    <w:p w14:paraId="38193B3D" w14:textId="152A0630" w:rsidR="00EC0F78" w:rsidRDefault="00EC0F78" w:rsidP="00AC0981">
      <w:pPr>
        <w:spacing w:line="360" w:lineRule="auto"/>
        <w:ind w:firstLineChars="202" w:firstLine="424"/>
        <w:rPr>
          <w:szCs w:val="21"/>
        </w:rPr>
      </w:pPr>
    </w:p>
    <w:p w14:paraId="083C16BD" w14:textId="1D063D55" w:rsidR="00EC0F78" w:rsidRDefault="00EC0F78" w:rsidP="00AC0981">
      <w:pPr>
        <w:spacing w:line="360" w:lineRule="auto"/>
        <w:ind w:firstLineChars="202" w:firstLine="424"/>
        <w:rPr>
          <w:szCs w:val="21"/>
        </w:rPr>
      </w:pPr>
    </w:p>
    <w:p w14:paraId="136BA5DF" w14:textId="40D73B78" w:rsidR="00EC0F78" w:rsidRDefault="00EC0F78" w:rsidP="00AC0981">
      <w:pPr>
        <w:spacing w:line="360" w:lineRule="auto"/>
        <w:ind w:firstLineChars="202" w:firstLine="424"/>
        <w:rPr>
          <w:szCs w:val="21"/>
        </w:rPr>
      </w:pPr>
    </w:p>
    <w:p w14:paraId="71A7D7FC" w14:textId="009E8CC3" w:rsidR="00EC0F78" w:rsidRDefault="00EC0F78" w:rsidP="00AC0981">
      <w:pPr>
        <w:spacing w:line="360" w:lineRule="auto"/>
        <w:ind w:firstLineChars="202" w:firstLine="424"/>
        <w:rPr>
          <w:szCs w:val="21"/>
        </w:rPr>
      </w:pPr>
    </w:p>
    <w:p w14:paraId="5D8ABF2C" w14:textId="75F0B211" w:rsidR="00EC0F78" w:rsidRDefault="00EC0F78" w:rsidP="00AC0981">
      <w:pPr>
        <w:spacing w:line="360" w:lineRule="auto"/>
        <w:ind w:firstLineChars="202" w:firstLine="424"/>
        <w:rPr>
          <w:szCs w:val="21"/>
        </w:rPr>
      </w:pPr>
    </w:p>
    <w:p w14:paraId="2DEC3315" w14:textId="3B82C1FB" w:rsidR="00EC0F78" w:rsidRDefault="00EC0F78" w:rsidP="00AC0981">
      <w:pPr>
        <w:spacing w:line="360" w:lineRule="auto"/>
        <w:ind w:firstLineChars="202" w:firstLine="424"/>
        <w:rPr>
          <w:szCs w:val="21"/>
        </w:rPr>
      </w:pPr>
    </w:p>
    <w:p w14:paraId="225883FD" w14:textId="6E3C66F9" w:rsidR="00EC0F78" w:rsidRDefault="00EC0F78" w:rsidP="00AC0981">
      <w:pPr>
        <w:spacing w:line="360" w:lineRule="auto"/>
        <w:ind w:firstLineChars="202" w:firstLine="424"/>
        <w:rPr>
          <w:szCs w:val="21"/>
        </w:rPr>
      </w:pPr>
    </w:p>
    <w:p w14:paraId="1E4753CC" w14:textId="6969DFDB" w:rsidR="00EC0F78" w:rsidRDefault="00EC0F78" w:rsidP="00AC0981">
      <w:pPr>
        <w:spacing w:line="360" w:lineRule="auto"/>
        <w:ind w:firstLineChars="202" w:firstLine="424"/>
        <w:rPr>
          <w:szCs w:val="21"/>
        </w:rPr>
      </w:pPr>
    </w:p>
    <w:p w14:paraId="71FD4D94" w14:textId="71395839" w:rsidR="00EC0F78" w:rsidRDefault="00EC0F78" w:rsidP="00EC0F78">
      <w:pPr>
        <w:rPr>
          <w:szCs w:val="21"/>
        </w:rPr>
      </w:pPr>
    </w:p>
    <w:p w14:paraId="5BA2195D" w14:textId="77777777" w:rsidR="00EC0F78" w:rsidRPr="00EC0F78" w:rsidRDefault="00EC0F78" w:rsidP="00AC0981">
      <w:pPr>
        <w:spacing w:line="360" w:lineRule="auto"/>
        <w:ind w:firstLineChars="202" w:firstLine="424"/>
        <w:rPr>
          <w:szCs w:val="21"/>
        </w:rPr>
      </w:pPr>
    </w:p>
    <w:sectPr w:rsidR="00EC0F78" w:rsidRPr="00EC0F78">
      <w:headerReference w:type="default" r:id="rId41"/>
      <w:footerReference w:type="default" r:id="rId4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9263" w14:textId="77777777" w:rsidR="002D0E50" w:rsidRDefault="002D0E50">
      <w:r>
        <w:separator/>
      </w:r>
    </w:p>
  </w:endnote>
  <w:endnote w:type="continuationSeparator" w:id="0">
    <w:p w14:paraId="37C650FF" w14:textId="77777777" w:rsidR="002D0E50" w:rsidRDefault="002D0E50">
      <w:r>
        <w:continuationSeparator/>
      </w:r>
    </w:p>
  </w:endnote>
  <w:endnote w:type="continuationNotice" w:id="1">
    <w:p w14:paraId="7294B3BA" w14:textId="77777777" w:rsidR="002D0E50" w:rsidRDefault="002D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variable"/>
    <w:sig w:usb0="A00002BF" w:usb1="184F6CFA" w:usb2="00000012"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223B" w14:textId="77777777" w:rsidR="00EA529B" w:rsidRDefault="00EA529B">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63DEE249" w14:textId="77777777" w:rsidR="00EA529B" w:rsidRDefault="00EA529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6DD9" w14:textId="5869CA6A" w:rsidR="00EA529B" w:rsidRDefault="00EA529B" w:rsidP="00B91F51">
    <w:pPr>
      <w:pStyle w:val="aa"/>
      <w:jc w:val="center"/>
    </w:pPr>
    <w:r>
      <w:fldChar w:fldCharType="begin"/>
    </w:r>
    <w:r>
      <w:instrText xml:space="preserve"> PAGE   \* MERGEFORMAT </w:instrText>
    </w:r>
    <w:r>
      <w:fldChar w:fldCharType="separate"/>
    </w:r>
    <w:r w:rsidR="003222BC">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6DC1A" w14:textId="77777777" w:rsidR="002D0E50" w:rsidRDefault="002D0E50">
      <w:r>
        <w:separator/>
      </w:r>
    </w:p>
  </w:footnote>
  <w:footnote w:type="continuationSeparator" w:id="0">
    <w:p w14:paraId="3E07AD59" w14:textId="77777777" w:rsidR="002D0E50" w:rsidRDefault="002D0E50">
      <w:r>
        <w:continuationSeparator/>
      </w:r>
    </w:p>
  </w:footnote>
  <w:footnote w:type="continuationNotice" w:id="1">
    <w:p w14:paraId="48F528F7" w14:textId="77777777" w:rsidR="002D0E50" w:rsidRDefault="002D0E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AAC5" w14:textId="111EBB0A" w:rsidR="00EA529B" w:rsidRDefault="009A17A0">
    <w:pPr>
      <w:pStyle w:val="ac"/>
      <w:jc w:val="both"/>
    </w:pPr>
    <w:r w:rsidRPr="009A17A0">
      <w:rPr>
        <w:rFonts w:hint="eastAsia"/>
      </w:rPr>
      <w:t>嘉</w:t>
    </w:r>
    <w:proofErr w:type="gramStart"/>
    <w:r w:rsidRPr="009A17A0">
      <w:rPr>
        <w:rFonts w:hint="eastAsia"/>
      </w:rPr>
      <w:t>实创业</w:t>
    </w:r>
    <w:proofErr w:type="gramEnd"/>
    <w:r w:rsidRPr="009A17A0">
      <w:rPr>
        <w:rFonts w:hint="eastAsia"/>
      </w:rPr>
      <w:t>板</w:t>
    </w:r>
    <w:r w:rsidRPr="009A17A0">
      <w:rPr>
        <w:rFonts w:hint="eastAsia"/>
      </w:rPr>
      <w:t>50</w:t>
    </w:r>
    <w:r w:rsidRPr="009A17A0">
      <w:rPr>
        <w:rFonts w:hint="eastAsia"/>
      </w:rPr>
      <w:t>指数型证券投资基金</w:t>
    </w:r>
    <w:r w:rsidR="00EA529B">
      <w:rPr>
        <w:rFonts w:hint="eastAsia"/>
      </w:rPr>
      <w:t xml:space="preserve"> </w:t>
    </w:r>
    <w:r w:rsidR="00EA529B">
      <w:t xml:space="preserve">       </w:t>
    </w:r>
    <w:r w:rsidR="00EA529B">
      <w:rPr>
        <w:rFonts w:ascii="宋体" w:hAnsi="宋体" w:hint="eastAsia"/>
      </w:rPr>
      <w:t xml:space="preserve"> </w:t>
    </w:r>
    <w:r w:rsidR="00EA529B">
      <w:rPr>
        <w:rFonts w:ascii="宋体" w:hAnsi="宋体"/>
      </w:rPr>
      <w:t xml:space="preserve">                              </w:t>
    </w:r>
    <w:r w:rsidR="00167CA8">
      <w:rPr>
        <w:rFonts w:ascii="宋体" w:hAnsi="宋体"/>
      </w:rPr>
      <w:t xml:space="preserve">  </w:t>
    </w:r>
    <w:r w:rsidR="00EA529B">
      <w:rPr>
        <w:rFonts w:ascii="宋体" w:hAnsi="宋体"/>
      </w:rPr>
      <w:t xml:space="preserve"> </w:t>
    </w:r>
    <w:r w:rsidR="000C774C">
      <w:rPr>
        <w:rFonts w:ascii="宋体" w:hAnsi="宋体"/>
      </w:rPr>
      <w:t xml:space="preserve">           </w:t>
    </w:r>
    <w:r w:rsidR="00EA529B">
      <w:rPr>
        <w:rFonts w:ascii="宋体" w:hAnsi="宋体"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ZmM0NGFjMzRmYzk2MDIyZjcyMDllY2ZlOGQ0YzIifQ=="/>
  </w:docVars>
  <w:rsids>
    <w:rsidRoot w:val="00DC7E74"/>
    <w:rsid w:val="00000B5E"/>
    <w:rsid w:val="00001AB6"/>
    <w:rsid w:val="00001E42"/>
    <w:rsid w:val="00002977"/>
    <w:rsid w:val="00003DDD"/>
    <w:rsid w:val="00004215"/>
    <w:rsid w:val="00007870"/>
    <w:rsid w:val="00007C2F"/>
    <w:rsid w:val="00010125"/>
    <w:rsid w:val="0001044F"/>
    <w:rsid w:val="00010B28"/>
    <w:rsid w:val="00014724"/>
    <w:rsid w:val="00014A35"/>
    <w:rsid w:val="00014D21"/>
    <w:rsid w:val="00015D08"/>
    <w:rsid w:val="00016A01"/>
    <w:rsid w:val="00017201"/>
    <w:rsid w:val="000200FE"/>
    <w:rsid w:val="00020960"/>
    <w:rsid w:val="00022D6C"/>
    <w:rsid w:val="00022FDA"/>
    <w:rsid w:val="00023EE9"/>
    <w:rsid w:val="00024205"/>
    <w:rsid w:val="000273A6"/>
    <w:rsid w:val="00027D10"/>
    <w:rsid w:val="00031A4E"/>
    <w:rsid w:val="00031D78"/>
    <w:rsid w:val="00031D96"/>
    <w:rsid w:val="00032087"/>
    <w:rsid w:val="00035F02"/>
    <w:rsid w:val="00041EA9"/>
    <w:rsid w:val="00042898"/>
    <w:rsid w:val="00043A1D"/>
    <w:rsid w:val="00043DAE"/>
    <w:rsid w:val="000441B2"/>
    <w:rsid w:val="00044421"/>
    <w:rsid w:val="00045017"/>
    <w:rsid w:val="00045690"/>
    <w:rsid w:val="00046DB8"/>
    <w:rsid w:val="00047948"/>
    <w:rsid w:val="00047EDD"/>
    <w:rsid w:val="00052827"/>
    <w:rsid w:val="00052BEE"/>
    <w:rsid w:val="00052D58"/>
    <w:rsid w:val="00053108"/>
    <w:rsid w:val="0005602E"/>
    <w:rsid w:val="000601E0"/>
    <w:rsid w:val="00064E77"/>
    <w:rsid w:val="00065487"/>
    <w:rsid w:val="00066315"/>
    <w:rsid w:val="00066E88"/>
    <w:rsid w:val="0006703B"/>
    <w:rsid w:val="0006718A"/>
    <w:rsid w:val="00067DA7"/>
    <w:rsid w:val="0007116F"/>
    <w:rsid w:val="00071723"/>
    <w:rsid w:val="00072176"/>
    <w:rsid w:val="0007281A"/>
    <w:rsid w:val="00073383"/>
    <w:rsid w:val="00074262"/>
    <w:rsid w:val="00074758"/>
    <w:rsid w:val="00074F42"/>
    <w:rsid w:val="00076C89"/>
    <w:rsid w:val="0007714A"/>
    <w:rsid w:val="00077EBC"/>
    <w:rsid w:val="00080AFA"/>
    <w:rsid w:val="00080E58"/>
    <w:rsid w:val="0008111E"/>
    <w:rsid w:val="00081FA5"/>
    <w:rsid w:val="000826C0"/>
    <w:rsid w:val="00082FA8"/>
    <w:rsid w:val="0008480A"/>
    <w:rsid w:val="0009010D"/>
    <w:rsid w:val="0009016D"/>
    <w:rsid w:val="00090707"/>
    <w:rsid w:val="00091E90"/>
    <w:rsid w:val="0009373C"/>
    <w:rsid w:val="00093E78"/>
    <w:rsid w:val="00094A1E"/>
    <w:rsid w:val="00095055"/>
    <w:rsid w:val="00097239"/>
    <w:rsid w:val="000A1593"/>
    <w:rsid w:val="000A1777"/>
    <w:rsid w:val="000A20C8"/>
    <w:rsid w:val="000A6CAF"/>
    <w:rsid w:val="000A76EE"/>
    <w:rsid w:val="000B3268"/>
    <w:rsid w:val="000B6AA8"/>
    <w:rsid w:val="000B79AA"/>
    <w:rsid w:val="000C100E"/>
    <w:rsid w:val="000C1D2F"/>
    <w:rsid w:val="000C1FA6"/>
    <w:rsid w:val="000C26FF"/>
    <w:rsid w:val="000C5121"/>
    <w:rsid w:val="000C5514"/>
    <w:rsid w:val="000C5A20"/>
    <w:rsid w:val="000C6767"/>
    <w:rsid w:val="000C68E7"/>
    <w:rsid w:val="000C6D8F"/>
    <w:rsid w:val="000C6E67"/>
    <w:rsid w:val="000C6FAD"/>
    <w:rsid w:val="000C774C"/>
    <w:rsid w:val="000D38A7"/>
    <w:rsid w:val="000D7E47"/>
    <w:rsid w:val="000E35CB"/>
    <w:rsid w:val="000E5633"/>
    <w:rsid w:val="000E6573"/>
    <w:rsid w:val="000E7A28"/>
    <w:rsid w:val="000F09A2"/>
    <w:rsid w:val="000F2B08"/>
    <w:rsid w:val="000F3A96"/>
    <w:rsid w:val="00101318"/>
    <w:rsid w:val="00101B58"/>
    <w:rsid w:val="00102071"/>
    <w:rsid w:val="0010485A"/>
    <w:rsid w:val="001051B2"/>
    <w:rsid w:val="00105310"/>
    <w:rsid w:val="00106A11"/>
    <w:rsid w:val="00110022"/>
    <w:rsid w:val="00110704"/>
    <w:rsid w:val="00113B59"/>
    <w:rsid w:val="00115064"/>
    <w:rsid w:val="00115221"/>
    <w:rsid w:val="00117512"/>
    <w:rsid w:val="0011783B"/>
    <w:rsid w:val="00120287"/>
    <w:rsid w:val="00120ABE"/>
    <w:rsid w:val="00124047"/>
    <w:rsid w:val="00126670"/>
    <w:rsid w:val="001307DA"/>
    <w:rsid w:val="00130A39"/>
    <w:rsid w:val="00131569"/>
    <w:rsid w:val="00132D3A"/>
    <w:rsid w:val="00133130"/>
    <w:rsid w:val="0013367F"/>
    <w:rsid w:val="0013491D"/>
    <w:rsid w:val="00134CB2"/>
    <w:rsid w:val="00134DC0"/>
    <w:rsid w:val="00135008"/>
    <w:rsid w:val="00135F72"/>
    <w:rsid w:val="00136679"/>
    <w:rsid w:val="00140CFC"/>
    <w:rsid w:val="00142CC8"/>
    <w:rsid w:val="001451B1"/>
    <w:rsid w:val="00146246"/>
    <w:rsid w:val="0014713B"/>
    <w:rsid w:val="00153191"/>
    <w:rsid w:val="00153CD2"/>
    <w:rsid w:val="00154F08"/>
    <w:rsid w:val="0015665A"/>
    <w:rsid w:val="00156A3F"/>
    <w:rsid w:val="00157D89"/>
    <w:rsid w:val="00160684"/>
    <w:rsid w:val="00160700"/>
    <w:rsid w:val="00160B45"/>
    <w:rsid w:val="00160BFC"/>
    <w:rsid w:val="00161AE6"/>
    <w:rsid w:val="00161DD2"/>
    <w:rsid w:val="001638C9"/>
    <w:rsid w:val="00167CA8"/>
    <w:rsid w:val="00170A79"/>
    <w:rsid w:val="00171B95"/>
    <w:rsid w:val="00172530"/>
    <w:rsid w:val="0017370E"/>
    <w:rsid w:val="00173E9C"/>
    <w:rsid w:val="00174565"/>
    <w:rsid w:val="001748DD"/>
    <w:rsid w:val="001752D3"/>
    <w:rsid w:val="00175369"/>
    <w:rsid w:val="00176684"/>
    <w:rsid w:val="00176706"/>
    <w:rsid w:val="00176DCA"/>
    <w:rsid w:val="00182D88"/>
    <w:rsid w:val="00185465"/>
    <w:rsid w:val="00185825"/>
    <w:rsid w:val="00185AD1"/>
    <w:rsid w:val="0018653A"/>
    <w:rsid w:val="001908A2"/>
    <w:rsid w:val="00190BF3"/>
    <w:rsid w:val="0019194A"/>
    <w:rsid w:val="001945D9"/>
    <w:rsid w:val="001961E4"/>
    <w:rsid w:val="00197C29"/>
    <w:rsid w:val="001A27BB"/>
    <w:rsid w:val="001A300C"/>
    <w:rsid w:val="001A31BA"/>
    <w:rsid w:val="001A4014"/>
    <w:rsid w:val="001A4100"/>
    <w:rsid w:val="001A553A"/>
    <w:rsid w:val="001A78D7"/>
    <w:rsid w:val="001B07DD"/>
    <w:rsid w:val="001B192E"/>
    <w:rsid w:val="001B3B5D"/>
    <w:rsid w:val="001B521D"/>
    <w:rsid w:val="001B755B"/>
    <w:rsid w:val="001B756E"/>
    <w:rsid w:val="001C044F"/>
    <w:rsid w:val="001C0471"/>
    <w:rsid w:val="001C2010"/>
    <w:rsid w:val="001C2A8E"/>
    <w:rsid w:val="001C3C95"/>
    <w:rsid w:val="001C5B7E"/>
    <w:rsid w:val="001C5CBD"/>
    <w:rsid w:val="001C7718"/>
    <w:rsid w:val="001D0065"/>
    <w:rsid w:val="001D0D88"/>
    <w:rsid w:val="001D25D0"/>
    <w:rsid w:val="001D4655"/>
    <w:rsid w:val="001D46C2"/>
    <w:rsid w:val="001D5A38"/>
    <w:rsid w:val="001D5CCB"/>
    <w:rsid w:val="001D695B"/>
    <w:rsid w:val="001D747C"/>
    <w:rsid w:val="001E24BD"/>
    <w:rsid w:val="001E3358"/>
    <w:rsid w:val="001E427D"/>
    <w:rsid w:val="001E5F15"/>
    <w:rsid w:val="001E7A59"/>
    <w:rsid w:val="001F0F63"/>
    <w:rsid w:val="001F17CE"/>
    <w:rsid w:val="001F24C5"/>
    <w:rsid w:val="001F2D81"/>
    <w:rsid w:val="001F31FB"/>
    <w:rsid w:val="001F4169"/>
    <w:rsid w:val="001F5064"/>
    <w:rsid w:val="001F6F44"/>
    <w:rsid w:val="002009F5"/>
    <w:rsid w:val="00200A19"/>
    <w:rsid w:val="002019B6"/>
    <w:rsid w:val="00201FEC"/>
    <w:rsid w:val="00206847"/>
    <w:rsid w:val="002071A9"/>
    <w:rsid w:val="002107B7"/>
    <w:rsid w:val="00213F35"/>
    <w:rsid w:val="00215314"/>
    <w:rsid w:val="00215BEA"/>
    <w:rsid w:val="00216CAA"/>
    <w:rsid w:val="002215D2"/>
    <w:rsid w:val="00221872"/>
    <w:rsid w:val="00222341"/>
    <w:rsid w:val="00224947"/>
    <w:rsid w:val="00225836"/>
    <w:rsid w:val="00226606"/>
    <w:rsid w:val="0022772D"/>
    <w:rsid w:val="002306C9"/>
    <w:rsid w:val="0023124F"/>
    <w:rsid w:val="002312B3"/>
    <w:rsid w:val="00231B62"/>
    <w:rsid w:val="002324BD"/>
    <w:rsid w:val="00232A70"/>
    <w:rsid w:val="002330CA"/>
    <w:rsid w:val="002332D3"/>
    <w:rsid w:val="00234248"/>
    <w:rsid w:val="0023624D"/>
    <w:rsid w:val="00237AD7"/>
    <w:rsid w:val="0024032B"/>
    <w:rsid w:val="00241415"/>
    <w:rsid w:val="00242261"/>
    <w:rsid w:val="002424C4"/>
    <w:rsid w:val="00242944"/>
    <w:rsid w:val="00242E69"/>
    <w:rsid w:val="00245CFB"/>
    <w:rsid w:val="00246B69"/>
    <w:rsid w:val="00247986"/>
    <w:rsid w:val="00247FC1"/>
    <w:rsid w:val="002603C8"/>
    <w:rsid w:val="0026065F"/>
    <w:rsid w:val="002631C1"/>
    <w:rsid w:val="00265264"/>
    <w:rsid w:val="00267009"/>
    <w:rsid w:val="00271A77"/>
    <w:rsid w:val="00273725"/>
    <w:rsid w:val="002759C1"/>
    <w:rsid w:val="00275EA7"/>
    <w:rsid w:val="00276CBA"/>
    <w:rsid w:val="00281B51"/>
    <w:rsid w:val="00282D02"/>
    <w:rsid w:val="0028306F"/>
    <w:rsid w:val="00285E1A"/>
    <w:rsid w:val="0028655B"/>
    <w:rsid w:val="0028673F"/>
    <w:rsid w:val="0028717E"/>
    <w:rsid w:val="00287B07"/>
    <w:rsid w:val="00287DD6"/>
    <w:rsid w:val="00291ACE"/>
    <w:rsid w:val="00292831"/>
    <w:rsid w:val="00292A48"/>
    <w:rsid w:val="0029563B"/>
    <w:rsid w:val="002961C9"/>
    <w:rsid w:val="002A0B4E"/>
    <w:rsid w:val="002A1586"/>
    <w:rsid w:val="002A2BDE"/>
    <w:rsid w:val="002A3041"/>
    <w:rsid w:val="002A790E"/>
    <w:rsid w:val="002A7E73"/>
    <w:rsid w:val="002B11CF"/>
    <w:rsid w:val="002B176C"/>
    <w:rsid w:val="002B19DD"/>
    <w:rsid w:val="002B2AD4"/>
    <w:rsid w:val="002B7266"/>
    <w:rsid w:val="002B7527"/>
    <w:rsid w:val="002B7F52"/>
    <w:rsid w:val="002C00FB"/>
    <w:rsid w:val="002C06EA"/>
    <w:rsid w:val="002C2B27"/>
    <w:rsid w:val="002C6062"/>
    <w:rsid w:val="002C6520"/>
    <w:rsid w:val="002C6DF2"/>
    <w:rsid w:val="002C7C3C"/>
    <w:rsid w:val="002D0E50"/>
    <w:rsid w:val="002D155A"/>
    <w:rsid w:val="002D1D4F"/>
    <w:rsid w:val="002E05C3"/>
    <w:rsid w:val="002E3DED"/>
    <w:rsid w:val="002E46D7"/>
    <w:rsid w:val="002E54B5"/>
    <w:rsid w:val="002E73AA"/>
    <w:rsid w:val="002F0C9C"/>
    <w:rsid w:val="002F1E2E"/>
    <w:rsid w:val="002F2074"/>
    <w:rsid w:val="002F211E"/>
    <w:rsid w:val="002F3F6D"/>
    <w:rsid w:val="002F5085"/>
    <w:rsid w:val="002F66B1"/>
    <w:rsid w:val="002F68F6"/>
    <w:rsid w:val="002F7216"/>
    <w:rsid w:val="00300D01"/>
    <w:rsid w:val="003026F5"/>
    <w:rsid w:val="00303D01"/>
    <w:rsid w:val="00306429"/>
    <w:rsid w:val="003073F7"/>
    <w:rsid w:val="00310B91"/>
    <w:rsid w:val="00311E4A"/>
    <w:rsid w:val="003123ED"/>
    <w:rsid w:val="003137F2"/>
    <w:rsid w:val="0031445C"/>
    <w:rsid w:val="003145FC"/>
    <w:rsid w:val="003154CF"/>
    <w:rsid w:val="00317638"/>
    <w:rsid w:val="00320987"/>
    <w:rsid w:val="003210C3"/>
    <w:rsid w:val="003222BC"/>
    <w:rsid w:val="00322A50"/>
    <w:rsid w:val="00323511"/>
    <w:rsid w:val="0032385A"/>
    <w:rsid w:val="0032522B"/>
    <w:rsid w:val="00330931"/>
    <w:rsid w:val="00330EEE"/>
    <w:rsid w:val="003336F7"/>
    <w:rsid w:val="00334F74"/>
    <w:rsid w:val="003369A7"/>
    <w:rsid w:val="00336E63"/>
    <w:rsid w:val="00342DF8"/>
    <w:rsid w:val="00342F7F"/>
    <w:rsid w:val="003431C7"/>
    <w:rsid w:val="00345036"/>
    <w:rsid w:val="003532E6"/>
    <w:rsid w:val="00353894"/>
    <w:rsid w:val="00355528"/>
    <w:rsid w:val="00356F69"/>
    <w:rsid w:val="003571CB"/>
    <w:rsid w:val="003577BB"/>
    <w:rsid w:val="00357F34"/>
    <w:rsid w:val="00360142"/>
    <w:rsid w:val="003609C5"/>
    <w:rsid w:val="00360FE3"/>
    <w:rsid w:val="003634E7"/>
    <w:rsid w:val="0036393B"/>
    <w:rsid w:val="00364C0C"/>
    <w:rsid w:val="003659AF"/>
    <w:rsid w:val="00370CCF"/>
    <w:rsid w:val="00371CDD"/>
    <w:rsid w:val="003726C2"/>
    <w:rsid w:val="00383076"/>
    <w:rsid w:val="003833EC"/>
    <w:rsid w:val="003936BA"/>
    <w:rsid w:val="0039673F"/>
    <w:rsid w:val="003979A1"/>
    <w:rsid w:val="003A1410"/>
    <w:rsid w:val="003A30E5"/>
    <w:rsid w:val="003A4F07"/>
    <w:rsid w:val="003A5D40"/>
    <w:rsid w:val="003A6B7B"/>
    <w:rsid w:val="003A726C"/>
    <w:rsid w:val="003B1C76"/>
    <w:rsid w:val="003B5DEA"/>
    <w:rsid w:val="003B79E5"/>
    <w:rsid w:val="003C02BF"/>
    <w:rsid w:val="003C0916"/>
    <w:rsid w:val="003C104A"/>
    <w:rsid w:val="003C29ED"/>
    <w:rsid w:val="003C5DC5"/>
    <w:rsid w:val="003C6C75"/>
    <w:rsid w:val="003C756C"/>
    <w:rsid w:val="003D3343"/>
    <w:rsid w:val="003D3A28"/>
    <w:rsid w:val="003D49AD"/>
    <w:rsid w:val="003D4BBC"/>
    <w:rsid w:val="003D5389"/>
    <w:rsid w:val="003D5F2D"/>
    <w:rsid w:val="003D7BA3"/>
    <w:rsid w:val="003E0139"/>
    <w:rsid w:val="003E0AD5"/>
    <w:rsid w:val="003E0F43"/>
    <w:rsid w:val="003E16F3"/>
    <w:rsid w:val="003E21A2"/>
    <w:rsid w:val="003E33C2"/>
    <w:rsid w:val="003E46C5"/>
    <w:rsid w:val="003F1797"/>
    <w:rsid w:val="003F2456"/>
    <w:rsid w:val="003F784C"/>
    <w:rsid w:val="004008A7"/>
    <w:rsid w:val="00400CA8"/>
    <w:rsid w:val="00401C64"/>
    <w:rsid w:val="004038C3"/>
    <w:rsid w:val="00403C98"/>
    <w:rsid w:val="00405405"/>
    <w:rsid w:val="00405438"/>
    <w:rsid w:val="00405E86"/>
    <w:rsid w:val="004069B4"/>
    <w:rsid w:val="0040782C"/>
    <w:rsid w:val="00407946"/>
    <w:rsid w:val="00411088"/>
    <w:rsid w:val="00412D2C"/>
    <w:rsid w:val="0041319E"/>
    <w:rsid w:val="00413681"/>
    <w:rsid w:val="00413A2F"/>
    <w:rsid w:val="004142E4"/>
    <w:rsid w:val="00416E96"/>
    <w:rsid w:val="00417D0B"/>
    <w:rsid w:val="00422094"/>
    <w:rsid w:val="00423845"/>
    <w:rsid w:val="00424EB2"/>
    <w:rsid w:val="004255F7"/>
    <w:rsid w:val="00425D01"/>
    <w:rsid w:val="004265DC"/>
    <w:rsid w:val="004269A2"/>
    <w:rsid w:val="004275E3"/>
    <w:rsid w:val="00427FD7"/>
    <w:rsid w:val="00431AC3"/>
    <w:rsid w:val="00431F66"/>
    <w:rsid w:val="004324F7"/>
    <w:rsid w:val="00434083"/>
    <w:rsid w:val="00434945"/>
    <w:rsid w:val="004359C6"/>
    <w:rsid w:val="004365D5"/>
    <w:rsid w:val="00437913"/>
    <w:rsid w:val="00440182"/>
    <w:rsid w:val="004404D7"/>
    <w:rsid w:val="00440E3A"/>
    <w:rsid w:val="0044103D"/>
    <w:rsid w:val="00442664"/>
    <w:rsid w:val="0044370A"/>
    <w:rsid w:val="00443C07"/>
    <w:rsid w:val="00444DE7"/>
    <w:rsid w:val="0044539E"/>
    <w:rsid w:val="00446FF1"/>
    <w:rsid w:val="0044748B"/>
    <w:rsid w:val="00450FE9"/>
    <w:rsid w:val="004535FF"/>
    <w:rsid w:val="0045453E"/>
    <w:rsid w:val="0045509D"/>
    <w:rsid w:val="00455436"/>
    <w:rsid w:val="00455625"/>
    <w:rsid w:val="004575EF"/>
    <w:rsid w:val="004607BB"/>
    <w:rsid w:val="004610F6"/>
    <w:rsid w:val="00461F61"/>
    <w:rsid w:val="00464303"/>
    <w:rsid w:val="004675AD"/>
    <w:rsid w:val="00467DCB"/>
    <w:rsid w:val="00470498"/>
    <w:rsid w:val="00470E62"/>
    <w:rsid w:val="0047119A"/>
    <w:rsid w:val="00472B0F"/>
    <w:rsid w:val="004731F7"/>
    <w:rsid w:val="00473B5C"/>
    <w:rsid w:val="00475541"/>
    <w:rsid w:val="00476249"/>
    <w:rsid w:val="00476C73"/>
    <w:rsid w:val="004776B7"/>
    <w:rsid w:val="00477A7A"/>
    <w:rsid w:val="0048026F"/>
    <w:rsid w:val="004815E6"/>
    <w:rsid w:val="00486012"/>
    <w:rsid w:val="0048671F"/>
    <w:rsid w:val="0048715E"/>
    <w:rsid w:val="00492BCA"/>
    <w:rsid w:val="00493296"/>
    <w:rsid w:val="00493DC8"/>
    <w:rsid w:val="0049471D"/>
    <w:rsid w:val="00494817"/>
    <w:rsid w:val="00494F5E"/>
    <w:rsid w:val="004963E0"/>
    <w:rsid w:val="00497296"/>
    <w:rsid w:val="004A0555"/>
    <w:rsid w:val="004A4931"/>
    <w:rsid w:val="004B0ED0"/>
    <w:rsid w:val="004B144E"/>
    <w:rsid w:val="004B2562"/>
    <w:rsid w:val="004B2C2F"/>
    <w:rsid w:val="004B31DB"/>
    <w:rsid w:val="004B6573"/>
    <w:rsid w:val="004B6AE7"/>
    <w:rsid w:val="004B752C"/>
    <w:rsid w:val="004B782D"/>
    <w:rsid w:val="004B7C6E"/>
    <w:rsid w:val="004C007C"/>
    <w:rsid w:val="004C2330"/>
    <w:rsid w:val="004C5801"/>
    <w:rsid w:val="004C5B40"/>
    <w:rsid w:val="004C707D"/>
    <w:rsid w:val="004D0B71"/>
    <w:rsid w:val="004D0EF2"/>
    <w:rsid w:val="004D2553"/>
    <w:rsid w:val="004D2A62"/>
    <w:rsid w:val="004D2E26"/>
    <w:rsid w:val="004D2FCF"/>
    <w:rsid w:val="004D4E37"/>
    <w:rsid w:val="004D5ACC"/>
    <w:rsid w:val="004D6BD9"/>
    <w:rsid w:val="004E0F7D"/>
    <w:rsid w:val="004E1291"/>
    <w:rsid w:val="004E14CC"/>
    <w:rsid w:val="004E1E9C"/>
    <w:rsid w:val="004E2771"/>
    <w:rsid w:val="004E7184"/>
    <w:rsid w:val="004F42C1"/>
    <w:rsid w:val="004F543B"/>
    <w:rsid w:val="004F6344"/>
    <w:rsid w:val="00503309"/>
    <w:rsid w:val="00503D3F"/>
    <w:rsid w:val="00503DA5"/>
    <w:rsid w:val="00504AC5"/>
    <w:rsid w:val="00505AC7"/>
    <w:rsid w:val="00511C6C"/>
    <w:rsid w:val="00513BE6"/>
    <w:rsid w:val="005143A9"/>
    <w:rsid w:val="00515D94"/>
    <w:rsid w:val="00516784"/>
    <w:rsid w:val="00521B52"/>
    <w:rsid w:val="0052319D"/>
    <w:rsid w:val="005232F0"/>
    <w:rsid w:val="00524079"/>
    <w:rsid w:val="005248B6"/>
    <w:rsid w:val="00526015"/>
    <w:rsid w:val="005270E0"/>
    <w:rsid w:val="00527783"/>
    <w:rsid w:val="00527B02"/>
    <w:rsid w:val="00527CE9"/>
    <w:rsid w:val="00535DD4"/>
    <w:rsid w:val="00536B51"/>
    <w:rsid w:val="00541673"/>
    <w:rsid w:val="00541DDA"/>
    <w:rsid w:val="005451F9"/>
    <w:rsid w:val="0054641F"/>
    <w:rsid w:val="005502D9"/>
    <w:rsid w:val="00550F23"/>
    <w:rsid w:val="00556EE6"/>
    <w:rsid w:val="00562DD1"/>
    <w:rsid w:val="005630A4"/>
    <w:rsid w:val="0056338D"/>
    <w:rsid w:val="00564D50"/>
    <w:rsid w:val="005660EE"/>
    <w:rsid w:val="0056678C"/>
    <w:rsid w:val="005668D0"/>
    <w:rsid w:val="00566A43"/>
    <w:rsid w:val="00570215"/>
    <w:rsid w:val="00570851"/>
    <w:rsid w:val="00571B4A"/>
    <w:rsid w:val="005722E5"/>
    <w:rsid w:val="0057297D"/>
    <w:rsid w:val="00574E75"/>
    <w:rsid w:val="00580351"/>
    <w:rsid w:val="00580A4E"/>
    <w:rsid w:val="00581FDC"/>
    <w:rsid w:val="005822B8"/>
    <w:rsid w:val="00582659"/>
    <w:rsid w:val="00583F43"/>
    <w:rsid w:val="005849A4"/>
    <w:rsid w:val="00586675"/>
    <w:rsid w:val="00587C97"/>
    <w:rsid w:val="00591E65"/>
    <w:rsid w:val="00591EF3"/>
    <w:rsid w:val="00593932"/>
    <w:rsid w:val="00594A4C"/>
    <w:rsid w:val="005A06D7"/>
    <w:rsid w:val="005A41FF"/>
    <w:rsid w:val="005A4C78"/>
    <w:rsid w:val="005A7140"/>
    <w:rsid w:val="005A7DAC"/>
    <w:rsid w:val="005B060E"/>
    <w:rsid w:val="005B1738"/>
    <w:rsid w:val="005B240C"/>
    <w:rsid w:val="005B4925"/>
    <w:rsid w:val="005B6438"/>
    <w:rsid w:val="005B6483"/>
    <w:rsid w:val="005B66FD"/>
    <w:rsid w:val="005B685B"/>
    <w:rsid w:val="005B6A9D"/>
    <w:rsid w:val="005C0810"/>
    <w:rsid w:val="005C2546"/>
    <w:rsid w:val="005C3925"/>
    <w:rsid w:val="005C4FF8"/>
    <w:rsid w:val="005C7F22"/>
    <w:rsid w:val="005D1493"/>
    <w:rsid w:val="005D3BFB"/>
    <w:rsid w:val="005D54F2"/>
    <w:rsid w:val="005D58AE"/>
    <w:rsid w:val="005D6727"/>
    <w:rsid w:val="005D7F1C"/>
    <w:rsid w:val="005E0968"/>
    <w:rsid w:val="005E0CD0"/>
    <w:rsid w:val="005E2789"/>
    <w:rsid w:val="005E339E"/>
    <w:rsid w:val="005E3AF0"/>
    <w:rsid w:val="005E663F"/>
    <w:rsid w:val="005E6E86"/>
    <w:rsid w:val="005E728C"/>
    <w:rsid w:val="005F0EBB"/>
    <w:rsid w:val="005F1016"/>
    <w:rsid w:val="005F20E0"/>
    <w:rsid w:val="005F288F"/>
    <w:rsid w:val="005F28B8"/>
    <w:rsid w:val="005F2B6C"/>
    <w:rsid w:val="005F2BCB"/>
    <w:rsid w:val="005F3385"/>
    <w:rsid w:val="005F3898"/>
    <w:rsid w:val="005F3B5B"/>
    <w:rsid w:val="005F3CC2"/>
    <w:rsid w:val="005F3E7C"/>
    <w:rsid w:val="005F4E95"/>
    <w:rsid w:val="005F625F"/>
    <w:rsid w:val="0060476E"/>
    <w:rsid w:val="00607523"/>
    <w:rsid w:val="006100CE"/>
    <w:rsid w:val="0061136C"/>
    <w:rsid w:val="006114C3"/>
    <w:rsid w:val="00611B88"/>
    <w:rsid w:val="00611F48"/>
    <w:rsid w:val="00613F8A"/>
    <w:rsid w:val="00613FA0"/>
    <w:rsid w:val="00615A06"/>
    <w:rsid w:val="00616587"/>
    <w:rsid w:val="006165B8"/>
    <w:rsid w:val="006168A5"/>
    <w:rsid w:val="00620471"/>
    <w:rsid w:val="00621321"/>
    <w:rsid w:val="006256CA"/>
    <w:rsid w:val="00630D2C"/>
    <w:rsid w:val="0063393F"/>
    <w:rsid w:val="00634D04"/>
    <w:rsid w:val="00635FBE"/>
    <w:rsid w:val="00637085"/>
    <w:rsid w:val="006418E3"/>
    <w:rsid w:val="00644337"/>
    <w:rsid w:val="0064462E"/>
    <w:rsid w:val="00644B26"/>
    <w:rsid w:val="006475D5"/>
    <w:rsid w:val="00647914"/>
    <w:rsid w:val="00650026"/>
    <w:rsid w:val="006520C3"/>
    <w:rsid w:val="00652128"/>
    <w:rsid w:val="00652650"/>
    <w:rsid w:val="00652DBF"/>
    <w:rsid w:val="00654B3B"/>
    <w:rsid w:val="00657B74"/>
    <w:rsid w:val="00660A76"/>
    <w:rsid w:val="00663B13"/>
    <w:rsid w:val="00667E4B"/>
    <w:rsid w:val="00670B94"/>
    <w:rsid w:val="00672A62"/>
    <w:rsid w:val="00673714"/>
    <w:rsid w:val="006742CE"/>
    <w:rsid w:val="0067725F"/>
    <w:rsid w:val="00677614"/>
    <w:rsid w:val="00681481"/>
    <w:rsid w:val="00683A15"/>
    <w:rsid w:val="006841EB"/>
    <w:rsid w:val="006852BB"/>
    <w:rsid w:val="00685EC8"/>
    <w:rsid w:val="006874D7"/>
    <w:rsid w:val="00690777"/>
    <w:rsid w:val="00691621"/>
    <w:rsid w:val="0069385D"/>
    <w:rsid w:val="00694C3B"/>
    <w:rsid w:val="006975FC"/>
    <w:rsid w:val="0069780E"/>
    <w:rsid w:val="006A12D9"/>
    <w:rsid w:val="006A2CB1"/>
    <w:rsid w:val="006A4448"/>
    <w:rsid w:val="006A528F"/>
    <w:rsid w:val="006A54A7"/>
    <w:rsid w:val="006A6016"/>
    <w:rsid w:val="006A6908"/>
    <w:rsid w:val="006B025D"/>
    <w:rsid w:val="006B2799"/>
    <w:rsid w:val="006B42CE"/>
    <w:rsid w:val="006B61D0"/>
    <w:rsid w:val="006B6A5C"/>
    <w:rsid w:val="006B6C32"/>
    <w:rsid w:val="006B7B59"/>
    <w:rsid w:val="006C7170"/>
    <w:rsid w:val="006C7BF9"/>
    <w:rsid w:val="006C7C04"/>
    <w:rsid w:val="006D2279"/>
    <w:rsid w:val="006D5FE6"/>
    <w:rsid w:val="006D62EB"/>
    <w:rsid w:val="006D7420"/>
    <w:rsid w:val="006E3FA3"/>
    <w:rsid w:val="006E463B"/>
    <w:rsid w:val="006E56FE"/>
    <w:rsid w:val="006E5ECE"/>
    <w:rsid w:val="006E7E3E"/>
    <w:rsid w:val="006F1996"/>
    <w:rsid w:val="006F1E5C"/>
    <w:rsid w:val="006F2AD7"/>
    <w:rsid w:val="006F2C40"/>
    <w:rsid w:val="0070152E"/>
    <w:rsid w:val="00701585"/>
    <w:rsid w:val="0070266D"/>
    <w:rsid w:val="007030BF"/>
    <w:rsid w:val="00703FD5"/>
    <w:rsid w:val="0070609D"/>
    <w:rsid w:val="007124F5"/>
    <w:rsid w:val="00712BD2"/>
    <w:rsid w:val="0071396E"/>
    <w:rsid w:val="00717934"/>
    <w:rsid w:val="00722A46"/>
    <w:rsid w:val="007244D7"/>
    <w:rsid w:val="00725F0B"/>
    <w:rsid w:val="00731589"/>
    <w:rsid w:val="007328E1"/>
    <w:rsid w:val="00732CE8"/>
    <w:rsid w:val="00734A9B"/>
    <w:rsid w:val="00735EE5"/>
    <w:rsid w:val="0074155D"/>
    <w:rsid w:val="00741591"/>
    <w:rsid w:val="00744915"/>
    <w:rsid w:val="007468D2"/>
    <w:rsid w:val="00746CAE"/>
    <w:rsid w:val="00751A2C"/>
    <w:rsid w:val="00752925"/>
    <w:rsid w:val="0075647E"/>
    <w:rsid w:val="00756BF1"/>
    <w:rsid w:val="00756E58"/>
    <w:rsid w:val="00757919"/>
    <w:rsid w:val="00757EF2"/>
    <w:rsid w:val="0076074D"/>
    <w:rsid w:val="00763158"/>
    <w:rsid w:val="00763D77"/>
    <w:rsid w:val="0076414B"/>
    <w:rsid w:val="0076471D"/>
    <w:rsid w:val="007659B8"/>
    <w:rsid w:val="007662C0"/>
    <w:rsid w:val="00766662"/>
    <w:rsid w:val="00766773"/>
    <w:rsid w:val="00766CC7"/>
    <w:rsid w:val="00766F04"/>
    <w:rsid w:val="00771E8E"/>
    <w:rsid w:val="0077494E"/>
    <w:rsid w:val="00774D42"/>
    <w:rsid w:val="007776FC"/>
    <w:rsid w:val="007801DE"/>
    <w:rsid w:val="00780560"/>
    <w:rsid w:val="00781111"/>
    <w:rsid w:val="0078152B"/>
    <w:rsid w:val="0078195F"/>
    <w:rsid w:val="00782936"/>
    <w:rsid w:val="00783A42"/>
    <w:rsid w:val="0078568F"/>
    <w:rsid w:val="00785A06"/>
    <w:rsid w:val="007861DB"/>
    <w:rsid w:val="0078628A"/>
    <w:rsid w:val="00787792"/>
    <w:rsid w:val="00787EA4"/>
    <w:rsid w:val="007911F6"/>
    <w:rsid w:val="00792AAD"/>
    <w:rsid w:val="00793C1F"/>
    <w:rsid w:val="00796B3C"/>
    <w:rsid w:val="00796DD2"/>
    <w:rsid w:val="00797097"/>
    <w:rsid w:val="007970C4"/>
    <w:rsid w:val="00797644"/>
    <w:rsid w:val="007A351B"/>
    <w:rsid w:val="007A3F9F"/>
    <w:rsid w:val="007A43E4"/>
    <w:rsid w:val="007A6535"/>
    <w:rsid w:val="007A6E8B"/>
    <w:rsid w:val="007B0E25"/>
    <w:rsid w:val="007B2DFC"/>
    <w:rsid w:val="007B2EB0"/>
    <w:rsid w:val="007B4881"/>
    <w:rsid w:val="007B63B4"/>
    <w:rsid w:val="007B65FA"/>
    <w:rsid w:val="007B6A4E"/>
    <w:rsid w:val="007C0329"/>
    <w:rsid w:val="007C1033"/>
    <w:rsid w:val="007C111A"/>
    <w:rsid w:val="007C7465"/>
    <w:rsid w:val="007D2175"/>
    <w:rsid w:val="007D5C10"/>
    <w:rsid w:val="007D5DED"/>
    <w:rsid w:val="007E1AC2"/>
    <w:rsid w:val="007E532B"/>
    <w:rsid w:val="007E53FF"/>
    <w:rsid w:val="007E6F7F"/>
    <w:rsid w:val="007E7A88"/>
    <w:rsid w:val="007F0197"/>
    <w:rsid w:val="007F0C87"/>
    <w:rsid w:val="007F10D5"/>
    <w:rsid w:val="007F23DC"/>
    <w:rsid w:val="007F5823"/>
    <w:rsid w:val="007F64C0"/>
    <w:rsid w:val="0080033D"/>
    <w:rsid w:val="00800858"/>
    <w:rsid w:val="00800A9F"/>
    <w:rsid w:val="00801335"/>
    <w:rsid w:val="00805F2E"/>
    <w:rsid w:val="00806BB3"/>
    <w:rsid w:val="00806BE9"/>
    <w:rsid w:val="00807072"/>
    <w:rsid w:val="00807401"/>
    <w:rsid w:val="00810902"/>
    <w:rsid w:val="00811565"/>
    <w:rsid w:val="00811A25"/>
    <w:rsid w:val="00811F94"/>
    <w:rsid w:val="00812583"/>
    <w:rsid w:val="00813A33"/>
    <w:rsid w:val="008150CF"/>
    <w:rsid w:val="00815297"/>
    <w:rsid w:val="0082040B"/>
    <w:rsid w:val="00820A94"/>
    <w:rsid w:val="0082124A"/>
    <w:rsid w:val="00822FD6"/>
    <w:rsid w:val="0082452E"/>
    <w:rsid w:val="0082507C"/>
    <w:rsid w:val="008266F3"/>
    <w:rsid w:val="008268A7"/>
    <w:rsid w:val="00826953"/>
    <w:rsid w:val="008274A4"/>
    <w:rsid w:val="00830BB1"/>
    <w:rsid w:val="00830F1B"/>
    <w:rsid w:val="008316F5"/>
    <w:rsid w:val="00832DBF"/>
    <w:rsid w:val="008334AE"/>
    <w:rsid w:val="00836508"/>
    <w:rsid w:val="00836E06"/>
    <w:rsid w:val="00841E74"/>
    <w:rsid w:val="00842A4E"/>
    <w:rsid w:val="0084364F"/>
    <w:rsid w:val="0084367A"/>
    <w:rsid w:val="00843C14"/>
    <w:rsid w:val="008460EA"/>
    <w:rsid w:val="00846296"/>
    <w:rsid w:val="00852396"/>
    <w:rsid w:val="00854772"/>
    <w:rsid w:val="0085557E"/>
    <w:rsid w:val="00856475"/>
    <w:rsid w:val="00856963"/>
    <w:rsid w:val="00860E5A"/>
    <w:rsid w:val="008632B4"/>
    <w:rsid w:val="00863871"/>
    <w:rsid w:val="00870568"/>
    <w:rsid w:val="0087067E"/>
    <w:rsid w:val="00870727"/>
    <w:rsid w:val="00876F50"/>
    <w:rsid w:val="0088000D"/>
    <w:rsid w:val="00880D4D"/>
    <w:rsid w:val="00883607"/>
    <w:rsid w:val="00884A40"/>
    <w:rsid w:val="0088517F"/>
    <w:rsid w:val="00885C35"/>
    <w:rsid w:val="00885F3B"/>
    <w:rsid w:val="0088608E"/>
    <w:rsid w:val="0088661F"/>
    <w:rsid w:val="00895C7C"/>
    <w:rsid w:val="008A03B4"/>
    <w:rsid w:val="008A0ABE"/>
    <w:rsid w:val="008A0D1F"/>
    <w:rsid w:val="008A0EC8"/>
    <w:rsid w:val="008A19B2"/>
    <w:rsid w:val="008A2276"/>
    <w:rsid w:val="008A2DBE"/>
    <w:rsid w:val="008A381C"/>
    <w:rsid w:val="008A475E"/>
    <w:rsid w:val="008A4AF8"/>
    <w:rsid w:val="008A583E"/>
    <w:rsid w:val="008A5B6B"/>
    <w:rsid w:val="008A7E71"/>
    <w:rsid w:val="008B007A"/>
    <w:rsid w:val="008B2160"/>
    <w:rsid w:val="008B35A5"/>
    <w:rsid w:val="008B3600"/>
    <w:rsid w:val="008B4216"/>
    <w:rsid w:val="008B7926"/>
    <w:rsid w:val="008C0FCB"/>
    <w:rsid w:val="008C115C"/>
    <w:rsid w:val="008C16A7"/>
    <w:rsid w:val="008C24AB"/>
    <w:rsid w:val="008D10B6"/>
    <w:rsid w:val="008D1B5E"/>
    <w:rsid w:val="008D2326"/>
    <w:rsid w:val="008D251D"/>
    <w:rsid w:val="008D3DBB"/>
    <w:rsid w:val="008D4116"/>
    <w:rsid w:val="008D6748"/>
    <w:rsid w:val="008E2371"/>
    <w:rsid w:val="008E6C96"/>
    <w:rsid w:val="008F0E24"/>
    <w:rsid w:val="008F1466"/>
    <w:rsid w:val="008F2631"/>
    <w:rsid w:val="008F2B93"/>
    <w:rsid w:val="008F45C3"/>
    <w:rsid w:val="008F47ED"/>
    <w:rsid w:val="008F61C4"/>
    <w:rsid w:val="008F7791"/>
    <w:rsid w:val="008F7E0E"/>
    <w:rsid w:val="00900B22"/>
    <w:rsid w:val="00900BD8"/>
    <w:rsid w:val="009045B4"/>
    <w:rsid w:val="00906611"/>
    <w:rsid w:val="00907862"/>
    <w:rsid w:val="0090792E"/>
    <w:rsid w:val="00907D99"/>
    <w:rsid w:val="00910249"/>
    <w:rsid w:val="00912F9F"/>
    <w:rsid w:val="00913B61"/>
    <w:rsid w:val="00915404"/>
    <w:rsid w:val="0092043E"/>
    <w:rsid w:val="009207A4"/>
    <w:rsid w:val="00921C43"/>
    <w:rsid w:val="00921F94"/>
    <w:rsid w:val="009224A4"/>
    <w:rsid w:val="009232FB"/>
    <w:rsid w:val="00923A95"/>
    <w:rsid w:val="00925601"/>
    <w:rsid w:val="00925CD6"/>
    <w:rsid w:val="009261AE"/>
    <w:rsid w:val="00926997"/>
    <w:rsid w:val="00926B86"/>
    <w:rsid w:val="00934DD9"/>
    <w:rsid w:val="00935656"/>
    <w:rsid w:val="00941398"/>
    <w:rsid w:val="009428D7"/>
    <w:rsid w:val="009447D8"/>
    <w:rsid w:val="00944BA7"/>
    <w:rsid w:val="009454F9"/>
    <w:rsid w:val="0094778B"/>
    <w:rsid w:val="00947A09"/>
    <w:rsid w:val="00950757"/>
    <w:rsid w:val="00950F26"/>
    <w:rsid w:val="00952965"/>
    <w:rsid w:val="00952A49"/>
    <w:rsid w:val="00952B6F"/>
    <w:rsid w:val="00953D84"/>
    <w:rsid w:val="00954499"/>
    <w:rsid w:val="00954EED"/>
    <w:rsid w:val="009556C6"/>
    <w:rsid w:val="00955893"/>
    <w:rsid w:val="00957CFA"/>
    <w:rsid w:val="009615C7"/>
    <w:rsid w:val="00961AF3"/>
    <w:rsid w:val="00961D4D"/>
    <w:rsid w:val="00962CFE"/>
    <w:rsid w:val="00962DED"/>
    <w:rsid w:val="0096392A"/>
    <w:rsid w:val="00963CDF"/>
    <w:rsid w:val="00966A97"/>
    <w:rsid w:val="00966E0D"/>
    <w:rsid w:val="00966FD3"/>
    <w:rsid w:val="00971C82"/>
    <w:rsid w:val="00971F2C"/>
    <w:rsid w:val="00972106"/>
    <w:rsid w:val="009733A6"/>
    <w:rsid w:val="0097369D"/>
    <w:rsid w:val="00977F16"/>
    <w:rsid w:val="00980FD0"/>
    <w:rsid w:val="00981211"/>
    <w:rsid w:val="00982B83"/>
    <w:rsid w:val="00983463"/>
    <w:rsid w:val="009838D9"/>
    <w:rsid w:val="0098566E"/>
    <w:rsid w:val="00985BCB"/>
    <w:rsid w:val="00987B0E"/>
    <w:rsid w:val="0099009F"/>
    <w:rsid w:val="00990B76"/>
    <w:rsid w:val="0099216A"/>
    <w:rsid w:val="00995231"/>
    <w:rsid w:val="00996942"/>
    <w:rsid w:val="009969AC"/>
    <w:rsid w:val="009A1217"/>
    <w:rsid w:val="009A17A0"/>
    <w:rsid w:val="009A3982"/>
    <w:rsid w:val="009A3A62"/>
    <w:rsid w:val="009A3ED6"/>
    <w:rsid w:val="009A4C7F"/>
    <w:rsid w:val="009B2078"/>
    <w:rsid w:val="009B26B2"/>
    <w:rsid w:val="009B2D6E"/>
    <w:rsid w:val="009B3826"/>
    <w:rsid w:val="009B3884"/>
    <w:rsid w:val="009B41D2"/>
    <w:rsid w:val="009B4212"/>
    <w:rsid w:val="009B4A57"/>
    <w:rsid w:val="009B57E0"/>
    <w:rsid w:val="009B6DC8"/>
    <w:rsid w:val="009C07C7"/>
    <w:rsid w:val="009C08FE"/>
    <w:rsid w:val="009C3F7E"/>
    <w:rsid w:val="009C4AAE"/>
    <w:rsid w:val="009C4DE8"/>
    <w:rsid w:val="009C6D89"/>
    <w:rsid w:val="009C7626"/>
    <w:rsid w:val="009D0F20"/>
    <w:rsid w:val="009D3542"/>
    <w:rsid w:val="009D78E5"/>
    <w:rsid w:val="009D7AF1"/>
    <w:rsid w:val="009E009D"/>
    <w:rsid w:val="009E2853"/>
    <w:rsid w:val="009E411C"/>
    <w:rsid w:val="009E4A09"/>
    <w:rsid w:val="009E59D7"/>
    <w:rsid w:val="009E5B23"/>
    <w:rsid w:val="009E6486"/>
    <w:rsid w:val="009E7676"/>
    <w:rsid w:val="009F0F8E"/>
    <w:rsid w:val="009F1F57"/>
    <w:rsid w:val="009F25A2"/>
    <w:rsid w:val="009F27CA"/>
    <w:rsid w:val="009F2E9D"/>
    <w:rsid w:val="009F3FE1"/>
    <w:rsid w:val="009F53A5"/>
    <w:rsid w:val="009F58A3"/>
    <w:rsid w:val="009F797C"/>
    <w:rsid w:val="009F7D62"/>
    <w:rsid w:val="00A01902"/>
    <w:rsid w:val="00A01C18"/>
    <w:rsid w:val="00A04270"/>
    <w:rsid w:val="00A0506D"/>
    <w:rsid w:val="00A063D0"/>
    <w:rsid w:val="00A06BDB"/>
    <w:rsid w:val="00A101E3"/>
    <w:rsid w:val="00A10943"/>
    <w:rsid w:val="00A10B64"/>
    <w:rsid w:val="00A11B53"/>
    <w:rsid w:val="00A13F97"/>
    <w:rsid w:val="00A14B5E"/>
    <w:rsid w:val="00A15F89"/>
    <w:rsid w:val="00A16593"/>
    <w:rsid w:val="00A201C3"/>
    <w:rsid w:val="00A21CE1"/>
    <w:rsid w:val="00A246A9"/>
    <w:rsid w:val="00A26AB3"/>
    <w:rsid w:val="00A27125"/>
    <w:rsid w:val="00A27BEE"/>
    <w:rsid w:val="00A32231"/>
    <w:rsid w:val="00A352A1"/>
    <w:rsid w:val="00A36248"/>
    <w:rsid w:val="00A36F00"/>
    <w:rsid w:val="00A41504"/>
    <w:rsid w:val="00A419E5"/>
    <w:rsid w:val="00A47A31"/>
    <w:rsid w:val="00A47A6A"/>
    <w:rsid w:val="00A50139"/>
    <w:rsid w:val="00A5145F"/>
    <w:rsid w:val="00A5427E"/>
    <w:rsid w:val="00A55965"/>
    <w:rsid w:val="00A5644B"/>
    <w:rsid w:val="00A6202F"/>
    <w:rsid w:val="00A620DD"/>
    <w:rsid w:val="00A64BBA"/>
    <w:rsid w:val="00A6551F"/>
    <w:rsid w:val="00A7031D"/>
    <w:rsid w:val="00A723EA"/>
    <w:rsid w:val="00A732F0"/>
    <w:rsid w:val="00A73353"/>
    <w:rsid w:val="00A81138"/>
    <w:rsid w:val="00A83D5C"/>
    <w:rsid w:val="00A83D75"/>
    <w:rsid w:val="00A84AB9"/>
    <w:rsid w:val="00A86803"/>
    <w:rsid w:val="00A86C3E"/>
    <w:rsid w:val="00A86DBF"/>
    <w:rsid w:val="00A90182"/>
    <w:rsid w:val="00A903EA"/>
    <w:rsid w:val="00A93209"/>
    <w:rsid w:val="00A93473"/>
    <w:rsid w:val="00A96276"/>
    <w:rsid w:val="00A96A42"/>
    <w:rsid w:val="00A97CB6"/>
    <w:rsid w:val="00AA062D"/>
    <w:rsid w:val="00AA0844"/>
    <w:rsid w:val="00AA0E2F"/>
    <w:rsid w:val="00AA30E5"/>
    <w:rsid w:val="00AA3CE7"/>
    <w:rsid w:val="00AA44BE"/>
    <w:rsid w:val="00AA6DF0"/>
    <w:rsid w:val="00AA7E18"/>
    <w:rsid w:val="00AA7F25"/>
    <w:rsid w:val="00AB09A1"/>
    <w:rsid w:val="00AB1D9C"/>
    <w:rsid w:val="00AB243C"/>
    <w:rsid w:val="00AB3D14"/>
    <w:rsid w:val="00AB4940"/>
    <w:rsid w:val="00AB65AE"/>
    <w:rsid w:val="00AC0981"/>
    <w:rsid w:val="00AC32FA"/>
    <w:rsid w:val="00AC38A1"/>
    <w:rsid w:val="00AC54D8"/>
    <w:rsid w:val="00AC7BE3"/>
    <w:rsid w:val="00AD065B"/>
    <w:rsid w:val="00AD397F"/>
    <w:rsid w:val="00AD57B5"/>
    <w:rsid w:val="00AD5CF0"/>
    <w:rsid w:val="00AD7CA5"/>
    <w:rsid w:val="00AE0779"/>
    <w:rsid w:val="00AE0A46"/>
    <w:rsid w:val="00AE0C79"/>
    <w:rsid w:val="00AE2549"/>
    <w:rsid w:val="00AE27C3"/>
    <w:rsid w:val="00AE2D7D"/>
    <w:rsid w:val="00AE3019"/>
    <w:rsid w:val="00AE4C6E"/>
    <w:rsid w:val="00AE4E3D"/>
    <w:rsid w:val="00AE7F08"/>
    <w:rsid w:val="00AF2353"/>
    <w:rsid w:val="00AF2439"/>
    <w:rsid w:val="00AF29BA"/>
    <w:rsid w:val="00AF29CE"/>
    <w:rsid w:val="00B00663"/>
    <w:rsid w:val="00B0090E"/>
    <w:rsid w:val="00B00B62"/>
    <w:rsid w:val="00B0380E"/>
    <w:rsid w:val="00B03923"/>
    <w:rsid w:val="00B04101"/>
    <w:rsid w:val="00B050B8"/>
    <w:rsid w:val="00B06D85"/>
    <w:rsid w:val="00B112C7"/>
    <w:rsid w:val="00B1198E"/>
    <w:rsid w:val="00B11AB8"/>
    <w:rsid w:val="00B147C6"/>
    <w:rsid w:val="00B204A8"/>
    <w:rsid w:val="00B205C8"/>
    <w:rsid w:val="00B20F1B"/>
    <w:rsid w:val="00B21114"/>
    <w:rsid w:val="00B21329"/>
    <w:rsid w:val="00B21652"/>
    <w:rsid w:val="00B2251C"/>
    <w:rsid w:val="00B23A73"/>
    <w:rsid w:val="00B23FF4"/>
    <w:rsid w:val="00B25AA6"/>
    <w:rsid w:val="00B30863"/>
    <w:rsid w:val="00B30A0D"/>
    <w:rsid w:val="00B32C0D"/>
    <w:rsid w:val="00B3339D"/>
    <w:rsid w:val="00B3529F"/>
    <w:rsid w:val="00B3563B"/>
    <w:rsid w:val="00B35DCA"/>
    <w:rsid w:val="00B361BB"/>
    <w:rsid w:val="00B368D9"/>
    <w:rsid w:val="00B37C57"/>
    <w:rsid w:val="00B37D2D"/>
    <w:rsid w:val="00B4022D"/>
    <w:rsid w:val="00B437D5"/>
    <w:rsid w:val="00B44EEC"/>
    <w:rsid w:val="00B46B91"/>
    <w:rsid w:val="00B530A8"/>
    <w:rsid w:val="00B5336D"/>
    <w:rsid w:val="00B544D6"/>
    <w:rsid w:val="00B5644B"/>
    <w:rsid w:val="00B61804"/>
    <w:rsid w:val="00B6306F"/>
    <w:rsid w:val="00B65629"/>
    <w:rsid w:val="00B66A02"/>
    <w:rsid w:val="00B7051B"/>
    <w:rsid w:val="00B70B29"/>
    <w:rsid w:val="00B71C1F"/>
    <w:rsid w:val="00B72E87"/>
    <w:rsid w:val="00B74B7A"/>
    <w:rsid w:val="00B7524F"/>
    <w:rsid w:val="00B76A3B"/>
    <w:rsid w:val="00B80807"/>
    <w:rsid w:val="00B82CDB"/>
    <w:rsid w:val="00B839FC"/>
    <w:rsid w:val="00B851AE"/>
    <w:rsid w:val="00B85462"/>
    <w:rsid w:val="00B859F1"/>
    <w:rsid w:val="00B85DA7"/>
    <w:rsid w:val="00B862CC"/>
    <w:rsid w:val="00B865FA"/>
    <w:rsid w:val="00B86630"/>
    <w:rsid w:val="00B90D94"/>
    <w:rsid w:val="00B91F51"/>
    <w:rsid w:val="00B92490"/>
    <w:rsid w:val="00B924D6"/>
    <w:rsid w:val="00B9297C"/>
    <w:rsid w:val="00B93FC3"/>
    <w:rsid w:val="00B94DBF"/>
    <w:rsid w:val="00B9518F"/>
    <w:rsid w:val="00B95CFC"/>
    <w:rsid w:val="00B96881"/>
    <w:rsid w:val="00BA10C2"/>
    <w:rsid w:val="00BA34EF"/>
    <w:rsid w:val="00BA6A0F"/>
    <w:rsid w:val="00BB0623"/>
    <w:rsid w:val="00BB204F"/>
    <w:rsid w:val="00BB437D"/>
    <w:rsid w:val="00BB7F82"/>
    <w:rsid w:val="00BC005C"/>
    <w:rsid w:val="00BC1462"/>
    <w:rsid w:val="00BC2AB2"/>
    <w:rsid w:val="00BC4F68"/>
    <w:rsid w:val="00BC66EB"/>
    <w:rsid w:val="00BC751E"/>
    <w:rsid w:val="00BD0295"/>
    <w:rsid w:val="00BD27C8"/>
    <w:rsid w:val="00BD2D7E"/>
    <w:rsid w:val="00BD310C"/>
    <w:rsid w:val="00BD3A23"/>
    <w:rsid w:val="00BD4FD3"/>
    <w:rsid w:val="00BD54F1"/>
    <w:rsid w:val="00BE1FE7"/>
    <w:rsid w:val="00BE32ED"/>
    <w:rsid w:val="00BE3691"/>
    <w:rsid w:val="00BE4978"/>
    <w:rsid w:val="00BE4A3A"/>
    <w:rsid w:val="00BE4F3A"/>
    <w:rsid w:val="00BE6190"/>
    <w:rsid w:val="00BF130C"/>
    <w:rsid w:val="00BF24DC"/>
    <w:rsid w:val="00BF2C5A"/>
    <w:rsid w:val="00BF41DA"/>
    <w:rsid w:val="00BF4FB5"/>
    <w:rsid w:val="00BF5A45"/>
    <w:rsid w:val="00BF5C40"/>
    <w:rsid w:val="00BF6E03"/>
    <w:rsid w:val="00C00287"/>
    <w:rsid w:val="00C00AA3"/>
    <w:rsid w:val="00C01D12"/>
    <w:rsid w:val="00C01E9C"/>
    <w:rsid w:val="00C024D8"/>
    <w:rsid w:val="00C06268"/>
    <w:rsid w:val="00C072C8"/>
    <w:rsid w:val="00C079FF"/>
    <w:rsid w:val="00C10685"/>
    <w:rsid w:val="00C10926"/>
    <w:rsid w:val="00C114A2"/>
    <w:rsid w:val="00C120AC"/>
    <w:rsid w:val="00C1450E"/>
    <w:rsid w:val="00C15231"/>
    <w:rsid w:val="00C155C5"/>
    <w:rsid w:val="00C16278"/>
    <w:rsid w:val="00C2233C"/>
    <w:rsid w:val="00C23AA0"/>
    <w:rsid w:val="00C242E8"/>
    <w:rsid w:val="00C24B53"/>
    <w:rsid w:val="00C258BD"/>
    <w:rsid w:val="00C267AD"/>
    <w:rsid w:val="00C26A1D"/>
    <w:rsid w:val="00C312FC"/>
    <w:rsid w:val="00C329D4"/>
    <w:rsid w:val="00C340BF"/>
    <w:rsid w:val="00C342C2"/>
    <w:rsid w:val="00C34FE9"/>
    <w:rsid w:val="00C35D67"/>
    <w:rsid w:val="00C36717"/>
    <w:rsid w:val="00C405A7"/>
    <w:rsid w:val="00C410FF"/>
    <w:rsid w:val="00C41223"/>
    <w:rsid w:val="00C43025"/>
    <w:rsid w:val="00C44BB2"/>
    <w:rsid w:val="00C44C70"/>
    <w:rsid w:val="00C451DC"/>
    <w:rsid w:val="00C45B44"/>
    <w:rsid w:val="00C46966"/>
    <w:rsid w:val="00C479AA"/>
    <w:rsid w:val="00C479DB"/>
    <w:rsid w:val="00C5361F"/>
    <w:rsid w:val="00C54868"/>
    <w:rsid w:val="00C55A43"/>
    <w:rsid w:val="00C60E74"/>
    <w:rsid w:val="00C70289"/>
    <w:rsid w:val="00C70B04"/>
    <w:rsid w:val="00C73BD5"/>
    <w:rsid w:val="00C7566F"/>
    <w:rsid w:val="00C77CA7"/>
    <w:rsid w:val="00C77D41"/>
    <w:rsid w:val="00C8101F"/>
    <w:rsid w:val="00C81180"/>
    <w:rsid w:val="00C81E26"/>
    <w:rsid w:val="00C82637"/>
    <w:rsid w:val="00C82765"/>
    <w:rsid w:val="00C82ABC"/>
    <w:rsid w:val="00C8304B"/>
    <w:rsid w:val="00C83466"/>
    <w:rsid w:val="00C861CA"/>
    <w:rsid w:val="00C90CB2"/>
    <w:rsid w:val="00C928F5"/>
    <w:rsid w:val="00C92F34"/>
    <w:rsid w:val="00C9303A"/>
    <w:rsid w:val="00C937F0"/>
    <w:rsid w:val="00C94905"/>
    <w:rsid w:val="00C95336"/>
    <w:rsid w:val="00C95E3F"/>
    <w:rsid w:val="00CA13E6"/>
    <w:rsid w:val="00CA2396"/>
    <w:rsid w:val="00CA2560"/>
    <w:rsid w:val="00CA7E28"/>
    <w:rsid w:val="00CB09CF"/>
    <w:rsid w:val="00CB174C"/>
    <w:rsid w:val="00CB2D8D"/>
    <w:rsid w:val="00CB34CF"/>
    <w:rsid w:val="00CB40E0"/>
    <w:rsid w:val="00CB4876"/>
    <w:rsid w:val="00CB4F52"/>
    <w:rsid w:val="00CB5002"/>
    <w:rsid w:val="00CB5BC9"/>
    <w:rsid w:val="00CB6149"/>
    <w:rsid w:val="00CC13D2"/>
    <w:rsid w:val="00CC2A6E"/>
    <w:rsid w:val="00CC35FF"/>
    <w:rsid w:val="00CC4287"/>
    <w:rsid w:val="00CC4451"/>
    <w:rsid w:val="00CC4D5E"/>
    <w:rsid w:val="00CC7F18"/>
    <w:rsid w:val="00CD012C"/>
    <w:rsid w:val="00CD15F0"/>
    <w:rsid w:val="00CD161A"/>
    <w:rsid w:val="00CD4109"/>
    <w:rsid w:val="00CD5294"/>
    <w:rsid w:val="00CD5FFC"/>
    <w:rsid w:val="00CE276D"/>
    <w:rsid w:val="00CE404E"/>
    <w:rsid w:val="00CE606A"/>
    <w:rsid w:val="00CE6D88"/>
    <w:rsid w:val="00CE7CC4"/>
    <w:rsid w:val="00CF070D"/>
    <w:rsid w:val="00CF2FDE"/>
    <w:rsid w:val="00CF4D4F"/>
    <w:rsid w:val="00CF5676"/>
    <w:rsid w:val="00CF5EC6"/>
    <w:rsid w:val="00CF6DD7"/>
    <w:rsid w:val="00CF7C44"/>
    <w:rsid w:val="00D0061C"/>
    <w:rsid w:val="00D00CD3"/>
    <w:rsid w:val="00D028DA"/>
    <w:rsid w:val="00D02C54"/>
    <w:rsid w:val="00D02EEB"/>
    <w:rsid w:val="00D04EBF"/>
    <w:rsid w:val="00D076A4"/>
    <w:rsid w:val="00D1282F"/>
    <w:rsid w:val="00D13508"/>
    <w:rsid w:val="00D13AC5"/>
    <w:rsid w:val="00D15B81"/>
    <w:rsid w:val="00D16D15"/>
    <w:rsid w:val="00D16FD0"/>
    <w:rsid w:val="00D204A6"/>
    <w:rsid w:val="00D20847"/>
    <w:rsid w:val="00D20C1E"/>
    <w:rsid w:val="00D219DF"/>
    <w:rsid w:val="00D21A21"/>
    <w:rsid w:val="00D21EC3"/>
    <w:rsid w:val="00D21F0C"/>
    <w:rsid w:val="00D22C12"/>
    <w:rsid w:val="00D235CA"/>
    <w:rsid w:val="00D2395F"/>
    <w:rsid w:val="00D24A96"/>
    <w:rsid w:val="00D2621F"/>
    <w:rsid w:val="00D27602"/>
    <w:rsid w:val="00D30B6B"/>
    <w:rsid w:val="00D30CBA"/>
    <w:rsid w:val="00D31034"/>
    <w:rsid w:val="00D31287"/>
    <w:rsid w:val="00D31995"/>
    <w:rsid w:val="00D334C6"/>
    <w:rsid w:val="00D33ED1"/>
    <w:rsid w:val="00D34222"/>
    <w:rsid w:val="00D34969"/>
    <w:rsid w:val="00D40607"/>
    <w:rsid w:val="00D438F7"/>
    <w:rsid w:val="00D46506"/>
    <w:rsid w:val="00D47B40"/>
    <w:rsid w:val="00D506F8"/>
    <w:rsid w:val="00D51987"/>
    <w:rsid w:val="00D520A3"/>
    <w:rsid w:val="00D52F50"/>
    <w:rsid w:val="00D531CD"/>
    <w:rsid w:val="00D55C41"/>
    <w:rsid w:val="00D57984"/>
    <w:rsid w:val="00D64D49"/>
    <w:rsid w:val="00D664D8"/>
    <w:rsid w:val="00D705F1"/>
    <w:rsid w:val="00D7431C"/>
    <w:rsid w:val="00D748CF"/>
    <w:rsid w:val="00D74CE7"/>
    <w:rsid w:val="00D7640E"/>
    <w:rsid w:val="00D766FD"/>
    <w:rsid w:val="00D76F14"/>
    <w:rsid w:val="00D80E6A"/>
    <w:rsid w:val="00D81BE8"/>
    <w:rsid w:val="00D82497"/>
    <w:rsid w:val="00D86069"/>
    <w:rsid w:val="00D871F7"/>
    <w:rsid w:val="00D879AD"/>
    <w:rsid w:val="00D90928"/>
    <w:rsid w:val="00D91016"/>
    <w:rsid w:val="00D91BFA"/>
    <w:rsid w:val="00D92934"/>
    <w:rsid w:val="00D94926"/>
    <w:rsid w:val="00D94A1E"/>
    <w:rsid w:val="00D950C6"/>
    <w:rsid w:val="00D954A3"/>
    <w:rsid w:val="00D95676"/>
    <w:rsid w:val="00D95DCA"/>
    <w:rsid w:val="00D95EFC"/>
    <w:rsid w:val="00DA2CC8"/>
    <w:rsid w:val="00DA31C9"/>
    <w:rsid w:val="00DA3242"/>
    <w:rsid w:val="00DA4514"/>
    <w:rsid w:val="00DA4D85"/>
    <w:rsid w:val="00DA52CE"/>
    <w:rsid w:val="00DA5F3F"/>
    <w:rsid w:val="00DA614E"/>
    <w:rsid w:val="00DB2644"/>
    <w:rsid w:val="00DB3BA6"/>
    <w:rsid w:val="00DB3BE4"/>
    <w:rsid w:val="00DB4269"/>
    <w:rsid w:val="00DB4AE5"/>
    <w:rsid w:val="00DB7853"/>
    <w:rsid w:val="00DC0C3C"/>
    <w:rsid w:val="00DC18DD"/>
    <w:rsid w:val="00DC1FB4"/>
    <w:rsid w:val="00DC3796"/>
    <w:rsid w:val="00DC4154"/>
    <w:rsid w:val="00DC4263"/>
    <w:rsid w:val="00DC63F2"/>
    <w:rsid w:val="00DC6EC1"/>
    <w:rsid w:val="00DC7E74"/>
    <w:rsid w:val="00DD0660"/>
    <w:rsid w:val="00DD07A0"/>
    <w:rsid w:val="00DD25A5"/>
    <w:rsid w:val="00DD363B"/>
    <w:rsid w:val="00DD496B"/>
    <w:rsid w:val="00DD5019"/>
    <w:rsid w:val="00DD568D"/>
    <w:rsid w:val="00DE0439"/>
    <w:rsid w:val="00DE146E"/>
    <w:rsid w:val="00DE3287"/>
    <w:rsid w:val="00DE4F7C"/>
    <w:rsid w:val="00DE7E91"/>
    <w:rsid w:val="00DF05FF"/>
    <w:rsid w:val="00DF2AB8"/>
    <w:rsid w:val="00DF2D2A"/>
    <w:rsid w:val="00DF3717"/>
    <w:rsid w:val="00DF4957"/>
    <w:rsid w:val="00DF75D4"/>
    <w:rsid w:val="00E039FE"/>
    <w:rsid w:val="00E062AD"/>
    <w:rsid w:val="00E1062A"/>
    <w:rsid w:val="00E11EDB"/>
    <w:rsid w:val="00E12670"/>
    <w:rsid w:val="00E12CDB"/>
    <w:rsid w:val="00E13C0E"/>
    <w:rsid w:val="00E13C85"/>
    <w:rsid w:val="00E140DB"/>
    <w:rsid w:val="00E147D0"/>
    <w:rsid w:val="00E15472"/>
    <w:rsid w:val="00E16F85"/>
    <w:rsid w:val="00E200E1"/>
    <w:rsid w:val="00E21218"/>
    <w:rsid w:val="00E21992"/>
    <w:rsid w:val="00E24640"/>
    <w:rsid w:val="00E24732"/>
    <w:rsid w:val="00E2473B"/>
    <w:rsid w:val="00E25A21"/>
    <w:rsid w:val="00E261FF"/>
    <w:rsid w:val="00E26B2F"/>
    <w:rsid w:val="00E302B0"/>
    <w:rsid w:val="00E309FF"/>
    <w:rsid w:val="00E31932"/>
    <w:rsid w:val="00E31C1B"/>
    <w:rsid w:val="00E3280F"/>
    <w:rsid w:val="00E33ADC"/>
    <w:rsid w:val="00E34149"/>
    <w:rsid w:val="00E36939"/>
    <w:rsid w:val="00E400AE"/>
    <w:rsid w:val="00E401CD"/>
    <w:rsid w:val="00E42709"/>
    <w:rsid w:val="00E4548E"/>
    <w:rsid w:val="00E462F8"/>
    <w:rsid w:val="00E464E0"/>
    <w:rsid w:val="00E47D57"/>
    <w:rsid w:val="00E51C8F"/>
    <w:rsid w:val="00E558AC"/>
    <w:rsid w:val="00E5614D"/>
    <w:rsid w:val="00E5790E"/>
    <w:rsid w:val="00E6074D"/>
    <w:rsid w:val="00E60BC8"/>
    <w:rsid w:val="00E64D3D"/>
    <w:rsid w:val="00E64E60"/>
    <w:rsid w:val="00E674CC"/>
    <w:rsid w:val="00E678B6"/>
    <w:rsid w:val="00E755E9"/>
    <w:rsid w:val="00E75929"/>
    <w:rsid w:val="00E77DD3"/>
    <w:rsid w:val="00E80654"/>
    <w:rsid w:val="00E80CAD"/>
    <w:rsid w:val="00E81E7D"/>
    <w:rsid w:val="00E83907"/>
    <w:rsid w:val="00E86C77"/>
    <w:rsid w:val="00E870E0"/>
    <w:rsid w:val="00E8740B"/>
    <w:rsid w:val="00E8764F"/>
    <w:rsid w:val="00E902EB"/>
    <w:rsid w:val="00E90D07"/>
    <w:rsid w:val="00E9405D"/>
    <w:rsid w:val="00E9435F"/>
    <w:rsid w:val="00E954BF"/>
    <w:rsid w:val="00E957BA"/>
    <w:rsid w:val="00E96121"/>
    <w:rsid w:val="00E96960"/>
    <w:rsid w:val="00EA0B55"/>
    <w:rsid w:val="00EA0C8B"/>
    <w:rsid w:val="00EA12B6"/>
    <w:rsid w:val="00EA29A3"/>
    <w:rsid w:val="00EA2B62"/>
    <w:rsid w:val="00EA2B8A"/>
    <w:rsid w:val="00EA3DC8"/>
    <w:rsid w:val="00EA529B"/>
    <w:rsid w:val="00EA566E"/>
    <w:rsid w:val="00EA5911"/>
    <w:rsid w:val="00EA62EC"/>
    <w:rsid w:val="00EA74D6"/>
    <w:rsid w:val="00EA76F9"/>
    <w:rsid w:val="00EB106E"/>
    <w:rsid w:val="00EB1B58"/>
    <w:rsid w:val="00EB27B7"/>
    <w:rsid w:val="00EB2A4D"/>
    <w:rsid w:val="00EB2BFD"/>
    <w:rsid w:val="00EB3012"/>
    <w:rsid w:val="00EB42A8"/>
    <w:rsid w:val="00EB46DD"/>
    <w:rsid w:val="00EB4A2A"/>
    <w:rsid w:val="00EB5A16"/>
    <w:rsid w:val="00EB5DC2"/>
    <w:rsid w:val="00EB6086"/>
    <w:rsid w:val="00EC0F17"/>
    <w:rsid w:val="00EC0F78"/>
    <w:rsid w:val="00EC284D"/>
    <w:rsid w:val="00EC38EC"/>
    <w:rsid w:val="00EC3A70"/>
    <w:rsid w:val="00EC41BB"/>
    <w:rsid w:val="00EC6E75"/>
    <w:rsid w:val="00ED1B91"/>
    <w:rsid w:val="00ED20F2"/>
    <w:rsid w:val="00ED2A25"/>
    <w:rsid w:val="00ED37F1"/>
    <w:rsid w:val="00ED3B44"/>
    <w:rsid w:val="00ED4113"/>
    <w:rsid w:val="00ED4121"/>
    <w:rsid w:val="00ED7203"/>
    <w:rsid w:val="00ED77EF"/>
    <w:rsid w:val="00ED7805"/>
    <w:rsid w:val="00EE0F73"/>
    <w:rsid w:val="00EE1299"/>
    <w:rsid w:val="00EE1700"/>
    <w:rsid w:val="00EE227F"/>
    <w:rsid w:val="00EE2F7F"/>
    <w:rsid w:val="00EF303D"/>
    <w:rsid w:val="00EF3E4E"/>
    <w:rsid w:val="00EF475E"/>
    <w:rsid w:val="00EF5129"/>
    <w:rsid w:val="00F0106D"/>
    <w:rsid w:val="00F0392D"/>
    <w:rsid w:val="00F06A78"/>
    <w:rsid w:val="00F11433"/>
    <w:rsid w:val="00F1286B"/>
    <w:rsid w:val="00F13963"/>
    <w:rsid w:val="00F13999"/>
    <w:rsid w:val="00F13BAB"/>
    <w:rsid w:val="00F1403C"/>
    <w:rsid w:val="00F14AFA"/>
    <w:rsid w:val="00F15A80"/>
    <w:rsid w:val="00F20BAD"/>
    <w:rsid w:val="00F22C9F"/>
    <w:rsid w:val="00F2359F"/>
    <w:rsid w:val="00F237E6"/>
    <w:rsid w:val="00F25338"/>
    <w:rsid w:val="00F27926"/>
    <w:rsid w:val="00F27F44"/>
    <w:rsid w:val="00F30148"/>
    <w:rsid w:val="00F304DB"/>
    <w:rsid w:val="00F31765"/>
    <w:rsid w:val="00F31CB2"/>
    <w:rsid w:val="00F3297E"/>
    <w:rsid w:val="00F32EB2"/>
    <w:rsid w:val="00F33824"/>
    <w:rsid w:val="00F34C94"/>
    <w:rsid w:val="00F35823"/>
    <w:rsid w:val="00F415E7"/>
    <w:rsid w:val="00F419F5"/>
    <w:rsid w:val="00F440CF"/>
    <w:rsid w:val="00F44562"/>
    <w:rsid w:val="00F460D8"/>
    <w:rsid w:val="00F4628E"/>
    <w:rsid w:val="00F47E8C"/>
    <w:rsid w:val="00F50E48"/>
    <w:rsid w:val="00F524FE"/>
    <w:rsid w:val="00F5262B"/>
    <w:rsid w:val="00F528D3"/>
    <w:rsid w:val="00F52F1C"/>
    <w:rsid w:val="00F57D27"/>
    <w:rsid w:val="00F604C2"/>
    <w:rsid w:val="00F60907"/>
    <w:rsid w:val="00F615B8"/>
    <w:rsid w:val="00F63BAD"/>
    <w:rsid w:val="00F647BA"/>
    <w:rsid w:val="00F64C0B"/>
    <w:rsid w:val="00F64F46"/>
    <w:rsid w:val="00F65136"/>
    <w:rsid w:val="00F66D91"/>
    <w:rsid w:val="00F67A52"/>
    <w:rsid w:val="00F67FD3"/>
    <w:rsid w:val="00F708B2"/>
    <w:rsid w:val="00F74CBB"/>
    <w:rsid w:val="00F75C10"/>
    <w:rsid w:val="00F75C2F"/>
    <w:rsid w:val="00F80719"/>
    <w:rsid w:val="00F8330B"/>
    <w:rsid w:val="00F84435"/>
    <w:rsid w:val="00F848C5"/>
    <w:rsid w:val="00F84B55"/>
    <w:rsid w:val="00F85132"/>
    <w:rsid w:val="00F85DBF"/>
    <w:rsid w:val="00F85F32"/>
    <w:rsid w:val="00F86B95"/>
    <w:rsid w:val="00F8765A"/>
    <w:rsid w:val="00F87F1A"/>
    <w:rsid w:val="00F90DB7"/>
    <w:rsid w:val="00F90E9F"/>
    <w:rsid w:val="00F913BD"/>
    <w:rsid w:val="00F927EF"/>
    <w:rsid w:val="00F92DBD"/>
    <w:rsid w:val="00F94F04"/>
    <w:rsid w:val="00F9534F"/>
    <w:rsid w:val="00F95FF6"/>
    <w:rsid w:val="00F9783B"/>
    <w:rsid w:val="00F979F7"/>
    <w:rsid w:val="00FA0E11"/>
    <w:rsid w:val="00FA15B7"/>
    <w:rsid w:val="00FA20C5"/>
    <w:rsid w:val="00FA27C3"/>
    <w:rsid w:val="00FA6503"/>
    <w:rsid w:val="00FA7884"/>
    <w:rsid w:val="00FB16E1"/>
    <w:rsid w:val="00FB2535"/>
    <w:rsid w:val="00FB27EB"/>
    <w:rsid w:val="00FB3625"/>
    <w:rsid w:val="00FB3898"/>
    <w:rsid w:val="00FB7B1C"/>
    <w:rsid w:val="00FB7F4F"/>
    <w:rsid w:val="00FC0DF4"/>
    <w:rsid w:val="00FC1F16"/>
    <w:rsid w:val="00FC6337"/>
    <w:rsid w:val="00FC798D"/>
    <w:rsid w:val="00FC7C69"/>
    <w:rsid w:val="00FD0442"/>
    <w:rsid w:val="00FD08AE"/>
    <w:rsid w:val="00FD221E"/>
    <w:rsid w:val="00FD2381"/>
    <w:rsid w:val="00FD2D65"/>
    <w:rsid w:val="00FD3287"/>
    <w:rsid w:val="00FD520D"/>
    <w:rsid w:val="00FD56E5"/>
    <w:rsid w:val="00FD5C6F"/>
    <w:rsid w:val="00FD5FFF"/>
    <w:rsid w:val="00FD74C1"/>
    <w:rsid w:val="00FE0556"/>
    <w:rsid w:val="00FE0A66"/>
    <w:rsid w:val="00FE13D9"/>
    <w:rsid w:val="00FE1AF1"/>
    <w:rsid w:val="00FE2BF6"/>
    <w:rsid w:val="00FE67A8"/>
    <w:rsid w:val="00FE792D"/>
    <w:rsid w:val="00FF0118"/>
    <w:rsid w:val="00FF755F"/>
    <w:rsid w:val="017714AC"/>
    <w:rsid w:val="019C0C85"/>
    <w:rsid w:val="050D2D01"/>
    <w:rsid w:val="062B306A"/>
    <w:rsid w:val="067C121F"/>
    <w:rsid w:val="078836D9"/>
    <w:rsid w:val="0881033B"/>
    <w:rsid w:val="0A2F15EF"/>
    <w:rsid w:val="0CC07278"/>
    <w:rsid w:val="0E061D7F"/>
    <w:rsid w:val="0E786007"/>
    <w:rsid w:val="14AC2918"/>
    <w:rsid w:val="16B51829"/>
    <w:rsid w:val="17D37B76"/>
    <w:rsid w:val="17F935A6"/>
    <w:rsid w:val="189E23BD"/>
    <w:rsid w:val="18C94CCE"/>
    <w:rsid w:val="18D02A30"/>
    <w:rsid w:val="1B406AF8"/>
    <w:rsid w:val="1B66455F"/>
    <w:rsid w:val="1D630406"/>
    <w:rsid w:val="1F8D3369"/>
    <w:rsid w:val="239C03A7"/>
    <w:rsid w:val="267312FB"/>
    <w:rsid w:val="2E185F3E"/>
    <w:rsid w:val="32EE580B"/>
    <w:rsid w:val="34A51820"/>
    <w:rsid w:val="35586703"/>
    <w:rsid w:val="35672DBE"/>
    <w:rsid w:val="38AC0A11"/>
    <w:rsid w:val="397A3124"/>
    <w:rsid w:val="39B8102E"/>
    <w:rsid w:val="3A044720"/>
    <w:rsid w:val="3A9C1F97"/>
    <w:rsid w:val="3BA041EE"/>
    <w:rsid w:val="3D2C40F7"/>
    <w:rsid w:val="3E324D5C"/>
    <w:rsid w:val="3FFD194A"/>
    <w:rsid w:val="40C14ED2"/>
    <w:rsid w:val="44A95E68"/>
    <w:rsid w:val="45935399"/>
    <w:rsid w:val="46F76FB5"/>
    <w:rsid w:val="491157E1"/>
    <w:rsid w:val="496C433A"/>
    <w:rsid w:val="4A1D7DC0"/>
    <w:rsid w:val="4A53551B"/>
    <w:rsid w:val="4E252AB8"/>
    <w:rsid w:val="561B282C"/>
    <w:rsid w:val="56A95C9C"/>
    <w:rsid w:val="57D7753D"/>
    <w:rsid w:val="5BDA00A2"/>
    <w:rsid w:val="5CBD2A40"/>
    <w:rsid w:val="623F6DCA"/>
    <w:rsid w:val="6574081E"/>
    <w:rsid w:val="65E367E0"/>
    <w:rsid w:val="6AA622AC"/>
    <w:rsid w:val="6C1B7265"/>
    <w:rsid w:val="6C3D55E0"/>
    <w:rsid w:val="6DA36BC2"/>
    <w:rsid w:val="6FFE7CC0"/>
    <w:rsid w:val="70C20EEC"/>
    <w:rsid w:val="71786111"/>
    <w:rsid w:val="71A42597"/>
    <w:rsid w:val="71AA6506"/>
    <w:rsid w:val="71CF5DF0"/>
    <w:rsid w:val="73B80FED"/>
    <w:rsid w:val="74FE15CD"/>
    <w:rsid w:val="75A65872"/>
    <w:rsid w:val="764E6FB3"/>
    <w:rsid w:val="788B6916"/>
    <w:rsid w:val="78D00F33"/>
    <w:rsid w:val="79BF50EA"/>
    <w:rsid w:val="7C561108"/>
    <w:rsid w:val="7DD64338"/>
    <w:rsid w:val="7E1E510A"/>
    <w:rsid w:val="7F84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364A9"/>
  <w15:docId w15:val="{42D48396-AD7E-41BE-8356-170434E6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7">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a6"/>
    <w:semiHidden/>
    <w:qFormat/>
    <w:pPr>
      <w:jc w:val="left"/>
    </w:pPr>
  </w:style>
  <w:style w:type="paragraph" w:styleId="a7">
    <w:name w:val="Body Text"/>
    <w:basedOn w:val="a"/>
    <w:qFormat/>
    <w:pPr>
      <w:spacing w:line="360" w:lineRule="auto"/>
    </w:pPr>
    <w:rPr>
      <w:rFonts w:ascii="仿宋_GB2312" w:eastAsia="仿宋_GB2312"/>
      <w:color w:val="000000"/>
      <w:kern w:val="0"/>
      <w:sz w:val="24"/>
      <w:szCs w:val="28"/>
    </w:rPr>
  </w:style>
  <w:style w:type="paragraph" w:styleId="a8">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lang w:val="zh-CN"/>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lang w:val="zh-CN"/>
    </w:rPr>
  </w:style>
  <w:style w:type="paragraph" w:styleId="11">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e">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Title"/>
    <w:basedOn w:val="a"/>
    <w:link w:val="af0"/>
    <w:qFormat/>
    <w:pPr>
      <w:spacing w:before="240" w:after="60"/>
      <w:jc w:val="center"/>
      <w:outlineLvl w:val="0"/>
    </w:pPr>
    <w:rPr>
      <w:rFonts w:ascii="Arial" w:hAnsi="Arial"/>
      <w:b/>
      <w:bCs/>
      <w:sz w:val="32"/>
      <w:szCs w:val="32"/>
      <w:lang w:val="zh-CN"/>
    </w:rPr>
  </w:style>
  <w:style w:type="paragraph" w:styleId="af1">
    <w:name w:val="annotation subject"/>
    <w:basedOn w:val="a5"/>
    <w:next w:val="a5"/>
    <w:semiHidden/>
    <w:qFormat/>
    <w:rPr>
      <w:b/>
      <w:bCs/>
    </w:rPr>
  </w:style>
  <w:style w:type="character" w:styleId="af2">
    <w:name w:val="Strong"/>
    <w:uiPriority w:val="22"/>
    <w:qFormat/>
    <w:rPr>
      <w:b/>
      <w:bCs/>
    </w:rPr>
  </w:style>
  <w:style w:type="character" w:styleId="af3">
    <w:name w:val="page number"/>
    <w:basedOn w:val="a1"/>
    <w:qFormat/>
  </w:style>
  <w:style w:type="character" w:styleId="af4">
    <w:name w:val="Hyperlink"/>
    <w:uiPriority w:val="99"/>
    <w:qFormat/>
    <w:rPr>
      <w:color w:val="0000FF"/>
      <w:u w:val="single"/>
    </w:rPr>
  </w:style>
  <w:style w:type="character" w:styleId="af5">
    <w:name w:val="annotation reference"/>
    <w:uiPriority w:val="99"/>
    <w:semiHidden/>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character" w:customStyle="1" w:styleId="12">
    <w:name w:val="已访问的超链接1"/>
    <w:qFormat/>
    <w:rPr>
      <w:color w:val="800080"/>
      <w:u w:val="single"/>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qFormat/>
  </w:style>
  <w:style w:type="paragraph" w:customStyle="1" w:styleId="CharCharCharCharCharCharChar">
    <w:name w:val="Char Char Char Char Char Char Char"/>
    <w:basedOn w:val="a"/>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6">
    <w:name w:val="批注文字 字符"/>
    <w:link w:val="a5"/>
    <w:qFormat/>
    <w:rPr>
      <w:rFonts w:eastAsia="宋体"/>
      <w:kern w:val="2"/>
      <w:sz w:val="21"/>
      <w:szCs w:val="24"/>
      <w:lang w:val="en-US" w:eastAsia="zh-CN" w:bidi="ar-SA"/>
    </w:rPr>
  </w:style>
  <w:style w:type="paragraph" w:customStyle="1" w:styleId="13">
    <w:name w:val="修订1"/>
    <w:hidden/>
    <w:uiPriority w:val="99"/>
    <w:semiHidden/>
    <w:qFormat/>
    <w:rPr>
      <w:kern w:val="2"/>
      <w:sz w:val="21"/>
      <w:szCs w:val="24"/>
    </w:rPr>
  </w:style>
  <w:style w:type="character" w:customStyle="1" w:styleId="af0">
    <w:name w:val="标题 字符"/>
    <w:link w:val="af"/>
    <w:qFormat/>
    <w:rPr>
      <w:rFonts w:ascii="Arial" w:hAnsi="Arial" w:cs="Arial"/>
      <w:b/>
      <w:bCs/>
      <w:kern w:val="2"/>
      <w:sz w:val="32"/>
      <w:szCs w:val="32"/>
    </w:rPr>
  </w:style>
  <w:style w:type="character" w:customStyle="1" w:styleId="ab">
    <w:name w:val="页脚 字符"/>
    <w:link w:val="aa"/>
    <w:uiPriority w:val="99"/>
    <w:qFormat/>
    <w:rPr>
      <w:kern w:val="2"/>
      <w:sz w:val="18"/>
      <w:szCs w:val="18"/>
    </w:rPr>
  </w:style>
  <w:style w:type="character" w:customStyle="1" w:styleId="ad">
    <w:name w:val="页眉 字符"/>
    <w:link w:val="ac"/>
    <w:uiPriority w:val="99"/>
    <w:qFormat/>
    <w:rPr>
      <w:kern w:val="2"/>
      <w:sz w:val="18"/>
      <w:szCs w:val="18"/>
    </w:rPr>
  </w:style>
  <w:style w:type="character" w:customStyle="1" w:styleId="10">
    <w:name w:val="标题 1 字符"/>
    <w:link w:val="1"/>
    <w:qFormat/>
    <w:rPr>
      <w:b/>
      <w:bCs/>
      <w:kern w:val="44"/>
      <w:sz w:val="44"/>
      <w:szCs w:val="44"/>
    </w:rPr>
  </w:style>
  <w:style w:type="paragraph" w:customStyle="1" w:styleId="Char3">
    <w:name w:val="Char3"/>
    <w:basedOn w:val="a"/>
    <w:qFormat/>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style>
  <w:style w:type="paragraph" w:customStyle="1" w:styleId="22">
    <w:name w:val="修订2"/>
    <w:hidden/>
    <w:uiPriority w:val="99"/>
    <w:semiHidden/>
    <w:qFormat/>
    <w:rPr>
      <w:kern w:val="2"/>
      <w:sz w:val="21"/>
      <w:szCs w:val="24"/>
    </w:rPr>
  </w:style>
  <w:style w:type="paragraph" w:customStyle="1" w:styleId="31">
    <w:name w:val="修订3"/>
    <w:hidden/>
    <w:uiPriority w:val="99"/>
    <w:semiHidden/>
    <w:qFormat/>
    <w:rPr>
      <w:kern w:val="2"/>
      <w:sz w:val="21"/>
      <w:szCs w:val="24"/>
    </w:rPr>
  </w:style>
  <w:style w:type="paragraph" w:styleId="af6">
    <w:name w:val="Revision"/>
    <w:hidden/>
    <w:uiPriority w:val="99"/>
    <w:semiHidden/>
    <w:rsid w:val="00231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tyles" Target="styles.xm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084C-12CD-4B75-95FA-C41FC60957F0}">
  <ds:schemaRefs>
    <ds:schemaRef ds:uri="http://schemas.openxmlformats.org/officeDocument/2006/bibliography"/>
  </ds:schemaRefs>
</ds:datastoreItem>
</file>

<file path=customXml/itemProps10.xml><?xml version="1.0" encoding="utf-8"?>
<ds:datastoreItem xmlns:ds="http://schemas.openxmlformats.org/officeDocument/2006/customXml" ds:itemID="{CE365EEF-898F-43F3-B1AC-340C1656A08C}">
  <ds:schemaRefs>
    <ds:schemaRef ds:uri="http://schemas.openxmlformats.org/officeDocument/2006/bibliography"/>
  </ds:schemaRefs>
</ds:datastoreItem>
</file>

<file path=customXml/itemProps11.xml><?xml version="1.0" encoding="utf-8"?>
<ds:datastoreItem xmlns:ds="http://schemas.openxmlformats.org/officeDocument/2006/customXml" ds:itemID="{CE4D62C6-0BFA-4BDB-8240-7FF31E29A586}">
  <ds:schemaRefs>
    <ds:schemaRef ds:uri="http://schemas.openxmlformats.org/officeDocument/2006/bibliography"/>
  </ds:schemaRefs>
</ds:datastoreItem>
</file>

<file path=customXml/itemProps12.xml><?xml version="1.0" encoding="utf-8"?>
<ds:datastoreItem xmlns:ds="http://schemas.openxmlformats.org/officeDocument/2006/customXml" ds:itemID="{A34E3E2E-D4EF-4231-A4FF-7287900DE73A}">
  <ds:schemaRefs>
    <ds:schemaRef ds:uri="http://schemas.openxmlformats.org/officeDocument/2006/bibliography"/>
  </ds:schemaRefs>
</ds:datastoreItem>
</file>

<file path=customXml/itemProps13.xml><?xml version="1.0" encoding="utf-8"?>
<ds:datastoreItem xmlns:ds="http://schemas.openxmlformats.org/officeDocument/2006/customXml" ds:itemID="{143AA48C-1DC5-4D1C-A49C-84A9519EF861}">
  <ds:schemaRefs>
    <ds:schemaRef ds:uri="http://schemas.openxmlformats.org/officeDocument/2006/bibliography"/>
  </ds:schemaRefs>
</ds:datastoreItem>
</file>

<file path=customXml/itemProps14.xml><?xml version="1.0" encoding="utf-8"?>
<ds:datastoreItem xmlns:ds="http://schemas.openxmlformats.org/officeDocument/2006/customXml" ds:itemID="{55B13200-E5AC-4E86-B7D9-391C673618DD}">
  <ds:schemaRefs>
    <ds:schemaRef ds:uri="http://schemas.openxmlformats.org/officeDocument/2006/bibliography"/>
  </ds:schemaRefs>
</ds:datastoreItem>
</file>

<file path=customXml/itemProps15.xml><?xml version="1.0" encoding="utf-8"?>
<ds:datastoreItem xmlns:ds="http://schemas.openxmlformats.org/officeDocument/2006/customXml" ds:itemID="{4497F259-A568-4848-BC01-370427870FA8}">
  <ds:schemaRefs>
    <ds:schemaRef ds:uri="http://schemas.openxmlformats.org/officeDocument/2006/bibliography"/>
  </ds:schemaRefs>
</ds:datastoreItem>
</file>

<file path=customXml/itemProps16.xml><?xml version="1.0" encoding="utf-8"?>
<ds:datastoreItem xmlns:ds="http://schemas.openxmlformats.org/officeDocument/2006/customXml" ds:itemID="{7F5B1098-326B-48FE-94EE-B92471FE34EB}">
  <ds:schemaRefs>
    <ds:schemaRef ds:uri="http://schemas.openxmlformats.org/officeDocument/2006/bibliography"/>
  </ds:schemaRefs>
</ds:datastoreItem>
</file>

<file path=customXml/itemProps17.xml><?xml version="1.0" encoding="utf-8"?>
<ds:datastoreItem xmlns:ds="http://schemas.openxmlformats.org/officeDocument/2006/customXml" ds:itemID="{EEA2202D-5325-43F3-BD0F-2CD3324D239B}">
  <ds:schemaRefs>
    <ds:schemaRef ds:uri="http://schemas.openxmlformats.org/officeDocument/2006/bibliography"/>
  </ds:schemaRefs>
</ds:datastoreItem>
</file>

<file path=customXml/itemProps18.xml><?xml version="1.0" encoding="utf-8"?>
<ds:datastoreItem xmlns:ds="http://schemas.openxmlformats.org/officeDocument/2006/customXml" ds:itemID="{7FDC3668-F8B1-4968-AE0F-E67B60124566}">
  <ds:schemaRefs>
    <ds:schemaRef ds:uri="http://schemas.openxmlformats.org/officeDocument/2006/bibliography"/>
  </ds:schemaRefs>
</ds:datastoreItem>
</file>

<file path=customXml/itemProps19.xml><?xml version="1.0" encoding="utf-8"?>
<ds:datastoreItem xmlns:ds="http://schemas.openxmlformats.org/officeDocument/2006/customXml" ds:itemID="{2A693286-DC0C-40BB-ADED-27DA97BFD2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6A6F3837-CBF2-46A1-8281-456DAD5298F7}">
  <ds:schemaRefs>
    <ds:schemaRef ds:uri="http://schemas.openxmlformats.org/officeDocument/2006/bibliography"/>
  </ds:schemaRefs>
</ds:datastoreItem>
</file>

<file path=customXml/itemProps21.xml><?xml version="1.0" encoding="utf-8"?>
<ds:datastoreItem xmlns:ds="http://schemas.openxmlformats.org/officeDocument/2006/customXml" ds:itemID="{48B6885D-9786-41EF-BD5D-B831ABF2B29F}">
  <ds:schemaRefs>
    <ds:schemaRef ds:uri="http://schemas.openxmlformats.org/officeDocument/2006/bibliography"/>
  </ds:schemaRefs>
</ds:datastoreItem>
</file>

<file path=customXml/itemProps22.xml><?xml version="1.0" encoding="utf-8"?>
<ds:datastoreItem xmlns:ds="http://schemas.openxmlformats.org/officeDocument/2006/customXml" ds:itemID="{CAF69C65-7EBE-43F3-B0FC-8E5197F5F109}">
  <ds:schemaRefs>
    <ds:schemaRef ds:uri="http://schemas.openxmlformats.org/officeDocument/2006/bibliography"/>
  </ds:schemaRefs>
</ds:datastoreItem>
</file>

<file path=customXml/itemProps23.xml><?xml version="1.0" encoding="utf-8"?>
<ds:datastoreItem xmlns:ds="http://schemas.openxmlformats.org/officeDocument/2006/customXml" ds:itemID="{6A47FF51-17B5-4E20-A25A-ECE5E77671CE}">
  <ds:schemaRefs>
    <ds:schemaRef ds:uri="http://schemas.openxmlformats.org/officeDocument/2006/bibliography"/>
  </ds:schemaRefs>
</ds:datastoreItem>
</file>

<file path=customXml/itemProps24.xml><?xml version="1.0" encoding="utf-8"?>
<ds:datastoreItem xmlns:ds="http://schemas.openxmlformats.org/officeDocument/2006/customXml" ds:itemID="{1CFE31E9-00C5-4169-A540-5F8B0C6CB15A}">
  <ds:schemaRefs>
    <ds:schemaRef ds:uri="http://schemas.openxmlformats.org/officeDocument/2006/bibliography"/>
  </ds:schemaRefs>
</ds:datastoreItem>
</file>

<file path=customXml/itemProps25.xml><?xml version="1.0" encoding="utf-8"?>
<ds:datastoreItem xmlns:ds="http://schemas.openxmlformats.org/officeDocument/2006/customXml" ds:itemID="{36067456-FDAE-48DF-9A9E-A1799A9564A8}">
  <ds:schemaRefs>
    <ds:schemaRef ds:uri="http://schemas.openxmlformats.org/officeDocument/2006/bibliography"/>
  </ds:schemaRefs>
</ds:datastoreItem>
</file>

<file path=customXml/itemProps26.xml><?xml version="1.0" encoding="utf-8"?>
<ds:datastoreItem xmlns:ds="http://schemas.openxmlformats.org/officeDocument/2006/customXml" ds:itemID="{89C3235E-5225-4E59-B995-6A4B742B484F}">
  <ds:schemaRefs>
    <ds:schemaRef ds:uri="http://schemas.openxmlformats.org/officeDocument/2006/bibliography"/>
  </ds:schemaRefs>
</ds:datastoreItem>
</file>

<file path=customXml/itemProps27.xml><?xml version="1.0" encoding="utf-8"?>
<ds:datastoreItem xmlns:ds="http://schemas.openxmlformats.org/officeDocument/2006/customXml" ds:itemID="{630CE645-3088-4B73-BF24-B0FCED35D652}">
  <ds:schemaRefs>
    <ds:schemaRef ds:uri="http://schemas.openxmlformats.org/officeDocument/2006/bibliography"/>
  </ds:schemaRefs>
</ds:datastoreItem>
</file>

<file path=customXml/itemProps28.xml><?xml version="1.0" encoding="utf-8"?>
<ds:datastoreItem xmlns:ds="http://schemas.openxmlformats.org/officeDocument/2006/customXml" ds:itemID="{12F641F7-5CE4-432B-B905-54A8455D85F4}">
  <ds:schemaRefs>
    <ds:schemaRef ds:uri="http://schemas.openxmlformats.org/officeDocument/2006/bibliography"/>
  </ds:schemaRefs>
</ds:datastoreItem>
</file>

<file path=customXml/itemProps29.xml><?xml version="1.0" encoding="utf-8"?>
<ds:datastoreItem xmlns:ds="http://schemas.openxmlformats.org/officeDocument/2006/customXml" ds:itemID="{50566711-FE99-4B98-9179-513064478F3D}">
  <ds:schemaRefs>
    <ds:schemaRef ds:uri="http://schemas.openxmlformats.org/officeDocument/2006/bibliography"/>
  </ds:schemaRefs>
</ds:datastoreItem>
</file>

<file path=customXml/itemProps3.xml><?xml version="1.0" encoding="utf-8"?>
<ds:datastoreItem xmlns:ds="http://schemas.openxmlformats.org/officeDocument/2006/customXml" ds:itemID="{A52CA1ED-DE6C-4A85-84EB-1A26317900E0}">
  <ds:schemaRefs>
    <ds:schemaRef ds:uri="http://schemas.openxmlformats.org/officeDocument/2006/bibliography"/>
  </ds:schemaRefs>
</ds:datastoreItem>
</file>

<file path=customXml/itemProps30.xml><?xml version="1.0" encoding="utf-8"?>
<ds:datastoreItem xmlns:ds="http://schemas.openxmlformats.org/officeDocument/2006/customXml" ds:itemID="{86B059CB-48D6-4E3F-B54E-D4D7A2048E2F}">
  <ds:schemaRefs>
    <ds:schemaRef ds:uri="http://schemas.openxmlformats.org/officeDocument/2006/bibliography"/>
  </ds:schemaRefs>
</ds:datastoreItem>
</file>

<file path=customXml/itemProps31.xml><?xml version="1.0" encoding="utf-8"?>
<ds:datastoreItem xmlns:ds="http://schemas.openxmlformats.org/officeDocument/2006/customXml" ds:itemID="{BA84F22B-8651-4C50-B5E8-F8E1E1AEA1D5}">
  <ds:schemaRefs>
    <ds:schemaRef ds:uri="http://schemas.openxmlformats.org/officeDocument/2006/bibliography"/>
  </ds:schemaRefs>
</ds:datastoreItem>
</file>

<file path=customXml/itemProps32.xml><?xml version="1.0" encoding="utf-8"?>
<ds:datastoreItem xmlns:ds="http://schemas.openxmlformats.org/officeDocument/2006/customXml" ds:itemID="{B7481AFD-6776-4D33-B69F-B2FE9A4221B5}">
  <ds:schemaRefs>
    <ds:schemaRef ds:uri="http://schemas.openxmlformats.org/officeDocument/2006/bibliography"/>
  </ds:schemaRefs>
</ds:datastoreItem>
</file>

<file path=customXml/itemProps33.xml><?xml version="1.0" encoding="utf-8"?>
<ds:datastoreItem xmlns:ds="http://schemas.openxmlformats.org/officeDocument/2006/customXml" ds:itemID="{C7DC2CAD-E72F-4542-87D8-3A39F628AF7F}">
  <ds:schemaRefs>
    <ds:schemaRef ds:uri="http://schemas.openxmlformats.org/officeDocument/2006/bibliography"/>
  </ds:schemaRefs>
</ds:datastoreItem>
</file>

<file path=customXml/itemProps34.xml><?xml version="1.0" encoding="utf-8"?>
<ds:datastoreItem xmlns:ds="http://schemas.openxmlformats.org/officeDocument/2006/customXml" ds:itemID="{7DB79062-2510-4EB3-8C96-A899AF8C332F}">
  <ds:schemaRefs>
    <ds:schemaRef ds:uri="http://schemas.openxmlformats.org/officeDocument/2006/bibliography"/>
  </ds:schemaRefs>
</ds:datastoreItem>
</file>

<file path=customXml/itemProps4.xml><?xml version="1.0" encoding="utf-8"?>
<ds:datastoreItem xmlns:ds="http://schemas.openxmlformats.org/officeDocument/2006/customXml" ds:itemID="{5CD49016-9DD3-4C46-B083-87EF8ABFB921}">
  <ds:schemaRefs>
    <ds:schemaRef ds:uri="http://schemas.openxmlformats.org/officeDocument/2006/bibliography"/>
  </ds:schemaRefs>
</ds:datastoreItem>
</file>

<file path=customXml/itemProps5.xml><?xml version="1.0" encoding="utf-8"?>
<ds:datastoreItem xmlns:ds="http://schemas.openxmlformats.org/officeDocument/2006/customXml" ds:itemID="{888BDBE1-F5BD-4082-82EA-2B380EAED592}">
  <ds:schemaRefs>
    <ds:schemaRef ds:uri="http://schemas.openxmlformats.org/officeDocument/2006/bibliography"/>
  </ds:schemaRefs>
</ds:datastoreItem>
</file>

<file path=customXml/itemProps6.xml><?xml version="1.0" encoding="utf-8"?>
<ds:datastoreItem xmlns:ds="http://schemas.openxmlformats.org/officeDocument/2006/customXml" ds:itemID="{A891DB77-04F4-420B-8BB2-3349BF059D3D}">
  <ds:schemaRefs>
    <ds:schemaRef ds:uri="http://schemas.openxmlformats.org/officeDocument/2006/bibliography"/>
  </ds:schemaRefs>
</ds:datastoreItem>
</file>

<file path=customXml/itemProps7.xml><?xml version="1.0" encoding="utf-8"?>
<ds:datastoreItem xmlns:ds="http://schemas.openxmlformats.org/officeDocument/2006/customXml" ds:itemID="{F2CF4F6B-8D98-4290-AF27-B1A37BB1D660}">
  <ds:schemaRefs>
    <ds:schemaRef ds:uri="http://schemas.openxmlformats.org/officeDocument/2006/bibliography"/>
  </ds:schemaRefs>
</ds:datastoreItem>
</file>

<file path=customXml/itemProps8.xml><?xml version="1.0" encoding="utf-8"?>
<ds:datastoreItem xmlns:ds="http://schemas.openxmlformats.org/officeDocument/2006/customXml" ds:itemID="{91FBABF7-11DB-4F62-82E9-3F291260729A}">
  <ds:schemaRefs>
    <ds:schemaRef ds:uri="http://schemas.openxmlformats.org/officeDocument/2006/bibliography"/>
  </ds:schemaRefs>
</ds:datastoreItem>
</file>

<file path=customXml/itemProps9.xml><?xml version="1.0" encoding="utf-8"?>
<ds:datastoreItem xmlns:ds="http://schemas.openxmlformats.org/officeDocument/2006/customXml" ds:itemID="{4837CBFD-881C-4545-9156-232FE828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5782</Words>
  <Characters>32958</Characters>
  <Application>Microsoft Office Word</Application>
  <DocSecurity>0</DocSecurity>
  <Lines>274</Lines>
  <Paragraphs>77</Paragraphs>
  <ScaleCrop>false</ScaleCrop>
  <Company>1</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毕明云</cp:lastModifiedBy>
  <cp:revision>7</cp:revision>
  <cp:lastPrinted>2024-05-22T06:11:00Z</cp:lastPrinted>
  <dcterms:created xsi:type="dcterms:W3CDTF">2025-02-11T02:47:00Z</dcterms:created>
  <dcterms:modified xsi:type="dcterms:W3CDTF">2025-02-11T02:48:00Z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765decababaa49e2a8dfd7458e24b387</vt:lpwstr>
  </property>
  <property fmtid="{D5CDD505-2E9C-101B-9397-08002B2CF9AE}" pid="3" name="verificationId">
    <vt:lpwstr>9b882899c4d77451</vt:lpwstr>
  </property>
  <property fmtid="{D5CDD505-2E9C-101B-9397-08002B2CF9AE}" pid="4" name="KSOProductBuildVer">
    <vt:lpwstr>2052-11.1.0.14309</vt:lpwstr>
  </property>
  <property fmtid="{D5CDD505-2E9C-101B-9397-08002B2CF9AE}" pid="5" name="ICV">
    <vt:lpwstr>726D2D5F4CF0466DBC48D2C875ED39C5</vt:lpwstr>
  </property>
</Properties>
</file>