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586C" w:rsidRDefault="00734431" w:rsidP="003A586C">
      <w:pPr>
        <w:pStyle w:val="a4"/>
        <w:spacing w:line="360" w:lineRule="auto"/>
        <w:ind w:firstLineChars="0" w:firstLine="0"/>
        <w:jc w:val="center"/>
        <w:rPr>
          <w:rFonts w:ascii="微软雅黑" w:eastAsia="微软雅黑" w:hAnsi="微软雅黑"/>
          <w:b/>
          <w:szCs w:val="21"/>
          <w:lang w:val="en-GB"/>
        </w:rPr>
      </w:pPr>
      <w:r w:rsidRPr="00734431">
        <w:rPr>
          <w:rFonts w:ascii="微软雅黑" w:eastAsia="微软雅黑" w:hAnsi="微软雅黑" w:hint="eastAsia"/>
          <w:b/>
          <w:szCs w:val="21"/>
          <w:lang w:val="en-GB"/>
        </w:rPr>
        <w:t>富国</w:t>
      </w:r>
      <w:r w:rsidR="00E80F01">
        <w:rPr>
          <w:rFonts w:ascii="微软雅黑" w:eastAsia="微软雅黑" w:hAnsi="微软雅黑" w:hint="eastAsia"/>
          <w:b/>
          <w:szCs w:val="21"/>
          <w:lang w:val="en-GB"/>
        </w:rPr>
        <w:t>盈和臻选</w:t>
      </w:r>
      <w:r w:rsidRPr="00734431">
        <w:rPr>
          <w:rFonts w:ascii="微软雅黑" w:eastAsia="微软雅黑" w:hAnsi="微软雅黑" w:hint="eastAsia"/>
          <w:b/>
          <w:szCs w:val="21"/>
          <w:lang w:val="en-GB"/>
        </w:rPr>
        <w:t>3个月持有期混合型基金中基金（FOF）</w:t>
      </w:r>
      <w:r w:rsidR="003A586C">
        <w:rPr>
          <w:rFonts w:ascii="微软雅黑" w:eastAsia="微软雅黑" w:hAnsi="微软雅黑" w:hint="eastAsia"/>
          <w:b/>
          <w:szCs w:val="21"/>
          <w:lang w:val="en-GB"/>
        </w:rPr>
        <w:t>风险揭示书</w:t>
      </w:r>
    </w:p>
    <w:p w:rsidR="003A586C" w:rsidRDefault="003A586C" w:rsidP="003A586C">
      <w:pPr>
        <w:widowControl/>
        <w:spacing w:line="0" w:lineRule="atLeast"/>
        <w:jc w:val="left"/>
        <w:rPr>
          <w:rFonts w:ascii="微软雅黑" w:eastAsia="微软雅黑" w:hAnsi="微软雅黑"/>
          <w:szCs w:val="21"/>
        </w:rPr>
      </w:pPr>
      <w:r>
        <w:rPr>
          <w:rFonts w:ascii="微软雅黑" w:eastAsia="微软雅黑" w:hAnsi="微软雅黑"/>
          <w:szCs w:val="21"/>
        </w:rPr>
        <w:t>尊敬的投资者：</w:t>
      </w:r>
    </w:p>
    <w:p w:rsidR="003A586C" w:rsidRDefault="003A586C" w:rsidP="003A586C">
      <w:pPr>
        <w:spacing w:line="0" w:lineRule="atLeast"/>
        <w:ind w:firstLineChars="202" w:firstLine="424"/>
        <w:rPr>
          <w:rFonts w:ascii="微软雅黑" w:eastAsia="微软雅黑" w:hAnsi="微软雅黑"/>
          <w:szCs w:val="21"/>
        </w:rPr>
      </w:pPr>
      <w:r>
        <w:rPr>
          <w:rFonts w:ascii="微软雅黑" w:eastAsia="微软雅黑" w:hAnsi="微软雅黑" w:hint="eastAsia"/>
          <w:szCs w:val="21"/>
        </w:rPr>
        <w:t>基金</w:t>
      </w:r>
      <w:r>
        <w:rPr>
          <w:rFonts w:ascii="微软雅黑" w:eastAsia="微软雅黑" w:hAnsi="微软雅黑"/>
          <w:szCs w:val="21"/>
        </w:rPr>
        <w:t>有风险，投资需谨慎。</w:t>
      </w:r>
      <w:r>
        <w:rPr>
          <w:rFonts w:ascii="微软雅黑" w:eastAsia="微软雅黑" w:hAnsi="微软雅黑" w:hint="eastAsia"/>
          <w:szCs w:val="21"/>
        </w:rPr>
        <w:t>公开募集证券投资基金（以下简称“基金”）是一种长期投资工具，其主要功能是分散投资，降低投资单一证券所带来的个别风险。基金不同于银行储蓄等能够提供固定收益预期的金融工具，当您购买基金产品时，既可能按持有份额分享基金投资所产生的收益，也可能承担基金投资所带来的损失。</w:t>
      </w:r>
    </w:p>
    <w:p w:rsidR="003A586C" w:rsidRDefault="003A586C" w:rsidP="003A586C">
      <w:pPr>
        <w:widowControl/>
        <w:spacing w:line="0" w:lineRule="atLeast"/>
        <w:ind w:firstLineChars="202" w:firstLine="424"/>
        <w:rPr>
          <w:rFonts w:ascii="微软雅黑" w:eastAsia="微软雅黑" w:hAnsi="微软雅黑"/>
          <w:szCs w:val="21"/>
        </w:rPr>
      </w:pPr>
      <w:r>
        <w:rPr>
          <w:rFonts w:ascii="微软雅黑" w:eastAsia="微软雅黑" w:hAnsi="微软雅黑" w:hint="eastAsia"/>
          <w:szCs w:val="21"/>
        </w:rPr>
        <w:t>您在做出投资决策之前，请仔细阅读基金合同、基金招募说明书和基金产品资料概要等产品法律文件和本风险揭示书，充分认识本基金的风险收益特征和产品特性，认真考虑本基金存在的各项风险因素，并根据自身的投资目的、投资期限、投资经验、资产状况等因素充分考虑自身的风险承受能力，在了解产品情况及销售适当性意见的基础上，理性判断并谨慎做出投资决策。</w:t>
      </w:r>
    </w:p>
    <w:p w:rsidR="003A586C" w:rsidRDefault="003A586C" w:rsidP="003A586C">
      <w:pPr>
        <w:widowControl/>
        <w:spacing w:line="0" w:lineRule="atLeast"/>
        <w:ind w:firstLineChars="202" w:firstLine="424"/>
        <w:rPr>
          <w:rFonts w:ascii="微软雅黑" w:eastAsia="微软雅黑" w:hAnsi="微软雅黑"/>
          <w:szCs w:val="21"/>
        </w:rPr>
      </w:pPr>
      <w:r>
        <w:rPr>
          <w:rFonts w:ascii="微软雅黑" w:eastAsia="微软雅黑" w:hAnsi="微软雅黑" w:hint="eastAsia"/>
          <w:szCs w:val="21"/>
        </w:rPr>
        <w:t>根据有关法律法规，基金管理人富国基金管理有限公司作出如下风险揭示：</w:t>
      </w:r>
    </w:p>
    <w:p w:rsidR="001E7138" w:rsidRPr="0027080C" w:rsidRDefault="003A586C" w:rsidP="001E7138">
      <w:pPr>
        <w:pStyle w:val="a4"/>
        <w:widowControl/>
        <w:numPr>
          <w:ilvl w:val="0"/>
          <w:numId w:val="1"/>
        </w:numPr>
        <w:spacing w:line="0" w:lineRule="atLeast"/>
        <w:ind w:left="0" w:firstLine="420"/>
        <w:rPr>
          <w:rFonts w:ascii="微软雅黑" w:eastAsia="微软雅黑" w:hAnsi="微软雅黑"/>
          <w:szCs w:val="21"/>
        </w:rPr>
      </w:pPr>
      <w:r>
        <w:rPr>
          <w:rFonts w:ascii="微软雅黑" w:eastAsia="微软雅黑" w:hAnsi="微软雅黑" w:hint="eastAsia"/>
          <w:szCs w:val="21"/>
        </w:rPr>
        <w:t>依据投资对象的不同，基金分为股票基金、混合基金、债券基金、货币市场基金、基金中基金、商品基金等不同类型，</w:t>
      </w:r>
      <w:r>
        <w:rPr>
          <w:rFonts w:ascii="微软雅黑" w:eastAsia="微软雅黑" w:hAnsi="微软雅黑" w:cs="Arial"/>
          <w:kern w:val="0"/>
          <w:szCs w:val="21"/>
        </w:rPr>
        <w:t>投资者</w:t>
      </w:r>
      <w:r>
        <w:rPr>
          <w:rFonts w:ascii="微软雅黑" w:eastAsia="微软雅黑" w:hAnsi="微软雅黑" w:hint="eastAsia"/>
          <w:szCs w:val="21"/>
        </w:rPr>
        <w:t>投资不同类型的基金将获得不同的收益预期，也将承担不同程度的风险。一般来说，基金的收益预期越高，您承担的风险也越大。</w:t>
      </w:r>
      <w:r w:rsidR="001E7138" w:rsidRPr="001E7138">
        <w:rPr>
          <w:rFonts w:ascii="微软雅黑" w:eastAsia="微软雅黑" w:hAnsi="微软雅黑" w:hint="eastAsia"/>
          <w:b/>
          <w:bCs/>
          <w:szCs w:val="21"/>
        </w:rPr>
        <w:t>本基金为混合型基金中基金，在通常情况下其预期收益及预期风险水平高于债券型基金、货币市场基金、债券型基金中基金和货币型基金中基金，低于股票型基金和股票型基金中基金。</w:t>
      </w:r>
    </w:p>
    <w:p w:rsidR="003A586C" w:rsidRDefault="003A586C" w:rsidP="003A586C">
      <w:pPr>
        <w:pStyle w:val="a4"/>
        <w:widowControl/>
        <w:numPr>
          <w:ilvl w:val="0"/>
          <w:numId w:val="1"/>
        </w:numPr>
        <w:spacing w:line="0" w:lineRule="atLeast"/>
        <w:ind w:left="0" w:firstLine="420"/>
        <w:rPr>
          <w:rFonts w:ascii="微软雅黑" w:eastAsia="微软雅黑" w:hAnsi="微软雅黑"/>
          <w:szCs w:val="21"/>
        </w:rPr>
      </w:pPr>
      <w:r>
        <w:rPr>
          <w:rFonts w:ascii="微软雅黑" w:eastAsia="微软雅黑" w:hAnsi="微软雅黑" w:hint="eastAsia"/>
          <w:szCs w:val="21"/>
        </w:rPr>
        <w:t>基金在投资运作过程中可能面临各种风险，既包括市场风险，也包括基金自身的管理风险、技术风险和合规风险等。</w:t>
      </w:r>
      <w:r>
        <w:rPr>
          <w:rFonts w:ascii="微软雅黑" w:eastAsia="微软雅黑" w:hAnsi="微软雅黑" w:hint="eastAsia"/>
          <w:b/>
          <w:bCs/>
          <w:szCs w:val="21"/>
        </w:rPr>
        <w:t>巨额赎回风险是开放式基金所特有的一种风险，即当单个开放日基金的净赎回申请超过基金总份额的百分之十时，您将可能无法及时赎回申请的全部基金份额，或您赎回的款项可能延缓支付。</w:t>
      </w:r>
    </w:p>
    <w:p w:rsidR="003A586C" w:rsidRDefault="003A586C" w:rsidP="003A586C">
      <w:pPr>
        <w:pStyle w:val="a4"/>
        <w:widowControl/>
        <w:numPr>
          <w:ilvl w:val="0"/>
          <w:numId w:val="1"/>
        </w:numPr>
        <w:spacing w:line="0" w:lineRule="atLeast"/>
        <w:ind w:left="0" w:firstLine="420"/>
        <w:rPr>
          <w:rFonts w:ascii="微软雅黑" w:eastAsia="微软雅黑" w:hAnsi="微软雅黑"/>
          <w:szCs w:val="21"/>
        </w:rPr>
      </w:pPr>
      <w:r>
        <w:rPr>
          <w:rFonts w:ascii="微软雅黑" w:eastAsia="微软雅黑" w:hAnsi="微软雅黑" w:hint="eastAsia"/>
          <w:szCs w:val="21"/>
        </w:rPr>
        <w:t>您应当充分了解基金定期定额投资和零存整取等储蓄方式的区别。定期定额投资是引导投资者进行长期投资、平均投资成本的一种简单易行的投资方式，但并不能规避基金投资所固有的风险，不能保证投资者获得收益，也不是替代储蓄的等效理财方式。</w:t>
      </w:r>
    </w:p>
    <w:p w:rsidR="003A586C" w:rsidRDefault="003A586C" w:rsidP="003A586C">
      <w:pPr>
        <w:pStyle w:val="a4"/>
        <w:widowControl/>
        <w:numPr>
          <w:ilvl w:val="0"/>
          <w:numId w:val="1"/>
        </w:numPr>
        <w:spacing w:line="0" w:lineRule="atLeast"/>
        <w:ind w:left="0" w:firstLine="420"/>
        <w:rPr>
          <w:rFonts w:ascii="微软雅黑" w:eastAsia="微软雅黑" w:hAnsi="微软雅黑"/>
          <w:szCs w:val="21"/>
        </w:rPr>
      </w:pPr>
      <w:r>
        <w:rPr>
          <w:rFonts w:ascii="微软雅黑" w:eastAsia="微软雅黑" w:hAnsi="微软雅黑" w:hint="eastAsia"/>
          <w:szCs w:val="21"/>
        </w:rPr>
        <w:t>本基金的募集初始面值为1元，</w:t>
      </w:r>
      <w:r>
        <w:rPr>
          <w:rFonts w:ascii="微软雅黑" w:eastAsia="微软雅黑" w:hAnsi="微软雅黑" w:hint="eastAsia"/>
          <w:b/>
          <w:bCs/>
          <w:szCs w:val="21"/>
        </w:rPr>
        <w:t>在市场波动等因素的影响下，本基金净值可能低于初始面值，本基金投资者有可能出现亏损。</w:t>
      </w:r>
    </w:p>
    <w:p w:rsidR="003A586C" w:rsidRDefault="003A586C" w:rsidP="003A586C">
      <w:pPr>
        <w:numPr>
          <w:ilvl w:val="0"/>
          <w:numId w:val="1"/>
        </w:numPr>
        <w:spacing w:line="0" w:lineRule="atLeast"/>
        <w:ind w:left="0" w:firstLineChars="200" w:firstLine="420"/>
        <w:rPr>
          <w:rFonts w:ascii="微软雅黑" w:eastAsia="微软雅黑" w:hAnsi="微软雅黑"/>
          <w:szCs w:val="21"/>
        </w:rPr>
      </w:pPr>
      <w:r>
        <w:rPr>
          <w:rFonts w:ascii="微软雅黑" w:eastAsia="微软雅黑" w:hAnsi="微软雅黑" w:hint="eastAsia"/>
          <w:b/>
          <w:bCs/>
          <w:szCs w:val="21"/>
        </w:rPr>
        <w:t>特殊风险揭示</w:t>
      </w:r>
    </w:p>
    <w:p w:rsidR="000260B5" w:rsidRPr="008403F8" w:rsidRDefault="000260B5" w:rsidP="000260B5">
      <w:pPr>
        <w:widowControl/>
        <w:numPr>
          <w:ilvl w:val="0"/>
          <w:numId w:val="2"/>
        </w:numPr>
        <w:spacing w:line="0" w:lineRule="atLeast"/>
        <w:ind w:left="5" w:firstLine="415"/>
        <w:rPr>
          <w:rFonts w:ascii="微软雅黑" w:eastAsia="微软雅黑" w:hAnsi="微软雅黑" w:cs="Arial"/>
          <w:kern w:val="0"/>
          <w:szCs w:val="21"/>
        </w:rPr>
      </w:pPr>
      <w:r w:rsidRPr="000260B5">
        <w:rPr>
          <w:rFonts w:ascii="微软雅黑" w:eastAsia="微软雅黑" w:hAnsi="微软雅黑" w:cs="Arial"/>
          <w:kern w:val="0"/>
          <w:szCs w:val="21"/>
        </w:rPr>
        <w:t>本基金</w:t>
      </w:r>
      <w:r w:rsidRPr="000260B5">
        <w:rPr>
          <w:rFonts w:ascii="微软雅黑" w:eastAsia="微软雅黑" w:hAnsi="微软雅黑" w:cs="Arial" w:hint="eastAsia"/>
          <w:kern w:val="0"/>
          <w:szCs w:val="21"/>
        </w:rPr>
        <w:t>是混合型基金中</w:t>
      </w:r>
      <w:r w:rsidRPr="000260B5">
        <w:rPr>
          <w:rFonts w:ascii="微软雅黑" w:eastAsia="微软雅黑" w:hAnsi="微软雅黑" w:cs="Arial"/>
          <w:kern w:val="0"/>
          <w:szCs w:val="21"/>
        </w:rPr>
        <w:t>基金，存在大类资产配置风险，有可能受到经济周期、市场环境或</w:t>
      </w:r>
      <w:r w:rsidRPr="000260B5">
        <w:rPr>
          <w:rFonts w:ascii="微软雅黑" w:eastAsia="微软雅黑" w:hAnsi="微软雅黑" w:cs="Arial" w:hint="eastAsia"/>
          <w:kern w:val="0"/>
          <w:szCs w:val="21"/>
        </w:rPr>
        <w:t>基金</w:t>
      </w:r>
      <w:r w:rsidRPr="000260B5">
        <w:rPr>
          <w:rFonts w:ascii="微软雅黑" w:eastAsia="微软雅黑" w:hAnsi="微软雅黑" w:cs="Arial"/>
          <w:kern w:val="0"/>
          <w:szCs w:val="21"/>
        </w:rPr>
        <w:t>管理人对市场所处的经济周期和产业周期的判断不足等因素的影响，导致基金的大类资产配置比例偏离最优化水平，给基金投资组合的绩效带来风险。本基金</w:t>
      </w:r>
      <w:r w:rsidRPr="000260B5">
        <w:rPr>
          <w:rFonts w:ascii="微软雅黑" w:eastAsia="微软雅黑" w:hAnsi="微软雅黑" w:cs="Arial" w:hint="eastAsia"/>
          <w:kern w:val="0"/>
          <w:szCs w:val="21"/>
        </w:rPr>
        <w:t>对被投资基金的</w:t>
      </w:r>
      <w:r w:rsidRPr="000260B5">
        <w:rPr>
          <w:rFonts w:ascii="微软雅黑" w:eastAsia="微软雅黑" w:hAnsi="微软雅黑" w:cs="Arial"/>
          <w:kern w:val="0"/>
          <w:szCs w:val="21"/>
        </w:rPr>
        <w:t>评估具有一定的主观性，将在</w:t>
      </w:r>
      <w:r w:rsidRPr="000260B5">
        <w:rPr>
          <w:rFonts w:ascii="微软雅黑" w:eastAsia="微软雅黑" w:hAnsi="微软雅黑" w:cs="Arial" w:hint="eastAsia"/>
          <w:kern w:val="0"/>
          <w:szCs w:val="21"/>
        </w:rPr>
        <w:t>基金</w:t>
      </w:r>
      <w:r w:rsidRPr="000260B5">
        <w:rPr>
          <w:rFonts w:ascii="微软雅黑" w:eastAsia="微软雅黑" w:hAnsi="微软雅黑" w:cs="Arial"/>
          <w:kern w:val="0"/>
          <w:szCs w:val="21"/>
        </w:rPr>
        <w:t>投资决策中给基金带来一定的不确定性的风险。</w:t>
      </w:r>
      <w:r w:rsidRPr="000260B5">
        <w:rPr>
          <w:rFonts w:ascii="微软雅黑" w:eastAsia="微软雅黑" w:hAnsi="微软雅黑" w:cs="Arial" w:hint="eastAsia"/>
          <w:kern w:val="0"/>
          <w:szCs w:val="21"/>
        </w:rPr>
        <w:t>被投资基金</w:t>
      </w:r>
      <w:r w:rsidRPr="000260B5">
        <w:rPr>
          <w:rFonts w:ascii="微软雅黑" w:eastAsia="微软雅黑" w:hAnsi="微软雅黑" w:cs="Arial"/>
          <w:kern w:val="0"/>
          <w:szCs w:val="21"/>
        </w:rPr>
        <w:t>的波动会受到宏观经济环境、行业周期</w:t>
      </w:r>
      <w:r w:rsidRPr="000260B5">
        <w:rPr>
          <w:rFonts w:ascii="微软雅黑" w:eastAsia="微软雅黑" w:hAnsi="微软雅黑" w:cs="Arial" w:hint="eastAsia"/>
          <w:kern w:val="0"/>
          <w:szCs w:val="21"/>
        </w:rPr>
        <w:t>、基金经理管理能力</w:t>
      </w:r>
      <w:r w:rsidRPr="000260B5">
        <w:rPr>
          <w:rFonts w:ascii="微软雅黑" w:eastAsia="微软雅黑" w:hAnsi="微软雅黑" w:cs="Arial"/>
          <w:kern w:val="0"/>
          <w:szCs w:val="21"/>
        </w:rPr>
        <w:t>和</w:t>
      </w:r>
      <w:r w:rsidRPr="000260B5">
        <w:rPr>
          <w:rFonts w:ascii="微软雅黑" w:eastAsia="微软雅黑" w:hAnsi="微软雅黑" w:cs="Arial" w:hint="eastAsia"/>
          <w:kern w:val="0"/>
          <w:szCs w:val="21"/>
        </w:rPr>
        <w:t>基金管理人</w:t>
      </w:r>
      <w:r w:rsidRPr="000260B5">
        <w:rPr>
          <w:rFonts w:ascii="微软雅黑" w:eastAsia="微软雅黑" w:hAnsi="微软雅黑" w:cs="Arial"/>
          <w:kern w:val="0"/>
          <w:szCs w:val="21"/>
        </w:rPr>
        <w:t>自身经营状况等因素的影响。因此，本基金整体表现可能在特定时期内低于其他基金。本基金坚持价值和长期投资理念，重视</w:t>
      </w:r>
      <w:r w:rsidRPr="000260B5">
        <w:rPr>
          <w:rFonts w:ascii="微软雅黑" w:eastAsia="微软雅黑" w:hAnsi="微软雅黑" w:cs="Arial" w:hint="eastAsia"/>
          <w:kern w:val="0"/>
          <w:szCs w:val="21"/>
        </w:rPr>
        <w:t>基金</w:t>
      </w:r>
      <w:r w:rsidRPr="000260B5">
        <w:rPr>
          <w:rFonts w:ascii="微软雅黑" w:eastAsia="微软雅黑" w:hAnsi="微软雅黑" w:cs="Arial"/>
          <w:kern w:val="0"/>
          <w:szCs w:val="21"/>
        </w:rPr>
        <w:t>投资风险的防范，但是基于投资范围的规定，本基金无法完全规避</w:t>
      </w:r>
      <w:r w:rsidRPr="000260B5">
        <w:rPr>
          <w:rFonts w:ascii="微软雅黑" w:eastAsia="微软雅黑" w:hAnsi="微软雅黑" w:cs="Arial" w:hint="eastAsia"/>
          <w:kern w:val="0"/>
          <w:szCs w:val="21"/>
        </w:rPr>
        <w:t>基金市场、</w:t>
      </w:r>
      <w:r w:rsidRPr="000260B5">
        <w:rPr>
          <w:rFonts w:ascii="微软雅黑" w:eastAsia="微软雅黑" w:hAnsi="微软雅黑" w:cs="Arial"/>
          <w:kern w:val="0"/>
          <w:szCs w:val="21"/>
        </w:rPr>
        <w:t>股票市场和债券市场的下跌风险。</w:t>
      </w:r>
    </w:p>
    <w:p w:rsidR="008403F8" w:rsidRPr="00CF0143" w:rsidRDefault="008403F8" w:rsidP="008403F8">
      <w:pPr>
        <w:widowControl/>
        <w:numPr>
          <w:ilvl w:val="0"/>
          <w:numId w:val="2"/>
        </w:numPr>
        <w:spacing w:line="0" w:lineRule="atLeast"/>
        <w:ind w:left="5" w:firstLine="415"/>
        <w:rPr>
          <w:rFonts w:ascii="微软雅黑" w:eastAsia="微软雅黑" w:hAnsi="微软雅黑" w:cs="Arial"/>
          <w:bCs/>
          <w:kern w:val="0"/>
          <w:szCs w:val="21"/>
        </w:rPr>
      </w:pPr>
      <w:r w:rsidRPr="008403F8">
        <w:rPr>
          <w:rFonts w:ascii="微软雅黑" w:eastAsia="微软雅黑" w:hAnsi="微软雅黑" w:cs="Arial" w:hint="eastAsia"/>
          <w:bCs/>
          <w:kern w:val="0"/>
          <w:szCs w:val="21"/>
        </w:rPr>
        <w:t>基金合同生效后，本基金对每一份认购/申购的基金份额分别计算</w:t>
      </w:r>
      <w:r w:rsidRPr="008403F8">
        <w:rPr>
          <w:rFonts w:ascii="微软雅黑" w:eastAsia="微软雅黑" w:hAnsi="微软雅黑" w:cs="Arial"/>
          <w:bCs/>
          <w:kern w:val="0"/>
          <w:szCs w:val="21"/>
        </w:rPr>
        <w:t>3</w:t>
      </w:r>
      <w:r w:rsidRPr="008403F8">
        <w:rPr>
          <w:rFonts w:ascii="微软雅黑" w:eastAsia="微软雅黑" w:hAnsi="微软雅黑" w:cs="Arial" w:hint="eastAsia"/>
          <w:bCs/>
          <w:kern w:val="0"/>
          <w:szCs w:val="21"/>
        </w:rPr>
        <w:t>个月的最短持有期。投资者持有的基金份额自最短持有期到期日的下一个工作日起，方可申请办理赎回业务。因此基金份额持有人面临在最短持有期内不能赎回或转换转出基金份额的风险。</w:t>
      </w:r>
    </w:p>
    <w:p w:rsidR="00CF0143" w:rsidRPr="007B2DCF" w:rsidRDefault="000410C5" w:rsidP="00CF0143">
      <w:pPr>
        <w:widowControl/>
        <w:numPr>
          <w:ilvl w:val="0"/>
          <w:numId w:val="2"/>
        </w:numPr>
        <w:spacing w:line="0" w:lineRule="atLeast"/>
        <w:ind w:left="5" w:firstLine="415"/>
        <w:rPr>
          <w:rFonts w:ascii="微软雅黑" w:eastAsia="微软雅黑" w:hAnsi="微软雅黑" w:cs="Arial"/>
          <w:bCs/>
          <w:kern w:val="0"/>
          <w:szCs w:val="21"/>
        </w:rPr>
      </w:pPr>
      <w:r>
        <w:rPr>
          <w:rFonts w:ascii="微软雅黑" w:eastAsia="微软雅黑" w:hAnsi="微软雅黑" w:cs="Arial" w:hint="eastAsia"/>
          <w:bCs/>
          <w:kern w:val="0"/>
          <w:szCs w:val="21"/>
        </w:rPr>
        <w:lastRenderedPageBreak/>
        <w:t>本基金可以投资港股通标的证券</w:t>
      </w:r>
      <w:r w:rsidR="008600BD">
        <w:rPr>
          <w:rFonts w:ascii="微软雅黑" w:eastAsia="微软雅黑" w:hAnsi="微软雅黑" w:cs="Arial" w:hint="eastAsia"/>
          <w:bCs/>
          <w:kern w:val="0"/>
          <w:szCs w:val="21"/>
        </w:rPr>
        <w:t>，基金投资港股通标的证券</w:t>
      </w:r>
      <w:r w:rsidR="00CF0143" w:rsidRPr="00CF0143">
        <w:rPr>
          <w:rFonts w:ascii="微软雅黑" w:eastAsia="微软雅黑" w:hAnsi="微软雅黑" w:cs="Arial" w:hint="eastAsia"/>
          <w:bCs/>
          <w:kern w:val="0"/>
          <w:szCs w:val="21"/>
        </w:rPr>
        <w:t>会面临港股通机制下因投资环境、投资标的、市场制度以及交易规则等差异带来的特有风险，基金资产并非必然投资</w:t>
      </w:r>
      <w:r w:rsidR="009A3F2A" w:rsidRPr="009A3F2A">
        <w:rPr>
          <w:rFonts w:ascii="微软雅黑" w:eastAsia="微软雅黑" w:hAnsi="微软雅黑" w:cs="Arial" w:hint="eastAsia"/>
          <w:bCs/>
          <w:kern w:val="0"/>
          <w:szCs w:val="21"/>
        </w:rPr>
        <w:t>港股通标的证券</w:t>
      </w:r>
      <w:r w:rsidR="00CF0143" w:rsidRPr="00CF0143">
        <w:rPr>
          <w:rFonts w:ascii="微软雅黑" w:eastAsia="微软雅黑" w:hAnsi="微软雅黑" w:cs="Arial" w:hint="eastAsia"/>
          <w:bCs/>
          <w:kern w:val="0"/>
          <w:szCs w:val="21"/>
        </w:rPr>
        <w:t>。</w:t>
      </w:r>
    </w:p>
    <w:p w:rsidR="003A586C" w:rsidRDefault="003A586C" w:rsidP="003A586C">
      <w:pPr>
        <w:widowControl/>
        <w:numPr>
          <w:ilvl w:val="0"/>
          <w:numId w:val="2"/>
        </w:numPr>
        <w:spacing w:line="0" w:lineRule="atLeast"/>
        <w:ind w:left="5" w:firstLine="415"/>
        <w:rPr>
          <w:rFonts w:ascii="微软雅黑" w:eastAsia="微软雅黑" w:hAnsi="微软雅黑" w:cs="Arial"/>
          <w:kern w:val="0"/>
          <w:szCs w:val="21"/>
        </w:rPr>
      </w:pPr>
      <w:r>
        <w:rPr>
          <w:rFonts w:ascii="微软雅黑" w:eastAsia="微软雅黑" w:hAnsi="微软雅黑" w:cs="Arial" w:hint="eastAsia"/>
          <w:kern w:val="0"/>
          <w:szCs w:val="21"/>
        </w:rPr>
        <w:t>本基金可投资存托凭证，在承担境内上市交易股票投资的共同风险外，还将承担与存托凭证、创新企业发行、境外发行人以及交易机制相关的特有风险。</w:t>
      </w:r>
    </w:p>
    <w:p w:rsidR="003A586C" w:rsidRDefault="007B2DCF" w:rsidP="003A586C">
      <w:pPr>
        <w:widowControl/>
        <w:numPr>
          <w:ilvl w:val="0"/>
          <w:numId w:val="2"/>
        </w:numPr>
        <w:spacing w:line="0" w:lineRule="atLeast"/>
        <w:ind w:left="5" w:firstLine="415"/>
        <w:rPr>
          <w:rFonts w:ascii="微软雅黑" w:eastAsia="微软雅黑" w:hAnsi="微软雅黑" w:cs="Arial"/>
          <w:kern w:val="0"/>
          <w:szCs w:val="21"/>
        </w:rPr>
      </w:pPr>
      <w:r w:rsidRPr="007B2DCF">
        <w:rPr>
          <w:rFonts w:ascii="微软雅黑" w:eastAsia="微软雅黑" w:hAnsi="微软雅黑" w:cs="Arial" w:hint="eastAsia"/>
          <w:bCs/>
          <w:kern w:val="0"/>
          <w:szCs w:val="21"/>
        </w:rPr>
        <w:t>本基金的投资范围包括QDII基金，因此本基金可能间接面临海外市场风险、汇率风险、法律和政治风险、会计制度风险、税务风险等风险。</w:t>
      </w:r>
    </w:p>
    <w:p w:rsidR="004C0E53" w:rsidRPr="004C0E53" w:rsidRDefault="004C0E53" w:rsidP="004C0E53">
      <w:pPr>
        <w:widowControl/>
        <w:numPr>
          <w:ilvl w:val="0"/>
          <w:numId w:val="2"/>
        </w:numPr>
        <w:spacing w:line="0" w:lineRule="atLeast"/>
        <w:ind w:left="5" w:firstLine="415"/>
        <w:rPr>
          <w:rFonts w:ascii="微软雅黑" w:eastAsia="微软雅黑" w:hAnsi="微软雅黑" w:cs="Arial"/>
          <w:bCs/>
          <w:kern w:val="0"/>
          <w:szCs w:val="21"/>
        </w:rPr>
      </w:pPr>
      <w:bookmarkStart w:id="0" w:name="_GoBack"/>
      <w:bookmarkEnd w:id="0"/>
      <w:r w:rsidRPr="004C0E53">
        <w:rPr>
          <w:rFonts w:ascii="微软雅黑" w:eastAsia="微软雅黑" w:hAnsi="微软雅黑" w:cs="Arial" w:hint="eastAsia"/>
          <w:bCs/>
          <w:kern w:val="0"/>
          <w:szCs w:val="21"/>
        </w:rPr>
        <w:t>本基金可以投资公募 REITs， 可能面临的风险包括但不限于基金价格波动风险、基础设施项目运营风险、基础设施估值无法体现公允价值的风险、基金份额交易价格折溢价风险、流动性风险、终止上市风险、政策调整风险、利益冲突风险。</w:t>
      </w:r>
    </w:p>
    <w:p w:rsidR="004C0E53" w:rsidRPr="004C0E53" w:rsidRDefault="003A586C" w:rsidP="004C0E53">
      <w:pPr>
        <w:widowControl/>
        <w:numPr>
          <w:ilvl w:val="0"/>
          <w:numId w:val="2"/>
        </w:numPr>
        <w:spacing w:line="0" w:lineRule="atLeast"/>
        <w:ind w:left="5" w:firstLine="415"/>
        <w:rPr>
          <w:rFonts w:ascii="微软雅黑" w:eastAsia="微软雅黑" w:hAnsi="微软雅黑" w:cs="Arial" w:hint="eastAsia"/>
          <w:kern w:val="0"/>
          <w:szCs w:val="21"/>
        </w:rPr>
      </w:pPr>
      <w:r>
        <w:rPr>
          <w:rFonts w:ascii="微软雅黑" w:eastAsia="微软雅黑" w:hAnsi="微软雅黑" w:cs="Arial" w:hint="eastAsia"/>
          <w:kern w:val="0"/>
          <w:szCs w:val="21"/>
        </w:rPr>
        <w:t>基金合同生效后，连续</w:t>
      </w:r>
      <w:r w:rsidR="007A69CE">
        <w:rPr>
          <w:rFonts w:ascii="微软雅黑" w:eastAsia="微软雅黑" w:hAnsi="微软雅黑" w:cs="Arial" w:hint="eastAsia"/>
          <w:kern w:val="0"/>
          <w:szCs w:val="21"/>
        </w:rPr>
        <w:t>6</w:t>
      </w:r>
      <w:r w:rsidR="007A69CE">
        <w:rPr>
          <w:rFonts w:ascii="微软雅黑" w:eastAsia="微软雅黑" w:hAnsi="微软雅黑" w:cs="Arial"/>
          <w:kern w:val="0"/>
          <w:szCs w:val="21"/>
        </w:rPr>
        <w:t>0</w:t>
      </w:r>
      <w:r>
        <w:rPr>
          <w:rFonts w:ascii="微软雅黑" w:eastAsia="微软雅黑" w:hAnsi="微软雅黑" w:cs="Arial" w:hint="eastAsia"/>
          <w:kern w:val="0"/>
          <w:szCs w:val="21"/>
        </w:rPr>
        <w:t>个工作日出现基金份额持有人数量不满200人或者基金资产净值低于5000万元情形的，</w:t>
      </w:r>
      <w:r w:rsidR="00910A35" w:rsidRPr="00910A35">
        <w:rPr>
          <w:rFonts w:ascii="微软雅黑" w:eastAsia="微软雅黑" w:hAnsi="微软雅黑" w:cs="Arial" w:hint="eastAsia"/>
          <w:bCs/>
          <w:kern w:val="0"/>
          <w:szCs w:val="21"/>
        </w:rPr>
        <w:t>基金管理人应当在十个工作日内向中国证监会报告并提出解决方案，如持续运作、转换运作方式、与其他基金合并或者终止基金合同等，并在6个月内召集基金份额持有人大会进行表决。</w:t>
      </w:r>
      <w:r>
        <w:rPr>
          <w:rFonts w:ascii="微软雅黑" w:eastAsia="微软雅黑" w:hAnsi="微软雅黑" w:cs="Arial" w:hint="eastAsia"/>
          <w:kern w:val="0"/>
          <w:szCs w:val="21"/>
        </w:rPr>
        <w:t>因而，本基金存在着无法存续的风险。</w:t>
      </w:r>
    </w:p>
    <w:p w:rsidR="003A586C" w:rsidRDefault="003A586C" w:rsidP="003A586C">
      <w:pPr>
        <w:numPr>
          <w:ilvl w:val="0"/>
          <w:numId w:val="1"/>
        </w:numPr>
        <w:spacing w:line="0" w:lineRule="atLeast"/>
        <w:ind w:left="0" w:firstLineChars="200" w:firstLine="420"/>
        <w:rPr>
          <w:rFonts w:ascii="微软雅黑" w:eastAsia="微软雅黑" w:hAnsi="微软雅黑"/>
          <w:b/>
          <w:szCs w:val="21"/>
        </w:rPr>
      </w:pPr>
      <w:r>
        <w:rPr>
          <w:rFonts w:ascii="微软雅黑" w:eastAsia="微软雅黑" w:hAnsi="微软雅黑" w:hint="eastAsia"/>
          <w:b/>
          <w:szCs w:val="21"/>
        </w:rPr>
        <w:t>基金管理人承诺以诚实信用、勤勉尽责的原则管理和运用基金资产，但不保证本基金一定盈利，也不保证最低收益。本基金的过往业绩及其净值高低并不预示其未来业绩表现，基金管理人管理的其他基金的业绩并不构成对本基金业绩表现的保证。基金管理人提醒您基金投资的“买者自负”原则，在做出投资决策后，基金运营状况与基金净值变化引致的投资风险，由您自行负担。基金管理人、基金托管人、基金销售机构及相关机构不对基金投资收益做出任何承诺或保证。</w:t>
      </w:r>
    </w:p>
    <w:p w:rsidR="003A586C" w:rsidRDefault="00FC4002" w:rsidP="003A586C">
      <w:pPr>
        <w:numPr>
          <w:ilvl w:val="0"/>
          <w:numId w:val="1"/>
        </w:numPr>
        <w:spacing w:line="0" w:lineRule="atLeast"/>
        <w:ind w:left="0" w:firstLineChars="200" w:firstLine="420"/>
        <w:rPr>
          <w:rFonts w:ascii="微软雅黑" w:eastAsia="微软雅黑" w:hAnsi="微软雅黑"/>
          <w:szCs w:val="21"/>
        </w:rPr>
      </w:pPr>
      <w:r w:rsidRPr="00734431">
        <w:rPr>
          <w:rFonts w:ascii="微软雅黑" w:eastAsia="微软雅黑" w:hAnsi="微软雅黑" w:hint="eastAsia"/>
          <w:b/>
          <w:szCs w:val="21"/>
          <w:lang w:val="en-GB"/>
        </w:rPr>
        <w:t>富国</w:t>
      </w:r>
      <w:r w:rsidR="00E80F01">
        <w:rPr>
          <w:rFonts w:ascii="微软雅黑" w:eastAsia="微软雅黑" w:hAnsi="微软雅黑" w:hint="eastAsia"/>
          <w:b/>
          <w:szCs w:val="21"/>
          <w:lang w:val="en-GB"/>
        </w:rPr>
        <w:t>盈和臻选</w:t>
      </w:r>
      <w:r w:rsidRPr="00734431">
        <w:rPr>
          <w:rFonts w:ascii="微软雅黑" w:eastAsia="微软雅黑" w:hAnsi="微软雅黑" w:hint="eastAsia"/>
          <w:b/>
          <w:szCs w:val="21"/>
          <w:lang w:val="en-GB"/>
        </w:rPr>
        <w:t>3个月持有期混合型基金中基金（FOF）</w:t>
      </w:r>
      <w:r w:rsidR="003A586C" w:rsidRPr="003A586C">
        <w:rPr>
          <w:rFonts w:ascii="微软雅黑" w:eastAsia="微软雅黑" w:hAnsi="微软雅黑" w:hint="eastAsia"/>
          <w:b/>
          <w:szCs w:val="21"/>
        </w:rPr>
        <w:t>（“本基金”）</w:t>
      </w:r>
      <w:r w:rsidR="003A586C">
        <w:rPr>
          <w:rFonts w:ascii="微软雅黑" w:eastAsia="微软雅黑" w:hAnsi="微软雅黑" w:hint="eastAsia"/>
          <w:szCs w:val="21"/>
        </w:rPr>
        <w:t>由富国基金管理有限公司（以下简称“基金管理人”）依照有关法律法规及约定申请募集，并经中国证券监督管理委员会（以下简称“中国证监会”）许可注册。本基金的基金合同、基金招募说明书和基金产品资料概要已通过中国证监会基金电子披露网站http://eid.csrc.gov.cn/fund和基金管理人网站www.fullgoal.com.cn进行了公开披露。中国证监会对本基金的注册，并不表明其对本基金的投资价值、市场前景和收益作出实质性判断或保证，也不表明投资于本基金没有风险。</w:t>
      </w:r>
    </w:p>
    <w:p w:rsidR="003A586C" w:rsidRDefault="003A586C" w:rsidP="003A586C">
      <w:pPr>
        <w:numPr>
          <w:ilvl w:val="0"/>
          <w:numId w:val="1"/>
        </w:numPr>
        <w:spacing w:line="0" w:lineRule="atLeast"/>
        <w:ind w:left="0" w:firstLineChars="200" w:firstLine="420"/>
        <w:rPr>
          <w:rFonts w:ascii="微软雅黑" w:eastAsia="微软雅黑" w:hAnsi="微软雅黑"/>
          <w:szCs w:val="21"/>
          <w:lang w:val="en-GB"/>
        </w:rPr>
      </w:pPr>
      <w:r>
        <w:rPr>
          <w:rFonts w:ascii="微软雅黑" w:eastAsia="微软雅黑" w:hAnsi="微软雅黑" w:hint="eastAsia"/>
          <w:szCs w:val="21"/>
        </w:rPr>
        <w:t>您应当通过基金管理人或具有基金销售业务资格的其他机构购买和赎回基金。基金管理人/基金销售机构根据相关法律法规对本基金进行风险评价，不同销售机构采用的评价方法和风险等级评价结果可能存在不同，您在购买本基金时需按照销售机构的要求完成风险承受能力与产品风险之间的匹配检验。</w:t>
      </w:r>
    </w:p>
    <w:p w:rsidR="002528AC" w:rsidRPr="003A586C" w:rsidRDefault="004C0E53">
      <w:pPr>
        <w:rPr>
          <w:lang w:val="en-GB"/>
        </w:rPr>
      </w:pPr>
    </w:p>
    <w:sectPr w:rsidR="002528AC" w:rsidRPr="003A586C" w:rsidSect="003A586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2183" w:rsidRDefault="00A62183" w:rsidP="00A62183">
      <w:r>
        <w:separator/>
      </w:r>
    </w:p>
  </w:endnote>
  <w:endnote w:type="continuationSeparator" w:id="0">
    <w:p w:rsidR="00A62183" w:rsidRDefault="00A62183" w:rsidP="00A62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2183" w:rsidRDefault="00A62183" w:rsidP="00A62183">
      <w:r>
        <w:separator/>
      </w:r>
    </w:p>
  </w:footnote>
  <w:footnote w:type="continuationSeparator" w:id="0">
    <w:p w:rsidR="00A62183" w:rsidRDefault="00A62183" w:rsidP="00A621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FDA0D96"/>
    <w:multiLevelType w:val="singleLevel"/>
    <w:tmpl w:val="8FDA0D96"/>
    <w:lvl w:ilvl="0">
      <w:start w:val="1"/>
      <w:numFmt w:val="decimal"/>
      <w:lvlText w:val="(%1)"/>
      <w:lvlJc w:val="left"/>
      <w:pPr>
        <w:ind w:left="425" w:hanging="425"/>
      </w:pPr>
      <w:rPr>
        <w:rFonts w:hint="default"/>
      </w:rPr>
    </w:lvl>
  </w:abstractNum>
  <w:abstractNum w:abstractNumId="1">
    <w:nsid w:val="3C1109D1"/>
    <w:multiLevelType w:val="multilevel"/>
    <w:tmpl w:val="3C1109D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86C"/>
    <w:rsid w:val="000260B5"/>
    <w:rsid w:val="000410C5"/>
    <w:rsid w:val="001E7138"/>
    <w:rsid w:val="0027080C"/>
    <w:rsid w:val="003A586C"/>
    <w:rsid w:val="003E2B1C"/>
    <w:rsid w:val="0043178F"/>
    <w:rsid w:val="004C0E53"/>
    <w:rsid w:val="004F7E72"/>
    <w:rsid w:val="00734431"/>
    <w:rsid w:val="007A69CE"/>
    <w:rsid w:val="007B2DCF"/>
    <w:rsid w:val="007E116D"/>
    <w:rsid w:val="008403F8"/>
    <w:rsid w:val="008600BD"/>
    <w:rsid w:val="00910A35"/>
    <w:rsid w:val="009227BF"/>
    <w:rsid w:val="009337EF"/>
    <w:rsid w:val="009A3F2A"/>
    <w:rsid w:val="00A62183"/>
    <w:rsid w:val="00B13509"/>
    <w:rsid w:val="00CF0143"/>
    <w:rsid w:val="00D846B3"/>
    <w:rsid w:val="00DC1014"/>
    <w:rsid w:val="00E3507D"/>
    <w:rsid w:val="00E80F01"/>
    <w:rsid w:val="00EA44A2"/>
    <w:rsid w:val="00EC0B4A"/>
    <w:rsid w:val="00FC4002"/>
    <w:rsid w:val="00FF44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D82E423C-317E-4DE4-9B7A-60B3A6093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3A586C"/>
    <w:pPr>
      <w:widowControl w:val="0"/>
      <w:jc w:val="both"/>
    </w:pPr>
    <w:rPr>
      <w:rFonts w:ascii="Calibri" w:eastAsia="宋体" w:hAnsi="Calibri" w:cs="Times New Roman"/>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3A586C"/>
    <w:pPr>
      <w:ind w:firstLineChars="200" w:firstLine="420"/>
    </w:pPr>
  </w:style>
  <w:style w:type="paragraph" w:styleId="a0">
    <w:name w:val="Balloon Text"/>
    <w:basedOn w:val="a"/>
    <w:link w:val="Char"/>
    <w:uiPriority w:val="99"/>
    <w:semiHidden/>
    <w:unhideWhenUsed/>
    <w:rsid w:val="003A586C"/>
    <w:rPr>
      <w:sz w:val="18"/>
      <w:szCs w:val="18"/>
    </w:rPr>
  </w:style>
  <w:style w:type="character" w:customStyle="1" w:styleId="Char">
    <w:name w:val="批注框文本 Char"/>
    <w:basedOn w:val="a1"/>
    <w:link w:val="a0"/>
    <w:uiPriority w:val="99"/>
    <w:semiHidden/>
    <w:rsid w:val="003A586C"/>
    <w:rPr>
      <w:rFonts w:ascii="Calibri" w:eastAsia="宋体" w:hAnsi="Calibri" w:cs="Times New Roman"/>
      <w:sz w:val="18"/>
      <w:szCs w:val="18"/>
    </w:rPr>
  </w:style>
  <w:style w:type="paragraph" w:styleId="a5">
    <w:name w:val="header"/>
    <w:basedOn w:val="a"/>
    <w:link w:val="Char0"/>
    <w:uiPriority w:val="99"/>
    <w:unhideWhenUsed/>
    <w:rsid w:val="00A6218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5"/>
    <w:uiPriority w:val="99"/>
    <w:rsid w:val="00A62183"/>
    <w:rPr>
      <w:rFonts w:ascii="Calibri" w:eastAsia="宋体" w:hAnsi="Calibri" w:cs="Times New Roman"/>
      <w:sz w:val="18"/>
      <w:szCs w:val="18"/>
    </w:rPr>
  </w:style>
  <w:style w:type="paragraph" w:styleId="a6">
    <w:name w:val="footer"/>
    <w:basedOn w:val="a"/>
    <w:link w:val="Char1"/>
    <w:uiPriority w:val="99"/>
    <w:unhideWhenUsed/>
    <w:rsid w:val="00A62183"/>
    <w:pPr>
      <w:tabs>
        <w:tab w:val="center" w:pos="4153"/>
        <w:tab w:val="right" w:pos="8306"/>
      </w:tabs>
      <w:snapToGrid w:val="0"/>
      <w:jc w:val="left"/>
    </w:pPr>
    <w:rPr>
      <w:sz w:val="18"/>
      <w:szCs w:val="18"/>
    </w:rPr>
  </w:style>
  <w:style w:type="character" w:customStyle="1" w:styleId="Char1">
    <w:name w:val="页脚 Char"/>
    <w:basedOn w:val="a1"/>
    <w:link w:val="a6"/>
    <w:uiPriority w:val="99"/>
    <w:rsid w:val="00A62183"/>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357</Words>
  <Characters>2035</Characters>
  <Application>Microsoft Office Word</Application>
  <DocSecurity>0</DocSecurity>
  <Lines>16</Lines>
  <Paragraphs>4</Paragraphs>
  <ScaleCrop>false</ScaleCrop>
  <Company/>
  <LinksUpToDate>false</LinksUpToDate>
  <CharactersWithSpaces>2388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陈文敏</dc:creator>
  <cp:keywords/>
  <dc:description/>
  <cp:lastModifiedBy>陈文敏</cp:lastModifiedBy>
  <cp:revision>4</cp:revision>
  <dcterms:created xsi:type="dcterms:W3CDTF">2025-01-13T07:14:00Z</dcterms:created>
  <dcterms:modified xsi:type="dcterms:W3CDTF">2025-01-13T08:46:00Z</dcterms:modified>
</cp:coreProperties>
</file>