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05E27D" w14:textId="77777777" w:rsidR="00042EDB" w:rsidRDefault="00DC5B58">
      <w:pPr>
        <w:adjustRightInd w:val="0"/>
        <w:snapToGrid w:val="0"/>
        <w:spacing w:line="360" w:lineRule="auto"/>
        <w:jc w:val="center"/>
        <w:rPr>
          <w:rFonts w:cs="Arial"/>
          <w:szCs w:val="21"/>
        </w:rPr>
        <w:sectPr w:rsidR="00042EDB">
          <w:footerReference w:type="even" r:id="rId40"/>
          <w:type w:val="continuous"/>
          <w:pgSz w:w="11906" w:h="16838"/>
          <w:pgMar w:top="1418" w:right="1701" w:bottom="1418" w:left="1701" w:header="851" w:footer="992" w:gutter="0"/>
          <w:cols w:space="425"/>
          <w:docGrid w:type="lines" w:linePitch="312"/>
        </w:sectPr>
      </w:pPr>
      <w:bookmarkStart w:id="0" w:name="TITLE_765decababaa49e2a8dfd7458e24b387"/>
      <w:r>
        <w:t xml:space="preserve"> </w:t>
      </w:r>
    </w:p>
    <w:p w14:paraId="3BCEC38E" w14:textId="77777777" w:rsidR="00042EDB" w:rsidRDefault="00DC5B58">
      <w:pPr>
        <w:adjustRightInd w:val="0"/>
        <w:snapToGrid w:val="0"/>
        <w:spacing w:line="360" w:lineRule="auto"/>
        <w:jc w:val="center"/>
        <w:rPr>
          <w:rFonts w:cs="Arial"/>
          <w:szCs w:val="21"/>
        </w:rPr>
      </w:pPr>
      <w:bookmarkStart w:id="1" w:name="CLAUSE_468ded6493c9462ebc131b865f5d7da2"/>
      <w:bookmarkEnd w:id="0"/>
      <w:r>
        <w:lastRenderedPageBreak/>
        <w:t xml:space="preserve"> </w:t>
      </w:r>
      <w:bookmarkStart w:id="2" w:name="CTS_468ded6493c9462ebc131b865f5d7da2"/>
      <w:bookmarkEnd w:id="2"/>
    </w:p>
    <w:p w14:paraId="0630F8E1" w14:textId="77777777" w:rsidR="00042EDB" w:rsidRDefault="00042EDB">
      <w:pPr>
        <w:adjustRightInd w:val="0"/>
        <w:snapToGrid w:val="0"/>
        <w:spacing w:line="360" w:lineRule="auto"/>
        <w:jc w:val="center"/>
        <w:rPr>
          <w:rFonts w:cs="Arial"/>
          <w:szCs w:val="21"/>
        </w:rPr>
      </w:pPr>
    </w:p>
    <w:p w14:paraId="1FC87E7F" w14:textId="77777777" w:rsidR="00042EDB" w:rsidRDefault="00042EDB">
      <w:pPr>
        <w:adjustRightInd w:val="0"/>
        <w:snapToGrid w:val="0"/>
        <w:spacing w:line="360" w:lineRule="auto"/>
        <w:jc w:val="center"/>
        <w:rPr>
          <w:rFonts w:cs="Arial"/>
          <w:szCs w:val="21"/>
        </w:rPr>
      </w:pPr>
    </w:p>
    <w:p w14:paraId="69A98ECC" w14:textId="77777777" w:rsidR="00042EDB" w:rsidRDefault="00042EDB">
      <w:pPr>
        <w:adjustRightInd w:val="0"/>
        <w:snapToGrid w:val="0"/>
        <w:spacing w:line="360" w:lineRule="auto"/>
        <w:jc w:val="center"/>
        <w:rPr>
          <w:rFonts w:cs="Arial"/>
          <w:szCs w:val="21"/>
        </w:rPr>
      </w:pPr>
    </w:p>
    <w:p w14:paraId="28D81EF3" w14:textId="77777777" w:rsidR="00042EDB" w:rsidRDefault="00042EDB">
      <w:pPr>
        <w:adjustRightInd w:val="0"/>
        <w:snapToGrid w:val="0"/>
        <w:spacing w:line="360" w:lineRule="auto"/>
        <w:jc w:val="center"/>
        <w:rPr>
          <w:rFonts w:cs="Arial"/>
          <w:szCs w:val="21"/>
        </w:rPr>
      </w:pPr>
    </w:p>
    <w:p w14:paraId="505533ED" w14:textId="3ED7736A" w:rsidR="008E33D4" w:rsidRDefault="008E33D4" w:rsidP="008E33D4">
      <w:pPr>
        <w:adjustRightInd w:val="0"/>
        <w:snapToGrid w:val="0"/>
        <w:spacing w:line="360" w:lineRule="auto"/>
        <w:jc w:val="center"/>
        <w:rPr>
          <w:rFonts w:ascii="黑体" w:eastAsia="黑体" w:hAnsi="黑体" w:cs="Arial"/>
          <w:b/>
          <w:sz w:val="44"/>
          <w:szCs w:val="21"/>
        </w:rPr>
      </w:pPr>
      <w:r w:rsidRPr="008E33D4">
        <w:rPr>
          <w:rFonts w:ascii="黑体" w:eastAsia="黑体" w:hAnsi="黑体" w:cs="Arial" w:hint="eastAsia"/>
          <w:b/>
          <w:sz w:val="44"/>
          <w:szCs w:val="21"/>
        </w:rPr>
        <w:t>富国</w:t>
      </w:r>
      <w:r w:rsidR="00B66A64">
        <w:rPr>
          <w:rFonts w:ascii="黑体" w:eastAsia="黑体" w:hAnsi="黑体" w:cs="Arial" w:hint="eastAsia"/>
          <w:b/>
          <w:sz w:val="44"/>
          <w:szCs w:val="21"/>
        </w:rPr>
        <w:t>盈和</w:t>
      </w:r>
      <w:proofErr w:type="gramStart"/>
      <w:r w:rsidR="00B66A64">
        <w:rPr>
          <w:rFonts w:ascii="黑体" w:eastAsia="黑体" w:hAnsi="黑体" w:cs="Arial" w:hint="eastAsia"/>
          <w:b/>
          <w:sz w:val="44"/>
          <w:szCs w:val="21"/>
        </w:rPr>
        <w:t>臻选</w:t>
      </w:r>
      <w:proofErr w:type="gramEnd"/>
      <w:r w:rsidRPr="008E33D4">
        <w:rPr>
          <w:rFonts w:ascii="黑体" w:eastAsia="黑体" w:hAnsi="黑体" w:cs="Arial" w:hint="eastAsia"/>
          <w:b/>
          <w:sz w:val="44"/>
          <w:szCs w:val="21"/>
        </w:rPr>
        <w:t>3个月持有期混合型</w:t>
      </w:r>
    </w:p>
    <w:p w14:paraId="062806E7" w14:textId="6FB5EF59" w:rsidR="00042EDB" w:rsidRDefault="00F72AB9" w:rsidP="008E33D4">
      <w:pPr>
        <w:adjustRightInd w:val="0"/>
        <w:snapToGrid w:val="0"/>
        <w:spacing w:line="360" w:lineRule="auto"/>
        <w:jc w:val="center"/>
        <w:rPr>
          <w:rFonts w:ascii="黑体" w:eastAsia="黑体" w:hAnsi="黑体" w:cs="Arial"/>
          <w:b/>
          <w:sz w:val="44"/>
          <w:szCs w:val="21"/>
        </w:rPr>
      </w:pPr>
      <w:r>
        <w:rPr>
          <w:rFonts w:ascii="黑体" w:eastAsia="黑体" w:hAnsi="黑体" w:cs="Arial" w:hint="eastAsia"/>
          <w:b/>
          <w:sz w:val="44"/>
          <w:szCs w:val="21"/>
        </w:rPr>
        <w:t>基金中基金（FOF）</w:t>
      </w:r>
    </w:p>
    <w:p w14:paraId="489D8F5A" w14:textId="59FF7300" w:rsidR="00042EDB" w:rsidRDefault="00DC5B58">
      <w:pPr>
        <w:adjustRightInd w:val="0"/>
        <w:snapToGrid w:val="0"/>
        <w:spacing w:line="360" w:lineRule="auto"/>
        <w:jc w:val="center"/>
        <w:rPr>
          <w:rFonts w:ascii="黑体" w:eastAsia="黑体" w:hAnsi="黑体" w:cs="Arial"/>
          <w:b/>
          <w:sz w:val="44"/>
          <w:szCs w:val="21"/>
        </w:rPr>
      </w:pPr>
      <w:r>
        <w:rPr>
          <w:rFonts w:ascii="黑体" w:eastAsia="黑体" w:hAnsi="黑体" w:cs="Arial" w:hint="eastAsia"/>
          <w:b/>
          <w:sz w:val="44"/>
          <w:szCs w:val="21"/>
        </w:rPr>
        <w:t>托管协议</w:t>
      </w:r>
    </w:p>
    <w:p w14:paraId="667C3EE2" w14:textId="77777777" w:rsidR="00042EDB" w:rsidRDefault="00042EDB">
      <w:pPr>
        <w:adjustRightInd w:val="0"/>
        <w:snapToGrid w:val="0"/>
        <w:spacing w:line="360" w:lineRule="auto"/>
        <w:jc w:val="center"/>
        <w:rPr>
          <w:rFonts w:ascii="黑体" w:eastAsia="黑体" w:hAnsi="黑体" w:cs="Arial"/>
          <w:b/>
          <w:szCs w:val="21"/>
        </w:rPr>
      </w:pPr>
    </w:p>
    <w:p w14:paraId="47855BC3" w14:textId="77777777" w:rsidR="00042EDB" w:rsidRDefault="00042EDB">
      <w:pPr>
        <w:adjustRightInd w:val="0"/>
        <w:snapToGrid w:val="0"/>
        <w:spacing w:line="360" w:lineRule="auto"/>
        <w:jc w:val="center"/>
        <w:rPr>
          <w:rFonts w:cs="Arial"/>
          <w:szCs w:val="21"/>
        </w:rPr>
      </w:pPr>
    </w:p>
    <w:p w14:paraId="621E24C0" w14:textId="77777777" w:rsidR="00042EDB" w:rsidRDefault="00042EDB">
      <w:pPr>
        <w:adjustRightInd w:val="0"/>
        <w:snapToGrid w:val="0"/>
        <w:spacing w:line="360" w:lineRule="auto"/>
        <w:jc w:val="center"/>
        <w:rPr>
          <w:rFonts w:cs="Arial"/>
          <w:szCs w:val="21"/>
        </w:rPr>
      </w:pPr>
    </w:p>
    <w:p w14:paraId="3974BC95" w14:textId="77777777" w:rsidR="00042EDB" w:rsidRDefault="00042EDB">
      <w:pPr>
        <w:adjustRightInd w:val="0"/>
        <w:snapToGrid w:val="0"/>
        <w:spacing w:line="360" w:lineRule="auto"/>
        <w:jc w:val="center"/>
        <w:rPr>
          <w:rFonts w:cs="Arial"/>
          <w:szCs w:val="21"/>
        </w:rPr>
      </w:pPr>
    </w:p>
    <w:p w14:paraId="4E736A02" w14:textId="77777777" w:rsidR="00042EDB" w:rsidRDefault="00042EDB">
      <w:pPr>
        <w:adjustRightInd w:val="0"/>
        <w:snapToGrid w:val="0"/>
        <w:spacing w:line="360" w:lineRule="auto"/>
        <w:jc w:val="center"/>
        <w:rPr>
          <w:rFonts w:cs="Arial"/>
          <w:szCs w:val="21"/>
        </w:rPr>
      </w:pPr>
    </w:p>
    <w:p w14:paraId="3CB6AC50" w14:textId="77777777" w:rsidR="00042EDB" w:rsidRDefault="00042EDB">
      <w:pPr>
        <w:adjustRightInd w:val="0"/>
        <w:snapToGrid w:val="0"/>
        <w:spacing w:line="360" w:lineRule="auto"/>
        <w:jc w:val="center"/>
        <w:rPr>
          <w:rFonts w:cs="Arial"/>
          <w:szCs w:val="21"/>
        </w:rPr>
      </w:pPr>
    </w:p>
    <w:p w14:paraId="46FD4DE2" w14:textId="77777777" w:rsidR="00042EDB" w:rsidRDefault="00042EDB">
      <w:pPr>
        <w:adjustRightInd w:val="0"/>
        <w:snapToGrid w:val="0"/>
        <w:spacing w:line="360" w:lineRule="auto"/>
        <w:jc w:val="center"/>
        <w:rPr>
          <w:rFonts w:cs="Arial"/>
          <w:szCs w:val="21"/>
        </w:rPr>
      </w:pPr>
    </w:p>
    <w:p w14:paraId="7EA1A240" w14:textId="77777777" w:rsidR="00042EDB" w:rsidRDefault="00042EDB">
      <w:pPr>
        <w:adjustRightInd w:val="0"/>
        <w:snapToGrid w:val="0"/>
        <w:spacing w:line="360" w:lineRule="auto"/>
        <w:jc w:val="center"/>
        <w:rPr>
          <w:rFonts w:cs="Arial"/>
          <w:szCs w:val="21"/>
        </w:rPr>
      </w:pPr>
    </w:p>
    <w:p w14:paraId="19DA7893" w14:textId="77777777" w:rsidR="00042EDB" w:rsidRDefault="00042EDB">
      <w:pPr>
        <w:adjustRightInd w:val="0"/>
        <w:snapToGrid w:val="0"/>
        <w:spacing w:line="360" w:lineRule="auto"/>
        <w:jc w:val="center"/>
        <w:rPr>
          <w:rFonts w:cs="Arial"/>
          <w:szCs w:val="21"/>
        </w:rPr>
      </w:pPr>
    </w:p>
    <w:p w14:paraId="6D5054AD" w14:textId="77777777" w:rsidR="00042EDB" w:rsidRDefault="00042EDB">
      <w:pPr>
        <w:adjustRightInd w:val="0"/>
        <w:snapToGrid w:val="0"/>
        <w:spacing w:line="360" w:lineRule="auto"/>
        <w:jc w:val="center"/>
        <w:rPr>
          <w:rFonts w:cs="Arial"/>
          <w:szCs w:val="21"/>
        </w:rPr>
      </w:pPr>
    </w:p>
    <w:p w14:paraId="3DCD504F" w14:textId="77777777" w:rsidR="00042EDB" w:rsidRDefault="00042EDB">
      <w:pPr>
        <w:adjustRightInd w:val="0"/>
        <w:snapToGrid w:val="0"/>
        <w:spacing w:line="360" w:lineRule="auto"/>
        <w:jc w:val="center"/>
        <w:rPr>
          <w:rFonts w:cs="Arial"/>
          <w:szCs w:val="21"/>
        </w:rPr>
      </w:pPr>
    </w:p>
    <w:p w14:paraId="088EAA10" w14:textId="77777777" w:rsidR="00042EDB" w:rsidRDefault="00042EDB">
      <w:pPr>
        <w:adjustRightInd w:val="0"/>
        <w:snapToGrid w:val="0"/>
        <w:spacing w:line="360" w:lineRule="auto"/>
        <w:jc w:val="center"/>
        <w:rPr>
          <w:rFonts w:cs="Arial"/>
          <w:szCs w:val="21"/>
        </w:rPr>
      </w:pPr>
    </w:p>
    <w:p w14:paraId="641EE69A" w14:textId="77777777" w:rsidR="00042EDB" w:rsidRDefault="00042EDB">
      <w:pPr>
        <w:adjustRightInd w:val="0"/>
        <w:snapToGrid w:val="0"/>
        <w:spacing w:line="360" w:lineRule="auto"/>
        <w:jc w:val="center"/>
        <w:rPr>
          <w:rFonts w:cs="Arial"/>
          <w:szCs w:val="21"/>
        </w:rPr>
      </w:pPr>
    </w:p>
    <w:p w14:paraId="10818408" w14:textId="77777777" w:rsidR="00042EDB" w:rsidRDefault="00042EDB">
      <w:pPr>
        <w:adjustRightInd w:val="0"/>
        <w:snapToGrid w:val="0"/>
        <w:spacing w:line="360" w:lineRule="auto"/>
        <w:jc w:val="center"/>
        <w:rPr>
          <w:rFonts w:cs="Arial"/>
          <w:szCs w:val="21"/>
        </w:rPr>
      </w:pPr>
    </w:p>
    <w:p w14:paraId="53B2D177" w14:textId="77777777" w:rsidR="00042EDB" w:rsidRDefault="00042EDB">
      <w:pPr>
        <w:adjustRightInd w:val="0"/>
        <w:snapToGrid w:val="0"/>
        <w:spacing w:line="360" w:lineRule="auto"/>
        <w:jc w:val="center"/>
        <w:rPr>
          <w:rFonts w:cs="Arial"/>
          <w:szCs w:val="21"/>
        </w:rPr>
      </w:pPr>
    </w:p>
    <w:p w14:paraId="0E1AA2AB" w14:textId="77777777" w:rsidR="00042EDB" w:rsidRDefault="00042EDB">
      <w:pPr>
        <w:adjustRightInd w:val="0"/>
        <w:snapToGrid w:val="0"/>
        <w:spacing w:line="360" w:lineRule="auto"/>
        <w:jc w:val="center"/>
        <w:rPr>
          <w:rFonts w:cs="Arial"/>
          <w:szCs w:val="21"/>
        </w:rPr>
      </w:pPr>
    </w:p>
    <w:p w14:paraId="2EDF24D5" w14:textId="77777777" w:rsidR="00042EDB" w:rsidRDefault="00042EDB">
      <w:pPr>
        <w:adjustRightInd w:val="0"/>
        <w:snapToGrid w:val="0"/>
        <w:spacing w:line="360" w:lineRule="auto"/>
        <w:jc w:val="center"/>
        <w:rPr>
          <w:rFonts w:cs="Arial"/>
          <w:szCs w:val="21"/>
        </w:rPr>
      </w:pPr>
    </w:p>
    <w:p w14:paraId="4194C763" w14:textId="3D1568F1" w:rsidR="00042EDB" w:rsidRDefault="00DC5B58">
      <w:pPr>
        <w:adjustRightInd w:val="0"/>
        <w:snapToGrid w:val="0"/>
        <w:spacing w:line="360" w:lineRule="auto"/>
        <w:ind w:firstLineChars="600" w:firstLine="1680"/>
        <w:rPr>
          <w:rFonts w:ascii="黑体" w:eastAsia="黑体" w:hAnsi="黑体" w:cs="Arial"/>
          <w:bCs/>
          <w:sz w:val="28"/>
          <w:szCs w:val="21"/>
        </w:rPr>
      </w:pPr>
      <w:r>
        <w:rPr>
          <w:rFonts w:ascii="黑体" w:eastAsia="黑体" w:hAnsi="黑体" w:cs="Arial" w:hint="eastAsia"/>
          <w:bCs/>
          <w:sz w:val="28"/>
          <w:szCs w:val="21"/>
        </w:rPr>
        <w:t>基金管理人：富国基金管理有限公司</w:t>
      </w:r>
    </w:p>
    <w:p w14:paraId="03B1E9CD" w14:textId="77777777" w:rsidR="00042EDB" w:rsidRDefault="00DC5B58">
      <w:pPr>
        <w:adjustRightInd w:val="0"/>
        <w:snapToGrid w:val="0"/>
        <w:spacing w:line="360" w:lineRule="auto"/>
        <w:ind w:firstLineChars="600" w:firstLine="1680"/>
        <w:rPr>
          <w:rFonts w:ascii="黑体" w:eastAsia="黑体" w:hAnsi="黑体" w:cs="Arial"/>
          <w:bCs/>
          <w:sz w:val="28"/>
          <w:szCs w:val="21"/>
        </w:rPr>
      </w:pPr>
      <w:r>
        <w:rPr>
          <w:rFonts w:ascii="黑体" w:eastAsia="黑体" w:hAnsi="黑体" w:cs="Arial" w:hint="eastAsia"/>
          <w:bCs/>
          <w:sz w:val="28"/>
          <w:szCs w:val="21"/>
        </w:rPr>
        <w:t>基金托管人：招商银行股份有限公司</w:t>
      </w:r>
    </w:p>
    <w:p w14:paraId="5B62FFDD" w14:textId="77777777" w:rsidR="00042EDB" w:rsidRDefault="00042EDB">
      <w:pPr>
        <w:adjustRightInd w:val="0"/>
        <w:snapToGrid w:val="0"/>
        <w:spacing w:line="360" w:lineRule="auto"/>
        <w:jc w:val="center"/>
        <w:rPr>
          <w:rFonts w:cs="Arial"/>
          <w:szCs w:val="21"/>
        </w:rPr>
      </w:pPr>
    </w:p>
    <w:p w14:paraId="7FFEA96F" w14:textId="77777777" w:rsidR="00042EDB" w:rsidRDefault="00042EDB">
      <w:pPr>
        <w:adjustRightInd w:val="0"/>
        <w:snapToGrid w:val="0"/>
        <w:spacing w:line="360" w:lineRule="auto"/>
        <w:jc w:val="center"/>
        <w:rPr>
          <w:rFonts w:cs="Arial"/>
          <w:szCs w:val="21"/>
        </w:rPr>
      </w:pPr>
    </w:p>
    <w:p w14:paraId="67B6F398" w14:textId="77777777" w:rsidR="00042EDB" w:rsidRDefault="00042EDB">
      <w:pPr>
        <w:adjustRightInd w:val="0"/>
        <w:snapToGrid w:val="0"/>
        <w:spacing w:line="360" w:lineRule="auto"/>
        <w:ind w:firstLineChars="1078" w:firstLine="2264"/>
        <w:rPr>
          <w:rFonts w:ascii="黑体" w:eastAsia="黑体" w:hAnsi="黑体" w:cs="Arial"/>
          <w:bCs/>
          <w:szCs w:val="21"/>
        </w:rPr>
      </w:pPr>
    </w:p>
    <w:bookmarkEnd w:id="1"/>
    <w:p w14:paraId="63E1ED31" w14:textId="77777777" w:rsidR="00042EDB" w:rsidRDefault="00042EDB">
      <w:pPr>
        <w:adjustRightInd w:val="0"/>
        <w:snapToGrid w:val="0"/>
        <w:spacing w:line="360" w:lineRule="auto"/>
        <w:rPr>
          <w:rFonts w:cs="Arial"/>
          <w:bCs/>
          <w:szCs w:val="21"/>
        </w:rPr>
        <w:sectPr w:rsidR="00042EDB">
          <w:type w:val="continuous"/>
          <w:pgSz w:w="11906" w:h="16838"/>
          <w:pgMar w:top="1418" w:right="1701" w:bottom="1418" w:left="1701" w:header="851" w:footer="992" w:gutter="0"/>
          <w:cols w:space="425"/>
          <w:docGrid w:type="lines" w:linePitch="312"/>
        </w:sectPr>
      </w:pPr>
    </w:p>
    <w:p w14:paraId="6D554CF6" w14:textId="77777777" w:rsidR="00042EDB" w:rsidRDefault="00DC5B58">
      <w:pPr>
        <w:adjustRightInd w:val="0"/>
        <w:snapToGrid w:val="0"/>
        <w:spacing w:line="360" w:lineRule="auto"/>
        <w:rPr>
          <w:rFonts w:cs="Arial"/>
          <w:bCs/>
          <w:szCs w:val="21"/>
        </w:rPr>
      </w:pPr>
      <w:bookmarkStart w:id="3" w:name="CLAUSE_bd58dd527ca2412b839164a45ea933d0"/>
      <w:r>
        <w:lastRenderedPageBreak/>
        <w:t xml:space="preserve"> </w:t>
      </w:r>
      <w:bookmarkStart w:id="4" w:name="CTS_bd58dd527ca2412b839164a45ea933d0"/>
      <w:bookmarkEnd w:id="4"/>
    </w:p>
    <w:p w14:paraId="7C76633D" w14:textId="77777777" w:rsidR="00042EDB" w:rsidRDefault="00DC5B58">
      <w:pPr>
        <w:spacing w:line="360" w:lineRule="auto"/>
        <w:jc w:val="center"/>
        <w:rPr>
          <w:rFonts w:ascii="宋体" w:hAnsi="宋体"/>
          <w:b/>
          <w:bCs/>
          <w:szCs w:val="21"/>
        </w:rPr>
      </w:pPr>
      <w:r>
        <w:rPr>
          <w:rFonts w:ascii="宋体" w:hAnsi="宋体" w:hint="eastAsia"/>
          <w:b/>
          <w:bCs/>
          <w:szCs w:val="21"/>
        </w:rPr>
        <w:t>目    录</w:t>
      </w:r>
    </w:p>
    <w:p w14:paraId="0CB31120" w14:textId="7273B3E4" w:rsidR="004E5AD7" w:rsidRDefault="00DC5B58">
      <w:pPr>
        <w:pStyle w:val="21"/>
        <w:tabs>
          <w:tab w:val="right" w:leader="dot" w:pos="8494"/>
        </w:tabs>
        <w:rPr>
          <w:rFonts w:asciiTheme="minorHAnsi" w:eastAsiaTheme="minorEastAsia" w:hAnsiTheme="minorHAnsi" w:cstheme="minorBidi"/>
          <w:noProof/>
          <w:szCs w:val="22"/>
        </w:rPr>
      </w:pPr>
      <w:r>
        <w:rPr>
          <w:rFonts w:ascii="宋体" w:hAnsi="宋体"/>
          <w:szCs w:val="21"/>
        </w:rPr>
        <w:fldChar w:fldCharType="begin"/>
      </w:r>
      <w:r>
        <w:rPr>
          <w:rFonts w:ascii="宋体" w:hAnsi="宋体"/>
          <w:szCs w:val="21"/>
        </w:rPr>
        <w:instrText xml:space="preserve"> TOC \o "1-2" \h \z </w:instrText>
      </w:r>
      <w:r>
        <w:rPr>
          <w:rFonts w:ascii="宋体" w:hAnsi="宋体"/>
          <w:szCs w:val="21"/>
        </w:rPr>
        <w:fldChar w:fldCharType="separate"/>
      </w:r>
      <w:hyperlink w:anchor="_Toc74664120" w:history="1">
        <w:r w:rsidR="004E5AD7" w:rsidRPr="00D61EF1">
          <w:rPr>
            <w:rStyle w:val="af0"/>
            <w:rFonts w:ascii="宋体" w:hAnsi="宋体" w:hint="eastAsia"/>
            <w:noProof/>
          </w:rPr>
          <w:t>一、基金托管协议当事人</w:t>
        </w:r>
        <w:r w:rsidR="004E5AD7">
          <w:rPr>
            <w:noProof/>
            <w:webHidden/>
          </w:rPr>
          <w:tab/>
        </w:r>
        <w:r w:rsidR="004E5AD7">
          <w:rPr>
            <w:noProof/>
            <w:webHidden/>
          </w:rPr>
          <w:fldChar w:fldCharType="begin"/>
        </w:r>
        <w:r w:rsidR="004E5AD7">
          <w:rPr>
            <w:noProof/>
            <w:webHidden/>
          </w:rPr>
          <w:instrText xml:space="preserve"> PAGEREF _Toc74664120 \h </w:instrText>
        </w:r>
        <w:r w:rsidR="004E5AD7">
          <w:rPr>
            <w:noProof/>
            <w:webHidden/>
          </w:rPr>
        </w:r>
        <w:r w:rsidR="004E5AD7">
          <w:rPr>
            <w:noProof/>
            <w:webHidden/>
          </w:rPr>
          <w:fldChar w:fldCharType="separate"/>
        </w:r>
        <w:r w:rsidR="00484B0D">
          <w:rPr>
            <w:noProof/>
            <w:webHidden/>
          </w:rPr>
          <w:t>4</w:t>
        </w:r>
        <w:r w:rsidR="004E5AD7">
          <w:rPr>
            <w:noProof/>
            <w:webHidden/>
          </w:rPr>
          <w:fldChar w:fldCharType="end"/>
        </w:r>
      </w:hyperlink>
    </w:p>
    <w:p w14:paraId="4CA4B192" w14:textId="5BC9310E" w:rsidR="004E5AD7" w:rsidRDefault="006D4306">
      <w:pPr>
        <w:pStyle w:val="21"/>
        <w:tabs>
          <w:tab w:val="right" w:leader="dot" w:pos="8494"/>
        </w:tabs>
        <w:rPr>
          <w:rFonts w:asciiTheme="minorHAnsi" w:eastAsiaTheme="minorEastAsia" w:hAnsiTheme="minorHAnsi" w:cstheme="minorBidi"/>
          <w:noProof/>
          <w:szCs w:val="22"/>
        </w:rPr>
      </w:pPr>
      <w:hyperlink w:anchor="_Toc74664121" w:history="1">
        <w:r w:rsidR="004E5AD7" w:rsidRPr="00D61EF1">
          <w:rPr>
            <w:rStyle w:val="af0"/>
            <w:rFonts w:ascii="宋体" w:hAnsi="宋体" w:hint="eastAsia"/>
            <w:noProof/>
          </w:rPr>
          <w:t>二、基金托管协议的依据、目的和原则</w:t>
        </w:r>
        <w:r w:rsidR="004E5AD7">
          <w:rPr>
            <w:noProof/>
            <w:webHidden/>
          </w:rPr>
          <w:tab/>
        </w:r>
        <w:r w:rsidR="004E5AD7">
          <w:rPr>
            <w:noProof/>
            <w:webHidden/>
          </w:rPr>
          <w:fldChar w:fldCharType="begin"/>
        </w:r>
        <w:r w:rsidR="004E5AD7">
          <w:rPr>
            <w:noProof/>
            <w:webHidden/>
          </w:rPr>
          <w:instrText xml:space="preserve"> PAGEREF _Toc74664121 \h </w:instrText>
        </w:r>
        <w:r w:rsidR="004E5AD7">
          <w:rPr>
            <w:noProof/>
            <w:webHidden/>
          </w:rPr>
        </w:r>
        <w:r w:rsidR="004E5AD7">
          <w:rPr>
            <w:noProof/>
            <w:webHidden/>
          </w:rPr>
          <w:fldChar w:fldCharType="separate"/>
        </w:r>
        <w:r w:rsidR="00484B0D">
          <w:rPr>
            <w:noProof/>
            <w:webHidden/>
          </w:rPr>
          <w:t>5</w:t>
        </w:r>
        <w:r w:rsidR="004E5AD7">
          <w:rPr>
            <w:noProof/>
            <w:webHidden/>
          </w:rPr>
          <w:fldChar w:fldCharType="end"/>
        </w:r>
      </w:hyperlink>
    </w:p>
    <w:p w14:paraId="653D09AD" w14:textId="506BD069" w:rsidR="004E5AD7" w:rsidRDefault="006D4306">
      <w:pPr>
        <w:pStyle w:val="21"/>
        <w:tabs>
          <w:tab w:val="right" w:leader="dot" w:pos="8494"/>
        </w:tabs>
        <w:rPr>
          <w:rFonts w:asciiTheme="minorHAnsi" w:eastAsiaTheme="minorEastAsia" w:hAnsiTheme="minorHAnsi" w:cstheme="minorBidi"/>
          <w:noProof/>
          <w:szCs w:val="22"/>
        </w:rPr>
      </w:pPr>
      <w:hyperlink w:anchor="_Toc74664122" w:history="1">
        <w:r w:rsidR="004E5AD7" w:rsidRPr="00D61EF1">
          <w:rPr>
            <w:rStyle w:val="af0"/>
            <w:rFonts w:ascii="宋体" w:hAnsi="宋体" w:hint="eastAsia"/>
            <w:noProof/>
          </w:rPr>
          <w:t>三、基金托管人对基金管理人的业务监督和核查</w:t>
        </w:r>
        <w:r w:rsidR="004E5AD7">
          <w:rPr>
            <w:noProof/>
            <w:webHidden/>
          </w:rPr>
          <w:tab/>
        </w:r>
        <w:r w:rsidR="004E5AD7">
          <w:rPr>
            <w:noProof/>
            <w:webHidden/>
          </w:rPr>
          <w:fldChar w:fldCharType="begin"/>
        </w:r>
        <w:r w:rsidR="004E5AD7">
          <w:rPr>
            <w:noProof/>
            <w:webHidden/>
          </w:rPr>
          <w:instrText xml:space="preserve"> PAGEREF _Toc74664122 \h </w:instrText>
        </w:r>
        <w:r w:rsidR="004E5AD7">
          <w:rPr>
            <w:noProof/>
            <w:webHidden/>
          </w:rPr>
        </w:r>
        <w:r w:rsidR="004E5AD7">
          <w:rPr>
            <w:noProof/>
            <w:webHidden/>
          </w:rPr>
          <w:fldChar w:fldCharType="separate"/>
        </w:r>
        <w:r w:rsidR="00484B0D">
          <w:rPr>
            <w:noProof/>
            <w:webHidden/>
          </w:rPr>
          <w:t>6</w:t>
        </w:r>
        <w:r w:rsidR="004E5AD7">
          <w:rPr>
            <w:noProof/>
            <w:webHidden/>
          </w:rPr>
          <w:fldChar w:fldCharType="end"/>
        </w:r>
      </w:hyperlink>
    </w:p>
    <w:p w14:paraId="71A9114E" w14:textId="53271C51" w:rsidR="004E5AD7" w:rsidRDefault="006D4306">
      <w:pPr>
        <w:pStyle w:val="21"/>
        <w:tabs>
          <w:tab w:val="right" w:leader="dot" w:pos="8494"/>
        </w:tabs>
        <w:rPr>
          <w:rFonts w:asciiTheme="minorHAnsi" w:eastAsiaTheme="minorEastAsia" w:hAnsiTheme="minorHAnsi" w:cstheme="minorBidi"/>
          <w:noProof/>
          <w:szCs w:val="22"/>
        </w:rPr>
      </w:pPr>
      <w:hyperlink w:anchor="_Toc74664123" w:history="1">
        <w:r w:rsidR="004E5AD7" w:rsidRPr="00D61EF1">
          <w:rPr>
            <w:rStyle w:val="af0"/>
            <w:rFonts w:ascii="宋体" w:hAnsi="宋体" w:hint="eastAsia"/>
            <w:noProof/>
          </w:rPr>
          <w:t>四、基金管理人对基金托管人的业务核查</w:t>
        </w:r>
        <w:r w:rsidR="004E5AD7">
          <w:rPr>
            <w:noProof/>
            <w:webHidden/>
          </w:rPr>
          <w:tab/>
        </w:r>
        <w:r w:rsidR="004E5AD7">
          <w:rPr>
            <w:noProof/>
            <w:webHidden/>
          </w:rPr>
          <w:fldChar w:fldCharType="begin"/>
        </w:r>
        <w:r w:rsidR="004E5AD7">
          <w:rPr>
            <w:noProof/>
            <w:webHidden/>
          </w:rPr>
          <w:instrText xml:space="preserve"> PAGEREF _Toc74664123 \h </w:instrText>
        </w:r>
        <w:r w:rsidR="004E5AD7">
          <w:rPr>
            <w:noProof/>
            <w:webHidden/>
          </w:rPr>
        </w:r>
        <w:r w:rsidR="004E5AD7">
          <w:rPr>
            <w:noProof/>
            <w:webHidden/>
          </w:rPr>
          <w:fldChar w:fldCharType="separate"/>
        </w:r>
        <w:r w:rsidR="00484B0D">
          <w:rPr>
            <w:noProof/>
            <w:webHidden/>
          </w:rPr>
          <w:t>16</w:t>
        </w:r>
        <w:r w:rsidR="004E5AD7">
          <w:rPr>
            <w:noProof/>
            <w:webHidden/>
          </w:rPr>
          <w:fldChar w:fldCharType="end"/>
        </w:r>
      </w:hyperlink>
    </w:p>
    <w:p w14:paraId="7E09C6E8" w14:textId="1E7636E7" w:rsidR="004E5AD7" w:rsidRDefault="006D4306">
      <w:pPr>
        <w:pStyle w:val="21"/>
        <w:tabs>
          <w:tab w:val="right" w:leader="dot" w:pos="8494"/>
        </w:tabs>
        <w:rPr>
          <w:rFonts w:asciiTheme="minorHAnsi" w:eastAsiaTheme="minorEastAsia" w:hAnsiTheme="minorHAnsi" w:cstheme="minorBidi"/>
          <w:noProof/>
          <w:szCs w:val="22"/>
        </w:rPr>
      </w:pPr>
      <w:hyperlink w:anchor="_Toc74664124" w:history="1">
        <w:r w:rsidR="004E5AD7" w:rsidRPr="00D61EF1">
          <w:rPr>
            <w:rStyle w:val="af0"/>
            <w:rFonts w:ascii="宋体" w:hAnsi="宋体" w:hint="eastAsia"/>
            <w:noProof/>
          </w:rPr>
          <w:t>五、基金财产的保管</w:t>
        </w:r>
        <w:r w:rsidR="004E5AD7">
          <w:rPr>
            <w:noProof/>
            <w:webHidden/>
          </w:rPr>
          <w:tab/>
        </w:r>
        <w:r w:rsidR="004E5AD7">
          <w:rPr>
            <w:noProof/>
            <w:webHidden/>
          </w:rPr>
          <w:fldChar w:fldCharType="begin"/>
        </w:r>
        <w:r w:rsidR="004E5AD7">
          <w:rPr>
            <w:noProof/>
            <w:webHidden/>
          </w:rPr>
          <w:instrText xml:space="preserve"> PAGEREF _Toc74664124 \h </w:instrText>
        </w:r>
        <w:r w:rsidR="004E5AD7">
          <w:rPr>
            <w:noProof/>
            <w:webHidden/>
          </w:rPr>
        </w:r>
        <w:r w:rsidR="004E5AD7">
          <w:rPr>
            <w:noProof/>
            <w:webHidden/>
          </w:rPr>
          <w:fldChar w:fldCharType="separate"/>
        </w:r>
        <w:r w:rsidR="00484B0D">
          <w:rPr>
            <w:noProof/>
            <w:webHidden/>
          </w:rPr>
          <w:t>17</w:t>
        </w:r>
        <w:r w:rsidR="004E5AD7">
          <w:rPr>
            <w:noProof/>
            <w:webHidden/>
          </w:rPr>
          <w:fldChar w:fldCharType="end"/>
        </w:r>
      </w:hyperlink>
    </w:p>
    <w:p w14:paraId="5820AFEF" w14:textId="38250FD7" w:rsidR="004E5AD7" w:rsidRDefault="006D4306">
      <w:pPr>
        <w:pStyle w:val="21"/>
        <w:tabs>
          <w:tab w:val="right" w:leader="dot" w:pos="8494"/>
        </w:tabs>
        <w:rPr>
          <w:rFonts w:asciiTheme="minorHAnsi" w:eastAsiaTheme="minorEastAsia" w:hAnsiTheme="minorHAnsi" w:cstheme="minorBidi"/>
          <w:noProof/>
          <w:szCs w:val="22"/>
        </w:rPr>
      </w:pPr>
      <w:hyperlink w:anchor="_Toc74664125" w:history="1">
        <w:r w:rsidR="004E5AD7" w:rsidRPr="00D61EF1">
          <w:rPr>
            <w:rStyle w:val="af0"/>
            <w:rFonts w:ascii="宋体" w:hAnsi="宋体" w:hint="eastAsia"/>
            <w:noProof/>
          </w:rPr>
          <w:t>六、指令的发送、确认及执行</w:t>
        </w:r>
        <w:r w:rsidR="004E5AD7">
          <w:rPr>
            <w:noProof/>
            <w:webHidden/>
          </w:rPr>
          <w:tab/>
        </w:r>
        <w:r w:rsidR="004E5AD7">
          <w:rPr>
            <w:noProof/>
            <w:webHidden/>
          </w:rPr>
          <w:fldChar w:fldCharType="begin"/>
        </w:r>
        <w:r w:rsidR="004E5AD7">
          <w:rPr>
            <w:noProof/>
            <w:webHidden/>
          </w:rPr>
          <w:instrText xml:space="preserve"> PAGEREF _Toc74664125 \h </w:instrText>
        </w:r>
        <w:r w:rsidR="004E5AD7">
          <w:rPr>
            <w:noProof/>
            <w:webHidden/>
          </w:rPr>
        </w:r>
        <w:r w:rsidR="004E5AD7">
          <w:rPr>
            <w:noProof/>
            <w:webHidden/>
          </w:rPr>
          <w:fldChar w:fldCharType="separate"/>
        </w:r>
        <w:r w:rsidR="00484B0D">
          <w:rPr>
            <w:noProof/>
            <w:webHidden/>
          </w:rPr>
          <w:t>20</w:t>
        </w:r>
        <w:r w:rsidR="004E5AD7">
          <w:rPr>
            <w:noProof/>
            <w:webHidden/>
          </w:rPr>
          <w:fldChar w:fldCharType="end"/>
        </w:r>
      </w:hyperlink>
    </w:p>
    <w:p w14:paraId="790A5530" w14:textId="00DD6F5F" w:rsidR="004E5AD7" w:rsidRDefault="006D4306">
      <w:pPr>
        <w:pStyle w:val="21"/>
        <w:tabs>
          <w:tab w:val="right" w:leader="dot" w:pos="8494"/>
        </w:tabs>
        <w:rPr>
          <w:rFonts w:asciiTheme="minorHAnsi" w:eastAsiaTheme="minorEastAsia" w:hAnsiTheme="minorHAnsi" w:cstheme="minorBidi"/>
          <w:noProof/>
          <w:szCs w:val="22"/>
        </w:rPr>
      </w:pPr>
      <w:hyperlink w:anchor="_Toc74664126" w:history="1">
        <w:r w:rsidR="004E5AD7" w:rsidRPr="00D61EF1">
          <w:rPr>
            <w:rStyle w:val="af0"/>
            <w:rFonts w:ascii="宋体" w:hAnsi="宋体" w:hint="eastAsia"/>
            <w:noProof/>
          </w:rPr>
          <w:t>七、交易及清算交收安排</w:t>
        </w:r>
        <w:r w:rsidR="004E5AD7">
          <w:rPr>
            <w:noProof/>
            <w:webHidden/>
          </w:rPr>
          <w:tab/>
        </w:r>
        <w:r w:rsidR="004E5AD7">
          <w:rPr>
            <w:noProof/>
            <w:webHidden/>
          </w:rPr>
          <w:fldChar w:fldCharType="begin"/>
        </w:r>
        <w:r w:rsidR="004E5AD7">
          <w:rPr>
            <w:noProof/>
            <w:webHidden/>
          </w:rPr>
          <w:instrText xml:space="preserve"> PAGEREF _Toc74664126 \h </w:instrText>
        </w:r>
        <w:r w:rsidR="004E5AD7">
          <w:rPr>
            <w:noProof/>
            <w:webHidden/>
          </w:rPr>
        </w:r>
        <w:r w:rsidR="004E5AD7">
          <w:rPr>
            <w:noProof/>
            <w:webHidden/>
          </w:rPr>
          <w:fldChar w:fldCharType="separate"/>
        </w:r>
        <w:r w:rsidR="00484B0D">
          <w:rPr>
            <w:noProof/>
            <w:webHidden/>
          </w:rPr>
          <w:t>23</w:t>
        </w:r>
        <w:r w:rsidR="004E5AD7">
          <w:rPr>
            <w:noProof/>
            <w:webHidden/>
          </w:rPr>
          <w:fldChar w:fldCharType="end"/>
        </w:r>
      </w:hyperlink>
    </w:p>
    <w:p w14:paraId="1C730BD3" w14:textId="4A062ED5" w:rsidR="004E5AD7" w:rsidRDefault="006D4306">
      <w:pPr>
        <w:pStyle w:val="21"/>
        <w:tabs>
          <w:tab w:val="right" w:leader="dot" w:pos="8494"/>
        </w:tabs>
        <w:rPr>
          <w:rFonts w:asciiTheme="minorHAnsi" w:eastAsiaTheme="minorEastAsia" w:hAnsiTheme="minorHAnsi" w:cstheme="minorBidi"/>
          <w:noProof/>
          <w:szCs w:val="22"/>
        </w:rPr>
      </w:pPr>
      <w:hyperlink w:anchor="_Toc74664127" w:history="1">
        <w:r w:rsidR="004E5AD7" w:rsidRPr="00D61EF1">
          <w:rPr>
            <w:rStyle w:val="af0"/>
            <w:rFonts w:ascii="宋体" w:hAnsi="宋体" w:hint="eastAsia"/>
            <w:noProof/>
          </w:rPr>
          <w:t>八、基金资产净值计算、估值和会计核算</w:t>
        </w:r>
        <w:r w:rsidR="004E5AD7">
          <w:rPr>
            <w:noProof/>
            <w:webHidden/>
          </w:rPr>
          <w:tab/>
        </w:r>
        <w:r w:rsidR="004E5AD7">
          <w:rPr>
            <w:noProof/>
            <w:webHidden/>
          </w:rPr>
          <w:fldChar w:fldCharType="begin"/>
        </w:r>
        <w:r w:rsidR="004E5AD7">
          <w:rPr>
            <w:noProof/>
            <w:webHidden/>
          </w:rPr>
          <w:instrText xml:space="preserve"> PAGEREF _Toc74664127 \h </w:instrText>
        </w:r>
        <w:r w:rsidR="004E5AD7">
          <w:rPr>
            <w:noProof/>
            <w:webHidden/>
          </w:rPr>
        </w:r>
        <w:r w:rsidR="004E5AD7">
          <w:rPr>
            <w:noProof/>
            <w:webHidden/>
          </w:rPr>
          <w:fldChar w:fldCharType="separate"/>
        </w:r>
        <w:r w:rsidR="00484B0D">
          <w:rPr>
            <w:noProof/>
            <w:webHidden/>
          </w:rPr>
          <w:t>25</w:t>
        </w:r>
        <w:r w:rsidR="004E5AD7">
          <w:rPr>
            <w:noProof/>
            <w:webHidden/>
          </w:rPr>
          <w:fldChar w:fldCharType="end"/>
        </w:r>
      </w:hyperlink>
    </w:p>
    <w:p w14:paraId="04995B06" w14:textId="6A3F785F" w:rsidR="004E5AD7" w:rsidRDefault="006D4306">
      <w:pPr>
        <w:pStyle w:val="21"/>
        <w:tabs>
          <w:tab w:val="right" w:leader="dot" w:pos="8494"/>
        </w:tabs>
        <w:rPr>
          <w:rFonts w:asciiTheme="minorHAnsi" w:eastAsiaTheme="minorEastAsia" w:hAnsiTheme="minorHAnsi" w:cstheme="minorBidi"/>
          <w:noProof/>
          <w:szCs w:val="22"/>
        </w:rPr>
      </w:pPr>
      <w:hyperlink w:anchor="_Toc74664128" w:history="1">
        <w:r w:rsidR="004E5AD7" w:rsidRPr="00D61EF1">
          <w:rPr>
            <w:rStyle w:val="af0"/>
            <w:rFonts w:ascii="宋体" w:hAnsi="宋体" w:hint="eastAsia"/>
            <w:noProof/>
          </w:rPr>
          <w:t>九、基金收益分配</w:t>
        </w:r>
        <w:r w:rsidR="004E5AD7">
          <w:rPr>
            <w:noProof/>
            <w:webHidden/>
          </w:rPr>
          <w:tab/>
        </w:r>
        <w:r w:rsidR="004E5AD7">
          <w:rPr>
            <w:noProof/>
            <w:webHidden/>
          </w:rPr>
          <w:fldChar w:fldCharType="begin"/>
        </w:r>
        <w:r w:rsidR="004E5AD7">
          <w:rPr>
            <w:noProof/>
            <w:webHidden/>
          </w:rPr>
          <w:instrText xml:space="preserve"> PAGEREF _Toc74664128 \h </w:instrText>
        </w:r>
        <w:r w:rsidR="004E5AD7">
          <w:rPr>
            <w:noProof/>
            <w:webHidden/>
          </w:rPr>
        </w:r>
        <w:r w:rsidR="004E5AD7">
          <w:rPr>
            <w:noProof/>
            <w:webHidden/>
          </w:rPr>
          <w:fldChar w:fldCharType="separate"/>
        </w:r>
        <w:r w:rsidR="00484B0D">
          <w:rPr>
            <w:noProof/>
            <w:webHidden/>
          </w:rPr>
          <w:t>27</w:t>
        </w:r>
        <w:r w:rsidR="004E5AD7">
          <w:rPr>
            <w:noProof/>
            <w:webHidden/>
          </w:rPr>
          <w:fldChar w:fldCharType="end"/>
        </w:r>
      </w:hyperlink>
    </w:p>
    <w:p w14:paraId="0A459F98" w14:textId="1FF9B565" w:rsidR="004E5AD7" w:rsidRDefault="006D4306">
      <w:pPr>
        <w:pStyle w:val="21"/>
        <w:tabs>
          <w:tab w:val="right" w:leader="dot" w:pos="8494"/>
        </w:tabs>
        <w:rPr>
          <w:rFonts w:asciiTheme="minorHAnsi" w:eastAsiaTheme="minorEastAsia" w:hAnsiTheme="minorHAnsi" w:cstheme="minorBidi"/>
          <w:noProof/>
          <w:szCs w:val="22"/>
        </w:rPr>
      </w:pPr>
      <w:hyperlink w:anchor="_Toc74664129" w:history="1">
        <w:r w:rsidR="004E5AD7" w:rsidRPr="00D61EF1">
          <w:rPr>
            <w:rStyle w:val="af0"/>
            <w:rFonts w:ascii="宋体" w:hAnsi="宋体" w:hint="eastAsia"/>
            <w:noProof/>
          </w:rPr>
          <w:t>十、基金信息披露</w:t>
        </w:r>
        <w:r w:rsidR="004E5AD7">
          <w:rPr>
            <w:noProof/>
            <w:webHidden/>
          </w:rPr>
          <w:tab/>
        </w:r>
        <w:r w:rsidR="004E5AD7">
          <w:rPr>
            <w:noProof/>
            <w:webHidden/>
          </w:rPr>
          <w:fldChar w:fldCharType="begin"/>
        </w:r>
        <w:r w:rsidR="004E5AD7">
          <w:rPr>
            <w:noProof/>
            <w:webHidden/>
          </w:rPr>
          <w:instrText xml:space="preserve"> PAGEREF _Toc74664129 \h </w:instrText>
        </w:r>
        <w:r w:rsidR="004E5AD7">
          <w:rPr>
            <w:noProof/>
            <w:webHidden/>
          </w:rPr>
        </w:r>
        <w:r w:rsidR="004E5AD7">
          <w:rPr>
            <w:noProof/>
            <w:webHidden/>
          </w:rPr>
          <w:fldChar w:fldCharType="separate"/>
        </w:r>
        <w:r w:rsidR="00484B0D">
          <w:rPr>
            <w:noProof/>
            <w:webHidden/>
          </w:rPr>
          <w:t>28</w:t>
        </w:r>
        <w:r w:rsidR="004E5AD7">
          <w:rPr>
            <w:noProof/>
            <w:webHidden/>
          </w:rPr>
          <w:fldChar w:fldCharType="end"/>
        </w:r>
      </w:hyperlink>
    </w:p>
    <w:p w14:paraId="2C08365A" w14:textId="49B0B836" w:rsidR="004E5AD7" w:rsidRDefault="006D4306">
      <w:pPr>
        <w:pStyle w:val="21"/>
        <w:tabs>
          <w:tab w:val="right" w:leader="dot" w:pos="8494"/>
        </w:tabs>
        <w:rPr>
          <w:rFonts w:asciiTheme="minorHAnsi" w:eastAsiaTheme="minorEastAsia" w:hAnsiTheme="minorHAnsi" w:cstheme="minorBidi"/>
          <w:noProof/>
          <w:szCs w:val="22"/>
        </w:rPr>
      </w:pPr>
      <w:hyperlink w:anchor="_Toc74664130" w:history="1">
        <w:r w:rsidR="004E5AD7" w:rsidRPr="00D61EF1">
          <w:rPr>
            <w:rStyle w:val="af0"/>
            <w:rFonts w:ascii="宋体" w:hAnsi="宋体" w:hint="eastAsia"/>
            <w:noProof/>
          </w:rPr>
          <w:t>十一、基金费用</w:t>
        </w:r>
        <w:r w:rsidR="004E5AD7">
          <w:rPr>
            <w:noProof/>
            <w:webHidden/>
          </w:rPr>
          <w:tab/>
        </w:r>
        <w:r w:rsidR="004E5AD7">
          <w:rPr>
            <w:noProof/>
            <w:webHidden/>
          </w:rPr>
          <w:fldChar w:fldCharType="begin"/>
        </w:r>
        <w:r w:rsidR="004E5AD7">
          <w:rPr>
            <w:noProof/>
            <w:webHidden/>
          </w:rPr>
          <w:instrText xml:space="preserve"> PAGEREF _Toc74664130 \h </w:instrText>
        </w:r>
        <w:r w:rsidR="004E5AD7">
          <w:rPr>
            <w:noProof/>
            <w:webHidden/>
          </w:rPr>
        </w:r>
        <w:r w:rsidR="004E5AD7">
          <w:rPr>
            <w:noProof/>
            <w:webHidden/>
          </w:rPr>
          <w:fldChar w:fldCharType="separate"/>
        </w:r>
        <w:r w:rsidR="00484B0D">
          <w:rPr>
            <w:noProof/>
            <w:webHidden/>
          </w:rPr>
          <w:t>30</w:t>
        </w:r>
        <w:r w:rsidR="004E5AD7">
          <w:rPr>
            <w:noProof/>
            <w:webHidden/>
          </w:rPr>
          <w:fldChar w:fldCharType="end"/>
        </w:r>
      </w:hyperlink>
    </w:p>
    <w:p w14:paraId="5219F402" w14:textId="1B97C543" w:rsidR="004E5AD7" w:rsidRDefault="006D4306">
      <w:pPr>
        <w:pStyle w:val="21"/>
        <w:tabs>
          <w:tab w:val="right" w:leader="dot" w:pos="8494"/>
        </w:tabs>
        <w:rPr>
          <w:rFonts w:asciiTheme="minorHAnsi" w:eastAsiaTheme="minorEastAsia" w:hAnsiTheme="minorHAnsi" w:cstheme="minorBidi"/>
          <w:noProof/>
          <w:szCs w:val="22"/>
        </w:rPr>
      </w:pPr>
      <w:hyperlink w:anchor="_Toc74664131" w:history="1">
        <w:r w:rsidR="004E5AD7" w:rsidRPr="00D61EF1">
          <w:rPr>
            <w:rStyle w:val="af0"/>
            <w:rFonts w:ascii="宋体" w:hAnsi="宋体" w:hint="eastAsia"/>
            <w:noProof/>
          </w:rPr>
          <w:t>十二、基金份额持有人名册的保管</w:t>
        </w:r>
        <w:r w:rsidR="004E5AD7">
          <w:rPr>
            <w:noProof/>
            <w:webHidden/>
          </w:rPr>
          <w:tab/>
        </w:r>
        <w:r w:rsidR="004E5AD7">
          <w:rPr>
            <w:noProof/>
            <w:webHidden/>
          </w:rPr>
          <w:fldChar w:fldCharType="begin"/>
        </w:r>
        <w:r w:rsidR="004E5AD7">
          <w:rPr>
            <w:noProof/>
            <w:webHidden/>
          </w:rPr>
          <w:instrText xml:space="preserve"> PAGEREF _Toc74664131 \h </w:instrText>
        </w:r>
        <w:r w:rsidR="004E5AD7">
          <w:rPr>
            <w:noProof/>
            <w:webHidden/>
          </w:rPr>
        </w:r>
        <w:r w:rsidR="004E5AD7">
          <w:rPr>
            <w:noProof/>
            <w:webHidden/>
          </w:rPr>
          <w:fldChar w:fldCharType="separate"/>
        </w:r>
        <w:r w:rsidR="00484B0D">
          <w:rPr>
            <w:noProof/>
            <w:webHidden/>
          </w:rPr>
          <w:t>31</w:t>
        </w:r>
        <w:r w:rsidR="004E5AD7">
          <w:rPr>
            <w:noProof/>
            <w:webHidden/>
          </w:rPr>
          <w:fldChar w:fldCharType="end"/>
        </w:r>
      </w:hyperlink>
    </w:p>
    <w:p w14:paraId="48B2DE59" w14:textId="2877666B" w:rsidR="004E5AD7" w:rsidRDefault="006D4306">
      <w:pPr>
        <w:pStyle w:val="21"/>
        <w:tabs>
          <w:tab w:val="right" w:leader="dot" w:pos="8494"/>
        </w:tabs>
        <w:rPr>
          <w:rFonts w:asciiTheme="minorHAnsi" w:eastAsiaTheme="minorEastAsia" w:hAnsiTheme="minorHAnsi" w:cstheme="minorBidi"/>
          <w:noProof/>
          <w:szCs w:val="22"/>
        </w:rPr>
      </w:pPr>
      <w:hyperlink w:anchor="_Toc74664132" w:history="1">
        <w:r w:rsidR="004E5AD7" w:rsidRPr="00D61EF1">
          <w:rPr>
            <w:rStyle w:val="af0"/>
            <w:rFonts w:ascii="宋体" w:hAnsi="宋体" w:hint="eastAsia"/>
            <w:noProof/>
          </w:rPr>
          <w:t>十三、基金有关文件档案的保存</w:t>
        </w:r>
        <w:r w:rsidR="004E5AD7">
          <w:rPr>
            <w:noProof/>
            <w:webHidden/>
          </w:rPr>
          <w:tab/>
        </w:r>
        <w:r w:rsidR="004E5AD7">
          <w:rPr>
            <w:noProof/>
            <w:webHidden/>
          </w:rPr>
          <w:fldChar w:fldCharType="begin"/>
        </w:r>
        <w:r w:rsidR="004E5AD7">
          <w:rPr>
            <w:noProof/>
            <w:webHidden/>
          </w:rPr>
          <w:instrText xml:space="preserve"> PAGEREF _Toc74664132 \h </w:instrText>
        </w:r>
        <w:r w:rsidR="004E5AD7">
          <w:rPr>
            <w:noProof/>
            <w:webHidden/>
          </w:rPr>
        </w:r>
        <w:r w:rsidR="004E5AD7">
          <w:rPr>
            <w:noProof/>
            <w:webHidden/>
          </w:rPr>
          <w:fldChar w:fldCharType="separate"/>
        </w:r>
        <w:r w:rsidR="00484B0D">
          <w:rPr>
            <w:noProof/>
            <w:webHidden/>
          </w:rPr>
          <w:t>32</w:t>
        </w:r>
        <w:r w:rsidR="004E5AD7">
          <w:rPr>
            <w:noProof/>
            <w:webHidden/>
          </w:rPr>
          <w:fldChar w:fldCharType="end"/>
        </w:r>
      </w:hyperlink>
    </w:p>
    <w:p w14:paraId="1108CC35" w14:textId="07A0F0DD" w:rsidR="004E5AD7" w:rsidRDefault="006D4306">
      <w:pPr>
        <w:pStyle w:val="21"/>
        <w:tabs>
          <w:tab w:val="right" w:leader="dot" w:pos="8494"/>
        </w:tabs>
        <w:rPr>
          <w:rFonts w:asciiTheme="minorHAnsi" w:eastAsiaTheme="minorEastAsia" w:hAnsiTheme="minorHAnsi" w:cstheme="minorBidi"/>
          <w:noProof/>
          <w:szCs w:val="22"/>
        </w:rPr>
      </w:pPr>
      <w:hyperlink w:anchor="_Toc74664133" w:history="1">
        <w:r w:rsidR="004E5AD7" w:rsidRPr="00D61EF1">
          <w:rPr>
            <w:rStyle w:val="af0"/>
            <w:rFonts w:ascii="宋体" w:hAnsi="宋体" w:hint="eastAsia"/>
            <w:noProof/>
          </w:rPr>
          <w:t>十四、基金管理人和基金托管人的更换</w:t>
        </w:r>
        <w:r w:rsidR="004E5AD7">
          <w:rPr>
            <w:noProof/>
            <w:webHidden/>
          </w:rPr>
          <w:tab/>
        </w:r>
        <w:r w:rsidR="004E5AD7">
          <w:rPr>
            <w:noProof/>
            <w:webHidden/>
          </w:rPr>
          <w:fldChar w:fldCharType="begin"/>
        </w:r>
        <w:r w:rsidR="004E5AD7">
          <w:rPr>
            <w:noProof/>
            <w:webHidden/>
          </w:rPr>
          <w:instrText xml:space="preserve"> PAGEREF _Toc74664133 \h </w:instrText>
        </w:r>
        <w:r w:rsidR="004E5AD7">
          <w:rPr>
            <w:noProof/>
            <w:webHidden/>
          </w:rPr>
        </w:r>
        <w:r w:rsidR="004E5AD7">
          <w:rPr>
            <w:noProof/>
            <w:webHidden/>
          </w:rPr>
          <w:fldChar w:fldCharType="separate"/>
        </w:r>
        <w:r w:rsidR="00484B0D">
          <w:rPr>
            <w:noProof/>
            <w:webHidden/>
          </w:rPr>
          <w:t>33</w:t>
        </w:r>
        <w:r w:rsidR="004E5AD7">
          <w:rPr>
            <w:noProof/>
            <w:webHidden/>
          </w:rPr>
          <w:fldChar w:fldCharType="end"/>
        </w:r>
      </w:hyperlink>
    </w:p>
    <w:p w14:paraId="198ED8DC" w14:textId="44450788" w:rsidR="004E5AD7" w:rsidRDefault="006D4306">
      <w:pPr>
        <w:pStyle w:val="21"/>
        <w:tabs>
          <w:tab w:val="right" w:leader="dot" w:pos="8494"/>
        </w:tabs>
        <w:rPr>
          <w:rFonts w:asciiTheme="minorHAnsi" w:eastAsiaTheme="minorEastAsia" w:hAnsiTheme="minorHAnsi" w:cstheme="minorBidi"/>
          <w:noProof/>
          <w:szCs w:val="22"/>
        </w:rPr>
      </w:pPr>
      <w:hyperlink w:anchor="_Toc74664134" w:history="1">
        <w:r w:rsidR="004E5AD7" w:rsidRPr="00D61EF1">
          <w:rPr>
            <w:rStyle w:val="af0"/>
            <w:rFonts w:ascii="宋体" w:hAnsi="宋体" w:hint="eastAsia"/>
            <w:noProof/>
          </w:rPr>
          <w:t>十五、禁止行为</w:t>
        </w:r>
        <w:r w:rsidR="004E5AD7">
          <w:rPr>
            <w:noProof/>
            <w:webHidden/>
          </w:rPr>
          <w:tab/>
        </w:r>
        <w:r w:rsidR="004E5AD7">
          <w:rPr>
            <w:noProof/>
            <w:webHidden/>
          </w:rPr>
          <w:fldChar w:fldCharType="begin"/>
        </w:r>
        <w:r w:rsidR="004E5AD7">
          <w:rPr>
            <w:noProof/>
            <w:webHidden/>
          </w:rPr>
          <w:instrText xml:space="preserve"> PAGEREF _Toc74664134 \h </w:instrText>
        </w:r>
        <w:r w:rsidR="004E5AD7">
          <w:rPr>
            <w:noProof/>
            <w:webHidden/>
          </w:rPr>
        </w:r>
        <w:r w:rsidR="004E5AD7">
          <w:rPr>
            <w:noProof/>
            <w:webHidden/>
          </w:rPr>
          <w:fldChar w:fldCharType="separate"/>
        </w:r>
        <w:r w:rsidR="00484B0D">
          <w:rPr>
            <w:noProof/>
            <w:webHidden/>
          </w:rPr>
          <w:t>34</w:t>
        </w:r>
        <w:r w:rsidR="004E5AD7">
          <w:rPr>
            <w:noProof/>
            <w:webHidden/>
          </w:rPr>
          <w:fldChar w:fldCharType="end"/>
        </w:r>
      </w:hyperlink>
    </w:p>
    <w:p w14:paraId="18222DF7" w14:textId="273EBD8E" w:rsidR="004E5AD7" w:rsidRDefault="006D4306">
      <w:pPr>
        <w:pStyle w:val="21"/>
        <w:tabs>
          <w:tab w:val="right" w:leader="dot" w:pos="8494"/>
        </w:tabs>
        <w:rPr>
          <w:rFonts w:asciiTheme="minorHAnsi" w:eastAsiaTheme="minorEastAsia" w:hAnsiTheme="minorHAnsi" w:cstheme="minorBidi"/>
          <w:noProof/>
          <w:szCs w:val="22"/>
        </w:rPr>
      </w:pPr>
      <w:hyperlink w:anchor="_Toc74664135" w:history="1">
        <w:r w:rsidR="004E5AD7" w:rsidRPr="00D61EF1">
          <w:rPr>
            <w:rStyle w:val="af0"/>
            <w:rFonts w:ascii="宋体" w:hAnsi="宋体" w:hint="eastAsia"/>
            <w:noProof/>
          </w:rPr>
          <w:t>十六、托管协议的变更、终止与基金财产的清算</w:t>
        </w:r>
        <w:r w:rsidR="004E5AD7">
          <w:rPr>
            <w:noProof/>
            <w:webHidden/>
          </w:rPr>
          <w:tab/>
        </w:r>
        <w:r w:rsidR="004E5AD7">
          <w:rPr>
            <w:noProof/>
            <w:webHidden/>
          </w:rPr>
          <w:fldChar w:fldCharType="begin"/>
        </w:r>
        <w:r w:rsidR="004E5AD7">
          <w:rPr>
            <w:noProof/>
            <w:webHidden/>
          </w:rPr>
          <w:instrText xml:space="preserve"> PAGEREF _Toc74664135 \h </w:instrText>
        </w:r>
        <w:r w:rsidR="004E5AD7">
          <w:rPr>
            <w:noProof/>
            <w:webHidden/>
          </w:rPr>
        </w:r>
        <w:r w:rsidR="004E5AD7">
          <w:rPr>
            <w:noProof/>
            <w:webHidden/>
          </w:rPr>
          <w:fldChar w:fldCharType="separate"/>
        </w:r>
        <w:r w:rsidR="00484B0D">
          <w:rPr>
            <w:noProof/>
            <w:webHidden/>
          </w:rPr>
          <w:t>35</w:t>
        </w:r>
        <w:r w:rsidR="004E5AD7">
          <w:rPr>
            <w:noProof/>
            <w:webHidden/>
          </w:rPr>
          <w:fldChar w:fldCharType="end"/>
        </w:r>
      </w:hyperlink>
    </w:p>
    <w:p w14:paraId="724A1F7D" w14:textId="2CFABF90" w:rsidR="004E5AD7" w:rsidRDefault="006D4306">
      <w:pPr>
        <w:pStyle w:val="21"/>
        <w:tabs>
          <w:tab w:val="right" w:leader="dot" w:pos="8494"/>
        </w:tabs>
        <w:rPr>
          <w:rFonts w:asciiTheme="minorHAnsi" w:eastAsiaTheme="minorEastAsia" w:hAnsiTheme="minorHAnsi" w:cstheme="minorBidi"/>
          <w:noProof/>
          <w:szCs w:val="22"/>
        </w:rPr>
      </w:pPr>
      <w:hyperlink w:anchor="_Toc74664136" w:history="1">
        <w:r w:rsidR="004E5AD7" w:rsidRPr="00D61EF1">
          <w:rPr>
            <w:rStyle w:val="af0"/>
            <w:rFonts w:ascii="宋体" w:hAnsi="宋体" w:hint="eastAsia"/>
            <w:noProof/>
          </w:rPr>
          <w:t>十七、违约责任</w:t>
        </w:r>
        <w:r w:rsidR="004E5AD7">
          <w:rPr>
            <w:noProof/>
            <w:webHidden/>
          </w:rPr>
          <w:tab/>
        </w:r>
        <w:r w:rsidR="004E5AD7">
          <w:rPr>
            <w:noProof/>
            <w:webHidden/>
          </w:rPr>
          <w:fldChar w:fldCharType="begin"/>
        </w:r>
        <w:r w:rsidR="004E5AD7">
          <w:rPr>
            <w:noProof/>
            <w:webHidden/>
          </w:rPr>
          <w:instrText xml:space="preserve"> PAGEREF _Toc74664136 \h </w:instrText>
        </w:r>
        <w:r w:rsidR="004E5AD7">
          <w:rPr>
            <w:noProof/>
            <w:webHidden/>
          </w:rPr>
        </w:r>
        <w:r w:rsidR="004E5AD7">
          <w:rPr>
            <w:noProof/>
            <w:webHidden/>
          </w:rPr>
          <w:fldChar w:fldCharType="separate"/>
        </w:r>
        <w:r w:rsidR="00484B0D">
          <w:rPr>
            <w:noProof/>
            <w:webHidden/>
          </w:rPr>
          <w:t>36</w:t>
        </w:r>
        <w:r w:rsidR="004E5AD7">
          <w:rPr>
            <w:noProof/>
            <w:webHidden/>
          </w:rPr>
          <w:fldChar w:fldCharType="end"/>
        </w:r>
      </w:hyperlink>
    </w:p>
    <w:p w14:paraId="20A6F88C" w14:textId="2A93BC06" w:rsidR="004E5AD7" w:rsidRDefault="006D4306">
      <w:pPr>
        <w:pStyle w:val="21"/>
        <w:tabs>
          <w:tab w:val="right" w:leader="dot" w:pos="8494"/>
        </w:tabs>
        <w:rPr>
          <w:rFonts w:asciiTheme="minorHAnsi" w:eastAsiaTheme="minorEastAsia" w:hAnsiTheme="minorHAnsi" w:cstheme="minorBidi"/>
          <w:noProof/>
          <w:szCs w:val="22"/>
        </w:rPr>
      </w:pPr>
      <w:hyperlink w:anchor="_Toc74664137" w:history="1">
        <w:r w:rsidR="004E5AD7" w:rsidRPr="00D61EF1">
          <w:rPr>
            <w:rStyle w:val="af0"/>
            <w:rFonts w:ascii="宋体" w:hAnsi="宋体" w:hint="eastAsia"/>
            <w:noProof/>
          </w:rPr>
          <w:t>十八、争议解决方式</w:t>
        </w:r>
        <w:r w:rsidR="004E5AD7">
          <w:rPr>
            <w:noProof/>
            <w:webHidden/>
          </w:rPr>
          <w:tab/>
        </w:r>
        <w:r w:rsidR="004E5AD7">
          <w:rPr>
            <w:noProof/>
            <w:webHidden/>
          </w:rPr>
          <w:fldChar w:fldCharType="begin"/>
        </w:r>
        <w:r w:rsidR="004E5AD7">
          <w:rPr>
            <w:noProof/>
            <w:webHidden/>
          </w:rPr>
          <w:instrText xml:space="preserve"> PAGEREF _Toc74664137 \h </w:instrText>
        </w:r>
        <w:r w:rsidR="004E5AD7">
          <w:rPr>
            <w:noProof/>
            <w:webHidden/>
          </w:rPr>
        </w:r>
        <w:r w:rsidR="004E5AD7">
          <w:rPr>
            <w:noProof/>
            <w:webHidden/>
          </w:rPr>
          <w:fldChar w:fldCharType="separate"/>
        </w:r>
        <w:r w:rsidR="00484B0D">
          <w:rPr>
            <w:noProof/>
            <w:webHidden/>
          </w:rPr>
          <w:t>37</w:t>
        </w:r>
        <w:r w:rsidR="004E5AD7">
          <w:rPr>
            <w:noProof/>
            <w:webHidden/>
          </w:rPr>
          <w:fldChar w:fldCharType="end"/>
        </w:r>
      </w:hyperlink>
    </w:p>
    <w:p w14:paraId="4099C955" w14:textId="00A0FB50" w:rsidR="004E5AD7" w:rsidRDefault="006D4306">
      <w:pPr>
        <w:pStyle w:val="21"/>
        <w:tabs>
          <w:tab w:val="right" w:leader="dot" w:pos="8494"/>
        </w:tabs>
        <w:rPr>
          <w:rFonts w:asciiTheme="minorHAnsi" w:eastAsiaTheme="minorEastAsia" w:hAnsiTheme="minorHAnsi" w:cstheme="minorBidi"/>
          <w:noProof/>
          <w:szCs w:val="22"/>
        </w:rPr>
      </w:pPr>
      <w:hyperlink w:anchor="_Toc74664138" w:history="1">
        <w:r w:rsidR="004E5AD7" w:rsidRPr="00D61EF1">
          <w:rPr>
            <w:rStyle w:val="af0"/>
            <w:rFonts w:ascii="宋体" w:hAnsi="宋体" w:hint="eastAsia"/>
            <w:noProof/>
          </w:rPr>
          <w:t>十九、托管协议的效力</w:t>
        </w:r>
        <w:r w:rsidR="004E5AD7">
          <w:rPr>
            <w:noProof/>
            <w:webHidden/>
          </w:rPr>
          <w:tab/>
        </w:r>
        <w:r w:rsidR="004E5AD7">
          <w:rPr>
            <w:noProof/>
            <w:webHidden/>
          </w:rPr>
          <w:fldChar w:fldCharType="begin"/>
        </w:r>
        <w:r w:rsidR="004E5AD7">
          <w:rPr>
            <w:noProof/>
            <w:webHidden/>
          </w:rPr>
          <w:instrText xml:space="preserve"> PAGEREF _Toc74664138 \h </w:instrText>
        </w:r>
        <w:r w:rsidR="004E5AD7">
          <w:rPr>
            <w:noProof/>
            <w:webHidden/>
          </w:rPr>
        </w:r>
        <w:r w:rsidR="004E5AD7">
          <w:rPr>
            <w:noProof/>
            <w:webHidden/>
          </w:rPr>
          <w:fldChar w:fldCharType="separate"/>
        </w:r>
        <w:r w:rsidR="00484B0D">
          <w:rPr>
            <w:noProof/>
            <w:webHidden/>
          </w:rPr>
          <w:t>38</w:t>
        </w:r>
        <w:r w:rsidR="004E5AD7">
          <w:rPr>
            <w:noProof/>
            <w:webHidden/>
          </w:rPr>
          <w:fldChar w:fldCharType="end"/>
        </w:r>
      </w:hyperlink>
    </w:p>
    <w:p w14:paraId="66CD9DBD" w14:textId="3AD5EA54" w:rsidR="004E5AD7" w:rsidRDefault="006D4306">
      <w:pPr>
        <w:pStyle w:val="21"/>
        <w:tabs>
          <w:tab w:val="right" w:leader="dot" w:pos="8494"/>
        </w:tabs>
        <w:rPr>
          <w:rFonts w:asciiTheme="minorHAnsi" w:eastAsiaTheme="minorEastAsia" w:hAnsiTheme="minorHAnsi" w:cstheme="minorBidi"/>
          <w:noProof/>
          <w:szCs w:val="22"/>
        </w:rPr>
      </w:pPr>
      <w:hyperlink w:anchor="_Toc74664139" w:history="1">
        <w:r w:rsidR="004E5AD7" w:rsidRPr="00D61EF1">
          <w:rPr>
            <w:rStyle w:val="af0"/>
            <w:rFonts w:ascii="宋体" w:hAnsi="宋体" w:hint="eastAsia"/>
            <w:noProof/>
          </w:rPr>
          <w:t>二十、其他事项</w:t>
        </w:r>
        <w:r w:rsidR="004E5AD7">
          <w:rPr>
            <w:noProof/>
            <w:webHidden/>
          </w:rPr>
          <w:tab/>
        </w:r>
        <w:r w:rsidR="004E5AD7">
          <w:rPr>
            <w:noProof/>
            <w:webHidden/>
          </w:rPr>
          <w:fldChar w:fldCharType="begin"/>
        </w:r>
        <w:r w:rsidR="004E5AD7">
          <w:rPr>
            <w:noProof/>
            <w:webHidden/>
          </w:rPr>
          <w:instrText xml:space="preserve"> PAGEREF _Toc74664139 \h </w:instrText>
        </w:r>
        <w:r w:rsidR="004E5AD7">
          <w:rPr>
            <w:noProof/>
            <w:webHidden/>
          </w:rPr>
        </w:r>
        <w:r w:rsidR="004E5AD7">
          <w:rPr>
            <w:noProof/>
            <w:webHidden/>
          </w:rPr>
          <w:fldChar w:fldCharType="separate"/>
        </w:r>
        <w:r w:rsidR="00484B0D">
          <w:rPr>
            <w:noProof/>
            <w:webHidden/>
          </w:rPr>
          <w:t>39</w:t>
        </w:r>
        <w:r w:rsidR="004E5AD7">
          <w:rPr>
            <w:noProof/>
            <w:webHidden/>
          </w:rPr>
          <w:fldChar w:fldCharType="end"/>
        </w:r>
      </w:hyperlink>
    </w:p>
    <w:p w14:paraId="79295005" w14:textId="3B8B702F" w:rsidR="004E5AD7" w:rsidRDefault="006D4306">
      <w:pPr>
        <w:pStyle w:val="21"/>
        <w:tabs>
          <w:tab w:val="right" w:leader="dot" w:pos="8494"/>
        </w:tabs>
        <w:rPr>
          <w:rFonts w:asciiTheme="minorHAnsi" w:eastAsiaTheme="minorEastAsia" w:hAnsiTheme="minorHAnsi" w:cstheme="minorBidi"/>
          <w:noProof/>
          <w:szCs w:val="22"/>
        </w:rPr>
      </w:pPr>
      <w:hyperlink w:anchor="_Toc74664140" w:history="1">
        <w:r w:rsidR="004E5AD7" w:rsidRPr="00D61EF1">
          <w:rPr>
            <w:rStyle w:val="af0"/>
            <w:rFonts w:ascii="宋体" w:hAnsi="宋体" w:hint="eastAsia"/>
            <w:noProof/>
          </w:rPr>
          <w:t>二十一、托管协议的签订</w:t>
        </w:r>
        <w:r w:rsidR="004E5AD7">
          <w:rPr>
            <w:noProof/>
            <w:webHidden/>
          </w:rPr>
          <w:tab/>
        </w:r>
        <w:r w:rsidR="004E5AD7">
          <w:rPr>
            <w:noProof/>
            <w:webHidden/>
          </w:rPr>
          <w:fldChar w:fldCharType="begin"/>
        </w:r>
        <w:r w:rsidR="004E5AD7">
          <w:rPr>
            <w:noProof/>
            <w:webHidden/>
          </w:rPr>
          <w:instrText xml:space="preserve"> PAGEREF _Toc74664140 \h </w:instrText>
        </w:r>
        <w:r w:rsidR="004E5AD7">
          <w:rPr>
            <w:noProof/>
            <w:webHidden/>
          </w:rPr>
        </w:r>
        <w:r w:rsidR="004E5AD7">
          <w:rPr>
            <w:noProof/>
            <w:webHidden/>
          </w:rPr>
          <w:fldChar w:fldCharType="separate"/>
        </w:r>
        <w:r w:rsidR="00484B0D">
          <w:rPr>
            <w:noProof/>
            <w:webHidden/>
          </w:rPr>
          <w:t>40</w:t>
        </w:r>
        <w:r w:rsidR="004E5AD7">
          <w:rPr>
            <w:noProof/>
            <w:webHidden/>
          </w:rPr>
          <w:fldChar w:fldCharType="end"/>
        </w:r>
      </w:hyperlink>
    </w:p>
    <w:p w14:paraId="40EFD364" w14:textId="6F5B8DF1" w:rsidR="004E5AD7" w:rsidRDefault="006D4306">
      <w:pPr>
        <w:pStyle w:val="10"/>
        <w:tabs>
          <w:tab w:val="right" w:leader="dot" w:pos="8494"/>
        </w:tabs>
        <w:rPr>
          <w:rFonts w:asciiTheme="minorHAnsi" w:eastAsiaTheme="minorEastAsia" w:hAnsiTheme="minorHAnsi" w:cstheme="minorBidi"/>
          <w:noProof/>
          <w:szCs w:val="22"/>
        </w:rPr>
      </w:pPr>
      <w:hyperlink w:anchor="_Toc74664141" w:history="1">
        <w:r w:rsidR="004E5AD7" w:rsidRPr="00D61EF1">
          <w:rPr>
            <w:rStyle w:val="af0"/>
            <w:rFonts w:hint="eastAsia"/>
            <w:noProof/>
          </w:rPr>
          <w:t>附件：</w:t>
        </w:r>
        <w:r w:rsidR="004E5AD7" w:rsidRPr="00D61EF1">
          <w:rPr>
            <w:rStyle w:val="af0"/>
            <w:rFonts w:ascii="宋体" w:hAnsi="宋体" w:hint="eastAsia"/>
            <w:noProof/>
          </w:rPr>
          <w:t>托管银行证券资金结算规定</w:t>
        </w:r>
        <w:r w:rsidR="004E5AD7">
          <w:rPr>
            <w:noProof/>
            <w:webHidden/>
          </w:rPr>
          <w:tab/>
        </w:r>
        <w:r w:rsidR="004E5AD7">
          <w:rPr>
            <w:noProof/>
            <w:webHidden/>
          </w:rPr>
          <w:fldChar w:fldCharType="begin"/>
        </w:r>
        <w:r w:rsidR="004E5AD7">
          <w:rPr>
            <w:noProof/>
            <w:webHidden/>
          </w:rPr>
          <w:instrText xml:space="preserve"> PAGEREF _Toc74664141 \h </w:instrText>
        </w:r>
        <w:r w:rsidR="004E5AD7">
          <w:rPr>
            <w:noProof/>
            <w:webHidden/>
          </w:rPr>
        </w:r>
        <w:r w:rsidR="004E5AD7">
          <w:rPr>
            <w:noProof/>
            <w:webHidden/>
          </w:rPr>
          <w:fldChar w:fldCharType="separate"/>
        </w:r>
        <w:r w:rsidR="00484B0D">
          <w:rPr>
            <w:noProof/>
            <w:webHidden/>
          </w:rPr>
          <w:t>41</w:t>
        </w:r>
        <w:r w:rsidR="004E5AD7">
          <w:rPr>
            <w:noProof/>
            <w:webHidden/>
          </w:rPr>
          <w:fldChar w:fldCharType="end"/>
        </w:r>
      </w:hyperlink>
    </w:p>
    <w:p w14:paraId="5D068E7C" w14:textId="77777777" w:rsidR="00042EDB" w:rsidRDefault="00DC5B58">
      <w:pPr>
        <w:spacing w:line="360" w:lineRule="auto"/>
        <w:rPr>
          <w:rFonts w:ascii="宋体" w:hAnsi="宋体"/>
          <w:szCs w:val="21"/>
        </w:rPr>
      </w:pPr>
      <w:r>
        <w:rPr>
          <w:rFonts w:ascii="宋体" w:hAnsi="宋体"/>
          <w:szCs w:val="21"/>
        </w:rPr>
        <w:fldChar w:fldCharType="end"/>
      </w:r>
    </w:p>
    <w:p w14:paraId="5F9503FC" w14:textId="77777777" w:rsidR="00042EDB" w:rsidRDefault="00DC5B58">
      <w:pPr>
        <w:spacing w:line="360" w:lineRule="auto"/>
        <w:rPr>
          <w:rFonts w:ascii="宋体" w:hAnsi="宋体"/>
          <w:szCs w:val="21"/>
        </w:rPr>
      </w:pPr>
      <w:r>
        <w:rPr>
          <w:rFonts w:ascii="宋体" w:hAnsi="宋体"/>
          <w:szCs w:val="21"/>
        </w:rPr>
        <w:br w:type="page"/>
      </w:r>
    </w:p>
    <w:p w14:paraId="72C6CBB0" w14:textId="6C7FF4BA" w:rsidR="00042EDB" w:rsidRDefault="00DC5B58">
      <w:pPr>
        <w:widowControl/>
        <w:spacing w:line="360" w:lineRule="auto"/>
        <w:ind w:firstLineChars="200" w:firstLine="420"/>
        <w:rPr>
          <w:rFonts w:ascii="宋体" w:hAnsi="宋体" w:cs="Arial"/>
          <w:kern w:val="0"/>
          <w:szCs w:val="21"/>
        </w:rPr>
      </w:pPr>
      <w:r>
        <w:rPr>
          <w:rFonts w:ascii="宋体" w:hAnsi="宋体" w:cs="Arial" w:hint="eastAsia"/>
          <w:kern w:val="0"/>
          <w:szCs w:val="21"/>
        </w:rPr>
        <w:lastRenderedPageBreak/>
        <w:t>鉴于</w:t>
      </w:r>
      <w:r>
        <w:rPr>
          <w:rFonts w:ascii="宋体" w:hAnsi="宋体" w:cs="Arial" w:hint="eastAsia"/>
          <w:szCs w:val="21"/>
        </w:rPr>
        <w:t>富国基金管理有限公司</w:t>
      </w:r>
      <w:r>
        <w:rPr>
          <w:rFonts w:ascii="宋体" w:hAnsi="宋体" w:cs="Arial" w:hint="eastAsia"/>
          <w:kern w:val="0"/>
          <w:szCs w:val="21"/>
        </w:rPr>
        <w:t>系一家依照中国法律合法成立并有效存续的有限责任公司，按照相关法律法规的规定具备担任基金管理人的资格和能力，拟募集发行</w:t>
      </w:r>
      <w:r w:rsidR="008E33D4">
        <w:rPr>
          <w:rFonts w:ascii="宋体" w:hAnsi="宋体" w:cs="Arial" w:hint="eastAsia"/>
          <w:szCs w:val="21"/>
        </w:rPr>
        <w:t>富国</w:t>
      </w:r>
      <w:r w:rsidR="00B66A64">
        <w:rPr>
          <w:rFonts w:ascii="宋体" w:hAnsi="宋体" w:cs="Arial" w:hint="eastAsia"/>
          <w:szCs w:val="21"/>
        </w:rPr>
        <w:t>盈和</w:t>
      </w:r>
      <w:proofErr w:type="gramStart"/>
      <w:r w:rsidR="00B66A64">
        <w:rPr>
          <w:rFonts w:ascii="宋体" w:hAnsi="宋体" w:cs="Arial" w:hint="eastAsia"/>
          <w:szCs w:val="21"/>
        </w:rPr>
        <w:t>臻选</w:t>
      </w:r>
      <w:proofErr w:type="gramEnd"/>
      <w:r w:rsidR="008E33D4">
        <w:rPr>
          <w:rFonts w:ascii="宋体" w:hAnsi="宋体" w:cs="Arial" w:hint="eastAsia"/>
          <w:szCs w:val="21"/>
        </w:rPr>
        <w:t>3个月持有期混合型基金中基金（FOF）</w:t>
      </w:r>
      <w:r>
        <w:rPr>
          <w:rFonts w:ascii="宋体" w:hAnsi="宋体" w:cs="Arial" w:hint="eastAsia"/>
          <w:szCs w:val="21"/>
        </w:rPr>
        <w:t>（以下简称“本基金”或“基金”）</w:t>
      </w:r>
      <w:r>
        <w:rPr>
          <w:rFonts w:ascii="宋体" w:hAnsi="宋体" w:cs="Arial" w:hint="eastAsia"/>
          <w:kern w:val="0"/>
          <w:szCs w:val="21"/>
        </w:rPr>
        <w:t>；</w:t>
      </w:r>
    </w:p>
    <w:p w14:paraId="4F81036A" w14:textId="77777777" w:rsidR="00042EDB" w:rsidRDefault="00DC5B58">
      <w:pPr>
        <w:widowControl/>
        <w:spacing w:line="360" w:lineRule="auto"/>
        <w:ind w:firstLineChars="200" w:firstLine="420"/>
        <w:rPr>
          <w:rFonts w:ascii="宋体" w:hAnsi="宋体" w:cs="Arial"/>
          <w:kern w:val="0"/>
          <w:szCs w:val="21"/>
        </w:rPr>
      </w:pPr>
      <w:r>
        <w:rPr>
          <w:rFonts w:ascii="宋体" w:hAnsi="宋体" w:cs="Arial" w:hint="eastAsia"/>
          <w:kern w:val="0"/>
          <w:szCs w:val="21"/>
        </w:rPr>
        <w:t>鉴于招商银行股份有限公司系一家依照中国法律合法成立并有效存续的银行，按照相关法律法规的规定具备担任基金托管人的资格和能力；</w:t>
      </w:r>
    </w:p>
    <w:p w14:paraId="236CE9AD" w14:textId="3C312644" w:rsidR="00042EDB" w:rsidRDefault="00DC5B58">
      <w:pPr>
        <w:widowControl/>
        <w:spacing w:line="360" w:lineRule="auto"/>
        <w:ind w:firstLineChars="200" w:firstLine="420"/>
        <w:rPr>
          <w:rFonts w:ascii="宋体" w:hAnsi="宋体" w:cs="Arial"/>
          <w:kern w:val="0"/>
          <w:szCs w:val="21"/>
        </w:rPr>
      </w:pPr>
      <w:r>
        <w:rPr>
          <w:rFonts w:ascii="宋体" w:hAnsi="宋体" w:cs="Arial" w:hint="eastAsia"/>
          <w:kern w:val="0"/>
          <w:szCs w:val="21"/>
        </w:rPr>
        <w:t>鉴于</w:t>
      </w:r>
      <w:r>
        <w:rPr>
          <w:rFonts w:ascii="宋体" w:hAnsi="宋体" w:cs="Arial" w:hint="eastAsia"/>
          <w:szCs w:val="21"/>
        </w:rPr>
        <w:t>富国基金管理有限公司</w:t>
      </w:r>
      <w:r>
        <w:rPr>
          <w:rFonts w:ascii="宋体" w:hAnsi="宋体" w:cs="Arial" w:hint="eastAsia"/>
          <w:kern w:val="0"/>
          <w:szCs w:val="21"/>
        </w:rPr>
        <w:t>拟担任</w:t>
      </w:r>
      <w:r w:rsidR="008E33D4">
        <w:rPr>
          <w:rFonts w:ascii="宋体" w:hAnsi="宋体" w:cs="Arial" w:hint="eastAsia"/>
          <w:szCs w:val="21"/>
        </w:rPr>
        <w:t>富国</w:t>
      </w:r>
      <w:r w:rsidR="00B66A64">
        <w:rPr>
          <w:rFonts w:ascii="宋体" w:hAnsi="宋体" w:cs="Arial" w:hint="eastAsia"/>
          <w:szCs w:val="21"/>
        </w:rPr>
        <w:t>盈和</w:t>
      </w:r>
      <w:proofErr w:type="gramStart"/>
      <w:r w:rsidR="00B66A64">
        <w:rPr>
          <w:rFonts w:ascii="宋体" w:hAnsi="宋体" w:cs="Arial" w:hint="eastAsia"/>
          <w:szCs w:val="21"/>
        </w:rPr>
        <w:t>臻选</w:t>
      </w:r>
      <w:proofErr w:type="gramEnd"/>
      <w:r w:rsidR="008E33D4">
        <w:rPr>
          <w:rFonts w:ascii="宋体" w:hAnsi="宋体" w:cs="Arial" w:hint="eastAsia"/>
          <w:szCs w:val="21"/>
        </w:rPr>
        <w:t>3个月持有期混合型基金中基金（FOF）</w:t>
      </w:r>
      <w:r>
        <w:rPr>
          <w:rFonts w:ascii="宋体" w:hAnsi="宋体" w:cs="Arial" w:hint="eastAsia"/>
          <w:kern w:val="0"/>
          <w:szCs w:val="21"/>
        </w:rPr>
        <w:t>的基金管理人，招商银行股份有限公司拟担任</w:t>
      </w:r>
      <w:r w:rsidR="008E33D4">
        <w:rPr>
          <w:rFonts w:ascii="宋体" w:hAnsi="宋体" w:cs="Arial" w:hint="eastAsia"/>
          <w:szCs w:val="21"/>
        </w:rPr>
        <w:t>富国</w:t>
      </w:r>
      <w:r w:rsidR="00B66A64">
        <w:rPr>
          <w:rFonts w:ascii="宋体" w:hAnsi="宋体" w:cs="Arial" w:hint="eastAsia"/>
          <w:szCs w:val="21"/>
        </w:rPr>
        <w:t>盈和</w:t>
      </w:r>
      <w:proofErr w:type="gramStart"/>
      <w:r w:rsidR="00B66A64">
        <w:rPr>
          <w:rFonts w:ascii="宋体" w:hAnsi="宋体" w:cs="Arial" w:hint="eastAsia"/>
          <w:szCs w:val="21"/>
        </w:rPr>
        <w:t>臻选</w:t>
      </w:r>
      <w:proofErr w:type="gramEnd"/>
      <w:r w:rsidR="008E33D4">
        <w:rPr>
          <w:rFonts w:ascii="宋体" w:hAnsi="宋体" w:cs="Arial" w:hint="eastAsia"/>
          <w:szCs w:val="21"/>
        </w:rPr>
        <w:t>3个月持有期混合型基金中基金（FOF）</w:t>
      </w:r>
      <w:r>
        <w:rPr>
          <w:rFonts w:ascii="宋体" w:hAnsi="宋体" w:cs="Arial" w:hint="eastAsia"/>
          <w:kern w:val="0"/>
          <w:szCs w:val="21"/>
        </w:rPr>
        <w:t>的基金托管人；</w:t>
      </w:r>
    </w:p>
    <w:p w14:paraId="244D6877" w14:textId="4495D013" w:rsidR="00042EDB" w:rsidRDefault="00DC5B58">
      <w:pPr>
        <w:widowControl/>
        <w:spacing w:line="360" w:lineRule="auto"/>
        <w:ind w:firstLineChars="200" w:firstLine="420"/>
        <w:rPr>
          <w:rFonts w:ascii="宋体" w:hAnsi="宋体" w:cs="Arial"/>
          <w:kern w:val="0"/>
          <w:szCs w:val="21"/>
        </w:rPr>
      </w:pPr>
      <w:r>
        <w:rPr>
          <w:rFonts w:ascii="宋体" w:hAnsi="宋体" w:cs="Arial" w:hint="eastAsia"/>
          <w:kern w:val="0"/>
          <w:szCs w:val="21"/>
        </w:rPr>
        <w:t>为明确</w:t>
      </w:r>
      <w:r w:rsidR="008E33D4">
        <w:rPr>
          <w:rFonts w:ascii="宋体" w:hAnsi="宋体" w:cs="Arial" w:hint="eastAsia"/>
          <w:szCs w:val="21"/>
        </w:rPr>
        <w:t>富国</w:t>
      </w:r>
      <w:r w:rsidR="00B66A64">
        <w:rPr>
          <w:rFonts w:ascii="宋体" w:hAnsi="宋体" w:cs="Arial" w:hint="eastAsia"/>
          <w:szCs w:val="21"/>
        </w:rPr>
        <w:t>盈和</w:t>
      </w:r>
      <w:proofErr w:type="gramStart"/>
      <w:r w:rsidR="00B66A64">
        <w:rPr>
          <w:rFonts w:ascii="宋体" w:hAnsi="宋体" w:cs="Arial" w:hint="eastAsia"/>
          <w:szCs w:val="21"/>
        </w:rPr>
        <w:t>臻选</w:t>
      </w:r>
      <w:proofErr w:type="gramEnd"/>
      <w:r w:rsidR="008E33D4">
        <w:rPr>
          <w:rFonts w:ascii="宋体" w:hAnsi="宋体" w:cs="Arial" w:hint="eastAsia"/>
          <w:szCs w:val="21"/>
        </w:rPr>
        <w:t>3个月持有期混合型基金中基金（FOF）</w:t>
      </w:r>
      <w:r>
        <w:rPr>
          <w:rFonts w:ascii="宋体" w:hAnsi="宋体" w:cs="Arial" w:hint="eastAsia"/>
          <w:kern w:val="0"/>
          <w:szCs w:val="21"/>
        </w:rPr>
        <w:t>的基金管理人和基金托管人之间的权利义务关系，特制订本托管协议；</w:t>
      </w:r>
    </w:p>
    <w:p w14:paraId="48AD762C" w14:textId="425C4CC8" w:rsidR="00042EDB" w:rsidRDefault="00DC5B58">
      <w:pPr>
        <w:widowControl/>
        <w:spacing w:line="360" w:lineRule="auto"/>
        <w:ind w:firstLineChars="200" w:firstLine="420"/>
        <w:rPr>
          <w:rFonts w:ascii="宋体" w:hAnsi="宋体" w:cs="Arial"/>
          <w:kern w:val="0"/>
          <w:szCs w:val="21"/>
          <w:lang w:val="en-GB"/>
        </w:rPr>
      </w:pPr>
      <w:r>
        <w:rPr>
          <w:rFonts w:ascii="宋体" w:hAnsi="宋体" w:cs="Arial" w:hint="eastAsia"/>
          <w:kern w:val="0"/>
          <w:szCs w:val="21"/>
          <w:lang w:val="en-GB"/>
        </w:rPr>
        <w:t>除非另有约定，《</w:t>
      </w:r>
      <w:r w:rsidR="008E33D4">
        <w:rPr>
          <w:rFonts w:ascii="宋体" w:hAnsi="宋体" w:cs="Arial" w:hint="eastAsia"/>
          <w:szCs w:val="21"/>
        </w:rPr>
        <w:t>富国</w:t>
      </w:r>
      <w:r w:rsidR="00B66A64">
        <w:rPr>
          <w:rFonts w:ascii="宋体" w:hAnsi="宋体" w:cs="Arial" w:hint="eastAsia"/>
          <w:szCs w:val="21"/>
        </w:rPr>
        <w:t>盈和臻选</w:t>
      </w:r>
      <w:r w:rsidR="008E33D4">
        <w:rPr>
          <w:rFonts w:ascii="宋体" w:hAnsi="宋体" w:cs="Arial" w:hint="eastAsia"/>
          <w:szCs w:val="21"/>
        </w:rPr>
        <w:t>3个月持有期混合型基金中基金（FOF）</w:t>
      </w:r>
      <w:r>
        <w:rPr>
          <w:rFonts w:ascii="宋体" w:hAnsi="宋体" w:cs="Arial" w:hint="eastAsia"/>
          <w:kern w:val="0"/>
          <w:szCs w:val="21"/>
          <w:lang w:val="en-GB"/>
        </w:rPr>
        <w:t>基金合同》(以下简称“基金合同”)中定义的术语在用于本托管协议时应具有相同的含义，若有抵触应以基金合同为准。</w:t>
      </w:r>
    </w:p>
    <w:p w14:paraId="419B40C3" w14:textId="05C562D2" w:rsidR="00042EDB" w:rsidRDefault="00DC5B58">
      <w:pPr>
        <w:widowControl/>
        <w:spacing w:line="360" w:lineRule="auto"/>
        <w:ind w:firstLineChars="200" w:firstLine="420"/>
        <w:rPr>
          <w:rFonts w:ascii="宋体" w:hAnsi="宋体" w:cs="Arial"/>
          <w:kern w:val="0"/>
          <w:szCs w:val="21"/>
          <w:lang w:val="en-GB"/>
        </w:rPr>
      </w:pPr>
      <w:r>
        <w:rPr>
          <w:rFonts w:ascii="宋体" w:hAnsi="宋体" w:cs="Arial" w:hint="eastAsia"/>
          <w:kern w:val="0"/>
          <w:szCs w:val="21"/>
          <w:lang w:val="en-GB"/>
        </w:rPr>
        <w:t>若本基金实施</w:t>
      </w:r>
      <w:proofErr w:type="gramStart"/>
      <w:r>
        <w:rPr>
          <w:rFonts w:ascii="宋体" w:hAnsi="宋体" w:cs="Arial" w:hint="eastAsia"/>
          <w:kern w:val="0"/>
          <w:szCs w:val="21"/>
          <w:lang w:val="en-GB"/>
        </w:rPr>
        <w:t>侧袋机制</w:t>
      </w:r>
      <w:proofErr w:type="gramEnd"/>
      <w:r>
        <w:rPr>
          <w:rFonts w:ascii="宋体" w:hAnsi="宋体" w:cs="Arial" w:hint="eastAsia"/>
          <w:kern w:val="0"/>
          <w:szCs w:val="21"/>
          <w:lang w:val="en-GB"/>
        </w:rPr>
        <w:t>的，</w:t>
      </w:r>
      <w:proofErr w:type="gramStart"/>
      <w:r>
        <w:rPr>
          <w:rFonts w:ascii="宋体" w:hAnsi="宋体" w:cs="Arial" w:hint="eastAsia"/>
          <w:kern w:val="0"/>
          <w:szCs w:val="21"/>
          <w:lang w:val="en-GB"/>
        </w:rPr>
        <w:t>侧袋机制</w:t>
      </w:r>
      <w:proofErr w:type="gramEnd"/>
      <w:r>
        <w:rPr>
          <w:rFonts w:ascii="宋体" w:hAnsi="宋体" w:cs="Arial" w:hint="eastAsia"/>
          <w:kern w:val="0"/>
          <w:szCs w:val="21"/>
          <w:lang w:val="en-GB"/>
        </w:rPr>
        <w:t>实施期间的相关安排按照基金合同</w:t>
      </w:r>
      <w:r w:rsidR="00205EA8">
        <w:rPr>
          <w:rFonts w:ascii="宋体" w:hAnsi="宋体" w:cs="Arial" w:hint="eastAsia"/>
          <w:kern w:val="0"/>
          <w:szCs w:val="21"/>
          <w:lang w:val="en-GB"/>
        </w:rPr>
        <w:t>和</w:t>
      </w:r>
      <w:r w:rsidR="00205EA8" w:rsidRPr="00205EA8">
        <w:rPr>
          <w:rFonts w:ascii="宋体" w:hAnsi="宋体" w:cs="Arial" w:hint="eastAsia"/>
          <w:kern w:val="0"/>
          <w:szCs w:val="21"/>
          <w:lang w:val="en-GB"/>
        </w:rPr>
        <w:t>招募说明书</w:t>
      </w:r>
      <w:r>
        <w:rPr>
          <w:rFonts w:ascii="宋体" w:hAnsi="宋体" w:cs="Arial" w:hint="eastAsia"/>
          <w:kern w:val="0"/>
          <w:szCs w:val="21"/>
          <w:lang w:val="en-GB"/>
        </w:rPr>
        <w:t>的规定执行。</w:t>
      </w:r>
    </w:p>
    <w:p w14:paraId="7C105D51" w14:textId="77777777" w:rsidR="00042EDB" w:rsidRDefault="00042EDB">
      <w:pPr>
        <w:widowControl/>
        <w:spacing w:line="360" w:lineRule="auto"/>
        <w:ind w:firstLineChars="200" w:firstLine="420"/>
        <w:rPr>
          <w:rFonts w:ascii="宋体" w:hAnsi="宋体" w:cs="Arial"/>
          <w:kern w:val="0"/>
          <w:szCs w:val="21"/>
          <w:lang w:val="en-GB"/>
        </w:rPr>
      </w:pPr>
    </w:p>
    <w:p w14:paraId="1AD8DC85" w14:textId="77777777" w:rsidR="00042EDB" w:rsidRDefault="00042EDB">
      <w:pPr>
        <w:spacing w:line="360" w:lineRule="auto"/>
        <w:rPr>
          <w:rFonts w:ascii="宋体" w:hAnsi="宋体"/>
          <w:szCs w:val="21"/>
          <w:lang w:val="en-GB"/>
        </w:rPr>
      </w:pPr>
    </w:p>
    <w:p w14:paraId="0C90A9F8" w14:textId="77777777" w:rsidR="00042EDB" w:rsidRDefault="00DC5B58">
      <w:pPr>
        <w:pStyle w:val="2"/>
        <w:spacing w:beforeLines="100" w:before="312" w:afterLines="50" w:after="156" w:line="360" w:lineRule="auto"/>
        <w:jc w:val="center"/>
        <w:rPr>
          <w:rFonts w:ascii="宋体" w:eastAsia="宋体" w:hAnsi="宋体"/>
          <w:sz w:val="21"/>
          <w:szCs w:val="21"/>
        </w:rPr>
      </w:pPr>
      <w:r>
        <w:rPr>
          <w:rFonts w:ascii="宋体" w:eastAsia="宋体" w:hAnsi="宋体"/>
          <w:sz w:val="21"/>
          <w:szCs w:val="21"/>
        </w:rPr>
        <w:br w:type="page"/>
      </w:r>
      <w:bookmarkStart w:id="5" w:name="_Toc348082029"/>
      <w:bookmarkStart w:id="6" w:name="_Toc74664120"/>
      <w:r>
        <w:rPr>
          <w:rFonts w:ascii="宋体" w:eastAsia="宋体" w:hAnsi="宋体" w:hint="eastAsia"/>
          <w:sz w:val="21"/>
          <w:szCs w:val="21"/>
        </w:rPr>
        <w:lastRenderedPageBreak/>
        <w:t>一、基金托管协议当事人</w:t>
      </w:r>
      <w:bookmarkEnd w:id="5"/>
      <w:bookmarkEnd w:id="6"/>
    </w:p>
    <w:p w14:paraId="24D545CB" w14:textId="77777777" w:rsidR="00042EDB" w:rsidRDefault="00DC5B58">
      <w:r>
        <w:rPr>
          <w:rFonts w:hint="eastAsia"/>
        </w:rPr>
        <w:t>（一）基金管理人（也可称资产管理人）</w:t>
      </w:r>
    </w:p>
    <w:p w14:paraId="24E34727" w14:textId="77777777" w:rsidR="00042EDB" w:rsidRDefault="00DC5B58">
      <w:pPr>
        <w:spacing w:line="360" w:lineRule="auto"/>
        <w:ind w:firstLineChars="200" w:firstLine="420"/>
      </w:pPr>
      <w:r>
        <w:rPr>
          <w:rFonts w:hint="eastAsia"/>
        </w:rPr>
        <w:t>名称：富国基金管理有限公司</w:t>
      </w:r>
    </w:p>
    <w:p w14:paraId="3E2D64CE" w14:textId="77777777" w:rsidR="00042EDB" w:rsidRDefault="00DC5B58">
      <w:pPr>
        <w:spacing w:line="360" w:lineRule="auto"/>
        <w:ind w:firstLineChars="200" w:firstLine="420"/>
      </w:pPr>
      <w:r>
        <w:rPr>
          <w:rFonts w:hint="eastAsia"/>
        </w:rPr>
        <w:t>住所：中国（上海）自由贸易试验区世纪大道</w:t>
      </w:r>
      <w:r>
        <w:rPr>
          <w:rFonts w:hint="eastAsia"/>
        </w:rPr>
        <w:t>1196</w:t>
      </w:r>
      <w:r>
        <w:rPr>
          <w:rFonts w:hint="eastAsia"/>
        </w:rPr>
        <w:t>号世纪汇办公楼二座</w:t>
      </w:r>
      <w:r>
        <w:rPr>
          <w:rFonts w:hint="eastAsia"/>
        </w:rPr>
        <w:t>27-30</w:t>
      </w:r>
      <w:r>
        <w:rPr>
          <w:rFonts w:hint="eastAsia"/>
        </w:rPr>
        <w:t>层</w:t>
      </w:r>
    </w:p>
    <w:p w14:paraId="6E81112B" w14:textId="77777777" w:rsidR="00042EDB" w:rsidRDefault="00DC5B58">
      <w:pPr>
        <w:spacing w:line="360" w:lineRule="auto"/>
        <w:ind w:firstLineChars="200" w:firstLine="420"/>
      </w:pPr>
      <w:r>
        <w:rPr>
          <w:rFonts w:hint="eastAsia"/>
        </w:rPr>
        <w:t>办公地址：中国（上海）自由贸易试验区世纪大道</w:t>
      </w:r>
      <w:r>
        <w:rPr>
          <w:rFonts w:hint="eastAsia"/>
        </w:rPr>
        <w:t>1196</w:t>
      </w:r>
      <w:r>
        <w:rPr>
          <w:rFonts w:hint="eastAsia"/>
        </w:rPr>
        <w:t>号世纪汇办公楼二座</w:t>
      </w:r>
      <w:r>
        <w:rPr>
          <w:rFonts w:hint="eastAsia"/>
        </w:rPr>
        <w:t>27-30</w:t>
      </w:r>
      <w:r>
        <w:rPr>
          <w:rFonts w:hint="eastAsia"/>
        </w:rPr>
        <w:t>层</w:t>
      </w:r>
    </w:p>
    <w:p w14:paraId="687C92C2" w14:textId="77777777" w:rsidR="00042EDB" w:rsidRDefault="00DC5B58">
      <w:pPr>
        <w:spacing w:line="360" w:lineRule="auto"/>
        <w:ind w:firstLineChars="200" w:firstLine="420"/>
      </w:pPr>
      <w:r>
        <w:rPr>
          <w:rFonts w:hint="eastAsia"/>
        </w:rPr>
        <w:t>邮政编码：</w:t>
      </w:r>
      <w:r>
        <w:rPr>
          <w:rFonts w:hint="eastAsia"/>
        </w:rPr>
        <w:t>200122</w:t>
      </w:r>
    </w:p>
    <w:p w14:paraId="0E170B4D" w14:textId="77777777" w:rsidR="00042EDB" w:rsidRDefault="00DC5B58">
      <w:pPr>
        <w:spacing w:line="360" w:lineRule="auto"/>
        <w:ind w:firstLineChars="200" w:firstLine="420"/>
      </w:pPr>
      <w:r>
        <w:rPr>
          <w:rFonts w:hint="eastAsia"/>
        </w:rPr>
        <w:t>法定代表人：裴长江</w:t>
      </w:r>
    </w:p>
    <w:p w14:paraId="25192EE3" w14:textId="77777777" w:rsidR="00042EDB" w:rsidRDefault="00DC5B58">
      <w:pPr>
        <w:spacing w:line="360" w:lineRule="auto"/>
        <w:ind w:firstLineChars="200" w:firstLine="420"/>
      </w:pPr>
      <w:r>
        <w:rPr>
          <w:rFonts w:hint="eastAsia"/>
        </w:rPr>
        <w:t>成立时间：</w:t>
      </w:r>
      <w:r>
        <w:rPr>
          <w:rFonts w:hint="eastAsia"/>
        </w:rPr>
        <w:t>1999</w:t>
      </w:r>
      <w:r>
        <w:rPr>
          <w:rFonts w:hint="eastAsia"/>
        </w:rPr>
        <w:t>年</w:t>
      </w:r>
      <w:r>
        <w:rPr>
          <w:rFonts w:hint="eastAsia"/>
        </w:rPr>
        <w:t>4</w:t>
      </w:r>
      <w:r>
        <w:rPr>
          <w:rFonts w:hint="eastAsia"/>
        </w:rPr>
        <w:t>月</w:t>
      </w:r>
      <w:r>
        <w:rPr>
          <w:rFonts w:hint="eastAsia"/>
        </w:rPr>
        <w:t>13</w:t>
      </w:r>
      <w:r>
        <w:rPr>
          <w:rFonts w:hint="eastAsia"/>
        </w:rPr>
        <w:t>日</w:t>
      </w:r>
    </w:p>
    <w:p w14:paraId="522890DB" w14:textId="77777777" w:rsidR="00042EDB" w:rsidRDefault="00DC5B58">
      <w:pPr>
        <w:spacing w:line="360" w:lineRule="auto"/>
        <w:ind w:firstLineChars="200" w:firstLine="420"/>
      </w:pPr>
      <w:r>
        <w:rPr>
          <w:rFonts w:hint="eastAsia"/>
        </w:rPr>
        <w:t>批准设立机关：中国证券监督管理委员会</w:t>
      </w:r>
    </w:p>
    <w:p w14:paraId="794A0BF4" w14:textId="77777777" w:rsidR="00042EDB" w:rsidRDefault="00DC5B58">
      <w:pPr>
        <w:spacing w:line="360" w:lineRule="auto"/>
        <w:ind w:firstLineChars="200" w:firstLine="420"/>
      </w:pPr>
      <w:r>
        <w:rPr>
          <w:rFonts w:hint="eastAsia"/>
        </w:rPr>
        <w:t>批准设立文号：证</w:t>
      </w:r>
      <w:proofErr w:type="gramStart"/>
      <w:r>
        <w:rPr>
          <w:rFonts w:hint="eastAsia"/>
        </w:rPr>
        <w:t>监基金字</w:t>
      </w:r>
      <w:proofErr w:type="gramEnd"/>
      <w:r>
        <w:rPr>
          <w:rFonts w:hint="eastAsia"/>
        </w:rPr>
        <w:t>【</w:t>
      </w:r>
      <w:r>
        <w:rPr>
          <w:rFonts w:hint="eastAsia"/>
        </w:rPr>
        <w:t>1999</w:t>
      </w:r>
      <w:r>
        <w:rPr>
          <w:rFonts w:hint="eastAsia"/>
        </w:rPr>
        <w:t>】</w:t>
      </w:r>
      <w:r>
        <w:rPr>
          <w:rFonts w:hint="eastAsia"/>
        </w:rPr>
        <w:t>11</w:t>
      </w:r>
      <w:r>
        <w:rPr>
          <w:rFonts w:hint="eastAsia"/>
        </w:rPr>
        <w:t>号</w:t>
      </w:r>
    </w:p>
    <w:p w14:paraId="28B98D26" w14:textId="77777777" w:rsidR="00042EDB" w:rsidRDefault="00DC5B58">
      <w:pPr>
        <w:spacing w:line="360" w:lineRule="auto"/>
        <w:ind w:firstLineChars="200" w:firstLine="420"/>
      </w:pPr>
      <w:r>
        <w:rPr>
          <w:rFonts w:hint="eastAsia"/>
        </w:rPr>
        <w:t>组织形式：有限责任公司</w:t>
      </w:r>
    </w:p>
    <w:p w14:paraId="7168A7DE" w14:textId="77777777" w:rsidR="00042EDB" w:rsidRDefault="00DC5B58">
      <w:pPr>
        <w:spacing w:line="360" w:lineRule="auto"/>
        <w:ind w:firstLineChars="200" w:firstLine="420"/>
      </w:pPr>
      <w:r>
        <w:rPr>
          <w:rFonts w:hint="eastAsia"/>
        </w:rPr>
        <w:t>注册资本：</w:t>
      </w:r>
      <w:r>
        <w:t>5.2</w:t>
      </w:r>
      <w:r>
        <w:rPr>
          <w:rFonts w:hint="eastAsia"/>
        </w:rPr>
        <w:t>亿元人民币</w:t>
      </w:r>
    </w:p>
    <w:p w14:paraId="56FCF146" w14:textId="77777777" w:rsidR="00042EDB" w:rsidRDefault="00DC5B58">
      <w:pPr>
        <w:spacing w:line="360" w:lineRule="auto"/>
        <w:ind w:firstLineChars="200" w:firstLine="420"/>
      </w:pPr>
      <w:r>
        <w:rPr>
          <w:rFonts w:hint="eastAsia"/>
        </w:rPr>
        <w:t>存续期间：持续经营</w:t>
      </w:r>
    </w:p>
    <w:p w14:paraId="6021897A" w14:textId="742698C9" w:rsidR="00042EDB" w:rsidRDefault="00DC5B58">
      <w:pPr>
        <w:spacing w:line="360" w:lineRule="auto"/>
        <w:ind w:firstLineChars="200" w:firstLine="420"/>
        <w:rPr>
          <w:rFonts w:ascii="宋体" w:hAnsi="宋体" w:cs="Arial"/>
          <w:szCs w:val="21"/>
        </w:rPr>
      </w:pPr>
      <w:r>
        <w:rPr>
          <w:rFonts w:hint="eastAsia"/>
        </w:rPr>
        <w:t>经营范围：公开募集证券投资基金管理、基金销售、特定客户资产管理</w:t>
      </w:r>
      <w:r>
        <w:rPr>
          <w:rFonts w:ascii="宋体" w:hAnsi="宋体" w:hint="eastAsia"/>
          <w:szCs w:val="21"/>
        </w:rPr>
        <w:t>。</w:t>
      </w:r>
    </w:p>
    <w:p w14:paraId="01A3F04E" w14:textId="77777777" w:rsidR="00042EDB" w:rsidRDefault="00DC5B58">
      <w:r>
        <w:rPr>
          <w:rFonts w:hint="eastAsia"/>
        </w:rPr>
        <w:t>（二）基金托管人（也可称资产托管人）</w:t>
      </w:r>
    </w:p>
    <w:p w14:paraId="094691CB"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名称：招商银行股份有限公司(简称：招商银行)</w:t>
      </w:r>
    </w:p>
    <w:p w14:paraId="7353C7B9"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住所：深圳市深南大道7088号招商银行大厦</w:t>
      </w:r>
    </w:p>
    <w:p w14:paraId="70220BA3"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办公地址：深圳市深南大道7088号招商银行大厦</w:t>
      </w:r>
    </w:p>
    <w:p w14:paraId="6525655F"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邮政编码：518040</w:t>
      </w:r>
    </w:p>
    <w:p w14:paraId="66AEE2C6" w14:textId="3A0B71A5" w:rsidR="00042EDB" w:rsidRDefault="00DC5B58">
      <w:pPr>
        <w:spacing w:line="360" w:lineRule="auto"/>
        <w:ind w:firstLineChars="200" w:firstLine="420"/>
        <w:rPr>
          <w:rFonts w:ascii="宋体" w:hAnsi="宋体" w:cs="Arial"/>
          <w:szCs w:val="21"/>
        </w:rPr>
      </w:pPr>
      <w:r>
        <w:rPr>
          <w:rFonts w:ascii="宋体" w:hAnsi="宋体" w:cs="Arial" w:hint="eastAsia"/>
          <w:szCs w:val="21"/>
        </w:rPr>
        <w:t>法定代表人：</w:t>
      </w:r>
      <w:r w:rsidR="008C5DD8">
        <w:rPr>
          <w:rFonts w:ascii="宋体" w:hAnsi="宋体" w:cs="Arial"/>
          <w:szCs w:val="21"/>
        </w:rPr>
        <w:t>缪建民</w:t>
      </w:r>
    </w:p>
    <w:p w14:paraId="5E3EAA08"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成立时间：1987年4月8日</w:t>
      </w:r>
    </w:p>
    <w:p w14:paraId="250DE886"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基金托管业务批准文号：证</w:t>
      </w:r>
      <w:proofErr w:type="gramStart"/>
      <w:r>
        <w:rPr>
          <w:rFonts w:ascii="宋体" w:hAnsi="宋体" w:cs="Arial" w:hint="eastAsia"/>
          <w:szCs w:val="21"/>
        </w:rPr>
        <w:t>监基金字</w:t>
      </w:r>
      <w:proofErr w:type="gramEnd"/>
      <w:r>
        <w:rPr>
          <w:rFonts w:ascii="宋体" w:hAnsi="宋体" w:cs="Arial" w:hint="eastAsia"/>
          <w:szCs w:val="21"/>
        </w:rPr>
        <w:t>[2002]83号</w:t>
      </w:r>
    </w:p>
    <w:p w14:paraId="219E1A93"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组织形式：股份有限公司</w:t>
      </w:r>
    </w:p>
    <w:p w14:paraId="496E2E3A"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注册资本：人民币252.20亿元</w:t>
      </w:r>
    </w:p>
    <w:p w14:paraId="22F04316" w14:textId="77777777" w:rsidR="00042EDB" w:rsidRDefault="00DC5B58">
      <w:pPr>
        <w:spacing w:line="360" w:lineRule="auto"/>
        <w:ind w:firstLineChars="200" w:firstLine="420"/>
        <w:rPr>
          <w:rFonts w:ascii="宋体" w:hAnsi="宋体"/>
          <w:szCs w:val="21"/>
        </w:rPr>
      </w:pPr>
      <w:r>
        <w:rPr>
          <w:rFonts w:ascii="宋体" w:hAnsi="宋体" w:cs="Arial" w:hint="eastAsia"/>
          <w:szCs w:val="21"/>
        </w:rPr>
        <w:t>存续期间：持续经营</w:t>
      </w:r>
    </w:p>
    <w:p w14:paraId="764A5890" w14:textId="77777777" w:rsidR="00042EDB" w:rsidRDefault="00DC5B58">
      <w:pPr>
        <w:pStyle w:val="2"/>
        <w:spacing w:beforeLines="100" w:before="312" w:afterLines="50" w:after="156" w:line="360" w:lineRule="auto"/>
        <w:jc w:val="center"/>
        <w:rPr>
          <w:rFonts w:ascii="宋体" w:eastAsia="宋体" w:hAnsi="宋体"/>
          <w:sz w:val="21"/>
          <w:szCs w:val="21"/>
        </w:rPr>
      </w:pPr>
      <w:r>
        <w:rPr>
          <w:rFonts w:ascii="宋体" w:eastAsia="宋体" w:hAnsi="宋体"/>
          <w:sz w:val="21"/>
          <w:szCs w:val="21"/>
        </w:rPr>
        <w:br w:type="page"/>
      </w:r>
      <w:bookmarkStart w:id="7" w:name="_Toc348082030"/>
      <w:bookmarkStart w:id="8" w:name="_Toc74664121"/>
      <w:r>
        <w:rPr>
          <w:rFonts w:ascii="宋体" w:eastAsia="宋体" w:hAnsi="宋体" w:hint="eastAsia"/>
          <w:sz w:val="21"/>
          <w:szCs w:val="21"/>
        </w:rPr>
        <w:lastRenderedPageBreak/>
        <w:t>二、基金托管协议的依据、目的和原则</w:t>
      </w:r>
      <w:bookmarkEnd w:id="7"/>
      <w:bookmarkEnd w:id="8"/>
    </w:p>
    <w:p w14:paraId="1D3487A6" w14:textId="77777777" w:rsidR="00042EDB" w:rsidRDefault="00DC5B58">
      <w:pPr>
        <w:spacing w:line="360" w:lineRule="auto"/>
        <w:ind w:firstLineChars="200" w:firstLine="420"/>
        <w:rPr>
          <w:rFonts w:ascii="宋体" w:hAnsi="宋体"/>
          <w:szCs w:val="21"/>
        </w:rPr>
      </w:pPr>
      <w:r>
        <w:rPr>
          <w:rFonts w:ascii="宋体" w:hAnsi="宋体" w:cs="Arial" w:hint="eastAsia"/>
          <w:szCs w:val="21"/>
        </w:rPr>
        <w:t>（一）订立托管协议的依据</w:t>
      </w:r>
    </w:p>
    <w:p w14:paraId="03449E2F" w14:textId="04C39933" w:rsidR="00042EDB" w:rsidRDefault="00DC5B58">
      <w:pPr>
        <w:spacing w:line="360" w:lineRule="auto"/>
        <w:ind w:firstLineChars="200" w:firstLine="420"/>
        <w:rPr>
          <w:rFonts w:ascii="宋体" w:hAnsi="宋体" w:cs="Arial"/>
          <w:szCs w:val="21"/>
        </w:rPr>
      </w:pPr>
      <w:r>
        <w:rPr>
          <w:rFonts w:ascii="宋体" w:hAnsi="宋体" w:cs="Arial" w:hint="eastAsia"/>
          <w:szCs w:val="21"/>
        </w:rPr>
        <w:t>本协议依据《中华人民共和国证券投资基金法》(以下简称“《基金法》”)、《公开募集证券投资基金运作管理办法》（以下简称“《运作办法》”）、</w:t>
      </w:r>
      <w:r w:rsidR="00511090" w:rsidRPr="00511090">
        <w:rPr>
          <w:rFonts w:ascii="宋体" w:hAnsi="宋体" w:cs="Arial" w:hint="eastAsia"/>
          <w:szCs w:val="21"/>
        </w:rPr>
        <w:t>《公开募集证券投资基金运作指引第2号——基金中基金指引》</w:t>
      </w:r>
      <w:r w:rsidR="00511090">
        <w:rPr>
          <w:rFonts w:ascii="宋体" w:hAnsi="宋体" w:cs="Arial" w:hint="eastAsia"/>
          <w:szCs w:val="21"/>
        </w:rPr>
        <w:t>、</w:t>
      </w:r>
      <w:r>
        <w:rPr>
          <w:rFonts w:ascii="宋体" w:hAnsi="宋体" w:cs="Arial" w:hint="eastAsia"/>
          <w:szCs w:val="21"/>
        </w:rPr>
        <w:t>《公开募集开放式证券投资基金流动性风险管理规定》</w:t>
      </w:r>
      <w:r>
        <w:rPr>
          <w:rFonts w:cs="Arial" w:hint="eastAsia"/>
          <w:szCs w:val="21"/>
        </w:rPr>
        <w:t>（以下</w:t>
      </w:r>
      <w:r>
        <w:rPr>
          <w:rFonts w:cs="Arial"/>
          <w:szCs w:val="21"/>
        </w:rPr>
        <w:t>简称</w:t>
      </w:r>
      <w:r>
        <w:rPr>
          <w:rFonts w:cs="Arial"/>
          <w:szCs w:val="21"/>
        </w:rPr>
        <w:t>“</w:t>
      </w:r>
      <w:r>
        <w:rPr>
          <w:rFonts w:cs="Arial" w:hint="eastAsia"/>
          <w:szCs w:val="21"/>
        </w:rPr>
        <w:t>《流动性</w:t>
      </w:r>
      <w:r>
        <w:rPr>
          <w:rFonts w:cs="Arial"/>
          <w:szCs w:val="21"/>
        </w:rPr>
        <w:t>风险管理规定</w:t>
      </w:r>
      <w:r>
        <w:rPr>
          <w:rFonts w:cs="Arial" w:hint="eastAsia"/>
          <w:szCs w:val="21"/>
        </w:rPr>
        <w:t>》</w:t>
      </w:r>
      <w:r>
        <w:rPr>
          <w:rFonts w:cs="Arial"/>
          <w:szCs w:val="21"/>
        </w:rPr>
        <w:t>”</w:t>
      </w:r>
      <w:r>
        <w:rPr>
          <w:rFonts w:cs="Arial" w:hint="eastAsia"/>
          <w:szCs w:val="21"/>
        </w:rPr>
        <w:t>）、《公开募集证券投资基金信息披露管理办法》（以下简称</w:t>
      </w:r>
      <w:r>
        <w:rPr>
          <w:rFonts w:cs="Arial"/>
          <w:szCs w:val="21"/>
        </w:rPr>
        <w:t>“</w:t>
      </w:r>
      <w:r>
        <w:rPr>
          <w:rFonts w:cs="Arial" w:hint="eastAsia"/>
          <w:szCs w:val="21"/>
        </w:rPr>
        <w:t>《信息披露办法》</w:t>
      </w:r>
      <w:r>
        <w:rPr>
          <w:rFonts w:cs="Arial"/>
          <w:szCs w:val="21"/>
        </w:rPr>
        <w:t>”</w:t>
      </w:r>
      <w:r>
        <w:rPr>
          <w:rFonts w:cs="Arial" w:hint="eastAsia"/>
          <w:szCs w:val="21"/>
        </w:rPr>
        <w:t>）</w:t>
      </w:r>
      <w:r>
        <w:rPr>
          <w:rFonts w:ascii="宋体" w:hAnsi="宋体" w:cs="Arial" w:hint="eastAsia"/>
          <w:szCs w:val="21"/>
        </w:rPr>
        <w:t>等有关法律法规、基金合同及其他有关规定制订。</w:t>
      </w:r>
    </w:p>
    <w:p w14:paraId="7A75315C"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（二）订立托管协议的目的</w:t>
      </w:r>
    </w:p>
    <w:p w14:paraId="7CF390C7" w14:textId="77777777" w:rsidR="00042EDB" w:rsidRDefault="00DC5B58">
      <w:pPr>
        <w:spacing w:line="360" w:lineRule="auto"/>
        <w:ind w:firstLineChars="200" w:firstLine="420"/>
        <w:rPr>
          <w:rFonts w:ascii="宋体" w:hAnsi="宋体"/>
          <w:szCs w:val="21"/>
        </w:rPr>
      </w:pPr>
      <w:r>
        <w:rPr>
          <w:rFonts w:ascii="宋体" w:hAnsi="宋体" w:cs="Arial" w:hint="eastAsia"/>
          <w:szCs w:val="21"/>
        </w:rPr>
        <w:t>订立本协议的目的是明确基金管理人与基金托管人之间在基金财产的保管、投资运作、净值计算、收益分配、信息披露及相互监督等相关事宜中的权利义务及职责，确保基金财产的安全，保护基金份额持有人的合法权益。</w:t>
      </w:r>
    </w:p>
    <w:p w14:paraId="27062AE4"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（三）订立托管协议的原则</w:t>
      </w:r>
    </w:p>
    <w:p w14:paraId="32A82566"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基金管理人和基金托管人本着平等自愿、诚实信用、充分保护基金份额持有人合法权益的原则，经协商一致，签订本协议。</w:t>
      </w:r>
    </w:p>
    <w:p w14:paraId="77AF9936" w14:textId="77777777" w:rsidR="00042EDB" w:rsidRDefault="00042EDB">
      <w:pPr>
        <w:spacing w:line="360" w:lineRule="auto"/>
        <w:rPr>
          <w:rFonts w:ascii="宋体" w:hAnsi="宋体"/>
          <w:szCs w:val="21"/>
        </w:rPr>
      </w:pPr>
    </w:p>
    <w:p w14:paraId="2695A0AF" w14:textId="77777777" w:rsidR="00042EDB" w:rsidRDefault="00DC5B58">
      <w:pPr>
        <w:pStyle w:val="2"/>
        <w:spacing w:beforeLines="100" w:before="312" w:afterLines="50" w:after="156" w:line="360" w:lineRule="auto"/>
        <w:jc w:val="center"/>
        <w:rPr>
          <w:rFonts w:ascii="宋体" w:eastAsia="宋体" w:hAnsi="宋体"/>
          <w:sz w:val="21"/>
          <w:szCs w:val="21"/>
        </w:rPr>
      </w:pPr>
      <w:r>
        <w:rPr>
          <w:rFonts w:ascii="宋体" w:eastAsia="宋体" w:hAnsi="宋体"/>
          <w:sz w:val="21"/>
          <w:szCs w:val="21"/>
        </w:rPr>
        <w:br w:type="page"/>
      </w:r>
      <w:bookmarkStart w:id="9" w:name="_Toc348082031"/>
      <w:bookmarkStart w:id="10" w:name="_Toc74664122"/>
      <w:r>
        <w:rPr>
          <w:rFonts w:ascii="宋体" w:eastAsia="宋体" w:hAnsi="宋体" w:hint="eastAsia"/>
          <w:sz w:val="21"/>
          <w:szCs w:val="21"/>
        </w:rPr>
        <w:lastRenderedPageBreak/>
        <w:t>三、基金托管人对基金管理人的业务监督和核查</w:t>
      </w:r>
      <w:bookmarkEnd w:id="9"/>
      <w:bookmarkEnd w:id="10"/>
    </w:p>
    <w:p w14:paraId="55421AFC" w14:textId="26C89136" w:rsidR="00042EDB" w:rsidRDefault="00DC5B58">
      <w:pPr>
        <w:spacing w:line="360" w:lineRule="auto"/>
        <w:ind w:firstLineChars="200" w:firstLine="420"/>
        <w:rPr>
          <w:rFonts w:ascii="宋体" w:hAnsi="宋体" w:cs="Arial"/>
          <w:szCs w:val="21"/>
        </w:rPr>
      </w:pPr>
      <w:r>
        <w:rPr>
          <w:rFonts w:ascii="宋体" w:hAnsi="宋体" w:cs="Arial" w:hint="eastAsia"/>
          <w:szCs w:val="21"/>
        </w:rPr>
        <w:t>（一）基金托管人根据有关法律法规的规定以及《基金合同》的约定，对基金投资范围、投资比例、投资限制、关联方交易等进行监督。</w:t>
      </w:r>
    </w:p>
    <w:p w14:paraId="64122557" w14:textId="77777777" w:rsidR="00042EDB" w:rsidRDefault="00DC5B58">
      <w:pPr>
        <w:spacing w:line="360" w:lineRule="auto"/>
        <w:ind w:firstLineChars="200" w:firstLine="420"/>
        <w:rPr>
          <w:rFonts w:ascii="宋体" w:hAnsi="宋体" w:cs="Arial"/>
          <w:szCs w:val="21"/>
        </w:rPr>
      </w:pPr>
      <w:bookmarkStart w:id="11" w:name="_Hlk51345582"/>
      <w:r>
        <w:rPr>
          <w:rFonts w:ascii="宋体" w:hAnsi="宋体" w:cs="Arial" w:hint="eastAsia"/>
          <w:szCs w:val="21"/>
        </w:rPr>
        <w:t>1.本基金的投资范围为：</w:t>
      </w:r>
    </w:p>
    <w:p w14:paraId="520C9359" w14:textId="20EB188F" w:rsidR="00781435" w:rsidRPr="00A2443B" w:rsidRDefault="00781435">
      <w:pPr>
        <w:spacing w:line="360" w:lineRule="auto"/>
        <w:ind w:firstLineChars="200" w:firstLine="420"/>
        <w:rPr>
          <w:rFonts w:ascii="宋体" w:hAnsi="宋体" w:cs="Arial"/>
          <w:szCs w:val="21"/>
        </w:rPr>
      </w:pPr>
      <w:r w:rsidRPr="00A2443B">
        <w:rPr>
          <w:rFonts w:ascii="宋体" w:hAnsi="宋体" w:cs="Arial" w:hint="eastAsia"/>
          <w:szCs w:val="21"/>
        </w:rPr>
        <w:t>本基金的投资范围包括经中国证监会依法核准或注册的公开募集的基金份额（</w:t>
      </w:r>
      <w:r w:rsidRPr="00A2443B">
        <w:rPr>
          <w:rFonts w:ascii="宋体" w:hAnsi="宋体" w:cs="Arial"/>
          <w:szCs w:val="21"/>
        </w:rPr>
        <w:t>包括</w:t>
      </w:r>
      <w:r w:rsidRPr="00A2443B">
        <w:rPr>
          <w:rFonts w:ascii="宋体" w:hAnsi="宋体" w:cs="Arial" w:hint="eastAsia"/>
          <w:szCs w:val="21"/>
        </w:rPr>
        <w:t>公开募集基础设施证券投资基金（以下简称“公募REITs”），不包括</w:t>
      </w:r>
      <w:r w:rsidRPr="00A2443B">
        <w:rPr>
          <w:rFonts w:ascii="宋体" w:hAnsi="宋体" w:cs="Arial"/>
          <w:szCs w:val="21"/>
        </w:rPr>
        <w:t>除</w:t>
      </w:r>
      <w:r w:rsidRPr="00A2443B">
        <w:rPr>
          <w:rFonts w:ascii="宋体" w:hAnsi="宋体" w:cs="Arial" w:hint="eastAsia"/>
          <w:szCs w:val="21"/>
        </w:rPr>
        <w:t>E</w:t>
      </w:r>
      <w:r w:rsidRPr="00A2443B">
        <w:rPr>
          <w:rFonts w:ascii="宋体" w:hAnsi="宋体" w:cs="Arial"/>
          <w:szCs w:val="21"/>
        </w:rPr>
        <w:t>TF以外的</w:t>
      </w:r>
      <w:r w:rsidRPr="00A2443B">
        <w:rPr>
          <w:rFonts w:ascii="宋体" w:hAnsi="宋体" w:cs="Arial" w:hint="eastAsia"/>
          <w:szCs w:val="21"/>
        </w:rPr>
        <w:t>Q</w:t>
      </w:r>
      <w:r w:rsidRPr="00A2443B">
        <w:rPr>
          <w:rFonts w:ascii="宋体" w:hAnsi="宋体" w:cs="Arial"/>
          <w:szCs w:val="21"/>
        </w:rPr>
        <w:t>DII基金</w:t>
      </w:r>
      <w:r w:rsidR="00DD14B9">
        <w:rPr>
          <w:rFonts w:ascii="宋体" w:hAnsi="宋体" w:cs="Arial" w:hint="eastAsia"/>
          <w:szCs w:val="21"/>
        </w:rPr>
        <w:t>，</w:t>
      </w:r>
      <w:r w:rsidR="00DD14B9">
        <w:rPr>
          <w:rFonts w:ascii="宋体" w:hAnsi="宋体" w:cs="Arial"/>
          <w:szCs w:val="21"/>
        </w:rPr>
        <w:t>不包括</w:t>
      </w:r>
      <w:r w:rsidRPr="00A2443B">
        <w:rPr>
          <w:rFonts w:ascii="宋体" w:hAnsi="宋体" w:cs="Arial"/>
          <w:szCs w:val="21"/>
        </w:rPr>
        <w:t>香港互认基金</w:t>
      </w:r>
      <w:r w:rsidRPr="00A2443B">
        <w:rPr>
          <w:rFonts w:ascii="宋体" w:hAnsi="宋体" w:cs="Arial" w:hint="eastAsia"/>
          <w:szCs w:val="21"/>
        </w:rPr>
        <w:t>）、国内依法公开发行上市交易的股票（包括主板、创业板及其他中国证监会允许基金投资的股票）、存托凭证、港股通标的</w:t>
      </w:r>
      <w:r w:rsidRPr="00A2443B">
        <w:rPr>
          <w:rFonts w:ascii="宋体" w:hAnsi="宋体" w:cs="Arial"/>
          <w:szCs w:val="21"/>
        </w:rPr>
        <w:t>证券</w:t>
      </w:r>
      <w:r w:rsidRPr="00A2443B">
        <w:rPr>
          <w:rFonts w:ascii="宋体" w:hAnsi="宋体" w:cs="Arial" w:hint="eastAsia"/>
          <w:szCs w:val="21"/>
        </w:rPr>
        <w:t>（包括股票和ETF）、债券（包括国债、地方政府债、金融债、企业债、公司债、政府支持债券、政府支持机构债、次级债、可转换债券、分离交易可转债、央行票据、中期票据、短期融资</w:t>
      </w:r>
      <w:proofErr w:type="gramStart"/>
      <w:r w:rsidRPr="00A2443B">
        <w:rPr>
          <w:rFonts w:ascii="宋体" w:hAnsi="宋体" w:cs="Arial" w:hint="eastAsia"/>
          <w:szCs w:val="21"/>
        </w:rPr>
        <w:t>券</w:t>
      </w:r>
      <w:proofErr w:type="gramEnd"/>
      <w:r w:rsidRPr="00A2443B">
        <w:rPr>
          <w:rFonts w:ascii="宋体" w:hAnsi="宋体" w:cs="Arial" w:hint="eastAsia"/>
          <w:szCs w:val="21"/>
        </w:rPr>
        <w:t>（</w:t>
      </w:r>
      <w:proofErr w:type="gramStart"/>
      <w:r w:rsidRPr="00A2443B">
        <w:rPr>
          <w:rFonts w:ascii="宋体" w:hAnsi="宋体" w:cs="Arial" w:hint="eastAsia"/>
          <w:szCs w:val="21"/>
        </w:rPr>
        <w:t>含超短期</w:t>
      </w:r>
      <w:proofErr w:type="gramEnd"/>
      <w:r w:rsidRPr="00A2443B">
        <w:rPr>
          <w:rFonts w:ascii="宋体" w:hAnsi="宋体" w:cs="Arial" w:hint="eastAsia"/>
          <w:szCs w:val="21"/>
        </w:rPr>
        <w:t>融资</w:t>
      </w:r>
      <w:proofErr w:type="gramStart"/>
      <w:r w:rsidRPr="00A2443B">
        <w:rPr>
          <w:rFonts w:ascii="宋体" w:hAnsi="宋体" w:cs="Arial" w:hint="eastAsia"/>
          <w:szCs w:val="21"/>
        </w:rPr>
        <w:t>券</w:t>
      </w:r>
      <w:proofErr w:type="gramEnd"/>
      <w:r w:rsidRPr="00A2443B">
        <w:rPr>
          <w:rFonts w:ascii="宋体" w:hAnsi="宋体" w:cs="Arial" w:hint="eastAsia"/>
          <w:szCs w:val="21"/>
        </w:rPr>
        <w:t>）、可交换债券）、资产支持证券、债券回购、银行存款（包括定期存款、协议存款、通知存款等）、同业存单、货币市场工具以及法律法规或中国证监会允许基金投资的其他金融工具（但须符合中国证监会的相关规定）。</w:t>
      </w:r>
    </w:p>
    <w:p w14:paraId="7F7DABF1" w14:textId="16C51033" w:rsidR="00042EDB" w:rsidRDefault="00006EEF">
      <w:pPr>
        <w:spacing w:line="360" w:lineRule="auto"/>
        <w:ind w:firstLineChars="200" w:firstLine="420"/>
        <w:rPr>
          <w:rFonts w:ascii="宋体" w:hAnsi="宋体" w:cs="Arial"/>
          <w:szCs w:val="21"/>
        </w:rPr>
      </w:pPr>
      <w:r w:rsidRPr="00006EEF">
        <w:rPr>
          <w:rFonts w:ascii="宋体" w:hAnsi="宋体" w:cs="Arial" w:hint="eastAsia"/>
          <w:szCs w:val="21"/>
        </w:rPr>
        <w:t>如法律法规或监管机构以后允许基金投资其他品种，基金管理人在履行适当程序后，可以将其纳入投资范围。</w:t>
      </w:r>
    </w:p>
    <w:p w14:paraId="133A32A4"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2.本基金各类品种的投资比例、投资限制为：</w:t>
      </w:r>
    </w:p>
    <w:p w14:paraId="1B8FC618" w14:textId="77777777" w:rsidR="00781435" w:rsidRPr="00153391" w:rsidRDefault="00781435" w:rsidP="00A2443B">
      <w:pPr>
        <w:spacing w:line="360" w:lineRule="auto"/>
        <w:ind w:firstLineChars="200" w:firstLine="420"/>
        <w:rPr>
          <w:rFonts w:ascii="宋体" w:hAnsi="宋体" w:cs="Arial"/>
          <w:szCs w:val="21"/>
        </w:rPr>
      </w:pPr>
      <w:r w:rsidRPr="00153391">
        <w:rPr>
          <w:rFonts w:ascii="宋体" w:hAnsi="宋体" w:cs="Arial" w:hint="eastAsia"/>
          <w:szCs w:val="21"/>
        </w:rPr>
        <w:t>基金的投资组合比例为：本基金投资于经中国证监会依法核准或注册的公开募集的基金份额的资产占基金资产的比例不低于80%；其中，股票、存托凭证、股票型基金、</w:t>
      </w:r>
      <w:proofErr w:type="gramStart"/>
      <w:r w:rsidRPr="00153391">
        <w:rPr>
          <w:rFonts w:ascii="宋体" w:hAnsi="宋体" w:cs="Arial" w:hint="eastAsia"/>
          <w:szCs w:val="21"/>
        </w:rPr>
        <w:t>偏股混合型</w:t>
      </w:r>
      <w:proofErr w:type="gramEnd"/>
      <w:r w:rsidRPr="00153391">
        <w:rPr>
          <w:rFonts w:ascii="宋体" w:hAnsi="宋体" w:cs="Arial" w:hint="eastAsia"/>
          <w:szCs w:val="21"/>
        </w:rPr>
        <w:t>基金等权益类资产投资合计占基金资产的比例为</w:t>
      </w:r>
      <w:r w:rsidRPr="00153391">
        <w:rPr>
          <w:rFonts w:ascii="宋体" w:hAnsi="宋体" w:cs="Arial"/>
          <w:szCs w:val="21"/>
        </w:rPr>
        <w:t>10</w:t>
      </w:r>
      <w:r w:rsidRPr="00153391">
        <w:rPr>
          <w:rFonts w:ascii="宋体" w:hAnsi="宋体" w:cs="Arial" w:hint="eastAsia"/>
          <w:szCs w:val="21"/>
        </w:rPr>
        <w:t>%-</w:t>
      </w:r>
      <w:r w:rsidRPr="00153391">
        <w:rPr>
          <w:rFonts w:ascii="宋体" w:hAnsi="宋体" w:cs="Arial"/>
          <w:szCs w:val="21"/>
        </w:rPr>
        <w:t>40</w:t>
      </w:r>
      <w:r w:rsidRPr="00153391">
        <w:rPr>
          <w:rFonts w:ascii="宋体" w:hAnsi="宋体" w:cs="Arial" w:hint="eastAsia"/>
          <w:szCs w:val="21"/>
        </w:rPr>
        <w:t>%，投资于QDII基金的资产占基金资产的比例不高于20%，投资于货币市场基金的资产占基金资产的比例不高于15%。本基金投资于港股通标的股票的比例占股票资产的0%-50%。本基金应当保持不低于基金资产净值5%的现金或者到期日在一年以内的政府债券；其中，现金不包括结算备付金、存出保证金、应收申购款等。其中，计入上述权益类资产</w:t>
      </w:r>
      <w:proofErr w:type="gramStart"/>
      <w:r w:rsidRPr="00153391">
        <w:rPr>
          <w:rFonts w:ascii="宋体" w:hAnsi="宋体" w:cs="Arial" w:hint="eastAsia"/>
          <w:szCs w:val="21"/>
        </w:rPr>
        <w:t>的偏股混合型</w:t>
      </w:r>
      <w:proofErr w:type="gramEnd"/>
      <w:r w:rsidRPr="00153391">
        <w:rPr>
          <w:rFonts w:ascii="宋体" w:hAnsi="宋体" w:cs="Arial" w:hint="eastAsia"/>
          <w:szCs w:val="21"/>
        </w:rPr>
        <w:t>基金需符合下列两个条件之一：</w:t>
      </w:r>
    </w:p>
    <w:p w14:paraId="75AF5923" w14:textId="5CAE0887" w:rsidR="00781435" w:rsidRPr="00153391" w:rsidRDefault="00781435" w:rsidP="00A2443B">
      <w:pPr>
        <w:spacing w:line="360" w:lineRule="auto"/>
        <w:ind w:firstLineChars="200" w:firstLine="420"/>
        <w:rPr>
          <w:rFonts w:ascii="宋体" w:hAnsi="宋体" w:cs="Arial"/>
          <w:szCs w:val="21"/>
        </w:rPr>
      </w:pPr>
      <w:r w:rsidRPr="00153391">
        <w:rPr>
          <w:rFonts w:ascii="宋体" w:hAnsi="宋体" w:cs="Arial" w:hint="eastAsia"/>
          <w:szCs w:val="21"/>
        </w:rPr>
        <w:t>（1）基金合同约定股票及存托凭证资产投资比例不低于基金资产60%的混合型基金；</w:t>
      </w:r>
    </w:p>
    <w:p w14:paraId="1446D79A" w14:textId="61BF0518" w:rsidR="00006EEF" w:rsidRPr="00006EEF" w:rsidRDefault="00781435" w:rsidP="00101777">
      <w:pPr>
        <w:spacing w:line="360" w:lineRule="auto"/>
        <w:ind w:firstLineChars="200" w:firstLine="420"/>
        <w:rPr>
          <w:rFonts w:ascii="宋体" w:hAnsi="宋体" w:cs="Arial"/>
          <w:szCs w:val="21"/>
        </w:rPr>
      </w:pPr>
      <w:r w:rsidRPr="00153391">
        <w:rPr>
          <w:rFonts w:ascii="宋体" w:hAnsi="宋体" w:cs="Arial" w:hint="eastAsia"/>
          <w:szCs w:val="21"/>
        </w:rPr>
        <w:t>（2）根据基金披露的定期报告，最近四个季度股票及存托凭证资产占基金资产比例均不低于60%的混合型基金。</w:t>
      </w:r>
    </w:p>
    <w:p w14:paraId="5F45E62B" w14:textId="7E1B0718" w:rsidR="00042EDB" w:rsidRDefault="00006EEF">
      <w:pPr>
        <w:spacing w:line="360" w:lineRule="auto"/>
        <w:ind w:firstLineChars="200" w:firstLine="420"/>
        <w:rPr>
          <w:rFonts w:ascii="宋体" w:hAnsi="宋体" w:cs="Arial"/>
          <w:szCs w:val="21"/>
        </w:rPr>
      </w:pPr>
      <w:r w:rsidRPr="00006EEF">
        <w:rPr>
          <w:rFonts w:ascii="宋体" w:hAnsi="宋体" w:cs="Arial" w:hint="eastAsia"/>
          <w:szCs w:val="21"/>
        </w:rPr>
        <w:t>如果法律法规对该比例要求有变更的，在履行适当程序后，以变更后的比例为准，本基金的投资比例会做相应调整。</w:t>
      </w:r>
    </w:p>
    <w:p w14:paraId="179BE800"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基金的投资组合应遵循以下限制：</w:t>
      </w:r>
    </w:p>
    <w:p w14:paraId="4AAE1021" w14:textId="2D5E90A3" w:rsidR="00006EEF" w:rsidRPr="00006EEF" w:rsidRDefault="00006EEF" w:rsidP="00006EEF">
      <w:pPr>
        <w:spacing w:line="360" w:lineRule="auto"/>
        <w:ind w:firstLineChars="200" w:firstLine="420"/>
        <w:rPr>
          <w:rFonts w:ascii="宋体" w:hAnsi="宋体" w:cs="Arial"/>
          <w:szCs w:val="21"/>
        </w:rPr>
      </w:pPr>
      <w:r w:rsidRPr="00006EEF">
        <w:rPr>
          <w:rFonts w:ascii="宋体" w:hAnsi="宋体" w:cs="Arial" w:hint="eastAsia"/>
          <w:szCs w:val="21"/>
        </w:rPr>
        <w:lastRenderedPageBreak/>
        <w:t>（1）本基金投资于经中国证监会依法核准或注册的公开募集的基金份额的资产占基金资产的比例不低于80%，其中，</w:t>
      </w:r>
      <w:r w:rsidR="003979D8" w:rsidRPr="001B0F92">
        <w:rPr>
          <w:rFonts w:ascii="宋体" w:hAnsi="宋体" w:cs="Arial" w:hint="eastAsia"/>
          <w:szCs w:val="21"/>
        </w:rPr>
        <w:t>投资于QDII基金的资产占基金资产的比例不高于</w:t>
      </w:r>
      <w:r w:rsidR="003979D8" w:rsidRPr="001B0F92">
        <w:rPr>
          <w:rFonts w:ascii="宋体" w:hAnsi="宋体" w:cs="Arial"/>
          <w:szCs w:val="21"/>
        </w:rPr>
        <w:t>20</w:t>
      </w:r>
      <w:r w:rsidR="003979D8" w:rsidRPr="001B0F92">
        <w:rPr>
          <w:rFonts w:ascii="宋体" w:hAnsi="宋体" w:cs="Arial" w:hint="eastAsia"/>
          <w:szCs w:val="21"/>
        </w:rPr>
        <w:t>%</w:t>
      </w:r>
      <w:r w:rsidR="009C2EEE" w:rsidRPr="001B0F92">
        <w:rPr>
          <w:rFonts w:ascii="宋体" w:hAnsi="宋体" w:cs="Arial" w:hint="eastAsia"/>
          <w:szCs w:val="21"/>
        </w:rPr>
        <w:t>，</w:t>
      </w:r>
      <w:r w:rsidRPr="00006EEF">
        <w:rPr>
          <w:rFonts w:ascii="宋体" w:hAnsi="宋体" w:cs="Arial" w:hint="eastAsia"/>
          <w:szCs w:val="21"/>
        </w:rPr>
        <w:t>投资于货币市场基金的资产占基金资产的比例不高于15%；</w:t>
      </w:r>
    </w:p>
    <w:p w14:paraId="12AD9862" w14:textId="66DDDB21" w:rsidR="00006EEF" w:rsidRPr="00006EEF" w:rsidRDefault="00006EEF" w:rsidP="00006EEF">
      <w:pPr>
        <w:spacing w:line="360" w:lineRule="auto"/>
        <w:ind w:firstLineChars="200" w:firstLine="420"/>
        <w:rPr>
          <w:rFonts w:ascii="宋体" w:hAnsi="宋体" w:cs="Arial"/>
          <w:szCs w:val="21"/>
        </w:rPr>
      </w:pPr>
      <w:r w:rsidRPr="00006EEF">
        <w:rPr>
          <w:rFonts w:ascii="宋体" w:hAnsi="宋体" w:cs="Arial" w:hint="eastAsia"/>
          <w:szCs w:val="21"/>
        </w:rPr>
        <w:t>（2）本基金投资于股票、存托凭证、股票型基金、</w:t>
      </w:r>
      <w:proofErr w:type="gramStart"/>
      <w:r w:rsidRPr="00006EEF">
        <w:rPr>
          <w:rFonts w:ascii="宋体" w:hAnsi="宋体" w:cs="Arial" w:hint="eastAsia"/>
          <w:szCs w:val="21"/>
        </w:rPr>
        <w:t>偏股混合型</w:t>
      </w:r>
      <w:proofErr w:type="gramEnd"/>
      <w:r w:rsidRPr="00006EEF">
        <w:rPr>
          <w:rFonts w:ascii="宋体" w:hAnsi="宋体" w:cs="Arial" w:hint="eastAsia"/>
          <w:szCs w:val="21"/>
        </w:rPr>
        <w:t>基金等权益类资产合计占基金资产的比例为</w:t>
      </w:r>
      <w:r w:rsidR="00781435">
        <w:rPr>
          <w:rFonts w:ascii="宋体" w:hAnsi="宋体" w:cs="Arial" w:hint="eastAsia"/>
          <w:szCs w:val="21"/>
        </w:rPr>
        <w:t>1</w:t>
      </w:r>
      <w:r w:rsidR="00781435">
        <w:rPr>
          <w:rFonts w:ascii="宋体" w:hAnsi="宋体" w:cs="Arial"/>
          <w:szCs w:val="21"/>
        </w:rPr>
        <w:t>0</w:t>
      </w:r>
      <w:r w:rsidRPr="00006EEF">
        <w:rPr>
          <w:rFonts w:ascii="宋体" w:hAnsi="宋体" w:cs="Arial" w:hint="eastAsia"/>
          <w:szCs w:val="21"/>
        </w:rPr>
        <w:t>%-</w:t>
      </w:r>
      <w:r w:rsidR="00781435">
        <w:rPr>
          <w:rFonts w:ascii="宋体" w:hAnsi="宋体" w:cs="Arial"/>
          <w:szCs w:val="21"/>
        </w:rPr>
        <w:t>40</w:t>
      </w:r>
      <w:r w:rsidRPr="00006EEF">
        <w:rPr>
          <w:rFonts w:ascii="宋体" w:hAnsi="宋体" w:cs="Arial" w:hint="eastAsia"/>
          <w:szCs w:val="21"/>
        </w:rPr>
        <w:t>%；其中，计入上述权益类资产</w:t>
      </w:r>
      <w:proofErr w:type="gramStart"/>
      <w:r w:rsidRPr="00006EEF">
        <w:rPr>
          <w:rFonts w:ascii="宋体" w:hAnsi="宋体" w:cs="Arial" w:hint="eastAsia"/>
          <w:szCs w:val="21"/>
        </w:rPr>
        <w:t>的偏股混合型</w:t>
      </w:r>
      <w:proofErr w:type="gramEnd"/>
      <w:r w:rsidRPr="00006EEF">
        <w:rPr>
          <w:rFonts w:ascii="宋体" w:hAnsi="宋体" w:cs="Arial" w:hint="eastAsia"/>
          <w:szCs w:val="21"/>
        </w:rPr>
        <w:t>基金需符合下列两个条件之一：</w:t>
      </w:r>
    </w:p>
    <w:p w14:paraId="28BBABA3" w14:textId="77777777" w:rsidR="00006EEF" w:rsidRPr="00006EEF" w:rsidRDefault="00006EEF" w:rsidP="00006EEF">
      <w:pPr>
        <w:spacing w:line="360" w:lineRule="auto"/>
        <w:ind w:firstLineChars="200" w:firstLine="420"/>
        <w:rPr>
          <w:rFonts w:ascii="宋体" w:hAnsi="宋体" w:cs="Arial"/>
          <w:szCs w:val="21"/>
        </w:rPr>
      </w:pPr>
      <w:r w:rsidRPr="00006EEF">
        <w:rPr>
          <w:rFonts w:ascii="宋体" w:hAnsi="宋体" w:cs="Arial" w:hint="eastAsia"/>
          <w:szCs w:val="21"/>
        </w:rPr>
        <w:t>1）基金合同约定股票及存托凭证资产投资比例不低于基金资产60%的混合型基金；</w:t>
      </w:r>
    </w:p>
    <w:p w14:paraId="42B4635B" w14:textId="6132B199" w:rsidR="00006EEF" w:rsidRPr="00006EEF" w:rsidRDefault="00006EEF" w:rsidP="00006EEF">
      <w:pPr>
        <w:spacing w:line="360" w:lineRule="auto"/>
        <w:ind w:firstLineChars="200" w:firstLine="420"/>
        <w:rPr>
          <w:rFonts w:ascii="宋体" w:hAnsi="宋体" w:cs="Arial"/>
          <w:szCs w:val="21"/>
        </w:rPr>
      </w:pPr>
      <w:r w:rsidRPr="00006EEF">
        <w:rPr>
          <w:rFonts w:ascii="宋体" w:hAnsi="宋体" w:cs="Arial" w:hint="eastAsia"/>
          <w:szCs w:val="21"/>
        </w:rPr>
        <w:t>2）根据基金披露的定期报告，最近四个季度股票及存托凭证资产占基金资产比例均不低于60%的混合型基金；</w:t>
      </w:r>
    </w:p>
    <w:p w14:paraId="1D547D6A" w14:textId="77777777" w:rsidR="00006EEF" w:rsidRPr="00006EEF" w:rsidRDefault="00006EEF" w:rsidP="00006EEF">
      <w:pPr>
        <w:spacing w:line="360" w:lineRule="auto"/>
        <w:ind w:firstLineChars="200" w:firstLine="420"/>
        <w:rPr>
          <w:rFonts w:ascii="宋体" w:hAnsi="宋体" w:cs="Arial"/>
          <w:szCs w:val="21"/>
        </w:rPr>
      </w:pPr>
      <w:r w:rsidRPr="00006EEF">
        <w:rPr>
          <w:rFonts w:ascii="宋体" w:hAnsi="宋体" w:cs="Arial" w:hint="eastAsia"/>
          <w:szCs w:val="21"/>
        </w:rPr>
        <w:t>（3）本基金港股通标的股票投资占股票资产的比例为0-50%；</w:t>
      </w:r>
    </w:p>
    <w:p w14:paraId="4D5C1FCD" w14:textId="77777777" w:rsidR="00006EEF" w:rsidRPr="00006EEF" w:rsidRDefault="00006EEF" w:rsidP="00006EEF">
      <w:pPr>
        <w:spacing w:line="360" w:lineRule="auto"/>
        <w:ind w:firstLineChars="200" w:firstLine="420"/>
        <w:rPr>
          <w:rFonts w:ascii="宋体" w:hAnsi="宋体" w:cs="Arial"/>
          <w:szCs w:val="21"/>
        </w:rPr>
      </w:pPr>
      <w:r w:rsidRPr="00006EEF">
        <w:rPr>
          <w:rFonts w:ascii="宋体" w:hAnsi="宋体" w:cs="Arial" w:hint="eastAsia"/>
          <w:szCs w:val="21"/>
        </w:rPr>
        <w:t>（4）本基金持有的现金或者到期日在一年以内的政府债券不低于基金资产净值的5%，其中现金不包括结算备付金、存出保证金、应收申购款等；</w:t>
      </w:r>
    </w:p>
    <w:p w14:paraId="623CE292" w14:textId="77777777" w:rsidR="00006EEF" w:rsidRPr="00006EEF" w:rsidRDefault="00006EEF" w:rsidP="00006EEF">
      <w:pPr>
        <w:spacing w:line="360" w:lineRule="auto"/>
        <w:ind w:firstLineChars="200" w:firstLine="420"/>
        <w:rPr>
          <w:rFonts w:ascii="宋体" w:hAnsi="宋体" w:cs="Arial"/>
          <w:szCs w:val="21"/>
        </w:rPr>
      </w:pPr>
      <w:r w:rsidRPr="00006EEF">
        <w:rPr>
          <w:rFonts w:ascii="宋体" w:hAnsi="宋体" w:cs="Arial" w:hint="eastAsia"/>
          <w:szCs w:val="21"/>
        </w:rPr>
        <w:t>（5）本基金持有单只基金的市值不高于本基金资产净值的20%，且不得持有其他基金中基金；</w:t>
      </w:r>
    </w:p>
    <w:p w14:paraId="54CCF8D8" w14:textId="1E6C7C9A" w:rsidR="00006EEF" w:rsidRPr="00006EEF" w:rsidRDefault="00006EEF" w:rsidP="00006EEF">
      <w:pPr>
        <w:spacing w:line="360" w:lineRule="auto"/>
        <w:ind w:firstLineChars="200" w:firstLine="420"/>
        <w:rPr>
          <w:rFonts w:ascii="宋体" w:hAnsi="宋体" w:cs="Arial"/>
          <w:szCs w:val="21"/>
        </w:rPr>
      </w:pPr>
      <w:r w:rsidRPr="00006EEF">
        <w:rPr>
          <w:rFonts w:ascii="宋体" w:hAnsi="宋体" w:cs="Arial" w:hint="eastAsia"/>
          <w:szCs w:val="21"/>
        </w:rPr>
        <w:t>（6）本基金管理人管理的全部基金（ETF联接基金除外）持有单只基金不得超过被投资基金净资产的20%，被投资基金净资产规模以最近定期报告披露的规模为准；</w:t>
      </w:r>
    </w:p>
    <w:p w14:paraId="20B75A0E" w14:textId="210250A5" w:rsidR="00006EEF" w:rsidRPr="00006EEF" w:rsidRDefault="00006EEF" w:rsidP="00006EEF">
      <w:pPr>
        <w:spacing w:line="360" w:lineRule="auto"/>
        <w:ind w:firstLineChars="200" w:firstLine="420"/>
        <w:rPr>
          <w:rFonts w:ascii="宋体" w:hAnsi="宋体" w:cs="Arial"/>
          <w:szCs w:val="21"/>
        </w:rPr>
      </w:pPr>
      <w:r w:rsidRPr="00006EEF">
        <w:rPr>
          <w:rFonts w:ascii="宋体" w:hAnsi="宋体" w:cs="Arial" w:hint="eastAsia"/>
          <w:szCs w:val="21"/>
        </w:rPr>
        <w:t>（</w:t>
      </w:r>
      <w:r w:rsidR="00AB43AA">
        <w:rPr>
          <w:rFonts w:ascii="宋体" w:hAnsi="宋体" w:cs="Arial"/>
          <w:szCs w:val="21"/>
        </w:rPr>
        <w:t>7</w:t>
      </w:r>
      <w:r w:rsidRPr="00006EEF">
        <w:rPr>
          <w:rFonts w:ascii="宋体" w:hAnsi="宋体" w:cs="Arial" w:hint="eastAsia"/>
          <w:szCs w:val="21"/>
        </w:rPr>
        <w:t>）本基金投资其他基金，被投资基金的运作期限应当不少于1年、最近定期报告披露的基金净资产应当不低于1亿元；</w:t>
      </w:r>
    </w:p>
    <w:p w14:paraId="378F846E" w14:textId="1F97B9B7" w:rsidR="00CC4572" w:rsidRPr="00A36710" w:rsidRDefault="00006EEF" w:rsidP="00147559">
      <w:pPr>
        <w:spacing w:line="360" w:lineRule="auto"/>
        <w:ind w:firstLineChars="200" w:firstLine="420"/>
        <w:rPr>
          <w:rFonts w:ascii="宋体" w:hAnsi="宋体" w:cs="Arial"/>
          <w:szCs w:val="21"/>
        </w:rPr>
      </w:pPr>
      <w:r w:rsidRPr="00006EEF">
        <w:rPr>
          <w:rFonts w:ascii="宋体" w:hAnsi="宋体" w:cs="Arial" w:hint="eastAsia"/>
          <w:szCs w:val="21"/>
        </w:rPr>
        <w:t>（</w:t>
      </w:r>
      <w:r w:rsidR="00AB43AA">
        <w:rPr>
          <w:rFonts w:ascii="宋体" w:hAnsi="宋体" w:cs="Arial"/>
          <w:szCs w:val="21"/>
        </w:rPr>
        <w:t>8</w:t>
      </w:r>
      <w:r w:rsidRPr="00006EEF">
        <w:rPr>
          <w:rFonts w:ascii="宋体" w:hAnsi="宋体" w:cs="Arial" w:hint="eastAsia"/>
          <w:szCs w:val="21"/>
        </w:rPr>
        <w:t>）本基金投资于封闭运作基金、定期开放基金等流通受限基金的市值不超过本基金资产净值的10%；</w:t>
      </w:r>
    </w:p>
    <w:p w14:paraId="5CFDB865" w14:textId="2D39D422" w:rsidR="00006EEF" w:rsidRPr="00006EEF" w:rsidRDefault="00006EEF" w:rsidP="00006EEF">
      <w:pPr>
        <w:spacing w:line="360" w:lineRule="auto"/>
        <w:ind w:firstLineChars="200" w:firstLine="420"/>
        <w:rPr>
          <w:rFonts w:ascii="宋体" w:hAnsi="宋体" w:cs="Arial"/>
          <w:szCs w:val="21"/>
        </w:rPr>
      </w:pPr>
      <w:r w:rsidRPr="00006EEF">
        <w:rPr>
          <w:rFonts w:ascii="宋体" w:hAnsi="宋体" w:cs="Arial" w:hint="eastAsia"/>
          <w:szCs w:val="21"/>
        </w:rPr>
        <w:t>（</w:t>
      </w:r>
      <w:r w:rsidR="00AB43AA">
        <w:rPr>
          <w:rFonts w:ascii="宋体" w:hAnsi="宋体" w:cs="Arial"/>
          <w:szCs w:val="21"/>
        </w:rPr>
        <w:t>9</w:t>
      </w:r>
      <w:r w:rsidRPr="00006EEF">
        <w:rPr>
          <w:rFonts w:ascii="宋体" w:hAnsi="宋体" w:cs="Arial" w:hint="eastAsia"/>
          <w:szCs w:val="21"/>
        </w:rPr>
        <w:t>）本基金持有一家公司发行的证券</w:t>
      </w:r>
      <w:r w:rsidR="007C79CB" w:rsidRPr="00D33C87">
        <w:rPr>
          <w:rFonts w:ascii="宋体" w:hAnsi="宋体" w:cs="Arial" w:hint="eastAsia"/>
          <w:szCs w:val="21"/>
        </w:rPr>
        <w:t>（不含证券投资基金）</w:t>
      </w:r>
      <w:r w:rsidRPr="00006EEF">
        <w:rPr>
          <w:rFonts w:ascii="宋体" w:hAnsi="宋体" w:cs="Arial" w:hint="eastAsia"/>
          <w:szCs w:val="21"/>
        </w:rPr>
        <w:t>，其市值</w:t>
      </w:r>
      <w:r w:rsidR="007C79CB" w:rsidRPr="00006EEF">
        <w:rPr>
          <w:rFonts w:ascii="宋体" w:hAnsi="宋体" w:cs="Arial" w:hint="eastAsia"/>
          <w:szCs w:val="21"/>
        </w:rPr>
        <w:t>（同一家公司在内地和香港同时上市的A+H股合计计算）</w:t>
      </w:r>
      <w:r w:rsidRPr="00006EEF">
        <w:rPr>
          <w:rFonts w:ascii="宋体" w:hAnsi="宋体" w:cs="Arial" w:hint="eastAsia"/>
          <w:szCs w:val="21"/>
        </w:rPr>
        <w:t>不超过基金资产净值的10%；</w:t>
      </w:r>
    </w:p>
    <w:p w14:paraId="0C97EC5C" w14:textId="095B0AC2" w:rsidR="00006EEF" w:rsidRPr="00006EEF" w:rsidRDefault="00006EEF" w:rsidP="00006EEF">
      <w:pPr>
        <w:spacing w:line="360" w:lineRule="auto"/>
        <w:ind w:firstLineChars="200" w:firstLine="420"/>
        <w:rPr>
          <w:rFonts w:ascii="宋体" w:hAnsi="宋体" w:cs="Arial"/>
          <w:szCs w:val="21"/>
        </w:rPr>
      </w:pPr>
      <w:r w:rsidRPr="00006EEF">
        <w:rPr>
          <w:rFonts w:ascii="宋体" w:hAnsi="宋体" w:cs="Arial" w:hint="eastAsia"/>
          <w:szCs w:val="21"/>
        </w:rPr>
        <w:t>（</w:t>
      </w:r>
      <w:r w:rsidR="00AB43AA" w:rsidRPr="00006EEF">
        <w:rPr>
          <w:rFonts w:ascii="宋体" w:hAnsi="宋体" w:cs="Arial" w:hint="eastAsia"/>
          <w:szCs w:val="21"/>
        </w:rPr>
        <w:t>1</w:t>
      </w:r>
      <w:r w:rsidR="00AB43AA">
        <w:rPr>
          <w:rFonts w:ascii="宋体" w:hAnsi="宋体" w:cs="Arial"/>
          <w:szCs w:val="21"/>
        </w:rPr>
        <w:t>0</w:t>
      </w:r>
      <w:r w:rsidRPr="00006EEF">
        <w:rPr>
          <w:rFonts w:ascii="宋体" w:hAnsi="宋体" w:cs="Arial" w:hint="eastAsia"/>
          <w:szCs w:val="21"/>
        </w:rPr>
        <w:t>）本基金管理人管理的全部基金持有一家公司发行的证券</w:t>
      </w:r>
      <w:r w:rsidR="007C79CB" w:rsidRPr="002402A0">
        <w:rPr>
          <w:rFonts w:ascii="宋体" w:hAnsi="宋体" w:cs="Arial" w:hint="eastAsia"/>
          <w:szCs w:val="21"/>
        </w:rPr>
        <w:t>（不含证券投资基金）</w:t>
      </w:r>
      <w:r w:rsidRPr="00006EEF">
        <w:rPr>
          <w:rFonts w:ascii="宋体" w:hAnsi="宋体" w:cs="Arial" w:hint="eastAsia"/>
          <w:szCs w:val="21"/>
        </w:rPr>
        <w:t xml:space="preserve">（同一家公司在内地和香港同时上市的A+H股合计计算），不超过该证券的10%；本基金管理人管理的全部开放式基金（包括开放式基金以及处于开放期的定期开放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基金品种以及中国证监会认定的特殊投资组合可以不受此条款规定的比例限制； </w:t>
      </w:r>
    </w:p>
    <w:p w14:paraId="3B534DF4" w14:textId="1D37E64E" w:rsidR="00006EEF" w:rsidRPr="00006EEF" w:rsidRDefault="00006EEF" w:rsidP="00006EEF">
      <w:pPr>
        <w:spacing w:line="360" w:lineRule="auto"/>
        <w:ind w:firstLineChars="200" w:firstLine="420"/>
        <w:rPr>
          <w:rFonts w:ascii="宋体" w:hAnsi="宋体" w:cs="Arial"/>
          <w:szCs w:val="21"/>
        </w:rPr>
      </w:pPr>
      <w:r w:rsidRPr="00006EEF">
        <w:rPr>
          <w:rFonts w:ascii="宋体" w:hAnsi="宋体" w:cs="Arial" w:hint="eastAsia"/>
          <w:szCs w:val="21"/>
        </w:rPr>
        <w:t>（</w:t>
      </w:r>
      <w:r w:rsidR="00AB43AA" w:rsidRPr="00006EEF">
        <w:rPr>
          <w:rFonts w:ascii="宋体" w:hAnsi="宋体" w:cs="Arial" w:hint="eastAsia"/>
          <w:szCs w:val="21"/>
        </w:rPr>
        <w:t>1</w:t>
      </w:r>
      <w:r w:rsidR="00AB43AA">
        <w:rPr>
          <w:rFonts w:ascii="宋体" w:hAnsi="宋体" w:cs="Arial"/>
          <w:szCs w:val="21"/>
        </w:rPr>
        <w:t>1</w:t>
      </w:r>
      <w:r w:rsidRPr="00006EEF">
        <w:rPr>
          <w:rFonts w:ascii="宋体" w:hAnsi="宋体" w:cs="Arial" w:hint="eastAsia"/>
          <w:szCs w:val="21"/>
        </w:rPr>
        <w:t>）本基金投资于同一原始权益人的各类资产支持证券的比例，不得超过基金资产净值</w:t>
      </w:r>
      <w:r w:rsidRPr="00006EEF">
        <w:rPr>
          <w:rFonts w:ascii="宋体" w:hAnsi="宋体" w:cs="Arial" w:hint="eastAsia"/>
          <w:szCs w:val="21"/>
        </w:rPr>
        <w:lastRenderedPageBreak/>
        <w:t>的10%；</w:t>
      </w:r>
    </w:p>
    <w:p w14:paraId="05E25CE4" w14:textId="048B00A7" w:rsidR="00006EEF" w:rsidRPr="00006EEF" w:rsidRDefault="00006EEF" w:rsidP="00006EEF">
      <w:pPr>
        <w:spacing w:line="360" w:lineRule="auto"/>
        <w:ind w:firstLineChars="200" w:firstLine="420"/>
        <w:rPr>
          <w:rFonts w:ascii="宋体" w:hAnsi="宋体" w:cs="Arial"/>
          <w:szCs w:val="21"/>
        </w:rPr>
      </w:pPr>
      <w:r w:rsidRPr="00006EEF">
        <w:rPr>
          <w:rFonts w:ascii="宋体" w:hAnsi="宋体" w:cs="Arial" w:hint="eastAsia"/>
          <w:szCs w:val="21"/>
        </w:rPr>
        <w:t>（</w:t>
      </w:r>
      <w:r w:rsidR="00AB43AA" w:rsidRPr="00006EEF">
        <w:rPr>
          <w:rFonts w:ascii="宋体" w:hAnsi="宋体" w:cs="Arial" w:hint="eastAsia"/>
          <w:szCs w:val="21"/>
        </w:rPr>
        <w:t>1</w:t>
      </w:r>
      <w:r w:rsidR="00AB43AA">
        <w:rPr>
          <w:rFonts w:ascii="宋体" w:hAnsi="宋体" w:cs="Arial"/>
          <w:szCs w:val="21"/>
        </w:rPr>
        <w:t>2</w:t>
      </w:r>
      <w:r w:rsidRPr="00006EEF">
        <w:rPr>
          <w:rFonts w:ascii="宋体" w:hAnsi="宋体" w:cs="Arial" w:hint="eastAsia"/>
          <w:szCs w:val="21"/>
        </w:rPr>
        <w:t>）本基金持有的全部资产支持证券，其市值不得超过基金资产净值的20%；</w:t>
      </w:r>
    </w:p>
    <w:p w14:paraId="581242BC" w14:textId="63A4B0A0" w:rsidR="00006EEF" w:rsidRPr="00006EEF" w:rsidRDefault="00006EEF" w:rsidP="00006EEF">
      <w:pPr>
        <w:spacing w:line="360" w:lineRule="auto"/>
        <w:ind w:firstLineChars="200" w:firstLine="420"/>
        <w:rPr>
          <w:rFonts w:ascii="宋体" w:hAnsi="宋体" w:cs="Arial"/>
          <w:szCs w:val="21"/>
        </w:rPr>
      </w:pPr>
      <w:r w:rsidRPr="00006EEF">
        <w:rPr>
          <w:rFonts w:ascii="宋体" w:hAnsi="宋体" w:cs="Arial" w:hint="eastAsia"/>
          <w:szCs w:val="21"/>
        </w:rPr>
        <w:t>（</w:t>
      </w:r>
      <w:r w:rsidR="00AB43AA" w:rsidRPr="00006EEF">
        <w:rPr>
          <w:rFonts w:ascii="宋体" w:hAnsi="宋体" w:cs="Arial" w:hint="eastAsia"/>
          <w:szCs w:val="21"/>
        </w:rPr>
        <w:t>1</w:t>
      </w:r>
      <w:r w:rsidR="00AB43AA">
        <w:rPr>
          <w:rFonts w:ascii="宋体" w:hAnsi="宋体" w:cs="Arial"/>
          <w:szCs w:val="21"/>
        </w:rPr>
        <w:t>3</w:t>
      </w:r>
      <w:r w:rsidRPr="00006EEF">
        <w:rPr>
          <w:rFonts w:ascii="宋体" w:hAnsi="宋体" w:cs="Arial" w:hint="eastAsia"/>
          <w:szCs w:val="21"/>
        </w:rPr>
        <w:t>）本基金持有的同一（指同一信用级别）资产支持证券的比例，不得超过该资产支持证券规模的10%；</w:t>
      </w:r>
    </w:p>
    <w:p w14:paraId="4F971112" w14:textId="4018DF8A" w:rsidR="00006EEF" w:rsidRPr="00006EEF" w:rsidRDefault="00006EEF" w:rsidP="00006EEF">
      <w:pPr>
        <w:spacing w:line="360" w:lineRule="auto"/>
        <w:ind w:firstLineChars="200" w:firstLine="420"/>
        <w:rPr>
          <w:rFonts w:ascii="宋体" w:hAnsi="宋体" w:cs="Arial"/>
          <w:szCs w:val="21"/>
        </w:rPr>
      </w:pPr>
      <w:r w:rsidRPr="00006EEF">
        <w:rPr>
          <w:rFonts w:ascii="宋体" w:hAnsi="宋体" w:cs="Arial" w:hint="eastAsia"/>
          <w:szCs w:val="21"/>
        </w:rPr>
        <w:t>（</w:t>
      </w:r>
      <w:r w:rsidR="00AB43AA" w:rsidRPr="00006EEF">
        <w:rPr>
          <w:rFonts w:ascii="宋体" w:hAnsi="宋体" w:cs="Arial" w:hint="eastAsia"/>
          <w:szCs w:val="21"/>
        </w:rPr>
        <w:t>1</w:t>
      </w:r>
      <w:r w:rsidR="00AB43AA">
        <w:rPr>
          <w:rFonts w:ascii="宋体" w:hAnsi="宋体" w:cs="Arial"/>
          <w:szCs w:val="21"/>
        </w:rPr>
        <w:t>4</w:t>
      </w:r>
      <w:r w:rsidRPr="00006EEF">
        <w:rPr>
          <w:rFonts w:ascii="宋体" w:hAnsi="宋体" w:cs="Arial" w:hint="eastAsia"/>
          <w:szCs w:val="21"/>
        </w:rPr>
        <w:t>）本基金管理人管理的全部基金投资于同一原始权益人的各类资产支持证券，不得超过其各类资产支持证券合计规模的10%；</w:t>
      </w:r>
    </w:p>
    <w:p w14:paraId="7176B328" w14:textId="15447CD0" w:rsidR="00006EEF" w:rsidRPr="00006EEF" w:rsidRDefault="00006EEF" w:rsidP="00006EEF">
      <w:pPr>
        <w:spacing w:line="360" w:lineRule="auto"/>
        <w:ind w:firstLineChars="200" w:firstLine="420"/>
        <w:rPr>
          <w:rFonts w:ascii="宋体" w:hAnsi="宋体" w:cs="Arial"/>
          <w:szCs w:val="21"/>
        </w:rPr>
      </w:pPr>
      <w:r w:rsidRPr="00006EEF">
        <w:rPr>
          <w:rFonts w:ascii="宋体" w:hAnsi="宋体" w:cs="Arial" w:hint="eastAsia"/>
          <w:szCs w:val="21"/>
        </w:rPr>
        <w:t>（</w:t>
      </w:r>
      <w:r w:rsidR="00AB43AA" w:rsidRPr="00006EEF">
        <w:rPr>
          <w:rFonts w:ascii="宋体" w:hAnsi="宋体" w:cs="Arial" w:hint="eastAsia"/>
          <w:szCs w:val="21"/>
        </w:rPr>
        <w:t>1</w:t>
      </w:r>
      <w:r w:rsidR="00AB43AA">
        <w:rPr>
          <w:rFonts w:ascii="宋体" w:hAnsi="宋体" w:cs="Arial"/>
          <w:szCs w:val="21"/>
        </w:rPr>
        <w:t>5</w:t>
      </w:r>
      <w:r w:rsidRPr="00006EEF">
        <w:rPr>
          <w:rFonts w:ascii="宋体" w:hAnsi="宋体" w:cs="Arial" w:hint="eastAsia"/>
          <w:szCs w:val="21"/>
        </w:rPr>
        <w:t>）本基金应投资于信用级别评级为BBB以上（含BBB）的资产支持证券。基金持有资产支持证券期间，如果其信用等级下降、不再符合投资标准，应在评级报告发布之日起3个月内予以全部卖出；</w:t>
      </w:r>
    </w:p>
    <w:p w14:paraId="71C3FAA4" w14:textId="460A520B" w:rsidR="00006EEF" w:rsidRPr="00006EEF" w:rsidRDefault="00006EEF" w:rsidP="00006EEF">
      <w:pPr>
        <w:spacing w:line="360" w:lineRule="auto"/>
        <w:ind w:firstLineChars="200" w:firstLine="420"/>
        <w:rPr>
          <w:rFonts w:ascii="宋体" w:hAnsi="宋体" w:cs="Arial"/>
          <w:szCs w:val="21"/>
        </w:rPr>
      </w:pPr>
      <w:r w:rsidRPr="00006EEF">
        <w:rPr>
          <w:rFonts w:ascii="宋体" w:hAnsi="宋体" w:cs="Arial" w:hint="eastAsia"/>
          <w:szCs w:val="21"/>
        </w:rPr>
        <w:t>（</w:t>
      </w:r>
      <w:r w:rsidR="00AB43AA" w:rsidRPr="00006EEF">
        <w:rPr>
          <w:rFonts w:ascii="宋体" w:hAnsi="宋体" w:cs="Arial" w:hint="eastAsia"/>
          <w:szCs w:val="21"/>
        </w:rPr>
        <w:t>1</w:t>
      </w:r>
      <w:r w:rsidR="00AB43AA">
        <w:rPr>
          <w:rFonts w:ascii="宋体" w:hAnsi="宋体" w:cs="Arial"/>
          <w:szCs w:val="21"/>
        </w:rPr>
        <w:t>6</w:t>
      </w:r>
      <w:r w:rsidRPr="00006EEF">
        <w:rPr>
          <w:rFonts w:ascii="宋体" w:hAnsi="宋体" w:cs="Arial" w:hint="eastAsia"/>
          <w:szCs w:val="21"/>
        </w:rPr>
        <w:t>）基金财产参与股票发行申购，本基金所申报的金额不超过本基金的总资产，本基金所申报的股票数量不超过拟发行股票公司本次发行股票的总量；</w:t>
      </w:r>
    </w:p>
    <w:p w14:paraId="138A819D" w14:textId="521654AB" w:rsidR="00006EEF" w:rsidRPr="00006EEF" w:rsidRDefault="00006EEF" w:rsidP="00006EEF">
      <w:pPr>
        <w:spacing w:line="360" w:lineRule="auto"/>
        <w:ind w:firstLineChars="200" w:firstLine="420"/>
        <w:rPr>
          <w:rFonts w:ascii="宋体" w:hAnsi="宋体" w:cs="Arial"/>
          <w:szCs w:val="21"/>
        </w:rPr>
      </w:pPr>
      <w:r w:rsidRPr="00006EEF">
        <w:rPr>
          <w:rFonts w:ascii="宋体" w:hAnsi="宋体" w:cs="Arial" w:hint="eastAsia"/>
          <w:szCs w:val="21"/>
        </w:rPr>
        <w:t>（</w:t>
      </w:r>
      <w:r w:rsidR="00781435">
        <w:rPr>
          <w:rFonts w:ascii="宋体" w:hAnsi="宋体" w:cs="Arial"/>
          <w:szCs w:val="21"/>
        </w:rPr>
        <w:t>17</w:t>
      </w:r>
      <w:r w:rsidRPr="00006EEF">
        <w:rPr>
          <w:rFonts w:ascii="宋体" w:hAnsi="宋体" w:cs="Arial" w:hint="eastAsia"/>
          <w:szCs w:val="21"/>
        </w:rPr>
        <w:t>）本基金资产总值不得超过基金资产净值的140%；</w:t>
      </w:r>
    </w:p>
    <w:p w14:paraId="439B2406" w14:textId="3DBAFE09" w:rsidR="00006EEF" w:rsidRPr="00006EEF" w:rsidRDefault="00006EEF" w:rsidP="00006EEF">
      <w:pPr>
        <w:spacing w:line="360" w:lineRule="auto"/>
        <w:ind w:firstLineChars="200" w:firstLine="420"/>
        <w:rPr>
          <w:rFonts w:ascii="宋体" w:hAnsi="宋体" w:cs="Arial"/>
          <w:szCs w:val="21"/>
        </w:rPr>
      </w:pPr>
      <w:r w:rsidRPr="00006EEF">
        <w:rPr>
          <w:rFonts w:ascii="宋体" w:hAnsi="宋体" w:cs="Arial" w:hint="eastAsia"/>
          <w:szCs w:val="21"/>
        </w:rPr>
        <w:t>（</w:t>
      </w:r>
      <w:r w:rsidR="00781435">
        <w:rPr>
          <w:rFonts w:ascii="宋体" w:hAnsi="宋体" w:cs="Arial" w:hint="eastAsia"/>
          <w:szCs w:val="21"/>
        </w:rPr>
        <w:t>1</w:t>
      </w:r>
      <w:r w:rsidR="00781435">
        <w:rPr>
          <w:rFonts w:ascii="宋体" w:hAnsi="宋体" w:cs="Arial"/>
          <w:szCs w:val="21"/>
        </w:rPr>
        <w:t>8</w:t>
      </w:r>
      <w:r w:rsidRPr="00006EEF">
        <w:rPr>
          <w:rFonts w:ascii="宋体" w:hAnsi="宋体" w:cs="Arial" w:hint="eastAsia"/>
          <w:szCs w:val="21"/>
        </w:rPr>
        <w:t>）本基金主动投资于流动性受限资产的市值合计不得超过本基金资产净值的15%；因证券市场波动、上市公司股票停牌、基金规模变动等基金管理人之外的因素致使基金不符合该比例限制的，基金管理人不得主动新增流动性受限资产的投资；</w:t>
      </w:r>
    </w:p>
    <w:p w14:paraId="31C1D8AA" w14:textId="11F4FAEB" w:rsidR="00006EEF" w:rsidRPr="00006EEF" w:rsidRDefault="00006EEF" w:rsidP="00006EEF">
      <w:pPr>
        <w:spacing w:line="360" w:lineRule="auto"/>
        <w:ind w:firstLineChars="200" w:firstLine="420"/>
        <w:rPr>
          <w:rFonts w:ascii="宋体" w:hAnsi="宋体" w:cs="Arial"/>
          <w:szCs w:val="21"/>
        </w:rPr>
      </w:pPr>
      <w:r w:rsidRPr="00006EEF">
        <w:rPr>
          <w:rFonts w:ascii="宋体" w:hAnsi="宋体" w:cs="Arial" w:hint="eastAsia"/>
          <w:szCs w:val="21"/>
        </w:rPr>
        <w:t>（</w:t>
      </w:r>
      <w:r w:rsidR="00781435">
        <w:rPr>
          <w:rFonts w:ascii="宋体" w:hAnsi="宋体" w:cs="Arial" w:hint="eastAsia"/>
          <w:szCs w:val="21"/>
        </w:rPr>
        <w:t>1</w:t>
      </w:r>
      <w:r w:rsidR="00781435">
        <w:rPr>
          <w:rFonts w:ascii="宋体" w:hAnsi="宋体" w:cs="Arial"/>
          <w:szCs w:val="21"/>
        </w:rPr>
        <w:t>9</w:t>
      </w:r>
      <w:r w:rsidRPr="00006EEF">
        <w:rPr>
          <w:rFonts w:ascii="宋体" w:hAnsi="宋体" w:cs="Arial" w:hint="eastAsia"/>
          <w:szCs w:val="21"/>
        </w:rPr>
        <w:t>）本基金与私募类</w:t>
      </w:r>
      <w:proofErr w:type="gramStart"/>
      <w:r w:rsidRPr="00006EEF">
        <w:rPr>
          <w:rFonts w:ascii="宋体" w:hAnsi="宋体" w:cs="Arial" w:hint="eastAsia"/>
          <w:szCs w:val="21"/>
        </w:rPr>
        <w:t>证券资管产品</w:t>
      </w:r>
      <w:proofErr w:type="gramEnd"/>
      <w:r w:rsidRPr="00006EEF">
        <w:rPr>
          <w:rFonts w:ascii="宋体" w:hAnsi="宋体" w:cs="Arial" w:hint="eastAsia"/>
          <w:szCs w:val="21"/>
        </w:rPr>
        <w:t>及中国证监会认定的其他主体为交易对手开展逆回购交易的，可接受质押品的资质要求应当与基金合同约定的投资范围保持一致；</w:t>
      </w:r>
    </w:p>
    <w:p w14:paraId="74A1CD78" w14:textId="128C75E8" w:rsidR="00006EEF" w:rsidRPr="00006EEF" w:rsidRDefault="00006EEF" w:rsidP="00006EEF">
      <w:pPr>
        <w:spacing w:line="360" w:lineRule="auto"/>
        <w:ind w:firstLineChars="200" w:firstLine="420"/>
        <w:rPr>
          <w:rFonts w:ascii="宋体" w:hAnsi="宋体" w:cs="Arial"/>
          <w:szCs w:val="21"/>
        </w:rPr>
      </w:pPr>
      <w:r w:rsidRPr="00006EEF">
        <w:rPr>
          <w:rFonts w:ascii="宋体" w:hAnsi="宋体" w:cs="Arial" w:hint="eastAsia"/>
          <w:szCs w:val="21"/>
        </w:rPr>
        <w:t>（</w:t>
      </w:r>
      <w:r w:rsidR="00781435">
        <w:rPr>
          <w:rFonts w:ascii="宋体" w:hAnsi="宋体" w:cs="Arial"/>
          <w:szCs w:val="21"/>
        </w:rPr>
        <w:t>20</w:t>
      </w:r>
      <w:r w:rsidRPr="00006EEF">
        <w:rPr>
          <w:rFonts w:ascii="宋体" w:hAnsi="宋体" w:cs="Arial" w:hint="eastAsia"/>
          <w:szCs w:val="21"/>
        </w:rPr>
        <w:t>）本基金投资存托凭证的比例限制依照境内上市交易的股票执行；</w:t>
      </w:r>
    </w:p>
    <w:p w14:paraId="7E545B04" w14:textId="1550756D" w:rsidR="00006EEF" w:rsidRPr="00006EEF" w:rsidRDefault="00006EEF" w:rsidP="00006EEF">
      <w:pPr>
        <w:spacing w:line="360" w:lineRule="auto"/>
        <w:ind w:firstLineChars="200" w:firstLine="420"/>
        <w:rPr>
          <w:rFonts w:ascii="宋体" w:hAnsi="宋体" w:cs="Arial"/>
          <w:szCs w:val="21"/>
        </w:rPr>
      </w:pPr>
      <w:r w:rsidRPr="00006EEF">
        <w:rPr>
          <w:rFonts w:ascii="宋体" w:hAnsi="宋体" w:cs="Arial" w:hint="eastAsia"/>
          <w:szCs w:val="21"/>
        </w:rPr>
        <w:t>（</w:t>
      </w:r>
      <w:r w:rsidR="00781435">
        <w:rPr>
          <w:rFonts w:ascii="宋体" w:hAnsi="宋体" w:cs="Arial"/>
          <w:szCs w:val="21"/>
        </w:rPr>
        <w:t>21</w:t>
      </w:r>
      <w:r w:rsidRPr="00006EEF">
        <w:rPr>
          <w:rFonts w:ascii="宋体" w:hAnsi="宋体" w:cs="Arial" w:hint="eastAsia"/>
          <w:szCs w:val="21"/>
        </w:rPr>
        <w:t>）法律法规及中国证监会规定的和基金合同约定的其他投资限制。</w:t>
      </w:r>
    </w:p>
    <w:p w14:paraId="10B75576" w14:textId="25243245" w:rsidR="00522042" w:rsidRPr="00522042" w:rsidRDefault="00006EEF">
      <w:pPr>
        <w:spacing w:line="360" w:lineRule="auto"/>
        <w:ind w:firstLineChars="200" w:firstLine="420"/>
        <w:rPr>
          <w:rFonts w:ascii="宋体" w:hAnsi="宋体" w:cs="Arial"/>
          <w:szCs w:val="21"/>
        </w:rPr>
      </w:pPr>
      <w:r w:rsidRPr="00006EEF">
        <w:rPr>
          <w:rFonts w:ascii="宋体" w:hAnsi="宋体" w:cs="Arial" w:hint="eastAsia"/>
          <w:szCs w:val="21"/>
        </w:rPr>
        <w:t>因证券市场波动、证券发行人合并、基金规模变动等基金管理人之外的因素致使基金投资比例不符合上述第（5）、（6）项规定投资比例的，基金管理人应当在20个交易日内进行调整，对于除第（4）-（</w:t>
      </w:r>
      <w:r w:rsidR="00AB43AA">
        <w:rPr>
          <w:rFonts w:ascii="宋体" w:hAnsi="宋体" w:cs="Arial"/>
          <w:szCs w:val="21"/>
        </w:rPr>
        <w:t>6</w:t>
      </w:r>
      <w:r w:rsidRPr="00006EEF">
        <w:rPr>
          <w:rFonts w:ascii="宋体" w:hAnsi="宋体" w:cs="Arial" w:hint="eastAsia"/>
          <w:szCs w:val="21"/>
        </w:rPr>
        <w:t>）、（</w:t>
      </w:r>
      <w:r w:rsidR="00AB43AA" w:rsidRPr="00006EEF">
        <w:rPr>
          <w:rFonts w:ascii="宋体" w:hAnsi="宋体" w:cs="Arial" w:hint="eastAsia"/>
          <w:szCs w:val="21"/>
        </w:rPr>
        <w:t>1</w:t>
      </w:r>
      <w:r w:rsidR="00AB43AA">
        <w:rPr>
          <w:rFonts w:ascii="宋体" w:hAnsi="宋体" w:cs="Arial"/>
          <w:szCs w:val="21"/>
        </w:rPr>
        <w:t>5</w:t>
      </w:r>
      <w:r w:rsidRPr="00006EEF">
        <w:rPr>
          <w:rFonts w:ascii="宋体" w:hAnsi="宋体" w:cs="Arial" w:hint="eastAsia"/>
          <w:szCs w:val="21"/>
        </w:rPr>
        <w:t>）、（</w:t>
      </w:r>
      <w:r w:rsidR="00153391">
        <w:rPr>
          <w:rFonts w:ascii="宋体" w:hAnsi="宋体" w:cs="Arial"/>
          <w:szCs w:val="21"/>
        </w:rPr>
        <w:t>18</w:t>
      </w:r>
      <w:r w:rsidRPr="00006EEF">
        <w:rPr>
          <w:rFonts w:ascii="宋体" w:hAnsi="宋体" w:cs="Arial" w:hint="eastAsia"/>
          <w:szCs w:val="21"/>
        </w:rPr>
        <w:t>）和（</w:t>
      </w:r>
      <w:r w:rsidR="00153391">
        <w:rPr>
          <w:rFonts w:ascii="宋体" w:hAnsi="宋体" w:cs="Arial"/>
          <w:szCs w:val="21"/>
        </w:rPr>
        <w:t>19</w:t>
      </w:r>
      <w:r w:rsidRPr="00006EEF">
        <w:rPr>
          <w:rFonts w:ascii="宋体" w:hAnsi="宋体" w:cs="Arial" w:hint="eastAsia"/>
          <w:szCs w:val="21"/>
        </w:rPr>
        <w:t>）项规定的其他情形，基金管理人应当在10个交易日内进行调整，但中国证监会规定的特殊情形除外。法律法规另有规定的，从其规定。</w:t>
      </w:r>
    </w:p>
    <w:p w14:paraId="4F69586C" w14:textId="4FE0B236" w:rsidR="00042EDB" w:rsidRDefault="00522042">
      <w:pPr>
        <w:spacing w:line="360" w:lineRule="auto"/>
        <w:ind w:firstLineChars="200" w:firstLine="420"/>
        <w:rPr>
          <w:rFonts w:ascii="宋体" w:hAnsi="宋体" w:cs="Arial"/>
          <w:szCs w:val="21"/>
        </w:rPr>
      </w:pPr>
      <w:r w:rsidRPr="00522042">
        <w:rPr>
          <w:rFonts w:ascii="宋体" w:hAnsi="宋体" w:cs="Arial" w:hint="eastAsia"/>
          <w:szCs w:val="21"/>
        </w:rPr>
        <w:t>基金管理人应当自基金合同生效之日起6个月内使基金的投资组合比例符合基金合同的有关约定。在上述期间内，本基金的投资范围、投资策略应当符合基金合同的约定。</w:t>
      </w:r>
    </w:p>
    <w:p w14:paraId="0E0FCB84"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基金托管人对基金的投资的监督与检查自基金合同生效之日起开始。</w:t>
      </w:r>
    </w:p>
    <w:p w14:paraId="0EFF2E12" w14:textId="2AA2F2D3" w:rsidR="00042EDB" w:rsidRDefault="00DC5B58">
      <w:pPr>
        <w:spacing w:line="360" w:lineRule="auto"/>
        <w:ind w:firstLineChars="200" w:firstLine="420"/>
        <w:rPr>
          <w:rFonts w:ascii="宋体" w:hAnsi="宋体" w:cs="Arial"/>
          <w:szCs w:val="21"/>
        </w:rPr>
      </w:pPr>
      <w:r>
        <w:rPr>
          <w:rFonts w:ascii="宋体" w:hAnsi="宋体" w:cs="Arial" w:hint="eastAsia"/>
          <w:szCs w:val="21"/>
        </w:rPr>
        <w:t>法律法规或监管部门取消或变更上述限制，如适用于本基金，基金管理人在履行适当程序后，则本基金投资不再受相关限制或以变更后的规定为准</w:t>
      </w:r>
      <w:r w:rsidR="0067000F" w:rsidRPr="0067000F">
        <w:rPr>
          <w:rFonts w:ascii="宋体" w:hAnsi="宋体" w:cs="Arial" w:hint="eastAsia"/>
          <w:bCs/>
          <w:szCs w:val="21"/>
        </w:rPr>
        <w:t>，不需要经基金份额持有人大会审议，但须提前公告</w:t>
      </w:r>
      <w:r>
        <w:rPr>
          <w:rFonts w:ascii="宋体" w:hAnsi="宋体" w:cs="Arial" w:hint="eastAsia"/>
          <w:szCs w:val="21"/>
        </w:rPr>
        <w:t>。</w:t>
      </w:r>
    </w:p>
    <w:p w14:paraId="6E9714F8"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3.本基金财产不得用于以下投资或者活动：</w:t>
      </w:r>
    </w:p>
    <w:p w14:paraId="7755B064" w14:textId="77777777" w:rsidR="005F051D" w:rsidRPr="005F051D" w:rsidRDefault="005F051D" w:rsidP="005F051D">
      <w:pPr>
        <w:spacing w:line="360" w:lineRule="auto"/>
        <w:ind w:firstLineChars="200" w:firstLine="420"/>
        <w:rPr>
          <w:rFonts w:ascii="宋体" w:hAnsi="宋体" w:cs="Arial"/>
          <w:szCs w:val="21"/>
        </w:rPr>
      </w:pPr>
      <w:r w:rsidRPr="005F051D">
        <w:rPr>
          <w:rFonts w:ascii="宋体" w:hAnsi="宋体" w:cs="Arial" w:hint="eastAsia"/>
          <w:szCs w:val="21"/>
        </w:rPr>
        <w:lastRenderedPageBreak/>
        <w:t>（1）承销证券；</w:t>
      </w:r>
    </w:p>
    <w:p w14:paraId="2D5CD109" w14:textId="77777777" w:rsidR="005F051D" w:rsidRPr="005F051D" w:rsidRDefault="005F051D" w:rsidP="005F051D">
      <w:pPr>
        <w:spacing w:line="360" w:lineRule="auto"/>
        <w:ind w:firstLineChars="200" w:firstLine="420"/>
        <w:rPr>
          <w:rFonts w:ascii="宋体" w:hAnsi="宋体" w:cs="Arial"/>
          <w:szCs w:val="21"/>
        </w:rPr>
      </w:pPr>
      <w:r w:rsidRPr="005F051D">
        <w:rPr>
          <w:rFonts w:ascii="宋体" w:hAnsi="宋体" w:cs="Arial" w:hint="eastAsia"/>
          <w:szCs w:val="21"/>
        </w:rPr>
        <w:t>（2）违反规定向他人贷款或者提供担保；</w:t>
      </w:r>
    </w:p>
    <w:p w14:paraId="5CCBFE8A" w14:textId="77777777" w:rsidR="005F051D" w:rsidRPr="005F051D" w:rsidRDefault="005F051D" w:rsidP="005F051D">
      <w:pPr>
        <w:spacing w:line="360" w:lineRule="auto"/>
        <w:ind w:firstLineChars="200" w:firstLine="420"/>
        <w:rPr>
          <w:rFonts w:ascii="宋体" w:hAnsi="宋体" w:cs="Arial"/>
          <w:szCs w:val="21"/>
        </w:rPr>
      </w:pPr>
      <w:r w:rsidRPr="005F051D">
        <w:rPr>
          <w:rFonts w:ascii="宋体" w:hAnsi="宋体" w:cs="Arial" w:hint="eastAsia"/>
          <w:szCs w:val="21"/>
        </w:rPr>
        <w:t>（3）从事承担无限责任的投资；</w:t>
      </w:r>
    </w:p>
    <w:p w14:paraId="18F0DDC9" w14:textId="77777777" w:rsidR="005F051D" w:rsidRPr="005F051D" w:rsidRDefault="005F051D" w:rsidP="005F051D">
      <w:pPr>
        <w:spacing w:line="360" w:lineRule="auto"/>
        <w:ind w:firstLineChars="200" w:firstLine="420"/>
        <w:rPr>
          <w:rFonts w:ascii="宋体" w:hAnsi="宋体" w:cs="Arial"/>
          <w:szCs w:val="21"/>
        </w:rPr>
      </w:pPr>
      <w:r w:rsidRPr="005F051D">
        <w:rPr>
          <w:rFonts w:ascii="宋体" w:hAnsi="宋体" w:cs="Arial" w:hint="eastAsia"/>
          <w:szCs w:val="21"/>
        </w:rPr>
        <w:t>（4）向其基金管理人、基金托管人出资；</w:t>
      </w:r>
    </w:p>
    <w:p w14:paraId="6B791FD7" w14:textId="77777777" w:rsidR="005F051D" w:rsidRDefault="005F051D" w:rsidP="005F051D">
      <w:pPr>
        <w:spacing w:line="360" w:lineRule="auto"/>
        <w:ind w:firstLineChars="200" w:firstLine="420"/>
        <w:rPr>
          <w:rFonts w:ascii="宋体" w:hAnsi="宋体" w:cs="Arial"/>
          <w:szCs w:val="21"/>
        </w:rPr>
      </w:pPr>
      <w:r w:rsidRPr="005F051D">
        <w:rPr>
          <w:rFonts w:ascii="宋体" w:hAnsi="宋体" w:cs="Arial" w:hint="eastAsia"/>
          <w:szCs w:val="21"/>
        </w:rPr>
        <w:t>（5）从事内幕交易、操纵证券交易价格及其他不正当的证券交易活动；</w:t>
      </w:r>
    </w:p>
    <w:p w14:paraId="7AC658BB" w14:textId="5CC9C4A9" w:rsidR="00B06D5B" w:rsidRPr="005F051D" w:rsidRDefault="00B06D5B" w:rsidP="005F051D">
      <w:pPr>
        <w:spacing w:line="360" w:lineRule="auto"/>
        <w:ind w:firstLineChars="200" w:firstLine="420"/>
        <w:rPr>
          <w:rFonts w:ascii="宋体" w:hAnsi="宋体" w:cs="Arial"/>
          <w:szCs w:val="21"/>
        </w:rPr>
      </w:pPr>
      <w:r w:rsidRPr="00B06D5B">
        <w:rPr>
          <w:rFonts w:ascii="宋体" w:hAnsi="宋体" w:cs="Arial" w:hint="eastAsia"/>
          <w:szCs w:val="21"/>
        </w:rPr>
        <w:t>（6）持有具有复杂、衍生品性质的基金份额；</w:t>
      </w:r>
    </w:p>
    <w:p w14:paraId="20C7614F" w14:textId="58E61E87" w:rsidR="005F051D" w:rsidRPr="005F051D" w:rsidRDefault="005F051D" w:rsidP="005F051D">
      <w:pPr>
        <w:spacing w:line="360" w:lineRule="auto"/>
        <w:ind w:firstLineChars="200" w:firstLine="420"/>
        <w:rPr>
          <w:rFonts w:ascii="宋体" w:hAnsi="宋体" w:cs="Arial"/>
          <w:szCs w:val="21"/>
        </w:rPr>
      </w:pPr>
      <w:r w:rsidRPr="005F051D">
        <w:rPr>
          <w:rFonts w:ascii="宋体" w:hAnsi="宋体" w:cs="Arial" w:hint="eastAsia"/>
          <w:szCs w:val="21"/>
        </w:rPr>
        <w:t>（</w:t>
      </w:r>
      <w:r w:rsidR="00B06D5B">
        <w:rPr>
          <w:rFonts w:ascii="宋体" w:hAnsi="宋体" w:cs="Arial"/>
          <w:szCs w:val="21"/>
        </w:rPr>
        <w:t>7</w:t>
      </w:r>
      <w:r w:rsidRPr="005F051D">
        <w:rPr>
          <w:rFonts w:ascii="宋体" w:hAnsi="宋体" w:cs="Arial" w:hint="eastAsia"/>
          <w:szCs w:val="21"/>
        </w:rPr>
        <w:t>）法律、行政法规和中国证监会规定禁止的其他活动。</w:t>
      </w:r>
    </w:p>
    <w:p w14:paraId="1BECE440" w14:textId="77777777" w:rsidR="005F051D" w:rsidRDefault="005F051D" w:rsidP="005F051D">
      <w:pPr>
        <w:spacing w:line="360" w:lineRule="auto"/>
        <w:ind w:firstLineChars="200" w:firstLine="420"/>
        <w:rPr>
          <w:rFonts w:ascii="宋体" w:hAnsi="宋体" w:cs="Arial"/>
          <w:szCs w:val="21"/>
        </w:rPr>
      </w:pPr>
      <w:r w:rsidRPr="005F051D">
        <w:rPr>
          <w:rFonts w:ascii="宋体" w:hAnsi="宋体" w:cs="Arial" w:hint="eastAsia"/>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6B39BC38" w14:textId="31924B9C" w:rsidR="00763B10" w:rsidRPr="00763B10" w:rsidRDefault="00763B10" w:rsidP="00763B10">
      <w:pPr>
        <w:spacing w:line="360" w:lineRule="auto"/>
        <w:ind w:firstLineChars="200" w:firstLine="420"/>
        <w:rPr>
          <w:rFonts w:ascii="宋体" w:hAnsi="宋体" w:cs="Arial"/>
          <w:szCs w:val="21"/>
        </w:rPr>
      </w:pPr>
      <w:bookmarkStart w:id="12" w:name="_Hlk88056921"/>
      <w:r w:rsidRPr="00763B10">
        <w:rPr>
          <w:rFonts w:ascii="宋体" w:hAnsi="宋体" w:cs="Arial" w:hint="eastAsia"/>
          <w:szCs w:val="21"/>
        </w:rPr>
        <w:t>本基金投资基金管理人或基金管理人关联方管理的基金的情况，不属于前述重大关联交易，但是应当按照法律法规或监管规定的要求履行信息披露义务。</w:t>
      </w:r>
      <w:bookmarkEnd w:id="12"/>
    </w:p>
    <w:p w14:paraId="41FE61F2" w14:textId="0F2E0ED1" w:rsidR="00042EDB" w:rsidRDefault="005F051D">
      <w:pPr>
        <w:spacing w:line="360" w:lineRule="auto"/>
        <w:ind w:firstLineChars="200" w:firstLine="420"/>
        <w:rPr>
          <w:rFonts w:ascii="宋体" w:hAnsi="宋体" w:cs="Arial"/>
          <w:szCs w:val="21"/>
        </w:rPr>
      </w:pPr>
      <w:r w:rsidRPr="005F051D">
        <w:rPr>
          <w:rFonts w:ascii="宋体" w:hAnsi="宋体" w:cs="Arial" w:hint="eastAsia"/>
          <w:szCs w:val="21"/>
        </w:rPr>
        <w:t>如法律法规或监管部门取消或调整上述禁止性规定，基金管理人在履行适当程序后，本基金可不受上述规定的限制或按调整后的规定执行，不需经基金份额持有人大会审议，但须</w:t>
      </w:r>
      <w:r w:rsidR="00B83BFE">
        <w:rPr>
          <w:rFonts w:ascii="宋体" w:hAnsi="宋体" w:cs="Arial" w:hint="eastAsia"/>
          <w:szCs w:val="21"/>
        </w:rPr>
        <w:t>按规定</w:t>
      </w:r>
      <w:r w:rsidRPr="005F051D">
        <w:rPr>
          <w:rFonts w:ascii="宋体" w:hAnsi="宋体" w:cs="Arial" w:hint="eastAsia"/>
          <w:szCs w:val="21"/>
        </w:rPr>
        <w:t>公告。</w:t>
      </w:r>
    </w:p>
    <w:bookmarkEnd w:id="11"/>
    <w:p w14:paraId="3A12901B" w14:textId="0B2C8B09" w:rsidR="00042EDB" w:rsidRDefault="00B45D3E">
      <w:pPr>
        <w:spacing w:line="360" w:lineRule="auto"/>
        <w:ind w:firstLineChars="200" w:firstLine="420"/>
        <w:rPr>
          <w:rFonts w:ascii="宋体" w:hAnsi="宋体" w:cs="Arial"/>
          <w:szCs w:val="21"/>
        </w:rPr>
      </w:pPr>
      <w:r>
        <w:rPr>
          <w:rFonts w:ascii="宋体" w:hAnsi="宋体" w:cs="Arial"/>
          <w:szCs w:val="21"/>
        </w:rPr>
        <w:t>4</w:t>
      </w:r>
      <w:r w:rsidR="00DC5B58">
        <w:rPr>
          <w:rFonts w:ascii="宋体" w:hAnsi="宋体" w:cs="Arial" w:hint="eastAsia"/>
          <w:szCs w:val="21"/>
        </w:rPr>
        <w:t>.</w:t>
      </w:r>
      <w:r w:rsidR="00DC5B58">
        <w:rPr>
          <w:rFonts w:ascii="宋体" w:hAnsi="宋体" w:cs="Arial"/>
          <w:szCs w:val="21"/>
        </w:rPr>
        <w:t>如果法律法规及监管政策等对基金合同约定的投资禁止行为和投资组合比例限制进行变更的，本基金</w:t>
      </w:r>
      <w:r w:rsidR="00DC5B58">
        <w:rPr>
          <w:rFonts w:ascii="宋体" w:hAnsi="宋体" w:cs="Arial" w:hint="eastAsia"/>
          <w:szCs w:val="21"/>
        </w:rPr>
        <w:t>在履行适当程序后</w:t>
      </w:r>
      <w:r w:rsidR="00DC5B58">
        <w:rPr>
          <w:rFonts w:ascii="宋体" w:hAnsi="宋体" w:cs="Arial"/>
          <w:szCs w:val="21"/>
        </w:rPr>
        <w:t>可相应调整禁止行为和投资比例限制规定，不需经基金份额持有人大会审议。《基金法》及其他有关法律法规或监管部门</w:t>
      </w:r>
      <w:r w:rsidR="00DC5B58">
        <w:rPr>
          <w:rFonts w:ascii="宋体" w:hAnsi="宋体" w:cs="Arial" w:hint="eastAsia"/>
          <w:szCs w:val="21"/>
        </w:rPr>
        <w:t>取消</w:t>
      </w:r>
      <w:r w:rsidR="00DC5B58">
        <w:rPr>
          <w:rFonts w:ascii="宋体" w:hAnsi="宋体" w:cs="Arial"/>
          <w:szCs w:val="21"/>
        </w:rPr>
        <w:t>上述限制</w:t>
      </w:r>
      <w:r w:rsidR="00DC5B58">
        <w:rPr>
          <w:rFonts w:ascii="宋体" w:hAnsi="宋体" w:cs="Arial" w:hint="eastAsia"/>
          <w:szCs w:val="21"/>
        </w:rPr>
        <w:t>的</w:t>
      </w:r>
      <w:r w:rsidR="00DC5B58">
        <w:rPr>
          <w:rFonts w:ascii="宋体" w:hAnsi="宋体" w:cs="Arial"/>
          <w:szCs w:val="21"/>
        </w:rPr>
        <w:t>，</w:t>
      </w:r>
      <w:r w:rsidR="00DC5B58">
        <w:rPr>
          <w:rFonts w:ascii="宋体" w:hAnsi="宋体" w:cs="Arial" w:hint="eastAsia"/>
          <w:szCs w:val="21"/>
        </w:rPr>
        <w:t>履行适当程序后，基金不受上述限制</w:t>
      </w:r>
      <w:r w:rsidR="00DC5B58">
        <w:rPr>
          <w:rFonts w:ascii="宋体" w:hAnsi="宋体" w:cs="Arial"/>
          <w:szCs w:val="21"/>
        </w:rPr>
        <w:t>。</w:t>
      </w:r>
    </w:p>
    <w:p w14:paraId="752F36B2"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二）基金托管人根据有关法律法规的规定及《基金合同》的约定，对基金管理人选择存款银行进行监督。基金投资银行定期存款的，基金管理人应根据法律法规的规定及《基金合同》的约定，确定符合条件的所有存款银行的名单，并及时提供给基金托管人，基金托管人应据以对基金投资银行存款的交易对手是否符合有关规定进行监督。对于不符合规定的银行存款，基金托管人可以拒绝执行，并通知基金管理人。</w:t>
      </w:r>
    </w:p>
    <w:p w14:paraId="2F52312B"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本基金投资银行存款应符合如下规定：</w:t>
      </w:r>
    </w:p>
    <w:p w14:paraId="7F3504AD" w14:textId="77777777" w:rsidR="00042EDB" w:rsidRDefault="00DC5B58">
      <w:pPr>
        <w:spacing w:line="360" w:lineRule="auto"/>
        <w:ind w:firstLineChars="200" w:firstLine="420"/>
        <w:rPr>
          <w:rFonts w:ascii="宋体" w:hAnsi="宋体"/>
        </w:rPr>
      </w:pPr>
      <w:r>
        <w:rPr>
          <w:rFonts w:ascii="宋体" w:hAnsi="宋体" w:cs="Arial" w:hint="eastAsia"/>
          <w:szCs w:val="21"/>
        </w:rPr>
        <w:t xml:space="preserve">1. </w:t>
      </w:r>
      <w:r>
        <w:rPr>
          <w:rFonts w:hAnsi="宋体"/>
        </w:rPr>
        <w:t>本基金投资</w:t>
      </w:r>
      <w:r>
        <w:rPr>
          <w:rFonts w:hAnsi="宋体" w:hint="eastAsia"/>
        </w:rPr>
        <w:t>于有固定期限银行存款</w:t>
      </w:r>
      <w:r>
        <w:rPr>
          <w:rFonts w:hAnsi="宋体"/>
        </w:rPr>
        <w:t>的比例不得超过基金资产净值的</w:t>
      </w:r>
      <w:r>
        <w:t>30</w:t>
      </w:r>
      <w:r>
        <w:rPr>
          <w:rFonts w:hAnsi="宋体"/>
        </w:rPr>
        <w:t>%</w:t>
      </w:r>
      <w:r>
        <w:rPr>
          <w:rFonts w:hAnsi="宋体"/>
        </w:rPr>
        <w:t>，</w:t>
      </w:r>
      <w:r>
        <w:rPr>
          <w:rFonts w:hAnsi="宋体" w:hint="eastAsia"/>
        </w:rPr>
        <w:t>但投资于有存款期限，</w:t>
      </w:r>
      <w:r>
        <w:rPr>
          <w:rFonts w:hAnsi="宋体"/>
        </w:rPr>
        <w:t>根据协议可提前支取的银行存款，不受</w:t>
      </w:r>
      <w:r>
        <w:rPr>
          <w:rFonts w:hAnsi="宋体" w:hint="eastAsia"/>
        </w:rPr>
        <w:t>上述比例</w:t>
      </w:r>
      <w:r>
        <w:rPr>
          <w:rFonts w:hAnsi="宋体"/>
        </w:rPr>
        <w:t>限制；</w:t>
      </w:r>
      <w:r>
        <w:rPr>
          <w:rFonts w:hAnsi="宋体" w:hint="eastAsia"/>
        </w:rPr>
        <w:t>投资于</w:t>
      </w:r>
      <w:r>
        <w:rPr>
          <w:rFonts w:hAnsi="宋体"/>
        </w:rPr>
        <w:t>具有基金托管</w:t>
      </w:r>
      <w:r>
        <w:rPr>
          <w:rFonts w:hAnsi="宋体" w:hint="eastAsia"/>
        </w:rPr>
        <w:t>人</w:t>
      </w:r>
      <w:r>
        <w:rPr>
          <w:rFonts w:hAnsi="宋体"/>
        </w:rPr>
        <w:t>资格</w:t>
      </w:r>
      <w:r>
        <w:rPr>
          <w:rFonts w:hAnsi="宋体"/>
        </w:rPr>
        <w:lastRenderedPageBreak/>
        <w:t>的同一</w:t>
      </w:r>
      <w:r>
        <w:rPr>
          <w:rFonts w:hAnsi="宋体" w:hint="eastAsia"/>
        </w:rPr>
        <w:t>商业</w:t>
      </w:r>
      <w:r>
        <w:rPr>
          <w:rFonts w:hAnsi="宋体"/>
        </w:rPr>
        <w:t>银行</w:t>
      </w:r>
      <w:r>
        <w:rPr>
          <w:rFonts w:hAnsi="宋体" w:hint="eastAsia"/>
        </w:rPr>
        <w:t>的银行</w:t>
      </w:r>
      <w:r>
        <w:rPr>
          <w:rFonts w:hAnsi="宋体"/>
        </w:rPr>
        <w:t>存款</w:t>
      </w:r>
      <w:r>
        <w:rPr>
          <w:rFonts w:hAnsi="宋体" w:hint="eastAsia"/>
        </w:rPr>
        <w:t>、同业存单占基金资产净值的比例合计</w:t>
      </w:r>
      <w:r>
        <w:rPr>
          <w:rFonts w:hAnsi="宋体"/>
        </w:rPr>
        <w:t>不得超过</w:t>
      </w:r>
      <w:r>
        <w:t>20%</w:t>
      </w:r>
      <w:r>
        <w:rPr>
          <w:rFonts w:hAnsi="宋体"/>
        </w:rPr>
        <w:t>；</w:t>
      </w:r>
      <w:r>
        <w:rPr>
          <w:rFonts w:hAnsi="宋体" w:hint="eastAsia"/>
        </w:rPr>
        <w:t>投资于</w:t>
      </w:r>
      <w:r>
        <w:rPr>
          <w:rFonts w:hAnsi="宋体"/>
        </w:rPr>
        <w:t>不具有基金托管</w:t>
      </w:r>
      <w:r>
        <w:rPr>
          <w:rFonts w:hAnsi="宋体" w:hint="eastAsia"/>
        </w:rPr>
        <w:t>人</w:t>
      </w:r>
      <w:r>
        <w:rPr>
          <w:rFonts w:hAnsi="宋体"/>
        </w:rPr>
        <w:t>资格的同一商业银行的</w:t>
      </w:r>
      <w:r>
        <w:rPr>
          <w:rFonts w:hAnsi="宋体" w:hint="eastAsia"/>
        </w:rPr>
        <w:t>银行</w:t>
      </w:r>
      <w:r>
        <w:rPr>
          <w:rFonts w:hAnsi="宋体"/>
        </w:rPr>
        <w:t>存款</w:t>
      </w:r>
      <w:r>
        <w:rPr>
          <w:rFonts w:hAnsi="宋体" w:hint="eastAsia"/>
        </w:rPr>
        <w:t>、同业存单占基金资产净值的比例合计</w:t>
      </w:r>
      <w:r>
        <w:rPr>
          <w:rFonts w:hAnsi="宋体"/>
        </w:rPr>
        <w:t>不得超过</w:t>
      </w:r>
      <w:r>
        <w:t>5%</w:t>
      </w:r>
      <w:r>
        <w:rPr>
          <w:rFonts w:hAnsi="宋体"/>
        </w:rPr>
        <w:t>。</w:t>
      </w:r>
    </w:p>
    <w:p w14:paraId="30015AAF"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有关法律法规或监管部门制定或修改新的定期存款投资政策，基金管理人履行适当程序后，可相应调整投资组合限制的规定。</w:t>
      </w:r>
    </w:p>
    <w:p w14:paraId="3F00AC8A"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2</w:t>
      </w:r>
      <w:r>
        <w:rPr>
          <w:rFonts w:ascii="宋体" w:hAnsi="宋体" w:cs="Arial"/>
          <w:szCs w:val="21"/>
        </w:rPr>
        <w:t>.</w:t>
      </w:r>
      <w:r>
        <w:rPr>
          <w:rFonts w:ascii="宋体" w:hAnsi="宋体" w:cs="Arial" w:hint="eastAsia"/>
          <w:szCs w:val="21"/>
        </w:rPr>
        <w:t>基金管理人负责对本基金存款银行的评估与研究，建立健全银行存款的业务流程、岗位职责、风险控制措施和监察稽核制度，切实防范有关风险。基金托管人负责对本基金银行定期存款业务的监督与核查，审查、复核相关协议、账户资料、投资指令、存款证实书等有关文件，切实履行托管职责。</w:t>
      </w:r>
    </w:p>
    <w:p w14:paraId="17E7F01E" w14:textId="4D185DFB" w:rsidR="00042EDB" w:rsidRDefault="00DC5B58">
      <w:pPr>
        <w:spacing w:line="360" w:lineRule="auto"/>
        <w:ind w:firstLineChars="200" w:firstLine="420"/>
        <w:rPr>
          <w:rFonts w:ascii="宋体" w:hAnsi="宋体" w:cs="Arial"/>
          <w:szCs w:val="21"/>
        </w:rPr>
      </w:pPr>
      <w:r>
        <w:rPr>
          <w:rFonts w:ascii="宋体" w:hAnsi="宋体" w:cs="Arial" w:hint="eastAsia"/>
          <w:szCs w:val="21"/>
        </w:rPr>
        <w:t>（</w:t>
      </w:r>
      <w:r>
        <w:rPr>
          <w:rFonts w:ascii="宋体" w:hAnsi="宋体" w:cs="Arial"/>
          <w:szCs w:val="21"/>
        </w:rPr>
        <w:t>1</w:t>
      </w:r>
      <w:r>
        <w:rPr>
          <w:rFonts w:ascii="宋体" w:hAnsi="宋体" w:cs="Arial" w:hint="eastAsia"/>
          <w:szCs w:val="21"/>
        </w:rPr>
        <w:t>）基金管理人负责控制信用风险。信用风险主要包括存款银行的信用等级、存款银行的支付能力等涉及到存款银行选择方面的风险。因选择存款银行不当造成基金财产损失的，基金托管人不承担责任。</w:t>
      </w:r>
    </w:p>
    <w:p w14:paraId="37F37B67" w14:textId="357ED010" w:rsidR="00042EDB" w:rsidRDefault="00DC5B58">
      <w:pPr>
        <w:spacing w:line="360" w:lineRule="auto"/>
        <w:ind w:firstLineChars="200" w:firstLine="420"/>
        <w:rPr>
          <w:rFonts w:ascii="宋体" w:hAnsi="宋体" w:cs="Arial"/>
          <w:szCs w:val="21"/>
        </w:rPr>
      </w:pPr>
      <w:r>
        <w:rPr>
          <w:rFonts w:ascii="宋体" w:hAnsi="宋体" w:cs="Arial" w:hint="eastAsia"/>
          <w:szCs w:val="21"/>
        </w:rPr>
        <w:t>（</w:t>
      </w:r>
      <w:r>
        <w:rPr>
          <w:rFonts w:ascii="宋体" w:hAnsi="宋体" w:cs="Arial"/>
          <w:szCs w:val="21"/>
        </w:rPr>
        <w:t>2</w:t>
      </w:r>
      <w:r>
        <w:rPr>
          <w:rFonts w:ascii="宋体" w:hAnsi="宋体" w:cs="Arial" w:hint="eastAsia"/>
          <w:szCs w:val="21"/>
        </w:rPr>
        <w:t>）基金管理人负责控制流动性风险。</w:t>
      </w:r>
      <w:r w:rsidR="004E4F78">
        <w:rPr>
          <w:rFonts w:ascii="宋体" w:hAnsi="宋体" w:cs="Arial" w:hint="eastAsia"/>
          <w:szCs w:val="21"/>
        </w:rPr>
        <w:t>因控制不力而造成的损失，基金托管人不承担责任。</w:t>
      </w:r>
      <w:r>
        <w:rPr>
          <w:rFonts w:ascii="宋体" w:hAnsi="宋体" w:cs="Arial" w:hint="eastAsia"/>
          <w:szCs w:val="21"/>
        </w:rPr>
        <w:t>流动性风险主要包括基金管理人要求全部提前支取、部分提前支取或到期支取而存款银行未能及时兑付的风险、基金投资银行存款不能满足基金正常结算业务的风险、因全部提前支取或部分提前支取而涉及的利息损失影响估值等涉及到基金流动性方面的风险。</w:t>
      </w:r>
    </w:p>
    <w:p w14:paraId="12D1E35B"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w:t>
      </w:r>
      <w:r>
        <w:rPr>
          <w:rFonts w:ascii="宋体" w:hAnsi="宋体" w:cs="Arial"/>
          <w:szCs w:val="21"/>
        </w:rPr>
        <w:t>3</w:t>
      </w:r>
      <w:r>
        <w:rPr>
          <w:rFonts w:ascii="宋体" w:hAnsi="宋体" w:cs="Arial" w:hint="eastAsia"/>
          <w:szCs w:val="21"/>
        </w:rPr>
        <w:t>）基金管理人须加强内部风险控制制度的建设。如因基金管理人员工职务行为导致基金财产受到损失的，需由基金管理人承担由此造成的损失。</w:t>
      </w:r>
    </w:p>
    <w:p w14:paraId="190BD1BC"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（4）基金管理人与基金托管人在开展基金存款业务时，应严格遵守《基金法》、《运作办法》等有关法律法规，以及国家有关账户管理、利率管理、支付结算等的各项规定。</w:t>
      </w:r>
    </w:p>
    <w:p w14:paraId="7579CB32"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（三）基金投资银行存款协议的签订、账户开设与管理、投资指令与资金划付、账目核对、到期兑付、提前支取</w:t>
      </w:r>
    </w:p>
    <w:p w14:paraId="5C753C51"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1.基金投资银行存款协议的签订</w:t>
      </w:r>
    </w:p>
    <w:p w14:paraId="1897D2B5"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1）基金管理人应与符合资格的存款银行总行或其授权分行签订《基金存款业务总体合作协议》（以下简称《总体合作协议》），确定《存款协议书》的格式范本。《总体合作协议》和《存款协议书》的格式范本由基金托管人与基金管理人共同商定。</w:t>
      </w:r>
    </w:p>
    <w:p w14:paraId="137B3715"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（2）基金托管人依据相关法规对《总体合作协议》和《存款协议书》的内容进行复核，审查存款银行资格等。</w:t>
      </w:r>
    </w:p>
    <w:p w14:paraId="78FCE57C"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（3）基金管理人应在《存款协议书》中明确存款证实书或其他有效存款凭证的办理方式、邮寄地址、联系人和联系电话，以及存款证实书或其他有效凭证在邮寄过程中遗失后，存款余</w:t>
      </w:r>
      <w:r>
        <w:rPr>
          <w:rFonts w:ascii="宋体" w:hAnsi="宋体" w:cs="Arial" w:hint="eastAsia"/>
          <w:szCs w:val="21"/>
        </w:rPr>
        <w:lastRenderedPageBreak/>
        <w:t>额的确认及兑付办法等。</w:t>
      </w:r>
    </w:p>
    <w:p w14:paraId="18FCC37B"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（4）由存款银行指定的存放存款的分支机构（以下简称“存款分支机构</w:t>
      </w:r>
      <w:r>
        <w:rPr>
          <w:rFonts w:ascii="宋体" w:hAnsi="宋体" w:cs="Arial"/>
          <w:szCs w:val="21"/>
        </w:rPr>
        <w:t>”</w:t>
      </w:r>
      <w:r>
        <w:rPr>
          <w:rFonts w:ascii="宋体" w:hAnsi="宋体" w:cs="Arial" w:hint="eastAsia"/>
          <w:szCs w:val="21"/>
        </w:rPr>
        <w:t>）寄送或上门交付存款证实书或其他有效存款凭证的，基金托管人可向存款分支机构的上级行发出存款余额</w:t>
      </w:r>
      <w:proofErr w:type="gramStart"/>
      <w:r>
        <w:rPr>
          <w:rFonts w:ascii="宋体" w:hAnsi="宋体" w:cs="Arial" w:hint="eastAsia"/>
          <w:szCs w:val="21"/>
        </w:rPr>
        <w:t>询</w:t>
      </w:r>
      <w:proofErr w:type="gramEnd"/>
      <w:r>
        <w:rPr>
          <w:rFonts w:ascii="宋体" w:hAnsi="宋体" w:cs="Arial" w:hint="eastAsia"/>
          <w:szCs w:val="21"/>
        </w:rPr>
        <w:t>证函，存款分支机构及其上级行应予配合。</w:t>
      </w:r>
    </w:p>
    <w:p w14:paraId="33E3FBDC"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（5）基金管理人应在《存款协议书》中规定，基金存放到期或提前兑付的资金应全部划转到指定的基金托管账户，并在《存款协议书》写明账户名称和账号，未划入指定账户的，由存款银行承担一切责任。</w:t>
      </w:r>
    </w:p>
    <w:p w14:paraId="4C41E6E9" w14:textId="77777777" w:rsidR="00042EDB" w:rsidRDefault="00DC5B58">
      <w:pPr>
        <w:spacing w:line="480" w:lineRule="exact"/>
        <w:ind w:firstLineChars="200" w:firstLine="420"/>
        <w:rPr>
          <w:rFonts w:ascii="宋体" w:hAnsi="宋体" w:cs="Arial"/>
          <w:szCs w:val="21"/>
        </w:rPr>
      </w:pPr>
      <w:r>
        <w:rPr>
          <w:rFonts w:ascii="宋体" w:hAnsi="宋体" w:cs="Arial" w:hint="eastAsia"/>
          <w:szCs w:val="21"/>
        </w:rPr>
        <w:t>（6）基金管理人应在《存款协议书》中规定，在存期内，如本基金银行账户、预留印鉴发生变更，基金管理人应及时书面通知存款行，书面通知应加盖基金托管人预留印鉴。存款分支机构应及时就变更事项向基金管理人、基金托管人出具正式书面确认书。变更通知的送达方式同开户手续。在存期内，存款分支机构和基金托管人的指定联系人变更，应及时加盖公章书面通知对方。</w:t>
      </w:r>
    </w:p>
    <w:p w14:paraId="17445722"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（7）基金管理人应在《存款协议书》中规定，因定期存款产生的存单不得被质押或以任何方式被抵押，不得用于转让和背书。</w:t>
      </w:r>
    </w:p>
    <w:p w14:paraId="33CF68B4"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2.基金投资银行存款时的账户开设与管理</w:t>
      </w:r>
    </w:p>
    <w:p w14:paraId="36F08175"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（1）基金投资于银行存款时，基金管理人应当依据基金管理人与存款银行签订的《总体合作协议》、《存款协议书》等，以基金的名义在存款银行总行或授权分行指定的分支机构开立银行账户。</w:t>
      </w:r>
    </w:p>
    <w:p w14:paraId="43A32498"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（2）基金投资于银行存款时的预留印鉴由基金托管人保管和使用。</w:t>
      </w:r>
    </w:p>
    <w:p w14:paraId="64BFB2CF"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3.存款凭证传递、账目核对及到期兑付</w:t>
      </w:r>
    </w:p>
    <w:p w14:paraId="293B9601"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（1）存款证实书等存款凭证传递</w:t>
      </w:r>
    </w:p>
    <w:p w14:paraId="6DF65FEE"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存款资金只能存放于存款银行总行或者其授权分行指定的分支机构。基金管理人应在《存款协议书》中规定，存款银行分支机构应为基金开具存款证实书或其他有效存款凭证（下称“存款凭证”），该存款凭证为基金存款确认或到期提款的有效凭证，且对应每笔存款仅能开具唯一存款凭证。资金到账当日，由存款银行分支机构指定的会计主管传真一份存款凭证复印件并与基金托管人电话确认收妥后，将存款凭证原件通过快递寄送或上门交付至基金托管人指定联系人；若存款银行分支机构代为保管存款凭证的，由存款银行分支机构指定会计主管传真一份存款凭证复印件并与基金托管人电话确认收妥。</w:t>
      </w:r>
    </w:p>
    <w:p w14:paraId="1FCB16D0"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（2）存款凭证的遗失补办</w:t>
      </w:r>
    </w:p>
    <w:p w14:paraId="4D36EC06"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lastRenderedPageBreak/>
        <w:t>存款凭证在邮寄过程中遗失的，由基金管理人向存款银行提出补办申请，基金管理人应督促存款银行尽快补办存款凭证，并按以上（1）的方式快递或上门交付至基金托管人，原存款凭证自动作废。</w:t>
      </w:r>
    </w:p>
    <w:p w14:paraId="4F098070"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（3）账目核对</w:t>
      </w:r>
    </w:p>
    <w:p w14:paraId="3A9135DC"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每个工作日，基金管理人应与基金托管人核对各项银行存款投资余额及应计利息。</w:t>
      </w:r>
    </w:p>
    <w:p w14:paraId="38613BBA" w14:textId="42630AC3" w:rsidR="008C5DD8" w:rsidRDefault="008C5DD8">
      <w:pPr>
        <w:spacing w:line="360" w:lineRule="auto"/>
        <w:ind w:firstLineChars="200" w:firstLine="420"/>
        <w:rPr>
          <w:rFonts w:ascii="宋体" w:hAnsi="宋体" w:cs="Arial"/>
          <w:szCs w:val="21"/>
        </w:rPr>
      </w:pPr>
      <w:r w:rsidRPr="008C5DD8">
        <w:rPr>
          <w:rFonts w:ascii="宋体" w:hAnsi="宋体" w:cs="Arial" w:hint="eastAsia"/>
          <w:szCs w:val="21"/>
        </w:rPr>
        <w:t>存款资金到账后，基金托管人向存款银行发起查询查复，存款银行应按照人行查询查复的有关时限要求及时回复。基金管理人有责任督促存款银行及时回复查询查复，因存款银行未及时回复造成的资金被挪用、盗取的责任由存款银行承担。</w:t>
      </w:r>
    </w:p>
    <w:p w14:paraId="6FCC0559" w14:textId="77777777" w:rsidR="00042EDB" w:rsidRDefault="00DC5B58">
      <w:pPr>
        <w:spacing w:line="480" w:lineRule="exact"/>
        <w:ind w:firstLineChars="200" w:firstLine="420"/>
        <w:rPr>
          <w:rFonts w:ascii="宋体" w:hAnsi="宋体" w:cs="Arial"/>
          <w:szCs w:val="21"/>
        </w:rPr>
      </w:pPr>
      <w:r>
        <w:rPr>
          <w:rFonts w:ascii="宋体" w:hAnsi="宋体" w:cs="Arial" w:hint="eastAsia"/>
          <w:szCs w:val="21"/>
        </w:rPr>
        <w:t>基金管理人应在《存款协议书》中规定，对于存期超过3个月的定期存款，存款银行应于每季末后5个工作日内向基金托管人指定人员寄送对账单。因存款银行未寄送对账单造成的资金被挪用、盗取的责任由存款银行承担。</w:t>
      </w:r>
    </w:p>
    <w:p w14:paraId="00F60BAA" w14:textId="77777777" w:rsidR="00042EDB" w:rsidRDefault="00DC5B58">
      <w:pPr>
        <w:spacing w:line="480" w:lineRule="exact"/>
        <w:ind w:firstLineChars="200" w:firstLine="420"/>
        <w:rPr>
          <w:rFonts w:ascii="宋体" w:hAnsi="宋体" w:cs="Arial"/>
          <w:szCs w:val="21"/>
        </w:rPr>
      </w:pPr>
      <w:r>
        <w:rPr>
          <w:rFonts w:ascii="宋体" w:hAnsi="宋体" w:cs="Arial" w:hint="eastAsia"/>
          <w:szCs w:val="21"/>
        </w:rPr>
        <w:t>存款银行应配合基金托管人对存款凭证的</w:t>
      </w:r>
      <w:proofErr w:type="gramStart"/>
      <w:r>
        <w:rPr>
          <w:rFonts w:ascii="宋体" w:hAnsi="宋体" w:cs="Arial" w:hint="eastAsia"/>
          <w:szCs w:val="21"/>
        </w:rPr>
        <w:t>询</w:t>
      </w:r>
      <w:proofErr w:type="gramEnd"/>
      <w:r>
        <w:rPr>
          <w:rFonts w:ascii="宋体" w:hAnsi="宋体" w:cs="Arial" w:hint="eastAsia"/>
          <w:szCs w:val="21"/>
        </w:rPr>
        <w:t>证，并在</w:t>
      </w:r>
      <w:proofErr w:type="gramStart"/>
      <w:r>
        <w:rPr>
          <w:rFonts w:ascii="宋体" w:hAnsi="宋体" w:cs="Arial" w:hint="eastAsia"/>
          <w:szCs w:val="21"/>
        </w:rPr>
        <w:t>询</w:t>
      </w:r>
      <w:proofErr w:type="gramEnd"/>
      <w:r>
        <w:rPr>
          <w:rFonts w:ascii="宋体" w:hAnsi="宋体" w:cs="Arial" w:hint="eastAsia"/>
          <w:szCs w:val="21"/>
        </w:rPr>
        <w:t>证函上加盖存款银行公章寄送至基金托管人指定联系人。</w:t>
      </w:r>
    </w:p>
    <w:p w14:paraId="7A2A349F"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（4）到期兑付</w:t>
      </w:r>
    </w:p>
    <w:p w14:paraId="4031BCFC" w14:textId="252B9985" w:rsidR="00042EDB" w:rsidRDefault="00DC5B58">
      <w:pPr>
        <w:spacing w:line="360" w:lineRule="auto"/>
        <w:ind w:firstLineChars="200" w:firstLine="420"/>
        <w:rPr>
          <w:rFonts w:ascii="宋体" w:hAnsi="宋体" w:cs="Arial"/>
          <w:szCs w:val="21"/>
        </w:rPr>
      </w:pPr>
      <w:r>
        <w:rPr>
          <w:rFonts w:ascii="宋体" w:hAnsi="宋体" w:cs="Arial" w:hint="eastAsia"/>
          <w:szCs w:val="21"/>
        </w:rPr>
        <w:t>基金管理人提前通知基金托管人通过快递将存款凭证原件寄给存款银行分支机构指定的会计主管。存款银行未收到存款凭证原件的，应与基金托管人电话询问。存款到期</w:t>
      </w:r>
      <w:proofErr w:type="gramStart"/>
      <w:r>
        <w:rPr>
          <w:rFonts w:ascii="宋体" w:hAnsi="宋体" w:cs="Arial" w:hint="eastAsia"/>
          <w:szCs w:val="21"/>
        </w:rPr>
        <w:t>前基金</w:t>
      </w:r>
      <w:proofErr w:type="gramEnd"/>
      <w:r>
        <w:rPr>
          <w:rFonts w:ascii="宋体" w:hAnsi="宋体" w:cs="Arial" w:hint="eastAsia"/>
          <w:szCs w:val="21"/>
        </w:rPr>
        <w:t>管理人与存款银行确认存款凭证收到并于到期日兑付存款本息事宜。</w:t>
      </w:r>
    </w:p>
    <w:p w14:paraId="4F2BF347"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基金托管人在存款到期日未收到存款本息或存款本息金额不符时，通知基金管理人与存款银行接洽存款到账时间及利息补付事宜。基金管理人应将接洽结果告知基金托管人，基金托管人收妥存款本息的当日通知基金管理人。</w:t>
      </w:r>
    </w:p>
    <w:p w14:paraId="6420BB90"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基金管理人应在《存款协议书》中规定，存款凭证在邮寄过程中遗失的，存款银行应立即通知基金托管人，基金托管人在原存款凭证复印件上加盖公章并出具相关证明文件后，与存款银行指定会计主管电话确认后，存款银行应在到期日将存款本息划至指定的基金资金账户。如果存款到期日为法定节假日，存款银行顺延至到期后第一个工作日支付，存款银行需按原协议约定利率和实际延期天数支付延期利息。</w:t>
      </w:r>
    </w:p>
    <w:p w14:paraId="56C87C2C"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4.提前支取</w:t>
      </w:r>
    </w:p>
    <w:p w14:paraId="64507D4C"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如果在存款期限内，由于基金规模发生缩减的原因或者出于流动性管理的需要等原因，基金管理人可以提前支取全部或部分资金。</w:t>
      </w:r>
    </w:p>
    <w:p w14:paraId="7EE3BA3A"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提前支取的具体事项按照基金管理人与存款银行签订的《存款协议书》执行。</w:t>
      </w:r>
    </w:p>
    <w:p w14:paraId="016C3950"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lastRenderedPageBreak/>
        <w:t>5.基金投资银行存款的监督</w:t>
      </w:r>
    </w:p>
    <w:p w14:paraId="2FDF5774" w14:textId="1E8BF3F2" w:rsidR="00042EDB" w:rsidRDefault="00DC5B58">
      <w:pPr>
        <w:spacing w:line="360" w:lineRule="auto"/>
        <w:ind w:firstLineChars="200" w:firstLine="420"/>
        <w:rPr>
          <w:rFonts w:ascii="宋体" w:hAnsi="宋体" w:cs="Arial"/>
          <w:szCs w:val="21"/>
        </w:rPr>
      </w:pPr>
      <w:r>
        <w:rPr>
          <w:rFonts w:ascii="宋体" w:hAnsi="宋体" w:cs="Arial" w:hint="eastAsia"/>
          <w:szCs w:val="21"/>
        </w:rPr>
        <w:t>基金托管人发现基金管理人在进行存款投资时有违反有关法律法规的规定及《基金合同》的约定的行为，应及时以书面形式通知基金管理人在</w:t>
      </w:r>
      <w:r>
        <w:rPr>
          <w:rFonts w:ascii="宋体" w:hAnsi="宋体" w:cs="Arial"/>
          <w:szCs w:val="21"/>
        </w:rPr>
        <w:t xml:space="preserve">10 </w:t>
      </w:r>
      <w:proofErr w:type="gramStart"/>
      <w:r>
        <w:rPr>
          <w:rFonts w:ascii="宋体" w:hAnsi="宋体" w:cs="Arial" w:hint="eastAsia"/>
          <w:szCs w:val="21"/>
        </w:rPr>
        <w:t>个</w:t>
      </w:r>
      <w:proofErr w:type="gramEnd"/>
      <w:r>
        <w:rPr>
          <w:rFonts w:ascii="宋体" w:hAnsi="宋体" w:cs="Arial" w:hint="eastAsia"/>
          <w:szCs w:val="21"/>
        </w:rPr>
        <w:t>工作日内纠正。基金管理人对基金托管人通知的违规事项未能在</w:t>
      </w:r>
      <w:r>
        <w:rPr>
          <w:rFonts w:ascii="宋体" w:hAnsi="宋体" w:cs="Arial"/>
          <w:szCs w:val="21"/>
        </w:rPr>
        <w:t xml:space="preserve">10 </w:t>
      </w:r>
      <w:proofErr w:type="gramStart"/>
      <w:r>
        <w:rPr>
          <w:rFonts w:ascii="宋体" w:hAnsi="宋体" w:cs="Arial" w:hint="eastAsia"/>
          <w:szCs w:val="21"/>
        </w:rPr>
        <w:t>个</w:t>
      </w:r>
      <w:proofErr w:type="gramEnd"/>
      <w:r>
        <w:rPr>
          <w:rFonts w:ascii="宋体" w:hAnsi="宋体" w:cs="Arial" w:hint="eastAsia"/>
          <w:szCs w:val="21"/>
        </w:rPr>
        <w:t>工作日内纠正的，基金托管人应报告中国证监会。基金托管人发现基金管理人有重大违规行为，应立即报告中国证监会，同时通知基金管理人在</w:t>
      </w:r>
      <w:r>
        <w:rPr>
          <w:rFonts w:ascii="宋体" w:hAnsi="宋体" w:cs="Arial"/>
          <w:szCs w:val="21"/>
        </w:rPr>
        <w:t>10</w:t>
      </w:r>
      <w:r>
        <w:rPr>
          <w:rFonts w:ascii="宋体" w:hAnsi="宋体" w:cs="Arial" w:hint="eastAsia"/>
          <w:szCs w:val="21"/>
        </w:rPr>
        <w:t>个工作日内纠正或拒绝结算，若因基金管理人拒不执行造成基金财产损失的，相关损失由基金管理人承担，基金托管人不承担赔偿责任。</w:t>
      </w:r>
    </w:p>
    <w:p w14:paraId="262AC91F" w14:textId="74FB1F5F" w:rsidR="00042EDB" w:rsidRDefault="00DC5B58">
      <w:pPr>
        <w:spacing w:line="360" w:lineRule="auto"/>
        <w:ind w:firstLineChars="200" w:firstLine="420"/>
        <w:rPr>
          <w:rFonts w:ascii="宋体" w:hAnsi="宋体" w:cs="Arial"/>
          <w:szCs w:val="21"/>
        </w:rPr>
      </w:pPr>
      <w:r>
        <w:rPr>
          <w:rFonts w:ascii="宋体" w:hAnsi="宋体" w:cs="Arial" w:hint="eastAsia"/>
          <w:szCs w:val="21"/>
        </w:rPr>
        <w:t>（四）基金托管人根据有关法律法规的规定及《基金合同》的约定，对基金管理人参与银行间债券市场进行监督。基金管理人应在基金投资运作之前向基金托管人提供符合法律法规及行业标准的、经慎重选择的、本基金适用的银行间债券市场交易对手名单并约定各交易对手所适用的交易结算方式。基金管理人有责任确保及时将更新后的交易对手名单发送给基金托管人，否则由此造成的损失应由基金管理人承担。基金管理人应严格按照交易对手名单的范围在银行间债券市场选择交易对手。基金托管人监督基金管理人是否按事前提供的银行间债券市场交易对手名单进行交易。在基金存续期间基金管理人可以调整交易对手名单，但应将调整结果至少提前一个工作日书面通知基金托管人。新名单确定时已与本次剔除的交易对手所进行但尚未结算的交易，仍应按照协议进行结算，但不得再发生新的交易。如基金管理人根据市场需要临时调整银行间债券交易对手名单及结算方式的，应向基金托管人说明理由，并在与交易对手发生交易前</w:t>
      </w:r>
      <w:r>
        <w:rPr>
          <w:rFonts w:ascii="宋体" w:hAnsi="宋体" w:cs="Arial"/>
          <w:szCs w:val="21"/>
        </w:rPr>
        <w:t>3个交易</w:t>
      </w:r>
      <w:proofErr w:type="gramStart"/>
      <w:r>
        <w:rPr>
          <w:rFonts w:ascii="宋体" w:hAnsi="宋体" w:cs="Arial"/>
          <w:szCs w:val="21"/>
        </w:rPr>
        <w:t>日内与</w:t>
      </w:r>
      <w:proofErr w:type="gramEnd"/>
      <w:r>
        <w:rPr>
          <w:rFonts w:ascii="宋体" w:hAnsi="宋体" w:cs="Arial"/>
          <w:szCs w:val="21"/>
        </w:rPr>
        <w:t>基金托管人协商解决。</w:t>
      </w:r>
      <w:r w:rsidR="008C5DD8" w:rsidRPr="008C5DD8">
        <w:rPr>
          <w:rFonts w:ascii="宋体" w:hAnsi="宋体" w:cs="Arial" w:hint="eastAsia"/>
          <w:szCs w:val="21"/>
        </w:rPr>
        <w:t>如本基金与银行间丙类结算成员</w:t>
      </w:r>
      <w:r w:rsidR="00546DEC">
        <w:rPr>
          <w:rFonts w:ascii="宋体" w:hAnsi="宋体" w:cs="Arial" w:hint="eastAsia"/>
          <w:szCs w:val="21"/>
        </w:rPr>
        <w:t>账</w:t>
      </w:r>
      <w:r w:rsidR="008C5DD8" w:rsidRPr="008C5DD8">
        <w:rPr>
          <w:rFonts w:ascii="宋体" w:hAnsi="宋体" w:cs="Arial" w:hint="eastAsia"/>
          <w:szCs w:val="21"/>
        </w:rPr>
        <w:t>户发生交易，基金管理人应事先书面发送基金托管人该笔交易的投资可行性说明。</w:t>
      </w:r>
    </w:p>
    <w:p w14:paraId="52727048"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基金管理人负责对交易对手的资信控制，按银行间债券市场的交易规则进行交易，并负责解决因交易对手不履行合同而造成的纠纷及损失。若未履约的交易对手在基金管理人确定的时间内仍未承担违约责任及其他相关法律责任的，在基金管理人无过错的前提下，基金管理人可以但无义务对相应损失先行予以承担，然后再向相关交易对手追偿。基金托管人则根据银行间债券市场成交单对合同履行情况进行监督。如基金托管人事后发现基金管理人没有按照事先约定的交易对手进行交易时，基金托管人应及时提醒基金管理人，基金托管人不承担由此造成的任何损失和责任。</w:t>
      </w:r>
    </w:p>
    <w:p w14:paraId="0B4A5D54"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（五）本基金投资流通受限证券，应遵守《</w:t>
      </w:r>
      <w:r w:rsidRPr="0077555C">
        <w:rPr>
          <w:rFonts w:ascii="宋体" w:hAnsi="宋体" w:cs="Arial" w:hint="eastAsia"/>
          <w:szCs w:val="21"/>
        </w:rPr>
        <w:t>关于基金投资非公开发行股票等流通受限证券有关问题的通知》</w:t>
      </w:r>
      <w:r>
        <w:rPr>
          <w:rFonts w:ascii="宋体" w:hAnsi="宋体" w:cs="Arial" w:hint="eastAsia"/>
          <w:szCs w:val="21"/>
        </w:rPr>
        <w:t>等有关监管规定。</w:t>
      </w:r>
    </w:p>
    <w:p w14:paraId="3EEB0F2C" w14:textId="78A94FBD" w:rsidR="00042EDB" w:rsidRDefault="00DC5B58">
      <w:pPr>
        <w:spacing w:line="360" w:lineRule="auto"/>
        <w:ind w:firstLineChars="200" w:firstLine="420"/>
        <w:rPr>
          <w:rFonts w:ascii="宋体" w:hAnsi="宋体" w:cs="Arial"/>
          <w:szCs w:val="21"/>
        </w:rPr>
      </w:pPr>
      <w:r>
        <w:rPr>
          <w:rFonts w:ascii="宋体" w:hAnsi="宋体" w:cs="Arial" w:hint="eastAsia"/>
          <w:szCs w:val="21"/>
        </w:rPr>
        <w:t>1.</w:t>
      </w:r>
      <w:r>
        <w:rPr>
          <w:rFonts w:hint="eastAsia"/>
        </w:rPr>
        <w:t xml:space="preserve"> </w:t>
      </w:r>
      <w:r>
        <w:rPr>
          <w:rFonts w:ascii="宋体" w:hAnsi="宋体" w:cs="Arial" w:hint="eastAsia"/>
          <w:szCs w:val="21"/>
        </w:rPr>
        <w:t>此处的流通受限证券与上文的流动性受限资产的定义并不完全一致，包括由《</w:t>
      </w:r>
      <w:r w:rsidR="00161282" w:rsidRPr="00161282">
        <w:rPr>
          <w:rFonts w:ascii="宋体" w:hAnsi="宋体" w:cs="Arial" w:hint="eastAsia"/>
          <w:szCs w:val="21"/>
        </w:rPr>
        <w:t>上市公司证券发行注册管理办法</w:t>
      </w:r>
      <w:r>
        <w:rPr>
          <w:rFonts w:ascii="宋体" w:hAnsi="宋体" w:cs="Arial" w:hint="eastAsia"/>
          <w:szCs w:val="21"/>
        </w:rPr>
        <w:t>》规范的非公开发行股票、公开发行股票网下配售部分等在发行时明</w:t>
      </w:r>
      <w:r>
        <w:rPr>
          <w:rFonts w:ascii="宋体" w:hAnsi="宋体" w:cs="Arial" w:hint="eastAsia"/>
          <w:szCs w:val="21"/>
        </w:rPr>
        <w:lastRenderedPageBreak/>
        <w:t>确一定期限锁定期的可交易证券，不包括由于发布重大消息或其他原因而临时停牌的证券、已发行未上市证券、回购交易中的质押</w:t>
      </w:r>
      <w:proofErr w:type="gramStart"/>
      <w:r>
        <w:rPr>
          <w:rFonts w:ascii="宋体" w:hAnsi="宋体" w:cs="Arial" w:hint="eastAsia"/>
          <w:szCs w:val="21"/>
        </w:rPr>
        <w:t>券</w:t>
      </w:r>
      <w:proofErr w:type="gramEnd"/>
      <w:r>
        <w:rPr>
          <w:rFonts w:ascii="宋体" w:hAnsi="宋体" w:cs="Arial" w:hint="eastAsia"/>
          <w:szCs w:val="21"/>
        </w:rPr>
        <w:t>等流通受限证券。</w:t>
      </w:r>
    </w:p>
    <w:p w14:paraId="5AB1D28A"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本基金可以投资经中国证监会批准的非公开发行证券，且限于由中国证券登记结算有限责任公司、中央国债登记结算有限责任公司或银行间市场清算所股份有限公司负责登记和存管的，并可在证券交易所或全国银行间债券市场交易的证券。</w:t>
      </w:r>
    </w:p>
    <w:p w14:paraId="72E6E3E0"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本基金不得投资未经中国证监会批准的非公开发行证券。</w:t>
      </w:r>
    </w:p>
    <w:p w14:paraId="1EC11039"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本基金不得投资有</w:t>
      </w:r>
      <w:proofErr w:type="gramStart"/>
      <w:r>
        <w:rPr>
          <w:rFonts w:ascii="宋体" w:hAnsi="宋体" w:cs="Arial" w:hint="eastAsia"/>
          <w:szCs w:val="21"/>
        </w:rPr>
        <w:t>锁定期但锁定</w:t>
      </w:r>
      <w:proofErr w:type="gramEnd"/>
      <w:r>
        <w:rPr>
          <w:rFonts w:ascii="宋体" w:hAnsi="宋体" w:cs="Arial" w:hint="eastAsia"/>
          <w:szCs w:val="21"/>
        </w:rPr>
        <w:t>期不明确的证券。</w:t>
      </w:r>
    </w:p>
    <w:p w14:paraId="6F981A52"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2. 基金管理人应在基金首次投资流通受限证券前，向基金托管人提供经基金管理人董事会批准的有关基金投资流通受限证券的投资决策流程、风险控制制度。基金投资非公开发行股票，基金管理人还应提供基金管理人董事会批准的流动性风险处置预案。上述资料应包括但不限于基金投资流通受限证券的投资额度和投资比例控制情况。</w:t>
      </w:r>
    </w:p>
    <w:p w14:paraId="39369DCC"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基金管理人应至少</w:t>
      </w:r>
      <w:proofErr w:type="gramStart"/>
      <w:r>
        <w:rPr>
          <w:rFonts w:ascii="宋体" w:hAnsi="宋体" w:cs="Arial" w:hint="eastAsia"/>
          <w:szCs w:val="21"/>
        </w:rPr>
        <w:t>于首次</w:t>
      </w:r>
      <w:proofErr w:type="gramEnd"/>
      <w:r>
        <w:rPr>
          <w:rFonts w:ascii="宋体" w:hAnsi="宋体" w:cs="Arial" w:hint="eastAsia"/>
          <w:szCs w:val="21"/>
        </w:rPr>
        <w:t>执行投资指令之前两个工作日将上述资料书面发至基金托管人，保证基金托管人有足够的时间进行审核。基金托管人应在收到上述资料后两个工作日内，以书面或其他双方认可的方式确认收到上述资料。</w:t>
      </w:r>
    </w:p>
    <w:p w14:paraId="7F50650F" w14:textId="424E2155" w:rsidR="00042EDB" w:rsidRDefault="00DC5B58">
      <w:pPr>
        <w:spacing w:line="360" w:lineRule="auto"/>
        <w:ind w:firstLineChars="200" w:firstLine="420"/>
        <w:rPr>
          <w:rFonts w:ascii="宋体" w:hAnsi="宋体" w:cs="Arial"/>
          <w:szCs w:val="21"/>
        </w:rPr>
      </w:pPr>
      <w:r>
        <w:rPr>
          <w:rFonts w:ascii="宋体" w:hAnsi="宋体" w:cs="Arial" w:hint="eastAsia"/>
          <w:szCs w:val="21"/>
        </w:rPr>
        <w:t>基金管理人负责管理本基金投资流通受限证券的流动性风险，确保对相关风险采取积极有效的措施，在合理的时间内有效解决基金运作的流动性问题。如因基金巨额赎回或市场发生剧烈变动等原因而导致基金现金周转困难时，基金管理人应保证提供足额现金确保基金的支付结算。对本基金因投资流通受限证券导致的流动性风险，基金托管人不承担赔偿责任。</w:t>
      </w:r>
    </w:p>
    <w:p w14:paraId="4A41FB5E"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3.基金投资流通受限证券前，基金管理人应向基金托管人提供符合法律法规要求的有关书面信息，包括但不限于拟发行证券主体的中国证监会批准文件、发行证券数量、发行价格、锁定期，基金拟认购的数量、价格、总成本、应划付的认购款、资金划付时间等。基金管理人应保证上述信息的真实、完整，并应至少</w:t>
      </w:r>
      <w:proofErr w:type="gramStart"/>
      <w:r>
        <w:rPr>
          <w:rFonts w:ascii="宋体" w:hAnsi="宋体" w:cs="Arial" w:hint="eastAsia"/>
          <w:szCs w:val="21"/>
        </w:rPr>
        <w:t>于拟执行</w:t>
      </w:r>
      <w:proofErr w:type="gramEnd"/>
      <w:r>
        <w:rPr>
          <w:rFonts w:ascii="宋体" w:hAnsi="宋体" w:cs="Arial" w:hint="eastAsia"/>
          <w:szCs w:val="21"/>
        </w:rPr>
        <w:t>投资指令前两个工作日将上述信息书面发至基金托管人，保证基金托管人有足够的时间进行审核。</w:t>
      </w:r>
    </w:p>
    <w:p w14:paraId="605515FF" w14:textId="465C4FB8" w:rsidR="00042EDB" w:rsidRDefault="00DC5B58">
      <w:pPr>
        <w:spacing w:line="360" w:lineRule="auto"/>
        <w:ind w:firstLineChars="200" w:firstLine="420"/>
        <w:rPr>
          <w:rFonts w:ascii="宋体" w:hAnsi="宋体" w:cs="Arial"/>
          <w:szCs w:val="21"/>
        </w:rPr>
      </w:pPr>
      <w:r>
        <w:rPr>
          <w:rFonts w:ascii="宋体" w:hAnsi="宋体" w:cs="Arial" w:hint="eastAsia"/>
          <w:szCs w:val="21"/>
        </w:rPr>
        <w:t>由于基金管理人未及时提供有关证券的具体的必要的信息，致使</w:t>
      </w:r>
      <w:r w:rsidR="000E2A31">
        <w:rPr>
          <w:rFonts w:ascii="宋体" w:hAnsi="宋体" w:cs="Arial" w:hint="eastAsia"/>
          <w:szCs w:val="21"/>
        </w:rPr>
        <w:t>基金</w:t>
      </w:r>
      <w:r>
        <w:rPr>
          <w:rFonts w:ascii="宋体" w:hAnsi="宋体" w:cs="Arial" w:hint="eastAsia"/>
          <w:szCs w:val="21"/>
        </w:rPr>
        <w:t>托管人无法审核认购指令而影响认购款项划拨的，基金托管人免于承担责任。</w:t>
      </w:r>
    </w:p>
    <w:p w14:paraId="3B39B11A"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4.基金托管人依照法律法规、《基金合同》、《托管协议》审核基金管理人投资流通受限证券的行为。如发现基金管理人违反了《基金合同》、《托管协议》以及其他相关法律法规的有关规定，应及时通知基金管理人，并呈报中国证监会，同时采取合理措施保护基金投资人的利益。基金托管人有权对基金管理人的违法、违规以及违反《基金合同》、《托管协议》的投资指令不予执行，并立即通知基金管理人纠正，基金管理人不予纠正或已代表基金签署合同不得不执行</w:t>
      </w:r>
      <w:r>
        <w:rPr>
          <w:rFonts w:ascii="宋体" w:hAnsi="宋体" w:cs="Arial" w:hint="eastAsia"/>
          <w:szCs w:val="21"/>
        </w:rPr>
        <w:lastRenderedPageBreak/>
        <w:t>时，基金托管人应向中国证监会报告。</w:t>
      </w:r>
    </w:p>
    <w:p w14:paraId="2F4C07A4" w14:textId="7A1A4B59" w:rsidR="00042EDB" w:rsidRDefault="00DC5B58">
      <w:pPr>
        <w:spacing w:line="360" w:lineRule="auto"/>
        <w:ind w:firstLineChars="200" w:firstLine="420"/>
        <w:rPr>
          <w:rFonts w:ascii="宋体" w:hAnsi="宋体" w:cs="Arial"/>
          <w:szCs w:val="21"/>
        </w:rPr>
      </w:pPr>
      <w:r>
        <w:rPr>
          <w:rFonts w:ascii="宋体" w:hAnsi="宋体" w:cs="Arial" w:hint="eastAsia"/>
          <w:szCs w:val="21"/>
        </w:rPr>
        <w:t>5.</w:t>
      </w:r>
      <w:r>
        <w:rPr>
          <w:rFonts w:ascii="宋体" w:hAnsi="宋体" w:cs="Arial"/>
          <w:szCs w:val="21"/>
        </w:rPr>
        <w:t>基金管理</w:t>
      </w:r>
      <w:r>
        <w:rPr>
          <w:rFonts w:ascii="宋体" w:hAnsi="宋体" w:cs="Arial" w:hint="eastAsia"/>
          <w:szCs w:val="21"/>
        </w:rPr>
        <w:t>人</w:t>
      </w:r>
      <w:r>
        <w:rPr>
          <w:rFonts w:ascii="宋体" w:hAnsi="宋体" w:cs="Arial"/>
          <w:szCs w:val="21"/>
        </w:rPr>
        <w:t>应在基金投资非公开发行股票后两个交易日内,在中国证监会</w:t>
      </w:r>
      <w:r>
        <w:rPr>
          <w:rFonts w:ascii="宋体" w:hAnsi="宋体" w:cs="Arial" w:hint="eastAsia"/>
          <w:szCs w:val="21"/>
        </w:rPr>
        <w:t>规定</w:t>
      </w:r>
      <w:r>
        <w:rPr>
          <w:rFonts w:ascii="宋体" w:hAnsi="宋体" w:cs="Arial"/>
          <w:szCs w:val="21"/>
        </w:rPr>
        <w:t>媒介披露所投资非公开发行股票的名称、数量、总成本、账面价值,以及总成本和账面价值占基金资产净值的比例、锁定期等信息。</w:t>
      </w:r>
    </w:p>
    <w:p w14:paraId="12CDE636"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（六）基金管理人应当对投资中期票据业务进行研究，认真评估中期票据投资业务的风险，本着审慎、勤勉尽责的原则进行中期票据的投资业务，并应符合法律法规及监管机构的相关规定。</w:t>
      </w:r>
    </w:p>
    <w:p w14:paraId="000571F9" w14:textId="32B269F4" w:rsidR="00042EDB" w:rsidRDefault="00DC5B58">
      <w:pPr>
        <w:spacing w:line="360" w:lineRule="auto"/>
        <w:ind w:firstLineChars="200" w:firstLine="420"/>
        <w:rPr>
          <w:rFonts w:ascii="宋体" w:hAnsi="宋体" w:cs="Arial"/>
          <w:szCs w:val="21"/>
        </w:rPr>
      </w:pPr>
      <w:r>
        <w:rPr>
          <w:rFonts w:ascii="宋体" w:hAnsi="宋体" w:cs="Arial" w:hint="eastAsia"/>
          <w:szCs w:val="21"/>
        </w:rPr>
        <w:t>（七）基金托管人根据有关法律法规的规定及《基金合同》的约定，对基金资产净值计算、</w:t>
      </w:r>
      <w:r w:rsidR="00006EEF">
        <w:rPr>
          <w:rFonts w:ascii="宋体" w:hAnsi="宋体" w:cs="Arial" w:hint="eastAsia"/>
          <w:szCs w:val="21"/>
        </w:rPr>
        <w:t>各类</w:t>
      </w:r>
      <w:r>
        <w:rPr>
          <w:rFonts w:ascii="宋体" w:hAnsi="宋体" w:cs="Arial" w:hint="eastAsia"/>
          <w:szCs w:val="21"/>
        </w:rPr>
        <w:t>基金份额净值计算、基金费用开支及收入确定、基金收益分配、相关信息披露、基金宣传推介材料中登载基金业绩表现数据等进行监督和核查。</w:t>
      </w:r>
    </w:p>
    <w:p w14:paraId="6BF21474" w14:textId="26AC7B2A" w:rsidR="00042EDB" w:rsidRDefault="00DC5B58">
      <w:pPr>
        <w:spacing w:line="360" w:lineRule="auto"/>
        <w:ind w:firstLineChars="200" w:firstLine="420"/>
        <w:rPr>
          <w:rFonts w:ascii="宋体" w:hAnsi="宋体"/>
        </w:rPr>
      </w:pPr>
      <w:r>
        <w:rPr>
          <w:rFonts w:ascii="宋体" w:hAnsi="宋体" w:cs="Arial" w:hint="eastAsia"/>
          <w:szCs w:val="21"/>
        </w:rPr>
        <w:t>（八）</w:t>
      </w:r>
      <w:r>
        <w:rPr>
          <w:rFonts w:ascii="宋体" w:hAnsi="宋体" w:hint="eastAsia"/>
        </w:rPr>
        <w:t>基金托管人发现基金管理人的上述事项及投资指令或实际投资运作违反法律法规、《基金合同》和本托管协议的规定，应及时以电话、邮件或书面提示等方式通知基金管理人限期纠正。基金管理人应积极配合和协助基金托管人的监督和核查。基金管理人收到通知后应及时核对并回复基金托管人，对于收到的书面通知，基金管理人应以书面形式给基金托管人发出回函，就基金托管人的</w:t>
      </w:r>
      <w:r w:rsidR="00504371">
        <w:rPr>
          <w:rFonts w:ascii="宋体" w:hAnsi="宋体" w:hint="eastAsia"/>
        </w:rPr>
        <w:t>合理</w:t>
      </w:r>
      <w:r>
        <w:rPr>
          <w:rFonts w:ascii="宋体" w:hAnsi="宋体" w:hint="eastAsia"/>
        </w:rPr>
        <w:t>疑义进行解释或举证，说明违规原因及纠正期限。在上述规定期限内，基金托管人有权随时对通知事项进行复查，督促基金管理人改正。基金管理人对基金托管人通知的违规事项未能在限期内纠正的，基金托管人应报告中国证监会。</w:t>
      </w:r>
    </w:p>
    <w:p w14:paraId="41078C6B" w14:textId="38190F00" w:rsidR="00042EDB" w:rsidRDefault="00DC5B58">
      <w:pPr>
        <w:spacing w:line="360" w:lineRule="auto"/>
        <w:ind w:firstLineChars="200" w:firstLine="420"/>
        <w:rPr>
          <w:rFonts w:ascii="宋体" w:hAnsi="宋体" w:cs="Arial"/>
          <w:szCs w:val="21"/>
        </w:rPr>
      </w:pPr>
      <w:r>
        <w:rPr>
          <w:rFonts w:ascii="宋体" w:hAnsi="宋体" w:cs="Arial" w:hint="eastAsia"/>
          <w:szCs w:val="21"/>
        </w:rPr>
        <w:t>（九）基金管理人有义务配合和协助基金托管人依照法律法规、《基金合同》和本托管协议对基金业务执行核查。包括但不限于：对基金托管人发出的提示，基金管理人应在规定时间内答复并改正，或就基金托管人的</w:t>
      </w:r>
      <w:r w:rsidR="00504371">
        <w:rPr>
          <w:rFonts w:ascii="宋体" w:hAnsi="宋体" w:cs="Arial" w:hint="eastAsia"/>
          <w:szCs w:val="21"/>
        </w:rPr>
        <w:t>合理</w:t>
      </w:r>
      <w:r>
        <w:rPr>
          <w:rFonts w:ascii="宋体" w:hAnsi="宋体" w:cs="Arial" w:hint="eastAsia"/>
          <w:szCs w:val="21"/>
        </w:rPr>
        <w:t>疑义进行解释或举证；对基金托管人按照法律法规、基金合同和本托管协议的要求需向中国证监会报送基金监督报告的事项，基金管理人应积极配合提供相关数据资料和制度等。</w:t>
      </w:r>
    </w:p>
    <w:p w14:paraId="59A2CA3F"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（十）</w:t>
      </w:r>
      <w:proofErr w:type="gramStart"/>
      <w:r>
        <w:rPr>
          <w:rFonts w:ascii="宋体" w:hAnsi="宋体" w:cs="Arial" w:hint="eastAsia"/>
          <w:szCs w:val="21"/>
        </w:rPr>
        <w:t>若基金</w:t>
      </w:r>
      <w:proofErr w:type="gramEnd"/>
      <w:r>
        <w:rPr>
          <w:rFonts w:ascii="宋体" w:hAnsi="宋体" w:cs="Arial" w:hint="eastAsia"/>
          <w:szCs w:val="21"/>
        </w:rPr>
        <w:t>托管人发现基金管理人依据交易程序已经生效的指令违反法律、行政法规和其他有关规定，或者违反基金合同约定的，应当立即通知基金管理人及时纠正，由此造成的损失由基金管理人承担，基金托管人在履行其及时通知义务后，予以免责。</w:t>
      </w:r>
    </w:p>
    <w:p w14:paraId="5535C9DF"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（十一）基金托管人发现基金管理人有重大违规行为，应及时报告中国证监会，同时通知基金管理人限期纠正。</w:t>
      </w:r>
    </w:p>
    <w:p w14:paraId="0B8E5AF0" w14:textId="77777777" w:rsidR="00042EDB" w:rsidRDefault="00DC5B58">
      <w:pPr>
        <w:pStyle w:val="2"/>
        <w:spacing w:beforeLines="100" w:before="312" w:afterLines="50" w:after="156" w:line="360" w:lineRule="auto"/>
        <w:jc w:val="center"/>
        <w:rPr>
          <w:rFonts w:ascii="宋体" w:eastAsia="宋体" w:hAnsi="宋体"/>
          <w:sz w:val="21"/>
          <w:szCs w:val="21"/>
        </w:rPr>
      </w:pPr>
      <w:bookmarkStart w:id="13" w:name="_Toc110830492"/>
      <w:bookmarkStart w:id="14" w:name="_Toc86223242"/>
      <w:bookmarkStart w:id="15" w:name="_Toc86726439"/>
      <w:bookmarkStart w:id="16" w:name="_Toc86727355"/>
      <w:bookmarkStart w:id="17" w:name="_Toc86737929"/>
      <w:bookmarkStart w:id="18" w:name="_Toc118774803"/>
      <w:bookmarkStart w:id="19" w:name="_Toc118212950"/>
      <w:bookmarkStart w:id="20" w:name="_Toc118972648"/>
      <w:bookmarkStart w:id="21" w:name="_Toc119402710"/>
      <w:bookmarkStart w:id="22" w:name="_Toc86649722"/>
      <w:bookmarkStart w:id="23" w:name="_Toc110765660"/>
      <w:bookmarkStart w:id="24" w:name="_Toc86225291"/>
      <w:bookmarkStart w:id="25" w:name="_Toc89163368"/>
      <w:bookmarkStart w:id="26" w:name="_Toc108512358"/>
      <w:bookmarkStart w:id="27" w:name="_Toc120435783"/>
      <w:bookmarkStart w:id="28" w:name="_Toc110761796"/>
      <w:r>
        <w:rPr>
          <w:rFonts w:ascii="宋体" w:eastAsia="宋体" w:hAnsi="宋体"/>
          <w:sz w:val="21"/>
          <w:szCs w:val="21"/>
        </w:rPr>
        <w:br w:type="page"/>
      </w:r>
      <w:bookmarkStart w:id="29" w:name="_Toc348082032"/>
      <w:bookmarkStart w:id="30" w:name="_Toc74664123"/>
      <w:r>
        <w:rPr>
          <w:rFonts w:ascii="宋体" w:eastAsia="宋体" w:hAnsi="宋体" w:hint="eastAsia"/>
          <w:sz w:val="21"/>
          <w:szCs w:val="21"/>
        </w:rPr>
        <w:lastRenderedPageBreak/>
        <w:t>四、基金管理人对基金托管人的业务核查</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6F436461" w14:textId="01977CD4"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（一）基金管理人对基金托管人履行托管职责情况进行核查，核查事项包括基金托管人安全保管基金财产、开设基金财产的资金账户、证券账户等投资所需账户、复核基金管理人计算的基金资产净值和</w:t>
      </w:r>
      <w:r w:rsidR="00006EEF">
        <w:rPr>
          <w:rFonts w:ascii="宋体" w:hAnsi="宋体" w:cs="Arial" w:hint="eastAsia"/>
          <w:szCs w:val="21"/>
        </w:rPr>
        <w:t>各类</w:t>
      </w:r>
      <w:r>
        <w:rPr>
          <w:rFonts w:ascii="宋体" w:hAnsi="宋体" w:cs="Arial" w:hint="eastAsia"/>
          <w:szCs w:val="21"/>
        </w:rPr>
        <w:t>基金份额净值、根据基金管理人指令办理清算交收、相关信息披露和监督基金投资运作等行为。</w:t>
      </w:r>
    </w:p>
    <w:p w14:paraId="076ECA1D"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二）基金管理人发现基金托管人擅自挪用基金财产、未对基金财产实行分账管理、未执行或无故延迟执行基金管理人资金划拨指令、泄露基金投资信息等违反《基金法》、基金合同、托管协议及其他有关规定时，应及时以书面形式通知基金托管人限期纠正。基金托管人收到书面通知后应在下一工作日前及时核对并以书面形式给基金管理人发出回函，说明违规原因及纠正期限，并保证在规定期限内及时改正。在上述规定期限内，基金管理人有权随时对通知事项进行复查，督促基金托管人改正。</w:t>
      </w:r>
    </w:p>
    <w:p w14:paraId="404C6B2A"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三）基金托管人有义务配合和协助基金管理人依照法律法规、基金合同和本托管协议对基金业务执行核查，包括但不限于：对基金管理人发出的书面提示，基金托管人应在规定时间内答复并改正，或就基金管理人的疑义进行解释或举证；基金托管人应积极配合提供相关资料以</w:t>
      </w:r>
      <w:proofErr w:type="gramStart"/>
      <w:r>
        <w:rPr>
          <w:rFonts w:ascii="宋体" w:hAnsi="宋体" w:cs="Arial" w:hint="eastAsia"/>
          <w:szCs w:val="21"/>
        </w:rPr>
        <w:t>供基金</w:t>
      </w:r>
      <w:proofErr w:type="gramEnd"/>
      <w:r>
        <w:rPr>
          <w:rFonts w:ascii="宋体" w:hAnsi="宋体" w:cs="Arial" w:hint="eastAsia"/>
          <w:szCs w:val="21"/>
        </w:rPr>
        <w:t>管理人核查托管财产的完整性和真实性。</w:t>
      </w:r>
    </w:p>
    <w:p w14:paraId="4EB7FFAD"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（四）基金管理人发现基金托管人有重大违规行为，应及时报告中国证监会，同时通知基金托管人限期纠正，并将纠正结果报告中国证监会。</w:t>
      </w:r>
    </w:p>
    <w:p w14:paraId="03D86C63" w14:textId="77777777" w:rsidR="00042EDB" w:rsidRDefault="00042EDB">
      <w:pPr>
        <w:spacing w:line="360" w:lineRule="auto"/>
        <w:rPr>
          <w:rFonts w:ascii="宋体" w:hAnsi="宋体"/>
          <w:szCs w:val="21"/>
        </w:rPr>
      </w:pPr>
    </w:p>
    <w:p w14:paraId="20C2D1F5" w14:textId="77777777" w:rsidR="00042EDB" w:rsidRDefault="00DC5B58">
      <w:pPr>
        <w:pStyle w:val="2"/>
        <w:spacing w:beforeLines="100" w:before="312" w:afterLines="50" w:after="156" w:line="360" w:lineRule="auto"/>
        <w:jc w:val="center"/>
        <w:rPr>
          <w:rFonts w:ascii="宋体" w:eastAsia="宋体" w:hAnsi="宋体"/>
          <w:sz w:val="21"/>
          <w:szCs w:val="21"/>
        </w:rPr>
      </w:pPr>
      <w:bookmarkStart w:id="31" w:name="_Toc118774804"/>
      <w:bookmarkStart w:id="32" w:name="_Toc86204789"/>
      <w:bookmarkStart w:id="33" w:name="_Toc86649723"/>
      <w:bookmarkStart w:id="34" w:name="_Toc89163369"/>
      <w:bookmarkStart w:id="35" w:name="_Toc86727356"/>
      <w:bookmarkStart w:id="36" w:name="_Toc118212951"/>
      <w:bookmarkStart w:id="37" w:name="_Toc86225292"/>
      <w:bookmarkStart w:id="38" w:name="_Toc86726440"/>
      <w:bookmarkStart w:id="39" w:name="_Toc110830493"/>
      <w:bookmarkStart w:id="40" w:name="_Toc86223243"/>
      <w:bookmarkStart w:id="41" w:name="_Toc84234388"/>
      <w:bookmarkStart w:id="42" w:name="_Toc118972649"/>
      <w:bookmarkStart w:id="43" w:name="_Toc86737930"/>
      <w:bookmarkStart w:id="44" w:name="_Toc110761797"/>
      <w:bookmarkStart w:id="45" w:name="_Toc84234435"/>
      <w:bookmarkStart w:id="46" w:name="_Toc110765661"/>
      <w:bookmarkStart w:id="47" w:name="_Toc119402711"/>
      <w:bookmarkStart w:id="48" w:name="_Toc108512359"/>
      <w:bookmarkStart w:id="49" w:name="_Toc84133786"/>
      <w:bookmarkStart w:id="50" w:name="_Toc120435784"/>
      <w:r>
        <w:rPr>
          <w:rFonts w:ascii="宋体" w:eastAsia="宋体" w:hAnsi="宋体"/>
          <w:sz w:val="21"/>
          <w:szCs w:val="21"/>
        </w:rPr>
        <w:br w:type="page"/>
      </w:r>
      <w:bookmarkStart w:id="51" w:name="_Toc348082033"/>
      <w:bookmarkStart w:id="52" w:name="_Toc74664124"/>
      <w:r>
        <w:rPr>
          <w:rFonts w:ascii="宋体" w:eastAsia="宋体" w:hAnsi="宋体" w:hint="eastAsia"/>
          <w:sz w:val="21"/>
          <w:szCs w:val="21"/>
        </w:rPr>
        <w:lastRenderedPageBreak/>
        <w:t>五、基金财产的保管</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6CFD5C1F"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（一）基金财产保管的原则</w:t>
      </w:r>
    </w:p>
    <w:p w14:paraId="4EC41356"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1.基金财产应独立于基金管理人、基金托管人的固有财产。</w:t>
      </w:r>
    </w:p>
    <w:p w14:paraId="5326B0AB"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2.基金托管人应安全保管基金财产。</w:t>
      </w:r>
    </w:p>
    <w:p w14:paraId="0E547594"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3.基金托管人按照规定开设基金财产投资所需的相关账户。</w:t>
      </w:r>
    </w:p>
    <w:p w14:paraId="592F5FFE"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4.基金托管人对所托管的不同基金财产分别设置账户，分账管理，独立核算，确保基金财产的完整与独立。</w:t>
      </w:r>
    </w:p>
    <w:p w14:paraId="09827A14"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5.基金托管人根据基金管理人的指令，按照基金合同和本协议的约定保管基金财产。未经基金管理人的正当指令，不得自行运用、处分、分配基金的任何资产。不属于基金托管人实际有效控制下的资产及实物证券等在基金托管人保管期间的损坏、灭失，基金托管人不承担由此产生的责任。</w:t>
      </w:r>
    </w:p>
    <w:p w14:paraId="6D920CD5"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6.对于因为基金投资产生的应收资产，应由基金管理人负责与有关当事人确定到账日期并通知基金托管人，到账日基金财产没有到达基金资金账户的，基金托管人应及时通知基金管理人采取措施进行催收，基金管理人应负责向有关当事人追偿基金财产的损失。</w:t>
      </w:r>
    </w:p>
    <w:p w14:paraId="170330BB" w14:textId="64AC38A6"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7.基金</w:t>
      </w:r>
      <w:r>
        <w:rPr>
          <w:rFonts w:ascii="宋体" w:hAnsi="宋体" w:hint="eastAsia"/>
          <w:szCs w:val="21"/>
        </w:rPr>
        <w:t>托管人对因为</w:t>
      </w:r>
      <w:r>
        <w:rPr>
          <w:rFonts w:ascii="宋体" w:hAnsi="宋体" w:cs="Arial" w:hint="eastAsia"/>
          <w:szCs w:val="21"/>
        </w:rPr>
        <w:t>基金</w:t>
      </w:r>
      <w:r>
        <w:rPr>
          <w:rFonts w:ascii="宋体" w:hAnsi="宋体" w:hint="eastAsia"/>
          <w:szCs w:val="21"/>
        </w:rPr>
        <w:t>管理人投资产生的存放或存管在</w:t>
      </w:r>
      <w:r>
        <w:rPr>
          <w:rFonts w:ascii="宋体" w:hAnsi="宋体" w:cs="Arial" w:hint="eastAsia"/>
          <w:szCs w:val="21"/>
        </w:rPr>
        <w:t>基金</w:t>
      </w:r>
      <w:r>
        <w:rPr>
          <w:rFonts w:ascii="宋体" w:hAnsi="宋体" w:hint="eastAsia"/>
          <w:szCs w:val="21"/>
        </w:rPr>
        <w:t>托管人以外机构的基金资产，或交由证券公司负责清算交收的基金资产及其收益，由于该等机构或该机构会员单位等本协议当事人外第三方的欺诈、疏忽、过失或破产等原因给基金资产造成的损失等不承担责任。</w:t>
      </w:r>
    </w:p>
    <w:p w14:paraId="70713864"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8.除依据法律法规和基金合同的规定外，基金托管人不得委托第三人托管基金财产。</w:t>
      </w:r>
    </w:p>
    <w:p w14:paraId="428D58F4"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（二）基金募集期间及募集资金的验资</w:t>
      </w:r>
    </w:p>
    <w:p w14:paraId="439A4F99"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1.基金募集期间募集的资金应开立“基金募集专户”。该账户由基金管理人开立并管理。</w:t>
      </w:r>
    </w:p>
    <w:p w14:paraId="11EC7AF3" w14:textId="790EF7B6"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2.基金募集期满或基金停止募集时，募集的基金份额总额、基金募集金额、基金份额持有人人数符合《基金法》、《运作办法》等有关规定后，基金管理人应将属于基金财产的全部资金划入基金托管人为基金开立的基金资金账户，同时在规定时间内，基金管理人应聘</w:t>
      </w:r>
      <w:proofErr w:type="gramStart"/>
      <w:r>
        <w:rPr>
          <w:rFonts w:ascii="宋体" w:hAnsi="宋体" w:cs="Arial" w:hint="eastAsia"/>
          <w:szCs w:val="21"/>
        </w:rPr>
        <w:t>请</w:t>
      </w:r>
      <w:r>
        <w:rPr>
          <w:rFonts w:cs="Arial" w:hint="eastAsia"/>
          <w:szCs w:val="21"/>
        </w:rPr>
        <w:t>符合</w:t>
      </w:r>
      <w:proofErr w:type="gramEnd"/>
      <w:r>
        <w:rPr>
          <w:rFonts w:cs="Arial" w:hint="eastAsia"/>
          <w:szCs w:val="21"/>
        </w:rPr>
        <w:t>《中华人民共和国证券法》规定</w:t>
      </w:r>
      <w:r>
        <w:rPr>
          <w:rFonts w:ascii="宋体" w:hAnsi="宋体" w:cs="Arial" w:hint="eastAsia"/>
          <w:szCs w:val="21"/>
        </w:rPr>
        <w:t>的会计师事务所进行验资，出具验资报告</w:t>
      </w:r>
      <w:r w:rsidR="00C071ED" w:rsidRPr="00C071ED">
        <w:rPr>
          <w:rFonts w:ascii="宋体" w:hAnsi="宋体" w:cs="Arial" w:hint="eastAsia"/>
          <w:szCs w:val="21"/>
        </w:rPr>
        <w:t>，</w:t>
      </w:r>
      <w:r>
        <w:rPr>
          <w:rFonts w:ascii="宋体" w:hAnsi="宋体" w:cs="Arial" w:hint="eastAsia"/>
          <w:szCs w:val="21"/>
        </w:rPr>
        <w:t>出具的验资报告由参加验资的2名或2名以上中国注册会计师签字方为有效。</w:t>
      </w:r>
    </w:p>
    <w:p w14:paraId="38357200" w14:textId="0930B0DD"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3.</w:t>
      </w:r>
      <w:proofErr w:type="gramStart"/>
      <w:r>
        <w:rPr>
          <w:rFonts w:ascii="宋体" w:hAnsi="宋体" w:cs="Arial" w:hint="eastAsia"/>
          <w:szCs w:val="21"/>
        </w:rPr>
        <w:t>若基金</w:t>
      </w:r>
      <w:proofErr w:type="gramEnd"/>
      <w:r>
        <w:rPr>
          <w:rFonts w:ascii="宋体" w:hAnsi="宋体" w:cs="Arial" w:hint="eastAsia"/>
          <w:szCs w:val="21"/>
        </w:rPr>
        <w:t>募集期限届满，未能达到基金合同生效的条件，由基金管理人按规定办理退款等事宜</w:t>
      </w:r>
      <w:r w:rsidR="009077DC" w:rsidRPr="009077DC">
        <w:rPr>
          <w:rFonts w:ascii="宋体" w:hAnsi="宋体" w:cs="Arial" w:hint="eastAsia"/>
          <w:szCs w:val="21"/>
        </w:rPr>
        <w:t>，基金托管人应予以必要的协助和配合</w:t>
      </w:r>
      <w:r>
        <w:rPr>
          <w:rFonts w:ascii="宋体" w:hAnsi="宋体" w:cs="Arial" w:hint="eastAsia"/>
          <w:szCs w:val="21"/>
        </w:rPr>
        <w:t>。</w:t>
      </w:r>
    </w:p>
    <w:p w14:paraId="75634CE7"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（三）基金资金账户的开立和管理</w:t>
      </w:r>
    </w:p>
    <w:p w14:paraId="7D8A3120" w14:textId="1264FB3A"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1.基金托管人以本基金的名义在其营业机构开立基金的资金账户（也可称为“托管账户”），保管基金的银行存款，并根据基金管理人的指令办理资金收付。托管账户名称应为“</w:t>
      </w:r>
      <w:r w:rsidR="008E33D4">
        <w:rPr>
          <w:rFonts w:ascii="宋体" w:hAnsi="宋体" w:cs="Arial" w:hint="eastAsia"/>
          <w:szCs w:val="21"/>
        </w:rPr>
        <w:t>富国</w:t>
      </w:r>
      <w:r w:rsidR="00B66A64">
        <w:rPr>
          <w:rFonts w:ascii="宋体" w:hAnsi="宋体" w:cs="Arial" w:hint="eastAsia"/>
          <w:szCs w:val="21"/>
        </w:rPr>
        <w:t>盈和</w:t>
      </w:r>
      <w:proofErr w:type="gramStart"/>
      <w:r w:rsidR="00B66A64">
        <w:rPr>
          <w:rFonts w:ascii="宋体" w:hAnsi="宋体" w:cs="Arial" w:hint="eastAsia"/>
          <w:szCs w:val="21"/>
        </w:rPr>
        <w:t>臻选</w:t>
      </w:r>
      <w:proofErr w:type="gramEnd"/>
      <w:r w:rsidR="008E33D4">
        <w:rPr>
          <w:rFonts w:ascii="宋体" w:hAnsi="宋体" w:cs="Arial" w:hint="eastAsia"/>
          <w:szCs w:val="21"/>
        </w:rPr>
        <w:t>3个月持有期混合型基金中基金（FOF）</w:t>
      </w:r>
      <w:r>
        <w:rPr>
          <w:rFonts w:ascii="宋体" w:hAnsi="宋体" w:cs="Arial" w:hint="eastAsia"/>
          <w:szCs w:val="21"/>
        </w:rPr>
        <w:t>”，预留印鉴为基金托管人印章。</w:t>
      </w:r>
    </w:p>
    <w:p w14:paraId="398B9887"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2.基金资金账户的开立和使用，限于满足开展本基金业务的需要。基金托管人和基金管理人不得假借本基金的名义开立任何其他银行账户；亦不得使用基金的任何账户进行本基金业务以外的活动。</w:t>
      </w:r>
    </w:p>
    <w:p w14:paraId="3B674F48"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lastRenderedPageBreak/>
        <w:t>3.基金资金账户的开立和管理应符合法律法规及银行业监督管理机构的有关规定。</w:t>
      </w:r>
    </w:p>
    <w:p w14:paraId="055947A4"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（四）基金证券账户和结算备付金账户的开立和管理</w:t>
      </w:r>
    </w:p>
    <w:p w14:paraId="4D1E00D2"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1.基金托管人在中国证券登记结算有限责任公司上海分公司、深圳分公司为基金开立基金托管人与基金联名的证券账户。</w:t>
      </w:r>
    </w:p>
    <w:p w14:paraId="13125281"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2.基金证券账户的开立和使用，仅限于满足开展本基金业务的需要。基金托管人和基金管理人不得出借或未经对方同意擅自转让基金的任何证券账户，亦不得使用基金的任何账户进行本基金业务以外的活动。</w:t>
      </w:r>
    </w:p>
    <w:p w14:paraId="40F3ED04"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3.基金证券账户的开立和证券账户卡的保管由基金托管人负责，账户资产的管理和运用由基金管理人负责。</w:t>
      </w:r>
    </w:p>
    <w:p w14:paraId="68D8773C"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4.基金托管人以基金托管人的名义在中国证券登记结算有限责任公司开立结算备付金账户，并代表所托管的基金完成与中国证券登记结算有限责任公司的一级法人清算工作，基金管理人应予以积极协助。结算备付金、结算保证金等的收取按照中国证券登记结算有限责任公司的规定执行。</w:t>
      </w:r>
    </w:p>
    <w:p w14:paraId="53632F42"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5.若中国证监会或其他监管机构在本托管协议订立日之后允许基金从事其他投资品种的投资业务，涉及相关账户的开立、使用的，</w:t>
      </w:r>
      <w:r>
        <w:rPr>
          <w:rFonts w:ascii="宋体" w:hAnsi="宋体" w:cs="Arial" w:hint="eastAsia"/>
          <w:color w:val="000000"/>
          <w:szCs w:val="21"/>
        </w:rPr>
        <w:t>按有关规定开立、使用并管理；</w:t>
      </w:r>
      <w:r>
        <w:rPr>
          <w:rFonts w:ascii="宋体" w:hAnsi="宋体" w:cs="Arial" w:hint="eastAsia"/>
          <w:szCs w:val="21"/>
        </w:rPr>
        <w:t>若无相关规定，</w:t>
      </w:r>
      <w:proofErr w:type="gramStart"/>
      <w:r>
        <w:rPr>
          <w:rFonts w:ascii="宋体" w:hAnsi="宋体" w:cs="Arial" w:hint="eastAsia"/>
          <w:szCs w:val="21"/>
        </w:rPr>
        <w:t>则基金</w:t>
      </w:r>
      <w:proofErr w:type="gramEnd"/>
      <w:r>
        <w:rPr>
          <w:rFonts w:ascii="宋体" w:hAnsi="宋体" w:cs="Arial" w:hint="eastAsia"/>
          <w:szCs w:val="21"/>
        </w:rPr>
        <w:t>托管人比照上述关于账户开立、使用的规定执行。</w:t>
      </w:r>
    </w:p>
    <w:p w14:paraId="1F18D77D"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（五）债券托管账户的开设和管理</w:t>
      </w:r>
    </w:p>
    <w:p w14:paraId="170F8817"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基金合同生效后，基金托管人根据中国人民银行、中央国债登记结算有限责任公司和银行间市场清算所股份有限公司的有关规定，以基金的名义在</w:t>
      </w:r>
      <w:r>
        <w:rPr>
          <w:rFonts w:hint="eastAsia"/>
        </w:rPr>
        <w:t>银行间市场登记结算机构</w:t>
      </w:r>
      <w:r>
        <w:rPr>
          <w:rFonts w:ascii="宋体" w:hAnsi="宋体" w:cs="Arial" w:hint="eastAsia"/>
          <w:szCs w:val="21"/>
        </w:rPr>
        <w:t>开立债券托管账户，并代表基金进行银行间市场债券的结算。</w:t>
      </w:r>
    </w:p>
    <w:p w14:paraId="49E49E3D"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（六）其他账户的开立和管理</w:t>
      </w:r>
    </w:p>
    <w:p w14:paraId="0B4A052B" w14:textId="5FE9B806" w:rsidR="00042EDB" w:rsidRDefault="00C071ED">
      <w:pPr>
        <w:adjustRightInd w:val="0"/>
        <w:snapToGrid w:val="0"/>
        <w:spacing w:line="360" w:lineRule="auto"/>
        <w:ind w:firstLineChars="200" w:firstLine="420"/>
        <w:rPr>
          <w:rFonts w:ascii="宋体" w:hAnsi="宋体" w:cs="Arial"/>
          <w:szCs w:val="21"/>
        </w:rPr>
      </w:pPr>
      <w:r>
        <w:rPr>
          <w:rFonts w:ascii="宋体" w:hAnsi="宋体" w:cs="Arial"/>
          <w:szCs w:val="21"/>
        </w:rPr>
        <w:t>1</w:t>
      </w:r>
      <w:r w:rsidR="00DC5B58">
        <w:rPr>
          <w:rFonts w:ascii="宋体" w:hAnsi="宋体" w:cs="Arial" w:hint="eastAsia"/>
          <w:szCs w:val="21"/>
        </w:rPr>
        <w:t>.因业务发展需要而开立的其他账户，可以根据法律法规和基金合同的规定，由基金管理人协助基金托管人按照有关法律法规和本协议的约定协商后开立。新账户按有关规定使用并管理。</w:t>
      </w:r>
    </w:p>
    <w:p w14:paraId="31B50A67" w14:textId="2445B2D8" w:rsidR="00042EDB" w:rsidRDefault="00C071ED">
      <w:pPr>
        <w:adjustRightInd w:val="0"/>
        <w:snapToGrid w:val="0"/>
        <w:spacing w:line="360" w:lineRule="auto"/>
        <w:ind w:firstLineChars="200" w:firstLine="420"/>
        <w:rPr>
          <w:rFonts w:ascii="宋体" w:hAnsi="宋体" w:cs="Arial"/>
          <w:szCs w:val="21"/>
        </w:rPr>
      </w:pPr>
      <w:r>
        <w:rPr>
          <w:rFonts w:ascii="宋体" w:hAnsi="宋体" w:cs="Arial"/>
          <w:szCs w:val="21"/>
        </w:rPr>
        <w:t>2</w:t>
      </w:r>
      <w:r w:rsidR="00DC5B58">
        <w:rPr>
          <w:rFonts w:ascii="宋体" w:hAnsi="宋体" w:cs="Arial" w:hint="eastAsia"/>
          <w:szCs w:val="21"/>
        </w:rPr>
        <w:t>.法律法规等有关规定对相关账户的开立和管理另有规定的，从其规定办理。</w:t>
      </w:r>
    </w:p>
    <w:p w14:paraId="095CEBB6"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（七）基金财产投资的有关有价凭证等的保管</w:t>
      </w:r>
    </w:p>
    <w:p w14:paraId="4CCB53DF"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基金财产投资的有关实物证券等有价凭证按约定由基金托管人存放于基金托管人的保管库，或存入中央国债登记结算有限责任公司、银行间市场清算所股份有限公司、中国证券登记结算有限责任公司或票据营业中心的代保管库，实物保管凭证由基金托管人持有。实物证券等有价凭证的购买和转让，由基金托管人根据基金管理人的指令办理。基金托管人对由上述存放机构及基金托管人以外机构实际有效控制的有价凭证不承担保管责任。</w:t>
      </w:r>
    </w:p>
    <w:p w14:paraId="2F5D790A"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（八）与基金财产有关的重大合同的保管</w:t>
      </w:r>
    </w:p>
    <w:p w14:paraId="2FF9451B" w14:textId="5096306F"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由基金管理人代表基金签署的、与基金财产有关的重大合同的原件分别由基金管理人、基金托管人保管。除本协议另有规定外，基金管理人代表基金签署的与基金财产有关的重大合同</w:t>
      </w:r>
      <w:r>
        <w:rPr>
          <w:rFonts w:ascii="宋体" w:hAnsi="宋体" w:cs="Arial" w:hint="eastAsia"/>
          <w:szCs w:val="21"/>
        </w:rPr>
        <w:lastRenderedPageBreak/>
        <w:t>应</w:t>
      </w:r>
      <w:r w:rsidR="009077DC">
        <w:rPr>
          <w:rFonts w:ascii="宋体" w:hAnsi="宋体" w:cs="Arial" w:hint="eastAsia"/>
          <w:szCs w:val="21"/>
        </w:rPr>
        <w:t>尽可能</w:t>
      </w:r>
      <w:r>
        <w:rPr>
          <w:rFonts w:ascii="宋体" w:hAnsi="宋体" w:cs="Arial" w:hint="eastAsia"/>
          <w:szCs w:val="21"/>
        </w:rPr>
        <w:t>保证基金管理人和基金托管人至少各持有一份正本的原件。基金管理人应在重大合同签署后及时将重大合同传真给基金托管人，并在三十个工作日内将正本送达基金托管人处。</w:t>
      </w:r>
      <w:r>
        <w:rPr>
          <w:rFonts w:ascii="宋体" w:hAnsi="宋体" w:hint="eastAsia"/>
          <w:szCs w:val="21"/>
        </w:rPr>
        <w:t>因基金管理人发送的合同传真件与事后送达的合同原件不一致所造成的后果，由基金管理人负责。</w:t>
      </w:r>
      <w:r>
        <w:rPr>
          <w:rFonts w:ascii="宋体" w:hAnsi="宋体" w:cs="Arial" w:hint="eastAsia"/>
          <w:szCs w:val="21"/>
        </w:rPr>
        <w:t>重大合同的保管期限符合法律法规的规定。</w:t>
      </w:r>
    </w:p>
    <w:p w14:paraId="2067CA8C" w14:textId="77777777" w:rsidR="00042EDB" w:rsidRDefault="00DC5B58">
      <w:pPr>
        <w:adjustRightInd w:val="0"/>
        <w:snapToGrid w:val="0"/>
        <w:spacing w:line="360" w:lineRule="auto"/>
        <w:ind w:firstLineChars="200" w:firstLine="420"/>
        <w:rPr>
          <w:rFonts w:ascii="宋体" w:hAnsi="宋体"/>
          <w:szCs w:val="21"/>
        </w:rPr>
      </w:pPr>
      <w:r>
        <w:rPr>
          <w:rFonts w:ascii="宋体" w:hAnsi="宋体" w:hint="eastAsia"/>
          <w:szCs w:val="21"/>
        </w:rPr>
        <w:t>对于无法取得二份以上的正本的，基金管理人应向基金托管人提供加盖公章的合同传真件，未经双方协商一致，合同原件不得转移。基金管理人向基金托管人提供的合同传真件与基金管理人留存原件不一致的，以传真件为准。</w:t>
      </w:r>
    </w:p>
    <w:p w14:paraId="48D2229E" w14:textId="77777777" w:rsidR="00042EDB" w:rsidRDefault="00042EDB">
      <w:pPr>
        <w:spacing w:line="360" w:lineRule="auto"/>
        <w:ind w:firstLine="420"/>
        <w:rPr>
          <w:rFonts w:ascii="宋体" w:hAnsi="宋体"/>
          <w:szCs w:val="21"/>
        </w:rPr>
      </w:pPr>
    </w:p>
    <w:p w14:paraId="4086E55C" w14:textId="77777777" w:rsidR="00042EDB" w:rsidRDefault="00DC5B58">
      <w:pPr>
        <w:pStyle w:val="2"/>
        <w:spacing w:beforeLines="100" w:before="312" w:afterLines="50" w:after="156" w:line="360" w:lineRule="auto"/>
        <w:jc w:val="center"/>
        <w:rPr>
          <w:rFonts w:ascii="宋体" w:eastAsia="宋体" w:hAnsi="宋体"/>
          <w:sz w:val="21"/>
          <w:szCs w:val="21"/>
        </w:rPr>
      </w:pPr>
      <w:bookmarkStart w:id="53" w:name="_Toc86223244"/>
      <w:bookmarkStart w:id="54" w:name="_Toc84234436"/>
      <w:bookmarkStart w:id="55" w:name="_Toc84133787"/>
      <w:bookmarkStart w:id="56" w:name="_Toc86649724"/>
      <w:bookmarkStart w:id="57" w:name="_Toc120435785"/>
      <w:bookmarkStart w:id="58" w:name="_Toc119402712"/>
      <w:bookmarkStart w:id="59" w:name="_Toc118774805"/>
      <w:bookmarkStart w:id="60" w:name="_Toc84234389"/>
      <w:bookmarkStart w:id="61" w:name="_Toc86204790"/>
      <w:bookmarkStart w:id="62" w:name="_Toc118972650"/>
      <w:bookmarkStart w:id="63" w:name="_Toc86225293"/>
      <w:bookmarkStart w:id="64" w:name="_Toc86737931"/>
      <w:bookmarkStart w:id="65" w:name="_Toc110830494"/>
      <w:bookmarkStart w:id="66" w:name="_Toc86727357"/>
      <w:bookmarkStart w:id="67" w:name="_Toc110761798"/>
      <w:bookmarkStart w:id="68" w:name="_Toc118212952"/>
      <w:bookmarkStart w:id="69" w:name="_Toc108512360"/>
      <w:bookmarkStart w:id="70" w:name="_Toc86726441"/>
      <w:bookmarkStart w:id="71" w:name="_Toc89163370"/>
      <w:bookmarkStart w:id="72" w:name="_Toc110765662"/>
      <w:r>
        <w:rPr>
          <w:rFonts w:ascii="宋体" w:eastAsia="宋体" w:hAnsi="宋体"/>
          <w:sz w:val="21"/>
          <w:szCs w:val="21"/>
        </w:rPr>
        <w:br w:type="page"/>
      </w:r>
      <w:bookmarkStart w:id="73" w:name="_Toc348082034"/>
      <w:bookmarkStart w:id="74" w:name="_Toc74664125"/>
      <w:r>
        <w:rPr>
          <w:rFonts w:ascii="宋体" w:eastAsia="宋体" w:hAnsi="宋体" w:hint="eastAsia"/>
          <w:sz w:val="21"/>
          <w:szCs w:val="21"/>
        </w:rPr>
        <w:lastRenderedPageBreak/>
        <w:t>六、指令的发送、确认及执行</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1219CBB9"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基金管理人在运用基金财产时向基金托管人发送资金划拨及其他款项付款指令，基金托管人执行基金管理人的指令、办理基金名下的资金往来等有关事项。</w:t>
      </w:r>
    </w:p>
    <w:p w14:paraId="02A92EC2" w14:textId="77777777" w:rsidR="00042EDB" w:rsidRDefault="00DC5B58">
      <w:pPr>
        <w:adjustRightInd w:val="0"/>
        <w:snapToGrid w:val="0"/>
        <w:spacing w:line="360" w:lineRule="auto"/>
        <w:ind w:firstLine="567"/>
        <w:jc w:val="left"/>
        <w:rPr>
          <w:rFonts w:ascii="宋体" w:hAnsi="宋体"/>
          <w:szCs w:val="21"/>
        </w:rPr>
      </w:pPr>
      <w:r>
        <w:rPr>
          <w:rFonts w:ascii="宋体" w:hAnsi="宋体" w:hint="eastAsia"/>
          <w:szCs w:val="21"/>
        </w:rPr>
        <w:t>基金管理人发送的指令包括电子指令和纸质指令。</w:t>
      </w:r>
    </w:p>
    <w:p w14:paraId="2F7384F2" w14:textId="77777777" w:rsidR="00042EDB" w:rsidRDefault="00DC5B58">
      <w:pPr>
        <w:adjustRightInd w:val="0"/>
        <w:snapToGrid w:val="0"/>
        <w:spacing w:line="360" w:lineRule="auto"/>
        <w:ind w:firstLine="560"/>
        <w:jc w:val="left"/>
        <w:rPr>
          <w:rFonts w:ascii="宋体" w:hAnsi="宋体"/>
          <w:szCs w:val="21"/>
        </w:rPr>
      </w:pPr>
      <w:r>
        <w:rPr>
          <w:rFonts w:ascii="宋体" w:hAnsi="宋体" w:hint="eastAsia"/>
          <w:szCs w:val="21"/>
        </w:rPr>
        <w:t>电子指令包括基金管理人发送的电子指令（采用电子报文传送的电子指令、网上托管银行管理人客户端录入的电子指令）、自动产生的电子指令（网上托管银行托管人</w:t>
      </w:r>
      <w:proofErr w:type="gramStart"/>
      <w:r>
        <w:rPr>
          <w:rFonts w:ascii="宋体" w:hAnsi="宋体" w:hint="eastAsia"/>
          <w:szCs w:val="21"/>
        </w:rPr>
        <w:t>端根据</w:t>
      </w:r>
      <w:proofErr w:type="gramEnd"/>
      <w:r>
        <w:rPr>
          <w:rFonts w:ascii="宋体" w:hAnsi="宋体" w:hint="eastAsia"/>
          <w:szCs w:val="21"/>
        </w:rPr>
        <w:t>预先设定的业务规则自动产生的电子指令）。基金管理人在启用电子指令前应使用传真或其他与基金托管人协商一致的方式向基金托管人发出启用函。</w:t>
      </w:r>
      <w:proofErr w:type="gramStart"/>
      <w:r>
        <w:rPr>
          <w:rFonts w:ascii="宋体" w:hAnsi="宋体" w:hint="eastAsia"/>
          <w:szCs w:val="21"/>
        </w:rPr>
        <w:t>启用函应注明</w:t>
      </w:r>
      <w:proofErr w:type="gramEnd"/>
      <w:r>
        <w:rPr>
          <w:rFonts w:ascii="宋体" w:hAnsi="宋体" w:hint="eastAsia"/>
          <w:szCs w:val="21"/>
        </w:rPr>
        <w:t>启用的业务类型、启用日期等。</w:t>
      </w:r>
      <w:proofErr w:type="gramStart"/>
      <w:r>
        <w:rPr>
          <w:rFonts w:ascii="宋体" w:hAnsi="宋体" w:hint="eastAsia"/>
          <w:szCs w:val="21"/>
        </w:rPr>
        <w:t>启用函应加盖</w:t>
      </w:r>
      <w:proofErr w:type="gramEnd"/>
      <w:r>
        <w:rPr>
          <w:rFonts w:ascii="宋体" w:hAnsi="宋体" w:hint="eastAsia"/>
          <w:szCs w:val="21"/>
        </w:rPr>
        <w:t>基金管理人公司公章。</w:t>
      </w:r>
    </w:p>
    <w:p w14:paraId="7DC001CB" w14:textId="77777777" w:rsidR="00042EDB" w:rsidRDefault="00DC5B58">
      <w:pPr>
        <w:adjustRightInd w:val="0"/>
        <w:snapToGrid w:val="0"/>
        <w:spacing w:line="360" w:lineRule="auto"/>
        <w:ind w:firstLine="560"/>
        <w:jc w:val="left"/>
        <w:rPr>
          <w:rFonts w:ascii="宋体" w:hAnsi="宋体"/>
          <w:szCs w:val="21"/>
        </w:rPr>
      </w:pPr>
      <w:r>
        <w:rPr>
          <w:rFonts w:ascii="宋体" w:hAnsi="宋体" w:hint="eastAsia"/>
          <w:szCs w:val="21"/>
        </w:rPr>
        <w:t>基金管理人在</w:t>
      </w:r>
      <w:r>
        <w:rPr>
          <w:rFonts w:ascii="宋体" w:hAnsi="宋体"/>
          <w:szCs w:val="21"/>
        </w:rPr>
        <w:t>发送纸质指令前，</w:t>
      </w:r>
      <w:r>
        <w:rPr>
          <w:rFonts w:ascii="宋体" w:hAnsi="宋体" w:hint="eastAsia"/>
          <w:szCs w:val="21"/>
        </w:rPr>
        <w:t>应</w:t>
      </w:r>
      <w:r>
        <w:rPr>
          <w:rFonts w:ascii="宋体" w:hAnsi="宋体"/>
          <w:szCs w:val="21"/>
        </w:rPr>
        <w:t>出具</w:t>
      </w:r>
      <w:r>
        <w:rPr>
          <w:rFonts w:ascii="宋体" w:hAnsi="宋体" w:hint="eastAsia"/>
          <w:szCs w:val="21"/>
        </w:rPr>
        <w:t>传真</w:t>
      </w:r>
      <w:r>
        <w:rPr>
          <w:rFonts w:ascii="宋体" w:hAnsi="宋体"/>
          <w:szCs w:val="21"/>
        </w:rPr>
        <w:t>指令</w:t>
      </w:r>
      <w:r>
        <w:rPr>
          <w:rFonts w:ascii="宋体" w:hAnsi="宋体" w:hint="eastAsia"/>
          <w:szCs w:val="21"/>
        </w:rPr>
        <w:t>启用</w:t>
      </w:r>
      <w:r>
        <w:rPr>
          <w:rFonts w:ascii="宋体" w:hAnsi="宋体"/>
          <w:szCs w:val="21"/>
        </w:rPr>
        <w:t>函，</w:t>
      </w:r>
      <w:r>
        <w:rPr>
          <w:rFonts w:ascii="宋体" w:hAnsi="宋体" w:hint="eastAsia"/>
          <w:szCs w:val="21"/>
        </w:rPr>
        <w:t>注明发送传真</w:t>
      </w:r>
      <w:r>
        <w:rPr>
          <w:rFonts w:ascii="宋体" w:hAnsi="宋体"/>
          <w:szCs w:val="21"/>
        </w:rPr>
        <w:t>的传真号</w:t>
      </w:r>
      <w:r>
        <w:rPr>
          <w:rFonts w:ascii="宋体" w:hAnsi="宋体" w:hint="eastAsia"/>
          <w:szCs w:val="21"/>
        </w:rPr>
        <w:t>、</w:t>
      </w:r>
      <w:r>
        <w:rPr>
          <w:rFonts w:ascii="宋体" w:hAnsi="宋体"/>
          <w:szCs w:val="21"/>
        </w:rPr>
        <w:t>发送指令附件的邮箱</w:t>
      </w:r>
      <w:r>
        <w:rPr>
          <w:rFonts w:ascii="宋体" w:hAnsi="宋体" w:hint="eastAsia"/>
          <w:szCs w:val="21"/>
        </w:rPr>
        <w:t>地址以及</w:t>
      </w:r>
      <w:r>
        <w:rPr>
          <w:rFonts w:ascii="宋体" w:hAnsi="宋体"/>
          <w:szCs w:val="21"/>
        </w:rPr>
        <w:t>指令确认人员及其联系方式</w:t>
      </w:r>
      <w:r>
        <w:rPr>
          <w:rFonts w:ascii="宋体" w:hAnsi="宋体" w:hint="eastAsia"/>
          <w:szCs w:val="21"/>
        </w:rPr>
        <w:t>。</w:t>
      </w:r>
    </w:p>
    <w:p w14:paraId="4A11BD56"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（一）基金管理人对发送指令人员的书面授权</w:t>
      </w:r>
    </w:p>
    <w:p w14:paraId="259957FF" w14:textId="106FA681" w:rsidR="00042EDB" w:rsidRDefault="00DC5B58">
      <w:pPr>
        <w:autoSpaceDE w:val="0"/>
        <w:autoSpaceDN w:val="0"/>
        <w:adjustRightInd w:val="0"/>
        <w:snapToGrid w:val="0"/>
        <w:spacing w:line="360" w:lineRule="auto"/>
        <w:ind w:firstLineChars="200" w:firstLine="420"/>
        <w:rPr>
          <w:rFonts w:ascii="宋体" w:hAnsi="宋体" w:cs="Arial"/>
          <w:szCs w:val="21"/>
        </w:rPr>
      </w:pPr>
      <w:r>
        <w:rPr>
          <w:rFonts w:ascii="宋体" w:hAnsi="宋体" w:hint="eastAsia"/>
          <w:szCs w:val="21"/>
        </w:rPr>
        <w:t>授权通知的内容：基金管理人</w:t>
      </w:r>
      <w:r>
        <w:rPr>
          <w:rFonts w:ascii="宋体" w:hAnsi="宋体" w:cs="Arial" w:hint="eastAsia"/>
          <w:szCs w:val="21"/>
        </w:rPr>
        <w:t>应</w:t>
      </w:r>
      <w:r>
        <w:rPr>
          <w:rFonts w:ascii="宋体" w:hAnsi="宋体" w:hint="eastAsia"/>
          <w:szCs w:val="21"/>
        </w:rPr>
        <w:t>事先向基金托管人</w:t>
      </w:r>
      <w:r>
        <w:rPr>
          <w:rFonts w:ascii="宋体" w:hAnsi="宋体" w:cs="Arial" w:hint="eastAsia"/>
          <w:szCs w:val="21"/>
        </w:rPr>
        <w:t>提供书面授权</w:t>
      </w:r>
      <w:r>
        <w:rPr>
          <w:rFonts w:ascii="宋体" w:hAnsi="宋体" w:hint="eastAsia"/>
          <w:szCs w:val="21"/>
        </w:rPr>
        <w:t>通知（以下称“授权通知”），指定指令的被授权人员及被授权印鉴，授权通知的</w:t>
      </w:r>
      <w:r>
        <w:rPr>
          <w:rFonts w:ascii="宋体" w:hAnsi="宋体" w:cs="Arial" w:hint="eastAsia"/>
          <w:szCs w:val="21"/>
        </w:rPr>
        <w:t>内容包括被授权人</w:t>
      </w:r>
      <w:r>
        <w:rPr>
          <w:rFonts w:ascii="宋体" w:hAnsi="宋体" w:hint="eastAsia"/>
          <w:szCs w:val="21"/>
        </w:rPr>
        <w:t>的</w:t>
      </w:r>
      <w:r>
        <w:rPr>
          <w:rFonts w:ascii="宋体" w:hAnsi="宋体" w:cs="Arial" w:hint="eastAsia"/>
          <w:szCs w:val="21"/>
        </w:rPr>
        <w:t>名单、</w:t>
      </w:r>
      <w:r>
        <w:rPr>
          <w:rFonts w:ascii="宋体" w:hAnsi="宋体" w:hint="eastAsia"/>
          <w:szCs w:val="21"/>
        </w:rPr>
        <w:t>签章样本、权限和</w:t>
      </w:r>
      <w:r>
        <w:rPr>
          <w:rFonts w:ascii="宋体" w:hAnsi="宋体" w:cs="Arial" w:hint="eastAsia"/>
          <w:szCs w:val="21"/>
        </w:rPr>
        <w:t>预留印鉴</w:t>
      </w:r>
      <w:r>
        <w:rPr>
          <w:rFonts w:ascii="宋体" w:hAnsi="宋体" w:hint="eastAsia"/>
          <w:szCs w:val="21"/>
        </w:rPr>
        <w:t>。</w:t>
      </w:r>
      <w:r>
        <w:rPr>
          <w:rFonts w:ascii="宋体" w:hAnsi="宋体" w:cs="Arial" w:hint="eastAsia"/>
          <w:szCs w:val="21"/>
        </w:rPr>
        <w:t>授权</w:t>
      </w:r>
      <w:r>
        <w:rPr>
          <w:rFonts w:ascii="宋体" w:hAnsi="宋体" w:hint="eastAsia"/>
          <w:szCs w:val="21"/>
        </w:rPr>
        <w:t>通知</w:t>
      </w:r>
      <w:r>
        <w:rPr>
          <w:rFonts w:ascii="宋体" w:hAnsi="宋体" w:cs="Arial" w:hint="eastAsia"/>
          <w:szCs w:val="21"/>
        </w:rPr>
        <w:t>应</w:t>
      </w:r>
      <w:r>
        <w:rPr>
          <w:rFonts w:ascii="宋体" w:hAnsi="宋体" w:hint="eastAsia"/>
          <w:szCs w:val="21"/>
        </w:rPr>
        <w:t>加盖基金管理人公司公章并写明生效时间。基金管理人应使用传真或其他与基金托管人协商一致的方式向基金托管人发出授权通知，同时电话通知基金托管人。授权通知经基金管理人与基金托管人以电话方式或其他基金管理人和基金托管人认可的方式确认后，于授权通知载明的生效时间生效，未注明生效时间的以授权通知的落款日期为生效日期。基金管理人在此后三个工作日内将授权通知的正本送交基金托管人。授权通知正本内容与基金托管人收到的传真不一致的，以基金托管人收到的传真为准。</w:t>
      </w:r>
    </w:p>
    <w:p w14:paraId="06D19D9E" w14:textId="77777777" w:rsidR="00042EDB" w:rsidRDefault="00DC5B58">
      <w:pPr>
        <w:tabs>
          <w:tab w:val="left" w:pos="1260"/>
        </w:tabs>
        <w:adjustRightInd w:val="0"/>
        <w:snapToGrid w:val="0"/>
        <w:spacing w:line="360" w:lineRule="auto"/>
        <w:ind w:firstLineChars="200" w:firstLine="420"/>
        <w:rPr>
          <w:rFonts w:ascii="宋体" w:hAnsi="宋体" w:cs="Arial"/>
          <w:szCs w:val="21"/>
        </w:rPr>
      </w:pPr>
      <w:r>
        <w:rPr>
          <w:rFonts w:ascii="宋体" w:hAnsi="宋体" w:hint="eastAsia"/>
          <w:szCs w:val="21"/>
        </w:rPr>
        <w:t>基金管理人</w:t>
      </w:r>
      <w:r>
        <w:rPr>
          <w:rFonts w:ascii="宋体" w:hAnsi="宋体" w:cs="Arial" w:hint="eastAsia"/>
          <w:szCs w:val="21"/>
        </w:rPr>
        <w:t>和</w:t>
      </w:r>
      <w:r>
        <w:rPr>
          <w:rFonts w:ascii="宋体" w:hAnsi="宋体" w:hint="eastAsia"/>
          <w:szCs w:val="21"/>
        </w:rPr>
        <w:t>基金托管人</w:t>
      </w:r>
      <w:r>
        <w:rPr>
          <w:rFonts w:ascii="宋体" w:hAnsi="宋体" w:cs="Arial" w:hint="eastAsia"/>
          <w:szCs w:val="21"/>
        </w:rPr>
        <w:t>对授权</w:t>
      </w:r>
      <w:r>
        <w:rPr>
          <w:rFonts w:ascii="宋体" w:hAnsi="宋体" w:hint="eastAsia"/>
          <w:szCs w:val="21"/>
        </w:rPr>
        <w:t>通知</w:t>
      </w:r>
      <w:r>
        <w:rPr>
          <w:rFonts w:ascii="宋体" w:hAnsi="宋体" w:cs="Arial" w:hint="eastAsia"/>
          <w:szCs w:val="21"/>
        </w:rPr>
        <w:t>负有保密义务，其内容不得向</w:t>
      </w:r>
      <w:r>
        <w:rPr>
          <w:rFonts w:ascii="宋体" w:hAnsi="宋体" w:hint="eastAsia"/>
          <w:szCs w:val="21"/>
        </w:rPr>
        <w:t>授权人、</w:t>
      </w:r>
      <w:r>
        <w:rPr>
          <w:rFonts w:ascii="宋体" w:hAnsi="宋体" w:cs="Arial" w:hint="eastAsia"/>
          <w:szCs w:val="21"/>
        </w:rPr>
        <w:t>被授权人及相关操作人员以外的任何人</w:t>
      </w:r>
      <w:r>
        <w:rPr>
          <w:rFonts w:ascii="宋体" w:hAnsi="宋体" w:hint="eastAsia"/>
          <w:szCs w:val="21"/>
        </w:rPr>
        <w:t>泄露</w:t>
      </w:r>
      <w:r>
        <w:rPr>
          <w:rFonts w:ascii="宋体" w:hAnsi="宋体" w:cs="Arial" w:hint="eastAsia"/>
          <w:szCs w:val="21"/>
        </w:rPr>
        <w:t>，但法律法规规定或有权机关另有要求的除外。</w:t>
      </w:r>
    </w:p>
    <w:p w14:paraId="329870EB"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（二）指令的内容</w:t>
      </w:r>
    </w:p>
    <w:p w14:paraId="1D30BBE5"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投资</w:t>
      </w:r>
      <w:r>
        <w:rPr>
          <w:rFonts w:ascii="宋体" w:hAnsi="宋体" w:hint="eastAsia"/>
          <w:szCs w:val="21"/>
        </w:rPr>
        <w:t>指令是在管理本基金时，基金管理人向基金托管人发出的交易成交单、交易指令及</w:t>
      </w:r>
      <w:r>
        <w:rPr>
          <w:rFonts w:ascii="宋体" w:hAnsi="宋体" w:cs="Arial" w:hint="eastAsia"/>
          <w:szCs w:val="21"/>
        </w:rPr>
        <w:t>资金划拨</w:t>
      </w:r>
      <w:r>
        <w:rPr>
          <w:rFonts w:ascii="宋体" w:hAnsi="宋体" w:hint="eastAsia"/>
          <w:szCs w:val="21"/>
        </w:rPr>
        <w:t>类指令（以下简称“指令”）。</w:t>
      </w:r>
      <w:r>
        <w:rPr>
          <w:rFonts w:ascii="宋体" w:hAnsi="宋体" w:cs="Arial" w:hint="eastAsia"/>
          <w:szCs w:val="21"/>
        </w:rPr>
        <w:t>指令</w:t>
      </w:r>
      <w:r>
        <w:rPr>
          <w:rFonts w:ascii="宋体" w:hAnsi="宋体" w:hint="eastAsia"/>
          <w:szCs w:val="21"/>
        </w:rPr>
        <w:t>应</w:t>
      </w:r>
      <w:r>
        <w:rPr>
          <w:rFonts w:ascii="宋体" w:hAnsi="宋体" w:cs="Arial" w:hint="eastAsia"/>
          <w:szCs w:val="21"/>
        </w:rPr>
        <w:t>加盖预留印鉴并由被授权人签章。</w:t>
      </w:r>
      <w:r>
        <w:rPr>
          <w:rFonts w:ascii="宋体" w:hAnsi="宋体" w:hint="eastAsia"/>
          <w:szCs w:val="21"/>
        </w:rPr>
        <w:t>基金管理人发给基金托管人的资金划拨类指令应写明款项事由、时间、金额、出款和收款账户信息等。</w:t>
      </w:r>
    </w:p>
    <w:p w14:paraId="71A4EF78"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（三）指令的发送、确认及执行的时间和程序</w:t>
      </w:r>
    </w:p>
    <w:p w14:paraId="5F83C009" w14:textId="77777777" w:rsidR="00042EDB" w:rsidRDefault="00DC5B58">
      <w:pPr>
        <w:adjustRightInd w:val="0"/>
        <w:snapToGrid w:val="0"/>
        <w:spacing w:line="360" w:lineRule="auto"/>
        <w:ind w:firstLineChars="200" w:firstLine="420"/>
        <w:rPr>
          <w:rFonts w:ascii="宋体" w:hAnsi="宋体"/>
          <w:szCs w:val="21"/>
        </w:rPr>
      </w:pPr>
      <w:r>
        <w:rPr>
          <w:rFonts w:ascii="宋体" w:hAnsi="宋体" w:cs="Arial" w:hint="eastAsia"/>
          <w:szCs w:val="21"/>
        </w:rPr>
        <w:t>1.指令的发送</w:t>
      </w:r>
      <w:r>
        <w:rPr>
          <w:rFonts w:ascii="宋体" w:hAnsi="宋体" w:hint="eastAsia"/>
          <w:szCs w:val="21"/>
        </w:rPr>
        <w:t>：基金管理人</w:t>
      </w:r>
      <w:r>
        <w:rPr>
          <w:rFonts w:ascii="宋体" w:hAnsi="宋体" w:cs="Arial" w:hint="eastAsia"/>
          <w:szCs w:val="21"/>
        </w:rPr>
        <w:t>应按照</w:t>
      </w:r>
      <w:r>
        <w:rPr>
          <w:rFonts w:ascii="宋体" w:hAnsi="宋体" w:hint="eastAsia"/>
          <w:szCs w:val="21"/>
        </w:rPr>
        <w:t>相关</w:t>
      </w:r>
      <w:r>
        <w:rPr>
          <w:rFonts w:ascii="宋体" w:hAnsi="宋体" w:cs="Arial" w:hint="eastAsia"/>
          <w:szCs w:val="21"/>
        </w:rPr>
        <w:t>法律法规</w:t>
      </w:r>
      <w:r>
        <w:rPr>
          <w:rFonts w:ascii="宋体" w:hAnsi="宋体" w:hint="eastAsia"/>
          <w:szCs w:val="21"/>
        </w:rPr>
        <w:t>以及本</w:t>
      </w:r>
      <w:r>
        <w:rPr>
          <w:rFonts w:ascii="宋体" w:hAnsi="宋体" w:cs="Arial" w:hint="eastAsia"/>
          <w:szCs w:val="21"/>
        </w:rPr>
        <w:t>协议的规定，在其合法的经营权限和交易权限</w:t>
      </w:r>
      <w:r>
        <w:rPr>
          <w:rFonts w:ascii="宋体" w:hAnsi="宋体" w:hint="eastAsia"/>
          <w:szCs w:val="21"/>
        </w:rPr>
        <w:t>内依照授权</w:t>
      </w:r>
      <w:r>
        <w:rPr>
          <w:rFonts w:ascii="宋体" w:hAnsi="宋体" w:cs="Arial" w:hint="eastAsia"/>
          <w:szCs w:val="21"/>
        </w:rPr>
        <w:t>通知</w:t>
      </w:r>
      <w:r>
        <w:rPr>
          <w:rFonts w:ascii="宋体" w:hAnsi="宋体" w:hint="eastAsia"/>
          <w:szCs w:val="21"/>
        </w:rPr>
        <w:t>的授权用传真方式或其他基金托管人和基金管理人认可的方式向基金托管人发送。基金管理人在发送指令时，应确保相关出款账户有足够的资金余额，并为基金托管人留出执行指令所必需的时间。</w:t>
      </w:r>
    </w:p>
    <w:p w14:paraId="5C6AF368" w14:textId="77777777" w:rsidR="00042EDB" w:rsidRDefault="00DC5B58">
      <w:pPr>
        <w:adjustRightInd w:val="0"/>
        <w:snapToGrid w:val="0"/>
        <w:spacing w:line="360" w:lineRule="auto"/>
        <w:ind w:firstLineChars="200" w:firstLine="420"/>
        <w:rPr>
          <w:rFonts w:ascii="宋体" w:hAnsi="宋体"/>
          <w:szCs w:val="21"/>
        </w:rPr>
      </w:pPr>
      <w:r>
        <w:rPr>
          <w:rFonts w:ascii="宋体" w:hAnsi="宋体" w:hint="eastAsia"/>
          <w:szCs w:val="21"/>
        </w:rPr>
        <w:t>对于新股、新债申购等网下公开发行业务，基金管理人应于网下申购缴款日的10:00前将指令发送给基金托管人。</w:t>
      </w:r>
    </w:p>
    <w:p w14:paraId="0246C16D" w14:textId="77777777" w:rsidR="00042EDB" w:rsidRDefault="00DC5B58">
      <w:pPr>
        <w:adjustRightInd w:val="0"/>
        <w:snapToGrid w:val="0"/>
        <w:spacing w:line="360" w:lineRule="auto"/>
        <w:ind w:firstLineChars="200" w:firstLine="420"/>
        <w:rPr>
          <w:rFonts w:ascii="宋体" w:hAnsi="宋体"/>
          <w:szCs w:val="21"/>
        </w:rPr>
      </w:pPr>
      <w:r>
        <w:rPr>
          <w:rFonts w:ascii="宋体" w:hAnsi="宋体" w:hint="eastAsia"/>
          <w:szCs w:val="21"/>
        </w:rPr>
        <w:t>对于场内业务，首次进行场内交易</w:t>
      </w:r>
      <w:proofErr w:type="gramStart"/>
      <w:r>
        <w:rPr>
          <w:rFonts w:ascii="宋体" w:hAnsi="宋体" w:hint="eastAsia"/>
          <w:szCs w:val="21"/>
        </w:rPr>
        <w:t>前基金</w:t>
      </w:r>
      <w:proofErr w:type="gramEnd"/>
      <w:r>
        <w:rPr>
          <w:rFonts w:ascii="宋体" w:hAnsi="宋体" w:hint="eastAsia"/>
          <w:szCs w:val="21"/>
        </w:rPr>
        <w:t>管理人应与基金托管人确认已完成交易单元和</w:t>
      </w:r>
      <w:r>
        <w:rPr>
          <w:rFonts w:ascii="宋体" w:hAnsi="宋体" w:hint="eastAsia"/>
          <w:szCs w:val="21"/>
        </w:rPr>
        <w:lastRenderedPageBreak/>
        <w:t>股东代码设置后方可进行。</w:t>
      </w:r>
    </w:p>
    <w:p w14:paraId="6F771BF5" w14:textId="77777777" w:rsidR="00042EDB" w:rsidRDefault="00DC5B58">
      <w:pPr>
        <w:adjustRightInd w:val="0"/>
        <w:snapToGrid w:val="0"/>
        <w:spacing w:line="360" w:lineRule="auto"/>
        <w:ind w:firstLineChars="200" w:firstLine="420"/>
        <w:rPr>
          <w:rFonts w:ascii="宋体" w:hAnsi="宋体"/>
          <w:szCs w:val="21"/>
        </w:rPr>
      </w:pPr>
      <w:r>
        <w:rPr>
          <w:rFonts w:ascii="宋体" w:hAnsi="宋体" w:hint="eastAsia"/>
          <w:szCs w:val="21"/>
        </w:rPr>
        <w:t>对于银行间业务，如需发送银行间成交单或者划款指令的，基金管理人应于交易日15:00前将银行间成交单及相关划款指令发送至基金托管人。基金管理人应与基金托管人确认基金托管人已完成证书和权限设置后方可进行本基金的银行间交易。</w:t>
      </w:r>
    </w:p>
    <w:p w14:paraId="47786A09" w14:textId="77777777" w:rsidR="00042EDB" w:rsidRDefault="00DC5B58">
      <w:pPr>
        <w:adjustRightInd w:val="0"/>
        <w:snapToGrid w:val="0"/>
        <w:spacing w:line="360" w:lineRule="auto"/>
        <w:ind w:firstLineChars="200" w:firstLine="420"/>
        <w:rPr>
          <w:rFonts w:ascii="宋体" w:hAnsi="宋体"/>
          <w:szCs w:val="21"/>
        </w:rPr>
      </w:pPr>
      <w:r>
        <w:rPr>
          <w:rFonts w:ascii="宋体" w:hAnsi="宋体" w:hint="eastAsia"/>
          <w:szCs w:val="21"/>
        </w:rPr>
        <w:t>对于指定时间出款的交易指令，基金管理人应提前2小时将指令发送至基金托管人；对于基金管理人于15:00以后发送至基金托管人的指令，基金托管人不保证当日出款。</w:t>
      </w:r>
    </w:p>
    <w:p w14:paraId="7188B88D" w14:textId="77777777" w:rsidR="00042EDB" w:rsidRDefault="00DC5B58">
      <w:pPr>
        <w:adjustRightInd w:val="0"/>
        <w:snapToGrid w:val="0"/>
        <w:spacing w:line="360" w:lineRule="auto"/>
        <w:ind w:firstLineChars="200" w:firstLine="420"/>
        <w:rPr>
          <w:rFonts w:ascii="宋体" w:hAnsi="宋体"/>
          <w:szCs w:val="21"/>
        </w:rPr>
      </w:pPr>
      <w:r>
        <w:rPr>
          <w:rFonts w:ascii="宋体" w:hAnsi="宋体" w:cs="Arial" w:hint="eastAsia"/>
          <w:szCs w:val="21"/>
        </w:rPr>
        <w:t>2.指令的确认</w:t>
      </w:r>
      <w:r>
        <w:rPr>
          <w:rFonts w:ascii="宋体" w:hAnsi="宋体" w:hint="eastAsia"/>
          <w:szCs w:val="21"/>
        </w:rPr>
        <w:t>：基金管理人有义务在发送指令后与基金托管人进行电话确认。对于依照“授权通知”发出的指令，基金管理人不得否认其效力。</w:t>
      </w:r>
    </w:p>
    <w:p w14:paraId="251CFEE6" w14:textId="77777777" w:rsidR="00042EDB" w:rsidRDefault="00DC5B58">
      <w:pPr>
        <w:adjustRightInd w:val="0"/>
        <w:snapToGrid w:val="0"/>
        <w:spacing w:line="360" w:lineRule="auto"/>
        <w:ind w:firstLineChars="200" w:firstLine="420"/>
        <w:rPr>
          <w:rFonts w:ascii="宋体" w:hAnsi="宋体"/>
          <w:szCs w:val="21"/>
        </w:rPr>
      </w:pPr>
      <w:r>
        <w:rPr>
          <w:rFonts w:ascii="宋体" w:hAnsi="宋体" w:cs="Arial" w:hint="eastAsia"/>
          <w:szCs w:val="21"/>
        </w:rPr>
        <w:t>3.</w:t>
      </w:r>
      <w:r>
        <w:rPr>
          <w:rFonts w:ascii="宋体" w:hAnsi="宋体" w:hint="eastAsia"/>
          <w:szCs w:val="21"/>
        </w:rPr>
        <w:t>指令的执行：基金托管人确认收到基金管理人发送的指令后，应对指令进行形式审查，验证指令的要素是否齐全，传真指令还应审核印鉴和签章是否和预留印鉴和签章样本相符，指令复核无误后应在规定期限内及时执行。</w:t>
      </w:r>
    </w:p>
    <w:p w14:paraId="5A99FF15" w14:textId="77777777" w:rsidR="00042EDB" w:rsidRDefault="00DC5B58">
      <w:pPr>
        <w:adjustRightInd w:val="0"/>
        <w:snapToGrid w:val="0"/>
        <w:spacing w:line="360" w:lineRule="auto"/>
        <w:ind w:firstLineChars="200" w:firstLine="420"/>
        <w:rPr>
          <w:rFonts w:ascii="宋体" w:hAnsi="宋体"/>
          <w:szCs w:val="21"/>
        </w:rPr>
      </w:pPr>
      <w:r>
        <w:rPr>
          <w:rFonts w:ascii="宋体" w:hAnsi="宋体" w:hint="eastAsia"/>
          <w:szCs w:val="21"/>
        </w:rPr>
        <w:t>在指令未执行的前提下，</w:t>
      </w:r>
      <w:proofErr w:type="gramStart"/>
      <w:r>
        <w:rPr>
          <w:rFonts w:ascii="宋体" w:hAnsi="宋体" w:hint="eastAsia"/>
          <w:szCs w:val="21"/>
        </w:rPr>
        <w:t>若基金</w:t>
      </w:r>
      <w:proofErr w:type="gramEnd"/>
      <w:r>
        <w:rPr>
          <w:rFonts w:ascii="宋体" w:hAnsi="宋体" w:hint="eastAsia"/>
          <w:szCs w:val="21"/>
        </w:rPr>
        <w:t>管理人撤销指令，基金管理人应在原指令上注明“作废”、</w:t>
      </w:r>
      <w:r>
        <w:rPr>
          <w:rFonts w:ascii="宋体" w:hAnsi="宋体"/>
          <w:szCs w:val="21"/>
        </w:rPr>
        <w:t>“废”等字样</w:t>
      </w:r>
      <w:r>
        <w:rPr>
          <w:rFonts w:ascii="宋体" w:hAnsi="宋体" w:hint="eastAsia"/>
          <w:szCs w:val="21"/>
        </w:rPr>
        <w:t>并加盖预留印鉴及被授权人签章后传真给基金托管人，并电话通知基金托管人</w:t>
      </w:r>
      <w:r>
        <w:rPr>
          <w:rFonts w:ascii="宋体" w:hAnsi="宋体" w:cs="Arial" w:hint="eastAsia"/>
          <w:szCs w:val="21"/>
        </w:rPr>
        <w:t>。</w:t>
      </w:r>
    </w:p>
    <w:p w14:paraId="60DBBF2A" w14:textId="77777777" w:rsidR="00042EDB" w:rsidRDefault="00DC5B58">
      <w:pPr>
        <w:pStyle w:val="a7"/>
        <w:spacing w:line="360" w:lineRule="auto"/>
        <w:ind w:firstLine="420"/>
        <w:rPr>
          <w:rFonts w:ascii="宋体" w:eastAsia="宋体" w:hAnsi="宋体"/>
          <w:sz w:val="21"/>
          <w:szCs w:val="21"/>
        </w:rPr>
      </w:pPr>
      <w:r>
        <w:rPr>
          <w:rFonts w:ascii="宋体" w:eastAsia="宋体" w:hAnsi="宋体" w:hint="eastAsia"/>
          <w:sz w:val="21"/>
          <w:szCs w:val="21"/>
        </w:rPr>
        <w:t>（四）基金管理人发送错误指令的情形和处理程序</w:t>
      </w:r>
    </w:p>
    <w:p w14:paraId="694195BB" w14:textId="77777777" w:rsidR="00042EDB" w:rsidRDefault="00DC5B58">
      <w:pPr>
        <w:adjustRightInd w:val="0"/>
        <w:snapToGrid w:val="0"/>
        <w:spacing w:line="360" w:lineRule="auto"/>
        <w:ind w:firstLineChars="200" w:firstLine="420"/>
        <w:rPr>
          <w:rFonts w:ascii="宋体" w:hAnsi="宋体"/>
          <w:szCs w:val="21"/>
        </w:rPr>
      </w:pPr>
      <w:r>
        <w:rPr>
          <w:rFonts w:ascii="宋体" w:hAnsi="宋体" w:cs="Arial" w:hint="eastAsia"/>
          <w:szCs w:val="21"/>
        </w:rPr>
        <w:t>1、基金管理人发送错误指令的情形包括指令发送人员无权或超越权限发送指令，指令不能辨识或要素不全导致无法执行等情形</w:t>
      </w:r>
      <w:r>
        <w:rPr>
          <w:rFonts w:ascii="宋体" w:hAnsi="宋体" w:hint="eastAsia"/>
          <w:szCs w:val="21"/>
        </w:rPr>
        <w:t>。</w:t>
      </w:r>
    </w:p>
    <w:p w14:paraId="141A2138" w14:textId="47069365" w:rsidR="00042EDB" w:rsidRDefault="00DC5B58">
      <w:pPr>
        <w:adjustRightInd w:val="0"/>
        <w:snapToGrid w:val="0"/>
        <w:spacing w:line="360" w:lineRule="auto"/>
        <w:ind w:firstLineChars="200" w:firstLine="420"/>
        <w:rPr>
          <w:rFonts w:ascii="宋体" w:hAnsi="宋体"/>
          <w:szCs w:val="21"/>
        </w:rPr>
      </w:pPr>
      <w:r>
        <w:rPr>
          <w:rFonts w:ascii="宋体" w:hAnsi="宋体" w:hint="eastAsia"/>
          <w:szCs w:val="21"/>
        </w:rPr>
        <w:t>2、当基金托管人认为所接</w:t>
      </w:r>
      <w:r w:rsidR="00D21CB4">
        <w:rPr>
          <w:rFonts w:ascii="宋体" w:hAnsi="宋体" w:hint="eastAsia"/>
          <w:szCs w:val="21"/>
        </w:rPr>
        <w:t>收</w:t>
      </w:r>
      <w:r>
        <w:rPr>
          <w:rFonts w:ascii="宋体" w:hAnsi="宋体" w:hint="eastAsia"/>
          <w:szCs w:val="21"/>
        </w:rPr>
        <w:t>指令为错误指令时，应及时与基金管理人进行电话确认，暂停指令的执行并要求基金管理人重新发送指令。基金托管人有权要求基金管理人提供相关交易凭证、合同或其他有效会计资料，以确保基金托管人有足够的资料来判断指令的有效性。基金托管人待收齐相关资料并判断指令有效后重新开始执行指令。基金管理人应在合理时间内补充相关资料，并给基金托管人预留必要的执行时间，否则基金托管人对因此造成的延误不承担责任。</w:t>
      </w:r>
    </w:p>
    <w:p w14:paraId="4979259A"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（五）基金托管人依照法律法规暂缓、拒绝执行指令的情形和处理程序</w:t>
      </w:r>
    </w:p>
    <w:p w14:paraId="47A470FE" w14:textId="72B5DD89" w:rsidR="00042EDB" w:rsidRDefault="00DC5B58">
      <w:pPr>
        <w:adjustRightInd w:val="0"/>
        <w:snapToGrid w:val="0"/>
        <w:spacing w:line="360" w:lineRule="auto"/>
        <w:ind w:firstLineChars="200" w:firstLine="420"/>
        <w:rPr>
          <w:rFonts w:ascii="宋体" w:hAnsi="宋体"/>
          <w:szCs w:val="21"/>
        </w:rPr>
      </w:pPr>
      <w:r>
        <w:rPr>
          <w:rFonts w:ascii="宋体" w:hAnsi="宋体" w:hint="eastAsia"/>
          <w:szCs w:val="21"/>
        </w:rPr>
        <w:t>基金托管人发现基金管理人发送的指令有可能违反《基金法》、《运作办法》、《基金合同》、本协议或其他有关法律法规的规定时，应暂缓执行指令，并及时通知基金管理人，基金管理人收到通知后应及时核对并纠正；如相关交易已生效，则应通知基金管理人在</w:t>
      </w:r>
      <w:r>
        <w:rPr>
          <w:rFonts w:ascii="宋体" w:hAnsi="宋体"/>
          <w:szCs w:val="21"/>
        </w:rPr>
        <w:t>10个工作日内纠正，并报告中国证监会</w:t>
      </w:r>
      <w:r>
        <w:rPr>
          <w:rFonts w:ascii="宋体" w:hAnsi="宋体" w:hint="eastAsia"/>
          <w:szCs w:val="21"/>
        </w:rPr>
        <w:t>。对于基金托管人事前难以监督的交易行为，基金托管人在事后履行了对基金管理人的通知以及向中国证监会的报告义务后，即视为完全履行了其投资监督职责。对于基金管理人违反《基金法》、《运作办法》、《基金合同》、本协议或其他有关法律法规的规定造成基金财产损失的，由基金管理人承担相应责任。</w:t>
      </w:r>
    </w:p>
    <w:p w14:paraId="0A8F9745"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（六）基金托管人未按照基金管理人指令执行的处理方法</w:t>
      </w:r>
    </w:p>
    <w:p w14:paraId="41AAE11F" w14:textId="5BA50806"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对于基金管理人的有效指令和通知，除非违反法律法规、基金合同、托管协议或具有第（四）项所述错误，基金托管人不得无故拒绝或拖延执行，否则应就基金或基金管理人由此产生的损失负赔偿责任。</w:t>
      </w:r>
    </w:p>
    <w:p w14:paraId="538B3ECC"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lastRenderedPageBreak/>
        <w:t>除因故意或过失致使基金、基金管理人的利益受到损害而负赔偿责任外，基金托管人对执行基金管理人的合法指令对基金财产造成的损失不承担赔偿责任。</w:t>
      </w:r>
    </w:p>
    <w:p w14:paraId="1FF4FE77"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（七）更换被授权人员的程序</w:t>
      </w:r>
    </w:p>
    <w:p w14:paraId="14D2D35B" w14:textId="77777777" w:rsidR="00042EDB" w:rsidRDefault="00DC5B58">
      <w:pPr>
        <w:autoSpaceDE w:val="0"/>
        <w:autoSpaceDN w:val="0"/>
        <w:adjustRightInd w:val="0"/>
        <w:snapToGrid w:val="0"/>
        <w:spacing w:line="360" w:lineRule="auto"/>
        <w:ind w:firstLineChars="200" w:firstLine="420"/>
        <w:rPr>
          <w:rFonts w:ascii="宋体" w:hAnsi="宋体" w:cs="Arial"/>
          <w:szCs w:val="21"/>
        </w:rPr>
      </w:pPr>
      <w:r>
        <w:rPr>
          <w:rFonts w:ascii="宋体" w:hAnsi="宋体" w:hint="eastAsia"/>
          <w:szCs w:val="21"/>
        </w:rPr>
        <w:t>基金管理人撤换被授权人员或改变被授权人员的权限，必须提前至少一个交易日，使用传真方式或其他基金管理人和基金托管人认可的方式向基金托管人发出加盖基金管理人公司公章的书面变更通知，同时电话通知基金托管人。被授权人变更通知，经基金管理人与基金托管人以电话方式或其他基金管理人和基金托管人认可的方式确认后，于授权通知载明的生效时间生效，同时原授权通知失效。基金管理人在此后三个工作日内将被授权人变更通知的正本送交基金托管人。变更通知书书面正本内容与基金托管人收到的传真不一致的，以基金托管人收到的传真为准。</w:t>
      </w:r>
    </w:p>
    <w:p w14:paraId="7702FF68"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基金托管人更换接收基金管理人指令的人员，应提前通知基金管理人。</w:t>
      </w:r>
    </w:p>
    <w:p w14:paraId="490D1F35" w14:textId="77777777" w:rsidR="00042EDB" w:rsidRDefault="00DC5B58">
      <w:pPr>
        <w:autoSpaceDE w:val="0"/>
        <w:autoSpaceDN w:val="0"/>
        <w:adjustRightInd w:val="0"/>
        <w:snapToGrid w:val="0"/>
        <w:spacing w:line="360" w:lineRule="auto"/>
        <w:ind w:firstLineChars="200" w:firstLine="420"/>
        <w:rPr>
          <w:rFonts w:ascii="宋体" w:hAnsi="宋体"/>
          <w:szCs w:val="21"/>
        </w:rPr>
      </w:pPr>
      <w:r>
        <w:rPr>
          <w:rFonts w:ascii="宋体" w:hAnsi="宋体" w:cs="Arial" w:hint="eastAsia"/>
          <w:szCs w:val="21"/>
        </w:rPr>
        <w:t>（八）指令的</w:t>
      </w:r>
      <w:r>
        <w:rPr>
          <w:rFonts w:ascii="宋体" w:hAnsi="宋体" w:hint="eastAsia"/>
          <w:szCs w:val="21"/>
        </w:rPr>
        <w:t>保管</w:t>
      </w:r>
    </w:p>
    <w:p w14:paraId="177319C9" w14:textId="77777777" w:rsidR="00042EDB" w:rsidRDefault="00DC5B58">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指令若以传真形式发出，则正本由基金管理人保管，基金托管人保管指令传真件。当两者不一致时，以基金托管人收到的指令传真件为准。</w:t>
      </w:r>
    </w:p>
    <w:p w14:paraId="35B0EC37" w14:textId="77777777" w:rsidR="00042EDB" w:rsidRDefault="00DC5B58">
      <w:pPr>
        <w:autoSpaceDE w:val="0"/>
        <w:autoSpaceDN w:val="0"/>
        <w:adjustRightInd w:val="0"/>
        <w:snapToGrid w:val="0"/>
        <w:spacing w:line="360" w:lineRule="auto"/>
        <w:ind w:firstLineChars="200" w:firstLine="420"/>
        <w:rPr>
          <w:rFonts w:ascii="宋体" w:hAnsi="宋体"/>
          <w:szCs w:val="21"/>
        </w:rPr>
      </w:pPr>
      <w:r>
        <w:rPr>
          <w:rFonts w:ascii="宋体" w:hAnsi="宋体" w:cs="Arial" w:hint="eastAsia"/>
          <w:szCs w:val="21"/>
        </w:rPr>
        <w:t>（九）</w:t>
      </w:r>
      <w:r>
        <w:rPr>
          <w:rFonts w:ascii="宋体" w:hAnsi="宋体" w:hint="eastAsia"/>
          <w:szCs w:val="21"/>
        </w:rPr>
        <w:t>相关责任</w:t>
      </w:r>
    </w:p>
    <w:p w14:paraId="5F62DCA9" w14:textId="2E561968" w:rsidR="00042EDB" w:rsidRDefault="00DC5B58">
      <w:pPr>
        <w:autoSpaceDE w:val="0"/>
        <w:autoSpaceDN w:val="0"/>
        <w:adjustRightInd w:val="0"/>
        <w:snapToGrid w:val="0"/>
        <w:spacing w:line="360" w:lineRule="auto"/>
        <w:ind w:firstLineChars="200" w:firstLine="420"/>
        <w:rPr>
          <w:rFonts w:ascii="宋体" w:hAnsi="宋体"/>
          <w:szCs w:val="21"/>
        </w:rPr>
      </w:pPr>
      <w:r>
        <w:rPr>
          <w:rFonts w:ascii="宋体" w:hAnsi="宋体" w:cs="Arial" w:hint="eastAsia"/>
          <w:szCs w:val="21"/>
        </w:rPr>
        <w:t>对</w:t>
      </w:r>
      <w:r>
        <w:rPr>
          <w:rFonts w:ascii="宋体" w:hAnsi="宋体" w:hint="eastAsia"/>
          <w:szCs w:val="21"/>
        </w:rPr>
        <w:t>基金管理人在没有充足资金的情况下向基金托管人发出的指令致使资金未能及时清算所</w:t>
      </w:r>
      <w:r>
        <w:rPr>
          <w:rFonts w:ascii="宋体" w:hAnsi="宋体" w:cs="Arial" w:hint="eastAsia"/>
          <w:szCs w:val="21"/>
        </w:rPr>
        <w:t>造成的损失</w:t>
      </w:r>
      <w:r>
        <w:rPr>
          <w:rFonts w:ascii="宋体" w:hAnsi="宋体" w:hint="eastAsia"/>
          <w:szCs w:val="21"/>
        </w:rPr>
        <w:t>由基金管理人</w:t>
      </w:r>
      <w:r>
        <w:rPr>
          <w:rFonts w:ascii="宋体" w:hAnsi="宋体" w:cs="Arial" w:hint="eastAsia"/>
          <w:szCs w:val="21"/>
        </w:rPr>
        <w:t>承担</w:t>
      </w:r>
      <w:r>
        <w:rPr>
          <w:rFonts w:ascii="宋体" w:hAnsi="宋体" w:hint="eastAsia"/>
          <w:szCs w:val="21"/>
        </w:rPr>
        <w:t>。因基金管理</w:t>
      </w:r>
      <w:proofErr w:type="gramStart"/>
      <w:r>
        <w:rPr>
          <w:rFonts w:ascii="宋体" w:hAnsi="宋体" w:hint="eastAsia"/>
          <w:szCs w:val="21"/>
        </w:rPr>
        <w:t>人原因</w:t>
      </w:r>
      <w:proofErr w:type="gramEnd"/>
      <w:r>
        <w:rPr>
          <w:rFonts w:ascii="宋体" w:hAnsi="宋体" w:hint="eastAsia"/>
          <w:szCs w:val="21"/>
        </w:rPr>
        <w:t>造成的传输不及时、未能留出足够执行时间、未能及时与基金托管人进行指令确认致使资金未能及时清算或交易失败所造成的损失由基金管理人承担。基金托管人正确执行基金管理人发送的有效指令，基金财产发生损失的，基金托管人不承担赔偿责任。在正常业务受理渠道和指令规定的时间内，因基金托管</w:t>
      </w:r>
      <w:proofErr w:type="gramStart"/>
      <w:r>
        <w:rPr>
          <w:rFonts w:ascii="宋体" w:hAnsi="宋体" w:hint="eastAsia"/>
          <w:szCs w:val="21"/>
        </w:rPr>
        <w:t>人原因</w:t>
      </w:r>
      <w:proofErr w:type="gramEnd"/>
      <w:r>
        <w:rPr>
          <w:rFonts w:ascii="宋体" w:hAnsi="宋体" w:hint="eastAsia"/>
          <w:szCs w:val="21"/>
        </w:rPr>
        <w:t>造成未能及时或正确执行合法合</w:t>
      </w:r>
      <w:proofErr w:type="gramStart"/>
      <w:r>
        <w:rPr>
          <w:rFonts w:ascii="宋体" w:hAnsi="宋体" w:hint="eastAsia"/>
          <w:szCs w:val="21"/>
        </w:rPr>
        <w:t>规</w:t>
      </w:r>
      <w:proofErr w:type="gramEnd"/>
      <w:r>
        <w:rPr>
          <w:rFonts w:ascii="宋体" w:hAnsi="宋体" w:hint="eastAsia"/>
          <w:szCs w:val="21"/>
        </w:rPr>
        <w:t>的指令而导致基金财产受损的，基金托管人应承担相应的责任，但如遇到不可抗力的情况除外。</w:t>
      </w:r>
    </w:p>
    <w:p w14:paraId="6EB821B3" w14:textId="42052758" w:rsidR="00042EDB" w:rsidRDefault="00DC5B58">
      <w:pPr>
        <w:adjustRightInd w:val="0"/>
        <w:snapToGrid w:val="0"/>
        <w:spacing w:line="360" w:lineRule="auto"/>
        <w:ind w:firstLineChars="200" w:firstLine="420"/>
        <w:rPr>
          <w:rFonts w:ascii="宋体" w:hAnsi="宋体" w:cs="Arial"/>
          <w:szCs w:val="21"/>
        </w:rPr>
      </w:pPr>
      <w:r>
        <w:rPr>
          <w:rFonts w:ascii="宋体" w:hAnsi="宋体" w:hint="eastAsia"/>
          <w:szCs w:val="21"/>
        </w:rPr>
        <w:t>基金托管人根据本协议相关规定履行形式审核职责，如果基金管理人的指令存在事实上未经授权、欺诈、伪造或未能及时提供授权通知等情形，基金托管人不承担因执行有关指令或拒绝执行有关指令而给基金管理人或基金资产或任何第三</w:t>
      </w:r>
      <w:proofErr w:type="gramStart"/>
      <w:r>
        <w:rPr>
          <w:rFonts w:ascii="宋体" w:hAnsi="宋体" w:hint="eastAsia"/>
          <w:szCs w:val="21"/>
        </w:rPr>
        <w:t>方带来</w:t>
      </w:r>
      <w:proofErr w:type="gramEnd"/>
      <w:r>
        <w:rPr>
          <w:rFonts w:ascii="宋体" w:hAnsi="宋体" w:hint="eastAsia"/>
          <w:szCs w:val="21"/>
        </w:rPr>
        <w:t>的损失，由基金管理人承担相应责任，但基金托管人未按本协议约定</w:t>
      </w:r>
      <w:proofErr w:type="gramStart"/>
      <w:r>
        <w:rPr>
          <w:rFonts w:ascii="宋体" w:hAnsi="宋体" w:hint="eastAsia"/>
          <w:szCs w:val="21"/>
        </w:rPr>
        <w:t>尽形式</w:t>
      </w:r>
      <w:proofErr w:type="gramEnd"/>
      <w:r>
        <w:rPr>
          <w:rFonts w:ascii="宋体" w:hAnsi="宋体" w:hint="eastAsia"/>
          <w:szCs w:val="21"/>
        </w:rPr>
        <w:t>审核义务执行指令而造成损失的情形除外</w:t>
      </w:r>
      <w:r>
        <w:rPr>
          <w:rFonts w:ascii="宋体" w:hAnsi="宋体" w:cs="Arial" w:hint="eastAsia"/>
          <w:szCs w:val="21"/>
        </w:rPr>
        <w:t>。</w:t>
      </w:r>
    </w:p>
    <w:p w14:paraId="28F1B5DB" w14:textId="77777777" w:rsidR="00042EDB" w:rsidRDefault="00042EDB">
      <w:pPr>
        <w:adjustRightInd w:val="0"/>
        <w:spacing w:line="360" w:lineRule="auto"/>
        <w:contextualSpacing/>
        <w:rPr>
          <w:rFonts w:ascii="宋体" w:hAnsi="宋体" w:cs="Arial"/>
          <w:szCs w:val="21"/>
        </w:rPr>
      </w:pPr>
    </w:p>
    <w:p w14:paraId="5BDA66B4" w14:textId="77777777" w:rsidR="00042EDB" w:rsidRDefault="00DC5B58">
      <w:pPr>
        <w:pStyle w:val="2"/>
        <w:spacing w:beforeLines="100" w:before="312" w:afterLines="50" w:after="156" w:line="360" w:lineRule="auto"/>
        <w:jc w:val="center"/>
        <w:rPr>
          <w:rFonts w:ascii="宋体" w:eastAsia="宋体" w:hAnsi="宋体"/>
          <w:sz w:val="21"/>
          <w:szCs w:val="21"/>
        </w:rPr>
      </w:pPr>
      <w:bookmarkStart w:id="75" w:name="_Toc84133788"/>
      <w:bookmarkStart w:id="76" w:name="_Toc86204791"/>
      <w:bookmarkStart w:id="77" w:name="_Toc119402713"/>
      <w:bookmarkStart w:id="78" w:name="_Toc84234390"/>
      <w:bookmarkStart w:id="79" w:name="_Toc118212953"/>
      <w:bookmarkStart w:id="80" w:name="_Toc86727358"/>
      <w:bookmarkStart w:id="81" w:name="_Toc84234437"/>
      <w:bookmarkStart w:id="82" w:name="_Toc118774806"/>
      <w:bookmarkStart w:id="83" w:name="_Toc86726442"/>
      <w:bookmarkStart w:id="84" w:name="_Toc110761799"/>
      <w:bookmarkStart w:id="85" w:name="_Toc86649725"/>
      <w:bookmarkStart w:id="86" w:name="_Toc108512361"/>
      <w:bookmarkStart w:id="87" w:name="_Toc86223245"/>
      <w:bookmarkStart w:id="88" w:name="_Toc118972651"/>
      <w:bookmarkStart w:id="89" w:name="_Toc86225294"/>
      <w:bookmarkStart w:id="90" w:name="_Toc89163371"/>
      <w:bookmarkStart w:id="91" w:name="_Toc110830495"/>
      <w:bookmarkStart w:id="92" w:name="_Toc86737932"/>
      <w:bookmarkStart w:id="93" w:name="_Toc120435786"/>
      <w:bookmarkStart w:id="94" w:name="_Toc110765663"/>
      <w:r>
        <w:rPr>
          <w:rFonts w:ascii="宋体" w:eastAsia="宋体" w:hAnsi="宋体"/>
          <w:sz w:val="21"/>
          <w:szCs w:val="21"/>
        </w:rPr>
        <w:br w:type="page"/>
      </w:r>
      <w:bookmarkStart w:id="95" w:name="_Toc348082035"/>
      <w:bookmarkStart w:id="96" w:name="_Toc74664126"/>
      <w:r>
        <w:rPr>
          <w:rFonts w:ascii="宋体" w:eastAsia="宋体" w:hAnsi="宋体" w:hint="eastAsia"/>
          <w:sz w:val="21"/>
          <w:szCs w:val="21"/>
        </w:rPr>
        <w:lastRenderedPageBreak/>
        <w:t>七、交易及清算交收安排</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64A2E08E" w14:textId="77AD0B21"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（一）选择代理证券买卖的证券经营机构</w:t>
      </w:r>
    </w:p>
    <w:p w14:paraId="578D8745" w14:textId="6758591A"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基金管理人应设计选择代理证券买卖的证券经营机构的标准和程序，并</w:t>
      </w:r>
      <w:r>
        <w:rPr>
          <w:rFonts w:ascii="宋体" w:hAnsi="宋体" w:hint="eastAsia"/>
          <w:szCs w:val="21"/>
        </w:rPr>
        <w:t>按照有关合同和规定行使基金财产投资权利而应承担的义务，包括但不限于选择经纪商及投资标的等</w:t>
      </w:r>
      <w:r>
        <w:rPr>
          <w:rFonts w:ascii="宋体" w:hAnsi="宋体" w:cs="Arial" w:hint="eastAsia"/>
          <w:szCs w:val="21"/>
        </w:rPr>
        <w:t>。基金管理人负责选择代理本基金证券买卖的证券经营机构，使用其交易单元作为基金的交易单元。基金管理人和被选中的证券经营机构签订</w:t>
      </w:r>
      <w:r w:rsidR="0067000F" w:rsidRPr="0067000F">
        <w:rPr>
          <w:rFonts w:ascii="宋体" w:hAnsi="宋体" w:cs="Arial" w:hint="eastAsia"/>
          <w:szCs w:val="21"/>
        </w:rPr>
        <w:t>交易单元租用</w:t>
      </w:r>
      <w:r>
        <w:rPr>
          <w:rFonts w:ascii="宋体" w:hAnsi="宋体" w:cs="Arial" w:hint="eastAsia"/>
          <w:szCs w:val="21"/>
        </w:rPr>
        <w:t>协议，基金管理人应提前通知基金托管人，并将交易单元租用协议及相关文件及时送达基金托管人，确保基金托管人申请接收结算数据。基金管理人应根据有关规定，在基金的中期报告和年度报告中将所选证券经营机构的有关情况、基金通过该证券经营机构买卖证券的成交量、回购成交量和支付的佣金等予以披露，并将该等情况及基金交易单元号、佣金费率等基本信息以及变更情况及时以书面形式通知基金托管人。</w:t>
      </w:r>
    </w:p>
    <w:p w14:paraId="4463F5B8"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（二）基金投资证券后的清算交收安排</w:t>
      </w:r>
    </w:p>
    <w:p w14:paraId="49D6691D"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Tahoma" w:hint="eastAsia"/>
          <w:color w:val="000000"/>
          <w:szCs w:val="21"/>
        </w:rPr>
        <w:t>基金管理人和基金托管人在基金财产场内</w:t>
      </w:r>
      <w:r>
        <w:rPr>
          <w:rFonts w:ascii="宋体" w:hAnsi="宋体" w:hint="eastAsia"/>
          <w:color w:val="000000"/>
          <w:szCs w:val="21"/>
        </w:rPr>
        <w:t>清算交收及相关风险</w:t>
      </w:r>
      <w:r>
        <w:rPr>
          <w:rFonts w:ascii="宋体" w:hAnsi="宋体" w:cs="Tahoma" w:hint="eastAsia"/>
          <w:color w:val="000000"/>
          <w:szCs w:val="21"/>
        </w:rPr>
        <w:t>控制方面的职责按照附件《托管银行证券资金结算规定》的要求</w:t>
      </w:r>
      <w:r>
        <w:rPr>
          <w:rFonts w:ascii="宋体" w:hAnsi="宋体" w:hint="eastAsia"/>
          <w:color w:val="000000"/>
          <w:szCs w:val="21"/>
        </w:rPr>
        <w:t>执行。</w:t>
      </w:r>
    </w:p>
    <w:p w14:paraId="418B4C23"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（三）基金申购、赎回和转换业务处理的基本规定</w:t>
      </w:r>
    </w:p>
    <w:p w14:paraId="17F4A2F3"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1.基金份额申购、赎回、转换的确认、清算由基金管理人或其委托的登记机构负责。</w:t>
      </w:r>
    </w:p>
    <w:p w14:paraId="1F1BFBA7"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2.基金管理人应将每个开放日的申购、赎回、转换开放式基金的数据传送给基金托管人。基金管理人应对传递的申购、赎回、转换开放式基金的数据真实性和准确性负责。基金托管人应及时查收申购及转入资金的到账情况并根据基金管理人指令及时划付赎回及转出款项。</w:t>
      </w:r>
    </w:p>
    <w:p w14:paraId="0F91F210" w14:textId="5AC3398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3.基金管理人应保证本基金（或本基金管理人委托）的登记机构每个工作日15:00前向基金托管人发送前一开放</w:t>
      </w:r>
      <w:proofErr w:type="gramStart"/>
      <w:r>
        <w:rPr>
          <w:rFonts w:ascii="宋体" w:hAnsi="宋体" w:cs="Arial" w:hint="eastAsia"/>
          <w:szCs w:val="21"/>
        </w:rPr>
        <w:t>日上述</w:t>
      </w:r>
      <w:proofErr w:type="gramEnd"/>
      <w:r>
        <w:rPr>
          <w:rFonts w:ascii="宋体" w:hAnsi="宋体" w:cs="Arial" w:hint="eastAsia"/>
          <w:szCs w:val="21"/>
        </w:rPr>
        <w:t>有关数据，并保证相关数据的准确、完整。</w:t>
      </w:r>
    </w:p>
    <w:p w14:paraId="6D0012B9" w14:textId="0E82D2BA"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4.登记机构应通过与基金管理人建立的系统发送有关数据，由基金管理人向基金托管人发送有关数据，如因各种原因，该系统无法正常发送，双方可协商解决处理方式。基金管理人向基金托管人发送的数据，双方各自按有关规定保存。</w:t>
      </w:r>
    </w:p>
    <w:p w14:paraId="36DB24EA" w14:textId="435F1D4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5.如基金管理人委托其他机构办理本基金的登记业务，应保证上述相关事宜按时进行。否则，由基金管理人承担相应的责任。</w:t>
      </w:r>
    </w:p>
    <w:p w14:paraId="1023F975"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6.关于清算专用账户的设立和管理</w:t>
      </w:r>
    </w:p>
    <w:p w14:paraId="4F25A5D1" w14:textId="4BDAE583"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为满足申购、赎回、转换及分红资金汇划的需要，由基金管理人开立资金清算的专用账户，该账户由登记机构管理。</w:t>
      </w:r>
    </w:p>
    <w:p w14:paraId="7257121F" w14:textId="13A8E9D2"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7.对于基金申购、转换过程中产生的应收款，应由基金管理人负责与有关当事人确定到账日期并通知基金托管人，到账日应收款没有到达基金资金账户的，基金托管人应及时通知基金管理人采取措施进行催收，由此造成基金损失的，基金管理人应负责向有关当事人追偿基金的损失</w:t>
      </w:r>
      <w:r w:rsidR="00054271" w:rsidRPr="00054271">
        <w:rPr>
          <w:rFonts w:ascii="宋体" w:hAnsi="宋体" w:cs="Arial" w:hint="eastAsia"/>
          <w:szCs w:val="21"/>
        </w:rPr>
        <w:t>，基金托管人应提供必要的协助</w:t>
      </w:r>
      <w:r>
        <w:rPr>
          <w:rFonts w:ascii="宋体" w:hAnsi="宋体" w:cs="Arial" w:hint="eastAsia"/>
          <w:szCs w:val="21"/>
        </w:rPr>
        <w:t>。</w:t>
      </w:r>
    </w:p>
    <w:p w14:paraId="115F2F3E"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8.赎回、转换资金划付规定</w:t>
      </w:r>
    </w:p>
    <w:p w14:paraId="0BA41A4B" w14:textId="27A3B86B"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lastRenderedPageBreak/>
        <w:t>划付赎回款、转换转出款时，如基金资金账户有足够的资金，基金托管人应按时划付；因基金资金账户没有足够的资金，导致基金托管人不能按时划付，责任由基金管理人承担，基金托管人不承担垫款义务。</w:t>
      </w:r>
    </w:p>
    <w:p w14:paraId="31916EA3"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9.资金指令</w:t>
      </w:r>
    </w:p>
    <w:p w14:paraId="334E3051"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除申购款项到达基金资金账户需双方按约定方式对账外，与投资有关的付款、赎回和分红资金划拨时，基金管理人需向基金托管人下达指令。</w:t>
      </w:r>
    </w:p>
    <w:p w14:paraId="59A069BE"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资金指令的格式、内容、发送、接收和确认方式等与投资指令相同。</w:t>
      </w:r>
    </w:p>
    <w:p w14:paraId="7A058173"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（四）资金净额结算</w:t>
      </w:r>
    </w:p>
    <w:p w14:paraId="40441A67"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基金资金账户与“基金清算账户”间的资金结算遵循“全额清算、净额交收”的原则，每日按照资金账户应收资金与应付资金的差额来确定资金账户净应收额或净应付额，以此确定资金交收额，基金托管人应当为基金管理人提供适当方式，便于基金管理人进行查询和账务管理。当存在资金账户净应收额时，基金管理人应在</w:t>
      </w:r>
      <w:proofErr w:type="gramStart"/>
      <w:r>
        <w:rPr>
          <w:rFonts w:ascii="宋体" w:hAnsi="宋体" w:cs="Arial" w:hint="eastAsia"/>
          <w:szCs w:val="21"/>
        </w:rPr>
        <w:t>交收日</w:t>
      </w:r>
      <w:proofErr w:type="gramEnd"/>
      <w:r>
        <w:rPr>
          <w:rFonts w:ascii="宋体" w:hAnsi="宋体" w:cs="Arial" w:hint="eastAsia"/>
          <w:szCs w:val="21"/>
        </w:rPr>
        <w:t>15:00时之前从基金清算账户</w:t>
      </w:r>
      <w:proofErr w:type="gramStart"/>
      <w:r>
        <w:rPr>
          <w:rFonts w:ascii="宋体" w:hAnsi="宋体" w:cs="Arial" w:hint="eastAsia"/>
          <w:szCs w:val="21"/>
        </w:rPr>
        <w:t>划往基金</w:t>
      </w:r>
      <w:proofErr w:type="gramEnd"/>
      <w:r>
        <w:rPr>
          <w:rFonts w:ascii="宋体" w:hAnsi="宋体" w:cs="Arial" w:hint="eastAsia"/>
          <w:szCs w:val="21"/>
        </w:rPr>
        <w:t>资金账户，基金管理人通过基金托管人提供的方式查询结果；当存在资金账户净应付额时，基金托管人按照基金管理人的划款指令将托管账户净应付额在交</w:t>
      </w:r>
      <w:proofErr w:type="gramStart"/>
      <w:r>
        <w:rPr>
          <w:rFonts w:ascii="宋体" w:hAnsi="宋体" w:cs="Arial" w:hint="eastAsia"/>
          <w:szCs w:val="21"/>
        </w:rPr>
        <w:t>收日及时划往基金</w:t>
      </w:r>
      <w:proofErr w:type="gramEnd"/>
      <w:r>
        <w:rPr>
          <w:rFonts w:ascii="宋体" w:hAnsi="宋体" w:cs="Arial" w:hint="eastAsia"/>
          <w:szCs w:val="21"/>
        </w:rPr>
        <w:t>清算账户，基金管理人通过基金托管人提供的方式查询结果。</w:t>
      </w:r>
    </w:p>
    <w:p w14:paraId="0FB5C48D" w14:textId="77777777" w:rsidR="00042EDB" w:rsidRDefault="00DC5B58">
      <w:pPr>
        <w:adjustRightInd w:val="0"/>
        <w:snapToGrid w:val="0"/>
        <w:spacing w:line="360" w:lineRule="auto"/>
        <w:ind w:firstLineChars="200" w:firstLine="420"/>
        <w:rPr>
          <w:rFonts w:ascii="宋体" w:hAnsi="宋体" w:cs="Arial"/>
          <w:i/>
          <w:szCs w:val="21"/>
        </w:rPr>
      </w:pPr>
      <w:r>
        <w:rPr>
          <w:rFonts w:ascii="宋体" w:hAnsi="宋体" w:cs="Arial" w:hint="eastAsia"/>
          <w:szCs w:val="21"/>
        </w:rPr>
        <w:t>当存在资金账户净应付额时，如基金银行账户有足够的资金，基金托管人应按时划付；因基金资金账户没有足够的资金，导致基金托管人不能按时划付，基金托管人应及时通知基金管理人，基金托管人不承担责任；如</w:t>
      </w:r>
      <w:proofErr w:type="gramStart"/>
      <w:r>
        <w:rPr>
          <w:rFonts w:ascii="宋体" w:hAnsi="宋体" w:cs="Arial" w:hint="eastAsia"/>
          <w:szCs w:val="21"/>
        </w:rPr>
        <w:t>系基金</w:t>
      </w:r>
      <w:proofErr w:type="gramEnd"/>
      <w:r>
        <w:rPr>
          <w:rFonts w:ascii="宋体" w:hAnsi="宋体" w:cs="Arial" w:hint="eastAsia"/>
          <w:szCs w:val="21"/>
        </w:rPr>
        <w:t>管理人的原因造成，责任由基金管理人承担，基金托管人不承担垫款义务。</w:t>
      </w:r>
    </w:p>
    <w:p w14:paraId="4B42149D"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（五）基金现金分红</w:t>
      </w:r>
    </w:p>
    <w:p w14:paraId="411D9823" w14:textId="03B853C0"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1.基金管理人确定分红方案通知基金托管人，双方核定后</w:t>
      </w:r>
      <w:r>
        <w:rPr>
          <w:rFonts w:ascii="宋体" w:hAnsi="宋体" w:hint="eastAsia"/>
          <w:szCs w:val="21"/>
        </w:rPr>
        <w:t>依照《信息披露办法》的有关规定在中国证监会规定媒介上公告</w:t>
      </w:r>
      <w:r>
        <w:rPr>
          <w:rFonts w:ascii="宋体" w:hAnsi="宋体" w:cs="Arial" w:hint="eastAsia"/>
          <w:szCs w:val="21"/>
        </w:rPr>
        <w:t>。</w:t>
      </w:r>
    </w:p>
    <w:p w14:paraId="27624D09"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2.基金托管人和基金管理人对基金分红进行账务处理并核对后，基金管理人向基金托管人发送现金红利的划款指令，基金托管人应根据指令及时将分红款</w:t>
      </w:r>
      <w:proofErr w:type="gramStart"/>
      <w:r>
        <w:rPr>
          <w:rFonts w:ascii="宋体" w:hAnsi="宋体" w:cs="Arial" w:hint="eastAsia"/>
          <w:szCs w:val="21"/>
        </w:rPr>
        <w:t>划往基金</w:t>
      </w:r>
      <w:proofErr w:type="gramEnd"/>
      <w:r>
        <w:rPr>
          <w:rFonts w:ascii="宋体" w:hAnsi="宋体" w:cs="Arial" w:hint="eastAsia"/>
          <w:szCs w:val="21"/>
        </w:rPr>
        <w:t>清算账户。</w:t>
      </w:r>
    </w:p>
    <w:p w14:paraId="01320F57"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3.基金管理人在下达指令时，应给基金托管人留出必需的划款时间。</w:t>
      </w:r>
    </w:p>
    <w:p w14:paraId="78833180" w14:textId="77777777" w:rsidR="00042EDB" w:rsidRDefault="00042EDB">
      <w:pPr>
        <w:spacing w:line="360" w:lineRule="auto"/>
        <w:ind w:firstLine="480"/>
        <w:rPr>
          <w:rFonts w:ascii="宋体" w:hAnsi="宋体"/>
          <w:szCs w:val="21"/>
        </w:rPr>
      </w:pPr>
    </w:p>
    <w:p w14:paraId="5C0F04D8" w14:textId="77777777" w:rsidR="00042EDB" w:rsidRDefault="00042EDB">
      <w:pPr>
        <w:adjustRightInd w:val="0"/>
        <w:snapToGrid w:val="0"/>
        <w:spacing w:line="360" w:lineRule="auto"/>
        <w:rPr>
          <w:rFonts w:ascii="宋体" w:hAnsi="宋体" w:cs="Arial"/>
          <w:szCs w:val="21"/>
        </w:rPr>
      </w:pPr>
    </w:p>
    <w:p w14:paraId="4739B5E6" w14:textId="77777777" w:rsidR="00042EDB" w:rsidRDefault="00DC5B58">
      <w:pPr>
        <w:pStyle w:val="2"/>
        <w:spacing w:beforeLines="100" w:before="312" w:afterLines="50" w:after="156" w:line="360" w:lineRule="auto"/>
        <w:jc w:val="center"/>
        <w:rPr>
          <w:rFonts w:ascii="宋体" w:eastAsia="宋体" w:hAnsi="宋体"/>
          <w:sz w:val="21"/>
          <w:szCs w:val="21"/>
        </w:rPr>
      </w:pPr>
      <w:r>
        <w:rPr>
          <w:rFonts w:ascii="宋体" w:eastAsia="宋体" w:hAnsi="宋体"/>
          <w:sz w:val="21"/>
          <w:szCs w:val="21"/>
        </w:rPr>
        <w:br w:type="page"/>
      </w:r>
      <w:bookmarkStart w:id="97" w:name="_Toc348082036"/>
      <w:bookmarkStart w:id="98" w:name="_Toc74664127"/>
      <w:r>
        <w:rPr>
          <w:rFonts w:ascii="宋体" w:eastAsia="宋体" w:hAnsi="宋体" w:hint="eastAsia"/>
          <w:sz w:val="21"/>
          <w:szCs w:val="21"/>
        </w:rPr>
        <w:lastRenderedPageBreak/>
        <w:t>八、基金资产净值计算、估值和会计核算</w:t>
      </w:r>
      <w:bookmarkEnd w:id="97"/>
      <w:bookmarkEnd w:id="98"/>
    </w:p>
    <w:p w14:paraId="0C0413D2"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（一）基金资产净值的计算、复核与完成的时间及程序</w:t>
      </w:r>
    </w:p>
    <w:p w14:paraId="13791BE9"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1.基金资产净值</w:t>
      </w:r>
    </w:p>
    <w:p w14:paraId="28306B19"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基金资产净值是指基金资产总值减去基金负债后的价值。</w:t>
      </w:r>
    </w:p>
    <w:p w14:paraId="6489736C" w14:textId="6F6B79C8" w:rsidR="00042EDB" w:rsidRDefault="008D5634">
      <w:pPr>
        <w:adjustRightInd w:val="0"/>
        <w:snapToGrid w:val="0"/>
        <w:spacing w:line="360" w:lineRule="auto"/>
        <w:ind w:firstLineChars="200" w:firstLine="420"/>
        <w:rPr>
          <w:rFonts w:ascii="宋体" w:hAnsi="宋体" w:cs="Arial"/>
          <w:szCs w:val="21"/>
        </w:rPr>
      </w:pPr>
      <w:r w:rsidRPr="008D5634">
        <w:rPr>
          <w:rFonts w:ascii="宋体" w:hAnsi="宋体" w:cs="Arial" w:hint="eastAsia"/>
          <w:szCs w:val="21"/>
        </w:rPr>
        <w:t>各类基金份额净值是按照该类基金资产净值除以当日该类基金份额的余额数量计算</w:t>
      </w:r>
      <w:r w:rsidR="00DC5B58">
        <w:rPr>
          <w:rFonts w:ascii="宋体" w:hAnsi="宋体" w:cs="Arial" w:hint="eastAsia"/>
          <w:szCs w:val="21"/>
        </w:rPr>
        <w:t>，精确到0.0001元，小数点后第</w:t>
      </w:r>
      <w:r>
        <w:rPr>
          <w:rFonts w:ascii="宋体" w:hAnsi="宋体" w:cs="Arial" w:hint="eastAsia"/>
          <w:szCs w:val="21"/>
        </w:rPr>
        <w:t>5</w:t>
      </w:r>
      <w:r w:rsidR="00DC5B58">
        <w:rPr>
          <w:rFonts w:ascii="宋体" w:hAnsi="宋体" w:cs="Arial" w:hint="eastAsia"/>
          <w:szCs w:val="21"/>
        </w:rPr>
        <w:t>位四舍五入，由此产生的收益或损失由基金财产承担。基金管理人可以设立大额赎回情形下的净值精度应急调整机制。</w:t>
      </w:r>
      <w:r w:rsidR="00E143D1" w:rsidRPr="00E143D1">
        <w:rPr>
          <w:rFonts w:ascii="宋体" w:hAnsi="宋体" w:cs="Arial" w:hint="eastAsia"/>
          <w:szCs w:val="21"/>
        </w:rPr>
        <w:t>法律法规、监管机构、基金合同</w:t>
      </w:r>
      <w:r w:rsidR="00DC5B58">
        <w:rPr>
          <w:rFonts w:ascii="宋体" w:hAnsi="宋体" w:cs="Arial" w:hint="eastAsia"/>
          <w:szCs w:val="21"/>
        </w:rPr>
        <w:t>另有规定的，从其规定。</w:t>
      </w:r>
    </w:p>
    <w:p w14:paraId="081DF22B" w14:textId="1ED2415C"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基金管理人</w:t>
      </w:r>
      <w:r w:rsidR="00657E43">
        <w:rPr>
          <w:rFonts w:ascii="宋体" w:hAnsi="宋体" w:cs="Arial" w:hint="eastAsia"/>
          <w:szCs w:val="21"/>
        </w:rPr>
        <w:t>于</w:t>
      </w:r>
      <w:r w:rsidR="00657E43" w:rsidRPr="00657E43">
        <w:rPr>
          <w:rFonts w:ascii="宋体" w:hAnsi="宋体" w:cs="Arial"/>
          <w:bCs/>
          <w:szCs w:val="21"/>
        </w:rPr>
        <w:t>每个估值日的次</w:t>
      </w:r>
      <w:r w:rsidR="0067000F">
        <w:rPr>
          <w:rFonts w:ascii="宋体" w:hAnsi="宋体" w:cs="Arial"/>
          <w:bCs/>
          <w:szCs w:val="21"/>
        </w:rPr>
        <w:t>一</w:t>
      </w:r>
      <w:r w:rsidR="00657E43" w:rsidRPr="00657E43">
        <w:rPr>
          <w:rFonts w:ascii="宋体" w:hAnsi="宋体" w:cs="Arial"/>
          <w:bCs/>
          <w:szCs w:val="21"/>
        </w:rPr>
        <w:t>个工作日内</w:t>
      </w:r>
      <w:r>
        <w:rPr>
          <w:rFonts w:ascii="宋体" w:hAnsi="宋体" w:cs="Arial" w:hint="eastAsia"/>
          <w:szCs w:val="21"/>
        </w:rPr>
        <w:t>计算</w:t>
      </w:r>
      <w:r w:rsidR="005D3033">
        <w:rPr>
          <w:rFonts w:ascii="宋体" w:hAnsi="宋体" w:cs="Arial" w:hint="eastAsia"/>
          <w:szCs w:val="21"/>
        </w:rPr>
        <w:t>该估值日的</w:t>
      </w:r>
      <w:r>
        <w:rPr>
          <w:rFonts w:ascii="宋体" w:hAnsi="宋体" w:cs="Arial" w:hint="eastAsia"/>
          <w:szCs w:val="21"/>
        </w:rPr>
        <w:t>基金资产净值、</w:t>
      </w:r>
      <w:r w:rsidR="0067000F">
        <w:rPr>
          <w:rFonts w:ascii="宋体" w:hAnsi="宋体" w:cs="Arial" w:hint="eastAsia"/>
          <w:szCs w:val="21"/>
        </w:rPr>
        <w:t>各类</w:t>
      </w:r>
      <w:r>
        <w:rPr>
          <w:rFonts w:ascii="宋体" w:hAnsi="宋体" w:cs="Arial" w:hint="eastAsia"/>
          <w:szCs w:val="21"/>
        </w:rPr>
        <w:t>基金份额净值，经基金托管人复核，按规定公告。</w:t>
      </w:r>
    </w:p>
    <w:p w14:paraId="7FE01FBA"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2.复核程序</w:t>
      </w:r>
    </w:p>
    <w:p w14:paraId="542E270B" w14:textId="1FFB827E"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基金管理人对基金资产进行估值后，将基金资产净值、</w:t>
      </w:r>
      <w:r w:rsidR="00006EEF">
        <w:rPr>
          <w:rFonts w:ascii="宋体" w:hAnsi="宋体" w:cs="Arial" w:hint="eastAsia"/>
          <w:szCs w:val="21"/>
        </w:rPr>
        <w:t>各类</w:t>
      </w:r>
      <w:r>
        <w:rPr>
          <w:rFonts w:ascii="宋体" w:hAnsi="宋体" w:cs="Arial" w:hint="eastAsia"/>
          <w:szCs w:val="21"/>
        </w:rPr>
        <w:t>基金份额净值发送基金托管人，经基金托管人复核无误后，由基金管理人按规定对外公布。</w:t>
      </w:r>
    </w:p>
    <w:p w14:paraId="099CB03C" w14:textId="3B294F2B" w:rsidR="00042EDB" w:rsidRDefault="00DC5B58">
      <w:pPr>
        <w:adjustRightInd w:val="0"/>
        <w:snapToGrid w:val="0"/>
        <w:spacing w:line="360" w:lineRule="auto"/>
        <w:ind w:firstLineChars="200" w:firstLine="420"/>
        <w:rPr>
          <w:rFonts w:ascii="宋体" w:hAnsi="宋体"/>
          <w:szCs w:val="21"/>
        </w:rPr>
      </w:pPr>
      <w:r>
        <w:rPr>
          <w:rFonts w:ascii="宋体" w:hAnsi="宋体" w:cs="Arial" w:hint="eastAsia"/>
          <w:szCs w:val="21"/>
        </w:rPr>
        <w:t>3.</w:t>
      </w:r>
      <w:r>
        <w:rPr>
          <w:rFonts w:ascii="宋体" w:hAnsi="宋体" w:hint="eastAsia"/>
          <w:szCs w:val="21"/>
        </w:rPr>
        <w:t>根据有关法律法规，基金净值信息计算和基金会计核算的义务由基金管理人承担。本基金的基金会计责任方由基金管理人担任，</w:t>
      </w:r>
      <w:r w:rsidR="00933383" w:rsidRPr="00933383">
        <w:rPr>
          <w:rFonts w:ascii="宋体" w:hAnsi="宋体" w:hint="eastAsia"/>
          <w:szCs w:val="21"/>
        </w:rPr>
        <w:t>基金托管人承担复核责任，</w:t>
      </w:r>
      <w:r>
        <w:rPr>
          <w:rFonts w:ascii="宋体" w:hAnsi="宋体" w:hint="eastAsia"/>
          <w:szCs w:val="21"/>
        </w:rPr>
        <w:t>因此，就与本基金有关的会计问题，如经相关各方在平等基础上充分讨论后，仍无法达成一致意见的，按照基金管理人对基金净值信息的计算结果对外予以公布。</w:t>
      </w:r>
    </w:p>
    <w:p w14:paraId="5B219C1A"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（二）基金资产的估值</w:t>
      </w:r>
    </w:p>
    <w:p w14:paraId="336E7507" w14:textId="77777777" w:rsidR="00042EDB" w:rsidRDefault="00DC5B58">
      <w:pPr>
        <w:adjustRightInd w:val="0"/>
        <w:snapToGrid w:val="0"/>
        <w:spacing w:line="360" w:lineRule="auto"/>
        <w:ind w:firstLineChars="200" w:firstLine="420"/>
        <w:rPr>
          <w:rStyle w:val="read"/>
          <w:rFonts w:ascii="宋体" w:hAnsi="宋体"/>
          <w:szCs w:val="21"/>
        </w:rPr>
      </w:pPr>
      <w:r>
        <w:rPr>
          <w:rFonts w:hint="eastAsia"/>
          <w:szCs w:val="21"/>
        </w:rPr>
        <w:t>基金管理人及基金托管人应当按照《基金合同》的约定进行估值。</w:t>
      </w:r>
    </w:p>
    <w:p w14:paraId="2F8C5061"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（三）基金份额净值错误的处理方式</w:t>
      </w:r>
    </w:p>
    <w:p w14:paraId="34F473FA" w14:textId="2800EED6" w:rsidR="00042EDB" w:rsidRDefault="00DC5B58">
      <w:pPr>
        <w:adjustRightInd w:val="0"/>
        <w:snapToGrid w:val="0"/>
        <w:spacing w:line="360" w:lineRule="auto"/>
        <w:ind w:firstLineChars="200" w:firstLine="420"/>
        <w:rPr>
          <w:rFonts w:ascii="宋体" w:hAnsi="宋体" w:cs="Arial"/>
          <w:szCs w:val="21"/>
        </w:rPr>
      </w:pPr>
      <w:r>
        <w:rPr>
          <w:rFonts w:hint="eastAsia"/>
          <w:szCs w:val="21"/>
        </w:rPr>
        <w:t>基金管理人及基金托管人应当按照《基金合同》的约定处理</w:t>
      </w:r>
      <w:r w:rsidR="00C573FB">
        <w:rPr>
          <w:rFonts w:hint="eastAsia"/>
          <w:szCs w:val="21"/>
        </w:rPr>
        <w:t>基金</w:t>
      </w:r>
      <w:r>
        <w:rPr>
          <w:rFonts w:hint="eastAsia"/>
          <w:szCs w:val="21"/>
        </w:rPr>
        <w:t>份额净值错误。</w:t>
      </w:r>
    </w:p>
    <w:p w14:paraId="21121663"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（四）基金会计制度</w:t>
      </w:r>
    </w:p>
    <w:p w14:paraId="4DF1A244"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按国家有关部门规定的会计制度执行。</w:t>
      </w:r>
    </w:p>
    <w:p w14:paraId="49EADD6C"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（五）基金账册的建立</w:t>
      </w:r>
    </w:p>
    <w:p w14:paraId="523D6674"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基金管理人和基金托管人在基金合同生效后，应按照双方约定的同一记账方法和会计处理原则，分别独立地设置、记录和保管本基金的全套账册，对相关各方各自的账册定期进行核对，互相监督，以保证基金资产的安全。</w:t>
      </w:r>
    </w:p>
    <w:p w14:paraId="18905166"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（六）基金财务报表与报告的编制和复核</w:t>
      </w:r>
    </w:p>
    <w:p w14:paraId="738F870D"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1.财务报表的编制</w:t>
      </w:r>
    </w:p>
    <w:p w14:paraId="643CE51F"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基金财务报表由基金管理人编制，基金托管人复核。</w:t>
      </w:r>
    </w:p>
    <w:p w14:paraId="0F2EC994"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2.报表复核</w:t>
      </w:r>
    </w:p>
    <w:p w14:paraId="10F7FB26"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基金托管人在收到基金管理人编制的基金财务报表后，进行独立的复核。核对不符时，应及时通知基金管理人共同查出原因，进行调整，直至双方数据完全一致。</w:t>
      </w:r>
    </w:p>
    <w:p w14:paraId="146AA61E"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3.财务报表的编制与复核时间安排</w:t>
      </w:r>
    </w:p>
    <w:p w14:paraId="5A73810C" w14:textId="625173CA"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lastRenderedPageBreak/>
        <w:t>基金管理人、基金托管人应当在每月结束后5个工作日内完成月度报表的编制及复核；在季度结束之日起15个工作日内完成基金季度报告的编制及复核；在上半年结束之日起2个月内完成基金中期报告的编制及复核；在每年结束之日起三个月内完成基金年度报告的编制及复核。基金托管人在复核过程中，发现双方的报表存在不符时，基金管理人和基金托管人应共同查明原因，进行调整，调整以法律法规的规定为准。基金年度报告</w:t>
      </w:r>
      <w:r w:rsidR="009807E8">
        <w:rPr>
          <w:rFonts w:ascii="宋体" w:hAnsi="宋体" w:cs="Arial" w:hint="eastAsia"/>
          <w:szCs w:val="21"/>
        </w:rPr>
        <w:t>中</w:t>
      </w:r>
      <w:r>
        <w:rPr>
          <w:rFonts w:ascii="宋体" w:hAnsi="宋体" w:cs="Arial" w:hint="eastAsia"/>
          <w:szCs w:val="21"/>
        </w:rPr>
        <w:t>的财务会计报告应当经过</w:t>
      </w:r>
      <w:r>
        <w:rPr>
          <w:rFonts w:cs="Arial" w:hint="eastAsia"/>
          <w:szCs w:val="21"/>
        </w:rPr>
        <w:t>符合《中华人民共和国证券法》规定</w:t>
      </w:r>
      <w:r>
        <w:rPr>
          <w:rFonts w:ascii="宋体" w:hAnsi="宋体" w:cs="Arial" w:hint="eastAsia"/>
          <w:szCs w:val="21"/>
        </w:rPr>
        <w:t>的会计师事务所审计。基金合同生效不足两个月的，基金管理人可以不编制当期季度报告、中期报告或者年度报告。</w:t>
      </w:r>
    </w:p>
    <w:p w14:paraId="1C2A9363"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（七）在有需要时，基金管理人应每季度向基金托管人提供基金业绩比较基准的基础数据和编制结果。</w:t>
      </w:r>
    </w:p>
    <w:p w14:paraId="2864F144" w14:textId="77777777" w:rsidR="00042EDB" w:rsidRDefault="00042EDB"/>
    <w:p w14:paraId="43888F4D" w14:textId="77777777" w:rsidR="00042EDB" w:rsidRDefault="00042EDB">
      <w:pPr>
        <w:pStyle w:val="a0"/>
        <w:adjustRightInd w:val="0"/>
        <w:snapToGrid w:val="0"/>
        <w:spacing w:line="360" w:lineRule="auto"/>
        <w:ind w:firstLineChars="0" w:firstLine="0"/>
        <w:rPr>
          <w:rFonts w:ascii="宋体" w:hAnsi="宋体" w:cs="Arial"/>
          <w:szCs w:val="21"/>
        </w:rPr>
      </w:pPr>
    </w:p>
    <w:p w14:paraId="68EE4F64" w14:textId="77777777" w:rsidR="00042EDB" w:rsidRDefault="00DC5B58">
      <w:pPr>
        <w:pStyle w:val="2"/>
        <w:spacing w:beforeLines="100" w:before="312" w:afterLines="50" w:after="156" w:line="360" w:lineRule="auto"/>
        <w:jc w:val="center"/>
        <w:rPr>
          <w:rFonts w:ascii="宋体" w:eastAsia="宋体" w:hAnsi="宋体"/>
          <w:sz w:val="21"/>
          <w:szCs w:val="21"/>
        </w:rPr>
      </w:pPr>
      <w:r>
        <w:br w:type="page"/>
      </w:r>
      <w:bookmarkStart w:id="99" w:name="_Toc348082037"/>
      <w:bookmarkStart w:id="100" w:name="_Toc74664128"/>
      <w:r>
        <w:rPr>
          <w:rFonts w:ascii="宋体" w:eastAsia="宋体" w:hAnsi="宋体" w:hint="eastAsia"/>
          <w:sz w:val="21"/>
          <w:szCs w:val="21"/>
        </w:rPr>
        <w:lastRenderedPageBreak/>
        <w:t>九、基金收益分配</w:t>
      </w:r>
      <w:bookmarkEnd w:id="99"/>
      <w:bookmarkEnd w:id="100"/>
    </w:p>
    <w:p w14:paraId="1968A80A" w14:textId="77777777" w:rsidR="00042EDB" w:rsidRDefault="00DC5B58">
      <w:pPr>
        <w:adjustRightInd w:val="0"/>
        <w:snapToGrid w:val="0"/>
        <w:spacing w:line="360" w:lineRule="auto"/>
        <w:ind w:firstLineChars="200" w:firstLine="420"/>
        <w:rPr>
          <w:rFonts w:ascii="宋体" w:hAnsi="宋体" w:cs="Arial"/>
          <w:szCs w:val="21"/>
        </w:rPr>
      </w:pPr>
      <w:r>
        <w:rPr>
          <w:rFonts w:hint="eastAsia"/>
          <w:szCs w:val="21"/>
        </w:rPr>
        <w:t>基金管理人与基金托管人按照《基金合同》的约定处理基金收益分配。</w:t>
      </w:r>
    </w:p>
    <w:p w14:paraId="5F035302" w14:textId="77777777" w:rsidR="00042EDB" w:rsidRDefault="00042EDB">
      <w:pPr>
        <w:adjustRightInd w:val="0"/>
        <w:snapToGrid w:val="0"/>
        <w:spacing w:line="360" w:lineRule="auto"/>
        <w:rPr>
          <w:rFonts w:ascii="宋体" w:hAnsi="宋体" w:cs="Arial"/>
          <w:szCs w:val="21"/>
        </w:rPr>
      </w:pPr>
    </w:p>
    <w:p w14:paraId="1D946997" w14:textId="77777777" w:rsidR="00042EDB" w:rsidRDefault="00DC5B58">
      <w:pPr>
        <w:pStyle w:val="2"/>
        <w:spacing w:beforeLines="100" w:before="312" w:afterLines="50" w:after="156" w:line="360" w:lineRule="auto"/>
        <w:jc w:val="center"/>
        <w:rPr>
          <w:rFonts w:ascii="宋体" w:eastAsia="宋体" w:hAnsi="宋体"/>
          <w:sz w:val="21"/>
          <w:szCs w:val="21"/>
        </w:rPr>
      </w:pPr>
      <w:r>
        <w:rPr>
          <w:rFonts w:ascii="宋体" w:eastAsia="宋体" w:hAnsi="宋体"/>
          <w:sz w:val="21"/>
          <w:szCs w:val="21"/>
        </w:rPr>
        <w:br w:type="page"/>
      </w:r>
      <w:bookmarkStart w:id="101" w:name="_Toc348082038"/>
      <w:bookmarkStart w:id="102" w:name="_Toc74664129"/>
      <w:r>
        <w:rPr>
          <w:rFonts w:ascii="宋体" w:eastAsia="宋体" w:hAnsi="宋体" w:hint="eastAsia"/>
          <w:sz w:val="21"/>
          <w:szCs w:val="21"/>
        </w:rPr>
        <w:lastRenderedPageBreak/>
        <w:t>十、基金信息披露</w:t>
      </w:r>
      <w:bookmarkEnd w:id="101"/>
      <w:bookmarkEnd w:id="102"/>
    </w:p>
    <w:p w14:paraId="61A394FA"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（一）保密义务</w:t>
      </w:r>
    </w:p>
    <w:p w14:paraId="5B9733D4"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基金托管人和基金管理人应按法律法规、基金合同的有关规定进行信息披露，拟公开披露的信息在公开披露之前应予保密。除按《基金法》、基金合同、《信息披露办法》、《流动性风险管理规定》及其他有关规定进行信息披露外，基金管理人和基金托管人对基金运作中产生的信息以及从对方获得的业务信息应予保密。但是，如下情况不应视为基金管理人或基金托管人违反保密义务：</w:t>
      </w:r>
    </w:p>
    <w:p w14:paraId="52AC3344"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1.非因基金管理人和基金托管人的原因导致保密信息被披露、泄露或公开；</w:t>
      </w:r>
    </w:p>
    <w:p w14:paraId="33379D15"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2.基金管理人和基金托管人为遵守和服从法院判决或裁定、仲裁裁决或中国证监会等监管机构的命令、决定所做出的信息披露或公开。</w:t>
      </w:r>
    </w:p>
    <w:p w14:paraId="7791FF40"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（二）信息披露的内容</w:t>
      </w:r>
    </w:p>
    <w:p w14:paraId="49F4702C" w14:textId="33B74470"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基金的信息披露内容主要包括基金招募说明书、基金合同、托管协议、基金产品资料概要、基金份额发售公告、基金合同生效公告、基金净值信息、基金份额申购、赎回价格、基金定期报告（包括基金年度报告、基金中期报告和基金季度报告）、临时报告、澄清公告</w:t>
      </w:r>
      <w:r w:rsidR="00933383">
        <w:rPr>
          <w:rFonts w:ascii="宋体" w:hAnsi="宋体" w:cs="Arial" w:hint="eastAsia"/>
          <w:szCs w:val="21"/>
        </w:rPr>
        <w:t>、</w:t>
      </w:r>
      <w:r w:rsidR="00933383" w:rsidRPr="009540DB">
        <w:rPr>
          <w:rFonts w:ascii="宋体" w:hAnsi="宋体" w:cs="Arial" w:hint="eastAsia"/>
          <w:szCs w:val="21"/>
        </w:rPr>
        <w:t>清算</w:t>
      </w:r>
      <w:r w:rsidR="00933383" w:rsidRPr="009540DB">
        <w:rPr>
          <w:rFonts w:ascii="宋体" w:hAnsi="宋体" w:cs="Arial"/>
          <w:szCs w:val="21"/>
        </w:rPr>
        <w:t>报告</w:t>
      </w:r>
      <w:r>
        <w:rPr>
          <w:rFonts w:ascii="宋体" w:hAnsi="宋体" w:cs="Arial" w:hint="eastAsia"/>
          <w:szCs w:val="21"/>
        </w:rPr>
        <w:t>、基金份额持有人大会决议</w:t>
      </w:r>
      <w:r w:rsidR="009540DB" w:rsidRPr="009540DB">
        <w:rPr>
          <w:rFonts w:ascii="宋体" w:hAnsi="宋体" w:cs="Arial"/>
          <w:szCs w:val="21"/>
        </w:rPr>
        <w:t>、</w:t>
      </w:r>
      <w:r>
        <w:rPr>
          <w:rFonts w:ascii="宋体" w:hAnsi="宋体" w:cs="Arial" w:hint="eastAsia"/>
          <w:szCs w:val="21"/>
        </w:rPr>
        <w:t>实施</w:t>
      </w:r>
      <w:proofErr w:type="gramStart"/>
      <w:r>
        <w:rPr>
          <w:rFonts w:ascii="宋体" w:hAnsi="宋体" w:cs="Arial" w:hint="eastAsia"/>
          <w:szCs w:val="21"/>
        </w:rPr>
        <w:t>侧袋机制</w:t>
      </w:r>
      <w:proofErr w:type="gramEnd"/>
      <w:r>
        <w:rPr>
          <w:rFonts w:ascii="宋体" w:hAnsi="宋体" w:cs="Arial" w:hint="eastAsia"/>
          <w:szCs w:val="21"/>
        </w:rPr>
        <w:t>期间的信息披露、中国证监会规定的其他信息。基金年度报告</w:t>
      </w:r>
      <w:r w:rsidR="009540DB">
        <w:rPr>
          <w:rFonts w:ascii="宋体" w:hAnsi="宋体" w:cs="Arial" w:hint="eastAsia"/>
          <w:szCs w:val="21"/>
        </w:rPr>
        <w:t>中的财务会计报告</w:t>
      </w:r>
      <w:r>
        <w:rPr>
          <w:rFonts w:ascii="宋体" w:hAnsi="宋体" w:cs="Arial" w:hint="eastAsia"/>
          <w:szCs w:val="21"/>
        </w:rPr>
        <w:t>需</w:t>
      </w:r>
      <w:proofErr w:type="gramStart"/>
      <w:r>
        <w:rPr>
          <w:rFonts w:ascii="宋体" w:hAnsi="宋体" w:cs="Arial" w:hint="eastAsia"/>
          <w:szCs w:val="21"/>
        </w:rPr>
        <w:t>经符合</w:t>
      </w:r>
      <w:proofErr w:type="gramEnd"/>
      <w:r>
        <w:rPr>
          <w:rFonts w:ascii="宋体" w:hAnsi="宋体" w:cs="Arial" w:hint="eastAsia"/>
          <w:szCs w:val="21"/>
        </w:rPr>
        <w:t>《中华人民共和国证券法》规定的会计师事务所审计后，方可披露。</w:t>
      </w:r>
    </w:p>
    <w:p w14:paraId="1278EA56" w14:textId="03223194" w:rsidR="00657E43" w:rsidRDefault="00657E43">
      <w:pPr>
        <w:adjustRightInd w:val="0"/>
        <w:snapToGrid w:val="0"/>
        <w:spacing w:line="360" w:lineRule="auto"/>
        <w:ind w:firstLineChars="200" w:firstLine="420"/>
        <w:rPr>
          <w:rFonts w:ascii="宋体" w:hAnsi="宋体" w:cs="Arial"/>
          <w:szCs w:val="21"/>
        </w:rPr>
      </w:pPr>
      <w:r w:rsidRPr="00657E43">
        <w:rPr>
          <w:rFonts w:ascii="宋体" w:hAnsi="宋体" w:cs="Arial" w:hint="eastAsia"/>
          <w:bCs/>
          <w:szCs w:val="21"/>
        </w:rPr>
        <w:t>基金管理人应在季度报告、</w:t>
      </w:r>
      <w:r w:rsidR="009540DB">
        <w:rPr>
          <w:rFonts w:ascii="宋体" w:hAnsi="宋体" w:cs="Arial" w:hint="eastAsia"/>
          <w:bCs/>
          <w:szCs w:val="21"/>
        </w:rPr>
        <w:t>中期</w:t>
      </w:r>
      <w:r w:rsidRPr="00657E43">
        <w:rPr>
          <w:rFonts w:ascii="宋体" w:hAnsi="宋体" w:cs="Arial" w:hint="eastAsia"/>
          <w:bCs/>
          <w:szCs w:val="21"/>
        </w:rPr>
        <w:t>报告、年度报告等定期报告和招募说明书（更新）等文件中披露所持基金的以下相关情况，包括（1）投资政策、持仓情况、损益情况、净值披露时间等。（2）交易及持有基金产生的费用，包括申购费、赎回费、销售服务费、管理费、托管费等，招募说明书中应当列明计算方法并举例说明。（3）本基金持有的基金发生的重大影响事件，如转换运作方式、与其他基金合并、终止基金合同以及召开基金份额持有人大会等。（4）本基金投资于基金管理人以及基金管理人关联方所管理基金的情况。</w:t>
      </w:r>
    </w:p>
    <w:p w14:paraId="69F7E055" w14:textId="327807A9" w:rsidR="00042EDB" w:rsidRDefault="00B83BFE">
      <w:pPr>
        <w:adjustRightInd w:val="0"/>
        <w:snapToGrid w:val="0"/>
        <w:spacing w:line="360" w:lineRule="auto"/>
        <w:ind w:firstLineChars="200" w:firstLine="420"/>
        <w:rPr>
          <w:rFonts w:ascii="宋体" w:hAnsi="宋体" w:cs="Arial"/>
          <w:szCs w:val="21"/>
        </w:rPr>
      </w:pPr>
      <w:r w:rsidRPr="00B83BFE">
        <w:rPr>
          <w:rFonts w:ascii="宋体" w:hAnsi="宋体" w:cs="Arial" w:hint="eastAsia"/>
          <w:szCs w:val="21"/>
        </w:rPr>
        <w:t>本基金投资资产支持证券的，</w:t>
      </w:r>
      <w:r w:rsidR="00DC5B58">
        <w:rPr>
          <w:rFonts w:ascii="宋体" w:hAnsi="宋体" w:cs="Arial" w:hint="eastAsia"/>
          <w:szCs w:val="21"/>
        </w:rPr>
        <w:t>基金管理人应在基金年度报告及中期报告中披露其持有的资产支持证券总额、资产支持证券市值占基金净资产的比例和报告期内所有的资产支持证券明细。基金管理人应在基金季度报告中披露其持有的资产支持证券总额、资产支持证券市值占基金净资产的比例和报告期末按市值占基金净资产比例大小排序的前10名资产支持证券明细。</w:t>
      </w:r>
    </w:p>
    <w:p w14:paraId="75B54339" w14:textId="11A874EA" w:rsidR="005D3033" w:rsidRDefault="00B83BFE">
      <w:pPr>
        <w:adjustRightInd w:val="0"/>
        <w:snapToGrid w:val="0"/>
        <w:spacing w:line="360" w:lineRule="auto"/>
        <w:ind w:firstLineChars="200" w:firstLine="420"/>
        <w:rPr>
          <w:rFonts w:ascii="宋体" w:hAnsi="宋体" w:cs="Arial"/>
          <w:szCs w:val="21"/>
        </w:rPr>
      </w:pPr>
      <w:r w:rsidRPr="00B83BFE">
        <w:rPr>
          <w:rFonts w:ascii="宋体" w:hAnsi="宋体" w:cs="Arial" w:hint="eastAsia"/>
          <w:szCs w:val="21"/>
        </w:rPr>
        <w:t>本基金投资港股通标的</w:t>
      </w:r>
      <w:r w:rsidR="001B0F92">
        <w:rPr>
          <w:rFonts w:ascii="宋体" w:hAnsi="宋体" w:cs="Arial"/>
          <w:szCs w:val="21"/>
        </w:rPr>
        <w:t>证券</w:t>
      </w:r>
      <w:r w:rsidRPr="00B83BFE">
        <w:rPr>
          <w:rFonts w:ascii="宋体" w:hAnsi="宋体" w:cs="Arial" w:hint="eastAsia"/>
          <w:szCs w:val="21"/>
        </w:rPr>
        <w:t>的，</w:t>
      </w:r>
      <w:r w:rsidR="00DC5B58">
        <w:rPr>
          <w:rFonts w:ascii="宋体" w:hAnsi="宋体" w:cs="Arial" w:hint="eastAsia"/>
          <w:szCs w:val="21"/>
        </w:rPr>
        <w:t>基金管理人应在季度报告、中期报告、年度报告等定期报告和招募说明书（更新）等文件中披露</w:t>
      </w:r>
      <w:r w:rsidR="00933383">
        <w:rPr>
          <w:rFonts w:ascii="宋体" w:hAnsi="宋体" w:cs="Arial" w:hint="eastAsia"/>
          <w:szCs w:val="21"/>
        </w:rPr>
        <w:t>参与</w:t>
      </w:r>
      <w:r w:rsidR="00DC5B58">
        <w:rPr>
          <w:rFonts w:ascii="宋体" w:hAnsi="宋体" w:cs="Arial" w:hint="eastAsia"/>
          <w:szCs w:val="21"/>
        </w:rPr>
        <w:t>港股</w:t>
      </w:r>
      <w:proofErr w:type="gramStart"/>
      <w:r w:rsidR="00933383">
        <w:rPr>
          <w:rFonts w:ascii="宋体" w:hAnsi="宋体" w:cs="Arial" w:hint="eastAsia"/>
          <w:szCs w:val="21"/>
        </w:rPr>
        <w:t>通交易</w:t>
      </w:r>
      <w:proofErr w:type="gramEnd"/>
      <w:r w:rsidR="00DC5B58">
        <w:rPr>
          <w:rFonts w:ascii="宋体" w:hAnsi="宋体" w:cs="Arial" w:hint="eastAsia"/>
          <w:szCs w:val="21"/>
        </w:rPr>
        <w:t>的</w:t>
      </w:r>
      <w:r w:rsidR="00933383">
        <w:rPr>
          <w:rFonts w:ascii="宋体" w:hAnsi="宋体" w:cs="Arial" w:hint="eastAsia"/>
          <w:szCs w:val="21"/>
        </w:rPr>
        <w:t>相关</w:t>
      </w:r>
      <w:r w:rsidR="00DC5B58">
        <w:rPr>
          <w:rFonts w:ascii="宋体" w:hAnsi="宋体" w:cs="Arial" w:hint="eastAsia"/>
          <w:szCs w:val="21"/>
        </w:rPr>
        <w:t>情况。</w:t>
      </w:r>
    </w:p>
    <w:p w14:paraId="7535F857" w14:textId="5226B396" w:rsidR="005D3033" w:rsidRDefault="005D3033">
      <w:pPr>
        <w:adjustRightInd w:val="0"/>
        <w:snapToGrid w:val="0"/>
        <w:spacing w:line="360" w:lineRule="auto"/>
        <w:ind w:firstLineChars="200" w:firstLine="420"/>
        <w:rPr>
          <w:rFonts w:ascii="宋体" w:hAnsi="宋体" w:cs="Arial"/>
          <w:szCs w:val="21"/>
        </w:rPr>
      </w:pPr>
      <w:r w:rsidRPr="005D3033">
        <w:rPr>
          <w:rFonts w:ascii="宋体" w:hAnsi="宋体" w:cs="Arial" w:hint="eastAsia"/>
          <w:szCs w:val="21"/>
        </w:rPr>
        <w:t>本基金投资存托凭证的信息披露依照境内上市交易的股票执行。</w:t>
      </w:r>
    </w:p>
    <w:p w14:paraId="6566149D" w14:textId="168B3326"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法律法规或中国证监会另有规定的，从其规定。</w:t>
      </w:r>
    </w:p>
    <w:p w14:paraId="1831AEEB"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（三）基金托管人和基金管理人在信息披露中的职责和信息披露程序</w:t>
      </w:r>
    </w:p>
    <w:p w14:paraId="451025B8"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1.职责</w:t>
      </w:r>
    </w:p>
    <w:p w14:paraId="1783CE1A"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基金托管人和基金管理人在信息披露过程中应以保护基金份额持有人利益为宗旨，诚实</w:t>
      </w:r>
      <w:r>
        <w:rPr>
          <w:rFonts w:ascii="宋体" w:hAnsi="宋体" w:cs="Arial" w:hint="eastAsia"/>
          <w:szCs w:val="21"/>
        </w:rPr>
        <w:lastRenderedPageBreak/>
        <w:t>信用，严守秘密。基金管理人负责办理与基金有关的信息披露事宜，对于根据相关法律法规和基金合同规定的需要由基金托管人复核的信息披露文件，在经基金托管人复核无误后，由基金管理人予以公布。</w:t>
      </w:r>
    </w:p>
    <w:p w14:paraId="36866F26"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基金管理人和基金托管人应积极配合、互相监督，保证其履行按照法定方式和限时披露的义务。</w:t>
      </w:r>
    </w:p>
    <w:p w14:paraId="5E62C504" w14:textId="523F35FF"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基金管理人应当在中国证监会规定的时间内，将应予披露的基金信息通过</w:t>
      </w:r>
      <w:r w:rsidR="004F1FD3">
        <w:rPr>
          <w:rFonts w:ascii="宋体" w:hAnsi="宋体" w:cs="Arial" w:hint="eastAsia"/>
          <w:szCs w:val="21"/>
        </w:rPr>
        <w:t>符合</w:t>
      </w:r>
      <w:r>
        <w:rPr>
          <w:rFonts w:ascii="宋体" w:hAnsi="宋体" w:cs="Arial" w:hint="eastAsia"/>
          <w:szCs w:val="21"/>
        </w:rPr>
        <w:t>中国证监会规定</w:t>
      </w:r>
      <w:r w:rsidR="008010C5">
        <w:rPr>
          <w:rFonts w:ascii="宋体" w:hAnsi="宋体" w:cs="Arial" w:hint="eastAsia"/>
          <w:szCs w:val="21"/>
        </w:rPr>
        <w:t>条件</w:t>
      </w:r>
      <w:r>
        <w:rPr>
          <w:rFonts w:ascii="宋体" w:hAnsi="宋体" w:cs="Arial" w:hint="eastAsia"/>
          <w:szCs w:val="21"/>
        </w:rPr>
        <w:t>的全国性报刊及</w:t>
      </w:r>
      <w:r w:rsidR="008010C5">
        <w:rPr>
          <w:rFonts w:ascii="宋体" w:hAnsi="宋体" w:cs="Arial" w:hint="eastAsia"/>
          <w:szCs w:val="21"/>
        </w:rPr>
        <w:t>《信息披露办法》</w:t>
      </w:r>
      <w:r>
        <w:rPr>
          <w:rFonts w:ascii="宋体" w:hAnsi="宋体" w:cs="Arial" w:hint="eastAsia"/>
          <w:szCs w:val="21"/>
        </w:rPr>
        <w:t>规定</w:t>
      </w:r>
      <w:r w:rsidR="008010C5">
        <w:rPr>
          <w:rFonts w:ascii="宋体" w:hAnsi="宋体" w:cs="Arial" w:hint="eastAsia"/>
          <w:szCs w:val="21"/>
        </w:rPr>
        <w:t>的</w:t>
      </w:r>
      <w:r>
        <w:rPr>
          <w:rFonts w:ascii="宋体" w:hAnsi="宋体" w:cs="Arial" w:hint="eastAsia"/>
          <w:szCs w:val="21"/>
        </w:rPr>
        <w:t>互联网网站披露。根据法律法规应由基金托管人公开披露的信息，基金托管人在规定媒介公开披露。</w:t>
      </w:r>
    </w:p>
    <w:p w14:paraId="0E2D1DD9"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当出现下述情况时，基金管理人和基金托管人可暂停或延迟披露基金相关信息：</w:t>
      </w:r>
    </w:p>
    <w:p w14:paraId="73DEB6D1" w14:textId="1066D344"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（1）基金投资所涉及的证券交易市场或外汇市场遇法定节假日或因其他原因暂停交易时；</w:t>
      </w:r>
    </w:p>
    <w:p w14:paraId="4218577A" w14:textId="532DF619"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（2）因不可抗力致使基金管理人、基金托管人无法准确评估基金资产价值或无法进行信息披露时；</w:t>
      </w:r>
    </w:p>
    <w:p w14:paraId="2546ECE2" w14:textId="53BF36F2" w:rsidR="00C071ED" w:rsidRDefault="00C071ED">
      <w:pPr>
        <w:adjustRightInd w:val="0"/>
        <w:snapToGrid w:val="0"/>
        <w:spacing w:line="360" w:lineRule="auto"/>
        <w:ind w:firstLineChars="200" w:firstLine="420"/>
        <w:rPr>
          <w:rFonts w:ascii="宋体" w:hAnsi="宋体" w:cs="Arial"/>
          <w:szCs w:val="21"/>
        </w:rPr>
      </w:pPr>
      <w:r>
        <w:rPr>
          <w:rFonts w:ascii="宋体" w:hAnsi="宋体" w:cs="Arial" w:hint="eastAsia"/>
          <w:szCs w:val="21"/>
        </w:rPr>
        <w:t>（3）</w:t>
      </w:r>
      <w:r w:rsidRPr="00C071ED">
        <w:rPr>
          <w:rFonts w:ascii="宋体" w:hAnsi="宋体" w:cs="Arial" w:hint="eastAsia"/>
          <w:szCs w:val="21"/>
        </w:rPr>
        <w:t>占本基金相当比例的被投资基金发生暂停估值、暂停公告基金份额净值的情形；</w:t>
      </w:r>
    </w:p>
    <w:p w14:paraId="3AE0BE5C" w14:textId="362B7860"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w:t>
      </w:r>
      <w:r w:rsidR="00C071ED">
        <w:rPr>
          <w:rFonts w:ascii="宋体" w:hAnsi="宋体" w:cs="Arial"/>
          <w:szCs w:val="21"/>
        </w:rPr>
        <w:t>4</w:t>
      </w:r>
      <w:r>
        <w:rPr>
          <w:rFonts w:ascii="宋体" w:hAnsi="宋体" w:cs="Arial" w:hint="eastAsia"/>
          <w:szCs w:val="21"/>
        </w:rPr>
        <w:t>）当特定资产占前一估值日基金资产净值50%以上的，经</w:t>
      </w:r>
      <w:r w:rsidR="003B3EE7">
        <w:rPr>
          <w:rFonts w:ascii="宋体" w:hAnsi="宋体" w:cs="Arial" w:hint="eastAsia"/>
          <w:szCs w:val="21"/>
        </w:rPr>
        <w:t>与基金托管人</w:t>
      </w:r>
      <w:r>
        <w:rPr>
          <w:rFonts w:ascii="宋体" w:hAnsi="宋体" w:cs="Arial" w:hint="eastAsia"/>
          <w:szCs w:val="21"/>
        </w:rPr>
        <w:t>协商确认后暂停估值的；</w:t>
      </w:r>
    </w:p>
    <w:p w14:paraId="19E8F8A6" w14:textId="0EED5ED4"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w:t>
      </w:r>
      <w:r w:rsidR="00C071ED">
        <w:rPr>
          <w:rFonts w:ascii="宋体" w:hAnsi="宋体" w:cs="Arial"/>
          <w:szCs w:val="21"/>
        </w:rPr>
        <w:t>5</w:t>
      </w:r>
      <w:r>
        <w:rPr>
          <w:rFonts w:ascii="宋体" w:hAnsi="宋体" w:cs="Arial" w:hint="eastAsia"/>
          <w:szCs w:val="21"/>
        </w:rPr>
        <w:t>）法律法规、基金合同或中国证监会规定的情况。</w:t>
      </w:r>
    </w:p>
    <w:p w14:paraId="1997B214"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2.程序</w:t>
      </w:r>
    </w:p>
    <w:p w14:paraId="6B975E76"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按有关规定须经基金托管人复核的信息披露文件，由基金管理人起草、并经基金托管人复核后由基金管理人公告。发生基金合同中规定需要披露的事项时，按基金合同规定公布。</w:t>
      </w:r>
    </w:p>
    <w:p w14:paraId="290FD3B9"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3.信息文本的存放</w:t>
      </w:r>
    </w:p>
    <w:p w14:paraId="5F3A279D" w14:textId="25E0839E" w:rsidR="00042EDB" w:rsidRDefault="00DC5B58">
      <w:pPr>
        <w:pStyle w:val="a0"/>
        <w:adjustRightInd w:val="0"/>
        <w:snapToGrid w:val="0"/>
        <w:spacing w:line="360" w:lineRule="auto"/>
        <w:rPr>
          <w:rFonts w:ascii="宋体" w:hAnsi="宋体" w:cs="Arial"/>
          <w:szCs w:val="21"/>
        </w:rPr>
      </w:pPr>
      <w:r>
        <w:rPr>
          <w:rFonts w:ascii="宋体" w:hAnsi="宋体" w:cs="Arial" w:hint="eastAsia"/>
          <w:szCs w:val="21"/>
        </w:rPr>
        <w:t>依法必须披露的信息发布后，基金管理人、基金托管人应当按照相关法律法规规定将信息置备于各自住所，供社会公众查阅、复制。基金管理人和基金托管人应保证文本的内容与所公告的内容完全一致。</w:t>
      </w:r>
    </w:p>
    <w:p w14:paraId="550E8FD8" w14:textId="77777777" w:rsidR="00042EDB" w:rsidRDefault="00042EDB">
      <w:pPr>
        <w:pStyle w:val="a0"/>
        <w:spacing w:line="360" w:lineRule="auto"/>
        <w:ind w:firstLineChars="0" w:firstLine="0"/>
        <w:rPr>
          <w:rFonts w:ascii="宋体" w:hAnsi="宋体" w:cs="Arial"/>
          <w:szCs w:val="21"/>
        </w:rPr>
      </w:pPr>
    </w:p>
    <w:p w14:paraId="2AB13B32" w14:textId="77777777" w:rsidR="00042EDB" w:rsidRDefault="00DC5B58">
      <w:pPr>
        <w:pStyle w:val="2"/>
        <w:spacing w:beforeLines="100" w:before="312" w:afterLines="50" w:after="156" w:line="360" w:lineRule="auto"/>
        <w:jc w:val="center"/>
        <w:rPr>
          <w:rFonts w:ascii="宋体" w:eastAsia="宋体" w:hAnsi="宋体"/>
          <w:sz w:val="21"/>
          <w:szCs w:val="21"/>
        </w:rPr>
      </w:pPr>
      <w:r>
        <w:rPr>
          <w:rFonts w:ascii="宋体" w:eastAsia="宋体" w:hAnsi="宋体"/>
          <w:sz w:val="21"/>
          <w:szCs w:val="21"/>
        </w:rPr>
        <w:br w:type="page"/>
      </w:r>
      <w:bookmarkStart w:id="103" w:name="_Toc348082039"/>
      <w:bookmarkStart w:id="104" w:name="_Toc74664130"/>
      <w:r>
        <w:rPr>
          <w:rFonts w:ascii="宋体" w:eastAsia="宋体" w:hAnsi="宋体" w:hint="eastAsia"/>
          <w:sz w:val="21"/>
          <w:szCs w:val="21"/>
        </w:rPr>
        <w:lastRenderedPageBreak/>
        <w:t>十一、基金费用</w:t>
      </w:r>
      <w:bookmarkEnd w:id="103"/>
      <w:bookmarkEnd w:id="104"/>
    </w:p>
    <w:p w14:paraId="6C38ABF4" w14:textId="77777777" w:rsidR="00042EDB" w:rsidRDefault="00DC5B58">
      <w:pPr>
        <w:adjustRightInd w:val="0"/>
        <w:snapToGrid w:val="0"/>
        <w:spacing w:line="360" w:lineRule="auto"/>
        <w:ind w:firstLineChars="200" w:firstLine="420"/>
        <w:rPr>
          <w:rFonts w:ascii="宋体" w:hAnsi="宋体"/>
          <w:szCs w:val="21"/>
        </w:rPr>
      </w:pPr>
      <w:r>
        <w:rPr>
          <w:rFonts w:hint="eastAsia"/>
          <w:szCs w:val="21"/>
        </w:rPr>
        <w:t>（</w:t>
      </w:r>
      <w:r>
        <w:rPr>
          <w:szCs w:val="21"/>
        </w:rPr>
        <w:t>一）</w:t>
      </w:r>
      <w:r>
        <w:rPr>
          <w:rFonts w:ascii="宋体" w:hAnsi="宋体" w:hint="eastAsia"/>
          <w:szCs w:val="21"/>
        </w:rPr>
        <w:t>基金托管费的计提方法、计提标准和支付方式如下：</w:t>
      </w:r>
    </w:p>
    <w:p w14:paraId="552991B9" w14:textId="5A504505" w:rsidR="00042EDB" w:rsidRDefault="0067000F" w:rsidP="0090099B">
      <w:pPr>
        <w:adjustRightInd w:val="0"/>
        <w:snapToGrid w:val="0"/>
        <w:spacing w:line="360" w:lineRule="auto"/>
        <w:ind w:firstLineChars="200" w:firstLine="420"/>
        <w:rPr>
          <w:rFonts w:ascii="宋体" w:hAnsi="宋体"/>
        </w:rPr>
      </w:pPr>
      <w:r w:rsidRPr="0067000F">
        <w:rPr>
          <w:rFonts w:ascii="宋体" w:hAnsi="宋体" w:hint="eastAsia"/>
        </w:rPr>
        <w:t>本基金对</w:t>
      </w:r>
      <w:r w:rsidRPr="00066DC7">
        <w:rPr>
          <w:rFonts w:ascii="宋体" w:hAnsi="宋体" w:cs="Arial" w:hint="eastAsia"/>
          <w:szCs w:val="21"/>
        </w:rPr>
        <w:t>基金</w:t>
      </w:r>
      <w:r w:rsidRPr="0067000F">
        <w:rPr>
          <w:rFonts w:ascii="宋体" w:hAnsi="宋体" w:hint="eastAsia"/>
        </w:rPr>
        <w:t>财产中持有的本基金托管人自身托管的基金部分不收取托管费。</w:t>
      </w:r>
      <w:r w:rsidR="00DC5B58">
        <w:rPr>
          <w:rFonts w:ascii="宋体" w:hAnsi="宋体" w:hint="eastAsia"/>
        </w:rPr>
        <w:t>本基金的托管费按前一日</w:t>
      </w:r>
      <w:r w:rsidR="00757CE9" w:rsidRPr="00757CE9">
        <w:rPr>
          <w:rFonts w:ascii="宋体" w:hAnsi="宋体" w:hint="eastAsia"/>
        </w:rPr>
        <w:t>除基金托管人托管的基金外的</w:t>
      </w:r>
      <w:r w:rsidR="00DC5B58">
        <w:rPr>
          <w:rFonts w:ascii="宋体" w:hAnsi="宋体" w:hint="eastAsia"/>
        </w:rPr>
        <w:t>基金资产净值的</w:t>
      </w:r>
      <w:r w:rsidR="00D52D7F">
        <w:rPr>
          <w:rFonts w:ascii="宋体" w:hAnsi="宋体" w:hint="eastAsia"/>
        </w:rPr>
        <w:t>0</w:t>
      </w:r>
      <w:r w:rsidR="00D52D7F">
        <w:rPr>
          <w:rFonts w:ascii="宋体" w:hAnsi="宋体"/>
        </w:rPr>
        <w:t>.15</w:t>
      </w:r>
      <w:r w:rsidR="00DC5B58">
        <w:rPr>
          <w:rFonts w:ascii="宋体" w:hAnsi="宋体" w:hint="eastAsia"/>
        </w:rPr>
        <w:t>%</w:t>
      </w:r>
      <w:r w:rsidR="00933383">
        <w:rPr>
          <w:rFonts w:ascii="宋体" w:hAnsi="宋体" w:hint="eastAsia"/>
        </w:rPr>
        <w:t>的</w:t>
      </w:r>
      <w:r w:rsidR="00DC5B58">
        <w:rPr>
          <w:rFonts w:ascii="宋体" w:hAnsi="宋体" w:hint="eastAsia"/>
        </w:rPr>
        <w:t>年费率计提。托管费的计算方法如下：</w:t>
      </w:r>
    </w:p>
    <w:p w14:paraId="36C83735" w14:textId="1A5F253B" w:rsidR="00042EDB" w:rsidRDefault="00DC5B58" w:rsidP="0090099B">
      <w:pPr>
        <w:adjustRightInd w:val="0"/>
        <w:snapToGrid w:val="0"/>
        <w:spacing w:line="360" w:lineRule="auto"/>
        <w:ind w:firstLineChars="200" w:firstLine="420"/>
        <w:rPr>
          <w:rFonts w:ascii="宋体" w:hAnsi="宋体"/>
        </w:rPr>
      </w:pPr>
      <w:r>
        <w:rPr>
          <w:rFonts w:ascii="宋体" w:hAnsi="宋体" w:hint="eastAsia"/>
        </w:rPr>
        <w:t>H＝E×</w:t>
      </w:r>
      <w:r w:rsidR="00D52D7F">
        <w:rPr>
          <w:rFonts w:ascii="宋体" w:hAnsi="宋体"/>
        </w:rPr>
        <w:t>0.15</w:t>
      </w:r>
      <w:r>
        <w:rPr>
          <w:rFonts w:ascii="宋体" w:hAnsi="宋体" w:hint="eastAsia"/>
        </w:rPr>
        <w:t>%÷当年</w:t>
      </w:r>
      <w:r w:rsidRPr="00066DC7">
        <w:rPr>
          <w:rFonts w:ascii="宋体" w:hAnsi="宋体" w:cs="Arial" w:hint="eastAsia"/>
          <w:szCs w:val="21"/>
        </w:rPr>
        <w:t>天数</w:t>
      </w:r>
    </w:p>
    <w:p w14:paraId="39FAAD4B" w14:textId="77777777" w:rsidR="00042EDB" w:rsidRDefault="00DC5B58" w:rsidP="0090099B">
      <w:pPr>
        <w:adjustRightInd w:val="0"/>
        <w:snapToGrid w:val="0"/>
        <w:spacing w:line="360" w:lineRule="auto"/>
        <w:ind w:firstLineChars="200" w:firstLine="420"/>
        <w:rPr>
          <w:rFonts w:ascii="宋体" w:hAnsi="宋体"/>
        </w:rPr>
      </w:pPr>
      <w:r>
        <w:rPr>
          <w:rFonts w:ascii="宋体" w:hAnsi="宋体" w:hint="eastAsia"/>
        </w:rPr>
        <w:t>H为每日应计提的基金</w:t>
      </w:r>
      <w:r w:rsidRPr="00066DC7">
        <w:rPr>
          <w:rFonts w:ascii="宋体" w:hAnsi="宋体" w:cs="Arial" w:hint="eastAsia"/>
          <w:szCs w:val="21"/>
        </w:rPr>
        <w:t>托管</w:t>
      </w:r>
      <w:r>
        <w:rPr>
          <w:rFonts w:ascii="宋体" w:hAnsi="宋体" w:hint="eastAsia"/>
        </w:rPr>
        <w:t>费</w:t>
      </w:r>
    </w:p>
    <w:p w14:paraId="60D6E332" w14:textId="63394D31" w:rsidR="00042EDB" w:rsidRDefault="00DC5B58" w:rsidP="0090099B">
      <w:pPr>
        <w:adjustRightInd w:val="0"/>
        <w:snapToGrid w:val="0"/>
        <w:spacing w:line="360" w:lineRule="auto"/>
        <w:ind w:firstLineChars="200" w:firstLine="420"/>
        <w:rPr>
          <w:rFonts w:ascii="宋体" w:hAnsi="宋体"/>
        </w:rPr>
      </w:pPr>
      <w:r>
        <w:rPr>
          <w:rFonts w:ascii="宋体" w:hAnsi="宋体" w:hint="eastAsia"/>
        </w:rPr>
        <w:t>E为前一日的基金资产</w:t>
      </w:r>
      <w:r w:rsidRPr="00066DC7">
        <w:rPr>
          <w:rFonts w:ascii="宋体" w:hAnsi="宋体" w:cs="Arial" w:hint="eastAsia"/>
          <w:szCs w:val="21"/>
        </w:rPr>
        <w:t>净值</w:t>
      </w:r>
      <w:r w:rsidR="00757CE9" w:rsidRPr="00757CE9">
        <w:rPr>
          <w:rFonts w:ascii="宋体" w:hAnsi="宋体" w:hint="eastAsia"/>
        </w:rPr>
        <w:t>减去持有基金托管人托管</w:t>
      </w:r>
      <w:r w:rsidR="00B83BFE">
        <w:rPr>
          <w:rFonts w:ascii="宋体" w:hAnsi="宋体" w:hint="eastAsia"/>
        </w:rPr>
        <w:t>基金</w:t>
      </w:r>
      <w:r w:rsidR="00757CE9" w:rsidRPr="00757CE9">
        <w:rPr>
          <w:rFonts w:ascii="宋体" w:hAnsi="宋体" w:hint="eastAsia"/>
        </w:rPr>
        <w:t>的基金</w:t>
      </w:r>
      <w:r w:rsidR="00B83BFE">
        <w:rPr>
          <w:rFonts w:ascii="宋体" w:hAnsi="宋体" w:hint="eastAsia"/>
        </w:rPr>
        <w:t>资产</w:t>
      </w:r>
      <w:r w:rsidR="00757CE9" w:rsidRPr="00757CE9">
        <w:rPr>
          <w:rFonts w:ascii="宋体" w:hAnsi="宋体" w:hint="eastAsia"/>
        </w:rPr>
        <w:t>净值</w:t>
      </w:r>
    </w:p>
    <w:p w14:paraId="2ED6E3E9" w14:textId="010EDA05" w:rsidR="00042EDB" w:rsidRDefault="00DC5B58" w:rsidP="0090099B">
      <w:pPr>
        <w:adjustRightInd w:val="0"/>
        <w:snapToGrid w:val="0"/>
        <w:spacing w:line="360" w:lineRule="auto"/>
        <w:ind w:firstLineChars="200" w:firstLine="420"/>
        <w:rPr>
          <w:rFonts w:ascii="宋体" w:hAnsi="宋体"/>
        </w:rPr>
      </w:pPr>
      <w:r>
        <w:rPr>
          <w:rFonts w:ascii="宋体" w:hAnsi="宋体" w:hint="eastAsia"/>
        </w:rPr>
        <w:t>基金托管费每日计提，逐日累计至每月月末，按月支付，经基金管理人与基金托管人双方核对无误后，基金托管人按照与基金管理人协商一致的方式于次月前5个工作日内从基金财产中一次性支取。若遇法定节假日、公休假或不可抗力等，支付日期顺延。</w:t>
      </w:r>
      <w:r>
        <w:rPr>
          <w:rFonts w:ascii="宋体" w:hAnsi="宋体"/>
        </w:rPr>
        <w:t xml:space="preserve"> </w:t>
      </w:r>
      <w:bookmarkStart w:id="105" w:name="CTS_608c7338e08f4004a54213593452c4e8"/>
      <w:bookmarkEnd w:id="105"/>
    </w:p>
    <w:p w14:paraId="04F226F5" w14:textId="77777777" w:rsidR="00042EDB" w:rsidRDefault="00042EDB">
      <w:pPr>
        <w:adjustRightInd w:val="0"/>
        <w:snapToGrid w:val="0"/>
        <w:spacing w:line="360" w:lineRule="auto"/>
        <w:ind w:firstLineChars="200" w:firstLine="420"/>
        <w:rPr>
          <w:szCs w:val="21"/>
        </w:rPr>
      </w:pPr>
    </w:p>
    <w:p w14:paraId="58CD3927" w14:textId="77777777" w:rsidR="00042EDB" w:rsidRDefault="00DC5B58">
      <w:pPr>
        <w:adjustRightInd w:val="0"/>
        <w:snapToGrid w:val="0"/>
        <w:spacing w:line="360" w:lineRule="auto"/>
        <w:ind w:firstLineChars="200" w:firstLine="420"/>
        <w:rPr>
          <w:rFonts w:ascii="宋体" w:hAnsi="宋体" w:cs="Arial"/>
          <w:szCs w:val="21"/>
        </w:rPr>
      </w:pPr>
      <w:r>
        <w:rPr>
          <w:rFonts w:hint="eastAsia"/>
          <w:szCs w:val="21"/>
        </w:rPr>
        <w:t>（</w:t>
      </w:r>
      <w:r>
        <w:rPr>
          <w:szCs w:val="21"/>
        </w:rPr>
        <w:t>二）</w:t>
      </w:r>
      <w:r>
        <w:rPr>
          <w:rFonts w:hint="eastAsia"/>
          <w:szCs w:val="21"/>
        </w:rPr>
        <w:t>基</w:t>
      </w:r>
      <w:r>
        <w:rPr>
          <w:rFonts w:hAnsi="宋体" w:hint="eastAsia"/>
          <w:szCs w:val="21"/>
        </w:rPr>
        <w:t>金其他费用按照《基金合同》的约定计提和支付</w:t>
      </w:r>
      <w:r>
        <w:rPr>
          <w:rFonts w:ascii="宋体" w:hAnsi="宋体" w:hint="eastAsia"/>
          <w:color w:val="000000"/>
          <w:szCs w:val="21"/>
        </w:rPr>
        <w:t>。</w:t>
      </w:r>
    </w:p>
    <w:p w14:paraId="54167731" w14:textId="77777777" w:rsidR="00042EDB" w:rsidRDefault="00DC5B58">
      <w:pPr>
        <w:pStyle w:val="2"/>
        <w:spacing w:beforeLines="100" w:before="312" w:afterLines="50" w:after="156" w:line="360" w:lineRule="auto"/>
        <w:ind w:firstLineChars="250" w:firstLine="527"/>
        <w:jc w:val="center"/>
        <w:rPr>
          <w:rFonts w:ascii="宋体" w:eastAsia="宋体" w:hAnsi="宋体"/>
          <w:sz w:val="21"/>
          <w:szCs w:val="21"/>
        </w:rPr>
      </w:pPr>
      <w:r>
        <w:rPr>
          <w:rFonts w:ascii="宋体" w:eastAsia="宋体" w:hAnsi="宋体"/>
          <w:sz w:val="21"/>
          <w:szCs w:val="21"/>
        </w:rPr>
        <w:br w:type="page"/>
      </w:r>
      <w:bookmarkStart w:id="106" w:name="_Toc348082040"/>
      <w:bookmarkStart w:id="107" w:name="_Toc74664131"/>
      <w:r>
        <w:rPr>
          <w:rFonts w:ascii="宋体" w:eastAsia="宋体" w:hAnsi="宋体" w:hint="eastAsia"/>
          <w:sz w:val="21"/>
          <w:szCs w:val="21"/>
        </w:rPr>
        <w:lastRenderedPageBreak/>
        <w:t>十二、基金份额持有人名册的保管</w:t>
      </w:r>
      <w:bookmarkEnd w:id="106"/>
      <w:bookmarkEnd w:id="107"/>
    </w:p>
    <w:p w14:paraId="7CE76D76" w14:textId="69D3EE03"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基金份额持有人名册至少应包括基金份额持有人的名称和持有的基金份额。基金份额持有人名册由基金登记机构根据基金管理人的指令编制和保管，基金管理人和基金托管人应分别按照法</w:t>
      </w:r>
      <w:r w:rsidR="00657E43">
        <w:rPr>
          <w:rFonts w:ascii="宋体" w:hAnsi="宋体" w:cs="Arial"/>
          <w:szCs w:val="21"/>
        </w:rPr>
        <w:t>律</w:t>
      </w:r>
      <w:r>
        <w:rPr>
          <w:rFonts w:ascii="宋体" w:hAnsi="宋体" w:cs="Arial" w:hint="eastAsia"/>
          <w:szCs w:val="21"/>
        </w:rPr>
        <w:t>法规规定的期限保管基金份额持有人名册。如不能妥善保管，则按相关法律法规承担责任。</w:t>
      </w:r>
    </w:p>
    <w:p w14:paraId="555F3FD4" w14:textId="1A6A69AB"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在基金托管人要求或编制中期报告和年度报告前，基金管理人应将有关资料送交基金托管人，不得无故拒绝或延误提供，并保证其的真实性、准确性和完整性。基金管理人和</w:t>
      </w:r>
      <w:r w:rsidR="00F77105">
        <w:rPr>
          <w:rFonts w:ascii="宋体" w:hAnsi="宋体" w:cs="Arial" w:hint="eastAsia"/>
          <w:szCs w:val="21"/>
        </w:rPr>
        <w:t>基金</w:t>
      </w:r>
      <w:r>
        <w:rPr>
          <w:rFonts w:ascii="宋体" w:hAnsi="宋体" w:cs="Arial" w:hint="eastAsia"/>
          <w:szCs w:val="21"/>
        </w:rPr>
        <w:t>托管人不得将所保管的基金份额持有人名册用于基金托管业务以外的其他用途，并应遵守保密义务。</w:t>
      </w:r>
    </w:p>
    <w:p w14:paraId="42207A83" w14:textId="77777777" w:rsidR="00042EDB" w:rsidRDefault="00DC5B58">
      <w:pPr>
        <w:pStyle w:val="2"/>
        <w:spacing w:beforeLines="100" w:before="312" w:afterLines="50" w:after="156" w:line="360" w:lineRule="auto"/>
        <w:ind w:firstLine="480"/>
        <w:jc w:val="center"/>
        <w:rPr>
          <w:sz w:val="21"/>
          <w:szCs w:val="21"/>
        </w:rPr>
      </w:pPr>
      <w:r>
        <w:rPr>
          <w:rFonts w:ascii="宋体" w:hAnsi="宋体"/>
          <w:b w:val="0"/>
          <w:sz w:val="21"/>
          <w:szCs w:val="21"/>
        </w:rPr>
        <w:br w:type="page"/>
      </w:r>
      <w:bookmarkStart w:id="108" w:name="_Toc348082041"/>
      <w:bookmarkStart w:id="109" w:name="_Toc74664132"/>
      <w:r>
        <w:rPr>
          <w:rFonts w:ascii="宋体" w:eastAsia="宋体" w:hAnsi="宋体" w:hint="eastAsia"/>
          <w:sz w:val="21"/>
          <w:szCs w:val="21"/>
        </w:rPr>
        <w:lastRenderedPageBreak/>
        <w:t>十三、基金有关文件档案的保存</w:t>
      </w:r>
      <w:bookmarkEnd w:id="108"/>
      <w:bookmarkEnd w:id="109"/>
    </w:p>
    <w:p w14:paraId="7308CCE7" w14:textId="77777777" w:rsidR="00042EDB" w:rsidRDefault="00DC5B58">
      <w:pPr>
        <w:adjustRightInd w:val="0"/>
        <w:snapToGrid w:val="0"/>
        <w:spacing w:line="360" w:lineRule="auto"/>
        <w:ind w:firstLineChars="200" w:firstLine="420"/>
        <w:outlineLvl w:val="2"/>
        <w:rPr>
          <w:rFonts w:ascii="宋体" w:hAnsi="宋体" w:cs="Arial"/>
          <w:szCs w:val="21"/>
        </w:rPr>
      </w:pPr>
      <w:r>
        <w:rPr>
          <w:rFonts w:ascii="宋体" w:hAnsi="宋体" w:cs="Arial" w:hint="eastAsia"/>
          <w:szCs w:val="21"/>
        </w:rPr>
        <w:t>（一）档案保存</w:t>
      </w:r>
    </w:p>
    <w:p w14:paraId="33A9A78A" w14:textId="49F87820"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基金管理人应保存基金财产管理业务活动的记录、账册、报表和其他相关资料。基金托管人应保存基金托管业务活动的记录、账册、报表和其他相关资料。基金管理人和基金托管人都应当按规定的期限保管。保存期限不低于法律法规的规定。</w:t>
      </w:r>
    </w:p>
    <w:p w14:paraId="0E8D2916" w14:textId="77777777" w:rsidR="00042EDB" w:rsidRDefault="00DC5B58">
      <w:pPr>
        <w:adjustRightInd w:val="0"/>
        <w:snapToGrid w:val="0"/>
        <w:spacing w:line="360" w:lineRule="auto"/>
        <w:ind w:firstLineChars="200" w:firstLine="420"/>
        <w:outlineLvl w:val="2"/>
        <w:rPr>
          <w:rFonts w:ascii="宋体" w:hAnsi="宋体" w:cs="Arial"/>
          <w:szCs w:val="21"/>
        </w:rPr>
      </w:pPr>
      <w:r>
        <w:rPr>
          <w:rFonts w:ascii="宋体" w:hAnsi="宋体" w:cs="Arial" w:hint="eastAsia"/>
          <w:szCs w:val="21"/>
        </w:rPr>
        <w:t>（二）合同档案的建立</w:t>
      </w:r>
    </w:p>
    <w:p w14:paraId="586DDD33"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1.基金管理人签署重大合同文本后，应及时将合同文本正本送达基金托管人处。</w:t>
      </w:r>
    </w:p>
    <w:p w14:paraId="09CBCDD0" w14:textId="34C517CE"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2.基金管理人应及时将与本基金账务处理、资金划拨等有关的合同、协议传真</w:t>
      </w:r>
      <w:r w:rsidR="00C515A0" w:rsidRPr="00C515A0">
        <w:rPr>
          <w:rFonts w:ascii="宋体" w:hAnsi="宋体" w:cs="Arial" w:hint="eastAsia"/>
          <w:szCs w:val="21"/>
        </w:rPr>
        <w:t>或通过双方均认可的其他方式送达</w:t>
      </w:r>
      <w:r>
        <w:rPr>
          <w:rFonts w:ascii="宋体" w:hAnsi="宋体" w:cs="Arial" w:hint="eastAsia"/>
          <w:szCs w:val="21"/>
        </w:rPr>
        <w:t>至基金托管人。</w:t>
      </w:r>
    </w:p>
    <w:p w14:paraId="6AA367B2" w14:textId="77777777" w:rsidR="00042EDB" w:rsidRDefault="00DC5B58">
      <w:pPr>
        <w:adjustRightInd w:val="0"/>
        <w:snapToGrid w:val="0"/>
        <w:spacing w:line="360" w:lineRule="auto"/>
        <w:ind w:firstLineChars="200" w:firstLine="420"/>
        <w:outlineLvl w:val="2"/>
        <w:rPr>
          <w:rFonts w:ascii="宋体" w:hAnsi="宋体" w:cs="Arial"/>
          <w:szCs w:val="21"/>
        </w:rPr>
      </w:pPr>
      <w:r>
        <w:rPr>
          <w:rFonts w:ascii="宋体" w:hAnsi="宋体" w:cs="Arial" w:hint="eastAsia"/>
          <w:szCs w:val="21"/>
        </w:rPr>
        <w:t>（三）变更与协助</w:t>
      </w:r>
    </w:p>
    <w:p w14:paraId="19CE0E47" w14:textId="77777777" w:rsidR="00042EDB" w:rsidRDefault="00DC5B58">
      <w:pPr>
        <w:adjustRightInd w:val="0"/>
        <w:snapToGrid w:val="0"/>
        <w:spacing w:line="360" w:lineRule="auto"/>
        <w:ind w:firstLineChars="200" w:firstLine="420"/>
        <w:rPr>
          <w:rFonts w:ascii="宋体" w:hAnsi="宋体"/>
          <w:b/>
          <w:bCs/>
          <w:szCs w:val="21"/>
        </w:rPr>
      </w:pPr>
      <w:proofErr w:type="gramStart"/>
      <w:r>
        <w:rPr>
          <w:rFonts w:ascii="宋体" w:hAnsi="宋体" w:cs="Arial" w:hint="eastAsia"/>
          <w:szCs w:val="21"/>
        </w:rPr>
        <w:t>若基金</w:t>
      </w:r>
      <w:proofErr w:type="gramEnd"/>
      <w:r>
        <w:rPr>
          <w:rFonts w:ascii="宋体" w:hAnsi="宋体" w:cs="Arial" w:hint="eastAsia"/>
          <w:szCs w:val="21"/>
        </w:rPr>
        <w:t>管理人/基金托管人发生变更，未变更的一方有义务协助变更后的接任人接收相应文件。</w:t>
      </w:r>
    </w:p>
    <w:p w14:paraId="110681E1" w14:textId="6F5CE621" w:rsidR="00042EDB" w:rsidRDefault="00DC5B58">
      <w:pPr>
        <w:adjustRightInd w:val="0"/>
        <w:snapToGrid w:val="0"/>
        <w:spacing w:line="360" w:lineRule="auto"/>
        <w:ind w:firstLineChars="200" w:firstLine="420"/>
        <w:outlineLvl w:val="2"/>
        <w:rPr>
          <w:rFonts w:ascii="宋体" w:hAnsi="宋体" w:cs="Arial"/>
          <w:szCs w:val="21"/>
        </w:rPr>
      </w:pPr>
      <w:r>
        <w:rPr>
          <w:rFonts w:ascii="宋体" w:hAnsi="宋体" w:cs="Arial" w:hint="eastAsia"/>
          <w:szCs w:val="21"/>
        </w:rPr>
        <w:t>（四）基金管理人和基金托管人应按各自职责完整保存原始凭证、记账凭证、基金账册、交易记录和重要合同等，承担保密义务并保存期限不低于法律法规的规定。</w:t>
      </w:r>
    </w:p>
    <w:p w14:paraId="41B13E2D" w14:textId="77777777" w:rsidR="00042EDB" w:rsidRDefault="00042EDB">
      <w:pPr>
        <w:adjustRightInd w:val="0"/>
        <w:snapToGrid w:val="0"/>
        <w:spacing w:line="360" w:lineRule="auto"/>
        <w:rPr>
          <w:rFonts w:ascii="宋体" w:hAnsi="宋体"/>
          <w:szCs w:val="21"/>
        </w:rPr>
      </w:pPr>
    </w:p>
    <w:p w14:paraId="47AB08FB" w14:textId="77777777" w:rsidR="00042EDB" w:rsidRDefault="00DC5B58">
      <w:pPr>
        <w:pStyle w:val="2"/>
        <w:spacing w:beforeLines="100" w:before="312" w:afterLines="50" w:after="156" w:line="360" w:lineRule="auto"/>
        <w:jc w:val="center"/>
        <w:rPr>
          <w:rFonts w:ascii="宋体" w:eastAsia="宋体" w:hAnsi="宋体"/>
          <w:sz w:val="21"/>
          <w:szCs w:val="21"/>
        </w:rPr>
      </w:pPr>
      <w:r>
        <w:rPr>
          <w:rFonts w:ascii="宋体" w:eastAsia="宋体" w:hAnsi="宋体"/>
          <w:sz w:val="21"/>
          <w:szCs w:val="21"/>
        </w:rPr>
        <w:br w:type="page"/>
      </w:r>
      <w:bookmarkStart w:id="110" w:name="_Toc348082042"/>
      <w:bookmarkStart w:id="111" w:name="_Toc74664133"/>
      <w:r>
        <w:rPr>
          <w:rFonts w:ascii="宋体" w:eastAsia="宋体" w:hAnsi="宋体" w:hint="eastAsia"/>
          <w:sz w:val="21"/>
          <w:szCs w:val="21"/>
        </w:rPr>
        <w:lastRenderedPageBreak/>
        <w:t>十四、基金管理人和基金托管人的更换</w:t>
      </w:r>
      <w:bookmarkEnd w:id="110"/>
      <w:bookmarkEnd w:id="111"/>
    </w:p>
    <w:p w14:paraId="07846DB6" w14:textId="77777777" w:rsidR="00042EDB" w:rsidRDefault="00DC5B58">
      <w:pPr>
        <w:spacing w:line="360" w:lineRule="auto"/>
        <w:ind w:firstLine="420"/>
        <w:rPr>
          <w:rFonts w:ascii="宋体" w:hAnsi="宋体"/>
          <w:kern w:val="0"/>
          <w:szCs w:val="21"/>
        </w:rPr>
      </w:pPr>
      <w:r>
        <w:rPr>
          <w:rFonts w:ascii="宋体" w:hAnsi="宋体" w:hint="eastAsia"/>
          <w:szCs w:val="21"/>
        </w:rPr>
        <w:t>（一）</w:t>
      </w:r>
      <w:r>
        <w:rPr>
          <w:rFonts w:ascii="宋体" w:hAnsi="宋体"/>
          <w:kern w:val="0"/>
          <w:szCs w:val="21"/>
        </w:rPr>
        <w:t>基金管理人职责终止</w:t>
      </w:r>
      <w:r>
        <w:rPr>
          <w:rFonts w:ascii="宋体" w:hAnsi="宋体" w:hint="eastAsia"/>
          <w:kern w:val="0"/>
          <w:szCs w:val="21"/>
        </w:rPr>
        <w:t>后</w:t>
      </w:r>
      <w:r>
        <w:rPr>
          <w:rFonts w:ascii="宋体" w:hAnsi="宋体"/>
          <w:kern w:val="0"/>
          <w:szCs w:val="21"/>
        </w:rPr>
        <w:t>，</w:t>
      </w:r>
      <w:r>
        <w:rPr>
          <w:rFonts w:ascii="宋体" w:hAnsi="宋体" w:hint="eastAsia"/>
          <w:kern w:val="0"/>
          <w:szCs w:val="21"/>
        </w:rPr>
        <w:t>仍</w:t>
      </w:r>
      <w:r>
        <w:rPr>
          <w:rFonts w:ascii="宋体" w:hAnsi="宋体"/>
          <w:kern w:val="0"/>
          <w:szCs w:val="21"/>
        </w:rPr>
        <w:t>应妥善保管基金管理业务资料，</w:t>
      </w:r>
      <w:r>
        <w:rPr>
          <w:rFonts w:ascii="宋体" w:hAnsi="宋体" w:cs="Arial" w:hint="eastAsia"/>
          <w:szCs w:val="21"/>
        </w:rPr>
        <w:t>保证不做出对基金份额持有人的利益造成损害的行为，</w:t>
      </w:r>
      <w:r>
        <w:rPr>
          <w:rFonts w:ascii="宋体" w:hAnsi="宋体" w:hint="eastAsia"/>
          <w:kern w:val="0"/>
          <w:szCs w:val="21"/>
        </w:rPr>
        <w:t>并与</w:t>
      </w:r>
      <w:proofErr w:type="gramStart"/>
      <w:r>
        <w:rPr>
          <w:rFonts w:ascii="宋体" w:hAnsi="宋体" w:hint="eastAsia"/>
          <w:kern w:val="0"/>
          <w:szCs w:val="21"/>
        </w:rPr>
        <w:t>新任基金</w:t>
      </w:r>
      <w:proofErr w:type="gramEnd"/>
      <w:r>
        <w:rPr>
          <w:rFonts w:ascii="宋体" w:hAnsi="宋体" w:hint="eastAsia"/>
          <w:kern w:val="0"/>
          <w:szCs w:val="21"/>
        </w:rPr>
        <w:t>管理人或临时基金管理人</w:t>
      </w:r>
      <w:r>
        <w:rPr>
          <w:rFonts w:ascii="宋体" w:hAnsi="宋体"/>
          <w:kern w:val="0"/>
          <w:szCs w:val="21"/>
        </w:rPr>
        <w:t>及时办理基金管理业务的移交手续。</w:t>
      </w:r>
      <w:r>
        <w:rPr>
          <w:rFonts w:ascii="宋体" w:hAnsi="宋体" w:hint="eastAsia"/>
          <w:kern w:val="0"/>
          <w:szCs w:val="21"/>
        </w:rPr>
        <w:t>基金托管人应给予积极配合，并与</w:t>
      </w:r>
      <w:proofErr w:type="gramStart"/>
      <w:r>
        <w:rPr>
          <w:rFonts w:ascii="宋体" w:hAnsi="宋体" w:hint="eastAsia"/>
          <w:kern w:val="0"/>
          <w:szCs w:val="21"/>
        </w:rPr>
        <w:t>新任基金</w:t>
      </w:r>
      <w:proofErr w:type="gramEnd"/>
      <w:r>
        <w:rPr>
          <w:rFonts w:ascii="宋体" w:hAnsi="宋体" w:hint="eastAsia"/>
          <w:kern w:val="0"/>
          <w:szCs w:val="21"/>
        </w:rPr>
        <w:t>管理人或临时基金管理人核对基金资产总值和基金资产净值。</w:t>
      </w:r>
    </w:p>
    <w:p w14:paraId="7E71A180" w14:textId="77777777" w:rsidR="00042EDB" w:rsidRDefault="00DC5B58">
      <w:pPr>
        <w:spacing w:line="360" w:lineRule="auto"/>
        <w:ind w:firstLine="420"/>
        <w:rPr>
          <w:rFonts w:ascii="宋体" w:hAnsi="宋体"/>
          <w:kern w:val="0"/>
          <w:szCs w:val="21"/>
        </w:rPr>
      </w:pPr>
      <w:r>
        <w:rPr>
          <w:rFonts w:ascii="宋体" w:hAnsi="宋体" w:hint="eastAsia"/>
          <w:szCs w:val="21"/>
        </w:rPr>
        <w:t>（二）</w:t>
      </w:r>
      <w:r>
        <w:rPr>
          <w:rFonts w:ascii="宋体" w:hAnsi="宋体"/>
          <w:kern w:val="0"/>
          <w:szCs w:val="21"/>
        </w:rPr>
        <w:t>基金托管人职责终止</w:t>
      </w:r>
      <w:r>
        <w:rPr>
          <w:rFonts w:ascii="宋体" w:hAnsi="宋体" w:hint="eastAsia"/>
          <w:kern w:val="0"/>
          <w:szCs w:val="21"/>
        </w:rPr>
        <w:t>后</w:t>
      </w:r>
      <w:r>
        <w:rPr>
          <w:rFonts w:ascii="宋体" w:hAnsi="宋体"/>
          <w:kern w:val="0"/>
          <w:szCs w:val="21"/>
        </w:rPr>
        <w:t>，</w:t>
      </w:r>
      <w:r>
        <w:rPr>
          <w:rFonts w:ascii="宋体" w:hAnsi="宋体" w:hint="eastAsia"/>
          <w:kern w:val="0"/>
          <w:szCs w:val="21"/>
        </w:rPr>
        <w:t>仍</w:t>
      </w:r>
      <w:r>
        <w:rPr>
          <w:rFonts w:ascii="宋体" w:hAnsi="宋体"/>
          <w:kern w:val="0"/>
          <w:szCs w:val="21"/>
        </w:rPr>
        <w:t>应妥善保管基金财产和基金托管业务资料，</w:t>
      </w:r>
      <w:r>
        <w:rPr>
          <w:rFonts w:ascii="宋体" w:hAnsi="宋体" w:cs="Arial" w:hint="eastAsia"/>
          <w:szCs w:val="21"/>
        </w:rPr>
        <w:t>保证不做出对基金份额持有人的利益造成损害的行为，</w:t>
      </w:r>
      <w:r>
        <w:rPr>
          <w:rFonts w:ascii="宋体" w:hAnsi="宋体" w:hint="eastAsia"/>
          <w:kern w:val="0"/>
          <w:szCs w:val="21"/>
        </w:rPr>
        <w:t>并与</w:t>
      </w:r>
      <w:proofErr w:type="gramStart"/>
      <w:r>
        <w:rPr>
          <w:rFonts w:ascii="宋体" w:hAnsi="宋体" w:hint="eastAsia"/>
          <w:kern w:val="0"/>
          <w:szCs w:val="21"/>
        </w:rPr>
        <w:t>新任基金</w:t>
      </w:r>
      <w:proofErr w:type="gramEnd"/>
      <w:r>
        <w:rPr>
          <w:rFonts w:ascii="宋体" w:hAnsi="宋体" w:hint="eastAsia"/>
          <w:kern w:val="0"/>
          <w:szCs w:val="21"/>
        </w:rPr>
        <w:t>托管人或临时基金托管人</w:t>
      </w:r>
      <w:r>
        <w:rPr>
          <w:rFonts w:ascii="宋体" w:hAnsi="宋体"/>
          <w:kern w:val="0"/>
          <w:szCs w:val="21"/>
        </w:rPr>
        <w:t>及时办理基金财产和基金托管业务的移交手续。</w:t>
      </w:r>
      <w:r>
        <w:rPr>
          <w:rFonts w:ascii="宋体" w:hAnsi="宋体" w:hint="eastAsia"/>
          <w:kern w:val="0"/>
          <w:szCs w:val="21"/>
        </w:rPr>
        <w:t>基金管理人应给予积极配合，并与</w:t>
      </w:r>
      <w:proofErr w:type="gramStart"/>
      <w:r>
        <w:rPr>
          <w:rFonts w:ascii="宋体" w:hAnsi="宋体" w:hint="eastAsia"/>
          <w:kern w:val="0"/>
          <w:szCs w:val="21"/>
        </w:rPr>
        <w:t>新任基金</w:t>
      </w:r>
      <w:proofErr w:type="gramEnd"/>
      <w:r>
        <w:rPr>
          <w:rFonts w:ascii="宋体" w:hAnsi="宋体" w:hint="eastAsia"/>
          <w:kern w:val="0"/>
          <w:szCs w:val="21"/>
        </w:rPr>
        <w:t>托管人或临时基金托管人核对基金资产总值和基金资产净值。</w:t>
      </w:r>
    </w:p>
    <w:p w14:paraId="684DA927" w14:textId="77777777" w:rsidR="00042EDB" w:rsidRDefault="00DC5B58">
      <w:pPr>
        <w:adjustRightInd w:val="0"/>
        <w:snapToGrid w:val="0"/>
        <w:spacing w:line="360" w:lineRule="auto"/>
        <w:ind w:firstLine="420"/>
        <w:outlineLvl w:val="2"/>
        <w:rPr>
          <w:rFonts w:ascii="宋体" w:hAnsi="宋体" w:cs="Arial"/>
          <w:szCs w:val="21"/>
        </w:rPr>
      </w:pPr>
      <w:r>
        <w:rPr>
          <w:rFonts w:ascii="宋体" w:hAnsi="宋体" w:hint="eastAsia"/>
          <w:kern w:val="0"/>
          <w:szCs w:val="21"/>
        </w:rPr>
        <w:t>（三）其他事宜</w:t>
      </w:r>
      <w:proofErr w:type="gramStart"/>
      <w:r>
        <w:rPr>
          <w:rFonts w:ascii="宋体" w:hAnsi="宋体" w:hint="eastAsia"/>
          <w:kern w:val="0"/>
          <w:szCs w:val="21"/>
        </w:rPr>
        <w:t>见基金</w:t>
      </w:r>
      <w:proofErr w:type="gramEnd"/>
      <w:r>
        <w:rPr>
          <w:rFonts w:ascii="宋体" w:hAnsi="宋体" w:hint="eastAsia"/>
          <w:kern w:val="0"/>
          <w:szCs w:val="21"/>
        </w:rPr>
        <w:t>合同的相关约定。</w:t>
      </w:r>
    </w:p>
    <w:p w14:paraId="065F2E8A" w14:textId="77777777" w:rsidR="00042EDB" w:rsidRDefault="00042EDB">
      <w:pPr>
        <w:adjustRightInd w:val="0"/>
        <w:snapToGrid w:val="0"/>
        <w:spacing w:line="360" w:lineRule="auto"/>
        <w:rPr>
          <w:rFonts w:ascii="宋体" w:hAnsi="宋体" w:cs="Arial"/>
          <w:szCs w:val="21"/>
        </w:rPr>
      </w:pPr>
    </w:p>
    <w:p w14:paraId="0C8910CB" w14:textId="77777777" w:rsidR="00042EDB" w:rsidRDefault="00DC5B58">
      <w:pPr>
        <w:pStyle w:val="2"/>
        <w:spacing w:beforeLines="100" w:before="312" w:afterLines="50" w:after="156" w:line="360" w:lineRule="auto"/>
        <w:jc w:val="center"/>
        <w:rPr>
          <w:rFonts w:ascii="宋体" w:eastAsia="宋体" w:hAnsi="宋体"/>
          <w:sz w:val="21"/>
          <w:szCs w:val="21"/>
        </w:rPr>
      </w:pPr>
      <w:r>
        <w:rPr>
          <w:rFonts w:ascii="宋体" w:eastAsia="宋体" w:hAnsi="宋体"/>
          <w:sz w:val="21"/>
          <w:szCs w:val="21"/>
        </w:rPr>
        <w:br w:type="page"/>
      </w:r>
      <w:bookmarkStart w:id="112" w:name="_Toc348082043"/>
      <w:bookmarkStart w:id="113" w:name="_Toc74664134"/>
      <w:r>
        <w:rPr>
          <w:rFonts w:ascii="宋体" w:eastAsia="宋体" w:hAnsi="宋体" w:hint="eastAsia"/>
          <w:sz w:val="21"/>
          <w:szCs w:val="21"/>
        </w:rPr>
        <w:lastRenderedPageBreak/>
        <w:t>十五、禁止行为</w:t>
      </w:r>
      <w:bookmarkEnd w:id="112"/>
      <w:bookmarkEnd w:id="113"/>
    </w:p>
    <w:p w14:paraId="0155F91E"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本协议当事人禁止从事的行为，包括但不限于：</w:t>
      </w:r>
    </w:p>
    <w:p w14:paraId="5A429E4E" w14:textId="77777777" w:rsidR="00042EDB" w:rsidRDefault="00DC5B58">
      <w:pPr>
        <w:spacing w:line="360" w:lineRule="auto"/>
        <w:ind w:firstLineChars="200" w:firstLine="420"/>
        <w:rPr>
          <w:rFonts w:ascii="宋体" w:hAnsi="宋体"/>
          <w:szCs w:val="21"/>
        </w:rPr>
      </w:pPr>
      <w:r>
        <w:rPr>
          <w:rFonts w:ascii="宋体" w:hAnsi="宋体" w:hint="eastAsia"/>
          <w:szCs w:val="21"/>
        </w:rPr>
        <w:t>（一）基金管理人、基金托管人将其固有财产或者他人财产混同于基金财产从事证券投资。</w:t>
      </w:r>
    </w:p>
    <w:p w14:paraId="48C00F32" w14:textId="77777777" w:rsidR="00042EDB" w:rsidRDefault="00DC5B58">
      <w:pPr>
        <w:spacing w:line="360" w:lineRule="auto"/>
        <w:ind w:firstLineChars="200" w:firstLine="420"/>
        <w:rPr>
          <w:rFonts w:ascii="宋体" w:hAnsi="宋体"/>
          <w:szCs w:val="21"/>
        </w:rPr>
      </w:pPr>
      <w:r>
        <w:rPr>
          <w:rFonts w:ascii="宋体" w:hAnsi="宋体" w:hint="eastAsia"/>
          <w:szCs w:val="21"/>
        </w:rPr>
        <w:t>（二）基金管理人不公平地对待其管理的不同基金财产，基金托管人不公平地对待其托管的不同基金财产。</w:t>
      </w:r>
    </w:p>
    <w:p w14:paraId="0B13D5F2" w14:textId="77777777" w:rsidR="00042EDB" w:rsidRDefault="00DC5B58">
      <w:pPr>
        <w:spacing w:line="360" w:lineRule="auto"/>
        <w:ind w:firstLineChars="200" w:firstLine="420"/>
        <w:rPr>
          <w:rFonts w:ascii="宋体" w:hAnsi="宋体"/>
          <w:szCs w:val="21"/>
        </w:rPr>
      </w:pPr>
      <w:r>
        <w:rPr>
          <w:rFonts w:ascii="宋体" w:hAnsi="宋体" w:hint="eastAsia"/>
          <w:szCs w:val="21"/>
        </w:rPr>
        <w:t>（三）基金管理人、基金托管人利用基金财产为基金份额持有人以外的第三人牟取利益。</w:t>
      </w:r>
    </w:p>
    <w:p w14:paraId="13036428" w14:textId="77777777" w:rsidR="00042EDB" w:rsidRDefault="00DC5B58">
      <w:pPr>
        <w:spacing w:line="360" w:lineRule="auto"/>
        <w:ind w:firstLineChars="200" w:firstLine="420"/>
        <w:rPr>
          <w:rFonts w:ascii="宋体" w:hAnsi="宋体"/>
          <w:szCs w:val="21"/>
        </w:rPr>
      </w:pPr>
      <w:r>
        <w:rPr>
          <w:rFonts w:ascii="宋体" w:hAnsi="宋体" w:hint="eastAsia"/>
          <w:szCs w:val="21"/>
        </w:rPr>
        <w:t>（四）基金管理人、基金托管人向基金份额持有人违规承诺收益或者承担损失。</w:t>
      </w:r>
    </w:p>
    <w:p w14:paraId="042611B3" w14:textId="59F57686"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（五）基金管理人、基金托管人对他人泄露基金运作和管理过程中任何尚未按法律法规规定的方式公开披露的信息。</w:t>
      </w:r>
    </w:p>
    <w:p w14:paraId="4381B839" w14:textId="77777777" w:rsidR="00042EDB" w:rsidRDefault="00DC5B58">
      <w:pPr>
        <w:pStyle w:val="a7"/>
        <w:spacing w:line="360" w:lineRule="auto"/>
        <w:ind w:firstLine="420"/>
        <w:rPr>
          <w:rFonts w:ascii="宋体" w:eastAsia="宋体" w:hAnsi="宋体" w:cs="Arial"/>
          <w:sz w:val="21"/>
          <w:szCs w:val="21"/>
        </w:rPr>
      </w:pPr>
      <w:r>
        <w:rPr>
          <w:rFonts w:ascii="宋体" w:eastAsia="宋体" w:hAnsi="宋体" w:cs="Arial" w:hint="eastAsia"/>
          <w:sz w:val="21"/>
          <w:szCs w:val="21"/>
        </w:rPr>
        <w:t>（六）基金管理人在没有充足资金的情况下向基金托管人发出投资指令和付款指令，或违规向基金托管人发出指令。</w:t>
      </w:r>
    </w:p>
    <w:p w14:paraId="62854563"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（七）基金管理人、基金托管人在行政上、财务上不独立，其高级管理人员和其他从业人员相互兼职。</w:t>
      </w:r>
    </w:p>
    <w:p w14:paraId="2DC3C946" w14:textId="77777777" w:rsidR="00042EDB" w:rsidRDefault="00DC5B58">
      <w:pPr>
        <w:spacing w:line="360" w:lineRule="auto"/>
        <w:ind w:firstLineChars="200" w:firstLine="420"/>
        <w:rPr>
          <w:rFonts w:ascii="宋体" w:hAnsi="宋体" w:cs="Arial"/>
          <w:szCs w:val="21"/>
        </w:rPr>
      </w:pPr>
      <w:r>
        <w:rPr>
          <w:rFonts w:ascii="宋体" w:hAnsi="宋体" w:cs="Arial" w:hint="eastAsia"/>
          <w:szCs w:val="21"/>
        </w:rPr>
        <w:t>（八）基金托管人私自动用或处分基金财产，根据基金管理人的合法指令、基金合同或托管协议的规定进行处分的除外。</w:t>
      </w:r>
    </w:p>
    <w:p w14:paraId="4B0D41E5" w14:textId="77777777" w:rsidR="00042EDB" w:rsidRDefault="00DC5B58">
      <w:pPr>
        <w:spacing w:line="360" w:lineRule="auto"/>
        <w:ind w:firstLineChars="200" w:firstLine="420"/>
        <w:rPr>
          <w:rFonts w:ascii="宋体" w:hAnsi="宋体"/>
          <w:szCs w:val="21"/>
        </w:rPr>
      </w:pPr>
      <w:r>
        <w:rPr>
          <w:rFonts w:ascii="宋体" w:hAnsi="宋体" w:cs="Arial" w:hint="eastAsia"/>
          <w:szCs w:val="21"/>
        </w:rPr>
        <w:t>（九）法律法规和基金合同禁止的其他行为，以及</w:t>
      </w:r>
      <w:r>
        <w:rPr>
          <w:rFonts w:ascii="宋体" w:hAnsi="宋体" w:hint="eastAsia"/>
          <w:szCs w:val="21"/>
        </w:rPr>
        <w:t>依照法律、行政法规有关规定，由</w:t>
      </w:r>
      <w:r>
        <w:rPr>
          <w:rFonts w:ascii="宋体" w:hAnsi="宋体" w:cs="Arial" w:hint="eastAsia"/>
          <w:szCs w:val="21"/>
        </w:rPr>
        <w:t>中国证监会</w:t>
      </w:r>
      <w:r>
        <w:rPr>
          <w:rFonts w:ascii="宋体" w:hAnsi="宋体" w:hint="eastAsia"/>
          <w:szCs w:val="21"/>
        </w:rPr>
        <w:t>规定禁止基金管理人、基金托管人从事的其他行为。</w:t>
      </w:r>
    </w:p>
    <w:p w14:paraId="56A5C243" w14:textId="77777777" w:rsidR="00042EDB" w:rsidRDefault="00DC5B58">
      <w:pPr>
        <w:pStyle w:val="2"/>
        <w:spacing w:beforeLines="100" w:before="312" w:afterLines="50" w:after="156" w:line="360" w:lineRule="auto"/>
        <w:jc w:val="center"/>
        <w:rPr>
          <w:rFonts w:ascii="宋体" w:eastAsia="宋体" w:hAnsi="宋体"/>
          <w:sz w:val="21"/>
          <w:szCs w:val="21"/>
        </w:rPr>
      </w:pPr>
      <w:r>
        <w:rPr>
          <w:rFonts w:ascii="宋体" w:hAnsi="宋体"/>
          <w:b w:val="0"/>
          <w:sz w:val="21"/>
          <w:szCs w:val="21"/>
        </w:rPr>
        <w:br w:type="page"/>
      </w:r>
      <w:bookmarkStart w:id="114" w:name="_Toc348082044"/>
      <w:bookmarkStart w:id="115" w:name="_Toc74664135"/>
      <w:r>
        <w:rPr>
          <w:rFonts w:ascii="宋体" w:eastAsia="宋体" w:hAnsi="宋体" w:hint="eastAsia"/>
          <w:sz w:val="21"/>
          <w:szCs w:val="21"/>
        </w:rPr>
        <w:lastRenderedPageBreak/>
        <w:t>十六、托管协议的变更、终止与基金财产的清算</w:t>
      </w:r>
      <w:bookmarkEnd w:id="114"/>
      <w:bookmarkEnd w:id="115"/>
    </w:p>
    <w:p w14:paraId="301A568A"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（一）托管协议的变更程序</w:t>
      </w:r>
    </w:p>
    <w:p w14:paraId="7D76A992" w14:textId="025EDCEF" w:rsidR="00042EDB" w:rsidRDefault="00DC5B58">
      <w:pPr>
        <w:adjustRightInd w:val="0"/>
        <w:snapToGrid w:val="0"/>
        <w:spacing w:line="360" w:lineRule="auto"/>
        <w:ind w:firstLineChars="200" w:firstLine="420"/>
        <w:rPr>
          <w:rFonts w:ascii="宋体" w:hAnsi="宋体"/>
          <w:szCs w:val="21"/>
        </w:rPr>
      </w:pPr>
      <w:r>
        <w:rPr>
          <w:rFonts w:ascii="宋体" w:hAnsi="宋体" w:cs="Arial" w:hint="eastAsia"/>
          <w:szCs w:val="21"/>
        </w:rPr>
        <w:t>本协议双方当事人经协商一致，可以对本协议进行修改。修改后的新协议，其内容不得与基金合同的规定有任何冲突。</w:t>
      </w:r>
    </w:p>
    <w:p w14:paraId="4C544425"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（二）基金托管协议终止的情形</w:t>
      </w:r>
    </w:p>
    <w:p w14:paraId="57C70DE4"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1、《基金合同》终止；</w:t>
      </w:r>
    </w:p>
    <w:p w14:paraId="0A6CC47D"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2、基金托管人因解散、破产、撤销等事由，不能继续担任基金托管人的职务，而在6个月内无其他适当的托管机构承接其原有权利义务；</w:t>
      </w:r>
    </w:p>
    <w:p w14:paraId="09BAAF07"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3、基金管理人因解散、破产、撤销等事由，不能继续担任基金管理人的职务，而在6个月内无其他适当的基金管理公司承接其原有权利义务；</w:t>
      </w:r>
    </w:p>
    <w:p w14:paraId="59D95B2F"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4、发生法律法规或《基金合同》规定的其他终止事项。</w:t>
      </w:r>
    </w:p>
    <w:p w14:paraId="028C0A65"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（三）基金财产的清算</w:t>
      </w:r>
    </w:p>
    <w:p w14:paraId="517782E2" w14:textId="77777777" w:rsidR="00042EDB" w:rsidRDefault="00DC5B58">
      <w:pPr>
        <w:adjustRightInd w:val="0"/>
        <w:snapToGrid w:val="0"/>
        <w:spacing w:line="360" w:lineRule="auto"/>
        <w:ind w:firstLineChars="200" w:firstLine="420"/>
        <w:rPr>
          <w:rFonts w:ascii="宋体" w:hAnsi="宋体" w:cs="Arial"/>
          <w:szCs w:val="21"/>
        </w:rPr>
      </w:pPr>
      <w:r>
        <w:rPr>
          <w:rFonts w:hint="eastAsia"/>
          <w:szCs w:val="21"/>
        </w:rPr>
        <w:t>基金管理人与基金托管人按照《基金合同》的约定处理基金财产的清算。</w:t>
      </w:r>
    </w:p>
    <w:p w14:paraId="70E4E8CD" w14:textId="77777777" w:rsidR="00042EDB" w:rsidRDefault="00042EDB">
      <w:pPr>
        <w:adjustRightInd w:val="0"/>
        <w:snapToGrid w:val="0"/>
        <w:spacing w:line="360" w:lineRule="auto"/>
        <w:rPr>
          <w:rFonts w:ascii="宋体" w:hAnsi="宋体" w:cs="Arial"/>
          <w:szCs w:val="21"/>
        </w:rPr>
      </w:pPr>
    </w:p>
    <w:p w14:paraId="18C3E302" w14:textId="77777777" w:rsidR="00042EDB" w:rsidRDefault="00DC5B58">
      <w:pPr>
        <w:pStyle w:val="2"/>
        <w:spacing w:beforeLines="100" w:before="312" w:afterLines="50" w:after="156" w:line="360" w:lineRule="auto"/>
        <w:jc w:val="center"/>
        <w:rPr>
          <w:rFonts w:ascii="宋体" w:eastAsia="宋体" w:hAnsi="宋体"/>
          <w:sz w:val="21"/>
          <w:szCs w:val="21"/>
        </w:rPr>
      </w:pPr>
      <w:r>
        <w:rPr>
          <w:rFonts w:ascii="宋体" w:eastAsia="宋体" w:hAnsi="宋体"/>
          <w:sz w:val="21"/>
          <w:szCs w:val="21"/>
        </w:rPr>
        <w:br w:type="page"/>
      </w:r>
      <w:bookmarkStart w:id="116" w:name="_Toc348082045"/>
      <w:bookmarkStart w:id="117" w:name="_Toc74664136"/>
      <w:r>
        <w:rPr>
          <w:rFonts w:ascii="宋体" w:eastAsia="宋体" w:hAnsi="宋体" w:hint="eastAsia"/>
          <w:sz w:val="21"/>
          <w:szCs w:val="21"/>
        </w:rPr>
        <w:lastRenderedPageBreak/>
        <w:t>十七、违约责任</w:t>
      </w:r>
      <w:bookmarkEnd w:id="116"/>
      <w:bookmarkEnd w:id="117"/>
    </w:p>
    <w:p w14:paraId="2DE871CF"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（一）</w:t>
      </w:r>
      <w:r>
        <w:rPr>
          <w:rFonts w:ascii="宋体" w:hAnsi="宋体" w:cs="Arial"/>
          <w:szCs w:val="21"/>
        </w:rPr>
        <w:t>基金管理人、基金托管人</w:t>
      </w:r>
      <w:r>
        <w:rPr>
          <w:rFonts w:ascii="宋体" w:hAnsi="宋体" w:cs="Arial" w:hint="eastAsia"/>
          <w:szCs w:val="21"/>
        </w:rPr>
        <w:t>不</w:t>
      </w:r>
      <w:r>
        <w:rPr>
          <w:rFonts w:ascii="宋体" w:hAnsi="宋体" w:cs="Arial"/>
          <w:szCs w:val="21"/>
        </w:rPr>
        <w:t>履行</w:t>
      </w:r>
      <w:r>
        <w:rPr>
          <w:rFonts w:ascii="宋体" w:hAnsi="宋体" w:cs="Arial" w:hint="eastAsia"/>
          <w:szCs w:val="21"/>
        </w:rPr>
        <w:t>本协议或履行本协议不符合约定的，应当承担违约责任。</w:t>
      </w:r>
    </w:p>
    <w:p w14:paraId="4962E0E0" w14:textId="710C04DB"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（二）</w:t>
      </w:r>
      <w:r>
        <w:rPr>
          <w:rFonts w:ascii="宋体" w:hAnsi="宋体" w:cs="Arial"/>
          <w:szCs w:val="21"/>
        </w:rPr>
        <w:t>基金管理人、基金托管人在履行各自职责的过程中，违反</w:t>
      </w:r>
      <w:r>
        <w:rPr>
          <w:rFonts w:ascii="宋体" w:hAnsi="宋体" w:cs="Arial" w:hint="eastAsia"/>
          <w:szCs w:val="21"/>
        </w:rPr>
        <w:t>《基金法》、《基金合同》和本托管协议</w:t>
      </w:r>
      <w:r>
        <w:rPr>
          <w:rFonts w:ascii="宋体" w:hAnsi="宋体" w:cs="Arial"/>
          <w:szCs w:val="21"/>
        </w:rPr>
        <w:t>约定，给基金财产或者基金份额持有人造成损害的，应当分别对各自的行为依法承担赔偿责任；因共同行为给基金财产或者基金份额持有人造成损害的，应当</w:t>
      </w:r>
      <w:r w:rsidR="00B7786B">
        <w:rPr>
          <w:rFonts w:ascii="宋体" w:hAnsi="宋体" w:cs="Arial" w:hint="eastAsia"/>
          <w:szCs w:val="21"/>
        </w:rPr>
        <w:t>承担连带赔偿</w:t>
      </w:r>
      <w:r>
        <w:rPr>
          <w:rFonts w:ascii="宋体" w:hAnsi="宋体" w:cs="Arial"/>
          <w:szCs w:val="21"/>
        </w:rPr>
        <w:t>责任。</w:t>
      </w:r>
    </w:p>
    <w:p w14:paraId="7159C092"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（三）一方当事人违约，给另一方当事人或基金财产造成损失的，应就直接损失进行赔偿，另一方当事人有权利及义务代表基金向违约方追偿。但是如发生下列情况，当事人可以免责：</w:t>
      </w:r>
    </w:p>
    <w:p w14:paraId="1B3DA105" w14:textId="7017B293"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1、基金管理人及</w:t>
      </w:r>
      <w:r w:rsidR="00165FA9">
        <w:rPr>
          <w:rFonts w:ascii="宋体" w:hAnsi="宋体" w:cs="Arial" w:hint="eastAsia"/>
          <w:szCs w:val="21"/>
        </w:rPr>
        <w:t>/或</w:t>
      </w:r>
      <w:r>
        <w:rPr>
          <w:rFonts w:ascii="宋体" w:hAnsi="宋体" w:cs="Arial" w:hint="eastAsia"/>
          <w:szCs w:val="21"/>
        </w:rPr>
        <w:t>基金托管人按照当时有效的法律法规或中国证监会的规定作为或不作为而造成的损失等；</w:t>
      </w:r>
    </w:p>
    <w:p w14:paraId="2656F996" w14:textId="51D4B55C"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2、基金管理人由于按照《基金合同》规定的投资原则而行使或不行使其投资权而造成的损失等；</w:t>
      </w:r>
    </w:p>
    <w:p w14:paraId="488EE134" w14:textId="22FC239A" w:rsidR="00042EDB" w:rsidRDefault="00D80A66">
      <w:pPr>
        <w:adjustRightInd w:val="0"/>
        <w:snapToGrid w:val="0"/>
        <w:spacing w:line="360" w:lineRule="auto"/>
        <w:ind w:firstLineChars="200" w:firstLine="420"/>
        <w:rPr>
          <w:rFonts w:ascii="宋体" w:hAnsi="宋体" w:cs="Arial"/>
          <w:szCs w:val="21"/>
        </w:rPr>
      </w:pPr>
      <w:r>
        <w:rPr>
          <w:rFonts w:ascii="宋体" w:hAnsi="宋体" w:cs="Arial"/>
          <w:szCs w:val="21"/>
        </w:rPr>
        <w:t>3</w:t>
      </w:r>
      <w:r w:rsidR="00DC5B58">
        <w:rPr>
          <w:rFonts w:ascii="宋体" w:hAnsi="宋体" w:cs="Arial" w:hint="eastAsia"/>
          <w:szCs w:val="21"/>
        </w:rPr>
        <w:t>、不可抗力</w:t>
      </w:r>
      <w:r w:rsidR="006E7807">
        <w:rPr>
          <w:rFonts w:ascii="宋体" w:hAnsi="宋体" w:cs="Arial" w:hint="eastAsia"/>
          <w:szCs w:val="21"/>
        </w:rPr>
        <w:t>。</w:t>
      </w:r>
    </w:p>
    <w:p w14:paraId="2C625E49"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（四）一方当事人违约，另一方当事人在职责范围内有义务及时采取必要的措施，尽力防止损失的扩大。</w:t>
      </w:r>
    </w:p>
    <w:p w14:paraId="54C7DA8E"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（五）违约行为虽已发生，但本托管协议能够继续履行的，在最大限度地保护基金份额持有人利益的前提下，基金管理人和基金托管人应当继续履行本协议。</w:t>
      </w:r>
      <w:proofErr w:type="gramStart"/>
      <w:r>
        <w:rPr>
          <w:rFonts w:ascii="宋体" w:hAnsi="宋体" w:cs="Arial" w:hint="eastAsia"/>
          <w:szCs w:val="21"/>
        </w:rPr>
        <w:t>若基金</w:t>
      </w:r>
      <w:proofErr w:type="gramEnd"/>
      <w:r>
        <w:rPr>
          <w:rFonts w:ascii="宋体" w:hAnsi="宋体" w:cs="Arial" w:hint="eastAsia"/>
          <w:szCs w:val="21"/>
        </w:rPr>
        <w:t>管理人或基金托管人因履行本协议而被起诉，另一方应提供合理的必要支持。</w:t>
      </w:r>
    </w:p>
    <w:p w14:paraId="121850BB" w14:textId="7E623362"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（六）由于基金管理人、基金托管人不可控制的因素导致业务出现差错，基金管理人和基金托管人虽然已经采取必要、适当、合理的措施进行检查，但是未能发现错误的，由此造成基金财产或投资</w:t>
      </w:r>
      <w:r w:rsidR="0017009D">
        <w:rPr>
          <w:rFonts w:ascii="宋体" w:hAnsi="宋体" w:cs="Arial" w:hint="eastAsia"/>
          <w:szCs w:val="21"/>
        </w:rPr>
        <w:t>者</w:t>
      </w:r>
      <w:r>
        <w:rPr>
          <w:rFonts w:ascii="宋体" w:hAnsi="宋体" w:cs="Arial" w:hint="eastAsia"/>
          <w:szCs w:val="21"/>
        </w:rPr>
        <w:t>损失，基金管理人和基金托管人免除赔偿责任。但是基金管理人和基金托管人应积极采取必要的措施减轻或消除由此造成的影响。</w:t>
      </w:r>
    </w:p>
    <w:p w14:paraId="49DDD2ED" w14:textId="77777777" w:rsidR="00042EDB" w:rsidRDefault="00042EDB">
      <w:pPr>
        <w:adjustRightInd w:val="0"/>
        <w:snapToGrid w:val="0"/>
        <w:spacing w:line="360" w:lineRule="auto"/>
        <w:ind w:firstLineChars="200" w:firstLine="422"/>
        <w:rPr>
          <w:rFonts w:ascii="宋体" w:hAnsi="宋体"/>
          <w:b/>
          <w:szCs w:val="21"/>
        </w:rPr>
      </w:pPr>
    </w:p>
    <w:p w14:paraId="5DF1A264" w14:textId="77777777" w:rsidR="00042EDB" w:rsidRDefault="00042EDB">
      <w:pPr>
        <w:adjustRightInd w:val="0"/>
        <w:snapToGrid w:val="0"/>
        <w:spacing w:line="360" w:lineRule="auto"/>
        <w:ind w:firstLineChars="200" w:firstLine="420"/>
        <w:rPr>
          <w:rFonts w:ascii="宋体" w:hAnsi="宋体" w:cs="Arial"/>
          <w:szCs w:val="21"/>
        </w:rPr>
      </w:pPr>
    </w:p>
    <w:p w14:paraId="19EFBD6F" w14:textId="77777777" w:rsidR="00042EDB" w:rsidRDefault="00042EDB">
      <w:pPr>
        <w:adjustRightInd w:val="0"/>
        <w:snapToGrid w:val="0"/>
        <w:spacing w:line="360" w:lineRule="auto"/>
        <w:ind w:firstLineChars="200" w:firstLine="420"/>
        <w:rPr>
          <w:rFonts w:ascii="宋体" w:hAnsi="宋体" w:cs="Arial"/>
          <w:szCs w:val="21"/>
        </w:rPr>
      </w:pPr>
    </w:p>
    <w:p w14:paraId="1D42FC68" w14:textId="77777777" w:rsidR="00042EDB" w:rsidRDefault="00042EDB">
      <w:pPr>
        <w:adjustRightInd w:val="0"/>
        <w:snapToGrid w:val="0"/>
        <w:spacing w:line="360" w:lineRule="auto"/>
        <w:ind w:firstLineChars="200" w:firstLine="420"/>
        <w:rPr>
          <w:rFonts w:ascii="宋体" w:hAnsi="宋体" w:cs="Arial"/>
          <w:szCs w:val="21"/>
        </w:rPr>
      </w:pPr>
    </w:p>
    <w:p w14:paraId="2DD9D449" w14:textId="77777777" w:rsidR="00042EDB" w:rsidRDefault="00042EDB">
      <w:pPr>
        <w:adjustRightInd w:val="0"/>
        <w:snapToGrid w:val="0"/>
        <w:spacing w:line="360" w:lineRule="auto"/>
        <w:ind w:firstLineChars="200" w:firstLine="420"/>
        <w:rPr>
          <w:rFonts w:ascii="宋体" w:hAnsi="宋体" w:cs="Arial"/>
          <w:szCs w:val="21"/>
        </w:rPr>
      </w:pPr>
    </w:p>
    <w:p w14:paraId="18B1B855" w14:textId="77777777" w:rsidR="00042EDB" w:rsidRDefault="00042EDB">
      <w:pPr>
        <w:adjustRightInd w:val="0"/>
        <w:snapToGrid w:val="0"/>
        <w:spacing w:line="360" w:lineRule="auto"/>
        <w:ind w:firstLineChars="200" w:firstLine="420"/>
        <w:rPr>
          <w:rFonts w:ascii="宋体" w:hAnsi="宋体" w:cs="Arial"/>
          <w:szCs w:val="21"/>
        </w:rPr>
      </w:pPr>
    </w:p>
    <w:p w14:paraId="74F9571D" w14:textId="77777777" w:rsidR="00042EDB" w:rsidRDefault="00042EDB">
      <w:pPr>
        <w:adjustRightInd w:val="0"/>
        <w:snapToGrid w:val="0"/>
        <w:spacing w:line="360" w:lineRule="auto"/>
        <w:ind w:firstLineChars="200" w:firstLine="420"/>
        <w:rPr>
          <w:rFonts w:ascii="宋体" w:hAnsi="宋体" w:cs="Arial"/>
          <w:szCs w:val="21"/>
        </w:rPr>
      </w:pPr>
    </w:p>
    <w:p w14:paraId="1C8FE341" w14:textId="77777777" w:rsidR="00042EDB" w:rsidRDefault="00042EDB">
      <w:pPr>
        <w:adjustRightInd w:val="0"/>
        <w:snapToGrid w:val="0"/>
        <w:spacing w:line="360" w:lineRule="auto"/>
        <w:ind w:firstLineChars="200" w:firstLine="420"/>
        <w:rPr>
          <w:rFonts w:ascii="宋体" w:hAnsi="宋体" w:cs="Arial"/>
          <w:szCs w:val="21"/>
        </w:rPr>
      </w:pPr>
    </w:p>
    <w:p w14:paraId="570E07DC" w14:textId="77777777" w:rsidR="00042EDB" w:rsidRDefault="00042EDB">
      <w:pPr>
        <w:adjustRightInd w:val="0"/>
        <w:snapToGrid w:val="0"/>
        <w:spacing w:line="360" w:lineRule="auto"/>
        <w:ind w:firstLineChars="200" w:firstLine="420"/>
        <w:rPr>
          <w:rFonts w:ascii="宋体" w:hAnsi="宋体" w:cs="Arial"/>
          <w:szCs w:val="21"/>
        </w:rPr>
      </w:pPr>
    </w:p>
    <w:p w14:paraId="50505531" w14:textId="77777777" w:rsidR="00042EDB" w:rsidRDefault="00DC5B58">
      <w:pPr>
        <w:pStyle w:val="2"/>
        <w:spacing w:beforeLines="100" w:before="312" w:afterLines="50" w:after="156" w:line="360" w:lineRule="auto"/>
        <w:jc w:val="center"/>
        <w:rPr>
          <w:rFonts w:ascii="宋体" w:eastAsia="宋体" w:hAnsi="宋体"/>
          <w:sz w:val="21"/>
          <w:szCs w:val="21"/>
        </w:rPr>
      </w:pPr>
      <w:bookmarkStart w:id="118" w:name="_Toc348082046"/>
      <w:bookmarkStart w:id="119" w:name="_Toc74664137"/>
      <w:r>
        <w:rPr>
          <w:rFonts w:ascii="宋体" w:eastAsia="宋体" w:hAnsi="宋体" w:hint="eastAsia"/>
          <w:sz w:val="21"/>
          <w:szCs w:val="21"/>
        </w:rPr>
        <w:lastRenderedPageBreak/>
        <w:t>十八、争议解决方式</w:t>
      </w:r>
      <w:bookmarkEnd w:id="118"/>
      <w:bookmarkEnd w:id="119"/>
    </w:p>
    <w:p w14:paraId="3C1E9206" w14:textId="03DECB1B" w:rsidR="00042EDB" w:rsidRDefault="00C515A0">
      <w:pPr>
        <w:adjustRightInd w:val="0"/>
        <w:snapToGrid w:val="0"/>
        <w:spacing w:line="360" w:lineRule="auto"/>
        <w:ind w:firstLineChars="200" w:firstLine="420"/>
        <w:rPr>
          <w:rFonts w:ascii="宋体" w:hAnsi="宋体" w:cs="Arial"/>
          <w:szCs w:val="21"/>
        </w:rPr>
      </w:pPr>
      <w:r>
        <w:rPr>
          <w:rFonts w:ascii="宋体" w:hAnsi="宋体" w:cs="Arial" w:hint="eastAsia"/>
          <w:szCs w:val="21"/>
        </w:rPr>
        <w:t>双方</w:t>
      </w:r>
      <w:r w:rsidR="00DC5B58">
        <w:rPr>
          <w:rFonts w:ascii="宋体" w:hAnsi="宋体" w:cs="Arial" w:hint="eastAsia"/>
          <w:szCs w:val="21"/>
        </w:rPr>
        <w:t>当事人同意，因本协议而产生的或与本协议有关的一切争议，如经友好协商未能解决的，任何一方均有权将争议提交深圳国际仲裁院，按照深圳国际仲裁院届时有效的仲裁规则进行仲裁。仲裁地点为深圳市。仲裁裁决是终局的，对</w:t>
      </w:r>
      <w:r>
        <w:rPr>
          <w:rFonts w:ascii="宋体" w:hAnsi="宋体" w:cs="Arial" w:hint="eastAsia"/>
          <w:szCs w:val="21"/>
        </w:rPr>
        <w:t>双</w:t>
      </w:r>
      <w:r w:rsidR="00DC5B58">
        <w:rPr>
          <w:rFonts w:ascii="宋体" w:hAnsi="宋体" w:cs="Arial" w:hint="eastAsia"/>
          <w:szCs w:val="21"/>
        </w:rPr>
        <w:t>方当事人均有约束力，仲裁费用</w:t>
      </w:r>
      <w:r w:rsidR="00E36B14">
        <w:rPr>
          <w:rFonts w:ascii="宋体" w:hAnsi="宋体" w:cs="Arial" w:hint="eastAsia"/>
          <w:szCs w:val="21"/>
        </w:rPr>
        <w:t>和律师费用</w:t>
      </w:r>
      <w:r w:rsidR="00DC5B58">
        <w:rPr>
          <w:rFonts w:ascii="宋体" w:hAnsi="宋体" w:cs="Arial" w:hint="eastAsia"/>
          <w:szCs w:val="21"/>
        </w:rPr>
        <w:t>由败诉方承担。</w:t>
      </w:r>
    </w:p>
    <w:p w14:paraId="7BD4BEED"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争议处理期间，双方当事人应恪守基金管理人和基金托管人职责，各自继续忠实、勤勉、尽责地履行基金合同和本托管协议规定的义务，维护基金份额持有人的合法权益。</w:t>
      </w:r>
    </w:p>
    <w:p w14:paraId="2BAD86A1" w14:textId="4F24189B"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本协议受中华人民共和国法律（</w:t>
      </w:r>
      <w:r w:rsidR="006865A5" w:rsidRPr="006865A5">
        <w:rPr>
          <w:rFonts w:ascii="宋体" w:hAnsi="宋体" w:cs="Arial" w:hint="eastAsia"/>
          <w:szCs w:val="21"/>
        </w:rPr>
        <w:t>为本</w:t>
      </w:r>
      <w:r w:rsidR="006865A5">
        <w:rPr>
          <w:rFonts w:ascii="宋体" w:hAnsi="宋体" w:cs="Arial" w:hint="eastAsia"/>
          <w:szCs w:val="21"/>
        </w:rPr>
        <w:t>协议</w:t>
      </w:r>
      <w:r w:rsidR="006865A5" w:rsidRPr="006865A5">
        <w:rPr>
          <w:rFonts w:ascii="宋体" w:hAnsi="宋体" w:cs="Arial" w:hint="eastAsia"/>
          <w:szCs w:val="21"/>
        </w:rPr>
        <w:t>之目的，不包括香港特别行政区、澳门特别行政区和台湾地区法律</w:t>
      </w:r>
      <w:r>
        <w:rPr>
          <w:rFonts w:ascii="宋体" w:hAnsi="宋体" w:cs="Arial" w:hint="eastAsia"/>
          <w:szCs w:val="21"/>
        </w:rPr>
        <w:t>）管辖</w:t>
      </w:r>
      <w:r w:rsidR="002A7137" w:rsidRPr="002A7137">
        <w:rPr>
          <w:rFonts w:ascii="宋体" w:hAnsi="宋体" w:cs="Arial" w:hint="eastAsia"/>
          <w:szCs w:val="21"/>
        </w:rPr>
        <w:t>并从其解释</w:t>
      </w:r>
      <w:r>
        <w:rPr>
          <w:rFonts w:ascii="宋体" w:hAnsi="宋体" w:cs="Arial" w:hint="eastAsia"/>
          <w:szCs w:val="21"/>
        </w:rPr>
        <w:t>。</w:t>
      </w:r>
    </w:p>
    <w:p w14:paraId="3B12A422" w14:textId="77777777" w:rsidR="00042EDB" w:rsidRDefault="00042EDB">
      <w:pPr>
        <w:adjustRightInd w:val="0"/>
        <w:snapToGrid w:val="0"/>
        <w:spacing w:line="360" w:lineRule="auto"/>
        <w:rPr>
          <w:rFonts w:ascii="宋体" w:hAnsi="宋体" w:cs="Arial"/>
          <w:szCs w:val="21"/>
        </w:rPr>
      </w:pPr>
    </w:p>
    <w:p w14:paraId="552F776E" w14:textId="77777777" w:rsidR="00042EDB" w:rsidRDefault="00DC5B58">
      <w:pPr>
        <w:pStyle w:val="2"/>
        <w:spacing w:beforeLines="100" w:before="312" w:afterLines="50" w:after="156" w:line="360" w:lineRule="auto"/>
        <w:jc w:val="center"/>
        <w:rPr>
          <w:rFonts w:ascii="宋体" w:eastAsia="宋体" w:hAnsi="宋体"/>
          <w:sz w:val="21"/>
          <w:szCs w:val="21"/>
        </w:rPr>
      </w:pPr>
      <w:r>
        <w:rPr>
          <w:rFonts w:ascii="宋体" w:eastAsia="宋体" w:hAnsi="宋体"/>
          <w:sz w:val="21"/>
          <w:szCs w:val="21"/>
        </w:rPr>
        <w:br w:type="page"/>
      </w:r>
      <w:bookmarkStart w:id="120" w:name="_Toc348082047"/>
      <w:bookmarkStart w:id="121" w:name="_Toc74664138"/>
      <w:r>
        <w:rPr>
          <w:rFonts w:ascii="宋体" w:eastAsia="宋体" w:hAnsi="宋体" w:hint="eastAsia"/>
          <w:sz w:val="21"/>
          <w:szCs w:val="21"/>
        </w:rPr>
        <w:lastRenderedPageBreak/>
        <w:t>十九、托管协议的效力</w:t>
      </w:r>
      <w:bookmarkEnd w:id="120"/>
      <w:bookmarkEnd w:id="121"/>
    </w:p>
    <w:p w14:paraId="190590F4"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双方对托管协议的效力约定如下：</w:t>
      </w:r>
    </w:p>
    <w:p w14:paraId="059699E4"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一）基金管理人在向中国证监会申请发售基金份额时提交的托管协议草案，应经托管协议当事人双方盖章以及双方法定代表人或授权代表签字或签章，协议当事人双方根据中国证监会的意见修改并正式签署托管协议。托管协议以中国证监会注册的文本为正式文本。</w:t>
      </w:r>
    </w:p>
    <w:p w14:paraId="7D9A6A9C"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（二）托管协议自基金合同成立之日起成立，自基金合同生效之日起生效。托管协议的有效期自其生效之日起至基金财产清算结果报中国证监会备案并公告之日止。</w:t>
      </w:r>
    </w:p>
    <w:p w14:paraId="27F8D803"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（三）托管协议自生效之日起对托管协议当事人具有同等的法律约束力。</w:t>
      </w:r>
    </w:p>
    <w:p w14:paraId="1083AFF4" w14:textId="77777777" w:rsidR="00042EDB" w:rsidRDefault="00DC5B58">
      <w:pPr>
        <w:adjustRightInd w:val="0"/>
        <w:snapToGrid w:val="0"/>
        <w:spacing w:line="360" w:lineRule="auto"/>
        <w:ind w:firstLineChars="200" w:firstLine="420"/>
        <w:rPr>
          <w:rFonts w:ascii="宋体" w:hAnsi="宋体"/>
          <w:szCs w:val="21"/>
        </w:rPr>
      </w:pPr>
      <w:r>
        <w:rPr>
          <w:rFonts w:ascii="宋体" w:hAnsi="宋体" w:cs="Arial" w:hint="eastAsia"/>
          <w:szCs w:val="21"/>
        </w:rPr>
        <w:t>（四）本协议一式</w:t>
      </w:r>
      <w:r>
        <w:rPr>
          <w:rFonts w:hint="eastAsia"/>
          <w:szCs w:val="21"/>
        </w:rPr>
        <w:t>三</w:t>
      </w:r>
      <w:r>
        <w:rPr>
          <w:rFonts w:ascii="宋体" w:hAnsi="宋体" w:cs="Arial" w:hint="eastAsia"/>
          <w:szCs w:val="21"/>
        </w:rPr>
        <w:t>份，协议双方各持一份，由基金管理人根据需要上报监管机构一份，每份具有同等法律效力。</w:t>
      </w:r>
    </w:p>
    <w:p w14:paraId="2701D459" w14:textId="77777777" w:rsidR="00042EDB" w:rsidRDefault="00042EDB">
      <w:pPr>
        <w:adjustRightInd w:val="0"/>
        <w:snapToGrid w:val="0"/>
        <w:spacing w:line="360" w:lineRule="auto"/>
        <w:rPr>
          <w:rFonts w:ascii="宋体" w:hAnsi="宋体" w:cs="Arial"/>
          <w:szCs w:val="21"/>
        </w:rPr>
      </w:pPr>
    </w:p>
    <w:p w14:paraId="0C3C105C" w14:textId="77777777" w:rsidR="00042EDB" w:rsidRDefault="00DC5B58">
      <w:pPr>
        <w:pStyle w:val="2"/>
        <w:spacing w:beforeLines="100" w:before="312" w:afterLines="50" w:after="156" w:line="360" w:lineRule="auto"/>
        <w:jc w:val="center"/>
        <w:rPr>
          <w:rFonts w:ascii="宋体" w:eastAsia="宋体" w:hAnsi="宋体"/>
          <w:sz w:val="21"/>
          <w:szCs w:val="21"/>
        </w:rPr>
      </w:pPr>
      <w:r>
        <w:rPr>
          <w:rFonts w:ascii="宋体" w:eastAsia="宋体" w:hAnsi="宋体"/>
          <w:sz w:val="21"/>
          <w:szCs w:val="21"/>
        </w:rPr>
        <w:br w:type="page"/>
      </w:r>
      <w:bookmarkStart w:id="122" w:name="_Toc348082048"/>
      <w:bookmarkStart w:id="123" w:name="_Toc74664139"/>
      <w:r>
        <w:rPr>
          <w:rFonts w:ascii="宋体" w:eastAsia="宋体" w:hAnsi="宋体" w:hint="eastAsia"/>
          <w:sz w:val="21"/>
          <w:szCs w:val="21"/>
        </w:rPr>
        <w:lastRenderedPageBreak/>
        <w:t>二十、其他事项</w:t>
      </w:r>
      <w:bookmarkEnd w:id="122"/>
      <w:bookmarkEnd w:id="123"/>
    </w:p>
    <w:p w14:paraId="774C4B79"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如发生有权司法机关依法冻结基金份额持有人的基金份额时，基金管理人应予以配合，承担司法协助义务。</w:t>
      </w:r>
    </w:p>
    <w:p w14:paraId="44F847AF"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除本协议有明确定义外，本协议的用语定义适用基金合同的约定。本协议未尽事宜，当事人依据基金合同、有关法律法规等规定协商办理。</w:t>
      </w:r>
    </w:p>
    <w:p w14:paraId="03E2DF9E" w14:textId="77777777" w:rsidR="00042EDB" w:rsidRDefault="00DC5B58">
      <w:pPr>
        <w:adjustRightInd w:val="0"/>
        <w:snapToGrid w:val="0"/>
        <w:spacing w:line="360" w:lineRule="auto"/>
        <w:rPr>
          <w:rFonts w:ascii="宋体" w:hAnsi="宋体"/>
          <w:bCs/>
          <w:szCs w:val="21"/>
        </w:rPr>
      </w:pPr>
      <w:r>
        <w:rPr>
          <w:rFonts w:ascii="宋体" w:hAnsi="宋体" w:hint="eastAsia"/>
          <w:bCs/>
          <w:szCs w:val="21"/>
        </w:rPr>
        <w:t xml:space="preserve">   本协议附件构成本协议不可分割的组成部分。</w:t>
      </w:r>
    </w:p>
    <w:p w14:paraId="31A9581D" w14:textId="77777777" w:rsidR="00042EDB" w:rsidRDefault="00DC5B58">
      <w:pPr>
        <w:pStyle w:val="2"/>
        <w:spacing w:beforeLines="100" w:before="312" w:afterLines="50" w:after="156" w:line="360" w:lineRule="auto"/>
        <w:jc w:val="center"/>
        <w:rPr>
          <w:rFonts w:ascii="宋体" w:eastAsia="宋体" w:hAnsi="宋体"/>
          <w:sz w:val="21"/>
          <w:szCs w:val="21"/>
        </w:rPr>
      </w:pPr>
      <w:r>
        <w:rPr>
          <w:rFonts w:ascii="宋体" w:eastAsia="宋体" w:hAnsi="宋体"/>
          <w:sz w:val="21"/>
          <w:szCs w:val="21"/>
        </w:rPr>
        <w:br w:type="page"/>
      </w:r>
      <w:bookmarkStart w:id="124" w:name="_Toc348082049"/>
      <w:bookmarkStart w:id="125" w:name="_Toc74664140"/>
      <w:r>
        <w:rPr>
          <w:rFonts w:ascii="宋体" w:eastAsia="宋体" w:hAnsi="宋体" w:hint="eastAsia"/>
          <w:sz w:val="21"/>
          <w:szCs w:val="21"/>
        </w:rPr>
        <w:lastRenderedPageBreak/>
        <w:t>二十一、托管协议的签订</w:t>
      </w:r>
      <w:bookmarkEnd w:id="124"/>
      <w:bookmarkEnd w:id="125"/>
    </w:p>
    <w:p w14:paraId="48A60E5A" w14:textId="77777777" w:rsidR="00042EDB" w:rsidRDefault="00DC5B58">
      <w:pPr>
        <w:adjustRightInd w:val="0"/>
        <w:snapToGrid w:val="0"/>
        <w:spacing w:line="360" w:lineRule="auto"/>
        <w:ind w:firstLineChars="200" w:firstLine="420"/>
        <w:rPr>
          <w:rFonts w:ascii="宋体" w:hAnsi="宋体" w:cs="Arial"/>
          <w:szCs w:val="21"/>
        </w:rPr>
      </w:pPr>
      <w:r>
        <w:rPr>
          <w:rFonts w:ascii="宋体" w:hAnsi="宋体" w:cs="Arial" w:hint="eastAsia"/>
          <w:szCs w:val="21"/>
        </w:rPr>
        <w:t>本协议双方法定代表人或授权代表人签章、签订地、签订日</w:t>
      </w:r>
    </w:p>
    <w:p w14:paraId="258166EB" w14:textId="77777777" w:rsidR="00042EDB" w:rsidRDefault="00DC5B58">
      <w:pPr>
        <w:rPr>
          <w:szCs w:val="21"/>
        </w:rPr>
      </w:pPr>
      <w:r>
        <w:rPr>
          <w:rFonts w:ascii="宋体" w:hAnsi="宋体" w:cs="Arial"/>
          <w:szCs w:val="21"/>
        </w:rPr>
        <w:br w:type="page"/>
      </w:r>
    </w:p>
    <w:p w14:paraId="7055FF23" w14:textId="77777777" w:rsidR="00042EDB" w:rsidRDefault="00DC5B58">
      <w:pPr>
        <w:pStyle w:val="1"/>
        <w:ind w:firstLine="480"/>
        <w:jc w:val="center"/>
        <w:rPr>
          <w:rFonts w:ascii="宋体" w:hAnsi="宋体"/>
          <w:sz w:val="21"/>
          <w:szCs w:val="21"/>
        </w:rPr>
      </w:pPr>
      <w:bookmarkStart w:id="126" w:name="_Toc74664141"/>
      <w:r>
        <w:rPr>
          <w:rFonts w:hint="eastAsia"/>
          <w:sz w:val="21"/>
          <w:szCs w:val="21"/>
        </w:rPr>
        <w:lastRenderedPageBreak/>
        <w:t>附件：</w:t>
      </w:r>
      <w:r>
        <w:rPr>
          <w:rFonts w:ascii="宋体" w:hAnsi="宋体" w:hint="eastAsia"/>
          <w:sz w:val="21"/>
          <w:szCs w:val="21"/>
        </w:rPr>
        <w:t>托管银行证券资金结算规定</w:t>
      </w:r>
      <w:bookmarkEnd w:id="126"/>
    </w:p>
    <w:p w14:paraId="2E29E3A4" w14:textId="77777777" w:rsidR="00042EDB" w:rsidRDefault="00042EDB">
      <w:pPr>
        <w:ind w:firstLineChars="202" w:firstLine="424"/>
        <w:rPr>
          <w:szCs w:val="21"/>
        </w:rPr>
      </w:pPr>
    </w:p>
    <w:p w14:paraId="13116541" w14:textId="77777777" w:rsidR="00283CE8" w:rsidRPr="00FA108F" w:rsidRDefault="00283CE8" w:rsidP="00283CE8">
      <w:pPr>
        <w:spacing w:line="360" w:lineRule="auto"/>
        <w:ind w:firstLineChars="202" w:firstLine="424"/>
        <w:rPr>
          <w:szCs w:val="21"/>
        </w:rPr>
      </w:pPr>
      <w:r w:rsidRPr="00FA108F">
        <w:rPr>
          <w:rFonts w:hint="eastAsia"/>
          <w:szCs w:val="21"/>
        </w:rPr>
        <w:t>为确保证券交易资金结算业务安全、高效运行，有效防范结算风险，规范结算行为，进一步明确资产托管人与其代理结算客户在证券交易资金结算业务中的责任，根据《中华人民共和国民法典》《中华人民共和国证券法》《中华人民共和国证券投资基金法》《证券登记结算管理办法》《中国证券登记结算有限责任公司结算规则》《中国证券登记结算有限责任公司结算备付金管理办法》《债券质押式回购交易结算风险控制指引》等有关规定，以及证券交易所或其他全国性证券交易场所及证券登记结算机构相关业务规则，资产管理人及资产托管人就参与中国证券登记结算有限责任公司（以下简称“中国结算”）多边净额结算业务相关事宜约定如下：</w:t>
      </w:r>
    </w:p>
    <w:p w14:paraId="1D6617C0" w14:textId="77777777" w:rsidR="00283CE8" w:rsidRPr="00FA108F" w:rsidRDefault="00283CE8" w:rsidP="00283CE8">
      <w:pPr>
        <w:spacing w:line="360" w:lineRule="auto"/>
        <w:ind w:firstLineChars="202" w:firstLine="424"/>
        <w:rPr>
          <w:szCs w:val="21"/>
        </w:rPr>
      </w:pPr>
      <w:r w:rsidRPr="00FA108F">
        <w:rPr>
          <w:rFonts w:hint="eastAsia"/>
          <w:szCs w:val="21"/>
        </w:rPr>
        <w:t>第一条</w:t>
      </w:r>
      <w:r w:rsidRPr="00FA108F">
        <w:rPr>
          <w:rFonts w:hint="eastAsia"/>
          <w:szCs w:val="21"/>
        </w:rPr>
        <w:t xml:space="preserve">  </w:t>
      </w:r>
      <w:r w:rsidRPr="00FA108F">
        <w:rPr>
          <w:rFonts w:hint="eastAsia"/>
          <w:szCs w:val="21"/>
        </w:rPr>
        <w:t>资产托管人，系经</w:t>
      </w:r>
      <w:r w:rsidRPr="00906F74">
        <w:rPr>
          <w:rFonts w:hint="eastAsia"/>
          <w:szCs w:val="21"/>
        </w:rPr>
        <w:t>国家金融监督管理总局</w:t>
      </w:r>
      <w:r w:rsidRPr="00FA108F">
        <w:rPr>
          <w:rFonts w:hint="eastAsia"/>
          <w:szCs w:val="21"/>
        </w:rPr>
        <w:t>、中国证监会及其他有关金融监管部门核准具备证券投资基金、保险资产、企业年金基金、资产管理计划，以及其他与中国结算办理结算业务相关的托管业务资格的商业银行；资产管理人，系经</w:t>
      </w:r>
      <w:r w:rsidRPr="00906F74">
        <w:rPr>
          <w:rFonts w:hint="eastAsia"/>
          <w:szCs w:val="21"/>
        </w:rPr>
        <w:t>国家金融监督管理总局</w:t>
      </w:r>
      <w:r w:rsidRPr="00FA108F">
        <w:rPr>
          <w:rFonts w:hint="eastAsia"/>
          <w:szCs w:val="21"/>
        </w:rPr>
        <w:t>、中国证监会及其他有关金融监管部门批准设立的证券期货经营机构、保险公司、保险资产管理公司等投资管理机构。</w:t>
      </w:r>
    </w:p>
    <w:p w14:paraId="70A9EFDF" w14:textId="77777777" w:rsidR="00283CE8" w:rsidRPr="00FA108F" w:rsidRDefault="00283CE8" w:rsidP="00283CE8">
      <w:pPr>
        <w:spacing w:line="360" w:lineRule="auto"/>
        <w:ind w:firstLineChars="202" w:firstLine="424"/>
        <w:rPr>
          <w:szCs w:val="21"/>
        </w:rPr>
      </w:pPr>
      <w:r w:rsidRPr="00FA108F">
        <w:rPr>
          <w:rFonts w:hint="eastAsia"/>
          <w:szCs w:val="21"/>
        </w:rPr>
        <w:t>第二条</w:t>
      </w:r>
      <w:r w:rsidRPr="00FA108F">
        <w:rPr>
          <w:rFonts w:hint="eastAsia"/>
          <w:szCs w:val="21"/>
        </w:rPr>
        <w:t xml:space="preserve">  </w:t>
      </w:r>
      <w:r w:rsidRPr="00FA108F">
        <w:rPr>
          <w:rFonts w:hint="eastAsia"/>
          <w:szCs w:val="21"/>
        </w:rPr>
        <w:t>资产管理人管理并由资产托管人托管的资产在证券交易所或其他全国性证券交易场所达成的符合多边净额结算要求的证券及回购交易，采取托管人结算模式的（包括证券投资基金、资产管理计划、企业年金等），应由资产托管人与中国结算办理证券资金结算业务；资产托管人负责作为结算参与人参与中国结算多边净额结算业务，资产管理人应当按照资产托管人提供的清算结果，按时履行交收义务，并承担对资产托管人的最终交收责任，不得以资产委托人</w:t>
      </w:r>
      <w:r w:rsidRPr="00FA108F">
        <w:rPr>
          <w:rFonts w:hint="eastAsia"/>
          <w:szCs w:val="21"/>
        </w:rPr>
        <w:t>/</w:t>
      </w:r>
      <w:r w:rsidRPr="00FA108F">
        <w:rPr>
          <w:rFonts w:hint="eastAsia"/>
          <w:szCs w:val="21"/>
        </w:rPr>
        <w:t>受托人违约为由而拒绝承担交收责任。</w:t>
      </w:r>
    </w:p>
    <w:p w14:paraId="42643705" w14:textId="77777777" w:rsidR="00283CE8" w:rsidRPr="00FA108F" w:rsidRDefault="00283CE8" w:rsidP="00283CE8">
      <w:pPr>
        <w:spacing w:line="360" w:lineRule="auto"/>
        <w:ind w:firstLineChars="202" w:firstLine="424"/>
        <w:rPr>
          <w:szCs w:val="21"/>
        </w:rPr>
      </w:pPr>
      <w:r w:rsidRPr="00FA108F">
        <w:rPr>
          <w:rFonts w:hint="eastAsia"/>
          <w:szCs w:val="21"/>
        </w:rPr>
        <w:t>第三条</w:t>
      </w:r>
      <w:r w:rsidRPr="00FA108F">
        <w:rPr>
          <w:rFonts w:hint="eastAsia"/>
          <w:szCs w:val="21"/>
        </w:rPr>
        <w:t xml:space="preserve">  </w:t>
      </w:r>
      <w:r w:rsidRPr="00FA108F">
        <w:rPr>
          <w:rFonts w:hint="eastAsia"/>
          <w:szCs w:val="21"/>
        </w:rPr>
        <w:t>资产管理人同意遵守中国结算制定的业务规则，知悉并配合落实中国结算制定的各项业务规则。在不违反中国结算业务规则的前提下，以本协议约定为准。</w:t>
      </w:r>
    </w:p>
    <w:p w14:paraId="199FA225" w14:textId="77777777" w:rsidR="00283CE8" w:rsidRPr="00FA108F" w:rsidRDefault="00283CE8" w:rsidP="00283CE8">
      <w:pPr>
        <w:spacing w:line="360" w:lineRule="auto"/>
        <w:ind w:firstLineChars="202" w:firstLine="424"/>
        <w:rPr>
          <w:szCs w:val="21"/>
        </w:rPr>
      </w:pPr>
      <w:r w:rsidRPr="00FA108F">
        <w:rPr>
          <w:rFonts w:hint="eastAsia"/>
          <w:szCs w:val="21"/>
        </w:rPr>
        <w:t>第四条</w:t>
      </w:r>
      <w:r w:rsidRPr="00FA108F">
        <w:rPr>
          <w:rFonts w:hint="eastAsia"/>
          <w:szCs w:val="21"/>
        </w:rPr>
        <w:t xml:space="preserve">  </w:t>
      </w:r>
      <w:r w:rsidRPr="00FA108F">
        <w:rPr>
          <w:rFonts w:hint="eastAsia"/>
          <w:szCs w:val="21"/>
        </w:rPr>
        <w:t>多边净额结算方式下，证券和资金结算实行分级结算原则。资产托管人负责办理与中国结算之间证券和资金的一级清算交收；同时负责办理与资产管理人管理资产之间证券和资金的二级清算交收。资产托管人与资产管理人管理资产之间的证券划付，委托中国结算代为办理。</w:t>
      </w:r>
    </w:p>
    <w:p w14:paraId="1C1C2B6D" w14:textId="77777777" w:rsidR="00283CE8" w:rsidRPr="00FA108F" w:rsidRDefault="00283CE8" w:rsidP="00283CE8">
      <w:pPr>
        <w:spacing w:line="360" w:lineRule="auto"/>
        <w:ind w:firstLineChars="202" w:firstLine="424"/>
        <w:rPr>
          <w:szCs w:val="21"/>
        </w:rPr>
      </w:pPr>
      <w:r w:rsidRPr="00FA108F">
        <w:rPr>
          <w:rFonts w:hint="eastAsia"/>
          <w:szCs w:val="21"/>
        </w:rPr>
        <w:t>第五条</w:t>
      </w:r>
      <w:r w:rsidRPr="00FA108F">
        <w:rPr>
          <w:rFonts w:hint="eastAsia"/>
          <w:szCs w:val="21"/>
        </w:rPr>
        <w:t xml:space="preserve">  </w:t>
      </w:r>
      <w:r w:rsidRPr="00FA108F">
        <w:rPr>
          <w:rFonts w:hint="eastAsia"/>
          <w:szCs w:val="21"/>
        </w:rPr>
        <w:t>资产托管人依据交易清算日（</w:t>
      </w:r>
      <w:r w:rsidRPr="00FA108F">
        <w:rPr>
          <w:rFonts w:hint="eastAsia"/>
          <w:szCs w:val="21"/>
        </w:rPr>
        <w:t>T</w:t>
      </w:r>
      <w:r w:rsidRPr="00FA108F">
        <w:rPr>
          <w:rFonts w:hint="eastAsia"/>
          <w:szCs w:val="21"/>
        </w:rPr>
        <w:t>日）清算结果，按照中国结算相关业务规则，与中国结算完成最终不可撤销的证券和资金交收处理；同时在规定时限内，与资产管理人管理资产完成不可撤销的证券和资金交收处理。</w:t>
      </w:r>
    </w:p>
    <w:p w14:paraId="7FBAC119" w14:textId="77777777" w:rsidR="00283CE8" w:rsidRPr="00FA108F" w:rsidRDefault="00283CE8" w:rsidP="00283CE8">
      <w:pPr>
        <w:spacing w:line="360" w:lineRule="auto"/>
        <w:ind w:firstLineChars="202" w:firstLine="424"/>
        <w:rPr>
          <w:szCs w:val="21"/>
        </w:rPr>
      </w:pPr>
      <w:r w:rsidRPr="00FA108F">
        <w:rPr>
          <w:rFonts w:hint="eastAsia"/>
          <w:szCs w:val="21"/>
        </w:rPr>
        <w:lastRenderedPageBreak/>
        <w:t>第六条</w:t>
      </w:r>
      <w:r w:rsidRPr="00FA108F">
        <w:rPr>
          <w:rFonts w:hint="eastAsia"/>
          <w:szCs w:val="21"/>
        </w:rPr>
        <w:t xml:space="preserve">  </w:t>
      </w:r>
      <w:r w:rsidRPr="00FA108F">
        <w:rPr>
          <w:rFonts w:hint="eastAsia"/>
          <w:szCs w:val="21"/>
        </w:rPr>
        <w:t>资产管理人管理资产交收违约应遵循谁过错谁赔偿的原则。</w:t>
      </w:r>
    </w:p>
    <w:p w14:paraId="3A8EC761" w14:textId="77777777" w:rsidR="00283CE8" w:rsidRPr="00FA108F" w:rsidRDefault="00283CE8" w:rsidP="00283CE8">
      <w:pPr>
        <w:spacing w:line="360" w:lineRule="auto"/>
        <w:ind w:firstLineChars="202" w:firstLine="424"/>
        <w:rPr>
          <w:szCs w:val="21"/>
        </w:rPr>
      </w:pPr>
      <w:r w:rsidRPr="00FA108F">
        <w:rPr>
          <w:rFonts w:hint="eastAsia"/>
          <w:szCs w:val="21"/>
        </w:rPr>
        <w:t>(</w:t>
      </w:r>
      <w:proofErr w:type="gramStart"/>
      <w:r w:rsidRPr="00FA108F">
        <w:rPr>
          <w:rFonts w:hint="eastAsia"/>
          <w:szCs w:val="21"/>
        </w:rPr>
        <w:t>一</w:t>
      </w:r>
      <w:proofErr w:type="gramEnd"/>
      <w:r w:rsidRPr="00FA108F">
        <w:rPr>
          <w:rFonts w:hint="eastAsia"/>
          <w:szCs w:val="21"/>
        </w:rPr>
        <w:t>)</w:t>
      </w:r>
      <w:r w:rsidRPr="00FA108F">
        <w:rPr>
          <w:rFonts w:hint="eastAsia"/>
          <w:szCs w:val="21"/>
        </w:rPr>
        <w:t>因资产管理</w:t>
      </w:r>
      <w:proofErr w:type="gramStart"/>
      <w:r w:rsidRPr="00FA108F">
        <w:rPr>
          <w:rFonts w:hint="eastAsia"/>
          <w:szCs w:val="21"/>
        </w:rPr>
        <w:t>人原因</w:t>
      </w:r>
      <w:proofErr w:type="gramEnd"/>
      <w:r w:rsidRPr="00FA108F">
        <w:rPr>
          <w:rFonts w:hint="eastAsia"/>
          <w:szCs w:val="21"/>
        </w:rPr>
        <w:t>导致的交收违约实际损失，由资产管理人承担。</w:t>
      </w:r>
    </w:p>
    <w:p w14:paraId="1283B247" w14:textId="77777777" w:rsidR="00283CE8" w:rsidRPr="00FA108F" w:rsidRDefault="00283CE8" w:rsidP="00283CE8">
      <w:pPr>
        <w:spacing w:line="360" w:lineRule="auto"/>
        <w:ind w:firstLineChars="202" w:firstLine="424"/>
        <w:rPr>
          <w:szCs w:val="21"/>
        </w:rPr>
      </w:pPr>
      <w:r w:rsidRPr="00FA108F">
        <w:rPr>
          <w:rFonts w:hint="eastAsia"/>
          <w:szCs w:val="21"/>
        </w:rPr>
        <w:t>(</w:t>
      </w:r>
      <w:r w:rsidRPr="00FA108F">
        <w:rPr>
          <w:rFonts w:hint="eastAsia"/>
          <w:szCs w:val="21"/>
        </w:rPr>
        <w:t>二</w:t>
      </w:r>
      <w:r w:rsidRPr="00FA108F">
        <w:rPr>
          <w:rFonts w:hint="eastAsia"/>
          <w:szCs w:val="21"/>
        </w:rPr>
        <w:t>)</w:t>
      </w:r>
      <w:r w:rsidRPr="00FA108F">
        <w:rPr>
          <w:rFonts w:hint="eastAsia"/>
          <w:szCs w:val="21"/>
        </w:rPr>
        <w:t>因资产托管</w:t>
      </w:r>
      <w:proofErr w:type="gramStart"/>
      <w:r w:rsidRPr="00FA108F">
        <w:rPr>
          <w:rFonts w:hint="eastAsia"/>
          <w:szCs w:val="21"/>
        </w:rPr>
        <w:t>人原因</w:t>
      </w:r>
      <w:proofErr w:type="gramEnd"/>
      <w:r w:rsidRPr="00FA108F">
        <w:rPr>
          <w:rFonts w:hint="eastAsia"/>
          <w:szCs w:val="21"/>
        </w:rPr>
        <w:t>导致的交收违约实际损失，由资产托管人承担。</w:t>
      </w:r>
    </w:p>
    <w:p w14:paraId="615AFFB2" w14:textId="77777777" w:rsidR="00283CE8" w:rsidRPr="00FA108F" w:rsidRDefault="00283CE8" w:rsidP="00283CE8">
      <w:pPr>
        <w:spacing w:line="360" w:lineRule="auto"/>
        <w:ind w:firstLineChars="202" w:firstLine="424"/>
        <w:rPr>
          <w:szCs w:val="21"/>
        </w:rPr>
      </w:pPr>
      <w:r w:rsidRPr="00FA108F">
        <w:rPr>
          <w:rFonts w:hint="eastAsia"/>
          <w:szCs w:val="21"/>
        </w:rPr>
        <w:t>(</w:t>
      </w:r>
      <w:r w:rsidRPr="00FA108F">
        <w:rPr>
          <w:rFonts w:hint="eastAsia"/>
          <w:szCs w:val="21"/>
        </w:rPr>
        <w:t>三</w:t>
      </w:r>
      <w:r w:rsidRPr="00FA108F">
        <w:rPr>
          <w:rFonts w:hint="eastAsia"/>
          <w:szCs w:val="21"/>
        </w:rPr>
        <w:t>)</w:t>
      </w:r>
      <w:r w:rsidRPr="00FA108F">
        <w:rPr>
          <w:rFonts w:hint="eastAsia"/>
          <w:szCs w:val="21"/>
        </w:rPr>
        <w:t>由第三方过错导致的交收违约损失，按照最大程度保护资产管理人管理资产持有人合法权益的原则，由双方协商处理，由资产管理人承担最终交收责任，并负责向第三方追偿，资产托管人应提供协助。</w:t>
      </w:r>
    </w:p>
    <w:p w14:paraId="7B102873" w14:textId="77777777" w:rsidR="00283CE8" w:rsidRPr="00FA108F" w:rsidRDefault="00283CE8" w:rsidP="00283CE8">
      <w:pPr>
        <w:spacing w:line="360" w:lineRule="auto"/>
        <w:ind w:firstLineChars="202" w:firstLine="424"/>
        <w:rPr>
          <w:szCs w:val="21"/>
        </w:rPr>
      </w:pPr>
      <w:r w:rsidRPr="00FA108F">
        <w:rPr>
          <w:rFonts w:hint="eastAsia"/>
          <w:szCs w:val="21"/>
        </w:rPr>
        <w:t>第七条</w:t>
      </w:r>
      <w:r w:rsidRPr="00FA108F">
        <w:rPr>
          <w:rFonts w:hint="eastAsia"/>
          <w:szCs w:val="21"/>
        </w:rPr>
        <w:t xml:space="preserve">  </w:t>
      </w:r>
      <w:r w:rsidRPr="00FA108F">
        <w:rPr>
          <w:rFonts w:hint="eastAsia"/>
          <w:szCs w:val="21"/>
        </w:rPr>
        <w:t>资产托管人按照中国结算的规定，以资产托管人自身名义向中国结算申请开立相关结算备付金账户、证券交收账户，以及按照中国结算相关业务规定应开立的其他结算账户，用于办理资产托管人所托管资产管理人管理资产在证券交易所或其他全国性证券交易场所的证券交易及</w:t>
      </w:r>
      <w:proofErr w:type="gramStart"/>
      <w:r w:rsidRPr="00FA108F">
        <w:rPr>
          <w:rFonts w:hint="eastAsia"/>
          <w:szCs w:val="21"/>
        </w:rPr>
        <w:t>非交易</w:t>
      </w:r>
      <w:proofErr w:type="gramEnd"/>
      <w:r w:rsidRPr="00FA108F">
        <w:rPr>
          <w:rFonts w:hint="eastAsia"/>
          <w:szCs w:val="21"/>
        </w:rPr>
        <w:t>涉及的资金和证券交收业务。</w:t>
      </w:r>
    </w:p>
    <w:p w14:paraId="35ECCD59" w14:textId="77777777" w:rsidR="00283CE8" w:rsidRPr="00FA108F" w:rsidRDefault="00283CE8" w:rsidP="00283CE8">
      <w:pPr>
        <w:spacing w:line="360" w:lineRule="auto"/>
        <w:ind w:firstLineChars="202" w:firstLine="424"/>
        <w:rPr>
          <w:szCs w:val="21"/>
        </w:rPr>
      </w:pPr>
      <w:r w:rsidRPr="00FA108F">
        <w:rPr>
          <w:rFonts w:hint="eastAsia"/>
          <w:szCs w:val="21"/>
        </w:rPr>
        <w:t>第八条</w:t>
      </w:r>
      <w:r w:rsidRPr="00FA108F">
        <w:rPr>
          <w:rFonts w:hint="eastAsia"/>
          <w:szCs w:val="21"/>
        </w:rPr>
        <w:t xml:space="preserve">  </w:t>
      </w:r>
      <w:r w:rsidRPr="00FA108F">
        <w:rPr>
          <w:rFonts w:hint="eastAsia"/>
          <w:szCs w:val="21"/>
        </w:rPr>
        <w:t>根据中国结算业务规则，资产托管人依法向资产管理人管理资产收取存入中国结算的最低结算备付金及结算保证金等担保资金，该类资金的收取金额及其额度调整按照中国结算业务规则，以及资产托管人和资产管理人的其他书面协议或约定（如有）执行，于中国结算规定的调整日进行调整。资产托管人有权根据中国结算规则选择最低结算备付金比例计收方式（固定备付金比例</w:t>
      </w:r>
      <w:r w:rsidRPr="00FA108F">
        <w:rPr>
          <w:rFonts w:hint="eastAsia"/>
          <w:szCs w:val="21"/>
        </w:rPr>
        <w:t>/</w:t>
      </w:r>
      <w:r w:rsidRPr="00FA108F">
        <w:rPr>
          <w:rFonts w:hint="eastAsia"/>
          <w:szCs w:val="21"/>
        </w:rPr>
        <w:t>差异化备付金比例）。资产托管人变更最低结算备付金比例计收方式的，应于变更前及时通知资产管理人，无须征得资产管理人书面同意。</w:t>
      </w:r>
    </w:p>
    <w:p w14:paraId="588E95B0" w14:textId="77777777" w:rsidR="00283CE8" w:rsidRPr="00FA108F" w:rsidRDefault="00283CE8" w:rsidP="00283CE8">
      <w:pPr>
        <w:spacing w:line="360" w:lineRule="auto"/>
        <w:ind w:firstLineChars="202" w:firstLine="424"/>
        <w:rPr>
          <w:szCs w:val="21"/>
        </w:rPr>
      </w:pPr>
      <w:r w:rsidRPr="00FA108F">
        <w:rPr>
          <w:rFonts w:hint="eastAsia"/>
          <w:szCs w:val="21"/>
        </w:rPr>
        <w:t>如采用差异化备付金比例计收方式，资产托管人应于每月第三个交易日前将资产管理人管理资产适用的最低结算备付金调整比例通知资产管理人，无须征得资产管理人书面同意。</w:t>
      </w:r>
    </w:p>
    <w:p w14:paraId="71117047" w14:textId="77777777" w:rsidR="00283CE8" w:rsidRPr="00FA108F" w:rsidRDefault="00283CE8" w:rsidP="00283CE8">
      <w:pPr>
        <w:spacing w:line="360" w:lineRule="auto"/>
        <w:ind w:firstLineChars="202" w:firstLine="424"/>
        <w:rPr>
          <w:szCs w:val="21"/>
        </w:rPr>
      </w:pPr>
      <w:proofErr w:type="gramStart"/>
      <w:r w:rsidRPr="00FA108F">
        <w:rPr>
          <w:rFonts w:hint="eastAsia"/>
          <w:szCs w:val="21"/>
        </w:rPr>
        <w:t>若资产</w:t>
      </w:r>
      <w:proofErr w:type="gramEnd"/>
      <w:r w:rsidRPr="00FA108F">
        <w:rPr>
          <w:rFonts w:hint="eastAsia"/>
          <w:szCs w:val="21"/>
        </w:rPr>
        <w:t>管理人管理资产结算备付金账户余额低于调整后预计算的其最低结算备付金限额的，资产管理人应于最近调整</w:t>
      </w:r>
      <w:proofErr w:type="gramStart"/>
      <w:r w:rsidRPr="00FA108F">
        <w:rPr>
          <w:rFonts w:hint="eastAsia"/>
          <w:szCs w:val="21"/>
        </w:rPr>
        <w:t>日按照</w:t>
      </w:r>
      <w:proofErr w:type="gramEnd"/>
      <w:r w:rsidRPr="00FA108F">
        <w:rPr>
          <w:rFonts w:hint="eastAsia"/>
          <w:szCs w:val="21"/>
        </w:rPr>
        <w:t>本协议第十四条约定时点补足款项。未按第十四条约定补足的，资产托管人有权将其视为资产管理人的业务不良记录登记在案并向中国结算报送，监管部门另有要求的除外，并按照本协议第十八条资金交收违约相关条款进行处置。</w:t>
      </w:r>
    </w:p>
    <w:p w14:paraId="450D50D9" w14:textId="77777777" w:rsidR="00283CE8" w:rsidRPr="00FA108F" w:rsidRDefault="00283CE8" w:rsidP="00283CE8">
      <w:pPr>
        <w:spacing w:line="360" w:lineRule="auto"/>
        <w:ind w:firstLineChars="202" w:firstLine="424"/>
        <w:rPr>
          <w:szCs w:val="21"/>
        </w:rPr>
      </w:pPr>
      <w:r w:rsidRPr="00FA108F">
        <w:rPr>
          <w:rFonts w:hint="eastAsia"/>
          <w:szCs w:val="21"/>
        </w:rPr>
        <w:t>第九条</w:t>
      </w:r>
      <w:r w:rsidRPr="00FA108F">
        <w:rPr>
          <w:rFonts w:hint="eastAsia"/>
          <w:szCs w:val="21"/>
        </w:rPr>
        <w:t xml:space="preserve">  </w:t>
      </w:r>
      <w:r w:rsidRPr="00FA108F">
        <w:rPr>
          <w:rFonts w:hint="eastAsia"/>
          <w:szCs w:val="21"/>
        </w:rPr>
        <w:t>资产托管人收到中国结算按照与结算银行商定利率计付的结算备付金（含最低备付金）、结算保证金等资金利息后，于收息当日或其他约定日期（含</w:t>
      </w:r>
      <w:proofErr w:type="gramStart"/>
      <w:r w:rsidRPr="00FA108F">
        <w:rPr>
          <w:rFonts w:hint="eastAsia"/>
          <w:szCs w:val="21"/>
        </w:rPr>
        <w:t>孳</w:t>
      </w:r>
      <w:proofErr w:type="gramEnd"/>
      <w:r w:rsidRPr="00FA108F">
        <w:rPr>
          <w:rFonts w:hint="eastAsia"/>
          <w:szCs w:val="21"/>
        </w:rPr>
        <w:t>息）将属于资产管理人的部分向资产管理人管理资产支付。</w:t>
      </w:r>
    </w:p>
    <w:p w14:paraId="2AE374D1" w14:textId="77777777" w:rsidR="00283CE8" w:rsidRPr="00FA108F" w:rsidRDefault="00283CE8" w:rsidP="00283CE8">
      <w:pPr>
        <w:spacing w:line="360" w:lineRule="auto"/>
        <w:ind w:firstLineChars="202" w:firstLine="424"/>
        <w:rPr>
          <w:szCs w:val="21"/>
        </w:rPr>
      </w:pPr>
      <w:r w:rsidRPr="00FA108F">
        <w:rPr>
          <w:rFonts w:hint="eastAsia"/>
          <w:szCs w:val="21"/>
        </w:rPr>
        <w:t>第十条</w:t>
      </w:r>
      <w:r w:rsidRPr="00FA108F">
        <w:rPr>
          <w:rFonts w:hint="eastAsia"/>
          <w:szCs w:val="21"/>
        </w:rPr>
        <w:t xml:space="preserve">  </w:t>
      </w:r>
      <w:r w:rsidRPr="00FA108F">
        <w:rPr>
          <w:rFonts w:hint="eastAsia"/>
          <w:szCs w:val="21"/>
        </w:rPr>
        <w:t>资产托管人于交易清算日（</w:t>
      </w:r>
      <w:r w:rsidRPr="00FA108F">
        <w:rPr>
          <w:rFonts w:hint="eastAsia"/>
          <w:szCs w:val="21"/>
        </w:rPr>
        <w:t>T</w:t>
      </w:r>
      <w:r w:rsidRPr="00FA108F">
        <w:rPr>
          <w:rFonts w:hint="eastAsia"/>
          <w:szCs w:val="21"/>
        </w:rPr>
        <w:t>日），根据中国结算按照证券交易成交结果计算的资金清算数据和证券清算数据以及</w:t>
      </w:r>
      <w:proofErr w:type="gramStart"/>
      <w:r w:rsidRPr="00FA108F">
        <w:rPr>
          <w:rFonts w:hint="eastAsia"/>
          <w:szCs w:val="21"/>
        </w:rPr>
        <w:t>非交易</w:t>
      </w:r>
      <w:proofErr w:type="gramEnd"/>
      <w:r w:rsidRPr="00FA108F">
        <w:rPr>
          <w:rFonts w:hint="eastAsia"/>
          <w:szCs w:val="21"/>
        </w:rPr>
        <w:t>清算数据，分别用以计算资产管理人管理资产资金和证券的应收或应付净额，形成资产管理人管理资产当日交易清算结果。</w:t>
      </w:r>
    </w:p>
    <w:p w14:paraId="7305438C" w14:textId="77777777" w:rsidR="00283CE8" w:rsidRPr="00FA108F" w:rsidRDefault="00283CE8" w:rsidP="00283CE8">
      <w:pPr>
        <w:spacing w:line="360" w:lineRule="auto"/>
        <w:ind w:firstLineChars="202" w:firstLine="424"/>
        <w:rPr>
          <w:szCs w:val="21"/>
        </w:rPr>
      </w:pPr>
      <w:r w:rsidRPr="00FA108F">
        <w:rPr>
          <w:rFonts w:hint="eastAsia"/>
          <w:szCs w:val="21"/>
        </w:rPr>
        <w:t>第十一条</w:t>
      </w:r>
      <w:r w:rsidRPr="00FA108F">
        <w:rPr>
          <w:rFonts w:hint="eastAsia"/>
          <w:szCs w:val="21"/>
        </w:rPr>
        <w:t xml:space="preserve"> </w:t>
      </w:r>
      <w:r w:rsidRPr="00FA108F">
        <w:rPr>
          <w:rFonts w:hint="eastAsia"/>
          <w:szCs w:val="21"/>
        </w:rPr>
        <w:t>资产托管人完成托管资产交易预清算后，对于交</w:t>
      </w:r>
      <w:proofErr w:type="gramStart"/>
      <w:r w:rsidRPr="00FA108F">
        <w:rPr>
          <w:rFonts w:hint="eastAsia"/>
          <w:szCs w:val="21"/>
        </w:rPr>
        <w:t>收日资产</w:t>
      </w:r>
      <w:proofErr w:type="gramEnd"/>
      <w:r w:rsidRPr="00FA108F">
        <w:rPr>
          <w:rFonts w:hint="eastAsia"/>
          <w:szCs w:val="21"/>
        </w:rPr>
        <w:t>管理人管理资产可能发生透支的情况，应及时与资产管理人沟通或以约定方式告知资产管理人。资产托管人于交收</w:t>
      </w:r>
      <w:r w:rsidRPr="00FA108F">
        <w:rPr>
          <w:rFonts w:hint="eastAsia"/>
          <w:szCs w:val="21"/>
        </w:rPr>
        <w:lastRenderedPageBreak/>
        <w:t>日（</w:t>
      </w:r>
      <w:r w:rsidRPr="00FA108F">
        <w:rPr>
          <w:rFonts w:hint="eastAsia"/>
          <w:szCs w:val="21"/>
        </w:rPr>
        <w:t>T+1</w:t>
      </w:r>
      <w:r w:rsidRPr="00FA108F">
        <w:rPr>
          <w:rFonts w:hint="eastAsia"/>
          <w:szCs w:val="21"/>
        </w:rPr>
        <w:t>日）根据证券交易所或中国结算数据计算的资产管理人</w:t>
      </w:r>
      <w:r w:rsidRPr="00FA108F">
        <w:rPr>
          <w:rFonts w:hint="eastAsia"/>
          <w:szCs w:val="21"/>
        </w:rPr>
        <w:t>T</w:t>
      </w:r>
      <w:r w:rsidRPr="00FA108F">
        <w:rPr>
          <w:rFonts w:hint="eastAsia"/>
          <w:szCs w:val="21"/>
        </w:rPr>
        <w:t>日交易清算结果，完成资产管理人管理资产资金和证券的交收。</w:t>
      </w:r>
    </w:p>
    <w:p w14:paraId="2BFD58F5" w14:textId="77777777" w:rsidR="00283CE8" w:rsidRPr="00FA108F" w:rsidRDefault="00283CE8" w:rsidP="00283CE8">
      <w:pPr>
        <w:spacing w:line="360" w:lineRule="auto"/>
        <w:ind w:firstLineChars="202" w:firstLine="424"/>
        <w:rPr>
          <w:szCs w:val="21"/>
        </w:rPr>
      </w:pPr>
      <w:r w:rsidRPr="00FA108F">
        <w:rPr>
          <w:rFonts w:hint="eastAsia"/>
          <w:szCs w:val="21"/>
        </w:rPr>
        <w:t>第十二条</w:t>
      </w:r>
      <w:r w:rsidRPr="00FA108F">
        <w:rPr>
          <w:rFonts w:hint="eastAsia"/>
          <w:szCs w:val="21"/>
        </w:rPr>
        <w:t xml:space="preserve"> </w:t>
      </w:r>
      <w:r w:rsidRPr="00FA108F">
        <w:rPr>
          <w:rFonts w:hint="eastAsia"/>
          <w:szCs w:val="21"/>
        </w:rPr>
        <w:t>资产管理人对资产托管人提供的清算数据存有异议，应及时与资产托管人沟通，但资产管理人不得因此拒绝履行或延迟履行交收义务。经双方核实，确属资产托管人清算差错的，资产托管人应予以更正并承担资产管理人管理资产的实际损失；若经核实，确属中国结算清算差错的，资产管理人应配合资产托管人与中国结算沟通。</w:t>
      </w:r>
      <w:r w:rsidRPr="00B94078">
        <w:rPr>
          <w:rFonts w:hint="eastAsia"/>
          <w:szCs w:val="21"/>
        </w:rPr>
        <w:t>若因</w:t>
      </w:r>
      <w:r w:rsidRPr="00FA108F">
        <w:rPr>
          <w:rFonts w:hint="eastAsia"/>
          <w:szCs w:val="21"/>
        </w:rPr>
        <w:t>资产管理人</w:t>
      </w:r>
      <w:r w:rsidRPr="00B94078">
        <w:rPr>
          <w:rFonts w:hint="eastAsia"/>
          <w:szCs w:val="21"/>
        </w:rPr>
        <w:t>在托管交易单元上进行非托管资产交易、指定交易单元错误等原因，致使</w:t>
      </w:r>
      <w:r w:rsidRPr="00FA108F">
        <w:rPr>
          <w:rFonts w:hint="eastAsia"/>
          <w:szCs w:val="21"/>
        </w:rPr>
        <w:t>资产托管人</w:t>
      </w:r>
      <w:r w:rsidRPr="00B94078">
        <w:rPr>
          <w:rFonts w:hint="eastAsia"/>
          <w:szCs w:val="21"/>
        </w:rPr>
        <w:t>接收清算数据不完整不正确，造成清算差错的，</w:t>
      </w:r>
      <w:r w:rsidRPr="00FA108F">
        <w:rPr>
          <w:rFonts w:hint="eastAsia"/>
          <w:szCs w:val="21"/>
        </w:rPr>
        <w:t>资产管理人</w:t>
      </w:r>
      <w:r w:rsidRPr="00B94078">
        <w:rPr>
          <w:rFonts w:hint="eastAsia"/>
          <w:szCs w:val="21"/>
        </w:rPr>
        <w:t>应优先完成资金交收，并由</w:t>
      </w:r>
      <w:r w:rsidRPr="00FA108F">
        <w:rPr>
          <w:rFonts w:hint="eastAsia"/>
          <w:szCs w:val="21"/>
        </w:rPr>
        <w:t>资产管理人</w:t>
      </w:r>
      <w:r w:rsidRPr="00B94078">
        <w:rPr>
          <w:rFonts w:hint="eastAsia"/>
          <w:szCs w:val="21"/>
        </w:rPr>
        <w:t>承担托管资产、</w:t>
      </w:r>
      <w:r w:rsidRPr="00FA108F">
        <w:rPr>
          <w:rFonts w:hint="eastAsia"/>
          <w:szCs w:val="21"/>
        </w:rPr>
        <w:t>资产托管人</w:t>
      </w:r>
      <w:r w:rsidRPr="00B94078">
        <w:rPr>
          <w:rFonts w:hint="eastAsia"/>
          <w:szCs w:val="21"/>
        </w:rPr>
        <w:t>实际损失</w:t>
      </w:r>
      <w:r w:rsidRPr="00FA108F">
        <w:rPr>
          <w:rFonts w:hint="eastAsia"/>
          <w:szCs w:val="21"/>
        </w:rPr>
        <w:t>。</w:t>
      </w:r>
    </w:p>
    <w:p w14:paraId="314A75AA" w14:textId="77777777" w:rsidR="00283CE8" w:rsidRPr="00FA108F" w:rsidRDefault="00283CE8" w:rsidP="00283CE8">
      <w:pPr>
        <w:spacing w:line="360" w:lineRule="auto"/>
        <w:ind w:firstLineChars="202" w:firstLine="424"/>
        <w:rPr>
          <w:szCs w:val="21"/>
        </w:rPr>
      </w:pPr>
      <w:r w:rsidRPr="00FA108F">
        <w:rPr>
          <w:rFonts w:hint="eastAsia"/>
          <w:szCs w:val="21"/>
        </w:rPr>
        <w:t>第十三条</w:t>
      </w:r>
      <w:r w:rsidRPr="00FA108F">
        <w:rPr>
          <w:rFonts w:hint="eastAsia"/>
          <w:szCs w:val="21"/>
        </w:rPr>
        <w:t xml:space="preserve"> </w:t>
      </w:r>
      <w:r w:rsidRPr="00FA108F">
        <w:rPr>
          <w:rFonts w:hint="eastAsia"/>
          <w:szCs w:val="21"/>
        </w:rPr>
        <w:t>为确保资产托管人与中国结算的正常交收，不影响资产托管人所有托管资产的正常运作，交易日（</w:t>
      </w:r>
      <w:r w:rsidRPr="00FA108F">
        <w:rPr>
          <w:rFonts w:hint="eastAsia"/>
          <w:szCs w:val="21"/>
        </w:rPr>
        <w:t>T</w:t>
      </w:r>
      <w:r w:rsidRPr="00FA108F">
        <w:rPr>
          <w:rFonts w:hint="eastAsia"/>
          <w:szCs w:val="21"/>
        </w:rPr>
        <w:t>日）日</w:t>
      </w:r>
      <w:proofErr w:type="gramStart"/>
      <w:r w:rsidRPr="00FA108F">
        <w:rPr>
          <w:rFonts w:hint="eastAsia"/>
          <w:szCs w:val="21"/>
        </w:rPr>
        <w:t>终资产</w:t>
      </w:r>
      <w:proofErr w:type="gramEnd"/>
      <w:r w:rsidRPr="00FA108F">
        <w:rPr>
          <w:rFonts w:hint="eastAsia"/>
          <w:szCs w:val="21"/>
        </w:rPr>
        <w:t>管理人应保证其管理的各托管资产资金账户有足够的资金可按时完成</w:t>
      </w:r>
      <w:r w:rsidRPr="00FA108F">
        <w:rPr>
          <w:rFonts w:hint="eastAsia"/>
          <w:szCs w:val="21"/>
        </w:rPr>
        <w:t>T+1</w:t>
      </w:r>
      <w:r w:rsidRPr="00FA108F">
        <w:rPr>
          <w:rFonts w:hint="eastAsia"/>
          <w:szCs w:val="21"/>
        </w:rPr>
        <w:t>日的资金交收。</w:t>
      </w:r>
    </w:p>
    <w:p w14:paraId="1090B940" w14:textId="77777777" w:rsidR="00283CE8" w:rsidRPr="00FA108F" w:rsidRDefault="00283CE8" w:rsidP="00283CE8">
      <w:pPr>
        <w:spacing w:line="360" w:lineRule="auto"/>
        <w:ind w:firstLineChars="202" w:firstLine="424"/>
        <w:rPr>
          <w:szCs w:val="21"/>
        </w:rPr>
      </w:pPr>
      <w:r w:rsidRPr="00FA108F">
        <w:rPr>
          <w:rFonts w:hint="eastAsia"/>
          <w:szCs w:val="21"/>
        </w:rPr>
        <w:t>第十四条</w:t>
      </w:r>
      <w:r w:rsidRPr="00FA108F">
        <w:rPr>
          <w:rFonts w:hint="eastAsia"/>
          <w:szCs w:val="21"/>
        </w:rPr>
        <w:t xml:space="preserve"> </w:t>
      </w:r>
      <w:r w:rsidRPr="00FA108F">
        <w:rPr>
          <w:rFonts w:hint="eastAsia"/>
          <w:szCs w:val="21"/>
        </w:rPr>
        <w:t>若因资产管理人管理资产资金账户</w:t>
      </w:r>
      <w:r w:rsidRPr="00FA108F">
        <w:rPr>
          <w:rFonts w:hint="eastAsia"/>
          <w:szCs w:val="21"/>
        </w:rPr>
        <w:t>T</w:t>
      </w:r>
      <w:proofErr w:type="gramStart"/>
      <w:r w:rsidRPr="00FA108F">
        <w:rPr>
          <w:rFonts w:hint="eastAsia"/>
          <w:szCs w:val="21"/>
        </w:rPr>
        <w:t>日无法</w:t>
      </w:r>
      <w:proofErr w:type="gramEnd"/>
      <w:r w:rsidRPr="00FA108F">
        <w:rPr>
          <w:rFonts w:hint="eastAsia"/>
          <w:szCs w:val="21"/>
        </w:rPr>
        <w:t>满足</w:t>
      </w:r>
      <w:r w:rsidRPr="00FA108F">
        <w:rPr>
          <w:rFonts w:hint="eastAsia"/>
          <w:szCs w:val="21"/>
        </w:rPr>
        <w:t>T+1</w:t>
      </w:r>
      <w:r w:rsidRPr="00FA108F">
        <w:rPr>
          <w:rFonts w:hint="eastAsia"/>
          <w:szCs w:val="21"/>
        </w:rPr>
        <w:t>日交</w:t>
      </w:r>
      <w:proofErr w:type="gramStart"/>
      <w:r w:rsidRPr="00FA108F">
        <w:rPr>
          <w:rFonts w:hint="eastAsia"/>
          <w:szCs w:val="21"/>
        </w:rPr>
        <w:t>收要求</w:t>
      </w:r>
      <w:proofErr w:type="gramEnd"/>
      <w:r w:rsidRPr="00FA108F">
        <w:rPr>
          <w:rFonts w:hint="eastAsia"/>
          <w:szCs w:val="21"/>
        </w:rPr>
        <w:t>时，资产管理人应按照《托管协议》中约定的时点补足金额，未有约定的或晚于如下时点的，应按如下时点分别补足相应市场应付金额：对于资产托管人采用固定比例最低备付金计收方式的，资产管理人应于</w:t>
      </w:r>
      <w:proofErr w:type="spellStart"/>
      <w:r w:rsidRPr="00FA108F">
        <w:rPr>
          <w:rFonts w:hint="eastAsia"/>
          <w:szCs w:val="21"/>
        </w:rPr>
        <w:t>T+1</w:t>
      </w:r>
      <w:proofErr w:type="spellEnd"/>
      <w:r w:rsidRPr="00FA108F">
        <w:rPr>
          <w:rFonts w:hint="eastAsia"/>
          <w:szCs w:val="21"/>
        </w:rPr>
        <w:t>日</w:t>
      </w:r>
      <w:r w:rsidRPr="00FA108F">
        <w:rPr>
          <w:rFonts w:hint="eastAsia"/>
          <w:szCs w:val="21"/>
        </w:rPr>
        <w:t>11:00</w:t>
      </w:r>
      <w:r w:rsidRPr="00FA108F">
        <w:rPr>
          <w:rFonts w:hint="eastAsia"/>
          <w:szCs w:val="21"/>
        </w:rPr>
        <w:t>前补足金额。对于资产托管人采用差异化最低备付金比例计收方式的，资产管理人应最晚于</w:t>
      </w:r>
      <w:r w:rsidRPr="00FA108F">
        <w:rPr>
          <w:rFonts w:hint="eastAsia"/>
          <w:szCs w:val="21"/>
        </w:rPr>
        <w:t>T+1</w:t>
      </w:r>
      <w:r w:rsidRPr="00FA108F">
        <w:rPr>
          <w:rFonts w:hint="eastAsia"/>
          <w:szCs w:val="21"/>
        </w:rPr>
        <w:t>日</w:t>
      </w:r>
      <w:r w:rsidRPr="00FA108F">
        <w:rPr>
          <w:rFonts w:hint="eastAsia"/>
          <w:szCs w:val="21"/>
        </w:rPr>
        <w:t>8</w:t>
      </w:r>
      <w:r w:rsidRPr="00FA108F">
        <w:rPr>
          <w:rFonts w:hint="eastAsia"/>
          <w:szCs w:val="21"/>
        </w:rPr>
        <w:t>：</w:t>
      </w:r>
      <w:r w:rsidRPr="00FA108F">
        <w:rPr>
          <w:rFonts w:hint="eastAsia"/>
          <w:szCs w:val="21"/>
        </w:rPr>
        <w:t>30</w:t>
      </w:r>
      <w:r w:rsidRPr="00FA108F">
        <w:rPr>
          <w:rFonts w:hint="eastAsia"/>
          <w:szCs w:val="21"/>
        </w:rPr>
        <w:t>前补足金额，确保资产托管人及时完成清算交收。资产管理人未按约定时限补足透支金额，导致采用差异化最低结算备付金比例计收方式的资产托管人的最低结算备付金比例增加的，资产托管人有权依据影响大小调整相关资产管理人管理资产的最低结算备付金，并于变更前及时通知资产管理人并无需征得资产管理人的同意。</w:t>
      </w:r>
    </w:p>
    <w:p w14:paraId="1B1F9276" w14:textId="77777777" w:rsidR="00283CE8" w:rsidRPr="00FA108F" w:rsidRDefault="00283CE8" w:rsidP="00283CE8">
      <w:pPr>
        <w:spacing w:line="360" w:lineRule="auto"/>
        <w:ind w:firstLineChars="202" w:firstLine="424"/>
        <w:rPr>
          <w:szCs w:val="21"/>
        </w:rPr>
      </w:pPr>
      <w:r w:rsidRPr="00FA108F">
        <w:rPr>
          <w:rFonts w:hint="eastAsia"/>
          <w:szCs w:val="21"/>
        </w:rPr>
        <w:t>第十五条</w:t>
      </w:r>
      <w:r w:rsidRPr="00FA108F">
        <w:rPr>
          <w:rFonts w:hint="eastAsia"/>
          <w:szCs w:val="21"/>
        </w:rPr>
        <w:t xml:space="preserve"> </w:t>
      </w:r>
      <w:r w:rsidRPr="00FA108F">
        <w:rPr>
          <w:rFonts w:hint="eastAsia"/>
          <w:szCs w:val="21"/>
        </w:rPr>
        <w:t>资产管理人可通过“托管</w:t>
      </w:r>
      <w:r w:rsidRPr="00FA108F">
        <w:rPr>
          <w:rFonts w:hint="eastAsia"/>
          <w:szCs w:val="21"/>
        </w:rPr>
        <w:t>+</w:t>
      </w:r>
      <w:r w:rsidRPr="00FA108F">
        <w:rPr>
          <w:rFonts w:hint="eastAsia"/>
          <w:szCs w:val="21"/>
        </w:rPr>
        <w:t>”系统查询托管资产“可售交收锁定”</w:t>
      </w:r>
      <w:proofErr w:type="gramStart"/>
      <w:r w:rsidRPr="00FA108F">
        <w:rPr>
          <w:rFonts w:hint="eastAsia"/>
          <w:szCs w:val="21"/>
        </w:rPr>
        <w:t>打标情况</w:t>
      </w:r>
      <w:proofErr w:type="gramEnd"/>
      <w:r w:rsidRPr="00FA108F">
        <w:rPr>
          <w:rFonts w:hint="eastAsia"/>
          <w:szCs w:val="21"/>
        </w:rPr>
        <w:t>、担保品提交结果、“可售交收锁定”证券转为“待处置交收锁定”证券结果等信息。资产托管人可依据资产管理人申请为资产管理人向中国结算申请证券加设标识信息的相关明细数据。</w:t>
      </w:r>
    </w:p>
    <w:p w14:paraId="254273EA" w14:textId="77777777" w:rsidR="00283CE8" w:rsidRPr="00FA108F" w:rsidRDefault="00283CE8" w:rsidP="00283CE8">
      <w:pPr>
        <w:spacing w:line="360" w:lineRule="auto"/>
        <w:ind w:firstLineChars="202" w:firstLine="424"/>
        <w:rPr>
          <w:szCs w:val="21"/>
        </w:rPr>
      </w:pPr>
      <w:r w:rsidRPr="00FA108F">
        <w:rPr>
          <w:rFonts w:hint="eastAsia"/>
          <w:szCs w:val="21"/>
        </w:rPr>
        <w:t>第十六条</w:t>
      </w:r>
      <w:r w:rsidRPr="00FA108F">
        <w:rPr>
          <w:rFonts w:hint="eastAsia"/>
          <w:szCs w:val="21"/>
        </w:rPr>
        <w:t xml:space="preserve"> </w:t>
      </w:r>
      <w:r w:rsidRPr="00FA108F">
        <w:rPr>
          <w:rFonts w:hint="eastAsia"/>
          <w:szCs w:val="21"/>
        </w:rPr>
        <w:t>资产管理人应充分知晓以下结算规则，并认可由此可能对资产管理人管理资产产生的影响：</w:t>
      </w:r>
    </w:p>
    <w:p w14:paraId="01659095" w14:textId="77777777" w:rsidR="00283CE8" w:rsidRPr="00FA108F" w:rsidRDefault="00283CE8" w:rsidP="00283CE8">
      <w:pPr>
        <w:spacing w:line="360" w:lineRule="auto"/>
        <w:ind w:firstLineChars="202" w:firstLine="424"/>
        <w:rPr>
          <w:szCs w:val="21"/>
        </w:rPr>
      </w:pPr>
      <w:r w:rsidRPr="00FA108F">
        <w:rPr>
          <w:rFonts w:hint="eastAsia"/>
          <w:szCs w:val="21"/>
        </w:rPr>
        <w:tab/>
      </w:r>
      <w:r w:rsidRPr="00FA108F">
        <w:rPr>
          <w:rFonts w:hint="eastAsia"/>
          <w:szCs w:val="21"/>
        </w:rPr>
        <w:t>（一）根据中国结算业务规则，当</w:t>
      </w:r>
      <w:r w:rsidRPr="00FA108F">
        <w:rPr>
          <w:rFonts w:hint="eastAsia"/>
          <w:szCs w:val="21"/>
        </w:rPr>
        <w:t>T</w:t>
      </w:r>
      <w:r w:rsidRPr="00FA108F">
        <w:rPr>
          <w:rFonts w:hint="eastAsia"/>
          <w:szCs w:val="21"/>
        </w:rPr>
        <w:t>日日</w:t>
      </w:r>
      <w:proofErr w:type="gramStart"/>
      <w:r w:rsidRPr="00FA108F">
        <w:rPr>
          <w:rFonts w:hint="eastAsia"/>
          <w:szCs w:val="21"/>
        </w:rPr>
        <w:t>终资产</w:t>
      </w:r>
      <w:proofErr w:type="gramEnd"/>
      <w:r w:rsidRPr="00FA108F">
        <w:rPr>
          <w:rFonts w:hint="eastAsia"/>
          <w:szCs w:val="21"/>
        </w:rPr>
        <w:t>托管人作为资金净应付结算参与人发生应付资金核验</w:t>
      </w:r>
      <w:proofErr w:type="gramStart"/>
      <w:r w:rsidRPr="00FA108F">
        <w:rPr>
          <w:rFonts w:hint="eastAsia"/>
          <w:szCs w:val="21"/>
        </w:rPr>
        <w:t>不</w:t>
      </w:r>
      <w:proofErr w:type="gramEnd"/>
      <w:r w:rsidRPr="00FA108F">
        <w:rPr>
          <w:rFonts w:hint="eastAsia"/>
          <w:szCs w:val="21"/>
        </w:rPr>
        <w:t>足额情形时，资产托管人可以向中国结算申报资产管理人应收证券作为中国结算加设“可售交收锁定”标识的证券，</w:t>
      </w:r>
      <w:r w:rsidRPr="00FA108F">
        <w:rPr>
          <w:rFonts w:hint="eastAsia"/>
          <w:szCs w:val="21"/>
        </w:rPr>
        <w:t>T+1</w:t>
      </w:r>
      <w:r w:rsidRPr="00FA108F">
        <w:rPr>
          <w:rFonts w:hint="eastAsia"/>
          <w:szCs w:val="21"/>
        </w:rPr>
        <w:t>日资产托管人可以向中国结算申报资产管理人的已加设“可售交收锁定”标识证券转为“待处置交收锁定”证券，具体流程见本协议第十八条第（二）款；</w:t>
      </w:r>
    </w:p>
    <w:p w14:paraId="30685CED" w14:textId="77777777" w:rsidR="00283CE8" w:rsidRPr="00FA108F" w:rsidRDefault="00283CE8" w:rsidP="00283CE8">
      <w:pPr>
        <w:spacing w:line="360" w:lineRule="auto"/>
        <w:ind w:firstLineChars="202" w:firstLine="424"/>
        <w:rPr>
          <w:szCs w:val="21"/>
        </w:rPr>
      </w:pPr>
      <w:r w:rsidRPr="00FA108F">
        <w:rPr>
          <w:rFonts w:hint="eastAsia"/>
          <w:szCs w:val="21"/>
        </w:rPr>
        <w:lastRenderedPageBreak/>
        <w:t>资产托管人有权在考虑资金金额、账户可用余额、资金核验情况等多方面因素后，决定向中国结算申报优先或免除标识指令。</w:t>
      </w:r>
    </w:p>
    <w:p w14:paraId="2EC1BDCD" w14:textId="77777777" w:rsidR="00283CE8" w:rsidRPr="00FA108F" w:rsidRDefault="00283CE8" w:rsidP="00283CE8">
      <w:pPr>
        <w:spacing w:line="360" w:lineRule="auto"/>
        <w:ind w:firstLineChars="202" w:firstLine="424"/>
        <w:rPr>
          <w:szCs w:val="21"/>
        </w:rPr>
      </w:pPr>
      <w:r w:rsidRPr="00FA108F">
        <w:rPr>
          <w:rFonts w:hint="eastAsia"/>
          <w:szCs w:val="21"/>
        </w:rPr>
        <w:t>（二）资产管理人已知的</w:t>
      </w:r>
      <w:r w:rsidRPr="00FA108F">
        <w:rPr>
          <w:rFonts w:hint="eastAsia"/>
          <w:szCs w:val="21"/>
        </w:rPr>
        <w:t>T+1</w:t>
      </w:r>
      <w:r w:rsidRPr="00FA108F">
        <w:rPr>
          <w:rFonts w:hint="eastAsia"/>
          <w:szCs w:val="21"/>
        </w:rPr>
        <w:t>日无力补足超</w:t>
      </w:r>
      <w:proofErr w:type="gramStart"/>
      <w:r w:rsidRPr="00FA108F">
        <w:rPr>
          <w:rFonts w:hint="eastAsia"/>
          <w:szCs w:val="21"/>
        </w:rPr>
        <w:t>买资金</w:t>
      </w:r>
      <w:proofErr w:type="gramEnd"/>
      <w:r w:rsidRPr="00FA108F">
        <w:rPr>
          <w:rFonts w:hint="eastAsia"/>
          <w:szCs w:val="21"/>
        </w:rPr>
        <w:t>时，应及时通知资产托管人。资产管理人确有需要开展可能</w:t>
      </w:r>
      <w:r w:rsidRPr="00FA108F">
        <w:rPr>
          <w:rFonts w:hint="eastAsia"/>
          <w:szCs w:val="21"/>
        </w:rPr>
        <w:t>T</w:t>
      </w:r>
      <w:r w:rsidRPr="00FA108F">
        <w:rPr>
          <w:rFonts w:hint="eastAsia"/>
          <w:szCs w:val="21"/>
        </w:rPr>
        <w:t>＋</w:t>
      </w:r>
      <w:r w:rsidRPr="00FA108F">
        <w:rPr>
          <w:rFonts w:hint="eastAsia"/>
          <w:szCs w:val="21"/>
        </w:rPr>
        <w:t>1</w:t>
      </w:r>
      <w:r w:rsidRPr="00FA108F">
        <w:rPr>
          <w:rFonts w:hint="eastAsia"/>
          <w:szCs w:val="21"/>
        </w:rPr>
        <w:t>日日间需使用无标识证券的业务的（如</w:t>
      </w:r>
      <w:r w:rsidRPr="00FA108F">
        <w:rPr>
          <w:rFonts w:hint="eastAsia"/>
          <w:szCs w:val="21"/>
        </w:rPr>
        <w:t>T</w:t>
      </w:r>
      <w:r w:rsidRPr="00FA108F">
        <w:rPr>
          <w:rFonts w:hint="eastAsia"/>
          <w:szCs w:val="21"/>
        </w:rPr>
        <w:t>日买入的证券计划用于</w:t>
      </w:r>
      <w:r w:rsidRPr="00FA108F">
        <w:rPr>
          <w:rFonts w:hint="eastAsia"/>
          <w:szCs w:val="21"/>
        </w:rPr>
        <w:t>T+1</w:t>
      </w:r>
      <w:r w:rsidRPr="00FA108F">
        <w:rPr>
          <w:rFonts w:hint="eastAsia"/>
          <w:szCs w:val="21"/>
        </w:rPr>
        <w:t>日开展采用实时逐笔</w:t>
      </w:r>
      <w:proofErr w:type="gramStart"/>
      <w:r w:rsidRPr="00FA108F">
        <w:rPr>
          <w:rFonts w:hint="eastAsia"/>
          <w:szCs w:val="21"/>
        </w:rPr>
        <w:t>全额非</w:t>
      </w:r>
      <w:proofErr w:type="gramEnd"/>
      <w:r w:rsidRPr="00FA108F">
        <w:rPr>
          <w:rFonts w:hint="eastAsia"/>
          <w:szCs w:val="21"/>
        </w:rPr>
        <w:t>担保结算方式即</w:t>
      </w:r>
      <w:r w:rsidRPr="00FA108F">
        <w:rPr>
          <w:rFonts w:hint="eastAsia"/>
          <w:szCs w:val="21"/>
        </w:rPr>
        <w:t>RTGS</w:t>
      </w:r>
      <w:r w:rsidRPr="00FA108F">
        <w:rPr>
          <w:rFonts w:hint="eastAsia"/>
          <w:szCs w:val="21"/>
        </w:rPr>
        <w:t>的交易），可于</w:t>
      </w:r>
      <w:r w:rsidRPr="00FA108F">
        <w:rPr>
          <w:rFonts w:hint="eastAsia"/>
          <w:szCs w:val="21"/>
        </w:rPr>
        <w:t>T</w:t>
      </w:r>
      <w:r w:rsidRPr="00FA108F">
        <w:rPr>
          <w:rFonts w:hint="eastAsia"/>
          <w:szCs w:val="21"/>
        </w:rPr>
        <w:t>日</w:t>
      </w:r>
      <w:r w:rsidRPr="00FA108F">
        <w:rPr>
          <w:rFonts w:hint="eastAsia"/>
          <w:szCs w:val="21"/>
        </w:rPr>
        <w:t>15</w:t>
      </w:r>
      <w:r w:rsidRPr="00FA108F">
        <w:rPr>
          <w:rFonts w:hint="eastAsia"/>
          <w:szCs w:val="21"/>
        </w:rPr>
        <w:t>：</w:t>
      </w:r>
      <w:r w:rsidRPr="00FA108F">
        <w:rPr>
          <w:rFonts w:hint="eastAsia"/>
          <w:szCs w:val="21"/>
        </w:rPr>
        <w:t>00</w:t>
      </w:r>
      <w:r w:rsidRPr="00FA108F">
        <w:rPr>
          <w:rFonts w:hint="eastAsia"/>
          <w:szCs w:val="21"/>
        </w:rPr>
        <w:t>前向资产托管人发送免除标识指令，并按照免除标识指令证券上一日收盘价的</w:t>
      </w:r>
      <w:r w:rsidRPr="00FA108F">
        <w:rPr>
          <w:rFonts w:hint="eastAsia"/>
          <w:szCs w:val="21"/>
        </w:rPr>
        <w:t>120%</w:t>
      </w:r>
      <w:r w:rsidRPr="00FA108F">
        <w:rPr>
          <w:rFonts w:hint="eastAsia"/>
          <w:szCs w:val="21"/>
        </w:rPr>
        <w:t>提交现金担保</w:t>
      </w:r>
      <w:proofErr w:type="gramStart"/>
      <w:r w:rsidRPr="00FA108F">
        <w:rPr>
          <w:rFonts w:hint="eastAsia"/>
          <w:szCs w:val="21"/>
        </w:rPr>
        <w:t>至资产</w:t>
      </w:r>
      <w:proofErr w:type="gramEnd"/>
      <w:r w:rsidRPr="00FA108F">
        <w:rPr>
          <w:rFonts w:hint="eastAsia"/>
          <w:szCs w:val="21"/>
        </w:rPr>
        <w:t>托管人指定账户（该账户原则上为备付金账户），资产托管人应在现金担保额度范围内于中国结算规定的截止时点前向中国结算申报免除标识指令。</w:t>
      </w:r>
      <w:proofErr w:type="gramStart"/>
      <w:r w:rsidRPr="00FA108F">
        <w:rPr>
          <w:rFonts w:hint="eastAsia"/>
          <w:szCs w:val="21"/>
        </w:rPr>
        <w:t>若资产</w:t>
      </w:r>
      <w:proofErr w:type="gramEnd"/>
      <w:r w:rsidRPr="00FA108F">
        <w:rPr>
          <w:rFonts w:hint="eastAsia"/>
          <w:szCs w:val="21"/>
        </w:rPr>
        <w:t>管理人申报免除标识指令后，</w:t>
      </w:r>
      <w:r w:rsidRPr="00FA108F">
        <w:rPr>
          <w:rFonts w:hint="eastAsia"/>
          <w:szCs w:val="21"/>
        </w:rPr>
        <w:t>T+1</w:t>
      </w:r>
      <w:r w:rsidRPr="00FA108F">
        <w:rPr>
          <w:rFonts w:hint="eastAsia"/>
          <w:szCs w:val="21"/>
        </w:rPr>
        <w:t>日该证券并未实际开展</w:t>
      </w:r>
      <w:r w:rsidRPr="00FA108F">
        <w:rPr>
          <w:rFonts w:hint="eastAsia"/>
          <w:szCs w:val="21"/>
        </w:rPr>
        <w:t>RTGS</w:t>
      </w:r>
      <w:r w:rsidRPr="00FA108F">
        <w:rPr>
          <w:rFonts w:hint="eastAsia"/>
          <w:szCs w:val="21"/>
        </w:rPr>
        <w:t>等</w:t>
      </w:r>
      <w:r w:rsidRPr="00FA108F">
        <w:rPr>
          <w:rFonts w:hint="eastAsia"/>
          <w:szCs w:val="21"/>
        </w:rPr>
        <w:t>T</w:t>
      </w:r>
      <w:r w:rsidRPr="00FA108F">
        <w:rPr>
          <w:rFonts w:hint="eastAsia"/>
          <w:szCs w:val="21"/>
        </w:rPr>
        <w:t>＋</w:t>
      </w:r>
      <w:r w:rsidRPr="00FA108F">
        <w:rPr>
          <w:rFonts w:hint="eastAsia"/>
          <w:szCs w:val="21"/>
        </w:rPr>
        <w:t>1</w:t>
      </w:r>
      <w:r w:rsidRPr="00FA108F">
        <w:rPr>
          <w:rFonts w:hint="eastAsia"/>
          <w:szCs w:val="21"/>
        </w:rPr>
        <w:t>日日间需使用无标识证券业务，资产托管人后续有权拒绝向中国结算申报资产管理人的免除标识指令。资产托管人不向资产管理人承诺优先标识或免除标识指令申报结果有效。</w:t>
      </w:r>
    </w:p>
    <w:p w14:paraId="599B2E4F" w14:textId="77777777" w:rsidR="00283CE8" w:rsidRPr="00FA108F" w:rsidRDefault="00283CE8" w:rsidP="00283CE8">
      <w:pPr>
        <w:spacing w:line="360" w:lineRule="auto"/>
        <w:ind w:firstLineChars="202" w:firstLine="424"/>
        <w:rPr>
          <w:szCs w:val="21"/>
        </w:rPr>
      </w:pPr>
      <w:r w:rsidRPr="00FA108F">
        <w:rPr>
          <w:rFonts w:hint="eastAsia"/>
          <w:szCs w:val="21"/>
        </w:rPr>
        <w:t>（三）资产托管人作为结算参与人对中国结算发生资金交收违约的，资产管理人管理资产的相关证券账户所涉“可售交收锁定”证券可能被按照市值由大到小顺序选择证券账户，所选证券账户内的全部“可售交收锁定”证券将被转为“待处置交收锁定”证券，直至足以弥补资产托管人对中国结算的交收违约金额；中国结算有权处置已加设“待处置交收锁定”标识的证券并优先受偿。</w:t>
      </w:r>
    </w:p>
    <w:p w14:paraId="314C842C" w14:textId="77777777" w:rsidR="00283CE8" w:rsidRPr="00FA108F" w:rsidRDefault="00283CE8" w:rsidP="00283CE8">
      <w:pPr>
        <w:spacing w:line="360" w:lineRule="auto"/>
        <w:ind w:firstLineChars="202" w:firstLine="424"/>
        <w:rPr>
          <w:szCs w:val="21"/>
        </w:rPr>
      </w:pPr>
      <w:r w:rsidRPr="00FA108F">
        <w:rPr>
          <w:rFonts w:hint="eastAsia"/>
          <w:szCs w:val="21"/>
        </w:rPr>
        <w:t>第十七条</w:t>
      </w:r>
      <w:r w:rsidRPr="00FA108F">
        <w:rPr>
          <w:rFonts w:hint="eastAsia"/>
          <w:szCs w:val="21"/>
        </w:rPr>
        <w:t xml:space="preserve"> </w:t>
      </w:r>
      <w:r w:rsidRPr="00FA108F">
        <w:rPr>
          <w:rFonts w:hint="eastAsia"/>
          <w:szCs w:val="21"/>
        </w:rPr>
        <w:t>资产管理人某管理资产发生证券交收违约的，资产托管人有权暂不交付该管理资产违约交</w:t>
      </w:r>
      <w:proofErr w:type="gramStart"/>
      <w:r w:rsidRPr="00FA108F">
        <w:rPr>
          <w:rFonts w:hint="eastAsia"/>
          <w:szCs w:val="21"/>
        </w:rPr>
        <w:t>收证券</w:t>
      </w:r>
      <w:proofErr w:type="gramEnd"/>
      <w:r w:rsidRPr="00FA108F">
        <w:rPr>
          <w:rFonts w:hint="eastAsia"/>
          <w:szCs w:val="21"/>
        </w:rPr>
        <w:t>对应的价款。中国结算通过冲抵、卖空扣款、延迟交付、强制补购、临时借券或现金结算等机制进行违约处置时，资产管理人应予以配合。资产托管人按中国结算有关违约金的标准向资产管理人收取违约金及资金成本利息。资产管理人须</w:t>
      </w:r>
      <w:r w:rsidRPr="00FA108F">
        <w:rPr>
          <w:rFonts w:hint="eastAsia"/>
          <w:szCs w:val="21"/>
        </w:rPr>
        <w:t>T+1</w:t>
      </w:r>
      <w:r w:rsidRPr="00FA108F">
        <w:rPr>
          <w:rFonts w:hint="eastAsia"/>
          <w:szCs w:val="21"/>
        </w:rPr>
        <w:t>日内补足违约交收的相关证券及其权益，资产管理人未能补足的所产生的全部损失由资产管理人承担，收益归托管资产所有。</w:t>
      </w:r>
    </w:p>
    <w:p w14:paraId="5F776AB1" w14:textId="77777777" w:rsidR="00283CE8" w:rsidRPr="00FA108F" w:rsidRDefault="00283CE8" w:rsidP="00283CE8">
      <w:pPr>
        <w:spacing w:line="360" w:lineRule="auto"/>
        <w:ind w:firstLineChars="202" w:firstLine="424"/>
        <w:rPr>
          <w:szCs w:val="21"/>
        </w:rPr>
      </w:pPr>
      <w:r w:rsidRPr="00FA108F">
        <w:rPr>
          <w:rFonts w:hint="eastAsia"/>
          <w:szCs w:val="21"/>
        </w:rPr>
        <w:t>第十八条</w:t>
      </w:r>
      <w:r w:rsidRPr="00FA108F">
        <w:rPr>
          <w:rFonts w:hint="eastAsia"/>
          <w:szCs w:val="21"/>
        </w:rPr>
        <w:t xml:space="preserve"> </w:t>
      </w:r>
      <w:r w:rsidRPr="00FA108F">
        <w:rPr>
          <w:rFonts w:hint="eastAsia"/>
          <w:szCs w:val="21"/>
        </w:rPr>
        <w:t>资产管理人应积极采取各项措施履行资金交收义务，包括并不限于采用自有或其他合法合</w:t>
      </w:r>
      <w:proofErr w:type="gramStart"/>
      <w:r w:rsidRPr="00FA108F">
        <w:rPr>
          <w:rFonts w:hint="eastAsia"/>
          <w:szCs w:val="21"/>
        </w:rPr>
        <w:t>规</w:t>
      </w:r>
      <w:proofErr w:type="gramEnd"/>
      <w:r w:rsidRPr="00FA108F">
        <w:rPr>
          <w:rFonts w:hint="eastAsia"/>
          <w:szCs w:val="21"/>
        </w:rPr>
        <w:t>来源资金及时补足待交收金额。如因资产管理</w:t>
      </w:r>
      <w:proofErr w:type="gramStart"/>
      <w:r w:rsidRPr="00FA108F">
        <w:rPr>
          <w:rFonts w:hint="eastAsia"/>
          <w:szCs w:val="21"/>
        </w:rPr>
        <w:t>人原因</w:t>
      </w:r>
      <w:proofErr w:type="gramEnd"/>
      <w:r w:rsidRPr="00FA108F">
        <w:rPr>
          <w:rFonts w:hint="eastAsia"/>
          <w:szCs w:val="21"/>
        </w:rPr>
        <w:t>造成资产管理人管理资产、资产托管人实际损失，由资产管理人承担。资产管理人未及时补足资金的，资产托管人有权直接扣划违约资金账户及资产管理人的其他资金结算账户（</w:t>
      </w:r>
      <w:proofErr w:type="gramStart"/>
      <w:r w:rsidRPr="00FA108F">
        <w:rPr>
          <w:rFonts w:hint="eastAsia"/>
          <w:szCs w:val="21"/>
        </w:rPr>
        <w:t>托管户</w:t>
      </w:r>
      <w:proofErr w:type="gramEnd"/>
      <w:r w:rsidRPr="00FA108F">
        <w:rPr>
          <w:rFonts w:hint="eastAsia"/>
          <w:szCs w:val="21"/>
        </w:rPr>
        <w:t>除外）的资金，以及按照本协议第二十三条相关条款对资产管理人实施风险管理措施。资产管理人未按约定时点补足透支金额，构成资金交收违约，资产托管人依法按以下方式处理，且资产管理人应予以配合：</w:t>
      </w:r>
    </w:p>
    <w:p w14:paraId="0344F8EC" w14:textId="77777777" w:rsidR="00283CE8" w:rsidRPr="00FA108F" w:rsidRDefault="00283CE8" w:rsidP="00283CE8">
      <w:pPr>
        <w:spacing w:line="360" w:lineRule="auto"/>
        <w:ind w:firstLineChars="202" w:firstLine="424"/>
        <w:rPr>
          <w:szCs w:val="21"/>
        </w:rPr>
      </w:pPr>
      <w:r w:rsidRPr="00FA108F">
        <w:rPr>
          <w:rFonts w:hint="eastAsia"/>
          <w:szCs w:val="21"/>
        </w:rPr>
        <w:t>（一）未造成资产托管人对中国结算违约的：</w:t>
      </w:r>
    </w:p>
    <w:p w14:paraId="080E2970" w14:textId="77777777" w:rsidR="00283CE8" w:rsidRPr="00FA108F" w:rsidRDefault="00283CE8" w:rsidP="00283CE8">
      <w:pPr>
        <w:spacing w:line="360" w:lineRule="auto"/>
        <w:ind w:firstLineChars="202" w:firstLine="424"/>
        <w:rPr>
          <w:szCs w:val="21"/>
        </w:rPr>
      </w:pPr>
      <w:r w:rsidRPr="00FA108F">
        <w:rPr>
          <w:rFonts w:hint="eastAsia"/>
          <w:szCs w:val="21"/>
        </w:rPr>
        <w:t>资产管理人知晓并同意，资产托管人有权向中国结算申报将资产管理人管理资产对应证</w:t>
      </w:r>
      <w:r w:rsidRPr="00FA108F">
        <w:rPr>
          <w:rFonts w:hint="eastAsia"/>
          <w:szCs w:val="21"/>
        </w:rPr>
        <w:lastRenderedPageBreak/>
        <w:t>券账户内相当于透支金额价值（按照前一交易日的收盘价计算或双方认可的第三方估值基准服务机构提供的估值价格孰高计算）</w:t>
      </w:r>
      <w:r w:rsidRPr="00FA108F">
        <w:rPr>
          <w:rFonts w:hint="eastAsia"/>
          <w:szCs w:val="21"/>
        </w:rPr>
        <w:t>120%</w:t>
      </w:r>
      <w:r w:rsidRPr="00FA108F">
        <w:rPr>
          <w:rFonts w:hint="eastAsia"/>
          <w:szCs w:val="21"/>
        </w:rPr>
        <w:t>的净买入证券或已提交至中国结算质押品保管库的回购质押</w:t>
      </w:r>
      <w:proofErr w:type="gramStart"/>
      <w:r w:rsidRPr="00FA108F">
        <w:rPr>
          <w:rFonts w:hint="eastAsia"/>
          <w:szCs w:val="21"/>
        </w:rPr>
        <w:t>券</w:t>
      </w:r>
      <w:proofErr w:type="gramEnd"/>
      <w:r w:rsidRPr="00FA108F">
        <w:rPr>
          <w:rFonts w:hint="eastAsia"/>
          <w:szCs w:val="21"/>
        </w:rPr>
        <w:t>划转至资产托管人的证券处置账户，并可以依据有关规定进行处置，申报划转的证券品种、数量可以由资产托管人确定。中国结算根据资产托管人申报的证券品种、数量办理划转。资产管理人亦可按上述规则向资产托管人指定交收担保物，资产托管人可以考虑资产管理人意见后进行申报。资产托管人过错导致资产管理人管理资产合法权益受到损害的，资产管理人可以向资产托管人主张权利，并由资产托管人承担对资产管理人管理资产造成的实际损失。</w:t>
      </w:r>
    </w:p>
    <w:p w14:paraId="22586DE8" w14:textId="77777777" w:rsidR="00283CE8" w:rsidRPr="00FA108F" w:rsidRDefault="00283CE8" w:rsidP="00283CE8">
      <w:pPr>
        <w:spacing w:line="360" w:lineRule="auto"/>
        <w:ind w:firstLineChars="202" w:firstLine="424"/>
        <w:rPr>
          <w:szCs w:val="21"/>
        </w:rPr>
      </w:pPr>
      <w:r w:rsidRPr="00FA108F">
        <w:rPr>
          <w:rFonts w:hint="eastAsia"/>
          <w:szCs w:val="21"/>
        </w:rPr>
        <w:t>资产管理人应向资产托管人出具其同意中国结算协助资产托管人划转其证券账户内相应证券的书面文件。资产管理人出具上述书面文件的，视为已取得资产委托人的同意。如资产管理人不配合出具上述同意或确认的书面文件的，资产托管人仍有权按本条的约定办理。</w:t>
      </w:r>
    </w:p>
    <w:p w14:paraId="357D1AF0" w14:textId="77777777" w:rsidR="00283CE8" w:rsidRPr="00FA108F" w:rsidRDefault="00283CE8" w:rsidP="00283CE8">
      <w:pPr>
        <w:spacing w:line="360" w:lineRule="auto"/>
        <w:ind w:firstLineChars="202" w:firstLine="424"/>
        <w:rPr>
          <w:szCs w:val="21"/>
        </w:rPr>
      </w:pPr>
      <w:r w:rsidRPr="00FA108F">
        <w:rPr>
          <w:rFonts w:hint="eastAsia"/>
          <w:szCs w:val="21"/>
        </w:rPr>
        <w:t>资产管理人应于</w:t>
      </w:r>
      <w:r w:rsidRPr="00FA108F">
        <w:rPr>
          <w:rFonts w:hint="eastAsia"/>
          <w:szCs w:val="21"/>
        </w:rPr>
        <w:t>T+2</w:t>
      </w:r>
      <w:r w:rsidRPr="00FA108F">
        <w:rPr>
          <w:rFonts w:hint="eastAsia"/>
          <w:szCs w:val="21"/>
        </w:rPr>
        <w:t>日前向托管账户补足相应资金，包括交收违约金额和利息、违约金（若有）及相关费用。资产托管人确认资产管理人按时足额补足全部应付资金后，应及时向中国结算申请将交收担保</w:t>
      </w:r>
      <w:proofErr w:type="gramStart"/>
      <w:r w:rsidRPr="00FA108F">
        <w:rPr>
          <w:rFonts w:hint="eastAsia"/>
          <w:szCs w:val="21"/>
        </w:rPr>
        <w:t>物划回资产</w:t>
      </w:r>
      <w:proofErr w:type="gramEnd"/>
      <w:r w:rsidRPr="00FA108F">
        <w:rPr>
          <w:rFonts w:hint="eastAsia"/>
          <w:szCs w:val="21"/>
        </w:rPr>
        <w:t>管理人证券账户。</w:t>
      </w:r>
      <w:proofErr w:type="gramStart"/>
      <w:r w:rsidRPr="00FA108F">
        <w:rPr>
          <w:rFonts w:hint="eastAsia"/>
          <w:szCs w:val="21"/>
        </w:rPr>
        <w:t>若资产</w:t>
      </w:r>
      <w:proofErr w:type="gramEnd"/>
      <w:r w:rsidRPr="00FA108F">
        <w:rPr>
          <w:rFonts w:hint="eastAsia"/>
          <w:szCs w:val="21"/>
        </w:rPr>
        <w:t>管理人未能于</w:t>
      </w:r>
      <w:r w:rsidRPr="00FA108F">
        <w:rPr>
          <w:rFonts w:hint="eastAsia"/>
          <w:szCs w:val="21"/>
        </w:rPr>
        <w:t>T+2</w:t>
      </w:r>
      <w:r w:rsidRPr="00FA108F">
        <w:rPr>
          <w:rFonts w:hint="eastAsia"/>
          <w:szCs w:val="21"/>
        </w:rPr>
        <w:t>日补足相应资金，</w:t>
      </w:r>
      <w:r w:rsidRPr="00FA108F">
        <w:rPr>
          <w:rFonts w:hint="eastAsia"/>
          <w:szCs w:val="21"/>
        </w:rPr>
        <w:t>T+3</w:t>
      </w:r>
      <w:r w:rsidRPr="00FA108F">
        <w:rPr>
          <w:rFonts w:hint="eastAsia"/>
          <w:szCs w:val="21"/>
        </w:rPr>
        <w:t>日起资产管理人应配合资产托管人对划转证券予以处置。如资产管理人不配合，资产托管人可依法自行对划转证券进行处置，但须及时通知资产管理人，资产托管人该等处置对资产管理人托管资产和资产管理人造成损失的，由资产管理人承担全部责任，资产托管人不</w:t>
      </w:r>
      <w:r>
        <w:rPr>
          <w:rFonts w:hint="eastAsia"/>
          <w:szCs w:val="21"/>
        </w:rPr>
        <w:t>承担</w:t>
      </w:r>
      <w:r w:rsidRPr="00FA108F">
        <w:rPr>
          <w:rFonts w:hint="eastAsia"/>
          <w:szCs w:val="21"/>
        </w:rPr>
        <w:t>任何责任。处置所得在扣除处置费用后，应首先用于完成交收及清偿资产管理人的违约责任，有剩余的，将由资产托管人返还资产管理人。如上述资金仍不足以完成交收时，资产托管人有权对资产管理人继续追偿。资产管理人或其管理的资产出资人不得以资产托管人处置该资产时未能做出最佳选择为理由向资产托管人主张权益，亦不得以资产托管人处置该资产时未经资产管理人同意为理由拒绝承担交易结果或向资产托管人主张权益。</w:t>
      </w:r>
    </w:p>
    <w:p w14:paraId="1B7F4697" w14:textId="77777777" w:rsidR="00283CE8" w:rsidRPr="00FA108F" w:rsidRDefault="00283CE8" w:rsidP="00283CE8">
      <w:pPr>
        <w:spacing w:line="360" w:lineRule="auto"/>
        <w:ind w:firstLineChars="202" w:firstLine="424"/>
        <w:rPr>
          <w:szCs w:val="21"/>
        </w:rPr>
      </w:pPr>
      <w:r w:rsidRPr="00FA108F">
        <w:rPr>
          <w:rFonts w:hint="eastAsia"/>
          <w:szCs w:val="21"/>
        </w:rPr>
        <w:t>（二）造成资产托管人对中国结算违约的：</w:t>
      </w:r>
    </w:p>
    <w:p w14:paraId="7CC3BF1B" w14:textId="77777777" w:rsidR="00283CE8" w:rsidRPr="00FA108F" w:rsidRDefault="00283CE8" w:rsidP="00283CE8">
      <w:pPr>
        <w:spacing w:line="360" w:lineRule="auto"/>
        <w:ind w:firstLineChars="202" w:firstLine="424"/>
        <w:rPr>
          <w:szCs w:val="21"/>
        </w:rPr>
      </w:pPr>
      <w:r w:rsidRPr="00FA108F">
        <w:rPr>
          <w:rFonts w:hint="eastAsia"/>
          <w:szCs w:val="21"/>
        </w:rPr>
        <w:t>资产管理人</w:t>
      </w:r>
      <w:r w:rsidRPr="00FA108F">
        <w:rPr>
          <w:rFonts w:hint="eastAsia"/>
          <w:szCs w:val="21"/>
        </w:rPr>
        <w:t>T+1</w:t>
      </w:r>
      <w:r w:rsidRPr="00FA108F">
        <w:rPr>
          <w:rFonts w:hint="eastAsia"/>
          <w:szCs w:val="21"/>
        </w:rPr>
        <w:t>日无法足额履行资金交收时，应于</w:t>
      </w:r>
      <w:r w:rsidRPr="00FA108F">
        <w:rPr>
          <w:rFonts w:hint="eastAsia"/>
          <w:szCs w:val="21"/>
        </w:rPr>
        <w:t>T+1</w:t>
      </w:r>
      <w:r w:rsidRPr="00FA108F">
        <w:rPr>
          <w:rFonts w:hint="eastAsia"/>
          <w:szCs w:val="21"/>
        </w:rPr>
        <w:t>日下午</w:t>
      </w:r>
      <w:r w:rsidRPr="00FA108F">
        <w:rPr>
          <w:rFonts w:hint="eastAsia"/>
          <w:szCs w:val="21"/>
        </w:rPr>
        <w:t>14</w:t>
      </w:r>
      <w:r w:rsidRPr="00FA108F">
        <w:rPr>
          <w:rFonts w:hint="eastAsia"/>
          <w:szCs w:val="21"/>
        </w:rPr>
        <w:t>：</w:t>
      </w:r>
      <w:r w:rsidRPr="00FA108F">
        <w:rPr>
          <w:rFonts w:hint="eastAsia"/>
          <w:szCs w:val="21"/>
        </w:rPr>
        <w:t>00</w:t>
      </w:r>
      <w:r w:rsidRPr="00FA108F">
        <w:rPr>
          <w:rFonts w:hint="eastAsia"/>
          <w:szCs w:val="21"/>
        </w:rPr>
        <w:t>之前向资产托管人书面申报可足额弥补</w:t>
      </w:r>
      <w:r w:rsidRPr="00FA108F">
        <w:rPr>
          <w:rFonts w:hint="eastAsia"/>
          <w:szCs w:val="21"/>
        </w:rPr>
        <w:t>T+1</w:t>
      </w:r>
      <w:r w:rsidRPr="00FA108F">
        <w:rPr>
          <w:rFonts w:hint="eastAsia"/>
          <w:szCs w:val="21"/>
        </w:rPr>
        <w:t>日日</w:t>
      </w:r>
      <w:proofErr w:type="gramStart"/>
      <w:r w:rsidRPr="00FA108F">
        <w:rPr>
          <w:rFonts w:hint="eastAsia"/>
          <w:szCs w:val="21"/>
        </w:rPr>
        <w:t>终资金</w:t>
      </w:r>
      <w:proofErr w:type="gramEnd"/>
      <w:r w:rsidRPr="00FA108F">
        <w:rPr>
          <w:rFonts w:hint="eastAsia"/>
          <w:szCs w:val="21"/>
        </w:rPr>
        <w:t>交收违约金额的待处置证券，资产托管人应及时向中国结算完成申报。</w:t>
      </w:r>
    </w:p>
    <w:p w14:paraId="7C876E1C" w14:textId="77777777" w:rsidR="00283CE8" w:rsidRPr="00FA108F" w:rsidRDefault="00283CE8" w:rsidP="00283CE8">
      <w:pPr>
        <w:spacing w:line="360" w:lineRule="auto"/>
        <w:ind w:firstLineChars="202" w:firstLine="424"/>
        <w:rPr>
          <w:szCs w:val="21"/>
        </w:rPr>
      </w:pPr>
      <w:r w:rsidRPr="00FA108F">
        <w:rPr>
          <w:rFonts w:hint="eastAsia"/>
          <w:szCs w:val="21"/>
        </w:rPr>
        <w:t>如资产管理人管理资产当日不涉及可售交收锁定证券的，应按前述（一）条款指定交收担保物。</w:t>
      </w:r>
      <w:proofErr w:type="gramStart"/>
      <w:r w:rsidRPr="00FA108F">
        <w:rPr>
          <w:rFonts w:hint="eastAsia"/>
          <w:szCs w:val="21"/>
        </w:rPr>
        <w:t>若资产</w:t>
      </w:r>
      <w:proofErr w:type="gramEnd"/>
      <w:r w:rsidRPr="00FA108F">
        <w:rPr>
          <w:rFonts w:hint="eastAsia"/>
          <w:szCs w:val="21"/>
        </w:rPr>
        <w:t>管理人未按时申报待处置证券和交收担保物，资产托管人有权在资产管理人该违约资产证券范围内自行确定和申报待处置证券及交收担保物，并通知资产管理人。若因资产管理人无法提交足额的待处置证券和交收担保物、未按时申报或申报错误而造成资产托管人对中国结算发生资金交收违约，进而导致中国结算采取交收违约处理措施而产生的资产托管人</w:t>
      </w:r>
      <w:r w:rsidRPr="00FA108F">
        <w:rPr>
          <w:rFonts w:hint="eastAsia"/>
          <w:szCs w:val="21"/>
        </w:rPr>
        <w:lastRenderedPageBreak/>
        <w:t>全部实际损失，由资产管理人承担。</w:t>
      </w:r>
    </w:p>
    <w:p w14:paraId="72981963" w14:textId="77777777" w:rsidR="00283CE8" w:rsidRPr="00FA108F" w:rsidRDefault="00283CE8" w:rsidP="00283CE8">
      <w:pPr>
        <w:spacing w:line="360" w:lineRule="auto"/>
        <w:ind w:firstLineChars="202" w:firstLine="424"/>
        <w:rPr>
          <w:szCs w:val="21"/>
        </w:rPr>
      </w:pPr>
      <w:r w:rsidRPr="00FA108F">
        <w:rPr>
          <w:rFonts w:hint="eastAsia"/>
          <w:szCs w:val="21"/>
        </w:rPr>
        <w:t>资产管理人于</w:t>
      </w:r>
      <w:r w:rsidRPr="00FA108F">
        <w:rPr>
          <w:rFonts w:hint="eastAsia"/>
          <w:szCs w:val="21"/>
        </w:rPr>
        <w:t>T+2</w:t>
      </w:r>
      <w:r w:rsidRPr="00FA108F">
        <w:rPr>
          <w:rFonts w:hint="eastAsia"/>
          <w:szCs w:val="21"/>
        </w:rPr>
        <w:t>日向资产托管人补足相应资金的，包括交收违约金额和利息、违约金（若有）及相关费用，资产托管人在中国结算规定时间前向中国结算补足上述资金，中国结算将相应证券账户</w:t>
      </w:r>
      <w:proofErr w:type="gramStart"/>
      <w:r w:rsidRPr="00FA108F">
        <w:rPr>
          <w:rFonts w:hint="eastAsia"/>
          <w:szCs w:val="21"/>
        </w:rPr>
        <w:t>中证券</w:t>
      </w:r>
      <w:proofErr w:type="gramEnd"/>
      <w:r w:rsidRPr="00FA108F">
        <w:rPr>
          <w:rFonts w:hint="eastAsia"/>
          <w:szCs w:val="21"/>
        </w:rPr>
        <w:t>的“待处置交收锁定”标识解除。</w:t>
      </w:r>
    </w:p>
    <w:p w14:paraId="5012D67C" w14:textId="77777777" w:rsidR="00283CE8" w:rsidRPr="00FA108F" w:rsidRDefault="00283CE8" w:rsidP="00283CE8">
      <w:pPr>
        <w:spacing w:line="360" w:lineRule="auto"/>
        <w:ind w:firstLineChars="202" w:firstLine="424"/>
        <w:rPr>
          <w:szCs w:val="21"/>
        </w:rPr>
      </w:pPr>
      <w:r w:rsidRPr="00FA108F">
        <w:rPr>
          <w:rFonts w:hint="eastAsia"/>
          <w:szCs w:val="21"/>
        </w:rPr>
        <w:t>T+3</w:t>
      </w:r>
      <w:r w:rsidRPr="00FA108F">
        <w:rPr>
          <w:rFonts w:hint="eastAsia"/>
          <w:szCs w:val="21"/>
        </w:rPr>
        <w:t>日起，如资产托管人作为结算参与人仍未能向中国结算补足相应资金的，中国结算将处置待处置证券及其权益，资产管理人应知晓并配合。中国结算处置后，资金仍有不足导致中国结算向资产托管人追索的，资产托管人有权要求资产管理人立即支付交收违约金额和利息、违约金（若有）及相关费用等。</w:t>
      </w:r>
      <w:proofErr w:type="gramStart"/>
      <w:r w:rsidRPr="00FA108F">
        <w:rPr>
          <w:rFonts w:hint="eastAsia"/>
          <w:szCs w:val="21"/>
        </w:rPr>
        <w:t>若资产</w:t>
      </w:r>
      <w:proofErr w:type="gramEnd"/>
      <w:r w:rsidRPr="00FA108F">
        <w:rPr>
          <w:rFonts w:hint="eastAsia"/>
          <w:szCs w:val="21"/>
        </w:rPr>
        <w:t>管理人未支付导致资产托管人垫付的，资产托管人将继续向资产管理人追索，并要求资产管理人进一步承担赔偿责任。</w:t>
      </w:r>
    </w:p>
    <w:p w14:paraId="7DBB460F" w14:textId="77777777" w:rsidR="00283CE8" w:rsidRPr="00FA108F" w:rsidRDefault="00283CE8" w:rsidP="00283CE8">
      <w:pPr>
        <w:spacing w:line="360" w:lineRule="auto"/>
        <w:ind w:firstLineChars="202" w:firstLine="424"/>
        <w:rPr>
          <w:szCs w:val="21"/>
        </w:rPr>
      </w:pPr>
      <w:r w:rsidRPr="00FA108F">
        <w:rPr>
          <w:rFonts w:hint="eastAsia"/>
          <w:szCs w:val="21"/>
        </w:rPr>
        <w:t>第十九条</w:t>
      </w:r>
      <w:r w:rsidRPr="00FA108F">
        <w:rPr>
          <w:rFonts w:hint="eastAsia"/>
          <w:szCs w:val="21"/>
        </w:rPr>
        <w:t xml:space="preserve"> </w:t>
      </w:r>
      <w:r w:rsidRPr="00FA108F">
        <w:rPr>
          <w:rFonts w:hint="eastAsia"/>
          <w:szCs w:val="21"/>
        </w:rPr>
        <w:t>资产管理人应根据《债券质押式回购交易结算风险控制指引》内容建立健全内部风险控制机制，并结合自身风险承受能力，对融资回购规模、融资回购规模增长率、回购融资负债率、标准</w:t>
      </w:r>
      <w:proofErr w:type="gramStart"/>
      <w:r w:rsidRPr="00FA108F">
        <w:rPr>
          <w:rFonts w:hint="eastAsia"/>
          <w:szCs w:val="21"/>
        </w:rPr>
        <w:t>券</w:t>
      </w:r>
      <w:proofErr w:type="gramEnd"/>
      <w:r w:rsidRPr="00FA108F">
        <w:rPr>
          <w:rFonts w:hint="eastAsia"/>
          <w:szCs w:val="21"/>
        </w:rPr>
        <w:t>使用率、低信用等级质押</w:t>
      </w:r>
      <w:proofErr w:type="gramStart"/>
      <w:r w:rsidRPr="00FA108F">
        <w:rPr>
          <w:rFonts w:hint="eastAsia"/>
          <w:szCs w:val="21"/>
        </w:rPr>
        <w:t>券入</w:t>
      </w:r>
      <w:proofErr w:type="gramEnd"/>
      <w:r w:rsidRPr="00FA108F">
        <w:rPr>
          <w:rFonts w:hint="eastAsia"/>
          <w:szCs w:val="21"/>
        </w:rPr>
        <w:t>库占比、单一发行人质</w:t>
      </w:r>
      <w:proofErr w:type="gramStart"/>
      <w:r w:rsidRPr="00FA108F">
        <w:rPr>
          <w:rFonts w:hint="eastAsia"/>
          <w:szCs w:val="21"/>
        </w:rPr>
        <w:t>押券入库集中</w:t>
      </w:r>
      <w:proofErr w:type="gramEnd"/>
      <w:r w:rsidRPr="00FA108F">
        <w:rPr>
          <w:rFonts w:hint="eastAsia"/>
          <w:szCs w:val="21"/>
        </w:rPr>
        <w:t>度、流动性情况、欠库次数等风险因素进行检测并控制，并建立压力测试机制。资产管理人及其管理资产不得直接或通过其他利益相关方，为发行人使用自己发行的信用类债券开展融资回购交易提供便利；同时应密切关注中国结算和证券交易所或其他全国性证券交易场所发布的相关信息，及时做好应对安排，严格防范融资回购交易发生欠库和资金交收违约风险。</w:t>
      </w:r>
    </w:p>
    <w:p w14:paraId="147BA6B0" w14:textId="77777777" w:rsidR="00283CE8" w:rsidRPr="00FA108F" w:rsidRDefault="00283CE8" w:rsidP="00283CE8">
      <w:pPr>
        <w:spacing w:line="360" w:lineRule="auto"/>
        <w:ind w:firstLineChars="202" w:firstLine="424"/>
        <w:rPr>
          <w:szCs w:val="21"/>
        </w:rPr>
      </w:pPr>
      <w:r w:rsidRPr="00FA108F">
        <w:rPr>
          <w:rFonts w:hint="eastAsia"/>
          <w:szCs w:val="21"/>
        </w:rPr>
        <w:t>第二十条</w:t>
      </w:r>
      <w:r w:rsidRPr="00FA108F">
        <w:rPr>
          <w:rFonts w:hint="eastAsia"/>
          <w:szCs w:val="21"/>
        </w:rPr>
        <w:t xml:space="preserve"> </w:t>
      </w:r>
      <w:r w:rsidRPr="00FA108F">
        <w:rPr>
          <w:rFonts w:hint="eastAsia"/>
          <w:szCs w:val="21"/>
        </w:rPr>
        <w:t>资产管理人应积极配合资产托管人完成《债券质押式回购交易结算风险控制指引》项下要求资产托管人对资产管理人进行的定期综合评估及采取的其他风险控制措施要求；积极配合资产托管人履行法律法规、监管机构、登记结算机构等有权机构对资产托管人的履职要求，如因资产管理人未予以配合的，应承担由此给资产托管人造成的全部实际损失。双方应建立日常沟通机制，资产托管人向资产管理人发送违规提示或转发中国结算违规提示时，资产管理</w:t>
      </w:r>
      <w:proofErr w:type="gramStart"/>
      <w:r w:rsidRPr="00FA108F">
        <w:rPr>
          <w:rFonts w:hint="eastAsia"/>
          <w:szCs w:val="21"/>
        </w:rPr>
        <w:t>人应第一时间</w:t>
      </w:r>
      <w:proofErr w:type="gramEnd"/>
      <w:r w:rsidRPr="00FA108F">
        <w:rPr>
          <w:rFonts w:hint="eastAsia"/>
          <w:szCs w:val="21"/>
        </w:rPr>
        <w:t>配合资产托管人对违规情况进行处理，并向资产托管人反馈违规处理报告。</w:t>
      </w:r>
    </w:p>
    <w:p w14:paraId="66B65D84" w14:textId="77777777" w:rsidR="00283CE8" w:rsidRPr="00FA108F" w:rsidRDefault="00283CE8" w:rsidP="00283CE8">
      <w:pPr>
        <w:spacing w:line="360" w:lineRule="auto"/>
        <w:ind w:firstLineChars="202" w:firstLine="424"/>
        <w:rPr>
          <w:szCs w:val="21"/>
        </w:rPr>
      </w:pPr>
      <w:r w:rsidRPr="00FA108F">
        <w:rPr>
          <w:rFonts w:hint="eastAsia"/>
          <w:szCs w:val="21"/>
        </w:rPr>
        <w:t>第二十一条</w:t>
      </w:r>
      <w:r w:rsidRPr="00FA108F">
        <w:rPr>
          <w:rFonts w:hint="eastAsia"/>
          <w:szCs w:val="21"/>
        </w:rPr>
        <w:t xml:space="preserve"> </w:t>
      </w:r>
      <w:r w:rsidRPr="00FA108F">
        <w:rPr>
          <w:rFonts w:hint="eastAsia"/>
          <w:szCs w:val="21"/>
        </w:rPr>
        <w:t>为防范资产管理人管理资产参与交易所质押式回购类业务带来的资金交收风险，双方应遵守以下约定：</w:t>
      </w:r>
    </w:p>
    <w:p w14:paraId="7D2E77E7" w14:textId="77777777" w:rsidR="00283CE8" w:rsidRPr="00FA108F" w:rsidRDefault="00283CE8" w:rsidP="00283CE8">
      <w:pPr>
        <w:spacing w:line="360" w:lineRule="auto"/>
        <w:ind w:firstLineChars="202" w:firstLine="424"/>
        <w:rPr>
          <w:szCs w:val="21"/>
        </w:rPr>
      </w:pPr>
      <w:r w:rsidRPr="00FA108F">
        <w:rPr>
          <w:rFonts w:hint="eastAsia"/>
          <w:szCs w:val="21"/>
        </w:rPr>
        <w:t>（一）资产管理人应主动加强质押</w:t>
      </w:r>
      <w:proofErr w:type="gramStart"/>
      <w:r w:rsidRPr="00FA108F">
        <w:rPr>
          <w:rFonts w:hint="eastAsia"/>
          <w:szCs w:val="21"/>
        </w:rPr>
        <w:t>券</w:t>
      </w:r>
      <w:proofErr w:type="gramEnd"/>
      <w:r w:rsidRPr="00FA108F">
        <w:rPr>
          <w:rFonts w:hint="eastAsia"/>
          <w:szCs w:val="21"/>
        </w:rPr>
        <w:t>管理，对于可能发生欠库的产品应及时主动进行补</w:t>
      </w:r>
      <w:proofErr w:type="gramStart"/>
      <w:r w:rsidRPr="00FA108F">
        <w:rPr>
          <w:rFonts w:hint="eastAsia"/>
          <w:szCs w:val="21"/>
        </w:rPr>
        <w:t>券</w:t>
      </w:r>
      <w:proofErr w:type="gramEnd"/>
      <w:r w:rsidRPr="00FA108F">
        <w:rPr>
          <w:rFonts w:hint="eastAsia"/>
          <w:szCs w:val="21"/>
        </w:rPr>
        <w:t>或提交现金担保品。资产托管人发现资产管理人有可能发生欠库的，资产托管人应通知资产管理人补</w:t>
      </w:r>
      <w:proofErr w:type="gramStart"/>
      <w:r w:rsidRPr="00FA108F">
        <w:rPr>
          <w:rFonts w:hint="eastAsia"/>
          <w:szCs w:val="21"/>
        </w:rPr>
        <w:t>券</w:t>
      </w:r>
      <w:proofErr w:type="gramEnd"/>
      <w:r w:rsidRPr="00FA108F">
        <w:rPr>
          <w:rFonts w:hint="eastAsia"/>
          <w:szCs w:val="21"/>
        </w:rPr>
        <w:t>；</w:t>
      </w:r>
      <w:proofErr w:type="gramStart"/>
      <w:r w:rsidRPr="00FA108F">
        <w:rPr>
          <w:rFonts w:hint="eastAsia"/>
          <w:szCs w:val="21"/>
        </w:rPr>
        <w:t>若资产</w:t>
      </w:r>
      <w:proofErr w:type="gramEnd"/>
      <w:r w:rsidRPr="00FA108F">
        <w:rPr>
          <w:rFonts w:hint="eastAsia"/>
          <w:szCs w:val="21"/>
        </w:rPr>
        <w:t>管理人无法进行补</w:t>
      </w:r>
      <w:proofErr w:type="gramStart"/>
      <w:r w:rsidRPr="00FA108F">
        <w:rPr>
          <w:rFonts w:hint="eastAsia"/>
          <w:szCs w:val="21"/>
        </w:rPr>
        <w:t>券</w:t>
      </w:r>
      <w:proofErr w:type="gramEnd"/>
      <w:r w:rsidRPr="00FA108F">
        <w:rPr>
          <w:rFonts w:hint="eastAsia"/>
          <w:szCs w:val="21"/>
        </w:rPr>
        <w:t>，需要提交现金担保品的，应当在</w:t>
      </w:r>
      <w:r w:rsidRPr="00FA108F">
        <w:rPr>
          <w:rFonts w:hint="eastAsia"/>
          <w:szCs w:val="21"/>
        </w:rPr>
        <w:t>T+1</w:t>
      </w:r>
      <w:r w:rsidRPr="00FA108F">
        <w:rPr>
          <w:rFonts w:hint="eastAsia"/>
          <w:szCs w:val="21"/>
        </w:rPr>
        <w:t>日</w:t>
      </w:r>
      <w:r w:rsidRPr="00FA108F">
        <w:rPr>
          <w:rFonts w:hint="eastAsia"/>
          <w:szCs w:val="21"/>
        </w:rPr>
        <w:t>11</w:t>
      </w:r>
      <w:r w:rsidRPr="00FA108F">
        <w:rPr>
          <w:rFonts w:hint="eastAsia"/>
          <w:szCs w:val="21"/>
        </w:rPr>
        <w:t>点前，按照资产托管人要求发送现金担保品划款指令。资产管理人有义务配合补</w:t>
      </w:r>
      <w:proofErr w:type="gramStart"/>
      <w:r w:rsidRPr="00FA108F">
        <w:rPr>
          <w:rFonts w:hint="eastAsia"/>
          <w:szCs w:val="21"/>
        </w:rPr>
        <w:t>券</w:t>
      </w:r>
      <w:proofErr w:type="gramEnd"/>
      <w:r w:rsidRPr="00FA108F">
        <w:rPr>
          <w:rFonts w:hint="eastAsia"/>
          <w:szCs w:val="21"/>
        </w:rPr>
        <w:t>、提交现金担保品并根据通知要求反馈资产托管人相关信息。</w:t>
      </w:r>
    </w:p>
    <w:p w14:paraId="7ABAC8C8" w14:textId="77777777" w:rsidR="00283CE8" w:rsidRPr="00FA108F" w:rsidRDefault="00283CE8" w:rsidP="00283CE8">
      <w:pPr>
        <w:spacing w:line="360" w:lineRule="auto"/>
        <w:ind w:firstLineChars="202" w:firstLine="424"/>
        <w:rPr>
          <w:szCs w:val="21"/>
        </w:rPr>
      </w:pPr>
      <w:r w:rsidRPr="00FA108F">
        <w:rPr>
          <w:rFonts w:hint="eastAsia"/>
          <w:szCs w:val="21"/>
        </w:rPr>
        <w:t>（二）</w:t>
      </w:r>
      <w:proofErr w:type="gramStart"/>
      <w:r w:rsidRPr="00FA108F">
        <w:rPr>
          <w:rFonts w:hint="eastAsia"/>
          <w:szCs w:val="21"/>
        </w:rPr>
        <w:t>若资产</w:t>
      </w:r>
      <w:proofErr w:type="gramEnd"/>
      <w:r w:rsidRPr="00FA108F">
        <w:rPr>
          <w:rFonts w:hint="eastAsia"/>
          <w:szCs w:val="21"/>
        </w:rPr>
        <w:t>管理人未按要求完成补</w:t>
      </w:r>
      <w:proofErr w:type="gramStart"/>
      <w:r w:rsidRPr="00FA108F">
        <w:rPr>
          <w:rFonts w:hint="eastAsia"/>
          <w:szCs w:val="21"/>
        </w:rPr>
        <w:t>券</w:t>
      </w:r>
      <w:proofErr w:type="gramEnd"/>
      <w:r w:rsidRPr="00FA108F">
        <w:rPr>
          <w:rFonts w:hint="eastAsia"/>
          <w:szCs w:val="21"/>
        </w:rPr>
        <w:t>，造成欠库的，资产管理人应及时弥补回购欠库扣</w:t>
      </w:r>
      <w:r w:rsidRPr="00FA108F">
        <w:rPr>
          <w:rFonts w:hint="eastAsia"/>
          <w:szCs w:val="21"/>
        </w:rPr>
        <w:lastRenderedPageBreak/>
        <w:t>款金额，并补充提交质押</w:t>
      </w:r>
      <w:proofErr w:type="gramStart"/>
      <w:r w:rsidRPr="00FA108F">
        <w:rPr>
          <w:rFonts w:hint="eastAsia"/>
          <w:szCs w:val="21"/>
        </w:rPr>
        <w:t>券</w:t>
      </w:r>
      <w:proofErr w:type="gramEnd"/>
      <w:r w:rsidRPr="00FA108F">
        <w:rPr>
          <w:rFonts w:hint="eastAsia"/>
          <w:szCs w:val="21"/>
        </w:rPr>
        <w:t>或压缩融资规模，若出现连续欠库，资产管理人应根据《中国证券登记结算有限责任公司上海</w:t>
      </w:r>
      <w:r w:rsidRPr="00FA108F">
        <w:rPr>
          <w:rFonts w:hint="eastAsia"/>
          <w:szCs w:val="21"/>
        </w:rPr>
        <w:t>/</w:t>
      </w:r>
      <w:r w:rsidRPr="00FA108F">
        <w:rPr>
          <w:rFonts w:hint="eastAsia"/>
          <w:szCs w:val="21"/>
        </w:rPr>
        <w:t>深圳分公司结算账户管理及资金结算业务指南》相关规定，交付回购欠库扣款金额和欠库违约金，履行资金交收义务。</w:t>
      </w:r>
    </w:p>
    <w:p w14:paraId="6AB5A833" w14:textId="77777777" w:rsidR="00283CE8" w:rsidRPr="00FA108F" w:rsidRDefault="00283CE8" w:rsidP="00283CE8">
      <w:pPr>
        <w:spacing w:line="360" w:lineRule="auto"/>
        <w:ind w:firstLineChars="202" w:firstLine="424"/>
        <w:rPr>
          <w:szCs w:val="21"/>
        </w:rPr>
      </w:pPr>
      <w:r w:rsidRPr="00FA108F">
        <w:rPr>
          <w:rFonts w:hint="eastAsia"/>
          <w:szCs w:val="21"/>
        </w:rPr>
        <w:t>第二十二条</w:t>
      </w:r>
      <w:r w:rsidRPr="00FA108F">
        <w:rPr>
          <w:rFonts w:hint="eastAsia"/>
          <w:szCs w:val="21"/>
        </w:rPr>
        <w:t xml:space="preserve"> </w:t>
      </w:r>
      <w:r w:rsidRPr="00FA108F">
        <w:rPr>
          <w:rFonts w:hint="eastAsia"/>
          <w:szCs w:val="21"/>
        </w:rPr>
        <w:t>资产管理人应积极采取各项措施履行回购交易资金交收义务，包括并不限于：采用自有或其他资金及时补足待交收金额。若因资产管理</w:t>
      </w:r>
      <w:proofErr w:type="gramStart"/>
      <w:r w:rsidRPr="00FA108F">
        <w:rPr>
          <w:rFonts w:hint="eastAsia"/>
          <w:szCs w:val="21"/>
        </w:rPr>
        <w:t>人原因</w:t>
      </w:r>
      <w:proofErr w:type="gramEnd"/>
      <w:r w:rsidRPr="00FA108F">
        <w:rPr>
          <w:rFonts w:hint="eastAsia"/>
          <w:szCs w:val="21"/>
        </w:rPr>
        <w:t>发生资金交收违约，资产托管人有权对违约资金账户及资产管理人的其他资金结算账户（</w:t>
      </w:r>
      <w:proofErr w:type="gramStart"/>
      <w:r w:rsidRPr="00FA108F">
        <w:rPr>
          <w:rFonts w:hint="eastAsia"/>
          <w:szCs w:val="21"/>
        </w:rPr>
        <w:t>托管户</w:t>
      </w:r>
      <w:proofErr w:type="gramEnd"/>
      <w:r w:rsidRPr="00FA108F">
        <w:rPr>
          <w:rFonts w:hint="eastAsia"/>
          <w:szCs w:val="21"/>
        </w:rPr>
        <w:t>除外）实施见</w:t>
      </w:r>
      <w:proofErr w:type="gramStart"/>
      <w:r w:rsidRPr="00FA108F">
        <w:rPr>
          <w:rFonts w:hint="eastAsia"/>
          <w:szCs w:val="21"/>
        </w:rPr>
        <w:t>款即扣等</w:t>
      </w:r>
      <w:proofErr w:type="gramEnd"/>
      <w:r w:rsidRPr="00FA108F">
        <w:rPr>
          <w:rFonts w:hint="eastAsia"/>
          <w:szCs w:val="21"/>
        </w:rPr>
        <w:t>方式，以及按照本协议第二十三条相关条款对资产管理人实施风险管理措施。资产管理人知晓并确认，资产管理人管理资产中提交入库的债券将作为资产托管人相关结算备付金账户偿还融资回购到期购回款的质押</w:t>
      </w:r>
      <w:proofErr w:type="gramStart"/>
      <w:r w:rsidRPr="00FA108F">
        <w:rPr>
          <w:rFonts w:hint="eastAsia"/>
          <w:szCs w:val="21"/>
        </w:rPr>
        <w:t>券</w:t>
      </w:r>
      <w:proofErr w:type="gramEnd"/>
      <w:r w:rsidRPr="00FA108F">
        <w:rPr>
          <w:rFonts w:hint="eastAsia"/>
          <w:szCs w:val="21"/>
        </w:rPr>
        <w:t>，</w:t>
      </w:r>
      <w:proofErr w:type="gramStart"/>
      <w:r w:rsidRPr="00FA108F">
        <w:rPr>
          <w:rFonts w:hint="eastAsia"/>
          <w:szCs w:val="21"/>
        </w:rPr>
        <w:t>若资产</w:t>
      </w:r>
      <w:proofErr w:type="gramEnd"/>
      <w:r w:rsidRPr="00FA108F">
        <w:rPr>
          <w:rFonts w:hint="eastAsia"/>
          <w:szCs w:val="21"/>
        </w:rPr>
        <w:t>管理人债券回购交收违约，资产托管人有权依照中国结算相关规则进行处理。具体处理方式如下：</w:t>
      </w:r>
    </w:p>
    <w:p w14:paraId="56029CFE" w14:textId="77777777" w:rsidR="00283CE8" w:rsidRPr="00FA108F" w:rsidRDefault="00283CE8" w:rsidP="00283CE8">
      <w:pPr>
        <w:spacing w:line="360" w:lineRule="auto"/>
        <w:ind w:firstLineChars="202" w:firstLine="424"/>
        <w:rPr>
          <w:szCs w:val="21"/>
        </w:rPr>
      </w:pPr>
      <w:r w:rsidRPr="00FA108F">
        <w:rPr>
          <w:rFonts w:hint="eastAsia"/>
          <w:szCs w:val="21"/>
        </w:rPr>
        <w:t>（一）如发生资金交收违约风险，资产管理人认可并同意以下事项：</w:t>
      </w:r>
    </w:p>
    <w:p w14:paraId="3D4DAEC4" w14:textId="77777777" w:rsidR="00283CE8" w:rsidRPr="00FA108F" w:rsidRDefault="00283CE8" w:rsidP="00283CE8">
      <w:pPr>
        <w:spacing w:line="360" w:lineRule="auto"/>
        <w:ind w:firstLineChars="202" w:firstLine="424"/>
        <w:rPr>
          <w:szCs w:val="21"/>
        </w:rPr>
      </w:pPr>
      <w:r w:rsidRPr="00FA108F">
        <w:rPr>
          <w:rFonts w:hint="eastAsia"/>
          <w:szCs w:val="21"/>
        </w:rPr>
        <w:t>资产管理人或其管理的资产应在融资回购业务应付资金交收违约后的第一个交易日</w:t>
      </w:r>
      <w:r w:rsidRPr="00FA108F">
        <w:rPr>
          <w:rFonts w:hint="eastAsia"/>
          <w:szCs w:val="21"/>
        </w:rPr>
        <w:t>12</w:t>
      </w:r>
      <w:r w:rsidRPr="00FA108F">
        <w:rPr>
          <w:rFonts w:hint="eastAsia"/>
          <w:szCs w:val="21"/>
        </w:rPr>
        <w:t>︰</w:t>
      </w:r>
      <w:r w:rsidRPr="00FA108F">
        <w:rPr>
          <w:rFonts w:hint="eastAsia"/>
          <w:szCs w:val="21"/>
        </w:rPr>
        <w:t>00</w:t>
      </w:r>
      <w:r w:rsidRPr="00FA108F">
        <w:rPr>
          <w:rFonts w:hint="eastAsia"/>
          <w:szCs w:val="21"/>
        </w:rPr>
        <w:t>前，支付融资回购业务应付资金及违约金。资产管理人未支付融资回购业务应付资金及违约金的，资产管理人应向资产托管人具体指定违约资产证券账户中足额可供处置的质押</w:t>
      </w:r>
      <w:proofErr w:type="gramStart"/>
      <w:r w:rsidRPr="00FA108F">
        <w:rPr>
          <w:rFonts w:hint="eastAsia"/>
          <w:szCs w:val="21"/>
        </w:rPr>
        <w:t>券</w:t>
      </w:r>
      <w:proofErr w:type="gramEnd"/>
      <w:r w:rsidRPr="00FA108F">
        <w:rPr>
          <w:rFonts w:hint="eastAsia"/>
          <w:szCs w:val="21"/>
        </w:rPr>
        <w:t>明细（质押</w:t>
      </w:r>
      <w:proofErr w:type="gramStart"/>
      <w:r w:rsidRPr="00FA108F">
        <w:rPr>
          <w:rFonts w:hint="eastAsia"/>
          <w:szCs w:val="21"/>
        </w:rPr>
        <w:t>券</w:t>
      </w:r>
      <w:proofErr w:type="gramEnd"/>
      <w:r w:rsidRPr="00FA108F">
        <w:rPr>
          <w:rFonts w:hint="eastAsia"/>
          <w:szCs w:val="21"/>
        </w:rPr>
        <w:t>种类、数量和处置顺序）；资产托管人有权按照中国证监会、交易所、中国结算等机构制定的有关规定，要求资产管理人处置该违约资产。</w:t>
      </w:r>
      <w:proofErr w:type="gramStart"/>
      <w:r w:rsidRPr="00FA108F">
        <w:rPr>
          <w:rFonts w:hint="eastAsia"/>
          <w:szCs w:val="21"/>
        </w:rPr>
        <w:t>若资产</w:t>
      </w:r>
      <w:proofErr w:type="gramEnd"/>
      <w:r w:rsidRPr="00FA108F">
        <w:rPr>
          <w:rFonts w:hint="eastAsia"/>
          <w:szCs w:val="21"/>
        </w:rPr>
        <w:t>管理人未及时处置该违约资产，资产托管人有权向中国结算申请将资产管理人违约资产证券账户中的资产划转至资产托管人专用证券清偿账户。资产管理人或其管理的资产出资人不得以资产托管人处置该资产时未能做出最佳选择为理由向资产托管人主张权益，亦不得以资产托管人处置该资产时未经资产管理人同意为理由拒绝承担交易结果或向资产托管人主张权益。</w:t>
      </w:r>
    </w:p>
    <w:p w14:paraId="68365DA8" w14:textId="77777777" w:rsidR="00283CE8" w:rsidRPr="00FA108F" w:rsidRDefault="00283CE8" w:rsidP="00283CE8">
      <w:pPr>
        <w:spacing w:line="360" w:lineRule="auto"/>
        <w:ind w:firstLineChars="202" w:firstLine="424"/>
        <w:rPr>
          <w:szCs w:val="21"/>
        </w:rPr>
      </w:pPr>
      <w:r w:rsidRPr="00FA108F">
        <w:rPr>
          <w:rFonts w:hint="eastAsia"/>
          <w:szCs w:val="21"/>
        </w:rPr>
        <w:t>（二）资产管理人管理的违约资产中，可供处分的质押</w:t>
      </w:r>
      <w:proofErr w:type="gramStart"/>
      <w:r w:rsidRPr="00FA108F">
        <w:rPr>
          <w:rFonts w:hint="eastAsia"/>
          <w:szCs w:val="21"/>
        </w:rPr>
        <w:t>券</w:t>
      </w:r>
      <w:proofErr w:type="gramEnd"/>
      <w:r w:rsidRPr="00FA108F">
        <w:rPr>
          <w:rFonts w:hint="eastAsia"/>
          <w:szCs w:val="21"/>
        </w:rPr>
        <w:t>处分所得不足以弥补其相关未支付融资回购业务应付资金、利息、违约金及处分质押</w:t>
      </w:r>
      <w:proofErr w:type="gramStart"/>
      <w:r w:rsidRPr="00FA108F">
        <w:rPr>
          <w:rFonts w:hint="eastAsia"/>
          <w:szCs w:val="21"/>
        </w:rPr>
        <w:t>券</w:t>
      </w:r>
      <w:proofErr w:type="gramEnd"/>
      <w:r w:rsidRPr="00FA108F">
        <w:rPr>
          <w:rFonts w:hint="eastAsia"/>
          <w:szCs w:val="21"/>
        </w:rPr>
        <w:t>产生的全部费用等款项时，资产托管人有权对该资产证券账户内的其他证券采取冻结或划转等措施继续追索。在冻结或划转证券后的两个交易日内，如果资产管理人或其管理的违约资产补足上述不足款项，资产托管人将返还冻结或扣取的证券，否则，从第三个交易日起，资产托管人有权变卖冻结或扣取的证券，以抵补前款所述款项。由此造成的实际损失由资产管理人承担。</w:t>
      </w:r>
    </w:p>
    <w:p w14:paraId="08B3E8AD" w14:textId="77777777" w:rsidR="00283CE8" w:rsidRPr="00FA108F" w:rsidRDefault="00283CE8" w:rsidP="00283CE8">
      <w:pPr>
        <w:spacing w:line="360" w:lineRule="auto"/>
        <w:ind w:firstLineChars="202" w:firstLine="424"/>
        <w:rPr>
          <w:szCs w:val="21"/>
        </w:rPr>
      </w:pPr>
      <w:r w:rsidRPr="00FA108F">
        <w:rPr>
          <w:rFonts w:hint="eastAsia"/>
          <w:szCs w:val="21"/>
        </w:rPr>
        <w:t>第二十三条</w:t>
      </w:r>
      <w:r w:rsidRPr="00FA108F">
        <w:rPr>
          <w:rFonts w:hint="eastAsia"/>
          <w:szCs w:val="21"/>
        </w:rPr>
        <w:t xml:space="preserve"> </w:t>
      </w:r>
      <w:r w:rsidRPr="00FA108F">
        <w:rPr>
          <w:rFonts w:hint="eastAsia"/>
          <w:szCs w:val="21"/>
        </w:rPr>
        <w:t>资产托管人根据自身的风险控制管理要求，有权基于资产管理人以下风险特征对资产管理人采取差异化的风险管理措施：</w:t>
      </w:r>
    </w:p>
    <w:p w14:paraId="78F1E4E0" w14:textId="77777777" w:rsidR="00283CE8" w:rsidRPr="00FA108F" w:rsidRDefault="00283CE8" w:rsidP="00283CE8">
      <w:pPr>
        <w:spacing w:line="360" w:lineRule="auto"/>
        <w:ind w:firstLineChars="202" w:firstLine="424"/>
        <w:rPr>
          <w:szCs w:val="21"/>
        </w:rPr>
      </w:pPr>
      <w:r w:rsidRPr="00FA108F">
        <w:rPr>
          <w:rFonts w:hint="eastAsia"/>
          <w:szCs w:val="21"/>
        </w:rPr>
        <w:t>（一）连续</w:t>
      </w:r>
      <w:r w:rsidRPr="00FA108F">
        <w:rPr>
          <w:rFonts w:hint="eastAsia"/>
          <w:szCs w:val="21"/>
        </w:rPr>
        <w:t>5</w:t>
      </w:r>
      <w:r w:rsidRPr="00FA108F">
        <w:rPr>
          <w:rFonts w:hint="eastAsia"/>
          <w:szCs w:val="21"/>
        </w:rPr>
        <w:t>个交易日出现融资负债率超</w:t>
      </w:r>
      <w:r w:rsidRPr="00FA108F">
        <w:rPr>
          <w:rFonts w:hint="eastAsia"/>
          <w:szCs w:val="21"/>
        </w:rPr>
        <w:t>80%</w:t>
      </w:r>
      <w:r w:rsidRPr="00FA108F">
        <w:rPr>
          <w:rFonts w:hint="eastAsia"/>
          <w:szCs w:val="21"/>
        </w:rPr>
        <w:t>（利率类债券</w:t>
      </w:r>
      <w:proofErr w:type="gramStart"/>
      <w:r w:rsidRPr="00FA108F">
        <w:rPr>
          <w:rFonts w:hint="eastAsia"/>
          <w:szCs w:val="21"/>
        </w:rPr>
        <w:t>入库占</w:t>
      </w:r>
      <w:proofErr w:type="gramEnd"/>
      <w:r w:rsidRPr="00FA108F">
        <w:rPr>
          <w:rFonts w:hint="eastAsia"/>
          <w:szCs w:val="21"/>
        </w:rPr>
        <w:t>比超过</w:t>
      </w:r>
      <w:r w:rsidRPr="00FA108F">
        <w:rPr>
          <w:rFonts w:hint="eastAsia"/>
          <w:szCs w:val="21"/>
        </w:rPr>
        <w:t>80%</w:t>
      </w:r>
      <w:r w:rsidRPr="00FA108F">
        <w:rPr>
          <w:rFonts w:hint="eastAsia"/>
          <w:szCs w:val="21"/>
        </w:rPr>
        <w:t>的，该比例可放宽至</w:t>
      </w:r>
      <w:r w:rsidRPr="00FA108F">
        <w:rPr>
          <w:rFonts w:hint="eastAsia"/>
          <w:szCs w:val="21"/>
        </w:rPr>
        <w:t>90%</w:t>
      </w:r>
      <w:r w:rsidRPr="00FA108F">
        <w:rPr>
          <w:rFonts w:hint="eastAsia"/>
          <w:szCs w:val="21"/>
        </w:rPr>
        <w:t>）；</w:t>
      </w:r>
    </w:p>
    <w:p w14:paraId="72E64FC5" w14:textId="77777777" w:rsidR="00283CE8" w:rsidRPr="00FA108F" w:rsidRDefault="00283CE8" w:rsidP="00283CE8">
      <w:pPr>
        <w:spacing w:line="360" w:lineRule="auto"/>
        <w:ind w:firstLineChars="202" w:firstLine="424"/>
        <w:rPr>
          <w:szCs w:val="21"/>
        </w:rPr>
      </w:pPr>
      <w:r w:rsidRPr="00FA108F">
        <w:rPr>
          <w:rFonts w:hint="eastAsia"/>
          <w:szCs w:val="21"/>
        </w:rPr>
        <w:lastRenderedPageBreak/>
        <w:t>（二）连续</w:t>
      </w:r>
      <w:r w:rsidRPr="00FA108F">
        <w:rPr>
          <w:rFonts w:hint="eastAsia"/>
          <w:szCs w:val="21"/>
        </w:rPr>
        <w:t>5</w:t>
      </w:r>
      <w:r w:rsidRPr="00FA108F">
        <w:rPr>
          <w:rFonts w:hint="eastAsia"/>
          <w:szCs w:val="21"/>
        </w:rPr>
        <w:t>个交易日出现</w:t>
      </w:r>
      <w:r w:rsidRPr="00FA108F">
        <w:rPr>
          <w:rFonts w:hint="eastAsia"/>
          <w:szCs w:val="21"/>
        </w:rPr>
        <w:t>AA+</w:t>
      </w:r>
      <w:r w:rsidRPr="00FA108F">
        <w:rPr>
          <w:rFonts w:hint="eastAsia"/>
          <w:szCs w:val="21"/>
        </w:rPr>
        <w:t>级、</w:t>
      </w:r>
      <w:r w:rsidRPr="00FA108F">
        <w:rPr>
          <w:rFonts w:hint="eastAsia"/>
          <w:szCs w:val="21"/>
        </w:rPr>
        <w:t xml:space="preserve">AA </w:t>
      </w:r>
      <w:r w:rsidRPr="00FA108F">
        <w:rPr>
          <w:rFonts w:hint="eastAsia"/>
          <w:szCs w:val="21"/>
        </w:rPr>
        <w:t>级信用债入库集中度占比超过</w:t>
      </w:r>
      <w:r w:rsidRPr="00FA108F">
        <w:rPr>
          <w:rFonts w:hint="eastAsia"/>
          <w:szCs w:val="21"/>
        </w:rPr>
        <w:t xml:space="preserve"> 10%</w:t>
      </w:r>
      <w:r w:rsidRPr="00FA108F">
        <w:rPr>
          <w:rFonts w:hint="eastAsia"/>
          <w:szCs w:val="21"/>
        </w:rPr>
        <w:t>；</w:t>
      </w:r>
    </w:p>
    <w:p w14:paraId="088F3613" w14:textId="77777777" w:rsidR="00283CE8" w:rsidRPr="00FA108F" w:rsidRDefault="00283CE8" w:rsidP="00283CE8">
      <w:pPr>
        <w:spacing w:line="360" w:lineRule="auto"/>
        <w:ind w:firstLineChars="202" w:firstLine="424"/>
        <w:rPr>
          <w:szCs w:val="21"/>
        </w:rPr>
      </w:pPr>
      <w:r w:rsidRPr="00FA108F">
        <w:rPr>
          <w:rFonts w:hint="eastAsia"/>
          <w:szCs w:val="21"/>
        </w:rPr>
        <w:t>（三）连续</w:t>
      </w:r>
      <w:r w:rsidRPr="00FA108F">
        <w:rPr>
          <w:rFonts w:hint="eastAsia"/>
          <w:szCs w:val="21"/>
        </w:rPr>
        <w:t>5</w:t>
      </w:r>
      <w:r w:rsidRPr="00FA108F">
        <w:rPr>
          <w:rFonts w:hint="eastAsia"/>
          <w:szCs w:val="21"/>
        </w:rPr>
        <w:t>个交易日出现单一发行人信用类债券入库担保集中度超标，即：对于上月日均回购未到期规模小于</w:t>
      </w:r>
      <w:r w:rsidRPr="00FA108F">
        <w:rPr>
          <w:rFonts w:hint="eastAsia"/>
          <w:szCs w:val="21"/>
        </w:rPr>
        <w:t>2</w:t>
      </w:r>
      <w:r w:rsidRPr="00FA108F">
        <w:rPr>
          <w:rFonts w:hint="eastAsia"/>
          <w:szCs w:val="21"/>
        </w:rPr>
        <w:t>亿元的，单一发行人信用类债券入库担保集中度高于</w:t>
      </w:r>
      <w:r w:rsidRPr="00FA108F">
        <w:rPr>
          <w:rFonts w:hint="eastAsia"/>
          <w:szCs w:val="21"/>
        </w:rPr>
        <w:t>50%</w:t>
      </w:r>
      <w:r w:rsidRPr="00FA108F">
        <w:rPr>
          <w:rFonts w:hint="eastAsia"/>
          <w:szCs w:val="21"/>
        </w:rPr>
        <w:t>；对于上月日均回购未到期规模大于</w:t>
      </w:r>
      <w:r w:rsidRPr="00FA108F">
        <w:rPr>
          <w:rFonts w:hint="eastAsia"/>
          <w:szCs w:val="21"/>
        </w:rPr>
        <w:t>2</w:t>
      </w:r>
      <w:r w:rsidRPr="00FA108F">
        <w:rPr>
          <w:rFonts w:hint="eastAsia"/>
          <w:szCs w:val="21"/>
        </w:rPr>
        <w:t>亿元（含</w:t>
      </w:r>
      <w:r w:rsidRPr="00FA108F">
        <w:rPr>
          <w:rFonts w:hint="eastAsia"/>
          <w:szCs w:val="21"/>
        </w:rPr>
        <w:t>2</w:t>
      </w:r>
      <w:r w:rsidRPr="00FA108F">
        <w:rPr>
          <w:rFonts w:hint="eastAsia"/>
          <w:szCs w:val="21"/>
        </w:rPr>
        <w:t>亿元）的，单一发行人信用类债券入库担保集中度高于</w:t>
      </w:r>
      <w:r w:rsidRPr="00FA108F">
        <w:rPr>
          <w:rFonts w:hint="eastAsia"/>
          <w:szCs w:val="21"/>
        </w:rPr>
        <w:t>30%</w:t>
      </w:r>
      <w:r w:rsidRPr="00FA108F">
        <w:rPr>
          <w:rFonts w:hint="eastAsia"/>
          <w:szCs w:val="21"/>
        </w:rPr>
        <w:t>；</w:t>
      </w:r>
      <w:r w:rsidRPr="00FA108F">
        <w:rPr>
          <w:rFonts w:hint="eastAsia"/>
          <w:szCs w:val="21"/>
        </w:rPr>
        <w:t xml:space="preserve"> </w:t>
      </w:r>
    </w:p>
    <w:p w14:paraId="791A33F7" w14:textId="77777777" w:rsidR="00283CE8" w:rsidRPr="00FA108F" w:rsidRDefault="00283CE8" w:rsidP="00283CE8">
      <w:pPr>
        <w:spacing w:line="360" w:lineRule="auto"/>
        <w:ind w:firstLineChars="202" w:firstLine="424"/>
        <w:rPr>
          <w:szCs w:val="21"/>
        </w:rPr>
      </w:pPr>
      <w:r w:rsidRPr="00FA108F">
        <w:rPr>
          <w:rFonts w:hint="eastAsia"/>
          <w:szCs w:val="21"/>
        </w:rPr>
        <w:t>（四）一个自然月内出现</w:t>
      </w:r>
      <w:r w:rsidRPr="00FA108F">
        <w:rPr>
          <w:rFonts w:hint="eastAsia"/>
          <w:szCs w:val="21"/>
        </w:rPr>
        <w:t>1</w:t>
      </w:r>
      <w:r w:rsidRPr="00FA108F">
        <w:rPr>
          <w:rFonts w:hint="eastAsia"/>
          <w:szCs w:val="21"/>
        </w:rPr>
        <w:t>次及以上资金交收违约；</w:t>
      </w:r>
    </w:p>
    <w:p w14:paraId="7D488C5A" w14:textId="77777777" w:rsidR="00283CE8" w:rsidRPr="00FA108F" w:rsidRDefault="00283CE8" w:rsidP="00283CE8">
      <w:pPr>
        <w:spacing w:line="360" w:lineRule="auto"/>
        <w:ind w:firstLineChars="202" w:firstLine="424"/>
        <w:rPr>
          <w:szCs w:val="21"/>
        </w:rPr>
      </w:pPr>
      <w:r w:rsidRPr="00FA108F">
        <w:rPr>
          <w:rFonts w:hint="eastAsia"/>
          <w:szCs w:val="21"/>
        </w:rPr>
        <w:t>（五）一个自然月内累计出现</w:t>
      </w:r>
      <w:r w:rsidRPr="00FA108F">
        <w:rPr>
          <w:rFonts w:hint="eastAsia"/>
          <w:szCs w:val="21"/>
        </w:rPr>
        <w:t>2</w:t>
      </w:r>
      <w:r w:rsidRPr="00FA108F">
        <w:rPr>
          <w:rFonts w:hint="eastAsia"/>
          <w:szCs w:val="21"/>
        </w:rPr>
        <w:t>日（含</w:t>
      </w:r>
      <w:r w:rsidRPr="00FA108F">
        <w:rPr>
          <w:rFonts w:hint="eastAsia"/>
          <w:szCs w:val="21"/>
        </w:rPr>
        <w:t>2</w:t>
      </w:r>
      <w:r w:rsidRPr="00FA108F">
        <w:rPr>
          <w:rFonts w:hint="eastAsia"/>
          <w:szCs w:val="21"/>
        </w:rPr>
        <w:t>日）以上发生回购欠库的情形；</w:t>
      </w:r>
    </w:p>
    <w:p w14:paraId="633D6230" w14:textId="77777777" w:rsidR="00283CE8" w:rsidRPr="00FA108F" w:rsidRDefault="00283CE8" w:rsidP="00283CE8">
      <w:pPr>
        <w:spacing w:line="360" w:lineRule="auto"/>
        <w:ind w:firstLineChars="202" w:firstLine="424"/>
        <w:rPr>
          <w:szCs w:val="21"/>
        </w:rPr>
      </w:pPr>
      <w:r w:rsidRPr="00FA108F">
        <w:rPr>
          <w:rFonts w:hint="eastAsia"/>
          <w:szCs w:val="21"/>
        </w:rPr>
        <w:t>（六）资产托管人认定的其他高风险情形。</w:t>
      </w:r>
    </w:p>
    <w:p w14:paraId="44ECB144" w14:textId="77777777" w:rsidR="00283CE8" w:rsidRPr="00FA108F" w:rsidRDefault="00283CE8" w:rsidP="00283CE8">
      <w:pPr>
        <w:spacing w:line="360" w:lineRule="auto"/>
        <w:ind w:firstLineChars="202" w:firstLine="424"/>
        <w:rPr>
          <w:szCs w:val="21"/>
        </w:rPr>
      </w:pPr>
      <w:r w:rsidRPr="00FA108F">
        <w:rPr>
          <w:rFonts w:hint="eastAsia"/>
          <w:szCs w:val="21"/>
        </w:rPr>
        <w:t>资产托管人采取</w:t>
      </w:r>
      <w:proofErr w:type="gramStart"/>
      <w:r w:rsidRPr="00FA108F">
        <w:rPr>
          <w:rFonts w:hint="eastAsia"/>
          <w:szCs w:val="21"/>
        </w:rPr>
        <w:t>的风控措施</w:t>
      </w:r>
      <w:proofErr w:type="gramEnd"/>
      <w:r w:rsidRPr="00FA108F">
        <w:rPr>
          <w:rFonts w:hint="eastAsia"/>
          <w:szCs w:val="21"/>
        </w:rPr>
        <w:t>包括并不限于：</w:t>
      </w:r>
    </w:p>
    <w:p w14:paraId="475951C6" w14:textId="77777777" w:rsidR="00283CE8" w:rsidRPr="00FA108F" w:rsidRDefault="00283CE8" w:rsidP="00283CE8">
      <w:pPr>
        <w:spacing w:line="360" w:lineRule="auto"/>
        <w:ind w:firstLineChars="202" w:firstLine="424"/>
        <w:rPr>
          <w:szCs w:val="21"/>
        </w:rPr>
      </w:pPr>
      <w:r w:rsidRPr="00FA108F">
        <w:rPr>
          <w:rFonts w:hint="eastAsia"/>
          <w:szCs w:val="21"/>
        </w:rPr>
        <w:t>（一）要求其降低回购规模或将交易所债券质押式回购调整为</w:t>
      </w:r>
      <w:proofErr w:type="gramStart"/>
      <w:r w:rsidRPr="00FA108F">
        <w:rPr>
          <w:rFonts w:hint="eastAsia"/>
          <w:szCs w:val="21"/>
        </w:rPr>
        <w:t>协议式正回购</w:t>
      </w:r>
      <w:proofErr w:type="gramEnd"/>
      <w:r w:rsidRPr="00FA108F">
        <w:rPr>
          <w:rFonts w:hint="eastAsia"/>
          <w:szCs w:val="21"/>
        </w:rPr>
        <w:t>；</w:t>
      </w:r>
      <w:r w:rsidRPr="00FA108F">
        <w:rPr>
          <w:rFonts w:hint="eastAsia"/>
          <w:szCs w:val="21"/>
        </w:rPr>
        <w:t xml:space="preserve"> </w:t>
      </w:r>
    </w:p>
    <w:p w14:paraId="48A2EB20" w14:textId="77777777" w:rsidR="00283CE8" w:rsidRPr="00FA108F" w:rsidRDefault="00283CE8" w:rsidP="00283CE8">
      <w:pPr>
        <w:spacing w:line="360" w:lineRule="auto"/>
        <w:ind w:firstLineChars="202" w:firstLine="424"/>
        <w:rPr>
          <w:szCs w:val="21"/>
        </w:rPr>
      </w:pPr>
      <w:r w:rsidRPr="00FA108F">
        <w:rPr>
          <w:rFonts w:hint="eastAsia"/>
          <w:szCs w:val="21"/>
        </w:rPr>
        <w:t>（二）要求其降低某只或某些债券的</w:t>
      </w:r>
      <w:proofErr w:type="gramStart"/>
      <w:r w:rsidRPr="00FA108F">
        <w:rPr>
          <w:rFonts w:hint="eastAsia"/>
          <w:szCs w:val="21"/>
        </w:rPr>
        <w:t>入库占</w:t>
      </w:r>
      <w:proofErr w:type="gramEnd"/>
      <w:r w:rsidRPr="00FA108F">
        <w:rPr>
          <w:rFonts w:hint="eastAsia"/>
          <w:szCs w:val="21"/>
        </w:rPr>
        <w:t>比或置换交易所质押</w:t>
      </w:r>
      <w:proofErr w:type="gramStart"/>
      <w:r w:rsidRPr="00FA108F">
        <w:rPr>
          <w:rFonts w:hint="eastAsia"/>
          <w:szCs w:val="21"/>
        </w:rPr>
        <w:t>券</w:t>
      </w:r>
      <w:proofErr w:type="gramEnd"/>
      <w:r w:rsidRPr="00FA108F">
        <w:rPr>
          <w:rFonts w:hint="eastAsia"/>
          <w:szCs w:val="21"/>
        </w:rPr>
        <w:t>；</w:t>
      </w:r>
      <w:r w:rsidRPr="00FA108F">
        <w:rPr>
          <w:rFonts w:hint="eastAsia"/>
          <w:szCs w:val="21"/>
        </w:rPr>
        <w:t xml:space="preserve"> </w:t>
      </w:r>
    </w:p>
    <w:p w14:paraId="2D230E6E" w14:textId="77777777" w:rsidR="00283CE8" w:rsidRPr="00FA108F" w:rsidRDefault="00283CE8" w:rsidP="00283CE8">
      <w:pPr>
        <w:spacing w:line="360" w:lineRule="auto"/>
        <w:ind w:firstLineChars="202" w:firstLine="424"/>
        <w:rPr>
          <w:szCs w:val="21"/>
        </w:rPr>
      </w:pPr>
      <w:r w:rsidRPr="00FA108F">
        <w:rPr>
          <w:rFonts w:hint="eastAsia"/>
          <w:szCs w:val="21"/>
        </w:rPr>
        <w:t>（三）对托管资产征收额外结算保证金、最低备付金；</w:t>
      </w:r>
      <w:r w:rsidRPr="00FA108F">
        <w:rPr>
          <w:rFonts w:hint="eastAsia"/>
          <w:szCs w:val="21"/>
        </w:rPr>
        <w:t xml:space="preserve"> </w:t>
      </w:r>
    </w:p>
    <w:p w14:paraId="34ED69B4" w14:textId="77777777" w:rsidR="00283CE8" w:rsidRPr="00FA108F" w:rsidRDefault="00283CE8" w:rsidP="00283CE8">
      <w:pPr>
        <w:spacing w:line="360" w:lineRule="auto"/>
        <w:ind w:firstLineChars="202" w:firstLine="424"/>
        <w:rPr>
          <w:szCs w:val="21"/>
        </w:rPr>
      </w:pPr>
      <w:r w:rsidRPr="00FA108F">
        <w:rPr>
          <w:rFonts w:hint="eastAsia"/>
          <w:szCs w:val="21"/>
        </w:rPr>
        <w:t>（四）提请中国结算、证券交易所或其他全国性证券交易场所对托管资产采取相关自律监管措施，或者限制其融资回购交易；</w:t>
      </w:r>
      <w:r w:rsidRPr="00FA108F">
        <w:rPr>
          <w:rFonts w:hint="eastAsia"/>
          <w:szCs w:val="21"/>
        </w:rPr>
        <w:t xml:space="preserve"> </w:t>
      </w:r>
    </w:p>
    <w:p w14:paraId="12FCECC5" w14:textId="77777777" w:rsidR="00283CE8" w:rsidRPr="00FA108F" w:rsidRDefault="00283CE8" w:rsidP="00283CE8">
      <w:pPr>
        <w:spacing w:line="360" w:lineRule="auto"/>
        <w:ind w:firstLineChars="202" w:firstLine="424"/>
        <w:rPr>
          <w:szCs w:val="21"/>
        </w:rPr>
      </w:pPr>
      <w:r w:rsidRPr="00FA108F">
        <w:rPr>
          <w:rFonts w:hint="eastAsia"/>
          <w:szCs w:val="21"/>
        </w:rPr>
        <w:t>（五）按照中国结算标准计收违约资金的利息和违约金；</w:t>
      </w:r>
    </w:p>
    <w:p w14:paraId="0C13F4E5" w14:textId="77777777" w:rsidR="00283CE8" w:rsidRPr="00FA108F" w:rsidRDefault="00283CE8" w:rsidP="00283CE8">
      <w:pPr>
        <w:spacing w:line="360" w:lineRule="auto"/>
        <w:ind w:firstLineChars="202" w:firstLine="424"/>
        <w:rPr>
          <w:szCs w:val="21"/>
        </w:rPr>
      </w:pPr>
      <w:r w:rsidRPr="00FA108F">
        <w:rPr>
          <w:rFonts w:hint="eastAsia"/>
          <w:szCs w:val="21"/>
        </w:rPr>
        <w:t>（六）调高资产管理人管理的托管资产的最低备付金比例；</w:t>
      </w:r>
    </w:p>
    <w:p w14:paraId="74A6B8EC" w14:textId="77777777" w:rsidR="00283CE8" w:rsidRPr="00FA108F" w:rsidRDefault="00283CE8" w:rsidP="00283CE8">
      <w:pPr>
        <w:spacing w:line="360" w:lineRule="auto"/>
        <w:ind w:firstLineChars="202" w:firstLine="424"/>
        <w:rPr>
          <w:szCs w:val="21"/>
        </w:rPr>
      </w:pPr>
      <w:r w:rsidRPr="00FA108F">
        <w:rPr>
          <w:rFonts w:hint="eastAsia"/>
          <w:szCs w:val="21"/>
        </w:rPr>
        <w:t>（七）向中国证监会各派出机构或行业协会报告；</w:t>
      </w:r>
      <w:r w:rsidRPr="00FA108F">
        <w:rPr>
          <w:rFonts w:hint="eastAsia"/>
          <w:szCs w:val="21"/>
        </w:rPr>
        <w:t xml:space="preserve"> </w:t>
      </w:r>
    </w:p>
    <w:p w14:paraId="3B113DBB" w14:textId="77777777" w:rsidR="00283CE8" w:rsidRPr="00FA108F" w:rsidRDefault="00283CE8" w:rsidP="00283CE8">
      <w:pPr>
        <w:spacing w:line="360" w:lineRule="auto"/>
        <w:ind w:firstLineChars="202" w:firstLine="424"/>
        <w:rPr>
          <w:szCs w:val="21"/>
        </w:rPr>
      </w:pPr>
      <w:r w:rsidRPr="00FA108F">
        <w:rPr>
          <w:rFonts w:hint="eastAsia"/>
          <w:szCs w:val="21"/>
        </w:rPr>
        <w:t>（八）暂停为其提供相关结算业务及相关证券交易服务或将结算模式变更为券商结算模式；</w:t>
      </w:r>
    </w:p>
    <w:p w14:paraId="1F79FC7D" w14:textId="77777777" w:rsidR="00283CE8" w:rsidRPr="00FA108F" w:rsidRDefault="00283CE8" w:rsidP="00283CE8">
      <w:pPr>
        <w:spacing w:line="360" w:lineRule="auto"/>
        <w:ind w:firstLineChars="202" w:firstLine="424"/>
        <w:rPr>
          <w:szCs w:val="21"/>
        </w:rPr>
      </w:pPr>
      <w:r w:rsidRPr="00FA108F">
        <w:rPr>
          <w:rFonts w:hint="eastAsia"/>
          <w:szCs w:val="21"/>
        </w:rPr>
        <w:t>（九）记录诚信档案，并向中国结算提交；</w:t>
      </w:r>
    </w:p>
    <w:p w14:paraId="25D7FAD0" w14:textId="77777777" w:rsidR="00283CE8" w:rsidRPr="00FA108F" w:rsidRDefault="00283CE8" w:rsidP="00283CE8">
      <w:pPr>
        <w:spacing w:line="360" w:lineRule="auto"/>
        <w:ind w:firstLineChars="202" w:firstLine="424"/>
        <w:rPr>
          <w:szCs w:val="21"/>
        </w:rPr>
      </w:pPr>
      <w:r w:rsidRPr="00FA108F">
        <w:rPr>
          <w:rFonts w:hint="eastAsia"/>
          <w:szCs w:val="21"/>
        </w:rPr>
        <w:t>（十）资产托管人认为必要的其他措施。</w:t>
      </w:r>
    </w:p>
    <w:p w14:paraId="69BDC844" w14:textId="77777777" w:rsidR="00283CE8" w:rsidRPr="00FA108F" w:rsidRDefault="00283CE8" w:rsidP="00283CE8">
      <w:pPr>
        <w:spacing w:line="360" w:lineRule="auto"/>
        <w:ind w:firstLineChars="202" w:firstLine="424"/>
        <w:rPr>
          <w:szCs w:val="21"/>
        </w:rPr>
      </w:pPr>
      <w:r w:rsidRPr="00FA108F">
        <w:rPr>
          <w:rFonts w:hint="eastAsia"/>
          <w:szCs w:val="21"/>
        </w:rPr>
        <w:t>上述风险管理措施待引发该措施的特征修正后，根据监管部门或相关行业协会意见（如有），经双方商定后终止。</w:t>
      </w:r>
    </w:p>
    <w:p w14:paraId="30B8B637" w14:textId="77777777" w:rsidR="00283CE8" w:rsidRPr="00FA108F" w:rsidRDefault="00283CE8" w:rsidP="00283CE8">
      <w:pPr>
        <w:spacing w:line="360" w:lineRule="auto"/>
        <w:ind w:firstLineChars="202" w:firstLine="424"/>
        <w:rPr>
          <w:szCs w:val="21"/>
        </w:rPr>
      </w:pPr>
      <w:r w:rsidRPr="00FA108F">
        <w:rPr>
          <w:rFonts w:hint="eastAsia"/>
          <w:szCs w:val="21"/>
        </w:rPr>
        <w:t>第二十四条</w:t>
      </w:r>
      <w:r w:rsidRPr="00FA108F">
        <w:rPr>
          <w:rFonts w:hint="eastAsia"/>
          <w:szCs w:val="21"/>
        </w:rPr>
        <w:t xml:space="preserve"> </w:t>
      </w:r>
      <w:r w:rsidRPr="00FA108F">
        <w:rPr>
          <w:rFonts w:hint="eastAsia"/>
          <w:szCs w:val="21"/>
        </w:rPr>
        <w:t>资产管理人应遵守有关法律法规及监管部门、自律机构的要求，以及本协议约定，在发生融资回购交易时，发生超出法律法规或监管规定的指标要求的（发生日为</w:t>
      </w:r>
      <w:r w:rsidRPr="00FA108F">
        <w:rPr>
          <w:rFonts w:hint="eastAsia"/>
          <w:szCs w:val="21"/>
        </w:rPr>
        <w:t>T</w:t>
      </w:r>
      <w:r w:rsidRPr="00FA108F">
        <w:rPr>
          <w:rFonts w:hint="eastAsia"/>
          <w:szCs w:val="21"/>
        </w:rPr>
        <w:t>日），资产管理人须在发生之日起</w:t>
      </w:r>
      <w:r w:rsidRPr="00FA108F">
        <w:rPr>
          <w:rFonts w:hint="eastAsia"/>
          <w:szCs w:val="21"/>
        </w:rPr>
        <w:t>5</w:t>
      </w:r>
      <w:r w:rsidRPr="00FA108F">
        <w:rPr>
          <w:rFonts w:hint="eastAsia"/>
          <w:szCs w:val="21"/>
        </w:rPr>
        <w:t>个交易日内对其管理的资产回购未到期余额、质押</w:t>
      </w:r>
      <w:proofErr w:type="gramStart"/>
      <w:r w:rsidRPr="00FA108F">
        <w:rPr>
          <w:rFonts w:hint="eastAsia"/>
          <w:szCs w:val="21"/>
        </w:rPr>
        <w:t>券</w:t>
      </w:r>
      <w:proofErr w:type="gramEnd"/>
      <w:r w:rsidRPr="00FA108F">
        <w:rPr>
          <w:rFonts w:hint="eastAsia"/>
          <w:szCs w:val="21"/>
        </w:rPr>
        <w:t>、托管债券及信用债等标的及业务要素及时进行调整，直至符合上述限制。</w:t>
      </w:r>
    </w:p>
    <w:p w14:paraId="393329D5" w14:textId="77777777" w:rsidR="00283CE8" w:rsidRPr="00FA108F" w:rsidRDefault="00283CE8" w:rsidP="00283CE8">
      <w:pPr>
        <w:spacing w:line="360" w:lineRule="auto"/>
        <w:ind w:firstLineChars="202" w:firstLine="424"/>
        <w:rPr>
          <w:szCs w:val="21"/>
        </w:rPr>
      </w:pPr>
      <w:r w:rsidRPr="00FA108F">
        <w:rPr>
          <w:rFonts w:hint="eastAsia"/>
          <w:szCs w:val="21"/>
        </w:rPr>
        <w:t>第二十五条</w:t>
      </w:r>
      <w:r w:rsidRPr="00FA108F">
        <w:rPr>
          <w:rFonts w:hint="eastAsia"/>
          <w:szCs w:val="21"/>
        </w:rPr>
        <w:t xml:space="preserve"> </w:t>
      </w:r>
      <w:r w:rsidRPr="00FA108F">
        <w:rPr>
          <w:rFonts w:hint="eastAsia"/>
          <w:szCs w:val="21"/>
        </w:rPr>
        <w:t>根据《中国证券登记结算有限责任公司深圳分公司港股通存管结算业务指南》和《中国证券登记结算有限责任公司上海分公司港股通存管结算业务指南》的要求，开展港股通公司行为处理业务（以下简称“港股通公司行动”），资产托管人和资产管理人应遵守以下约</w:t>
      </w:r>
      <w:r w:rsidRPr="00FA108F">
        <w:rPr>
          <w:rFonts w:hint="eastAsia"/>
          <w:szCs w:val="21"/>
        </w:rPr>
        <w:lastRenderedPageBreak/>
        <w:t>定：</w:t>
      </w:r>
    </w:p>
    <w:p w14:paraId="7AD89FA6" w14:textId="77777777" w:rsidR="00283CE8" w:rsidRPr="00FA108F" w:rsidRDefault="00283CE8" w:rsidP="00283CE8">
      <w:pPr>
        <w:spacing w:line="360" w:lineRule="auto"/>
        <w:ind w:firstLineChars="202" w:firstLine="424"/>
        <w:rPr>
          <w:szCs w:val="21"/>
        </w:rPr>
      </w:pPr>
      <w:r w:rsidRPr="00FA108F">
        <w:rPr>
          <w:rFonts w:hint="eastAsia"/>
          <w:szCs w:val="21"/>
        </w:rPr>
        <w:t>（一）资产管理人如果无法接收中国结算发送的港股通公司行动信息文件，应及时向资产托管人申请转发获取，并提供两个以上联系人及邮箱或资产管理人的</w:t>
      </w:r>
      <w:proofErr w:type="gramStart"/>
      <w:r w:rsidRPr="00FA108F">
        <w:rPr>
          <w:rFonts w:hint="eastAsia"/>
          <w:szCs w:val="21"/>
        </w:rPr>
        <w:t>深证通小站</w:t>
      </w:r>
      <w:proofErr w:type="gramEnd"/>
      <w:r w:rsidRPr="00FA108F">
        <w:rPr>
          <w:rFonts w:hint="eastAsia"/>
          <w:szCs w:val="21"/>
        </w:rPr>
        <w:t>号；资产托管人向资产管理人预留联系人邮箱或双方认可的其他方式转发中国结算港股通公司行动信息文件，不对港股通公司行动信息文件进行解析、修改等处理，涉及文件业务种类、内容、格式以中国结算发送为准；</w:t>
      </w:r>
    </w:p>
    <w:p w14:paraId="6371AA40" w14:textId="77777777" w:rsidR="00283CE8" w:rsidRPr="00FA108F" w:rsidRDefault="00283CE8" w:rsidP="00283CE8">
      <w:pPr>
        <w:spacing w:line="360" w:lineRule="auto"/>
        <w:ind w:firstLineChars="202" w:firstLine="424"/>
        <w:rPr>
          <w:szCs w:val="21"/>
        </w:rPr>
      </w:pPr>
      <w:r w:rsidRPr="00FA108F">
        <w:rPr>
          <w:rFonts w:hint="eastAsia"/>
          <w:szCs w:val="21"/>
        </w:rPr>
        <w:t>（二）资产管理人应及时关注港股通公司行动信息文件，如有港股通公司行动按照中国结算规定需资产托管人协助申报的业务需求，应按照中国结算规定的申报文件格式、内容填写要求，不晚于申报截止日</w:t>
      </w:r>
      <w:r w:rsidRPr="00FA108F">
        <w:rPr>
          <w:rFonts w:hint="eastAsia"/>
          <w:szCs w:val="21"/>
        </w:rPr>
        <w:t>14</w:t>
      </w:r>
      <w:r w:rsidRPr="00FA108F">
        <w:rPr>
          <w:rFonts w:hint="eastAsia"/>
          <w:szCs w:val="21"/>
        </w:rPr>
        <w:t>：</w:t>
      </w:r>
      <w:r w:rsidRPr="00FA108F">
        <w:rPr>
          <w:rFonts w:hint="eastAsia"/>
          <w:szCs w:val="21"/>
        </w:rPr>
        <w:t>00</w:t>
      </w:r>
      <w:r w:rsidRPr="00FA108F">
        <w:rPr>
          <w:rFonts w:hint="eastAsia"/>
          <w:szCs w:val="21"/>
        </w:rPr>
        <w:t>前发送资产托管人并进行电话确认，资产托管人不承担对申报文件内容审核及修改责任，资产托管人完成申报后将中国结算反馈的受理状态以邮件或者双方约定的方式通知资产管理人，资产管理人根据中国结算反馈的受理状态查看申报是否被中国结算受理。</w:t>
      </w:r>
    </w:p>
    <w:p w14:paraId="1A9D3856" w14:textId="77777777" w:rsidR="00283CE8" w:rsidRPr="00FA108F" w:rsidRDefault="00283CE8" w:rsidP="00283CE8">
      <w:pPr>
        <w:spacing w:line="360" w:lineRule="auto"/>
        <w:ind w:firstLineChars="202" w:firstLine="424"/>
        <w:rPr>
          <w:szCs w:val="21"/>
        </w:rPr>
      </w:pPr>
      <w:r w:rsidRPr="00FA108F">
        <w:rPr>
          <w:rFonts w:hint="eastAsia"/>
          <w:szCs w:val="21"/>
        </w:rPr>
        <w:t>（三）</w:t>
      </w:r>
      <w:proofErr w:type="gramStart"/>
      <w:r w:rsidRPr="00FA108F">
        <w:rPr>
          <w:rFonts w:hint="eastAsia"/>
          <w:szCs w:val="21"/>
        </w:rPr>
        <w:t>若资产</w:t>
      </w:r>
      <w:proofErr w:type="gramEnd"/>
      <w:r w:rsidRPr="00FA108F">
        <w:rPr>
          <w:rFonts w:hint="eastAsia"/>
          <w:szCs w:val="21"/>
        </w:rPr>
        <w:t>管理人修改申报内容，应在申报截止日</w:t>
      </w:r>
      <w:r w:rsidRPr="00FA108F">
        <w:rPr>
          <w:rFonts w:hint="eastAsia"/>
          <w:szCs w:val="21"/>
        </w:rPr>
        <w:t>14</w:t>
      </w:r>
      <w:r w:rsidRPr="00FA108F">
        <w:rPr>
          <w:rFonts w:hint="eastAsia"/>
          <w:szCs w:val="21"/>
        </w:rPr>
        <w:t>：</w:t>
      </w:r>
      <w:r w:rsidRPr="00FA108F">
        <w:rPr>
          <w:rFonts w:hint="eastAsia"/>
          <w:szCs w:val="21"/>
        </w:rPr>
        <w:t>00</w:t>
      </w:r>
      <w:r w:rsidRPr="00FA108F">
        <w:rPr>
          <w:rFonts w:hint="eastAsia"/>
          <w:szCs w:val="21"/>
        </w:rPr>
        <w:t>前重新填写申报文件并发送资产托管人进行申报。</w:t>
      </w:r>
      <w:proofErr w:type="gramStart"/>
      <w:r w:rsidRPr="00FA108F">
        <w:rPr>
          <w:rFonts w:hint="eastAsia"/>
          <w:szCs w:val="21"/>
        </w:rPr>
        <w:t>若资产</w:t>
      </w:r>
      <w:proofErr w:type="gramEnd"/>
      <w:r w:rsidRPr="00FA108F">
        <w:rPr>
          <w:rFonts w:hint="eastAsia"/>
          <w:szCs w:val="21"/>
        </w:rPr>
        <w:t>管理人未在本协议约定时间内提交修改后的申报内容，而资产托管人已经向中国结算报送并被受理的，由此产生的一切后果由资产管理人自行承担，资产托管人对此不承担任何责任。</w:t>
      </w:r>
    </w:p>
    <w:p w14:paraId="1C8701FA" w14:textId="77777777" w:rsidR="00283CE8" w:rsidRPr="00FA108F" w:rsidRDefault="00283CE8" w:rsidP="00283CE8">
      <w:pPr>
        <w:spacing w:line="360" w:lineRule="auto"/>
        <w:ind w:firstLineChars="202" w:firstLine="424"/>
        <w:rPr>
          <w:szCs w:val="21"/>
        </w:rPr>
      </w:pPr>
      <w:r w:rsidRPr="00FA108F">
        <w:rPr>
          <w:rFonts w:hint="eastAsia"/>
          <w:szCs w:val="21"/>
        </w:rPr>
        <w:t>第二十六条</w:t>
      </w:r>
      <w:r w:rsidRPr="00FA108F">
        <w:rPr>
          <w:rFonts w:hint="eastAsia"/>
          <w:szCs w:val="21"/>
        </w:rPr>
        <w:t xml:space="preserve"> </w:t>
      </w:r>
      <w:r w:rsidRPr="00FA108F">
        <w:rPr>
          <w:rFonts w:hint="eastAsia"/>
          <w:szCs w:val="21"/>
        </w:rPr>
        <w:t>根据《内地与香港股票市场交易互联互通机制登记、存管、结算业务实施细则》和《中国证券登记结算有限责任公司上海</w:t>
      </w:r>
      <w:r w:rsidRPr="00FA108F">
        <w:rPr>
          <w:rFonts w:hint="eastAsia"/>
          <w:szCs w:val="21"/>
        </w:rPr>
        <w:t>/</w:t>
      </w:r>
      <w:r w:rsidRPr="00FA108F">
        <w:rPr>
          <w:rFonts w:hint="eastAsia"/>
          <w:szCs w:val="21"/>
        </w:rPr>
        <w:t>深圳分公司港股通存管结算业务指南》要求，资产管理人管理资产投资参与港股</w:t>
      </w:r>
      <w:proofErr w:type="gramStart"/>
      <w:r w:rsidRPr="00FA108F">
        <w:rPr>
          <w:rFonts w:hint="eastAsia"/>
          <w:szCs w:val="21"/>
        </w:rPr>
        <w:t>通交易</w:t>
      </w:r>
      <w:proofErr w:type="gramEnd"/>
      <w:r w:rsidRPr="00FA108F">
        <w:rPr>
          <w:rFonts w:hint="eastAsia"/>
          <w:szCs w:val="21"/>
        </w:rPr>
        <w:t>的，资产管理人应保证在</w:t>
      </w:r>
      <w:r w:rsidRPr="00FA108F">
        <w:rPr>
          <w:rFonts w:hint="eastAsia"/>
          <w:szCs w:val="21"/>
        </w:rPr>
        <w:t>T+1</w:t>
      </w:r>
      <w:r w:rsidRPr="00FA108F">
        <w:rPr>
          <w:rFonts w:hint="eastAsia"/>
          <w:szCs w:val="21"/>
        </w:rPr>
        <w:t>日</w:t>
      </w:r>
      <w:r w:rsidRPr="00FA108F">
        <w:rPr>
          <w:rFonts w:hint="eastAsia"/>
          <w:szCs w:val="21"/>
        </w:rPr>
        <w:t>9</w:t>
      </w:r>
      <w:r w:rsidRPr="00FA108F">
        <w:rPr>
          <w:rFonts w:hint="eastAsia"/>
          <w:szCs w:val="21"/>
        </w:rPr>
        <w:t>：</w:t>
      </w:r>
      <w:r w:rsidRPr="00FA108F">
        <w:rPr>
          <w:rFonts w:hint="eastAsia"/>
          <w:szCs w:val="21"/>
        </w:rPr>
        <w:t>30</w:t>
      </w:r>
      <w:r w:rsidRPr="00FA108F">
        <w:rPr>
          <w:rFonts w:hint="eastAsia"/>
          <w:szCs w:val="21"/>
        </w:rPr>
        <w:t>之前有足够的头寸用于港股通</w:t>
      </w:r>
      <w:r w:rsidRPr="00FA108F">
        <w:rPr>
          <w:rFonts w:hint="eastAsia"/>
          <w:szCs w:val="21"/>
        </w:rPr>
        <w:t>T+1</w:t>
      </w:r>
      <w:r w:rsidRPr="00FA108F">
        <w:rPr>
          <w:rFonts w:hint="eastAsia"/>
          <w:szCs w:val="21"/>
        </w:rPr>
        <w:t>日公司行动、证券组合费和风</w:t>
      </w:r>
      <w:proofErr w:type="gramStart"/>
      <w:r w:rsidRPr="00FA108F">
        <w:rPr>
          <w:rFonts w:hint="eastAsia"/>
          <w:szCs w:val="21"/>
        </w:rPr>
        <w:t>控资金</w:t>
      </w:r>
      <w:proofErr w:type="gramEnd"/>
      <w:r w:rsidRPr="00FA108F">
        <w:rPr>
          <w:rFonts w:hint="eastAsia"/>
          <w:szCs w:val="21"/>
        </w:rPr>
        <w:t>的交收，在</w:t>
      </w:r>
      <w:r w:rsidRPr="00FA108F">
        <w:rPr>
          <w:rFonts w:hint="eastAsia"/>
          <w:szCs w:val="21"/>
        </w:rPr>
        <w:t>T+1</w:t>
      </w:r>
      <w:r w:rsidRPr="00FA108F">
        <w:rPr>
          <w:rFonts w:hint="eastAsia"/>
          <w:szCs w:val="21"/>
        </w:rPr>
        <w:t>日</w:t>
      </w:r>
      <w:r w:rsidRPr="00FA108F">
        <w:rPr>
          <w:rFonts w:hint="eastAsia"/>
          <w:szCs w:val="21"/>
        </w:rPr>
        <w:t>14</w:t>
      </w:r>
      <w:r w:rsidRPr="00FA108F">
        <w:rPr>
          <w:rFonts w:hint="eastAsia"/>
          <w:szCs w:val="21"/>
        </w:rPr>
        <w:t>：</w:t>
      </w:r>
      <w:r w:rsidRPr="00FA108F">
        <w:rPr>
          <w:rFonts w:hint="eastAsia"/>
          <w:szCs w:val="21"/>
        </w:rPr>
        <w:t>00</w:t>
      </w:r>
      <w:r w:rsidRPr="00FA108F">
        <w:rPr>
          <w:rFonts w:hint="eastAsia"/>
          <w:szCs w:val="21"/>
        </w:rPr>
        <w:t>之前有足够的头寸用于港股通</w:t>
      </w:r>
      <w:r w:rsidRPr="00FA108F">
        <w:rPr>
          <w:rFonts w:hint="eastAsia"/>
          <w:szCs w:val="21"/>
        </w:rPr>
        <w:t>T+2</w:t>
      </w:r>
      <w:r w:rsidRPr="00FA108F">
        <w:rPr>
          <w:rFonts w:hint="eastAsia"/>
          <w:szCs w:val="21"/>
        </w:rPr>
        <w:t>日交易资金的交收。</w:t>
      </w:r>
    </w:p>
    <w:p w14:paraId="02639948" w14:textId="77777777" w:rsidR="00283CE8" w:rsidRPr="00FA108F" w:rsidRDefault="00283CE8" w:rsidP="00283CE8">
      <w:pPr>
        <w:spacing w:line="360" w:lineRule="auto"/>
        <w:ind w:firstLineChars="202" w:firstLine="424"/>
        <w:rPr>
          <w:szCs w:val="21"/>
        </w:rPr>
      </w:pPr>
      <w:r w:rsidRPr="00FA108F">
        <w:rPr>
          <w:rFonts w:hint="eastAsia"/>
          <w:szCs w:val="21"/>
        </w:rPr>
        <w:t>资产管理人应知晓港股</w:t>
      </w:r>
      <w:proofErr w:type="gramStart"/>
      <w:r w:rsidRPr="00FA108F">
        <w:rPr>
          <w:rFonts w:hint="eastAsia"/>
          <w:szCs w:val="21"/>
        </w:rPr>
        <w:t>通交易</w:t>
      </w:r>
      <w:proofErr w:type="gramEnd"/>
      <w:r w:rsidRPr="00FA108F">
        <w:rPr>
          <w:rFonts w:hint="eastAsia"/>
          <w:szCs w:val="21"/>
        </w:rPr>
        <w:t>日历优化实施后的交收规则，理解相关结算风险。对于两地市场非对称假期前（内地节假日但香港非节假日）的共同交易日，资产管理人应在</w:t>
      </w:r>
      <w:r w:rsidRPr="00FA108F">
        <w:rPr>
          <w:rFonts w:hint="eastAsia"/>
          <w:szCs w:val="21"/>
        </w:rPr>
        <w:t>T</w:t>
      </w:r>
      <w:r w:rsidRPr="00FA108F">
        <w:rPr>
          <w:rFonts w:hint="eastAsia"/>
          <w:szCs w:val="21"/>
        </w:rPr>
        <w:t>日</w:t>
      </w:r>
      <w:r w:rsidRPr="00FA108F">
        <w:rPr>
          <w:rFonts w:hint="eastAsia"/>
          <w:szCs w:val="21"/>
        </w:rPr>
        <w:t>16:</w:t>
      </w:r>
      <w:r>
        <w:rPr>
          <w:szCs w:val="21"/>
        </w:rPr>
        <w:t>0</w:t>
      </w:r>
      <w:r w:rsidRPr="00FA108F">
        <w:rPr>
          <w:rFonts w:hint="eastAsia"/>
          <w:szCs w:val="21"/>
        </w:rPr>
        <w:t>0</w:t>
      </w:r>
      <w:r w:rsidRPr="00FA108F">
        <w:rPr>
          <w:rFonts w:hint="eastAsia"/>
          <w:szCs w:val="21"/>
        </w:rPr>
        <w:t>之前向资产托管人发送资金划转指令，并同时保证有足够的头寸用于港股通</w:t>
      </w:r>
      <w:r w:rsidRPr="00FA108F">
        <w:rPr>
          <w:rFonts w:hint="eastAsia"/>
          <w:szCs w:val="21"/>
        </w:rPr>
        <w:t>T</w:t>
      </w:r>
      <w:r w:rsidRPr="00FA108F">
        <w:rPr>
          <w:rFonts w:hint="eastAsia"/>
          <w:szCs w:val="21"/>
        </w:rPr>
        <w:t>日交易资金的交收，履行资金提前到账义务。</w:t>
      </w:r>
    </w:p>
    <w:p w14:paraId="41FC213E" w14:textId="77777777" w:rsidR="00283CE8" w:rsidRPr="00FA108F" w:rsidRDefault="00283CE8" w:rsidP="00283CE8">
      <w:pPr>
        <w:spacing w:line="360" w:lineRule="auto"/>
        <w:ind w:firstLineChars="202" w:firstLine="424"/>
        <w:rPr>
          <w:szCs w:val="21"/>
        </w:rPr>
      </w:pPr>
      <w:r w:rsidRPr="00FA108F">
        <w:rPr>
          <w:rFonts w:hint="eastAsia"/>
          <w:szCs w:val="21"/>
        </w:rPr>
        <w:t>如由于资产管理</w:t>
      </w:r>
      <w:proofErr w:type="gramStart"/>
      <w:r w:rsidRPr="00FA108F">
        <w:rPr>
          <w:rFonts w:hint="eastAsia"/>
          <w:szCs w:val="21"/>
        </w:rPr>
        <w:t>人原因</w:t>
      </w:r>
      <w:proofErr w:type="gramEnd"/>
      <w:r w:rsidRPr="00FA108F">
        <w:rPr>
          <w:rFonts w:hint="eastAsia"/>
          <w:szCs w:val="21"/>
        </w:rPr>
        <w:t>导致的</w:t>
      </w:r>
      <w:proofErr w:type="gramStart"/>
      <w:r w:rsidRPr="00FA108F">
        <w:rPr>
          <w:rFonts w:hint="eastAsia"/>
          <w:szCs w:val="21"/>
        </w:rPr>
        <w:t>港股通交收</w:t>
      </w:r>
      <w:proofErr w:type="gramEnd"/>
      <w:r w:rsidRPr="00FA108F">
        <w:rPr>
          <w:rFonts w:hint="eastAsia"/>
          <w:szCs w:val="21"/>
        </w:rPr>
        <w:t>失败，由此造成的资产托管人实际损失，由资产管理人承担。</w:t>
      </w:r>
    </w:p>
    <w:p w14:paraId="00942950" w14:textId="77777777" w:rsidR="00283CE8" w:rsidRPr="00FA108F" w:rsidRDefault="00283CE8" w:rsidP="00283CE8">
      <w:pPr>
        <w:spacing w:line="360" w:lineRule="auto"/>
        <w:ind w:firstLineChars="202" w:firstLine="424"/>
        <w:rPr>
          <w:szCs w:val="21"/>
        </w:rPr>
      </w:pPr>
      <w:r w:rsidRPr="00FA108F">
        <w:rPr>
          <w:rFonts w:hint="eastAsia"/>
          <w:szCs w:val="21"/>
        </w:rPr>
        <w:t>第二十七条</w:t>
      </w:r>
      <w:r w:rsidRPr="00FA108F">
        <w:rPr>
          <w:rFonts w:hint="eastAsia"/>
          <w:szCs w:val="21"/>
        </w:rPr>
        <w:t xml:space="preserve"> </w:t>
      </w:r>
      <w:r w:rsidRPr="00FA108F">
        <w:rPr>
          <w:rFonts w:hint="eastAsia"/>
          <w:szCs w:val="21"/>
        </w:rPr>
        <w:t>因资产管理</w:t>
      </w:r>
      <w:proofErr w:type="gramStart"/>
      <w:r w:rsidRPr="00FA108F">
        <w:rPr>
          <w:rFonts w:hint="eastAsia"/>
          <w:szCs w:val="21"/>
        </w:rPr>
        <w:t>人原因</w:t>
      </w:r>
      <w:proofErr w:type="gramEnd"/>
      <w:r w:rsidRPr="00FA108F">
        <w:rPr>
          <w:rFonts w:hint="eastAsia"/>
          <w:szCs w:val="21"/>
        </w:rPr>
        <w:t>导致资产托管人在新增港股</w:t>
      </w:r>
      <w:proofErr w:type="gramStart"/>
      <w:r w:rsidRPr="00FA108F">
        <w:rPr>
          <w:rFonts w:hint="eastAsia"/>
          <w:szCs w:val="21"/>
        </w:rPr>
        <w:t>通交易</w:t>
      </w:r>
      <w:proofErr w:type="gramEnd"/>
      <w:r w:rsidRPr="00FA108F">
        <w:rPr>
          <w:rFonts w:hint="eastAsia"/>
          <w:szCs w:val="21"/>
        </w:rPr>
        <w:t>日（</w:t>
      </w:r>
      <w:r w:rsidRPr="00FA108F">
        <w:rPr>
          <w:rFonts w:hint="eastAsia"/>
          <w:szCs w:val="21"/>
        </w:rPr>
        <w:t>T</w:t>
      </w:r>
      <w:r w:rsidRPr="00FA108F">
        <w:rPr>
          <w:rFonts w:hint="eastAsia"/>
          <w:szCs w:val="21"/>
        </w:rPr>
        <w:t>日）未能按中国结算相关业务规则完成资金提前到账，且于下一港股</w:t>
      </w:r>
      <w:proofErr w:type="gramStart"/>
      <w:r w:rsidRPr="00FA108F">
        <w:rPr>
          <w:rFonts w:hint="eastAsia"/>
          <w:szCs w:val="21"/>
        </w:rPr>
        <w:t>通交易</w:t>
      </w:r>
      <w:proofErr w:type="gramEnd"/>
      <w:r w:rsidRPr="00FA108F">
        <w:rPr>
          <w:rFonts w:hint="eastAsia"/>
          <w:szCs w:val="21"/>
        </w:rPr>
        <w:t>日（</w:t>
      </w:r>
      <w:r w:rsidRPr="00FA108F">
        <w:rPr>
          <w:rFonts w:hint="eastAsia"/>
          <w:szCs w:val="21"/>
        </w:rPr>
        <w:t>T+1</w:t>
      </w:r>
      <w:r w:rsidRPr="00FA108F">
        <w:rPr>
          <w:rFonts w:hint="eastAsia"/>
          <w:szCs w:val="21"/>
        </w:rPr>
        <w:t>日）</w:t>
      </w:r>
      <w:r w:rsidRPr="00FA108F">
        <w:rPr>
          <w:rFonts w:hint="eastAsia"/>
          <w:szCs w:val="21"/>
        </w:rPr>
        <w:t>16</w:t>
      </w:r>
      <w:r w:rsidRPr="00FA108F">
        <w:rPr>
          <w:rFonts w:hint="eastAsia"/>
          <w:szCs w:val="21"/>
        </w:rPr>
        <w:t>：</w:t>
      </w:r>
      <w:r w:rsidRPr="00FA108F">
        <w:rPr>
          <w:rFonts w:hint="eastAsia"/>
          <w:szCs w:val="21"/>
        </w:rPr>
        <w:t>00</w:t>
      </w:r>
      <w:r w:rsidRPr="00FA108F">
        <w:rPr>
          <w:rFonts w:hint="eastAsia"/>
          <w:szCs w:val="21"/>
        </w:rPr>
        <w:t>终前仍未补足的，资产托管人将向中国结算申报资产管理人相关证券账户，中国结算将通知上交所和深交</w:t>
      </w:r>
      <w:r w:rsidRPr="00FA108F">
        <w:rPr>
          <w:rFonts w:hint="eastAsia"/>
          <w:szCs w:val="21"/>
        </w:rPr>
        <w:lastRenderedPageBreak/>
        <w:t>所暂停接受</w:t>
      </w:r>
      <w:r w:rsidRPr="00FA108F">
        <w:rPr>
          <w:rFonts w:hint="eastAsia"/>
          <w:szCs w:val="21"/>
        </w:rPr>
        <w:t>T+2</w:t>
      </w:r>
      <w:r w:rsidRPr="00FA108F">
        <w:rPr>
          <w:rFonts w:hint="eastAsia"/>
          <w:szCs w:val="21"/>
        </w:rPr>
        <w:t>日所申报证券账户的港股通买入申报。资产托管人承诺对申报行为和内容的真实、准确、完整、及时负责。</w:t>
      </w:r>
    </w:p>
    <w:p w14:paraId="4F0187C0" w14:textId="77777777" w:rsidR="00283CE8" w:rsidRPr="00FA108F" w:rsidRDefault="00283CE8" w:rsidP="00283CE8">
      <w:pPr>
        <w:spacing w:line="360" w:lineRule="auto"/>
        <w:ind w:firstLineChars="202" w:firstLine="424"/>
        <w:rPr>
          <w:szCs w:val="21"/>
        </w:rPr>
      </w:pPr>
      <w:r w:rsidRPr="00FA108F">
        <w:rPr>
          <w:rFonts w:hint="eastAsia"/>
          <w:szCs w:val="21"/>
        </w:rPr>
        <w:t>第二十八条</w:t>
      </w:r>
      <w:r w:rsidRPr="00FA108F">
        <w:rPr>
          <w:rFonts w:hint="eastAsia"/>
          <w:szCs w:val="21"/>
        </w:rPr>
        <w:t xml:space="preserve"> </w:t>
      </w:r>
      <w:r w:rsidRPr="00FA108F">
        <w:rPr>
          <w:rFonts w:hint="eastAsia"/>
          <w:szCs w:val="21"/>
        </w:rPr>
        <w:t>如果因不可抗力不能履行本协议时，可根据不可抗力的影响部分或全部免除责任。不可抗力是指资产托管人或资产管理人不能预见、不可避免、不能克服的客观情况，包括但不限于地震、台风、洪水、火灾、疫情、瘟疫、战争、政变、恐怖主义行动、骚乱、罢工、大面积停电、人民银行中央支付清算系统故障以及新法律或国家政策的颁布或对原法律或国家政策的修改等。任何一方因不可抗力不能履行本协议时，应及时通知对方并在合理期限内提供受到不可抗力影响的证明，并采取适当措施防止损失的扩大。发生临时停市时，资产管理人应密切关注证券交易所或其他全国性证券交易场所、中国结算发布的临时停市、恢复交易、登记结算应对安排等公告，做好相关流动性风险管理等工作。</w:t>
      </w:r>
    </w:p>
    <w:p w14:paraId="08C1B89B" w14:textId="77777777" w:rsidR="00283CE8" w:rsidRPr="00FA108F" w:rsidRDefault="00283CE8" w:rsidP="00283CE8">
      <w:pPr>
        <w:spacing w:line="360" w:lineRule="auto"/>
        <w:ind w:firstLineChars="202" w:firstLine="424"/>
        <w:rPr>
          <w:szCs w:val="21"/>
        </w:rPr>
      </w:pPr>
      <w:r w:rsidRPr="00FA108F">
        <w:rPr>
          <w:rFonts w:hint="eastAsia"/>
          <w:szCs w:val="21"/>
        </w:rPr>
        <w:t>第二十九条</w:t>
      </w:r>
      <w:r w:rsidRPr="00FA108F">
        <w:rPr>
          <w:rFonts w:hint="eastAsia"/>
          <w:szCs w:val="21"/>
        </w:rPr>
        <w:t xml:space="preserve"> </w:t>
      </w:r>
      <w:r w:rsidRPr="00FA108F">
        <w:rPr>
          <w:rFonts w:hint="eastAsia"/>
          <w:szCs w:val="21"/>
        </w:rPr>
        <w:t>本协议有效期间，若因法律法规、中国结算业务规则发生变化导致本协议的内容与届时有效的法律法规、业务规则的规定不一致的，应当以届时有效的法律法规、业务规则的规定为准，协议双方应根据最新的法律法规、业务规则对本协议进行相应的修改和补充。</w:t>
      </w:r>
    </w:p>
    <w:p w14:paraId="0AD3C7D0" w14:textId="77777777" w:rsidR="00283CE8" w:rsidRPr="00FA108F" w:rsidRDefault="00283CE8" w:rsidP="00283CE8">
      <w:pPr>
        <w:spacing w:line="360" w:lineRule="auto"/>
        <w:ind w:firstLineChars="202" w:firstLine="424"/>
        <w:rPr>
          <w:szCs w:val="21"/>
        </w:rPr>
      </w:pPr>
      <w:r w:rsidRPr="00FA108F">
        <w:rPr>
          <w:rFonts w:hint="eastAsia"/>
          <w:szCs w:val="21"/>
        </w:rPr>
        <w:t>第三十条</w:t>
      </w:r>
      <w:r w:rsidRPr="00FA108F">
        <w:rPr>
          <w:rFonts w:hint="eastAsia"/>
          <w:szCs w:val="21"/>
        </w:rPr>
        <w:t xml:space="preserve"> </w:t>
      </w:r>
      <w:r w:rsidRPr="00FA108F">
        <w:rPr>
          <w:rFonts w:hint="eastAsia"/>
          <w:szCs w:val="21"/>
        </w:rPr>
        <w:t>双方一致认可本协议已经双方充分协商，并非格式合同。本协议未尽事宜，可由双方协商解决并另行签署补充协议。本协议之补充协议为本协议不可分割的组成部分，与本协议具有同等法律效力。</w:t>
      </w:r>
    </w:p>
    <w:p w14:paraId="79A51E32" w14:textId="77777777" w:rsidR="00283CE8" w:rsidRPr="00900BD8" w:rsidRDefault="00283CE8" w:rsidP="00283CE8">
      <w:pPr>
        <w:spacing w:line="360" w:lineRule="auto"/>
        <w:ind w:firstLineChars="202" w:firstLine="424"/>
        <w:rPr>
          <w:szCs w:val="21"/>
        </w:rPr>
      </w:pPr>
      <w:r w:rsidRPr="00FA108F">
        <w:rPr>
          <w:rFonts w:hint="eastAsia"/>
          <w:szCs w:val="21"/>
        </w:rPr>
        <w:t>第三十一条</w:t>
      </w:r>
      <w:r w:rsidRPr="00FA108F">
        <w:rPr>
          <w:rFonts w:hint="eastAsia"/>
          <w:szCs w:val="21"/>
        </w:rPr>
        <w:t xml:space="preserve"> </w:t>
      </w:r>
      <w:r w:rsidRPr="00FA108F">
        <w:rPr>
          <w:rFonts w:hint="eastAsia"/>
          <w:szCs w:val="21"/>
        </w:rPr>
        <w:t>本协议作为托管协议的附件和组成部分，与其同等法律效力，在托管协议生效时生效。</w:t>
      </w:r>
    </w:p>
    <w:p w14:paraId="3C6793B1" w14:textId="3585EA1B" w:rsidR="006928B5" w:rsidRPr="00994741" w:rsidRDefault="00283CE8" w:rsidP="00994741">
      <w:pPr>
        <w:widowControl/>
        <w:jc w:val="left"/>
        <w:rPr>
          <w:rFonts w:ascii="宋体" w:hAnsi="宋体" w:cs="Arial"/>
          <w:szCs w:val="21"/>
        </w:rPr>
        <w:sectPr w:rsidR="006928B5" w:rsidRPr="00994741">
          <w:headerReference w:type="default" r:id="rId41"/>
          <w:footerReference w:type="default" r:id="rId42"/>
          <w:pgSz w:w="11906" w:h="16838"/>
          <w:pgMar w:top="1418" w:right="1701" w:bottom="1418" w:left="1701" w:header="851" w:footer="992" w:gutter="0"/>
          <w:cols w:space="425"/>
          <w:docGrid w:type="lines" w:linePitch="312"/>
        </w:sectPr>
      </w:pPr>
      <w:r>
        <w:rPr>
          <w:rFonts w:ascii="宋体" w:hAnsi="宋体" w:cs="Arial"/>
          <w:szCs w:val="21"/>
        </w:rPr>
        <w:br w:type="page"/>
      </w:r>
      <w:bookmarkEnd w:id="3"/>
    </w:p>
    <w:p w14:paraId="5F8B4381" w14:textId="77777777" w:rsidR="006928B5" w:rsidRDefault="006928B5">
      <w:pPr>
        <w:spacing w:line="360" w:lineRule="auto"/>
        <w:ind w:right="26"/>
        <w:rPr>
          <w:rFonts w:ascii="宋体" w:hAnsi="宋体"/>
        </w:rPr>
        <w:sectPr w:rsidR="006928B5">
          <w:footerReference w:type="default" r:id="rId43"/>
          <w:pgSz w:w="11906" w:h="16838"/>
          <w:pgMar w:top="1418" w:right="1701" w:bottom="1418" w:left="1701" w:header="851" w:footer="992" w:gutter="0"/>
          <w:cols w:space="425"/>
          <w:docGrid w:type="lines" w:linePitch="312"/>
        </w:sectPr>
      </w:pPr>
    </w:p>
    <w:p w14:paraId="07DC37E2" w14:textId="461AC135" w:rsidR="00042EDB" w:rsidRDefault="00DC5B58">
      <w:pPr>
        <w:spacing w:line="360" w:lineRule="auto"/>
        <w:ind w:right="26"/>
        <w:rPr>
          <w:rFonts w:ascii="宋体" w:hAnsi="宋体"/>
        </w:rPr>
      </w:pPr>
      <w:r>
        <w:rPr>
          <w:rFonts w:ascii="宋体" w:hAnsi="宋体" w:hint="eastAsia"/>
        </w:rPr>
        <w:lastRenderedPageBreak/>
        <w:t>（本页为《</w:t>
      </w:r>
      <w:r w:rsidR="008E33D4">
        <w:rPr>
          <w:rFonts w:ascii="宋体" w:hAnsi="宋体" w:hint="eastAsia"/>
        </w:rPr>
        <w:t>富国</w:t>
      </w:r>
      <w:r w:rsidR="00B66A64">
        <w:rPr>
          <w:rFonts w:ascii="宋体" w:hAnsi="宋体" w:hint="eastAsia"/>
        </w:rPr>
        <w:t>盈和臻选</w:t>
      </w:r>
      <w:r w:rsidR="008E33D4">
        <w:rPr>
          <w:rFonts w:ascii="宋体" w:hAnsi="宋体" w:hint="eastAsia"/>
        </w:rPr>
        <w:t>3个月持有期混合型基金中基金（FOF）</w:t>
      </w:r>
      <w:r>
        <w:rPr>
          <w:rFonts w:ascii="宋体" w:hAnsi="宋体" w:hint="eastAsia"/>
        </w:rPr>
        <w:t>托管协议</w:t>
      </w:r>
      <w:bookmarkStart w:id="127" w:name="_GoBack"/>
      <w:bookmarkEnd w:id="127"/>
      <w:r>
        <w:rPr>
          <w:rFonts w:ascii="宋体" w:hAnsi="宋体" w:hint="eastAsia"/>
        </w:rPr>
        <w:t>》签署页，无正文）</w:t>
      </w:r>
    </w:p>
    <w:p w14:paraId="2658896F" w14:textId="77777777" w:rsidR="00042EDB" w:rsidRDefault="00042EDB">
      <w:pPr>
        <w:spacing w:line="360" w:lineRule="auto"/>
        <w:rPr>
          <w:rFonts w:ascii="宋体" w:hAnsi="宋体"/>
        </w:rPr>
      </w:pPr>
    </w:p>
    <w:p w14:paraId="2D9D20DF" w14:textId="77777777" w:rsidR="00042EDB" w:rsidRDefault="00042EDB">
      <w:pPr>
        <w:spacing w:line="360" w:lineRule="auto"/>
        <w:rPr>
          <w:rFonts w:ascii="宋体" w:hAnsi="宋体"/>
        </w:rPr>
      </w:pPr>
    </w:p>
    <w:p w14:paraId="0002D1AC" w14:textId="12662DA8" w:rsidR="00042EDB" w:rsidRDefault="00DC5B58">
      <w:pPr>
        <w:spacing w:line="360" w:lineRule="auto"/>
        <w:ind w:right="26"/>
        <w:rPr>
          <w:rFonts w:ascii="宋体" w:hAnsi="宋体"/>
        </w:rPr>
      </w:pPr>
      <w:r>
        <w:rPr>
          <w:rFonts w:ascii="宋体" w:hAnsi="宋体" w:hint="eastAsia"/>
        </w:rPr>
        <w:t>基金管理人：</w:t>
      </w:r>
      <w:r>
        <w:rPr>
          <w:rFonts w:ascii="宋体" w:hAnsi="宋体"/>
        </w:rPr>
        <w:t>富国</w:t>
      </w:r>
      <w:r>
        <w:rPr>
          <w:rFonts w:ascii="宋体" w:hAnsi="宋体" w:hint="eastAsia"/>
        </w:rPr>
        <w:t>基金管理有限公司（盖章）</w:t>
      </w:r>
    </w:p>
    <w:p w14:paraId="073271FA" w14:textId="77777777" w:rsidR="00042EDB" w:rsidRDefault="00042EDB">
      <w:pPr>
        <w:spacing w:line="360" w:lineRule="auto"/>
        <w:ind w:right="26"/>
        <w:rPr>
          <w:rFonts w:ascii="宋体" w:hAnsi="宋体"/>
        </w:rPr>
      </w:pPr>
    </w:p>
    <w:p w14:paraId="354B4A08" w14:textId="77777777" w:rsidR="00042EDB" w:rsidRDefault="00042EDB">
      <w:pPr>
        <w:spacing w:line="360" w:lineRule="auto"/>
        <w:ind w:right="26"/>
        <w:rPr>
          <w:rFonts w:ascii="宋体" w:hAnsi="宋体"/>
        </w:rPr>
      </w:pPr>
    </w:p>
    <w:p w14:paraId="2463DDC9" w14:textId="77777777" w:rsidR="00042EDB" w:rsidRDefault="00DC5B58">
      <w:pPr>
        <w:spacing w:line="360" w:lineRule="auto"/>
        <w:ind w:right="26"/>
        <w:rPr>
          <w:rFonts w:ascii="宋体" w:hAnsi="宋体"/>
        </w:rPr>
      </w:pPr>
      <w:r>
        <w:rPr>
          <w:rFonts w:ascii="宋体" w:hAnsi="宋体" w:hint="eastAsia"/>
        </w:rPr>
        <w:t xml:space="preserve">法定代表人或授权代表：                   </w:t>
      </w:r>
    </w:p>
    <w:p w14:paraId="26403054" w14:textId="77777777" w:rsidR="00042EDB" w:rsidRDefault="00042EDB">
      <w:pPr>
        <w:spacing w:line="360" w:lineRule="auto"/>
        <w:ind w:right="26"/>
        <w:rPr>
          <w:rFonts w:ascii="宋体" w:hAnsi="宋体"/>
        </w:rPr>
      </w:pPr>
    </w:p>
    <w:p w14:paraId="078AC4DC" w14:textId="77777777" w:rsidR="00042EDB" w:rsidRDefault="00042EDB">
      <w:pPr>
        <w:spacing w:line="360" w:lineRule="auto"/>
        <w:ind w:right="26"/>
        <w:rPr>
          <w:rFonts w:ascii="宋体" w:hAnsi="宋体"/>
        </w:rPr>
      </w:pPr>
    </w:p>
    <w:p w14:paraId="71AEE431" w14:textId="77777777" w:rsidR="00042EDB" w:rsidRDefault="00042EDB">
      <w:pPr>
        <w:spacing w:line="360" w:lineRule="auto"/>
        <w:ind w:right="26"/>
        <w:rPr>
          <w:rFonts w:ascii="宋体" w:hAnsi="宋体"/>
        </w:rPr>
      </w:pPr>
    </w:p>
    <w:p w14:paraId="5D751573" w14:textId="77777777" w:rsidR="00042EDB" w:rsidRDefault="00042EDB">
      <w:pPr>
        <w:spacing w:line="360" w:lineRule="auto"/>
        <w:ind w:right="26"/>
        <w:rPr>
          <w:rFonts w:ascii="宋体" w:hAnsi="宋体"/>
        </w:rPr>
      </w:pPr>
    </w:p>
    <w:p w14:paraId="6FC4BB1C" w14:textId="77777777" w:rsidR="00042EDB" w:rsidRDefault="00042EDB">
      <w:pPr>
        <w:spacing w:line="360" w:lineRule="auto"/>
        <w:ind w:right="26"/>
        <w:rPr>
          <w:rFonts w:ascii="宋体" w:hAnsi="宋体"/>
        </w:rPr>
      </w:pPr>
    </w:p>
    <w:p w14:paraId="694B154F" w14:textId="77777777" w:rsidR="00042EDB" w:rsidRDefault="00DC5B58">
      <w:pPr>
        <w:spacing w:line="360" w:lineRule="auto"/>
        <w:ind w:right="26"/>
        <w:rPr>
          <w:rFonts w:ascii="宋体" w:hAnsi="宋体"/>
        </w:rPr>
      </w:pPr>
      <w:r>
        <w:rPr>
          <w:rFonts w:ascii="宋体" w:hAnsi="宋体" w:hint="eastAsia"/>
        </w:rPr>
        <w:t>基金托管人：招商银行股份有限公司（盖章）</w:t>
      </w:r>
    </w:p>
    <w:p w14:paraId="007D6686" w14:textId="77777777" w:rsidR="00042EDB" w:rsidRDefault="00042EDB">
      <w:pPr>
        <w:spacing w:line="360" w:lineRule="auto"/>
        <w:ind w:right="26"/>
        <w:rPr>
          <w:rFonts w:ascii="宋体" w:hAnsi="宋体"/>
        </w:rPr>
      </w:pPr>
    </w:p>
    <w:p w14:paraId="65D2C897" w14:textId="77777777" w:rsidR="00042EDB" w:rsidRDefault="00042EDB">
      <w:pPr>
        <w:spacing w:line="360" w:lineRule="auto"/>
        <w:ind w:right="26"/>
        <w:rPr>
          <w:rFonts w:ascii="宋体" w:hAnsi="宋体"/>
        </w:rPr>
      </w:pPr>
    </w:p>
    <w:p w14:paraId="6266459C" w14:textId="77777777" w:rsidR="00042EDB" w:rsidRDefault="00DC5B58">
      <w:pPr>
        <w:spacing w:line="360" w:lineRule="auto"/>
        <w:ind w:right="26"/>
        <w:rPr>
          <w:rFonts w:ascii="宋体" w:hAnsi="宋体"/>
        </w:rPr>
      </w:pPr>
      <w:r>
        <w:rPr>
          <w:rFonts w:ascii="宋体" w:hAnsi="宋体" w:hint="eastAsia"/>
        </w:rPr>
        <w:t xml:space="preserve">法定代表人或授权代表：                   </w:t>
      </w:r>
    </w:p>
    <w:p w14:paraId="0889678A" w14:textId="77777777" w:rsidR="00042EDB" w:rsidRDefault="00042EDB">
      <w:pPr>
        <w:spacing w:line="360" w:lineRule="auto"/>
        <w:ind w:right="26"/>
        <w:rPr>
          <w:rFonts w:ascii="宋体" w:hAnsi="宋体"/>
          <w:b/>
          <w:szCs w:val="28"/>
        </w:rPr>
      </w:pPr>
    </w:p>
    <w:p w14:paraId="1A55C1E5" w14:textId="77777777" w:rsidR="00042EDB" w:rsidRDefault="00042EDB">
      <w:pPr>
        <w:spacing w:line="360" w:lineRule="auto"/>
        <w:ind w:right="26"/>
        <w:rPr>
          <w:rFonts w:ascii="宋体" w:hAnsi="宋体"/>
          <w:b/>
          <w:szCs w:val="28"/>
        </w:rPr>
      </w:pPr>
    </w:p>
    <w:p w14:paraId="66FC40D6" w14:textId="77777777" w:rsidR="00042EDB" w:rsidRDefault="00042EDB">
      <w:pPr>
        <w:spacing w:line="360" w:lineRule="auto"/>
        <w:ind w:right="26"/>
        <w:rPr>
          <w:rFonts w:ascii="宋体" w:hAnsi="宋体"/>
          <w:b/>
          <w:szCs w:val="28"/>
        </w:rPr>
      </w:pPr>
    </w:p>
    <w:p w14:paraId="765038FE" w14:textId="77777777" w:rsidR="00042EDB" w:rsidRDefault="00042EDB">
      <w:pPr>
        <w:spacing w:line="360" w:lineRule="auto"/>
        <w:ind w:right="26"/>
        <w:rPr>
          <w:rFonts w:ascii="宋体" w:hAnsi="宋体"/>
          <w:b/>
          <w:szCs w:val="28"/>
        </w:rPr>
      </w:pPr>
    </w:p>
    <w:p w14:paraId="7EA74DA6" w14:textId="77777777" w:rsidR="00042EDB" w:rsidRDefault="00042EDB">
      <w:pPr>
        <w:spacing w:line="360" w:lineRule="auto"/>
        <w:ind w:right="26"/>
        <w:rPr>
          <w:rFonts w:ascii="宋体" w:hAnsi="宋体"/>
          <w:b/>
          <w:szCs w:val="28"/>
        </w:rPr>
      </w:pPr>
    </w:p>
    <w:p w14:paraId="735AD05D" w14:textId="77777777" w:rsidR="00042EDB" w:rsidRDefault="00042EDB">
      <w:pPr>
        <w:spacing w:line="360" w:lineRule="auto"/>
        <w:ind w:right="26"/>
        <w:rPr>
          <w:rFonts w:ascii="宋体" w:hAnsi="宋体"/>
          <w:b/>
          <w:szCs w:val="28"/>
        </w:rPr>
      </w:pPr>
    </w:p>
    <w:p w14:paraId="7DF871BF" w14:textId="77777777" w:rsidR="00042EDB" w:rsidRDefault="00DC5B58">
      <w:pPr>
        <w:adjustRightInd w:val="0"/>
        <w:snapToGrid w:val="0"/>
        <w:spacing w:line="360" w:lineRule="auto"/>
      </w:pPr>
      <w:r>
        <w:rPr>
          <w:rFonts w:hint="eastAsia"/>
        </w:rPr>
        <w:t>签订日：</w:t>
      </w:r>
    </w:p>
    <w:p w14:paraId="3F30B73B" w14:textId="77777777" w:rsidR="00042EDB" w:rsidRDefault="00DC5B58">
      <w:pPr>
        <w:adjustRightInd w:val="0"/>
        <w:snapToGrid w:val="0"/>
        <w:spacing w:line="360" w:lineRule="auto"/>
        <w:rPr>
          <w:rFonts w:ascii="宋体" w:hAnsi="宋体" w:cs="Arial"/>
          <w:sz w:val="18"/>
          <w:szCs w:val="21"/>
        </w:rPr>
      </w:pPr>
      <w:r>
        <w:rPr>
          <w:rFonts w:hint="eastAsia"/>
        </w:rPr>
        <w:t xml:space="preserve">签订地：　</w:t>
      </w:r>
    </w:p>
    <w:p w14:paraId="4AF21C3D" w14:textId="08C188B8" w:rsidR="00260307" w:rsidRDefault="00260307">
      <w:pPr>
        <w:adjustRightInd w:val="0"/>
        <w:snapToGrid w:val="0"/>
        <w:spacing w:line="360" w:lineRule="auto"/>
        <w:ind w:firstLineChars="200" w:firstLine="420"/>
        <w:rPr>
          <w:rFonts w:ascii="宋体" w:hAnsi="宋体" w:cs="Arial"/>
          <w:szCs w:val="21"/>
        </w:rPr>
      </w:pPr>
    </w:p>
    <w:p w14:paraId="602A9CDF" w14:textId="77777777" w:rsidR="00260307" w:rsidRPr="00260307" w:rsidRDefault="00260307" w:rsidP="00260307">
      <w:pPr>
        <w:rPr>
          <w:rFonts w:ascii="宋体" w:hAnsi="宋体" w:cs="Arial"/>
          <w:szCs w:val="21"/>
        </w:rPr>
      </w:pPr>
    </w:p>
    <w:p w14:paraId="3715E5F1" w14:textId="77777777" w:rsidR="00260307" w:rsidRPr="00260307" w:rsidRDefault="00260307" w:rsidP="00260307">
      <w:pPr>
        <w:rPr>
          <w:rFonts w:ascii="宋体" w:hAnsi="宋体" w:cs="Arial"/>
          <w:szCs w:val="21"/>
        </w:rPr>
      </w:pPr>
    </w:p>
    <w:p w14:paraId="03D48CE5" w14:textId="77777777" w:rsidR="00260307" w:rsidRPr="00260307" w:rsidRDefault="00260307" w:rsidP="00260307">
      <w:pPr>
        <w:rPr>
          <w:rFonts w:ascii="宋体" w:hAnsi="宋体" w:cs="Arial"/>
          <w:szCs w:val="21"/>
        </w:rPr>
      </w:pPr>
    </w:p>
    <w:p w14:paraId="5713B1AA" w14:textId="77777777" w:rsidR="00260307" w:rsidRPr="00260307" w:rsidRDefault="00260307" w:rsidP="00260307">
      <w:pPr>
        <w:rPr>
          <w:rFonts w:ascii="宋体" w:hAnsi="宋体" w:cs="Arial"/>
          <w:szCs w:val="21"/>
        </w:rPr>
      </w:pPr>
    </w:p>
    <w:p w14:paraId="03A69E24" w14:textId="1AC4A91A" w:rsidR="00042EDB" w:rsidRPr="00260307" w:rsidRDefault="00042EDB" w:rsidP="00260307">
      <w:pPr>
        <w:rPr>
          <w:rFonts w:ascii="宋体" w:hAnsi="宋体" w:cs="Arial"/>
          <w:szCs w:val="21"/>
        </w:rPr>
      </w:pPr>
    </w:p>
    <w:sectPr w:rsidR="00042EDB" w:rsidRPr="00260307" w:rsidSect="006928B5">
      <w:type w:val="continuous"/>
      <w:pgSz w:w="11906" w:h="16838"/>
      <w:pgMar w:top="1418" w:right="1701" w:bottom="1418" w:left="1701"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EF2D22" w16cid:durableId="29D3D66C"/>
  <w16cid:commentId w16cid:paraId="2B8AD062" w16cid:durableId="29D3D66D"/>
  <w16cid:commentId w16cid:paraId="5D2C95CE" w16cid:durableId="29D3D73A"/>
  <w16cid:commentId w16cid:paraId="4990F818" w16cid:durableId="29D3D8BA"/>
  <w16cid:commentId w16cid:paraId="0E526535" w16cid:durableId="29D3D9E3"/>
  <w16cid:commentId w16cid:paraId="59158626" w16cid:durableId="29D3D8A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354164" w14:textId="77777777" w:rsidR="006D4306" w:rsidRDefault="006D4306">
      <w:r>
        <w:separator/>
      </w:r>
    </w:p>
  </w:endnote>
  <w:endnote w:type="continuationSeparator" w:id="0">
    <w:p w14:paraId="3F126039" w14:textId="77777777" w:rsidR="006D4306" w:rsidRDefault="006D4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方正仿宋简体">
    <w:altName w:val="微软雅黑"/>
    <w:charset w:val="86"/>
    <w:family w:val="auto"/>
    <w:pitch w:val="default"/>
    <w:sig w:usb0="00000000" w:usb1="00000000" w:usb2="00000012" w:usb3="00000000" w:csb0="00040001" w:csb1="00000000"/>
  </w:font>
  <w:font w:name="Arial Unicode MS">
    <w:panose1 w:val="020B0604020202020204"/>
    <w:charset w:val="86"/>
    <w:family w:val="swiss"/>
    <w:pitch w:val="variable"/>
    <w:sig w:usb0="F7FFAFFF" w:usb1="E9DFFFFF" w:usb2="0000003F" w:usb3="00000000" w:csb0="003F01FF" w:csb1="00000000"/>
  </w:font>
  <w:font w:name="楷体_GB2312">
    <w:altName w:val="楷体"/>
    <w:charset w:val="86"/>
    <w:family w:val="modern"/>
    <w:pitch w:val="default"/>
    <w:sig w:usb0="00000000" w:usb1="0000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D999F6" w14:textId="77777777" w:rsidR="00161282" w:rsidRDefault="00161282">
    <w:pPr>
      <w:pStyle w:val="a9"/>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14:paraId="03F4379B" w14:textId="77777777" w:rsidR="00161282" w:rsidRDefault="0016128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694E1" w14:textId="77777777" w:rsidR="00161282" w:rsidRDefault="00161282">
    <w:pPr>
      <w:pStyle w:val="a9"/>
      <w:jc w:val="center"/>
    </w:pPr>
    <w:r>
      <w:fldChar w:fldCharType="begin"/>
    </w:r>
    <w:r>
      <w:instrText xml:space="preserve"> PAGE   \* MERGEFORMAT </w:instrText>
    </w:r>
    <w:r>
      <w:fldChar w:fldCharType="separate"/>
    </w:r>
    <w:r w:rsidR="00484B0D">
      <w:rPr>
        <w:noProof/>
      </w:rPr>
      <w:t>50</w:t>
    </w:r>
    <w:r>
      <w:fldChar w:fldCharType="end"/>
    </w:r>
  </w:p>
  <w:p w14:paraId="702A6BD4" w14:textId="77777777" w:rsidR="00161282" w:rsidRDefault="0016128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FA41C3" w14:textId="2E69D75E" w:rsidR="00161282" w:rsidRDefault="00161282" w:rsidP="006928B5">
    <w:pPr>
      <w:pStyle w:val="a9"/>
    </w:pPr>
  </w:p>
  <w:p w14:paraId="61B9C28F" w14:textId="77777777" w:rsidR="00161282" w:rsidRDefault="0016128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2445BD" w14:textId="77777777" w:rsidR="006D4306" w:rsidRDefault="006D4306">
      <w:r>
        <w:separator/>
      </w:r>
    </w:p>
  </w:footnote>
  <w:footnote w:type="continuationSeparator" w:id="0">
    <w:p w14:paraId="7A7A4A72" w14:textId="77777777" w:rsidR="006D4306" w:rsidRDefault="006D43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6793C" w14:textId="09D4DC79" w:rsidR="00161282" w:rsidRPr="00231542" w:rsidRDefault="00161282" w:rsidP="00F72AB9">
    <w:pPr>
      <w:pStyle w:val="aa"/>
      <w:jc w:val="right"/>
      <w:rPr>
        <w:rFonts w:ascii="宋体" w:hAnsi="宋体"/>
      </w:rPr>
    </w:pPr>
    <w:r>
      <w:rPr>
        <w:rFonts w:ascii="宋体" w:hAnsi="宋体" w:hint="eastAsia"/>
      </w:rPr>
      <w:t>富国</w:t>
    </w:r>
    <w:r>
      <w:rPr>
        <w:rFonts w:ascii="宋体" w:hAnsi="宋体"/>
      </w:rPr>
      <w:t>盈和</w:t>
    </w:r>
    <w:proofErr w:type="gramStart"/>
    <w:r>
      <w:rPr>
        <w:rFonts w:ascii="宋体" w:hAnsi="宋体"/>
      </w:rPr>
      <w:t>臻选</w:t>
    </w:r>
    <w:proofErr w:type="gramEnd"/>
    <w:r>
      <w:rPr>
        <w:rFonts w:ascii="宋体" w:hAnsi="宋体" w:hint="eastAsia"/>
      </w:rPr>
      <w:t>3个月持有期混合型基金中基金（FOF</w:t>
    </w:r>
    <w:r w:rsidR="00484B0D">
      <w:rPr>
        <w:rFonts w:ascii="宋体" w:hAnsi="宋体" w:hint="eastAsia"/>
      </w:rPr>
      <w:t>）托管协议</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E74"/>
    <w:rsid w:val="00001AB6"/>
    <w:rsid w:val="00001E42"/>
    <w:rsid w:val="00002977"/>
    <w:rsid w:val="00003DDD"/>
    <w:rsid w:val="00004215"/>
    <w:rsid w:val="00006EEF"/>
    <w:rsid w:val="00006F20"/>
    <w:rsid w:val="00007C2F"/>
    <w:rsid w:val="00010125"/>
    <w:rsid w:val="0001044F"/>
    <w:rsid w:val="000149DC"/>
    <w:rsid w:val="00014D21"/>
    <w:rsid w:val="00016A01"/>
    <w:rsid w:val="00017201"/>
    <w:rsid w:val="00017995"/>
    <w:rsid w:val="0002262E"/>
    <w:rsid w:val="00022D6C"/>
    <w:rsid w:val="00023EE9"/>
    <w:rsid w:val="00024205"/>
    <w:rsid w:val="00027D10"/>
    <w:rsid w:val="00031716"/>
    <w:rsid w:val="00031A4E"/>
    <w:rsid w:val="00031D78"/>
    <w:rsid w:val="00031D96"/>
    <w:rsid w:val="00035991"/>
    <w:rsid w:val="00035F02"/>
    <w:rsid w:val="00041EA9"/>
    <w:rsid w:val="00042898"/>
    <w:rsid w:val="00042EDB"/>
    <w:rsid w:val="000441B2"/>
    <w:rsid w:val="00045017"/>
    <w:rsid w:val="00045690"/>
    <w:rsid w:val="00046DB8"/>
    <w:rsid w:val="00047948"/>
    <w:rsid w:val="00047E2C"/>
    <w:rsid w:val="00047EDD"/>
    <w:rsid w:val="00052827"/>
    <w:rsid w:val="00052BEE"/>
    <w:rsid w:val="00052D58"/>
    <w:rsid w:val="00053108"/>
    <w:rsid w:val="00054271"/>
    <w:rsid w:val="000544C6"/>
    <w:rsid w:val="0006458D"/>
    <w:rsid w:val="00064E77"/>
    <w:rsid w:val="00066315"/>
    <w:rsid w:val="00066DC7"/>
    <w:rsid w:val="0006703B"/>
    <w:rsid w:val="0006718A"/>
    <w:rsid w:val="00067DA7"/>
    <w:rsid w:val="00071723"/>
    <w:rsid w:val="00072176"/>
    <w:rsid w:val="0007281A"/>
    <w:rsid w:val="00072AD9"/>
    <w:rsid w:val="00074758"/>
    <w:rsid w:val="00074F42"/>
    <w:rsid w:val="00076C89"/>
    <w:rsid w:val="0007714A"/>
    <w:rsid w:val="00080AFA"/>
    <w:rsid w:val="00080E58"/>
    <w:rsid w:val="0008111E"/>
    <w:rsid w:val="000824C6"/>
    <w:rsid w:val="00082FA8"/>
    <w:rsid w:val="0009016D"/>
    <w:rsid w:val="00090707"/>
    <w:rsid w:val="00091E90"/>
    <w:rsid w:val="0009373C"/>
    <w:rsid w:val="000941F2"/>
    <w:rsid w:val="00095055"/>
    <w:rsid w:val="00097239"/>
    <w:rsid w:val="000A1593"/>
    <w:rsid w:val="000A1777"/>
    <w:rsid w:val="000A20C8"/>
    <w:rsid w:val="000B3268"/>
    <w:rsid w:val="000B6AA8"/>
    <w:rsid w:val="000C100E"/>
    <w:rsid w:val="000C1D2F"/>
    <w:rsid w:val="000C1FA6"/>
    <w:rsid w:val="000C26FF"/>
    <w:rsid w:val="000C5514"/>
    <w:rsid w:val="000C5A20"/>
    <w:rsid w:val="000C6767"/>
    <w:rsid w:val="000C68E7"/>
    <w:rsid w:val="000C6E67"/>
    <w:rsid w:val="000C6FAD"/>
    <w:rsid w:val="000D38A7"/>
    <w:rsid w:val="000D7E47"/>
    <w:rsid w:val="000E2249"/>
    <w:rsid w:val="000E2A31"/>
    <w:rsid w:val="000E35CB"/>
    <w:rsid w:val="000E6573"/>
    <w:rsid w:val="000E7A07"/>
    <w:rsid w:val="000E7A28"/>
    <w:rsid w:val="000F06C6"/>
    <w:rsid w:val="000F2B08"/>
    <w:rsid w:val="000F3A96"/>
    <w:rsid w:val="00101318"/>
    <w:rsid w:val="00101777"/>
    <w:rsid w:val="00101B58"/>
    <w:rsid w:val="00102071"/>
    <w:rsid w:val="0010485A"/>
    <w:rsid w:val="001049F0"/>
    <w:rsid w:val="001051B2"/>
    <w:rsid w:val="00105310"/>
    <w:rsid w:val="00110704"/>
    <w:rsid w:val="0011076A"/>
    <w:rsid w:val="00113B59"/>
    <w:rsid w:val="00115064"/>
    <w:rsid w:val="0011583C"/>
    <w:rsid w:val="00117512"/>
    <w:rsid w:val="0011783B"/>
    <w:rsid w:val="00120287"/>
    <w:rsid w:val="00120ABE"/>
    <w:rsid w:val="00124047"/>
    <w:rsid w:val="00125536"/>
    <w:rsid w:val="00126670"/>
    <w:rsid w:val="00130A39"/>
    <w:rsid w:val="00131569"/>
    <w:rsid w:val="00132D3A"/>
    <w:rsid w:val="00133130"/>
    <w:rsid w:val="0013367F"/>
    <w:rsid w:val="00134CB2"/>
    <w:rsid w:val="00135008"/>
    <w:rsid w:val="00135F72"/>
    <w:rsid w:val="00136679"/>
    <w:rsid w:val="001375E2"/>
    <w:rsid w:val="00140CFC"/>
    <w:rsid w:val="001451B1"/>
    <w:rsid w:val="00146246"/>
    <w:rsid w:val="00147559"/>
    <w:rsid w:val="00153191"/>
    <w:rsid w:val="00153391"/>
    <w:rsid w:val="00153CD2"/>
    <w:rsid w:val="00154E0F"/>
    <w:rsid w:val="0015665A"/>
    <w:rsid w:val="00156A3F"/>
    <w:rsid w:val="00160684"/>
    <w:rsid w:val="00160700"/>
    <w:rsid w:val="00161282"/>
    <w:rsid w:val="00161DD2"/>
    <w:rsid w:val="00162673"/>
    <w:rsid w:val="00165FA9"/>
    <w:rsid w:val="0017009D"/>
    <w:rsid w:val="00170A79"/>
    <w:rsid w:val="00172395"/>
    <w:rsid w:val="00172530"/>
    <w:rsid w:val="0017370E"/>
    <w:rsid w:val="00174565"/>
    <w:rsid w:val="001748DD"/>
    <w:rsid w:val="00175369"/>
    <w:rsid w:val="00176684"/>
    <w:rsid w:val="00182D88"/>
    <w:rsid w:val="00185465"/>
    <w:rsid w:val="00185825"/>
    <w:rsid w:val="00185AD1"/>
    <w:rsid w:val="0018653A"/>
    <w:rsid w:val="00187473"/>
    <w:rsid w:val="0019194A"/>
    <w:rsid w:val="001945D9"/>
    <w:rsid w:val="001961E4"/>
    <w:rsid w:val="00197C29"/>
    <w:rsid w:val="001A27BB"/>
    <w:rsid w:val="001A31BA"/>
    <w:rsid w:val="001A3D15"/>
    <w:rsid w:val="001A4014"/>
    <w:rsid w:val="001A4100"/>
    <w:rsid w:val="001B07DD"/>
    <w:rsid w:val="001B0F92"/>
    <w:rsid w:val="001B3B5D"/>
    <w:rsid w:val="001C044F"/>
    <w:rsid w:val="001C0471"/>
    <w:rsid w:val="001C2010"/>
    <w:rsid w:val="001C2A8E"/>
    <w:rsid w:val="001C3C95"/>
    <w:rsid w:val="001C5B7E"/>
    <w:rsid w:val="001C7718"/>
    <w:rsid w:val="001D0D88"/>
    <w:rsid w:val="001D25D0"/>
    <w:rsid w:val="001D4655"/>
    <w:rsid w:val="001D46C2"/>
    <w:rsid w:val="001D5CCB"/>
    <w:rsid w:val="001D695B"/>
    <w:rsid w:val="001D747C"/>
    <w:rsid w:val="001E5F15"/>
    <w:rsid w:val="001F0947"/>
    <w:rsid w:val="001F0F63"/>
    <w:rsid w:val="001F2D81"/>
    <w:rsid w:val="001F31FB"/>
    <w:rsid w:val="001F4169"/>
    <w:rsid w:val="001F6F44"/>
    <w:rsid w:val="002009F5"/>
    <w:rsid w:val="00200A19"/>
    <w:rsid w:val="002019B6"/>
    <w:rsid w:val="00201FEC"/>
    <w:rsid w:val="00205EA8"/>
    <w:rsid w:val="00206847"/>
    <w:rsid w:val="002071A9"/>
    <w:rsid w:val="00207AB1"/>
    <w:rsid w:val="00215314"/>
    <w:rsid w:val="00216CAA"/>
    <w:rsid w:val="002206CC"/>
    <w:rsid w:val="002215D2"/>
    <w:rsid w:val="00221872"/>
    <w:rsid w:val="00222341"/>
    <w:rsid w:val="002306C9"/>
    <w:rsid w:val="00231542"/>
    <w:rsid w:val="00231B62"/>
    <w:rsid w:val="002330CA"/>
    <w:rsid w:val="002332D3"/>
    <w:rsid w:val="00234248"/>
    <w:rsid w:val="00237AD7"/>
    <w:rsid w:val="0024032B"/>
    <w:rsid w:val="00242261"/>
    <w:rsid w:val="00242944"/>
    <w:rsid w:val="00242E69"/>
    <w:rsid w:val="00246B69"/>
    <w:rsid w:val="00247986"/>
    <w:rsid w:val="00247FC1"/>
    <w:rsid w:val="002508A0"/>
    <w:rsid w:val="0025653E"/>
    <w:rsid w:val="00257781"/>
    <w:rsid w:val="00260307"/>
    <w:rsid w:val="0026065F"/>
    <w:rsid w:val="002627A6"/>
    <w:rsid w:val="00262917"/>
    <w:rsid w:val="002631C1"/>
    <w:rsid w:val="00267009"/>
    <w:rsid w:val="00271A77"/>
    <w:rsid w:val="002759C1"/>
    <w:rsid w:val="00275EA7"/>
    <w:rsid w:val="00276CBA"/>
    <w:rsid w:val="00280546"/>
    <w:rsid w:val="00283CE8"/>
    <w:rsid w:val="00285E1A"/>
    <w:rsid w:val="0028655B"/>
    <w:rsid w:val="00287B07"/>
    <w:rsid w:val="00287DD6"/>
    <w:rsid w:val="00291720"/>
    <w:rsid w:val="00291ACE"/>
    <w:rsid w:val="00292831"/>
    <w:rsid w:val="00292A48"/>
    <w:rsid w:val="0029563B"/>
    <w:rsid w:val="002961C9"/>
    <w:rsid w:val="002A0B4E"/>
    <w:rsid w:val="002A2BDE"/>
    <w:rsid w:val="002A4F85"/>
    <w:rsid w:val="002A7137"/>
    <w:rsid w:val="002A790E"/>
    <w:rsid w:val="002A7E73"/>
    <w:rsid w:val="002B11CF"/>
    <w:rsid w:val="002B19DD"/>
    <w:rsid w:val="002B2AD4"/>
    <w:rsid w:val="002B7266"/>
    <w:rsid w:val="002B7527"/>
    <w:rsid w:val="002C06EA"/>
    <w:rsid w:val="002C2B27"/>
    <w:rsid w:val="002C5E9A"/>
    <w:rsid w:val="002C6520"/>
    <w:rsid w:val="002C6DF2"/>
    <w:rsid w:val="002C7C3C"/>
    <w:rsid w:val="002D155A"/>
    <w:rsid w:val="002D1D4F"/>
    <w:rsid w:val="002D2A7D"/>
    <w:rsid w:val="002E05C3"/>
    <w:rsid w:val="002E3DED"/>
    <w:rsid w:val="002E46D7"/>
    <w:rsid w:val="002E54B5"/>
    <w:rsid w:val="002E73AA"/>
    <w:rsid w:val="002F1E2E"/>
    <w:rsid w:val="002F2074"/>
    <w:rsid w:val="002F211E"/>
    <w:rsid w:val="002F3F6D"/>
    <w:rsid w:val="002F42A9"/>
    <w:rsid w:val="002F66B1"/>
    <w:rsid w:val="002F68F6"/>
    <w:rsid w:val="00301B98"/>
    <w:rsid w:val="003026F5"/>
    <w:rsid w:val="00306429"/>
    <w:rsid w:val="003123ED"/>
    <w:rsid w:val="003137F2"/>
    <w:rsid w:val="0031445C"/>
    <w:rsid w:val="003154CF"/>
    <w:rsid w:val="00317638"/>
    <w:rsid w:val="00320987"/>
    <w:rsid w:val="00322A50"/>
    <w:rsid w:val="00323511"/>
    <w:rsid w:val="0032522B"/>
    <w:rsid w:val="00330931"/>
    <w:rsid w:val="003336F7"/>
    <w:rsid w:val="00334F74"/>
    <w:rsid w:val="003369A7"/>
    <w:rsid w:val="00342DF8"/>
    <w:rsid w:val="003431C7"/>
    <w:rsid w:val="00345036"/>
    <w:rsid w:val="003532E6"/>
    <w:rsid w:val="00353894"/>
    <w:rsid w:val="003538B5"/>
    <w:rsid w:val="00355528"/>
    <w:rsid w:val="003571CB"/>
    <w:rsid w:val="00357A0E"/>
    <w:rsid w:val="00360142"/>
    <w:rsid w:val="00360FE3"/>
    <w:rsid w:val="003659AF"/>
    <w:rsid w:val="00371CDD"/>
    <w:rsid w:val="003726C2"/>
    <w:rsid w:val="00383076"/>
    <w:rsid w:val="003855C7"/>
    <w:rsid w:val="00393285"/>
    <w:rsid w:val="003936BA"/>
    <w:rsid w:val="0039673F"/>
    <w:rsid w:val="003979A1"/>
    <w:rsid w:val="003979D8"/>
    <w:rsid w:val="00397D58"/>
    <w:rsid w:val="003A1410"/>
    <w:rsid w:val="003A30E5"/>
    <w:rsid w:val="003A4F07"/>
    <w:rsid w:val="003A6B7B"/>
    <w:rsid w:val="003A726C"/>
    <w:rsid w:val="003B1C76"/>
    <w:rsid w:val="003B3EE7"/>
    <w:rsid w:val="003B5DEA"/>
    <w:rsid w:val="003C02BF"/>
    <w:rsid w:val="003C0916"/>
    <w:rsid w:val="003C104A"/>
    <w:rsid w:val="003C29ED"/>
    <w:rsid w:val="003C5DC5"/>
    <w:rsid w:val="003C756C"/>
    <w:rsid w:val="003D01A6"/>
    <w:rsid w:val="003D3A28"/>
    <w:rsid w:val="003D49AD"/>
    <w:rsid w:val="003D4BBC"/>
    <w:rsid w:val="003D5389"/>
    <w:rsid w:val="003D7BA3"/>
    <w:rsid w:val="003E0139"/>
    <w:rsid w:val="003E0AD5"/>
    <w:rsid w:val="003E16F3"/>
    <w:rsid w:val="003E21A2"/>
    <w:rsid w:val="003E3163"/>
    <w:rsid w:val="003E46C5"/>
    <w:rsid w:val="003F0A7D"/>
    <w:rsid w:val="003F154C"/>
    <w:rsid w:val="003F6369"/>
    <w:rsid w:val="003F784C"/>
    <w:rsid w:val="004008A7"/>
    <w:rsid w:val="00401C64"/>
    <w:rsid w:val="004038C3"/>
    <w:rsid w:val="00405405"/>
    <w:rsid w:val="00405438"/>
    <w:rsid w:val="0040782C"/>
    <w:rsid w:val="00407946"/>
    <w:rsid w:val="00411088"/>
    <w:rsid w:val="00412D2C"/>
    <w:rsid w:val="00413681"/>
    <w:rsid w:val="004142E4"/>
    <w:rsid w:val="00421516"/>
    <w:rsid w:val="00423845"/>
    <w:rsid w:val="004255F7"/>
    <w:rsid w:val="00425D01"/>
    <w:rsid w:val="004265DC"/>
    <w:rsid w:val="004275E3"/>
    <w:rsid w:val="0042766D"/>
    <w:rsid w:val="00427FD7"/>
    <w:rsid w:val="00430CEB"/>
    <w:rsid w:val="00431AC3"/>
    <w:rsid w:val="00431F66"/>
    <w:rsid w:val="004324F7"/>
    <w:rsid w:val="0043252E"/>
    <w:rsid w:val="00434945"/>
    <w:rsid w:val="004359C6"/>
    <w:rsid w:val="004365D5"/>
    <w:rsid w:val="00437913"/>
    <w:rsid w:val="00440182"/>
    <w:rsid w:val="00440E3A"/>
    <w:rsid w:val="0044103D"/>
    <w:rsid w:val="00442664"/>
    <w:rsid w:val="00443AAA"/>
    <w:rsid w:val="00443C07"/>
    <w:rsid w:val="0044539E"/>
    <w:rsid w:val="0044748B"/>
    <w:rsid w:val="00450FE9"/>
    <w:rsid w:val="004535FF"/>
    <w:rsid w:val="00453D14"/>
    <w:rsid w:val="00455436"/>
    <w:rsid w:val="004607BB"/>
    <w:rsid w:val="004610F6"/>
    <w:rsid w:val="00461F61"/>
    <w:rsid w:val="00464303"/>
    <w:rsid w:val="00467DCB"/>
    <w:rsid w:val="00470498"/>
    <w:rsid w:val="00470E62"/>
    <w:rsid w:val="00470E6D"/>
    <w:rsid w:val="0047119A"/>
    <w:rsid w:val="00472700"/>
    <w:rsid w:val="00473B5C"/>
    <w:rsid w:val="00475541"/>
    <w:rsid w:val="00476249"/>
    <w:rsid w:val="0048026F"/>
    <w:rsid w:val="00484B0D"/>
    <w:rsid w:val="00486012"/>
    <w:rsid w:val="0048671F"/>
    <w:rsid w:val="0048715E"/>
    <w:rsid w:val="00492BCA"/>
    <w:rsid w:val="00493296"/>
    <w:rsid w:val="00493326"/>
    <w:rsid w:val="00493DC8"/>
    <w:rsid w:val="00494817"/>
    <w:rsid w:val="004A0B7A"/>
    <w:rsid w:val="004A2590"/>
    <w:rsid w:val="004A4931"/>
    <w:rsid w:val="004B0ED0"/>
    <w:rsid w:val="004B144E"/>
    <w:rsid w:val="004B15FF"/>
    <w:rsid w:val="004B2C2F"/>
    <w:rsid w:val="004B31DB"/>
    <w:rsid w:val="004B6573"/>
    <w:rsid w:val="004B726E"/>
    <w:rsid w:val="004B752C"/>
    <w:rsid w:val="004B7C6E"/>
    <w:rsid w:val="004C007C"/>
    <w:rsid w:val="004C2330"/>
    <w:rsid w:val="004C5801"/>
    <w:rsid w:val="004C707D"/>
    <w:rsid w:val="004D2553"/>
    <w:rsid w:val="004D2A62"/>
    <w:rsid w:val="004D2E26"/>
    <w:rsid w:val="004D2FCF"/>
    <w:rsid w:val="004D5ACC"/>
    <w:rsid w:val="004E0F7D"/>
    <w:rsid w:val="004E1291"/>
    <w:rsid w:val="004E14CC"/>
    <w:rsid w:val="004E4F78"/>
    <w:rsid w:val="004E5AD7"/>
    <w:rsid w:val="004E7184"/>
    <w:rsid w:val="004F1FD3"/>
    <w:rsid w:val="004F42C1"/>
    <w:rsid w:val="004F5F8D"/>
    <w:rsid w:val="004F60AB"/>
    <w:rsid w:val="004F6344"/>
    <w:rsid w:val="00500009"/>
    <w:rsid w:val="00503D3F"/>
    <w:rsid w:val="00504371"/>
    <w:rsid w:val="00504AC5"/>
    <w:rsid w:val="00505AC7"/>
    <w:rsid w:val="00511090"/>
    <w:rsid w:val="00511C6C"/>
    <w:rsid w:val="00512086"/>
    <w:rsid w:val="005143A9"/>
    <w:rsid w:val="00515D94"/>
    <w:rsid w:val="0051636B"/>
    <w:rsid w:val="005172E3"/>
    <w:rsid w:val="00521B52"/>
    <w:rsid w:val="00522042"/>
    <w:rsid w:val="0052319D"/>
    <w:rsid w:val="005248B6"/>
    <w:rsid w:val="00526015"/>
    <w:rsid w:val="00526FCA"/>
    <w:rsid w:val="00527783"/>
    <w:rsid w:val="00527B02"/>
    <w:rsid w:val="00535E53"/>
    <w:rsid w:val="00541673"/>
    <w:rsid w:val="005451F9"/>
    <w:rsid w:val="00546DEC"/>
    <w:rsid w:val="005502D9"/>
    <w:rsid w:val="00550F23"/>
    <w:rsid w:val="00554531"/>
    <w:rsid w:val="00556332"/>
    <w:rsid w:val="00556EE6"/>
    <w:rsid w:val="00562DD1"/>
    <w:rsid w:val="005630A4"/>
    <w:rsid w:val="00564D50"/>
    <w:rsid w:val="005660EE"/>
    <w:rsid w:val="0056678C"/>
    <w:rsid w:val="00570215"/>
    <w:rsid w:val="00570851"/>
    <w:rsid w:val="00571B4A"/>
    <w:rsid w:val="005723D2"/>
    <w:rsid w:val="00580351"/>
    <w:rsid w:val="00580A4E"/>
    <w:rsid w:val="005822B8"/>
    <w:rsid w:val="00582659"/>
    <w:rsid w:val="00583F43"/>
    <w:rsid w:val="005849A4"/>
    <w:rsid w:val="00586675"/>
    <w:rsid w:val="00587C97"/>
    <w:rsid w:val="00591E65"/>
    <w:rsid w:val="00593932"/>
    <w:rsid w:val="00594A4C"/>
    <w:rsid w:val="005A06D7"/>
    <w:rsid w:val="005A41FF"/>
    <w:rsid w:val="005A7140"/>
    <w:rsid w:val="005B060E"/>
    <w:rsid w:val="005B0BDC"/>
    <w:rsid w:val="005B1738"/>
    <w:rsid w:val="005B240C"/>
    <w:rsid w:val="005B468A"/>
    <w:rsid w:val="005B4925"/>
    <w:rsid w:val="005B6483"/>
    <w:rsid w:val="005B66FD"/>
    <w:rsid w:val="005B685B"/>
    <w:rsid w:val="005B6A9D"/>
    <w:rsid w:val="005C0810"/>
    <w:rsid w:val="005C2546"/>
    <w:rsid w:val="005C4FF8"/>
    <w:rsid w:val="005C7F22"/>
    <w:rsid w:val="005D3033"/>
    <w:rsid w:val="005D3BFB"/>
    <w:rsid w:val="005D58AE"/>
    <w:rsid w:val="005D648F"/>
    <w:rsid w:val="005D6727"/>
    <w:rsid w:val="005D7F1C"/>
    <w:rsid w:val="005E339E"/>
    <w:rsid w:val="005E64BC"/>
    <w:rsid w:val="005E6E86"/>
    <w:rsid w:val="005F051D"/>
    <w:rsid w:val="005F0EBB"/>
    <w:rsid w:val="005F20E0"/>
    <w:rsid w:val="005F288F"/>
    <w:rsid w:val="005F2B6C"/>
    <w:rsid w:val="005F2BCB"/>
    <w:rsid w:val="005F3385"/>
    <w:rsid w:val="005F3898"/>
    <w:rsid w:val="005F3B5B"/>
    <w:rsid w:val="005F3CC2"/>
    <w:rsid w:val="005F3E7C"/>
    <w:rsid w:val="005F625F"/>
    <w:rsid w:val="006007E7"/>
    <w:rsid w:val="0060476E"/>
    <w:rsid w:val="0060576B"/>
    <w:rsid w:val="00606A34"/>
    <w:rsid w:val="00607523"/>
    <w:rsid w:val="006100CE"/>
    <w:rsid w:val="0061136C"/>
    <w:rsid w:val="006114C3"/>
    <w:rsid w:val="00611B88"/>
    <w:rsid w:val="00611C3D"/>
    <w:rsid w:val="00611F48"/>
    <w:rsid w:val="00613F8A"/>
    <w:rsid w:val="00613FA0"/>
    <w:rsid w:val="00615A06"/>
    <w:rsid w:val="00621321"/>
    <w:rsid w:val="00623213"/>
    <w:rsid w:val="006256CA"/>
    <w:rsid w:val="0063025C"/>
    <w:rsid w:val="00630D2C"/>
    <w:rsid w:val="0063393F"/>
    <w:rsid w:val="00635FBE"/>
    <w:rsid w:val="006432AB"/>
    <w:rsid w:val="00644B26"/>
    <w:rsid w:val="006475D5"/>
    <w:rsid w:val="006520C3"/>
    <w:rsid w:val="00652128"/>
    <w:rsid w:val="00652650"/>
    <w:rsid w:val="00652DBF"/>
    <w:rsid w:val="00657E43"/>
    <w:rsid w:val="00660A76"/>
    <w:rsid w:val="00663B13"/>
    <w:rsid w:val="00665C2C"/>
    <w:rsid w:val="006666D7"/>
    <w:rsid w:val="00667E4B"/>
    <w:rsid w:val="0067000F"/>
    <w:rsid w:val="00670B94"/>
    <w:rsid w:val="00672447"/>
    <w:rsid w:val="00672A62"/>
    <w:rsid w:val="00673714"/>
    <w:rsid w:val="00675B65"/>
    <w:rsid w:val="0067725F"/>
    <w:rsid w:val="00677614"/>
    <w:rsid w:val="00681481"/>
    <w:rsid w:val="00683A15"/>
    <w:rsid w:val="006841EB"/>
    <w:rsid w:val="00685EC8"/>
    <w:rsid w:val="006865A5"/>
    <w:rsid w:val="00691502"/>
    <w:rsid w:val="00691621"/>
    <w:rsid w:val="006928B5"/>
    <w:rsid w:val="0069385D"/>
    <w:rsid w:val="00694C3B"/>
    <w:rsid w:val="006975FC"/>
    <w:rsid w:val="0069780E"/>
    <w:rsid w:val="006A2CB1"/>
    <w:rsid w:val="006A4448"/>
    <w:rsid w:val="006A4B2F"/>
    <w:rsid w:val="006A54A7"/>
    <w:rsid w:val="006A6F31"/>
    <w:rsid w:val="006A7A12"/>
    <w:rsid w:val="006A7B07"/>
    <w:rsid w:val="006B42CE"/>
    <w:rsid w:val="006B61D0"/>
    <w:rsid w:val="006B6A5C"/>
    <w:rsid w:val="006B7B59"/>
    <w:rsid w:val="006C7BF9"/>
    <w:rsid w:val="006C7C04"/>
    <w:rsid w:val="006D2279"/>
    <w:rsid w:val="006D4306"/>
    <w:rsid w:val="006D5FE6"/>
    <w:rsid w:val="006D62EB"/>
    <w:rsid w:val="006E463B"/>
    <w:rsid w:val="006E56FE"/>
    <w:rsid w:val="006E5ECE"/>
    <w:rsid w:val="006E7807"/>
    <w:rsid w:val="006E7E3E"/>
    <w:rsid w:val="006F1996"/>
    <w:rsid w:val="006F2AD7"/>
    <w:rsid w:val="006F2C40"/>
    <w:rsid w:val="00701585"/>
    <w:rsid w:val="007030BF"/>
    <w:rsid w:val="00703FD5"/>
    <w:rsid w:val="0070609D"/>
    <w:rsid w:val="007123A8"/>
    <w:rsid w:val="007124F5"/>
    <w:rsid w:val="0071396E"/>
    <w:rsid w:val="00717934"/>
    <w:rsid w:val="0072252C"/>
    <w:rsid w:val="00722A46"/>
    <w:rsid w:val="007244D7"/>
    <w:rsid w:val="00725F0B"/>
    <w:rsid w:val="00731589"/>
    <w:rsid w:val="007328E1"/>
    <w:rsid w:val="00732CE8"/>
    <w:rsid w:val="00734A9B"/>
    <w:rsid w:val="00735EE5"/>
    <w:rsid w:val="00737B17"/>
    <w:rsid w:val="0074155D"/>
    <w:rsid w:val="00741591"/>
    <w:rsid w:val="007449F7"/>
    <w:rsid w:val="00746CAE"/>
    <w:rsid w:val="00751BF4"/>
    <w:rsid w:val="00752925"/>
    <w:rsid w:val="0075647E"/>
    <w:rsid w:val="00756BF1"/>
    <w:rsid w:val="00756E58"/>
    <w:rsid w:val="00757919"/>
    <w:rsid w:val="00757CE9"/>
    <w:rsid w:val="00757EF2"/>
    <w:rsid w:val="0076074D"/>
    <w:rsid w:val="00763B10"/>
    <w:rsid w:val="0076471D"/>
    <w:rsid w:val="007662C0"/>
    <w:rsid w:val="00766662"/>
    <w:rsid w:val="00766773"/>
    <w:rsid w:val="00766CC7"/>
    <w:rsid w:val="00766F04"/>
    <w:rsid w:val="0077159B"/>
    <w:rsid w:val="0077494E"/>
    <w:rsid w:val="00774D42"/>
    <w:rsid w:val="0077555C"/>
    <w:rsid w:val="007757DC"/>
    <w:rsid w:val="007801DE"/>
    <w:rsid w:val="00780560"/>
    <w:rsid w:val="007808E3"/>
    <w:rsid w:val="00781111"/>
    <w:rsid w:val="00781435"/>
    <w:rsid w:val="0078152B"/>
    <w:rsid w:val="0078195F"/>
    <w:rsid w:val="00785A06"/>
    <w:rsid w:val="007861DB"/>
    <w:rsid w:val="0078628A"/>
    <w:rsid w:val="00787792"/>
    <w:rsid w:val="007911F6"/>
    <w:rsid w:val="00792AAD"/>
    <w:rsid w:val="00793C1F"/>
    <w:rsid w:val="00796B3C"/>
    <w:rsid w:val="00796DD2"/>
    <w:rsid w:val="00797097"/>
    <w:rsid w:val="00797644"/>
    <w:rsid w:val="007A351B"/>
    <w:rsid w:val="007A3DA7"/>
    <w:rsid w:val="007A3F9F"/>
    <w:rsid w:val="007A6E8B"/>
    <w:rsid w:val="007B0E25"/>
    <w:rsid w:val="007B2DFC"/>
    <w:rsid w:val="007B2EB0"/>
    <w:rsid w:val="007B3002"/>
    <w:rsid w:val="007B4881"/>
    <w:rsid w:val="007B65FA"/>
    <w:rsid w:val="007B6A4E"/>
    <w:rsid w:val="007C0329"/>
    <w:rsid w:val="007C1033"/>
    <w:rsid w:val="007C6CD5"/>
    <w:rsid w:val="007C7465"/>
    <w:rsid w:val="007C79CB"/>
    <w:rsid w:val="007D2175"/>
    <w:rsid w:val="007D56E4"/>
    <w:rsid w:val="007D5C10"/>
    <w:rsid w:val="007E1AC2"/>
    <w:rsid w:val="007E53FF"/>
    <w:rsid w:val="007E6F7F"/>
    <w:rsid w:val="007E7A88"/>
    <w:rsid w:val="007F014A"/>
    <w:rsid w:val="007F0197"/>
    <w:rsid w:val="007F0C87"/>
    <w:rsid w:val="007F17C8"/>
    <w:rsid w:val="007F64C0"/>
    <w:rsid w:val="0080033D"/>
    <w:rsid w:val="00800858"/>
    <w:rsid w:val="00800A9F"/>
    <w:rsid w:val="008010C5"/>
    <w:rsid w:val="00801335"/>
    <w:rsid w:val="00805F2E"/>
    <w:rsid w:val="00806BB3"/>
    <w:rsid w:val="00806BE9"/>
    <w:rsid w:val="0080700C"/>
    <w:rsid w:val="00807072"/>
    <w:rsid w:val="00807401"/>
    <w:rsid w:val="00810902"/>
    <w:rsid w:val="00811A25"/>
    <w:rsid w:val="00811F94"/>
    <w:rsid w:val="008121F9"/>
    <w:rsid w:val="00812432"/>
    <w:rsid w:val="00812583"/>
    <w:rsid w:val="00813A33"/>
    <w:rsid w:val="008150CF"/>
    <w:rsid w:val="00815297"/>
    <w:rsid w:val="00820A94"/>
    <w:rsid w:val="0082124A"/>
    <w:rsid w:val="008227D3"/>
    <w:rsid w:val="00822FD6"/>
    <w:rsid w:val="0082493F"/>
    <w:rsid w:val="0082507C"/>
    <w:rsid w:val="008268A7"/>
    <w:rsid w:val="00826953"/>
    <w:rsid w:val="008274A4"/>
    <w:rsid w:val="00830F1B"/>
    <w:rsid w:val="00832DBF"/>
    <w:rsid w:val="008332CF"/>
    <w:rsid w:val="008334AE"/>
    <w:rsid w:val="00836508"/>
    <w:rsid w:val="00836E06"/>
    <w:rsid w:val="00842A4E"/>
    <w:rsid w:val="0084364F"/>
    <w:rsid w:val="0084367A"/>
    <w:rsid w:val="00843959"/>
    <w:rsid w:val="00843C14"/>
    <w:rsid w:val="008460EA"/>
    <w:rsid w:val="00846215"/>
    <w:rsid w:val="00846296"/>
    <w:rsid w:val="00850364"/>
    <w:rsid w:val="00852396"/>
    <w:rsid w:val="00854772"/>
    <w:rsid w:val="0085557E"/>
    <w:rsid w:val="00856A0D"/>
    <w:rsid w:val="008604DC"/>
    <w:rsid w:val="00860E5A"/>
    <w:rsid w:val="008629D6"/>
    <w:rsid w:val="008632B4"/>
    <w:rsid w:val="00863871"/>
    <w:rsid w:val="00863F31"/>
    <w:rsid w:val="00870568"/>
    <w:rsid w:val="0087067E"/>
    <w:rsid w:val="00870727"/>
    <w:rsid w:val="0088000D"/>
    <w:rsid w:val="00880D4D"/>
    <w:rsid w:val="00884A40"/>
    <w:rsid w:val="0088517F"/>
    <w:rsid w:val="0088608E"/>
    <w:rsid w:val="00892F0D"/>
    <w:rsid w:val="00895C7C"/>
    <w:rsid w:val="008A0ABE"/>
    <w:rsid w:val="008A0D1F"/>
    <w:rsid w:val="008A0EC8"/>
    <w:rsid w:val="008A2276"/>
    <w:rsid w:val="008A2DBE"/>
    <w:rsid w:val="008A381C"/>
    <w:rsid w:val="008A475E"/>
    <w:rsid w:val="008A4AF8"/>
    <w:rsid w:val="008A583E"/>
    <w:rsid w:val="008A5B6B"/>
    <w:rsid w:val="008A7E71"/>
    <w:rsid w:val="008B007A"/>
    <w:rsid w:val="008B2160"/>
    <w:rsid w:val="008B35A5"/>
    <w:rsid w:val="008B3600"/>
    <w:rsid w:val="008B3ECE"/>
    <w:rsid w:val="008B4216"/>
    <w:rsid w:val="008C0FCB"/>
    <w:rsid w:val="008C115C"/>
    <w:rsid w:val="008C5DD8"/>
    <w:rsid w:val="008C7CC4"/>
    <w:rsid w:val="008D1B5E"/>
    <w:rsid w:val="008D2326"/>
    <w:rsid w:val="008D251D"/>
    <w:rsid w:val="008D3DBB"/>
    <w:rsid w:val="008D5634"/>
    <w:rsid w:val="008E032A"/>
    <w:rsid w:val="008E33D4"/>
    <w:rsid w:val="008E6C96"/>
    <w:rsid w:val="008F0DAD"/>
    <w:rsid w:val="008F2631"/>
    <w:rsid w:val="008F2B93"/>
    <w:rsid w:val="008F61C4"/>
    <w:rsid w:val="0090099B"/>
    <w:rsid w:val="00900BD8"/>
    <w:rsid w:val="00901E21"/>
    <w:rsid w:val="009045B4"/>
    <w:rsid w:val="009045D9"/>
    <w:rsid w:val="009077DC"/>
    <w:rsid w:val="00907862"/>
    <w:rsid w:val="0090792E"/>
    <w:rsid w:val="00907D99"/>
    <w:rsid w:val="00910249"/>
    <w:rsid w:val="00912F9F"/>
    <w:rsid w:val="00913B61"/>
    <w:rsid w:val="0092043E"/>
    <w:rsid w:val="009207A4"/>
    <w:rsid w:val="00921C43"/>
    <w:rsid w:val="00921F94"/>
    <w:rsid w:val="00923A95"/>
    <w:rsid w:val="00925601"/>
    <w:rsid w:val="00925CD6"/>
    <w:rsid w:val="009261AE"/>
    <w:rsid w:val="00926997"/>
    <w:rsid w:val="00926B86"/>
    <w:rsid w:val="00927529"/>
    <w:rsid w:val="00933383"/>
    <w:rsid w:val="009351F9"/>
    <w:rsid w:val="00935656"/>
    <w:rsid w:val="009428D7"/>
    <w:rsid w:val="009447D8"/>
    <w:rsid w:val="00944BA7"/>
    <w:rsid w:val="009452B0"/>
    <w:rsid w:val="009454F9"/>
    <w:rsid w:val="0094778B"/>
    <w:rsid w:val="00950757"/>
    <w:rsid w:val="00950F26"/>
    <w:rsid w:val="00951A18"/>
    <w:rsid w:val="00952965"/>
    <w:rsid w:val="00952B6F"/>
    <w:rsid w:val="00953D84"/>
    <w:rsid w:val="009540DB"/>
    <w:rsid w:val="00954499"/>
    <w:rsid w:val="00954EED"/>
    <w:rsid w:val="009556C6"/>
    <w:rsid w:val="00955893"/>
    <w:rsid w:val="00957CFA"/>
    <w:rsid w:val="009615C7"/>
    <w:rsid w:val="00961AF3"/>
    <w:rsid w:val="00962DED"/>
    <w:rsid w:val="00966A97"/>
    <w:rsid w:val="00966E0D"/>
    <w:rsid w:val="00971C82"/>
    <w:rsid w:val="00971F2C"/>
    <w:rsid w:val="0097369D"/>
    <w:rsid w:val="00977F16"/>
    <w:rsid w:val="009807E8"/>
    <w:rsid w:val="00980FD0"/>
    <w:rsid w:val="00981211"/>
    <w:rsid w:val="00982B83"/>
    <w:rsid w:val="00983463"/>
    <w:rsid w:val="0098566E"/>
    <w:rsid w:val="00985BCB"/>
    <w:rsid w:val="00987B0E"/>
    <w:rsid w:val="0099009F"/>
    <w:rsid w:val="0099216A"/>
    <w:rsid w:val="00994741"/>
    <w:rsid w:val="00996942"/>
    <w:rsid w:val="009969AC"/>
    <w:rsid w:val="009A3982"/>
    <w:rsid w:val="009A3A62"/>
    <w:rsid w:val="009A3ED6"/>
    <w:rsid w:val="009A4C7F"/>
    <w:rsid w:val="009A6963"/>
    <w:rsid w:val="009B2078"/>
    <w:rsid w:val="009B26B2"/>
    <w:rsid w:val="009B3884"/>
    <w:rsid w:val="009B41D2"/>
    <w:rsid w:val="009B4212"/>
    <w:rsid w:val="009B57E0"/>
    <w:rsid w:val="009C08FE"/>
    <w:rsid w:val="009C0A69"/>
    <w:rsid w:val="009C2EEE"/>
    <w:rsid w:val="009C3F7E"/>
    <w:rsid w:val="009C4AAE"/>
    <w:rsid w:val="009C4DE8"/>
    <w:rsid w:val="009C6D89"/>
    <w:rsid w:val="009C7626"/>
    <w:rsid w:val="009C781A"/>
    <w:rsid w:val="009D0F20"/>
    <w:rsid w:val="009D78E5"/>
    <w:rsid w:val="009E2853"/>
    <w:rsid w:val="009E411C"/>
    <w:rsid w:val="009E59D7"/>
    <w:rsid w:val="009E5B23"/>
    <w:rsid w:val="009E61C4"/>
    <w:rsid w:val="009F0F8E"/>
    <w:rsid w:val="009F1F57"/>
    <w:rsid w:val="009F25A2"/>
    <w:rsid w:val="009F2D97"/>
    <w:rsid w:val="009F3FE1"/>
    <w:rsid w:val="009F53A5"/>
    <w:rsid w:val="009F7D62"/>
    <w:rsid w:val="00A01902"/>
    <w:rsid w:val="00A01C18"/>
    <w:rsid w:val="00A04270"/>
    <w:rsid w:val="00A0506D"/>
    <w:rsid w:val="00A063D0"/>
    <w:rsid w:val="00A101E3"/>
    <w:rsid w:val="00A10943"/>
    <w:rsid w:val="00A133B4"/>
    <w:rsid w:val="00A13F97"/>
    <w:rsid w:val="00A15F89"/>
    <w:rsid w:val="00A16096"/>
    <w:rsid w:val="00A16593"/>
    <w:rsid w:val="00A21CE1"/>
    <w:rsid w:val="00A2443B"/>
    <w:rsid w:val="00A246A9"/>
    <w:rsid w:val="00A26AB3"/>
    <w:rsid w:val="00A27125"/>
    <w:rsid w:val="00A27BEE"/>
    <w:rsid w:val="00A32231"/>
    <w:rsid w:val="00A33F72"/>
    <w:rsid w:val="00A352A1"/>
    <w:rsid w:val="00A36248"/>
    <w:rsid w:val="00A36710"/>
    <w:rsid w:val="00A41504"/>
    <w:rsid w:val="00A419E5"/>
    <w:rsid w:val="00A47A31"/>
    <w:rsid w:val="00A47A6A"/>
    <w:rsid w:val="00A50139"/>
    <w:rsid w:val="00A5630F"/>
    <w:rsid w:val="00A5644B"/>
    <w:rsid w:val="00A60D49"/>
    <w:rsid w:val="00A6202F"/>
    <w:rsid w:val="00A620DD"/>
    <w:rsid w:val="00A64BBA"/>
    <w:rsid w:val="00A669F6"/>
    <w:rsid w:val="00A7031D"/>
    <w:rsid w:val="00A723EA"/>
    <w:rsid w:val="00A73353"/>
    <w:rsid w:val="00A76AC9"/>
    <w:rsid w:val="00A81138"/>
    <w:rsid w:val="00A83D75"/>
    <w:rsid w:val="00A84AB9"/>
    <w:rsid w:val="00A85E58"/>
    <w:rsid w:val="00A861B6"/>
    <w:rsid w:val="00A86DBF"/>
    <w:rsid w:val="00A90182"/>
    <w:rsid w:val="00A903EA"/>
    <w:rsid w:val="00A93209"/>
    <w:rsid w:val="00A93473"/>
    <w:rsid w:val="00A96A42"/>
    <w:rsid w:val="00AA062D"/>
    <w:rsid w:val="00AA0844"/>
    <w:rsid w:val="00AA30E5"/>
    <w:rsid w:val="00AA3CE7"/>
    <w:rsid w:val="00AA44BE"/>
    <w:rsid w:val="00AA7E18"/>
    <w:rsid w:val="00AB09A1"/>
    <w:rsid w:val="00AB1D9C"/>
    <w:rsid w:val="00AB3D14"/>
    <w:rsid w:val="00AB43AA"/>
    <w:rsid w:val="00AB4940"/>
    <w:rsid w:val="00AB5BB2"/>
    <w:rsid w:val="00AB65AE"/>
    <w:rsid w:val="00AB7141"/>
    <w:rsid w:val="00AC32FA"/>
    <w:rsid w:val="00AC45E1"/>
    <w:rsid w:val="00AC54D8"/>
    <w:rsid w:val="00AC7BE3"/>
    <w:rsid w:val="00AD065B"/>
    <w:rsid w:val="00AD3424"/>
    <w:rsid w:val="00AD397F"/>
    <w:rsid w:val="00AD57B5"/>
    <w:rsid w:val="00AD57DE"/>
    <w:rsid w:val="00AD5CF0"/>
    <w:rsid w:val="00AE0A46"/>
    <w:rsid w:val="00AE2549"/>
    <w:rsid w:val="00AE27C3"/>
    <w:rsid w:val="00AE2D7D"/>
    <w:rsid w:val="00AE4C6E"/>
    <w:rsid w:val="00AE7F08"/>
    <w:rsid w:val="00AF1094"/>
    <w:rsid w:val="00AF2353"/>
    <w:rsid w:val="00AF29BA"/>
    <w:rsid w:val="00AF29CE"/>
    <w:rsid w:val="00AF5B63"/>
    <w:rsid w:val="00B0090E"/>
    <w:rsid w:val="00B00B62"/>
    <w:rsid w:val="00B00BC2"/>
    <w:rsid w:val="00B02CC7"/>
    <w:rsid w:val="00B03923"/>
    <w:rsid w:val="00B04A09"/>
    <w:rsid w:val="00B06D5B"/>
    <w:rsid w:val="00B06D85"/>
    <w:rsid w:val="00B101E3"/>
    <w:rsid w:val="00B112C7"/>
    <w:rsid w:val="00B1198E"/>
    <w:rsid w:val="00B204A8"/>
    <w:rsid w:val="00B21114"/>
    <w:rsid w:val="00B21652"/>
    <w:rsid w:val="00B21A6B"/>
    <w:rsid w:val="00B2251C"/>
    <w:rsid w:val="00B23A73"/>
    <w:rsid w:val="00B23FF4"/>
    <w:rsid w:val="00B25AA6"/>
    <w:rsid w:val="00B30863"/>
    <w:rsid w:val="00B32C0D"/>
    <w:rsid w:val="00B3563B"/>
    <w:rsid w:val="00B361BB"/>
    <w:rsid w:val="00B368D9"/>
    <w:rsid w:val="00B37C57"/>
    <w:rsid w:val="00B37D2D"/>
    <w:rsid w:val="00B4022D"/>
    <w:rsid w:val="00B44936"/>
    <w:rsid w:val="00B44EEC"/>
    <w:rsid w:val="00B45D3E"/>
    <w:rsid w:val="00B5336D"/>
    <w:rsid w:val="00B5392D"/>
    <w:rsid w:val="00B544D6"/>
    <w:rsid w:val="00B61804"/>
    <w:rsid w:val="00B6306F"/>
    <w:rsid w:val="00B66A64"/>
    <w:rsid w:val="00B7051B"/>
    <w:rsid w:val="00B70B29"/>
    <w:rsid w:val="00B71C1F"/>
    <w:rsid w:val="00B74B7A"/>
    <w:rsid w:val="00B76A3B"/>
    <w:rsid w:val="00B7786B"/>
    <w:rsid w:val="00B80807"/>
    <w:rsid w:val="00B839FC"/>
    <w:rsid w:val="00B83BFE"/>
    <w:rsid w:val="00B859F1"/>
    <w:rsid w:val="00B85DA7"/>
    <w:rsid w:val="00B862CC"/>
    <w:rsid w:val="00B86630"/>
    <w:rsid w:val="00B90D94"/>
    <w:rsid w:val="00B924AF"/>
    <w:rsid w:val="00B924D6"/>
    <w:rsid w:val="00B93FC3"/>
    <w:rsid w:val="00B9518F"/>
    <w:rsid w:val="00B95CFC"/>
    <w:rsid w:val="00B96881"/>
    <w:rsid w:val="00BA10C2"/>
    <w:rsid w:val="00BA6A0F"/>
    <w:rsid w:val="00BB0623"/>
    <w:rsid w:val="00BB204F"/>
    <w:rsid w:val="00BB76FF"/>
    <w:rsid w:val="00BB7F82"/>
    <w:rsid w:val="00BC005C"/>
    <w:rsid w:val="00BC1462"/>
    <w:rsid w:val="00BC2AB2"/>
    <w:rsid w:val="00BC4402"/>
    <w:rsid w:val="00BC4F68"/>
    <w:rsid w:val="00BC60C7"/>
    <w:rsid w:val="00BC66EB"/>
    <w:rsid w:val="00BC751E"/>
    <w:rsid w:val="00BD0295"/>
    <w:rsid w:val="00BD27C8"/>
    <w:rsid w:val="00BD2D7E"/>
    <w:rsid w:val="00BD310C"/>
    <w:rsid w:val="00BD3A23"/>
    <w:rsid w:val="00BD4FD3"/>
    <w:rsid w:val="00BD5310"/>
    <w:rsid w:val="00BE1FE7"/>
    <w:rsid w:val="00BE32ED"/>
    <w:rsid w:val="00BE3691"/>
    <w:rsid w:val="00BE4978"/>
    <w:rsid w:val="00BE4A3A"/>
    <w:rsid w:val="00BF24DC"/>
    <w:rsid w:val="00BF2C5A"/>
    <w:rsid w:val="00BF41DA"/>
    <w:rsid w:val="00BF4FB5"/>
    <w:rsid w:val="00BF5A45"/>
    <w:rsid w:val="00BF5C40"/>
    <w:rsid w:val="00BF6E03"/>
    <w:rsid w:val="00C00AA3"/>
    <w:rsid w:val="00C01E9C"/>
    <w:rsid w:val="00C024D8"/>
    <w:rsid w:val="00C02B7F"/>
    <w:rsid w:val="00C06268"/>
    <w:rsid w:val="00C071ED"/>
    <w:rsid w:val="00C072C8"/>
    <w:rsid w:val="00C079FF"/>
    <w:rsid w:val="00C10685"/>
    <w:rsid w:val="00C10926"/>
    <w:rsid w:val="00C114A2"/>
    <w:rsid w:val="00C120AC"/>
    <w:rsid w:val="00C15231"/>
    <w:rsid w:val="00C1566E"/>
    <w:rsid w:val="00C242E8"/>
    <w:rsid w:val="00C25DD6"/>
    <w:rsid w:val="00C267AD"/>
    <w:rsid w:val="00C312FC"/>
    <w:rsid w:val="00C329D4"/>
    <w:rsid w:val="00C342C2"/>
    <w:rsid w:val="00C34F36"/>
    <w:rsid w:val="00C34FE9"/>
    <w:rsid w:val="00C35D67"/>
    <w:rsid w:val="00C36684"/>
    <w:rsid w:val="00C405A7"/>
    <w:rsid w:val="00C41223"/>
    <w:rsid w:val="00C44C70"/>
    <w:rsid w:val="00C451DC"/>
    <w:rsid w:val="00C45B44"/>
    <w:rsid w:val="00C46966"/>
    <w:rsid w:val="00C479DB"/>
    <w:rsid w:val="00C515A0"/>
    <w:rsid w:val="00C52787"/>
    <w:rsid w:val="00C5361F"/>
    <w:rsid w:val="00C54A27"/>
    <w:rsid w:val="00C55A43"/>
    <w:rsid w:val="00C564BA"/>
    <w:rsid w:val="00C573FB"/>
    <w:rsid w:val="00C60E74"/>
    <w:rsid w:val="00C65907"/>
    <w:rsid w:val="00C73BD5"/>
    <w:rsid w:val="00C7566F"/>
    <w:rsid w:val="00C77CA7"/>
    <w:rsid w:val="00C77D41"/>
    <w:rsid w:val="00C8101F"/>
    <w:rsid w:val="00C81E26"/>
    <w:rsid w:val="00C82637"/>
    <w:rsid w:val="00C82765"/>
    <w:rsid w:val="00C8304B"/>
    <w:rsid w:val="00C83466"/>
    <w:rsid w:val="00C861CA"/>
    <w:rsid w:val="00C928F5"/>
    <w:rsid w:val="00C92F34"/>
    <w:rsid w:val="00C9303A"/>
    <w:rsid w:val="00C937F0"/>
    <w:rsid w:val="00C94905"/>
    <w:rsid w:val="00CA13E6"/>
    <w:rsid w:val="00CA2396"/>
    <w:rsid w:val="00CA2560"/>
    <w:rsid w:val="00CB174C"/>
    <w:rsid w:val="00CB2D8D"/>
    <w:rsid w:val="00CB40E0"/>
    <w:rsid w:val="00CB5002"/>
    <w:rsid w:val="00CB5BC9"/>
    <w:rsid w:val="00CB6149"/>
    <w:rsid w:val="00CC0B27"/>
    <w:rsid w:val="00CC13D2"/>
    <w:rsid w:val="00CC2A6E"/>
    <w:rsid w:val="00CC4287"/>
    <w:rsid w:val="00CC4451"/>
    <w:rsid w:val="00CC4572"/>
    <w:rsid w:val="00CC4D5E"/>
    <w:rsid w:val="00CC7F18"/>
    <w:rsid w:val="00CD012C"/>
    <w:rsid w:val="00CD10EA"/>
    <w:rsid w:val="00CD15F0"/>
    <w:rsid w:val="00CD4109"/>
    <w:rsid w:val="00CD5FFC"/>
    <w:rsid w:val="00CE276D"/>
    <w:rsid w:val="00CE36D6"/>
    <w:rsid w:val="00CE51AD"/>
    <w:rsid w:val="00CE606A"/>
    <w:rsid w:val="00CE6D88"/>
    <w:rsid w:val="00CE7CC4"/>
    <w:rsid w:val="00CF070D"/>
    <w:rsid w:val="00CF2FDE"/>
    <w:rsid w:val="00CF5676"/>
    <w:rsid w:val="00CF6695"/>
    <w:rsid w:val="00CF6DD7"/>
    <w:rsid w:val="00CF7C44"/>
    <w:rsid w:val="00D04EBF"/>
    <w:rsid w:val="00D076A4"/>
    <w:rsid w:val="00D07AD8"/>
    <w:rsid w:val="00D07C5B"/>
    <w:rsid w:val="00D07F7A"/>
    <w:rsid w:val="00D1282F"/>
    <w:rsid w:val="00D13508"/>
    <w:rsid w:val="00D13AC5"/>
    <w:rsid w:val="00D16D15"/>
    <w:rsid w:val="00D16FD0"/>
    <w:rsid w:val="00D204A6"/>
    <w:rsid w:val="00D20847"/>
    <w:rsid w:val="00D219DF"/>
    <w:rsid w:val="00D21CB4"/>
    <w:rsid w:val="00D21EC3"/>
    <w:rsid w:val="00D235CA"/>
    <w:rsid w:val="00D2395F"/>
    <w:rsid w:val="00D24A96"/>
    <w:rsid w:val="00D2621F"/>
    <w:rsid w:val="00D27602"/>
    <w:rsid w:val="00D31034"/>
    <w:rsid w:val="00D31995"/>
    <w:rsid w:val="00D34969"/>
    <w:rsid w:val="00D35832"/>
    <w:rsid w:val="00D438F7"/>
    <w:rsid w:val="00D46506"/>
    <w:rsid w:val="00D47B40"/>
    <w:rsid w:val="00D51987"/>
    <w:rsid w:val="00D520A3"/>
    <w:rsid w:val="00D52D7F"/>
    <w:rsid w:val="00D531CD"/>
    <w:rsid w:val="00D55C41"/>
    <w:rsid w:val="00D64D49"/>
    <w:rsid w:val="00D664D8"/>
    <w:rsid w:val="00D71C41"/>
    <w:rsid w:val="00D748CF"/>
    <w:rsid w:val="00D74CE7"/>
    <w:rsid w:val="00D7640E"/>
    <w:rsid w:val="00D766FD"/>
    <w:rsid w:val="00D76F14"/>
    <w:rsid w:val="00D80135"/>
    <w:rsid w:val="00D80A66"/>
    <w:rsid w:val="00D81BE8"/>
    <w:rsid w:val="00D82877"/>
    <w:rsid w:val="00D86069"/>
    <w:rsid w:val="00D867A9"/>
    <w:rsid w:val="00D871F7"/>
    <w:rsid w:val="00D879AD"/>
    <w:rsid w:val="00D90928"/>
    <w:rsid w:val="00D94926"/>
    <w:rsid w:val="00D94A1E"/>
    <w:rsid w:val="00D950C6"/>
    <w:rsid w:val="00D954A3"/>
    <w:rsid w:val="00D95676"/>
    <w:rsid w:val="00D95DCA"/>
    <w:rsid w:val="00D95EFC"/>
    <w:rsid w:val="00DA0398"/>
    <w:rsid w:val="00DA1387"/>
    <w:rsid w:val="00DA31C9"/>
    <w:rsid w:val="00DA3242"/>
    <w:rsid w:val="00DA4514"/>
    <w:rsid w:val="00DA493A"/>
    <w:rsid w:val="00DA4D85"/>
    <w:rsid w:val="00DA5F3F"/>
    <w:rsid w:val="00DA614E"/>
    <w:rsid w:val="00DB2644"/>
    <w:rsid w:val="00DB28AC"/>
    <w:rsid w:val="00DB3BE4"/>
    <w:rsid w:val="00DB4AE5"/>
    <w:rsid w:val="00DB7853"/>
    <w:rsid w:val="00DC0C3C"/>
    <w:rsid w:val="00DC18DD"/>
    <w:rsid w:val="00DC2DCD"/>
    <w:rsid w:val="00DC3796"/>
    <w:rsid w:val="00DC5B58"/>
    <w:rsid w:val="00DC6EC1"/>
    <w:rsid w:val="00DC7E74"/>
    <w:rsid w:val="00DD0660"/>
    <w:rsid w:val="00DD14B9"/>
    <w:rsid w:val="00DD25A5"/>
    <w:rsid w:val="00DD363B"/>
    <w:rsid w:val="00DD4162"/>
    <w:rsid w:val="00DD568D"/>
    <w:rsid w:val="00DE0439"/>
    <w:rsid w:val="00DE112B"/>
    <w:rsid w:val="00DE4F7C"/>
    <w:rsid w:val="00DE7E91"/>
    <w:rsid w:val="00DF00F4"/>
    <w:rsid w:val="00DF235E"/>
    <w:rsid w:val="00DF2AB8"/>
    <w:rsid w:val="00DF3717"/>
    <w:rsid w:val="00DF4957"/>
    <w:rsid w:val="00DF75D4"/>
    <w:rsid w:val="00E039FE"/>
    <w:rsid w:val="00E062AD"/>
    <w:rsid w:val="00E1062A"/>
    <w:rsid w:val="00E12670"/>
    <w:rsid w:val="00E12CDB"/>
    <w:rsid w:val="00E13C85"/>
    <w:rsid w:val="00E140DB"/>
    <w:rsid w:val="00E143D1"/>
    <w:rsid w:val="00E15472"/>
    <w:rsid w:val="00E16F85"/>
    <w:rsid w:val="00E200E1"/>
    <w:rsid w:val="00E21218"/>
    <w:rsid w:val="00E24640"/>
    <w:rsid w:val="00E24732"/>
    <w:rsid w:val="00E2473B"/>
    <w:rsid w:val="00E25A21"/>
    <w:rsid w:val="00E26B2F"/>
    <w:rsid w:val="00E302B0"/>
    <w:rsid w:val="00E309FF"/>
    <w:rsid w:val="00E31176"/>
    <w:rsid w:val="00E31932"/>
    <w:rsid w:val="00E31C1B"/>
    <w:rsid w:val="00E3280F"/>
    <w:rsid w:val="00E33ADC"/>
    <w:rsid w:val="00E34149"/>
    <w:rsid w:val="00E36939"/>
    <w:rsid w:val="00E36B14"/>
    <w:rsid w:val="00E401CD"/>
    <w:rsid w:val="00E426ED"/>
    <w:rsid w:val="00E4548E"/>
    <w:rsid w:val="00E47817"/>
    <w:rsid w:val="00E51C8F"/>
    <w:rsid w:val="00E53CF8"/>
    <w:rsid w:val="00E60BC8"/>
    <w:rsid w:val="00E642C9"/>
    <w:rsid w:val="00E64E60"/>
    <w:rsid w:val="00E678B6"/>
    <w:rsid w:val="00E75929"/>
    <w:rsid w:val="00E77DD3"/>
    <w:rsid w:val="00E80CAD"/>
    <w:rsid w:val="00E83907"/>
    <w:rsid w:val="00E86C77"/>
    <w:rsid w:val="00E870E0"/>
    <w:rsid w:val="00E8764F"/>
    <w:rsid w:val="00E90D07"/>
    <w:rsid w:val="00E9435F"/>
    <w:rsid w:val="00E954BF"/>
    <w:rsid w:val="00E957BA"/>
    <w:rsid w:val="00E96121"/>
    <w:rsid w:val="00E96960"/>
    <w:rsid w:val="00EA0B55"/>
    <w:rsid w:val="00EA0C8B"/>
    <w:rsid w:val="00EA12B6"/>
    <w:rsid w:val="00EA1EEB"/>
    <w:rsid w:val="00EA29A3"/>
    <w:rsid w:val="00EA2B62"/>
    <w:rsid w:val="00EA2B8A"/>
    <w:rsid w:val="00EA566E"/>
    <w:rsid w:val="00EA5911"/>
    <w:rsid w:val="00EA62EC"/>
    <w:rsid w:val="00EA74D6"/>
    <w:rsid w:val="00EA76F9"/>
    <w:rsid w:val="00EB106E"/>
    <w:rsid w:val="00EB1B58"/>
    <w:rsid w:val="00EB27B7"/>
    <w:rsid w:val="00EB2A4D"/>
    <w:rsid w:val="00EB2BFD"/>
    <w:rsid w:val="00EB3012"/>
    <w:rsid w:val="00EB3EE4"/>
    <w:rsid w:val="00EB46DD"/>
    <w:rsid w:val="00EB4A2A"/>
    <w:rsid w:val="00EB5A16"/>
    <w:rsid w:val="00EB5DC2"/>
    <w:rsid w:val="00EC02A7"/>
    <w:rsid w:val="00EC0F17"/>
    <w:rsid w:val="00EC38EC"/>
    <w:rsid w:val="00EC3A70"/>
    <w:rsid w:val="00EC41BB"/>
    <w:rsid w:val="00EC5460"/>
    <w:rsid w:val="00EC6E75"/>
    <w:rsid w:val="00ED0747"/>
    <w:rsid w:val="00ED1B91"/>
    <w:rsid w:val="00ED20F2"/>
    <w:rsid w:val="00ED2A25"/>
    <w:rsid w:val="00ED3B44"/>
    <w:rsid w:val="00ED4113"/>
    <w:rsid w:val="00ED4121"/>
    <w:rsid w:val="00ED7203"/>
    <w:rsid w:val="00ED77EF"/>
    <w:rsid w:val="00ED7805"/>
    <w:rsid w:val="00EE0F73"/>
    <w:rsid w:val="00EE1299"/>
    <w:rsid w:val="00EE1700"/>
    <w:rsid w:val="00EE227F"/>
    <w:rsid w:val="00EE2F7F"/>
    <w:rsid w:val="00EE5D1D"/>
    <w:rsid w:val="00EF303D"/>
    <w:rsid w:val="00EF3E4E"/>
    <w:rsid w:val="00EF475E"/>
    <w:rsid w:val="00EF75D2"/>
    <w:rsid w:val="00F03D16"/>
    <w:rsid w:val="00F06A78"/>
    <w:rsid w:val="00F07ADC"/>
    <w:rsid w:val="00F11433"/>
    <w:rsid w:val="00F11513"/>
    <w:rsid w:val="00F12239"/>
    <w:rsid w:val="00F1286B"/>
    <w:rsid w:val="00F13963"/>
    <w:rsid w:val="00F13999"/>
    <w:rsid w:val="00F13BAB"/>
    <w:rsid w:val="00F13BD3"/>
    <w:rsid w:val="00F1403C"/>
    <w:rsid w:val="00F14AF5"/>
    <w:rsid w:val="00F15A80"/>
    <w:rsid w:val="00F22C9F"/>
    <w:rsid w:val="00F25338"/>
    <w:rsid w:val="00F262EC"/>
    <w:rsid w:val="00F2767C"/>
    <w:rsid w:val="00F27F44"/>
    <w:rsid w:val="00F30148"/>
    <w:rsid w:val="00F32EB2"/>
    <w:rsid w:val="00F33824"/>
    <w:rsid w:val="00F34C94"/>
    <w:rsid w:val="00F35823"/>
    <w:rsid w:val="00F415E7"/>
    <w:rsid w:val="00F440CF"/>
    <w:rsid w:val="00F44562"/>
    <w:rsid w:val="00F4628E"/>
    <w:rsid w:val="00F47E8C"/>
    <w:rsid w:val="00F50E48"/>
    <w:rsid w:val="00F524FE"/>
    <w:rsid w:val="00F5262B"/>
    <w:rsid w:val="00F528D3"/>
    <w:rsid w:val="00F52F1C"/>
    <w:rsid w:val="00F54F9A"/>
    <w:rsid w:val="00F57D27"/>
    <w:rsid w:val="00F604C2"/>
    <w:rsid w:val="00F60907"/>
    <w:rsid w:val="00F63BAD"/>
    <w:rsid w:val="00F647BA"/>
    <w:rsid w:val="00F64C0B"/>
    <w:rsid w:val="00F65136"/>
    <w:rsid w:val="00F6630D"/>
    <w:rsid w:val="00F66D91"/>
    <w:rsid w:val="00F67A52"/>
    <w:rsid w:val="00F67FD3"/>
    <w:rsid w:val="00F708B2"/>
    <w:rsid w:val="00F72AB9"/>
    <w:rsid w:val="00F74CBB"/>
    <w:rsid w:val="00F75AB4"/>
    <w:rsid w:val="00F75C2F"/>
    <w:rsid w:val="00F76936"/>
    <w:rsid w:val="00F77105"/>
    <w:rsid w:val="00F8248A"/>
    <w:rsid w:val="00F84435"/>
    <w:rsid w:val="00F848C5"/>
    <w:rsid w:val="00F84B55"/>
    <w:rsid w:val="00F85DBF"/>
    <w:rsid w:val="00F85F32"/>
    <w:rsid w:val="00F87F1A"/>
    <w:rsid w:val="00F90DB7"/>
    <w:rsid w:val="00F90E9F"/>
    <w:rsid w:val="00F913BD"/>
    <w:rsid w:val="00F927EF"/>
    <w:rsid w:val="00F9386C"/>
    <w:rsid w:val="00F94F04"/>
    <w:rsid w:val="00F9534F"/>
    <w:rsid w:val="00F95A24"/>
    <w:rsid w:val="00F95FF6"/>
    <w:rsid w:val="00FA0688"/>
    <w:rsid w:val="00FA0E11"/>
    <w:rsid w:val="00FA20C5"/>
    <w:rsid w:val="00FA6503"/>
    <w:rsid w:val="00FA7884"/>
    <w:rsid w:val="00FB1814"/>
    <w:rsid w:val="00FB27EB"/>
    <w:rsid w:val="00FB37CA"/>
    <w:rsid w:val="00FB5A11"/>
    <w:rsid w:val="00FB7B1C"/>
    <w:rsid w:val="00FB7F4F"/>
    <w:rsid w:val="00FC0DF4"/>
    <w:rsid w:val="00FC1F16"/>
    <w:rsid w:val="00FC3DE6"/>
    <w:rsid w:val="00FC6337"/>
    <w:rsid w:val="00FD0442"/>
    <w:rsid w:val="00FD08AE"/>
    <w:rsid w:val="00FD2D65"/>
    <w:rsid w:val="00FD520D"/>
    <w:rsid w:val="00FD5FFF"/>
    <w:rsid w:val="00FD74C1"/>
    <w:rsid w:val="00FE13D9"/>
    <w:rsid w:val="00FE1AF1"/>
    <w:rsid w:val="00FE2BF6"/>
    <w:rsid w:val="00FE56C5"/>
    <w:rsid w:val="00FE67A8"/>
    <w:rsid w:val="00FE792D"/>
    <w:rsid w:val="00FF072A"/>
    <w:rsid w:val="00FF5B55"/>
    <w:rsid w:val="067D4FE5"/>
    <w:rsid w:val="2BB158C6"/>
    <w:rsid w:val="72FA5E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FAF33A"/>
  <w15:docId w15:val="{D248CA06-3FAB-4A30-A926-56CA69038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uiPriority="99" w:qFormat="1"/>
    <w:lsdException w:name="annotation text" w:semiHidden="1" w:qFormat="1"/>
    <w:lsdException w:name="header" w:uiPriority="99" w:qFormat="1"/>
    <w:lsdException w:name="footer" w:uiPriority="99" w:qFormat="1"/>
    <w:lsdException w:name="caption" w:semiHidden="1" w:unhideWhenUsed="1" w:qFormat="1"/>
    <w:lsdException w:name="annotation reference" w:semiHidden="1" w:uiPriority="99"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Indent 2" w:qFormat="1"/>
    <w:lsdException w:name="Body Text Indent 3" w:qFormat="1"/>
    <w:lsdException w:name="Hyperlink" w:uiPriority="99" w:qFormat="1"/>
    <w:lsdException w:name="Strong" w:uiPriority="22"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Web)" w:uiPriority="99" w:qFormat="1"/>
    <w:lsdException w:name="HTML Preformatted"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0"/>
    <w:qFormat/>
    <w:pPr>
      <w:keepNext/>
      <w:keepLines/>
      <w:spacing w:before="260" w:after="260" w:line="416" w:lineRule="auto"/>
      <w:outlineLvl w:val="1"/>
    </w:pPr>
    <w:rPr>
      <w:rFonts w:ascii="Arial" w:eastAsia="黑体" w:hAnsi="Arial"/>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style>
  <w:style w:type="paragraph" w:styleId="7">
    <w:name w:val="toc 7"/>
    <w:basedOn w:val="a"/>
    <w:next w:val="a"/>
    <w:semiHidden/>
    <w:qFormat/>
    <w:pPr>
      <w:ind w:leftChars="1200" w:left="2520"/>
    </w:pPr>
  </w:style>
  <w:style w:type="paragraph" w:styleId="a4">
    <w:name w:val="Document Map"/>
    <w:basedOn w:val="a"/>
    <w:semiHidden/>
    <w:qFormat/>
    <w:pPr>
      <w:shd w:val="clear" w:color="auto" w:fill="000080"/>
    </w:pPr>
  </w:style>
  <w:style w:type="paragraph" w:styleId="a5">
    <w:name w:val="annotation text"/>
    <w:basedOn w:val="a"/>
    <w:link w:val="Char"/>
    <w:semiHidden/>
    <w:qFormat/>
    <w:pPr>
      <w:jc w:val="left"/>
    </w:pPr>
  </w:style>
  <w:style w:type="paragraph" w:styleId="a6">
    <w:name w:val="Body Text"/>
    <w:basedOn w:val="a"/>
    <w:qFormat/>
    <w:pPr>
      <w:spacing w:line="360" w:lineRule="auto"/>
    </w:pPr>
    <w:rPr>
      <w:rFonts w:ascii="仿宋_GB2312" w:eastAsia="仿宋_GB2312"/>
      <w:color w:val="000000"/>
      <w:kern w:val="0"/>
      <w:sz w:val="24"/>
      <w:szCs w:val="28"/>
    </w:rPr>
  </w:style>
  <w:style w:type="paragraph" w:styleId="a7">
    <w:name w:val="Body Text Indent"/>
    <w:basedOn w:val="a"/>
    <w:qFormat/>
    <w:pPr>
      <w:adjustRightInd w:val="0"/>
      <w:snapToGrid w:val="0"/>
      <w:spacing w:line="560" w:lineRule="exact"/>
      <w:ind w:firstLineChars="200" w:firstLine="480"/>
    </w:pPr>
    <w:rPr>
      <w:rFonts w:eastAsia="方正仿宋简体"/>
      <w:sz w:val="24"/>
      <w:szCs w:val="30"/>
    </w:rPr>
  </w:style>
  <w:style w:type="paragraph" w:styleId="5">
    <w:name w:val="toc 5"/>
    <w:basedOn w:val="a"/>
    <w:next w:val="a"/>
    <w:semiHidden/>
    <w:qFormat/>
    <w:pPr>
      <w:ind w:leftChars="800" w:left="1680"/>
    </w:pPr>
  </w:style>
  <w:style w:type="paragraph" w:styleId="3">
    <w:name w:val="toc 3"/>
    <w:basedOn w:val="a"/>
    <w:next w:val="a"/>
    <w:semiHidden/>
    <w:qFormat/>
    <w:pPr>
      <w:ind w:leftChars="400" w:left="840"/>
    </w:pPr>
  </w:style>
  <w:style w:type="paragraph" w:styleId="8">
    <w:name w:val="toc 8"/>
    <w:basedOn w:val="a"/>
    <w:next w:val="a"/>
    <w:semiHidden/>
    <w:qFormat/>
    <w:pPr>
      <w:ind w:leftChars="1400" w:left="2940"/>
    </w:pPr>
  </w:style>
  <w:style w:type="paragraph" w:styleId="20">
    <w:name w:val="Body Text Indent 2"/>
    <w:basedOn w:val="a"/>
    <w:qFormat/>
    <w:pPr>
      <w:spacing w:line="360" w:lineRule="auto"/>
      <w:ind w:firstLine="525"/>
    </w:pPr>
    <w:rPr>
      <w:rFonts w:ascii="宋体" w:hAnsi="宋体"/>
      <w:sz w:val="28"/>
      <w:szCs w:val="20"/>
    </w:rPr>
  </w:style>
  <w:style w:type="paragraph" w:styleId="a8">
    <w:name w:val="Balloon Text"/>
    <w:basedOn w:val="a"/>
    <w:semiHidden/>
    <w:qFormat/>
    <w:rPr>
      <w:sz w:val="18"/>
      <w:szCs w:val="18"/>
    </w:rPr>
  </w:style>
  <w:style w:type="paragraph" w:styleId="a9">
    <w:name w:val="footer"/>
    <w:basedOn w:val="a"/>
    <w:link w:val="Char0"/>
    <w:uiPriority w:val="99"/>
    <w:qFormat/>
    <w:pPr>
      <w:tabs>
        <w:tab w:val="center" w:pos="4153"/>
        <w:tab w:val="right" w:pos="8306"/>
      </w:tabs>
      <w:snapToGrid w:val="0"/>
      <w:jc w:val="left"/>
    </w:pPr>
    <w:rPr>
      <w:sz w:val="18"/>
      <w:szCs w:val="18"/>
      <w:lang w:val="zh-CN"/>
    </w:rPr>
  </w:style>
  <w:style w:type="paragraph" w:styleId="aa">
    <w:name w:val="header"/>
    <w:basedOn w:val="a"/>
    <w:link w:val="Char1"/>
    <w:uiPriority w:val="99"/>
    <w:qFormat/>
    <w:pPr>
      <w:pBdr>
        <w:bottom w:val="single" w:sz="6" w:space="1" w:color="auto"/>
      </w:pBdr>
      <w:tabs>
        <w:tab w:val="center" w:pos="4153"/>
        <w:tab w:val="right" w:pos="8306"/>
      </w:tabs>
      <w:snapToGrid w:val="0"/>
      <w:jc w:val="center"/>
    </w:pPr>
    <w:rPr>
      <w:sz w:val="18"/>
      <w:szCs w:val="18"/>
      <w:lang w:val="zh-CN"/>
    </w:rPr>
  </w:style>
  <w:style w:type="paragraph" w:styleId="10">
    <w:name w:val="toc 1"/>
    <w:basedOn w:val="a"/>
    <w:next w:val="a"/>
    <w:uiPriority w:val="39"/>
    <w:qFormat/>
  </w:style>
  <w:style w:type="paragraph" w:styleId="4">
    <w:name w:val="toc 4"/>
    <w:basedOn w:val="a"/>
    <w:next w:val="a"/>
    <w:semiHidden/>
    <w:qFormat/>
    <w:pPr>
      <w:ind w:leftChars="600" w:left="1260"/>
    </w:pPr>
  </w:style>
  <w:style w:type="paragraph" w:styleId="6">
    <w:name w:val="toc 6"/>
    <w:basedOn w:val="a"/>
    <w:next w:val="a"/>
    <w:semiHidden/>
    <w:qFormat/>
    <w:pPr>
      <w:ind w:leftChars="1000" w:left="2100"/>
    </w:pPr>
  </w:style>
  <w:style w:type="paragraph" w:styleId="30">
    <w:name w:val="Body Text Indent 3"/>
    <w:basedOn w:val="a"/>
    <w:qFormat/>
    <w:pPr>
      <w:adjustRightInd w:val="0"/>
      <w:snapToGrid w:val="0"/>
      <w:ind w:firstLineChars="200" w:firstLine="480"/>
    </w:pPr>
    <w:rPr>
      <w:rFonts w:ascii="仿宋_GB2312" w:eastAsia="仿宋_GB2312" w:hAnsi="宋体" w:cs="Arial"/>
      <w:color w:val="000000"/>
      <w:sz w:val="24"/>
    </w:rPr>
  </w:style>
  <w:style w:type="paragraph" w:styleId="21">
    <w:name w:val="toc 2"/>
    <w:basedOn w:val="a"/>
    <w:next w:val="a"/>
    <w:uiPriority w:val="39"/>
    <w:qFormat/>
    <w:pPr>
      <w:ind w:leftChars="200" w:left="420"/>
    </w:pPr>
  </w:style>
  <w:style w:type="paragraph" w:styleId="9">
    <w:name w:val="toc 9"/>
    <w:basedOn w:val="a"/>
    <w:next w:val="a"/>
    <w:semiHidden/>
    <w:qFormat/>
    <w:pPr>
      <w:ind w:leftChars="1600" w:left="3360"/>
    </w:pPr>
  </w:style>
  <w:style w:type="paragraph" w:styleId="ab">
    <w:name w:val="Normal (Web)"/>
    <w:basedOn w:val="a"/>
    <w:uiPriority w:val="99"/>
    <w:qFormat/>
    <w:pPr>
      <w:widowControl/>
      <w:spacing w:before="100" w:beforeAutospacing="1" w:after="100" w:afterAutospacing="1"/>
      <w:jc w:val="left"/>
    </w:pPr>
    <w:rPr>
      <w:rFonts w:ascii="Arial Unicode MS" w:eastAsia="Arial Unicode MS" w:hAnsi="Arial Unicode MS" w:cs="Arial Unicode MS"/>
      <w:kern w:val="0"/>
      <w:sz w:val="24"/>
    </w:rPr>
  </w:style>
  <w:style w:type="paragraph" w:styleId="ac">
    <w:name w:val="Title"/>
    <w:basedOn w:val="a"/>
    <w:link w:val="Char2"/>
    <w:qFormat/>
    <w:pPr>
      <w:spacing w:before="240" w:after="60"/>
      <w:jc w:val="center"/>
      <w:outlineLvl w:val="0"/>
    </w:pPr>
    <w:rPr>
      <w:rFonts w:ascii="Arial" w:hAnsi="Arial"/>
      <w:b/>
      <w:bCs/>
      <w:sz w:val="32"/>
      <w:szCs w:val="32"/>
      <w:lang w:val="zh-CN"/>
    </w:rPr>
  </w:style>
  <w:style w:type="paragraph" w:styleId="ad">
    <w:name w:val="annotation subject"/>
    <w:basedOn w:val="a5"/>
    <w:next w:val="a5"/>
    <w:semiHidden/>
    <w:qFormat/>
    <w:rPr>
      <w:b/>
      <w:bCs/>
    </w:rPr>
  </w:style>
  <w:style w:type="character" w:styleId="ae">
    <w:name w:val="Strong"/>
    <w:uiPriority w:val="22"/>
    <w:qFormat/>
    <w:rPr>
      <w:b/>
      <w:bCs/>
    </w:rPr>
  </w:style>
  <w:style w:type="character" w:styleId="af">
    <w:name w:val="page number"/>
    <w:basedOn w:val="a1"/>
    <w:qFormat/>
  </w:style>
  <w:style w:type="character" w:styleId="af0">
    <w:name w:val="Hyperlink"/>
    <w:uiPriority w:val="99"/>
    <w:qFormat/>
    <w:rPr>
      <w:color w:val="0000FF"/>
      <w:u w:val="single"/>
    </w:rPr>
  </w:style>
  <w:style w:type="character" w:styleId="af1">
    <w:name w:val="annotation reference"/>
    <w:uiPriority w:val="99"/>
    <w:semiHidden/>
    <w:qFormat/>
    <w:rPr>
      <w:sz w:val="21"/>
      <w:szCs w:val="21"/>
    </w:rPr>
  </w:style>
  <w:style w:type="paragraph" w:customStyle="1" w:styleId="wz1">
    <w:name w:val="wz1"/>
    <w:basedOn w:val="a"/>
    <w:qFormat/>
    <w:pPr>
      <w:widowControl/>
      <w:spacing w:before="100" w:beforeAutospacing="1" w:after="100" w:afterAutospacing="1" w:line="245" w:lineRule="atLeast"/>
      <w:jc w:val="left"/>
    </w:pPr>
    <w:rPr>
      <w:rFonts w:ascii="Arial Unicode MS" w:eastAsia="Arial Unicode MS" w:hAnsi="Arial Unicode MS" w:cs="Arial Unicode MS"/>
      <w:color w:val="CC0000"/>
      <w:kern w:val="0"/>
      <w:sz w:val="22"/>
      <w:szCs w:val="22"/>
    </w:rPr>
  </w:style>
  <w:style w:type="character" w:customStyle="1" w:styleId="read">
    <w:name w:val="read"/>
    <w:basedOn w:val="a1"/>
    <w:qFormat/>
  </w:style>
  <w:style w:type="character" w:customStyle="1" w:styleId="11">
    <w:name w:val="已访问的超链接1"/>
    <w:qFormat/>
    <w:rPr>
      <w:color w:val="800080"/>
      <w:u w:val="single"/>
    </w:rPr>
  </w:style>
  <w:style w:type="paragraph" w:customStyle="1" w:styleId="Char3">
    <w:name w:val="Char"/>
    <w:basedOn w:val="a"/>
    <w:qFormat/>
  </w:style>
  <w:style w:type="paragraph" w:customStyle="1" w:styleId="Char10">
    <w:name w:val="Char1"/>
    <w:basedOn w:val="a"/>
    <w:qFormat/>
    <w:pPr>
      <w:tabs>
        <w:tab w:val="left" w:pos="832"/>
      </w:tabs>
      <w:ind w:left="832" w:hanging="420"/>
      <w:jc w:val="center"/>
    </w:pPr>
    <w:rPr>
      <w:rFonts w:ascii="楷体_GB2312" w:eastAsia="楷体_GB2312"/>
      <w:b/>
      <w:color w:val="000080"/>
      <w:sz w:val="30"/>
      <w:szCs w:val="30"/>
    </w:rPr>
  </w:style>
  <w:style w:type="paragraph" w:customStyle="1" w:styleId="Char20">
    <w:name w:val="Char2"/>
    <w:basedOn w:val="a"/>
    <w:qFormat/>
  </w:style>
  <w:style w:type="paragraph" w:customStyle="1" w:styleId="CharCharCharCharCharCharChar">
    <w:name w:val="Char Char Char Char Char Char Char"/>
    <w:basedOn w:val="a"/>
    <w:qFormat/>
  </w:style>
  <w:style w:type="paragraph" w:customStyle="1" w:styleId="Default">
    <w:name w:val="Default"/>
    <w:qFormat/>
    <w:pPr>
      <w:widowControl w:val="0"/>
      <w:autoSpaceDE w:val="0"/>
      <w:autoSpaceDN w:val="0"/>
      <w:adjustRightInd w:val="0"/>
    </w:pPr>
    <w:rPr>
      <w:rFonts w:ascii="宋体"/>
      <w:color w:val="000000"/>
      <w:sz w:val="24"/>
      <w:szCs w:val="24"/>
    </w:rPr>
  </w:style>
  <w:style w:type="character" w:customStyle="1" w:styleId="Char">
    <w:name w:val="批注文字 Char"/>
    <w:link w:val="a5"/>
    <w:qFormat/>
    <w:rPr>
      <w:rFonts w:eastAsia="宋体"/>
      <w:kern w:val="2"/>
      <w:sz w:val="21"/>
      <w:szCs w:val="24"/>
      <w:lang w:val="en-US" w:eastAsia="zh-CN" w:bidi="ar-SA"/>
    </w:rPr>
  </w:style>
  <w:style w:type="paragraph" w:customStyle="1" w:styleId="12">
    <w:name w:val="修订1"/>
    <w:hidden/>
    <w:uiPriority w:val="99"/>
    <w:semiHidden/>
    <w:qFormat/>
    <w:rPr>
      <w:kern w:val="2"/>
      <w:sz w:val="21"/>
      <w:szCs w:val="24"/>
    </w:rPr>
  </w:style>
  <w:style w:type="character" w:customStyle="1" w:styleId="Char2">
    <w:name w:val="标题 Char"/>
    <w:link w:val="ac"/>
    <w:qFormat/>
    <w:rPr>
      <w:rFonts w:ascii="Arial" w:hAnsi="Arial" w:cs="Arial"/>
      <w:b/>
      <w:bCs/>
      <w:kern w:val="2"/>
      <w:sz w:val="32"/>
      <w:szCs w:val="32"/>
    </w:rPr>
  </w:style>
  <w:style w:type="character" w:customStyle="1" w:styleId="Char0">
    <w:name w:val="页脚 Char"/>
    <w:link w:val="a9"/>
    <w:uiPriority w:val="99"/>
    <w:qFormat/>
    <w:rPr>
      <w:kern w:val="2"/>
      <w:sz w:val="18"/>
      <w:szCs w:val="18"/>
    </w:rPr>
  </w:style>
  <w:style w:type="character" w:customStyle="1" w:styleId="Char1">
    <w:name w:val="页眉 Char"/>
    <w:link w:val="aa"/>
    <w:uiPriority w:val="99"/>
    <w:qFormat/>
    <w:rPr>
      <w:kern w:val="2"/>
      <w:sz w:val="18"/>
      <w:szCs w:val="18"/>
    </w:rPr>
  </w:style>
  <w:style w:type="character" w:customStyle="1" w:styleId="1Char">
    <w:name w:val="标题 1 Char"/>
    <w:link w:val="1"/>
    <w:qFormat/>
    <w:rPr>
      <w:b/>
      <w:bCs/>
      <w:kern w:val="44"/>
      <w:sz w:val="44"/>
      <w:szCs w:val="44"/>
    </w:rPr>
  </w:style>
  <w:style w:type="paragraph" w:customStyle="1" w:styleId="Char30">
    <w:name w:val="Char3"/>
    <w:basedOn w:val="a"/>
    <w:qFormat/>
  </w:style>
  <w:style w:type="paragraph" w:customStyle="1" w:styleId="Char11">
    <w:name w:val="Char11"/>
    <w:basedOn w:val="a"/>
    <w:qFormat/>
    <w:pPr>
      <w:tabs>
        <w:tab w:val="left" w:pos="832"/>
      </w:tabs>
      <w:ind w:left="832" w:hanging="420"/>
      <w:jc w:val="center"/>
    </w:pPr>
    <w:rPr>
      <w:rFonts w:ascii="楷体_GB2312" w:eastAsia="楷体_GB2312"/>
      <w:b/>
      <w:color w:val="000080"/>
      <w:sz w:val="30"/>
      <w:szCs w:val="30"/>
    </w:rPr>
  </w:style>
  <w:style w:type="paragraph" w:customStyle="1" w:styleId="CharCharCharCharCharCharChar1">
    <w:name w:val="Char Char Char Char Char Char Char1"/>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endnotes" Target="endnotes.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footer" Target="footer2.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webSettings" Target="webSettings.xm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settings" Target="settings.xml"/><Relationship Id="rId49" Type="http://schemas.microsoft.com/office/2016/09/relationships/commentsIds" Target="commentsId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styles" Target="styles.xml"/><Relationship Id="rId43" Type="http://schemas.openxmlformats.org/officeDocument/2006/relationships/footer" Target="footer3.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footnotes" Target="footnotes.xml"/><Relationship Id="rId20" Type="http://schemas.openxmlformats.org/officeDocument/2006/relationships/customXml" Target="../customXml/item20.xml"/><Relationship Id="rId41"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A014E1C4-6B33-423A-9419-A1861EB41830}">
  <ds:schemaRefs>
    <ds:schemaRef ds:uri="http://schemas.openxmlformats.org/officeDocument/2006/bibliography"/>
  </ds:schemaRefs>
</ds:datastoreItem>
</file>

<file path=customXml/itemProps11.xml><?xml version="1.0" encoding="utf-8"?>
<ds:datastoreItem xmlns:ds="http://schemas.openxmlformats.org/officeDocument/2006/customXml" ds:itemID="{5786A088-FAB1-4A4F-9079-FD302812C285}">
  <ds:schemaRefs>
    <ds:schemaRef ds:uri="http://schemas.openxmlformats.org/officeDocument/2006/bibliography"/>
  </ds:schemaRefs>
</ds:datastoreItem>
</file>

<file path=customXml/itemProps12.xml><?xml version="1.0" encoding="utf-8"?>
<ds:datastoreItem xmlns:ds="http://schemas.openxmlformats.org/officeDocument/2006/customXml" ds:itemID="{6CF1D61B-6197-4035-9837-ADBF3CF868AC}">
  <ds:schemaRefs>
    <ds:schemaRef ds:uri="http://schemas.openxmlformats.org/officeDocument/2006/bibliography"/>
  </ds:schemaRefs>
</ds:datastoreItem>
</file>

<file path=customXml/itemProps13.xml><?xml version="1.0" encoding="utf-8"?>
<ds:datastoreItem xmlns:ds="http://schemas.openxmlformats.org/officeDocument/2006/customXml" ds:itemID="{C31C64FC-DE15-4B5A-A278-7B7183EF46C2}">
  <ds:schemaRefs>
    <ds:schemaRef ds:uri="http://schemas.openxmlformats.org/officeDocument/2006/bibliography"/>
  </ds:schemaRefs>
</ds:datastoreItem>
</file>

<file path=customXml/itemProps14.xml><?xml version="1.0" encoding="utf-8"?>
<ds:datastoreItem xmlns:ds="http://schemas.openxmlformats.org/officeDocument/2006/customXml" ds:itemID="{59FB5BE6-67AB-4F92-918E-343973D7B6DE}">
  <ds:schemaRefs>
    <ds:schemaRef ds:uri="http://schemas.openxmlformats.org/officeDocument/2006/bibliography"/>
  </ds:schemaRefs>
</ds:datastoreItem>
</file>

<file path=customXml/itemProps15.xml><?xml version="1.0" encoding="utf-8"?>
<ds:datastoreItem xmlns:ds="http://schemas.openxmlformats.org/officeDocument/2006/customXml" ds:itemID="{D48E22E2-4CAF-4787-A23B-1F66938B6E6B}">
  <ds:schemaRefs>
    <ds:schemaRef ds:uri="http://schemas.openxmlformats.org/officeDocument/2006/bibliography"/>
  </ds:schemaRefs>
</ds:datastoreItem>
</file>

<file path=customXml/itemProps16.xml><?xml version="1.0" encoding="utf-8"?>
<ds:datastoreItem xmlns:ds="http://schemas.openxmlformats.org/officeDocument/2006/customXml" ds:itemID="{7A0A342B-CFAA-44F9-8C16-7AFF3B60CC19}">
  <ds:schemaRefs>
    <ds:schemaRef ds:uri="http://schemas.openxmlformats.org/officeDocument/2006/bibliography"/>
  </ds:schemaRefs>
</ds:datastoreItem>
</file>

<file path=customXml/itemProps17.xml><?xml version="1.0" encoding="utf-8"?>
<ds:datastoreItem xmlns:ds="http://schemas.openxmlformats.org/officeDocument/2006/customXml" ds:itemID="{2BC53FA9-3272-4F62-A699-4D725BA5DD81}">
  <ds:schemaRefs>
    <ds:schemaRef ds:uri="http://schemas.openxmlformats.org/officeDocument/2006/bibliography"/>
  </ds:schemaRefs>
</ds:datastoreItem>
</file>

<file path=customXml/itemProps18.xml><?xml version="1.0" encoding="utf-8"?>
<ds:datastoreItem xmlns:ds="http://schemas.openxmlformats.org/officeDocument/2006/customXml" ds:itemID="{AFF040AD-380D-46BD-81ED-D04061D8C050}">
  <ds:schemaRefs>
    <ds:schemaRef ds:uri="http://schemas.openxmlformats.org/officeDocument/2006/bibliography"/>
  </ds:schemaRefs>
</ds:datastoreItem>
</file>

<file path=customXml/itemProps19.xml><?xml version="1.0" encoding="utf-8"?>
<ds:datastoreItem xmlns:ds="http://schemas.openxmlformats.org/officeDocument/2006/customXml" ds:itemID="{135B2110-000A-4263-900F-68F805D0D293}">
  <ds:schemaRefs>
    <ds:schemaRef ds:uri="http://schemas.openxmlformats.org/officeDocument/2006/bibliography"/>
  </ds:schemaRefs>
</ds:datastoreItem>
</file>

<file path=customXml/itemProps2.xml><?xml version="1.0" encoding="utf-8"?>
<ds:datastoreItem xmlns:ds="http://schemas.openxmlformats.org/officeDocument/2006/customXml" ds:itemID="{943D5C41-8ACC-4BEF-BD9B-4551B2BB3710}">
  <ds:schemaRefs>
    <ds:schemaRef ds:uri="http://schemas.openxmlformats.org/officeDocument/2006/bibliography"/>
  </ds:schemaRefs>
</ds:datastoreItem>
</file>

<file path=customXml/itemProps20.xml><?xml version="1.0" encoding="utf-8"?>
<ds:datastoreItem xmlns:ds="http://schemas.openxmlformats.org/officeDocument/2006/customXml" ds:itemID="{AF308F0B-9156-4722-B220-B3198AF8A99E}">
  <ds:schemaRefs>
    <ds:schemaRef ds:uri="http://schemas.openxmlformats.org/officeDocument/2006/bibliography"/>
  </ds:schemaRefs>
</ds:datastoreItem>
</file>

<file path=customXml/itemProps21.xml><?xml version="1.0" encoding="utf-8"?>
<ds:datastoreItem xmlns:ds="http://schemas.openxmlformats.org/officeDocument/2006/customXml" ds:itemID="{C59F23D0-5BD5-4D5F-BC6B-4DC8AB7986C6}">
  <ds:schemaRefs>
    <ds:schemaRef ds:uri="http://schemas.openxmlformats.org/officeDocument/2006/bibliography"/>
  </ds:schemaRefs>
</ds:datastoreItem>
</file>

<file path=customXml/itemProps22.xml><?xml version="1.0" encoding="utf-8"?>
<ds:datastoreItem xmlns:ds="http://schemas.openxmlformats.org/officeDocument/2006/customXml" ds:itemID="{025C6D0F-3808-4B31-8649-9F4CDA177938}">
  <ds:schemaRefs>
    <ds:schemaRef ds:uri="http://schemas.openxmlformats.org/officeDocument/2006/bibliography"/>
  </ds:schemaRefs>
</ds:datastoreItem>
</file>

<file path=customXml/itemProps23.xml><?xml version="1.0" encoding="utf-8"?>
<ds:datastoreItem xmlns:ds="http://schemas.openxmlformats.org/officeDocument/2006/customXml" ds:itemID="{D119886D-0E6A-4A48-B1A3-961A702F1C24}">
  <ds:schemaRefs>
    <ds:schemaRef ds:uri="http://schemas.openxmlformats.org/officeDocument/2006/bibliography"/>
  </ds:schemaRefs>
</ds:datastoreItem>
</file>

<file path=customXml/itemProps24.xml><?xml version="1.0" encoding="utf-8"?>
<ds:datastoreItem xmlns:ds="http://schemas.openxmlformats.org/officeDocument/2006/customXml" ds:itemID="{B0F01C61-E8C5-4B1F-B2D5-9D5195B1CC49}">
  <ds:schemaRefs>
    <ds:schemaRef ds:uri="http://schemas.openxmlformats.org/officeDocument/2006/bibliography"/>
  </ds:schemaRefs>
</ds:datastoreItem>
</file>

<file path=customXml/itemProps25.xml><?xml version="1.0" encoding="utf-8"?>
<ds:datastoreItem xmlns:ds="http://schemas.openxmlformats.org/officeDocument/2006/customXml" ds:itemID="{936EDBB3-C9A2-4470-9BC1-45956366C361}">
  <ds:schemaRefs>
    <ds:schemaRef ds:uri="http://schemas.openxmlformats.org/officeDocument/2006/bibliography"/>
  </ds:schemaRefs>
</ds:datastoreItem>
</file>

<file path=customXml/itemProps26.xml><?xml version="1.0" encoding="utf-8"?>
<ds:datastoreItem xmlns:ds="http://schemas.openxmlformats.org/officeDocument/2006/customXml" ds:itemID="{A0D71467-7449-4FBB-9B8C-9F530E295887}">
  <ds:schemaRefs>
    <ds:schemaRef ds:uri="http://schemas.openxmlformats.org/officeDocument/2006/bibliography"/>
  </ds:schemaRefs>
</ds:datastoreItem>
</file>

<file path=customXml/itemProps27.xml><?xml version="1.0" encoding="utf-8"?>
<ds:datastoreItem xmlns:ds="http://schemas.openxmlformats.org/officeDocument/2006/customXml" ds:itemID="{4A0E3754-9774-4EFA-A78E-1A79D891EB1C}">
  <ds:schemaRefs>
    <ds:schemaRef ds:uri="http://schemas.openxmlformats.org/officeDocument/2006/bibliography"/>
  </ds:schemaRefs>
</ds:datastoreItem>
</file>

<file path=customXml/itemProps28.xml><?xml version="1.0" encoding="utf-8"?>
<ds:datastoreItem xmlns:ds="http://schemas.openxmlformats.org/officeDocument/2006/customXml" ds:itemID="{274E77DB-B58A-4EA5-BEA3-11724DD38F1A}">
  <ds:schemaRefs>
    <ds:schemaRef ds:uri="http://schemas.openxmlformats.org/officeDocument/2006/bibliography"/>
  </ds:schemaRefs>
</ds:datastoreItem>
</file>

<file path=customXml/itemProps29.xml><?xml version="1.0" encoding="utf-8"?>
<ds:datastoreItem xmlns:ds="http://schemas.openxmlformats.org/officeDocument/2006/customXml" ds:itemID="{B1A53949-67B2-4AD0-9722-4123D48BA8D3}">
  <ds:schemaRefs>
    <ds:schemaRef ds:uri="http://schemas.openxmlformats.org/officeDocument/2006/bibliography"/>
  </ds:schemaRefs>
</ds:datastoreItem>
</file>

<file path=customXml/itemProps3.xml><?xml version="1.0" encoding="utf-8"?>
<ds:datastoreItem xmlns:ds="http://schemas.openxmlformats.org/officeDocument/2006/customXml" ds:itemID="{5AD335DD-17C2-4867-9D92-B0005E8FE0DF}">
  <ds:schemaRefs>
    <ds:schemaRef ds:uri="http://schemas.openxmlformats.org/officeDocument/2006/bibliography"/>
  </ds:schemaRefs>
</ds:datastoreItem>
</file>

<file path=customXml/itemProps30.xml><?xml version="1.0" encoding="utf-8"?>
<ds:datastoreItem xmlns:ds="http://schemas.openxmlformats.org/officeDocument/2006/customXml" ds:itemID="{89119843-C251-4A32-8125-945567B640FA}">
  <ds:schemaRefs>
    <ds:schemaRef ds:uri="http://schemas.openxmlformats.org/officeDocument/2006/bibliography"/>
  </ds:schemaRefs>
</ds:datastoreItem>
</file>

<file path=customXml/itemProps31.xml><?xml version="1.0" encoding="utf-8"?>
<ds:datastoreItem xmlns:ds="http://schemas.openxmlformats.org/officeDocument/2006/customXml" ds:itemID="{5ACEEB2D-840A-4FE6-BD16-F33DBB9D2CEF}">
  <ds:schemaRefs>
    <ds:schemaRef ds:uri="http://schemas.openxmlformats.org/officeDocument/2006/bibliography"/>
  </ds:schemaRefs>
</ds:datastoreItem>
</file>

<file path=customXml/itemProps32.xml><?xml version="1.0" encoding="utf-8"?>
<ds:datastoreItem xmlns:ds="http://schemas.openxmlformats.org/officeDocument/2006/customXml" ds:itemID="{CD576BB4-EBD0-42A4-9445-67E2E1970BF3}">
  <ds:schemaRefs>
    <ds:schemaRef ds:uri="http://schemas.openxmlformats.org/officeDocument/2006/bibliography"/>
  </ds:schemaRefs>
</ds:datastoreItem>
</file>

<file path=customXml/itemProps33.xml><?xml version="1.0" encoding="utf-8"?>
<ds:datastoreItem xmlns:ds="http://schemas.openxmlformats.org/officeDocument/2006/customXml" ds:itemID="{39B3EB61-99E9-48ED-9168-D44389D07FD6}">
  <ds:schemaRefs>
    <ds:schemaRef ds:uri="http://schemas.openxmlformats.org/officeDocument/2006/bibliography"/>
  </ds:schemaRefs>
</ds:datastoreItem>
</file>

<file path=customXml/itemProps34.xml><?xml version="1.0" encoding="utf-8"?>
<ds:datastoreItem xmlns:ds="http://schemas.openxmlformats.org/officeDocument/2006/customXml" ds:itemID="{3E68A923-8214-4B6D-8EDA-2B794924FD26}">
  <ds:schemaRefs>
    <ds:schemaRef ds:uri="http://schemas.openxmlformats.org/officeDocument/2006/bibliography"/>
  </ds:schemaRefs>
</ds:datastoreItem>
</file>

<file path=customXml/itemProps4.xml><?xml version="1.0" encoding="utf-8"?>
<ds:datastoreItem xmlns:ds="http://schemas.openxmlformats.org/officeDocument/2006/customXml" ds:itemID="{552FBE0D-BDCA-4030-BB85-20C1A9B308C8}">
  <ds:schemaRefs>
    <ds:schemaRef ds:uri="http://schemas.openxmlformats.org/officeDocument/2006/bibliography"/>
  </ds:schemaRefs>
</ds:datastoreItem>
</file>

<file path=customXml/itemProps5.xml><?xml version="1.0" encoding="utf-8"?>
<ds:datastoreItem xmlns:ds="http://schemas.openxmlformats.org/officeDocument/2006/customXml" ds:itemID="{40056BE5-9AD6-4626-989B-9BF56F8842B0}">
  <ds:schemaRefs>
    <ds:schemaRef ds:uri="http://schemas.openxmlformats.org/officeDocument/2006/bibliography"/>
  </ds:schemaRefs>
</ds:datastoreItem>
</file>

<file path=customXml/itemProps6.xml><?xml version="1.0" encoding="utf-8"?>
<ds:datastoreItem xmlns:ds="http://schemas.openxmlformats.org/officeDocument/2006/customXml" ds:itemID="{706EAEE4-E4EE-46BD-BE0F-31B2022308DC}">
  <ds:schemaRefs>
    <ds:schemaRef ds:uri="http://schemas.openxmlformats.org/officeDocument/2006/bibliography"/>
  </ds:schemaRefs>
</ds:datastoreItem>
</file>

<file path=customXml/itemProps7.xml><?xml version="1.0" encoding="utf-8"?>
<ds:datastoreItem xmlns:ds="http://schemas.openxmlformats.org/officeDocument/2006/customXml" ds:itemID="{A2A96123-2DE6-4916-8DD9-BAA645B0177E}">
  <ds:schemaRefs>
    <ds:schemaRef ds:uri="http://schemas.openxmlformats.org/officeDocument/2006/bibliography"/>
  </ds:schemaRefs>
</ds:datastoreItem>
</file>

<file path=customXml/itemProps8.xml><?xml version="1.0" encoding="utf-8"?>
<ds:datastoreItem xmlns:ds="http://schemas.openxmlformats.org/officeDocument/2006/customXml" ds:itemID="{9690051B-68D7-466C-A31D-6A36275188C9}">
  <ds:schemaRefs>
    <ds:schemaRef ds:uri="http://schemas.openxmlformats.org/officeDocument/2006/bibliography"/>
  </ds:schemaRefs>
</ds:datastoreItem>
</file>

<file path=customXml/itemProps9.xml><?xml version="1.0" encoding="utf-8"?>
<ds:datastoreItem xmlns:ds="http://schemas.openxmlformats.org/officeDocument/2006/customXml" ds:itemID="{5483338A-7BA6-4C77-A7F4-D08B2DD1B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51</Pages>
  <Words>5629</Words>
  <Characters>32090</Characters>
  <Application>Microsoft Office Word</Application>
  <DocSecurity>0</DocSecurity>
  <Lines>267</Lines>
  <Paragraphs>75</Paragraphs>
  <ScaleCrop>false</ScaleCrop>
  <Company/>
  <LinksUpToDate>false</LinksUpToDate>
  <CharactersWithSpaces>37644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富国盈和臻选3个月持有期混合型基金中基金（FOF）托管协议</dc:title>
  <dc:creator>富国基金</dc:creator>
  <cp:lastModifiedBy>吕凯晨</cp:lastModifiedBy>
  <cp:revision>62</cp:revision>
  <cp:lastPrinted>2024-08-20T05:43:00Z</cp:lastPrinted>
  <dcterms:created xsi:type="dcterms:W3CDTF">2023-03-07T09:15:00Z</dcterms:created>
  <dcterms:modified xsi:type="dcterms:W3CDTF">2024-09-10T08:49:00Z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ractId">
    <vt:lpwstr>765decababaa49e2a8dfd7458e24b387</vt:lpwstr>
  </property>
  <property fmtid="{D5CDD505-2E9C-101B-9397-08002B2CF9AE}" pid="3" name="verificationId">
    <vt:lpwstr>9b882899c4d77451</vt:lpwstr>
  </property>
  <property fmtid="{D5CDD505-2E9C-101B-9397-08002B2CF9AE}" pid="4" name="KSOProductBuildVer">
    <vt:lpwstr>2052-11.1.0.9999</vt:lpwstr>
  </property>
</Properties>
</file>