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jc w:val="both"/>
        <w:rPr>
          <w:rFonts w:hint="eastAsia" w:ascii="宋体" w:hAnsi="宋体" w:eastAsia="宋体" w:cs="宋体"/>
          <w:i w:val="0"/>
          <w:iCs w:val="0"/>
          <w:caps w:val="0"/>
          <w:color w:val="2B2B2B"/>
          <w:spacing w:val="0"/>
          <w:sz w:val="21"/>
          <w:szCs w:val="21"/>
          <w:shd w:val="clear" w:fill="FFFFFF"/>
          <w:lang w:val="en-US" w:eastAsia="zh-CN"/>
        </w:rPr>
      </w:pPr>
      <w:r>
        <w:rPr>
          <w:rFonts w:hint="eastAsia" w:ascii="宋体" w:hAnsi="宋体" w:eastAsia="宋体" w:cs="宋体"/>
          <w:i w:val="0"/>
          <w:iCs w:val="0"/>
          <w:caps w:val="0"/>
          <w:color w:val="2B2B2B"/>
          <w:spacing w:val="0"/>
          <w:sz w:val="21"/>
          <w:szCs w:val="21"/>
          <w:shd w:val="clear" w:fill="FFFFFF"/>
        </w:rPr>
        <w:t>我行</w:t>
      </w:r>
      <w:r>
        <w:rPr>
          <w:rFonts w:hint="eastAsia" w:ascii="宋体" w:hAnsi="宋体" w:eastAsia="宋体" w:cs="宋体"/>
          <w:i w:val="0"/>
          <w:iCs w:val="0"/>
          <w:caps w:val="0"/>
          <w:color w:val="2B2B2B"/>
          <w:spacing w:val="0"/>
          <w:sz w:val="21"/>
          <w:szCs w:val="21"/>
          <w:shd w:val="clear" w:fill="FFFFFF"/>
          <w:lang w:val="en-US" w:eastAsia="zh-CN"/>
        </w:rPr>
        <w:t>12月19日起代销苏银理财有限责任公司理财产品：</w:t>
      </w:r>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产品名称</w:t>
            </w:r>
          </w:p>
        </w:tc>
        <w:tc>
          <w:tcPr>
            <w:tcW w:w="6293" w:type="dxa"/>
            <w:vAlign w:val="center"/>
          </w:tcPr>
          <w:p>
            <w:pPr>
              <w:pStyle w:val="7"/>
              <w:kinsoku w:val="0"/>
              <w:overflowPunct w:val="0"/>
              <w:spacing w:before="12"/>
              <w:ind w:right="73" w:rightChars="35"/>
              <w:jc w:val="both"/>
              <w:rPr>
                <w:rFonts w:hint="eastAsia" w:ascii="仿宋_GB2312" w:hAnsi="仿宋" w:eastAsia="仿宋_GB2312" w:cs="Times New Roman"/>
                <w:bCs/>
                <w:kern w:val="0"/>
                <w:sz w:val="20"/>
                <w:szCs w:val="21"/>
                <w:lang w:val="en-US" w:eastAsia="zh-CN" w:bidi="ar-SA"/>
              </w:rPr>
            </w:pPr>
            <w:r>
              <w:rPr>
                <w:rFonts w:hint="eastAsia" w:ascii="仿宋_GB2312" w:hAnsi="仿宋" w:eastAsia="仿宋_GB2312" w:cs="Times New Roman"/>
                <w:bCs/>
                <w:kern w:val="0"/>
                <w:sz w:val="20"/>
                <w:szCs w:val="21"/>
                <w:lang w:val="en-US" w:eastAsia="zh-CN" w:bidi="ar-SA"/>
              </w:rPr>
              <w:t>苏银理财恒源最短持有90天</w:t>
            </w:r>
          </w:p>
          <w:p>
            <w:pPr>
              <w:pStyle w:val="7"/>
              <w:kinsoku w:val="0"/>
              <w:overflowPunct w:val="0"/>
              <w:spacing w:before="12"/>
              <w:ind w:left="59" w:leftChars="0" w:right="73" w:rightChars="35"/>
              <w:jc w:val="both"/>
              <w:rPr>
                <w:rFonts w:hint="default" w:ascii="仿宋_GB2312" w:hAnsi="仿宋" w:eastAsia="仿宋_GB2312"/>
                <w:kern w:val="0"/>
                <w:sz w:val="20"/>
                <w:szCs w:val="21"/>
                <w:lang w:val="en-US" w:eastAsia="zh-CN"/>
              </w:rPr>
            </w:pPr>
            <w:r>
              <w:rPr>
                <w:rFonts w:hint="default" w:ascii="仿宋_GB2312" w:hAnsi="仿宋" w:eastAsia="仿宋_GB2312" w:cs="Times New Roman"/>
                <w:kern w:val="0"/>
                <w:sz w:val="20"/>
                <w:szCs w:val="21"/>
                <w:lang w:val="en-US" w:eastAsia="zh-CN" w:bidi="ar-SA"/>
              </w:rPr>
              <w:t xml:space="preserve">G份额：苏银理财恒源最短持有90天G/J03496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理财信息登记系统</w:t>
            </w:r>
          </w:p>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产品编码</w:t>
            </w:r>
          </w:p>
        </w:tc>
        <w:tc>
          <w:tcPr>
            <w:tcW w:w="6293" w:type="dxa"/>
            <w:vAlign w:val="center"/>
          </w:tcPr>
          <w:p>
            <w:pPr>
              <w:spacing w:line="320" w:lineRule="exact"/>
              <w:jc w:val="both"/>
              <w:rPr>
                <w:rFonts w:hint="default" w:ascii="仿宋_GB2312" w:hAnsi="仿宋" w:eastAsia="仿宋_GB2312"/>
                <w:kern w:val="0"/>
                <w:sz w:val="20"/>
                <w:szCs w:val="21"/>
                <w:lang w:val="en-US" w:eastAsia="zh-CN"/>
              </w:rPr>
            </w:pPr>
            <w:r>
              <w:rPr>
                <w:rFonts w:hint="default" w:ascii="仿宋_GB2312" w:hAnsi="仿宋" w:eastAsia="仿宋_GB2312"/>
                <w:kern w:val="0"/>
                <w:sz w:val="20"/>
                <w:szCs w:val="21"/>
                <w:lang w:val="en-US" w:eastAsia="zh-CN"/>
              </w:rPr>
              <w:t>Z7003122000081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产品类型</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募集期</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202</w:t>
            </w:r>
            <w:r>
              <w:rPr>
                <w:rFonts w:hint="eastAsia" w:ascii="仿宋_GB2312" w:hAnsi="仿宋" w:eastAsia="仿宋_GB2312"/>
                <w:bCs/>
                <w:kern w:val="0"/>
                <w:sz w:val="20"/>
                <w:szCs w:val="21"/>
                <w:lang w:val="en-US" w:eastAsia="zh-CN"/>
              </w:rPr>
              <w:t>2</w:t>
            </w:r>
            <w:r>
              <w:rPr>
                <w:rFonts w:hint="eastAsia" w:ascii="仿宋_GB2312" w:hAnsi="仿宋" w:eastAsia="仿宋_GB2312"/>
                <w:bCs/>
                <w:kern w:val="0"/>
                <w:sz w:val="20"/>
                <w:szCs w:val="21"/>
              </w:rPr>
              <w:t>年</w:t>
            </w:r>
            <w:r>
              <w:rPr>
                <w:rFonts w:hint="eastAsia" w:ascii="仿宋_GB2312" w:hAnsi="仿宋" w:eastAsia="仿宋_GB2312"/>
                <w:bCs/>
                <w:kern w:val="0"/>
                <w:sz w:val="20"/>
                <w:szCs w:val="21"/>
                <w:lang w:val="en-US" w:eastAsia="zh-CN"/>
              </w:rPr>
              <w:t>6</w:t>
            </w:r>
            <w:r>
              <w:rPr>
                <w:rFonts w:hint="eastAsia" w:ascii="仿宋_GB2312" w:hAnsi="仿宋" w:eastAsia="仿宋_GB2312"/>
                <w:bCs/>
                <w:kern w:val="0"/>
                <w:sz w:val="20"/>
                <w:szCs w:val="21"/>
              </w:rPr>
              <w:t>月</w:t>
            </w:r>
            <w:r>
              <w:rPr>
                <w:rFonts w:hint="eastAsia" w:ascii="仿宋_GB2312" w:hAnsi="仿宋" w:eastAsia="仿宋_GB2312"/>
                <w:bCs/>
                <w:kern w:val="0"/>
                <w:sz w:val="20"/>
                <w:szCs w:val="21"/>
                <w:lang w:val="en-US" w:eastAsia="zh-CN"/>
              </w:rPr>
              <w:t>10</w:t>
            </w:r>
            <w:r>
              <w:rPr>
                <w:rFonts w:hint="eastAsia" w:ascii="仿宋_GB2312" w:hAnsi="仿宋" w:eastAsia="仿宋_GB2312"/>
                <w:bCs/>
                <w:kern w:val="0"/>
                <w:sz w:val="20"/>
                <w:szCs w:val="21"/>
              </w:rPr>
              <w:t>日9:00至202</w:t>
            </w:r>
            <w:r>
              <w:rPr>
                <w:rFonts w:hint="eastAsia" w:ascii="仿宋_GB2312" w:hAnsi="仿宋" w:eastAsia="仿宋_GB2312"/>
                <w:bCs/>
                <w:kern w:val="0"/>
                <w:sz w:val="20"/>
                <w:szCs w:val="21"/>
                <w:lang w:val="en-US" w:eastAsia="zh-CN"/>
              </w:rPr>
              <w:t>2</w:t>
            </w:r>
            <w:r>
              <w:rPr>
                <w:rFonts w:hint="eastAsia" w:ascii="仿宋_GB2312" w:hAnsi="仿宋" w:eastAsia="仿宋_GB2312"/>
                <w:bCs/>
                <w:kern w:val="0"/>
                <w:sz w:val="20"/>
                <w:szCs w:val="21"/>
              </w:rPr>
              <w:t>年</w:t>
            </w:r>
            <w:r>
              <w:rPr>
                <w:rFonts w:hint="eastAsia" w:ascii="仿宋_GB2312" w:hAnsi="仿宋" w:eastAsia="仿宋_GB2312"/>
                <w:bCs/>
                <w:kern w:val="0"/>
                <w:sz w:val="20"/>
                <w:szCs w:val="21"/>
                <w:lang w:val="en-US" w:eastAsia="zh-CN"/>
              </w:rPr>
              <w:t>6</w:t>
            </w:r>
            <w:r>
              <w:rPr>
                <w:rFonts w:hint="eastAsia" w:ascii="仿宋_GB2312" w:hAnsi="仿宋" w:eastAsia="仿宋_GB2312"/>
                <w:bCs/>
                <w:kern w:val="0"/>
                <w:sz w:val="20"/>
                <w:szCs w:val="21"/>
              </w:rPr>
              <w:t>月</w:t>
            </w:r>
            <w:r>
              <w:rPr>
                <w:rFonts w:hint="eastAsia" w:ascii="仿宋_GB2312" w:hAnsi="仿宋" w:eastAsia="仿宋_GB2312"/>
                <w:bCs/>
                <w:kern w:val="0"/>
                <w:sz w:val="20"/>
                <w:szCs w:val="21"/>
                <w:lang w:val="en-US" w:eastAsia="zh-CN"/>
              </w:rPr>
              <w:t>16</w:t>
            </w:r>
            <w:r>
              <w:rPr>
                <w:rFonts w:hint="eastAsia" w:ascii="仿宋_GB2312" w:hAnsi="仿宋" w:eastAsia="仿宋_GB2312"/>
                <w:bCs/>
                <w:kern w:val="0"/>
                <w:sz w:val="20"/>
                <w:szCs w:val="21"/>
              </w:rPr>
              <w:t>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成立日</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20</w:t>
            </w:r>
            <w:r>
              <w:rPr>
                <w:rFonts w:hint="eastAsia" w:ascii="仿宋_GB2312" w:hAnsi="仿宋" w:eastAsia="仿宋_GB2312"/>
                <w:bCs/>
                <w:kern w:val="0"/>
                <w:sz w:val="20"/>
                <w:szCs w:val="21"/>
                <w:lang w:val="en-US" w:eastAsia="zh-CN"/>
              </w:rPr>
              <w:t>22</w:t>
            </w:r>
            <w:r>
              <w:rPr>
                <w:rFonts w:hint="eastAsia" w:ascii="仿宋_GB2312" w:hAnsi="仿宋" w:eastAsia="仿宋_GB2312"/>
                <w:bCs/>
                <w:kern w:val="0"/>
                <w:sz w:val="20"/>
                <w:szCs w:val="21"/>
              </w:rPr>
              <w:t>年</w:t>
            </w:r>
            <w:r>
              <w:rPr>
                <w:rFonts w:hint="eastAsia" w:ascii="仿宋_GB2312" w:hAnsi="仿宋" w:eastAsia="仿宋_GB2312"/>
                <w:bCs/>
                <w:kern w:val="0"/>
                <w:sz w:val="20"/>
                <w:szCs w:val="21"/>
                <w:lang w:val="en-US" w:eastAsia="zh-CN"/>
              </w:rPr>
              <w:t>6</w:t>
            </w:r>
            <w:r>
              <w:rPr>
                <w:rFonts w:hint="eastAsia" w:ascii="仿宋_GB2312" w:hAnsi="仿宋" w:eastAsia="仿宋_GB2312"/>
                <w:bCs/>
                <w:kern w:val="0"/>
                <w:sz w:val="20"/>
                <w:szCs w:val="21"/>
              </w:rPr>
              <w:t>月</w:t>
            </w:r>
            <w:r>
              <w:rPr>
                <w:rFonts w:hint="eastAsia" w:ascii="仿宋_GB2312" w:hAnsi="仿宋" w:eastAsia="仿宋_GB2312"/>
                <w:bCs/>
                <w:kern w:val="0"/>
                <w:sz w:val="20"/>
                <w:szCs w:val="21"/>
                <w:lang w:val="en-US" w:eastAsia="zh-CN"/>
              </w:rPr>
              <w:t>17</w:t>
            </w:r>
            <w:r>
              <w:rPr>
                <w:rFonts w:hint="eastAsia" w:ascii="仿宋_GB2312" w:hAnsi="仿宋" w:eastAsia="仿宋_GB2312"/>
                <w:bCs/>
                <w:kern w:val="0"/>
                <w:sz w:val="2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到期日</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20</w:t>
            </w:r>
            <w:r>
              <w:rPr>
                <w:rFonts w:hint="eastAsia" w:ascii="仿宋_GB2312" w:hAnsi="仿宋" w:eastAsia="仿宋_GB2312"/>
                <w:bCs/>
                <w:kern w:val="0"/>
                <w:sz w:val="20"/>
                <w:szCs w:val="21"/>
                <w:lang w:val="en-US" w:eastAsia="zh-CN"/>
              </w:rPr>
              <w:t>42</w:t>
            </w:r>
            <w:r>
              <w:rPr>
                <w:rFonts w:hint="eastAsia" w:ascii="仿宋_GB2312" w:hAnsi="仿宋" w:eastAsia="仿宋_GB2312"/>
                <w:bCs/>
                <w:kern w:val="0"/>
                <w:sz w:val="20"/>
                <w:szCs w:val="21"/>
              </w:rPr>
              <w:t>年</w:t>
            </w:r>
            <w:r>
              <w:rPr>
                <w:rFonts w:hint="eastAsia" w:ascii="仿宋_GB2312" w:hAnsi="仿宋" w:eastAsia="仿宋_GB2312"/>
                <w:bCs/>
                <w:kern w:val="0"/>
                <w:sz w:val="20"/>
                <w:szCs w:val="21"/>
                <w:lang w:val="en-US" w:eastAsia="zh-CN"/>
              </w:rPr>
              <w:t>6</w:t>
            </w:r>
            <w:r>
              <w:rPr>
                <w:rFonts w:hint="eastAsia" w:ascii="仿宋_GB2312" w:hAnsi="仿宋" w:eastAsia="仿宋_GB2312"/>
                <w:bCs/>
                <w:kern w:val="0"/>
                <w:sz w:val="20"/>
                <w:szCs w:val="21"/>
              </w:rPr>
              <w:t>月</w:t>
            </w:r>
            <w:r>
              <w:rPr>
                <w:rFonts w:hint="eastAsia" w:ascii="仿宋_GB2312" w:hAnsi="仿宋" w:eastAsia="仿宋_GB2312"/>
                <w:bCs/>
                <w:kern w:val="0"/>
                <w:sz w:val="20"/>
                <w:szCs w:val="21"/>
                <w:lang w:val="en-US" w:eastAsia="zh-CN"/>
              </w:rPr>
              <w:t>17</w:t>
            </w:r>
            <w:r>
              <w:rPr>
                <w:rFonts w:hint="eastAsia" w:ascii="仿宋_GB2312" w:hAnsi="仿宋" w:eastAsia="仿宋_GB2312"/>
                <w:bCs/>
                <w:kern w:val="0"/>
                <w:sz w:val="2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存续期限</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lang w:val="en-US" w:eastAsia="zh-CN"/>
              </w:rPr>
              <w:t>2</w:t>
            </w:r>
            <w:r>
              <w:rPr>
                <w:rFonts w:ascii="仿宋_GB2312" w:hAnsi="仿宋" w:eastAsia="仿宋_GB2312"/>
                <w:bCs/>
                <w:kern w:val="0"/>
                <w:sz w:val="20"/>
                <w:szCs w:val="21"/>
              </w:rPr>
              <w:t>0</w:t>
            </w:r>
            <w:r>
              <w:rPr>
                <w:rFonts w:hint="eastAsia" w:ascii="仿宋_GB2312" w:hAnsi="仿宋" w:eastAsia="仿宋_GB2312"/>
                <w:bCs/>
                <w:kern w:val="0"/>
                <w:sz w:val="2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投资起点</w:t>
            </w:r>
          </w:p>
        </w:tc>
        <w:tc>
          <w:tcPr>
            <w:tcW w:w="6293" w:type="dxa"/>
            <w:vAlign w:val="center"/>
          </w:tcPr>
          <w:p>
            <w:pPr>
              <w:spacing w:line="320" w:lineRule="exact"/>
              <w:jc w:val="both"/>
              <w:rPr>
                <w:rFonts w:hint="eastAsia" w:ascii="仿宋_GB2312" w:hAnsi="仿宋" w:eastAsia="仿宋_GB2312"/>
                <w:kern w:val="0"/>
                <w:sz w:val="20"/>
                <w:szCs w:val="21"/>
              </w:rPr>
            </w:pPr>
            <w:r>
              <w:rPr>
                <w:rFonts w:hint="eastAsia" w:ascii="仿宋_GB2312" w:hAnsi="仿宋" w:eastAsia="仿宋_GB2312"/>
                <w:bCs/>
                <w:kern w:val="0"/>
                <w:sz w:val="20"/>
                <w:szCs w:val="21"/>
                <w:lang w:val="en-US" w:eastAsia="zh-CN"/>
              </w:rPr>
              <w:t>G</w:t>
            </w:r>
            <w:r>
              <w:rPr>
                <w:rFonts w:hint="eastAsia" w:ascii="仿宋_GB2312" w:hAnsi="仿宋" w:eastAsia="仿宋_GB2312"/>
                <w:bCs/>
                <w:kern w:val="0"/>
                <w:sz w:val="20"/>
                <w:szCs w:val="21"/>
              </w:rPr>
              <w:t>份额认购起点1</w:t>
            </w:r>
            <w:r>
              <w:rPr>
                <w:rFonts w:hint="eastAsia" w:ascii="仿宋_GB2312" w:hAnsi="仿宋" w:eastAsia="仿宋_GB2312"/>
                <w:bCs/>
                <w:kern w:val="0"/>
                <w:sz w:val="20"/>
                <w:szCs w:val="21"/>
                <w:lang w:val="en-US" w:eastAsia="zh-CN"/>
              </w:rPr>
              <w:t>0万</w:t>
            </w:r>
            <w:r>
              <w:rPr>
                <w:rFonts w:hint="eastAsia" w:ascii="仿宋_GB2312" w:hAnsi="仿宋" w:eastAsia="仿宋_GB2312"/>
                <w:bCs/>
                <w:kern w:val="0"/>
                <w:sz w:val="20"/>
                <w:szCs w:val="21"/>
              </w:rPr>
              <w:t>元，追加金额为1</w:t>
            </w:r>
            <w:r>
              <w:rPr>
                <w:rFonts w:hint="eastAsia" w:ascii="仿宋_GB2312" w:hAnsi="仿宋" w:eastAsia="仿宋_GB2312"/>
                <w:bCs/>
                <w:kern w:val="0"/>
                <w:sz w:val="20"/>
                <w:szCs w:val="21"/>
                <w:lang w:val="en-US" w:eastAsia="zh-CN"/>
              </w:rPr>
              <w:t>万</w:t>
            </w:r>
            <w:r>
              <w:rPr>
                <w:rFonts w:hint="eastAsia" w:ascii="仿宋_GB2312" w:hAnsi="仿宋" w:eastAsia="仿宋_GB2312"/>
                <w:bCs/>
                <w:kern w:val="0"/>
                <w:sz w:val="20"/>
                <w:szCs w:val="21"/>
              </w:rPr>
              <w:t>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销售规模</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管理人可依据产品及市场情况对额度进行调整并及时与销售机构进行沟通，具体额度以管理人实际释放为准。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投资范围</w:t>
            </w:r>
          </w:p>
        </w:tc>
        <w:tc>
          <w:tcPr>
            <w:tcW w:w="6293" w:type="dxa"/>
            <w:vAlign w:val="center"/>
          </w:tcPr>
          <w:p>
            <w:pPr>
              <w:spacing w:line="320" w:lineRule="exact"/>
              <w:jc w:val="both"/>
              <w:rPr>
                <w:rFonts w:ascii="仿宋_GB2312" w:hAnsi="仿宋" w:eastAsia="仿宋_GB2312"/>
                <w:bCs/>
                <w:kern w:val="0"/>
                <w:sz w:val="20"/>
                <w:szCs w:val="21"/>
              </w:rPr>
            </w:pPr>
            <w:r>
              <w:rPr>
                <w:rFonts w:hint="eastAsia" w:ascii="仿宋_GB2312" w:hAnsi="仿宋" w:eastAsia="仿宋_GB2312"/>
                <w:bCs/>
                <w:kern w:val="0"/>
                <w:sz w:val="20"/>
                <w:szCs w:val="21"/>
              </w:rPr>
              <w:t>本理财产品直接或间接投资于固定收益类资产，包括货币市场工具类资产、标准化债权类资产、非标准化债权类资产和监管机构允许投资的其他资产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风险评级</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二级（中低风险）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代销服务费率</w:t>
            </w:r>
          </w:p>
        </w:tc>
        <w:tc>
          <w:tcPr>
            <w:tcW w:w="6293" w:type="dxa"/>
            <w:vAlign w:val="center"/>
          </w:tcPr>
          <w:p>
            <w:pPr>
              <w:spacing w:line="320" w:lineRule="exact"/>
              <w:jc w:val="both"/>
              <w:rPr>
                <w:rFonts w:hint="eastAsia" w:ascii="仿宋_GB2312" w:hAnsi="仿宋" w:eastAsia="仿宋_GB2312"/>
                <w:bCs/>
                <w:color w:val="000000" w:themeColor="text1"/>
                <w:kern w:val="0"/>
                <w:sz w:val="20"/>
                <w:szCs w:val="21"/>
                <w:lang w:eastAsia="zh-CN"/>
                <w14:textFill>
                  <w14:solidFill>
                    <w14:schemeClr w14:val="tx1"/>
                  </w14:solidFill>
                </w14:textFill>
              </w:rPr>
            </w:pPr>
            <w:r>
              <w:rPr>
                <w:rFonts w:hint="eastAsia" w:ascii="仿宋_GB2312" w:hAnsi="仿宋" w:eastAsia="仿宋_GB2312"/>
                <w:bCs/>
                <w:kern w:val="0"/>
                <w:sz w:val="20"/>
                <w:szCs w:val="21"/>
                <w:lang w:val="en-US" w:eastAsia="zh-CN"/>
              </w:rPr>
              <w:t>G</w:t>
            </w:r>
            <w:r>
              <w:rPr>
                <w:rFonts w:hint="eastAsia" w:ascii="仿宋_GB2312" w:hAnsi="仿宋" w:eastAsia="仿宋_GB2312"/>
                <w:bCs/>
                <w:kern w:val="0"/>
                <w:sz w:val="20"/>
                <w:szCs w:val="21"/>
              </w:rPr>
              <w:t>：</w:t>
            </w:r>
            <w:r>
              <w:rPr>
                <w:rFonts w:hint="eastAsia" w:ascii="仿宋_GB2312" w:hAnsi="仿宋" w:eastAsia="仿宋_GB2312"/>
                <w:bCs/>
                <w:kern w:val="0"/>
                <w:sz w:val="20"/>
                <w:szCs w:val="21"/>
                <w:lang w:val="en-US" w:eastAsia="zh-CN"/>
              </w:rPr>
              <w:t>0.10%</w:t>
            </w:r>
            <w:r>
              <w:rPr>
                <w:rFonts w:ascii="仿宋_GB2312" w:hAnsi="仿宋" w:eastAsia="仿宋_GB2312"/>
                <w:bCs/>
                <w:kern w:val="0"/>
                <w:sz w:val="20"/>
                <w:szCs w:val="21"/>
              </w:rPr>
              <w:t>/</w:t>
            </w:r>
            <w:r>
              <w:rPr>
                <w:rFonts w:hint="eastAsia" w:ascii="仿宋_GB2312" w:hAnsi="仿宋" w:eastAsia="仿宋_GB2312"/>
                <w:bCs/>
                <w:kern w:val="0"/>
                <w:sz w:val="20"/>
                <w:szCs w:val="21"/>
              </w:rPr>
              <w:t>年</w:t>
            </w:r>
          </w:p>
          <w:p>
            <w:pPr>
              <w:spacing w:line="320" w:lineRule="exact"/>
              <w:jc w:val="both"/>
              <w:rPr>
                <w:rFonts w:ascii="仿宋_GB2312" w:hAnsi="仿宋" w:eastAsia="仿宋_GB2312"/>
                <w:bCs/>
                <w:color w:val="000000" w:themeColor="text1"/>
                <w:kern w:val="0"/>
                <w:sz w:val="20"/>
                <w:szCs w:val="21"/>
                <w14:textFill>
                  <w14:solidFill>
                    <w14:schemeClr w14:val="tx1"/>
                  </w14:solidFill>
                </w14:textFill>
              </w:rPr>
            </w:pPr>
            <w:r>
              <w:rPr>
                <w:rFonts w:hint="eastAsia" w:ascii="仿宋_GB2312" w:hAnsi="仿宋" w:eastAsia="仿宋_GB2312"/>
                <w:bCs/>
                <w:kern w:val="0"/>
                <w:sz w:val="20"/>
                <w:szCs w:val="21"/>
              </w:rPr>
              <w:t>【销售服务费和投资管理费分成（差额补足）】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业绩比较基准</w:t>
            </w:r>
          </w:p>
        </w:tc>
        <w:tc>
          <w:tcPr>
            <w:tcW w:w="6293" w:type="dxa"/>
            <w:vAlign w:val="center"/>
          </w:tcPr>
          <w:p>
            <w:pPr>
              <w:spacing w:line="320" w:lineRule="exact"/>
              <w:jc w:val="both"/>
              <w:rPr>
                <w:rFonts w:hint="eastAsia" w:ascii="仿宋_GB2312" w:hAnsi="仿宋" w:eastAsia="仿宋_GB2312"/>
                <w:bCs/>
                <w:kern w:val="0"/>
                <w:sz w:val="20"/>
                <w:szCs w:val="21"/>
              </w:rPr>
            </w:pPr>
            <w:r>
              <w:rPr>
                <w:rFonts w:hint="eastAsia" w:ascii="仿宋_GB2312" w:hAnsi="仿宋" w:eastAsia="仿宋_GB2312"/>
                <w:bCs/>
                <w:kern w:val="0"/>
                <w:sz w:val="20"/>
                <w:szCs w:val="21"/>
                <w:lang w:val="en-US" w:eastAsia="zh-CN"/>
              </w:rPr>
              <w:t>G</w:t>
            </w:r>
            <w:r>
              <w:rPr>
                <w:rFonts w:hint="eastAsia" w:ascii="仿宋_GB2312" w:hAnsi="仿宋" w:eastAsia="仿宋_GB2312"/>
                <w:bCs/>
                <w:kern w:val="0"/>
                <w:sz w:val="20"/>
                <w:szCs w:val="21"/>
              </w:rPr>
              <w:t>份额：2.30%-3.10%</w:t>
            </w:r>
            <w:r>
              <w:rPr>
                <w:rFonts w:ascii="仿宋_GB2312" w:hAnsi="仿宋" w:eastAsia="仿宋_GB2312"/>
                <w:bCs/>
                <w:kern w:val="0"/>
                <w:sz w:val="20"/>
                <w:szCs w:val="21"/>
              </w:rPr>
              <w:t>/</w:t>
            </w:r>
            <w:r>
              <w:rPr>
                <w:rFonts w:hint="eastAsia" w:ascii="仿宋_GB2312" w:hAnsi="仿宋" w:eastAsia="仿宋_GB2312"/>
                <w:bCs/>
                <w:kern w:val="0"/>
                <w:sz w:val="20"/>
                <w:szCs w:val="21"/>
              </w:rPr>
              <w:t>年</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jc w:val="both"/>
        <w:rPr>
          <w:rFonts w:hint="default" w:ascii="宋体" w:hAnsi="宋体" w:eastAsia="宋体" w:cs="宋体"/>
          <w:i w:val="0"/>
          <w:iCs w:val="0"/>
          <w:caps w:val="0"/>
          <w:color w:val="2B2B2B"/>
          <w:spacing w:val="0"/>
          <w:sz w:val="21"/>
          <w:szCs w:val="21"/>
          <w:shd w:val="clear" w:fill="FFFFFF"/>
          <w:lang w:val="en-US" w:eastAsia="zh-CN"/>
        </w:rPr>
      </w:pPr>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产品名称</w:t>
            </w:r>
          </w:p>
        </w:tc>
        <w:tc>
          <w:tcPr>
            <w:tcW w:w="6293" w:type="dxa"/>
            <w:vAlign w:val="center"/>
          </w:tcPr>
          <w:p>
            <w:pPr>
              <w:pStyle w:val="7"/>
              <w:kinsoku w:val="0"/>
              <w:overflowPunct w:val="0"/>
              <w:spacing w:before="12"/>
              <w:ind w:right="73" w:rightChars="35"/>
              <w:jc w:val="both"/>
              <w:rPr>
                <w:rFonts w:hint="eastAsia" w:ascii="仿宋_GB2312" w:hAnsi="仿宋" w:eastAsia="仿宋_GB2312" w:cs="Times New Roman"/>
                <w:bCs/>
                <w:kern w:val="0"/>
                <w:sz w:val="20"/>
                <w:szCs w:val="21"/>
                <w:lang w:val="en-US" w:eastAsia="zh-CN" w:bidi="ar-SA"/>
              </w:rPr>
            </w:pPr>
            <w:r>
              <w:rPr>
                <w:rFonts w:hint="eastAsia" w:ascii="仿宋_GB2312" w:hAnsi="仿宋" w:eastAsia="仿宋_GB2312" w:cs="Times New Roman"/>
                <w:bCs/>
                <w:kern w:val="0"/>
                <w:sz w:val="20"/>
                <w:szCs w:val="21"/>
                <w:lang w:val="en-US" w:eastAsia="zh-CN" w:bidi="ar-SA"/>
              </w:rPr>
              <w:t>苏银理财恒源最短持有30天</w:t>
            </w:r>
          </w:p>
          <w:p>
            <w:pPr>
              <w:pStyle w:val="7"/>
              <w:kinsoku w:val="0"/>
              <w:overflowPunct w:val="0"/>
              <w:spacing w:before="12"/>
              <w:ind w:left="59" w:leftChars="0" w:right="73" w:rightChars="35"/>
              <w:jc w:val="both"/>
              <w:rPr>
                <w:rFonts w:hint="default" w:ascii="仿宋_GB2312" w:hAnsi="仿宋" w:eastAsia="仿宋_GB2312"/>
                <w:kern w:val="0"/>
                <w:sz w:val="20"/>
                <w:szCs w:val="21"/>
                <w:lang w:val="en-US" w:eastAsia="zh-CN"/>
              </w:rPr>
            </w:pPr>
            <w:r>
              <w:rPr>
                <w:rFonts w:hint="default" w:ascii="仿宋_GB2312" w:hAnsi="仿宋" w:eastAsia="仿宋_GB2312"/>
                <w:kern w:val="0"/>
                <w:sz w:val="20"/>
                <w:szCs w:val="21"/>
                <w:lang w:val="en-US" w:eastAsia="zh-CN"/>
              </w:rPr>
              <w:t>H份额：苏银理财恒源最短持有30天H/J03329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理财信息登记系统</w:t>
            </w:r>
          </w:p>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产品编码</w:t>
            </w:r>
          </w:p>
        </w:tc>
        <w:tc>
          <w:tcPr>
            <w:tcW w:w="6293" w:type="dxa"/>
            <w:vAlign w:val="center"/>
          </w:tcPr>
          <w:p>
            <w:pPr>
              <w:spacing w:line="320" w:lineRule="exact"/>
              <w:jc w:val="both"/>
              <w:rPr>
                <w:rFonts w:hint="default" w:ascii="仿宋_GB2312" w:hAnsi="仿宋" w:eastAsia="仿宋_GB2312"/>
                <w:kern w:val="0"/>
                <w:sz w:val="20"/>
                <w:szCs w:val="21"/>
                <w:lang w:val="en-US" w:eastAsia="zh-CN"/>
              </w:rPr>
            </w:pPr>
            <w:r>
              <w:rPr>
                <w:rFonts w:hint="default" w:ascii="仿宋_GB2312" w:hAnsi="仿宋" w:eastAsia="仿宋_GB2312"/>
                <w:kern w:val="0"/>
                <w:sz w:val="20"/>
                <w:szCs w:val="21"/>
                <w:lang w:val="en-US" w:eastAsia="zh-CN"/>
              </w:rPr>
              <w:t>Z7003123000194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产品类型</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募集期</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202</w:t>
            </w:r>
            <w:r>
              <w:rPr>
                <w:rFonts w:hint="eastAsia" w:ascii="仿宋_GB2312" w:hAnsi="仿宋" w:eastAsia="仿宋_GB2312"/>
                <w:bCs/>
                <w:kern w:val="0"/>
                <w:sz w:val="20"/>
                <w:szCs w:val="21"/>
                <w:lang w:val="en-US" w:eastAsia="zh-CN"/>
              </w:rPr>
              <w:t>3</w:t>
            </w:r>
            <w:r>
              <w:rPr>
                <w:rFonts w:hint="eastAsia" w:ascii="仿宋_GB2312" w:hAnsi="仿宋" w:eastAsia="仿宋_GB2312"/>
                <w:bCs/>
                <w:kern w:val="0"/>
                <w:sz w:val="20"/>
                <w:szCs w:val="21"/>
              </w:rPr>
              <w:t>年</w:t>
            </w:r>
            <w:r>
              <w:rPr>
                <w:rFonts w:hint="eastAsia" w:ascii="仿宋_GB2312" w:hAnsi="仿宋" w:eastAsia="仿宋_GB2312"/>
                <w:bCs/>
                <w:kern w:val="0"/>
                <w:sz w:val="20"/>
                <w:szCs w:val="21"/>
                <w:lang w:val="en-US" w:eastAsia="zh-CN"/>
              </w:rPr>
              <w:t>12</w:t>
            </w:r>
            <w:r>
              <w:rPr>
                <w:rFonts w:hint="eastAsia" w:ascii="仿宋_GB2312" w:hAnsi="仿宋" w:eastAsia="仿宋_GB2312"/>
                <w:bCs/>
                <w:kern w:val="0"/>
                <w:sz w:val="20"/>
                <w:szCs w:val="21"/>
              </w:rPr>
              <w:t>月</w:t>
            </w:r>
            <w:r>
              <w:rPr>
                <w:rFonts w:hint="eastAsia" w:ascii="仿宋_GB2312" w:hAnsi="仿宋" w:eastAsia="仿宋_GB2312"/>
                <w:bCs/>
                <w:kern w:val="0"/>
                <w:sz w:val="20"/>
                <w:szCs w:val="21"/>
                <w:lang w:val="en-US" w:eastAsia="zh-CN"/>
              </w:rPr>
              <w:t>7</w:t>
            </w:r>
            <w:r>
              <w:rPr>
                <w:rFonts w:hint="eastAsia" w:ascii="仿宋_GB2312" w:hAnsi="仿宋" w:eastAsia="仿宋_GB2312"/>
                <w:bCs/>
                <w:kern w:val="0"/>
                <w:sz w:val="20"/>
                <w:szCs w:val="21"/>
              </w:rPr>
              <w:t>日9:00至202</w:t>
            </w:r>
            <w:r>
              <w:rPr>
                <w:rFonts w:hint="eastAsia" w:ascii="仿宋_GB2312" w:hAnsi="仿宋" w:eastAsia="仿宋_GB2312"/>
                <w:bCs/>
                <w:kern w:val="0"/>
                <w:sz w:val="20"/>
                <w:szCs w:val="21"/>
                <w:lang w:val="en-US" w:eastAsia="zh-CN"/>
              </w:rPr>
              <w:t>3</w:t>
            </w:r>
            <w:r>
              <w:rPr>
                <w:rFonts w:hint="eastAsia" w:ascii="仿宋_GB2312" w:hAnsi="仿宋" w:eastAsia="仿宋_GB2312"/>
                <w:bCs/>
                <w:kern w:val="0"/>
                <w:sz w:val="20"/>
                <w:szCs w:val="21"/>
              </w:rPr>
              <w:t>年</w:t>
            </w:r>
            <w:r>
              <w:rPr>
                <w:rFonts w:hint="eastAsia" w:ascii="仿宋_GB2312" w:hAnsi="仿宋" w:eastAsia="仿宋_GB2312"/>
                <w:bCs/>
                <w:kern w:val="0"/>
                <w:sz w:val="20"/>
                <w:szCs w:val="21"/>
                <w:lang w:val="en-US" w:eastAsia="zh-CN"/>
              </w:rPr>
              <w:t>12</w:t>
            </w:r>
            <w:r>
              <w:rPr>
                <w:rFonts w:hint="eastAsia" w:ascii="仿宋_GB2312" w:hAnsi="仿宋" w:eastAsia="仿宋_GB2312"/>
                <w:bCs/>
                <w:kern w:val="0"/>
                <w:sz w:val="20"/>
                <w:szCs w:val="21"/>
              </w:rPr>
              <w:t>月</w:t>
            </w:r>
            <w:r>
              <w:rPr>
                <w:rFonts w:hint="eastAsia" w:ascii="仿宋_GB2312" w:hAnsi="仿宋" w:eastAsia="仿宋_GB2312"/>
                <w:bCs/>
                <w:kern w:val="0"/>
                <w:sz w:val="20"/>
                <w:szCs w:val="21"/>
                <w:lang w:val="en-US" w:eastAsia="zh-CN"/>
              </w:rPr>
              <w:t>14</w:t>
            </w:r>
            <w:r>
              <w:rPr>
                <w:rFonts w:hint="eastAsia" w:ascii="仿宋_GB2312" w:hAnsi="仿宋" w:eastAsia="仿宋_GB2312"/>
                <w:bCs/>
                <w:kern w:val="0"/>
                <w:sz w:val="20"/>
                <w:szCs w:val="21"/>
              </w:rPr>
              <w:t>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成立日</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20</w:t>
            </w:r>
            <w:r>
              <w:rPr>
                <w:rFonts w:hint="eastAsia" w:ascii="仿宋_GB2312" w:hAnsi="仿宋" w:eastAsia="仿宋_GB2312"/>
                <w:bCs/>
                <w:kern w:val="0"/>
                <w:sz w:val="20"/>
                <w:szCs w:val="21"/>
                <w:lang w:val="en-US" w:eastAsia="zh-CN"/>
              </w:rPr>
              <w:t>23</w:t>
            </w:r>
            <w:r>
              <w:rPr>
                <w:rFonts w:hint="eastAsia" w:ascii="仿宋_GB2312" w:hAnsi="仿宋" w:eastAsia="仿宋_GB2312"/>
                <w:bCs/>
                <w:kern w:val="0"/>
                <w:sz w:val="20"/>
                <w:szCs w:val="21"/>
              </w:rPr>
              <w:t>年</w:t>
            </w:r>
            <w:r>
              <w:rPr>
                <w:rFonts w:hint="eastAsia" w:ascii="仿宋_GB2312" w:hAnsi="仿宋" w:eastAsia="仿宋_GB2312"/>
                <w:bCs/>
                <w:kern w:val="0"/>
                <w:sz w:val="20"/>
                <w:szCs w:val="21"/>
                <w:lang w:val="en-US" w:eastAsia="zh-CN"/>
              </w:rPr>
              <w:t>12</w:t>
            </w:r>
            <w:r>
              <w:rPr>
                <w:rFonts w:hint="eastAsia" w:ascii="仿宋_GB2312" w:hAnsi="仿宋" w:eastAsia="仿宋_GB2312"/>
                <w:bCs/>
                <w:kern w:val="0"/>
                <w:sz w:val="20"/>
                <w:szCs w:val="21"/>
              </w:rPr>
              <w:t>月</w:t>
            </w:r>
            <w:r>
              <w:rPr>
                <w:rFonts w:hint="eastAsia" w:ascii="仿宋_GB2312" w:hAnsi="仿宋" w:eastAsia="仿宋_GB2312"/>
                <w:bCs/>
                <w:kern w:val="0"/>
                <w:sz w:val="20"/>
                <w:szCs w:val="21"/>
                <w:lang w:val="en-US" w:eastAsia="zh-CN"/>
              </w:rPr>
              <w:t>15</w:t>
            </w:r>
            <w:r>
              <w:rPr>
                <w:rFonts w:hint="eastAsia" w:ascii="仿宋_GB2312" w:hAnsi="仿宋" w:eastAsia="仿宋_GB2312"/>
                <w:bCs/>
                <w:kern w:val="0"/>
                <w:sz w:val="2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到期日</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kern w:val="0"/>
                <w:sz w:val="20"/>
                <w:szCs w:val="21"/>
              </w:rPr>
              <w:t>2033年12月30日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存续期限</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lang w:val="en-US" w:eastAsia="zh-CN"/>
              </w:rPr>
              <w:t>1</w:t>
            </w:r>
            <w:r>
              <w:rPr>
                <w:rFonts w:ascii="仿宋_GB2312" w:hAnsi="仿宋" w:eastAsia="仿宋_GB2312"/>
                <w:bCs/>
                <w:kern w:val="0"/>
                <w:sz w:val="20"/>
                <w:szCs w:val="21"/>
              </w:rPr>
              <w:t>0</w:t>
            </w:r>
            <w:r>
              <w:rPr>
                <w:rFonts w:hint="eastAsia" w:ascii="仿宋_GB2312" w:hAnsi="仿宋" w:eastAsia="仿宋_GB2312"/>
                <w:bCs/>
                <w:kern w:val="0"/>
                <w:sz w:val="2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投资起点</w:t>
            </w:r>
          </w:p>
        </w:tc>
        <w:tc>
          <w:tcPr>
            <w:tcW w:w="6293" w:type="dxa"/>
            <w:vAlign w:val="center"/>
          </w:tcPr>
          <w:p>
            <w:pPr>
              <w:spacing w:line="320" w:lineRule="exact"/>
              <w:jc w:val="both"/>
              <w:rPr>
                <w:rFonts w:hint="eastAsia" w:ascii="仿宋_GB2312" w:hAnsi="仿宋" w:eastAsia="仿宋_GB2312"/>
                <w:kern w:val="0"/>
                <w:sz w:val="20"/>
                <w:szCs w:val="21"/>
              </w:rPr>
            </w:pPr>
            <w:r>
              <w:rPr>
                <w:rFonts w:hint="eastAsia" w:ascii="仿宋_GB2312" w:hAnsi="仿宋" w:eastAsia="仿宋_GB2312"/>
                <w:bCs/>
                <w:kern w:val="0"/>
                <w:sz w:val="20"/>
                <w:szCs w:val="21"/>
                <w:lang w:val="en-US" w:eastAsia="zh-CN"/>
              </w:rPr>
              <w:t>H</w:t>
            </w:r>
            <w:r>
              <w:rPr>
                <w:rFonts w:hint="eastAsia" w:ascii="仿宋_GB2312" w:hAnsi="仿宋" w:eastAsia="仿宋_GB2312"/>
                <w:bCs/>
                <w:kern w:val="0"/>
                <w:sz w:val="20"/>
                <w:szCs w:val="21"/>
              </w:rPr>
              <w:t>份额认购起点1元，追加金额为1元的整数倍。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销售规模</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管理人可依据产品及市场情况对额度进行调整并及时与销售机构进行沟通，具体额度以管理人实际释放为准。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投资范围</w:t>
            </w:r>
          </w:p>
        </w:tc>
        <w:tc>
          <w:tcPr>
            <w:tcW w:w="6293" w:type="dxa"/>
            <w:vAlign w:val="center"/>
          </w:tcPr>
          <w:p>
            <w:pPr>
              <w:spacing w:line="320" w:lineRule="exact"/>
              <w:jc w:val="both"/>
              <w:rPr>
                <w:rFonts w:ascii="仿宋_GB2312" w:hAnsi="仿宋" w:eastAsia="仿宋_GB2312"/>
                <w:bCs/>
                <w:kern w:val="0"/>
                <w:sz w:val="20"/>
                <w:szCs w:val="21"/>
              </w:rPr>
            </w:pPr>
            <w:r>
              <w:rPr>
                <w:rFonts w:hint="eastAsia" w:ascii="仿宋_GB2312" w:hAnsi="仿宋" w:eastAsia="仿宋_GB2312"/>
                <w:bCs/>
                <w:kern w:val="0"/>
                <w:sz w:val="20"/>
                <w:szCs w:val="21"/>
              </w:rPr>
              <w:t>本理财产品直接或间接投资于固定收益类资产，包括货币市场工具类资产、标准化债权类资产、非标准化债权类资产和监管机构允许投资的其他资产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风险评级</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二级（中低风险）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代销服务费率</w:t>
            </w:r>
          </w:p>
        </w:tc>
        <w:tc>
          <w:tcPr>
            <w:tcW w:w="6293" w:type="dxa"/>
            <w:vAlign w:val="center"/>
          </w:tcPr>
          <w:p>
            <w:pPr>
              <w:spacing w:line="320" w:lineRule="exact"/>
              <w:jc w:val="both"/>
              <w:rPr>
                <w:rFonts w:hint="eastAsia" w:ascii="仿宋_GB2312" w:hAnsi="仿宋" w:eastAsia="仿宋_GB2312"/>
                <w:bCs/>
                <w:color w:val="000000" w:themeColor="text1"/>
                <w:kern w:val="0"/>
                <w:sz w:val="20"/>
                <w:szCs w:val="21"/>
                <w:lang w:eastAsia="zh-CN"/>
                <w14:textFill>
                  <w14:solidFill>
                    <w14:schemeClr w14:val="tx1"/>
                  </w14:solidFill>
                </w14:textFill>
              </w:rPr>
            </w:pPr>
            <w:r>
              <w:rPr>
                <w:rFonts w:hint="eastAsia" w:ascii="仿宋_GB2312" w:hAnsi="仿宋" w:eastAsia="仿宋_GB2312"/>
                <w:bCs/>
                <w:kern w:val="0"/>
                <w:sz w:val="20"/>
                <w:szCs w:val="21"/>
                <w:lang w:val="en-US" w:eastAsia="zh-CN"/>
              </w:rPr>
              <w:t>H</w:t>
            </w:r>
            <w:r>
              <w:rPr>
                <w:rFonts w:hint="eastAsia" w:ascii="仿宋_GB2312" w:hAnsi="仿宋" w:eastAsia="仿宋_GB2312"/>
                <w:bCs/>
                <w:kern w:val="0"/>
                <w:sz w:val="20"/>
                <w:szCs w:val="21"/>
              </w:rPr>
              <w:t>：</w:t>
            </w:r>
            <w:r>
              <w:rPr>
                <w:rFonts w:hint="eastAsia" w:ascii="仿宋_GB2312" w:hAnsi="仿宋" w:eastAsia="仿宋_GB2312"/>
                <w:bCs/>
                <w:kern w:val="0"/>
                <w:sz w:val="20"/>
                <w:szCs w:val="21"/>
                <w:lang w:val="en-US" w:eastAsia="zh-CN"/>
              </w:rPr>
              <w:t>0.10%</w:t>
            </w:r>
            <w:r>
              <w:rPr>
                <w:rFonts w:ascii="仿宋_GB2312" w:hAnsi="仿宋" w:eastAsia="仿宋_GB2312"/>
                <w:bCs/>
                <w:kern w:val="0"/>
                <w:sz w:val="20"/>
                <w:szCs w:val="21"/>
              </w:rPr>
              <w:t>/</w:t>
            </w:r>
            <w:r>
              <w:rPr>
                <w:rFonts w:hint="eastAsia" w:ascii="仿宋_GB2312" w:hAnsi="仿宋" w:eastAsia="仿宋_GB2312"/>
                <w:bCs/>
                <w:kern w:val="0"/>
                <w:sz w:val="20"/>
                <w:szCs w:val="21"/>
              </w:rPr>
              <w:t>年</w:t>
            </w:r>
          </w:p>
          <w:p>
            <w:pPr>
              <w:spacing w:line="320" w:lineRule="exact"/>
              <w:jc w:val="both"/>
              <w:rPr>
                <w:rFonts w:ascii="仿宋_GB2312" w:hAnsi="仿宋" w:eastAsia="仿宋_GB2312"/>
                <w:bCs/>
                <w:color w:val="000000" w:themeColor="text1"/>
                <w:kern w:val="0"/>
                <w:sz w:val="20"/>
                <w:szCs w:val="21"/>
                <w14:textFill>
                  <w14:solidFill>
                    <w14:schemeClr w14:val="tx1"/>
                  </w14:solidFill>
                </w14:textFill>
              </w:rPr>
            </w:pPr>
            <w:r>
              <w:rPr>
                <w:rFonts w:hint="eastAsia" w:ascii="仿宋_GB2312" w:hAnsi="仿宋" w:eastAsia="仿宋_GB2312"/>
                <w:bCs/>
                <w:kern w:val="0"/>
                <w:sz w:val="20"/>
                <w:szCs w:val="21"/>
              </w:rPr>
              <w:t>【销售服务费和投资管理费分成（差额补足）】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业绩比较基准</w:t>
            </w:r>
          </w:p>
        </w:tc>
        <w:tc>
          <w:tcPr>
            <w:tcW w:w="6293" w:type="dxa"/>
            <w:vAlign w:val="center"/>
          </w:tcPr>
          <w:p>
            <w:pPr>
              <w:spacing w:line="320" w:lineRule="exact"/>
              <w:jc w:val="both"/>
              <w:rPr>
                <w:rFonts w:hint="eastAsia" w:ascii="仿宋_GB2312" w:hAnsi="仿宋" w:eastAsia="仿宋_GB2312"/>
                <w:bCs/>
                <w:kern w:val="0"/>
                <w:sz w:val="20"/>
                <w:szCs w:val="21"/>
              </w:rPr>
            </w:pPr>
            <w:r>
              <w:rPr>
                <w:rFonts w:hint="eastAsia" w:ascii="仿宋_GB2312" w:hAnsi="仿宋" w:eastAsia="仿宋_GB2312"/>
                <w:bCs/>
                <w:kern w:val="0"/>
                <w:sz w:val="20"/>
                <w:szCs w:val="21"/>
                <w:lang w:val="en-US" w:eastAsia="zh-CN"/>
              </w:rPr>
              <w:t>H</w:t>
            </w:r>
            <w:r>
              <w:rPr>
                <w:rFonts w:hint="eastAsia" w:ascii="仿宋_GB2312" w:hAnsi="仿宋" w:eastAsia="仿宋_GB2312"/>
                <w:bCs/>
                <w:kern w:val="0"/>
                <w:sz w:val="20"/>
                <w:szCs w:val="21"/>
              </w:rPr>
              <w:t>份额：2.20%-2.90%</w:t>
            </w:r>
            <w:r>
              <w:rPr>
                <w:rFonts w:ascii="仿宋_GB2312" w:hAnsi="仿宋" w:eastAsia="仿宋_GB2312"/>
                <w:bCs/>
                <w:kern w:val="0"/>
                <w:sz w:val="20"/>
                <w:szCs w:val="21"/>
              </w:rPr>
              <w:t>/</w:t>
            </w:r>
            <w:r>
              <w:rPr>
                <w:rFonts w:hint="eastAsia" w:ascii="仿宋_GB2312" w:hAnsi="仿宋" w:eastAsia="仿宋_GB2312"/>
                <w:bCs/>
                <w:kern w:val="0"/>
                <w:sz w:val="20"/>
                <w:szCs w:val="21"/>
              </w:rPr>
              <w:t>年</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jc w:val="both"/>
        <w:rPr>
          <w:rFonts w:hint="default" w:ascii="宋体" w:hAnsi="宋体" w:eastAsia="宋体" w:cs="宋体"/>
          <w:i w:val="0"/>
          <w:iCs w:val="0"/>
          <w:caps w:val="0"/>
          <w:color w:val="2B2B2B"/>
          <w:spacing w:val="0"/>
          <w:sz w:val="21"/>
          <w:szCs w:val="21"/>
          <w:shd w:val="clear" w:fill="FFFFFF"/>
          <w:lang w:val="en-US" w:eastAsia="zh-CN"/>
        </w:rPr>
      </w:pPr>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产品名称</w:t>
            </w:r>
          </w:p>
        </w:tc>
        <w:tc>
          <w:tcPr>
            <w:tcW w:w="6293" w:type="dxa"/>
            <w:vAlign w:val="center"/>
          </w:tcPr>
          <w:p>
            <w:pPr>
              <w:spacing w:line="320" w:lineRule="exact"/>
              <w:jc w:val="both"/>
              <w:rPr>
                <w:rFonts w:hint="eastAsia" w:ascii="仿宋_GB2312" w:hAnsi="仿宋" w:eastAsia="仿宋_GB2312"/>
                <w:bCs/>
                <w:kern w:val="0"/>
                <w:sz w:val="20"/>
                <w:szCs w:val="21"/>
              </w:rPr>
            </w:pPr>
            <w:r>
              <w:rPr>
                <w:rFonts w:hint="eastAsia" w:ascii="仿宋_GB2312" w:hAnsi="仿宋" w:eastAsia="仿宋_GB2312"/>
                <w:bCs/>
                <w:kern w:val="0"/>
                <w:sz w:val="20"/>
                <w:szCs w:val="21"/>
              </w:rPr>
              <w:t>苏银理财恒源灵动最短持有7天1号</w:t>
            </w:r>
          </w:p>
          <w:p>
            <w:pPr>
              <w:spacing w:line="320" w:lineRule="exact"/>
              <w:jc w:val="both"/>
              <w:rPr>
                <w:rFonts w:hint="eastAsia" w:ascii="仿宋_GB2312" w:hAnsi="仿宋" w:eastAsia="仿宋_GB2312"/>
                <w:bCs/>
                <w:kern w:val="0"/>
                <w:sz w:val="20"/>
                <w:szCs w:val="21"/>
                <w:lang w:val="en-US" w:eastAsia="zh-CN"/>
              </w:rPr>
            </w:pPr>
            <w:r>
              <w:rPr>
                <w:rFonts w:hint="eastAsia" w:ascii="仿宋_GB2312" w:hAnsi="仿宋" w:eastAsia="仿宋_GB2312"/>
                <w:bCs/>
                <w:kern w:val="0"/>
                <w:sz w:val="20"/>
                <w:szCs w:val="21"/>
                <w:lang w:val="en-US" w:eastAsia="zh-CN"/>
              </w:rPr>
              <w:t>G</w:t>
            </w:r>
            <w:r>
              <w:rPr>
                <w:rFonts w:hint="eastAsia" w:ascii="仿宋_GB2312" w:hAnsi="仿宋" w:eastAsia="仿宋_GB2312"/>
                <w:bCs/>
                <w:kern w:val="0"/>
                <w:sz w:val="20"/>
                <w:szCs w:val="21"/>
              </w:rPr>
              <w:t>份额：苏银理财恒源灵动最短持有7天1号</w:t>
            </w:r>
            <w:r>
              <w:rPr>
                <w:rFonts w:hint="eastAsia" w:ascii="仿宋_GB2312" w:hAnsi="仿宋" w:eastAsia="仿宋_GB2312"/>
                <w:bCs/>
                <w:kern w:val="0"/>
                <w:sz w:val="20"/>
                <w:szCs w:val="21"/>
                <w:lang w:val="en-US" w:eastAsia="zh-CN"/>
              </w:rPr>
              <w:t>G</w:t>
            </w:r>
            <w:r>
              <w:rPr>
                <w:rFonts w:hint="eastAsia" w:ascii="仿宋_GB2312" w:hAnsi="仿宋" w:eastAsia="仿宋_GB2312"/>
                <w:bCs/>
                <w:kern w:val="0"/>
                <w:sz w:val="20"/>
                <w:szCs w:val="21"/>
              </w:rPr>
              <w:t>/J03581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理财信息登记系统</w:t>
            </w:r>
          </w:p>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产品编码</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kern w:val="0"/>
                <w:sz w:val="20"/>
                <w:szCs w:val="21"/>
              </w:rPr>
              <w:t>Z7003124000154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产品类型</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募集期</w:t>
            </w:r>
          </w:p>
        </w:tc>
        <w:tc>
          <w:tcPr>
            <w:tcW w:w="6293" w:type="dxa"/>
            <w:vAlign w:val="center"/>
          </w:tcPr>
          <w:p>
            <w:pPr>
              <w:spacing w:line="320" w:lineRule="exact"/>
              <w:jc w:val="both"/>
              <w:rPr>
                <w:rFonts w:ascii="仿宋_GB2312" w:hAnsi="仿宋" w:eastAsia="仿宋_GB2312"/>
                <w:bCs/>
                <w:kern w:val="0"/>
                <w:sz w:val="20"/>
                <w:szCs w:val="21"/>
              </w:rPr>
            </w:pPr>
            <w:r>
              <w:rPr>
                <w:rFonts w:hint="eastAsia" w:ascii="仿宋_GB2312" w:hAnsi="仿宋" w:eastAsia="仿宋_GB2312"/>
                <w:bCs/>
                <w:kern w:val="0"/>
                <w:sz w:val="20"/>
                <w:szCs w:val="21"/>
              </w:rPr>
              <w:t>20</w:t>
            </w:r>
            <w:r>
              <w:rPr>
                <w:rFonts w:hint="eastAsia" w:ascii="仿宋_GB2312" w:hAnsi="仿宋" w:eastAsia="仿宋_GB2312"/>
                <w:bCs/>
                <w:kern w:val="0"/>
                <w:sz w:val="20"/>
                <w:szCs w:val="21"/>
                <w:lang w:val="en-US" w:eastAsia="zh-CN"/>
              </w:rPr>
              <w:t>24</w:t>
            </w:r>
            <w:r>
              <w:rPr>
                <w:rFonts w:hint="eastAsia" w:ascii="仿宋_GB2312" w:hAnsi="仿宋" w:eastAsia="仿宋_GB2312"/>
                <w:bCs/>
                <w:kern w:val="0"/>
                <w:sz w:val="20"/>
                <w:szCs w:val="21"/>
              </w:rPr>
              <w:t>年</w:t>
            </w:r>
            <w:r>
              <w:rPr>
                <w:rFonts w:hint="eastAsia" w:ascii="仿宋_GB2312" w:hAnsi="仿宋" w:eastAsia="仿宋_GB2312"/>
                <w:bCs/>
                <w:kern w:val="0"/>
                <w:sz w:val="20"/>
                <w:szCs w:val="21"/>
                <w:lang w:val="en-US" w:eastAsia="zh-CN"/>
              </w:rPr>
              <w:t>10</w:t>
            </w:r>
            <w:r>
              <w:rPr>
                <w:rFonts w:hint="eastAsia" w:ascii="仿宋_GB2312" w:hAnsi="仿宋" w:eastAsia="仿宋_GB2312"/>
                <w:bCs/>
                <w:kern w:val="0"/>
                <w:sz w:val="20"/>
                <w:szCs w:val="21"/>
              </w:rPr>
              <w:t>月</w:t>
            </w:r>
            <w:r>
              <w:rPr>
                <w:rFonts w:hint="eastAsia" w:ascii="仿宋_GB2312" w:hAnsi="仿宋" w:eastAsia="仿宋_GB2312"/>
                <w:bCs/>
                <w:kern w:val="0"/>
                <w:sz w:val="20"/>
                <w:szCs w:val="21"/>
                <w:lang w:val="en-US" w:eastAsia="zh-CN"/>
              </w:rPr>
              <w:t>28</w:t>
            </w:r>
            <w:r>
              <w:rPr>
                <w:rFonts w:hint="eastAsia" w:ascii="仿宋_GB2312" w:hAnsi="仿宋" w:eastAsia="仿宋_GB2312"/>
                <w:bCs/>
                <w:kern w:val="0"/>
                <w:sz w:val="20"/>
                <w:szCs w:val="21"/>
              </w:rPr>
              <w:t>日9:00至20</w:t>
            </w:r>
            <w:r>
              <w:rPr>
                <w:rFonts w:hint="eastAsia" w:ascii="仿宋_GB2312" w:hAnsi="仿宋" w:eastAsia="仿宋_GB2312"/>
                <w:bCs/>
                <w:kern w:val="0"/>
                <w:sz w:val="20"/>
                <w:szCs w:val="21"/>
                <w:lang w:val="en-US" w:eastAsia="zh-CN"/>
              </w:rPr>
              <w:t>24</w:t>
            </w:r>
            <w:r>
              <w:rPr>
                <w:rFonts w:hint="eastAsia" w:ascii="仿宋_GB2312" w:hAnsi="仿宋" w:eastAsia="仿宋_GB2312"/>
                <w:bCs/>
                <w:kern w:val="0"/>
                <w:sz w:val="20"/>
                <w:szCs w:val="21"/>
              </w:rPr>
              <w:t>年</w:t>
            </w:r>
            <w:r>
              <w:rPr>
                <w:rFonts w:hint="eastAsia" w:ascii="仿宋_GB2312" w:hAnsi="仿宋" w:eastAsia="仿宋_GB2312"/>
                <w:bCs/>
                <w:kern w:val="0"/>
                <w:sz w:val="20"/>
                <w:szCs w:val="21"/>
                <w:lang w:val="en-US" w:eastAsia="zh-CN"/>
              </w:rPr>
              <w:t>10</w:t>
            </w:r>
            <w:r>
              <w:rPr>
                <w:rFonts w:hint="eastAsia" w:ascii="仿宋_GB2312" w:hAnsi="仿宋" w:eastAsia="仿宋_GB2312"/>
                <w:bCs/>
                <w:kern w:val="0"/>
                <w:sz w:val="20"/>
                <w:szCs w:val="21"/>
              </w:rPr>
              <w:t>月</w:t>
            </w:r>
            <w:r>
              <w:rPr>
                <w:rFonts w:hint="eastAsia" w:ascii="仿宋_GB2312" w:hAnsi="仿宋" w:eastAsia="仿宋_GB2312"/>
                <w:bCs/>
                <w:kern w:val="0"/>
                <w:sz w:val="20"/>
                <w:szCs w:val="21"/>
                <w:lang w:val="en-US" w:eastAsia="zh-CN"/>
              </w:rPr>
              <w:t>30</w:t>
            </w:r>
            <w:r>
              <w:rPr>
                <w:rFonts w:hint="eastAsia" w:ascii="仿宋_GB2312" w:hAnsi="仿宋" w:eastAsia="仿宋_GB2312"/>
                <w:bCs/>
                <w:kern w:val="0"/>
                <w:sz w:val="20"/>
                <w:szCs w:val="21"/>
              </w:rPr>
              <w:t>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成立日</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20</w:t>
            </w:r>
            <w:r>
              <w:rPr>
                <w:rFonts w:hint="eastAsia" w:ascii="仿宋_GB2312" w:hAnsi="仿宋" w:eastAsia="仿宋_GB2312"/>
                <w:bCs/>
                <w:kern w:val="0"/>
                <w:sz w:val="20"/>
                <w:szCs w:val="21"/>
                <w:lang w:val="en-US" w:eastAsia="zh-CN"/>
              </w:rPr>
              <w:t>24</w:t>
            </w:r>
            <w:r>
              <w:rPr>
                <w:rFonts w:hint="eastAsia" w:ascii="仿宋_GB2312" w:hAnsi="仿宋" w:eastAsia="仿宋_GB2312"/>
                <w:bCs/>
                <w:kern w:val="0"/>
                <w:sz w:val="20"/>
                <w:szCs w:val="21"/>
              </w:rPr>
              <w:t>年</w:t>
            </w:r>
            <w:r>
              <w:rPr>
                <w:rFonts w:hint="eastAsia" w:ascii="仿宋_GB2312" w:hAnsi="仿宋" w:eastAsia="仿宋_GB2312"/>
                <w:bCs/>
                <w:kern w:val="0"/>
                <w:sz w:val="20"/>
                <w:szCs w:val="21"/>
                <w:lang w:val="en-US" w:eastAsia="zh-CN"/>
              </w:rPr>
              <w:t>10</w:t>
            </w:r>
            <w:r>
              <w:rPr>
                <w:rFonts w:hint="eastAsia" w:ascii="仿宋_GB2312" w:hAnsi="仿宋" w:eastAsia="仿宋_GB2312"/>
                <w:bCs/>
                <w:kern w:val="0"/>
                <w:sz w:val="20"/>
                <w:szCs w:val="21"/>
              </w:rPr>
              <w:t>月</w:t>
            </w:r>
            <w:r>
              <w:rPr>
                <w:rFonts w:hint="eastAsia" w:ascii="仿宋_GB2312" w:hAnsi="仿宋" w:eastAsia="仿宋_GB2312"/>
                <w:bCs/>
                <w:kern w:val="0"/>
                <w:sz w:val="20"/>
                <w:szCs w:val="21"/>
                <w:lang w:val="en-US" w:eastAsia="zh-CN"/>
              </w:rPr>
              <w:t>31</w:t>
            </w:r>
            <w:r>
              <w:rPr>
                <w:rFonts w:hint="eastAsia" w:ascii="仿宋_GB2312" w:hAnsi="仿宋" w:eastAsia="仿宋_GB2312"/>
                <w:bCs/>
                <w:kern w:val="0"/>
                <w:sz w:val="2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到期日</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20</w:t>
            </w:r>
            <w:r>
              <w:rPr>
                <w:rFonts w:hint="eastAsia" w:ascii="仿宋_GB2312" w:hAnsi="仿宋" w:eastAsia="仿宋_GB2312"/>
                <w:bCs/>
                <w:kern w:val="0"/>
                <w:sz w:val="20"/>
                <w:szCs w:val="21"/>
                <w:lang w:val="en-US" w:eastAsia="zh-CN"/>
              </w:rPr>
              <w:t>34</w:t>
            </w:r>
            <w:r>
              <w:rPr>
                <w:rFonts w:hint="eastAsia" w:ascii="仿宋_GB2312" w:hAnsi="仿宋" w:eastAsia="仿宋_GB2312"/>
                <w:bCs/>
                <w:kern w:val="0"/>
                <w:sz w:val="20"/>
                <w:szCs w:val="21"/>
              </w:rPr>
              <w:t>年</w:t>
            </w:r>
            <w:r>
              <w:rPr>
                <w:rFonts w:hint="eastAsia" w:ascii="仿宋_GB2312" w:hAnsi="仿宋" w:eastAsia="仿宋_GB2312"/>
                <w:bCs/>
                <w:kern w:val="0"/>
                <w:sz w:val="20"/>
                <w:szCs w:val="21"/>
                <w:lang w:val="en-US" w:eastAsia="zh-CN"/>
              </w:rPr>
              <w:t>10</w:t>
            </w:r>
            <w:r>
              <w:rPr>
                <w:rFonts w:hint="eastAsia" w:ascii="仿宋_GB2312" w:hAnsi="仿宋" w:eastAsia="仿宋_GB2312"/>
                <w:bCs/>
                <w:kern w:val="0"/>
                <w:sz w:val="20"/>
                <w:szCs w:val="21"/>
              </w:rPr>
              <w:t>月</w:t>
            </w:r>
            <w:r>
              <w:rPr>
                <w:rFonts w:hint="eastAsia" w:ascii="仿宋_GB2312" w:hAnsi="仿宋" w:eastAsia="仿宋_GB2312"/>
                <w:bCs/>
                <w:kern w:val="0"/>
                <w:sz w:val="20"/>
                <w:szCs w:val="21"/>
                <w:lang w:val="en-US" w:eastAsia="zh-CN"/>
              </w:rPr>
              <w:t>31</w:t>
            </w:r>
            <w:r>
              <w:rPr>
                <w:rFonts w:hint="eastAsia" w:ascii="仿宋_GB2312" w:hAnsi="仿宋" w:eastAsia="仿宋_GB2312"/>
                <w:bCs/>
                <w:kern w:val="0"/>
                <w:sz w:val="2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存续期限</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lang w:val="en-US" w:eastAsia="zh-CN"/>
              </w:rPr>
              <w:t>10</w:t>
            </w:r>
            <w:r>
              <w:rPr>
                <w:rFonts w:hint="eastAsia" w:ascii="仿宋_GB2312" w:hAnsi="仿宋" w:eastAsia="仿宋_GB2312"/>
                <w:bCs/>
                <w:kern w:val="0"/>
                <w:sz w:val="2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投资起点</w:t>
            </w:r>
          </w:p>
        </w:tc>
        <w:tc>
          <w:tcPr>
            <w:tcW w:w="6293" w:type="dxa"/>
            <w:vAlign w:val="center"/>
          </w:tcPr>
          <w:p>
            <w:pPr>
              <w:spacing w:line="320" w:lineRule="exact"/>
              <w:jc w:val="both"/>
              <w:rPr>
                <w:rFonts w:ascii="仿宋_GB2312" w:hAnsi="仿宋" w:eastAsia="仿宋_GB2312"/>
                <w:bCs/>
                <w:kern w:val="0"/>
                <w:sz w:val="20"/>
                <w:szCs w:val="21"/>
              </w:rPr>
            </w:pPr>
            <w:r>
              <w:rPr>
                <w:rFonts w:hint="eastAsia" w:ascii="仿宋_GB2312" w:hAnsi="仿宋" w:eastAsia="仿宋_GB2312"/>
                <w:bCs/>
                <w:kern w:val="0"/>
                <w:sz w:val="20"/>
                <w:szCs w:val="21"/>
                <w:lang w:val="en-US" w:eastAsia="zh-CN"/>
              </w:rPr>
              <w:t>G</w:t>
            </w:r>
            <w:r>
              <w:rPr>
                <w:rFonts w:hint="eastAsia" w:ascii="仿宋_GB2312" w:hAnsi="仿宋" w:eastAsia="仿宋_GB2312"/>
                <w:bCs/>
                <w:kern w:val="0"/>
                <w:sz w:val="20"/>
                <w:szCs w:val="21"/>
              </w:rPr>
              <w:t>份额认购起点1元，追加金额为1元的整数倍。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销售规模</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管理人可依据产品及市场情况对额度进行调整并及时与销售机构进行沟通，具体额度以管理人实际释放为准。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投资范围</w:t>
            </w:r>
          </w:p>
        </w:tc>
        <w:tc>
          <w:tcPr>
            <w:tcW w:w="6293" w:type="dxa"/>
            <w:vAlign w:val="center"/>
          </w:tcPr>
          <w:p>
            <w:pPr>
              <w:spacing w:line="320" w:lineRule="exact"/>
              <w:jc w:val="both"/>
              <w:rPr>
                <w:rFonts w:ascii="仿宋_GB2312" w:hAnsi="仿宋" w:eastAsia="仿宋_GB2312"/>
                <w:bCs/>
                <w:kern w:val="0"/>
                <w:sz w:val="20"/>
                <w:szCs w:val="21"/>
              </w:rPr>
            </w:pPr>
            <w:r>
              <w:rPr>
                <w:rFonts w:hint="eastAsia" w:ascii="仿宋_GB2312" w:hAnsi="仿宋" w:eastAsia="仿宋_GB2312"/>
                <w:bCs/>
                <w:kern w:val="0"/>
                <w:sz w:val="20"/>
                <w:szCs w:val="21"/>
              </w:rPr>
              <w:t>本理财产品直接或间接投资于固定收益类资产，包括货币市场工具类资产、标准化债权类资产、非标准化债权类资产和监管机构允许投资的其他资产。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风险评级</w:t>
            </w:r>
          </w:p>
        </w:tc>
        <w:tc>
          <w:tcPr>
            <w:tcW w:w="6293" w:type="dxa"/>
            <w:vAlign w:val="center"/>
          </w:tcPr>
          <w:p>
            <w:pPr>
              <w:spacing w:line="320" w:lineRule="exact"/>
              <w:jc w:val="both"/>
              <w:rPr>
                <w:rFonts w:ascii="仿宋_GB2312" w:hAnsi="仿宋" w:eastAsia="仿宋_GB2312"/>
                <w:kern w:val="0"/>
                <w:sz w:val="20"/>
                <w:szCs w:val="21"/>
              </w:rPr>
            </w:pPr>
            <w:r>
              <w:rPr>
                <w:rFonts w:hint="eastAsia" w:ascii="仿宋_GB2312" w:hAnsi="仿宋" w:eastAsia="仿宋_GB2312"/>
                <w:bCs/>
                <w:kern w:val="0"/>
                <w:sz w:val="20"/>
                <w:szCs w:val="21"/>
              </w:rPr>
              <w:t>二级（中低风险）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代销服务费率</w:t>
            </w:r>
          </w:p>
        </w:tc>
        <w:tc>
          <w:tcPr>
            <w:tcW w:w="6293" w:type="dxa"/>
            <w:vAlign w:val="center"/>
          </w:tcPr>
          <w:p>
            <w:pPr>
              <w:spacing w:line="320" w:lineRule="exact"/>
              <w:jc w:val="both"/>
              <w:rPr>
                <w:rFonts w:ascii="仿宋_GB2312" w:hAnsi="仿宋" w:eastAsia="仿宋_GB2312"/>
                <w:bCs/>
                <w:kern w:val="0"/>
                <w:sz w:val="20"/>
                <w:szCs w:val="21"/>
              </w:rPr>
            </w:pPr>
            <w:r>
              <w:rPr>
                <w:rFonts w:hint="eastAsia" w:ascii="仿宋_GB2312" w:hAnsi="仿宋" w:eastAsia="仿宋_GB2312"/>
                <w:bCs/>
                <w:kern w:val="0"/>
                <w:sz w:val="20"/>
                <w:szCs w:val="21"/>
                <w:lang w:val="en-US" w:eastAsia="zh-CN"/>
              </w:rPr>
              <w:t>G</w:t>
            </w:r>
            <w:r>
              <w:rPr>
                <w:rFonts w:hint="eastAsia" w:ascii="仿宋_GB2312" w:hAnsi="仿宋" w:eastAsia="仿宋_GB2312"/>
                <w:bCs/>
                <w:kern w:val="0"/>
                <w:sz w:val="20"/>
                <w:szCs w:val="21"/>
              </w:rPr>
              <w:t>份额：</w:t>
            </w:r>
            <w:r>
              <w:rPr>
                <w:rFonts w:hint="eastAsia" w:ascii="仿宋_GB2312" w:hAnsi="仿宋" w:eastAsia="仿宋_GB2312"/>
                <w:bCs/>
                <w:kern w:val="0"/>
                <w:sz w:val="20"/>
                <w:szCs w:val="21"/>
                <w:lang w:val="en-US" w:eastAsia="zh-CN"/>
              </w:rPr>
              <w:t>0.10%</w:t>
            </w:r>
            <w:r>
              <w:rPr>
                <w:rFonts w:ascii="仿宋_GB2312" w:hAnsi="仿宋" w:eastAsia="仿宋_GB2312"/>
                <w:bCs/>
                <w:kern w:val="0"/>
                <w:sz w:val="20"/>
                <w:szCs w:val="21"/>
              </w:rPr>
              <w:t>/</w:t>
            </w:r>
            <w:r>
              <w:rPr>
                <w:rFonts w:hint="eastAsia" w:ascii="仿宋_GB2312" w:hAnsi="仿宋" w:eastAsia="仿宋_GB2312"/>
                <w:bCs/>
                <w:kern w:val="0"/>
                <w:sz w:val="20"/>
                <w:szCs w:val="21"/>
              </w:rPr>
              <w:t>年。</w:t>
            </w:r>
          </w:p>
          <w:p>
            <w:pPr>
              <w:spacing w:line="320" w:lineRule="exact"/>
              <w:jc w:val="both"/>
              <w:rPr>
                <w:rFonts w:ascii="仿宋_GB2312" w:hAnsi="仿宋" w:eastAsia="仿宋_GB2312"/>
                <w:bCs/>
                <w:kern w:val="0"/>
                <w:sz w:val="20"/>
                <w:szCs w:val="21"/>
              </w:rPr>
            </w:pPr>
            <w:r>
              <w:rPr>
                <w:rFonts w:hint="eastAsia" w:ascii="仿宋_GB2312" w:hAnsi="仿宋" w:eastAsia="仿宋_GB2312"/>
                <w:bCs/>
                <w:kern w:val="0"/>
                <w:sz w:val="20"/>
                <w:szCs w:val="21"/>
              </w:rPr>
              <w:t>【销售服务费和投资管理费分成（差额补足）】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Align w:val="center"/>
          </w:tcPr>
          <w:p>
            <w:pPr>
              <w:spacing w:line="320" w:lineRule="exact"/>
              <w:jc w:val="both"/>
              <w:rPr>
                <w:rFonts w:ascii="仿宋_GB2312" w:hAnsi="仿宋" w:eastAsia="仿宋_GB2312"/>
                <w:b/>
                <w:kern w:val="0"/>
                <w:sz w:val="20"/>
                <w:szCs w:val="21"/>
              </w:rPr>
            </w:pPr>
            <w:r>
              <w:rPr>
                <w:rFonts w:hint="eastAsia" w:ascii="仿宋_GB2312" w:hAnsi="仿宋" w:eastAsia="仿宋_GB2312"/>
                <w:b/>
                <w:kern w:val="0"/>
                <w:sz w:val="20"/>
                <w:szCs w:val="21"/>
              </w:rPr>
              <w:t>业绩比较基准</w:t>
            </w:r>
          </w:p>
        </w:tc>
        <w:tc>
          <w:tcPr>
            <w:tcW w:w="6293" w:type="dxa"/>
            <w:vAlign w:val="center"/>
          </w:tcPr>
          <w:p>
            <w:pPr>
              <w:spacing w:line="320" w:lineRule="exact"/>
              <w:jc w:val="both"/>
              <w:rPr>
                <w:rFonts w:ascii="仿宋_GB2312" w:hAnsi="仿宋" w:eastAsia="仿宋_GB2312"/>
                <w:bCs/>
                <w:kern w:val="0"/>
                <w:sz w:val="20"/>
                <w:szCs w:val="21"/>
              </w:rPr>
            </w:pPr>
            <w:r>
              <w:rPr>
                <w:rFonts w:hint="eastAsia" w:ascii="仿宋_GB2312" w:hAnsi="仿宋" w:eastAsia="仿宋_GB2312"/>
                <w:bCs/>
                <w:kern w:val="0"/>
                <w:sz w:val="20"/>
                <w:szCs w:val="21"/>
                <w:lang w:val="en-US" w:eastAsia="zh-CN"/>
              </w:rPr>
              <w:t>G</w:t>
            </w:r>
            <w:r>
              <w:rPr>
                <w:rFonts w:hint="eastAsia" w:ascii="仿宋_GB2312" w:hAnsi="仿宋" w:eastAsia="仿宋_GB2312"/>
                <w:bCs/>
                <w:kern w:val="0"/>
                <w:sz w:val="20"/>
                <w:szCs w:val="21"/>
              </w:rPr>
              <w:t>份额：2.00%-2.70%</w:t>
            </w:r>
            <w:r>
              <w:rPr>
                <w:rFonts w:ascii="仿宋_GB2312" w:hAnsi="仿宋" w:eastAsia="仿宋_GB2312"/>
                <w:bCs/>
                <w:kern w:val="0"/>
                <w:sz w:val="20"/>
                <w:szCs w:val="21"/>
              </w:rPr>
              <w:t>/</w:t>
            </w:r>
            <w:r>
              <w:rPr>
                <w:rFonts w:hint="eastAsia" w:ascii="仿宋_GB2312" w:hAnsi="仿宋" w:eastAsia="仿宋_GB2312"/>
                <w:bCs/>
                <w:kern w:val="0"/>
                <w:sz w:val="20"/>
                <w:szCs w:val="21"/>
              </w:rPr>
              <w:t>年。</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jc w:val="both"/>
        <w:rPr>
          <w:rFonts w:hint="default" w:ascii="宋体" w:hAnsi="宋体" w:eastAsia="宋体" w:cs="宋体"/>
          <w:i w:val="0"/>
          <w:iCs w:val="0"/>
          <w:caps w:val="0"/>
          <w:color w:val="2B2B2B"/>
          <w:spacing w:val="0"/>
          <w:sz w:val="21"/>
          <w:szCs w:val="21"/>
          <w:shd w:val="clear" w:fill="FFFFFF"/>
          <w:lang w:val="en-US" w:eastAsia="zh-CN"/>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jc w:val="both"/>
        <w:rPr>
          <w:rFonts w:hint="default" w:ascii="宋体" w:hAnsi="宋体" w:eastAsia="宋体" w:cs="宋体"/>
          <w:i w:val="0"/>
          <w:iCs w:val="0"/>
          <w:caps w:val="0"/>
          <w:color w:val="2B2B2B"/>
          <w:spacing w:val="0"/>
          <w:sz w:val="21"/>
          <w:szCs w:val="21"/>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0"/>
        <w:jc w:val="both"/>
        <w:rPr>
          <w:rFonts w:hint="default" w:ascii="Calibri" w:hAnsi="Calibri" w:cs="Calibri"/>
          <w:i w:val="0"/>
          <w:iCs w:val="0"/>
          <w:caps w:val="0"/>
          <w:color w:val="2B2B2B"/>
          <w:spacing w:val="0"/>
          <w:sz w:val="21"/>
          <w:szCs w:val="21"/>
        </w:rPr>
      </w:pPr>
      <w:r>
        <w:rPr>
          <w:rFonts w:hint="default" w:ascii="Times New Roman" w:hAnsi="Times New Roman" w:cs="Times New Roman"/>
          <w:b/>
          <w:bCs/>
          <w:i w:val="0"/>
          <w:iCs w:val="0"/>
          <w:caps w:val="0"/>
          <w:color w:val="333333"/>
          <w:spacing w:val="0"/>
          <w:sz w:val="21"/>
          <w:szCs w:val="21"/>
          <w:shd w:val="clear" w:fill="FFFFFF"/>
        </w:rPr>
        <w:t>*</w:t>
      </w:r>
      <w:r>
        <w:rPr>
          <w:rFonts w:hint="eastAsia" w:ascii="宋体" w:hAnsi="宋体" w:eastAsia="宋体" w:cs="宋体"/>
          <w:i w:val="0"/>
          <w:iCs w:val="0"/>
          <w:caps w:val="0"/>
          <w:color w:val="2B2B2B"/>
          <w:spacing w:val="0"/>
          <w:sz w:val="21"/>
          <w:szCs w:val="21"/>
          <w:shd w:val="clear" w:fill="FFFFFF"/>
        </w:rPr>
        <w:t>本产品由</w:t>
      </w:r>
      <w:r>
        <w:rPr>
          <w:rFonts w:hint="eastAsia" w:ascii="宋体" w:hAnsi="宋体" w:eastAsia="宋体" w:cs="宋体"/>
          <w:i w:val="0"/>
          <w:iCs w:val="0"/>
          <w:caps w:val="0"/>
          <w:color w:val="2B2B2B"/>
          <w:spacing w:val="0"/>
          <w:sz w:val="21"/>
          <w:szCs w:val="21"/>
          <w:shd w:val="clear" w:fill="FFFFFF"/>
          <w:lang w:val="en-US" w:eastAsia="zh-CN"/>
        </w:rPr>
        <w:t>苏</w:t>
      </w:r>
      <w:r>
        <w:rPr>
          <w:rFonts w:hint="eastAsia" w:ascii="宋体" w:hAnsi="宋体" w:eastAsia="宋体" w:cs="宋体"/>
          <w:i w:val="0"/>
          <w:iCs w:val="0"/>
          <w:caps w:val="0"/>
          <w:color w:val="2B2B2B"/>
          <w:spacing w:val="0"/>
          <w:sz w:val="21"/>
          <w:szCs w:val="21"/>
          <w:shd w:val="clear" w:fill="FFFFFF"/>
        </w:rPr>
        <w:t>银理财有限责任公司发行与管理，代销机构不承担产品的投资、兑付和风险管理责任。同类产品过往业绩不代表其未来，不等于产品实际收益。</w:t>
      </w:r>
      <w:r>
        <w:rPr>
          <w:rFonts w:hint="default" w:ascii="Times New Roman" w:hAnsi="Times New Roman" w:cs="Times New Roman"/>
          <w:b/>
          <w:bCs/>
          <w:i w:val="0"/>
          <w:iCs w:val="0"/>
          <w:caps w:val="0"/>
          <w:color w:val="333333"/>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6"/>
        <w:jc w:val="both"/>
        <w:rPr>
          <w:rFonts w:hint="default" w:ascii="Calibri" w:hAnsi="Calibri" w:cs="Calibri"/>
          <w:i w:val="0"/>
          <w:iCs w:val="0"/>
          <w:caps w:val="0"/>
          <w:color w:val="2B2B2B"/>
          <w:spacing w:val="0"/>
          <w:sz w:val="21"/>
          <w:szCs w:val="21"/>
        </w:rPr>
      </w:pPr>
      <w:r>
        <w:rPr>
          <w:rFonts w:hint="default" w:ascii="Times New Roman" w:hAnsi="Times New Roman" w:cs="Times New Roman"/>
          <w:b/>
          <w:bCs/>
          <w:i w:val="0"/>
          <w:iCs w:val="0"/>
          <w:caps w:val="0"/>
          <w:color w:val="333333"/>
          <w:spacing w:val="0"/>
          <w:sz w:val="21"/>
          <w:szCs w:val="21"/>
          <w:shd w:val="clear" w:fill="FFFFFF"/>
        </w:rPr>
        <w:t>*</w:t>
      </w:r>
      <w:r>
        <w:rPr>
          <w:rFonts w:hint="eastAsia" w:ascii="宋体" w:hAnsi="宋体" w:eastAsia="宋体" w:cs="宋体"/>
          <w:i w:val="0"/>
          <w:iCs w:val="0"/>
          <w:caps w:val="0"/>
          <w:color w:val="2B2B2B"/>
          <w:spacing w:val="0"/>
          <w:sz w:val="21"/>
          <w:szCs w:val="21"/>
          <w:shd w:val="clear" w:fill="FFFFFF"/>
        </w:rPr>
        <w:t>本产品不支持理财质押贷款</w:t>
      </w:r>
      <w:r>
        <w:rPr>
          <w:rFonts w:hint="default" w:ascii="Times New Roman" w:hAnsi="Times New Roman" w:cs="Times New Roman"/>
          <w:b/>
          <w:bCs/>
          <w:i w:val="0"/>
          <w:iCs w:val="0"/>
          <w:caps w:val="0"/>
          <w:color w:val="333333"/>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如有疑问请详询苏州银行网点或客服：0512-96067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理财非存款、产品有风险、投资须谨慎。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15"/>
        <w:jc w:val="both"/>
        <w:rPr>
          <w:rFonts w:hint="default" w:ascii="Calibri" w:hAnsi="Calibri" w:cs="Calibri"/>
          <w:i w:val="0"/>
          <w:iCs w:val="0"/>
          <w:caps w:val="0"/>
          <w:color w:val="2B2B2B"/>
          <w:spacing w:val="0"/>
          <w:sz w:val="21"/>
          <w:szCs w:val="21"/>
        </w:rPr>
      </w:pPr>
      <w:r>
        <w:rPr>
          <w:rFonts w:hint="eastAsia" w:ascii="宋体" w:hAnsi="宋体" w:eastAsia="宋体" w:cs="宋体"/>
          <w:i w:val="0"/>
          <w:iCs w:val="0"/>
          <w:caps w:val="0"/>
          <w:color w:val="2B2B2B"/>
          <w:spacing w:val="0"/>
          <w:sz w:val="21"/>
          <w:szCs w:val="21"/>
          <w:shd w:val="clear" w:fill="FFFFFF"/>
        </w:rPr>
        <w:t>理财产品过往业绩不代表其未来表现，不等于理财产品实际收益，投资须谨慎。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93CB1"/>
    <w:rsid w:val="271B4E7B"/>
    <w:rsid w:val="2B393CB1"/>
    <w:rsid w:val="48100CED"/>
    <w:rsid w:val="62600A9D"/>
    <w:rsid w:val="701D4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beforeLines="0" w:after="260" w:afterLines="0" w:line="413" w:lineRule="auto"/>
      <w:outlineLvl w:val="1"/>
    </w:pPr>
    <w:rPr>
      <w:rFonts w:hint="default" w:ascii="Arial" w:hAnsi="Arial" w:eastAsia="黑体"/>
      <w:b/>
      <w:sz w:val="32"/>
      <w:szCs w:val="2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2024-05-29T05:33:00Z</dcterms:created>
  <dc:creator>luy023</dc:creator>
  <cp:lastModifiedBy>luy023</cp:lastModifiedBy>
  <dcterms:modified xsi:type="dcterms:W3CDTF">2024-12-19T11:24:00Z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9D310EF490884BB9833B988F5F5E1F14</vt:lpwstr>
  </property>
</Properties>
</file>