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086DB3" w:rsidP="00F5540F" w14:paraId="04192C95" w14:textId="77777777">
      <w:pPr>
        <w:spacing w:after="0" w:line="360" w:lineRule="auto"/>
        <w:jc w:val="center"/>
        <w:rPr>
          <w:b/>
          <w:sz w:val="28"/>
          <w:szCs w:val="28"/>
        </w:rPr>
      </w:pPr>
      <w:r>
        <w:rPr>
          <w:rFonts w:hint="eastAsia"/>
          <w:b/>
          <w:sz w:val="28"/>
          <w:szCs w:val="28"/>
        </w:rPr>
        <w:t>易方达汇享稳健养老目标一年持有期混合型基金中基金（</w:t>
      </w:r>
      <w:r>
        <w:rPr>
          <w:rFonts w:hint="eastAsia"/>
          <w:b/>
          <w:sz w:val="28"/>
          <w:szCs w:val="28"/>
        </w:rPr>
        <w:t>FOF</w:t>
      </w:r>
      <w:r>
        <w:rPr>
          <w:rFonts w:hint="eastAsia"/>
          <w:b/>
          <w:sz w:val="28"/>
          <w:szCs w:val="28"/>
        </w:rPr>
        <w:t>）</w:t>
      </w:r>
    </w:p>
    <w:p w:rsidR="00086DB3" w:rsidP="00F5540F" w14:paraId="54CFF405" w14:textId="77777777">
      <w:pPr>
        <w:spacing w:after="0" w:line="360" w:lineRule="auto"/>
        <w:jc w:val="center"/>
        <w:rPr>
          <w:rFonts w:ascii="宋体" w:hAnsi="宋体"/>
          <w:b/>
          <w:sz w:val="28"/>
          <w:szCs w:val="28"/>
        </w:rPr>
      </w:pPr>
      <w:r>
        <w:rPr>
          <w:rFonts w:hint="eastAsia"/>
          <w:b/>
          <w:sz w:val="28"/>
          <w:szCs w:val="28"/>
        </w:rPr>
        <w:t>风险揭示</w:t>
      </w:r>
      <w:r>
        <w:rPr>
          <w:b/>
          <w:sz w:val="28"/>
          <w:szCs w:val="28"/>
        </w:rPr>
        <w:t>书</w:t>
      </w:r>
    </w:p>
    <w:p w:rsidR="00086DB3" w:rsidP="00F5540F" w14:paraId="48D13DE1" w14:textId="77777777">
      <w:pPr>
        <w:spacing w:after="0" w:line="360" w:lineRule="auto"/>
        <w:jc w:val="center"/>
        <w:rPr>
          <w:rFonts w:ascii="宋体" w:hAnsi="宋体"/>
          <w:b/>
          <w:color w:val="000000"/>
          <w:sz w:val="28"/>
          <w:szCs w:val="28"/>
        </w:rPr>
      </w:pPr>
    </w:p>
    <w:p w:rsidR="00086DB3" w:rsidP="00F5540F" w14:paraId="1E3FC751" w14:textId="77777777">
      <w:pPr>
        <w:spacing w:after="0" w:line="360" w:lineRule="auto"/>
        <w:rPr>
          <w:sz w:val="24"/>
        </w:rPr>
      </w:pPr>
      <w:r>
        <w:rPr>
          <w:sz w:val="24"/>
        </w:rPr>
        <w:t>尊敬的</w:t>
      </w:r>
      <w:r>
        <w:rPr>
          <w:rFonts w:hint="eastAsia"/>
          <w:sz w:val="24"/>
        </w:rPr>
        <w:t>投资者</w:t>
      </w:r>
      <w:r>
        <w:rPr>
          <w:sz w:val="24"/>
        </w:rPr>
        <w:t>：</w:t>
      </w:r>
    </w:p>
    <w:p w:rsidR="00086DB3" w:rsidP="00F5540F" w14:paraId="0FCE3B75" w14:textId="77777777">
      <w:pPr>
        <w:spacing w:after="0" w:line="360" w:lineRule="auto"/>
        <w:ind w:firstLine="480" w:firstLineChars="200"/>
        <w:rPr>
          <w:sz w:val="24"/>
        </w:rPr>
      </w:pPr>
      <w:r>
        <w:rPr>
          <w:rFonts w:hint="eastAsia"/>
          <w:sz w:val="24"/>
        </w:rPr>
        <w:t>投资有风险。当您认购或申购</w:t>
      </w:r>
      <w:r>
        <w:rPr>
          <w:rFonts w:hint="eastAsia"/>
          <w:bCs/>
          <w:sz w:val="24"/>
        </w:rPr>
        <w:t>易方达汇享稳健养老目标一年持有期混合型基金中基金（</w:t>
      </w:r>
      <w:r>
        <w:rPr>
          <w:rFonts w:hint="eastAsia"/>
          <w:bCs/>
          <w:sz w:val="24"/>
        </w:rPr>
        <w:t>FOF</w:t>
      </w:r>
      <w:r>
        <w:rPr>
          <w:rFonts w:hint="eastAsia"/>
          <w:bCs/>
          <w:sz w:val="24"/>
        </w:rPr>
        <w:t>）</w:t>
      </w:r>
      <w:r>
        <w:rPr>
          <w:rFonts w:hint="eastAsia"/>
          <w:sz w:val="24"/>
        </w:rPr>
        <w:t>时，可能获得投资收益，但同时也面临着投资风险。</w:t>
      </w:r>
    </w:p>
    <w:p w:rsidR="00086DB3" w:rsidP="00F5540F" w14:paraId="75CBA07D" w14:textId="7F3C6F68">
      <w:pPr>
        <w:spacing w:after="0" w:line="360" w:lineRule="auto"/>
        <w:ind w:firstLine="480" w:firstLineChars="200"/>
        <w:rPr>
          <w:sz w:val="24"/>
        </w:rPr>
      </w:pPr>
      <w:r>
        <w:rPr>
          <w:sz w:val="24"/>
        </w:rPr>
        <w:t>为了更好地帮助您了解</w:t>
      </w:r>
      <w:r>
        <w:rPr>
          <w:rFonts w:hint="eastAsia"/>
          <w:bCs/>
          <w:sz w:val="24"/>
        </w:rPr>
        <w:t>易方达汇享稳健养老目标一年持有期混合型基金中基金（</w:t>
      </w:r>
      <w:r>
        <w:rPr>
          <w:rFonts w:hint="eastAsia"/>
          <w:bCs/>
          <w:sz w:val="24"/>
        </w:rPr>
        <w:t>FOF</w:t>
      </w:r>
      <w:r>
        <w:rPr>
          <w:rFonts w:hint="eastAsia"/>
          <w:bCs/>
          <w:sz w:val="24"/>
        </w:rPr>
        <w:t>）</w:t>
      </w:r>
      <w:r>
        <w:rPr>
          <w:sz w:val="24"/>
        </w:rPr>
        <w:t>（下称</w:t>
      </w:r>
      <w:r>
        <w:rPr>
          <w:rFonts w:asciiTheme="minorEastAsia" w:eastAsiaTheme="minorEastAsia" w:hAnsiTheme="minorEastAsia"/>
          <w:sz w:val="24"/>
        </w:rPr>
        <w:t>“本</w:t>
      </w:r>
      <w:r>
        <w:rPr>
          <w:rFonts w:asciiTheme="minorEastAsia" w:eastAsiaTheme="minorEastAsia" w:hAnsiTheme="minorEastAsia" w:hint="eastAsia"/>
          <w:sz w:val="24"/>
        </w:rPr>
        <w:t>基金</w:t>
      </w:r>
      <w:r>
        <w:rPr>
          <w:rFonts w:asciiTheme="minorEastAsia" w:eastAsiaTheme="minorEastAsia" w:hAnsiTheme="minorEastAsia"/>
          <w:sz w:val="24"/>
        </w:rPr>
        <w:t>”</w:t>
      </w:r>
      <w:r>
        <w:rPr>
          <w:rFonts w:hint="eastAsia"/>
          <w:sz w:val="24"/>
        </w:rPr>
        <w:t>）</w:t>
      </w:r>
      <w:r>
        <w:rPr>
          <w:sz w:val="24"/>
        </w:rPr>
        <w:t>的风险，特提供本风险</w:t>
      </w:r>
      <w:r>
        <w:rPr>
          <w:rFonts w:hint="eastAsia"/>
          <w:sz w:val="24"/>
        </w:rPr>
        <w:t>揭示书</w:t>
      </w:r>
      <w:r>
        <w:rPr>
          <w:sz w:val="24"/>
        </w:rPr>
        <w:t>，请您</w:t>
      </w:r>
      <w:r>
        <w:rPr>
          <w:rFonts w:hint="eastAsia"/>
          <w:sz w:val="24"/>
        </w:rPr>
        <w:t>在</w:t>
      </w:r>
      <w:r>
        <w:rPr>
          <w:sz w:val="24"/>
        </w:rPr>
        <w:t>投资之前认真阅读</w:t>
      </w:r>
      <w:r>
        <w:rPr>
          <w:rFonts w:hint="eastAsia"/>
          <w:sz w:val="24"/>
        </w:rPr>
        <w:t>相关</w:t>
      </w:r>
      <w:r>
        <w:rPr>
          <w:sz w:val="24"/>
        </w:rPr>
        <w:t>法律法规</w:t>
      </w:r>
      <w:r>
        <w:rPr>
          <w:rFonts w:hint="eastAsia"/>
          <w:sz w:val="24"/>
        </w:rPr>
        <w:t>与</w:t>
      </w:r>
      <w:r>
        <w:rPr>
          <w:sz w:val="24"/>
        </w:rPr>
        <w:t>《基金合同》《招募说明书》《</w:t>
      </w:r>
      <w:r>
        <w:rPr>
          <w:rFonts w:hint="eastAsia"/>
          <w:sz w:val="24"/>
        </w:rPr>
        <w:t>风险</w:t>
      </w:r>
      <w:r>
        <w:rPr>
          <w:sz w:val="24"/>
        </w:rPr>
        <w:t>揭示书》</w:t>
      </w:r>
      <w:r w:rsidRPr="008351E8" w:rsidR="008351E8">
        <w:rPr>
          <w:rFonts w:hint="eastAsia"/>
          <w:sz w:val="24"/>
        </w:rPr>
        <w:t>《基金产品资料概要》</w:t>
      </w:r>
      <w:r>
        <w:rPr>
          <w:sz w:val="24"/>
        </w:rPr>
        <w:t>等基金法律文件，综合考虑</w:t>
      </w:r>
      <w:r>
        <w:rPr>
          <w:rFonts w:hint="eastAsia"/>
          <w:sz w:val="24"/>
        </w:rPr>
        <w:t>本</w:t>
      </w:r>
      <w:r>
        <w:rPr>
          <w:sz w:val="24"/>
        </w:rPr>
        <w:t>基金的投资策略、权益</w:t>
      </w:r>
      <w:r w:rsidR="009D6EEE">
        <w:rPr>
          <w:rFonts w:hint="eastAsia"/>
          <w:sz w:val="24"/>
        </w:rPr>
        <w:t>类</w:t>
      </w:r>
      <w:r>
        <w:rPr>
          <w:sz w:val="24"/>
        </w:rPr>
        <w:t>资</w:t>
      </w:r>
      <w:r>
        <w:rPr>
          <w:rFonts w:hint="eastAsia"/>
          <w:sz w:val="24"/>
        </w:rPr>
        <w:t>产</w:t>
      </w:r>
      <w:r>
        <w:rPr>
          <w:sz w:val="24"/>
        </w:rPr>
        <w:t>的</w:t>
      </w:r>
      <w:r>
        <w:rPr>
          <w:rFonts w:hint="eastAsia"/>
          <w:sz w:val="24"/>
        </w:rPr>
        <w:t>配置</w:t>
      </w:r>
      <w:r>
        <w:rPr>
          <w:sz w:val="24"/>
        </w:rPr>
        <w:t>比例、</w:t>
      </w:r>
      <w:r>
        <w:rPr>
          <w:rFonts w:hint="eastAsia"/>
          <w:sz w:val="24"/>
        </w:rPr>
        <w:t>风险</w:t>
      </w:r>
      <w:r>
        <w:rPr>
          <w:sz w:val="24"/>
        </w:rPr>
        <w:t>收益特征、费率水平</w:t>
      </w:r>
      <w:r>
        <w:rPr>
          <w:rFonts w:hint="eastAsia"/>
          <w:sz w:val="24"/>
        </w:rPr>
        <w:t>等</w:t>
      </w:r>
      <w:r>
        <w:rPr>
          <w:sz w:val="24"/>
        </w:rPr>
        <w:t>情况，</w:t>
      </w:r>
      <w:r>
        <w:rPr>
          <w:rFonts w:hint="eastAsia"/>
          <w:sz w:val="24"/>
        </w:rPr>
        <w:t>确</w:t>
      </w:r>
      <w:r>
        <w:rPr>
          <w:sz w:val="24"/>
        </w:rPr>
        <w:t>保在</w:t>
      </w:r>
      <w:r>
        <w:rPr>
          <w:rFonts w:hint="eastAsia"/>
          <w:sz w:val="24"/>
        </w:rPr>
        <w:t>符合预计</w:t>
      </w:r>
      <w:r>
        <w:rPr>
          <w:sz w:val="24"/>
        </w:rPr>
        <w:t>投资期限、风险</w:t>
      </w:r>
      <w:r>
        <w:rPr>
          <w:rFonts w:hint="eastAsia"/>
          <w:sz w:val="24"/>
        </w:rPr>
        <w:t>偏好与</w:t>
      </w:r>
      <w:r>
        <w:rPr>
          <w:sz w:val="24"/>
        </w:rPr>
        <w:t>风险承受能力</w:t>
      </w:r>
      <w:r>
        <w:rPr>
          <w:rFonts w:hint="eastAsia"/>
          <w:sz w:val="24"/>
        </w:rPr>
        <w:t>的</w:t>
      </w:r>
      <w:r>
        <w:rPr>
          <w:sz w:val="24"/>
        </w:rPr>
        <w:t>前提下谨慎</w:t>
      </w:r>
      <w:r>
        <w:rPr>
          <w:rFonts w:hint="eastAsia"/>
          <w:sz w:val="24"/>
        </w:rPr>
        <w:t>投资</w:t>
      </w:r>
      <w:r>
        <w:rPr>
          <w:sz w:val="24"/>
        </w:rPr>
        <w:t>本基金。</w:t>
      </w:r>
    </w:p>
    <w:p w:rsidR="00086DB3" w:rsidP="00F5540F" w14:paraId="1FD8C2F7" w14:textId="77777777">
      <w:pPr>
        <w:spacing w:after="0" w:line="360" w:lineRule="auto"/>
        <w:ind w:firstLine="480" w:firstLineChars="200"/>
        <w:rPr>
          <w:sz w:val="24"/>
        </w:rPr>
      </w:pPr>
    </w:p>
    <w:p w:rsidR="00086DB3" w:rsidP="00F5540F" w14:paraId="59BC3267" w14:textId="77777777">
      <w:pPr>
        <w:spacing w:after="0" w:line="360" w:lineRule="auto"/>
        <w:ind w:firstLine="480" w:firstLineChars="200"/>
        <w:rPr>
          <w:sz w:val="24"/>
        </w:rPr>
      </w:pPr>
      <w:r>
        <w:rPr>
          <w:rFonts w:hint="eastAsia"/>
          <w:sz w:val="24"/>
        </w:rPr>
        <w:t>一、重要提示</w:t>
      </w:r>
    </w:p>
    <w:p w:rsidR="00086DB3" w:rsidP="00F5540F" w14:paraId="23E68DDC" w14:textId="77777777">
      <w:pPr>
        <w:spacing w:after="0" w:line="360" w:lineRule="auto"/>
        <w:ind w:firstLine="480" w:firstLineChars="200"/>
        <w:rPr>
          <w:sz w:val="24"/>
        </w:rPr>
      </w:pPr>
      <w:r>
        <w:rPr>
          <w:rFonts w:hint="eastAsia"/>
          <w:sz w:val="24"/>
        </w:rPr>
        <w:t>1</w:t>
      </w:r>
      <w:r>
        <w:rPr>
          <w:rFonts w:hint="eastAsia"/>
          <w:sz w:val="24"/>
        </w:rPr>
        <w:t>、本基金名称为</w:t>
      </w:r>
      <w:r>
        <w:rPr>
          <w:rFonts w:hint="eastAsia"/>
          <w:bCs/>
          <w:sz w:val="24"/>
        </w:rPr>
        <w:t>易方达汇享稳健养老目标一年持有期混合型基金中基金（</w:t>
      </w:r>
      <w:r>
        <w:rPr>
          <w:rFonts w:hint="eastAsia"/>
          <w:bCs/>
          <w:sz w:val="24"/>
        </w:rPr>
        <w:t>FOF</w:t>
      </w:r>
      <w:r>
        <w:rPr>
          <w:rFonts w:hint="eastAsia"/>
          <w:bCs/>
          <w:sz w:val="24"/>
        </w:rPr>
        <w:t>）</w:t>
      </w:r>
      <w:r>
        <w:rPr>
          <w:rFonts w:hint="eastAsia"/>
          <w:sz w:val="24"/>
        </w:rPr>
        <w:t>，是采用目标风险策略的基金中基金。</w:t>
      </w:r>
      <w:r>
        <w:rPr>
          <w:rFonts w:hint="eastAsia"/>
          <w:bCs/>
          <w:sz w:val="24"/>
        </w:rPr>
        <w:t>基金管理人将旗下目标风险策略系列</w:t>
      </w:r>
      <w:r>
        <w:rPr>
          <w:bCs/>
          <w:sz w:val="24"/>
        </w:rPr>
        <w:t>FOF</w:t>
      </w:r>
      <w:r>
        <w:rPr>
          <w:rFonts w:hint="eastAsia"/>
          <w:bCs/>
          <w:sz w:val="24"/>
        </w:rPr>
        <w:t>产品根据不同风险程度划分为四档，分别为保守、稳健、平衡、积极，风险水平逐步提升。本基金的目标风险水平为稳健，基金管理人根据该风险偏好设定权益类资产、非权益类资产的基准配置比例，控制基金组合风险，力争实现资产的长期稳健增值。</w:t>
      </w:r>
      <w:r>
        <w:rPr>
          <w:rFonts w:hint="eastAsia"/>
          <w:sz w:val="24"/>
        </w:rPr>
        <w:t>敬请投资者根据自身的风险偏好和收入水平进行投资</w:t>
      </w:r>
      <w:r>
        <w:rPr>
          <w:sz w:val="24"/>
        </w:rPr>
        <w:t>。</w:t>
      </w:r>
    </w:p>
    <w:p w:rsidR="00086DB3" w:rsidP="00F5540F" w14:paraId="5EDCEEBC" w14:textId="77777777">
      <w:pPr>
        <w:spacing w:after="0" w:line="360" w:lineRule="auto"/>
        <w:ind w:firstLine="480" w:firstLineChars="200"/>
        <w:rPr>
          <w:sz w:val="24"/>
        </w:rPr>
      </w:pPr>
      <w:r>
        <w:rPr>
          <w:rFonts w:hint="eastAsia"/>
          <w:sz w:val="24"/>
        </w:rPr>
        <w:t>2</w:t>
      </w:r>
      <w:r>
        <w:rPr>
          <w:rFonts w:hint="eastAsia"/>
          <w:sz w:val="24"/>
        </w:rPr>
        <w:t>、本基金名称中包含“养老”字样，但并不代表收益保障或其他任何形式的收益承诺。基金管理人不以任何方式保证本基金投资不受损失，不保证投资者一定盈利，不保证最低收益，也不保证能取得市场平均业绩水平。</w:t>
      </w:r>
    </w:p>
    <w:p w:rsidR="00086DB3" w:rsidP="00F5540F" w14:paraId="5CBF9CE1" w14:textId="77777777">
      <w:pPr>
        <w:spacing w:after="0" w:line="360" w:lineRule="auto"/>
        <w:ind w:firstLine="480" w:firstLineChars="200"/>
        <w:rPr>
          <w:sz w:val="24"/>
        </w:rPr>
      </w:pPr>
      <w:r>
        <w:rPr>
          <w:rFonts w:hint="eastAsia"/>
          <w:sz w:val="24"/>
        </w:rPr>
        <w:t>本基金不保本，投资者投资于本基金并不等于将资金作为存款存放在银行或存款类金融机构，本基金存在无法获得收益甚至损失本金的风险。</w:t>
      </w:r>
    </w:p>
    <w:p w:rsidR="00086DB3" w:rsidP="00F5540F" w14:paraId="3DF243DF" w14:textId="77777777">
      <w:pPr>
        <w:spacing w:after="0" w:line="360" w:lineRule="auto"/>
        <w:ind w:firstLine="480" w:firstLineChars="200"/>
        <w:rPr>
          <w:sz w:val="24"/>
        </w:rPr>
      </w:pPr>
      <w:r>
        <w:rPr>
          <w:rFonts w:hint="eastAsia"/>
          <w:sz w:val="24"/>
        </w:rPr>
        <w:t>基金管理人依照恪尽职守、诚实信用、谨慎勤勉的原则管理和运用基金财产，但不保证基金一定盈利，也不保证最低收益。</w:t>
      </w:r>
    </w:p>
    <w:p w:rsidR="00086DB3" w:rsidP="00F5540F" w14:paraId="12229D94" w14:textId="77777777">
      <w:pPr>
        <w:spacing w:after="0" w:line="360" w:lineRule="auto"/>
        <w:ind w:firstLine="480" w:firstLineChars="200"/>
        <w:rPr>
          <w:sz w:val="24"/>
        </w:rPr>
      </w:pPr>
      <w:r>
        <w:rPr>
          <w:rFonts w:hint="eastAsia"/>
          <w:sz w:val="24"/>
        </w:rPr>
        <w:t>3</w:t>
      </w:r>
      <w:r>
        <w:rPr>
          <w:rFonts w:hint="eastAsia"/>
          <w:sz w:val="24"/>
        </w:rPr>
        <w:t>、本基金主要投资于公开募集的证券投资基金，基金净值会因为其投资所</w:t>
      </w:r>
      <w:r>
        <w:rPr>
          <w:rFonts w:hint="eastAsia"/>
          <w:sz w:val="24"/>
        </w:rPr>
        <w:t>涉及证券市场波动等因素产生波动。投资有风险，投资者在投资本基金前，请认真阅读本风险揭示书、基金招募说明书、基金合同、基金产品资料概要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w:t>
      </w:r>
    </w:p>
    <w:p w:rsidR="00086DB3" w:rsidP="00F5540F" w14:paraId="5503E8E4" w14:textId="77777777">
      <w:pPr>
        <w:spacing w:after="0" w:line="360" w:lineRule="auto"/>
        <w:ind w:firstLine="480" w:firstLineChars="200"/>
        <w:rPr>
          <w:sz w:val="24"/>
        </w:rPr>
      </w:pPr>
      <w:r>
        <w:rPr>
          <w:rFonts w:hint="eastAsia"/>
          <w:sz w:val="24"/>
        </w:rPr>
        <w:t>基金管理人提醒投资者基金投资的“买者自负”原则，在投资者作出投资决策后，基金运营状况与基金净值变化引致的投资风险，由投资者自行负责。此外，本基金以</w:t>
      </w:r>
      <w:r>
        <w:rPr>
          <w:rFonts w:hint="eastAsia"/>
          <w:sz w:val="24"/>
        </w:rPr>
        <w:t>1</w:t>
      </w:r>
      <w:r>
        <w:rPr>
          <w:rFonts w:hint="eastAsia"/>
          <w:sz w:val="24"/>
        </w:rPr>
        <w:t>元初始面值进行募集，在市场波动等因素的影响下，存在单位份额净值跌破</w:t>
      </w:r>
      <w:r>
        <w:rPr>
          <w:rFonts w:hint="eastAsia"/>
          <w:sz w:val="24"/>
        </w:rPr>
        <w:t>1</w:t>
      </w:r>
      <w:r>
        <w:rPr>
          <w:rFonts w:hint="eastAsia"/>
          <w:sz w:val="24"/>
        </w:rPr>
        <w:t>元初始面值的风险。</w:t>
      </w:r>
    </w:p>
    <w:p w:rsidR="00086DB3" w:rsidP="00F5540F" w14:paraId="120A6087" w14:textId="1A93AE54">
      <w:pPr>
        <w:spacing w:after="0" w:line="360" w:lineRule="auto"/>
        <w:ind w:firstLine="480" w:firstLineChars="200"/>
        <w:rPr>
          <w:sz w:val="24"/>
        </w:rPr>
      </w:pPr>
      <w:r>
        <w:rPr>
          <w:rFonts w:hint="eastAsia"/>
          <w:sz w:val="24"/>
        </w:rPr>
        <w:t>4</w:t>
      </w:r>
      <w:r>
        <w:rPr>
          <w:rFonts w:hint="eastAsia"/>
          <w:sz w:val="24"/>
        </w:rPr>
        <w:t>、</w:t>
      </w:r>
      <w:r w:rsidRPr="00BD5098" w:rsidR="00BD5098">
        <w:rPr>
          <w:rFonts w:hint="eastAsia"/>
          <w:sz w:val="24"/>
        </w:rPr>
        <w:t>除基金合同另有约定外，</w:t>
      </w:r>
      <w:r>
        <w:rPr>
          <w:rFonts w:hint="eastAsia"/>
          <w:sz w:val="24"/>
        </w:rPr>
        <w:t>本基金对于每份基金份额设定一年（一年按</w:t>
      </w:r>
      <w:r>
        <w:rPr>
          <w:rFonts w:hint="eastAsia"/>
          <w:sz w:val="24"/>
        </w:rPr>
        <w:t>365</w:t>
      </w:r>
      <w:r>
        <w:rPr>
          <w:rFonts w:hint="eastAsia"/>
          <w:sz w:val="24"/>
        </w:rPr>
        <w:t>天计算，下同）最短持有期限，且本基金不上市交易。投资者认购或申购基金份额后，自基金合同生效日或申购确认日至赎回确认日不得少于一年。投资者投资本基金每份基金份额需要持有至少一年以上，面临在一年最短持有期内赎回无法确认的流动性风险以及基金净值可能发生较大波动的风险。投资者应当根据自身投资目标、投资期限等情况审慎作出投资决策。</w:t>
      </w:r>
    </w:p>
    <w:p w:rsidR="00086DB3" w:rsidP="00F5540F" w14:paraId="3325CB86" w14:textId="77777777">
      <w:pPr>
        <w:spacing w:after="0" w:line="360" w:lineRule="auto"/>
        <w:ind w:firstLine="480" w:firstLineChars="200"/>
        <w:rPr>
          <w:sz w:val="24"/>
        </w:rPr>
      </w:pPr>
      <w:r>
        <w:rPr>
          <w:rFonts w:hint="eastAsia"/>
          <w:sz w:val="24"/>
        </w:rPr>
        <w:t>正常情况下，本基金将于</w:t>
      </w:r>
      <w:r>
        <w:rPr>
          <w:rFonts w:hint="eastAsia"/>
          <w:sz w:val="24"/>
        </w:rPr>
        <w:t>T+2</w:t>
      </w:r>
      <w:r>
        <w:rPr>
          <w:rFonts w:hint="eastAsia"/>
          <w:sz w:val="24"/>
        </w:rPr>
        <w:t>日（</w:t>
      </w:r>
      <w:r>
        <w:rPr>
          <w:rFonts w:hint="eastAsia"/>
          <w:sz w:val="24"/>
        </w:rPr>
        <w:t>T</w:t>
      </w:r>
      <w:r>
        <w:rPr>
          <w:rFonts w:hint="eastAsia"/>
          <w:sz w:val="24"/>
        </w:rPr>
        <w:t>日为申购、赎回申请日）对</w:t>
      </w:r>
      <w:r>
        <w:rPr>
          <w:rFonts w:hint="eastAsia"/>
          <w:sz w:val="24"/>
        </w:rPr>
        <w:t>T</w:t>
      </w:r>
      <w:r>
        <w:rPr>
          <w:rFonts w:hint="eastAsia"/>
          <w:sz w:val="24"/>
        </w:rPr>
        <w:t>日的基金资产净值进行估值，</w:t>
      </w:r>
      <w:r>
        <w:rPr>
          <w:rFonts w:hint="eastAsia"/>
          <w:sz w:val="24"/>
        </w:rPr>
        <w:t>T+3</w:t>
      </w:r>
      <w:r>
        <w:rPr>
          <w:rFonts w:hint="eastAsia"/>
          <w:sz w:val="24"/>
        </w:rPr>
        <w:t>日对投资人申购、赎回申请的有效性进行确认，投资人可于</w:t>
      </w:r>
      <w:r>
        <w:rPr>
          <w:rFonts w:hint="eastAsia"/>
          <w:sz w:val="24"/>
        </w:rPr>
        <w:t>T+4</w:t>
      </w:r>
      <w:r>
        <w:rPr>
          <w:rFonts w:hint="eastAsia"/>
          <w:sz w:val="24"/>
        </w:rPr>
        <w:t>日到销售网点柜台或以销售机构规定的其他方式查询申请的确认情况。</w:t>
      </w:r>
    </w:p>
    <w:p w:rsidR="00E53501" w:rsidRPr="00E53501" w:rsidP="00E53501" w14:paraId="797898CF" w14:textId="77777777">
      <w:pPr>
        <w:spacing w:after="0" w:line="360" w:lineRule="auto"/>
        <w:ind w:firstLine="480" w:firstLineChars="200"/>
        <w:rPr>
          <w:sz w:val="24"/>
        </w:rPr>
      </w:pPr>
      <w:r>
        <w:rPr>
          <w:rFonts w:hint="eastAsia"/>
          <w:sz w:val="24"/>
        </w:rPr>
        <w:t>5</w:t>
      </w:r>
      <w:r>
        <w:rPr>
          <w:rFonts w:hint="eastAsia"/>
          <w:sz w:val="24"/>
        </w:rPr>
        <w:t>、</w:t>
      </w:r>
      <w:r w:rsidRPr="00E53501">
        <w:rPr>
          <w:rFonts w:hint="eastAsia"/>
          <w:sz w:val="24"/>
        </w:rPr>
        <w:t>本基金将基金份额分为不同的类别。通过非个人养老金资金账户申购的一类份额，称为</w:t>
      </w:r>
      <w:r w:rsidRPr="00E53501">
        <w:rPr>
          <w:rFonts w:hint="eastAsia"/>
          <w:sz w:val="24"/>
        </w:rPr>
        <w:t>A</w:t>
      </w:r>
      <w:r w:rsidRPr="00E53501">
        <w:rPr>
          <w:rFonts w:hint="eastAsia"/>
          <w:sz w:val="24"/>
        </w:rPr>
        <w:t>类基金份额；针对个人养老金投资基金业务单独设立的一类基金份额，称为</w:t>
      </w:r>
      <w:r w:rsidRPr="00E53501">
        <w:rPr>
          <w:rFonts w:hint="eastAsia"/>
          <w:sz w:val="24"/>
        </w:rPr>
        <w:t>Y</w:t>
      </w:r>
      <w:r w:rsidRPr="00E53501">
        <w:rPr>
          <w:rFonts w:hint="eastAsia"/>
          <w:sz w:val="24"/>
        </w:rPr>
        <w:t>类基金份额。具体费率的设置及费率水平在招募说明书或相关公告中列示。</w:t>
      </w:r>
    </w:p>
    <w:p w:rsidR="00E53501" w:rsidRPr="00E53501" w:rsidP="00E53501" w14:paraId="228B2700" w14:textId="77777777">
      <w:pPr>
        <w:spacing w:after="0" w:line="360" w:lineRule="auto"/>
        <w:ind w:firstLine="480" w:firstLineChars="200"/>
        <w:rPr>
          <w:sz w:val="24"/>
        </w:rPr>
      </w:pPr>
      <w:r w:rsidRPr="00E53501">
        <w:rPr>
          <w:rFonts w:hint="eastAsia"/>
          <w:sz w:val="24"/>
        </w:rPr>
        <w:t>Y</w:t>
      </w:r>
      <w:r w:rsidRPr="00E53501">
        <w:rPr>
          <w:rFonts w:hint="eastAsia"/>
          <w:sz w:val="24"/>
        </w:rPr>
        <w:t>类份额是本基金针对个人养老金投资基金业务设立的单独份额类别，</w:t>
      </w:r>
      <w:r w:rsidRPr="00E53501">
        <w:rPr>
          <w:rFonts w:hint="eastAsia"/>
          <w:sz w:val="24"/>
        </w:rPr>
        <w:t>Y</w:t>
      </w:r>
      <w:r w:rsidRPr="00E53501">
        <w:rPr>
          <w:rFonts w:hint="eastAsia"/>
          <w:sz w:val="24"/>
        </w:rPr>
        <w:t>类基金份额的申赎安排、资金账户管理等事项还应同时遵守关于个人养老金账户管理的相关规定。除另有规定外，投资者购买</w:t>
      </w:r>
      <w:r w:rsidRPr="00E53501">
        <w:rPr>
          <w:rFonts w:hint="eastAsia"/>
          <w:sz w:val="24"/>
        </w:rPr>
        <w:t>Y</w:t>
      </w:r>
      <w:r w:rsidRPr="00E53501">
        <w:rPr>
          <w:rFonts w:hint="eastAsia"/>
          <w:sz w:val="24"/>
        </w:rPr>
        <w:t>类份额的款项应来自其个人养老金资金账户，基金份额赎回等款项也需转入个人养老金资金账户，投资人未达到领取基本养老金年龄或者政策规定的其他领取条件时不可领取个人养老金。</w:t>
      </w:r>
    </w:p>
    <w:p w:rsidR="00E53501" w:rsidP="00E53501" w14:paraId="3347B6C0" w14:textId="4F63F0C2">
      <w:pPr>
        <w:spacing w:after="0" w:line="360" w:lineRule="auto"/>
        <w:ind w:firstLine="480" w:firstLineChars="200"/>
        <w:rPr>
          <w:sz w:val="24"/>
        </w:rPr>
      </w:pPr>
      <w:r w:rsidRPr="00E53501">
        <w:rPr>
          <w:rFonts w:hint="eastAsia"/>
          <w:sz w:val="24"/>
        </w:rPr>
        <w:t>个人养老金可投资的基金产品需符合《个人养老金投资基金业务规定》要求的相关条件，具体名录由中国证监会确定，每季度通过相关网站及平台等公布。</w:t>
      </w:r>
      <w:r w:rsidRPr="00E53501">
        <w:rPr>
          <w:rFonts w:hint="eastAsia"/>
          <w:sz w:val="24"/>
        </w:rPr>
        <w:t>本基金运作过程中可能出现不符合相关条件从而被移出名录的情形，届时本基金将暂停办理</w:t>
      </w:r>
      <w:r w:rsidRPr="00E53501">
        <w:rPr>
          <w:rFonts w:hint="eastAsia"/>
          <w:sz w:val="24"/>
        </w:rPr>
        <w:t>Y</w:t>
      </w:r>
      <w:r w:rsidRPr="00E53501">
        <w:rPr>
          <w:rFonts w:hint="eastAsia"/>
          <w:sz w:val="24"/>
        </w:rPr>
        <w:t>类份额的申购，投资者由此可能面临无法继续投资</w:t>
      </w:r>
      <w:r w:rsidRPr="00E53501">
        <w:rPr>
          <w:rFonts w:hint="eastAsia"/>
          <w:sz w:val="24"/>
        </w:rPr>
        <w:t>Y</w:t>
      </w:r>
      <w:r w:rsidRPr="00E53501">
        <w:rPr>
          <w:rFonts w:hint="eastAsia"/>
          <w:sz w:val="24"/>
        </w:rPr>
        <w:t>类份额的风险。</w:t>
      </w:r>
    </w:p>
    <w:p w:rsidR="00086DB3" w:rsidP="00F5540F" w14:paraId="4BFD9B29" w14:textId="60A139FC">
      <w:pPr>
        <w:spacing w:after="0" w:line="360" w:lineRule="auto"/>
        <w:ind w:firstLine="480" w:firstLineChars="200"/>
        <w:rPr>
          <w:b/>
          <w:sz w:val="24"/>
        </w:rPr>
      </w:pPr>
      <w:r>
        <w:rPr>
          <w:rFonts w:hint="eastAsia"/>
          <w:sz w:val="24"/>
        </w:rPr>
        <w:t>6</w:t>
      </w:r>
      <w:r>
        <w:rPr>
          <w:rFonts w:hint="eastAsia"/>
          <w:sz w:val="24"/>
        </w:rPr>
        <w:t>、</w:t>
      </w:r>
      <w:r w:rsidR="00F350EE">
        <w:rPr>
          <w:rFonts w:hint="eastAsia"/>
          <w:sz w:val="24"/>
        </w:rPr>
        <w:t>基金的过往业绩并不预示其未来表现，基金管理人管理的其他基金的业绩并不构成对本基金表现的保证。</w:t>
      </w:r>
    </w:p>
    <w:p w:rsidR="00086DB3" w:rsidP="00F5540F" w14:paraId="5B3658AC" w14:textId="77777777">
      <w:pPr>
        <w:spacing w:after="0" w:line="360" w:lineRule="auto"/>
        <w:ind w:firstLine="480" w:firstLineChars="200"/>
        <w:rPr>
          <w:sz w:val="24"/>
        </w:rPr>
      </w:pPr>
    </w:p>
    <w:p w:rsidR="00086DB3" w:rsidP="00F5540F" w14:paraId="4EF4A416" w14:textId="77777777">
      <w:pPr>
        <w:spacing w:after="0" w:line="360" w:lineRule="auto"/>
        <w:ind w:firstLine="480" w:firstLineChars="200"/>
        <w:rPr>
          <w:sz w:val="24"/>
        </w:rPr>
      </w:pPr>
      <w:r>
        <w:rPr>
          <w:rFonts w:hint="eastAsia"/>
          <w:sz w:val="24"/>
        </w:rPr>
        <w:t>二</w:t>
      </w:r>
      <w:r>
        <w:rPr>
          <w:sz w:val="24"/>
        </w:rPr>
        <w:t>、基金的投资策略</w:t>
      </w:r>
    </w:p>
    <w:p w:rsidR="00086DB3" w:rsidP="00F5540F" w14:paraId="1A47C586" w14:textId="77777777">
      <w:pPr>
        <w:spacing w:after="0" w:line="360" w:lineRule="auto"/>
        <w:ind w:firstLine="480" w:firstLineChars="200"/>
        <w:rPr>
          <w:bCs/>
          <w:sz w:val="24"/>
        </w:rPr>
      </w:pPr>
      <w:r>
        <w:rPr>
          <w:rFonts w:hint="eastAsia"/>
          <w:bCs/>
          <w:sz w:val="24"/>
        </w:rPr>
        <w:t>本基金属于目标风险策略基金，目标风险水平为稳健，基金管理人根据该风险偏好设定权益类资产、非权益类资产的基准配置比例，并在一定范围内动态调整以维持基金相对恒定的风险水平，在此基础上，基金管理人将精选基金品种，控制基金下行风险，力争实现资产的长期稳健增值。</w:t>
      </w:r>
    </w:p>
    <w:p w:rsidR="00086DB3" w:rsidP="00F5540F" w14:paraId="4E715DE0" w14:textId="77777777">
      <w:pPr>
        <w:spacing w:after="0" w:line="360" w:lineRule="auto"/>
        <w:ind w:firstLine="480" w:firstLineChars="200"/>
        <w:rPr>
          <w:bCs/>
          <w:sz w:val="24"/>
        </w:rPr>
      </w:pPr>
      <w:r>
        <w:rPr>
          <w:rFonts w:hint="eastAsia"/>
          <w:bCs/>
          <w:sz w:val="24"/>
        </w:rPr>
        <w:t>本基金的主要投资策略包括资产配置策略、基金筛选策略、基金配置策略。其中，资产配置策略通过战略资产配置与战术资产配置确定各个大类资产的具体配置比例；基金筛选策略通过全方位的定量和定性分析筛选出符合基金管理人要求的标的基金；基金配置策略则依照目标资产配置比例，将资金配置到筛选出的标的基金，完成具体的基金组合构建。</w:t>
      </w:r>
    </w:p>
    <w:p w:rsidR="00086DB3" w:rsidP="00F5540F" w14:paraId="6E2B3D0E" w14:textId="77777777">
      <w:pPr>
        <w:spacing w:after="0" w:line="360" w:lineRule="auto"/>
        <w:ind w:firstLine="480" w:firstLineChars="200"/>
        <w:rPr>
          <w:bCs/>
          <w:sz w:val="24"/>
        </w:rPr>
      </w:pPr>
      <w:r>
        <w:rPr>
          <w:rFonts w:hint="eastAsia"/>
          <w:bCs/>
          <w:sz w:val="24"/>
        </w:rPr>
        <w:t>1</w:t>
      </w:r>
      <w:r>
        <w:rPr>
          <w:rFonts w:hint="eastAsia"/>
          <w:bCs/>
          <w:sz w:val="24"/>
        </w:rPr>
        <w:t>、资产配置策略</w:t>
      </w:r>
    </w:p>
    <w:p w:rsidR="00086DB3" w:rsidP="00F5540F" w14:paraId="0BD22465" w14:textId="77777777">
      <w:pPr>
        <w:spacing w:after="0" w:line="360" w:lineRule="auto"/>
        <w:ind w:firstLine="480" w:firstLineChars="200"/>
        <w:rPr>
          <w:bCs/>
          <w:sz w:val="24"/>
        </w:rPr>
      </w:pPr>
      <w:r>
        <w:rPr>
          <w:rFonts w:hint="eastAsia"/>
          <w:bCs/>
          <w:sz w:val="24"/>
        </w:rPr>
        <w:t>（</w:t>
      </w:r>
      <w:r>
        <w:rPr>
          <w:rFonts w:hint="eastAsia"/>
          <w:bCs/>
          <w:sz w:val="24"/>
        </w:rPr>
        <w:t>1</w:t>
      </w:r>
      <w:r>
        <w:rPr>
          <w:rFonts w:hint="eastAsia"/>
          <w:bCs/>
          <w:sz w:val="24"/>
        </w:rPr>
        <w:t>）战略资产配置策略</w:t>
      </w:r>
    </w:p>
    <w:p w:rsidR="00086DB3" w:rsidP="00F5540F" w14:paraId="17CAF629" w14:textId="77777777">
      <w:pPr>
        <w:spacing w:after="0" w:line="360" w:lineRule="auto"/>
        <w:ind w:firstLine="480" w:firstLineChars="200"/>
        <w:rPr>
          <w:bCs/>
          <w:sz w:val="24"/>
        </w:rPr>
      </w:pPr>
      <w:r>
        <w:rPr>
          <w:rFonts w:hint="eastAsia"/>
          <w:bCs/>
          <w:sz w:val="24"/>
        </w:rPr>
        <w:t>战略资产配置策略是决定基金资产长期收益的关键，为了保持稳健的风险收益特征，本基金将在战略资产配置过程中设定权益类资产和非权益类资产的基准配置比例。本基金权益类资产的基准配置比例为</w:t>
      </w:r>
      <w:r>
        <w:rPr>
          <w:rFonts w:hint="eastAsia"/>
          <w:bCs/>
          <w:sz w:val="24"/>
        </w:rPr>
        <w:t>25%</w:t>
      </w:r>
      <w:r>
        <w:rPr>
          <w:rFonts w:hint="eastAsia"/>
          <w:bCs/>
          <w:sz w:val="24"/>
        </w:rPr>
        <w:t>。</w:t>
      </w:r>
    </w:p>
    <w:p w:rsidR="00086DB3" w:rsidP="00F5540F" w14:paraId="60523099" w14:textId="77777777">
      <w:pPr>
        <w:spacing w:after="0" w:line="360" w:lineRule="auto"/>
        <w:ind w:firstLine="480" w:firstLineChars="200"/>
        <w:rPr>
          <w:bCs/>
          <w:sz w:val="24"/>
        </w:rPr>
      </w:pPr>
      <w:r>
        <w:rPr>
          <w:rFonts w:hint="eastAsia"/>
          <w:bCs/>
          <w:sz w:val="24"/>
        </w:rPr>
        <w:t>（</w:t>
      </w:r>
      <w:r>
        <w:rPr>
          <w:rFonts w:hint="eastAsia"/>
          <w:bCs/>
          <w:sz w:val="24"/>
        </w:rPr>
        <w:t>2</w:t>
      </w:r>
      <w:r>
        <w:rPr>
          <w:rFonts w:hint="eastAsia"/>
          <w:bCs/>
          <w:sz w:val="24"/>
        </w:rPr>
        <w:t>）战术资产配置策略</w:t>
      </w:r>
    </w:p>
    <w:p w:rsidR="00086DB3" w:rsidP="00F5540F" w14:paraId="4C1F5624" w14:textId="77777777">
      <w:pPr>
        <w:spacing w:after="0" w:line="360" w:lineRule="auto"/>
        <w:ind w:firstLine="480" w:firstLineChars="200"/>
        <w:rPr>
          <w:bCs/>
          <w:sz w:val="24"/>
        </w:rPr>
      </w:pPr>
      <w:r>
        <w:rPr>
          <w:rFonts w:hint="eastAsia"/>
          <w:bCs/>
          <w:sz w:val="24"/>
        </w:rPr>
        <w:t>战术资产配置策略是根据经济状况与市场环境对资产配置基准进行动态调整，围绕目标风险水平进一步优化配置、增强收益的方法。在战术资产配置中，本基金将结合市场环境综合运用宏观经济分析、政策分析、基本面分析、技术分析、估值分析等对战略资产配置形成的方案进行动态调整。在确定本基金权益类资产基准配置比例为</w:t>
      </w:r>
      <w:r>
        <w:rPr>
          <w:rFonts w:hint="eastAsia"/>
          <w:bCs/>
          <w:sz w:val="24"/>
        </w:rPr>
        <w:t>25%</w:t>
      </w:r>
      <w:r>
        <w:rPr>
          <w:rFonts w:hint="eastAsia"/>
          <w:bCs/>
          <w:sz w:val="24"/>
        </w:rPr>
        <w:t>的前提下，基金管理人将根据市场环境进行战术资产配置，动态调整各类资产的配置比例，其中对于权益类资产配置比例的调整上浮不超过</w:t>
      </w:r>
      <w:r>
        <w:rPr>
          <w:rFonts w:hint="eastAsia"/>
          <w:bCs/>
          <w:sz w:val="24"/>
        </w:rPr>
        <w:t>5%</w:t>
      </w:r>
      <w:r>
        <w:rPr>
          <w:rFonts w:hint="eastAsia"/>
          <w:bCs/>
          <w:sz w:val="24"/>
        </w:rPr>
        <w:t>，下浮不超过</w:t>
      </w:r>
      <w:r>
        <w:rPr>
          <w:rFonts w:hint="eastAsia"/>
          <w:bCs/>
          <w:sz w:val="24"/>
        </w:rPr>
        <w:t>10%</w:t>
      </w:r>
      <w:r>
        <w:rPr>
          <w:rFonts w:hint="eastAsia"/>
          <w:bCs/>
          <w:sz w:val="24"/>
        </w:rPr>
        <w:t>。</w:t>
      </w:r>
    </w:p>
    <w:p w:rsidR="00086DB3" w:rsidP="00F5540F" w14:paraId="693886E1" w14:textId="77777777">
      <w:pPr>
        <w:spacing w:after="0" w:line="360" w:lineRule="auto"/>
        <w:ind w:firstLine="480" w:firstLineChars="200"/>
        <w:rPr>
          <w:bCs/>
          <w:sz w:val="24"/>
        </w:rPr>
      </w:pPr>
      <w:r>
        <w:rPr>
          <w:rFonts w:hint="eastAsia"/>
          <w:bCs/>
          <w:sz w:val="24"/>
        </w:rPr>
        <w:t>本基金使用的战术资产配置策略主要基于对宏观经济面、政策面、基本面、量化指标、估值面的深入分析，形成战术资产配置观点，使用的分析方法包括：</w:t>
      </w:r>
    </w:p>
    <w:p w:rsidR="00086DB3" w:rsidP="00F5540F" w14:paraId="389B63D8" w14:textId="77777777">
      <w:pPr>
        <w:spacing w:after="0" w:line="360" w:lineRule="auto"/>
        <w:ind w:firstLine="480" w:firstLineChars="200"/>
        <w:rPr>
          <w:bCs/>
          <w:sz w:val="24"/>
        </w:rPr>
      </w:pPr>
      <w:r>
        <w:rPr>
          <w:rFonts w:hint="eastAsia"/>
          <w:bCs/>
          <w:sz w:val="24"/>
        </w:rPr>
        <w:t>①宏观经济分析：国际宏观、国内宏观；</w:t>
      </w:r>
    </w:p>
    <w:p w:rsidR="00086DB3" w:rsidP="00F5540F" w14:paraId="3C5223D8" w14:textId="77777777">
      <w:pPr>
        <w:spacing w:after="0" w:line="360" w:lineRule="auto"/>
        <w:ind w:firstLine="480" w:firstLineChars="200"/>
        <w:rPr>
          <w:bCs/>
          <w:sz w:val="24"/>
        </w:rPr>
      </w:pPr>
      <w:r>
        <w:rPr>
          <w:rFonts w:hint="eastAsia"/>
          <w:bCs/>
          <w:sz w:val="24"/>
        </w:rPr>
        <w:t>②政策分析：货币政策、财政政策、资本市场政策；</w:t>
      </w:r>
    </w:p>
    <w:p w:rsidR="00086DB3" w:rsidP="00F5540F" w14:paraId="3635EF29" w14:textId="77777777">
      <w:pPr>
        <w:spacing w:after="0" w:line="360" w:lineRule="auto"/>
        <w:ind w:firstLine="480" w:firstLineChars="200"/>
        <w:rPr>
          <w:bCs/>
          <w:sz w:val="24"/>
        </w:rPr>
      </w:pPr>
      <w:r>
        <w:rPr>
          <w:rFonts w:hint="eastAsia"/>
          <w:bCs/>
          <w:sz w:val="24"/>
        </w:rPr>
        <w:t>③基本面分析：各类资产的基本面分析；</w:t>
      </w:r>
    </w:p>
    <w:p w:rsidR="00086DB3" w:rsidP="00F5540F" w14:paraId="4E24BBA1" w14:textId="77777777">
      <w:pPr>
        <w:spacing w:after="0" w:line="360" w:lineRule="auto"/>
        <w:ind w:firstLine="480" w:firstLineChars="200"/>
        <w:rPr>
          <w:bCs/>
          <w:sz w:val="24"/>
        </w:rPr>
      </w:pPr>
      <w:r>
        <w:rPr>
          <w:rFonts w:hint="eastAsia"/>
          <w:bCs/>
          <w:sz w:val="24"/>
        </w:rPr>
        <w:t>④量化分析：各类资产的量化分析；</w:t>
      </w:r>
    </w:p>
    <w:p w:rsidR="00086DB3" w:rsidP="00F5540F" w14:paraId="723EF11E" w14:textId="77777777">
      <w:pPr>
        <w:spacing w:after="0" w:line="360" w:lineRule="auto"/>
        <w:ind w:firstLine="480" w:firstLineChars="200"/>
        <w:rPr>
          <w:bCs/>
          <w:sz w:val="24"/>
        </w:rPr>
      </w:pPr>
      <w:r>
        <w:rPr>
          <w:rFonts w:hint="eastAsia"/>
          <w:bCs/>
          <w:sz w:val="24"/>
        </w:rPr>
        <w:t>⑤估值分析：横向比较、纵向比较。</w:t>
      </w:r>
    </w:p>
    <w:p w:rsidR="00086DB3" w:rsidP="00F5540F" w14:paraId="73B4FFBC" w14:textId="77777777">
      <w:pPr>
        <w:spacing w:after="0" w:line="360" w:lineRule="auto"/>
        <w:ind w:firstLine="480" w:firstLineChars="200"/>
        <w:rPr>
          <w:bCs/>
          <w:sz w:val="24"/>
        </w:rPr>
      </w:pPr>
      <w:r>
        <w:rPr>
          <w:rFonts w:hint="eastAsia"/>
          <w:bCs/>
          <w:sz w:val="24"/>
        </w:rPr>
        <w:t>通过战略资产配置策略与战术资产配置策略，本基金将最终形成目标资产配置比例，并以此指导基金的配置。</w:t>
      </w:r>
    </w:p>
    <w:p w:rsidR="00086DB3" w:rsidP="00F5540F" w14:paraId="01C3C89C" w14:textId="77777777">
      <w:pPr>
        <w:spacing w:after="0" w:line="360" w:lineRule="auto"/>
        <w:ind w:firstLine="480" w:firstLineChars="200"/>
        <w:rPr>
          <w:bCs/>
          <w:sz w:val="24"/>
        </w:rPr>
      </w:pPr>
      <w:r>
        <w:rPr>
          <w:rFonts w:hint="eastAsia"/>
          <w:bCs/>
          <w:sz w:val="24"/>
        </w:rPr>
        <w:t>2</w:t>
      </w:r>
      <w:r>
        <w:rPr>
          <w:rFonts w:hint="eastAsia"/>
          <w:bCs/>
          <w:sz w:val="24"/>
        </w:rPr>
        <w:t>、基金筛选策略</w:t>
      </w:r>
    </w:p>
    <w:p w:rsidR="00086DB3" w:rsidP="00F5540F" w14:paraId="4EF3BF25" w14:textId="77777777">
      <w:pPr>
        <w:spacing w:after="0" w:line="360" w:lineRule="auto"/>
        <w:ind w:firstLine="480" w:firstLineChars="200"/>
        <w:rPr>
          <w:bCs/>
          <w:sz w:val="24"/>
        </w:rPr>
      </w:pPr>
      <w:r>
        <w:rPr>
          <w:rFonts w:hint="eastAsia"/>
          <w:bCs/>
          <w:sz w:val="24"/>
        </w:rPr>
        <w:t>基金筛选策略是基金配置策略的基础，本基金所投资的全部基金都应是通过基金筛选策略选择出的标的基金。</w:t>
      </w:r>
    </w:p>
    <w:p w:rsidR="00086DB3" w:rsidP="00F5540F" w14:paraId="77F8CA4E" w14:textId="77777777">
      <w:pPr>
        <w:spacing w:after="0" w:line="360" w:lineRule="auto"/>
        <w:ind w:firstLine="480" w:firstLineChars="200"/>
        <w:rPr>
          <w:bCs/>
          <w:sz w:val="24"/>
        </w:rPr>
      </w:pPr>
      <w:r>
        <w:rPr>
          <w:rFonts w:hint="eastAsia"/>
          <w:bCs/>
          <w:sz w:val="24"/>
        </w:rPr>
        <w:t>对被动型基金和主动型基金将使用不同的筛选方法。</w:t>
      </w:r>
    </w:p>
    <w:p w:rsidR="00086DB3" w:rsidP="00F5540F" w14:paraId="1E75F757" w14:textId="77777777">
      <w:pPr>
        <w:spacing w:after="0" w:line="360" w:lineRule="auto"/>
        <w:ind w:firstLine="480" w:firstLineChars="200"/>
        <w:rPr>
          <w:bCs/>
          <w:sz w:val="24"/>
        </w:rPr>
      </w:pPr>
      <w:r>
        <w:rPr>
          <w:rFonts w:hint="eastAsia"/>
          <w:bCs/>
          <w:sz w:val="24"/>
        </w:rPr>
        <w:t>（</w:t>
      </w:r>
      <w:r>
        <w:rPr>
          <w:rFonts w:hint="eastAsia"/>
          <w:bCs/>
          <w:sz w:val="24"/>
        </w:rPr>
        <w:t>1</w:t>
      </w:r>
      <w:r>
        <w:rPr>
          <w:rFonts w:hint="eastAsia"/>
          <w:bCs/>
          <w:sz w:val="24"/>
        </w:rPr>
        <w:t>）被动型基金筛选策略</w:t>
      </w:r>
    </w:p>
    <w:p w:rsidR="00086DB3" w:rsidP="00F5540F" w14:paraId="2E9E98C0" w14:textId="77777777">
      <w:pPr>
        <w:spacing w:after="0" w:line="360" w:lineRule="auto"/>
        <w:ind w:firstLine="480" w:firstLineChars="200"/>
        <w:rPr>
          <w:bCs/>
          <w:sz w:val="24"/>
        </w:rPr>
      </w:pPr>
      <w:r>
        <w:rPr>
          <w:rFonts w:hint="eastAsia"/>
          <w:bCs/>
          <w:sz w:val="24"/>
        </w:rPr>
        <w:t>本基金所界定的被动型基金包括跟踪某一指数表现、某一价格或价格指数表现的基金。</w:t>
      </w:r>
    </w:p>
    <w:p w:rsidR="00086DB3" w:rsidP="00F5540F" w14:paraId="1556D6EB" w14:textId="77777777">
      <w:pPr>
        <w:spacing w:after="0" w:line="360" w:lineRule="auto"/>
        <w:ind w:firstLine="480" w:firstLineChars="200"/>
        <w:rPr>
          <w:bCs/>
          <w:sz w:val="24"/>
        </w:rPr>
      </w:pPr>
      <w:r>
        <w:rPr>
          <w:rFonts w:hint="eastAsia"/>
          <w:bCs/>
          <w:sz w:val="24"/>
        </w:rPr>
        <w:t>对于被动型基金，本基金将综合考虑运作时间、基金规模、流动性、跟踪误差以及费率水平等指标，筛选出跟踪误差较小、流动性较好、运作平稳、费率水平合理的被动型基金纳入标的基金池。</w:t>
      </w:r>
    </w:p>
    <w:p w:rsidR="00086DB3" w:rsidP="00F5540F" w14:paraId="3F7FAEB1" w14:textId="77777777">
      <w:pPr>
        <w:spacing w:after="0" w:line="360" w:lineRule="auto"/>
        <w:ind w:firstLine="480" w:firstLineChars="200"/>
        <w:rPr>
          <w:bCs/>
          <w:sz w:val="24"/>
        </w:rPr>
      </w:pPr>
      <w:r>
        <w:rPr>
          <w:rFonts w:hint="eastAsia"/>
          <w:bCs/>
          <w:sz w:val="24"/>
        </w:rPr>
        <w:t>（</w:t>
      </w:r>
      <w:r>
        <w:rPr>
          <w:rFonts w:hint="eastAsia"/>
          <w:bCs/>
          <w:sz w:val="24"/>
        </w:rPr>
        <w:t>2</w:t>
      </w:r>
      <w:r>
        <w:rPr>
          <w:rFonts w:hint="eastAsia"/>
          <w:bCs/>
          <w:sz w:val="24"/>
        </w:rPr>
        <w:t>）主动型基金筛选策略</w:t>
      </w:r>
    </w:p>
    <w:p w:rsidR="00086DB3" w:rsidP="00F5540F" w14:paraId="205D946B" w14:textId="77777777">
      <w:pPr>
        <w:spacing w:after="0" w:line="360" w:lineRule="auto"/>
        <w:ind w:firstLine="480" w:firstLineChars="200"/>
        <w:rPr>
          <w:bCs/>
          <w:sz w:val="24"/>
        </w:rPr>
      </w:pPr>
      <w:r>
        <w:rPr>
          <w:rFonts w:hint="eastAsia"/>
          <w:bCs/>
          <w:sz w:val="24"/>
        </w:rPr>
        <w:t>本基金所界定的主动型基金是指除前述所界定的被动型基金外的全部基金。</w:t>
      </w:r>
    </w:p>
    <w:p w:rsidR="00086DB3" w:rsidP="00F5540F" w14:paraId="411397BA" w14:textId="77777777">
      <w:pPr>
        <w:spacing w:after="0" w:line="360" w:lineRule="auto"/>
        <w:ind w:firstLine="480" w:firstLineChars="200"/>
        <w:rPr>
          <w:bCs/>
          <w:sz w:val="24"/>
        </w:rPr>
      </w:pPr>
      <w:r>
        <w:rPr>
          <w:rFonts w:hint="eastAsia"/>
          <w:bCs/>
          <w:sz w:val="24"/>
        </w:rPr>
        <w:t>主动型基金主要采用基金定量评价、基金定性评价等方法筛选标的基金。</w:t>
      </w:r>
    </w:p>
    <w:p w:rsidR="00086DB3" w:rsidP="00F5540F" w14:paraId="27B07FA8" w14:textId="77777777">
      <w:pPr>
        <w:spacing w:after="0" w:line="360" w:lineRule="auto"/>
        <w:ind w:firstLine="480" w:firstLineChars="200"/>
        <w:rPr>
          <w:bCs/>
          <w:sz w:val="24"/>
        </w:rPr>
      </w:pPr>
      <w:r>
        <w:rPr>
          <w:rFonts w:hint="eastAsia"/>
          <w:bCs/>
          <w:sz w:val="24"/>
        </w:rPr>
        <w:t>1</w:t>
      </w:r>
      <w:r>
        <w:rPr>
          <w:rFonts w:hint="eastAsia"/>
          <w:bCs/>
          <w:sz w:val="24"/>
        </w:rPr>
        <w:t>）基金定量评价</w:t>
      </w:r>
    </w:p>
    <w:p w:rsidR="00086DB3" w:rsidP="00F5540F" w14:paraId="391E15A4" w14:textId="77777777">
      <w:pPr>
        <w:spacing w:after="0" w:line="360" w:lineRule="auto"/>
        <w:ind w:firstLine="480" w:firstLineChars="200"/>
        <w:rPr>
          <w:bCs/>
          <w:sz w:val="24"/>
        </w:rPr>
      </w:pPr>
      <w:r>
        <w:rPr>
          <w:rFonts w:hint="eastAsia"/>
          <w:bCs/>
          <w:sz w:val="24"/>
        </w:rPr>
        <w:t>基金管理人从多个维度对主动型基金进行定量评价。结合主动型基金公开披露的数据，本基金将利用基金定量评价体系对基金的基本情况和投资业绩、基金经理的投资行为和投资能力等方面进行评估，得到量化评价结果。</w:t>
      </w:r>
    </w:p>
    <w:p w:rsidR="00086DB3" w:rsidP="00F5540F" w14:paraId="5231049A" w14:textId="77777777">
      <w:pPr>
        <w:spacing w:after="0" w:line="360" w:lineRule="auto"/>
        <w:ind w:firstLine="480" w:firstLineChars="200"/>
        <w:rPr>
          <w:bCs/>
          <w:sz w:val="24"/>
        </w:rPr>
      </w:pPr>
      <w:r>
        <w:rPr>
          <w:rFonts w:hint="eastAsia"/>
          <w:bCs/>
          <w:sz w:val="24"/>
        </w:rPr>
        <w:t>2</w:t>
      </w:r>
      <w:r>
        <w:rPr>
          <w:rFonts w:hint="eastAsia"/>
          <w:bCs/>
          <w:sz w:val="24"/>
        </w:rPr>
        <w:t>）基金定性评价</w:t>
      </w:r>
    </w:p>
    <w:p w:rsidR="00086DB3" w:rsidP="00F5540F" w14:paraId="3D8A617C" w14:textId="77777777">
      <w:pPr>
        <w:spacing w:after="0" w:line="360" w:lineRule="auto"/>
        <w:ind w:firstLine="480" w:firstLineChars="200"/>
        <w:rPr>
          <w:bCs/>
          <w:sz w:val="24"/>
        </w:rPr>
      </w:pPr>
      <w:r>
        <w:rPr>
          <w:rFonts w:hint="eastAsia"/>
          <w:bCs/>
          <w:sz w:val="24"/>
        </w:rPr>
        <w:t>除了基金定量评价外，本基金还将关注以下因素，对基金进行定性评价，包括但不限于基金公司的经营情况、管理情况、风险管理体系，基金经理的从业背</w:t>
      </w:r>
      <w:r>
        <w:rPr>
          <w:rFonts w:hint="eastAsia"/>
          <w:bCs/>
          <w:sz w:val="24"/>
        </w:rPr>
        <w:t>景、投资框架、投资理念、投资策略、投资风格、组合管理方法和风险控制等。</w:t>
      </w:r>
    </w:p>
    <w:p w:rsidR="00951B16" w:rsidRPr="00951B16" w:rsidP="00951B16" w14:paraId="00CAAE36" w14:textId="77777777">
      <w:pPr>
        <w:spacing w:after="0" w:line="360" w:lineRule="auto"/>
        <w:ind w:firstLine="480" w:firstLineChars="200"/>
        <w:rPr>
          <w:bCs/>
          <w:sz w:val="24"/>
        </w:rPr>
      </w:pPr>
      <w:r w:rsidRPr="00951B16">
        <w:rPr>
          <w:rFonts w:hint="eastAsia"/>
          <w:bCs/>
          <w:sz w:val="24"/>
        </w:rPr>
        <w:t>3</w:t>
      </w:r>
      <w:r w:rsidRPr="00951B16">
        <w:rPr>
          <w:rFonts w:hint="eastAsia"/>
          <w:bCs/>
          <w:sz w:val="24"/>
        </w:rPr>
        <w:t>）公募</w:t>
      </w:r>
      <w:r w:rsidRPr="00951B16">
        <w:rPr>
          <w:rFonts w:hint="eastAsia"/>
          <w:bCs/>
          <w:sz w:val="24"/>
        </w:rPr>
        <w:t>REITs</w:t>
      </w:r>
      <w:r w:rsidRPr="00951B16">
        <w:rPr>
          <w:rFonts w:hint="eastAsia"/>
          <w:bCs/>
          <w:sz w:val="24"/>
        </w:rPr>
        <w:t>投资策略</w:t>
      </w:r>
    </w:p>
    <w:p w:rsidR="00951B16" w:rsidP="00951B16" w14:paraId="7A8A1120" w14:textId="77777777">
      <w:pPr>
        <w:spacing w:after="0" w:line="360" w:lineRule="auto"/>
        <w:ind w:firstLine="480" w:firstLineChars="200"/>
        <w:rPr>
          <w:bCs/>
          <w:sz w:val="24"/>
        </w:rPr>
      </w:pPr>
      <w:r w:rsidRPr="00951B16">
        <w:rPr>
          <w:rFonts w:hint="eastAsia"/>
          <w:bCs/>
          <w:sz w:val="24"/>
        </w:rPr>
        <w:t>本基金可投资公募</w:t>
      </w:r>
      <w:r w:rsidRPr="00951B16">
        <w:rPr>
          <w:rFonts w:hint="eastAsia"/>
          <w:bCs/>
          <w:sz w:val="24"/>
        </w:rPr>
        <w:t>REITs</w:t>
      </w:r>
      <w:r w:rsidRPr="00951B16">
        <w:rPr>
          <w:rFonts w:hint="eastAsia"/>
          <w:bCs/>
          <w:sz w:val="24"/>
        </w:rPr>
        <w:t>。本基金将综合考量宏观经济运行情况、基金资产配置策略、底层资产运营情况、流动性及估值水平等因素，对公募</w:t>
      </w:r>
      <w:r w:rsidRPr="00951B16">
        <w:rPr>
          <w:rFonts w:hint="eastAsia"/>
          <w:bCs/>
          <w:sz w:val="24"/>
        </w:rPr>
        <w:t>REITs</w:t>
      </w:r>
      <w:r w:rsidRPr="00951B16">
        <w:rPr>
          <w:rFonts w:hint="eastAsia"/>
          <w:bCs/>
          <w:sz w:val="24"/>
        </w:rPr>
        <w:t>的投资价值进行深入研究，精选出具有较高投资价值的公募</w:t>
      </w:r>
      <w:r w:rsidRPr="00951B16">
        <w:rPr>
          <w:rFonts w:hint="eastAsia"/>
          <w:bCs/>
          <w:sz w:val="24"/>
        </w:rPr>
        <w:t>REITs</w:t>
      </w:r>
      <w:r w:rsidRPr="00951B16">
        <w:rPr>
          <w:rFonts w:hint="eastAsia"/>
          <w:bCs/>
          <w:sz w:val="24"/>
        </w:rPr>
        <w:t>进行投资。本基金根据投资策略需要或市场环境变化，可选择将部分基金资产投资于公募</w:t>
      </w:r>
      <w:r w:rsidRPr="00951B16">
        <w:rPr>
          <w:rFonts w:hint="eastAsia"/>
          <w:bCs/>
          <w:sz w:val="24"/>
        </w:rPr>
        <w:t>REITs</w:t>
      </w:r>
      <w:r w:rsidRPr="00951B16">
        <w:rPr>
          <w:rFonts w:hint="eastAsia"/>
          <w:bCs/>
          <w:sz w:val="24"/>
        </w:rPr>
        <w:t>，但本基金并非必然投资公募</w:t>
      </w:r>
      <w:r w:rsidRPr="00951B16">
        <w:rPr>
          <w:rFonts w:hint="eastAsia"/>
          <w:bCs/>
          <w:sz w:val="24"/>
        </w:rPr>
        <w:t>REITs</w:t>
      </w:r>
      <w:r w:rsidRPr="00951B16">
        <w:rPr>
          <w:rFonts w:hint="eastAsia"/>
          <w:bCs/>
          <w:sz w:val="24"/>
        </w:rPr>
        <w:t>。</w:t>
      </w:r>
    </w:p>
    <w:p w:rsidR="00086DB3" w:rsidP="00951B16" w14:paraId="1DBFEBB8" w14:textId="77777777">
      <w:pPr>
        <w:spacing w:after="0" w:line="360" w:lineRule="auto"/>
        <w:ind w:firstLine="480" w:firstLineChars="200"/>
        <w:rPr>
          <w:bCs/>
          <w:sz w:val="24"/>
        </w:rPr>
      </w:pPr>
      <w:r>
        <w:rPr>
          <w:rFonts w:hint="eastAsia"/>
          <w:bCs/>
          <w:sz w:val="24"/>
        </w:rPr>
        <w:t>通过上述分析，本基金将筛选出投资风格相对稳定，投资价值相对较高的主动型基金纳入标的基金池。</w:t>
      </w:r>
    </w:p>
    <w:p w:rsidR="00086DB3" w:rsidP="00F5540F" w14:paraId="66C2B0DB" w14:textId="77777777">
      <w:pPr>
        <w:spacing w:after="0" w:line="360" w:lineRule="auto"/>
        <w:ind w:firstLine="480" w:firstLineChars="200"/>
        <w:rPr>
          <w:bCs/>
          <w:sz w:val="24"/>
        </w:rPr>
      </w:pPr>
      <w:r>
        <w:rPr>
          <w:rFonts w:hint="eastAsia"/>
          <w:bCs/>
          <w:sz w:val="24"/>
        </w:rPr>
        <w:t>本基金将结合市场行情、基金的定期报告等对标的基金池进行动态调整。</w:t>
      </w:r>
    </w:p>
    <w:p w:rsidR="00086DB3" w:rsidP="00F5540F" w14:paraId="5607B88B" w14:textId="77777777">
      <w:pPr>
        <w:spacing w:after="0" w:line="360" w:lineRule="auto"/>
        <w:ind w:firstLine="480" w:firstLineChars="200"/>
        <w:rPr>
          <w:bCs/>
          <w:sz w:val="24"/>
        </w:rPr>
      </w:pPr>
      <w:r>
        <w:rPr>
          <w:rFonts w:hint="eastAsia"/>
          <w:bCs/>
          <w:sz w:val="24"/>
        </w:rPr>
        <w:t>3</w:t>
      </w:r>
      <w:r>
        <w:rPr>
          <w:rFonts w:hint="eastAsia"/>
          <w:bCs/>
          <w:sz w:val="24"/>
        </w:rPr>
        <w:t>、基金配置策略</w:t>
      </w:r>
    </w:p>
    <w:p w:rsidR="00086DB3" w:rsidP="00F5540F" w14:paraId="013F976C" w14:textId="77777777">
      <w:pPr>
        <w:spacing w:after="0" w:line="360" w:lineRule="auto"/>
        <w:ind w:firstLine="480" w:firstLineChars="200"/>
        <w:rPr>
          <w:bCs/>
          <w:sz w:val="24"/>
        </w:rPr>
      </w:pPr>
      <w:r>
        <w:rPr>
          <w:rFonts w:hint="eastAsia"/>
          <w:bCs/>
          <w:sz w:val="24"/>
        </w:rPr>
        <w:t>在通过资产配置策略获得目标资产配置比例、通过基金筛选策略获得标的基金池后，本基金将通过基金配置策略完成具体的基金组合构建。本基金将通过公开披露的数据和信息估算拟投资基金的最新资产配置比例，根据目标资产配置比例的要求以及对未来市场走势的研判，确定最终的基金配置组合。</w:t>
      </w:r>
    </w:p>
    <w:p w:rsidR="00086DB3" w:rsidP="00F5540F" w14:paraId="7FA0C56D" w14:textId="77777777">
      <w:pPr>
        <w:spacing w:after="0" w:line="360" w:lineRule="auto"/>
        <w:ind w:firstLine="480" w:firstLineChars="200"/>
        <w:rPr>
          <w:bCs/>
          <w:sz w:val="24"/>
        </w:rPr>
      </w:pPr>
      <w:r>
        <w:rPr>
          <w:rFonts w:hint="eastAsia"/>
          <w:bCs/>
          <w:sz w:val="24"/>
        </w:rPr>
        <w:t>投资管理过程中，本基金将结合市场行情等对基金组合进行动态调整。</w:t>
      </w:r>
    </w:p>
    <w:p w:rsidR="00086DB3" w:rsidP="00F5540F" w14:paraId="55C2D378" w14:textId="77777777">
      <w:pPr>
        <w:spacing w:after="0" w:line="360" w:lineRule="auto"/>
        <w:ind w:firstLine="480" w:firstLineChars="200"/>
        <w:rPr>
          <w:bCs/>
          <w:sz w:val="24"/>
        </w:rPr>
      </w:pPr>
      <w:r>
        <w:rPr>
          <w:rFonts w:hint="eastAsia"/>
          <w:bCs/>
          <w:sz w:val="24"/>
        </w:rPr>
        <w:t>在上述基金配置策略的实施过程中，本基金可投资于基金管理人、基金管理人关联方所管理的其他基金。</w:t>
      </w:r>
    </w:p>
    <w:p w:rsidR="00086DB3" w:rsidP="00F5540F" w14:paraId="2E378520" w14:textId="77777777">
      <w:pPr>
        <w:spacing w:after="0" w:line="360" w:lineRule="auto"/>
        <w:ind w:firstLine="480" w:firstLineChars="200"/>
        <w:rPr>
          <w:bCs/>
          <w:sz w:val="24"/>
        </w:rPr>
      </w:pPr>
      <w:r>
        <w:rPr>
          <w:rFonts w:hint="eastAsia"/>
          <w:bCs/>
          <w:sz w:val="24"/>
        </w:rPr>
        <w:t>4</w:t>
      </w:r>
      <w:r>
        <w:rPr>
          <w:rFonts w:hint="eastAsia"/>
          <w:bCs/>
          <w:sz w:val="24"/>
        </w:rPr>
        <w:t>、股票及债券投资策略</w:t>
      </w:r>
    </w:p>
    <w:p w:rsidR="00086DB3" w:rsidP="00F5540F" w14:paraId="22FAF0FF" w14:textId="77777777">
      <w:pPr>
        <w:spacing w:after="0" w:line="360" w:lineRule="auto"/>
        <w:ind w:firstLine="480" w:firstLineChars="200"/>
        <w:rPr>
          <w:bCs/>
          <w:sz w:val="24"/>
        </w:rPr>
      </w:pPr>
      <w:r>
        <w:rPr>
          <w:rFonts w:hint="eastAsia"/>
          <w:bCs/>
          <w:sz w:val="24"/>
        </w:rPr>
        <w:t>本基金可适度参与股票（含港股通股票）、债券投资，以便更好实现基金的投资目标。在股票投资方面，本基金主要对股票的投资价值进行深入研究，从而精选出具有较高投资价值的个股；在债券投资方面，本基金将密切跟踪市场动态变化，选择合适的投资机会，在保持流动性的基础上，通过有效利用基金资产来追求基金的长期稳定增值。</w:t>
      </w:r>
    </w:p>
    <w:p w:rsidR="00086DB3" w:rsidP="00F5540F" w14:paraId="0FFC2E59" w14:textId="77777777">
      <w:pPr>
        <w:spacing w:after="0" w:line="360" w:lineRule="auto"/>
        <w:ind w:firstLine="480" w:firstLineChars="20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086DB3" w:rsidP="00F5540F" w14:paraId="588AB94A" w14:textId="77777777">
      <w:pPr>
        <w:spacing w:after="0" w:line="360" w:lineRule="auto"/>
        <w:ind w:firstLine="480" w:firstLineChars="200"/>
        <w:rPr>
          <w:bCs/>
          <w:sz w:val="24"/>
        </w:rPr>
      </w:pPr>
      <w:r>
        <w:rPr>
          <w:rFonts w:hint="eastAsia"/>
          <w:bCs/>
          <w:sz w:val="24"/>
        </w:rPr>
        <w:t>5</w:t>
      </w:r>
      <w:r>
        <w:rPr>
          <w:rFonts w:hint="eastAsia"/>
          <w:bCs/>
          <w:sz w:val="24"/>
        </w:rPr>
        <w:t>、存托凭证投资策略</w:t>
      </w:r>
    </w:p>
    <w:p w:rsidR="00086DB3" w:rsidP="00F5540F" w14:paraId="5CF3251F" w14:textId="77777777">
      <w:pPr>
        <w:spacing w:after="0" w:line="360" w:lineRule="auto"/>
        <w:ind w:firstLine="480" w:firstLineChars="200"/>
        <w:rPr>
          <w:bCs/>
          <w:sz w:val="24"/>
        </w:rPr>
      </w:pPr>
      <w:r>
        <w:rPr>
          <w:rFonts w:hint="eastAsia"/>
          <w:bCs/>
          <w:sz w:val="24"/>
        </w:rPr>
        <w:t>本基金投资存托凭证的策略依照上述股票投资策略执行。</w:t>
      </w:r>
    </w:p>
    <w:p w:rsidR="00086DB3" w:rsidP="00F5540F" w14:paraId="76E3FCE9" w14:textId="77777777">
      <w:pPr>
        <w:spacing w:after="0" w:line="360" w:lineRule="auto"/>
        <w:ind w:firstLine="480" w:firstLineChars="200"/>
        <w:rPr>
          <w:bCs/>
          <w:sz w:val="24"/>
        </w:rPr>
      </w:pPr>
      <w:r>
        <w:rPr>
          <w:rFonts w:hint="eastAsia"/>
          <w:bCs/>
          <w:sz w:val="24"/>
        </w:rPr>
        <w:t>6</w:t>
      </w:r>
      <w:r>
        <w:rPr>
          <w:rFonts w:hint="eastAsia"/>
          <w:bCs/>
          <w:sz w:val="24"/>
        </w:rPr>
        <w:t>、资产支持证券投资策略</w:t>
      </w:r>
    </w:p>
    <w:p w:rsidR="00086DB3" w:rsidP="00F5540F" w14:paraId="236A7101" w14:textId="77777777">
      <w:pPr>
        <w:spacing w:after="0" w:line="360" w:lineRule="auto"/>
        <w:ind w:firstLine="480" w:firstLineChars="200"/>
        <w:rPr>
          <w:bCs/>
          <w:sz w:val="24"/>
        </w:rPr>
      </w:pPr>
      <w:r>
        <w:rPr>
          <w:rFonts w:hint="eastAsia"/>
          <w:bCs/>
          <w:sz w:val="24"/>
        </w:rPr>
        <w:t>本基金可在综合考虑预期收益率、信用风险、流动性等因素的基础上，选择投资价值较高的资产支持证券进行投资。</w:t>
      </w:r>
    </w:p>
    <w:p w:rsidR="00086DB3" w:rsidP="00F5540F" w14:paraId="457DFEAB" w14:textId="77777777">
      <w:pPr>
        <w:spacing w:after="0" w:line="360" w:lineRule="auto"/>
        <w:ind w:firstLine="480" w:firstLineChars="200"/>
        <w:rPr>
          <w:bCs/>
          <w:sz w:val="24"/>
        </w:rPr>
      </w:pPr>
      <w:r>
        <w:rPr>
          <w:rFonts w:hint="eastAsia"/>
          <w:bCs/>
          <w:sz w:val="24"/>
        </w:rPr>
        <w:t>7</w:t>
      </w:r>
      <w:r>
        <w:rPr>
          <w:rFonts w:hint="eastAsia"/>
          <w:bCs/>
          <w:sz w:val="24"/>
        </w:rPr>
        <w:t>、未来，随着市场的发展和基金管理运作的需要，基金管理人可以在不改变投资目标的前提下，遵循法律法规的规定，在履行适当程序后相应调整或更新投资策略，并在招募说明书更新中公告。</w:t>
      </w:r>
    </w:p>
    <w:p w:rsidR="00086DB3" w:rsidP="00F5540F" w14:paraId="0D9FAEA8" w14:textId="77777777">
      <w:pPr>
        <w:spacing w:after="0" w:line="360" w:lineRule="auto"/>
        <w:ind w:firstLine="480" w:firstLineChars="200"/>
        <w:rPr>
          <w:sz w:val="24"/>
        </w:rPr>
      </w:pPr>
    </w:p>
    <w:p w:rsidR="00086DB3" w:rsidP="00F5540F" w14:paraId="41FC0FEA" w14:textId="4F873BD4">
      <w:pPr>
        <w:spacing w:after="0" w:line="360" w:lineRule="auto"/>
        <w:ind w:firstLine="480" w:firstLineChars="200"/>
        <w:rPr>
          <w:sz w:val="24"/>
        </w:rPr>
      </w:pPr>
      <w:r>
        <w:rPr>
          <w:rFonts w:hint="eastAsia"/>
          <w:sz w:val="24"/>
        </w:rPr>
        <w:t>三</w:t>
      </w:r>
      <w:r>
        <w:rPr>
          <w:sz w:val="24"/>
        </w:rPr>
        <w:t>、</w:t>
      </w:r>
      <w:r>
        <w:rPr>
          <w:rFonts w:hint="eastAsia"/>
          <w:sz w:val="24"/>
        </w:rPr>
        <w:t>基金参与</w:t>
      </w:r>
      <w:r>
        <w:rPr>
          <w:sz w:val="24"/>
        </w:rPr>
        <w:t>权益</w:t>
      </w:r>
      <w:r w:rsidR="009D6EEE">
        <w:rPr>
          <w:rFonts w:hint="eastAsia"/>
          <w:sz w:val="24"/>
        </w:rPr>
        <w:t>类</w:t>
      </w:r>
      <w:r>
        <w:rPr>
          <w:sz w:val="24"/>
        </w:rPr>
        <w:t>资产的比例</w:t>
      </w:r>
    </w:p>
    <w:p w:rsidR="00086DB3" w:rsidP="00F5540F" w14:paraId="7DFB5647" w14:textId="77777777">
      <w:pPr>
        <w:spacing w:after="0" w:line="360" w:lineRule="auto"/>
        <w:ind w:firstLine="480" w:firstLineChars="200"/>
        <w:rPr>
          <w:bCs/>
          <w:sz w:val="24"/>
        </w:rPr>
      </w:pPr>
      <w:r>
        <w:rPr>
          <w:rFonts w:hint="eastAsia"/>
          <w:bCs/>
          <w:sz w:val="24"/>
        </w:rPr>
        <w:t>本基金权益类资产占基金资产的基准配置比例为</w:t>
      </w:r>
      <w:r>
        <w:rPr>
          <w:rFonts w:hint="eastAsia"/>
          <w:bCs/>
          <w:sz w:val="24"/>
        </w:rPr>
        <w:t>25%</w:t>
      </w:r>
      <w:r>
        <w:rPr>
          <w:rFonts w:hint="eastAsia"/>
          <w:bCs/>
          <w:sz w:val="24"/>
        </w:rPr>
        <w:t>，该比例可上浮不超过</w:t>
      </w:r>
      <w:r>
        <w:rPr>
          <w:rFonts w:hint="eastAsia"/>
          <w:bCs/>
          <w:sz w:val="24"/>
        </w:rPr>
        <w:t>5%</w:t>
      </w:r>
      <w:r>
        <w:rPr>
          <w:rFonts w:hint="eastAsia"/>
          <w:bCs/>
          <w:sz w:val="24"/>
        </w:rPr>
        <w:t>，下浮不超过</w:t>
      </w:r>
      <w:r>
        <w:rPr>
          <w:rFonts w:hint="eastAsia"/>
          <w:bCs/>
          <w:sz w:val="24"/>
        </w:rPr>
        <w:t>10%</w:t>
      </w:r>
      <w:r>
        <w:rPr>
          <w:rFonts w:hint="eastAsia"/>
          <w:bCs/>
          <w:sz w:val="24"/>
        </w:rPr>
        <w:t>，即本基金权益类资产占基金资产的比例为</w:t>
      </w:r>
      <w:r>
        <w:rPr>
          <w:rFonts w:hint="eastAsia"/>
          <w:bCs/>
          <w:sz w:val="24"/>
        </w:rPr>
        <w:t>15%-30%</w:t>
      </w:r>
      <w:r>
        <w:rPr>
          <w:rFonts w:hint="eastAsia"/>
          <w:bCs/>
          <w:sz w:val="24"/>
        </w:rPr>
        <w:t>。权益类资产包括股票、股票型基金以及权益类混合型基金。权益类混合型基金指至少满足以下一条标准的混合型基金：（</w:t>
      </w:r>
      <w:r>
        <w:rPr>
          <w:rFonts w:hint="eastAsia"/>
          <w:bCs/>
          <w:sz w:val="24"/>
        </w:rPr>
        <w:t>1</w:t>
      </w:r>
      <w:r>
        <w:rPr>
          <w:rFonts w:hint="eastAsia"/>
          <w:bCs/>
          <w:sz w:val="24"/>
        </w:rPr>
        <w:t>）基金合同约定投资股票资产占基金资产的比例不低于</w:t>
      </w:r>
      <w:r>
        <w:rPr>
          <w:rFonts w:hint="eastAsia"/>
          <w:bCs/>
          <w:sz w:val="24"/>
        </w:rPr>
        <w:t>60%</w:t>
      </w:r>
      <w:r>
        <w:rPr>
          <w:rFonts w:hint="eastAsia"/>
          <w:bCs/>
          <w:sz w:val="24"/>
        </w:rPr>
        <w:t>；（</w:t>
      </w:r>
      <w:r>
        <w:rPr>
          <w:rFonts w:hint="eastAsia"/>
          <w:bCs/>
          <w:sz w:val="24"/>
        </w:rPr>
        <w:t>2</w:t>
      </w:r>
      <w:r>
        <w:rPr>
          <w:rFonts w:hint="eastAsia"/>
          <w:bCs/>
          <w:sz w:val="24"/>
        </w:rPr>
        <w:t>）基金最近</w:t>
      </w:r>
      <w:r>
        <w:rPr>
          <w:rFonts w:hint="eastAsia"/>
          <w:bCs/>
          <w:sz w:val="24"/>
        </w:rPr>
        <w:t>4</w:t>
      </w:r>
      <w:r>
        <w:rPr>
          <w:rFonts w:hint="eastAsia"/>
          <w:bCs/>
          <w:sz w:val="24"/>
        </w:rPr>
        <w:t>期季度报告中披露的股票资产占基金资产的比例均不低于</w:t>
      </w:r>
      <w:r>
        <w:rPr>
          <w:rFonts w:hint="eastAsia"/>
          <w:bCs/>
          <w:sz w:val="24"/>
        </w:rPr>
        <w:t>60%</w:t>
      </w:r>
      <w:r>
        <w:rPr>
          <w:rFonts w:hint="eastAsia"/>
          <w:bCs/>
          <w:sz w:val="24"/>
        </w:rPr>
        <w:t>。</w:t>
      </w:r>
    </w:p>
    <w:p w:rsidR="00086DB3" w:rsidP="00F5540F" w14:paraId="2E29CC91" w14:textId="77777777">
      <w:pPr>
        <w:spacing w:after="0" w:line="360" w:lineRule="auto"/>
        <w:ind w:firstLine="480" w:firstLineChars="200"/>
        <w:rPr>
          <w:bCs/>
          <w:sz w:val="24"/>
        </w:rPr>
      </w:pPr>
      <w:r>
        <w:rPr>
          <w:rFonts w:hint="eastAsia"/>
          <w:bCs/>
          <w:sz w:val="24"/>
        </w:rPr>
        <w:t>本基金投资于股票、股票型基金、混合型基金和商品基金（含商品期货基金和黄金</w:t>
      </w:r>
      <w:r>
        <w:rPr>
          <w:rFonts w:hint="eastAsia"/>
          <w:bCs/>
          <w:sz w:val="24"/>
        </w:rPr>
        <w:t>ETF</w:t>
      </w:r>
      <w:r>
        <w:rPr>
          <w:rFonts w:hint="eastAsia"/>
          <w:bCs/>
          <w:sz w:val="24"/>
        </w:rPr>
        <w:t>）等品种的资产合计不超过基金资产的</w:t>
      </w:r>
      <w:r>
        <w:rPr>
          <w:rFonts w:hint="eastAsia"/>
          <w:bCs/>
          <w:sz w:val="24"/>
        </w:rPr>
        <w:t>30%</w:t>
      </w:r>
      <w:r>
        <w:rPr>
          <w:rFonts w:hint="eastAsia"/>
          <w:bCs/>
          <w:sz w:val="24"/>
        </w:rPr>
        <w:t>，投资于港股通股票的资产不超过股票资产的</w:t>
      </w:r>
      <w:r>
        <w:rPr>
          <w:rFonts w:hint="eastAsia"/>
          <w:bCs/>
          <w:sz w:val="24"/>
        </w:rPr>
        <w:t>50%</w:t>
      </w:r>
      <w:r>
        <w:rPr>
          <w:rFonts w:hint="eastAsia"/>
          <w:bCs/>
          <w:sz w:val="24"/>
        </w:rPr>
        <w:t>，投资于</w:t>
      </w:r>
      <w:r>
        <w:rPr>
          <w:rFonts w:hint="eastAsia"/>
          <w:bCs/>
          <w:sz w:val="24"/>
        </w:rPr>
        <w:t>QDII</w:t>
      </w:r>
      <w:r>
        <w:rPr>
          <w:rFonts w:hint="eastAsia"/>
          <w:bCs/>
          <w:sz w:val="24"/>
        </w:rPr>
        <w:t>基金、香港互认基金和港股通</w:t>
      </w:r>
      <w:r>
        <w:rPr>
          <w:rFonts w:hint="eastAsia"/>
          <w:bCs/>
          <w:sz w:val="24"/>
        </w:rPr>
        <w:t>ETF</w:t>
      </w:r>
      <w:r>
        <w:rPr>
          <w:rFonts w:hint="eastAsia"/>
          <w:bCs/>
          <w:sz w:val="24"/>
        </w:rPr>
        <w:t>的比例合计不超过基金资产的</w:t>
      </w:r>
      <w:r>
        <w:rPr>
          <w:rFonts w:hint="eastAsia"/>
          <w:bCs/>
          <w:sz w:val="24"/>
        </w:rPr>
        <w:t>20%</w:t>
      </w:r>
      <w:r>
        <w:rPr>
          <w:rFonts w:hint="eastAsia"/>
          <w:bCs/>
          <w:sz w:val="24"/>
        </w:rPr>
        <w:t>。</w:t>
      </w:r>
    </w:p>
    <w:p w:rsidR="00086DB3" w:rsidP="00F5540F" w14:paraId="1499AA60" w14:textId="77777777">
      <w:pPr>
        <w:spacing w:after="0" w:line="360" w:lineRule="auto"/>
        <w:ind w:firstLine="480" w:firstLineChars="200"/>
        <w:rPr>
          <w:sz w:val="24"/>
        </w:rPr>
      </w:pPr>
    </w:p>
    <w:p w:rsidR="00086DB3" w:rsidP="00F5540F" w14:paraId="6629D43A" w14:textId="77777777">
      <w:pPr>
        <w:spacing w:after="0" w:line="360" w:lineRule="auto"/>
        <w:ind w:firstLine="480" w:firstLineChars="200"/>
        <w:rPr>
          <w:sz w:val="24"/>
        </w:rPr>
      </w:pPr>
      <w:r>
        <w:rPr>
          <w:rFonts w:hint="eastAsia"/>
          <w:sz w:val="24"/>
        </w:rPr>
        <w:t>四</w:t>
      </w:r>
      <w:r>
        <w:rPr>
          <w:sz w:val="24"/>
        </w:rPr>
        <w:t>、</w:t>
      </w:r>
      <w:r>
        <w:rPr>
          <w:rFonts w:hint="eastAsia"/>
          <w:sz w:val="24"/>
        </w:rPr>
        <w:t>业绩</w:t>
      </w:r>
      <w:r>
        <w:rPr>
          <w:sz w:val="24"/>
        </w:rPr>
        <w:t>比较基准</w:t>
      </w:r>
    </w:p>
    <w:p w:rsidR="00086DB3" w:rsidP="00F5540F" w14:paraId="6DBFAD7A" w14:textId="77777777">
      <w:pPr>
        <w:spacing w:after="0" w:line="360" w:lineRule="auto"/>
        <w:ind w:firstLine="480" w:firstLineChars="20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20%+</w:t>
      </w:r>
      <w:r>
        <w:rPr>
          <w:rFonts w:hint="eastAsia"/>
          <w:bCs/>
          <w:sz w:val="24"/>
        </w:rPr>
        <w:t>中证港股通综合指数收益率×</w:t>
      </w:r>
      <w:r>
        <w:rPr>
          <w:rFonts w:hint="eastAsia"/>
          <w:bCs/>
          <w:sz w:val="24"/>
        </w:rPr>
        <w:t>5%+</w:t>
      </w:r>
      <w:r>
        <w:rPr>
          <w:rFonts w:hint="eastAsia"/>
          <w:bCs/>
          <w:sz w:val="24"/>
        </w:rPr>
        <w:t>中债新综合指数（财富）收益率×</w:t>
      </w:r>
      <w:r>
        <w:rPr>
          <w:rFonts w:hint="eastAsia"/>
          <w:bCs/>
          <w:sz w:val="24"/>
        </w:rPr>
        <w:t>75%</w:t>
      </w:r>
    </w:p>
    <w:p w:rsidR="00086DB3" w:rsidP="00F5540F" w14:paraId="6D6F1D8D" w14:textId="77777777">
      <w:pPr>
        <w:spacing w:after="0" w:line="360" w:lineRule="auto"/>
        <w:ind w:firstLine="480" w:firstLineChars="200"/>
        <w:rPr>
          <w:bCs/>
          <w:sz w:val="24"/>
        </w:rPr>
      </w:pPr>
      <w:r>
        <w:rPr>
          <w:rFonts w:hint="eastAsia"/>
          <w:bCs/>
          <w:sz w:val="24"/>
        </w:rPr>
        <w:t>本基金选择沪深</w:t>
      </w:r>
      <w:r>
        <w:rPr>
          <w:rFonts w:hint="eastAsia"/>
          <w:bCs/>
          <w:sz w:val="24"/>
        </w:rPr>
        <w:t>300</w:t>
      </w:r>
      <w:r>
        <w:rPr>
          <w:rFonts w:hint="eastAsia"/>
          <w:bCs/>
          <w:sz w:val="24"/>
        </w:rPr>
        <w:t>指数和中证港股通综合指数作为权益部分的业绩比较基准，中债新综合指数（财富）作为非权益部分的业绩比较基准。本基金选择该业绩比较基准的原因如下：</w:t>
      </w:r>
      <w:r>
        <w:rPr>
          <w:rFonts w:hint="eastAsia"/>
          <w:bCs/>
          <w:sz w:val="24"/>
        </w:rPr>
        <w:t>1</w:t>
      </w:r>
      <w:r>
        <w:rPr>
          <w:rFonts w:hint="eastAsia"/>
          <w:bCs/>
          <w:sz w:val="24"/>
        </w:rPr>
        <w:t>、根据本基金的资产配置策略，权益和非权益部分各选择相应指数作为基准，并按照预期大类资产配置的情况，设定业绩比较基准的权重。</w:t>
      </w:r>
      <w:r>
        <w:rPr>
          <w:rFonts w:hint="eastAsia"/>
          <w:bCs/>
          <w:sz w:val="24"/>
        </w:rPr>
        <w:t>2</w:t>
      </w:r>
      <w:r>
        <w:rPr>
          <w:rFonts w:hint="eastAsia"/>
          <w:bCs/>
          <w:sz w:val="24"/>
        </w:rPr>
        <w:t>、沪深</w:t>
      </w:r>
      <w:r>
        <w:rPr>
          <w:rFonts w:hint="eastAsia"/>
          <w:bCs/>
          <w:sz w:val="24"/>
        </w:rPr>
        <w:t>300</w:t>
      </w:r>
      <w:r>
        <w:rPr>
          <w:rFonts w:hint="eastAsia"/>
          <w:bCs/>
          <w:sz w:val="24"/>
        </w:rPr>
        <w:t>指数和中证港股通综合指数由中证指数有限公司编制，反映</w:t>
      </w:r>
      <w:r>
        <w:rPr>
          <w:rFonts w:hint="eastAsia"/>
          <w:bCs/>
          <w:sz w:val="24"/>
        </w:rPr>
        <w:t>A</w:t>
      </w:r>
      <w:r>
        <w:rPr>
          <w:rFonts w:hint="eastAsia"/>
          <w:bCs/>
          <w:sz w:val="24"/>
        </w:rPr>
        <w:t>股市场上市股票价格的整体表现和港股通范围内上市公司的整体表现。</w:t>
      </w:r>
      <w:r>
        <w:rPr>
          <w:rFonts w:hint="eastAsia"/>
          <w:bCs/>
          <w:sz w:val="24"/>
        </w:rPr>
        <w:t>3</w:t>
      </w:r>
      <w:r>
        <w:rPr>
          <w:rFonts w:hint="eastAsia"/>
          <w:bCs/>
          <w:sz w:val="24"/>
        </w:rPr>
        <w:t>、中债新综合指数（财富）由中债金融估值中心有限公司提供，反映债券市场整体表现。</w:t>
      </w:r>
    </w:p>
    <w:p w:rsidR="00086DB3" w:rsidP="00F5540F" w14:paraId="5ACD8A5B" w14:textId="77777777">
      <w:pPr>
        <w:spacing w:after="0" w:line="360" w:lineRule="auto"/>
        <w:ind w:firstLine="480" w:firstLineChars="200"/>
        <w:rPr>
          <w:bCs/>
          <w:sz w:val="24"/>
        </w:rPr>
      </w:pPr>
      <w:r>
        <w:rPr>
          <w:rFonts w:hint="eastAsia"/>
          <w:bCs/>
          <w:sz w:val="24"/>
        </w:rPr>
        <w:t>如果指数编制单位更改以上指数名称、停止或变更以上指数的编制或发布，或以上指数由其他指数替代、或由于指数编制方法等重大变更导致以上指数不宜继续作为业绩比较基准，或者未来上述业绩比较基准不再适合、或有更加适合本基金的业绩比较基准时，本基金管理人可以调整基金的业绩比较基准，但应在取得基金托管人同意后报中国证监会备案，并及时公告，无须召开基金份额持有人大会审议。</w:t>
      </w:r>
    </w:p>
    <w:p w:rsidR="00086DB3" w:rsidP="00F5540F" w14:paraId="1A41A0B3" w14:textId="77777777">
      <w:pPr>
        <w:spacing w:after="0" w:line="360" w:lineRule="auto"/>
        <w:ind w:firstLine="480" w:firstLineChars="200"/>
        <w:rPr>
          <w:sz w:val="24"/>
        </w:rPr>
      </w:pPr>
    </w:p>
    <w:p w:rsidR="00086DB3" w:rsidP="00F5540F" w14:paraId="62BEAC1F" w14:textId="77777777">
      <w:pPr>
        <w:spacing w:after="0" w:line="360" w:lineRule="auto"/>
        <w:ind w:firstLine="480" w:firstLineChars="200"/>
        <w:rPr>
          <w:sz w:val="24"/>
        </w:rPr>
      </w:pPr>
      <w:r>
        <w:rPr>
          <w:rFonts w:hint="eastAsia"/>
          <w:sz w:val="24"/>
        </w:rPr>
        <w:t>五</w:t>
      </w:r>
      <w:r>
        <w:rPr>
          <w:sz w:val="24"/>
        </w:rPr>
        <w:t>、基金的风险</w:t>
      </w:r>
      <w:r>
        <w:rPr>
          <w:rFonts w:hint="eastAsia"/>
          <w:sz w:val="24"/>
        </w:rPr>
        <w:t>特征</w:t>
      </w:r>
    </w:p>
    <w:p w:rsidR="00086DB3" w:rsidP="00F5540F" w14:paraId="47DE0AD6" w14:textId="77777777">
      <w:pPr>
        <w:spacing w:after="0" w:line="360" w:lineRule="auto"/>
        <w:ind w:firstLine="480" w:firstLineChars="200"/>
        <w:rPr>
          <w:bCs/>
          <w:sz w:val="24"/>
        </w:rPr>
      </w:pPr>
      <w:r>
        <w:rPr>
          <w:rFonts w:hint="eastAsia"/>
          <w:bCs/>
          <w:sz w:val="24"/>
        </w:rPr>
        <w:t>本基金为混合型基金中基金（</w:t>
      </w:r>
      <w:r>
        <w:rPr>
          <w:rFonts w:hint="eastAsia"/>
          <w:bCs/>
          <w:sz w:val="24"/>
        </w:rPr>
        <w:t>FOF</w:t>
      </w:r>
      <w:r>
        <w:rPr>
          <w:rFonts w:hint="eastAsia"/>
          <w:bCs/>
          <w:sz w:val="24"/>
        </w:rPr>
        <w:t>），属于目标风险策略系列</w:t>
      </w:r>
      <w:r>
        <w:rPr>
          <w:rFonts w:hint="eastAsia"/>
          <w:bCs/>
          <w:sz w:val="24"/>
        </w:rPr>
        <w:t>FOF</w:t>
      </w:r>
      <w:r>
        <w:rPr>
          <w:rFonts w:hint="eastAsia"/>
          <w:bCs/>
          <w:sz w:val="24"/>
        </w:rPr>
        <w:t>产品中风险相对稳健的品种（基金管理人旗下目标风险策略系列</w:t>
      </w:r>
      <w:r>
        <w:rPr>
          <w:rFonts w:hint="eastAsia"/>
          <w:bCs/>
          <w:sz w:val="24"/>
        </w:rPr>
        <w:t>FOF</w:t>
      </w:r>
      <w:r>
        <w:rPr>
          <w:rFonts w:hint="eastAsia"/>
          <w:bCs/>
          <w:sz w:val="24"/>
        </w:rPr>
        <w:t>产品根据不同风险程度划分为四档，分别为保守、稳健、平衡、积极）。本基金定位为稳健的</w:t>
      </w:r>
      <w:r>
        <w:rPr>
          <w:rFonts w:hint="eastAsia"/>
          <w:bCs/>
          <w:sz w:val="24"/>
        </w:rPr>
        <w:t>FOF</w:t>
      </w:r>
      <w:r>
        <w:rPr>
          <w:rFonts w:hint="eastAsia"/>
          <w:bCs/>
          <w:sz w:val="24"/>
        </w:rPr>
        <w:t>产品，理论上预期风险与预期收益水平低于股票型基金、股票型基金中基金（</w:t>
      </w:r>
      <w:r>
        <w:rPr>
          <w:rFonts w:hint="eastAsia"/>
          <w:bCs/>
          <w:sz w:val="24"/>
        </w:rPr>
        <w:t>FOF</w:t>
      </w:r>
      <w:r>
        <w:rPr>
          <w:rFonts w:hint="eastAsia"/>
          <w:bCs/>
          <w:sz w:val="24"/>
        </w:rPr>
        <w:t>），高于债券型基金、债券型基金中基金（</w:t>
      </w:r>
      <w:r>
        <w:rPr>
          <w:rFonts w:hint="eastAsia"/>
          <w:bCs/>
          <w:sz w:val="24"/>
        </w:rPr>
        <w:t>FOF</w:t>
      </w:r>
      <w:r>
        <w:rPr>
          <w:rFonts w:hint="eastAsia"/>
          <w:bCs/>
          <w:sz w:val="24"/>
        </w:rPr>
        <w:t>）、货币市场基金和货币型基金中基金（</w:t>
      </w:r>
      <w:r>
        <w:rPr>
          <w:rFonts w:hint="eastAsia"/>
          <w:bCs/>
          <w:sz w:val="24"/>
        </w:rPr>
        <w:t>FOF</w:t>
      </w:r>
      <w:r>
        <w:rPr>
          <w:rFonts w:hint="eastAsia"/>
          <w:bCs/>
          <w:sz w:val="24"/>
        </w:rPr>
        <w:t>）。</w:t>
      </w:r>
    </w:p>
    <w:p w:rsidR="00086DB3" w:rsidP="00F5540F" w14:paraId="2C528AF6" w14:textId="77777777">
      <w:pPr>
        <w:spacing w:after="0" w:line="360" w:lineRule="auto"/>
        <w:ind w:firstLine="480" w:firstLineChars="200"/>
        <w:rPr>
          <w:sz w:val="24"/>
        </w:rPr>
      </w:pPr>
      <w:r>
        <w:rPr>
          <w:rFonts w:hint="eastAsia"/>
          <w:bCs/>
          <w:sz w:val="24"/>
        </w:rPr>
        <w:t>本基金可通过内地与香港股票市场交易互联互通机制投资于香港证券市场，除了需要承担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风险揭示部分。</w:t>
      </w:r>
    </w:p>
    <w:p w:rsidR="00086DB3" w:rsidP="00F5540F" w14:paraId="75A9C353" w14:textId="77777777">
      <w:pPr>
        <w:spacing w:after="0" w:line="360" w:lineRule="auto"/>
        <w:ind w:firstLine="480" w:firstLineChars="200"/>
        <w:rPr>
          <w:sz w:val="24"/>
        </w:rPr>
      </w:pPr>
    </w:p>
    <w:p w:rsidR="00086DB3" w:rsidP="00F5540F" w14:paraId="0CB73DB1" w14:textId="77777777">
      <w:pPr>
        <w:spacing w:after="0" w:line="360" w:lineRule="auto"/>
        <w:ind w:firstLine="480" w:firstLineChars="200"/>
        <w:rPr>
          <w:sz w:val="24"/>
        </w:rPr>
      </w:pPr>
      <w:r>
        <w:rPr>
          <w:rFonts w:hint="eastAsia"/>
          <w:sz w:val="24"/>
        </w:rPr>
        <w:t>六、</w:t>
      </w:r>
      <w:r>
        <w:rPr>
          <w:sz w:val="24"/>
        </w:rPr>
        <w:t>风险提示</w:t>
      </w:r>
    </w:p>
    <w:p w:rsidR="00086DB3" w:rsidP="00F5540F" w14:paraId="6CC67090" w14:textId="77777777">
      <w:pPr>
        <w:spacing w:after="0" w:line="360" w:lineRule="auto"/>
        <w:ind w:firstLine="480" w:firstLineChars="200"/>
        <w:rPr>
          <w:sz w:val="24"/>
        </w:rPr>
      </w:pPr>
      <w:r>
        <w:rPr>
          <w:rFonts w:hint="eastAsia"/>
          <w:sz w:val="24"/>
        </w:rPr>
        <w:t>投资本</w:t>
      </w:r>
      <w:r>
        <w:rPr>
          <w:sz w:val="24"/>
        </w:rPr>
        <w:t>基金可能遇到的风险包括</w:t>
      </w:r>
      <w:r>
        <w:rPr>
          <w:rFonts w:hint="eastAsia"/>
          <w:sz w:val="24"/>
        </w:rPr>
        <w:t>本基金的特有风险、市场风险、流动性风险、管理风险、税收风险、本基金法律文件中涉及基金风险特征的表述与销售机构对基金的风险评级可能不一致的风险及</w:t>
      </w:r>
      <w:r>
        <w:rPr>
          <w:sz w:val="24"/>
        </w:rPr>
        <w:t>其他风险，具体如下。</w:t>
      </w:r>
    </w:p>
    <w:p w:rsidR="00086DB3" w:rsidP="00F5540F" w14:paraId="13D9262C" w14:textId="77777777">
      <w:pPr>
        <w:spacing w:after="0" w:line="360" w:lineRule="auto"/>
        <w:ind w:firstLine="480" w:firstLineChars="200"/>
        <w:rPr>
          <w:sz w:val="24"/>
        </w:rPr>
      </w:pPr>
      <w:r>
        <w:rPr>
          <w:rFonts w:hint="eastAsia"/>
          <w:sz w:val="24"/>
        </w:rPr>
        <w:t>（一）本基金的特有风险</w:t>
      </w:r>
    </w:p>
    <w:p w:rsidR="00086DB3" w:rsidP="00F5540F" w14:paraId="0C9A2228" w14:textId="77777777">
      <w:pPr>
        <w:spacing w:after="0" w:line="360" w:lineRule="auto"/>
        <w:ind w:firstLine="480" w:firstLineChars="200"/>
        <w:rPr>
          <w:sz w:val="24"/>
        </w:rPr>
      </w:pPr>
      <w:r>
        <w:rPr>
          <w:rFonts w:hint="eastAsia"/>
          <w:sz w:val="24"/>
        </w:rPr>
        <w:t>1</w:t>
      </w:r>
      <w:r>
        <w:rPr>
          <w:rFonts w:hint="eastAsia"/>
          <w:sz w:val="24"/>
        </w:rPr>
        <w:t>、无法获得收益甚至损失本金的风险</w:t>
      </w:r>
    </w:p>
    <w:p w:rsidR="00086DB3" w:rsidP="00F5540F" w14:paraId="101D068A" w14:textId="77777777">
      <w:pPr>
        <w:spacing w:after="0" w:line="360" w:lineRule="auto"/>
        <w:ind w:firstLine="480" w:firstLineChars="200"/>
        <w:rPr>
          <w:sz w:val="24"/>
        </w:rPr>
      </w:pPr>
      <w:r>
        <w:rPr>
          <w:rFonts w:hint="eastAsia"/>
          <w:sz w:val="24"/>
        </w:rPr>
        <w:t>本基金名称中包含“养老”字样，但并不代表收益保障或其他任何形式的收益承诺，本基金不保本，可能发生亏损。投资者须理解养老目标风险基金仅为退休养老投资计划的一部分，因此本基金对于在投资者退休期间能否提供充足的退</w:t>
      </w:r>
      <w:r>
        <w:rPr>
          <w:rFonts w:hint="eastAsia"/>
          <w:sz w:val="24"/>
        </w:rPr>
        <w:t>休收入不做保证，并且本基金的基金份额净值会随市场波动，存在基金份额净值下跌的风险，从而可能导致投资人在退休时或退休后面临投资损失。请充分考虑自身的风险承受能力，理性判断市场，谨慎做出投资决策。</w:t>
      </w:r>
    </w:p>
    <w:p w:rsidR="00086DB3" w:rsidP="00F5540F" w14:paraId="4490A3D7" w14:textId="77777777">
      <w:pPr>
        <w:spacing w:after="0" w:line="360" w:lineRule="auto"/>
        <w:ind w:firstLine="480" w:firstLineChars="200"/>
        <w:rPr>
          <w:sz w:val="24"/>
        </w:rPr>
      </w:pPr>
      <w:r>
        <w:rPr>
          <w:rFonts w:hint="eastAsia"/>
          <w:sz w:val="24"/>
        </w:rPr>
        <w:t>基金管理人不以任何方式保证本基金投资不受损失，不保证投资者一定盈利，不保证最低收益。本基金不保本，投资者投资于本基金并不等于将资金作为存款存放在银行或存款类金融机构，存在无法获得收益甚至损失本金的风险。</w:t>
      </w:r>
    </w:p>
    <w:p w:rsidR="00086DB3" w:rsidP="00F5540F" w14:paraId="7BEA426C" w14:textId="77777777">
      <w:pPr>
        <w:spacing w:after="0" w:line="360" w:lineRule="auto"/>
        <w:ind w:firstLine="480" w:firstLineChars="200"/>
        <w:rPr>
          <w:sz w:val="24"/>
        </w:rPr>
      </w:pPr>
      <w:r>
        <w:rPr>
          <w:rFonts w:hint="eastAsia"/>
          <w:sz w:val="24"/>
        </w:rPr>
        <w:t>2</w:t>
      </w:r>
      <w:r>
        <w:rPr>
          <w:rFonts w:hint="eastAsia"/>
          <w:sz w:val="24"/>
        </w:rPr>
        <w:t>、本基金采用目标风险策略投资的特有风险</w:t>
      </w:r>
    </w:p>
    <w:p w:rsidR="00086DB3" w:rsidP="00F5540F" w14:paraId="650328D6" w14:textId="77777777">
      <w:pPr>
        <w:spacing w:after="0" w:line="360" w:lineRule="auto"/>
        <w:ind w:firstLine="480" w:firstLineChars="200"/>
        <w:rPr>
          <w:sz w:val="24"/>
        </w:rPr>
      </w:pPr>
      <w:r>
        <w:rPr>
          <w:rFonts w:hint="eastAsia"/>
          <w:sz w:val="24"/>
        </w:rPr>
        <w:t>本基金属于采用目标风险策略的基金中基金，根据基金的风险偏好设定权益类资产、非权益类资产的基准配置比例，由此可能产生特殊风险：</w:t>
      </w:r>
    </w:p>
    <w:p w:rsidR="00086DB3" w:rsidP="00F5540F" w14:paraId="45428078" w14:textId="77777777">
      <w:pPr>
        <w:spacing w:after="0" w:line="360" w:lineRule="auto"/>
        <w:ind w:firstLine="480" w:firstLineChars="200"/>
        <w:rPr>
          <w:sz w:val="24"/>
        </w:rPr>
      </w:pPr>
      <w:r>
        <w:rPr>
          <w:rFonts w:hint="eastAsia"/>
          <w:sz w:val="24"/>
        </w:rPr>
        <w:t>（</w:t>
      </w:r>
      <w:r>
        <w:rPr>
          <w:rFonts w:hint="eastAsia"/>
          <w:sz w:val="24"/>
        </w:rPr>
        <w:t>1</w:t>
      </w:r>
      <w:r>
        <w:rPr>
          <w:rFonts w:hint="eastAsia"/>
          <w:sz w:val="24"/>
        </w:rPr>
        <w:t>）遵循既定投资比例限制无法灵活调整的风险</w:t>
      </w:r>
    </w:p>
    <w:p w:rsidR="00086DB3" w:rsidP="00F5540F" w14:paraId="2347568F" w14:textId="77777777">
      <w:pPr>
        <w:spacing w:after="0" w:line="360" w:lineRule="auto"/>
        <w:ind w:firstLine="480" w:firstLineChars="200"/>
        <w:rPr>
          <w:sz w:val="24"/>
        </w:rPr>
      </w:pPr>
      <w:r>
        <w:rPr>
          <w:rFonts w:hint="eastAsia"/>
          <w:sz w:val="24"/>
        </w:rPr>
        <w:t>本基金投资于权益类资产的基准配置比例为</w:t>
      </w:r>
      <w:r>
        <w:rPr>
          <w:rFonts w:hint="eastAsia"/>
          <w:sz w:val="24"/>
        </w:rPr>
        <w:t>25%</w:t>
      </w:r>
      <w:r>
        <w:rPr>
          <w:rFonts w:hint="eastAsia"/>
          <w:sz w:val="24"/>
        </w:rPr>
        <w:t>，权益类资产配置比例可上浮不超过</w:t>
      </w:r>
      <w:r>
        <w:rPr>
          <w:rFonts w:hint="eastAsia"/>
          <w:sz w:val="24"/>
        </w:rPr>
        <w:t>5%</w:t>
      </w:r>
      <w:r>
        <w:rPr>
          <w:rFonts w:hint="eastAsia"/>
          <w:sz w:val="24"/>
        </w:rPr>
        <w:t>，下浮不超过</w:t>
      </w:r>
      <w:r>
        <w:rPr>
          <w:rFonts w:hint="eastAsia"/>
          <w:sz w:val="24"/>
        </w:rPr>
        <w:t>10%</w:t>
      </w:r>
      <w:r>
        <w:rPr>
          <w:rFonts w:hint="eastAsia"/>
          <w:sz w:val="24"/>
        </w:rPr>
        <w:t>。当市场环境发生变化时，本基金由于需遵循权益类、非权益类资产的基准配置比例限制可能难以根据当时的市场环境灵活调整，如权益类市场呈上行趋势时，本基金可能无法充分享受权益类资产增值的机会；如非权益类市场呈下行趋势时，本基金可能无法有效避免非权益类资产的资产减值。因此，本基金面临需要遵循既定的投资比例限制无法灵活调整仓位而使基金净值产生较大波动以及资产损失的风险。</w:t>
      </w:r>
    </w:p>
    <w:p w:rsidR="00086DB3" w:rsidP="00F5540F" w14:paraId="02D0730F" w14:textId="77777777">
      <w:pPr>
        <w:spacing w:after="0" w:line="360" w:lineRule="auto"/>
        <w:ind w:firstLine="480" w:firstLineChars="200"/>
        <w:rPr>
          <w:sz w:val="24"/>
        </w:rPr>
      </w:pPr>
      <w:r>
        <w:rPr>
          <w:rFonts w:hint="eastAsia"/>
          <w:sz w:val="24"/>
        </w:rPr>
        <w:t>（</w:t>
      </w:r>
      <w:r>
        <w:rPr>
          <w:rFonts w:hint="eastAsia"/>
          <w:sz w:val="24"/>
        </w:rPr>
        <w:t>2</w:t>
      </w:r>
      <w:r>
        <w:rPr>
          <w:rFonts w:hint="eastAsia"/>
          <w:sz w:val="24"/>
        </w:rPr>
        <w:t>）投资于非权益类资产的风险</w:t>
      </w:r>
    </w:p>
    <w:p w:rsidR="00086DB3" w:rsidP="00F5540F" w14:paraId="11DAC864" w14:textId="77777777">
      <w:pPr>
        <w:spacing w:after="0" w:line="360" w:lineRule="auto"/>
        <w:ind w:firstLine="480" w:firstLineChars="200"/>
        <w:rPr>
          <w:sz w:val="24"/>
        </w:rPr>
      </w:pPr>
      <w:r>
        <w:rPr>
          <w:rFonts w:hint="eastAsia"/>
          <w:sz w:val="24"/>
        </w:rPr>
        <w:t>本基金投资于非权益类资产的比例不低于基金资产的</w:t>
      </w:r>
      <w:r>
        <w:rPr>
          <w:rFonts w:hint="eastAsia"/>
          <w:sz w:val="24"/>
        </w:rPr>
        <w:t>70%</w:t>
      </w:r>
      <w:r>
        <w:rPr>
          <w:rFonts w:hint="eastAsia"/>
          <w:sz w:val="24"/>
        </w:rPr>
        <w:t>，很大程度上将直接或间接承担非权益类资产的利率风险、信用风险、再投资风险、债券收益率曲线变动风险、商品价格波动风险等。</w:t>
      </w:r>
    </w:p>
    <w:p w:rsidR="00086DB3" w:rsidP="00F5540F" w14:paraId="114651D1" w14:textId="77777777">
      <w:pPr>
        <w:spacing w:after="0" w:line="360" w:lineRule="auto"/>
        <w:ind w:firstLine="480" w:firstLineChars="200"/>
        <w:rPr>
          <w:sz w:val="24"/>
        </w:rPr>
      </w:pPr>
      <w:r>
        <w:rPr>
          <w:rFonts w:hint="eastAsia"/>
          <w:sz w:val="24"/>
        </w:rPr>
        <w:t>（</w:t>
      </w:r>
      <w:r>
        <w:rPr>
          <w:rFonts w:hint="eastAsia"/>
          <w:sz w:val="24"/>
        </w:rPr>
        <w:t>3</w:t>
      </w:r>
      <w:r>
        <w:rPr>
          <w:rFonts w:hint="eastAsia"/>
          <w:sz w:val="24"/>
        </w:rPr>
        <w:t>）投资者投资目标可能无法实现的风险</w:t>
      </w:r>
    </w:p>
    <w:p w:rsidR="00086DB3" w:rsidP="00F5540F" w14:paraId="51BD6CDB" w14:textId="77777777">
      <w:pPr>
        <w:spacing w:after="0" w:line="360" w:lineRule="auto"/>
        <w:ind w:firstLine="480" w:firstLineChars="200"/>
        <w:rPr>
          <w:sz w:val="24"/>
        </w:rPr>
      </w:pPr>
      <w:r>
        <w:rPr>
          <w:rFonts w:hint="eastAsia"/>
          <w:sz w:val="24"/>
        </w:rPr>
        <w:t>本基金属于采用目标风险策略的基金中基金，基金的目标风险水平为稳健，主要适合于预期风险偏好与风险承受能力与本基金风险水平匹配的投资者。如果投资者的风险偏好和风险承受能力与本基金不一致，可能面临无法实现投资目标的风险。</w:t>
      </w:r>
    </w:p>
    <w:p w:rsidR="00086DB3" w:rsidP="00F5540F" w14:paraId="6B05F4A8" w14:textId="77777777">
      <w:pPr>
        <w:spacing w:after="0" w:line="360" w:lineRule="auto"/>
        <w:ind w:firstLine="480" w:firstLineChars="200"/>
        <w:rPr>
          <w:sz w:val="24"/>
        </w:rPr>
      </w:pPr>
      <w:r>
        <w:rPr>
          <w:rFonts w:hint="eastAsia"/>
          <w:sz w:val="24"/>
        </w:rPr>
        <w:t>此外，本基金的目标风险水平为稳健，基金管理人根据该风险偏好设定权益类资产、非权益类资产的基准配置比例，并在一定范围内动态调整以维持基金相对恒定的风险水平，当市场环境发生变化时，本基金可能无法及时调整资产配置</w:t>
      </w:r>
      <w:r>
        <w:rPr>
          <w:rFonts w:hint="eastAsia"/>
          <w:sz w:val="24"/>
        </w:rPr>
        <w:t>比例，从而导致基金的实际风险发生较大，投资者可能面临无法实现投资目标的风险。</w:t>
      </w:r>
    </w:p>
    <w:p w:rsidR="00086DB3" w:rsidP="00F5540F" w14:paraId="5E87CED6" w14:textId="77777777">
      <w:pPr>
        <w:spacing w:after="0" w:line="360" w:lineRule="auto"/>
        <w:ind w:firstLine="480" w:firstLineChars="200"/>
        <w:rPr>
          <w:sz w:val="24"/>
        </w:rPr>
      </w:pPr>
      <w:r>
        <w:rPr>
          <w:rFonts w:hint="eastAsia"/>
          <w:sz w:val="24"/>
        </w:rPr>
        <w:t>基金管理人将目标风险策略基金中基金的不同风险程度划分为四档，分别为保守、稳健、平衡、积极，相关风险等级划分及其含义由基金管理人制定。不同基金管理人对于目标风险策略基金中基金的风险等级划分及含义、各类资产的基准配置比例可能有较大差异，基金管理人后续也可能采取其他方法对旗下目标风险策略基金中基金的风险等级及其含义进行设置，投资者应充分关注不同目标风险策略基金中基金的风险等级及其含义、各类资产的基准配置比例，谨慎投资。</w:t>
      </w:r>
    </w:p>
    <w:p w:rsidR="00086DB3" w:rsidP="00F5540F" w14:paraId="1B16C0AF" w14:textId="77777777">
      <w:pPr>
        <w:spacing w:after="0" w:line="360" w:lineRule="auto"/>
        <w:ind w:firstLine="480" w:firstLineChars="200"/>
        <w:rPr>
          <w:sz w:val="24"/>
        </w:rPr>
      </w:pPr>
      <w:r>
        <w:rPr>
          <w:rFonts w:hint="eastAsia"/>
          <w:sz w:val="24"/>
        </w:rPr>
        <w:t>（</w:t>
      </w:r>
      <w:r>
        <w:rPr>
          <w:rFonts w:hint="eastAsia"/>
          <w:sz w:val="24"/>
        </w:rPr>
        <w:t>4</w:t>
      </w:r>
      <w:r>
        <w:rPr>
          <w:rFonts w:hint="eastAsia"/>
          <w:sz w:val="24"/>
        </w:rPr>
        <w:t>）本基金风险收益特征或风险等级表述的相关风险</w:t>
      </w:r>
    </w:p>
    <w:p w:rsidR="00086DB3" w:rsidP="00F5540F" w14:paraId="52EAC45A" w14:textId="77777777">
      <w:pPr>
        <w:spacing w:after="0" w:line="360" w:lineRule="auto"/>
        <w:ind w:firstLine="480" w:firstLineChars="200"/>
        <w:rPr>
          <w:sz w:val="24"/>
        </w:rPr>
      </w:pPr>
      <w:r>
        <w:rPr>
          <w:rFonts w:hint="eastAsia"/>
          <w:sz w:val="24"/>
        </w:rPr>
        <w:t>本基金属于目标风险策略系列</w:t>
      </w:r>
      <w:r>
        <w:rPr>
          <w:rFonts w:hint="eastAsia"/>
          <w:sz w:val="24"/>
        </w:rPr>
        <w:t>FOF</w:t>
      </w:r>
      <w:r>
        <w:rPr>
          <w:rFonts w:hint="eastAsia"/>
          <w:sz w:val="24"/>
        </w:rPr>
        <w:t>产品中风险相对稳健的品种（基金管理人旗下目标风险策略系列</w:t>
      </w:r>
      <w:r>
        <w:rPr>
          <w:rFonts w:hint="eastAsia"/>
          <w:sz w:val="24"/>
        </w:rPr>
        <w:t>FOF</w:t>
      </w:r>
      <w:r>
        <w:rPr>
          <w:rFonts w:hint="eastAsia"/>
          <w:sz w:val="24"/>
        </w:rPr>
        <w:t>产品根据不同风险程度划分为四档，分别为保守、稳健、平衡、积极），“稳健”为本基金的目标风险水平，与本基金在销售过程中根据投资者适当性法规划分的风险等级有所不同。销售过程中，销售机构</w:t>
      </w:r>
      <w:r>
        <w:rPr>
          <w:rFonts w:hint="eastAsia"/>
          <w:sz w:val="24"/>
        </w:rPr>
        <w:t>(</w:t>
      </w:r>
      <w:r>
        <w:rPr>
          <w:rFonts w:hint="eastAsia"/>
          <w:sz w:val="24"/>
        </w:rPr>
        <w:t>包括基金管理人直销机构和其他销售机构</w:t>
      </w:r>
      <w:r>
        <w:rPr>
          <w:rFonts w:hint="eastAsia"/>
          <w:sz w:val="24"/>
        </w:rPr>
        <w:t>)</w:t>
      </w:r>
      <w:r>
        <w:rPr>
          <w:rFonts w:hint="eastAsia"/>
          <w:sz w:val="24"/>
        </w:rPr>
        <w:t>会根据投资者适当性法规对本基金划分产品风险等级，不同的销售机构采用的评价方法也可能不同，投资人在购买本基金时需特别关注销售机构对于本基金的产品风险评价，并按照销售机构的要求完成风险承受能力测评及与产品风险之间的匹配检验。</w:t>
      </w:r>
    </w:p>
    <w:p w:rsidR="00086DB3" w:rsidP="00F5540F" w14:paraId="137B952D" w14:textId="0BE0EB82">
      <w:pPr>
        <w:spacing w:after="0" w:line="360" w:lineRule="auto"/>
        <w:ind w:firstLine="480" w:firstLineChars="200"/>
        <w:rPr>
          <w:sz w:val="24"/>
        </w:rPr>
      </w:pPr>
      <w:r>
        <w:rPr>
          <w:rFonts w:hint="eastAsia"/>
          <w:sz w:val="24"/>
        </w:rPr>
        <w:t>3</w:t>
      </w:r>
      <w:r>
        <w:rPr>
          <w:rFonts w:hint="eastAsia"/>
          <w:sz w:val="24"/>
        </w:rPr>
        <w:t>、每份</w:t>
      </w:r>
      <w:r w:rsidR="002E71E0">
        <w:rPr>
          <w:rFonts w:hint="eastAsia"/>
          <w:sz w:val="24"/>
        </w:rPr>
        <w:t>基金</w:t>
      </w:r>
      <w:r>
        <w:rPr>
          <w:rFonts w:hint="eastAsia"/>
          <w:sz w:val="24"/>
        </w:rPr>
        <w:t>份额</w:t>
      </w:r>
      <w:r w:rsidRPr="008622C4" w:rsidR="008622C4">
        <w:rPr>
          <w:rFonts w:hint="eastAsia"/>
          <w:sz w:val="24"/>
        </w:rPr>
        <w:t>一年</w:t>
      </w:r>
      <w:r>
        <w:rPr>
          <w:rFonts w:hint="eastAsia"/>
          <w:sz w:val="24"/>
        </w:rPr>
        <w:t>锁定持有的风险</w:t>
      </w:r>
    </w:p>
    <w:p w:rsidR="00086DB3" w:rsidP="00F5540F" w14:paraId="0716A915" w14:textId="2DA0BAB9">
      <w:pPr>
        <w:spacing w:after="0" w:line="360" w:lineRule="auto"/>
        <w:ind w:firstLine="480" w:firstLineChars="200"/>
        <w:rPr>
          <w:sz w:val="24"/>
        </w:rPr>
      </w:pPr>
      <w:r w:rsidRPr="007B7679">
        <w:rPr>
          <w:rFonts w:hint="eastAsia"/>
          <w:sz w:val="24"/>
        </w:rPr>
        <w:t>除基金合同另有约定外，</w:t>
      </w:r>
      <w:r w:rsidR="00F350EE">
        <w:rPr>
          <w:rFonts w:hint="eastAsia"/>
          <w:sz w:val="24"/>
        </w:rPr>
        <w:t>本基金对于每份基金份额设定一年（一年按</w:t>
      </w:r>
      <w:r w:rsidR="00F350EE">
        <w:rPr>
          <w:rFonts w:hint="eastAsia"/>
          <w:sz w:val="24"/>
        </w:rPr>
        <w:t>365</w:t>
      </w:r>
      <w:r w:rsidR="00F350EE">
        <w:rPr>
          <w:rFonts w:hint="eastAsia"/>
          <w:sz w:val="24"/>
        </w:rPr>
        <w:t>天计算，下同）最短持有期限，且本基金不上市交易。投资者认购或申购基金份额后，自基金合同生效日或申购确认日至赎回确认日不得少于一年。</w:t>
      </w:r>
    </w:p>
    <w:p w:rsidR="00086DB3" w:rsidP="00F5540F" w14:paraId="0B6133EB" w14:textId="77777777">
      <w:pPr>
        <w:spacing w:after="0" w:line="360" w:lineRule="auto"/>
        <w:ind w:firstLine="480" w:firstLineChars="200"/>
        <w:rPr>
          <w:sz w:val="24"/>
        </w:rPr>
      </w:pPr>
      <w:r>
        <w:rPr>
          <w:rFonts w:hint="eastAsia"/>
          <w:sz w:val="24"/>
        </w:rPr>
        <w:t>投资者投资本基金每份基金份额需要持有至少一年以上，面临在一年最短持有期内赎回无法确认的流动性风险以及基金净值可能发生较大波动的风险。投资者应当根据自身投资目标、投资期限等情况审慎作出投资决策。</w:t>
      </w:r>
    </w:p>
    <w:p w:rsidR="007B7679" w:rsidRPr="007B7679" w:rsidP="007B7679" w14:paraId="61FD2C9F" w14:textId="77777777">
      <w:pPr>
        <w:spacing w:after="0" w:line="360" w:lineRule="auto"/>
        <w:ind w:firstLine="480" w:firstLineChars="200"/>
        <w:rPr>
          <w:sz w:val="24"/>
        </w:rPr>
      </w:pPr>
      <w:r>
        <w:rPr>
          <w:rFonts w:hint="eastAsia"/>
          <w:sz w:val="24"/>
        </w:rPr>
        <w:t>4</w:t>
      </w:r>
      <w:r>
        <w:rPr>
          <w:rFonts w:hint="eastAsia"/>
          <w:sz w:val="24"/>
        </w:rPr>
        <w:t>、</w:t>
      </w:r>
      <w:r w:rsidRPr="007B7679">
        <w:rPr>
          <w:rFonts w:hint="eastAsia"/>
          <w:sz w:val="24"/>
        </w:rPr>
        <w:t>投资于</w:t>
      </w:r>
      <w:r w:rsidRPr="007B7679">
        <w:rPr>
          <w:rFonts w:hint="eastAsia"/>
          <w:sz w:val="24"/>
        </w:rPr>
        <w:t>Y</w:t>
      </w:r>
      <w:r w:rsidRPr="007B7679">
        <w:rPr>
          <w:rFonts w:hint="eastAsia"/>
          <w:sz w:val="24"/>
        </w:rPr>
        <w:t>类基金份额的特有风险</w:t>
      </w:r>
    </w:p>
    <w:p w:rsidR="007B7679" w:rsidRPr="007B7679" w:rsidP="007B7679" w14:paraId="48A5B643" w14:textId="3FF44FFD">
      <w:pPr>
        <w:spacing w:after="0" w:line="360" w:lineRule="auto"/>
        <w:ind w:firstLine="480" w:firstLineChars="200"/>
        <w:rPr>
          <w:sz w:val="24"/>
        </w:rPr>
      </w:pPr>
      <w:r w:rsidRPr="007B7679">
        <w:rPr>
          <w:rFonts w:hint="eastAsia"/>
          <w:sz w:val="24"/>
        </w:rPr>
        <w:t>（</w:t>
      </w:r>
      <w:r w:rsidRPr="007B7679">
        <w:rPr>
          <w:rFonts w:hint="eastAsia"/>
          <w:sz w:val="24"/>
        </w:rPr>
        <w:t>1</w:t>
      </w:r>
      <w:r w:rsidRPr="007B7679">
        <w:rPr>
          <w:rFonts w:hint="eastAsia"/>
          <w:sz w:val="24"/>
        </w:rPr>
        <w:t>）</w:t>
      </w:r>
      <w:r w:rsidRPr="007B7679">
        <w:rPr>
          <w:rFonts w:hint="eastAsia"/>
          <w:sz w:val="24"/>
        </w:rPr>
        <w:t>Y</w:t>
      </w:r>
      <w:r w:rsidRPr="007B7679">
        <w:rPr>
          <w:rFonts w:hint="eastAsia"/>
          <w:sz w:val="24"/>
        </w:rPr>
        <w:t>类份额是本基金针对个人养老金投资基金业务设立的单独份额类别，</w:t>
      </w:r>
      <w:r w:rsidRPr="007B7679">
        <w:rPr>
          <w:rFonts w:hint="eastAsia"/>
          <w:sz w:val="24"/>
        </w:rPr>
        <w:t>Y</w:t>
      </w:r>
      <w:r w:rsidRPr="007B7679">
        <w:rPr>
          <w:rFonts w:hint="eastAsia"/>
          <w:sz w:val="24"/>
        </w:rPr>
        <w:t>类基金份额的申赎安排、资金账户管理等事项还应同时遵守关于个人养老金账户管理的相关规定。除另有规定外，投资者购买</w:t>
      </w:r>
      <w:r w:rsidRPr="007B7679">
        <w:rPr>
          <w:rFonts w:hint="eastAsia"/>
          <w:sz w:val="24"/>
        </w:rPr>
        <w:t>Y</w:t>
      </w:r>
      <w:r w:rsidRPr="007B7679">
        <w:rPr>
          <w:rFonts w:hint="eastAsia"/>
          <w:sz w:val="24"/>
        </w:rPr>
        <w:t>类份额的款项应来自其个人养老金资金账户，</w:t>
      </w:r>
      <w:r w:rsidR="00547261">
        <w:rPr>
          <w:rFonts w:hint="eastAsia"/>
          <w:sz w:val="24"/>
        </w:rPr>
        <w:t>Y</w:t>
      </w:r>
      <w:r w:rsidR="00547261">
        <w:rPr>
          <w:sz w:val="24"/>
        </w:rPr>
        <w:t>类</w:t>
      </w:r>
      <w:r w:rsidRPr="007B7679">
        <w:rPr>
          <w:rFonts w:hint="eastAsia"/>
          <w:sz w:val="24"/>
        </w:rPr>
        <w:t>基金份额赎回等款项也需转入个人养老金资金账户，投资</w:t>
      </w:r>
      <w:r w:rsidRPr="007B7679">
        <w:rPr>
          <w:rFonts w:hint="eastAsia"/>
          <w:sz w:val="24"/>
        </w:rPr>
        <w:t>人未达到领取基本养老金年龄或者政策规定的其他领取条件时不可领取个人养老金。</w:t>
      </w:r>
    </w:p>
    <w:p w:rsidR="007B7679" w:rsidP="007B7679" w14:paraId="0A28044E" w14:textId="184E14C4">
      <w:pPr>
        <w:spacing w:after="0" w:line="360" w:lineRule="auto"/>
        <w:ind w:firstLine="480" w:firstLineChars="200"/>
        <w:rPr>
          <w:sz w:val="24"/>
        </w:rPr>
      </w:pPr>
      <w:bookmarkStart w:id="0" w:name="_GoBack"/>
      <w:r w:rsidRPr="007B7679">
        <w:rPr>
          <w:rFonts w:hint="eastAsia"/>
          <w:sz w:val="24"/>
        </w:rPr>
        <w:t>（</w:t>
      </w:r>
      <w:r w:rsidRPr="007B7679">
        <w:rPr>
          <w:rFonts w:hint="eastAsia"/>
          <w:sz w:val="24"/>
        </w:rPr>
        <w:t>2</w:t>
      </w:r>
      <w:r w:rsidRPr="007B7679">
        <w:rPr>
          <w:rFonts w:hint="eastAsia"/>
          <w:sz w:val="24"/>
        </w:rPr>
        <w:t>）个人养老金可投资的基金产品需符合《个人养老金投资基金业务规定》要求的相关条件，具体名录由中国证监会确定，每季度通过相关网站及平台等公布。本基金运作过程中可能出现不符合相关条件从而被移出名录的情形，届时本基金将暂停办理</w:t>
      </w:r>
      <w:r w:rsidRPr="007B7679">
        <w:rPr>
          <w:rFonts w:hint="eastAsia"/>
          <w:sz w:val="24"/>
        </w:rPr>
        <w:t>Y</w:t>
      </w:r>
      <w:r w:rsidRPr="007B7679">
        <w:rPr>
          <w:rFonts w:hint="eastAsia"/>
          <w:sz w:val="24"/>
        </w:rPr>
        <w:t>类份额的申购，投资者由此可能面临无法继续投资</w:t>
      </w:r>
      <w:r w:rsidRPr="007B7679">
        <w:rPr>
          <w:rFonts w:hint="eastAsia"/>
          <w:sz w:val="24"/>
        </w:rPr>
        <w:t>Y</w:t>
      </w:r>
      <w:r w:rsidRPr="007B7679">
        <w:rPr>
          <w:rFonts w:hint="eastAsia"/>
          <w:sz w:val="24"/>
        </w:rPr>
        <w:t>类份额的风险。</w:t>
      </w:r>
    </w:p>
    <w:bookmarkEnd w:id="0"/>
    <w:p w:rsidR="00086DB3" w:rsidP="00F5540F" w14:paraId="2B117512" w14:textId="5D866C39">
      <w:pPr>
        <w:spacing w:after="0" w:line="360" w:lineRule="auto"/>
        <w:ind w:firstLine="480" w:firstLineChars="200"/>
        <w:rPr>
          <w:sz w:val="24"/>
        </w:rPr>
      </w:pPr>
      <w:r>
        <w:rPr>
          <w:rFonts w:hint="eastAsia"/>
          <w:sz w:val="24"/>
        </w:rPr>
        <w:t>5</w:t>
      </w:r>
      <w:r>
        <w:rPr>
          <w:rFonts w:hint="eastAsia"/>
          <w:sz w:val="24"/>
        </w:rPr>
        <w:t>、</w:t>
      </w:r>
      <w:r w:rsidR="00F350EE">
        <w:rPr>
          <w:rFonts w:hint="eastAsia"/>
          <w:sz w:val="24"/>
        </w:rPr>
        <w:t>投资于其他基金所特有的风险</w:t>
      </w:r>
    </w:p>
    <w:p w:rsidR="00086DB3" w:rsidP="00F5540F" w14:paraId="57C4FDF1" w14:textId="77777777">
      <w:pPr>
        <w:spacing w:after="0" w:line="360" w:lineRule="auto"/>
        <w:ind w:firstLine="480" w:firstLineChars="200"/>
        <w:rPr>
          <w:sz w:val="24"/>
        </w:rPr>
      </w:pPr>
      <w:r>
        <w:rPr>
          <w:rFonts w:hint="eastAsia"/>
          <w:sz w:val="24"/>
        </w:rPr>
        <w:t>本基金投资于经中国证监会依法核准或注册基金的资产不低于基金资产的</w:t>
      </w:r>
      <w:r>
        <w:rPr>
          <w:rFonts w:hint="eastAsia"/>
          <w:sz w:val="24"/>
        </w:rPr>
        <w:t>80%</w:t>
      </w:r>
      <w:r>
        <w:rPr>
          <w:rFonts w:hint="eastAsia"/>
          <w:sz w:val="24"/>
        </w:rPr>
        <w:t>，由此可能面临如下风险：</w:t>
      </w:r>
    </w:p>
    <w:p w:rsidR="00086DB3" w:rsidP="00F5540F" w14:paraId="3B4EEE8D" w14:textId="77777777">
      <w:pPr>
        <w:spacing w:after="0" w:line="360" w:lineRule="auto"/>
        <w:ind w:firstLine="480" w:firstLineChars="200"/>
        <w:rPr>
          <w:sz w:val="24"/>
        </w:rPr>
      </w:pPr>
      <w:r>
        <w:rPr>
          <w:rFonts w:hint="eastAsia"/>
          <w:sz w:val="24"/>
        </w:rPr>
        <w:t>（</w:t>
      </w:r>
      <w:r>
        <w:rPr>
          <w:rFonts w:hint="eastAsia"/>
          <w:sz w:val="24"/>
        </w:rPr>
        <w:t>1</w:t>
      </w:r>
      <w:r>
        <w:rPr>
          <w:rFonts w:hint="eastAsia"/>
          <w:sz w:val="24"/>
        </w:rPr>
        <w:t>）被投资基金的业绩风险。本基金投资于经中国证监会依法核准或注册基金的资产不低于基金资产的</w:t>
      </w:r>
      <w:r>
        <w:rPr>
          <w:rFonts w:hint="eastAsia"/>
          <w:sz w:val="24"/>
        </w:rPr>
        <w:t>80%</w:t>
      </w:r>
      <w:r>
        <w:rPr>
          <w:rFonts w:hint="eastAsia"/>
          <w:sz w:val="24"/>
        </w:rPr>
        <w:t>，因此本基金投资目标的实现建立在被投资基金本身投资目标实现的基础上。如果由于被投资基金未能实现投资目标，则本基金存在达不成投资目标的风险。</w:t>
      </w:r>
    </w:p>
    <w:p w:rsidR="00086DB3" w:rsidP="00F5540F" w14:paraId="5E22758E" w14:textId="77777777">
      <w:pPr>
        <w:spacing w:after="0" w:line="360" w:lineRule="auto"/>
        <w:ind w:firstLine="480" w:firstLineChars="200"/>
        <w:rPr>
          <w:sz w:val="24"/>
        </w:rPr>
      </w:pPr>
      <w:r>
        <w:rPr>
          <w:rFonts w:hint="eastAsia"/>
          <w:sz w:val="24"/>
        </w:rPr>
        <w:t>（</w:t>
      </w:r>
      <w:r>
        <w:rPr>
          <w:rFonts w:hint="eastAsia"/>
          <w:sz w:val="24"/>
        </w:rPr>
        <w:t>2</w:t>
      </w:r>
      <w:r>
        <w:rPr>
          <w:rFonts w:hint="eastAsia"/>
          <w:sz w:val="24"/>
        </w:rPr>
        <w:t>）赎回资金到账时间较晚的风险。基金赎回的资金交收效率慢于基础证券市场交易的证券，因此本基金赎回款实际到达投资者账户的时间可能晚于普通境内开放式基金，存在对投资者资金安排造成影响的风险。</w:t>
      </w:r>
    </w:p>
    <w:p w:rsidR="00086DB3" w:rsidP="00F5540F" w14:paraId="6B04BCB9" w14:textId="77777777">
      <w:pPr>
        <w:spacing w:after="0" w:line="360" w:lineRule="auto"/>
        <w:ind w:firstLine="480" w:firstLineChars="200"/>
        <w:rPr>
          <w:sz w:val="24"/>
        </w:rPr>
      </w:pPr>
      <w:r>
        <w:rPr>
          <w:rFonts w:hint="eastAsia"/>
          <w:sz w:val="24"/>
        </w:rPr>
        <w:t>（</w:t>
      </w:r>
      <w:r>
        <w:rPr>
          <w:rFonts w:hint="eastAsia"/>
          <w:sz w:val="24"/>
        </w:rPr>
        <w:t>3</w:t>
      </w:r>
      <w:r>
        <w:rPr>
          <w:rFonts w:hint="eastAsia"/>
          <w:sz w:val="24"/>
        </w:rPr>
        <w:t>）双重收费风险。本基金的投资范围包含全市场基金，投资于非本基金管理人管理的其他基金时，存在本基金与被投资基金各类基金费用的双重收取情况，相较于其他基金产品存在额外增加投资者投资成本的风险。</w:t>
      </w:r>
    </w:p>
    <w:p w:rsidR="00086DB3" w:rsidP="00F5540F" w14:paraId="2FC8F3E1" w14:textId="77777777">
      <w:pPr>
        <w:spacing w:after="0" w:line="360" w:lineRule="auto"/>
        <w:ind w:firstLine="480" w:firstLineChars="200"/>
        <w:rPr>
          <w:sz w:val="24"/>
        </w:rPr>
      </w:pPr>
      <w:r>
        <w:rPr>
          <w:rFonts w:hint="eastAsia"/>
          <w:sz w:val="24"/>
        </w:rPr>
        <w:t>（</w:t>
      </w:r>
      <w:r>
        <w:rPr>
          <w:rFonts w:hint="eastAsia"/>
          <w:sz w:val="24"/>
        </w:rPr>
        <w:t>4</w:t>
      </w:r>
      <w:r>
        <w:rPr>
          <w:rFonts w:hint="eastAsia"/>
          <w:sz w:val="24"/>
        </w:rPr>
        <w:t>）投资</w:t>
      </w:r>
      <w:r>
        <w:rPr>
          <w:rFonts w:hint="eastAsia"/>
          <w:sz w:val="24"/>
        </w:rPr>
        <w:t>QDII</w:t>
      </w:r>
      <w:r>
        <w:rPr>
          <w:rFonts w:hint="eastAsia"/>
          <w:sz w:val="24"/>
        </w:rPr>
        <w:t>基金的特有风险。本基金可投资于</w:t>
      </w:r>
      <w:r>
        <w:rPr>
          <w:rFonts w:hint="eastAsia"/>
          <w:sz w:val="24"/>
        </w:rPr>
        <w:t>QDII</w:t>
      </w:r>
      <w:r>
        <w:rPr>
          <w:rFonts w:hint="eastAsia"/>
          <w:sz w:val="24"/>
        </w:rPr>
        <w:t>基金，主要存在如下风险：①</w:t>
      </w:r>
      <w:r>
        <w:rPr>
          <w:rFonts w:hint="eastAsia"/>
          <w:sz w:val="24"/>
        </w:rPr>
        <w:t>QDII</w:t>
      </w:r>
      <w:r>
        <w:rPr>
          <w:rFonts w:hint="eastAsia"/>
          <w:sz w:val="24"/>
        </w:rPr>
        <w:t>基金主要投资境外市场，因此本基金投资</w:t>
      </w:r>
      <w:r>
        <w:rPr>
          <w:rFonts w:hint="eastAsia"/>
          <w:sz w:val="24"/>
        </w:rPr>
        <w:t>QDII</w:t>
      </w:r>
      <w:r>
        <w:rPr>
          <w:rFonts w:hint="eastAsia"/>
          <w:sz w:val="24"/>
        </w:rPr>
        <w:t>基金时，将间接承担境外市场波动以及汇率波动的风险；②按照目前的业务规则，</w:t>
      </w:r>
      <w:r>
        <w:rPr>
          <w:rFonts w:hint="eastAsia"/>
          <w:sz w:val="24"/>
        </w:rPr>
        <w:t>QDII</w:t>
      </w:r>
      <w:r>
        <w:rPr>
          <w:rFonts w:hint="eastAsia"/>
          <w:sz w:val="24"/>
        </w:rPr>
        <w:t>基金的赎回款项将在</w:t>
      </w:r>
      <w:r>
        <w:rPr>
          <w:rFonts w:hint="eastAsia"/>
          <w:sz w:val="24"/>
        </w:rPr>
        <w:t>T+10</w:t>
      </w:r>
      <w:r>
        <w:rPr>
          <w:rFonts w:hint="eastAsia"/>
          <w:sz w:val="24"/>
        </w:rPr>
        <w:t>内进行支付（</w:t>
      </w:r>
      <w:r>
        <w:rPr>
          <w:rFonts w:hint="eastAsia"/>
          <w:sz w:val="24"/>
        </w:rPr>
        <w:t>T</w:t>
      </w:r>
      <w:r>
        <w:rPr>
          <w:rFonts w:hint="eastAsia"/>
          <w:sz w:val="24"/>
        </w:rPr>
        <w:t>为赎回申请日），晚于普通境内基金的支付时间。因此，可能存在</w:t>
      </w:r>
      <w:r>
        <w:rPr>
          <w:rFonts w:hint="eastAsia"/>
          <w:sz w:val="24"/>
        </w:rPr>
        <w:t>QDII</w:t>
      </w:r>
      <w:r>
        <w:rPr>
          <w:rFonts w:hint="eastAsia"/>
          <w:sz w:val="24"/>
        </w:rPr>
        <w:t>基金赎回款到帐时间较晚，本基金无法及时支付投资者赎回款项的风险；③由于投资</w:t>
      </w:r>
      <w:r>
        <w:rPr>
          <w:rFonts w:hint="eastAsia"/>
          <w:sz w:val="24"/>
        </w:rPr>
        <w:t>QDII</w:t>
      </w:r>
      <w:r>
        <w:rPr>
          <w:rFonts w:hint="eastAsia"/>
          <w:sz w:val="24"/>
        </w:rPr>
        <w:t>基金，正常情况下，本基金将于</w:t>
      </w:r>
      <w:r>
        <w:rPr>
          <w:rFonts w:hint="eastAsia"/>
          <w:sz w:val="24"/>
        </w:rPr>
        <w:t>T+2</w:t>
      </w:r>
      <w:r>
        <w:rPr>
          <w:rFonts w:hint="eastAsia"/>
          <w:sz w:val="24"/>
        </w:rPr>
        <w:t>日（</w:t>
      </w:r>
      <w:r>
        <w:rPr>
          <w:rFonts w:hint="eastAsia"/>
          <w:sz w:val="24"/>
        </w:rPr>
        <w:t>T</w:t>
      </w:r>
      <w:r>
        <w:rPr>
          <w:rFonts w:hint="eastAsia"/>
          <w:sz w:val="24"/>
        </w:rPr>
        <w:t>日为开放日）对</w:t>
      </w:r>
      <w:r>
        <w:rPr>
          <w:rFonts w:hint="eastAsia"/>
          <w:sz w:val="24"/>
        </w:rPr>
        <w:t>T</w:t>
      </w:r>
      <w:r>
        <w:rPr>
          <w:rFonts w:hint="eastAsia"/>
          <w:sz w:val="24"/>
        </w:rPr>
        <w:t>日的基金资产净值进行估值，</w:t>
      </w:r>
      <w:r>
        <w:rPr>
          <w:rFonts w:hint="eastAsia"/>
          <w:sz w:val="24"/>
        </w:rPr>
        <w:t>T+3</w:t>
      </w:r>
      <w:r>
        <w:rPr>
          <w:rFonts w:hint="eastAsia"/>
          <w:sz w:val="24"/>
        </w:rPr>
        <w:t>日对投资人申购、赎回申请的有效性进行确认，投资人可于</w:t>
      </w:r>
      <w:r>
        <w:rPr>
          <w:rFonts w:hint="eastAsia"/>
          <w:sz w:val="24"/>
        </w:rPr>
        <w:t>T+4</w:t>
      </w:r>
      <w:r>
        <w:rPr>
          <w:rFonts w:hint="eastAsia"/>
          <w:sz w:val="24"/>
        </w:rPr>
        <w:t>日到销售网点柜台或以销售机构规定的其他方式查询申请的确认情况，这将导致投资者承担更长时间基金净值波动的风险。</w:t>
      </w:r>
    </w:p>
    <w:p w:rsidR="00086DB3" w:rsidP="00F5540F" w14:paraId="4B40BD27" w14:textId="77777777">
      <w:pPr>
        <w:spacing w:after="0" w:line="360" w:lineRule="auto"/>
        <w:ind w:firstLine="480" w:firstLineChars="200"/>
        <w:rPr>
          <w:sz w:val="24"/>
        </w:rPr>
      </w:pPr>
      <w:r>
        <w:rPr>
          <w:rFonts w:hint="eastAsia"/>
          <w:sz w:val="24"/>
        </w:rPr>
        <w:t>（</w:t>
      </w:r>
      <w:r>
        <w:rPr>
          <w:rFonts w:hint="eastAsia"/>
          <w:sz w:val="24"/>
        </w:rPr>
        <w:t>5</w:t>
      </w:r>
      <w:r>
        <w:rPr>
          <w:rFonts w:hint="eastAsia"/>
          <w:sz w:val="24"/>
        </w:rPr>
        <w:t>）投资香港互认基金的特有风险</w:t>
      </w:r>
    </w:p>
    <w:p w:rsidR="00086DB3" w:rsidP="00F5540F" w14:paraId="0DA566C6" w14:textId="77777777">
      <w:pPr>
        <w:spacing w:after="0" w:line="360" w:lineRule="auto"/>
        <w:ind w:firstLine="480" w:firstLineChars="200"/>
        <w:rPr>
          <w:sz w:val="24"/>
        </w:rPr>
      </w:pPr>
      <w:r>
        <w:rPr>
          <w:rFonts w:hint="eastAsia"/>
          <w:sz w:val="24"/>
        </w:rPr>
        <w:t>香港互认基金是指依照香港法律在香港设立、运作和公开销售，并经中国证监会批准在内地公开销售的单位信托、互惠基金或者其他形式的集体投资计划，香港互认基金管理人委托内地符合条件的机构作为代理人办理基金在境内的相关业务。本基金可投资于香港互认基金，主要存在如下风险：</w:t>
      </w:r>
    </w:p>
    <w:p w:rsidR="00086DB3" w:rsidP="00F5540F" w14:paraId="1D647919" w14:textId="77777777">
      <w:pPr>
        <w:spacing w:after="0" w:line="360" w:lineRule="auto"/>
        <w:ind w:firstLine="480" w:firstLineChars="200"/>
        <w:rPr>
          <w:sz w:val="24"/>
        </w:rPr>
      </w:pPr>
      <w:r>
        <w:rPr>
          <w:rFonts w:hint="eastAsia"/>
          <w:sz w:val="24"/>
        </w:rPr>
        <w:t>1</w:t>
      </w:r>
      <w:r>
        <w:rPr>
          <w:rFonts w:hint="eastAsia"/>
          <w:sz w:val="24"/>
        </w:rPr>
        <w:t>）香港互认基金境外投资风险</w:t>
      </w:r>
    </w:p>
    <w:p w:rsidR="00086DB3" w:rsidP="00F5540F" w14:paraId="32866C48" w14:textId="77777777">
      <w:pPr>
        <w:spacing w:after="0" w:line="360" w:lineRule="auto"/>
        <w:ind w:firstLine="480" w:firstLineChars="200"/>
        <w:rPr>
          <w:sz w:val="24"/>
        </w:rPr>
      </w:pPr>
      <w:r>
        <w:rPr>
          <w:rFonts w:hint="eastAsia"/>
          <w:sz w:val="24"/>
        </w:rPr>
        <w:t>香港互认基金投资标的主要包括内地以外的其他司法管辖区（简称为“境外”）的金融工具，投资香港互认基金面临不同于内地投资标的的投资风险，包括但不限于境外投资的市场风险、政府管制风险、政治风险、法律风险、汇率风险、基金的税务风险、境外特殊标的风险等，从而可能增加本基金的投资风险。</w:t>
      </w:r>
    </w:p>
    <w:p w:rsidR="00086DB3" w:rsidP="00F5540F" w14:paraId="69F4C279" w14:textId="77777777">
      <w:pPr>
        <w:spacing w:after="0" w:line="360" w:lineRule="auto"/>
        <w:ind w:firstLine="480" w:firstLineChars="200"/>
        <w:rPr>
          <w:sz w:val="24"/>
        </w:rPr>
      </w:pPr>
      <w:r>
        <w:rPr>
          <w:rFonts w:hint="eastAsia"/>
          <w:sz w:val="24"/>
        </w:rPr>
        <w:t>①境外投资市场风险</w:t>
      </w:r>
    </w:p>
    <w:p w:rsidR="00086DB3" w:rsidP="00F5540F" w14:paraId="6DD57E43" w14:textId="77777777">
      <w:pPr>
        <w:spacing w:after="0" w:line="360" w:lineRule="auto"/>
        <w:ind w:firstLine="480" w:firstLineChars="200"/>
        <w:rPr>
          <w:sz w:val="24"/>
        </w:rPr>
      </w:pPr>
      <w:r>
        <w:rPr>
          <w:rFonts w:hint="eastAsia"/>
          <w:sz w:val="24"/>
        </w:rPr>
        <w:t>境外投资受到所投资市场宏观经济运行情况、货币政策、财政政策、产业政策、税法、汇率、交易规则、结算、托管以及其他运作风险等多种因素的影响，上述因素的波动和变化可能会使香港互认基金资产面临潜在风险。</w:t>
      </w:r>
    </w:p>
    <w:p w:rsidR="00086DB3" w:rsidP="00F5540F" w14:paraId="3259B62B" w14:textId="77777777">
      <w:pPr>
        <w:spacing w:after="0" w:line="360" w:lineRule="auto"/>
        <w:ind w:firstLine="480" w:firstLineChars="200"/>
        <w:rPr>
          <w:sz w:val="24"/>
        </w:rPr>
      </w:pPr>
      <w:r>
        <w:rPr>
          <w:rFonts w:hint="eastAsia"/>
          <w:sz w:val="24"/>
        </w:rPr>
        <w:t>②政府管制风险</w:t>
      </w:r>
    </w:p>
    <w:p w:rsidR="00086DB3" w:rsidP="00F5540F" w14:paraId="36AE63C4" w14:textId="77777777">
      <w:pPr>
        <w:spacing w:after="0" w:line="360" w:lineRule="auto"/>
        <w:ind w:firstLine="480" w:firstLineChars="200"/>
        <w:rPr>
          <w:sz w:val="24"/>
        </w:rPr>
      </w:pPr>
      <w:r>
        <w:rPr>
          <w:rFonts w:hint="eastAsia"/>
          <w:sz w:val="24"/>
        </w:rPr>
        <w:t>境外市场与内地市场的管制程度和具体措施不同，当地政府可能通过对财政、货币、产业等方面的政策进行管制，由此导致市场波动而影响香港互认基金收益。</w:t>
      </w:r>
    </w:p>
    <w:p w:rsidR="00086DB3" w:rsidP="00F5540F" w14:paraId="5B362F5E" w14:textId="77777777">
      <w:pPr>
        <w:spacing w:after="0" w:line="360" w:lineRule="auto"/>
        <w:ind w:firstLine="480" w:firstLineChars="200"/>
        <w:rPr>
          <w:sz w:val="24"/>
        </w:rPr>
      </w:pPr>
      <w:r>
        <w:rPr>
          <w:rFonts w:hint="eastAsia"/>
          <w:sz w:val="24"/>
        </w:rPr>
        <w:t>③政治风险</w:t>
      </w:r>
    </w:p>
    <w:p w:rsidR="00086DB3" w:rsidP="00F5540F" w14:paraId="48C408D5" w14:textId="77777777">
      <w:pPr>
        <w:spacing w:after="0" w:line="360" w:lineRule="auto"/>
        <w:ind w:firstLine="480" w:firstLineChars="200"/>
        <w:rPr>
          <w:sz w:val="24"/>
        </w:rPr>
      </w:pPr>
      <w:r>
        <w:rPr>
          <w:rFonts w:hint="eastAsia"/>
          <w:sz w:val="24"/>
        </w:rPr>
        <w:t>因政治局势变化（如战争、罢工等）可能导致当地市场出现较大波动，从而给香港互认基金的投资收益造成直接或间接的影响。此外，香港互认基金所投资市场可能会不时采取某些管制措施，如资本或外汇管制、对公司或行业的国有化以及征收高额税收等，从而对香港互认基金收益带来不利影响。</w:t>
      </w:r>
    </w:p>
    <w:p w:rsidR="00086DB3" w:rsidP="00F5540F" w14:paraId="2393AB7F" w14:textId="77777777">
      <w:pPr>
        <w:spacing w:after="0" w:line="360" w:lineRule="auto"/>
        <w:ind w:firstLine="480" w:firstLineChars="200"/>
        <w:rPr>
          <w:sz w:val="24"/>
        </w:rPr>
      </w:pPr>
      <w:r>
        <w:rPr>
          <w:rFonts w:hint="eastAsia"/>
          <w:sz w:val="24"/>
        </w:rPr>
        <w:t>④法律风险</w:t>
      </w:r>
    </w:p>
    <w:p w:rsidR="00086DB3" w:rsidP="00F5540F" w14:paraId="7326F1FD" w14:textId="77777777">
      <w:pPr>
        <w:spacing w:after="0" w:line="360" w:lineRule="auto"/>
        <w:ind w:firstLine="480" w:firstLineChars="200"/>
        <w:rPr>
          <w:sz w:val="24"/>
        </w:rPr>
      </w:pPr>
      <w:r>
        <w:rPr>
          <w:rFonts w:hint="eastAsia"/>
          <w:sz w:val="24"/>
        </w:rPr>
        <w:t>由于境外市场法律法规的颁布或变更，可能导致香港互认基金的某些投资行为受到限制，从而使得香港互认基金资产面临损失的可能。</w:t>
      </w:r>
    </w:p>
    <w:p w:rsidR="00086DB3" w:rsidP="00F5540F" w14:paraId="381E625C" w14:textId="77777777">
      <w:pPr>
        <w:spacing w:after="0" w:line="360" w:lineRule="auto"/>
        <w:ind w:firstLine="480" w:firstLineChars="200"/>
        <w:rPr>
          <w:sz w:val="24"/>
        </w:rPr>
      </w:pPr>
      <w:r>
        <w:rPr>
          <w:rFonts w:hint="eastAsia"/>
          <w:sz w:val="24"/>
        </w:rPr>
        <w:t>⑤汇率风险</w:t>
      </w:r>
    </w:p>
    <w:p w:rsidR="00086DB3" w:rsidP="00F5540F" w14:paraId="00B0292F" w14:textId="77777777">
      <w:pPr>
        <w:spacing w:after="0" w:line="360" w:lineRule="auto"/>
        <w:ind w:firstLine="480" w:firstLineChars="200"/>
        <w:rPr>
          <w:sz w:val="24"/>
        </w:rPr>
      </w:pPr>
      <w:r>
        <w:rPr>
          <w:rFonts w:hint="eastAsia"/>
          <w:sz w:val="24"/>
        </w:rPr>
        <w:t>香港互认基金的计价基础货币可能为美元、港币等外币</w:t>
      </w:r>
      <w:r>
        <w:rPr>
          <w:rFonts w:hint="eastAsia"/>
          <w:sz w:val="24"/>
        </w:rPr>
        <w:t>,</w:t>
      </w:r>
      <w:r>
        <w:rPr>
          <w:rFonts w:hint="eastAsia"/>
          <w:sz w:val="24"/>
        </w:rPr>
        <w:t>因此</w:t>
      </w:r>
      <w:r>
        <w:rPr>
          <w:rFonts w:hint="eastAsia"/>
          <w:sz w:val="24"/>
        </w:rPr>
        <w:t xml:space="preserve">, </w:t>
      </w:r>
      <w:r>
        <w:rPr>
          <w:rFonts w:hint="eastAsia"/>
          <w:sz w:val="24"/>
        </w:rPr>
        <w:t>本基金以人民币投资香港互认基金</w:t>
      </w:r>
      <w:r>
        <w:rPr>
          <w:rFonts w:hint="eastAsia"/>
          <w:sz w:val="24"/>
        </w:rPr>
        <w:t xml:space="preserve">, </w:t>
      </w:r>
      <w:r>
        <w:rPr>
          <w:rFonts w:hint="eastAsia"/>
          <w:sz w:val="24"/>
        </w:rPr>
        <w:t>可能承受由于人民币兑外币的汇率波动而产生的外汇风险。外币之间的汇率变化以及换汇费用将会影响本基金的投资收益。</w:t>
      </w:r>
    </w:p>
    <w:p w:rsidR="00086DB3" w:rsidP="00F5540F" w14:paraId="0128A7AD" w14:textId="77777777">
      <w:pPr>
        <w:spacing w:after="0" w:line="360" w:lineRule="auto"/>
        <w:ind w:firstLine="480" w:firstLineChars="200"/>
        <w:rPr>
          <w:sz w:val="24"/>
        </w:rPr>
      </w:pPr>
      <w:r>
        <w:rPr>
          <w:rFonts w:hint="eastAsia"/>
          <w:sz w:val="24"/>
        </w:rPr>
        <w:t>⑥基金的税务风险</w:t>
      </w:r>
    </w:p>
    <w:p w:rsidR="00086DB3" w:rsidP="00F5540F" w14:paraId="0FB542C9" w14:textId="77777777">
      <w:pPr>
        <w:spacing w:after="0" w:line="360" w:lineRule="auto"/>
        <w:ind w:firstLine="480" w:firstLineChars="200"/>
        <w:rPr>
          <w:sz w:val="24"/>
        </w:rPr>
      </w:pPr>
      <w:r>
        <w:rPr>
          <w:rFonts w:hint="eastAsia"/>
          <w:sz w:val="24"/>
        </w:rPr>
        <w:t>由于境外市场在税务方面的法律法规与内地存在一定差异，境外市场可能会要求香港互认基金就股息、利息、资本利得等收益向当地税务机构缴纳税金，该行为会使香港互认基金收益受到一定影响。此外，境外市场的税收规定可能发生变化，或者实施具有追溯力的修订，从而导致本基金在该市场缴纳额外税项，影响香港互认基金收益。</w:t>
      </w:r>
    </w:p>
    <w:p w:rsidR="00086DB3" w:rsidP="00F5540F" w14:paraId="37CFDB11" w14:textId="77777777">
      <w:pPr>
        <w:spacing w:after="0" w:line="360" w:lineRule="auto"/>
        <w:ind w:firstLine="480" w:firstLineChars="200"/>
        <w:rPr>
          <w:sz w:val="24"/>
        </w:rPr>
      </w:pPr>
      <w:r>
        <w:rPr>
          <w:rFonts w:hint="eastAsia"/>
          <w:sz w:val="24"/>
        </w:rPr>
        <w:t>⑦境外特殊标的风险</w:t>
      </w:r>
    </w:p>
    <w:p w:rsidR="00086DB3" w:rsidP="00F5540F" w14:paraId="3C13F5A7" w14:textId="77777777">
      <w:pPr>
        <w:spacing w:after="0" w:line="360" w:lineRule="auto"/>
        <w:ind w:firstLine="480" w:firstLineChars="200"/>
        <w:rPr>
          <w:sz w:val="24"/>
        </w:rPr>
      </w:pPr>
      <w:r>
        <w:rPr>
          <w:rFonts w:hint="eastAsia"/>
          <w:sz w:val="24"/>
        </w:rPr>
        <w:t>不同于内地证券投资基金，香港互认基金的投资标的可能包括低于投资级别或未评级的债券、其他集合投资计划、房地产投资信托基金、商品、期权、股票挂钩票据等衍生工具等。</w:t>
      </w:r>
    </w:p>
    <w:p w:rsidR="00086DB3" w:rsidP="00F5540F" w14:paraId="64C3DAFC" w14:textId="77777777">
      <w:pPr>
        <w:spacing w:after="0" w:line="360" w:lineRule="auto"/>
        <w:ind w:firstLine="480" w:firstLineChars="200"/>
        <w:rPr>
          <w:sz w:val="24"/>
        </w:rPr>
      </w:pPr>
      <w:r>
        <w:rPr>
          <w:rFonts w:hint="eastAsia"/>
          <w:sz w:val="24"/>
        </w:rPr>
        <w:t>这些不同于内地的特殊投资标的存在特殊风险，可能使得香港互认基金资产面临损失。</w:t>
      </w:r>
    </w:p>
    <w:p w:rsidR="00086DB3" w:rsidP="00F5540F" w14:paraId="48B4F526" w14:textId="77777777">
      <w:pPr>
        <w:spacing w:after="0" w:line="360" w:lineRule="auto"/>
        <w:ind w:firstLine="480" w:firstLineChars="200"/>
        <w:rPr>
          <w:sz w:val="24"/>
        </w:rPr>
      </w:pPr>
      <w:r>
        <w:rPr>
          <w:rFonts w:hint="eastAsia"/>
          <w:sz w:val="24"/>
        </w:rPr>
        <w:t>2</w:t>
      </w:r>
      <w:r>
        <w:rPr>
          <w:rFonts w:hint="eastAsia"/>
          <w:sz w:val="24"/>
        </w:rPr>
        <w:t>）香港基金互认机制相关风险</w:t>
      </w:r>
    </w:p>
    <w:p w:rsidR="00086DB3" w:rsidP="00F5540F" w14:paraId="612D9974" w14:textId="77777777">
      <w:pPr>
        <w:spacing w:after="0" w:line="360" w:lineRule="auto"/>
        <w:ind w:firstLine="480" w:firstLineChars="200"/>
        <w:rPr>
          <w:sz w:val="24"/>
        </w:rPr>
      </w:pPr>
      <w:r>
        <w:rPr>
          <w:rFonts w:hint="eastAsia"/>
          <w:sz w:val="24"/>
        </w:rPr>
        <w:t>香港互认基金在内地销售需持续满足相关法规及监管要求，如基金在运作过程中不符合互认基金的条件或香港基金互认机制终止，相关香港互认基金可能会暂停或终止在内地销售；此外，香港互认基金在内地销售还可能面临内地代理人、内地销售机构或内地登记结算机构的操作风险、技术风险，跨境数据传输和跨境资金结算的系统风险、税收风险等，从而可能增加本基金的投资风险。</w:t>
      </w:r>
    </w:p>
    <w:p w:rsidR="00086DB3" w:rsidP="00F5540F" w14:paraId="2D64F180" w14:textId="77777777">
      <w:pPr>
        <w:spacing w:after="0" w:line="360" w:lineRule="auto"/>
        <w:ind w:firstLine="480" w:firstLineChars="200"/>
        <w:rPr>
          <w:sz w:val="24"/>
        </w:rPr>
      </w:pPr>
      <w:r>
        <w:rPr>
          <w:rFonts w:hint="eastAsia"/>
          <w:sz w:val="24"/>
        </w:rPr>
        <w:t>①香港互认基金暂停或终止内地销售的风险</w:t>
      </w:r>
    </w:p>
    <w:p w:rsidR="00086DB3" w:rsidP="00F5540F" w14:paraId="149186BB" w14:textId="77777777">
      <w:pPr>
        <w:spacing w:after="0" w:line="360" w:lineRule="auto"/>
        <w:ind w:firstLine="480" w:firstLineChars="200"/>
        <w:rPr>
          <w:sz w:val="24"/>
        </w:rPr>
      </w:pPr>
      <w:r>
        <w:rPr>
          <w:rFonts w:hint="eastAsia"/>
          <w:sz w:val="24"/>
        </w:rPr>
        <w:t>若基金管理人或互认基金不满足中国证监会规定的香港互认基金条件，或监管部门终止香港基金互认机制，相关的香港互认基金将可能无法继续在内地销售。此外，香港互认基金将受到全面的额度限制。若在内地销售的全部香港互认基金的销售额度达到中国证监会和</w:t>
      </w:r>
      <w:r>
        <w:rPr>
          <w:rFonts w:hint="eastAsia"/>
          <w:sz w:val="24"/>
        </w:rPr>
        <w:t>/</w:t>
      </w:r>
      <w:r>
        <w:rPr>
          <w:rFonts w:hint="eastAsia"/>
          <w:sz w:val="24"/>
        </w:rPr>
        <w:t>或香港证监会和</w:t>
      </w:r>
      <w:r>
        <w:rPr>
          <w:rFonts w:hint="eastAsia"/>
          <w:sz w:val="24"/>
        </w:rPr>
        <w:t>/</w:t>
      </w:r>
      <w:r>
        <w:rPr>
          <w:rFonts w:hint="eastAsia"/>
          <w:sz w:val="24"/>
        </w:rPr>
        <w:t>或国家外汇管理局和</w:t>
      </w:r>
      <w:r>
        <w:rPr>
          <w:rFonts w:hint="eastAsia"/>
          <w:sz w:val="24"/>
        </w:rPr>
        <w:t>/</w:t>
      </w:r>
      <w:r>
        <w:rPr>
          <w:rFonts w:hint="eastAsia"/>
          <w:sz w:val="24"/>
        </w:rPr>
        <w:t>或其他监管机构规定的额度或者不时调整的额度，香港互认基金将暂停接受内地投资者的申购申请。</w:t>
      </w:r>
    </w:p>
    <w:p w:rsidR="00086DB3" w:rsidP="00F5540F" w14:paraId="2DEA757F" w14:textId="77777777">
      <w:pPr>
        <w:spacing w:after="0" w:line="360" w:lineRule="auto"/>
        <w:ind w:firstLine="480" w:firstLineChars="200"/>
        <w:rPr>
          <w:sz w:val="24"/>
        </w:rPr>
      </w:pPr>
      <w:r>
        <w:rPr>
          <w:rFonts w:hint="eastAsia"/>
          <w:sz w:val="24"/>
        </w:rPr>
        <w:t>②内地代理人、内地销售机构或内地登记结算机构的操作风险、技术风险</w:t>
      </w:r>
    </w:p>
    <w:p w:rsidR="00086DB3" w:rsidP="00F5540F" w14:paraId="16AA6082" w14:textId="77777777">
      <w:pPr>
        <w:spacing w:after="0" w:line="360" w:lineRule="auto"/>
        <w:ind w:firstLine="480" w:firstLineChars="200"/>
        <w:rPr>
          <w:sz w:val="24"/>
        </w:rPr>
      </w:pPr>
      <w:r>
        <w:rPr>
          <w:rFonts w:hint="eastAsia"/>
          <w:sz w:val="24"/>
        </w:rPr>
        <w:t>内地投资者的申购、赎回由内地销售机构、内地代理人及</w:t>
      </w:r>
      <w:r>
        <w:rPr>
          <w:rFonts w:hint="eastAsia"/>
          <w:sz w:val="24"/>
        </w:rPr>
        <w:t>/</w:t>
      </w:r>
      <w:r>
        <w:rPr>
          <w:rFonts w:hint="eastAsia"/>
          <w:sz w:val="24"/>
        </w:rPr>
        <w:t>或内地登记结算机构与互认基金的基金管理人、行政管理人进行数据清算和资金交收，并由名义持有人代名持有内地投资者的基金份额。内地销售机构、内地代理人或内地登记</w:t>
      </w:r>
      <w:r>
        <w:rPr>
          <w:rFonts w:hint="eastAsia"/>
          <w:sz w:val="24"/>
        </w:rPr>
        <w:t>结算机构在业务各环节操作过程中，因操作失误或违反操作规程等原因可能引致风险，可能因为技术系统的故障或者差错而影响清算交收的正常进行，或者导致投资者的利益受到影响。</w:t>
      </w:r>
    </w:p>
    <w:p w:rsidR="00086DB3" w:rsidP="00F5540F" w14:paraId="214506C3" w14:textId="77777777">
      <w:pPr>
        <w:spacing w:after="0" w:line="360" w:lineRule="auto"/>
        <w:ind w:firstLine="480" w:firstLineChars="200"/>
        <w:rPr>
          <w:sz w:val="24"/>
        </w:rPr>
      </w:pPr>
      <w:r>
        <w:rPr>
          <w:rFonts w:hint="eastAsia"/>
          <w:sz w:val="24"/>
        </w:rPr>
        <w:t>③跨境数据传输和跨境资金结算的系统风险</w:t>
      </w:r>
    </w:p>
    <w:p w:rsidR="00086DB3" w:rsidP="00F5540F" w14:paraId="70212EC5" w14:textId="77777777">
      <w:pPr>
        <w:spacing w:after="0" w:line="360" w:lineRule="auto"/>
        <w:ind w:firstLine="480" w:firstLineChars="200"/>
        <w:rPr>
          <w:sz w:val="24"/>
        </w:rPr>
      </w:pPr>
      <w:r>
        <w:rPr>
          <w:rFonts w:hint="eastAsia"/>
          <w:sz w:val="24"/>
        </w:rPr>
        <w:t>申购、赎回香港互认基金的数据清算和资金交收将通过内地登记结算机构的基金登记结算系统平台和基金管理人或行政管理人采用的登记结算系统平台进行传输和交换，可能会发生并非由相关参与主体的过错而导致的技术系统故障或者差错而影响清算交收的正常进行。</w:t>
      </w:r>
    </w:p>
    <w:p w:rsidR="00086DB3" w:rsidP="00F5540F" w14:paraId="440C23CB" w14:textId="77777777">
      <w:pPr>
        <w:spacing w:after="0" w:line="360" w:lineRule="auto"/>
        <w:ind w:firstLine="480" w:firstLineChars="200"/>
        <w:rPr>
          <w:sz w:val="24"/>
        </w:rPr>
      </w:pPr>
      <w:r>
        <w:rPr>
          <w:rFonts w:hint="eastAsia"/>
          <w:sz w:val="24"/>
        </w:rPr>
        <w:t>④税收风险</w:t>
      </w:r>
    </w:p>
    <w:p w:rsidR="00086DB3" w:rsidP="00F5540F" w14:paraId="20C5EFB3" w14:textId="77777777">
      <w:pPr>
        <w:spacing w:after="0" w:line="360" w:lineRule="auto"/>
        <w:ind w:firstLine="480" w:firstLineChars="200"/>
        <w:rPr>
          <w:sz w:val="24"/>
        </w:rPr>
      </w:pPr>
      <w:r>
        <w:rPr>
          <w:rFonts w:hint="eastAsia"/>
          <w:sz w:val="24"/>
        </w:rPr>
        <w:t>由于中国内地与香港的税收政策存在差异，可能导致在内地销售的香港互认基金份额的资产回报有别于在香港销售的份额。同时，中国内地关于在内地销售的香港互认基金与内地普通证券投资基金之间在税收政策上也存在差异，例如香港互认基金份额转让需支付香港印花税以及份额转让定额税项，内地个人投资者从香港互认基金分配获得的收益需缴纳个人所得税等，以上税收差异可能使内地销售的互认基金份额的投资收益和回报受到影响。</w:t>
      </w:r>
    </w:p>
    <w:p w:rsidR="00086DB3" w:rsidP="00F5540F" w14:paraId="64896E68" w14:textId="77777777">
      <w:pPr>
        <w:spacing w:after="0" w:line="360" w:lineRule="auto"/>
        <w:ind w:firstLine="480" w:firstLineChars="200"/>
        <w:rPr>
          <w:sz w:val="24"/>
        </w:rPr>
      </w:pPr>
      <w:r>
        <w:rPr>
          <w:rFonts w:hint="eastAsia"/>
          <w:sz w:val="24"/>
        </w:rPr>
        <w:t>⑤名义持有人机制风险</w:t>
      </w:r>
    </w:p>
    <w:p w:rsidR="00086DB3" w:rsidP="00F5540F" w14:paraId="075D7775" w14:textId="77777777">
      <w:pPr>
        <w:spacing w:after="0" w:line="360" w:lineRule="auto"/>
        <w:ind w:firstLine="480" w:firstLineChars="200"/>
        <w:rPr>
          <w:sz w:val="24"/>
        </w:rPr>
      </w:pPr>
      <w:r>
        <w:rPr>
          <w:rFonts w:hint="eastAsia"/>
          <w:sz w:val="24"/>
        </w:rPr>
        <w:t>与内地基金的注册登记规则不同，内地投资者持有的互认基金份额将由名义持有人代名持有并以名义持有人的名义登记为份额持有人。内地投资者并不会被基金注册登记机构直接登记于份额持有人登记册上。虽然在此安排下内地投资者仍是互认基金份额的实益拥有人，但名义持有人是该等基金份额法律上的拥有人。在此情况下，内地投资者与互认基金管理人、受托人并无任何直接合约关系。内地投资者对互认基金管理人及／或受托人若有任何权利主张，可通过名义持有人向互认基金管理人及／或受托人提出，相应费用由内地投资者自行承担。</w:t>
      </w:r>
    </w:p>
    <w:p w:rsidR="00086DB3" w:rsidP="00F5540F" w14:paraId="27BC77A8" w14:textId="77777777">
      <w:pPr>
        <w:spacing w:after="0" w:line="360" w:lineRule="auto"/>
        <w:ind w:firstLine="480" w:firstLineChars="200"/>
        <w:rPr>
          <w:sz w:val="24"/>
        </w:rPr>
      </w:pPr>
      <w:r>
        <w:rPr>
          <w:rFonts w:hint="eastAsia"/>
          <w:sz w:val="24"/>
        </w:rPr>
        <w:t>⑥强制赎回风险</w:t>
      </w:r>
    </w:p>
    <w:p w:rsidR="00086DB3" w:rsidP="00F5540F" w14:paraId="04472BB2" w14:textId="77777777">
      <w:pPr>
        <w:spacing w:after="0" w:line="360" w:lineRule="auto"/>
        <w:ind w:firstLine="480" w:firstLineChars="200"/>
        <w:rPr>
          <w:sz w:val="24"/>
        </w:rPr>
      </w:pPr>
      <w:r>
        <w:rPr>
          <w:rFonts w:hint="eastAsia"/>
          <w:sz w:val="24"/>
        </w:rPr>
        <w:t>对于内地销售的互认基金份额而言，若赎回部分基金份额将导致赎回后其持有的相应类别的基金份额的价值少于互认基金规定的最低持有额，互认基金管理人有权要求剩余的基金份额一并被全部赎回。除此之外，若互认基金管理人认为基金投资者继续持有互认基金份额存在违反任何法律法规、基金合同约定或其他互认基金要求（如可能对互认基金或其他基金份额持有人产生不利的监管、税务</w:t>
      </w:r>
      <w:r>
        <w:rPr>
          <w:rFonts w:hint="eastAsia"/>
          <w:sz w:val="24"/>
        </w:rPr>
        <w:t>或财政后果）的情况下，互认基金管理人可以强制赎回基金投资者持有的互认基金份额。</w:t>
      </w:r>
    </w:p>
    <w:p w:rsidR="00086DB3" w:rsidP="00F5540F" w14:paraId="3963FFF7" w14:textId="77777777">
      <w:pPr>
        <w:spacing w:after="0" w:line="360" w:lineRule="auto"/>
        <w:ind w:firstLine="480" w:firstLineChars="200"/>
        <w:rPr>
          <w:sz w:val="24"/>
        </w:rPr>
      </w:pPr>
      <w:r>
        <w:rPr>
          <w:rFonts w:hint="eastAsia"/>
          <w:sz w:val="24"/>
        </w:rPr>
        <w:t>⑦基金份额净值计算和差错处理差异的风险</w:t>
      </w:r>
    </w:p>
    <w:p w:rsidR="00086DB3" w:rsidP="00F5540F" w14:paraId="4C5F7854" w14:textId="77777777">
      <w:pPr>
        <w:spacing w:after="0" w:line="360" w:lineRule="auto"/>
        <w:ind w:firstLine="480" w:firstLineChars="200"/>
        <w:rPr>
          <w:sz w:val="24"/>
        </w:rPr>
      </w:pPr>
      <w:r>
        <w:rPr>
          <w:rFonts w:hint="eastAsia"/>
          <w:sz w:val="24"/>
        </w:rPr>
        <w:t>香港互认基金与内地公募基金根据适用的法规以及各自基金合同约定，其在基金份额净值计算、估值错误处理规则等方面存在差异，相应的过错责任方按基金合同约定承担赔偿责任的处理也会有所不同，由此可能增加本基金的相关投资风险。</w:t>
      </w:r>
    </w:p>
    <w:p w:rsidR="00951B16" w:rsidRPr="00951B16" w:rsidP="00951B16" w14:paraId="059800F1" w14:textId="77777777">
      <w:pPr>
        <w:spacing w:after="0" w:line="360" w:lineRule="auto"/>
        <w:ind w:firstLine="480" w:firstLineChars="200"/>
        <w:rPr>
          <w:sz w:val="24"/>
        </w:rPr>
      </w:pPr>
      <w:r w:rsidRPr="00951B16">
        <w:rPr>
          <w:rFonts w:hint="eastAsia"/>
          <w:sz w:val="24"/>
        </w:rPr>
        <w:t>（</w:t>
      </w:r>
      <w:r w:rsidRPr="00951B16">
        <w:rPr>
          <w:rFonts w:hint="eastAsia"/>
          <w:sz w:val="24"/>
        </w:rPr>
        <w:t>6</w:t>
      </w:r>
      <w:r w:rsidRPr="00951B16">
        <w:rPr>
          <w:rFonts w:hint="eastAsia"/>
          <w:sz w:val="24"/>
        </w:rPr>
        <w:t>）投资公募</w:t>
      </w:r>
      <w:r w:rsidRPr="00951B16">
        <w:rPr>
          <w:rFonts w:hint="eastAsia"/>
          <w:sz w:val="24"/>
        </w:rPr>
        <w:t>REITs</w:t>
      </w:r>
      <w:r w:rsidRPr="00951B16">
        <w:rPr>
          <w:rFonts w:hint="eastAsia"/>
          <w:sz w:val="24"/>
        </w:rPr>
        <w:t>的特有风险</w:t>
      </w:r>
    </w:p>
    <w:p w:rsidR="00951B16" w:rsidRPr="00951B16" w:rsidP="00951B16" w14:paraId="3368C989" w14:textId="77777777">
      <w:pPr>
        <w:spacing w:after="0" w:line="360" w:lineRule="auto"/>
        <w:ind w:firstLine="480" w:firstLineChars="200"/>
        <w:rPr>
          <w:sz w:val="24"/>
        </w:rPr>
      </w:pPr>
      <w:r w:rsidRPr="00951B16">
        <w:rPr>
          <w:rFonts w:hint="eastAsia"/>
          <w:sz w:val="24"/>
        </w:rPr>
        <w:t>本基金可投资于公募</w:t>
      </w:r>
      <w:r w:rsidRPr="00951B16">
        <w:rPr>
          <w:rFonts w:hint="eastAsia"/>
          <w:sz w:val="24"/>
        </w:rPr>
        <w:t>REITs</w:t>
      </w:r>
      <w:r w:rsidRPr="00951B16">
        <w:rPr>
          <w:rFonts w:hint="eastAsia"/>
          <w:sz w:val="24"/>
        </w:rPr>
        <w:t>，公募</w:t>
      </w:r>
      <w:r w:rsidRPr="00951B16">
        <w:rPr>
          <w:rFonts w:hint="eastAsia"/>
          <w:sz w:val="24"/>
        </w:rPr>
        <w:t>REITs</w:t>
      </w:r>
      <w:r w:rsidRPr="00951B16">
        <w:rPr>
          <w:rFonts w:hint="eastAsia"/>
          <w:sz w:val="24"/>
        </w:rPr>
        <w:t>采用“公募基金</w:t>
      </w:r>
      <w:r w:rsidRPr="00951B16">
        <w:rPr>
          <w:rFonts w:hint="eastAsia"/>
          <w:sz w:val="24"/>
        </w:rPr>
        <w:t>+</w:t>
      </w:r>
      <w:r w:rsidRPr="00951B16">
        <w:rPr>
          <w:rFonts w:hint="eastAsia"/>
          <w:sz w:val="24"/>
        </w:rPr>
        <w:t>基础设施资产支持证券”的产品结构，主要特点如下：一是公募</w:t>
      </w:r>
      <w:r w:rsidRPr="00951B16">
        <w:rPr>
          <w:rFonts w:hint="eastAsia"/>
          <w:sz w:val="24"/>
        </w:rPr>
        <w:t>REITs</w:t>
      </w:r>
      <w:r w:rsidRPr="00951B16">
        <w:rPr>
          <w:rFonts w:hint="eastAsia"/>
          <w:sz w:val="24"/>
        </w:rPr>
        <w:t>与投资股票或债券的公募基金具有不同的风险收益特征，</w:t>
      </w:r>
      <w:r w:rsidRPr="00951B16">
        <w:rPr>
          <w:rFonts w:hint="eastAsia"/>
          <w:sz w:val="24"/>
        </w:rPr>
        <w:t>80%</w:t>
      </w:r>
      <w:r w:rsidRPr="00951B16">
        <w:rPr>
          <w:rFonts w:hint="eastAsia"/>
          <w:sz w:val="24"/>
        </w:rPr>
        <w:t>以上基金资产投资于基础设施资产支持证券，并持有其全部份额，基金通过基础设施资产支持证券持有基础设施项目公司全部股权，穿透取得基础设施项目完全所有权或经营权利；二是公募</w:t>
      </w:r>
      <w:r w:rsidRPr="00951B16">
        <w:rPr>
          <w:rFonts w:hint="eastAsia"/>
          <w:sz w:val="24"/>
        </w:rPr>
        <w:t>REITs</w:t>
      </w:r>
      <w:r w:rsidRPr="00951B16">
        <w:rPr>
          <w:rFonts w:hint="eastAsia"/>
          <w:sz w:val="24"/>
        </w:rPr>
        <w:t>以获取基础设施项目租金、收费等稳定现金流为主要目的，收益分配比例不低于合并后基金年度可供分配金额的</w:t>
      </w:r>
      <w:r w:rsidRPr="00951B16">
        <w:rPr>
          <w:rFonts w:hint="eastAsia"/>
          <w:sz w:val="24"/>
        </w:rPr>
        <w:t xml:space="preserve"> 90%</w:t>
      </w:r>
      <w:r w:rsidRPr="00951B16">
        <w:rPr>
          <w:rFonts w:hint="eastAsia"/>
          <w:sz w:val="24"/>
        </w:rPr>
        <w:t>；三是公募</w:t>
      </w:r>
      <w:r w:rsidRPr="00951B16">
        <w:rPr>
          <w:rFonts w:hint="eastAsia"/>
          <w:sz w:val="24"/>
        </w:rPr>
        <w:t>REITs</w:t>
      </w:r>
      <w:r w:rsidRPr="00951B16">
        <w:rPr>
          <w:rFonts w:hint="eastAsia"/>
          <w:sz w:val="24"/>
        </w:rPr>
        <w:t>采取封闭式运作，不开放申购与赎回，在证券交易所上市，场外份额持有人需将基金份额转托管至场内才可卖出或申报预受要约。</w:t>
      </w:r>
    </w:p>
    <w:p w:rsidR="00951B16" w:rsidRPr="00951B16" w:rsidP="00951B16" w14:paraId="56085825" w14:textId="77777777">
      <w:pPr>
        <w:spacing w:after="0" w:line="360" w:lineRule="auto"/>
        <w:ind w:firstLine="480" w:firstLineChars="200"/>
        <w:rPr>
          <w:sz w:val="24"/>
        </w:rPr>
      </w:pPr>
      <w:r w:rsidRPr="00951B16">
        <w:rPr>
          <w:rFonts w:hint="eastAsia"/>
          <w:sz w:val="24"/>
        </w:rPr>
        <w:t>投资公募</w:t>
      </w:r>
      <w:r w:rsidRPr="00951B16">
        <w:rPr>
          <w:rFonts w:hint="eastAsia"/>
          <w:sz w:val="24"/>
        </w:rPr>
        <w:t>REITs</w:t>
      </w:r>
      <w:r w:rsidRPr="00951B16">
        <w:rPr>
          <w:rFonts w:hint="eastAsia"/>
          <w:sz w:val="24"/>
        </w:rPr>
        <w:t>可能面临以下风险，包括但不限于：</w:t>
      </w:r>
    </w:p>
    <w:p w:rsidR="00951B16" w:rsidRPr="00951B16" w:rsidP="00951B16" w14:paraId="192A794E" w14:textId="77777777">
      <w:pPr>
        <w:spacing w:after="0" w:line="360" w:lineRule="auto"/>
        <w:ind w:firstLine="480" w:firstLineChars="200"/>
        <w:rPr>
          <w:sz w:val="24"/>
        </w:rPr>
      </w:pPr>
      <w:r w:rsidRPr="00951B16">
        <w:rPr>
          <w:rFonts w:hint="eastAsia"/>
          <w:sz w:val="24"/>
        </w:rPr>
        <w:t>1</w:t>
      </w:r>
      <w:r w:rsidRPr="00951B16">
        <w:rPr>
          <w:rFonts w:hint="eastAsia"/>
          <w:sz w:val="24"/>
        </w:rPr>
        <w:t>）基金价格波动风险。</w:t>
      </w:r>
    </w:p>
    <w:p w:rsidR="00951B16" w:rsidRPr="00951B16" w:rsidP="00951B16" w14:paraId="0D7C7477" w14:textId="77777777">
      <w:pPr>
        <w:spacing w:after="0" w:line="360" w:lineRule="auto"/>
        <w:ind w:firstLine="480" w:firstLineChars="200"/>
        <w:rPr>
          <w:sz w:val="24"/>
        </w:rPr>
      </w:pPr>
      <w:r w:rsidRPr="00951B16">
        <w:rPr>
          <w:rFonts w:hint="eastAsia"/>
          <w:sz w:val="24"/>
        </w:rPr>
        <w:t>公募</w:t>
      </w:r>
      <w:r w:rsidRPr="00951B16">
        <w:rPr>
          <w:rFonts w:hint="eastAsia"/>
          <w:sz w:val="24"/>
        </w:rPr>
        <w:t>REITs</w:t>
      </w:r>
      <w:r w:rsidRPr="00951B16">
        <w:rPr>
          <w:rFonts w:hint="eastAsia"/>
          <w:sz w:val="24"/>
        </w:rPr>
        <w:t>大部分资产投资于基础设施项目，具有权益属性，受经济环境、运营管理等因素影响，基础设施项目市场价值及现金流情况可能发生变化，可能引起公募</w:t>
      </w:r>
      <w:r w:rsidRPr="00951B16">
        <w:rPr>
          <w:rFonts w:hint="eastAsia"/>
          <w:sz w:val="24"/>
        </w:rPr>
        <w:t>REITs</w:t>
      </w:r>
      <w:r w:rsidRPr="00951B16">
        <w:rPr>
          <w:rFonts w:hint="eastAsia"/>
          <w:sz w:val="24"/>
        </w:rPr>
        <w:t>价格波动，甚至存在基础设施项目遭遇极端事件（如地震、台风等）发生较大损失而影响基金价格的风险。</w:t>
      </w:r>
    </w:p>
    <w:p w:rsidR="00951B16" w:rsidRPr="00951B16" w:rsidP="00951B16" w14:paraId="7A8CA583" w14:textId="77777777">
      <w:pPr>
        <w:spacing w:after="0" w:line="360" w:lineRule="auto"/>
        <w:ind w:firstLine="480" w:firstLineChars="200"/>
        <w:rPr>
          <w:sz w:val="24"/>
        </w:rPr>
      </w:pPr>
      <w:r w:rsidRPr="00951B16">
        <w:rPr>
          <w:rFonts w:hint="eastAsia"/>
          <w:sz w:val="24"/>
        </w:rPr>
        <w:t>2</w:t>
      </w:r>
      <w:r w:rsidRPr="00951B16">
        <w:rPr>
          <w:rFonts w:hint="eastAsia"/>
          <w:sz w:val="24"/>
        </w:rPr>
        <w:t>）基础设施项目运营风险。</w:t>
      </w:r>
    </w:p>
    <w:p w:rsidR="00951B16" w:rsidRPr="00951B16" w:rsidP="00951B16" w14:paraId="00B679D8" w14:textId="77777777">
      <w:pPr>
        <w:spacing w:after="0" w:line="360" w:lineRule="auto"/>
        <w:ind w:firstLine="480" w:firstLineChars="200"/>
        <w:rPr>
          <w:sz w:val="24"/>
        </w:rPr>
      </w:pPr>
      <w:r w:rsidRPr="00951B16">
        <w:rPr>
          <w:rFonts w:hint="eastAsia"/>
          <w:sz w:val="24"/>
        </w:rPr>
        <w:t>公募</w:t>
      </w:r>
      <w:r w:rsidRPr="00951B16">
        <w:rPr>
          <w:rFonts w:hint="eastAsia"/>
          <w:sz w:val="24"/>
        </w:rPr>
        <w:t>REITs</w:t>
      </w:r>
      <w:r w:rsidRPr="00951B16">
        <w:rPr>
          <w:rFonts w:hint="eastAsia"/>
          <w:sz w:val="24"/>
        </w:rPr>
        <w:t>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公募</w:t>
      </w:r>
      <w:r w:rsidRPr="00951B16">
        <w:rPr>
          <w:rFonts w:hint="eastAsia"/>
          <w:sz w:val="24"/>
        </w:rPr>
        <w:t>REITs</w:t>
      </w:r>
      <w:r w:rsidRPr="00951B16">
        <w:rPr>
          <w:rFonts w:hint="eastAsia"/>
          <w:sz w:val="24"/>
        </w:rPr>
        <w:t>可直接或间接对外借款，存在基础设施项目经营不达预期，基金无法偿还借款的风险。</w:t>
      </w:r>
    </w:p>
    <w:p w:rsidR="00951B16" w:rsidRPr="00951B16" w:rsidP="00951B16" w14:paraId="736D12A1" w14:textId="77777777">
      <w:pPr>
        <w:spacing w:after="0" w:line="360" w:lineRule="auto"/>
        <w:ind w:firstLine="480" w:firstLineChars="200"/>
        <w:rPr>
          <w:sz w:val="24"/>
        </w:rPr>
      </w:pPr>
      <w:r w:rsidRPr="00951B16">
        <w:rPr>
          <w:rFonts w:hint="eastAsia"/>
          <w:sz w:val="24"/>
        </w:rPr>
        <w:t>3</w:t>
      </w:r>
      <w:r w:rsidRPr="00951B16">
        <w:rPr>
          <w:rFonts w:hint="eastAsia"/>
          <w:sz w:val="24"/>
        </w:rPr>
        <w:t>）流动性风险。</w:t>
      </w:r>
    </w:p>
    <w:p w:rsidR="00951B16" w:rsidRPr="00951B16" w:rsidP="00951B16" w14:paraId="3A70AF6A" w14:textId="77777777">
      <w:pPr>
        <w:spacing w:after="0" w:line="360" w:lineRule="auto"/>
        <w:ind w:firstLine="480" w:firstLineChars="200"/>
        <w:rPr>
          <w:sz w:val="24"/>
        </w:rPr>
      </w:pPr>
      <w:r w:rsidRPr="00951B16">
        <w:rPr>
          <w:rFonts w:hint="eastAsia"/>
          <w:sz w:val="24"/>
        </w:rPr>
        <w:t>公募</w:t>
      </w:r>
      <w:r w:rsidRPr="00951B16">
        <w:rPr>
          <w:rFonts w:hint="eastAsia"/>
          <w:sz w:val="24"/>
        </w:rPr>
        <w:t>REITs</w:t>
      </w:r>
      <w:r w:rsidRPr="00951B16">
        <w:rPr>
          <w:rFonts w:hint="eastAsia"/>
          <w:sz w:val="24"/>
        </w:rPr>
        <w:t>采取封闭式运作，不开通申购赎回，只能在二级市场交易，存在流动性不足的风险。</w:t>
      </w:r>
    </w:p>
    <w:p w:rsidR="00951B16" w:rsidRPr="00951B16" w:rsidP="00951B16" w14:paraId="10063D5E" w14:textId="77777777">
      <w:pPr>
        <w:spacing w:after="0" w:line="360" w:lineRule="auto"/>
        <w:ind w:firstLine="480" w:firstLineChars="200"/>
        <w:rPr>
          <w:sz w:val="24"/>
        </w:rPr>
      </w:pPr>
      <w:r w:rsidRPr="00951B16">
        <w:rPr>
          <w:rFonts w:hint="eastAsia"/>
          <w:sz w:val="24"/>
        </w:rPr>
        <w:t>4</w:t>
      </w:r>
      <w:r w:rsidRPr="00951B16">
        <w:rPr>
          <w:rFonts w:hint="eastAsia"/>
          <w:sz w:val="24"/>
        </w:rPr>
        <w:t>）终止上市风险。公募</w:t>
      </w:r>
      <w:r w:rsidRPr="00951B16">
        <w:rPr>
          <w:rFonts w:hint="eastAsia"/>
          <w:sz w:val="24"/>
        </w:rPr>
        <w:t>REITs</w:t>
      </w:r>
      <w:r w:rsidRPr="00951B16">
        <w:rPr>
          <w:rFonts w:hint="eastAsia"/>
          <w:sz w:val="24"/>
        </w:rPr>
        <w:t>运作过程中可能因触发法律法规或交易所规定的终止上市情形而终止上市，导致投资者无法在二级市场交易。</w:t>
      </w:r>
    </w:p>
    <w:p w:rsidR="00951B16" w:rsidRPr="00951B16" w:rsidP="00951B16" w14:paraId="5A6CFA0A" w14:textId="77777777">
      <w:pPr>
        <w:spacing w:after="0" w:line="360" w:lineRule="auto"/>
        <w:ind w:firstLine="480" w:firstLineChars="200"/>
        <w:rPr>
          <w:sz w:val="24"/>
        </w:rPr>
      </w:pPr>
      <w:r w:rsidRPr="00951B16">
        <w:rPr>
          <w:rFonts w:hint="eastAsia"/>
          <w:sz w:val="24"/>
        </w:rPr>
        <w:t>5</w:t>
      </w:r>
      <w:r w:rsidRPr="00951B16">
        <w:rPr>
          <w:rFonts w:hint="eastAsia"/>
          <w:sz w:val="24"/>
        </w:rPr>
        <w:t>）税收等政策调整风险。</w:t>
      </w:r>
    </w:p>
    <w:p w:rsidR="00951B16" w:rsidRPr="00951B16" w:rsidP="00951B16" w14:paraId="21C148FF" w14:textId="77777777">
      <w:pPr>
        <w:spacing w:after="0" w:line="360" w:lineRule="auto"/>
        <w:ind w:firstLine="480" w:firstLineChars="200"/>
        <w:rPr>
          <w:sz w:val="24"/>
        </w:rPr>
      </w:pPr>
      <w:r w:rsidRPr="00951B16">
        <w:rPr>
          <w:rFonts w:hint="eastAsia"/>
          <w:sz w:val="24"/>
        </w:rPr>
        <w:t>公募</w:t>
      </w:r>
      <w:r w:rsidRPr="00951B16">
        <w:rPr>
          <w:rFonts w:hint="eastAsia"/>
          <w:sz w:val="24"/>
        </w:rPr>
        <w:t>REITs</w:t>
      </w:r>
      <w:r w:rsidRPr="00951B16">
        <w:rPr>
          <w:rFonts w:hint="eastAsia"/>
          <w:sz w:val="24"/>
        </w:rPr>
        <w:t>运作过程中可能涉及基金持有人、公募基金、资产支持证券、项目公司等多层面税负，如果国家税收等政策发生调整，可能影响投资运作与基金收益。</w:t>
      </w:r>
    </w:p>
    <w:p w:rsidR="00951B16" w:rsidP="00951B16" w14:paraId="0F1A1FAE" w14:textId="77777777">
      <w:pPr>
        <w:spacing w:after="0" w:line="360" w:lineRule="auto"/>
        <w:ind w:firstLine="480" w:firstLineChars="200"/>
        <w:rPr>
          <w:sz w:val="24"/>
        </w:rPr>
      </w:pPr>
      <w:r w:rsidRPr="00951B16">
        <w:rPr>
          <w:rFonts w:hint="eastAsia"/>
          <w:sz w:val="24"/>
        </w:rPr>
        <w:t>6</w:t>
      </w:r>
      <w:r w:rsidRPr="00951B16">
        <w:rPr>
          <w:rFonts w:hint="eastAsia"/>
          <w:sz w:val="24"/>
        </w:rPr>
        <w:t>）公募</w:t>
      </w:r>
      <w:r w:rsidRPr="00951B16">
        <w:rPr>
          <w:rFonts w:hint="eastAsia"/>
          <w:sz w:val="24"/>
        </w:rPr>
        <w:t>REITs</w:t>
      </w:r>
      <w:r w:rsidRPr="00951B16">
        <w:rPr>
          <w:rFonts w:hint="eastAsia"/>
          <w:sz w:val="24"/>
        </w:rPr>
        <w:t>相关法律、行政法规、部门规章、规范性文件（以下简称法律法规）和交易所业务规则，可能根据市场情况进行修改，或者制定新的法律法规和业务规则，投资者应当及时予以关注和了解。</w:t>
      </w:r>
    </w:p>
    <w:p w:rsidR="00086DB3" w:rsidP="00951B16" w14:paraId="783DFCCC" w14:textId="77777777">
      <w:pPr>
        <w:spacing w:after="0" w:line="360" w:lineRule="auto"/>
        <w:ind w:firstLine="480" w:firstLineChars="200"/>
        <w:rPr>
          <w:sz w:val="24"/>
        </w:rPr>
      </w:pPr>
      <w:r>
        <w:rPr>
          <w:rFonts w:hint="eastAsia"/>
          <w:sz w:val="24"/>
        </w:rPr>
        <w:t>（</w:t>
      </w:r>
      <w:r w:rsidR="00951B16">
        <w:rPr>
          <w:sz w:val="24"/>
        </w:rPr>
        <w:t>7</w:t>
      </w:r>
      <w:r>
        <w:rPr>
          <w:rFonts w:hint="eastAsia"/>
          <w:sz w:val="24"/>
        </w:rPr>
        <w:t>）可上市交易基金的二级市场投资风险</w:t>
      </w:r>
    </w:p>
    <w:p w:rsidR="00086DB3" w:rsidP="00F5540F" w14:paraId="7D180CDA" w14:textId="77777777">
      <w:pPr>
        <w:spacing w:after="0" w:line="360" w:lineRule="auto"/>
        <w:ind w:firstLine="480" w:firstLineChars="200"/>
        <w:rPr>
          <w:sz w:val="24"/>
        </w:rPr>
      </w:pPr>
      <w:r>
        <w:rPr>
          <w:rFonts w:hint="eastAsia"/>
          <w:sz w:val="24"/>
        </w:rPr>
        <w:t>本基金可通过二级市场进行</w:t>
      </w:r>
      <w:r>
        <w:rPr>
          <w:rFonts w:hint="eastAsia"/>
          <w:sz w:val="24"/>
        </w:rPr>
        <w:t>ETF</w:t>
      </w:r>
      <w:r>
        <w:rPr>
          <w:rFonts w:hint="eastAsia"/>
          <w:sz w:val="24"/>
        </w:rPr>
        <w:t>、</w:t>
      </w:r>
      <w:r>
        <w:rPr>
          <w:rFonts w:hint="eastAsia"/>
          <w:sz w:val="24"/>
        </w:rPr>
        <w:t>LOF</w:t>
      </w:r>
      <w:r>
        <w:rPr>
          <w:rFonts w:hint="eastAsia"/>
          <w:sz w:val="24"/>
        </w:rPr>
        <w:t>、封闭式基金的买卖交易，由此可能面临交易量不足所引起的流动性风险、交易价格与基金份额净值之间的折溢价风险以及被投资基金暂停交易或退市的风险等。</w:t>
      </w:r>
    </w:p>
    <w:p w:rsidR="00086DB3" w:rsidP="00F5540F" w14:paraId="1EB1F305" w14:textId="77777777">
      <w:pPr>
        <w:spacing w:after="0" w:line="360" w:lineRule="auto"/>
        <w:ind w:firstLine="480" w:firstLineChars="200"/>
        <w:rPr>
          <w:sz w:val="24"/>
        </w:rPr>
      </w:pPr>
      <w:r>
        <w:rPr>
          <w:rFonts w:hint="eastAsia"/>
          <w:sz w:val="24"/>
        </w:rPr>
        <w:t>（</w:t>
      </w:r>
      <w:r w:rsidR="00951B16">
        <w:rPr>
          <w:sz w:val="24"/>
        </w:rPr>
        <w:t>8</w:t>
      </w:r>
      <w:r>
        <w:rPr>
          <w:rFonts w:hint="eastAsia"/>
          <w:sz w:val="24"/>
        </w:rPr>
        <w:t>）被投资基金的运作风险</w:t>
      </w:r>
    </w:p>
    <w:p w:rsidR="00086DB3" w:rsidP="00F5540F" w14:paraId="2BC4C8FB" w14:textId="77777777">
      <w:pPr>
        <w:spacing w:after="0" w:line="360" w:lineRule="auto"/>
        <w:ind w:firstLine="480" w:firstLineChars="200"/>
        <w:rPr>
          <w:sz w:val="24"/>
        </w:rPr>
      </w:pPr>
      <w:r>
        <w:rPr>
          <w:rFonts w:hint="eastAsia"/>
          <w:sz w:val="24"/>
        </w:rPr>
        <w:t>具体包括基金投资风格漂移风险、基金经理变更风险、基金实际运作风险以及基金产品设计开发创新风险等。此外，封闭式基金到期转开放、基金清算、基金合并等事件也会带来风险。虽然本基金管理人将会从基金风格、投资能力、管理团队、实际运作情况等多方面精选基金投资品种，但无法完全规避基金运作风险。</w:t>
      </w:r>
    </w:p>
    <w:p w:rsidR="00086DB3" w:rsidP="00F5540F" w14:paraId="375F0792" w14:textId="77777777">
      <w:pPr>
        <w:spacing w:after="0" w:line="360" w:lineRule="auto"/>
        <w:ind w:firstLine="480" w:firstLineChars="200"/>
        <w:rPr>
          <w:sz w:val="24"/>
        </w:rPr>
      </w:pPr>
      <w:r>
        <w:rPr>
          <w:rFonts w:hint="eastAsia"/>
          <w:sz w:val="24"/>
        </w:rPr>
        <w:t>（</w:t>
      </w:r>
      <w:r w:rsidR="00951B16">
        <w:rPr>
          <w:sz w:val="24"/>
        </w:rPr>
        <w:t>9</w:t>
      </w:r>
      <w:r>
        <w:rPr>
          <w:rFonts w:hint="eastAsia"/>
          <w:sz w:val="24"/>
        </w:rPr>
        <w:t>）被投资基金的基金管理人经营风险</w:t>
      </w:r>
    </w:p>
    <w:p w:rsidR="00086DB3" w:rsidP="00F5540F" w14:paraId="53B24354" w14:textId="77777777">
      <w:pPr>
        <w:spacing w:after="0" w:line="360" w:lineRule="auto"/>
        <w:ind w:firstLine="480" w:firstLineChars="200"/>
        <w:rPr>
          <w:sz w:val="24"/>
        </w:rPr>
      </w:pPr>
      <w:r>
        <w:rPr>
          <w:rFonts w:hint="eastAsia"/>
          <w:sz w:val="24"/>
        </w:rPr>
        <w:t>基金的投资业绩会受到基金管理人的经营状况的影响。如基金管理人面临的管理能力、财务状况、市场前景、行业竞争、人员素质等因素的变化均会导致基金投资业绩的波动。虽然本基金可以通过投资多样化分散这种非系统风险，但不能完全规避。特别地，在本基金投资策略的实施过程中，可将基金资产部分或全部投资于本基金管理人管理的其他基金，在这种情况下，本基金将无法通过投资多样化来分散这种非系统性风险。</w:t>
      </w:r>
    </w:p>
    <w:p w:rsidR="00086DB3" w:rsidP="00F5540F" w14:paraId="78CDDECE" w14:textId="77777777">
      <w:pPr>
        <w:spacing w:after="0" w:line="360" w:lineRule="auto"/>
        <w:ind w:firstLine="480" w:firstLineChars="200"/>
        <w:rPr>
          <w:sz w:val="24"/>
        </w:rPr>
      </w:pPr>
      <w:r>
        <w:rPr>
          <w:rFonts w:hint="eastAsia"/>
          <w:sz w:val="24"/>
        </w:rPr>
        <w:t>（</w:t>
      </w:r>
      <w:r w:rsidR="00951B16">
        <w:rPr>
          <w:sz w:val="24"/>
        </w:rPr>
        <w:t>10</w:t>
      </w:r>
      <w:r>
        <w:rPr>
          <w:rFonts w:hint="eastAsia"/>
          <w:sz w:val="24"/>
        </w:rPr>
        <w:t>）被投资基金的相关政策风险</w:t>
      </w:r>
    </w:p>
    <w:p w:rsidR="00086DB3" w:rsidP="00F5540F" w14:paraId="0CE97741" w14:textId="77777777">
      <w:pPr>
        <w:spacing w:after="0" w:line="360" w:lineRule="auto"/>
        <w:ind w:firstLine="480" w:firstLineChars="200"/>
        <w:rPr>
          <w:sz w:val="24"/>
        </w:rPr>
      </w:pPr>
      <w:r>
        <w:rPr>
          <w:rFonts w:hint="eastAsia"/>
          <w:sz w:val="24"/>
        </w:rPr>
        <w:t>本基金主要投资于各类其他基金，如遇国家金融政策发生重大调整，导致被投资基金的基金管理人、基金投资操作、基金运作方式发生较大变化，可能影响本基金的收益水平。</w:t>
      </w:r>
    </w:p>
    <w:p w:rsidR="00086DB3" w:rsidP="00F5540F" w14:paraId="7390BA2C" w14:textId="04066952">
      <w:pPr>
        <w:spacing w:after="0" w:line="360" w:lineRule="auto"/>
        <w:ind w:firstLine="480" w:firstLineChars="200"/>
        <w:rPr>
          <w:sz w:val="24"/>
        </w:rPr>
      </w:pPr>
      <w:r>
        <w:rPr>
          <w:sz w:val="24"/>
        </w:rPr>
        <w:t>6</w:t>
      </w:r>
      <w:r w:rsidR="00F350EE">
        <w:rPr>
          <w:rFonts w:hint="eastAsia"/>
          <w:sz w:val="24"/>
        </w:rPr>
        <w:t>、可能较大比例投资于基金管理人旗下基金所面临的风险</w:t>
      </w:r>
    </w:p>
    <w:p w:rsidR="00086DB3" w:rsidP="00F5540F" w14:paraId="124327B8" w14:textId="77777777">
      <w:pPr>
        <w:spacing w:after="0" w:line="360" w:lineRule="auto"/>
        <w:ind w:firstLine="480" w:firstLineChars="200"/>
        <w:rPr>
          <w:sz w:val="24"/>
        </w:rPr>
      </w:pPr>
      <w:r>
        <w:rPr>
          <w:rFonts w:hint="eastAsia"/>
          <w:sz w:val="24"/>
        </w:rPr>
        <w:t>基金的投资业绩会受到基金管理人的经营状况的影响，如基金管理人的管理能力、财务状况、市场前景、行业竞争、人员素质等因素的变化均会导致基金投资业绩的波动。</w:t>
      </w:r>
    </w:p>
    <w:p w:rsidR="00086DB3" w:rsidP="00F5540F" w14:paraId="35576987" w14:textId="77777777">
      <w:pPr>
        <w:spacing w:after="0" w:line="360" w:lineRule="auto"/>
        <w:ind w:firstLine="480" w:firstLineChars="200"/>
        <w:rPr>
          <w:sz w:val="24"/>
        </w:rPr>
      </w:pPr>
      <w:r>
        <w:rPr>
          <w:rFonts w:hint="eastAsia"/>
          <w:sz w:val="24"/>
        </w:rPr>
        <w:t>本基金的投资范围涵盖全市场的基金品种，基金管理人将采用客观、公平的评价方法进行标的池的构建以及可投资基金的筛选，本基金基金管理人所管理的基金一并纳入上述评价体系。在上述过程中，出于基金业绩、费率水平等因素，可能出现本基金基金管理人旗下基金的评分整体较高，本基金可能较大比例投资于本基金基金管理人旗下基金的情况，当本基金基金管理人发生经营风险时，本基金的投资业绩将受到较大影响。本基金基金管理人承诺按照法规及基金合同规定的方式和条件进行投资，公平对待基金财产，基金投资者持有本基金基金份额的行为即视为认可此等关联交易情形的存在并自愿承担相关投资风险。</w:t>
      </w:r>
    </w:p>
    <w:p w:rsidR="00086DB3" w:rsidP="00F5540F" w14:paraId="757835E8" w14:textId="0503263D">
      <w:pPr>
        <w:spacing w:after="0" w:line="360" w:lineRule="auto"/>
        <w:ind w:firstLine="480" w:firstLineChars="200"/>
        <w:rPr>
          <w:sz w:val="24"/>
        </w:rPr>
      </w:pPr>
      <w:r>
        <w:rPr>
          <w:sz w:val="24"/>
        </w:rPr>
        <w:t>7</w:t>
      </w:r>
      <w:r w:rsidR="00F350EE">
        <w:rPr>
          <w:rFonts w:hint="eastAsia"/>
          <w:sz w:val="24"/>
        </w:rPr>
        <w:t>、通过内地与香港股票市场交易互联互通机制投资于香港证券市场股票、</w:t>
      </w:r>
      <w:r w:rsidR="00F350EE">
        <w:rPr>
          <w:rFonts w:hint="eastAsia"/>
          <w:sz w:val="24"/>
        </w:rPr>
        <w:t>ETF</w:t>
      </w:r>
      <w:r w:rsidR="00F350EE">
        <w:rPr>
          <w:rFonts w:hint="eastAsia"/>
          <w:sz w:val="24"/>
        </w:rPr>
        <w:t>的风险</w:t>
      </w:r>
    </w:p>
    <w:p w:rsidR="00086DB3" w:rsidP="00F5540F" w14:paraId="1FB90BA1" w14:textId="77777777">
      <w:pPr>
        <w:spacing w:after="0" w:line="360" w:lineRule="auto"/>
        <w:ind w:firstLine="480" w:firstLineChars="200"/>
        <w:rPr>
          <w:sz w:val="24"/>
        </w:rPr>
      </w:pPr>
      <w:r>
        <w:rPr>
          <w:rFonts w:hint="eastAsia"/>
          <w:sz w:val="24"/>
        </w:rPr>
        <w:t>本基金的投资范围包括港股通股票、港股通</w:t>
      </w:r>
      <w:r>
        <w:rPr>
          <w:rFonts w:hint="eastAsia"/>
          <w:sz w:val="24"/>
        </w:rPr>
        <w:t>ETF</w:t>
      </w:r>
      <w:r>
        <w:rPr>
          <w:rFonts w:hint="eastAsia"/>
          <w:sz w:val="24"/>
        </w:rPr>
        <w:t>，除与其他投资于股票的基金所面临的共同风险外，本基金还将面临以下特有风险，包括但不限于：</w:t>
      </w:r>
    </w:p>
    <w:p w:rsidR="00086DB3" w:rsidP="00F5540F" w14:paraId="18FFED31" w14:textId="77777777">
      <w:pPr>
        <w:spacing w:after="0" w:line="360" w:lineRule="auto"/>
        <w:ind w:firstLine="480" w:firstLineChars="200"/>
        <w:rPr>
          <w:sz w:val="24"/>
        </w:rPr>
      </w:pPr>
      <w:r>
        <w:rPr>
          <w:rFonts w:hint="eastAsia"/>
          <w:sz w:val="24"/>
        </w:rPr>
        <w:t>（</w:t>
      </w:r>
      <w:r>
        <w:rPr>
          <w:rFonts w:hint="eastAsia"/>
          <w:sz w:val="24"/>
        </w:rPr>
        <w:t>1</w:t>
      </w:r>
      <w:r>
        <w:rPr>
          <w:rFonts w:hint="eastAsia"/>
          <w:sz w:val="24"/>
        </w:rPr>
        <w:t>）投资于香港证券市场的特有风险</w:t>
      </w:r>
    </w:p>
    <w:p w:rsidR="008622C4" w:rsidRPr="008622C4" w:rsidP="008622C4" w14:paraId="2D3B3224" w14:textId="77777777">
      <w:pPr>
        <w:spacing w:after="0" w:line="360" w:lineRule="auto"/>
        <w:ind w:firstLine="480" w:firstLineChars="200"/>
        <w:rPr>
          <w:sz w:val="24"/>
        </w:rPr>
      </w:pPr>
      <w:r w:rsidRPr="008622C4">
        <w:rPr>
          <w:rFonts w:hint="eastAsia"/>
          <w:sz w:val="24"/>
        </w:rPr>
        <w:t>1</w:t>
      </w:r>
      <w:r w:rsidRPr="008622C4">
        <w:rPr>
          <w:rFonts w:hint="eastAsia"/>
          <w:sz w:val="24"/>
        </w:rPr>
        <w:t>）香港证券市场与内地证券市场规则差异的风险。香港证券市场与内地证券市场存在诸多差异，本基金参与港股通交易需遵守内地与香港相关法律、行政法规、部门规章、规范性文件和业务规则，对香港证券市场有所了解；通过港股通参与香港证券市场交易与通过其他方式参与香港证券市场交易，也存在一定的差异。以上情形可能增加本基金的投资风险。</w:t>
      </w:r>
    </w:p>
    <w:p w:rsidR="008622C4" w:rsidRPr="008622C4" w:rsidP="008622C4" w14:paraId="52FF518A" w14:textId="77777777">
      <w:pPr>
        <w:spacing w:after="0" w:line="360" w:lineRule="auto"/>
        <w:ind w:firstLine="480" w:firstLineChars="200"/>
        <w:rPr>
          <w:sz w:val="24"/>
        </w:rPr>
      </w:pPr>
      <w:r w:rsidRPr="008622C4">
        <w:rPr>
          <w:rFonts w:hint="eastAsia"/>
          <w:sz w:val="24"/>
        </w:rPr>
        <w:t>2</w:t>
      </w:r>
      <w:r w:rsidRPr="008622C4">
        <w:rPr>
          <w:rFonts w:hint="eastAsia"/>
          <w:sz w:val="24"/>
        </w:rPr>
        <w:t>）港股通标的证券价格较大波动的风险。港股股票可能出现因公司基本面变化、第三方研究分析报告的观点、异常交易情形、做空机制等原因引起股价较大波动的情形；港股通股票在上市第一年里，除受市场、资金、企业盈利等方面</w:t>
      </w:r>
      <w:r w:rsidRPr="008622C4">
        <w:rPr>
          <w:rFonts w:hint="eastAsia"/>
          <w:sz w:val="24"/>
        </w:rPr>
        <w:t>影响，还可能因投资者对新股情绪变化、限售解禁等因素，出现股价较大波动的情形；港股通股票可能因为上市公司注册地或主营业务经营所在地的政策法律变化、境外市场联动以及其他原因而出现股价较大波动的情形；港股通</w:t>
      </w:r>
      <w:r w:rsidRPr="008622C4">
        <w:rPr>
          <w:rFonts w:hint="eastAsia"/>
          <w:sz w:val="24"/>
        </w:rPr>
        <w:t>ETF</w:t>
      </w:r>
      <w:r w:rsidRPr="008622C4">
        <w:rPr>
          <w:rFonts w:hint="eastAsia"/>
          <w:sz w:val="24"/>
        </w:rPr>
        <w:t>可能出现因跟踪标的指数成份证券大幅波动、流动性不佳、受有关场外结构化产品影响、交易异常情形等原因而引起价格较大波动、折溢价率和跟踪误差偏离合理区间等情形；此外，香港证券市场实行</w:t>
      </w:r>
      <w:r w:rsidRPr="008622C4">
        <w:rPr>
          <w:rFonts w:hint="eastAsia"/>
          <w:sz w:val="24"/>
        </w:rPr>
        <w:t xml:space="preserve"> T+0 </w:t>
      </w:r>
      <w:r w:rsidRPr="008622C4">
        <w:rPr>
          <w:rFonts w:hint="eastAsia"/>
          <w:sz w:val="24"/>
        </w:rPr>
        <w:t>回转交易机制，且股票及</w:t>
      </w:r>
      <w:r w:rsidRPr="008622C4">
        <w:rPr>
          <w:rFonts w:hint="eastAsia"/>
          <w:sz w:val="24"/>
        </w:rPr>
        <w:t>ETF</w:t>
      </w:r>
      <w:r w:rsidRPr="008622C4">
        <w:rPr>
          <w:rFonts w:hint="eastAsia"/>
          <w:sz w:val="24"/>
        </w:rPr>
        <w:t>交易不设涨跌幅限制，加之香港市场结构性产品和衍生品种类相对丰富以及做空机制的存在，港股通标的证券价格可能表现出更为剧烈的波动，由此增加本基金净值的波动风险。</w:t>
      </w:r>
    </w:p>
    <w:p w:rsidR="008622C4" w:rsidRPr="008622C4" w:rsidP="008622C4" w14:paraId="27E7F965" w14:textId="77777777">
      <w:pPr>
        <w:spacing w:after="0" w:line="360" w:lineRule="auto"/>
        <w:ind w:firstLine="480" w:firstLineChars="200"/>
        <w:rPr>
          <w:sz w:val="24"/>
        </w:rPr>
      </w:pPr>
      <w:r w:rsidRPr="008622C4">
        <w:rPr>
          <w:rFonts w:hint="eastAsia"/>
          <w:sz w:val="24"/>
        </w:rPr>
        <w:t>3</w:t>
      </w:r>
      <w:r w:rsidRPr="008622C4">
        <w:rPr>
          <w:rFonts w:hint="eastAsia"/>
          <w:sz w:val="24"/>
        </w:rPr>
        <w:t>）生物科技公司投资风险。部分港股通生物科技公司可能存在公开发行并上市时尚未有收入，上市后仍无收入、持续亏损、无法进行利润分配等情形，若本基金投资生物科技公司，本基金的投资风险可能增加。</w:t>
      </w:r>
    </w:p>
    <w:p w:rsidR="008622C4" w:rsidRPr="008622C4" w:rsidP="008622C4" w14:paraId="09575E81" w14:textId="77777777">
      <w:pPr>
        <w:spacing w:after="0" w:line="360" w:lineRule="auto"/>
        <w:ind w:firstLine="480" w:firstLineChars="200"/>
        <w:rPr>
          <w:sz w:val="24"/>
        </w:rPr>
      </w:pPr>
      <w:r w:rsidRPr="008622C4">
        <w:rPr>
          <w:rFonts w:hint="eastAsia"/>
          <w:sz w:val="24"/>
        </w:rPr>
        <w:t>4</w:t>
      </w:r>
      <w:r w:rsidRPr="008622C4">
        <w:rPr>
          <w:rFonts w:hint="eastAsia"/>
          <w:sz w:val="24"/>
        </w:rPr>
        <w:t>）股份数量、股票面值大幅变化的风险。部分港股通上市公司基本面变化大，股票价格低可能存在大比例折价供股或配股、频繁分拆合并股份的行为，投资者持有的股份数量、股票面值可能发生大幅变化，由此可能增加本基金的投资风险。</w:t>
      </w:r>
    </w:p>
    <w:p w:rsidR="008622C4" w:rsidRPr="008622C4" w:rsidP="008622C4" w14:paraId="77D120EC" w14:textId="77777777">
      <w:pPr>
        <w:spacing w:after="0" w:line="360" w:lineRule="auto"/>
        <w:ind w:firstLine="480" w:firstLineChars="200"/>
        <w:rPr>
          <w:sz w:val="24"/>
        </w:rPr>
      </w:pPr>
      <w:r w:rsidRPr="008622C4">
        <w:rPr>
          <w:rFonts w:hint="eastAsia"/>
          <w:sz w:val="24"/>
        </w:rPr>
        <w:t>5</w:t>
      </w:r>
      <w:r w:rsidRPr="008622C4">
        <w:rPr>
          <w:rFonts w:hint="eastAsia"/>
          <w:sz w:val="24"/>
        </w:rPr>
        <w:t>）投票权不同带来的风险。部分港股通上市公司存在不同投票权安排，公司可能因存在控制权相对集中，或因某特定类别股份拥有的投票权利大于或优于普通股份拥有的投票权利等情形，而使本基金的投票权利及对公司日常经营等事务的影响力受到限制，由此可能增加本基金的投资风险。</w:t>
      </w:r>
      <w:r w:rsidRPr="008622C4">
        <w:rPr>
          <w:rFonts w:hint="eastAsia"/>
          <w:sz w:val="24"/>
        </w:rPr>
        <w:t xml:space="preserve">    </w:t>
      </w:r>
    </w:p>
    <w:p w:rsidR="008622C4" w:rsidRPr="008622C4" w:rsidP="008622C4" w14:paraId="2CE9086E" w14:textId="77777777">
      <w:pPr>
        <w:spacing w:after="0" w:line="360" w:lineRule="auto"/>
        <w:ind w:firstLine="480" w:firstLineChars="200"/>
        <w:rPr>
          <w:sz w:val="24"/>
        </w:rPr>
      </w:pPr>
      <w:r w:rsidRPr="008622C4">
        <w:rPr>
          <w:rFonts w:hint="eastAsia"/>
          <w:sz w:val="24"/>
        </w:rPr>
        <w:t>6</w:t>
      </w:r>
      <w:r w:rsidRPr="008622C4">
        <w:rPr>
          <w:rFonts w:hint="eastAsia"/>
          <w:sz w:val="24"/>
        </w:rPr>
        <w:t>）较难获取或理解公司实际经营状况相关资讯的风险。部分港股通股票可能因为上市公司注册地、主营业务经营所在地法律法规、语言或文化习惯等与内地存在差异，导致投资者较难获取或理解公司实际经营状况相关资讯，由此可能增加本基金的投资风险。</w:t>
      </w:r>
    </w:p>
    <w:p w:rsidR="008622C4" w:rsidRPr="008622C4" w:rsidP="008622C4" w14:paraId="02F51FD5" w14:textId="77777777">
      <w:pPr>
        <w:spacing w:after="0" w:line="360" w:lineRule="auto"/>
        <w:ind w:firstLine="480" w:firstLineChars="200"/>
        <w:rPr>
          <w:sz w:val="24"/>
        </w:rPr>
      </w:pPr>
      <w:r w:rsidRPr="008622C4">
        <w:rPr>
          <w:rFonts w:hint="eastAsia"/>
          <w:sz w:val="24"/>
        </w:rPr>
        <w:t>7</w:t>
      </w:r>
      <w:r w:rsidRPr="008622C4">
        <w:rPr>
          <w:rFonts w:hint="eastAsia"/>
          <w:sz w:val="24"/>
        </w:rPr>
        <w:t>）停牌风险。与内地市场相比，香港市场证券停牌制度存在一定差异，港股通标的证券可能出现长时间停牌现象，由此可能增加本基金的投资风险。</w:t>
      </w:r>
    </w:p>
    <w:p w:rsidR="008622C4" w:rsidRPr="008622C4" w:rsidP="008622C4" w14:paraId="10D2E6E1" w14:textId="77777777">
      <w:pPr>
        <w:spacing w:after="0" w:line="360" w:lineRule="auto"/>
        <w:ind w:firstLine="480" w:firstLineChars="200"/>
        <w:rPr>
          <w:sz w:val="24"/>
        </w:rPr>
      </w:pPr>
      <w:r w:rsidRPr="008622C4">
        <w:rPr>
          <w:rFonts w:hint="eastAsia"/>
          <w:sz w:val="24"/>
        </w:rPr>
        <w:t>8</w:t>
      </w:r>
      <w:r w:rsidRPr="008622C4">
        <w:rPr>
          <w:rFonts w:hint="eastAsia"/>
          <w:sz w:val="24"/>
        </w:rPr>
        <w:t>）直接退市风险。与内地市场相比，香港市场股票交易没有退市风险警示、退市整理等安排，相关股票存在直接退市的风险。港股股票一旦退市，本基金将面临无法继续通过港股通买卖相关股票的风险。此外，港股通股票退市后，因香</w:t>
      </w:r>
      <w:r w:rsidRPr="008622C4">
        <w:rPr>
          <w:rFonts w:hint="eastAsia"/>
          <w:sz w:val="24"/>
        </w:rPr>
        <w:t>港中央结算有限公司（以下简称香港结算）可能无法比照退市前标准提供名义持有人服务，中国证券登记结算有限责任公司（以下简称中国结算）通过香港结算继续为投资者提供的退市股票名义持有人服务可能会受限。以上情况可能增加本基金的投资风险。</w:t>
      </w:r>
    </w:p>
    <w:p w:rsidR="008622C4" w:rsidRPr="008622C4" w:rsidP="008622C4" w14:paraId="05EFF792" w14:textId="77777777">
      <w:pPr>
        <w:spacing w:after="0" w:line="360" w:lineRule="auto"/>
        <w:ind w:firstLine="480" w:firstLineChars="200"/>
        <w:rPr>
          <w:sz w:val="24"/>
        </w:rPr>
      </w:pPr>
      <w:r w:rsidRPr="008622C4">
        <w:rPr>
          <w:rFonts w:hint="eastAsia"/>
          <w:sz w:val="24"/>
        </w:rPr>
        <w:t>9</w:t>
      </w:r>
      <w:r w:rsidRPr="008622C4">
        <w:rPr>
          <w:rFonts w:hint="eastAsia"/>
          <w:sz w:val="24"/>
        </w:rPr>
        <w:t>）港股通</w:t>
      </w:r>
      <w:r w:rsidRPr="008622C4">
        <w:rPr>
          <w:rFonts w:hint="eastAsia"/>
          <w:sz w:val="24"/>
        </w:rPr>
        <w:t>ETF</w:t>
      </w:r>
      <w:r w:rsidRPr="008622C4">
        <w:rPr>
          <w:rFonts w:hint="eastAsia"/>
          <w:sz w:val="24"/>
        </w:rPr>
        <w:t>终止上市或更换管理人的风险。与内地证券市场相比，香港市场</w:t>
      </w:r>
      <w:r w:rsidRPr="008622C4">
        <w:rPr>
          <w:rFonts w:hint="eastAsia"/>
          <w:sz w:val="24"/>
        </w:rPr>
        <w:t>ETF</w:t>
      </w:r>
      <w:r w:rsidRPr="008622C4">
        <w:rPr>
          <w:rFonts w:hint="eastAsia"/>
          <w:sz w:val="24"/>
        </w:rPr>
        <w:t>终止上市或更换基金管理人等制度安排存在一定差异，港股通</w:t>
      </w:r>
      <w:r w:rsidRPr="008622C4">
        <w:rPr>
          <w:rFonts w:hint="eastAsia"/>
          <w:sz w:val="24"/>
        </w:rPr>
        <w:t>ETF</w:t>
      </w:r>
      <w:r w:rsidRPr="008622C4">
        <w:rPr>
          <w:rFonts w:hint="eastAsia"/>
          <w:sz w:val="24"/>
        </w:rPr>
        <w:t>可能因基金管理人主动退出香港市场导致终止上市或更换基金管理人，由此可能增加本基金的投资风险。</w:t>
      </w:r>
    </w:p>
    <w:p w:rsidR="00086DB3" w:rsidP="00F5540F" w14:paraId="61F95E80" w14:textId="77777777">
      <w:pPr>
        <w:spacing w:after="0" w:line="360" w:lineRule="auto"/>
        <w:ind w:firstLine="480" w:firstLineChars="200"/>
        <w:rPr>
          <w:sz w:val="24"/>
        </w:rPr>
      </w:pPr>
      <w:r w:rsidRPr="008622C4">
        <w:rPr>
          <w:rFonts w:hint="eastAsia"/>
          <w:sz w:val="24"/>
        </w:rPr>
        <w:t>10</w:t>
      </w:r>
      <w:r w:rsidRPr="008622C4">
        <w:rPr>
          <w:rFonts w:hint="eastAsia"/>
          <w:sz w:val="24"/>
        </w:rPr>
        <w:t>）港股通</w:t>
      </w:r>
      <w:r w:rsidRPr="008622C4">
        <w:rPr>
          <w:rFonts w:hint="eastAsia"/>
          <w:sz w:val="24"/>
        </w:rPr>
        <w:t>ETF</w:t>
      </w:r>
      <w:r w:rsidRPr="008622C4">
        <w:rPr>
          <w:rFonts w:hint="eastAsia"/>
          <w:sz w:val="24"/>
        </w:rPr>
        <w:t>清盘的风险。与内地证券市场相比，香港市场</w:t>
      </w:r>
      <w:r w:rsidRPr="008622C4">
        <w:rPr>
          <w:rFonts w:hint="eastAsia"/>
          <w:sz w:val="24"/>
        </w:rPr>
        <w:t>ETF</w:t>
      </w:r>
      <w:r w:rsidRPr="008622C4">
        <w:rPr>
          <w:rFonts w:hint="eastAsia"/>
          <w:sz w:val="24"/>
        </w:rPr>
        <w:t>发生清盘业务，将基金资产变现所得的资金派发给投资者后，投资者证券账户中相应基金份额的注销日与清盘资金发放日之间可能间隔较长时间，对清盘后尚未注销的基金份额，投资者需审慎评估其价值。以上情况可能增加本基金的投资风险。</w:t>
      </w:r>
    </w:p>
    <w:p w:rsidR="00086DB3" w:rsidP="00F5540F" w14:paraId="36AB32C3" w14:textId="77777777">
      <w:pPr>
        <w:spacing w:after="0" w:line="360" w:lineRule="auto"/>
        <w:ind w:firstLine="480" w:firstLineChars="200"/>
        <w:rPr>
          <w:sz w:val="24"/>
        </w:rPr>
      </w:pPr>
      <w:r>
        <w:rPr>
          <w:rFonts w:hint="eastAsia"/>
          <w:sz w:val="24"/>
        </w:rPr>
        <w:t>（</w:t>
      </w:r>
      <w:r>
        <w:rPr>
          <w:rFonts w:hint="eastAsia"/>
          <w:sz w:val="24"/>
        </w:rPr>
        <w:t>2</w:t>
      </w:r>
      <w:r>
        <w:rPr>
          <w:rFonts w:hint="eastAsia"/>
          <w:sz w:val="24"/>
        </w:rPr>
        <w:t>）通过内地与香港股票市场交易互联互通机制投资的特有风险</w:t>
      </w:r>
    </w:p>
    <w:p w:rsidR="00086DB3" w:rsidP="00F5540F" w14:paraId="60C729A5" w14:textId="77777777">
      <w:pPr>
        <w:spacing w:after="0" w:line="360" w:lineRule="auto"/>
        <w:ind w:firstLine="480" w:firstLineChars="200"/>
        <w:rPr>
          <w:sz w:val="24"/>
        </w:rPr>
      </w:pPr>
      <w:r>
        <w:rPr>
          <w:rFonts w:hint="eastAsia"/>
          <w:sz w:val="24"/>
        </w:rPr>
        <w:t>1</w:t>
      </w:r>
      <w:r>
        <w:rPr>
          <w:rFonts w:hint="eastAsia"/>
          <w:sz w:val="24"/>
        </w:rPr>
        <w:t>）港股通机制及其规则变动带来的风险。本基金可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rsidR="00086DB3" w:rsidP="00F5540F" w14:paraId="539591BB" w14:textId="77777777">
      <w:pPr>
        <w:spacing w:after="0" w:line="360" w:lineRule="auto"/>
        <w:ind w:firstLine="480" w:firstLineChars="200"/>
        <w:rPr>
          <w:sz w:val="24"/>
        </w:rPr>
      </w:pPr>
      <w:r>
        <w:rPr>
          <w:rFonts w:hint="eastAsia"/>
          <w:sz w:val="24"/>
        </w:rPr>
        <w:t>2</w:t>
      </w:r>
      <w:r>
        <w:rPr>
          <w:rFonts w:hint="eastAsia"/>
          <w:sz w:val="24"/>
        </w:rPr>
        <w:t>）港股通股票范围受限及动态调整的风险</w:t>
      </w:r>
    </w:p>
    <w:p w:rsidR="00086DB3" w:rsidP="00F5540F" w14:paraId="2C049744" w14:textId="77777777">
      <w:pPr>
        <w:spacing w:after="0" w:line="360" w:lineRule="auto"/>
        <w:ind w:firstLine="480" w:firstLineChars="200"/>
        <w:rPr>
          <w:sz w:val="24"/>
        </w:rPr>
      </w:pPr>
      <w:r>
        <w:rPr>
          <w:rFonts w:hint="eastAsia"/>
          <w:sz w:val="24"/>
        </w:rPr>
        <w:t>本基金可以通过港股通买卖的标的证券存在一定的范围限制，且港股通标的证券名单会动态调整。对于被调出的港股通标的证券，自调整之日起，本基金将不得再行买入。以上情形可能对本基金带来不利影响。</w:t>
      </w:r>
    </w:p>
    <w:p w:rsidR="00086DB3" w:rsidP="00F5540F" w14:paraId="472BC77F" w14:textId="77777777">
      <w:pPr>
        <w:spacing w:after="0" w:line="360" w:lineRule="auto"/>
        <w:ind w:firstLine="480" w:firstLineChars="200"/>
        <w:rPr>
          <w:sz w:val="24"/>
        </w:rPr>
      </w:pPr>
      <w:r>
        <w:rPr>
          <w:rFonts w:hint="eastAsia"/>
          <w:sz w:val="24"/>
        </w:rPr>
        <w:t>3</w:t>
      </w:r>
      <w:r>
        <w:rPr>
          <w:rFonts w:hint="eastAsia"/>
          <w:sz w:val="24"/>
        </w:rPr>
        <w:t>）港股通交易日不连贯的风险。在内地与香港股票市场交易互联互通机制下，只有内地和香港两地均为交易日</w:t>
      </w:r>
      <w:r w:rsidRPr="008622C4" w:rsidR="008622C4">
        <w:rPr>
          <w:rFonts w:hint="eastAsia"/>
          <w:sz w:val="24"/>
        </w:rPr>
        <w:t>的日期</w:t>
      </w:r>
      <w:r>
        <w:rPr>
          <w:rFonts w:hint="eastAsia"/>
          <w:sz w:val="24"/>
        </w:rPr>
        <w:t>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rsidR="00086DB3" w:rsidP="00F5540F" w14:paraId="75912B06" w14:textId="77777777">
      <w:pPr>
        <w:spacing w:after="0" w:line="360" w:lineRule="auto"/>
        <w:ind w:firstLine="480" w:firstLineChars="200"/>
        <w:rPr>
          <w:sz w:val="24"/>
        </w:rPr>
      </w:pPr>
      <w:r>
        <w:rPr>
          <w:rFonts w:hint="eastAsia"/>
          <w:sz w:val="24"/>
        </w:rPr>
        <w:t>4</w:t>
      </w:r>
      <w:r>
        <w:rPr>
          <w:rFonts w:hint="eastAsia"/>
          <w:sz w:val="24"/>
        </w:rPr>
        <w:t>）交收制度带来的基金流动性风险。香港证券市场与内地证券市场在证券资金的交收期安排上存在差异，香港证券市场实行</w:t>
      </w:r>
      <w:r>
        <w:rPr>
          <w:rFonts w:hint="eastAsia"/>
          <w:sz w:val="24"/>
        </w:rPr>
        <w:t>T+2</w:t>
      </w:r>
      <w:r>
        <w:rPr>
          <w:rFonts w:hint="eastAsia"/>
          <w:sz w:val="24"/>
        </w:rPr>
        <w:t>日（</w:t>
      </w:r>
      <w:r>
        <w:rPr>
          <w:rFonts w:hint="eastAsia"/>
          <w:sz w:val="24"/>
        </w:rPr>
        <w:t>T</w:t>
      </w:r>
      <w:r>
        <w:rPr>
          <w:rFonts w:hint="eastAsia"/>
          <w:sz w:val="24"/>
        </w:rPr>
        <w:t>日买卖股票，资金</w:t>
      </w:r>
      <w:r>
        <w:rPr>
          <w:rFonts w:hint="eastAsia"/>
          <w:sz w:val="24"/>
        </w:rPr>
        <w:t>和股票在</w:t>
      </w:r>
      <w:r>
        <w:rPr>
          <w:rFonts w:hint="eastAsia"/>
          <w:sz w:val="24"/>
        </w:rPr>
        <w:t>T+2</w:t>
      </w:r>
      <w:r>
        <w:rPr>
          <w:rFonts w:hint="eastAsia"/>
          <w:sz w:val="24"/>
        </w:rPr>
        <w:t>日才进行交收）的交收安排，本基金在</w:t>
      </w:r>
      <w:r>
        <w:rPr>
          <w:rFonts w:hint="eastAsia"/>
          <w:sz w:val="24"/>
        </w:rPr>
        <w:t>T</w:t>
      </w:r>
      <w:r>
        <w:rPr>
          <w:rFonts w:hint="eastAsia"/>
          <w:sz w:val="24"/>
        </w:rPr>
        <w:t>日（港股通交易日）卖出股票，</w:t>
      </w:r>
      <w:r>
        <w:rPr>
          <w:rFonts w:hint="eastAsia"/>
          <w:sz w:val="24"/>
        </w:rPr>
        <w:t>T+2</w:t>
      </w:r>
      <w:r>
        <w:rPr>
          <w:rFonts w:hint="eastAsia"/>
          <w:sz w:val="24"/>
        </w:rPr>
        <w:t>日（港股通交易日，即为卖出当日之后第二个港股通交易日）在香港市场完成清算交收，卖出的资金在</w:t>
      </w:r>
      <w:r>
        <w:rPr>
          <w:rFonts w:hint="eastAsia"/>
          <w:sz w:val="24"/>
        </w:rPr>
        <w:t>T+3</w:t>
      </w:r>
      <w:r>
        <w:rPr>
          <w:rFonts w:hint="eastAsia"/>
          <w:sz w:val="24"/>
        </w:rPr>
        <w:t>日才能回到人民币资金账户，因此卖出资金回到本基金人民币账户的周期比内地证券市场要长；此外港股的交收可能因香港出现台风或黑色暴雨等发生延迟交易。因此交收制度的不同以及港股通交易日的设定原因，本基金可能面临卖出港股后资金不能及时到账，而造成支付赎回款日期比正常情况延后的风险。</w:t>
      </w:r>
    </w:p>
    <w:p w:rsidR="00086DB3" w:rsidP="00F5540F" w14:paraId="5D2C87DA" w14:textId="77777777">
      <w:pPr>
        <w:spacing w:after="0" w:line="360" w:lineRule="auto"/>
        <w:ind w:firstLine="480" w:firstLineChars="200"/>
        <w:rPr>
          <w:sz w:val="24"/>
        </w:rPr>
      </w:pPr>
      <w:r>
        <w:rPr>
          <w:rFonts w:hint="eastAsia"/>
          <w:sz w:val="24"/>
        </w:rPr>
        <w:t>5</w:t>
      </w:r>
      <w:r>
        <w:rPr>
          <w:rFonts w:hint="eastAsia"/>
          <w:sz w:val="24"/>
        </w:rPr>
        <w:t>）交易额度限制的风险。在内地与香港股票市场交易互联互通机制下，港股通交易实施每日额度限制，如当日额度使用完毕，当日投资者可能无法通过港股通买入，本基金可能面临每日额度不足而交易失败的风险。</w:t>
      </w:r>
    </w:p>
    <w:p w:rsidR="00086DB3" w:rsidP="00F5540F" w14:paraId="1064AE02" w14:textId="77777777">
      <w:pPr>
        <w:spacing w:after="0" w:line="360" w:lineRule="auto"/>
        <w:ind w:firstLine="480" w:firstLineChars="200"/>
        <w:rPr>
          <w:sz w:val="24"/>
        </w:rPr>
      </w:pPr>
      <w:r>
        <w:rPr>
          <w:rFonts w:hint="eastAsia"/>
          <w:sz w:val="24"/>
        </w:rPr>
        <w:t>6</w:t>
      </w:r>
      <w:r>
        <w:rPr>
          <w:rFonts w:hint="eastAsia"/>
          <w:sz w:val="24"/>
        </w:rPr>
        <w:t>）无法进行交易或交易中断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若香港联交所与内地交易所的证券交易服务公司之间的报盘系统或者通信链路出现故障，可能导致</w:t>
      </w:r>
      <w:r>
        <w:rPr>
          <w:rFonts w:hint="eastAsia"/>
          <w:sz w:val="24"/>
        </w:rPr>
        <w:t xml:space="preserve">15 </w:t>
      </w:r>
      <w:r>
        <w:rPr>
          <w:rFonts w:hint="eastAsia"/>
          <w:sz w:val="24"/>
        </w:rPr>
        <w:t>分钟以上不能申报和撤销申报的交易中断风险；</w:t>
      </w:r>
    </w:p>
    <w:p w:rsidR="00086DB3" w:rsidP="00F5540F" w14:paraId="01744737" w14:textId="77777777">
      <w:pPr>
        <w:spacing w:after="0" w:line="360" w:lineRule="auto"/>
        <w:ind w:firstLine="480" w:firstLineChars="200"/>
        <w:rPr>
          <w:sz w:val="24"/>
        </w:rPr>
      </w:pPr>
      <w:r>
        <w:rPr>
          <w:rFonts w:hint="eastAsia"/>
          <w:sz w:val="24"/>
        </w:rPr>
        <w:t>7</w:t>
      </w:r>
      <w:r>
        <w:rPr>
          <w:rFonts w:hint="eastAsia"/>
          <w:sz w:val="24"/>
        </w:rPr>
        <w:t>）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rsidR="00086DB3" w:rsidP="00F5540F" w14:paraId="64DCBD34" w14:textId="77777777">
      <w:pPr>
        <w:spacing w:after="0" w:line="360" w:lineRule="auto"/>
        <w:ind w:firstLine="480" w:firstLineChars="200"/>
        <w:rPr>
          <w:sz w:val="24"/>
        </w:rPr>
      </w:pPr>
      <w:r>
        <w:rPr>
          <w:rFonts w:hint="eastAsia"/>
          <w:sz w:val="24"/>
        </w:rPr>
        <w:t>8</w:t>
      </w:r>
      <w:r>
        <w:rPr>
          <w:rFonts w:hint="eastAsia"/>
          <w:sz w:val="24"/>
        </w:rPr>
        <w:t>）交易价格受限的风险。港股通标的证券不设置涨跌幅限制，但根据联交所业务规则，适用市场波动调节机制的港股通标的证券的买卖申报可能受到价格限制。此外，对于适用收市竞价交易的港股通标的证券，收市竞价交易时段的买卖申报也将受到价格限制。以上情形可能增加本基金的投资风险。</w:t>
      </w:r>
    </w:p>
    <w:p w:rsidR="00086DB3" w:rsidP="00F5540F" w14:paraId="035364E3" w14:textId="77777777">
      <w:pPr>
        <w:spacing w:after="0" w:line="360" w:lineRule="auto"/>
        <w:ind w:firstLine="480" w:firstLineChars="200"/>
        <w:rPr>
          <w:sz w:val="24"/>
        </w:rPr>
      </w:pPr>
      <w:r>
        <w:rPr>
          <w:rFonts w:hint="eastAsia"/>
          <w:sz w:val="24"/>
        </w:rPr>
        <w:t>9</w:t>
      </w:r>
      <w:r>
        <w:rPr>
          <w:rFonts w:hint="eastAsia"/>
          <w:sz w:val="24"/>
        </w:rPr>
        <w:t>）港股通制度下对公司行为的处理规则带来的风险。本基金因所持港股通标的证券权益分派、转换、收购等情形或者异常情况，所取得的港股通标的证券</w:t>
      </w:r>
      <w:r>
        <w:rPr>
          <w:rFonts w:hint="eastAsia"/>
          <w:sz w:val="24"/>
        </w:rPr>
        <w:t>以外的香港联交所上市证券，只能通过港股通卖出，但不得买入，交易所另有规定的除外；因港股通股票权益分派或者转换等情形取得的香港联交所上市股票的认购权利在联交所上市的，可以通过港股通卖出，但不得行权；因港股通标的证券权益分派、转换或者收购等所取得的非联交所上市证券，可以享有相关权益，但不得通过港股通买入或卖出。上述规则可能增加本基金的投资风险。</w:t>
      </w:r>
    </w:p>
    <w:p w:rsidR="00086DB3" w:rsidP="00F5540F" w14:paraId="3152141C" w14:textId="77777777">
      <w:pPr>
        <w:spacing w:after="0" w:line="360" w:lineRule="auto"/>
        <w:ind w:firstLine="480" w:firstLineChars="200"/>
        <w:rPr>
          <w:sz w:val="24"/>
        </w:rPr>
      </w:pPr>
      <w:r>
        <w:rPr>
          <w:rFonts w:hint="eastAsia"/>
          <w:sz w:val="24"/>
        </w:rPr>
        <w:t>10</w:t>
      </w:r>
      <w:r>
        <w:rPr>
          <w:rFonts w:hint="eastAsia"/>
          <w:sz w:val="24"/>
        </w:rPr>
        <w:t>）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rsidR="00086DB3" w:rsidP="00F5540F" w14:paraId="34DA4021" w14:textId="77777777">
      <w:pPr>
        <w:spacing w:after="0" w:line="360" w:lineRule="auto"/>
        <w:ind w:firstLine="480" w:firstLineChars="200"/>
        <w:rPr>
          <w:sz w:val="24"/>
        </w:rPr>
      </w:pPr>
      <w:r>
        <w:rPr>
          <w:rFonts w:hint="eastAsia"/>
          <w:sz w:val="24"/>
        </w:rPr>
        <w:t>11</w:t>
      </w:r>
      <w:r>
        <w:rPr>
          <w:rFonts w:hint="eastAsia"/>
          <w:sz w:val="24"/>
        </w:rPr>
        <w:t>）现金红利获得时间有所延后的风险。对于在联交所上市公司派发的现金红利或联交所上市</w:t>
      </w:r>
      <w:r>
        <w:rPr>
          <w:rFonts w:hint="eastAsia"/>
          <w:sz w:val="24"/>
        </w:rPr>
        <w:t>ETF</w:t>
      </w:r>
      <w:r>
        <w:rPr>
          <w:rFonts w:hint="eastAsia"/>
          <w:sz w:val="24"/>
        </w:rPr>
        <w:t>进行的收益分配，由于中国结算需要在收到香港结算派发的外币红利资金后进行换汇、清算、发放等业务处理，投资者通过港股通业务获得的现金红利将会较香港市场有所延后。</w:t>
      </w:r>
    </w:p>
    <w:p w:rsidR="00086DB3" w:rsidP="00F5540F" w14:paraId="33DB072F" w14:textId="77777777">
      <w:pPr>
        <w:spacing w:after="0" w:line="360" w:lineRule="auto"/>
        <w:ind w:firstLine="480" w:firstLineChars="200"/>
        <w:rPr>
          <w:sz w:val="24"/>
        </w:rPr>
      </w:pPr>
      <w:r>
        <w:rPr>
          <w:rFonts w:hint="eastAsia"/>
          <w:sz w:val="24"/>
        </w:rPr>
        <w:t>12)</w:t>
      </w:r>
      <w:r>
        <w:rPr>
          <w:rFonts w:hint="eastAsia"/>
          <w:sz w:val="24"/>
        </w:rPr>
        <w:t>投资方式受限的风险。本基金通过港股通业务暂不能参与新股发行认购、超额供股和超额公开配售，以及</w:t>
      </w:r>
      <w:r>
        <w:rPr>
          <w:rFonts w:hint="eastAsia"/>
          <w:sz w:val="24"/>
        </w:rPr>
        <w:t>ETF</w:t>
      </w:r>
      <w:r>
        <w:rPr>
          <w:rFonts w:hint="eastAsia"/>
          <w:sz w:val="24"/>
        </w:rPr>
        <w:t>发行认购和申购赎回。</w:t>
      </w:r>
    </w:p>
    <w:p w:rsidR="00086DB3" w:rsidP="00F5540F" w14:paraId="74AF5DB4" w14:textId="77777777">
      <w:pPr>
        <w:spacing w:after="0" w:line="360" w:lineRule="auto"/>
        <w:ind w:firstLine="480" w:firstLineChars="200"/>
        <w:rPr>
          <w:sz w:val="24"/>
        </w:rPr>
      </w:pPr>
      <w:r>
        <w:rPr>
          <w:rFonts w:hint="eastAsia"/>
          <w:sz w:val="24"/>
        </w:rPr>
        <w:t>（</w:t>
      </w:r>
      <w:r>
        <w:rPr>
          <w:rFonts w:hint="eastAsia"/>
          <w:sz w:val="24"/>
        </w:rPr>
        <w:t>3</w:t>
      </w:r>
      <w:r>
        <w:rPr>
          <w:rFonts w:hint="eastAsia"/>
          <w:sz w:val="24"/>
        </w:rPr>
        <w:t>）本基金可根据投资策略需要或不同配置地市场环境的变化，选择将部分基金资产投资于港股及港股通</w:t>
      </w:r>
      <w:r>
        <w:rPr>
          <w:rFonts w:hint="eastAsia"/>
          <w:sz w:val="24"/>
        </w:rPr>
        <w:t>ETF</w:t>
      </w:r>
      <w:r>
        <w:rPr>
          <w:rFonts w:hint="eastAsia"/>
          <w:sz w:val="24"/>
        </w:rPr>
        <w:t>或选择不将基金资产投资于港股及港股通</w:t>
      </w:r>
      <w:r>
        <w:rPr>
          <w:rFonts w:hint="eastAsia"/>
          <w:sz w:val="24"/>
        </w:rPr>
        <w:t>ETF</w:t>
      </w:r>
      <w:r>
        <w:rPr>
          <w:rFonts w:hint="eastAsia"/>
          <w:sz w:val="24"/>
        </w:rPr>
        <w:t>，基金资产并非必然投资港股及港股通</w:t>
      </w:r>
      <w:r>
        <w:rPr>
          <w:rFonts w:hint="eastAsia"/>
          <w:sz w:val="24"/>
        </w:rPr>
        <w:t>ETF</w:t>
      </w:r>
      <w:r>
        <w:rPr>
          <w:rFonts w:hint="eastAsia"/>
          <w:sz w:val="24"/>
        </w:rPr>
        <w:t>。</w:t>
      </w:r>
    </w:p>
    <w:p w:rsidR="00255076" w:rsidP="00951B16" w14:paraId="15C81A83" w14:textId="77777777">
      <w:pPr>
        <w:spacing w:after="0" w:line="360" w:lineRule="auto"/>
        <w:ind w:firstLine="480" w:firstLineChars="200"/>
        <w:rPr>
          <w:sz w:val="24"/>
        </w:rPr>
      </w:pPr>
      <w:r>
        <w:rPr>
          <w:sz w:val="24"/>
        </w:rPr>
        <w:t>8</w:t>
      </w:r>
      <w:r w:rsidR="00F350EE">
        <w:rPr>
          <w:rFonts w:hint="eastAsia"/>
          <w:sz w:val="24"/>
        </w:rPr>
        <w:t>、</w:t>
      </w:r>
      <w:r w:rsidRPr="00255076">
        <w:rPr>
          <w:rFonts w:hint="eastAsia"/>
          <w:sz w:val="24"/>
        </w:rPr>
        <w:t>本基金可投资科创板股票，科创板股票在发行、上市、交易、退市等方面的规则与其他板块存在差异，基金投资科创板股票可能面临退市风险、市场风险、流动性风险、监管规则变化的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086DB3" w:rsidP="00951B16" w14:paraId="7C0851C9" w14:textId="4EE69478">
      <w:pPr>
        <w:spacing w:after="0" w:line="360" w:lineRule="auto"/>
        <w:ind w:firstLine="480" w:firstLineChars="200"/>
        <w:rPr>
          <w:sz w:val="24"/>
        </w:rPr>
      </w:pPr>
      <w:r>
        <w:rPr>
          <w:sz w:val="24"/>
        </w:rPr>
        <w:t>9</w:t>
      </w:r>
      <w:r w:rsidR="00F350EE">
        <w:rPr>
          <w:rFonts w:hint="eastAsia"/>
          <w:sz w:val="24"/>
        </w:rPr>
        <w:t>、</w:t>
      </w:r>
      <w:r w:rsidRPr="00951B16" w:rsidR="00951B16">
        <w:rPr>
          <w:rFonts w:hint="eastAsia"/>
          <w:sz w:val="24"/>
        </w:rPr>
        <w:t>本基金可投资北京证券交易所股票，北京证券交易所主要服务于创新型中小企业，在发行、上市、交易、退市等方面的规则与其他交易场所存在差异，基金投资北京证券交易所股票可能面临中小企业经营风险、股价大幅波动风险、企业退市风险</w:t>
      </w:r>
      <w:r w:rsidRPr="00951B16" w:rsidR="00951B16">
        <w:rPr>
          <w:rFonts w:hint="eastAsia"/>
          <w:sz w:val="24"/>
        </w:rPr>
        <w:t xml:space="preserve"> </w:t>
      </w:r>
      <w:r w:rsidRPr="00951B16" w:rsidR="00951B16">
        <w:rPr>
          <w:rFonts w:hint="eastAsia"/>
          <w:sz w:val="24"/>
        </w:rPr>
        <w:t>、流动性风险、监管规则变化的风险等，从而可能对基金净值带</w:t>
      </w:r>
      <w:r w:rsidRPr="00951B16" w:rsidR="00951B16">
        <w:rPr>
          <w:rFonts w:hint="eastAsia"/>
          <w:sz w:val="24"/>
        </w:rPr>
        <w:t>来不利影响或损失。</w:t>
      </w:r>
    </w:p>
    <w:p w:rsidR="00086DB3" w:rsidP="00F5540F" w14:paraId="66369403" w14:textId="24793AC6">
      <w:pPr>
        <w:spacing w:after="0" w:line="360" w:lineRule="auto"/>
        <w:ind w:firstLine="480" w:firstLineChars="200"/>
        <w:rPr>
          <w:sz w:val="24"/>
        </w:rPr>
      </w:pPr>
      <w:r>
        <w:rPr>
          <w:sz w:val="24"/>
        </w:rPr>
        <w:t>10</w:t>
      </w:r>
      <w:r w:rsidR="00F350EE">
        <w:rPr>
          <w:rFonts w:hint="eastAsia"/>
          <w:sz w:val="24"/>
        </w:rPr>
        <w:t>、投资于存托凭证的风险</w:t>
      </w:r>
    </w:p>
    <w:p w:rsidR="00086DB3" w:rsidP="00F5540F" w14:paraId="56D92B01" w14:textId="77777777">
      <w:pPr>
        <w:spacing w:after="0" w:line="360" w:lineRule="auto"/>
        <w:ind w:firstLine="480" w:firstLineChars="200"/>
        <w:rPr>
          <w:sz w:val="24"/>
        </w:rPr>
      </w:pPr>
      <w:r>
        <w:rPr>
          <w:rFonts w:hint="eastAsia"/>
          <w:sz w:val="24"/>
        </w:rPr>
        <w:t>本基金的投资范围包括存托凭证，除与其他投资于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86DB3" w:rsidP="00F5540F" w14:paraId="64539F20" w14:textId="59D077FF">
      <w:pPr>
        <w:spacing w:after="0" w:line="360" w:lineRule="auto"/>
        <w:ind w:firstLine="480" w:firstLineChars="200"/>
        <w:rPr>
          <w:sz w:val="24"/>
        </w:rPr>
      </w:pPr>
      <w:r>
        <w:rPr>
          <w:rFonts w:hint="eastAsia"/>
          <w:sz w:val="24"/>
        </w:rPr>
        <w:t>1</w:t>
      </w:r>
      <w:r w:rsidR="00255076">
        <w:rPr>
          <w:sz w:val="24"/>
        </w:rPr>
        <w:t>1</w:t>
      </w:r>
      <w:r>
        <w:rPr>
          <w:rFonts w:hint="eastAsia"/>
          <w:sz w:val="24"/>
        </w:rPr>
        <w:t>、本基金的投资范围包括资产支持证券，资产支持证券存在一定的信用风险、利率风险、流动性风险、提前偿付风险、操作风险和法律风险，由此可能给基金净值带来不利影响或损失。</w:t>
      </w:r>
    </w:p>
    <w:p w:rsidR="00086DB3" w:rsidP="00F5540F" w14:paraId="770C7FB0" w14:textId="77777777">
      <w:pPr>
        <w:spacing w:after="0" w:line="360" w:lineRule="auto"/>
        <w:ind w:firstLine="480" w:firstLineChars="200"/>
        <w:rPr>
          <w:sz w:val="24"/>
        </w:rPr>
      </w:pPr>
      <w:r>
        <w:rPr>
          <w:rFonts w:hint="eastAsia"/>
          <w:sz w:val="24"/>
        </w:rPr>
        <w:t>（二）市场风险</w:t>
      </w:r>
    </w:p>
    <w:p w:rsidR="00086DB3" w:rsidP="00F5540F" w14:paraId="358B86D0" w14:textId="77777777">
      <w:pPr>
        <w:spacing w:after="0" w:line="360" w:lineRule="auto"/>
        <w:ind w:firstLine="480" w:firstLineChars="200"/>
        <w:rPr>
          <w:sz w:val="24"/>
        </w:rPr>
      </w:pPr>
      <w:r>
        <w:rPr>
          <w:rFonts w:hint="eastAsia"/>
          <w:sz w:val="24"/>
        </w:rPr>
        <w:t>本基金主要投资于其他各类型证券投资基金，同时也少量直接持有基础证券。由于证券投资基金主要投资于证券市场，而证券市场价格因受到经济因素、政治因素、投资者心理和交易制度等各种因素的影响而产生波动，从而导致本基金间接或直接承担各类证券市场的风险。主要的风险因素包括：</w:t>
      </w:r>
    </w:p>
    <w:p w:rsidR="00086DB3" w:rsidP="00F5540F" w14:paraId="44BFA76A" w14:textId="77777777">
      <w:pPr>
        <w:spacing w:after="0" w:line="360" w:lineRule="auto"/>
        <w:ind w:firstLine="480" w:firstLineChars="200"/>
        <w:rPr>
          <w:sz w:val="24"/>
        </w:rPr>
      </w:pPr>
      <w:r>
        <w:rPr>
          <w:rFonts w:hint="eastAsia"/>
          <w:sz w:val="24"/>
        </w:rPr>
        <w:t>1</w:t>
      </w:r>
      <w:r>
        <w:rPr>
          <w:rFonts w:hint="eastAsia"/>
          <w:sz w:val="24"/>
        </w:rPr>
        <w:t>、政策风险</w:t>
      </w:r>
    </w:p>
    <w:p w:rsidR="00086DB3" w:rsidP="00F5540F" w14:paraId="07865CC9" w14:textId="77777777">
      <w:pPr>
        <w:spacing w:after="0" w:line="360" w:lineRule="auto"/>
        <w:ind w:firstLine="480" w:firstLineChars="200"/>
        <w:rPr>
          <w:sz w:val="24"/>
        </w:rPr>
      </w:pPr>
      <w:r>
        <w:rPr>
          <w:rFonts w:hint="eastAsia"/>
          <w:sz w:val="24"/>
        </w:rPr>
        <w:t>因国家宏观政策（如货币政策、财政政策、产业政策、地区发展政策等）发生变化，导致市场价格波动而产生风险。</w:t>
      </w:r>
    </w:p>
    <w:p w:rsidR="00086DB3" w:rsidP="00F5540F" w14:paraId="48A2453D" w14:textId="77777777">
      <w:pPr>
        <w:spacing w:after="0" w:line="360" w:lineRule="auto"/>
        <w:ind w:firstLine="480" w:firstLineChars="200"/>
        <w:rPr>
          <w:sz w:val="24"/>
        </w:rPr>
      </w:pPr>
      <w:r>
        <w:rPr>
          <w:rFonts w:hint="eastAsia"/>
          <w:sz w:val="24"/>
        </w:rPr>
        <w:t>2</w:t>
      </w:r>
      <w:r>
        <w:rPr>
          <w:rFonts w:hint="eastAsia"/>
          <w:sz w:val="24"/>
        </w:rPr>
        <w:t>、利率风险</w:t>
      </w:r>
    </w:p>
    <w:p w:rsidR="00086DB3" w:rsidP="00F5540F" w14:paraId="1447142C" w14:textId="77777777">
      <w:pPr>
        <w:spacing w:after="0" w:line="360" w:lineRule="auto"/>
        <w:ind w:firstLine="480" w:firstLineChars="200"/>
        <w:rPr>
          <w:sz w:val="24"/>
        </w:rPr>
      </w:pPr>
      <w:r>
        <w:rPr>
          <w:rFonts w:hint="eastAsia"/>
          <w:sz w:val="24"/>
        </w:rPr>
        <w:t>利率风险主要是指因金融市场利率的波动而导致证券市场价格和收益率变动的风险。利率直接影响着债券的价格和收益率，影响着企业的融资成本和利润。本基金通过持有证券投资基金而间接投资于股票和债券，其收益水平会受到利率变化的影响，从而产生风险。</w:t>
      </w:r>
    </w:p>
    <w:p w:rsidR="00086DB3" w:rsidP="00F5540F" w14:paraId="05DD9BC1" w14:textId="77777777">
      <w:pPr>
        <w:spacing w:after="0" w:line="360" w:lineRule="auto"/>
        <w:ind w:firstLine="480" w:firstLineChars="200"/>
        <w:rPr>
          <w:sz w:val="24"/>
        </w:rPr>
      </w:pPr>
      <w:r>
        <w:rPr>
          <w:rFonts w:hint="eastAsia"/>
          <w:sz w:val="24"/>
        </w:rPr>
        <w:t>3</w:t>
      </w:r>
      <w:r>
        <w:rPr>
          <w:rFonts w:hint="eastAsia"/>
          <w:sz w:val="24"/>
        </w:rPr>
        <w:t>、购买力风险</w:t>
      </w:r>
    </w:p>
    <w:p w:rsidR="00086DB3" w:rsidP="00F5540F" w14:paraId="21ACDE55" w14:textId="77777777">
      <w:pPr>
        <w:spacing w:after="0" w:line="360" w:lineRule="auto"/>
        <w:ind w:firstLine="480" w:firstLineChars="200"/>
        <w:rPr>
          <w:sz w:val="24"/>
        </w:rPr>
      </w:pPr>
      <w:r>
        <w:rPr>
          <w:rFonts w:hint="eastAsia"/>
          <w:sz w:val="24"/>
        </w:rPr>
        <w:t>如果发生通货膨胀，基金投资于证券所获得的收益可能会被通货膨胀抵消，</w:t>
      </w:r>
      <w:r>
        <w:rPr>
          <w:rFonts w:hint="eastAsia"/>
          <w:sz w:val="24"/>
        </w:rPr>
        <w:t>从而影响基金资产的实际收益率。</w:t>
      </w:r>
    </w:p>
    <w:p w:rsidR="00086DB3" w:rsidP="00F5540F" w14:paraId="7FDA2496" w14:textId="77777777">
      <w:pPr>
        <w:spacing w:after="0" w:line="360" w:lineRule="auto"/>
        <w:ind w:firstLine="480" w:firstLineChars="200"/>
        <w:rPr>
          <w:sz w:val="24"/>
        </w:rPr>
      </w:pPr>
      <w:r>
        <w:rPr>
          <w:rFonts w:hint="eastAsia"/>
          <w:sz w:val="24"/>
        </w:rPr>
        <w:t>4</w:t>
      </w:r>
      <w:r>
        <w:rPr>
          <w:rFonts w:hint="eastAsia"/>
          <w:sz w:val="24"/>
        </w:rPr>
        <w:t>、信用风险</w:t>
      </w:r>
    </w:p>
    <w:p w:rsidR="00086DB3" w:rsidP="00F5540F" w14:paraId="6EBA9A28" w14:textId="77777777">
      <w:pPr>
        <w:spacing w:after="0" w:line="360" w:lineRule="auto"/>
        <w:ind w:firstLine="480" w:firstLineChars="200"/>
        <w:rPr>
          <w:sz w:val="24"/>
        </w:rPr>
      </w:pPr>
      <w:r>
        <w:rPr>
          <w:rFonts w:hint="eastAsia"/>
          <w:sz w:val="24"/>
        </w:rPr>
        <w:t>信用风险主要指债券发行人出现违约、拒绝支付到期本息，或由于债券发行人信用质量降低导致债券价格下降的风险。另外，由于交易对手违约也会导致信用风险。</w:t>
      </w:r>
    </w:p>
    <w:p w:rsidR="00086DB3" w:rsidP="00F5540F" w14:paraId="07B8E08E" w14:textId="77777777">
      <w:pPr>
        <w:spacing w:after="0" w:line="360" w:lineRule="auto"/>
        <w:ind w:firstLine="480" w:firstLineChars="200"/>
        <w:rPr>
          <w:sz w:val="24"/>
        </w:rPr>
      </w:pPr>
      <w:r>
        <w:rPr>
          <w:rFonts w:hint="eastAsia"/>
          <w:sz w:val="24"/>
        </w:rPr>
        <w:t>5</w:t>
      </w:r>
      <w:r>
        <w:rPr>
          <w:rFonts w:hint="eastAsia"/>
          <w:sz w:val="24"/>
        </w:rPr>
        <w:t>、公司经营风险</w:t>
      </w:r>
    </w:p>
    <w:p w:rsidR="00086DB3" w:rsidP="00F5540F" w14:paraId="5A8B49FA" w14:textId="77777777">
      <w:pPr>
        <w:spacing w:after="0" w:line="360" w:lineRule="auto"/>
        <w:ind w:firstLine="480" w:firstLineChars="200"/>
        <w:rPr>
          <w:sz w:val="24"/>
        </w:rPr>
      </w:pPr>
      <w:r>
        <w:rPr>
          <w:rFonts w:hint="eastAsia"/>
          <w:sz w:val="24"/>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086DB3" w:rsidP="00F5540F" w14:paraId="2CA1E3F9" w14:textId="77777777">
      <w:pPr>
        <w:spacing w:after="0" w:line="360" w:lineRule="auto"/>
        <w:ind w:firstLine="480" w:firstLineChars="200"/>
        <w:rPr>
          <w:sz w:val="24"/>
        </w:rPr>
      </w:pPr>
      <w:r>
        <w:rPr>
          <w:rFonts w:hint="eastAsia"/>
          <w:sz w:val="24"/>
        </w:rPr>
        <w:t>6</w:t>
      </w:r>
      <w:r>
        <w:rPr>
          <w:rFonts w:hint="eastAsia"/>
          <w:sz w:val="24"/>
        </w:rPr>
        <w:t>、债券收益率曲线风险</w:t>
      </w:r>
    </w:p>
    <w:p w:rsidR="00086DB3" w:rsidP="00F5540F" w14:paraId="59B38D5D" w14:textId="77777777">
      <w:pPr>
        <w:spacing w:after="0" w:line="360" w:lineRule="auto"/>
        <w:ind w:firstLine="480" w:firstLineChars="200"/>
        <w:rPr>
          <w:sz w:val="24"/>
        </w:rPr>
      </w:pPr>
      <w:r>
        <w:rPr>
          <w:rFonts w:hint="eastAsia"/>
          <w:sz w:val="24"/>
        </w:rPr>
        <w:t>债券收益率曲线风险是指与收益率曲线非平行移动有关的风险，单一的久期指标并不能充分反映这一风险的存在。</w:t>
      </w:r>
    </w:p>
    <w:p w:rsidR="00086DB3" w:rsidP="00F5540F" w14:paraId="584314AE" w14:textId="77777777">
      <w:pPr>
        <w:spacing w:after="0" w:line="360" w:lineRule="auto"/>
        <w:ind w:firstLine="480" w:firstLineChars="200"/>
        <w:rPr>
          <w:sz w:val="24"/>
        </w:rPr>
      </w:pPr>
      <w:r>
        <w:rPr>
          <w:rFonts w:hint="eastAsia"/>
          <w:sz w:val="24"/>
        </w:rPr>
        <w:t>7</w:t>
      </w:r>
      <w:r>
        <w:rPr>
          <w:rFonts w:hint="eastAsia"/>
          <w:sz w:val="24"/>
        </w:rPr>
        <w:t>、再投资风险</w:t>
      </w:r>
    </w:p>
    <w:p w:rsidR="00086DB3" w:rsidP="00F5540F" w14:paraId="207D46A2" w14:textId="77777777">
      <w:pPr>
        <w:spacing w:after="0" w:line="360" w:lineRule="auto"/>
        <w:ind w:firstLine="480" w:firstLineChars="200"/>
        <w:rPr>
          <w:sz w:val="24"/>
        </w:rPr>
      </w:pPr>
      <w:r>
        <w:rPr>
          <w:rFonts w:hint="eastAsia"/>
          <w:sz w:val="24"/>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rsidR="00086DB3" w:rsidP="00F5540F" w14:paraId="010B6C27" w14:textId="77777777">
      <w:pPr>
        <w:spacing w:after="0" w:line="360" w:lineRule="auto"/>
        <w:ind w:firstLine="480" w:firstLineChars="200"/>
        <w:rPr>
          <w:sz w:val="24"/>
        </w:rPr>
      </w:pPr>
      <w:r>
        <w:rPr>
          <w:rFonts w:hint="eastAsia"/>
          <w:sz w:val="24"/>
        </w:rPr>
        <w:t>8</w:t>
      </w:r>
      <w:r>
        <w:rPr>
          <w:rFonts w:hint="eastAsia"/>
          <w:sz w:val="24"/>
        </w:rPr>
        <w:t>、经济周期风险</w:t>
      </w:r>
    </w:p>
    <w:p w:rsidR="00086DB3" w:rsidP="00F5540F" w14:paraId="2E40C998" w14:textId="77777777">
      <w:pPr>
        <w:spacing w:after="0" w:line="360" w:lineRule="auto"/>
        <w:ind w:firstLine="480" w:firstLineChars="200"/>
        <w:rPr>
          <w:sz w:val="24"/>
        </w:rPr>
      </w:pPr>
      <w:r>
        <w:rPr>
          <w:rFonts w:hint="eastAsia"/>
          <w:sz w:val="24"/>
        </w:rPr>
        <w:t>随着经济运行的周期性变化，证券市场的收益水平也呈周期性变化，基金投资的收益水平也会随之变化，从而产生风险。</w:t>
      </w:r>
    </w:p>
    <w:p w:rsidR="00086DB3" w:rsidP="00F5540F" w14:paraId="06829341" w14:textId="77777777">
      <w:pPr>
        <w:spacing w:after="0" w:line="360" w:lineRule="auto"/>
        <w:ind w:firstLine="480" w:firstLineChars="200"/>
        <w:rPr>
          <w:sz w:val="24"/>
        </w:rPr>
      </w:pPr>
      <w:r>
        <w:rPr>
          <w:rFonts w:hint="eastAsia"/>
          <w:sz w:val="24"/>
        </w:rPr>
        <w:t>（三）流动性风险</w:t>
      </w:r>
    </w:p>
    <w:p w:rsidR="00086DB3" w:rsidP="00F5540F" w14:paraId="5A57EB15" w14:textId="77777777">
      <w:pPr>
        <w:spacing w:after="0" w:line="360" w:lineRule="auto"/>
        <w:ind w:firstLine="480" w:firstLineChars="200"/>
        <w:rPr>
          <w:sz w:val="24"/>
        </w:rPr>
      </w:pPr>
      <w:r>
        <w:rPr>
          <w:rFonts w:hint="eastAsia"/>
          <w:sz w:val="24"/>
        </w:rPr>
        <w:t>1</w:t>
      </w:r>
      <w:r>
        <w:rPr>
          <w:rFonts w:hint="eastAsia"/>
          <w:sz w:val="24"/>
        </w:rPr>
        <w:t>、流动性风险评估</w:t>
      </w:r>
    </w:p>
    <w:p w:rsidR="00086DB3" w:rsidP="00F5540F" w14:paraId="79E26B3D" w14:textId="77777777">
      <w:pPr>
        <w:spacing w:after="0" w:line="360" w:lineRule="auto"/>
        <w:ind w:firstLine="480" w:firstLineChars="200"/>
        <w:rPr>
          <w:sz w:val="24"/>
        </w:rPr>
      </w:pPr>
      <w:r>
        <w:rPr>
          <w:rFonts w:hint="eastAsia"/>
          <w:sz w:val="24"/>
        </w:rPr>
        <w:t>本基金为基金中基金，主要投资证券投资基金，一般情况下，上述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w:t>
      </w:r>
      <w:r>
        <w:rPr>
          <w:rFonts w:hint="eastAsia"/>
          <w:sz w:val="24"/>
        </w:rPr>
        <w:t>卖出基金、股票、债券或其他资产。两者均可能使基金净值受到不利影响。</w:t>
      </w:r>
    </w:p>
    <w:p w:rsidR="00086DB3" w:rsidP="00F5540F" w14:paraId="7E390D2D" w14:textId="77777777">
      <w:pPr>
        <w:spacing w:after="0" w:line="360" w:lineRule="auto"/>
        <w:ind w:firstLine="480" w:firstLineChars="200"/>
        <w:rPr>
          <w:sz w:val="24"/>
        </w:rPr>
      </w:pPr>
      <w:r>
        <w:rPr>
          <w:rFonts w:hint="eastAsia"/>
          <w:sz w:val="24"/>
        </w:rPr>
        <w:t>2</w:t>
      </w:r>
      <w:r>
        <w:rPr>
          <w:rFonts w:hint="eastAsia"/>
          <w:sz w:val="24"/>
        </w:rPr>
        <w:t>、巨额赎回情形下的流动性风险管理措施</w:t>
      </w:r>
    </w:p>
    <w:p w:rsidR="00086DB3" w:rsidP="00F5540F" w14:paraId="6DBB67AA" w14:textId="77777777">
      <w:pPr>
        <w:spacing w:after="0" w:line="360" w:lineRule="auto"/>
        <w:ind w:firstLine="480" w:firstLineChars="200"/>
        <w:rPr>
          <w:sz w:val="24"/>
        </w:rPr>
      </w:pPr>
      <w:r>
        <w:rPr>
          <w:rFonts w:hint="eastAsia"/>
          <w:sz w:val="24"/>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w:t>
      </w:r>
      <w:r>
        <w:rPr>
          <w:rFonts w:hint="eastAsia"/>
          <w:sz w:val="24"/>
        </w:rPr>
        <w:t>10%</w:t>
      </w:r>
      <w:r>
        <w:rPr>
          <w:rFonts w:hint="eastAsia"/>
          <w:sz w:val="24"/>
        </w:rPr>
        <w:t>的，基金管理人有权对该单个基金份额持有人超出该比例的赎回申请实施延期办理。具体情形、程序见招募说明书“基金份额的申购、赎回”之“巨额赎回的情形及处理方式”。</w:t>
      </w:r>
    </w:p>
    <w:p w:rsidR="00086DB3" w:rsidP="00F5540F" w14:paraId="4984C963" w14:textId="77777777">
      <w:pPr>
        <w:spacing w:after="0" w:line="360" w:lineRule="auto"/>
        <w:ind w:firstLine="480" w:firstLineChars="200"/>
        <w:rPr>
          <w:sz w:val="24"/>
        </w:rPr>
      </w:pPr>
      <w:r>
        <w:rPr>
          <w:rFonts w:hint="eastAsia"/>
          <w:sz w:val="24"/>
        </w:rPr>
        <w:t>发生上述情形时，投资人面临无法全部赎回或无法及时获得赎回资金的风险。在本基金暂停或延期办理投资者赎回申请的情况下，投资者未能赎回的基金份额还将面临净值波动的风险。</w:t>
      </w:r>
    </w:p>
    <w:p w:rsidR="00086DB3" w:rsidP="00F5540F" w14:paraId="062EB2B6" w14:textId="77777777">
      <w:pPr>
        <w:spacing w:after="0" w:line="360" w:lineRule="auto"/>
        <w:ind w:firstLine="480" w:firstLineChars="200"/>
        <w:rPr>
          <w:sz w:val="24"/>
        </w:rPr>
      </w:pPr>
      <w:r>
        <w:rPr>
          <w:rFonts w:hint="eastAsia"/>
          <w:sz w:val="24"/>
        </w:rPr>
        <w:t>3</w:t>
      </w:r>
      <w:r>
        <w:rPr>
          <w:rFonts w:hint="eastAsia"/>
          <w:sz w:val="24"/>
        </w:rPr>
        <w:t>、除巨额赎回情形外实施备用的流动性风险管理工具的情形、程序及对投资者的潜在影响</w:t>
      </w:r>
    </w:p>
    <w:p w:rsidR="00086DB3" w:rsidP="00F5540F" w14:paraId="488A9821" w14:textId="77777777">
      <w:pPr>
        <w:spacing w:after="0" w:line="360" w:lineRule="auto"/>
        <w:ind w:firstLine="480" w:firstLineChars="200"/>
        <w:rPr>
          <w:sz w:val="24"/>
        </w:rPr>
      </w:pPr>
      <w:r>
        <w:rPr>
          <w:rFonts w:hint="eastAsia"/>
          <w:sz w:val="24"/>
        </w:rPr>
        <w:t>除巨额赎回情形外，本基金备用流动性风险管理工具包括但不限于暂停接受赎回申请、延缓支付赎回款项、暂停基金估值、摆动定价、实施侧袋机制以及证监会认定的其他措施。</w:t>
      </w:r>
    </w:p>
    <w:p w:rsidR="00086DB3" w:rsidP="00F5540F" w14:paraId="07FB03AE" w14:textId="77777777">
      <w:pPr>
        <w:spacing w:after="0" w:line="360" w:lineRule="auto"/>
        <w:ind w:firstLine="480" w:firstLineChars="200"/>
        <w:rPr>
          <w:sz w:val="24"/>
        </w:rPr>
      </w:pPr>
      <w:r>
        <w:rPr>
          <w:rFonts w:hint="eastAsia"/>
          <w:sz w:val="24"/>
        </w:rPr>
        <w:t>暂停接受赎回申请、延缓支付赎回款项等工具的情形、程序见招募说明书“基金份额的申购、赎回”之“暂停赎回或延缓支付赎回款项的情形”的相关规定。若本基金暂停赎回申请，投资者在暂停赎回期间将无法赎回其持有的基金份额。若本基金延缓支付赎回款项，赎回款支付时间将后延，可能对投资者的资金安排带来不利影响。</w:t>
      </w:r>
    </w:p>
    <w:p w:rsidR="00086DB3" w:rsidP="00F5540F" w14:paraId="43C8EDF2" w14:textId="77777777">
      <w:pPr>
        <w:spacing w:after="0" w:line="360" w:lineRule="auto"/>
        <w:ind w:firstLine="480" w:firstLineChars="200"/>
        <w:rPr>
          <w:sz w:val="24"/>
        </w:rPr>
      </w:pPr>
      <w:r>
        <w:rPr>
          <w:rFonts w:hint="eastAsia"/>
          <w:sz w:val="24"/>
        </w:rPr>
        <w:t>暂停基金估值的情形、程序见招募说明书“基金资产的估值”之“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086DB3" w:rsidP="00F5540F" w14:paraId="0E5D3E8D" w14:textId="77777777">
      <w:pPr>
        <w:spacing w:after="0" w:line="360" w:lineRule="auto"/>
        <w:ind w:firstLine="480" w:firstLineChars="200"/>
        <w:rPr>
          <w:sz w:val="24"/>
        </w:rPr>
      </w:pPr>
      <w:r>
        <w:rPr>
          <w:rFonts w:hint="eastAsia"/>
          <w:sz w:val="24"/>
        </w:rPr>
        <w:t>采用摆动定价机制的情形、程序见招募说明书“基金资产的估值”之“估值方法”的相关规定。若本基金采取摆动定价机制，投资者申购基金获得的申购份</w:t>
      </w:r>
      <w:r>
        <w:rPr>
          <w:rFonts w:hint="eastAsia"/>
          <w:sz w:val="24"/>
        </w:rPr>
        <w:t>额及赎回基金获得的赎回金额均可能受到不利影响。</w:t>
      </w:r>
    </w:p>
    <w:p w:rsidR="00086DB3" w:rsidP="00F5540F" w14:paraId="5A0B0C09" w14:textId="77777777">
      <w:pPr>
        <w:spacing w:after="0" w:line="360" w:lineRule="auto"/>
        <w:ind w:firstLine="480" w:firstLineChars="200"/>
        <w:rPr>
          <w:sz w:val="24"/>
        </w:rPr>
      </w:pPr>
      <w:r>
        <w:rPr>
          <w:rFonts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086DB3" w:rsidP="00F5540F" w14:paraId="74D9AA74" w14:textId="77777777">
      <w:pPr>
        <w:spacing w:after="0" w:line="360" w:lineRule="auto"/>
        <w:ind w:firstLine="480" w:firstLineChars="200"/>
        <w:rPr>
          <w:sz w:val="24"/>
        </w:rPr>
      </w:pPr>
      <w:r>
        <w:rPr>
          <w:rFonts w:hint="eastAsia"/>
          <w:sz w:val="24"/>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086DB3" w:rsidP="00F5540F" w14:paraId="5D6D27A3" w14:textId="77777777">
      <w:pPr>
        <w:spacing w:after="0" w:line="360" w:lineRule="auto"/>
        <w:ind w:firstLine="480" w:firstLineChars="200"/>
        <w:rPr>
          <w:sz w:val="24"/>
        </w:rPr>
      </w:pPr>
      <w:r>
        <w:rPr>
          <w:rFonts w:hint="eastAsia"/>
          <w:sz w:val="24"/>
        </w:rPr>
        <w:t>基金管理人将根据主袋账户运作情况合理确定申购政策，因此实施侧袋机制后主袋账户份额存在暂停申购的可能。</w:t>
      </w:r>
    </w:p>
    <w:p w:rsidR="00086DB3" w:rsidP="00F5540F" w14:paraId="3F969007" w14:textId="77777777">
      <w:pPr>
        <w:spacing w:after="0" w:line="360" w:lineRule="auto"/>
        <w:ind w:firstLine="480" w:firstLineChars="200"/>
        <w:rPr>
          <w:sz w:val="24"/>
        </w:rPr>
      </w:pPr>
      <w:r>
        <w:rPr>
          <w:rFonts w:hint="eastAsia"/>
          <w:sz w:val="24"/>
        </w:rPr>
        <w:t>（四）管理风险</w:t>
      </w:r>
    </w:p>
    <w:p w:rsidR="00086DB3" w:rsidP="00F5540F" w14:paraId="0E202108" w14:textId="77777777">
      <w:pPr>
        <w:spacing w:after="0" w:line="360" w:lineRule="auto"/>
        <w:ind w:firstLine="480" w:firstLineChars="200"/>
        <w:rPr>
          <w:sz w:val="24"/>
        </w:rPr>
      </w:pPr>
      <w:r>
        <w:rPr>
          <w:rFonts w:hint="eastAsia"/>
          <w:sz w:val="24"/>
        </w:rPr>
        <w:t>1</w:t>
      </w:r>
      <w:r>
        <w:rPr>
          <w:rFonts w:hint="eastAsia"/>
          <w:sz w:val="24"/>
        </w:rPr>
        <w:t>、在基金管理运作过程中，基金管理人的知识、经验、判断、决策、技能等，会影响其对信息的占有以及对经济形势、证券价格走势的判断，从而影响基金收益水平。</w:t>
      </w:r>
    </w:p>
    <w:p w:rsidR="00086DB3" w:rsidP="00F5540F" w14:paraId="019FE423" w14:textId="77777777">
      <w:pPr>
        <w:spacing w:after="0" w:line="360" w:lineRule="auto"/>
        <w:ind w:firstLine="480" w:firstLineChars="200"/>
        <w:rPr>
          <w:sz w:val="24"/>
        </w:rPr>
      </w:pPr>
      <w:r>
        <w:rPr>
          <w:rFonts w:hint="eastAsia"/>
          <w:sz w:val="24"/>
        </w:rPr>
        <w:t>2</w:t>
      </w:r>
      <w:r>
        <w:rPr>
          <w:rFonts w:hint="eastAsia"/>
          <w:sz w:val="24"/>
        </w:rPr>
        <w:t>、基金管理人的管理手段和管理技术等因素的变化也会影响基金收益水平。</w:t>
      </w:r>
    </w:p>
    <w:p w:rsidR="00086DB3" w:rsidP="00F5540F" w14:paraId="6DFFB6FA" w14:textId="77777777">
      <w:pPr>
        <w:spacing w:after="0" w:line="360" w:lineRule="auto"/>
        <w:ind w:firstLine="480" w:firstLineChars="200"/>
        <w:rPr>
          <w:sz w:val="24"/>
        </w:rPr>
      </w:pPr>
      <w:r>
        <w:rPr>
          <w:rFonts w:hint="eastAsia"/>
          <w:sz w:val="24"/>
        </w:rPr>
        <w:t>（五）税收风险</w:t>
      </w:r>
    </w:p>
    <w:p w:rsidR="00086DB3" w:rsidP="00F5540F" w14:paraId="061B91BB" w14:textId="77777777">
      <w:pPr>
        <w:spacing w:after="0" w:line="360" w:lineRule="auto"/>
        <w:ind w:firstLine="480" w:firstLineChars="200"/>
        <w:rPr>
          <w:sz w:val="24"/>
        </w:rPr>
      </w:pPr>
      <w:r>
        <w:rPr>
          <w:rFonts w:hint="eastAsia"/>
          <w:sz w:val="24"/>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w:t>
      </w:r>
      <w:r>
        <w:rPr>
          <w:rFonts w:hint="eastAsia"/>
          <w:sz w:val="24"/>
        </w:rPr>
        <w:t>产生税费补缴及滞纳金，该等税费及滞纳金将由基金财产承担。</w:t>
      </w:r>
    </w:p>
    <w:p w:rsidR="00086DB3" w:rsidP="00F5540F" w14:paraId="6AB26A27" w14:textId="77777777">
      <w:pPr>
        <w:spacing w:after="0" w:line="360" w:lineRule="auto"/>
        <w:ind w:firstLine="480" w:firstLineChars="200"/>
        <w:rPr>
          <w:sz w:val="24"/>
        </w:rPr>
      </w:pPr>
      <w:r>
        <w:rPr>
          <w:rFonts w:hint="eastAsia"/>
          <w:sz w:val="24"/>
        </w:rPr>
        <w:t>（六）本基金法律文件中涉及基金风险特征的表述与销售机构对基金的风险评级可能不一致的风险</w:t>
      </w:r>
    </w:p>
    <w:p w:rsidR="00086DB3" w:rsidP="00F5540F" w14:paraId="599F5559" w14:textId="77777777">
      <w:pPr>
        <w:spacing w:after="0" w:line="360" w:lineRule="auto"/>
        <w:ind w:firstLine="480" w:firstLineChars="200"/>
        <w:rPr>
          <w:sz w:val="24"/>
        </w:rPr>
      </w:pPr>
      <w:r>
        <w:rPr>
          <w:rFonts w:hint="eastAsia"/>
          <w:sz w:val="24"/>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086DB3" w:rsidP="00F5540F" w14:paraId="509A28D9" w14:textId="77777777">
      <w:pPr>
        <w:spacing w:after="0" w:line="360" w:lineRule="auto"/>
        <w:ind w:firstLine="480" w:firstLineChars="200"/>
        <w:rPr>
          <w:sz w:val="24"/>
        </w:rPr>
      </w:pPr>
      <w:r>
        <w:rPr>
          <w:rFonts w:hint="eastAsia"/>
          <w:sz w:val="24"/>
        </w:rPr>
        <w:t>（七）其他风险</w:t>
      </w:r>
    </w:p>
    <w:p w:rsidR="00086DB3" w:rsidP="00F5540F" w14:paraId="451DEDCA" w14:textId="77777777">
      <w:pPr>
        <w:spacing w:after="0" w:line="360" w:lineRule="auto"/>
        <w:ind w:firstLine="480" w:firstLineChars="200"/>
        <w:rPr>
          <w:sz w:val="24"/>
        </w:rPr>
      </w:pPr>
      <w:r>
        <w:rPr>
          <w:rFonts w:hint="eastAsia"/>
          <w:sz w:val="24"/>
        </w:rPr>
        <w:t>1</w:t>
      </w:r>
      <w:r>
        <w:rPr>
          <w:rFonts w:hint="eastAsia"/>
          <w:sz w:val="24"/>
        </w:rPr>
        <w:t>、因技术因素而产生的风险，如电脑等技术系统的故障或差错产生的风险。</w:t>
      </w:r>
    </w:p>
    <w:p w:rsidR="00086DB3" w:rsidP="00F5540F" w14:paraId="283839DF" w14:textId="77777777">
      <w:pPr>
        <w:spacing w:after="0" w:line="360" w:lineRule="auto"/>
        <w:ind w:firstLine="480" w:firstLineChars="200"/>
        <w:rPr>
          <w:sz w:val="24"/>
        </w:rPr>
      </w:pPr>
      <w:r>
        <w:rPr>
          <w:rFonts w:hint="eastAsia"/>
          <w:sz w:val="24"/>
        </w:rPr>
        <w:t>2</w:t>
      </w:r>
      <w:r>
        <w:rPr>
          <w:rFonts w:hint="eastAsia"/>
          <w:sz w:val="24"/>
        </w:rPr>
        <w:t>、因战争、自然灾害等不可抗力导致的基金管理人、基金托管人、基金服务机构等机构无法正常工作，从而影响基金运作的风险。</w:t>
      </w:r>
    </w:p>
    <w:p w:rsidR="00086DB3" w:rsidP="00F5540F" w14:paraId="1010F189" w14:textId="77777777">
      <w:pPr>
        <w:spacing w:after="0" w:line="360" w:lineRule="auto"/>
        <w:ind w:firstLine="480" w:firstLineChars="200"/>
        <w:rPr>
          <w:sz w:val="24"/>
        </w:rPr>
      </w:pPr>
      <w:r>
        <w:rPr>
          <w:rFonts w:hint="eastAsia"/>
          <w:sz w:val="24"/>
        </w:rPr>
        <w:t>3</w:t>
      </w:r>
      <w:r>
        <w:rPr>
          <w:rFonts w:hint="eastAsia"/>
          <w:sz w:val="24"/>
        </w:rPr>
        <w:t>、因金融市场危机、代理商违约、基金托管人违约等超出基金管理人自身控制能力的因素出现，可能导致基金或者基金份额持有人利益受损的风险。</w:t>
      </w:r>
    </w:p>
    <w:p w:rsidR="00086DB3" w:rsidP="00547571" w14:paraId="750EE038" w14:textId="77777777">
      <w:pPr>
        <w:spacing w:after="0" w:line="360" w:lineRule="auto"/>
        <w:ind w:firstLine="480" w:firstLineChars="200"/>
        <w:rPr>
          <w:sz w:val="24"/>
        </w:rPr>
      </w:pPr>
      <w:r>
        <w:rPr>
          <w:rFonts w:hint="eastAsia"/>
          <w:sz w:val="24"/>
        </w:rPr>
        <w:t>4</w:t>
      </w:r>
      <w:r>
        <w:rPr>
          <w:rFonts w:hint="eastAsia"/>
          <w:sz w:val="24"/>
        </w:rPr>
        <w:t>、因固定收益类金融工具主要在场外市场进行交易，场外市场交易现阶段自动化程度较场内市场低，本基金在投资运作过程中可能面临操作风险。</w:t>
      </w:r>
    </w:p>
    <w:p w:rsidR="00086DB3" w:rsidP="0083480B" w14:paraId="56BCC12C" w14:textId="77777777">
      <w:pPr>
        <w:spacing w:after="0" w:line="360" w:lineRule="auto"/>
        <w:ind w:firstLine="480" w:firstLineChars="200"/>
        <w:rPr>
          <w:sz w:val="24"/>
        </w:rPr>
      </w:pPr>
      <w:r>
        <w:rPr>
          <w:rFonts w:hint="eastAsia"/>
          <w:sz w:val="24"/>
        </w:rPr>
        <w:t>5</w:t>
      </w:r>
      <w:r>
        <w:rPr>
          <w:rFonts w:hint="eastAsia"/>
          <w:sz w:val="24"/>
        </w:rPr>
        <w:t>、其他意外导致的风险。</w:t>
      </w:r>
    </w:p>
    <w:p w:rsidR="00086DB3" w:rsidP="0083480B" w14:paraId="224BA681" w14:textId="77777777">
      <w:pPr>
        <w:spacing w:after="0" w:line="360" w:lineRule="auto"/>
        <w:ind w:firstLine="720" w:firstLineChars="300"/>
        <w:rPr>
          <w:rFonts w:ascii="宋体" w:hAnsi="宋体"/>
          <w:b/>
          <w:sz w:val="24"/>
        </w:rPr>
      </w:pPr>
    </w:p>
    <w:p w:rsidR="00086DB3" w14:paraId="4B3F5D75" w14:textId="77777777">
      <w:pPr>
        <w:spacing w:after="0" w:line="360" w:lineRule="auto"/>
        <w:ind w:firstLine="480" w:firstLineChars="200"/>
        <w:rPr>
          <w:sz w:val="24"/>
        </w:rPr>
      </w:pPr>
      <w:r>
        <w:rPr>
          <w:rFonts w:hint="eastAsia"/>
          <w:sz w:val="24"/>
        </w:rPr>
        <w:t>七</w:t>
      </w:r>
      <w:r>
        <w:rPr>
          <w:sz w:val="24"/>
        </w:rPr>
        <w:t>、基金</w:t>
      </w:r>
      <w:r>
        <w:rPr>
          <w:rFonts w:hint="eastAsia"/>
          <w:sz w:val="24"/>
        </w:rPr>
        <w:t>的</w:t>
      </w:r>
      <w:r>
        <w:rPr>
          <w:sz w:val="24"/>
        </w:rPr>
        <w:t>费率</w:t>
      </w:r>
    </w:p>
    <w:p w:rsidR="00086DB3" w14:paraId="58F12CFD" w14:textId="77777777">
      <w:pPr>
        <w:spacing w:after="0" w:line="360" w:lineRule="auto"/>
        <w:ind w:firstLine="480" w:firstLineChars="200"/>
        <w:rPr>
          <w:sz w:val="24"/>
        </w:rPr>
      </w:pPr>
      <w:r>
        <w:rPr>
          <w:rFonts w:hint="eastAsia"/>
          <w:sz w:val="24"/>
        </w:rPr>
        <w:t>1</w:t>
      </w:r>
      <w:r>
        <w:rPr>
          <w:rFonts w:hint="eastAsia"/>
          <w:sz w:val="24"/>
        </w:rPr>
        <w:t>、基金管理人的管理费</w:t>
      </w:r>
    </w:p>
    <w:p w:rsidR="0096102F" w14:paraId="5BE52FEA" w14:textId="77777777">
      <w:pPr>
        <w:spacing w:after="0" w:line="360" w:lineRule="auto"/>
        <w:ind w:firstLine="480" w:firstLineChars="200"/>
        <w:rPr>
          <w:bCs/>
          <w:sz w:val="24"/>
        </w:rPr>
      </w:pPr>
      <w:r>
        <w:rPr>
          <w:rFonts w:hint="eastAsia"/>
          <w:bCs/>
          <w:sz w:val="24"/>
        </w:rPr>
        <w:t>本基金投资于本基金管理人所管理的基金的部分不收取管理费。本基金管理费按前一日基金资产净值扣除前一日所持有本基金管理人管理的其他基金公允价值后的余额（若为负数，则取</w:t>
      </w:r>
      <w:r>
        <w:rPr>
          <w:bCs/>
          <w:sz w:val="24"/>
        </w:rPr>
        <w:t>0</w:t>
      </w:r>
      <w:r>
        <w:rPr>
          <w:rFonts w:hint="eastAsia"/>
          <w:bCs/>
          <w:sz w:val="24"/>
        </w:rPr>
        <w:t>）的</w:t>
      </w:r>
      <w:r w:rsidRPr="00810D5B">
        <w:rPr>
          <w:rFonts w:hint="eastAsia"/>
          <w:bCs/>
          <w:sz w:val="24"/>
        </w:rPr>
        <w:t>一定比例计提。</w:t>
      </w:r>
    </w:p>
    <w:p w:rsidR="0096102F" w14:paraId="026C15D4" w14:textId="77777777">
      <w:pPr>
        <w:spacing w:after="0" w:line="360" w:lineRule="auto"/>
        <w:ind w:firstLine="480" w:firstLineChars="200"/>
        <w:rPr>
          <w:bCs/>
          <w:sz w:val="24"/>
        </w:rPr>
      </w:pPr>
      <w:r>
        <w:rPr>
          <w:bCs/>
          <w:sz w:val="24"/>
        </w:rPr>
        <w:t>（</w:t>
      </w:r>
      <w:r>
        <w:rPr>
          <w:rFonts w:hint="eastAsia"/>
          <w:bCs/>
          <w:sz w:val="24"/>
        </w:rPr>
        <w:t>1</w:t>
      </w:r>
      <w:r>
        <w:rPr>
          <w:bCs/>
          <w:sz w:val="24"/>
        </w:rPr>
        <w:t>）</w:t>
      </w:r>
      <w:r w:rsidRPr="00FD0B53">
        <w:rPr>
          <w:rFonts w:hint="eastAsia"/>
          <w:bCs/>
          <w:sz w:val="24"/>
        </w:rPr>
        <w:t>本基金</w:t>
      </w:r>
      <w:r w:rsidRPr="00FD0B53">
        <w:rPr>
          <w:rFonts w:hint="eastAsia"/>
          <w:bCs/>
          <w:sz w:val="24"/>
        </w:rPr>
        <w:t>A</w:t>
      </w:r>
      <w:r w:rsidRPr="00FD0B53">
        <w:rPr>
          <w:rFonts w:hint="eastAsia"/>
          <w:bCs/>
          <w:sz w:val="24"/>
        </w:rPr>
        <w:t>类基金份额的年管理费率为</w:t>
      </w:r>
      <w:r>
        <w:rPr>
          <w:bCs/>
          <w:sz w:val="24"/>
        </w:rPr>
        <w:t>0.50%</w:t>
      </w:r>
      <w:r>
        <w:rPr>
          <w:rFonts w:hint="eastAsia"/>
          <w:bCs/>
          <w:sz w:val="24"/>
        </w:rPr>
        <w:t>，</w:t>
      </w:r>
      <w:r>
        <w:rPr>
          <w:bCs/>
          <w:sz w:val="24"/>
        </w:rPr>
        <w:t>管理费的计算方法如下：</w:t>
      </w:r>
    </w:p>
    <w:p w:rsidR="0096102F" w14:paraId="078E1620" w14:textId="77777777">
      <w:pPr>
        <w:spacing w:after="0" w:line="360" w:lineRule="auto"/>
        <w:ind w:firstLine="480" w:firstLineChars="200"/>
        <w:rPr>
          <w:bCs/>
          <w:sz w:val="24"/>
        </w:rPr>
      </w:pPr>
      <w:r>
        <w:rPr>
          <w:bCs/>
          <w:sz w:val="24"/>
        </w:rPr>
        <w:t>H</w:t>
      </w:r>
      <w:r>
        <w:rPr>
          <w:bCs/>
          <w:sz w:val="24"/>
        </w:rPr>
        <w:t>＝</w:t>
      </w:r>
      <w:r>
        <w:rPr>
          <w:bCs/>
          <w:sz w:val="24"/>
        </w:rPr>
        <w:t>E</w:t>
      </w:r>
      <w:r w:rsidRPr="004F3E32">
        <w:rPr>
          <w:bCs/>
          <w:sz w:val="24"/>
          <w:vertAlign w:val="subscript"/>
        </w:rPr>
        <w:t>A</w:t>
      </w:r>
      <w:r>
        <w:rPr>
          <w:bCs/>
          <w:sz w:val="24"/>
        </w:rPr>
        <w:t>×0.50%÷</w:t>
      </w:r>
      <w:r>
        <w:rPr>
          <w:bCs/>
          <w:sz w:val="24"/>
        </w:rPr>
        <w:t>当年天数</w:t>
      </w:r>
    </w:p>
    <w:p w:rsidR="0096102F" w14:paraId="70F36E44" w14:textId="77777777">
      <w:pPr>
        <w:spacing w:after="0" w:line="360" w:lineRule="auto"/>
        <w:ind w:firstLine="480" w:firstLineChars="200"/>
        <w:rPr>
          <w:bCs/>
          <w:sz w:val="24"/>
        </w:rPr>
      </w:pPr>
      <w:r>
        <w:rPr>
          <w:bCs/>
          <w:sz w:val="24"/>
        </w:rPr>
        <w:t>H</w:t>
      </w:r>
      <w:r>
        <w:rPr>
          <w:bCs/>
          <w:sz w:val="24"/>
        </w:rPr>
        <w:t>为每日应计提的基金管理费</w:t>
      </w:r>
    </w:p>
    <w:p w:rsidR="0096102F" w14:paraId="45DA10B8" w14:textId="77777777">
      <w:pPr>
        <w:spacing w:after="0" w:line="360" w:lineRule="auto"/>
        <w:ind w:firstLine="480" w:firstLineChars="200"/>
        <w:rPr>
          <w:bCs/>
          <w:sz w:val="24"/>
        </w:rPr>
      </w:pPr>
      <w:r>
        <w:rPr>
          <w:bCs/>
          <w:sz w:val="24"/>
        </w:rPr>
        <w:t>E</w:t>
      </w:r>
      <w:r w:rsidRPr="004F3E32">
        <w:rPr>
          <w:bCs/>
          <w:sz w:val="24"/>
          <w:vertAlign w:val="subscript"/>
        </w:rPr>
        <w:t>A</w:t>
      </w:r>
      <w:r>
        <w:rPr>
          <w:rFonts w:hint="eastAsia"/>
          <w:bCs/>
          <w:sz w:val="24"/>
        </w:rPr>
        <w:t>=</w:t>
      </w:r>
      <w:r>
        <w:rPr>
          <w:bCs/>
          <w:sz w:val="24"/>
        </w:rPr>
        <w:t>（前一日的基金资产净值</w:t>
      </w:r>
      <w:r>
        <w:rPr>
          <w:rFonts w:hint="eastAsia"/>
          <w:bCs/>
          <w:sz w:val="24"/>
        </w:rPr>
        <w:t>-</w:t>
      </w:r>
      <w:r>
        <w:rPr>
          <w:rFonts w:hint="eastAsia"/>
          <w:bCs/>
          <w:sz w:val="24"/>
        </w:rPr>
        <w:t>前一日所持有的基金管理人管理的其他基金公允价值</w:t>
      </w:r>
      <w:r>
        <w:rPr>
          <w:bCs/>
          <w:sz w:val="24"/>
        </w:rPr>
        <w:t>）</w:t>
      </w:r>
      <w:r>
        <w:rPr>
          <w:bCs/>
          <w:sz w:val="24"/>
        </w:rPr>
        <w:t>×</w:t>
      </w:r>
      <w:r>
        <w:rPr>
          <w:bCs/>
          <w:sz w:val="24"/>
        </w:rPr>
        <w:t>（前一日</w:t>
      </w:r>
      <w:r>
        <w:rPr>
          <w:bCs/>
          <w:sz w:val="24"/>
        </w:rPr>
        <w:t>A</w:t>
      </w:r>
      <w:r>
        <w:rPr>
          <w:bCs/>
          <w:sz w:val="24"/>
        </w:rPr>
        <w:t>类基金资产</w:t>
      </w:r>
      <w:r>
        <w:rPr>
          <w:rFonts w:hint="eastAsia"/>
          <w:bCs/>
          <w:sz w:val="24"/>
        </w:rPr>
        <w:t>净值</w:t>
      </w:r>
      <w:r w:rsidRPr="000C15A4">
        <w:rPr>
          <w:rFonts w:ascii="宋体" w:hAnsi="宋体"/>
          <w:color w:val="000000"/>
          <w:szCs w:val="21"/>
        </w:rPr>
        <w:t>/</w:t>
      </w:r>
      <w:r>
        <w:rPr>
          <w:rFonts w:hint="eastAsia"/>
          <w:bCs/>
          <w:sz w:val="24"/>
        </w:rPr>
        <w:t>前一日基金资产净值</w:t>
      </w:r>
      <w:r>
        <w:rPr>
          <w:bCs/>
          <w:sz w:val="24"/>
        </w:rPr>
        <w:t>）</w:t>
      </w:r>
      <w:r w:rsidRPr="009525EB">
        <w:rPr>
          <w:rFonts w:hint="eastAsia"/>
          <w:bCs/>
          <w:sz w:val="24"/>
        </w:rPr>
        <w:t>，若为负数，则</w:t>
      </w:r>
      <w:r>
        <w:rPr>
          <w:bCs/>
          <w:sz w:val="24"/>
        </w:rPr>
        <w:t>E</w:t>
      </w:r>
      <w:r w:rsidRPr="00BA1D78">
        <w:rPr>
          <w:bCs/>
          <w:sz w:val="24"/>
          <w:vertAlign w:val="subscript"/>
        </w:rPr>
        <w:t>A</w:t>
      </w:r>
      <w:r w:rsidRPr="009525EB">
        <w:rPr>
          <w:rFonts w:hint="eastAsia"/>
          <w:bCs/>
          <w:sz w:val="24"/>
        </w:rPr>
        <w:t>取</w:t>
      </w:r>
      <w:r w:rsidRPr="009525EB">
        <w:rPr>
          <w:rFonts w:hint="eastAsia"/>
          <w:bCs/>
          <w:sz w:val="24"/>
        </w:rPr>
        <w:t>0</w:t>
      </w:r>
    </w:p>
    <w:p w:rsidR="0096102F" w14:paraId="59C02E4C" w14:textId="77777777">
      <w:pPr>
        <w:spacing w:after="0" w:line="360" w:lineRule="auto"/>
        <w:ind w:firstLine="480" w:firstLineChars="200"/>
        <w:rPr>
          <w:bCs/>
          <w:sz w:val="24"/>
        </w:rPr>
      </w:pPr>
      <w:r>
        <w:rPr>
          <w:bCs/>
          <w:sz w:val="24"/>
        </w:rPr>
        <w:t>（</w:t>
      </w:r>
      <w:r>
        <w:rPr>
          <w:rFonts w:hint="eastAsia"/>
          <w:bCs/>
          <w:sz w:val="24"/>
        </w:rPr>
        <w:t>2</w:t>
      </w:r>
      <w:r>
        <w:rPr>
          <w:bCs/>
          <w:sz w:val="24"/>
        </w:rPr>
        <w:t>）</w:t>
      </w:r>
      <w:r w:rsidRPr="009525EB">
        <w:rPr>
          <w:rFonts w:hint="eastAsia"/>
          <w:bCs/>
          <w:sz w:val="24"/>
        </w:rPr>
        <w:t>本基金</w:t>
      </w:r>
      <w:r>
        <w:rPr>
          <w:bCs/>
          <w:sz w:val="24"/>
        </w:rPr>
        <w:t>Y</w:t>
      </w:r>
      <w:r>
        <w:rPr>
          <w:rFonts w:hint="eastAsia"/>
          <w:bCs/>
          <w:sz w:val="24"/>
        </w:rPr>
        <w:t>类基金份额的年</w:t>
      </w:r>
      <w:r w:rsidRPr="009525EB">
        <w:rPr>
          <w:rFonts w:hint="eastAsia"/>
          <w:bCs/>
          <w:sz w:val="24"/>
        </w:rPr>
        <w:t>管理费</w:t>
      </w:r>
      <w:r>
        <w:rPr>
          <w:rFonts w:hint="eastAsia"/>
          <w:bCs/>
          <w:sz w:val="24"/>
        </w:rPr>
        <w:t>率为</w:t>
      </w:r>
      <w:r>
        <w:rPr>
          <w:bCs/>
          <w:sz w:val="24"/>
        </w:rPr>
        <w:t>0.25%</w:t>
      </w:r>
      <w:r>
        <w:rPr>
          <w:bCs/>
          <w:sz w:val="24"/>
        </w:rPr>
        <w:t>，管理费的计算方法如下</w:t>
      </w:r>
      <w:r>
        <w:rPr>
          <w:rFonts w:hint="eastAsia"/>
          <w:bCs/>
          <w:sz w:val="24"/>
        </w:rPr>
        <w:t>：</w:t>
      </w:r>
    </w:p>
    <w:p w:rsidR="0096102F" w14:paraId="3CBCF014" w14:textId="77777777">
      <w:pPr>
        <w:spacing w:after="0" w:line="360" w:lineRule="auto"/>
        <w:ind w:firstLine="480" w:firstLineChars="200"/>
        <w:rPr>
          <w:bCs/>
          <w:sz w:val="24"/>
        </w:rPr>
      </w:pPr>
      <w:r>
        <w:rPr>
          <w:bCs/>
          <w:sz w:val="24"/>
        </w:rPr>
        <w:t>H</w:t>
      </w:r>
      <w:r>
        <w:rPr>
          <w:bCs/>
          <w:sz w:val="24"/>
        </w:rPr>
        <w:t>＝</w:t>
      </w:r>
      <w:r>
        <w:rPr>
          <w:bCs/>
          <w:sz w:val="24"/>
        </w:rPr>
        <w:t>E</w:t>
      </w:r>
      <w:r w:rsidRPr="004F3E32">
        <w:rPr>
          <w:bCs/>
          <w:sz w:val="24"/>
          <w:vertAlign w:val="subscript"/>
        </w:rPr>
        <w:t>Y</w:t>
      </w:r>
      <w:r>
        <w:rPr>
          <w:bCs/>
          <w:sz w:val="24"/>
        </w:rPr>
        <w:t>×0.25%÷</w:t>
      </w:r>
      <w:r>
        <w:rPr>
          <w:bCs/>
          <w:sz w:val="24"/>
        </w:rPr>
        <w:t>当年天数</w:t>
      </w:r>
    </w:p>
    <w:p w:rsidR="0096102F" w14:paraId="3752FA45" w14:textId="77777777">
      <w:pPr>
        <w:spacing w:after="0" w:line="360" w:lineRule="auto"/>
        <w:ind w:firstLine="480" w:firstLineChars="200"/>
        <w:rPr>
          <w:bCs/>
          <w:sz w:val="24"/>
        </w:rPr>
      </w:pPr>
      <w:r>
        <w:rPr>
          <w:bCs/>
          <w:sz w:val="24"/>
        </w:rPr>
        <w:t>H</w:t>
      </w:r>
      <w:r>
        <w:rPr>
          <w:bCs/>
          <w:sz w:val="24"/>
        </w:rPr>
        <w:t>为每日应计提的基金管理费</w:t>
      </w:r>
    </w:p>
    <w:p w:rsidR="0096102F" w14:paraId="0557FC17" w14:textId="77777777">
      <w:pPr>
        <w:spacing w:after="0" w:line="360" w:lineRule="auto"/>
        <w:ind w:firstLine="480" w:firstLineChars="200"/>
        <w:rPr>
          <w:bCs/>
          <w:sz w:val="24"/>
        </w:rPr>
      </w:pPr>
      <w:r>
        <w:rPr>
          <w:bCs/>
          <w:sz w:val="24"/>
        </w:rPr>
        <w:t>E</w:t>
      </w:r>
      <w:r w:rsidRPr="004F3E32">
        <w:rPr>
          <w:bCs/>
          <w:sz w:val="24"/>
          <w:vertAlign w:val="subscript"/>
        </w:rPr>
        <w:t>Y</w:t>
      </w:r>
      <w:r>
        <w:rPr>
          <w:rFonts w:hint="eastAsia"/>
          <w:bCs/>
          <w:sz w:val="24"/>
        </w:rPr>
        <w:t xml:space="preserve"> =</w:t>
      </w:r>
      <w:r>
        <w:rPr>
          <w:bCs/>
          <w:sz w:val="24"/>
        </w:rPr>
        <w:t>（前一日的基金资产净值</w:t>
      </w:r>
      <w:r>
        <w:rPr>
          <w:rFonts w:hint="eastAsia"/>
          <w:bCs/>
          <w:sz w:val="24"/>
        </w:rPr>
        <w:t>-</w:t>
      </w:r>
      <w:r>
        <w:rPr>
          <w:rFonts w:hint="eastAsia"/>
          <w:bCs/>
          <w:sz w:val="24"/>
        </w:rPr>
        <w:t>前一日所持有的基金管理人管理的其他基金公允价值</w:t>
      </w:r>
      <w:r>
        <w:rPr>
          <w:bCs/>
          <w:sz w:val="24"/>
        </w:rPr>
        <w:t>）</w:t>
      </w:r>
      <w:r>
        <w:rPr>
          <w:bCs/>
          <w:sz w:val="24"/>
        </w:rPr>
        <w:t>×</w:t>
      </w:r>
      <w:r>
        <w:rPr>
          <w:bCs/>
          <w:sz w:val="24"/>
        </w:rPr>
        <w:t>（前一日</w:t>
      </w:r>
      <w:r>
        <w:rPr>
          <w:bCs/>
          <w:sz w:val="24"/>
        </w:rPr>
        <w:t>Y</w:t>
      </w:r>
      <w:r>
        <w:rPr>
          <w:bCs/>
          <w:sz w:val="24"/>
        </w:rPr>
        <w:t>类基金资产</w:t>
      </w:r>
      <w:r>
        <w:rPr>
          <w:rFonts w:hint="eastAsia"/>
          <w:bCs/>
          <w:sz w:val="24"/>
        </w:rPr>
        <w:t>净值</w:t>
      </w:r>
      <w:r w:rsidRPr="000C15A4">
        <w:rPr>
          <w:rFonts w:ascii="宋体" w:hAnsi="宋体"/>
          <w:color w:val="000000"/>
          <w:szCs w:val="21"/>
        </w:rPr>
        <w:t>/</w:t>
      </w:r>
      <w:r>
        <w:rPr>
          <w:rFonts w:hint="eastAsia"/>
          <w:bCs/>
          <w:sz w:val="24"/>
        </w:rPr>
        <w:t>前一日基金资产净值</w:t>
      </w:r>
      <w:r>
        <w:rPr>
          <w:bCs/>
          <w:sz w:val="24"/>
        </w:rPr>
        <w:t>）</w:t>
      </w:r>
      <w:r w:rsidRPr="009525EB">
        <w:rPr>
          <w:rFonts w:hint="eastAsia"/>
          <w:bCs/>
          <w:sz w:val="24"/>
        </w:rPr>
        <w:t>，若为负数，则</w:t>
      </w:r>
      <w:r>
        <w:rPr>
          <w:bCs/>
          <w:sz w:val="24"/>
        </w:rPr>
        <w:t>E</w:t>
      </w:r>
      <w:r w:rsidRPr="004F3E32">
        <w:rPr>
          <w:bCs/>
          <w:sz w:val="24"/>
          <w:vertAlign w:val="subscript"/>
        </w:rPr>
        <w:t>Y</w:t>
      </w:r>
      <w:r w:rsidRPr="009525EB">
        <w:rPr>
          <w:rFonts w:hint="eastAsia"/>
          <w:bCs/>
          <w:sz w:val="24"/>
        </w:rPr>
        <w:t>取</w:t>
      </w:r>
      <w:r w:rsidRPr="009525EB">
        <w:rPr>
          <w:rFonts w:hint="eastAsia"/>
          <w:bCs/>
          <w:sz w:val="24"/>
        </w:rPr>
        <w:t>0</w:t>
      </w:r>
    </w:p>
    <w:p w:rsidR="0096102F" w14:paraId="1B6EBBB9" w14:textId="77777777">
      <w:pPr>
        <w:spacing w:after="0" w:line="360" w:lineRule="auto"/>
        <w:ind w:firstLine="480" w:firstLineChars="200"/>
        <w:rPr>
          <w:sz w:val="24"/>
        </w:rPr>
      </w:pPr>
      <w:r w:rsidRPr="007B4216">
        <w:rPr>
          <w:rFonts w:hint="eastAsia"/>
          <w:bCs/>
          <w:sz w:val="24"/>
        </w:rPr>
        <w:t>A</w:t>
      </w:r>
      <w:r w:rsidRPr="007B4216">
        <w:rPr>
          <w:rFonts w:hint="eastAsia"/>
          <w:bCs/>
          <w:sz w:val="24"/>
        </w:rPr>
        <w:t>类基金份额及</w:t>
      </w:r>
      <w:r w:rsidRPr="007B4216">
        <w:rPr>
          <w:rFonts w:hint="eastAsia"/>
          <w:bCs/>
          <w:sz w:val="24"/>
        </w:rPr>
        <w:t>Y</w:t>
      </w:r>
      <w:r w:rsidRPr="007B4216">
        <w:rPr>
          <w:rFonts w:hint="eastAsia"/>
          <w:bCs/>
          <w:sz w:val="24"/>
        </w:rPr>
        <w:t>类基金份额的</w:t>
      </w:r>
      <w:r>
        <w:rPr>
          <w:rFonts w:hint="eastAsia"/>
          <w:bCs/>
          <w:sz w:val="24"/>
        </w:rPr>
        <w:t>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个工作日内、按照指定的账户路径进行资金支付。若遇法定节假日、休息日等，支付日期顺延。</w:t>
      </w:r>
    </w:p>
    <w:p w:rsidR="00086DB3" w:rsidP="00F5540F" w14:paraId="0718473E" w14:textId="77777777">
      <w:pPr>
        <w:spacing w:after="0" w:line="360" w:lineRule="auto"/>
        <w:ind w:firstLine="480" w:firstLineChars="200"/>
        <w:rPr>
          <w:sz w:val="24"/>
        </w:rPr>
      </w:pPr>
      <w:r>
        <w:rPr>
          <w:rFonts w:hint="eastAsia"/>
          <w:sz w:val="24"/>
        </w:rPr>
        <w:t>2</w:t>
      </w:r>
      <w:r>
        <w:rPr>
          <w:rFonts w:hint="eastAsia"/>
          <w:sz w:val="24"/>
        </w:rPr>
        <w:t>、基金托管人的托管费</w:t>
      </w:r>
    </w:p>
    <w:p w:rsidR="00406522" w:rsidP="00406522" w14:paraId="7ECAFA82" w14:textId="77777777">
      <w:pPr>
        <w:spacing w:after="0" w:line="360" w:lineRule="auto"/>
        <w:ind w:firstLine="480" w:firstLineChars="200"/>
        <w:rPr>
          <w:bCs/>
          <w:color w:val="000000"/>
          <w:sz w:val="24"/>
        </w:rPr>
      </w:pPr>
      <w:r>
        <w:rPr>
          <w:rFonts w:hint="eastAsia"/>
          <w:bCs/>
          <w:color w:val="000000"/>
          <w:sz w:val="24"/>
        </w:rPr>
        <w:t>本基金投资于本基金托管人所托管的基金的部分不收取托管费。本基金托管费按前一日基金资产净值扣除前一日所持有基金托管人托管的其他基金公允价</w:t>
      </w:r>
      <w:r>
        <w:rPr>
          <w:rFonts w:hint="eastAsia"/>
          <w:bCs/>
          <w:color w:val="000000"/>
          <w:sz w:val="24"/>
        </w:rPr>
        <w:t>值后的余额（若为负数，则取</w:t>
      </w:r>
      <w:r>
        <w:rPr>
          <w:bCs/>
          <w:color w:val="000000"/>
          <w:sz w:val="24"/>
        </w:rPr>
        <w:t>0</w:t>
      </w:r>
      <w:r>
        <w:rPr>
          <w:rFonts w:hint="eastAsia"/>
          <w:bCs/>
          <w:color w:val="000000"/>
          <w:sz w:val="24"/>
        </w:rPr>
        <w:t>）的一定比例计提。</w:t>
      </w:r>
    </w:p>
    <w:p w:rsidR="00406522" w:rsidP="00406522" w14:paraId="4BF94064" w14:textId="77777777">
      <w:pPr>
        <w:spacing w:after="0" w:line="360" w:lineRule="auto"/>
        <w:ind w:firstLine="480" w:firstLineChars="200"/>
        <w:rPr>
          <w:bCs/>
          <w:color w:val="000000"/>
          <w:sz w:val="24"/>
        </w:rPr>
      </w:pPr>
      <w:r>
        <w:rPr>
          <w:bCs/>
          <w:color w:val="000000"/>
          <w:sz w:val="24"/>
        </w:rPr>
        <w:t>（</w:t>
      </w:r>
      <w:r>
        <w:rPr>
          <w:rFonts w:hint="eastAsia"/>
          <w:bCs/>
          <w:color w:val="000000"/>
          <w:sz w:val="24"/>
        </w:rPr>
        <w:t>1</w:t>
      </w:r>
      <w:r>
        <w:rPr>
          <w:bCs/>
          <w:color w:val="000000"/>
          <w:sz w:val="24"/>
        </w:rPr>
        <w:t>）</w:t>
      </w:r>
      <w:r w:rsidRPr="009D7862">
        <w:rPr>
          <w:rFonts w:hint="eastAsia"/>
          <w:bCs/>
          <w:color w:val="000000"/>
          <w:sz w:val="24"/>
        </w:rPr>
        <w:t>本基金</w:t>
      </w:r>
      <w:r w:rsidRPr="009D7862">
        <w:rPr>
          <w:rFonts w:hint="eastAsia"/>
          <w:bCs/>
          <w:color w:val="000000"/>
          <w:sz w:val="24"/>
        </w:rPr>
        <w:t>A</w:t>
      </w:r>
      <w:r w:rsidRPr="009D7862">
        <w:rPr>
          <w:rFonts w:hint="eastAsia"/>
          <w:bCs/>
          <w:color w:val="000000"/>
          <w:sz w:val="24"/>
        </w:rPr>
        <w:t>类基金份额</w:t>
      </w:r>
      <w:r>
        <w:rPr>
          <w:rFonts w:hint="eastAsia"/>
          <w:bCs/>
          <w:color w:val="000000"/>
          <w:sz w:val="24"/>
        </w:rPr>
        <w:t>的</w:t>
      </w:r>
      <w:r w:rsidRPr="009D7862">
        <w:rPr>
          <w:rFonts w:hint="eastAsia"/>
          <w:bCs/>
          <w:color w:val="000000"/>
          <w:sz w:val="24"/>
        </w:rPr>
        <w:t>年托管费率为</w:t>
      </w:r>
      <w:r>
        <w:rPr>
          <w:bCs/>
          <w:color w:val="000000"/>
          <w:sz w:val="24"/>
        </w:rPr>
        <w:t>0.10%</w:t>
      </w:r>
      <w:r>
        <w:rPr>
          <w:rFonts w:hint="eastAsia"/>
          <w:bCs/>
          <w:color w:val="000000"/>
          <w:sz w:val="24"/>
        </w:rPr>
        <w:t>，</w:t>
      </w:r>
      <w:r>
        <w:rPr>
          <w:bCs/>
          <w:color w:val="000000"/>
          <w:sz w:val="24"/>
        </w:rPr>
        <w:t>托管费的计算方法如下：</w:t>
      </w:r>
    </w:p>
    <w:p w:rsidR="00406522" w:rsidP="00406522" w14:paraId="34281D36" w14:textId="77777777">
      <w:pPr>
        <w:spacing w:after="0" w:line="360" w:lineRule="auto"/>
        <w:ind w:firstLine="480" w:firstLineChars="200"/>
        <w:rPr>
          <w:bCs/>
          <w:color w:val="000000"/>
          <w:sz w:val="24"/>
        </w:rPr>
      </w:pPr>
      <w:r>
        <w:rPr>
          <w:bCs/>
          <w:color w:val="000000"/>
          <w:sz w:val="24"/>
        </w:rPr>
        <w:t>H</w:t>
      </w:r>
      <w:r>
        <w:rPr>
          <w:bCs/>
          <w:color w:val="000000"/>
          <w:sz w:val="24"/>
        </w:rPr>
        <w:t>＝</w:t>
      </w:r>
      <w:r>
        <w:rPr>
          <w:bCs/>
          <w:sz w:val="24"/>
        </w:rPr>
        <w:t>E</w:t>
      </w:r>
      <w:r w:rsidRPr="00BA1D78">
        <w:rPr>
          <w:bCs/>
          <w:sz w:val="24"/>
          <w:vertAlign w:val="subscript"/>
        </w:rPr>
        <w:t>A</w:t>
      </w:r>
      <w:r>
        <w:rPr>
          <w:bCs/>
          <w:color w:val="000000"/>
          <w:sz w:val="24"/>
        </w:rPr>
        <w:t>×0.10%÷</w:t>
      </w:r>
      <w:r>
        <w:rPr>
          <w:bCs/>
          <w:color w:val="000000"/>
          <w:sz w:val="24"/>
        </w:rPr>
        <w:t>当年天数</w:t>
      </w:r>
    </w:p>
    <w:p w:rsidR="00406522" w:rsidP="00406522" w14:paraId="01F57524" w14:textId="77777777">
      <w:pPr>
        <w:spacing w:after="0" w:line="360" w:lineRule="auto"/>
        <w:ind w:firstLine="480" w:firstLineChars="200"/>
        <w:rPr>
          <w:bCs/>
          <w:color w:val="000000"/>
          <w:sz w:val="24"/>
        </w:rPr>
      </w:pPr>
      <w:r>
        <w:rPr>
          <w:bCs/>
          <w:color w:val="000000"/>
          <w:sz w:val="24"/>
        </w:rPr>
        <w:t>H</w:t>
      </w:r>
      <w:r>
        <w:rPr>
          <w:bCs/>
          <w:color w:val="000000"/>
          <w:sz w:val="24"/>
        </w:rPr>
        <w:t>为每日应计提的基金托管费</w:t>
      </w:r>
    </w:p>
    <w:p w:rsidR="00406522" w:rsidRPr="0039130A" w:rsidP="00406522" w14:paraId="409B955C" w14:textId="77777777">
      <w:pPr>
        <w:spacing w:after="0" w:line="360" w:lineRule="auto"/>
        <w:ind w:firstLine="480" w:firstLineChars="200"/>
        <w:rPr>
          <w:bCs/>
          <w:sz w:val="24"/>
        </w:rPr>
      </w:pPr>
      <w:r>
        <w:rPr>
          <w:bCs/>
          <w:sz w:val="24"/>
        </w:rPr>
        <w:t>E</w:t>
      </w:r>
      <w:r>
        <w:rPr>
          <w:bCs/>
          <w:sz w:val="24"/>
          <w:vertAlign w:val="subscript"/>
        </w:rPr>
        <w:t>A</w:t>
      </w:r>
      <w:r>
        <w:rPr>
          <w:rFonts w:hint="eastAsia"/>
          <w:bCs/>
          <w:sz w:val="24"/>
        </w:rPr>
        <w:t xml:space="preserve"> =</w:t>
      </w:r>
      <w:r>
        <w:rPr>
          <w:bCs/>
          <w:sz w:val="24"/>
        </w:rPr>
        <w:t>（</w:t>
      </w:r>
      <w:r w:rsidRPr="009525EB">
        <w:rPr>
          <w:bCs/>
          <w:sz w:val="24"/>
        </w:rPr>
        <w:t>前一日的基金资产净值</w:t>
      </w:r>
      <w:r>
        <w:rPr>
          <w:rFonts w:hint="eastAsia"/>
          <w:bCs/>
          <w:sz w:val="24"/>
        </w:rPr>
        <w:t>-</w:t>
      </w:r>
      <w:r w:rsidRPr="009525EB">
        <w:rPr>
          <w:rFonts w:hint="eastAsia"/>
          <w:bCs/>
          <w:sz w:val="24"/>
        </w:rPr>
        <w:t>前一日所持有的基金</w:t>
      </w:r>
      <w:r>
        <w:rPr>
          <w:rFonts w:hint="eastAsia"/>
          <w:bCs/>
          <w:sz w:val="24"/>
        </w:rPr>
        <w:t>托管</w:t>
      </w:r>
      <w:r w:rsidRPr="009525EB">
        <w:rPr>
          <w:rFonts w:hint="eastAsia"/>
          <w:bCs/>
          <w:sz w:val="24"/>
        </w:rPr>
        <w:t>人</w:t>
      </w:r>
      <w:r>
        <w:rPr>
          <w:rFonts w:hint="eastAsia"/>
          <w:bCs/>
          <w:sz w:val="24"/>
        </w:rPr>
        <w:t>托管</w:t>
      </w:r>
      <w:r w:rsidRPr="009525EB">
        <w:rPr>
          <w:rFonts w:hint="eastAsia"/>
          <w:bCs/>
          <w:sz w:val="24"/>
        </w:rPr>
        <w:t>的其他基金公允价值</w:t>
      </w:r>
      <w:r>
        <w:rPr>
          <w:bCs/>
          <w:sz w:val="24"/>
        </w:rPr>
        <w:t>）</w:t>
      </w:r>
      <w:r>
        <w:rPr>
          <w:bCs/>
          <w:sz w:val="24"/>
        </w:rPr>
        <w:t>×</w:t>
      </w:r>
      <w:r>
        <w:rPr>
          <w:bCs/>
          <w:sz w:val="24"/>
        </w:rPr>
        <w:t>（前一日</w:t>
      </w:r>
      <w:r>
        <w:rPr>
          <w:bCs/>
          <w:sz w:val="24"/>
        </w:rPr>
        <w:t>A</w:t>
      </w:r>
      <w:r>
        <w:rPr>
          <w:bCs/>
          <w:sz w:val="24"/>
        </w:rPr>
        <w:t>类基金资产</w:t>
      </w:r>
      <w:r>
        <w:rPr>
          <w:rFonts w:hint="eastAsia"/>
          <w:bCs/>
          <w:sz w:val="24"/>
        </w:rPr>
        <w:t>净值</w:t>
      </w:r>
      <w:r w:rsidRPr="000C15A4">
        <w:rPr>
          <w:rFonts w:ascii="宋体" w:hAnsi="宋体"/>
          <w:color w:val="000000"/>
          <w:szCs w:val="21"/>
        </w:rPr>
        <w:t>/</w:t>
      </w:r>
      <w:r>
        <w:rPr>
          <w:rFonts w:hint="eastAsia"/>
          <w:bCs/>
          <w:sz w:val="24"/>
        </w:rPr>
        <w:t>前一日基金资产净值</w:t>
      </w:r>
      <w:r>
        <w:rPr>
          <w:bCs/>
          <w:sz w:val="24"/>
        </w:rPr>
        <w:t>）</w:t>
      </w:r>
      <w:r w:rsidRPr="009525EB">
        <w:rPr>
          <w:rFonts w:hint="eastAsia"/>
          <w:bCs/>
          <w:sz w:val="24"/>
        </w:rPr>
        <w:t>，若为负数，则</w:t>
      </w:r>
      <w:r>
        <w:rPr>
          <w:bCs/>
          <w:sz w:val="24"/>
        </w:rPr>
        <w:t>E</w:t>
      </w:r>
      <w:r w:rsidRPr="00BA1D78">
        <w:rPr>
          <w:bCs/>
          <w:sz w:val="24"/>
          <w:vertAlign w:val="subscript"/>
        </w:rPr>
        <w:t>A</w:t>
      </w:r>
      <w:r w:rsidRPr="009525EB">
        <w:rPr>
          <w:rFonts w:hint="eastAsia"/>
          <w:bCs/>
          <w:sz w:val="24"/>
        </w:rPr>
        <w:t>取</w:t>
      </w:r>
      <w:r w:rsidRPr="009525EB">
        <w:rPr>
          <w:rFonts w:hint="eastAsia"/>
          <w:bCs/>
          <w:sz w:val="24"/>
        </w:rPr>
        <w:t>0</w:t>
      </w:r>
    </w:p>
    <w:p w:rsidR="00406522" w:rsidP="00406522" w14:paraId="2BBDB581" w14:textId="77777777">
      <w:pPr>
        <w:spacing w:after="0" w:line="360" w:lineRule="auto"/>
        <w:ind w:firstLine="480" w:firstLineChars="200"/>
        <w:rPr>
          <w:bCs/>
          <w:color w:val="000000"/>
          <w:sz w:val="24"/>
        </w:rPr>
      </w:pPr>
      <w:r>
        <w:rPr>
          <w:bCs/>
          <w:color w:val="000000"/>
          <w:sz w:val="24"/>
        </w:rPr>
        <w:t>（</w:t>
      </w:r>
      <w:r>
        <w:rPr>
          <w:bCs/>
          <w:color w:val="000000"/>
          <w:sz w:val="24"/>
        </w:rPr>
        <w:t>2</w:t>
      </w:r>
      <w:r>
        <w:rPr>
          <w:bCs/>
          <w:color w:val="000000"/>
          <w:sz w:val="24"/>
        </w:rPr>
        <w:t>）</w:t>
      </w:r>
      <w:r w:rsidRPr="009D7862">
        <w:rPr>
          <w:rFonts w:hint="eastAsia"/>
          <w:bCs/>
          <w:color w:val="000000"/>
          <w:sz w:val="24"/>
        </w:rPr>
        <w:t>本基金</w:t>
      </w:r>
      <w:r>
        <w:rPr>
          <w:bCs/>
          <w:color w:val="000000"/>
          <w:sz w:val="24"/>
        </w:rPr>
        <w:t>Y</w:t>
      </w:r>
      <w:r w:rsidRPr="009D7862">
        <w:rPr>
          <w:rFonts w:hint="eastAsia"/>
          <w:bCs/>
          <w:color w:val="000000"/>
          <w:sz w:val="24"/>
        </w:rPr>
        <w:t>类基金份额</w:t>
      </w:r>
      <w:r>
        <w:rPr>
          <w:rFonts w:hint="eastAsia"/>
          <w:bCs/>
          <w:color w:val="000000"/>
          <w:sz w:val="24"/>
        </w:rPr>
        <w:t>的</w:t>
      </w:r>
      <w:r w:rsidRPr="009D7862">
        <w:rPr>
          <w:rFonts w:hint="eastAsia"/>
          <w:bCs/>
          <w:color w:val="000000"/>
          <w:sz w:val="24"/>
        </w:rPr>
        <w:t>年托管费率为</w:t>
      </w:r>
      <w:r>
        <w:rPr>
          <w:bCs/>
          <w:color w:val="000000"/>
          <w:sz w:val="24"/>
        </w:rPr>
        <w:t>0.05%</w:t>
      </w:r>
      <w:r>
        <w:rPr>
          <w:rFonts w:hint="eastAsia"/>
          <w:bCs/>
          <w:color w:val="000000"/>
          <w:sz w:val="24"/>
        </w:rPr>
        <w:t>，</w:t>
      </w:r>
      <w:r>
        <w:rPr>
          <w:bCs/>
          <w:color w:val="000000"/>
          <w:sz w:val="24"/>
        </w:rPr>
        <w:t>托管费的计算方法如下：</w:t>
      </w:r>
    </w:p>
    <w:p w:rsidR="00406522" w:rsidP="00406522" w14:paraId="27E8E07E" w14:textId="77777777">
      <w:pPr>
        <w:spacing w:after="0" w:line="360" w:lineRule="auto"/>
        <w:ind w:firstLine="480" w:firstLineChars="200"/>
        <w:rPr>
          <w:bCs/>
          <w:color w:val="000000"/>
          <w:sz w:val="24"/>
        </w:rPr>
      </w:pPr>
      <w:r>
        <w:rPr>
          <w:bCs/>
          <w:color w:val="000000"/>
          <w:sz w:val="24"/>
        </w:rPr>
        <w:t>H</w:t>
      </w:r>
      <w:r>
        <w:rPr>
          <w:bCs/>
          <w:color w:val="000000"/>
          <w:sz w:val="24"/>
        </w:rPr>
        <w:t>＝</w:t>
      </w:r>
      <w:r>
        <w:rPr>
          <w:bCs/>
          <w:sz w:val="24"/>
        </w:rPr>
        <w:t>E</w:t>
      </w:r>
      <w:r w:rsidRPr="004F3E32">
        <w:rPr>
          <w:bCs/>
          <w:sz w:val="24"/>
          <w:vertAlign w:val="subscript"/>
        </w:rPr>
        <w:t>Y</w:t>
      </w:r>
      <w:r>
        <w:rPr>
          <w:bCs/>
          <w:color w:val="000000"/>
          <w:sz w:val="24"/>
        </w:rPr>
        <w:t>×0.05%÷</w:t>
      </w:r>
      <w:r>
        <w:rPr>
          <w:bCs/>
          <w:color w:val="000000"/>
          <w:sz w:val="24"/>
        </w:rPr>
        <w:t>当年天数</w:t>
      </w:r>
    </w:p>
    <w:p w:rsidR="00406522" w:rsidP="00406522" w14:paraId="2BF91851" w14:textId="77777777">
      <w:pPr>
        <w:spacing w:after="0" w:line="360" w:lineRule="auto"/>
        <w:ind w:firstLine="480" w:firstLineChars="200"/>
        <w:rPr>
          <w:bCs/>
          <w:color w:val="000000"/>
          <w:sz w:val="24"/>
        </w:rPr>
      </w:pPr>
      <w:r>
        <w:rPr>
          <w:bCs/>
          <w:color w:val="000000"/>
          <w:sz w:val="24"/>
        </w:rPr>
        <w:t>H</w:t>
      </w:r>
      <w:r>
        <w:rPr>
          <w:bCs/>
          <w:color w:val="000000"/>
          <w:sz w:val="24"/>
        </w:rPr>
        <w:t>为每日应计提的基金托管费</w:t>
      </w:r>
    </w:p>
    <w:p w:rsidR="00406522" w:rsidRPr="002B7383" w:rsidP="00406522" w14:paraId="0E26AD67" w14:textId="77777777">
      <w:pPr>
        <w:spacing w:after="0" w:line="360" w:lineRule="auto"/>
        <w:ind w:firstLine="480" w:firstLineChars="200"/>
        <w:rPr>
          <w:bCs/>
          <w:sz w:val="24"/>
        </w:rPr>
      </w:pPr>
      <w:r>
        <w:rPr>
          <w:bCs/>
          <w:sz w:val="24"/>
        </w:rPr>
        <w:t>E</w:t>
      </w:r>
      <w:r w:rsidRPr="004F3E32">
        <w:rPr>
          <w:bCs/>
          <w:sz w:val="24"/>
          <w:vertAlign w:val="subscript"/>
        </w:rPr>
        <w:t>Y</w:t>
      </w:r>
      <w:r>
        <w:rPr>
          <w:rFonts w:hint="eastAsia"/>
          <w:bCs/>
          <w:sz w:val="24"/>
        </w:rPr>
        <w:t xml:space="preserve"> =</w:t>
      </w:r>
      <w:r>
        <w:rPr>
          <w:bCs/>
          <w:sz w:val="24"/>
        </w:rPr>
        <w:t>（</w:t>
      </w:r>
      <w:r w:rsidRPr="009525EB">
        <w:rPr>
          <w:bCs/>
          <w:sz w:val="24"/>
        </w:rPr>
        <w:t>前一日的基金资产净值</w:t>
      </w:r>
      <w:r>
        <w:rPr>
          <w:rFonts w:hint="eastAsia"/>
          <w:bCs/>
          <w:sz w:val="24"/>
        </w:rPr>
        <w:t>-</w:t>
      </w:r>
      <w:r w:rsidRPr="009525EB">
        <w:rPr>
          <w:rFonts w:hint="eastAsia"/>
          <w:bCs/>
          <w:sz w:val="24"/>
        </w:rPr>
        <w:t>前一日所持有的基金</w:t>
      </w:r>
      <w:r>
        <w:rPr>
          <w:rFonts w:hint="eastAsia"/>
          <w:bCs/>
          <w:sz w:val="24"/>
        </w:rPr>
        <w:t>托管</w:t>
      </w:r>
      <w:r w:rsidRPr="009525EB">
        <w:rPr>
          <w:rFonts w:hint="eastAsia"/>
          <w:bCs/>
          <w:sz w:val="24"/>
        </w:rPr>
        <w:t>人</w:t>
      </w:r>
      <w:r>
        <w:rPr>
          <w:rFonts w:hint="eastAsia"/>
          <w:bCs/>
          <w:sz w:val="24"/>
        </w:rPr>
        <w:t>托管</w:t>
      </w:r>
      <w:r w:rsidRPr="009525EB">
        <w:rPr>
          <w:rFonts w:hint="eastAsia"/>
          <w:bCs/>
          <w:sz w:val="24"/>
        </w:rPr>
        <w:t>的其他基金公允价值</w:t>
      </w:r>
      <w:r>
        <w:rPr>
          <w:bCs/>
          <w:sz w:val="24"/>
        </w:rPr>
        <w:t>）</w:t>
      </w:r>
      <w:r>
        <w:rPr>
          <w:bCs/>
          <w:sz w:val="24"/>
        </w:rPr>
        <w:t>×</w:t>
      </w:r>
      <w:r>
        <w:rPr>
          <w:bCs/>
          <w:sz w:val="24"/>
        </w:rPr>
        <w:t>（前一日</w:t>
      </w:r>
      <w:r>
        <w:rPr>
          <w:bCs/>
          <w:sz w:val="24"/>
        </w:rPr>
        <w:t>Y</w:t>
      </w:r>
      <w:r>
        <w:rPr>
          <w:bCs/>
          <w:sz w:val="24"/>
        </w:rPr>
        <w:t>类基金资产</w:t>
      </w:r>
      <w:r>
        <w:rPr>
          <w:rFonts w:hint="eastAsia"/>
          <w:bCs/>
          <w:sz w:val="24"/>
        </w:rPr>
        <w:t>净值</w:t>
      </w:r>
      <w:r w:rsidRPr="000C15A4">
        <w:rPr>
          <w:rFonts w:ascii="宋体" w:hAnsi="宋体"/>
          <w:color w:val="000000"/>
          <w:szCs w:val="21"/>
        </w:rPr>
        <w:t>/</w:t>
      </w:r>
      <w:r>
        <w:rPr>
          <w:rFonts w:hint="eastAsia"/>
          <w:bCs/>
          <w:sz w:val="24"/>
        </w:rPr>
        <w:t>前一日基金资产净值</w:t>
      </w:r>
      <w:r>
        <w:rPr>
          <w:bCs/>
          <w:sz w:val="24"/>
        </w:rPr>
        <w:t>）</w:t>
      </w:r>
      <w:r w:rsidRPr="009525EB">
        <w:rPr>
          <w:rFonts w:hint="eastAsia"/>
          <w:bCs/>
          <w:sz w:val="24"/>
        </w:rPr>
        <w:t>，若为负数，则</w:t>
      </w:r>
      <w:r>
        <w:rPr>
          <w:bCs/>
          <w:sz w:val="24"/>
        </w:rPr>
        <w:t>E</w:t>
      </w:r>
      <w:r>
        <w:rPr>
          <w:bCs/>
          <w:sz w:val="24"/>
          <w:vertAlign w:val="subscript"/>
        </w:rPr>
        <w:t>Y</w:t>
      </w:r>
      <w:r w:rsidRPr="009525EB">
        <w:rPr>
          <w:rFonts w:hint="eastAsia"/>
          <w:bCs/>
          <w:sz w:val="24"/>
        </w:rPr>
        <w:t>取</w:t>
      </w:r>
      <w:r w:rsidRPr="009525EB">
        <w:rPr>
          <w:rFonts w:hint="eastAsia"/>
          <w:bCs/>
          <w:sz w:val="24"/>
        </w:rPr>
        <w:t>0</w:t>
      </w:r>
    </w:p>
    <w:p w:rsidR="00406522" w:rsidP="00406522" w14:paraId="7CD6F0F3" w14:textId="77777777">
      <w:pPr>
        <w:spacing w:after="0" w:line="360" w:lineRule="auto"/>
        <w:ind w:firstLine="480" w:firstLineChars="200"/>
        <w:rPr>
          <w:bCs/>
          <w:sz w:val="24"/>
        </w:rPr>
      </w:pPr>
      <w:r w:rsidRPr="00B65959">
        <w:rPr>
          <w:rFonts w:hint="eastAsia"/>
          <w:bCs/>
          <w:color w:val="000000"/>
          <w:sz w:val="24"/>
        </w:rPr>
        <w:t>A</w:t>
      </w:r>
      <w:r w:rsidRPr="00B65959">
        <w:rPr>
          <w:rFonts w:hint="eastAsia"/>
          <w:bCs/>
          <w:color w:val="000000"/>
          <w:sz w:val="24"/>
        </w:rPr>
        <w:t>类基金份额及</w:t>
      </w:r>
      <w:r w:rsidRPr="00B65959">
        <w:rPr>
          <w:rFonts w:hint="eastAsia"/>
          <w:bCs/>
          <w:color w:val="000000"/>
          <w:sz w:val="24"/>
        </w:rPr>
        <w:t>Y</w:t>
      </w:r>
      <w:r w:rsidRPr="00B65959">
        <w:rPr>
          <w:rFonts w:hint="eastAsia"/>
          <w:bCs/>
          <w:color w:val="000000"/>
          <w:sz w:val="24"/>
        </w:rPr>
        <w:t>类基金份额的</w:t>
      </w:r>
      <w:r>
        <w:rPr>
          <w:rFonts w:hint="eastAsia"/>
          <w:bCs/>
          <w:sz w:val="24"/>
        </w:rPr>
        <w:t>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个工作日内、按照指定的账户路径进行资金支付。若遇法定节假日、休息日等，支付日期顺延。</w:t>
      </w:r>
    </w:p>
    <w:p w:rsidR="00086DB3" w:rsidP="00F5540F" w14:paraId="50F96A53" w14:textId="77777777">
      <w:pPr>
        <w:spacing w:after="0" w:line="360" w:lineRule="auto"/>
        <w:ind w:firstLine="480" w:firstLineChars="200"/>
        <w:rPr>
          <w:bCs/>
          <w:sz w:val="24"/>
        </w:rPr>
      </w:pPr>
      <w:r>
        <w:rPr>
          <w:bCs/>
          <w:sz w:val="24"/>
        </w:rPr>
        <w:t>3</w:t>
      </w:r>
      <w:r>
        <w:rPr>
          <w:bCs/>
          <w:sz w:val="24"/>
        </w:rPr>
        <w:t>、</w:t>
      </w:r>
      <w:r>
        <w:rPr>
          <w:rFonts w:hint="eastAsia"/>
          <w:bCs/>
          <w:sz w:val="24"/>
        </w:rPr>
        <w:t>基金管理人运用基金中基金财产申购自身管理的基金的（</w:t>
      </w:r>
      <w:r>
        <w:rPr>
          <w:rFonts w:hint="eastAsia"/>
          <w:bCs/>
          <w:sz w:val="24"/>
        </w:rPr>
        <w:t>ETF</w:t>
      </w:r>
      <w:r>
        <w:rPr>
          <w:rFonts w:hint="eastAsia"/>
          <w:bCs/>
          <w:sz w:val="24"/>
        </w:rPr>
        <w:t>除外），应当通过直销渠道申购且不得收取申购费、赎回费（按照相关法规、基金招募说明书约定应当收取，并记入基金财产的赎回费用除外）、销售服务费等销售费用</w:t>
      </w:r>
      <w:r>
        <w:rPr>
          <w:bCs/>
          <w:sz w:val="24"/>
        </w:rPr>
        <w:t>。</w:t>
      </w:r>
    </w:p>
    <w:p w:rsidR="00086DB3" w:rsidP="00F5540F" w14:paraId="22FF6630" w14:textId="22F726B1">
      <w:pPr>
        <w:spacing w:after="0" w:line="360" w:lineRule="auto"/>
        <w:ind w:firstLine="480" w:firstLineChars="200"/>
        <w:rPr>
          <w:sz w:val="24"/>
        </w:rPr>
      </w:pPr>
      <w:r w:rsidR="00DB4B01">
        <w:rPr>
          <w:sz w:val="24"/>
        </w:rPr>
        <w:t>4</w:t>
      </w:r>
      <w:r>
        <w:rPr>
          <w:sz w:val="24"/>
        </w:rPr>
        <w:t>、</w:t>
      </w:r>
      <w:r>
        <w:rPr>
          <w:rFonts w:hint="eastAsia"/>
          <w:sz w:val="24"/>
        </w:rPr>
        <w:t>申购</w:t>
      </w:r>
      <w:r>
        <w:rPr>
          <w:sz w:val="24"/>
        </w:rPr>
        <w:t>费率</w:t>
      </w:r>
    </w:p>
    <w:p w:rsidR="00547571" w:rsidP="00F5540F" w14:paraId="4251E0C5" w14:textId="7C7CA52B">
      <w:pPr>
        <w:spacing w:after="0" w:line="360" w:lineRule="auto"/>
        <w:ind w:firstLine="480" w:firstLineChars="200"/>
        <w:rPr>
          <w:rFonts w:ascii="宋体" w:hAnsi="宋体"/>
          <w:sz w:val="24"/>
        </w:rPr>
      </w:pPr>
      <w:r>
        <w:rPr>
          <w:rFonts w:ascii="宋体" w:hAnsi="宋体" w:hint="eastAsia"/>
          <w:sz w:val="24"/>
        </w:rPr>
        <w:t>（1）</w:t>
      </w:r>
      <w:r w:rsidRPr="00547571">
        <w:rPr>
          <w:rFonts w:ascii="宋体" w:hAnsi="宋体" w:hint="eastAsia"/>
          <w:sz w:val="24"/>
        </w:rPr>
        <w:t>A类基金份额的申购费率</w:t>
      </w:r>
    </w:p>
    <w:p w:rsidR="00086DB3" w:rsidP="00F5540F" w14:paraId="3B00062C" w14:textId="426EAFAC">
      <w:pPr>
        <w:spacing w:after="0" w:line="360" w:lineRule="auto"/>
        <w:ind w:firstLine="480" w:firstLineChars="200"/>
        <w:rPr>
          <w:rFonts w:ascii="宋体" w:hAnsi="宋体"/>
          <w:sz w:val="24"/>
        </w:rPr>
      </w:pPr>
      <w:r w:rsidRPr="00547571">
        <w:rPr>
          <w:rFonts w:ascii="宋体" w:hAnsi="宋体" w:hint="eastAsia"/>
          <w:sz w:val="24"/>
        </w:rPr>
        <w:t>对于A类基金份额，</w:t>
      </w:r>
      <w:r w:rsidR="00F350EE">
        <w:rPr>
          <w:rFonts w:ascii="宋体" w:hAnsi="宋体" w:hint="eastAsia"/>
          <w:sz w:val="24"/>
        </w:rPr>
        <w:t>本基金对通过本公司直销中心申购的全国社会保障基金、依法设立的基本养老保险基金、依法制定的企业年金计划筹集的资金及其投</w:t>
      </w:r>
      <w:r w:rsidR="00F350EE">
        <w:rPr>
          <w:rFonts w:ascii="宋体" w:hAnsi="宋体" w:hint="eastAsia"/>
          <w:sz w:val="24"/>
        </w:rPr>
        <w:t>资运营收益形成的企业补充养老保险基金（包括企业年金单一计划以及集合计划）、可以投资基金的其他社会保险基金、以及依法登记、认定的慈善组织实施差别的优惠申购费率。如将来出现可以投资基金的住房公积金、享受税收优惠的个人养老账户、经养老基金监管部门认可的新的养老基金类型，基金管理人可将其纳入实施差别优惠申购费率的投资群体范围。</w:t>
      </w:r>
    </w:p>
    <w:p w:rsidR="00086DB3" w:rsidP="00F5540F" w14:paraId="0AF98B72" w14:textId="3AFCE754">
      <w:pPr>
        <w:spacing w:after="0" w:line="360" w:lineRule="auto"/>
        <w:ind w:firstLine="480" w:firstLineChars="200"/>
        <w:rPr>
          <w:rFonts w:ascii="宋体" w:hAnsi="宋体"/>
          <w:sz w:val="24"/>
        </w:rPr>
      </w:pPr>
      <w:r>
        <w:rPr>
          <w:rFonts w:ascii="宋体" w:hAnsi="宋体" w:hint="eastAsia"/>
          <w:sz w:val="24"/>
        </w:rPr>
        <w:t>上述投资群体通过基金管理人的直销中心申购本基金</w:t>
      </w:r>
      <w:r w:rsidRPr="0083480B" w:rsidR="0083480B">
        <w:rPr>
          <w:rFonts w:ascii="宋体" w:hAnsi="宋体" w:hint="eastAsia"/>
          <w:sz w:val="24"/>
        </w:rPr>
        <w:t>A类基金份额</w:t>
      </w:r>
      <w:r>
        <w:rPr>
          <w:rFonts w:ascii="宋体" w:hAnsi="宋体" w:hint="eastAsia"/>
          <w:sz w:val="24"/>
        </w:rPr>
        <w:t>的申购费率见下表：</w:t>
      </w:r>
    </w:p>
    <w:tbl>
      <w:tblPr>
        <w:tblW w:w="7574" w:type="dxa"/>
        <w:jc w:val="center"/>
        <w:tblLayout w:type="fixed"/>
        <w:tblLook w:val="04A0"/>
      </w:tblPr>
      <w:tblGrid>
        <w:gridCol w:w="3794"/>
        <w:gridCol w:w="3780"/>
      </w:tblGrid>
      <w:tr w14:paraId="2FBDFB92" w14:textId="77777777">
        <w:tblPrEx>
          <w:tblW w:w="7574" w:type="dxa"/>
          <w:jc w:val="center"/>
          <w:tblLayout w:type="fixed"/>
          <w:tblLook w:val="04A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086DB3" w:rsidP="00F5540F" w14:paraId="22675681" w14:textId="77777777">
            <w:pPr>
              <w:widowControl/>
              <w:spacing w:after="0" w:line="360" w:lineRule="auto"/>
              <w:jc w:val="center"/>
              <w:rPr>
                <w:rFonts w:asciiTheme="minorEastAsia" w:eastAsiaTheme="minorEastAsia" w:hAnsiTheme="minorEastAsia"/>
                <w:bCs/>
                <w:szCs w:val="21"/>
              </w:rPr>
            </w:pPr>
            <w:r>
              <w:rPr>
                <w:rFonts w:asciiTheme="minorEastAsia" w:eastAsiaTheme="minorEastAsia" w:hAnsiTheme="minorEastAsia"/>
                <w:bCs/>
                <w:szCs w:val="21"/>
              </w:rPr>
              <w:t>申购确认金额M（元）（含申购费）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086DB3" w:rsidP="00F5540F" w14:paraId="716E4E47" w14:textId="54C6B159">
            <w:pPr>
              <w:widowControl/>
              <w:spacing w:after="0" w:line="360" w:lineRule="auto"/>
              <w:jc w:val="center"/>
              <w:rPr>
                <w:rFonts w:asciiTheme="minorEastAsia" w:eastAsiaTheme="minorEastAsia" w:hAnsiTheme="minorEastAsia"/>
                <w:bCs/>
                <w:szCs w:val="21"/>
              </w:rPr>
            </w:pPr>
            <w:r w:rsidRPr="0083480B">
              <w:rPr>
                <w:rFonts w:asciiTheme="minorEastAsia" w:eastAsiaTheme="minorEastAsia" w:hAnsiTheme="minorEastAsia" w:hint="eastAsia"/>
                <w:bCs/>
                <w:szCs w:val="21"/>
              </w:rPr>
              <w:t>A类基金份额</w:t>
            </w:r>
            <w:r w:rsidR="00F350EE">
              <w:rPr>
                <w:rFonts w:asciiTheme="minorEastAsia" w:eastAsiaTheme="minorEastAsia" w:hAnsiTheme="minorEastAsia"/>
                <w:bCs/>
                <w:szCs w:val="21"/>
              </w:rPr>
              <w:t>申购费率</w:t>
            </w:r>
          </w:p>
        </w:tc>
      </w:tr>
      <w:tr w14:paraId="76A1E9D6"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086DB3" w:rsidP="00F5540F" w14:paraId="2668DA98" w14:textId="77777777">
            <w:pPr>
              <w:widowControl/>
              <w:spacing w:after="0" w:line="360" w:lineRule="auto"/>
              <w:jc w:val="center"/>
              <w:rPr>
                <w:rFonts w:asciiTheme="minorEastAsia" w:eastAsiaTheme="minorEastAsia" w:hAnsiTheme="minorEastAsia"/>
                <w:szCs w:val="21"/>
              </w:rPr>
            </w:pPr>
            <w:r>
              <w:rPr>
                <w:rFonts w:asciiTheme="minorEastAsia" w:eastAsiaTheme="minorEastAsia" w:hAnsiTheme="minorEastAsia" w:cs="方正仿宋简体" w:hint="eastAsia"/>
                <w:bCs/>
                <w:iCs/>
              </w:rPr>
              <w:t>M&lt;</w:t>
            </w:r>
            <w:r>
              <w:rPr>
                <w:rFonts w:asciiTheme="minorEastAsia" w:eastAsiaTheme="minorEastAsia" w:hAnsiTheme="minorEastAsia" w:cs="方正仿宋简体"/>
                <w:bCs/>
                <w:iCs/>
              </w:rPr>
              <w:t>1</w:t>
            </w:r>
            <w:r>
              <w:rPr>
                <w:rFonts w:asciiTheme="minorEastAsia" w:eastAsiaTheme="minorEastAsia" w:hAnsiTheme="minorEastAsia" w:cs="方正仿宋简体" w:hint="eastAsia"/>
                <w:bCs/>
                <w:iCs/>
              </w:rPr>
              <w:t>00万</w:t>
            </w:r>
          </w:p>
        </w:tc>
        <w:tc>
          <w:tcPr>
            <w:tcW w:w="3780" w:type="dxa"/>
            <w:tcBorders>
              <w:top w:val="nil"/>
              <w:left w:val="nil"/>
              <w:bottom w:val="single" w:sz="8" w:space="0" w:color="auto"/>
              <w:right w:val="single" w:sz="8" w:space="0" w:color="auto"/>
            </w:tcBorders>
            <w:shd w:val="clear" w:color="auto" w:fill="auto"/>
          </w:tcPr>
          <w:p w:rsidR="00086DB3" w:rsidP="00F5540F" w14:paraId="1F96C8CB" w14:textId="77777777">
            <w:pPr>
              <w:widowControl/>
              <w:spacing w:after="0" w:line="360" w:lineRule="auto"/>
              <w:jc w:val="center"/>
              <w:rPr>
                <w:rFonts w:asciiTheme="minorEastAsia" w:eastAsiaTheme="minorEastAsia" w:hAnsiTheme="minorEastAsia"/>
                <w:szCs w:val="21"/>
              </w:rPr>
            </w:pPr>
            <w:r>
              <w:rPr>
                <w:color w:val="000000"/>
                <w:sz w:val="22"/>
              </w:rPr>
              <w:t>0.08%</w:t>
            </w:r>
          </w:p>
        </w:tc>
      </w:tr>
      <w:tr w14:paraId="5EAE6564" w14:textId="77777777">
        <w:tblPrEx>
          <w:tblW w:w="7574" w:type="dxa"/>
          <w:jc w:val="center"/>
          <w:tblLayout w:type="fixed"/>
          <w:tblLook w:val="04A0"/>
        </w:tblPrEx>
        <w:trPr>
          <w:trHeight w:val="406"/>
          <w:jc w:val="center"/>
        </w:trPr>
        <w:tc>
          <w:tcPr>
            <w:tcW w:w="3794" w:type="dxa"/>
            <w:tcBorders>
              <w:top w:val="nil"/>
              <w:left w:val="single" w:sz="8" w:space="0" w:color="auto"/>
              <w:bottom w:val="single" w:sz="8" w:space="0" w:color="auto"/>
              <w:right w:val="single" w:sz="8" w:space="0" w:color="auto"/>
            </w:tcBorders>
            <w:shd w:val="clear" w:color="auto" w:fill="auto"/>
          </w:tcPr>
          <w:p w:rsidR="00086DB3" w:rsidP="00F5540F" w14:paraId="3C94ABA1" w14:textId="77777777">
            <w:pPr>
              <w:widowControl/>
              <w:spacing w:after="0" w:line="360" w:lineRule="auto"/>
              <w:jc w:val="center"/>
              <w:rPr>
                <w:rFonts w:asciiTheme="minorEastAsia" w:eastAsiaTheme="minorEastAsia" w:hAnsiTheme="minorEastAsia" w:cs="方正仿宋简体"/>
                <w:bCs/>
                <w:iCs/>
              </w:rPr>
            </w:pPr>
            <w:r>
              <w:rPr>
                <w:rFonts w:asciiTheme="minorEastAsia" w:eastAsiaTheme="minorEastAsia" w:hAnsiTheme="minorEastAsia" w:cs="方正仿宋简体" w:hint="eastAsia"/>
                <w:bCs/>
                <w:iCs/>
              </w:rPr>
              <w:t>100万≤M＜</w:t>
            </w:r>
            <w:r>
              <w:rPr>
                <w:rFonts w:asciiTheme="minorEastAsia" w:eastAsiaTheme="minorEastAsia" w:hAnsiTheme="minorEastAsia" w:cs="方正仿宋简体"/>
                <w:bCs/>
                <w:iCs/>
              </w:rPr>
              <w:t>5</w:t>
            </w:r>
            <w:r>
              <w:rPr>
                <w:rFonts w:asciiTheme="minorEastAsia" w:eastAsiaTheme="minorEastAsia" w:hAnsiTheme="minorEastAsia" w:cs="方正仿宋简体" w:hint="eastAsia"/>
                <w:bCs/>
                <w:iCs/>
              </w:rPr>
              <w:t>00万</w:t>
            </w:r>
          </w:p>
        </w:tc>
        <w:tc>
          <w:tcPr>
            <w:tcW w:w="3780" w:type="dxa"/>
            <w:tcBorders>
              <w:top w:val="nil"/>
              <w:left w:val="nil"/>
              <w:bottom w:val="single" w:sz="8" w:space="0" w:color="auto"/>
              <w:right w:val="single" w:sz="8" w:space="0" w:color="auto"/>
            </w:tcBorders>
            <w:shd w:val="clear" w:color="auto" w:fill="auto"/>
          </w:tcPr>
          <w:p w:rsidR="00086DB3" w:rsidP="00F5540F" w14:paraId="2E89271E" w14:textId="77777777">
            <w:pPr>
              <w:widowControl/>
              <w:spacing w:after="0" w:line="360" w:lineRule="auto"/>
              <w:jc w:val="center"/>
              <w:rPr>
                <w:rFonts w:asciiTheme="minorEastAsia" w:eastAsiaTheme="minorEastAsia" w:hAnsiTheme="minorEastAsia" w:cs="方正仿宋简体"/>
                <w:bCs/>
                <w:iCs/>
              </w:rPr>
            </w:pPr>
            <w:r>
              <w:rPr>
                <w:color w:val="000000"/>
                <w:sz w:val="22"/>
              </w:rPr>
              <w:t>0.06%</w:t>
            </w:r>
          </w:p>
        </w:tc>
      </w:tr>
      <w:tr w14:paraId="3F8D942C"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086DB3" w:rsidP="00F5540F" w14:paraId="63748FB5" w14:textId="77777777">
            <w:pPr>
              <w:widowControl/>
              <w:spacing w:after="0" w:line="360" w:lineRule="auto"/>
              <w:jc w:val="center"/>
              <w:rPr>
                <w:rFonts w:asciiTheme="minorEastAsia" w:eastAsiaTheme="minorEastAsia" w:hAnsiTheme="minorEastAsia"/>
                <w:szCs w:val="21"/>
              </w:rPr>
            </w:pPr>
            <w:r>
              <w:rPr>
                <w:rFonts w:asciiTheme="minorEastAsia" w:eastAsiaTheme="minorEastAsia" w:hAnsiTheme="minorEastAsia" w:cs="方正仿宋简体" w:hint="eastAsia"/>
                <w:bCs/>
                <w:iCs/>
              </w:rPr>
              <w:t>M</w:t>
            </w:r>
            <w:r>
              <w:rPr>
                <w:rFonts w:asciiTheme="minorEastAsia" w:eastAsiaTheme="minorEastAsia" w:hAnsiTheme="minorEastAsia"/>
              </w:rPr>
              <w:t>≥</w:t>
            </w:r>
            <w:r>
              <w:rPr>
                <w:rFonts w:asciiTheme="minorEastAsia" w:eastAsiaTheme="minorEastAsia" w:hAnsiTheme="minorEastAsia" w:cs="方正仿宋简体" w:hint="eastAsia"/>
                <w:bCs/>
                <w:iCs/>
              </w:rPr>
              <w:t>500万</w:t>
            </w:r>
          </w:p>
        </w:tc>
        <w:tc>
          <w:tcPr>
            <w:tcW w:w="3780" w:type="dxa"/>
            <w:tcBorders>
              <w:top w:val="nil"/>
              <w:left w:val="nil"/>
              <w:bottom w:val="single" w:sz="8" w:space="0" w:color="auto"/>
              <w:right w:val="single" w:sz="8" w:space="0" w:color="auto"/>
            </w:tcBorders>
            <w:shd w:val="clear" w:color="auto" w:fill="auto"/>
          </w:tcPr>
          <w:p w:rsidR="00086DB3" w:rsidP="00F5540F" w14:paraId="09B9FF8E" w14:textId="77777777">
            <w:pPr>
              <w:widowControl/>
              <w:spacing w:after="0" w:line="360" w:lineRule="auto"/>
              <w:jc w:val="center"/>
              <w:rPr>
                <w:rFonts w:asciiTheme="minorEastAsia" w:eastAsiaTheme="minorEastAsia" w:hAnsiTheme="minorEastAsia"/>
                <w:szCs w:val="21"/>
              </w:rPr>
            </w:pPr>
            <w:r>
              <w:rPr>
                <w:color w:val="000000"/>
                <w:sz w:val="22"/>
              </w:rPr>
              <w:t>100</w:t>
            </w:r>
            <w:r>
              <w:rPr>
                <w:rFonts w:ascii="宋体" w:hAnsi="宋体" w:cs="宋体"/>
                <w:color w:val="000000"/>
                <w:sz w:val="22"/>
              </w:rPr>
              <w:t>元</w:t>
            </w:r>
            <w:r>
              <w:rPr>
                <w:color w:val="000000"/>
                <w:sz w:val="22"/>
              </w:rPr>
              <w:t>/</w:t>
            </w:r>
            <w:r>
              <w:rPr>
                <w:rFonts w:ascii="宋体" w:hAnsi="宋体" w:cs="宋体"/>
                <w:color w:val="000000"/>
                <w:sz w:val="22"/>
              </w:rPr>
              <w:t>笔</w:t>
            </w:r>
          </w:p>
        </w:tc>
      </w:tr>
    </w:tbl>
    <w:p w:rsidR="00086DB3" w:rsidP="00F5540F" w14:paraId="357A2E8E" w14:textId="77777777">
      <w:pPr>
        <w:spacing w:after="0" w:line="360" w:lineRule="auto"/>
        <w:ind w:firstLine="480" w:firstLineChars="200"/>
        <w:rPr>
          <w:rFonts w:ascii="宋体" w:hAnsi="宋体"/>
          <w:sz w:val="24"/>
        </w:rPr>
      </w:pPr>
      <w:r>
        <w:rPr>
          <w:rFonts w:ascii="宋体" w:hAnsi="宋体" w:hint="eastAsia"/>
          <w:sz w:val="24"/>
        </w:rPr>
        <w:t>基金管理人可根据情况调整实施差别优惠申购费率的投资群体，并在更新招募说明书中列示。</w:t>
      </w:r>
    </w:p>
    <w:p w:rsidR="00086DB3" w:rsidP="00F5540F" w14:paraId="2B58DDDF" w14:textId="6540D082">
      <w:pPr>
        <w:spacing w:after="0" w:line="360" w:lineRule="auto"/>
        <w:ind w:firstLine="480" w:firstLineChars="200"/>
        <w:rPr>
          <w:rFonts w:ascii="宋体" w:hAnsi="宋体"/>
          <w:sz w:val="24"/>
        </w:rPr>
      </w:pPr>
      <w:r>
        <w:rPr>
          <w:rFonts w:ascii="宋体" w:hAnsi="宋体" w:hint="eastAsia"/>
          <w:sz w:val="24"/>
        </w:rPr>
        <w:t>其他投资者申购本基金</w:t>
      </w:r>
      <w:r w:rsidRPr="0083480B" w:rsidR="0083480B">
        <w:rPr>
          <w:rFonts w:ascii="宋体" w:hAnsi="宋体" w:hint="eastAsia"/>
          <w:sz w:val="24"/>
        </w:rPr>
        <w:t>A类基金份额</w:t>
      </w:r>
      <w:r>
        <w:rPr>
          <w:rFonts w:ascii="宋体" w:hAnsi="宋体" w:hint="eastAsia"/>
          <w:sz w:val="24"/>
        </w:rPr>
        <w:t>的申购费率见下表：</w:t>
      </w:r>
    </w:p>
    <w:tbl>
      <w:tblPr>
        <w:tblW w:w="7574" w:type="dxa"/>
        <w:jc w:val="center"/>
        <w:tblLayout w:type="fixed"/>
        <w:tblLook w:val="04A0"/>
      </w:tblPr>
      <w:tblGrid>
        <w:gridCol w:w="3794"/>
        <w:gridCol w:w="3780"/>
      </w:tblGrid>
      <w:tr w14:paraId="5DB08A2A" w14:textId="77777777">
        <w:tblPrEx>
          <w:tblW w:w="7574" w:type="dxa"/>
          <w:jc w:val="center"/>
          <w:tblLayout w:type="fixed"/>
          <w:tblLook w:val="04A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086DB3" w:rsidP="00F5540F" w14:paraId="0B447727" w14:textId="77777777">
            <w:pPr>
              <w:widowControl/>
              <w:spacing w:after="0" w:line="360" w:lineRule="auto"/>
              <w:jc w:val="center"/>
              <w:rPr>
                <w:rFonts w:asciiTheme="minorEastAsia" w:eastAsiaTheme="minorEastAsia" w:hAnsiTheme="minorEastAsia"/>
                <w:bCs/>
                <w:szCs w:val="21"/>
              </w:rPr>
            </w:pPr>
            <w:r>
              <w:rPr>
                <w:rFonts w:asciiTheme="minorEastAsia" w:eastAsiaTheme="minorEastAsia" w:hAnsiTheme="minorEastAsia"/>
                <w:bCs/>
                <w:szCs w:val="21"/>
              </w:rPr>
              <w:t>申购确认金额M（元）（含申购费）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086DB3" w:rsidP="00F5540F" w14:paraId="5C9BBD0D" w14:textId="57755752">
            <w:pPr>
              <w:widowControl/>
              <w:spacing w:after="0" w:line="360" w:lineRule="auto"/>
              <w:jc w:val="center"/>
              <w:rPr>
                <w:rFonts w:asciiTheme="minorEastAsia" w:eastAsiaTheme="minorEastAsia" w:hAnsiTheme="minorEastAsia"/>
                <w:bCs/>
                <w:szCs w:val="21"/>
              </w:rPr>
            </w:pPr>
            <w:r w:rsidRPr="0083480B">
              <w:rPr>
                <w:rFonts w:asciiTheme="minorEastAsia" w:eastAsiaTheme="minorEastAsia" w:hAnsiTheme="minorEastAsia" w:hint="eastAsia"/>
                <w:bCs/>
                <w:szCs w:val="21"/>
              </w:rPr>
              <w:t>A类基金份额</w:t>
            </w:r>
            <w:r w:rsidR="00F350EE">
              <w:rPr>
                <w:rFonts w:asciiTheme="minorEastAsia" w:eastAsiaTheme="minorEastAsia" w:hAnsiTheme="minorEastAsia"/>
                <w:bCs/>
                <w:szCs w:val="21"/>
              </w:rPr>
              <w:t>申购费率</w:t>
            </w:r>
          </w:p>
        </w:tc>
      </w:tr>
      <w:tr w14:paraId="37222F2D"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086DB3" w:rsidP="00F5540F" w14:paraId="58B1636B" w14:textId="77777777">
            <w:pPr>
              <w:widowControl/>
              <w:spacing w:after="0" w:line="360" w:lineRule="auto"/>
              <w:jc w:val="center"/>
              <w:rPr>
                <w:rFonts w:asciiTheme="minorEastAsia" w:eastAsiaTheme="minorEastAsia" w:hAnsiTheme="minorEastAsia"/>
                <w:szCs w:val="21"/>
              </w:rPr>
            </w:pPr>
            <w:r>
              <w:rPr>
                <w:rFonts w:asciiTheme="minorEastAsia" w:eastAsiaTheme="minorEastAsia" w:hAnsiTheme="minorEastAsia" w:cs="方正仿宋简体" w:hint="eastAsia"/>
                <w:bCs/>
                <w:iCs/>
              </w:rPr>
              <w:t>M&lt;</w:t>
            </w:r>
            <w:r>
              <w:rPr>
                <w:rFonts w:asciiTheme="minorEastAsia" w:eastAsiaTheme="minorEastAsia" w:hAnsiTheme="minorEastAsia" w:cs="方正仿宋简体"/>
                <w:bCs/>
                <w:iCs/>
              </w:rPr>
              <w:t>1</w:t>
            </w:r>
            <w:r>
              <w:rPr>
                <w:rFonts w:asciiTheme="minorEastAsia" w:eastAsiaTheme="minorEastAsia" w:hAnsiTheme="minorEastAsia" w:cs="方正仿宋简体" w:hint="eastAsia"/>
                <w:bCs/>
                <w:iCs/>
              </w:rPr>
              <w:t>00万</w:t>
            </w:r>
          </w:p>
        </w:tc>
        <w:tc>
          <w:tcPr>
            <w:tcW w:w="3780" w:type="dxa"/>
            <w:tcBorders>
              <w:top w:val="nil"/>
              <w:left w:val="nil"/>
              <w:bottom w:val="single" w:sz="8" w:space="0" w:color="auto"/>
              <w:right w:val="single" w:sz="8" w:space="0" w:color="auto"/>
            </w:tcBorders>
            <w:shd w:val="clear" w:color="auto" w:fill="auto"/>
          </w:tcPr>
          <w:p w:rsidR="00086DB3" w:rsidP="00F5540F" w14:paraId="283FEADF" w14:textId="77777777">
            <w:pPr>
              <w:widowControl/>
              <w:spacing w:after="0" w:line="360" w:lineRule="auto"/>
              <w:jc w:val="center"/>
              <w:rPr>
                <w:rFonts w:asciiTheme="minorEastAsia" w:eastAsiaTheme="minorEastAsia" w:hAnsiTheme="minorEastAsia"/>
                <w:szCs w:val="21"/>
              </w:rPr>
            </w:pPr>
            <w:r>
              <w:rPr>
                <w:color w:val="000000"/>
                <w:sz w:val="22"/>
              </w:rPr>
              <w:t>0.8%</w:t>
            </w:r>
          </w:p>
        </w:tc>
      </w:tr>
      <w:tr w14:paraId="3CADEDC9"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086DB3" w:rsidP="00F5540F" w14:paraId="357893BC" w14:textId="77777777">
            <w:pPr>
              <w:widowControl/>
              <w:spacing w:after="0" w:line="360" w:lineRule="auto"/>
              <w:jc w:val="center"/>
              <w:rPr>
                <w:rFonts w:asciiTheme="minorEastAsia" w:eastAsiaTheme="minorEastAsia" w:hAnsiTheme="minorEastAsia" w:cs="方正仿宋简体"/>
                <w:bCs/>
                <w:iCs/>
              </w:rPr>
            </w:pPr>
            <w:r>
              <w:rPr>
                <w:rFonts w:asciiTheme="minorEastAsia" w:eastAsiaTheme="minorEastAsia" w:hAnsiTheme="minorEastAsia" w:cs="方正仿宋简体" w:hint="eastAsia"/>
                <w:bCs/>
                <w:iCs/>
              </w:rPr>
              <w:t>100万≤M＜</w:t>
            </w:r>
            <w:r>
              <w:rPr>
                <w:rFonts w:asciiTheme="minorEastAsia" w:eastAsiaTheme="minorEastAsia" w:hAnsiTheme="minorEastAsia" w:cs="方正仿宋简体"/>
                <w:bCs/>
                <w:iCs/>
              </w:rPr>
              <w:t>5</w:t>
            </w:r>
            <w:r>
              <w:rPr>
                <w:rFonts w:asciiTheme="minorEastAsia" w:eastAsiaTheme="minorEastAsia" w:hAnsiTheme="minorEastAsia" w:cs="方正仿宋简体" w:hint="eastAsia"/>
                <w:bCs/>
                <w:iCs/>
              </w:rPr>
              <w:t>00万</w:t>
            </w:r>
          </w:p>
        </w:tc>
        <w:tc>
          <w:tcPr>
            <w:tcW w:w="3780" w:type="dxa"/>
            <w:tcBorders>
              <w:top w:val="nil"/>
              <w:left w:val="nil"/>
              <w:bottom w:val="single" w:sz="8" w:space="0" w:color="auto"/>
              <w:right w:val="single" w:sz="8" w:space="0" w:color="auto"/>
            </w:tcBorders>
            <w:shd w:val="clear" w:color="auto" w:fill="auto"/>
          </w:tcPr>
          <w:p w:rsidR="00086DB3" w:rsidP="00F5540F" w14:paraId="6DC86A96" w14:textId="77777777">
            <w:pPr>
              <w:widowControl/>
              <w:spacing w:after="0" w:line="360" w:lineRule="auto"/>
              <w:jc w:val="center"/>
              <w:rPr>
                <w:rFonts w:asciiTheme="minorEastAsia" w:eastAsiaTheme="minorEastAsia" w:hAnsiTheme="minorEastAsia" w:cs="方正仿宋简体"/>
                <w:bCs/>
                <w:iCs/>
              </w:rPr>
            </w:pPr>
            <w:r>
              <w:rPr>
                <w:color w:val="000000"/>
                <w:sz w:val="22"/>
              </w:rPr>
              <w:t>0.6%</w:t>
            </w:r>
          </w:p>
        </w:tc>
      </w:tr>
      <w:tr w14:paraId="0161E2E1"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086DB3" w:rsidP="00F5540F" w14:paraId="77880412" w14:textId="77777777">
            <w:pPr>
              <w:widowControl/>
              <w:spacing w:after="0" w:line="360" w:lineRule="auto"/>
              <w:jc w:val="center"/>
              <w:rPr>
                <w:rFonts w:asciiTheme="minorEastAsia" w:eastAsiaTheme="minorEastAsia" w:hAnsiTheme="minorEastAsia"/>
                <w:szCs w:val="21"/>
              </w:rPr>
            </w:pPr>
            <w:r>
              <w:rPr>
                <w:rFonts w:asciiTheme="minorEastAsia" w:eastAsiaTheme="minorEastAsia" w:hAnsiTheme="minorEastAsia" w:cs="方正仿宋简体" w:hint="eastAsia"/>
                <w:bCs/>
                <w:iCs/>
              </w:rPr>
              <w:t>M</w:t>
            </w:r>
            <w:r>
              <w:rPr>
                <w:rFonts w:asciiTheme="minorEastAsia" w:eastAsiaTheme="minorEastAsia" w:hAnsiTheme="minorEastAsia"/>
              </w:rPr>
              <w:t>≥</w:t>
            </w:r>
            <w:r>
              <w:rPr>
                <w:rFonts w:asciiTheme="minorEastAsia" w:eastAsiaTheme="minorEastAsia" w:hAnsiTheme="minorEastAsia" w:cs="方正仿宋简体" w:hint="eastAsia"/>
                <w:bCs/>
                <w:iCs/>
              </w:rPr>
              <w:t>500万</w:t>
            </w:r>
          </w:p>
        </w:tc>
        <w:tc>
          <w:tcPr>
            <w:tcW w:w="3780" w:type="dxa"/>
            <w:tcBorders>
              <w:top w:val="nil"/>
              <w:left w:val="nil"/>
              <w:bottom w:val="single" w:sz="8" w:space="0" w:color="auto"/>
              <w:right w:val="single" w:sz="8" w:space="0" w:color="auto"/>
            </w:tcBorders>
            <w:shd w:val="clear" w:color="auto" w:fill="auto"/>
          </w:tcPr>
          <w:p w:rsidR="00086DB3" w:rsidP="00F5540F" w14:paraId="38110E64" w14:textId="77777777">
            <w:pPr>
              <w:widowControl/>
              <w:spacing w:after="0" w:line="360" w:lineRule="auto"/>
              <w:jc w:val="center"/>
              <w:rPr>
                <w:rFonts w:asciiTheme="minorEastAsia" w:eastAsiaTheme="minorEastAsia" w:hAnsiTheme="minorEastAsia"/>
                <w:szCs w:val="21"/>
              </w:rPr>
            </w:pPr>
            <w:r>
              <w:rPr>
                <w:color w:val="000000"/>
                <w:sz w:val="22"/>
              </w:rPr>
              <w:t>1,000</w:t>
            </w:r>
            <w:r>
              <w:rPr>
                <w:rFonts w:ascii="宋体" w:hAnsi="宋体" w:cs="宋体"/>
                <w:color w:val="000000"/>
                <w:sz w:val="22"/>
              </w:rPr>
              <w:t>元</w:t>
            </w:r>
            <w:r>
              <w:rPr>
                <w:color w:val="000000"/>
                <w:sz w:val="22"/>
              </w:rPr>
              <w:t>/</w:t>
            </w:r>
            <w:r>
              <w:rPr>
                <w:rFonts w:ascii="宋体" w:hAnsi="宋体" w:cs="宋体"/>
                <w:color w:val="000000"/>
                <w:sz w:val="22"/>
              </w:rPr>
              <w:t>笔</w:t>
            </w:r>
          </w:p>
        </w:tc>
      </w:tr>
    </w:tbl>
    <w:p w:rsidR="00086DB3" w:rsidP="00F5540F" w14:paraId="23498F55" w14:textId="2F42C71C">
      <w:pPr>
        <w:spacing w:after="0" w:line="360" w:lineRule="auto"/>
        <w:ind w:firstLine="480" w:firstLineChars="200"/>
        <w:rPr>
          <w:rFonts w:ascii="宋体" w:hAnsi="宋体"/>
          <w:sz w:val="24"/>
        </w:rPr>
      </w:pPr>
      <w:r>
        <w:rPr>
          <w:rFonts w:ascii="宋体" w:hAnsi="宋体" w:hint="eastAsia"/>
          <w:sz w:val="24"/>
        </w:rPr>
        <w:t>在申购费按金额分档的情况下，如果投资者多次申购</w:t>
      </w:r>
      <w:r w:rsidRPr="0083480B" w:rsidR="0083480B">
        <w:rPr>
          <w:rFonts w:ascii="宋体" w:hAnsi="宋体" w:hint="eastAsia"/>
          <w:sz w:val="24"/>
        </w:rPr>
        <w:t>A类基金份额</w:t>
      </w:r>
      <w:r>
        <w:rPr>
          <w:rFonts w:ascii="宋体" w:hAnsi="宋体" w:hint="eastAsia"/>
          <w:sz w:val="24"/>
        </w:rPr>
        <w:t>，申购费适用单笔申购金额所对应的费率。</w:t>
      </w:r>
    </w:p>
    <w:p w:rsidR="0083480B" w:rsidRPr="0083480B" w:rsidP="0083480B" w14:paraId="6F86FC24" w14:textId="77777777">
      <w:pPr>
        <w:spacing w:after="0" w:line="360" w:lineRule="auto"/>
        <w:ind w:firstLine="480" w:firstLineChars="200"/>
        <w:rPr>
          <w:sz w:val="24"/>
        </w:rPr>
      </w:pPr>
      <w:r w:rsidRPr="0083480B">
        <w:rPr>
          <w:rFonts w:hint="eastAsia"/>
          <w:sz w:val="24"/>
        </w:rPr>
        <w:t>（</w:t>
      </w:r>
      <w:r w:rsidRPr="0083480B">
        <w:rPr>
          <w:rFonts w:hint="eastAsia"/>
          <w:sz w:val="24"/>
        </w:rPr>
        <w:t>2</w:t>
      </w:r>
      <w:r w:rsidRPr="0083480B">
        <w:rPr>
          <w:rFonts w:hint="eastAsia"/>
          <w:sz w:val="24"/>
        </w:rPr>
        <w:t>）</w:t>
      </w:r>
      <w:r w:rsidRPr="0083480B">
        <w:rPr>
          <w:rFonts w:hint="eastAsia"/>
          <w:sz w:val="24"/>
        </w:rPr>
        <w:t>Y</w:t>
      </w:r>
      <w:r w:rsidRPr="0083480B">
        <w:rPr>
          <w:rFonts w:hint="eastAsia"/>
          <w:sz w:val="24"/>
        </w:rPr>
        <w:t>类基金份额的申购费率</w:t>
      </w:r>
    </w:p>
    <w:p w:rsidR="0083480B" w:rsidP="0083480B" w14:paraId="2FDD37B1" w14:textId="2883ED3C">
      <w:pPr>
        <w:spacing w:after="0" w:line="360" w:lineRule="auto"/>
        <w:ind w:firstLine="480" w:firstLineChars="200"/>
        <w:rPr>
          <w:sz w:val="24"/>
        </w:rPr>
      </w:pPr>
      <w:r w:rsidRPr="0083480B">
        <w:rPr>
          <w:rFonts w:hint="eastAsia"/>
          <w:sz w:val="24"/>
        </w:rPr>
        <w:t>投资者申购本基金</w:t>
      </w:r>
      <w:r w:rsidRPr="0083480B">
        <w:rPr>
          <w:rFonts w:hint="eastAsia"/>
          <w:sz w:val="24"/>
        </w:rPr>
        <w:t>Y</w:t>
      </w:r>
      <w:r w:rsidRPr="0083480B">
        <w:rPr>
          <w:rFonts w:hint="eastAsia"/>
          <w:sz w:val="24"/>
        </w:rPr>
        <w:t>类基金份额的申购费率见下表，各销售机构可针对</w:t>
      </w:r>
      <w:r w:rsidRPr="0083480B">
        <w:rPr>
          <w:rFonts w:hint="eastAsia"/>
          <w:sz w:val="24"/>
        </w:rPr>
        <w:t>Y</w:t>
      </w:r>
      <w:r w:rsidRPr="0083480B">
        <w:rPr>
          <w:rFonts w:hint="eastAsia"/>
          <w:sz w:val="24"/>
        </w:rPr>
        <w:t>类基金份额开展费率优惠活动或者免收申购费。</w:t>
      </w:r>
    </w:p>
    <w:tbl>
      <w:tblPr>
        <w:tblW w:w="7574" w:type="dxa"/>
        <w:jc w:val="center"/>
        <w:tblLayout w:type="fixed"/>
        <w:tblLook w:val="04A0"/>
      </w:tblPr>
      <w:tblGrid>
        <w:gridCol w:w="3794"/>
        <w:gridCol w:w="3780"/>
      </w:tblGrid>
      <w:tr w14:paraId="57D41C66" w14:textId="77777777" w:rsidTr="00E66ABD">
        <w:tblPrEx>
          <w:tblW w:w="7574" w:type="dxa"/>
          <w:jc w:val="center"/>
          <w:tblLayout w:type="fixed"/>
          <w:tblLook w:val="04A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3480B" w:rsidP="00E66ABD" w14:paraId="0898736C" w14:textId="77777777">
            <w:pPr>
              <w:widowControl/>
              <w:spacing w:after="0" w:line="360" w:lineRule="auto"/>
              <w:jc w:val="center"/>
              <w:rPr>
                <w:rFonts w:asciiTheme="minorEastAsia" w:eastAsiaTheme="minorEastAsia" w:hAnsiTheme="minorEastAsia"/>
                <w:bCs/>
                <w:szCs w:val="21"/>
              </w:rPr>
            </w:pPr>
            <w:r>
              <w:rPr>
                <w:rFonts w:asciiTheme="minorEastAsia" w:eastAsiaTheme="minorEastAsia" w:hAnsiTheme="minorEastAsia"/>
                <w:bCs/>
                <w:szCs w:val="21"/>
              </w:rPr>
              <w:t>申购确认金额M（元）（含申购费）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3480B" w:rsidP="00E66ABD" w14:paraId="5B90A9EF" w14:textId="6D904E6F">
            <w:pPr>
              <w:widowControl/>
              <w:spacing w:after="0" w:line="360" w:lineRule="auto"/>
              <w:jc w:val="center"/>
              <w:rPr>
                <w:rFonts w:asciiTheme="minorEastAsia" w:eastAsiaTheme="minorEastAsia" w:hAnsiTheme="minorEastAsia"/>
                <w:bCs/>
                <w:szCs w:val="21"/>
              </w:rPr>
            </w:pPr>
            <w:r>
              <w:rPr>
                <w:rFonts w:asciiTheme="minorEastAsia" w:eastAsiaTheme="minorEastAsia" w:hAnsiTheme="minorEastAsia"/>
                <w:bCs/>
                <w:szCs w:val="21"/>
              </w:rPr>
              <w:t>Y</w:t>
            </w:r>
            <w:r w:rsidRPr="0083480B">
              <w:rPr>
                <w:rFonts w:asciiTheme="minorEastAsia" w:eastAsiaTheme="minorEastAsia" w:hAnsiTheme="minorEastAsia" w:hint="eastAsia"/>
                <w:bCs/>
                <w:szCs w:val="21"/>
              </w:rPr>
              <w:t>类基金份额</w:t>
            </w:r>
            <w:r>
              <w:rPr>
                <w:rFonts w:asciiTheme="minorEastAsia" w:eastAsiaTheme="minorEastAsia" w:hAnsiTheme="minorEastAsia"/>
                <w:bCs/>
                <w:szCs w:val="21"/>
              </w:rPr>
              <w:t>申购费率</w:t>
            </w:r>
          </w:p>
        </w:tc>
      </w:tr>
      <w:tr w14:paraId="4B599C77" w14:textId="77777777" w:rsidTr="00E66ABD">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83480B" w:rsidP="00E66ABD" w14:paraId="7F526871" w14:textId="77777777">
            <w:pPr>
              <w:widowControl/>
              <w:spacing w:after="0" w:line="360" w:lineRule="auto"/>
              <w:jc w:val="center"/>
              <w:rPr>
                <w:rFonts w:asciiTheme="minorEastAsia" w:eastAsiaTheme="minorEastAsia" w:hAnsiTheme="minorEastAsia"/>
                <w:szCs w:val="21"/>
              </w:rPr>
            </w:pPr>
            <w:r>
              <w:rPr>
                <w:rFonts w:asciiTheme="minorEastAsia" w:eastAsiaTheme="minorEastAsia" w:hAnsiTheme="minorEastAsia" w:cs="方正仿宋简体" w:hint="eastAsia"/>
                <w:bCs/>
                <w:iCs/>
              </w:rPr>
              <w:t>M&lt;</w:t>
            </w:r>
            <w:r>
              <w:rPr>
                <w:rFonts w:asciiTheme="minorEastAsia" w:eastAsiaTheme="minorEastAsia" w:hAnsiTheme="minorEastAsia" w:cs="方正仿宋简体"/>
                <w:bCs/>
                <w:iCs/>
              </w:rPr>
              <w:t>1</w:t>
            </w:r>
            <w:r>
              <w:rPr>
                <w:rFonts w:asciiTheme="minorEastAsia" w:eastAsiaTheme="minorEastAsia" w:hAnsiTheme="minorEastAsia" w:cs="方正仿宋简体" w:hint="eastAsia"/>
                <w:bCs/>
                <w:iCs/>
              </w:rPr>
              <w:t>00万</w:t>
            </w:r>
          </w:p>
        </w:tc>
        <w:tc>
          <w:tcPr>
            <w:tcW w:w="3780" w:type="dxa"/>
            <w:tcBorders>
              <w:top w:val="nil"/>
              <w:left w:val="nil"/>
              <w:bottom w:val="single" w:sz="8" w:space="0" w:color="auto"/>
              <w:right w:val="single" w:sz="8" w:space="0" w:color="auto"/>
            </w:tcBorders>
            <w:shd w:val="clear" w:color="auto" w:fill="auto"/>
          </w:tcPr>
          <w:p w:rsidR="0083480B" w:rsidP="00E66ABD" w14:paraId="177DACC4" w14:textId="77777777">
            <w:pPr>
              <w:widowControl/>
              <w:spacing w:after="0" w:line="360" w:lineRule="auto"/>
              <w:jc w:val="center"/>
              <w:rPr>
                <w:rFonts w:asciiTheme="minorEastAsia" w:eastAsiaTheme="minorEastAsia" w:hAnsiTheme="minorEastAsia"/>
                <w:szCs w:val="21"/>
              </w:rPr>
            </w:pPr>
            <w:r>
              <w:rPr>
                <w:color w:val="000000"/>
                <w:sz w:val="22"/>
              </w:rPr>
              <w:t>0.8%</w:t>
            </w:r>
          </w:p>
        </w:tc>
      </w:tr>
      <w:tr w14:paraId="66A89A4E" w14:textId="77777777" w:rsidTr="00E66ABD">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83480B" w:rsidP="00E66ABD" w14:paraId="47D46316" w14:textId="77777777">
            <w:pPr>
              <w:widowControl/>
              <w:spacing w:after="0" w:line="360" w:lineRule="auto"/>
              <w:jc w:val="center"/>
              <w:rPr>
                <w:rFonts w:asciiTheme="minorEastAsia" w:eastAsiaTheme="minorEastAsia" w:hAnsiTheme="minorEastAsia" w:cs="方正仿宋简体"/>
                <w:bCs/>
                <w:iCs/>
              </w:rPr>
            </w:pPr>
            <w:r>
              <w:rPr>
                <w:rFonts w:asciiTheme="minorEastAsia" w:eastAsiaTheme="minorEastAsia" w:hAnsiTheme="minorEastAsia" w:cs="方正仿宋简体" w:hint="eastAsia"/>
                <w:bCs/>
                <w:iCs/>
              </w:rPr>
              <w:t>100万≤M＜</w:t>
            </w:r>
            <w:r>
              <w:rPr>
                <w:rFonts w:asciiTheme="minorEastAsia" w:eastAsiaTheme="minorEastAsia" w:hAnsiTheme="minorEastAsia" w:cs="方正仿宋简体"/>
                <w:bCs/>
                <w:iCs/>
              </w:rPr>
              <w:t>5</w:t>
            </w:r>
            <w:r>
              <w:rPr>
                <w:rFonts w:asciiTheme="minorEastAsia" w:eastAsiaTheme="minorEastAsia" w:hAnsiTheme="minorEastAsia" w:cs="方正仿宋简体" w:hint="eastAsia"/>
                <w:bCs/>
                <w:iCs/>
              </w:rPr>
              <w:t>00万</w:t>
            </w:r>
          </w:p>
        </w:tc>
        <w:tc>
          <w:tcPr>
            <w:tcW w:w="3780" w:type="dxa"/>
            <w:tcBorders>
              <w:top w:val="nil"/>
              <w:left w:val="nil"/>
              <w:bottom w:val="single" w:sz="8" w:space="0" w:color="auto"/>
              <w:right w:val="single" w:sz="8" w:space="0" w:color="auto"/>
            </w:tcBorders>
            <w:shd w:val="clear" w:color="auto" w:fill="auto"/>
          </w:tcPr>
          <w:p w:rsidR="0083480B" w:rsidP="00E66ABD" w14:paraId="39EA2560" w14:textId="77777777">
            <w:pPr>
              <w:widowControl/>
              <w:spacing w:after="0" w:line="360" w:lineRule="auto"/>
              <w:jc w:val="center"/>
              <w:rPr>
                <w:rFonts w:asciiTheme="minorEastAsia" w:eastAsiaTheme="minorEastAsia" w:hAnsiTheme="minorEastAsia" w:cs="方正仿宋简体"/>
                <w:bCs/>
                <w:iCs/>
              </w:rPr>
            </w:pPr>
            <w:r>
              <w:rPr>
                <w:color w:val="000000"/>
                <w:sz w:val="22"/>
              </w:rPr>
              <w:t>0.6%</w:t>
            </w:r>
          </w:p>
        </w:tc>
      </w:tr>
      <w:tr w14:paraId="0ACF73D0" w14:textId="77777777" w:rsidTr="00E66ABD">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83480B" w:rsidP="00E66ABD" w14:paraId="6D3498A5" w14:textId="77777777">
            <w:pPr>
              <w:widowControl/>
              <w:spacing w:after="0" w:line="360" w:lineRule="auto"/>
              <w:jc w:val="center"/>
              <w:rPr>
                <w:rFonts w:asciiTheme="minorEastAsia" w:eastAsiaTheme="minorEastAsia" w:hAnsiTheme="minorEastAsia"/>
                <w:szCs w:val="21"/>
              </w:rPr>
            </w:pPr>
            <w:r>
              <w:rPr>
                <w:rFonts w:asciiTheme="minorEastAsia" w:eastAsiaTheme="minorEastAsia" w:hAnsiTheme="minorEastAsia" w:cs="方正仿宋简体" w:hint="eastAsia"/>
                <w:bCs/>
                <w:iCs/>
              </w:rPr>
              <w:t>M</w:t>
            </w:r>
            <w:r>
              <w:rPr>
                <w:rFonts w:asciiTheme="minorEastAsia" w:eastAsiaTheme="minorEastAsia" w:hAnsiTheme="minorEastAsia"/>
              </w:rPr>
              <w:t>≥</w:t>
            </w:r>
            <w:r>
              <w:rPr>
                <w:rFonts w:asciiTheme="minorEastAsia" w:eastAsiaTheme="minorEastAsia" w:hAnsiTheme="minorEastAsia" w:cs="方正仿宋简体" w:hint="eastAsia"/>
                <w:bCs/>
                <w:iCs/>
              </w:rPr>
              <w:t>500万</w:t>
            </w:r>
          </w:p>
        </w:tc>
        <w:tc>
          <w:tcPr>
            <w:tcW w:w="3780" w:type="dxa"/>
            <w:tcBorders>
              <w:top w:val="nil"/>
              <w:left w:val="nil"/>
              <w:bottom w:val="single" w:sz="8" w:space="0" w:color="auto"/>
              <w:right w:val="single" w:sz="8" w:space="0" w:color="auto"/>
            </w:tcBorders>
            <w:shd w:val="clear" w:color="auto" w:fill="auto"/>
          </w:tcPr>
          <w:p w:rsidR="0083480B" w:rsidP="00E66ABD" w14:paraId="15D0EAE1" w14:textId="77777777">
            <w:pPr>
              <w:widowControl/>
              <w:spacing w:after="0" w:line="360" w:lineRule="auto"/>
              <w:jc w:val="center"/>
              <w:rPr>
                <w:rFonts w:asciiTheme="minorEastAsia" w:eastAsiaTheme="minorEastAsia" w:hAnsiTheme="minorEastAsia"/>
                <w:szCs w:val="21"/>
              </w:rPr>
            </w:pPr>
            <w:r>
              <w:rPr>
                <w:color w:val="000000"/>
                <w:sz w:val="22"/>
              </w:rPr>
              <w:t>1,000</w:t>
            </w:r>
            <w:r>
              <w:rPr>
                <w:rFonts w:ascii="宋体" w:hAnsi="宋体" w:cs="宋体"/>
                <w:color w:val="000000"/>
                <w:sz w:val="22"/>
              </w:rPr>
              <w:t>元</w:t>
            </w:r>
            <w:r>
              <w:rPr>
                <w:color w:val="000000"/>
                <w:sz w:val="22"/>
              </w:rPr>
              <w:t>/</w:t>
            </w:r>
            <w:r>
              <w:rPr>
                <w:rFonts w:ascii="宋体" w:hAnsi="宋体" w:cs="宋体"/>
                <w:color w:val="000000"/>
                <w:sz w:val="22"/>
              </w:rPr>
              <w:t>笔</w:t>
            </w:r>
          </w:p>
        </w:tc>
      </w:tr>
    </w:tbl>
    <w:p w:rsidR="0083480B" w:rsidRPr="0083480B" w:rsidP="0083480B" w14:paraId="6830EFE2" w14:textId="3873707E">
      <w:pPr>
        <w:spacing w:after="0" w:line="360" w:lineRule="auto"/>
        <w:ind w:firstLine="480" w:firstLineChars="200"/>
        <w:rPr>
          <w:sz w:val="24"/>
        </w:rPr>
      </w:pPr>
      <w:r w:rsidRPr="00A42036">
        <w:rPr>
          <w:rFonts w:hint="eastAsia"/>
          <w:sz w:val="24"/>
        </w:rPr>
        <w:t>在申购费按金额分档的情况下，如果投资者多次申购</w:t>
      </w:r>
      <w:r w:rsidRPr="00A42036">
        <w:rPr>
          <w:rFonts w:hint="eastAsia"/>
          <w:sz w:val="24"/>
        </w:rPr>
        <w:t>Y</w:t>
      </w:r>
      <w:r w:rsidRPr="00A42036">
        <w:rPr>
          <w:rFonts w:hint="eastAsia"/>
          <w:sz w:val="24"/>
        </w:rPr>
        <w:t>类基金份额，申购</w:t>
      </w:r>
      <w:r w:rsidRPr="00A42036">
        <w:rPr>
          <w:rFonts w:hint="eastAsia"/>
          <w:sz w:val="24"/>
        </w:rPr>
        <w:t>费适用单笔申购金额所对应的费率。</w:t>
      </w:r>
    </w:p>
    <w:p w:rsidR="00086DB3" w:rsidP="00F5540F" w14:paraId="580C6F31" w14:textId="691E5A99">
      <w:pPr>
        <w:spacing w:after="0" w:line="360" w:lineRule="auto"/>
        <w:ind w:firstLine="480" w:firstLineChars="200"/>
        <w:rPr>
          <w:sz w:val="24"/>
        </w:rPr>
      </w:pPr>
      <w:r w:rsidR="00480B2B">
        <w:rPr>
          <w:sz w:val="24"/>
        </w:rPr>
        <w:t>5</w:t>
      </w:r>
      <w:r>
        <w:rPr>
          <w:sz w:val="24"/>
        </w:rPr>
        <w:t>、赎回费率</w:t>
      </w:r>
    </w:p>
    <w:p w:rsidR="00086DB3" w:rsidP="00F5540F" w14:paraId="7012A2CC" w14:textId="61A54739">
      <w:pPr>
        <w:spacing w:after="0" w:line="360" w:lineRule="auto"/>
        <w:ind w:firstLine="480" w:firstLineChars="200"/>
        <w:rPr>
          <w:sz w:val="24"/>
        </w:rPr>
      </w:pPr>
      <w:r w:rsidRPr="0033027E">
        <w:rPr>
          <w:rFonts w:hint="eastAsia"/>
          <w:sz w:val="24"/>
        </w:rPr>
        <w:t>除基金合同另有约定外，</w:t>
      </w:r>
      <w:r w:rsidR="00F350EE">
        <w:rPr>
          <w:rFonts w:hint="eastAsia"/>
          <w:sz w:val="24"/>
        </w:rPr>
        <w:t>本基金对投资者认购或申购的每份基金份额设定一年（一年按</w:t>
      </w:r>
      <w:r w:rsidR="00F350EE">
        <w:rPr>
          <w:rFonts w:hint="eastAsia"/>
          <w:sz w:val="24"/>
        </w:rPr>
        <w:t>365</w:t>
      </w:r>
      <w:r w:rsidR="00F350EE">
        <w:rPr>
          <w:rFonts w:hint="eastAsia"/>
          <w:sz w:val="24"/>
        </w:rPr>
        <w:t>天计算）最短持有期限，基金份额持有人在满足最短持有期限的情况下方可赎回，不收取赎回费用。</w:t>
      </w:r>
    </w:p>
    <w:p w:rsidR="00267F7A" w:rsidP="00F5540F" w14:paraId="3AB3E084" w14:textId="2DEC76D5">
      <w:pPr>
        <w:spacing w:after="0" w:line="360" w:lineRule="auto"/>
        <w:ind w:firstLine="480" w:firstLineChars="200"/>
        <w:rPr>
          <w:sz w:val="24"/>
        </w:rPr>
      </w:pPr>
      <w:r w:rsidRPr="00267F7A">
        <w:rPr>
          <w:rFonts w:hint="eastAsia"/>
          <w:sz w:val="24"/>
        </w:rPr>
        <w:t>对于</w:t>
      </w:r>
      <w:r w:rsidRPr="00267F7A">
        <w:rPr>
          <w:rFonts w:hint="eastAsia"/>
          <w:sz w:val="24"/>
        </w:rPr>
        <w:t>Y</w:t>
      </w:r>
      <w:r w:rsidRPr="00267F7A">
        <w:rPr>
          <w:rFonts w:hint="eastAsia"/>
          <w:sz w:val="24"/>
        </w:rPr>
        <w:t>类基金份额，在满足《个人养老金投资基金业务规定》等法律法规及基金合同约定的情形下可豁免前述持有限制，具体安排及费率按更新的招募说明书或相关公告执行。法律法规或监管机关另有规定的，从其规定执行。</w:t>
      </w:r>
    </w:p>
    <w:p w:rsidR="00086DB3" w:rsidP="00F5540F" w14:paraId="15FC5529" w14:textId="77777777">
      <w:pPr>
        <w:spacing w:after="0" w:line="360" w:lineRule="auto"/>
        <w:ind w:firstLine="480" w:firstLineChars="200"/>
        <w:rPr>
          <w:sz w:val="24"/>
        </w:rPr>
      </w:pPr>
    </w:p>
    <w:p w:rsidR="00086DB3" w:rsidP="00F5540F" w14:paraId="0C5BD2D9" w14:textId="6EDFB65F">
      <w:pPr>
        <w:spacing w:after="0" w:line="360" w:lineRule="auto"/>
        <w:ind w:firstLine="480" w:firstLineChars="200"/>
        <w:rPr>
          <w:b/>
          <w:sz w:val="24"/>
        </w:rPr>
      </w:pPr>
      <w:r>
        <w:rPr>
          <w:rFonts w:hAnsi="宋体" w:hint="eastAsia"/>
          <w:b/>
          <w:sz w:val="24"/>
        </w:rPr>
        <w:t>本</w:t>
      </w:r>
      <w:r>
        <w:rPr>
          <w:rFonts w:hAnsi="宋体"/>
          <w:b/>
          <w:sz w:val="24"/>
        </w:rPr>
        <w:t>风险揭示书的揭示事项仅为列举性质，未能详尽列明投资者</w:t>
      </w:r>
      <w:r>
        <w:rPr>
          <w:rFonts w:hAnsi="宋体" w:hint="eastAsia"/>
          <w:b/>
          <w:sz w:val="24"/>
        </w:rPr>
        <w:t>投资</w:t>
      </w:r>
      <w:r>
        <w:rPr>
          <w:rFonts w:hAnsi="宋体"/>
          <w:b/>
          <w:sz w:val="24"/>
        </w:rPr>
        <w:t>本基金所面临的全部风险和可能导致损失的所有因素。</w:t>
      </w:r>
      <w:r>
        <w:rPr>
          <w:b/>
          <w:sz w:val="24"/>
        </w:rPr>
        <w:t>本</w:t>
      </w:r>
      <w:r>
        <w:rPr>
          <w:rFonts w:hint="eastAsia"/>
          <w:b/>
          <w:sz w:val="24"/>
        </w:rPr>
        <w:t>基金</w:t>
      </w:r>
      <w:r>
        <w:rPr>
          <w:b/>
          <w:sz w:val="24"/>
        </w:rPr>
        <w:t>名称中包含</w:t>
      </w:r>
      <w:r>
        <w:rPr>
          <w:rFonts w:asciiTheme="minorEastAsia" w:eastAsiaTheme="minorEastAsia" w:hAnsiTheme="minorEastAsia"/>
          <w:b/>
          <w:sz w:val="24"/>
        </w:rPr>
        <w:t>“</w:t>
      </w:r>
      <w:r>
        <w:rPr>
          <w:rFonts w:asciiTheme="minorEastAsia" w:eastAsiaTheme="minorEastAsia" w:hAnsiTheme="minorEastAsia" w:hint="eastAsia"/>
          <w:b/>
          <w:sz w:val="24"/>
        </w:rPr>
        <w:t>养老</w:t>
      </w:r>
      <w:r>
        <w:rPr>
          <w:rFonts w:asciiTheme="minorEastAsia" w:eastAsiaTheme="minorEastAsia" w:hAnsiTheme="minorEastAsia"/>
          <w:b/>
          <w:sz w:val="24"/>
        </w:rPr>
        <w:t>”</w:t>
      </w:r>
      <w:r>
        <w:rPr>
          <w:rFonts w:hint="eastAsia"/>
          <w:b/>
          <w:sz w:val="24"/>
        </w:rPr>
        <w:t>字样</w:t>
      </w:r>
      <w:r>
        <w:rPr>
          <w:b/>
          <w:sz w:val="24"/>
        </w:rPr>
        <w:t>，但并不</w:t>
      </w:r>
      <w:r>
        <w:rPr>
          <w:rFonts w:hint="eastAsia"/>
          <w:b/>
          <w:sz w:val="24"/>
        </w:rPr>
        <w:t>代表</w:t>
      </w:r>
      <w:r>
        <w:rPr>
          <w:b/>
          <w:sz w:val="24"/>
        </w:rPr>
        <w:t>收益保障或其他任何形式的收益</w:t>
      </w:r>
      <w:r>
        <w:rPr>
          <w:rFonts w:hint="eastAsia"/>
          <w:b/>
          <w:sz w:val="24"/>
        </w:rPr>
        <w:t>承诺，基金</w:t>
      </w:r>
      <w:r>
        <w:rPr>
          <w:b/>
          <w:sz w:val="24"/>
        </w:rPr>
        <w:t>管理人</w:t>
      </w:r>
      <w:r>
        <w:rPr>
          <w:rFonts w:hint="eastAsia"/>
          <w:b/>
          <w:sz w:val="24"/>
        </w:rPr>
        <w:t>不以任何方式保证本基金投资不受损失，不保证投资者一定盈利，不保证最低收益，也不保证能取得市场平均业绩水平。</w:t>
      </w:r>
      <w:r>
        <w:rPr>
          <w:rFonts w:hAnsi="宋体" w:hint="eastAsia"/>
          <w:b/>
          <w:sz w:val="24"/>
        </w:rPr>
        <w:t>投资</w:t>
      </w:r>
      <w:r>
        <w:rPr>
          <w:rFonts w:hAnsi="宋体"/>
          <w:b/>
          <w:sz w:val="24"/>
        </w:rPr>
        <w:t>者在投资本基金前，</w:t>
      </w:r>
      <w:r>
        <w:rPr>
          <w:rFonts w:hAnsi="宋体" w:hint="eastAsia"/>
          <w:b/>
          <w:sz w:val="24"/>
        </w:rPr>
        <w:t>应</w:t>
      </w:r>
      <w:r>
        <w:rPr>
          <w:rFonts w:hAnsi="宋体"/>
          <w:b/>
          <w:sz w:val="24"/>
        </w:rPr>
        <w:t>认真</w:t>
      </w:r>
      <w:r>
        <w:rPr>
          <w:rFonts w:hAnsi="宋体" w:hint="eastAsia"/>
          <w:b/>
          <w:sz w:val="24"/>
        </w:rPr>
        <w:t>阅读</w:t>
      </w:r>
      <w:r>
        <w:rPr>
          <w:rFonts w:hAnsi="宋体"/>
          <w:b/>
          <w:sz w:val="24"/>
        </w:rPr>
        <w:t>相关法律法规</w:t>
      </w:r>
      <w:r>
        <w:rPr>
          <w:rFonts w:hAnsi="宋体" w:hint="eastAsia"/>
          <w:b/>
          <w:sz w:val="24"/>
        </w:rPr>
        <w:t>、</w:t>
      </w:r>
      <w:r>
        <w:rPr>
          <w:rFonts w:hAnsi="宋体"/>
          <w:b/>
          <w:sz w:val="24"/>
        </w:rPr>
        <w:t>基金合同</w:t>
      </w:r>
      <w:r>
        <w:rPr>
          <w:rFonts w:hAnsi="宋体" w:hint="eastAsia"/>
          <w:b/>
          <w:sz w:val="24"/>
        </w:rPr>
        <w:t>、</w:t>
      </w:r>
      <w:r>
        <w:rPr>
          <w:rFonts w:hAnsi="宋体"/>
          <w:b/>
          <w:sz w:val="24"/>
        </w:rPr>
        <w:t>招募说明</w:t>
      </w:r>
      <w:r>
        <w:rPr>
          <w:rFonts w:hAnsi="宋体" w:hint="eastAsia"/>
          <w:b/>
          <w:sz w:val="24"/>
        </w:rPr>
        <w:t>书、</w:t>
      </w:r>
      <w:r>
        <w:rPr>
          <w:rFonts w:hAnsi="宋体"/>
          <w:b/>
          <w:sz w:val="24"/>
        </w:rPr>
        <w:t>风险揭示书、基金产品资料概要等信息披露</w:t>
      </w:r>
      <w:r>
        <w:rPr>
          <w:rFonts w:hAnsi="宋体" w:hint="eastAsia"/>
          <w:b/>
          <w:sz w:val="24"/>
        </w:rPr>
        <w:t>文件</w:t>
      </w:r>
      <w:r>
        <w:rPr>
          <w:rFonts w:hAnsi="宋体"/>
          <w:b/>
          <w:sz w:val="24"/>
        </w:rPr>
        <w:t>，在充分理解本</w:t>
      </w:r>
      <w:r>
        <w:rPr>
          <w:rFonts w:hAnsi="宋体" w:hint="eastAsia"/>
          <w:b/>
          <w:sz w:val="24"/>
        </w:rPr>
        <w:t>基金投资</w:t>
      </w:r>
      <w:r>
        <w:rPr>
          <w:rFonts w:hAnsi="宋体"/>
          <w:b/>
          <w:sz w:val="24"/>
        </w:rPr>
        <w:t>策略、各方权利义务、风险特征并在自愿承担投资风险和损失的前提下</w:t>
      </w:r>
      <w:r>
        <w:rPr>
          <w:rFonts w:hAnsi="宋体" w:hint="eastAsia"/>
          <w:b/>
          <w:sz w:val="24"/>
        </w:rPr>
        <w:t>，</w:t>
      </w:r>
      <w:r>
        <w:rPr>
          <w:rFonts w:hint="eastAsia"/>
          <w:b/>
          <w:sz w:val="24"/>
        </w:rPr>
        <w:t>自主做出投资决策、自行承担投资风险。除了本风险揭示书所列举风险外，投资者对其他可能存在的风险因素也应当有所了解和掌握，并确信自己已做好足够的风险评估与财务安排，避免因投资本基金而遭受难以承受的损失</w:t>
      </w:r>
      <w:r w:rsidR="00C91D59">
        <w:rPr>
          <w:rFonts w:hint="eastAsia"/>
          <w:b/>
          <w:sz w:val="24"/>
        </w:rPr>
        <w:t>。</w:t>
      </w:r>
    </w:p>
    <w:p w:rsidR="00086DB3" w:rsidP="00F5540F" w14:paraId="39B49737" w14:textId="77777777">
      <w:pPr>
        <w:spacing w:after="0" w:line="360" w:lineRule="auto"/>
        <w:ind w:firstLine="480" w:firstLineChars="200"/>
        <w:rPr>
          <w:b/>
          <w:sz w:val="24"/>
        </w:rPr>
      </w:pPr>
      <w:r>
        <w:rPr>
          <w:rFonts w:hint="eastAsia"/>
          <w:b/>
          <w:sz w:val="24"/>
        </w:rPr>
        <w:t>投资</w:t>
      </w:r>
      <w:r>
        <w:rPr>
          <w:b/>
          <w:sz w:val="24"/>
        </w:rPr>
        <w:t>者声明与承诺：</w:t>
      </w:r>
    </w:p>
    <w:p w:rsidR="00086DB3" w:rsidP="00F5540F" w14:paraId="6019DE4A" w14:textId="77777777">
      <w:pPr>
        <w:spacing w:after="0" w:line="360" w:lineRule="auto"/>
        <w:ind w:firstLine="480" w:firstLineChars="200"/>
        <w:rPr>
          <w:b/>
          <w:sz w:val="24"/>
        </w:rPr>
      </w:pPr>
      <w:r>
        <w:rPr>
          <w:b/>
          <w:sz w:val="24"/>
        </w:rPr>
        <w:t>1</w:t>
      </w:r>
      <w:r>
        <w:rPr>
          <w:rFonts w:hint="eastAsia"/>
          <w:b/>
          <w:sz w:val="24"/>
        </w:rPr>
        <w:t>、</w:t>
      </w:r>
      <w:r>
        <w:rPr>
          <w:b/>
          <w:sz w:val="24"/>
        </w:rPr>
        <w:t>本人</w:t>
      </w:r>
      <w:r>
        <w:rPr>
          <w:b/>
          <w:sz w:val="24"/>
        </w:rPr>
        <w:t>/</w:t>
      </w:r>
      <w:r>
        <w:rPr>
          <w:b/>
          <w:sz w:val="24"/>
        </w:rPr>
        <w:t>本机构</w:t>
      </w:r>
      <w:r>
        <w:rPr>
          <w:rFonts w:hAnsi="宋体"/>
          <w:b/>
          <w:sz w:val="24"/>
        </w:rPr>
        <w:t>确认</w:t>
      </w:r>
      <w:r>
        <w:rPr>
          <w:rFonts w:hAnsi="宋体" w:hint="eastAsia"/>
          <w:b/>
          <w:sz w:val="24"/>
        </w:rPr>
        <w:t>知悉</w:t>
      </w:r>
      <w:r>
        <w:rPr>
          <w:rFonts w:hAnsi="宋体"/>
          <w:b/>
          <w:sz w:val="24"/>
        </w:rPr>
        <w:t>并理解</w:t>
      </w:r>
      <w:r>
        <w:rPr>
          <w:b/>
          <w:sz w:val="24"/>
        </w:rPr>
        <w:t>本</w:t>
      </w:r>
      <w:r>
        <w:rPr>
          <w:rFonts w:hint="eastAsia"/>
          <w:b/>
          <w:sz w:val="24"/>
        </w:rPr>
        <w:t>基金</w:t>
      </w:r>
      <w:r>
        <w:rPr>
          <w:b/>
          <w:sz w:val="24"/>
        </w:rPr>
        <w:t>名称中包含</w:t>
      </w:r>
      <w:r>
        <w:rPr>
          <w:rFonts w:asciiTheme="minorEastAsia" w:eastAsiaTheme="minorEastAsia" w:hAnsiTheme="minorEastAsia"/>
          <w:b/>
          <w:sz w:val="24"/>
        </w:rPr>
        <w:t>“</w:t>
      </w:r>
      <w:r>
        <w:rPr>
          <w:rFonts w:asciiTheme="minorEastAsia" w:eastAsiaTheme="minorEastAsia" w:hAnsiTheme="minorEastAsia" w:hint="eastAsia"/>
          <w:b/>
          <w:sz w:val="24"/>
        </w:rPr>
        <w:t>养老</w:t>
      </w:r>
      <w:r>
        <w:rPr>
          <w:rFonts w:asciiTheme="minorEastAsia" w:eastAsiaTheme="minorEastAsia" w:hAnsiTheme="minorEastAsia"/>
          <w:b/>
          <w:sz w:val="24"/>
        </w:rPr>
        <w:t>”</w:t>
      </w:r>
      <w:r>
        <w:rPr>
          <w:rFonts w:hint="eastAsia"/>
          <w:b/>
          <w:sz w:val="24"/>
        </w:rPr>
        <w:t>字样</w:t>
      </w:r>
      <w:r>
        <w:rPr>
          <w:b/>
          <w:sz w:val="24"/>
        </w:rPr>
        <w:t>，但并不</w:t>
      </w:r>
      <w:r>
        <w:rPr>
          <w:rFonts w:hint="eastAsia"/>
          <w:b/>
          <w:sz w:val="24"/>
        </w:rPr>
        <w:t>代表</w:t>
      </w:r>
      <w:r>
        <w:rPr>
          <w:b/>
          <w:sz w:val="24"/>
        </w:rPr>
        <w:t>收益保障或其他任何形式的收益</w:t>
      </w:r>
      <w:r>
        <w:rPr>
          <w:rFonts w:hint="eastAsia"/>
          <w:b/>
          <w:sz w:val="24"/>
        </w:rPr>
        <w:t>承诺，基金</w:t>
      </w:r>
      <w:r>
        <w:rPr>
          <w:b/>
          <w:sz w:val="24"/>
        </w:rPr>
        <w:t>管理人</w:t>
      </w:r>
      <w:r>
        <w:rPr>
          <w:rFonts w:hint="eastAsia"/>
          <w:b/>
          <w:sz w:val="24"/>
        </w:rPr>
        <w:t>不以任何方式保证本基金投资不受损失，不保证投资者一定盈利，不保证最低收益，也不保证能取得市场平均业绩水平，</w:t>
      </w:r>
      <w:r>
        <w:rPr>
          <w:rFonts w:hAnsi="宋体" w:hint="eastAsia"/>
          <w:b/>
          <w:sz w:val="24"/>
        </w:rPr>
        <w:t>基金</w:t>
      </w:r>
      <w:r>
        <w:rPr>
          <w:rFonts w:hAnsi="宋体"/>
          <w:b/>
          <w:sz w:val="24"/>
        </w:rPr>
        <w:t>管理人过往的投资业绩不构成对</w:t>
      </w:r>
      <w:r>
        <w:rPr>
          <w:rFonts w:hAnsi="宋体" w:hint="eastAsia"/>
          <w:b/>
          <w:sz w:val="24"/>
        </w:rPr>
        <w:t>基金</w:t>
      </w:r>
      <w:r>
        <w:rPr>
          <w:rFonts w:hAnsi="宋体"/>
          <w:b/>
          <w:sz w:val="24"/>
        </w:rPr>
        <w:t>未来业绩的保证。</w:t>
      </w:r>
    </w:p>
    <w:p w:rsidR="00086DB3" w:rsidP="00F5540F" w14:paraId="5B719765" w14:textId="58AC7F1D">
      <w:pPr>
        <w:spacing w:after="0" w:line="360" w:lineRule="auto"/>
        <w:ind w:firstLine="480" w:firstLineChars="200"/>
        <w:rPr>
          <w:b/>
          <w:sz w:val="24"/>
        </w:rPr>
      </w:pPr>
      <w:r>
        <w:rPr>
          <w:b/>
          <w:sz w:val="24"/>
        </w:rPr>
        <w:t>2</w:t>
      </w:r>
      <w:r>
        <w:rPr>
          <w:rFonts w:hint="eastAsia"/>
          <w:b/>
          <w:sz w:val="24"/>
        </w:rPr>
        <w:t>、</w:t>
      </w:r>
      <w:r>
        <w:rPr>
          <w:b/>
          <w:sz w:val="24"/>
        </w:rPr>
        <w:t>本人</w:t>
      </w:r>
      <w:r>
        <w:rPr>
          <w:b/>
          <w:sz w:val="24"/>
        </w:rPr>
        <w:t>/</w:t>
      </w:r>
      <w:r>
        <w:rPr>
          <w:b/>
          <w:sz w:val="24"/>
        </w:rPr>
        <w:t>本机构确认</w:t>
      </w:r>
      <w:r>
        <w:rPr>
          <w:rFonts w:hAnsi="宋体"/>
          <w:b/>
          <w:sz w:val="24"/>
        </w:rPr>
        <w:t>已认真阅读</w:t>
      </w:r>
      <w:r>
        <w:rPr>
          <w:rFonts w:hAnsi="宋体" w:hint="eastAsia"/>
          <w:b/>
          <w:bCs/>
          <w:color w:val="000000"/>
          <w:sz w:val="24"/>
        </w:rPr>
        <w:t>易方达汇享稳健养老目标一年持有期混合型基金中基金（</w:t>
      </w:r>
      <w:r>
        <w:rPr>
          <w:rFonts w:hAnsi="宋体" w:hint="eastAsia"/>
          <w:b/>
          <w:bCs/>
          <w:color w:val="000000"/>
          <w:sz w:val="24"/>
        </w:rPr>
        <w:t>FOF</w:t>
      </w:r>
      <w:r>
        <w:rPr>
          <w:rFonts w:hAnsi="宋体" w:hint="eastAsia"/>
          <w:b/>
          <w:bCs/>
          <w:color w:val="000000"/>
          <w:sz w:val="24"/>
        </w:rPr>
        <w:t>）基金合同、招募说明书、风险揭示书、基金产品资料概要全部内容</w:t>
      </w:r>
      <w:r>
        <w:rPr>
          <w:rFonts w:hAnsi="宋体"/>
          <w:b/>
          <w:sz w:val="24"/>
        </w:rPr>
        <w:t>，充分</w:t>
      </w:r>
      <w:r>
        <w:rPr>
          <w:rFonts w:hAnsi="宋体" w:hint="eastAsia"/>
          <w:b/>
          <w:sz w:val="24"/>
        </w:rPr>
        <w:t>知悉</w:t>
      </w:r>
      <w:r>
        <w:rPr>
          <w:rFonts w:hAnsi="宋体"/>
          <w:b/>
          <w:sz w:val="24"/>
        </w:rPr>
        <w:t>及</w:t>
      </w:r>
      <w:r>
        <w:rPr>
          <w:rFonts w:hAnsi="宋体" w:hint="eastAsia"/>
          <w:b/>
          <w:sz w:val="24"/>
        </w:rPr>
        <w:t>了</w:t>
      </w:r>
      <w:r>
        <w:rPr>
          <w:rFonts w:hAnsi="宋体"/>
          <w:b/>
          <w:sz w:val="24"/>
        </w:rPr>
        <w:t>解养老</w:t>
      </w:r>
      <w:r w:rsidR="00C66A50">
        <w:rPr>
          <w:rFonts w:hAnsi="宋体" w:hint="eastAsia"/>
          <w:b/>
          <w:sz w:val="24"/>
        </w:rPr>
        <w:t>目标</w:t>
      </w:r>
      <w:r>
        <w:rPr>
          <w:rFonts w:hAnsi="宋体"/>
          <w:b/>
          <w:sz w:val="24"/>
        </w:rPr>
        <w:t>基金相关业务规则</w:t>
      </w:r>
      <w:r>
        <w:rPr>
          <w:rFonts w:hAnsi="宋体" w:hint="eastAsia"/>
          <w:b/>
          <w:sz w:val="24"/>
        </w:rPr>
        <w:t>、</w:t>
      </w:r>
      <w:r>
        <w:rPr>
          <w:rFonts w:hAnsi="宋体"/>
          <w:b/>
          <w:sz w:val="24"/>
        </w:rPr>
        <w:t>本基金产品投资策略、</w:t>
      </w:r>
      <w:r>
        <w:rPr>
          <w:rFonts w:hAnsi="宋体" w:hint="eastAsia"/>
          <w:b/>
          <w:sz w:val="24"/>
        </w:rPr>
        <w:t>参与</w:t>
      </w:r>
      <w:r>
        <w:rPr>
          <w:rFonts w:hAnsi="宋体"/>
          <w:b/>
          <w:sz w:val="24"/>
        </w:rPr>
        <w:t>权益</w:t>
      </w:r>
      <w:r w:rsidR="009D6EEE">
        <w:rPr>
          <w:rFonts w:hAnsi="宋体" w:hint="eastAsia"/>
          <w:b/>
          <w:sz w:val="24"/>
        </w:rPr>
        <w:t>类</w:t>
      </w:r>
      <w:r>
        <w:rPr>
          <w:rFonts w:hAnsi="宋体"/>
          <w:b/>
          <w:sz w:val="24"/>
        </w:rPr>
        <w:t>资产</w:t>
      </w:r>
      <w:r>
        <w:rPr>
          <w:rFonts w:hAnsi="宋体" w:hint="eastAsia"/>
          <w:b/>
          <w:sz w:val="24"/>
        </w:rPr>
        <w:t>的</w:t>
      </w:r>
      <w:r>
        <w:rPr>
          <w:rFonts w:hAnsi="宋体"/>
          <w:b/>
          <w:sz w:val="24"/>
        </w:rPr>
        <w:t>比例</w:t>
      </w:r>
      <w:r>
        <w:rPr>
          <w:rFonts w:hAnsi="宋体" w:hint="eastAsia"/>
          <w:b/>
          <w:sz w:val="24"/>
        </w:rPr>
        <w:t>、</w:t>
      </w:r>
      <w:r>
        <w:rPr>
          <w:rFonts w:hAnsi="宋体"/>
          <w:b/>
          <w:sz w:val="24"/>
        </w:rPr>
        <w:t>基金风险特征以及费率</w:t>
      </w:r>
      <w:r>
        <w:rPr>
          <w:rFonts w:hAnsi="宋体" w:hint="eastAsia"/>
          <w:b/>
          <w:sz w:val="24"/>
        </w:rPr>
        <w:t>安排</w:t>
      </w:r>
      <w:r>
        <w:rPr>
          <w:rFonts w:hAnsi="宋体"/>
          <w:b/>
          <w:sz w:val="24"/>
        </w:rPr>
        <w:t>等</w:t>
      </w:r>
      <w:r>
        <w:rPr>
          <w:rFonts w:hAnsi="宋体" w:hint="eastAsia"/>
          <w:b/>
          <w:sz w:val="24"/>
        </w:rPr>
        <w:t>产品特征</w:t>
      </w:r>
      <w:r>
        <w:rPr>
          <w:rFonts w:hAnsi="宋体"/>
          <w:b/>
          <w:sz w:val="24"/>
        </w:rPr>
        <w:t>，本人确认</w:t>
      </w:r>
      <w:r>
        <w:rPr>
          <w:rFonts w:hAnsi="宋体" w:hint="eastAsia"/>
          <w:b/>
          <w:bCs/>
          <w:color w:val="000000"/>
          <w:sz w:val="24"/>
        </w:rPr>
        <w:t>易方达汇享稳健养老目标一年持有期混合型基金中基金（</w:t>
      </w:r>
      <w:r>
        <w:rPr>
          <w:rFonts w:hAnsi="宋体" w:hint="eastAsia"/>
          <w:b/>
          <w:bCs/>
          <w:color w:val="000000"/>
          <w:sz w:val="24"/>
        </w:rPr>
        <w:t>FOF</w:t>
      </w:r>
      <w:r>
        <w:rPr>
          <w:rFonts w:hAnsi="宋体" w:hint="eastAsia"/>
          <w:b/>
          <w:bCs/>
          <w:color w:val="000000"/>
          <w:sz w:val="24"/>
        </w:rPr>
        <w:t>）符合</w:t>
      </w:r>
      <w:r>
        <w:rPr>
          <w:rFonts w:hAnsi="宋体"/>
          <w:b/>
          <w:bCs/>
          <w:color w:val="000000"/>
          <w:sz w:val="24"/>
        </w:rPr>
        <w:t>自身风险承受能力，</w:t>
      </w:r>
      <w:r>
        <w:rPr>
          <w:rFonts w:hAnsi="宋体"/>
          <w:b/>
          <w:bCs/>
          <w:color w:val="000000"/>
          <w:sz w:val="24"/>
        </w:rPr>
        <w:t>与</w:t>
      </w:r>
      <w:r>
        <w:rPr>
          <w:rFonts w:hAnsi="宋体" w:hint="eastAsia"/>
          <w:b/>
          <w:bCs/>
          <w:color w:val="000000"/>
          <w:sz w:val="24"/>
        </w:rPr>
        <w:t>本</w:t>
      </w:r>
      <w:r>
        <w:rPr>
          <w:rFonts w:hAnsi="宋体"/>
          <w:b/>
          <w:bCs/>
          <w:color w:val="000000"/>
          <w:sz w:val="24"/>
        </w:rPr>
        <w:t>人预计投资期限相匹配，</w:t>
      </w:r>
      <w:r>
        <w:rPr>
          <w:rFonts w:hAnsi="宋体"/>
          <w:b/>
          <w:sz w:val="24"/>
        </w:rPr>
        <w:t>并自愿</w:t>
      </w:r>
      <w:r>
        <w:rPr>
          <w:rFonts w:hAnsi="宋体" w:hint="eastAsia"/>
          <w:b/>
          <w:sz w:val="24"/>
        </w:rPr>
        <w:t>投资</w:t>
      </w:r>
      <w:r>
        <w:rPr>
          <w:rFonts w:hAnsi="宋体"/>
          <w:b/>
          <w:sz w:val="24"/>
        </w:rPr>
        <w:t>本</w:t>
      </w:r>
      <w:r>
        <w:rPr>
          <w:rFonts w:hAnsi="宋体" w:hint="eastAsia"/>
          <w:b/>
          <w:sz w:val="24"/>
        </w:rPr>
        <w:t>基金</w:t>
      </w:r>
      <w:r>
        <w:rPr>
          <w:rFonts w:hAnsi="宋体"/>
          <w:b/>
          <w:sz w:val="24"/>
        </w:rPr>
        <w:t>，自行承担投资风险和损失。</w:t>
      </w:r>
    </w:p>
    <w:p w:rsidR="00086DB3" w:rsidP="00F5540F" w14:paraId="2FC9E7B7" w14:textId="77777777">
      <w:pPr>
        <w:spacing w:after="0" w:line="360" w:lineRule="auto"/>
        <w:ind w:firstLine="480" w:firstLineChars="200"/>
        <w:rPr>
          <w:sz w:val="24"/>
        </w:rPr>
      </w:pPr>
    </w:p>
    <w:p w:rsidR="00086DB3" w:rsidP="00F5540F" w14:paraId="6FCB3224" w14:textId="77777777">
      <w:pPr>
        <w:spacing w:after="0" w:line="360" w:lineRule="auto"/>
        <w:ind w:firstLine="480" w:firstLineChars="200"/>
        <w:rPr>
          <w:sz w:val="24"/>
        </w:rPr>
      </w:pPr>
    </w:p>
    <w:p w:rsidR="00086DB3" w:rsidP="00F5540F" w14:paraId="614F8709" w14:textId="77777777">
      <w:pPr>
        <w:spacing w:after="0" w:line="360" w:lineRule="auto"/>
        <w:ind w:firstLine="480" w:firstLineChars="200"/>
        <w:rPr>
          <w:sz w:val="24"/>
        </w:rPr>
      </w:pPr>
    </w:p>
    <w:p w:rsidR="00086DB3" w:rsidP="00F5540F" w14:paraId="42FC5D21" w14:textId="77777777">
      <w:pPr>
        <w:spacing w:after="0" w:line="360" w:lineRule="auto"/>
        <w:ind w:right="1260" w:firstLine="480" w:firstLineChars="200"/>
        <w:jc w:val="right"/>
        <w:rPr>
          <w:rFonts w:ascii="宋体" w:hAnsi="宋体"/>
          <w:sz w:val="24"/>
        </w:rPr>
      </w:pPr>
      <w:r>
        <w:rPr>
          <w:rFonts w:ascii="宋体" w:hAnsi="宋体" w:hint="eastAsia"/>
          <w:sz w:val="24"/>
        </w:rPr>
        <w:t>投资人：</w:t>
      </w:r>
    </w:p>
    <w:p w:rsidR="00086DB3" w:rsidP="00F5540F" w14:paraId="668D944D" w14:textId="77777777">
      <w:pPr>
        <w:spacing w:after="0" w:line="360" w:lineRule="auto"/>
        <w:ind w:right="1260" w:firstLine="480" w:firstLineChars="200"/>
        <w:jc w:val="right"/>
        <w:rPr>
          <w:rFonts w:ascii="宋体" w:hAnsi="宋体"/>
          <w:sz w:val="24"/>
        </w:rPr>
      </w:pPr>
    </w:p>
    <w:p w:rsidR="00086DB3" w:rsidP="00F5540F" w14:paraId="607F3B97" w14:textId="77777777">
      <w:pPr>
        <w:spacing w:after="0" w:line="360" w:lineRule="auto"/>
        <w:ind w:right="1260" w:firstLine="480" w:firstLineChars="200"/>
        <w:jc w:val="right"/>
        <w:rPr>
          <w:sz w:val="24"/>
        </w:rPr>
      </w:pPr>
      <w:r>
        <w:rPr>
          <w:rFonts w:ascii="宋体" w:hAnsi="宋体" w:hint="eastAsia"/>
          <w:sz w:val="24"/>
        </w:rPr>
        <w:t>日期</w:t>
      </w:r>
      <w:r>
        <w:rPr>
          <w:rFonts w:ascii="宋体" w:hAnsi="宋体"/>
          <w:sz w:val="24"/>
        </w:rPr>
        <w:t>：</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6063051"/>
      <w:richText/>
    </w:sdtPr>
    <w:sdtContent>
      <w:p w:rsidR="00086DB3" w14:paraId="743BDABC" w14:textId="77777777">
        <w:pPr>
          <w:pStyle w:val="Footer"/>
          <w:jc w:val="center"/>
        </w:pPr>
        <w:r>
          <w:fldChar w:fldCharType="begin"/>
        </w:r>
        <w:r>
          <w:instrText>PAGE   \* MERGEFORMAT</w:instrText>
        </w:r>
        <w:r>
          <w:fldChar w:fldCharType="separate"/>
        </w:r>
        <w:r w:rsidRPr="006922B1" w:rsidR="006922B1">
          <w:rPr>
            <w:noProof/>
            <w:lang w:val="zh-CN"/>
          </w:rPr>
          <w:t>29</w:t>
        </w:r>
        <w:r>
          <w:fldChar w:fldCharType="end"/>
        </w:r>
      </w:p>
    </w:sdtContent>
  </w:sdt>
  <w:p w:rsidR="00086DB3" w14:paraId="37435881" w14:textId="77777777">
    <w:pPr>
      <w:pStyle w:val="Footer"/>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崔吴冰">
    <w15:presenceInfo w15:providerId="None" w15:userId="崔吴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88"/>
    <w:rsid w:val="CFDCBF66"/>
    <w:rsid w:val="00015653"/>
    <w:rsid w:val="000441FD"/>
    <w:rsid w:val="00060C4C"/>
    <w:rsid w:val="00065523"/>
    <w:rsid w:val="0006652C"/>
    <w:rsid w:val="00076AE6"/>
    <w:rsid w:val="00086DB3"/>
    <w:rsid w:val="000910C8"/>
    <w:rsid w:val="000B35D1"/>
    <w:rsid w:val="000C15A4"/>
    <w:rsid w:val="000C3DC9"/>
    <w:rsid w:val="000C47FC"/>
    <w:rsid w:val="000D7B40"/>
    <w:rsid w:val="000F5084"/>
    <w:rsid w:val="00116B3F"/>
    <w:rsid w:val="00126D88"/>
    <w:rsid w:val="00135A0B"/>
    <w:rsid w:val="00145F27"/>
    <w:rsid w:val="00162E15"/>
    <w:rsid w:val="00164929"/>
    <w:rsid w:val="00174AEF"/>
    <w:rsid w:val="00176DDD"/>
    <w:rsid w:val="00183D05"/>
    <w:rsid w:val="00185504"/>
    <w:rsid w:val="001954E1"/>
    <w:rsid w:val="001A27FA"/>
    <w:rsid w:val="001A3E45"/>
    <w:rsid w:val="001A5AF3"/>
    <w:rsid w:val="001C06BD"/>
    <w:rsid w:val="001E5222"/>
    <w:rsid w:val="001F5A92"/>
    <w:rsid w:val="00205574"/>
    <w:rsid w:val="00236D89"/>
    <w:rsid w:val="00237B56"/>
    <w:rsid w:val="00247839"/>
    <w:rsid w:val="00251BE7"/>
    <w:rsid w:val="00255076"/>
    <w:rsid w:val="002604BB"/>
    <w:rsid w:val="00267F7A"/>
    <w:rsid w:val="002703B9"/>
    <w:rsid w:val="00277049"/>
    <w:rsid w:val="00281B6F"/>
    <w:rsid w:val="00282D25"/>
    <w:rsid w:val="002A447B"/>
    <w:rsid w:val="002B7383"/>
    <w:rsid w:val="002C6CDE"/>
    <w:rsid w:val="002D1BDC"/>
    <w:rsid w:val="002E71E0"/>
    <w:rsid w:val="0030784C"/>
    <w:rsid w:val="00311A29"/>
    <w:rsid w:val="00313BD8"/>
    <w:rsid w:val="003217B7"/>
    <w:rsid w:val="0033027E"/>
    <w:rsid w:val="003315B6"/>
    <w:rsid w:val="003344F8"/>
    <w:rsid w:val="00335C0B"/>
    <w:rsid w:val="00360DA8"/>
    <w:rsid w:val="00363EC8"/>
    <w:rsid w:val="0039130A"/>
    <w:rsid w:val="00392B85"/>
    <w:rsid w:val="00394B9B"/>
    <w:rsid w:val="003970FB"/>
    <w:rsid w:val="003A2792"/>
    <w:rsid w:val="003B05D7"/>
    <w:rsid w:val="003B481A"/>
    <w:rsid w:val="003C52C8"/>
    <w:rsid w:val="003D69A4"/>
    <w:rsid w:val="003E0B31"/>
    <w:rsid w:val="003E59AC"/>
    <w:rsid w:val="003F1C39"/>
    <w:rsid w:val="003F3CA1"/>
    <w:rsid w:val="00401CAE"/>
    <w:rsid w:val="00404C1A"/>
    <w:rsid w:val="00406522"/>
    <w:rsid w:val="00443969"/>
    <w:rsid w:val="00445639"/>
    <w:rsid w:val="00461EFD"/>
    <w:rsid w:val="00462075"/>
    <w:rsid w:val="00470ED5"/>
    <w:rsid w:val="004745E0"/>
    <w:rsid w:val="004778A8"/>
    <w:rsid w:val="00480B2B"/>
    <w:rsid w:val="0048290B"/>
    <w:rsid w:val="0048658E"/>
    <w:rsid w:val="004930FA"/>
    <w:rsid w:val="004D0366"/>
    <w:rsid w:val="004D443C"/>
    <w:rsid w:val="004E37B7"/>
    <w:rsid w:val="004F0142"/>
    <w:rsid w:val="004F1077"/>
    <w:rsid w:val="004F3E32"/>
    <w:rsid w:val="005117F6"/>
    <w:rsid w:val="005144AF"/>
    <w:rsid w:val="0054264D"/>
    <w:rsid w:val="00547261"/>
    <w:rsid w:val="00547571"/>
    <w:rsid w:val="00552D45"/>
    <w:rsid w:val="005547D6"/>
    <w:rsid w:val="00556806"/>
    <w:rsid w:val="00556992"/>
    <w:rsid w:val="005612CD"/>
    <w:rsid w:val="00587340"/>
    <w:rsid w:val="00595CF1"/>
    <w:rsid w:val="005B6381"/>
    <w:rsid w:val="005C7A3A"/>
    <w:rsid w:val="005E06AC"/>
    <w:rsid w:val="005E799F"/>
    <w:rsid w:val="005F46AD"/>
    <w:rsid w:val="005F5E0A"/>
    <w:rsid w:val="006053A4"/>
    <w:rsid w:val="00621E85"/>
    <w:rsid w:val="00626542"/>
    <w:rsid w:val="0063113A"/>
    <w:rsid w:val="006347B3"/>
    <w:rsid w:val="00642FF5"/>
    <w:rsid w:val="006645A1"/>
    <w:rsid w:val="006703C2"/>
    <w:rsid w:val="00670793"/>
    <w:rsid w:val="00675EA5"/>
    <w:rsid w:val="0069206F"/>
    <w:rsid w:val="006922B1"/>
    <w:rsid w:val="00696541"/>
    <w:rsid w:val="006B3470"/>
    <w:rsid w:val="006C1D37"/>
    <w:rsid w:val="006E43AC"/>
    <w:rsid w:val="006F1E91"/>
    <w:rsid w:val="007069AF"/>
    <w:rsid w:val="00713F38"/>
    <w:rsid w:val="007169D3"/>
    <w:rsid w:val="00751DEF"/>
    <w:rsid w:val="00756F97"/>
    <w:rsid w:val="007B4216"/>
    <w:rsid w:val="007B7679"/>
    <w:rsid w:val="007C074C"/>
    <w:rsid w:val="007C19EF"/>
    <w:rsid w:val="007C48F5"/>
    <w:rsid w:val="007D478F"/>
    <w:rsid w:val="007E7C4B"/>
    <w:rsid w:val="007F7AE3"/>
    <w:rsid w:val="008045D4"/>
    <w:rsid w:val="00810D5B"/>
    <w:rsid w:val="00815325"/>
    <w:rsid w:val="00815703"/>
    <w:rsid w:val="00821888"/>
    <w:rsid w:val="00834761"/>
    <w:rsid w:val="0083480B"/>
    <w:rsid w:val="008351E8"/>
    <w:rsid w:val="0084266E"/>
    <w:rsid w:val="00844421"/>
    <w:rsid w:val="00844D03"/>
    <w:rsid w:val="00846C9D"/>
    <w:rsid w:val="008566B7"/>
    <w:rsid w:val="0086110A"/>
    <w:rsid w:val="008614C6"/>
    <w:rsid w:val="00861B86"/>
    <w:rsid w:val="008622C4"/>
    <w:rsid w:val="0086590A"/>
    <w:rsid w:val="0088012F"/>
    <w:rsid w:val="008A0992"/>
    <w:rsid w:val="008A17E6"/>
    <w:rsid w:val="008C23DF"/>
    <w:rsid w:val="008D24F5"/>
    <w:rsid w:val="008D7C77"/>
    <w:rsid w:val="008E1334"/>
    <w:rsid w:val="00907540"/>
    <w:rsid w:val="009326F8"/>
    <w:rsid w:val="00933F82"/>
    <w:rsid w:val="009418DF"/>
    <w:rsid w:val="00951B16"/>
    <w:rsid w:val="009525EB"/>
    <w:rsid w:val="0096102F"/>
    <w:rsid w:val="00983991"/>
    <w:rsid w:val="009A221D"/>
    <w:rsid w:val="009C76DD"/>
    <w:rsid w:val="009D18DD"/>
    <w:rsid w:val="009D44A4"/>
    <w:rsid w:val="009D6C74"/>
    <w:rsid w:val="009D6EEE"/>
    <w:rsid w:val="009D7862"/>
    <w:rsid w:val="009F13FD"/>
    <w:rsid w:val="009F7D81"/>
    <w:rsid w:val="00A051EC"/>
    <w:rsid w:val="00A12E19"/>
    <w:rsid w:val="00A15807"/>
    <w:rsid w:val="00A30AFD"/>
    <w:rsid w:val="00A330EC"/>
    <w:rsid w:val="00A42036"/>
    <w:rsid w:val="00A45E17"/>
    <w:rsid w:val="00A511C9"/>
    <w:rsid w:val="00A52F24"/>
    <w:rsid w:val="00A86589"/>
    <w:rsid w:val="00AA1343"/>
    <w:rsid w:val="00AB03A6"/>
    <w:rsid w:val="00AC27FE"/>
    <w:rsid w:val="00AC3BFE"/>
    <w:rsid w:val="00AD4E07"/>
    <w:rsid w:val="00AD5C75"/>
    <w:rsid w:val="00AE08BD"/>
    <w:rsid w:val="00AE59B6"/>
    <w:rsid w:val="00AF721F"/>
    <w:rsid w:val="00B02010"/>
    <w:rsid w:val="00B0467E"/>
    <w:rsid w:val="00B11FDE"/>
    <w:rsid w:val="00B20660"/>
    <w:rsid w:val="00B31245"/>
    <w:rsid w:val="00B404C9"/>
    <w:rsid w:val="00B41104"/>
    <w:rsid w:val="00B43887"/>
    <w:rsid w:val="00B4677D"/>
    <w:rsid w:val="00B51398"/>
    <w:rsid w:val="00B65959"/>
    <w:rsid w:val="00B85795"/>
    <w:rsid w:val="00BA1C63"/>
    <w:rsid w:val="00BA1D78"/>
    <w:rsid w:val="00BB1F3F"/>
    <w:rsid w:val="00BD5098"/>
    <w:rsid w:val="00BD71F7"/>
    <w:rsid w:val="00BE0833"/>
    <w:rsid w:val="00BE6DCB"/>
    <w:rsid w:val="00BF0F19"/>
    <w:rsid w:val="00BF24CA"/>
    <w:rsid w:val="00BF2EA9"/>
    <w:rsid w:val="00BF72F1"/>
    <w:rsid w:val="00C014FC"/>
    <w:rsid w:val="00C13FB3"/>
    <w:rsid w:val="00C16D3D"/>
    <w:rsid w:val="00C34A61"/>
    <w:rsid w:val="00C40901"/>
    <w:rsid w:val="00C4722D"/>
    <w:rsid w:val="00C66A50"/>
    <w:rsid w:val="00C80C84"/>
    <w:rsid w:val="00C91D59"/>
    <w:rsid w:val="00CB3714"/>
    <w:rsid w:val="00CC5B8D"/>
    <w:rsid w:val="00CD06A9"/>
    <w:rsid w:val="00CF65E8"/>
    <w:rsid w:val="00D22A6E"/>
    <w:rsid w:val="00D331CE"/>
    <w:rsid w:val="00D344D4"/>
    <w:rsid w:val="00D4448D"/>
    <w:rsid w:val="00D6147C"/>
    <w:rsid w:val="00D65FBF"/>
    <w:rsid w:val="00D729ED"/>
    <w:rsid w:val="00D90990"/>
    <w:rsid w:val="00D910B6"/>
    <w:rsid w:val="00DB1B09"/>
    <w:rsid w:val="00DB4B01"/>
    <w:rsid w:val="00DB6DF3"/>
    <w:rsid w:val="00DB70C6"/>
    <w:rsid w:val="00DB71E7"/>
    <w:rsid w:val="00DB7448"/>
    <w:rsid w:val="00DC7B97"/>
    <w:rsid w:val="00DD4A05"/>
    <w:rsid w:val="00DD5261"/>
    <w:rsid w:val="00DE3182"/>
    <w:rsid w:val="00E23B84"/>
    <w:rsid w:val="00E23EF1"/>
    <w:rsid w:val="00E3493D"/>
    <w:rsid w:val="00E34F93"/>
    <w:rsid w:val="00E378DF"/>
    <w:rsid w:val="00E46D11"/>
    <w:rsid w:val="00E53501"/>
    <w:rsid w:val="00E606D1"/>
    <w:rsid w:val="00E62B30"/>
    <w:rsid w:val="00E66ABD"/>
    <w:rsid w:val="00E72020"/>
    <w:rsid w:val="00EA4FB6"/>
    <w:rsid w:val="00EA74C7"/>
    <w:rsid w:val="00EB12ED"/>
    <w:rsid w:val="00EE1B3B"/>
    <w:rsid w:val="00EE288B"/>
    <w:rsid w:val="00F12C3B"/>
    <w:rsid w:val="00F22CF1"/>
    <w:rsid w:val="00F22F57"/>
    <w:rsid w:val="00F24DC0"/>
    <w:rsid w:val="00F30816"/>
    <w:rsid w:val="00F350EE"/>
    <w:rsid w:val="00F54B93"/>
    <w:rsid w:val="00F5540F"/>
    <w:rsid w:val="00F5603A"/>
    <w:rsid w:val="00F64AEB"/>
    <w:rsid w:val="00F65A83"/>
    <w:rsid w:val="00F75D54"/>
    <w:rsid w:val="00F85BF8"/>
    <w:rsid w:val="00F85E42"/>
    <w:rsid w:val="00F962E8"/>
    <w:rsid w:val="00F96D61"/>
    <w:rsid w:val="00F978F0"/>
    <w:rsid w:val="00FA0550"/>
    <w:rsid w:val="00FB0F82"/>
    <w:rsid w:val="00FB13BE"/>
    <w:rsid w:val="00FB4303"/>
    <w:rsid w:val="00FB6EE2"/>
    <w:rsid w:val="00FC0819"/>
    <w:rsid w:val="00FC4700"/>
    <w:rsid w:val="00FD0B53"/>
    <w:rsid w:val="00FF6E56"/>
    <w:rsid w:val="3E513A6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F6A77C2-DC0F-4449-83B2-CEF7704C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styleId="CommentReference">
    <w:name w:val="annotation reference"/>
    <w:basedOn w:val="DefaultParagraphFont"/>
    <w:uiPriority w:val="99"/>
    <w:semiHidden/>
    <w:unhideWhenUsed/>
    <w:rsid w:val="008351E8"/>
    <w:rPr>
      <w:sz w:val="21"/>
      <w:szCs w:val="21"/>
    </w:rPr>
  </w:style>
  <w:style w:type="paragraph" w:styleId="CommentText">
    <w:name w:val="annotation text"/>
    <w:basedOn w:val="Normal"/>
    <w:link w:val="Char2"/>
    <w:uiPriority w:val="99"/>
    <w:semiHidden/>
    <w:unhideWhenUsed/>
    <w:rsid w:val="008351E8"/>
    <w:pPr>
      <w:jc w:val="left"/>
    </w:pPr>
  </w:style>
  <w:style w:type="character" w:customStyle="1" w:styleId="Char2">
    <w:name w:val="批注文字 Char"/>
    <w:basedOn w:val="DefaultParagraphFont"/>
    <w:link w:val="CommentText"/>
    <w:uiPriority w:val="99"/>
    <w:semiHidden/>
    <w:rsid w:val="008351E8"/>
    <w:rPr>
      <w:kern w:val="2"/>
      <w:sz w:val="21"/>
      <w:szCs w:val="24"/>
      <w:lang w:eastAsia="zh-CN"/>
    </w:rPr>
  </w:style>
  <w:style w:type="paragraph" w:styleId="CommentSubject">
    <w:name w:val="annotation subject"/>
    <w:basedOn w:val="CommentText"/>
    <w:next w:val="CommentText"/>
    <w:link w:val="Char3"/>
    <w:uiPriority w:val="99"/>
    <w:semiHidden/>
    <w:unhideWhenUsed/>
    <w:rsid w:val="008351E8"/>
    <w:rPr>
      <w:b/>
      <w:bCs/>
    </w:rPr>
  </w:style>
  <w:style w:type="character" w:customStyle="1" w:styleId="Char3">
    <w:name w:val="批注主题 Char"/>
    <w:basedOn w:val="Char2"/>
    <w:link w:val="CommentSubject"/>
    <w:uiPriority w:val="99"/>
    <w:semiHidden/>
    <w:rsid w:val="008351E8"/>
    <w:rPr>
      <w:b/>
      <w:bCs/>
      <w:kern w:val="2"/>
      <w:sz w:val="21"/>
      <w:szCs w:val="24"/>
      <w:lang w:eastAsia="zh-CN"/>
    </w:rPr>
  </w:style>
  <w:style w:type="paragraph" w:styleId="Revision">
    <w:name w:val="Revision"/>
    <w:hidden/>
    <w:uiPriority w:val="99"/>
    <w:semiHidden/>
    <w:rsid w:val="00547261"/>
    <w:pPr>
      <w:spacing w:after="0" w:line="240" w:lineRule="auto"/>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29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