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F13075" w14:paraId="1C854253" w14:textId="774A334C">
      <w:pPr>
        <w:jc w:val="center"/>
        <w:rPr>
          <w:b/>
          <w:sz w:val="28"/>
          <w:szCs w:val="28"/>
        </w:rPr>
      </w:pPr>
      <w:r>
        <w:rPr>
          <w:rFonts w:hint="eastAsia"/>
          <w:b/>
          <w:sz w:val="28"/>
          <w:szCs w:val="28"/>
        </w:rPr>
        <w:t>关于</w:t>
      </w:r>
      <w:r w:rsidR="00A2749D">
        <w:rPr>
          <w:rFonts w:hint="eastAsia"/>
          <w:b/>
          <w:sz w:val="28"/>
          <w:szCs w:val="28"/>
        </w:rPr>
        <w:t>调低</w:t>
      </w:r>
      <w:r w:rsidRPr="007413D1" w:rsidR="007413D1">
        <w:rPr>
          <w:rFonts w:hint="eastAsia"/>
          <w:b/>
          <w:sz w:val="28"/>
          <w:szCs w:val="28"/>
        </w:rPr>
        <w:t>易方达</w:t>
      </w:r>
      <w:r w:rsidR="008E2F79">
        <w:rPr>
          <w:rFonts w:hint="eastAsia"/>
          <w:b/>
          <w:sz w:val="28"/>
          <w:szCs w:val="28"/>
        </w:rPr>
        <w:t>中证</w:t>
      </w:r>
      <w:r w:rsidR="008E2F79">
        <w:rPr>
          <w:rFonts w:hint="eastAsia"/>
          <w:b/>
          <w:sz w:val="28"/>
          <w:szCs w:val="28"/>
        </w:rPr>
        <w:t>1</w:t>
      </w:r>
      <w:r w:rsidR="008E2F79">
        <w:rPr>
          <w:b/>
          <w:sz w:val="28"/>
          <w:szCs w:val="28"/>
        </w:rPr>
        <w:t>00</w:t>
      </w:r>
      <w:r w:rsidRPr="007413D1" w:rsidR="007413D1">
        <w:rPr>
          <w:rFonts w:hint="eastAsia"/>
          <w:b/>
          <w:sz w:val="28"/>
          <w:szCs w:val="28"/>
        </w:rPr>
        <w:t>交易型开放式指数证券投资基金及其联接基金</w:t>
      </w:r>
      <w:r w:rsidR="00A2749D">
        <w:rPr>
          <w:rFonts w:hint="eastAsia"/>
          <w:b/>
          <w:sz w:val="28"/>
          <w:szCs w:val="28"/>
        </w:rPr>
        <w:t>费率</w:t>
      </w:r>
      <w:r w:rsidR="00A2749D">
        <w:rPr>
          <w:rFonts w:hint="eastAsia"/>
          <w:b/>
          <w:sz w:val="28"/>
          <w:szCs w:val="28"/>
        </w:rPr>
        <w:t>并</w:t>
      </w:r>
      <w:r>
        <w:rPr>
          <w:rFonts w:hint="eastAsia"/>
          <w:b/>
          <w:sz w:val="28"/>
          <w:szCs w:val="28"/>
        </w:rPr>
        <w:t>修订基金合同</w:t>
      </w:r>
      <w:bookmarkStart w:id="0" w:name="_GoBack"/>
      <w:bookmarkEnd w:id="0"/>
      <w:r w:rsidR="00241759">
        <w:rPr>
          <w:rFonts w:hint="eastAsia"/>
          <w:b/>
          <w:sz w:val="28"/>
          <w:szCs w:val="28"/>
        </w:rPr>
        <w:t>、托管协议</w:t>
      </w:r>
      <w:r>
        <w:rPr>
          <w:rFonts w:hint="eastAsia"/>
          <w:b/>
          <w:sz w:val="28"/>
          <w:szCs w:val="28"/>
        </w:rPr>
        <w:t>的公告</w:t>
      </w:r>
    </w:p>
    <w:p w:rsidR="00F13075" w:rsidRPr="002E32DA" w:rsidP="008174B4" w14:paraId="3F4E2831" w14:textId="77777777">
      <w:pPr>
        <w:spacing w:after="0" w:line="360" w:lineRule="auto"/>
        <w:ind w:firstLine="480" w:firstLineChars="200"/>
        <w:rPr>
          <w:rFonts w:ascii="Times New Roman" w:cs="Times New Roman"/>
          <w:kern w:val="0"/>
          <w:sz w:val="24"/>
        </w:rPr>
      </w:pPr>
    </w:p>
    <w:p w:rsidR="00F13075" w:rsidRPr="008174B4" w:rsidP="008174B4" w14:paraId="3468C8ED" w14:textId="49012906">
      <w:pPr>
        <w:spacing w:after="0" w:line="360" w:lineRule="auto"/>
        <w:ind w:firstLine="480" w:firstLineChars="200"/>
        <w:rPr>
          <w:rFonts w:ascii="Times New Roman" w:cs="Times New Roman"/>
          <w:kern w:val="0"/>
          <w:sz w:val="24"/>
        </w:rPr>
      </w:pPr>
      <w:r w:rsidRPr="008174B4">
        <w:rPr>
          <w:rFonts w:ascii="Times New Roman" w:cs="Times New Roman" w:hint="eastAsia"/>
          <w:kern w:val="0"/>
          <w:sz w:val="24"/>
        </w:rPr>
        <w:t>为更好地满足广大投资者的投资理财需求，降低投资者的理财成本，经与</w:t>
      </w:r>
      <w:r w:rsidRPr="008174B4" w:rsidR="00241759">
        <w:rPr>
          <w:rFonts w:ascii="Times New Roman" w:cs="Times New Roman" w:hint="eastAsia"/>
          <w:kern w:val="0"/>
          <w:sz w:val="24"/>
        </w:rPr>
        <w:t>托管</w:t>
      </w:r>
      <w:r w:rsidR="00836845">
        <w:rPr>
          <w:rFonts w:ascii="Times New Roman" w:cs="Times New Roman" w:hint="eastAsia"/>
          <w:kern w:val="0"/>
          <w:sz w:val="24"/>
        </w:rPr>
        <w:t>人</w:t>
      </w:r>
      <w:r w:rsidR="008E2F79">
        <w:rPr>
          <w:rFonts w:ascii="Times New Roman" w:cs="Times New Roman" w:hint="eastAsia"/>
          <w:kern w:val="0"/>
          <w:sz w:val="24"/>
        </w:rPr>
        <w:t>招商</w:t>
      </w:r>
      <w:r w:rsidRPr="008174B4" w:rsidR="00241759">
        <w:rPr>
          <w:rFonts w:ascii="Times New Roman" w:cs="Times New Roman" w:hint="eastAsia"/>
          <w:kern w:val="0"/>
          <w:sz w:val="24"/>
        </w:rPr>
        <w:t>银行股份有限公司协商一致，易方达基金管理有限公司（以下简称“</w:t>
      </w:r>
      <w:r w:rsidR="00CB2DAD">
        <w:rPr>
          <w:rFonts w:ascii="Times New Roman" w:cs="Times New Roman" w:hint="eastAsia"/>
          <w:kern w:val="0"/>
          <w:sz w:val="24"/>
        </w:rPr>
        <w:t>基金管理人</w:t>
      </w:r>
      <w:r w:rsidRPr="008174B4" w:rsidR="00241759">
        <w:rPr>
          <w:rFonts w:ascii="Times New Roman" w:cs="Times New Roman" w:hint="eastAsia"/>
          <w:kern w:val="0"/>
          <w:sz w:val="24"/>
        </w:rPr>
        <w:t>”）决定自</w:t>
      </w:r>
      <w:r w:rsidRPr="008174B4" w:rsidR="008F1C96">
        <w:rPr>
          <w:rFonts w:ascii="Times New Roman" w:cs="Times New Roman" w:hint="eastAsia"/>
          <w:kern w:val="0"/>
          <w:sz w:val="24"/>
        </w:rPr>
        <w:t>202</w:t>
      </w:r>
      <w:r w:rsidR="008F1C96">
        <w:rPr>
          <w:rFonts w:ascii="Times New Roman" w:cs="Times New Roman"/>
          <w:kern w:val="0"/>
          <w:sz w:val="24"/>
        </w:rPr>
        <w:t>4</w:t>
      </w:r>
      <w:r w:rsidRPr="008174B4" w:rsidR="008F1C96">
        <w:rPr>
          <w:rFonts w:ascii="Times New Roman" w:cs="Times New Roman" w:hint="eastAsia"/>
          <w:kern w:val="0"/>
          <w:sz w:val="24"/>
        </w:rPr>
        <w:t>年</w:t>
      </w:r>
      <w:r w:rsidR="00DF23A4">
        <w:rPr>
          <w:rFonts w:ascii="Times New Roman" w:cs="Times New Roman"/>
          <w:kern w:val="0"/>
          <w:sz w:val="24"/>
        </w:rPr>
        <w:t>7</w:t>
      </w:r>
      <w:r w:rsidRPr="008174B4" w:rsidR="00241759">
        <w:rPr>
          <w:rFonts w:ascii="Times New Roman" w:cs="Times New Roman" w:hint="eastAsia"/>
          <w:kern w:val="0"/>
          <w:sz w:val="24"/>
        </w:rPr>
        <w:t>月</w:t>
      </w:r>
      <w:r w:rsidR="00DF23A4">
        <w:rPr>
          <w:rFonts w:ascii="Times New Roman" w:cs="Times New Roman" w:hint="eastAsia"/>
          <w:kern w:val="0"/>
          <w:sz w:val="24"/>
        </w:rPr>
        <w:t>2</w:t>
      </w:r>
      <w:r w:rsidR="00DF23A4">
        <w:rPr>
          <w:rFonts w:ascii="Times New Roman" w:cs="Times New Roman"/>
          <w:kern w:val="0"/>
          <w:sz w:val="24"/>
        </w:rPr>
        <w:t>2</w:t>
      </w:r>
      <w:r w:rsidRPr="008174B4" w:rsidR="00241759">
        <w:rPr>
          <w:rFonts w:ascii="Times New Roman" w:cs="Times New Roman" w:hint="eastAsia"/>
          <w:kern w:val="0"/>
          <w:sz w:val="24"/>
        </w:rPr>
        <w:t>日起，调低</w:t>
      </w:r>
      <w:r w:rsidRPr="008174B4" w:rsidR="001B084C">
        <w:rPr>
          <w:rFonts w:ascii="Times New Roman" w:cs="Times New Roman" w:hint="eastAsia"/>
          <w:kern w:val="0"/>
          <w:sz w:val="24"/>
        </w:rPr>
        <w:t>易方达</w:t>
      </w:r>
      <w:r w:rsidR="008E2F79">
        <w:rPr>
          <w:rFonts w:ascii="Times New Roman" w:cs="Times New Roman" w:hint="eastAsia"/>
          <w:kern w:val="0"/>
          <w:sz w:val="24"/>
        </w:rPr>
        <w:t>中证</w:t>
      </w:r>
      <w:r w:rsidR="008E2F79">
        <w:rPr>
          <w:rFonts w:ascii="Times New Roman" w:cs="Times New Roman" w:hint="eastAsia"/>
          <w:kern w:val="0"/>
          <w:sz w:val="24"/>
        </w:rPr>
        <w:t>1</w:t>
      </w:r>
      <w:r w:rsidR="008E2F79">
        <w:rPr>
          <w:rFonts w:ascii="Times New Roman" w:cs="Times New Roman"/>
          <w:kern w:val="0"/>
          <w:sz w:val="24"/>
        </w:rPr>
        <w:t>00</w:t>
      </w:r>
      <w:r w:rsidRPr="008174B4" w:rsidR="001B084C">
        <w:rPr>
          <w:rFonts w:ascii="Times New Roman" w:cs="Times New Roman" w:hint="eastAsia"/>
          <w:kern w:val="0"/>
          <w:sz w:val="24"/>
        </w:rPr>
        <w:t>交易型开放式指数证券投资基金（以下简称“易方达</w:t>
      </w:r>
      <w:r w:rsidR="008E2F79">
        <w:rPr>
          <w:rFonts w:ascii="Times New Roman" w:cs="Times New Roman" w:hint="eastAsia"/>
          <w:kern w:val="0"/>
          <w:sz w:val="24"/>
        </w:rPr>
        <w:t>中证</w:t>
      </w:r>
      <w:r w:rsidR="008E2F79">
        <w:rPr>
          <w:rFonts w:ascii="Times New Roman" w:cs="Times New Roman" w:hint="eastAsia"/>
          <w:kern w:val="0"/>
          <w:sz w:val="24"/>
        </w:rPr>
        <w:t>1</w:t>
      </w:r>
      <w:r w:rsidR="008E2F79">
        <w:rPr>
          <w:rFonts w:ascii="Times New Roman" w:cs="Times New Roman"/>
          <w:kern w:val="0"/>
          <w:sz w:val="24"/>
        </w:rPr>
        <w:t>00</w:t>
      </w:r>
      <w:r w:rsidRPr="008174B4" w:rsidR="001B084C">
        <w:rPr>
          <w:rFonts w:ascii="Times New Roman" w:cs="Times New Roman" w:hint="eastAsia"/>
          <w:kern w:val="0"/>
          <w:sz w:val="24"/>
        </w:rPr>
        <w:t>ETF</w:t>
      </w:r>
      <w:r w:rsidRPr="008174B4" w:rsidR="001B084C">
        <w:rPr>
          <w:rFonts w:ascii="Times New Roman" w:cs="Times New Roman" w:hint="eastAsia"/>
          <w:kern w:val="0"/>
          <w:sz w:val="24"/>
        </w:rPr>
        <w:t>”</w:t>
      </w:r>
      <w:r w:rsidR="002216D1">
        <w:rPr>
          <w:rFonts w:ascii="Times New Roman" w:cs="Times New Roman" w:hint="eastAsia"/>
          <w:kern w:val="0"/>
          <w:sz w:val="24"/>
        </w:rPr>
        <w:t>，</w:t>
      </w:r>
      <w:r w:rsidRPr="008174B4" w:rsidR="001B084C">
        <w:rPr>
          <w:rFonts w:ascii="Times New Roman" w:cs="Times New Roman" w:hint="eastAsia"/>
          <w:kern w:val="0"/>
          <w:sz w:val="24"/>
        </w:rPr>
        <w:t>场内简称“</w:t>
      </w:r>
      <w:r w:rsidR="008E2F79">
        <w:rPr>
          <w:rFonts w:ascii="Times New Roman" w:cs="Times New Roman"/>
          <w:kern w:val="0"/>
          <w:sz w:val="24"/>
        </w:rPr>
        <w:t>中证</w:t>
      </w:r>
      <w:r w:rsidR="008E2F79">
        <w:rPr>
          <w:rFonts w:ascii="Times New Roman" w:cs="Times New Roman" w:hint="eastAsia"/>
          <w:kern w:val="0"/>
          <w:sz w:val="24"/>
        </w:rPr>
        <w:t>1</w:t>
      </w:r>
      <w:r w:rsidR="008E2F79">
        <w:rPr>
          <w:rFonts w:ascii="Times New Roman" w:cs="Times New Roman"/>
          <w:kern w:val="0"/>
          <w:sz w:val="24"/>
        </w:rPr>
        <w:t>00ETF</w:t>
      </w:r>
      <w:r w:rsidR="008E2F79">
        <w:rPr>
          <w:rFonts w:ascii="Times New Roman" w:cs="Times New Roman"/>
          <w:kern w:val="0"/>
          <w:sz w:val="24"/>
        </w:rPr>
        <w:t>易方达</w:t>
      </w:r>
      <w:r w:rsidRPr="008174B4" w:rsidR="001B084C">
        <w:rPr>
          <w:rFonts w:ascii="Times New Roman" w:cs="Times New Roman" w:hint="eastAsia"/>
          <w:kern w:val="0"/>
          <w:sz w:val="24"/>
        </w:rPr>
        <w:t>”）</w:t>
      </w:r>
      <w:r w:rsidRPr="008174B4" w:rsidR="001B084C">
        <w:rPr>
          <w:rFonts w:ascii="Times New Roman" w:cs="Times New Roman"/>
          <w:kern w:val="0"/>
          <w:sz w:val="24"/>
        </w:rPr>
        <w:t>、</w:t>
      </w:r>
      <w:r w:rsidRPr="008174B4" w:rsidR="001B084C">
        <w:rPr>
          <w:rFonts w:ascii="Times New Roman" w:cs="Times New Roman" w:hint="eastAsia"/>
          <w:kern w:val="0"/>
          <w:sz w:val="24"/>
        </w:rPr>
        <w:t>易方达</w:t>
      </w:r>
      <w:r w:rsidR="008E2F79">
        <w:rPr>
          <w:rFonts w:ascii="Times New Roman" w:cs="Times New Roman" w:hint="eastAsia"/>
          <w:kern w:val="0"/>
          <w:sz w:val="24"/>
        </w:rPr>
        <w:t>中证</w:t>
      </w:r>
      <w:r w:rsidR="008E2F79">
        <w:rPr>
          <w:rFonts w:ascii="Times New Roman" w:cs="Times New Roman" w:hint="eastAsia"/>
          <w:kern w:val="0"/>
          <w:sz w:val="24"/>
        </w:rPr>
        <w:t>1</w:t>
      </w:r>
      <w:r w:rsidR="008E2F79">
        <w:rPr>
          <w:rFonts w:ascii="Times New Roman" w:cs="Times New Roman"/>
          <w:kern w:val="0"/>
          <w:sz w:val="24"/>
        </w:rPr>
        <w:t>00</w:t>
      </w:r>
      <w:r w:rsidRPr="008174B4" w:rsidR="001B084C">
        <w:rPr>
          <w:rFonts w:ascii="Times New Roman" w:cs="Times New Roman" w:hint="eastAsia"/>
          <w:kern w:val="0"/>
          <w:sz w:val="24"/>
        </w:rPr>
        <w:t>交易型开放式指数证券投资基金</w:t>
      </w:r>
      <w:r w:rsidR="008E2F79">
        <w:rPr>
          <w:rFonts w:ascii="Times New Roman" w:cs="Times New Roman" w:hint="eastAsia"/>
          <w:kern w:val="0"/>
          <w:sz w:val="24"/>
        </w:rPr>
        <w:t>发起式</w:t>
      </w:r>
      <w:r w:rsidRPr="008174B4" w:rsidR="001B084C">
        <w:rPr>
          <w:rFonts w:ascii="Times New Roman" w:cs="Times New Roman" w:hint="eastAsia"/>
          <w:kern w:val="0"/>
          <w:sz w:val="24"/>
        </w:rPr>
        <w:t>联接基金（以下简称“易方达</w:t>
      </w:r>
      <w:r w:rsidR="008E2F79">
        <w:rPr>
          <w:rFonts w:ascii="Times New Roman" w:cs="Times New Roman" w:hint="eastAsia"/>
          <w:kern w:val="0"/>
          <w:sz w:val="24"/>
        </w:rPr>
        <w:t>中证</w:t>
      </w:r>
      <w:r w:rsidR="008E2F79">
        <w:rPr>
          <w:rFonts w:ascii="Times New Roman" w:cs="Times New Roman" w:hint="eastAsia"/>
          <w:kern w:val="0"/>
          <w:sz w:val="24"/>
        </w:rPr>
        <w:t>1</w:t>
      </w:r>
      <w:r w:rsidR="008E2F79">
        <w:rPr>
          <w:rFonts w:ascii="Times New Roman" w:cs="Times New Roman"/>
          <w:kern w:val="0"/>
          <w:sz w:val="24"/>
        </w:rPr>
        <w:t>00</w:t>
      </w:r>
      <w:r w:rsidR="00480241">
        <w:rPr>
          <w:rFonts w:ascii="Times New Roman" w:cs="Times New Roman"/>
          <w:kern w:val="0"/>
          <w:sz w:val="24"/>
        </w:rPr>
        <w:t>ETF</w:t>
      </w:r>
      <w:r w:rsidRPr="008174B4" w:rsidR="001B084C">
        <w:rPr>
          <w:rFonts w:ascii="Times New Roman" w:cs="Times New Roman" w:hint="eastAsia"/>
          <w:kern w:val="0"/>
          <w:sz w:val="24"/>
        </w:rPr>
        <w:t>联接</w:t>
      </w:r>
      <w:r w:rsidR="008E2F79">
        <w:rPr>
          <w:rFonts w:ascii="Times New Roman" w:cs="Times New Roman" w:hint="eastAsia"/>
          <w:kern w:val="0"/>
          <w:sz w:val="24"/>
        </w:rPr>
        <w:t>发起式</w:t>
      </w:r>
      <w:r w:rsidRPr="008174B4" w:rsidR="001B084C">
        <w:rPr>
          <w:rFonts w:ascii="Times New Roman" w:cs="Times New Roman" w:hint="eastAsia"/>
          <w:kern w:val="0"/>
          <w:sz w:val="24"/>
        </w:rPr>
        <w:t>”）</w:t>
      </w:r>
      <w:r w:rsidRPr="008174B4">
        <w:rPr>
          <w:rFonts w:ascii="Times New Roman" w:cs="Times New Roman" w:hint="eastAsia"/>
          <w:kern w:val="0"/>
          <w:sz w:val="24"/>
        </w:rPr>
        <w:t>的</w:t>
      </w:r>
      <w:r w:rsidR="008F1C96">
        <w:rPr>
          <w:rFonts w:ascii="Times New Roman" w:cs="Times New Roman" w:hint="eastAsia"/>
          <w:kern w:val="0"/>
          <w:sz w:val="24"/>
        </w:rPr>
        <w:t>管理费率、</w:t>
      </w:r>
      <w:r w:rsidRPr="008174B4">
        <w:rPr>
          <w:rFonts w:ascii="Times New Roman" w:cs="Times New Roman" w:hint="eastAsia"/>
          <w:kern w:val="0"/>
          <w:sz w:val="24"/>
        </w:rPr>
        <w:t>托管费率</w:t>
      </w:r>
      <w:r w:rsidRPr="008174B4" w:rsidR="008174B4">
        <w:rPr>
          <w:rFonts w:ascii="Times New Roman" w:cs="Times New Roman" w:hint="eastAsia"/>
          <w:kern w:val="0"/>
          <w:sz w:val="24"/>
        </w:rPr>
        <w:t>，</w:t>
      </w:r>
      <w:r w:rsidRPr="008174B4">
        <w:rPr>
          <w:rFonts w:ascii="Times New Roman" w:cs="Times New Roman" w:hint="eastAsia"/>
          <w:kern w:val="0"/>
          <w:sz w:val="24"/>
        </w:rPr>
        <w:t>并对基金合同</w:t>
      </w:r>
      <w:r w:rsidRPr="008174B4" w:rsidR="008174B4">
        <w:rPr>
          <w:rFonts w:ascii="Times New Roman" w:cs="Times New Roman" w:hint="eastAsia"/>
          <w:kern w:val="0"/>
          <w:sz w:val="24"/>
        </w:rPr>
        <w:t>、托管协议</w:t>
      </w:r>
      <w:r w:rsidRPr="008174B4">
        <w:rPr>
          <w:rFonts w:ascii="Times New Roman" w:cs="Times New Roman" w:hint="eastAsia"/>
          <w:kern w:val="0"/>
          <w:sz w:val="24"/>
        </w:rPr>
        <w:t>有关条款进行修订。</w:t>
      </w:r>
      <w:r w:rsidRPr="008174B4" w:rsidR="008174B4">
        <w:rPr>
          <w:rFonts w:ascii="Times New Roman" w:cs="Times New Roman" w:hint="eastAsia"/>
          <w:kern w:val="0"/>
          <w:sz w:val="24"/>
        </w:rPr>
        <w:t>现将相关事项公告如下</w:t>
      </w:r>
      <w:r w:rsidRPr="008174B4">
        <w:rPr>
          <w:rFonts w:ascii="Times New Roman" w:cs="Times New Roman" w:hint="eastAsia"/>
          <w:kern w:val="0"/>
          <w:sz w:val="24"/>
        </w:rPr>
        <w:t>：</w:t>
      </w:r>
    </w:p>
    <w:p w:rsidR="001C15A2" w:rsidRPr="00666887" w:rsidP="008174B4" w14:paraId="32F0FFDE" w14:textId="77777777">
      <w:pPr>
        <w:spacing w:after="0" w:line="360" w:lineRule="auto"/>
        <w:ind w:firstLine="480" w:firstLineChars="200"/>
        <w:rPr>
          <w:rFonts w:ascii="Times New Roman" w:cs="Times New Roman"/>
          <w:b/>
          <w:kern w:val="0"/>
          <w:sz w:val="24"/>
        </w:rPr>
      </w:pPr>
      <w:r w:rsidRPr="00666887">
        <w:rPr>
          <w:rFonts w:ascii="Times New Roman" w:cs="Times New Roman" w:hint="eastAsia"/>
          <w:b/>
          <w:kern w:val="0"/>
          <w:sz w:val="24"/>
        </w:rPr>
        <w:t>一、调低基金费率方案</w:t>
      </w:r>
    </w:p>
    <w:p w:rsidR="001C15A2" w:rsidRPr="008174B4" w:rsidP="008174B4" w14:paraId="6294C455" w14:textId="50D43706">
      <w:pPr>
        <w:spacing w:after="0" w:line="360" w:lineRule="auto"/>
        <w:ind w:firstLine="480" w:firstLineChars="200"/>
        <w:rPr>
          <w:rFonts w:ascii="Times New Roman" w:cs="Times New Roman"/>
          <w:kern w:val="0"/>
          <w:sz w:val="24"/>
        </w:rPr>
      </w:pPr>
      <w:r w:rsidRPr="008174B4">
        <w:rPr>
          <w:rFonts w:ascii="Times New Roman" w:cs="Times New Roman" w:hint="eastAsia"/>
          <w:kern w:val="0"/>
          <w:sz w:val="24"/>
        </w:rPr>
        <w:t>1</w:t>
      </w:r>
      <w:r w:rsidR="000964C9">
        <w:rPr>
          <w:rFonts w:ascii="Times New Roman" w:cs="Times New Roman" w:hint="eastAsia"/>
          <w:kern w:val="0"/>
          <w:sz w:val="24"/>
        </w:rPr>
        <w:t>．</w:t>
      </w:r>
      <w:r w:rsidRPr="008174B4">
        <w:rPr>
          <w:rFonts w:ascii="Times New Roman" w:cs="Times New Roman" w:hint="eastAsia"/>
          <w:kern w:val="0"/>
          <w:sz w:val="24"/>
        </w:rPr>
        <w:t>易方达</w:t>
      </w:r>
      <w:r w:rsidR="00A83456">
        <w:rPr>
          <w:rFonts w:ascii="Times New Roman" w:cs="Times New Roman" w:hint="eastAsia"/>
          <w:kern w:val="0"/>
          <w:sz w:val="24"/>
        </w:rPr>
        <w:t>中证</w:t>
      </w:r>
      <w:r w:rsidR="00A83456">
        <w:rPr>
          <w:rFonts w:ascii="Times New Roman" w:cs="Times New Roman" w:hint="eastAsia"/>
          <w:kern w:val="0"/>
          <w:sz w:val="24"/>
        </w:rPr>
        <w:t>1</w:t>
      </w:r>
      <w:r w:rsidR="00A83456">
        <w:rPr>
          <w:rFonts w:ascii="Times New Roman" w:cs="Times New Roman"/>
          <w:kern w:val="0"/>
          <w:sz w:val="24"/>
        </w:rPr>
        <w:t>00</w:t>
      </w:r>
      <w:r w:rsidRPr="008174B4">
        <w:rPr>
          <w:rFonts w:ascii="Times New Roman" w:cs="Times New Roman" w:hint="eastAsia"/>
          <w:kern w:val="0"/>
          <w:sz w:val="24"/>
        </w:rPr>
        <w:t>ETF</w:t>
      </w:r>
      <w:r w:rsidRPr="008174B4">
        <w:rPr>
          <w:rFonts w:ascii="Times New Roman" w:cs="Times New Roman" w:hint="eastAsia"/>
          <w:kern w:val="0"/>
          <w:sz w:val="24"/>
        </w:rPr>
        <w:t>的</w:t>
      </w:r>
      <w:r w:rsidR="00C94174">
        <w:rPr>
          <w:rFonts w:ascii="Times New Roman" w:cs="Times New Roman" w:hint="eastAsia"/>
          <w:kern w:val="0"/>
          <w:sz w:val="24"/>
        </w:rPr>
        <w:t>管理</w:t>
      </w:r>
      <w:r w:rsidRPr="008174B4" w:rsidR="00C94174">
        <w:rPr>
          <w:rFonts w:ascii="Times New Roman" w:cs="Times New Roman" w:hint="eastAsia"/>
          <w:kern w:val="0"/>
          <w:sz w:val="24"/>
        </w:rPr>
        <w:t>费年费率由</w:t>
      </w:r>
      <w:r w:rsidRPr="008174B4" w:rsidR="00C94174">
        <w:rPr>
          <w:rFonts w:ascii="Times New Roman" w:cs="Times New Roman" w:hint="eastAsia"/>
          <w:kern w:val="0"/>
          <w:sz w:val="24"/>
        </w:rPr>
        <w:t>0.</w:t>
      </w:r>
      <w:r w:rsidR="00C94174">
        <w:rPr>
          <w:rFonts w:ascii="Times New Roman" w:cs="Times New Roman"/>
          <w:kern w:val="0"/>
          <w:sz w:val="24"/>
        </w:rPr>
        <w:t>50</w:t>
      </w:r>
      <w:r w:rsidRPr="008174B4" w:rsidR="00C94174">
        <w:rPr>
          <w:rFonts w:ascii="Times New Roman" w:cs="Times New Roman" w:hint="eastAsia"/>
          <w:kern w:val="0"/>
          <w:sz w:val="24"/>
        </w:rPr>
        <w:t>%</w:t>
      </w:r>
      <w:r w:rsidRPr="008174B4" w:rsidR="00C94174">
        <w:rPr>
          <w:rFonts w:ascii="Times New Roman" w:cs="Times New Roman" w:hint="eastAsia"/>
          <w:kern w:val="0"/>
          <w:sz w:val="24"/>
        </w:rPr>
        <w:t>调低至</w:t>
      </w:r>
      <w:r w:rsidRPr="008174B4" w:rsidR="00C94174">
        <w:rPr>
          <w:rFonts w:ascii="Times New Roman" w:cs="Times New Roman" w:hint="eastAsia"/>
          <w:kern w:val="0"/>
          <w:sz w:val="24"/>
        </w:rPr>
        <w:t>0.</w:t>
      </w:r>
      <w:r w:rsidR="00C94174">
        <w:rPr>
          <w:rFonts w:ascii="Times New Roman" w:cs="Times New Roman"/>
          <w:kern w:val="0"/>
          <w:sz w:val="24"/>
        </w:rPr>
        <w:t>15</w:t>
      </w:r>
      <w:r w:rsidRPr="008174B4" w:rsidR="00C94174">
        <w:rPr>
          <w:rFonts w:ascii="Times New Roman" w:cs="Times New Roman" w:hint="eastAsia"/>
          <w:kern w:val="0"/>
          <w:sz w:val="24"/>
        </w:rPr>
        <w:t>%</w:t>
      </w:r>
      <w:r w:rsidR="00C94174">
        <w:rPr>
          <w:rFonts w:ascii="Times New Roman" w:cs="Times New Roman" w:hint="eastAsia"/>
          <w:kern w:val="0"/>
          <w:sz w:val="24"/>
        </w:rPr>
        <w:t>，</w:t>
      </w:r>
      <w:r w:rsidRPr="008174B4">
        <w:rPr>
          <w:rFonts w:ascii="Times New Roman" w:cs="Times New Roman" w:hint="eastAsia"/>
          <w:kern w:val="0"/>
          <w:sz w:val="24"/>
        </w:rPr>
        <w:t>托管费年费率由</w:t>
      </w:r>
      <w:r w:rsidRPr="008174B4">
        <w:rPr>
          <w:rFonts w:ascii="Times New Roman" w:cs="Times New Roman" w:hint="eastAsia"/>
          <w:kern w:val="0"/>
          <w:sz w:val="24"/>
        </w:rPr>
        <w:t>0.</w:t>
      </w:r>
      <w:r w:rsidR="00A83456">
        <w:rPr>
          <w:rFonts w:ascii="Times New Roman" w:cs="Times New Roman"/>
          <w:kern w:val="0"/>
          <w:sz w:val="24"/>
        </w:rPr>
        <w:t>10</w:t>
      </w:r>
      <w:r w:rsidRPr="008174B4">
        <w:rPr>
          <w:rFonts w:ascii="Times New Roman" w:cs="Times New Roman" w:hint="eastAsia"/>
          <w:kern w:val="0"/>
          <w:sz w:val="24"/>
        </w:rPr>
        <w:t>%</w:t>
      </w:r>
      <w:r w:rsidRPr="008174B4">
        <w:rPr>
          <w:rFonts w:ascii="Times New Roman" w:cs="Times New Roman" w:hint="eastAsia"/>
          <w:kern w:val="0"/>
          <w:sz w:val="24"/>
        </w:rPr>
        <w:t>调低至</w:t>
      </w:r>
      <w:r w:rsidRPr="008174B4">
        <w:rPr>
          <w:rFonts w:ascii="Times New Roman" w:cs="Times New Roman" w:hint="eastAsia"/>
          <w:kern w:val="0"/>
          <w:sz w:val="24"/>
        </w:rPr>
        <w:t>0.</w:t>
      </w:r>
      <w:r w:rsidRPr="008174B4" w:rsidR="002E4A46">
        <w:rPr>
          <w:rFonts w:ascii="Times New Roman" w:cs="Times New Roman" w:hint="eastAsia"/>
          <w:kern w:val="0"/>
          <w:sz w:val="24"/>
        </w:rPr>
        <w:t>0</w:t>
      </w:r>
      <w:r w:rsidR="002E4A46">
        <w:rPr>
          <w:rFonts w:ascii="Times New Roman" w:cs="Times New Roman"/>
          <w:kern w:val="0"/>
          <w:sz w:val="24"/>
        </w:rPr>
        <w:t>5</w:t>
      </w:r>
      <w:r w:rsidRPr="008174B4">
        <w:rPr>
          <w:rFonts w:ascii="Times New Roman" w:cs="Times New Roman" w:hint="eastAsia"/>
          <w:kern w:val="0"/>
          <w:sz w:val="24"/>
        </w:rPr>
        <w:t>%</w:t>
      </w:r>
      <w:r w:rsidRPr="008174B4">
        <w:rPr>
          <w:rFonts w:ascii="Times New Roman" w:cs="Times New Roman" w:hint="eastAsia"/>
          <w:kern w:val="0"/>
          <w:sz w:val="24"/>
        </w:rPr>
        <w:t>。</w:t>
      </w:r>
    </w:p>
    <w:p w:rsidR="001C15A2" w:rsidRPr="008174B4" w:rsidP="008174B4" w14:paraId="003CE52C" w14:textId="7CF7571B">
      <w:pPr>
        <w:spacing w:after="0" w:line="360" w:lineRule="auto"/>
        <w:ind w:firstLine="480" w:firstLineChars="200"/>
        <w:rPr>
          <w:rFonts w:ascii="Times New Roman" w:cs="Times New Roman"/>
          <w:kern w:val="0"/>
          <w:sz w:val="24"/>
        </w:rPr>
      </w:pPr>
      <w:r w:rsidRPr="008174B4">
        <w:rPr>
          <w:rFonts w:ascii="Times New Roman" w:cs="Times New Roman" w:hint="eastAsia"/>
          <w:kern w:val="0"/>
          <w:sz w:val="24"/>
        </w:rPr>
        <w:t>2</w:t>
      </w:r>
      <w:r w:rsidR="000964C9">
        <w:rPr>
          <w:rFonts w:ascii="Times New Roman" w:cs="Times New Roman" w:hint="eastAsia"/>
          <w:kern w:val="0"/>
          <w:sz w:val="24"/>
        </w:rPr>
        <w:t>．</w:t>
      </w:r>
      <w:r w:rsidRPr="008174B4">
        <w:rPr>
          <w:rFonts w:ascii="Times New Roman" w:cs="Times New Roman" w:hint="eastAsia"/>
          <w:kern w:val="0"/>
          <w:sz w:val="24"/>
        </w:rPr>
        <w:t>易方达</w:t>
      </w:r>
      <w:r w:rsidR="00A83456">
        <w:rPr>
          <w:rFonts w:ascii="Times New Roman" w:cs="Times New Roman"/>
          <w:kern w:val="0"/>
          <w:sz w:val="24"/>
        </w:rPr>
        <w:t>中证</w:t>
      </w:r>
      <w:r w:rsidR="00A83456">
        <w:rPr>
          <w:rFonts w:ascii="Times New Roman" w:cs="Times New Roman" w:hint="eastAsia"/>
          <w:kern w:val="0"/>
          <w:sz w:val="24"/>
        </w:rPr>
        <w:t>1</w:t>
      </w:r>
      <w:r w:rsidR="00A83456">
        <w:rPr>
          <w:rFonts w:ascii="Times New Roman" w:cs="Times New Roman"/>
          <w:kern w:val="0"/>
          <w:sz w:val="24"/>
        </w:rPr>
        <w:t>00</w:t>
      </w:r>
      <w:r w:rsidR="00480241">
        <w:rPr>
          <w:rFonts w:ascii="Times New Roman" w:cs="Times New Roman"/>
          <w:kern w:val="0"/>
          <w:sz w:val="24"/>
        </w:rPr>
        <w:t>ETF</w:t>
      </w:r>
      <w:r w:rsidRPr="008174B4">
        <w:rPr>
          <w:rFonts w:ascii="Times New Roman" w:cs="Times New Roman" w:hint="eastAsia"/>
          <w:kern w:val="0"/>
          <w:sz w:val="24"/>
        </w:rPr>
        <w:t>联接</w:t>
      </w:r>
      <w:r w:rsidR="00A83456">
        <w:rPr>
          <w:rFonts w:ascii="Times New Roman" w:cs="Times New Roman" w:hint="eastAsia"/>
          <w:kern w:val="0"/>
          <w:sz w:val="24"/>
        </w:rPr>
        <w:t>发起式</w:t>
      </w:r>
      <w:r w:rsidRPr="008174B4">
        <w:rPr>
          <w:rFonts w:ascii="Times New Roman" w:cs="Times New Roman" w:hint="eastAsia"/>
          <w:kern w:val="0"/>
          <w:sz w:val="24"/>
        </w:rPr>
        <w:t>的</w:t>
      </w:r>
      <w:r w:rsidR="00C94174">
        <w:rPr>
          <w:rFonts w:ascii="Times New Roman" w:cs="Times New Roman" w:hint="eastAsia"/>
          <w:kern w:val="0"/>
          <w:sz w:val="24"/>
        </w:rPr>
        <w:t>管理</w:t>
      </w:r>
      <w:r w:rsidRPr="008174B4" w:rsidR="00C94174">
        <w:rPr>
          <w:rFonts w:ascii="Times New Roman" w:cs="Times New Roman" w:hint="eastAsia"/>
          <w:kern w:val="0"/>
          <w:sz w:val="24"/>
        </w:rPr>
        <w:t>费年费率由</w:t>
      </w:r>
      <w:r w:rsidRPr="008174B4" w:rsidR="00C94174">
        <w:rPr>
          <w:rFonts w:ascii="Times New Roman" w:cs="Times New Roman" w:hint="eastAsia"/>
          <w:kern w:val="0"/>
          <w:sz w:val="24"/>
        </w:rPr>
        <w:t>0.</w:t>
      </w:r>
      <w:r w:rsidR="00C94174">
        <w:rPr>
          <w:rFonts w:ascii="Times New Roman" w:cs="Times New Roman"/>
          <w:kern w:val="0"/>
          <w:sz w:val="24"/>
        </w:rPr>
        <w:t>50</w:t>
      </w:r>
      <w:r w:rsidRPr="008174B4" w:rsidR="00C94174">
        <w:rPr>
          <w:rFonts w:ascii="Times New Roman" w:cs="Times New Roman" w:hint="eastAsia"/>
          <w:kern w:val="0"/>
          <w:sz w:val="24"/>
        </w:rPr>
        <w:t>%</w:t>
      </w:r>
      <w:r w:rsidRPr="008174B4" w:rsidR="00C94174">
        <w:rPr>
          <w:rFonts w:ascii="Times New Roman" w:cs="Times New Roman" w:hint="eastAsia"/>
          <w:kern w:val="0"/>
          <w:sz w:val="24"/>
        </w:rPr>
        <w:t>调低至</w:t>
      </w:r>
      <w:r w:rsidRPr="008174B4" w:rsidR="00C94174">
        <w:rPr>
          <w:rFonts w:ascii="Times New Roman" w:cs="Times New Roman" w:hint="eastAsia"/>
          <w:kern w:val="0"/>
          <w:sz w:val="24"/>
        </w:rPr>
        <w:t>0.</w:t>
      </w:r>
      <w:r w:rsidR="00C94174">
        <w:rPr>
          <w:rFonts w:ascii="Times New Roman" w:cs="Times New Roman"/>
          <w:kern w:val="0"/>
          <w:sz w:val="24"/>
        </w:rPr>
        <w:t>15</w:t>
      </w:r>
      <w:r w:rsidRPr="008174B4" w:rsidR="00C94174">
        <w:rPr>
          <w:rFonts w:ascii="Times New Roman" w:cs="Times New Roman" w:hint="eastAsia"/>
          <w:kern w:val="0"/>
          <w:sz w:val="24"/>
        </w:rPr>
        <w:t>%</w:t>
      </w:r>
      <w:r w:rsidR="00C94174">
        <w:rPr>
          <w:rFonts w:ascii="Times New Roman" w:cs="Times New Roman" w:hint="eastAsia"/>
          <w:kern w:val="0"/>
          <w:sz w:val="24"/>
        </w:rPr>
        <w:t>，</w:t>
      </w:r>
      <w:r w:rsidRPr="008174B4" w:rsidR="002E4A46">
        <w:rPr>
          <w:rFonts w:ascii="Times New Roman" w:cs="Times New Roman" w:hint="eastAsia"/>
          <w:kern w:val="0"/>
          <w:sz w:val="24"/>
        </w:rPr>
        <w:t>托管费年费率由</w:t>
      </w:r>
      <w:r w:rsidRPr="008174B4" w:rsidR="002E4A46">
        <w:rPr>
          <w:rFonts w:ascii="Times New Roman" w:cs="Times New Roman" w:hint="eastAsia"/>
          <w:kern w:val="0"/>
          <w:sz w:val="24"/>
        </w:rPr>
        <w:t>0.</w:t>
      </w:r>
      <w:r w:rsidR="00A83456">
        <w:rPr>
          <w:rFonts w:ascii="Times New Roman" w:cs="Times New Roman"/>
          <w:kern w:val="0"/>
          <w:sz w:val="24"/>
        </w:rPr>
        <w:t>10</w:t>
      </w:r>
      <w:r w:rsidRPr="008174B4" w:rsidR="002E4A46">
        <w:rPr>
          <w:rFonts w:ascii="Times New Roman" w:cs="Times New Roman" w:hint="eastAsia"/>
          <w:kern w:val="0"/>
          <w:sz w:val="24"/>
        </w:rPr>
        <w:t>%</w:t>
      </w:r>
      <w:r w:rsidRPr="008174B4" w:rsidR="002E4A46">
        <w:rPr>
          <w:rFonts w:ascii="Times New Roman" w:cs="Times New Roman" w:hint="eastAsia"/>
          <w:kern w:val="0"/>
          <w:sz w:val="24"/>
        </w:rPr>
        <w:t>调低至</w:t>
      </w:r>
      <w:r w:rsidRPr="008174B4" w:rsidR="002E4A46">
        <w:rPr>
          <w:rFonts w:ascii="Times New Roman" w:cs="Times New Roman" w:hint="eastAsia"/>
          <w:kern w:val="0"/>
          <w:sz w:val="24"/>
        </w:rPr>
        <w:t>0.0</w:t>
      </w:r>
      <w:r w:rsidR="002E4A46">
        <w:rPr>
          <w:rFonts w:ascii="Times New Roman" w:cs="Times New Roman"/>
          <w:kern w:val="0"/>
          <w:sz w:val="24"/>
        </w:rPr>
        <w:t>5</w:t>
      </w:r>
      <w:r w:rsidRPr="008174B4" w:rsidR="002E4A46">
        <w:rPr>
          <w:rFonts w:ascii="Times New Roman" w:cs="Times New Roman" w:hint="eastAsia"/>
          <w:kern w:val="0"/>
          <w:sz w:val="24"/>
        </w:rPr>
        <w:t>%</w:t>
      </w:r>
      <w:r w:rsidRPr="008174B4">
        <w:rPr>
          <w:rFonts w:ascii="Times New Roman" w:cs="Times New Roman" w:hint="eastAsia"/>
          <w:kern w:val="0"/>
          <w:sz w:val="24"/>
        </w:rPr>
        <w:t>。</w:t>
      </w:r>
    </w:p>
    <w:p w:rsidR="00666887" w:rsidRPr="0046253E" w:rsidP="008174B4" w14:paraId="3B3078DD" w14:textId="77777777">
      <w:pPr>
        <w:spacing w:after="0" w:line="360" w:lineRule="auto"/>
        <w:ind w:firstLine="480" w:firstLineChars="200"/>
        <w:rPr>
          <w:rFonts w:ascii="Times New Roman" w:cs="Times New Roman"/>
          <w:b/>
          <w:kern w:val="0"/>
          <w:sz w:val="24"/>
        </w:rPr>
      </w:pPr>
      <w:r w:rsidRPr="0046253E">
        <w:rPr>
          <w:rFonts w:ascii="Times New Roman" w:cs="Times New Roman" w:hint="eastAsia"/>
          <w:b/>
          <w:kern w:val="0"/>
          <w:sz w:val="24"/>
        </w:rPr>
        <w:t>二、修订基金合同及托管协议部分条款</w:t>
      </w:r>
    </w:p>
    <w:p w:rsidR="00DE5F82" w:rsidP="00666887" w14:paraId="03F87BC0" w14:textId="37D59361">
      <w:pPr>
        <w:spacing w:after="0" w:line="360" w:lineRule="auto"/>
        <w:ind w:firstLine="480" w:firstLineChars="200"/>
        <w:rPr>
          <w:rFonts w:ascii="Times New Roman" w:cs="Times New Roman"/>
          <w:sz w:val="24"/>
        </w:rPr>
      </w:pPr>
      <w:r w:rsidRPr="008174B4">
        <w:rPr>
          <w:rFonts w:ascii="Times New Roman" w:cs="Times New Roman" w:hint="eastAsia"/>
          <w:kern w:val="0"/>
          <w:sz w:val="24"/>
        </w:rPr>
        <w:t>根据</w:t>
      </w:r>
      <w:r w:rsidRPr="000964C9" w:rsidR="000964C9">
        <w:rPr>
          <w:rFonts w:ascii="Times New Roman" w:cs="Times New Roman" w:hint="eastAsia"/>
          <w:kern w:val="0"/>
          <w:sz w:val="24"/>
        </w:rPr>
        <w:t>调低基金费率方案</w:t>
      </w:r>
      <w:r w:rsidRPr="008174B4">
        <w:rPr>
          <w:rFonts w:ascii="Times New Roman" w:cs="Times New Roman" w:hint="eastAsia"/>
          <w:kern w:val="0"/>
          <w:sz w:val="24"/>
        </w:rPr>
        <w:t>，</w:t>
      </w:r>
      <w:r w:rsidRPr="008174B4" w:rsidR="001C15A2">
        <w:rPr>
          <w:rFonts w:ascii="Times New Roman" w:cs="Times New Roman" w:hint="eastAsia"/>
          <w:kern w:val="0"/>
          <w:sz w:val="24"/>
        </w:rPr>
        <w:t>对易方达</w:t>
      </w:r>
      <w:r w:rsidR="00A83456">
        <w:rPr>
          <w:rFonts w:ascii="Times New Roman" w:cs="Times New Roman" w:hint="eastAsia"/>
          <w:kern w:val="0"/>
          <w:sz w:val="24"/>
        </w:rPr>
        <w:t>中证</w:t>
      </w:r>
      <w:r w:rsidR="00A83456">
        <w:rPr>
          <w:rFonts w:ascii="Times New Roman" w:cs="Times New Roman" w:hint="eastAsia"/>
          <w:kern w:val="0"/>
          <w:sz w:val="24"/>
        </w:rPr>
        <w:t>1</w:t>
      </w:r>
      <w:r w:rsidR="00A83456">
        <w:rPr>
          <w:rFonts w:ascii="Times New Roman" w:cs="Times New Roman"/>
          <w:kern w:val="0"/>
          <w:sz w:val="24"/>
        </w:rPr>
        <w:t>00</w:t>
      </w:r>
      <w:r w:rsidRPr="008174B4" w:rsidR="001C15A2">
        <w:rPr>
          <w:rFonts w:ascii="Times New Roman" w:cs="Times New Roman" w:hint="eastAsia"/>
          <w:kern w:val="0"/>
          <w:sz w:val="24"/>
        </w:rPr>
        <w:t>ETF</w:t>
      </w:r>
      <w:r w:rsidRPr="008174B4" w:rsidR="001C15A2">
        <w:rPr>
          <w:rFonts w:ascii="Times New Roman" w:cs="Times New Roman" w:hint="eastAsia"/>
          <w:kern w:val="0"/>
          <w:sz w:val="24"/>
        </w:rPr>
        <w:t>、易方达</w:t>
      </w:r>
      <w:r w:rsidR="00A83456">
        <w:rPr>
          <w:rFonts w:ascii="Times New Roman" w:cs="Times New Roman" w:hint="eastAsia"/>
          <w:kern w:val="0"/>
          <w:sz w:val="24"/>
        </w:rPr>
        <w:t>中证</w:t>
      </w:r>
      <w:r w:rsidR="00A83456">
        <w:rPr>
          <w:rFonts w:ascii="Times New Roman" w:cs="Times New Roman" w:hint="eastAsia"/>
          <w:kern w:val="0"/>
          <w:sz w:val="24"/>
        </w:rPr>
        <w:t>1</w:t>
      </w:r>
      <w:r w:rsidR="00A83456">
        <w:rPr>
          <w:rFonts w:ascii="Times New Roman" w:cs="Times New Roman"/>
          <w:kern w:val="0"/>
          <w:sz w:val="24"/>
        </w:rPr>
        <w:t>00</w:t>
      </w:r>
      <w:r w:rsidR="00480241">
        <w:rPr>
          <w:rFonts w:ascii="Times New Roman" w:cs="Times New Roman"/>
          <w:kern w:val="0"/>
          <w:sz w:val="24"/>
        </w:rPr>
        <w:t>ETF</w:t>
      </w:r>
      <w:r w:rsidRPr="008174B4" w:rsidR="001C15A2">
        <w:rPr>
          <w:rFonts w:ascii="Times New Roman" w:cs="Times New Roman" w:hint="eastAsia"/>
          <w:kern w:val="0"/>
          <w:sz w:val="24"/>
        </w:rPr>
        <w:t>联接</w:t>
      </w:r>
      <w:r w:rsidR="00A83456">
        <w:rPr>
          <w:rFonts w:ascii="Times New Roman" w:cs="Times New Roman" w:hint="eastAsia"/>
          <w:kern w:val="0"/>
          <w:sz w:val="24"/>
        </w:rPr>
        <w:t>发起式</w:t>
      </w:r>
      <w:r w:rsidRPr="00AF004A">
        <w:rPr>
          <w:rFonts w:ascii="Times New Roman" w:cs="Times New Roman" w:hint="eastAsia"/>
          <w:sz w:val="24"/>
        </w:rPr>
        <w:t>基金合同的“基金费用与税收”部分进行</w:t>
      </w:r>
      <w:r>
        <w:rPr>
          <w:rFonts w:ascii="Times New Roman" w:cs="Times New Roman"/>
          <w:sz w:val="24"/>
        </w:rPr>
        <w:t>修订</w:t>
      </w:r>
      <w:r>
        <w:rPr>
          <w:rFonts w:ascii="Times New Roman" w:cs="Times New Roman" w:hint="eastAsia"/>
          <w:sz w:val="24"/>
        </w:rPr>
        <w:t>，</w:t>
      </w:r>
      <w:r w:rsidR="00246C4B">
        <w:rPr>
          <w:rFonts w:ascii="Times New Roman" w:cs="Times New Roman" w:hint="eastAsia"/>
          <w:sz w:val="24"/>
        </w:rPr>
        <w:t>相应修订</w:t>
      </w:r>
      <w:r w:rsidRPr="00026282">
        <w:rPr>
          <w:rFonts w:ascii="Times New Roman" w:cs="Times New Roman" w:hint="eastAsia"/>
          <w:sz w:val="24"/>
        </w:rPr>
        <w:t>托管协议相关表述</w:t>
      </w:r>
      <w:r w:rsidR="000964C9">
        <w:rPr>
          <w:rFonts w:ascii="Times New Roman" w:cs="Times New Roman" w:hint="eastAsia"/>
          <w:sz w:val="24"/>
        </w:rPr>
        <w:t>；</w:t>
      </w:r>
      <w:r w:rsidRPr="000964C9" w:rsidR="000964C9">
        <w:rPr>
          <w:rFonts w:hAnsi="宋体" w:cs="Times New Roman" w:hint="eastAsia"/>
          <w:bCs/>
          <w:sz w:val="24"/>
          <w:szCs w:val="24"/>
        </w:rPr>
        <w:t>根据法律法规等变化，更新</w:t>
      </w:r>
      <w:r w:rsidRPr="008174B4" w:rsidR="00C01E57">
        <w:rPr>
          <w:rFonts w:ascii="Times New Roman" w:cs="Times New Roman" w:hint="eastAsia"/>
          <w:kern w:val="0"/>
          <w:sz w:val="24"/>
        </w:rPr>
        <w:t>易方达</w:t>
      </w:r>
      <w:r w:rsidR="00C01E57">
        <w:rPr>
          <w:rFonts w:ascii="Times New Roman" w:cs="Times New Roman" w:hint="eastAsia"/>
          <w:kern w:val="0"/>
          <w:sz w:val="24"/>
        </w:rPr>
        <w:t>中证</w:t>
      </w:r>
      <w:r w:rsidR="00C01E57">
        <w:rPr>
          <w:rFonts w:ascii="Times New Roman" w:cs="Times New Roman" w:hint="eastAsia"/>
          <w:kern w:val="0"/>
          <w:sz w:val="24"/>
        </w:rPr>
        <w:t>1</w:t>
      </w:r>
      <w:r w:rsidR="00C01E57">
        <w:rPr>
          <w:rFonts w:ascii="Times New Roman" w:cs="Times New Roman"/>
          <w:kern w:val="0"/>
          <w:sz w:val="24"/>
        </w:rPr>
        <w:t>00</w:t>
      </w:r>
      <w:r w:rsidRPr="008174B4" w:rsidR="00C01E57">
        <w:rPr>
          <w:rFonts w:ascii="Times New Roman" w:cs="Times New Roman" w:hint="eastAsia"/>
          <w:kern w:val="0"/>
          <w:sz w:val="24"/>
        </w:rPr>
        <w:t>ETF</w:t>
      </w:r>
      <w:r w:rsidRPr="000964C9" w:rsidR="000964C9">
        <w:rPr>
          <w:rFonts w:ascii="Times New Roman" w:cs="Times New Roman" w:hint="eastAsia"/>
          <w:kern w:val="0"/>
          <w:sz w:val="24"/>
        </w:rPr>
        <w:t>基金合同</w:t>
      </w:r>
      <w:r w:rsidR="00116F5F">
        <w:rPr>
          <w:rFonts w:ascii="Times New Roman" w:cs="Times New Roman" w:hint="eastAsia"/>
          <w:kern w:val="0"/>
          <w:sz w:val="24"/>
        </w:rPr>
        <w:t>和</w:t>
      </w:r>
      <w:r w:rsidRPr="000964C9" w:rsidR="000964C9">
        <w:rPr>
          <w:rFonts w:ascii="Times New Roman" w:cs="Times New Roman" w:hint="eastAsia"/>
          <w:kern w:val="0"/>
          <w:sz w:val="24"/>
        </w:rPr>
        <w:t>托管协议中</w:t>
      </w:r>
      <w:r w:rsidR="000964C9">
        <w:rPr>
          <w:rFonts w:ascii="Times New Roman" w:cs="Times New Roman"/>
          <w:kern w:val="0"/>
          <w:sz w:val="24"/>
        </w:rPr>
        <w:t>的部分</w:t>
      </w:r>
      <w:r w:rsidRPr="00E85A2E">
        <w:rPr>
          <w:rFonts w:ascii="Times New Roman" w:cs="Times New Roman" w:hint="eastAsia"/>
          <w:kern w:val="0"/>
          <w:sz w:val="24"/>
        </w:rPr>
        <w:t>法律法规名称、释义及其他相关条款</w:t>
      </w:r>
      <w:r w:rsidRPr="008174B4">
        <w:rPr>
          <w:rFonts w:ascii="Times New Roman" w:cs="Times New Roman" w:hint="eastAsia"/>
          <w:kern w:val="0"/>
          <w:sz w:val="24"/>
        </w:rPr>
        <w:t>。</w:t>
      </w:r>
    </w:p>
    <w:p w:rsidR="00666887" w:rsidP="000964C9" w14:paraId="38E971AB" w14:textId="186C921F">
      <w:pPr>
        <w:spacing w:after="0" w:line="360" w:lineRule="auto"/>
        <w:ind w:firstLine="480" w:firstLineChars="200"/>
        <w:rPr>
          <w:rFonts w:ascii="Times New Roman" w:cs="Times New Roman"/>
          <w:kern w:val="0"/>
          <w:sz w:val="24"/>
        </w:rPr>
      </w:pPr>
      <w:r w:rsidRPr="00666887">
        <w:rPr>
          <w:rFonts w:ascii="Times New Roman" w:cs="Times New Roman" w:hint="eastAsia"/>
          <w:sz w:val="24"/>
        </w:rPr>
        <w:t>本次修订更新后的基金合同</w:t>
      </w:r>
      <w:r>
        <w:rPr>
          <w:rFonts w:ascii="Times New Roman" w:cs="Times New Roman" w:hint="eastAsia"/>
          <w:sz w:val="24"/>
        </w:rPr>
        <w:t>、</w:t>
      </w:r>
      <w:r w:rsidRPr="00666887">
        <w:rPr>
          <w:rFonts w:ascii="Times New Roman" w:cs="Times New Roman" w:hint="eastAsia"/>
          <w:sz w:val="24"/>
        </w:rPr>
        <w:t>托管协议自</w:t>
      </w:r>
      <w:r w:rsidRPr="00666887" w:rsidR="006868AA">
        <w:rPr>
          <w:rFonts w:ascii="Times New Roman" w:cs="Times New Roman" w:hint="eastAsia"/>
          <w:sz w:val="24"/>
        </w:rPr>
        <w:t>202</w:t>
      </w:r>
      <w:r w:rsidR="006868AA">
        <w:rPr>
          <w:rFonts w:ascii="Times New Roman" w:cs="Times New Roman"/>
          <w:sz w:val="24"/>
        </w:rPr>
        <w:t>4</w:t>
      </w:r>
      <w:r w:rsidRPr="00666887" w:rsidR="006868AA">
        <w:rPr>
          <w:rFonts w:ascii="Times New Roman" w:cs="Times New Roman" w:hint="eastAsia"/>
          <w:sz w:val="24"/>
        </w:rPr>
        <w:t>年</w:t>
      </w:r>
      <w:r w:rsidR="00DF23A4">
        <w:rPr>
          <w:rFonts w:ascii="Times New Roman" w:cs="Times New Roman"/>
          <w:sz w:val="24"/>
        </w:rPr>
        <w:t>7</w:t>
      </w:r>
      <w:r w:rsidRPr="00666887">
        <w:rPr>
          <w:rFonts w:ascii="Times New Roman" w:cs="Times New Roman" w:hint="eastAsia"/>
          <w:sz w:val="24"/>
        </w:rPr>
        <w:t>月</w:t>
      </w:r>
      <w:r w:rsidR="00DF23A4">
        <w:rPr>
          <w:rFonts w:ascii="Times New Roman" w:cs="Times New Roman"/>
          <w:sz w:val="24"/>
        </w:rPr>
        <w:t>22</w:t>
      </w:r>
      <w:r w:rsidRPr="00666887">
        <w:rPr>
          <w:rFonts w:ascii="Times New Roman" w:cs="Times New Roman" w:hint="eastAsia"/>
          <w:sz w:val="24"/>
        </w:rPr>
        <w:t>日起生效</w:t>
      </w:r>
      <w:r w:rsidR="00116F5F">
        <w:rPr>
          <w:rFonts w:ascii="Times New Roman" w:cs="Times New Roman" w:hint="eastAsia"/>
          <w:sz w:val="24"/>
        </w:rPr>
        <w:t>，</w:t>
      </w:r>
      <w:r w:rsidRPr="00666887">
        <w:rPr>
          <w:rFonts w:ascii="Times New Roman" w:cs="Times New Roman" w:hint="eastAsia"/>
          <w:sz w:val="24"/>
        </w:rPr>
        <w:t>修订内容详见</w:t>
      </w:r>
      <w:r>
        <w:rPr>
          <w:rFonts w:ascii="Times New Roman" w:cs="Times New Roman" w:hint="eastAsia"/>
          <w:sz w:val="24"/>
        </w:rPr>
        <w:t>附件</w:t>
      </w:r>
      <w:r w:rsidRPr="00666887">
        <w:rPr>
          <w:rFonts w:ascii="Times New Roman" w:cs="Times New Roman" w:hint="eastAsia"/>
          <w:sz w:val="24"/>
        </w:rPr>
        <w:t>。</w:t>
      </w:r>
      <w:r w:rsidRPr="008174B4">
        <w:rPr>
          <w:rFonts w:ascii="Times New Roman" w:cs="Times New Roman" w:hint="eastAsia"/>
          <w:kern w:val="0"/>
          <w:sz w:val="24"/>
        </w:rPr>
        <w:t>本次基金合同</w:t>
      </w:r>
      <w:r>
        <w:rPr>
          <w:rFonts w:ascii="Times New Roman" w:cs="Times New Roman" w:hint="eastAsia"/>
          <w:kern w:val="0"/>
          <w:sz w:val="24"/>
        </w:rPr>
        <w:t>、</w:t>
      </w:r>
      <w:r w:rsidRPr="003A21B4">
        <w:rPr>
          <w:rFonts w:ascii="Times New Roman" w:cs="Times New Roman" w:hint="eastAsia"/>
          <w:sz w:val="24"/>
        </w:rPr>
        <w:t>托管协议</w:t>
      </w:r>
      <w:r w:rsidRPr="008174B4">
        <w:rPr>
          <w:rFonts w:ascii="Times New Roman" w:cs="Times New Roman" w:hint="eastAsia"/>
          <w:kern w:val="0"/>
          <w:sz w:val="24"/>
        </w:rPr>
        <w:t>修订符合有关法律法规的规定</w:t>
      </w:r>
      <w:r w:rsidR="00D2454C">
        <w:rPr>
          <w:rFonts w:ascii="Times New Roman" w:cs="Times New Roman" w:hint="eastAsia"/>
          <w:kern w:val="0"/>
          <w:sz w:val="24"/>
        </w:rPr>
        <w:t>，对基金份额持有人利益无实质性不利影响，且基金管理人已履行规定程序</w:t>
      </w:r>
      <w:r w:rsidRPr="008174B4">
        <w:rPr>
          <w:rFonts w:ascii="Times New Roman" w:cs="Times New Roman" w:hint="eastAsia"/>
          <w:kern w:val="0"/>
          <w:sz w:val="24"/>
        </w:rPr>
        <w:t>。</w:t>
      </w:r>
      <w:r w:rsidR="00CB2DAD">
        <w:rPr>
          <w:rFonts w:ascii="Times New Roman" w:cs="Times New Roman" w:hint="eastAsia"/>
          <w:sz w:val="24"/>
        </w:rPr>
        <w:t>基金管理人</w:t>
      </w:r>
      <w:r>
        <w:rPr>
          <w:rFonts w:ascii="Times New Roman" w:cs="Times New Roman" w:hint="eastAsia"/>
          <w:sz w:val="24"/>
        </w:rPr>
        <w:t>将更新</w:t>
      </w:r>
      <w:r w:rsidRPr="00666887">
        <w:rPr>
          <w:rFonts w:ascii="Times New Roman" w:cs="Times New Roman" w:hint="eastAsia"/>
          <w:sz w:val="24"/>
        </w:rPr>
        <w:t>招募说明书、基金产品资料概要相关内容。</w:t>
      </w:r>
    </w:p>
    <w:p w:rsidR="00666887" w:rsidRPr="0046253E" w:rsidP="008174B4" w14:paraId="6EBA8F33" w14:textId="77777777">
      <w:pPr>
        <w:spacing w:after="0" w:line="360" w:lineRule="auto"/>
        <w:ind w:firstLine="480" w:firstLineChars="200"/>
        <w:rPr>
          <w:rFonts w:ascii="Times New Roman" w:cs="Times New Roman"/>
          <w:b/>
          <w:kern w:val="0"/>
          <w:sz w:val="24"/>
        </w:rPr>
      </w:pPr>
      <w:r w:rsidRPr="0046253E">
        <w:rPr>
          <w:rFonts w:ascii="Times New Roman" w:cs="Times New Roman" w:hint="eastAsia"/>
          <w:b/>
          <w:kern w:val="0"/>
          <w:sz w:val="24"/>
        </w:rPr>
        <w:t>三</w:t>
      </w:r>
      <w:r w:rsidRPr="0046253E" w:rsidR="00D027DC">
        <w:rPr>
          <w:rFonts w:ascii="Times New Roman" w:cs="Times New Roman" w:hint="eastAsia"/>
          <w:b/>
          <w:kern w:val="0"/>
          <w:sz w:val="24"/>
        </w:rPr>
        <w:t>、</w:t>
      </w:r>
      <w:r w:rsidRPr="0046253E">
        <w:rPr>
          <w:rFonts w:ascii="Times New Roman" w:cs="Times New Roman" w:hint="eastAsia"/>
          <w:b/>
          <w:kern w:val="0"/>
          <w:sz w:val="24"/>
        </w:rPr>
        <w:t>重要提示</w:t>
      </w:r>
    </w:p>
    <w:p w:rsidR="00F13075" w:rsidRPr="008174B4" w:rsidP="008174B4" w14:paraId="06148ED1" w14:textId="12BD5B27">
      <w:pPr>
        <w:spacing w:after="0" w:line="360" w:lineRule="auto"/>
        <w:ind w:firstLine="480" w:firstLineChars="200"/>
        <w:rPr>
          <w:rFonts w:ascii="Times New Roman" w:cs="Times New Roman"/>
          <w:kern w:val="0"/>
          <w:sz w:val="24"/>
        </w:rPr>
      </w:pPr>
      <w:r>
        <w:rPr>
          <w:rFonts w:ascii="Times New Roman" w:cs="Times New Roman"/>
          <w:kern w:val="0"/>
          <w:sz w:val="24"/>
        </w:rPr>
        <w:t>1</w:t>
      </w:r>
      <w:r>
        <w:rPr>
          <w:rFonts w:ascii="Times New Roman" w:cs="Times New Roman" w:hint="eastAsia"/>
          <w:kern w:val="0"/>
          <w:sz w:val="24"/>
        </w:rPr>
        <w:t>．本公告仅对</w:t>
      </w:r>
      <w:r w:rsidRPr="008174B4">
        <w:rPr>
          <w:rFonts w:ascii="Times New Roman" w:cs="Times New Roman" w:hint="eastAsia"/>
          <w:kern w:val="0"/>
          <w:sz w:val="24"/>
        </w:rPr>
        <w:t>易方达</w:t>
      </w:r>
      <w:r>
        <w:rPr>
          <w:rFonts w:ascii="Times New Roman" w:cs="Times New Roman" w:hint="eastAsia"/>
          <w:kern w:val="0"/>
          <w:sz w:val="24"/>
        </w:rPr>
        <w:t>中证</w:t>
      </w:r>
      <w:r>
        <w:rPr>
          <w:rFonts w:ascii="Times New Roman" w:cs="Times New Roman" w:hint="eastAsia"/>
          <w:kern w:val="0"/>
          <w:sz w:val="24"/>
        </w:rPr>
        <w:t>1</w:t>
      </w:r>
      <w:r>
        <w:rPr>
          <w:rFonts w:ascii="Times New Roman" w:cs="Times New Roman"/>
          <w:kern w:val="0"/>
          <w:sz w:val="24"/>
        </w:rPr>
        <w:t>00</w:t>
      </w:r>
      <w:r w:rsidRPr="008174B4">
        <w:rPr>
          <w:rFonts w:ascii="Times New Roman" w:cs="Times New Roman" w:hint="eastAsia"/>
          <w:kern w:val="0"/>
          <w:sz w:val="24"/>
        </w:rPr>
        <w:t>ETF</w:t>
      </w:r>
      <w:r w:rsidRPr="008174B4">
        <w:rPr>
          <w:rFonts w:ascii="Times New Roman" w:cs="Times New Roman" w:hint="eastAsia"/>
          <w:kern w:val="0"/>
          <w:sz w:val="24"/>
        </w:rPr>
        <w:t>、易方达</w:t>
      </w:r>
      <w:r>
        <w:rPr>
          <w:rFonts w:ascii="Times New Roman" w:cs="Times New Roman" w:hint="eastAsia"/>
          <w:kern w:val="0"/>
          <w:sz w:val="24"/>
        </w:rPr>
        <w:t>中证</w:t>
      </w:r>
      <w:r>
        <w:rPr>
          <w:rFonts w:ascii="Times New Roman" w:cs="Times New Roman" w:hint="eastAsia"/>
          <w:kern w:val="0"/>
          <w:sz w:val="24"/>
        </w:rPr>
        <w:t>1</w:t>
      </w:r>
      <w:r>
        <w:rPr>
          <w:rFonts w:ascii="Times New Roman" w:cs="Times New Roman"/>
          <w:kern w:val="0"/>
          <w:sz w:val="24"/>
        </w:rPr>
        <w:t>00ETF</w:t>
      </w:r>
      <w:r w:rsidRPr="008174B4">
        <w:rPr>
          <w:rFonts w:ascii="Times New Roman" w:cs="Times New Roman" w:hint="eastAsia"/>
          <w:kern w:val="0"/>
          <w:sz w:val="24"/>
        </w:rPr>
        <w:t>联接</w:t>
      </w:r>
      <w:r>
        <w:rPr>
          <w:rFonts w:ascii="Times New Roman" w:cs="Times New Roman" w:hint="eastAsia"/>
          <w:kern w:val="0"/>
          <w:sz w:val="24"/>
        </w:rPr>
        <w:t>发起式调低基金费率的有关事项予以说明。投资者欲了解上述基金详细情况，请阅读上述基金的基金合同、招募说明书（更新）、基金产品资料概要（更新）及相关公告。</w:t>
      </w:r>
    </w:p>
    <w:p w:rsidR="00D2454C" w:rsidP="00D2454C" w14:paraId="7003656D" w14:textId="77777777">
      <w:pPr>
        <w:spacing w:after="0" w:line="360" w:lineRule="auto"/>
        <w:ind w:firstLine="480" w:firstLineChars="200"/>
        <w:rPr>
          <w:rFonts w:ascii="Times New Roman" w:cs="Times New Roman"/>
          <w:kern w:val="0"/>
          <w:sz w:val="24"/>
        </w:rPr>
      </w:pPr>
      <w:r>
        <w:rPr>
          <w:rFonts w:ascii="Times New Roman" w:cs="Times New Roman"/>
          <w:kern w:val="0"/>
          <w:sz w:val="24"/>
        </w:rPr>
        <w:t>2</w:t>
      </w:r>
      <w:r>
        <w:rPr>
          <w:rFonts w:ascii="Times New Roman" w:cs="Times New Roman" w:hint="eastAsia"/>
          <w:kern w:val="0"/>
          <w:sz w:val="24"/>
        </w:rPr>
        <w:t>．投资者可通过以下途径咨询有关详情</w:t>
      </w:r>
    </w:p>
    <w:p w:rsidR="00D2454C" w:rsidP="00D2454C" w14:paraId="4D56E7C7" w14:textId="77777777">
      <w:pPr>
        <w:spacing w:after="0" w:line="360" w:lineRule="auto"/>
        <w:ind w:firstLine="480" w:firstLineChars="200"/>
        <w:rPr>
          <w:rFonts w:ascii="Times New Roman" w:cs="Times New Roman"/>
          <w:kern w:val="0"/>
          <w:sz w:val="24"/>
        </w:rPr>
      </w:pPr>
      <w:r>
        <w:rPr>
          <w:rFonts w:ascii="Times New Roman" w:cs="Times New Roman" w:hint="eastAsia"/>
          <w:kern w:val="0"/>
          <w:sz w:val="24"/>
        </w:rPr>
        <w:t>客户服务电话：</w:t>
      </w:r>
      <w:r>
        <w:rPr>
          <w:rFonts w:ascii="Times New Roman" w:cs="Times New Roman"/>
          <w:kern w:val="0"/>
          <w:sz w:val="24"/>
        </w:rPr>
        <w:t xml:space="preserve">400-881-8088 </w:t>
      </w:r>
    </w:p>
    <w:p w:rsidR="00D2454C" w:rsidP="00D2454C" w14:paraId="1A06ADC3" w14:textId="77777777">
      <w:pPr>
        <w:spacing w:after="0" w:line="360" w:lineRule="auto"/>
        <w:ind w:firstLine="480" w:firstLineChars="200"/>
        <w:rPr>
          <w:rFonts w:ascii="Times New Roman" w:cs="Times New Roman"/>
          <w:kern w:val="0"/>
          <w:sz w:val="24"/>
        </w:rPr>
      </w:pPr>
      <w:r>
        <w:rPr>
          <w:rFonts w:ascii="Times New Roman" w:cs="Times New Roman" w:hint="eastAsia"/>
          <w:kern w:val="0"/>
          <w:sz w:val="24"/>
        </w:rPr>
        <w:t>网址：</w:t>
      </w:r>
      <w:r>
        <w:rPr>
          <w:rFonts w:ascii="Times New Roman" w:cs="Times New Roman"/>
          <w:kern w:val="0"/>
          <w:sz w:val="24"/>
        </w:rPr>
        <w:t>www.efunds.com.cn</w:t>
      </w:r>
    </w:p>
    <w:p w:rsidR="00F13075" w:rsidRPr="008174B4" w:rsidP="008174B4" w14:paraId="284C4E75" w14:textId="430123AE">
      <w:pPr>
        <w:spacing w:after="0" w:line="360" w:lineRule="auto"/>
        <w:ind w:firstLine="480" w:firstLineChars="200"/>
        <w:rPr>
          <w:rFonts w:ascii="Times New Roman" w:cs="Times New Roman"/>
          <w:kern w:val="0"/>
          <w:sz w:val="24"/>
        </w:rPr>
      </w:pPr>
      <w:r>
        <w:rPr>
          <w:rFonts w:ascii="Times New Roman" w:cs="Times New Roman"/>
          <w:kern w:val="0"/>
          <w:sz w:val="24"/>
        </w:rPr>
        <w:t>3</w:t>
      </w:r>
      <w:r>
        <w:rPr>
          <w:rFonts w:ascii="Times New Roman" w:cs="Times New Roman" w:hint="eastAsia"/>
          <w:kern w:val="0"/>
          <w:sz w:val="24"/>
        </w:rPr>
        <w:t>．</w:t>
      </w:r>
      <w:r w:rsidRPr="008174B4" w:rsidR="00A2749D">
        <w:rPr>
          <w:rFonts w:ascii="Times New Roman" w:cs="Times New Roman" w:hint="eastAsia"/>
          <w:kern w:val="0"/>
          <w:sz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F13075" w:rsidRPr="008174B4" w:rsidP="008174B4" w14:paraId="126AA743" w14:textId="77777777">
      <w:pPr>
        <w:spacing w:after="0" w:line="360" w:lineRule="auto"/>
        <w:ind w:firstLine="480" w:firstLineChars="200"/>
        <w:rPr>
          <w:rFonts w:ascii="Times New Roman" w:cs="Times New Roman"/>
          <w:kern w:val="0"/>
          <w:sz w:val="24"/>
        </w:rPr>
      </w:pPr>
    </w:p>
    <w:p w:rsidR="00F13075" w:rsidRPr="008174B4" w:rsidP="008174B4" w14:paraId="209F7721" w14:textId="77777777">
      <w:pPr>
        <w:spacing w:after="0" w:line="360" w:lineRule="auto"/>
        <w:ind w:firstLine="480" w:firstLineChars="200"/>
        <w:rPr>
          <w:rFonts w:ascii="Times New Roman" w:cs="Times New Roman"/>
          <w:kern w:val="0"/>
          <w:sz w:val="24"/>
        </w:rPr>
      </w:pPr>
      <w:r w:rsidRPr="008174B4">
        <w:rPr>
          <w:rFonts w:ascii="Times New Roman" w:cs="Times New Roman" w:hint="eastAsia"/>
          <w:kern w:val="0"/>
          <w:sz w:val="24"/>
        </w:rPr>
        <w:t>特此公告。</w:t>
      </w:r>
    </w:p>
    <w:p w:rsidR="00F13075" w:rsidRPr="0046253E" w:rsidP="0046253E" w14:paraId="20A9F2E6" w14:textId="77777777">
      <w:pPr>
        <w:spacing w:after="0" w:line="360" w:lineRule="auto"/>
        <w:ind w:firstLine="480" w:firstLineChars="200"/>
        <w:rPr>
          <w:rFonts w:ascii="Times New Roman" w:cs="Times New Roman"/>
          <w:kern w:val="0"/>
          <w:sz w:val="24"/>
        </w:rPr>
      </w:pPr>
    </w:p>
    <w:p w:rsidR="00666887" w:rsidRPr="0046253E" w:rsidP="0046253E" w14:paraId="32D82717" w14:textId="77777777">
      <w:pPr>
        <w:spacing w:after="0" w:line="360" w:lineRule="auto"/>
        <w:ind w:firstLine="480" w:firstLineChars="200"/>
        <w:rPr>
          <w:rFonts w:ascii="Times New Roman" w:cs="Times New Roman"/>
          <w:kern w:val="0"/>
          <w:sz w:val="24"/>
        </w:rPr>
      </w:pPr>
      <w:r w:rsidRPr="0046253E">
        <w:rPr>
          <w:rFonts w:ascii="Times New Roman" w:cs="Times New Roman" w:hint="eastAsia"/>
          <w:kern w:val="0"/>
          <w:sz w:val="24"/>
        </w:rPr>
        <w:t>附件：《基金合同及托管协议修订说明》</w:t>
      </w:r>
    </w:p>
    <w:p w:rsidR="00F13075" w:rsidRPr="008174B4" w:rsidP="008174B4" w14:paraId="2960666A" w14:textId="77777777">
      <w:pPr>
        <w:spacing w:after="0" w:line="360" w:lineRule="auto"/>
        <w:ind w:firstLine="480" w:firstLineChars="200"/>
        <w:jc w:val="right"/>
        <w:rPr>
          <w:rFonts w:ascii="Times New Roman" w:cs="Times New Roman"/>
          <w:kern w:val="0"/>
          <w:sz w:val="24"/>
        </w:rPr>
      </w:pPr>
      <w:r w:rsidRPr="008174B4">
        <w:rPr>
          <w:rFonts w:ascii="Times New Roman" w:cs="Times New Roman" w:hint="eastAsia"/>
          <w:kern w:val="0"/>
          <w:sz w:val="24"/>
        </w:rPr>
        <w:t>易方达基金管理有限公司</w:t>
      </w:r>
    </w:p>
    <w:p w:rsidR="00F13075" w:rsidRPr="008174B4" w:rsidP="008174B4" w14:paraId="7245A7CD" w14:textId="4396636C">
      <w:pPr>
        <w:spacing w:after="0" w:line="360" w:lineRule="auto"/>
        <w:ind w:firstLine="480" w:firstLineChars="200"/>
        <w:jc w:val="right"/>
        <w:rPr>
          <w:rFonts w:ascii="Times New Roman" w:cs="Times New Roman"/>
          <w:kern w:val="0"/>
          <w:sz w:val="24"/>
        </w:rPr>
      </w:pPr>
      <w:r w:rsidRPr="008174B4">
        <w:rPr>
          <w:rFonts w:ascii="Times New Roman" w:cs="Times New Roman" w:hint="eastAsia"/>
          <w:kern w:val="0"/>
          <w:sz w:val="24"/>
        </w:rPr>
        <w:t>202</w:t>
      </w:r>
      <w:r>
        <w:rPr>
          <w:rFonts w:ascii="Times New Roman" w:cs="Times New Roman"/>
          <w:kern w:val="0"/>
          <w:sz w:val="24"/>
        </w:rPr>
        <w:t>4</w:t>
      </w:r>
      <w:r w:rsidRPr="008174B4">
        <w:rPr>
          <w:rFonts w:ascii="Times New Roman" w:cs="Times New Roman" w:hint="eastAsia"/>
          <w:kern w:val="0"/>
          <w:sz w:val="24"/>
        </w:rPr>
        <w:t>年</w:t>
      </w:r>
      <w:r w:rsidR="00DF23A4">
        <w:rPr>
          <w:rFonts w:ascii="Times New Roman" w:cs="Times New Roman"/>
          <w:kern w:val="0"/>
          <w:sz w:val="24"/>
        </w:rPr>
        <w:t>7</w:t>
      </w:r>
      <w:r w:rsidRPr="008174B4" w:rsidR="0065359B">
        <w:rPr>
          <w:rFonts w:ascii="Times New Roman" w:cs="Times New Roman" w:hint="eastAsia"/>
          <w:kern w:val="0"/>
          <w:sz w:val="24"/>
        </w:rPr>
        <w:t>月</w:t>
      </w:r>
      <w:r w:rsidR="00DF23A4">
        <w:rPr>
          <w:rFonts w:ascii="Times New Roman" w:cs="Times New Roman"/>
          <w:kern w:val="0"/>
          <w:sz w:val="24"/>
        </w:rPr>
        <w:t>20</w:t>
      </w:r>
      <w:r w:rsidRPr="008174B4" w:rsidR="0065359B">
        <w:rPr>
          <w:rFonts w:ascii="Times New Roman" w:cs="Times New Roman" w:hint="eastAsia"/>
          <w:kern w:val="0"/>
          <w:sz w:val="24"/>
        </w:rPr>
        <w:t>日</w:t>
      </w:r>
    </w:p>
    <w:p w:rsidR="00F13075" w:rsidP="001B084C" w14:paraId="7543659F" w14:textId="77777777">
      <w:pPr>
        <w:spacing w:line="360" w:lineRule="auto"/>
        <w:ind w:firstLine="420" w:firstLineChars="200"/>
      </w:pPr>
    </w:p>
    <w:p w:rsidR="009E69BC" w:rsidP="001B084C" w14:paraId="359E723C" w14:textId="77777777">
      <w:pPr>
        <w:spacing w:line="360" w:lineRule="auto"/>
        <w:ind w:firstLine="420" w:firstLineChars="200"/>
      </w:pPr>
    </w:p>
    <w:p w:rsidR="000213F3" w14:paraId="1A9129D0" w14:textId="77777777">
      <w:pPr>
        <w:widowControl/>
        <w:jc w:val="left"/>
        <w:rPr>
          <w:rFonts w:asciiTheme="minorEastAsia" w:hAnsiTheme="minorEastAsia"/>
          <w:b/>
          <w:szCs w:val="21"/>
        </w:rPr>
      </w:pPr>
      <w:r>
        <w:rPr>
          <w:rFonts w:asciiTheme="minorEastAsia" w:hAnsiTheme="minorEastAsia"/>
          <w:b/>
          <w:szCs w:val="21"/>
        </w:rPr>
        <w:br w:type="page"/>
      </w:r>
    </w:p>
    <w:p w:rsidR="00666887" w:rsidRPr="00AF004A" w:rsidP="00666887" w14:paraId="4DFDC503" w14:textId="77777777">
      <w:pPr>
        <w:spacing w:after="0" w:line="240" w:lineRule="auto"/>
        <w:rPr>
          <w:rFonts w:asciiTheme="minorEastAsia" w:hAnsiTheme="minorEastAsia"/>
          <w:b/>
          <w:szCs w:val="21"/>
        </w:rPr>
      </w:pPr>
      <w:r w:rsidRPr="00AF004A">
        <w:rPr>
          <w:rFonts w:asciiTheme="minorEastAsia" w:hAnsiTheme="minorEastAsia" w:hint="eastAsia"/>
          <w:b/>
          <w:szCs w:val="21"/>
        </w:rPr>
        <w:t>附件：</w:t>
      </w:r>
      <w:r w:rsidRPr="00666887">
        <w:rPr>
          <w:rFonts w:asciiTheme="minorEastAsia" w:hAnsiTheme="minorEastAsia" w:hint="eastAsia"/>
          <w:b/>
          <w:szCs w:val="21"/>
        </w:rPr>
        <w:t>基金合同及托管协议修订说明</w:t>
      </w:r>
    </w:p>
    <w:p w:rsidR="00BB6923" w:rsidRPr="000B4CC0" w:rsidP="00BB6923" w14:paraId="208604C5" w14:textId="77777777">
      <w:pPr>
        <w:spacing w:after="0" w:line="240" w:lineRule="auto"/>
        <w:rPr>
          <w:rFonts w:ascii="宋体" w:eastAsia="宋体" w:hAnsi="宋体"/>
          <w:szCs w:val="21"/>
        </w:rPr>
      </w:pPr>
    </w:p>
    <w:p w:rsidR="00BB6923" w:rsidRPr="000B4CC0" w:rsidP="00BB6923" w14:paraId="5071C000" w14:textId="651041F6">
      <w:pPr>
        <w:pStyle w:val="ListParagraph"/>
        <w:numPr>
          <w:ilvl w:val="0"/>
          <w:numId w:val="1"/>
        </w:numPr>
        <w:spacing w:after="0" w:line="240" w:lineRule="auto"/>
        <w:ind w:firstLineChars="0"/>
        <w:jc w:val="left"/>
        <w:rPr>
          <w:rFonts w:ascii="宋体" w:eastAsia="宋体" w:hAnsi="宋体"/>
          <w:b/>
          <w:szCs w:val="21"/>
        </w:rPr>
      </w:pPr>
      <w:r w:rsidRPr="000B4CC0">
        <w:rPr>
          <w:rFonts w:ascii="宋体" w:eastAsia="宋体" w:hAnsi="宋体" w:hint="eastAsia"/>
          <w:b/>
          <w:szCs w:val="21"/>
        </w:rPr>
        <w:t>易方达</w:t>
      </w:r>
      <w:r w:rsidR="00F57A68">
        <w:rPr>
          <w:rFonts w:ascii="宋体" w:eastAsia="宋体" w:hAnsi="宋体"/>
          <w:b/>
          <w:szCs w:val="21"/>
        </w:rPr>
        <w:t>中证</w:t>
      </w:r>
      <w:r w:rsidR="00F57A68">
        <w:rPr>
          <w:rFonts w:ascii="宋体" w:eastAsia="宋体" w:hAnsi="宋体" w:hint="eastAsia"/>
          <w:b/>
          <w:szCs w:val="21"/>
        </w:rPr>
        <w:t>1</w:t>
      </w:r>
      <w:r w:rsidR="00F57A68">
        <w:rPr>
          <w:rFonts w:ascii="宋体" w:eastAsia="宋体" w:hAnsi="宋体"/>
          <w:b/>
          <w:szCs w:val="21"/>
        </w:rPr>
        <w:t>00</w:t>
      </w:r>
      <w:r w:rsidRPr="000B4CC0">
        <w:rPr>
          <w:rFonts w:ascii="宋体" w:eastAsia="宋体" w:hAnsi="宋体" w:hint="eastAsia"/>
          <w:b/>
          <w:szCs w:val="21"/>
        </w:rPr>
        <w:t>交易型开放式指数证券投资基金</w:t>
      </w:r>
    </w:p>
    <w:p w:rsidR="00BB6923" w:rsidRPr="000B4CC0" w:rsidP="00BB6923" w14:paraId="36DF8FF3" w14:textId="77777777">
      <w:pPr>
        <w:spacing w:after="0" w:line="240" w:lineRule="auto"/>
        <w:jc w:val="left"/>
        <w:rPr>
          <w:rFonts w:ascii="宋体" w:eastAsia="宋体" w:hAnsi="宋体"/>
          <w:b/>
          <w:szCs w:val="21"/>
        </w:rPr>
      </w:pPr>
      <w:r w:rsidRPr="000B4CC0">
        <w:rPr>
          <w:rFonts w:ascii="宋体" w:eastAsia="宋体" w:hAnsi="宋体"/>
          <w:b/>
          <w:szCs w:val="21"/>
        </w:rPr>
        <w:t>（一）基金合同</w:t>
      </w: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1106"/>
        <w:gridCol w:w="4706"/>
        <w:gridCol w:w="4678"/>
      </w:tblGrid>
      <w:tr w14:paraId="47375B85" w14:textId="77777777" w:rsidTr="00950906">
        <w:tblPrEx>
          <w:tblW w:w="10490" w:type="dxa"/>
          <w:tblInd w:w="-57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BB6923" w:rsidRPr="000B4CC0" w:rsidP="00950906" w14:paraId="39A22FD9" w14:textId="77777777">
            <w:pPr>
              <w:spacing w:after="0" w:line="240" w:lineRule="auto"/>
              <w:jc w:val="center"/>
              <w:rPr>
                <w:rFonts w:ascii="宋体" w:eastAsia="宋体" w:hAnsi="宋体"/>
                <w:b/>
                <w:szCs w:val="21"/>
              </w:rPr>
            </w:pPr>
            <w:r w:rsidRPr="000B4CC0">
              <w:rPr>
                <w:rFonts w:ascii="宋体" w:eastAsia="宋体" w:hAnsi="宋体" w:hint="eastAsia"/>
                <w:b/>
                <w:szCs w:val="21"/>
              </w:rPr>
              <w:t>章节</w:t>
            </w:r>
          </w:p>
        </w:tc>
        <w:tc>
          <w:tcPr>
            <w:tcW w:w="4706" w:type="dxa"/>
            <w:tcBorders>
              <w:top w:val="single" w:sz="4" w:space="0" w:color="auto"/>
              <w:left w:val="single" w:sz="4" w:space="0" w:color="auto"/>
              <w:bottom w:val="single" w:sz="4" w:space="0" w:color="auto"/>
              <w:right w:val="single" w:sz="4" w:space="0" w:color="auto"/>
            </w:tcBorders>
            <w:vAlign w:val="center"/>
          </w:tcPr>
          <w:p w:rsidR="00BB6923" w:rsidRPr="000B4CC0" w:rsidP="00950906" w14:paraId="1E12781E" w14:textId="77777777">
            <w:pPr>
              <w:spacing w:after="0" w:line="240" w:lineRule="auto"/>
              <w:jc w:val="center"/>
              <w:rPr>
                <w:rFonts w:ascii="宋体" w:eastAsia="宋体" w:hAnsi="宋体"/>
                <w:bCs/>
                <w:szCs w:val="21"/>
              </w:rPr>
            </w:pPr>
            <w:r w:rsidRPr="000B4CC0">
              <w:rPr>
                <w:rFonts w:ascii="宋体" w:eastAsia="宋体" w:hAnsi="宋体" w:hint="eastAsia"/>
                <w:b/>
                <w:bCs/>
                <w:szCs w:val="21"/>
              </w:rPr>
              <w:t>原文</w:t>
            </w:r>
          </w:p>
        </w:tc>
        <w:tc>
          <w:tcPr>
            <w:tcW w:w="4678" w:type="dxa"/>
            <w:tcBorders>
              <w:top w:val="single" w:sz="4" w:space="0" w:color="auto"/>
              <w:left w:val="single" w:sz="4" w:space="0" w:color="auto"/>
              <w:bottom w:val="single" w:sz="4" w:space="0" w:color="auto"/>
              <w:right w:val="single" w:sz="4" w:space="0" w:color="000000"/>
            </w:tcBorders>
            <w:vAlign w:val="center"/>
          </w:tcPr>
          <w:p w:rsidR="00BB6923" w:rsidRPr="000B4CC0" w:rsidP="00950906" w14:paraId="4596DA09" w14:textId="77777777">
            <w:pPr>
              <w:spacing w:after="0" w:line="240" w:lineRule="auto"/>
              <w:jc w:val="center"/>
              <w:rPr>
                <w:rFonts w:ascii="宋体" w:eastAsia="宋体" w:hAnsi="宋体"/>
                <w:bCs/>
                <w:szCs w:val="21"/>
              </w:rPr>
            </w:pPr>
            <w:r w:rsidRPr="000B4CC0">
              <w:rPr>
                <w:rFonts w:ascii="宋体" w:eastAsia="宋体" w:hAnsi="宋体" w:hint="eastAsia"/>
                <w:b/>
                <w:bCs/>
                <w:szCs w:val="21"/>
              </w:rPr>
              <w:t>修订</w:t>
            </w:r>
          </w:p>
        </w:tc>
      </w:tr>
      <w:tr w14:paraId="183BAF09" w14:textId="77777777" w:rsidTr="00950906">
        <w:tblPrEx>
          <w:tblW w:w="10490"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4A6836" w:rsidRPr="000B4CC0" w:rsidP="00950906" w14:paraId="346B0EEB" w14:textId="711A479C">
            <w:pPr>
              <w:spacing w:after="0" w:line="240" w:lineRule="auto"/>
              <w:jc w:val="center"/>
              <w:rPr>
                <w:rFonts w:ascii="宋体" w:eastAsia="宋体" w:hAnsi="宋体"/>
                <w:b/>
                <w:szCs w:val="21"/>
              </w:rPr>
            </w:pPr>
            <w:r>
              <w:rPr>
                <w:rFonts w:ascii="宋体" w:eastAsia="宋体" w:hAnsi="宋体" w:hint="eastAsia"/>
                <w:b/>
                <w:szCs w:val="21"/>
              </w:rPr>
              <w:t>第一部分 前言</w:t>
            </w:r>
          </w:p>
        </w:tc>
        <w:tc>
          <w:tcPr>
            <w:tcW w:w="4706" w:type="dxa"/>
            <w:tcBorders>
              <w:top w:val="single" w:sz="4" w:space="0" w:color="auto"/>
              <w:left w:val="single" w:sz="4" w:space="0" w:color="auto"/>
              <w:bottom w:val="single" w:sz="4" w:space="0" w:color="auto"/>
              <w:right w:val="single" w:sz="4" w:space="0" w:color="auto"/>
            </w:tcBorders>
          </w:tcPr>
          <w:p w:rsidR="004A6836" w:rsidP="00582470" w14:paraId="0A2828C0" w14:textId="24363C09">
            <w:pPr>
              <w:spacing w:after="0" w:line="240" w:lineRule="auto"/>
              <w:rPr>
                <w:rFonts w:ascii="宋体" w:eastAsia="宋体" w:hAnsi="宋体"/>
                <w:bCs/>
                <w:szCs w:val="21"/>
              </w:rPr>
            </w:pPr>
            <w:r w:rsidRPr="004A6836">
              <w:rPr>
                <w:rFonts w:ascii="宋体" w:eastAsia="宋体" w:hAnsi="宋体" w:hint="eastAsia"/>
                <w:bCs/>
                <w:szCs w:val="21"/>
              </w:rPr>
              <w:t>六、本基金的投资范围包括存托凭证，除与其他</w:t>
            </w:r>
            <w:r w:rsidRPr="009D6628">
              <w:rPr>
                <w:rFonts w:ascii="宋体" w:eastAsia="宋体" w:hAnsi="宋体" w:hint="eastAsia"/>
                <w:b/>
                <w:bCs/>
                <w:szCs w:val="21"/>
              </w:rPr>
              <w:t>仅</w:t>
            </w:r>
            <w:r w:rsidRPr="004A6836">
              <w:rPr>
                <w:rFonts w:ascii="宋体" w:eastAsia="宋体" w:hAnsi="宋体" w:hint="eastAsia"/>
                <w:bCs/>
                <w:szCs w:val="21"/>
              </w:rPr>
              <w:t>投资于</w:t>
            </w:r>
            <w:r w:rsidRPr="009D6628">
              <w:rPr>
                <w:rFonts w:ascii="宋体" w:eastAsia="宋体" w:hAnsi="宋体" w:hint="eastAsia"/>
                <w:b/>
                <w:bCs/>
                <w:szCs w:val="21"/>
              </w:rPr>
              <w:t>沪深市场</w:t>
            </w:r>
            <w:r w:rsidRPr="004A6836">
              <w:rPr>
                <w:rFonts w:ascii="宋体" w:eastAsia="宋体" w:hAnsi="宋体" w:hint="eastAsia"/>
                <w:bCs/>
                <w:szCs w:val="21"/>
              </w:rPr>
              <w:t>股票的基金所面临的共同风险外，本基金还将面临投资存托凭证的特殊风险，详见本基金招募说明书。</w:t>
            </w:r>
          </w:p>
        </w:tc>
        <w:tc>
          <w:tcPr>
            <w:tcW w:w="4678" w:type="dxa"/>
            <w:tcBorders>
              <w:top w:val="single" w:sz="4" w:space="0" w:color="auto"/>
              <w:left w:val="single" w:sz="4" w:space="0" w:color="auto"/>
              <w:bottom w:val="single" w:sz="4" w:space="0" w:color="auto"/>
              <w:right w:val="single" w:sz="4" w:space="0" w:color="000000"/>
            </w:tcBorders>
          </w:tcPr>
          <w:p w:rsidR="004A6836" w:rsidRPr="009D6628" w:rsidP="009D6628" w14:paraId="41B001A3" w14:textId="30DAD7B0">
            <w:pPr>
              <w:spacing w:after="0" w:line="240" w:lineRule="auto"/>
              <w:rPr>
                <w:rFonts w:ascii="宋体" w:eastAsia="宋体" w:hAnsi="宋体"/>
                <w:bCs/>
                <w:szCs w:val="21"/>
              </w:rPr>
            </w:pPr>
            <w:r>
              <w:rPr>
                <w:rFonts w:ascii="宋体" w:eastAsia="宋体" w:hAnsi="宋体" w:hint="eastAsia"/>
                <w:bCs/>
                <w:szCs w:val="21"/>
              </w:rPr>
              <w:t>六、本基金的投资范围包括存托凭证，除与其他投资于</w:t>
            </w:r>
            <w:r w:rsidRPr="004A6836">
              <w:rPr>
                <w:rFonts w:ascii="宋体" w:eastAsia="宋体" w:hAnsi="宋体" w:hint="eastAsia"/>
                <w:bCs/>
                <w:szCs w:val="21"/>
              </w:rPr>
              <w:t>股票的基金所面临的共同风险外，本基金还将面临投资存托凭证的特殊风险，详见本基金招募说明书。</w:t>
            </w:r>
          </w:p>
        </w:tc>
      </w:tr>
      <w:tr w14:paraId="7A6309B5" w14:textId="77777777" w:rsidTr="00950906">
        <w:tblPrEx>
          <w:tblW w:w="10490"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4A6836" w:rsidRPr="004A6836" w:rsidP="00950906" w14:paraId="4A2BF795" w14:textId="5D40FDBE">
            <w:pPr>
              <w:spacing w:after="0" w:line="240" w:lineRule="auto"/>
              <w:jc w:val="center"/>
              <w:rPr>
                <w:rFonts w:ascii="宋体" w:eastAsia="宋体" w:hAnsi="宋体"/>
                <w:b/>
                <w:szCs w:val="21"/>
              </w:rPr>
            </w:pPr>
            <w:r>
              <w:rPr>
                <w:rFonts w:ascii="宋体" w:eastAsia="宋体" w:hAnsi="宋体" w:hint="eastAsia"/>
                <w:b/>
                <w:szCs w:val="21"/>
              </w:rPr>
              <w:t>第二部分 释义</w:t>
            </w:r>
          </w:p>
        </w:tc>
        <w:tc>
          <w:tcPr>
            <w:tcW w:w="4706" w:type="dxa"/>
            <w:tcBorders>
              <w:top w:val="single" w:sz="4" w:space="0" w:color="auto"/>
              <w:left w:val="single" w:sz="4" w:space="0" w:color="auto"/>
              <w:bottom w:val="single" w:sz="4" w:space="0" w:color="auto"/>
              <w:right w:val="single" w:sz="4" w:space="0" w:color="auto"/>
            </w:tcBorders>
          </w:tcPr>
          <w:p w:rsidR="004A6836" w14:paraId="13C5FC14" w14:textId="5C816D6E">
            <w:pPr>
              <w:spacing w:after="0" w:line="240" w:lineRule="auto"/>
              <w:rPr>
                <w:rFonts w:ascii="宋体" w:eastAsia="宋体" w:hAnsi="宋体"/>
                <w:bCs/>
                <w:szCs w:val="21"/>
              </w:rPr>
            </w:pPr>
            <w:r w:rsidRPr="004A6836">
              <w:rPr>
                <w:rFonts w:ascii="宋体" w:eastAsia="宋体" w:hAnsi="宋体" w:hint="eastAsia"/>
                <w:bCs/>
                <w:szCs w:val="21"/>
              </w:rPr>
              <w:t>21、银行业监督管理机构：指中国人民银行和/或</w:t>
            </w:r>
            <w:r w:rsidRPr="009D6628">
              <w:rPr>
                <w:rFonts w:ascii="宋体" w:eastAsia="宋体" w:hAnsi="宋体" w:hint="eastAsia"/>
                <w:b/>
                <w:bCs/>
                <w:szCs w:val="21"/>
              </w:rPr>
              <w:t>中国银行保险监督管理委员会</w:t>
            </w:r>
          </w:p>
        </w:tc>
        <w:tc>
          <w:tcPr>
            <w:tcW w:w="4678" w:type="dxa"/>
            <w:tcBorders>
              <w:top w:val="single" w:sz="4" w:space="0" w:color="auto"/>
              <w:left w:val="single" w:sz="4" w:space="0" w:color="auto"/>
              <w:bottom w:val="single" w:sz="4" w:space="0" w:color="auto"/>
              <w:right w:val="single" w:sz="4" w:space="0" w:color="000000"/>
            </w:tcBorders>
          </w:tcPr>
          <w:p w:rsidR="004A6836" w:rsidRPr="009D6628" w:rsidP="009D6628" w14:paraId="2D6442CA" w14:textId="6C4FF817">
            <w:pPr>
              <w:spacing w:after="0" w:line="240" w:lineRule="auto"/>
              <w:rPr>
                <w:rFonts w:ascii="宋体" w:eastAsia="宋体" w:hAnsi="宋体"/>
                <w:bCs/>
                <w:szCs w:val="21"/>
              </w:rPr>
            </w:pPr>
            <w:r w:rsidRPr="004A6836">
              <w:rPr>
                <w:rFonts w:ascii="宋体" w:eastAsia="宋体" w:hAnsi="宋体" w:hint="eastAsia"/>
                <w:bCs/>
                <w:szCs w:val="21"/>
              </w:rPr>
              <w:t>21、银行业监督管理机构：指中国人民银行和/或</w:t>
            </w:r>
            <w:r w:rsidRPr="009D6628">
              <w:rPr>
                <w:rFonts w:ascii="宋体" w:eastAsia="宋体" w:hAnsi="宋体" w:hint="eastAsia"/>
                <w:b/>
                <w:bCs/>
                <w:szCs w:val="21"/>
              </w:rPr>
              <w:t>国家金融监督管理总局</w:t>
            </w:r>
          </w:p>
        </w:tc>
      </w:tr>
      <w:tr w14:paraId="2A42EE51" w14:textId="77777777" w:rsidTr="00950906">
        <w:tblPrEx>
          <w:tblW w:w="10490"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BB6923" w:rsidRPr="000B4CC0" w:rsidP="00950906" w14:paraId="7888D2B6" w14:textId="77777777">
            <w:pPr>
              <w:spacing w:after="0" w:line="240" w:lineRule="auto"/>
              <w:jc w:val="center"/>
              <w:rPr>
                <w:rFonts w:ascii="宋体" w:eastAsia="宋体" w:hAnsi="宋体"/>
                <w:b/>
                <w:szCs w:val="21"/>
              </w:rPr>
            </w:pPr>
            <w:r w:rsidRPr="000B4CC0">
              <w:rPr>
                <w:rFonts w:ascii="宋体" w:eastAsia="宋体" w:hAnsi="宋体" w:hint="eastAsia"/>
                <w:b/>
                <w:szCs w:val="21"/>
              </w:rPr>
              <w:t>第十七部分  基金费用与税收</w:t>
            </w:r>
          </w:p>
        </w:tc>
        <w:tc>
          <w:tcPr>
            <w:tcW w:w="4706" w:type="dxa"/>
            <w:tcBorders>
              <w:top w:val="single" w:sz="4" w:space="0" w:color="auto"/>
              <w:left w:val="single" w:sz="4" w:space="0" w:color="auto"/>
              <w:bottom w:val="single" w:sz="4" w:space="0" w:color="auto"/>
              <w:right w:val="single" w:sz="4" w:space="0" w:color="auto"/>
            </w:tcBorders>
          </w:tcPr>
          <w:p w:rsidR="00582470" w:rsidRPr="00582470" w:rsidP="00582470" w14:paraId="752462C7" w14:textId="068D90D3">
            <w:pPr>
              <w:spacing w:after="0" w:line="240" w:lineRule="auto"/>
              <w:rPr>
                <w:rFonts w:ascii="宋体" w:eastAsia="宋体" w:hAnsi="宋体"/>
                <w:bCs/>
                <w:szCs w:val="21"/>
              </w:rPr>
            </w:pPr>
            <w:r>
              <w:rPr>
                <w:rFonts w:ascii="宋体" w:eastAsia="宋体" w:hAnsi="宋体"/>
                <w:bCs/>
                <w:szCs w:val="21"/>
              </w:rPr>
              <w:t>二、</w:t>
            </w:r>
            <w:r w:rsidRPr="00582470" w:rsidR="001B12FA">
              <w:rPr>
                <w:rFonts w:ascii="宋体" w:eastAsia="宋体" w:hAnsi="宋体" w:hint="eastAsia"/>
                <w:bCs/>
                <w:szCs w:val="21"/>
              </w:rPr>
              <w:t>基金费用计提方法、计提标准和支付方式</w:t>
            </w:r>
          </w:p>
          <w:p w:rsidR="00582470" w:rsidRPr="00582470" w:rsidP="00582470" w14:paraId="1AAE1FFD" w14:textId="77777777">
            <w:pPr>
              <w:spacing w:after="0" w:line="240" w:lineRule="auto"/>
              <w:ind w:firstLine="420" w:firstLineChars="200"/>
              <w:rPr>
                <w:rFonts w:ascii="宋体" w:eastAsia="宋体" w:hAnsi="宋体"/>
                <w:bCs/>
                <w:szCs w:val="21"/>
              </w:rPr>
            </w:pPr>
            <w:r w:rsidRPr="00582470">
              <w:rPr>
                <w:rFonts w:ascii="宋体" w:eastAsia="宋体" w:hAnsi="宋体" w:hint="eastAsia"/>
                <w:bCs/>
                <w:szCs w:val="21"/>
              </w:rPr>
              <w:t>1、基金管理人的管理费</w:t>
            </w:r>
          </w:p>
          <w:p w:rsidR="00582470" w:rsidRPr="00582470" w:rsidP="00582470" w14:paraId="250DF31F" w14:textId="36C98136">
            <w:pPr>
              <w:spacing w:after="0" w:line="240" w:lineRule="auto"/>
              <w:ind w:firstLine="420" w:firstLineChars="200"/>
              <w:rPr>
                <w:rFonts w:ascii="宋体" w:eastAsia="宋体" w:hAnsi="宋体"/>
                <w:bCs/>
                <w:szCs w:val="21"/>
              </w:rPr>
            </w:pPr>
            <w:r w:rsidRPr="00582470">
              <w:rPr>
                <w:rFonts w:ascii="宋体" w:eastAsia="宋体" w:hAnsi="宋体" w:hint="eastAsia"/>
                <w:bCs/>
                <w:szCs w:val="21"/>
              </w:rPr>
              <w:t>本基金的管理费按前一日基金资产净值的</w:t>
            </w:r>
            <w:r w:rsidRPr="00582470">
              <w:rPr>
                <w:rFonts w:ascii="宋体" w:eastAsia="宋体" w:hAnsi="宋体" w:hint="eastAsia"/>
                <w:b/>
                <w:bCs/>
                <w:szCs w:val="21"/>
              </w:rPr>
              <w:t>0.50%</w:t>
            </w:r>
            <w:r w:rsidRPr="00582470">
              <w:rPr>
                <w:rFonts w:ascii="宋体" w:eastAsia="宋体" w:hAnsi="宋体" w:hint="eastAsia"/>
                <w:bCs/>
                <w:szCs w:val="21"/>
              </w:rPr>
              <w:t>年费率计提。管理费的计算方法如下：</w:t>
            </w:r>
          </w:p>
          <w:p w:rsidR="00582470" w:rsidRPr="00582470" w:rsidP="00582470" w14:paraId="2334A74F" w14:textId="3B3BD425">
            <w:pPr>
              <w:spacing w:after="0" w:line="240" w:lineRule="auto"/>
              <w:ind w:firstLine="420" w:firstLineChars="200"/>
              <w:rPr>
                <w:rFonts w:ascii="宋体" w:eastAsia="宋体" w:hAnsi="宋体"/>
                <w:bCs/>
                <w:szCs w:val="21"/>
              </w:rPr>
            </w:pPr>
            <w:r w:rsidRPr="00582470">
              <w:rPr>
                <w:rFonts w:ascii="宋体" w:eastAsia="宋体" w:hAnsi="宋体" w:hint="eastAsia"/>
                <w:bCs/>
                <w:szCs w:val="21"/>
              </w:rPr>
              <w:t>H＝E×</w:t>
            </w:r>
            <w:r w:rsidRPr="00582470">
              <w:rPr>
                <w:rFonts w:ascii="宋体" w:eastAsia="宋体" w:hAnsi="宋体" w:hint="eastAsia"/>
                <w:b/>
                <w:bCs/>
                <w:szCs w:val="21"/>
              </w:rPr>
              <w:t>0.50%</w:t>
            </w:r>
            <w:r w:rsidRPr="00582470">
              <w:rPr>
                <w:rFonts w:ascii="宋体" w:eastAsia="宋体" w:hAnsi="宋体" w:hint="eastAsia"/>
                <w:bCs/>
                <w:szCs w:val="21"/>
              </w:rPr>
              <w:t>÷当年天数</w:t>
            </w:r>
          </w:p>
          <w:p w:rsidR="00582470" w:rsidRPr="00582470" w:rsidP="00582470" w14:paraId="36033A45" w14:textId="77777777">
            <w:pPr>
              <w:spacing w:after="0" w:line="240" w:lineRule="auto"/>
              <w:ind w:firstLine="420" w:firstLineChars="200"/>
              <w:rPr>
                <w:rFonts w:ascii="宋体" w:eastAsia="宋体" w:hAnsi="宋体"/>
                <w:bCs/>
                <w:szCs w:val="21"/>
              </w:rPr>
            </w:pPr>
            <w:r w:rsidRPr="00582470">
              <w:rPr>
                <w:rFonts w:ascii="宋体" w:eastAsia="宋体" w:hAnsi="宋体" w:hint="eastAsia"/>
                <w:bCs/>
                <w:szCs w:val="21"/>
              </w:rPr>
              <w:t>H为每日应计提的基金管理费</w:t>
            </w:r>
          </w:p>
          <w:p w:rsidR="00582470" w:rsidRPr="00582470" w:rsidP="00582470" w14:paraId="34DF483A" w14:textId="77777777">
            <w:pPr>
              <w:spacing w:after="0" w:line="240" w:lineRule="auto"/>
              <w:ind w:firstLine="420" w:firstLineChars="200"/>
              <w:rPr>
                <w:rFonts w:ascii="宋体" w:eastAsia="宋体" w:hAnsi="宋体"/>
                <w:bCs/>
                <w:szCs w:val="21"/>
              </w:rPr>
            </w:pPr>
            <w:r w:rsidRPr="00582470">
              <w:rPr>
                <w:rFonts w:ascii="宋体" w:eastAsia="宋体" w:hAnsi="宋体" w:hint="eastAsia"/>
                <w:bCs/>
                <w:szCs w:val="21"/>
              </w:rPr>
              <w:t>E为前一日的基金资产净值</w:t>
            </w:r>
          </w:p>
          <w:p w:rsidR="00BB6923" w:rsidRPr="000B4CC0" w:rsidP="00950906" w14:paraId="440ED425" w14:textId="77777777">
            <w:pPr>
              <w:spacing w:after="0" w:line="240" w:lineRule="auto"/>
              <w:ind w:firstLine="420" w:firstLineChars="200"/>
              <w:rPr>
                <w:rFonts w:ascii="宋体" w:eastAsia="宋体" w:hAnsi="宋体"/>
                <w:bCs/>
                <w:szCs w:val="21"/>
              </w:rPr>
            </w:pPr>
            <w:r w:rsidRPr="000B4CC0">
              <w:rPr>
                <w:rFonts w:ascii="宋体" w:eastAsia="宋体" w:hAnsi="宋体" w:hint="eastAsia"/>
                <w:bCs/>
                <w:szCs w:val="21"/>
              </w:rPr>
              <w:t>2、基金托管人的托管费</w:t>
            </w:r>
          </w:p>
          <w:p w:rsidR="00BB6923" w:rsidRPr="000B4CC0" w:rsidP="00950906" w14:paraId="07ED6576" w14:textId="0D5A1675">
            <w:pPr>
              <w:spacing w:after="0" w:line="240" w:lineRule="auto"/>
              <w:ind w:firstLine="420" w:firstLineChars="200"/>
              <w:rPr>
                <w:rFonts w:ascii="宋体" w:eastAsia="宋体" w:hAnsi="宋体"/>
                <w:bCs/>
                <w:szCs w:val="21"/>
              </w:rPr>
            </w:pPr>
            <w:r w:rsidRPr="000B4CC0">
              <w:rPr>
                <w:rFonts w:ascii="宋体" w:eastAsia="宋体" w:hAnsi="宋体" w:hint="eastAsia"/>
                <w:bCs/>
                <w:szCs w:val="21"/>
              </w:rPr>
              <w:t>本基金的托管费按前一日基金资产净值的</w:t>
            </w:r>
            <w:r w:rsidRPr="000B4CC0">
              <w:rPr>
                <w:rFonts w:ascii="宋体" w:eastAsia="宋体" w:hAnsi="宋体" w:hint="eastAsia"/>
                <w:b/>
                <w:bCs/>
                <w:szCs w:val="21"/>
              </w:rPr>
              <w:t>0.</w:t>
            </w:r>
            <w:r w:rsidR="00582470">
              <w:rPr>
                <w:rFonts w:ascii="宋体" w:eastAsia="宋体" w:hAnsi="宋体"/>
                <w:b/>
                <w:bCs/>
                <w:szCs w:val="21"/>
              </w:rPr>
              <w:t>10</w:t>
            </w:r>
            <w:r w:rsidRPr="000B4CC0">
              <w:rPr>
                <w:rFonts w:ascii="宋体" w:eastAsia="宋体" w:hAnsi="宋体" w:hint="eastAsia"/>
                <w:bCs/>
                <w:szCs w:val="21"/>
              </w:rPr>
              <w:t>%</w:t>
            </w:r>
            <w:r w:rsidRPr="000B4CC0">
              <w:rPr>
                <w:rFonts w:ascii="宋体" w:eastAsia="宋体" w:hAnsi="宋体" w:hint="eastAsia"/>
                <w:bCs/>
                <w:szCs w:val="21"/>
              </w:rPr>
              <w:t>年费率计提。托管费的计算方法如下：</w:t>
            </w:r>
          </w:p>
          <w:p w:rsidR="00BB6923" w:rsidRPr="000B4CC0" w:rsidP="00950906" w14:paraId="395A276D" w14:textId="1988B9CD">
            <w:pPr>
              <w:spacing w:after="0" w:line="240" w:lineRule="auto"/>
              <w:ind w:firstLine="420" w:firstLineChars="200"/>
              <w:rPr>
                <w:rFonts w:ascii="宋体" w:eastAsia="宋体" w:hAnsi="宋体"/>
                <w:bCs/>
                <w:szCs w:val="21"/>
              </w:rPr>
            </w:pPr>
            <w:r w:rsidRPr="000B4CC0">
              <w:rPr>
                <w:rFonts w:ascii="宋体" w:eastAsia="宋体" w:hAnsi="宋体" w:hint="eastAsia"/>
                <w:bCs/>
                <w:szCs w:val="21"/>
              </w:rPr>
              <w:t>H＝E×</w:t>
            </w:r>
            <w:r w:rsidRPr="000B4CC0">
              <w:rPr>
                <w:rFonts w:ascii="宋体" w:eastAsia="宋体" w:hAnsi="宋体" w:hint="eastAsia"/>
                <w:b/>
                <w:bCs/>
                <w:szCs w:val="21"/>
              </w:rPr>
              <w:t>0.</w:t>
            </w:r>
            <w:r w:rsidR="00582470">
              <w:rPr>
                <w:rFonts w:ascii="宋体" w:eastAsia="宋体" w:hAnsi="宋体"/>
                <w:b/>
                <w:bCs/>
                <w:szCs w:val="21"/>
              </w:rPr>
              <w:t>10</w:t>
            </w:r>
            <w:r w:rsidRPr="000B4CC0">
              <w:rPr>
                <w:rFonts w:ascii="宋体" w:eastAsia="宋体" w:hAnsi="宋体" w:hint="eastAsia"/>
                <w:bCs/>
                <w:szCs w:val="21"/>
              </w:rPr>
              <w:t>%÷当年天数</w:t>
            </w:r>
          </w:p>
          <w:p w:rsidR="00BB6923" w:rsidRPr="000B4CC0" w:rsidP="00950906" w14:paraId="52A745FB" w14:textId="77777777">
            <w:pPr>
              <w:spacing w:after="0" w:line="240" w:lineRule="auto"/>
              <w:ind w:firstLine="420" w:firstLineChars="200"/>
              <w:rPr>
                <w:rFonts w:ascii="宋体" w:eastAsia="宋体" w:hAnsi="宋体"/>
                <w:bCs/>
                <w:szCs w:val="21"/>
              </w:rPr>
            </w:pPr>
            <w:r w:rsidRPr="000B4CC0">
              <w:rPr>
                <w:rFonts w:ascii="宋体" w:eastAsia="宋体" w:hAnsi="宋体" w:hint="eastAsia"/>
                <w:bCs/>
                <w:szCs w:val="21"/>
              </w:rPr>
              <w:t>H为每日应计提的基金托管费</w:t>
            </w:r>
          </w:p>
          <w:p w:rsidR="00582470" w:rsidRPr="000B4CC0" w14:paraId="597852A9" w14:textId="17E7D5F8">
            <w:pPr>
              <w:spacing w:after="0" w:line="240" w:lineRule="auto"/>
              <w:ind w:firstLine="420" w:firstLineChars="200"/>
              <w:rPr>
                <w:rFonts w:ascii="宋体" w:eastAsia="宋体" w:hAnsi="宋体"/>
                <w:bCs/>
                <w:szCs w:val="21"/>
              </w:rPr>
            </w:pPr>
            <w:r w:rsidRPr="000B4CC0">
              <w:rPr>
                <w:rFonts w:ascii="宋体" w:eastAsia="宋体" w:hAnsi="宋体" w:hint="eastAsia"/>
                <w:bCs/>
                <w:szCs w:val="21"/>
              </w:rPr>
              <w:t>E为前一日的基金资产净值</w:t>
            </w:r>
          </w:p>
        </w:tc>
        <w:tc>
          <w:tcPr>
            <w:tcW w:w="4678" w:type="dxa"/>
            <w:tcBorders>
              <w:top w:val="single" w:sz="4" w:space="0" w:color="auto"/>
              <w:left w:val="single" w:sz="4" w:space="0" w:color="auto"/>
              <w:bottom w:val="single" w:sz="4" w:space="0" w:color="auto"/>
              <w:right w:val="single" w:sz="4" w:space="0" w:color="000000"/>
            </w:tcBorders>
          </w:tcPr>
          <w:p w:rsidR="00582470" w:rsidRPr="00BC786C" w:rsidP="00BC786C" w14:paraId="12BD4ADE" w14:textId="5AED71B7">
            <w:pPr>
              <w:spacing w:after="0" w:line="240" w:lineRule="auto"/>
              <w:rPr>
                <w:rFonts w:ascii="宋体" w:eastAsia="宋体" w:hAnsi="宋体"/>
                <w:bCs/>
                <w:szCs w:val="21"/>
              </w:rPr>
            </w:pPr>
            <w:r>
              <w:rPr>
                <w:rFonts w:ascii="宋体" w:eastAsia="宋体" w:hAnsi="宋体" w:hint="eastAsia"/>
                <w:bCs/>
                <w:szCs w:val="21"/>
              </w:rPr>
              <w:t>二、</w:t>
            </w:r>
            <w:r w:rsidRPr="00BC786C" w:rsidR="00A2749D">
              <w:rPr>
                <w:rFonts w:ascii="宋体" w:eastAsia="宋体" w:hAnsi="宋体" w:hint="eastAsia"/>
                <w:bCs/>
                <w:szCs w:val="21"/>
              </w:rPr>
              <w:t>基金费用计提方法、计提标准和支付方式</w:t>
            </w:r>
          </w:p>
          <w:p w:rsidR="00582470" w:rsidRPr="00582470" w:rsidP="00582470" w14:paraId="02EDD5C8" w14:textId="77777777">
            <w:pPr>
              <w:spacing w:after="0" w:line="240" w:lineRule="auto"/>
              <w:ind w:firstLine="420" w:firstLineChars="200"/>
              <w:rPr>
                <w:rFonts w:ascii="宋体" w:eastAsia="宋体" w:hAnsi="宋体"/>
                <w:bCs/>
                <w:szCs w:val="21"/>
              </w:rPr>
            </w:pPr>
            <w:r w:rsidRPr="00582470">
              <w:rPr>
                <w:rFonts w:ascii="宋体" w:eastAsia="宋体" w:hAnsi="宋体" w:hint="eastAsia"/>
                <w:bCs/>
                <w:szCs w:val="21"/>
              </w:rPr>
              <w:t>1、基金管理人的管理费</w:t>
            </w:r>
          </w:p>
          <w:p w:rsidR="00582470" w:rsidRPr="00582470" w:rsidP="00582470" w14:paraId="792F16CB" w14:textId="5DEA60B7">
            <w:pPr>
              <w:spacing w:after="0" w:line="240" w:lineRule="auto"/>
              <w:ind w:firstLine="420" w:firstLineChars="200"/>
              <w:rPr>
                <w:rFonts w:ascii="宋体" w:eastAsia="宋体" w:hAnsi="宋体"/>
                <w:bCs/>
                <w:szCs w:val="21"/>
              </w:rPr>
            </w:pPr>
            <w:r w:rsidRPr="00582470">
              <w:rPr>
                <w:rFonts w:ascii="宋体" w:eastAsia="宋体" w:hAnsi="宋体" w:hint="eastAsia"/>
                <w:bCs/>
                <w:szCs w:val="21"/>
              </w:rPr>
              <w:t>本基金的管理费按前一日基金资产净值的</w:t>
            </w:r>
            <w:r w:rsidRPr="00582470">
              <w:rPr>
                <w:rFonts w:ascii="宋体" w:eastAsia="宋体" w:hAnsi="宋体" w:hint="eastAsia"/>
                <w:b/>
                <w:bCs/>
                <w:szCs w:val="21"/>
              </w:rPr>
              <w:t>0.</w:t>
            </w:r>
            <w:r>
              <w:rPr>
                <w:rFonts w:ascii="宋体" w:eastAsia="宋体" w:hAnsi="宋体"/>
                <w:b/>
                <w:bCs/>
                <w:szCs w:val="21"/>
              </w:rPr>
              <w:t>15</w:t>
            </w:r>
            <w:r w:rsidRPr="00582470">
              <w:rPr>
                <w:rFonts w:ascii="宋体" w:eastAsia="宋体" w:hAnsi="宋体" w:hint="eastAsia"/>
                <w:b/>
                <w:bCs/>
                <w:szCs w:val="21"/>
              </w:rPr>
              <w:t>%</w:t>
            </w:r>
            <w:r w:rsidRPr="00582470">
              <w:rPr>
                <w:rFonts w:ascii="宋体" w:eastAsia="宋体" w:hAnsi="宋体" w:hint="eastAsia"/>
                <w:bCs/>
                <w:szCs w:val="21"/>
              </w:rPr>
              <w:t>年费率计提。管理费的计算方法如下：</w:t>
            </w:r>
          </w:p>
          <w:p w:rsidR="00582470" w:rsidRPr="00582470" w:rsidP="00582470" w14:paraId="1E8A7258" w14:textId="58909216">
            <w:pPr>
              <w:spacing w:after="0" w:line="240" w:lineRule="auto"/>
              <w:ind w:firstLine="420" w:firstLineChars="200"/>
              <w:rPr>
                <w:rFonts w:ascii="宋体" w:eastAsia="宋体" w:hAnsi="宋体"/>
                <w:bCs/>
                <w:szCs w:val="21"/>
              </w:rPr>
            </w:pPr>
            <w:r w:rsidRPr="00582470">
              <w:rPr>
                <w:rFonts w:ascii="宋体" w:eastAsia="宋体" w:hAnsi="宋体" w:hint="eastAsia"/>
                <w:bCs/>
                <w:szCs w:val="21"/>
              </w:rPr>
              <w:t>H＝E×</w:t>
            </w:r>
            <w:r w:rsidRPr="00582470">
              <w:rPr>
                <w:rFonts w:ascii="宋体" w:eastAsia="宋体" w:hAnsi="宋体" w:hint="eastAsia"/>
                <w:b/>
                <w:bCs/>
                <w:szCs w:val="21"/>
              </w:rPr>
              <w:t>0.</w:t>
            </w:r>
            <w:r>
              <w:rPr>
                <w:rFonts w:ascii="宋体" w:eastAsia="宋体" w:hAnsi="宋体"/>
                <w:b/>
                <w:bCs/>
                <w:szCs w:val="21"/>
              </w:rPr>
              <w:t>15</w:t>
            </w:r>
            <w:r w:rsidRPr="00582470">
              <w:rPr>
                <w:rFonts w:ascii="宋体" w:eastAsia="宋体" w:hAnsi="宋体" w:hint="eastAsia"/>
                <w:b/>
                <w:bCs/>
                <w:szCs w:val="21"/>
              </w:rPr>
              <w:t>%</w:t>
            </w:r>
            <w:r w:rsidRPr="00582470">
              <w:rPr>
                <w:rFonts w:ascii="宋体" w:eastAsia="宋体" w:hAnsi="宋体" w:hint="eastAsia"/>
                <w:bCs/>
                <w:szCs w:val="21"/>
              </w:rPr>
              <w:t>÷当年天数</w:t>
            </w:r>
          </w:p>
          <w:p w:rsidR="00582470" w:rsidRPr="00582470" w:rsidP="00582470" w14:paraId="40516978" w14:textId="77777777">
            <w:pPr>
              <w:spacing w:after="0" w:line="240" w:lineRule="auto"/>
              <w:ind w:firstLine="420" w:firstLineChars="200"/>
              <w:rPr>
                <w:rFonts w:ascii="宋体" w:eastAsia="宋体" w:hAnsi="宋体"/>
                <w:bCs/>
                <w:szCs w:val="21"/>
              </w:rPr>
            </w:pPr>
            <w:r w:rsidRPr="00582470">
              <w:rPr>
                <w:rFonts w:ascii="宋体" w:eastAsia="宋体" w:hAnsi="宋体" w:hint="eastAsia"/>
                <w:bCs/>
                <w:szCs w:val="21"/>
              </w:rPr>
              <w:t>H为每日应计提的基金管理费</w:t>
            </w:r>
          </w:p>
          <w:p w:rsidR="00582470" w:rsidRPr="00582470" w:rsidP="00582470" w14:paraId="0E47EFB9" w14:textId="77777777">
            <w:pPr>
              <w:spacing w:after="0" w:line="240" w:lineRule="auto"/>
              <w:ind w:firstLine="420" w:firstLineChars="200"/>
              <w:rPr>
                <w:rFonts w:ascii="宋体" w:eastAsia="宋体" w:hAnsi="宋体"/>
                <w:bCs/>
                <w:szCs w:val="21"/>
              </w:rPr>
            </w:pPr>
            <w:r w:rsidRPr="00582470">
              <w:rPr>
                <w:rFonts w:ascii="宋体" w:eastAsia="宋体" w:hAnsi="宋体" w:hint="eastAsia"/>
                <w:bCs/>
                <w:szCs w:val="21"/>
              </w:rPr>
              <w:t>E为前一日的基金资产净值</w:t>
            </w:r>
          </w:p>
          <w:p w:rsidR="00582470" w:rsidRPr="000B4CC0" w:rsidP="00582470" w14:paraId="1AB7FAAA" w14:textId="77777777">
            <w:pPr>
              <w:spacing w:after="0" w:line="240" w:lineRule="auto"/>
              <w:ind w:firstLine="420" w:firstLineChars="200"/>
              <w:rPr>
                <w:rFonts w:ascii="宋体" w:eastAsia="宋体" w:hAnsi="宋体"/>
                <w:bCs/>
                <w:szCs w:val="21"/>
              </w:rPr>
            </w:pPr>
            <w:r w:rsidRPr="000B4CC0">
              <w:rPr>
                <w:rFonts w:ascii="宋体" w:eastAsia="宋体" w:hAnsi="宋体" w:hint="eastAsia"/>
                <w:bCs/>
                <w:szCs w:val="21"/>
              </w:rPr>
              <w:t>2、基金托管人的托管费</w:t>
            </w:r>
          </w:p>
          <w:p w:rsidR="00582470" w:rsidRPr="000B4CC0" w:rsidP="00582470" w14:paraId="1F180AED" w14:textId="6181AA4C">
            <w:pPr>
              <w:spacing w:after="0" w:line="240" w:lineRule="auto"/>
              <w:ind w:firstLine="420" w:firstLineChars="200"/>
              <w:rPr>
                <w:rFonts w:ascii="宋体" w:eastAsia="宋体" w:hAnsi="宋体"/>
                <w:bCs/>
                <w:szCs w:val="21"/>
              </w:rPr>
            </w:pPr>
            <w:r w:rsidRPr="000B4CC0">
              <w:rPr>
                <w:rFonts w:ascii="宋体" w:eastAsia="宋体" w:hAnsi="宋体" w:hint="eastAsia"/>
                <w:bCs/>
                <w:szCs w:val="21"/>
              </w:rPr>
              <w:t>本基金的托管费按前一日基金资产净值的</w:t>
            </w:r>
            <w:r w:rsidRPr="000B4CC0">
              <w:rPr>
                <w:rFonts w:ascii="宋体" w:eastAsia="宋体" w:hAnsi="宋体" w:hint="eastAsia"/>
                <w:b/>
                <w:bCs/>
                <w:szCs w:val="21"/>
              </w:rPr>
              <w:t>0.</w:t>
            </w:r>
            <w:r>
              <w:rPr>
                <w:rFonts w:ascii="宋体" w:eastAsia="宋体" w:hAnsi="宋体"/>
                <w:b/>
                <w:bCs/>
                <w:szCs w:val="21"/>
              </w:rPr>
              <w:t>05</w:t>
            </w:r>
            <w:r w:rsidRPr="000B4CC0">
              <w:rPr>
                <w:rFonts w:ascii="宋体" w:eastAsia="宋体" w:hAnsi="宋体" w:hint="eastAsia"/>
                <w:bCs/>
                <w:szCs w:val="21"/>
              </w:rPr>
              <w:t>%</w:t>
            </w:r>
            <w:r w:rsidRPr="000B4CC0">
              <w:rPr>
                <w:rFonts w:ascii="宋体" w:eastAsia="宋体" w:hAnsi="宋体" w:hint="eastAsia"/>
                <w:bCs/>
                <w:szCs w:val="21"/>
              </w:rPr>
              <w:t>年费率计提。托管费的计算方法如下：</w:t>
            </w:r>
          </w:p>
          <w:p w:rsidR="00582470" w:rsidRPr="000B4CC0" w:rsidP="00582470" w14:paraId="7867DE4A" w14:textId="327C8CE3">
            <w:pPr>
              <w:spacing w:after="0" w:line="240" w:lineRule="auto"/>
              <w:ind w:firstLine="420" w:firstLineChars="200"/>
              <w:rPr>
                <w:rFonts w:ascii="宋体" w:eastAsia="宋体" w:hAnsi="宋体"/>
                <w:bCs/>
                <w:szCs w:val="21"/>
              </w:rPr>
            </w:pPr>
            <w:r w:rsidRPr="000B4CC0">
              <w:rPr>
                <w:rFonts w:ascii="宋体" w:eastAsia="宋体" w:hAnsi="宋体" w:hint="eastAsia"/>
                <w:bCs/>
                <w:szCs w:val="21"/>
              </w:rPr>
              <w:t>H＝E×</w:t>
            </w:r>
            <w:r w:rsidRPr="000B4CC0">
              <w:rPr>
                <w:rFonts w:ascii="宋体" w:eastAsia="宋体" w:hAnsi="宋体" w:hint="eastAsia"/>
                <w:b/>
                <w:bCs/>
                <w:szCs w:val="21"/>
              </w:rPr>
              <w:t>0.</w:t>
            </w:r>
            <w:r>
              <w:rPr>
                <w:rFonts w:ascii="宋体" w:eastAsia="宋体" w:hAnsi="宋体"/>
                <w:b/>
                <w:bCs/>
                <w:szCs w:val="21"/>
              </w:rPr>
              <w:t>05</w:t>
            </w:r>
            <w:r w:rsidRPr="000B4CC0">
              <w:rPr>
                <w:rFonts w:ascii="宋体" w:eastAsia="宋体" w:hAnsi="宋体" w:hint="eastAsia"/>
                <w:bCs/>
                <w:szCs w:val="21"/>
              </w:rPr>
              <w:t>%÷当年天数</w:t>
            </w:r>
          </w:p>
          <w:p w:rsidR="00582470" w:rsidRPr="000B4CC0" w:rsidP="00582470" w14:paraId="43C7C5ED" w14:textId="77777777">
            <w:pPr>
              <w:spacing w:after="0" w:line="240" w:lineRule="auto"/>
              <w:ind w:firstLine="420" w:firstLineChars="200"/>
              <w:rPr>
                <w:rFonts w:ascii="宋体" w:eastAsia="宋体" w:hAnsi="宋体"/>
                <w:bCs/>
                <w:szCs w:val="21"/>
              </w:rPr>
            </w:pPr>
            <w:r w:rsidRPr="000B4CC0">
              <w:rPr>
                <w:rFonts w:ascii="宋体" w:eastAsia="宋体" w:hAnsi="宋体" w:hint="eastAsia"/>
                <w:bCs/>
                <w:szCs w:val="21"/>
              </w:rPr>
              <w:t>H为每日应计提的基金托管费</w:t>
            </w:r>
          </w:p>
          <w:p w:rsidR="00BB6923" w:rsidRPr="000B4CC0" w:rsidP="00BC786C" w14:paraId="3AC17219" w14:textId="6FABB848">
            <w:pPr>
              <w:spacing w:after="0" w:line="240" w:lineRule="auto"/>
              <w:ind w:firstLine="420" w:firstLineChars="200"/>
              <w:rPr>
                <w:rFonts w:ascii="宋体" w:eastAsia="宋体" w:hAnsi="宋体"/>
                <w:bCs/>
                <w:szCs w:val="21"/>
              </w:rPr>
            </w:pPr>
            <w:r w:rsidRPr="000B4CC0">
              <w:rPr>
                <w:rFonts w:ascii="宋体" w:eastAsia="宋体" w:hAnsi="宋体" w:hint="eastAsia"/>
                <w:bCs/>
                <w:szCs w:val="21"/>
              </w:rPr>
              <w:t>E为前一日的基金资产净值</w:t>
            </w:r>
          </w:p>
        </w:tc>
      </w:tr>
    </w:tbl>
    <w:p w:rsidR="00BB6923" w:rsidRPr="000B4CC0" w:rsidP="00BB6923" w14:paraId="543C9146" w14:textId="77777777">
      <w:pPr>
        <w:spacing w:after="0" w:line="240" w:lineRule="auto"/>
        <w:rPr>
          <w:rFonts w:ascii="宋体" w:eastAsia="宋体" w:hAnsi="宋体"/>
          <w:b/>
          <w:szCs w:val="21"/>
        </w:rPr>
      </w:pPr>
    </w:p>
    <w:p w:rsidR="00BB6923" w:rsidRPr="000B4CC0" w:rsidP="00BB6923" w14:paraId="329E0E29" w14:textId="77777777">
      <w:pPr>
        <w:spacing w:after="0" w:line="240" w:lineRule="auto"/>
        <w:jc w:val="left"/>
        <w:rPr>
          <w:rFonts w:ascii="宋体" w:eastAsia="宋体" w:hAnsi="宋体"/>
          <w:b/>
          <w:szCs w:val="21"/>
        </w:rPr>
      </w:pPr>
      <w:r w:rsidRPr="000B4CC0">
        <w:rPr>
          <w:rFonts w:ascii="宋体" w:eastAsia="宋体" w:hAnsi="宋体"/>
          <w:b/>
          <w:szCs w:val="21"/>
        </w:rPr>
        <w:t>（二）托管协议</w:t>
      </w:r>
    </w:p>
    <w:tbl>
      <w:tblPr>
        <w:tblW w:w="10377"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993"/>
        <w:gridCol w:w="4706"/>
        <w:gridCol w:w="4678"/>
      </w:tblGrid>
      <w:tr w14:paraId="151F7A9C" w14:textId="77777777" w:rsidTr="00950906">
        <w:tblPrEx>
          <w:tblW w:w="10377"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Ex>
        <w:tc>
          <w:tcPr>
            <w:tcW w:w="993" w:type="dxa"/>
            <w:tcBorders>
              <w:top w:val="single" w:sz="4" w:space="0" w:color="auto"/>
              <w:left w:val="single" w:sz="4" w:space="0" w:color="000000"/>
              <w:bottom w:val="single" w:sz="4" w:space="0" w:color="auto"/>
              <w:right w:val="single" w:sz="4" w:space="0" w:color="auto"/>
            </w:tcBorders>
            <w:vAlign w:val="center"/>
          </w:tcPr>
          <w:p w:rsidR="00BB6923" w:rsidRPr="000B4CC0" w:rsidP="00950906" w14:paraId="74920BAA" w14:textId="77777777">
            <w:pPr>
              <w:spacing w:after="0" w:line="240" w:lineRule="auto"/>
              <w:jc w:val="center"/>
              <w:rPr>
                <w:rFonts w:ascii="宋体" w:eastAsia="宋体" w:hAnsi="宋体"/>
                <w:b/>
                <w:szCs w:val="21"/>
              </w:rPr>
            </w:pPr>
            <w:r w:rsidRPr="000B4CC0">
              <w:rPr>
                <w:rFonts w:ascii="宋体" w:eastAsia="宋体" w:hAnsi="宋体" w:hint="eastAsia"/>
                <w:b/>
                <w:szCs w:val="21"/>
              </w:rPr>
              <w:t>章节</w:t>
            </w:r>
          </w:p>
        </w:tc>
        <w:tc>
          <w:tcPr>
            <w:tcW w:w="4706" w:type="dxa"/>
            <w:tcBorders>
              <w:top w:val="single" w:sz="4" w:space="0" w:color="auto"/>
              <w:left w:val="single" w:sz="4" w:space="0" w:color="auto"/>
              <w:bottom w:val="single" w:sz="4" w:space="0" w:color="auto"/>
              <w:right w:val="single" w:sz="4" w:space="0" w:color="auto"/>
            </w:tcBorders>
            <w:vAlign w:val="center"/>
          </w:tcPr>
          <w:p w:rsidR="00BB6923" w:rsidRPr="000B4CC0" w:rsidP="00950906" w14:paraId="21D6719F" w14:textId="77777777">
            <w:pPr>
              <w:spacing w:after="0" w:line="240" w:lineRule="auto"/>
              <w:jc w:val="center"/>
              <w:rPr>
                <w:rFonts w:ascii="宋体" w:eastAsia="宋体" w:hAnsi="宋体"/>
                <w:szCs w:val="21"/>
              </w:rPr>
            </w:pPr>
            <w:r w:rsidRPr="000B4CC0">
              <w:rPr>
                <w:rFonts w:ascii="宋体" w:eastAsia="宋体" w:hAnsi="宋体" w:hint="eastAsia"/>
                <w:b/>
                <w:bCs/>
                <w:szCs w:val="21"/>
              </w:rPr>
              <w:t>原文</w:t>
            </w:r>
          </w:p>
        </w:tc>
        <w:tc>
          <w:tcPr>
            <w:tcW w:w="4678" w:type="dxa"/>
            <w:tcBorders>
              <w:top w:val="single" w:sz="4" w:space="0" w:color="auto"/>
              <w:left w:val="single" w:sz="4" w:space="0" w:color="auto"/>
              <w:bottom w:val="single" w:sz="4" w:space="0" w:color="auto"/>
              <w:right w:val="single" w:sz="4" w:space="0" w:color="000000"/>
            </w:tcBorders>
            <w:vAlign w:val="center"/>
          </w:tcPr>
          <w:p w:rsidR="00BB6923" w:rsidRPr="000B4CC0" w:rsidP="00950906" w14:paraId="3AD193CA" w14:textId="77777777">
            <w:pPr>
              <w:spacing w:after="0" w:line="240" w:lineRule="auto"/>
              <w:jc w:val="center"/>
              <w:rPr>
                <w:rFonts w:ascii="宋体" w:eastAsia="宋体" w:hAnsi="宋体"/>
                <w:szCs w:val="21"/>
              </w:rPr>
            </w:pPr>
            <w:r w:rsidRPr="000B4CC0">
              <w:rPr>
                <w:rFonts w:ascii="宋体" w:eastAsia="宋体" w:hAnsi="宋体" w:hint="eastAsia"/>
                <w:b/>
                <w:bCs/>
                <w:szCs w:val="21"/>
              </w:rPr>
              <w:t>修订</w:t>
            </w:r>
          </w:p>
        </w:tc>
      </w:tr>
      <w:tr w14:paraId="61E016D1" w14:textId="77777777" w:rsidTr="00BC786C">
        <w:tblPrEx>
          <w:tblW w:w="10377" w:type="dxa"/>
          <w:tblInd w:w="-459" w:type="dxa"/>
          <w:tblLayout w:type="fixed"/>
          <w:tblLook w:val="04A0"/>
        </w:tblPrEx>
        <w:tc>
          <w:tcPr>
            <w:tcW w:w="993" w:type="dxa"/>
            <w:tcBorders>
              <w:top w:val="single" w:sz="4" w:space="0" w:color="auto"/>
              <w:left w:val="single" w:sz="4" w:space="0" w:color="000000"/>
              <w:bottom w:val="single" w:sz="4" w:space="0" w:color="auto"/>
              <w:right w:val="single" w:sz="4" w:space="0" w:color="auto"/>
            </w:tcBorders>
            <w:vAlign w:val="center"/>
          </w:tcPr>
          <w:p w:rsidR="001C5516" w:rsidRPr="000B4CC0" w:rsidP="00950906" w14:paraId="29953AB7" w14:textId="17721E97">
            <w:pPr>
              <w:spacing w:after="0" w:line="240" w:lineRule="auto"/>
              <w:jc w:val="center"/>
              <w:rPr>
                <w:rFonts w:ascii="宋体" w:eastAsia="宋体" w:hAnsi="宋体"/>
                <w:b/>
                <w:szCs w:val="21"/>
              </w:rPr>
            </w:pPr>
            <w:r w:rsidRPr="001C5516">
              <w:rPr>
                <w:rFonts w:ascii="宋体" w:eastAsia="宋体" w:hAnsi="宋体" w:hint="eastAsia"/>
                <w:b/>
                <w:szCs w:val="21"/>
              </w:rPr>
              <w:t>一、基金托管协议当事人</w:t>
            </w:r>
          </w:p>
        </w:tc>
        <w:tc>
          <w:tcPr>
            <w:tcW w:w="4706" w:type="dxa"/>
            <w:tcBorders>
              <w:top w:val="single" w:sz="4" w:space="0" w:color="auto"/>
              <w:left w:val="single" w:sz="4" w:space="0" w:color="auto"/>
              <w:bottom w:val="single" w:sz="4" w:space="0" w:color="auto"/>
              <w:right w:val="single" w:sz="4" w:space="0" w:color="auto"/>
            </w:tcBorders>
            <w:vAlign w:val="center"/>
          </w:tcPr>
          <w:p w:rsidR="001C5516" w:rsidRPr="00BC786C" w:rsidP="001C5516" w14:paraId="063AA603" w14:textId="77777777">
            <w:pPr>
              <w:spacing w:after="0" w:line="240" w:lineRule="auto"/>
              <w:jc w:val="left"/>
              <w:rPr>
                <w:rFonts w:ascii="宋体" w:eastAsia="宋体" w:hAnsi="宋体"/>
                <w:bCs/>
                <w:szCs w:val="21"/>
              </w:rPr>
            </w:pPr>
            <w:r w:rsidRPr="00BC786C">
              <w:rPr>
                <w:rFonts w:ascii="宋体" w:eastAsia="宋体" w:hAnsi="宋体" w:hint="eastAsia"/>
                <w:bCs/>
                <w:szCs w:val="21"/>
              </w:rPr>
              <w:t>（一）基金管理人（也可称资产管理人）</w:t>
            </w:r>
          </w:p>
          <w:p w:rsidR="001C5516" w:rsidRPr="001C5516" w:rsidP="001C5516" w14:paraId="7B390BEC" w14:textId="77777777">
            <w:pPr>
              <w:spacing w:after="0" w:line="240" w:lineRule="auto"/>
              <w:jc w:val="left"/>
              <w:rPr>
                <w:rFonts w:ascii="宋体" w:eastAsia="宋体" w:hAnsi="宋体"/>
                <w:b/>
                <w:bCs/>
                <w:szCs w:val="21"/>
              </w:rPr>
            </w:pPr>
            <w:r w:rsidRPr="001C5516">
              <w:rPr>
                <w:rFonts w:ascii="宋体" w:eastAsia="宋体" w:hAnsi="宋体" w:hint="eastAsia"/>
                <w:b/>
                <w:bCs/>
                <w:szCs w:val="21"/>
              </w:rPr>
              <w:t>办公地址：广州市天河区珠江新城珠江东路30号广州银行大厦40-43楼</w:t>
            </w:r>
          </w:p>
          <w:p w:rsidR="001C5516" w:rsidRPr="000B4CC0" w:rsidP="00BC786C" w14:paraId="5CFA589E" w14:textId="568B6554">
            <w:pPr>
              <w:spacing w:after="0" w:line="240" w:lineRule="auto"/>
              <w:jc w:val="left"/>
              <w:rPr>
                <w:rFonts w:ascii="宋体" w:eastAsia="宋体" w:hAnsi="宋体"/>
                <w:b/>
                <w:bCs/>
                <w:szCs w:val="21"/>
              </w:rPr>
            </w:pPr>
            <w:r w:rsidRPr="001C5516">
              <w:rPr>
                <w:rFonts w:ascii="宋体" w:eastAsia="宋体" w:hAnsi="宋体" w:hint="eastAsia"/>
                <w:b/>
                <w:bCs/>
                <w:szCs w:val="21"/>
              </w:rPr>
              <w:t>邮政编码：510620</w:t>
            </w:r>
          </w:p>
        </w:tc>
        <w:tc>
          <w:tcPr>
            <w:tcW w:w="4678" w:type="dxa"/>
            <w:tcBorders>
              <w:top w:val="single" w:sz="4" w:space="0" w:color="auto"/>
              <w:left w:val="single" w:sz="4" w:space="0" w:color="auto"/>
              <w:bottom w:val="single" w:sz="4" w:space="0" w:color="auto"/>
              <w:right w:val="single" w:sz="4" w:space="0" w:color="000000"/>
            </w:tcBorders>
          </w:tcPr>
          <w:p w:rsidR="001C5516" w:rsidP="00BC786C" w14:paraId="5637A971" w14:textId="77777777">
            <w:pPr>
              <w:spacing w:after="0" w:line="240" w:lineRule="auto"/>
              <w:rPr>
                <w:rFonts w:ascii="宋体" w:eastAsia="宋体" w:hAnsi="宋体"/>
                <w:b/>
                <w:bCs/>
                <w:szCs w:val="21"/>
              </w:rPr>
            </w:pPr>
          </w:p>
          <w:p w:rsidR="001C5516" w:rsidRPr="000B4CC0" w:rsidP="00BC786C" w14:paraId="0B2692F2" w14:textId="0E642406">
            <w:pPr>
              <w:spacing w:after="0" w:line="240" w:lineRule="auto"/>
              <w:rPr>
                <w:rFonts w:ascii="宋体" w:eastAsia="宋体" w:hAnsi="宋体"/>
                <w:b/>
                <w:bCs/>
                <w:szCs w:val="21"/>
              </w:rPr>
            </w:pPr>
            <w:r>
              <w:rPr>
                <w:rFonts w:ascii="宋体" w:eastAsia="宋体" w:hAnsi="宋体" w:hint="eastAsia"/>
                <w:b/>
                <w:bCs/>
                <w:szCs w:val="21"/>
              </w:rPr>
              <w:t>删除</w:t>
            </w:r>
          </w:p>
        </w:tc>
      </w:tr>
      <w:tr w14:paraId="35269646" w14:textId="77777777" w:rsidTr="00950906">
        <w:tblPrEx>
          <w:tblW w:w="10377" w:type="dxa"/>
          <w:tblInd w:w="-459" w:type="dxa"/>
          <w:tblLayout w:type="fixed"/>
          <w:tblLook w:val="04A0"/>
        </w:tblPrEx>
        <w:tc>
          <w:tcPr>
            <w:tcW w:w="993" w:type="dxa"/>
            <w:tcBorders>
              <w:top w:val="single" w:sz="4" w:space="0" w:color="auto"/>
              <w:left w:val="single" w:sz="4" w:space="0" w:color="000000"/>
              <w:bottom w:val="single" w:sz="4" w:space="0" w:color="auto"/>
              <w:right w:val="single" w:sz="4" w:space="0" w:color="auto"/>
            </w:tcBorders>
            <w:vAlign w:val="center"/>
          </w:tcPr>
          <w:p w:rsidR="00BB6923" w:rsidRPr="000B4CC0" w:rsidP="00950906" w14:paraId="0B09323A" w14:textId="77777777">
            <w:pPr>
              <w:spacing w:after="0" w:line="240" w:lineRule="auto"/>
              <w:rPr>
                <w:rFonts w:ascii="宋体" w:eastAsia="宋体" w:hAnsi="宋体"/>
                <w:b/>
                <w:szCs w:val="21"/>
              </w:rPr>
            </w:pPr>
            <w:r w:rsidRPr="000B4CC0">
              <w:rPr>
                <w:rFonts w:ascii="宋体" w:eastAsia="宋体" w:hAnsi="宋体" w:hint="eastAsia"/>
                <w:b/>
                <w:szCs w:val="21"/>
              </w:rPr>
              <w:t>三、基金托管人对基金管理人的业务监督和核查</w:t>
            </w:r>
          </w:p>
        </w:tc>
        <w:tc>
          <w:tcPr>
            <w:tcW w:w="4706" w:type="dxa"/>
            <w:tcBorders>
              <w:top w:val="single" w:sz="4" w:space="0" w:color="auto"/>
              <w:left w:val="single" w:sz="4" w:space="0" w:color="auto"/>
              <w:bottom w:val="single" w:sz="4" w:space="0" w:color="auto"/>
              <w:right w:val="single" w:sz="4" w:space="0" w:color="auto"/>
            </w:tcBorders>
          </w:tcPr>
          <w:p w:rsidR="008350BB" w:rsidRPr="008350BB" w:rsidP="008350BB" w14:paraId="4541A8C4" w14:textId="77777777">
            <w:pPr>
              <w:spacing w:after="0" w:line="240" w:lineRule="auto"/>
              <w:rPr>
                <w:rFonts w:ascii="宋体" w:eastAsia="宋体" w:hAnsi="宋体"/>
                <w:bCs/>
                <w:szCs w:val="21"/>
              </w:rPr>
            </w:pPr>
            <w:r w:rsidRPr="008350BB">
              <w:rPr>
                <w:rFonts w:ascii="宋体" w:eastAsia="宋体" w:hAnsi="宋体" w:hint="eastAsia"/>
                <w:bCs/>
                <w:szCs w:val="21"/>
              </w:rPr>
              <w:t>（五）本基金投资流通受限证券，应遵守《关于基金投资非公开发行股票等流通受限证券有关问题的通知》等有关监管规定。</w:t>
            </w:r>
          </w:p>
          <w:p w:rsidR="00BB6923" w:rsidRPr="000B4CC0" w14:paraId="1C070358" w14:textId="18F2F9C9">
            <w:pPr>
              <w:spacing w:after="0" w:line="240" w:lineRule="auto"/>
              <w:rPr>
                <w:rFonts w:ascii="宋体" w:eastAsia="宋体" w:hAnsi="宋体"/>
                <w:b/>
                <w:bCs/>
                <w:szCs w:val="21"/>
              </w:rPr>
            </w:pPr>
            <w:r w:rsidRPr="008350BB">
              <w:rPr>
                <w:rFonts w:ascii="宋体" w:eastAsia="宋体" w:hAnsi="宋体" w:hint="eastAsia"/>
                <w:bCs/>
                <w:szCs w:val="21"/>
              </w:rPr>
              <w:t>1.</w:t>
            </w:r>
            <w:r>
              <w:rPr>
                <w:rFonts w:ascii="宋体" w:eastAsia="宋体" w:hAnsi="宋体" w:hint="eastAsia"/>
                <w:bCs/>
                <w:szCs w:val="21"/>
              </w:rPr>
              <w:t>流通受限证券包括由《上市公司证券发行</w:t>
            </w:r>
            <w:r w:rsidRPr="008350BB">
              <w:rPr>
                <w:rFonts w:ascii="宋体" w:eastAsia="宋体" w:hAnsi="宋体" w:hint="eastAsia"/>
                <w:bCs/>
                <w:szCs w:val="21"/>
              </w:rPr>
              <w:t>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tc>
        <w:tc>
          <w:tcPr>
            <w:tcW w:w="4678" w:type="dxa"/>
            <w:tcBorders>
              <w:top w:val="single" w:sz="4" w:space="0" w:color="auto"/>
              <w:left w:val="single" w:sz="4" w:space="0" w:color="auto"/>
              <w:bottom w:val="single" w:sz="4" w:space="0" w:color="auto"/>
              <w:right w:val="single" w:sz="4" w:space="0" w:color="000000"/>
            </w:tcBorders>
          </w:tcPr>
          <w:p w:rsidR="008350BB" w:rsidRPr="008350BB" w:rsidP="008350BB" w14:paraId="7934F484" w14:textId="77777777">
            <w:pPr>
              <w:spacing w:after="0" w:line="240" w:lineRule="auto"/>
              <w:rPr>
                <w:rFonts w:ascii="宋体" w:eastAsia="宋体" w:hAnsi="宋体"/>
                <w:bCs/>
                <w:szCs w:val="21"/>
              </w:rPr>
            </w:pPr>
            <w:r w:rsidRPr="008350BB">
              <w:rPr>
                <w:rFonts w:ascii="宋体" w:eastAsia="宋体" w:hAnsi="宋体" w:hint="eastAsia"/>
                <w:bCs/>
                <w:szCs w:val="21"/>
              </w:rPr>
              <w:t>（五）本基金投资流通受限证券，应遵守《关于基金投资非公开发行股票等流通受限证券有关问题的通知》等有关监管规定。</w:t>
            </w:r>
          </w:p>
          <w:p w:rsidR="00BB6923" w:rsidRPr="000B4CC0" w14:paraId="7C9682D8" w14:textId="2C0AF8DA">
            <w:pPr>
              <w:spacing w:after="0" w:line="240" w:lineRule="auto"/>
              <w:rPr>
                <w:rFonts w:ascii="宋体" w:eastAsia="宋体" w:hAnsi="宋体"/>
                <w:bCs/>
                <w:szCs w:val="21"/>
              </w:rPr>
            </w:pPr>
            <w:r w:rsidRPr="008350BB">
              <w:rPr>
                <w:rFonts w:ascii="宋体" w:eastAsia="宋体" w:hAnsi="宋体" w:hint="eastAsia"/>
                <w:bCs/>
                <w:szCs w:val="21"/>
              </w:rPr>
              <w:t>1.流通受限证券包括由《上市公司证券发行</w:t>
            </w:r>
            <w:r w:rsidRPr="00BC786C">
              <w:rPr>
                <w:rFonts w:ascii="宋体" w:eastAsia="宋体" w:hAnsi="宋体" w:hint="eastAsia"/>
                <w:b/>
                <w:bCs/>
                <w:szCs w:val="21"/>
              </w:rPr>
              <w:t>注册</w:t>
            </w:r>
            <w:r w:rsidRPr="008350BB">
              <w:rPr>
                <w:rFonts w:ascii="宋体" w:eastAsia="宋体" w:hAnsi="宋体" w:hint="eastAsia"/>
                <w:bCs/>
                <w:szCs w:val="21"/>
              </w:rPr>
              <w:t>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tc>
      </w:tr>
      <w:tr w14:paraId="01329FC6" w14:textId="77777777" w:rsidTr="00950906">
        <w:tblPrEx>
          <w:tblW w:w="10377" w:type="dxa"/>
          <w:tblInd w:w="-459" w:type="dxa"/>
          <w:tblLayout w:type="fixed"/>
          <w:tblLook w:val="04A0"/>
        </w:tblPrEx>
        <w:tc>
          <w:tcPr>
            <w:tcW w:w="993" w:type="dxa"/>
            <w:tcBorders>
              <w:top w:val="single" w:sz="4" w:space="0" w:color="auto"/>
              <w:left w:val="single" w:sz="4" w:space="0" w:color="000000"/>
              <w:bottom w:val="single" w:sz="4" w:space="0" w:color="auto"/>
              <w:right w:val="single" w:sz="4" w:space="0" w:color="auto"/>
            </w:tcBorders>
            <w:vAlign w:val="center"/>
          </w:tcPr>
          <w:p w:rsidR="00BB6923" w:rsidRPr="000B4CC0" w:rsidP="00950906" w14:paraId="1A56EA22" w14:textId="77777777">
            <w:pPr>
              <w:spacing w:after="0" w:line="240" w:lineRule="auto"/>
              <w:jc w:val="center"/>
              <w:rPr>
                <w:rFonts w:ascii="宋体" w:eastAsia="宋体" w:hAnsi="宋体"/>
                <w:b/>
                <w:szCs w:val="21"/>
              </w:rPr>
            </w:pPr>
            <w:r w:rsidRPr="000B4CC0">
              <w:rPr>
                <w:rFonts w:ascii="宋体" w:eastAsia="宋体" w:hAnsi="宋体" w:hint="eastAsia"/>
                <w:b/>
                <w:szCs w:val="21"/>
              </w:rPr>
              <w:t>十一、基金费用</w:t>
            </w:r>
          </w:p>
        </w:tc>
        <w:tc>
          <w:tcPr>
            <w:tcW w:w="4706" w:type="dxa"/>
            <w:tcBorders>
              <w:top w:val="single" w:sz="4" w:space="0" w:color="auto"/>
              <w:left w:val="single" w:sz="4" w:space="0" w:color="auto"/>
              <w:bottom w:val="single" w:sz="4" w:space="0" w:color="auto"/>
              <w:right w:val="single" w:sz="4" w:space="0" w:color="auto"/>
            </w:tcBorders>
          </w:tcPr>
          <w:p w:rsidR="00C44C0C" w:rsidRPr="00C44C0C" w:rsidP="00C44C0C" w14:paraId="3E7F27BB" w14:textId="43DB7E34">
            <w:pPr>
              <w:spacing w:after="0" w:line="240" w:lineRule="auto"/>
              <w:jc w:val="left"/>
              <w:rPr>
                <w:rFonts w:ascii="宋体" w:eastAsia="宋体" w:hAnsi="宋体"/>
                <w:szCs w:val="21"/>
              </w:rPr>
            </w:pPr>
            <w:r>
              <w:rPr>
                <w:rFonts w:ascii="宋体" w:eastAsia="宋体" w:hAnsi="宋体"/>
                <w:szCs w:val="21"/>
              </w:rPr>
              <w:t>（一）</w:t>
            </w:r>
            <w:r w:rsidRPr="00C44C0C">
              <w:rPr>
                <w:rFonts w:ascii="宋体" w:eastAsia="宋体" w:hAnsi="宋体" w:hint="eastAsia"/>
                <w:szCs w:val="21"/>
              </w:rPr>
              <w:t>基金托管费的计提方法、计提标准和支付方式如下：</w:t>
            </w:r>
          </w:p>
          <w:p w:rsidR="00C44C0C" w:rsidRPr="00C44C0C" w:rsidP="00C44C0C" w14:paraId="0FE00F15" w14:textId="2F23F3C5">
            <w:pPr>
              <w:spacing w:after="0" w:line="240" w:lineRule="auto"/>
              <w:ind w:firstLine="420" w:firstLineChars="200"/>
              <w:jc w:val="left"/>
              <w:rPr>
                <w:rFonts w:ascii="宋体" w:eastAsia="宋体" w:hAnsi="宋体"/>
                <w:szCs w:val="21"/>
              </w:rPr>
            </w:pPr>
            <w:r w:rsidRPr="00C44C0C">
              <w:rPr>
                <w:rFonts w:ascii="宋体" w:eastAsia="宋体" w:hAnsi="宋体" w:hint="eastAsia"/>
                <w:szCs w:val="21"/>
              </w:rPr>
              <w:t>本基金的托管费按前一日基金资产净值的</w:t>
            </w:r>
            <w:r w:rsidRPr="00C44C0C">
              <w:rPr>
                <w:rFonts w:ascii="宋体" w:eastAsia="宋体" w:hAnsi="宋体" w:hint="eastAsia"/>
                <w:b/>
                <w:szCs w:val="21"/>
              </w:rPr>
              <w:t>0.10%</w:t>
            </w:r>
            <w:r w:rsidRPr="00C44C0C">
              <w:rPr>
                <w:rFonts w:ascii="宋体" w:eastAsia="宋体" w:hAnsi="宋体" w:hint="eastAsia"/>
                <w:szCs w:val="21"/>
              </w:rPr>
              <w:t>年费率计提。托管费的计算方法如下：</w:t>
            </w:r>
          </w:p>
          <w:p w:rsidR="00C44C0C" w:rsidRPr="00C44C0C" w:rsidP="00C44C0C" w14:paraId="21AF504E" w14:textId="230AB242">
            <w:pPr>
              <w:spacing w:after="0" w:line="240" w:lineRule="auto"/>
              <w:ind w:left="420" w:leftChars="200"/>
              <w:jc w:val="left"/>
              <w:rPr>
                <w:rFonts w:ascii="宋体" w:eastAsia="宋体" w:hAnsi="宋体"/>
                <w:szCs w:val="21"/>
              </w:rPr>
            </w:pPr>
            <w:r w:rsidRPr="00C44C0C">
              <w:rPr>
                <w:rFonts w:ascii="宋体" w:eastAsia="宋体" w:hAnsi="宋体" w:hint="eastAsia"/>
                <w:szCs w:val="21"/>
              </w:rPr>
              <w:t>H＝E×</w:t>
            </w:r>
            <w:r w:rsidRPr="00C44C0C">
              <w:rPr>
                <w:rFonts w:ascii="宋体" w:eastAsia="宋体" w:hAnsi="宋体" w:hint="eastAsia"/>
                <w:b/>
                <w:szCs w:val="21"/>
              </w:rPr>
              <w:t>0.10%</w:t>
            </w:r>
            <w:r w:rsidRPr="00C44C0C">
              <w:rPr>
                <w:rFonts w:ascii="宋体" w:eastAsia="宋体" w:hAnsi="宋体" w:hint="eastAsia"/>
                <w:szCs w:val="21"/>
              </w:rPr>
              <w:t>÷当年天数</w:t>
            </w:r>
          </w:p>
          <w:p w:rsidR="00C44C0C" w:rsidRPr="00C44C0C" w:rsidP="00C44C0C" w14:paraId="5DA8723D" w14:textId="77777777">
            <w:pPr>
              <w:spacing w:after="0" w:line="240" w:lineRule="auto"/>
              <w:ind w:left="420" w:leftChars="200"/>
              <w:jc w:val="left"/>
              <w:rPr>
                <w:rFonts w:ascii="宋体" w:eastAsia="宋体" w:hAnsi="宋体"/>
                <w:szCs w:val="21"/>
              </w:rPr>
            </w:pPr>
            <w:r w:rsidRPr="00C44C0C">
              <w:rPr>
                <w:rFonts w:ascii="宋体" w:eastAsia="宋体" w:hAnsi="宋体" w:hint="eastAsia"/>
                <w:szCs w:val="21"/>
              </w:rPr>
              <w:t>H为每日应计提的基金托管费</w:t>
            </w:r>
          </w:p>
          <w:p w:rsidR="00BB6923" w:rsidRPr="000B4CC0" w:rsidP="00C44C0C" w14:paraId="5B1FDA7E" w14:textId="223366F4">
            <w:pPr>
              <w:spacing w:after="0" w:line="240" w:lineRule="auto"/>
              <w:ind w:left="420" w:leftChars="200"/>
              <w:jc w:val="left"/>
              <w:rPr>
                <w:rFonts w:ascii="宋体" w:eastAsia="宋体" w:hAnsi="宋体"/>
                <w:szCs w:val="21"/>
              </w:rPr>
            </w:pPr>
            <w:r w:rsidRPr="00C44C0C">
              <w:rPr>
                <w:rFonts w:ascii="宋体" w:eastAsia="宋体" w:hAnsi="宋体" w:hint="eastAsia"/>
                <w:szCs w:val="21"/>
              </w:rPr>
              <w:t>E为前一日的基金资产净值</w:t>
            </w:r>
          </w:p>
        </w:tc>
        <w:tc>
          <w:tcPr>
            <w:tcW w:w="4678" w:type="dxa"/>
            <w:tcBorders>
              <w:top w:val="single" w:sz="4" w:space="0" w:color="auto"/>
              <w:left w:val="single" w:sz="4" w:space="0" w:color="auto"/>
              <w:bottom w:val="single" w:sz="4" w:space="0" w:color="auto"/>
              <w:right w:val="single" w:sz="4" w:space="0" w:color="000000"/>
            </w:tcBorders>
          </w:tcPr>
          <w:p w:rsidR="00C44C0C" w:rsidRPr="00C44C0C" w:rsidP="00C44C0C" w14:paraId="53C42A82" w14:textId="77777777">
            <w:pPr>
              <w:spacing w:after="0" w:line="240" w:lineRule="auto"/>
              <w:jc w:val="left"/>
              <w:rPr>
                <w:rFonts w:ascii="宋体" w:eastAsia="宋体" w:hAnsi="宋体"/>
                <w:szCs w:val="21"/>
              </w:rPr>
            </w:pPr>
            <w:r>
              <w:rPr>
                <w:rFonts w:ascii="宋体" w:eastAsia="宋体" w:hAnsi="宋体"/>
                <w:szCs w:val="21"/>
              </w:rPr>
              <w:t>（一）</w:t>
            </w:r>
            <w:r w:rsidRPr="00C44C0C">
              <w:rPr>
                <w:rFonts w:ascii="宋体" w:eastAsia="宋体" w:hAnsi="宋体" w:hint="eastAsia"/>
                <w:szCs w:val="21"/>
              </w:rPr>
              <w:t>基金托管费的计提方法、计提标准和支付方式如下：</w:t>
            </w:r>
          </w:p>
          <w:p w:rsidR="00C44C0C" w:rsidRPr="00C44C0C" w:rsidP="00C44C0C" w14:paraId="279FA78D" w14:textId="07EFA997">
            <w:pPr>
              <w:spacing w:after="0" w:line="240" w:lineRule="auto"/>
              <w:ind w:firstLine="420" w:firstLineChars="200"/>
              <w:jc w:val="left"/>
              <w:rPr>
                <w:rFonts w:ascii="宋体" w:eastAsia="宋体" w:hAnsi="宋体"/>
                <w:szCs w:val="21"/>
              </w:rPr>
            </w:pPr>
            <w:r w:rsidRPr="00C44C0C">
              <w:rPr>
                <w:rFonts w:ascii="宋体" w:eastAsia="宋体" w:hAnsi="宋体" w:hint="eastAsia"/>
                <w:szCs w:val="21"/>
              </w:rPr>
              <w:t>本基金的托管费按前一日基金资产净值的</w:t>
            </w:r>
            <w:r w:rsidRPr="00C44C0C">
              <w:rPr>
                <w:rFonts w:ascii="宋体" w:eastAsia="宋体" w:hAnsi="宋体" w:hint="eastAsia"/>
                <w:b/>
                <w:szCs w:val="21"/>
              </w:rPr>
              <w:t>0.</w:t>
            </w:r>
            <w:r>
              <w:rPr>
                <w:rFonts w:ascii="宋体" w:eastAsia="宋体" w:hAnsi="宋体"/>
                <w:b/>
                <w:szCs w:val="21"/>
              </w:rPr>
              <w:t>05</w:t>
            </w:r>
            <w:r w:rsidRPr="00C44C0C">
              <w:rPr>
                <w:rFonts w:ascii="宋体" w:eastAsia="宋体" w:hAnsi="宋体" w:hint="eastAsia"/>
                <w:b/>
                <w:szCs w:val="21"/>
              </w:rPr>
              <w:t>%</w:t>
            </w:r>
            <w:r w:rsidRPr="00C44C0C">
              <w:rPr>
                <w:rFonts w:ascii="宋体" w:eastAsia="宋体" w:hAnsi="宋体" w:hint="eastAsia"/>
                <w:szCs w:val="21"/>
              </w:rPr>
              <w:t>年费率计提。托管费的计算方法如下：</w:t>
            </w:r>
          </w:p>
          <w:p w:rsidR="00C44C0C" w:rsidRPr="00C44C0C" w:rsidP="00C44C0C" w14:paraId="32EB9C66" w14:textId="4454DEB1">
            <w:pPr>
              <w:spacing w:after="0" w:line="240" w:lineRule="auto"/>
              <w:ind w:left="420" w:leftChars="200"/>
              <w:jc w:val="left"/>
              <w:rPr>
                <w:rFonts w:ascii="宋体" w:eastAsia="宋体" w:hAnsi="宋体"/>
                <w:b/>
                <w:szCs w:val="21"/>
              </w:rPr>
            </w:pPr>
            <w:r w:rsidRPr="00C44C0C">
              <w:rPr>
                <w:rFonts w:ascii="宋体" w:eastAsia="宋体" w:hAnsi="宋体" w:hint="eastAsia"/>
                <w:szCs w:val="21"/>
              </w:rPr>
              <w:t>H＝E×</w:t>
            </w:r>
            <w:r w:rsidRPr="00C44C0C">
              <w:rPr>
                <w:rFonts w:ascii="宋体" w:eastAsia="宋体" w:hAnsi="宋体" w:hint="eastAsia"/>
                <w:b/>
                <w:szCs w:val="21"/>
              </w:rPr>
              <w:t>0.</w:t>
            </w:r>
            <w:r>
              <w:rPr>
                <w:rFonts w:ascii="宋体" w:eastAsia="宋体" w:hAnsi="宋体"/>
                <w:b/>
                <w:szCs w:val="21"/>
              </w:rPr>
              <w:t>05</w:t>
            </w:r>
            <w:r w:rsidRPr="00C44C0C">
              <w:rPr>
                <w:rFonts w:ascii="宋体" w:eastAsia="宋体" w:hAnsi="宋体" w:hint="eastAsia"/>
                <w:b/>
                <w:szCs w:val="21"/>
              </w:rPr>
              <w:t>%</w:t>
            </w:r>
            <w:r w:rsidRPr="00C44C0C">
              <w:rPr>
                <w:rFonts w:ascii="宋体" w:eastAsia="宋体" w:hAnsi="宋体" w:hint="eastAsia"/>
                <w:szCs w:val="21"/>
              </w:rPr>
              <w:t>÷当年天数</w:t>
            </w:r>
          </w:p>
          <w:p w:rsidR="00C44C0C" w:rsidRPr="00C44C0C" w:rsidP="00C44C0C" w14:paraId="13DBB62C" w14:textId="77777777">
            <w:pPr>
              <w:spacing w:after="0" w:line="240" w:lineRule="auto"/>
              <w:ind w:left="420" w:leftChars="200"/>
              <w:jc w:val="left"/>
              <w:rPr>
                <w:rFonts w:ascii="宋体" w:eastAsia="宋体" w:hAnsi="宋体"/>
                <w:szCs w:val="21"/>
              </w:rPr>
            </w:pPr>
            <w:r w:rsidRPr="00C44C0C">
              <w:rPr>
                <w:rFonts w:ascii="宋体" w:eastAsia="宋体" w:hAnsi="宋体" w:hint="eastAsia"/>
                <w:szCs w:val="21"/>
              </w:rPr>
              <w:t>H为每日应计提的基金托管费</w:t>
            </w:r>
          </w:p>
          <w:p w:rsidR="00BB6923" w:rsidRPr="000B4CC0" w:rsidP="00C44C0C" w14:paraId="775489AD" w14:textId="6EE8638A">
            <w:pPr>
              <w:spacing w:after="0" w:line="240" w:lineRule="auto"/>
              <w:ind w:firstLine="420" w:firstLineChars="200"/>
              <w:jc w:val="left"/>
              <w:rPr>
                <w:rFonts w:ascii="宋体" w:eastAsia="宋体" w:hAnsi="宋体"/>
                <w:szCs w:val="21"/>
              </w:rPr>
            </w:pPr>
            <w:r w:rsidRPr="00C44C0C">
              <w:rPr>
                <w:rFonts w:ascii="宋体" w:eastAsia="宋体" w:hAnsi="宋体" w:hint="eastAsia"/>
                <w:szCs w:val="21"/>
              </w:rPr>
              <w:t>E为前一日的基金资产净值</w:t>
            </w:r>
          </w:p>
        </w:tc>
      </w:tr>
      <w:tr w14:paraId="5937A27C" w14:textId="77777777" w:rsidTr="00950906">
        <w:tblPrEx>
          <w:tblW w:w="10377" w:type="dxa"/>
          <w:tblInd w:w="-459" w:type="dxa"/>
          <w:tblLayout w:type="fixed"/>
          <w:tblLook w:val="04A0"/>
        </w:tblPrEx>
        <w:tc>
          <w:tcPr>
            <w:tcW w:w="993" w:type="dxa"/>
            <w:tcBorders>
              <w:top w:val="single" w:sz="4" w:space="0" w:color="auto"/>
              <w:left w:val="single" w:sz="4" w:space="0" w:color="000000"/>
              <w:bottom w:val="single" w:sz="4" w:space="0" w:color="auto"/>
              <w:right w:val="single" w:sz="4" w:space="0" w:color="auto"/>
            </w:tcBorders>
            <w:vAlign w:val="center"/>
          </w:tcPr>
          <w:p w:rsidR="007740CD" w:rsidRPr="000B4CC0" w:rsidP="00950906" w14:paraId="3B2F2ACC" w14:textId="12F9601D">
            <w:pPr>
              <w:spacing w:after="0" w:line="240" w:lineRule="auto"/>
              <w:jc w:val="center"/>
              <w:rPr>
                <w:rFonts w:ascii="宋体" w:eastAsia="宋体" w:hAnsi="宋体"/>
                <w:b/>
                <w:szCs w:val="21"/>
              </w:rPr>
            </w:pPr>
            <w:r w:rsidRPr="007740CD">
              <w:rPr>
                <w:rFonts w:ascii="宋体" w:eastAsia="宋体" w:hAnsi="宋体" w:hint="eastAsia"/>
                <w:b/>
                <w:szCs w:val="21"/>
              </w:rPr>
              <w:t>附件：托管银行证券资金结算规定</w:t>
            </w:r>
          </w:p>
        </w:tc>
        <w:tc>
          <w:tcPr>
            <w:tcW w:w="4706" w:type="dxa"/>
            <w:tcBorders>
              <w:top w:val="single" w:sz="4" w:space="0" w:color="auto"/>
              <w:left w:val="single" w:sz="4" w:space="0" w:color="auto"/>
              <w:bottom w:val="single" w:sz="4" w:space="0" w:color="auto"/>
              <w:right w:val="single" w:sz="4" w:space="0" w:color="auto"/>
            </w:tcBorders>
          </w:tcPr>
          <w:p w:rsidR="007740CD" w:rsidP="007740CD" w14:paraId="1B899CF1" w14:textId="3A52E8A7">
            <w:pPr>
              <w:spacing w:after="0" w:line="240" w:lineRule="auto"/>
              <w:jc w:val="left"/>
              <w:rPr>
                <w:rFonts w:ascii="宋体" w:eastAsia="宋体" w:hAnsi="宋体"/>
                <w:szCs w:val="21"/>
              </w:rPr>
            </w:pPr>
            <w:r w:rsidRPr="007740CD">
              <w:rPr>
                <w:rFonts w:ascii="宋体" w:eastAsia="宋体" w:hAnsi="宋体" w:hint="eastAsia"/>
                <w:szCs w:val="21"/>
              </w:rPr>
              <w:t>第一条  资产托管人系经中国证监会、</w:t>
            </w:r>
            <w:r w:rsidRPr="00B10CC7">
              <w:rPr>
                <w:rFonts w:ascii="宋体" w:eastAsia="宋体" w:hAnsi="宋体" w:hint="eastAsia"/>
                <w:b/>
                <w:szCs w:val="21"/>
              </w:rPr>
              <w:t>中国银保监会</w:t>
            </w:r>
            <w:r w:rsidRPr="007740CD">
              <w:rPr>
                <w:rFonts w:ascii="宋体" w:eastAsia="宋体" w:hAnsi="宋体" w:hint="eastAsia"/>
                <w:szCs w:val="21"/>
              </w:rPr>
              <w:t>及其他相关部门核准具备证券投资基金、保险资产、企业年金基金以及其他与结算公司结算业务相关的托管业务资格的商业银行；资产管理人系经中国证监会、</w:t>
            </w:r>
            <w:r w:rsidRPr="00B10CC7">
              <w:rPr>
                <w:rFonts w:ascii="宋体" w:eastAsia="宋体" w:hAnsi="宋体" w:hint="eastAsia"/>
                <w:b/>
                <w:szCs w:val="21"/>
              </w:rPr>
              <w:t>中国保监会</w:t>
            </w:r>
            <w:r w:rsidRPr="007740CD">
              <w:rPr>
                <w:rFonts w:ascii="宋体" w:eastAsia="宋体" w:hAnsi="宋体" w:hint="eastAsia"/>
                <w:szCs w:val="21"/>
              </w:rPr>
              <w:t>批准设立的证券公司、基金管理公司、保险公司、保险资产管理公司等投资管理机构。</w:t>
            </w:r>
          </w:p>
        </w:tc>
        <w:tc>
          <w:tcPr>
            <w:tcW w:w="4678" w:type="dxa"/>
            <w:tcBorders>
              <w:top w:val="single" w:sz="4" w:space="0" w:color="auto"/>
              <w:left w:val="single" w:sz="4" w:space="0" w:color="auto"/>
              <w:bottom w:val="single" w:sz="4" w:space="0" w:color="auto"/>
              <w:right w:val="single" w:sz="4" w:space="0" w:color="000000"/>
            </w:tcBorders>
          </w:tcPr>
          <w:p w:rsidR="007740CD" w:rsidP="007740CD" w14:paraId="0956924F" w14:textId="193D8E93">
            <w:pPr>
              <w:spacing w:after="0" w:line="240" w:lineRule="auto"/>
              <w:jc w:val="left"/>
              <w:rPr>
                <w:rFonts w:ascii="宋体" w:eastAsia="宋体" w:hAnsi="宋体"/>
                <w:szCs w:val="21"/>
              </w:rPr>
            </w:pPr>
            <w:r w:rsidRPr="007740CD">
              <w:rPr>
                <w:rFonts w:ascii="宋体" w:eastAsia="宋体" w:hAnsi="宋体" w:hint="eastAsia"/>
                <w:szCs w:val="21"/>
              </w:rPr>
              <w:t>第一条  资产托管人系经中国证监会、</w:t>
            </w:r>
            <w:r w:rsidRPr="00BC786C">
              <w:rPr>
                <w:rFonts w:ascii="宋体" w:eastAsia="宋体" w:hAnsi="宋体" w:hint="eastAsia"/>
                <w:b/>
                <w:szCs w:val="21"/>
              </w:rPr>
              <w:t>国家金融监督管理总局</w:t>
            </w:r>
            <w:r w:rsidRPr="007740CD">
              <w:rPr>
                <w:rFonts w:ascii="宋体" w:eastAsia="宋体" w:hAnsi="宋体" w:hint="eastAsia"/>
                <w:szCs w:val="21"/>
              </w:rPr>
              <w:t>及其他相关部门核准具备证券投资基金、保险资产、企业年金基金以及其他与结算公司结算业务相关的托管业务资格的商业银行；资产管理人系经中国证监会、</w:t>
            </w:r>
            <w:r w:rsidRPr="00BC786C">
              <w:rPr>
                <w:rFonts w:ascii="宋体" w:eastAsia="宋体" w:hAnsi="宋体" w:hint="eastAsia"/>
                <w:b/>
                <w:szCs w:val="21"/>
              </w:rPr>
              <w:t>国家金融监督管理总局</w:t>
            </w:r>
            <w:r w:rsidRPr="007740CD">
              <w:rPr>
                <w:rFonts w:ascii="宋体" w:eastAsia="宋体" w:hAnsi="宋体" w:hint="eastAsia"/>
                <w:szCs w:val="21"/>
              </w:rPr>
              <w:t>批准设立的证券公司、基金管理公司、保险公司、保险资产管理公司等投资管理机构。</w:t>
            </w:r>
          </w:p>
        </w:tc>
      </w:tr>
    </w:tbl>
    <w:p w:rsidR="00BB6923" w:rsidRPr="000B4CC0" w:rsidP="00BB6923" w14:paraId="51ACF5FC" w14:textId="77777777">
      <w:pPr>
        <w:spacing w:after="0" w:line="240" w:lineRule="auto"/>
        <w:rPr>
          <w:rFonts w:ascii="宋体" w:eastAsia="宋体" w:hAnsi="宋体"/>
          <w:szCs w:val="21"/>
        </w:rPr>
      </w:pPr>
    </w:p>
    <w:p w:rsidR="00BB6923" w:rsidRPr="000B4CC0" w14:paraId="7365941E" w14:textId="4E45E5D8">
      <w:pPr>
        <w:pStyle w:val="ListParagraph"/>
        <w:numPr>
          <w:ilvl w:val="0"/>
          <w:numId w:val="1"/>
        </w:numPr>
        <w:spacing w:after="0" w:line="240" w:lineRule="auto"/>
        <w:ind w:left="450" w:hanging="450" w:firstLineChars="0"/>
        <w:jc w:val="left"/>
        <w:rPr>
          <w:rFonts w:ascii="宋体" w:eastAsia="宋体" w:hAnsi="宋体"/>
          <w:b/>
          <w:szCs w:val="21"/>
        </w:rPr>
      </w:pPr>
      <w:r>
        <w:rPr>
          <w:rFonts w:ascii="宋体" w:eastAsia="宋体" w:hAnsi="宋体" w:hint="eastAsia"/>
          <w:b/>
          <w:szCs w:val="21"/>
        </w:rPr>
        <w:t>易方达中证1</w:t>
      </w:r>
      <w:r>
        <w:rPr>
          <w:rFonts w:ascii="宋体" w:eastAsia="宋体" w:hAnsi="宋体"/>
          <w:b/>
          <w:szCs w:val="21"/>
        </w:rPr>
        <w:t>00</w:t>
      </w:r>
      <w:r w:rsidRPr="000B4CC0" w:rsidR="001B12FA">
        <w:rPr>
          <w:rFonts w:ascii="宋体" w:eastAsia="宋体" w:hAnsi="宋体" w:hint="eastAsia"/>
          <w:b/>
          <w:szCs w:val="21"/>
        </w:rPr>
        <w:t>交易型开放式指数证券投资基金</w:t>
      </w:r>
      <w:r>
        <w:rPr>
          <w:rFonts w:ascii="宋体" w:eastAsia="宋体" w:hAnsi="宋体" w:hint="eastAsia"/>
          <w:b/>
          <w:szCs w:val="21"/>
        </w:rPr>
        <w:t>发起式</w:t>
      </w:r>
      <w:r w:rsidR="00B10CC7">
        <w:rPr>
          <w:rFonts w:ascii="宋体" w:eastAsia="宋体" w:hAnsi="宋体" w:hint="eastAsia"/>
          <w:b/>
          <w:szCs w:val="21"/>
        </w:rPr>
        <w:t>联接</w:t>
      </w:r>
      <w:r w:rsidRPr="000B4CC0" w:rsidR="001B12FA">
        <w:rPr>
          <w:rFonts w:ascii="宋体" w:eastAsia="宋体" w:hAnsi="宋体" w:hint="eastAsia"/>
          <w:b/>
          <w:szCs w:val="21"/>
        </w:rPr>
        <w:t>基金</w:t>
      </w:r>
    </w:p>
    <w:p w:rsidR="00BB6923" w:rsidRPr="000B4CC0" w:rsidP="00BB6923" w14:paraId="1AF03F5B" w14:textId="77777777">
      <w:pPr>
        <w:spacing w:after="0" w:line="240" w:lineRule="auto"/>
        <w:jc w:val="left"/>
        <w:rPr>
          <w:rFonts w:ascii="宋体" w:eastAsia="宋体" w:hAnsi="宋体"/>
          <w:b/>
          <w:szCs w:val="21"/>
        </w:rPr>
      </w:pPr>
      <w:r w:rsidRPr="000B4CC0">
        <w:rPr>
          <w:rFonts w:ascii="宋体" w:eastAsia="宋体" w:hAnsi="宋体"/>
          <w:b/>
          <w:szCs w:val="21"/>
        </w:rPr>
        <w:t>（一）基金合同</w:t>
      </w: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1106"/>
        <w:gridCol w:w="4706"/>
        <w:gridCol w:w="4678"/>
      </w:tblGrid>
      <w:tr w14:paraId="619CCCAD" w14:textId="77777777" w:rsidTr="00950906">
        <w:tblPrEx>
          <w:tblW w:w="10490" w:type="dxa"/>
          <w:tblInd w:w="-572"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BB6923" w:rsidRPr="000B4CC0" w:rsidP="00950906" w14:paraId="0DBB54A9" w14:textId="77777777">
            <w:pPr>
              <w:spacing w:after="0" w:line="240" w:lineRule="auto"/>
              <w:jc w:val="center"/>
              <w:rPr>
                <w:rFonts w:ascii="宋体" w:eastAsia="宋体" w:hAnsi="宋体"/>
                <w:b/>
                <w:szCs w:val="21"/>
              </w:rPr>
            </w:pPr>
            <w:r w:rsidRPr="000B4CC0">
              <w:rPr>
                <w:rFonts w:ascii="宋体" w:eastAsia="宋体" w:hAnsi="宋体" w:hint="eastAsia"/>
                <w:b/>
                <w:szCs w:val="21"/>
              </w:rPr>
              <w:t>章节</w:t>
            </w:r>
          </w:p>
        </w:tc>
        <w:tc>
          <w:tcPr>
            <w:tcW w:w="4706" w:type="dxa"/>
            <w:tcBorders>
              <w:top w:val="single" w:sz="4" w:space="0" w:color="auto"/>
              <w:left w:val="single" w:sz="4" w:space="0" w:color="auto"/>
              <w:bottom w:val="single" w:sz="4" w:space="0" w:color="auto"/>
              <w:right w:val="single" w:sz="4" w:space="0" w:color="auto"/>
            </w:tcBorders>
            <w:vAlign w:val="center"/>
          </w:tcPr>
          <w:p w:rsidR="00BB6923" w:rsidRPr="000B4CC0" w:rsidP="00950906" w14:paraId="66AB9FA0" w14:textId="77777777">
            <w:pPr>
              <w:spacing w:after="0" w:line="240" w:lineRule="auto"/>
              <w:jc w:val="center"/>
              <w:rPr>
                <w:rFonts w:ascii="宋体" w:eastAsia="宋体" w:hAnsi="宋体"/>
                <w:bCs/>
                <w:szCs w:val="21"/>
              </w:rPr>
            </w:pPr>
            <w:r w:rsidRPr="000B4CC0">
              <w:rPr>
                <w:rFonts w:ascii="宋体" w:eastAsia="宋体" w:hAnsi="宋体" w:hint="eastAsia"/>
                <w:b/>
                <w:bCs/>
                <w:szCs w:val="21"/>
              </w:rPr>
              <w:t>原文</w:t>
            </w:r>
          </w:p>
        </w:tc>
        <w:tc>
          <w:tcPr>
            <w:tcW w:w="4678" w:type="dxa"/>
            <w:tcBorders>
              <w:top w:val="single" w:sz="4" w:space="0" w:color="auto"/>
              <w:left w:val="single" w:sz="4" w:space="0" w:color="auto"/>
              <w:bottom w:val="single" w:sz="4" w:space="0" w:color="auto"/>
              <w:right w:val="single" w:sz="4" w:space="0" w:color="000000"/>
            </w:tcBorders>
            <w:vAlign w:val="center"/>
          </w:tcPr>
          <w:p w:rsidR="00BB6923" w:rsidRPr="000B4CC0" w:rsidP="00950906" w14:paraId="61179ADC" w14:textId="77777777">
            <w:pPr>
              <w:spacing w:after="0" w:line="240" w:lineRule="auto"/>
              <w:jc w:val="center"/>
              <w:rPr>
                <w:rFonts w:ascii="宋体" w:eastAsia="宋体" w:hAnsi="宋体"/>
                <w:bCs/>
                <w:szCs w:val="21"/>
              </w:rPr>
            </w:pPr>
            <w:r w:rsidRPr="000B4CC0">
              <w:rPr>
                <w:rFonts w:ascii="宋体" w:eastAsia="宋体" w:hAnsi="宋体" w:hint="eastAsia"/>
                <w:b/>
                <w:bCs/>
                <w:szCs w:val="21"/>
              </w:rPr>
              <w:t>修订</w:t>
            </w:r>
          </w:p>
        </w:tc>
      </w:tr>
      <w:tr w14:paraId="267C2318" w14:textId="77777777" w:rsidTr="00950906">
        <w:tblPrEx>
          <w:tblW w:w="10490" w:type="dxa"/>
          <w:tblInd w:w="-572" w:type="dxa"/>
          <w:tblLayout w:type="fixed"/>
          <w:tblLook w:val="04A0"/>
        </w:tblPrEx>
        <w:tc>
          <w:tcPr>
            <w:tcW w:w="1106" w:type="dxa"/>
            <w:tcBorders>
              <w:top w:val="single" w:sz="4" w:space="0" w:color="auto"/>
              <w:left w:val="single" w:sz="4" w:space="0" w:color="000000"/>
              <w:bottom w:val="single" w:sz="4" w:space="0" w:color="auto"/>
              <w:right w:val="single" w:sz="4" w:space="0" w:color="auto"/>
            </w:tcBorders>
            <w:vAlign w:val="center"/>
          </w:tcPr>
          <w:p w:rsidR="00BB6923" w:rsidRPr="000B4CC0" w:rsidP="00950906" w14:paraId="1FEBCD11" w14:textId="77777777">
            <w:pPr>
              <w:spacing w:after="0" w:line="240" w:lineRule="auto"/>
              <w:jc w:val="center"/>
              <w:rPr>
                <w:rFonts w:ascii="宋体" w:eastAsia="宋体" w:hAnsi="宋体"/>
                <w:b/>
                <w:szCs w:val="21"/>
              </w:rPr>
            </w:pPr>
            <w:r w:rsidRPr="000B4CC0">
              <w:rPr>
                <w:rFonts w:ascii="宋体" w:eastAsia="宋体" w:hAnsi="宋体" w:hint="eastAsia"/>
                <w:b/>
                <w:szCs w:val="21"/>
              </w:rPr>
              <w:t>第十五部分  基金费用与税收</w:t>
            </w:r>
          </w:p>
        </w:tc>
        <w:tc>
          <w:tcPr>
            <w:tcW w:w="4706" w:type="dxa"/>
            <w:tcBorders>
              <w:top w:val="single" w:sz="4" w:space="0" w:color="auto"/>
              <w:left w:val="single" w:sz="4" w:space="0" w:color="auto"/>
              <w:bottom w:val="single" w:sz="4" w:space="0" w:color="auto"/>
              <w:right w:val="single" w:sz="4" w:space="0" w:color="auto"/>
            </w:tcBorders>
          </w:tcPr>
          <w:p w:rsidR="00BB6923" w:rsidRPr="000B4CC0" w:rsidP="00522516" w14:paraId="3426DA85" w14:textId="7DF37680">
            <w:pPr>
              <w:spacing w:after="0" w:line="240" w:lineRule="auto"/>
              <w:rPr>
                <w:rFonts w:ascii="宋体" w:eastAsia="宋体" w:hAnsi="宋体"/>
                <w:bCs/>
                <w:szCs w:val="21"/>
              </w:rPr>
            </w:pPr>
            <w:r>
              <w:rPr>
                <w:rFonts w:ascii="宋体" w:eastAsia="宋体" w:hAnsi="宋体"/>
                <w:bCs/>
                <w:szCs w:val="21"/>
              </w:rPr>
              <w:t>二、</w:t>
            </w:r>
            <w:r w:rsidRPr="000B4CC0" w:rsidR="001B12FA">
              <w:rPr>
                <w:rFonts w:ascii="宋体" w:eastAsia="宋体" w:hAnsi="宋体" w:hint="eastAsia"/>
                <w:bCs/>
                <w:szCs w:val="21"/>
              </w:rPr>
              <w:t>基金费用计提方法、计提标准和支付方式</w:t>
            </w:r>
          </w:p>
          <w:p w:rsidR="00522516" w:rsidRPr="00522516" w:rsidP="00522516" w14:paraId="27E6A3CD" w14:textId="77777777">
            <w:pPr>
              <w:spacing w:after="0" w:line="240" w:lineRule="auto"/>
              <w:ind w:firstLine="420" w:firstLineChars="200"/>
              <w:rPr>
                <w:rFonts w:ascii="宋体" w:eastAsia="宋体" w:hAnsi="宋体"/>
                <w:bCs/>
                <w:szCs w:val="21"/>
              </w:rPr>
            </w:pPr>
            <w:r w:rsidRPr="00522516">
              <w:rPr>
                <w:rFonts w:ascii="宋体" w:eastAsia="宋体" w:hAnsi="宋体" w:hint="eastAsia"/>
                <w:bCs/>
                <w:szCs w:val="21"/>
              </w:rPr>
              <w:t>1、基金管理人的管理费</w:t>
            </w:r>
          </w:p>
          <w:p w:rsidR="00522516" w:rsidRPr="00522516" w:rsidP="00522516" w14:paraId="5626A50C" w14:textId="5946C6C9">
            <w:pPr>
              <w:spacing w:after="0" w:line="240" w:lineRule="auto"/>
              <w:ind w:firstLine="420" w:firstLineChars="200"/>
              <w:rPr>
                <w:rFonts w:ascii="宋体" w:eastAsia="宋体" w:hAnsi="宋体"/>
                <w:bCs/>
                <w:szCs w:val="21"/>
              </w:rPr>
            </w:pPr>
            <w:r w:rsidRPr="00522516">
              <w:rPr>
                <w:rFonts w:ascii="宋体" w:eastAsia="宋体" w:hAnsi="宋体" w:hint="eastAsia"/>
                <w:bCs/>
                <w:szCs w:val="21"/>
              </w:rPr>
              <w:t>本基金的管理费按前一日基金资产净值扣除前一日所持有目标ETF公允价值后的余额（若为负数，则取0）的</w:t>
            </w:r>
            <w:r w:rsidRPr="00522516">
              <w:rPr>
                <w:rFonts w:ascii="宋体" w:eastAsia="宋体" w:hAnsi="宋体" w:hint="eastAsia"/>
                <w:b/>
                <w:bCs/>
                <w:szCs w:val="21"/>
              </w:rPr>
              <w:t>0.50%</w:t>
            </w:r>
            <w:r w:rsidRPr="00522516">
              <w:rPr>
                <w:rFonts w:ascii="宋体" w:eastAsia="宋体" w:hAnsi="宋体" w:hint="eastAsia"/>
                <w:bCs/>
                <w:szCs w:val="21"/>
              </w:rPr>
              <w:t>年费率计提。管理费的计算方法如下：</w:t>
            </w:r>
          </w:p>
          <w:p w:rsidR="00522516" w:rsidRPr="00522516" w:rsidP="00522516" w14:paraId="23969255" w14:textId="686F790E">
            <w:pPr>
              <w:spacing w:after="0" w:line="240" w:lineRule="auto"/>
              <w:ind w:firstLine="420" w:firstLineChars="200"/>
              <w:rPr>
                <w:rFonts w:ascii="宋体" w:eastAsia="宋体" w:hAnsi="宋体"/>
                <w:bCs/>
                <w:szCs w:val="21"/>
              </w:rPr>
            </w:pPr>
            <w:r w:rsidRPr="00522516">
              <w:rPr>
                <w:rFonts w:ascii="宋体" w:eastAsia="宋体" w:hAnsi="宋体" w:hint="eastAsia"/>
                <w:bCs/>
                <w:szCs w:val="21"/>
              </w:rPr>
              <w:t>H＝E×</w:t>
            </w:r>
            <w:r w:rsidRPr="00522516">
              <w:rPr>
                <w:rFonts w:ascii="宋体" w:eastAsia="宋体" w:hAnsi="宋体" w:hint="eastAsia"/>
                <w:b/>
                <w:bCs/>
                <w:szCs w:val="21"/>
              </w:rPr>
              <w:t>0.50%</w:t>
            </w:r>
            <w:r w:rsidRPr="00522516">
              <w:rPr>
                <w:rFonts w:ascii="宋体" w:eastAsia="宋体" w:hAnsi="宋体" w:hint="eastAsia"/>
                <w:bCs/>
                <w:szCs w:val="21"/>
              </w:rPr>
              <w:t>÷当年天数</w:t>
            </w:r>
          </w:p>
          <w:p w:rsidR="00522516" w:rsidRPr="00522516" w:rsidP="00522516" w14:paraId="6278799B" w14:textId="77777777">
            <w:pPr>
              <w:spacing w:after="0" w:line="240" w:lineRule="auto"/>
              <w:ind w:firstLine="420" w:firstLineChars="200"/>
              <w:rPr>
                <w:rFonts w:ascii="宋体" w:eastAsia="宋体" w:hAnsi="宋体"/>
                <w:bCs/>
                <w:szCs w:val="21"/>
              </w:rPr>
            </w:pPr>
            <w:r w:rsidRPr="00522516">
              <w:rPr>
                <w:rFonts w:ascii="宋体" w:eastAsia="宋体" w:hAnsi="宋体" w:hint="eastAsia"/>
                <w:bCs/>
                <w:szCs w:val="21"/>
              </w:rPr>
              <w:t>H为每日应计提的基金管理费</w:t>
            </w:r>
          </w:p>
          <w:p w:rsidR="00522516" w:rsidRPr="00522516" w:rsidP="00BC786C" w14:paraId="5AE6AA6A" w14:textId="64085D34">
            <w:pPr>
              <w:spacing w:after="0" w:line="240" w:lineRule="auto"/>
              <w:ind w:firstLine="420" w:firstLineChars="200"/>
              <w:rPr>
                <w:rFonts w:ascii="宋体" w:eastAsia="宋体" w:hAnsi="宋体"/>
                <w:bCs/>
                <w:szCs w:val="21"/>
              </w:rPr>
            </w:pPr>
            <w:r w:rsidRPr="00522516">
              <w:rPr>
                <w:rFonts w:ascii="宋体" w:eastAsia="宋体" w:hAnsi="宋体" w:hint="eastAsia"/>
                <w:bCs/>
                <w:szCs w:val="21"/>
              </w:rPr>
              <w:t>E为调整后的前一日的基金资产净值。调整后的前一日基金资产净值＝前一日基金资产净值－前一日本基金持有的目标ETF公允价值，金额为负时以零计</w:t>
            </w:r>
          </w:p>
          <w:p w:rsidR="00522516" w:rsidRPr="00522516" w:rsidP="00522516" w14:paraId="5E249559" w14:textId="77777777">
            <w:pPr>
              <w:spacing w:after="0" w:line="240" w:lineRule="auto"/>
              <w:ind w:firstLine="420" w:firstLineChars="200"/>
              <w:rPr>
                <w:rFonts w:ascii="宋体" w:eastAsia="宋体" w:hAnsi="宋体"/>
                <w:bCs/>
                <w:szCs w:val="21"/>
              </w:rPr>
            </w:pPr>
            <w:r w:rsidRPr="00522516">
              <w:rPr>
                <w:rFonts w:ascii="宋体" w:eastAsia="宋体" w:hAnsi="宋体" w:hint="eastAsia"/>
                <w:bCs/>
                <w:szCs w:val="21"/>
              </w:rPr>
              <w:t>2、基金托管人的托管费</w:t>
            </w:r>
          </w:p>
          <w:p w:rsidR="00522516" w:rsidRPr="00522516" w:rsidP="00522516" w14:paraId="3C82664D" w14:textId="1E51D79E">
            <w:pPr>
              <w:spacing w:after="0" w:line="240" w:lineRule="auto"/>
              <w:ind w:firstLine="420" w:firstLineChars="200"/>
              <w:rPr>
                <w:rFonts w:ascii="宋体" w:eastAsia="宋体" w:hAnsi="宋体"/>
                <w:bCs/>
                <w:szCs w:val="21"/>
              </w:rPr>
            </w:pPr>
            <w:r w:rsidRPr="00522516">
              <w:rPr>
                <w:rFonts w:ascii="宋体" w:eastAsia="宋体" w:hAnsi="宋体" w:hint="eastAsia"/>
                <w:bCs/>
                <w:szCs w:val="21"/>
              </w:rPr>
              <w:t>本基金的托管费按前一日基金资产净值扣除前一日所持有目标ETF公允价值后的余额（若为负数，则取0）的</w:t>
            </w:r>
            <w:r w:rsidRPr="00522516">
              <w:rPr>
                <w:rFonts w:ascii="宋体" w:eastAsia="宋体" w:hAnsi="宋体" w:hint="eastAsia"/>
                <w:b/>
                <w:bCs/>
                <w:szCs w:val="21"/>
              </w:rPr>
              <w:t>0.10%</w:t>
            </w:r>
            <w:r w:rsidRPr="00522516">
              <w:rPr>
                <w:rFonts w:ascii="宋体" w:eastAsia="宋体" w:hAnsi="宋体" w:hint="eastAsia"/>
                <w:bCs/>
                <w:szCs w:val="21"/>
              </w:rPr>
              <w:t>的年费率计提。托管费的计算方法如下：</w:t>
            </w:r>
          </w:p>
          <w:p w:rsidR="00522516" w:rsidRPr="00522516" w:rsidP="00522516" w14:paraId="719B722F" w14:textId="5CA4296D">
            <w:pPr>
              <w:spacing w:after="0" w:line="240" w:lineRule="auto"/>
              <w:ind w:firstLine="420" w:firstLineChars="200"/>
              <w:rPr>
                <w:rFonts w:ascii="宋体" w:eastAsia="宋体" w:hAnsi="宋体"/>
                <w:bCs/>
                <w:szCs w:val="21"/>
              </w:rPr>
            </w:pPr>
            <w:r w:rsidRPr="00522516">
              <w:rPr>
                <w:rFonts w:ascii="宋体" w:eastAsia="宋体" w:hAnsi="宋体" w:hint="eastAsia"/>
                <w:bCs/>
                <w:szCs w:val="21"/>
              </w:rPr>
              <w:t>H＝E×</w:t>
            </w:r>
            <w:r w:rsidRPr="00522516">
              <w:rPr>
                <w:rFonts w:ascii="宋体" w:eastAsia="宋体" w:hAnsi="宋体" w:hint="eastAsia"/>
                <w:b/>
                <w:bCs/>
                <w:szCs w:val="21"/>
              </w:rPr>
              <w:t>0.10%</w:t>
            </w:r>
            <w:r w:rsidRPr="00522516">
              <w:rPr>
                <w:rFonts w:ascii="宋体" w:eastAsia="宋体" w:hAnsi="宋体" w:hint="eastAsia"/>
                <w:bCs/>
                <w:szCs w:val="21"/>
              </w:rPr>
              <w:t>÷当年天数</w:t>
            </w:r>
          </w:p>
          <w:p w:rsidR="00522516" w:rsidRPr="00522516" w:rsidP="00522516" w14:paraId="73786996" w14:textId="77777777">
            <w:pPr>
              <w:spacing w:after="0" w:line="240" w:lineRule="auto"/>
              <w:ind w:firstLine="420" w:firstLineChars="200"/>
              <w:rPr>
                <w:rFonts w:ascii="宋体" w:eastAsia="宋体" w:hAnsi="宋体"/>
                <w:bCs/>
                <w:szCs w:val="21"/>
              </w:rPr>
            </w:pPr>
            <w:r w:rsidRPr="00522516">
              <w:rPr>
                <w:rFonts w:ascii="宋体" w:eastAsia="宋体" w:hAnsi="宋体" w:hint="eastAsia"/>
                <w:bCs/>
                <w:szCs w:val="21"/>
              </w:rPr>
              <w:t>H为每日应计提的基金托管费</w:t>
            </w:r>
          </w:p>
          <w:p w:rsidR="00BB6923" w:rsidRPr="000B4CC0" w14:paraId="0D0BE63E" w14:textId="61C8B9F7">
            <w:pPr>
              <w:spacing w:after="0" w:line="240" w:lineRule="auto"/>
              <w:ind w:firstLine="420" w:firstLineChars="200"/>
              <w:rPr>
                <w:rFonts w:ascii="宋体" w:eastAsia="宋体" w:hAnsi="宋体"/>
                <w:bCs/>
                <w:szCs w:val="21"/>
              </w:rPr>
            </w:pPr>
            <w:r w:rsidRPr="00522516">
              <w:rPr>
                <w:rFonts w:ascii="宋体" w:eastAsia="宋体" w:hAnsi="宋体" w:hint="eastAsia"/>
                <w:bCs/>
                <w:szCs w:val="21"/>
              </w:rPr>
              <w:t>E为调整后的前一日的基金资产净值。调整后的前一日基金资产净值＝前一日基金资产净值－前一日本基金持有的目标ETF公允价值，金额为负时以零计</w:t>
            </w:r>
          </w:p>
        </w:tc>
        <w:tc>
          <w:tcPr>
            <w:tcW w:w="4678" w:type="dxa"/>
            <w:tcBorders>
              <w:top w:val="single" w:sz="4" w:space="0" w:color="auto"/>
              <w:left w:val="single" w:sz="4" w:space="0" w:color="auto"/>
              <w:bottom w:val="single" w:sz="4" w:space="0" w:color="auto"/>
              <w:right w:val="single" w:sz="4" w:space="0" w:color="000000"/>
            </w:tcBorders>
          </w:tcPr>
          <w:p w:rsidR="00522516" w:rsidRPr="00522516" w:rsidP="00522516" w14:paraId="5D62BD6F" w14:textId="77777777">
            <w:pPr>
              <w:spacing w:after="0" w:line="240" w:lineRule="auto"/>
              <w:jc w:val="left"/>
              <w:rPr>
                <w:rFonts w:ascii="宋体" w:eastAsia="宋体" w:hAnsi="宋体"/>
                <w:bCs/>
                <w:szCs w:val="21"/>
              </w:rPr>
            </w:pPr>
            <w:r w:rsidRPr="00522516">
              <w:rPr>
                <w:rFonts w:ascii="宋体" w:eastAsia="宋体" w:hAnsi="宋体" w:hint="eastAsia"/>
                <w:bCs/>
                <w:szCs w:val="21"/>
              </w:rPr>
              <w:t>二、基金费用计提方法、计提标准和支付方式</w:t>
            </w:r>
          </w:p>
          <w:p w:rsidR="00522516" w:rsidRPr="00522516" w:rsidP="00522516" w14:paraId="300A374C" w14:textId="77777777">
            <w:pPr>
              <w:spacing w:after="0" w:line="240" w:lineRule="auto"/>
              <w:ind w:firstLine="420" w:firstLineChars="200"/>
              <w:jc w:val="left"/>
              <w:rPr>
                <w:rFonts w:ascii="宋体" w:eastAsia="宋体" w:hAnsi="宋体"/>
                <w:bCs/>
                <w:szCs w:val="21"/>
              </w:rPr>
            </w:pPr>
            <w:r w:rsidRPr="00522516">
              <w:rPr>
                <w:rFonts w:ascii="宋体" w:eastAsia="宋体" w:hAnsi="宋体" w:hint="eastAsia"/>
                <w:bCs/>
                <w:szCs w:val="21"/>
              </w:rPr>
              <w:t>1、基金管理人的管理费</w:t>
            </w:r>
          </w:p>
          <w:p w:rsidR="00522516" w:rsidRPr="00522516" w:rsidP="00522516" w14:paraId="12F82EA3" w14:textId="66E8174C">
            <w:pPr>
              <w:spacing w:after="0" w:line="240" w:lineRule="auto"/>
              <w:ind w:firstLine="420" w:firstLineChars="200"/>
              <w:jc w:val="left"/>
              <w:rPr>
                <w:rFonts w:ascii="宋体" w:eastAsia="宋体" w:hAnsi="宋体"/>
                <w:bCs/>
                <w:szCs w:val="21"/>
              </w:rPr>
            </w:pPr>
            <w:r w:rsidRPr="00522516">
              <w:rPr>
                <w:rFonts w:ascii="宋体" w:eastAsia="宋体" w:hAnsi="宋体" w:hint="eastAsia"/>
                <w:bCs/>
                <w:szCs w:val="21"/>
              </w:rPr>
              <w:t>本基金的管理费按前一日基金资产净值扣除前一日所持有目标ETF公允价值后的余额（若为负数，则取0）的</w:t>
            </w:r>
            <w:r w:rsidRPr="00522516">
              <w:rPr>
                <w:rFonts w:ascii="宋体" w:eastAsia="宋体" w:hAnsi="宋体" w:hint="eastAsia"/>
                <w:b/>
                <w:bCs/>
                <w:szCs w:val="21"/>
              </w:rPr>
              <w:t>0.</w:t>
            </w:r>
            <w:r w:rsidRPr="00522516">
              <w:rPr>
                <w:rFonts w:ascii="宋体" w:eastAsia="宋体" w:hAnsi="宋体"/>
                <w:b/>
                <w:bCs/>
                <w:szCs w:val="21"/>
              </w:rPr>
              <w:t>15</w:t>
            </w:r>
            <w:r w:rsidRPr="00522516">
              <w:rPr>
                <w:rFonts w:ascii="宋体" w:eastAsia="宋体" w:hAnsi="宋体" w:hint="eastAsia"/>
                <w:b/>
                <w:bCs/>
                <w:szCs w:val="21"/>
              </w:rPr>
              <w:t>%</w:t>
            </w:r>
            <w:r w:rsidRPr="00522516">
              <w:rPr>
                <w:rFonts w:ascii="宋体" w:eastAsia="宋体" w:hAnsi="宋体" w:hint="eastAsia"/>
                <w:bCs/>
                <w:szCs w:val="21"/>
              </w:rPr>
              <w:t>年费率计提。管理费的计算方法如下：</w:t>
            </w:r>
          </w:p>
          <w:p w:rsidR="00522516" w:rsidRPr="00522516" w:rsidP="00522516" w14:paraId="5621D664" w14:textId="3D271873">
            <w:pPr>
              <w:spacing w:after="0" w:line="240" w:lineRule="auto"/>
              <w:ind w:firstLine="420" w:firstLineChars="200"/>
              <w:jc w:val="left"/>
              <w:rPr>
                <w:rFonts w:ascii="宋体" w:eastAsia="宋体" w:hAnsi="宋体"/>
                <w:bCs/>
                <w:szCs w:val="21"/>
              </w:rPr>
            </w:pPr>
            <w:r w:rsidRPr="00522516">
              <w:rPr>
                <w:rFonts w:ascii="宋体" w:eastAsia="宋体" w:hAnsi="宋体" w:hint="eastAsia"/>
                <w:bCs/>
                <w:szCs w:val="21"/>
              </w:rPr>
              <w:t>H＝E×</w:t>
            </w:r>
            <w:r w:rsidRPr="00522516">
              <w:rPr>
                <w:rFonts w:ascii="宋体" w:eastAsia="宋体" w:hAnsi="宋体" w:hint="eastAsia"/>
                <w:b/>
                <w:bCs/>
                <w:szCs w:val="21"/>
              </w:rPr>
              <w:t>0.</w:t>
            </w:r>
            <w:r w:rsidRPr="00522516">
              <w:rPr>
                <w:rFonts w:ascii="宋体" w:eastAsia="宋体" w:hAnsi="宋体"/>
                <w:b/>
                <w:bCs/>
                <w:szCs w:val="21"/>
              </w:rPr>
              <w:t>15</w:t>
            </w:r>
            <w:r w:rsidRPr="00522516">
              <w:rPr>
                <w:rFonts w:ascii="宋体" w:eastAsia="宋体" w:hAnsi="宋体" w:hint="eastAsia"/>
                <w:b/>
                <w:bCs/>
                <w:szCs w:val="21"/>
              </w:rPr>
              <w:t>%</w:t>
            </w:r>
            <w:r w:rsidRPr="00522516">
              <w:rPr>
                <w:rFonts w:ascii="宋体" w:eastAsia="宋体" w:hAnsi="宋体" w:hint="eastAsia"/>
                <w:bCs/>
                <w:szCs w:val="21"/>
              </w:rPr>
              <w:t>÷当年天数</w:t>
            </w:r>
          </w:p>
          <w:p w:rsidR="00522516" w:rsidRPr="00522516" w:rsidP="00522516" w14:paraId="6B2A967D" w14:textId="77777777">
            <w:pPr>
              <w:spacing w:after="0" w:line="240" w:lineRule="auto"/>
              <w:ind w:firstLine="420" w:firstLineChars="200"/>
              <w:jc w:val="left"/>
              <w:rPr>
                <w:rFonts w:ascii="宋体" w:eastAsia="宋体" w:hAnsi="宋体"/>
                <w:bCs/>
                <w:szCs w:val="21"/>
              </w:rPr>
            </w:pPr>
            <w:r w:rsidRPr="00522516">
              <w:rPr>
                <w:rFonts w:ascii="宋体" w:eastAsia="宋体" w:hAnsi="宋体" w:hint="eastAsia"/>
                <w:bCs/>
                <w:szCs w:val="21"/>
              </w:rPr>
              <w:t>H为每日应计提的基金管理费</w:t>
            </w:r>
          </w:p>
          <w:p w:rsidR="00522516" w:rsidRPr="00522516" w:rsidP="00522516" w14:paraId="5BDC2348" w14:textId="77777777">
            <w:pPr>
              <w:spacing w:after="0" w:line="240" w:lineRule="auto"/>
              <w:ind w:firstLine="420" w:firstLineChars="200"/>
              <w:jc w:val="left"/>
              <w:rPr>
                <w:rFonts w:ascii="宋体" w:eastAsia="宋体" w:hAnsi="宋体"/>
                <w:bCs/>
                <w:szCs w:val="21"/>
              </w:rPr>
            </w:pPr>
            <w:r w:rsidRPr="00522516">
              <w:rPr>
                <w:rFonts w:ascii="宋体" w:eastAsia="宋体" w:hAnsi="宋体" w:hint="eastAsia"/>
                <w:bCs/>
                <w:szCs w:val="21"/>
              </w:rPr>
              <w:t>E为调整后的前一日的基金资产净值。调整后的前一日基金资产净值＝前一日基金资产净值－前一日本基金持有的目标ETF公允价值，金额为负时以零计</w:t>
            </w:r>
          </w:p>
          <w:p w:rsidR="00522516" w:rsidRPr="00522516" w:rsidP="00522516" w14:paraId="3B754E99" w14:textId="77777777">
            <w:pPr>
              <w:spacing w:after="0" w:line="240" w:lineRule="auto"/>
              <w:ind w:firstLine="420" w:firstLineChars="200"/>
              <w:jc w:val="left"/>
              <w:rPr>
                <w:rFonts w:ascii="宋体" w:eastAsia="宋体" w:hAnsi="宋体"/>
                <w:bCs/>
                <w:szCs w:val="21"/>
              </w:rPr>
            </w:pPr>
            <w:r w:rsidRPr="00522516">
              <w:rPr>
                <w:rFonts w:ascii="宋体" w:eastAsia="宋体" w:hAnsi="宋体" w:hint="eastAsia"/>
                <w:bCs/>
                <w:szCs w:val="21"/>
              </w:rPr>
              <w:t>2、基金托管人的托管费</w:t>
            </w:r>
          </w:p>
          <w:p w:rsidR="00522516" w:rsidRPr="00522516" w:rsidP="00522516" w14:paraId="1E551123" w14:textId="65F2FE6A">
            <w:pPr>
              <w:spacing w:after="0" w:line="240" w:lineRule="auto"/>
              <w:ind w:firstLine="420" w:firstLineChars="200"/>
              <w:jc w:val="left"/>
              <w:rPr>
                <w:rFonts w:ascii="宋体" w:eastAsia="宋体" w:hAnsi="宋体"/>
                <w:bCs/>
                <w:szCs w:val="21"/>
              </w:rPr>
            </w:pPr>
            <w:r w:rsidRPr="00522516">
              <w:rPr>
                <w:rFonts w:ascii="宋体" w:eastAsia="宋体" w:hAnsi="宋体" w:hint="eastAsia"/>
                <w:bCs/>
                <w:szCs w:val="21"/>
              </w:rPr>
              <w:t>本基金的托管费按前一日基金资产净值扣除前一日所持有目标ETF公允价值后的余额（若为负数，则取0）的</w:t>
            </w:r>
            <w:r w:rsidRPr="00522516">
              <w:rPr>
                <w:rFonts w:ascii="宋体" w:eastAsia="宋体" w:hAnsi="宋体" w:hint="eastAsia"/>
                <w:b/>
                <w:bCs/>
                <w:szCs w:val="21"/>
              </w:rPr>
              <w:t>0.</w:t>
            </w:r>
            <w:r w:rsidRPr="00522516">
              <w:rPr>
                <w:rFonts w:ascii="宋体" w:eastAsia="宋体" w:hAnsi="宋体"/>
                <w:b/>
                <w:bCs/>
                <w:szCs w:val="21"/>
              </w:rPr>
              <w:t>05</w:t>
            </w:r>
            <w:r w:rsidRPr="00522516">
              <w:rPr>
                <w:rFonts w:ascii="宋体" w:eastAsia="宋体" w:hAnsi="宋体" w:hint="eastAsia"/>
                <w:b/>
                <w:bCs/>
                <w:szCs w:val="21"/>
              </w:rPr>
              <w:t>%</w:t>
            </w:r>
            <w:r w:rsidRPr="00522516">
              <w:rPr>
                <w:rFonts w:ascii="宋体" w:eastAsia="宋体" w:hAnsi="宋体" w:hint="eastAsia"/>
                <w:bCs/>
                <w:szCs w:val="21"/>
              </w:rPr>
              <w:t>的年费率计提。托管费</w:t>
            </w:r>
            <w:r>
              <w:rPr>
                <w:rFonts w:ascii="宋体" w:eastAsia="宋体" w:hAnsi="宋体" w:hint="eastAsia"/>
                <w:bCs/>
                <w:szCs w:val="21"/>
              </w:rPr>
              <w:t xml:space="preserve"> </w:t>
            </w:r>
            <w:r w:rsidRPr="00522516">
              <w:rPr>
                <w:rFonts w:ascii="宋体" w:eastAsia="宋体" w:hAnsi="宋体" w:hint="eastAsia"/>
                <w:bCs/>
                <w:szCs w:val="21"/>
              </w:rPr>
              <w:t>的计算方法如下：</w:t>
            </w:r>
          </w:p>
          <w:p w:rsidR="00522516" w:rsidRPr="00522516" w:rsidP="00522516" w14:paraId="407F1F1E" w14:textId="6D8C0D64">
            <w:pPr>
              <w:spacing w:after="0" w:line="240" w:lineRule="auto"/>
              <w:ind w:firstLine="420" w:firstLineChars="200"/>
              <w:jc w:val="left"/>
              <w:rPr>
                <w:rFonts w:ascii="宋体" w:eastAsia="宋体" w:hAnsi="宋体"/>
                <w:bCs/>
                <w:szCs w:val="21"/>
              </w:rPr>
            </w:pPr>
            <w:r w:rsidRPr="00522516">
              <w:rPr>
                <w:rFonts w:ascii="宋体" w:eastAsia="宋体" w:hAnsi="宋体" w:hint="eastAsia"/>
                <w:bCs/>
                <w:szCs w:val="21"/>
              </w:rPr>
              <w:t>H＝E×</w:t>
            </w:r>
            <w:r w:rsidRPr="00522516">
              <w:rPr>
                <w:rFonts w:ascii="宋体" w:eastAsia="宋体" w:hAnsi="宋体" w:hint="eastAsia"/>
                <w:b/>
                <w:bCs/>
                <w:szCs w:val="21"/>
              </w:rPr>
              <w:t>0.</w:t>
            </w:r>
            <w:r w:rsidRPr="00522516">
              <w:rPr>
                <w:rFonts w:ascii="宋体" w:eastAsia="宋体" w:hAnsi="宋体"/>
                <w:b/>
                <w:bCs/>
                <w:szCs w:val="21"/>
              </w:rPr>
              <w:t>05</w:t>
            </w:r>
            <w:r w:rsidRPr="00522516">
              <w:rPr>
                <w:rFonts w:ascii="宋体" w:eastAsia="宋体" w:hAnsi="宋体" w:hint="eastAsia"/>
                <w:b/>
                <w:bCs/>
                <w:szCs w:val="21"/>
              </w:rPr>
              <w:t>%</w:t>
            </w:r>
            <w:r w:rsidRPr="00522516">
              <w:rPr>
                <w:rFonts w:ascii="宋体" w:eastAsia="宋体" w:hAnsi="宋体" w:hint="eastAsia"/>
                <w:bCs/>
                <w:szCs w:val="21"/>
              </w:rPr>
              <w:t>÷当年天数</w:t>
            </w:r>
          </w:p>
          <w:p w:rsidR="00522516" w:rsidRPr="00522516" w:rsidP="00522516" w14:paraId="67D98C9A" w14:textId="77777777">
            <w:pPr>
              <w:spacing w:after="0" w:line="240" w:lineRule="auto"/>
              <w:ind w:firstLine="420" w:firstLineChars="200"/>
              <w:jc w:val="left"/>
              <w:rPr>
                <w:rFonts w:ascii="宋体" w:eastAsia="宋体" w:hAnsi="宋体"/>
                <w:bCs/>
                <w:szCs w:val="21"/>
              </w:rPr>
            </w:pPr>
            <w:r w:rsidRPr="00522516">
              <w:rPr>
                <w:rFonts w:ascii="宋体" w:eastAsia="宋体" w:hAnsi="宋体" w:hint="eastAsia"/>
                <w:bCs/>
                <w:szCs w:val="21"/>
              </w:rPr>
              <w:t>H为每日应计提的基金托管费</w:t>
            </w:r>
          </w:p>
          <w:p w:rsidR="00BB6923" w:rsidRPr="000B4CC0" w14:paraId="14FC19F2" w14:textId="3861FAA1">
            <w:pPr>
              <w:spacing w:after="0" w:line="240" w:lineRule="auto"/>
              <w:ind w:firstLine="420" w:firstLineChars="200"/>
              <w:jc w:val="left"/>
              <w:rPr>
                <w:rFonts w:ascii="宋体" w:eastAsia="宋体" w:hAnsi="宋体"/>
                <w:bCs/>
                <w:szCs w:val="21"/>
              </w:rPr>
            </w:pPr>
            <w:r w:rsidRPr="00522516">
              <w:rPr>
                <w:rFonts w:ascii="宋体" w:eastAsia="宋体" w:hAnsi="宋体" w:hint="eastAsia"/>
                <w:bCs/>
                <w:szCs w:val="21"/>
              </w:rPr>
              <w:t>E为调整后的前一日的基金资产净值。调整后的前一日基金资产净值＝前一日基金资产净值－前一日本基金持有的目标ETF公允价值，金额为负时以零计</w:t>
            </w:r>
          </w:p>
        </w:tc>
      </w:tr>
    </w:tbl>
    <w:p w:rsidR="00BB6923" w:rsidRPr="000B4CC0" w:rsidP="00BB6923" w14:paraId="6A0DAB50" w14:textId="77777777">
      <w:pPr>
        <w:spacing w:after="0" w:line="240" w:lineRule="auto"/>
        <w:rPr>
          <w:rFonts w:ascii="宋体" w:eastAsia="宋体" w:hAnsi="宋体"/>
          <w:b/>
          <w:szCs w:val="21"/>
        </w:rPr>
      </w:pPr>
    </w:p>
    <w:p w:rsidR="00BB6923" w:rsidRPr="000B4CC0" w:rsidP="00BB6923" w14:paraId="2971FA06" w14:textId="77777777">
      <w:pPr>
        <w:spacing w:after="0" w:line="240" w:lineRule="auto"/>
        <w:jc w:val="left"/>
        <w:rPr>
          <w:rFonts w:ascii="宋体" w:eastAsia="宋体" w:hAnsi="宋体"/>
          <w:b/>
          <w:szCs w:val="21"/>
        </w:rPr>
      </w:pPr>
      <w:r w:rsidRPr="000B4CC0">
        <w:rPr>
          <w:rFonts w:ascii="宋体" w:eastAsia="宋体" w:hAnsi="宋体"/>
          <w:b/>
          <w:szCs w:val="21"/>
        </w:rPr>
        <w:t>（二）托管协议</w:t>
      </w:r>
    </w:p>
    <w:tbl>
      <w:tblPr>
        <w:tblW w:w="10377"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
      <w:tblGrid>
        <w:gridCol w:w="993"/>
        <w:gridCol w:w="4706"/>
        <w:gridCol w:w="4678"/>
      </w:tblGrid>
      <w:tr w14:paraId="153C4696" w14:textId="77777777" w:rsidTr="00950906">
        <w:tblPrEx>
          <w:tblW w:w="10377"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tblPrEx>
        <w:tc>
          <w:tcPr>
            <w:tcW w:w="993" w:type="dxa"/>
            <w:tcBorders>
              <w:top w:val="single" w:sz="4" w:space="0" w:color="auto"/>
              <w:left w:val="single" w:sz="4" w:space="0" w:color="000000"/>
              <w:bottom w:val="single" w:sz="4" w:space="0" w:color="auto"/>
              <w:right w:val="single" w:sz="4" w:space="0" w:color="auto"/>
            </w:tcBorders>
            <w:vAlign w:val="center"/>
          </w:tcPr>
          <w:p w:rsidR="00BB6923" w:rsidRPr="000B4CC0" w:rsidP="00950906" w14:paraId="1491897B" w14:textId="77777777">
            <w:pPr>
              <w:spacing w:after="0" w:line="240" w:lineRule="auto"/>
              <w:jc w:val="center"/>
              <w:rPr>
                <w:rFonts w:ascii="宋体" w:eastAsia="宋体" w:hAnsi="宋体"/>
                <w:b/>
                <w:szCs w:val="21"/>
              </w:rPr>
            </w:pPr>
            <w:r w:rsidRPr="000B4CC0">
              <w:rPr>
                <w:rFonts w:ascii="宋体" w:eastAsia="宋体" w:hAnsi="宋体" w:hint="eastAsia"/>
                <w:b/>
                <w:szCs w:val="21"/>
              </w:rPr>
              <w:t>章节</w:t>
            </w:r>
          </w:p>
        </w:tc>
        <w:tc>
          <w:tcPr>
            <w:tcW w:w="4706" w:type="dxa"/>
            <w:tcBorders>
              <w:top w:val="single" w:sz="4" w:space="0" w:color="auto"/>
              <w:left w:val="single" w:sz="4" w:space="0" w:color="auto"/>
              <w:bottom w:val="single" w:sz="4" w:space="0" w:color="auto"/>
              <w:right w:val="single" w:sz="4" w:space="0" w:color="auto"/>
            </w:tcBorders>
            <w:vAlign w:val="center"/>
          </w:tcPr>
          <w:p w:rsidR="00BB6923" w:rsidRPr="000B4CC0" w:rsidP="00950906" w14:paraId="2E53EA3C" w14:textId="77777777">
            <w:pPr>
              <w:spacing w:after="0" w:line="240" w:lineRule="auto"/>
              <w:jc w:val="center"/>
              <w:rPr>
                <w:rFonts w:ascii="宋体" w:eastAsia="宋体" w:hAnsi="宋体"/>
                <w:szCs w:val="21"/>
              </w:rPr>
            </w:pPr>
            <w:r w:rsidRPr="000B4CC0">
              <w:rPr>
                <w:rFonts w:ascii="宋体" w:eastAsia="宋体" w:hAnsi="宋体" w:hint="eastAsia"/>
                <w:b/>
                <w:bCs/>
                <w:szCs w:val="21"/>
              </w:rPr>
              <w:t>原文</w:t>
            </w:r>
          </w:p>
        </w:tc>
        <w:tc>
          <w:tcPr>
            <w:tcW w:w="4678" w:type="dxa"/>
            <w:tcBorders>
              <w:top w:val="single" w:sz="4" w:space="0" w:color="auto"/>
              <w:left w:val="single" w:sz="4" w:space="0" w:color="auto"/>
              <w:bottom w:val="single" w:sz="4" w:space="0" w:color="auto"/>
              <w:right w:val="single" w:sz="4" w:space="0" w:color="000000"/>
            </w:tcBorders>
            <w:vAlign w:val="center"/>
          </w:tcPr>
          <w:p w:rsidR="00BB6923" w:rsidRPr="000B4CC0" w:rsidP="00950906" w14:paraId="644DBC43" w14:textId="77777777">
            <w:pPr>
              <w:spacing w:after="0" w:line="240" w:lineRule="auto"/>
              <w:jc w:val="center"/>
              <w:rPr>
                <w:rFonts w:ascii="宋体" w:eastAsia="宋体" w:hAnsi="宋体"/>
                <w:szCs w:val="21"/>
              </w:rPr>
            </w:pPr>
            <w:r w:rsidRPr="000B4CC0">
              <w:rPr>
                <w:rFonts w:ascii="宋体" w:eastAsia="宋体" w:hAnsi="宋体" w:hint="eastAsia"/>
                <w:b/>
                <w:bCs/>
                <w:szCs w:val="21"/>
              </w:rPr>
              <w:t>修订</w:t>
            </w:r>
          </w:p>
        </w:tc>
      </w:tr>
      <w:tr w14:paraId="2F68EFB3" w14:textId="77777777" w:rsidTr="00950906">
        <w:tblPrEx>
          <w:tblW w:w="10377" w:type="dxa"/>
          <w:tblInd w:w="-459" w:type="dxa"/>
          <w:tblLayout w:type="fixed"/>
          <w:tblLook w:val="04A0"/>
        </w:tblPrEx>
        <w:tc>
          <w:tcPr>
            <w:tcW w:w="993" w:type="dxa"/>
            <w:tcBorders>
              <w:top w:val="single" w:sz="4" w:space="0" w:color="auto"/>
              <w:left w:val="single" w:sz="4" w:space="0" w:color="000000"/>
              <w:bottom w:val="single" w:sz="4" w:space="0" w:color="auto"/>
              <w:right w:val="single" w:sz="4" w:space="0" w:color="auto"/>
            </w:tcBorders>
            <w:vAlign w:val="center"/>
          </w:tcPr>
          <w:p w:rsidR="00BB6923" w:rsidRPr="000B4CC0" w:rsidP="00950906" w14:paraId="2EEAFF85" w14:textId="77777777">
            <w:pPr>
              <w:spacing w:after="0" w:line="240" w:lineRule="auto"/>
              <w:jc w:val="center"/>
              <w:rPr>
                <w:rFonts w:ascii="宋体" w:eastAsia="宋体" w:hAnsi="宋体"/>
                <w:b/>
                <w:szCs w:val="21"/>
              </w:rPr>
            </w:pPr>
            <w:r w:rsidRPr="000B4CC0">
              <w:rPr>
                <w:rFonts w:ascii="宋体" w:eastAsia="宋体" w:hAnsi="宋体" w:hint="eastAsia"/>
                <w:b/>
                <w:szCs w:val="21"/>
              </w:rPr>
              <w:t>十一、基金费用</w:t>
            </w:r>
          </w:p>
        </w:tc>
        <w:tc>
          <w:tcPr>
            <w:tcW w:w="4706" w:type="dxa"/>
            <w:tcBorders>
              <w:top w:val="single" w:sz="4" w:space="0" w:color="auto"/>
              <w:left w:val="single" w:sz="4" w:space="0" w:color="auto"/>
              <w:bottom w:val="single" w:sz="4" w:space="0" w:color="auto"/>
              <w:right w:val="single" w:sz="4" w:space="0" w:color="auto"/>
            </w:tcBorders>
          </w:tcPr>
          <w:p w:rsidR="00522516" w:rsidRPr="00522516" w:rsidP="00522516" w14:paraId="23B0F801" w14:textId="77777777">
            <w:pPr>
              <w:spacing w:after="0" w:line="240" w:lineRule="auto"/>
              <w:jc w:val="left"/>
              <w:rPr>
                <w:rFonts w:ascii="宋体" w:eastAsia="宋体" w:hAnsi="宋体"/>
                <w:szCs w:val="21"/>
              </w:rPr>
            </w:pPr>
            <w:r w:rsidRPr="00522516">
              <w:rPr>
                <w:rFonts w:ascii="宋体" w:eastAsia="宋体" w:hAnsi="宋体" w:hint="eastAsia"/>
                <w:szCs w:val="21"/>
              </w:rPr>
              <w:t>（一）基金托管费的计提方法、计提标准和支付方式如下：</w:t>
            </w:r>
          </w:p>
          <w:p w:rsidR="00522516" w:rsidRPr="00522516" w:rsidP="00522516" w14:paraId="57270372" w14:textId="37CB7323">
            <w:pPr>
              <w:spacing w:after="0" w:line="240" w:lineRule="auto"/>
              <w:ind w:firstLine="420" w:firstLineChars="200"/>
              <w:jc w:val="left"/>
              <w:rPr>
                <w:rFonts w:ascii="宋体" w:eastAsia="宋体" w:hAnsi="宋体"/>
                <w:szCs w:val="21"/>
              </w:rPr>
            </w:pPr>
            <w:r w:rsidRPr="00522516">
              <w:rPr>
                <w:rFonts w:ascii="宋体" w:eastAsia="宋体" w:hAnsi="宋体" w:hint="eastAsia"/>
                <w:szCs w:val="21"/>
              </w:rPr>
              <w:t>本基金的托管费按前一日基金资产净值扣除前一日所持有目标ETF公允价值后的余额（若为负数，则取0）的</w:t>
            </w:r>
            <w:r w:rsidRPr="00522516">
              <w:rPr>
                <w:rFonts w:ascii="宋体" w:eastAsia="宋体" w:hAnsi="宋体" w:hint="eastAsia"/>
                <w:b/>
                <w:szCs w:val="21"/>
              </w:rPr>
              <w:t>0.10%</w:t>
            </w:r>
            <w:r w:rsidRPr="00522516">
              <w:rPr>
                <w:rFonts w:ascii="宋体" w:eastAsia="宋体" w:hAnsi="宋体" w:hint="eastAsia"/>
                <w:szCs w:val="21"/>
              </w:rPr>
              <w:t>的年费率计提。托管费的计算方法如下：</w:t>
            </w:r>
          </w:p>
          <w:p w:rsidR="00522516" w:rsidRPr="00522516" w:rsidP="00522516" w14:paraId="0EBC23E4" w14:textId="710B76A9">
            <w:pPr>
              <w:spacing w:after="0" w:line="240" w:lineRule="auto"/>
              <w:ind w:firstLine="420" w:firstLineChars="200"/>
              <w:jc w:val="left"/>
              <w:rPr>
                <w:rFonts w:ascii="宋体" w:eastAsia="宋体" w:hAnsi="宋体"/>
                <w:szCs w:val="21"/>
              </w:rPr>
            </w:pPr>
            <w:r w:rsidRPr="00522516">
              <w:rPr>
                <w:rFonts w:ascii="宋体" w:eastAsia="宋体" w:hAnsi="宋体" w:hint="eastAsia"/>
                <w:szCs w:val="21"/>
              </w:rPr>
              <w:t>H＝E×</w:t>
            </w:r>
            <w:r w:rsidRPr="00522516">
              <w:rPr>
                <w:rFonts w:ascii="宋体" w:eastAsia="宋体" w:hAnsi="宋体" w:hint="eastAsia"/>
                <w:b/>
                <w:szCs w:val="21"/>
              </w:rPr>
              <w:t>0.10%</w:t>
            </w:r>
            <w:r w:rsidRPr="00522516">
              <w:rPr>
                <w:rFonts w:ascii="宋体" w:eastAsia="宋体" w:hAnsi="宋体" w:hint="eastAsia"/>
                <w:szCs w:val="21"/>
              </w:rPr>
              <w:t>÷当年天数</w:t>
            </w:r>
          </w:p>
          <w:p w:rsidR="00522516" w:rsidRPr="00522516" w:rsidP="00522516" w14:paraId="62B99A2C" w14:textId="77777777">
            <w:pPr>
              <w:spacing w:after="0" w:line="240" w:lineRule="auto"/>
              <w:ind w:firstLine="420" w:firstLineChars="200"/>
              <w:jc w:val="left"/>
              <w:rPr>
                <w:rFonts w:ascii="宋体" w:eastAsia="宋体" w:hAnsi="宋体"/>
                <w:szCs w:val="21"/>
              </w:rPr>
            </w:pPr>
            <w:r w:rsidRPr="00522516">
              <w:rPr>
                <w:rFonts w:ascii="宋体" w:eastAsia="宋体" w:hAnsi="宋体" w:hint="eastAsia"/>
                <w:szCs w:val="21"/>
              </w:rPr>
              <w:t>H为每日应计提的基金托管费</w:t>
            </w:r>
          </w:p>
          <w:p w:rsidR="00BB6923" w:rsidRPr="000B4CC0" w:rsidP="00522516" w14:paraId="7C8E8F54" w14:textId="5FD42B3A">
            <w:pPr>
              <w:spacing w:after="0" w:line="240" w:lineRule="auto"/>
              <w:ind w:firstLine="420" w:firstLineChars="200"/>
              <w:jc w:val="left"/>
              <w:rPr>
                <w:rFonts w:ascii="宋体" w:eastAsia="宋体" w:hAnsi="宋体"/>
                <w:szCs w:val="21"/>
              </w:rPr>
            </w:pPr>
            <w:r w:rsidRPr="00522516">
              <w:rPr>
                <w:rFonts w:ascii="宋体" w:eastAsia="宋体" w:hAnsi="宋体" w:hint="eastAsia"/>
                <w:szCs w:val="21"/>
              </w:rPr>
              <w:t>E为调整后的前一日的基金资产净值。调整后的前一日基金资产净值＝前一日基金资产净值－前一日本基金持有的目标ETF公允价值，金额为负时以零计</w:t>
            </w:r>
          </w:p>
        </w:tc>
        <w:tc>
          <w:tcPr>
            <w:tcW w:w="4678" w:type="dxa"/>
            <w:tcBorders>
              <w:top w:val="single" w:sz="4" w:space="0" w:color="auto"/>
              <w:left w:val="single" w:sz="4" w:space="0" w:color="auto"/>
              <w:bottom w:val="single" w:sz="4" w:space="0" w:color="auto"/>
              <w:right w:val="single" w:sz="4" w:space="0" w:color="000000"/>
            </w:tcBorders>
          </w:tcPr>
          <w:p w:rsidR="00522516" w:rsidRPr="00522516" w:rsidP="00522516" w14:paraId="67C070D6" w14:textId="77777777">
            <w:pPr>
              <w:spacing w:after="0" w:line="240" w:lineRule="auto"/>
              <w:jc w:val="left"/>
              <w:rPr>
                <w:rFonts w:ascii="宋体" w:eastAsia="宋体" w:hAnsi="宋体"/>
                <w:szCs w:val="21"/>
              </w:rPr>
            </w:pPr>
            <w:r w:rsidRPr="00522516">
              <w:rPr>
                <w:rFonts w:ascii="宋体" w:eastAsia="宋体" w:hAnsi="宋体" w:hint="eastAsia"/>
                <w:szCs w:val="21"/>
              </w:rPr>
              <w:t>（一）基金托管费的计提方法、计提标准和支付方式如下：</w:t>
            </w:r>
          </w:p>
          <w:p w:rsidR="00522516" w:rsidRPr="00522516" w:rsidP="00522516" w14:paraId="5CB5ADCA" w14:textId="39827601">
            <w:pPr>
              <w:spacing w:after="0" w:line="240" w:lineRule="auto"/>
              <w:ind w:firstLine="420" w:firstLineChars="200"/>
              <w:jc w:val="left"/>
              <w:rPr>
                <w:rFonts w:ascii="宋体" w:eastAsia="宋体" w:hAnsi="宋体"/>
                <w:szCs w:val="21"/>
              </w:rPr>
            </w:pPr>
            <w:r w:rsidRPr="00522516">
              <w:rPr>
                <w:rFonts w:ascii="宋体" w:eastAsia="宋体" w:hAnsi="宋体" w:hint="eastAsia"/>
                <w:szCs w:val="21"/>
              </w:rPr>
              <w:t>本基金的托管费按前一日基金资产净值扣除前一日所持有目标ETF公允价值后的余额（若为负数，则取0）的</w:t>
            </w:r>
            <w:r w:rsidRPr="00522516">
              <w:rPr>
                <w:rFonts w:ascii="宋体" w:eastAsia="宋体" w:hAnsi="宋体" w:hint="eastAsia"/>
                <w:b/>
                <w:szCs w:val="21"/>
              </w:rPr>
              <w:t>0.</w:t>
            </w:r>
            <w:r>
              <w:rPr>
                <w:rFonts w:ascii="宋体" w:eastAsia="宋体" w:hAnsi="宋体"/>
                <w:b/>
                <w:szCs w:val="21"/>
              </w:rPr>
              <w:t>05</w:t>
            </w:r>
            <w:r w:rsidRPr="00522516">
              <w:rPr>
                <w:rFonts w:ascii="宋体" w:eastAsia="宋体" w:hAnsi="宋体" w:hint="eastAsia"/>
                <w:b/>
                <w:szCs w:val="21"/>
              </w:rPr>
              <w:t>%</w:t>
            </w:r>
            <w:r w:rsidRPr="00522516">
              <w:rPr>
                <w:rFonts w:ascii="宋体" w:eastAsia="宋体" w:hAnsi="宋体" w:hint="eastAsia"/>
                <w:szCs w:val="21"/>
              </w:rPr>
              <w:t>的年费率计提。托管费的计算方法如下：</w:t>
            </w:r>
          </w:p>
          <w:p w:rsidR="00522516" w:rsidRPr="00522516" w:rsidP="00522516" w14:paraId="40D8F560" w14:textId="6B1C6614">
            <w:pPr>
              <w:spacing w:after="0" w:line="240" w:lineRule="auto"/>
              <w:ind w:firstLine="420" w:firstLineChars="200"/>
              <w:jc w:val="left"/>
              <w:rPr>
                <w:rFonts w:ascii="宋体" w:eastAsia="宋体" w:hAnsi="宋体"/>
                <w:szCs w:val="21"/>
              </w:rPr>
            </w:pPr>
            <w:r w:rsidRPr="00522516">
              <w:rPr>
                <w:rFonts w:ascii="宋体" w:eastAsia="宋体" w:hAnsi="宋体" w:hint="eastAsia"/>
                <w:szCs w:val="21"/>
              </w:rPr>
              <w:t>H＝E×</w:t>
            </w:r>
            <w:r w:rsidRPr="00522516">
              <w:rPr>
                <w:rFonts w:ascii="宋体" w:eastAsia="宋体" w:hAnsi="宋体" w:hint="eastAsia"/>
                <w:b/>
                <w:szCs w:val="21"/>
              </w:rPr>
              <w:t>0.</w:t>
            </w:r>
            <w:r>
              <w:rPr>
                <w:rFonts w:ascii="宋体" w:eastAsia="宋体" w:hAnsi="宋体"/>
                <w:b/>
                <w:szCs w:val="21"/>
              </w:rPr>
              <w:t>05</w:t>
            </w:r>
            <w:r w:rsidRPr="00522516">
              <w:rPr>
                <w:rFonts w:ascii="宋体" w:eastAsia="宋体" w:hAnsi="宋体" w:hint="eastAsia"/>
                <w:b/>
                <w:szCs w:val="21"/>
              </w:rPr>
              <w:t>%</w:t>
            </w:r>
            <w:r w:rsidRPr="00522516">
              <w:rPr>
                <w:rFonts w:ascii="宋体" w:eastAsia="宋体" w:hAnsi="宋体" w:hint="eastAsia"/>
                <w:szCs w:val="21"/>
              </w:rPr>
              <w:t>÷当年天数</w:t>
            </w:r>
          </w:p>
          <w:p w:rsidR="00522516" w:rsidRPr="00522516" w:rsidP="00522516" w14:paraId="5E4A394B" w14:textId="77777777">
            <w:pPr>
              <w:spacing w:after="0" w:line="240" w:lineRule="auto"/>
              <w:ind w:firstLine="420" w:firstLineChars="200"/>
              <w:jc w:val="left"/>
              <w:rPr>
                <w:rFonts w:ascii="宋体" w:eastAsia="宋体" w:hAnsi="宋体"/>
                <w:szCs w:val="21"/>
              </w:rPr>
            </w:pPr>
            <w:r w:rsidRPr="00522516">
              <w:rPr>
                <w:rFonts w:ascii="宋体" w:eastAsia="宋体" w:hAnsi="宋体" w:hint="eastAsia"/>
                <w:szCs w:val="21"/>
              </w:rPr>
              <w:t>H为每日应计提的基金托管费</w:t>
            </w:r>
          </w:p>
          <w:p w:rsidR="00BB6923" w:rsidRPr="000B4CC0" w:rsidP="00522516" w14:paraId="25E72451" w14:textId="6084CEC8">
            <w:pPr>
              <w:spacing w:after="0" w:line="240" w:lineRule="auto"/>
              <w:jc w:val="left"/>
              <w:rPr>
                <w:rFonts w:ascii="宋体" w:eastAsia="宋体" w:hAnsi="宋体"/>
                <w:szCs w:val="21"/>
              </w:rPr>
            </w:pPr>
            <w:r w:rsidRPr="00522516">
              <w:rPr>
                <w:rFonts w:ascii="宋体" w:eastAsia="宋体" w:hAnsi="宋体" w:hint="eastAsia"/>
                <w:szCs w:val="21"/>
              </w:rPr>
              <w:t>E为调整后的前一日的基金资产净值。调整后的前一日基金资产净值＝前一日基金资产净值－前一日本基金持有的目标ETF公允价值，金额为负时以零计</w:t>
            </w:r>
          </w:p>
        </w:tc>
      </w:tr>
    </w:tbl>
    <w:p w:rsidR="00666887" w:rsidP="008156D2" w14:paraId="1813BF9F" w14:textId="77777777">
      <w:pPr>
        <w:spacing w:after="0" w:line="240" w:lineRule="auto"/>
      </w:pPr>
    </w:p>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6428503"/>
      <w:richText/>
    </w:sdtPr>
    <w:sdtContent>
      <w:p w:rsidR="00A83456" w:rsidP="00DE5F82" w14:paraId="26B01378" w14:textId="7939050C">
        <w:pPr>
          <w:pStyle w:val="Footer"/>
          <w:jc w:val="center"/>
        </w:pPr>
        <w:r>
          <w:fldChar w:fldCharType="begin"/>
        </w:r>
        <w:r>
          <w:instrText>PAGE   \* MERGEFORMAT</w:instrText>
        </w:r>
        <w:r>
          <w:fldChar w:fldCharType="separate"/>
        </w:r>
        <w:r w:rsidRPr="00BA395E" w:rsidR="00BA395E">
          <w:rPr>
            <w:noProof/>
            <w:lang w:val="zh-CN"/>
          </w:rPr>
          <w:t>5</w:t>
        </w:r>
        <w: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2862602"/>
    <w:multiLevelType w:val="hybridMultilevel"/>
    <w:tmpl w:val="546AFC58"/>
    <w:lvl w:ilvl="0">
      <w:start w:val="1"/>
      <w:numFmt w:val="japaneseCounting"/>
      <w:lvlText w:val="%1、"/>
      <w:lvlJc w:val="left"/>
      <w:pPr>
        <w:ind w:left="450" w:hanging="4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5304D66"/>
    <w:multiLevelType w:val="hybridMultilevel"/>
    <w:tmpl w:val="F8069BF8"/>
    <w:lvl w:ilvl="0">
      <w:start w:val="2"/>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凡">
    <w15:presenceInfo w15:providerId="None" w15:userId="王凡"/>
  </w15:person>
  <w15:person w15:author="廖生暖">
    <w15:presenceInfo w15:providerId="None" w15:userId="廖生暖"/>
  </w15:person>
  <w15:person w15:author="韩天豪">
    <w15:presenceInfo w15:providerId="None" w15:userId="韩天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57"/>
    <w:rsid w:val="9FFD7565"/>
    <w:rsid w:val="00004456"/>
    <w:rsid w:val="00004794"/>
    <w:rsid w:val="0000617D"/>
    <w:rsid w:val="000213F3"/>
    <w:rsid w:val="00025D7F"/>
    <w:rsid w:val="00026282"/>
    <w:rsid w:val="000274FB"/>
    <w:rsid w:val="00030F54"/>
    <w:rsid w:val="00033D83"/>
    <w:rsid w:val="000377E2"/>
    <w:rsid w:val="000377EB"/>
    <w:rsid w:val="00040F6B"/>
    <w:rsid w:val="00050411"/>
    <w:rsid w:val="000540A5"/>
    <w:rsid w:val="00054735"/>
    <w:rsid w:val="00063E11"/>
    <w:rsid w:val="0006424A"/>
    <w:rsid w:val="0006764A"/>
    <w:rsid w:val="00070D7F"/>
    <w:rsid w:val="00076884"/>
    <w:rsid w:val="00076D0F"/>
    <w:rsid w:val="000823C2"/>
    <w:rsid w:val="00090F28"/>
    <w:rsid w:val="000930E9"/>
    <w:rsid w:val="000964C9"/>
    <w:rsid w:val="00096A88"/>
    <w:rsid w:val="000A6828"/>
    <w:rsid w:val="000B4CC0"/>
    <w:rsid w:val="000B79BB"/>
    <w:rsid w:val="000C1076"/>
    <w:rsid w:val="000C4FD4"/>
    <w:rsid w:val="000C6011"/>
    <w:rsid w:val="000C7B71"/>
    <w:rsid w:val="000D44AE"/>
    <w:rsid w:val="000D6855"/>
    <w:rsid w:val="000E16F4"/>
    <w:rsid w:val="000F0DDC"/>
    <w:rsid w:val="000F2CF2"/>
    <w:rsid w:val="000F57BA"/>
    <w:rsid w:val="0010216C"/>
    <w:rsid w:val="00102A99"/>
    <w:rsid w:val="00104696"/>
    <w:rsid w:val="00105903"/>
    <w:rsid w:val="0010794C"/>
    <w:rsid w:val="001139B9"/>
    <w:rsid w:val="00114609"/>
    <w:rsid w:val="00116F5F"/>
    <w:rsid w:val="00127582"/>
    <w:rsid w:val="00132357"/>
    <w:rsid w:val="00132DB9"/>
    <w:rsid w:val="00136F4B"/>
    <w:rsid w:val="00140601"/>
    <w:rsid w:val="00153F74"/>
    <w:rsid w:val="0016308E"/>
    <w:rsid w:val="001779D7"/>
    <w:rsid w:val="0019018C"/>
    <w:rsid w:val="00192CC8"/>
    <w:rsid w:val="0019640E"/>
    <w:rsid w:val="001970F0"/>
    <w:rsid w:val="001A028A"/>
    <w:rsid w:val="001A7647"/>
    <w:rsid w:val="001B084C"/>
    <w:rsid w:val="001B12FA"/>
    <w:rsid w:val="001C15A2"/>
    <w:rsid w:val="001C44F1"/>
    <w:rsid w:val="001C5516"/>
    <w:rsid w:val="001D0CEA"/>
    <w:rsid w:val="001E746C"/>
    <w:rsid w:val="001F1E32"/>
    <w:rsid w:val="00212823"/>
    <w:rsid w:val="00214282"/>
    <w:rsid w:val="002216D1"/>
    <w:rsid w:val="002224CB"/>
    <w:rsid w:val="00223B8B"/>
    <w:rsid w:val="00224ED0"/>
    <w:rsid w:val="00226DF5"/>
    <w:rsid w:val="002335CF"/>
    <w:rsid w:val="002364A7"/>
    <w:rsid w:val="00241759"/>
    <w:rsid w:val="0024256F"/>
    <w:rsid w:val="002440EF"/>
    <w:rsid w:val="00246C4B"/>
    <w:rsid w:val="00261A42"/>
    <w:rsid w:val="002679C4"/>
    <w:rsid w:val="00271FF6"/>
    <w:rsid w:val="0027567E"/>
    <w:rsid w:val="002769B1"/>
    <w:rsid w:val="002804A9"/>
    <w:rsid w:val="00281B5F"/>
    <w:rsid w:val="0028554A"/>
    <w:rsid w:val="00285D8B"/>
    <w:rsid w:val="002B2F3D"/>
    <w:rsid w:val="002B4DC4"/>
    <w:rsid w:val="002C18B0"/>
    <w:rsid w:val="002D0177"/>
    <w:rsid w:val="002D1F64"/>
    <w:rsid w:val="002D389C"/>
    <w:rsid w:val="002D5039"/>
    <w:rsid w:val="002E32DA"/>
    <w:rsid w:val="002E3CFD"/>
    <w:rsid w:val="002E4A46"/>
    <w:rsid w:val="0030283A"/>
    <w:rsid w:val="00305807"/>
    <w:rsid w:val="00313858"/>
    <w:rsid w:val="00316EB7"/>
    <w:rsid w:val="00333D41"/>
    <w:rsid w:val="00340355"/>
    <w:rsid w:val="0035028D"/>
    <w:rsid w:val="00350CD3"/>
    <w:rsid w:val="00354AAF"/>
    <w:rsid w:val="00355487"/>
    <w:rsid w:val="003614D0"/>
    <w:rsid w:val="00362607"/>
    <w:rsid w:val="0037031E"/>
    <w:rsid w:val="003739D7"/>
    <w:rsid w:val="00376098"/>
    <w:rsid w:val="0038202E"/>
    <w:rsid w:val="00386D87"/>
    <w:rsid w:val="003906D9"/>
    <w:rsid w:val="00390765"/>
    <w:rsid w:val="003907C3"/>
    <w:rsid w:val="00391AC3"/>
    <w:rsid w:val="003938CF"/>
    <w:rsid w:val="00393DF1"/>
    <w:rsid w:val="003A20B4"/>
    <w:rsid w:val="003A21B4"/>
    <w:rsid w:val="003A776F"/>
    <w:rsid w:val="003A7D95"/>
    <w:rsid w:val="003A7DED"/>
    <w:rsid w:val="003C56AF"/>
    <w:rsid w:val="003C609E"/>
    <w:rsid w:val="003D56F0"/>
    <w:rsid w:val="003D6D28"/>
    <w:rsid w:val="003E1A30"/>
    <w:rsid w:val="003E37D2"/>
    <w:rsid w:val="003E7C95"/>
    <w:rsid w:val="003F74CE"/>
    <w:rsid w:val="004010FF"/>
    <w:rsid w:val="00403DAB"/>
    <w:rsid w:val="004065D9"/>
    <w:rsid w:val="00412DF8"/>
    <w:rsid w:val="00413A77"/>
    <w:rsid w:val="004243C0"/>
    <w:rsid w:val="004325E9"/>
    <w:rsid w:val="004419A3"/>
    <w:rsid w:val="00453DC7"/>
    <w:rsid w:val="00453F58"/>
    <w:rsid w:val="004620AD"/>
    <w:rsid w:val="0046253E"/>
    <w:rsid w:val="00464163"/>
    <w:rsid w:val="0046638D"/>
    <w:rsid w:val="004761DC"/>
    <w:rsid w:val="00480241"/>
    <w:rsid w:val="00481DC1"/>
    <w:rsid w:val="00487032"/>
    <w:rsid w:val="00491DE9"/>
    <w:rsid w:val="00493C3E"/>
    <w:rsid w:val="0049632A"/>
    <w:rsid w:val="00496845"/>
    <w:rsid w:val="00497380"/>
    <w:rsid w:val="004A1951"/>
    <w:rsid w:val="004A6836"/>
    <w:rsid w:val="004A7F98"/>
    <w:rsid w:val="004B45E0"/>
    <w:rsid w:val="004B655A"/>
    <w:rsid w:val="004C0CDE"/>
    <w:rsid w:val="004C2142"/>
    <w:rsid w:val="004C2E4C"/>
    <w:rsid w:val="004C36FF"/>
    <w:rsid w:val="004D38C4"/>
    <w:rsid w:val="004D5041"/>
    <w:rsid w:val="004E769E"/>
    <w:rsid w:val="004F774F"/>
    <w:rsid w:val="004F7CEE"/>
    <w:rsid w:val="00501459"/>
    <w:rsid w:val="00510B32"/>
    <w:rsid w:val="005204B8"/>
    <w:rsid w:val="00522516"/>
    <w:rsid w:val="005269A9"/>
    <w:rsid w:val="00526E5E"/>
    <w:rsid w:val="005370A5"/>
    <w:rsid w:val="00540A72"/>
    <w:rsid w:val="00543D4A"/>
    <w:rsid w:val="00550285"/>
    <w:rsid w:val="00553146"/>
    <w:rsid w:val="0055553C"/>
    <w:rsid w:val="005615A6"/>
    <w:rsid w:val="00563ABB"/>
    <w:rsid w:val="00575066"/>
    <w:rsid w:val="005772C5"/>
    <w:rsid w:val="00582470"/>
    <w:rsid w:val="00587EF0"/>
    <w:rsid w:val="00594687"/>
    <w:rsid w:val="00594BB3"/>
    <w:rsid w:val="00595719"/>
    <w:rsid w:val="0059605A"/>
    <w:rsid w:val="00596A5D"/>
    <w:rsid w:val="005A0FD0"/>
    <w:rsid w:val="005A3BB6"/>
    <w:rsid w:val="005A7908"/>
    <w:rsid w:val="005B3C78"/>
    <w:rsid w:val="005C20B3"/>
    <w:rsid w:val="005C76BF"/>
    <w:rsid w:val="005D5535"/>
    <w:rsid w:val="005E3513"/>
    <w:rsid w:val="005E5C23"/>
    <w:rsid w:val="005F5342"/>
    <w:rsid w:val="0060233F"/>
    <w:rsid w:val="00606D85"/>
    <w:rsid w:val="0060719F"/>
    <w:rsid w:val="00614769"/>
    <w:rsid w:val="006155E6"/>
    <w:rsid w:val="00621DDC"/>
    <w:rsid w:val="00630D2D"/>
    <w:rsid w:val="006327DA"/>
    <w:rsid w:val="00635B29"/>
    <w:rsid w:val="006413CE"/>
    <w:rsid w:val="00641930"/>
    <w:rsid w:val="00646553"/>
    <w:rsid w:val="0065359B"/>
    <w:rsid w:val="006546FB"/>
    <w:rsid w:val="006549F0"/>
    <w:rsid w:val="00656612"/>
    <w:rsid w:val="00666887"/>
    <w:rsid w:val="00674640"/>
    <w:rsid w:val="00680A90"/>
    <w:rsid w:val="006868AA"/>
    <w:rsid w:val="00697EFD"/>
    <w:rsid w:val="006A2A7E"/>
    <w:rsid w:val="006A6AEC"/>
    <w:rsid w:val="006A7763"/>
    <w:rsid w:val="006B21CF"/>
    <w:rsid w:val="006C3467"/>
    <w:rsid w:val="006C6A9E"/>
    <w:rsid w:val="006D393E"/>
    <w:rsid w:val="006D52A4"/>
    <w:rsid w:val="006E6BA0"/>
    <w:rsid w:val="006F6E5A"/>
    <w:rsid w:val="00706B4F"/>
    <w:rsid w:val="00707F6C"/>
    <w:rsid w:val="00710ACA"/>
    <w:rsid w:val="00713670"/>
    <w:rsid w:val="007156A2"/>
    <w:rsid w:val="00715F35"/>
    <w:rsid w:val="0071612D"/>
    <w:rsid w:val="00716D59"/>
    <w:rsid w:val="00717124"/>
    <w:rsid w:val="007173FD"/>
    <w:rsid w:val="00721283"/>
    <w:rsid w:val="00722C65"/>
    <w:rsid w:val="00725532"/>
    <w:rsid w:val="00731E24"/>
    <w:rsid w:val="00731E52"/>
    <w:rsid w:val="007331B2"/>
    <w:rsid w:val="007413D1"/>
    <w:rsid w:val="00746F4C"/>
    <w:rsid w:val="007513FB"/>
    <w:rsid w:val="007617D1"/>
    <w:rsid w:val="007740CD"/>
    <w:rsid w:val="00785AC1"/>
    <w:rsid w:val="007866CB"/>
    <w:rsid w:val="007914EE"/>
    <w:rsid w:val="007962D0"/>
    <w:rsid w:val="007A21E9"/>
    <w:rsid w:val="007A2FC6"/>
    <w:rsid w:val="007A60AB"/>
    <w:rsid w:val="007B1A10"/>
    <w:rsid w:val="007B7D03"/>
    <w:rsid w:val="007C23B3"/>
    <w:rsid w:val="007C2D58"/>
    <w:rsid w:val="007C57D6"/>
    <w:rsid w:val="007C79DF"/>
    <w:rsid w:val="007D121B"/>
    <w:rsid w:val="007D5A9C"/>
    <w:rsid w:val="007E2759"/>
    <w:rsid w:val="007E2BAC"/>
    <w:rsid w:val="007F386B"/>
    <w:rsid w:val="007F521E"/>
    <w:rsid w:val="007F7C7C"/>
    <w:rsid w:val="00801C36"/>
    <w:rsid w:val="0080518B"/>
    <w:rsid w:val="00810830"/>
    <w:rsid w:val="00810ACE"/>
    <w:rsid w:val="00813C52"/>
    <w:rsid w:val="008156D2"/>
    <w:rsid w:val="0081572D"/>
    <w:rsid w:val="008174B4"/>
    <w:rsid w:val="008335F1"/>
    <w:rsid w:val="008350BB"/>
    <w:rsid w:val="00835A04"/>
    <w:rsid w:val="00836845"/>
    <w:rsid w:val="008407DD"/>
    <w:rsid w:val="00841593"/>
    <w:rsid w:val="00843620"/>
    <w:rsid w:val="00843789"/>
    <w:rsid w:val="008452AB"/>
    <w:rsid w:val="0085336F"/>
    <w:rsid w:val="0087500E"/>
    <w:rsid w:val="00880ADE"/>
    <w:rsid w:val="00881945"/>
    <w:rsid w:val="008B02D0"/>
    <w:rsid w:val="008B4D74"/>
    <w:rsid w:val="008B7FF1"/>
    <w:rsid w:val="008D3AF0"/>
    <w:rsid w:val="008E076D"/>
    <w:rsid w:val="008E2F79"/>
    <w:rsid w:val="008E4ECB"/>
    <w:rsid w:val="008E56A9"/>
    <w:rsid w:val="008F1C96"/>
    <w:rsid w:val="008F5E65"/>
    <w:rsid w:val="00913166"/>
    <w:rsid w:val="00913772"/>
    <w:rsid w:val="00920FFB"/>
    <w:rsid w:val="00922B5F"/>
    <w:rsid w:val="00923F2B"/>
    <w:rsid w:val="00925D29"/>
    <w:rsid w:val="0092781E"/>
    <w:rsid w:val="00932224"/>
    <w:rsid w:val="009340BA"/>
    <w:rsid w:val="00935342"/>
    <w:rsid w:val="00935379"/>
    <w:rsid w:val="00942813"/>
    <w:rsid w:val="00943A2C"/>
    <w:rsid w:val="00943CC1"/>
    <w:rsid w:val="0094654A"/>
    <w:rsid w:val="00947AE6"/>
    <w:rsid w:val="00950906"/>
    <w:rsid w:val="00963CDD"/>
    <w:rsid w:val="009642A0"/>
    <w:rsid w:val="00966ED4"/>
    <w:rsid w:val="00971998"/>
    <w:rsid w:val="00973B15"/>
    <w:rsid w:val="00974368"/>
    <w:rsid w:val="00974976"/>
    <w:rsid w:val="0098426F"/>
    <w:rsid w:val="0098733E"/>
    <w:rsid w:val="00987C71"/>
    <w:rsid w:val="009946D1"/>
    <w:rsid w:val="009C04FB"/>
    <w:rsid w:val="009D1C72"/>
    <w:rsid w:val="009D1DD5"/>
    <w:rsid w:val="009D55B5"/>
    <w:rsid w:val="009D6628"/>
    <w:rsid w:val="009E081D"/>
    <w:rsid w:val="009E476A"/>
    <w:rsid w:val="009E6774"/>
    <w:rsid w:val="009E69BC"/>
    <w:rsid w:val="009F216B"/>
    <w:rsid w:val="00A0143B"/>
    <w:rsid w:val="00A0161E"/>
    <w:rsid w:val="00A12347"/>
    <w:rsid w:val="00A13234"/>
    <w:rsid w:val="00A1359C"/>
    <w:rsid w:val="00A14EF4"/>
    <w:rsid w:val="00A15A89"/>
    <w:rsid w:val="00A2749D"/>
    <w:rsid w:val="00A40C89"/>
    <w:rsid w:val="00A41307"/>
    <w:rsid w:val="00A5535D"/>
    <w:rsid w:val="00A74F16"/>
    <w:rsid w:val="00A75FD5"/>
    <w:rsid w:val="00A83456"/>
    <w:rsid w:val="00A906F3"/>
    <w:rsid w:val="00A91E09"/>
    <w:rsid w:val="00A92265"/>
    <w:rsid w:val="00A940E8"/>
    <w:rsid w:val="00A94D1C"/>
    <w:rsid w:val="00AA0CFA"/>
    <w:rsid w:val="00AA63D6"/>
    <w:rsid w:val="00AB5549"/>
    <w:rsid w:val="00AB7C19"/>
    <w:rsid w:val="00AC64E6"/>
    <w:rsid w:val="00AD17BF"/>
    <w:rsid w:val="00AD1A2D"/>
    <w:rsid w:val="00AD484A"/>
    <w:rsid w:val="00AD5C5E"/>
    <w:rsid w:val="00AE57DC"/>
    <w:rsid w:val="00AF004A"/>
    <w:rsid w:val="00B00174"/>
    <w:rsid w:val="00B06C68"/>
    <w:rsid w:val="00B07614"/>
    <w:rsid w:val="00B10717"/>
    <w:rsid w:val="00B10CC7"/>
    <w:rsid w:val="00B11207"/>
    <w:rsid w:val="00B140E9"/>
    <w:rsid w:val="00B24FDA"/>
    <w:rsid w:val="00B35485"/>
    <w:rsid w:val="00B402D2"/>
    <w:rsid w:val="00B447AA"/>
    <w:rsid w:val="00B45023"/>
    <w:rsid w:val="00B45903"/>
    <w:rsid w:val="00B45FA1"/>
    <w:rsid w:val="00B47398"/>
    <w:rsid w:val="00B50FDE"/>
    <w:rsid w:val="00B56D5E"/>
    <w:rsid w:val="00B67CB9"/>
    <w:rsid w:val="00B72415"/>
    <w:rsid w:val="00B73F4A"/>
    <w:rsid w:val="00B74614"/>
    <w:rsid w:val="00B80BA2"/>
    <w:rsid w:val="00B81597"/>
    <w:rsid w:val="00B81DFD"/>
    <w:rsid w:val="00B85891"/>
    <w:rsid w:val="00B90A48"/>
    <w:rsid w:val="00B91CAD"/>
    <w:rsid w:val="00B94EDE"/>
    <w:rsid w:val="00BA18FC"/>
    <w:rsid w:val="00BA395E"/>
    <w:rsid w:val="00BB6923"/>
    <w:rsid w:val="00BC2C71"/>
    <w:rsid w:val="00BC2EFA"/>
    <w:rsid w:val="00BC5B0A"/>
    <w:rsid w:val="00BC786C"/>
    <w:rsid w:val="00BD2400"/>
    <w:rsid w:val="00BD7D4A"/>
    <w:rsid w:val="00BE22B9"/>
    <w:rsid w:val="00BE3877"/>
    <w:rsid w:val="00BE476F"/>
    <w:rsid w:val="00BE5357"/>
    <w:rsid w:val="00BF4054"/>
    <w:rsid w:val="00BF575F"/>
    <w:rsid w:val="00BF59BE"/>
    <w:rsid w:val="00C01C33"/>
    <w:rsid w:val="00C01E57"/>
    <w:rsid w:val="00C04EC0"/>
    <w:rsid w:val="00C05906"/>
    <w:rsid w:val="00C20F00"/>
    <w:rsid w:val="00C31943"/>
    <w:rsid w:val="00C41346"/>
    <w:rsid w:val="00C44C0C"/>
    <w:rsid w:val="00C452E8"/>
    <w:rsid w:val="00C5258D"/>
    <w:rsid w:val="00C53082"/>
    <w:rsid w:val="00C5569E"/>
    <w:rsid w:val="00C62547"/>
    <w:rsid w:val="00C631F7"/>
    <w:rsid w:val="00C7250F"/>
    <w:rsid w:val="00C7464D"/>
    <w:rsid w:val="00C750A3"/>
    <w:rsid w:val="00C90B02"/>
    <w:rsid w:val="00C94174"/>
    <w:rsid w:val="00C95CA7"/>
    <w:rsid w:val="00C970E8"/>
    <w:rsid w:val="00CA5EE0"/>
    <w:rsid w:val="00CB2DAD"/>
    <w:rsid w:val="00CB5606"/>
    <w:rsid w:val="00CB5753"/>
    <w:rsid w:val="00CC05D1"/>
    <w:rsid w:val="00CC285B"/>
    <w:rsid w:val="00CC34D7"/>
    <w:rsid w:val="00CC3E69"/>
    <w:rsid w:val="00CD2CA8"/>
    <w:rsid w:val="00CD3404"/>
    <w:rsid w:val="00CD4293"/>
    <w:rsid w:val="00CD678F"/>
    <w:rsid w:val="00CD749A"/>
    <w:rsid w:val="00CE0143"/>
    <w:rsid w:val="00CE513A"/>
    <w:rsid w:val="00CF2A1F"/>
    <w:rsid w:val="00CF6FB4"/>
    <w:rsid w:val="00D027DC"/>
    <w:rsid w:val="00D130A7"/>
    <w:rsid w:val="00D1365B"/>
    <w:rsid w:val="00D20635"/>
    <w:rsid w:val="00D2454C"/>
    <w:rsid w:val="00D365A6"/>
    <w:rsid w:val="00D453AF"/>
    <w:rsid w:val="00D46ADC"/>
    <w:rsid w:val="00D5260A"/>
    <w:rsid w:val="00D62A17"/>
    <w:rsid w:val="00D701BB"/>
    <w:rsid w:val="00D7129C"/>
    <w:rsid w:val="00D76EE4"/>
    <w:rsid w:val="00D86584"/>
    <w:rsid w:val="00D87C91"/>
    <w:rsid w:val="00DA515B"/>
    <w:rsid w:val="00DA62BB"/>
    <w:rsid w:val="00DA6B1B"/>
    <w:rsid w:val="00DB0626"/>
    <w:rsid w:val="00DB0F1E"/>
    <w:rsid w:val="00DB73C6"/>
    <w:rsid w:val="00DD07A8"/>
    <w:rsid w:val="00DD3571"/>
    <w:rsid w:val="00DD43D6"/>
    <w:rsid w:val="00DE2A08"/>
    <w:rsid w:val="00DE3A36"/>
    <w:rsid w:val="00DE5F82"/>
    <w:rsid w:val="00DE6022"/>
    <w:rsid w:val="00DF23A4"/>
    <w:rsid w:val="00E04B01"/>
    <w:rsid w:val="00E051C6"/>
    <w:rsid w:val="00E07F6F"/>
    <w:rsid w:val="00E14F58"/>
    <w:rsid w:val="00E23109"/>
    <w:rsid w:val="00E42E10"/>
    <w:rsid w:val="00E4430F"/>
    <w:rsid w:val="00E45550"/>
    <w:rsid w:val="00E467C9"/>
    <w:rsid w:val="00E52C30"/>
    <w:rsid w:val="00E5367A"/>
    <w:rsid w:val="00E54D43"/>
    <w:rsid w:val="00E55467"/>
    <w:rsid w:val="00E56F36"/>
    <w:rsid w:val="00E62955"/>
    <w:rsid w:val="00E62C70"/>
    <w:rsid w:val="00E63BCC"/>
    <w:rsid w:val="00E71860"/>
    <w:rsid w:val="00E855BB"/>
    <w:rsid w:val="00E85A2E"/>
    <w:rsid w:val="00E86DAC"/>
    <w:rsid w:val="00E92EF9"/>
    <w:rsid w:val="00EA0880"/>
    <w:rsid w:val="00EA1CFF"/>
    <w:rsid w:val="00EB4998"/>
    <w:rsid w:val="00ED5F23"/>
    <w:rsid w:val="00ED6BDF"/>
    <w:rsid w:val="00EE4CE3"/>
    <w:rsid w:val="00F04FBD"/>
    <w:rsid w:val="00F05B95"/>
    <w:rsid w:val="00F11279"/>
    <w:rsid w:val="00F13075"/>
    <w:rsid w:val="00F21261"/>
    <w:rsid w:val="00F249E6"/>
    <w:rsid w:val="00F251E8"/>
    <w:rsid w:val="00F273E1"/>
    <w:rsid w:val="00F35008"/>
    <w:rsid w:val="00F40053"/>
    <w:rsid w:val="00F47579"/>
    <w:rsid w:val="00F50940"/>
    <w:rsid w:val="00F56D5E"/>
    <w:rsid w:val="00F57A68"/>
    <w:rsid w:val="00F61BAA"/>
    <w:rsid w:val="00F744D0"/>
    <w:rsid w:val="00F74F2A"/>
    <w:rsid w:val="00F75922"/>
    <w:rsid w:val="00F80E01"/>
    <w:rsid w:val="00F831E7"/>
    <w:rsid w:val="00F85215"/>
    <w:rsid w:val="00F942CD"/>
    <w:rsid w:val="00FA5606"/>
    <w:rsid w:val="00FB0500"/>
    <w:rsid w:val="00FC1ABC"/>
    <w:rsid w:val="00FC451C"/>
    <w:rsid w:val="00FD3667"/>
    <w:rsid w:val="00FD530D"/>
    <w:rsid w:val="00FE23AD"/>
    <w:rsid w:val="00FE43B4"/>
    <w:rsid w:val="00FE4E33"/>
    <w:rsid w:val="00FE6C4F"/>
    <w:rsid w:val="00FF3779"/>
    <w:rsid w:val="5CE2C487"/>
    <w:rsid w:val="5FBD78C0"/>
    <w:rsid w:val="7BDE54FC"/>
    <w:rsid w:val="7FFDA9F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2E724B5D-19D3-46C1-B809-CADCCA1E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53E"/>
    <w:pPr>
      <w:widowControl w:val="0"/>
      <w:jc w:val="both"/>
    </w:pPr>
    <w:rPr>
      <w:rFonts w:asciiTheme="minorHAnsi" w:eastAsiaTheme="minorEastAsia" w:hAnsiTheme="minorHAnsi" w:cstheme="minorBidi"/>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Char4"/>
    <w:uiPriority w:val="99"/>
    <w:semiHidden/>
    <w:unhideWhenUsed/>
    <w:qFormat/>
    <w:rPr>
      <w:rFonts w:ascii="宋体" w:eastAsia="宋体"/>
      <w:sz w:val="18"/>
      <w:szCs w:val="18"/>
    </w:rPr>
  </w:style>
  <w:style w:type="paragraph" w:styleId="CommentText">
    <w:name w:val="annotation text"/>
    <w:basedOn w:val="Normal"/>
    <w:link w:val="Char"/>
    <w:unhideWhenUsed/>
    <w:qFormat/>
    <w:pPr>
      <w:jc w:val="left"/>
    </w:p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3"/>
    <w:uiPriority w:val="99"/>
    <w:unhideWhenUsed/>
    <w:qFormat/>
    <w:pPr>
      <w:tabs>
        <w:tab w:val="center" w:pos="4153"/>
        <w:tab w:val="right" w:pos="8306"/>
      </w:tabs>
      <w:snapToGrid w:val="0"/>
      <w:jc w:val="left"/>
    </w:pPr>
    <w:rPr>
      <w:sz w:val="18"/>
      <w:szCs w:val="18"/>
    </w:rPr>
  </w:style>
  <w:style w:type="paragraph" w:styleId="Header">
    <w:name w:val="header"/>
    <w:basedOn w:val="Normal"/>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BodyTextIndent3">
    <w:name w:val="Body Text Indent 3"/>
    <w:basedOn w:val="Normal"/>
    <w:link w:val="3Char"/>
    <w:qFormat/>
    <w:pPr>
      <w:spacing w:line="400" w:lineRule="atLeast"/>
      <w:ind w:firstLine="600" w:firstLineChars="100"/>
    </w:pPr>
    <w:rPr>
      <w:rFonts w:ascii="宋体" w:eastAsia="仿宋_GB2312" w:hAnsi="Times New Roman" w:cs="Times New Roman" w:hint="eastAsia"/>
      <w:sz w:val="28"/>
      <w:szCs w:val="20"/>
    </w:rPr>
  </w:style>
  <w:style w:type="paragraph" w:styleId="BodyText2">
    <w:name w:val="Body Text 2"/>
    <w:basedOn w:val="Normal"/>
    <w:link w:val="2Char"/>
    <w:uiPriority w:val="99"/>
    <w:unhideWhenUsed/>
    <w:qFormat/>
    <w:pPr>
      <w:spacing w:after="120" w:line="480" w:lineRule="auto"/>
    </w:pPr>
  </w:style>
  <w:style w:type="paragraph" w:styleId="NormalWeb">
    <w:name w:val="Normal (Web)"/>
    <w:basedOn w:val="Normal"/>
    <w:uiPriority w:val="99"/>
    <w:qFormat/>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CommentSubject">
    <w:name w:val="annotation subject"/>
    <w:basedOn w:val="CommentText"/>
    <w:next w:val="CommentText"/>
    <w:link w:val="Char0"/>
    <w:uiPriority w:val="99"/>
    <w:semiHidden/>
    <w:unhideWhenUsed/>
    <w:qFormat/>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uiPriority w:val="22"/>
    <w:qFormat/>
    <w:rPr>
      <w:b/>
      <w:bCs/>
    </w:rPr>
  </w:style>
  <w:style w:type="character" w:styleId="CommentReference">
    <w:name w:val="annotation reference"/>
    <w:basedOn w:val="DefaultParagraphFont"/>
    <w:unhideWhenUsed/>
    <w:qFormat/>
    <w:rPr>
      <w:sz w:val="21"/>
      <w:szCs w:val="21"/>
    </w:rPr>
  </w:style>
  <w:style w:type="character" w:customStyle="1" w:styleId="Char">
    <w:name w:val="批注文字 Char"/>
    <w:basedOn w:val="DefaultParagraphFont"/>
    <w:link w:val="CommentText"/>
    <w:qFormat/>
  </w:style>
  <w:style w:type="character" w:customStyle="1" w:styleId="Char0">
    <w:name w:val="批注主题 Char"/>
    <w:basedOn w:val="Char"/>
    <w:link w:val="CommentSubject"/>
    <w:uiPriority w:val="99"/>
    <w:semiHidden/>
    <w:qFormat/>
    <w:rPr>
      <w:b/>
      <w:bCs/>
    </w:rPr>
  </w:style>
  <w:style w:type="character" w:customStyle="1" w:styleId="Char1">
    <w:name w:val="批注框文本 Char"/>
    <w:basedOn w:val="DefaultParagraphFont"/>
    <w:link w:val="BalloonText"/>
    <w:uiPriority w:val="99"/>
    <w:semiHidden/>
    <w:qFormat/>
    <w:rPr>
      <w:sz w:val="18"/>
      <w:szCs w:val="18"/>
    </w:rPr>
  </w:style>
  <w:style w:type="character" w:customStyle="1" w:styleId="Char2">
    <w:name w:val="页眉 Char"/>
    <w:basedOn w:val="DefaultParagraphFont"/>
    <w:link w:val="Header"/>
    <w:uiPriority w:val="99"/>
    <w:qFormat/>
    <w:rPr>
      <w:sz w:val="18"/>
      <w:szCs w:val="18"/>
    </w:rPr>
  </w:style>
  <w:style w:type="character" w:customStyle="1" w:styleId="Char3">
    <w:name w:val="页脚 Char"/>
    <w:basedOn w:val="DefaultParagraphFont"/>
    <w:link w:val="Footer"/>
    <w:uiPriority w:val="99"/>
    <w:qFormat/>
    <w:rPr>
      <w:sz w:val="18"/>
      <w:szCs w:val="18"/>
    </w:rPr>
  </w:style>
  <w:style w:type="paragraph" w:styleId="ListParagraph">
    <w:name w:val="List Paragraph"/>
    <w:basedOn w:val="Normal"/>
    <w:uiPriority w:val="34"/>
    <w:qFormat/>
    <w:pPr>
      <w:ind w:firstLine="420" w:firstLineChars="200"/>
    </w:pPr>
  </w:style>
  <w:style w:type="character" w:customStyle="1" w:styleId="3Char">
    <w:name w:val="正文文本缩进 3 Char"/>
    <w:basedOn w:val="DefaultParagraphFont"/>
    <w:link w:val="BodyTextIndent3"/>
    <w:qFormat/>
    <w:rPr>
      <w:rFonts w:ascii="宋体" w:eastAsia="仿宋_GB2312" w:hAnsi="Times New Roman" w:cs="Times New Roman"/>
      <w:sz w:val="28"/>
      <w:szCs w:val="20"/>
    </w:rPr>
  </w:style>
  <w:style w:type="character" w:customStyle="1" w:styleId="Char4">
    <w:name w:val="文档结构图 Char"/>
    <w:basedOn w:val="DefaultParagraphFont"/>
    <w:link w:val="DocumentMap"/>
    <w:uiPriority w:val="99"/>
    <w:semiHidden/>
    <w:qFormat/>
    <w:rPr>
      <w:rFonts w:ascii="宋体" w:eastAsia="宋体"/>
      <w:sz w:val="18"/>
      <w:szCs w:val="18"/>
    </w:rPr>
  </w:style>
  <w:style w:type="character" w:customStyle="1" w:styleId="2Char">
    <w:name w:val="正文文本 2 Char"/>
    <w:basedOn w:val="DefaultParagraphFont"/>
    <w:link w:val="BodyText2"/>
    <w:uiPriority w:val="99"/>
    <w:qFormat/>
  </w:style>
  <w:style w:type="paragraph" w:styleId="Revision">
    <w:name w:val="Revision"/>
    <w:hidden/>
    <w:uiPriority w:val="99"/>
    <w:semiHidden/>
    <w:rsid w:val="006327DA"/>
    <w:pPr>
      <w:spacing w:after="0" w:line="240" w:lineRule="auto"/>
    </w:pPr>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