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24CFC">
        <w:rPr>
          <w:rFonts w:ascii="宋体" w:hAnsi="宋体" w:hint="eastAsia"/>
          <w:b/>
          <w:bCs/>
          <w:sz w:val="48"/>
          <w:szCs w:val="30"/>
        </w:rPr>
        <w:t>招商核心优选股票型证券投资基金</w:t>
      </w:r>
      <w:r w:rsidR="00B24CFC">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24CF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24CF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24CFC">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24CF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24CFC">
      <w:pPr>
        <w:pStyle w:val="-1"/>
        <w:ind w:left="281" w:hanging="281"/>
        <w:rPr>
          <w:rFonts w:hint="eastAsia"/>
        </w:rPr>
      </w:pPr>
      <w:r>
        <w:br w:type="page"/>
      </w:r>
      <w:r w:rsidR="00B24CFC">
        <w:rPr>
          <w:rFonts w:hint="eastAsia"/>
        </w:rPr>
        <w:lastRenderedPageBreak/>
        <w:t>重要提示</w:t>
      </w:r>
    </w:p>
    <w:p w:rsidR="00B24CFC" w:rsidRDefault="00B24CFC" w:rsidP="00B24CF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24CFC" w:rsidRDefault="00B24CFC" w:rsidP="00B24CFC">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B24CFC" w:rsidRDefault="00B24CFC" w:rsidP="00B24CFC">
      <w:pPr>
        <w:pStyle w:val="-"/>
        <w:ind w:firstLine="420"/>
        <w:rPr>
          <w:rFonts w:hint="eastAsia"/>
        </w:rPr>
      </w:pPr>
      <w:r>
        <w:rPr>
          <w:rFonts w:hint="eastAsia"/>
        </w:rPr>
        <w:t>基金管理人承诺以诚实信用、勤勉尽责的原则管理和运用基金资产，但不保证基金一定盈利。</w:t>
      </w:r>
    </w:p>
    <w:p w:rsidR="00B24CFC" w:rsidRDefault="00B24CFC" w:rsidP="00B24CFC">
      <w:pPr>
        <w:pStyle w:val="-"/>
        <w:ind w:firstLine="420"/>
        <w:rPr>
          <w:rFonts w:hint="eastAsia"/>
        </w:rPr>
      </w:pPr>
      <w:r>
        <w:rPr>
          <w:rFonts w:hint="eastAsia"/>
        </w:rPr>
        <w:t>基金的过往业绩并不代表其未来表现。投资有风险，投资者在作出投资决策前应仔细阅读本基金的招募说明书。</w:t>
      </w:r>
    </w:p>
    <w:p w:rsidR="00B24CFC" w:rsidRDefault="00B24CFC" w:rsidP="00B24CFC">
      <w:pPr>
        <w:pStyle w:val="-"/>
        <w:ind w:firstLine="420"/>
        <w:rPr>
          <w:rFonts w:hint="eastAsia"/>
        </w:rPr>
      </w:pPr>
      <w:r>
        <w:rPr>
          <w:rFonts w:hint="eastAsia"/>
        </w:rPr>
        <w:t>本报告中财务资料未经审计。</w:t>
      </w:r>
    </w:p>
    <w:p w:rsidR="00B24CFC" w:rsidRDefault="00B24CFC" w:rsidP="00B24CFC">
      <w:pPr>
        <w:pStyle w:val="-"/>
        <w:ind w:firstLine="420"/>
        <w:rPr>
          <w:rFonts w:hint="eastAsia"/>
        </w:rPr>
      </w:pPr>
      <w:r>
        <w:rPr>
          <w:rFonts w:hint="eastAsia"/>
        </w:rPr>
        <w:t>本报告期自2024年4月1日起至6月30日止。</w:t>
      </w:r>
    </w:p>
    <w:p w:rsidR="00B24CFC" w:rsidRDefault="00B24CFC" w:rsidP="00B24CFC">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24CFC" w:rsidTr="00772138">
        <w:tc>
          <w:tcPr>
            <w:tcW w:w="2840" w:type="dxa"/>
          </w:tcPr>
          <w:p w:rsidR="00B24CFC" w:rsidRDefault="00B24CFC" w:rsidP="00B24CFC">
            <w:pPr>
              <w:jc w:val="left"/>
              <w:rPr>
                <w:rFonts w:hint="eastAsia"/>
              </w:rPr>
            </w:pPr>
            <w:r>
              <w:rPr>
                <w:rFonts w:hint="eastAsia"/>
              </w:rPr>
              <w:t>基金简称</w:t>
            </w:r>
          </w:p>
        </w:tc>
        <w:tc>
          <w:tcPr>
            <w:tcW w:w="5682" w:type="dxa"/>
            <w:gridSpan w:val="2"/>
          </w:tcPr>
          <w:p w:rsidR="00B24CFC" w:rsidRDefault="00B24CFC" w:rsidP="00B24CFC">
            <w:pPr>
              <w:jc w:val="left"/>
              <w:rPr>
                <w:rFonts w:hint="eastAsia"/>
              </w:rPr>
            </w:pPr>
            <w:r>
              <w:rPr>
                <w:rFonts w:hint="eastAsia"/>
              </w:rPr>
              <w:t>招商核心优选</w:t>
            </w:r>
          </w:p>
        </w:tc>
      </w:tr>
      <w:tr w:rsidR="00B24CFC" w:rsidTr="002B0862">
        <w:tc>
          <w:tcPr>
            <w:tcW w:w="2840" w:type="dxa"/>
          </w:tcPr>
          <w:p w:rsidR="00B24CFC" w:rsidRDefault="00B24CFC" w:rsidP="00B24CFC">
            <w:pPr>
              <w:jc w:val="left"/>
              <w:rPr>
                <w:rFonts w:hint="eastAsia"/>
              </w:rPr>
            </w:pPr>
            <w:r>
              <w:rPr>
                <w:rFonts w:hint="eastAsia"/>
              </w:rPr>
              <w:t>基金主代码</w:t>
            </w:r>
          </w:p>
        </w:tc>
        <w:tc>
          <w:tcPr>
            <w:tcW w:w="5682" w:type="dxa"/>
            <w:gridSpan w:val="2"/>
          </w:tcPr>
          <w:p w:rsidR="00B24CFC" w:rsidRDefault="00B24CFC" w:rsidP="00B24CFC">
            <w:pPr>
              <w:jc w:val="left"/>
              <w:rPr>
                <w:rFonts w:hint="eastAsia"/>
              </w:rPr>
            </w:pPr>
            <w:r>
              <w:t>008075</w:t>
            </w:r>
          </w:p>
        </w:tc>
      </w:tr>
      <w:tr w:rsidR="00B24CFC" w:rsidTr="00644F06">
        <w:tc>
          <w:tcPr>
            <w:tcW w:w="2840" w:type="dxa"/>
          </w:tcPr>
          <w:p w:rsidR="00B24CFC" w:rsidRDefault="00B24CFC" w:rsidP="00B24CFC">
            <w:pPr>
              <w:jc w:val="left"/>
              <w:rPr>
                <w:rFonts w:hint="eastAsia"/>
              </w:rPr>
            </w:pPr>
            <w:r>
              <w:rPr>
                <w:rFonts w:hint="eastAsia"/>
              </w:rPr>
              <w:t>交易代码</w:t>
            </w:r>
          </w:p>
        </w:tc>
        <w:tc>
          <w:tcPr>
            <w:tcW w:w="5682" w:type="dxa"/>
            <w:gridSpan w:val="2"/>
          </w:tcPr>
          <w:p w:rsidR="00B24CFC" w:rsidRDefault="00B24CFC" w:rsidP="00B24CFC">
            <w:pPr>
              <w:jc w:val="left"/>
              <w:rPr>
                <w:rFonts w:hint="eastAsia"/>
              </w:rPr>
            </w:pPr>
            <w:r>
              <w:t>008075</w:t>
            </w:r>
          </w:p>
        </w:tc>
      </w:tr>
      <w:tr w:rsidR="00B24CFC" w:rsidTr="006B1410">
        <w:tc>
          <w:tcPr>
            <w:tcW w:w="2840" w:type="dxa"/>
          </w:tcPr>
          <w:p w:rsidR="00B24CFC" w:rsidRDefault="00B24CFC" w:rsidP="00B24CFC">
            <w:pPr>
              <w:jc w:val="left"/>
              <w:rPr>
                <w:rFonts w:hint="eastAsia"/>
              </w:rPr>
            </w:pPr>
            <w:r>
              <w:rPr>
                <w:rFonts w:hint="eastAsia"/>
              </w:rPr>
              <w:t>基金运作方式</w:t>
            </w:r>
          </w:p>
        </w:tc>
        <w:tc>
          <w:tcPr>
            <w:tcW w:w="5682" w:type="dxa"/>
            <w:gridSpan w:val="2"/>
          </w:tcPr>
          <w:p w:rsidR="00B24CFC" w:rsidRDefault="00B24CFC" w:rsidP="00B24CFC">
            <w:pPr>
              <w:jc w:val="left"/>
              <w:rPr>
                <w:rFonts w:hint="eastAsia"/>
              </w:rPr>
            </w:pPr>
            <w:r>
              <w:rPr>
                <w:rFonts w:hint="eastAsia"/>
              </w:rPr>
              <w:t>契约型开放式</w:t>
            </w:r>
          </w:p>
        </w:tc>
      </w:tr>
      <w:tr w:rsidR="00B24CFC" w:rsidTr="00992377">
        <w:tc>
          <w:tcPr>
            <w:tcW w:w="2840" w:type="dxa"/>
          </w:tcPr>
          <w:p w:rsidR="00B24CFC" w:rsidRDefault="00B24CFC" w:rsidP="00B24CFC">
            <w:pPr>
              <w:jc w:val="left"/>
              <w:rPr>
                <w:rFonts w:hint="eastAsia"/>
              </w:rPr>
            </w:pPr>
            <w:r>
              <w:rPr>
                <w:rFonts w:hint="eastAsia"/>
              </w:rPr>
              <w:t>基金合同生效日</w:t>
            </w:r>
          </w:p>
        </w:tc>
        <w:tc>
          <w:tcPr>
            <w:tcW w:w="5682" w:type="dxa"/>
            <w:gridSpan w:val="2"/>
          </w:tcPr>
          <w:p w:rsidR="00B24CFC" w:rsidRDefault="00B24CFC" w:rsidP="00B24CFC">
            <w:pPr>
              <w:jc w:val="left"/>
              <w:rPr>
                <w:rFonts w:hint="eastAsia"/>
              </w:rPr>
            </w:pPr>
            <w:r>
              <w:rPr>
                <w:rFonts w:hint="eastAsia"/>
              </w:rPr>
              <w:t>2019</w:t>
            </w:r>
            <w:r>
              <w:rPr>
                <w:rFonts w:hint="eastAsia"/>
              </w:rPr>
              <w:t>年</w:t>
            </w:r>
            <w:r>
              <w:rPr>
                <w:rFonts w:hint="eastAsia"/>
              </w:rPr>
              <w:t>12</w:t>
            </w:r>
            <w:r>
              <w:rPr>
                <w:rFonts w:hint="eastAsia"/>
              </w:rPr>
              <w:t>月</w:t>
            </w:r>
            <w:r>
              <w:rPr>
                <w:rFonts w:hint="eastAsia"/>
              </w:rPr>
              <w:t>17</w:t>
            </w:r>
            <w:r>
              <w:rPr>
                <w:rFonts w:hint="eastAsia"/>
              </w:rPr>
              <w:t>日</w:t>
            </w:r>
          </w:p>
        </w:tc>
      </w:tr>
      <w:tr w:rsidR="00B24CFC" w:rsidTr="00BB184C">
        <w:tc>
          <w:tcPr>
            <w:tcW w:w="2840" w:type="dxa"/>
          </w:tcPr>
          <w:p w:rsidR="00B24CFC" w:rsidRDefault="00B24CFC" w:rsidP="00B24CFC">
            <w:pPr>
              <w:jc w:val="left"/>
              <w:rPr>
                <w:rFonts w:hint="eastAsia"/>
              </w:rPr>
            </w:pPr>
            <w:r>
              <w:rPr>
                <w:rFonts w:hint="eastAsia"/>
              </w:rPr>
              <w:t>报告期末基金份额总额</w:t>
            </w:r>
          </w:p>
        </w:tc>
        <w:tc>
          <w:tcPr>
            <w:tcW w:w="5682" w:type="dxa"/>
            <w:gridSpan w:val="2"/>
          </w:tcPr>
          <w:p w:rsidR="00B24CFC" w:rsidRDefault="00B24CFC" w:rsidP="00B24CFC">
            <w:pPr>
              <w:jc w:val="left"/>
              <w:rPr>
                <w:rFonts w:hint="eastAsia"/>
              </w:rPr>
            </w:pPr>
            <w:r>
              <w:rPr>
                <w:rFonts w:hint="eastAsia"/>
              </w:rPr>
              <w:t>342,796,766.06</w:t>
            </w:r>
            <w:r>
              <w:rPr>
                <w:rFonts w:hint="eastAsia"/>
              </w:rPr>
              <w:t>份</w:t>
            </w:r>
          </w:p>
        </w:tc>
      </w:tr>
      <w:tr w:rsidR="00B24CFC" w:rsidTr="00EA07E6">
        <w:tc>
          <w:tcPr>
            <w:tcW w:w="2840" w:type="dxa"/>
          </w:tcPr>
          <w:p w:rsidR="00B24CFC" w:rsidRDefault="00B24CFC" w:rsidP="00B24CFC">
            <w:pPr>
              <w:jc w:val="left"/>
              <w:rPr>
                <w:rFonts w:hint="eastAsia"/>
              </w:rPr>
            </w:pPr>
            <w:r>
              <w:rPr>
                <w:rFonts w:hint="eastAsia"/>
              </w:rPr>
              <w:t>投资目标</w:t>
            </w:r>
          </w:p>
        </w:tc>
        <w:tc>
          <w:tcPr>
            <w:tcW w:w="5682" w:type="dxa"/>
            <w:gridSpan w:val="2"/>
          </w:tcPr>
          <w:p w:rsidR="00B24CFC" w:rsidRDefault="00B24CFC" w:rsidP="00B24CFC">
            <w:pPr>
              <w:jc w:val="left"/>
              <w:rPr>
                <w:rFonts w:hint="eastAsia"/>
              </w:rPr>
            </w:pPr>
            <w:r>
              <w:rPr>
                <w:rFonts w:hint="eastAsia"/>
              </w:rPr>
              <w:t>在严控风险、保持基金资产流动性的前提下，优选经营稳健且发展前景良好的企业进行积极投资，争取实现基金资产的长期稳定增值。</w:t>
            </w:r>
          </w:p>
        </w:tc>
      </w:tr>
      <w:tr w:rsidR="00B24CFC" w:rsidTr="00CA7C80">
        <w:tc>
          <w:tcPr>
            <w:tcW w:w="2840" w:type="dxa"/>
          </w:tcPr>
          <w:p w:rsidR="00B24CFC" w:rsidRDefault="00B24CFC" w:rsidP="00B24CFC">
            <w:pPr>
              <w:jc w:val="left"/>
              <w:rPr>
                <w:rFonts w:hint="eastAsia"/>
              </w:rPr>
            </w:pPr>
            <w:r>
              <w:rPr>
                <w:rFonts w:hint="eastAsia"/>
              </w:rPr>
              <w:t>投资策略</w:t>
            </w:r>
          </w:p>
        </w:tc>
        <w:tc>
          <w:tcPr>
            <w:tcW w:w="5682" w:type="dxa"/>
            <w:gridSpan w:val="2"/>
          </w:tcPr>
          <w:p w:rsidR="00B24CFC" w:rsidRDefault="00B24CFC" w:rsidP="00B24CFC">
            <w:pPr>
              <w:rPr>
                <w:rFonts w:hint="eastAsia"/>
              </w:rPr>
            </w:pPr>
            <w:r>
              <w:rPr>
                <w:rFonts w:hint="eastAsia"/>
              </w:rPr>
              <w:t>本基金以“自下而上”精选证券的策略为主，并适度动态配置大类资产。通过定性与定量分析相结合的方法，优选经营稳健且发展前景良好的企业进行积极投资，争取实现基金资产的长期稳定增值。</w:t>
            </w:r>
          </w:p>
          <w:p w:rsidR="00B24CFC" w:rsidRDefault="00B24CFC" w:rsidP="00B24CFC">
            <w:pPr>
              <w:rPr>
                <w:rFonts w:hint="eastAsia"/>
              </w:rPr>
            </w:pPr>
            <w:r>
              <w:rPr>
                <w:rFonts w:hint="eastAsia"/>
              </w:rPr>
              <w:t>1</w:t>
            </w:r>
            <w:r>
              <w:rPr>
                <w:rFonts w:hint="eastAsia"/>
              </w:rPr>
              <w:t>、资产配置策略：</w:t>
            </w:r>
          </w:p>
          <w:p w:rsidR="00B24CFC" w:rsidRDefault="00B24CFC" w:rsidP="00B24CFC">
            <w:pPr>
              <w:rPr>
                <w:rFonts w:hint="eastAsia"/>
              </w:rPr>
            </w:pPr>
            <w:r>
              <w:rPr>
                <w:rFonts w:hint="eastAsia"/>
              </w:rPr>
              <w:t>本基金根据对宏观经济环境、经济增长前景及证券市场发展状况的综合分析，结合对股票市场整体估值水平、上市公司利润增长情况，债券市场整体收益率曲线变化等综合指标的分析，形成对各大类资产收益风险水平的前瞻性预测，以此确定股票、固定收益证券和现金等大类资产及中国证监会允许基金投资的其他金融工具在给定区间内的动态配置。</w:t>
            </w:r>
          </w:p>
          <w:p w:rsidR="00B24CFC" w:rsidRDefault="00B24CFC" w:rsidP="00B24CFC">
            <w:pPr>
              <w:rPr>
                <w:rFonts w:hint="eastAsia"/>
              </w:rPr>
            </w:pPr>
            <w:r>
              <w:rPr>
                <w:rFonts w:hint="eastAsia"/>
              </w:rPr>
              <w:t>2</w:t>
            </w:r>
            <w:r>
              <w:rPr>
                <w:rFonts w:hint="eastAsia"/>
              </w:rPr>
              <w:t>、股票投资策略：</w:t>
            </w:r>
          </w:p>
          <w:p w:rsidR="00B24CFC" w:rsidRDefault="00B24CFC" w:rsidP="00B24CFC">
            <w:pPr>
              <w:rPr>
                <w:rFonts w:hint="eastAsia"/>
              </w:rPr>
            </w:pPr>
            <w:r>
              <w:rPr>
                <w:rFonts w:hint="eastAsia"/>
              </w:rPr>
              <w:t>本基金的股票投资采取自下而上的方法，从定量和定性两个</w:t>
            </w:r>
            <w:r>
              <w:rPr>
                <w:rFonts w:hint="eastAsia"/>
              </w:rPr>
              <w:lastRenderedPageBreak/>
              <w:t>方面，通过深入的基本面研究分析，优选经营稳健、基本面良好、具有较好发展前景且价值被低</w:t>
            </w:r>
            <w:r>
              <w:rPr>
                <w:rFonts w:hint="eastAsia"/>
              </w:rPr>
              <w:t xml:space="preserve"> </w:t>
            </w:r>
            <w:r>
              <w:rPr>
                <w:rFonts w:hint="eastAsia"/>
              </w:rPr>
              <w:t>估的优质上市公司进行积极投资，构建投资组合。</w:t>
            </w:r>
          </w:p>
          <w:p w:rsidR="00B24CFC" w:rsidRDefault="00B24CFC" w:rsidP="00B24CFC">
            <w:pPr>
              <w:rPr>
                <w:rFonts w:hint="eastAsia"/>
              </w:rPr>
            </w:pPr>
            <w:r>
              <w:rPr>
                <w:rFonts w:hint="eastAsia"/>
              </w:rPr>
              <w:t>3</w:t>
            </w:r>
            <w:r>
              <w:rPr>
                <w:rFonts w:hint="eastAsia"/>
              </w:rPr>
              <w:t>、债券投资策略：</w:t>
            </w:r>
          </w:p>
          <w:p w:rsidR="00B24CFC" w:rsidRDefault="00B24CFC" w:rsidP="00B24CFC">
            <w:pPr>
              <w:rPr>
                <w:rFonts w:hint="eastAsia"/>
              </w:rPr>
            </w:pPr>
            <w:r>
              <w:rPr>
                <w:rFonts w:hint="eastAsia"/>
              </w:rPr>
              <w:t>本基金采用的债券投资策略包括：久期策略、期限结构策略、个券选择策略和相对价值判断策略等，对于可转换公司债等特殊品种，将根据其特点采取相应的投资策略。</w:t>
            </w:r>
          </w:p>
          <w:p w:rsidR="00B24CFC" w:rsidRDefault="00B24CFC" w:rsidP="00B24CFC">
            <w:pPr>
              <w:rPr>
                <w:rFonts w:hint="eastAsia"/>
              </w:rPr>
            </w:pPr>
            <w:r>
              <w:rPr>
                <w:rFonts w:hint="eastAsia"/>
              </w:rPr>
              <w:t>4</w:t>
            </w:r>
            <w:r>
              <w:rPr>
                <w:rFonts w:hint="eastAsia"/>
              </w:rPr>
              <w:t>、股指期货投资策略：</w:t>
            </w:r>
          </w:p>
          <w:p w:rsidR="00B24CFC" w:rsidRDefault="00B24CFC" w:rsidP="00B24CFC">
            <w:pPr>
              <w:rPr>
                <w:rFonts w:hint="eastAsia"/>
              </w:rPr>
            </w:pPr>
            <w:r>
              <w:rPr>
                <w:rFonts w:hint="eastAsia"/>
              </w:rPr>
              <w:t>本基金投资股指期货将根据风险管理的原则，主要选择流动性好、交易活跃的股指期货合约。本基金力争利用股指期货的杠杆作用，以实现管理市场风险和调节股票仓位的目的。</w:t>
            </w:r>
          </w:p>
          <w:p w:rsidR="00B24CFC" w:rsidRDefault="00B24CFC" w:rsidP="00B24CFC">
            <w:pPr>
              <w:rPr>
                <w:rFonts w:hint="eastAsia"/>
              </w:rPr>
            </w:pPr>
            <w:r>
              <w:rPr>
                <w:rFonts w:hint="eastAsia"/>
              </w:rPr>
              <w:t>5</w:t>
            </w:r>
            <w:r>
              <w:rPr>
                <w:rFonts w:hint="eastAsia"/>
              </w:rPr>
              <w:t>、国债期货投资策略：</w:t>
            </w:r>
          </w:p>
          <w:p w:rsidR="00B24CFC" w:rsidRDefault="00B24CFC" w:rsidP="00B24CFC">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B24CFC" w:rsidRDefault="00B24CFC" w:rsidP="00B24CFC">
            <w:pPr>
              <w:rPr>
                <w:rFonts w:hint="eastAsia"/>
              </w:rPr>
            </w:pPr>
            <w:r>
              <w:rPr>
                <w:rFonts w:hint="eastAsia"/>
              </w:rPr>
              <w:t>6</w:t>
            </w:r>
            <w:r>
              <w:rPr>
                <w:rFonts w:hint="eastAsia"/>
              </w:rPr>
              <w:t>、资产支持证券投资策略：</w:t>
            </w:r>
          </w:p>
          <w:p w:rsidR="00B24CFC" w:rsidRDefault="00B24CFC" w:rsidP="00B24CFC">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B24CFC" w:rsidRDefault="00B24CFC" w:rsidP="00B24CFC">
            <w:pPr>
              <w:rPr>
                <w:rFonts w:hint="eastAsia"/>
              </w:rPr>
            </w:pPr>
            <w:r>
              <w:rPr>
                <w:rFonts w:hint="eastAsia"/>
              </w:rPr>
              <w:t>7</w:t>
            </w:r>
            <w:r>
              <w:rPr>
                <w:rFonts w:hint="eastAsia"/>
              </w:rPr>
              <w:t>、存托凭证投资策略：</w:t>
            </w:r>
          </w:p>
          <w:p w:rsidR="00B24CFC" w:rsidRDefault="00B24CFC" w:rsidP="00B24CFC">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B24CFC" w:rsidTr="00A064AA">
        <w:tc>
          <w:tcPr>
            <w:tcW w:w="2840" w:type="dxa"/>
          </w:tcPr>
          <w:p w:rsidR="00B24CFC" w:rsidRDefault="00B24CFC" w:rsidP="00B24CFC">
            <w:pPr>
              <w:jc w:val="left"/>
              <w:rPr>
                <w:rFonts w:hint="eastAsia"/>
              </w:rPr>
            </w:pPr>
            <w:r>
              <w:rPr>
                <w:rFonts w:hint="eastAsia"/>
              </w:rPr>
              <w:lastRenderedPageBreak/>
              <w:t>业绩比较基准</w:t>
            </w:r>
          </w:p>
        </w:tc>
        <w:tc>
          <w:tcPr>
            <w:tcW w:w="5682" w:type="dxa"/>
            <w:gridSpan w:val="2"/>
          </w:tcPr>
          <w:p w:rsidR="00B24CFC" w:rsidRDefault="00B24CFC" w:rsidP="00B24CFC">
            <w:pPr>
              <w:jc w:val="left"/>
              <w:rPr>
                <w:rFonts w:hint="eastAsia"/>
              </w:rPr>
            </w:pPr>
            <w:r>
              <w:rPr>
                <w:rFonts w:hint="eastAsia"/>
              </w:rPr>
              <w:t>沪深</w:t>
            </w:r>
            <w:r>
              <w:rPr>
                <w:rFonts w:hint="eastAsia"/>
              </w:rPr>
              <w:t>300</w:t>
            </w:r>
            <w:r>
              <w:rPr>
                <w:rFonts w:hint="eastAsia"/>
              </w:rPr>
              <w:t>指数收益率×</w:t>
            </w:r>
            <w:r>
              <w:rPr>
                <w:rFonts w:hint="eastAsia"/>
              </w:rPr>
              <w:t>75%</w:t>
            </w:r>
            <w:r>
              <w:rPr>
                <w:rFonts w:hint="eastAsia"/>
              </w:rPr>
              <w:t>＋恒生指数收益率×</w:t>
            </w:r>
            <w:r>
              <w:rPr>
                <w:rFonts w:hint="eastAsia"/>
              </w:rPr>
              <w:t>15%</w:t>
            </w:r>
            <w:r>
              <w:rPr>
                <w:rFonts w:hint="eastAsia"/>
              </w:rPr>
              <w:t>＋中债综合指数收益率×</w:t>
            </w:r>
            <w:r>
              <w:rPr>
                <w:rFonts w:hint="eastAsia"/>
              </w:rPr>
              <w:t>10%</w:t>
            </w:r>
          </w:p>
        </w:tc>
      </w:tr>
      <w:tr w:rsidR="00B24CFC" w:rsidTr="00F37D84">
        <w:tc>
          <w:tcPr>
            <w:tcW w:w="2840" w:type="dxa"/>
          </w:tcPr>
          <w:p w:rsidR="00B24CFC" w:rsidRDefault="00B24CFC" w:rsidP="00B24CFC">
            <w:pPr>
              <w:jc w:val="left"/>
              <w:rPr>
                <w:rFonts w:hint="eastAsia"/>
              </w:rPr>
            </w:pPr>
            <w:r>
              <w:rPr>
                <w:rFonts w:hint="eastAsia"/>
              </w:rPr>
              <w:t>风险收益特征</w:t>
            </w:r>
          </w:p>
        </w:tc>
        <w:tc>
          <w:tcPr>
            <w:tcW w:w="5682" w:type="dxa"/>
            <w:gridSpan w:val="2"/>
          </w:tcPr>
          <w:p w:rsidR="00B24CFC" w:rsidRDefault="00B24CFC" w:rsidP="00B24CFC">
            <w:pPr>
              <w:rPr>
                <w:rFonts w:hint="eastAsia"/>
              </w:rPr>
            </w:pPr>
            <w:r>
              <w:rPr>
                <w:rFonts w:hint="eastAsia"/>
              </w:rPr>
              <w:t>本基金是股票型基金，其预期风险收益水平高于混合型基金、债券型基金及货币市场基金。</w:t>
            </w:r>
          </w:p>
          <w:p w:rsidR="00B24CFC" w:rsidRDefault="00B24CFC" w:rsidP="00B24CFC">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B24CFC" w:rsidTr="00C3148D">
        <w:tc>
          <w:tcPr>
            <w:tcW w:w="2840" w:type="dxa"/>
          </w:tcPr>
          <w:p w:rsidR="00B24CFC" w:rsidRDefault="00B24CFC" w:rsidP="00B24CFC">
            <w:pPr>
              <w:jc w:val="left"/>
              <w:rPr>
                <w:rFonts w:hint="eastAsia"/>
              </w:rPr>
            </w:pPr>
            <w:r>
              <w:rPr>
                <w:rFonts w:hint="eastAsia"/>
              </w:rPr>
              <w:t>基金管理人</w:t>
            </w:r>
          </w:p>
        </w:tc>
        <w:tc>
          <w:tcPr>
            <w:tcW w:w="5682" w:type="dxa"/>
            <w:gridSpan w:val="2"/>
          </w:tcPr>
          <w:p w:rsidR="00B24CFC" w:rsidRDefault="00B24CFC" w:rsidP="00B24CFC">
            <w:pPr>
              <w:jc w:val="left"/>
              <w:rPr>
                <w:rFonts w:hint="eastAsia"/>
              </w:rPr>
            </w:pPr>
            <w:r>
              <w:rPr>
                <w:rFonts w:hint="eastAsia"/>
              </w:rPr>
              <w:t>招商基金管理有限公司</w:t>
            </w:r>
          </w:p>
        </w:tc>
      </w:tr>
      <w:tr w:rsidR="00B24CFC" w:rsidTr="00D8486A">
        <w:tc>
          <w:tcPr>
            <w:tcW w:w="2840" w:type="dxa"/>
          </w:tcPr>
          <w:p w:rsidR="00B24CFC" w:rsidRDefault="00B24CFC" w:rsidP="00B24CFC">
            <w:pPr>
              <w:jc w:val="left"/>
              <w:rPr>
                <w:rFonts w:hint="eastAsia"/>
              </w:rPr>
            </w:pPr>
            <w:r>
              <w:rPr>
                <w:rFonts w:hint="eastAsia"/>
              </w:rPr>
              <w:t>基金托管人</w:t>
            </w:r>
          </w:p>
        </w:tc>
        <w:tc>
          <w:tcPr>
            <w:tcW w:w="5682" w:type="dxa"/>
            <w:gridSpan w:val="2"/>
          </w:tcPr>
          <w:p w:rsidR="00B24CFC" w:rsidRDefault="00B24CFC" w:rsidP="00B24CFC">
            <w:pPr>
              <w:jc w:val="left"/>
              <w:rPr>
                <w:rFonts w:hint="eastAsia"/>
              </w:rPr>
            </w:pPr>
            <w:r>
              <w:rPr>
                <w:rFonts w:hint="eastAsia"/>
              </w:rPr>
              <w:t>中国银行股份有限公司</w:t>
            </w:r>
          </w:p>
        </w:tc>
      </w:tr>
      <w:tr w:rsidR="00B24CFC" w:rsidTr="00B24CFC">
        <w:tc>
          <w:tcPr>
            <w:tcW w:w="2840" w:type="dxa"/>
          </w:tcPr>
          <w:p w:rsidR="00B24CFC" w:rsidRDefault="00B24CFC" w:rsidP="00B24CFC">
            <w:pPr>
              <w:jc w:val="left"/>
              <w:rPr>
                <w:rFonts w:hint="eastAsia"/>
              </w:rPr>
            </w:pPr>
            <w:r>
              <w:rPr>
                <w:rFonts w:hint="eastAsia"/>
              </w:rPr>
              <w:t>下属分级基金的基金简称</w:t>
            </w:r>
          </w:p>
        </w:tc>
        <w:tc>
          <w:tcPr>
            <w:tcW w:w="2841" w:type="dxa"/>
          </w:tcPr>
          <w:p w:rsidR="00B24CFC" w:rsidRDefault="00B24CFC" w:rsidP="00B24CFC">
            <w:pPr>
              <w:jc w:val="left"/>
              <w:rPr>
                <w:rFonts w:hint="eastAsia"/>
              </w:rPr>
            </w:pPr>
            <w:r>
              <w:rPr>
                <w:rFonts w:hint="eastAsia"/>
              </w:rPr>
              <w:t>招商核心优选</w:t>
            </w:r>
            <w:r>
              <w:rPr>
                <w:rFonts w:hint="eastAsia"/>
              </w:rPr>
              <w:t>A</w:t>
            </w:r>
          </w:p>
        </w:tc>
        <w:tc>
          <w:tcPr>
            <w:tcW w:w="2841" w:type="dxa"/>
          </w:tcPr>
          <w:p w:rsidR="00B24CFC" w:rsidRDefault="00B24CFC" w:rsidP="00B24CFC">
            <w:pPr>
              <w:jc w:val="left"/>
              <w:rPr>
                <w:rFonts w:hint="eastAsia"/>
              </w:rPr>
            </w:pPr>
            <w:r>
              <w:rPr>
                <w:rFonts w:hint="eastAsia"/>
              </w:rPr>
              <w:t>招商核心优选</w:t>
            </w:r>
            <w:r>
              <w:rPr>
                <w:rFonts w:hint="eastAsia"/>
              </w:rPr>
              <w:t>C</w:t>
            </w:r>
          </w:p>
        </w:tc>
      </w:tr>
      <w:tr w:rsidR="00B24CFC" w:rsidTr="00B24CFC">
        <w:tc>
          <w:tcPr>
            <w:tcW w:w="2840" w:type="dxa"/>
          </w:tcPr>
          <w:p w:rsidR="00B24CFC" w:rsidRDefault="00B24CFC" w:rsidP="00B24CFC">
            <w:pPr>
              <w:jc w:val="left"/>
              <w:rPr>
                <w:rFonts w:hint="eastAsia"/>
              </w:rPr>
            </w:pPr>
            <w:r>
              <w:rPr>
                <w:rFonts w:hint="eastAsia"/>
              </w:rPr>
              <w:lastRenderedPageBreak/>
              <w:t>下属分级基金的交易代码</w:t>
            </w:r>
          </w:p>
        </w:tc>
        <w:tc>
          <w:tcPr>
            <w:tcW w:w="2841" w:type="dxa"/>
          </w:tcPr>
          <w:p w:rsidR="00B24CFC" w:rsidRDefault="00B24CFC" w:rsidP="00B24CFC">
            <w:pPr>
              <w:jc w:val="left"/>
              <w:rPr>
                <w:rFonts w:hint="eastAsia"/>
              </w:rPr>
            </w:pPr>
            <w:r>
              <w:t>008075</w:t>
            </w:r>
          </w:p>
        </w:tc>
        <w:tc>
          <w:tcPr>
            <w:tcW w:w="2841" w:type="dxa"/>
          </w:tcPr>
          <w:p w:rsidR="00B24CFC" w:rsidRDefault="00B24CFC" w:rsidP="00B24CFC">
            <w:pPr>
              <w:jc w:val="left"/>
              <w:rPr>
                <w:rFonts w:hint="eastAsia"/>
              </w:rPr>
            </w:pPr>
            <w:r>
              <w:t>008076</w:t>
            </w:r>
          </w:p>
        </w:tc>
      </w:tr>
      <w:tr w:rsidR="00B24CFC" w:rsidTr="00B24CFC">
        <w:tc>
          <w:tcPr>
            <w:tcW w:w="2840" w:type="dxa"/>
          </w:tcPr>
          <w:p w:rsidR="00B24CFC" w:rsidRDefault="00B24CFC" w:rsidP="00B24CFC">
            <w:pPr>
              <w:jc w:val="left"/>
              <w:rPr>
                <w:rFonts w:hint="eastAsia"/>
              </w:rPr>
            </w:pPr>
            <w:r>
              <w:rPr>
                <w:rFonts w:hint="eastAsia"/>
              </w:rPr>
              <w:t>报告期末下属分级基金的份额总额</w:t>
            </w:r>
          </w:p>
        </w:tc>
        <w:tc>
          <w:tcPr>
            <w:tcW w:w="2841" w:type="dxa"/>
          </w:tcPr>
          <w:p w:rsidR="00B24CFC" w:rsidRDefault="00B24CFC" w:rsidP="00B24CFC">
            <w:pPr>
              <w:jc w:val="left"/>
              <w:rPr>
                <w:rFonts w:hint="eastAsia"/>
              </w:rPr>
            </w:pPr>
            <w:r>
              <w:rPr>
                <w:rFonts w:hint="eastAsia"/>
              </w:rPr>
              <w:t>312,120,158.01</w:t>
            </w:r>
            <w:r>
              <w:rPr>
                <w:rFonts w:hint="eastAsia"/>
              </w:rPr>
              <w:t>份</w:t>
            </w:r>
          </w:p>
        </w:tc>
        <w:tc>
          <w:tcPr>
            <w:tcW w:w="2841" w:type="dxa"/>
          </w:tcPr>
          <w:p w:rsidR="00B24CFC" w:rsidRDefault="00B24CFC" w:rsidP="00B24CFC">
            <w:pPr>
              <w:jc w:val="left"/>
              <w:rPr>
                <w:rFonts w:hint="eastAsia"/>
              </w:rPr>
            </w:pPr>
            <w:r>
              <w:rPr>
                <w:rFonts w:hint="eastAsia"/>
              </w:rPr>
              <w:t>30,676,608.05</w:t>
            </w:r>
            <w:r>
              <w:rPr>
                <w:rFonts w:hint="eastAsia"/>
              </w:rPr>
              <w:t>份</w:t>
            </w:r>
          </w:p>
        </w:tc>
      </w:tr>
    </w:tbl>
    <w:p w:rsidR="00B24CFC" w:rsidRDefault="00B24CFC" w:rsidP="00B24CFC">
      <w:pPr>
        <w:pStyle w:val="-1"/>
        <w:ind w:left="281" w:hanging="281"/>
        <w:rPr>
          <w:rFonts w:hint="eastAsia"/>
        </w:rPr>
      </w:pPr>
      <w:r>
        <w:rPr>
          <w:rFonts w:hint="eastAsia"/>
        </w:rPr>
        <w:t>主要财务指标和基金净值表现</w:t>
      </w:r>
    </w:p>
    <w:p w:rsidR="00B24CFC" w:rsidRDefault="00B24CFC" w:rsidP="00B24CFC">
      <w:pPr>
        <w:pStyle w:val="-2"/>
        <w:spacing w:before="312"/>
        <w:rPr>
          <w:rFonts w:hint="eastAsia"/>
        </w:rPr>
      </w:pPr>
      <w:r>
        <w:rPr>
          <w:rFonts w:hint="eastAsia"/>
        </w:rPr>
        <w:t>主要财务指标</w:t>
      </w:r>
    </w:p>
    <w:p w:rsidR="00B24CFC" w:rsidRDefault="00B24CFC" w:rsidP="00B24CF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24CFC" w:rsidTr="005416C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24CFC" w:rsidRDefault="00B24CFC" w:rsidP="00B24CFC">
            <w:pPr>
              <w:jc w:val="center"/>
              <w:rPr>
                <w:rFonts w:hint="eastAsia"/>
              </w:rPr>
            </w:pPr>
            <w:r>
              <w:rPr>
                <w:rFonts w:hint="eastAsia"/>
              </w:rPr>
              <w:t>主要财务指标</w:t>
            </w:r>
          </w:p>
        </w:tc>
        <w:tc>
          <w:tcPr>
            <w:tcW w:w="5682" w:type="dxa"/>
            <w:gridSpan w:val="2"/>
            <w:tcBorders>
              <w:bottom w:val="single" w:sz="4" w:space="0" w:color="auto"/>
            </w:tcBorders>
          </w:tcPr>
          <w:p w:rsidR="00B24CFC" w:rsidRDefault="00B24CFC" w:rsidP="00B24CFC">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24CFC" w:rsidTr="00B24CFC">
        <w:tc>
          <w:tcPr>
            <w:tcW w:w="2840" w:type="dxa"/>
            <w:vMerge/>
          </w:tcPr>
          <w:p w:rsidR="00B24CFC" w:rsidRDefault="00B24CFC" w:rsidP="00B24CFC">
            <w:pPr>
              <w:jc w:val="left"/>
              <w:rPr>
                <w:rFonts w:hint="eastAsia"/>
              </w:rPr>
            </w:pPr>
          </w:p>
        </w:tc>
        <w:tc>
          <w:tcPr>
            <w:tcW w:w="2841" w:type="dxa"/>
            <w:shd w:val="clear" w:color="auto" w:fill="BFBFBF"/>
          </w:tcPr>
          <w:p w:rsidR="00B24CFC" w:rsidRDefault="00B24CFC" w:rsidP="00B24CFC">
            <w:pPr>
              <w:jc w:val="center"/>
              <w:rPr>
                <w:rFonts w:hint="eastAsia"/>
              </w:rPr>
            </w:pPr>
            <w:r>
              <w:rPr>
                <w:rFonts w:hint="eastAsia"/>
              </w:rPr>
              <w:t>招商核心优选</w:t>
            </w:r>
            <w:r>
              <w:rPr>
                <w:rFonts w:hint="eastAsia"/>
              </w:rPr>
              <w:t>A</w:t>
            </w:r>
          </w:p>
        </w:tc>
        <w:tc>
          <w:tcPr>
            <w:tcW w:w="2841" w:type="dxa"/>
            <w:shd w:val="clear" w:color="auto" w:fill="BFBFBF"/>
          </w:tcPr>
          <w:p w:rsidR="00B24CFC" w:rsidRDefault="00B24CFC" w:rsidP="00B24CFC">
            <w:pPr>
              <w:jc w:val="center"/>
              <w:rPr>
                <w:rFonts w:hint="eastAsia"/>
              </w:rPr>
            </w:pPr>
            <w:r>
              <w:rPr>
                <w:rFonts w:hint="eastAsia"/>
              </w:rPr>
              <w:t>招商核心优选</w:t>
            </w:r>
            <w:r>
              <w:rPr>
                <w:rFonts w:hint="eastAsia"/>
              </w:rPr>
              <w:t>C</w:t>
            </w:r>
          </w:p>
        </w:tc>
      </w:tr>
      <w:tr w:rsidR="00B24CFC" w:rsidTr="00B24CFC">
        <w:tc>
          <w:tcPr>
            <w:tcW w:w="2840" w:type="dxa"/>
          </w:tcPr>
          <w:p w:rsidR="00B24CFC" w:rsidRDefault="00B24CFC" w:rsidP="00B24CFC">
            <w:pPr>
              <w:jc w:val="left"/>
              <w:rPr>
                <w:rFonts w:hint="eastAsia"/>
              </w:rPr>
            </w:pPr>
            <w:r>
              <w:rPr>
                <w:rFonts w:hint="eastAsia"/>
              </w:rPr>
              <w:t>1.</w:t>
            </w:r>
            <w:r>
              <w:rPr>
                <w:rFonts w:hint="eastAsia"/>
              </w:rPr>
              <w:t>本期已实现收益</w:t>
            </w:r>
          </w:p>
        </w:tc>
        <w:tc>
          <w:tcPr>
            <w:tcW w:w="2841" w:type="dxa"/>
          </w:tcPr>
          <w:p w:rsidR="00B24CFC" w:rsidRDefault="00B24CFC" w:rsidP="00B24CFC">
            <w:pPr>
              <w:jc w:val="right"/>
              <w:rPr>
                <w:rFonts w:hint="eastAsia"/>
              </w:rPr>
            </w:pPr>
            <w:r>
              <w:t>7,997,462.12</w:t>
            </w:r>
          </w:p>
        </w:tc>
        <w:tc>
          <w:tcPr>
            <w:tcW w:w="2841" w:type="dxa"/>
          </w:tcPr>
          <w:p w:rsidR="00B24CFC" w:rsidRDefault="00B24CFC" w:rsidP="00B24CFC">
            <w:pPr>
              <w:jc w:val="right"/>
              <w:rPr>
                <w:rFonts w:hint="eastAsia"/>
              </w:rPr>
            </w:pPr>
            <w:r>
              <w:t>718,369.03</w:t>
            </w:r>
          </w:p>
        </w:tc>
      </w:tr>
      <w:tr w:rsidR="00B24CFC" w:rsidTr="00B24CFC">
        <w:tc>
          <w:tcPr>
            <w:tcW w:w="2840" w:type="dxa"/>
          </w:tcPr>
          <w:p w:rsidR="00B24CFC" w:rsidRDefault="00B24CFC" w:rsidP="00B24CFC">
            <w:pPr>
              <w:jc w:val="left"/>
              <w:rPr>
                <w:rFonts w:hint="eastAsia"/>
              </w:rPr>
            </w:pPr>
            <w:r>
              <w:rPr>
                <w:rFonts w:hint="eastAsia"/>
              </w:rPr>
              <w:t>2.</w:t>
            </w:r>
            <w:r>
              <w:rPr>
                <w:rFonts w:hint="eastAsia"/>
              </w:rPr>
              <w:t>本期利润</w:t>
            </w:r>
          </w:p>
        </w:tc>
        <w:tc>
          <w:tcPr>
            <w:tcW w:w="2841" w:type="dxa"/>
          </w:tcPr>
          <w:p w:rsidR="00B24CFC" w:rsidRDefault="00B24CFC" w:rsidP="00B24CFC">
            <w:pPr>
              <w:jc w:val="right"/>
              <w:rPr>
                <w:rFonts w:hint="eastAsia"/>
              </w:rPr>
            </w:pPr>
            <w:r>
              <w:t>-5,754,662.52</w:t>
            </w:r>
          </w:p>
        </w:tc>
        <w:tc>
          <w:tcPr>
            <w:tcW w:w="2841" w:type="dxa"/>
          </w:tcPr>
          <w:p w:rsidR="00B24CFC" w:rsidRDefault="00B24CFC" w:rsidP="00B24CFC">
            <w:pPr>
              <w:jc w:val="right"/>
              <w:rPr>
                <w:rFonts w:hint="eastAsia"/>
              </w:rPr>
            </w:pPr>
            <w:r>
              <w:t>-578,744.75</w:t>
            </w:r>
          </w:p>
        </w:tc>
      </w:tr>
      <w:tr w:rsidR="00B24CFC" w:rsidTr="00B24CFC">
        <w:tc>
          <w:tcPr>
            <w:tcW w:w="2840" w:type="dxa"/>
          </w:tcPr>
          <w:p w:rsidR="00B24CFC" w:rsidRDefault="00B24CFC" w:rsidP="00B24CFC">
            <w:pPr>
              <w:jc w:val="left"/>
              <w:rPr>
                <w:rFonts w:hint="eastAsia"/>
              </w:rPr>
            </w:pPr>
            <w:r>
              <w:rPr>
                <w:rFonts w:hint="eastAsia"/>
              </w:rPr>
              <w:t>3.</w:t>
            </w:r>
            <w:r>
              <w:rPr>
                <w:rFonts w:hint="eastAsia"/>
              </w:rPr>
              <w:t>加权平均基金份额本期利润</w:t>
            </w:r>
          </w:p>
        </w:tc>
        <w:tc>
          <w:tcPr>
            <w:tcW w:w="2841" w:type="dxa"/>
          </w:tcPr>
          <w:p w:rsidR="00B24CFC" w:rsidRDefault="00B24CFC" w:rsidP="00B24CFC">
            <w:pPr>
              <w:jc w:val="right"/>
              <w:rPr>
                <w:rFonts w:hint="eastAsia"/>
              </w:rPr>
            </w:pPr>
            <w:r>
              <w:t>-0.0182</w:t>
            </w:r>
          </w:p>
        </w:tc>
        <w:tc>
          <w:tcPr>
            <w:tcW w:w="2841" w:type="dxa"/>
          </w:tcPr>
          <w:p w:rsidR="00B24CFC" w:rsidRDefault="00B24CFC" w:rsidP="00B24CFC">
            <w:pPr>
              <w:jc w:val="right"/>
              <w:rPr>
                <w:rFonts w:hint="eastAsia"/>
              </w:rPr>
            </w:pPr>
            <w:r>
              <w:t>-0.0186</w:t>
            </w:r>
          </w:p>
        </w:tc>
      </w:tr>
      <w:tr w:rsidR="00B24CFC" w:rsidTr="00B24CFC">
        <w:tc>
          <w:tcPr>
            <w:tcW w:w="2840" w:type="dxa"/>
          </w:tcPr>
          <w:p w:rsidR="00B24CFC" w:rsidRDefault="00B24CFC" w:rsidP="00B24CFC">
            <w:pPr>
              <w:jc w:val="left"/>
              <w:rPr>
                <w:rFonts w:hint="eastAsia"/>
              </w:rPr>
            </w:pPr>
            <w:r>
              <w:rPr>
                <w:rFonts w:hint="eastAsia"/>
              </w:rPr>
              <w:t>4.</w:t>
            </w:r>
            <w:r>
              <w:rPr>
                <w:rFonts w:hint="eastAsia"/>
              </w:rPr>
              <w:t>期末基金资产净值</w:t>
            </w:r>
          </w:p>
        </w:tc>
        <w:tc>
          <w:tcPr>
            <w:tcW w:w="2841" w:type="dxa"/>
          </w:tcPr>
          <w:p w:rsidR="00B24CFC" w:rsidRDefault="00B24CFC" w:rsidP="00B24CFC">
            <w:pPr>
              <w:jc w:val="right"/>
              <w:rPr>
                <w:rFonts w:hint="eastAsia"/>
              </w:rPr>
            </w:pPr>
            <w:r>
              <w:t>236,417,258.20</w:t>
            </w:r>
          </w:p>
        </w:tc>
        <w:tc>
          <w:tcPr>
            <w:tcW w:w="2841" w:type="dxa"/>
          </w:tcPr>
          <w:p w:rsidR="00B24CFC" w:rsidRDefault="00B24CFC" w:rsidP="00B24CFC">
            <w:pPr>
              <w:jc w:val="right"/>
              <w:rPr>
                <w:rFonts w:hint="eastAsia"/>
              </w:rPr>
            </w:pPr>
            <w:r>
              <w:t>22,410,438.86</w:t>
            </w:r>
          </w:p>
        </w:tc>
      </w:tr>
      <w:tr w:rsidR="00B24CFC" w:rsidTr="00B24CFC">
        <w:tc>
          <w:tcPr>
            <w:tcW w:w="2840" w:type="dxa"/>
          </w:tcPr>
          <w:p w:rsidR="00B24CFC" w:rsidRDefault="00B24CFC" w:rsidP="00B24CFC">
            <w:pPr>
              <w:jc w:val="left"/>
              <w:rPr>
                <w:rFonts w:hint="eastAsia"/>
              </w:rPr>
            </w:pPr>
            <w:r>
              <w:rPr>
                <w:rFonts w:hint="eastAsia"/>
              </w:rPr>
              <w:t>5.</w:t>
            </w:r>
            <w:r>
              <w:rPr>
                <w:rFonts w:hint="eastAsia"/>
              </w:rPr>
              <w:t>期末基金份额净值</w:t>
            </w:r>
          </w:p>
        </w:tc>
        <w:tc>
          <w:tcPr>
            <w:tcW w:w="2841" w:type="dxa"/>
          </w:tcPr>
          <w:p w:rsidR="00B24CFC" w:rsidRDefault="00B24CFC" w:rsidP="00B24CFC">
            <w:pPr>
              <w:jc w:val="right"/>
              <w:rPr>
                <w:rFonts w:hint="eastAsia"/>
              </w:rPr>
            </w:pPr>
            <w:r>
              <w:t>0.7575</w:t>
            </w:r>
          </w:p>
        </w:tc>
        <w:tc>
          <w:tcPr>
            <w:tcW w:w="2841" w:type="dxa"/>
          </w:tcPr>
          <w:p w:rsidR="00B24CFC" w:rsidRDefault="00B24CFC" w:rsidP="00B24CFC">
            <w:pPr>
              <w:jc w:val="right"/>
              <w:rPr>
                <w:rFonts w:hint="eastAsia"/>
              </w:rPr>
            </w:pPr>
            <w:r>
              <w:t>0.7305</w:t>
            </w:r>
          </w:p>
        </w:tc>
      </w:tr>
    </w:tbl>
    <w:p w:rsidR="00B24CFC" w:rsidRDefault="00B24CFC" w:rsidP="00B24CFC">
      <w:pPr>
        <w:pStyle w:val="-8"/>
        <w:rPr>
          <w:rFonts w:hint="eastAsia"/>
        </w:rPr>
      </w:pPr>
      <w:r>
        <w:rPr>
          <w:rFonts w:hint="eastAsia"/>
        </w:rPr>
        <w:t>注：1、上述基金业绩指标不包括持有人认购或交易基金的各项费用，计入费用后实际收益水平要低于所列数字；</w:t>
      </w:r>
    </w:p>
    <w:p w:rsidR="00B24CFC" w:rsidRDefault="00B24CFC" w:rsidP="00B24CFC">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24CFC" w:rsidRDefault="00B24CFC" w:rsidP="00B24CFC">
      <w:pPr>
        <w:pStyle w:val="-2"/>
        <w:spacing w:before="312"/>
        <w:rPr>
          <w:rFonts w:hint="eastAsia"/>
        </w:rPr>
      </w:pPr>
      <w:r>
        <w:rPr>
          <w:rFonts w:hint="eastAsia"/>
        </w:rPr>
        <w:t>基金净值表现</w:t>
      </w:r>
    </w:p>
    <w:p w:rsidR="00B24CFC" w:rsidRDefault="00B24CFC" w:rsidP="00B24CFC">
      <w:pPr>
        <w:pStyle w:val="-3"/>
        <w:spacing w:before="156" w:after="156"/>
        <w:rPr>
          <w:rFonts w:hint="eastAsia"/>
        </w:rPr>
      </w:pPr>
      <w:r>
        <w:rPr>
          <w:rFonts w:hint="eastAsia"/>
        </w:rPr>
        <w:t>本报告期基金份额净值增长率及其与同期业绩比较基准收益率的比较</w:t>
      </w:r>
    </w:p>
    <w:p w:rsidR="00B24CFC" w:rsidRDefault="00B24CFC" w:rsidP="00B24CFC">
      <w:pPr>
        <w:pStyle w:val="-"/>
        <w:ind w:firstLine="420"/>
        <w:rPr>
          <w:rFonts w:hint="eastAsia"/>
        </w:rPr>
      </w:pPr>
      <w:r>
        <w:rPr>
          <w:rFonts w:hint="eastAsia"/>
        </w:rPr>
        <w:t>招商核心优选A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24CFC" w:rsidTr="00B24CFC">
        <w:trPr>
          <w:cnfStyle w:val="100000000000" w:firstRow="1" w:lastRow="0" w:firstColumn="0" w:lastColumn="0" w:oddVBand="0" w:evenVBand="0" w:oddHBand="0" w:evenHBand="0" w:firstRowFirstColumn="0" w:firstRowLastColumn="0" w:lastRowFirstColumn="0" w:lastRowLastColumn="0"/>
        </w:trPr>
        <w:tc>
          <w:tcPr>
            <w:tcW w:w="1429" w:type="dxa"/>
          </w:tcPr>
          <w:p w:rsidR="00B24CFC" w:rsidRDefault="00B24CFC" w:rsidP="00B24CFC">
            <w:pPr>
              <w:jc w:val="center"/>
              <w:rPr>
                <w:rFonts w:hint="eastAsia"/>
              </w:rPr>
            </w:pPr>
            <w:r>
              <w:rPr>
                <w:rFonts w:hint="eastAsia"/>
              </w:rPr>
              <w:t>阶段</w:t>
            </w:r>
          </w:p>
        </w:tc>
        <w:tc>
          <w:tcPr>
            <w:tcW w:w="1315" w:type="dxa"/>
          </w:tcPr>
          <w:p w:rsidR="00B24CFC" w:rsidRDefault="00B24CFC" w:rsidP="00B24CFC">
            <w:pPr>
              <w:jc w:val="center"/>
              <w:rPr>
                <w:rFonts w:hint="eastAsia"/>
              </w:rPr>
            </w:pPr>
            <w:r>
              <w:rPr>
                <w:rFonts w:hint="eastAsia"/>
              </w:rPr>
              <w:t>份额净值增长率①</w:t>
            </w:r>
          </w:p>
        </w:tc>
        <w:tc>
          <w:tcPr>
            <w:tcW w:w="1315" w:type="dxa"/>
          </w:tcPr>
          <w:p w:rsidR="00B24CFC" w:rsidRDefault="00B24CFC" w:rsidP="00B24CFC">
            <w:pPr>
              <w:jc w:val="center"/>
              <w:rPr>
                <w:rFonts w:hint="eastAsia"/>
              </w:rPr>
            </w:pPr>
            <w:r>
              <w:rPr>
                <w:rFonts w:hint="eastAsia"/>
              </w:rPr>
              <w:t>份额净值增长率标准差②</w:t>
            </w:r>
          </w:p>
        </w:tc>
        <w:tc>
          <w:tcPr>
            <w:tcW w:w="1315" w:type="dxa"/>
          </w:tcPr>
          <w:p w:rsidR="00B24CFC" w:rsidRDefault="00B24CFC" w:rsidP="00B24CFC">
            <w:pPr>
              <w:jc w:val="center"/>
              <w:rPr>
                <w:rFonts w:hint="eastAsia"/>
              </w:rPr>
            </w:pPr>
            <w:r>
              <w:rPr>
                <w:rFonts w:hint="eastAsia"/>
              </w:rPr>
              <w:t>业绩比较基准收益率③</w:t>
            </w:r>
          </w:p>
        </w:tc>
        <w:tc>
          <w:tcPr>
            <w:tcW w:w="1315" w:type="dxa"/>
          </w:tcPr>
          <w:p w:rsidR="00B24CFC" w:rsidRDefault="00B24CFC" w:rsidP="00B24CFC">
            <w:pPr>
              <w:jc w:val="center"/>
              <w:rPr>
                <w:rFonts w:hint="eastAsia"/>
              </w:rPr>
            </w:pPr>
            <w:r>
              <w:rPr>
                <w:rFonts w:hint="eastAsia"/>
              </w:rPr>
              <w:t>业绩比较基准收益率标准差④</w:t>
            </w:r>
          </w:p>
        </w:tc>
        <w:tc>
          <w:tcPr>
            <w:tcW w:w="1315" w:type="dxa"/>
          </w:tcPr>
          <w:p w:rsidR="00B24CFC" w:rsidRDefault="00B24CFC" w:rsidP="00B24CFC">
            <w:pPr>
              <w:jc w:val="center"/>
              <w:rPr>
                <w:rFonts w:hint="eastAsia"/>
              </w:rPr>
            </w:pPr>
            <w:r>
              <w:rPr>
                <w:rFonts w:hint="eastAsia"/>
              </w:rPr>
              <w:t>①</w:t>
            </w:r>
            <w:r>
              <w:rPr>
                <w:rFonts w:hint="eastAsia"/>
              </w:rPr>
              <w:t>-</w:t>
            </w:r>
            <w:r>
              <w:rPr>
                <w:rFonts w:hint="eastAsia"/>
              </w:rPr>
              <w:t>③</w:t>
            </w:r>
          </w:p>
        </w:tc>
        <w:tc>
          <w:tcPr>
            <w:tcW w:w="1315" w:type="dxa"/>
          </w:tcPr>
          <w:p w:rsidR="00B24CFC" w:rsidRDefault="00B24CFC" w:rsidP="00B24CFC">
            <w:pPr>
              <w:jc w:val="center"/>
              <w:rPr>
                <w:rFonts w:hint="eastAsia"/>
              </w:rPr>
            </w:pPr>
            <w:r>
              <w:rPr>
                <w:rFonts w:hint="eastAsia"/>
              </w:rPr>
              <w:t>②</w:t>
            </w:r>
            <w:r>
              <w:rPr>
                <w:rFonts w:hint="eastAsia"/>
              </w:rPr>
              <w:t>-</w:t>
            </w:r>
            <w:r>
              <w:rPr>
                <w:rFonts w:hint="eastAsia"/>
              </w:rPr>
              <w:t>④</w:t>
            </w:r>
          </w:p>
        </w:tc>
      </w:tr>
      <w:tr w:rsidR="00B24CFC" w:rsidTr="00B24CFC">
        <w:tc>
          <w:tcPr>
            <w:tcW w:w="1429" w:type="dxa"/>
          </w:tcPr>
          <w:p w:rsidR="00B24CFC" w:rsidRDefault="00B24CFC" w:rsidP="00B24CFC">
            <w:pPr>
              <w:jc w:val="left"/>
              <w:rPr>
                <w:rFonts w:hint="eastAsia"/>
              </w:rPr>
            </w:pPr>
            <w:r>
              <w:rPr>
                <w:rFonts w:hint="eastAsia"/>
              </w:rPr>
              <w:t>过去三个月</w:t>
            </w:r>
          </w:p>
        </w:tc>
        <w:tc>
          <w:tcPr>
            <w:tcW w:w="1315" w:type="dxa"/>
          </w:tcPr>
          <w:p w:rsidR="00B24CFC" w:rsidRDefault="00B24CFC" w:rsidP="00B24CFC">
            <w:pPr>
              <w:jc w:val="right"/>
              <w:rPr>
                <w:rFonts w:hint="eastAsia"/>
              </w:rPr>
            </w:pPr>
            <w:r>
              <w:t>-2.38%</w:t>
            </w:r>
          </w:p>
        </w:tc>
        <w:tc>
          <w:tcPr>
            <w:tcW w:w="1315" w:type="dxa"/>
          </w:tcPr>
          <w:p w:rsidR="00B24CFC" w:rsidRDefault="00B24CFC" w:rsidP="00B24CFC">
            <w:pPr>
              <w:jc w:val="right"/>
              <w:rPr>
                <w:rFonts w:hint="eastAsia"/>
              </w:rPr>
            </w:pPr>
            <w:r>
              <w:t>0.64%</w:t>
            </w:r>
          </w:p>
        </w:tc>
        <w:tc>
          <w:tcPr>
            <w:tcW w:w="1315" w:type="dxa"/>
          </w:tcPr>
          <w:p w:rsidR="00B24CFC" w:rsidRDefault="00B24CFC" w:rsidP="00B24CFC">
            <w:pPr>
              <w:jc w:val="right"/>
              <w:rPr>
                <w:rFonts w:hint="eastAsia"/>
              </w:rPr>
            </w:pPr>
            <w:r>
              <w:t>-0.24%</w:t>
            </w:r>
          </w:p>
        </w:tc>
        <w:tc>
          <w:tcPr>
            <w:tcW w:w="1315" w:type="dxa"/>
          </w:tcPr>
          <w:p w:rsidR="00B24CFC" w:rsidRDefault="00B24CFC" w:rsidP="00B24CFC">
            <w:pPr>
              <w:jc w:val="right"/>
              <w:rPr>
                <w:rFonts w:hint="eastAsia"/>
              </w:rPr>
            </w:pPr>
            <w:r>
              <w:t>0.67%</w:t>
            </w:r>
          </w:p>
        </w:tc>
        <w:tc>
          <w:tcPr>
            <w:tcW w:w="1315" w:type="dxa"/>
          </w:tcPr>
          <w:p w:rsidR="00B24CFC" w:rsidRDefault="00B24CFC" w:rsidP="00B24CFC">
            <w:pPr>
              <w:jc w:val="right"/>
              <w:rPr>
                <w:rFonts w:hint="eastAsia"/>
              </w:rPr>
            </w:pPr>
            <w:r>
              <w:t>-2.14%</w:t>
            </w:r>
          </w:p>
        </w:tc>
        <w:tc>
          <w:tcPr>
            <w:tcW w:w="1315" w:type="dxa"/>
          </w:tcPr>
          <w:p w:rsidR="00B24CFC" w:rsidRDefault="00B24CFC" w:rsidP="00B24CFC">
            <w:pPr>
              <w:jc w:val="right"/>
              <w:rPr>
                <w:rFonts w:hint="eastAsia"/>
              </w:rPr>
            </w:pPr>
            <w:r>
              <w:t>-0.03%</w:t>
            </w:r>
          </w:p>
        </w:tc>
      </w:tr>
      <w:tr w:rsidR="00B24CFC" w:rsidTr="00B24CFC">
        <w:tc>
          <w:tcPr>
            <w:tcW w:w="1429" w:type="dxa"/>
          </w:tcPr>
          <w:p w:rsidR="00B24CFC" w:rsidRDefault="00B24CFC" w:rsidP="00B24CFC">
            <w:pPr>
              <w:jc w:val="left"/>
              <w:rPr>
                <w:rFonts w:hint="eastAsia"/>
              </w:rPr>
            </w:pPr>
            <w:r>
              <w:rPr>
                <w:rFonts w:hint="eastAsia"/>
              </w:rPr>
              <w:t>过去六个月</w:t>
            </w:r>
          </w:p>
        </w:tc>
        <w:tc>
          <w:tcPr>
            <w:tcW w:w="1315" w:type="dxa"/>
          </w:tcPr>
          <w:p w:rsidR="00B24CFC" w:rsidRDefault="00B24CFC" w:rsidP="00B24CFC">
            <w:pPr>
              <w:jc w:val="right"/>
              <w:rPr>
                <w:rFonts w:hint="eastAsia"/>
              </w:rPr>
            </w:pPr>
            <w:r>
              <w:t>-4.84%</w:t>
            </w:r>
          </w:p>
        </w:tc>
        <w:tc>
          <w:tcPr>
            <w:tcW w:w="1315" w:type="dxa"/>
          </w:tcPr>
          <w:p w:rsidR="00B24CFC" w:rsidRDefault="00B24CFC" w:rsidP="00B24CFC">
            <w:pPr>
              <w:jc w:val="right"/>
              <w:rPr>
                <w:rFonts w:hint="eastAsia"/>
              </w:rPr>
            </w:pPr>
            <w:r>
              <w:t>0.89%</w:t>
            </w:r>
          </w:p>
        </w:tc>
        <w:tc>
          <w:tcPr>
            <w:tcW w:w="1315" w:type="dxa"/>
          </w:tcPr>
          <w:p w:rsidR="00B24CFC" w:rsidRDefault="00B24CFC" w:rsidP="00B24CFC">
            <w:pPr>
              <w:jc w:val="right"/>
              <w:rPr>
                <w:rFonts w:hint="eastAsia"/>
              </w:rPr>
            </w:pPr>
            <w:r>
              <w:t>1.89%</w:t>
            </w:r>
          </w:p>
        </w:tc>
        <w:tc>
          <w:tcPr>
            <w:tcW w:w="1315" w:type="dxa"/>
          </w:tcPr>
          <w:p w:rsidR="00B24CFC" w:rsidRDefault="00B24CFC" w:rsidP="00B24CFC">
            <w:pPr>
              <w:jc w:val="right"/>
              <w:rPr>
                <w:rFonts w:hint="eastAsia"/>
              </w:rPr>
            </w:pPr>
            <w:r>
              <w:t>0.81%</w:t>
            </w:r>
          </w:p>
        </w:tc>
        <w:tc>
          <w:tcPr>
            <w:tcW w:w="1315" w:type="dxa"/>
          </w:tcPr>
          <w:p w:rsidR="00B24CFC" w:rsidRDefault="00B24CFC" w:rsidP="00B24CFC">
            <w:pPr>
              <w:jc w:val="right"/>
              <w:rPr>
                <w:rFonts w:hint="eastAsia"/>
              </w:rPr>
            </w:pPr>
            <w:r>
              <w:t>-6.73%</w:t>
            </w:r>
          </w:p>
        </w:tc>
        <w:tc>
          <w:tcPr>
            <w:tcW w:w="1315" w:type="dxa"/>
          </w:tcPr>
          <w:p w:rsidR="00B24CFC" w:rsidRDefault="00B24CFC" w:rsidP="00B24CFC">
            <w:pPr>
              <w:jc w:val="right"/>
              <w:rPr>
                <w:rFonts w:hint="eastAsia"/>
              </w:rPr>
            </w:pPr>
            <w:r>
              <w:t>0.08%</w:t>
            </w:r>
          </w:p>
        </w:tc>
      </w:tr>
      <w:tr w:rsidR="00B24CFC" w:rsidTr="00B24CFC">
        <w:tc>
          <w:tcPr>
            <w:tcW w:w="1429" w:type="dxa"/>
          </w:tcPr>
          <w:p w:rsidR="00B24CFC" w:rsidRDefault="00B24CFC" w:rsidP="00B24CFC">
            <w:pPr>
              <w:jc w:val="left"/>
              <w:rPr>
                <w:rFonts w:hint="eastAsia"/>
              </w:rPr>
            </w:pPr>
            <w:r>
              <w:rPr>
                <w:rFonts w:hint="eastAsia"/>
              </w:rPr>
              <w:t>过去一年</w:t>
            </w:r>
          </w:p>
        </w:tc>
        <w:tc>
          <w:tcPr>
            <w:tcW w:w="1315" w:type="dxa"/>
          </w:tcPr>
          <w:p w:rsidR="00B24CFC" w:rsidRDefault="00B24CFC" w:rsidP="00B24CFC">
            <w:pPr>
              <w:jc w:val="right"/>
              <w:rPr>
                <w:rFonts w:hint="eastAsia"/>
              </w:rPr>
            </w:pPr>
            <w:r>
              <w:t>-21.52%</w:t>
            </w:r>
          </w:p>
        </w:tc>
        <w:tc>
          <w:tcPr>
            <w:tcW w:w="1315" w:type="dxa"/>
          </w:tcPr>
          <w:p w:rsidR="00B24CFC" w:rsidRDefault="00B24CFC" w:rsidP="00B24CFC">
            <w:pPr>
              <w:jc w:val="right"/>
              <w:rPr>
                <w:rFonts w:hint="eastAsia"/>
              </w:rPr>
            </w:pPr>
            <w:r>
              <w:t>0.85%</w:t>
            </w:r>
          </w:p>
        </w:tc>
        <w:tc>
          <w:tcPr>
            <w:tcW w:w="1315" w:type="dxa"/>
          </w:tcPr>
          <w:p w:rsidR="00B24CFC" w:rsidRDefault="00B24CFC" w:rsidP="00B24CFC">
            <w:pPr>
              <w:jc w:val="right"/>
              <w:rPr>
                <w:rFonts w:hint="eastAsia"/>
              </w:rPr>
            </w:pPr>
            <w:r>
              <w:t>-7.78%</w:t>
            </w:r>
          </w:p>
        </w:tc>
        <w:tc>
          <w:tcPr>
            <w:tcW w:w="1315" w:type="dxa"/>
          </w:tcPr>
          <w:p w:rsidR="00B24CFC" w:rsidRDefault="00B24CFC" w:rsidP="00B24CFC">
            <w:pPr>
              <w:jc w:val="right"/>
              <w:rPr>
                <w:rFonts w:hint="eastAsia"/>
              </w:rPr>
            </w:pPr>
            <w:r>
              <w:t>0.80%</w:t>
            </w:r>
          </w:p>
        </w:tc>
        <w:tc>
          <w:tcPr>
            <w:tcW w:w="1315" w:type="dxa"/>
          </w:tcPr>
          <w:p w:rsidR="00B24CFC" w:rsidRDefault="00B24CFC" w:rsidP="00B24CFC">
            <w:pPr>
              <w:jc w:val="right"/>
              <w:rPr>
                <w:rFonts w:hint="eastAsia"/>
              </w:rPr>
            </w:pPr>
            <w:r>
              <w:t>-13.74%</w:t>
            </w:r>
          </w:p>
        </w:tc>
        <w:tc>
          <w:tcPr>
            <w:tcW w:w="1315" w:type="dxa"/>
          </w:tcPr>
          <w:p w:rsidR="00B24CFC" w:rsidRDefault="00B24CFC" w:rsidP="00B24CFC">
            <w:pPr>
              <w:jc w:val="right"/>
              <w:rPr>
                <w:rFonts w:hint="eastAsia"/>
              </w:rPr>
            </w:pPr>
            <w:r>
              <w:t>0.05%</w:t>
            </w:r>
          </w:p>
        </w:tc>
      </w:tr>
      <w:tr w:rsidR="00B24CFC" w:rsidTr="00B24CFC">
        <w:tc>
          <w:tcPr>
            <w:tcW w:w="1429" w:type="dxa"/>
          </w:tcPr>
          <w:p w:rsidR="00B24CFC" w:rsidRDefault="00B24CFC" w:rsidP="00B24CFC">
            <w:pPr>
              <w:jc w:val="left"/>
              <w:rPr>
                <w:rFonts w:hint="eastAsia"/>
              </w:rPr>
            </w:pPr>
            <w:r>
              <w:rPr>
                <w:rFonts w:hint="eastAsia"/>
              </w:rPr>
              <w:t>过去三年</w:t>
            </w:r>
          </w:p>
        </w:tc>
        <w:tc>
          <w:tcPr>
            <w:tcW w:w="1315" w:type="dxa"/>
          </w:tcPr>
          <w:p w:rsidR="00B24CFC" w:rsidRDefault="00B24CFC" w:rsidP="00B24CFC">
            <w:pPr>
              <w:jc w:val="right"/>
              <w:rPr>
                <w:rFonts w:hint="eastAsia"/>
              </w:rPr>
            </w:pPr>
            <w:r>
              <w:t>-49.67%</w:t>
            </w:r>
          </w:p>
        </w:tc>
        <w:tc>
          <w:tcPr>
            <w:tcW w:w="1315" w:type="dxa"/>
          </w:tcPr>
          <w:p w:rsidR="00B24CFC" w:rsidRDefault="00B24CFC" w:rsidP="00B24CFC">
            <w:pPr>
              <w:jc w:val="right"/>
              <w:rPr>
                <w:rFonts w:hint="eastAsia"/>
              </w:rPr>
            </w:pPr>
            <w:r>
              <w:t>1.21%</w:t>
            </w:r>
          </w:p>
        </w:tc>
        <w:tc>
          <w:tcPr>
            <w:tcW w:w="1315" w:type="dxa"/>
          </w:tcPr>
          <w:p w:rsidR="00B24CFC" w:rsidRDefault="00B24CFC" w:rsidP="00B24CFC">
            <w:pPr>
              <w:jc w:val="right"/>
              <w:rPr>
                <w:rFonts w:hint="eastAsia"/>
              </w:rPr>
            </w:pPr>
            <w:r>
              <w:t>-29.07%</w:t>
            </w:r>
          </w:p>
        </w:tc>
        <w:tc>
          <w:tcPr>
            <w:tcW w:w="1315" w:type="dxa"/>
          </w:tcPr>
          <w:p w:rsidR="00B24CFC" w:rsidRDefault="00B24CFC" w:rsidP="00B24CFC">
            <w:pPr>
              <w:jc w:val="right"/>
              <w:rPr>
                <w:rFonts w:hint="eastAsia"/>
              </w:rPr>
            </w:pPr>
            <w:r>
              <w:t>0.96%</w:t>
            </w:r>
          </w:p>
        </w:tc>
        <w:tc>
          <w:tcPr>
            <w:tcW w:w="1315" w:type="dxa"/>
          </w:tcPr>
          <w:p w:rsidR="00B24CFC" w:rsidRDefault="00B24CFC" w:rsidP="00B24CFC">
            <w:pPr>
              <w:jc w:val="right"/>
              <w:rPr>
                <w:rFonts w:hint="eastAsia"/>
              </w:rPr>
            </w:pPr>
            <w:r>
              <w:t>-20.60%</w:t>
            </w:r>
          </w:p>
        </w:tc>
        <w:tc>
          <w:tcPr>
            <w:tcW w:w="1315" w:type="dxa"/>
          </w:tcPr>
          <w:p w:rsidR="00B24CFC" w:rsidRDefault="00B24CFC" w:rsidP="00B24CFC">
            <w:pPr>
              <w:jc w:val="right"/>
              <w:rPr>
                <w:rFonts w:hint="eastAsia"/>
              </w:rPr>
            </w:pPr>
            <w:r>
              <w:t>0.25%</w:t>
            </w:r>
          </w:p>
        </w:tc>
      </w:tr>
      <w:tr w:rsidR="00B24CFC" w:rsidTr="00B24CFC">
        <w:tc>
          <w:tcPr>
            <w:tcW w:w="1429" w:type="dxa"/>
          </w:tcPr>
          <w:p w:rsidR="00B24CFC" w:rsidRDefault="00B24CFC" w:rsidP="00B24CFC">
            <w:pPr>
              <w:jc w:val="left"/>
              <w:rPr>
                <w:rFonts w:hint="eastAsia"/>
              </w:rPr>
            </w:pPr>
            <w:r>
              <w:rPr>
                <w:rFonts w:hint="eastAsia"/>
              </w:rPr>
              <w:t>自基金合同生效起至今</w:t>
            </w:r>
          </w:p>
        </w:tc>
        <w:tc>
          <w:tcPr>
            <w:tcW w:w="1315" w:type="dxa"/>
          </w:tcPr>
          <w:p w:rsidR="00B24CFC" w:rsidRDefault="00B24CFC" w:rsidP="00B24CFC">
            <w:pPr>
              <w:jc w:val="right"/>
              <w:rPr>
                <w:rFonts w:hint="eastAsia"/>
              </w:rPr>
            </w:pPr>
            <w:r>
              <w:t>-24.25%</w:t>
            </w:r>
          </w:p>
        </w:tc>
        <w:tc>
          <w:tcPr>
            <w:tcW w:w="1315" w:type="dxa"/>
          </w:tcPr>
          <w:p w:rsidR="00B24CFC" w:rsidRDefault="00B24CFC" w:rsidP="00B24CFC">
            <w:pPr>
              <w:jc w:val="right"/>
              <w:rPr>
                <w:rFonts w:hint="eastAsia"/>
              </w:rPr>
            </w:pPr>
            <w:r>
              <w:t>1.29%</w:t>
            </w:r>
          </w:p>
        </w:tc>
        <w:tc>
          <w:tcPr>
            <w:tcW w:w="1315" w:type="dxa"/>
          </w:tcPr>
          <w:p w:rsidR="00B24CFC" w:rsidRDefault="00B24CFC" w:rsidP="00B24CFC">
            <w:pPr>
              <w:jc w:val="right"/>
              <w:rPr>
                <w:rFonts w:hint="eastAsia"/>
              </w:rPr>
            </w:pPr>
            <w:r>
              <w:t>-12.48%</w:t>
            </w:r>
          </w:p>
        </w:tc>
        <w:tc>
          <w:tcPr>
            <w:tcW w:w="1315" w:type="dxa"/>
          </w:tcPr>
          <w:p w:rsidR="00B24CFC" w:rsidRDefault="00B24CFC" w:rsidP="00B24CFC">
            <w:pPr>
              <w:jc w:val="right"/>
              <w:rPr>
                <w:rFonts w:hint="eastAsia"/>
              </w:rPr>
            </w:pPr>
            <w:r>
              <w:t>1.04%</w:t>
            </w:r>
          </w:p>
        </w:tc>
        <w:tc>
          <w:tcPr>
            <w:tcW w:w="1315" w:type="dxa"/>
          </w:tcPr>
          <w:p w:rsidR="00B24CFC" w:rsidRDefault="00B24CFC" w:rsidP="00B24CFC">
            <w:pPr>
              <w:jc w:val="right"/>
              <w:rPr>
                <w:rFonts w:hint="eastAsia"/>
              </w:rPr>
            </w:pPr>
            <w:r>
              <w:t>-11.77%</w:t>
            </w:r>
          </w:p>
        </w:tc>
        <w:tc>
          <w:tcPr>
            <w:tcW w:w="1315" w:type="dxa"/>
          </w:tcPr>
          <w:p w:rsidR="00B24CFC" w:rsidRDefault="00B24CFC" w:rsidP="00B24CFC">
            <w:pPr>
              <w:jc w:val="right"/>
              <w:rPr>
                <w:rFonts w:hint="eastAsia"/>
              </w:rPr>
            </w:pPr>
            <w:r>
              <w:t>0.25%</w:t>
            </w:r>
          </w:p>
        </w:tc>
      </w:tr>
    </w:tbl>
    <w:p w:rsidR="00B24CFC" w:rsidRDefault="00B24CFC" w:rsidP="00B24CFC">
      <w:pPr>
        <w:pStyle w:val="-"/>
        <w:ind w:firstLine="420"/>
        <w:rPr>
          <w:rFonts w:hint="eastAsia"/>
        </w:rPr>
      </w:pPr>
      <w:r>
        <w:rPr>
          <w:rFonts w:hint="eastAsia"/>
        </w:rPr>
        <w:t>招商核心优选C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24CFC" w:rsidTr="00B24CFC">
        <w:trPr>
          <w:cnfStyle w:val="100000000000" w:firstRow="1" w:lastRow="0" w:firstColumn="0" w:lastColumn="0" w:oddVBand="0" w:evenVBand="0" w:oddHBand="0" w:evenHBand="0" w:firstRowFirstColumn="0" w:firstRowLastColumn="0" w:lastRowFirstColumn="0" w:lastRowLastColumn="0"/>
        </w:trPr>
        <w:tc>
          <w:tcPr>
            <w:tcW w:w="1429" w:type="dxa"/>
          </w:tcPr>
          <w:p w:rsidR="00B24CFC" w:rsidRDefault="00B24CFC" w:rsidP="00B24CFC">
            <w:pPr>
              <w:jc w:val="center"/>
              <w:rPr>
                <w:rFonts w:hint="eastAsia"/>
              </w:rPr>
            </w:pPr>
            <w:r>
              <w:rPr>
                <w:rFonts w:hint="eastAsia"/>
              </w:rPr>
              <w:t>阶段</w:t>
            </w:r>
          </w:p>
        </w:tc>
        <w:tc>
          <w:tcPr>
            <w:tcW w:w="1315" w:type="dxa"/>
          </w:tcPr>
          <w:p w:rsidR="00B24CFC" w:rsidRDefault="00B24CFC" w:rsidP="00B24CFC">
            <w:pPr>
              <w:jc w:val="center"/>
              <w:rPr>
                <w:rFonts w:hint="eastAsia"/>
              </w:rPr>
            </w:pPr>
            <w:r>
              <w:rPr>
                <w:rFonts w:hint="eastAsia"/>
              </w:rPr>
              <w:t>份额净值增长率①</w:t>
            </w:r>
          </w:p>
        </w:tc>
        <w:tc>
          <w:tcPr>
            <w:tcW w:w="1315" w:type="dxa"/>
          </w:tcPr>
          <w:p w:rsidR="00B24CFC" w:rsidRDefault="00B24CFC" w:rsidP="00B24CFC">
            <w:pPr>
              <w:jc w:val="center"/>
              <w:rPr>
                <w:rFonts w:hint="eastAsia"/>
              </w:rPr>
            </w:pPr>
            <w:r>
              <w:rPr>
                <w:rFonts w:hint="eastAsia"/>
              </w:rPr>
              <w:t>份额净值增长率标准差②</w:t>
            </w:r>
          </w:p>
        </w:tc>
        <w:tc>
          <w:tcPr>
            <w:tcW w:w="1315" w:type="dxa"/>
          </w:tcPr>
          <w:p w:rsidR="00B24CFC" w:rsidRDefault="00B24CFC" w:rsidP="00B24CFC">
            <w:pPr>
              <w:jc w:val="center"/>
              <w:rPr>
                <w:rFonts w:hint="eastAsia"/>
              </w:rPr>
            </w:pPr>
            <w:r>
              <w:rPr>
                <w:rFonts w:hint="eastAsia"/>
              </w:rPr>
              <w:t>业绩比较基准收益率③</w:t>
            </w:r>
          </w:p>
        </w:tc>
        <w:tc>
          <w:tcPr>
            <w:tcW w:w="1315" w:type="dxa"/>
          </w:tcPr>
          <w:p w:rsidR="00B24CFC" w:rsidRDefault="00B24CFC" w:rsidP="00B24CFC">
            <w:pPr>
              <w:jc w:val="center"/>
              <w:rPr>
                <w:rFonts w:hint="eastAsia"/>
              </w:rPr>
            </w:pPr>
            <w:r>
              <w:rPr>
                <w:rFonts w:hint="eastAsia"/>
              </w:rPr>
              <w:t>业绩比较基准收益率标准差④</w:t>
            </w:r>
          </w:p>
        </w:tc>
        <w:tc>
          <w:tcPr>
            <w:tcW w:w="1315" w:type="dxa"/>
          </w:tcPr>
          <w:p w:rsidR="00B24CFC" w:rsidRDefault="00B24CFC" w:rsidP="00B24CFC">
            <w:pPr>
              <w:jc w:val="center"/>
              <w:rPr>
                <w:rFonts w:hint="eastAsia"/>
              </w:rPr>
            </w:pPr>
            <w:r>
              <w:rPr>
                <w:rFonts w:hint="eastAsia"/>
              </w:rPr>
              <w:t>①</w:t>
            </w:r>
            <w:r>
              <w:rPr>
                <w:rFonts w:hint="eastAsia"/>
              </w:rPr>
              <w:t>-</w:t>
            </w:r>
            <w:r>
              <w:rPr>
                <w:rFonts w:hint="eastAsia"/>
              </w:rPr>
              <w:t>③</w:t>
            </w:r>
          </w:p>
        </w:tc>
        <w:tc>
          <w:tcPr>
            <w:tcW w:w="1315" w:type="dxa"/>
          </w:tcPr>
          <w:p w:rsidR="00B24CFC" w:rsidRDefault="00B24CFC" w:rsidP="00B24CFC">
            <w:pPr>
              <w:jc w:val="center"/>
              <w:rPr>
                <w:rFonts w:hint="eastAsia"/>
              </w:rPr>
            </w:pPr>
            <w:r>
              <w:rPr>
                <w:rFonts w:hint="eastAsia"/>
              </w:rPr>
              <w:t>②</w:t>
            </w:r>
            <w:r>
              <w:rPr>
                <w:rFonts w:hint="eastAsia"/>
              </w:rPr>
              <w:t>-</w:t>
            </w:r>
            <w:r>
              <w:rPr>
                <w:rFonts w:hint="eastAsia"/>
              </w:rPr>
              <w:t>④</w:t>
            </w:r>
          </w:p>
        </w:tc>
      </w:tr>
      <w:tr w:rsidR="00B24CFC" w:rsidTr="00B24CFC">
        <w:tc>
          <w:tcPr>
            <w:tcW w:w="1429" w:type="dxa"/>
          </w:tcPr>
          <w:p w:rsidR="00B24CFC" w:rsidRDefault="00B24CFC" w:rsidP="00B24CFC">
            <w:pPr>
              <w:jc w:val="left"/>
              <w:rPr>
                <w:rFonts w:hint="eastAsia"/>
              </w:rPr>
            </w:pPr>
            <w:r>
              <w:rPr>
                <w:rFonts w:hint="eastAsia"/>
              </w:rPr>
              <w:t>过去三个月</w:t>
            </w:r>
          </w:p>
        </w:tc>
        <w:tc>
          <w:tcPr>
            <w:tcW w:w="1315" w:type="dxa"/>
          </w:tcPr>
          <w:p w:rsidR="00B24CFC" w:rsidRDefault="00B24CFC" w:rsidP="00B24CFC">
            <w:pPr>
              <w:jc w:val="right"/>
              <w:rPr>
                <w:rFonts w:hint="eastAsia"/>
              </w:rPr>
            </w:pPr>
            <w:r>
              <w:t>-2.60%</w:t>
            </w:r>
          </w:p>
        </w:tc>
        <w:tc>
          <w:tcPr>
            <w:tcW w:w="1315" w:type="dxa"/>
          </w:tcPr>
          <w:p w:rsidR="00B24CFC" w:rsidRDefault="00B24CFC" w:rsidP="00B24CFC">
            <w:pPr>
              <w:jc w:val="right"/>
              <w:rPr>
                <w:rFonts w:hint="eastAsia"/>
              </w:rPr>
            </w:pPr>
            <w:r>
              <w:t>0.64%</w:t>
            </w:r>
          </w:p>
        </w:tc>
        <w:tc>
          <w:tcPr>
            <w:tcW w:w="1315" w:type="dxa"/>
          </w:tcPr>
          <w:p w:rsidR="00B24CFC" w:rsidRDefault="00B24CFC" w:rsidP="00B24CFC">
            <w:pPr>
              <w:jc w:val="right"/>
              <w:rPr>
                <w:rFonts w:hint="eastAsia"/>
              </w:rPr>
            </w:pPr>
            <w:r>
              <w:t>-0.24%</w:t>
            </w:r>
          </w:p>
        </w:tc>
        <w:tc>
          <w:tcPr>
            <w:tcW w:w="1315" w:type="dxa"/>
          </w:tcPr>
          <w:p w:rsidR="00B24CFC" w:rsidRDefault="00B24CFC" w:rsidP="00B24CFC">
            <w:pPr>
              <w:jc w:val="right"/>
              <w:rPr>
                <w:rFonts w:hint="eastAsia"/>
              </w:rPr>
            </w:pPr>
            <w:r>
              <w:t>0.67%</w:t>
            </w:r>
          </w:p>
        </w:tc>
        <w:tc>
          <w:tcPr>
            <w:tcW w:w="1315" w:type="dxa"/>
          </w:tcPr>
          <w:p w:rsidR="00B24CFC" w:rsidRDefault="00B24CFC" w:rsidP="00B24CFC">
            <w:pPr>
              <w:jc w:val="right"/>
              <w:rPr>
                <w:rFonts w:hint="eastAsia"/>
              </w:rPr>
            </w:pPr>
            <w:r>
              <w:t>-2.36%</w:t>
            </w:r>
          </w:p>
        </w:tc>
        <w:tc>
          <w:tcPr>
            <w:tcW w:w="1315" w:type="dxa"/>
          </w:tcPr>
          <w:p w:rsidR="00B24CFC" w:rsidRDefault="00B24CFC" w:rsidP="00B24CFC">
            <w:pPr>
              <w:jc w:val="right"/>
              <w:rPr>
                <w:rFonts w:hint="eastAsia"/>
              </w:rPr>
            </w:pPr>
            <w:r>
              <w:t>-0.03%</w:t>
            </w:r>
          </w:p>
        </w:tc>
      </w:tr>
      <w:tr w:rsidR="00B24CFC" w:rsidTr="00B24CFC">
        <w:tc>
          <w:tcPr>
            <w:tcW w:w="1429" w:type="dxa"/>
          </w:tcPr>
          <w:p w:rsidR="00B24CFC" w:rsidRDefault="00B24CFC" w:rsidP="00B24CFC">
            <w:pPr>
              <w:jc w:val="left"/>
              <w:rPr>
                <w:rFonts w:hint="eastAsia"/>
              </w:rPr>
            </w:pPr>
            <w:r>
              <w:rPr>
                <w:rFonts w:hint="eastAsia"/>
              </w:rPr>
              <w:lastRenderedPageBreak/>
              <w:t>过去六个月</w:t>
            </w:r>
          </w:p>
        </w:tc>
        <w:tc>
          <w:tcPr>
            <w:tcW w:w="1315" w:type="dxa"/>
          </w:tcPr>
          <w:p w:rsidR="00B24CFC" w:rsidRDefault="00B24CFC" w:rsidP="00B24CFC">
            <w:pPr>
              <w:jc w:val="right"/>
              <w:rPr>
                <w:rFonts w:hint="eastAsia"/>
              </w:rPr>
            </w:pPr>
            <w:r>
              <w:t>-5.23%</w:t>
            </w:r>
          </w:p>
        </w:tc>
        <w:tc>
          <w:tcPr>
            <w:tcW w:w="1315" w:type="dxa"/>
          </w:tcPr>
          <w:p w:rsidR="00B24CFC" w:rsidRDefault="00B24CFC" w:rsidP="00B24CFC">
            <w:pPr>
              <w:jc w:val="right"/>
              <w:rPr>
                <w:rFonts w:hint="eastAsia"/>
              </w:rPr>
            </w:pPr>
            <w:r>
              <w:t>0.89%</w:t>
            </w:r>
          </w:p>
        </w:tc>
        <w:tc>
          <w:tcPr>
            <w:tcW w:w="1315" w:type="dxa"/>
          </w:tcPr>
          <w:p w:rsidR="00B24CFC" w:rsidRDefault="00B24CFC" w:rsidP="00B24CFC">
            <w:pPr>
              <w:jc w:val="right"/>
              <w:rPr>
                <w:rFonts w:hint="eastAsia"/>
              </w:rPr>
            </w:pPr>
            <w:r>
              <w:t>1.89%</w:t>
            </w:r>
          </w:p>
        </w:tc>
        <w:tc>
          <w:tcPr>
            <w:tcW w:w="1315" w:type="dxa"/>
          </w:tcPr>
          <w:p w:rsidR="00B24CFC" w:rsidRDefault="00B24CFC" w:rsidP="00B24CFC">
            <w:pPr>
              <w:jc w:val="right"/>
              <w:rPr>
                <w:rFonts w:hint="eastAsia"/>
              </w:rPr>
            </w:pPr>
            <w:r>
              <w:t>0.81%</w:t>
            </w:r>
          </w:p>
        </w:tc>
        <w:tc>
          <w:tcPr>
            <w:tcW w:w="1315" w:type="dxa"/>
          </w:tcPr>
          <w:p w:rsidR="00B24CFC" w:rsidRDefault="00B24CFC" w:rsidP="00B24CFC">
            <w:pPr>
              <w:jc w:val="right"/>
              <w:rPr>
                <w:rFonts w:hint="eastAsia"/>
              </w:rPr>
            </w:pPr>
            <w:r>
              <w:t>-7.12%</w:t>
            </w:r>
          </w:p>
        </w:tc>
        <w:tc>
          <w:tcPr>
            <w:tcW w:w="1315" w:type="dxa"/>
          </w:tcPr>
          <w:p w:rsidR="00B24CFC" w:rsidRDefault="00B24CFC" w:rsidP="00B24CFC">
            <w:pPr>
              <w:jc w:val="right"/>
              <w:rPr>
                <w:rFonts w:hint="eastAsia"/>
              </w:rPr>
            </w:pPr>
            <w:r>
              <w:t>0.08%</w:t>
            </w:r>
          </w:p>
        </w:tc>
      </w:tr>
      <w:tr w:rsidR="00B24CFC" w:rsidTr="00B24CFC">
        <w:tc>
          <w:tcPr>
            <w:tcW w:w="1429" w:type="dxa"/>
          </w:tcPr>
          <w:p w:rsidR="00B24CFC" w:rsidRDefault="00B24CFC" w:rsidP="00B24CFC">
            <w:pPr>
              <w:jc w:val="left"/>
              <w:rPr>
                <w:rFonts w:hint="eastAsia"/>
              </w:rPr>
            </w:pPr>
            <w:r>
              <w:rPr>
                <w:rFonts w:hint="eastAsia"/>
              </w:rPr>
              <w:t>过去一年</w:t>
            </w:r>
          </w:p>
        </w:tc>
        <w:tc>
          <w:tcPr>
            <w:tcW w:w="1315" w:type="dxa"/>
          </w:tcPr>
          <w:p w:rsidR="00B24CFC" w:rsidRDefault="00B24CFC" w:rsidP="00B24CFC">
            <w:pPr>
              <w:jc w:val="right"/>
              <w:rPr>
                <w:rFonts w:hint="eastAsia"/>
              </w:rPr>
            </w:pPr>
            <w:r>
              <w:t>-22.15%</w:t>
            </w:r>
          </w:p>
        </w:tc>
        <w:tc>
          <w:tcPr>
            <w:tcW w:w="1315" w:type="dxa"/>
          </w:tcPr>
          <w:p w:rsidR="00B24CFC" w:rsidRDefault="00B24CFC" w:rsidP="00B24CFC">
            <w:pPr>
              <w:jc w:val="right"/>
              <w:rPr>
                <w:rFonts w:hint="eastAsia"/>
              </w:rPr>
            </w:pPr>
            <w:r>
              <w:t>0.84%</w:t>
            </w:r>
          </w:p>
        </w:tc>
        <w:tc>
          <w:tcPr>
            <w:tcW w:w="1315" w:type="dxa"/>
          </w:tcPr>
          <w:p w:rsidR="00B24CFC" w:rsidRDefault="00B24CFC" w:rsidP="00B24CFC">
            <w:pPr>
              <w:jc w:val="right"/>
              <w:rPr>
                <w:rFonts w:hint="eastAsia"/>
              </w:rPr>
            </w:pPr>
            <w:r>
              <w:t>-7.78%</w:t>
            </w:r>
          </w:p>
        </w:tc>
        <w:tc>
          <w:tcPr>
            <w:tcW w:w="1315" w:type="dxa"/>
          </w:tcPr>
          <w:p w:rsidR="00B24CFC" w:rsidRDefault="00B24CFC" w:rsidP="00B24CFC">
            <w:pPr>
              <w:jc w:val="right"/>
              <w:rPr>
                <w:rFonts w:hint="eastAsia"/>
              </w:rPr>
            </w:pPr>
            <w:r>
              <w:t>0.80%</w:t>
            </w:r>
          </w:p>
        </w:tc>
        <w:tc>
          <w:tcPr>
            <w:tcW w:w="1315" w:type="dxa"/>
          </w:tcPr>
          <w:p w:rsidR="00B24CFC" w:rsidRDefault="00B24CFC" w:rsidP="00B24CFC">
            <w:pPr>
              <w:jc w:val="right"/>
              <w:rPr>
                <w:rFonts w:hint="eastAsia"/>
              </w:rPr>
            </w:pPr>
            <w:r>
              <w:t>-14.37%</w:t>
            </w:r>
          </w:p>
        </w:tc>
        <w:tc>
          <w:tcPr>
            <w:tcW w:w="1315" w:type="dxa"/>
          </w:tcPr>
          <w:p w:rsidR="00B24CFC" w:rsidRDefault="00B24CFC" w:rsidP="00B24CFC">
            <w:pPr>
              <w:jc w:val="right"/>
              <w:rPr>
                <w:rFonts w:hint="eastAsia"/>
              </w:rPr>
            </w:pPr>
            <w:r>
              <w:t>0.04%</w:t>
            </w:r>
          </w:p>
        </w:tc>
      </w:tr>
      <w:tr w:rsidR="00B24CFC" w:rsidTr="00B24CFC">
        <w:tc>
          <w:tcPr>
            <w:tcW w:w="1429" w:type="dxa"/>
          </w:tcPr>
          <w:p w:rsidR="00B24CFC" w:rsidRDefault="00B24CFC" w:rsidP="00B24CFC">
            <w:pPr>
              <w:jc w:val="left"/>
              <w:rPr>
                <w:rFonts w:hint="eastAsia"/>
              </w:rPr>
            </w:pPr>
            <w:r>
              <w:rPr>
                <w:rFonts w:hint="eastAsia"/>
              </w:rPr>
              <w:t>过去三年</w:t>
            </w:r>
          </w:p>
        </w:tc>
        <w:tc>
          <w:tcPr>
            <w:tcW w:w="1315" w:type="dxa"/>
          </w:tcPr>
          <w:p w:rsidR="00B24CFC" w:rsidRDefault="00B24CFC" w:rsidP="00B24CFC">
            <w:pPr>
              <w:jc w:val="right"/>
              <w:rPr>
                <w:rFonts w:hint="eastAsia"/>
              </w:rPr>
            </w:pPr>
            <w:r>
              <w:t>-50.87%</w:t>
            </w:r>
          </w:p>
        </w:tc>
        <w:tc>
          <w:tcPr>
            <w:tcW w:w="1315" w:type="dxa"/>
          </w:tcPr>
          <w:p w:rsidR="00B24CFC" w:rsidRDefault="00B24CFC" w:rsidP="00B24CFC">
            <w:pPr>
              <w:jc w:val="right"/>
              <w:rPr>
                <w:rFonts w:hint="eastAsia"/>
              </w:rPr>
            </w:pPr>
            <w:r>
              <w:t>1.21%</w:t>
            </w:r>
          </w:p>
        </w:tc>
        <w:tc>
          <w:tcPr>
            <w:tcW w:w="1315" w:type="dxa"/>
          </w:tcPr>
          <w:p w:rsidR="00B24CFC" w:rsidRDefault="00B24CFC" w:rsidP="00B24CFC">
            <w:pPr>
              <w:jc w:val="right"/>
              <w:rPr>
                <w:rFonts w:hint="eastAsia"/>
              </w:rPr>
            </w:pPr>
            <w:r>
              <w:t>-29.07%</w:t>
            </w:r>
          </w:p>
        </w:tc>
        <w:tc>
          <w:tcPr>
            <w:tcW w:w="1315" w:type="dxa"/>
          </w:tcPr>
          <w:p w:rsidR="00B24CFC" w:rsidRDefault="00B24CFC" w:rsidP="00B24CFC">
            <w:pPr>
              <w:jc w:val="right"/>
              <w:rPr>
                <w:rFonts w:hint="eastAsia"/>
              </w:rPr>
            </w:pPr>
            <w:r>
              <w:t>0.96%</w:t>
            </w:r>
          </w:p>
        </w:tc>
        <w:tc>
          <w:tcPr>
            <w:tcW w:w="1315" w:type="dxa"/>
          </w:tcPr>
          <w:p w:rsidR="00B24CFC" w:rsidRDefault="00B24CFC" w:rsidP="00B24CFC">
            <w:pPr>
              <w:jc w:val="right"/>
              <w:rPr>
                <w:rFonts w:hint="eastAsia"/>
              </w:rPr>
            </w:pPr>
            <w:r>
              <w:t>-21.80%</w:t>
            </w:r>
          </w:p>
        </w:tc>
        <w:tc>
          <w:tcPr>
            <w:tcW w:w="1315" w:type="dxa"/>
          </w:tcPr>
          <w:p w:rsidR="00B24CFC" w:rsidRDefault="00B24CFC" w:rsidP="00B24CFC">
            <w:pPr>
              <w:jc w:val="right"/>
              <w:rPr>
                <w:rFonts w:hint="eastAsia"/>
              </w:rPr>
            </w:pPr>
            <w:r>
              <w:t>0.25%</w:t>
            </w:r>
          </w:p>
        </w:tc>
      </w:tr>
      <w:tr w:rsidR="00B24CFC" w:rsidTr="00B24CFC">
        <w:tc>
          <w:tcPr>
            <w:tcW w:w="1429" w:type="dxa"/>
          </w:tcPr>
          <w:p w:rsidR="00B24CFC" w:rsidRDefault="00B24CFC" w:rsidP="00B24CFC">
            <w:pPr>
              <w:jc w:val="left"/>
              <w:rPr>
                <w:rFonts w:hint="eastAsia"/>
              </w:rPr>
            </w:pPr>
            <w:r>
              <w:rPr>
                <w:rFonts w:hint="eastAsia"/>
              </w:rPr>
              <w:t>自基金合同生效起至今</w:t>
            </w:r>
          </w:p>
        </w:tc>
        <w:tc>
          <w:tcPr>
            <w:tcW w:w="1315" w:type="dxa"/>
          </w:tcPr>
          <w:p w:rsidR="00B24CFC" w:rsidRDefault="00B24CFC" w:rsidP="00B24CFC">
            <w:pPr>
              <w:jc w:val="right"/>
              <w:rPr>
                <w:rFonts w:hint="eastAsia"/>
              </w:rPr>
            </w:pPr>
            <w:r>
              <w:t>-26.95%</w:t>
            </w:r>
          </w:p>
        </w:tc>
        <w:tc>
          <w:tcPr>
            <w:tcW w:w="1315" w:type="dxa"/>
          </w:tcPr>
          <w:p w:rsidR="00B24CFC" w:rsidRDefault="00B24CFC" w:rsidP="00B24CFC">
            <w:pPr>
              <w:jc w:val="right"/>
              <w:rPr>
                <w:rFonts w:hint="eastAsia"/>
              </w:rPr>
            </w:pPr>
            <w:r>
              <w:t>1.29%</w:t>
            </w:r>
          </w:p>
        </w:tc>
        <w:tc>
          <w:tcPr>
            <w:tcW w:w="1315" w:type="dxa"/>
          </w:tcPr>
          <w:p w:rsidR="00B24CFC" w:rsidRDefault="00B24CFC" w:rsidP="00B24CFC">
            <w:pPr>
              <w:jc w:val="right"/>
              <w:rPr>
                <w:rFonts w:hint="eastAsia"/>
              </w:rPr>
            </w:pPr>
            <w:r>
              <w:t>-12.48%</w:t>
            </w:r>
          </w:p>
        </w:tc>
        <w:tc>
          <w:tcPr>
            <w:tcW w:w="1315" w:type="dxa"/>
          </w:tcPr>
          <w:p w:rsidR="00B24CFC" w:rsidRDefault="00B24CFC" w:rsidP="00B24CFC">
            <w:pPr>
              <w:jc w:val="right"/>
              <w:rPr>
                <w:rFonts w:hint="eastAsia"/>
              </w:rPr>
            </w:pPr>
            <w:r>
              <w:t>1.04%</w:t>
            </w:r>
          </w:p>
        </w:tc>
        <w:tc>
          <w:tcPr>
            <w:tcW w:w="1315" w:type="dxa"/>
          </w:tcPr>
          <w:p w:rsidR="00B24CFC" w:rsidRDefault="00B24CFC" w:rsidP="00B24CFC">
            <w:pPr>
              <w:jc w:val="right"/>
              <w:rPr>
                <w:rFonts w:hint="eastAsia"/>
              </w:rPr>
            </w:pPr>
            <w:r>
              <w:t>-14.47%</w:t>
            </w:r>
          </w:p>
        </w:tc>
        <w:tc>
          <w:tcPr>
            <w:tcW w:w="1315" w:type="dxa"/>
          </w:tcPr>
          <w:p w:rsidR="00B24CFC" w:rsidRDefault="00B24CFC" w:rsidP="00B24CFC">
            <w:pPr>
              <w:jc w:val="right"/>
              <w:rPr>
                <w:rFonts w:hint="eastAsia"/>
              </w:rPr>
            </w:pPr>
            <w:r>
              <w:t>0.25%</w:t>
            </w:r>
          </w:p>
        </w:tc>
      </w:tr>
    </w:tbl>
    <w:p w:rsidR="00B24CFC" w:rsidRDefault="00B24CFC" w:rsidP="00B24CFC">
      <w:pPr>
        <w:pStyle w:val="-3"/>
        <w:spacing w:before="156" w:after="156"/>
        <w:rPr>
          <w:rFonts w:hint="eastAsia"/>
        </w:rPr>
      </w:pPr>
      <w:r>
        <w:rPr>
          <w:rFonts w:hint="eastAsia"/>
        </w:rPr>
        <w:t>自基金合同生效以来基金累计净值增长率变动及其与同期业绩比较基准收益率变动的比较</w:t>
      </w:r>
    </w:p>
    <w:p w:rsidR="00B24CFC" w:rsidRDefault="00B24CFC" w:rsidP="00B24CFC">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24CFC" w:rsidRDefault="00B24CFC" w:rsidP="00B24CFC">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24CFC" w:rsidRDefault="00B24CFC" w:rsidP="00B24CFC">
      <w:pPr>
        <w:pStyle w:val="-1"/>
        <w:ind w:left="281" w:hanging="281"/>
        <w:rPr>
          <w:rFonts w:hint="eastAsia"/>
        </w:rPr>
      </w:pPr>
      <w:r>
        <w:rPr>
          <w:rFonts w:hint="eastAsia"/>
        </w:rPr>
        <w:t>管理人报告</w:t>
      </w:r>
    </w:p>
    <w:p w:rsidR="00B24CFC" w:rsidRDefault="00B24CFC" w:rsidP="00B24CFC">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24CFC" w:rsidTr="00D17E2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24CFC" w:rsidRDefault="00B24CFC" w:rsidP="00B24CFC">
            <w:pPr>
              <w:jc w:val="center"/>
              <w:rPr>
                <w:rFonts w:hint="eastAsia"/>
                <w:lang w:val="x-none"/>
              </w:rPr>
            </w:pPr>
            <w:r>
              <w:rPr>
                <w:rFonts w:hint="eastAsia"/>
                <w:lang w:val="x-none"/>
              </w:rPr>
              <w:t>姓名</w:t>
            </w:r>
          </w:p>
        </w:tc>
        <w:tc>
          <w:tcPr>
            <w:tcW w:w="851" w:type="dxa"/>
            <w:vMerge w:val="restart"/>
          </w:tcPr>
          <w:p w:rsidR="00B24CFC" w:rsidRDefault="00B24CFC" w:rsidP="00B24CFC">
            <w:pPr>
              <w:jc w:val="center"/>
              <w:rPr>
                <w:rFonts w:hint="eastAsia"/>
                <w:lang w:val="x-none"/>
              </w:rPr>
            </w:pPr>
            <w:r>
              <w:rPr>
                <w:rFonts w:hint="eastAsia"/>
                <w:lang w:val="x-none"/>
              </w:rPr>
              <w:t>职务</w:t>
            </w:r>
          </w:p>
        </w:tc>
        <w:tc>
          <w:tcPr>
            <w:tcW w:w="2234" w:type="dxa"/>
            <w:gridSpan w:val="2"/>
            <w:tcBorders>
              <w:bottom w:val="single" w:sz="4" w:space="0" w:color="auto"/>
            </w:tcBorders>
          </w:tcPr>
          <w:p w:rsidR="00B24CFC" w:rsidRDefault="00B24CFC" w:rsidP="00B24CFC">
            <w:pPr>
              <w:jc w:val="center"/>
              <w:rPr>
                <w:rFonts w:hint="eastAsia"/>
                <w:lang w:val="x-none"/>
              </w:rPr>
            </w:pPr>
            <w:r>
              <w:rPr>
                <w:rFonts w:hint="eastAsia"/>
                <w:lang w:val="x-none"/>
              </w:rPr>
              <w:t>任本基金的基金经理期限</w:t>
            </w:r>
          </w:p>
        </w:tc>
        <w:tc>
          <w:tcPr>
            <w:tcW w:w="703" w:type="dxa"/>
            <w:vMerge w:val="restart"/>
          </w:tcPr>
          <w:p w:rsidR="00B24CFC" w:rsidRDefault="00B24CFC" w:rsidP="00B24CFC">
            <w:pPr>
              <w:jc w:val="center"/>
              <w:rPr>
                <w:rFonts w:hint="eastAsia"/>
                <w:lang w:val="x-none"/>
              </w:rPr>
            </w:pPr>
            <w:r>
              <w:rPr>
                <w:rFonts w:hint="eastAsia"/>
                <w:lang w:val="x-none"/>
              </w:rPr>
              <w:t>证券从业年限</w:t>
            </w:r>
          </w:p>
        </w:tc>
        <w:tc>
          <w:tcPr>
            <w:tcW w:w="3856" w:type="dxa"/>
            <w:vMerge w:val="restart"/>
          </w:tcPr>
          <w:p w:rsidR="00B24CFC" w:rsidRDefault="00B24CFC" w:rsidP="00B24CFC">
            <w:pPr>
              <w:jc w:val="center"/>
              <w:rPr>
                <w:rFonts w:hint="eastAsia"/>
                <w:lang w:val="x-none"/>
              </w:rPr>
            </w:pPr>
            <w:r>
              <w:rPr>
                <w:rFonts w:hint="eastAsia"/>
                <w:lang w:val="x-none"/>
              </w:rPr>
              <w:t>说明</w:t>
            </w:r>
          </w:p>
        </w:tc>
      </w:tr>
      <w:tr w:rsidR="00B24CFC" w:rsidTr="00B24CFC">
        <w:tc>
          <w:tcPr>
            <w:tcW w:w="862" w:type="dxa"/>
            <w:vMerge/>
          </w:tcPr>
          <w:p w:rsidR="00B24CFC" w:rsidRDefault="00B24CFC" w:rsidP="00B24CFC">
            <w:pPr>
              <w:jc w:val="left"/>
              <w:rPr>
                <w:rFonts w:hint="eastAsia"/>
                <w:lang w:val="x-none"/>
              </w:rPr>
            </w:pPr>
          </w:p>
        </w:tc>
        <w:tc>
          <w:tcPr>
            <w:tcW w:w="851" w:type="dxa"/>
            <w:vMerge/>
          </w:tcPr>
          <w:p w:rsidR="00B24CFC" w:rsidRDefault="00B24CFC" w:rsidP="00B24CFC">
            <w:pPr>
              <w:jc w:val="left"/>
              <w:rPr>
                <w:rFonts w:hint="eastAsia"/>
                <w:lang w:val="x-none"/>
              </w:rPr>
            </w:pPr>
          </w:p>
        </w:tc>
        <w:tc>
          <w:tcPr>
            <w:tcW w:w="1117" w:type="dxa"/>
            <w:shd w:val="clear" w:color="auto" w:fill="BFBFBF"/>
          </w:tcPr>
          <w:p w:rsidR="00B24CFC" w:rsidRDefault="00B24CFC" w:rsidP="00B24CFC">
            <w:pPr>
              <w:jc w:val="center"/>
              <w:rPr>
                <w:rFonts w:hint="eastAsia"/>
                <w:lang w:val="x-none"/>
              </w:rPr>
            </w:pPr>
            <w:r>
              <w:rPr>
                <w:rFonts w:hint="eastAsia"/>
                <w:lang w:val="x-none"/>
              </w:rPr>
              <w:t>任职日期</w:t>
            </w:r>
          </w:p>
        </w:tc>
        <w:tc>
          <w:tcPr>
            <w:tcW w:w="1117" w:type="dxa"/>
            <w:shd w:val="clear" w:color="auto" w:fill="BFBFBF"/>
          </w:tcPr>
          <w:p w:rsidR="00B24CFC" w:rsidRDefault="00B24CFC" w:rsidP="00B24CFC">
            <w:pPr>
              <w:jc w:val="center"/>
              <w:rPr>
                <w:rFonts w:hint="eastAsia"/>
                <w:lang w:val="x-none"/>
              </w:rPr>
            </w:pPr>
            <w:r>
              <w:rPr>
                <w:rFonts w:hint="eastAsia"/>
                <w:lang w:val="x-none"/>
              </w:rPr>
              <w:t>离任日期</w:t>
            </w:r>
          </w:p>
        </w:tc>
        <w:tc>
          <w:tcPr>
            <w:tcW w:w="703" w:type="dxa"/>
            <w:vMerge/>
          </w:tcPr>
          <w:p w:rsidR="00B24CFC" w:rsidRDefault="00B24CFC" w:rsidP="00B24CFC">
            <w:pPr>
              <w:jc w:val="left"/>
              <w:rPr>
                <w:rFonts w:hint="eastAsia"/>
                <w:lang w:val="x-none"/>
              </w:rPr>
            </w:pPr>
          </w:p>
        </w:tc>
        <w:tc>
          <w:tcPr>
            <w:tcW w:w="3856" w:type="dxa"/>
            <w:vMerge/>
          </w:tcPr>
          <w:p w:rsidR="00B24CFC" w:rsidRDefault="00B24CFC" w:rsidP="00B24CFC">
            <w:pPr>
              <w:jc w:val="left"/>
              <w:rPr>
                <w:rFonts w:hint="eastAsia"/>
                <w:lang w:val="x-none"/>
              </w:rPr>
            </w:pPr>
          </w:p>
        </w:tc>
      </w:tr>
      <w:tr w:rsidR="00B24CFC" w:rsidTr="00B24CFC">
        <w:tc>
          <w:tcPr>
            <w:tcW w:w="862" w:type="dxa"/>
          </w:tcPr>
          <w:p w:rsidR="00B24CFC" w:rsidRDefault="00B24CFC" w:rsidP="00B24CFC">
            <w:pPr>
              <w:jc w:val="left"/>
              <w:rPr>
                <w:rFonts w:hint="eastAsia"/>
                <w:lang w:val="x-none"/>
              </w:rPr>
            </w:pPr>
            <w:r>
              <w:rPr>
                <w:rFonts w:hint="eastAsia"/>
                <w:lang w:val="x-none"/>
              </w:rPr>
              <w:t>张磊</w:t>
            </w:r>
          </w:p>
        </w:tc>
        <w:tc>
          <w:tcPr>
            <w:tcW w:w="851" w:type="dxa"/>
          </w:tcPr>
          <w:p w:rsidR="00B24CFC" w:rsidRDefault="00B24CFC" w:rsidP="00B24CFC">
            <w:pPr>
              <w:jc w:val="left"/>
              <w:rPr>
                <w:rFonts w:hint="eastAsia"/>
                <w:lang w:val="x-none"/>
              </w:rPr>
            </w:pPr>
            <w:r>
              <w:rPr>
                <w:rFonts w:hint="eastAsia"/>
                <w:lang w:val="x-none"/>
              </w:rPr>
              <w:t>本基金基金经理</w:t>
            </w:r>
          </w:p>
        </w:tc>
        <w:tc>
          <w:tcPr>
            <w:tcW w:w="1117" w:type="dxa"/>
          </w:tcPr>
          <w:p w:rsidR="00B24CFC" w:rsidRDefault="00B24CFC" w:rsidP="00B24CFC">
            <w:pPr>
              <w:jc w:val="left"/>
              <w:rPr>
                <w:rFonts w:hint="eastAsia"/>
                <w:lang w:val="x-none"/>
              </w:rPr>
            </w:pPr>
            <w:r>
              <w:rPr>
                <w:rFonts w:hint="eastAsia"/>
                <w:lang w:val="x-none"/>
              </w:rPr>
              <w:t>2024</w:t>
            </w:r>
            <w:r>
              <w:rPr>
                <w:rFonts w:hint="eastAsia"/>
                <w:lang w:val="x-none"/>
              </w:rPr>
              <w:t>年</w:t>
            </w:r>
            <w:r>
              <w:rPr>
                <w:rFonts w:hint="eastAsia"/>
                <w:lang w:val="x-none"/>
              </w:rPr>
              <w:t>1</w:t>
            </w:r>
            <w:r>
              <w:rPr>
                <w:rFonts w:hint="eastAsia"/>
                <w:lang w:val="x-none"/>
              </w:rPr>
              <w:t>月</w:t>
            </w:r>
            <w:r>
              <w:rPr>
                <w:rFonts w:hint="eastAsia"/>
                <w:lang w:val="x-none"/>
              </w:rPr>
              <w:t>20</w:t>
            </w:r>
            <w:r>
              <w:rPr>
                <w:rFonts w:hint="eastAsia"/>
                <w:lang w:val="x-none"/>
              </w:rPr>
              <w:t>日</w:t>
            </w:r>
          </w:p>
        </w:tc>
        <w:tc>
          <w:tcPr>
            <w:tcW w:w="1117" w:type="dxa"/>
          </w:tcPr>
          <w:p w:rsidR="00B24CFC" w:rsidRDefault="00B24CFC" w:rsidP="00B24CFC">
            <w:pPr>
              <w:jc w:val="right"/>
              <w:rPr>
                <w:rFonts w:hint="eastAsia"/>
                <w:lang w:val="x-none"/>
              </w:rPr>
            </w:pPr>
            <w:r>
              <w:rPr>
                <w:lang w:val="x-none"/>
              </w:rPr>
              <w:t>-</w:t>
            </w:r>
          </w:p>
        </w:tc>
        <w:tc>
          <w:tcPr>
            <w:tcW w:w="703" w:type="dxa"/>
          </w:tcPr>
          <w:p w:rsidR="00B24CFC" w:rsidRDefault="00B24CFC" w:rsidP="00B24CFC">
            <w:pPr>
              <w:jc w:val="right"/>
              <w:rPr>
                <w:rFonts w:hint="eastAsia"/>
                <w:lang w:val="x-none"/>
              </w:rPr>
            </w:pPr>
            <w:r>
              <w:rPr>
                <w:lang w:val="x-none"/>
              </w:rPr>
              <w:t>14</w:t>
            </w:r>
          </w:p>
        </w:tc>
        <w:tc>
          <w:tcPr>
            <w:tcW w:w="3856" w:type="dxa"/>
          </w:tcPr>
          <w:p w:rsidR="00B24CFC" w:rsidRDefault="00B24CFC" w:rsidP="00B24CFC">
            <w:pPr>
              <w:rPr>
                <w:rFonts w:hint="eastAsia"/>
                <w:lang w:val="x-none"/>
              </w:rPr>
            </w:pPr>
            <w:r>
              <w:rPr>
                <w:rFonts w:hint="eastAsia"/>
                <w:lang w:val="x-none"/>
              </w:rPr>
              <w:t>男，硕士。曾任职于依格斯</w:t>
            </w:r>
            <w:r>
              <w:rPr>
                <w:rFonts w:hint="eastAsia"/>
                <w:lang w:val="x-none"/>
              </w:rPr>
              <w:t>(</w:t>
            </w:r>
            <w:r>
              <w:rPr>
                <w:rFonts w:hint="eastAsia"/>
                <w:lang w:val="x-none"/>
              </w:rPr>
              <w:t>北京</w:t>
            </w:r>
            <w:r>
              <w:rPr>
                <w:rFonts w:hint="eastAsia"/>
                <w:lang w:val="x-none"/>
              </w:rPr>
              <w:t>)</w:t>
            </w:r>
            <w:r>
              <w:rPr>
                <w:rFonts w:hint="eastAsia"/>
                <w:lang w:val="x-none"/>
              </w:rPr>
              <w:t>医疗科技有限公司，</w:t>
            </w:r>
            <w:r>
              <w:rPr>
                <w:rFonts w:hint="eastAsia"/>
                <w:lang w:val="x-none"/>
              </w:rPr>
              <w:t>2010</w:t>
            </w:r>
            <w:r>
              <w:rPr>
                <w:rFonts w:hint="eastAsia"/>
                <w:lang w:val="x-none"/>
              </w:rPr>
              <w:t>年</w:t>
            </w:r>
            <w:r>
              <w:rPr>
                <w:rFonts w:hint="eastAsia"/>
                <w:lang w:val="x-none"/>
              </w:rPr>
              <w:t>5</w:t>
            </w:r>
            <w:r>
              <w:rPr>
                <w:rFonts w:hint="eastAsia"/>
                <w:lang w:val="x-none"/>
              </w:rPr>
              <w:t>月加入渤海证券股份有限公司，任研究所行业研究员；</w:t>
            </w:r>
            <w:r>
              <w:rPr>
                <w:rFonts w:hint="eastAsia"/>
                <w:lang w:val="x-none"/>
              </w:rPr>
              <w:t>2011</w:t>
            </w:r>
            <w:r>
              <w:rPr>
                <w:rFonts w:hint="eastAsia"/>
                <w:lang w:val="x-none"/>
              </w:rPr>
              <w:t>年</w:t>
            </w:r>
            <w:r>
              <w:rPr>
                <w:rFonts w:hint="eastAsia"/>
                <w:lang w:val="x-none"/>
              </w:rPr>
              <w:t>9</w:t>
            </w:r>
            <w:r>
              <w:rPr>
                <w:rFonts w:hint="eastAsia"/>
                <w:lang w:val="x-none"/>
              </w:rPr>
              <w:t>月加入安信证券股份有限公司安信基金管理有限公司筹备组，任研究部研究员；</w:t>
            </w:r>
            <w:r>
              <w:rPr>
                <w:rFonts w:hint="eastAsia"/>
                <w:lang w:val="x-none"/>
              </w:rPr>
              <w:t>2011</w:t>
            </w:r>
            <w:r>
              <w:rPr>
                <w:rFonts w:hint="eastAsia"/>
                <w:lang w:val="x-none"/>
              </w:rPr>
              <w:t>年</w:t>
            </w:r>
            <w:r>
              <w:rPr>
                <w:rFonts w:hint="eastAsia"/>
                <w:lang w:val="x-none"/>
              </w:rPr>
              <w:t>12</w:t>
            </w:r>
            <w:r>
              <w:rPr>
                <w:rFonts w:hint="eastAsia"/>
                <w:lang w:val="x-none"/>
              </w:rPr>
              <w:t>月加入安信基金管理有限公司，任研究部行业研究员；</w:t>
            </w:r>
            <w:r>
              <w:rPr>
                <w:rFonts w:hint="eastAsia"/>
                <w:lang w:val="x-none"/>
              </w:rPr>
              <w:t>2015</w:t>
            </w:r>
            <w:r>
              <w:rPr>
                <w:rFonts w:hint="eastAsia"/>
                <w:lang w:val="x-none"/>
              </w:rPr>
              <w:t>年</w:t>
            </w:r>
            <w:r>
              <w:rPr>
                <w:rFonts w:hint="eastAsia"/>
                <w:lang w:val="x-none"/>
              </w:rPr>
              <w:t>9</w:t>
            </w:r>
            <w:r>
              <w:rPr>
                <w:rFonts w:hint="eastAsia"/>
                <w:lang w:val="x-none"/>
              </w:rPr>
              <w:t>月加入招商基金管理有限公司，曾任招商丰德灵活配置混合型证券投资基金、招商丰凯灵活配置混合型证券投资基金、招商优势企业灵活配置混合型证券投资基金、招商稳兴混合型证券投资基金基金经理，现任招商丰益灵活配置混合型证券投资基金、招商核心优选股票型证券投资基金基金经理。</w:t>
            </w:r>
          </w:p>
        </w:tc>
      </w:tr>
    </w:tbl>
    <w:p w:rsidR="00B24CFC" w:rsidRDefault="00B24CFC" w:rsidP="00B24CFC">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B24CFC" w:rsidRDefault="00B24CFC" w:rsidP="00B24CFC">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B24CFC" w:rsidRDefault="00B24CFC" w:rsidP="00B24CFC">
      <w:pPr>
        <w:pStyle w:val="-2"/>
        <w:spacing w:before="312"/>
        <w:rPr>
          <w:rFonts w:hint="eastAsia"/>
        </w:rPr>
      </w:pPr>
      <w:r>
        <w:rPr>
          <w:rFonts w:hint="eastAsia"/>
        </w:rPr>
        <w:t>管理人对报告期内本基金运作遵规守信情况的说明</w:t>
      </w:r>
    </w:p>
    <w:p w:rsidR="00B24CFC" w:rsidRDefault="00B24CFC" w:rsidP="00B24CFC">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24CFC" w:rsidRDefault="00B24CFC" w:rsidP="00B24CFC">
      <w:pPr>
        <w:pStyle w:val="-2"/>
        <w:spacing w:before="312"/>
        <w:rPr>
          <w:rFonts w:hint="eastAsia"/>
        </w:rPr>
      </w:pPr>
      <w:r>
        <w:rPr>
          <w:rFonts w:hint="eastAsia"/>
        </w:rPr>
        <w:t>公平交易专项说明</w:t>
      </w:r>
    </w:p>
    <w:p w:rsidR="00B24CFC" w:rsidRDefault="00B24CFC" w:rsidP="00B24CFC">
      <w:pPr>
        <w:pStyle w:val="-3"/>
        <w:spacing w:before="156" w:after="156"/>
        <w:rPr>
          <w:rFonts w:hint="eastAsia"/>
        </w:rPr>
      </w:pPr>
      <w:r>
        <w:rPr>
          <w:rFonts w:hint="eastAsia"/>
        </w:rPr>
        <w:t>公平交易制度的执行情况</w:t>
      </w:r>
    </w:p>
    <w:p w:rsidR="00B24CFC" w:rsidRDefault="00B24CFC" w:rsidP="00B24CFC">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w:t>
      </w:r>
      <w:r>
        <w:rPr>
          <w:rFonts w:hint="eastAsia"/>
        </w:rPr>
        <w:lastRenderedPageBreak/>
        <w:t>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24CFC" w:rsidRDefault="00B24CFC" w:rsidP="00B24CFC">
      <w:pPr>
        <w:pStyle w:val="-3"/>
        <w:spacing w:before="156" w:after="156"/>
        <w:rPr>
          <w:rFonts w:hint="eastAsia"/>
        </w:rPr>
      </w:pPr>
      <w:r>
        <w:rPr>
          <w:rFonts w:hint="eastAsia"/>
        </w:rPr>
        <w:t>异常交易行为的专项说明</w:t>
      </w:r>
    </w:p>
    <w:p w:rsidR="00B24CFC" w:rsidRDefault="00B24CFC" w:rsidP="00B24CFC">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24CFC" w:rsidRDefault="00B24CFC" w:rsidP="00B24CFC">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24CFC" w:rsidRDefault="00B24CFC" w:rsidP="00B24CFC">
      <w:pPr>
        <w:pStyle w:val="-2"/>
        <w:spacing w:before="312"/>
        <w:rPr>
          <w:rFonts w:hint="eastAsia"/>
        </w:rPr>
      </w:pPr>
      <w:r>
        <w:rPr>
          <w:rFonts w:hint="eastAsia"/>
        </w:rPr>
        <w:t>报告期内基金投资策略和运作分析</w:t>
      </w:r>
    </w:p>
    <w:p w:rsidR="00B24CFC" w:rsidRDefault="00B24CFC" w:rsidP="00B24CFC">
      <w:pPr>
        <w:pStyle w:val="-"/>
        <w:ind w:firstLine="420"/>
        <w:rPr>
          <w:rFonts w:hint="eastAsia"/>
        </w:rPr>
      </w:pPr>
      <w:r>
        <w:rPr>
          <w:rFonts w:hint="eastAsia"/>
        </w:rPr>
        <w:t>2024年2季度，经济复苏的力度开始逐步减弱，部分原因是国内消费疲软，深层次原因是居民预期自己未来收入低迷导致消费乏力。一线城市的地产限购放松及政府收储政策给地产行业带来了明显提振，6月一线城市二手房成交回暖显著。但出口则受供应链好转、贸易结构重塑的影响有所超预期。货币政策方面，央行依然维持中性的资金面，并在二季度经济数据走弱的环境下选择降低利率，给市场增强信心。海外方面，虽然美欧PMI数据走弱，仅美国服务业PMI还在高位，但总体经济依然健康。另外，2024年也是海外政治大选年，尤其是美国总统大选对部分出口为盈利增量的行业影响较大，需要保持关注。</w:t>
      </w:r>
    </w:p>
    <w:p w:rsidR="00B24CFC" w:rsidRDefault="00B24CFC" w:rsidP="00B24CFC">
      <w:pPr>
        <w:pStyle w:val="-"/>
        <w:ind w:firstLine="420"/>
        <w:rPr>
          <w:rFonts w:hint="eastAsia"/>
        </w:rPr>
      </w:pPr>
      <w:r>
        <w:rPr>
          <w:rFonts w:hint="eastAsia"/>
        </w:rPr>
        <w:t>受益于出口行业持续向好的预期，本季度白色家电、工程机械和通信等板块大幅上涨。受国内消费不及预期和房地产底部徘徊的冲击，本季度房地产板块下跌幅度较大。</w:t>
      </w:r>
    </w:p>
    <w:p w:rsidR="00B24CFC" w:rsidRDefault="00B24CFC" w:rsidP="00B24CFC">
      <w:pPr>
        <w:pStyle w:val="-"/>
        <w:ind w:firstLine="420"/>
        <w:rPr>
          <w:rFonts w:hint="eastAsia"/>
        </w:rPr>
      </w:pPr>
      <w:r>
        <w:rPr>
          <w:rFonts w:hint="eastAsia"/>
        </w:rPr>
        <w:t>市场回顾：</w:t>
      </w:r>
    </w:p>
    <w:p w:rsidR="00B24CFC" w:rsidRDefault="00B24CFC" w:rsidP="00B24CFC">
      <w:pPr>
        <w:pStyle w:val="-"/>
        <w:ind w:firstLine="420"/>
        <w:rPr>
          <w:rFonts w:hint="eastAsia"/>
        </w:rPr>
      </w:pPr>
      <w:r>
        <w:rPr>
          <w:rFonts w:hint="eastAsia"/>
        </w:rPr>
        <w:t>2024年4-6月，上证综指下跌2.43%、创业板指下跌7.41%。</w:t>
      </w:r>
    </w:p>
    <w:p w:rsidR="00B24CFC" w:rsidRDefault="00B24CFC" w:rsidP="00B24CFC">
      <w:pPr>
        <w:pStyle w:val="-"/>
        <w:ind w:firstLine="420"/>
        <w:rPr>
          <w:rFonts w:hint="eastAsia"/>
        </w:rPr>
      </w:pPr>
      <w:r>
        <w:rPr>
          <w:rFonts w:hint="eastAsia"/>
        </w:rPr>
        <w:t>2024年2季度债券市场收益率持续先下后上再下创新低，10年期国债收益率季末下行至2.21%，中间一度反弹至2.35%。</w:t>
      </w:r>
    </w:p>
    <w:p w:rsidR="00B24CFC" w:rsidRDefault="00B24CFC" w:rsidP="00B24CFC">
      <w:pPr>
        <w:pStyle w:val="-"/>
        <w:ind w:firstLine="420"/>
        <w:rPr>
          <w:rFonts w:hint="eastAsia"/>
        </w:rPr>
      </w:pPr>
      <w:r>
        <w:rPr>
          <w:rFonts w:hint="eastAsia"/>
        </w:rPr>
        <w:t>基金操作回顾：</w:t>
      </w:r>
    </w:p>
    <w:p w:rsidR="00B24CFC" w:rsidRDefault="00B24CFC" w:rsidP="00B24CFC">
      <w:pPr>
        <w:pStyle w:val="-"/>
        <w:ind w:firstLine="420"/>
        <w:rPr>
          <w:rFonts w:hint="eastAsia"/>
        </w:rPr>
      </w:pPr>
      <w:r>
        <w:rPr>
          <w:rFonts w:hint="eastAsia"/>
        </w:rPr>
        <w:t>2024年2季度，我们严格遵照基金合同的相关约定，按照既定的投资流程进行了规范运作。操作上以医药、消费等细分行业龙头股票为主。报告期内维持股票部分以大市值个股为底仓，参与新股申购操作。</w:t>
      </w:r>
    </w:p>
    <w:p w:rsidR="00B24CFC" w:rsidRDefault="00B24CFC" w:rsidP="00B24CFC">
      <w:pPr>
        <w:pStyle w:val="-2"/>
        <w:spacing w:before="312"/>
        <w:rPr>
          <w:rFonts w:hint="eastAsia"/>
        </w:rPr>
      </w:pPr>
      <w:r>
        <w:rPr>
          <w:rFonts w:hint="eastAsia"/>
        </w:rPr>
        <w:t>报告期内基金的业绩表现</w:t>
      </w:r>
    </w:p>
    <w:p w:rsidR="00B24CFC" w:rsidRDefault="00B24CFC" w:rsidP="00B24CFC">
      <w:pPr>
        <w:pStyle w:val="-"/>
        <w:ind w:firstLine="420"/>
        <w:rPr>
          <w:rFonts w:hint="eastAsia"/>
        </w:rPr>
      </w:pPr>
      <w:r>
        <w:rPr>
          <w:rFonts w:hint="eastAsia"/>
        </w:rPr>
        <w:lastRenderedPageBreak/>
        <w:t>报告期内，本基金A类份额净值增长率为-2.38%，同期业绩基准增长率为-0.24%，C类份额净值增长率为-2.60%，同期业绩基准增长率为-0.24%。</w:t>
      </w:r>
    </w:p>
    <w:p w:rsidR="00B24CFC" w:rsidRDefault="00B24CFC" w:rsidP="00B24CFC">
      <w:pPr>
        <w:pStyle w:val="-2"/>
        <w:spacing w:before="312"/>
        <w:rPr>
          <w:rFonts w:hint="eastAsia"/>
        </w:rPr>
      </w:pPr>
      <w:r>
        <w:rPr>
          <w:rFonts w:hint="eastAsia"/>
        </w:rPr>
        <w:t>报告期内基金持有人数或基金资产净值预警说明</w:t>
      </w:r>
    </w:p>
    <w:p w:rsidR="00B24CFC" w:rsidRDefault="00B24CFC" w:rsidP="00B24CFC">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B24CFC" w:rsidRDefault="00B24CFC" w:rsidP="00B24CFC">
      <w:pPr>
        <w:pStyle w:val="-1"/>
        <w:ind w:left="281" w:hanging="281"/>
        <w:rPr>
          <w:rFonts w:hint="eastAsia"/>
        </w:rPr>
      </w:pPr>
      <w:r>
        <w:rPr>
          <w:rFonts w:hint="eastAsia"/>
        </w:rPr>
        <w:t>投资组合报告</w:t>
      </w:r>
    </w:p>
    <w:p w:rsidR="00B24CFC" w:rsidRDefault="00B24CFC" w:rsidP="00B24CF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24CFC" w:rsidTr="00B24CFC">
        <w:trPr>
          <w:cnfStyle w:val="100000000000" w:firstRow="1" w:lastRow="0" w:firstColumn="0" w:lastColumn="0" w:oddVBand="0" w:evenVBand="0" w:oddHBand="0" w:evenHBand="0" w:firstRowFirstColumn="0" w:firstRowLastColumn="0" w:lastRowFirstColumn="0" w:lastRowLastColumn="0"/>
        </w:trPr>
        <w:tc>
          <w:tcPr>
            <w:tcW w:w="646" w:type="dxa"/>
          </w:tcPr>
          <w:p w:rsidR="00B24CFC" w:rsidRDefault="00B24CFC" w:rsidP="00B24CFC">
            <w:pPr>
              <w:jc w:val="center"/>
              <w:rPr>
                <w:rFonts w:hint="eastAsia"/>
                <w:lang w:val="x-none"/>
              </w:rPr>
            </w:pPr>
            <w:r>
              <w:rPr>
                <w:rFonts w:hint="eastAsia"/>
                <w:lang w:val="x-none"/>
              </w:rPr>
              <w:t>序号</w:t>
            </w:r>
          </w:p>
        </w:tc>
        <w:tc>
          <w:tcPr>
            <w:tcW w:w="2971" w:type="dxa"/>
          </w:tcPr>
          <w:p w:rsidR="00B24CFC" w:rsidRDefault="00B24CFC" w:rsidP="00B24CFC">
            <w:pPr>
              <w:jc w:val="center"/>
              <w:rPr>
                <w:rFonts w:hint="eastAsia"/>
                <w:lang w:val="x-none"/>
              </w:rPr>
            </w:pPr>
            <w:r>
              <w:rPr>
                <w:rFonts w:hint="eastAsia"/>
                <w:lang w:val="x-none"/>
              </w:rPr>
              <w:t>项目</w:t>
            </w:r>
          </w:p>
        </w:tc>
        <w:tc>
          <w:tcPr>
            <w:tcW w:w="2381" w:type="dxa"/>
          </w:tcPr>
          <w:p w:rsidR="00B24CFC" w:rsidRDefault="00B24CFC" w:rsidP="00B24CFC">
            <w:pPr>
              <w:jc w:val="center"/>
              <w:rPr>
                <w:rFonts w:hint="eastAsia"/>
                <w:lang w:val="x-none"/>
              </w:rPr>
            </w:pPr>
            <w:r>
              <w:rPr>
                <w:rFonts w:hint="eastAsia"/>
                <w:lang w:val="x-none"/>
              </w:rPr>
              <w:t>金额（元）</w:t>
            </w:r>
          </w:p>
        </w:tc>
        <w:tc>
          <w:tcPr>
            <w:tcW w:w="2506" w:type="dxa"/>
          </w:tcPr>
          <w:p w:rsidR="00B24CFC" w:rsidRDefault="00B24CFC" w:rsidP="00B24CFC">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B24CFC" w:rsidTr="00B24CFC">
        <w:tc>
          <w:tcPr>
            <w:tcW w:w="646" w:type="dxa"/>
          </w:tcPr>
          <w:p w:rsidR="00B24CFC" w:rsidRDefault="00B24CFC" w:rsidP="00B24CFC">
            <w:pPr>
              <w:jc w:val="center"/>
              <w:rPr>
                <w:rFonts w:hint="eastAsia"/>
                <w:lang w:val="x-none"/>
              </w:rPr>
            </w:pPr>
            <w:r>
              <w:rPr>
                <w:lang w:val="x-none"/>
              </w:rPr>
              <w:t>1</w:t>
            </w:r>
          </w:p>
        </w:tc>
        <w:tc>
          <w:tcPr>
            <w:tcW w:w="2971" w:type="dxa"/>
          </w:tcPr>
          <w:p w:rsidR="00B24CFC" w:rsidRDefault="00B24CFC" w:rsidP="00B24CFC">
            <w:pPr>
              <w:jc w:val="left"/>
              <w:rPr>
                <w:rFonts w:hint="eastAsia"/>
                <w:lang w:val="x-none"/>
              </w:rPr>
            </w:pPr>
            <w:r>
              <w:rPr>
                <w:rFonts w:hint="eastAsia"/>
                <w:lang w:val="x-none"/>
              </w:rPr>
              <w:t>权益投资</w:t>
            </w:r>
          </w:p>
        </w:tc>
        <w:tc>
          <w:tcPr>
            <w:tcW w:w="2381" w:type="dxa"/>
          </w:tcPr>
          <w:p w:rsidR="00B24CFC" w:rsidRDefault="00B24CFC" w:rsidP="00B24CFC">
            <w:pPr>
              <w:jc w:val="right"/>
              <w:rPr>
                <w:rFonts w:hint="eastAsia"/>
                <w:lang w:val="x-none"/>
              </w:rPr>
            </w:pPr>
            <w:r>
              <w:rPr>
                <w:lang w:val="x-none"/>
              </w:rPr>
              <w:t>212,700,119.95</w:t>
            </w:r>
          </w:p>
        </w:tc>
        <w:tc>
          <w:tcPr>
            <w:tcW w:w="2506" w:type="dxa"/>
          </w:tcPr>
          <w:p w:rsidR="00B24CFC" w:rsidRDefault="00B24CFC" w:rsidP="00B24CFC">
            <w:pPr>
              <w:jc w:val="right"/>
              <w:rPr>
                <w:rFonts w:hint="eastAsia"/>
                <w:lang w:val="x-none"/>
              </w:rPr>
            </w:pPr>
            <w:r>
              <w:rPr>
                <w:lang w:val="x-none"/>
              </w:rPr>
              <w:t>82.02</w:t>
            </w:r>
          </w:p>
        </w:tc>
      </w:tr>
      <w:tr w:rsidR="00B24CFC" w:rsidTr="00B24CFC">
        <w:tc>
          <w:tcPr>
            <w:tcW w:w="646" w:type="dxa"/>
          </w:tcPr>
          <w:p w:rsidR="00B24CFC" w:rsidRDefault="00B24CFC" w:rsidP="00B24CFC">
            <w:pPr>
              <w:jc w:val="center"/>
              <w:rPr>
                <w:rFonts w:hint="eastAsia"/>
                <w:lang w:val="x-none"/>
              </w:rPr>
            </w:pPr>
          </w:p>
        </w:tc>
        <w:tc>
          <w:tcPr>
            <w:tcW w:w="2971" w:type="dxa"/>
          </w:tcPr>
          <w:p w:rsidR="00B24CFC" w:rsidRDefault="00B24CFC" w:rsidP="00B24CFC">
            <w:pPr>
              <w:jc w:val="left"/>
              <w:rPr>
                <w:rFonts w:hint="eastAsia"/>
                <w:lang w:val="x-none"/>
              </w:rPr>
            </w:pPr>
            <w:r>
              <w:rPr>
                <w:rFonts w:hint="eastAsia"/>
                <w:lang w:val="x-none"/>
              </w:rPr>
              <w:t>其中：股票</w:t>
            </w:r>
          </w:p>
        </w:tc>
        <w:tc>
          <w:tcPr>
            <w:tcW w:w="2381" w:type="dxa"/>
          </w:tcPr>
          <w:p w:rsidR="00B24CFC" w:rsidRDefault="00B24CFC" w:rsidP="00B24CFC">
            <w:pPr>
              <w:jc w:val="right"/>
              <w:rPr>
                <w:rFonts w:hint="eastAsia"/>
                <w:lang w:val="x-none"/>
              </w:rPr>
            </w:pPr>
            <w:r>
              <w:rPr>
                <w:lang w:val="x-none"/>
              </w:rPr>
              <w:t>212,700,119.95</w:t>
            </w:r>
          </w:p>
        </w:tc>
        <w:tc>
          <w:tcPr>
            <w:tcW w:w="2506" w:type="dxa"/>
          </w:tcPr>
          <w:p w:rsidR="00B24CFC" w:rsidRDefault="00B24CFC" w:rsidP="00B24CFC">
            <w:pPr>
              <w:jc w:val="right"/>
              <w:rPr>
                <w:rFonts w:hint="eastAsia"/>
                <w:lang w:val="x-none"/>
              </w:rPr>
            </w:pPr>
            <w:r>
              <w:rPr>
                <w:lang w:val="x-none"/>
              </w:rPr>
              <w:t>82.02</w:t>
            </w:r>
          </w:p>
        </w:tc>
      </w:tr>
      <w:tr w:rsidR="00B24CFC" w:rsidTr="00B24CFC">
        <w:tc>
          <w:tcPr>
            <w:tcW w:w="646" w:type="dxa"/>
          </w:tcPr>
          <w:p w:rsidR="00B24CFC" w:rsidRDefault="00B24CFC" w:rsidP="00B24CFC">
            <w:pPr>
              <w:jc w:val="center"/>
              <w:rPr>
                <w:rFonts w:hint="eastAsia"/>
                <w:lang w:val="x-none"/>
              </w:rPr>
            </w:pPr>
            <w:r>
              <w:rPr>
                <w:lang w:val="x-none"/>
              </w:rPr>
              <w:t>2</w:t>
            </w:r>
          </w:p>
        </w:tc>
        <w:tc>
          <w:tcPr>
            <w:tcW w:w="2971" w:type="dxa"/>
          </w:tcPr>
          <w:p w:rsidR="00B24CFC" w:rsidRDefault="00B24CFC" w:rsidP="00B24CFC">
            <w:pPr>
              <w:jc w:val="left"/>
              <w:rPr>
                <w:rFonts w:hint="eastAsia"/>
                <w:lang w:val="x-none"/>
              </w:rPr>
            </w:pPr>
            <w:r>
              <w:rPr>
                <w:rFonts w:hint="eastAsia"/>
                <w:lang w:val="x-none"/>
              </w:rPr>
              <w:t>基金投资</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r>
              <w:rPr>
                <w:lang w:val="x-none"/>
              </w:rPr>
              <w:t>3</w:t>
            </w:r>
          </w:p>
        </w:tc>
        <w:tc>
          <w:tcPr>
            <w:tcW w:w="2971" w:type="dxa"/>
          </w:tcPr>
          <w:p w:rsidR="00B24CFC" w:rsidRDefault="00B24CFC" w:rsidP="00B24CFC">
            <w:pPr>
              <w:jc w:val="left"/>
              <w:rPr>
                <w:rFonts w:hint="eastAsia"/>
                <w:lang w:val="x-none"/>
              </w:rPr>
            </w:pPr>
            <w:r>
              <w:rPr>
                <w:rFonts w:hint="eastAsia"/>
                <w:lang w:val="x-none"/>
              </w:rPr>
              <w:t>固定收益投资</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p>
        </w:tc>
        <w:tc>
          <w:tcPr>
            <w:tcW w:w="2971" w:type="dxa"/>
          </w:tcPr>
          <w:p w:rsidR="00B24CFC" w:rsidRDefault="00B24CFC" w:rsidP="00B24CFC">
            <w:pPr>
              <w:jc w:val="left"/>
              <w:rPr>
                <w:rFonts w:hint="eastAsia"/>
                <w:lang w:val="x-none"/>
              </w:rPr>
            </w:pPr>
            <w:r>
              <w:rPr>
                <w:rFonts w:hint="eastAsia"/>
                <w:lang w:val="x-none"/>
              </w:rPr>
              <w:t>其中：债券</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p>
        </w:tc>
        <w:tc>
          <w:tcPr>
            <w:tcW w:w="2971" w:type="dxa"/>
          </w:tcPr>
          <w:p w:rsidR="00B24CFC" w:rsidRDefault="00B24CFC" w:rsidP="00B24CFC">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r>
              <w:rPr>
                <w:lang w:val="x-none"/>
              </w:rPr>
              <w:t>4</w:t>
            </w:r>
          </w:p>
        </w:tc>
        <w:tc>
          <w:tcPr>
            <w:tcW w:w="2971" w:type="dxa"/>
          </w:tcPr>
          <w:p w:rsidR="00B24CFC" w:rsidRDefault="00B24CFC" w:rsidP="00B24CFC">
            <w:pPr>
              <w:jc w:val="left"/>
              <w:rPr>
                <w:rFonts w:hint="eastAsia"/>
                <w:lang w:val="x-none"/>
              </w:rPr>
            </w:pPr>
            <w:r>
              <w:rPr>
                <w:rFonts w:hint="eastAsia"/>
                <w:lang w:val="x-none"/>
              </w:rPr>
              <w:t>贵金属投资</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r>
              <w:rPr>
                <w:lang w:val="x-none"/>
              </w:rPr>
              <w:t>5</w:t>
            </w:r>
          </w:p>
        </w:tc>
        <w:tc>
          <w:tcPr>
            <w:tcW w:w="2971" w:type="dxa"/>
          </w:tcPr>
          <w:p w:rsidR="00B24CFC" w:rsidRDefault="00B24CFC" w:rsidP="00B24CFC">
            <w:pPr>
              <w:jc w:val="left"/>
              <w:rPr>
                <w:rFonts w:hint="eastAsia"/>
                <w:lang w:val="x-none"/>
              </w:rPr>
            </w:pPr>
            <w:r>
              <w:rPr>
                <w:rFonts w:hint="eastAsia"/>
                <w:lang w:val="x-none"/>
              </w:rPr>
              <w:t>金融衍生品投资</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r>
              <w:rPr>
                <w:lang w:val="x-none"/>
              </w:rPr>
              <w:t>6</w:t>
            </w:r>
          </w:p>
        </w:tc>
        <w:tc>
          <w:tcPr>
            <w:tcW w:w="2971" w:type="dxa"/>
          </w:tcPr>
          <w:p w:rsidR="00B24CFC" w:rsidRDefault="00B24CFC" w:rsidP="00B24CFC">
            <w:pPr>
              <w:jc w:val="left"/>
              <w:rPr>
                <w:rFonts w:hint="eastAsia"/>
                <w:lang w:val="x-none"/>
              </w:rPr>
            </w:pPr>
            <w:r>
              <w:rPr>
                <w:rFonts w:hint="eastAsia"/>
                <w:lang w:val="x-none"/>
              </w:rPr>
              <w:t>买入返售金融资产</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p>
        </w:tc>
        <w:tc>
          <w:tcPr>
            <w:tcW w:w="2971" w:type="dxa"/>
          </w:tcPr>
          <w:p w:rsidR="00B24CFC" w:rsidRDefault="00B24CFC" w:rsidP="00B24CFC">
            <w:pPr>
              <w:jc w:val="left"/>
              <w:rPr>
                <w:rFonts w:hint="eastAsia"/>
                <w:lang w:val="x-none"/>
              </w:rPr>
            </w:pPr>
            <w:r>
              <w:rPr>
                <w:rFonts w:hint="eastAsia"/>
                <w:lang w:val="x-none"/>
              </w:rPr>
              <w:t>其中：买断式回购的买入返售金融资产</w:t>
            </w:r>
          </w:p>
        </w:tc>
        <w:tc>
          <w:tcPr>
            <w:tcW w:w="2381" w:type="dxa"/>
          </w:tcPr>
          <w:p w:rsidR="00B24CFC" w:rsidRDefault="00B24CFC" w:rsidP="00B24CFC">
            <w:pPr>
              <w:jc w:val="right"/>
              <w:rPr>
                <w:rFonts w:hint="eastAsia"/>
                <w:lang w:val="x-none"/>
              </w:rPr>
            </w:pPr>
            <w:r>
              <w:rPr>
                <w:lang w:val="x-none"/>
              </w:rPr>
              <w:t>-</w:t>
            </w:r>
          </w:p>
        </w:tc>
        <w:tc>
          <w:tcPr>
            <w:tcW w:w="2506" w:type="dxa"/>
          </w:tcPr>
          <w:p w:rsidR="00B24CFC" w:rsidRDefault="00B24CFC" w:rsidP="00B24CFC">
            <w:pPr>
              <w:jc w:val="right"/>
              <w:rPr>
                <w:rFonts w:hint="eastAsia"/>
                <w:lang w:val="x-none"/>
              </w:rPr>
            </w:pPr>
            <w:r>
              <w:rPr>
                <w:lang w:val="x-none"/>
              </w:rPr>
              <w:t>-</w:t>
            </w:r>
          </w:p>
        </w:tc>
      </w:tr>
      <w:tr w:rsidR="00B24CFC" w:rsidTr="00B24CFC">
        <w:tc>
          <w:tcPr>
            <w:tcW w:w="646" w:type="dxa"/>
          </w:tcPr>
          <w:p w:rsidR="00B24CFC" w:rsidRDefault="00B24CFC" w:rsidP="00B24CFC">
            <w:pPr>
              <w:jc w:val="center"/>
              <w:rPr>
                <w:rFonts w:hint="eastAsia"/>
                <w:lang w:val="x-none"/>
              </w:rPr>
            </w:pPr>
            <w:r>
              <w:rPr>
                <w:lang w:val="x-none"/>
              </w:rPr>
              <w:t>7</w:t>
            </w:r>
          </w:p>
        </w:tc>
        <w:tc>
          <w:tcPr>
            <w:tcW w:w="2971" w:type="dxa"/>
          </w:tcPr>
          <w:p w:rsidR="00B24CFC" w:rsidRDefault="00B24CFC" w:rsidP="00B24CFC">
            <w:pPr>
              <w:jc w:val="left"/>
              <w:rPr>
                <w:rFonts w:hint="eastAsia"/>
                <w:lang w:val="x-none"/>
              </w:rPr>
            </w:pPr>
            <w:r>
              <w:rPr>
                <w:rFonts w:hint="eastAsia"/>
                <w:lang w:val="x-none"/>
              </w:rPr>
              <w:t>银行存款和结算备付金合计</w:t>
            </w:r>
          </w:p>
        </w:tc>
        <w:tc>
          <w:tcPr>
            <w:tcW w:w="2381" w:type="dxa"/>
          </w:tcPr>
          <w:p w:rsidR="00B24CFC" w:rsidRDefault="00B24CFC" w:rsidP="00B24CFC">
            <w:pPr>
              <w:jc w:val="right"/>
              <w:rPr>
                <w:rFonts w:hint="eastAsia"/>
                <w:lang w:val="x-none"/>
              </w:rPr>
            </w:pPr>
            <w:r>
              <w:rPr>
                <w:lang w:val="x-none"/>
              </w:rPr>
              <w:t>46,575,319.85</w:t>
            </w:r>
          </w:p>
        </w:tc>
        <w:tc>
          <w:tcPr>
            <w:tcW w:w="2506" w:type="dxa"/>
          </w:tcPr>
          <w:p w:rsidR="00B24CFC" w:rsidRDefault="00B24CFC" w:rsidP="00B24CFC">
            <w:pPr>
              <w:jc w:val="right"/>
              <w:rPr>
                <w:rFonts w:hint="eastAsia"/>
                <w:lang w:val="x-none"/>
              </w:rPr>
            </w:pPr>
            <w:r>
              <w:rPr>
                <w:lang w:val="x-none"/>
              </w:rPr>
              <w:t>17.96</w:t>
            </w:r>
          </w:p>
        </w:tc>
      </w:tr>
      <w:tr w:rsidR="00B24CFC" w:rsidTr="00B24CFC">
        <w:tc>
          <w:tcPr>
            <w:tcW w:w="646" w:type="dxa"/>
          </w:tcPr>
          <w:p w:rsidR="00B24CFC" w:rsidRDefault="00B24CFC" w:rsidP="00B24CFC">
            <w:pPr>
              <w:jc w:val="center"/>
              <w:rPr>
                <w:rFonts w:hint="eastAsia"/>
                <w:lang w:val="x-none"/>
              </w:rPr>
            </w:pPr>
            <w:r>
              <w:rPr>
                <w:lang w:val="x-none"/>
              </w:rPr>
              <w:t>8</w:t>
            </w:r>
          </w:p>
        </w:tc>
        <w:tc>
          <w:tcPr>
            <w:tcW w:w="2971" w:type="dxa"/>
          </w:tcPr>
          <w:p w:rsidR="00B24CFC" w:rsidRDefault="00B24CFC" w:rsidP="00B24CFC">
            <w:pPr>
              <w:jc w:val="left"/>
              <w:rPr>
                <w:rFonts w:hint="eastAsia"/>
                <w:lang w:val="x-none"/>
              </w:rPr>
            </w:pPr>
            <w:r>
              <w:rPr>
                <w:rFonts w:hint="eastAsia"/>
                <w:lang w:val="x-none"/>
              </w:rPr>
              <w:t>其他资产</w:t>
            </w:r>
          </w:p>
        </w:tc>
        <w:tc>
          <w:tcPr>
            <w:tcW w:w="2381" w:type="dxa"/>
          </w:tcPr>
          <w:p w:rsidR="00B24CFC" w:rsidRDefault="00B24CFC" w:rsidP="00B24CFC">
            <w:pPr>
              <w:jc w:val="right"/>
              <w:rPr>
                <w:rFonts w:hint="eastAsia"/>
                <w:lang w:val="x-none"/>
              </w:rPr>
            </w:pPr>
            <w:r>
              <w:rPr>
                <w:lang w:val="x-none"/>
              </w:rPr>
              <w:t>37,091.49</w:t>
            </w:r>
          </w:p>
        </w:tc>
        <w:tc>
          <w:tcPr>
            <w:tcW w:w="2506" w:type="dxa"/>
          </w:tcPr>
          <w:p w:rsidR="00B24CFC" w:rsidRDefault="00B24CFC" w:rsidP="00B24CFC">
            <w:pPr>
              <w:jc w:val="right"/>
              <w:rPr>
                <w:rFonts w:hint="eastAsia"/>
                <w:lang w:val="x-none"/>
              </w:rPr>
            </w:pPr>
            <w:r>
              <w:rPr>
                <w:lang w:val="x-none"/>
              </w:rPr>
              <w:t>0.01</w:t>
            </w:r>
          </w:p>
        </w:tc>
      </w:tr>
      <w:tr w:rsidR="00B24CFC" w:rsidTr="00B24CFC">
        <w:tc>
          <w:tcPr>
            <w:tcW w:w="646" w:type="dxa"/>
          </w:tcPr>
          <w:p w:rsidR="00B24CFC" w:rsidRDefault="00B24CFC" w:rsidP="00B24CFC">
            <w:pPr>
              <w:jc w:val="center"/>
              <w:rPr>
                <w:rFonts w:hint="eastAsia"/>
                <w:lang w:val="x-none"/>
              </w:rPr>
            </w:pPr>
            <w:r>
              <w:rPr>
                <w:lang w:val="x-none"/>
              </w:rPr>
              <w:t>9</w:t>
            </w:r>
          </w:p>
        </w:tc>
        <w:tc>
          <w:tcPr>
            <w:tcW w:w="2971" w:type="dxa"/>
          </w:tcPr>
          <w:p w:rsidR="00B24CFC" w:rsidRDefault="00B24CFC" w:rsidP="00B24CFC">
            <w:pPr>
              <w:jc w:val="left"/>
              <w:rPr>
                <w:rFonts w:hint="eastAsia"/>
                <w:lang w:val="x-none"/>
              </w:rPr>
            </w:pPr>
            <w:r>
              <w:rPr>
                <w:rFonts w:hint="eastAsia"/>
                <w:lang w:val="x-none"/>
              </w:rPr>
              <w:t>合计</w:t>
            </w:r>
          </w:p>
        </w:tc>
        <w:tc>
          <w:tcPr>
            <w:tcW w:w="2381" w:type="dxa"/>
          </w:tcPr>
          <w:p w:rsidR="00B24CFC" w:rsidRDefault="00B24CFC" w:rsidP="00B24CFC">
            <w:pPr>
              <w:jc w:val="right"/>
              <w:rPr>
                <w:rFonts w:hint="eastAsia"/>
                <w:lang w:val="x-none"/>
              </w:rPr>
            </w:pPr>
            <w:r>
              <w:rPr>
                <w:lang w:val="x-none"/>
              </w:rPr>
              <w:t>259,312,531.29</w:t>
            </w:r>
          </w:p>
        </w:tc>
        <w:tc>
          <w:tcPr>
            <w:tcW w:w="2506" w:type="dxa"/>
          </w:tcPr>
          <w:p w:rsidR="00B24CFC" w:rsidRDefault="00B24CFC" w:rsidP="00B24CFC">
            <w:pPr>
              <w:jc w:val="right"/>
              <w:rPr>
                <w:rFonts w:hint="eastAsia"/>
                <w:lang w:val="x-none"/>
              </w:rPr>
            </w:pPr>
            <w:r>
              <w:rPr>
                <w:lang w:val="x-none"/>
              </w:rPr>
              <w:t>100.00</w:t>
            </w:r>
          </w:p>
        </w:tc>
      </w:tr>
    </w:tbl>
    <w:p w:rsidR="00B24CFC" w:rsidRDefault="00B24CFC" w:rsidP="00B24CFC">
      <w:pPr>
        <w:pStyle w:val="-8"/>
        <w:rPr>
          <w:rFonts w:hint="eastAsia"/>
        </w:rPr>
      </w:pPr>
      <w:r>
        <w:rPr>
          <w:rFonts w:hint="eastAsia"/>
        </w:rPr>
        <w:t>注：上表权益投资中通过港股通交易机制投资的港股金额人民币14,419,191.53元，占基金净值比例5.57%。</w:t>
      </w:r>
    </w:p>
    <w:p w:rsidR="00B24CFC" w:rsidRDefault="00B24CFC" w:rsidP="00B24CFC">
      <w:pPr>
        <w:pStyle w:val="-2"/>
        <w:spacing w:before="312"/>
        <w:rPr>
          <w:rFonts w:hint="eastAsia"/>
        </w:rPr>
      </w:pPr>
      <w:r>
        <w:rPr>
          <w:rFonts w:hint="eastAsia"/>
        </w:rPr>
        <w:t>报告期末按行业分类的股票投资组合</w:t>
      </w:r>
    </w:p>
    <w:p w:rsidR="00B24CFC" w:rsidRDefault="00B24CFC" w:rsidP="00B24CFC">
      <w:pPr>
        <w:pStyle w:val="-3"/>
        <w:spacing w:before="156" w:after="156"/>
        <w:rPr>
          <w:rFonts w:hint="eastAsia"/>
        </w:rPr>
      </w:pPr>
      <w:r>
        <w:rPr>
          <w:rFonts w:hint="eastAsia"/>
        </w:rPr>
        <w:t>报告期末按行业分类的境内股票投资组合</w:t>
      </w:r>
    </w:p>
    <w:p w:rsidR="00B24CFC" w:rsidRDefault="00B24CFC" w:rsidP="00B24CF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24CFC" w:rsidTr="00B24CFC">
        <w:trPr>
          <w:cnfStyle w:val="100000000000" w:firstRow="1" w:lastRow="0" w:firstColumn="0" w:lastColumn="0" w:oddVBand="0" w:evenVBand="0" w:oddHBand="0" w:evenHBand="0" w:firstRowFirstColumn="0" w:firstRowLastColumn="0" w:lastRowFirstColumn="0" w:lastRowLastColumn="0"/>
        </w:trPr>
        <w:tc>
          <w:tcPr>
            <w:tcW w:w="646" w:type="dxa"/>
          </w:tcPr>
          <w:p w:rsidR="00B24CFC" w:rsidRDefault="00B24CFC" w:rsidP="00B24CFC">
            <w:pPr>
              <w:jc w:val="center"/>
              <w:rPr>
                <w:rFonts w:hint="eastAsia"/>
              </w:rPr>
            </w:pPr>
            <w:r>
              <w:rPr>
                <w:rFonts w:hint="eastAsia"/>
              </w:rPr>
              <w:t>代码</w:t>
            </w:r>
          </w:p>
        </w:tc>
        <w:tc>
          <w:tcPr>
            <w:tcW w:w="3595" w:type="dxa"/>
          </w:tcPr>
          <w:p w:rsidR="00B24CFC" w:rsidRDefault="00B24CFC" w:rsidP="00B24CFC">
            <w:pPr>
              <w:jc w:val="center"/>
              <w:rPr>
                <w:rFonts w:hint="eastAsia"/>
              </w:rPr>
            </w:pPr>
            <w:r>
              <w:rPr>
                <w:rFonts w:hint="eastAsia"/>
              </w:rPr>
              <w:t>行业类别</w:t>
            </w:r>
          </w:p>
        </w:tc>
        <w:tc>
          <w:tcPr>
            <w:tcW w:w="1769" w:type="dxa"/>
          </w:tcPr>
          <w:p w:rsidR="00B24CFC" w:rsidRDefault="00B24CFC" w:rsidP="00B24CFC">
            <w:pPr>
              <w:jc w:val="center"/>
              <w:rPr>
                <w:rFonts w:hint="eastAsia"/>
              </w:rPr>
            </w:pPr>
            <w:r>
              <w:rPr>
                <w:rFonts w:hint="eastAsia"/>
              </w:rPr>
              <w:t>公允价值（元）</w:t>
            </w:r>
          </w:p>
        </w:tc>
        <w:tc>
          <w:tcPr>
            <w:tcW w:w="2495" w:type="dxa"/>
          </w:tcPr>
          <w:p w:rsidR="00B24CFC" w:rsidRDefault="00B24CFC" w:rsidP="00B24CFC">
            <w:pPr>
              <w:jc w:val="center"/>
              <w:rPr>
                <w:rFonts w:hint="eastAsia"/>
              </w:rPr>
            </w:pPr>
            <w:r>
              <w:rPr>
                <w:rFonts w:hint="eastAsia"/>
              </w:rPr>
              <w:t>占基金资产净值比例（％）</w:t>
            </w:r>
          </w:p>
        </w:tc>
      </w:tr>
      <w:tr w:rsidR="00B24CFC" w:rsidTr="00B24CFC">
        <w:tc>
          <w:tcPr>
            <w:tcW w:w="646" w:type="dxa"/>
          </w:tcPr>
          <w:p w:rsidR="00B24CFC" w:rsidRDefault="00B24CFC" w:rsidP="00B24CFC">
            <w:pPr>
              <w:jc w:val="left"/>
              <w:rPr>
                <w:rFonts w:hint="eastAsia"/>
              </w:rPr>
            </w:pPr>
            <w:r>
              <w:t>A</w:t>
            </w:r>
          </w:p>
        </w:tc>
        <w:tc>
          <w:tcPr>
            <w:tcW w:w="3595" w:type="dxa"/>
          </w:tcPr>
          <w:p w:rsidR="00B24CFC" w:rsidRDefault="00B24CFC" w:rsidP="00B24CFC">
            <w:pPr>
              <w:jc w:val="left"/>
              <w:rPr>
                <w:rFonts w:hint="eastAsia"/>
              </w:rPr>
            </w:pPr>
            <w:r>
              <w:rPr>
                <w:rFonts w:hint="eastAsia"/>
              </w:rPr>
              <w:t>农、林、牧、渔业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B</w:t>
            </w:r>
          </w:p>
        </w:tc>
        <w:tc>
          <w:tcPr>
            <w:tcW w:w="3595" w:type="dxa"/>
          </w:tcPr>
          <w:p w:rsidR="00B24CFC" w:rsidRDefault="00B24CFC" w:rsidP="00B24CFC">
            <w:pPr>
              <w:jc w:val="left"/>
              <w:rPr>
                <w:rFonts w:hint="eastAsia"/>
              </w:rPr>
            </w:pPr>
            <w:r>
              <w:rPr>
                <w:rFonts w:hint="eastAsia"/>
              </w:rPr>
              <w:t>采矿业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C</w:t>
            </w:r>
          </w:p>
        </w:tc>
        <w:tc>
          <w:tcPr>
            <w:tcW w:w="3595" w:type="dxa"/>
          </w:tcPr>
          <w:p w:rsidR="00B24CFC" w:rsidRDefault="00B24CFC" w:rsidP="00B24CFC">
            <w:pPr>
              <w:jc w:val="left"/>
              <w:rPr>
                <w:rFonts w:hint="eastAsia"/>
              </w:rPr>
            </w:pPr>
            <w:r>
              <w:rPr>
                <w:rFonts w:hint="eastAsia"/>
              </w:rPr>
              <w:t>制造业</w:t>
            </w:r>
          </w:p>
        </w:tc>
        <w:tc>
          <w:tcPr>
            <w:tcW w:w="1769" w:type="dxa"/>
          </w:tcPr>
          <w:p w:rsidR="00B24CFC" w:rsidRDefault="00B24CFC" w:rsidP="00B24CFC">
            <w:pPr>
              <w:jc w:val="right"/>
              <w:rPr>
                <w:rFonts w:hint="eastAsia"/>
              </w:rPr>
            </w:pPr>
            <w:r>
              <w:t>135,945,182.29</w:t>
            </w:r>
          </w:p>
        </w:tc>
        <w:tc>
          <w:tcPr>
            <w:tcW w:w="2495" w:type="dxa"/>
          </w:tcPr>
          <w:p w:rsidR="00B24CFC" w:rsidRDefault="00B24CFC" w:rsidP="00B24CFC">
            <w:pPr>
              <w:jc w:val="right"/>
              <w:rPr>
                <w:rFonts w:hint="eastAsia"/>
              </w:rPr>
            </w:pPr>
            <w:r>
              <w:t>52.52</w:t>
            </w:r>
          </w:p>
        </w:tc>
      </w:tr>
      <w:tr w:rsidR="00B24CFC" w:rsidTr="00B24CFC">
        <w:tc>
          <w:tcPr>
            <w:tcW w:w="646" w:type="dxa"/>
          </w:tcPr>
          <w:p w:rsidR="00B24CFC" w:rsidRDefault="00B24CFC" w:rsidP="00B24CFC">
            <w:pPr>
              <w:jc w:val="left"/>
              <w:rPr>
                <w:rFonts w:hint="eastAsia"/>
              </w:rPr>
            </w:pPr>
            <w:r>
              <w:t>D</w:t>
            </w:r>
          </w:p>
        </w:tc>
        <w:tc>
          <w:tcPr>
            <w:tcW w:w="3595" w:type="dxa"/>
          </w:tcPr>
          <w:p w:rsidR="00B24CFC" w:rsidRDefault="00B24CFC" w:rsidP="00B24CFC">
            <w:pPr>
              <w:jc w:val="left"/>
              <w:rPr>
                <w:rFonts w:hint="eastAsia"/>
              </w:rPr>
            </w:pPr>
            <w:r>
              <w:rPr>
                <w:rFonts w:hint="eastAsia"/>
              </w:rPr>
              <w:t>电力、热力、燃气及水生产和供应业</w:t>
            </w:r>
          </w:p>
        </w:tc>
        <w:tc>
          <w:tcPr>
            <w:tcW w:w="1769" w:type="dxa"/>
          </w:tcPr>
          <w:p w:rsidR="00B24CFC" w:rsidRDefault="00B24CFC" w:rsidP="00B24CFC">
            <w:pPr>
              <w:jc w:val="right"/>
              <w:rPr>
                <w:rFonts w:hint="eastAsia"/>
              </w:rPr>
            </w:pPr>
            <w:r>
              <w:t>30,674,986.00</w:t>
            </w:r>
          </w:p>
        </w:tc>
        <w:tc>
          <w:tcPr>
            <w:tcW w:w="2495" w:type="dxa"/>
          </w:tcPr>
          <w:p w:rsidR="00B24CFC" w:rsidRDefault="00B24CFC" w:rsidP="00B24CFC">
            <w:pPr>
              <w:jc w:val="right"/>
              <w:rPr>
                <w:rFonts w:hint="eastAsia"/>
              </w:rPr>
            </w:pPr>
            <w:r>
              <w:t>11.85</w:t>
            </w:r>
          </w:p>
        </w:tc>
      </w:tr>
      <w:tr w:rsidR="00B24CFC" w:rsidTr="00B24CFC">
        <w:tc>
          <w:tcPr>
            <w:tcW w:w="646" w:type="dxa"/>
          </w:tcPr>
          <w:p w:rsidR="00B24CFC" w:rsidRDefault="00B24CFC" w:rsidP="00B24CFC">
            <w:pPr>
              <w:jc w:val="left"/>
              <w:rPr>
                <w:rFonts w:hint="eastAsia"/>
              </w:rPr>
            </w:pPr>
            <w:r>
              <w:t>E</w:t>
            </w:r>
          </w:p>
        </w:tc>
        <w:tc>
          <w:tcPr>
            <w:tcW w:w="3595" w:type="dxa"/>
          </w:tcPr>
          <w:p w:rsidR="00B24CFC" w:rsidRDefault="00B24CFC" w:rsidP="00B24CFC">
            <w:pPr>
              <w:jc w:val="left"/>
              <w:rPr>
                <w:rFonts w:hint="eastAsia"/>
              </w:rPr>
            </w:pPr>
            <w:r>
              <w:rPr>
                <w:rFonts w:hint="eastAsia"/>
              </w:rPr>
              <w:t>建筑业</w:t>
            </w:r>
          </w:p>
        </w:tc>
        <w:tc>
          <w:tcPr>
            <w:tcW w:w="1769" w:type="dxa"/>
          </w:tcPr>
          <w:p w:rsidR="00B24CFC" w:rsidRDefault="00B24CFC" w:rsidP="00B24CFC">
            <w:pPr>
              <w:jc w:val="right"/>
              <w:rPr>
                <w:rFonts w:hint="eastAsia"/>
              </w:rPr>
            </w:pPr>
            <w:r>
              <w:t>12,744,000.00</w:t>
            </w:r>
          </w:p>
        </w:tc>
        <w:tc>
          <w:tcPr>
            <w:tcW w:w="2495" w:type="dxa"/>
          </w:tcPr>
          <w:p w:rsidR="00B24CFC" w:rsidRDefault="00B24CFC" w:rsidP="00B24CFC">
            <w:pPr>
              <w:jc w:val="right"/>
              <w:rPr>
                <w:rFonts w:hint="eastAsia"/>
              </w:rPr>
            </w:pPr>
            <w:r>
              <w:t>4.92</w:t>
            </w:r>
          </w:p>
        </w:tc>
      </w:tr>
      <w:tr w:rsidR="00B24CFC" w:rsidTr="00B24CFC">
        <w:tc>
          <w:tcPr>
            <w:tcW w:w="646" w:type="dxa"/>
          </w:tcPr>
          <w:p w:rsidR="00B24CFC" w:rsidRDefault="00B24CFC" w:rsidP="00B24CFC">
            <w:pPr>
              <w:jc w:val="left"/>
              <w:rPr>
                <w:rFonts w:hint="eastAsia"/>
              </w:rPr>
            </w:pPr>
            <w:r>
              <w:lastRenderedPageBreak/>
              <w:t>F</w:t>
            </w:r>
          </w:p>
        </w:tc>
        <w:tc>
          <w:tcPr>
            <w:tcW w:w="3595" w:type="dxa"/>
          </w:tcPr>
          <w:p w:rsidR="00B24CFC" w:rsidRDefault="00B24CFC" w:rsidP="00B24CFC">
            <w:pPr>
              <w:jc w:val="left"/>
              <w:rPr>
                <w:rFonts w:hint="eastAsia"/>
              </w:rPr>
            </w:pPr>
            <w:r>
              <w:rPr>
                <w:rFonts w:hint="eastAsia"/>
              </w:rPr>
              <w:t>批发和零售业</w:t>
            </w:r>
          </w:p>
        </w:tc>
        <w:tc>
          <w:tcPr>
            <w:tcW w:w="1769" w:type="dxa"/>
          </w:tcPr>
          <w:p w:rsidR="00B24CFC" w:rsidRDefault="00B24CFC" w:rsidP="00B24CFC">
            <w:pPr>
              <w:jc w:val="right"/>
              <w:rPr>
                <w:rFonts w:hint="eastAsia"/>
              </w:rPr>
            </w:pPr>
            <w:r>
              <w:t>10,100,000.00</w:t>
            </w:r>
          </w:p>
        </w:tc>
        <w:tc>
          <w:tcPr>
            <w:tcW w:w="2495" w:type="dxa"/>
          </w:tcPr>
          <w:p w:rsidR="00B24CFC" w:rsidRDefault="00B24CFC" w:rsidP="00B24CFC">
            <w:pPr>
              <w:jc w:val="right"/>
              <w:rPr>
                <w:rFonts w:hint="eastAsia"/>
              </w:rPr>
            </w:pPr>
            <w:r>
              <w:t>3.90</w:t>
            </w:r>
          </w:p>
        </w:tc>
      </w:tr>
      <w:tr w:rsidR="00B24CFC" w:rsidTr="00B24CFC">
        <w:tc>
          <w:tcPr>
            <w:tcW w:w="646" w:type="dxa"/>
          </w:tcPr>
          <w:p w:rsidR="00B24CFC" w:rsidRDefault="00B24CFC" w:rsidP="00B24CFC">
            <w:pPr>
              <w:jc w:val="left"/>
              <w:rPr>
                <w:rFonts w:hint="eastAsia"/>
              </w:rPr>
            </w:pPr>
            <w:r>
              <w:t>G</w:t>
            </w:r>
          </w:p>
        </w:tc>
        <w:tc>
          <w:tcPr>
            <w:tcW w:w="3595" w:type="dxa"/>
          </w:tcPr>
          <w:p w:rsidR="00B24CFC" w:rsidRDefault="00B24CFC" w:rsidP="00B24CFC">
            <w:pPr>
              <w:jc w:val="left"/>
              <w:rPr>
                <w:rFonts w:hint="eastAsia"/>
              </w:rPr>
            </w:pPr>
            <w:r>
              <w:rPr>
                <w:rFonts w:hint="eastAsia"/>
              </w:rPr>
              <w:t>交通运输、仓储和邮政业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H</w:t>
            </w:r>
          </w:p>
        </w:tc>
        <w:tc>
          <w:tcPr>
            <w:tcW w:w="3595" w:type="dxa"/>
          </w:tcPr>
          <w:p w:rsidR="00B24CFC" w:rsidRDefault="00B24CFC" w:rsidP="00B24CFC">
            <w:pPr>
              <w:jc w:val="left"/>
              <w:rPr>
                <w:rFonts w:hint="eastAsia"/>
              </w:rPr>
            </w:pPr>
            <w:r>
              <w:rPr>
                <w:rFonts w:hint="eastAsia"/>
              </w:rPr>
              <w:t>住宿和餐饮业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I</w:t>
            </w:r>
          </w:p>
        </w:tc>
        <w:tc>
          <w:tcPr>
            <w:tcW w:w="3595" w:type="dxa"/>
          </w:tcPr>
          <w:p w:rsidR="00B24CFC" w:rsidRDefault="00B24CFC" w:rsidP="00B24CFC">
            <w:pPr>
              <w:jc w:val="left"/>
              <w:rPr>
                <w:rFonts w:hint="eastAsia"/>
              </w:rPr>
            </w:pPr>
            <w:r>
              <w:rPr>
                <w:rFonts w:hint="eastAsia"/>
              </w:rPr>
              <w:t>信息传输、软件和信息技术服务业</w:t>
            </w:r>
          </w:p>
        </w:tc>
        <w:tc>
          <w:tcPr>
            <w:tcW w:w="1769" w:type="dxa"/>
          </w:tcPr>
          <w:p w:rsidR="00B24CFC" w:rsidRDefault="00B24CFC" w:rsidP="00B24CFC">
            <w:pPr>
              <w:jc w:val="right"/>
              <w:rPr>
                <w:rFonts w:hint="eastAsia"/>
              </w:rPr>
            </w:pPr>
            <w:r>
              <w:t>414,060.13</w:t>
            </w:r>
          </w:p>
        </w:tc>
        <w:tc>
          <w:tcPr>
            <w:tcW w:w="2495" w:type="dxa"/>
          </w:tcPr>
          <w:p w:rsidR="00B24CFC" w:rsidRDefault="00B24CFC" w:rsidP="00B24CFC">
            <w:pPr>
              <w:jc w:val="right"/>
              <w:rPr>
                <w:rFonts w:hint="eastAsia"/>
              </w:rPr>
            </w:pPr>
            <w:r>
              <w:t>0.16</w:t>
            </w:r>
          </w:p>
        </w:tc>
      </w:tr>
      <w:tr w:rsidR="00B24CFC" w:rsidTr="00B24CFC">
        <w:tc>
          <w:tcPr>
            <w:tcW w:w="646" w:type="dxa"/>
          </w:tcPr>
          <w:p w:rsidR="00B24CFC" w:rsidRDefault="00B24CFC" w:rsidP="00B24CFC">
            <w:pPr>
              <w:jc w:val="left"/>
              <w:rPr>
                <w:rFonts w:hint="eastAsia"/>
              </w:rPr>
            </w:pPr>
            <w:r>
              <w:t>J</w:t>
            </w:r>
          </w:p>
        </w:tc>
        <w:tc>
          <w:tcPr>
            <w:tcW w:w="3595" w:type="dxa"/>
          </w:tcPr>
          <w:p w:rsidR="00B24CFC" w:rsidRDefault="00B24CFC" w:rsidP="00B24CFC">
            <w:pPr>
              <w:jc w:val="left"/>
              <w:rPr>
                <w:rFonts w:hint="eastAsia"/>
              </w:rPr>
            </w:pPr>
            <w:r>
              <w:rPr>
                <w:rFonts w:hint="eastAsia"/>
              </w:rPr>
              <w:t>金融业</w:t>
            </w:r>
          </w:p>
        </w:tc>
        <w:tc>
          <w:tcPr>
            <w:tcW w:w="1769" w:type="dxa"/>
          </w:tcPr>
          <w:p w:rsidR="00B24CFC" w:rsidRDefault="00B24CFC" w:rsidP="00B24CFC">
            <w:pPr>
              <w:jc w:val="right"/>
              <w:rPr>
                <w:rFonts w:hint="eastAsia"/>
              </w:rPr>
            </w:pPr>
            <w:r>
              <w:t>8,402,700.00</w:t>
            </w:r>
          </w:p>
        </w:tc>
        <w:tc>
          <w:tcPr>
            <w:tcW w:w="2495" w:type="dxa"/>
          </w:tcPr>
          <w:p w:rsidR="00B24CFC" w:rsidRDefault="00B24CFC" w:rsidP="00B24CFC">
            <w:pPr>
              <w:jc w:val="right"/>
              <w:rPr>
                <w:rFonts w:hint="eastAsia"/>
              </w:rPr>
            </w:pPr>
            <w:r>
              <w:t>3.25</w:t>
            </w:r>
          </w:p>
        </w:tc>
      </w:tr>
      <w:tr w:rsidR="00B24CFC" w:rsidTr="00B24CFC">
        <w:tc>
          <w:tcPr>
            <w:tcW w:w="646" w:type="dxa"/>
          </w:tcPr>
          <w:p w:rsidR="00B24CFC" w:rsidRDefault="00B24CFC" w:rsidP="00B24CFC">
            <w:pPr>
              <w:jc w:val="left"/>
              <w:rPr>
                <w:rFonts w:hint="eastAsia"/>
              </w:rPr>
            </w:pPr>
            <w:r>
              <w:t>K</w:t>
            </w:r>
          </w:p>
        </w:tc>
        <w:tc>
          <w:tcPr>
            <w:tcW w:w="3595" w:type="dxa"/>
          </w:tcPr>
          <w:p w:rsidR="00B24CFC" w:rsidRDefault="00B24CFC" w:rsidP="00B24CFC">
            <w:pPr>
              <w:jc w:val="left"/>
              <w:rPr>
                <w:rFonts w:hint="eastAsia"/>
              </w:rPr>
            </w:pPr>
            <w:r>
              <w:rPr>
                <w:rFonts w:hint="eastAsia"/>
              </w:rPr>
              <w:t>房地产业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L</w:t>
            </w:r>
          </w:p>
        </w:tc>
        <w:tc>
          <w:tcPr>
            <w:tcW w:w="3595" w:type="dxa"/>
          </w:tcPr>
          <w:p w:rsidR="00B24CFC" w:rsidRDefault="00B24CFC" w:rsidP="00B24CFC">
            <w:pPr>
              <w:jc w:val="left"/>
              <w:rPr>
                <w:rFonts w:hint="eastAsia"/>
              </w:rPr>
            </w:pPr>
            <w:r>
              <w:rPr>
                <w:rFonts w:hint="eastAsia"/>
              </w:rPr>
              <w:t>租赁和商务服务业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M</w:t>
            </w:r>
          </w:p>
        </w:tc>
        <w:tc>
          <w:tcPr>
            <w:tcW w:w="3595" w:type="dxa"/>
          </w:tcPr>
          <w:p w:rsidR="00B24CFC" w:rsidRDefault="00B24CFC" w:rsidP="00B24CFC">
            <w:pPr>
              <w:jc w:val="left"/>
              <w:rPr>
                <w:rFonts w:hint="eastAsia"/>
              </w:rPr>
            </w:pPr>
            <w:r>
              <w:rPr>
                <w:rFonts w:hint="eastAsia"/>
              </w:rPr>
              <w:t>科学研究和技术服务业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N</w:t>
            </w:r>
          </w:p>
        </w:tc>
        <w:tc>
          <w:tcPr>
            <w:tcW w:w="3595" w:type="dxa"/>
          </w:tcPr>
          <w:p w:rsidR="00B24CFC" w:rsidRDefault="00B24CFC" w:rsidP="00B24CFC">
            <w:pPr>
              <w:jc w:val="left"/>
              <w:rPr>
                <w:rFonts w:hint="eastAsia"/>
              </w:rPr>
            </w:pPr>
            <w:r>
              <w:rPr>
                <w:rFonts w:hint="eastAsia"/>
              </w:rPr>
              <w:t>水利、环境和公共设施管理业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O</w:t>
            </w:r>
          </w:p>
        </w:tc>
        <w:tc>
          <w:tcPr>
            <w:tcW w:w="3595" w:type="dxa"/>
          </w:tcPr>
          <w:p w:rsidR="00B24CFC" w:rsidRDefault="00B24CFC" w:rsidP="00B24CFC">
            <w:pPr>
              <w:jc w:val="left"/>
              <w:rPr>
                <w:rFonts w:hint="eastAsia"/>
              </w:rPr>
            </w:pPr>
            <w:r>
              <w:rPr>
                <w:rFonts w:hint="eastAsia"/>
              </w:rPr>
              <w:t>居民服务、修理和其他服务业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P</w:t>
            </w:r>
          </w:p>
        </w:tc>
        <w:tc>
          <w:tcPr>
            <w:tcW w:w="3595" w:type="dxa"/>
          </w:tcPr>
          <w:p w:rsidR="00B24CFC" w:rsidRDefault="00B24CFC" w:rsidP="00B24CFC">
            <w:pPr>
              <w:jc w:val="left"/>
              <w:rPr>
                <w:rFonts w:hint="eastAsia"/>
              </w:rPr>
            </w:pPr>
            <w:r>
              <w:rPr>
                <w:rFonts w:hint="eastAsia"/>
              </w:rPr>
              <w:t>教育</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Q</w:t>
            </w:r>
          </w:p>
        </w:tc>
        <w:tc>
          <w:tcPr>
            <w:tcW w:w="3595" w:type="dxa"/>
          </w:tcPr>
          <w:p w:rsidR="00B24CFC" w:rsidRDefault="00B24CFC" w:rsidP="00B24CFC">
            <w:pPr>
              <w:jc w:val="left"/>
              <w:rPr>
                <w:rFonts w:hint="eastAsia"/>
              </w:rPr>
            </w:pPr>
            <w:r>
              <w:rPr>
                <w:rFonts w:hint="eastAsia"/>
              </w:rPr>
              <w:t>卫生和社会工作</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R</w:t>
            </w:r>
          </w:p>
        </w:tc>
        <w:tc>
          <w:tcPr>
            <w:tcW w:w="3595" w:type="dxa"/>
          </w:tcPr>
          <w:p w:rsidR="00B24CFC" w:rsidRDefault="00B24CFC" w:rsidP="00B24CFC">
            <w:pPr>
              <w:jc w:val="left"/>
              <w:rPr>
                <w:rFonts w:hint="eastAsia"/>
              </w:rPr>
            </w:pPr>
            <w:r>
              <w:rPr>
                <w:rFonts w:hint="eastAsia"/>
              </w:rPr>
              <w:t>文化、体育和娱乐业</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r>
              <w:t>S</w:t>
            </w:r>
          </w:p>
        </w:tc>
        <w:tc>
          <w:tcPr>
            <w:tcW w:w="3595" w:type="dxa"/>
          </w:tcPr>
          <w:p w:rsidR="00B24CFC" w:rsidRDefault="00B24CFC" w:rsidP="00B24CFC">
            <w:pPr>
              <w:jc w:val="left"/>
              <w:rPr>
                <w:rFonts w:hint="eastAsia"/>
              </w:rPr>
            </w:pPr>
            <w:r>
              <w:rPr>
                <w:rFonts w:hint="eastAsia"/>
              </w:rPr>
              <w:t>综合</w:t>
            </w:r>
          </w:p>
        </w:tc>
        <w:tc>
          <w:tcPr>
            <w:tcW w:w="1769" w:type="dxa"/>
          </w:tcPr>
          <w:p w:rsidR="00B24CFC" w:rsidRDefault="00B24CFC" w:rsidP="00B24CFC">
            <w:pPr>
              <w:jc w:val="right"/>
              <w:rPr>
                <w:rFonts w:hint="eastAsia"/>
              </w:rPr>
            </w:pPr>
            <w:r>
              <w:t>-</w:t>
            </w:r>
          </w:p>
        </w:tc>
        <w:tc>
          <w:tcPr>
            <w:tcW w:w="2495" w:type="dxa"/>
          </w:tcPr>
          <w:p w:rsidR="00B24CFC" w:rsidRDefault="00B24CFC" w:rsidP="00B24CFC">
            <w:pPr>
              <w:jc w:val="right"/>
              <w:rPr>
                <w:rFonts w:hint="eastAsia"/>
              </w:rPr>
            </w:pPr>
            <w:r>
              <w:t>-</w:t>
            </w:r>
          </w:p>
        </w:tc>
      </w:tr>
      <w:tr w:rsidR="00B24CFC" w:rsidTr="00B24CFC">
        <w:tc>
          <w:tcPr>
            <w:tcW w:w="646" w:type="dxa"/>
          </w:tcPr>
          <w:p w:rsidR="00B24CFC" w:rsidRDefault="00B24CFC" w:rsidP="00B24CFC">
            <w:pPr>
              <w:jc w:val="left"/>
              <w:rPr>
                <w:rFonts w:hint="eastAsia"/>
              </w:rPr>
            </w:pPr>
          </w:p>
        </w:tc>
        <w:tc>
          <w:tcPr>
            <w:tcW w:w="3595" w:type="dxa"/>
          </w:tcPr>
          <w:p w:rsidR="00B24CFC" w:rsidRDefault="00B24CFC" w:rsidP="00B24CFC">
            <w:pPr>
              <w:jc w:val="left"/>
              <w:rPr>
                <w:rFonts w:hint="eastAsia"/>
              </w:rPr>
            </w:pPr>
            <w:r>
              <w:rPr>
                <w:rFonts w:hint="eastAsia"/>
              </w:rPr>
              <w:t>合计</w:t>
            </w:r>
          </w:p>
        </w:tc>
        <w:tc>
          <w:tcPr>
            <w:tcW w:w="1769" w:type="dxa"/>
          </w:tcPr>
          <w:p w:rsidR="00B24CFC" w:rsidRDefault="00B24CFC" w:rsidP="00B24CFC">
            <w:pPr>
              <w:jc w:val="right"/>
              <w:rPr>
                <w:rFonts w:hint="eastAsia"/>
              </w:rPr>
            </w:pPr>
            <w:r>
              <w:t>198,280,928.42</w:t>
            </w:r>
          </w:p>
        </w:tc>
        <w:tc>
          <w:tcPr>
            <w:tcW w:w="2495" w:type="dxa"/>
          </w:tcPr>
          <w:p w:rsidR="00B24CFC" w:rsidRDefault="00B24CFC" w:rsidP="00B24CFC">
            <w:pPr>
              <w:jc w:val="right"/>
              <w:rPr>
                <w:rFonts w:hint="eastAsia"/>
              </w:rPr>
            </w:pPr>
            <w:r>
              <w:t>76.61</w:t>
            </w:r>
          </w:p>
        </w:tc>
      </w:tr>
    </w:tbl>
    <w:p w:rsidR="00B24CFC" w:rsidRDefault="00B24CFC" w:rsidP="00B24CFC">
      <w:pPr>
        <w:pStyle w:val="-3"/>
        <w:spacing w:before="156" w:after="156"/>
        <w:rPr>
          <w:rFonts w:hint="eastAsia"/>
        </w:rPr>
      </w:pPr>
      <w:r>
        <w:rPr>
          <w:rFonts w:hint="eastAsia"/>
        </w:rPr>
        <w:t>报告期末按行业分类的港股通投资股票投资组合</w:t>
      </w:r>
    </w:p>
    <w:p w:rsidR="00B24CFC" w:rsidRDefault="00B24CFC" w:rsidP="00B24CF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B24CFC" w:rsidTr="00B24CFC">
        <w:trPr>
          <w:cnfStyle w:val="100000000000" w:firstRow="1" w:lastRow="0" w:firstColumn="0" w:lastColumn="0" w:oddVBand="0" w:evenVBand="0" w:oddHBand="0" w:evenHBand="0" w:firstRowFirstColumn="0" w:firstRowLastColumn="0" w:lastRowFirstColumn="0" w:lastRowLastColumn="0"/>
        </w:trPr>
        <w:tc>
          <w:tcPr>
            <w:tcW w:w="2840" w:type="dxa"/>
          </w:tcPr>
          <w:p w:rsidR="00B24CFC" w:rsidRDefault="00B24CFC" w:rsidP="00B24CFC">
            <w:pPr>
              <w:jc w:val="center"/>
              <w:rPr>
                <w:rFonts w:hint="eastAsia"/>
              </w:rPr>
            </w:pPr>
            <w:r>
              <w:rPr>
                <w:rFonts w:hint="eastAsia"/>
              </w:rPr>
              <w:t>行业类别</w:t>
            </w:r>
          </w:p>
        </w:tc>
        <w:tc>
          <w:tcPr>
            <w:tcW w:w="2841" w:type="dxa"/>
          </w:tcPr>
          <w:p w:rsidR="00B24CFC" w:rsidRDefault="00B24CFC" w:rsidP="00B24CFC">
            <w:pPr>
              <w:jc w:val="center"/>
              <w:rPr>
                <w:rFonts w:hint="eastAsia"/>
              </w:rPr>
            </w:pPr>
            <w:r>
              <w:rPr>
                <w:rFonts w:hint="eastAsia"/>
              </w:rPr>
              <w:t>公允价值（人民币元）</w:t>
            </w:r>
          </w:p>
        </w:tc>
        <w:tc>
          <w:tcPr>
            <w:tcW w:w="2841" w:type="dxa"/>
          </w:tcPr>
          <w:p w:rsidR="00B24CFC" w:rsidRDefault="00B24CFC" w:rsidP="00B24CFC">
            <w:pPr>
              <w:jc w:val="center"/>
              <w:rPr>
                <w:rFonts w:hint="eastAsia"/>
              </w:rPr>
            </w:pPr>
            <w:r>
              <w:rPr>
                <w:rFonts w:hint="eastAsia"/>
              </w:rPr>
              <w:t>占基金资产净值比例（</w:t>
            </w:r>
            <w:r>
              <w:rPr>
                <w:rFonts w:hint="eastAsia"/>
              </w:rPr>
              <w:t>%</w:t>
            </w:r>
            <w:r>
              <w:rPr>
                <w:rFonts w:hint="eastAsia"/>
              </w:rPr>
              <w:t>）</w:t>
            </w:r>
          </w:p>
        </w:tc>
      </w:tr>
      <w:tr w:rsidR="00B24CFC" w:rsidTr="00B24CFC">
        <w:tc>
          <w:tcPr>
            <w:tcW w:w="2840" w:type="dxa"/>
          </w:tcPr>
          <w:p w:rsidR="00B24CFC" w:rsidRDefault="00B24CFC" w:rsidP="00B24CFC">
            <w:pPr>
              <w:jc w:val="left"/>
              <w:rPr>
                <w:rFonts w:hint="eastAsia"/>
              </w:rPr>
            </w:pPr>
            <w:r>
              <w:rPr>
                <w:rFonts w:hint="eastAsia"/>
              </w:rPr>
              <w:t>通信服务</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非日常生活消费品</w:t>
            </w:r>
          </w:p>
        </w:tc>
        <w:tc>
          <w:tcPr>
            <w:tcW w:w="2841" w:type="dxa"/>
          </w:tcPr>
          <w:p w:rsidR="00B24CFC" w:rsidRDefault="00B24CFC" w:rsidP="00B24CFC">
            <w:pPr>
              <w:jc w:val="right"/>
              <w:rPr>
                <w:rFonts w:hint="eastAsia"/>
              </w:rPr>
            </w:pPr>
            <w:r>
              <w:t>435.59</w:t>
            </w:r>
          </w:p>
        </w:tc>
        <w:tc>
          <w:tcPr>
            <w:tcW w:w="2841" w:type="dxa"/>
          </w:tcPr>
          <w:p w:rsidR="00B24CFC" w:rsidRDefault="00B24CFC" w:rsidP="00B24CFC">
            <w:pPr>
              <w:jc w:val="right"/>
              <w:rPr>
                <w:rFonts w:hint="eastAsia"/>
              </w:rPr>
            </w:pPr>
            <w:r>
              <w:t>0.00</w:t>
            </w:r>
          </w:p>
        </w:tc>
      </w:tr>
      <w:tr w:rsidR="00B24CFC" w:rsidTr="00B24CFC">
        <w:tc>
          <w:tcPr>
            <w:tcW w:w="2840" w:type="dxa"/>
          </w:tcPr>
          <w:p w:rsidR="00B24CFC" w:rsidRDefault="00B24CFC" w:rsidP="00B24CFC">
            <w:pPr>
              <w:jc w:val="left"/>
              <w:rPr>
                <w:rFonts w:hint="eastAsia"/>
              </w:rPr>
            </w:pPr>
            <w:r>
              <w:rPr>
                <w:rFonts w:hint="eastAsia"/>
              </w:rPr>
              <w:t>日常消费品</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能源</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金融</w:t>
            </w:r>
          </w:p>
        </w:tc>
        <w:tc>
          <w:tcPr>
            <w:tcW w:w="2841" w:type="dxa"/>
          </w:tcPr>
          <w:p w:rsidR="00B24CFC" w:rsidRDefault="00B24CFC" w:rsidP="00B24CFC">
            <w:pPr>
              <w:jc w:val="right"/>
              <w:rPr>
                <w:rFonts w:hint="eastAsia"/>
              </w:rPr>
            </w:pPr>
            <w:r>
              <w:t>14,418,755.94</w:t>
            </w:r>
          </w:p>
        </w:tc>
        <w:tc>
          <w:tcPr>
            <w:tcW w:w="2841" w:type="dxa"/>
          </w:tcPr>
          <w:p w:rsidR="00B24CFC" w:rsidRDefault="00B24CFC" w:rsidP="00B24CFC">
            <w:pPr>
              <w:jc w:val="right"/>
              <w:rPr>
                <w:rFonts w:hint="eastAsia"/>
              </w:rPr>
            </w:pPr>
            <w:r>
              <w:t>5.57</w:t>
            </w:r>
          </w:p>
        </w:tc>
      </w:tr>
      <w:tr w:rsidR="00B24CFC" w:rsidTr="00B24CFC">
        <w:tc>
          <w:tcPr>
            <w:tcW w:w="2840" w:type="dxa"/>
          </w:tcPr>
          <w:p w:rsidR="00B24CFC" w:rsidRDefault="00B24CFC" w:rsidP="00B24CFC">
            <w:pPr>
              <w:jc w:val="left"/>
              <w:rPr>
                <w:rFonts w:hint="eastAsia"/>
              </w:rPr>
            </w:pPr>
            <w:r>
              <w:rPr>
                <w:rFonts w:hint="eastAsia"/>
              </w:rPr>
              <w:t>医疗保健</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工业</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信息技术</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原材料</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房地产</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公用事业</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合计</w:t>
            </w:r>
          </w:p>
        </w:tc>
        <w:tc>
          <w:tcPr>
            <w:tcW w:w="2841" w:type="dxa"/>
          </w:tcPr>
          <w:p w:rsidR="00B24CFC" w:rsidRDefault="00B24CFC" w:rsidP="00B24CFC">
            <w:pPr>
              <w:jc w:val="right"/>
              <w:rPr>
                <w:rFonts w:hint="eastAsia"/>
              </w:rPr>
            </w:pPr>
            <w:r>
              <w:t>14,419,191.53</w:t>
            </w:r>
          </w:p>
        </w:tc>
        <w:tc>
          <w:tcPr>
            <w:tcW w:w="2841" w:type="dxa"/>
          </w:tcPr>
          <w:p w:rsidR="00B24CFC" w:rsidRDefault="00B24CFC" w:rsidP="00B24CFC">
            <w:pPr>
              <w:jc w:val="right"/>
              <w:rPr>
                <w:rFonts w:hint="eastAsia"/>
              </w:rPr>
            </w:pPr>
            <w:r>
              <w:t>5.57</w:t>
            </w:r>
          </w:p>
        </w:tc>
      </w:tr>
    </w:tbl>
    <w:p w:rsidR="00B24CFC" w:rsidRDefault="00B24CFC" w:rsidP="00B24CFC">
      <w:pPr>
        <w:pStyle w:val="-8"/>
        <w:rPr>
          <w:rFonts w:hint="eastAsia"/>
        </w:rPr>
      </w:pPr>
      <w:r>
        <w:rPr>
          <w:rFonts w:hint="eastAsia"/>
        </w:rPr>
        <w:t>注：以上分类采用彭博提供的国际通用行业分类标准。</w:t>
      </w:r>
    </w:p>
    <w:p w:rsidR="00B24CFC" w:rsidRDefault="00B24CFC" w:rsidP="00B24CFC">
      <w:pPr>
        <w:pStyle w:val="-2"/>
        <w:spacing w:before="312"/>
        <w:rPr>
          <w:rFonts w:hint="eastAsia"/>
        </w:rPr>
      </w:pPr>
      <w:r>
        <w:rPr>
          <w:rFonts w:hint="eastAsia"/>
        </w:rPr>
        <w:t>报告期末按公允价值占基金资产净值比例大小排序的前十名股票投资明细</w:t>
      </w:r>
    </w:p>
    <w:p w:rsidR="00B24CFC" w:rsidRDefault="00B24CFC" w:rsidP="00B24CF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24CFC" w:rsidTr="00B24CFC">
        <w:trPr>
          <w:cnfStyle w:val="100000000000" w:firstRow="1" w:lastRow="0" w:firstColumn="0" w:lastColumn="0" w:oddVBand="0" w:evenVBand="0" w:oddHBand="0" w:evenHBand="0" w:firstRowFirstColumn="0" w:firstRowLastColumn="0" w:lastRowFirstColumn="0" w:lastRowLastColumn="0"/>
        </w:trPr>
        <w:tc>
          <w:tcPr>
            <w:tcW w:w="652" w:type="dxa"/>
          </w:tcPr>
          <w:p w:rsidR="00B24CFC" w:rsidRDefault="00B24CFC" w:rsidP="00B24CFC">
            <w:pPr>
              <w:jc w:val="center"/>
              <w:rPr>
                <w:rFonts w:hint="eastAsia"/>
              </w:rPr>
            </w:pPr>
            <w:r>
              <w:rPr>
                <w:rFonts w:hint="eastAsia"/>
              </w:rPr>
              <w:t>序号</w:t>
            </w:r>
          </w:p>
        </w:tc>
        <w:tc>
          <w:tcPr>
            <w:tcW w:w="1349" w:type="dxa"/>
          </w:tcPr>
          <w:p w:rsidR="00B24CFC" w:rsidRDefault="00B24CFC" w:rsidP="00B24CFC">
            <w:pPr>
              <w:jc w:val="center"/>
              <w:rPr>
                <w:rFonts w:hint="eastAsia"/>
              </w:rPr>
            </w:pPr>
            <w:r>
              <w:rPr>
                <w:rFonts w:hint="eastAsia"/>
              </w:rPr>
              <w:t>股票代码</w:t>
            </w:r>
          </w:p>
        </w:tc>
        <w:tc>
          <w:tcPr>
            <w:tcW w:w="1349" w:type="dxa"/>
          </w:tcPr>
          <w:p w:rsidR="00B24CFC" w:rsidRDefault="00B24CFC" w:rsidP="00B24CFC">
            <w:pPr>
              <w:jc w:val="center"/>
              <w:rPr>
                <w:rFonts w:hint="eastAsia"/>
              </w:rPr>
            </w:pPr>
            <w:r>
              <w:rPr>
                <w:rFonts w:hint="eastAsia"/>
              </w:rPr>
              <w:t>股票名称</w:t>
            </w:r>
          </w:p>
        </w:tc>
        <w:tc>
          <w:tcPr>
            <w:tcW w:w="1718" w:type="dxa"/>
          </w:tcPr>
          <w:p w:rsidR="00B24CFC" w:rsidRDefault="00B24CFC" w:rsidP="00B24CFC">
            <w:pPr>
              <w:jc w:val="center"/>
              <w:rPr>
                <w:rFonts w:hint="eastAsia"/>
              </w:rPr>
            </w:pPr>
            <w:r>
              <w:rPr>
                <w:rFonts w:hint="eastAsia"/>
              </w:rPr>
              <w:t>数量（股）</w:t>
            </w:r>
          </w:p>
        </w:tc>
        <w:tc>
          <w:tcPr>
            <w:tcW w:w="1718" w:type="dxa"/>
          </w:tcPr>
          <w:p w:rsidR="00B24CFC" w:rsidRDefault="00B24CFC" w:rsidP="00B24CFC">
            <w:pPr>
              <w:jc w:val="center"/>
              <w:rPr>
                <w:rFonts w:hint="eastAsia"/>
              </w:rPr>
            </w:pPr>
            <w:r>
              <w:rPr>
                <w:rFonts w:hint="eastAsia"/>
              </w:rPr>
              <w:t>公允价值（元）</w:t>
            </w:r>
          </w:p>
        </w:tc>
        <w:tc>
          <w:tcPr>
            <w:tcW w:w="1718" w:type="dxa"/>
          </w:tcPr>
          <w:p w:rsidR="00B24CFC" w:rsidRDefault="00B24CFC" w:rsidP="00B24CFC">
            <w:pPr>
              <w:jc w:val="center"/>
              <w:rPr>
                <w:rFonts w:hint="eastAsia"/>
              </w:rPr>
            </w:pPr>
            <w:r>
              <w:rPr>
                <w:rFonts w:hint="eastAsia"/>
              </w:rPr>
              <w:t>占基金资产净值比例（％）</w:t>
            </w:r>
          </w:p>
        </w:tc>
      </w:tr>
      <w:tr w:rsidR="00B24CFC" w:rsidTr="00B24CFC">
        <w:tc>
          <w:tcPr>
            <w:tcW w:w="652" w:type="dxa"/>
          </w:tcPr>
          <w:p w:rsidR="00B24CFC" w:rsidRDefault="00B24CFC" w:rsidP="00B24CFC">
            <w:pPr>
              <w:jc w:val="center"/>
              <w:rPr>
                <w:rFonts w:hint="eastAsia"/>
              </w:rPr>
            </w:pPr>
            <w:r>
              <w:t>1</w:t>
            </w:r>
          </w:p>
        </w:tc>
        <w:tc>
          <w:tcPr>
            <w:tcW w:w="1349" w:type="dxa"/>
          </w:tcPr>
          <w:p w:rsidR="00B24CFC" w:rsidRDefault="00B24CFC" w:rsidP="00B24CFC">
            <w:pPr>
              <w:jc w:val="left"/>
              <w:rPr>
                <w:rFonts w:hint="eastAsia"/>
              </w:rPr>
            </w:pPr>
            <w:r>
              <w:t>00939</w:t>
            </w:r>
          </w:p>
        </w:tc>
        <w:tc>
          <w:tcPr>
            <w:tcW w:w="1349" w:type="dxa"/>
          </w:tcPr>
          <w:p w:rsidR="00B24CFC" w:rsidRDefault="00B24CFC" w:rsidP="00B24CFC">
            <w:pPr>
              <w:jc w:val="left"/>
              <w:rPr>
                <w:rFonts w:hint="eastAsia"/>
              </w:rPr>
            </w:pPr>
            <w:r>
              <w:rPr>
                <w:rFonts w:hint="eastAsia"/>
              </w:rPr>
              <w:t>建设银行</w:t>
            </w:r>
          </w:p>
        </w:tc>
        <w:tc>
          <w:tcPr>
            <w:tcW w:w="1718" w:type="dxa"/>
          </w:tcPr>
          <w:p w:rsidR="00B24CFC" w:rsidRDefault="00B24CFC" w:rsidP="00B24CFC">
            <w:pPr>
              <w:jc w:val="right"/>
              <w:rPr>
                <w:rFonts w:hint="eastAsia"/>
              </w:rPr>
            </w:pPr>
            <w:r>
              <w:t>2,738,000</w:t>
            </w:r>
          </w:p>
        </w:tc>
        <w:tc>
          <w:tcPr>
            <w:tcW w:w="1718" w:type="dxa"/>
          </w:tcPr>
          <w:p w:rsidR="00B24CFC" w:rsidRDefault="00B24CFC" w:rsidP="00B24CFC">
            <w:pPr>
              <w:jc w:val="right"/>
              <w:rPr>
                <w:rFonts w:hint="eastAsia"/>
              </w:rPr>
            </w:pPr>
            <w:r>
              <w:t>14,418,755.94</w:t>
            </w:r>
          </w:p>
        </w:tc>
        <w:tc>
          <w:tcPr>
            <w:tcW w:w="1718" w:type="dxa"/>
          </w:tcPr>
          <w:p w:rsidR="00B24CFC" w:rsidRDefault="00B24CFC" w:rsidP="00B24CFC">
            <w:pPr>
              <w:jc w:val="right"/>
              <w:rPr>
                <w:rFonts w:hint="eastAsia"/>
              </w:rPr>
            </w:pPr>
            <w:r>
              <w:t>5.57</w:t>
            </w:r>
          </w:p>
        </w:tc>
      </w:tr>
      <w:tr w:rsidR="00B24CFC" w:rsidTr="00B24CFC">
        <w:tc>
          <w:tcPr>
            <w:tcW w:w="652" w:type="dxa"/>
          </w:tcPr>
          <w:p w:rsidR="00B24CFC" w:rsidRDefault="00B24CFC" w:rsidP="00B24CFC">
            <w:pPr>
              <w:jc w:val="center"/>
              <w:rPr>
                <w:rFonts w:hint="eastAsia"/>
              </w:rPr>
            </w:pPr>
            <w:r>
              <w:t>1</w:t>
            </w:r>
          </w:p>
        </w:tc>
        <w:tc>
          <w:tcPr>
            <w:tcW w:w="1349" w:type="dxa"/>
          </w:tcPr>
          <w:p w:rsidR="00B24CFC" w:rsidRDefault="00B24CFC" w:rsidP="00B24CFC">
            <w:pPr>
              <w:jc w:val="left"/>
              <w:rPr>
                <w:rFonts w:hint="eastAsia"/>
              </w:rPr>
            </w:pPr>
            <w:r>
              <w:t>601939</w:t>
            </w:r>
          </w:p>
        </w:tc>
        <w:tc>
          <w:tcPr>
            <w:tcW w:w="1349" w:type="dxa"/>
          </w:tcPr>
          <w:p w:rsidR="00B24CFC" w:rsidRDefault="00B24CFC" w:rsidP="00B24CFC">
            <w:pPr>
              <w:jc w:val="left"/>
              <w:rPr>
                <w:rFonts w:hint="eastAsia"/>
              </w:rPr>
            </w:pPr>
            <w:r>
              <w:rPr>
                <w:rFonts w:hint="eastAsia"/>
              </w:rPr>
              <w:t>建设银行</w:t>
            </w:r>
          </w:p>
        </w:tc>
        <w:tc>
          <w:tcPr>
            <w:tcW w:w="1718" w:type="dxa"/>
          </w:tcPr>
          <w:p w:rsidR="00B24CFC" w:rsidRDefault="00B24CFC" w:rsidP="00B24CFC">
            <w:pPr>
              <w:jc w:val="right"/>
              <w:rPr>
                <w:rFonts w:hint="eastAsia"/>
              </w:rPr>
            </w:pPr>
            <w:r>
              <w:t>1,135,500</w:t>
            </w:r>
          </w:p>
        </w:tc>
        <w:tc>
          <w:tcPr>
            <w:tcW w:w="1718" w:type="dxa"/>
          </w:tcPr>
          <w:p w:rsidR="00B24CFC" w:rsidRDefault="00B24CFC" w:rsidP="00B24CFC">
            <w:pPr>
              <w:jc w:val="right"/>
              <w:rPr>
                <w:rFonts w:hint="eastAsia"/>
              </w:rPr>
            </w:pPr>
            <w:r>
              <w:t>8,402,700.00</w:t>
            </w:r>
          </w:p>
        </w:tc>
        <w:tc>
          <w:tcPr>
            <w:tcW w:w="1718" w:type="dxa"/>
          </w:tcPr>
          <w:p w:rsidR="00B24CFC" w:rsidRDefault="00B24CFC" w:rsidP="00B24CFC">
            <w:pPr>
              <w:jc w:val="right"/>
              <w:rPr>
                <w:rFonts w:hint="eastAsia"/>
              </w:rPr>
            </w:pPr>
            <w:r>
              <w:t>3.25</w:t>
            </w:r>
          </w:p>
        </w:tc>
      </w:tr>
      <w:tr w:rsidR="00B24CFC" w:rsidTr="00B24CFC">
        <w:tc>
          <w:tcPr>
            <w:tcW w:w="652" w:type="dxa"/>
          </w:tcPr>
          <w:p w:rsidR="00B24CFC" w:rsidRDefault="00B24CFC" w:rsidP="00B24CFC">
            <w:pPr>
              <w:jc w:val="center"/>
              <w:rPr>
                <w:rFonts w:hint="eastAsia"/>
              </w:rPr>
            </w:pPr>
            <w:r>
              <w:t>2</w:t>
            </w:r>
          </w:p>
        </w:tc>
        <w:tc>
          <w:tcPr>
            <w:tcW w:w="1349" w:type="dxa"/>
          </w:tcPr>
          <w:p w:rsidR="00B24CFC" w:rsidRDefault="00B24CFC" w:rsidP="00B24CFC">
            <w:pPr>
              <w:jc w:val="left"/>
              <w:rPr>
                <w:rFonts w:hint="eastAsia"/>
              </w:rPr>
            </w:pPr>
            <w:r>
              <w:t>600900</w:t>
            </w:r>
          </w:p>
        </w:tc>
        <w:tc>
          <w:tcPr>
            <w:tcW w:w="1349" w:type="dxa"/>
          </w:tcPr>
          <w:p w:rsidR="00B24CFC" w:rsidRDefault="00B24CFC" w:rsidP="00B24CFC">
            <w:pPr>
              <w:jc w:val="left"/>
              <w:rPr>
                <w:rFonts w:hint="eastAsia"/>
              </w:rPr>
            </w:pPr>
            <w:r>
              <w:rPr>
                <w:rFonts w:hint="eastAsia"/>
              </w:rPr>
              <w:t>长江电力</w:t>
            </w:r>
          </w:p>
        </w:tc>
        <w:tc>
          <w:tcPr>
            <w:tcW w:w="1718" w:type="dxa"/>
          </w:tcPr>
          <w:p w:rsidR="00B24CFC" w:rsidRDefault="00B24CFC" w:rsidP="00B24CFC">
            <w:pPr>
              <w:jc w:val="right"/>
              <w:rPr>
                <w:rFonts w:hint="eastAsia"/>
              </w:rPr>
            </w:pPr>
            <w:r>
              <w:t>655,700</w:t>
            </w:r>
          </w:p>
        </w:tc>
        <w:tc>
          <w:tcPr>
            <w:tcW w:w="1718" w:type="dxa"/>
          </w:tcPr>
          <w:p w:rsidR="00B24CFC" w:rsidRDefault="00B24CFC" w:rsidP="00B24CFC">
            <w:pPr>
              <w:jc w:val="right"/>
              <w:rPr>
                <w:rFonts w:hint="eastAsia"/>
              </w:rPr>
            </w:pPr>
            <w:r>
              <w:t>18,962,844.00</w:t>
            </w:r>
          </w:p>
        </w:tc>
        <w:tc>
          <w:tcPr>
            <w:tcW w:w="1718" w:type="dxa"/>
          </w:tcPr>
          <w:p w:rsidR="00B24CFC" w:rsidRDefault="00B24CFC" w:rsidP="00B24CFC">
            <w:pPr>
              <w:jc w:val="right"/>
              <w:rPr>
                <w:rFonts w:hint="eastAsia"/>
              </w:rPr>
            </w:pPr>
            <w:r>
              <w:t>7.33</w:t>
            </w:r>
          </w:p>
        </w:tc>
      </w:tr>
      <w:tr w:rsidR="00B24CFC" w:rsidTr="00B24CFC">
        <w:tc>
          <w:tcPr>
            <w:tcW w:w="652" w:type="dxa"/>
          </w:tcPr>
          <w:p w:rsidR="00B24CFC" w:rsidRDefault="00B24CFC" w:rsidP="00B24CFC">
            <w:pPr>
              <w:jc w:val="center"/>
              <w:rPr>
                <w:rFonts w:hint="eastAsia"/>
              </w:rPr>
            </w:pPr>
            <w:r>
              <w:t>3</w:t>
            </w:r>
          </w:p>
        </w:tc>
        <w:tc>
          <w:tcPr>
            <w:tcW w:w="1349" w:type="dxa"/>
          </w:tcPr>
          <w:p w:rsidR="00B24CFC" w:rsidRDefault="00B24CFC" w:rsidP="00B24CFC">
            <w:pPr>
              <w:jc w:val="left"/>
              <w:rPr>
                <w:rFonts w:hint="eastAsia"/>
              </w:rPr>
            </w:pPr>
            <w:r>
              <w:t>600426</w:t>
            </w:r>
          </w:p>
        </w:tc>
        <w:tc>
          <w:tcPr>
            <w:tcW w:w="1349" w:type="dxa"/>
          </w:tcPr>
          <w:p w:rsidR="00B24CFC" w:rsidRDefault="00B24CFC" w:rsidP="00B24CFC">
            <w:pPr>
              <w:jc w:val="left"/>
              <w:rPr>
                <w:rFonts w:hint="eastAsia"/>
              </w:rPr>
            </w:pPr>
            <w:r>
              <w:rPr>
                <w:rFonts w:hint="eastAsia"/>
              </w:rPr>
              <w:t>华鲁恒升</w:t>
            </w:r>
          </w:p>
        </w:tc>
        <w:tc>
          <w:tcPr>
            <w:tcW w:w="1718" w:type="dxa"/>
          </w:tcPr>
          <w:p w:rsidR="00B24CFC" w:rsidRDefault="00B24CFC" w:rsidP="00B24CFC">
            <w:pPr>
              <w:jc w:val="right"/>
              <w:rPr>
                <w:rFonts w:hint="eastAsia"/>
              </w:rPr>
            </w:pPr>
            <w:r>
              <w:t>706,000</w:t>
            </w:r>
          </w:p>
        </w:tc>
        <w:tc>
          <w:tcPr>
            <w:tcW w:w="1718" w:type="dxa"/>
          </w:tcPr>
          <w:p w:rsidR="00B24CFC" w:rsidRDefault="00B24CFC" w:rsidP="00B24CFC">
            <w:pPr>
              <w:jc w:val="right"/>
              <w:rPr>
                <w:rFonts w:hint="eastAsia"/>
              </w:rPr>
            </w:pPr>
            <w:r>
              <w:t>18,807,840.00</w:t>
            </w:r>
          </w:p>
        </w:tc>
        <w:tc>
          <w:tcPr>
            <w:tcW w:w="1718" w:type="dxa"/>
          </w:tcPr>
          <w:p w:rsidR="00B24CFC" w:rsidRDefault="00B24CFC" w:rsidP="00B24CFC">
            <w:pPr>
              <w:jc w:val="right"/>
              <w:rPr>
                <w:rFonts w:hint="eastAsia"/>
              </w:rPr>
            </w:pPr>
            <w:r>
              <w:t>7.27</w:t>
            </w:r>
          </w:p>
        </w:tc>
      </w:tr>
      <w:tr w:rsidR="00B24CFC" w:rsidTr="00B24CFC">
        <w:tc>
          <w:tcPr>
            <w:tcW w:w="652" w:type="dxa"/>
          </w:tcPr>
          <w:p w:rsidR="00B24CFC" w:rsidRDefault="00B24CFC" w:rsidP="00B24CFC">
            <w:pPr>
              <w:jc w:val="center"/>
              <w:rPr>
                <w:rFonts w:hint="eastAsia"/>
              </w:rPr>
            </w:pPr>
            <w:r>
              <w:t>4</w:t>
            </w:r>
          </w:p>
        </w:tc>
        <w:tc>
          <w:tcPr>
            <w:tcW w:w="1349" w:type="dxa"/>
          </w:tcPr>
          <w:p w:rsidR="00B24CFC" w:rsidRDefault="00B24CFC" w:rsidP="00B24CFC">
            <w:pPr>
              <w:jc w:val="left"/>
              <w:rPr>
                <w:rFonts w:hint="eastAsia"/>
              </w:rPr>
            </w:pPr>
            <w:r>
              <w:t>600809</w:t>
            </w:r>
          </w:p>
        </w:tc>
        <w:tc>
          <w:tcPr>
            <w:tcW w:w="1349" w:type="dxa"/>
          </w:tcPr>
          <w:p w:rsidR="00B24CFC" w:rsidRDefault="00B24CFC" w:rsidP="00B24CFC">
            <w:pPr>
              <w:jc w:val="left"/>
              <w:rPr>
                <w:rFonts w:hint="eastAsia"/>
              </w:rPr>
            </w:pPr>
            <w:r>
              <w:rPr>
                <w:rFonts w:hint="eastAsia"/>
              </w:rPr>
              <w:t>山西汾酒</w:t>
            </w:r>
          </w:p>
        </w:tc>
        <w:tc>
          <w:tcPr>
            <w:tcW w:w="1718" w:type="dxa"/>
          </w:tcPr>
          <w:p w:rsidR="00B24CFC" w:rsidRDefault="00B24CFC" w:rsidP="00B24CFC">
            <w:pPr>
              <w:jc w:val="right"/>
              <w:rPr>
                <w:rFonts w:hint="eastAsia"/>
              </w:rPr>
            </w:pPr>
            <w:r>
              <w:t>77,300</w:t>
            </w:r>
          </w:p>
        </w:tc>
        <w:tc>
          <w:tcPr>
            <w:tcW w:w="1718" w:type="dxa"/>
          </w:tcPr>
          <w:p w:rsidR="00B24CFC" w:rsidRDefault="00B24CFC" w:rsidP="00B24CFC">
            <w:pPr>
              <w:jc w:val="right"/>
              <w:rPr>
                <w:rFonts w:hint="eastAsia"/>
              </w:rPr>
            </w:pPr>
            <w:r>
              <w:t>16,301,024.00</w:t>
            </w:r>
          </w:p>
        </w:tc>
        <w:tc>
          <w:tcPr>
            <w:tcW w:w="1718" w:type="dxa"/>
          </w:tcPr>
          <w:p w:rsidR="00B24CFC" w:rsidRDefault="00B24CFC" w:rsidP="00B24CFC">
            <w:pPr>
              <w:jc w:val="right"/>
              <w:rPr>
                <w:rFonts w:hint="eastAsia"/>
              </w:rPr>
            </w:pPr>
            <w:r>
              <w:t>6.30</w:t>
            </w:r>
          </w:p>
        </w:tc>
      </w:tr>
      <w:tr w:rsidR="00B24CFC" w:rsidTr="00B24CFC">
        <w:tc>
          <w:tcPr>
            <w:tcW w:w="652" w:type="dxa"/>
          </w:tcPr>
          <w:p w:rsidR="00B24CFC" w:rsidRDefault="00B24CFC" w:rsidP="00B24CFC">
            <w:pPr>
              <w:jc w:val="center"/>
              <w:rPr>
                <w:rFonts w:hint="eastAsia"/>
              </w:rPr>
            </w:pPr>
            <w:r>
              <w:lastRenderedPageBreak/>
              <w:t>5</w:t>
            </w:r>
          </w:p>
        </w:tc>
        <w:tc>
          <w:tcPr>
            <w:tcW w:w="1349" w:type="dxa"/>
          </w:tcPr>
          <w:p w:rsidR="00B24CFC" w:rsidRDefault="00B24CFC" w:rsidP="00B24CFC">
            <w:pPr>
              <w:jc w:val="left"/>
              <w:rPr>
                <w:rFonts w:hint="eastAsia"/>
              </w:rPr>
            </w:pPr>
            <w:r>
              <w:t>600519</w:t>
            </w:r>
          </w:p>
        </w:tc>
        <w:tc>
          <w:tcPr>
            <w:tcW w:w="1349" w:type="dxa"/>
          </w:tcPr>
          <w:p w:rsidR="00B24CFC" w:rsidRDefault="00B24CFC" w:rsidP="00B24CFC">
            <w:pPr>
              <w:jc w:val="left"/>
              <w:rPr>
                <w:rFonts w:hint="eastAsia"/>
              </w:rPr>
            </w:pPr>
            <w:r>
              <w:rPr>
                <w:rFonts w:hint="eastAsia"/>
              </w:rPr>
              <w:t>贵州茅台</w:t>
            </w:r>
          </w:p>
        </w:tc>
        <w:tc>
          <w:tcPr>
            <w:tcW w:w="1718" w:type="dxa"/>
          </w:tcPr>
          <w:p w:rsidR="00B24CFC" w:rsidRDefault="00B24CFC" w:rsidP="00B24CFC">
            <w:pPr>
              <w:jc w:val="right"/>
              <w:rPr>
                <w:rFonts w:hint="eastAsia"/>
              </w:rPr>
            </w:pPr>
            <w:r>
              <w:t>10,000</w:t>
            </w:r>
          </w:p>
        </w:tc>
        <w:tc>
          <w:tcPr>
            <w:tcW w:w="1718" w:type="dxa"/>
          </w:tcPr>
          <w:p w:rsidR="00B24CFC" w:rsidRDefault="00B24CFC" w:rsidP="00B24CFC">
            <w:pPr>
              <w:jc w:val="right"/>
              <w:rPr>
                <w:rFonts w:hint="eastAsia"/>
              </w:rPr>
            </w:pPr>
            <w:r>
              <w:t>14,673,900.00</w:t>
            </w:r>
          </w:p>
        </w:tc>
        <w:tc>
          <w:tcPr>
            <w:tcW w:w="1718" w:type="dxa"/>
          </w:tcPr>
          <w:p w:rsidR="00B24CFC" w:rsidRDefault="00B24CFC" w:rsidP="00B24CFC">
            <w:pPr>
              <w:jc w:val="right"/>
              <w:rPr>
                <w:rFonts w:hint="eastAsia"/>
              </w:rPr>
            </w:pPr>
            <w:r>
              <w:t>5.67</w:t>
            </w:r>
          </w:p>
        </w:tc>
      </w:tr>
      <w:tr w:rsidR="00B24CFC" w:rsidTr="00B24CFC">
        <w:tc>
          <w:tcPr>
            <w:tcW w:w="652" w:type="dxa"/>
          </w:tcPr>
          <w:p w:rsidR="00B24CFC" w:rsidRDefault="00B24CFC" w:rsidP="00B24CFC">
            <w:pPr>
              <w:jc w:val="center"/>
              <w:rPr>
                <w:rFonts w:hint="eastAsia"/>
              </w:rPr>
            </w:pPr>
            <w:r>
              <w:t>6</w:t>
            </w:r>
          </w:p>
        </w:tc>
        <w:tc>
          <w:tcPr>
            <w:tcW w:w="1349" w:type="dxa"/>
          </w:tcPr>
          <w:p w:rsidR="00B24CFC" w:rsidRDefault="00B24CFC" w:rsidP="00B24CFC">
            <w:pPr>
              <w:jc w:val="left"/>
              <w:rPr>
                <w:rFonts w:hint="eastAsia"/>
              </w:rPr>
            </w:pPr>
            <w:r>
              <w:t>000538</w:t>
            </w:r>
          </w:p>
        </w:tc>
        <w:tc>
          <w:tcPr>
            <w:tcW w:w="1349" w:type="dxa"/>
          </w:tcPr>
          <w:p w:rsidR="00B24CFC" w:rsidRDefault="00B24CFC" w:rsidP="00B24CFC">
            <w:pPr>
              <w:jc w:val="left"/>
              <w:rPr>
                <w:rFonts w:hint="eastAsia"/>
              </w:rPr>
            </w:pPr>
            <w:r>
              <w:rPr>
                <w:rFonts w:hint="eastAsia"/>
              </w:rPr>
              <w:t>云南白药</w:t>
            </w:r>
          </w:p>
        </w:tc>
        <w:tc>
          <w:tcPr>
            <w:tcW w:w="1718" w:type="dxa"/>
          </w:tcPr>
          <w:p w:rsidR="00B24CFC" w:rsidRDefault="00B24CFC" w:rsidP="00B24CFC">
            <w:pPr>
              <w:jc w:val="right"/>
              <w:rPr>
                <w:rFonts w:hint="eastAsia"/>
              </w:rPr>
            </w:pPr>
            <w:r>
              <w:t>260,000</w:t>
            </w:r>
          </w:p>
        </w:tc>
        <w:tc>
          <w:tcPr>
            <w:tcW w:w="1718" w:type="dxa"/>
          </w:tcPr>
          <w:p w:rsidR="00B24CFC" w:rsidRDefault="00B24CFC" w:rsidP="00B24CFC">
            <w:pPr>
              <w:jc w:val="right"/>
              <w:rPr>
                <w:rFonts w:hint="eastAsia"/>
              </w:rPr>
            </w:pPr>
            <w:r>
              <w:t>13,299,000.00</w:t>
            </w:r>
          </w:p>
        </w:tc>
        <w:tc>
          <w:tcPr>
            <w:tcW w:w="1718" w:type="dxa"/>
          </w:tcPr>
          <w:p w:rsidR="00B24CFC" w:rsidRDefault="00B24CFC" w:rsidP="00B24CFC">
            <w:pPr>
              <w:jc w:val="right"/>
              <w:rPr>
                <w:rFonts w:hint="eastAsia"/>
              </w:rPr>
            </w:pPr>
            <w:r>
              <w:t>5.14</w:t>
            </w:r>
          </w:p>
        </w:tc>
      </w:tr>
      <w:tr w:rsidR="00B24CFC" w:rsidTr="00B24CFC">
        <w:tc>
          <w:tcPr>
            <w:tcW w:w="652" w:type="dxa"/>
          </w:tcPr>
          <w:p w:rsidR="00B24CFC" w:rsidRDefault="00B24CFC" w:rsidP="00B24CFC">
            <w:pPr>
              <w:jc w:val="center"/>
              <w:rPr>
                <w:rFonts w:hint="eastAsia"/>
              </w:rPr>
            </w:pPr>
            <w:r>
              <w:t>7</w:t>
            </w:r>
          </w:p>
        </w:tc>
        <w:tc>
          <w:tcPr>
            <w:tcW w:w="1349" w:type="dxa"/>
          </w:tcPr>
          <w:p w:rsidR="00B24CFC" w:rsidRDefault="00B24CFC" w:rsidP="00B24CFC">
            <w:pPr>
              <w:jc w:val="left"/>
              <w:rPr>
                <w:rFonts w:hint="eastAsia"/>
              </w:rPr>
            </w:pPr>
            <w:r>
              <w:t>601668</w:t>
            </w:r>
          </w:p>
        </w:tc>
        <w:tc>
          <w:tcPr>
            <w:tcW w:w="1349" w:type="dxa"/>
          </w:tcPr>
          <w:p w:rsidR="00B24CFC" w:rsidRDefault="00B24CFC" w:rsidP="00B24CFC">
            <w:pPr>
              <w:jc w:val="left"/>
              <w:rPr>
                <w:rFonts w:hint="eastAsia"/>
              </w:rPr>
            </w:pPr>
            <w:r>
              <w:rPr>
                <w:rFonts w:hint="eastAsia"/>
              </w:rPr>
              <w:t>中国建筑</w:t>
            </w:r>
          </w:p>
        </w:tc>
        <w:tc>
          <w:tcPr>
            <w:tcW w:w="1718" w:type="dxa"/>
          </w:tcPr>
          <w:p w:rsidR="00B24CFC" w:rsidRDefault="00B24CFC" w:rsidP="00B24CFC">
            <w:pPr>
              <w:jc w:val="right"/>
              <w:rPr>
                <w:rFonts w:hint="eastAsia"/>
              </w:rPr>
            </w:pPr>
            <w:r>
              <w:t>2,400,000</w:t>
            </w:r>
          </w:p>
        </w:tc>
        <w:tc>
          <w:tcPr>
            <w:tcW w:w="1718" w:type="dxa"/>
          </w:tcPr>
          <w:p w:rsidR="00B24CFC" w:rsidRDefault="00B24CFC" w:rsidP="00B24CFC">
            <w:pPr>
              <w:jc w:val="right"/>
              <w:rPr>
                <w:rFonts w:hint="eastAsia"/>
              </w:rPr>
            </w:pPr>
            <w:r>
              <w:t>12,744,000.00</w:t>
            </w:r>
          </w:p>
        </w:tc>
        <w:tc>
          <w:tcPr>
            <w:tcW w:w="1718" w:type="dxa"/>
          </w:tcPr>
          <w:p w:rsidR="00B24CFC" w:rsidRDefault="00B24CFC" w:rsidP="00B24CFC">
            <w:pPr>
              <w:jc w:val="right"/>
              <w:rPr>
                <w:rFonts w:hint="eastAsia"/>
              </w:rPr>
            </w:pPr>
            <w:r>
              <w:t>4.92</w:t>
            </w:r>
          </w:p>
        </w:tc>
      </w:tr>
      <w:tr w:rsidR="00B24CFC" w:rsidTr="00B24CFC">
        <w:tc>
          <w:tcPr>
            <w:tcW w:w="652" w:type="dxa"/>
          </w:tcPr>
          <w:p w:rsidR="00B24CFC" w:rsidRDefault="00B24CFC" w:rsidP="00B24CFC">
            <w:pPr>
              <w:jc w:val="center"/>
              <w:rPr>
                <w:rFonts w:hint="eastAsia"/>
              </w:rPr>
            </w:pPr>
            <w:r>
              <w:t>8</w:t>
            </w:r>
          </w:p>
        </w:tc>
        <w:tc>
          <w:tcPr>
            <w:tcW w:w="1349" w:type="dxa"/>
          </w:tcPr>
          <w:p w:rsidR="00B24CFC" w:rsidRDefault="00B24CFC" w:rsidP="00B24CFC">
            <w:pPr>
              <w:jc w:val="left"/>
              <w:rPr>
                <w:rFonts w:hint="eastAsia"/>
              </w:rPr>
            </w:pPr>
            <w:r>
              <w:t>300705</w:t>
            </w:r>
          </w:p>
        </w:tc>
        <w:tc>
          <w:tcPr>
            <w:tcW w:w="1349" w:type="dxa"/>
          </w:tcPr>
          <w:p w:rsidR="00B24CFC" w:rsidRDefault="00B24CFC" w:rsidP="00B24CFC">
            <w:pPr>
              <w:jc w:val="left"/>
              <w:rPr>
                <w:rFonts w:hint="eastAsia"/>
              </w:rPr>
            </w:pPr>
            <w:r>
              <w:rPr>
                <w:rFonts w:hint="eastAsia"/>
              </w:rPr>
              <w:t>九典制药</w:t>
            </w:r>
          </w:p>
        </w:tc>
        <w:tc>
          <w:tcPr>
            <w:tcW w:w="1718" w:type="dxa"/>
          </w:tcPr>
          <w:p w:rsidR="00B24CFC" w:rsidRDefault="00B24CFC" w:rsidP="00B24CFC">
            <w:pPr>
              <w:jc w:val="right"/>
              <w:rPr>
                <w:rFonts w:hint="eastAsia"/>
              </w:rPr>
            </w:pPr>
            <w:r>
              <w:t>469,000</w:t>
            </w:r>
          </w:p>
        </w:tc>
        <w:tc>
          <w:tcPr>
            <w:tcW w:w="1718" w:type="dxa"/>
          </w:tcPr>
          <w:p w:rsidR="00B24CFC" w:rsidRDefault="00B24CFC" w:rsidP="00B24CFC">
            <w:pPr>
              <w:jc w:val="right"/>
              <w:rPr>
                <w:rFonts w:hint="eastAsia"/>
              </w:rPr>
            </w:pPr>
            <w:r>
              <w:t>12,541,060.00</w:t>
            </w:r>
          </w:p>
        </w:tc>
        <w:tc>
          <w:tcPr>
            <w:tcW w:w="1718" w:type="dxa"/>
          </w:tcPr>
          <w:p w:rsidR="00B24CFC" w:rsidRDefault="00B24CFC" w:rsidP="00B24CFC">
            <w:pPr>
              <w:jc w:val="right"/>
              <w:rPr>
                <w:rFonts w:hint="eastAsia"/>
              </w:rPr>
            </w:pPr>
            <w:r>
              <w:t>4.85</w:t>
            </w:r>
          </w:p>
        </w:tc>
      </w:tr>
      <w:tr w:rsidR="00B24CFC" w:rsidTr="00B24CFC">
        <w:tc>
          <w:tcPr>
            <w:tcW w:w="652" w:type="dxa"/>
          </w:tcPr>
          <w:p w:rsidR="00B24CFC" w:rsidRDefault="00B24CFC" w:rsidP="00B24CFC">
            <w:pPr>
              <w:jc w:val="center"/>
              <w:rPr>
                <w:rFonts w:hint="eastAsia"/>
              </w:rPr>
            </w:pPr>
            <w:r>
              <w:t>9</w:t>
            </w:r>
          </w:p>
        </w:tc>
        <w:tc>
          <w:tcPr>
            <w:tcW w:w="1349" w:type="dxa"/>
          </w:tcPr>
          <w:p w:rsidR="00B24CFC" w:rsidRDefault="00B24CFC" w:rsidP="00B24CFC">
            <w:pPr>
              <w:jc w:val="left"/>
              <w:rPr>
                <w:rFonts w:hint="eastAsia"/>
              </w:rPr>
            </w:pPr>
            <w:r>
              <w:t>601985</w:t>
            </w:r>
          </w:p>
        </w:tc>
        <w:tc>
          <w:tcPr>
            <w:tcW w:w="1349" w:type="dxa"/>
          </w:tcPr>
          <w:p w:rsidR="00B24CFC" w:rsidRDefault="00B24CFC" w:rsidP="00B24CFC">
            <w:pPr>
              <w:jc w:val="left"/>
              <w:rPr>
                <w:rFonts w:hint="eastAsia"/>
              </w:rPr>
            </w:pPr>
            <w:r>
              <w:rPr>
                <w:rFonts w:hint="eastAsia"/>
              </w:rPr>
              <w:t>中国核电</w:t>
            </w:r>
          </w:p>
        </w:tc>
        <w:tc>
          <w:tcPr>
            <w:tcW w:w="1718" w:type="dxa"/>
          </w:tcPr>
          <w:p w:rsidR="00B24CFC" w:rsidRDefault="00B24CFC" w:rsidP="00B24CFC">
            <w:pPr>
              <w:jc w:val="right"/>
              <w:rPr>
                <w:rFonts w:hint="eastAsia"/>
              </w:rPr>
            </w:pPr>
            <w:r>
              <w:t>1,098,700</w:t>
            </w:r>
          </w:p>
        </w:tc>
        <w:tc>
          <w:tcPr>
            <w:tcW w:w="1718" w:type="dxa"/>
          </w:tcPr>
          <w:p w:rsidR="00B24CFC" w:rsidRDefault="00B24CFC" w:rsidP="00B24CFC">
            <w:pPr>
              <w:jc w:val="right"/>
              <w:rPr>
                <w:rFonts w:hint="eastAsia"/>
              </w:rPr>
            </w:pPr>
            <w:r>
              <w:t>11,712,142.00</w:t>
            </w:r>
          </w:p>
        </w:tc>
        <w:tc>
          <w:tcPr>
            <w:tcW w:w="1718" w:type="dxa"/>
          </w:tcPr>
          <w:p w:rsidR="00B24CFC" w:rsidRDefault="00B24CFC" w:rsidP="00B24CFC">
            <w:pPr>
              <w:jc w:val="right"/>
              <w:rPr>
                <w:rFonts w:hint="eastAsia"/>
              </w:rPr>
            </w:pPr>
            <w:r>
              <w:t>4.53</w:t>
            </w:r>
          </w:p>
        </w:tc>
      </w:tr>
      <w:tr w:rsidR="00B24CFC" w:rsidTr="00B24CFC">
        <w:tc>
          <w:tcPr>
            <w:tcW w:w="652" w:type="dxa"/>
          </w:tcPr>
          <w:p w:rsidR="00B24CFC" w:rsidRDefault="00B24CFC" w:rsidP="00B24CFC">
            <w:pPr>
              <w:jc w:val="center"/>
              <w:rPr>
                <w:rFonts w:hint="eastAsia"/>
              </w:rPr>
            </w:pPr>
            <w:r>
              <w:t>10</w:t>
            </w:r>
          </w:p>
        </w:tc>
        <w:tc>
          <w:tcPr>
            <w:tcW w:w="1349" w:type="dxa"/>
          </w:tcPr>
          <w:p w:rsidR="00B24CFC" w:rsidRDefault="00B24CFC" w:rsidP="00B24CFC">
            <w:pPr>
              <w:jc w:val="left"/>
              <w:rPr>
                <w:rFonts w:hint="eastAsia"/>
              </w:rPr>
            </w:pPr>
            <w:r>
              <w:t>688687</w:t>
            </w:r>
          </w:p>
        </w:tc>
        <w:tc>
          <w:tcPr>
            <w:tcW w:w="1349" w:type="dxa"/>
          </w:tcPr>
          <w:p w:rsidR="00B24CFC" w:rsidRDefault="00B24CFC" w:rsidP="00B24CFC">
            <w:pPr>
              <w:jc w:val="left"/>
              <w:rPr>
                <w:rFonts w:hint="eastAsia"/>
              </w:rPr>
            </w:pPr>
            <w:r>
              <w:rPr>
                <w:rFonts w:hint="eastAsia"/>
              </w:rPr>
              <w:t>凯因科技</w:t>
            </w:r>
          </w:p>
        </w:tc>
        <w:tc>
          <w:tcPr>
            <w:tcW w:w="1718" w:type="dxa"/>
          </w:tcPr>
          <w:p w:rsidR="00B24CFC" w:rsidRDefault="00B24CFC" w:rsidP="00B24CFC">
            <w:pPr>
              <w:jc w:val="right"/>
              <w:rPr>
                <w:rFonts w:hint="eastAsia"/>
              </w:rPr>
            </w:pPr>
            <w:r>
              <w:t>450,000</w:t>
            </w:r>
          </w:p>
        </w:tc>
        <w:tc>
          <w:tcPr>
            <w:tcW w:w="1718" w:type="dxa"/>
          </w:tcPr>
          <w:p w:rsidR="00B24CFC" w:rsidRDefault="00B24CFC" w:rsidP="00B24CFC">
            <w:pPr>
              <w:jc w:val="right"/>
              <w:rPr>
                <w:rFonts w:hint="eastAsia"/>
              </w:rPr>
            </w:pPr>
            <w:r>
              <w:t>11,479,500.00</w:t>
            </w:r>
          </w:p>
        </w:tc>
        <w:tc>
          <w:tcPr>
            <w:tcW w:w="1718" w:type="dxa"/>
          </w:tcPr>
          <w:p w:rsidR="00B24CFC" w:rsidRDefault="00B24CFC" w:rsidP="00B24CFC">
            <w:pPr>
              <w:jc w:val="right"/>
              <w:rPr>
                <w:rFonts w:hint="eastAsia"/>
              </w:rPr>
            </w:pPr>
            <w:r>
              <w:t>4.44</w:t>
            </w:r>
          </w:p>
        </w:tc>
      </w:tr>
    </w:tbl>
    <w:p w:rsidR="00B24CFC" w:rsidRDefault="00B24CFC" w:rsidP="00B24CFC">
      <w:pPr>
        <w:pStyle w:val="-2"/>
        <w:spacing w:before="312"/>
        <w:rPr>
          <w:rFonts w:hint="eastAsia"/>
        </w:rPr>
      </w:pPr>
      <w:r>
        <w:rPr>
          <w:rFonts w:hint="eastAsia"/>
        </w:rPr>
        <w:t>报告期末按债券品种分类的债券投资组合</w:t>
      </w:r>
    </w:p>
    <w:p w:rsidR="00B24CFC" w:rsidRDefault="00B24CFC" w:rsidP="00B24CFC">
      <w:pPr>
        <w:pStyle w:val="-"/>
        <w:ind w:firstLine="420"/>
        <w:rPr>
          <w:rFonts w:hint="eastAsia"/>
        </w:rPr>
      </w:pPr>
      <w:r>
        <w:rPr>
          <w:rFonts w:hint="eastAsia"/>
        </w:rPr>
        <w:t>本基金本报告期末未持有债券。</w:t>
      </w:r>
    </w:p>
    <w:p w:rsidR="00B24CFC" w:rsidRDefault="00B24CFC" w:rsidP="00B24CFC">
      <w:pPr>
        <w:pStyle w:val="-2"/>
        <w:spacing w:before="312"/>
        <w:rPr>
          <w:rFonts w:hint="eastAsia"/>
        </w:rPr>
      </w:pPr>
      <w:r>
        <w:rPr>
          <w:rFonts w:hint="eastAsia"/>
        </w:rPr>
        <w:t>报告期末按公允价值占基金资产净值比例大小排名的前五名债券投资明细</w:t>
      </w:r>
    </w:p>
    <w:p w:rsidR="00B24CFC" w:rsidRDefault="00B24CFC" w:rsidP="00B24CFC">
      <w:pPr>
        <w:pStyle w:val="-"/>
        <w:ind w:firstLine="420"/>
        <w:rPr>
          <w:rFonts w:hint="eastAsia"/>
        </w:rPr>
      </w:pPr>
      <w:r>
        <w:rPr>
          <w:rFonts w:hint="eastAsia"/>
        </w:rPr>
        <w:t>本基金本报告期末未持有债券。</w:t>
      </w:r>
    </w:p>
    <w:p w:rsidR="00B24CFC" w:rsidRDefault="00B24CFC" w:rsidP="00B24CFC">
      <w:pPr>
        <w:pStyle w:val="-2"/>
        <w:spacing w:before="312"/>
        <w:rPr>
          <w:rFonts w:hint="eastAsia"/>
        </w:rPr>
      </w:pPr>
      <w:r>
        <w:rPr>
          <w:rFonts w:hint="eastAsia"/>
        </w:rPr>
        <w:t>报告期末按公允价值占基金资产净值比例大小排名的前十名资产支持证券投资明细</w:t>
      </w:r>
    </w:p>
    <w:p w:rsidR="00B24CFC" w:rsidRDefault="00B24CFC" w:rsidP="00B24CFC">
      <w:pPr>
        <w:pStyle w:val="-"/>
        <w:ind w:firstLine="420"/>
        <w:rPr>
          <w:rFonts w:hint="eastAsia"/>
        </w:rPr>
      </w:pPr>
      <w:r>
        <w:rPr>
          <w:rFonts w:hint="eastAsia"/>
        </w:rPr>
        <w:t>本基金本报告期末未持有资产支持证券。</w:t>
      </w:r>
    </w:p>
    <w:p w:rsidR="00B24CFC" w:rsidRDefault="00B24CFC" w:rsidP="00B24CFC">
      <w:pPr>
        <w:pStyle w:val="-2"/>
        <w:spacing w:before="312"/>
        <w:rPr>
          <w:rFonts w:hint="eastAsia"/>
        </w:rPr>
      </w:pPr>
      <w:r>
        <w:rPr>
          <w:rFonts w:hint="eastAsia"/>
        </w:rPr>
        <w:t>报告期末按公允价值占基金资产净值比例大小排序的前五名贵金属投资明细</w:t>
      </w:r>
    </w:p>
    <w:p w:rsidR="00B24CFC" w:rsidRDefault="00B24CFC" w:rsidP="00B24CFC">
      <w:pPr>
        <w:pStyle w:val="-"/>
        <w:ind w:firstLine="420"/>
        <w:rPr>
          <w:rFonts w:hint="eastAsia"/>
        </w:rPr>
      </w:pPr>
      <w:r>
        <w:rPr>
          <w:rFonts w:hint="eastAsia"/>
        </w:rPr>
        <w:t>本基金本报告期末未持有贵金属。</w:t>
      </w:r>
    </w:p>
    <w:p w:rsidR="00B24CFC" w:rsidRDefault="00B24CFC" w:rsidP="00B24CFC">
      <w:pPr>
        <w:pStyle w:val="-2"/>
        <w:spacing w:before="312"/>
        <w:rPr>
          <w:rFonts w:hint="eastAsia"/>
        </w:rPr>
      </w:pPr>
      <w:r>
        <w:rPr>
          <w:rFonts w:hint="eastAsia"/>
        </w:rPr>
        <w:t>报告期末按公允价值占基金资产净值比例大小排名的前五名权证投资明细</w:t>
      </w:r>
    </w:p>
    <w:p w:rsidR="00B24CFC" w:rsidRDefault="00B24CFC" w:rsidP="00B24CFC">
      <w:pPr>
        <w:pStyle w:val="-"/>
        <w:ind w:firstLine="420"/>
        <w:rPr>
          <w:rFonts w:hint="eastAsia"/>
        </w:rPr>
      </w:pPr>
      <w:r>
        <w:rPr>
          <w:rFonts w:hint="eastAsia"/>
        </w:rPr>
        <w:t>本基金本报告期末未持有权证。</w:t>
      </w:r>
    </w:p>
    <w:p w:rsidR="00B24CFC" w:rsidRDefault="00B24CFC" w:rsidP="00B24CFC">
      <w:pPr>
        <w:pStyle w:val="-2"/>
        <w:spacing w:before="312"/>
        <w:rPr>
          <w:rFonts w:hint="eastAsia"/>
        </w:rPr>
      </w:pPr>
      <w:r>
        <w:rPr>
          <w:rFonts w:hint="eastAsia"/>
        </w:rPr>
        <w:t>报告期末本基金投资的股指期货交易情况说明</w:t>
      </w:r>
    </w:p>
    <w:p w:rsidR="00B24CFC" w:rsidRDefault="00B24CFC" w:rsidP="00B24CFC">
      <w:pPr>
        <w:pStyle w:val="-3"/>
        <w:spacing w:before="156" w:after="156"/>
        <w:rPr>
          <w:rFonts w:hint="eastAsia"/>
        </w:rPr>
      </w:pPr>
      <w:r>
        <w:rPr>
          <w:rFonts w:hint="eastAsia"/>
        </w:rPr>
        <w:t>报告期末本基金投资的股指期货持仓和损益明细</w:t>
      </w:r>
    </w:p>
    <w:p w:rsidR="00B24CFC" w:rsidRDefault="00B24CFC" w:rsidP="00B24CFC">
      <w:pPr>
        <w:pStyle w:val="-"/>
        <w:ind w:firstLine="420"/>
        <w:rPr>
          <w:rFonts w:hint="eastAsia"/>
        </w:rPr>
      </w:pPr>
      <w:r>
        <w:rPr>
          <w:rFonts w:hint="eastAsia"/>
        </w:rPr>
        <w:t>本基金本报告期末未持有股指期货合约。</w:t>
      </w:r>
    </w:p>
    <w:p w:rsidR="00B24CFC" w:rsidRDefault="00B24CFC" w:rsidP="00B24CFC">
      <w:pPr>
        <w:pStyle w:val="-3"/>
        <w:spacing w:before="156" w:after="156"/>
        <w:rPr>
          <w:rFonts w:hint="eastAsia"/>
        </w:rPr>
      </w:pPr>
      <w:r>
        <w:rPr>
          <w:rFonts w:hint="eastAsia"/>
        </w:rPr>
        <w:t>本基金投资股指期货的投资政策</w:t>
      </w:r>
    </w:p>
    <w:p w:rsidR="00B24CFC" w:rsidRDefault="00B24CFC" w:rsidP="00B24CFC">
      <w:pPr>
        <w:pStyle w:val="-"/>
        <w:ind w:firstLine="420"/>
        <w:rPr>
          <w:rFonts w:hint="eastAsia"/>
        </w:rPr>
      </w:pPr>
      <w:r>
        <w:rPr>
          <w:rFonts w:hint="eastAsia"/>
        </w:rPr>
        <w:t>本基金投资股指期货将根据风险管理的原则，主要选择流动性好、交易活跃的股指期货合约。本基金力争利用股指期货的杠杆作用，以实现管理市场风险和调节股票仓位的目的。</w:t>
      </w:r>
    </w:p>
    <w:p w:rsidR="00B24CFC" w:rsidRDefault="00B24CFC" w:rsidP="00B24CFC">
      <w:pPr>
        <w:pStyle w:val="-2"/>
        <w:spacing w:before="312"/>
        <w:rPr>
          <w:rFonts w:hint="eastAsia"/>
        </w:rPr>
      </w:pPr>
      <w:r>
        <w:rPr>
          <w:rFonts w:hint="eastAsia"/>
        </w:rPr>
        <w:t>报告期末本基金投资的国债期货交易情况说明</w:t>
      </w:r>
    </w:p>
    <w:p w:rsidR="00B24CFC" w:rsidRDefault="00B24CFC" w:rsidP="00B24CFC">
      <w:pPr>
        <w:pStyle w:val="-3"/>
        <w:spacing w:before="156" w:after="156"/>
        <w:rPr>
          <w:rFonts w:hint="eastAsia"/>
        </w:rPr>
      </w:pPr>
      <w:r>
        <w:rPr>
          <w:rFonts w:hint="eastAsia"/>
        </w:rPr>
        <w:t>本期国债期货投资政策</w:t>
      </w:r>
    </w:p>
    <w:p w:rsidR="00B24CFC" w:rsidRDefault="00B24CFC" w:rsidP="00B24CFC">
      <w:pPr>
        <w:pStyle w:val="-"/>
        <w:ind w:firstLine="420"/>
        <w:rPr>
          <w:rFonts w:hint="eastAsia"/>
        </w:rPr>
      </w:pPr>
      <w:r>
        <w:rPr>
          <w:rFonts w:hint="eastAsia"/>
        </w:rPr>
        <w:lastRenderedPageBreak/>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B24CFC" w:rsidRDefault="00B24CFC" w:rsidP="00B24CFC">
      <w:pPr>
        <w:pStyle w:val="-3"/>
        <w:spacing w:before="156" w:after="156"/>
        <w:rPr>
          <w:rFonts w:hint="eastAsia"/>
        </w:rPr>
      </w:pPr>
      <w:r>
        <w:rPr>
          <w:rFonts w:hint="eastAsia"/>
        </w:rPr>
        <w:t>报告期末本基金投资的国债期货持仓和损益明细</w:t>
      </w:r>
    </w:p>
    <w:p w:rsidR="00B24CFC" w:rsidRDefault="00B24CFC" w:rsidP="00B24CFC">
      <w:pPr>
        <w:pStyle w:val="-"/>
        <w:ind w:firstLine="420"/>
        <w:rPr>
          <w:rFonts w:hint="eastAsia"/>
        </w:rPr>
      </w:pPr>
      <w:r>
        <w:rPr>
          <w:rFonts w:hint="eastAsia"/>
        </w:rPr>
        <w:t>本基金本报告期末未持有国债期货合约。</w:t>
      </w:r>
    </w:p>
    <w:p w:rsidR="00B24CFC" w:rsidRDefault="00B24CFC" w:rsidP="00B24CFC">
      <w:pPr>
        <w:pStyle w:val="-3"/>
        <w:spacing w:before="156" w:after="156"/>
        <w:rPr>
          <w:rFonts w:hint="eastAsia"/>
        </w:rPr>
      </w:pPr>
      <w:r>
        <w:rPr>
          <w:rFonts w:hint="eastAsia"/>
        </w:rPr>
        <w:t>本期国债期货投资评价</w:t>
      </w:r>
    </w:p>
    <w:p w:rsidR="00B24CFC" w:rsidRDefault="00B24CFC" w:rsidP="00B24CFC">
      <w:pPr>
        <w:pStyle w:val="-"/>
        <w:ind w:firstLine="420"/>
        <w:rPr>
          <w:rFonts w:hint="eastAsia"/>
        </w:rPr>
      </w:pPr>
      <w:r>
        <w:rPr>
          <w:rFonts w:hint="eastAsia"/>
        </w:rPr>
        <w:t>本基金本报告期未持有国债期货合约。</w:t>
      </w:r>
    </w:p>
    <w:p w:rsidR="00B24CFC" w:rsidRDefault="00B24CFC" w:rsidP="00B24CFC">
      <w:pPr>
        <w:pStyle w:val="-2"/>
        <w:spacing w:before="312"/>
        <w:rPr>
          <w:rFonts w:hint="eastAsia"/>
        </w:rPr>
      </w:pPr>
      <w:r>
        <w:rPr>
          <w:rFonts w:hint="eastAsia"/>
        </w:rPr>
        <w:t>投资组合报告附注</w:t>
      </w:r>
    </w:p>
    <w:p w:rsidR="00B24CFC" w:rsidRDefault="00B24CFC" w:rsidP="00B24CFC">
      <w:pPr>
        <w:pStyle w:val="-3"/>
        <w:spacing w:before="156" w:after="156"/>
      </w:pPr>
      <w:r>
        <w:t xml:space="preserve"> </w:t>
      </w:r>
    </w:p>
    <w:p w:rsidR="00B24CFC" w:rsidRDefault="00B24CFC" w:rsidP="00B24CFC">
      <w:pPr>
        <w:pStyle w:val="-"/>
        <w:ind w:firstLine="420"/>
        <w:rPr>
          <w:rFonts w:hint="eastAsia"/>
        </w:rPr>
      </w:pPr>
      <w:r>
        <w:rPr>
          <w:rFonts w:hint="eastAsia"/>
        </w:rPr>
        <w:t>报告期内基金投资的前十名证券除华鲁恒升（证券代码600426）、建设银行（证券代码601939）、建设银行（证券代码00939）、中国建筑（证券代码601668）外其他证券的发行主体未有被监管部门立案调查，不存在报告编制日前一年内受到公开谴责、处罚的情形。</w:t>
      </w:r>
    </w:p>
    <w:p w:rsidR="00B24CFC" w:rsidRDefault="00B24CFC" w:rsidP="00B24CFC">
      <w:pPr>
        <w:pStyle w:val="-"/>
        <w:ind w:firstLine="420"/>
        <w:rPr>
          <w:rFonts w:hint="eastAsia"/>
        </w:rPr>
      </w:pPr>
      <w:r>
        <w:rPr>
          <w:rFonts w:hint="eastAsia"/>
        </w:rPr>
        <w:t>1、华鲁恒升（证券代码600426）</w:t>
      </w:r>
    </w:p>
    <w:p w:rsidR="00B24CFC" w:rsidRDefault="00B24CFC" w:rsidP="00B24CFC">
      <w:pPr>
        <w:pStyle w:val="-"/>
        <w:ind w:firstLine="420"/>
        <w:rPr>
          <w:rFonts w:hint="eastAsia"/>
        </w:rPr>
      </w:pPr>
      <w:r>
        <w:rPr>
          <w:rFonts w:hint="eastAsia"/>
        </w:rPr>
        <w:t>根据2023年12月6日发布的相关公告，该证券发行人因不执行政府定价、指导价被山东省市场监督管理局处以行政处罚。</w:t>
      </w:r>
    </w:p>
    <w:p w:rsidR="00B24CFC" w:rsidRDefault="00B24CFC" w:rsidP="00B24CFC">
      <w:pPr>
        <w:pStyle w:val="-"/>
        <w:ind w:firstLine="420"/>
        <w:rPr>
          <w:rFonts w:hint="eastAsia"/>
        </w:rPr>
      </w:pPr>
      <w:r>
        <w:rPr>
          <w:rFonts w:hint="eastAsia"/>
        </w:rPr>
        <w:t>2、建设银行（证券代码601939）</w:t>
      </w:r>
    </w:p>
    <w:p w:rsidR="00B24CFC" w:rsidRDefault="00B24CFC" w:rsidP="00B24CFC">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B24CFC" w:rsidRDefault="00B24CFC" w:rsidP="00B24CFC">
      <w:pPr>
        <w:pStyle w:val="-"/>
        <w:ind w:firstLine="420"/>
        <w:rPr>
          <w:rFonts w:hint="eastAsia"/>
        </w:rPr>
      </w:pPr>
      <w:r>
        <w:rPr>
          <w:rFonts w:hint="eastAsia"/>
        </w:rPr>
        <w:t>3、建设银行（证券代码00939）</w:t>
      </w:r>
    </w:p>
    <w:p w:rsidR="00B24CFC" w:rsidRDefault="00B24CFC" w:rsidP="00B24CFC">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B24CFC" w:rsidRDefault="00B24CFC" w:rsidP="00B24CFC">
      <w:pPr>
        <w:pStyle w:val="-"/>
        <w:ind w:firstLine="420"/>
        <w:rPr>
          <w:rFonts w:hint="eastAsia"/>
        </w:rPr>
      </w:pPr>
      <w:r>
        <w:rPr>
          <w:rFonts w:hint="eastAsia"/>
        </w:rPr>
        <w:t>4、中国建筑（证券代码601668）</w:t>
      </w:r>
    </w:p>
    <w:p w:rsidR="00B24CFC" w:rsidRDefault="00B24CFC" w:rsidP="00B24CFC">
      <w:pPr>
        <w:pStyle w:val="-"/>
        <w:ind w:firstLine="420"/>
        <w:rPr>
          <w:rFonts w:hint="eastAsia"/>
        </w:rPr>
      </w:pPr>
      <w:r>
        <w:rPr>
          <w:rFonts w:hint="eastAsia"/>
        </w:rPr>
        <w:t>根据发布的相关公告，该证券发行人在报告期内因未依法履行职责、涉嫌违反法律法规、未按期申报税款等原因，多次受到监管机构的处罚。</w:t>
      </w:r>
    </w:p>
    <w:p w:rsidR="00B24CFC" w:rsidRDefault="00B24CFC" w:rsidP="00B24CFC">
      <w:pPr>
        <w:pStyle w:val="-"/>
        <w:ind w:firstLine="420"/>
        <w:rPr>
          <w:rFonts w:hint="eastAsia"/>
        </w:rPr>
      </w:pPr>
      <w:r>
        <w:rPr>
          <w:rFonts w:hint="eastAsia"/>
        </w:rPr>
        <w:t>对上述证券的投资决策程序的说明：本基金投资上述证券的投资决策程序符合相关法律法规和公司制度的要求。</w:t>
      </w:r>
    </w:p>
    <w:p w:rsidR="00B24CFC" w:rsidRDefault="00B24CFC" w:rsidP="00B24CFC">
      <w:pPr>
        <w:pStyle w:val="-3"/>
        <w:spacing w:before="156" w:after="156"/>
      </w:pPr>
      <w:r>
        <w:t xml:space="preserve"> </w:t>
      </w:r>
    </w:p>
    <w:p w:rsidR="00B24CFC" w:rsidRDefault="00B24CFC" w:rsidP="00B24CFC">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B24CFC" w:rsidRDefault="00B24CFC" w:rsidP="00B24CFC">
      <w:pPr>
        <w:pStyle w:val="-3"/>
        <w:spacing w:before="156" w:after="156"/>
        <w:rPr>
          <w:rFonts w:hint="eastAsia"/>
        </w:rPr>
      </w:pPr>
      <w:r>
        <w:rPr>
          <w:rFonts w:hint="eastAsia"/>
        </w:rPr>
        <w:t>其他资产构成</w:t>
      </w:r>
    </w:p>
    <w:p w:rsidR="00B24CFC" w:rsidRDefault="00B24CFC" w:rsidP="00B24CF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24CFC" w:rsidTr="00B24CFC">
        <w:trPr>
          <w:cnfStyle w:val="100000000000" w:firstRow="1" w:lastRow="0" w:firstColumn="0" w:lastColumn="0" w:oddVBand="0" w:evenVBand="0" w:oddHBand="0" w:evenHBand="0" w:firstRowFirstColumn="0" w:firstRowLastColumn="0" w:lastRowFirstColumn="0" w:lastRowLastColumn="0"/>
        </w:trPr>
        <w:tc>
          <w:tcPr>
            <w:tcW w:w="743" w:type="dxa"/>
          </w:tcPr>
          <w:p w:rsidR="00B24CFC" w:rsidRDefault="00B24CFC" w:rsidP="00B24CFC">
            <w:pPr>
              <w:jc w:val="center"/>
              <w:rPr>
                <w:rFonts w:hint="eastAsia"/>
              </w:rPr>
            </w:pPr>
            <w:r>
              <w:rPr>
                <w:rFonts w:hint="eastAsia"/>
              </w:rPr>
              <w:t>序号</w:t>
            </w:r>
          </w:p>
        </w:tc>
        <w:tc>
          <w:tcPr>
            <w:tcW w:w="2977" w:type="dxa"/>
          </w:tcPr>
          <w:p w:rsidR="00B24CFC" w:rsidRDefault="00B24CFC" w:rsidP="00B24CFC">
            <w:pPr>
              <w:jc w:val="center"/>
              <w:rPr>
                <w:rFonts w:hint="eastAsia"/>
              </w:rPr>
            </w:pPr>
            <w:r>
              <w:rPr>
                <w:rFonts w:hint="eastAsia"/>
              </w:rPr>
              <w:t>名称</w:t>
            </w:r>
          </w:p>
        </w:tc>
        <w:tc>
          <w:tcPr>
            <w:tcW w:w="4785" w:type="dxa"/>
          </w:tcPr>
          <w:p w:rsidR="00B24CFC" w:rsidRDefault="00B24CFC" w:rsidP="00B24CFC">
            <w:pPr>
              <w:jc w:val="center"/>
              <w:rPr>
                <w:rFonts w:hint="eastAsia"/>
              </w:rPr>
            </w:pPr>
            <w:r>
              <w:rPr>
                <w:rFonts w:hint="eastAsia"/>
              </w:rPr>
              <w:t>金额（元）</w:t>
            </w:r>
          </w:p>
        </w:tc>
      </w:tr>
      <w:tr w:rsidR="00B24CFC" w:rsidTr="00B24CFC">
        <w:tc>
          <w:tcPr>
            <w:tcW w:w="743" w:type="dxa"/>
          </w:tcPr>
          <w:p w:rsidR="00B24CFC" w:rsidRDefault="00B24CFC" w:rsidP="00B24CFC">
            <w:pPr>
              <w:jc w:val="center"/>
              <w:rPr>
                <w:rFonts w:hint="eastAsia"/>
              </w:rPr>
            </w:pPr>
            <w:r>
              <w:t>1</w:t>
            </w:r>
          </w:p>
        </w:tc>
        <w:tc>
          <w:tcPr>
            <w:tcW w:w="2977" w:type="dxa"/>
          </w:tcPr>
          <w:p w:rsidR="00B24CFC" w:rsidRDefault="00B24CFC" w:rsidP="00B24CFC">
            <w:pPr>
              <w:jc w:val="left"/>
              <w:rPr>
                <w:rFonts w:hint="eastAsia"/>
              </w:rPr>
            </w:pPr>
            <w:r>
              <w:rPr>
                <w:rFonts w:hint="eastAsia"/>
              </w:rPr>
              <w:t>存出保证金</w:t>
            </w:r>
          </w:p>
        </w:tc>
        <w:tc>
          <w:tcPr>
            <w:tcW w:w="4785" w:type="dxa"/>
          </w:tcPr>
          <w:p w:rsidR="00B24CFC" w:rsidRDefault="00B24CFC" w:rsidP="00B24CFC">
            <w:pPr>
              <w:jc w:val="right"/>
              <w:rPr>
                <w:rFonts w:hint="eastAsia"/>
              </w:rPr>
            </w:pPr>
            <w:r>
              <w:t>28,323.76</w:t>
            </w:r>
          </w:p>
        </w:tc>
      </w:tr>
      <w:tr w:rsidR="00B24CFC" w:rsidTr="00B24CFC">
        <w:tc>
          <w:tcPr>
            <w:tcW w:w="743" w:type="dxa"/>
          </w:tcPr>
          <w:p w:rsidR="00B24CFC" w:rsidRDefault="00B24CFC" w:rsidP="00B24CFC">
            <w:pPr>
              <w:jc w:val="center"/>
              <w:rPr>
                <w:rFonts w:hint="eastAsia"/>
              </w:rPr>
            </w:pPr>
            <w:r>
              <w:t>2</w:t>
            </w:r>
          </w:p>
        </w:tc>
        <w:tc>
          <w:tcPr>
            <w:tcW w:w="2977" w:type="dxa"/>
          </w:tcPr>
          <w:p w:rsidR="00B24CFC" w:rsidRDefault="00B24CFC" w:rsidP="00B24CFC">
            <w:pPr>
              <w:jc w:val="left"/>
              <w:rPr>
                <w:rFonts w:hint="eastAsia"/>
              </w:rPr>
            </w:pPr>
            <w:r>
              <w:rPr>
                <w:rFonts w:hint="eastAsia"/>
              </w:rPr>
              <w:t>应收清算款</w:t>
            </w:r>
          </w:p>
        </w:tc>
        <w:tc>
          <w:tcPr>
            <w:tcW w:w="4785" w:type="dxa"/>
          </w:tcPr>
          <w:p w:rsidR="00B24CFC" w:rsidRDefault="00B24CFC" w:rsidP="00B24CFC">
            <w:pPr>
              <w:jc w:val="right"/>
              <w:rPr>
                <w:rFonts w:hint="eastAsia"/>
              </w:rPr>
            </w:pPr>
            <w:r>
              <w:t>-</w:t>
            </w:r>
          </w:p>
        </w:tc>
      </w:tr>
      <w:tr w:rsidR="00B24CFC" w:rsidTr="00B24CFC">
        <w:tc>
          <w:tcPr>
            <w:tcW w:w="743" w:type="dxa"/>
          </w:tcPr>
          <w:p w:rsidR="00B24CFC" w:rsidRDefault="00B24CFC" w:rsidP="00B24CFC">
            <w:pPr>
              <w:jc w:val="center"/>
              <w:rPr>
                <w:rFonts w:hint="eastAsia"/>
              </w:rPr>
            </w:pPr>
            <w:r>
              <w:t>3</w:t>
            </w:r>
          </w:p>
        </w:tc>
        <w:tc>
          <w:tcPr>
            <w:tcW w:w="2977" w:type="dxa"/>
          </w:tcPr>
          <w:p w:rsidR="00B24CFC" w:rsidRDefault="00B24CFC" w:rsidP="00B24CFC">
            <w:pPr>
              <w:jc w:val="left"/>
              <w:rPr>
                <w:rFonts w:hint="eastAsia"/>
              </w:rPr>
            </w:pPr>
            <w:r>
              <w:rPr>
                <w:rFonts w:hint="eastAsia"/>
              </w:rPr>
              <w:t>应收股利</w:t>
            </w:r>
          </w:p>
        </w:tc>
        <w:tc>
          <w:tcPr>
            <w:tcW w:w="4785" w:type="dxa"/>
          </w:tcPr>
          <w:p w:rsidR="00B24CFC" w:rsidRDefault="00B24CFC" w:rsidP="00B24CFC">
            <w:pPr>
              <w:jc w:val="right"/>
              <w:rPr>
                <w:rFonts w:hint="eastAsia"/>
              </w:rPr>
            </w:pPr>
            <w:r>
              <w:t>-</w:t>
            </w:r>
          </w:p>
        </w:tc>
      </w:tr>
      <w:tr w:rsidR="00B24CFC" w:rsidTr="00B24CFC">
        <w:tc>
          <w:tcPr>
            <w:tcW w:w="743" w:type="dxa"/>
          </w:tcPr>
          <w:p w:rsidR="00B24CFC" w:rsidRDefault="00B24CFC" w:rsidP="00B24CFC">
            <w:pPr>
              <w:jc w:val="center"/>
              <w:rPr>
                <w:rFonts w:hint="eastAsia"/>
              </w:rPr>
            </w:pPr>
            <w:r>
              <w:t>4</w:t>
            </w:r>
          </w:p>
        </w:tc>
        <w:tc>
          <w:tcPr>
            <w:tcW w:w="2977" w:type="dxa"/>
          </w:tcPr>
          <w:p w:rsidR="00B24CFC" w:rsidRDefault="00B24CFC" w:rsidP="00B24CFC">
            <w:pPr>
              <w:jc w:val="left"/>
              <w:rPr>
                <w:rFonts w:hint="eastAsia"/>
              </w:rPr>
            </w:pPr>
            <w:r>
              <w:rPr>
                <w:rFonts w:hint="eastAsia"/>
              </w:rPr>
              <w:t>应收利息</w:t>
            </w:r>
          </w:p>
        </w:tc>
        <w:tc>
          <w:tcPr>
            <w:tcW w:w="4785" w:type="dxa"/>
          </w:tcPr>
          <w:p w:rsidR="00B24CFC" w:rsidRDefault="00B24CFC" w:rsidP="00B24CFC">
            <w:pPr>
              <w:jc w:val="right"/>
              <w:rPr>
                <w:rFonts w:hint="eastAsia"/>
              </w:rPr>
            </w:pPr>
            <w:r>
              <w:t>-</w:t>
            </w:r>
          </w:p>
        </w:tc>
      </w:tr>
      <w:tr w:rsidR="00B24CFC" w:rsidTr="00B24CFC">
        <w:tc>
          <w:tcPr>
            <w:tcW w:w="743" w:type="dxa"/>
          </w:tcPr>
          <w:p w:rsidR="00B24CFC" w:rsidRDefault="00B24CFC" w:rsidP="00B24CFC">
            <w:pPr>
              <w:jc w:val="center"/>
              <w:rPr>
                <w:rFonts w:hint="eastAsia"/>
              </w:rPr>
            </w:pPr>
            <w:r>
              <w:t>5</w:t>
            </w:r>
          </w:p>
        </w:tc>
        <w:tc>
          <w:tcPr>
            <w:tcW w:w="2977" w:type="dxa"/>
          </w:tcPr>
          <w:p w:rsidR="00B24CFC" w:rsidRDefault="00B24CFC" w:rsidP="00B24CFC">
            <w:pPr>
              <w:jc w:val="left"/>
              <w:rPr>
                <w:rFonts w:hint="eastAsia"/>
              </w:rPr>
            </w:pPr>
            <w:r>
              <w:rPr>
                <w:rFonts w:hint="eastAsia"/>
              </w:rPr>
              <w:t>应收申购款</w:t>
            </w:r>
          </w:p>
        </w:tc>
        <w:tc>
          <w:tcPr>
            <w:tcW w:w="4785" w:type="dxa"/>
          </w:tcPr>
          <w:p w:rsidR="00B24CFC" w:rsidRDefault="00B24CFC" w:rsidP="00B24CFC">
            <w:pPr>
              <w:jc w:val="right"/>
              <w:rPr>
                <w:rFonts w:hint="eastAsia"/>
              </w:rPr>
            </w:pPr>
            <w:r>
              <w:t>8,767.73</w:t>
            </w:r>
          </w:p>
        </w:tc>
      </w:tr>
      <w:tr w:rsidR="00B24CFC" w:rsidTr="00B24CFC">
        <w:tc>
          <w:tcPr>
            <w:tcW w:w="743" w:type="dxa"/>
          </w:tcPr>
          <w:p w:rsidR="00B24CFC" w:rsidRDefault="00B24CFC" w:rsidP="00B24CFC">
            <w:pPr>
              <w:jc w:val="center"/>
              <w:rPr>
                <w:rFonts w:hint="eastAsia"/>
              </w:rPr>
            </w:pPr>
            <w:r>
              <w:t>6</w:t>
            </w:r>
          </w:p>
        </w:tc>
        <w:tc>
          <w:tcPr>
            <w:tcW w:w="2977" w:type="dxa"/>
          </w:tcPr>
          <w:p w:rsidR="00B24CFC" w:rsidRDefault="00B24CFC" w:rsidP="00B24CFC">
            <w:pPr>
              <w:jc w:val="left"/>
              <w:rPr>
                <w:rFonts w:hint="eastAsia"/>
              </w:rPr>
            </w:pPr>
            <w:r>
              <w:rPr>
                <w:rFonts w:hint="eastAsia"/>
              </w:rPr>
              <w:t>其他应收款</w:t>
            </w:r>
          </w:p>
        </w:tc>
        <w:tc>
          <w:tcPr>
            <w:tcW w:w="4785" w:type="dxa"/>
          </w:tcPr>
          <w:p w:rsidR="00B24CFC" w:rsidRDefault="00B24CFC" w:rsidP="00B24CFC">
            <w:pPr>
              <w:jc w:val="right"/>
              <w:rPr>
                <w:rFonts w:hint="eastAsia"/>
              </w:rPr>
            </w:pPr>
            <w:r>
              <w:t>-</w:t>
            </w:r>
          </w:p>
        </w:tc>
      </w:tr>
      <w:tr w:rsidR="00B24CFC" w:rsidTr="00B24CFC">
        <w:tc>
          <w:tcPr>
            <w:tcW w:w="743" w:type="dxa"/>
          </w:tcPr>
          <w:p w:rsidR="00B24CFC" w:rsidRDefault="00B24CFC" w:rsidP="00B24CFC">
            <w:pPr>
              <w:jc w:val="center"/>
              <w:rPr>
                <w:rFonts w:hint="eastAsia"/>
              </w:rPr>
            </w:pPr>
            <w:r>
              <w:t>7</w:t>
            </w:r>
          </w:p>
        </w:tc>
        <w:tc>
          <w:tcPr>
            <w:tcW w:w="2977" w:type="dxa"/>
          </w:tcPr>
          <w:p w:rsidR="00B24CFC" w:rsidRDefault="00B24CFC" w:rsidP="00B24CFC">
            <w:pPr>
              <w:jc w:val="left"/>
              <w:rPr>
                <w:rFonts w:hint="eastAsia"/>
              </w:rPr>
            </w:pPr>
            <w:r>
              <w:rPr>
                <w:rFonts w:hint="eastAsia"/>
              </w:rPr>
              <w:t>其他</w:t>
            </w:r>
          </w:p>
        </w:tc>
        <w:tc>
          <w:tcPr>
            <w:tcW w:w="4785" w:type="dxa"/>
          </w:tcPr>
          <w:p w:rsidR="00B24CFC" w:rsidRDefault="00B24CFC" w:rsidP="00B24CFC">
            <w:pPr>
              <w:jc w:val="right"/>
              <w:rPr>
                <w:rFonts w:hint="eastAsia"/>
              </w:rPr>
            </w:pPr>
            <w:r>
              <w:t>-</w:t>
            </w:r>
          </w:p>
        </w:tc>
      </w:tr>
      <w:tr w:rsidR="00B24CFC" w:rsidTr="00B24CFC">
        <w:tc>
          <w:tcPr>
            <w:tcW w:w="743" w:type="dxa"/>
          </w:tcPr>
          <w:p w:rsidR="00B24CFC" w:rsidRDefault="00B24CFC" w:rsidP="00B24CFC">
            <w:pPr>
              <w:jc w:val="center"/>
              <w:rPr>
                <w:rFonts w:hint="eastAsia"/>
              </w:rPr>
            </w:pPr>
            <w:r>
              <w:t>8</w:t>
            </w:r>
          </w:p>
        </w:tc>
        <w:tc>
          <w:tcPr>
            <w:tcW w:w="2977" w:type="dxa"/>
          </w:tcPr>
          <w:p w:rsidR="00B24CFC" w:rsidRDefault="00B24CFC" w:rsidP="00B24CFC">
            <w:pPr>
              <w:jc w:val="left"/>
              <w:rPr>
                <w:rFonts w:hint="eastAsia"/>
              </w:rPr>
            </w:pPr>
            <w:r>
              <w:rPr>
                <w:rFonts w:hint="eastAsia"/>
              </w:rPr>
              <w:t>合计</w:t>
            </w:r>
          </w:p>
        </w:tc>
        <w:tc>
          <w:tcPr>
            <w:tcW w:w="4785" w:type="dxa"/>
          </w:tcPr>
          <w:p w:rsidR="00B24CFC" w:rsidRDefault="00B24CFC" w:rsidP="00B24CFC">
            <w:pPr>
              <w:jc w:val="right"/>
              <w:rPr>
                <w:rFonts w:hint="eastAsia"/>
              </w:rPr>
            </w:pPr>
            <w:r>
              <w:t>37,091.49</w:t>
            </w:r>
          </w:p>
        </w:tc>
      </w:tr>
    </w:tbl>
    <w:p w:rsidR="00B24CFC" w:rsidRDefault="00B24CFC" w:rsidP="00B24CFC">
      <w:pPr>
        <w:pStyle w:val="-3"/>
        <w:spacing w:before="156" w:after="156"/>
        <w:rPr>
          <w:rFonts w:hint="eastAsia"/>
        </w:rPr>
      </w:pPr>
      <w:r>
        <w:rPr>
          <w:rFonts w:hint="eastAsia"/>
        </w:rPr>
        <w:t>报告期末持有的处于转股期的可转换债券明细</w:t>
      </w:r>
    </w:p>
    <w:p w:rsidR="00B24CFC" w:rsidRDefault="00B24CFC" w:rsidP="00B24CFC">
      <w:pPr>
        <w:pStyle w:val="-"/>
        <w:ind w:firstLine="420"/>
        <w:rPr>
          <w:rFonts w:hint="eastAsia"/>
        </w:rPr>
      </w:pPr>
      <w:r>
        <w:rPr>
          <w:rFonts w:hint="eastAsia"/>
        </w:rPr>
        <w:t>本基金本报告期末未持有处于转股期的可转换债券。</w:t>
      </w:r>
    </w:p>
    <w:p w:rsidR="00B24CFC" w:rsidRDefault="00B24CFC" w:rsidP="00B24CFC">
      <w:pPr>
        <w:pStyle w:val="-3"/>
        <w:spacing w:before="156" w:after="156"/>
        <w:rPr>
          <w:rFonts w:hint="eastAsia"/>
        </w:rPr>
      </w:pPr>
      <w:r>
        <w:rPr>
          <w:rFonts w:hint="eastAsia"/>
        </w:rPr>
        <w:t>报告期末前十名股票中存在流通受限情况的说明</w:t>
      </w:r>
    </w:p>
    <w:p w:rsidR="00B24CFC" w:rsidRDefault="00B24CFC" w:rsidP="00B24CFC">
      <w:pPr>
        <w:pStyle w:val="-"/>
        <w:ind w:firstLine="420"/>
        <w:rPr>
          <w:rFonts w:hint="eastAsia"/>
        </w:rPr>
      </w:pPr>
      <w:r>
        <w:rPr>
          <w:rFonts w:hint="eastAsia"/>
        </w:rPr>
        <w:t>本基金本报告期末投资前十名股票中不存在流通受限情况。</w:t>
      </w:r>
    </w:p>
    <w:p w:rsidR="00B24CFC" w:rsidRDefault="00B24CFC" w:rsidP="00B24CFC">
      <w:pPr>
        <w:pStyle w:val="-1"/>
        <w:ind w:left="281" w:hanging="281"/>
        <w:rPr>
          <w:rFonts w:hint="eastAsia"/>
        </w:rPr>
      </w:pPr>
      <w:r>
        <w:rPr>
          <w:rFonts w:hint="eastAsia"/>
        </w:rPr>
        <w:t>开放式基金份额变动</w:t>
      </w:r>
    </w:p>
    <w:p w:rsidR="00B24CFC" w:rsidRDefault="00B24CFC" w:rsidP="00B24CF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24CFC" w:rsidTr="00B24CFC">
        <w:trPr>
          <w:cnfStyle w:val="100000000000" w:firstRow="1" w:lastRow="0" w:firstColumn="0" w:lastColumn="0" w:oddVBand="0" w:evenVBand="0" w:oddHBand="0" w:evenHBand="0" w:firstRowFirstColumn="0" w:firstRowLastColumn="0" w:lastRowFirstColumn="0" w:lastRowLastColumn="0"/>
        </w:trPr>
        <w:tc>
          <w:tcPr>
            <w:tcW w:w="2840" w:type="dxa"/>
          </w:tcPr>
          <w:p w:rsidR="00B24CFC" w:rsidRDefault="00B24CFC" w:rsidP="00B24CFC">
            <w:pPr>
              <w:jc w:val="center"/>
              <w:rPr>
                <w:rFonts w:hint="eastAsia"/>
              </w:rPr>
            </w:pPr>
            <w:r>
              <w:rPr>
                <w:rFonts w:hint="eastAsia"/>
              </w:rPr>
              <w:t>项目</w:t>
            </w:r>
          </w:p>
        </w:tc>
        <w:tc>
          <w:tcPr>
            <w:tcW w:w="2841" w:type="dxa"/>
          </w:tcPr>
          <w:p w:rsidR="00B24CFC" w:rsidRDefault="00B24CFC" w:rsidP="00B24CFC">
            <w:pPr>
              <w:jc w:val="center"/>
              <w:rPr>
                <w:rFonts w:hint="eastAsia"/>
              </w:rPr>
            </w:pPr>
            <w:r>
              <w:rPr>
                <w:rFonts w:hint="eastAsia"/>
              </w:rPr>
              <w:t>招商核心优选</w:t>
            </w:r>
            <w:r>
              <w:rPr>
                <w:rFonts w:hint="eastAsia"/>
              </w:rPr>
              <w:t>A</w:t>
            </w:r>
          </w:p>
        </w:tc>
        <w:tc>
          <w:tcPr>
            <w:tcW w:w="2841" w:type="dxa"/>
          </w:tcPr>
          <w:p w:rsidR="00B24CFC" w:rsidRDefault="00B24CFC" w:rsidP="00B24CFC">
            <w:pPr>
              <w:jc w:val="center"/>
              <w:rPr>
                <w:rFonts w:hint="eastAsia"/>
              </w:rPr>
            </w:pPr>
            <w:r>
              <w:rPr>
                <w:rFonts w:hint="eastAsia"/>
              </w:rPr>
              <w:t>招商核心优选</w:t>
            </w:r>
            <w:r>
              <w:rPr>
                <w:rFonts w:hint="eastAsia"/>
              </w:rPr>
              <w:t>C</w:t>
            </w:r>
          </w:p>
        </w:tc>
      </w:tr>
      <w:tr w:rsidR="00B24CFC" w:rsidTr="00B24CFC">
        <w:tc>
          <w:tcPr>
            <w:tcW w:w="2840" w:type="dxa"/>
          </w:tcPr>
          <w:p w:rsidR="00B24CFC" w:rsidRDefault="00B24CFC" w:rsidP="00B24CFC">
            <w:pPr>
              <w:jc w:val="left"/>
              <w:rPr>
                <w:rFonts w:hint="eastAsia"/>
              </w:rPr>
            </w:pPr>
            <w:r>
              <w:rPr>
                <w:rFonts w:hint="eastAsia"/>
              </w:rPr>
              <w:t>报告期期初基金份额总额</w:t>
            </w:r>
          </w:p>
        </w:tc>
        <w:tc>
          <w:tcPr>
            <w:tcW w:w="2841" w:type="dxa"/>
          </w:tcPr>
          <w:p w:rsidR="00B24CFC" w:rsidRDefault="00B24CFC" w:rsidP="00B24CFC">
            <w:pPr>
              <w:jc w:val="right"/>
              <w:rPr>
                <w:rFonts w:hint="eastAsia"/>
              </w:rPr>
            </w:pPr>
            <w:r>
              <w:t>318,836,460.17</w:t>
            </w:r>
          </w:p>
        </w:tc>
        <w:tc>
          <w:tcPr>
            <w:tcW w:w="2841" w:type="dxa"/>
          </w:tcPr>
          <w:p w:rsidR="00B24CFC" w:rsidRDefault="00B24CFC" w:rsidP="00B24CFC">
            <w:pPr>
              <w:jc w:val="right"/>
              <w:rPr>
                <w:rFonts w:hint="eastAsia"/>
              </w:rPr>
            </w:pPr>
            <w:r>
              <w:t>31,568,529.31</w:t>
            </w:r>
          </w:p>
        </w:tc>
      </w:tr>
      <w:tr w:rsidR="00B24CFC" w:rsidTr="00B24CFC">
        <w:tc>
          <w:tcPr>
            <w:tcW w:w="2840" w:type="dxa"/>
          </w:tcPr>
          <w:p w:rsidR="00B24CFC" w:rsidRDefault="00B24CFC" w:rsidP="00B24CFC">
            <w:pPr>
              <w:jc w:val="left"/>
              <w:rPr>
                <w:rFonts w:hint="eastAsia"/>
              </w:rPr>
            </w:pPr>
            <w:r>
              <w:rPr>
                <w:rFonts w:hint="eastAsia"/>
              </w:rPr>
              <w:t>报告期期间基金总申购份额</w:t>
            </w:r>
          </w:p>
        </w:tc>
        <w:tc>
          <w:tcPr>
            <w:tcW w:w="2841" w:type="dxa"/>
          </w:tcPr>
          <w:p w:rsidR="00B24CFC" w:rsidRDefault="00B24CFC" w:rsidP="00B24CFC">
            <w:pPr>
              <w:jc w:val="right"/>
              <w:rPr>
                <w:rFonts w:hint="eastAsia"/>
              </w:rPr>
            </w:pPr>
            <w:r>
              <w:t>1,296,465.09</w:t>
            </w:r>
          </w:p>
        </w:tc>
        <w:tc>
          <w:tcPr>
            <w:tcW w:w="2841" w:type="dxa"/>
          </w:tcPr>
          <w:p w:rsidR="00B24CFC" w:rsidRDefault="00B24CFC" w:rsidP="00B24CFC">
            <w:pPr>
              <w:jc w:val="right"/>
              <w:rPr>
                <w:rFonts w:hint="eastAsia"/>
              </w:rPr>
            </w:pPr>
            <w:r>
              <w:t>247,119.82</w:t>
            </w:r>
          </w:p>
        </w:tc>
      </w:tr>
      <w:tr w:rsidR="00B24CFC" w:rsidTr="00B24CFC">
        <w:tc>
          <w:tcPr>
            <w:tcW w:w="2840" w:type="dxa"/>
          </w:tcPr>
          <w:p w:rsidR="00B24CFC" w:rsidRDefault="00B24CFC" w:rsidP="00B24CFC">
            <w:pPr>
              <w:jc w:val="left"/>
              <w:rPr>
                <w:rFonts w:hint="eastAsia"/>
              </w:rPr>
            </w:pPr>
            <w:r>
              <w:rPr>
                <w:rFonts w:hint="eastAsia"/>
              </w:rPr>
              <w:t>减：报告期期间基金总赎回份额</w:t>
            </w:r>
          </w:p>
        </w:tc>
        <w:tc>
          <w:tcPr>
            <w:tcW w:w="2841" w:type="dxa"/>
          </w:tcPr>
          <w:p w:rsidR="00B24CFC" w:rsidRDefault="00B24CFC" w:rsidP="00B24CFC">
            <w:pPr>
              <w:jc w:val="right"/>
              <w:rPr>
                <w:rFonts w:hint="eastAsia"/>
              </w:rPr>
            </w:pPr>
            <w:r>
              <w:t>8,012,767.25</w:t>
            </w:r>
          </w:p>
        </w:tc>
        <w:tc>
          <w:tcPr>
            <w:tcW w:w="2841" w:type="dxa"/>
          </w:tcPr>
          <w:p w:rsidR="00B24CFC" w:rsidRDefault="00B24CFC" w:rsidP="00B24CFC">
            <w:pPr>
              <w:jc w:val="right"/>
              <w:rPr>
                <w:rFonts w:hint="eastAsia"/>
              </w:rPr>
            </w:pPr>
            <w:r>
              <w:t>1,139,041.08</w:t>
            </w:r>
          </w:p>
        </w:tc>
      </w:tr>
      <w:tr w:rsidR="00B24CFC" w:rsidTr="00B24CFC">
        <w:tc>
          <w:tcPr>
            <w:tcW w:w="2840" w:type="dxa"/>
          </w:tcPr>
          <w:p w:rsidR="00B24CFC" w:rsidRDefault="00B24CFC" w:rsidP="00B24CFC">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B24CFC" w:rsidRDefault="00B24CFC" w:rsidP="00B24CFC">
            <w:pPr>
              <w:jc w:val="right"/>
              <w:rPr>
                <w:rFonts w:hint="eastAsia"/>
              </w:rPr>
            </w:pPr>
            <w:r>
              <w:t>-</w:t>
            </w:r>
          </w:p>
        </w:tc>
        <w:tc>
          <w:tcPr>
            <w:tcW w:w="2841" w:type="dxa"/>
          </w:tcPr>
          <w:p w:rsidR="00B24CFC" w:rsidRDefault="00B24CFC" w:rsidP="00B24CFC">
            <w:pPr>
              <w:jc w:val="right"/>
              <w:rPr>
                <w:rFonts w:hint="eastAsia"/>
              </w:rPr>
            </w:pPr>
            <w:r>
              <w:t>-</w:t>
            </w:r>
          </w:p>
        </w:tc>
      </w:tr>
      <w:tr w:rsidR="00B24CFC" w:rsidTr="00B24CFC">
        <w:tc>
          <w:tcPr>
            <w:tcW w:w="2840" w:type="dxa"/>
          </w:tcPr>
          <w:p w:rsidR="00B24CFC" w:rsidRDefault="00B24CFC" w:rsidP="00B24CFC">
            <w:pPr>
              <w:jc w:val="left"/>
              <w:rPr>
                <w:rFonts w:hint="eastAsia"/>
              </w:rPr>
            </w:pPr>
            <w:r>
              <w:rPr>
                <w:rFonts w:hint="eastAsia"/>
              </w:rPr>
              <w:t>报告期期末基金份额总额</w:t>
            </w:r>
          </w:p>
        </w:tc>
        <w:tc>
          <w:tcPr>
            <w:tcW w:w="2841" w:type="dxa"/>
          </w:tcPr>
          <w:p w:rsidR="00B24CFC" w:rsidRDefault="00B24CFC" w:rsidP="00B24CFC">
            <w:pPr>
              <w:jc w:val="right"/>
              <w:rPr>
                <w:rFonts w:hint="eastAsia"/>
              </w:rPr>
            </w:pPr>
            <w:r>
              <w:t>312,120,158.01</w:t>
            </w:r>
          </w:p>
        </w:tc>
        <w:tc>
          <w:tcPr>
            <w:tcW w:w="2841" w:type="dxa"/>
          </w:tcPr>
          <w:p w:rsidR="00B24CFC" w:rsidRDefault="00B24CFC" w:rsidP="00B24CFC">
            <w:pPr>
              <w:jc w:val="right"/>
              <w:rPr>
                <w:rFonts w:hint="eastAsia"/>
              </w:rPr>
            </w:pPr>
            <w:r>
              <w:t>30,676,608.05</w:t>
            </w:r>
          </w:p>
        </w:tc>
      </w:tr>
    </w:tbl>
    <w:p w:rsidR="00B24CFC" w:rsidRDefault="00B24CFC" w:rsidP="00B24CFC">
      <w:pPr>
        <w:pStyle w:val="-1"/>
        <w:ind w:left="281" w:hanging="281"/>
        <w:rPr>
          <w:rFonts w:hint="eastAsia"/>
        </w:rPr>
      </w:pPr>
      <w:r>
        <w:rPr>
          <w:rFonts w:hint="eastAsia"/>
        </w:rPr>
        <w:t>基金管理人运用固有资金投资本基金情况</w:t>
      </w:r>
    </w:p>
    <w:p w:rsidR="00B24CFC" w:rsidRDefault="00B24CFC" w:rsidP="00B24CFC">
      <w:pPr>
        <w:pStyle w:val="-2"/>
        <w:spacing w:before="312"/>
        <w:rPr>
          <w:rFonts w:hint="eastAsia"/>
        </w:rPr>
      </w:pPr>
      <w:r>
        <w:rPr>
          <w:rFonts w:hint="eastAsia"/>
        </w:rPr>
        <w:t>基金管理人持有本基金份额变动情况</w:t>
      </w:r>
    </w:p>
    <w:p w:rsidR="00B24CFC" w:rsidRDefault="00B24CFC" w:rsidP="00B24CFC">
      <w:pPr>
        <w:pStyle w:val="-"/>
        <w:ind w:firstLine="420"/>
        <w:rPr>
          <w:rFonts w:hint="eastAsia"/>
        </w:rPr>
      </w:pPr>
      <w:r>
        <w:rPr>
          <w:rFonts w:hint="eastAsia"/>
        </w:rPr>
        <w:t>本报告期内基金管理人无运用固有资金投资本基金的情况。</w:t>
      </w:r>
    </w:p>
    <w:p w:rsidR="00B24CFC" w:rsidRDefault="00B24CFC" w:rsidP="00B24CFC">
      <w:pPr>
        <w:pStyle w:val="-2"/>
        <w:spacing w:before="312"/>
        <w:rPr>
          <w:rFonts w:hint="eastAsia"/>
        </w:rPr>
      </w:pPr>
      <w:r>
        <w:rPr>
          <w:rFonts w:hint="eastAsia"/>
        </w:rPr>
        <w:t>基金管理人运用固有资金投资本基金交易明细</w:t>
      </w:r>
    </w:p>
    <w:p w:rsidR="00B24CFC" w:rsidRDefault="00B24CFC" w:rsidP="00B24CFC">
      <w:pPr>
        <w:pStyle w:val="-"/>
        <w:ind w:firstLine="420"/>
        <w:rPr>
          <w:rFonts w:hint="eastAsia"/>
        </w:rPr>
      </w:pPr>
      <w:r>
        <w:rPr>
          <w:rFonts w:hint="eastAsia"/>
        </w:rPr>
        <w:lastRenderedPageBreak/>
        <w:t>本报告期内基金管理人无运用固有资金投资本基金的交易明细。</w:t>
      </w:r>
    </w:p>
    <w:p w:rsidR="00B24CFC" w:rsidRDefault="00B24CFC" w:rsidP="00B24CFC">
      <w:pPr>
        <w:pStyle w:val="-1"/>
        <w:ind w:left="281" w:hanging="281"/>
        <w:rPr>
          <w:rFonts w:hint="eastAsia"/>
        </w:rPr>
      </w:pPr>
      <w:r>
        <w:rPr>
          <w:rFonts w:hint="eastAsia"/>
        </w:rPr>
        <w:t>备查文件目录</w:t>
      </w:r>
    </w:p>
    <w:p w:rsidR="00B24CFC" w:rsidRDefault="00B24CFC" w:rsidP="00B24CFC">
      <w:pPr>
        <w:pStyle w:val="-2"/>
        <w:spacing w:before="312"/>
        <w:rPr>
          <w:rFonts w:hint="eastAsia"/>
        </w:rPr>
      </w:pPr>
      <w:r>
        <w:rPr>
          <w:rFonts w:hint="eastAsia"/>
        </w:rPr>
        <w:t>备查文件目录</w:t>
      </w:r>
    </w:p>
    <w:p w:rsidR="00B24CFC" w:rsidRDefault="00B24CFC" w:rsidP="00B24CFC">
      <w:pPr>
        <w:pStyle w:val="-"/>
        <w:ind w:firstLine="420"/>
        <w:rPr>
          <w:rFonts w:hint="eastAsia"/>
        </w:rPr>
      </w:pPr>
      <w:r>
        <w:rPr>
          <w:rFonts w:hint="eastAsia"/>
        </w:rPr>
        <w:t>1、中国证券监督管理委员会批准设立招商基金管理有限公司的文件；</w:t>
      </w:r>
    </w:p>
    <w:p w:rsidR="00B24CFC" w:rsidRDefault="00B24CFC" w:rsidP="00B24CFC">
      <w:pPr>
        <w:pStyle w:val="-"/>
        <w:ind w:firstLine="420"/>
        <w:rPr>
          <w:rFonts w:hint="eastAsia"/>
        </w:rPr>
      </w:pPr>
      <w:r>
        <w:rPr>
          <w:rFonts w:hint="eastAsia"/>
        </w:rPr>
        <w:t>2、中国证券监督管理委员会批准招商核心优选股票型证券投资基金设立的文件；</w:t>
      </w:r>
    </w:p>
    <w:p w:rsidR="00B24CFC" w:rsidRDefault="00B24CFC" w:rsidP="00B24CFC">
      <w:pPr>
        <w:pStyle w:val="-"/>
        <w:ind w:firstLine="420"/>
        <w:rPr>
          <w:rFonts w:hint="eastAsia"/>
        </w:rPr>
      </w:pPr>
      <w:r>
        <w:rPr>
          <w:rFonts w:hint="eastAsia"/>
        </w:rPr>
        <w:t>3、《招商核心优选股票型证券投资基金基金合同》；</w:t>
      </w:r>
    </w:p>
    <w:p w:rsidR="00B24CFC" w:rsidRDefault="00B24CFC" w:rsidP="00B24CFC">
      <w:pPr>
        <w:pStyle w:val="-"/>
        <w:ind w:firstLine="420"/>
        <w:rPr>
          <w:rFonts w:hint="eastAsia"/>
        </w:rPr>
      </w:pPr>
      <w:r>
        <w:rPr>
          <w:rFonts w:hint="eastAsia"/>
        </w:rPr>
        <w:t>4、《招商核心优选股票型证券投资基金托管协议》；</w:t>
      </w:r>
    </w:p>
    <w:p w:rsidR="00B24CFC" w:rsidRDefault="00B24CFC" w:rsidP="00B24CFC">
      <w:pPr>
        <w:pStyle w:val="-"/>
        <w:ind w:firstLine="420"/>
        <w:rPr>
          <w:rFonts w:hint="eastAsia"/>
        </w:rPr>
      </w:pPr>
      <w:r>
        <w:rPr>
          <w:rFonts w:hint="eastAsia"/>
        </w:rPr>
        <w:t>5、《招商核心优选股票型证券投资基金招募说明书》；</w:t>
      </w:r>
    </w:p>
    <w:p w:rsidR="00B24CFC" w:rsidRDefault="00B24CFC" w:rsidP="00B24CFC">
      <w:pPr>
        <w:pStyle w:val="-"/>
        <w:ind w:firstLine="420"/>
        <w:rPr>
          <w:rFonts w:hint="eastAsia"/>
        </w:rPr>
      </w:pPr>
      <w:r>
        <w:rPr>
          <w:rFonts w:hint="eastAsia"/>
        </w:rPr>
        <w:t>6、基金管理人业务资格批件、营业执照。</w:t>
      </w:r>
    </w:p>
    <w:p w:rsidR="00B24CFC" w:rsidRDefault="00B24CFC" w:rsidP="00B24CFC">
      <w:pPr>
        <w:pStyle w:val="-2"/>
        <w:spacing w:before="312"/>
        <w:rPr>
          <w:rFonts w:hint="eastAsia"/>
        </w:rPr>
      </w:pPr>
      <w:r>
        <w:rPr>
          <w:rFonts w:hint="eastAsia"/>
        </w:rPr>
        <w:t>存放地点</w:t>
      </w:r>
    </w:p>
    <w:p w:rsidR="00B24CFC" w:rsidRDefault="00B24CFC" w:rsidP="00B24CFC">
      <w:pPr>
        <w:pStyle w:val="-"/>
        <w:ind w:firstLine="420"/>
        <w:rPr>
          <w:rFonts w:hint="eastAsia"/>
        </w:rPr>
      </w:pPr>
      <w:r>
        <w:rPr>
          <w:rFonts w:hint="eastAsia"/>
        </w:rPr>
        <w:t>招商基金管理有限公司</w:t>
      </w:r>
    </w:p>
    <w:p w:rsidR="00B24CFC" w:rsidRDefault="00B24CFC" w:rsidP="00B24CFC">
      <w:pPr>
        <w:pStyle w:val="-"/>
        <w:ind w:firstLine="420"/>
        <w:rPr>
          <w:rFonts w:hint="eastAsia"/>
        </w:rPr>
      </w:pPr>
      <w:r>
        <w:rPr>
          <w:rFonts w:hint="eastAsia"/>
        </w:rPr>
        <w:t>地址：深圳市福田区深南大道7088号</w:t>
      </w:r>
    </w:p>
    <w:p w:rsidR="00B24CFC" w:rsidRDefault="00B24CFC" w:rsidP="00B24CFC">
      <w:pPr>
        <w:pStyle w:val="-2"/>
        <w:spacing w:before="312"/>
        <w:rPr>
          <w:rFonts w:hint="eastAsia"/>
        </w:rPr>
      </w:pPr>
      <w:r>
        <w:rPr>
          <w:rFonts w:hint="eastAsia"/>
        </w:rPr>
        <w:t>查阅方式</w:t>
      </w:r>
    </w:p>
    <w:p w:rsidR="00B24CFC" w:rsidRDefault="00B24CFC" w:rsidP="00B24CFC">
      <w:pPr>
        <w:pStyle w:val="-"/>
        <w:ind w:firstLine="420"/>
        <w:rPr>
          <w:rFonts w:hint="eastAsia"/>
        </w:rPr>
      </w:pPr>
      <w:r>
        <w:rPr>
          <w:rFonts w:hint="eastAsia"/>
        </w:rPr>
        <w:t>上述文件可在招商基金管理有限公司互联网站上查阅，或者在营业时间内到招商基金管理有限公司查阅。</w:t>
      </w:r>
    </w:p>
    <w:p w:rsidR="00B24CFC" w:rsidRDefault="00B24CFC" w:rsidP="00B24CFC">
      <w:pPr>
        <w:pStyle w:val="-"/>
        <w:ind w:firstLine="420"/>
        <w:rPr>
          <w:rFonts w:hint="eastAsia"/>
        </w:rPr>
      </w:pPr>
      <w:r>
        <w:rPr>
          <w:rFonts w:hint="eastAsia"/>
        </w:rPr>
        <w:t>投资者对本报告书如有疑问，可咨询本基金管理人招商基金管理有限公司。</w:t>
      </w:r>
    </w:p>
    <w:p w:rsidR="00B24CFC" w:rsidRDefault="00B24CFC" w:rsidP="00B24CFC">
      <w:pPr>
        <w:pStyle w:val="-"/>
        <w:ind w:firstLine="420"/>
        <w:rPr>
          <w:rFonts w:hint="eastAsia"/>
        </w:rPr>
      </w:pPr>
      <w:r>
        <w:rPr>
          <w:rFonts w:hint="eastAsia"/>
        </w:rPr>
        <w:t>客户服务中心电话：400-887-9555</w:t>
      </w:r>
    </w:p>
    <w:p w:rsidR="00B24CFC" w:rsidRDefault="00B24CFC" w:rsidP="00B24CFC">
      <w:pPr>
        <w:pStyle w:val="-"/>
        <w:ind w:firstLine="420"/>
        <w:rPr>
          <w:rFonts w:hint="eastAsia"/>
        </w:rPr>
      </w:pPr>
      <w:r>
        <w:rPr>
          <w:rFonts w:hint="eastAsia"/>
        </w:rPr>
        <w:t>网址：http://www.cmfchina.com</w:t>
      </w:r>
    </w:p>
    <w:p w:rsidR="00B24CFC" w:rsidRPr="00B24CFC" w:rsidRDefault="00B24CFC" w:rsidP="00B24CFC">
      <w:pPr>
        <w:rPr>
          <w:rFonts w:hint="eastAsia"/>
        </w:rPr>
      </w:pPr>
      <w:bookmarkStart w:id="2" w:name="_GoBack"/>
      <w:bookmarkEnd w:id="2"/>
    </w:p>
    <w:p w:rsidR="00FB358D" w:rsidRDefault="00B24CFC" w:rsidP="00F8552E">
      <w:pPr>
        <w:snapToGrid w:val="0"/>
        <w:spacing w:line="360" w:lineRule="auto"/>
        <w:jc w:val="right"/>
      </w:pPr>
      <w:r>
        <w:rPr>
          <w:rFonts w:hint="eastAsia"/>
        </w:rPr>
        <w:t>招商基金管理有限公司</w:t>
      </w:r>
    </w:p>
    <w:p w:rsidR="00C7329B" w:rsidRPr="0063383B" w:rsidRDefault="00B24CF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FC" w:rsidRDefault="00B24CF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24CFC" w:rsidRPr="00B24CFC">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24CFC">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24CFC">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FC" w:rsidRDefault="00B24CF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FC" w:rsidRDefault="00B24CF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24CFC" w:rsidP="00AE3F5B">
    <w:pPr>
      <w:pStyle w:val="a7"/>
      <w:pBdr>
        <w:bottom w:val="single" w:sz="4" w:space="1" w:color="auto"/>
      </w:pBdr>
      <w:jc w:val="right"/>
    </w:pPr>
    <w:r>
      <w:rPr>
        <w:rFonts w:hint="eastAsia"/>
      </w:rPr>
      <w:t>招商核心优选股票型证券投资基金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4CFC"/>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80D5B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710E-5BD2-4C2C-975B-34DC29E1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1321</Words>
  <Characters>7535</Characters>
  <Application>Microsoft Office Word</Application>
  <DocSecurity>0</DocSecurity>
  <Lines>62</Lines>
  <Paragraphs>17</Paragraphs>
  <ScaleCrop>false</ScaleCrop>
  <Company>MC SYSTEM</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2024-07-17T02:26:00Z</dcterms:created>
  <dcterms:modified xsi:type="dcterms:W3CDTF">2024-07-17T02:26:00Z</dcterms:modified>
</cp:coreProperties>
</file>