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6E2D7D">
        <w:rPr>
          <w:rFonts w:ascii="宋体" w:hAnsi="宋体" w:hint="eastAsia"/>
          <w:b/>
          <w:bCs/>
          <w:sz w:val="48"/>
          <w:szCs w:val="30"/>
        </w:rPr>
        <w:t>招商</w:t>
      </w:r>
      <w:r w:rsidR="006E2D7D">
        <w:rPr>
          <w:rFonts w:ascii="宋体" w:hAnsi="宋体"/>
          <w:b/>
          <w:bCs/>
          <w:sz w:val="48"/>
          <w:szCs w:val="30"/>
        </w:rPr>
        <w:t>MSCI中国A股国际通交易型开放式指数证券投资基金联接基金2024年第2季度报告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6E2D7D"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6E2D7D">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6E2D7D">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6E2D7D">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6E2D7D">
      <w:pPr>
        <w:pStyle w:val="-1"/>
        <w:ind w:left="281" w:hanging="281"/>
        <w:rPr>
          <w:rFonts w:hint="eastAsia"/>
        </w:rPr>
      </w:pPr>
      <w:r>
        <w:br w:type="page"/>
      </w:r>
      <w:r w:rsidR="006E2D7D">
        <w:rPr>
          <w:rFonts w:hint="eastAsia"/>
        </w:rPr>
        <w:lastRenderedPageBreak/>
        <w:t>重要提示</w:t>
      </w:r>
    </w:p>
    <w:p w:rsidR="006E2D7D" w:rsidRDefault="006E2D7D" w:rsidP="006E2D7D">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6E2D7D" w:rsidRDefault="006E2D7D" w:rsidP="006E2D7D">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6E2D7D" w:rsidRDefault="006E2D7D" w:rsidP="006E2D7D">
      <w:pPr>
        <w:pStyle w:val="-"/>
        <w:ind w:firstLine="420"/>
        <w:rPr>
          <w:rFonts w:hint="eastAsia"/>
        </w:rPr>
      </w:pPr>
      <w:r>
        <w:rPr>
          <w:rFonts w:hint="eastAsia"/>
        </w:rPr>
        <w:t>基金管理人承诺以诚实信用、勤勉尽责的原则管理和运用基金资产，但不保证基金一定盈利。</w:t>
      </w:r>
    </w:p>
    <w:p w:rsidR="006E2D7D" w:rsidRDefault="006E2D7D" w:rsidP="006E2D7D">
      <w:pPr>
        <w:pStyle w:val="-"/>
        <w:ind w:firstLine="420"/>
        <w:rPr>
          <w:rFonts w:hint="eastAsia"/>
        </w:rPr>
      </w:pPr>
      <w:r>
        <w:rPr>
          <w:rFonts w:hint="eastAsia"/>
        </w:rPr>
        <w:t>基金的过往业绩并不代表其未来表现。投资有风险，投资者在作出投资决策前应仔细阅读本基金的招募说明书。</w:t>
      </w:r>
    </w:p>
    <w:p w:rsidR="006E2D7D" w:rsidRDefault="006E2D7D" w:rsidP="006E2D7D">
      <w:pPr>
        <w:pStyle w:val="-"/>
        <w:ind w:firstLine="420"/>
        <w:rPr>
          <w:rFonts w:hint="eastAsia"/>
        </w:rPr>
      </w:pPr>
      <w:r>
        <w:rPr>
          <w:rFonts w:hint="eastAsia"/>
        </w:rPr>
        <w:t>本报告中财务资料未经审计。</w:t>
      </w:r>
    </w:p>
    <w:p w:rsidR="006E2D7D" w:rsidRDefault="006E2D7D" w:rsidP="006E2D7D">
      <w:pPr>
        <w:pStyle w:val="-"/>
        <w:ind w:firstLine="420"/>
        <w:rPr>
          <w:rFonts w:hint="eastAsia"/>
        </w:rPr>
      </w:pPr>
      <w:r>
        <w:rPr>
          <w:rFonts w:hint="eastAsia"/>
        </w:rPr>
        <w:t>本报告期自2024年4月1日起至6月30日止。</w:t>
      </w:r>
    </w:p>
    <w:p w:rsidR="006E2D7D" w:rsidRDefault="006E2D7D" w:rsidP="006E2D7D">
      <w:pPr>
        <w:pStyle w:val="-1"/>
        <w:ind w:left="281" w:hanging="281"/>
        <w:rPr>
          <w:rFonts w:hint="eastAsia"/>
        </w:rPr>
      </w:pPr>
      <w:r>
        <w:rPr>
          <w:rFonts w:hint="eastAsia"/>
        </w:rPr>
        <w:t>基金产品概况</w:t>
      </w:r>
    </w:p>
    <w:p w:rsidR="006E2D7D" w:rsidRDefault="006E2D7D" w:rsidP="006E2D7D">
      <w:pPr>
        <w:pStyle w:val="-2"/>
        <w:spacing w:before="312"/>
        <w:rPr>
          <w:rFonts w:hint="eastAsia"/>
        </w:rPr>
      </w:pPr>
      <w:r>
        <w:rPr>
          <w:rFonts w:hint="eastAsia"/>
        </w:rPr>
        <w:t>基金基本情况</w:t>
      </w:r>
    </w:p>
    <w:tbl>
      <w:tblPr>
        <w:tblStyle w:val="-noheader"/>
        <w:tblW w:w="0" w:type="auto"/>
        <w:tblLayout w:type="fixed"/>
        <w:tblLook w:val="04A0" w:firstRow="1" w:lastRow="0" w:firstColumn="1" w:lastColumn="0" w:noHBand="0" w:noVBand="1"/>
      </w:tblPr>
      <w:tblGrid>
        <w:gridCol w:w="2840"/>
        <w:gridCol w:w="2841"/>
        <w:gridCol w:w="2841"/>
      </w:tblGrid>
      <w:tr w:rsidR="006E2D7D" w:rsidTr="00F079C7">
        <w:tc>
          <w:tcPr>
            <w:tcW w:w="2840" w:type="dxa"/>
          </w:tcPr>
          <w:p w:rsidR="006E2D7D" w:rsidRDefault="006E2D7D" w:rsidP="006E2D7D">
            <w:pPr>
              <w:jc w:val="left"/>
              <w:rPr>
                <w:rFonts w:hint="eastAsia"/>
              </w:rPr>
            </w:pPr>
            <w:r>
              <w:rPr>
                <w:rFonts w:hint="eastAsia"/>
              </w:rPr>
              <w:t>基金简称</w:t>
            </w:r>
          </w:p>
        </w:tc>
        <w:tc>
          <w:tcPr>
            <w:tcW w:w="5682" w:type="dxa"/>
            <w:gridSpan w:val="2"/>
          </w:tcPr>
          <w:p w:rsidR="006E2D7D" w:rsidRDefault="006E2D7D" w:rsidP="006E2D7D">
            <w:pPr>
              <w:jc w:val="left"/>
              <w:rPr>
                <w:rFonts w:hint="eastAsia"/>
              </w:rPr>
            </w:pPr>
            <w:r>
              <w:rPr>
                <w:rFonts w:hint="eastAsia"/>
              </w:rPr>
              <w:t>招商</w:t>
            </w:r>
            <w:r>
              <w:rPr>
                <w:rFonts w:hint="eastAsia"/>
              </w:rPr>
              <w:t>MSCI</w:t>
            </w:r>
            <w:r>
              <w:rPr>
                <w:rFonts w:hint="eastAsia"/>
              </w:rPr>
              <w:t>中国</w:t>
            </w:r>
            <w:r>
              <w:rPr>
                <w:rFonts w:hint="eastAsia"/>
              </w:rPr>
              <w:t>A</w:t>
            </w:r>
            <w:r>
              <w:rPr>
                <w:rFonts w:hint="eastAsia"/>
              </w:rPr>
              <w:t>股国际通</w:t>
            </w:r>
            <w:r>
              <w:rPr>
                <w:rFonts w:hint="eastAsia"/>
              </w:rPr>
              <w:t>ETF</w:t>
            </w:r>
            <w:r>
              <w:rPr>
                <w:rFonts w:hint="eastAsia"/>
              </w:rPr>
              <w:t>联接</w:t>
            </w:r>
          </w:p>
        </w:tc>
      </w:tr>
      <w:tr w:rsidR="006E2D7D" w:rsidTr="00F14EA5">
        <w:tc>
          <w:tcPr>
            <w:tcW w:w="2840" w:type="dxa"/>
          </w:tcPr>
          <w:p w:rsidR="006E2D7D" w:rsidRDefault="006E2D7D" w:rsidP="006E2D7D">
            <w:pPr>
              <w:jc w:val="left"/>
              <w:rPr>
                <w:rFonts w:hint="eastAsia"/>
              </w:rPr>
            </w:pPr>
            <w:r>
              <w:rPr>
                <w:rFonts w:hint="eastAsia"/>
              </w:rPr>
              <w:t>基金主代码</w:t>
            </w:r>
          </w:p>
        </w:tc>
        <w:tc>
          <w:tcPr>
            <w:tcW w:w="5682" w:type="dxa"/>
            <w:gridSpan w:val="2"/>
          </w:tcPr>
          <w:p w:rsidR="006E2D7D" w:rsidRDefault="006E2D7D" w:rsidP="006E2D7D">
            <w:pPr>
              <w:jc w:val="left"/>
              <w:rPr>
                <w:rFonts w:hint="eastAsia"/>
              </w:rPr>
            </w:pPr>
            <w:r>
              <w:t>005761</w:t>
            </w:r>
          </w:p>
        </w:tc>
      </w:tr>
      <w:tr w:rsidR="006E2D7D" w:rsidTr="00A947A4">
        <w:tc>
          <w:tcPr>
            <w:tcW w:w="2840" w:type="dxa"/>
          </w:tcPr>
          <w:p w:rsidR="006E2D7D" w:rsidRDefault="006E2D7D" w:rsidP="006E2D7D">
            <w:pPr>
              <w:jc w:val="left"/>
              <w:rPr>
                <w:rFonts w:hint="eastAsia"/>
              </w:rPr>
            </w:pPr>
            <w:r>
              <w:rPr>
                <w:rFonts w:hint="eastAsia"/>
              </w:rPr>
              <w:t>交易代码</w:t>
            </w:r>
          </w:p>
        </w:tc>
        <w:tc>
          <w:tcPr>
            <w:tcW w:w="5682" w:type="dxa"/>
            <w:gridSpan w:val="2"/>
          </w:tcPr>
          <w:p w:rsidR="006E2D7D" w:rsidRDefault="006E2D7D" w:rsidP="006E2D7D">
            <w:pPr>
              <w:jc w:val="left"/>
              <w:rPr>
                <w:rFonts w:hint="eastAsia"/>
              </w:rPr>
            </w:pPr>
            <w:r>
              <w:t>005761</w:t>
            </w:r>
          </w:p>
        </w:tc>
      </w:tr>
      <w:tr w:rsidR="006E2D7D" w:rsidTr="008B559F">
        <w:tc>
          <w:tcPr>
            <w:tcW w:w="2840" w:type="dxa"/>
          </w:tcPr>
          <w:p w:rsidR="006E2D7D" w:rsidRDefault="006E2D7D" w:rsidP="006E2D7D">
            <w:pPr>
              <w:jc w:val="left"/>
              <w:rPr>
                <w:rFonts w:hint="eastAsia"/>
              </w:rPr>
            </w:pPr>
            <w:r>
              <w:rPr>
                <w:rFonts w:hint="eastAsia"/>
              </w:rPr>
              <w:t>基金运作方式</w:t>
            </w:r>
          </w:p>
        </w:tc>
        <w:tc>
          <w:tcPr>
            <w:tcW w:w="5682" w:type="dxa"/>
            <w:gridSpan w:val="2"/>
          </w:tcPr>
          <w:p w:rsidR="006E2D7D" w:rsidRDefault="006E2D7D" w:rsidP="006E2D7D">
            <w:pPr>
              <w:jc w:val="left"/>
              <w:rPr>
                <w:rFonts w:hint="eastAsia"/>
              </w:rPr>
            </w:pPr>
            <w:r>
              <w:rPr>
                <w:rFonts w:hint="eastAsia"/>
              </w:rPr>
              <w:t>契约型开放式</w:t>
            </w:r>
          </w:p>
        </w:tc>
      </w:tr>
      <w:tr w:rsidR="006E2D7D" w:rsidTr="00670EEC">
        <w:tc>
          <w:tcPr>
            <w:tcW w:w="2840" w:type="dxa"/>
          </w:tcPr>
          <w:p w:rsidR="006E2D7D" w:rsidRDefault="006E2D7D" w:rsidP="006E2D7D">
            <w:pPr>
              <w:jc w:val="left"/>
              <w:rPr>
                <w:rFonts w:hint="eastAsia"/>
              </w:rPr>
            </w:pPr>
            <w:r>
              <w:rPr>
                <w:rFonts w:hint="eastAsia"/>
              </w:rPr>
              <w:t>基金合同生效日</w:t>
            </w:r>
          </w:p>
        </w:tc>
        <w:tc>
          <w:tcPr>
            <w:tcW w:w="5682" w:type="dxa"/>
            <w:gridSpan w:val="2"/>
          </w:tcPr>
          <w:p w:rsidR="006E2D7D" w:rsidRDefault="006E2D7D" w:rsidP="006E2D7D">
            <w:pPr>
              <w:jc w:val="left"/>
              <w:rPr>
                <w:rFonts w:hint="eastAsia"/>
              </w:rPr>
            </w:pPr>
            <w:r>
              <w:rPr>
                <w:rFonts w:hint="eastAsia"/>
              </w:rPr>
              <w:t>2020</w:t>
            </w:r>
            <w:r>
              <w:rPr>
                <w:rFonts w:hint="eastAsia"/>
              </w:rPr>
              <w:t>年</w:t>
            </w:r>
            <w:r>
              <w:rPr>
                <w:rFonts w:hint="eastAsia"/>
              </w:rPr>
              <w:t>11</w:t>
            </w:r>
            <w:r>
              <w:rPr>
                <w:rFonts w:hint="eastAsia"/>
              </w:rPr>
              <w:t>月</w:t>
            </w:r>
            <w:r>
              <w:rPr>
                <w:rFonts w:hint="eastAsia"/>
              </w:rPr>
              <w:t>23</w:t>
            </w:r>
            <w:r>
              <w:rPr>
                <w:rFonts w:hint="eastAsia"/>
              </w:rPr>
              <w:t>日</w:t>
            </w:r>
          </w:p>
        </w:tc>
      </w:tr>
      <w:tr w:rsidR="006E2D7D" w:rsidTr="001C5990">
        <w:tc>
          <w:tcPr>
            <w:tcW w:w="2840" w:type="dxa"/>
          </w:tcPr>
          <w:p w:rsidR="006E2D7D" w:rsidRDefault="006E2D7D" w:rsidP="006E2D7D">
            <w:pPr>
              <w:jc w:val="left"/>
              <w:rPr>
                <w:rFonts w:hint="eastAsia"/>
              </w:rPr>
            </w:pPr>
            <w:r>
              <w:rPr>
                <w:rFonts w:hint="eastAsia"/>
              </w:rPr>
              <w:t>报告期末基金份额总额</w:t>
            </w:r>
          </w:p>
        </w:tc>
        <w:tc>
          <w:tcPr>
            <w:tcW w:w="5682" w:type="dxa"/>
            <w:gridSpan w:val="2"/>
          </w:tcPr>
          <w:p w:rsidR="006E2D7D" w:rsidRDefault="006E2D7D" w:rsidP="006E2D7D">
            <w:pPr>
              <w:jc w:val="left"/>
              <w:rPr>
                <w:rFonts w:hint="eastAsia"/>
              </w:rPr>
            </w:pPr>
            <w:r>
              <w:rPr>
                <w:rFonts w:hint="eastAsia"/>
              </w:rPr>
              <w:t>425,035,137.96</w:t>
            </w:r>
            <w:r>
              <w:rPr>
                <w:rFonts w:hint="eastAsia"/>
              </w:rPr>
              <w:t>份</w:t>
            </w:r>
          </w:p>
        </w:tc>
      </w:tr>
      <w:tr w:rsidR="006E2D7D" w:rsidTr="00700E01">
        <w:tc>
          <w:tcPr>
            <w:tcW w:w="2840" w:type="dxa"/>
          </w:tcPr>
          <w:p w:rsidR="006E2D7D" w:rsidRDefault="006E2D7D" w:rsidP="006E2D7D">
            <w:pPr>
              <w:jc w:val="left"/>
              <w:rPr>
                <w:rFonts w:hint="eastAsia"/>
              </w:rPr>
            </w:pPr>
            <w:r>
              <w:rPr>
                <w:rFonts w:hint="eastAsia"/>
              </w:rPr>
              <w:t>投资目标</w:t>
            </w:r>
          </w:p>
        </w:tc>
        <w:tc>
          <w:tcPr>
            <w:tcW w:w="5682" w:type="dxa"/>
            <w:gridSpan w:val="2"/>
          </w:tcPr>
          <w:p w:rsidR="006E2D7D" w:rsidRDefault="006E2D7D" w:rsidP="006E2D7D">
            <w:pPr>
              <w:jc w:val="left"/>
              <w:rPr>
                <w:rFonts w:hint="eastAsia"/>
              </w:rPr>
            </w:pPr>
            <w:r>
              <w:rPr>
                <w:rFonts w:hint="eastAsia"/>
              </w:rPr>
              <w:t>通过主要投资于目标</w:t>
            </w:r>
            <w:r>
              <w:rPr>
                <w:rFonts w:hint="eastAsia"/>
              </w:rPr>
              <w:t>ETF</w:t>
            </w:r>
            <w:r>
              <w:rPr>
                <w:rFonts w:hint="eastAsia"/>
              </w:rPr>
              <w:t>，采用指数化投资，紧密跟踪标的指数，追求跟踪偏离度和跟踪误差的最小化。</w:t>
            </w:r>
          </w:p>
        </w:tc>
      </w:tr>
      <w:tr w:rsidR="006E2D7D" w:rsidTr="00A244E8">
        <w:tc>
          <w:tcPr>
            <w:tcW w:w="2840" w:type="dxa"/>
          </w:tcPr>
          <w:p w:rsidR="006E2D7D" w:rsidRDefault="006E2D7D" w:rsidP="006E2D7D">
            <w:pPr>
              <w:jc w:val="left"/>
              <w:rPr>
                <w:rFonts w:hint="eastAsia"/>
              </w:rPr>
            </w:pPr>
            <w:r>
              <w:rPr>
                <w:rFonts w:hint="eastAsia"/>
              </w:rPr>
              <w:t>投资策略</w:t>
            </w:r>
          </w:p>
        </w:tc>
        <w:tc>
          <w:tcPr>
            <w:tcW w:w="5682" w:type="dxa"/>
            <w:gridSpan w:val="2"/>
          </w:tcPr>
          <w:p w:rsidR="006E2D7D" w:rsidRDefault="006E2D7D" w:rsidP="006E2D7D">
            <w:pPr>
              <w:rPr>
                <w:rFonts w:hint="eastAsia"/>
              </w:rPr>
            </w:pPr>
            <w:r>
              <w:rPr>
                <w:rFonts w:hint="eastAsia"/>
              </w:rPr>
              <w:t>本基金为目标</w:t>
            </w:r>
            <w:r>
              <w:rPr>
                <w:rFonts w:hint="eastAsia"/>
              </w:rPr>
              <w:t>ETF</w:t>
            </w:r>
            <w:r>
              <w:rPr>
                <w:rFonts w:hint="eastAsia"/>
              </w:rPr>
              <w:t>的联接基金，以目标</w:t>
            </w:r>
            <w:r>
              <w:rPr>
                <w:rFonts w:hint="eastAsia"/>
              </w:rPr>
              <w:t>ETF</w:t>
            </w:r>
            <w:r>
              <w:rPr>
                <w:rFonts w:hint="eastAsia"/>
              </w:rPr>
              <w:t>作为主要投资标的，方便投资人通过本基金投资目标</w:t>
            </w:r>
            <w:r>
              <w:rPr>
                <w:rFonts w:hint="eastAsia"/>
              </w:rPr>
              <w:t>ETF</w:t>
            </w:r>
            <w:r>
              <w:rPr>
                <w:rFonts w:hint="eastAsia"/>
              </w:rPr>
              <w:t>，本基金并不参与目标</w:t>
            </w:r>
            <w:r>
              <w:rPr>
                <w:rFonts w:hint="eastAsia"/>
              </w:rPr>
              <w:t>ETF</w:t>
            </w:r>
            <w:r>
              <w:rPr>
                <w:rFonts w:hint="eastAsia"/>
              </w:rPr>
              <w:t>的管理。</w:t>
            </w:r>
          </w:p>
          <w:p w:rsidR="006E2D7D" w:rsidRDefault="006E2D7D" w:rsidP="006E2D7D">
            <w:pPr>
              <w:rPr>
                <w:rFonts w:hint="eastAsia"/>
              </w:rPr>
            </w:pPr>
            <w:r>
              <w:rPr>
                <w:rFonts w:hint="eastAsia"/>
              </w:rPr>
              <w:t>主要投资策略包含：</w:t>
            </w:r>
            <w:r>
              <w:rPr>
                <w:rFonts w:hint="eastAsia"/>
              </w:rPr>
              <w:t>1</w:t>
            </w:r>
            <w:r>
              <w:rPr>
                <w:rFonts w:hint="eastAsia"/>
              </w:rPr>
              <w:t>、资产配置策略；</w:t>
            </w:r>
            <w:r>
              <w:rPr>
                <w:rFonts w:hint="eastAsia"/>
              </w:rPr>
              <w:t>2</w:t>
            </w:r>
            <w:r>
              <w:rPr>
                <w:rFonts w:hint="eastAsia"/>
              </w:rPr>
              <w:t>、目标</w:t>
            </w:r>
            <w:r>
              <w:rPr>
                <w:rFonts w:hint="eastAsia"/>
              </w:rPr>
              <w:t>ETF</w:t>
            </w:r>
            <w:r>
              <w:rPr>
                <w:rFonts w:hint="eastAsia"/>
              </w:rPr>
              <w:t>投资策略；</w:t>
            </w:r>
            <w:r>
              <w:rPr>
                <w:rFonts w:hint="eastAsia"/>
              </w:rPr>
              <w:t>3</w:t>
            </w:r>
            <w:r>
              <w:rPr>
                <w:rFonts w:hint="eastAsia"/>
              </w:rPr>
              <w:t>、股票投资策略；</w:t>
            </w:r>
            <w:r>
              <w:rPr>
                <w:rFonts w:hint="eastAsia"/>
              </w:rPr>
              <w:t>4</w:t>
            </w:r>
            <w:r>
              <w:rPr>
                <w:rFonts w:hint="eastAsia"/>
              </w:rPr>
              <w:t>、债券（不含可转换债券、可交换债券）投资策略；</w:t>
            </w:r>
            <w:r>
              <w:rPr>
                <w:rFonts w:hint="eastAsia"/>
              </w:rPr>
              <w:t>5</w:t>
            </w:r>
            <w:r>
              <w:rPr>
                <w:rFonts w:hint="eastAsia"/>
              </w:rPr>
              <w:t>、可转换债券和可交换债券投资策略；</w:t>
            </w:r>
            <w:r>
              <w:rPr>
                <w:rFonts w:hint="eastAsia"/>
              </w:rPr>
              <w:t>6</w:t>
            </w:r>
            <w:r>
              <w:rPr>
                <w:rFonts w:hint="eastAsia"/>
              </w:rPr>
              <w:t>、资产支持证券投资策略；</w:t>
            </w:r>
            <w:r>
              <w:rPr>
                <w:rFonts w:hint="eastAsia"/>
              </w:rPr>
              <w:t>7</w:t>
            </w:r>
            <w:r>
              <w:rPr>
                <w:rFonts w:hint="eastAsia"/>
              </w:rPr>
              <w:t>、股指期货投资策略；</w:t>
            </w:r>
            <w:r>
              <w:rPr>
                <w:rFonts w:hint="eastAsia"/>
              </w:rPr>
              <w:t>8</w:t>
            </w:r>
            <w:r>
              <w:rPr>
                <w:rFonts w:hint="eastAsia"/>
              </w:rPr>
              <w:t>、国债期货投资策略；</w:t>
            </w:r>
            <w:r>
              <w:rPr>
                <w:rFonts w:hint="eastAsia"/>
              </w:rPr>
              <w:t>9</w:t>
            </w:r>
            <w:r>
              <w:rPr>
                <w:rFonts w:hint="eastAsia"/>
              </w:rPr>
              <w:t>、融资及转融通投资策略；</w:t>
            </w:r>
            <w:r>
              <w:rPr>
                <w:rFonts w:hint="eastAsia"/>
              </w:rPr>
              <w:t>10</w:t>
            </w:r>
            <w:r>
              <w:rPr>
                <w:rFonts w:hint="eastAsia"/>
              </w:rPr>
              <w:t>、存托凭证投资策略。</w:t>
            </w:r>
          </w:p>
        </w:tc>
      </w:tr>
      <w:tr w:rsidR="006E2D7D" w:rsidTr="004405D5">
        <w:tc>
          <w:tcPr>
            <w:tcW w:w="2840" w:type="dxa"/>
          </w:tcPr>
          <w:p w:rsidR="006E2D7D" w:rsidRDefault="006E2D7D" w:rsidP="006E2D7D">
            <w:pPr>
              <w:jc w:val="left"/>
              <w:rPr>
                <w:rFonts w:hint="eastAsia"/>
              </w:rPr>
            </w:pPr>
            <w:r>
              <w:rPr>
                <w:rFonts w:hint="eastAsia"/>
              </w:rPr>
              <w:t>业绩比较基准</w:t>
            </w:r>
          </w:p>
        </w:tc>
        <w:tc>
          <w:tcPr>
            <w:tcW w:w="5682" w:type="dxa"/>
            <w:gridSpan w:val="2"/>
          </w:tcPr>
          <w:p w:rsidR="006E2D7D" w:rsidRDefault="006E2D7D" w:rsidP="006E2D7D">
            <w:pPr>
              <w:jc w:val="left"/>
              <w:rPr>
                <w:rFonts w:hint="eastAsia"/>
              </w:rPr>
            </w:pPr>
            <w:r>
              <w:rPr>
                <w:rFonts w:hint="eastAsia"/>
              </w:rPr>
              <w:t>95%</w:t>
            </w:r>
            <w:r>
              <w:rPr>
                <w:rFonts w:hint="eastAsia"/>
              </w:rPr>
              <w:t>×</w:t>
            </w:r>
            <w:r>
              <w:rPr>
                <w:rFonts w:hint="eastAsia"/>
              </w:rPr>
              <w:t>MSCI</w:t>
            </w:r>
            <w:r>
              <w:rPr>
                <w:rFonts w:hint="eastAsia"/>
              </w:rPr>
              <w:t>中国</w:t>
            </w:r>
            <w:r>
              <w:rPr>
                <w:rFonts w:hint="eastAsia"/>
              </w:rPr>
              <w:t>A</w:t>
            </w:r>
            <w:r>
              <w:rPr>
                <w:rFonts w:hint="eastAsia"/>
              </w:rPr>
              <w:t>股国际通指数收益率＋</w:t>
            </w:r>
            <w:r>
              <w:rPr>
                <w:rFonts w:hint="eastAsia"/>
              </w:rPr>
              <w:t>5%</w:t>
            </w:r>
            <w:r>
              <w:rPr>
                <w:rFonts w:hint="eastAsia"/>
              </w:rPr>
              <w:t>×中国人民银行人民币活期存款利率（税后）</w:t>
            </w:r>
          </w:p>
        </w:tc>
      </w:tr>
      <w:tr w:rsidR="006E2D7D" w:rsidTr="002C2F4E">
        <w:tc>
          <w:tcPr>
            <w:tcW w:w="2840" w:type="dxa"/>
          </w:tcPr>
          <w:p w:rsidR="006E2D7D" w:rsidRDefault="006E2D7D" w:rsidP="006E2D7D">
            <w:pPr>
              <w:jc w:val="left"/>
              <w:rPr>
                <w:rFonts w:hint="eastAsia"/>
              </w:rPr>
            </w:pPr>
            <w:r>
              <w:rPr>
                <w:rFonts w:hint="eastAsia"/>
              </w:rPr>
              <w:t>风险收益特征</w:t>
            </w:r>
          </w:p>
        </w:tc>
        <w:tc>
          <w:tcPr>
            <w:tcW w:w="5682" w:type="dxa"/>
            <w:gridSpan w:val="2"/>
          </w:tcPr>
          <w:p w:rsidR="006E2D7D" w:rsidRDefault="006E2D7D" w:rsidP="006E2D7D">
            <w:pPr>
              <w:rPr>
                <w:rFonts w:hint="eastAsia"/>
              </w:rPr>
            </w:pPr>
            <w:r>
              <w:rPr>
                <w:rFonts w:hint="eastAsia"/>
              </w:rPr>
              <w:t>本基金为</w:t>
            </w:r>
            <w:r>
              <w:rPr>
                <w:rFonts w:hint="eastAsia"/>
              </w:rPr>
              <w:t>ETF</w:t>
            </w:r>
            <w:r>
              <w:rPr>
                <w:rFonts w:hint="eastAsia"/>
              </w:rPr>
              <w:t>联接基金，目标</w:t>
            </w:r>
            <w:r>
              <w:rPr>
                <w:rFonts w:hint="eastAsia"/>
              </w:rPr>
              <w:t>ETF</w:t>
            </w:r>
            <w:r>
              <w:rPr>
                <w:rFonts w:hint="eastAsia"/>
              </w:rPr>
              <w:t>为股票型指数基金，因</w:t>
            </w:r>
            <w:r>
              <w:rPr>
                <w:rFonts w:hint="eastAsia"/>
              </w:rPr>
              <w:lastRenderedPageBreak/>
              <w:t>此本基金属于较高预期风险和预期收益的证券投资基金品种，其预期收益及预期风险水平高于混合型基金、债券型基金和货币市场基金。本基金主要通过投资于目标</w:t>
            </w:r>
            <w:r>
              <w:rPr>
                <w:rFonts w:hint="eastAsia"/>
              </w:rPr>
              <w:t>ETF</w:t>
            </w:r>
            <w:r>
              <w:rPr>
                <w:rFonts w:hint="eastAsia"/>
              </w:rPr>
              <w:t>跟踪标的指数表现，具有与标的指数以及标的指数所代表的证券市场相似的风险收益特征。</w:t>
            </w:r>
          </w:p>
        </w:tc>
      </w:tr>
      <w:tr w:rsidR="006E2D7D" w:rsidTr="008F3F5E">
        <w:tc>
          <w:tcPr>
            <w:tcW w:w="2840" w:type="dxa"/>
          </w:tcPr>
          <w:p w:rsidR="006E2D7D" w:rsidRDefault="006E2D7D" w:rsidP="006E2D7D">
            <w:pPr>
              <w:jc w:val="left"/>
              <w:rPr>
                <w:rFonts w:hint="eastAsia"/>
              </w:rPr>
            </w:pPr>
            <w:r>
              <w:rPr>
                <w:rFonts w:hint="eastAsia"/>
              </w:rPr>
              <w:lastRenderedPageBreak/>
              <w:t>基金管理人</w:t>
            </w:r>
          </w:p>
        </w:tc>
        <w:tc>
          <w:tcPr>
            <w:tcW w:w="5682" w:type="dxa"/>
            <w:gridSpan w:val="2"/>
          </w:tcPr>
          <w:p w:rsidR="006E2D7D" w:rsidRDefault="006E2D7D" w:rsidP="006E2D7D">
            <w:pPr>
              <w:jc w:val="left"/>
              <w:rPr>
                <w:rFonts w:hint="eastAsia"/>
              </w:rPr>
            </w:pPr>
            <w:r>
              <w:rPr>
                <w:rFonts w:hint="eastAsia"/>
              </w:rPr>
              <w:t>招商基金管理有限公司</w:t>
            </w:r>
          </w:p>
        </w:tc>
      </w:tr>
      <w:tr w:rsidR="006E2D7D" w:rsidTr="00FD212E">
        <w:tc>
          <w:tcPr>
            <w:tcW w:w="2840" w:type="dxa"/>
          </w:tcPr>
          <w:p w:rsidR="006E2D7D" w:rsidRDefault="006E2D7D" w:rsidP="006E2D7D">
            <w:pPr>
              <w:jc w:val="left"/>
              <w:rPr>
                <w:rFonts w:hint="eastAsia"/>
              </w:rPr>
            </w:pPr>
            <w:r>
              <w:rPr>
                <w:rFonts w:hint="eastAsia"/>
              </w:rPr>
              <w:t>基金托管人</w:t>
            </w:r>
          </w:p>
        </w:tc>
        <w:tc>
          <w:tcPr>
            <w:tcW w:w="5682" w:type="dxa"/>
            <w:gridSpan w:val="2"/>
          </w:tcPr>
          <w:p w:rsidR="006E2D7D" w:rsidRDefault="006E2D7D" w:rsidP="006E2D7D">
            <w:pPr>
              <w:jc w:val="left"/>
              <w:rPr>
                <w:rFonts w:hint="eastAsia"/>
              </w:rPr>
            </w:pPr>
            <w:r>
              <w:rPr>
                <w:rFonts w:hint="eastAsia"/>
              </w:rPr>
              <w:t>中国银行股份有限公司</w:t>
            </w:r>
          </w:p>
        </w:tc>
      </w:tr>
      <w:tr w:rsidR="006E2D7D" w:rsidTr="006E2D7D">
        <w:tc>
          <w:tcPr>
            <w:tcW w:w="2840" w:type="dxa"/>
          </w:tcPr>
          <w:p w:rsidR="006E2D7D" w:rsidRDefault="006E2D7D" w:rsidP="006E2D7D">
            <w:pPr>
              <w:jc w:val="left"/>
              <w:rPr>
                <w:rFonts w:hint="eastAsia"/>
              </w:rPr>
            </w:pPr>
            <w:r>
              <w:rPr>
                <w:rFonts w:hint="eastAsia"/>
              </w:rPr>
              <w:t>下属分级基金的基金简称</w:t>
            </w:r>
          </w:p>
        </w:tc>
        <w:tc>
          <w:tcPr>
            <w:tcW w:w="2841" w:type="dxa"/>
          </w:tcPr>
          <w:p w:rsidR="006E2D7D" w:rsidRDefault="006E2D7D" w:rsidP="006E2D7D">
            <w:pPr>
              <w:jc w:val="left"/>
              <w:rPr>
                <w:rFonts w:hint="eastAsia"/>
              </w:rPr>
            </w:pPr>
            <w:r>
              <w:rPr>
                <w:rFonts w:hint="eastAsia"/>
              </w:rPr>
              <w:t>招商</w:t>
            </w:r>
            <w:r>
              <w:rPr>
                <w:rFonts w:hint="eastAsia"/>
              </w:rPr>
              <w:t>MSCI</w:t>
            </w:r>
            <w:r>
              <w:rPr>
                <w:rFonts w:hint="eastAsia"/>
              </w:rPr>
              <w:t>中国</w:t>
            </w:r>
            <w:r>
              <w:rPr>
                <w:rFonts w:hint="eastAsia"/>
              </w:rPr>
              <w:t>A</w:t>
            </w:r>
            <w:r>
              <w:rPr>
                <w:rFonts w:hint="eastAsia"/>
              </w:rPr>
              <w:t>股国际通</w:t>
            </w:r>
            <w:r>
              <w:rPr>
                <w:rFonts w:hint="eastAsia"/>
              </w:rPr>
              <w:t>ETF</w:t>
            </w:r>
            <w:r>
              <w:rPr>
                <w:rFonts w:hint="eastAsia"/>
              </w:rPr>
              <w:t>联接</w:t>
            </w:r>
            <w:r>
              <w:rPr>
                <w:rFonts w:hint="eastAsia"/>
              </w:rPr>
              <w:t>A</w:t>
            </w:r>
          </w:p>
        </w:tc>
        <w:tc>
          <w:tcPr>
            <w:tcW w:w="2841" w:type="dxa"/>
          </w:tcPr>
          <w:p w:rsidR="006E2D7D" w:rsidRDefault="006E2D7D" w:rsidP="006E2D7D">
            <w:pPr>
              <w:jc w:val="left"/>
              <w:rPr>
                <w:rFonts w:hint="eastAsia"/>
              </w:rPr>
            </w:pPr>
            <w:r>
              <w:rPr>
                <w:rFonts w:hint="eastAsia"/>
              </w:rPr>
              <w:t>招商</w:t>
            </w:r>
            <w:r>
              <w:rPr>
                <w:rFonts w:hint="eastAsia"/>
              </w:rPr>
              <w:t>MSCI</w:t>
            </w:r>
            <w:r>
              <w:rPr>
                <w:rFonts w:hint="eastAsia"/>
              </w:rPr>
              <w:t>中国</w:t>
            </w:r>
            <w:r>
              <w:rPr>
                <w:rFonts w:hint="eastAsia"/>
              </w:rPr>
              <w:t>A</w:t>
            </w:r>
            <w:r>
              <w:rPr>
                <w:rFonts w:hint="eastAsia"/>
              </w:rPr>
              <w:t>股国际通</w:t>
            </w:r>
            <w:r>
              <w:rPr>
                <w:rFonts w:hint="eastAsia"/>
              </w:rPr>
              <w:t>ETF</w:t>
            </w:r>
            <w:r>
              <w:rPr>
                <w:rFonts w:hint="eastAsia"/>
              </w:rPr>
              <w:t>联接</w:t>
            </w:r>
            <w:r>
              <w:rPr>
                <w:rFonts w:hint="eastAsia"/>
              </w:rPr>
              <w:t>C</w:t>
            </w:r>
          </w:p>
        </w:tc>
      </w:tr>
      <w:tr w:rsidR="006E2D7D" w:rsidTr="006E2D7D">
        <w:tc>
          <w:tcPr>
            <w:tcW w:w="2840" w:type="dxa"/>
          </w:tcPr>
          <w:p w:rsidR="006E2D7D" w:rsidRDefault="006E2D7D" w:rsidP="006E2D7D">
            <w:pPr>
              <w:jc w:val="left"/>
              <w:rPr>
                <w:rFonts w:hint="eastAsia"/>
              </w:rPr>
            </w:pPr>
            <w:r>
              <w:rPr>
                <w:rFonts w:hint="eastAsia"/>
              </w:rPr>
              <w:t>下属分级基金的交易代码</w:t>
            </w:r>
          </w:p>
        </w:tc>
        <w:tc>
          <w:tcPr>
            <w:tcW w:w="2841" w:type="dxa"/>
          </w:tcPr>
          <w:p w:rsidR="006E2D7D" w:rsidRDefault="006E2D7D" w:rsidP="006E2D7D">
            <w:pPr>
              <w:jc w:val="left"/>
              <w:rPr>
                <w:rFonts w:hint="eastAsia"/>
              </w:rPr>
            </w:pPr>
            <w:r>
              <w:t>005761</w:t>
            </w:r>
          </w:p>
        </w:tc>
        <w:tc>
          <w:tcPr>
            <w:tcW w:w="2841" w:type="dxa"/>
          </w:tcPr>
          <w:p w:rsidR="006E2D7D" w:rsidRDefault="006E2D7D" w:rsidP="006E2D7D">
            <w:pPr>
              <w:jc w:val="left"/>
              <w:rPr>
                <w:rFonts w:hint="eastAsia"/>
              </w:rPr>
            </w:pPr>
            <w:r>
              <w:t>005762</w:t>
            </w:r>
          </w:p>
        </w:tc>
      </w:tr>
      <w:tr w:rsidR="006E2D7D" w:rsidTr="006E2D7D">
        <w:tc>
          <w:tcPr>
            <w:tcW w:w="2840" w:type="dxa"/>
          </w:tcPr>
          <w:p w:rsidR="006E2D7D" w:rsidRDefault="006E2D7D" w:rsidP="006E2D7D">
            <w:pPr>
              <w:jc w:val="left"/>
              <w:rPr>
                <w:rFonts w:hint="eastAsia"/>
              </w:rPr>
            </w:pPr>
            <w:r>
              <w:rPr>
                <w:rFonts w:hint="eastAsia"/>
              </w:rPr>
              <w:t>报告期末下属分级基金的份额总额</w:t>
            </w:r>
          </w:p>
        </w:tc>
        <w:tc>
          <w:tcPr>
            <w:tcW w:w="2841" w:type="dxa"/>
          </w:tcPr>
          <w:p w:rsidR="006E2D7D" w:rsidRDefault="006E2D7D" w:rsidP="006E2D7D">
            <w:pPr>
              <w:jc w:val="left"/>
              <w:rPr>
                <w:rFonts w:hint="eastAsia"/>
              </w:rPr>
            </w:pPr>
            <w:r>
              <w:rPr>
                <w:rFonts w:hint="eastAsia"/>
              </w:rPr>
              <w:t>338,770,330.37</w:t>
            </w:r>
            <w:r>
              <w:rPr>
                <w:rFonts w:hint="eastAsia"/>
              </w:rPr>
              <w:t>份</w:t>
            </w:r>
          </w:p>
        </w:tc>
        <w:tc>
          <w:tcPr>
            <w:tcW w:w="2841" w:type="dxa"/>
          </w:tcPr>
          <w:p w:rsidR="006E2D7D" w:rsidRDefault="006E2D7D" w:rsidP="006E2D7D">
            <w:pPr>
              <w:jc w:val="left"/>
              <w:rPr>
                <w:rFonts w:hint="eastAsia"/>
              </w:rPr>
            </w:pPr>
            <w:r>
              <w:rPr>
                <w:rFonts w:hint="eastAsia"/>
              </w:rPr>
              <w:t>86,264,807.59</w:t>
            </w:r>
            <w:r>
              <w:rPr>
                <w:rFonts w:hint="eastAsia"/>
              </w:rPr>
              <w:t>份</w:t>
            </w:r>
          </w:p>
        </w:tc>
      </w:tr>
    </w:tbl>
    <w:p w:rsidR="006E2D7D" w:rsidRDefault="006E2D7D" w:rsidP="006E2D7D">
      <w:pPr>
        <w:pStyle w:val="-8"/>
        <w:rPr>
          <w:rFonts w:hint="eastAsia"/>
        </w:rPr>
      </w:pPr>
      <w:r>
        <w:rPr>
          <w:rFonts w:hint="eastAsia"/>
        </w:rPr>
        <w:t>注：本基金自2020年11月23日起，由招商MSCI中国A股国际通指数型证券投资基金变更为招商MSCI中国A股国际通交易型开放式指数证券投资基金联接基金，《招商MSCI中国A股国际通交易型开放式指数证券投资基金联接基金基金合同》生效，原《招商MSCI中国A股国际通指数型证券投资基金基金合同》失效。</w:t>
      </w:r>
    </w:p>
    <w:p w:rsidR="006E2D7D" w:rsidRDefault="006E2D7D" w:rsidP="006E2D7D">
      <w:pPr>
        <w:pStyle w:val="-3"/>
        <w:spacing w:before="156" w:after="156"/>
        <w:rPr>
          <w:rFonts w:hint="eastAsia"/>
        </w:rPr>
      </w:pPr>
      <w:r>
        <w:rPr>
          <w:rFonts w:hint="eastAsia"/>
        </w:rPr>
        <w:t>目标基金基本情况</w:t>
      </w:r>
    </w:p>
    <w:tbl>
      <w:tblPr>
        <w:tblStyle w:val="-noheader"/>
        <w:tblW w:w="0" w:type="auto"/>
        <w:tblLayout w:type="fixed"/>
        <w:tblLook w:val="04A0" w:firstRow="1" w:lastRow="0" w:firstColumn="1" w:lastColumn="0" w:noHBand="0" w:noVBand="1"/>
      </w:tblPr>
      <w:tblGrid>
        <w:gridCol w:w="4253"/>
        <w:gridCol w:w="4253"/>
      </w:tblGrid>
      <w:tr w:rsidR="006E2D7D" w:rsidTr="006E2D7D">
        <w:tc>
          <w:tcPr>
            <w:tcW w:w="4253" w:type="dxa"/>
          </w:tcPr>
          <w:p w:rsidR="006E2D7D" w:rsidRDefault="006E2D7D" w:rsidP="006E2D7D">
            <w:pPr>
              <w:jc w:val="left"/>
              <w:rPr>
                <w:rFonts w:hint="eastAsia"/>
              </w:rPr>
            </w:pPr>
            <w:r>
              <w:rPr>
                <w:rFonts w:hint="eastAsia"/>
              </w:rPr>
              <w:t>基金名称</w:t>
            </w:r>
          </w:p>
        </w:tc>
        <w:tc>
          <w:tcPr>
            <w:tcW w:w="4253" w:type="dxa"/>
          </w:tcPr>
          <w:p w:rsidR="006E2D7D" w:rsidRDefault="006E2D7D" w:rsidP="006E2D7D">
            <w:pPr>
              <w:jc w:val="left"/>
              <w:rPr>
                <w:rFonts w:hint="eastAsia"/>
              </w:rPr>
            </w:pPr>
            <w:r>
              <w:rPr>
                <w:rFonts w:hint="eastAsia"/>
              </w:rPr>
              <w:t>招商</w:t>
            </w:r>
            <w:r>
              <w:rPr>
                <w:rFonts w:hint="eastAsia"/>
              </w:rPr>
              <w:t>MSCI</w:t>
            </w:r>
            <w:r>
              <w:rPr>
                <w:rFonts w:hint="eastAsia"/>
              </w:rPr>
              <w:t>中国</w:t>
            </w:r>
            <w:r>
              <w:rPr>
                <w:rFonts w:hint="eastAsia"/>
              </w:rPr>
              <w:t>A</w:t>
            </w:r>
            <w:r>
              <w:rPr>
                <w:rFonts w:hint="eastAsia"/>
              </w:rPr>
              <w:t>股国际通交易型开放式指数证券投资基金</w:t>
            </w:r>
          </w:p>
        </w:tc>
      </w:tr>
      <w:tr w:rsidR="006E2D7D" w:rsidTr="006E2D7D">
        <w:tc>
          <w:tcPr>
            <w:tcW w:w="4253" w:type="dxa"/>
          </w:tcPr>
          <w:p w:rsidR="006E2D7D" w:rsidRDefault="006E2D7D" w:rsidP="006E2D7D">
            <w:pPr>
              <w:jc w:val="left"/>
              <w:rPr>
                <w:rFonts w:hint="eastAsia"/>
              </w:rPr>
            </w:pPr>
            <w:r>
              <w:rPr>
                <w:rFonts w:hint="eastAsia"/>
              </w:rPr>
              <w:t>基金主代码</w:t>
            </w:r>
          </w:p>
        </w:tc>
        <w:tc>
          <w:tcPr>
            <w:tcW w:w="4253" w:type="dxa"/>
          </w:tcPr>
          <w:p w:rsidR="006E2D7D" w:rsidRDefault="006E2D7D" w:rsidP="006E2D7D">
            <w:pPr>
              <w:jc w:val="left"/>
              <w:rPr>
                <w:rFonts w:hint="eastAsia"/>
              </w:rPr>
            </w:pPr>
            <w:r>
              <w:t>515160</w:t>
            </w:r>
          </w:p>
        </w:tc>
      </w:tr>
      <w:tr w:rsidR="006E2D7D" w:rsidTr="006E2D7D">
        <w:tc>
          <w:tcPr>
            <w:tcW w:w="4253" w:type="dxa"/>
          </w:tcPr>
          <w:p w:rsidR="006E2D7D" w:rsidRDefault="006E2D7D" w:rsidP="006E2D7D">
            <w:pPr>
              <w:jc w:val="left"/>
              <w:rPr>
                <w:rFonts w:hint="eastAsia"/>
              </w:rPr>
            </w:pPr>
            <w:r>
              <w:rPr>
                <w:rFonts w:hint="eastAsia"/>
              </w:rPr>
              <w:t>基金运作方式</w:t>
            </w:r>
          </w:p>
        </w:tc>
        <w:tc>
          <w:tcPr>
            <w:tcW w:w="4253" w:type="dxa"/>
          </w:tcPr>
          <w:p w:rsidR="006E2D7D" w:rsidRDefault="006E2D7D" w:rsidP="006E2D7D">
            <w:pPr>
              <w:jc w:val="left"/>
              <w:rPr>
                <w:rFonts w:hint="eastAsia"/>
              </w:rPr>
            </w:pPr>
            <w:r>
              <w:rPr>
                <w:rFonts w:hint="eastAsia"/>
              </w:rPr>
              <w:t>交易型开放式</w:t>
            </w:r>
          </w:p>
        </w:tc>
      </w:tr>
      <w:tr w:rsidR="006E2D7D" w:rsidTr="006E2D7D">
        <w:tc>
          <w:tcPr>
            <w:tcW w:w="4253" w:type="dxa"/>
          </w:tcPr>
          <w:p w:rsidR="006E2D7D" w:rsidRDefault="006E2D7D" w:rsidP="006E2D7D">
            <w:pPr>
              <w:jc w:val="left"/>
              <w:rPr>
                <w:rFonts w:hint="eastAsia"/>
              </w:rPr>
            </w:pPr>
            <w:r>
              <w:rPr>
                <w:rFonts w:hint="eastAsia"/>
              </w:rPr>
              <w:t>基金合同生效日</w:t>
            </w:r>
          </w:p>
        </w:tc>
        <w:tc>
          <w:tcPr>
            <w:tcW w:w="4253" w:type="dxa"/>
          </w:tcPr>
          <w:p w:rsidR="006E2D7D" w:rsidRDefault="006E2D7D" w:rsidP="006E2D7D">
            <w:pPr>
              <w:jc w:val="left"/>
              <w:rPr>
                <w:rFonts w:hint="eastAsia"/>
              </w:rPr>
            </w:pPr>
            <w:r>
              <w:rPr>
                <w:rFonts w:hint="eastAsia"/>
              </w:rPr>
              <w:t>2020</w:t>
            </w:r>
            <w:r>
              <w:rPr>
                <w:rFonts w:hint="eastAsia"/>
              </w:rPr>
              <w:t>年</w:t>
            </w:r>
            <w:r>
              <w:rPr>
                <w:rFonts w:hint="eastAsia"/>
              </w:rPr>
              <w:t>2</w:t>
            </w:r>
            <w:r>
              <w:rPr>
                <w:rFonts w:hint="eastAsia"/>
              </w:rPr>
              <w:t>月</w:t>
            </w:r>
            <w:r>
              <w:rPr>
                <w:rFonts w:hint="eastAsia"/>
              </w:rPr>
              <w:t>3</w:t>
            </w:r>
            <w:r>
              <w:rPr>
                <w:rFonts w:hint="eastAsia"/>
              </w:rPr>
              <w:t>日</w:t>
            </w:r>
          </w:p>
        </w:tc>
      </w:tr>
      <w:tr w:rsidR="006E2D7D" w:rsidTr="006E2D7D">
        <w:tc>
          <w:tcPr>
            <w:tcW w:w="4253" w:type="dxa"/>
          </w:tcPr>
          <w:p w:rsidR="006E2D7D" w:rsidRDefault="006E2D7D" w:rsidP="006E2D7D">
            <w:pPr>
              <w:jc w:val="left"/>
              <w:rPr>
                <w:rFonts w:hint="eastAsia"/>
              </w:rPr>
            </w:pPr>
            <w:r>
              <w:rPr>
                <w:rFonts w:hint="eastAsia"/>
              </w:rPr>
              <w:t>基金份额上市的证券交易所</w:t>
            </w:r>
          </w:p>
        </w:tc>
        <w:tc>
          <w:tcPr>
            <w:tcW w:w="4253" w:type="dxa"/>
          </w:tcPr>
          <w:p w:rsidR="006E2D7D" w:rsidRDefault="006E2D7D" w:rsidP="006E2D7D">
            <w:pPr>
              <w:jc w:val="left"/>
              <w:rPr>
                <w:rFonts w:hint="eastAsia"/>
              </w:rPr>
            </w:pPr>
            <w:r>
              <w:rPr>
                <w:rFonts w:hint="eastAsia"/>
              </w:rPr>
              <w:t>上海证券交易所</w:t>
            </w:r>
          </w:p>
        </w:tc>
      </w:tr>
      <w:tr w:rsidR="006E2D7D" w:rsidTr="006E2D7D">
        <w:tc>
          <w:tcPr>
            <w:tcW w:w="4253" w:type="dxa"/>
          </w:tcPr>
          <w:p w:rsidR="006E2D7D" w:rsidRDefault="006E2D7D" w:rsidP="006E2D7D">
            <w:pPr>
              <w:jc w:val="left"/>
              <w:rPr>
                <w:rFonts w:hint="eastAsia"/>
              </w:rPr>
            </w:pPr>
            <w:r>
              <w:rPr>
                <w:rFonts w:hint="eastAsia"/>
              </w:rPr>
              <w:t>上市日期</w:t>
            </w:r>
          </w:p>
        </w:tc>
        <w:tc>
          <w:tcPr>
            <w:tcW w:w="4253" w:type="dxa"/>
          </w:tcPr>
          <w:p w:rsidR="006E2D7D" w:rsidRDefault="006E2D7D" w:rsidP="006E2D7D">
            <w:pPr>
              <w:jc w:val="left"/>
              <w:rPr>
                <w:rFonts w:hint="eastAsia"/>
              </w:rPr>
            </w:pPr>
            <w:r>
              <w:rPr>
                <w:rFonts w:hint="eastAsia"/>
              </w:rPr>
              <w:t>2020</w:t>
            </w:r>
            <w:r>
              <w:rPr>
                <w:rFonts w:hint="eastAsia"/>
              </w:rPr>
              <w:t>年</w:t>
            </w:r>
            <w:r>
              <w:rPr>
                <w:rFonts w:hint="eastAsia"/>
              </w:rPr>
              <w:t>3</w:t>
            </w:r>
            <w:r>
              <w:rPr>
                <w:rFonts w:hint="eastAsia"/>
              </w:rPr>
              <w:t>月</w:t>
            </w:r>
            <w:r>
              <w:rPr>
                <w:rFonts w:hint="eastAsia"/>
              </w:rPr>
              <w:t>2</w:t>
            </w:r>
            <w:r>
              <w:rPr>
                <w:rFonts w:hint="eastAsia"/>
              </w:rPr>
              <w:t>日</w:t>
            </w:r>
          </w:p>
        </w:tc>
      </w:tr>
      <w:tr w:rsidR="006E2D7D" w:rsidTr="006E2D7D">
        <w:tc>
          <w:tcPr>
            <w:tcW w:w="4253" w:type="dxa"/>
          </w:tcPr>
          <w:p w:rsidR="006E2D7D" w:rsidRDefault="006E2D7D" w:rsidP="006E2D7D">
            <w:pPr>
              <w:jc w:val="left"/>
              <w:rPr>
                <w:rFonts w:hint="eastAsia"/>
              </w:rPr>
            </w:pPr>
            <w:r>
              <w:rPr>
                <w:rFonts w:hint="eastAsia"/>
              </w:rPr>
              <w:t>基金管理人名称</w:t>
            </w:r>
          </w:p>
        </w:tc>
        <w:tc>
          <w:tcPr>
            <w:tcW w:w="4253" w:type="dxa"/>
          </w:tcPr>
          <w:p w:rsidR="006E2D7D" w:rsidRDefault="006E2D7D" w:rsidP="006E2D7D">
            <w:pPr>
              <w:jc w:val="left"/>
              <w:rPr>
                <w:rFonts w:hint="eastAsia"/>
              </w:rPr>
            </w:pPr>
            <w:r>
              <w:rPr>
                <w:rFonts w:hint="eastAsia"/>
              </w:rPr>
              <w:t>招商基金管理有限公司</w:t>
            </w:r>
          </w:p>
        </w:tc>
      </w:tr>
      <w:tr w:rsidR="006E2D7D" w:rsidTr="006E2D7D">
        <w:tc>
          <w:tcPr>
            <w:tcW w:w="4253" w:type="dxa"/>
          </w:tcPr>
          <w:p w:rsidR="006E2D7D" w:rsidRDefault="006E2D7D" w:rsidP="006E2D7D">
            <w:pPr>
              <w:jc w:val="left"/>
              <w:rPr>
                <w:rFonts w:hint="eastAsia"/>
              </w:rPr>
            </w:pPr>
            <w:r>
              <w:rPr>
                <w:rFonts w:hint="eastAsia"/>
              </w:rPr>
              <w:t>基金托管人名称</w:t>
            </w:r>
          </w:p>
        </w:tc>
        <w:tc>
          <w:tcPr>
            <w:tcW w:w="4253" w:type="dxa"/>
          </w:tcPr>
          <w:p w:rsidR="006E2D7D" w:rsidRDefault="006E2D7D" w:rsidP="006E2D7D">
            <w:pPr>
              <w:jc w:val="left"/>
              <w:rPr>
                <w:rFonts w:hint="eastAsia"/>
              </w:rPr>
            </w:pPr>
            <w:r>
              <w:rPr>
                <w:rFonts w:hint="eastAsia"/>
              </w:rPr>
              <w:t>中国银行股份有限公司</w:t>
            </w:r>
          </w:p>
        </w:tc>
      </w:tr>
    </w:tbl>
    <w:p w:rsidR="006E2D7D" w:rsidRDefault="006E2D7D" w:rsidP="006E2D7D">
      <w:pPr>
        <w:pStyle w:val="-3"/>
        <w:spacing w:before="156" w:after="156"/>
        <w:rPr>
          <w:rFonts w:hint="eastAsia"/>
        </w:rPr>
      </w:pPr>
      <w:r>
        <w:rPr>
          <w:rFonts w:hint="eastAsia"/>
        </w:rPr>
        <w:t>目标基金产品说明</w:t>
      </w:r>
    </w:p>
    <w:tbl>
      <w:tblPr>
        <w:tblStyle w:val="-noheader"/>
        <w:tblW w:w="0" w:type="auto"/>
        <w:tblLayout w:type="fixed"/>
        <w:tblLook w:val="04A0" w:firstRow="1" w:lastRow="0" w:firstColumn="1" w:lastColumn="0" w:noHBand="0" w:noVBand="1"/>
      </w:tblPr>
      <w:tblGrid>
        <w:gridCol w:w="1418"/>
        <w:gridCol w:w="7088"/>
      </w:tblGrid>
      <w:tr w:rsidR="006E2D7D" w:rsidTr="006E2D7D">
        <w:tc>
          <w:tcPr>
            <w:tcW w:w="1418" w:type="dxa"/>
          </w:tcPr>
          <w:p w:rsidR="006E2D7D" w:rsidRDefault="006E2D7D" w:rsidP="006E2D7D">
            <w:pPr>
              <w:jc w:val="left"/>
              <w:rPr>
                <w:rFonts w:hint="eastAsia"/>
              </w:rPr>
            </w:pPr>
            <w:r>
              <w:rPr>
                <w:rFonts w:hint="eastAsia"/>
              </w:rPr>
              <w:t>投资目标</w:t>
            </w:r>
          </w:p>
        </w:tc>
        <w:tc>
          <w:tcPr>
            <w:tcW w:w="7088" w:type="dxa"/>
          </w:tcPr>
          <w:p w:rsidR="006E2D7D" w:rsidRDefault="006E2D7D" w:rsidP="006E2D7D">
            <w:pPr>
              <w:jc w:val="left"/>
              <w:rPr>
                <w:rFonts w:hint="eastAsia"/>
              </w:rPr>
            </w:pPr>
            <w:r>
              <w:rPr>
                <w:rFonts w:hint="eastAsia"/>
              </w:rPr>
              <w:t>紧密跟踪标的指数，追求跟踪偏离度和跟踪误差的最小化。</w:t>
            </w:r>
          </w:p>
        </w:tc>
      </w:tr>
      <w:tr w:rsidR="006E2D7D" w:rsidTr="006E2D7D">
        <w:tc>
          <w:tcPr>
            <w:tcW w:w="1418" w:type="dxa"/>
          </w:tcPr>
          <w:p w:rsidR="006E2D7D" w:rsidRDefault="006E2D7D" w:rsidP="006E2D7D">
            <w:pPr>
              <w:jc w:val="left"/>
              <w:rPr>
                <w:rFonts w:hint="eastAsia"/>
              </w:rPr>
            </w:pPr>
            <w:r>
              <w:rPr>
                <w:rFonts w:hint="eastAsia"/>
              </w:rPr>
              <w:t>投资策略</w:t>
            </w:r>
          </w:p>
        </w:tc>
        <w:tc>
          <w:tcPr>
            <w:tcW w:w="7088" w:type="dxa"/>
          </w:tcPr>
          <w:p w:rsidR="006E2D7D" w:rsidRDefault="006E2D7D" w:rsidP="006E2D7D">
            <w:pPr>
              <w:rPr>
                <w:rFonts w:hint="eastAsia"/>
              </w:rPr>
            </w:pPr>
            <w:r>
              <w:rPr>
                <w:rFonts w:hint="eastAsia"/>
              </w:rPr>
              <w:t>本基金主要采取完全复制法，即完全按照标的指数的成份券组成及其权重构建基金股票投资组合，并根据标的指数成份券及其权重的变动进行相应调整。但在因特殊情形导致基金无法完全投资于标的指数成份券时，基金管理人可采取包括成份券替代策略在内的其他指数投资技术适当调整基金投资组合，以达到紧密跟踪标的指数的目的。特殊情形包括</w:t>
            </w:r>
          </w:p>
          <w:p w:rsidR="006E2D7D" w:rsidRDefault="006E2D7D" w:rsidP="006E2D7D">
            <w:pPr>
              <w:rPr>
                <w:rFonts w:hint="eastAsia"/>
              </w:rPr>
            </w:pPr>
            <w:r>
              <w:rPr>
                <w:rFonts w:hint="eastAsia"/>
              </w:rPr>
              <w:t>但不限于：（</w:t>
            </w:r>
            <w:r>
              <w:rPr>
                <w:rFonts w:hint="eastAsia"/>
              </w:rPr>
              <w:t>1</w:t>
            </w:r>
            <w:r>
              <w:rPr>
                <w:rFonts w:hint="eastAsia"/>
              </w:rPr>
              <w:t>）法律法规的限制；（</w:t>
            </w:r>
            <w:r>
              <w:rPr>
                <w:rFonts w:hint="eastAsia"/>
              </w:rPr>
              <w:t>2</w:t>
            </w:r>
            <w:r>
              <w:rPr>
                <w:rFonts w:hint="eastAsia"/>
              </w:rPr>
              <w:t>）标的指数成份券流动性严重不足；（</w:t>
            </w:r>
            <w:r>
              <w:rPr>
                <w:rFonts w:hint="eastAsia"/>
              </w:rPr>
              <w:t>3</w:t>
            </w:r>
            <w:r>
              <w:rPr>
                <w:rFonts w:hint="eastAsia"/>
              </w:rPr>
              <w:t>）标的指数的成份券票长期停牌；（</w:t>
            </w:r>
            <w:r>
              <w:rPr>
                <w:rFonts w:hint="eastAsia"/>
              </w:rPr>
              <w:t>4</w:t>
            </w:r>
            <w:r>
              <w:rPr>
                <w:rFonts w:hint="eastAsia"/>
              </w:rPr>
              <w:t>）标的指数成份券进行配股或增发；（</w:t>
            </w:r>
            <w:r>
              <w:rPr>
                <w:rFonts w:hint="eastAsia"/>
              </w:rPr>
              <w:t>5</w:t>
            </w:r>
            <w:r>
              <w:rPr>
                <w:rFonts w:hint="eastAsia"/>
              </w:rPr>
              <w:t>）标的指数成份券派发现金股息；（</w:t>
            </w:r>
            <w:r>
              <w:rPr>
                <w:rFonts w:hint="eastAsia"/>
              </w:rPr>
              <w:t>6</w:t>
            </w:r>
            <w:r>
              <w:rPr>
                <w:rFonts w:hint="eastAsia"/>
              </w:rPr>
              <w:t>）标的指数编制方法发生变化；（</w:t>
            </w:r>
            <w:r>
              <w:rPr>
                <w:rFonts w:hint="eastAsia"/>
              </w:rPr>
              <w:t>7</w:t>
            </w:r>
            <w:r>
              <w:rPr>
                <w:rFonts w:hint="eastAsia"/>
              </w:rPr>
              <w:t>）其他可能严重限制本基金跟踪标的指数的合理原因等。</w:t>
            </w:r>
          </w:p>
          <w:p w:rsidR="006E2D7D" w:rsidRDefault="006E2D7D" w:rsidP="006E2D7D">
            <w:pPr>
              <w:rPr>
                <w:rFonts w:hint="eastAsia"/>
              </w:rPr>
            </w:pPr>
            <w:r>
              <w:rPr>
                <w:rFonts w:hint="eastAsia"/>
              </w:rPr>
              <w:t>本基金力争将日均跟踪偏离度的绝对值控制在</w:t>
            </w:r>
            <w:r>
              <w:rPr>
                <w:rFonts w:hint="eastAsia"/>
              </w:rPr>
              <w:t xml:space="preserve"> 0.2%</w:t>
            </w:r>
            <w:r>
              <w:rPr>
                <w:rFonts w:hint="eastAsia"/>
              </w:rPr>
              <w:t>以内，年化跟踪误差控制在</w:t>
            </w:r>
            <w:r>
              <w:rPr>
                <w:rFonts w:hint="eastAsia"/>
              </w:rPr>
              <w:t xml:space="preserve"> 2%</w:t>
            </w:r>
            <w:r>
              <w:rPr>
                <w:rFonts w:hint="eastAsia"/>
              </w:rPr>
              <w:t>以内。如因标的指数编制规则调整或其他因素导致跟踪误差超过上述范围，基金管理人应采取合理措施避免跟踪误差进一步扩大。本基金其他</w:t>
            </w:r>
            <w:r>
              <w:rPr>
                <w:rFonts w:hint="eastAsia"/>
              </w:rPr>
              <w:lastRenderedPageBreak/>
              <w:t>投资策略包括：债券投资策略、资产支持证券投资策略、股指期货投资策略、国债期货投资策略、融资及转融通投资策略和存托凭证投资策略。</w:t>
            </w:r>
          </w:p>
        </w:tc>
      </w:tr>
      <w:tr w:rsidR="006E2D7D" w:rsidTr="006E2D7D">
        <w:tc>
          <w:tcPr>
            <w:tcW w:w="1418" w:type="dxa"/>
          </w:tcPr>
          <w:p w:rsidR="006E2D7D" w:rsidRDefault="006E2D7D" w:rsidP="006E2D7D">
            <w:pPr>
              <w:jc w:val="left"/>
              <w:rPr>
                <w:rFonts w:hint="eastAsia"/>
              </w:rPr>
            </w:pPr>
            <w:r>
              <w:rPr>
                <w:rFonts w:hint="eastAsia"/>
              </w:rPr>
              <w:lastRenderedPageBreak/>
              <w:t>业绩比较基准</w:t>
            </w:r>
          </w:p>
        </w:tc>
        <w:tc>
          <w:tcPr>
            <w:tcW w:w="7088" w:type="dxa"/>
          </w:tcPr>
          <w:p w:rsidR="006E2D7D" w:rsidRDefault="006E2D7D" w:rsidP="006E2D7D">
            <w:pPr>
              <w:jc w:val="left"/>
              <w:rPr>
                <w:rFonts w:hint="eastAsia"/>
              </w:rPr>
            </w:pPr>
            <w:r>
              <w:rPr>
                <w:rFonts w:hint="eastAsia"/>
              </w:rPr>
              <w:t>MSCI</w:t>
            </w:r>
            <w:r>
              <w:rPr>
                <w:rFonts w:hint="eastAsia"/>
              </w:rPr>
              <w:t>中国</w:t>
            </w:r>
            <w:r>
              <w:rPr>
                <w:rFonts w:hint="eastAsia"/>
              </w:rPr>
              <w:t>A</w:t>
            </w:r>
            <w:r>
              <w:rPr>
                <w:rFonts w:hint="eastAsia"/>
              </w:rPr>
              <w:t>股国际通指数（</w:t>
            </w:r>
            <w:r>
              <w:rPr>
                <w:rFonts w:hint="eastAsia"/>
              </w:rPr>
              <w:t>MSCI China A Inclusion RMB Index</w:t>
            </w:r>
            <w:r>
              <w:rPr>
                <w:rFonts w:hint="eastAsia"/>
              </w:rPr>
              <w:t>）收益率</w:t>
            </w:r>
          </w:p>
        </w:tc>
      </w:tr>
      <w:tr w:rsidR="006E2D7D" w:rsidTr="006E2D7D">
        <w:tc>
          <w:tcPr>
            <w:tcW w:w="1418" w:type="dxa"/>
          </w:tcPr>
          <w:p w:rsidR="006E2D7D" w:rsidRDefault="006E2D7D" w:rsidP="006E2D7D">
            <w:pPr>
              <w:jc w:val="left"/>
              <w:rPr>
                <w:rFonts w:hint="eastAsia"/>
              </w:rPr>
            </w:pPr>
            <w:r>
              <w:rPr>
                <w:rFonts w:hint="eastAsia"/>
              </w:rPr>
              <w:t>风险收益特征</w:t>
            </w:r>
          </w:p>
        </w:tc>
        <w:tc>
          <w:tcPr>
            <w:tcW w:w="7088" w:type="dxa"/>
          </w:tcPr>
          <w:p w:rsidR="006E2D7D" w:rsidRDefault="006E2D7D" w:rsidP="006E2D7D">
            <w:pPr>
              <w:rPr>
                <w:rFonts w:hint="eastAsia"/>
              </w:rPr>
            </w:pPr>
            <w:r>
              <w:rPr>
                <w:rFonts w:hint="eastAsia"/>
              </w:rPr>
              <w:t>本基金属于股票型基金，其预期收益及预期风险水平高于债券型基金、货币市场基金。</w:t>
            </w:r>
          </w:p>
          <w:p w:rsidR="006E2D7D" w:rsidRDefault="006E2D7D" w:rsidP="006E2D7D">
            <w:pPr>
              <w:rPr>
                <w:rFonts w:hint="eastAsia"/>
              </w:rPr>
            </w:pPr>
            <w:r>
              <w:rPr>
                <w:rFonts w:hint="eastAsia"/>
              </w:rPr>
              <w:t>本基金为被动式投资的股票型指数基金，主要采用完全复制策略，跟踪</w:t>
            </w:r>
            <w:r>
              <w:rPr>
                <w:rFonts w:hint="eastAsia"/>
              </w:rPr>
              <w:t>MSCI</w:t>
            </w:r>
            <w:r>
              <w:rPr>
                <w:rFonts w:hint="eastAsia"/>
              </w:rPr>
              <w:t>中国</w:t>
            </w:r>
            <w:r>
              <w:rPr>
                <w:rFonts w:hint="eastAsia"/>
              </w:rPr>
              <w:t>A</w:t>
            </w:r>
            <w:r>
              <w:rPr>
                <w:rFonts w:hint="eastAsia"/>
              </w:rPr>
              <w:t>股国际通指数，其风险收益特征与标的指数所表征的市场组合的风险收益特征相似。</w:t>
            </w:r>
          </w:p>
        </w:tc>
      </w:tr>
    </w:tbl>
    <w:p w:rsidR="006E2D7D" w:rsidRDefault="006E2D7D" w:rsidP="006E2D7D">
      <w:pPr>
        <w:pStyle w:val="-1"/>
        <w:ind w:left="281" w:hanging="281"/>
        <w:rPr>
          <w:rFonts w:hint="eastAsia"/>
        </w:rPr>
      </w:pPr>
      <w:r>
        <w:rPr>
          <w:rFonts w:hint="eastAsia"/>
        </w:rPr>
        <w:t>主要财务指标和基金净值表现</w:t>
      </w:r>
    </w:p>
    <w:p w:rsidR="006E2D7D" w:rsidRDefault="006E2D7D" w:rsidP="006E2D7D">
      <w:pPr>
        <w:pStyle w:val="-2"/>
        <w:spacing w:before="312"/>
        <w:rPr>
          <w:rFonts w:hint="eastAsia"/>
        </w:rPr>
      </w:pPr>
      <w:r>
        <w:rPr>
          <w:rFonts w:hint="eastAsia"/>
        </w:rPr>
        <w:t>主要财务指标</w:t>
      </w:r>
    </w:p>
    <w:p w:rsidR="006E2D7D" w:rsidRDefault="006E2D7D" w:rsidP="006E2D7D">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6E2D7D" w:rsidTr="00876DE6">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6E2D7D" w:rsidRDefault="006E2D7D" w:rsidP="006E2D7D">
            <w:pPr>
              <w:jc w:val="center"/>
              <w:rPr>
                <w:rFonts w:hint="eastAsia"/>
              </w:rPr>
            </w:pPr>
            <w:r>
              <w:rPr>
                <w:rFonts w:hint="eastAsia"/>
              </w:rPr>
              <w:t>主要财务指标</w:t>
            </w:r>
          </w:p>
        </w:tc>
        <w:tc>
          <w:tcPr>
            <w:tcW w:w="5682" w:type="dxa"/>
            <w:gridSpan w:val="2"/>
            <w:tcBorders>
              <w:bottom w:val="single" w:sz="4" w:space="0" w:color="auto"/>
            </w:tcBorders>
          </w:tcPr>
          <w:p w:rsidR="006E2D7D" w:rsidRDefault="006E2D7D" w:rsidP="006E2D7D">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6E2D7D" w:rsidTr="006E2D7D">
        <w:tc>
          <w:tcPr>
            <w:tcW w:w="2840" w:type="dxa"/>
            <w:vMerge/>
          </w:tcPr>
          <w:p w:rsidR="006E2D7D" w:rsidRDefault="006E2D7D" w:rsidP="006E2D7D">
            <w:pPr>
              <w:jc w:val="left"/>
              <w:rPr>
                <w:rFonts w:hint="eastAsia"/>
              </w:rPr>
            </w:pPr>
          </w:p>
        </w:tc>
        <w:tc>
          <w:tcPr>
            <w:tcW w:w="2841" w:type="dxa"/>
            <w:shd w:val="clear" w:color="auto" w:fill="BFBFBF"/>
          </w:tcPr>
          <w:p w:rsidR="006E2D7D" w:rsidRDefault="006E2D7D" w:rsidP="006E2D7D">
            <w:pPr>
              <w:jc w:val="center"/>
              <w:rPr>
                <w:rFonts w:hint="eastAsia"/>
              </w:rPr>
            </w:pPr>
            <w:r>
              <w:rPr>
                <w:rFonts w:hint="eastAsia"/>
              </w:rPr>
              <w:t>招商</w:t>
            </w:r>
            <w:r>
              <w:rPr>
                <w:rFonts w:hint="eastAsia"/>
              </w:rPr>
              <w:t>MSCI</w:t>
            </w:r>
            <w:r>
              <w:rPr>
                <w:rFonts w:hint="eastAsia"/>
              </w:rPr>
              <w:t>中国</w:t>
            </w:r>
            <w:r>
              <w:rPr>
                <w:rFonts w:hint="eastAsia"/>
              </w:rPr>
              <w:t>A</w:t>
            </w:r>
            <w:r>
              <w:rPr>
                <w:rFonts w:hint="eastAsia"/>
              </w:rPr>
              <w:t>股国际通</w:t>
            </w:r>
            <w:r>
              <w:rPr>
                <w:rFonts w:hint="eastAsia"/>
              </w:rPr>
              <w:t>ETF</w:t>
            </w:r>
            <w:r>
              <w:rPr>
                <w:rFonts w:hint="eastAsia"/>
              </w:rPr>
              <w:t>联接</w:t>
            </w:r>
            <w:r>
              <w:rPr>
                <w:rFonts w:hint="eastAsia"/>
              </w:rPr>
              <w:t>A</w:t>
            </w:r>
          </w:p>
        </w:tc>
        <w:tc>
          <w:tcPr>
            <w:tcW w:w="2841" w:type="dxa"/>
            <w:shd w:val="clear" w:color="auto" w:fill="BFBFBF"/>
          </w:tcPr>
          <w:p w:rsidR="006E2D7D" w:rsidRDefault="006E2D7D" w:rsidP="006E2D7D">
            <w:pPr>
              <w:jc w:val="center"/>
              <w:rPr>
                <w:rFonts w:hint="eastAsia"/>
              </w:rPr>
            </w:pPr>
            <w:r>
              <w:rPr>
                <w:rFonts w:hint="eastAsia"/>
              </w:rPr>
              <w:t>招商</w:t>
            </w:r>
            <w:r>
              <w:rPr>
                <w:rFonts w:hint="eastAsia"/>
              </w:rPr>
              <w:t>MSCI</w:t>
            </w:r>
            <w:r>
              <w:rPr>
                <w:rFonts w:hint="eastAsia"/>
              </w:rPr>
              <w:t>中国</w:t>
            </w:r>
            <w:r>
              <w:rPr>
                <w:rFonts w:hint="eastAsia"/>
              </w:rPr>
              <w:t>A</w:t>
            </w:r>
            <w:r>
              <w:rPr>
                <w:rFonts w:hint="eastAsia"/>
              </w:rPr>
              <w:t>股国际通</w:t>
            </w:r>
            <w:r>
              <w:rPr>
                <w:rFonts w:hint="eastAsia"/>
              </w:rPr>
              <w:t>ETF</w:t>
            </w:r>
            <w:r>
              <w:rPr>
                <w:rFonts w:hint="eastAsia"/>
              </w:rPr>
              <w:t>联接</w:t>
            </w:r>
            <w:r>
              <w:rPr>
                <w:rFonts w:hint="eastAsia"/>
              </w:rPr>
              <w:t>C</w:t>
            </w:r>
          </w:p>
        </w:tc>
      </w:tr>
      <w:tr w:rsidR="006E2D7D" w:rsidTr="006E2D7D">
        <w:tc>
          <w:tcPr>
            <w:tcW w:w="2840" w:type="dxa"/>
          </w:tcPr>
          <w:p w:rsidR="006E2D7D" w:rsidRDefault="006E2D7D" w:rsidP="006E2D7D">
            <w:pPr>
              <w:jc w:val="left"/>
              <w:rPr>
                <w:rFonts w:hint="eastAsia"/>
              </w:rPr>
            </w:pPr>
            <w:r>
              <w:rPr>
                <w:rFonts w:hint="eastAsia"/>
              </w:rPr>
              <w:t>1.</w:t>
            </w:r>
            <w:r>
              <w:rPr>
                <w:rFonts w:hint="eastAsia"/>
              </w:rPr>
              <w:t>本期已实现收益</w:t>
            </w:r>
          </w:p>
        </w:tc>
        <w:tc>
          <w:tcPr>
            <w:tcW w:w="2841" w:type="dxa"/>
          </w:tcPr>
          <w:p w:rsidR="006E2D7D" w:rsidRDefault="006E2D7D" w:rsidP="006E2D7D">
            <w:pPr>
              <w:jc w:val="right"/>
              <w:rPr>
                <w:rFonts w:hint="eastAsia"/>
              </w:rPr>
            </w:pPr>
            <w:r>
              <w:t>-1,733,438.59</w:t>
            </w:r>
          </w:p>
        </w:tc>
        <w:tc>
          <w:tcPr>
            <w:tcW w:w="2841" w:type="dxa"/>
          </w:tcPr>
          <w:p w:rsidR="006E2D7D" w:rsidRDefault="006E2D7D" w:rsidP="006E2D7D">
            <w:pPr>
              <w:jc w:val="right"/>
              <w:rPr>
                <w:rFonts w:hint="eastAsia"/>
              </w:rPr>
            </w:pPr>
            <w:r>
              <w:t>-565,935.02</w:t>
            </w:r>
          </w:p>
        </w:tc>
      </w:tr>
      <w:tr w:rsidR="006E2D7D" w:rsidTr="006E2D7D">
        <w:tc>
          <w:tcPr>
            <w:tcW w:w="2840" w:type="dxa"/>
          </w:tcPr>
          <w:p w:rsidR="006E2D7D" w:rsidRDefault="006E2D7D" w:rsidP="006E2D7D">
            <w:pPr>
              <w:jc w:val="left"/>
              <w:rPr>
                <w:rFonts w:hint="eastAsia"/>
              </w:rPr>
            </w:pPr>
            <w:r>
              <w:rPr>
                <w:rFonts w:hint="eastAsia"/>
              </w:rPr>
              <w:t>2.</w:t>
            </w:r>
            <w:r>
              <w:rPr>
                <w:rFonts w:hint="eastAsia"/>
              </w:rPr>
              <w:t>本期利润</w:t>
            </w:r>
          </w:p>
        </w:tc>
        <w:tc>
          <w:tcPr>
            <w:tcW w:w="2841" w:type="dxa"/>
          </w:tcPr>
          <w:p w:rsidR="006E2D7D" w:rsidRDefault="006E2D7D" w:rsidP="006E2D7D">
            <w:pPr>
              <w:jc w:val="right"/>
              <w:rPr>
                <w:rFonts w:hint="eastAsia"/>
              </w:rPr>
            </w:pPr>
            <w:r>
              <w:t>-5,396,409.54</w:t>
            </w:r>
          </w:p>
        </w:tc>
        <w:tc>
          <w:tcPr>
            <w:tcW w:w="2841" w:type="dxa"/>
          </w:tcPr>
          <w:p w:rsidR="006E2D7D" w:rsidRDefault="006E2D7D" w:rsidP="006E2D7D">
            <w:pPr>
              <w:jc w:val="right"/>
              <w:rPr>
                <w:rFonts w:hint="eastAsia"/>
              </w:rPr>
            </w:pPr>
            <w:r>
              <w:t>-1,381,163.34</w:t>
            </w:r>
          </w:p>
        </w:tc>
      </w:tr>
      <w:tr w:rsidR="006E2D7D" w:rsidTr="006E2D7D">
        <w:tc>
          <w:tcPr>
            <w:tcW w:w="2840" w:type="dxa"/>
          </w:tcPr>
          <w:p w:rsidR="006E2D7D" w:rsidRDefault="006E2D7D" w:rsidP="006E2D7D">
            <w:pPr>
              <w:jc w:val="left"/>
              <w:rPr>
                <w:rFonts w:hint="eastAsia"/>
              </w:rPr>
            </w:pPr>
            <w:r>
              <w:rPr>
                <w:rFonts w:hint="eastAsia"/>
              </w:rPr>
              <w:t>3.</w:t>
            </w:r>
            <w:r>
              <w:rPr>
                <w:rFonts w:hint="eastAsia"/>
              </w:rPr>
              <w:t>加权平均基金份额本期利润</w:t>
            </w:r>
          </w:p>
        </w:tc>
        <w:tc>
          <w:tcPr>
            <w:tcW w:w="2841" w:type="dxa"/>
          </w:tcPr>
          <w:p w:rsidR="006E2D7D" w:rsidRDefault="006E2D7D" w:rsidP="006E2D7D">
            <w:pPr>
              <w:jc w:val="right"/>
              <w:rPr>
                <w:rFonts w:hint="eastAsia"/>
              </w:rPr>
            </w:pPr>
            <w:r>
              <w:t>-0.0158</w:t>
            </w:r>
          </w:p>
        </w:tc>
        <w:tc>
          <w:tcPr>
            <w:tcW w:w="2841" w:type="dxa"/>
          </w:tcPr>
          <w:p w:rsidR="006E2D7D" w:rsidRDefault="006E2D7D" w:rsidP="006E2D7D">
            <w:pPr>
              <w:jc w:val="right"/>
              <w:rPr>
                <w:rFonts w:hint="eastAsia"/>
              </w:rPr>
            </w:pPr>
            <w:r>
              <w:t>-0.0157</w:t>
            </w:r>
          </w:p>
        </w:tc>
      </w:tr>
      <w:tr w:rsidR="006E2D7D" w:rsidTr="006E2D7D">
        <w:tc>
          <w:tcPr>
            <w:tcW w:w="2840" w:type="dxa"/>
          </w:tcPr>
          <w:p w:rsidR="006E2D7D" w:rsidRDefault="006E2D7D" w:rsidP="006E2D7D">
            <w:pPr>
              <w:jc w:val="left"/>
              <w:rPr>
                <w:rFonts w:hint="eastAsia"/>
              </w:rPr>
            </w:pPr>
            <w:r>
              <w:rPr>
                <w:rFonts w:hint="eastAsia"/>
              </w:rPr>
              <w:t>4.</w:t>
            </w:r>
            <w:r>
              <w:rPr>
                <w:rFonts w:hint="eastAsia"/>
              </w:rPr>
              <w:t>期末基金资产净值</w:t>
            </w:r>
          </w:p>
        </w:tc>
        <w:tc>
          <w:tcPr>
            <w:tcW w:w="2841" w:type="dxa"/>
          </w:tcPr>
          <w:p w:rsidR="006E2D7D" w:rsidRDefault="006E2D7D" w:rsidP="006E2D7D">
            <w:pPr>
              <w:jc w:val="right"/>
              <w:rPr>
                <w:rFonts w:hint="eastAsia"/>
              </w:rPr>
            </w:pPr>
            <w:r>
              <w:t>411,449,398.63</w:t>
            </w:r>
          </w:p>
        </w:tc>
        <w:tc>
          <w:tcPr>
            <w:tcW w:w="2841" w:type="dxa"/>
          </w:tcPr>
          <w:p w:rsidR="006E2D7D" w:rsidRDefault="006E2D7D" w:rsidP="006E2D7D">
            <w:pPr>
              <w:jc w:val="right"/>
              <w:rPr>
                <w:rFonts w:hint="eastAsia"/>
              </w:rPr>
            </w:pPr>
            <w:r>
              <w:t>101,561,320.05</w:t>
            </w:r>
          </w:p>
        </w:tc>
      </w:tr>
      <w:tr w:rsidR="006E2D7D" w:rsidTr="006E2D7D">
        <w:tc>
          <w:tcPr>
            <w:tcW w:w="2840" w:type="dxa"/>
          </w:tcPr>
          <w:p w:rsidR="006E2D7D" w:rsidRDefault="006E2D7D" w:rsidP="006E2D7D">
            <w:pPr>
              <w:jc w:val="left"/>
              <w:rPr>
                <w:rFonts w:hint="eastAsia"/>
              </w:rPr>
            </w:pPr>
            <w:r>
              <w:rPr>
                <w:rFonts w:hint="eastAsia"/>
              </w:rPr>
              <w:t>5.</w:t>
            </w:r>
            <w:r>
              <w:rPr>
                <w:rFonts w:hint="eastAsia"/>
              </w:rPr>
              <w:t>期末基金份额净值</w:t>
            </w:r>
          </w:p>
        </w:tc>
        <w:tc>
          <w:tcPr>
            <w:tcW w:w="2841" w:type="dxa"/>
          </w:tcPr>
          <w:p w:rsidR="006E2D7D" w:rsidRDefault="006E2D7D" w:rsidP="006E2D7D">
            <w:pPr>
              <w:jc w:val="right"/>
              <w:rPr>
                <w:rFonts w:hint="eastAsia"/>
              </w:rPr>
            </w:pPr>
            <w:r>
              <w:t>1.2145</w:t>
            </w:r>
          </w:p>
        </w:tc>
        <w:tc>
          <w:tcPr>
            <w:tcW w:w="2841" w:type="dxa"/>
          </w:tcPr>
          <w:p w:rsidR="006E2D7D" w:rsidRDefault="006E2D7D" w:rsidP="006E2D7D">
            <w:pPr>
              <w:jc w:val="right"/>
              <w:rPr>
                <w:rFonts w:hint="eastAsia"/>
              </w:rPr>
            </w:pPr>
            <w:r>
              <w:t>1.1773</w:t>
            </w:r>
          </w:p>
        </w:tc>
      </w:tr>
    </w:tbl>
    <w:p w:rsidR="006E2D7D" w:rsidRDefault="006E2D7D" w:rsidP="006E2D7D">
      <w:pPr>
        <w:pStyle w:val="-8"/>
        <w:rPr>
          <w:rFonts w:hint="eastAsia"/>
        </w:rPr>
      </w:pPr>
      <w:r>
        <w:rPr>
          <w:rFonts w:hint="eastAsia"/>
        </w:rPr>
        <w:t>注：1、上述基金业绩指标不包括持有人认购或交易基金的各项费用，计入费用后实际收益水平要低于所列数字；</w:t>
      </w:r>
    </w:p>
    <w:p w:rsidR="006E2D7D" w:rsidRDefault="006E2D7D" w:rsidP="006E2D7D">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6E2D7D" w:rsidRDefault="006E2D7D" w:rsidP="006E2D7D">
      <w:pPr>
        <w:pStyle w:val="-2"/>
        <w:spacing w:before="312"/>
        <w:rPr>
          <w:rFonts w:hint="eastAsia"/>
        </w:rPr>
      </w:pPr>
      <w:r>
        <w:rPr>
          <w:rFonts w:hint="eastAsia"/>
        </w:rPr>
        <w:t>基金净值表现</w:t>
      </w:r>
    </w:p>
    <w:p w:rsidR="006E2D7D" w:rsidRDefault="006E2D7D" w:rsidP="006E2D7D">
      <w:pPr>
        <w:pStyle w:val="-3"/>
        <w:spacing w:before="156" w:after="156"/>
        <w:rPr>
          <w:rFonts w:hint="eastAsia"/>
        </w:rPr>
      </w:pPr>
      <w:r>
        <w:rPr>
          <w:rFonts w:hint="eastAsia"/>
        </w:rPr>
        <w:t>本报告期基金份额净值增长率及其与同期业绩比较基准收益率的比较</w:t>
      </w:r>
    </w:p>
    <w:p w:rsidR="006E2D7D" w:rsidRDefault="006E2D7D" w:rsidP="006E2D7D">
      <w:pPr>
        <w:pStyle w:val="-"/>
        <w:ind w:firstLine="420"/>
        <w:rPr>
          <w:rFonts w:hint="eastAsia"/>
        </w:rPr>
      </w:pPr>
      <w:r>
        <w:rPr>
          <w:rFonts w:hint="eastAsia"/>
        </w:rPr>
        <w:t>招商MSCI中国A股国际通ETF联接A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6E2D7D" w:rsidTr="006E2D7D">
        <w:trPr>
          <w:cnfStyle w:val="100000000000" w:firstRow="1" w:lastRow="0" w:firstColumn="0" w:lastColumn="0" w:oddVBand="0" w:evenVBand="0" w:oddHBand="0" w:evenHBand="0" w:firstRowFirstColumn="0" w:firstRowLastColumn="0" w:lastRowFirstColumn="0" w:lastRowLastColumn="0"/>
        </w:trPr>
        <w:tc>
          <w:tcPr>
            <w:tcW w:w="1429" w:type="dxa"/>
          </w:tcPr>
          <w:p w:rsidR="006E2D7D" w:rsidRDefault="006E2D7D" w:rsidP="006E2D7D">
            <w:pPr>
              <w:jc w:val="center"/>
              <w:rPr>
                <w:rFonts w:hint="eastAsia"/>
                <w:lang w:val="x-none"/>
              </w:rPr>
            </w:pPr>
            <w:r>
              <w:rPr>
                <w:rFonts w:hint="eastAsia"/>
                <w:lang w:val="x-none"/>
              </w:rPr>
              <w:t>阶段</w:t>
            </w:r>
          </w:p>
        </w:tc>
        <w:tc>
          <w:tcPr>
            <w:tcW w:w="1315" w:type="dxa"/>
          </w:tcPr>
          <w:p w:rsidR="006E2D7D" w:rsidRDefault="006E2D7D" w:rsidP="006E2D7D">
            <w:pPr>
              <w:jc w:val="center"/>
              <w:rPr>
                <w:rFonts w:hint="eastAsia"/>
                <w:lang w:val="x-none"/>
              </w:rPr>
            </w:pPr>
            <w:r>
              <w:rPr>
                <w:rFonts w:hint="eastAsia"/>
                <w:lang w:val="x-none"/>
              </w:rPr>
              <w:t>份额净值增长率①</w:t>
            </w:r>
          </w:p>
        </w:tc>
        <w:tc>
          <w:tcPr>
            <w:tcW w:w="1315" w:type="dxa"/>
          </w:tcPr>
          <w:p w:rsidR="006E2D7D" w:rsidRDefault="006E2D7D" w:rsidP="006E2D7D">
            <w:pPr>
              <w:jc w:val="center"/>
              <w:rPr>
                <w:rFonts w:hint="eastAsia"/>
                <w:lang w:val="x-none"/>
              </w:rPr>
            </w:pPr>
            <w:r>
              <w:rPr>
                <w:rFonts w:hint="eastAsia"/>
                <w:lang w:val="x-none"/>
              </w:rPr>
              <w:t>份额净值增长率标准差②</w:t>
            </w:r>
          </w:p>
        </w:tc>
        <w:tc>
          <w:tcPr>
            <w:tcW w:w="1315" w:type="dxa"/>
          </w:tcPr>
          <w:p w:rsidR="006E2D7D" w:rsidRDefault="006E2D7D" w:rsidP="006E2D7D">
            <w:pPr>
              <w:jc w:val="center"/>
              <w:rPr>
                <w:rFonts w:hint="eastAsia"/>
                <w:lang w:val="x-none"/>
              </w:rPr>
            </w:pPr>
            <w:r>
              <w:rPr>
                <w:rFonts w:hint="eastAsia"/>
                <w:lang w:val="x-none"/>
              </w:rPr>
              <w:t>业绩比较基准收益率③</w:t>
            </w:r>
          </w:p>
        </w:tc>
        <w:tc>
          <w:tcPr>
            <w:tcW w:w="1315" w:type="dxa"/>
          </w:tcPr>
          <w:p w:rsidR="006E2D7D" w:rsidRDefault="006E2D7D" w:rsidP="006E2D7D">
            <w:pPr>
              <w:jc w:val="center"/>
              <w:rPr>
                <w:rFonts w:hint="eastAsia"/>
                <w:lang w:val="x-none"/>
              </w:rPr>
            </w:pPr>
            <w:r>
              <w:rPr>
                <w:rFonts w:hint="eastAsia"/>
                <w:lang w:val="x-none"/>
              </w:rPr>
              <w:t>业绩比较基准收益率标准差④</w:t>
            </w:r>
          </w:p>
        </w:tc>
        <w:tc>
          <w:tcPr>
            <w:tcW w:w="1315" w:type="dxa"/>
          </w:tcPr>
          <w:p w:rsidR="006E2D7D" w:rsidRDefault="006E2D7D" w:rsidP="006E2D7D">
            <w:pPr>
              <w:jc w:val="center"/>
              <w:rPr>
                <w:rFonts w:hint="eastAsia"/>
                <w:lang w:val="x-none"/>
              </w:rPr>
            </w:pPr>
            <w:r>
              <w:rPr>
                <w:rFonts w:hint="eastAsia"/>
                <w:lang w:val="x-none"/>
              </w:rPr>
              <w:t>①</w:t>
            </w:r>
            <w:r>
              <w:rPr>
                <w:rFonts w:hint="eastAsia"/>
                <w:lang w:val="x-none"/>
              </w:rPr>
              <w:t>-</w:t>
            </w:r>
            <w:r>
              <w:rPr>
                <w:rFonts w:hint="eastAsia"/>
                <w:lang w:val="x-none"/>
              </w:rPr>
              <w:t>③</w:t>
            </w:r>
          </w:p>
        </w:tc>
        <w:tc>
          <w:tcPr>
            <w:tcW w:w="1315" w:type="dxa"/>
          </w:tcPr>
          <w:p w:rsidR="006E2D7D" w:rsidRDefault="006E2D7D" w:rsidP="006E2D7D">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6E2D7D" w:rsidTr="006E2D7D">
        <w:tc>
          <w:tcPr>
            <w:tcW w:w="1429" w:type="dxa"/>
          </w:tcPr>
          <w:p w:rsidR="006E2D7D" w:rsidRDefault="006E2D7D" w:rsidP="006E2D7D">
            <w:pPr>
              <w:jc w:val="left"/>
              <w:rPr>
                <w:rFonts w:hint="eastAsia"/>
                <w:lang w:val="x-none"/>
              </w:rPr>
            </w:pPr>
            <w:r>
              <w:rPr>
                <w:rFonts w:hint="eastAsia"/>
                <w:lang w:val="x-none"/>
              </w:rPr>
              <w:t>过去三个月</w:t>
            </w:r>
          </w:p>
        </w:tc>
        <w:tc>
          <w:tcPr>
            <w:tcW w:w="1315" w:type="dxa"/>
          </w:tcPr>
          <w:p w:rsidR="006E2D7D" w:rsidRDefault="006E2D7D" w:rsidP="006E2D7D">
            <w:pPr>
              <w:jc w:val="right"/>
              <w:rPr>
                <w:rFonts w:hint="eastAsia"/>
                <w:lang w:val="x-none"/>
              </w:rPr>
            </w:pPr>
            <w:r>
              <w:rPr>
                <w:lang w:val="x-none"/>
              </w:rPr>
              <w:t>-1.32%</w:t>
            </w:r>
          </w:p>
        </w:tc>
        <w:tc>
          <w:tcPr>
            <w:tcW w:w="1315" w:type="dxa"/>
          </w:tcPr>
          <w:p w:rsidR="006E2D7D" w:rsidRDefault="006E2D7D" w:rsidP="006E2D7D">
            <w:pPr>
              <w:jc w:val="right"/>
              <w:rPr>
                <w:rFonts w:hint="eastAsia"/>
                <w:lang w:val="x-none"/>
              </w:rPr>
            </w:pPr>
            <w:r>
              <w:rPr>
                <w:lang w:val="x-none"/>
              </w:rPr>
              <w:t>0.74%</w:t>
            </w:r>
          </w:p>
        </w:tc>
        <w:tc>
          <w:tcPr>
            <w:tcW w:w="1315" w:type="dxa"/>
          </w:tcPr>
          <w:p w:rsidR="006E2D7D" w:rsidRDefault="006E2D7D" w:rsidP="006E2D7D">
            <w:pPr>
              <w:jc w:val="right"/>
              <w:rPr>
                <w:rFonts w:hint="eastAsia"/>
                <w:lang w:val="x-none"/>
              </w:rPr>
            </w:pPr>
            <w:r>
              <w:rPr>
                <w:lang w:val="x-none"/>
              </w:rPr>
              <w:t>-2.47%</w:t>
            </w:r>
          </w:p>
        </w:tc>
        <w:tc>
          <w:tcPr>
            <w:tcW w:w="1315" w:type="dxa"/>
          </w:tcPr>
          <w:p w:rsidR="006E2D7D" w:rsidRDefault="006E2D7D" w:rsidP="006E2D7D">
            <w:pPr>
              <w:jc w:val="right"/>
              <w:rPr>
                <w:rFonts w:hint="eastAsia"/>
                <w:lang w:val="x-none"/>
              </w:rPr>
            </w:pPr>
            <w:r>
              <w:rPr>
                <w:lang w:val="x-none"/>
              </w:rPr>
              <w:t>0.75%</w:t>
            </w:r>
          </w:p>
        </w:tc>
        <w:tc>
          <w:tcPr>
            <w:tcW w:w="1315" w:type="dxa"/>
          </w:tcPr>
          <w:p w:rsidR="006E2D7D" w:rsidRDefault="006E2D7D" w:rsidP="006E2D7D">
            <w:pPr>
              <w:jc w:val="right"/>
              <w:rPr>
                <w:rFonts w:hint="eastAsia"/>
                <w:lang w:val="x-none"/>
              </w:rPr>
            </w:pPr>
            <w:r>
              <w:rPr>
                <w:lang w:val="x-none"/>
              </w:rPr>
              <w:t>1.15%</w:t>
            </w:r>
          </w:p>
        </w:tc>
        <w:tc>
          <w:tcPr>
            <w:tcW w:w="1315" w:type="dxa"/>
          </w:tcPr>
          <w:p w:rsidR="006E2D7D" w:rsidRDefault="006E2D7D" w:rsidP="006E2D7D">
            <w:pPr>
              <w:jc w:val="right"/>
              <w:rPr>
                <w:rFonts w:hint="eastAsia"/>
                <w:lang w:val="x-none"/>
              </w:rPr>
            </w:pPr>
            <w:r>
              <w:rPr>
                <w:lang w:val="x-none"/>
              </w:rPr>
              <w:t>-0.01%</w:t>
            </w:r>
          </w:p>
        </w:tc>
      </w:tr>
      <w:tr w:rsidR="006E2D7D" w:rsidTr="006E2D7D">
        <w:tc>
          <w:tcPr>
            <w:tcW w:w="1429" w:type="dxa"/>
          </w:tcPr>
          <w:p w:rsidR="006E2D7D" w:rsidRDefault="006E2D7D" w:rsidP="006E2D7D">
            <w:pPr>
              <w:jc w:val="left"/>
              <w:rPr>
                <w:rFonts w:hint="eastAsia"/>
                <w:lang w:val="x-none"/>
              </w:rPr>
            </w:pPr>
            <w:r>
              <w:rPr>
                <w:rFonts w:hint="eastAsia"/>
                <w:lang w:val="x-none"/>
              </w:rPr>
              <w:t>过去六个月</w:t>
            </w:r>
          </w:p>
        </w:tc>
        <w:tc>
          <w:tcPr>
            <w:tcW w:w="1315" w:type="dxa"/>
          </w:tcPr>
          <w:p w:rsidR="006E2D7D" w:rsidRDefault="006E2D7D" w:rsidP="006E2D7D">
            <w:pPr>
              <w:jc w:val="right"/>
              <w:rPr>
                <w:rFonts w:hint="eastAsia"/>
                <w:lang w:val="x-none"/>
              </w:rPr>
            </w:pPr>
            <w:r>
              <w:rPr>
                <w:lang w:val="x-none"/>
              </w:rPr>
              <w:t>1.17%</w:t>
            </w:r>
          </w:p>
        </w:tc>
        <w:tc>
          <w:tcPr>
            <w:tcW w:w="1315" w:type="dxa"/>
          </w:tcPr>
          <w:p w:rsidR="006E2D7D" w:rsidRDefault="006E2D7D" w:rsidP="006E2D7D">
            <w:pPr>
              <w:jc w:val="right"/>
              <w:rPr>
                <w:rFonts w:hint="eastAsia"/>
                <w:lang w:val="x-none"/>
              </w:rPr>
            </w:pPr>
            <w:r>
              <w:rPr>
                <w:lang w:val="x-none"/>
              </w:rPr>
              <w:t>0.92%</w:t>
            </w:r>
          </w:p>
        </w:tc>
        <w:tc>
          <w:tcPr>
            <w:tcW w:w="1315" w:type="dxa"/>
          </w:tcPr>
          <w:p w:rsidR="006E2D7D" w:rsidRDefault="006E2D7D" w:rsidP="006E2D7D">
            <w:pPr>
              <w:jc w:val="right"/>
              <w:rPr>
                <w:rFonts w:hint="eastAsia"/>
                <w:lang w:val="x-none"/>
              </w:rPr>
            </w:pPr>
            <w:r>
              <w:rPr>
                <w:lang w:val="x-none"/>
              </w:rPr>
              <w:t>0.04%</w:t>
            </w:r>
          </w:p>
        </w:tc>
        <w:tc>
          <w:tcPr>
            <w:tcW w:w="1315" w:type="dxa"/>
          </w:tcPr>
          <w:p w:rsidR="006E2D7D" w:rsidRDefault="006E2D7D" w:rsidP="006E2D7D">
            <w:pPr>
              <w:jc w:val="right"/>
              <w:rPr>
                <w:rFonts w:hint="eastAsia"/>
                <w:lang w:val="x-none"/>
              </w:rPr>
            </w:pPr>
            <w:r>
              <w:rPr>
                <w:lang w:val="x-none"/>
              </w:rPr>
              <w:t>0.93%</w:t>
            </w:r>
          </w:p>
        </w:tc>
        <w:tc>
          <w:tcPr>
            <w:tcW w:w="1315" w:type="dxa"/>
          </w:tcPr>
          <w:p w:rsidR="006E2D7D" w:rsidRDefault="006E2D7D" w:rsidP="006E2D7D">
            <w:pPr>
              <w:jc w:val="right"/>
              <w:rPr>
                <w:rFonts w:hint="eastAsia"/>
                <w:lang w:val="x-none"/>
              </w:rPr>
            </w:pPr>
            <w:r>
              <w:rPr>
                <w:lang w:val="x-none"/>
              </w:rPr>
              <w:t>1.13%</w:t>
            </w:r>
          </w:p>
        </w:tc>
        <w:tc>
          <w:tcPr>
            <w:tcW w:w="1315" w:type="dxa"/>
          </w:tcPr>
          <w:p w:rsidR="006E2D7D" w:rsidRDefault="006E2D7D" w:rsidP="006E2D7D">
            <w:pPr>
              <w:jc w:val="right"/>
              <w:rPr>
                <w:rFonts w:hint="eastAsia"/>
                <w:lang w:val="x-none"/>
              </w:rPr>
            </w:pPr>
            <w:r>
              <w:rPr>
                <w:lang w:val="x-none"/>
              </w:rPr>
              <w:t>-0.01%</w:t>
            </w:r>
          </w:p>
        </w:tc>
      </w:tr>
      <w:tr w:rsidR="006E2D7D" w:rsidTr="006E2D7D">
        <w:tc>
          <w:tcPr>
            <w:tcW w:w="1429" w:type="dxa"/>
          </w:tcPr>
          <w:p w:rsidR="006E2D7D" w:rsidRDefault="006E2D7D" w:rsidP="006E2D7D">
            <w:pPr>
              <w:jc w:val="left"/>
              <w:rPr>
                <w:rFonts w:hint="eastAsia"/>
                <w:lang w:val="x-none"/>
              </w:rPr>
            </w:pPr>
            <w:r>
              <w:rPr>
                <w:rFonts w:hint="eastAsia"/>
                <w:lang w:val="x-none"/>
              </w:rPr>
              <w:t>过去一年</w:t>
            </w:r>
          </w:p>
        </w:tc>
        <w:tc>
          <w:tcPr>
            <w:tcW w:w="1315" w:type="dxa"/>
          </w:tcPr>
          <w:p w:rsidR="006E2D7D" w:rsidRDefault="006E2D7D" w:rsidP="006E2D7D">
            <w:pPr>
              <w:jc w:val="right"/>
              <w:rPr>
                <w:rFonts w:hint="eastAsia"/>
                <w:lang w:val="x-none"/>
              </w:rPr>
            </w:pPr>
            <w:r>
              <w:rPr>
                <w:lang w:val="x-none"/>
              </w:rPr>
              <w:t>-7.37%</w:t>
            </w:r>
          </w:p>
        </w:tc>
        <w:tc>
          <w:tcPr>
            <w:tcW w:w="1315" w:type="dxa"/>
          </w:tcPr>
          <w:p w:rsidR="006E2D7D" w:rsidRDefault="006E2D7D" w:rsidP="006E2D7D">
            <w:pPr>
              <w:jc w:val="right"/>
              <w:rPr>
                <w:rFonts w:hint="eastAsia"/>
                <w:lang w:val="x-none"/>
              </w:rPr>
            </w:pPr>
            <w:r>
              <w:rPr>
                <w:lang w:val="x-none"/>
              </w:rPr>
              <w:t>0.85%</w:t>
            </w:r>
          </w:p>
        </w:tc>
        <w:tc>
          <w:tcPr>
            <w:tcW w:w="1315" w:type="dxa"/>
          </w:tcPr>
          <w:p w:rsidR="006E2D7D" w:rsidRDefault="006E2D7D" w:rsidP="006E2D7D">
            <w:pPr>
              <w:jc w:val="right"/>
              <w:rPr>
                <w:rFonts w:hint="eastAsia"/>
                <w:lang w:val="x-none"/>
              </w:rPr>
            </w:pPr>
            <w:r>
              <w:rPr>
                <w:lang w:val="x-none"/>
              </w:rPr>
              <w:t>-9.85%</w:t>
            </w:r>
          </w:p>
        </w:tc>
        <w:tc>
          <w:tcPr>
            <w:tcW w:w="1315" w:type="dxa"/>
          </w:tcPr>
          <w:p w:rsidR="006E2D7D" w:rsidRDefault="006E2D7D" w:rsidP="006E2D7D">
            <w:pPr>
              <w:jc w:val="right"/>
              <w:rPr>
                <w:rFonts w:hint="eastAsia"/>
                <w:lang w:val="x-none"/>
              </w:rPr>
            </w:pPr>
            <w:r>
              <w:rPr>
                <w:lang w:val="x-none"/>
              </w:rPr>
              <w:t>0.86%</w:t>
            </w:r>
          </w:p>
        </w:tc>
        <w:tc>
          <w:tcPr>
            <w:tcW w:w="1315" w:type="dxa"/>
          </w:tcPr>
          <w:p w:rsidR="006E2D7D" w:rsidRDefault="006E2D7D" w:rsidP="006E2D7D">
            <w:pPr>
              <w:jc w:val="right"/>
              <w:rPr>
                <w:rFonts w:hint="eastAsia"/>
                <w:lang w:val="x-none"/>
              </w:rPr>
            </w:pPr>
            <w:r>
              <w:rPr>
                <w:lang w:val="x-none"/>
              </w:rPr>
              <w:t>2.48%</w:t>
            </w:r>
          </w:p>
        </w:tc>
        <w:tc>
          <w:tcPr>
            <w:tcW w:w="1315" w:type="dxa"/>
          </w:tcPr>
          <w:p w:rsidR="006E2D7D" w:rsidRDefault="006E2D7D" w:rsidP="006E2D7D">
            <w:pPr>
              <w:jc w:val="right"/>
              <w:rPr>
                <w:rFonts w:hint="eastAsia"/>
                <w:lang w:val="x-none"/>
              </w:rPr>
            </w:pPr>
            <w:r>
              <w:rPr>
                <w:lang w:val="x-none"/>
              </w:rPr>
              <w:t>-0.01%</w:t>
            </w:r>
          </w:p>
        </w:tc>
      </w:tr>
      <w:tr w:rsidR="006E2D7D" w:rsidTr="006E2D7D">
        <w:tc>
          <w:tcPr>
            <w:tcW w:w="1429" w:type="dxa"/>
          </w:tcPr>
          <w:p w:rsidR="006E2D7D" w:rsidRDefault="006E2D7D" w:rsidP="006E2D7D">
            <w:pPr>
              <w:jc w:val="left"/>
              <w:rPr>
                <w:rFonts w:hint="eastAsia"/>
                <w:lang w:val="x-none"/>
              </w:rPr>
            </w:pPr>
            <w:r>
              <w:rPr>
                <w:rFonts w:hint="eastAsia"/>
                <w:lang w:val="x-none"/>
              </w:rPr>
              <w:t>过去三年</w:t>
            </w:r>
          </w:p>
        </w:tc>
        <w:tc>
          <w:tcPr>
            <w:tcW w:w="1315" w:type="dxa"/>
          </w:tcPr>
          <w:p w:rsidR="006E2D7D" w:rsidRDefault="006E2D7D" w:rsidP="006E2D7D">
            <w:pPr>
              <w:jc w:val="right"/>
              <w:rPr>
                <w:rFonts w:hint="eastAsia"/>
                <w:lang w:val="x-none"/>
              </w:rPr>
            </w:pPr>
            <w:r>
              <w:rPr>
                <w:lang w:val="x-none"/>
              </w:rPr>
              <w:t>-24.78%</w:t>
            </w:r>
          </w:p>
        </w:tc>
        <w:tc>
          <w:tcPr>
            <w:tcW w:w="1315" w:type="dxa"/>
          </w:tcPr>
          <w:p w:rsidR="006E2D7D" w:rsidRDefault="006E2D7D" w:rsidP="006E2D7D">
            <w:pPr>
              <w:jc w:val="right"/>
              <w:rPr>
                <w:rFonts w:hint="eastAsia"/>
                <w:lang w:val="x-none"/>
              </w:rPr>
            </w:pPr>
            <w:r>
              <w:rPr>
                <w:lang w:val="x-none"/>
              </w:rPr>
              <w:t>0.96%</w:t>
            </w:r>
          </w:p>
        </w:tc>
        <w:tc>
          <w:tcPr>
            <w:tcW w:w="1315" w:type="dxa"/>
          </w:tcPr>
          <w:p w:rsidR="006E2D7D" w:rsidRDefault="006E2D7D" w:rsidP="006E2D7D">
            <w:pPr>
              <w:jc w:val="right"/>
              <w:rPr>
                <w:rFonts w:hint="eastAsia"/>
                <w:lang w:val="x-none"/>
              </w:rPr>
            </w:pPr>
            <w:r>
              <w:rPr>
                <w:lang w:val="x-none"/>
              </w:rPr>
              <w:t>-32.06%</w:t>
            </w:r>
          </w:p>
        </w:tc>
        <w:tc>
          <w:tcPr>
            <w:tcW w:w="1315" w:type="dxa"/>
          </w:tcPr>
          <w:p w:rsidR="006E2D7D" w:rsidRDefault="006E2D7D" w:rsidP="006E2D7D">
            <w:pPr>
              <w:jc w:val="right"/>
              <w:rPr>
                <w:rFonts w:hint="eastAsia"/>
                <w:lang w:val="x-none"/>
              </w:rPr>
            </w:pPr>
            <w:r>
              <w:rPr>
                <w:lang w:val="x-none"/>
              </w:rPr>
              <w:t>0.99%</w:t>
            </w:r>
          </w:p>
        </w:tc>
        <w:tc>
          <w:tcPr>
            <w:tcW w:w="1315" w:type="dxa"/>
          </w:tcPr>
          <w:p w:rsidR="006E2D7D" w:rsidRDefault="006E2D7D" w:rsidP="006E2D7D">
            <w:pPr>
              <w:jc w:val="right"/>
              <w:rPr>
                <w:rFonts w:hint="eastAsia"/>
                <w:lang w:val="x-none"/>
              </w:rPr>
            </w:pPr>
            <w:r>
              <w:rPr>
                <w:lang w:val="x-none"/>
              </w:rPr>
              <w:t>7.28%</w:t>
            </w:r>
          </w:p>
        </w:tc>
        <w:tc>
          <w:tcPr>
            <w:tcW w:w="1315" w:type="dxa"/>
          </w:tcPr>
          <w:p w:rsidR="006E2D7D" w:rsidRDefault="006E2D7D" w:rsidP="006E2D7D">
            <w:pPr>
              <w:jc w:val="right"/>
              <w:rPr>
                <w:rFonts w:hint="eastAsia"/>
                <w:lang w:val="x-none"/>
              </w:rPr>
            </w:pPr>
            <w:r>
              <w:rPr>
                <w:lang w:val="x-none"/>
              </w:rPr>
              <w:t>-0.03%</w:t>
            </w:r>
          </w:p>
        </w:tc>
      </w:tr>
      <w:tr w:rsidR="006E2D7D" w:rsidTr="006E2D7D">
        <w:tc>
          <w:tcPr>
            <w:tcW w:w="1429" w:type="dxa"/>
          </w:tcPr>
          <w:p w:rsidR="006E2D7D" w:rsidRDefault="006E2D7D" w:rsidP="006E2D7D">
            <w:pPr>
              <w:jc w:val="left"/>
              <w:rPr>
                <w:rFonts w:hint="eastAsia"/>
                <w:lang w:val="x-none"/>
              </w:rPr>
            </w:pPr>
            <w:r>
              <w:rPr>
                <w:rFonts w:hint="eastAsia"/>
                <w:lang w:val="x-none"/>
              </w:rPr>
              <w:lastRenderedPageBreak/>
              <w:t>自基金合同生效起至今</w:t>
            </w:r>
          </w:p>
        </w:tc>
        <w:tc>
          <w:tcPr>
            <w:tcW w:w="1315" w:type="dxa"/>
          </w:tcPr>
          <w:p w:rsidR="006E2D7D" w:rsidRDefault="006E2D7D" w:rsidP="006E2D7D">
            <w:pPr>
              <w:jc w:val="right"/>
              <w:rPr>
                <w:rFonts w:hint="eastAsia"/>
                <w:lang w:val="x-none"/>
              </w:rPr>
            </w:pPr>
            <w:r>
              <w:rPr>
                <w:lang w:val="x-none"/>
              </w:rPr>
              <w:t>-16.07%</w:t>
            </w:r>
          </w:p>
        </w:tc>
        <w:tc>
          <w:tcPr>
            <w:tcW w:w="1315" w:type="dxa"/>
          </w:tcPr>
          <w:p w:rsidR="006E2D7D" w:rsidRDefault="006E2D7D" w:rsidP="006E2D7D">
            <w:pPr>
              <w:jc w:val="right"/>
              <w:rPr>
                <w:rFonts w:hint="eastAsia"/>
                <w:lang w:val="x-none"/>
              </w:rPr>
            </w:pPr>
            <w:r>
              <w:rPr>
                <w:lang w:val="x-none"/>
              </w:rPr>
              <w:t>1.00%</w:t>
            </w:r>
          </w:p>
        </w:tc>
        <w:tc>
          <w:tcPr>
            <w:tcW w:w="1315" w:type="dxa"/>
          </w:tcPr>
          <w:p w:rsidR="006E2D7D" w:rsidRDefault="006E2D7D" w:rsidP="006E2D7D">
            <w:pPr>
              <w:jc w:val="right"/>
              <w:rPr>
                <w:rFonts w:hint="eastAsia"/>
                <w:lang w:val="x-none"/>
              </w:rPr>
            </w:pPr>
            <w:r>
              <w:rPr>
                <w:lang w:val="x-none"/>
              </w:rPr>
              <w:t>-25.66%</w:t>
            </w:r>
          </w:p>
        </w:tc>
        <w:tc>
          <w:tcPr>
            <w:tcW w:w="1315" w:type="dxa"/>
          </w:tcPr>
          <w:p w:rsidR="006E2D7D" w:rsidRDefault="006E2D7D" w:rsidP="006E2D7D">
            <w:pPr>
              <w:jc w:val="right"/>
              <w:rPr>
                <w:rFonts w:hint="eastAsia"/>
                <w:lang w:val="x-none"/>
              </w:rPr>
            </w:pPr>
            <w:r>
              <w:rPr>
                <w:lang w:val="x-none"/>
              </w:rPr>
              <w:t>1.03%</w:t>
            </w:r>
          </w:p>
        </w:tc>
        <w:tc>
          <w:tcPr>
            <w:tcW w:w="1315" w:type="dxa"/>
          </w:tcPr>
          <w:p w:rsidR="006E2D7D" w:rsidRDefault="006E2D7D" w:rsidP="006E2D7D">
            <w:pPr>
              <w:jc w:val="right"/>
              <w:rPr>
                <w:rFonts w:hint="eastAsia"/>
                <w:lang w:val="x-none"/>
              </w:rPr>
            </w:pPr>
            <w:r>
              <w:rPr>
                <w:lang w:val="x-none"/>
              </w:rPr>
              <w:t>9.59%</w:t>
            </w:r>
          </w:p>
        </w:tc>
        <w:tc>
          <w:tcPr>
            <w:tcW w:w="1315" w:type="dxa"/>
          </w:tcPr>
          <w:p w:rsidR="006E2D7D" w:rsidRDefault="006E2D7D" w:rsidP="006E2D7D">
            <w:pPr>
              <w:jc w:val="right"/>
              <w:rPr>
                <w:rFonts w:hint="eastAsia"/>
                <w:lang w:val="x-none"/>
              </w:rPr>
            </w:pPr>
            <w:r>
              <w:rPr>
                <w:lang w:val="x-none"/>
              </w:rPr>
              <w:t>-0.03%</w:t>
            </w:r>
          </w:p>
        </w:tc>
      </w:tr>
    </w:tbl>
    <w:p w:rsidR="006E2D7D" w:rsidRDefault="006E2D7D" w:rsidP="006E2D7D">
      <w:pPr>
        <w:pStyle w:val="-"/>
        <w:ind w:firstLine="420"/>
        <w:rPr>
          <w:rFonts w:hint="eastAsia"/>
        </w:rPr>
      </w:pPr>
      <w:r>
        <w:rPr>
          <w:rFonts w:hint="eastAsia"/>
        </w:rPr>
        <w:t>招商MSCI中国A股国际通ETF联接C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6E2D7D" w:rsidTr="006E2D7D">
        <w:trPr>
          <w:cnfStyle w:val="100000000000" w:firstRow="1" w:lastRow="0" w:firstColumn="0" w:lastColumn="0" w:oddVBand="0" w:evenVBand="0" w:oddHBand="0" w:evenHBand="0" w:firstRowFirstColumn="0" w:firstRowLastColumn="0" w:lastRowFirstColumn="0" w:lastRowLastColumn="0"/>
        </w:trPr>
        <w:tc>
          <w:tcPr>
            <w:tcW w:w="1429" w:type="dxa"/>
          </w:tcPr>
          <w:p w:rsidR="006E2D7D" w:rsidRDefault="006E2D7D" w:rsidP="006E2D7D">
            <w:pPr>
              <w:jc w:val="center"/>
              <w:rPr>
                <w:rFonts w:hint="eastAsia"/>
              </w:rPr>
            </w:pPr>
            <w:r>
              <w:rPr>
                <w:rFonts w:hint="eastAsia"/>
              </w:rPr>
              <w:t>阶段</w:t>
            </w:r>
          </w:p>
        </w:tc>
        <w:tc>
          <w:tcPr>
            <w:tcW w:w="1315" w:type="dxa"/>
          </w:tcPr>
          <w:p w:rsidR="006E2D7D" w:rsidRDefault="006E2D7D" w:rsidP="006E2D7D">
            <w:pPr>
              <w:jc w:val="center"/>
              <w:rPr>
                <w:rFonts w:hint="eastAsia"/>
              </w:rPr>
            </w:pPr>
            <w:r>
              <w:rPr>
                <w:rFonts w:hint="eastAsia"/>
              </w:rPr>
              <w:t>份额净值增长率①</w:t>
            </w:r>
          </w:p>
        </w:tc>
        <w:tc>
          <w:tcPr>
            <w:tcW w:w="1315" w:type="dxa"/>
          </w:tcPr>
          <w:p w:rsidR="006E2D7D" w:rsidRDefault="006E2D7D" w:rsidP="006E2D7D">
            <w:pPr>
              <w:jc w:val="center"/>
              <w:rPr>
                <w:rFonts w:hint="eastAsia"/>
              </w:rPr>
            </w:pPr>
            <w:r>
              <w:rPr>
                <w:rFonts w:hint="eastAsia"/>
              </w:rPr>
              <w:t>份额净值增长率标准差②</w:t>
            </w:r>
          </w:p>
        </w:tc>
        <w:tc>
          <w:tcPr>
            <w:tcW w:w="1315" w:type="dxa"/>
          </w:tcPr>
          <w:p w:rsidR="006E2D7D" w:rsidRDefault="006E2D7D" w:rsidP="006E2D7D">
            <w:pPr>
              <w:jc w:val="center"/>
              <w:rPr>
                <w:rFonts w:hint="eastAsia"/>
              </w:rPr>
            </w:pPr>
            <w:r>
              <w:rPr>
                <w:rFonts w:hint="eastAsia"/>
              </w:rPr>
              <w:t>业绩比较基准收益率③</w:t>
            </w:r>
          </w:p>
        </w:tc>
        <w:tc>
          <w:tcPr>
            <w:tcW w:w="1315" w:type="dxa"/>
          </w:tcPr>
          <w:p w:rsidR="006E2D7D" w:rsidRDefault="006E2D7D" w:rsidP="006E2D7D">
            <w:pPr>
              <w:jc w:val="center"/>
              <w:rPr>
                <w:rFonts w:hint="eastAsia"/>
              </w:rPr>
            </w:pPr>
            <w:r>
              <w:rPr>
                <w:rFonts w:hint="eastAsia"/>
              </w:rPr>
              <w:t>业绩比较基准收益率标准差④</w:t>
            </w:r>
          </w:p>
        </w:tc>
        <w:tc>
          <w:tcPr>
            <w:tcW w:w="1315" w:type="dxa"/>
          </w:tcPr>
          <w:p w:rsidR="006E2D7D" w:rsidRDefault="006E2D7D" w:rsidP="006E2D7D">
            <w:pPr>
              <w:jc w:val="center"/>
              <w:rPr>
                <w:rFonts w:hint="eastAsia"/>
              </w:rPr>
            </w:pPr>
            <w:r>
              <w:rPr>
                <w:rFonts w:hint="eastAsia"/>
              </w:rPr>
              <w:t>①</w:t>
            </w:r>
            <w:r>
              <w:rPr>
                <w:rFonts w:hint="eastAsia"/>
              </w:rPr>
              <w:t>-</w:t>
            </w:r>
            <w:r>
              <w:rPr>
                <w:rFonts w:hint="eastAsia"/>
              </w:rPr>
              <w:t>③</w:t>
            </w:r>
          </w:p>
        </w:tc>
        <w:tc>
          <w:tcPr>
            <w:tcW w:w="1315" w:type="dxa"/>
          </w:tcPr>
          <w:p w:rsidR="006E2D7D" w:rsidRDefault="006E2D7D" w:rsidP="006E2D7D">
            <w:pPr>
              <w:jc w:val="center"/>
              <w:rPr>
                <w:rFonts w:hint="eastAsia"/>
              </w:rPr>
            </w:pPr>
            <w:r>
              <w:rPr>
                <w:rFonts w:hint="eastAsia"/>
              </w:rPr>
              <w:t>②</w:t>
            </w:r>
            <w:r>
              <w:rPr>
                <w:rFonts w:hint="eastAsia"/>
              </w:rPr>
              <w:t>-</w:t>
            </w:r>
            <w:r>
              <w:rPr>
                <w:rFonts w:hint="eastAsia"/>
              </w:rPr>
              <w:t>④</w:t>
            </w:r>
          </w:p>
        </w:tc>
      </w:tr>
      <w:tr w:rsidR="006E2D7D" w:rsidTr="006E2D7D">
        <w:tc>
          <w:tcPr>
            <w:tcW w:w="1429" w:type="dxa"/>
          </w:tcPr>
          <w:p w:rsidR="006E2D7D" w:rsidRDefault="006E2D7D" w:rsidP="006E2D7D">
            <w:pPr>
              <w:jc w:val="left"/>
              <w:rPr>
                <w:rFonts w:hint="eastAsia"/>
              </w:rPr>
            </w:pPr>
            <w:r>
              <w:rPr>
                <w:rFonts w:hint="eastAsia"/>
              </w:rPr>
              <w:t>过去三个月</w:t>
            </w:r>
          </w:p>
        </w:tc>
        <w:tc>
          <w:tcPr>
            <w:tcW w:w="1315" w:type="dxa"/>
          </w:tcPr>
          <w:p w:rsidR="006E2D7D" w:rsidRDefault="006E2D7D" w:rsidP="006E2D7D">
            <w:pPr>
              <w:jc w:val="right"/>
              <w:rPr>
                <w:rFonts w:hint="eastAsia"/>
              </w:rPr>
            </w:pPr>
            <w:r>
              <w:t>-1.44%</w:t>
            </w:r>
          </w:p>
        </w:tc>
        <w:tc>
          <w:tcPr>
            <w:tcW w:w="1315" w:type="dxa"/>
          </w:tcPr>
          <w:p w:rsidR="006E2D7D" w:rsidRDefault="006E2D7D" w:rsidP="006E2D7D">
            <w:pPr>
              <w:jc w:val="right"/>
              <w:rPr>
                <w:rFonts w:hint="eastAsia"/>
              </w:rPr>
            </w:pPr>
            <w:r>
              <w:t>0.74%</w:t>
            </w:r>
          </w:p>
        </w:tc>
        <w:tc>
          <w:tcPr>
            <w:tcW w:w="1315" w:type="dxa"/>
          </w:tcPr>
          <w:p w:rsidR="006E2D7D" w:rsidRDefault="006E2D7D" w:rsidP="006E2D7D">
            <w:pPr>
              <w:jc w:val="right"/>
              <w:rPr>
                <w:rFonts w:hint="eastAsia"/>
              </w:rPr>
            </w:pPr>
            <w:r>
              <w:t>-2.47%</w:t>
            </w:r>
          </w:p>
        </w:tc>
        <w:tc>
          <w:tcPr>
            <w:tcW w:w="1315" w:type="dxa"/>
          </w:tcPr>
          <w:p w:rsidR="006E2D7D" w:rsidRDefault="006E2D7D" w:rsidP="006E2D7D">
            <w:pPr>
              <w:jc w:val="right"/>
              <w:rPr>
                <w:rFonts w:hint="eastAsia"/>
              </w:rPr>
            </w:pPr>
            <w:r>
              <w:t>0.75%</w:t>
            </w:r>
          </w:p>
        </w:tc>
        <w:tc>
          <w:tcPr>
            <w:tcW w:w="1315" w:type="dxa"/>
          </w:tcPr>
          <w:p w:rsidR="006E2D7D" w:rsidRDefault="006E2D7D" w:rsidP="006E2D7D">
            <w:pPr>
              <w:jc w:val="right"/>
              <w:rPr>
                <w:rFonts w:hint="eastAsia"/>
              </w:rPr>
            </w:pPr>
            <w:r>
              <w:t>1.03%</w:t>
            </w:r>
          </w:p>
        </w:tc>
        <w:tc>
          <w:tcPr>
            <w:tcW w:w="1315" w:type="dxa"/>
          </w:tcPr>
          <w:p w:rsidR="006E2D7D" w:rsidRDefault="006E2D7D" w:rsidP="006E2D7D">
            <w:pPr>
              <w:jc w:val="right"/>
              <w:rPr>
                <w:rFonts w:hint="eastAsia"/>
              </w:rPr>
            </w:pPr>
            <w:r>
              <w:t>-0.01%</w:t>
            </w:r>
          </w:p>
        </w:tc>
      </w:tr>
      <w:tr w:rsidR="006E2D7D" w:rsidTr="006E2D7D">
        <w:tc>
          <w:tcPr>
            <w:tcW w:w="1429" w:type="dxa"/>
          </w:tcPr>
          <w:p w:rsidR="006E2D7D" w:rsidRDefault="006E2D7D" w:rsidP="006E2D7D">
            <w:pPr>
              <w:jc w:val="left"/>
              <w:rPr>
                <w:rFonts w:hint="eastAsia"/>
              </w:rPr>
            </w:pPr>
            <w:r>
              <w:rPr>
                <w:rFonts w:hint="eastAsia"/>
              </w:rPr>
              <w:t>过去六个月</w:t>
            </w:r>
          </w:p>
        </w:tc>
        <w:tc>
          <w:tcPr>
            <w:tcW w:w="1315" w:type="dxa"/>
          </w:tcPr>
          <w:p w:rsidR="006E2D7D" w:rsidRDefault="006E2D7D" w:rsidP="006E2D7D">
            <w:pPr>
              <w:jc w:val="right"/>
              <w:rPr>
                <w:rFonts w:hint="eastAsia"/>
              </w:rPr>
            </w:pPr>
            <w:r>
              <w:t>0.92%</w:t>
            </w:r>
          </w:p>
        </w:tc>
        <w:tc>
          <w:tcPr>
            <w:tcW w:w="1315" w:type="dxa"/>
          </w:tcPr>
          <w:p w:rsidR="006E2D7D" w:rsidRDefault="006E2D7D" w:rsidP="006E2D7D">
            <w:pPr>
              <w:jc w:val="right"/>
              <w:rPr>
                <w:rFonts w:hint="eastAsia"/>
              </w:rPr>
            </w:pPr>
            <w:r>
              <w:t>0.92%</w:t>
            </w:r>
          </w:p>
        </w:tc>
        <w:tc>
          <w:tcPr>
            <w:tcW w:w="1315" w:type="dxa"/>
          </w:tcPr>
          <w:p w:rsidR="006E2D7D" w:rsidRDefault="006E2D7D" w:rsidP="006E2D7D">
            <w:pPr>
              <w:jc w:val="right"/>
              <w:rPr>
                <w:rFonts w:hint="eastAsia"/>
              </w:rPr>
            </w:pPr>
            <w:r>
              <w:t>0.04%</w:t>
            </w:r>
          </w:p>
        </w:tc>
        <w:tc>
          <w:tcPr>
            <w:tcW w:w="1315" w:type="dxa"/>
          </w:tcPr>
          <w:p w:rsidR="006E2D7D" w:rsidRDefault="006E2D7D" w:rsidP="006E2D7D">
            <w:pPr>
              <w:jc w:val="right"/>
              <w:rPr>
                <w:rFonts w:hint="eastAsia"/>
              </w:rPr>
            </w:pPr>
            <w:r>
              <w:t>0.93%</w:t>
            </w:r>
          </w:p>
        </w:tc>
        <w:tc>
          <w:tcPr>
            <w:tcW w:w="1315" w:type="dxa"/>
          </w:tcPr>
          <w:p w:rsidR="006E2D7D" w:rsidRDefault="006E2D7D" w:rsidP="006E2D7D">
            <w:pPr>
              <w:jc w:val="right"/>
              <w:rPr>
                <w:rFonts w:hint="eastAsia"/>
              </w:rPr>
            </w:pPr>
            <w:r>
              <w:t>0.88%</w:t>
            </w:r>
          </w:p>
        </w:tc>
        <w:tc>
          <w:tcPr>
            <w:tcW w:w="1315" w:type="dxa"/>
          </w:tcPr>
          <w:p w:rsidR="006E2D7D" w:rsidRDefault="006E2D7D" w:rsidP="006E2D7D">
            <w:pPr>
              <w:jc w:val="right"/>
              <w:rPr>
                <w:rFonts w:hint="eastAsia"/>
              </w:rPr>
            </w:pPr>
            <w:r>
              <w:t>-0.01%</w:t>
            </w:r>
          </w:p>
        </w:tc>
      </w:tr>
      <w:tr w:rsidR="006E2D7D" w:rsidTr="006E2D7D">
        <w:tc>
          <w:tcPr>
            <w:tcW w:w="1429" w:type="dxa"/>
          </w:tcPr>
          <w:p w:rsidR="006E2D7D" w:rsidRDefault="006E2D7D" w:rsidP="006E2D7D">
            <w:pPr>
              <w:jc w:val="left"/>
              <w:rPr>
                <w:rFonts w:hint="eastAsia"/>
              </w:rPr>
            </w:pPr>
            <w:r>
              <w:rPr>
                <w:rFonts w:hint="eastAsia"/>
              </w:rPr>
              <w:t>过去一年</w:t>
            </w:r>
          </w:p>
        </w:tc>
        <w:tc>
          <w:tcPr>
            <w:tcW w:w="1315" w:type="dxa"/>
          </w:tcPr>
          <w:p w:rsidR="006E2D7D" w:rsidRDefault="006E2D7D" w:rsidP="006E2D7D">
            <w:pPr>
              <w:jc w:val="right"/>
              <w:rPr>
                <w:rFonts w:hint="eastAsia"/>
              </w:rPr>
            </w:pPr>
            <w:r>
              <w:t>-7.83%</w:t>
            </w:r>
          </w:p>
        </w:tc>
        <w:tc>
          <w:tcPr>
            <w:tcW w:w="1315" w:type="dxa"/>
          </w:tcPr>
          <w:p w:rsidR="006E2D7D" w:rsidRDefault="006E2D7D" w:rsidP="006E2D7D">
            <w:pPr>
              <w:jc w:val="right"/>
              <w:rPr>
                <w:rFonts w:hint="eastAsia"/>
              </w:rPr>
            </w:pPr>
            <w:r>
              <w:t>0.85%</w:t>
            </w:r>
          </w:p>
        </w:tc>
        <w:tc>
          <w:tcPr>
            <w:tcW w:w="1315" w:type="dxa"/>
          </w:tcPr>
          <w:p w:rsidR="006E2D7D" w:rsidRDefault="006E2D7D" w:rsidP="006E2D7D">
            <w:pPr>
              <w:jc w:val="right"/>
              <w:rPr>
                <w:rFonts w:hint="eastAsia"/>
              </w:rPr>
            </w:pPr>
            <w:r>
              <w:t>-9.85%</w:t>
            </w:r>
          </w:p>
        </w:tc>
        <w:tc>
          <w:tcPr>
            <w:tcW w:w="1315" w:type="dxa"/>
          </w:tcPr>
          <w:p w:rsidR="006E2D7D" w:rsidRDefault="006E2D7D" w:rsidP="006E2D7D">
            <w:pPr>
              <w:jc w:val="right"/>
              <w:rPr>
                <w:rFonts w:hint="eastAsia"/>
              </w:rPr>
            </w:pPr>
            <w:r>
              <w:t>0.86%</w:t>
            </w:r>
          </w:p>
        </w:tc>
        <w:tc>
          <w:tcPr>
            <w:tcW w:w="1315" w:type="dxa"/>
          </w:tcPr>
          <w:p w:rsidR="006E2D7D" w:rsidRDefault="006E2D7D" w:rsidP="006E2D7D">
            <w:pPr>
              <w:jc w:val="right"/>
              <w:rPr>
                <w:rFonts w:hint="eastAsia"/>
              </w:rPr>
            </w:pPr>
            <w:r>
              <w:t>2.02%</w:t>
            </w:r>
          </w:p>
        </w:tc>
        <w:tc>
          <w:tcPr>
            <w:tcW w:w="1315" w:type="dxa"/>
          </w:tcPr>
          <w:p w:rsidR="006E2D7D" w:rsidRDefault="006E2D7D" w:rsidP="006E2D7D">
            <w:pPr>
              <w:jc w:val="right"/>
              <w:rPr>
                <w:rFonts w:hint="eastAsia"/>
              </w:rPr>
            </w:pPr>
            <w:r>
              <w:t>-0.01%</w:t>
            </w:r>
          </w:p>
        </w:tc>
      </w:tr>
      <w:tr w:rsidR="006E2D7D" w:rsidTr="006E2D7D">
        <w:tc>
          <w:tcPr>
            <w:tcW w:w="1429" w:type="dxa"/>
          </w:tcPr>
          <w:p w:rsidR="006E2D7D" w:rsidRDefault="006E2D7D" w:rsidP="006E2D7D">
            <w:pPr>
              <w:jc w:val="left"/>
              <w:rPr>
                <w:rFonts w:hint="eastAsia"/>
              </w:rPr>
            </w:pPr>
            <w:r>
              <w:rPr>
                <w:rFonts w:hint="eastAsia"/>
              </w:rPr>
              <w:t>过去三年</w:t>
            </w:r>
          </w:p>
        </w:tc>
        <w:tc>
          <w:tcPr>
            <w:tcW w:w="1315" w:type="dxa"/>
          </w:tcPr>
          <w:p w:rsidR="006E2D7D" w:rsidRDefault="006E2D7D" w:rsidP="006E2D7D">
            <w:pPr>
              <w:jc w:val="right"/>
              <w:rPr>
                <w:rFonts w:hint="eastAsia"/>
              </w:rPr>
            </w:pPr>
            <w:r>
              <w:t>-25.90%</w:t>
            </w:r>
          </w:p>
        </w:tc>
        <w:tc>
          <w:tcPr>
            <w:tcW w:w="1315" w:type="dxa"/>
          </w:tcPr>
          <w:p w:rsidR="006E2D7D" w:rsidRDefault="006E2D7D" w:rsidP="006E2D7D">
            <w:pPr>
              <w:jc w:val="right"/>
              <w:rPr>
                <w:rFonts w:hint="eastAsia"/>
              </w:rPr>
            </w:pPr>
            <w:r>
              <w:t>0.96%</w:t>
            </w:r>
          </w:p>
        </w:tc>
        <w:tc>
          <w:tcPr>
            <w:tcW w:w="1315" w:type="dxa"/>
          </w:tcPr>
          <w:p w:rsidR="006E2D7D" w:rsidRDefault="006E2D7D" w:rsidP="006E2D7D">
            <w:pPr>
              <w:jc w:val="right"/>
              <w:rPr>
                <w:rFonts w:hint="eastAsia"/>
              </w:rPr>
            </w:pPr>
            <w:r>
              <w:t>-32.06%</w:t>
            </w:r>
          </w:p>
        </w:tc>
        <w:tc>
          <w:tcPr>
            <w:tcW w:w="1315" w:type="dxa"/>
          </w:tcPr>
          <w:p w:rsidR="006E2D7D" w:rsidRDefault="006E2D7D" w:rsidP="006E2D7D">
            <w:pPr>
              <w:jc w:val="right"/>
              <w:rPr>
                <w:rFonts w:hint="eastAsia"/>
              </w:rPr>
            </w:pPr>
            <w:r>
              <w:t>0.99%</w:t>
            </w:r>
          </w:p>
        </w:tc>
        <w:tc>
          <w:tcPr>
            <w:tcW w:w="1315" w:type="dxa"/>
          </w:tcPr>
          <w:p w:rsidR="006E2D7D" w:rsidRDefault="006E2D7D" w:rsidP="006E2D7D">
            <w:pPr>
              <w:jc w:val="right"/>
              <w:rPr>
                <w:rFonts w:hint="eastAsia"/>
              </w:rPr>
            </w:pPr>
            <w:r>
              <w:t>6.16%</w:t>
            </w:r>
          </w:p>
        </w:tc>
        <w:tc>
          <w:tcPr>
            <w:tcW w:w="1315" w:type="dxa"/>
          </w:tcPr>
          <w:p w:rsidR="006E2D7D" w:rsidRDefault="006E2D7D" w:rsidP="006E2D7D">
            <w:pPr>
              <w:jc w:val="right"/>
              <w:rPr>
                <w:rFonts w:hint="eastAsia"/>
              </w:rPr>
            </w:pPr>
            <w:r>
              <w:t>-0.03%</w:t>
            </w:r>
          </w:p>
        </w:tc>
      </w:tr>
      <w:tr w:rsidR="006E2D7D" w:rsidTr="006E2D7D">
        <w:tc>
          <w:tcPr>
            <w:tcW w:w="1429" w:type="dxa"/>
          </w:tcPr>
          <w:p w:rsidR="006E2D7D" w:rsidRDefault="006E2D7D" w:rsidP="006E2D7D">
            <w:pPr>
              <w:jc w:val="left"/>
              <w:rPr>
                <w:rFonts w:hint="eastAsia"/>
              </w:rPr>
            </w:pPr>
            <w:r>
              <w:rPr>
                <w:rFonts w:hint="eastAsia"/>
              </w:rPr>
              <w:t>自基金合同生效起至今</w:t>
            </w:r>
          </w:p>
        </w:tc>
        <w:tc>
          <w:tcPr>
            <w:tcW w:w="1315" w:type="dxa"/>
          </w:tcPr>
          <w:p w:rsidR="006E2D7D" w:rsidRDefault="006E2D7D" w:rsidP="006E2D7D">
            <w:pPr>
              <w:jc w:val="right"/>
              <w:rPr>
                <w:rFonts w:hint="eastAsia"/>
              </w:rPr>
            </w:pPr>
            <w:r>
              <w:t>-17.57%</w:t>
            </w:r>
          </w:p>
        </w:tc>
        <w:tc>
          <w:tcPr>
            <w:tcW w:w="1315" w:type="dxa"/>
          </w:tcPr>
          <w:p w:rsidR="006E2D7D" w:rsidRDefault="006E2D7D" w:rsidP="006E2D7D">
            <w:pPr>
              <w:jc w:val="right"/>
              <w:rPr>
                <w:rFonts w:hint="eastAsia"/>
              </w:rPr>
            </w:pPr>
            <w:r>
              <w:t>1.00%</w:t>
            </w:r>
          </w:p>
        </w:tc>
        <w:tc>
          <w:tcPr>
            <w:tcW w:w="1315" w:type="dxa"/>
          </w:tcPr>
          <w:p w:rsidR="006E2D7D" w:rsidRDefault="006E2D7D" w:rsidP="006E2D7D">
            <w:pPr>
              <w:jc w:val="right"/>
              <w:rPr>
                <w:rFonts w:hint="eastAsia"/>
              </w:rPr>
            </w:pPr>
            <w:r>
              <w:t>-25.66%</w:t>
            </w:r>
          </w:p>
        </w:tc>
        <w:tc>
          <w:tcPr>
            <w:tcW w:w="1315" w:type="dxa"/>
          </w:tcPr>
          <w:p w:rsidR="006E2D7D" w:rsidRDefault="006E2D7D" w:rsidP="006E2D7D">
            <w:pPr>
              <w:jc w:val="right"/>
              <w:rPr>
                <w:rFonts w:hint="eastAsia"/>
              </w:rPr>
            </w:pPr>
            <w:r>
              <w:t>1.03%</w:t>
            </w:r>
          </w:p>
        </w:tc>
        <w:tc>
          <w:tcPr>
            <w:tcW w:w="1315" w:type="dxa"/>
          </w:tcPr>
          <w:p w:rsidR="006E2D7D" w:rsidRDefault="006E2D7D" w:rsidP="006E2D7D">
            <w:pPr>
              <w:jc w:val="right"/>
              <w:rPr>
                <w:rFonts w:hint="eastAsia"/>
              </w:rPr>
            </w:pPr>
            <w:r>
              <w:t>8.09%</w:t>
            </w:r>
          </w:p>
        </w:tc>
        <w:tc>
          <w:tcPr>
            <w:tcW w:w="1315" w:type="dxa"/>
          </w:tcPr>
          <w:p w:rsidR="006E2D7D" w:rsidRDefault="006E2D7D" w:rsidP="006E2D7D">
            <w:pPr>
              <w:jc w:val="right"/>
              <w:rPr>
                <w:rFonts w:hint="eastAsia"/>
              </w:rPr>
            </w:pPr>
            <w:r>
              <w:t>-0.03%</w:t>
            </w:r>
          </w:p>
        </w:tc>
      </w:tr>
    </w:tbl>
    <w:p w:rsidR="006E2D7D" w:rsidRDefault="006E2D7D" w:rsidP="006E2D7D">
      <w:pPr>
        <w:pStyle w:val="-3"/>
        <w:spacing w:before="156" w:after="156"/>
        <w:rPr>
          <w:rFonts w:hint="eastAsia"/>
        </w:rPr>
      </w:pPr>
      <w:r>
        <w:rPr>
          <w:rFonts w:hint="eastAsia"/>
        </w:rPr>
        <w:t>自基金合同生效以来基金累计净值增长率变动及其与同期业绩比较基准收益率变动的比较</w:t>
      </w:r>
    </w:p>
    <w:p w:rsidR="006E2D7D" w:rsidRDefault="006E2D7D" w:rsidP="006E2D7D">
      <w:pPr>
        <w:rPr>
          <w:rFonts w:hint="eastAsia"/>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6E2D7D" w:rsidRDefault="006E2D7D" w:rsidP="006E2D7D">
      <w:pPr>
        <w:rPr>
          <w:rFonts w:hint="eastAsia"/>
          <w:lang w:val="x-none"/>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6E2D7D" w:rsidRDefault="006E2D7D" w:rsidP="006E2D7D">
      <w:pPr>
        <w:pStyle w:val="-1"/>
        <w:ind w:left="281" w:hanging="281"/>
        <w:rPr>
          <w:rFonts w:hint="eastAsia"/>
        </w:rPr>
      </w:pPr>
      <w:r>
        <w:rPr>
          <w:rFonts w:hint="eastAsia"/>
        </w:rPr>
        <w:t>管理人报告</w:t>
      </w:r>
    </w:p>
    <w:p w:rsidR="006E2D7D" w:rsidRDefault="006E2D7D" w:rsidP="006E2D7D">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6E2D7D" w:rsidTr="0024320B">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6E2D7D" w:rsidRDefault="006E2D7D" w:rsidP="006E2D7D">
            <w:pPr>
              <w:jc w:val="center"/>
              <w:rPr>
                <w:rFonts w:hint="eastAsia"/>
                <w:lang w:val="x-none"/>
              </w:rPr>
            </w:pPr>
            <w:r>
              <w:rPr>
                <w:rFonts w:hint="eastAsia"/>
                <w:lang w:val="x-none"/>
              </w:rPr>
              <w:t>姓名</w:t>
            </w:r>
          </w:p>
        </w:tc>
        <w:tc>
          <w:tcPr>
            <w:tcW w:w="851" w:type="dxa"/>
            <w:vMerge w:val="restart"/>
          </w:tcPr>
          <w:p w:rsidR="006E2D7D" w:rsidRDefault="006E2D7D" w:rsidP="006E2D7D">
            <w:pPr>
              <w:jc w:val="center"/>
              <w:rPr>
                <w:rFonts w:hint="eastAsia"/>
                <w:lang w:val="x-none"/>
              </w:rPr>
            </w:pPr>
            <w:r>
              <w:rPr>
                <w:rFonts w:hint="eastAsia"/>
                <w:lang w:val="x-none"/>
              </w:rPr>
              <w:t>职务</w:t>
            </w:r>
          </w:p>
        </w:tc>
        <w:tc>
          <w:tcPr>
            <w:tcW w:w="2234" w:type="dxa"/>
            <w:gridSpan w:val="2"/>
            <w:tcBorders>
              <w:bottom w:val="single" w:sz="4" w:space="0" w:color="auto"/>
            </w:tcBorders>
          </w:tcPr>
          <w:p w:rsidR="006E2D7D" w:rsidRDefault="006E2D7D" w:rsidP="006E2D7D">
            <w:pPr>
              <w:jc w:val="center"/>
              <w:rPr>
                <w:rFonts w:hint="eastAsia"/>
                <w:lang w:val="x-none"/>
              </w:rPr>
            </w:pPr>
            <w:r>
              <w:rPr>
                <w:rFonts w:hint="eastAsia"/>
                <w:lang w:val="x-none"/>
              </w:rPr>
              <w:t>任本基金的基金经理期限</w:t>
            </w:r>
          </w:p>
        </w:tc>
        <w:tc>
          <w:tcPr>
            <w:tcW w:w="703" w:type="dxa"/>
            <w:vMerge w:val="restart"/>
          </w:tcPr>
          <w:p w:rsidR="006E2D7D" w:rsidRDefault="006E2D7D" w:rsidP="006E2D7D">
            <w:pPr>
              <w:jc w:val="center"/>
              <w:rPr>
                <w:rFonts w:hint="eastAsia"/>
                <w:lang w:val="x-none"/>
              </w:rPr>
            </w:pPr>
            <w:r>
              <w:rPr>
                <w:rFonts w:hint="eastAsia"/>
                <w:lang w:val="x-none"/>
              </w:rPr>
              <w:t>证券从业年限</w:t>
            </w:r>
          </w:p>
        </w:tc>
        <w:tc>
          <w:tcPr>
            <w:tcW w:w="3856" w:type="dxa"/>
            <w:vMerge w:val="restart"/>
          </w:tcPr>
          <w:p w:rsidR="006E2D7D" w:rsidRDefault="006E2D7D" w:rsidP="006E2D7D">
            <w:pPr>
              <w:jc w:val="center"/>
              <w:rPr>
                <w:rFonts w:hint="eastAsia"/>
                <w:lang w:val="x-none"/>
              </w:rPr>
            </w:pPr>
            <w:r>
              <w:rPr>
                <w:rFonts w:hint="eastAsia"/>
                <w:lang w:val="x-none"/>
              </w:rPr>
              <w:t>说明</w:t>
            </w:r>
          </w:p>
        </w:tc>
      </w:tr>
      <w:tr w:rsidR="006E2D7D" w:rsidTr="006E2D7D">
        <w:tc>
          <w:tcPr>
            <w:tcW w:w="862" w:type="dxa"/>
            <w:vMerge/>
          </w:tcPr>
          <w:p w:rsidR="006E2D7D" w:rsidRDefault="006E2D7D" w:rsidP="006E2D7D">
            <w:pPr>
              <w:jc w:val="left"/>
              <w:rPr>
                <w:rFonts w:hint="eastAsia"/>
                <w:lang w:val="x-none"/>
              </w:rPr>
            </w:pPr>
          </w:p>
        </w:tc>
        <w:tc>
          <w:tcPr>
            <w:tcW w:w="851" w:type="dxa"/>
            <w:vMerge/>
          </w:tcPr>
          <w:p w:rsidR="006E2D7D" w:rsidRDefault="006E2D7D" w:rsidP="006E2D7D">
            <w:pPr>
              <w:jc w:val="left"/>
              <w:rPr>
                <w:rFonts w:hint="eastAsia"/>
                <w:lang w:val="x-none"/>
              </w:rPr>
            </w:pPr>
          </w:p>
        </w:tc>
        <w:tc>
          <w:tcPr>
            <w:tcW w:w="1117" w:type="dxa"/>
            <w:shd w:val="clear" w:color="auto" w:fill="BFBFBF"/>
          </w:tcPr>
          <w:p w:rsidR="006E2D7D" w:rsidRDefault="006E2D7D" w:rsidP="006E2D7D">
            <w:pPr>
              <w:jc w:val="center"/>
              <w:rPr>
                <w:rFonts w:hint="eastAsia"/>
                <w:lang w:val="x-none"/>
              </w:rPr>
            </w:pPr>
            <w:r>
              <w:rPr>
                <w:rFonts w:hint="eastAsia"/>
                <w:lang w:val="x-none"/>
              </w:rPr>
              <w:t>任职日期</w:t>
            </w:r>
          </w:p>
        </w:tc>
        <w:tc>
          <w:tcPr>
            <w:tcW w:w="1117" w:type="dxa"/>
            <w:shd w:val="clear" w:color="auto" w:fill="BFBFBF"/>
          </w:tcPr>
          <w:p w:rsidR="006E2D7D" w:rsidRDefault="006E2D7D" w:rsidP="006E2D7D">
            <w:pPr>
              <w:jc w:val="center"/>
              <w:rPr>
                <w:rFonts w:hint="eastAsia"/>
                <w:lang w:val="x-none"/>
              </w:rPr>
            </w:pPr>
            <w:r>
              <w:rPr>
                <w:rFonts w:hint="eastAsia"/>
                <w:lang w:val="x-none"/>
              </w:rPr>
              <w:t>离任日期</w:t>
            </w:r>
          </w:p>
        </w:tc>
        <w:tc>
          <w:tcPr>
            <w:tcW w:w="703" w:type="dxa"/>
            <w:vMerge/>
          </w:tcPr>
          <w:p w:rsidR="006E2D7D" w:rsidRDefault="006E2D7D" w:rsidP="006E2D7D">
            <w:pPr>
              <w:jc w:val="left"/>
              <w:rPr>
                <w:rFonts w:hint="eastAsia"/>
                <w:lang w:val="x-none"/>
              </w:rPr>
            </w:pPr>
          </w:p>
        </w:tc>
        <w:tc>
          <w:tcPr>
            <w:tcW w:w="3856" w:type="dxa"/>
            <w:vMerge/>
          </w:tcPr>
          <w:p w:rsidR="006E2D7D" w:rsidRDefault="006E2D7D" w:rsidP="006E2D7D">
            <w:pPr>
              <w:jc w:val="left"/>
              <w:rPr>
                <w:rFonts w:hint="eastAsia"/>
                <w:lang w:val="x-none"/>
              </w:rPr>
            </w:pPr>
          </w:p>
        </w:tc>
      </w:tr>
      <w:tr w:rsidR="006E2D7D" w:rsidTr="006E2D7D">
        <w:tc>
          <w:tcPr>
            <w:tcW w:w="862" w:type="dxa"/>
          </w:tcPr>
          <w:p w:rsidR="006E2D7D" w:rsidRDefault="006E2D7D" w:rsidP="006E2D7D">
            <w:pPr>
              <w:jc w:val="left"/>
              <w:rPr>
                <w:rFonts w:hint="eastAsia"/>
                <w:lang w:val="x-none"/>
              </w:rPr>
            </w:pPr>
            <w:r>
              <w:rPr>
                <w:rFonts w:hint="eastAsia"/>
                <w:lang w:val="x-none"/>
              </w:rPr>
              <w:t>范刚强</w:t>
            </w:r>
          </w:p>
        </w:tc>
        <w:tc>
          <w:tcPr>
            <w:tcW w:w="851" w:type="dxa"/>
          </w:tcPr>
          <w:p w:rsidR="006E2D7D" w:rsidRDefault="006E2D7D" w:rsidP="006E2D7D">
            <w:pPr>
              <w:jc w:val="left"/>
              <w:rPr>
                <w:rFonts w:hint="eastAsia"/>
                <w:lang w:val="x-none"/>
              </w:rPr>
            </w:pPr>
            <w:r>
              <w:rPr>
                <w:rFonts w:hint="eastAsia"/>
                <w:lang w:val="x-none"/>
              </w:rPr>
              <w:t>本基金基金经理</w:t>
            </w:r>
          </w:p>
        </w:tc>
        <w:tc>
          <w:tcPr>
            <w:tcW w:w="1117" w:type="dxa"/>
          </w:tcPr>
          <w:p w:rsidR="006E2D7D" w:rsidRDefault="006E2D7D" w:rsidP="006E2D7D">
            <w:pPr>
              <w:jc w:val="left"/>
              <w:rPr>
                <w:rFonts w:hint="eastAsia"/>
                <w:lang w:val="x-none"/>
              </w:rPr>
            </w:pPr>
            <w:r>
              <w:rPr>
                <w:rFonts w:hint="eastAsia"/>
                <w:lang w:val="x-none"/>
              </w:rPr>
              <w:t>2023</w:t>
            </w:r>
            <w:r>
              <w:rPr>
                <w:rFonts w:hint="eastAsia"/>
                <w:lang w:val="x-none"/>
              </w:rPr>
              <w:t>年</w:t>
            </w:r>
            <w:r>
              <w:rPr>
                <w:rFonts w:hint="eastAsia"/>
                <w:lang w:val="x-none"/>
              </w:rPr>
              <w:t>5</w:t>
            </w:r>
            <w:r>
              <w:rPr>
                <w:rFonts w:hint="eastAsia"/>
                <w:lang w:val="x-none"/>
              </w:rPr>
              <w:t>月</w:t>
            </w:r>
            <w:r>
              <w:rPr>
                <w:rFonts w:hint="eastAsia"/>
                <w:lang w:val="x-none"/>
              </w:rPr>
              <w:t>23</w:t>
            </w:r>
            <w:r>
              <w:rPr>
                <w:rFonts w:hint="eastAsia"/>
                <w:lang w:val="x-none"/>
              </w:rPr>
              <w:t>日</w:t>
            </w:r>
          </w:p>
        </w:tc>
        <w:tc>
          <w:tcPr>
            <w:tcW w:w="1117" w:type="dxa"/>
          </w:tcPr>
          <w:p w:rsidR="006E2D7D" w:rsidRDefault="006E2D7D" w:rsidP="006E2D7D">
            <w:pPr>
              <w:jc w:val="right"/>
              <w:rPr>
                <w:rFonts w:hint="eastAsia"/>
                <w:lang w:val="x-none"/>
              </w:rPr>
            </w:pPr>
            <w:r>
              <w:rPr>
                <w:lang w:val="x-none"/>
              </w:rPr>
              <w:t>-</w:t>
            </w:r>
          </w:p>
        </w:tc>
        <w:tc>
          <w:tcPr>
            <w:tcW w:w="703" w:type="dxa"/>
          </w:tcPr>
          <w:p w:rsidR="006E2D7D" w:rsidRDefault="006E2D7D" w:rsidP="006E2D7D">
            <w:pPr>
              <w:jc w:val="right"/>
              <w:rPr>
                <w:rFonts w:hint="eastAsia"/>
                <w:lang w:val="x-none"/>
              </w:rPr>
            </w:pPr>
            <w:r>
              <w:rPr>
                <w:lang w:val="x-none"/>
              </w:rPr>
              <w:t>12</w:t>
            </w:r>
          </w:p>
        </w:tc>
        <w:tc>
          <w:tcPr>
            <w:tcW w:w="3856" w:type="dxa"/>
          </w:tcPr>
          <w:p w:rsidR="006E2D7D" w:rsidRDefault="006E2D7D" w:rsidP="006E2D7D">
            <w:pPr>
              <w:rPr>
                <w:rFonts w:hint="eastAsia"/>
                <w:lang w:val="x-none"/>
              </w:rPr>
            </w:pPr>
            <w:r>
              <w:rPr>
                <w:rFonts w:hint="eastAsia"/>
                <w:lang w:val="x-none"/>
              </w:rPr>
              <w:t>男，硕士。</w:t>
            </w:r>
            <w:r>
              <w:rPr>
                <w:rFonts w:hint="eastAsia"/>
                <w:lang w:val="x-none"/>
              </w:rPr>
              <w:t>2011</w:t>
            </w:r>
            <w:r>
              <w:rPr>
                <w:rFonts w:hint="eastAsia"/>
                <w:lang w:val="x-none"/>
              </w:rPr>
              <w:t>年起先后任职于中证鹏元资信评估股份有限公司及华夏银行股份有限公司深圳分行南山支行，</w:t>
            </w:r>
            <w:r>
              <w:rPr>
                <w:rFonts w:hint="eastAsia"/>
                <w:lang w:val="x-none"/>
              </w:rPr>
              <w:t>2012</w:t>
            </w:r>
            <w:r>
              <w:rPr>
                <w:rFonts w:hint="eastAsia"/>
                <w:lang w:val="x-none"/>
              </w:rPr>
              <w:t>年</w:t>
            </w:r>
            <w:r>
              <w:rPr>
                <w:rFonts w:hint="eastAsia"/>
                <w:lang w:val="x-none"/>
              </w:rPr>
              <w:t>3</w:t>
            </w:r>
            <w:r>
              <w:rPr>
                <w:rFonts w:hint="eastAsia"/>
                <w:lang w:val="x-none"/>
              </w:rPr>
              <w:t>月再次加入中证鹏元资信评估股份有限公司，历任信用评级分析师、证券评级部总经理助理、评审委员会委员、技术政策委员会委员，</w:t>
            </w:r>
            <w:r>
              <w:rPr>
                <w:rFonts w:hint="eastAsia"/>
                <w:lang w:val="x-none"/>
              </w:rPr>
              <w:t>2016</w:t>
            </w:r>
            <w:r>
              <w:rPr>
                <w:rFonts w:hint="eastAsia"/>
                <w:lang w:val="x-none"/>
              </w:rPr>
              <w:t>年</w:t>
            </w:r>
            <w:r>
              <w:rPr>
                <w:rFonts w:hint="eastAsia"/>
                <w:lang w:val="x-none"/>
              </w:rPr>
              <w:t>6</w:t>
            </w:r>
            <w:r>
              <w:rPr>
                <w:rFonts w:hint="eastAsia"/>
                <w:lang w:val="x-none"/>
              </w:rPr>
              <w:t>月加入招商基金管理有限公司，曾任国际业务部高级研究员，招商招裕纯债债券型证券投资基金基金经理，现任招商招华纯债债券型证券投资基金、招商招旺纯债债券型证券投资基金、招商招兴</w:t>
            </w:r>
            <w:r>
              <w:rPr>
                <w:rFonts w:hint="eastAsia"/>
                <w:lang w:val="x-none"/>
              </w:rPr>
              <w:t>3</w:t>
            </w:r>
            <w:r>
              <w:rPr>
                <w:rFonts w:hint="eastAsia"/>
                <w:lang w:val="x-none"/>
              </w:rPr>
              <w:t>个月定期开放债券型发起式证券投资基金、招商</w:t>
            </w:r>
            <w:r>
              <w:rPr>
                <w:rFonts w:hint="eastAsia"/>
                <w:lang w:val="x-none"/>
              </w:rPr>
              <w:t>MSCI</w:t>
            </w:r>
            <w:r>
              <w:rPr>
                <w:rFonts w:hint="eastAsia"/>
                <w:lang w:val="x-none"/>
              </w:rPr>
              <w:t>中国</w:t>
            </w:r>
            <w:r>
              <w:rPr>
                <w:rFonts w:hint="eastAsia"/>
                <w:lang w:val="x-none"/>
              </w:rPr>
              <w:t>A</w:t>
            </w:r>
            <w:r>
              <w:rPr>
                <w:rFonts w:hint="eastAsia"/>
                <w:lang w:val="x-none"/>
              </w:rPr>
              <w:t>股国际通交易型开放式指数证券投资基金、招商</w:t>
            </w:r>
            <w:r>
              <w:rPr>
                <w:rFonts w:hint="eastAsia"/>
                <w:lang w:val="x-none"/>
              </w:rPr>
              <w:t>MSCI</w:t>
            </w:r>
            <w:r>
              <w:rPr>
                <w:rFonts w:hint="eastAsia"/>
                <w:lang w:val="x-none"/>
              </w:rPr>
              <w:t>中国</w:t>
            </w:r>
            <w:r>
              <w:rPr>
                <w:rFonts w:hint="eastAsia"/>
                <w:lang w:val="x-none"/>
              </w:rPr>
              <w:t>A</w:t>
            </w:r>
            <w:r>
              <w:rPr>
                <w:rFonts w:hint="eastAsia"/>
                <w:lang w:val="x-none"/>
              </w:rPr>
              <w:t>股国际通交易型开放式指数证券投资基金联接基金、招商普盛全球配置证券投资基金（</w:t>
            </w:r>
            <w:r>
              <w:rPr>
                <w:rFonts w:hint="eastAsia"/>
                <w:lang w:val="x-none"/>
              </w:rPr>
              <w:t>QDII</w:t>
            </w:r>
            <w:r>
              <w:rPr>
                <w:rFonts w:hint="eastAsia"/>
                <w:lang w:val="x-none"/>
              </w:rPr>
              <w:t>）基金经理。</w:t>
            </w:r>
          </w:p>
        </w:tc>
      </w:tr>
      <w:tr w:rsidR="006E2D7D" w:rsidTr="006E2D7D">
        <w:tc>
          <w:tcPr>
            <w:tcW w:w="862" w:type="dxa"/>
          </w:tcPr>
          <w:p w:rsidR="006E2D7D" w:rsidRDefault="006E2D7D" w:rsidP="006E2D7D">
            <w:pPr>
              <w:jc w:val="left"/>
              <w:rPr>
                <w:rFonts w:hint="eastAsia"/>
                <w:lang w:val="x-none"/>
              </w:rPr>
            </w:pPr>
            <w:r>
              <w:rPr>
                <w:rFonts w:hint="eastAsia"/>
                <w:lang w:val="x-none"/>
              </w:rPr>
              <w:lastRenderedPageBreak/>
              <w:t>王超</w:t>
            </w:r>
          </w:p>
        </w:tc>
        <w:tc>
          <w:tcPr>
            <w:tcW w:w="851" w:type="dxa"/>
          </w:tcPr>
          <w:p w:rsidR="006E2D7D" w:rsidRDefault="006E2D7D" w:rsidP="006E2D7D">
            <w:pPr>
              <w:jc w:val="left"/>
              <w:rPr>
                <w:rFonts w:hint="eastAsia"/>
                <w:lang w:val="x-none"/>
              </w:rPr>
            </w:pPr>
            <w:r>
              <w:rPr>
                <w:rFonts w:hint="eastAsia"/>
                <w:lang w:val="x-none"/>
              </w:rPr>
              <w:t>本基金基金经理（已离任）</w:t>
            </w:r>
          </w:p>
        </w:tc>
        <w:tc>
          <w:tcPr>
            <w:tcW w:w="1117" w:type="dxa"/>
          </w:tcPr>
          <w:p w:rsidR="006E2D7D" w:rsidRDefault="006E2D7D" w:rsidP="006E2D7D">
            <w:pPr>
              <w:jc w:val="left"/>
              <w:rPr>
                <w:rFonts w:hint="eastAsia"/>
                <w:lang w:val="x-none"/>
              </w:rPr>
            </w:pPr>
            <w:r>
              <w:rPr>
                <w:rFonts w:hint="eastAsia"/>
                <w:lang w:val="x-none"/>
              </w:rPr>
              <w:t>2020</w:t>
            </w:r>
            <w:r>
              <w:rPr>
                <w:rFonts w:hint="eastAsia"/>
                <w:lang w:val="x-none"/>
              </w:rPr>
              <w:t>年</w:t>
            </w:r>
            <w:r>
              <w:rPr>
                <w:rFonts w:hint="eastAsia"/>
                <w:lang w:val="x-none"/>
              </w:rPr>
              <w:t>11</w:t>
            </w:r>
            <w:r>
              <w:rPr>
                <w:rFonts w:hint="eastAsia"/>
                <w:lang w:val="x-none"/>
              </w:rPr>
              <w:t>月</w:t>
            </w:r>
            <w:r>
              <w:rPr>
                <w:rFonts w:hint="eastAsia"/>
                <w:lang w:val="x-none"/>
              </w:rPr>
              <w:t>23</w:t>
            </w:r>
            <w:r>
              <w:rPr>
                <w:rFonts w:hint="eastAsia"/>
                <w:lang w:val="x-none"/>
              </w:rPr>
              <w:t>日</w:t>
            </w:r>
          </w:p>
        </w:tc>
        <w:tc>
          <w:tcPr>
            <w:tcW w:w="1117" w:type="dxa"/>
          </w:tcPr>
          <w:p w:rsidR="006E2D7D" w:rsidRDefault="006E2D7D" w:rsidP="006E2D7D">
            <w:pPr>
              <w:jc w:val="left"/>
              <w:rPr>
                <w:rFonts w:hint="eastAsia"/>
                <w:lang w:val="x-none"/>
              </w:rPr>
            </w:pPr>
            <w:r>
              <w:rPr>
                <w:rFonts w:hint="eastAsia"/>
                <w:lang w:val="x-none"/>
              </w:rPr>
              <w:t>2024</w:t>
            </w:r>
            <w:r>
              <w:rPr>
                <w:rFonts w:hint="eastAsia"/>
                <w:lang w:val="x-none"/>
              </w:rPr>
              <w:t>年</w:t>
            </w:r>
            <w:r>
              <w:rPr>
                <w:rFonts w:hint="eastAsia"/>
                <w:lang w:val="x-none"/>
              </w:rPr>
              <w:t>6</w:t>
            </w:r>
            <w:r>
              <w:rPr>
                <w:rFonts w:hint="eastAsia"/>
                <w:lang w:val="x-none"/>
              </w:rPr>
              <w:t>月</w:t>
            </w:r>
            <w:r>
              <w:rPr>
                <w:rFonts w:hint="eastAsia"/>
                <w:lang w:val="x-none"/>
              </w:rPr>
              <w:t>27</w:t>
            </w:r>
            <w:r>
              <w:rPr>
                <w:rFonts w:hint="eastAsia"/>
                <w:lang w:val="x-none"/>
              </w:rPr>
              <w:t>日</w:t>
            </w:r>
          </w:p>
        </w:tc>
        <w:tc>
          <w:tcPr>
            <w:tcW w:w="703" w:type="dxa"/>
          </w:tcPr>
          <w:p w:rsidR="006E2D7D" w:rsidRDefault="006E2D7D" w:rsidP="006E2D7D">
            <w:pPr>
              <w:jc w:val="right"/>
              <w:rPr>
                <w:rFonts w:hint="eastAsia"/>
                <w:lang w:val="x-none"/>
              </w:rPr>
            </w:pPr>
            <w:r>
              <w:rPr>
                <w:lang w:val="x-none"/>
              </w:rPr>
              <w:t>16</w:t>
            </w:r>
          </w:p>
        </w:tc>
        <w:tc>
          <w:tcPr>
            <w:tcW w:w="3856" w:type="dxa"/>
          </w:tcPr>
          <w:p w:rsidR="006E2D7D" w:rsidRDefault="006E2D7D" w:rsidP="006E2D7D">
            <w:pPr>
              <w:rPr>
                <w:rFonts w:hint="eastAsia"/>
                <w:lang w:val="x-none"/>
              </w:rPr>
            </w:pPr>
            <w:r>
              <w:rPr>
                <w:rFonts w:hint="eastAsia"/>
                <w:lang w:val="x-none"/>
              </w:rPr>
              <w:t>男，博士。</w:t>
            </w:r>
            <w:r>
              <w:rPr>
                <w:rFonts w:hint="eastAsia"/>
                <w:lang w:val="x-none"/>
              </w:rPr>
              <w:t>2007</w:t>
            </w:r>
            <w:r>
              <w:rPr>
                <w:rFonts w:hint="eastAsia"/>
                <w:lang w:val="x-none"/>
              </w:rPr>
              <w:t>年加入长盛基金管理有限公司先后担任金融工程研究员、基金经理，具有多年量化分析研究，以及基金产品投资管理经验，</w:t>
            </w:r>
            <w:r>
              <w:rPr>
                <w:rFonts w:hint="eastAsia"/>
                <w:lang w:val="x-none"/>
              </w:rPr>
              <w:t>2019</w:t>
            </w:r>
            <w:r>
              <w:rPr>
                <w:rFonts w:hint="eastAsia"/>
                <w:lang w:val="x-none"/>
              </w:rPr>
              <w:t>年加入招商基金管理有限公司国际业务部，曾任招商</w:t>
            </w:r>
            <w:r>
              <w:rPr>
                <w:rFonts w:hint="eastAsia"/>
                <w:lang w:val="x-none"/>
              </w:rPr>
              <w:t>MSCI</w:t>
            </w:r>
            <w:r>
              <w:rPr>
                <w:rFonts w:hint="eastAsia"/>
                <w:lang w:val="x-none"/>
              </w:rPr>
              <w:t>中国</w:t>
            </w:r>
            <w:r>
              <w:rPr>
                <w:rFonts w:hint="eastAsia"/>
                <w:lang w:val="x-none"/>
              </w:rPr>
              <w:t>A</w:t>
            </w:r>
            <w:r>
              <w:rPr>
                <w:rFonts w:hint="eastAsia"/>
                <w:lang w:val="x-none"/>
              </w:rPr>
              <w:t>股国际通交易型开放式指数证券投资基金、招商</w:t>
            </w:r>
            <w:r>
              <w:rPr>
                <w:rFonts w:hint="eastAsia"/>
                <w:lang w:val="x-none"/>
              </w:rPr>
              <w:t>MSCI</w:t>
            </w:r>
            <w:r>
              <w:rPr>
                <w:rFonts w:hint="eastAsia"/>
                <w:lang w:val="x-none"/>
              </w:rPr>
              <w:t>中国</w:t>
            </w:r>
            <w:r>
              <w:rPr>
                <w:rFonts w:hint="eastAsia"/>
                <w:lang w:val="x-none"/>
              </w:rPr>
              <w:t>A</w:t>
            </w:r>
            <w:r>
              <w:rPr>
                <w:rFonts w:hint="eastAsia"/>
                <w:lang w:val="x-none"/>
              </w:rPr>
              <w:t>股国际通交易型开放式指数证券投资基金联接基金、招商沪港深科技创新主题精选灵活配置混合型证券投资基金、招商港股通核心精选股票型证券投资基金基金经理。</w:t>
            </w:r>
          </w:p>
        </w:tc>
      </w:tr>
    </w:tbl>
    <w:p w:rsidR="006E2D7D" w:rsidRDefault="006E2D7D" w:rsidP="006E2D7D">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6E2D7D" w:rsidRDefault="006E2D7D" w:rsidP="006E2D7D">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6E2D7D" w:rsidRDefault="006E2D7D" w:rsidP="006E2D7D">
      <w:pPr>
        <w:pStyle w:val="-2"/>
        <w:spacing w:before="312"/>
        <w:rPr>
          <w:rFonts w:hint="eastAsia"/>
        </w:rPr>
      </w:pPr>
      <w:r>
        <w:rPr>
          <w:rFonts w:hint="eastAsia"/>
        </w:rPr>
        <w:t>管理人对报告期内本基金运作遵规守信情况的说明</w:t>
      </w:r>
    </w:p>
    <w:p w:rsidR="006E2D7D" w:rsidRDefault="006E2D7D" w:rsidP="006E2D7D">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6E2D7D" w:rsidRDefault="006E2D7D" w:rsidP="006E2D7D">
      <w:pPr>
        <w:pStyle w:val="-2"/>
        <w:spacing w:before="312"/>
        <w:rPr>
          <w:rFonts w:hint="eastAsia"/>
        </w:rPr>
      </w:pPr>
      <w:r>
        <w:rPr>
          <w:rFonts w:hint="eastAsia"/>
        </w:rPr>
        <w:t>公平交易专项说明</w:t>
      </w:r>
    </w:p>
    <w:p w:rsidR="006E2D7D" w:rsidRDefault="006E2D7D" w:rsidP="006E2D7D">
      <w:pPr>
        <w:pStyle w:val="-3"/>
        <w:spacing w:before="156" w:after="156"/>
        <w:rPr>
          <w:rFonts w:hint="eastAsia"/>
        </w:rPr>
      </w:pPr>
      <w:r>
        <w:rPr>
          <w:rFonts w:hint="eastAsia"/>
        </w:rPr>
        <w:t>公平交易制度的执行情况</w:t>
      </w:r>
    </w:p>
    <w:p w:rsidR="006E2D7D" w:rsidRDefault="006E2D7D" w:rsidP="006E2D7D">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6E2D7D" w:rsidRDefault="006E2D7D" w:rsidP="006E2D7D">
      <w:pPr>
        <w:pStyle w:val="-3"/>
        <w:spacing w:before="156" w:after="156"/>
        <w:rPr>
          <w:rFonts w:hint="eastAsia"/>
        </w:rPr>
      </w:pPr>
      <w:r>
        <w:rPr>
          <w:rFonts w:hint="eastAsia"/>
        </w:rPr>
        <w:t>异常交易行为的专项说明</w:t>
      </w:r>
    </w:p>
    <w:p w:rsidR="006E2D7D" w:rsidRDefault="006E2D7D" w:rsidP="006E2D7D">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w:t>
      </w:r>
      <w:r>
        <w:rPr>
          <w:rFonts w:hint="eastAsia"/>
        </w:rPr>
        <w:lastRenderedPageBreak/>
        <w:t>向交易，基金管理人要求相关投资组合经理提供决策依据，并留存记录备查，完全按照有关指数的构成比例进行投资的组合等除外。</w:t>
      </w:r>
    </w:p>
    <w:p w:rsidR="006E2D7D" w:rsidRDefault="006E2D7D" w:rsidP="006E2D7D">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6E2D7D" w:rsidRDefault="006E2D7D" w:rsidP="006E2D7D">
      <w:pPr>
        <w:pStyle w:val="-2"/>
        <w:spacing w:before="312"/>
        <w:rPr>
          <w:rFonts w:hint="eastAsia"/>
        </w:rPr>
      </w:pPr>
      <w:r>
        <w:rPr>
          <w:rFonts w:hint="eastAsia"/>
        </w:rPr>
        <w:t>报告期内基金投资策略和运作分析</w:t>
      </w:r>
    </w:p>
    <w:p w:rsidR="006E2D7D" w:rsidRDefault="006E2D7D" w:rsidP="006E2D7D">
      <w:pPr>
        <w:pStyle w:val="-"/>
        <w:ind w:firstLine="420"/>
        <w:rPr>
          <w:rFonts w:hint="eastAsia"/>
        </w:rPr>
      </w:pPr>
      <w:r>
        <w:rPr>
          <w:rFonts w:hint="eastAsia"/>
        </w:rPr>
        <w:t>二季度，在政策转向预期及现实宏观数据走弱的反向拉扯下，A股市场冲高回落。外部环境方面，美国通胀数据良性回落，暂时缓解了投资者对紧缩货币政策持续时间更长的担忧，叠加经济继续展现强劲的韧性，投资者对美国经济软着陆的信心得到进一步加强。国内方面，地产托底政策陆续出台但效果暂未显现，地产资产价格仍在继续寻底，叠加政府化债对政府支出产生的约束，需求不振，投资者信心普遍不足，市场风险偏好暂时难以提振，风险资产价格依旧疲软。报告期内MSCI中国A股国际通指数下跌2.61%。</w:t>
      </w:r>
    </w:p>
    <w:p w:rsidR="006E2D7D" w:rsidRDefault="006E2D7D" w:rsidP="006E2D7D">
      <w:pPr>
        <w:pStyle w:val="-"/>
        <w:ind w:firstLine="420"/>
        <w:rPr>
          <w:rFonts w:hint="eastAsia"/>
        </w:rPr>
      </w:pPr>
      <w:r>
        <w:rPr>
          <w:rFonts w:hint="eastAsia"/>
        </w:rPr>
        <w:t>报告期内，本基金作为ETF联接基金，实现了对业绩基准指数的良好跟踪。</w:t>
      </w:r>
    </w:p>
    <w:p w:rsidR="006E2D7D" w:rsidRDefault="006E2D7D" w:rsidP="006E2D7D">
      <w:pPr>
        <w:pStyle w:val="-2"/>
        <w:spacing w:before="312"/>
        <w:rPr>
          <w:rFonts w:hint="eastAsia"/>
        </w:rPr>
      </w:pPr>
      <w:r>
        <w:rPr>
          <w:rFonts w:hint="eastAsia"/>
        </w:rPr>
        <w:t>报告期内基金的业绩表现</w:t>
      </w:r>
    </w:p>
    <w:p w:rsidR="006E2D7D" w:rsidRDefault="006E2D7D" w:rsidP="006E2D7D">
      <w:pPr>
        <w:pStyle w:val="-"/>
        <w:ind w:firstLine="420"/>
        <w:rPr>
          <w:rFonts w:hint="eastAsia"/>
        </w:rPr>
      </w:pPr>
      <w:r>
        <w:rPr>
          <w:rFonts w:hint="eastAsia"/>
        </w:rPr>
        <w:t>报告期内，本基金A类份额净值增长率为-1.32%，同期业绩基准增长率为-2.47%，C类份额净值增长率为-1.44%，同期业绩基准增长率为-2.47%。</w:t>
      </w:r>
    </w:p>
    <w:p w:rsidR="006E2D7D" w:rsidRDefault="006E2D7D" w:rsidP="006E2D7D">
      <w:pPr>
        <w:pStyle w:val="-2"/>
        <w:spacing w:before="312"/>
        <w:rPr>
          <w:rFonts w:hint="eastAsia"/>
        </w:rPr>
      </w:pPr>
      <w:r>
        <w:rPr>
          <w:rFonts w:hint="eastAsia"/>
        </w:rPr>
        <w:t>报告期内基金持有人数或基金资产净值预警说明</w:t>
      </w:r>
    </w:p>
    <w:p w:rsidR="006E2D7D" w:rsidRDefault="006E2D7D" w:rsidP="006E2D7D">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6E2D7D" w:rsidRDefault="006E2D7D" w:rsidP="006E2D7D">
      <w:pPr>
        <w:pStyle w:val="-1"/>
        <w:ind w:left="281" w:hanging="281"/>
        <w:rPr>
          <w:rFonts w:hint="eastAsia"/>
        </w:rPr>
      </w:pPr>
      <w:r>
        <w:rPr>
          <w:rFonts w:hint="eastAsia"/>
        </w:rPr>
        <w:t>投资组合报告</w:t>
      </w:r>
    </w:p>
    <w:p w:rsidR="006E2D7D" w:rsidRDefault="006E2D7D" w:rsidP="006E2D7D">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6E2D7D" w:rsidTr="006E2D7D">
        <w:trPr>
          <w:cnfStyle w:val="100000000000" w:firstRow="1" w:lastRow="0" w:firstColumn="0" w:lastColumn="0" w:oddVBand="0" w:evenVBand="0" w:oddHBand="0" w:evenHBand="0" w:firstRowFirstColumn="0" w:firstRowLastColumn="0" w:lastRowFirstColumn="0" w:lastRowLastColumn="0"/>
        </w:trPr>
        <w:tc>
          <w:tcPr>
            <w:tcW w:w="646" w:type="dxa"/>
          </w:tcPr>
          <w:p w:rsidR="006E2D7D" w:rsidRDefault="006E2D7D" w:rsidP="006E2D7D">
            <w:pPr>
              <w:jc w:val="center"/>
              <w:rPr>
                <w:rFonts w:hint="eastAsia"/>
                <w:lang w:val="x-none"/>
              </w:rPr>
            </w:pPr>
            <w:r>
              <w:rPr>
                <w:rFonts w:hint="eastAsia"/>
                <w:lang w:val="x-none"/>
              </w:rPr>
              <w:t>序号</w:t>
            </w:r>
          </w:p>
        </w:tc>
        <w:tc>
          <w:tcPr>
            <w:tcW w:w="2971" w:type="dxa"/>
          </w:tcPr>
          <w:p w:rsidR="006E2D7D" w:rsidRDefault="006E2D7D" w:rsidP="006E2D7D">
            <w:pPr>
              <w:jc w:val="center"/>
              <w:rPr>
                <w:rFonts w:hint="eastAsia"/>
                <w:lang w:val="x-none"/>
              </w:rPr>
            </w:pPr>
            <w:r>
              <w:rPr>
                <w:rFonts w:hint="eastAsia"/>
                <w:lang w:val="x-none"/>
              </w:rPr>
              <w:t>项目</w:t>
            </w:r>
          </w:p>
        </w:tc>
        <w:tc>
          <w:tcPr>
            <w:tcW w:w="2381" w:type="dxa"/>
          </w:tcPr>
          <w:p w:rsidR="006E2D7D" w:rsidRDefault="006E2D7D" w:rsidP="006E2D7D">
            <w:pPr>
              <w:jc w:val="center"/>
              <w:rPr>
                <w:rFonts w:hint="eastAsia"/>
                <w:lang w:val="x-none"/>
              </w:rPr>
            </w:pPr>
            <w:r>
              <w:rPr>
                <w:rFonts w:hint="eastAsia"/>
                <w:lang w:val="x-none"/>
              </w:rPr>
              <w:t>金额（元）</w:t>
            </w:r>
          </w:p>
        </w:tc>
        <w:tc>
          <w:tcPr>
            <w:tcW w:w="2506" w:type="dxa"/>
          </w:tcPr>
          <w:p w:rsidR="006E2D7D" w:rsidRDefault="006E2D7D" w:rsidP="006E2D7D">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6E2D7D" w:rsidTr="006E2D7D">
        <w:tc>
          <w:tcPr>
            <w:tcW w:w="646" w:type="dxa"/>
          </w:tcPr>
          <w:p w:rsidR="006E2D7D" w:rsidRDefault="006E2D7D" w:rsidP="006E2D7D">
            <w:pPr>
              <w:jc w:val="center"/>
              <w:rPr>
                <w:rFonts w:hint="eastAsia"/>
                <w:lang w:val="x-none"/>
              </w:rPr>
            </w:pPr>
            <w:r>
              <w:rPr>
                <w:lang w:val="x-none"/>
              </w:rPr>
              <w:t>1</w:t>
            </w:r>
          </w:p>
        </w:tc>
        <w:tc>
          <w:tcPr>
            <w:tcW w:w="2971" w:type="dxa"/>
          </w:tcPr>
          <w:p w:rsidR="006E2D7D" w:rsidRDefault="006E2D7D" w:rsidP="006E2D7D">
            <w:pPr>
              <w:jc w:val="left"/>
              <w:rPr>
                <w:rFonts w:hint="eastAsia"/>
                <w:lang w:val="x-none"/>
              </w:rPr>
            </w:pPr>
            <w:r>
              <w:rPr>
                <w:rFonts w:hint="eastAsia"/>
                <w:lang w:val="x-none"/>
              </w:rPr>
              <w:t>权益投资</w:t>
            </w:r>
          </w:p>
        </w:tc>
        <w:tc>
          <w:tcPr>
            <w:tcW w:w="2381" w:type="dxa"/>
          </w:tcPr>
          <w:p w:rsidR="006E2D7D" w:rsidRDefault="006E2D7D" w:rsidP="006E2D7D">
            <w:pPr>
              <w:jc w:val="right"/>
              <w:rPr>
                <w:rFonts w:hint="eastAsia"/>
                <w:lang w:val="x-none"/>
              </w:rPr>
            </w:pPr>
            <w:r>
              <w:rPr>
                <w:lang w:val="x-none"/>
              </w:rPr>
              <w:t>-</w:t>
            </w:r>
          </w:p>
        </w:tc>
        <w:tc>
          <w:tcPr>
            <w:tcW w:w="2506" w:type="dxa"/>
          </w:tcPr>
          <w:p w:rsidR="006E2D7D" w:rsidRDefault="006E2D7D" w:rsidP="006E2D7D">
            <w:pPr>
              <w:jc w:val="right"/>
              <w:rPr>
                <w:rFonts w:hint="eastAsia"/>
                <w:lang w:val="x-none"/>
              </w:rPr>
            </w:pPr>
            <w:r>
              <w:rPr>
                <w:lang w:val="x-none"/>
              </w:rPr>
              <w:t>-</w:t>
            </w:r>
          </w:p>
        </w:tc>
      </w:tr>
      <w:tr w:rsidR="006E2D7D" w:rsidTr="006E2D7D">
        <w:tc>
          <w:tcPr>
            <w:tcW w:w="646" w:type="dxa"/>
          </w:tcPr>
          <w:p w:rsidR="006E2D7D" w:rsidRDefault="006E2D7D" w:rsidP="006E2D7D">
            <w:pPr>
              <w:jc w:val="center"/>
              <w:rPr>
                <w:rFonts w:hint="eastAsia"/>
                <w:lang w:val="x-none"/>
              </w:rPr>
            </w:pPr>
          </w:p>
        </w:tc>
        <w:tc>
          <w:tcPr>
            <w:tcW w:w="2971" w:type="dxa"/>
          </w:tcPr>
          <w:p w:rsidR="006E2D7D" w:rsidRDefault="006E2D7D" w:rsidP="006E2D7D">
            <w:pPr>
              <w:jc w:val="left"/>
              <w:rPr>
                <w:rFonts w:hint="eastAsia"/>
                <w:lang w:val="x-none"/>
              </w:rPr>
            </w:pPr>
            <w:r>
              <w:rPr>
                <w:rFonts w:hint="eastAsia"/>
                <w:lang w:val="x-none"/>
              </w:rPr>
              <w:t>其中：股票</w:t>
            </w:r>
          </w:p>
        </w:tc>
        <w:tc>
          <w:tcPr>
            <w:tcW w:w="2381" w:type="dxa"/>
          </w:tcPr>
          <w:p w:rsidR="006E2D7D" w:rsidRDefault="006E2D7D" w:rsidP="006E2D7D">
            <w:pPr>
              <w:jc w:val="right"/>
              <w:rPr>
                <w:rFonts w:hint="eastAsia"/>
                <w:lang w:val="x-none"/>
              </w:rPr>
            </w:pPr>
            <w:r>
              <w:rPr>
                <w:lang w:val="x-none"/>
              </w:rPr>
              <w:t>-</w:t>
            </w:r>
          </w:p>
        </w:tc>
        <w:tc>
          <w:tcPr>
            <w:tcW w:w="2506" w:type="dxa"/>
          </w:tcPr>
          <w:p w:rsidR="006E2D7D" w:rsidRDefault="006E2D7D" w:rsidP="006E2D7D">
            <w:pPr>
              <w:jc w:val="right"/>
              <w:rPr>
                <w:rFonts w:hint="eastAsia"/>
                <w:lang w:val="x-none"/>
              </w:rPr>
            </w:pPr>
            <w:r>
              <w:rPr>
                <w:lang w:val="x-none"/>
              </w:rPr>
              <w:t>-</w:t>
            </w:r>
          </w:p>
        </w:tc>
      </w:tr>
      <w:tr w:rsidR="006E2D7D" w:rsidTr="006E2D7D">
        <w:tc>
          <w:tcPr>
            <w:tcW w:w="646" w:type="dxa"/>
          </w:tcPr>
          <w:p w:rsidR="006E2D7D" w:rsidRDefault="006E2D7D" w:rsidP="006E2D7D">
            <w:pPr>
              <w:jc w:val="center"/>
              <w:rPr>
                <w:rFonts w:hint="eastAsia"/>
                <w:lang w:val="x-none"/>
              </w:rPr>
            </w:pPr>
            <w:r>
              <w:rPr>
                <w:lang w:val="x-none"/>
              </w:rPr>
              <w:t>2</w:t>
            </w:r>
          </w:p>
        </w:tc>
        <w:tc>
          <w:tcPr>
            <w:tcW w:w="2971" w:type="dxa"/>
          </w:tcPr>
          <w:p w:rsidR="006E2D7D" w:rsidRDefault="006E2D7D" w:rsidP="006E2D7D">
            <w:pPr>
              <w:jc w:val="left"/>
              <w:rPr>
                <w:rFonts w:hint="eastAsia"/>
                <w:lang w:val="x-none"/>
              </w:rPr>
            </w:pPr>
            <w:r>
              <w:rPr>
                <w:rFonts w:hint="eastAsia"/>
                <w:lang w:val="x-none"/>
              </w:rPr>
              <w:t>基金投资</w:t>
            </w:r>
          </w:p>
        </w:tc>
        <w:tc>
          <w:tcPr>
            <w:tcW w:w="2381" w:type="dxa"/>
          </w:tcPr>
          <w:p w:rsidR="006E2D7D" w:rsidRDefault="006E2D7D" w:rsidP="006E2D7D">
            <w:pPr>
              <w:jc w:val="right"/>
              <w:rPr>
                <w:rFonts w:hint="eastAsia"/>
                <w:lang w:val="x-none"/>
              </w:rPr>
            </w:pPr>
            <w:r>
              <w:rPr>
                <w:lang w:val="x-none"/>
              </w:rPr>
              <w:t>485,654,400.00</w:t>
            </w:r>
          </w:p>
        </w:tc>
        <w:tc>
          <w:tcPr>
            <w:tcW w:w="2506" w:type="dxa"/>
          </w:tcPr>
          <w:p w:rsidR="006E2D7D" w:rsidRDefault="006E2D7D" w:rsidP="006E2D7D">
            <w:pPr>
              <w:jc w:val="right"/>
              <w:rPr>
                <w:rFonts w:hint="eastAsia"/>
                <w:lang w:val="x-none"/>
              </w:rPr>
            </w:pPr>
            <w:r>
              <w:rPr>
                <w:lang w:val="x-none"/>
              </w:rPr>
              <w:t>94.61</w:t>
            </w:r>
          </w:p>
        </w:tc>
      </w:tr>
      <w:tr w:rsidR="006E2D7D" w:rsidTr="006E2D7D">
        <w:tc>
          <w:tcPr>
            <w:tcW w:w="646" w:type="dxa"/>
          </w:tcPr>
          <w:p w:rsidR="006E2D7D" w:rsidRDefault="006E2D7D" w:rsidP="006E2D7D">
            <w:pPr>
              <w:jc w:val="center"/>
              <w:rPr>
                <w:rFonts w:hint="eastAsia"/>
                <w:lang w:val="x-none"/>
              </w:rPr>
            </w:pPr>
            <w:r>
              <w:rPr>
                <w:lang w:val="x-none"/>
              </w:rPr>
              <w:t>3</w:t>
            </w:r>
          </w:p>
        </w:tc>
        <w:tc>
          <w:tcPr>
            <w:tcW w:w="2971" w:type="dxa"/>
          </w:tcPr>
          <w:p w:rsidR="006E2D7D" w:rsidRDefault="006E2D7D" w:rsidP="006E2D7D">
            <w:pPr>
              <w:jc w:val="left"/>
              <w:rPr>
                <w:rFonts w:hint="eastAsia"/>
                <w:lang w:val="x-none"/>
              </w:rPr>
            </w:pPr>
            <w:r>
              <w:rPr>
                <w:rFonts w:hint="eastAsia"/>
                <w:lang w:val="x-none"/>
              </w:rPr>
              <w:t>固定收益投资</w:t>
            </w:r>
          </w:p>
        </w:tc>
        <w:tc>
          <w:tcPr>
            <w:tcW w:w="2381" w:type="dxa"/>
          </w:tcPr>
          <w:p w:rsidR="006E2D7D" w:rsidRDefault="006E2D7D" w:rsidP="006E2D7D">
            <w:pPr>
              <w:jc w:val="right"/>
              <w:rPr>
                <w:rFonts w:hint="eastAsia"/>
                <w:lang w:val="x-none"/>
              </w:rPr>
            </w:pPr>
            <w:r>
              <w:rPr>
                <w:lang w:val="x-none"/>
              </w:rPr>
              <w:t>13,724,548.77</w:t>
            </w:r>
          </w:p>
        </w:tc>
        <w:tc>
          <w:tcPr>
            <w:tcW w:w="2506" w:type="dxa"/>
          </w:tcPr>
          <w:p w:rsidR="006E2D7D" w:rsidRDefault="006E2D7D" w:rsidP="006E2D7D">
            <w:pPr>
              <w:jc w:val="right"/>
              <w:rPr>
                <w:rFonts w:hint="eastAsia"/>
                <w:lang w:val="x-none"/>
              </w:rPr>
            </w:pPr>
            <w:r>
              <w:rPr>
                <w:lang w:val="x-none"/>
              </w:rPr>
              <w:t>2.67</w:t>
            </w:r>
          </w:p>
        </w:tc>
      </w:tr>
      <w:tr w:rsidR="006E2D7D" w:rsidTr="006E2D7D">
        <w:tc>
          <w:tcPr>
            <w:tcW w:w="646" w:type="dxa"/>
          </w:tcPr>
          <w:p w:rsidR="006E2D7D" w:rsidRDefault="006E2D7D" w:rsidP="006E2D7D">
            <w:pPr>
              <w:jc w:val="center"/>
              <w:rPr>
                <w:rFonts w:hint="eastAsia"/>
                <w:lang w:val="x-none"/>
              </w:rPr>
            </w:pPr>
          </w:p>
        </w:tc>
        <w:tc>
          <w:tcPr>
            <w:tcW w:w="2971" w:type="dxa"/>
          </w:tcPr>
          <w:p w:rsidR="006E2D7D" w:rsidRDefault="006E2D7D" w:rsidP="006E2D7D">
            <w:pPr>
              <w:jc w:val="left"/>
              <w:rPr>
                <w:rFonts w:hint="eastAsia"/>
                <w:lang w:val="x-none"/>
              </w:rPr>
            </w:pPr>
            <w:r>
              <w:rPr>
                <w:rFonts w:hint="eastAsia"/>
                <w:lang w:val="x-none"/>
              </w:rPr>
              <w:t>其中：债券</w:t>
            </w:r>
          </w:p>
        </w:tc>
        <w:tc>
          <w:tcPr>
            <w:tcW w:w="2381" w:type="dxa"/>
          </w:tcPr>
          <w:p w:rsidR="006E2D7D" w:rsidRDefault="006E2D7D" w:rsidP="006E2D7D">
            <w:pPr>
              <w:jc w:val="right"/>
              <w:rPr>
                <w:rFonts w:hint="eastAsia"/>
                <w:lang w:val="x-none"/>
              </w:rPr>
            </w:pPr>
            <w:r>
              <w:rPr>
                <w:lang w:val="x-none"/>
              </w:rPr>
              <w:t>13,724,548.77</w:t>
            </w:r>
          </w:p>
        </w:tc>
        <w:tc>
          <w:tcPr>
            <w:tcW w:w="2506" w:type="dxa"/>
          </w:tcPr>
          <w:p w:rsidR="006E2D7D" w:rsidRDefault="006E2D7D" w:rsidP="006E2D7D">
            <w:pPr>
              <w:jc w:val="right"/>
              <w:rPr>
                <w:rFonts w:hint="eastAsia"/>
                <w:lang w:val="x-none"/>
              </w:rPr>
            </w:pPr>
            <w:r>
              <w:rPr>
                <w:lang w:val="x-none"/>
              </w:rPr>
              <w:t>2.67</w:t>
            </w:r>
          </w:p>
        </w:tc>
      </w:tr>
      <w:tr w:rsidR="006E2D7D" w:rsidTr="006E2D7D">
        <w:tc>
          <w:tcPr>
            <w:tcW w:w="646" w:type="dxa"/>
          </w:tcPr>
          <w:p w:rsidR="006E2D7D" w:rsidRDefault="006E2D7D" w:rsidP="006E2D7D">
            <w:pPr>
              <w:jc w:val="center"/>
              <w:rPr>
                <w:rFonts w:hint="eastAsia"/>
                <w:lang w:val="x-none"/>
              </w:rPr>
            </w:pPr>
          </w:p>
        </w:tc>
        <w:tc>
          <w:tcPr>
            <w:tcW w:w="2971" w:type="dxa"/>
          </w:tcPr>
          <w:p w:rsidR="006E2D7D" w:rsidRDefault="006E2D7D" w:rsidP="006E2D7D">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6E2D7D" w:rsidRDefault="006E2D7D" w:rsidP="006E2D7D">
            <w:pPr>
              <w:jc w:val="right"/>
              <w:rPr>
                <w:rFonts w:hint="eastAsia"/>
                <w:lang w:val="x-none"/>
              </w:rPr>
            </w:pPr>
            <w:r>
              <w:rPr>
                <w:lang w:val="x-none"/>
              </w:rPr>
              <w:t>-</w:t>
            </w:r>
          </w:p>
        </w:tc>
        <w:tc>
          <w:tcPr>
            <w:tcW w:w="2506" w:type="dxa"/>
          </w:tcPr>
          <w:p w:rsidR="006E2D7D" w:rsidRDefault="006E2D7D" w:rsidP="006E2D7D">
            <w:pPr>
              <w:jc w:val="right"/>
              <w:rPr>
                <w:rFonts w:hint="eastAsia"/>
                <w:lang w:val="x-none"/>
              </w:rPr>
            </w:pPr>
            <w:r>
              <w:rPr>
                <w:lang w:val="x-none"/>
              </w:rPr>
              <w:t>-</w:t>
            </w:r>
          </w:p>
        </w:tc>
      </w:tr>
      <w:tr w:rsidR="006E2D7D" w:rsidTr="006E2D7D">
        <w:tc>
          <w:tcPr>
            <w:tcW w:w="646" w:type="dxa"/>
          </w:tcPr>
          <w:p w:rsidR="006E2D7D" w:rsidRDefault="006E2D7D" w:rsidP="006E2D7D">
            <w:pPr>
              <w:jc w:val="center"/>
              <w:rPr>
                <w:rFonts w:hint="eastAsia"/>
                <w:lang w:val="x-none"/>
              </w:rPr>
            </w:pPr>
            <w:r>
              <w:rPr>
                <w:lang w:val="x-none"/>
              </w:rPr>
              <w:lastRenderedPageBreak/>
              <w:t>4</w:t>
            </w:r>
          </w:p>
        </w:tc>
        <w:tc>
          <w:tcPr>
            <w:tcW w:w="2971" w:type="dxa"/>
          </w:tcPr>
          <w:p w:rsidR="006E2D7D" w:rsidRDefault="006E2D7D" w:rsidP="006E2D7D">
            <w:pPr>
              <w:jc w:val="left"/>
              <w:rPr>
                <w:rFonts w:hint="eastAsia"/>
                <w:lang w:val="x-none"/>
              </w:rPr>
            </w:pPr>
            <w:r>
              <w:rPr>
                <w:rFonts w:hint="eastAsia"/>
                <w:lang w:val="x-none"/>
              </w:rPr>
              <w:t>贵金属投资</w:t>
            </w:r>
          </w:p>
        </w:tc>
        <w:tc>
          <w:tcPr>
            <w:tcW w:w="2381" w:type="dxa"/>
          </w:tcPr>
          <w:p w:rsidR="006E2D7D" w:rsidRDefault="006E2D7D" w:rsidP="006E2D7D">
            <w:pPr>
              <w:jc w:val="right"/>
              <w:rPr>
                <w:rFonts w:hint="eastAsia"/>
                <w:lang w:val="x-none"/>
              </w:rPr>
            </w:pPr>
            <w:r>
              <w:rPr>
                <w:lang w:val="x-none"/>
              </w:rPr>
              <w:t>-</w:t>
            </w:r>
          </w:p>
        </w:tc>
        <w:tc>
          <w:tcPr>
            <w:tcW w:w="2506" w:type="dxa"/>
          </w:tcPr>
          <w:p w:rsidR="006E2D7D" w:rsidRDefault="006E2D7D" w:rsidP="006E2D7D">
            <w:pPr>
              <w:jc w:val="right"/>
              <w:rPr>
                <w:rFonts w:hint="eastAsia"/>
                <w:lang w:val="x-none"/>
              </w:rPr>
            </w:pPr>
            <w:r>
              <w:rPr>
                <w:lang w:val="x-none"/>
              </w:rPr>
              <w:t>-</w:t>
            </w:r>
          </w:p>
        </w:tc>
      </w:tr>
      <w:tr w:rsidR="006E2D7D" w:rsidTr="006E2D7D">
        <w:tc>
          <w:tcPr>
            <w:tcW w:w="646" w:type="dxa"/>
          </w:tcPr>
          <w:p w:rsidR="006E2D7D" w:rsidRDefault="006E2D7D" w:rsidP="006E2D7D">
            <w:pPr>
              <w:jc w:val="center"/>
              <w:rPr>
                <w:rFonts w:hint="eastAsia"/>
                <w:lang w:val="x-none"/>
              </w:rPr>
            </w:pPr>
            <w:r>
              <w:rPr>
                <w:lang w:val="x-none"/>
              </w:rPr>
              <w:t>5</w:t>
            </w:r>
          </w:p>
        </w:tc>
        <w:tc>
          <w:tcPr>
            <w:tcW w:w="2971" w:type="dxa"/>
          </w:tcPr>
          <w:p w:rsidR="006E2D7D" w:rsidRDefault="006E2D7D" w:rsidP="006E2D7D">
            <w:pPr>
              <w:jc w:val="left"/>
              <w:rPr>
                <w:rFonts w:hint="eastAsia"/>
                <w:lang w:val="x-none"/>
              </w:rPr>
            </w:pPr>
            <w:r>
              <w:rPr>
                <w:rFonts w:hint="eastAsia"/>
                <w:lang w:val="x-none"/>
              </w:rPr>
              <w:t>金融衍生品投资</w:t>
            </w:r>
          </w:p>
        </w:tc>
        <w:tc>
          <w:tcPr>
            <w:tcW w:w="2381" w:type="dxa"/>
          </w:tcPr>
          <w:p w:rsidR="006E2D7D" w:rsidRDefault="006E2D7D" w:rsidP="006E2D7D">
            <w:pPr>
              <w:jc w:val="right"/>
              <w:rPr>
                <w:rFonts w:hint="eastAsia"/>
                <w:lang w:val="x-none"/>
              </w:rPr>
            </w:pPr>
            <w:r>
              <w:rPr>
                <w:lang w:val="x-none"/>
              </w:rPr>
              <w:t>-</w:t>
            </w:r>
          </w:p>
        </w:tc>
        <w:tc>
          <w:tcPr>
            <w:tcW w:w="2506" w:type="dxa"/>
          </w:tcPr>
          <w:p w:rsidR="006E2D7D" w:rsidRDefault="006E2D7D" w:rsidP="006E2D7D">
            <w:pPr>
              <w:jc w:val="right"/>
              <w:rPr>
                <w:rFonts w:hint="eastAsia"/>
                <w:lang w:val="x-none"/>
              </w:rPr>
            </w:pPr>
            <w:r>
              <w:rPr>
                <w:lang w:val="x-none"/>
              </w:rPr>
              <w:t>-</w:t>
            </w:r>
          </w:p>
        </w:tc>
      </w:tr>
      <w:tr w:rsidR="006E2D7D" w:rsidTr="006E2D7D">
        <w:tc>
          <w:tcPr>
            <w:tcW w:w="646" w:type="dxa"/>
          </w:tcPr>
          <w:p w:rsidR="006E2D7D" w:rsidRDefault="006E2D7D" w:rsidP="006E2D7D">
            <w:pPr>
              <w:jc w:val="center"/>
              <w:rPr>
                <w:rFonts w:hint="eastAsia"/>
                <w:lang w:val="x-none"/>
              </w:rPr>
            </w:pPr>
            <w:r>
              <w:rPr>
                <w:lang w:val="x-none"/>
              </w:rPr>
              <w:t>6</w:t>
            </w:r>
          </w:p>
        </w:tc>
        <w:tc>
          <w:tcPr>
            <w:tcW w:w="2971" w:type="dxa"/>
          </w:tcPr>
          <w:p w:rsidR="006E2D7D" w:rsidRDefault="006E2D7D" w:rsidP="006E2D7D">
            <w:pPr>
              <w:jc w:val="left"/>
              <w:rPr>
                <w:rFonts w:hint="eastAsia"/>
                <w:lang w:val="x-none"/>
              </w:rPr>
            </w:pPr>
            <w:r>
              <w:rPr>
                <w:rFonts w:hint="eastAsia"/>
                <w:lang w:val="x-none"/>
              </w:rPr>
              <w:t>买入返售金融资产</w:t>
            </w:r>
          </w:p>
        </w:tc>
        <w:tc>
          <w:tcPr>
            <w:tcW w:w="2381" w:type="dxa"/>
          </w:tcPr>
          <w:p w:rsidR="006E2D7D" w:rsidRDefault="006E2D7D" w:rsidP="006E2D7D">
            <w:pPr>
              <w:jc w:val="right"/>
              <w:rPr>
                <w:rFonts w:hint="eastAsia"/>
                <w:lang w:val="x-none"/>
              </w:rPr>
            </w:pPr>
            <w:r>
              <w:rPr>
                <w:lang w:val="x-none"/>
              </w:rPr>
              <w:t>-</w:t>
            </w:r>
          </w:p>
        </w:tc>
        <w:tc>
          <w:tcPr>
            <w:tcW w:w="2506" w:type="dxa"/>
          </w:tcPr>
          <w:p w:rsidR="006E2D7D" w:rsidRDefault="006E2D7D" w:rsidP="006E2D7D">
            <w:pPr>
              <w:jc w:val="right"/>
              <w:rPr>
                <w:rFonts w:hint="eastAsia"/>
                <w:lang w:val="x-none"/>
              </w:rPr>
            </w:pPr>
            <w:r>
              <w:rPr>
                <w:lang w:val="x-none"/>
              </w:rPr>
              <w:t>-</w:t>
            </w:r>
          </w:p>
        </w:tc>
      </w:tr>
      <w:tr w:rsidR="006E2D7D" w:rsidTr="006E2D7D">
        <w:tc>
          <w:tcPr>
            <w:tcW w:w="646" w:type="dxa"/>
          </w:tcPr>
          <w:p w:rsidR="006E2D7D" w:rsidRDefault="006E2D7D" w:rsidP="006E2D7D">
            <w:pPr>
              <w:jc w:val="center"/>
              <w:rPr>
                <w:rFonts w:hint="eastAsia"/>
                <w:lang w:val="x-none"/>
              </w:rPr>
            </w:pPr>
          </w:p>
        </w:tc>
        <w:tc>
          <w:tcPr>
            <w:tcW w:w="2971" w:type="dxa"/>
          </w:tcPr>
          <w:p w:rsidR="006E2D7D" w:rsidRDefault="006E2D7D" w:rsidP="006E2D7D">
            <w:pPr>
              <w:jc w:val="left"/>
              <w:rPr>
                <w:rFonts w:hint="eastAsia"/>
                <w:lang w:val="x-none"/>
              </w:rPr>
            </w:pPr>
            <w:r>
              <w:rPr>
                <w:rFonts w:hint="eastAsia"/>
                <w:lang w:val="x-none"/>
              </w:rPr>
              <w:t>其中：买断式回购的买入返售金融资产</w:t>
            </w:r>
          </w:p>
        </w:tc>
        <w:tc>
          <w:tcPr>
            <w:tcW w:w="2381" w:type="dxa"/>
          </w:tcPr>
          <w:p w:rsidR="006E2D7D" w:rsidRDefault="006E2D7D" w:rsidP="006E2D7D">
            <w:pPr>
              <w:jc w:val="right"/>
              <w:rPr>
                <w:rFonts w:hint="eastAsia"/>
                <w:lang w:val="x-none"/>
              </w:rPr>
            </w:pPr>
            <w:r>
              <w:rPr>
                <w:lang w:val="x-none"/>
              </w:rPr>
              <w:t>-</w:t>
            </w:r>
          </w:p>
        </w:tc>
        <w:tc>
          <w:tcPr>
            <w:tcW w:w="2506" w:type="dxa"/>
          </w:tcPr>
          <w:p w:rsidR="006E2D7D" w:rsidRDefault="006E2D7D" w:rsidP="006E2D7D">
            <w:pPr>
              <w:jc w:val="right"/>
              <w:rPr>
                <w:rFonts w:hint="eastAsia"/>
                <w:lang w:val="x-none"/>
              </w:rPr>
            </w:pPr>
            <w:r>
              <w:rPr>
                <w:lang w:val="x-none"/>
              </w:rPr>
              <w:t>-</w:t>
            </w:r>
          </w:p>
        </w:tc>
      </w:tr>
      <w:tr w:rsidR="006E2D7D" w:rsidTr="006E2D7D">
        <w:tc>
          <w:tcPr>
            <w:tcW w:w="646" w:type="dxa"/>
          </w:tcPr>
          <w:p w:rsidR="006E2D7D" w:rsidRDefault="006E2D7D" w:rsidP="006E2D7D">
            <w:pPr>
              <w:jc w:val="center"/>
              <w:rPr>
                <w:rFonts w:hint="eastAsia"/>
                <w:lang w:val="x-none"/>
              </w:rPr>
            </w:pPr>
            <w:r>
              <w:rPr>
                <w:lang w:val="x-none"/>
              </w:rPr>
              <w:t>7</w:t>
            </w:r>
          </w:p>
        </w:tc>
        <w:tc>
          <w:tcPr>
            <w:tcW w:w="2971" w:type="dxa"/>
          </w:tcPr>
          <w:p w:rsidR="006E2D7D" w:rsidRDefault="006E2D7D" w:rsidP="006E2D7D">
            <w:pPr>
              <w:jc w:val="left"/>
              <w:rPr>
                <w:rFonts w:hint="eastAsia"/>
                <w:lang w:val="x-none"/>
              </w:rPr>
            </w:pPr>
            <w:r>
              <w:rPr>
                <w:rFonts w:hint="eastAsia"/>
                <w:lang w:val="x-none"/>
              </w:rPr>
              <w:t>银行存款和结算备付金合计</w:t>
            </w:r>
          </w:p>
        </w:tc>
        <w:tc>
          <w:tcPr>
            <w:tcW w:w="2381" w:type="dxa"/>
          </w:tcPr>
          <w:p w:rsidR="006E2D7D" w:rsidRDefault="006E2D7D" w:rsidP="006E2D7D">
            <w:pPr>
              <w:jc w:val="right"/>
              <w:rPr>
                <w:rFonts w:hint="eastAsia"/>
                <w:lang w:val="x-none"/>
              </w:rPr>
            </w:pPr>
            <w:r>
              <w:rPr>
                <w:lang w:val="x-none"/>
              </w:rPr>
              <w:t>13,746,252.80</w:t>
            </w:r>
          </w:p>
        </w:tc>
        <w:tc>
          <w:tcPr>
            <w:tcW w:w="2506" w:type="dxa"/>
          </w:tcPr>
          <w:p w:rsidR="006E2D7D" w:rsidRDefault="006E2D7D" w:rsidP="006E2D7D">
            <w:pPr>
              <w:jc w:val="right"/>
              <w:rPr>
                <w:rFonts w:hint="eastAsia"/>
                <w:lang w:val="x-none"/>
              </w:rPr>
            </w:pPr>
            <w:r>
              <w:rPr>
                <w:lang w:val="x-none"/>
              </w:rPr>
              <w:t>2.68</w:t>
            </w:r>
          </w:p>
        </w:tc>
      </w:tr>
      <w:tr w:rsidR="006E2D7D" w:rsidTr="006E2D7D">
        <w:tc>
          <w:tcPr>
            <w:tcW w:w="646" w:type="dxa"/>
          </w:tcPr>
          <w:p w:rsidR="006E2D7D" w:rsidRDefault="006E2D7D" w:rsidP="006E2D7D">
            <w:pPr>
              <w:jc w:val="center"/>
              <w:rPr>
                <w:rFonts w:hint="eastAsia"/>
                <w:lang w:val="x-none"/>
              </w:rPr>
            </w:pPr>
            <w:r>
              <w:rPr>
                <w:lang w:val="x-none"/>
              </w:rPr>
              <w:t>8</w:t>
            </w:r>
          </w:p>
        </w:tc>
        <w:tc>
          <w:tcPr>
            <w:tcW w:w="2971" w:type="dxa"/>
          </w:tcPr>
          <w:p w:rsidR="006E2D7D" w:rsidRDefault="006E2D7D" w:rsidP="006E2D7D">
            <w:pPr>
              <w:jc w:val="left"/>
              <w:rPr>
                <w:rFonts w:hint="eastAsia"/>
                <w:lang w:val="x-none"/>
              </w:rPr>
            </w:pPr>
            <w:r>
              <w:rPr>
                <w:rFonts w:hint="eastAsia"/>
                <w:lang w:val="x-none"/>
              </w:rPr>
              <w:t>其他资产</w:t>
            </w:r>
          </w:p>
        </w:tc>
        <w:tc>
          <w:tcPr>
            <w:tcW w:w="2381" w:type="dxa"/>
          </w:tcPr>
          <w:p w:rsidR="006E2D7D" w:rsidRDefault="006E2D7D" w:rsidP="006E2D7D">
            <w:pPr>
              <w:jc w:val="right"/>
              <w:rPr>
                <w:rFonts w:hint="eastAsia"/>
                <w:lang w:val="x-none"/>
              </w:rPr>
            </w:pPr>
            <w:r>
              <w:rPr>
                <w:lang w:val="x-none"/>
              </w:rPr>
              <w:t>195,765.29</w:t>
            </w:r>
          </w:p>
        </w:tc>
        <w:tc>
          <w:tcPr>
            <w:tcW w:w="2506" w:type="dxa"/>
          </w:tcPr>
          <w:p w:rsidR="006E2D7D" w:rsidRDefault="006E2D7D" w:rsidP="006E2D7D">
            <w:pPr>
              <w:jc w:val="right"/>
              <w:rPr>
                <w:rFonts w:hint="eastAsia"/>
                <w:lang w:val="x-none"/>
              </w:rPr>
            </w:pPr>
            <w:r>
              <w:rPr>
                <w:lang w:val="x-none"/>
              </w:rPr>
              <w:t>0.04</w:t>
            </w:r>
          </w:p>
        </w:tc>
      </w:tr>
      <w:tr w:rsidR="006E2D7D" w:rsidTr="006E2D7D">
        <w:tc>
          <w:tcPr>
            <w:tcW w:w="646" w:type="dxa"/>
          </w:tcPr>
          <w:p w:rsidR="006E2D7D" w:rsidRDefault="006E2D7D" w:rsidP="006E2D7D">
            <w:pPr>
              <w:jc w:val="center"/>
              <w:rPr>
                <w:rFonts w:hint="eastAsia"/>
                <w:lang w:val="x-none"/>
              </w:rPr>
            </w:pPr>
            <w:r>
              <w:rPr>
                <w:lang w:val="x-none"/>
              </w:rPr>
              <w:t>9</w:t>
            </w:r>
          </w:p>
        </w:tc>
        <w:tc>
          <w:tcPr>
            <w:tcW w:w="2971" w:type="dxa"/>
          </w:tcPr>
          <w:p w:rsidR="006E2D7D" w:rsidRDefault="006E2D7D" w:rsidP="006E2D7D">
            <w:pPr>
              <w:jc w:val="left"/>
              <w:rPr>
                <w:rFonts w:hint="eastAsia"/>
                <w:lang w:val="x-none"/>
              </w:rPr>
            </w:pPr>
            <w:r>
              <w:rPr>
                <w:rFonts w:hint="eastAsia"/>
                <w:lang w:val="x-none"/>
              </w:rPr>
              <w:t>合计</w:t>
            </w:r>
          </w:p>
        </w:tc>
        <w:tc>
          <w:tcPr>
            <w:tcW w:w="2381" w:type="dxa"/>
          </w:tcPr>
          <w:p w:rsidR="006E2D7D" w:rsidRDefault="006E2D7D" w:rsidP="006E2D7D">
            <w:pPr>
              <w:jc w:val="right"/>
              <w:rPr>
                <w:rFonts w:hint="eastAsia"/>
                <w:lang w:val="x-none"/>
              </w:rPr>
            </w:pPr>
            <w:r>
              <w:rPr>
                <w:lang w:val="x-none"/>
              </w:rPr>
              <w:t>513,320,966.86</w:t>
            </w:r>
          </w:p>
        </w:tc>
        <w:tc>
          <w:tcPr>
            <w:tcW w:w="2506" w:type="dxa"/>
          </w:tcPr>
          <w:p w:rsidR="006E2D7D" w:rsidRDefault="006E2D7D" w:rsidP="006E2D7D">
            <w:pPr>
              <w:jc w:val="right"/>
              <w:rPr>
                <w:rFonts w:hint="eastAsia"/>
                <w:lang w:val="x-none"/>
              </w:rPr>
            </w:pPr>
            <w:r>
              <w:rPr>
                <w:lang w:val="x-none"/>
              </w:rPr>
              <w:t>100.00</w:t>
            </w:r>
          </w:p>
        </w:tc>
      </w:tr>
    </w:tbl>
    <w:p w:rsidR="006E2D7D" w:rsidRDefault="006E2D7D" w:rsidP="006E2D7D">
      <w:pPr>
        <w:pStyle w:val="-2"/>
        <w:spacing w:before="312"/>
        <w:rPr>
          <w:rFonts w:hint="eastAsia"/>
        </w:rPr>
      </w:pPr>
      <w:r>
        <w:rPr>
          <w:rFonts w:hint="eastAsia"/>
        </w:rPr>
        <w:t>期末投资目标基金明细</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6E2D7D" w:rsidTr="006E2D7D">
        <w:trPr>
          <w:cnfStyle w:val="100000000000" w:firstRow="1" w:lastRow="0" w:firstColumn="0" w:lastColumn="0" w:oddVBand="0" w:evenVBand="0" w:oddHBand="0" w:evenHBand="0" w:firstRowFirstColumn="0" w:firstRowLastColumn="0" w:lastRowFirstColumn="0" w:lastRowLastColumn="0"/>
        </w:trPr>
        <w:tc>
          <w:tcPr>
            <w:tcW w:w="1217" w:type="dxa"/>
          </w:tcPr>
          <w:p w:rsidR="006E2D7D" w:rsidRDefault="006E2D7D" w:rsidP="006E2D7D">
            <w:pPr>
              <w:jc w:val="center"/>
              <w:rPr>
                <w:rFonts w:hint="eastAsia"/>
              </w:rPr>
            </w:pPr>
            <w:r>
              <w:rPr>
                <w:rFonts w:hint="eastAsia"/>
              </w:rPr>
              <w:t>序号</w:t>
            </w:r>
          </w:p>
        </w:tc>
        <w:tc>
          <w:tcPr>
            <w:tcW w:w="1217" w:type="dxa"/>
          </w:tcPr>
          <w:p w:rsidR="006E2D7D" w:rsidRDefault="006E2D7D" w:rsidP="006E2D7D">
            <w:pPr>
              <w:jc w:val="center"/>
              <w:rPr>
                <w:rFonts w:hint="eastAsia"/>
              </w:rPr>
            </w:pPr>
            <w:r>
              <w:rPr>
                <w:rFonts w:hint="eastAsia"/>
              </w:rPr>
              <w:t>基金名称</w:t>
            </w:r>
          </w:p>
        </w:tc>
        <w:tc>
          <w:tcPr>
            <w:tcW w:w="1217" w:type="dxa"/>
          </w:tcPr>
          <w:p w:rsidR="006E2D7D" w:rsidRDefault="006E2D7D" w:rsidP="006E2D7D">
            <w:pPr>
              <w:jc w:val="center"/>
              <w:rPr>
                <w:rFonts w:hint="eastAsia"/>
              </w:rPr>
            </w:pPr>
            <w:r>
              <w:rPr>
                <w:rFonts w:hint="eastAsia"/>
              </w:rPr>
              <w:t>基金类型</w:t>
            </w:r>
          </w:p>
        </w:tc>
        <w:tc>
          <w:tcPr>
            <w:tcW w:w="1217" w:type="dxa"/>
          </w:tcPr>
          <w:p w:rsidR="006E2D7D" w:rsidRDefault="006E2D7D" w:rsidP="006E2D7D">
            <w:pPr>
              <w:jc w:val="center"/>
              <w:rPr>
                <w:rFonts w:hint="eastAsia"/>
              </w:rPr>
            </w:pPr>
            <w:r>
              <w:rPr>
                <w:rFonts w:hint="eastAsia"/>
              </w:rPr>
              <w:t>运作方式</w:t>
            </w:r>
          </w:p>
        </w:tc>
        <w:tc>
          <w:tcPr>
            <w:tcW w:w="1218" w:type="dxa"/>
          </w:tcPr>
          <w:p w:rsidR="006E2D7D" w:rsidRDefault="006E2D7D" w:rsidP="006E2D7D">
            <w:pPr>
              <w:jc w:val="center"/>
              <w:rPr>
                <w:rFonts w:hint="eastAsia"/>
              </w:rPr>
            </w:pPr>
            <w:r>
              <w:rPr>
                <w:rFonts w:hint="eastAsia"/>
              </w:rPr>
              <w:t>管理人</w:t>
            </w:r>
          </w:p>
        </w:tc>
        <w:tc>
          <w:tcPr>
            <w:tcW w:w="1218" w:type="dxa"/>
          </w:tcPr>
          <w:p w:rsidR="006E2D7D" w:rsidRDefault="006E2D7D" w:rsidP="006E2D7D">
            <w:pPr>
              <w:jc w:val="center"/>
              <w:rPr>
                <w:rFonts w:hint="eastAsia"/>
              </w:rPr>
            </w:pPr>
            <w:r>
              <w:rPr>
                <w:rFonts w:hint="eastAsia"/>
              </w:rPr>
              <w:t>公允价值（元）</w:t>
            </w:r>
          </w:p>
        </w:tc>
        <w:tc>
          <w:tcPr>
            <w:tcW w:w="1218" w:type="dxa"/>
          </w:tcPr>
          <w:p w:rsidR="006E2D7D" w:rsidRDefault="006E2D7D" w:rsidP="006E2D7D">
            <w:pPr>
              <w:jc w:val="center"/>
              <w:rPr>
                <w:rFonts w:hint="eastAsia"/>
              </w:rPr>
            </w:pPr>
            <w:r>
              <w:rPr>
                <w:rFonts w:hint="eastAsia"/>
              </w:rPr>
              <w:t>占基金资产净值比例（</w:t>
            </w:r>
            <w:r>
              <w:rPr>
                <w:rFonts w:hint="eastAsia"/>
              </w:rPr>
              <w:t>%</w:t>
            </w:r>
            <w:r>
              <w:rPr>
                <w:rFonts w:hint="eastAsia"/>
              </w:rPr>
              <w:t>）</w:t>
            </w:r>
          </w:p>
        </w:tc>
      </w:tr>
      <w:tr w:rsidR="006E2D7D" w:rsidTr="006E2D7D">
        <w:tc>
          <w:tcPr>
            <w:tcW w:w="1217" w:type="dxa"/>
          </w:tcPr>
          <w:p w:rsidR="006E2D7D" w:rsidRDefault="006E2D7D" w:rsidP="006E2D7D">
            <w:pPr>
              <w:jc w:val="center"/>
              <w:rPr>
                <w:rFonts w:hint="eastAsia"/>
              </w:rPr>
            </w:pPr>
            <w:r>
              <w:t>1</w:t>
            </w:r>
          </w:p>
        </w:tc>
        <w:tc>
          <w:tcPr>
            <w:tcW w:w="1217" w:type="dxa"/>
          </w:tcPr>
          <w:p w:rsidR="006E2D7D" w:rsidRDefault="006E2D7D" w:rsidP="006E2D7D">
            <w:pPr>
              <w:jc w:val="left"/>
              <w:rPr>
                <w:rFonts w:hint="eastAsia"/>
              </w:rPr>
            </w:pPr>
            <w:r>
              <w:rPr>
                <w:rFonts w:hint="eastAsia"/>
              </w:rPr>
              <w:t>招商</w:t>
            </w:r>
            <w:r>
              <w:rPr>
                <w:rFonts w:hint="eastAsia"/>
              </w:rPr>
              <w:t>MSCI</w:t>
            </w:r>
            <w:r>
              <w:rPr>
                <w:rFonts w:hint="eastAsia"/>
              </w:rPr>
              <w:t>中国</w:t>
            </w:r>
            <w:r>
              <w:rPr>
                <w:rFonts w:hint="eastAsia"/>
              </w:rPr>
              <w:t>A</w:t>
            </w:r>
            <w:r>
              <w:rPr>
                <w:rFonts w:hint="eastAsia"/>
              </w:rPr>
              <w:t>股国际通</w:t>
            </w:r>
            <w:r>
              <w:rPr>
                <w:rFonts w:hint="eastAsia"/>
              </w:rPr>
              <w:t>ETF</w:t>
            </w:r>
          </w:p>
        </w:tc>
        <w:tc>
          <w:tcPr>
            <w:tcW w:w="1217" w:type="dxa"/>
          </w:tcPr>
          <w:p w:rsidR="006E2D7D" w:rsidRDefault="006E2D7D" w:rsidP="006E2D7D">
            <w:pPr>
              <w:jc w:val="left"/>
              <w:rPr>
                <w:rFonts w:hint="eastAsia"/>
              </w:rPr>
            </w:pPr>
            <w:r>
              <w:t>ETF</w:t>
            </w:r>
          </w:p>
        </w:tc>
        <w:tc>
          <w:tcPr>
            <w:tcW w:w="1217" w:type="dxa"/>
          </w:tcPr>
          <w:p w:rsidR="006E2D7D" w:rsidRDefault="006E2D7D" w:rsidP="006E2D7D">
            <w:pPr>
              <w:jc w:val="left"/>
              <w:rPr>
                <w:rFonts w:hint="eastAsia"/>
              </w:rPr>
            </w:pPr>
            <w:r>
              <w:rPr>
                <w:rFonts w:hint="eastAsia"/>
              </w:rPr>
              <w:t>交易型开放式</w:t>
            </w:r>
            <w:r>
              <w:rPr>
                <w:rFonts w:hint="eastAsia"/>
              </w:rPr>
              <w:t>(ETF)</w:t>
            </w:r>
          </w:p>
        </w:tc>
        <w:tc>
          <w:tcPr>
            <w:tcW w:w="1218" w:type="dxa"/>
          </w:tcPr>
          <w:p w:rsidR="006E2D7D" w:rsidRDefault="006E2D7D" w:rsidP="006E2D7D">
            <w:pPr>
              <w:jc w:val="left"/>
              <w:rPr>
                <w:rFonts w:hint="eastAsia"/>
              </w:rPr>
            </w:pPr>
            <w:r>
              <w:rPr>
                <w:rFonts w:hint="eastAsia"/>
              </w:rPr>
              <w:t>招商基金管理有限公司</w:t>
            </w:r>
          </w:p>
        </w:tc>
        <w:tc>
          <w:tcPr>
            <w:tcW w:w="1218" w:type="dxa"/>
          </w:tcPr>
          <w:p w:rsidR="006E2D7D" w:rsidRDefault="006E2D7D" w:rsidP="006E2D7D">
            <w:pPr>
              <w:jc w:val="right"/>
              <w:rPr>
                <w:rFonts w:hint="eastAsia"/>
              </w:rPr>
            </w:pPr>
            <w:r>
              <w:t>485,654,400.00</w:t>
            </w:r>
          </w:p>
        </w:tc>
        <w:tc>
          <w:tcPr>
            <w:tcW w:w="1218" w:type="dxa"/>
          </w:tcPr>
          <w:p w:rsidR="006E2D7D" w:rsidRDefault="006E2D7D" w:rsidP="006E2D7D">
            <w:pPr>
              <w:jc w:val="right"/>
              <w:rPr>
                <w:rFonts w:hint="eastAsia"/>
              </w:rPr>
            </w:pPr>
            <w:r>
              <w:t>94.67</w:t>
            </w:r>
          </w:p>
        </w:tc>
      </w:tr>
    </w:tbl>
    <w:p w:rsidR="006E2D7D" w:rsidRDefault="006E2D7D" w:rsidP="006E2D7D">
      <w:pPr>
        <w:pStyle w:val="-2"/>
        <w:spacing w:before="312"/>
        <w:rPr>
          <w:rFonts w:hint="eastAsia"/>
        </w:rPr>
      </w:pPr>
      <w:r>
        <w:rPr>
          <w:rFonts w:hint="eastAsia"/>
        </w:rPr>
        <w:t>报告期末按行业分类的股票投资组合</w:t>
      </w:r>
    </w:p>
    <w:p w:rsidR="006E2D7D" w:rsidRDefault="006E2D7D" w:rsidP="006E2D7D">
      <w:pPr>
        <w:pStyle w:val="-3"/>
        <w:spacing w:before="156" w:after="156"/>
        <w:rPr>
          <w:rFonts w:hint="eastAsia"/>
        </w:rPr>
      </w:pPr>
      <w:r>
        <w:rPr>
          <w:rFonts w:hint="eastAsia"/>
        </w:rPr>
        <w:t>报告期末按行业分类的境内股票投资组合</w:t>
      </w:r>
    </w:p>
    <w:p w:rsidR="006E2D7D" w:rsidRDefault="006E2D7D" w:rsidP="006E2D7D">
      <w:pPr>
        <w:pStyle w:val="-"/>
        <w:ind w:firstLine="420"/>
        <w:rPr>
          <w:rFonts w:hint="eastAsia"/>
        </w:rPr>
      </w:pPr>
      <w:r>
        <w:rPr>
          <w:rFonts w:hint="eastAsia"/>
        </w:rPr>
        <w:t>本基金本报告期末未持有股票。</w:t>
      </w:r>
    </w:p>
    <w:p w:rsidR="006E2D7D" w:rsidRDefault="006E2D7D" w:rsidP="006E2D7D">
      <w:pPr>
        <w:pStyle w:val="-3"/>
        <w:spacing w:before="156" w:after="156"/>
        <w:rPr>
          <w:rFonts w:hint="eastAsia"/>
        </w:rPr>
      </w:pPr>
      <w:r>
        <w:rPr>
          <w:rFonts w:hint="eastAsia"/>
        </w:rPr>
        <w:t>报告期末按行业分类的港股通投资股票投资组合</w:t>
      </w:r>
    </w:p>
    <w:p w:rsidR="006E2D7D" w:rsidRDefault="006E2D7D" w:rsidP="006E2D7D">
      <w:pPr>
        <w:pStyle w:val="-"/>
        <w:ind w:firstLine="420"/>
        <w:rPr>
          <w:rFonts w:hint="eastAsia"/>
        </w:rPr>
      </w:pPr>
      <w:r>
        <w:rPr>
          <w:rFonts w:hint="eastAsia"/>
        </w:rPr>
        <w:t>本基金本报告期末未持有港股通投资股票。</w:t>
      </w:r>
    </w:p>
    <w:p w:rsidR="006E2D7D" w:rsidRDefault="006E2D7D" w:rsidP="006E2D7D">
      <w:pPr>
        <w:pStyle w:val="-2"/>
        <w:spacing w:before="312"/>
        <w:rPr>
          <w:rFonts w:hint="eastAsia"/>
        </w:rPr>
      </w:pPr>
      <w:r>
        <w:rPr>
          <w:rFonts w:hint="eastAsia"/>
        </w:rPr>
        <w:t>报告期末按公允价值占基金资产净值比例大小排序的前十名股票投资明细</w:t>
      </w:r>
    </w:p>
    <w:p w:rsidR="006E2D7D" w:rsidRDefault="006E2D7D" w:rsidP="006E2D7D">
      <w:pPr>
        <w:pStyle w:val="-"/>
        <w:ind w:firstLine="420"/>
        <w:rPr>
          <w:rFonts w:hint="eastAsia"/>
        </w:rPr>
      </w:pPr>
      <w:r>
        <w:rPr>
          <w:rFonts w:hint="eastAsia"/>
        </w:rPr>
        <w:t>本基金本报告期末未持有股票。</w:t>
      </w:r>
    </w:p>
    <w:p w:rsidR="006E2D7D" w:rsidRDefault="006E2D7D" w:rsidP="006E2D7D">
      <w:pPr>
        <w:pStyle w:val="-2"/>
        <w:spacing w:before="312"/>
        <w:rPr>
          <w:rFonts w:hint="eastAsia"/>
        </w:rPr>
      </w:pPr>
      <w:r>
        <w:rPr>
          <w:rFonts w:hint="eastAsia"/>
        </w:rPr>
        <w:t>报告期末按债券品种分类的债券投资组合</w:t>
      </w:r>
    </w:p>
    <w:p w:rsidR="006E2D7D" w:rsidRDefault="006E2D7D" w:rsidP="006E2D7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6E2D7D" w:rsidTr="006E2D7D">
        <w:trPr>
          <w:cnfStyle w:val="100000000000" w:firstRow="1" w:lastRow="0" w:firstColumn="0" w:lastColumn="0" w:oddVBand="0" w:evenVBand="0" w:oddHBand="0" w:evenHBand="0" w:firstRowFirstColumn="0" w:firstRowLastColumn="0" w:lastRowFirstColumn="0" w:lastRowLastColumn="0"/>
        </w:trPr>
        <w:tc>
          <w:tcPr>
            <w:tcW w:w="646" w:type="dxa"/>
          </w:tcPr>
          <w:p w:rsidR="006E2D7D" w:rsidRDefault="006E2D7D" w:rsidP="006E2D7D">
            <w:pPr>
              <w:jc w:val="center"/>
              <w:rPr>
                <w:rFonts w:hint="eastAsia"/>
              </w:rPr>
            </w:pPr>
            <w:r>
              <w:rPr>
                <w:rFonts w:hint="eastAsia"/>
              </w:rPr>
              <w:t>序号</w:t>
            </w:r>
          </w:p>
        </w:tc>
        <w:tc>
          <w:tcPr>
            <w:tcW w:w="2835" w:type="dxa"/>
          </w:tcPr>
          <w:p w:rsidR="006E2D7D" w:rsidRDefault="006E2D7D" w:rsidP="006E2D7D">
            <w:pPr>
              <w:jc w:val="center"/>
              <w:rPr>
                <w:rFonts w:hint="eastAsia"/>
              </w:rPr>
            </w:pPr>
            <w:r>
              <w:rPr>
                <w:rFonts w:hint="eastAsia"/>
              </w:rPr>
              <w:t>债券品种</w:t>
            </w:r>
          </w:p>
        </w:tc>
        <w:tc>
          <w:tcPr>
            <w:tcW w:w="2466" w:type="dxa"/>
          </w:tcPr>
          <w:p w:rsidR="006E2D7D" w:rsidRDefault="006E2D7D" w:rsidP="006E2D7D">
            <w:pPr>
              <w:jc w:val="center"/>
              <w:rPr>
                <w:rFonts w:hint="eastAsia"/>
              </w:rPr>
            </w:pPr>
            <w:r>
              <w:rPr>
                <w:rFonts w:hint="eastAsia"/>
              </w:rPr>
              <w:t>公允价值（元）</w:t>
            </w:r>
          </w:p>
        </w:tc>
        <w:tc>
          <w:tcPr>
            <w:tcW w:w="2557" w:type="dxa"/>
          </w:tcPr>
          <w:p w:rsidR="006E2D7D" w:rsidRDefault="006E2D7D" w:rsidP="006E2D7D">
            <w:pPr>
              <w:jc w:val="center"/>
              <w:rPr>
                <w:rFonts w:hint="eastAsia"/>
              </w:rPr>
            </w:pPr>
            <w:r>
              <w:rPr>
                <w:rFonts w:hint="eastAsia"/>
              </w:rPr>
              <w:t>占基金资产净值比例（％）</w:t>
            </w:r>
          </w:p>
        </w:tc>
      </w:tr>
      <w:tr w:rsidR="006E2D7D" w:rsidTr="006E2D7D">
        <w:tc>
          <w:tcPr>
            <w:tcW w:w="646" w:type="dxa"/>
          </w:tcPr>
          <w:p w:rsidR="006E2D7D" w:rsidRDefault="006E2D7D" w:rsidP="006E2D7D">
            <w:pPr>
              <w:jc w:val="center"/>
              <w:rPr>
                <w:rFonts w:hint="eastAsia"/>
              </w:rPr>
            </w:pPr>
            <w:r>
              <w:t>1</w:t>
            </w:r>
          </w:p>
        </w:tc>
        <w:tc>
          <w:tcPr>
            <w:tcW w:w="2835" w:type="dxa"/>
          </w:tcPr>
          <w:p w:rsidR="006E2D7D" w:rsidRDefault="006E2D7D" w:rsidP="006E2D7D">
            <w:pPr>
              <w:jc w:val="left"/>
              <w:rPr>
                <w:rFonts w:hint="eastAsia"/>
              </w:rPr>
            </w:pPr>
            <w:r>
              <w:rPr>
                <w:rFonts w:hint="eastAsia"/>
              </w:rPr>
              <w:t>国家债券</w:t>
            </w:r>
          </w:p>
        </w:tc>
        <w:tc>
          <w:tcPr>
            <w:tcW w:w="2466" w:type="dxa"/>
          </w:tcPr>
          <w:p w:rsidR="006E2D7D" w:rsidRDefault="006E2D7D" w:rsidP="006E2D7D">
            <w:pPr>
              <w:jc w:val="right"/>
              <w:rPr>
                <w:rFonts w:hint="eastAsia"/>
              </w:rPr>
            </w:pPr>
            <w:r>
              <w:t>13,724,548.77</w:t>
            </w:r>
          </w:p>
        </w:tc>
        <w:tc>
          <w:tcPr>
            <w:tcW w:w="2557" w:type="dxa"/>
          </w:tcPr>
          <w:p w:rsidR="006E2D7D" w:rsidRDefault="006E2D7D" w:rsidP="006E2D7D">
            <w:pPr>
              <w:jc w:val="right"/>
              <w:rPr>
                <w:rFonts w:hint="eastAsia"/>
              </w:rPr>
            </w:pPr>
            <w:r>
              <w:t>2.68</w:t>
            </w:r>
          </w:p>
        </w:tc>
      </w:tr>
      <w:tr w:rsidR="006E2D7D" w:rsidTr="006E2D7D">
        <w:tc>
          <w:tcPr>
            <w:tcW w:w="646" w:type="dxa"/>
          </w:tcPr>
          <w:p w:rsidR="006E2D7D" w:rsidRDefault="006E2D7D" w:rsidP="006E2D7D">
            <w:pPr>
              <w:jc w:val="center"/>
              <w:rPr>
                <w:rFonts w:hint="eastAsia"/>
              </w:rPr>
            </w:pPr>
            <w:r>
              <w:t>2</w:t>
            </w:r>
          </w:p>
        </w:tc>
        <w:tc>
          <w:tcPr>
            <w:tcW w:w="2835" w:type="dxa"/>
          </w:tcPr>
          <w:p w:rsidR="006E2D7D" w:rsidRDefault="006E2D7D" w:rsidP="006E2D7D">
            <w:pPr>
              <w:jc w:val="left"/>
              <w:rPr>
                <w:rFonts w:hint="eastAsia"/>
              </w:rPr>
            </w:pPr>
            <w:r>
              <w:rPr>
                <w:rFonts w:hint="eastAsia"/>
              </w:rPr>
              <w:t>央行票据</w:t>
            </w:r>
          </w:p>
        </w:tc>
        <w:tc>
          <w:tcPr>
            <w:tcW w:w="2466" w:type="dxa"/>
          </w:tcPr>
          <w:p w:rsidR="006E2D7D" w:rsidRDefault="006E2D7D" w:rsidP="006E2D7D">
            <w:pPr>
              <w:jc w:val="right"/>
              <w:rPr>
                <w:rFonts w:hint="eastAsia"/>
              </w:rPr>
            </w:pPr>
            <w:r>
              <w:t>-</w:t>
            </w:r>
          </w:p>
        </w:tc>
        <w:tc>
          <w:tcPr>
            <w:tcW w:w="2557" w:type="dxa"/>
          </w:tcPr>
          <w:p w:rsidR="006E2D7D" w:rsidRDefault="006E2D7D" w:rsidP="006E2D7D">
            <w:pPr>
              <w:jc w:val="right"/>
              <w:rPr>
                <w:rFonts w:hint="eastAsia"/>
              </w:rPr>
            </w:pPr>
            <w:r>
              <w:t>-</w:t>
            </w:r>
          </w:p>
        </w:tc>
      </w:tr>
      <w:tr w:rsidR="006E2D7D" w:rsidTr="006E2D7D">
        <w:tc>
          <w:tcPr>
            <w:tcW w:w="646" w:type="dxa"/>
          </w:tcPr>
          <w:p w:rsidR="006E2D7D" w:rsidRDefault="006E2D7D" w:rsidP="006E2D7D">
            <w:pPr>
              <w:jc w:val="center"/>
              <w:rPr>
                <w:rFonts w:hint="eastAsia"/>
              </w:rPr>
            </w:pPr>
            <w:r>
              <w:t>3</w:t>
            </w:r>
          </w:p>
        </w:tc>
        <w:tc>
          <w:tcPr>
            <w:tcW w:w="2835" w:type="dxa"/>
          </w:tcPr>
          <w:p w:rsidR="006E2D7D" w:rsidRDefault="006E2D7D" w:rsidP="006E2D7D">
            <w:pPr>
              <w:jc w:val="left"/>
              <w:rPr>
                <w:rFonts w:hint="eastAsia"/>
              </w:rPr>
            </w:pPr>
            <w:r>
              <w:rPr>
                <w:rFonts w:hint="eastAsia"/>
              </w:rPr>
              <w:t>金融债券</w:t>
            </w:r>
          </w:p>
        </w:tc>
        <w:tc>
          <w:tcPr>
            <w:tcW w:w="2466" w:type="dxa"/>
          </w:tcPr>
          <w:p w:rsidR="006E2D7D" w:rsidRDefault="006E2D7D" w:rsidP="006E2D7D">
            <w:pPr>
              <w:jc w:val="right"/>
              <w:rPr>
                <w:rFonts w:hint="eastAsia"/>
              </w:rPr>
            </w:pPr>
            <w:r>
              <w:t>-</w:t>
            </w:r>
          </w:p>
        </w:tc>
        <w:tc>
          <w:tcPr>
            <w:tcW w:w="2557" w:type="dxa"/>
          </w:tcPr>
          <w:p w:rsidR="006E2D7D" w:rsidRDefault="006E2D7D" w:rsidP="006E2D7D">
            <w:pPr>
              <w:jc w:val="right"/>
              <w:rPr>
                <w:rFonts w:hint="eastAsia"/>
              </w:rPr>
            </w:pPr>
            <w:r>
              <w:t>-</w:t>
            </w:r>
          </w:p>
        </w:tc>
      </w:tr>
      <w:tr w:rsidR="006E2D7D" w:rsidTr="006E2D7D">
        <w:tc>
          <w:tcPr>
            <w:tcW w:w="646" w:type="dxa"/>
          </w:tcPr>
          <w:p w:rsidR="006E2D7D" w:rsidRDefault="006E2D7D" w:rsidP="006E2D7D">
            <w:pPr>
              <w:jc w:val="center"/>
              <w:rPr>
                <w:rFonts w:hint="eastAsia"/>
              </w:rPr>
            </w:pPr>
          </w:p>
        </w:tc>
        <w:tc>
          <w:tcPr>
            <w:tcW w:w="2835" w:type="dxa"/>
          </w:tcPr>
          <w:p w:rsidR="006E2D7D" w:rsidRDefault="006E2D7D" w:rsidP="006E2D7D">
            <w:pPr>
              <w:jc w:val="left"/>
              <w:rPr>
                <w:rFonts w:hint="eastAsia"/>
              </w:rPr>
            </w:pPr>
            <w:r>
              <w:rPr>
                <w:rFonts w:hint="eastAsia"/>
              </w:rPr>
              <w:t>其中：政策性金融债</w:t>
            </w:r>
          </w:p>
        </w:tc>
        <w:tc>
          <w:tcPr>
            <w:tcW w:w="2466" w:type="dxa"/>
          </w:tcPr>
          <w:p w:rsidR="006E2D7D" w:rsidRDefault="006E2D7D" w:rsidP="006E2D7D">
            <w:pPr>
              <w:jc w:val="right"/>
              <w:rPr>
                <w:rFonts w:hint="eastAsia"/>
              </w:rPr>
            </w:pPr>
            <w:r>
              <w:t>-</w:t>
            </w:r>
          </w:p>
        </w:tc>
        <w:tc>
          <w:tcPr>
            <w:tcW w:w="2557" w:type="dxa"/>
          </w:tcPr>
          <w:p w:rsidR="006E2D7D" w:rsidRDefault="006E2D7D" w:rsidP="006E2D7D">
            <w:pPr>
              <w:jc w:val="right"/>
              <w:rPr>
                <w:rFonts w:hint="eastAsia"/>
              </w:rPr>
            </w:pPr>
            <w:r>
              <w:t>-</w:t>
            </w:r>
          </w:p>
        </w:tc>
      </w:tr>
      <w:tr w:rsidR="006E2D7D" w:rsidTr="006E2D7D">
        <w:tc>
          <w:tcPr>
            <w:tcW w:w="646" w:type="dxa"/>
          </w:tcPr>
          <w:p w:rsidR="006E2D7D" w:rsidRDefault="006E2D7D" w:rsidP="006E2D7D">
            <w:pPr>
              <w:jc w:val="center"/>
              <w:rPr>
                <w:rFonts w:hint="eastAsia"/>
              </w:rPr>
            </w:pPr>
            <w:r>
              <w:t>4</w:t>
            </w:r>
          </w:p>
        </w:tc>
        <w:tc>
          <w:tcPr>
            <w:tcW w:w="2835" w:type="dxa"/>
          </w:tcPr>
          <w:p w:rsidR="006E2D7D" w:rsidRDefault="006E2D7D" w:rsidP="006E2D7D">
            <w:pPr>
              <w:jc w:val="left"/>
              <w:rPr>
                <w:rFonts w:hint="eastAsia"/>
              </w:rPr>
            </w:pPr>
            <w:r>
              <w:rPr>
                <w:rFonts w:hint="eastAsia"/>
              </w:rPr>
              <w:t>企业债券</w:t>
            </w:r>
          </w:p>
        </w:tc>
        <w:tc>
          <w:tcPr>
            <w:tcW w:w="2466" w:type="dxa"/>
          </w:tcPr>
          <w:p w:rsidR="006E2D7D" w:rsidRDefault="006E2D7D" w:rsidP="006E2D7D">
            <w:pPr>
              <w:jc w:val="right"/>
              <w:rPr>
                <w:rFonts w:hint="eastAsia"/>
              </w:rPr>
            </w:pPr>
            <w:r>
              <w:t>-</w:t>
            </w:r>
          </w:p>
        </w:tc>
        <w:tc>
          <w:tcPr>
            <w:tcW w:w="2557" w:type="dxa"/>
          </w:tcPr>
          <w:p w:rsidR="006E2D7D" w:rsidRDefault="006E2D7D" w:rsidP="006E2D7D">
            <w:pPr>
              <w:jc w:val="right"/>
              <w:rPr>
                <w:rFonts w:hint="eastAsia"/>
              </w:rPr>
            </w:pPr>
            <w:r>
              <w:t>-</w:t>
            </w:r>
          </w:p>
        </w:tc>
      </w:tr>
      <w:tr w:rsidR="006E2D7D" w:rsidTr="006E2D7D">
        <w:tc>
          <w:tcPr>
            <w:tcW w:w="646" w:type="dxa"/>
          </w:tcPr>
          <w:p w:rsidR="006E2D7D" w:rsidRDefault="006E2D7D" w:rsidP="006E2D7D">
            <w:pPr>
              <w:jc w:val="center"/>
              <w:rPr>
                <w:rFonts w:hint="eastAsia"/>
              </w:rPr>
            </w:pPr>
            <w:r>
              <w:t>5</w:t>
            </w:r>
          </w:p>
        </w:tc>
        <w:tc>
          <w:tcPr>
            <w:tcW w:w="2835" w:type="dxa"/>
          </w:tcPr>
          <w:p w:rsidR="006E2D7D" w:rsidRDefault="006E2D7D" w:rsidP="006E2D7D">
            <w:pPr>
              <w:jc w:val="left"/>
              <w:rPr>
                <w:rFonts w:hint="eastAsia"/>
              </w:rPr>
            </w:pPr>
            <w:r>
              <w:rPr>
                <w:rFonts w:hint="eastAsia"/>
              </w:rPr>
              <w:t>企业短期融资券</w:t>
            </w:r>
          </w:p>
        </w:tc>
        <w:tc>
          <w:tcPr>
            <w:tcW w:w="2466" w:type="dxa"/>
          </w:tcPr>
          <w:p w:rsidR="006E2D7D" w:rsidRDefault="006E2D7D" w:rsidP="006E2D7D">
            <w:pPr>
              <w:jc w:val="right"/>
              <w:rPr>
                <w:rFonts w:hint="eastAsia"/>
              </w:rPr>
            </w:pPr>
            <w:r>
              <w:t>-</w:t>
            </w:r>
          </w:p>
        </w:tc>
        <w:tc>
          <w:tcPr>
            <w:tcW w:w="2557" w:type="dxa"/>
          </w:tcPr>
          <w:p w:rsidR="006E2D7D" w:rsidRDefault="006E2D7D" w:rsidP="006E2D7D">
            <w:pPr>
              <w:jc w:val="right"/>
              <w:rPr>
                <w:rFonts w:hint="eastAsia"/>
              </w:rPr>
            </w:pPr>
            <w:r>
              <w:t>-</w:t>
            </w:r>
          </w:p>
        </w:tc>
      </w:tr>
      <w:tr w:rsidR="006E2D7D" w:rsidTr="006E2D7D">
        <w:tc>
          <w:tcPr>
            <w:tcW w:w="646" w:type="dxa"/>
          </w:tcPr>
          <w:p w:rsidR="006E2D7D" w:rsidRDefault="006E2D7D" w:rsidP="006E2D7D">
            <w:pPr>
              <w:jc w:val="center"/>
              <w:rPr>
                <w:rFonts w:hint="eastAsia"/>
              </w:rPr>
            </w:pPr>
            <w:r>
              <w:t>6</w:t>
            </w:r>
          </w:p>
        </w:tc>
        <w:tc>
          <w:tcPr>
            <w:tcW w:w="2835" w:type="dxa"/>
          </w:tcPr>
          <w:p w:rsidR="006E2D7D" w:rsidRDefault="006E2D7D" w:rsidP="006E2D7D">
            <w:pPr>
              <w:jc w:val="left"/>
              <w:rPr>
                <w:rFonts w:hint="eastAsia"/>
              </w:rPr>
            </w:pPr>
            <w:r>
              <w:rPr>
                <w:rFonts w:hint="eastAsia"/>
              </w:rPr>
              <w:t>中期票据</w:t>
            </w:r>
          </w:p>
        </w:tc>
        <w:tc>
          <w:tcPr>
            <w:tcW w:w="2466" w:type="dxa"/>
          </w:tcPr>
          <w:p w:rsidR="006E2D7D" w:rsidRDefault="006E2D7D" w:rsidP="006E2D7D">
            <w:pPr>
              <w:jc w:val="right"/>
              <w:rPr>
                <w:rFonts w:hint="eastAsia"/>
              </w:rPr>
            </w:pPr>
            <w:r>
              <w:t>-</w:t>
            </w:r>
          </w:p>
        </w:tc>
        <w:tc>
          <w:tcPr>
            <w:tcW w:w="2557" w:type="dxa"/>
          </w:tcPr>
          <w:p w:rsidR="006E2D7D" w:rsidRDefault="006E2D7D" w:rsidP="006E2D7D">
            <w:pPr>
              <w:jc w:val="right"/>
              <w:rPr>
                <w:rFonts w:hint="eastAsia"/>
              </w:rPr>
            </w:pPr>
            <w:r>
              <w:t>-</w:t>
            </w:r>
          </w:p>
        </w:tc>
      </w:tr>
      <w:tr w:rsidR="006E2D7D" w:rsidTr="006E2D7D">
        <w:tc>
          <w:tcPr>
            <w:tcW w:w="646" w:type="dxa"/>
          </w:tcPr>
          <w:p w:rsidR="006E2D7D" w:rsidRDefault="006E2D7D" w:rsidP="006E2D7D">
            <w:pPr>
              <w:jc w:val="center"/>
              <w:rPr>
                <w:rFonts w:hint="eastAsia"/>
              </w:rPr>
            </w:pPr>
            <w:r>
              <w:t>7</w:t>
            </w:r>
          </w:p>
        </w:tc>
        <w:tc>
          <w:tcPr>
            <w:tcW w:w="2835" w:type="dxa"/>
          </w:tcPr>
          <w:p w:rsidR="006E2D7D" w:rsidRDefault="006E2D7D" w:rsidP="006E2D7D">
            <w:pPr>
              <w:jc w:val="left"/>
              <w:rPr>
                <w:rFonts w:hint="eastAsia"/>
              </w:rPr>
            </w:pPr>
            <w:r>
              <w:rPr>
                <w:rFonts w:hint="eastAsia"/>
              </w:rPr>
              <w:t>可转债（可交换债）</w:t>
            </w:r>
          </w:p>
        </w:tc>
        <w:tc>
          <w:tcPr>
            <w:tcW w:w="2466" w:type="dxa"/>
          </w:tcPr>
          <w:p w:rsidR="006E2D7D" w:rsidRDefault="006E2D7D" w:rsidP="006E2D7D">
            <w:pPr>
              <w:jc w:val="right"/>
              <w:rPr>
                <w:rFonts w:hint="eastAsia"/>
              </w:rPr>
            </w:pPr>
            <w:r>
              <w:t>-</w:t>
            </w:r>
          </w:p>
        </w:tc>
        <w:tc>
          <w:tcPr>
            <w:tcW w:w="2557" w:type="dxa"/>
          </w:tcPr>
          <w:p w:rsidR="006E2D7D" w:rsidRDefault="006E2D7D" w:rsidP="006E2D7D">
            <w:pPr>
              <w:jc w:val="right"/>
              <w:rPr>
                <w:rFonts w:hint="eastAsia"/>
              </w:rPr>
            </w:pPr>
            <w:r>
              <w:t>-</w:t>
            </w:r>
          </w:p>
        </w:tc>
      </w:tr>
      <w:tr w:rsidR="006E2D7D" w:rsidTr="006E2D7D">
        <w:tc>
          <w:tcPr>
            <w:tcW w:w="646" w:type="dxa"/>
          </w:tcPr>
          <w:p w:rsidR="006E2D7D" w:rsidRDefault="006E2D7D" w:rsidP="006E2D7D">
            <w:pPr>
              <w:jc w:val="center"/>
              <w:rPr>
                <w:rFonts w:hint="eastAsia"/>
              </w:rPr>
            </w:pPr>
            <w:r>
              <w:lastRenderedPageBreak/>
              <w:t>8</w:t>
            </w:r>
          </w:p>
        </w:tc>
        <w:tc>
          <w:tcPr>
            <w:tcW w:w="2835" w:type="dxa"/>
          </w:tcPr>
          <w:p w:rsidR="006E2D7D" w:rsidRDefault="006E2D7D" w:rsidP="006E2D7D">
            <w:pPr>
              <w:jc w:val="left"/>
              <w:rPr>
                <w:rFonts w:hint="eastAsia"/>
              </w:rPr>
            </w:pPr>
            <w:r>
              <w:rPr>
                <w:rFonts w:hint="eastAsia"/>
              </w:rPr>
              <w:t>同业存单</w:t>
            </w:r>
          </w:p>
        </w:tc>
        <w:tc>
          <w:tcPr>
            <w:tcW w:w="2466" w:type="dxa"/>
          </w:tcPr>
          <w:p w:rsidR="006E2D7D" w:rsidRDefault="006E2D7D" w:rsidP="006E2D7D">
            <w:pPr>
              <w:jc w:val="right"/>
              <w:rPr>
                <w:rFonts w:hint="eastAsia"/>
              </w:rPr>
            </w:pPr>
            <w:r>
              <w:t>-</w:t>
            </w:r>
          </w:p>
        </w:tc>
        <w:tc>
          <w:tcPr>
            <w:tcW w:w="2557" w:type="dxa"/>
          </w:tcPr>
          <w:p w:rsidR="006E2D7D" w:rsidRDefault="006E2D7D" w:rsidP="006E2D7D">
            <w:pPr>
              <w:jc w:val="right"/>
              <w:rPr>
                <w:rFonts w:hint="eastAsia"/>
              </w:rPr>
            </w:pPr>
            <w:r>
              <w:t>-</w:t>
            </w:r>
          </w:p>
        </w:tc>
      </w:tr>
      <w:tr w:rsidR="006E2D7D" w:rsidTr="006E2D7D">
        <w:tc>
          <w:tcPr>
            <w:tcW w:w="646" w:type="dxa"/>
          </w:tcPr>
          <w:p w:rsidR="006E2D7D" w:rsidRDefault="006E2D7D" w:rsidP="006E2D7D">
            <w:pPr>
              <w:jc w:val="center"/>
              <w:rPr>
                <w:rFonts w:hint="eastAsia"/>
              </w:rPr>
            </w:pPr>
            <w:r>
              <w:t>9</w:t>
            </w:r>
          </w:p>
        </w:tc>
        <w:tc>
          <w:tcPr>
            <w:tcW w:w="2835" w:type="dxa"/>
          </w:tcPr>
          <w:p w:rsidR="006E2D7D" w:rsidRDefault="006E2D7D" w:rsidP="006E2D7D">
            <w:pPr>
              <w:jc w:val="left"/>
              <w:rPr>
                <w:rFonts w:hint="eastAsia"/>
              </w:rPr>
            </w:pPr>
            <w:r>
              <w:rPr>
                <w:rFonts w:hint="eastAsia"/>
              </w:rPr>
              <w:t>其他</w:t>
            </w:r>
          </w:p>
        </w:tc>
        <w:tc>
          <w:tcPr>
            <w:tcW w:w="2466" w:type="dxa"/>
          </w:tcPr>
          <w:p w:rsidR="006E2D7D" w:rsidRDefault="006E2D7D" w:rsidP="006E2D7D">
            <w:pPr>
              <w:jc w:val="right"/>
              <w:rPr>
                <w:rFonts w:hint="eastAsia"/>
              </w:rPr>
            </w:pPr>
            <w:r>
              <w:t>-</w:t>
            </w:r>
          </w:p>
        </w:tc>
        <w:tc>
          <w:tcPr>
            <w:tcW w:w="2557" w:type="dxa"/>
          </w:tcPr>
          <w:p w:rsidR="006E2D7D" w:rsidRDefault="006E2D7D" w:rsidP="006E2D7D">
            <w:pPr>
              <w:jc w:val="right"/>
              <w:rPr>
                <w:rFonts w:hint="eastAsia"/>
              </w:rPr>
            </w:pPr>
            <w:r>
              <w:t>-</w:t>
            </w:r>
          </w:p>
        </w:tc>
      </w:tr>
      <w:tr w:rsidR="006E2D7D" w:rsidTr="006E2D7D">
        <w:tc>
          <w:tcPr>
            <w:tcW w:w="646" w:type="dxa"/>
          </w:tcPr>
          <w:p w:rsidR="006E2D7D" w:rsidRDefault="006E2D7D" w:rsidP="006E2D7D">
            <w:pPr>
              <w:jc w:val="center"/>
              <w:rPr>
                <w:rFonts w:hint="eastAsia"/>
              </w:rPr>
            </w:pPr>
            <w:r>
              <w:t>10</w:t>
            </w:r>
          </w:p>
        </w:tc>
        <w:tc>
          <w:tcPr>
            <w:tcW w:w="2835" w:type="dxa"/>
          </w:tcPr>
          <w:p w:rsidR="006E2D7D" w:rsidRDefault="006E2D7D" w:rsidP="006E2D7D">
            <w:pPr>
              <w:jc w:val="left"/>
              <w:rPr>
                <w:rFonts w:hint="eastAsia"/>
              </w:rPr>
            </w:pPr>
            <w:r>
              <w:rPr>
                <w:rFonts w:hint="eastAsia"/>
              </w:rPr>
              <w:t>合计</w:t>
            </w:r>
          </w:p>
        </w:tc>
        <w:tc>
          <w:tcPr>
            <w:tcW w:w="2466" w:type="dxa"/>
          </w:tcPr>
          <w:p w:rsidR="006E2D7D" w:rsidRDefault="006E2D7D" w:rsidP="006E2D7D">
            <w:pPr>
              <w:jc w:val="right"/>
              <w:rPr>
                <w:rFonts w:hint="eastAsia"/>
              </w:rPr>
            </w:pPr>
            <w:r>
              <w:t>13,724,548.77</w:t>
            </w:r>
          </w:p>
        </w:tc>
        <w:tc>
          <w:tcPr>
            <w:tcW w:w="2557" w:type="dxa"/>
          </w:tcPr>
          <w:p w:rsidR="006E2D7D" w:rsidRDefault="006E2D7D" w:rsidP="006E2D7D">
            <w:pPr>
              <w:jc w:val="right"/>
              <w:rPr>
                <w:rFonts w:hint="eastAsia"/>
              </w:rPr>
            </w:pPr>
            <w:r>
              <w:t>2.68</w:t>
            </w:r>
          </w:p>
        </w:tc>
      </w:tr>
    </w:tbl>
    <w:p w:rsidR="006E2D7D" w:rsidRDefault="006E2D7D" w:rsidP="006E2D7D">
      <w:pPr>
        <w:pStyle w:val="-2"/>
        <w:spacing w:before="312"/>
        <w:rPr>
          <w:rFonts w:hint="eastAsia"/>
        </w:rPr>
      </w:pPr>
      <w:r>
        <w:rPr>
          <w:rFonts w:hint="eastAsia"/>
        </w:rPr>
        <w:t>报告期末按公允价值占基金资产净值比例大小排名的前五名债券投资明细</w:t>
      </w:r>
    </w:p>
    <w:p w:rsidR="006E2D7D" w:rsidRDefault="006E2D7D" w:rsidP="006E2D7D">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6E2D7D" w:rsidTr="006E2D7D">
        <w:trPr>
          <w:cnfStyle w:val="100000000000" w:firstRow="1" w:lastRow="0" w:firstColumn="0" w:lastColumn="0" w:oddVBand="0" w:evenVBand="0" w:oddHBand="0" w:evenHBand="0" w:firstRowFirstColumn="0" w:firstRowLastColumn="0" w:lastRowFirstColumn="0" w:lastRowLastColumn="0"/>
        </w:trPr>
        <w:tc>
          <w:tcPr>
            <w:tcW w:w="646" w:type="dxa"/>
          </w:tcPr>
          <w:p w:rsidR="006E2D7D" w:rsidRDefault="006E2D7D" w:rsidP="006E2D7D">
            <w:pPr>
              <w:jc w:val="center"/>
              <w:rPr>
                <w:rFonts w:hint="eastAsia"/>
              </w:rPr>
            </w:pPr>
            <w:r>
              <w:rPr>
                <w:rFonts w:hint="eastAsia"/>
              </w:rPr>
              <w:t>序号</w:t>
            </w:r>
          </w:p>
        </w:tc>
        <w:tc>
          <w:tcPr>
            <w:tcW w:w="1162" w:type="dxa"/>
          </w:tcPr>
          <w:p w:rsidR="006E2D7D" w:rsidRDefault="006E2D7D" w:rsidP="006E2D7D">
            <w:pPr>
              <w:jc w:val="center"/>
              <w:rPr>
                <w:rFonts w:hint="eastAsia"/>
              </w:rPr>
            </w:pPr>
            <w:r>
              <w:rPr>
                <w:rFonts w:hint="eastAsia"/>
              </w:rPr>
              <w:t>债券代码</w:t>
            </w:r>
          </w:p>
        </w:tc>
        <w:tc>
          <w:tcPr>
            <w:tcW w:w="2268" w:type="dxa"/>
          </w:tcPr>
          <w:p w:rsidR="006E2D7D" w:rsidRDefault="006E2D7D" w:rsidP="006E2D7D">
            <w:pPr>
              <w:jc w:val="center"/>
              <w:rPr>
                <w:rFonts w:hint="eastAsia"/>
              </w:rPr>
            </w:pPr>
            <w:r>
              <w:rPr>
                <w:rFonts w:hint="eastAsia"/>
              </w:rPr>
              <w:t>债券名称</w:t>
            </w:r>
          </w:p>
        </w:tc>
        <w:tc>
          <w:tcPr>
            <w:tcW w:w="1531" w:type="dxa"/>
          </w:tcPr>
          <w:p w:rsidR="006E2D7D" w:rsidRDefault="006E2D7D" w:rsidP="006E2D7D">
            <w:pPr>
              <w:jc w:val="center"/>
              <w:rPr>
                <w:rFonts w:hint="eastAsia"/>
              </w:rPr>
            </w:pPr>
            <w:r>
              <w:rPr>
                <w:rFonts w:hint="eastAsia"/>
              </w:rPr>
              <w:t>数量（张）</w:t>
            </w:r>
          </w:p>
        </w:tc>
        <w:tc>
          <w:tcPr>
            <w:tcW w:w="1985" w:type="dxa"/>
          </w:tcPr>
          <w:p w:rsidR="006E2D7D" w:rsidRDefault="006E2D7D" w:rsidP="006E2D7D">
            <w:pPr>
              <w:jc w:val="center"/>
              <w:rPr>
                <w:rFonts w:hint="eastAsia"/>
              </w:rPr>
            </w:pPr>
            <w:r>
              <w:rPr>
                <w:rFonts w:hint="eastAsia"/>
              </w:rPr>
              <w:t>公允价值（元）</w:t>
            </w:r>
          </w:p>
        </w:tc>
        <w:tc>
          <w:tcPr>
            <w:tcW w:w="1247" w:type="dxa"/>
          </w:tcPr>
          <w:p w:rsidR="006E2D7D" w:rsidRDefault="006E2D7D" w:rsidP="006E2D7D">
            <w:pPr>
              <w:jc w:val="center"/>
              <w:rPr>
                <w:rFonts w:hint="eastAsia"/>
              </w:rPr>
            </w:pPr>
            <w:r>
              <w:rPr>
                <w:rFonts w:hint="eastAsia"/>
              </w:rPr>
              <w:t>占基金资产净值比例（％）</w:t>
            </w:r>
          </w:p>
        </w:tc>
      </w:tr>
      <w:tr w:rsidR="006E2D7D" w:rsidTr="006E2D7D">
        <w:tc>
          <w:tcPr>
            <w:tcW w:w="646" w:type="dxa"/>
          </w:tcPr>
          <w:p w:rsidR="006E2D7D" w:rsidRDefault="006E2D7D" w:rsidP="006E2D7D">
            <w:pPr>
              <w:jc w:val="center"/>
              <w:rPr>
                <w:rFonts w:hint="eastAsia"/>
              </w:rPr>
            </w:pPr>
            <w:r>
              <w:t>1</w:t>
            </w:r>
          </w:p>
        </w:tc>
        <w:tc>
          <w:tcPr>
            <w:tcW w:w="1162" w:type="dxa"/>
          </w:tcPr>
          <w:p w:rsidR="006E2D7D" w:rsidRDefault="006E2D7D" w:rsidP="006E2D7D">
            <w:pPr>
              <w:jc w:val="left"/>
              <w:rPr>
                <w:rFonts w:hint="eastAsia"/>
              </w:rPr>
            </w:pPr>
            <w:r>
              <w:t>019727</w:t>
            </w:r>
          </w:p>
        </w:tc>
        <w:tc>
          <w:tcPr>
            <w:tcW w:w="2268" w:type="dxa"/>
          </w:tcPr>
          <w:p w:rsidR="006E2D7D" w:rsidRDefault="006E2D7D" w:rsidP="006E2D7D">
            <w:pPr>
              <w:jc w:val="left"/>
              <w:rPr>
                <w:rFonts w:hint="eastAsia"/>
              </w:rPr>
            </w:pPr>
            <w:r>
              <w:rPr>
                <w:rFonts w:hint="eastAsia"/>
              </w:rPr>
              <w:t>23</w:t>
            </w:r>
            <w:r>
              <w:rPr>
                <w:rFonts w:hint="eastAsia"/>
              </w:rPr>
              <w:t>国债</w:t>
            </w:r>
            <w:r>
              <w:rPr>
                <w:rFonts w:hint="eastAsia"/>
              </w:rPr>
              <w:t>24</w:t>
            </w:r>
          </w:p>
        </w:tc>
        <w:tc>
          <w:tcPr>
            <w:tcW w:w="1531" w:type="dxa"/>
          </w:tcPr>
          <w:p w:rsidR="006E2D7D" w:rsidRDefault="006E2D7D" w:rsidP="006E2D7D">
            <w:pPr>
              <w:jc w:val="right"/>
              <w:rPr>
                <w:rFonts w:hint="eastAsia"/>
              </w:rPr>
            </w:pPr>
            <w:r>
              <w:t>55,000</w:t>
            </w:r>
          </w:p>
        </w:tc>
        <w:tc>
          <w:tcPr>
            <w:tcW w:w="1985" w:type="dxa"/>
          </w:tcPr>
          <w:p w:rsidR="006E2D7D" w:rsidRDefault="006E2D7D" w:rsidP="006E2D7D">
            <w:pPr>
              <w:jc w:val="right"/>
              <w:rPr>
                <w:rFonts w:hint="eastAsia"/>
              </w:rPr>
            </w:pPr>
            <w:r>
              <w:t>5,600,047.26</w:t>
            </w:r>
          </w:p>
        </w:tc>
        <w:tc>
          <w:tcPr>
            <w:tcW w:w="1247" w:type="dxa"/>
          </w:tcPr>
          <w:p w:rsidR="006E2D7D" w:rsidRDefault="006E2D7D" w:rsidP="006E2D7D">
            <w:pPr>
              <w:jc w:val="right"/>
              <w:rPr>
                <w:rFonts w:hint="eastAsia"/>
              </w:rPr>
            </w:pPr>
            <w:r>
              <w:t>1.09</w:t>
            </w:r>
          </w:p>
        </w:tc>
      </w:tr>
      <w:tr w:rsidR="006E2D7D" w:rsidTr="006E2D7D">
        <w:tc>
          <w:tcPr>
            <w:tcW w:w="646" w:type="dxa"/>
          </w:tcPr>
          <w:p w:rsidR="006E2D7D" w:rsidRDefault="006E2D7D" w:rsidP="006E2D7D">
            <w:pPr>
              <w:jc w:val="center"/>
              <w:rPr>
                <w:rFonts w:hint="eastAsia"/>
              </w:rPr>
            </w:pPr>
            <w:r>
              <w:t>2</w:t>
            </w:r>
          </w:p>
        </w:tc>
        <w:tc>
          <w:tcPr>
            <w:tcW w:w="1162" w:type="dxa"/>
          </w:tcPr>
          <w:p w:rsidR="006E2D7D" w:rsidRDefault="006E2D7D" w:rsidP="006E2D7D">
            <w:pPr>
              <w:jc w:val="left"/>
              <w:rPr>
                <w:rFonts w:hint="eastAsia"/>
              </w:rPr>
            </w:pPr>
            <w:r>
              <w:t>019685</w:t>
            </w:r>
          </w:p>
        </w:tc>
        <w:tc>
          <w:tcPr>
            <w:tcW w:w="2268" w:type="dxa"/>
          </w:tcPr>
          <w:p w:rsidR="006E2D7D" w:rsidRDefault="006E2D7D" w:rsidP="006E2D7D">
            <w:pPr>
              <w:jc w:val="left"/>
              <w:rPr>
                <w:rFonts w:hint="eastAsia"/>
              </w:rPr>
            </w:pPr>
            <w:r>
              <w:rPr>
                <w:rFonts w:hint="eastAsia"/>
              </w:rPr>
              <w:t>22</w:t>
            </w:r>
            <w:r>
              <w:rPr>
                <w:rFonts w:hint="eastAsia"/>
              </w:rPr>
              <w:t>国债</w:t>
            </w:r>
            <w:r>
              <w:rPr>
                <w:rFonts w:hint="eastAsia"/>
              </w:rPr>
              <w:t>20</w:t>
            </w:r>
          </w:p>
        </w:tc>
        <w:tc>
          <w:tcPr>
            <w:tcW w:w="1531" w:type="dxa"/>
          </w:tcPr>
          <w:p w:rsidR="006E2D7D" w:rsidRDefault="006E2D7D" w:rsidP="006E2D7D">
            <w:pPr>
              <w:jc w:val="right"/>
              <w:rPr>
                <w:rFonts w:hint="eastAsia"/>
              </w:rPr>
            </w:pPr>
            <w:r>
              <w:t>55,000</w:t>
            </w:r>
          </w:p>
        </w:tc>
        <w:tc>
          <w:tcPr>
            <w:tcW w:w="1985" w:type="dxa"/>
          </w:tcPr>
          <w:p w:rsidR="006E2D7D" w:rsidRDefault="006E2D7D" w:rsidP="006E2D7D">
            <w:pPr>
              <w:jc w:val="right"/>
              <w:rPr>
                <w:rFonts w:hint="eastAsia"/>
              </w:rPr>
            </w:pPr>
            <w:r>
              <w:t>5,592,710.41</w:t>
            </w:r>
          </w:p>
        </w:tc>
        <w:tc>
          <w:tcPr>
            <w:tcW w:w="1247" w:type="dxa"/>
          </w:tcPr>
          <w:p w:rsidR="006E2D7D" w:rsidRDefault="006E2D7D" w:rsidP="006E2D7D">
            <w:pPr>
              <w:jc w:val="right"/>
              <w:rPr>
                <w:rFonts w:hint="eastAsia"/>
              </w:rPr>
            </w:pPr>
            <w:r>
              <w:t>1.09</w:t>
            </w:r>
          </w:p>
        </w:tc>
      </w:tr>
      <w:tr w:rsidR="006E2D7D" w:rsidTr="006E2D7D">
        <w:tc>
          <w:tcPr>
            <w:tcW w:w="646" w:type="dxa"/>
          </w:tcPr>
          <w:p w:rsidR="006E2D7D" w:rsidRDefault="006E2D7D" w:rsidP="006E2D7D">
            <w:pPr>
              <w:jc w:val="center"/>
              <w:rPr>
                <w:rFonts w:hint="eastAsia"/>
              </w:rPr>
            </w:pPr>
            <w:r>
              <w:t>3</w:t>
            </w:r>
          </w:p>
        </w:tc>
        <w:tc>
          <w:tcPr>
            <w:tcW w:w="1162" w:type="dxa"/>
          </w:tcPr>
          <w:p w:rsidR="006E2D7D" w:rsidRDefault="006E2D7D" w:rsidP="006E2D7D">
            <w:pPr>
              <w:jc w:val="left"/>
              <w:rPr>
                <w:rFonts w:hint="eastAsia"/>
              </w:rPr>
            </w:pPr>
            <w:r>
              <w:t>019733</w:t>
            </w:r>
          </w:p>
        </w:tc>
        <w:tc>
          <w:tcPr>
            <w:tcW w:w="2268" w:type="dxa"/>
          </w:tcPr>
          <w:p w:rsidR="006E2D7D" w:rsidRDefault="006E2D7D" w:rsidP="006E2D7D">
            <w:pPr>
              <w:jc w:val="left"/>
              <w:rPr>
                <w:rFonts w:hint="eastAsia"/>
              </w:rPr>
            </w:pPr>
            <w:r>
              <w:rPr>
                <w:rFonts w:hint="eastAsia"/>
              </w:rPr>
              <w:t>24</w:t>
            </w:r>
            <w:r>
              <w:rPr>
                <w:rFonts w:hint="eastAsia"/>
              </w:rPr>
              <w:t>国债</w:t>
            </w:r>
            <w:r>
              <w:rPr>
                <w:rFonts w:hint="eastAsia"/>
              </w:rPr>
              <w:t>02</w:t>
            </w:r>
          </w:p>
        </w:tc>
        <w:tc>
          <w:tcPr>
            <w:tcW w:w="1531" w:type="dxa"/>
          </w:tcPr>
          <w:p w:rsidR="006E2D7D" w:rsidRDefault="006E2D7D" w:rsidP="006E2D7D">
            <w:pPr>
              <w:jc w:val="right"/>
              <w:rPr>
                <w:rFonts w:hint="eastAsia"/>
              </w:rPr>
            </w:pPr>
            <w:r>
              <w:t>15,000</w:t>
            </w:r>
          </w:p>
        </w:tc>
        <w:tc>
          <w:tcPr>
            <w:tcW w:w="1985" w:type="dxa"/>
          </w:tcPr>
          <w:p w:rsidR="006E2D7D" w:rsidRDefault="006E2D7D" w:rsidP="006E2D7D">
            <w:pPr>
              <w:jc w:val="right"/>
              <w:rPr>
                <w:rFonts w:hint="eastAsia"/>
              </w:rPr>
            </w:pPr>
            <w:r>
              <w:t>1,516,096.03</w:t>
            </w:r>
          </w:p>
        </w:tc>
        <w:tc>
          <w:tcPr>
            <w:tcW w:w="1247" w:type="dxa"/>
          </w:tcPr>
          <w:p w:rsidR="006E2D7D" w:rsidRDefault="006E2D7D" w:rsidP="006E2D7D">
            <w:pPr>
              <w:jc w:val="right"/>
              <w:rPr>
                <w:rFonts w:hint="eastAsia"/>
              </w:rPr>
            </w:pPr>
            <w:r>
              <w:t>0.30</w:t>
            </w:r>
          </w:p>
        </w:tc>
      </w:tr>
      <w:tr w:rsidR="006E2D7D" w:rsidTr="006E2D7D">
        <w:tc>
          <w:tcPr>
            <w:tcW w:w="646" w:type="dxa"/>
          </w:tcPr>
          <w:p w:rsidR="006E2D7D" w:rsidRDefault="006E2D7D" w:rsidP="006E2D7D">
            <w:pPr>
              <w:jc w:val="center"/>
              <w:rPr>
                <w:rFonts w:hint="eastAsia"/>
              </w:rPr>
            </w:pPr>
            <w:r>
              <w:t>4</w:t>
            </w:r>
          </w:p>
        </w:tc>
        <w:tc>
          <w:tcPr>
            <w:tcW w:w="1162" w:type="dxa"/>
          </w:tcPr>
          <w:p w:rsidR="006E2D7D" w:rsidRDefault="006E2D7D" w:rsidP="006E2D7D">
            <w:pPr>
              <w:jc w:val="left"/>
              <w:rPr>
                <w:rFonts w:hint="eastAsia"/>
              </w:rPr>
            </w:pPr>
            <w:r>
              <w:t>019693</w:t>
            </w:r>
          </w:p>
        </w:tc>
        <w:tc>
          <w:tcPr>
            <w:tcW w:w="2268" w:type="dxa"/>
          </w:tcPr>
          <w:p w:rsidR="006E2D7D" w:rsidRDefault="006E2D7D" w:rsidP="006E2D7D">
            <w:pPr>
              <w:jc w:val="left"/>
              <w:rPr>
                <w:rFonts w:hint="eastAsia"/>
              </w:rPr>
            </w:pPr>
            <w:r>
              <w:rPr>
                <w:rFonts w:hint="eastAsia"/>
              </w:rPr>
              <w:t>22</w:t>
            </w:r>
            <w:r>
              <w:rPr>
                <w:rFonts w:hint="eastAsia"/>
              </w:rPr>
              <w:t>国债</w:t>
            </w:r>
            <w:r>
              <w:rPr>
                <w:rFonts w:hint="eastAsia"/>
              </w:rPr>
              <w:t>28</w:t>
            </w:r>
          </w:p>
        </w:tc>
        <w:tc>
          <w:tcPr>
            <w:tcW w:w="1531" w:type="dxa"/>
          </w:tcPr>
          <w:p w:rsidR="006E2D7D" w:rsidRDefault="006E2D7D" w:rsidP="006E2D7D">
            <w:pPr>
              <w:jc w:val="right"/>
              <w:rPr>
                <w:rFonts w:hint="eastAsia"/>
              </w:rPr>
            </w:pPr>
            <w:r>
              <w:t>10,000</w:t>
            </w:r>
          </w:p>
        </w:tc>
        <w:tc>
          <w:tcPr>
            <w:tcW w:w="1985" w:type="dxa"/>
          </w:tcPr>
          <w:p w:rsidR="006E2D7D" w:rsidRDefault="006E2D7D" w:rsidP="006E2D7D">
            <w:pPr>
              <w:jc w:val="right"/>
              <w:rPr>
                <w:rFonts w:hint="eastAsia"/>
              </w:rPr>
            </w:pPr>
            <w:r>
              <w:t>1,015,695.07</w:t>
            </w:r>
          </w:p>
        </w:tc>
        <w:tc>
          <w:tcPr>
            <w:tcW w:w="1247" w:type="dxa"/>
          </w:tcPr>
          <w:p w:rsidR="006E2D7D" w:rsidRDefault="006E2D7D" w:rsidP="006E2D7D">
            <w:pPr>
              <w:jc w:val="right"/>
              <w:rPr>
                <w:rFonts w:hint="eastAsia"/>
              </w:rPr>
            </w:pPr>
            <w:r>
              <w:t>0.20</w:t>
            </w:r>
          </w:p>
        </w:tc>
      </w:tr>
    </w:tbl>
    <w:p w:rsidR="006E2D7D" w:rsidRDefault="006E2D7D" w:rsidP="006E2D7D">
      <w:pPr>
        <w:pStyle w:val="-2"/>
        <w:spacing w:before="312"/>
        <w:rPr>
          <w:rFonts w:hint="eastAsia"/>
        </w:rPr>
      </w:pPr>
      <w:r>
        <w:rPr>
          <w:rFonts w:hint="eastAsia"/>
        </w:rPr>
        <w:t>报告期末按公允价值占基金资产净值比例大小排名的前十名资产支持证券投资明细</w:t>
      </w:r>
    </w:p>
    <w:p w:rsidR="006E2D7D" w:rsidRDefault="006E2D7D" w:rsidP="006E2D7D">
      <w:pPr>
        <w:pStyle w:val="-"/>
        <w:ind w:firstLine="420"/>
        <w:rPr>
          <w:rFonts w:hint="eastAsia"/>
        </w:rPr>
      </w:pPr>
      <w:r>
        <w:rPr>
          <w:rFonts w:hint="eastAsia"/>
        </w:rPr>
        <w:t>本基金本报告期末未持有资产支持证券。</w:t>
      </w:r>
    </w:p>
    <w:p w:rsidR="006E2D7D" w:rsidRDefault="006E2D7D" w:rsidP="006E2D7D">
      <w:pPr>
        <w:pStyle w:val="-2"/>
        <w:spacing w:before="312"/>
        <w:rPr>
          <w:rFonts w:hint="eastAsia"/>
        </w:rPr>
      </w:pPr>
      <w:r>
        <w:rPr>
          <w:rFonts w:hint="eastAsia"/>
        </w:rPr>
        <w:t>报告期末按公允价值占基金资产净值比例大小排序的前五名贵金属投资明细</w:t>
      </w:r>
    </w:p>
    <w:p w:rsidR="006E2D7D" w:rsidRDefault="006E2D7D" w:rsidP="006E2D7D">
      <w:pPr>
        <w:pStyle w:val="-"/>
        <w:ind w:firstLine="420"/>
        <w:rPr>
          <w:rFonts w:hint="eastAsia"/>
        </w:rPr>
      </w:pPr>
      <w:r>
        <w:rPr>
          <w:rFonts w:hint="eastAsia"/>
        </w:rPr>
        <w:t>本基金本报告期末未持有贵金属。</w:t>
      </w:r>
    </w:p>
    <w:p w:rsidR="006E2D7D" w:rsidRDefault="006E2D7D" w:rsidP="006E2D7D">
      <w:pPr>
        <w:pStyle w:val="-2"/>
        <w:spacing w:before="312"/>
        <w:rPr>
          <w:rFonts w:hint="eastAsia"/>
        </w:rPr>
      </w:pPr>
      <w:r>
        <w:rPr>
          <w:rFonts w:hint="eastAsia"/>
        </w:rPr>
        <w:t>报告期末按公允价值占基金资产净值比例大小排名的前五名权证投资明细</w:t>
      </w:r>
    </w:p>
    <w:p w:rsidR="006E2D7D" w:rsidRDefault="006E2D7D" w:rsidP="006E2D7D">
      <w:pPr>
        <w:pStyle w:val="-"/>
        <w:ind w:firstLine="420"/>
        <w:rPr>
          <w:rFonts w:hint="eastAsia"/>
        </w:rPr>
      </w:pPr>
      <w:r>
        <w:rPr>
          <w:rFonts w:hint="eastAsia"/>
        </w:rPr>
        <w:t>本基金本报告期末未持有权证。</w:t>
      </w:r>
    </w:p>
    <w:p w:rsidR="006E2D7D" w:rsidRDefault="006E2D7D" w:rsidP="006E2D7D">
      <w:pPr>
        <w:pStyle w:val="-2"/>
        <w:spacing w:before="312"/>
        <w:rPr>
          <w:rFonts w:hint="eastAsia"/>
        </w:rPr>
      </w:pPr>
      <w:r>
        <w:rPr>
          <w:rFonts w:hint="eastAsia"/>
        </w:rPr>
        <w:t>报告期末本基金投资的股指期货交易情况说明</w:t>
      </w:r>
    </w:p>
    <w:p w:rsidR="006E2D7D" w:rsidRDefault="006E2D7D" w:rsidP="006E2D7D">
      <w:pPr>
        <w:pStyle w:val="-3"/>
        <w:spacing w:before="156" w:after="156"/>
        <w:rPr>
          <w:rFonts w:hint="eastAsia"/>
        </w:rPr>
      </w:pPr>
      <w:r>
        <w:rPr>
          <w:rFonts w:hint="eastAsia"/>
        </w:rPr>
        <w:t>报告期末本基金投资的股指期货持仓和损益明细</w:t>
      </w:r>
    </w:p>
    <w:p w:rsidR="006E2D7D" w:rsidRDefault="006E2D7D" w:rsidP="006E2D7D">
      <w:pPr>
        <w:pStyle w:val="-"/>
        <w:ind w:firstLine="420"/>
        <w:rPr>
          <w:rFonts w:hint="eastAsia"/>
        </w:rPr>
      </w:pPr>
      <w:r>
        <w:rPr>
          <w:rFonts w:hint="eastAsia"/>
        </w:rPr>
        <w:t>本基金本报告期末未持有股指期货合约。</w:t>
      </w:r>
    </w:p>
    <w:p w:rsidR="006E2D7D" w:rsidRDefault="006E2D7D" w:rsidP="006E2D7D">
      <w:pPr>
        <w:pStyle w:val="-3"/>
        <w:spacing w:before="156" w:after="156"/>
        <w:rPr>
          <w:rFonts w:hint="eastAsia"/>
        </w:rPr>
      </w:pPr>
      <w:r>
        <w:rPr>
          <w:rFonts w:hint="eastAsia"/>
        </w:rPr>
        <w:t>本基金投资股指期货的投资政策</w:t>
      </w:r>
    </w:p>
    <w:p w:rsidR="006E2D7D" w:rsidRDefault="006E2D7D" w:rsidP="006E2D7D">
      <w:pPr>
        <w:pStyle w:val="-"/>
        <w:ind w:firstLine="420"/>
        <w:rPr>
          <w:rFonts w:hint="eastAsia"/>
        </w:rPr>
      </w:pPr>
      <w:r>
        <w:rPr>
          <w:rFonts w:hint="eastAsia"/>
        </w:rPr>
        <w:t>本基金将遵循有效管理原则经充分论证后适度运用股指期货。通过对股票现货和股指期货市场运行趋势的研究，采用估值合理、流动性好、交易活跃的期货合约，对本基金投资组合进行及时、有效地调整和优化，提高投资组合的运作效率。</w:t>
      </w:r>
    </w:p>
    <w:p w:rsidR="006E2D7D" w:rsidRDefault="006E2D7D" w:rsidP="006E2D7D">
      <w:pPr>
        <w:pStyle w:val="-2"/>
        <w:spacing w:before="312"/>
        <w:rPr>
          <w:rFonts w:hint="eastAsia"/>
        </w:rPr>
      </w:pPr>
      <w:r>
        <w:rPr>
          <w:rFonts w:hint="eastAsia"/>
        </w:rPr>
        <w:t>报告期末本基金投资的国债期货交易情况说明</w:t>
      </w:r>
    </w:p>
    <w:p w:rsidR="006E2D7D" w:rsidRDefault="006E2D7D" w:rsidP="006E2D7D">
      <w:pPr>
        <w:pStyle w:val="-3"/>
        <w:spacing w:before="156" w:after="156"/>
        <w:rPr>
          <w:rFonts w:hint="eastAsia"/>
        </w:rPr>
      </w:pPr>
      <w:r>
        <w:rPr>
          <w:rFonts w:hint="eastAsia"/>
        </w:rPr>
        <w:t>本期国债期货投资政策</w:t>
      </w:r>
    </w:p>
    <w:p w:rsidR="006E2D7D" w:rsidRDefault="006E2D7D" w:rsidP="006E2D7D">
      <w:pPr>
        <w:pStyle w:val="-"/>
        <w:ind w:firstLine="420"/>
        <w:rPr>
          <w:rFonts w:hint="eastAsia"/>
        </w:rPr>
      </w:pPr>
      <w:r>
        <w:rPr>
          <w:rFonts w:hint="eastAsia"/>
        </w:rPr>
        <w:lastRenderedPageBreak/>
        <w:t>为有效控制债券投资的系统性风险，本基金根据风险管理的原则，以套期保值为目的，适度运用国债期货，提高投资组合的运作效率。在国债期货投资时，本基金将首先分析国债期货各合约价格与最便宜可交割券的关系，选择定价合理的国债期货合约，其次，考虑国债期货各合约的流动性情况，最终确定与现货组合的合适匹配，以达到风险管理的目标。</w:t>
      </w:r>
    </w:p>
    <w:p w:rsidR="006E2D7D" w:rsidRDefault="006E2D7D" w:rsidP="006E2D7D">
      <w:pPr>
        <w:pStyle w:val="-3"/>
        <w:spacing w:before="156" w:after="156"/>
        <w:rPr>
          <w:rFonts w:hint="eastAsia"/>
        </w:rPr>
      </w:pPr>
      <w:r>
        <w:rPr>
          <w:rFonts w:hint="eastAsia"/>
        </w:rPr>
        <w:t>报告期末本基金投资的国债期货持仓和损益明细</w:t>
      </w:r>
    </w:p>
    <w:p w:rsidR="006E2D7D" w:rsidRDefault="006E2D7D" w:rsidP="006E2D7D">
      <w:pPr>
        <w:pStyle w:val="-"/>
        <w:ind w:firstLine="420"/>
        <w:rPr>
          <w:rFonts w:hint="eastAsia"/>
        </w:rPr>
      </w:pPr>
      <w:r>
        <w:rPr>
          <w:rFonts w:hint="eastAsia"/>
        </w:rPr>
        <w:t>本基金本报告期末未持有国债期货合约。</w:t>
      </w:r>
    </w:p>
    <w:p w:rsidR="006E2D7D" w:rsidRDefault="006E2D7D" w:rsidP="006E2D7D">
      <w:pPr>
        <w:pStyle w:val="-3"/>
        <w:spacing w:before="156" w:after="156"/>
        <w:rPr>
          <w:rFonts w:hint="eastAsia"/>
        </w:rPr>
      </w:pPr>
      <w:r>
        <w:rPr>
          <w:rFonts w:hint="eastAsia"/>
        </w:rPr>
        <w:t>本期国债期货投资评价</w:t>
      </w:r>
    </w:p>
    <w:p w:rsidR="006E2D7D" w:rsidRDefault="006E2D7D" w:rsidP="006E2D7D">
      <w:pPr>
        <w:pStyle w:val="-"/>
        <w:ind w:firstLine="420"/>
        <w:rPr>
          <w:rFonts w:hint="eastAsia"/>
        </w:rPr>
      </w:pPr>
      <w:r>
        <w:rPr>
          <w:rFonts w:hint="eastAsia"/>
        </w:rPr>
        <w:t>本基金本报告期未持有国债期货合约。</w:t>
      </w:r>
    </w:p>
    <w:p w:rsidR="006E2D7D" w:rsidRDefault="006E2D7D" w:rsidP="006E2D7D">
      <w:pPr>
        <w:pStyle w:val="-2"/>
        <w:spacing w:before="312"/>
        <w:rPr>
          <w:rFonts w:hint="eastAsia"/>
        </w:rPr>
      </w:pPr>
      <w:r>
        <w:rPr>
          <w:rFonts w:hint="eastAsia"/>
        </w:rPr>
        <w:t>投资组合报告附注</w:t>
      </w:r>
    </w:p>
    <w:p w:rsidR="006E2D7D" w:rsidRDefault="006E2D7D" w:rsidP="006E2D7D">
      <w:pPr>
        <w:pStyle w:val="-3"/>
        <w:spacing w:before="156" w:after="156"/>
      </w:pPr>
      <w:r>
        <w:t xml:space="preserve"> </w:t>
      </w:r>
    </w:p>
    <w:p w:rsidR="006E2D7D" w:rsidRDefault="006E2D7D" w:rsidP="006E2D7D">
      <w:pPr>
        <w:pStyle w:val="-"/>
        <w:ind w:firstLine="420"/>
        <w:rPr>
          <w:rFonts w:hint="eastAsia"/>
        </w:rPr>
      </w:pPr>
      <w:r>
        <w:rPr>
          <w:rFonts w:hint="eastAsia"/>
        </w:rPr>
        <w:t>报告期基金投资的前十名证券的发行主体未有被监管部门立案调查，不存在报告编制日前一年内受到公开谴责、处罚的情形。</w:t>
      </w:r>
    </w:p>
    <w:p w:rsidR="006E2D7D" w:rsidRDefault="006E2D7D" w:rsidP="006E2D7D">
      <w:pPr>
        <w:pStyle w:val="-3"/>
        <w:spacing w:before="156" w:after="156"/>
      </w:pPr>
      <w:r>
        <w:t xml:space="preserve"> </w:t>
      </w:r>
    </w:p>
    <w:p w:rsidR="006E2D7D" w:rsidRDefault="006E2D7D" w:rsidP="006E2D7D">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6E2D7D" w:rsidRDefault="006E2D7D" w:rsidP="006E2D7D">
      <w:pPr>
        <w:pStyle w:val="-3"/>
        <w:spacing w:before="156" w:after="156"/>
        <w:rPr>
          <w:rFonts w:hint="eastAsia"/>
        </w:rPr>
      </w:pPr>
      <w:r>
        <w:rPr>
          <w:rFonts w:hint="eastAsia"/>
        </w:rPr>
        <w:t>其他资产构成</w:t>
      </w:r>
    </w:p>
    <w:p w:rsidR="006E2D7D" w:rsidRDefault="006E2D7D" w:rsidP="006E2D7D">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6E2D7D" w:rsidTr="006E2D7D">
        <w:trPr>
          <w:cnfStyle w:val="100000000000" w:firstRow="1" w:lastRow="0" w:firstColumn="0" w:lastColumn="0" w:oddVBand="0" w:evenVBand="0" w:oddHBand="0" w:evenHBand="0" w:firstRowFirstColumn="0" w:firstRowLastColumn="0" w:lastRowFirstColumn="0" w:lastRowLastColumn="0"/>
        </w:trPr>
        <w:tc>
          <w:tcPr>
            <w:tcW w:w="743" w:type="dxa"/>
          </w:tcPr>
          <w:p w:rsidR="006E2D7D" w:rsidRDefault="006E2D7D" w:rsidP="006E2D7D">
            <w:pPr>
              <w:jc w:val="center"/>
              <w:rPr>
                <w:rFonts w:hint="eastAsia"/>
              </w:rPr>
            </w:pPr>
            <w:r>
              <w:rPr>
                <w:rFonts w:hint="eastAsia"/>
              </w:rPr>
              <w:t>序号</w:t>
            </w:r>
          </w:p>
        </w:tc>
        <w:tc>
          <w:tcPr>
            <w:tcW w:w="2977" w:type="dxa"/>
          </w:tcPr>
          <w:p w:rsidR="006E2D7D" w:rsidRDefault="006E2D7D" w:rsidP="006E2D7D">
            <w:pPr>
              <w:jc w:val="center"/>
              <w:rPr>
                <w:rFonts w:hint="eastAsia"/>
              </w:rPr>
            </w:pPr>
            <w:r>
              <w:rPr>
                <w:rFonts w:hint="eastAsia"/>
              </w:rPr>
              <w:t>名称</w:t>
            </w:r>
          </w:p>
        </w:tc>
        <w:tc>
          <w:tcPr>
            <w:tcW w:w="4785" w:type="dxa"/>
          </w:tcPr>
          <w:p w:rsidR="006E2D7D" w:rsidRDefault="006E2D7D" w:rsidP="006E2D7D">
            <w:pPr>
              <w:jc w:val="center"/>
              <w:rPr>
                <w:rFonts w:hint="eastAsia"/>
              </w:rPr>
            </w:pPr>
            <w:r>
              <w:rPr>
                <w:rFonts w:hint="eastAsia"/>
              </w:rPr>
              <w:t>金额（元）</w:t>
            </w:r>
          </w:p>
        </w:tc>
      </w:tr>
      <w:tr w:rsidR="006E2D7D" w:rsidTr="006E2D7D">
        <w:tc>
          <w:tcPr>
            <w:tcW w:w="743" w:type="dxa"/>
          </w:tcPr>
          <w:p w:rsidR="006E2D7D" w:rsidRDefault="006E2D7D" w:rsidP="006E2D7D">
            <w:pPr>
              <w:jc w:val="center"/>
              <w:rPr>
                <w:rFonts w:hint="eastAsia"/>
              </w:rPr>
            </w:pPr>
            <w:r>
              <w:t>1</w:t>
            </w:r>
          </w:p>
        </w:tc>
        <w:tc>
          <w:tcPr>
            <w:tcW w:w="2977" w:type="dxa"/>
          </w:tcPr>
          <w:p w:rsidR="006E2D7D" w:rsidRDefault="006E2D7D" w:rsidP="006E2D7D">
            <w:pPr>
              <w:jc w:val="left"/>
              <w:rPr>
                <w:rFonts w:hint="eastAsia"/>
              </w:rPr>
            </w:pPr>
            <w:r>
              <w:rPr>
                <w:rFonts w:hint="eastAsia"/>
              </w:rPr>
              <w:t>存出保证金</w:t>
            </w:r>
          </w:p>
        </w:tc>
        <w:tc>
          <w:tcPr>
            <w:tcW w:w="4785" w:type="dxa"/>
          </w:tcPr>
          <w:p w:rsidR="006E2D7D" w:rsidRDefault="006E2D7D" w:rsidP="006E2D7D">
            <w:pPr>
              <w:jc w:val="right"/>
              <w:rPr>
                <w:rFonts w:hint="eastAsia"/>
              </w:rPr>
            </w:pPr>
            <w:r>
              <w:t>15,266.29</w:t>
            </w:r>
          </w:p>
        </w:tc>
      </w:tr>
      <w:tr w:rsidR="006E2D7D" w:rsidTr="006E2D7D">
        <w:tc>
          <w:tcPr>
            <w:tcW w:w="743" w:type="dxa"/>
          </w:tcPr>
          <w:p w:rsidR="006E2D7D" w:rsidRDefault="006E2D7D" w:rsidP="006E2D7D">
            <w:pPr>
              <w:jc w:val="center"/>
              <w:rPr>
                <w:rFonts w:hint="eastAsia"/>
              </w:rPr>
            </w:pPr>
            <w:r>
              <w:t>2</w:t>
            </w:r>
          </w:p>
        </w:tc>
        <w:tc>
          <w:tcPr>
            <w:tcW w:w="2977" w:type="dxa"/>
          </w:tcPr>
          <w:p w:rsidR="006E2D7D" w:rsidRDefault="006E2D7D" w:rsidP="006E2D7D">
            <w:pPr>
              <w:jc w:val="left"/>
              <w:rPr>
                <w:rFonts w:hint="eastAsia"/>
              </w:rPr>
            </w:pPr>
            <w:r>
              <w:rPr>
                <w:rFonts w:hint="eastAsia"/>
              </w:rPr>
              <w:t>应收清算款</w:t>
            </w:r>
          </w:p>
        </w:tc>
        <w:tc>
          <w:tcPr>
            <w:tcW w:w="4785" w:type="dxa"/>
          </w:tcPr>
          <w:p w:rsidR="006E2D7D" w:rsidRDefault="006E2D7D" w:rsidP="006E2D7D">
            <w:pPr>
              <w:jc w:val="right"/>
              <w:rPr>
                <w:rFonts w:hint="eastAsia"/>
              </w:rPr>
            </w:pPr>
            <w:r>
              <w:t>-</w:t>
            </w:r>
          </w:p>
        </w:tc>
      </w:tr>
      <w:tr w:rsidR="006E2D7D" w:rsidTr="006E2D7D">
        <w:tc>
          <w:tcPr>
            <w:tcW w:w="743" w:type="dxa"/>
          </w:tcPr>
          <w:p w:rsidR="006E2D7D" w:rsidRDefault="006E2D7D" w:rsidP="006E2D7D">
            <w:pPr>
              <w:jc w:val="center"/>
              <w:rPr>
                <w:rFonts w:hint="eastAsia"/>
              </w:rPr>
            </w:pPr>
            <w:r>
              <w:t>3</w:t>
            </w:r>
          </w:p>
        </w:tc>
        <w:tc>
          <w:tcPr>
            <w:tcW w:w="2977" w:type="dxa"/>
          </w:tcPr>
          <w:p w:rsidR="006E2D7D" w:rsidRDefault="006E2D7D" w:rsidP="006E2D7D">
            <w:pPr>
              <w:jc w:val="left"/>
              <w:rPr>
                <w:rFonts w:hint="eastAsia"/>
              </w:rPr>
            </w:pPr>
            <w:r>
              <w:rPr>
                <w:rFonts w:hint="eastAsia"/>
              </w:rPr>
              <w:t>应收股利</w:t>
            </w:r>
          </w:p>
        </w:tc>
        <w:tc>
          <w:tcPr>
            <w:tcW w:w="4785" w:type="dxa"/>
          </w:tcPr>
          <w:p w:rsidR="006E2D7D" w:rsidRDefault="006E2D7D" w:rsidP="006E2D7D">
            <w:pPr>
              <w:jc w:val="right"/>
              <w:rPr>
                <w:rFonts w:hint="eastAsia"/>
              </w:rPr>
            </w:pPr>
            <w:r>
              <w:t>-</w:t>
            </w:r>
          </w:p>
        </w:tc>
      </w:tr>
      <w:tr w:rsidR="006E2D7D" w:rsidTr="006E2D7D">
        <w:tc>
          <w:tcPr>
            <w:tcW w:w="743" w:type="dxa"/>
          </w:tcPr>
          <w:p w:rsidR="006E2D7D" w:rsidRDefault="006E2D7D" w:rsidP="006E2D7D">
            <w:pPr>
              <w:jc w:val="center"/>
              <w:rPr>
                <w:rFonts w:hint="eastAsia"/>
              </w:rPr>
            </w:pPr>
            <w:r>
              <w:t>4</w:t>
            </w:r>
          </w:p>
        </w:tc>
        <w:tc>
          <w:tcPr>
            <w:tcW w:w="2977" w:type="dxa"/>
          </w:tcPr>
          <w:p w:rsidR="006E2D7D" w:rsidRDefault="006E2D7D" w:rsidP="006E2D7D">
            <w:pPr>
              <w:jc w:val="left"/>
              <w:rPr>
                <w:rFonts w:hint="eastAsia"/>
              </w:rPr>
            </w:pPr>
            <w:r>
              <w:rPr>
                <w:rFonts w:hint="eastAsia"/>
              </w:rPr>
              <w:t>应收利息</w:t>
            </w:r>
          </w:p>
        </w:tc>
        <w:tc>
          <w:tcPr>
            <w:tcW w:w="4785" w:type="dxa"/>
          </w:tcPr>
          <w:p w:rsidR="006E2D7D" w:rsidRDefault="006E2D7D" w:rsidP="006E2D7D">
            <w:pPr>
              <w:jc w:val="right"/>
              <w:rPr>
                <w:rFonts w:hint="eastAsia"/>
              </w:rPr>
            </w:pPr>
            <w:r>
              <w:t>-</w:t>
            </w:r>
          </w:p>
        </w:tc>
      </w:tr>
      <w:tr w:rsidR="006E2D7D" w:rsidTr="006E2D7D">
        <w:tc>
          <w:tcPr>
            <w:tcW w:w="743" w:type="dxa"/>
          </w:tcPr>
          <w:p w:rsidR="006E2D7D" w:rsidRDefault="006E2D7D" w:rsidP="006E2D7D">
            <w:pPr>
              <w:jc w:val="center"/>
              <w:rPr>
                <w:rFonts w:hint="eastAsia"/>
              </w:rPr>
            </w:pPr>
            <w:r>
              <w:t>5</w:t>
            </w:r>
          </w:p>
        </w:tc>
        <w:tc>
          <w:tcPr>
            <w:tcW w:w="2977" w:type="dxa"/>
          </w:tcPr>
          <w:p w:rsidR="006E2D7D" w:rsidRDefault="006E2D7D" w:rsidP="006E2D7D">
            <w:pPr>
              <w:jc w:val="left"/>
              <w:rPr>
                <w:rFonts w:hint="eastAsia"/>
              </w:rPr>
            </w:pPr>
            <w:r>
              <w:rPr>
                <w:rFonts w:hint="eastAsia"/>
              </w:rPr>
              <w:t>应收申购款</w:t>
            </w:r>
          </w:p>
        </w:tc>
        <w:tc>
          <w:tcPr>
            <w:tcW w:w="4785" w:type="dxa"/>
          </w:tcPr>
          <w:p w:rsidR="006E2D7D" w:rsidRDefault="006E2D7D" w:rsidP="006E2D7D">
            <w:pPr>
              <w:jc w:val="right"/>
              <w:rPr>
                <w:rFonts w:hint="eastAsia"/>
              </w:rPr>
            </w:pPr>
            <w:r>
              <w:t>180,499.00</w:t>
            </w:r>
          </w:p>
        </w:tc>
      </w:tr>
      <w:tr w:rsidR="006E2D7D" w:rsidTr="006E2D7D">
        <w:tc>
          <w:tcPr>
            <w:tcW w:w="743" w:type="dxa"/>
          </w:tcPr>
          <w:p w:rsidR="006E2D7D" w:rsidRDefault="006E2D7D" w:rsidP="006E2D7D">
            <w:pPr>
              <w:jc w:val="center"/>
              <w:rPr>
                <w:rFonts w:hint="eastAsia"/>
              </w:rPr>
            </w:pPr>
            <w:r>
              <w:t>6</w:t>
            </w:r>
          </w:p>
        </w:tc>
        <w:tc>
          <w:tcPr>
            <w:tcW w:w="2977" w:type="dxa"/>
          </w:tcPr>
          <w:p w:rsidR="006E2D7D" w:rsidRDefault="006E2D7D" w:rsidP="006E2D7D">
            <w:pPr>
              <w:jc w:val="left"/>
              <w:rPr>
                <w:rFonts w:hint="eastAsia"/>
              </w:rPr>
            </w:pPr>
            <w:r>
              <w:rPr>
                <w:rFonts w:hint="eastAsia"/>
              </w:rPr>
              <w:t>其他应收款</w:t>
            </w:r>
          </w:p>
        </w:tc>
        <w:tc>
          <w:tcPr>
            <w:tcW w:w="4785" w:type="dxa"/>
          </w:tcPr>
          <w:p w:rsidR="006E2D7D" w:rsidRDefault="006E2D7D" w:rsidP="006E2D7D">
            <w:pPr>
              <w:jc w:val="right"/>
              <w:rPr>
                <w:rFonts w:hint="eastAsia"/>
              </w:rPr>
            </w:pPr>
            <w:r>
              <w:t>-</w:t>
            </w:r>
          </w:p>
        </w:tc>
      </w:tr>
      <w:tr w:rsidR="006E2D7D" w:rsidTr="006E2D7D">
        <w:tc>
          <w:tcPr>
            <w:tcW w:w="743" w:type="dxa"/>
          </w:tcPr>
          <w:p w:rsidR="006E2D7D" w:rsidRDefault="006E2D7D" w:rsidP="006E2D7D">
            <w:pPr>
              <w:jc w:val="center"/>
              <w:rPr>
                <w:rFonts w:hint="eastAsia"/>
              </w:rPr>
            </w:pPr>
            <w:r>
              <w:t>7</w:t>
            </w:r>
          </w:p>
        </w:tc>
        <w:tc>
          <w:tcPr>
            <w:tcW w:w="2977" w:type="dxa"/>
          </w:tcPr>
          <w:p w:rsidR="006E2D7D" w:rsidRDefault="006E2D7D" w:rsidP="006E2D7D">
            <w:pPr>
              <w:jc w:val="left"/>
              <w:rPr>
                <w:rFonts w:hint="eastAsia"/>
              </w:rPr>
            </w:pPr>
            <w:r>
              <w:rPr>
                <w:rFonts w:hint="eastAsia"/>
              </w:rPr>
              <w:t>其他</w:t>
            </w:r>
          </w:p>
        </w:tc>
        <w:tc>
          <w:tcPr>
            <w:tcW w:w="4785" w:type="dxa"/>
          </w:tcPr>
          <w:p w:rsidR="006E2D7D" w:rsidRDefault="006E2D7D" w:rsidP="006E2D7D">
            <w:pPr>
              <w:jc w:val="right"/>
              <w:rPr>
                <w:rFonts w:hint="eastAsia"/>
              </w:rPr>
            </w:pPr>
            <w:r>
              <w:t>-</w:t>
            </w:r>
          </w:p>
        </w:tc>
      </w:tr>
      <w:tr w:rsidR="006E2D7D" w:rsidTr="006E2D7D">
        <w:tc>
          <w:tcPr>
            <w:tcW w:w="743" w:type="dxa"/>
          </w:tcPr>
          <w:p w:rsidR="006E2D7D" w:rsidRDefault="006E2D7D" w:rsidP="006E2D7D">
            <w:pPr>
              <w:jc w:val="center"/>
              <w:rPr>
                <w:rFonts w:hint="eastAsia"/>
              </w:rPr>
            </w:pPr>
            <w:r>
              <w:t>8</w:t>
            </w:r>
          </w:p>
        </w:tc>
        <w:tc>
          <w:tcPr>
            <w:tcW w:w="2977" w:type="dxa"/>
          </w:tcPr>
          <w:p w:rsidR="006E2D7D" w:rsidRDefault="006E2D7D" w:rsidP="006E2D7D">
            <w:pPr>
              <w:jc w:val="left"/>
              <w:rPr>
                <w:rFonts w:hint="eastAsia"/>
              </w:rPr>
            </w:pPr>
            <w:r>
              <w:rPr>
                <w:rFonts w:hint="eastAsia"/>
              </w:rPr>
              <w:t>合计</w:t>
            </w:r>
          </w:p>
        </w:tc>
        <w:tc>
          <w:tcPr>
            <w:tcW w:w="4785" w:type="dxa"/>
          </w:tcPr>
          <w:p w:rsidR="006E2D7D" w:rsidRDefault="006E2D7D" w:rsidP="006E2D7D">
            <w:pPr>
              <w:jc w:val="right"/>
              <w:rPr>
                <w:rFonts w:hint="eastAsia"/>
              </w:rPr>
            </w:pPr>
            <w:r>
              <w:t>195,765.29</w:t>
            </w:r>
          </w:p>
        </w:tc>
      </w:tr>
    </w:tbl>
    <w:p w:rsidR="006E2D7D" w:rsidRDefault="006E2D7D" w:rsidP="006E2D7D">
      <w:pPr>
        <w:pStyle w:val="-3"/>
        <w:spacing w:before="156" w:after="156"/>
        <w:rPr>
          <w:rFonts w:hint="eastAsia"/>
        </w:rPr>
      </w:pPr>
      <w:r>
        <w:rPr>
          <w:rFonts w:hint="eastAsia"/>
        </w:rPr>
        <w:t>报告期末持有的处于转股期的可转换债券明细</w:t>
      </w:r>
    </w:p>
    <w:p w:rsidR="006E2D7D" w:rsidRDefault="006E2D7D" w:rsidP="006E2D7D">
      <w:pPr>
        <w:pStyle w:val="-"/>
        <w:ind w:firstLine="420"/>
        <w:rPr>
          <w:rFonts w:hint="eastAsia"/>
        </w:rPr>
      </w:pPr>
      <w:r>
        <w:rPr>
          <w:rFonts w:hint="eastAsia"/>
        </w:rPr>
        <w:t>本基金本报告期末未持有处于转股期的可转换债券。</w:t>
      </w:r>
    </w:p>
    <w:p w:rsidR="006E2D7D" w:rsidRDefault="006E2D7D" w:rsidP="006E2D7D">
      <w:pPr>
        <w:pStyle w:val="-3"/>
        <w:spacing w:before="156" w:after="156"/>
        <w:rPr>
          <w:rFonts w:hint="eastAsia"/>
        </w:rPr>
      </w:pPr>
      <w:r>
        <w:rPr>
          <w:rFonts w:hint="eastAsia"/>
        </w:rPr>
        <w:t>报告期末前十名股票中存在流通受限情况的说明</w:t>
      </w:r>
    </w:p>
    <w:p w:rsidR="006E2D7D" w:rsidRDefault="006E2D7D" w:rsidP="006E2D7D">
      <w:pPr>
        <w:pStyle w:val="-"/>
        <w:ind w:firstLine="420"/>
        <w:rPr>
          <w:rFonts w:hint="eastAsia"/>
        </w:rPr>
      </w:pPr>
      <w:r>
        <w:rPr>
          <w:rFonts w:hint="eastAsia"/>
        </w:rPr>
        <w:t>本基金本报告期末投资前十名股票中不存在流通受限情况。</w:t>
      </w:r>
    </w:p>
    <w:p w:rsidR="006E2D7D" w:rsidRDefault="006E2D7D" w:rsidP="006E2D7D">
      <w:pPr>
        <w:pStyle w:val="-1"/>
        <w:ind w:left="281" w:hanging="281"/>
        <w:rPr>
          <w:rFonts w:hint="eastAsia"/>
        </w:rPr>
      </w:pPr>
      <w:r>
        <w:rPr>
          <w:rFonts w:hint="eastAsia"/>
        </w:rPr>
        <w:lastRenderedPageBreak/>
        <w:t>开放式基金份额变动</w:t>
      </w:r>
    </w:p>
    <w:p w:rsidR="006E2D7D" w:rsidRDefault="006E2D7D" w:rsidP="006E2D7D">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6E2D7D" w:rsidTr="006E2D7D">
        <w:trPr>
          <w:cnfStyle w:val="100000000000" w:firstRow="1" w:lastRow="0" w:firstColumn="0" w:lastColumn="0" w:oddVBand="0" w:evenVBand="0" w:oddHBand="0" w:evenHBand="0" w:firstRowFirstColumn="0" w:firstRowLastColumn="0" w:lastRowFirstColumn="0" w:lastRowLastColumn="0"/>
        </w:trPr>
        <w:tc>
          <w:tcPr>
            <w:tcW w:w="2840" w:type="dxa"/>
          </w:tcPr>
          <w:p w:rsidR="006E2D7D" w:rsidRDefault="006E2D7D" w:rsidP="006E2D7D">
            <w:pPr>
              <w:jc w:val="center"/>
              <w:rPr>
                <w:rFonts w:hint="eastAsia"/>
              </w:rPr>
            </w:pPr>
            <w:r>
              <w:rPr>
                <w:rFonts w:hint="eastAsia"/>
              </w:rPr>
              <w:t>项目</w:t>
            </w:r>
          </w:p>
        </w:tc>
        <w:tc>
          <w:tcPr>
            <w:tcW w:w="2841" w:type="dxa"/>
          </w:tcPr>
          <w:p w:rsidR="006E2D7D" w:rsidRDefault="006E2D7D" w:rsidP="006E2D7D">
            <w:pPr>
              <w:jc w:val="center"/>
              <w:rPr>
                <w:rFonts w:hint="eastAsia"/>
              </w:rPr>
            </w:pPr>
            <w:r>
              <w:rPr>
                <w:rFonts w:hint="eastAsia"/>
              </w:rPr>
              <w:t>招商</w:t>
            </w:r>
            <w:r>
              <w:rPr>
                <w:rFonts w:hint="eastAsia"/>
              </w:rPr>
              <w:t>MSCI</w:t>
            </w:r>
            <w:r>
              <w:rPr>
                <w:rFonts w:hint="eastAsia"/>
              </w:rPr>
              <w:t>中国</w:t>
            </w:r>
            <w:r>
              <w:rPr>
                <w:rFonts w:hint="eastAsia"/>
              </w:rPr>
              <w:t>A</w:t>
            </w:r>
            <w:r>
              <w:rPr>
                <w:rFonts w:hint="eastAsia"/>
              </w:rPr>
              <w:t>股国际通</w:t>
            </w:r>
            <w:r>
              <w:rPr>
                <w:rFonts w:hint="eastAsia"/>
              </w:rPr>
              <w:t>ETF</w:t>
            </w:r>
            <w:r>
              <w:rPr>
                <w:rFonts w:hint="eastAsia"/>
              </w:rPr>
              <w:t>联接</w:t>
            </w:r>
            <w:r>
              <w:rPr>
                <w:rFonts w:hint="eastAsia"/>
              </w:rPr>
              <w:t>A</w:t>
            </w:r>
          </w:p>
        </w:tc>
        <w:tc>
          <w:tcPr>
            <w:tcW w:w="2841" w:type="dxa"/>
          </w:tcPr>
          <w:p w:rsidR="006E2D7D" w:rsidRDefault="006E2D7D" w:rsidP="006E2D7D">
            <w:pPr>
              <w:jc w:val="center"/>
              <w:rPr>
                <w:rFonts w:hint="eastAsia"/>
              </w:rPr>
            </w:pPr>
            <w:r>
              <w:rPr>
                <w:rFonts w:hint="eastAsia"/>
              </w:rPr>
              <w:t>招商</w:t>
            </w:r>
            <w:r>
              <w:rPr>
                <w:rFonts w:hint="eastAsia"/>
              </w:rPr>
              <w:t>MSCI</w:t>
            </w:r>
            <w:r>
              <w:rPr>
                <w:rFonts w:hint="eastAsia"/>
              </w:rPr>
              <w:t>中国</w:t>
            </w:r>
            <w:r>
              <w:rPr>
                <w:rFonts w:hint="eastAsia"/>
              </w:rPr>
              <w:t>A</w:t>
            </w:r>
            <w:r>
              <w:rPr>
                <w:rFonts w:hint="eastAsia"/>
              </w:rPr>
              <w:t>股国际通</w:t>
            </w:r>
            <w:r>
              <w:rPr>
                <w:rFonts w:hint="eastAsia"/>
              </w:rPr>
              <w:t>ETF</w:t>
            </w:r>
            <w:r>
              <w:rPr>
                <w:rFonts w:hint="eastAsia"/>
              </w:rPr>
              <w:t>联接</w:t>
            </w:r>
            <w:r>
              <w:rPr>
                <w:rFonts w:hint="eastAsia"/>
              </w:rPr>
              <w:t>C</w:t>
            </w:r>
          </w:p>
        </w:tc>
      </w:tr>
      <w:tr w:rsidR="006E2D7D" w:rsidTr="006E2D7D">
        <w:tc>
          <w:tcPr>
            <w:tcW w:w="2840" w:type="dxa"/>
          </w:tcPr>
          <w:p w:rsidR="006E2D7D" w:rsidRDefault="006E2D7D" w:rsidP="006E2D7D">
            <w:pPr>
              <w:jc w:val="left"/>
              <w:rPr>
                <w:rFonts w:hint="eastAsia"/>
              </w:rPr>
            </w:pPr>
            <w:r>
              <w:rPr>
                <w:rFonts w:hint="eastAsia"/>
              </w:rPr>
              <w:t>报告期期初基金份额总额</w:t>
            </w:r>
          </w:p>
        </w:tc>
        <w:tc>
          <w:tcPr>
            <w:tcW w:w="2841" w:type="dxa"/>
          </w:tcPr>
          <w:p w:rsidR="006E2D7D" w:rsidRDefault="006E2D7D" w:rsidP="006E2D7D">
            <w:pPr>
              <w:jc w:val="right"/>
              <w:rPr>
                <w:rFonts w:hint="eastAsia"/>
              </w:rPr>
            </w:pPr>
            <w:r>
              <w:t>345,033,667.52</w:t>
            </w:r>
          </w:p>
        </w:tc>
        <w:tc>
          <w:tcPr>
            <w:tcW w:w="2841" w:type="dxa"/>
          </w:tcPr>
          <w:p w:rsidR="006E2D7D" w:rsidRDefault="006E2D7D" w:rsidP="006E2D7D">
            <w:pPr>
              <w:jc w:val="right"/>
              <w:rPr>
                <w:rFonts w:hint="eastAsia"/>
              </w:rPr>
            </w:pPr>
            <w:r>
              <w:t>89,428,367.00</w:t>
            </w:r>
          </w:p>
        </w:tc>
      </w:tr>
      <w:tr w:rsidR="006E2D7D" w:rsidTr="006E2D7D">
        <w:tc>
          <w:tcPr>
            <w:tcW w:w="2840" w:type="dxa"/>
          </w:tcPr>
          <w:p w:rsidR="006E2D7D" w:rsidRDefault="006E2D7D" w:rsidP="006E2D7D">
            <w:pPr>
              <w:jc w:val="left"/>
              <w:rPr>
                <w:rFonts w:hint="eastAsia"/>
              </w:rPr>
            </w:pPr>
            <w:r>
              <w:rPr>
                <w:rFonts w:hint="eastAsia"/>
              </w:rPr>
              <w:t>报告期期间基金总申购份额</w:t>
            </w:r>
          </w:p>
        </w:tc>
        <w:tc>
          <w:tcPr>
            <w:tcW w:w="2841" w:type="dxa"/>
          </w:tcPr>
          <w:p w:rsidR="006E2D7D" w:rsidRDefault="006E2D7D" w:rsidP="006E2D7D">
            <w:pPr>
              <w:jc w:val="right"/>
              <w:rPr>
                <w:rFonts w:hint="eastAsia"/>
              </w:rPr>
            </w:pPr>
            <w:r>
              <w:t>4,405,316.18</w:t>
            </w:r>
          </w:p>
        </w:tc>
        <w:tc>
          <w:tcPr>
            <w:tcW w:w="2841" w:type="dxa"/>
          </w:tcPr>
          <w:p w:rsidR="006E2D7D" w:rsidRDefault="006E2D7D" w:rsidP="006E2D7D">
            <w:pPr>
              <w:jc w:val="right"/>
              <w:rPr>
                <w:rFonts w:hint="eastAsia"/>
              </w:rPr>
            </w:pPr>
            <w:r>
              <w:t>2,201,347.68</w:t>
            </w:r>
          </w:p>
        </w:tc>
      </w:tr>
      <w:tr w:rsidR="006E2D7D" w:rsidTr="006E2D7D">
        <w:tc>
          <w:tcPr>
            <w:tcW w:w="2840" w:type="dxa"/>
          </w:tcPr>
          <w:p w:rsidR="006E2D7D" w:rsidRDefault="006E2D7D" w:rsidP="006E2D7D">
            <w:pPr>
              <w:jc w:val="left"/>
              <w:rPr>
                <w:rFonts w:hint="eastAsia"/>
              </w:rPr>
            </w:pPr>
            <w:r>
              <w:rPr>
                <w:rFonts w:hint="eastAsia"/>
              </w:rPr>
              <w:t>减：报告期期间基金总赎回份额</w:t>
            </w:r>
          </w:p>
        </w:tc>
        <w:tc>
          <w:tcPr>
            <w:tcW w:w="2841" w:type="dxa"/>
          </w:tcPr>
          <w:p w:rsidR="006E2D7D" w:rsidRDefault="006E2D7D" w:rsidP="006E2D7D">
            <w:pPr>
              <w:jc w:val="right"/>
              <w:rPr>
                <w:rFonts w:hint="eastAsia"/>
              </w:rPr>
            </w:pPr>
            <w:r>
              <w:t>10,668,653.33</w:t>
            </w:r>
          </w:p>
        </w:tc>
        <w:tc>
          <w:tcPr>
            <w:tcW w:w="2841" w:type="dxa"/>
          </w:tcPr>
          <w:p w:rsidR="006E2D7D" w:rsidRDefault="006E2D7D" w:rsidP="006E2D7D">
            <w:pPr>
              <w:jc w:val="right"/>
              <w:rPr>
                <w:rFonts w:hint="eastAsia"/>
              </w:rPr>
            </w:pPr>
            <w:r>
              <w:t>5,364,907.09</w:t>
            </w:r>
          </w:p>
        </w:tc>
      </w:tr>
      <w:tr w:rsidR="006E2D7D" w:rsidTr="006E2D7D">
        <w:tc>
          <w:tcPr>
            <w:tcW w:w="2840" w:type="dxa"/>
          </w:tcPr>
          <w:p w:rsidR="006E2D7D" w:rsidRDefault="006E2D7D" w:rsidP="006E2D7D">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6E2D7D" w:rsidRDefault="006E2D7D" w:rsidP="006E2D7D">
            <w:pPr>
              <w:jc w:val="right"/>
              <w:rPr>
                <w:rFonts w:hint="eastAsia"/>
              </w:rPr>
            </w:pPr>
            <w:r>
              <w:t>-</w:t>
            </w:r>
          </w:p>
        </w:tc>
        <w:tc>
          <w:tcPr>
            <w:tcW w:w="2841" w:type="dxa"/>
          </w:tcPr>
          <w:p w:rsidR="006E2D7D" w:rsidRDefault="006E2D7D" w:rsidP="006E2D7D">
            <w:pPr>
              <w:jc w:val="right"/>
              <w:rPr>
                <w:rFonts w:hint="eastAsia"/>
              </w:rPr>
            </w:pPr>
            <w:r>
              <w:t>-</w:t>
            </w:r>
          </w:p>
        </w:tc>
      </w:tr>
      <w:tr w:rsidR="006E2D7D" w:rsidTr="006E2D7D">
        <w:tc>
          <w:tcPr>
            <w:tcW w:w="2840" w:type="dxa"/>
          </w:tcPr>
          <w:p w:rsidR="006E2D7D" w:rsidRDefault="006E2D7D" w:rsidP="006E2D7D">
            <w:pPr>
              <w:jc w:val="left"/>
              <w:rPr>
                <w:rFonts w:hint="eastAsia"/>
              </w:rPr>
            </w:pPr>
            <w:r>
              <w:rPr>
                <w:rFonts w:hint="eastAsia"/>
              </w:rPr>
              <w:t>报告期期末基金份额总额</w:t>
            </w:r>
          </w:p>
        </w:tc>
        <w:tc>
          <w:tcPr>
            <w:tcW w:w="2841" w:type="dxa"/>
          </w:tcPr>
          <w:p w:rsidR="006E2D7D" w:rsidRDefault="006E2D7D" w:rsidP="006E2D7D">
            <w:pPr>
              <w:jc w:val="right"/>
              <w:rPr>
                <w:rFonts w:hint="eastAsia"/>
              </w:rPr>
            </w:pPr>
            <w:r>
              <w:t>338,770,330.37</w:t>
            </w:r>
          </w:p>
        </w:tc>
        <w:tc>
          <w:tcPr>
            <w:tcW w:w="2841" w:type="dxa"/>
          </w:tcPr>
          <w:p w:rsidR="006E2D7D" w:rsidRDefault="006E2D7D" w:rsidP="006E2D7D">
            <w:pPr>
              <w:jc w:val="right"/>
              <w:rPr>
                <w:rFonts w:hint="eastAsia"/>
              </w:rPr>
            </w:pPr>
            <w:r>
              <w:t>86,264,807.59</w:t>
            </w:r>
          </w:p>
        </w:tc>
      </w:tr>
    </w:tbl>
    <w:p w:rsidR="006E2D7D" w:rsidRDefault="006E2D7D" w:rsidP="006E2D7D">
      <w:pPr>
        <w:pStyle w:val="-1"/>
        <w:ind w:left="281" w:hanging="281"/>
        <w:rPr>
          <w:rFonts w:hint="eastAsia"/>
        </w:rPr>
      </w:pPr>
      <w:r>
        <w:rPr>
          <w:rFonts w:hint="eastAsia"/>
        </w:rPr>
        <w:t>基金管理人运用固有资金投资本基金情况</w:t>
      </w:r>
    </w:p>
    <w:p w:rsidR="006E2D7D" w:rsidRDefault="006E2D7D" w:rsidP="006E2D7D">
      <w:pPr>
        <w:pStyle w:val="-2"/>
        <w:spacing w:before="312"/>
        <w:rPr>
          <w:rFonts w:hint="eastAsia"/>
        </w:rPr>
      </w:pPr>
      <w:r>
        <w:rPr>
          <w:rFonts w:hint="eastAsia"/>
        </w:rPr>
        <w:t>基金管理人持有本基金份额变动情况</w:t>
      </w:r>
    </w:p>
    <w:p w:rsidR="006E2D7D" w:rsidRDefault="006E2D7D" w:rsidP="006E2D7D">
      <w:pPr>
        <w:pStyle w:val="-"/>
        <w:ind w:firstLine="420"/>
        <w:rPr>
          <w:rFonts w:hint="eastAsia"/>
        </w:rPr>
      </w:pPr>
      <w:r>
        <w:rPr>
          <w:rFonts w:hint="eastAsia"/>
        </w:rPr>
        <w:t>本报告期内基金管理人无运用固有资金投资本基金的情况。</w:t>
      </w:r>
    </w:p>
    <w:p w:rsidR="006E2D7D" w:rsidRDefault="006E2D7D" w:rsidP="006E2D7D">
      <w:pPr>
        <w:pStyle w:val="-2"/>
        <w:spacing w:before="312"/>
        <w:rPr>
          <w:rFonts w:hint="eastAsia"/>
        </w:rPr>
      </w:pPr>
      <w:r>
        <w:rPr>
          <w:rFonts w:hint="eastAsia"/>
        </w:rPr>
        <w:t>基金管理人运用固有资金投资本基金交易明细</w:t>
      </w:r>
    </w:p>
    <w:p w:rsidR="006E2D7D" w:rsidRDefault="006E2D7D" w:rsidP="006E2D7D">
      <w:pPr>
        <w:pStyle w:val="-"/>
        <w:ind w:firstLine="420"/>
        <w:rPr>
          <w:rFonts w:hint="eastAsia"/>
        </w:rPr>
      </w:pPr>
      <w:r>
        <w:rPr>
          <w:rFonts w:hint="eastAsia"/>
        </w:rPr>
        <w:t>本报告期内基金管理人无运用固有资金投资本基金的交易明细。</w:t>
      </w:r>
    </w:p>
    <w:p w:rsidR="006E2D7D" w:rsidRDefault="006E2D7D" w:rsidP="006E2D7D">
      <w:pPr>
        <w:pStyle w:val="-1"/>
        <w:ind w:left="281" w:hanging="281"/>
        <w:rPr>
          <w:rFonts w:hint="eastAsia"/>
        </w:rPr>
      </w:pPr>
      <w:r>
        <w:rPr>
          <w:rFonts w:hint="eastAsia"/>
        </w:rPr>
        <w:t>备查文件目录</w:t>
      </w:r>
    </w:p>
    <w:p w:rsidR="006E2D7D" w:rsidRDefault="006E2D7D" w:rsidP="006E2D7D">
      <w:pPr>
        <w:pStyle w:val="-2"/>
        <w:spacing w:before="312"/>
        <w:rPr>
          <w:rFonts w:hint="eastAsia"/>
        </w:rPr>
      </w:pPr>
      <w:r>
        <w:rPr>
          <w:rFonts w:hint="eastAsia"/>
        </w:rPr>
        <w:t>备查文件目录</w:t>
      </w:r>
    </w:p>
    <w:p w:rsidR="006E2D7D" w:rsidRDefault="006E2D7D" w:rsidP="006E2D7D">
      <w:pPr>
        <w:pStyle w:val="-"/>
        <w:ind w:firstLine="420"/>
        <w:rPr>
          <w:rFonts w:hint="eastAsia"/>
        </w:rPr>
      </w:pPr>
      <w:r>
        <w:rPr>
          <w:rFonts w:hint="eastAsia"/>
        </w:rPr>
        <w:t>1、中国证券监督管理委员会批准设立招商基金管理有限公司的文件；</w:t>
      </w:r>
    </w:p>
    <w:p w:rsidR="006E2D7D" w:rsidRDefault="006E2D7D" w:rsidP="006E2D7D">
      <w:pPr>
        <w:pStyle w:val="-"/>
        <w:ind w:firstLine="420"/>
        <w:rPr>
          <w:rFonts w:hint="eastAsia"/>
        </w:rPr>
      </w:pPr>
      <w:r>
        <w:rPr>
          <w:rFonts w:hint="eastAsia"/>
        </w:rPr>
        <w:t>2、中国证券监督管理委员会批准招商MSCI中国A股国际通交易型开放式指数证券投资基金联接基金设立的文件；</w:t>
      </w:r>
    </w:p>
    <w:p w:rsidR="006E2D7D" w:rsidRDefault="006E2D7D" w:rsidP="006E2D7D">
      <w:pPr>
        <w:pStyle w:val="-"/>
        <w:ind w:firstLine="420"/>
        <w:rPr>
          <w:rFonts w:hint="eastAsia"/>
        </w:rPr>
      </w:pPr>
      <w:r>
        <w:rPr>
          <w:rFonts w:hint="eastAsia"/>
        </w:rPr>
        <w:t>3、《招商MSCI中国A股国际通交易型开放式指数证券投资基金联接基金基金合同》；</w:t>
      </w:r>
    </w:p>
    <w:p w:rsidR="006E2D7D" w:rsidRDefault="006E2D7D" w:rsidP="006E2D7D">
      <w:pPr>
        <w:pStyle w:val="-"/>
        <w:ind w:firstLine="420"/>
        <w:rPr>
          <w:rFonts w:hint="eastAsia"/>
        </w:rPr>
      </w:pPr>
      <w:r>
        <w:rPr>
          <w:rFonts w:hint="eastAsia"/>
        </w:rPr>
        <w:t>4、《招商MSCI中国A股国际通交易型开放式指数证券投资基金联接基金托管协议》；</w:t>
      </w:r>
    </w:p>
    <w:p w:rsidR="006E2D7D" w:rsidRDefault="006E2D7D" w:rsidP="006E2D7D">
      <w:pPr>
        <w:pStyle w:val="-"/>
        <w:ind w:firstLine="420"/>
        <w:rPr>
          <w:rFonts w:hint="eastAsia"/>
        </w:rPr>
      </w:pPr>
      <w:r>
        <w:rPr>
          <w:rFonts w:hint="eastAsia"/>
        </w:rPr>
        <w:t>5、《招商MSCI中国A股国际通交易型开放式指数证券投资基金联接基金招募说明书》；</w:t>
      </w:r>
    </w:p>
    <w:p w:rsidR="006E2D7D" w:rsidRDefault="006E2D7D" w:rsidP="006E2D7D">
      <w:pPr>
        <w:pStyle w:val="-"/>
        <w:ind w:firstLine="420"/>
        <w:rPr>
          <w:rFonts w:hint="eastAsia"/>
        </w:rPr>
      </w:pPr>
      <w:r>
        <w:rPr>
          <w:rFonts w:hint="eastAsia"/>
        </w:rPr>
        <w:t>6、基金管理人业务资格批件、营业执照。</w:t>
      </w:r>
    </w:p>
    <w:p w:rsidR="006E2D7D" w:rsidRDefault="006E2D7D" w:rsidP="006E2D7D">
      <w:pPr>
        <w:pStyle w:val="-2"/>
        <w:spacing w:before="312"/>
        <w:rPr>
          <w:rFonts w:hint="eastAsia"/>
        </w:rPr>
      </w:pPr>
      <w:r>
        <w:rPr>
          <w:rFonts w:hint="eastAsia"/>
        </w:rPr>
        <w:t>存放地点</w:t>
      </w:r>
    </w:p>
    <w:p w:rsidR="006E2D7D" w:rsidRDefault="006E2D7D" w:rsidP="006E2D7D">
      <w:pPr>
        <w:pStyle w:val="-"/>
        <w:ind w:firstLine="420"/>
        <w:rPr>
          <w:rFonts w:hint="eastAsia"/>
        </w:rPr>
      </w:pPr>
      <w:r>
        <w:rPr>
          <w:rFonts w:hint="eastAsia"/>
        </w:rPr>
        <w:t>招商基金管理有限公司</w:t>
      </w:r>
    </w:p>
    <w:p w:rsidR="006E2D7D" w:rsidRDefault="006E2D7D" w:rsidP="006E2D7D">
      <w:pPr>
        <w:pStyle w:val="-"/>
        <w:ind w:firstLine="420"/>
        <w:rPr>
          <w:rFonts w:hint="eastAsia"/>
        </w:rPr>
      </w:pPr>
      <w:r>
        <w:rPr>
          <w:rFonts w:hint="eastAsia"/>
        </w:rPr>
        <w:t>地址：深圳市福田区深南大道7088号</w:t>
      </w:r>
    </w:p>
    <w:p w:rsidR="006E2D7D" w:rsidRDefault="006E2D7D" w:rsidP="006E2D7D">
      <w:pPr>
        <w:pStyle w:val="-2"/>
        <w:spacing w:before="312"/>
        <w:rPr>
          <w:rFonts w:hint="eastAsia"/>
        </w:rPr>
      </w:pPr>
      <w:r>
        <w:rPr>
          <w:rFonts w:hint="eastAsia"/>
        </w:rPr>
        <w:lastRenderedPageBreak/>
        <w:t>查阅方式</w:t>
      </w:r>
    </w:p>
    <w:p w:rsidR="006E2D7D" w:rsidRDefault="006E2D7D" w:rsidP="006E2D7D">
      <w:pPr>
        <w:pStyle w:val="-"/>
        <w:ind w:firstLine="420"/>
        <w:rPr>
          <w:rFonts w:hint="eastAsia"/>
        </w:rPr>
      </w:pPr>
      <w:r>
        <w:rPr>
          <w:rFonts w:hint="eastAsia"/>
        </w:rPr>
        <w:t>上述文件可在招商基金管理有限公司互联网站上查阅，或者在营业时间内到招商基金管理有限公司查阅。</w:t>
      </w:r>
    </w:p>
    <w:p w:rsidR="006E2D7D" w:rsidRDefault="006E2D7D" w:rsidP="006E2D7D">
      <w:pPr>
        <w:pStyle w:val="-"/>
        <w:ind w:firstLine="420"/>
        <w:rPr>
          <w:rFonts w:hint="eastAsia"/>
        </w:rPr>
      </w:pPr>
      <w:r>
        <w:rPr>
          <w:rFonts w:hint="eastAsia"/>
        </w:rPr>
        <w:t>投资者对本报告书如有疑问，可咨询本基金管理人招商基金管理有限公司。</w:t>
      </w:r>
    </w:p>
    <w:p w:rsidR="006E2D7D" w:rsidRDefault="006E2D7D" w:rsidP="006E2D7D">
      <w:pPr>
        <w:pStyle w:val="-"/>
        <w:ind w:firstLine="420"/>
        <w:rPr>
          <w:rFonts w:hint="eastAsia"/>
        </w:rPr>
      </w:pPr>
      <w:r>
        <w:rPr>
          <w:rFonts w:hint="eastAsia"/>
        </w:rPr>
        <w:t>客户服务中心电话：400-887-9555</w:t>
      </w:r>
    </w:p>
    <w:p w:rsidR="006E2D7D" w:rsidRDefault="006E2D7D" w:rsidP="006E2D7D">
      <w:pPr>
        <w:pStyle w:val="-"/>
        <w:ind w:firstLine="420"/>
        <w:rPr>
          <w:rFonts w:hint="eastAsia"/>
        </w:rPr>
      </w:pPr>
      <w:r>
        <w:rPr>
          <w:rFonts w:hint="eastAsia"/>
        </w:rPr>
        <w:t>网址：http://www.cmfchina.com</w:t>
      </w:r>
    </w:p>
    <w:p w:rsidR="006E2D7D" w:rsidRPr="006E2D7D" w:rsidRDefault="006E2D7D" w:rsidP="006E2D7D">
      <w:pPr>
        <w:rPr>
          <w:rFonts w:hint="eastAsia"/>
        </w:rPr>
      </w:pPr>
      <w:bookmarkStart w:id="2" w:name="_GoBack"/>
      <w:bookmarkEnd w:id="2"/>
    </w:p>
    <w:p w:rsidR="00FB358D" w:rsidRDefault="006E2D7D" w:rsidP="00F8552E">
      <w:pPr>
        <w:snapToGrid w:val="0"/>
        <w:spacing w:line="360" w:lineRule="auto"/>
        <w:jc w:val="right"/>
      </w:pPr>
      <w:r>
        <w:rPr>
          <w:rFonts w:hint="eastAsia"/>
        </w:rPr>
        <w:t>招商基金管理有限公司</w:t>
      </w:r>
    </w:p>
    <w:p w:rsidR="00C7329B" w:rsidRPr="0063383B" w:rsidRDefault="006E2D7D"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D7D" w:rsidRDefault="006E2D7D" w:rsidP="00D17C56">
      <w:r>
        <w:separator/>
      </w:r>
    </w:p>
  </w:endnote>
  <w:endnote w:type="continuationSeparator" w:id="0">
    <w:p w:rsidR="006E2D7D" w:rsidRDefault="006E2D7D"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D7D" w:rsidRDefault="006E2D7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6E2D7D" w:rsidRPr="006E2D7D">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6E2D7D">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6E2D7D">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D7D" w:rsidRDefault="006E2D7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D7D" w:rsidRDefault="006E2D7D" w:rsidP="00D17C56">
      <w:r>
        <w:separator/>
      </w:r>
    </w:p>
  </w:footnote>
  <w:footnote w:type="continuationSeparator" w:id="0">
    <w:p w:rsidR="006E2D7D" w:rsidRDefault="006E2D7D"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D7D" w:rsidRDefault="006E2D7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6E2D7D" w:rsidP="00AE3F5B">
    <w:pPr>
      <w:pStyle w:val="a7"/>
      <w:pBdr>
        <w:bottom w:val="single" w:sz="4" w:space="1" w:color="auto"/>
      </w:pBdr>
      <w:jc w:val="right"/>
    </w:pPr>
    <w:r>
      <w:rPr>
        <w:rFonts w:hint="eastAsia"/>
      </w:rPr>
      <w:t>招商</w:t>
    </w:r>
    <w:r>
      <w:rPr>
        <w:rFonts w:hint="eastAsia"/>
      </w:rPr>
      <w:t>MSCI</w:t>
    </w:r>
    <w:r>
      <w:rPr>
        <w:rFonts w:hint="eastAsia"/>
      </w:rPr>
      <w:t>中国</w:t>
    </w:r>
    <w:r>
      <w:rPr>
        <w:rFonts w:hint="eastAsia"/>
      </w:rPr>
      <w:t>A</w:t>
    </w:r>
    <w:r>
      <w:rPr>
        <w:rFonts w:hint="eastAsia"/>
      </w:rPr>
      <w:t>股国际通交易型开放式指数证券投资基金联接基金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6E2D7D"/>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BB389"/>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773BF-91E7-419B-8E78-9B3A3472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1216</Words>
  <Characters>6933</Characters>
  <Application>Microsoft Office Word</Application>
  <DocSecurity>0</DocSecurity>
  <Lines>57</Lines>
  <Paragraphs>16</Paragraphs>
  <ScaleCrop>false</ScaleCrop>
  <Company>MC SYSTEM</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2024-07-17T02:43:00Z</dcterms:created>
  <dcterms:modified xsi:type="dcterms:W3CDTF">2024-07-17T02:44:00Z</dcterms:modified>
</cp:coreProperties>
</file>