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D62" w:rsidRDefault="00FB6D62">
      <w:pPr>
        <w:widowControl/>
        <w:autoSpaceDE w:val="0"/>
        <w:autoSpaceDN w:val="0"/>
        <w:spacing w:after="120" w:line="500" w:lineRule="atLeast"/>
        <w:ind w:firstLine="624"/>
        <w:jc w:val="center"/>
        <w:textAlignment w:val="bottom"/>
        <w:rPr>
          <w:rFonts w:ascii="宋体" w:hAnsi="宋体"/>
          <w:b/>
          <w:sz w:val="28"/>
        </w:rPr>
      </w:pPr>
      <w:bookmarkStart w:id="0" w:name="_GoBack"/>
      <w:bookmarkEnd w:id="0"/>
    </w:p>
    <w:p w:rsidR="00FB6D62" w:rsidRDefault="00FB6D62">
      <w:pPr>
        <w:widowControl/>
        <w:autoSpaceDE w:val="0"/>
        <w:autoSpaceDN w:val="0"/>
        <w:spacing w:after="120" w:line="500" w:lineRule="atLeast"/>
        <w:ind w:firstLine="624"/>
        <w:jc w:val="center"/>
        <w:textAlignment w:val="bottom"/>
        <w:rPr>
          <w:rFonts w:ascii="宋体" w:hAnsi="宋体"/>
          <w:b/>
          <w:sz w:val="28"/>
        </w:rPr>
      </w:pPr>
    </w:p>
    <w:p w:rsidR="00FB6D62" w:rsidRDefault="00FB6D62">
      <w:pPr>
        <w:widowControl/>
        <w:autoSpaceDE w:val="0"/>
        <w:autoSpaceDN w:val="0"/>
        <w:spacing w:after="120" w:line="500" w:lineRule="atLeast"/>
        <w:ind w:firstLine="624"/>
        <w:jc w:val="center"/>
        <w:textAlignment w:val="bottom"/>
        <w:rPr>
          <w:rFonts w:ascii="宋体" w:hAnsi="宋体"/>
          <w:b/>
          <w:sz w:val="28"/>
        </w:rPr>
      </w:pPr>
    </w:p>
    <w:p w:rsidR="00FB6D62" w:rsidRDefault="00FB6D62">
      <w:pPr>
        <w:widowControl/>
        <w:autoSpaceDE w:val="0"/>
        <w:autoSpaceDN w:val="0"/>
        <w:spacing w:after="120" w:line="500" w:lineRule="atLeast"/>
        <w:ind w:hanging="360"/>
        <w:jc w:val="center"/>
        <w:textAlignment w:val="bottom"/>
        <w:rPr>
          <w:rFonts w:ascii="宋体" w:hAnsi="宋体"/>
          <w:b/>
          <w:sz w:val="52"/>
        </w:rPr>
      </w:pPr>
    </w:p>
    <w:p w:rsidR="00FB6D62" w:rsidRPr="00FB6D62" w:rsidRDefault="00FB6D62" w:rsidP="00FB6D62">
      <w:pPr>
        <w:jc w:val="center"/>
        <w:rPr>
          <w:b/>
          <w:sz w:val="52"/>
          <w:szCs w:val="52"/>
        </w:rPr>
      </w:pPr>
      <w:bookmarkStart w:id="1" w:name="_Toc10554386"/>
      <w:bookmarkStart w:id="2" w:name="_Toc10604959"/>
      <w:bookmarkStart w:id="3" w:name="_Toc15987771"/>
      <w:r w:rsidRPr="00FB6D62">
        <w:rPr>
          <w:rFonts w:hint="eastAsia"/>
          <w:b/>
          <w:sz w:val="52"/>
          <w:szCs w:val="52"/>
        </w:rPr>
        <w:t>南方宝元债券型基金托管协议</w:t>
      </w:r>
      <w:bookmarkEnd w:id="1"/>
      <w:bookmarkEnd w:id="2"/>
      <w:bookmarkEnd w:id="3"/>
    </w:p>
    <w:p w:rsidR="00FB6D62" w:rsidRDefault="00FB6D62">
      <w:pPr>
        <w:widowControl/>
        <w:autoSpaceDE w:val="0"/>
        <w:autoSpaceDN w:val="0"/>
        <w:spacing w:after="120" w:line="500" w:lineRule="atLeast"/>
        <w:ind w:firstLine="624"/>
        <w:jc w:val="center"/>
        <w:textAlignment w:val="bottom"/>
        <w:rPr>
          <w:rFonts w:ascii="宋体" w:hAnsi="宋体"/>
          <w:b/>
          <w:sz w:val="28"/>
        </w:rPr>
      </w:pPr>
    </w:p>
    <w:p w:rsidR="00FB6D62" w:rsidRDefault="00FB6D62">
      <w:pPr>
        <w:widowControl/>
        <w:autoSpaceDE w:val="0"/>
        <w:autoSpaceDN w:val="0"/>
        <w:spacing w:after="120" w:line="500" w:lineRule="atLeast"/>
        <w:ind w:firstLine="624"/>
        <w:jc w:val="center"/>
        <w:textAlignment w:val="bottom"/>
        <w:rPr>
          <w:rFonts w:ascii="宋体" w:hAnsi="宋体"/>
          <w:b/>
          <w:sz w:val="28"/>
        </w:rPr>
      </w:pPr>
    </w:p>
    <w:p w:rsidR="00FB6D62" w:rsidRDefault="00FB6D62">
      <w:pPr>
        <w:widowControl/>
        <w:autoSpaceDE w:val="0"/>
        <w:autoSpaceDN w:val="0"/>
        <w:spacing w:after="120" w:line="500" w:lineRule="atLeast"/>
        <w:ind w:firstLine="624"/>
        <w:jc w:val="center"/>
        <w:textAlignment w:val="bottom"/>
        <w:rPr>
          <w:rFonts w:ascii="宋体" w:hAnsi="宋体"/>
          <w:b/>
          <w:sz w:val="28"/>
        </w:rPr>
      </w:pPr>
    </w:p>
    <w:p w:rsidR="00FB6D62" w:rsidRDefault="00FB6D62">
      <w:pPr>
        <w:widowControl/>
        <w:autoSpaceDE w:val="0"/>
        <w:autoSpaceDN w:val="0"/>
        <w:spacing w:after="120" w:line="500" w:lineRule="atLeast"/>
        <w:ind w:firstLine="624"/>
        <w:jc w:val="center"/>
        <w:textAlignment w:val="bottom"/>
        <w:rPr>
          <w:rFonts w:ascii="宋体" w:hAnsi="宋体"/>
          <w:b/>
          <w:sz w:val="28"/>
        </w:rPr>
      </w:pPr>
    </w:p>
    <w:p w:rsidR="00FB6D62" w:rsidRDefault="00FB6D62">
      <w:pPr>
        <w:widowControl/>
        <w:autoSpaceDE w:val="0"/>
        <w:autoSpaceDN w:val="0"/>
        <w:spacing w:after="120" w:line="500" w:lineRule="atLeast"/>
        <w:ind w:firstLine="624"/>
        <w:jc w:val="center"/>
        <w:textAlignment w:val="bottom"/>
        <w:rPr>
          <w:rFonts w:ascii="宋体" w:hAnsi="宋体"/>
          <w:b/>
          <w:sz w:val="28"/>
        </w:rPr>
      </w:pPr>
    </w:p>
    <w:p w:rsidR="00FB6D62" w:rsidRDefault="00FB6D62">
      <w:pPr>
        <w:widowControl/>
        <w:autoSpaceDE w:val="0"/>
        <w:autoSpaceDN w:val="0"/>
        <w:spacing w:after="120" w:line="500" w:lineRule="atLeast"/>
        <w:ind w:firstLine="624"/>
        <w:jc w:val="center"/>
        <w:textAlignment w:val="bottom"/>
        <w:rPr>
          <w:rFonts w:ascii="宋体" w:hAnsi="宋体"/>
          <w:b/>
          <w:sz w:val="28"/>
        </w:rPr>
      </w:pPr>
    </w:p>
    <w:p w:rsidR="00FB6D62" w:rsidRDefault="00FB6D62">
      <w:pPr>
        <w:widowControl/>
        <w:autoSpaceDE w:val="0"/>
        <w:autoSpaceDN w:val="0"/>
        <w:spacing w:after="120" w:line="500" w:lineRule="atLeast"/>
        <w:ind w:firstLine="624"/>
        <w:jc w:val="center"/>
        <w:textAlignment w:val="bottom"/>
        <w:rPr>
          <w:rFonts w:ascii="宋体" w:hAnsi="宋体"/>
          <w:b/>
          <w:sz w:val="28"/>
        </w:rPr>
      </w:pPr>
    </w:p>
    <w:p w:rsidR="00FB6D62" w:rsidRDefault="00FB6D62">
      <w:pPr>
        <w:widowControl/>
        <w:autoSpaceDE w:val="0"/>
        <w:autoSpaceDN w:val="0"/>
        <w:spacing w:after="120" w:line="500" w:lineRule="atLeast"/>
        <w:ind w:firstLine="624"/>
        <w:jc w:val="center"/>
        <w:textAlignment w:val="bottom"/>
        <w:rPr>
          <w:rFonts w:ascii="宋体" w:hAnsi="宋体"/>
          <w:b/>
          <w:sz w:val="28"/>
        </w:rPr>
      </w:pPr>
    </w:p>
    <w:p w:rsidR="00FB6D62" w:rsidRPr="00317D82" w:rsidRDefault="00FB6D62" w:rsidP="00317D82">
      <w:pPr>
        <w:jc w:val="center"/>
        <w:rPr>
          <w:b/>
          <w:sz w:val="32"/>
          <w:szCs w:val="32"/>
        </w:rPr>
      </w:pPr>
      <w:bookmarkStart w:id="4" w:name="_Toc178146065"/>
      <w:r w:rsidRPr="00317D82">
        <w:rPr>
          <w:rFonts w:hint="eastAsia"/>
          <w:b/>
          <w:sz w:val="32"/>
          <w:szCs w:val="32"/>
        </w:rPr>
        <w:t>基金管理人：</w:t>
      </w:r>
      <w:bookmarkEnd w:id="4"/>
      <w:r w:rsidR="00DA230B">
        <w:rPr>
          <w:rFonts w:hint="eastAsia"/>
          <w:b/>
          <w:sz w:val="32"/>
          <w:szCs w:val="32"/>
        </w:rPr>
        <w:t>南方基金管理股份有限公司</w:t>
      </w:r>
    </w:p>
    <w:p w:rsidR="00FB6D62" w:rsidRPr="00317D82" w:rsidRDefault="00FB6D62" w:rsidP="00317D82">
      <w:pPr>
        <w:jc w:val="center"/>
        <w:rPr>
          <w:b/>
          <w:sz w:val="32"/>
          <w:szCs w:val="32"/>
        </w:rPr>
      </w:pPr>
      <w:bookmarkStart w:id="5" w:name="_Toc178146066"/>
      <w:r w:rsidRPr="00317D82">
        <w:rPr>
          <w:rFonts w:hint="eastAsia"/>
          <w:b/>
          <w:sz w:val="32"/>
          <w:szCs w:val="32"/>
        </w:rPr>
        <w:t>基金托管人：</w:t>
      </w:r>
      <w:bookmarkEnd w:id="5"/>
      <w:r w:rsidR="00DA230B">
        <w:rPr>
          <w:rFonts w:hint="eastAsia"/>
          <w:b/>
          <w:sz w:val="32"/>
          <w:szCs w:val="32"/>
        </w:rPr>
        <w:t>中国工商银行股份有限公司</w:t>
      </w:r>
    </w:p>
    <w:p w:rsidR="00FB6D62" w:rsidRDefault="00FB6D62">
      <w:pPr>
        <w:spacing w:line="400" w:lineRule="atLeast"/>
      </w:pPr>
    </w:p>
    <w:p w:rsidR="00FB6D62" w:rsidRPr="00795A0B" w:rsidRDefault="00795A0B" w:rsidP="00795A0B">
      <w:pPr>
        <w:spacing w:line="400" w:lineRule="atLeast"/>
        <w:jc w:val="center"/>
        <w:rPr>
          <w:b/>
          <w:sz w:val="32"/>
          <w:szCs w:val="32"/>
        </w:rPr>
      </w:pPr>
      <w:r w:rsidRPr="00795A0B">
        <w:rPr>
          <w:rFonts w:hint="eastAsia"/>
          <w:b/>
          <w:sz w:val="32"/>
          <w:szCs w:val="32"/>
        </w:rPr>
        <w:t>2</w:t>
      </w:r>
      <w:r w:rsidRPr="00795A0B">
        <w:rPr>
          <w:b/>
          <w:sz w:val="32"/>
          <w:szCs w:val="32"/>
        </w:rPr>
        <w:t>024</w:t>
      </w:r>
      <w:r w:rsidRPr="00795A0B">
        <w:rPr>
          <w:rFonts w:hint="eastAsia"/>
          <w:b/>
          <w:sz w:val="32"/>
          <w:szCs w:val="32"/>
        </w:rPr>
        <w:t>年</w:t>
      </w:r>
      <w:r w:rsidR="001174D6">
        <w:rPr>
          <w:b/>
          <w:sz w:val="32"/>
          <w:szCs w:val="32"/>
        </w:rPr>
        <w:t>7</w:t>
      </w:r>
      <w:r w:rsidRPr="00795A0B">
        <w:rPr>
          <w:rFonts w:hint="eastAsia"/>
          <w:b/>
          <w:sz w:val="32"/>
          <w:szCs w:val="32"/>
        </w:rPr>
        <w:t>月</w:t>
      </w:r>
    </w:p>
    <w:p w:rsidR="00FB6D62" w:rsidRDefault="00FB6D62">
      <w:pPr>
        <w:spacing w:line="400" w:lineRule="atLeast"/>
      </w:pPr>
    </w:p>
    <w:p w:rsidR="00FB6D62" w:rsidRDefault="00FB6D62">
      <w:pPr>
        <w:spacing w:line="400" w:lineRule="atLeast"/>
      </w:pPr>
    </w:p>
    <w:p w:rsidR="00FB6D62" w:rsidRDefault="00317D82">
      <w:pPr>
        <w:spacing w:line="400" w:lineRule="atLeast"/>
      </w:pPr>
      <w:r>
        <w:br w:type="page"/>
      </w:r>
    </w:p>
    <w:p w:rsidR="00FB6D62" w:rsidRDefault="00FB6D62" w:rsidP="001174D6">
      <w:pPr>
        <w:pStyle w:val="2"/>
        <w:numPr>
          <w:ilvl w:val="1"/>
          <w:numId w:val="3"/>
        </w:numPr>
      </w:pPr>
      <w:bookmarkStart w:id="6" w:name="_Toc414949332"/>
      <w:bookmarkStart w:id="7" w:name="_Toc9047412"/>
      <w:bookmarkStart w:id="8" w:name="_Toc9047556"/>
      <w:bookmarkStart w:id="9" w:name="_Toc9047755"/>
      <w:bookmarkStart w:id="10" w:name="_Toc10604960"/>
      <w:bookmarkStart w:id="11" w:name="_Toc15987772"/>
      <w:bookmarkStart w:id="12" w:name="_Toc178146067"/>
      <w:r>
        <w:rPr>
          <w:rFonts w:hint="eastAsia"/>
        </w:rPr>
        <w:lastRenderedPageBreak/>
        <w:t>托管协议当事人</w:t>
      </w:r>
      <w:bookmarkEnd w:id="6"/>
      <w:bookmarkEnd w:id="7"/>
      <w:bookmarkEnd w:id="8"/>
      <w:bookmarkEnd w:id="9"/>
      <w:bookmarkEnd w:id="10"/>
      <w:bookmarkEnd w:id="11"/>
      <w:bookmarkEnd w:id="12"/>
    </w:p>
    <w:p w:rsidR="00FB6D62" w:rsidRDefault="00FB6D62">
      <w:pPr>
        <w:spacing w:after="120" w:line="300" w:lineRule="auto"/>
        <w:rPr>
          <w:rFonts w:ascii="宋体" w:hAnsi="宋体"/>
        </w:rPr>
      </w:pPr>
      <w:bookmarkStart w:id="13" w:name="_Toc414949333"/>
      <w:r>
        <w:rPr>
          <w:rFonts w:ascii="宋体" w:hAnsi="宋体" w:hint="eastAsia"/>
        </w:rPr>
        <w:t>（一）基金管理人</w:t>
      </w:r>
    </w:p>
    <w:p w:rsidR="00516945" w:rsidRPr="007A36C1" w:rsidRDefault="00516945" w:rsidP="00516945">
      <w:pPr>
        <w:adjustRightInd w:val="0"/>
        <w:snapToGrid w:val="0"/>
        <w:spacing w:line="360" w:lineRule="auto"/>
        <w:ind w:firstLineChars="200" w:firstLine="420"/>
        <w:rPr>
          <w:rFonts w:ascii="宋体" w:hAnsi="宋体"/>
          <w:szCs w:val="21"/>
        </w:rPr>
      </w:pPr>
      <w:r w:rsidRPr="007A36C1">
        <w:rPr>
          <w:rFonts w:ascii="宋体" w:hAnsi="宋体" w:hint="eastAsia"/>
          <w:szCs w:val="21"/>
        </w:rPr>
        <w:t>名称：南方基金管理股份有限公司</w:t>
      </w:r>
    </w:p>
    <w:p w:rsidR="00516945" w:rsidRPr="007A36C1" w:rsidRDefault="00516945" w:rsidP="00516945">
      <w:pPr>
        <w:adjustRightInd w:val="0"/>
        <w:snapToGrid w:val="0"/>
        <w:spacing w:line="360" w:lineRule="auto"/>
        <w:ind w:firstLineChars="200" w:firstLine="420"/>
        <w:rPr>
          <w:rFonts w:ascii="宋体" w:hAnsi="宋体"/>
          <w:szCs w:val="21"/>
        </w:rPr>
      </w:pPr>
      <w:r w:rsidRPr="007A36C1">
        <w:rPr>
          <w:rFonts w:ascii="宋体" w:hAnsi="宋体" w:hint="eastAsia"/>
          <w:szCs w:val="21"/>
        </w:rPr>
        <w:t>住所：深圳市福田区福田街道福华一路六号免税商务大厦</w:t>
      </w:r>
      <w:r w:rsidRPr="007A36C1">
        <w:rPr>
          <w:rFonts w:ascii="宋体" w:hAnsi="宋体"/>
          <w:szCs w:val="21"/>
        </w:rPr>
        <w:t xml:space="preserve">31-33 </w:t>
      </w:r>
      <w:r w:rsidRPr="007A36C1">
        <w:rPr>
          <w:rFonts w:ascii="宋体" w:hAnsi="宋体" w:hint="eastAsia"/>
          <w:szCs w:val="21"/>
        </w:rPr>
        <w:t>层</w:t>
      </w:r>
    </w:p>
    <w:p w:rsidR="00516945" w:rsidRPr="007A36C1" w:rsidRDefault="00516945" w:rsidP="00516945">
      <w:pPr>
        <w:adjustRightInd w:val="0"/>
        <w:snapToGrid w:val="0"/>
        <w:spacing w:line="360" w:lineRule="auto"/>
        <w:ind w:firstLineChars="200" w:firstLine="420"/>
        <w:rPr>
          <w:rFonts w:ascii="宋体" w:hAnsi="宋体"/>
          <w:szCs w:val="21"/>
        </w:rPr>
      </w:pPr>
      <w:r w:rsidRPr="007A36C1">
        <w:rPr>
          <w:rFonts w:ascii="宋体" w:hAnsi="宋体" w:hint="eastAsia"/>
          <w:szCs w:val="21"/>
        </w:rPr>
        <w:t>法定代表人：</w:t>
      </w:r>
      <w:r w:rsidR="000B527A">
        <w:rPr>
          <w:rFonts w:ascii="宋体" w:hAnsi="宋体" w:hint="eastAsia"/>
          <w:szCs w:val="21"/>
        </w:rPr>
        <w:t>周易</w:t>
      </w:r>
    </w:p>
    <w:p w:rsidR="00516945" w:rsidRPr="007A36C1" w:rsidRDefault="00516945" w:rsidP="00516945">
      <w:pPr>
        <w:adjustRightInd w:val="0"/>
        <w:snapToGrid w:val="0"/>
        <w:spacing w:line="360" w:lineRule="auto"/>
        <w:ind w:firstLineChars="200" w:firstLine="420"/>
        <w:rPr>
          <w:rFonts w:ascii="宋体" w:hAnsi="宋体"/>
          <w:szCs w:val="21"/>
        </w:rPr>
      </w:pPr>
      <w:r w:rsidRPr="007A36C1">
        <w:rPr>
          <w:rFonts w:ascii="宋体" w:hAnsi="宋体" w:hint="eastAsia"/>
          <w:szCs w:val="21"/>
        </w:rPr>
        <w:t>成立时间：</w:t>
      </w:r>
      <w:r w:rsidRPr="007A36C1">
        <w:rPr>
          <w:rFonts w:ascii="宋体" w:hAnsi="宋体"/>
          <w:szCs w:val="21"/>
        </w:rPr>
        <w:t xml:space="preserve">1998 </w:t>
      </w:r>
      <w:r w:rsidRPr="007A36C1">
        <w:rPr>
          <w:rFonts w:ascii="宋体" w:hAnsi="宋体" w:hint="eastAsia"/>
          <w:szCs w:val="21"/>
        </w:rPr>
        <w:t>年</w:t>
      </w:r>
      <w:r w:rsidRPr="007A36C1">
        <w:rPr>
          <w:rFonts w:ascii="宋体" w:hAnsi="宋体"/>
          <w:szCs w:val="21"/>
        </w:rPr>
        <w:t xml:space="preserve">3 </w:t>
      </w:r>
      <w:r w:rsidRPr="007A36C1">
        <w:rPr>
          <w:rFonts w:ascii="宋体" w:hAnsi="宋体" w:hint="eastAsia"/>
          <w:szCs w:val="21"/>
        </w:rPr>
        <w:t>月</w:t>
      </w:r>
      <w:r w:rsidRPr="007A36C1">
        <w:rPr>
          <w:rFonts w:ascii="宋体" w:hAnsi="宋体"/>
          <w:szCs w:val="21"/>
        </w:rPr>
        <w:t>6</w:t>
      </w:r>
      <w:r w:rsidRPr="007A36C1">
        <w:rPr>
          <w:rFonts w:ascii="宋体" w:hAnsi="宋体" w:hint="eastAsia"/>
          <w:szCs w:val="21"/>
        </w:rPr>
        <w:t>日</w:t>
      </w:r>
    </w:p>
    <w:p w:rsidR="00516945" w:rsidRPr="007A36C1" w:rsidRDefault="00516945" w:rsidP="00516945">
      <w:pPr>
        <w:adjustRightInd w:val="0"/>
        <w:snapToGrid w:val="0"/>
        <w:spacing w:line="360" w:lineRule="auto"/>
        <w:ind w:firstLineChars="200" w:firstLine="420"/>
        <w:rPr>
          <w:rFonts w:ascii="宋体" w:hAnsi="宋体"/>
          <w:szCs w:val="21"/>
        </w:rPr>
      </w:pPr>
      <w:r w:rsidRPr="007A36C1">
        <w:rPr>
          <w:rFonts w:ascii="宋体" w:hAnsi="宋体" w:hint="eastAsia"/>
          <w:szCs w:val="21"/>
        </w:rPr>
        <w:t>批准设立机关及批准设立文号：中国证券监督管理委员会</w:t>
      </w:r>
      <w:proofErr w:type="gramStart"/>
      <w:r w:rsidRPr="007A36C1">
        <w:rPr>
          <w:rFonts w:ascii="宋体" w:hAnsi="宋体" w:hint="eastAsia"/>
          <w:szCs w:val="21"/>
        </w:rPr>
        <w:t>证监基字</w:t>
      </w:r>
      <w:proofErr w:type="gramEnd"/>
      <w:r w:rsidRPr="007A36C1">
        <w:rPr>
          <w:rFonts w:ascii="宋体" w:hAnsi="宋体"/>
          <w:szCs w:val="21"/>
        </w:rPr>
        <w:t>[1998]4</w:t>
      </w:r>
      <w:r w:rsidRPr="007A36C1">
        <w:rPr>
          <w:rFonts w:ascii="宋体" w:hAnsi="宋体" w:hint="eastAsia"/>
          <w:szCs w:val="21"/>
        </w:rPr>
        <w:t>号</w:t>
      </w:r>
    </w:p>
    <w:p w:rsidR="00516945" w:rsidRPr="007A36C1" w:rsidRDefault="00516945" w:rsidP="00516945">
      <w:pPr>
        <w:adjustRightInd w:val="0"/>
        <w:snapToGrid w:val="0"/>
        <w:spacing w:line="360" w:lineRule="auto"/>
        <w:ind w:firstLineChars="200" w:firstLine="420"/>
        <w:rPr>
          <w:rFonts w:ascii="宋体" w:hAnsi="宋体"/>
          <w:szCs w:val="21"/>
        </w:rPr>
      </w:pPr>
      <w:r w:rsidRPr="007A36C1">
        <w:rPr>
          <w:rFonts w:ascii="宋体" w:hAnsi="宋体" w:hint="eastAsia"/>
          <w:szCs w:val="21"/>
        </w:rPr>
        <w:t>注册资本：</w:t>
      </w:r>
      <w:r w:rsidR="006D138B" w:rsidRPr="006D138B">
        <w:rPr>
          <w:rFonts w:ascii="宋体" w:hAnsi="宋体" w:hint="eastAsia"/>
          <w:szCs w:val="21"/>
        </w:rPr>
        <w:t>3.6172亿元人民币</w:t>
      </w:r>
    </w:p>
    <w:p w:rsidR="00516945" w:rsidRPr="007A36C1" w:rsidRDefault="00516945" w:rsidP="00516945">
      <w:pPr>
        <w:adjustRightInd w:val="0"/>
        <w:snapToGrid w:val="0"/>
        <w:spacing w:line="360" w:lineRule="auto"/>
        <w:ind w:firstLineChars="200" w:firstLine="420"/>
        <w:rPr>
          <w:rFonts w:ascii="宋体" w:hAnsi="宋体"/>
          <w:szCs w:val="21"/>
        </w:rPr>
      </w:pPr>
      <w:r w:rsidRPr="007A36C1">
        <w:rPr>
          <w:rFonts w:ascii="宋体" w:hAnsi="宋体" w:hint="eastAsia"/>
          <w:szCs w:val="21"/>
        </w:rPr>
        <w:t>组织形式</w:t>
      </w:r>
      <w:r w:rsidRPr="007A36C1">
        <w:rPr>
          <w:rFonts w:ascii="宋体" w:hAnsi="宋体"/>
          <w:szCs w:val="21"/>
        </w:rPr>
        <w:t xml:space="preserve">: </w:t>
      </w:r>
      <w:r w:rsidRPr="007A36C1">
        <w:rPr>
          <w:rFonts w:ascii="宋体" w:hAnsi="宋体" w:hint="eastAsia"/>
          <w:szCs w:val="21"/>
        </w:rPr>
        <w:t>股份有限公司</w:t>
      </w:r>
    </w:p>
    <w:p w:rsidR="00516945" w:rsidRPr="007A36C1" w:rsidRDefault="00516945" w:rsidP="00516945">
      <w:pPr>
        <w:adjustRightInd w:val="0"/>
        <w:snapToGrid w:val="0"/>
        <w:spacing w:line="360" w:lineRule="auto"/>
        <w:ind w:firstLineChars="200" w:firstLine="420"/>
        <w:rPr>
          <w:rFonts w:ascii="宋体" w:hAnsi="宋体"/>
          <w:szCs w:val="21"/>
        </w:rPr>
      </w:pPr>
      <w:r w:rsidRPr="007A36C1">
        <w:rPr>
          <w:rFonts w:ascii="宋体" w:hAnsi="宋体" w:hint="eastAsia"/>
          <w:szCs w:val="21"/>
        </w:rPr>
        <w:t>经营范围：基金募集；基金销售；资产管理以及中国证监会许可的其他业务</w:t>
      </w:r>
    </w:p>
    <w:p w:rsidR="00516945" w:rsidRPr="007A36C1" w:rsidRDefault="00516945" w:rsidP="00516945">
      <w:pPr>
        <w:adjustRightInd w:val="0"/>
        <w:snapToGrid w:val="0"/>
        <w:spacing w:line="360" w:lineRule="auto"/>
        <w:ind w:firstLineChars="200" w:firstLine="420"/>
        <w:rPr>
          <w:rFonts w:ascii="宋体" w:hAnsi="宋体"/>
          <w:szCs w:val="21"/>
        </w:rPr>
      </w:pPr>
      <w:r w:rsidRPr="007A36C1">
        <w:rPr>
          <w:rFonts w:ascii="宋体" w:hAnsi="宋体" w:hint="eastAsia"/>
          <w:szCs w:val="21"/>
        </w:rPr>
        <w:t>存续期间：持续经营</w:t>
      </w:r>
    </w:p>
    <w:p w:rsidR="00516945" w:rsidRPr="007A36C1" w:rsidRDefault="00516945" w:rsidP="00516945">
      <w:pPr>
        <w:adjustRightInd w:val="0"/>
        <w:snapToGrid w:val="0"/>
        <w:spacing w:line="360" w:lineRule="auto"/>
        <w:ind w:firstLineChars="200" w:firstLine="420"/>
        <w:rPr>
          <w:rFonts w:ascii="宋体" w:hAnsi="宋体"/>
          <w:szCs w:val="21"/>
        </w:rPr>
      </w:pPr>
      <w:r w:rsidRPr="007A36C1">
        <w:rPr>
          <w:rFonts w:ascii="宋体" w:hAnsi="宋体" w:hint="eastAsia"/>
          <w:szCs w:val="21"/>
        </w:rPr>
        <w:t>电话：</w:t>
      </w:r>
      <w:r w:rsidRPr="007A36C1">
        <w:rPr>
          <w:rFonts w:ascii="宋体" w:hAnsi="宋体"/>
          <w:szCs w:val="21"/>
        </w:rPr>
        <w:t>0755-82763888</w:t>
      </w:r>
    </w:p>
    <w:p w:rsidR="00516945" w:rsidRPr="007A36C1" w:rsidRDefault="00516945" w:rsidP="00516945">
      <w:pPr>
        <w:adjustRightInd w:val="0"/>
        <w:snapToGrid w:val="0"/>
        <w:spacing w:line="360" w:lineRule="auto"/>
        <w:ind w:firstLineChars="200" w:firstLine="420"/>
        <w:rPr>
          <w:rFonts w:ascii="宋体" w:hAnsi="宋体"/>
          <w:szCs w:val="21"/>
        </w:rPr>
      </w:pPr>
      <w:r w:rsidRPr="007A36C1">
        <w:rPr>
          <w:rFonts w:ascii="宋体" w:hAnsi="宋体" w:hint="eastAsia"/>
          <w:szCs w:val="21"/>
        </w:rPr>
        <w:t>传真：</w:t>
      </w:r>
      <w:r w:rsidRPr="007A36C1">
        <w:rPr>
          <w:rFonts w:ascii="宋体" w:hAnsi="宋体"/>
          <w:szCs w:val="21"/>
        </w:rPr>
        <w:t>0755-82763889</w:t>
      </w:r>
    </w:p>
    <w:p w:rsidR="00FB6D62" w:rsidRDefault="00516945" w:rsidP="00F860E6">
      <w:pPr>
        <w:spacing w:after="120" w:line="300" w:lineRule="auto"/>
        <w:ind w:firstLineChars="200" w:firstLine="420"/>
        <w:rPr>
          <w:rFonts w:ascii="宋体" w:hAnsi="宋体"/>
        </w:rPr>
      </w:pPr>
      <w:r w:rsidRPr="007A36C1">
        <w:rPr>
          <w:rFonts w:ascii="宋体" w:hAnsi="宋体" w:hint="eastAsia"/>
          <w:szCs w:val="21"/>
        </w:rPr>
        <w:t>联系人：</w:t>
      </w:r>
      <w:r w:rsidR="00BE0BA0">
        <w:rPr>
          <w:rFonts w:ascii="宋体" w:hAnsi="宋体" w:hint="eastAsia"/>
          <w:szCs w:val="21"/>
        </w:rPr>
        <w:t>常克川</w:t>
      </w:r>
    </w:p>
    <w:p w:rsidR="00FB6D62" w:rsidRDefault="00FB6D62">
      <w:pPr>
        <w:spacing w:line="300" w:lineRule="auto"/>
        <w:rPr>
          <w:rFonts w:ascii="宋体" w:hAnsi="宋体"/>
        </w:rPr>
      </w:pPr>
      <w:r>
        <w:rPr>
          <w:rFonts w:ascii="宋体" w:hAnsi="宋体" w:hint="eastAsia"/>
        </w:rPr>
        <w:t>（二）基金托管人</w:t>
      </w:r>
    </w:p>
    <w:p w:rsidR="00516945" w:rsidRPr="007A36C1" w:rsidRDefault="00516945" w:rsidP="00516945">
      <w:pPr>
        <w:adjustRightInd w:val="0"/>
        <w:snapToGrid w:val="0"/>
        <w:spacing w:line="360" w:lineRule="auto"/>
        <w:ind w:firstLineChars="200" w:firstLine="420"/>
        <w:rPr>
          <w:rFonts w:ascii="宋体" w:hAnsi="宋体"/>
          <w:szCs w:val="21"/>
        </w:rPr>
      </w:pPr>
      <w:r w:rsidRPr="007A36C1">
        <w:rPr>
          <w:rFonts w:ascii="宋体" w:hAnsi="宋体" w:hint="eastAsia"/>
          <w:szCs w:val="21"/>
        </w:rPr>
        <w:t>名称：中国工商银行股份有限公司</w:t>
      </w:r>
    </w:p>
    <w:p w:rsidR="00516945" w:rsidRPr="007A36C1" w:rsidRDefault="00516945" w:rsidP="00516945">
      <w:pPr>
        <w:adjustRightInd w:val="0"/>
        <w:snapToGrid w:val="0"/>
        <w:spacing w:line="360" w:lineRule="auto"/>
        <w:ind w:firstLineChars="200" w:firstLine="420"/>
        <w:rPr>
          <w:rFonts w:ascii="宋体" w:hAnsi="宋体"/>
          <w:szCs w:val="21"/>
        </w:rPr>
      </w:pPr>
      <w:r w:rsidRPr="007A36C1">
        <w:rPr>
          <w:rFonts w:ascii="宋体" w:hAnsi="宋体" w:hint="eastAsia"/>
          <w:szCs w:val="21"/>
        </w:rPr>
        <w:t>住所：北京市西城区复兴门内大街</w:t>
      </w:r>
      <w:r w:rsidRPr="007A36C1">
        <w:rPr>
          <w:rFonts w:ascii="宋体" w:hAnsi="宋体"/>
          <w:szCs w:val="21"/>
        </w:rPr>
        <w:t xml:space="preserve">55 </w:t>
      </w:r>
      <w:r w:rsidRPr="007A36C1">
        <w:rPr>
          <w:rFonts w:ascii="宋体" w:hAnsi="宋体" w:hint="eastAsia"/>
          <w:szCs w:val="21"/>
        </w:rPr>
        <w:t>号（</w:t>
      </w:r>
      <w:r w:rsidRPr="007A36C1">
        <w:rPr>
          <w:rFonts w:ascii="宋体" w:hAnsi="宋体"/>
          <w:szCs w:val="21"/>
        </w:rPr>
        <w:t>100032</w:t>
      </w:r>
      <w:r w:rsidRPr="007A36C1">
        <w:rPr>
          <w:rFonts w:ascii="宋体" w:hAnsi="宋体" w:hint="eastAsia"/>
          <w:szCs w:val="21"/>
        </w:rPr>
        <w:t>）</w:t>
      </w:r>
    </w:p>
    <w:p w:rsidR="00516945" w:rsidRPr="007A36C1" w:rsidRDefault="00516945" w:rsidP="00516945">
      <w:pPr>
        <w:adjustRightInd w:val="0"/>
        <w:snapToGrid w:val="0"/>
        <w:spacing w:line="360" w:lineRule="auto"/>
        <w:ind w:firstLineChars="200" w:firstLine="420"/>
        <w:rPr>
          <w:rFonts w:ascii="宋体" w:hAnsi="宋体"/>
          <w:szCs w:val="21"/>
        </w:rPr>
      </w:pPr>
      <w:r w:rsidRPr="007A36C1">
        <w:rPr>
          <w:rFonts w:ascii="宋体" w:hAnsi="宋体" w:hint="eastAsia"/>
          <w:szCs w:val="21"/>
        </w:rPr>
        <w:t>法定代表人：</w:t>
      </w:r>
      <w:r w:rsidR="009F2DE0">
        <w:t>廖林</w:t>
      </w:r>
    </w:p>
    <w:p w:rsidR="00516945" w:rsidRPr="007A36C1" w:rsidRDefault="00516945" w:rsidP="00516945">
      <w:pPr>
        <w:adjustRightInd w:val="0"/>
        <w:snapToGrid w:val="0"/>
        <w:spacing w:line="360" w:lineRule="auto"/>
        <w:ind w:firstLineChars="200" w:firstLine="420"/>
        <w:rPr>
          <w:rFonts w:ascii="宋体" w:hAnsi="宋体"/>
          <w:szCs w:val="21"/>
        </w:rPr>
      </w:pPr>
      <w:r w:rsidRPr="007A36C1">
        <w:rPr>
          <w:rFonts w:ascii="宋体" w:hAnsi="宋体" w:hint="eastAsia"/>
          <w:szCs w:val="21"/>
        </w:rPr>
        <w:t>电话：（</w:t>
      </w:r>
      <w:r w:rsidRPr="007A36C1">
        <w:rPr>
          <w:rFonts w:ascii="宋体" w:hAnsi="宋体"/>
          <w:szCs w:val="21"/>
        </w:rPr>
        <w:t>010</w:t>
      </w:r>
      <w:r w:rsidRPr="007A36C1">
        <w:rPr>
          <w:rFonts w:ascii="宋体" w:hAnsi="宋体" w:hint="eastAsia"/>
          <w:szCs w:val="21"/>
        </w:rPr>
        <w:t>）</w:t>
      </w:r>
      <w:r w:rsidRPr="007A36C1">
        <w:rPr>
          <w:rFonts w:ascii="宋体" w:hAnsi="宋体"/>
          <w:szCs w:val="21"/>
        </w:rPr>
        <w:t>66105799</w:t>
      </w:r>
    </w:p>
    <w:p w:rsidR="00516945" w:rsidRPr="007A36C1" w:rsidRDefault="00516945" w:rsidP="00516945">
      <w:pPr>
        <w:adjustRightInd w:val="0"/>
        <w:snapToGrid w:val="0"/>
        <w:spacing w:line="360" w:lineRule="auto"/>
        <w:ind w:firstLineChars="200" w:firstLine="420"/>
        <w:rPr>
          <w:rFonts w:ascii="宋体" w:hAnsi="宋体"/>
          <w:szCs w:val="21"/>
        </w:rPr>
      </w:pPr>
      <w:r w:rsidRPr="007A36C1">
        <w:rPr>
          <w:rFonts w:ascii="宋体" w:hAnsi="宋体" w:hint="eastAsia"/>
          <w:szCs w:val="21"/>
        </w:rPr>
        <w:t>传真：（</w:t>
      </w:r>
      <w:r w:rsidRPr="007A36C1">
        <w:rPr>
          <w:rFonts w:ascii="宋体" w:hAnsi="宋体"/>
          <w:szCs w:val="21"/>
        </w:rPr>
        <w:t>010</w:t>
      </w:r>
      <w:r w:rsidRPr="007A36C1">
        <w:rPr>
          <w:rFonts w:ascii="宋体" w:hAnsi="宋体" w:hint="eastAsia"/>
          <w:szCs w:val="21"/>
        </w:rPr>
        <w:t>）</w:t>
      </w:r>
      <w:r w:rsidRPr="007A36C1">
        <w:rPr>
          <w:rFonts w:ascii="宋体" w:hAnsi="宋体"/>
          <w:szCs w:val="21"/>
        </w:rPr>
        <w:t>66105798</w:t>
      </w:r>
    </w:p>
    <w:p w:rsidR="00516945" w:rsidRPr="007A36C1" w:rsidRDefault="00516945" w:rsidP="00516945">
      <w:pPr>
        <w:adjustRightInd w:val="0"/>
        <w:snapToGrid w:val="0"/>
        <w:spacing w:line="360" w:lineRule="auto"/>
        <w:ind w:firstLineChars="200" w:firstLine="420"/>
        <w:rPr>
          <w:rFonts w:ascii="宋体" w:hAnsi="宋体"/>
          <w:szCs w:val="21"/>
        </w:rPr>
      </w:pPr>
      <w:r w:rsidRPr="007A36C1">
        <w:rPr>
          <w:rFonts w:ascii="宋体" w:hAnsi="宋体" w:hint="eastAsia"/>
          <w:szCs w:val="21"/>
        </w:rPr>
        <w:t>联系人：</w:t>
      </w:r>
      <w:r w:rsidR="00BE0BA0">
        <w:rPr>
          <w:rFonts w:ascii="宋体" w:hAnsi="宋体" w:hint="eastAsia"/>
          <w:szCs w:val="21"/>
        </w:rPr>
        <w:t>郭明</w:t>
      </w:r>
    </w:p>
    <w:p w:rsidR="00516945" w:rsidRPr="007A36C1" w:rsidRDefault="00516945" w:rsidP="00516945">
      <w:pPr>
        <w:adjustRightInd w:val="0"/>
        <w:snapToGrid w:val="0"/>
        <w:spacing w:line="360" w:lineRule="auto"/>
        <w:ind w:firstLineChars="200" w:firstLine="420"/>
        <w:rPr>
          <w:rFonts w:ascii="宋体" w:hAnsi="宋体"/>
          <w:szCs w:val="21"/>
        </w:rPr>
      </w:pPr>
      <w:r w:rsidRPr="007A36C1">
        <w:rPr>
          <w:rFonts w:ascii="宋体" w:hAnsi="宋体" w:hint="eastAsia"/>
          <w:szCs w:val="21"/>
        </w:rPr>
        <w:t>成立时间：</w:t>
      </w:r>
      <w:r w:rsidRPr="007A36C1">
        <w:rPr>
          <w:rFonts w:ascii="宋体" w:hAnsi="宋体"/>
          <w:szCs w:val="21"/>
        </w:rPr>
        <w:t xml:space="preserve">1984 </w:t>
      </w:r>
      <w:r w:rsidRPr="007A36C1">
        <w:rPr>
          <w:rFonts w:ascii="宋体" w:hAnsi="宋体" w:hint="eastAsia"/>
          <w:szCs w:val="21"/>
        </w:rPr>
        <w:t>年</w:t>
      </w:r>
      <w:r w:rsidRPr="007A36C1">
        <w:rPr>
          <w:rFonts w:ascii="宋体" w:hAnsi="宋体"/>
          <w:szCs w:val="21"/>
        </w:rPr>
        <w:t xml:space="preserve">1 </w:t>
      </w:r>
      <w:r w:rsidRPr="007A36C1">
        <w:rPr>
          <w:rFonts w:ascii="宋体" w:hAnsi="宋体" w:hint="eastAsia"/>
          <w:szCs w:val="21"/>
        </w:rPr>
        <w:t>月</w:t>
      </w:r>
      <w:r w:rsidRPr="007A36C1">
        <w:rPr>
          <w:rFonts w:ascii="宋体" w:hAnsi="宋体"/>
          <w:szCs w:val="21"/>
        </w:rPr>
        <w:t>1</w:t>
      </w:r>
      <w:r w:rsidRPr="007A36C1">
        <w:rPr>
          <w:rFonts w:ascii="宋体" w:hAnsi="宋体" w:hint="eastAsia"/>
          <w:szCs w:val="21"/>
        </w:rPr>
        <w:t>日</w:t>
      </w:r>
    </w:p>
    <w:p w:rsidR="00516945" w:rsidRPr="007A36C1" w:rsidRDefault="00516945" w:rsidP="00516945">
      <w:pPr>
        <w:adjustRightInd w:val="0"/>
        <w:snapToGrid w:val="0"/>
        <w:spacing w:line="360" w:lineRule="auto"/>
        <w:ind w:firstLineChars="200" w:firstLine="420"/>
        <w:rPr>
          <w:rFonts w:ascii="宋体" w:hAnsi="宋体"/>
          <w:szCs w:val="21"/>
        </w:rPr>
      </w:pPr>
      <w:r w:rsidRPr="007A36C1">
        <w:rPr>
          <w:rFonts w:ascii="宋体" w:hAnsi="宋体" w:hint="eastAsia"/>
          <w:szCs w:val="21"/>
        </w:rPr>
        <w:t>组织形式：股份有限公司</w:t>
      </w:r>
    </w:p>
    <w:p w:rsidR="00516945" w:rsidRPr="007A36C1" w:rsidRDefault="00516945" w:rsidP="00516945">
      <w:pPr>
        <w:adjustRightInd w:val="0"/>
        <w:snapToGrid w:val="0"/>
        <w:spacing w:line="360" w:lineRule="auto"/>
        <w:ind w:firstLineChars="200" w:firstLine="420"/>
        <w:rPr>
          <w:rFonts w:ascii="宋体" w:hAnsi="宋体"/>
          <w:szCs w:val="21"/>
        </w:rPr>
      </w:pPr>
      <w:r w:rsidRPr="007A36C1">
        <w:rPr>
          <w:rFonts w:ascii="宋体" w:hAnsi="宋体" w:hint="eastAsia"/>
          <w:szCs w:val="21"/>
        </w:rPr>
        <w:t>注册资本：人民币</w:t>
      </w:r>
      <w:r w:rsidRPr="007A36C1">
        <w:rPr>
          <w:rFonts w:ascii="宋体" w:hAnsi="宋体"/>
          <w:szCs w:val="21"/>
        </w:rPr>
        <w:t xml:space="preserve">35,640,625.71 </w:t>
      </w:r>
      <w:r w:rsidRPr="007A36C1">
        <w:rPr>
          <w:rFonts w:ascii="宋体" w:hAnsi="宋体" w:hint="eastAsia"/>
          <w:szCs w:val="21"/>
        </w:rPr>
        <w:t>元</w:t>
      </w:r>
    </w:p>
    <w:p w:rsidR="00516945" w:rsidRPr="007A36C1" w:rsidRDefault="00516945" w:rsidP="00887C5C">
      <w:pPr>
        <w:adjustRightInd w:val="0"/>
        <w:snapToGrid w:val="0"/>
        <w:spacing w:line="360" w:lineRule="auto"/>
        <w:ind w:firstLineChars="200" w:firstLine="420"/>
        <w:rPr>
          <w:rFonts w:ascii="宋体" w:hAnsi="宋体"/>
          <w:szCs w:val="21"/>
        </w:rPr>
      </w:pPr>
      <w:r w:rsidRPr="007A36C1">
        <w:rPr>
          <w:rFonts w:ascii="宋体" w:hAnsi="宋体" w:hint="eastAsia"/>
          <w:szCs w:val="21"/>
        </w:rPr>
        <w:t>批准设立机关和设立文号：国务院《关于中国人民银行专门行使中央银行职能的决定》（国发</w:t>
      </w:r>
      <w:r w:rsidRPr="007A36C1">
        <w:rPr>
          <w:rFonts w:ascii="宋体" w:hAnsi="宋体"/>
          <w:szCs w:val="21"/>
        </w:rPr>
        <w:t xml:space="preserve">[1983]146 </w:t>
      </w:r>
      <w:r w:rsidRPr="007A36C1">
        <w:rPr>
          <w:rFonts w:ascii="宋体" w:hAnsi="宋体" w:hint="eastAsia"/>
          <w:szCs w:val="21"/>
        </w:rPr>
        <w:t>号）</w:t>
      </w:r>
    </w:p>
    <w:p w:rsidR="00516945" w:rsidRPr="007A36C1" w:rsidRDefault="00516945" w:rsidP="00516945">
      <w:pPr>
        <w:adjustRightInd w:val="0"/>
        <w:snapToGrid w:val="0"/>
        <w:spacing w:line="360" w:lineRule="auto"/>
        <w:ind w:firstLineChars="200" w:firstLine="420"/>
        <w:rPr>
          <w:rFonts w:ascii="宋体" w:hAnsi="宋体"/>
          <w:szCs w:val="21"/>
        </w:rPr>
      </w:pPr>
      <w:r w:rsidRPr="007A36C1">
        <w:rPr>
          <w:rFonts w:ascii="宋体" w:hAnsi="宋体" w:hint="eastAsia"/>
          <w:szCs w:val="21"/>
        </w:rPr>
        <w:t>存续期间：持续经营</w:t>
      </w:r>
    </w:p>
    <w:p w:rsidR="00FB6D62" w:rsidRDefault="00FB6D62">
      <w:pPr>
        <w:pStyle w:val="2"/>
        <w:numPr>
          <w:ilvl w:val="1"/>
          <w:numId w:val="2"/>
        </w:numPr>
      </w:pPr>
      <w:bookmarkStart w:id="14" w:name="_Toc9047413"/>
      <w:bookmarkStart w:id="15" w:name="_Toc9047557"/>
      <w:bookmarkStart w:id="16" w:name="_Toc9047756"/>
      <w:bookmarkStart w:id="17" w:name="_Toc10604961"/>
      <w:bookmarkStart w:id="18" w:name="_Toc15987773"/>
      <w:bookmarkStart w:id="19" w:name="_Toc178146068"/>
      <w:r>
        <w:rPr>
          <w:rFonts w:hint="eastAsia"/>
        </w:rPr>
        <w:t>托管协议的依据、目的和原则</w:t>
      </w:r>
      <w:bookmarkEnd w:id="13"/>
      <w:bookmarkEnd w:id="14"/>
      <w:bookmarkEnd w:id="15"/>
      <w:bookmarkEnd w:id="16"/>
      <w:bookmarkEnd w:id="17"/>
      <w:bookmarkEnd w:id="18"/>
      <w:bookmarkEnd w:id="19"/>
    </w:p>
    <w:p w:rsidR="00FB6D62" w:rsidRDefault="00FB6D62">
      <w:pPr>
        <w:spacing w:line="300" w:lineRule="auto"/>
        <w:ind w:firstLine="622"/>
        <w:rPr>
          <w:rFonts w:ascii="宋体" w:hAnsi="宋体"/>
        </w:rPr>
      </w:pPr>
      <w:bookmarkStart w:id="20" w:name="_Toc414949334"/>
      <w:r>
        <w:rPr>
          <w:rFonts w:ascii="宋体" w:hAnsi="宋体" w:hint="eastAsia"/>
        </w:rPr>
        <w:t>本协议依据《证券投资基金管理暂行办法》、《开放式证券投资基金试点办法》、</w:t>
      </w:r>
      <w:r w:rsidR="00DA230B" w:rsidRPr="00A733F6">
        <w:rPr>
          <w:rFonts w:hint="eastAsia"/>
        </w:rPr>
        <w:t>《中华人民共和国证券投资基金法》</w:t>
      </w:r>
      <w:r w:rsidR="00DA230B" w:rsidRPr="00A733F6">
        <w:rPr>
          <w:rFonts w:hint="eastAsia"/>
        </w:rPr>
        <w:t>(</w:t>
      </w:r>
      <w:r w:rsidR="00DA230B" w:rsidRPr="00A733F6">
        <w:rPr>
          <w:rFonts w:hint="eastAsia"/>
        </w:rPr>
        <w:t>以下简称“《基金法》”</w:t>
      </w:r>
      <w:r w:rsidR="00DA230B" w:rsidRPr="00A733F6">
        <w:rPr>
          <w:rFonts w:hint="eastAsia"/>
        </w:rPr>
        <w:t>)</w:t>
      </w:r>
      <w:r w:rsidR="00DA230B" w:rsidRPr="00A733F6">
        <w:rPr>
          <w:rFonts w:hint="eastAsia"/>
        </w:rPr>
        <w:t>、《公开募集证券投资基金运作管理办法》</w:t>
      </w:r>
      <w:r w:rsidR="00DA230B" w:rsidRPr="00A733F6">
        <w:rPr>
          <w:rFonts w:hint="eastAsia"/>
        </w:rPr>
        <w:t>(</w:t>
      </w:r>
      <w:r w:rsidR="00DA230B" w:rsidRPr="00A733F6">
        <w:rPr>
          <w:rFonts w:hint="eastAsia"/>
        </w:rPr>
        <w:t>以下简称“《运作办法》”</w:t>
      </w:r>
      <w:r w:rsidR="00DA230B" w:rsidRPr="00A733F6">
        <w:rPr>
          <w:rFonts w:hint="eastAsia"/>
        </w:rPr>
        <w:t>)</w:t>
      </w:r>
      <w:r w:rsidR="00DA230B" w:rsidRPr="00A733F6">
        <w:rPr>
          <w:rFonts w:hint="eastAsia"/>
        </w:rPr>
        <w:t>、</w:t>
      </w:r>
      <w:r w:rsidR="001B4D30" w:rsidRPr="001B4D30">
        <w:rPr>
          <w:rFonts w:ascii="宋体" w:hAnsi="宋体"/>
          <w:bCs/>
        </w:rPr>
        <w:t>《公开募集开放式证券投资基金流动性风险管理规定》</w:t>
      </w:r>
      <w:r w:rsidR="00DA230B" w:rsidRPr="00A733F6">
        <w:rPr>
          <w:rFonts w:hint="eastAsia"/>
        </w:rPr>
        <w:t>（以</w:t>
      </w:r>
      <w:r w:rsidR="00DA230B" w:rsidRPr="00A733F6">
        <w:rPr>
          <w:rFonts w:hint="eastAsia"/>
        </w:rPr>
        <w:lastRenderedPageBreak/>
        <w:t>下简称《流动性风险规定》）</w:t>
      </w:r>
      <w:r w:rsidR="001B4D30">
        <w:rPr>
          <w:rFonts w:ascii="宋体" w:hAnsi="宋体" w:hint="eastAsia"/>
          <w:bCs/>
        </w:rPr>
        <w:t>、</w:t>
      </w:r>
      <w:r>
        <w:rPr>
          <w:rFonts w:ascii="宋体" w:hAnsi="宋体" w:hint="eastAsia"/>
        </w:rPr>
        <w:t>《南方宝元债券型基金基金</w:t>
      </w:r>
      <w:r w:rsidR="00DA230B">
        <w:rPr>
          <w:rFonts w:ascii="宋体" w:hAnsi="宋体" w:hint="eastAsia"/>
        </w:rPr>
        <w:t>合同</w:t>
      </w:r>
      <w:r>
        <w:rPr>
          <w:rFonts w:ascii="宋体" w:hAnsi="宋体" w:hint="eastAsia"/>
        </w:rPr>
        <w:t>》（以下简称《基金</w:t>
      </w:r>
      <w:r w:rsidR="00DA230B">
        <w:rPr>
          <w:rFonts w:ascii="宋体" w:hAnsi="宋体" w:hint="eastAsia"/>
        </w:rPr>
        <w:t>合同</w:t>
      </w:r>
      <w:r>
        <w:rPr>
          <w:rFonts w:ascii="宋体" w:hAnsi="宋体" w:hint="eastAsia"/>
        </w:rPr>
        <w:t>》）及其他有关规定制定。</w:t>
      </w:r>
    </w:p>
    <w:p w:rsidR="00FB6D62" w:rsidRDefault="00FB6D62">
      <w:pPr>
        <w:spacing w:line="300" w:lineRule="auto"/>
        <w:ind w:firstLine="624"/>
        <w:outlineLvl w:val="0"/>
        <w:rPr>
          <w:rFonts w:ascii="宋体" w:hAnsi="宋体"/>
        </w:rPr>
      </w:pPr>
      <w:bookmarkStart w:id="21" w:name="_Toc178146069"/>
      <w:r>
        <w:rPr>
          <w:rFonts w:ascii="宋体" w:hAnsi="宋体" w:hint="eastAsia"/>
        </w:rPr>
        <w:t>本协议的目的是明确基金托管人和基金管理人之间在基金资产的保管、基金持有人的名册保管、基金资产的管理和运作及相互监督等相关事宜中的权利、义务及职责，以确保基金资产安全</w:t>
      </w:r>
      <w:r>
        <w:rPr>
          <w:rFonts w:ascii="宋体" w:hAnsi="宋体"/>
        </w:rPr>
        <w:t>，</w:t>
      </w:r>
      <w:r>
        <w:rPr>
          <w:rFonts w:ascii="宋体" w:hAnsi="宋体" w:hint="eastAsia"/>
        </w:rPr>
        <w:t>保护基金持有人的合法权益。</w:t>
      </w:r>
      <w:bookmarkEnd w:id="21"/>
    </w:p>
    <w:p w:rsidR="00FB6D62" w:rsidRDefault="00FB6D62">
      <w:pPr>
        <w:spacing w:line="300" w:lineRule="auto"/>
        <w:ind w:firstLine="624"/>
        <w:rPr>
          <w:rFonts w:ascii="宋体" w:hAnsi="宋体"/>
        </w:rPr>
      </w:pPr>
      <w:r>
        <w:rPr>
          <w:rFonts w:ascii="宋体" w:hAnsi="宋体" w:hint="eastAsia"/>
        </w:rPr>
        <w:t>基金管理人和基金托管人本着平等自愿、诚实信用的原则，经协商一致，签订本协议。</w:t>
      </w:r>
    </w:p>
    <w:p w:rsidR="00FB6D62" w:rsidRDefault="00FB6D62">
      <w:pPr>
        <w:spacing w:line="300" w:lineRule="auto"/>
        <w:ind w:firstLine="624"/>
        <w:rPr>
          <w:rFonts w:ascii="宋体" w:hAnsi="宋体"/>
          <w:b/>
        </w:rPr>
      </w:pPr>
    </w:p>
    <w:p w:rsidR="00FB6D62" w:rsidRDefault="00FB6D62">
      <w:pPr>
        <w:pStyle w:val="2"/>
        <w:numPr>
          <w:ilvl w:val="1"/>
          <w:numId w:val="2"/>
        </w:numPr>
      </w:pPr>
      <w:bookmarkStart w:id="22" w:name="_Toc9047414"/>
      <w:bookmarkStart w:id="23" w:name="_Toc9047558"/>
      <w:bookmarkStart w:id="24" w:name="_Toc9047757"/>
      <w:bookmarkStart w:id="25" w:name="_Toc10604962"/>
      <w:bookmarkStart w:id="26" w:name="_Toc15987774"/>
      <w:bookmarkStart w:id="27" w:name="_Toc178146070"/>
      <w:r>
        <w:rPr>
          <w:rFonts w:hint="eastAsia"/>
        </w:rPr>
        <w:t>基金托管人与基金管理人之间的业务监督、核查</w:t>
      </w:r>
      <w:bookmarkEnd w:id="20"/>
      <w:bookmarkEnd w:id="22"/>
      <w:bookmarkEnd w:id="23"/>
      <w:bookmarkEnd w:id="24"/>
      <w:bookmarkEnd w:id="25"/>
      <w:bookmarkEnd w:id="26"/>
      <w:bookmarkEnd w:id="27"/>
    </w:p>
    <w:p w:rsidR="00FB6D62" w:rsidRDefault="00FB6D62">
      <w:pPr>
        <w:spacing w:line="300" w:lineRule="auto"/>
        <w:ind w:firstLine="584"/>
        <w:rPr>
          <w:rFonts w:ascii="宋体" w:hAnsi="宋体"/>
        </w:rPr>
      </w:pPr>
      <w:bookmarkStart w:id="28" w:name="_Toc414949335"/>
      <w:r>
        <w:rPr>
          <w:rFonts w:ascii="宋体" w:hAnsi="宋体" w:hint="eastAsia"/>
        </w:rPr>
        <w:t>（一）基金托管人根据</w:t>
      </w:r>
      <w:r w:rsidR="00DA230B">
        <w:rPr>
          <w:rFonts w:ascii="宋体" w:hAnsi="宋体" w:hint="eastAsia"/>
        </w:rPr>
        <w:t>《基金法》、《运作办法》</w:t>
      </w:r>
      <w:r>
        <w:rPr>
          <w:rFonts w:ascii="宋体" w:hAnsi="宋体" w:hint="eastAsia"/>
        </w:rPr>
        <w:t>、</w:t>
      </w:r>
      <w:r w:rsidR="001B4D30" w:rsidRPr="001B4D30">
        <w:rPr>
          <w:rFonts w:ascii="宋体" w:hAnsi="宋体"/>
          <w:bCs/>
        </w:rPr>
        <w:t>《公开募集开放式证券投资基金流动性风险管理规定》</w:t>
      </w:r>
      <w:r w:rsidR="001B4D30">
        <w:rPr>
          <w:rFonts w:ascii="宋体" w:hAnsi="宋体" w:hint="eastAsia"/>
          <w:bCs/>
        </w:rPr>
        <w:t>、</w:t>
      </w:r>
      <w:r>
        <w:rPr>
          <w:rFonts w:ascii="宋体" w:hAnsi="宋体" w:hint="eastAsia"/>
        </w:rPr>
        <w:t>《</w:t>
      </w:r>
      <w:r w:rsidR="00DA230B">
        <w:rPr>
          <w:rFonts w:ascii="宋体" w:hAnsi="宋体" w:hint="eastAsia"/>
        </w:rPr>
        <w:t>基金合同</w:t>
      </w:r>
      <w:r>
        <w:rPr>
          <w:rFonts w:ascii="宋体" w:hAnsi="宋体" w:hint="eastAsia"/>
        </w:rPr>
        <w:t>》和有关法规的规定，对基金投资范围、基金资产的投资组合比例、基金资产核算、基金价格的计算方法、基金管理人报酬的计提和支付、基金收益分配、基金的融资条件等行为的合法性、合</w:t>
      </w:r>
      <w:proofErr w:type="gramStart"/>
      <w:r>
        <w:rPr>
          <w:rFonts w:ascii="宋体" w:hAnsi="宋体" w:hint="eastAsia"/>
        </w:rPr>
        <w:t>规</w:t>
      </w:r>
      <w:proofErr w:type="gramEnd"/>
      <w:r>
        <w:rPr>
          <w:rFonts w:ascii="宋体" w:hAnsi="宋体" w:hint="eastAsia"/>
        </w:rPr>
        <w:t>性进行监督和核查。</w:t>
      </w:r>
    </w:p>
    <w:p w:rsidR="00FB6D62" w:rsidRDefault="00FB6D62">
      <w:pPr>
        <w:spacing w:line="300" w:lineRule="auto"/>
        <w:ind w:firstLine="624"/>
        <w:rPr>
          <w:rFonts w:ascii="宋体" w:hAnsi="宋体"/>
        </w:rPr>
      </w:pPr>
      <w:r>
        <w:rPr>
          <w:rFonts w:ascii="宋体" w:hAnsi="宋体" w:hint="eastAsia"/>
        </w:rPr>
        <w:t>基金托管人发现基金管理人的违规行为，应及时以书面形式通知基金管理人，并要求其限期纠正，基金管理人收到通知后应及时核对、确认并以书面形式给托管人发出回函。在限期内，托管人有权随时对通知事项进行复查，督促基金管理人改正。基金管理人对托管人通知的违规事项未能在限期内纠正的，基金托管人应报告中国证监会。</w:t>
      </w:r>
    </w:p>
    <w:p w:rsidR="00FB6D62" w:rsidRDefault="00FB6D62">
      <w:pPr>
        <w:spacing w:line="300" w:lineRule="auto"/>
        <w:ind w:firstLine="624"/>
        <w:rPr>
          <w:rFonts w:ascii="宋体" w:hAnsi="宋体"/>
        </w:rPr>
      </w:pPr>
      <w:r>
        <w:rPr>
          <w:rFonts w:ascii="宋体" w:hAnsi="宋体" w:hint="eastAsia"/>
        </w:rPr>
        <w:t>基金托管人发现基金管理人有重大违规行为，应立即报告中国证监会，同时通知基金管理人限期纠正。</w:t>
      </w:r>
    </w:p>
    <w:p w:rsidR="00FB6D62" w:rsidRDefault="00FB6D62">
      <w:pPr>
        <w:spacing w:line="300" w:lineRule="auto"/>
        <w:ind w:firstLine="624"/>
        <w:rPr>
          <w:rFonts w:ascii="宋体" w:hAnsi="宋体"/>
        </w:rPr>
      </w:pPr>
      <w:r>
        <w:rPr>
          <w:rFonts w:ascii="宋体" w:hAnsi="宋体" w:hint="eastAsia"/>
        </w:rPr>
        <w:t>（二）根据</w:t>
      </w:r>
      <w:r w:rsidR="00DA230B">
        <w:rPr>
          <w:rFonts w:ascii="宋体" w:hAnsi="宋体" w:hint="eastAsia"/>
        </w:rPr>
        <w:t>《基金法》、《运作办法》</w:t>
      </w:r>
      <w:r>
        <w:rPr>
          <w:rFonts w:ascii="宋体" w:hAnsi="宋体" w:hint="eastAsia"/>
        </w:rPr>
        <w:t>、《</w:t>
      </w:r>
      <w:r w:rsidR="00DA230B">
        <w:rPr>
          <w:rFonts w:ascii="宋体" w:hAnsi="宋体" w:hint="eastAsia"/>
        </w:rPr>
        <w:t>基金合同</w:t>
      </w:r>
      <w:r>
        <w:rPr>
          <w:rFonts w:ascii="宋体" w:hAnsi="宋体" w:hint="eastAsia"/>
        </w:rPr>
        <w:t>》及其它有关规定，基金管理人就基金托管人是否及时执行基金管理人的投资指令、是否妥善保管基金的全部资产、是否及时按照基金管理人的指令向注册登记人支付赎回和分红款项，对基金托管人进行监督和核查。</w:t>
      </w:r>
    </w:p>
    <w:p w:rsidR="00FB6D62" w:rsidRDefault="00FB6D62">
      <w:pPr>
        <w:spacing w:line="300" w:lineRule="auto"/>
        <w:ind w:firstLine="624"/>
        <w:rPr>
          <w:rFonts w:ascii="宋体" w:hAnsi="宋体"/>
        </w:rPr>
      </w:pPr>
      <w:r>
        <w:rPr>
          <w:rFonts w:ascii="宋体" w:hAnsi="宋体" w:hint="eastAsia"/>
        </w:rPr>
        <w:t>基金管理人可定期对基金托管人保管的基金资产进行核查。基金管理人发现基金托管人未对基金资产实行分账管理、擅自挪用基金资产、因托管人的过错导致基金资产灭失、减损、或处于危险状态的，基金管理人应以书面方式要求托管人予以纠正和采取必要的补救措施。基金管理人有义务要求托管人赔偿基金因此所受的损失。</w:t>
      </w:r>
    </w:p>
    <w:p w:rsidR="00FB6D62" w:rsidRDefault="00FB6D62">
      <w:pPr>
        <w:spacing w:line="300" w:lineRule="auto"/>
        <w:ind w:firstLine="624"/>
        <w:rPr>
          <w:rFonts w:ascii="宋体" w:hAnsi="宋体"/>
        </w:rPr>
      </w:pPr>
      <w:r>
        <w:rPr>
          <w:rFonts w:ascii="宋体" w:hAnsi="宋体" w:hint="eastAsia"/>
        </w:rPr>
        <w:t>基金管理人发现基金托管人的行为违反</w:t>
      </w:r>
      <w:r w:rsidR="00DA230B">
        <w:rPr>
          <w:rFonts w:ascii="宋体" w:hAnsi="宋体" w:hint="eastAsia"/>
        </w:rPr>
        <w:t>《基金法》、《运作办法》</w:t>
      </w:r>
      <w:r>
        <w:rPr>
          <w:rFonts w:ascii="宋体" w:hAnsi="宋体" w:hint="eastAsia"/>
        </w:rPr>
        <w:t>、《</w:t>
      </w:r>
      <w:r w:rsidR="00DA230B">
        <w:rPr>
          <w:rFonts w:ascii="宋体" w:hAnsi="宋体" w:hint="eastAsia"/>
        </w:rPr>
        <w:t>基金合同</w:t>
      </w:r>
      <w:r>
        <w:rPr>
          <w:rFonts w:ascii="宋体" w:hAnsi="宋体" w:hint="eastAsia"/>
        </w:rPr>
        <w:t>》和其他有关法规的规定，应及时以书面形式通知基金托管人限期纠正，基金托管人收到通知后应及时核对并以书面形式给基金管理人发出回函。在限期内，基金管理人有权随时对通知事项进行复查，督促托管人改正。基金托管人对基金管理人通知的违规事项未能在限期内纠正的，基金管理人应报告中国证监会。</w:t>
      </w:r>
    </w:p>
    <w:p w:rsidR="00FB6D62" w:rsidRDefault="00FB6D62">
      <w:pPr>
        <w:spacing w:line="300" w:lineRule="auto"/>
        <w:ind w:firstLine="624"/>
        <w:rPr>
          <w:rFonts w:ascii="宋体" w:hAnsi="宋体"/>
        </w:rPr>
      </w:pPr>
      <w:r>
        <w:rPr>
          <w:rFonts w:ascii="宋体" w:hAnsi="宋体" w:hint="eastAsia"/>
        </w:rPr>
        <w:t>基金管理人发现基金托管人有重大违规行为，应立即报告中国证监会，同时通知基金托管人限期纠正。</w:t>
      </w:r>
    </w:p>
    <w:p w:rsidR="00FB6D62" w:rsidRDefault="00FB6D62">
      <w:pPr>
        <w:spacing w:line="300" w:lineRule="auto"/>
        <w:ind w:firstLine="624"/>
        <w:rPr>
          <w:rFonts w:ascii="宋体" w:hAnsi="宋体"/>
        </w:rPr>
      </w:pPr>
      <w:r>
        <w:rPr>
          <w:rFonts w:ascii="宋体" w:hAnsi="宋体" w:hint="eastAsia"/>
        </w:rPr>
        <w:t>（三）基金管理人和基金托管人有义务配合和协助对方依照本协议对基金业务执行监督、核查。基金管理人或托管人无正当理由，拒绝、阻挠对方根据本协议规定行使监督权，</w:t>
      </w:r>
      <w:r>
        <w:rPr>
          <w:rFonts w:ascii="宋体" w:hAnsi="宋体" w:hint="eastAsia"/>
        </w:rPr>
        <w:lastRenderedPageBreak/>
        <w:t>或采取拖延、欺诈等手段妨碍对方进行有效监督，情节严重或经监督方提出警告仍不改正的，监督方应报告中国证监会。</w:t>
      </w:r>
    </w:p>
    <w:p w:rsidR="00893798" w:rsidRPr="00893798" w:rsidRDefault="00893798" w:rsidP="00893798">
      <w:pPr>
        <w:spacing w:line="300" w:lineRule="auto"/>
        <w:ind w:firstLine="624"/>
        <w:rPr>
          <w:rFonts w:ascii="宋体" w:hAnsi="宋体"/>
        </w:rPr>
      </w:pPr>
      <w:r w:rsidRPr="00893798">
        <w:rPr>
          <w:rFonts w:ascii="宋体" w:hAnsi="宋体" w:hint="eastAsia"/>
        </w:rPr>
        <w:t>（四）</w:t>
      </w:r>
      <w:proofErr w:type="gramStart"/>
      <w:r w:rsidRPr="00893798">
        <w:rPr>
          <w:rFonts w:ascii="宋体" w:hAnsi="宋体" w:hint="eastAsia"/>
        </w:rPr>
        <w:t>侧袋机制</w:t>
      </w:r>
      <w:proofErr w:type="gramEnd"/>
      <w:r w:rsidRPr="00893798">
        <w:rPr>
          <w:rFonts w:ascii="宋体" w:hAnsi="宋体" w:hint="eastAsia"/>
        </w:rPr>
        <w:t>的实施和投资运作安排</w:t>
      </w:r>
    </w:p>
    <w:p w:rsidR="00893798" w:rsidRPr="00893798" w:rsidRDefault="00893798" w:rsidP="00893798">
      <w:pPr>
        <w:spacing w:line="300" w:lineRule="auto"/>
        <w:ind w:firstLine="624"/>
        <w:rPr>
          <w:rFonts w:ascii="宋体" w:hAnsi="宋体"/>
        </w:rPr>
      </w:pPr>
      <w:r w:rsidRPr="00893798">
        <w:rPr>
          <w:rFonts w:ascii="宋体" w:hAnsi="宋体"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893798">
        <w:rPr>
          <w:rFonts w:ascii="宋体" w:hAnsi="宋体" w:hint="eastAsia"/>
        </w:rPr>
        <w:t>启用侧袋机制</w:t>
      </w:r>
      <w:proofErr w:type="gramEnd"/>
      <w:r w:rsidRPr="00893798">
        <w:rPr>
          <w:rFonts w:ascii="宋体" w:hAnsi="宋体" w:hint="eastAsia"/>
        </w:rPr>
        <w:t>。</w:t>
      </w:r>
    </w:p>
    <w:p w:rsidR="00893798" w:rsidRPr="00893798" w:rsidRDefault="00893798" w:rsidP="00893798">
      <w:pPr>
        <w:spacing w:line="300" w:lineRule="auto"/>
        <w:ind w:firstLine="624"/>
        <w:rPr>
          <w:rFonts w:ascii="宋体" w:hAnsi="宋体"/>
        </w:rPr>
      </w:pPr>
      <w:proofErr w:type="gramStart"/>
      <w:r w:rsidRPr="00893798">
        <w:rPr>
          <w:rFonts w:ascii="宋体" w:hAnsi="宋体" w:hint="eastAsia"/>
        </w:rPr>
        <w:t>侧袋机制</w:t>
      </w:r>
      <w:proofErr w:type="gramEnd"/>
      <w:r w:rsidRPr="00893798">
        <w:rPr>
          <w:rFonts w:ascii="宋体" w:hAnsi="宋体" w:hint="eastAsia"/>
        </w:rPr>
        <w:t>实施期间，本部分约定的投资组合比例、投资策略、组合限制、业绩比较基准、风险收益特征等约定仅</w:t>
      </w:r>
      <w:proofErr w:type="gramStart"/>
      <w:r w:rsidRPr="00893798">
        <w:rPr>
          <w:rFonts w:ascii="宋体" w:hAnsi="宋体" w:hint="eastAsia"/>
        </w:rPr>
        <w:t>适用于主袋账户</w:t>
      </w:r>
      <w:proofErr w:type="gramEnd"/>
      <w:r w:rsidRPr="00893798">
        <w:rPr>
          <w:rFonts w:ascii="宋体" w:hAnsi="宋体" w:hint="eastAsia"/>
        </w:rPr>
        <w:t>。</w:t>
      </w:r>
    </w:p>
    <w:p w:rsidR="00FB6D62" w:rsidRPr="00893798" w:rsidRDefault="00893798" w:rsidP="00893798">
      <w:pPr>
        <w:spacing w:line="300" w:lineRule="auto"/>
        <w:ind w:firstLine="624"/>
        <w:rPr>
          <w:rFonts w:ascii="宋体" w:hAnsi="宋体"/>
        </w:rPr>
      </w:pPr>
      <w:proofErr w:type="gramStart"/>
      <w:r w:rsidRPr="00893798">
        <w:rPr>
          <w:rFonts w:ascii="宋体" w:hAnsi="宋体" w:hint="eastAsia"/>
        </w:rPr>
        <w:t>侧袋账户</w:t>
      </w:r>
      <w:proofErr w:type="gramEnd"/>
      <w:r w:rsidRPr="00893798">
        <w:rPr>
          <w:rFonts w:ascii="宋体" w:hAnsi="宋体" w:hint="eastAsia"/>
        </w:rPr>
        <w:t>的实施条件、实施程序、运作安排、投资安排、特定资产的处置变现和支付等对投资者权益有重大影响的事项详见招募说明书的规定。</w:t>
      </w:r>
    </w:p>
    <w:p w:rsidR="00FB6D62" w:rsidRDefault="00FB6D62">
      <w:pPr>
        <w:pStyle w:val="2"/>
        <w:numPr>
          <w:ilvl w:val="1"/>
          <w:numId w:val="2"/>
        </w:numPr>
      </w:pPr>
      <w:bookmarkStart w:id="29" w:name="_Toc9047415"/>
      <w:bookmarkStart w:id="30" w:name="_Toc9047559"/>
      <w:bookmarkStart w:id="31" w:name="_Toc9047758"/>
      <w:bookmarkStart w:id="32" w:name="_Toc10604963"/>
      <w:bookmarkStart w:id="33" w:name="_Toc15987775"/>
      <w:bookmarkStart w:id="34" w:name="_Toc178146071"/>
      <w:r>
        <w:rPr>
          <w:rFonts w:hint="eastAsia"/>
        </w:rPr>
        <w:t>基金资产保管</w:t>
      </w:r>
      <w:bookmarkEnd w:id="28"/>
      <w:bookmarkEnd w:id="29"/>
      <w:bookmarkEnd w:id="30"/>
      <w:bookmarkEnd w:id="31"/>
      <w:bookmarkEnd w:id="32"/>
      <w:bookmarkEnd w:id="33"/>
      <w:bookmarkEnd w:id="34"/>
    </w:p>
    <w:p w:rsidR="00FB6D62" w:rsidRDefault="00FB6D62">
      <w:pPr>
        <w:spacing w:line="300" w:lineRule="auto"/>
        <w:ind w:firstLine="624"/>
        <w:outlineLvl w:val="0"/>
        <w:rPr>
          <w:rFonts w:ascii="宋体" w:hAnsi="宋体"/>
        </w:rPr>
      </w:pPr>
      <w:bookmarkStart w:id="35" w:name="_Toc178146072"/>
      <w:r>
        <w:rPr>
          <w:rFonts w:ascii="宋体" w:hAnsi="宋体"/>
        </w:rPr>
        <w:t>（</w:t>
      </w:r>
      <w:r>
        <w:rPr>
          <w:rFonts w:ascii="宋体" w:hAnsi="宋体" w:hint="eastAsia"/>
        </w:rPr>
        <w:t>一）基金资产保管的原则</w:t>
      </w:r>
      <w:bookmarkEnd w:id="35"/>
    </w:p>
    <w:p w:rsidR="00FB6D62" w:rsidRDefault="00FB6D62">
      <w:pPr>
        <w:spacing w:line="300" w:lineRule="auto"/>
        <w:ind w:firstLine="624"/>
        <w:rPr>
          <w:rFonts w:ascii="宋体" w:hAnsi="宋体"/>
        </w:rPr>
      </w:pPr>
      <w:r>
        <w:rPr>
          <w:rFonts w:ascii="宋体" w:hAnsi="宋体" w:hint="eastAsia"/>
        </w:rPr>
        <w:t>基金托管人依法持有基金资产，应安全保管所收到的基金的全部资产。</w:t>
      </w:r>
    </w:p>
    <w:p w:rsidR="00FB6D62" w:rsidRDefault="00FB6D62">
      <w:pPr>
        <w:spacing w:line="300" w:lineRule="auto"/>
        <w:ind w:firstLine="624"/>
        <w:rPr>
          <w:rFonts w:ascii="宋体" w:hAnsi="宋体"/>
        </w:rPr>
      </w:pPr>
      <w:r>
        <w:rPr>
          <w:rFonts w:ascii="宋体" w:hAnsi="宋体" w:hint="eastAsia"/>
        </w:rPr>
        <w:t>基金资产应独立于基金管理人、基金托管人的自有资产。基金托管人应为基金设立独立的账户。本基金资产与托管人的其他资产及其他基金的资产应该实行严格的分账管理。托管人不得自行运用、处分、分配基金的任何资产。</w:t>
      </w:r>
    </w:p>
    <w:p w:rsidR="00FB6D62" w:rsidRDefault="00FB6D62">
      <w:pPr>
        <w:spacing w:line="300" w:lineRule="auto"/>
        <w:ind w:firstLine="624"/>
        <w:rPr>
          <w:rFonts w:ascii="宋体" w:hAnsi="宋体"/>
        </w:rPr>
      </w:pPr>
      <w:r>
        <w:rPr>
          <w:rFonts w:ascii="宋体" w:hAnsi="宋体" w:hint="eastAsia"/>
        </w:rPr>
        <w:t>对于因为基金投资产生的应收资产，应由基金管理人负责与有关当事人确定到账日期并通知托管人，到账日基金资产没有到达托管人处的，托管人应及时通知基金管理人采取措施进行催收，由此给基金造成损失的，基金管理人应负责向有关当事人追偿基金的损失。</w:t>
      </w:r>
    </w:p>
    <w:p w:rsidR="00FB6D62" w:rsidRDefault="00FB6D62">
      <w:pPr>
        <w:pStyle w:val="a5"/>
        <w:spacing w:line="300" w:lineRule="auto"/>
        <w:rPr>
          <w:rFonts w:hAnsi="宋体"/>
          <w:sz w:val="21"/>
        </w:rPr>
      </w:pPr>
      <w:r>
        <w:rPr>
          <w:rFonts w:hAnsi="宋体" w:hint="eastAsia"/>
          <w:sz w:val="21"/>
        </w:rPr>
        <w:t>对于基金申（认）</w:t>
      </w:r>
      <w:proofErr w:type="gramStart"/>
      <w:r>
        <w:rPr>
          <w:rFonts w:hAnsi="宋体" w:hint="eastAsia"/>
          <w:sz w:val="21"/>
        </w:rPr>
        <w:t>购过程</w:t>
      </w:r>
      <w:proofErr w:type="gramEnd"/>
      <w:r>
        <w:rPr>
          <w:rFonts w:hAnsi="宋体" w:hint="eastAsia"/>
          <w:sz w:val="21"/>
        </w:rPr>
        <w:t>中产生的应收资产，应由基金管理人负责与有关当事人确定到账日期并通知基金托管人，到账日基金资产没有到达托管人处的，基金托管人应及时通知基金管理人采取措施进行催收，由此给基金造成损失的，管理人应负责向有关当事人追偿基金的损失。</w:t>
      </w:r>
    </w:p>
    <w:p w:rsidR="00FB6D62" w:rsidRDefault="00FB6D62">
      <w:pPr>
        <w:spacing w:line="300" w:lineRule="auto"/>
        <w:ind w:firstLine="624"/>
        <w:outlineLvl w:val="0"/>
        <w:rPr>
          <w:rFonts w:ascii="宋体" w:hAnsi="宋体"/>
        </w:rPr>
      </w:pPr>
      <w:bookmarkStart w:id="36" w:name="_Toc178146073"/>
      <w:r>
        <w:rPr>
          <w:rFonts w:ascii="宋体" w:hAnsi="宋体" w:hint="eastAsia"/>
        </w:rPr>
        <w:t>（二）基金成立时募集资金的验证</w:t>
      </w:r>
      <w:bookmarkEnd w:id="36"/>
    </w:p>
    <w:p w:rsidR="00FB6D62" w:rsidRDefault="00FB6D62">
      <w:pPr>
        <w:spacing w:line="300" w:lineRule="auto"/>
        <w:ind w:firstLine="624"/>
        <w:outlineLvl w:val="0"/>
        <w:rPr>
          <w:rFonts w:ascii="宋体" w:hAnsi="宋体"/>
        </w:rPr>
      </w:pPr>
      <w:bookmarkStart w:id="37" w:name="_Toc178146074"/>
      <w:r>
        <w:rPr>
          <w:rFonts w:ascii="宋体" w:hAnsi="宋体" w:hint="eastAsia"/>
        </w:rPr>
        <w:t>基金募集截止，由基金管理人聘请具有从事证券相关业务资格的会计师事务所进行验资，出具验资报告。注册登记人应将募得的全部资金存入基金托管人为基金开立的银行账户中。基金托管人在收到资金当日出具基金资产接收报告。</w:t>
      </w:r>
      <w:bookmarkEnd w:id="37"/>
    </w:p>
    <w:p w:rsidR="00FB6D62" w:rsidRDefault="00FB6D62">
      <w:pPr>
        <w:spacing w:line="300" w:lineRule="auto"/>
        <w:ind w:firstLine="568"/>
        <w:rPr>
          <w:rFonts w:ascii="宋体" w:hAnsi="宋体"/>
        </w:rPr>
      </w:pPr>
      <w:r>
        <w:rPr>
          <w:rFonts w:ascii="宋体" w:hAnsi="宋体" w:hint="eastAsia"/>
        </w:rPr>
        <w:t>（三）投资人申购资金的归集和赎回资金的派发</w:t>
      </w:r>
    </w:p>
    <w:p w:rsidR="00FB6D62" w:rsidRDefault="00FB6D62">
      <w:pPr>
        <w:spacing w:line="300" w:lineRule="auto"/>
        <w:ind w:firstLine="624"/>
        <w:rPr>
          <w:rFonts w:ascii="宋体" w:hAnsi="宋体"/>
          <w:u w:val="single"/>
        </w:rPr>
      </w:pPr>
      <w:r>
        <w:rPr>
          <w:rFonts w:ascii="宋体" w:hAnsi="宋体" w:hint="eastAsia"/>
        </w:rPr>
        <w:t>基金托管人应及时查收基金投资人的申购资金是否到账，对于未准时到账的资金，要及时通知基金管理人，基金管理人负责催收。</w:t>
      </w:r>
    </w:p>
    <w:p w:rsidR="00FB6D62" w:rsidRDefault="00FB6D62">
      <w:pPr>
        <w:spacing w:line="300" w:lineRule="auto"/>
        <w:ind w:firstLine="573"/>
        <w:rPr>
          <w:rFonts w:ascii="宋体" w:hAnsi="宋体"/>
        </w:rPr>
      </w:pPr>
      <w:r>
        <w:rPr>
          <w:rFonts w:ascii="宋体" w:hAnsi="宋体" w:hint="eastAsia"/>
        </w:rPr>
        <w:t>投资人赎回的资金，基金托管人应根据基金管理人的指令进行划拨。</w:t>
      </w:r>
    </w:p>
    <w:p w:rsidR="00FB6D62" w:rsidRDefault="00FB6D62">
      <w:pPr>
        <w:spacing w:line="300" w:lineRule="auto"/>
        <w:ind w:firstLine="573"/>
        <w:rPr>
          <w:rFonts w:ascii="宋体" w:hAnsi="宋体"/>
        </w:rPr>
      </w:pPr>
      <w:r>
        <w:rPr>
          <w:rFonts w:ascii="宋体" w:hAnsi="宋体" w:hint="eastAsia"/>
        </w:rPr>
        <w:t>（四）基金银行账户的开设和管理</w:t>
      </w:r>
    </w:p>
    <w:p w:rsidR="00FB6D62" w:rsidRDefault="00FB6D62">
      <w:pPr>
        <w:spacing w:line="300" w:lineRule="auto"/>
        <w:ind w:firstLine="624"/>
        <w:rPr>
          <w:rFonts w:ascii="宋体" w:hAnsi="宋体"/>
        </w:rPr>
      </w:pPr>
      <w:r>
        <w:rPr>
          <w:rFonts w:ascii="宋体" w:hAnsi="宋体" w:hint="eastAsia"/>
        </w:rPr>
        <w:t>基金的银行账户的开设和管理由基金托管人负责。基金托管人要确保所收到的全部基</w:t>
      </w:r>
      <w:r>
        <w:rPr>
          <w:rFonts w:ascii="宋体" w:hAnsi="宋体" w:hint="eastAsia"/>
        </w:rPr>
        <w:lastRenderedPageBreak/>
        <w:t>金存款的安全。</w:t>
      </w:r>
    </w:p>
    <w:p w:rsidR="00FB6D62" w:rsidRDefault="00FB6D62">
      <w:pPr>
        <w:spacing w:line="300" w:lineRule="auto"/>
        <w:ind w:firstLine="624"/>
        <w:rPr>
          <w:rFonts w:ascii="宋体" w:hAnsi="宋体"/>
        </w:rPr>
      </w:pPr>
      <w:r>
        <w:rPr>
          <w:rFonts w:ascii="宋体" w:hAnsi="宋体" w:hint="eastAsia"/>
        </w:rPr>
        <w:t>基金托管人根据基金管理人的指令办理资金支付。本基金的预留印鉴由基金托管人保管和使用。本基金的一切货币收支活动，均需通过基金的银行账户进行。</w:t>
      </w:r>
    </w:p>
    <w:p w:rsidR="00FB6D62" w:rsidRDefault="00FB6D62">
      <w:pPr>
        <w:spacing w:line="300" w:lineRule="auto"/>
        <w:ind w:firstLine="624"/>
        <w:rPr>
          <w:rFonts w:ascii="宋体" w:hAnsi="宋体"/>
        </w:rPr>
      </w:pPr>
      <w:r>
        <w:rPr>
          <w:rFonts w:ascii="宋体" w:hAnsi="宋体" w:hint="eastAsia"/>
        </w:rPr>
        <w:t>本基金银行账户的开立和使用，限于满足开展本基金业务的需要。基金托管人和基金管理人不得假借本基金的名义开立任何其他银行账户；亦不得使用基金的任何账户进行本基金业务以外的活动。</w:t>
      </w:r>
    </w:p>
    <w:p w:rsidR="00FB6D62" w:rsidRDefault="00FB6D62">
      <w:pPr>
        <w:spacing w:line="300" w:lineRule="auto"/>
        <w:ind w:firstLine="624"/>
        <w:rPr>
          <w:rFonts w:ascii="宋体" w:hAnsi="宋体"/>
        </w:rPr>
      </w:pPr>
      <w:r>
        <w:rPr>
          <w:rFonts w:ascii="宋体" w:hAnsi="宋体" w:hint="eastAsia"/>
        </w:rPr>
        <w:t>（五）基金证券账户的开设和管理</w:t>
      </w:r>
    </w:p>
    <w:p w:rsidR="00FB6D62" w:rsidRDefault="00FB6D62">
      <w:pPr>
        <w:pStyle w:val="20"/>
        <w:spacing w:line="300" w:lineRule="auto"/>
        <w:ind w:firstLine="420"/>
        <w:rPr>
          <w:rFonts w:ascii="宋体" w:eastAsia="宋体" w:hAnsi="宋体"/>
          <w:color w:val="FF00FF"/>
          <w:sz w:val="21"/>
        </w:rPr>
      </w:pPr>
      <w:r>
        <w:rPr>
          <w:rFonts w:ascii="宋体" w:eastAsia="宋体" w:hAnsi="宋体" w:hint="eastAsia"/>
          <w:sz w:val="21"/>
        </w:rPr>
        <w:t>基金托管人代基金在</w:t>
      </w:r>
      <w:r>
        <w:rPr>
          <w:rFonts w:ascii="宋体" w:eastAsia="宋体" w:hAnsi="宋体" w:hint="eastAsia"/>
          <w:kern w:val="21"/>
          <w:sz w:val="21"/>
        </w:rPr>
        <w:t>中央证券登记结算公司上海和深圳分公司</w:t>
      </w:r>
      <w:r>
        <w:rPr>
          <w:rFonts w:ascii="宋体" w:eastAsia="宋体" w:hAnsi="宋体" w:hint="eastAsia"/>
          <w:sz w:val="21"/>
        </w:rPr>
        <w:t>开设证券账户用于本基金证券投资的清算和存管。托管人要负责管理证券账户及对账户业务发生情况进行如实记录。</w:t>
      </w:r>
    </w:p>
    <w:p w:rsidR="00FB6D62" w:rsidRDefault="00FB6D62">
      <w:pPr>
        <w:spacing w:line="300" w:lineRule="auto"/>
        <w:ind w:firstLine="624"/>
        <w:rPr>
          <w:rFonts w:ascii="宋体" w:hAnsi="宋体"/>
        </w:rPr>
      </w:pPr>
      <w:r>
        <w:rPr>
          <w:rFonts w:ascii="宋体" w:hAnsi="宋体"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FB6D62" w:rsidRDefault="00FB6D62">
      <w:pPr>
        <w:pStyle w:val="20"/>
        <w:spacing w:line="300" w:lineRule="auto"/>
        <w:ind w:firstLine="420"/>
        <w:rPr>
          <w:rFonts w:ascii="宋体" w:eastAsia="宋体" w:hAnsi="宋体"/>
          <w:sz w:val="21"/>
        </w:rPr>
      </w:pPr>
      <w:r>
        <w:rPr>
          <w:rFonts w:ascii="宋体" w:eastAsia="宋体" w:hAnsi="宋体" w:hint="eastAsia"/>
          <w:sz w:val="21"/>
        </w:rPr>
        <w:t>基金托管人在</w:t>
      </w:r>
      <w:r>
        <w:rPr>
          <w:rFonts w:ascii="宋体" w:eastAsia="宋体" w:hAnsi="宋体" w:hint="eastAsia"/>
          <w:kern w:val="21"/>
          <w:sz w:val="21"/>
        </w:rPr>
        <w:t>中央证券登记结算公司上海和深圳分公司</w:t>
      </w:r>
      <w:r>
        <w:rPr>
          <w:rFonts w:ascii="宋体" w:eastAsia="宋体" w:hAnsi="宋体" w:hint="eastAsia"/>
          <w:sz w:val="21"/>
        </w:rPr>
        <w:t>开立基金证券交易资金账户，用于证券资金清算。</w:t>
      </w:r>
    </w:p>
    <w:p w:rsidR="00FB6D62" w:rsidRDefault="00FB6D62">
      <w:pPr>
        <w:pStyle w:val="20"/>
        <w:spacing w:line="300" w:lineRule="auto"/>
        <w:ind w:firstLine="420"/>
        <w:rPr>
          <w:rFonts w:ascii="宋体" w:eastAsia="宋体" w:hAnsi="宋体"/>
          <w:sz w:val="21"/>
        </w:rPr>
      </w:pPr>
      <w:r>
        <w:rPr>
          <w:rFonts w:ascii="宋体" w:eastAsia="宋体" w:hAnsi="宋体" w:hint="eastAsia"/>
          <w:sz w:val="21"/>
        </w:rPr>
        <w:t>今后双方根据业务开展需要进行协商，托管人还可开设其他投资品种的基金账户。</w:t>
      </w:r>
    </w:p>
    <w:p w:rsidR="00FB6D62" w:rsidRDefault="00FB6D62">
      <w:pPr>
        <w:pStyle w:val="20"/>
        <w:spacing w:line="300" w:lineRule="auto"/>
        <w:ind w:firstLine="420"/>
        <w:rPr>
          <w:rFonts w:ascii="宋体" w:eastAsia="宋体" w:hAnsi="宋体"/>
          <w:sz w:val="21"/>
        </w:rPr>
      </w:pPr>
      <w:r>
        <w:rPr>
          <w:rFonts w:ascii="宋体" w:eastAsia="宋体" w:hAnsi="宋体" w:hint="eastAsia"/>
          <w:sz w:val="21"/>
        </w:rPr>
        <w:t>（六）国债托管专户的开设和管理</w:t>
      </w:r>
    </w:p>
    <w:p w:rsidR="00FB6D62" w:rsidRDefault="00FB6D62">
      <w:pPr>
        <w:pStyle w:val="20"/>
        <w:spacing w:line="300" w:lineRule="auto"/>
        <w:ind w:firstLine="420"/>
        <w:rPr>
          <w:rFonts w:ascii="宋体" w:eastAsia="宋体" w:hAnsi="宋体"/>
          <w:sz w:val="21"/>
        </w:rPr>
      </w:pPr>
      <w:r>
        <w:rPr>
          <w:rFonts w:ascii="宋体" w:eastAsia="宋体" w:hAnsi="宋体" w:hint="eastAsia"/>
          <w:sz w:val="21"/>
        </w:rPr>
        <w:t>1、由基金托管人在上海中国外汇交易中心开设同业拆借市场交易账户，在北京中央国债登记结算有限公司开设国债托管账户，并代基金进行债券及资金的清算。</w:t>
      </w:r>
    </w:p>
    <w:p w:rsidR="00FB6D62" w:rsidRDefault="00FB6D62">
      <w:pPr>
        <w:tabs>
          <w:tab w:val="num" w:pos="1080"/>
        </w:tabs>
        <w:spacing w:line="300" w:lineRule="auto"/>
        <w:ind w:firstLine="538"/>
        <w:rPr>
          <w:rFonts w:ascii="宋体" w:hAnsi="宋体"/>
        </w:rPr>
      </w:pPr>
      <w:r>
        <w:rPr>
          <w:rFonts w:ascii="宋体" w:hAnsi="宋体" w:hint="eastAsia"/>
        </w:rPr>
        <w:t>2、同业拆借市场交易账户和国债托管账户根据中国人民银行、中国外汇交易中心和中央国债登记结算有限公司的有关规定，由基金管理人和基金托管人签订协议，进行使用和管理。基金管理人和基金托管人同时代基金签订全国银行间债券市场债券回购主协议，正本由托管人保管，管理人保存副本。</w:t>
      </w:r>
    </w:p>
    <w:p w:rsidR="00FB6D62" w:rsidRDefault="00FB6D62">
      <w:pPr>
        <w:spacing w:line="300" w:lineRule="auto"/>
        <w:ind w:firstLine="624"/>
        <w:outlineLvl w:val="0"/>
        <w:rPr>
          <w:rFonts w:ascii="宋体" w:hAnsi="宋体"/>
        </w:rPr>
      </w:pPr>
      <w:bookmarkStart w:id="38" w:name="_Toc178146075"/>
      <w:r>
        <w:rPr>
          <w:rFonts w:ascii="宋体" w:hAnsi="宋体" w:hint="eastAsia"/>
        </w:rPr>
        <w:t>（七）基金资产投资的有关实物证券的保管</w:t>
      </w:r>
      <w:bookmarkEnd w:id="38"/>
    </w:p>
    <w:p w:rsidR="00FB6D62" w:rsidRDefault="00FB6D62">
      <w:pPr>
        <w:numPr>
          <w:ilvl w:val="12"/>
          <w:numId w:val="0"/>
        </w:numPr>
        <w:spacing w:line="300" w:lineRule="auto"/>
        <w:ind w:firstLine="624"/>
        <w:rPr>
          <w:rFonts w:ascii="宋体" w:hAnsi="宋体"/>
        </w:rPr>
      </w:pPr>
      <w:r>
        <w:rPr>
          <w:rFonts w:ascii="宋体" w:hAnsi="宋体" w:hint="eastAsia"/>
        </w:rPr>
        <w:t>实物证券由基金托管人存放于托管银行的保管库；也可存入中央国债登记结算公司或交易所登记结算公司或其他的代保管库中。保管凭证由基金托管人保存。实物证券的购买和转让，由基金托管人根据基金管理人的指令办理。</w:t>
      </w:r>
    </w:p>
    <w:p w:rsidR="00FB6D62" w:rsidRDefault="00FB6D62">
      <w:pPr>
        <w:spacing w:line="300" w:lineRule="auto"/>
        <w:ind w:firstLine="624"/>
        <w:outlineLvl w:val="0"/>
        <w:rPr>
          <w:rFonts w:ascii="宋体" w:hAnsi="宋体"/>
        </w:rPr>
      </w:pPr>
      <w:bookmarkStart w:id="39" w:name="_Toc178146076"/>
      <w:r>
        <w:rPr>
          <w:rFonts w:ascii="宋体" w:hAnsi="宋体" w:hint="eastAsia"/>
        </w:rPr>
        <w:t>（八）和基金资产有关的重大合同的保管</w:t>
      </w:r>
      <w:bookmarkEnd w:id="39"/>
    </w:p>
    <w:p w:rsidR="00FB6D62" w:rsidRDefault="00FB6D62">
      <w:pPr>
        <w:spacing w:line="300" w:lineRule="auto"/>
        <w:ind w:firstLine="624"/>
        <w:rPr>
          <w:rFonts w:ascii="宋体" w:hAnsi="宋体"/>
        </w:rPr>
      </w:pPr>
      <w:r>
        <w:rPr>
          <w:rFonts w:ascii="宋体" w:hAnsi="宋体" w:hint="eastAsia"/>
        </w:rPr>
        <w:t>与基金资产有关的重大合同的签署，除本协议另有规定外，由基金管理人负责。合同原件由基金托管人保管，保管期限按照国家有关规定执行。</w:t>
      </w:r>
    </w:p>
    <w:p w:rsidR="00FB6D62" w:rsidRDefault="00FB6D62">
      <w:pPr>
        <w:spacing w:line="300" w:lineRule="auto"/>
        <w:ind w:firstLineChars="200" w:firstLine="420"/>
        <w:rPr>
          <w:rFonts w:ascii="宋体" w:hAnsi="宋体"/>
          <w:kern w:val="21"/>
        </w:rPr>
      </w:pPr>
      <w:bookmarkStart w:id="40" w:name="_Toc414949336"/>
    </w:p>
    <w:p w:rsidR="00FB6D62" w:rsidRDefault="00FB6D62">
      <w:pPr>
        <w:spacing w:line="300" w:lineRule="auto"/>
        <w:ind w:firstLine="624"/>
        <w:rPr>
          <w:rFonts w:ascii="宋体" w:hAnsi="宋体"/>
          <w:b/>
        </w:rPr>
      </w:pPr>
    </w:p>
    <w:p w:rsidR="00FB6D62" w:rsidRDefault="00FB6D62">
      <w:pPr>
        <w:pStyle w:val="2"/>
        <w:numPr>
          <w:ilvl w:val="1"/>
          <w:numId w:val="2"/>
        </w:numPr>
      </w:pPr>
      <w:bookmarkStart w:id="41" w:name="_Toc9047416"/>
      <w:bookmarkStart w:id="42" w:name="_Toc9047560"/>
      <w:bookmarkStart w:id="43" w:name="_Toc9047759"/>
      <w:bookmarkStart w:id="44" w:name="_Toc10604964"/>
      <w:bookmarkStart w:id="45" w:name="_Toc15987776"/>
      <w:bookmarkStart w:id="46" w:name="_Toc178146077"/>
      <w:r>
        <w:rPr>
          <w:rFonts w:hint="eastAsia"/>
        </w:rPr>
        <w:t>划款指令的发送、确认及执行</w:t>
      </w:r>
      <w:bookmarkEnd w:id="40"/>
      <w:bookmarkEnd w:id="41"/>
      <w:bookmarkEnd w:id="42"/>
      <w:bookmarkEnd w:id="43"/>
      <w:bookmarkEnd w:id="44"/>
      <w:bookmarkEnd w:id="45"/>
      <w:bookmarkEnd w:id="46"/>
    </w:p>
    <w:p w:rsidR="00FB6D62" w:rsidRDefault="00FB6D62">
      <w:pPr>
        <w:spacing w:line="300" w:lineRule="auto"/>
        <w:ind w:firstLine="624"/>
        <w:outlineLvl w:val="0"/>
        <w:rPr>
          <w:rFonts w:ascii="宋体" w:hAnsi="宋体"/>
        </w:rPr>
      </w:pPr>
      <w:bookmarkStart w:id="47" w:name="_Toc178146078"/>
      <w:bookmarkStart w:id="48" w:name="_Toc414949337"/>
      <w:r>
        <w:rPr>
          <w:rFonts w:ascii="宋体" w:hAnsi="宋体" w:hint="eastAsia"/>
        </w:rPr>
        <w:t>（一）基金管理人对发送划款指令人员的授权</w:t>
      </w:r>
      <w:bookmarkEnd w:id="47"/>
    </w:p>
    <w:p w:rsidR="00FB6D62" w:rsidRDefault="00FB6D62">
      <w:pPr>
        <w:numPr>
          <w:ilvl w:val="12"/>
          <w:numId w:val="0"/>
        </w:numPr>
        <w:spacing w:line="300" w:lineRule="auto"/>
        <w:ind w:firstLine="624"/>
        <w:rPr>
          <w:rFonts w:ascii="宋体" w:hAnsi="宋体"/>
        </w:rPr>
      </w:pPr>
      <w:r>
        <w:rPr>
          <w:rFonts w:ascii="宋体" w:hAnsi="宋体" w:hint="eastAsia"/>
        </w:rPr>
        <w:lastRenderedPageBreak/>
        <w:t>基金管理人应向基金托管人提供预留印鉴和被授权人签字样本，事先书面通知（以下称“授权通知”）基金托管人有权发送划款指令的人员名单，注明相应的交易权限，并规定基金管理人向托管人发送指令时托管人确认有权发送人员身份的方法。基金托管人收到授权通知后，以回函确认后生效。</w:t>
      </w:r>
    </w:p>
    <w:p w:rsidR="00FB6D62" w:rsidRDefault="00FB6D62">
      <w:pPr>
        <w:numPr>
          <w:ilvl w:val="12"/>
          <w:numId w:val="0"/>
        </w:numPr>
        <w:spacing w:line="300" w:lineRule="auto"/>
        <w:ind w:firstLine="624"/>
        <w:rPr>
          <w:rFonts w:ascii="宋体" w:hAnsi="宋体"/>
        </w:rPr>
      </w:pPr>
      <w:r>
        <w:rPr>
          <w:rFonts w:ascii="宋体" w:hAnsi="宋体" w:hint="eastAsia"/>
        </w:rPr>
        <w:t>基金管理人和基金托管人对授权文件负有保密义务，其内容不得向被授权人及相关操作人员以外的机构和个人泄露。</w:t>
      </w:r>
    </w:p>
    <w:p w:rsidR="00FB6D62" w:rsidRDefault="00FB6D62">
      <w:pPr>
        <w:spacing w:line="300" w:lineRule="auto"/>
        <w:ind w:firstLine="624"/>
        <w:outlineLvl w:val="0"/>
        <w:rPr>
          <w:rFonts w:ascii="宋体" w:hAnsi="宋体"/>
        </w:rPr>
      </w:pPr>
      <w:bookmarkStart w:id="49" w:name="_Toc178146079"/>
      <w:r>
        <w:rPr>
          <w:rFonts w:ascii="宋体" w:hAnsi="宋体" w:hint="eastAsia"/>
        </w:rPr>
        <w:t>（二）划款指令的内容</w:t>
      </w:r>
      <w:bookmarkEnd w:id="49"/>
    </w:p>
    <w:p w:rsidR="00FB6D62" w:rsidRDefault="00FB6D62">
      <w:pPr>
        <w:spacing w:line="300" w:lineRule="auto"/>
        <w:ind w:firstLine="624"/>
        <w:rPr>
          <w:rFonts w:ascii="宋体" w:hAnsi="宋体"/>
        </w:rPr>
      </w:pPr>
      <w:r>
        <w:rPr>
          <w:rFonts w:ascii="宋体" w:hAnsi="宋体" w:hint="eastAsia"/>
        </w:rPr>
        <w:t>划款指令是基金管理人向基金托管人发出的资金划拨指令。</w:t>
      </w:r>
    </w:p>
    <w:p w:rsidR="00FB6D62" w:rsidRDefault="00FB6D62">
      <w:pPr>
        <w:spacing w:line="300" w:lineRule="auto"/>
        <w:ind w:firstLine="624"/>
        <w:outlineLvl w:val="0"/>
        <w:rPr>
          <w:rFonts w:ascii="宋体" w:hAnsi="宋体"/>
        </w:rPr>
      </w:pPr>
      <w:bookmarkStart w:id="50" w:name="_Toc178146080"/>
      <w:r>
        <w:rPr>
          <w:rFonts w:ascii="宋体" w:hAnsi="宋体" w:hint="eastAsia"/>
        </w:rPr>
        <w:t>（三）划款指令的发送、确认及执行</w:t>
      </w:r>
      <w:bookmarkEnd w:id="50"/>
    </w:p>
    <w:p w:rsidR="00FB6D62" w:rsidRDefault="00FB6D62">
      <w:pPr>
        <w:spacing w:line="300" w:lineRule="auto"/>
        <w:ind w:firstLine="624"/>
        <w:rPr>
          <w:rFonts w:ascii="宋体" w:hAnsi="宋体"/>
        </w:rPr>
      </w:pPr>
      <w:r>
        <w:rPr>
          <w:rFonts w:ascii="宋体" w:hAnsi="宋体" w:hint="eastAsia"/>
        </w:rPr>
        <w:t>划款指令由（授权通知）确定的有权发送人代表基金管理人向托管人发送。基金托管人依照（授权通知）规定的方法确认指令有效后，方可执行划款指令。对于被授权人发出的指令，基金管理人不得否认其效力。</w:t>
      </w:r>
    </w:p>
    <w:p w:rsidR="00FB6D62" w:rsidRDefault="00FB6D62">
      <w:pPr>
        <w:spacing w:line="300" w:lineRule="auto"/>
        <w:ind w:firstLine="624"/>
        <w:rPr>
          <w:rFonts w:ascii="宋体" w:hAnsi="宋体"/>
        </w:rPr>
      </w:pPr>
      <w:r>
        <w:rPr>
          <w:rFonts w:ascii="宋体" w:hAnsi="宋体" w:hint="eastAsia"/>
        </w:rPr>
        <w:t>基金管理人应按照</w:t>
      </w:r>
      <w:r w:rsidR="00DA230B">
        <w:rPr>
          <w:rFonts w:ascii="宋体" w:hAnsi="宋体" w:hint="eastAsia"/>
        </w:rPr>
        <w:t>《基金法》、《运作办法》</w:t>
      </w:r>
      <w:r>
        <w:rPr>
          <w:rFonts w:ascii="宋体" w:hAnsi="宋体" w:hint="eastAsia"/>
        </w:rPr>
        <w:t>、《</w:t>
      </w:r>
      <w:r w:rsidR="00DA230B">
        <w:rPr>
          <w:rFonts w:ascii="宋体" w:hAnsi="宋体" w:hint="eastAsia"/>
        </w:rPr>
        <w:t>基金合同</w:t>
      </w:r>
      <w:r>
        <w:rPr>
          <w:rFonts w:ascii="宋体" w:hAnsi="宋体" w:hint="eastAsia"/>
        </w:rPr>
        <w:t>》和有关法律法规的规定，在其合法的经营权限和交易权限内发送划款指令；发送人应按照其授权权限发送划款指令。若划款指令违规，基金托管人事后方能发现的，托管人应及时通知基金管理人改正，如发生重大违规事件，托管人有权向中国证监会报告。</w:t>
      </w:r>
    </w:p>
    <w:p w:rsidR="00FB6D62" w:rsidRDefault="00FB6D62">
      <w:pPr>
        <w:spacing w:line="300" w:lineRule="auto"/>
        <w:ind w:firstLine="540"/>
        <w:rPr>
          <w:rFonts w:ascii="宋体" w:hAnsi="宋体"/>
        </w:rPr>
      </w:pPr>
      <w:r>
        <w:rPr>
          <w:rFonts w:ascii="宋体" w:hAnsi="宋体" w:hint="eastAsia"/>
        </w:rPr>
        <w:t>基金管理人应在交易结束后将基金在交易所进行交易的资金清算交</w:t>
      </w:r>
      <w:proofErr w:type="gramStart"/>
      <w:r>
        <w:rPr>
          <w:rFonts w:ascii="宋体" w:hAnsi="宋体" w:hint="eastAsia"/>
        </w:rPr>
        <w:t>收数据</w:t>
      </w:r>
      <w:proofErr w:type="gramEnd"/>
      <w:r>
        <w:rPr>
          <w:rFonts w:ascii="宋体" w:hAnsi="宋体" w:hint="eastAsia"/>
        </w:rPr>
        <w:t>发送给基金托管人。管理人应将同业市场债券交易通知单加盖印章后传真给托管人。</w:t>
      </w:r>
    </w:p>
    <w:p w:rsidR="00FB6D62" w:rsidRDefault="00FB6D62">
      <w:pPr>
        <w:spacing w:line="300" w:lineRule="auto"/>
        <w:ind w:firstLine="624"/>
        <w:rPr>
          <w:rFonts w:ascii="宋体" w:hAnsi="宋体"/>
        </w:rPr>
      </w:pPr>
      <w:r>
        <w:rPr>
          <w:rFonts w:ascii="宋体" w:hAnsi="宋体" w:hint="eastAsia"/>
        </w:rPr>
        <w:t>（四）被授权人的更换</w:t>
      </w:r>
    </w:p>
    <w:p w:rsidR="00FB6D62" w:rsidRDefault="00FB6D62">
      <w:pPr>
        <w:spacing w:line="300" w:lineRule="auto"/>
        <w:ind w:firstLine="624"/>
        <w:rPr>
          <w:rFonts w:ascii="宋体" w:hAnsi="宋体"/>
        </w:rPr>
      </w:pPr>
      <w:r>
        <w:rPr>
          <w:rFonts w:ascii="宋体" w:hAnsi="宋体" w:hint="eastAsia"/>
        </w:rPr>
        <w:t>基金管理人撤换被授权人员或改变被授权人员的权限，必须提前至少一个交易日，使用加密传真向基金托管人发出变更通知。被授权人变更通知，自基金管理人收到托管人传真回函确认时开始生效。基金管理人在此后三日内将被授权人变更通知的正本送交基金托管人。</w:t>
      </w:r>
    </w:p>
    <w:p w:rsidR="00FB6D62" w:rsidRDefault="00FB6D62">
      <w:pPr>
        <w:spacing w:line="300" w:lineRule="auto"/>
        <w:ind w:firstLine="624"/>
        <w:rPr>
          <w:rFonts w:ascii="宋体" w:hAnsi="宋体"/>
          <w:b/>
        </w:rPr>
      </w:pPr>
    </w:p>
    <w:p w:rsidR="00FB6D62" w:rsidRDefault="00FB6D62">
      <w:pPr>
        <w:pStyle w:val="2"/>
        <w:numPr>
          <w:ilvl w:val="1"/>
          <w:numId w:val="2"/>
        </w:numPr>
      </w:pPr>
      <w:bookmarkStart w:id="51" w:name="_Toc9047417"/>
      <w:bookmarkStart w:id="52" w:name="_Toc9047561"/>
      <w:bookmarkStart w:id="53" w:name="_Toc9047760"/>
      <w:bookmarkStart w:id="54" w:name="_Toc10604965"/>
      <w:bookmarkStart w:id="55" w:name="_Toc15987777"/>
      <w:bookmarkStart w:id="56" w:name="_Toc178146081"/>
      <w:r>
        <w:rPr>
          <w:rFonts w:hint="eastAsia"/>
        </w:rPr>
        <w:t>交易安排</w:t>
      </w:r>
      <w:bookmarkEnd w:id="48"/>
      <w:bookmarkEnd w:id="51"/>
      <w:bookmarkEnd w:id="52"/>
      <w:bookmarkEnd w:id="53"/>
      <w:bookmarkEnd w:id="54"/>
      <w:bookmarkEnd w:id="55"/>
      <w:bookmarkEnd w:id="56"/>
    </w:p>
    <w:p w:rsidR="00FB6D62" w:rsidRDefault="00FB6D62">
      <w:pPr>
        <w:pStyle w:val="30"/>
        <w:spacing w:line="300" w:lineRule="auto"/>
        <w:ind w:firstLine="624"/>
        <w:rPr>
          <w:rFonts w:hAnsi="宋体"/>
          <w:sz w:val="21"/>
        </w:rPr>
      </w:pPr>
      <w:bookmarkStart w:id="57" w:name="_Toc414949338"/>
      <w:r>
        <w:rPr>
          <w:rFonts w:hAnsi="宋体" w:hint="eastAsia"/>
          <w:sz w:val="21"/>
        </w:rPr>
        <w:t>（一）交易席位的租用及管理</w:t>
      </w:r>
    </w:p>
    <w:p w:rsidR="00FB6D62" w:rsidRDefault="00FB6D62">
      <w:pPr>
        <w:pStyle w:val="30"/>
        <w:spacing w:line="300" w:lineRule="auto"/>
        <w:ind w:firstLine="624"/>
        <w:rPr>
          <w:rFonts w:hAnsi="宋体"/>
          <w:sz w:val="21"/>
        </w:rPr>
      </w:pPr>
      <w:r>
        <w:rPr>
          <w:rFonts w:hAnsi="宋体" w:hint="eastAsia"/>
          <w:sz w:val="21"/>
        </w:rPr>
        <w:t>基金管理人负责选择代理本基金证券买卖的证券经营机构，向其租用专用交易席位，选定后要立即通知托管人。</w:t>
      </w:r>
    </w:p>
    <w:p w:rsidR="00FB6D62" w:rsidRDefault="00FB6D62">
      <w:pPr>
        <w:pStyle w:val="30"/>
        <w:spacing w:line="300" w:lineRule="auto"/>
        <w:ind w:firstLine="624"/>
        <w:rPr>
          <w:rFonts w:hAnsi="宋体"/>
          <w:sz w:val="21"/>
        </w:rPr>
      </w:pPr>
      <w:r>
        <w:rPr>
          <w:rFonts w:hAnsi="宋体" w:hint="eastAsia"/>
          <w:sz w:val="21"/>
        </w:rPr>
        <w:t>基金通过一个证券经营机构买卖证券的年成交量，不得超过本基金买卖证券年成交量的</w:t>
      </w:r>
      <w:r>
        <w:rPr>
          <w:rFonts w:hAnsi="宋体"/>
          <w:sz w:val="21"/>
        </w:rPr>
        <w:t>30%</w:t>
      </w:r>
      <w:r>
        <w:rPr>
          <w:rFonts w:hAnsi="宋体" w:hint="eastAsia"/>
          <w:sz w:val="21"/>
        </w:rPr>
        <w:t>。</w:t>
      </w:r>
    </w:p>
    <w:p w:rsidR="00FB6D62" w:rsidRDefault="00FB6D62">
      <w:pPr>
        <w:pStyle w:val="30"/>
        <w:spacing w:line="300" w:lineRule="auto"/>
        <w:ind w:firstLine="624"/>
        <w:rPr>
          <w:rFonts w:hAnsi="宋体"/>
          <w:b/>
          <w:sz w:val="21"/>
        </w:rPr>
      </w:pPr>
      <w:r>
        <w:rPr>
          <w:rFonts w:hAnsi="宋体" w:hint="eastAsia"/>
          <w:sz w:val="21"/>
        </w:rPr>
        <w:t>基金管理公司将根据有关规定，在基金中期报告和年度报告中将所选证券经营机构的有关情况、基金通过该证券经营机构买卖证券的成交量、支付的佣金等予以披露，并向中国证监会报告。</w:t>
      </w:r>
    </w:p>
    <w:p w:rsidR="00FB6D62" w:rsidRDefault="00FB6D62">
      <w:pPr>
        <w:spacing w:line="300" w:lineRule="auto"/>
        <w:ind w:firstLine="584"/>
        <w:rPr>
          <w:rFonts w:ascii="宋体" w:hAnsi="宋体"/>
        </w:rPr>
      </w:pPr>
      <w:r>
        <w:rPr>
          <w:rFonts w:ascii="宋体" w:hAnsi="宋体" w:hint="eastAsia"/>
        </w:rPr>
        <w:t>（二）证券交易的清算与交割</w:t>
      </w:r>
    </w:p>
    <w:p w:rsidR="00FB6D62" w:rsidRDefault="00FB6D62">
      <w:pPr>
        <w:spacing w:line="300" w:lineRule="auto"/>
        <w:ind w:firstLine="624"/>
        <w:rPr>
          <w:rFonts w:ascii="宋体" w:hAnsi="宋体"/>
        </w:rPr>
      </w:pPr>
      <w:r>
        <w:rPr>
          <w:rFonts w:ascii="宋体" w:hAnsi="宋体" w:hint="eastAsia"/>
        </w:rPr>
        <w:lastRenderedPageBreak/>
        <w:t>1、资金划拨</w:t>
      </w:r>
    </w:p>
    <w:p w:rsidR="00FB6D62" w:rsidRDefault="00FB6D62">
      <w:pPr>
        <w:numPr>
          <w:ilvl w:val="12"/>
          <w:numId w:val="0"/>
        </w:numPr>
        <w:spacing w:line="300" w:lineRule="auto"/>
        <w:ind w:firstLine="624"/>
        <w:rPr>
          <w:rFonts w:ascii="宋体" w:hAnsi="宋体"/>
        </w:rPr>
      </w:pPr>
      <w:r>
        <w:rPr>
          <w:rFonts w:ascii="宋体" w:hAnsi="宋体" w:hint="eastAsia"/>
        </w:rPr>
        <w:t>基金管理人的资金划款指令，经基金托管人审核无误后立即执行，不得延误。如基金管理人的资金划款指令有违反有关规定的情况，托管人执行指令后方能发现的，应通知基金管理人改正，如有重大违规时，应同时报告中国证监会。</w:t>
      </w:r>
    </w:p>
    <w:p w:rsidR="00FB6D62" w:rsidRDefault="00FB6D62">
      <w:pPr>
        <w:numPr>
          <w:ilvl w:val="12"/>
          <w:numId w:val="0"/>
        </w:numPr>
        <w:spacing w:line="300" w:lineRule="auto"/>
        <w:ind w:firstLine="624"/>
        <w:rPr>
          <w:rFonts w:ascii="宋体" w:hAnsi="宋体"/>
        </w:rPr>
      </w:pPr>
      <w:r>
        <w:rPr>
          <w:rFonts w:ascii="宋体" w:hAnsi="宋体" w:hint="eastAsia"/>
        </w:rPr>
        <w:t>2、结算方式</w:t>
      </w:r>
    </w:p>
    <w:p w:rsidR="00FB6D62" w:rsidRDefault="00FB6D62">
      <w:pPr>
        <w:numPr>
          <w:ilvl w:val="12"/>
          <w:numId w:val="0"/>
        </w:numPr>
        <w:spacing w:line="300" w:lineRule="auto"/>
        <w:ind w:firstLine="624"/>
        <w:rPr>
          <w:rFonts w:ascii="宋体" w:hAnsi="宋体"/>
        </w:rPr>
      </w:pPr>
      <w:r>
        <w:rPr>
          <w:rFonts w:ascii="宋体" w:hAnsi="宋体" w:hint="eastAsia"/>
        </w:rPr>
        <w:t>支付结算可使用汇票、支票、本票和现金等（</w:t>
      </w:r>
      <w:proofErr w:type="gramStart"/>
      <w:r>
        <w:rPr>
          <w:rFonts w:ascii="宋体" w:hAnsi="宋体" w:hint="eastAsia"/>
        </w:rPr>
        <w:t>限基金</w:t>
      </w:r>
      <w:proofErr w:type="gramEnd"/>
      <w:r>
        <w:rPr>
          <w:rFonts w:ascii="宋体" w:hAnsi="宋体" w:hint="eastAsia"/>
        </w:rPr>
        <w:t>银行账户使用）。</w:t>
      </w:r>
    </w:p>
    <w:p w:rsidR="00FB6D62" w:rsidRDefault="00FB6D62">
      <w:pPr>
        <w:numPr>
          <w:ilvl w:val="12"/>
          <w:numId w:val="0"/>
        </w:numPr>
        <w:spacing w:line="300" w:lineRule="auto"/>
        <w:ind w:firstLine="624"/>
        <w:rPr>
          <w:rFonts w:ascii="宋体" w:hAnsi="宋体"/>
        </w:rPr>
      </w:pPr>
      <w:r>
        <w:rPr>
          <w:rFonts w:ascii="宋体" w:hAnsi="宋体" w:hint="eastAsia"/>
        </w:rPr>
        <w:t>3、证券交易资金的清算</w:t>
      </w:r>
    </w:p>
    <w:p w:rsidR="00FB6D62" w:rsidRDefault="00FB6D62">
      <w:pPr>
        <w:numPr>
          <w:ilvl w:val="12"/>
          <w:numId w:val="0"/>
        </w:numPr>
        <w:spacing w:line="300" w:lineRule="auto"/>
        <w:ind w:firstLine="624"/>
        <w:rPr>
          <w:rFonts w:ascii="宋体" w:hAnsi="宋体"/>
        </w:rPr>
      </w:pPr>
      <w:r>
        <w:rPr>
          <w:rFonts w:ascii="宋体" w:hAnsi="宋体" w:hint="eastAsia"/>
        </w:rPr>
        <w:t>基金管理人的投资指令执行后，因本基金投资于证券发生的所有交易的清算交割，由基金托管人负责办理。如果因为托管人在清算上造成基金资产的损失，应由托管人负责赔偿基金的损失；如果因为基金管理人买空、卖空造成基金投资清算困难和风险的，托管人发现后应立即通知基金管理人，由基金管理人负责解决，由此给基金造成的损失由基金管理人承担。</w:t>
      </w:r>
    </w:p>
    <w:p w:rsidR="00FB6D62" w:rsidRDefault="00FB6D62">
      <w:pPr>
        <w:spacing w:line="300" w:lineRule="auto"/>
        <w:ind w:firstLine="624"/>
        <w:rPr>
          <w:rFonts w:ascii="宋体" w:hAnsi="宋体"/>
        </w:rPr>
      </w:pPr>
      <w:r>
        <w:rPr>
          <w:rFonts w:ascii="宋体" w:hAnsi="宋体" w:hint="eastAsia"/>
        </w:rPr>
        <w:t>（三）交易记录、资金和证券账目的对账</w:t>
      </w:r>
    </w:p>
    <w:p w:rsidR="00FB6D62" w:rsidRDefault="00FB6D62">
      <w:pPr>
        <w:spacing w:line="300" w:lineRule="auto"/>
        <w:ind w:firstLine="624"/>
        <w:rPr>
          <w:rFonts w:ascii="宋体" w:hAnsi="宋体"/>
        </w:rPr>
      </w:pPr>
      <w:r>
        <w:rPr>
          <w:rFonts w:ascii="宋体" w:hAnsi="宋体" w:hint="eastAsia"/>
        </w:rPr>
        <w:t>基金管理人每一工作日将交易成交记录和交易所清算数据在当日全部交易结束后传给托管人，托管人按日对当日交易记录进行核对。</w:t>
      </w:r>
    </w:p>
    <w:p w:rsidR="00FB6D62" w:rsidRDefault="00FB6D62">
      <w:pPr>
        <w:spacing w:line="300" w:lineRule="auto"/>
        <w:ind w:firstLine="624"/>
        <w:rPr>
          <w:rFonts w:ascii="宋体" w:hAnsi="宋体"/>
        </w:rPr>
      </w:pPr>
      <w:r>
        <w:rPr>
          <w:rFonts w:ascii="宋体" w:hAnsi="宋体" w:hint="eastAsia"/>
        </w:rPr>
        <w:t>基金的资金账目由双方每日对帐一次，确保双方账目账</w:t>
      </w:r>
      <w:proofErr w:type="gramStart"/>
      <w:r>
        <w:rPr>
          <w:rFonts w:ascii="宋体" w:hAnsi="宋体" w:hint="eastAsia"/>
        </w:rPr>
        <w:t>账</w:t>
      </w:r>
      <w:proofErr w:type="gramEnd"/>
      <w:r>
        <w:rPr>
          <w:rFonts w:ascii="宋体" w:hAnsi="宋体" w:hint="eastAsia"/>
        </w:rPr>
        <w:t>相符。</w:t>
      </w:r>
    </w:p>
    <w:p w:rsidR="00FB6D62" w:rsidRDefault="00FB6D62">
      <w:pPr>
        <w:spacing w:line="300" w:lineRule="auto"/>
        <w:ind w:firstLine="624"/>
        <w:rPr>
          <w:rFonts w:ascii="宋体" w:hAnsi="宋体"/>
        </w:rPr>
      </w:pPr>
      <w:r>
        <w:rPr>
          <w:rFonts w:ascii="宋体" w:hAnsi="宋体" w:hint="eastAsia"/>
        </w:rPr>
        <w:t>基金证券账目每</w:t>
      </w:r>
      <w:proofErr w:type="gramStart"/>
      <w:r>
        <w:rPr>
          <w:rFonts w:ascii="宋体" w:hAnsi="宋体" w:hint="eastAsia"/>
        </w:rPr>
        <w:t>周最后</w:t>
      </w:r>
      <w:proofErr w:type="gramEnd"/>
      <w:r>
        <w:rPr>
          <w:rFonts w:ascii="宋体" w:hAnsi="宋体" w:hint="eastAsia"/>
        </w:rPr>
        <w:t>一个交易日终了时双方进行对帐。实物</w:t>
      </w:r>
      <w:proofErr w:type="gramStart"/>
      <w:r>
        <w:rPr>
          <w:rFonts w:ascii="宋体" w:hAnsi="宋体" w:hint="eastAsia"/>
        </w:rPr>
        <w:t>券</w:t>
      </w:r>
      <w:proofErr w:type="gramEnd"/>
      <w:r>
        <w:rPr>
          <w:rFonts w:ascii="宋体" w:hAnsi="宋体" w:hint="eastAsia"/>
        </w:rPr>
        <w:t>账目，每月月末双方进行帐实核对。</w:t>
      </w:r>
    </w:p>
    <w:p w:rsidR="00FB6D62" w:rsidRDefault="00FB6D62">
      <w:pPr>
        <w:spacing w:line="300" w:lineRule="auto"/>
        <w:rPr>
          <w:rFonts w:ascii="宋体" w:hAnsi="宋体"/>
          <w:b/>
        </w:rPr>
      </w:pPr>
    </w:p>
    <w:p w:rsidR="00FB6D62" w:rsidRDefault="00FB6D62">
      <w:pPr>
        <w:pStyle w:val="2"/>
        <w:numPr>
          <w:ilvl w:val="1"/>
          <w:numId w:val="2"/>
        </w:numPr>
      </w:pPr>
      <w:bookmarkStart w:id="58" w:name="_Toc9047418"/>
      <w:bookmarkStart w:id="59" w:name="_Toc9047562"/>
      <w:bookmarkStart w:id="60" w:name="_Toc9047761"/>
      <w:bookmarkStart w:id="61" w:name="_Toc10604966"/>
      <w:bookmarkStart w:id="62" w:name="_Toc15987778"/>
      <w:bookmarkStart w:id="63" w:name="_Toc178146082"/>
      <w:r>
        <w:rPr>
          <w:rFonts w:hint="eastAsia"/>
        </w:rPr>
        <w:t>资产净值计算和会计核算</w:t>
      </w:r>
      <w:bookmarkEnd w:id="57"/>
      <w:bookmarkEnd w:id="58"/>
      <w:bookmarkEnd w:id="59"/>
      <w:bookmarkEnd w:id="60"/>
      <w:bookmarkEnd w:id="61"/>
      <w:bookmarkEnd w:id="62"/>
      <w:bookmarkEnd w:id="63"/>
    </w:p>
    <w:p w:rsidR="00912221" w:rsidRDefault="00912221" w:rsidP="00912221">
      <w:pPr>
        <w:adjustRightInd w:val="0"/>
        <w:snapToGrid w:val="0"/>
        <w:spacing w:line="360" w:lineRule="auto"/>
        <w:ind w:firstLineChars="200" w:firstLine="420"/>
        <w:rPr>
          <w:rFonts w:ascii="宋体" w:hAnsi="宋体"/>
          <w:szCs w:val="21"/>
        </w:rPr>
      </w:pPr>
      <w:bookmarkStart w:id="64" w:name="_Toc414949339"/>
      <w:r>
        <w:rPr>
          <w:rFonts w:ascii="宋体" w:hAnsi="宋体" w:hint="eastAsia"/>
          <w:szCs w:val="21"/>
        </w:rPr>
        <w:t>（一）基金资产净值的计算</w:t>
      </w:r>
    </w:p>
    <w:p w:rsidR="00912221" w:rsidRDefault="00912221" w:rsidP="00912221">
      <w:pPr>
        <w:spacing w:line="360" w:lineRule="auto"/>
        <w:ind w:right="28" w:firstLineChars="200" w:firstLine="420"/>
        <w:rPr>
          <w:rFonts w:ascii="宋体" w:hAnsi="宋体"/>
          <w:color w:val="000000"/>
          <w:szCs w:val="21"/>
        </w:rPr>
      </w:pPr>
      <w:r>
        <w:rPr>
          <w:rFonts w:ascii="宋体" w:hAnsi="宋体" w:hint="eastAsia"/>
          <w:color w:val="000000"/>
          <w:szCs w:val="21"/>
        </w:rPr>
        <w:t>1、基金资产净值的计算、复核的时间和程序</w:t>
      </w:r>
    </w:p>
    <w:p w:rsidR="00912221" w:rsidRDefault="00912221" w:rsidP="00912221">
      <w:pPr>
        <w:spacing w:line="360" w:lineRule="auto"/>
        <w:ind w:right="28" w:firstLineChars="200" w:firstLine="420"/>
        <w:rPr>
          <w:rFonts w:ascii="宋体" w:hAnsi="宋体"/>
          <w:color w:val="000000"/>
          <w:szCs w:val="21"/>
        </w:rPr>
      </w:pPr>
      <w:r>
        <w:rPr>
          <w:rFonts w:ascii="宋体" w:hAnsi="宋体" w:hint="eastAsia"/>
          <w:szCs w:val="21"/>
        </w:rPr>
        <w:t>基金资产净值是指基金资产总值减去负债后的价值。</w:t>
      </w:r>
      <w:r w:rsidR="00517E43">
        <w:rPr>
          <w:rFonts w:ascii="宋体" w:hAnsi="宋体" w:hint="eastAsia"/>
          <w:szCs w:val="21"/>
        </w:rPr>
        <w:t>某一类别</w:t>
      </w:r>
      <w:r w:rsidR="00517E43">
        <w:rPr>
          <w:rFonts w:ascii="宋体" w:hAnsi="宋体"/>
          <w:szCs w:val="21"/>
        </w:rPr>
        <w:t>的</w:t>
      </w:r>
      <w:r>
        <w:rPr>
          <w:rFonts w:ascii="宋体" w:hAnsi="宋体" w:hint="eastAsia"/>
          <w:szCs w:val="21"/>
        </w:rPr>
        <w:t>基金份额净值是指计算日</w:t>
      </w:r>
      <w:r w:rsidR="00517E43">
        <w:rPr>
          <w:rFonts w:ascii="宋体" w:hAnsi="宋体" w:hint="eastAsia"/>
          <w:szCs w:val="21"/>
        </w:rPr>
        <w:t>该类别</w:t>
      </w:r>
      <w:r>
        <w:rPr>
          <w:rFonts w:ascii="宋体" w:hAnsi="宋体" w:hint="eastAsia"/>
          <w:szCs w:val="21"/>
        </w:rPr>
        <w:t>基金资产净值除以该计算日</w:t>
      </w:r>
      <w:r w:rsidR="00517E43">
        <w:rPr>
          <w:rFonts w:ascii="宋体" w:hAnsi="宋体" w:hint="eastAsia"/>
          <w:szCs w:val="21"/>
        </w:rPr>
        <w:t>该类别</w:t>
      </w:r>
      <w:r>
        <w:rPr>
          <w:rFonts w:ascii="宋体" w:hAnsi="宋体" w:hint="eastAsia"/>
          <w:szCs w:val="21"/>
        </w:rPr>
        <w:t>基金份额总份额后的数值。基金份额净值的计算保留到小数点后4位，小数点后第5位四舍五入。</w:t>
      </w:r>
    </w:p>
    <w:p w:rsidR="00912221" w:rsidRDefault="00912221" w:rsidP="00912221">
      <w:pPr>
        <w:spacing w:line="360" w:lineRule="auto"/>
        <w:ind w:firstLineChars="200" w:firstLine="420"/>
        <w:rPr>
          <w:rFonts w:ascii="宋体" w:hAnsi="宋体"/>
          <w:color w:val="000000"/>
          <w:szCs w:val="21"/>
        </w:rPr>
      </w:pPr>
      <w:bookmarkStart w:id="65" w:name="_Toc143673927"/>
      <w:r>
        <w:rPr>
          <w:rFonts w:ascii="宋体" w:hAnsi="宋体" w:hint="eastAsia"/>
          <w:szCs w:val="21"/>
        </w:rPr>
        <w:t>基金管理人应每工作日对基金资产估值。估值原则应符合《基金合同》、《证券投资基金会计核算办法》及其他法律、法规的规定。用于基金信息披露的基金资产净值和</w:t>
      </w:r>
      <w:r w:rsidR="00517E43">
        <w:rPr>
          <w:rFonts w:ascii="宋体" w:hAnsi="宋体" w:hint="eastAsia"/>
          <w:szCs w:val="21"/>
        </w:rPr>
        <w:t>各类</w:t>
      </w:r>
      <w:r w:rsidR="00517E43">
        <w:rPr>
          <w:rFonts w:ascii="宋体" w:hAnsi="宋体"/>
          <w:szCs w:val="21"/>
        </w:rPr>
        <w:t>基金份额</w:t>
      </w:r>
      <w:r w:rsidR="00517E43">
        <w:rPr>
          <w:rFonts w:ascii="宋体" w:hAnsi="宋体" w:hint="eastAsia"/>
          <w:szCs w:val="21"/>
        </w:rPr>
        <w:t>的</w:t>
      </w:r>
      <w:r>
        <w:rPr>
          <w:rFonts w:ascii="宋体" w:hAnsi="宋体" w:hint="eastAsia"/>
          <w:szCs w:val="21"/>
        </w:rPr>
        <w:t>基金份额净值由基金管理人负责计算，基金托管人复核。基金管理人应于每个工作日交易结束后计算当日的</w:t>
      </w:r>
      <w:r w:rsidR="00882FF2">
        <w:rPr>
          <w:rFonts w:ascii="宋体" w:hAnsi="宋体" w:hint="eastAsia"/>
          <w:szCs w:val="21"/>
        </w:rPr>
        <w:t>各类</w:t>
      </w:r>
      <w:r>
        <w:rPr>
          <w:rFonts w:ascii="宋体" w:hAnsi="宋体" w:hint="eastAsia"/>
          <w:szCs w:val="21"/>
        </w:rPr>
        <w:t>基金份额资产净值并以加密传真方式发送给基金托管人。基金托管人对净值计算结果复核后，签名、盖章并以加密传真方式传送给基金管理人，由基金管理人对基金净值予以公布。</w:t>
      </w:r>
      <w:bookmarkEnd w:id="65"/>
    </w:p>
    <w:p w:rsidR="00912221" w:rsidRDefault="00912221" w:rsidP="00912221">
      <w:pPr>
        <w:spacing w:line="360" w:lineRule="auto"/>
        <w:ind w:firstLineChars="200" w:firstLine="420"/>
        <w:rPr>
          <w:rFonts w:ascii="宋体" w:hAnsi="宋体"/>
          <w:color w:val="000000"/>
          <w:szCs w:val="21"/>
        </w:rPr>
      </w:pPr>
      <w:r>
        <w:rPr>
          <w:rFonts w:ascii="宋体" w:hAnsi="宋体" w:hint="eastAsia"/>
          <w:color w:val="000000"/>
          <w:szCs w:val="21"/>
        </w:rPr>
        <w:lastRenderedPageBreak/>
        <w:t>基金资产净值计算和基金会计核算的义务由基金管理人承担。因此，就与本基金有关的会计问题，本基金的会计责任方是基金管理人，如经相关各方在平等基础上充分讨论后，仍无法达成一致的意见，按照基金管理人对基金资产净值的计算结果对外予以公布。</w:t>
      </w:r>
    </w:p>
    <w:p w:rsidR="00912221" w:rsidRDefault="00912221" w:rsidP="00912221">
      <w:pPr>
        <w:adjustRightInd w:val="0"/>
        <w:snapToGrid w:val="0"/>
        <w:spacing w:line="360" w:lineRule="auto"/>
        <w:ind w:firstLineChars="200" w:firstLine="420"/>
        <w:rPr>
          <w:rFonts w:ascii="宋体" w:hAnsi="宋体"/>
          <w:szCs w:val="21"/>
        </w:rPr>
      </w:pPr>
      <w:r>
        <w:rPr>
          <w:rFonts w:ascii="宋体" w:hAnsi="宋体" w:hint="eastAsia"/>
          <w:szCs w:val="21"/>
        </w:rPr>
        <w:t>（二）基金资产估值方法</w:t>
      </w:r>
    </w:p>
    <w:p w:rsidR="00912221" w:rsidRPr="005723A7" w:rsidRDefault="00912221" w:rsidP="00912221">
      <w:pPr>
        <w:snapToGrid w:val="0"/>
        <w:spacing w:line="360" w:lineRule="auto"/>
        <w:ind w:firstLineChars="200" w:firstLine="420"/>
        <w:rPr>
          <w:rFonts w:ascii="宋体" w:hAnsi="宋体"/>
          <w:szCs w:val="21"/>
        </w:rPr>
      </w:pPr>
      <w:bookmarkStart w:id="66" w:name="_Toc143673930"/>
      <w:r w:rsidRPr="005723A7">
        <w:rPr>
          <w:rFonts w:ascii="宋体" w:hAnsi="宋体" w:hint="eastAsia"/>
          <w:szCs w:val="21"/>
        </w:rPr>
        <w:t>1、估值对象</w:t>
      </w:r>
    </w:p>
    <w:p w:rsidR="00912221" w:rsidRPr="005723A7" w:rsidRDefault="00912221" w:rsidP="00912221">
      <w:pPr>
        <w:snapToGrid w:val="0"/>
        <w:spacing w:line="360" w:lineRule="auto"/>
        <w:ind w:firstLineChars="200" w:firstLine="420"/>
        <w:rPr>
          <w:rFonts w:ascii="宋体" w:hAnsi="宋体"/>
          <w:szCs w:val="21"/>
        </w:rPr>
      </w:pPr>
      <w:r w:rsidRPr="005723A7">
        <w:rPr>
          <w:rFonts w:ascii="宋体" w:hAnsi="宋体" w:hint="eastAsia"/>
          <w:szCs w:val="21"/>
        </w:rPr>
        <w:t>基金的估值对象为基金所拥有的股票、债券、权证和银行存款本息等资产。</w:t>
      </w:r>
    </w:p>
    <w:p w:rsidR="00912221" w:rsidRPr="005723A7" w:rsidRDefault="00912221" w:rsidP="00912221">
      <w:pPr>
        <w:snapToGrid w:val="0"/>
        <w:spacing w:line="360" w:lineRule="auto"/>
        <w:ind w:firstLineChars="200" w:firstLine="420"/>
        <w:rPr>
          <w:rFonts w:ascii="宋体" w:hAnsi="宋体"/>
          <w:szCs w:val="21"/>
        </w:rPr>
      </w:pPr>
      <w:r w:rsidRPr="005723A7">
        <w:rPr>
          <w:rFonts w:ascii="宋体" w:hAnsi="宋体" w:hint="eastAsia"/>
          <w:szCs w:val="21"/>
        </w:rPr>
        <w:t>2、估值方法</w:t>
      </w:r>
    </w:p>
    <w:p w:rsidR="00912221" w:rsidRPr="005723A7" w:rsidRDefault="00912221" w:rsidP="00912221">
      <w:pPr>
        <w:snapToGrid w:val="0"/>
        <w:spacing w:line="360" w:lineRule="auto"/>
        <w:ind w:firstLineChars="200" w:firstLine="420"/>
        <w:rPr>
          <w:rFonts w:ascii="宋体" w:hAnsi="宋体"/>
          <w:szCs w:val="21"/>
        </w:rPr>
      </w:pPr>
      <w:r w:rsidRPr="005723A7">
        <w:rPr>
          <w:rFonts w:ascii="宋体" w:hAnsi="宋体" w:hint="eastAsia"/>
          <w:szCs w:val="21"/>
        </w:rPr>
        <w:t>本基金按以下方式进行估值：</w:t>
      </w:r>
    </w:p>
    <w:p w:rsidR="00912221" w:rsidRPr="005723A7" w:rsidRDefault="00912221" w:rsidP="00912221">
      <w:pPr>
        <w:tabs>
          <w:tab w:val="left" w:pos="4140"/>
        </w:tabs>
        <w:snapToGrid w:val="0"/>
        <w:spacing w:line="360" w:lineRule="auto"/>
        <w:ind w:firstLineChars="200" w:firstLine="420"/>
        <w:rPr>
          <w:rFonts w:ascii="宋体" w:hAnsi="宋体"/>
          <w:szCs w:val="21"/>
        </w:rPr>
      </w:pPr>
      <w:r>
        <w:rPr>
          <w:rFonts w:ascii="宋体" w:hAnsi="宋体" w:hint="eastAsia"/>
          <w:szCs w:val="21"/>
        </w:rPr>
        <w:t>（</w:t>
      </w:r>
      <w:r w:rsidRPr="005723A7">
        <w:rPr>
          <w:rFonts w:ascii="宋体" w:hAnsi="宋体" w:hint="eastAsia"/>
          <w:szCs w:val="21"/>
        </w:rPr>
        <w:t>1</w:t>
      </w:r>
      <w:r>
        <w:rPr>
          <w:rFonts w:ascii="宋体" w:hAnsi="宋体" w:hint="eastAsia"/>
          <w:szCs w:val="21"/>
        </w:rPr>
        <w:t>）</w:t>
      </w:r>
      <w:r w:rsidRPr="005723A7">
        <w:rPr>
          <w:rFonts w:ascii="宋体" w:hAnsi="宋体" w:hint="eastAsia"/>
          <w:szCs w:val="21"/>
        </w:rPr>
        <w:t>证券交易所上市的有价证券的估值</w:t>
      </w:r>
    </w:p>
    <w:p w:rsidR="00912221" w:rsidRPr="005723A7" w:rsidRDefault="00912221" w:rsidP="00912221">
      <w:pPr>
        <w:snapToGrid w:val="0"/>
        <w:spacing w:line="360" w:lineRule="auto"/>
        <w:ind w:firstLineChars="200" w:firstLine="420"/>
        <w:rPr>
          <w:rFonts w:ascii="宋体" w:hAnsi="宋体"/>
          <w:szCs w:val="21"/>
        </w:rPr>
      </w:pPr>
      <w:r>
        <w:rPr>
          <w:rFonts w:ascii="宋体" w:hAnsi="宋体" w:hint="eastAsia"/>
          <w:szCs w:val="21"/>
        </w:rPr>
        <w:t>A、</w:t>
      </w:r>
      <w:r w:rsidRPr="005723A7">
        <w:rPr>
          <w:rFonts w:ascii="宋体" w:hAnsi="宋体" w:hint="eastAsia"/>
          <w:szCs w:val="21"/>
        </w:rPr>
        <w:t>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912221" w:rsidRPr="000A3EA9" w:rsidRDefault="00912221" w:rsidP="00912221">
      <w:pPr>
        <w:snapToGrid w:val="0"/>
        <w:spacing w:line="360" w:lineRule="auto"/>
        <w:ind w:firstLineChars="200" w:firstLine="420"/>
        <w:rPr>
          <w:rFonts w:ascii="宋体" w:hAnsi="宋体"/>
          <w:color w:val="000000"/>
        </w:rPr>
      </w:pPr>
      <w:r>
        <w:rPr>
          <w:rFonts w:ascii="宋体" w:hAnsi="宋体" w:hint="eastAsia"/>
          <w:szCs w:val="21"/>
        </w:rPr>
        <w:t>B、</w:t>
      </w:r>
      <w:r w:rsidRPr="005723A7">
        <w:rPr>
          <w:rFonts w:ascii="宋体" w:hAnsi="宋体" w:hint="eastAsia"/>
          <w:szCs w:val="21"/>
        </w:rPr>
        <w:t>交易所上市实行净价交易的债券按估值日收盘价估值，估</w:t>
      </w:r>
      <w:r w:rsidRPr="000A3EA9">
        <w:rPr>
          <w:rFonts w:ascii="宋体" w:hAnsi="宋体" w:hint="eastAsia"/>
          <w:color w:val="000000"/>
        </w:rPr>
        <w:t>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912221" w:rsidRPr="000A3EA9" w:rsidRDefault="00912221" w:rsidP="00912221">
      <w:pPr>
        <w:spacing w:line="360" w:lineRule="auto"/>
        <w:ind w:firstLine="420"/>
        <w:rPr>
          <w:rFonts w:ascii="宋体" w:hAnsi="宋体"/>
          <w:color w:val="000000"/>
        </w:rPr>
      </w:pPr>
      <w:r>
        <w:rPr>
          <w:rFonts w:ascii="宋体" w:hAnsi="宋体" w:hint="eastAsia"/>
          <w:color w:val="000000"/>
        </w:rPr>
        <w:t>C、</w:t>
      </w:r>
      <w:r w:rsidRPr="000A3EA9">
        <w:rPr>
          <w:rFonts w:ascii="宋体" w:hAnsi="宋体" w:hint="eastAsia"/>
          <w:color w:val="000000"/>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912221" w:rsidRPr="000A3EA9" w:rsidRDefault="00912221" w:rsidP="00912221">
      <w:pPr>
        <w:spacing w:line="360" w:lineRule="auto"/>
        <w:ind w:firstLine="420"/>
        <w:rPr>
          <w:rFonts w:ascii="宋体" w:hAnsi="宋体"/>
          <w:color w:val="000000"/>
        </w:rPr>
      </w:pPr>
      <w:r>
        <w:rPr>
          <w:rFonts w:ascii="宋体" w:hAnsi="宋体" w:hint="eastAsia"/>
          <w:color w:val="000000"/>
        </w:rPr>
        <w:t>D、</w:t>
      </w:r>
      <w:r w:rsidRPr="000A3EA9">
        <w:rPr>
          <w:rFonts w:ascii="宋体" w:hAnsi="宋体" w:hint="eastAsia"/>
          <w:color w:val="000000"/>
        </w:rPr>
        <w:t>交易所上市不存在活跃市场的有价证券，采用估值技术确定公允价值。交易所上市的资产支持证券，采用估值技术确定公允价值，在估值技术难以可靠计量公允价值的情况下，按成本估值。</w:t>
      </w:r>
    </w:p>
    <w:p w:rsidR="00912221" w:rsidRPr="000A3EA9" w:rsidRDefault="00912221" w:rsidP="00912221">
      <w:pPr>
        <w:spacing w:line="360" w:lineRule="auto"/>
        <w:ind w:firstLine="420"/>
        <w:rPr>
          <w:rFonts w:ascii="宋体" w:hAnsi="宋体"/>
          <w:color w:val="000000"/>
        </w:rPr>
      </w:pPr>
      <w:r>
        <w:rPr>
          <w:rFonts w:ascii="宋体" w:hAnsi="宋体" w:hint="eastAsia"/>
          <w:color w:val="000000"/>
        </w:rPr>
        <w:t>（</w:t>
      </w:r>
      <w:r w:rsidRPr="000A3EA9">
        <w:rPr>
          <w:rFonts w:ascii="宋体" w:hAnsi="宋体" w:hint="eastAsia"/>
          <w:color w:val="000000"/>
        </w:rPr>
        <w:t>2</w:t>
      </w:r>
      <w:r>
        <w:rPr>
          <w:rFonts w:ascii="宋体" w:hAnsi="宋体" w:hint="eastAsia"/>
          <w:color w:val="000000"/>
        </w:rPr>
        <w:t>）</w:t>
      </w:r>
      <w:r w:rsidRPr="000A3EA9">
        <w:rPr>
          <w:rFonts w:ascii="宋体" w:hAnsi="宋体" w:hint="eastAsia"/>
          <w:color w:val="000000"/>
        </w:rPr>
        <w:t>处于未上市期间的有价证券应区分如下情况处理：</w:t>
      </w:r>
    </w:p>
    <w:p w:rsidR="00912221" w:rsidRPr="000A3EA9" w:rsidRDefault="00912221" w:rsidP="00912221">
      <w:pPr>
        <w:spacing w:line="360" w:lineRule="auto"/>
        <w:ind w:firstLine="420"/>
        <w:rPr>
          <w:rFonts w:ascii="宋体" w:hAnsi="宋体"/>
          <w:color w:val="000000"/>
        </w:rPr>
      </w:pPr>
      <w:r>
        <w:rPr>
          <w:rFonts w:ascii="宋体" w:hAnsi="宋体" w:hint="eastAsia"/>
          <w:color w:val="000000"/>
        </w:rPr>
        <w:t>A、</w:t>
      </w:r>
      <w:r w:rsidRPr="000A3EA9">
        <w:rPr>
          <w:rFonts w:ascii="宋体" w:hAnsi="宋体" w:hint="eastAsia"/>
          <w:color w:val="000000"/>
        </w:rPr>
        <w:t>送股、转增股、配股和公开增发的新股，按估值日在证券交易所挂牌的同一股票的市价（收盘价）估值；该日无交易的，以最近一日的市价（收盘价）估值；</w:t>
      </w:r>
    </w:p>
    <w:p w:rsidR="00912221" w:rsidRPr="000A3EA9" w:rsidRDefault="00912221" w:rsidP="00912221">
      <w:pPr>
        <w:spacing w:line="360" w:lineRule="auto"/>
        <w:ind w:firstLine="420"/>
        <w:rPr>
          <w:rFonts w:ascii="宋体" w:hAnsi="宋体"/>
          <w:color w:val="000000"/>
        </w:rPr>
      </w:pPr>
      <w:r>
        <w:rPr>
          <w:rFonts w:ascii="宋体" w:hAnsi="宋体" w:hint="eastAsia"/>
          <w:color w:val="000000"/>
        </w:rPr>
        <w:t>B、</w:t>
      </w:r>
      <w:r w:rsidRPr="000A3EA9">
        <w:rPr>
          <w:rFonts w:ascii="宋体" w:hAnsi="宋体" w:hint="eastAsia"/>
          <w:color w:val="000000"/>
        </w:rPr>
        <w:t>首次公开发行未上市的股票、债券和权证，采用估值技术确定公允价值，在估值技术难以可靠计量公允价值的情况下，按成本估值。</w:t>
      </w:r>
    </w:p>
    <w:p w:rsidR="00912221" w:rsidRPr="000A3EA9" w:rsidRDefault="00912221" w:rsidP="00912221">
      <w:pPr>
        <w:spacing w:line="360" w:lineRule="auto"/>
        <w:ind w:firstLine="420"/>
        <w:rPr>
          <w:rFonts w:ascii="宋体" w:hAnsi="宋体"/>
          <w:color w:val="000000"/>
        </w:rPr>
      </w:pPr>
      <w:r>
        <w:rPr>
          <w:rFonts w:ascii="宋体" w:hAnsi="宋体" w:hint="eastAsia"/>
          <w:color w:val="000000"/>
        </w:rPr>
        <w:t>C、</w:t>
      </w:r>
      <w:r w:rsidRPr="000A3EA9">
        <w:rPr>
          <w:rFonts w:ascii="宋体" w:hAnsi="宋体" w:hint="eastAsia"/>
          <w:color w:val="000000"/>
        </w:rPr>
        <w:t>首次公开发行有明确锁定期的股票，同一股票在交易所上市后，按交易所上市的同</w:t>
      </w:r>
      <w:r w:rsidRPr="000A3EA9">
        <w:rPr>
          <w:rFonts w:ascii="宋体" w:hAnsi="宋体" w:hint="eastAsia"/>
          <w:color w:val="000000"/>
        </w:rPr>
        <w:lastRenderedPageBreak/>
        <w:t>一股票的市价（收盘价）估值；非公开发行有明确锁定期的股票，按监管机构或行业协会有关规定确定公允价值。</w:t>
      </w:r>
    </w:p>
    <w:p w:rsidR="00912221" w:rsidRPr="000A3EA9" w:rsidRDefault="00912221" w:rsidP="00912221">
      <w:pPr>
        <w:spacing w:line="360" w:lineRule="auto"/>
        <w:ind w:firstLine="420"/>
        <w:rPr>
          <w:rFonts w:ascii="宋体" w:hAnsi="宋体"/>
          <w:color w:val="000000"/>
        </w:rPr>
      </w:pPr>
      <w:r>
        <w:rPr>
          <w:rFonts w:ascii="宋体" w:hAnsi="宋体" w:hint="eastAsia"/>
          <w:color w:val="000000"/>
        </w:rPr>
        <w:t>（</w:t>
      </w:r>
      <w:r w:rsidRPr="000A3EA9">
        <w:rPr>
          <w:rFonts w:ascii="宋体" w:hAnsi="宋体" w:hint="eastAsia"/>
          <w:color w:val="000000"/>
        </w:rPr>
        <w:t>3</w:t>
      </w:r>
      <w:r>
        <w:rPr>
          <w:rFonts w:ascii="宋体" w:hAnsi="宋体" w:hint="eastAsia"/>
          <w:color w:val="000000"/>
        </w:rPr>
        <w:t>）</w:t>
      </w:r>
      <w:r w:rsidRPr="000A3EA9">
        <w:rPr>
          <w:rFonts w:ascii="宋体" w:hAnsi="宋体" w:hint="eastAsia"/>
          <w:color w:val="000000"/>
        </w:rPr>
        <w:t>因持有股票而享有的配股权，从配股除权日起到配股确认日止，如果收盘价高于配股价，按收盘价高于配股价的差额估值。收盘价等于或低于配股价，则估值为零。</w:t>
      </w:r>
    </w:p>
    <w:p w:rsidR="00912221" w:rsidRPr="000A3EA9" w:rsidRDefault="00912221" w:rsidP="00912221">
      <w:pPr>
        <w:spacing w:line="360" w:lineRule="auto"/>
        <w:ind w:firstLine="420"/>
        <w:rPr>
          <w:rFonts w:ascii="宋体" w:hAnsi="宋体"/>
          <w:color w:val="000000"/>
        </w:rPr>
      </w:pPr>
      <w:r>
        <w:rPr>
          <w:rFonts w:ascii="宋体" w:hAnsi="宋体" w:hint="eastAsia"/>
          <w:color w:val="000000"/>
        </w:rPr>
        <w:t>（</w:t>
      </w:r>
      <w:r w:rsidRPr="000A3EA9">
        <w:rPr>
          <w:rFonts w:ascii="宋体" w:hAnsi="宋体" w:hint="eastAsia"/>
          <w:color w:val="000000"/>
        </w:rPr>
        <w:t>4</w:t>
      </w:r>
      <w:r>
        <w:rPr>
          <w:rFonts w:ascii="宋体" w:hAnsi="宋体" w:hint="eastAsia"/>
          <w:color w:val="000000"/>
        </w:rPr>
        <w:t>）</w:t>
      </w:r>
      <w:r w:rsidRPr="000A3EA9">
        <w:rPr>
          <w:rFonts w:ascii="宋体" w:hAnsi="宋体" w:hint="eastAsia"/>
          <w:color w:val="000000"/>
        </w:rPr>
        <w:t>全国银行间债券市场交易的债券、资产支持证券等固定收益品种，采用估值技术确定公允价值。</w:t>
      </w:r>
    </w:p>
    <w:p w:rsidR="00912221" w:rsidRPr="000A3EA9" w:rsidRDefault="00912221" w:rsidP="00912221">
      <w:pPr>
        <w:spacing w:line="360" w:lineRule="auto"/>
        <w:ind w:firstLine="420"/>
        <w:rPr>
          <w:rFonts w:ascii="宋体" w:hAnsi="宋体"/>
          <w:color w:val="000000"/>
        </w:rPr>
      </w:pPr>
      <w:r>
        <w:rPr>
          <w:rFonts w:ascii="宋体" w:hAnsi="宋体" w:hint="eastAsia"/>
          <w:color w:val="000000"/>
        </w:rPr>
        <w:t>（</w:t>
      </w:r>
      <w:r w:rsidRPr="000A3EA9">
        <w:rPr>
          <w:rFonts w:ascii="宋体" w:hAnsi="宋体" w:hint="eastAsia"/>
          <w:color w:val="000000"/>
        </w:rPr>
        <w:t>5</w:t>
      </w:r>
      <w:r>
        <w:rPr>
          <w:rFonts w:ascii="宋体" w:hAnsi="宋体" w:hint="eastAsia"/>
          <w:color w:val="000000"/>
        </w:rPr>
        <w:t>）</w:t>
      </w:r>
      <w:r w:rsidRPr="000A3EA9">
        <w:rPr>
          <w:rFonts w:ascii="宋体" w:hAnsi="宋体" w:hint="eastAsia"/>
          <w:color w:val="000000"/>
        </w:rPr>
        <w:t>同一债券同时在两个或两个以上市场交易的，按债券所处的市场分别估值。</w:t>
      </w:r>
    </w:p>
    <w:p w:rsidR="00912221" w:rsidRDefault="00912221" w:rsidP="00912221">
      <w:pPr>
        <w:spacing w:line="360" w:lineRule="auto"/>
        <w:ind w:firstLine="420"/>
        <w:rPr>
          <w:rFonts w:ascii="宋体" w:hAnsi="宋体"/>
          <w:color w:val="000000"/>
        </w:rPr>
      </w:pPr>
      <w:r>
        <w:rPr>
          <w:rFonts w:ascii="宋体" w:hAnsi="宋体" w:hint="eastAsia"/>
          <w:color w:val="000000"/>
        </w:rPr>
        <w:t>（</w:t>
      </w:r>
      <w:r w:rsidRPr="000A3EA9">
        <w:rPr>
          <w:rFonts w:ascii="宋体" w:hAnsi="宋体" w:hint="eastAsia"/>
          <w:color w:val="000000"/>
        </w:rPr>
        <w:t>6</w:t>
      </w:r>
      <w:r>
        <w:rPr>
          <w:rFonts w:ascii="宋体" w:hAnsi="宋体" w:hint="eastAsia"/>
          <w:color w:val="000000"/>
        </w:rPr>
        <w:t>）</w:t>
      </w:r>
      <w:r w:rsidRPr="000A3EA9">
        <w:rPr>
          <w:rFonts w:ascii="宋体" w:hAnsi="宋体" w:hint="eastAsia"/>
          <w:color w:val="000000"/>
        </w:rPr>
        <w:t>如有确凿证据表明按上述方法进行估值不能客观反映其公允价值的，基金管理人可根据具体情况与基金托管人商定后，按最能反映公允价值的价格估值。</w:t>
      </w:r>
    </w:p>
    <w:p w:rsidR="007645BE" w:rsidRPr="000A3EA9" w:rsidRDefault="007645BE" w:rsidP="007645BE">
      <w:pPr>
        <w:spacing w:line="360" w:lineRule="auto"/>
        <w:ind w:firstLine="420"/>
        <w:rPr>
          <w:rFonts w:ascii="宋体" w:hAnsi="宋体"/>
          <w:color w:val="000000"/>
        </w:rPr>
      </w:pPr>
      <w:r>
        <w:rPr>
          <w:rFonts w:ascii="宋体" w:hAnsi="宋体" w:hint="eastAsia"/>
          <w:color w:val="000000"/>
        </w:rPr>
        <w:t>（</w:t>
      </w:r>
      <w:r w:rsidRPr="007645BE">
        <w:rPr>
          <w:rFonts w:ascii="宋体" w:hAnsi="宋体" w:hint="eastAsia"/>
          <w:color w:val="000000"/>
        </w:rPr>
        <w:t>7</w:t>
      </w:r>
      <w:r>
        <w:rPr>
          <w:rFonts w:ascii="宋体" w:hAnsi="宋体" w:hint="eastAsia"/>
          <w:color w:val="000000"/>
        </w:rPr>
        <w:t>）</w:t>
      </w:r>
      <w:r w:rsidRPr="007645BE">
        <w:rPr>
          <w:rFonts w:ascii="宋体" w:hAnsi="宋体" w:hint="eastAsia"/>
          <w:color w:val="000000"/>
        </w:rPr>
        <w:t>本基金投资存托凭证的估值核算依照内地上市交易的股票执行。</w:t>
      </w:r>
    </w:p>
    <w:p w:rsidR="00912221" w:rsidRPr="000A3EA9" w:rsidRDefault="00912221" w:rsidP="00912221">
      <w:pPr>
        <w:spacing w:line="360" w:lineRule="auto"/>
        <w:ind w:firstLine="420"/>
        <w:rPr>
          <w:rFonts w:ascii="宋体" w:hAnsi="宋体"/>
          <w:color w:val="000000"/>
        </w:rPr>
      </w:pPr>
      <w:r>
        <w:rPr>
          <w:rFonts w:ascii="宋体" w:hAnsi="宋体" w:hint="eastAsia"/>
          <w:color w:val="000000"/>
        </w:rPr>
        <w:t>（</w:t>
      </w:r>
      <w:r w:rsidR="007645BE">
        <w:rPr>
          <w:rFonts w:ascii="宋体" w:hAnsi="宋体"/>
          <w:color w:val="000000"/>
        </w:rPr>
        <w:t>8</w:t>
      </w:r>
      <w:r>
        <w:rPr>
          <w:rFonts w:ascii="宋体" w:hAnsi="宋体" w:hint="eastAsia"/>
          <w:color w:val="000000"/>
        </w:rPr>
        <w:t>）</w:t>
      </w:r>
      <w:r w:rsidRPr="000A3EA9">
        <w:rPr>
          <w:rFonts w:ascii="宋体" w:hAnsi="宋体" w:hint="eastAsia"/>
          <w:color w:val="000000"/>
        </w:rPr>
        <w:t>相关法律法规以及监管部门有强制规定的，从其规定。如有新增事项，按国家最新规定估值。</w:t>
      </w:r>
    </w:p>
    <w:p w:rsidR="00912221" w:rsidRDefault="00912221" w:rsidP="00912221">
      <w:pPr>
        <w:adjustRightInd w:val="0"/>
        <w:snapToGrid w:val="0"/>
        <w:spacing w:line="360" w:lineRule="auto"/>
        <w:ind w:firstLineChars="200" w:firstLine="420"/>
        <w:rPr>
          <w:rFonts w:ascii="宋体" w:hAnsi="宋体"/>
          <w:color w:val="000000"/>
        </w:rPr>
      </w:pPr>
      <w:r w:rsidRPr="000A3EA9">
        <w:rPr>
          <w:rFonts w:ascii="宋体" w:hAnsi="宋体" w:hint="eastAsia"/>
          <w:color w:val="000000"/>
        </w:rPr>
        <w:t>根据《基金法》，基金管理人计算并公告基金资产净值，基金托管人复核、审查基金管理人计算的基金资产净值。因此，就与本基金有关的会计问题，如经相关各方在平等基础上充分讨论后，仍无法达成一致的意见，按照基金管理人对基金资产净值的计算结果对外予以公布。</w:t>
      </w:r>
    </w:p>
    <w:p w:rsidR="00912221" w:rsidRDefault="00912221" w:rsidP="00912221">
      <w:pPr>
        <w:adjustRightInd w:val="0"/>
        <w:snapToGrid w:val="0"/>
        <w:spacing w:line="360" w:lineRule="auto"/>
        <w:ind w:firstLineChars="200" w:firstLine="420"/>
        <w:rPr>
          <w:rFonts w:ascii="宋体" w:hAnsi="宋体"/>
          <w:szCs w:val="21"/>
        </w:rPr>
      </w:pPr>
      <w:r>
        <w:rPr>
          <w:rFonts w:ascii="宋体" w:hAnsi="宋体" w:hint="eastAsia"/>
          <w:szCs w:val="21"/>
        </w:rPr>
        <w:t>（三）估值差错处理</w:t>
      </w:r>
      <w:bookmarkEnd w:id="66"/>
    </w:p>
    <w:p w:rsidR="00912221" w:rsidRPr="000A3EA9" w:rsidRDefault="00912221" w:rsidP="00912221">
      <w:pPr>
        <w:spacing w:line="360" w:lineRule="auto"/>
        <w:ind w:firstLine="420"/>
        <w:rPr>
          <w:rFonts w:ascii="宋体" w:hAnsi="宋体"/>
          <w:color w:val="000000"/>
        </w:rPr>
      </w:pPr>
      <w:r w:rsidRPr="000A3EA9">
        <w:rPr>
          <w:rFonts w:ascii="宋体" w:hAnsi="宋体" w:hint="eastAsia"/>
          <w:color w:val="000000"/>
        </w:rPr>
        <w:t>关于差错处理，本合同的当事人按照以下约定处理：</w:t>
      </w:r>
    </w:p>
    <w:p w:rsidR="00912221" w:rsidRPr="000A3EA9" w:rsidRDefault="00912221" w:rsidP="00912221">
      <w:pPr>
        <w:spacing w:line="360" w:lineRule="auto"/>
        <w:ind w:firstLine="420"/>
        <w:rPr>
          <w:rFonts w:ascii="宋体" w:hAnsi="宋体"/>
          <w:color w:val="000000"/>
        </w:rPr>
      </w:pPr>
      <w:r w:rsidRPr="000A3EA9">
        <w:rPr>
          <w:rFonts w:ascii="宋体" w:hAnsi="宋体"/>
          <w:color w:val="000000"/>
        </w:rPr>
        <w:t>1</w:t>
      </w:r>
      <w:r w:rsidRPr="000A3EA9">
        <w:rPr>
          <w:rFonts w:ascii="宋体" w:hAnsi="宋体" w:hint="eastAsia"/>
          <w:color w:val="000000"/>
        </w:rPr>
        <w:t>、差错类型</w:t>
      </w:r>
    </w:p>
    <w:p w:rsidR="00912221" w:rsidRPr="000A3EA9" w:rsidRDefault="00912221" w:rsidP="00912221">
      <w:pPr>
        <w:spacing w:line="360" w:lineRule="auto"/>
        <w:ind w:firstLine="420"/>
        <w:rPr>
          <w:rFonts w:ascii="宋体" w:hAnsi="宋体"/>
          <w:color w:val="000000"/>
        </w:rPr>
      </w:pPr>
      <w:r w:rsidRPr="000A3EA9">
        <w:rPr>
          <w:rFonts w:ascii="宋体" w:hAnsi="宋体" w:hint="eastAsia"/>
          <w:color w:val="000000"/>
        </w:rPr>
        <w:t>本基金运作过程中，如果由于基金管理人或基金托管人、或注册登记机构、或代理销售机构、或投资者自身的过错造成差错，导致其他当事人遭受损失的，过错的责任人应当对由于该差错遭受损失的当事人（“受损方”）按下述“差错处理原则”给予赔偿承担赔偿责任。</w:t>
      </w:r>
    </w:p>
    <w:p w:rsidR="00912221" w:rsidRPr="000A3EA9" w:rsidRDefault="00912221" w:rsidP="00912221">
      <w:pPr>
        <w:spacing w:line="360" w:lineRule="auto"/>
        <w:ind w:firstLine="420"/>
        <w:rPr>
          <w:rFonts w:ascii="宋体" w:hAnsi="宋体"/>
          <w:color w:val="000000"/>
        </w:rPr>
      </w:pPr>
      <w:r w:rsidRPr="000A3EA9">
        <w:rPr>
          <w:rFonts w:ascii="宋体" w:hAnsi="宋体" w:hint="eastAsia"/>
          <w:color w:val="000000"/>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rsidR="00912221" w:rsidRPr="000A3EA9" w:rsidRDefault="00912221" w:rsidP="00912221">
      <w:pPr>
        <w:spacing w:line="360" w:lineRule="auto"/>
        <w:ind w:firstLine="420"/>
        <w:rPr>
          <w:rFonts w:ascii="宋体" w:hAnsi="宋体"/>
          <w:color w:val="000000"/>
        </w:rPr>
      </w:pPr>
      <w:r w:rsidRPr="000A3EA9">
        <w:rPr>
          <w:rFonts w:ascii="宋体" w:hAnsi="宋体" w:hint="eastAsia"/>
          <w:color w:val="000000"/>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912221" w:rsidRPr="000A3EA9" w:rsidRDefault="00912221" w:rsidP="00912221">
      <w:pPr>
        <w:spacing w:line="360" w:lineRule="auto"/>
        <w:ind w:firstLine="420"/>
        <w:rPr>
          <w:rFonts w:ascii="宋体" w:hAnsi="宋体"/>
          <w:color w:val="000000"/>
        </w:rPr>
      </w:pPr>
      <w:r w:rsidRPr="000A3EA9">
        <w:rPr>
          <w:rFonts w:ascii="宋体" w:hAnsi="宋体"/>
          <w:color w:val="000000"/>
        </w:rPr>
        <w:t>2</w:t>
      </w:r>
      <w:r w:rsidRPr="000A3EA9">
        <w:rPr>
          <w:rFonts w:ascii="宋体" w:hAnsi="宋体" w:hint="eastAsia"/>
          <w:color w:val="000000"/>
        </w:rPr>
        <w:t>、差错处理原则</w:t>
      </w:r>
    </w:p>
    <w:p w:rsidR="00912221" w:rsidRPr="000A3EA9" w:rsidRDefault="00912221" w:rsidP="00912221">
      <w:pPr>
        <w:spacing w:line="360" w:lineRule="auto"/>
        <w:ind w:firstLine="420"/>
        <w:rPr>
          <w:rFonts w:ascii="宋体" w:hAnsi="宋体"/>
          <w:color w:val="000000"/>
        </w:rPr>
      </w:pPr>
      <w:r w:rsidRPr="000A3EA9">
        <w:rPr>
          <w:rFonts w:ascii="宋体" w:hAnsi="宋体" w:hint="eastAsia"/>
          <w:color w:val="000000"/>
        </w:rPr>
        <w:t>（</w:t>
      </w:r>
      <w:r w:rsidRPr="000A3EA9">
        <w:rPr>
          <w:rFonts w:ascii="宋体" w:hAnsi="宋体"/>
          <w:color w:val="000000"/>
        </w:rPr>
        <w:t>1</w:t>
      </w:r>
      <w:r w:rsidRPr="000A3EA9">
        <w:rPr>
          <w:rFonts w:ascii="宋体" w:hAnsi="宋体" w:hint="eastAsia"/>
          <w:color w:val="000000"/>
        </w:rPr>
        <w:t>）差错已发生，但尚未给当事人造成损失时，差错责任方应及时协调各方，及时进</w:t>
      </w:r>
      <w:r w:rsidRPr="000A3EA9">
        <w:rPr>
          <w:rFonts w:ascii="宋体" w:hAnsi="宋体" w:hint="eastAsia"/>
          <w:color w:val="000000"/>
        </w:rPr>
        <w:lastRenderedPageBreak/>
        <w:t>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912221" w:rsidRPr="000A3EA9" w:rsidRDefault="00912221" w:rsidP="00912221">
      <w:pPr>
        <w:spacing w:line="360" w:lineRule="auto"/>
        <w:ind w:firstLine="420"/>
        <w:rPr>
          <w:rFonts w:ascii="宋体" w:hAnsi="宋体"/>
          <w:color w:val="000000"/>
        </w:rPr>
      </w:pPr>
      <w:r w:rsidRPr="000A3EA9">
        <w:rPr>
          <w:rFonts w:ascii="宋体" w:hAnsi="宋体" w:hint="eastAsia"/>
          <w:color w:val="000000"/>
        </w:rPr>
        <w:t>（</w:t>
      </w:r>
      <w:r w:rsidRPr="000A3EA9">
        <w:rPr>
          <w:rFonts w:ascii="宋体" w:hAnsi="宋体"/>
          <w:color w:val="000000"/>
        </w:rPr>
        <w:t>2</w:t>
      </w:r>
      <w:r w:rsidRPr="000A3EA9">
        <w:rPr>
          <w:rFonts w:ascii="宋体" w:hAnsi="宋体" w:hint="eastAsia"/>
          <w:color w:val="000000"/>
        </w:rPr>
        <w:t>）差错的责任方对可能导致有关当事人的直接损失负责，不对间接损失负责，并且仅对差错的有关直接当事人负责，不对第三方负责。</w:t>
      </w:r>
    </w:p>
    <w:p w:rsidR="00912221" w:rsidRPr="000A3EA9" w:rsidRDefault="00912221" w:rsidP="00912221">
      <w:pPr>
        <w:spacing w:line="360" w:lineRule="auto"/>
        <w:ind w:firstLine="420"/>
        <w:rPr>
          <w:rFonts w:ascii="宋体" w:hAnsi="宋体"/>
          <w:color w:val="000000"/>
        </w:rPr>
      </w:pPr>
      <w:r w:rsidRPr="000A3EA9">
        <w:rPr>
          <w:rFonts w:ascii="宋体" w:hAnsi="宋体" w:hint="eastAsia"/>
          <w:color w:val="000000"/>
        </w:rPr>
        <w:t>（</w:t>
      </w:r>
      <w:r w:rsidRPr="000A3EA9">
        <w:rPr>
          <w:rFonts w:ascii="宋体" w:hAnsi="宋体"/>
          <w:color w:val="000000"/>
        </w:rPr>
        <w:t>3</w:t>
      </w:r>
      <w:r w:rsidRPr="000A3EA9">
        <w:rPr>
          <w:rFonts w:ascii="宋体" w:hAnsi="宋体" w:hint="eastAsia"/>
          <w:color w:val="000000"/>
        </w:rPr>
        <w:t>）因差错而获得不当得利的当事人负有及时返还不当得利的义务。但差错责任方仍应对差错负责，如果由于获得不当得利的当事人</w:t>
      </w:r>
      <w:proofErr w:type="gramStart"/>
      <w:r w:rsidRPr="000A3EA9">
        <w:rPr>
          <w:rFonts w:ascii="宋体" w:hAnsi="宋体" w:hint="eastAsia"/>
          <w:color w:val="000000"/>
        </w:rPr>
        <w:t>不</w:t>
      </w:r>
      <w:proofErr w:type="gramEnd"/>
      <w:r w:rsidRPr="000A3EA9">
        <w:rPr>
          <w:rFonts w:ascii="宋体" w:hAnsi="宋体" w:hint="eastAsia"/>
          <w:color w:val="000000"/>
        </w:rPr>
        <w:t>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912221" w:rsidRPr="000A3EA9" w:rsidRDefault="00912221" w:rsidP="00912221">
      <w:pPr>
        <w:spacing w:line="360" w:lineRule="auto"/>
        <w:ind w:firstLine="420"/>
        <w:rPr>
          <w:rFonts w:ascii="宋体" w:hAnsi="宋体"/>
          <w:color w:val="000000"/>
        </w:rPr>
      </w:pPr>
      <w:r w:rsidRPr="000A3EA9">
        <w:rPr>
          <w:rFonts w:ascii="宋体" w:hAnsi="宋体" w:hint="eastAsia"/>
          <w:color w:val="000000"/>
        </w:rPr>
        <w:t>（</w:t>
      </w:r>
      <w:r w:rsidRPr="000A3EA9">
        <w:rPr>
          <w:rFonts w:ascii="宋体" w:hAnsi="宋体"/>
          <w:color w:val="000000"/>
        </w:rPr>
        <w:t>4</w:t>
      </w:r>
      <w:r w:rsidRPr="000A3EA9">
        <w:rPr>
          <w:rFonts w:ascii="宋体" w:hAnsi="宋体" w:hint="eastAsia"/>
          <w:color w:val="000000"/>
        </w:rPr>
        <w:t>）差错调整采用尽量恢复至假设未发生差错的正确情形的方式。</w:t>
      </w:r>
    </w:p>
    <w:p w:rsidR="00912221" w:rsidRPr="000A3EA9" w:rsidRDefault="00912221" w:rsidP="00912221">
      <w:pPr>
        <w:spacing w:line="360" w:lineRule="auto"/>
        <w:ind w:firstLine="420"/>
        <w:rPr>
          <w:rFonts w:ascii="宋体" w:hAnsi="宋体"/>
          <w:color w:val="000000"/>
        </w:rPr>
      </w:pPr>
      <w:r w:rsidRPr="000A3EA9">
        <w:rPr>
          <w:rFonts w:ascii="宋体" w:hAnsi="宋体" w:hint="eastAsia"/>
          <w:color w:val="000000"/>
        </w:rPr>
        <w:t>（</w:t>
      </w:r>
      <w:r w:rsidRPr="000A3EA9">
        <w:rPr>
          <w:rFonts w:ascii="宋体" w:hAnsi="宋体"/>
          <w:color w:val="000000"/>
        </w:rPr>
        <w:t>5</w:t>
      </w:r>
      <w:r w:rsidRPr="000A3EA9">
        <w:rPr>
          <w:rFonts w:ascii="宋体" w:hAnsi="宋体" w:hint="eastAsia"/>
          <w:color w:val="000000"/>
        </w:rPr>
        <w:t>）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912221" w:rsidRPr="000A3EA9" w:rsidRDefault="00912221" w:rsidP="00912221">
      <w:pPr>
        <w:spacing w:line="360" w:lineRule="auto"/>
        <w:ind w:firstLine="420"/>
        <w:rPr>
          <w:rFonts w:ascii="宋体" w:hAnsi="宋体"/>
          <w:color w:val="000000"/>
        </w:rPr>
      </w:pPr>
      <w:r w:rsidRPr="000A3EA9">
        <w:rPr>
          <w:rFonts w:ascii="宋体" w:hAnsi="宋体" w:hint="eastAsia"/>
          <w:color w:val="000000"/>
        </w:rPr>
        <w:t>（</w:t>
      </w:r>
      <w:r w:rsidRPr="000A3EA9">
        <w:rPr>
          <w:rFonts w:ascii="宋体" w:hAnsi="宋体"/>
          <w:color w:val="000000"/>
        </w:rPr>
        <w:t>6</w:t>
      </w:r>
      <w:r w:rsidRPr="000A3EA9">
        <w:rPr>
          <w:rFonts w:ascii="宋体" w:hAnsi="宋体" w:hint="eastAsia"/>
          <w:color w:val="000000"/>
        </w:rPr>
        <w:t>）如果出现差错的当事人未按规定对受损方进行赔偿，并且依据法律、行政法规、《基金合同》或其他规定，基金管理人自行或依据法院判决、仲裁裁决对受损方承担了赔偿责任，</w:t>
      </w:r>
      <w:proofErr w:type="gramStart"/>
      <w:r w:rsidRPr="000A3EA9">
        <w:rPr>
          <w:rFonts w:ascii="宋体" w:hAnsi="宋体" w:hint="eastAsia"/>
          <w:color w:val="000000"/>
        </w:rPr>
        <w:t>则基金</w:t>
      </w:r>
      <w:proofErr w:type="gramEnd"/>
      <w:r w:rsidRPr="000A3EA9">
        <w:rPr>
          <w:rFonts w:ascii="宋体" w:hAnsi="宋体" w:hint="eastAsia"/>
          <w:color w:val="000000"/>
        </w:rPr>
        <w:t>管理人有权向出现过错的当事人进行追索，并有权要求其赔偿或补偿由此发生的费用和遭受的损失。</w:t>
      </w:r>
    </w:p>
    <w:p w:rsidR="00912221" w:rsidRPr="000A3EA9" w:rsidRDefault="00912221" w:rsidP="00912221">
      <w:pPr>
        <w:spacing w:line="360" w:lineRule="auto"/>
        <w:ind w:firstLine="420"/>
        <w:rPr>
          <w:rFonts w:ascii="宋体" w:hAnsi="宋体"/>
          <w:color w:val="000000"/>
        </w:rPr>
      </w:pPr>
      <w:r w:rsidRPr="000A3EA9">
        <w:rPr>
          <w:rFonts w:ascii="宋体" w:hAnsi="宋体" w:hint="eastAsia"/>
          <w:color w:val="000000"/>
        </w:rPr>
        <w:t>（</w:t>
      </w:r>
      <w:r w:rsidRPr="000A3EA9">
        <w:rPr>
          <w:rFonts w:ascii="宋体" w:hAnsi="宋体"/>
          <w:color w:val="000000"/>
        </w:rPr>
        <w:t>7</w:t>
      </w:r>
      <w:r w:rsidRPr="000A3EA9">
        <w:rPr>
          <w:rFonts w:ascii="宋体" w:hAnsi="宋体" w:hint="eastAsia"/>
          <w:color w:val="000000"/>
        </w:rPr>
        <w:t>）按法律法规规定的其他原则处理差错。</w:t>
      </w:r>
    </w:p>
    <w:p w:rsidR="00912221" w:rsidRPr="000A3EA9" w:rsidRDefault="00912221" w:rsidP="00912221">
      <w:pPr>
        <w:spacing w:line="360" w:lineRule="auto"/>
        <w:ind w:firstLine="420"/>
        <w:rPr>
          <w:rFonts w:ascii="宋体" w:hAnsi="宋体"/>
          <w:color w:val="000000"/>
        </w:rPr>
      </w:pPr>
      <w:r w:rsidRPr="000A3EA9">
        <w:rPr>
          <w:rFonts w:ascii="宋体" w:hAnsi="宋体"/>
          <w:color w:val="000000"/>
        </w:rPr>
        <w:t>3</w:t>
      </w:r>
      <w:r w:rsidRPr="000A3EA9">
        <w:rPr>
          <w:rFonts w:ascii="宋体" w:hAnsi="宋体" w:hint="eastAsia"/>
          <w:color w:val="000000"/>
        </w:rPr>
        <w:t>、差错处理程序</w:t>
      </w:r>
    </w:p>
    <w:p w:rsidR="00912221" w:rsidRPr="000A3EA9" w:rsidRDefault="00912221" w:rsidP="00912221">
      <w:pPr>
        <w:spacing w:line="360" w:lineRule="auto"/>
        <w:ind w:firstLine="420"/>
        <w:rPr>
          <w:rFonts w:ascii="宋体" w:hAnsi="宋体"/>
          <w:color w:val="000000"/>
        </w:rPr>
      </w:pPr>
      <w:r w:rsidRPr="000A3EA9">
        <w:rPr>
          <w:rFonts w:ascii="宋体" w:hAnsi="宋体" w:hint="eastAsia"/>
          <w:color w:val="000000"/>
        </w:rPr>
        <w:t>差错被发现后，有关的当事人应当及时进行处理，处理的程序如下：</w:t>
      </w:r>
    </w:p>
    <w:p w:rsidR="00912221" w:rsidRPr="000A3EA9" w:rsidRDefault="00912221" w:rsidP="00912221">
      <w:pPr>
        <w:spacing w:line="360" w:lineRule="auto"/>
        <w:ind w:firstLine="420"/>
        <w:rPr>
          <w:rFonts w:ascii="宋体" w:hAnsi="宋体"/>
          <w:color w:val="000000"/>
        </w:rPr>
      </w:pPr>
      <w:r w:rsidRPr="000A3EA9">
        <w:rPr>
          <w:rFonts w:ascii="宋体" w:hAnsi="宋体" w:hint="eastAsia"/>
          <w:color w:val="000000"/>
        </w:rPr>
        <w:t>（</w:t>
      </w:r>
      <w:r w:rsidRPr="000A3EA9">
        <w:rPr>
          <w:rFonts w:ascii="宋体" w:hAnsi="宋体"/>
          <w:color w:val="000000"/>
        </w:rPr>
        <w:t>1</w:t>
      </w:r>
      <w:r w:rsidRPr="000A3EA9">
        <w:rPr>
          <w:rFonts w:ascii="宋体" w:hAnsi="宋体" w:hint="eastAsia"/>
          <w:color w:val="000000"/>
        </w:rPr>
        <w:t>）查明差错发生的原因，列明所有的当事人，并根据差错发生的原因确定差错的责任方；</w:t>
      </w:r>
    </w:p>
    <w:p w:rsidR="00912221" w:rsidRPr="000A3EA9" w:rsidRDefault="00912221" w:rsidP="00912221">
      <w:pPr>
        <w:spacing w:line="360" w:lineRule="auto"/>
        <w:ind w:firstLine="420"/>
        <w:rPr>
          <w:rFonts w:ascii="宋体" w:hAnsi="宋体"/>
          <w:color w:val="000000"/>
        </w:rPr>
      </w:pPr>
      <w:r w:rsidRPr="000A3EA9">
        <w:rPr>
          <w:rFonts w:ascii="宋体" w:hAnsi="宋体" w:hint="eastAsia"/>
          <w:color w:val="000000"/>
        </w:rPr>
        <w:t>（</w:t>
      </w:r>
      <w:r w:rsidRPr="000A3EA9">
        <w:rPr>
          <w:rFonts w:ascii="宋体" w:hAnsi="宋体"/>
          <w:color w:val="000000"/>
        </w:rPr>
        <w:t>2</w:t>
      </w:r>
      <w:r w:rsidRPr="000A3EA9">
        <w:rPr>
          <w:rFonts w:ascii="宋体" w:hAnsi="宋体" w:hint="eastAsia"/>
          <w:color w:val="000000"/>
        </w:rPr>
        <w:t>）根据差错处理原则或当事人协商的方法对因差错造成的损失进行评估；</w:t>
      </w:r>
    </w:p>
    <w:p w:rsidR="00912221" w:rsidRPr="000A3EA9" w:rsidRDefault="00912221" w:rsidP="00912221">
      <w:pPr>
        <w:spacing w:line="360" w:lineRule="auto"/>
        <w:ind w:firstLine="420"/>
        <w:rPr>
          <w:rFonts w:ascii="宋体" w:hAnsi="宋体"/>
          <w:color w:val="000000"/>
        </w:rPr>
      </w:pPr>
      <w:r w:rsidRPr="000A3EA9">
        <w:rPr>
          <w:rFonts w:ascii="宋体" w:hAnsi="宋体" w:hint="eastAsia"/>
          <w:color w:val="000000"/>
        </w:rPr>
        <w:t>（</w:t>
      </w:r>
      <w:r w:rsidRPr="000A3EA9">
        <w:rPr>
          <w:rFonts w:ascii="宋体" w:hAnsi="宋体"/>
          <w:color w:val="000000"/>
        </w:rPr>
        <w:t>3</w:t>
      </w:r>
      <w:r w:rsidRPr="000A3EA9">
        <w:rPr>
          <w:rFonts w:ascii="宋体" w:hAnsi="宋体" w:hint="eastAsia"/>
          <w:color w:val="000000"/>
        </w:rPr>
        <w:t>）根据差错处理原则或当事人协商的方法由差错的责任方进行更正和赔偿损失；</w:t>
      </w:r>
    </w:p>
    <w:p w:rsidR="00912221" w:rsidRPr="000A3EA9" w:rsidRDefault="00912221" w:rsidP="00912221">
      <w:pPr>
        <w:spacing w:line="360" w:lineRule="auto"/>
        <w:ind w:firstLine="420"/>
        <w:rPr>
          <w:rFonts w:ascii="宋体" w:hAnsi="宋体"/>
          <w:color w:val="000000"/>
        </w:rPr>
      </w:pPr>
      <w:r w:rsidRPr="000A3EA9">
        <w:rPr>
          <w:rFonts w:ascii="宋体" w:hAnsi="宋体" w:hint="eastAsia"/>
          <w:color w:val="000000"/>
        </w:rPr>
        <w:t>（</w:t>
      </w:r>
      <w:r w:rsidRPr="000A3EA9">
        <w:rPr>
          <w:rFonts w:ascii="宋体" w:hAnsi="宋体"/>
          <w:color w:val="000000"/>
        </w:rPr>
        <w:t>4</w:t>
      </w:r>
      <w:r w:rsidRPr="000A3EA9">
        <w:rPr>
          <w:rFonts w:ascii="宋体" w:hAnsi="宋体" w:hint="eastAsia"/>
          <w:color w:val="000000"/>
        </w:rPr>
        <w:t>）根据差错处理的方法，需要修改基金注册登记机构的交易数据的，由基金注册登记机构进行更正，并就差错的更正向有关当事人进行确认；</w:t>
      </w:r>
    </w:p>
    <w:p w:rsidR="00912221" w:rsidRDefault="00912221" w:rsidP="00912221">
      <w:pPr>
        <w:adjustRightInd w:val="0"/>
        <w:snapToGrid w:val="0"/>
        <w:spacing w:line="360" w:lineRule="auto"/>
        <w:ind w:firstLineChars="200" w:firstLine="420"/>
        <w:rPr>
          <w:rFonts w:ascii="宋体" w:hAnsi="宋体"/>
          <w:szCs w:val="21"/>
        </w:rPr>
      </w:pPr>
      <w:r w:rsidRPr="000A3EA9">
        <w:rPr>
          <w:rFonts w:ascii="宋体" w:hAnsi="宋体" w:hint="eastAsia"/>
          <w:color w:val="000000"/>
        </w:rPr>
        <w:lastRenderedPageBreak/>
        <w:t>（</w:t>
      </w:r>
      <w:r w:rsidRPr="000A3EA9">
        <w:rPr>
          <w:rFonts w:ascii="宋体" w:hAnsi="宋体"/>
          <w:color w:val="000000"/>
        </w:rPr>
        <w:t>5</w:t>
      </w:r>
      <w:r w:rsidRPr="000A3EA9">
        <w:rPr>
          <w:rFonts w:ascii="宋体" w:hAnsi="宋体" w:hint="eastAsia"/>
          <w:color w:val="000000"/>
        </w:rPr>
        <w:t>）基金管理人及基金托管人基金份额净值计算错误偏差达到基金份额净值的</w:t>
      </w:r>
      <w:r w:rsidRPr="000A3EA9">
        <w:rPr>
          <w:rFonts w:ascii="宋体" w:hAnsi="宋体"/>
          <w:color w:val="000000"/>
        </w:rPr>
        <w:t>0.</w:t>
      </w:r>
      <w:r w:rsidRPr="000A3EA9">
        <w:rPr>
          <w:rFonts w:ascii="宋体" w:hAnsi="宋体" w:hint="eastAsia"/>
          <w:color w:val="000000"/>
        </w:rPr>
        <w:t>2</w:t>
      </w:r>
      <w:r w:rsidRPr="000A3EA9">
        <w:rPr>
          <w:rFonts w:ascii="宋体" w:hAnsi="宋体"/>
          <w:color w:val="000000"/>
        </w:rPr>
        <w:t>5%</w:t>
      </w:r>
      <w:r w:rsidRPr="000A3EA9">
        <w:rPr>
          <w:rFonts w:ascii="宋体" w:hAnsi="宋体" w:hint="eastAsia"/>
          <w:color w:val="000000"/>
        </w:rPr>
        <w:t>时，基金管理人应当报告中国证监会；基金管理人及基金托管人基金份额净值计算错误偏差达到基金份额净值的</w:t>
      </w:r>
      <w:r w:rsidRPr="000A3EA9">
        <w:rPr>
          <w:rFonts w:ascii="宋体" w:hAnsi="宋体"/>
          <w:color w:val="000000"/>
        </w:rPr>
        <w:t>0.5%</w:t>
      </w:r>
      <w:r w:rsidRPr="000A3EA9">
        <w:rPr>
          <w:rFonts w:ascii="宋体" w:hAnsi="宋体" w:hint="eastAsia"/>
          <w:color w:val="000000"/>
        </w:rPr>
        <w:t>时，基金管理人应当公告并报中国证监会备案。</w:t>
      </w:r>
    </w:p>
    <w:p w:rsidR="00912221" w:rsidRDefault="00912221" w:rsidP="00912221">
      <w:pPr>
        <w:spacing w:line="300" w:lineRule="auto"/>
        <w:ind w:firstLine="624"/>
        <w:outlineLvl w:val="0"/>
        <w:rPr>
          <w:rFonts w:ascii="宋体" w:hAnsi="宋体"/>
        </w:rPr>
      </w:pPr>
      <w:r>
        <w:rPr>
          <w:rFonts w:ascii="宋体" w:hAnsi="宋体" w:hint="eastAsia"/>
        </w:rPr>
        <w:t>（四）基金账册的建帐和对帐</w:t>
      </w:r>
    </w:p>
    <w:p w:rsidR="00912221" w:rsidRDefault="00912221" w:rsidP="00912221">
      <w:pPr>
        <w:spacing w:line="300" w:lineRule="auto"/>
        <w:ind w:firstLine="624"/>
        <w:rPr>
          <w:rFonts w:ascii="宋体" w:hAnsi="宋体"/>
        </w:rPr>
      </w:pPr>
      <w:r>
        <w:rPr>
          <w:rFonts w:ascii="宋体" w:hAnsi="宋体" w:hint="eastAsia"/>
        </w:rPr>
        <w:t>基金托管人在基金成立后，应按照约定的记账法和会计处理原则，独立地设置、登录和保管本基金的全套账册，切实保证基金资产的安全。若当日核对不符，暂时无法查找错账的原因，影响基金资产净值的计算和公告，以基金管理人的</w:t>
      </w:r>
      <w:proofErr w:type="gramStart"/>
      <w:r>
        <w:rPr>
          <w:rFonts w:ascii="宋体" w:hAnsi="宋体" w:hint="eastAsia"/>
        </w:rPr>
        <w:t>帐册</w:t>
      </w:r>
      <w:proofErr w:type="gramEnd"/>
      <w:r>
        <w:rPr>
          <w:rFonts w:ascii="宋体" w:hAnsi="宋体" w:hint="eastAsia"/>
        </w:rPr>
        <w:t>为准。由此产生的估值错误，由基金管理人负责。</w:t>
      </w:r>
    </w:p>
    <w:p w:rsidR="00912221" w:rsidRDefault="00912221" w:rsidP="00912221">
      <w:pPr>
        <w:spacing w:line="300" w:lineRule="auto"/>
        <w:ind w:firstLine="624"/>
        <w:rPr>
          <w:rFonts w:ascii="宋体" w:hAnsi="宋体"/>
        </w:rPr>
      </w:pPr>
      <w:r>
        <w:rPr>
          <w:rFonts w:ascii="宋体" w:hAnsi="宋体" w:hint="eastAsia"/>
        </w:rPr>
        <w:t>（五）基金财务报表的编制</w:t>
      </w:r>
    </w:p>
    <w:p w:rsidR="00912221" w:rsidRDefault="00912221" w:rsidP="00912221">
      <w:pPr>
        <w:spacing w:line="300" w:lineRule="auto"/>
        <w:ind w:firstLine="624"/>
        <w:rPr>
          <w:rFonts w:ascii="宋体" w:hAnsi="宋体"/>
        </w:rPr>
      </w:pPr>
      <w:r>
        <w:rPr>
          <w:rFonts w:ascii="宋体" w:hAnsi="宋体" w:hint="eastAsia"/>
        </w:rPr>
        <w:t>基金财务报表由基金管理人和基金托管人分别编制。需要对外公布的报表，应在相互核对一致的基础上，由基金管理人对外发布。月度报表的编制，应于每月终了后</w:t>
      </w:r>
      <w:r>
        <w:rPr>
          <w:rFonts w:ascii="宋体" w:hAnsi="宋体"/>
        </w:rPr>
        <w:t>5</w:t>
      </w:r>
      <w:r>
        <w:rPr>
          <w:rFonts w:ascii="宋体" w:hAnsi="宋体" w:hint="eastAsia"/>
        </w:rPr>
        <w:t>日内完成；年中报表的编制，在每一会计年度前六个月结束后</w:t>
      </w:r>
      <w:r>
        <w:rPr>
          <w:rFonts w:ascii="宋体" w:hAnsi="宋体"/>
        </w:rPr>
        <w:t>20</w:t>
      </w:r>
      <w:r>
        <w:rPr>
          <w:rFonts w:ascii="宋体" w:hAnsi="宋体" w:hint="eastAsia"/>
        </w:rPr>
        <w:t>日内完成；年终报表的编制，在每一会计年度结束后两个月内完成。</w:t>
      </w:r>
    </w:p>
    <w:p w:rsidR="00893798" w:rsidRPr="00893798" w:rsidRDefault="00893798" w:rsidP="00893798">
      <w:pPr>
        <w:snapToGrid w:val="0"/>
        <w:spacing w:line="360" w:lineRule="auto"/>
        <w:ind w:firstLineChars="200" w:firstLine="420"/>
        <w:rPr>
          <w:rFonts w:ascii="宋体" w:hAnsi="宋体"/>
          <w:szCs w:val="21"/>
        </w:rPr>
      </w:pPr>
      <w:r>
        <w:rPr>
          <w:rFonts w:ascii="宋体" w:hAnsi="宋体" w:hint="eastAsia"/>
          <w:szCs w:val="21"/>
        </w:rPr>
        <w:t>（六</w:t>
      </w:r>
      <w:r w:rsidRPr="00893798">
        <w:rPr>
          <w:rFonts w:ascii="宋体" w:hAnsi="宋体" w:hint="eastAsia"/>
          <w:szCs w:val="21"/>
        </w:rPr>
        <w:t>）实施</w:t>
      </w:r>
      <w:proofErr w:type="gramStart"/>
      <w:r w:rsidRPr="00893798">
        <w:rPr>
          <w:rFonts w:ascii="宋体" w:hAnsi="宋体" w:hint="eastAsia"/>
          <w:szCs w:val="21"/>
        </w:rPr>
        <w:t>侧袋机制</w:t>
      </w:r>
      <w:proofErr w:type="gramEnd"/>
      <w:r w:rsidRPr="00893798">
        <w:rPr>
          <w:rFonts w:ascii="宋体" w:hAnsi="宋体" w:hint="eastAsia"/>
          <w:szCs w:val="21"/>
        </w:rPr>
        <w:t>期间的基金资产估值</w:t>
      </w:r>
    </w:p>
    <w:p w:rsidR="00A60370" w:rsidRDefault="00893798" w:rsidP="00893798">
      <w:pPr>
        <w:snapToGrid w:val="0"/>
        <w:spacing w:line="360" w:lineRule="auto"/>
        <w:ind w:firstLineChars="200" w:firstLine="420"/>
        <w:rPr>
          <w:rFonts w:ascii="宋体" w:hAnsi="宋体"/>
          <w:szCs w:val="21"/>
        </w:rPr>
      </w:pPr>
      <w:r w:rsidRPr="00893798">
        <w:rPr>
          <w:rFonts w:ascii="宋体" w:hAnsi="宋体" w:hint="eastAsia"/>
          <w:szCs w:val="21"/>
        </w:rPr>
        <w:t>本基金实施</w:t>
      </w:r>
      <w:proofErr w:type="gramStart"/>
      <w:r w:rsidRPr="00893798">
        <w:rPr>
          <w:rFonts w:ascii="宋体" w:hAnsi="宋体" w:hint="eastAsia"/>
          <w:szCs w:val="21"/>
        </w:rPr>
        <w:t>侧袋机制</w:t>
      </w:r>
      <w:proofErr w:type="gramEnd"/>
      <w:r w:rsidRPr="00893798">
        <w:rPr>
          <w:rFonts w:ascii="宋体" w:hAnsi="宋体" w:hint="eastAsia"/>
          <w:szCs w:val="21"/>
        </w:rPr>
        <w:t>的，应根据本部分的约定</w:t>
      </w:r>
      <w:proofErr w:type="gramStart"/>
      <w:r w:rsidRPr="00893798">
        <w:rPr>
          <w:rFonts w:ascii="宋体" w:hAnsi="宋体" w:hint="eastAsia"/>
          <w:szCs w:val="21"/>
        </w:rPr>
        <w:t>对主袋账户</w:t>
      </w:r>
      <w:proofErr w:type="gramEnd"/>
      <w:r w:rsidRPr="00893798">
        <w:rPr>
          <w:rFonts w:ascii="宋体" w:hAnsi="宋体" w:hint="eastAsia"/>
          <w:szCs w:val="21"/>
        </w:rPr>
        <w:t>资产进行估值并</w:t>
      </w:r>
      <w:proofErr w:type="gramStart"/>
      <w:r w:rsidRPr="00893798">
        <w:rPr>
          <w:rFonts w:ascii="宋体" w:hAnsi="宋体" w:hint="eastAsia"/>
          <w:szCs w:val="21"/>
        </w:rPr>
        <w:t>披露主袋账户</w:t>
      </w:r>
      <w:proofErr w:type="gramEnd"/>
      <w:r w:rsidRPr="00893798">
        <w:rPr>
          <w:rFonts w:ascii="宋体" w:hAnsi="宋体" w:hint="eastAsia"/>
          <w:szCs w:val="21"/>
        </w:rPr>
        <w:t>的净值信息，暂停</w:t>
      </w:r>
      <w:proofErr w:type="gramStart"/>
      <w:r w:rsidRPr="00893798">
        <w:rPr>
          <w:rFonts w:ascii="宋体" w:hAnsi="宋体" w:hint="eastAsia"/>
          <w:szCs w:val="21"/>
        </w:rPr>
        <w:t>披露侧袋账户</w:t>
      </w:r>
      <w:proofErr w:type="gramEnd"/>
      <w:r w:rsidRPr="00893798">
        <w:rPr>
          <w:rFonts w:ascii="宋体" w:hAnsi="宋体" w:hint="eastAsia"/>
          <w:szCs w:val="21"/>
        </w:rPr>
        <w:t>份额净值。</w:t>
      </w:r>
    </w:p>
    <w:p w:rsidR="00FB6D62" w:rsidRDefault="00FB6D62">
      <w:pPr>
        <w:spacing w:line="300" w:lineRule="auto"/>
        <w:rPr>
          <w:rFonts w:ascii="宋体" w:hAnsi="宋体"/>
          <w:b/>
        </w:rPr>
      </w:pPr>
    </w:p>
    <w:p w:rsidR="00FB6D62" w:rsidRDefault="00FB6D62">
      <w:pPr>
        <w:pStyle w:val="2"/>
        <w:numPr>
          <w:ilvl w:val="1"/>
          <w:numId w:val="2"/>
        </w:numPr>
      </w:pPr>
      <w:bookmarkStart w:id="67" w:name="_Toc9047419"/>
      <w:bookmarkStart w:id="68" w:name="_Toc9047563"/>
      <w:bookmarkStart w:id="69" w:name="_Toc9047762"/>
      <w:bookmarkStart w:id="70" w:name="_Toc10604967"/>
      <w:bookmarkStart w:id="71" w:name="_Toc15987779"/>
      <w:bookmarkStart w:id="72" w:name="_Toc178146085"/>
      <w:r>
        <w:rPr>
          <w:rFonts w:hint="eastAsia"/>
        </w:rPr>
        <w:t>基金收益分配</w:t>
      </w:r>
      <w:bookmarkEnd w:id="64"/>
      <w:bookmarkEnd w:id="67"/>
      <w:bookmarkEnd w:id="68"/>
      <w:bookmarkEnd w:id="69"/>
      <w:bookmarkEnd w:id="70"/>
      <w:bookmarkEnd w:id="71"/>
      <w:bookmarkEnd w:id="72"/>
    </w:p>
    <w:p w:rsidR="00FB6D62" w:rsidRDefault="00FB6D62">
      <w:pPr>
        <w:spacing w:line="300" w:lineRule="auto"/>
        <w:ind w:firstLine="624"/>
        <w:outlineLvl w:val="0"/>
        <w:rPr>
          <w:rFonts w:ascii="宋体" w:hAnsi="宋体"/>
        </w:rPr>
      </w:pPr>
      <w:bookmarkStart w:id="73" w:name="_Toc178146086"/>
      <w:bookmarkStart w:id="74" w:name="_Toc414949341"/>
      <w:r>
        <w:rPr>
          <w:rFonts w:ascii="宋体" w:hAnsi="宋体" w:hint="eastAsia"/>
        </w:rPr>
        <w:t>（一）基金收益分配的依据</w:t>
      </w:r>
      <w:bookmarkEnd w:id="73"/>
    </w:p>
    <w:p w:rsidR="00FB6D62" w:rsidRDefault="00FB6D62">
      <w:pPr>
        <w:numPr>
          <w:ilvl w:val="12"/>
          <w:numId w:val="0"/>
        </w:numPr>
        <w:spacing w:line="300" w:lineRule="auto"/>
        <w:ind w:firstLine="624"/>
        <w:rPr>
          <w:rFonts w:ascii="宋体" w:hAnsi="宋体"/>
        </w:rPr>
      </w:pPr>
      <w:r>
        <w:rPr>
          <w:rFonts w:ascii="宋体" w:hAnsi="宋体" w:hint="eastAsia"/>
        </w:rPr>
        <w:t>基金收益分配，是指将本基金的净收益根据持有</w:t>
      </w:r>
      <w:r w:rsidR="00DA230B">
        <w:rPr>
          <w:rFonts w:ascii="宋体" w:hAnsi="宋体" w:hint="eastAsia"/>
        </w:rPr>
        <w:t>基金份额</w:t>
      </w:r>
      <w:r>
        <w:rPr>
          <w:rFonts w:ascii="宋体" w:hAnsi="宋体" w:hint="eastAsia"/>
        </w:rPr>
        <w:t>的数量比例向基金持有人进行分配。基金净收益是基金收益扣除按国家有关规定可以在基金收益中提取的费用后得出的余额。</w:t>
      </w:r>
      <w:proofErr w:type="gramStart"/>
      <w:r>
        <w:rPr>
          <w:rFonts w:ascii="宋体" w:hAnsi="宋体" w:hint="eastAsia"/>
        </w:rPr>
        <w:t>若基金</w:t>
      </w:r>
      <w:proofErr w:type="gramEnd"/>
      <w:r>
        <w:rPr>
          <w:rFonts w:ascii="宋体" w:hAnsi="宋体" w:hint="eastAsia"/>
        </w:rPr>
        <w:t>上一年度亏损，当年收益应先用于弥补上年亏损，在基金亏损完全弥补后尚有剩余的，方能进行当年收益分配。基金当年发生亏损，无净收益的，当年不进行收益分配。</w:t>
      </w:r>
    </w:p>
    <w:p w:rsidR="00FB6D62" w:rsidRDefault="00FB6D62">
      <w:pPr>
        <w:numPr>
          <w:ilvl w:val="12"/>
          <w:numId w:val="0"/>
        </w:numPr>
        <w:spacing w:line="300" w:lineRule="auto"/>
        <w:ind w:firstLine="624"/>
        <w:rPr>
          <w:rFonts w:ascii="宋体" w:hAnsi="宋体"/>
        </w:rPr>
      </w:pPr>
      <w:r>
        <w:rPr>
          <w:rFonts w:ascii="宋体" w:hAnsi="宋体" w:hint="eastAsia"/>
        </w:rPr>
        <w:t>本基金的收益分配，采取现金的形式。在符合有关分红条件的前提下，本基金收益每年至少分配一次。投资者有权将红利转化为再投资的形式。</w:t>
      </w:r>
    </w:p>
    <w:p w:rsidR="00FB6D62" w:rsidRDefault="00FB6D62">
      <w:pPr>
        <w:spacing w:line="300" w:lineRule="auto"/>
        <w:ind w:firstLine="624"/>
        <w:outlineLvl w:val="0"/>
        <w:rPr>
          <w:rFonts w:ascii="宋体" w:hAnsi="宋体"/>
        </w:rPr>
      </w:pPr>
      <w:bookmarkStart w:id="75" w:name="_Toc178146087"/>
      <w:r>
        <w:rPr>
          <w:rFonts w:ascii="宋体" w:hAnsi="宋体" w:hint="eastAsia"/>
        </w:rPr>
        <w:t>（二）基金收益分配的时间和程序</w:t>
      </w:r>
      <w:bookmarkEnd w:id="75"/>
    </w:p>
    <w:p w:rsidR="00FB6D62" w:rsidRDefault="00FB6D62">
      <w:pPr>
        <w:numPr>
          <w:ilvl w:val="12"/>
          <w:numId w:val="0"/>
        </w:numPr>
        <w:spacing w:line="300" w:lineRule="auto"/>
        <w:ind w:firstLine="624"/>
        <w:rPr>
          <w:rFonts w:ascii="宋体" w:hAnsi="宋体"/>
        </w:rPr>
      </w:pPr>
      <w:r>
        <w:rPr>
          <w:rFonts w:ascii="宋体" w:hAnsi="宋体" w:hint="eastAsia"/>
        </w:rPr>
        <w:t>基金管理人应于每个基金会计年度结束后90天内，公告基金年度收益分配方案，并于基金会计年度结束后120天内完成年度收益分配工作。</w:t>
      </w:r>
    </w:p>
    <w:p w:rsidR="00FB6D62" w:rsidRDefault="00FB6D62">
      <w:pPr>
        <w:spacing w:line="300" w:lineRule="auto"/>
        <w:ind w:firstLine="624"/>
        <w:outlineLvl w:val="0"/>
        <w:rPr>
          <w:rFonts w:ascii="宋体" w:hAnsi="宋体"/>
        </w:rPr>
      </w:pPr>
      <w:bookmarkStart w:id="76" w:name="_Toc178146088"/>
      <w:r>
        <w:rPr>
          <w:rFonts w:ascii="宋体" w:hAnsi="宋体" w:hint="eastAsia"/>
        </w:rPr>
        <w:t>分配方案公布后，由基金管理</w:t>
      </w:r>
      <w:proofErr w:type="gramStart"/>
      <w:r>
        <w:rPr>
          <w:rFonts w:ascii="宋体" w:hAnsi="宋体" w:hint="eastAsia"/>
        </w:rPr>
        <w:t>人制订具体</w:t>
      </w:r>
      <w:proofErr w:type="gramEnd"/>
      <w:r>
        <w:rPr>
          <w:rFonts w:ascii="宋体" w:hAnsi="宋体" w:hint="eastAsia"/>
        </w:rPr>
        <w:t>分配事宜，并及时通知注册登记人、托管人和销售代理人。基金管理人向托管人下达收益分配的划款指令，托管人按照划款指令将</w:t>
      </w:r>
      <w:bookmarkStart w:id="77" w:name="_Toc414949340"/>
      <w:r>
        <w:rPr>
          <w:rFonts w:ascii="宋体" w:hAnsi="宋体" w:hint="eastAsia"/>
        </w:rPr>
        <w:t>应分配收益一次性划给注册登记人。</w:t>
      </w:r>
      <w:bookmarkEnd w:id="76"/>
      <w:bookmarkEnd w:id="77"/>
    </w:p>
    <w:p w:rsidR="00893798" w:rsidRDefault="00893798" w:rsidP="00893798">
      <w:pPr>
        <w:spacing w:line="300" w:lineRule="auto"/>
        <w:ind w:firstLineChars="300" w:firstLine="630"/>
        <w:outlineLvl w:val="0"/>
        <w:rPr>
          <w:rFonts w:ascii="宋体" w:hAnsi="宋体"/>
        </w:rPr>
      </w:pPr>
      <w:r w:rsidRPr="00893798">
        <w:rPr>
          <w:rFonts w:ascii="宋体" w:hAnsi="宋体" w:hint="eastAsia"/>
        </w:rPr>
        <w:t>（三）实施</w:t>
      </w:r>
      <w:proofErr w:type="gramStart"/>
      <w:r w:rsidRPr="00893798">
        <w:rPr>
          <w:rFonts w:ascii="宋体" w:hAnsi="宋体" w:hint="eastAsia"/>
        </w:rPr>
        <w:t>侧袋机制</w:t>
      </w:r>
      <w:proofErr w:type="gramEnd"/>
      <w:r w:rsidRPr="00893798">
        <w:rPr>
          <w:rFonts w:ascii="宋体" w:hAnsi="宋体" w:hint="eastAsia"/>
        </w:rPr>
        <w:t>期间的收益分配</w:t>
      </w:r>
    </w:p>
    <w:p w:rsidR="00FB6D62" w:rsidRPr="00893798" w:rsidRDefault="00893798" w:rsidP="00893798">
      <w:pPr>
        <w:spacing w:line="300" w:lineRule="auto"/>
        <w:ind w:firstLineChars="300" w:firstLine="630"/>
        <w:outlineLvl w:val="0"/>
        <w:rPr>
          <w:rFonts w:ascii="宋体" w:hAnsi="宋体"/>
        </w:rPr>
      </w:pPr>
      <w:r w:rsidRPr="00893798">
        <w:rPr>
          <w:rFonts w:ascii="宋体" w:hAnsi="宋体" w:hint="eastAsia"/>
        </w:rPr>
        <w:t>本基金实施</w:t>
      </w:r>
      <w:proofErr w:type="gramStart"/>
      <w:r w:rsidRPr="00893798">
        <w:rPr>
          <w:rFonts w:ascii="宋体" w:hAnsi="宋体" w:hint="eastAsia"/>
        </w:rPr>
        <w:t>侧袋机制</w:t>
      </w:r>
      <w:proofErr w:type="gramEnd"/>
      <w:r w:rsidRPr="00893798">
        <w:rPr>
          <w:rFonts w:ascii="宋体" w:hAnsi="宋体" w:hint="eastAsia"/>
        </w:rPr>
        <w:t>的，</w:t>
      </w:r>
      <w:proofErr w:type="gramStart"/>
      <w:r w:rsidRPr="00893798">
        <w:rPr>
          <w:rFonts w:ascii="宋体" w:hAnsi="宋体" w:hint="eastAsia"/>
        </w:rPr>
        <w:t>侧袋账户</w:t>
      </w:r>
      <w:proofErr w:type="gramEnd"/>
      <w:r w:rsidRPr="00893798">
        <w:rPr>
          <w:rFonts w:ascii="宋体" w:hAnsi="宋体" w:hint="eastAsia"/>
        </w:rPr>
        <w:t>不进行收益分配，详见招募说明书的规定</w:t>
      </w:r>
      <w:r w:rsidRPr="00893798">
        <w:rPr>
          <w:rFonts w:ascii="宋体" w:hAnsi="宋体" w:hint="eastAsia"/>
          <w:b/>
        </w:rPr>
        <w:t>。</w:t>
      </w:r>
    </w:p>
    <w:p w:rsidR="00FB6D62" w:rsidRDefault="00FB6D62">
      <w:pPr>
        <w:pStyle w:val="2"/>
        <w:numPr>
          <w:ilvl w:val="1"/>
          <w:numId w:val="2"/>
        </w:numPr>
        <w:rPr>
          <w:spacing w:val="6"/>
        </w:rPr>
      </w:pPr>
      <w:bookmarkStart w:id="78" w:name="_Toc9047420"/>
      <w:bookmarkStart w:id="79" w:name="_Toc9047564"/>
      <w:bookmarkStart w:id="80" w:name="_Toc9047763"/>
      <w:bookmarkStart w:id="81" w:name="_Toc10604968"/>
      <w:bookmarkStart w:id="82" w:name="_Toc15987780"/>
      <w:bookmarkStart w:id="83" w:name="_Toc178146089"/>
      <w:r>
        <w:rPr>
          <w:rFonts w:hint="eastAsia"/>
        </w:rPr>
        <w:lastRenderedPageBreak/>
        <w:t>信息披露</w:t>
      </w:r>
      <w:bookmarkEnd w:id="74"/>
      <w:bookmarkEnd w:id="78"/>
      <w:bookmarkEnd w:id="79"/>
      <w:bookmarkEnd w:id="80"/>
      <w:bookmarkEnd w:id="81"/>
      <w:bookmarkEnd w:id="82"/>
      <w:bookmarkEnd w:id="83"/>
    </w:p>
    <w:p w:rsidR="00FB6D62" w:rsidRDefault="00FB6D62">
      <w:pPr>
        <w:spacing w:line="300" w:lineRule="auto"/>
        <w:ind w:firstLine="624"/>
        <w:outlineLvl w:val="0"/>
        <w:rPr>
          <w:rFonts w:ascii="宋体" w:hAnsi="宋体"/>
        </w:rPr>
      </w:pPr>
      <w:bookmarkStart w:id="84" w:name="_Toc178146090"/>
      <w:r>
        <w:rPr>
          <w:rFonts w:ascii="宋体" w:hAnsi="宋体" w:hint="eastAsia"/>
        </w:rPr>
        <w:t>（一）保密义务</w:t>
      </w:r>
      <w:bookmarkEnd w:id="84"/>
    </w:p>
    <w:p w:rsidR="00FB6D62" w:rsidRDefault="00FB6D62">
      <w:pPr>
        <w:spacing w:line="300" w:lineRule="auto"/>
        <w:ind w:firstLine="624"/>
        <w:outlineLvl w:val="0"/>
        <w:rPr>
          <w:rFonts w:ascii="宋体" w:hAnsi="宋体"/>
        </w:rPr>
      </w:pPr>
      <w:bookmarkStart w:id="85" w:name="_Toc178146091"/>
      <w:r>
        <w:rPr>
          <w:rFonts w:ascii="宋体" w:hAnsi="宋体" w:hint="eastAsia"/>
        </w:rPr>
        <w:t>按照</w:t>
      </w:r>
      <w:r w:rsidR="00DA230B">
        <w:rPr>
          <w:rFonts w:ascii="宋体" w:hAnsi="宋体" w:hint="eastAsia"/>
        </w:rPr>
        <w:t>《基金法》、《运作办法》</w:t>
      </w:r>
      <w:r>
        <w:rPr>
          <w:rFonts w:ascii="宋体" w:hAnsi="宋体" w:hint="eastAsia"/>
        </w:rPr>
        <w:t>、《</w:t>
      </w:r>
      <w:r w:rsidR="00DA230B">
        <w:rPr>
          <w:rFonts w:ascii="宋体" w:hAnsi="宋体" w:hint="eastAsia"/>
        </w:rPr>
        <w:t>基金合同</w:t>
      </w:r>
      <w:r>
        <w:rPr>
          <w:rFonts w:ascii="宋体" w:hAnsi="宋体" w:hint="eastAsia"/>
        </w:rPr>
        <w:t>》及中国证监会关于基金信息披露的规定进行披露以外，基金管理人和基金托管人对基金的有关信息均应恪守保密的义务。基金管理人和基金托管人对基金的任何信息，不得在其公开披露之前，先行对双方和基金持有人大会以外的任何机构、组织和个人泄露。</w:t>
      </w:r>
      <w:bookmarkEnd w:id="85"/>
    </w:p>
    <w:p w:rsidR="00FB6D62" w:rsidRDefault="00FB6D62">
      <w:pPr>
        <w:spacing w:line="300" w:lineRule="auto"/>
        <w:ind w:firstLine="624"/>
        <w:outlineLvl w:val="0"/>
        <w:rPr>
          <w:rFonts w:ascii="宋体" w:hAnsi="宋体"/>
        </w:rPr>
      </w:pPr>
      <w:bookmarkStart w:id="86" w:name="_Toc178146092"/>
      <w:r>
        <w:rPr>
          <w:rFonts w:ascii="宋体" w:hAnsi="宋体" w:hint="eastAsia"/>
        </w:rPr>
        <w:t>（二）基金管理人和托管人在信息披露中的职责和信息披露程序</w:t>
      </w:r>
      <w:bookmarkEnd w:id="86"/>
    </w:p>
    <w:p w:rsidR="00FB6D62" w:rsidRDefault="00FB6D62">
      <w:pPr>
        <w:spacing w:line="300" w:lineRule="auto"/>
        <w:ind w:firstLine="624"/>
        <w:rPr>
          <w:rFonts w:ascii="宋体" w:hAnsi="宋体"/>
        </w:rPr>
      </w:pPr>
      <w:r>
        <w:rPr>
          <w:rFonts w:ascii="宋体" w:hAnsi="宋体" w:hint="eastAsia"/>
        </w:rPr>
        <w:t>本基金信息披露的所有文件，包括《</w:t>
      </w:r>
      <w:r w:rsidR="00DA230B">
        <w:rPr>
          <w:rFonts w:ascii="宋体" w:hAnsi="宋体" w:hint="eastAsia"/>
        </w:rPr>
        <w:t>基金合同</w:t>
      </w:r>
      <w:r>
        <w:rPr>
          <w:rFonts w:ascii="宋体" w:hAnsi="宋体" w:hint="eastAsia"/>
        </w:rPr>
        <w:t>》规定的定期报告、临时报告、及其他必要的公告文件，由基金管理人拟定，经基金托管人复核无误后，由基金管理人予以公布。</w:t>
      </w:r>
    </w:p>
    <w:p w:rsidR="00FB6D62" w:rsidRDefault="00FB6D62">
      <w:pPr>
        <w:spacing w:line="300" w:lineRule="auto"/>
        <w:ind w:firstLine="624"/>
        <w:rPr>
          <w:rFonts w:ascii="宋体" w:hAnsi="宋体"/>
        </w:rPr>
      </w:pPr>
      <w:r>
        <w:rPr>
          <w:rFonts w:ascii="宋体" w:hAnsi="宋体" w:hint="eastAsia"/>
        </w:rPr>
        <w:t>基金年报，经有从事证券相关业务资格的会计师事务所审计后，方可披露。</w:t>
      </w:r>
    </w:p>
    <w:p w:rsidR="00FB6D62" w:rsidRDefault="00FB6D62">
      <w:pPr>
        <w:spacing w:line="300" w:lineRule="auto"/>
        <w:ind w:firstLine="624"/>
        <w:rPr>
          <w:rFonts w:ascii="宋体" w:hAnsi="宋体"/>
        </w:rPr>
      </w:pPr>
      <w:r>
        <w:rPr>
          <w:rFonts w:ascii="宋体" w:hAnsi="宋体" w:hint="eastAsia"/>
        </w:rPr>
        <w:t>对于法律、法规和中国证监会规定的、本基金需披露的信息，基金管理人和托管人负有积极配合、互相督促、彼此监督、保证其按照法定方式和时限披露的义务。</w:t>
      </w:r>
    </w:p>
    <w:p w:rsidR="00FB6D62" w:rsidRDefault="00FB6D62">
      <w:pPr>
        <w:spacing w:line="300" w:lineRule="auto"/>
        <w:ind w:firstLine="624"/>
        <w:rPr>
          <w:rFonts w:ascii="宋体" w:hAnsi="宋体"/>
        </w:rPr>
      </w:pPr>
      <w:r>
        <w:rPr>
          <w:rFonts w:ascii="宋体" w:hAnsi="宋体" w:hint="eastAsia"/>
        </w:rPr>
        <w:t>本基金的信息披露的公告，必须在至少一种中国证监会指定的全国性报刊上发布；如基金管理人认为必要，还可以通过其他媒体发布，或直接通知基金投资人。</w:t>
      </w:r>
    </w:p>
    <w:p w:rsidR="00FB6D62" w:rsidRDefault="00571066">
      <w:pPr>
        <w:spacing w:line="300" w:lineRule="auto"/>
        <w:ind w:firstLine="624"/>
        <w:outlineLvl w:val="0"/>
        <w:rPr>
          <w:rFonts w:ascii="宋体" w:hAnsi="宋体"/>
          <w:spacing w:val="6"/>
        </w:rPr>
      </w:pPr>
      <w:r w:rsidRPr="00571066">
        <w:rPr>
          <w:rFonts w:ascii="宋体" w:hAnsi="宋体" w:hint="eastAsia"/>
          <w:spacing w:val="6"/>
        </w:rPr>
        <w:t>（三）实施</w:t>
      </w:r>
      <w:proofErr w:type="gramStart"/>
      <w:r w:rsidRPr="00571066">
        <w:rPr>
          <w:rFonts w:ascii="宋体" w:hAnsi="宋体" w:hint="eastAsia"/>
          <w:spacing w:val="6"/>
        </w:rPr>
        <w:t>侧袋期间</w:t>
      </w:r>
      <w:proofErr w:type="gramEnd"/>
      <w:r w:rsidRPr="00571066">
        <w:rPr>
          <w:rFonts w:ascii="宋体" w:hAnsi="宋体" w:hint="eastAsia"/>
          <w:spacing w:val="6"/>
        </w:rPr>
        <w:t>的信息披露</w:t>
      </w:r>
    </w:p>
    <w:p w:rsidR="00571066" w:rsidRPr="00571066" w:rsidRDefault="00571066">
      <w:pPr>
        <w:spacing w:line="300" w:lineRule="auto"/>
        <w:ind w:firstLine="624"/>
        <w:outlineLvl w:val="0"/>
        <w:rPr>
          <w:rFonts w:ascii="宋体" w:hAnsi="宋体"/>
          <w:spacing w:val="6"/>
        </w:rPr>
      </w:pPr>
      <w:r w:rsidRPr="00571066">
        <w:rPr>
          <w:rFonts w:ascii="宋体" w:hAnsi="宋体" w:hint="eastAsia"/>
          <w:spacing w:val="6"/>
        </w:rPr>
        <w:t>本基金实施</w:t>
      </w:r>
      <w:proofErr w:type="gramStart"/>
      <w:r w:rsidRPr="00571066">
        <w:rPr>
          <w:rFonts w:ascii="宋体" w:hAnsi="宋体" w:hint="eastAsia"/>
          <w:spacing w:val="6"/>
        </w:rPr>
        <w:t>侧袋机制</w:t>
      </w:r>
      <w:proofErr w:type="gramEnd"/>
      <w:r w:rsidRPr="00571066">
        <w:rPr>
          <w:rFonts w:ascii="宋体" w:hAnsi="宋体" w:hint="eastAsia"/>
          <w:spacing w:val="6"/>
        </w:rPr>
        <w:t>的，相关信息披露义务人应当根据法律法规、基金合同和招募说明书的规定进行信息披露，详见招募说明书的规定。</w:t>
      </w:r>
    </w:p>
    <w:p w:rsidR="00FB6D62" w:rsidRDefault="00FB6D62">
      <w:pPr>
        <w:pStyle w:val="2"/>
        <w:numPr>
          <w:ilvl w:val="1"/>
          <w:numId w:val="2"/>
        </w:numPr>
      </w:pPr>
      <w:bookmarkStart w:id="87" w:name="_Toc9047421"/>
      <w:bookmarkStart w:id="88" w:name="_Toc9047565"/>
      <w:bookmarkStart w:id="89" w:name="_Toc9047764"/>
      <w:bookmarkStart w:id="90" w:name="_Toc10604969"/>
      <w:bookmarkStart w:id="91" w:name="_Toc15987781"/>
      <w:bookmarkStart w:id="92" w:name="_Toc178146093"/>
      <w:r>
        <w:rPr>
          <w:rFonts w:hint="eastAsia"/>
        </w:rPr>
        <w:t>基金有关文件档案的保存</w:t>
      </w:r>
      <w:bookmarkEnd w:id="87"/>
      <w:bookmarkEnd w:id="88"/>
      <w:bookmarkEnd w:id="89"/>
      <w:bookmarkEnd w:id="90"/>
      <w:bookmarkEnd w:id="91"/>
      <w:bookmarkEnd w:id="92"/>
    </w:p>
    <w:p w:rsidR="00FB6D62" w:rsidRDefault="00FB6D62">
      <w:pPr>
        <w:spacing w:line="300" w:lineRule="auto"/>
        <w:ind w:firstLine="624"/>
        <w:outlineLvl w:val="0"/>
        <w:rPr>
          <w:rFonts w:ascii="宋体" w:hAnsi="宋体"/>
        </w:rPr>
      </w:pPr>
      <w:bookmarkStart w:id="93" w:name="_Toc178146094"/>
      <w:bookmarkStart w:id="94" w:name="_Toc414949343"/>
      <w:r>
        <w:rPr>
          <w:rFonts w:ascii="宋体" w:hAnsi="宋体" w:hint="eastAsia"/>
        </w:rPr>
        <w:t>基金管理人和基金托管人应完整保存各自的记录基金业务活动的原始凭证、记账凭证、基金账册、交易记录和重要合同等，保存期限为15年。</w:t>
      </w:r>
      <w:bookmarkEnd w:id="93"/>
    </w:p>
    <w:p w:rsidR="00FB6D62" w:rsidRDefault="00FB6D62">
      <w:pPr>
        <w:spacing w:line="300" w:lineRule="auto"/>
        <w:ind w:firstLine="624"/>
        <w:outlineLvl w:val="0"/>
        <w:rPr>
          <w:rFonts w:ascii="宋体" w:hAnsi="宋体"/>
        </w:rPr>
      </w:pPr>
      <w:bookmarkStart w:id="95" w:name="_Toc178146095"/>
      <w:r>
        <w:rPr>
          <w:rFonts w:ascii="宋体" w:hAnsi="宋体" w:hint="eastAsia"/>
        </w:rPr>
        <w:t>有关基金的全部合同的正本，应由基金托管人负责保管。</w:t>
      </w:r>
      <w:bookmarkEnd w:id="95"/>
    </w:p>
    <w:p w:rsidR="00FB6D62" w:rsidRDefault="00FB6D62">
      <w:pPr>
        <w:spacing w:line="300" w:lineRule="auto"/>
        <w:ind w:firstLine="624"/>
        <w:outlineLvl w:val="0"/>
        <w:rPr>
          <w:rFonts w:ascii="宋体" w:hAnsi="宋体"/>
        </w:rPr>
      </w:pPr>
      <w:bookmarkStart w:id="96" w:name="_Toc178146096"/>
      <w:r>
        <w:rPr>
          <w:rFonts w:ascii="宋体" w:hAnsi="宋体" w:hint="eastAsia"/>
        </w:rPr>
        <w:t>基金管理人或托管人变更后，未变更的一方有义务协助接任人接受基金的全部文件。</w:t>
      </w:r>
      <w:bookmarkEnd w:id="96"/>
    </w:p>
    <w:p w:rsidR="00FB6D62" w:rsidRDefault="00FB6D62">
      <w:pPr>
        <w:spacing w:line="300" w:lineRule="auto"/>
        <w:ind w:firstLine="624"/>
        <w:rPr>
          <w:rFonts w:ascii="宋体" w:hAnsi="宋体"/>
          <w:b/>
          <w:spacing w:val="6"/>
        </w:rPr>
      </w:pPr>
    </w:p>
    <w:p w:rsidR="00FB6D62" w:rsidRDefault="00FB6D62">
      <w:pPr>
        <w:pStyle w:val="2"/>
        <w:numPr>
          <w:ilvl w:val="1"/>
          <w:numId w:val="2"/>
        </w:numPr>
      </w:pPr>
      <w:bookmarkStart w:id="97" w:name="_Toc9047422"/>
      <w:bookmarkStart w:id="98" w:name="_Toc9047566"/>
      <w:bookmarkStart w:id="99" w:name="_Toc9047765"/>
      <w:bookmarkStart w:id="100" w:name="_Toc10604970"/>
      <w:bookmarkStart w:id="101" w:name="_Toc15987782"/>
      <w:bookmarkStart w:id="102" w:name="_Toc178146097"/>
      <w:r>
        <w:rPr>
          <w:rFonts w:hint="eastAsia"/>
        </w:rPr>
        <w:t>基金托管人报告</w:t>
      </w:r>
      <w:bookmarkEnd w:id="94"/>
      <w:bookmarkEnd w:id="97"/>
      <w:bookmarkEnd w:id="98"/>
      <w:bookmarkEnd w:id="99"/>
      <w:bookmarkEnd w:id="100"/>
      <w:bookmarkEnd w:id="101"/>
      <w:bookmarkEnd w:id="102"/>
    </w:p>
    <w:p w:rsidR="00FB6D62" w:rsidRDefault="00FB6D62">
      <w:pPr>
        <w:spacing w:line="300" w:lineRule="auto"/>
        <w:ind w:firstLine="624"/>
        <w:rPr>
          <w:rFonts w:ascii="宋体" w:hAnsi="宋体"/>
        </w:rPr>
      </w:pPr>
      <w:r>
        <w:rPr>
          <w:rFonts w:ascii="宋体" w:hAnsi="宋体" w:hint="eastAsia"/>
        </w:rPr>
        <w:t>基金托管人应按《暂行办法》《试点办法》和中国证监会的有关规定在基金定期报告内出具托管人意见，说明基金管理人在各重要方面的运作是否严格按照</w:t>
      </w:r>
      <w:r w:rsidR="00DA230B">
        <w:rPr>
          <w:rFonts w:ascii="宋体" w:hAnsi="宋体" w:hint="eastAsia"/>
        </w:rPr>
        <w:t>基金合同</w:t>
      </w:r>
      <w:r>
        <w:rPr>
          <w:rFonts w:ascii="宋体" w:hAnsi="宋体" w:hint="eastAsia"/>
        </w:rPr>
        <w:t>的规定进行；如果基金管理人有未执行</w:t>
      </w:r>
      <w:r w:rsidR="00DA230B">
        <w:rPr>
          <w:rFonts w:ascii="宋体" w:hAnsi="宋体" w:hint="eastAsia"/>
        </w:rPr>
        <w:t>基金合同</w:t>
      </w:r>
      <w:r>
        <w:rPr>
          <w:rFonts w:ascii="宋体" w:hAnsi="宋体" w:hint="eastAsia"/>
        </w:rPr>
        <w:t>规定的行为，还应当说明基金托管人是否采取了适当措施。</w:t>
      </w:r>
    </w:p>
    <w:p w:rsidR="00FB6D62" w:rsidRDefault="00FB6D62">
      <w:pPr>
        <w:spacing w:line="300" w:lineRule="auto"/>
        <w:ind w:firstLine="624"/>
        <w:outlineLvl w:val="0"/>
        <w:rPr>
          <w:rFonts w:ascii="宋体" w:hAnsi="宋体"/>
          <w:b/>
          <w:spacing w:val="6"/>
        </w:rPr>
      </w:pPr>
    </w:p>
    <w:p w:rsidR="00FB6D62" w:rsidRDefault="00FB6D62">
      <w:pPr>
        <w:pStyle w:val="2"/>
        <w:numPr>
          <w:ilvl w:val="1"/>
          <w:numId w:val="2"/>
        </w:numPr>
      </w:pPr>
      <w:bookmarkStart w:id="103" w:name="_Toc9047423"/>
      <w:bookmarkStart w:id="104" w:name="_Toc9047567"/>
      <w:bookmarkStart w:id="105" w:name="_Toc9047766"/>
      <w:bookmarkStart w:id="106" w:name="_Toc414949344"/>
      <w:bookmarkStart w:id="107" w:name="_Toc10604971"/>
      <w:bookmarkStart w:id="108" w:name="_Toc15987783"/>
      <w:bookmarkStart w:id="109" w:name="_Toc178146098"/>
      <w:r>
        <w:rPr>
          <w:rFonts w:hint="eastAsia"/>
        </w:rPr>
        <w:lastRenderedPageBreak/>
        <w:t>基金托管人和基金管理人的更换</w:t>
      </w:r>
      <w:bookmarkEnd w:id="103"/>
      <w:bookmarkEnd w:id="104"/>
      <w:bookmarkEnd w:id="105"/>
      <w:bookmarkEnd w:id="106"/>
      <w:bookmarkEnd w:id="107"/>
      <w:bookmarkEnd w:id="108"/>
      <w:bookmarkEnd w:id="109"/>
    </w:p>
    <w:p w:rsidR="00FB6D62" w:rsidRDefault="00FB6D62">
      <w:pPr>
        <w:spacing w:line="300" w:lineRule="auto"/>
        <w:ind w:firstLine="624"/>
        <w:outlineLvl w:val="0"/>
        <w:rPr>
          <w:rFonts w:ascii="宋体" w:hAnsi="宋体"/>
        </w:rPr>
      </w:pPr>
      <w:bookmarkStart w:id="110" w:name="_Toc178146099"/>
      <w:r>
        <w:rPr>
          <w:rFonts w:ascii="宋体" w:hAnsi="宋体" w:hint="eastAsia"/>
        </w:rPr>
        <w:t>（一）基金托管人的更换</w:t>
      </w:r>
      <w:bookmarkEnd w:id="110"/>
    </w:p>
    <w:p w:rsidR="00FB6D62" w:rsidRDefault="00FB6D62">
      <w:pPr>
        <w:spacing w:line="300" w:lineRule="auto"/>
        <w:ind w:firstLine="624"/>
        <w:outlineLvl w:val="0"/>
        <w:rPr>
          <w:rFonts w:ascii="宋体" w:hAnsi="宋体"/>
        </w:rPr>
      </w:pPr>
      <w:bookmarkStart w:id="111" w:name="_Toc178146100"/>
      <w:r>
        <w:rPr>
          <w:rFonts w:ascii="宋体" w:hAnsi="宋体" w:hint="eastAsia"/>
        </w:rPr>
        <w:t>1、基金管理人提议更换基金托管人的条件</w:t>
      </w:r>
      <w:bookmarkEnd w:id="111"/>
    </w:p>
    <w:p w:rsidR="00FB6D62" w:rsidRDefault="00FB6D62">
      <w:pPr>
        <w:spacing w:line="300" w:lineRule="auto"/>
        <w:ind w:firstLine="624"/>
        <w:rPr>
          <w:rFonts w:ascii="宋体" w:hAnsi="宋体"/>
        </w:rPr>
      </w:pPr>
      <w:r>
        <w:rPr>
          <w:rFonts w:ascii="宋体" w:hAnsi="宋体" w:hint="eastAsia"/>
        </w:rPr>
        <w:t>有下列情形之一的，经中国证监会和中国人民银行批准，可以更换基金托管人：</w:t>
      </w:r>
    </w:p>
    <w:p w:rsidR="00FB6D62" w:rsidRDefault="00FB6D62">
      <w:pPr>
        <w:spacing w:line="300" w:lineRule="auto"/>
        <w:ind w:firstLine="624"/>
        <w:rPr>
          <w:rFonts w:ascii="宋体" w:hAnsi="宋体"/>
        </w:rPr>
      </w:pPr>
      <w:r>
        <w:rPr>
          <w:rFonts w:ascii="宋体" w:hAnsi="宋体" w:hint="eastAsia"/>
        </w:rPr>
        <w:t>（1）基金托管人解散、依法被撤销、破产或者由接管人接管其资产的；</w:t>
      </w:r>
    </w:p>
    <w:p w:rsidR="00FB6D62" w:rsidRDefault="00FB6D62">
      <w:pPr>
        <w:spacing w:line="300" w:lineRule="auto"/>
        <w:ind w:firstLine="624"/>
        <w:rPr>
          <w:rFonts w:ascii="宋体" w:hAnsi="宋体"/>
        </w:rPr>
      </w:pPr>
      <w:r>
        <w:rPr>
          <w:rFonts w:ascii="宋体" w:hAnsi="宋体" w:hint="eastAsia"/>
        </w:rPr>
        <w:t>（2）基金管理人有充分理由认为更换基金托管人符合基金持有人利益的；</w:t>
      </w:r>
    </w:p>
    <w:p w:rsidR="00FB6D62" w:rsidRDefault="00FB6D62">
      <w:pPr>
        <w:spacing w:line="300" w:lineRule="auto"/>
        <w:ind w:firstLine="624"/>
        <w:rPr>
          <w:rFonts w:ascii="宋体" w:hAnsi="宋体"/>
        </w:rPr>
      </w:pPr>
      <w:r>
        <w:rPr>
          <w:rFonts w:ascii="宋体" w:hAnsi="宋体" w:hint="eastAsia"/>
        </w:rPr>
        <w:t>（3）代表</w:t>
      </w:r>
      <w:r>
        <w:rPr>
          <w:rFonts w:ascii="宋体" w:hAnsi="宋体"/>
        </w:rPr>
        <w:t>50</w:t>
      </w:r>
      <w:r>
        <w:rPr>
          <w:rFonts w:ascii="宋体" w:hAnsi="宋体" w:hint="eastAsia"/>
        </w:rPr>
        <w:t>%以上</w:t>
      </w:r>
      <w:r w:rsidR="00DA230B">
        <w:rPr>
          <w:rFonts w:ascii="宋体" w:hAnsi="宋体" w:hint="eastAsia"/>
        </w:rPr>
        <w:t>基金份额</w:t>
      </w:r>
      <w:r>
        <w:rPr>
          <w:rFonts w:ascii="宋体" w:hAnsi="宋体" w:hint="eastAsia"/>
        </w:rPr>
        <w:t>的基金持有人要求基金托管人退任的；</w:t>
      </w:r>
    </w:p>
    <w:p w:rsidR="00FB6D62" w:rsidRDefault="00FB6D62">
      <w:pPr>
        <w:spacing w:line="300" w:lineRule="auto"/>
        <w:ind w:firstLine="624"/>
        <w:rPr>
          <w:rFonts w:ascii="宋体" w:hAnsi="宋体"/>
        </w:rPr>
      </w:pPr>
      <w:r>
        <w:rPr>
          <w:rFonts w:ascii="宋体" w:hAnsi="宋体" w:hint="eastAsia"/>
        </w:rPr>
        <w:t>（4）中国人民银行有充分理由认为基金托管人不能继续履行基金托管职责的；</w:t>
      </w:r>
    </w:p>
    <w:p w:rsidR="00FB6D62" w:rsidRDefault="00FB6D62">
      <w:pPr>
        <w:spacing w:line="300" w:lineRule="auto"/>
        <w:ind w:firstLine="624"/>
        <w:rPr>
          <w:rFonts w:ascii="宋体" w:hAnsi="宋体"/>
        </w:rPr>
      </w:pPr>
      <w:r>
        <w:rPr>
          <w:rFonts w:ascii="宋体" w:hAnsi="宋体" w:hint="eastAsia"/>
        </w:rPr>
        <w:t>（5）法律、法规规定的其他情形。</w:t>
      </w:r>
    </w:p>
    <w:p w:rsidR="00FB6D62" w:rsidRDefault="00FB6D62">
      <w:pPr>
        <w:spacing w:line="300" w:lineRule="auto"/>
        <w:ind w:firstLine="624"/>
        <w:rPr>
          <w:rFonts w:ascii="宋体" w:hAnsi="宋体"/>
        </w:rPr>
      </w:pPr>
      <w:r>
        <w:rPr>
          <w:rFonts w:ascii="宋体" w:hAnsi="宋体" w:hint="eastAsia"/>
        </w:rPr>
        <w:t>2、更换基金托管人的程序</w:t>
      </w:r>
    </w:p>
    <w:p w:rsidR="00FB6D62" w:rsidRDefault="00FB6D62">
      <w:pPr>
        <w:spacing w:line="300" w:lineRule="auto"/>
        <w:ind w:firstLine="624"/>
        <w:outlineLvl w:val="0"/>
        <w:rPr>
          <w:rFonts w:ascii="宋体" w:hAnsi="宋体"/>
        </w:rPr>
      </w:pPr>
      <w:bookmarkStart w:id="112" w:name="_Toc178146101"/>
      <w:r>
        <w:rPr>
          <w:rFonts w:ascii="宋体" w:hAnsi="宋体" w:hint="eastAsia"/>
        </w:rPr>
        <w:t>（1）提名：</w:t>
      </w:r>
      <w:proofErr w:type="gramStart"/>
      <w:r>
        <w:rPr>
          <w:rFonts w:ascii="宋体" w:hAnsi="宋体" w:hint="eastAsia"/>
        </w:rPr>
        <w:t>新任基金</w:t>
      </w:r>
      <w:proofErr w:type="gramEnd"/>
      <w:r>
        <w:rPr>
          <w:rFonts w:ascii="宋体" w:hAnsi="宋体" w:hint="eastAsia"/>
        </w:rPr>
        <w:t>托管人由基金管理人提名；</w:t>
      </w:r>
      <w:bookmarkEnd w:id="112"/>
    </w:p>
    <w:p w:rsidR="00FB6D62" w:rsidRDefault="00FB6D62">
      <w:pPr>
        <w:spacing w:line="300" w:lineRule="auto"/>
        <w:ind w:firstLine="624"/>
        <w:outlineLvl w:val="0"/>
        <w:rPr>
          <w:rFonts w:ascii="宋体" w:hAnsi="宋体"/>
        </w:rPr>
      </w:pPr>
      <w:bookmarkStart w:id="113" w:name="_Toc178146102"/>
      <w:r>
        <w:rPr>
          <w:rFonts w:ascii="宋体" w:hAnsi="宋体" w:hint="eastAsia"/>
        </w:rPr>
        <w:t>（2）决议：基金持有人大会对被提名的</w:t>
      </w:r>
      <w:proofErr w:type="gramStart"/>
      <w:r>
        <w:rPr>
          <w:rFonts w:ascii="宋体" w:hAnsi="宋体" w:hint="eastAsia"/>
        </w:rPr>
        <w:t>新任基金</w:t>
      </w:r>
      <w:proofErr w:type="gramEnd"/>
      <w:r>
        <w:rPr>
          <w:rFonts w:ascii="宋体" w:hAnsi="宋体" w:hint="eastAsia"/>
        </w:rPr>
        <w:t>托管人形成决议；</w:t>
      </w:r>
      <w:bookmarkEnd w:id="113"/>
    </w:p>
    <w:p w:rsidR="00FB6D62" w:rsidRDefault="00FB6D62">
      <w:pPr>
        <w:spacing w:line="300" w:lineRule="auto"/>
        <w:ind w:firstLine="624"/>
        <w:outlineLvl w:val="0"/>
        <w:rPr>
          <w:rFonts w:ascii="宋体" w:hAnsi="宋体"/>
        </w:rPr>
      </w:pPr>
      <w:bookmarkStart w:id="114" w:name="_Toc178146103"/>
      <w:r>
        <w:rPr>
          <w:rFonts w:ascii="宋体" w:hAnsi="宋体" w:hint="eastAsia"/>
        </w:rPr>
        <w:t>（3）批准：</w:t>
      </w:r>
      <w:proofErr w:type="gramStart"/>
      <w:r>
        <w:rPr>
          <w:rFonts w:ascii="宋体" w:hAnsi="宋体" w:hint="eastAsia"/>
        </w:rPr>
        <w:t>新任基金</w:t>
      </w:r>
      <w:proofErr w:type="gramEnd"/>
      <w:r>
        <w:rPr>
          <w:rFonts w:ascii="宋体" w:hAnsi="宋体" w:hint="eastAsia"/>
        </w:rPr>
        <w:t>托管人经中国证监会和中国人民银行审查批准方可继任，原任基金托管人经中国证监会和中国人民银行批准后方可退任；</w:t>
      </w:r>
      <w:bookmarkEnd w:id="114"/>
    </w:p>
    <w:p w:rsidR="00FB6D62" w:rsidRDefault="00FB6D62">
      <w:pPr>
        <w:spacing w:line="300" w:lineRule="auto"/>
        <w:ind w:firstLine="624"/>
        <w:outlineLvl w:val="0"/>
        <w:rPr>
          <w:rFonts w:ascii="宋体" w:hAnsi="宋体"/>
        </w:rPr>
      </w:pPr>
      <w:bookmarkStart w:id="115" w:name="_Toc178146104"/>
      <w:r>
        <w:rPr>
          <w:rFonts w:ascii="宋体" w:hAnsi="宋体" w:hint="eastAsia"/>
        </w:rPr>
        <w:t>（4）公告：基金托管人更换后，由基金管理人在获得中国证监会和中国人民银行批准后</w:t>
      </w:r>
      <w:r>
        <w:rPr>
          <w:rFonts w:ascii="宋体" w:hAnsi="宋体"/>
        </w:rPr>
        <w:t>5</w:t>
      </w:r>
      <w:r>
        <w:rPr>
          <w:rFonts w:ascii="宋体" w:hAnsi="宋体" w:hint="eastAsia"/>
        </w:rPr>
        <w:t>个工作日内公告。</w:t>
      </w:r>
      <w:proofErr w:type="gramStart"/>
      <w:r>
        <w:rPr>
          <w:rFonts w:ascii="宋体" w:hAnsi="宋体" w:hint="eastAsia"/>
        </w:rPr>
        <w:t>若基金</w:t>
      </w:r>
      <w:proofErr w:type="gramEnd"/>
      <w:r>
        <w:rPr>
          <w:rFonts w:ascii="宋体" w:hAnsi="宋体" w:hint="eastAsia"/>
        </w:rPr>
        <w:t>管理人与基金托管人同时更换，由中国证监会在</w:t>
      </w:r>
      <w:r>
        <w:rPr>
          <w:rFonts w:ascii="宋体" w:hAnsi="宋体"/>
        </w:rPr>
        <w:t>5</w:t>
      </w:r>
      <w:r>
        <w:rPr>
          <w:rFonts w:ascii="宋体" w:hAnsi="宋体" w:hint="eastAsia"/>
        </w:rPr>
        <w:t>个工作日内公告。</w:t>
      </w:r>
      <w:bookmarkEnd w:id="115"/>
    </w:p>
    <w:p w:rsidR="00FB6D62" w:rsidRDefault="00FB6D62">
      <w:pPr>
        <w:spacing w:line="300" w:lineRule="auto"/>
        <w:ind w:firstLine="624"/>
        <w:outlineLvl w:val="0"/>
        <w:rPr>
          <w:rFonts w:ascii="宋体" w:hAnsi="宋体"/>
        </w:rPr>
      </w:pPr>
      <w:bookmarkStart w:id="116" w:name="_Toc178146105"/>
      <w:r>
        <w:rPr>
          <w:rFonts w:ascii="宋体" w:hAnsi="宋体" w:hint="eastAsia"/>
        </w:rPr>
        <w:t>（二）基金管理人的更换</w:t>
      </w:r>
      <w:bookmarkEnd w:id="116"/>
    </w:p>
    <w:p w:rsidR="00FB6D62" w:rsidRDefault="00FB6D62">
      <w:pPr>
        <w:spacing w:line="300" w:lineRule="auto"/>
        <w:ind w:firstLine="624"/>
        <w:outlineLvl w:val="0"/>
        <w:rPr>
          <w:rFonts w:ascii="宋体" w:hAnsi="宋体"/>
        </w:rPr>
      </w:pPr>
      <w:bookmarkStart w:id="117" w:name="_Toc178146106"/>
      <w:r>
        <w:rPr>
          <w:rFonts w:ascii="宋体" w:hAnsi="宋体" w:hint="eastAsia"/>
        </w:rPr>
        <w:t>1、基金托管人提议更换基金管理人的条件</w:t>
      </w:r>
      <w:bookmarkEnd w:id="117"/>
    </w:p>
    <w:p w:rsidR="00FB6D62" w:rsidRDefault="00FB6D62">
      <w:pPr>
        <w:spacing w:line="300" w:lineRule="auto"/>
        <w:ind w:firstLine="624"/>
        <w:rPr>
          <w:rFonts w:ascii="宋体" w:hAnsi="宋体"/>
        </w:rPr>
      </w:pPr>
      <w:r>
        <w:rPr>
          <w:rFonts w:ascii="宋体" w:hAnsi="宋体" w:hint="eastAsia"/>
        </w:rPr>
        <w:t>有下列情形之一的，经中国证监会批准，可以更换基金管理人：</w:t>
      </w:r>
    </w:p>
    <w:p w:rsidR="00FB6D62" w:rsidRDefault="00FB6D62">
      <w:pPr>
        <w:spacing w:line="300" w:lineRule="auto"/>
        <w:ind w:firstLine="624"/>
        <w:rPr>
          <w:rFonts w:ascii="宋体" w:hAnsi="宋体"/>
        </w:rPr>
      </w:pPr>
      <w:r>
        <w:rPr>
          <w:rFonts w:ascii="宋体" w:hAnsi="宋体" w:hint="eastAsia"/>
        </w:rPr>
        <w:t>（1）基金管理人解散、依法被撤销、破产或者由接管人接管其资产的；</w:t>
      </w:r>
    </w:p>
    <w:p w:rsidR="00FB6D62" w:rsidRDefault="00FB6D62">
      <w:pPr>
        <w:spacing w:line="300" w:lineRule="auto"/>
        <w:ind w:firstLine="624"/>
        <w:rPr>
          <w:rFonts w:ascii="宋体" w:hAnsi="宋体"/>
        </w:rPr>
      </w:pPr>
      <w:r>
        <w:rPr>
          <w:rFonts w:ascii="宋体" w:hAnsi="宋体" w:hint="eastAsia"/>
        </w:rPr>
        <w:t>（2）基金托管人有充分理由认为更换基金管理人符合基金持有人利益的；</w:t>
      </w:r>
    </w:p>
    <w:p w:rsidR="00FB6D62" w:rsidRDefault="00FB6D62">
      <w:pPr>
        <w:spacing w:line="300" w:lineRule="auto"/>
        <w:ind w:firstLine="624"/>
        <w:rPr>
          <w:rFonts w:ascii="宋体" w:hAnsi="宋体"/>
        </w:rPr>
      </w:pPr>
      <w:r>
        <w:rPr>
          <w:rFonts w:ascii="宋体" w:hAnsi="宋体" w:hint="eastAsia"/>
        </w:rPr>
        <w:t>（3）代表</w:t>
      </w:r>
      <w:r>
        <w:rPr>
          <w:rFonts w:ascii="宋体" w:hAnsi="宋体"/>
        </w:rPr>
        <w:t>50</w:t>
      </w:r>
      <w:r>
        <w:rPr>
          <w:rFonts w:ascii="宋体" w:hAnsi="宋体" w:hint="eastAsia"/>
        </w:rPr>
        <w:t>%以上</w:t>
      </w:r>
      <w:r w:rsidR="00DA230B">
        <w:rPr>
          <w:rFonts w:ascii="宋体" w:hAnsi="宋体" w:hint="eastAsia"/>
        </w:rPr>
        <w:t>基金份额</w:t>
      </w:r>
      <w:r>
        <w:rPr>
          <w:rFonts w:ascii="宋体" w:hAnsi="宋体" w:hint="eastAsia"/>
        </w:rPr>
        <w:t>的基金持有人要求基金管理人退任的；</w:t>
      </w:r>
    </w:p>
    <w:p w:rsidR="00FB6D62" w:rsidRDefault="00FB6D62">
      <w:pPr>
        <w:spacing w:line="300" w:lineRule="auto"/>
        <w:ind w:firstLine="624"/>
        <w:rPr>
          <w:rFonts w:ascii="宋体" w:hAnsi="宋体"/>
        </w:rPr>
      </w:pPr>
      <w:r>
        <w:rPr>
          <w:rFonts w:ascii="宋体" w:hAnsi="宋体" w:hint="eastAsia"/>
        </w:rPr>
        <w:t>（4）中国证监会有充分理由认为基金管理人不能继续履行基金管理职责的；</w:t>
      </w:r>
    </w:p>
    <w:p w:rsidR="00FB6D62" w:rsidRDefault="00FB6D62">
      <w:pPr>
        <w:spacing w:line="300" w:lineRule="auto"/>
        <w:ind w:firstLine="624"/>
        <w:rPr>
          <w:rFonts w:ascii="宋体" w:hAnsi="宋体"/>
        </w:rPr>
      </w:pPr>
      <w:r>
        <w:rPr>
          <w:rFonts w:ascii="宋体" w:hAnsi="宋体" w:hint="eastAsia"/>
        </w:rPr>
        <w:t>（5）法律、法规规定的其他情形。</w:t>
      </w:r>
    </w:p>
    <w:p w:rsidR="00FB6D62" w:rsidRDefault="00FB6D62">
      <w:pPr>
        <w:spacing w:line="300" w:lineRule="auto"/>
        <w:ind w:firstLine="624"/>
        <w:outlineLvl w:val="0"/>
        <w:rPr>
          <w:rFonts w:ascii="宋体" w:hAnsi="宋体"/>
        </w:rPr>
      </w:pPr>
      <w:bookmarkStart w:id="118" w:name="_Toc178146107"/>
      <w:r>
        <w:rPr>
          <w:rFonts w:ascii="宋体" w:hAnsi="宋体" w:hint="eastAsia"/>
        </w:rPr>
        <w:t>2、更换基金管理人的程序</w:t>
      </w:r>
      <w:bookmarkEnd w:id="118"/>
    </w:p>
    <w:p w:rsidR="00FB6D62" w:rsidRDefault="00FB6D62">
      <w:pPr>
        <w:spacing w:line="300" w:lineRule="auto"/>
        <w:ind w:firstLine="624"/>
        <w:outlineLvl w:val="0"/>
        <w:rPr>
          <w:rFonts w:ascii="宋体" w:hAnsi="宋体"/>
        </w:rPr>
      </w:pPr>
      <w:bookmarkStart w:id="119" w:name="_Toc178146108"/>
      <w:r>
        <w:rPr>
          <w:rFonts w:ascii="宋体" w:hAnsi="宋体" w:hint="eastAsia"/>
        </w:rPr>
        <w:t>（1）提名：</w:t>
      </w:r>
      <w:proofErr w:type="gramStart"/>
      <w:r>
        <w:rPr>
          <w:rFonts w:ascii="宋体" w:hAnsi="宋体" w:hint="eastAsia"/>
        </w:rPr>
        <w:t>新任基金</w:t>
      </w:r>
      <w:proofErr w:type="gramEnd"/>
      <w:r>
        <w:rPr>
          <w:rFonts w:ascii="宋体" w:hAnsi="宋体" w:hint="eastAsia"/>
        </w:rPr>
        <w:t>管理人由基金托管人提名；</w:t>
      </w:r>
      <w:bookmarkEnd w:id="119"/>
    </w:p>
    <w:p w:rsidR="00FB6D62" w:rsidRDefault="00FB6D62">
      <w:pPr>
        <w:spacing w:line="300" w:lineRule="auto"/>
        <w:ind w:firstLine="624"/>
        <w:outlineLvl w:val="0"/>
        <w:rPr>
          <w:rFonts w:ascii="宋体" w:hAnsi="宋体"/>
        </w:rPr>
      </w:pPr>
      <w:bookmarkStart w:id="120" w:name="_Toc178146109"/>
      <w:r>
        <w:rPr>
          <w:rFonts w:ascii="宋体" w:hAnsi="宋体" w:hint="eastAsia"/>
        </w:rPr>
        <w:t>（2）决议：基金持有人大会对被提名的</w:t>
      </w:r>
      <w:proofErr w:type="gramStart"/>
      <w:r>
        <w:rPr>
          <w:rFonts w:ascii="宋体" w:hAnsi="宋体" w:hint="eastAsia"/>
        </w:rPr>
        <w:t>新任基金</w:t>
      </w:r>
      <w:proofErr w:type="gramEnd"/>
      <w:r>
        <w:rPr>
          <w:rFonts w:ascii="宋体" w:hAnsi="宋体" w:hint="eastAsia"/>
        </w:rPr>
        <w:t>管理人形成决议；</w:t>
      </w:r>
      <w:bookmarkEnd w:id="120"/>
    </w:p>
    <w:p w:rsidR="00FB6D62" w:rsidRDefault="00FB6D62">
      <w:pPr>
        <w:spacing w:line="300" w:lineRule="auto"/>
        <w:ind w:firstLine="624"/>
        <w:outlineLvl w:val="0"/>
        <w:rPr>
          <w:rFonts w:ascii="宋体" w:hAnsi="宋体"/>
        </w:rPr>
      </w:pPr>
      <w:bookmarkStart w:id="121" w:name="_Toc178146110"/>
      <w:r>
        <w:rPr>
          <w:rFonts w:ascii="宋体" w:hAnsi="宋体" w:hint="eastAsia"/>
        </w:rPr>
        <w:t>（3）批准：</w:t>
      </w:r>
      <w:proofErr w:type="gramStart"/>
      <w:r>
        <w:rPr>
          <w:rFonts w:ascii="宋体" w:hAnsi="宋体" w:hint="eastAsia"/>
        </w:rPr>
        <w:t>新任基金</w:t>
      </w:r>
      <w:proofErr w:type="gramEnd"/>
      <w:r>
        <w:rPr>
          <w:rFonts w:ascii="宋体" w:hAnsi="宋体" w:hint="eastAsia"/>
        </w:rPr>
        <w:t>管理人经中国证监会审查批准方可继任，原任基金管理人经中国证监会批准后方可退任；</w:t>
      </w:r>
      <w:bookmarkEnd w:id="121"/>
    </w:p>
    <w:p w:rsidR="00FB6D62" w:rsidRDefault="00FB6D62">
      <w:pPr>
        <w:spacing w:line="300" w:lineRule="auto"/>
        <w:ind w:firstLine="624"/>
        <w:outlineLvl w:val="0"/>
        <w:rPr>
          <w:rFonts w:ascii="宋体" w:hAnsi="宋体"/>
        </w:rPr>
      </w:pPr>
      <w:bookmarkStart w:id="122" w:name="_Toc178146111"/>
      <w:r>
        <w:rPr>
          <w:rFonts w:ascii="宋体" w:hAnsi="宋体" w:hint="eastAsia"/>
        </w:rPr>
        <w:t>（4）公告：基金管理人更换后，由基金托管人在获得中国证监会批准后</w:t>
      </w:r>
      <w:r>
        <w:rPr>
          <w:rFonts w:ascii="宋体" w:hAnsi="宋体"/>
        </w:rPr>
        <w:t>5</w:t>
      </w:r>
      <w:r>
        <w:rPr>
          <w:rFonts w:ascii="宋体" w:hAnsi="宋体" w:hint="eastAsia"/>
        </w:rPr>
        <w:t>个工作日内公告。</w:t>
      </w:r>
      <w:proofErr w:type="gramStart"/>
      <w:r>
        <w:rPr>
          <w:rFonts w:ascii="宋体" w:hAnsi="宋体" w:hint="eastAsia"/>
        </w:rPr>
        <w:t>若基金</w:t>
      </w:r>
      <w:proofErr w:type="gramEnd"/>
      <w:r>
        <w:rPr>
          <w:rFonts w:ascii="宋体" w:hAnsi="宋体" w:hint="eastAsia"/>
        </w:rPr>
        <w:t>管理人与基金托管人同时更换，由中国证监会在批准后</w:t>
      </w:r>
      <w:r>
        <w:rPr>
          <w:rFonts w:ascii="宋体" w:hAnsi="宋体"/>
        </w:rPr>
        <w:t>5</w:t>
      </w:r>
      <w:r>
        <w:rPr>
          <w:rFonts w:ascii="宋体" w:hAnsi="宋体" w:hint="eastAsia"/>
        </w:rPr>
        <w:t>个工作日内公告。</w:t>
      </w:r>
      <w:bookmarkEnd w:id="122"/>
    </w:p>
    <w:p w:rsidR="00FB6D62" w:rsidRDefault="00FB6D62">
      <w:pPr>
        <w:spacing w:line="300" w:lineRule="auto"/>
        <w:ind w:firstLine="624"/>
        <w:outlineLvl w:val="0"/>
        <w:rPr>
          <w:rFonts w:ascii="宋体" w:hAnsi="宋体"/>
          <w:b/>
          <w:spacing w:val="6"/>
        </w:rPr>
      </w:pPr>
    </w:p>
    <w:p w:rsidR="00FB6D62" w:rsidRDefault="00FB6D62">
      <w:pPr>
        <w:pStyle w:val="2"/>
        <w:numPr>
          <w:ilvl w:val="1"/>
          <w:numId w:val="2"/>
        </w:numPr>
        <w:rPr>
          <w:spacing w:val="6"/>
        </w:rPr>
      </w:pPr>
      <w:bookmarkStart w:id="123" w:name="_Toc9047424"/>
      <w:bookmarkStart w:id="124" w:name="_Toc9047568"/>
      <w:bookmarkStart w:id="125" w:name="_Toc9047767"/>
      <w:bookmarkStart w:id="126" w:name="_Toc414949345"/>
      <w:bookmarkStart w:id="127" w:name="_Toc10604972"/>
      <w:bookmarkStart w:id="128" w:name="_Toc15987784"/>
      <w:bookmarkStart w:id="129" w:name="_Toc178146112"/>
      <w:r>
        <w:rPr>
          <w:rFonts w:hint="eastAsia"/>
        </w:rPr>
        <w:lastRenderedPageBreak/>
        <w:t>基金管理人的管理费和基金托管人的托管费</w:t>
      </w:r>
      <w:bookmarkEnd w:id="123"/>
      <w:bookmarkEnd w:id="124"/>
      <w:bookmarkEnd w:id="125"/>
      <w:bookmarkEnd w:id="126"/>
      <w:bookmarkEnd w:id="127"/>
      <w:bookmarkEnd w:id="128"/>
      <w:bookmarkEnd w:id="129"/>
    </w:p>
    <w:p w:rsidR="00FB6D62" w:rsidRDefault="00FB6D62">
      <w:pPr>
        <w:spacing w:line="300" w:lineRule="auto"/>
        <w:outlineLvl w:val="0"/>
        <w:rPr>
          <w:rFonts w:ascii="宋体" w:hAnsi="宋体"/>
          <w:kern w:val="21"/>
        </w:rPr>
      </w:pPr>
      <w:bookmarkStart w:id="130" w:name="_Toc178146113"/>
      <w:r>
        <w:rPr>
          <w:rFonts w:ascii="宋体" w:hAnsi="宋体" w:hint="eastAsia"/>
          <w:kern w:val="21"/>
        </w:rPr>
        <w:t>基金管理费和基金托管费，实行按日计算，按月支付。</w:t>
      </w:r>
      <w:bookmarkEnd w:id="130"/>
    </w:p>
    <w:p w:rsidR="00FB6D62" w:rsidRDefault="00FB6D62">
      <w:pPr>
        <w:spacing w:line="300" w:lineRule="auto"/>
        <w:outlineLvl w:val="0"/>
        <w:rPr>
          <w:rFonts w:ascii="宋体" w:hAnsi="宋体"/>
          <w:kern w:val="21"/>
        </w:rPr>
      </w:pPr>
      <w:bookmarkStart w:id="131" w:name="_Toc178146114"/>
      <w:r>
        <w:rPr>
          <w:rFonts w:ascii="宋体" w:hAnsi="宋体" w:hint="eastAsia"/>
          <w:kern w:val="21"/>
        </w:rPr>
        <w:t>（一）基金管理费和基金托管费的计提方法</w:t>
      </w:r>
      <w:bookmarkEnd w:id="131"/>
    </w:p>
    <w:p w:rsidR="00FB6D62" w:rsidRDefault="00FB6D62" w:rsidP="00FB6D62">
      <w:pPr>
        <w:numPr>
          <w:ilvl w:val="0"/>
          <w:numId w:val="1"/>
        </w:numPr>
        <w:spacing w:line="300" w:lineRule="auto"/>
        <w:ind w:left="0" w:firstLine="624"/>
        <w:rPr>
          <w:rFonts w:ascii="宋体" w:hAnsi="宋体"/>
          <w:kern w:val="21"/>
        </w:rPr>
      </w:pPr>
      <w:r>
        <w:rPr>
          <w:rFonts w:ascii="宋体" w:hAnsi="宋体" w:hint="eastAsia"/>
          <w:kern w:val="21"/>
        </w:rPr>
        <w:t>基金管理费</w:t>
      </w:r>
    </w:p>
    <w:p w:rsidR="00FB6D62" w:rsidRDefault="00FB6D62">
      <w:pPr>
        <w:spacing w:line="300" w:lineRule="auto"/>
        <w:ind w:firstLine="624"/>
        <w:rPr>
          <w:rFonts w:ascii="宋体" w:hAnsi="宋体"/>
          <w:kern w:val="21"/>
        </w:rPr>
      </w:pPr>
      <w:r>
        <w:rPr>
          <w:rFonts w:ascii="宋体" w:hAnsi="宋体" w:hint="eastAsia"/>
          <w:kern w:val="21"/>
        </w:rPr>
        <w:t>基金管理人的管理费，以基金资产净值的0.75%年费率计提；</w:t>
      </w:r>
    </w:p>
    <w:p w:rsidR="00FB6D62" w:rsidRDefault="00FB6D62">
      <w:pPr>
        <w:spacing w:line="300" w:lineRule="auto"/>
        <w:ind w:firstLineChars="200" w:firstLine="420"/>
        <w:rPr>
          <w:rFonts w:ascii="宋体" w:hAnsi="宋体"/>
          <w:kern w:val="21"/>
        </w:rPr>
      </w:pPr>
      <w:r>
        <w:rPr>
          <w:rFonts w:ascii="宋体" w:hAnsi="宋体" w:hint="eastAsia"/>
          <w:kern w:val="21"/>
        </w:rPr>
        <w:t>在通常情况下，基金管理费按前一日基金资产净值的0.75</w:t>
      </w:r>
      <w:r>
        <w:rPr>
          <w:rFonts w:ascii="宋体" w:hAnsi="宋体"/>
          <w:kern w:val="21"/>
        </w:rPr>
        <w:t>%</w:t>
      </w:r>
      <w:r>
        <w:rPr>
          <w:rFonts w:ascii="宋体" w:hAnsi="宋体" w:hint="eastAsia"/>
          <w:kern w:val="21"/>
        </w:rPr>
        <w:t>的年费率计提，基金成立六个月后，如持有现金比例高于基金资产净值的20%，超过部分不计</w:t>
      </w:r>
      <w:proofErr w:type="gramStart"/>
      <w:r>
        <w:rPr>
          <w:rFonts w:ascii="宋体" w:hAnsi="宋体" w:hint="eastAsia"/>
          <w:kern w:val="21"/>
        </w:rPr>
        <w:t>提基金</w:t>
      </w:r>
      <w:proofErr w:type="gramEnd"/>
      <w:r>
        <w:rPr>
          <w:rFonts w:ascii="宋体" w:hAnsi="宋体" w:hint="eastAsia"/>
          <w:kern w:val="21"/>
        </w:rPr>
        <w:t>管理费。计算方法如下：</w:t>
      </w:r>
    </w:p>
    <w:p w:rsidR="00FB6D62" w:rsidRDefault="00FB6D62">
      <w:pPr>
        <w:spacing w:line="300" w:lineRule="auto"/>
        <w:ind w:firstLine="624"/>
        <w:rPr>
          <w:rFonts w:ascii="宋体" w:hAnsi="宋体"/>
          <w:kern w:val="21"/>
        </w:rPr>
      </w:pPr>
      <w:r>
        <w:rPr>
          <w:rFonts w:ascii="宋体" w:hAnsi="宋体"/>
          <w:kern w:val="21"/>
        </w:rPr>
        <w:t>H=E</w:t>
      </w:r>
      <w:r>
        <w:rPr>
          <w:rFonts w:ascii="宋体" w:hAnsi="宋体" w:hint="eastAsia"/>
          <w:kern w:val="21"/>
        </w:rPr>
        <w:t>×0.75</w:t>
      </w:r>
      <w:r>
        <w:rPr>
          <w:rFonts w:ascii="宋体" w:hAnsi="宋体"/>
          <w:kern w:val="21"/>
        </w:rPr>
        <w:t>%</w:t>
      </w:r>
      <w:r>
        <w:rPr>
          <w:rFonts w:ascii="宋体" w:hAnsi="宋体" w:hint="eastAsia"/>
          <w:kern w:val="21"/>
        </w:rPr>
        <w:t>÷365</w:t>
      </w:r>
    </w:p>
    <w:p w:rsidR="00FB6D62" w:rsidRDefault="00FB6D62">
      <w:pPr>
        <w:spacing w:line="300" w:lineRule="auto"/>
        <w:ind w:firstLine="624"/>
        <w:rPr>
          <w:rFonts w:ascii="宋体" w:hAnsi="宋体"/>
          <w:kern w:val="21"/>
        </w:rPr>
      </w:pPr>
      <w:r>
        <w:rPr>
          <w:rFonts w:ascii="宋体" w:hAnsi="宋体"/>
          <w:kern w:val="21"/>
        </w:rPr>
        <w:t>H</w:t>
      </w:r>
      <w:r>
        <w:rPr>
          <w:rFonts w:ascii="宋体" w:hAnsi="宋体" w:hint="eastAsia"/>
          <w:kern w:val="21"/>
        </w:rPr>
        <w:t>为每日应付的基金管理费</w:t>
      </w:r>
    </w:p>
    <w:p w:rsidR="00FB6D62" w:rsidRDefault="00FB6D62">
      <w:pPr>
        <w:spacing w:line="300" w:lineRule="auto"/>
        <w:ind w:firstLine="624"/>
        <w:rPr>
          <w:rFonts w:ascii="宋体" w:hAnsi="宋体"/>
          <w:kern w:val="21"/>
        </w:rPr>
      </w:pPr>
      <w:r>
        <w:rPr>
          <w:rFonts w:ascii="宋体" w:hAnsi="宋体"/>
          <w:kern w:val="21"/>
        </w:rPr>
        <w:t>E</w:t>
      </w:r>
      <w:r>
        <w:rPr>
          <w:rFonts w:ascii="宋体" w:hAnsi="宋体" w:hint="eastAsia"/>
          <w:kern w:val="21"/>
        </w:rPr>
        <w:t>为前一日的基金资产净值（扣除超过规定比例现金后的资产净值）。</w:t>
      </w:r>
    </w:p>
    <w:p w:rsidR="00FB6D62" w:rsidRDefault="00FB6D62">
      <w:pPr>
        <w:spacing w:line="300" w:lineRule="auto"/>
        <w:ind w:firstLineChars="200" w:firstLine="420"/>
        <w:rPr>
          <w:rFonts w:ascii="宋体" w:hAnsi="宋体"/>
          <w:kern w:val="21"/>
        </w:rPr>
      </w:pPr>
      <w:r>
        <w:rPr>
          <w:rFonts w:ascii="宋体" w:hAnsi="宋体" w:hint="eastAsia"/>
          <w:kern w:val="21"/>
        </w:rPr>
        <w:t>基金管理人的管理费逐日累计至每月月末, 按月支付，由基金托管人于次月首两个工作日内从基金资产中一次性支付给基金管理人。</w:t>
      </w:r>
    </w:p>
    <w:p w:rsidR="00FB6D62" w:rsidRDefault="00FB6D62">
      <w:pPr>
        <w:spacing w:line="300" w:lineRule="auto"/>
        <w:ind w:firstLineChars="200" w:firstLine="420"/>
        <w:rPr>
          <w:rFonts w:ascii="宋体" w:hAnsi="宋体"/>
          <w:kern w:val="21"/>
        </w:rPr>
      </w:pPr>
      <w:r>
        <w:rPr>
          <w:rFonts w:ascii="宋体" w:hAnsi="宋体"/>
          <w:kern w:val="21"/>
        </w:rPr>
        <w:t xml:space="preserve"> 2</w:t>
      </w:r>
      <w:r>
        <w:rPr>
          <w:rFonts w:ascii="宋体" w:hAnsi="宋体" w:hint="eastAsia"/>
          <w:kern w:val="21"/>
        </w:rPr>
        <w:t>、基金托管费</w:t>
      </w:r>
    </w:p>
    <w:p w:rsidR="00FB6D62" w:rsidRDefault="00FB6D62">
      <w:pPr>
        <w:spacing w:line="300" w:lineRule="auto"/>
        <w:ind w:firstLineChars="200" w:firstLine="420"/>
        <w:rPr>
          <w:rFonts w:ascii="宋体" w:hAnsi="宋体"/>
          <w:kern w:val="21"/>
        </w:rPr>
      </w:pPr>
      <w:r>
        <w:rPr>
          <w:rFonts w:ascii="宋体" w:hAnsi="宋体" w:hint="eastAsia"/>
          <w:kern w:val="21"/>
        </w:rPr>
        <w:t>本基金应给付基金托管人托管费，按前一日的基金资产净值的</w:t>
      </w:r>
      <w:r w:rsidR="006839C4" w:rsidRPr="006839C4">
        <w:rPr>
          <w:rFonts w:ascii="宋体" w:hAnsi="宋体"/>
          <w:kern w:val="21"/>
        </w:rPr>
        <w:t>0.175%</w:t>
      </w:r>
      <w:r>
        <w:rPr>
          <w:rFonts w:ascii="宋体" w:hAnsi="宋体" w:hint="eastAsia"/>
          <w:kern w:val="21"/>
        </w:rPr>
        <w:t>的年费率计提。计算方法如下：</w:t>
      </w:r>
    </w:p>
    <w:p w:rsidR="00FB6D62" w:rsidRDefault="00FB6D62">
      <w:pPr>
        <w:numPr>
          <w:ilvl w:val="12"/>
          <w:numId w:val="0"/>
        </w:numPr>
        <w:spacing w:line="300" w:lineRule="auto"/>
        <w:ind w:firstLine="624"/>
        <w:rPr>
          <w:rFonts w:ascii="宋体" w:hAnsi="宋体"/>
          <w:kern w:val="21"/>
        </w:rPr>
      </w:pPr>
      <w:r>
        <w:rPr>
          <w:rFonts w:ascii="宋体" w:hAnsi="宋体"/>
          <w:kern w:val="21"/>
        </w:rPr>
        <w:t>H=E</w:t>
      </w:r>
      <w:r>
        <w:rPr>
          <w:rFonts w:ascii="宋体" w:hAnsi="宋体" w:hint="eastAsia"/>
          <w:kern w:val="21"/>
        </w:rPr>
        <w:t>×</w:t>
      </w:r>
      <w:r w:rsidR="006839C4" w:rsidRPr="006839C4">
        <w:rPr>
          <w:rFonts w:ascii="宋体" w:hAnsi="宋体"/>
          <w:kern w:val="21"/>
        </w:rPr>
        <w:t>0.175%</w:t>
      </w:r>
      <w:r>
        <w:rPr>
          <w:rFonts w:ascii="宋体" w:hAnsi="宋体" w:hint="eastAsia"/>
          <w:kern w:val="21"/>
        </w:rPr>
        <w:t>÷365</w:t>
      </w:r>
    </w:p>
    <w:p w:rsidR="00FB6D62" w:rsidRDefault="00FB6D62">
      <w:pPr>
        <w:numPr>
          <w:ilvl w:val="12"/>
          <w:numId w:val="0"/>
        </w:numPr>
        <w:spacing w:line="300" w:lineRule="auto"/>
        <w:ind w:firstLine="624"/>
        <w:rPr>
          <w:rFonts w:ascii="宋体" w:hAnsi="宋体"/>
          <w:kern w:val="21"/>
        </w:rPr>
      </w:pPr>
      <w:r>
        <w:rPr>
          <w:rFonts w:ascii="宋体" w:hAnsi="宋体"/>
          <w:kern w:val="21"/>
        </w:rPr>
        <w:t>H</w:t>
      </w:r>
      <w:r>
        <w:rPr>
          <w:rFonts w:ascii="宋体" w:hAnsi="宋体" w:hint="eastAsia"/>
          <w:kern w:val="21"/>
        </w:rPr>
        <w:t>为每日应付的基金托管费</w:t>
      </w:r>
    </w:p>
    <w:p w:rsidR="00FB6D62" w:rsidRDefault="00FB6D62">
      <w:pPr>
        <w:numPr>
          <w:ilvl w:val="12"/>
          <w:numId w:val="0"/>
        </w:numPr>
        <w:spacing w:line="300" w:lineRule="auto"/>
        <w:ind w:firstLine="624"/>
        <w:rPr>
          <w:rFonts w:ascii="宋体" w:hAnsi="宋体"/>
          <w:kern w:val="21"/>
        </w:rPr>
      </w:pPr>
      <w:r>
        <w:rPr>
          <w:rFonts w:ascii="宋体" w:hAnsi="宋体"/>
          <w:kern w:val="21"/>
        </w:rPr>
        <w:t>E</w:t>
      </w:r>
      <w:r>
        <w:rPr>
          <w:rFonts w:ascii="宋体" w:hAnsi="宋体" w:hint="eastAsia"/>
          <w:kern w:val="21"/>
        </w:rPr>
        <w:t>为前一日的基金资产净值</w:t>
      </w:r>
    </w:p>
    <w:p w:rsidR="00FB6D62" w:rsidRDefault="00FB6D62">
      <w:pPr>
        <w:spacing w:line="300" w:lineRule="auto"/>
        <w:ind w:firstLine="624"/>
        <w:rPr>
          <w:rFonts w:ascii="宋体" w:hAnsi="宋体"/>
          <w:kern w:val="21"/>
        </w:rPr>
      </w:pPr>
      <w:r>
        <w:rPr>
          <w:rFonts w:ascii="宋体" w:hAnsi="宋体" w:hint="eastAsia"/>
          <w:kern w:val="21"/>
        </w:rPr>
        <w:t>基金托管人的托管费每日计算，逐日累计至每月月底，按月支付，由基金托管人于次月首两个工作日内从基金资产中一次性支取。</w:t>
      </w:r>
    </w:p>
    <w:p w:rsidR="00FB6D62" w:rsidRDefault="00FB6D62">
      <w:pPr>
        <w:spacing w:line="300" w:lineRule="auto"/>
        <w:rPr>
          <w:rFonts w:ascii="宋体" w:hAnsi="宋体"/>
          <w:kern w:val="21"/>
        </w:rPr>
      </w:pPr>
      <w:r>
        <w:rPr>
          <w:rFonts w:ascii="宋体" w:hAnsi="宋体" w:hint="eastAsia"/>
          <w:kern w:val="21"/>
        </w:rPr>
        <w:t>（二）基金管理费和基金托管费的复核和支付</w:t>
      </w:r>
    </w:p>
    <w:p w:rsidR="00FB6D62" w:rsidRDefault="00FB6D62">
      <w:pPr>
        <w:spacing w:line="300" w:lineRule="auto"/>
        <w:ind w:firstLineChars="200" w:firstLine="420"/>
        <w:rPr>
          <w:rFonts w:ascii="宋体" w:hAnsi="宋体"/>
          <w:kern w:val="21"/>
        </w:rPr>
      </w:pPr>
      <w:r>
        <w:rPr>
          <w:rFonts w:ascii="宋体" w:hAnsi="宋体" w:hint="eastAsia"/>
          <w:kern w:val="21"/>
        </w:rPr>
        <w:t>基金管理人和托管人应分别在每月第一个工作日将上月的逐日报酬/托管费累计计算结果发送给对方复核。发现差错的，双方及时改正；核对无误后，根据基金管理人的指令，由基金托管人从基金资产中一次性将基金管理费支付给基金管理人；托管费由托管人从基金资产中一次性支取。</w:t>
      </w:r>
    </w:p>
    <w:p w:rsidR="002767E8" w:rsidRPr="002767E8" w:rsidRDefault="001F4EF3" w:rsidP="002767E8">
      <w:pPr>
        <w:spacing w:line="300" w:lineRule="auto"/>
        <w:ind w:firstLineChars="200" w:firstLine="420"/>
        <w:rPr>
          <w:rFonts w:ascii="宋体" w:hAnsi="宋体"/>
          <w:kern w:val="21"/>
          <w:u w:val="single"/>
        </w:rPr>
      </w:pPr>
      <w:r w:rsidRPr="001F4EF3">
        <w:rPr>
          <w:rFonts w:ascii="宋体" w:hAnsi="宋体" w:hint="eastAsia"/>
          <w:kern w:val="21"/>
          <w:u w:val="single"/>
        </w:rPr>
        <w:t>（</w:t>
      </w:r>
      <w:r>
        <w:rPr>
          <w:rFonts w:ascii="宋体" w:hAnsi="宋体" w:hint="eastAsia"/>
          <w:kern w:val="21"/>
          <w:u w:val="single"/>
        </w:rPr>
        <w:t>三</w:t>
      </w:r>
      <w:r w:rsidRPr="001F4EF3">
        <w:rPr>
          <w:rFonts w:ascii="宋体" w:hAnsi="宋体" w:hint="eastAsia"/>
          <w:kern w:val="21"/>
          <w:u w:val="single"/>
        </w:rPr>
        <w:t>）</w:t>
      </w:r>
      <w:r w:rsidR="002767E8" w:rsidRPr="002767E8">
        <w:rPr>
          <w:rFonts w:ascii="宋体" w:hAnsi="宋体" w:hint="eastAsia"/>
          <w:kern w:val="21"/>
          <w:u w:val="single"/>
        </w:rPr>
        <w:t>基金销售服务费</w:t>
      </w:r>
    </w:p>
    <w:p w:rsidR="002767E8" w:rsidRPr="002767E8" w:rsidRDefault="002767E8" w:rsidP="002767E8">
      <w:pPr>
        <w:spacing w:line="300" w:lineRule="auto"/>
        <w:ind w:firstLineChars="200" w:firstLine="420"/>
        <w:rPr>
          <w:rFonts w:ascii="宋体" w:hAnsi="宋体"/>
          <w:kern w:val="21"/>
          <w:u w:val="single"/>
        </w:rPr>
      </w:pPr>
      <w:r w:rsidRPr="002767E8">
        <w:rPr>
          <w:rFonts w:ascii="宋体" w:hAnsi="宋体" w:hint="eastAsia"/>
          <w:kern w:val="21"/>
          <w:u w:val="single"/>
        </w:rPr>
        <w:t>本基金A类基金份额不收取基金销售服务费，C类基金份额的基金销售服务费年费率为0.6%，E类基金份额的基金销售服务费年费率为</w:t>
      </w:r>
      <w:r>
        <w:rPr>
          <w:rFonts w:ascii="宋体" w:hAnsi="宋体"/>
          <w:kern w:val="21"/>
          <w:u w:val="single"/>
        </w:rPr>
        <w:t>0.01</w:t>
      </w:r>
      <w:r w:rsidRPr="002767E8">
        <w:rPr>
          <w:rFonts w:ascii="宋体" w:hAnsi="宋体" w:hint="eastAsia"/>
          <w:kern w:val="21"/>
          <w:u w:val="single"/>
        </w:rPr>
        <w:t>%。计算方法如下：</w:t>
      </w:r>
    </w:p>
    <w:p w:rsidR="002767E8" w:rsidRPr="002767E8" w:rsidRDefault="002767E8" w:rsidP="002767E8">
      <w:pPr>
        <w:spacing w:line="300" w:lineRule="auto"/>
        <w:ind w:firstLineChars="200" w:firstLine="420"/>
        <w:rPr>
          <w:rFonts w:ascii="宋体" w:hAnsi="宋体"/>
          <w:kern w:val="21"/>
          <w:u w:val="single"/>
        </w:rPr>
      </w:pPr>
      <w:r w:rsidRPr="002767E8">
        <w:rPr>
          <w:rFonts w:ascii="宋体" w:hAnsi="宋体" w:hint="eastAsia"/>
          <w:kern w:val="21"/>
          <w:u w:val="single"/>
        </w:rPr>
        <w:t>H＝E×年销售服务费率÷当年天数</w:t>
      </w:r>
    </w:p>
    <w:p w:rsidR="002767E8" w:rsidRPr="002767E8" w:rsidRDefault="002767E8" w:rsidP="002767E8">
      <w:pPr>
        <w:spacing w:line="300" w:lineRule="auto"/>
        <w:ind w:firstLineChars="200" w:firstLine="420"/>
        <w:rPr>
          <w:rFonts w:ascii="宋体" w:hAnsi="宋体"/>
          <w:kern w:val="21"/>
          <w:u w:val="single"/>
        </w:rPr>
      </w:pPr>
      <w:r w:rsidRPr="002767E8">
        <w:rPr>
          <w:rFonts w:ascii="宋体" w:hAnsi="宋体" w:hint="eastAsia"/>
          <w:kern w:val="21"/>
          <w:u w:val="single"/>
        </w:rPr>
        <w:t>H为该类基金份额每日应计提的基金销售服务费</w:t>
      </w:r>
    </w:p>
    <w:p w:rsidR="002767E8" w:rsidRPr="002767E8" w:rsidRDefault="002767E8" w:rsidP="002767E8">
      <w:pPr>
        <w:spacing w:line="300" w:lineRule="auto"/>
        <w:ind w:firstLineChars="200" w:firstLine="420"/>
        <w:rPr>
          <w:rFonts w:ascii="宋体" w:hAnsi="宋体"/>
          <w:kern w:val="21"/>
          <w:u w:val="single"/>
        </w:rPr>
      </w:pPr>
      <w:r w:rsidRPr="002767E8">
        <w:rPr>
          <w:rFonts w:ascii="宋体" w:hAnsi="宋体" w:hint="eastAsia"/>
          <w:kern w:val="21"/>
          <w:u w:val="single"/>
        </w:rPr>
        <w:t>E为该类基金份额前一日基金资产净值</w:t>
      </w:r>
    </w:p>
    <w:p w:rsidR="002767E8" w:rsidRDefault="002767E8" w:rsidP="002767E8">
      <w:pPr>
        <w:spacing w:line="300" w:lineRule="auto"/>
        <w:ind w:firstLineChars="200" w:firstLine="420"/>
        <w:rPr>
          <w:rFonts w:ascii="宋体" w:hAnsi="宋体"/>
          <w:kern w:val="21"/>
          <w:u w:val="single"/>
        </w:rPr>
      </w:pPr>
      <w:r w:rsidRPr="002767E8">
        <w:rPr>
          <w:rFonts w:ascii="宋体" w:hAnsi="宋体" w:hint="eastAsia"/>
          <w:kern w:val="21"/>
          <w:u w:val="single"/>
        </w:rPr>
        <w:t>基金销售服务费每日计提，逐日累计至每月月末，按月支付。经基金管理人与基金托管人双方核对无误后，基金托管人按照与基金管理人协商一致的方式于次月前5个工作日内</w:t>
      </w:r>
      <w:r w:rsidRPr="002767E8">
        <w:rPr>
          <w:rFonts w:ascii="宋体" w:hAnsi="宋体" w:hint="eastAsia"/>
          <w:kern w:val="21"/>
          <w:u w:val="single"/>
        </w:rPr>
        <w:lastRenderedPageBreak/>
        <w:t>从基金财产中一次性付给各销售机构，或一次性支付给基金管理人并由基金管理人代付给各基金销售机构。若遇法定节假日、公休日等，支付日期顺延。</w:t>
      </w:r>
    </w:p>
    <w:p w:rsidR="001F4EF3" w:rsidRPr="001F4EF3" w:rsidRDefault="002767E8" w:rsidP="001F4EF3">
      <w:pPr>
        <w:spacing w:line="300" w:lineRule="auto"/>
        <w:ind w:firstLineChars="200" w:firstLine="420"/>
        <w:rPr>
          <w:rFonts w:ascii="宋体" w:hAnsi="宋体"/>
          <w:kern w:val="21"/>
          <w:u w:val="single"/>
        </w:rPr>
      </w:pPr>
      <w:r>
        <w:rPr>
          <w:rFonts w:ascii="宋体" w:hAnsi="宋体" w:hint="eastAsia"/>
          <w:kern w:val="21"/>
          <w:u w:val="single"/>
        </w:rPr>
        <w:t>（四）</w:t>
      </w:r>
      <w:r w:rsidR="001F4EF3" w:rsidRPr="001F4EF3">
        <w:rPr>
          <w:rFonts w:ascii="宋体" w:hAnsi="宋体" w:hint="eastAsia"/>
          <w:kern w:val="21"/>
          <w:u w:val="single"/>
        </w:rPr>
        <w:t>实施</w:t>
      </w:r>
      <w:proofErr w:type="gramStart"/>
      <w:r w:rsidR="001F4EF3" w:rsidRPr="001F4EF3">
        <w:rPr>
          <w:rFonts w:ascii="宋体" w:hAnsi="宋体" w:hint="eastAsia"/>
          <w:kern w:val="21"/>
          <w:u w:val="single"/>
        </w:rPr>
        <w:t>侧袋机制</w:t>
      </w:r>
      <w:proofErr w:type="gramEnd"/>
      <w:r w:rsidR="001F4EF3" w:rsidRPr="001F4EF3">
        <w:rPr>
          <w:rFonts w:ascii="宋体" w:hAnsi="宋体" w:hint="eastAsia"/>
          <w:kern w:val="21"/>
          <w:u w:val="single"/>
        </w:rPr>
        <w:t>期间的基金费用</w:t>
      </w:r>
    </w:p>
    <w:p w:rsidR="001F4EF3" w:rsidRDefault="001F4EF3" w:rsidP="001F4EF3">
      <w:pPr>
        <w:spacing w:line="300" w:lineRule="auto"/>
        <w:ind w:firstLineChars="200" w:firstLine="420"/>
        <w:rPr>
          <w:rFonts w:ascii="宋体" w:hAnsi="宋体"/>
          <w:kern w:val="21"/>
        </w:rPr>
      </w:pPr>
      <w:r w:rsidRPr="001F4EF3">
        <w:rPr>
          <w:rFonts w:ascii="宋体" w:hAnsi="宋体" w:hint="eastAsia"/>
          <w:kern w:val="21"/>
          <w:u w:val="single"/>
        </w:rPr>
        <w:t>本基金实施</w:t>
      </w:r>
      <w:proofErr w:type="gramStart"/>
      <w:r w:rsidRPr="001F4EF3">
        <w:rPr>
          <w:rFonts w:ascii="宋体" w:hAnsi="宋体" w:hint="eastAsia"/>
          <w:kern w:val="21"/>
          <w:u w:val="single"/>
        </w:rPr>
        <w:t>侧袋机制</w:t>
      </w:r>
      <w:proofErr w:type="gramEnd"/>
      <w:r w:rsidRPr="001F4EF3">
        <w:rPr>
          <w:rFonts w:ascii="宋体" w:hAnsi="宋体" w:hint="eastAsia"/>
          <w:kern w:val="21"/>
          <w:u w:val="single"/>
        </w:rPr>
        <w:t>的，</w:t>
      </w:r>
      <w:proofErr w:type="gramStart"/>
      <w:r w:rsidRPr="001F4EF3">
        <w:rPr>
          <w:rFonts w:ascii="宋体" w:hAnsi="宋体" w:hint="eastAsia"/>
          <w:kern w:val="21"/>
          <w:u w:val="single"/>
        </w:rPr>
        <w:t>与侧袋账户</w:t>
      </w:r>
      <w:proofErr w:type="gramEnd"/>
      <w:r w:rsidRPr="001F4EF3">
        <w:rPr>
          <w:rFonts w:ascii="宋体" w:hAnsi="宋体" w:hint="eastAsia"/>
          <w:kern w:val="21"/>
          <w:u w:val="single"/>
        </w:rPr>
        <w:t>有关的费用可以</w:t>
      </w:r>
      <w:proofErr w:type="gramStart"/>
      <w:r w:rsidRPr="001F4EF3">
        <w:rPr>
          <w:rFonts w:ascii="宋体" w:hAnsi="宋体" w:hint="eastAsia"/>
          <w:kern w:val="21"/>
          <w:u w:val="single"/>
        </w:rPr>
        <w:t>从侧袋账户</w:t>
      </w:r>
      <w:proofErr w:type="gramEnd"/>
      <w:r w:rsidRPr="001F4EF3">
        <w:rPr>
          <w:rFonts w:ascii="宋体" w:hAnsi="宋体" w:hint="eastAsia"/>
          <w:kern w:val="21"/>
          <w:u w:val="single"/>
        </w:rPr>
        <w:t>中列支，但应</w:t>
      </w:r>
      <w:proofErr w:type="gramStart"/>
      <w:r w:rsidRPr="001F4EF3">
        <w:rPr>
          <w:rFonts w:ascii="宋体" w:hAnsi="宋体" w:hint="eastAsia"/>
          <w:kern w:val="21"/>
          <w:u w:val="single"/>
        </w:rPr>
        <w:t>待侧袋</w:t>
      </w:r>
      <w:proofErr w:type="gramEnd"/>
      <w:r w:rsidRPr="001F4EF3">
        <w:rPr>
          <w:rFonts w:ascii="宋体" w:hAnsi="宋体" w:hint="eastAsia"/>
          <w:kern w:val="21"/>
          <w:u w:val="single"/>
        </w:rPr>
        <w:t>账户资产变现后方可列支，有关费用可酌情收取或减免，但不得收取管理费，详见招募说明书的规定。</w:t>
      </w:r>
    </w:p>
    <w:p w:rsidR="00FB6D62" w:rsidRDefault="00FB6D62">
      <w:pPr>
        <w:spacing w:line="300" w:lineRule="auto"/>
        <w:ind w:firstLine="624"/>
        <w:rPr>
          <w:rFonts w:ascii="宋体" w:hAnsi="宋体"/>
          <w:spacing w:val="6"/>
        </w:rPr>
      </w:pPr>
    </w:p>
    <w:p w:rsidR="00FB6D62" w:rsidRDefault="00FB6D62">
      <w:pPr>
        <w:pStyle w:val="2"/>
        <w:numPr>
          <w:ilvl w:val="1"/>
          <w:numId w:val="2"/>
        </w:numPr>
      </w:pPr>
      <w:bookmarkStart w:id="132" w:name="_Toc9047425"/>
      <w:bookmarkStart w:id="133" w:name="_Toc9047569"/>
      <w:bookmarkStart w:id="134" w:name="_Toc9047768"/>
      <w:bookmarkStart w:id="135" w:name="_Toc414949346"/>
      <w:bookmarkStart w:id="136" w:name="_Toc10604973"/>
      <w:bookmarkStart w:id="137" w:name="_Toc15987785"/>
      <w:bookmarkStart w:id="138" w:name="_Toc178146115"/>
      <w:r>
        <w:rPr>
          <w:rFonts w:hint="eastAsia"/>
        </w:rPr>
        <w:t>禁止行为</w:t>
      </w:r>
      <w:bookmarkEnd w:id="132"/>
      <w:bookmarkEnd w:id="133"/>
      <w:bookmarkEnd w:id="134"/>
      <w:bookmarkEnd w:id="135"/>
      <w:bookmarkEnd w:id="136"/>
      <w:bookmarkEnd w:id="137"/>
      <w:bookmarkEnd w:id="138"/>
    </w:p>
    <w:p w:rsidR="00FB6D62" w:rsidRDefault="00FB6D62">
      <w:pPr>
        <w:spacing w:line="300" w:lineRule="auto"/>
        <w:ind w:firstLine="624"/>
        <w:outlineLvl w:val="0"/>
        <w:rPr>
          <w:rFonts w:ascii="宋体" w:hAnsi="宋体"/>
        </w:rPr>
      </w:pPr>
      <w:bookmarkStart w:id="139" w:name="_Toc178146116"/>
      <w:bookmarkStart w:id="140" w:name="_Toc414949347"/>
      <w:r>
        <w:rPr>
          <w:rFonts w:ascii="宋体" w:hAnsi="宋体" w:hint="eastAsia"/>
        </w:rPr>
        <w:t>（一）基金管理人、基金托管人不得进行《暂行办法》第三十四条禁止的行为。</w:t>
      </w:r>
      <w:bookmarkEnd w:id="139"/>
    </w:p>
    <w:p w:rsidR="00FB6D62" w:rsidRDefault="00FB6D62">
      <w:pPr>
        <w:spacing w:line="300" w:lineRule="auto"/>
        <w:ind w:firstLine="624"/>
        <w:outlineLvl w:val="0"/>
        <w:rPr>
          <w:rFonts w:ascii="宋体" w:hAnsi="宋体"/>
        </w:rPr>
      </w:pPr>
      <w:bookmarkStart w:id="141" w:name="_Toc178146117"/>
      <w:r>
        <w:rPr>
          <w:rFonts w:ascii="宋体" w:hAnsi="宋体" w:hint="eastAsia"/>
        </w:rPr>
        <w:t>（二）除</w:t>
      </w:r>
      <w:r w:rsidR="00DA230B">
        <w:rPr>
          <w:rFonts w:ascii="宋体" w:hAnsi="宋体" w:hint="eastAsia"/>
        </w:rPr>
        <w:t>《基金法》、《运作办法》</w:t>
      </w:r>
      <w:r>
        <w:rPr>
          <w:rFonts w:ascii="宋体" w:hAnsi="宋体" w:hint="eastAsia"/>
        </w:rPr>
        <w:t>、</w:t>
      </w:r>
      <w:r w:rsidR="00DA230B">
        <w:rPr>
          <w:rFonts w:ascii="宋体" w:hAnsi="宋体" w:hint="eastAsia"/>
        </w:rPr>
        <w:t>基金合同</w:t>
      </w:r>
      <w:r>
        <w:rPr>
          <w:rFonts w:ascii="宋体" w:hAnsi="宋体" w:hint="eastAsia"/>
        </w:rPr>
        <w:t>及中国证监会另有规定，基金管理人、基金托管人不得为自身和任何第三人谋取利益；</w:t>
      </w:r>
      <w:bookmarkEnd w:id="141"/>
    </w:p>
    <w:p w:rsidR="00FB6D62" w:rsidRDefault="00FB6D62">
      <w:pPr>
        <w:spacing w:line="300" w:lineRule="auto"/>
        <w:ind w:firstLine="624"/>
        <w:outlineLvl w:val="0"/>
        <w:rPr>
          <w:rFonts w:ascii="宋体" w:hAnsi="宋体"/>
        </w:rPr>
      </w:pPr>
      <w:bookmarkStart w:id="142" w:name="_Toc178146118"/>
      <w:r>
        <w:rPr>
          <w:rFonts w:ascii="宋体" w:hAnsi="宋体" w:hint="eastAsia"/>
        </w:rPr>
        <w:t>（三）基金管理人与基金托管人对基金经营过程中任何有关法律法规规定需要保密的信息，不得在公开披露前对他人泄露。</w:t>
      </w:r>
      <w:bookmarkEnd w:id="142"/>
    </w:p>
    <w:p w:rsidR="00FB6D62" w:rsidRDefault="00FB6D62">
      <w:pPr>
        <w:spacing w:line="300" w:lineRule="auto"/>
        <w:ind w:firstLine="624"/>
        <w:outlineLvl w:val="0"/>
        <w:rPr>
          <w:rFonts w:ascii="宋体" w:hAnsi="宋体"/>
        </w:rPr>
      </w:pPr>
      <w:bookmarkStart w:id="143" w:name="_Toc178146119"/>
      <w:r>
        <w:rPr>
          <w:rFonts w:ascii="宋体" w:hAnsi="宋体" w:hint="eastAsia"/>
        </w:rPr>
        <w:t>（四）基金托管人对基金管理人的正常指令不得拖延或拒绝执行；</w:t>
      </w:r>
      <w:bookmarkEnd w:id="143"/>
    </w:p>
    <w:p w:rsidR="00FB6D62" w:rsidRDefault="00FB6D62">
      <w:pPr>
        <w:spacing w:line="300" w:lineRule="auto"/>
        <w:ind w:firstLine="624"/>
        <w:outlineLvl w:val="0"/>
        <w:rPr>
          <w:rFonts w:ascii="宋体" w:hAnsi="宋体"/>
        </w:rPr>
      </w:pPr>
      <w:bookmarkStart w:id="144" w:name="_Toc178146120"/>
      <w:r>
        <w:rPr>
          <w:rFonts w:ascii="宋体" w:hAnsi="宋体" w:hint="eastAsia"/>
        </w:rPr>
        <w:t>（五）除根据基金管理人指令或</w:t>
      </w:r>
      <w:r w:rsidR="00DA230B">
        <w:rPr>
          <w:rFonts w:ascii="宋体" w:hAnsi="宋体" w:hint="eastAsia"/>
        </w:rPr>
        <w:t>基金合同</w:t>
      </w:r>
      <w:r>
        <w:rPr>
          <w:rFonts w:ascii="宋体" w:hAnsi="宋体" w:hint="eastAsia"/>
        </w:rPr>
        <w:t>另有规定的，基金托管人不得动用或处分基金资产；</w:t>
      </w:r>
      <w:bookmarkEnd w:id="144"/>
    </w:p>
    <w:p w:rsidR="00FB6D62" w:rsidRDefault="00FB6D62">
      <w:pPr>
        <w:spacing w:line="300" w:lineRule="auto"/>
        <w:ind w:firstLine="624"/>
        <w:outlineLvl w:val="0"/>
        <w:rPr>
          <w:rFonts w:ascii="宋体" w:hAnsi="宋体"/>
        </w:rPr>
      </w:pPr>
      <w:bookmarkStart w:id="145" w:name="_Toc178146121"/>
      <w:r>
        <w:rPr>
          <w:rFonts w:ascii="宋体" w:hAnsi="宋体" w:hint="eastAsia"/>
        </w:rPr>
        <w:t>（六）基金管理人、基金托管人在行政上、财务上互相独立，其高级管理人员不得相互兼职。</w:t>
      </w:r>
      <w:bookmarkEnd w:id="145"/>
    </w:p>
    <w:p w:rsidR="00FB6D62" w:rsidRDefault="00FB6D62">
      <w:pPr>
        <w:spacing w:line="300" w:lineRule="auto"/>
        <w:ind w:firstLine="624"/>
        <w:outlineLvl w:val="0"/>
        <w:rPr>
          <w:rFonts w:ascii="宋体" w:hAnsi="宋体"/>
          <w:color w:val="000000"/>
        </w:rPr>
      </w:pPr>
      <w:bookmarkStart w:id="146" w:name="_Toc178146122"/>
      <w:r>
        <w:rPr>
          <w:rFonts w:ascii="宋体" w:hAnsi="宋体" w:hint="eastAsia"/>
          <w:color w:val="000000"/>
        </w:rPr>
        <w:t>（七）除非有充分的理由，基金管理人、基金托管人不得采取任何措施阻碍注册登记人、销售代理人正常业务的开展；</w:t>
      </w:r>
      <w:bookmarkEnd w:id="146"/>
    </w:p>
    <w:p w:rsidR="00FB6D62" w:rsidRDefault="00FB6D62">
      <w:pPr>
        <w:spacing w:line="300" w:lineRule="auto"/>
        <w:ind w:firstLine="624"/>
        <w:outlineLvl w:val="0"/>
        <w:rPr>
          <w:rFonts w:ascii="宋体" w:hAnsi="宋体"/>
        </w:rPr>
      </w:pPr>
      <w:bookmarkStart w:id="147" w:name="_Toc178146123"/>
      <w:r>
        <w:rPr>
          <w:rFonts w:ascii="宋体" w:hAnsi="宋体" w:hint="eastAsia"/>
        </w:rPr>
        <w:t>（八）法律、法规规定的其他禁止行为。</w:t>
      </w:r>
      <w:bookmarkEnd w:id="147"/>
    </w:p>
    <w:p w:rsidR="00FB6D62" w:rsidRDefault="00FB6D62">
      <w:pPr>
        <w:spacing w:line="300" w:lineRule="auto"/>
        <w:ind w:firstLine="624"/>
        <w:outlineLvl w:val="0"/>
        <w:rPr>
          <w:rFonts w:ascii="宋体" w:hAnsi="宋体"/>
          <w:b/>
          <w:spacing w:val="6"/>
        </w:rPr>
      </w:pPr>
    </w:p>
    <w:p w:rsidR="00FB6D62" w:rsidRDefault="00FB6D62">
      <w:pPr>
        <w:pStyle w:val="2"/>
        <w:numPr>
          <w:ilvl w:val="1"/>
          <w:numId w:val="2"/>
        </w:numPr>
      </w:pPr>
      <w:bookmarkStart w:id="148" w:name="_Toc9047426"/>
      <w:bookmarkStart w:id="149" w:name="_Toc9047570"/>
      <w:bookmarkStart w:id="150" w:name="_Toc9047769"/>
      <w:bookmarkStart w:id="151" w:name="_Toc10604974"/>
      <w:bookmarkStart w:id="152" w:name="_Toc15987786"/>
      <w:bookmarkStart w:id="153" w:name="_Toc178146124"/>
      <w:r>
        <w:rPr>
          <w:rFonts w:hint="eastAsia"/>
        </w:rPr>
        <w:t>违约责任</w:t>
      </w:r>
      <w:bookmarkEnd w:id="148"/>
      <w:bookmarkEnd w:id="149"/>
      <w:bookmarkEnd w:id="150"/>
      <w:bookmarkEnd w:id="151"/>
      <w:bookmarkEnd w:id="152"/>
      <w:bookmarkEnd w:id="153"/>
    </w:p>
    <w:bookmarkEnd w:id="140"/>
    <w:p w:rsidR="00FB6D62" w:rsidRDefault="00FB6D62">
      <w:pPr>
        <w:autoSpaceDE w:val="0"/>
        <w:autoSpaceDN w:val="0"/>
        <w:spacing w:line="300" w:lineRule="auto"/>
        <w:ind w:right="113" w:firstLine="561"/>
        <w:rPr>
          <w:rFonts w:ascii="宋体" w:hAnsi="宋体"/>
          <w:color w:val="000000"/>
        </w:rPr>
      </w:pPr>
      <w:r>
        <w:rPr>
          <w:rFonts w:ascii="宋体" w:hAnsi="宋体" w:hint="eastAsia"/>
          <w:color w:val="000000"/>
        </w:rPr>
        <w:t>本协议期限内，如出现严重自然灾害、不可预见的重大社会事件等不可抗力因素，致使本协议无法正常履行时，双方对本协议均不承担责任。</w:t>
      </w:r>
    </w:p>
    <w:p w:rsidR="00FB6D62" w:rsidRDefault="00FB6D62">
      <w:pPr>
        <w:spacing w:line="300" w:lineRule="auto"/>
        <w:ind w:firstLine="624"/>
        <w:outlineLvl w:val="0"/>
        <w:rPr>
          <w:rFonts w:ascii="宋体" w:hAnsi="宋体"/>
          <w:color w:val="000000"/>
        </w:rPr>
      </w:pPr>
      <w:bookmarkStart w:id="154" w:name="_Toc178146125"/>
      <w:r>
        <w:rPr>
          <w:rFonts w:ascii="宋体" w:hAnsi="宋体" w:hint="eastAsia"/>
          <w:color w:val="000000"/>
        </w:rPr>
        <w:t>本款所称不可抗力是指协议一方不能预见并且无法防止的外因，包括地震、台风、水灾等自然灾害，以及罢工、政治动乱、战争等。</w:t>
      </w:r>
      <w:bookmarkEnd w:id="154"/>
    </w:p>
    <w:p w:rsidR="00FB6D62" w:rsidRDefault="00FB6D62">
      <w:pPr>
        <w:spacing w:line="300" w:lineRule="auto"/>
        <w:ind w:firstLine="624"/>
        <w:outlineLvl w:val="0"/>
        <w:rPr>
          <w:rFonts w:ascii="宋体" w:hAnsi="宋体"/>
          <w:color w:val="000000"/>
        </w:rPr>
      </w:pPr>
      <w:bookmarkStart w:id="155" w:name="_Toc178146126"/>
      <w:r>
        <w:rPr>
          <w:rFonts w:ascii="宋体" w:hAnsi="宋体" w:hint="eastAsia"/>
          <w:color w:val="000000"/>
        </w:rPr>
        <w:t>由于本协议当事人的过错，造成本托管协议不能履行或不能完全履行，有过错的一方承担违约责任；双方有过错的，根据实际情况，双方分别承担各自应负的违约责任。</w:t>
      </w:r>
      <w:bookmarkEnd w:id="155"/>
    </w:p>
    <w:p w:rsidR="00FB6D62" w:rsidRDefault="00FB6D62">
      <w:pPr>
        <w:spacing w:line="300" w:lineRule="auto"/>
        <w:ind w:firstLine="624"/>
        <w:outlineLvl w:val="0"/>
        <w:rPr>
          <w:rFonts w:ascii="宋体" w:hAnsi="宋体"/>
          <w:color w:val="000000"/>
        </w:rPr>
      </w:pPr>
      <w:bookmarkStart w:id="156" w:name="_Toc178146127"/>
      <w:r>
        <w:rPr>
          <w:rFonts w:ascii="宋体" w:hAnsi="宋体" w:hint="eastAsia"/>
          <w:color w:val="000000"/>
        </w:rPr>
        <w:t>本协议当事人违反托管协议应向对方支付违约金。如果违约给对方造成的损失超过违约金额的，还应进行赔偿。</w:t>
      </w:r>
      <w:bookmarkEnd w:id="156"/>
    </w:p>
    <w:p w:rsidR="00FB6D62" w:rsidRDefault="00FB6D62">
      <w:pPr>
        <w:spacing w:line="300" w:lineRule="auto"/>
        <w:ind w:firstLine="624"/>
        <w:outlineLvl w:val="0"/>
        <w:rPr>
          <w:rFonts w:ascii="宋体" w:hAnsi="宋体"/>
          <w:color w:val="000000"/>
        </w:rPr>
      </w:pPr>
      <w:bookmarkStart w:id="157" w:name="_Toc178146128"/>
      <w:r>
        <w:rPr>
          <w:rFonts w:ascii="宋体" w:hAnsi="宋体" w:hint="eastAsia"/>
          <w:color w:val="000000"/>
        </w:rPr>
        <w:t>本协议任何一方当事人的违约行为给基金资产造成实际损害的</w:t>
      </w:r>
      <w:r>
        <w:rPr>
          <w:rFonts w:ascii="宋体" w:hAnsi="宋体"/>
          <w:color w:val="000000"/>
        </w:rPr>
        <w:t>,</w:t>
      </w:r>
      <w:r>
        <w:rPr>
          <w:rFonts w:ascii="宋体" w:hAnsi="宋体" w:hint="eastAsia"/>
          <w:color w:val="000000"/>
        </w:rPr>
        <w:t>违约方应承担赔偿责</w:t>
      </w:r>
      <w:r>
        <w:rPr>
          <w:rFonts w:ascii="宋体" w:hAnsi="宋体" w:hint="eastAsia"/>
          <w:color w:val="000000"/>
        </w:rPr>
        <w:lastRenderedPageBreak/>
        <w:t>任，另一方有义务代表基金对违约方进行追偿。</w:t>
      </w:r>
      <w:bookmarkEnd w:id="157"/>
    </w:p>
    <w:p w:rsidR="00FB6D62" w:rsidRDefault="00FB6D62">
      <w:pPr>
        <w:spacing w:line="300" w:lineRule="auto"/>
        <w:ind w:firstLine="624"/>
        <w:outlineLvl w:val="0"/>
        <w:rPr>
          <w:rFonts w:ascii="宋体" w:hAnsi="宋体"/>
        </w:rPr>
      </w:pPr>
      <w:bookmarkStart w:id="158" w:name="_Toc178146129"/>
      <w:r>
        <w:rPr>
          <w:rFonts w:ascii="宋体" w:hAnsi="宋体" w:hint="eastAsia"/>
          <w:color w:val="000000"/>
        </w:rPr>
        <w:t>当事人一方</w:t>
      </w:r>
      <w:r>
        <w:rPr>
          <w:rFonts w:ascii="宋体" w:hAnsi="宋体" w:hint="eastAsia"/>
        </w:rPr>
        <w:t>违约，另一方有义务及时采取必要的措施，尽力防止损失的扩大。如当事人一方明知对方的违约行为而不采取必要的措施，导致基金资产的损失进一步扩大的，不履行监督、补救职责的一方对损失的扩大部分负有对基金的连带赔偿责任。</w:t>
      </w:r>
      <w:bookmarkEnd w:id="158"/>
    </w:p>
    <w:p w:rsidR="00FB6D62" w:rsidRDefault="00FB6D62">
      <w:pPr>
        <w:spacing w:line="300" w:lineRule="auto"/>
        <w:ind w:firstLine="624"/>
        <w:outlineLvl w:val="0"/>
        <w:rPr>
          <w:rFonts w:ascii="宋体" w:hAnsi="宋体"/>
        </w:rPr>
      </w:pPr>
      <w:bookmarkStart w:id="159" w:name="_Toc178146130"/>
      <w:r>
        <w:rPr>
          <w:rFonts w:ascii="宋体" w:hAnsi="宋体" w:hint="eastAsia"/>
        </w:rPr>
        <w:t>违约行为虽已发生，但本托管协议能够继续履行的，在最大限度地保护基金持有人的前提下，基金管理人和基金托管人应当继续履行本协议。</w:t>
      </w:r>
      <w:bookmarkEnd w:id="159"/>
    </w:p>
    <w:p w:rsidR="00FB6D62" w:rsidRDefault="00FB6D62">
      <w:pPr>
        <w:spacing w:line="300" w:lineRule="auto"/>
        <w:ind w:firstLine="624"/>
        <w:outlineLvl w:val="0"/>
        <w:rPr>
          <w:rFonts w:ascii="宋体" w:hAnsi="宋体"/>
          <w:spacing w:val="6"/>
        </w:rPr>
      </w:pPr>
    </w:p>
    <w:p w:rsidR="00FB6D62" w:rsidRDefault="00FB6D62">
      <w:pPr>
        <w:pStyle w:val="2"/>
        <w:numPr>
          <w:ilvl w:val="1"/>
          <w:numId w:val="2"/>
        </w:numPr>
        <w:rPr>
          <w:spacing w:val="6"/>
        </w:rPr>
      </w:pPr>
      <w:bookmarkStart w:id="160" w:name="_Toc9047427"/>
      <w:bookmarkStart w:id="161" w:name="_Toc9047571"/>
      <w:bookmarkStart w:id="162" w:name="_Toc9047770"/>
      <w:bookmarkStart w:id="163" w:name="_Toc414949348"/>
      <w:bookmarkStart w:id="164" w:name="_Toc10604975"/>
      <w:bookmarkStart w:id="165" w:name="_Toc15987787"/>
      <w:bookmarkStart w:id="166" w:name="_Toc178146131"/>
      <w:r>
        <w:rPr>
          <w:rFonts w:hint="eastAsia"/>
        </w:rPr>
        <w:t>争议的处理</w:t>
      </w:r>
      <w:bookmarkEnd w:id="160"/>
      <w:bookmarkEnd w:id="161"/>
      <w:bookmarkEnd w:id="162"/>
      <w:bookmarkEnd w:id="163"/>
      <w:bookmarkEnd w:id="164"/>
      <w:bookmarkEnd w:id="165"/>
      <w:bookmarkEnd w:id="166"/>
    </w:p>
    <w:p w:rsidR="00FB6D62" w:rsidRDefault="00FB6D62">
      <w:pPr>
        <w:spacing w:line="300" w:lineRule="auto"/>
        <w:ind w:firstLine="624"/>
        <w:rPr>
          <w:rFonts w:ascii="宋体" w:hAnsi="宋体"/>
        </w:rPr>
      </w:pPr>
      <w:r>
        <w:rPr>
          <w:rFonts w:ascii="宋体" w:hAnsi="宋体" w:hint="eastAsia"/>
        </w:rPr>
        <w:t>因本协议产生的争议，双方当事人应尽量通过协商、调节途径解决。不愿或者不能通过协商、调解解决的，可以在有管辖权的人民法院通过诉讼解决。</w:t>
      </w:r>
    </w:p>
    <w:p w:rsidR="00FB6D62" w:rsidRDefault="00FB6D62">
      <w:pPr>
        <w:spacing w:line="300" w:lineRule="auto"/>
        <w:ind w:firstLine="624"/>
        <w:rPr>
          <w:rFonts w:ascii="宋体" w:hAnsi="宋体"/>
        </w:rPr>
      </w:pPr>
      <w:r>
        <w:rPr>
          <w:rFonts w:ascii="宋体" w:hAnsi="宋体" w:hint="eastAsia"/>
        </w:rPr>
        <w:t>争议处理期间，双方当事人应恪守基金管理人和托管人职责，各自继续忠实、勤勉、尽责地履行</w:t>
      </w:r>
      <w:r w:rsidR="00DA230B">
        <w:rPr>
          <w:rFonts w:ascii="宋体" w:hAnsi="宋体" w:hint="eastAsia"/>
        </w:rPr>
        <w:t>基金合同</w:t>
      </w:r>
      <w:r>
        <w:rPr>
          <w:rFonts w:ascii="宋体" w:hAnsi="宋体" w:hint="eastAsia"/>
        </w:rPr>
        <w:t>规定的义务，维护基金持有人的合法权益。</w:t>
      </w:r>
    </w:p>
    <w:p w:rsidR="00FB6D62" w:rsidRDefault="00FB6D62">
      <w:pPr>
        <w:spacing w:line="300" w:lineRule="auto"/>
        <w:ind w:firstLine="624"/>
        <w:outlineLvl w:val="0"/>
        <w:rPr>
          <w:rFonts w:ascii="宋体" w:hAnsi="宋体"/>
          <w:b/>
          <w:spacing w:val="6"/>
        </w:rPr>
      </w:pPr>
    </w:p>
    <w:p w:rsidR="00FB6D62" w:rsidRDefault="00FB6D62">
      <w:pPr>
        <w:pStyle w:val="2"/>
        <w:numPr>
          <w:ilvl w:val="1"/>
          <w:numId w:val="2"/>
        </w:numPr>
        <w:rPr>
          <w:spacing w:val="6"/>
        </w:rPr>
      </w:pPr>
      <w:bookmarkStart w:id="167" w:name="_Toc9047428"/>
      <w:bookmarkStart w:id="168" w:name="_Toc9047572"/>
      <w:bookmarkStart w:id="169" w:name="_Toc9047771"/>
      <w:bookmarkStart w:id="170" w:name="_Toc414949349"/>
      <w:bookmarkStart w:id="171" w:name="_Toc10604976"/>
      <w:bookmarkStart w:id="172" w:name="_Toc15987788"/>
      <w:bookmarkStart w:id="173" w:name="_Toc178146132"/>
      <w:r>
        <w:rPr>
          <w:rFonts w:hint="eastAsia"/>
        </w:rPr>
        <w:t>托管协议的效力</w:t>
      </w:r>
      <w:bookmarkEnd w:id="167"/>
      <w:bookmarkEnd w:id="168"/>
      <w:bookmarkEnd w:id="169"/>
      <w:bookmarkEnd w:id="170"/>
      <w:bookmarkEnd w:id="171"/>
      <w:bookmarkEnd w:id="172"/>
      <w:bookmarkEnd w:id="173"/>
    </w:p>
    <w:p w:rsidR="00FB6D62" w:rsidRDefault="00FB6D62">
      <w:pPr>
        <w:spacing w:line="300" w:lineRule="auto"/>
        <w:ind w:firstLine="624"/>
        <w:outlineLvl w:val="0"/>
        <w:rPr>
          <w:rFonts w:ascii="宋体" w:hAnsi="宋体"/>
        </w:rPr>
      </w:pPr>
      <w:bookmarkStart w:id="174" w:name="_Toc178146133"/>
      <w:r>
        <w:rPr>
          <w:rFonts w:ascii="宋体" w:hAnsi="宋体" w:hint="eastAsia"/>
        </w:rPr>
        <w:t>（一）本协议经双方当事人盖章以及双方法定代表人或授权代表签字，并经中国证监会批准后，自本基金成立之日起生效。本协议的有效期自其生效之日起至</w:t>
      </w:r>
      <w:r w:rsidR="00DA230B">
        <w:rPr>
          <w:rFonts w:ascii="宋体" w:hAnsi="宋体" w:hint="eastAsia"/>
        </w:rPr>
        <w:t>基金合同</w:t>
      </w:r>
      <w:r>
        <w:rPr>
          <w:rFonts w:ascii="宋体" w:hAnsi="宋体" w:hint="eastAsia"/>
        </w:rPr>
        <w:t>终止之日止。</w:t>
      </w:r>
      <w:bookmarkEnd w:id="174"/>
    </w:p>
    <w:p w:rsidR="00FB6D62" w:rsidRDefault="00FB6D62">
      <w:pPr>
        <w:spacing w:line="300" w:lineRule="auto"/>
        <w:ind w:firstLine="624"/>
        <w:outlineLvl w:val="0"/>
        <w:rPr>
          <w:rFonts w:ascii="宋体" w:hAnsi="宋体"/>
        </w:rPr>
      </w:pPr>
      <w:bookmarkStart w:id="175" w:name="_Toc178146134"/>
      <w:r>
        <w:rPr>
          <w:rFonts w:ascii="宋体" w:hAnsi="宋体" w:hint="eastAsia"/>
        </w:rPr>
        <w:t>（二）本协议一式四份，协议双方各持一份，上报中国证监会一份，基金留存一份。每份具有同等法律效力。</w:t>
      </w:r>
      <w:bookmarkEnd w:id="175"/>
    </w:p>
    <w:p w:rsidR="00FB6D62" w:rsidRDefault="00FB6D62">
      <w:pPr>
        <w:spacing w:line="300" w:lineRule="auto"/>
        <w:ind w:firstLine="624"/>
        <w:outlineLvl w:val="0"/>
        <w:rPr>
          <w:rFonts w:ascii="宋体" w:hAnsi="宋体"/>
          <w:spacing w:val="6"/>
        </w:rPr>
      </w:pPr>
    </w:p>
    <w:p w:rsidR="00FB6D62" w:rsidRDefault="00FB6D62">
      <w:pPr>
        <w:pStyle w:val="2"/>
        <w:numPr>
          <w:ilvl w:val="1"/>
          <w:numId w:val="2"/>
        </w:numPr>
      </w:pPr>
      <w:bookmarkStart w:id="176" w:name="_Toc9047429"/>
      <w:bookmarkStart w:id="177" w:name="_Toc9047573"/>
      <w:bookmarkStart w:id="178" w:name="_Toc9047772"/>
      <w:bookmarkStart w:id="179" w:name="_Toc10604977"/>
      <w:bookmarkStart w:id="180" w:name="_Toc15987789"/>
      <w:bookmarkStart w:id="181" w:name="_Toc178146135"/>
      <w:bookmarkStart w:id="182" w:name="_Toc414949350"/>
      <w:r>
        <w:rPr>
          <w:rFonts w:hint="eastAsia"/>
        </w:rPr>
        <w:t>托管协议的修改和终止</w:t>
      </w:r>
      <w:bookmarkEnd w:id="176"/>
      <w:bookmarkEnd w:id="177"/>
      <w:bookmarkEnd w:id="178"/>
      <w:bookmarkEnd w:id="179"/>
      <w:bookmarkEnd w:id="180"/>
      <w:bookmarkEnd w:id="181"/>
    </w:p>
    <w:p w:rsidR="00FB6D62" w:rsidRDefault="00FB6D62">
      <w:pPr>
        <w:spacing w:line="300" w:lineRule="auto"/>
        <w:ind w:firstLine="624"/>
        <w:outlineLvl w:val="0"/>
        <w:rPr>
          <w:rFonts w:ascii="宋体" w:hAnsi="宋体"/>
        </w:rPr>
      </w:pPr>
      <w:bookmarkStart w:id="183" w:name="_Toc178146136"/>
      <w:bookmarkStart w:id="184" w:name="_Toc414949351"/>
      <w:bookmarkEnd w:id="182"/>
      <w:r>
        <w:rPr>
          <w:rFonts w:ascii="宋体" w:hAnsi="宋体" w:hint="eastAsia"/>
        </w:rPr>
        <w:t>（一）本协议双方当事人经协商一致，可以对协议进行修改。修改后的新协议，其内容不得与《</w:t>
      </w:r>
      <w:r w:rsidR="00DA230B">
        <w:rPr>
          <w:rFonts w:ascii="宋体" w:hAnsi="宋体" w:hint="eastAsia"/>
        </w:rPr>
        <w:t>基金合同</w:t>
      </w:r>
      <w:r>
        <w:rPr>
          <w:rFonts w:ascii="宋体" w:hAnsi="宋体" w:hint="eastAsia"/>
        </w:rPr>
        <w:t>》的规定有任何冲突。</w:t>
      </w:r>
      <w:bookmarkEnd w:id="183"/>
    </w:p>
    <w:p w:rsidR="00FB6D62" w:rsidRDefault="00FB6D62">
      <w:pPr>
        <w:spacing w:line="300" w:lineRule="auto"/>
        <w:ind w:firstLine="624"/>
        <w:outlineLvl w:val="0"/>
        <w:rPr>
          <w:rFonts w:ascii="宋体" w:hAnsi="宋体"/>
        </w:rPr>
      </w:pPr>
      <w:bookmarkStart w:id="185" w:name="_Toc178146137"/>
      <w:r>
        <w:rPr>
          <w:rFonts w:ascii="宋体" w:hAnsi="宋体" w:hint="eastAsia"/>
        </w:rPr>
        <w:t>（二）发生以下情况，本托管协议终止：</w:t>
      </w:r>
      <w:bookmarkEnd w:id="185"/>
    </w:p>
    <w:p w:rsidR="00FB6D62" w:rsidRDefault="00FB6D62">
      <w:pPr>
        <w:spacing w:line="300" w:lineRule="auto"/>
        <w:ind w:firstLine="624"/>
        <w:rPr>
          <w:rFonts w:ascii="宋体" w:hAnsi="宋体"/>
        </w:rPr>
      </w:pPr>
      <w:r>
        <w:rPr>
          <w:rFonts w:ascii="宋体" w:hAnsi="宋体" w:hint="eastAsia"/>
        </w:rPr>
        <w:t>1、</w:t>
      </w:r>
      <w:r w:rsidR="00DA230B">
        <w:rPr>
          <w:rFonts w:ascii="宋体" w:hAnsi="宋体" w:hint="eastAsia"/>
        </w:rPr>
        <w:t>基金合同</w:t>
      </w:r>
      <w:r>
        <w:rPr>
          <w:rFonts w:ascii="宋体" w:hAnsi="宋体" w:hint="eastAsia"/>
        </w:rPr>
        <w:t>终止；</w:t>
      </w:r>
    </w:p>
    <w:p w:rsidR="00FB6D62" w:rsidRDefault="00FB6D62">
      <w:pPr>
        <w:spacing w:line="300" w:lineRule="auto"/>
        <w:ind w:firstLine="624"/>
        <w:rPr>
          <w:rFonts w:ascii="宋体" w:hAnsi="宋体"/>
        </w:rPr>
      </w:pPr>
      <w:r>
        <w:rPr>
          <w:rFonts w:ascii="宋体" w:hAnsi="宋体"/>
        </w:rPr>
        <w:t>2</w:t>
      </w:r>
      <w:r>
        <w:rPr>
          <w:rFonts w:ascii="宋体" w:hAnsi="宋体" w:hint="eastAsia"/>
        </w:rPr>
        <w:t>、基金托管人解散、依法被撤销、破产或由其他基金托管人接管基金资产；</w:t>
      </w:r>
    </w:p>
    <w:p w:rsidR="00FB6D62" w:rsidRDefault="00FB6D62">
      <w:pPr>
        <w:spacing w:line="300" w:lineRule="auto"/>
        <w:ind w:firstLine="624"/>
        <w:rPr>
          <w:rFonts w:ascii="宋体" w:hAnsi="宋体"/>
        </w:rPr>
      </w:pPr>
      <w:r>
        <w:rPr>
          <w:rFonts w:ascii="宋体" w:hAnsi="宋体"/>
        </w:rPr>
        <w:t>3</w:t>
      </w:r>
      <w:r>
        <w:rPr>
          <w:rFonts w:ascii="宋体" w:hAnsi="宋体" w:hint="eastAsia"/>
        </w:rPr>
        <w:t>、基金管理人解散、依法被撤销、破产或由其他基金管理人接管其基金管理权；</w:t>
      </w:r>
    </w:p>
    <w:p w:rsidR="00FB6D62" w:rsidRDefault="00FB6D62">
      <w:pPr>
        <w:spacing w:line="300" w:lineRule="auto"/>
        <w:ind w:firstLine="624"/>
        <w:rPr>
          <w:rFonts w:ascii="宋体" w:hAnsi="宋体"/>
          <w:b/>
        </w:rPr>
      </w:pPr>
      <w:r>
        <w:rPr>
          <w:rFonts w:ascii="宋体" w:hAnsi="宋体" w:hint="eastAsia"/>
        </w:rPr>
        <w:t>4、发生法律、法规规定的基金终止事项。</w:t>
      </w:r>
    </w:p>
    <w:p w:rsidR="00FB6D62" w:rsidRDefault="00FB6D62">
      <w:pPr>
        <w:spacing w:line="300" w:lineRule="auto"/>
        <w:ind w:firstLine="624"/>
        <w:rPr>
          <w:rFonts w:ascii="宋体" w:hAnsi="宋体"/>
          <w:b/>
        </w:rPr>
      </w:pPr>
    </w:p>
    <w:p w:rsidR="00FB6D62" w:rsidRDefault="00FB6D62">
      <w:pPr>
        <w:pStyle w:val="2"/>
        <w:numPr>
          <w:ilvl w:val="1"/>
          <w:numId w:val="2"/>
        </w:numPr>
      </w:pPr>
      <w:bookmarkStart w:id="186" w:name="_Toc9047430"/>
      <w:bookmarkStart w:id="187" w:name="_Toc9047574"/>
      <w:bookmarkStart w:id="188" w:name="_Toc9047773"/>
      <w:bookmarkStart w:id="189" w:name="_Toc10604978"/>
      <w:bookmarkStart w:id="190" w:name="_Toc15987790"/>
      <w:bookmarkStart w:id="191" w:name="_Toc178146138"/>
      <w:r>
        <w:rPr>
          <w:rFonts w:hint="eastAsia"/>
        </w:rPr>
        <w:lastRenderedPageBreak/>
        <w:t>其他事项</w:t>
      </w:r>
      <w:bookmarkEnd w:id="184"/>
      <w:bookmarkEnd w:id="186"/>
      <w:bookmarkEnd w:id="187"/>
      <w:bookmarkEnd w:id="188"/>
      <w:bookmarkEnd w:id="189"/>
      <w:bookmarkEnd w:id="190"/>
      <w:bookmarkEnd w:id="191"/>
    </w:p>
    <w:p w:rsidR="00FB6D62" w:rsidRDefault="00FB6D62">
      <w:pPr>
        <w:spacing w:line="300" w:lineRule="auto"/>
        <w:ind w:firstLine="624"/>
        <w:rPr>
          <w:rFonts w:ascii="宋体" w:hAnsi="宋体"/>
        </w:rPr>
      </w:pPr>
      <w:bookmarkStart w:id="192" w:name="_Toc414949352"/>
      <w:r>
        <w:rPr>
          <w:rFonts w:ascii="宋体" w:hAnsi="宋体" w:hint="eastAsia"/>
        </w:rPr>
        <w:t>本协议未尽事宜，当事人依据《</w:t>
      </w:r>
      <w:r w:rsidR="00DA230B">
        <w:rPr>
          <w:rFonts w:ascii="宋体" w:hAnsi="宋体" w:hint="eastAsia"/>
        </w:rPr>
        <w:t>基金合同</w:t>
      </w:r>
      <w:r>
        <w:rPr>
          <w:rFonts w:ascii="宋体" w:hAnsi="宋体" w:hint="eastAsia"/>
        </w:rPr>
        <w:t>》、《试点办法》、有关法律、法规和规定协商办理。</w:t>
      </w:r>
    </w:p>
    <w:p w:rsidR="00FB6D62" w:rsidRDefault="00FB6D62">
      <w:pPr>
        <w:spacing w:line="300" w:lineRule="auto"/>
        <w:rPr>
          <w:rFonts w:ascii="宋体" w:hAnsi="宋体"/>
          <w:b/>
          <w:spacing w:val="6"/>
        </w:rPr>
      </w:pPr>
    </w:p>
    <w:p w:rsidR="00FB6D62" w:rsidRDefault="00FB6D62">
      <w:pPr>
        <w:pStyle w:val="2"/>
        <w:numPr>
          <w:ilvl w:val="1"/>
          <w:numId w:val="2"/>
        </w:numPr>
        <w:rPr>
          <w:spacing w:val="6"/>
        </w:rPr>
      </w:pPr>
      <w:bookmarkStart w:id="193" w:name="_Toc9047431"/>
      <w:bookmarkStart w:id="194" w:name="_Toc9047575"/>
      <w:bookmarkStart w:id="195" w:name="_Toc9047774"/>
      <w:bookmarkStart w:id="196" w:name="_Toc10604979"/>
      <w:bookmarkStart w:id="197" w:name="_Toc15987791"/>
      <w:bookmarkStart w:id="198" w:name="_Toc178146139"/>
      <w:r>
        <w:rPr>
          <w:rFonts w:hint="eastAsia"/>
        </w:rPr>
        <w:t>托管协议当事人签字、</w:t>
      </w:r>
      <w:bookmarkStart w:id="199" w:name="_Toc414949353"/>
      <w:bookmarkEnd w:id="192"/>
      <w:r>
        <w:rPr>
          <w:rFonts w:hint="eastAsia"/>
        </w:rPr>
        <w:t>签订地、签订日</w:t>
      </w:r>
      <w:bookmarkEnd w:id="193"/>
      <w:bookmarkEnd w:id="194"/>
      <w:bookmarkEnd w:id="195"/>
      <w:bookmarkEnd w:id="196"/>
      <w:bookmarkEnd w:id="197"/>
      <w:bookmarkEnd w:id="198"/>
      <w:bookmarkEnd w:id="199"/>
    </w:p>
    <w:p w:rsidR="00FB6D62" w:rsidRDefault="00FB6D62">
      <w:pPr>
        <w:spacing w:line="300" w:lineRule="auto"/>
        <w:outlineLvl w:val="0"/>
        <w:rPr>
          <w:rFonts w:ascii="宋体" w:hAnsi="宋体"/>
          <w:bCs/>
          <w:spacing w:val="6"/>
        </w:rPr>
      </w:pPr>
      <w:bookmarkStart w:id="200" w:name="_Toc178146140"/>
      <w:r>
        <w:rPr>
          <w:rFonts w:ascii="宋体" w:hAnsi="宋体"/>
          <w:bCs/>
          <w:spacing w:val="6"/>
        </w:rPr>
        <w:t>(</w:t>
      </w:r>
      <w:r>
        <w:rPr>
          <w:rFonts w:ascii="宋体" w:hAnsi="宋体" w:hint="eastAsia"/>
          <w:bCs/>
          <w:spacing w:val="6"/>
        </w:rPr>
        <w:t>见下页)</w:t>
      </w:r>
      <w:bookmarkEnd w:id="200"/>
    </w:p>
    <w:p w:rsidR="00FB6D62" w:rsidRDefault="00FB6D62" w:rsidP="005D478B"/>
    <w:p w:rsidR="00FB6D62" w:rsidRDefault="00FB6D62" w:rsidP="005D478B"/>
    <w:p w:rsidR="00FB6D62" w:rsidRDefault="00FB6D62" w:rsidP="005D478B"/>
    <w:p w:rsidR="00FB6D62" w:rsidRDefault="00FB6D62" w:rsidP="005D478B"/>
    <w:p w:rsidR="00517E43" w:rsidRDefault="00517E43" w:rsidP="005D478B"/>
    <w:p w:rsidR="00517E43" w:rsidRDefault="00517E43" w:rsidP="005D478B"/>
    <w:p w:rsidR="00517E43" w:rsidRDefault="00517E43" w:rsidP="005D478B"/>
    <w:p w:rsidR="00FB6D62" w:rsidRDefault="00FB6D62" w:rsidP="005D478B"/>
    <w:p w:rsidR="00517E43" w:rsidRDefault="00517E43">
      <w:pPr>
        <w:pStyle w:val="30"/>
        <w:spacing w:line="300" w:lineRule="auto"/>
        <w:ind w:firstLine="0"/>
        <w:rPr>
          <w:rFonts w:ascii="Times New Roman"/>
          <w:sz w:val="21"/>
        </w:rPr>
      </w:pPr>
    </w:p>
    <w:p w:rsidR="00517E43" w:rsidRDefault="00517E43">
      <w:pPr>
        <w:pStyle w:val="30"/>
        <w:spacing w:line="300" w:lineRule="auto"/>
        <w:ind w:firstLine="0"/>
        <w:rPr>
          <w:rFonts w:ascii="Times New Roman"/>
          <w:sz w:val="21"/>
        </w:rPr>
      </w:pPr>
    </w:p>
    <w:p w:rsidR="00517E43" w:rsidRDefault="00517E43">
      <w:pPr>
        <w:pStyle w:val="30"/>
        <w:spacing w:line="300" w:lineRule="auto"/>
        <w:ind w:firstLine="0"/>
        <w:rPr>
          <w:rFonts w:ascii="Times New Roman"/>
          <w:sz w:val="21"/>
        </w:rPr>
      </w:pPr>
    </w:p>
    <w:p w:rsidR="00517E43" w:rsidRDefault="00517E43">
      <w:pPr>
        <w:pStyle w:val="30"/>
        <w:spacing w:line="300" w:lineRule="auto"/>
        <w:ind w:firstLine="0"/>
        <w:rPr>
          <w:rFonts w:ascii="Times New Roman"/>
          <w:sz w:val="21"/>
        </w:rPr>
      </w:pPr>
    </w:p>
    <w:p w:rsidR="00517E43" w:rsidRDefault="00517E43">
      <w:pPr>
        <w:pStyle w:val="30"/>
        <w:spacing w:line="300" w:lineRule="auto"/>
        <w:ind w:firstLine="0"/>
        <w:rPr>
          <w:rFonts w:ascii="Times New Roman"/>
          <w:sz w:val="21"/>
        </w:rPr>
      </w:pPr>
    </w:p>
    <w:p w:rsidR="00517E43" w:rsidRDefault="00517E43">
      <w:pPr>
        <w:pStyle w:val="30"/>
        <w:spacing w:line="300" w:lineRule="auto"/>
        <w:ind w:firstLine="0"/>
        <w:rPr>
          <w:rFonts w:ascii="Times New Roman"/>
          <w:sz w:val="21"/>
        </w:rPr>
      </w:pPr>
    </w:p>
    <w:p w:rsidR="00517E43" w:rsidRDefault="00517E43">
      <w:pPr>
        <w:pStyle w:val="30"/>
        <w:spacing w:line="300" w:lineRule="auto"/>
        <w:ind w:firstLine="0"/>
        <w:rPr>
          <w:rFonts w:ascii="Times New Roman"/>
          <w:sz w:val="21"/>
        </w:rPr>
      </w:pPr>
    </w:p>
    <w:p w:rsidR="00517E43" w:rsidRDefault="00517E43">
      <w:pPr>
        <w:pStyle w:val="30"/>
        <w:spacing w:line="300" w:lineRule="auto"/>
        <w:ind w:firstLine="0"/>
        <w:rPr>
          <w:rFonts w:ascii="Times New Roman"/>
          <w:sz w:val="21"/>
        </w:rPr>
      </w:pPr>
    </w:p>
    <w:p w:rsidR="00517E43" w:rsidRDefault="00517E43">
      <w:pPr>
        <w:pStyle w:val="30"/>
        <w:spacing w:line="300" w:lineRule="auto"/>
        <w:ind w:firstLine="0"/>
        <w:rPr>
          <w:rFonts w:ascii="Times New Roman"/>
          <w:sz w:val="21"/>
        </w:rPr>
      </w:pPr>
    </w:p>
    <w:p w:rsidR="00517E43" w:rsidRDefault="00517E43">
      <w:pPr>
        <w:pStyle w:val="30"/>
        <w:spacing w:line="300" w:lineRule="auto"/>
        <w:ind w:firstLine="0"/>
        <w:rPr>
          <w:rFonts w:ascii="Times New Roman"/>
          <w:sz w:val="21"/>
        </w:rPr>
      </w:pPr>
    </w:p>
    <w:p w:rsidR="00517E43" w:rsidRDefault="00517E43">
      <w:pPr>
        <w:pStyle w:val="30"/>
        <w:spacing w:line="300" w:lineRule="auto"/>
        <w:ind w:firstLine="0"/>
        <w:rPr>
          <w:rFonts w:ascii="Times New Roman"/>
          <w:sz w:val="21"/>
        </w:rPr>
      </w:pPr>
    </w:p>
    <w:p w:rsidR="006D138B" w:rsidRDefault="006D138B">
      <w:pPr>
        <w:pStyle w:val="30"/>
        <w:spacing w:line="300" w:lineRule="auto"/>
        <w:ind w:firstLine="0"/>
        <w:rPr>
          <w:rFonts w:ascii="Times New Roman"/>
          <w:sz w:val="21"/>
        </w:rPr>
      </w:pPr>
    </w:p>
    <w:p w:rsidR="006D138B" w:rsidRDefault="006D138B">
      <w:pPr>
        <w:pStyle w:val="30"/>
        <w:spacing w:line="300" w:lineRule="auto"/>
        <w:ind w:firstLine="0"/>
        <w:rPr>
          <w:rFonts w:ascii="Times New Roman"/>
          <w:sz w:val="21"/>
        </w:rPr>
      </w:pPr>
    </w:p>
    <w:p w:rsidR="006D138B" w:rsidRDefault="006D138B">
      <w:pPr>
        <w:pStyle w:val="30"/>
        <w:spacing w:line="300" w:lineRule="auto"/>
        <w:ind w:firstLine="0"/>
        <w:rPr>
          <w:rFonts w:ascii="Times New Roman"/>
          <w:sz w:val="21"/>
        </w:rPr>
      </w:pPr>
    </w:p>
    <w:p w:rsidR="006D138B" w:rsidRDefault="006D138B">
      <w:pPr>
        <w:pStyle w:val="30"/>
        <w:spacing w:line="300" w:lineRule="auto"/>
        <w:ind w:firstLine="0"/>
        <w:rPr>
          <w:rFonts w:ascii="Times New Roman"/>
          <w:sz w:val="21"/>
        </w:rPr>
      </w:pPr>
    </w:p>
    <w:p w:rsidR="006D138B" w:rsidRDefault="006D138B">
      <w:pPr>
        <w:pStyle w:val="30"/>
        <w:spacing w:line="300" w:lineRule="auto"/>
        <w:ind w:firstLine="0"/>
        <w:rPr>
          <w:rFonts w:ascii="Times New Roman"/>
          <w:sz w:val="21"/>
        </w:rPr>
      </w:pPr>
    </w:p>
    <w:p w:rsidR="006D138B" w:rsidRDefault="006D138B">
      <w:pPr>
        <w:pStyle w:val="30"/>
        <w:spacing w:line="300" w:lineRule="auto"/>
        <w:ind w:firstLine="0"/>
        <w:rPr>
          <w:rFonts w:ascii="Times New Roman"/>
          <w:sz w:val="21"/>
        </w:rPr>
      </w:pPr>
    </w:p>
    <w:p w:rsidR="006D138B" w:rsidRDefault="006D138B">
      <w:pPr>
        <w:pStyle w:val="30"/>
        <w:spacing w:line="300" w:lineRule="auto"/>
        <w:ind w:firstLine="0"/>
        <w:rPr>
          <w:rFonts w:ascii="Times New Roman"/>
          <w:sz w:val="21"/>
        </w:rPr>
      </w:pPr>
    </w:p>
    <w:p w:rsidR="006D138B" w:rsidRDefault="006D138B">
      <w:pPr>
        <w:pStyle w:val="30"/>
        <w:spacing w:line="300" w:lineRule="auto"/>
        <w:ind w:firstLine="0"/>
        <w:rPr>
          <w:rFonts w:ascii="Times New Roman"/>
          <w:sz w:val="21"/>
        </w:rPr>
      </w:pPr>
    </w:p>
    <w:p w:rsidR="006D138B" w:rsidRDefault="006D138B">
      <w:pPr>
        <w:pStyle w:val="30"/>
        <w:spacing w:line="300" w:lineRule="auto"/>
        <w:ind w:firstLine="0"/>
        <w:rPr>
          <w:rFonts w:ascii="Times New Roman"/>
          <w:sz w:val="21"/>
        </w:rPr>
      </w:pPr>
    </w:p>
    <w:p w:rsidR="00FB6D62" w:rsidRDefault="00FB6D62">
      <w:pPr>
        <w:pStyle w:val="30"/>
        <w:spacing w:line="300" w:lineRule="auto"/>
        <w:ind w:firstLine="0"/>
        <w:rPr>
          <w:rFonts w:ascii="Times New Roman"/>
          <w:sz w:val="21"/>
        </w:rPr>
      </w:pPr>
      <w:r>
        <w:rPr>
          <w:rFonts w:ascii="Times New Roman" w:hint="eastAsia"/>
          <w:sz w:val="21"/>
        </w:rPr>
        <w:lastRenderedPageBreak/>
        <w:t>（本</w:t>
      </w:r>
      <w:proofErr w:type="gramStart"/>
      <w:r>
        <w:rPr>
          <w:rFonts w:ascii="Times New Roman" w:hint="eastAsia"/>
          <w:sz w:val="21"/>
        </w:rPr>
        <w:t>签字页仅供</w:t>
      </w:r>
      <w:proofErr w:type="gramEnd"/>
      <w:r>
        <w:rPr>
          <w:rFonts w:ascii="Times New Roman" w:hint="eastAsia"/>
          <w:sz w:val="21"/>
        </w:rPr>
        <w:t>南方宝元债券型基金托管协议使用）</w:t>
      </w:r>
    </w:p>
    <w:p w:rsidR="00FB6D62" w:rsidRDefault="00FB6D62">
      <w:pPr>
        <w:pStyle w:val="30"/>
        <w:spacing w:line="300" w:lineRule="auto"/>
        <w:ind w:firstLine="0"/>
        <w:rPr>
          <w:rFonts w:ascii="Times New Roman"/>
          <w:sz w:val="21"/>
        </w:rPr>
      </w:pPr>
    </w:p>
    <w:p w:rsidR="00FB6D62" w:rsidRDefault="00FB6D62">
      <w:pPr>
        <w:pStyle w:val="30"/>
        <w:spacing w:line="300" w:lineRule="auto"/>
        <w:ind w:firstLine="0"/>
        <w:rPr>
          <w:rFonts w:ascii="Times New Roman"/>
          <w:sz w:val="21"/>
        </w:rPr>
      </w:pPr>
      <w:r>
        <w:rPr>
          <w:rFonts w:ascii="Times New Roman" w:hint="eastAsia"/>
          <w:sz w:val="21"/>
        </w:rPr>
        <w:t>基金管理人：</w:t>
      </w:r>
      <w:r w:rsidR="00BF27E7">
        <w:rPr>
          <w:rFonts w:ascii="Times New Roman" w:hint="eastAsia"/>
          <w:sz w:val="21"/>
        </w:rPr>
        <w:t>南方基金管理股份有限公司</w:t>
      </w:r>
      <w:r>
        <w:rPr>
          <w:rFonts w:ascii="Times New Roman" w:hint="eastAsia"/>
          <w:sz w:val="21"/>
        </w:rPr>
        <w:t xml:space="preserve">                              </w:t>
      </w:r>
    </w:p>
    <w:p w:rsidR="00FB6D62" w:rsidRDefault="00FB6D62">
      <w:pPr>
        <w:pStyle w:val="30"/>
        <w:spacing w:line="300" w:lineRule="auto"/>
        <w:ind w:firstLine="0"/>
        <w:rPr>
          <w:rFonts w:ascii="Times New Roman"/>
          <w:sz w:val="21"/>
        </w:rPr>
      </w:pPr>
      <w:r>
        <w:rPr>
          <w:rFonts w:ascii="Times New Roman" w:hint="eastAsia"/>
          <w:sz w:val="21"/>
        </w:rPr>
        <w:t>（</w:t>
      </w:r>
      <w:r w:rsidR="00BF27E7">
        <w:rPr>
          <w:rFonts w:ascii="Times New Roman" w:hint="eastAsia"/>
          <w:sz w:val="21"/>
        </w:rPr>
        <w:t>南方基金管理股份有限公司</w:t>
      </w:r>
      <w:r>
        <w:rPr>
          <w:rFonts w:ascii="Times New Roman" w:hint="eastAsia"/>
          <w:sz w:val="21"/>
        </w:rPr>
        <w:t>盖章、法定代表人或授权代表签字）</w:t>
      </w:r>
      <w:r>
        <w:rPr>
          <w:rFonts w:ascii="Times New Roman" w:hint="eastAsia"/>
          <w:sz w:val="21"/>
        </w:rPr>
        <w:t xml:space="preserve">                     </w:t>
      </w:r>
    </w:p>
    <w:p w:rsidR="00FB6D62" w:rsidRDefault="00FB6D62">
      <w:pPr>
        <w:pStyle w:val="30"/>
        <w:spacing w:line="300" w:lineRule="auto"/>
        <w:ind w:firstLine="0"/>
        <w:rPr>
          <w:rFonts w:ascii="Times New Roman"/>
          <w:sz w:val="21"/>
        </w:rPr>
      </w:pPr>
    </w:p>
    <w:p w:rsidR="00FB6D62" w:rsidRDefault="00FB6D62">
      <w:pPr>
        <w:pStyle w:val="30"/>
        <w:spacing w:line="300" w:lineRule="auto"/>
        <w:ind w:firstLine="0"/>
        <w:rPr>
          <w:rFonts w:ascii="Times New Roman"/>
          <w:sz w:val="21"/>
        </w:rPr>
      </w:pPr>
    </w:p>
    <w:p w:rsidR="00FB6D62" w:rsidRDefault="00FB6D62">
      <w:pPr>
        <w:pStyle w:val="30"/>
        <w:spacing w:line="300" w:lineRule="auto"/>
        <w:ind w:firstLine="0"/>
        <w:rPr>
          <w:rFonts w:ascii="Times New Roman"/>
          <w:sz w:val="21"/>
        </w:rPr>
      </w:pPr>
    </w:p>
    <w:p w:rsidR="00FB6D62" w:rsidRDefault="00FB6D62">
      <w:pPr>
        <w:pStyle w:val="30"/>
        <w:spacing w:line="300" w:lineRule="auto"/>
        <w:ind w:firstLine="0"/>
        <w:rPr>
          <w:rFonts w:ascii="Times New Roman"/>
          <w:sz w:val="21"/>
        </w:rPr>
      </w:pPr>
    </w:p>
    <w:p w:rsidR="00FB6D62" w:rsidRDefault="00FB6D62">
      <w:pPr>
        <w:pStyle w:val="30"/>
        <w:spacing w:line="300" w:lineRule="auto"/>
        <w:ind w:firstLine="0"/>
        <w:rPr>
          <w:rFonts w:ascii="Times New Roman"/>
          <w:sz w:val="21"/>
        </w:rPr>
      </w:pPr>
    </w:p>
    <w:p w:rsidR="00FB6D62" w:rsidRDefault="00FB6D62">
      <w:pPr>
        <w:pStyle w:val="30"/>
        <w:spacing w:line="300" w:lineRule="auto"/>
        <w:ind w:firstLine="0"/>
        <w:rPr>
          <w:rFonts w:ascii="Times New Roman"/>
          <w:sz w:val="21"/>
        </w:rPr>
      </w:pPr>
    </w:p>
    <w:p w:rsidR="00FB6D62" w:rsidRDefault="00FB6D62">
      <w:pPr>
        <w:pStyle w:val="30"/>
        <w:spacing w:line="300" w:lineRule="auto"/>
        <w:ind w:firstLine="0"/>
        <w:rPr>
          <w:rFonts w:ascii="Times New Roman"/>
          <w:sz w:val="21"/>
        </w:rPr>
      </w:pPr>
    </w:p>
    <w:p w:rsidR="00FB6D62" w:rsidRDefault="00FB6D62">
      <w:pPr>
        <w:pStyle w:val="30"/>
        <w:spacing w:line="300" w:lineRule="auto"/>
        <w:ind w:firstLine="0"/>
        <w:rPr>
          <w:rFonts w:ascii="Times New Roman"/>
          <w:sz w:val="21"/>
        </w:rPr>
      </w:pPr>
    </w:p>
    <w:p w:rsidR="00FB6D62" w:rsidRDefault="00FB6D62">
      <w:pPr>
        <w:pStyle w:val="30"/>
        <w:spacing w:line="300" w:lineRule="auto"/>
        <w:ind w:firstLine="0"/>
        <w:rPr>
          <w:rFonts w:ascii="Times New Roman"/>
          <w:sz w:val="21"/>
        </w:rPr>
      </w:pPr>
    </w:p>
    <w:p w:rsidR="00FB6D62" w:rsidRDefault="00FB6D62">
      <w:pPr>
        <w:pStyle w:val="30"/>
        <w:spacing w:line="300" w:lineRule="auto"/>
        <w:ind w:firstLine="0"/>
        <w:rPr>
          <w:rFonts w:ascii="Times New Roman"/>
          <w:sz w:val="21"/>
        </w:rPr>
      </w:pPr>
    </w:p>
    <w:p w:rsidR="00FB6D62" w:rsidRDefault="00FB6D62">
      <w:pPr>
        <w:pStyle w:val="30"/>
        <w:spacing w:line="300" w:lineRule="auto"/>
        <w:ind w:firstLine="0"/>
        <w:rPr>
          <w:rFonts w:ascii="Times New Roman"/>
          <w:sz w:val="21"/>
        </w:rPr>
      </w:pPr>
    </w:p>
    <w:p w:rsidR="00FB6D62" w:rsidRDefault="00FB6D62">
      <w:pPr>
        <w:pStyle w:val="30"/>
        <w:spacing w:line="300" w:lineRule="auto"/>
        <w:ind w:firstLine="0"/>
        <w:rPr>
          <w:rFonts w:ascii="Times New Roman"/>
          <w:sz w:val="21"/>
        </w:rPr>
      </w:pPr>
    </w:p>
    <w:p w:rsidR="00FB6D62" w:rsidRDefault="00FB6D62">
      <w:pPr>
        <w:pStyle w:val="30"/>
        <w:spacing w:line="300" w:lineRule="auto"/>
        <w:ind w:firstLine="0"/>
        <w:rPr>
          <w:rFonts w:ascii="Times New Roman"/>
          <w:sz w:val="21"/>
        </w:rPr>
      </w:pPr>
      <w:r>
        <w:rPr>
          <w:rFonts w:ascii="Times New Roman" w:hint="eastAsia"/>
          <w:sz w:val="21"/>
        </w:rPr>
        <w:t>签订地：</w:t>
      </w:r>
      <w:r>
        <w:rPr>
          <w:rFonts w:ascii="Times New Roman" w:hint="eastAsia"/>
          <w:sz w:val="21"/>
        </w:rPr>
        <w:t xml:space="preserve">        </w:t>
      </w:r>
      <w:r>
        <w:rPr>
          <w:rFonts w:ascii="Times New Roman" w:hint="eastAsia"/>
          <w:sz w:val="21"/>
        </w:rPr>
        <w:t>市</w:t>
      </w:r>
    </w:p>
    <w:p w:rsidR="00FB6D62" w:rsidRDefault="00FB6D62">
      <w:pPr>
        <w:pStyle w:val="30"/>
        <w:spacing w:line="300" w:lineRule="auto"/>
        <w:ind w:firstLine="0"/>
        <w:rPr>
          <w:rFonts w:ascii="Times New Roman"/>
          <w:sz w:val="21"/>
        </w:rPr>
      </w:pPr>
      <w:r>
        <w:rPr>
          <w:rFonts w:ascii="Times New Roman" w:hint="eastAsia"/>
          <w:sz w:val="21"/>
        </w:rPr>
        <w:t>签订日：</w:t>
      </w:r>
      <w:r>
        <w:rPr>
          <w:rFonts w:ascii="Times New Roman" w:hint="eastAsia"/>
          <w:sz w:val="21"/>
        </w:rPr>
        <w:t xml:space="preserve">        </w:t>
      </w:r>
      <w:r>
        <w:rPr>
          <w:rFonts w:ascii="Times New Roman" w:hint="eastAsia"/>
          <w:sz w:val="21"/>
        </w:rPr>
        <w:t>年</w:t>
      </w:r>
      <w:r>
        <w:rPr>
          <w:rFonts w:ascii="Times New Roman" w:hint="eastAsia"/>
          <w:sz w:val="21"/>
        </w:rPr>
        <w:t xml:space="preserve">   </w:t>
      </w:r>
      <w:r>
        <w:rPr>
          <w:rFonts w:ascii="Times New Roman" w:hint="eastAsia"/>
          <w:sz w:val="21"/>
        </w:rPr>
        <w:t>月</w:t>
      </w:r>
      <w:r>
        <w:rPr>
          <w:rFonts w:ascii="Times New Roman" w:hint="eastAsia"/>
          <w:sz w:val="21"/>
        </w:rPr>
        <w:t xml:space="preserve">   </w:t>
      </w:r>
      <w:r>
        <w:rPr>
          <w:rFonts w:ascii="Times New Roman" w:hint="eastAsia"/>
          <w:sz w:val="21"/>
        </w:rPr>
        <w:t>日</w:t>
      </w:r>
    </w:p>
    <w:p w:rsidR="00FB6D62" w:rsidRDefault="00FB6D62">
      <w:pPr>
        <w:pStyle w:val="30"/>
        <w:spacing w:line="300" w:lineRule="auto"/>
        <w:ind w:firstLine="0"/>
        <w:rPr>
          <w:rFonts w:ascii="Times New Roman"/>
          <w:sz w:val="21"/>
        </w:rPr>
      </w:pPr>
    </w:p>
    <w:p w:rsidR="00FB6D62" w:rsidRDefault="00FB6D62">
      <w:pPr>
        <w:pStyle w:val="30"/>
        <w:spacing w:line="300" w:lineRule="auto"/>
        <w:ind w:firstLine="0"/>
        <w:rPr>
          <w:rFonts w:ascii="Times New Roman"/>
          <w:sz w:val="21"/>
        </w:rPr>
      </w:pPr>
      <w:r>
        <w:rPr>
          <w:rFonts w:ascii="Times New Roman" w:hint="eastAsia"/>
          <w:sz w:val="21"/>
        </w:rPr>
        <w:t>基金托管人：</w:t>
      </w:r>
      <w:r w:rsidR="00DA230B">
        <w:rPr>
          <w:rFonts w:ascii="Times New Roman" w:hint="eastAsia"/>
          <w:sz w:val="21"/>
        </w:rPr>
        <w:t>中国工商银行股份有限公司</w:t>
      </w:r>
    </w:p>
    <w:p w:rsidR="00FB6D62" w:rsidRDefault="00FB6D62">
      <w:pPr>
        <w:pStyle w:val="30"/>
        <w:spacing w:line="300" w:lineRule="auto"/>
        <w:ind w:firstLine="0"/>
        <w:rPr>
          <w:rFonts w:ascii="Times New Roman"/>
          <w:sz w:val="21"/>
        </w:rPr>
      </w:pPr>
      <w:r>
        <w:rPr>
          <w:rFonts w:ascii="Times New Roman" w:hint="eastAsia"/>
          <w:sz w:val="21"/>
        </w:rPr>
        <w:t>（</w:t>
      </w:r>
      <w:r w:rsidR="00DA230B">
        <w:rPr>
          <w:rFonts w:ascii="Times New Roman" w:hint="eastAsia"/>
          <w:sz w:val="21"/>
        </w:rPr>
        <w:t>中国工商银行股份有限公司</w:t>
      </w:r>
      <w:r>
        <w:rPr>
          <w:rFonts w:ascii="Times New Roman" w:hint="eastAsia"/>
          <w:sz w:val="21"/>
        </w:rPr>
        <w:t>盖章、法定代表人或授权代表签字）</w:t>
      </w:r>
    </w:p>
    <w:p w:rsidR="00FB6D62" w:rsidRDefault="00FB6D62">
      <w:pPr>
        <w:pStyle w:val="30"/>
        <w:spacing w:line="300" w:lineRule="auto"/>
        <w:ind w:firstLine="0"/>
        <w:rPr>
          <w:rFonts w:ascii="Times New Roman"/>
          <w:sz w:val="21"/>
        </w:rPr>
      </w:pPr>
    </w:p>
    <w:p w:rsidR="00FB6D62" w:rsidRDefault="00FB6D62">
      <w:pPr>
        <w:pStyle w:val="30"/>
        <w:spacing w:line="300" w:lineRule="auto"/>
        <w:ind w:firstLine="0"/>
        <w:rPr>
          <w:rFonts w:ascii="Times New Roman"/>
          <w:sz w:val="21"/>
        </w:rPr>
      </w:pPr>
    </w:p>
    <w:p w:rsidR="00FB6D62" w:rsidRDefault="00FB6D62">
      <w:pPr>
        <w:pStyle w:val="30"/>
        <w:spacing w:line="300" w:lineRule="auto"/>
        <w:ind w:firstLine="0"/>
        <w:rPr>
          <w:rFonts w:ascii="Times New Roman"/>
          <w:sz w:val="21"/>
        </w:rPr>
      </w:pPr>
    </w:p>
    <w:p w:rsidR="00FB6D62" w:rsidRDefault="00FB6D62">
      <w:pPr>
        <w:pStyle w:val="30"/>
        <w:spacing w:line="300" w:lineRule="auto"/>
        <w:ind w:firstLine="0"/>
        <w:rPr>
          <w:rFonts w:ascii="Times New Roman"/>
          <w:sz w:val="21"/>
        </w:rPr>
      </w:pPr>
    </w:p>
    <w:p w:rsidR="00FB6D62" w:rsidRDefault="00FB6D62">
      <w:pPr>
        <w:pStyle w:val="30"/>
        <w:spacing w:line="300" w:lineRule="auto"/>
        <w:ind w:firstLine="0"/>
        <w:rPr>
          <w:rFonts w:ascii="Times New Roman"/>
          <w:sz w:val="21"/>
        </w:rPr>
      </w:pPr>
    </w:p>
    <w:p w:rsidR="00FB6D62" w:rsidRDefault="00FB6D62">
      <w:pPr>
        <w:pStyle w:val="30"/>
        <w:spacing w:line="300" w:lineRule="auto"/>
        <w:ind w:firstLine="0"/>
        <w:rPr>
          <w:rFonts w:ascii="Times New Roman"/>
          <w:sz w:val="21"/>
        </w:rPr>
      </w:pPr>
    </w:p>
    <w:p w:rsidR="00FB6D62" w:rsidRDefault="00FB6D62">
      <w:pPr>
        <w:pStyle w:val="30"/>
        <w:spacing w:line="300" w:lineRule="auto"/>
        <w:ind w:firstLine="0"/>
        <w:rPr>
          <w:rFonts w:ascii="Times New Roman"/>
          <w:sz w:val="21"/>
        </w:rPr>
      </w:pPr>
    </w:p>
    <w:p w:rsidR="00FB6D62" w:rsidRDefault="00FB6D62">
      <w:pPr>
        <w:pStyle w:val="30"/>
        <w:spacing w:line="300" w:lineRule="auto"/>
        <w:ind w:firstLine="0"/>
        <w:rPr>
          <w:rFonts w:ascii="Times New Roman"/>
          <w:sz w:val="21"/>
        </w:rPr>
      </w:pPr>
    </w:p>
    <w:p w:rsidR="00FB6D62" w:rsidRDefault="00FB6D62">
      <w:pPr>
        <w:pStyle w:val="30"/>
        <w:spacing w:line="300" w:lineRule="auto"/>
        <w:ind w:firstLine="0"/>
        <w:rPr>
          <w:rFonts w:ascii="Times New Roman"/>
          <w:sz w:val="21"/>
        </w:rPr>
      </w:pPr>
    </w:p>
    <w:p w:rsidR="00FB6D62" w:rsidRDefault="00FB6D62">
      <w:pPr>
        <w:pStyle w:val="30"/>
        <w:spacing w:line="300" w:lineRule="auto"/>
        <w:ind w:firstLine="0"/>
        <w:rPr>
          <w:rFonts w:ascii="Times New Roman"/>
          <w:sz w:val="21"/>
        </w:rPr>
      </w:pPr>
    </w:p>
    <w:p w:rsidR="00FB6D62" w:rsidRDefault="00FB6D62">
      <w:pPr>
        <w:pStyle w:val="30"/>
        <w:spacing w:line="300" w:lineRule="auto"/>
        <w:ind w:firstLine="0"/>
        <w:rPr>
          <w:rFonts w:ascii="Times New Roman"/>
          <w:sz w:val="21"/>
        </w:rPr>
      </w:pPr>
    </w:p>
    <w:p w:rsidR="00FB6D62" w:rsidRDefault="00FB6D62">
      <w:pPr>
        <w:pStyle w:val="30"/>
        <w:spacing w:line="300" w:lineRule="auto"/>
        <w:ind w:firstLine="0"/>
        <w:rPr>
          <w:rFonts w:ascii="Times New Roman"/>
          <w:sz w:val="21"/>
        </w:rPr>
      </w:pPr>
    </w:p>
    <w:p w:rsidR="00FB6D62" w:rsidRDefault="00FB6D62">
      <w:pPr>
        <w:pStyle w:val="30"/>
        <w:spacing w:line="300" w:lineRule="auto"/>
        <w:ind w:firstLine="0"/>
        <w:rPr>
          <w:rFonts w:ascii="Times New Roman"/>
          <w:sz w:val="21"/>
        </w:rPr>
      </w:pPr>
      <w:r>
        <w:rPr>
          <w:rFonts w:ascii="Times New Roman" w:hint="eastAsia"/>
          <w:sz w:val="21"/>
        </w:rPr>
        <w:t>签订地：</w:t>
      </w:r>
      <w:r>
        <w:rPr>
          <w:rFonts w:ascii="Times New Roman" w:hint="eastAsia"/>
          <w:sz w:val="21"/>
        </w:rPr>
        <w:t xml:space="preserve">        </w:t>
      </w:r>
      <w:r>
        <w:rPr>
          <w:rFonts w:ascii="Times New Roman" w:hint="eastAsia"/>
          <w:sz w:val="21"/>
        </w:rPr>
        <w:t>市</w:t>
      </w:r>
    </w:p>
    <w:p w:rsidR="00FB6D62" w:rsidRDefault="00FB6D62">
      <w:r>
        <w:rPr>
          <w:rFonts w:hint="eastAsia"/>
        </w:rPr>
        <w:t>签订日：</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p>
    <w:sectPr w:rsidR="00FB6D6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FE9" w:rsidRDefault="00D13FE9">
      <w:r>
        <w:separator/>
      </w:r>
    </w:p>
  </w:endnote>
  <w:endnote w:type="continuationSeparator" w:id="0">
    <w:p w:rsidR="00D13FE9" w:rsidRDefault="00D13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CA4" w:rsidRDefault="00962CA4" w:rsidP="00962CA4">
    <w:pPr>
      <w:pStyle w:val="a9"/>
      <w:jc w:val="center"/>
    </w:pPr>
    <w:r>
      <w:rPr>
        <w:rStyle w:val="aa"/>
      </w:rPr>
      <w:fldChar w:fldCharType="begin"/>
    </w:r>
    <w:r>
      <w:rPr>
        <w:rStyle w:val="aa"/>
      </w:rPr>
      <w:instrText xml:space="preserve"> PAGE </w:instrText>
    </w:r>
    <w:r>
      <w:rPr>
        <w:rStyle w:val="aa"/>
      </w:rPr>
      <w:fldChar w:fldCharType="separate"/>
    </w:r>
    <w:r w:rsidR="00B05C6D">
      <w:rPr>
        <w:rStyle w:val="aa"/>
        <w:noProof/>
      </w:rPr>
      <w:t>1</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FE9" w:rsidRDefault="00D13FE9">
      <w:r>
        <w:separator/>
      </w:r>
    </w:p>
  </w:footnote>
  <w:footnote w:type="continuationSeparator" w:id="0">
    <w:p w:rsidR="00D13FE9" w:rsidRDefault="00D13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A8622F"/>
    <w:multiLevelType w:val="singleLevel"/>
    <w:tmpl w:val="E52436BA"/>
    <w:lvl w:ilvl="0">
      <w:start w:val="1"/>
      <w:numFmt w:val="decimal"/>
      <w:lvlText w:val="%1、"/>
      <w:lvlJc w:val="left"/>
      <w:pPr>
        <w:tabs>
          <w:tab w:val="num" w:pos="1035"/>
        </w:tabs>
        <w:ind w:left="1035" w:hanging="435"/>
      </w:pPr>
      <w:rPr>
        <w:rFonts w:hint="default"/>
      </w:rPr>
    </w:lvl>
  </w:abstractNum>
  <w:abstractNum w:abstractNumId="1" w15:restartNumberingAfterBreak="0">
    <w:nsid w:val="65164B80"/>
    <w:multiLevelType w:val="multilevel"/>
    <w:tmpl w:val="5B9A8AB6"/>
    <w:lvl w:ilvl="0">
      <w:start w:val="1"/>
      <w:numFmt w:val="chineseCountingThousand"/>
      <w:pStyle w:val="1"/>
      <w:isLgl/>
      <w:lvlText w:val="%1、"/>
      <w:lvlJc w:val="left"/>
      <w:pPr>
        <w:tabs>
          <w:tab w:val="num" w:pos="720"/>
        </w:tabs>
        <w:ind w:left="425" w:hanging="425"/>
      </w:pPr>
      <w:rPr>
        <w:rFonts w:hint="eastAsia"/>
      </w:rPr>
    </w:lvl>
    <w:lvl w:ilvl="1">
      <w:start w:val="1"/>
      <w:numFmt w:val="decimal"/>
      <w:lvlRestart w:val="0"/>
      <w:isLgl/>
      <w:lvlText w:val="%1.%2"/>
      <w:lvlJc w:val="left"/>
      <w:pPr>
        <w:tabs>
          <w:tab w:val="num" w:pos="992"/>
        </w:tabs>
        <w:ind w:left="992" w:hanging="992"/>
      </w:pPr>
      <w:rPr>
        <w:rFonts w:hint="eastAsia"/>
      </w:rPr>
    </w:lvl>
    <w:lvl w:ilvl="2">
      <w:start w:val="1"/>
      <w:numFmt w:val="decimal"/>
      <w:isLgl/>
      <w:lvlText w:val="%1.%2.%3"/>
      <w:lvlJc w:val="left"/>
      <w:pPr>
        <w:tabs>
          <w:tab w:val="num" w:pos="720"/>
        </w:tabs>
        <w:ind w:left="0" w:firstLine="0"/>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819"/>
    <w:rsid w:val="00072819"/>
    <w:rsid w:val="000B527A"/>
    <w:rsid w:val="000D3205"/>
    <w:rsid w:val="00113EBB"/>
    <w:rsid w:val="0011708D"/>
    <w:rsid w:val="001174D6"/>
    <w:rsid w:val="0015412B"/>
    <w:rsid w:val="001B4D30"/>
    <w:rsid w:val="001F4EF3"/>
    <w:rsid w:val="002767E8"/>
    <w:rsid w:val="002A4387"/>
    <w:rsid w:val="002A59D2"/>
    <w:rsid w:val="00303EB0"/>
    <w:rsid w:val="00311E8C"/>
    <w:rsid w:val="00317D82"/>
    <w:rsid w:val="003433CA"/>
    <w:rsid w:val="003C21C4"/>
    <w:rsid w:val="00415D66"/>
    <w:rsid w:val="004B21E4"/>
    <w:rsid w:val="004D6F97"/>
    <w:rsid w:val="00516945"/>
    <w:rsid w:val="00517E43"/>
    <w:rsid w:val="00571066"/>
    <w:rsid w:val="00571E97"/>
    <w:rsid w:val="005D478B"/>
    <w:rsid w:val="00624262"/>
    <w:rsid w:val="006600F8"/>
    <w:rsid w:val="006839C4"/>
    <w:rsid w:val="006C6480"/>
    <w:rsid w:val="006D138B"/>
    <w:rsid w:val="006E6C76"/>
    <w:rsid w:val="006F6504"/>
    <w:rsid w:val="00736D5A"/>
    <w:rsid w:val="0074636C"/>
    <w:rsid w:val="007645BE"/>
    <w:rsid w:val="00795A0B"/>
    <w:rsid w:val="00817F4F"/>
    <w:rsid w:val="00837606"/>
    <w:rsid w:val="00857DE3"/>
    <w:rsid w:val="00882FF2"/>
    <w:rsid w:val="00887C5C"/>
    <w:rsid w:val="00893798"/>
    <w:rsid w:val="00912221"/>
    <w:rsid w:val="009158AC"/>
    <w:rsid w:val="00962CA4"/>
    <w:rsid w:val="00970A4E"/>
    <w:rsid w:val="009716C7"/>
    <w:rsid w:val="009B15EF"/>
    <w:rsid w:val="009F2DE0"/>
    <w:rsid w:val="00A471B3"/>
    <w:rsid w:val="00A51090"/>
    <w:rsid w:val="00A60370"/>
    <w:rsid w:val="00A62DA0"/>
    <w:rsid w:val="00A952C8"/>
    <w:rsid w:val="00AF0D11"/>
    <w:rsid w:val="00B05C6D"/>
    <w:rsid w:val="00B123D2"/>
    <w:rsid w:val="00B4132F"/>
    <w:rsid w:val="00B65720"/>
    <w:rsid w:val="00B666F8"/>
    <w:rsid w:val="00B73F39"/>
    <w:rsid w:val="00BB1A1B"/>
    <w:rsid w:val="00BC32C0"/>
    <w:rsid w:val="00BC6C01"/>
    <w:rsid w:val="00BE0BA0"/>
    <w:rsid w:val="00BE7CEC"/>
    <w:rsid w:val="00BF0108"/>
    <w:rsid w:val="00BF27E7"/>
    <w:rsid w:val="00C11B9A"/>
    <w:rsid w:val="00C22FCC"/>
    <w:rsid w:val="00C30D4E"/>
    <w:rsid w:val="00C85AD6"/>
    <w:rsid w:val="00CA45AE"/>
    <w:rsid w:val="00CA59BD"/>
    <w:rsid w:val="00CF227F"/>
    <w:rsid w:val="00D13FE9"/>
    <w:rsid w:val="00D56519"/>
    <w:rsid w:val="00D57510"/>
    <w:rsid w:val="00D807BE"/>
    <w:rsid w:val="00DA230B"/>
    <w:rsid w:val="00DA3F3A"/>
    <w:rsid w:val="00DB1E8D"/>
    <w:rsid w:val="00DE5CBB"/>
    <w:rsid w:val="00E55585"/>
    <w:rsid w:val="00E95127"/>
    <w:rsid w:val="00F56FAA"/>
    <w:rsid w:val="00F860E6"/>
    <w:rsid w:val="00F9679C"/>
    <w:rsid w:val="00F975B9"/>
    <w:rsid w:val="00FB6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2922E35-7529-40A1-8E29-B7E8AF6D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aliases w:val="H1,Heading 0"/>
    <w:basedOn w:val="a"/>
    <w:next w:val="a"/>
    <w:qFormat/>
    <w:pPr>
      <w:keepNext/>
      <w:keepLines/>
      <w:numPr>
        <w:numId w:val="3"/>
      </w:numPr>
      <w:spacing w:before="340" w:after="330" w:line="578" w:lineRule="auto"/>
      <w:outlineLvl w:val="0"/>
    </w:pPr>
    <w:rPr>
      <w:b/>
      <w:bCs/>
      <w:kern w:val="44"/>
      <w:sz w:val="44"/>
      <w:szCs w:val="44"/>
    </w:rPr>
  </w:style>
  <w:style w:type="paragraph" w:styleId="2">
    <w:name w:val="heading 2"/>
    <w:aliases w:val="H2,Heading 2 Hidden,Heading 2 CCBS"/>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aliases w:val="Heading 3 - old,Level 3 Head,H3,h3,l3,CT"/>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t11">
    <w:name w:val="tt11"/>
    <w:rPr>
      <w:sz w:val="22"/>
      <w:szCs w:val="22"/>
    </w:rPr>
  </w:style>
  <w:style w:type="paragraph" w:styleId="a3">
    <w:name w:val="Normal Indent"/>
    <w:aliases w:val="特点,表正文,正文非缩进,段1"/>
    <w:basedOn w:val="a"/>
    <w:pPr>
      <w:ind w:firstLine="420"/>
    </w:pPr>
    <w:rPr>
      <w:szCs w:val="20"/>
    </w:rPr>
  </w:style>
  <w:style w:type="paragraph" w:customStyle="1" w:styleId="font523908">
    <w:name w:val="font523908"/>
    <w:basedOn w:val="a"/>
    <w:pPr>
      <w:widowControl/>
      <w:spacing w:before="100" w:after="100"/>
      <w:jc w:val="left"/>
    </w:pPr>
    <w:rPr>
      <w:rFonts w:ascii="宋体" w:hAnsi="宋体"/>
      <w:kern w:val="0"/>
      <w:sz w:val="18"/>
    </w:rPr>
  </w:style>
  <w:style w:type="paragraph" w:customStyle="1" w:styleId="font623908">
    <w:name w:val="font623908"/>
    <w:basedOn w:val="a"/>
    <w:pPr>
      <w:widowControl/>
      <w:spacing w:before="100" w:after="100"/>
      <w:jc w:val="left"/>
    </w:pPr>
    <w:rPr>
      <w:rFonts w:ascii="楷体_GB2312" w:eastAsia="楷体_GB2312" w:hAnsi="宋体"/>
      <w:color w:val="FF0000"/>
      <w:kern w:val="0"/>
      <w:sz w:val="24"/>
    </w:rPr>
  </w:style>
  <w:style w:type="paragraph" w:customStyle="1" w:styleId="xl2223908">
    <w:name w:val="xl2223908"/>
    <w:basedOn w:val="a"/>
    <w:pPr>
      <w:widowControl/>
      <w:spacing w:before="100" w:after="100"/>
      <w:jc w:val="center"/>
      <w:textAlignment w:val="center"/>
    </w:pPr>
    <w:rPr>
      <w:rFonts w:ascii="宋体" w:hAnsi="宋体"/>
      <w:kern w:val="0"/>
      <w:sz w:val="24"/>
    </w:rPr>
  </w:style>
  <w:style w:type="paragraph" w:customStyle="1" w:styleId="xl2423908">
    <w:name w:val="xl2423908"/>
    <w:basedOn w:val="a"/>
    <w:pPr>
      <w:widowControl/>
      <w:spacing w:before="100" w:after="100"/>
      <w:jc w:val="left"/>
      <w:textAlignment w:val="center"/>
    </w:pPr>
    <w:rPr>
      <w:rFonts w:ascii="宋体" w:hAnsi="宋体"/>
      <w:kern w:val="0"/>
      <w:sz w:val="24"/>
    </w:rPr>
  </w:style>
  <w:style w:type="paragraph" w:customStyle="1" w:styleId="xl2723908">
    <w:name w:val="xl2723908"/>
    <w:basedOn w:val="a"/>
    <w:pPr>
      <w:widowControl/>
      <w:spacing w:before="100" w:after="100"/>
      <w:jc w:val="left"/>
      <w:textAlignment w:val="center"/>
    </w:pPr>
    <w:rPr>
      <w:rFonts w:ascii="楷体_GB2312" w:eastAsia="楷体_GB2312" w:hAnsi="宋体"/>
      <w:kern w:val="0"/>
      <w:sz w:val="24"/>
    </w:rPr>
  </w:style>
  <w:style w:type="paragraph" w:customStyle="1" w:styleId="xl2823908">
    <w:name w:val="xl2823908"/>
    <w:basedOn w:val="a"/>
    <w:pPr>
      <w:widowControl/>
      <w:pBdr>
        <w:top w:val="single" w:sz="4" w:space="1" w:color="auto"/>
        <w:left w:val="single" w:sz="4" w:space="1" w:color="auto"/>
        <w:bottom w:val="single" w:sz="4" w:space="0" w:color="auto"/>
        <w:right w:val="single" w:sz="4" w:space="1" w:color="auto"/>
      </w:pBdr>
      <w:spacing w:before="100" w:after="100"/>
      <w:jc w:val="center"/>
      <w:textAlignment w:val="center"/>
    </w:pPr>
    <w:rPr>
      <w:rFonts w:ascii="楷体_GB2312" w:eastAsia="楷体_GB2312" w:hAnsi="宋体"/>
      <w:kern w:val="0"/>
      <w:sz w:val="24"/>
    </w:rPr>
  </w:style>
  <w:style w:type="character" w:customStyle="1" w:styleId="a4">
    <w:name w:val="a"/>
    <w:basedOn w:val="a0"/>
  </w:style>
  <w:style w:type="paragraph" w:styleId="a5">
    <w:name w:val="Body Text Indent"/>
    <w:basedOn w:val="a"/>
    <w:pPr>
      <w:autoSpaceDE w:val="0"/>
      <w:autoSpaceDN w:val="0"/>
      <w:adjustRightInd w:val="0"/>
      <w:spacing w:after="120" w:line="440" w:lineRule="exact"/>
      <w:ind w:firstLine="539"/>
      <w:textAlignment w:val="baseline"/>
    </w:pPr>
    <w:rPr>
      <w:rFonts w:ascii="宋体"/>
      <w:kern w:val="0"/>
      <w:sz w:val="24"/>
      <w:szCs w:val="20"/>
    </w:rPr>
  </w:style>
  <w:style w:type="paragraph" w:styleId="20">
    <w:name w:val="Body Text Indent 2"/>
    <w:basedOn w:val="a"/>
    <w:pPr>
      <w:spacing w:line="360" w:lineRule="auto"/>
      <w:ind w:firstLineChars="200" w:firstLine="560"/>
    </w:pPr>
    <w:rPr>
      <w:rFonts w:eastAsia="仿宋_GB2312"/>
      <w:sz w:val="28"/>
    </w:rPr>
  </w:style>
  <w:style w:type="paragraph" w:styleId="30">
    <w:name w:val="Body Text Indent 3"/>
    <w:basedOn w:val="a"/>
    <w:pPr>
      <w:spacing w:line="400" w:lineRule="exact"/>
      <w:ind w:firstLine="600"/>
    </w:pPr>
    <w:rPr>
      <w:rFonts w:ascii="宋体"/>
      <w:sz w:val="28"/>
      <w:szCs w:val="20"/>
    </w:rPr>
  </w:style>
  <w:style w:type="paragraph" w:styleId="a6">
    <w:name w:val="Balloon Text"/>
    <w:basedOn w:val="a"/>
    <w:semiHidden/>
    <w:rsid w:val="00072819"/>
    <w:rPr>
      <w:sz w:val="18"/>
      <w:szCs w:val="18"/>
    </w:rPr>
  </w:style>
  <w:style w:type="paragraph" w:styleId="10">
    <w:name w:val="toc 1"/>
    <w:basedOn w:val="a"/>
    <w:next w:val="a"/>
    <w:autoRedefine/>
    <w:uiPriority w:val="39"/>
    <w:rsid w:val="00317D82"/>
  </w:style>
  <w:style w:type="paragraph" w:styleId="21">
    <w:name w:val="toc 2"/>
    <w:basedOn w:val="a"/>
    <w:next w:val="a"/>
    <w:autoRedefine/>
    <w:uiPriority w:val="39"/>
    <w:rsid w:val="00317D82"/>
    <w:pPr>
      <w:ind w:leftChars="200" w:left="420"/>
    </w:pPr>
  </w:style>
  <w:style w:type="character" w:styleId="a7">
    <w:name w:val="Hyperlink"/>
    <w:uiPriority w:val="99"/>
    <w:rsid w:val="00317D82"/>
    <w:rPr>
      <w:color w:val="0000FF"/>
      <w:u w:val="single"/>
    </w:rPr>
  </w:style>
  <w:style w:type="paragraph" w:customStyle="1" w:styleId="Char">
    <w:name w:val="Char"/>
    <w:basedOn w:val="a"/>
    <w:rsid w:val="00571E97"/>
  </w:style>
  <w:style w:type="paragraph" w:styleId="a8">
    <w:name w:val="header"/>
    <w:basedOn w:val="a"/>
    <w:rsid w:val="00962CA4"/>
    <w:pPr>
      <w:pBdr>
        <w:bottom w:val="single" w:sz="6" w:space="1" w:color="auto"/>
      </w:pBdr>
      <w:tabs>
        <w:tab w:val="center" w:pos="4153"/>
        <w:tab w:val="right" w:pos="8306"/>
      </w:tabs>
      <w:snapToGrid w:val="0"/>
      <w:jc w:val="center"/>
    </w:pPr>
    <w:rPr>
      <w:sz w:val="18"/>
      <w:szCs w:val="18"/>
    </w:rPr>
  </w:style>
  <w:style w:type="paragraph" w:styleId="a9">
    <w:name w:val="footer"/>
    <w:basedOn w:val="a"/>
    <w:rsid w:val="00962CA4"/>
    <w:pPr>
      <w:tabs>
        <w:tab w:val="center" w:pos="4153"/>
        <w:tab w:val="right" w:pos="8306"/>
      </w:tabs>
      <w:snapToGrid w:val="0"/>
      <w:jc w:val="left"/>
    </w:pPr>
    <w:rPr>
      <w:sz w:val="18"/>
      <w:szCs w:val="18"/>
    </w:rPr>
  </w:style>
  <w:style w:type="character" w:styleId="aa">
    <w:name w:val="page number"/>
    <w:basedOn w:val="a0"/>
    <w:rsid w:val="00962CA4"/>
  </w:style>
  <w:style w:type="paragraph" w:customStyle="1" w:styleId="Char2">
    <w:name w:val="Char2"/>
    <w:basedOn w:val="a"/>
    <w:rsid w:val="009158AC"/>
  </w:style>
  <w:style w:type="paragraph" w:styleId="ab">
    <w:name w:val="Revision"/>
    <w:hidden/>
    <w:uiPriority w:val="99"/>
    <w:semiHidden/>
    <w:rsid w:val="00BE0BA0"/>
    <w:rPr>
      <w:kern w:val="2"/>
      <w:sz w:val="21"/>
      <w:szCs w:val="24"/>
    </w:rPr>
  </w:style>
  <w:style w:type="paragraph" w:styleId="TOC">
    <w:name w:val="TOC Heading"/>
    <w:basedOn w:val="1"/>
    <w:next w:val="a"/>
    <w:uiPriority w:val="39"/>
    <w:unhideWhenUsed/>
    <w:qFormat/>
    <w:rsid w:val="00A62DA0"/>
    <w:pPr>
      <w:widowControl/>
      <w:numPr>
        <w:numId w:val="0"/>
      </w:numPr>
      <w:spacing w:before="240" w:after="0" w:line="259" w:lineRule="auto"/>
      <w:jc w:val="left"/>
      <w:outlineLvl w:val="9"/>
    </w:pPr>
    <w:rPr>
      <w:rFonts w:ascii="等线 Light" w:eastAsia="等线 Light" w:hAnsi="等线 Light"/>
      <w:b w:val="0"/>
      <w:bCs w:val="0"/>
      <w:color w:val="2E74B5"/>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532ED-9505-46F1-AFD6-7542BEA6E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2005</Words>
  <Characters>11434</Characters>
  <Application>Microsoft Office Word</Application>
  <DocSecurity>0</DocSecurity>
  <Lines>95</Lines>
  <Paragraphs>26</Paragraphs>
  <ScaleCrop>false</ScaleCrop>
  <Company>kexing</Company>
  <LinksUpToDate>false</LinksUpToDate>
  <CharactersWithSpaces>13413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陈艳群</cp:lastModifiedBy>
  <cp:revision>7</cp:revision>
  <cp:lastPrinted>2007-09-21T05:58:00Z</cp:lastPrinted>
  <dcterms:created xsi:type="dcterms:W3CDTF">2024-07-11T07:45:00Z</dcterms:created>
  <dcterms:modified xsi:type="dcterms:W3CDTF">2024-07-15T00:56:00Z</dcterms:modified>
</cp:coreProperties>
</file>