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9D5977" w:rsidP="008F2942" w14:paraId="4EF91621" w14:textId="77777777">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9D5977" w:rsidP="00BA4B87" w14:paraId="44D2C40F" w14:textId="77777777">
      <w:pPr>
        <w:tabs>
          <w:tab w:val="left" w:pos="1890"/>
        </w:tabs>
        <w:rPr>
          <w:rFonts w:asciiTheme="minorEastAsia" w:eastAsiaTheme="minorEastAsia" w:hAnsiTheme="minorEastAsia"/>
          <w:i/>
          <w:iCs/>
          <w:color w:val="000000" w:themeColor="text1"/>
          <w:sz w:val="28"/>
          <w:szCs w:val="28"/>
        </w:rPr>
      </w:pPr>
    </w:p>
    <w:p w:rsidR="00BA4B87" w:rsidRPr="009D5977" w:rsidP="00BA4B87" w14:paraId="64B8511C" w14:textId="77777777">
      <w:pPr>
        <w:spacing w:line="360" w:lineRule="auto"/>
        <w:ind w:firstLine="881"/>
        <w:jc w:val="center"/>
        <w:rPr>
          <w:rFonts w:asciiTheme="minorEastAsia" w:eastAsiaTheme="minorEastAsia" w:hAnsiTheme="minorEastAsia"/>
          <w:b/>
          <w:color w:val="000000" w:themeColor="text1"/>
          <w:sz w:val="44"/>
        </w:rPr>
      </w:pPr>
    </w:p>
    <w:p w:rsidR="00BA4B87" w:rsidRPr="009D5977" w:rsidP="00BA4B87" w14:paraId="0E0C7AF6" w14:textId="77777777">
      <w:pPr>
        <w:spacing w:line="360" w:lineRule="auto"/>
        <w:ind w:firstLine="881"/>
        <w:jc w:val="center"/>
        <w:rPr>
          <w:rFonts w:asciiTheme="minorEastAsia" w:eastAsiaTheme="minorEastAsia" w:hAnsiTheme="minorEastAsia"/>
          <w:b/>
          <w:color w:val="000000" w:themeColor="text1"/>
          <w:sz w:val="44"/>
        </w:rPr>
      </w:pPr>
    </w:p>
    <w:p w:rsidR="00BA4B87" w:rsidRPr="009D5977" w:rsidP="00BA4B87" w14:paraId="0FD5F667" w14:textId="77777777">
      <w:pPr>
        <w:spacing w:line="360" w:lineRule="auto"/>
        <w:ind w:firstLine="881"/>
        <w:jc w:val="center"/>
        <w:rPr>
          <w:rFonts w:asciiTheme="minorEastAsia" w:eastAsiaTheme="minorEastAsia" w:hAnsiTheme="minorEastAsia"/>
          <w:b/>
          <w:color w:val="000000" w:themeColor="text1"/>
          <w:sz w:val="44"/>
        </w:rPr>
      </w:pPr>
    </w:p>
    <w:p w:rsidR="00BA4B87" w:rsidRPr="009D5977" w:rsidP="00BA4B87" w14:paraId="1E5A8864" w14:textId="77777777">
      <w:pPr>
        <w:spacing w:line="360" w:lineRule="auto"/>
        <w:ind w:firstLine="881"/>
        <w:jc w:val="center"/>
        <w:rPr>
          <w:rFonts w:asciiTheme="minorEastAsia" w:eastAsiaTheme="minorEastAsia" w:hAnsiTheme="minorEastAsia"/>
          <w:b/>
          <w:color w:val="000000" w:themeColor="text1"/>
          <w:sz w:val="44"/>
        </w:rPr>
      </w:pPr>
    </w:p>
    <w:p w:rsidR="00733ABA" w:rsidRPr="009D5977" w:rsidP="00DE2849" w14:paraId="680DBDD7" w14:textId="3A760BD1">
      <w:pPr>
        <w:spacing w:line="360" w:lineRule="auto"/>
        <w:ind w:left="0" w:hanging="141" w:leftChars="-67" w:hangingChars="32"/>
        <w:jc w:val="center"/>
        <w:rPr>
          <w:rFonts w:asciiTheme="minorEastAsia" w:eastAsiaTheme="minorEastAsia" w:hAnsiTheme="minorEastAsia"/>
          <w:b/>
          <w:color w:val="000000" w:themeColor="text1"/>
          <w:sz w:val="44"/>
        </w:rPr>
      </w:pPr>
      <w:r w:rsidRPr="009D5977">
        <w:rPr>
          <w:rFonts w:asciiTheme="minorEastAsia" w:eastAsiaTheme="minorEastAsia" w:hAnsiTheme="minorEastAsia" w:hint="eastAsia"/>
          <w:b/>
          <w:color w:val="000000" w:themeColor="text1"/>
          <w:sz w:val="44"/>
        </w:rPr>
        <w:t>易方达中债</w:t>
      </w:r>
      <w:r w:rsidRPr="009D5977" w:rsidR="00CF3F05">
        <w:rPr>
          <w:rFonts w:asciiTheme="minorEastAsia" w:eastAsiaTheme="minorEastAsia" w:hAnsiTheme="minorEastAsia" w:hint="eastAsia"/>
          <w:b/>
          <w:color w:val="000000" w:themeColor="text1"/>
          <w:sz w:val="44"/>
        </w:rPr>
        <w:t>优选投资级信用债指数</w:t>
      </w:r>
      <w:r w:rsidRPr="009D5977" w:rsidR="00792975">
        <w:rPr>
          <w:rFonts w:asciiTheme="minorEastAsia" w:eastAsiaTheme="minorEastAsia" w:hAnsiTheme="minorEastAsia" w:hint="eastAsia"/>
          <w:b/>
          <w:color w:val="000000" w:themeColor="text1"/>
          <w:sz w:val="44"/>
        </w:rPr>
        <w:t>发起式</w:t>
      </w:r>
    </w:p>
    <w:p w:rsidR="00BA4B87" w:rsidRPr="009D5977" w:rsidP="00DE2849" w14:paraId="122F15EF" w14:textId="4405375E">
      <w:pPr>
        <w:spacing w:line="360" w:lineRule="auto"/>
        <w:ind w:left="0" w:hanging="141" w:leftChars="-67" w:hangingChars="32"/>
        <w:jc w:val="center"/>
        <w:rPr>
          <w:rFonts w:asciiTheme="minorEastAsia" w:eastAsiaTheme="minorEastAsia" w:hAnsiTheme="minorEastAsia"/>
          <w:b/>
          <w:color w:val="000000" w:themeColor="text1"/>
          <w:sz w:val="44"/>
        </w:rPr>
      </w:pPr>
      <w:r w:rsidRPr="009D5977">
        <w:rPr>
          <w:rFonts w:asciiTheme="minorEastAsia" w:eastAsiaTheme="minorEastAsia" w:hAnsiTheme="minorEastAsia" w:hint="eastAsia"/>
          <w:b/>
          <w:color w:val="000000" w:themeColor="text1"/>
          <w:sz w:val="44"/>
        </w:rPr>
        <w:t>证券投资基金</w:t>
      </w:r>
      <w:r w:rsidRPr="009D5977" w:rsidR="00946312">
        <w:rPr>
          <w:rFonts w:asciiTheme="minorEastAsia" w:eastAsiaTheme="minorEastAsia" w:hAnsiTheme="minorEastAsia" w:hint="eastAsia"/>
          <w:b/>
          <w:color w:val="000000" w:themeColor="text1"/>
          <w:sz w:val="44"/>
        </w:rPr>
        <w:t>更新的</w:t>
      </w:r>
      <w:r w:rsidRPr="009D5977">
        <w:rPr>
          <w:rFonts w:asciiTheme="minorEastAsia" w:eastAsiaTheme="minorEastAsia" w:hAnsiTheme="minorEastAsia" w:hint="eastAsia"/>
          <w:b/>
          <w:color w:val="000000" w:themeColor="text1"/>
          <w:sz w:val="44"/>
        </w:rPr>
        <w:t>招募说明书</w:t>
      </w:r>
    </w:p>
    <w:p w:rsidR="00BA4B87" w:rsidRPr="009D5977" w:rsidP="002A31EB" w14:paraId="33692EBE" w14:textId="77777777">
      <w:pPr>
        <w:spacing w:line="360" w:lineRule="auto"/>
        <w:ind w:left="1680" w:firstLine="181" w:leftChars="800"/>
        <w:rPr>
          <w:rFonts w:asciiTheme="minorEastAsia" w:eastAsiaTheme="minorEastAsia" w:hAnsiTheme="minorEastAsia"/>
          <w:color w:val="000000" w:themeColor="text1"/>
          <w:sz w:val="30"/>
          <w:szCs w:val="30"/>
        </w:rPr>
      </w:pPr>
    </w:p>
    <w:p w:rsidR="00992FE4" w:rsidRPr="009D5977" w:rsidP="002A31EB" w14:paraId="6532FC59" w14:textId="77777777">
      <w:pPr>
        <w:spacing w:line="360" w:lineRule="auto"/>
        <w:ind w:left="1680" w:firstLine="181" w:leftChars="800"/>
        <w:rPr>
          <w:rFonts w:asciiTheme="minorEastAsia" w:eastAsiaTheme="minorEastAsia" w:hAnsiTheme="minorEastAsia"/>
          <w:color w:val="000000" w:themeColor="text1"/>
          <w:sz w:val="30"/>
          <w:szCs w:val="30"/>
        </w:rPr>
      </w:pPr>
    </w:p>
    <w:p w:rsidR="00BA4B87" w:rsidRPr="009D5977" w:rsidP="00BA4B87" w14:paraId="7007CD8D" w14:textId="77777777">
      <w:pPr>
        <w:spacing w:line="360" w:lineRule="auto"/>
        <w:ind w:left="1680" w:leftChars="800"/>
        <w:rPr>
          <w:rFonts w:asciiTheme="minorEastAsia" w:eastAsiaTheme="minorEastAsia" w:hAnsiTheme="minorEastAsia"/>
          <w:color w:val="000000" w:themeColor="text1"/>
          <w:sz w:val="30"/>
          <w:szCs w:val="30"/>
        </w:rPr>
      </w:pPr>
    </w:p>
    <w:p w:rsidR="00BA4B87" w:rsidRPr="009D5977" w:rsidP="00BA4B87" w14:paraId="766597A6" w14:textId="77777777">
      <w:pPr>
        <w:spacing w:line="360" w:lineRule="auto"/>
        <w:ind w:left="1680" w:leftChars="800"/>
        <w:rPr>
          <w:rFonts w:asciiTheme="minorEastAsia" w:eastAsiaTheme="minorEastAsia" w:hAnsiTheme="minorEastAsia"/>
          <w:color w:val="000000" w:themeColor="text1"/>
          <w:sz w:val="30"/>
          <w:szCs w:val="30"/>
        </w:rPr>
      </w:pPr>
    </w:p>
    <w:p w:rsidR="00BA4B87" w:rsidRPr="009D5977" w:rsidP="00BA4B87" w14:paraId="3277BE35" w14:textId="77777777">
      <w:pPr>
        <w:spacing w:line="360" w:lineRule="auto"/>
        <w:ind w:left="1680" w:leftChars="800"/>
        <w:rPr>
          <w:rFonts w:asciiTheme="minorEastAsia" w:eastAsiaTheme="minorEastAsia" w:hAnsiTheme="minorEastAsia"/>
          <w:color w:val="000000" w:themeColor="text1"/>
          <w:sz w:val="30"/>
          <w:szCs w:val="30"/>
        </w:rPr>
      </w:pPr>
    </w:p>
    <w:p w:rsidR="00BA4B87" w:rsidRPr="009D5977" w:rsidP="00BA4B87" w14:paraId="36C8B752" w14:textId="77777777">
      <w:pPr>
        <w:spacing w:line="360" w:lineRule="auto"/>
        <w:ind w:left="1680" w:leftChars="800"/>
        <w:rPr>
          <w:rFonts w:asciiTheme="minorEastAsia" w:eastAsiaTheme="minorEastAsia" w:hAnsiTheme="minorEastAsia"/>
          <w:color w:val="000000" w:themeColor="text1"/>
          <w:sz w:val="30"/>
          <w:szCs w:val="30"/>
        </w:rPr>
      </w:pPr>
    </w:p>
    <w:p w:rsidR="00BA4B87" w:rsidRPr="009D5977" w:rsidP="00BA4B87" w14:paraId="4D2D83E1" w14:textId="77777777">
      <w:pPr>
        <w:spacing w:line="360" w:lineRule="auto"/>
        <w:ind w:left="1678" w:hanging="237" w:leftChars="686" w:hangingChars="74"/>
        <w:rPr>
          <w:rFonts w:asciiTheme="minorEastAsia" w:eastAsiaTheme="minorEastAsia" w:hAnsiTheme="minorEastAsia"/>
          <w:b/>
          <w:color w:val="000000" w:themeColor="text1"/>
          <w:sz w:val="32"/>
          <w:szCs w:val="32"/>
        </w:rPr>
      </w:pPr>
      <w:r w:rsidRPr="009D5977">
        <w:rPr>
          <w:rFonts w:asciiTheme="minorEastAsia" w:eastAsiaTheme="minorEastAsia" w:hAnsiTheme="minorEastAsia" w:hint="eastAsia"/>
          <w:b/>
          <w:color w:val="000000" w:themeColor="text1"/>
          <w:sz w:val="32"/>
          <w:szCs w:val="32"/>
        </w:rPr>
        <w:t>基金管理人：易方达基金管理有限公司</w:t>
      </w:r>
    </w:p>
    <w:p w:rsidR="00BA4B87" w:rsidRPr="009D5977" w:rsidP="00BA4B87" w14:paraId="66292654" w14:textId="5A084AC5">
      <w:pPr>
        <w:spacing w:line="360" w:lineRule="auto"/>
        <w:ind w:left="1438" w:leftChars="685"/>
        <w:rPr>
          <w:rFonts w:asciiTheme="minorEastAsia" w:eastAsiaTheme="minorEastAsia" w:hAnsiTheme="minorEastAsia"/>
          <w:b/>
          <w:color w:val="000000" w:themeColor="text1"/>
          <w:sz w:val="32"/>
          <w:szCs w:val="32"/>
        </w:rPr>
      </w:pPr>
      <w:r w:rsidRPr="009D5977">
        <w:rPr>
          <w:rFonts w:asciiTheme="minorEastAsia" w:eastAsiaTheme="minorEastAsia" w:hAnsiTheme="minorEastAsia" w:hint="eastAsia"/>
          <w:b/>
          <w:color w:val="000000" w:themeColor="text1"/>
          <w:sz w:val="32"/>
          <w:szCs w:val="32"/>
        </w:rPr>
        <w:t>基金托管人：</w:t>
      </w:r>
      <w:r w:rsidRPr="009D5977" w:rsidR="00CB68EF">
        <w:rPr>
          <w:rFonts w:asciiTheme="minorEastAsia" w:eastAsiaTheme="minorEastAsia" w:hAnsiTheme="minorEastAsia" w:hint="eastAsia"/>
          <w:b/>
          <w:color w:val="000000" w:themeColor="text1"/>
          <w:sz w:val="32"/>
          <w:szCs w:val="32"/>
        </w:rPr>
        <w:t>中国民生银行股份有限公司</w:t>
      </w:r>
    </w:p>
    <w:p w:rsidR="00BA4B87" w:rsidRPr="009D5977" w:rsidP="001D7201" w14:paraId="7BB94068" w14:textId="6870C6FC">
      <w:pPr>
        <w:spacing w:line="360" w:lineRule="auto"/>
        <w:ind w:firstLine="561"/>
        <w:jc w:val="center"/>
        <w:rPr>
          <w:rFonts w:asciiTheme="minorEastAsia" w:eastAsiaTheme="minorEastAsia" w:hAnsiTheme="minorEastAsia"/>
          <w:b/>
          <w:color w:val="000000" w:themeColor="text1"/>
          <w:sz w:val="24"/>
        </w:rPr>
        <w:sectPr w:rsidSect="00486679">
          <w:headerReference w:type="even" r:id="rId5"/>
          <w:headerReference w:type="default" r:id="rId6"/>
          <w:footerReference w:type="even" r:id="rId7"/>
          <w:footerReference w:type="default" r:id="rId8"/>
          <w:headerReference w:type="first" r:id="rId9"/>
          <w:footerReference w:type="first" r:id="rId10"/>
          <w:pgSz w:w="11906" w:h="16838" w:code="9"/>
          <w:pgMar w:top="1440" w:right="1803" w:bottom="1440" w:left="1803" w:header="1134" w:footer="1247" w:gutter="0"/>
          <w:pgNumType w:fmt="upperRoman" w:start="1"/>
          <w:cols w:space="720"/>
          <w:docGrid w:type="lines" w:linePitch="447"/>
        </w:sectPr>
      </w:pPr>
      <w:r w:rsidRPr="009D5977">
        <w:rPr>
          <w:rFonts w:asciiTheme="minorEastAsia" w:eastAsiaTheme="minorEastAsia" w:hAnsiTheme="minorEastAsia"/>
          <w:b/>
          <w:color w:val="000000" w:themeColor="text1"/>
          <w:sz w:val="32"/>
          <w:szCs w:val="32"/>
        </w:rPr>
        <w:t>二〇二</w:t>
      </w:r>
      <w:r w:rsidRPr="009D5977" w:rsidR="00071965">
        <w:rPr>
          <w:rFonts w:asciiTheme="minorEastAsia" w:eastAsiaTheme="minorEastAsia" w:hAnsiTheme="minorEastAsia" w:hint="eastAsia"/>
          <w:b/>
          <w:color w:val="000000" w:themeColor="text1"/>
          <w:sz w:val="32"/>
          <w:szCs w:val="32"/>
        </w:rPr>
        <w:t>四</w:t>
      </w:r>
      <w:r w:rsidRPr="009D5977">
        <w:rPr>
          <w:rFonts w:asciiTheme="minorEastAsia" w:eastAsiaTheme="minorEastAsia" w:hAnsiTheme="minorEastAsia"/>
          <w:b/>
          <w:color w:val="000000" w:themeColor="text1"/>
          <w:sz w:val="32"/>
          <w:szCs w:val="32"/>
        </w:rPr>
        <w:t>年</w:t>
      </w:r>
      <w:r w:rsidRPr="009D5977" w:rsidR="00E14729">
        <w:rPr>
          <w:rFonts w:asciiTheme="minorEastAsia" w:eastAsiaTheme="minorEastAsia" w:hAnsiTheme="minorEastAsia" w:hint="eastAsia"/>
          <w:b/>
          <w:color w:val="000000" w:themeColor="text1"/>
          <w:sz w:val="32"/>
          <w:szCs w:val="32"/>
        </w:rPr>
        <w:t>七</w:t>
      </w:r>
      <w:r w:rsidRPr="009D5977">
        <w:rPr>
          <w:rFonts w:asciiTheme="minorEastAsia" w:eastAsiaTheme="minorEastAsia" w:hAnsiTheme="minorEastAsia" w:hint="eastAsia"/>
          <w:b/>
          <w:color w:val="000000" w:themeColor="text1"/>
          <w:sz w:val="32"/>
          <w:szCs w:val="32"/>
        </w:rPr>
        <w:t>月</w:t>
      </w:r>
      <w:r w:rsidRPr="009D5977">
        <w:rPr>
          <w:rFonts w:asciiTheme="minorEastAsia" w:eastAsiaTheme="minorEastAsia" w:hAnsiTheme="minorEastAsia"/>
          <w:b/>
          <w:color w:val="000000" w:themeColor="text1"/>
          <w:sz w:val="32"/>
          <w:szCs w:val="32"/>
        </w:rPr>
        <w:t xml:space="preserve"> </w:t>
      </w:r>
    </w:p>
    <w:p w:rsidR="00DB3E32" w:rsidRPr="009D5977" w:rsidP="00C81B0A" w14:paraId="57DF5EE7" w14:textId="77777777">
      <w:pPr>
        <w:spacing w:before="447" w:after="447" w:line="320" w:lineRule="exact"/>
        <w:jc w:val="center"/>
        <w:rPr>
          <w:rFonts w:asciiTheme="minorEastAsia" w:eastAsiaTheme="minorEastAsia" w:hAnsiTheme="minorEastAsia"/>
          <w:color w:val="000000" w:themeColor="text1"/>
          <w:sz w:val="30"/>
        </w:rPr>
      </w:pPr>
    </w:p>
    <w:p w:rsidR="00BA4B87" w:rsidRPr="009D5977" w:rsidP="00C81B0A" w14:paraId="2F4899F0" w14:textId="77777777">
      <w:pPr>
        <w:spacing w:line="288" w:lineRule="auto"/>
        <w:jc w:val="center"/>
        <w:rPr>
          <w:rFonts w:asciiTheme="minorEastAsia" w:eastAsiaTheme="minorEastAsia" w:hAnsiTheme="minorEastAsia"/>
          <w:b/>
          <w:color w:val="000000" w:themeColor="text1"/>
          <w:sz w:val="28"/>
          <w:szCs w:val="28"/>
        </w:rPr>
      </w:pPr>
      <w:r w:rsidRPr="009D5977">
        <w:rPr>
          <w:rFonts w:asciiTheme="minorEastAsia" w:eastAsiaTheme="minorEastAsia" w:hAnsiTheme="minorEastAsia" w:hint="eastAsia"/>
          <w:b/>
          <w:color w:val="000000" w:themeColor="text1"/>
          <w:sz w:val="28"/>
          <w:szCs w:val="28"/>
        </w:rPr>
        <w:t>重要提示</w:t>
      </w:r>
    </w:p>
    <w:p w:rsidR="00BA4B87" w:rsidRPr="009D5977" w:rsidP="00ED5B81" w14:paraId="0F4653BF" w14:textId="3639C87F">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1</w:t>
      </w:r>
      <w:r w:rsidRPr="009D5977">
        <w:rPr>
          <w:rFonts w:asciiTheme="minorEastAsia" w:eastAsiaTheme="minorEastAsia" w:hAnsiTheme="minorEastAsia" w:hint="eastAsia"/>
          <w:b/>
          <w:color w:val="000000" w:themeColor="text1"/>
        </w:rPr>
        <w:t>、</w:t>
      </w:r>
      <w:r w:rsidRPr="009D5977" w:rsidR="00D93FFF">
        <w:rPr>
          <w:rFonts w:asciiTheme="minorEastAsia" w:eastAsiaTheme="minorEastAsia" w:hAnsiTheme="minorEastAsia" w:hint="eastAsia"/>
          <w:b/>
          <w:color w:val="000000" w:themeColor="text1"/>
        </w:rPr>
        <w:t>本基金根据</w:t>
      </w:r>
      <w:r w:rsidRPr="009D5977" w:rsidR="00D93FFF">
        <w:rPr>
          <w:rFonts w:asciiTheme="minorEastAsia" w:eastAsiaTheme="minorEastAsia" w:hAnsiTheme="minorEastAsia"/>
          <w:b/>
          <w:color w:val="000000" w:themeColor="text1"/>
        </w:rPr>
        <w:t>2023</w:t>
      </w:r>
      <w:r w:rsidRPr="009D5977" w:rsidR="00461ADF">
        <w:rPr>
          <w:rFonts w:asciiTheme="minorEastAsia" w:eastAsiaTheme="minorEastAsia" w:hAnsiTheme="minorEastAsia" w:hint="eastAsia"/>
          <w:b/>
          <w:color w:val="000000" w:themeColor="text1"/>
        </w:rPr>
        <w:t>年</w:t>
      </w:r>
      <w:r w:rsidRPr="009D5977" w:rsidR="00D93FFF">
        <w:rPr>
          <w:rFonts w:asciiTheme="minorEastAsia" w:eastAsiaTheme="minorEastAsia" w:hAnsiTheme="minorEastAsia" w:hint="eastAsia"/>
          <w:b/>
          <w:color w:val="000000" w:themeColor="text1"/>
        </w:rPr>
        <w:t>6</w:t>
      </w:r>
      <w:r w:rsidRPr="009D5977">
        <w:rPr>
          <w:rFonts w:asciiTheme="minorEastAsia" w:eastAsiaTheme="minorEastAsia" w:hAnsiTheme="minorEastAsia" w:hint="eastAsia"/>
          <w:b/>
          <w:color w:val="000000" w:themeColor="text1"/>
        </w:rPr>
        <w:t>月</w:t>
      </w:r>
      <w:r w:rsidRPr="009D5977" w:rsidR="00B53866">
        <w:rPr>
          <w:rFonts w:asciiTheme="minorEastAsia" w:eastAsiaTheme="minorEastAsia" w:hAnsiTheme="minorEastAsia"/>
          <w:b/>
          <w:color w:val="000000" w:themeColor="text1"/>
        </w:rPr>
        <w:t>12</w:t>
      </w:r>
      <w:r w:rsidRPr="009D5977">
        <w:rPr>
          <w:rFonts w:asciiTheme="minorEastAsia" w:eastAsiaTheme="minorEastAsia" w:hAnsiTheme="minorEastAsia" w:hint="eastAsia"/>
          <w:b/>
          <w:color w:val="000000" w:themeColor="text1"/>
        </w:rPr>
        <w:t>日中国证券监督管理委员会《关于</w:t>
      </w:r>
      <w:r w:rsidRPr="009D5977" w:rsidR="00E51843">
        <w:rPr>
          <w:rFonts w:asciiTheme="minorEastAsia" w:eastAsiaTheme="minorEastAsia" w:hAnsiTheme="minorEastAsia" w:hint="eastAsia"/>
          <w:b/>
          <w:color w:val="000000" w:themeColor="text1"/>
        </w:rPr>
        <w:t>准予</w:t>
      </w:r>
      <w:r w:rsidRPr="009D5977" w:rsidR="00733ABA">
        <w:rPr>
          <w:rFonts w:asciiTheme="minorEastAsia" w:eastAsiaTheme="minorEastAsia" w:hAnsiTheme="minorEastAsia" w:hint="eastAsia"/>
          <w:b/>
          <w:color w:val="000000" w:themeColor="text1"/>
        </w:rPr>
        <w:t>易方达</w:t>
      </w:r>
      <w:r w:rsidRPr="009D5977" w:rsidR="00AF09C1">
        <w:rPr>
          <w:rFonts w:asciiTheme="minorEastAsia" w:eastAsiaTheme="minorEastAsia" w:hAnsiTheme="minorEastAsia" w:hint="eastAsia"/>
          <w:b/>
          <w:color w:val="000000" w:themeColor="text1"/>
        </w:rPr>
        <w:t>中债</w:t>
      </w:r>
      <w:r w:rsidRPr="009D5977" w:rsidR="00CF3F05">
        <w:rPr>
          <w:rFonts w:asciiTheme="minorEastAsia" w:eastAsiaTheme="minorEastAsia" w:hAnsiTheme="minorEastAsia" w:hint="eastAsia"/>
          <w:b/>
          <w:color w:val="000000" w:themeColor="text1"/>
        </w:rPr>
        <w:t>优选投资级信用债指数</w:t>
      </w:r>
      <w:r w:rsidRPr="009D5977" w:rsidR="00ED59EB">
        <w:rPr>
          <w:rFonts w:asciiTheme="minorEastAsia" w:eastAsiaTheme="minorEastAsia" w:hAnsiTheme="minorEastAsia" w:hint="eastAsia"/>
          <w:b/>
          <w:color w:val="000000" w:themeColor="text1"/>
        </w:rPr>
        <w:t>发起式</w:t>
      </w:r>
      <w:r w:rsidRPr="009D5977" w:rsidR="00AF09C1">
        <w:rPr>
          <w:rFonts w:asciiTheme="minorEastAsia" w:eastAsiaTheme="minorEastAsia" w:hAnsiTheme="minorEastAsia" w:hint="eastAsia"/>
          <w:b/>
          <w:color w:val="000000" w:themeColor="text1"/>
        </w:rPr>
        <w:t>证券投资基金</w:t>
      </w:r>
      <w:r w:rsidRPr="009D5977" w:rsidR="00E51843">
        <w:rPr>
          <w:rFonts w:asciiTheme="minorEastAsia" w:eastAsiaTheme="minorEastAsia" w:hAnsiTheme="minorEastAsia" w:hint="eastAsia"/>
          <w:b/>
          <w:color w:val="000000" w:themeColor="text1"/>
        </w:rPr>
        <w:t>注册</w:t>
      </w:r>
      <w:r w:rsidRPr="009D5977">
        <w:rPr>
          <w:rFonts w:asciiTheme="minorEastAsia" w:eastAsiaTheme="minorEastAsia" w:hAnsiTheme="minorEastAsia" w:hint="eastAsia"/>
          <w:b/>
          <w:color w:val="000000" w:themeColor="text1"/>
        </w:rPr>
        <w:t>的批复》</w:t>
      </w:r>
      <w:r w:rsidRPr="009D5977" w:rsidR="002E1C38">
        <w:rPr>
          <w:rFonts w:asciiTheme="minorEastAsia" w:eastAsiaTheme="minorEastAsia" w:hAnsiTheme="minorEastAsia" w:hint="eastAsia"/>
          <w:b/>
          <w:color w:val="000000" w:themeColor="text1"/>
        </w:rPr>
        <w:t>（</w:t>
      </w:r>
      <w:r w:rsidRPr="009D5977">
        <w:rPr>
          <w:rFonts w:asciiTheme="minorEastAsia" w:eastAsiaTheme="minorEastAsia" w:hAnsiTheme="minorEastAsia" w:hint="eastAsia"/>
          <w:b/>
          <w:color w:val="000000" w:themeColor="text1"/>
        </w:rPr>
        <w:t>证监许可</w:t>
      </w:r>
      <w:r w:rsidRPr="009D5977" w:rsidR="00B53866">
        <w:rPr>
          <w:rFonts w:asciiTheme="minorEastAsia" w:eastAsiaTheme="minorEastAsia" w:hAnsiTheme="minorEastAsia"/>
          <w:b/>
          <w:color w:val="000000" w:themeColor="text1"/>
        </w:rPr>
        <w:t>[2023</w:t>
      </w:r>
      <w:r w:rsidRPr="009D5977">
        <w:rPr>
          <w:rFonts w:asciiTheme="minorEastAsia" w:eastAsiaTheme="minorEastAsia" w:hAnsiTheme="minorEastAsia"/>
          <w:b/>
          <w:color w:val="000000" w:themeColor="text1"/>
        </w:rPr>
        <w:t>]</w:t>
      </w:r>
      <w:r w:rsidRPr="009D5977" w:rsidR="00B53866">
        <w:rPr>
          <w:rFonts w:asciiTheme="minorEastAsia" w:eastAsiaTheme="minorEastAsia" w:hAnsiTheme="minorEastAsia"/>
          <w:b/>
          <w:color w:val="000000" w:themeColor="text1"/>
        </w:rPr>
        <w:t>1271</w:t>
      </w:r>
      <w:r w:rsidRPr="009D5977">
        <w:rPr>
          <w:rFonts w:asciiTheme="minorEastAsia" w:eastAsiaTheme="minorEastAsia" w:hAnsiTheme="minorEastAsia" w:hint="eastAsia"/>
          <w:b/>
          <w:color w:val="000000" w:themeColor="text1"/>
        </w:rPr>
        <w:t>号</w:t>
      </w:r>
      <w:r w:rsidRPr="009D5977" w:rsidR="002E1C38">
        <w:rPr>
          <w:rFonts w:asciiTheme="minorEastAsia" w:eastAsiaTheme="minorEastAsia" w:hAnsiTheme="minorEastAsia" w:hint="eastAsia"/>
          <w:b/>
          <w:color w:val="000000" w:themeColor="text1"/>
        </w:rPr>
        <w:t>）</w:t>
      </w:r>
      <w:r w:rsidRPr="009D5977">
        <w:rPr>
          <w:rFonts w:asciiTheme="minorEastAsia" w:eastAsiaTheme="minorEastAsia" w:hAnsiTheme="minorEastAsia" w:hint="eastAsia"/>
          <w:b/>
          <w:color w:val="000000" w:themeColor="text1"/>
        </w:rPr>
        <w:t>进行募集。</w:t>
      </w:r>
      <w:r w:rsidRPr="009D5977" w:rsidR="00946312">
        <w:rPr>
          <w:rFonts w:asciiTheme="minorEastAsia" w:eastAsiaTheme="minorEastAsia" w:hAnsiTheme="minorEastAsia" w:hint="eastAsia"/>
          <w:b/>
          <w:color w:val="000000" w:themeColor="text1"/>
        </w:rPr>
        <w:t>本基金基金合同于20</w:t>
      </w:r>
      <w:r w:rsidRPr="009D5977" w:rsidR="00946312">
        <w:rPr>
          <w:rFonts w:asciiTheme="minorEastAsia" w:eastAsiaTheme="minorEastAsia" w:hAnsiTheme="minorEastAsia"/>
          <w:b/>
          <w:color w:val="000000" w:themeColor="text1"/>
        </w:rPr>
        <w:t>23</w:t>
      </w:r>
      <w:r w:rsidRPr="009D5977" w:rsidR="00946312">
        <w:rPr>
          <w:rFonts w:asciiTheme="minorEastAsia" w:eastAsiaTheme="minorEastAsia" w:hAnsiTheme="minorEastAsia" w:hint="eastAsia"/>
          <w:b/>
          <w:color w:val="000000" w:themeColor="text1"/>
        </w:rPr>
        <w:t>年</w:t>
      </w:r>
      <w:r w:rsidRPr="009D5977" w:rsidR="00946312">
        <w:rPr>
          <w:rFonts w:asciiTheme="minorEastAsia" w:eastAsiaTheme="minorEastAsia" w:hAnsiTheme="minorEastAsia"/>
          <w:b/>
          <w:color w:val="000000" w:themeColor="text1"/>
        </w:rPr>
        <w:t>10</w:t>
      </w:r>
      <w:r w:rsidRPr="009D5977" w:rsidR="00946312">
        <w:rPr>
          <w:rFonts w:asciiTheme="minorEastAsia" w:eastAsiaTheme="minorEastAsia" w:hAnsiTheme="minorEastAsia" w:hint="eastAsia"/>
          <w:b/>
          <w:color w:val="000000" w:themeColor="text1"/>
        </w:rPr>
        <w:t>月</w:t>
      </w:r>
      <w:r w:rsidRPr="009D5977" w:rsidR="00946312">
        <w:rPr>
          <w:rFonts w:asciiTheme="minorEastAsia" w:eastAsiaTheme="minorEastAsia" w:hAnsiTheme="minorEastAsia"/>
          <w:b/>
          <w:color w:val="000000" w:themeColor="text1"/>
        </w:rPr>
        <w:t>25</w:t>
      </w:r>
      <w:r w:rsidRPr="009D5977" w:rsidR="00946312">
        <w:rPr>
          <w:rFonts w:asciiTheme="minorEastAsia" w:eastAsiaTheme="minorEastAsia" w:hAnsiTheme="minorEastAsia" w:hint="eastAsia"/>
          <w:b/>
          <w:color w:val="000000" w:themeColor="text1"/>
        </w:rPr>
        <w:t>日正式生效。</w:t>
      </w:r>
    </w:p>
    <w:p w:rsidR="00BA4B87" w:rsidRPr="009D5977" w:rsidP="00ED5B81" w14:paraId="18078BC6" w14:textId="62AAAA5D">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2</w:t>
      </w:r>
      <w:r w:rsidRPr="009D5977">
        <w:rPr>
          <w:rFonts w:asciiTheme="minorEastAsia" w:eastAsiaTheme="minorEastAsia" w:hAnsiTheme="minorEastAsia" w:hint="eastAsia"/>
          <w:b/>
          <w:color w:val="000000" w:themeColor="text1"/>
        </w:rPr>
        <w:t>、基金管理人保证《招募说明书》的内容真实、准确、完整。本</w:t>
      </w:r>
      <w:r w:rsidRPr="009D5977" w:rsidR="001E6198">
        <w:rPr>
          <w:rFonts w:asciiTheme="minorEastAsia" w:eastAsiaTheme="minorEastAsia" w:hAnsiTheme="minorEastAsia" w:hint="eastAsia"/>
          <w:b/>
          <w:color w:val="000000" w:themeColor="text1"/>
        </w:rPr>
        <w:t>基金</w:t>
      </w:r>
      <w:r w:rsidRPr="009D5977">
        <w:rPr>
          <w:rFonts w:asciiTheme="minorEastAsia" w:eastAsiaTheme="minorEastAsia" w:hAnsiTheme="minorEastAsia" w:hint="eastAsia"/>
          <w:b/>
          <w:color w:val="000000" w:themeColor="text1"/>
        </w:rPr>
        <w:t>经中国证监会</w:t>
      </w:r>
      <w:r w:rsidRPr="009D5977" w:rsidR="001F59B1">
        <w:rPr>
          <w:rFonts w:asciiTheme="minorEastAsia" w:eastAsiaTheme="minorEastAsia" w:hAnsiTheme="minorEastAsia" w:hint="eastAsia"/>
          <w:b/>
          <w:color w:val="000000" w:themeColor="text1"/>
        </w:rPr>
        <w:t>注册</w:t>
      </w:r>
      <w:r w:rsidRPr="009D5977">
        <w:rPr>
          <w:rFonts w:asciiTheme="minorEastAsia" w:eastAsiaTheme="minorEastAsia" w:hAnsiTheme="minorEastAsia" w:hint="eastAsia"/>
          <w:b/>
          <w:color w:val="000000" w:themeColor="text1"/>
        </w:rPr>
        <w:t>，但中国证监会对本基金募集的</w:t>
      </w:r>
      <w:r w:rsidRPr="009D5977" w:rsidR="001F59B1">
        <w:rPr>
          <w:rFonts w:asciiTheme="minorEastAsia" w:eastAsiaTheme="minorEastAsia" w:hAnsiTheme="minorEastAsia" w:hint="eastAsia"/>
          <w:b/>
          <w:color w:val="000000" w:themeColor="text1"/>
        </w:rPr>
        <w:t>注册</w:t>
      </w:r>
      <w:r w:rsidRPr="009D5977">
        <w:rPr>
          <w:rFonts w:asciiTheme="minorEastAsia" w:eastAsiaTheme="minorEastAsia" w:hAnsiTheme="minorEastAsia" w:hint="eastAsia"/>
          <w:b/>
          <w:color w:val="000000" w:themeColor="text1"/>
        </w:rPr>
        <w:t>，并不表明其对本基金的</w:t>
      </w:r>
      <w:r w:rsidRPr="009D5977" w:rsidR="00DC001E">
        <w:rPr>
          <w:rFonts w:asciiTheme="minorEastAsia" w:eastAsiaTheme="minorEastAsia" w:hAnsiTheme="minorEastAsia" w:hint="eastAsia"/>
          <w:b/>
          <w:color w:val="000000" w:themeColor="text1"/>
        </w:rPr>
        <w:t>投资价值、市场前景</w:t>
      </w:r>
      <w:r w:rsidRPr="009D5977">
        <w:rPr>
          <w:rFonts w:asciiTheme="minorEastAsia" w:eastAsiaTheme="minorEastAsia" w:hAnsiTheme="minorEastAsia" w:hint="eastAsia"/>
          <w:b/>
          <w:color w:val="000000" w:themeColor="text1"/>
        </w:rPr>
        <w:t>和收益作出实质性判断或保证，也不表明投资于本基金没有风险。</w:t>
      </w:r>
    </w:p>
    <w:p w:rsidR="00E04F0B" w:rsidRPr="009D5977" w:rsidP="006F6802" w14:paraId="1691C120" w14:textId="3D147554">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27675B" w:rsidRPr="009D5977" w:rsidP="0027675B" w14:paraId="77CF00EC" w14:textId="26D5DDA8">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3、本基金标的指数为</w:t>
      </w:r>
      <w:r w:rsidRPr="009D5977" w:rsidR="00FA5C4F">
        <w:rPr>
          <w:rFonts w:asciiTheme="minorEastAsia" w:eastAsiaTheme="minorEastAsia" w:hAnsiTheme="minorEastAsia" w:hint="eastAsia"/>
          <w:b/>
          <w:color w:val="000000" w:themeColor="text1"/>
        </w:rPr>
        <w:t>中债</w:t>
      </w:r>
      <w:r w:rsidRPr="009D5977" w:rsidR="00FA5C4F">
        <w:rPr>
          <w:rFonts w:asciiTheme="minorEastAsia" w:eastAsiaTheme="minorEastAsia" w:hAnsiTheme="minorEastAsia"/>
          <w:b/>
          <w:color w:val="000000" w:themeColor="text1"/>
        </w:rPr>
        <w:t>-优选投资级信用债指数</w:t>
      </w:r>
      <w:r w:rsidRPr="009D5977">
        <w:rPr>
          <w:rFonts w:asciiTheme="minorEastAsia" w:eastAsiaTheme="minorEastAsia" w:hAnsiTheme="minorEastAsia"/>
          <w:b/>
          <w:color w:val="000000" w:themeColor="text1"/>
        </w:rPr>
        <w:t>。</w:t>
      </w:r>
    </w:p>
    <w:p w:rsidR="0027675B" w:rsidRPr="009D5977" w:rsidP="0027675B" w14:paraId="5B634BCD" w14:textId="77777777">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选样方法：</w:t>
      </w:r>
    </w:p>
    <w:p w:rsidR="0027675B" w:rsidRPr="009D5977" w:rsidP="0027675B" w14:paraId="0B5FF13C" w14:textId="37D62222">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债券种类：</w:t>
      </w:r>
      <w:r w:rsidRPr="009D5977" w:rsidR="00FA5C4F">
        <w:rPr>
          <w:rFonts w:asciiTheme="minorEastAsia" w:eastAsiaTheme="minorEastAsia" w:hAnsiTheme="minorEastAsia" w:hint="eastAsia"/>
          <w:b/>
          <w:color w:val="000000" w:themeColor="text1"/>
        </w:rPr>
        <w:t>商业银行债券、企业债券、公司债券、中期票据、短期融资券、超短期融资券、证券公司短期融资券、非银行金融机构债券</w:t>
      </w:r>
      <w:r w:rsidRPr="009D5977" w:rsidR="006E2795">
        <w:rPr>
          <w:rFonts w:asciiTheme="minorEastAsia" w:eastAsiaTheme="minorEastAsia" w:hAnsiTheme="minorEastAsia" w:hint="eastAsia"/>
          <w:b/>
          <w:color w:val="000000" w:themeColor="text1"/>
        </w:rPr>
        <w:t>、二级资本债券、次级债券</w:t>
      </w:r>
      <w:r w:rsidRPr="009D5977" w:rsidR="00FA5C4F">
        <w:rPr>
          <w:rFonts w:asciiTheme="minorEastAsia" w:eastAsiaTheme="minorEastAsia" w:hAnsiTheme="minorEastAsia" w:hint="eastAsia"/>
          <w:b/>
          <w:color w:val="000000" w:themeColor="text1"/>
        </w:rPr>
        <w:t>，不包含项目收益债券、集合类债券、金融机构无固定期限资本债券</w:t>
      </w:r>
      <w:r w:rsidRPr="009D5977">
        <w:rPr>
          <w:rFonts w:asciiTheme="minorEastAsia" w:eastAsiaTheme="minorEastAsia" w:hAnsiTheme="minorEastAsia" w:hint="eastAsia"/>
          <w:b/>
          <w:color w:val="000000" w:themeColor="text1"/>
        </w:rPr>
        <w:t>；</w:t>
      </w:r>
    </w:p>
    <w:p w:rsidR="0027675B" w:rsidRPr="009D5977" w:rsidP="0027675B" w14:paraId="7AB644A3" w14:textId="2374245A">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中债市场隐含评级：</w:t>
      </w:r>
      <w:r w:rsidRPr="009D5977">
        <w:rPr>
          <w:rFonts w:asciiTheme="minorEastAsia" w:eastAsiaTheme="minorEastAsia" w:hAnsiTheme="minorEastAsia"/>
          <w:b/>
          <w:color w:val="000000" w:themeColor="text1"/>
        </w:rPr>
        <w:t>AA+及以上</w:t>
      </w:r>
      <w:r w:rsidRPr="009D5977">
        <w:rPr>
          <w:rFonts w:asciiTheme="minorEastAsia" w:eastAsiaTheme="minorEastAsia" w:hAnsiTheme="minorEastAsia" w:hint="eastAsia"/>
          <w:b/>
          <w:color w:val="000000" w:themeColor="text1"/>
        </w:rPr>
        <w:t>；</w:t>
      </w:r>
    </w:p>
    <w:p w:rsidR="00FA5C4F" w:rsidRPr="009D5977" w:rsidP="0027675B" w14:paraId="05ED96BA" w14:textId="24DEDF3F">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主体评级：</w:t>
      </w:r>
      <w:r w:rsidRPr="009D5977">
        <w:rPr>
          <w:rFonts w:asciiTheme="minorEastAsia" w:eastAsiaTheme="minorEastAsia" w:hAnsiTheme="minorEastAsia"/>
          <w:b/>
          <w:color w:val="000000" w:themeColor="text1"/>
        </w:rPr>
        <w:t>AA+及以上；</w:t>
      </w:r>
    </w:p>
    <w:p w:rsidR="00FA5C4F" w:rsidRPr="009D5977" w:rsidP="0027675B" w14:paraId="034D31FD" w14:textId="5A94624D">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上市地点：全国银行间债券市场、上海证券交易所、深圳证券交易所；</w:t>
      </w:r>
    </w:p>
    <w:p w:rsidR="00FA5C4F" w:rsidRPr="009D5977" w:rsidP="0027675B" w14:paraId="5B7204FC" w14:textId="38158CFA">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发行方式：公开发行；</w:t>
      </w:r>
    </w:p>
    <w:p w:rsidR="0027675B" w:rsidRPr="009D5977" w:rsidP="0027675B" w14:paraId="2C80489E" w14:textId="67B7373A">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债券余额</w:t>
      </w:r>
      <w:r w:rsidRPr="009D5977">
        <w:rPr>
          <w:rFonts w:asciiTheme="minorEastAsia" w:eastAsiaTheme="minorEastAsia" w:hAnsiTheme="minorEastAsia"/>
          <w:b/>
          <w:color w:val="000000" w:themeColor="text1"/>
        </w:rPr>
        <w:t>：</w:t>
      </w:r>
      <w:r w:rsidRPr="009D5977">
        <w:rPr>
          <w:rFonts w:asciiTheme="minorEastAsia" w:eastAsiaTheme="minorEastAsia" w:hAnsiTheme="minorEastAsia" w:hint="eastAsia"/>
          <w:b/>
          <w:color w:val="000000" w:themeColor="text1"/>
        </w:rPr>
        <w:t>无限制</w:t>
      </w:r>
      <w:r w:rsidRPr="009D5977">
        <w:rPr>
          <w:rFonts w:asciiTheme="minorEastAsia" w:eastAsiaTheme="minorEastAsia" w:hAnsiTheme="minorEastAsia"/>
          <w:b/>
          <w:color w:val="000000" w:themeColor="text1"/>
        </w:rPr>
        <w:t>；</w:t>
      </w:r>
    </w:p>
    <w:p w:rsidR="00FA5C4F" w:rsidRPr="009D5977" w:rsidP="0027675B" w14:paraId="2EAB68CD" w14:textId="77777777">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债券剩余期限：短期融资券、超短期融资券、证券公司短期融资券：</w:t>
      </w:r>
      <w:r w:rsidRPr="009D5977">
        <w:rPr>
          <w:rFonts w:asciiTheme="minorEastAsia" w:eastAsiaTheme="minorEastAsia" w:hAnsiTheme="minorEastAsia"/>
          <w:b/>
          <w:color w:val="000000" w:themeColor="text1"/>
        </w:rPr>
        <w:t xml:space="preserve">0.75 </w:t>
      </w:r>
      <w:r w:rsidRPr="009D5977">
        <w:rPr>
          <w:rFonts w:asciiTheme="minorEastAsia" w:eastAsiaTheme="minorEastAsia" w:hAnsiTheme="minorEastAsia" w:hint="eastAsia"/>
          <w:b/>
          <w:color w:val="000000" w:themeColor="text1"/>
        </w:rPr>
        <w:t>年以上（包含</w:t>
      </w:r>
      <w:r w:rsidRPr="009D5977">
        <w:rPr>
          <w:rFonts w:asciiTheme="minorEastAsia" w:eastAsiaTheme="minorEastAsia" w:hAnsiTheme="minorEastAsia"/>
          <w:b/>
          <w:color w:val="000000" w:themeColor="text1"/>
        </w:rPr>
        <w:t xml:space="preserve"> 0.75 </w:t>
      </w:r>
      <w:r w:rsidRPr="009D5977">
        <w:rPr>
          <w:rFonts w:asciiTheme="minorEastAsia" w:eastAsiaTheme="minorEastAsia" w:hAnsiTheme="minorEastAsia" w:hint="eastAsia"/>
          <w:b/>
          <w:color w:val="000000" w:themeColor="text1"/>
        </w:rPr>
        <w:t>年）；其他债券：</w:t>
      </w:r>
      <w:r w:rsidRPr="009D5977">
        <w:rPr>
          <w:rFonts w:asciiTheme="minorEastAsia" w:eastAsiaTheme="minorEastAsia" w:hAnsiTheme="minorEastAsia"/>
          <w:b/>
          <w:color w:val="000000" w:themeColor="text1"/>
        </w:rPr>
        <w:t xml:space="preserve">1 </w:t>
      </w:r>
      <w:r w:rsidRPr="009D5977">
        <w:rPr>
          <w:rFonts w:asciiTheme="minorEastAsia" w:eastAsiaTheme="minorEastAsia" w:hAnsiTheme="minorEastAsia" w:hint="eastAsia"/>
          <w:b/>
          <w:color w:val="000000" w:themeColor="text1"/>
        </w:rPr>
        <w:t>年以上（包含</w:t>
      </w:r>
      <w:r w:rsidRPr="009D5977">
        <w:rPr>
          <w:rFonts w:asciiTheme="minorEastAsia" w:eastAsiaTheme="minorEastAsia" w:hAnsiTheme="minorEastAsia"/>
          <w:b/>
          <w:color w:val="000000" w:themeColor="text1"/>
        </w:rPr>
        <w:t xml:space="preserve"> 1 </w:t>
      </w:r>
      <w:r w:rsidRPr="009D5977">
        <w:rPr>
          <w:rFonts w:asciiTheme="minorEastAsia" w:eastAsiaTheme="minorEastAsia" w:hAnsiTheme="minorEastAsia" w:hint="eastAsia"/>
          <w:b/>
          <w:color w:val="000000" w:themeColor="text1"/>
        </w:rPr>
        <w:t>年）；含权债剩余期限按计算日中债估值推荐方向选取；</w:t>
      </w:r>
    </w:p>
    <w:p w:rsidR="0027675B" w:rsidRPr="009D5977" w:rsidP="0027675B" w14:paraId="3F993C1A" w14:textId="00E056DF">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债券币种：人民币；</w:t>
      </w:r>
    </w:p>
    <w:p w:rsidR="0027675B" w:rsidRPr="009D5977" w:rsidP="0027675B" w14:paraId="74A38B0F" w14:textId="5EA55340">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付息方式：</w:t>
      </w:r>
      <w:r w:rsidRPr="009D5977" w:rsidR="00FA5C4F">
        <w:rPr>
          <w:rFonts w:asciiTheme="minorEastAsia" w:eastAsiaTheme="minorEastAsia" w:hAnsiTheme="minorEastAsia" w:hint="eastAsia"/>
          <w:b/>
          <w:color w:val="000000" w:themeColor="text1"/>
        </w:rPr>
        <w:t>无限制</w:t>
      </w:r>
      <w:r w:rsidRPr="009D5977">
        <w:rPr>
          <w:rFonts w:asciiTheme="minorEastAsia" w:eastAsiaTheme="minorEastAsia" w:hAnsiTheme="minorEastAsia" w:hint="eastAsia"/>
          <w:b/>
          <w:color w:val="000000" w:themeColor="text1"/>
        </w:rPr>
        <w:t>；</w:t>
      </w:r>
    </w:p>
    <w:p w:rsidR="0027675B" w:rsidRPr="009D5977" w:rsidP="0027675B" w14:paraId="411AA194" w14:textId="77777777">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上市期限：无限制</w:t>
      </w:r>
      <w:r w:rsidRPr="009D5977">
        <w:rPr>
          <w:rFonts w:asciiTheme="minorEastAsia" w:eastAsiaTheme="minorEastAsia" w:hAnsiTheme="minorEastAsia"/>
          <w:b/>
          <w:color w:val="000000" w:themeColor="text1"/>
        </w:rPr>
        <w:t>；</w:t>
      </w:r>
    </w:p>
    <w:p w:rsidR="0027675B" w:rsidRPr="009D5977" w:rsidP="0027675B" w14:paraId="35B59098" w14:textId="62557222">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含权债：包含含权债</w:t>
      </w:r>
      <w:r w:rsidRPr="009D5977" w:rsidR="006E2795">
        <w:rPr>
          <w:rFonts w:asciiTheme="minorEastAsia" w:eastAsiaTheme="minorEastAsia" w:hAnsiTheme="minorEastAsia" w:hint="eastAsia"/>
          <w:b/>
          <w:color w:val="000000" w:themeColor="text1"/>
        </w:rPr>
        <w:t>，不包含永续债及可续期债</w:t>
      </w:r>
      <w:r w:rsidRPr="009D5977">
        <w:rPr>
          <w:rFonts w:asciiTheme="minorEastAsia" w:eastAsiaTheme="minorEastAsia" w:hAnsiTheme="minorEastAsia" w:hint="eastAsia"/>
          <w:b/>
          <w:color w:val="000000" w:themeColor="text1"/>
        </w:rPr>
        <w:t>；</w:t>
      </w:r>
    </w:p>
    <w:p w:rsidR="00BC787C" w:rsidRPr="009D5977" w:rsidP="0027675B" w14:paraId="5E57B19B" w14:textId="677EDF8E">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取价源：</w:t>
      </w:r>
      <w:r w:rsidRPr="009D5977">
        <w:rPr>
          <w:rFonts w:asciiTheme="minorEastAsia" w:eastAsiaTheme="minorEastAsia" w:hAnsiTheme="minorEastAsia" w:hint="eastAsia"/>
          <w:b/>
          <w:color w:val="000000" w:themeColor="text1"/>
        </w:rPr>
        <w:t>中债估值。指数成分券中，不同流通场所的同一支券作为不同券处理；</w:t>
      </w:r>
    </w:p>
    <w:p w:rsidR="00FA5C4F" w:rsidRPr="009D5977" w:rsidP="0027675B" w14:paraId="1C5DADD5" w14:textId="0491763F">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成分券权重：市值法加权；</w:t>
      </w:r>
    </w:p>
    <w:p w:rsidR="0027675B" w:rsidRPr="009D5977" w:rsidP="0027675B" w14:paraId="125FA70A" w14:textId="66E74814">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有关标的指数具体编制方案及成份券信息详见中央国债登记结算有限责任公司网站，网址：</w:t>
      </w:r>
      <w:r w:rsidRPr="009D5977">
        <w:rPr>
          <w:rFonts w:asciiTheme="minorEastAsia" w:eastAsiaTheme="minorEastAsia" w:hAnsiTheme="minorEastAsia"/>
          <w:b/>
          <w:color w:val="000000" w:themeColor="text1"/>
        </w:rPr>
        <w:t>www.chinabond.com.cn</w:t>
      </w:r>
      <w:r w:rsidRPr="009D5977">
        <w:rPr>
          <w:rFonts w:asciiTheme="minorEastAsia" w:eastAsiaTheme="minorEastAsia" w:hAnsiTheme="minorEastAsia" w:hint="eastAsia"/>
          <w:b/>
          <w:color w:val="000000" w:themeColor="text1"/>
        </w:rPr>
        <w:t>。</w:t>
      </w:r>
    </w:p>
    <w:p w:rsidR="00DF3DEF" w:rsidRPr="009D5977" w:rsidP="00DF3DEF" w14:paraId="14AF4F3D" w14:textId="561763A6">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4</w:t>
      </w:r>
      <w:r w:rsidRPr="009D5977">
        <w:rPr>
          <w:rFonts w:asciiTheme="minorEastAsia" w:eastAsiaTheme="minorEastAsia" w:hAnsiTheme="minorEastAsia" w:hint="eastAsia"/>
          <w:b/>
          <w:color w:val="000000" w:themeColor="text1"/>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特有风险包括</w:t>
      </w:r>
      <w:r w:rsidRPr="009D5977" w:rsidR="00A47712">
        <w:rPr>
          <w:rFonts w:asciiTheme="minorEastAsia" w:eastAsiaTheme="minorEastAsia" w:hAnsiTheme="minorEastAsia" w:hint="eastAsia"/>
          <w:b/>
          <w:color w:val="000000" w:themeColor="text1"/>
        </w:rPr>
        <w:t>但不限于</w:t>
      </w:r>
      <w:r w:rsidRPr="009D5977">
        <w:rPr>
          <w:rFonts w:asciiTheme="minorEastAsia" w:eastAsiaTheme="minorEastAsia" w:hAnsiTheme="minorEastAsia" w:hint="eastAsia"/>
          <w:b/>
          <w:color w:val="000000" w:themeColor="text1"/>
        </w:rPr>
        <w:t>：</w:t>
      </w:r>
      <w:r w:rsidRPr="009D5977" w:rsidR="00C43428">
        <w:rPr>
          <w:rFonts w:asciiTheme="minorEastAsia" w:eastAsiaTheme="minorEastAsia" w:hAnsiTheme="minorEastAsia" w:hint="eastAsia"/>
          <w:b/>
          <w:color w:val="000000" w:themeColor="text1"/>
        </w:rPr>
        <w:t>（</w:t>
      </w:r>
      <w:r w:rsidRPr="009D5977" w:rsidR="00C43428">
        <w:rPr>
          <w:rFonts w:asciiTheme="minorEastAsia" w:eastAsiaTheme="minorEastAsia" w:hAnsiTheme="minorEastAsia"/>
          <w:b/>
          <w:color w:val="000000" w:themeColor="text1"/>
        </w:rPr>
        <w:t>1</w:t>
      </w:r>
      <w:r w:rsidRPr="009D5977" w:rsidR="00C43428">
        <w:rPr>
          <w:rFonts w:asciiTheme="minorEastAsia" w:eastAsiaTheme="minorEastAsia" w:hAnsiTheme="minorEastAsia" w:hint="eastAsia"/>
          <w:b/>
          <w:color w:val="000000" w:themeColor="text1"/>
        </w:rPr>
        <w:t>）主要投资于债券市场而面临的信用风险和利率风险；（</w:t>
      </w:r>
      <w:r w:rsidRPr="009D5977" w:rsidR="00C43428">
        <w:rPr>
          <w:rFonts w:asciiTheme="minorEastAsia" w:eastAsiaTheme="minorEastAsia" w:hAnsiTheme="minorEastAsia"/>
          <w:b/>
          <w:color w:val="000000" w:themeColor="text1"/>
        </w:rPr>
        <w:t>2</w:t>
      </w:r>
      <w:r w:rsidRPr="009D5977" w:rsidR="00C43428">
        <w:rPr>
          <w:rFonts w:asciiTheme="minorEastAsia" w:eastAsiaTheme="minorEastAsia" w:hAnsiTheme="minorEastAsia" w:hint="eastAsia"/>
          <w:b/>
          <w:color w:val="000000" w:themeColor="text1"/>
        </w:rPr>
        <w:t>）指数化投资相关的风险；（</w:t>
      </w:r>
      <w:r w:rsidRPr="009D5977" w:rsidR="00C43428">
        <w:rPr>
          <w:rFonts w:asciiTheme="minorEastAsia" w:eastAsiaTheme="minorEastAsia" w:hAnsiTheme="minorEastAsia"/>
          <w:b/>
          <w:color w:val="000000" w:themeColor="text1"/>
        </w:rPr>
        <w:t>3</w:t>
      </w:r>
      <w:r w:rsidRPr="009D5977" w:rsidR="00C43428">
        <w:rPr>
          <w:rFonts w:asciiTheme="minorEastAsia" w:eastAsiaTheme="minorEastAsia" w:hAnsiTheme="minorEastAsia" w:hint="eastAsia"/>
          <w:b/>
          <w:color w:val="000000" w:themeColor="text1"/>
        </w:rPr>
        <w:t>）标的指数的风险（包括标的指数回报与债券市场平均回报偏离的风险、标的指数波动的风险、标的指数计算出错的风险、标的指数编制方案带来的风险、标的指数变更的风险、指数编制机构停止服务的风险等）；（</w:t>
      </w:r>
      <w:r w:rsidRPr="009D5977" w:rsidR="00C43428">
        <w:rPr>
          <w:rFonts w:asciiTheme="minorEastAsia" w:eastAsiaTheme="minorEastAsia" w:hAnsiTheme="minorEastAsia"/>
          <w:b/>
          <w:color w:val="000000" w:themeColor="text1"/>
        </w:rPr>
        <w:t>4</w:t>
      </w:r>
      <w:r w:rsidRPr="009D5977" w:rsidR="00C43428">
        <w:rPr>
          <w:rFonts w:asciiTheme="minorEastAsia" w:eastAsiaTheme="minorEastAsia" w:hAnsiTheme="minorEastAsia" w:hint="eastAsia"/>
          <w:b/>
          <w:color w:val="000000" w:themeColor="text1"/>
        </w:rPr>
        <w:t>）基金投资组合回报与标的指数回报偏离的风险；（</w:t>
      </w:r>
      <w:r w:rsidRPr="009D5977" w:rsidR="00C43428">
        <w:rPr>
          <w:rFonts w:asciiTheme="minorEastAsia" w:eastAsiaTheme="minorEastAsia" w:hAnsiTheme="minorEastAsia"/>
          <w:b/>
          <w:color w:val="000000" w:themeColor="text1"/>
        </w:rPr>
        <w:t>5</w:t>
      </w:r>
      <w:r w:rsidRPr="009D5977" w:rsidR="00C43428">
        <w:rPr>
          <w:rFonts w:asciiTheme="minorEastAsia" w:eastAsiaTheme="minorEastAsia" w:hAnsiTheme="minorEastAsia" w:hint="eastAsia"/>
          <w:b/>
          <w:color w:val="000000" w:themeColor="text1"/>
        </w:rPr>
        <w:t>）跟踪误差控制未达约定目标的风险；（</w:t>
      </w:r>
      <w:r w:rsidRPr="009D5977" w:rsidR="00C43428">
        <w:rPr>
          <w:rFonts w:asciiTheme="minorEastAsia" w:eastAsiaTheme="minorEastAsia" w:hAnsiTheme="minorEastAsia"/>
          <w:b/>
          <w:color w:val="000000" w:themeColor="text1"/>
        </w:rPr>
        <w:t>6</w:t>
      </w:r>
      <w:r w:rsidRPr="009D5977" w:rsidR="00C43428">
        <w:rPr>
          <w:rFonts w:asciiTheme="minorEastAsia" w:eastAsiaTheme="minorEastAsia" w:hAnsiTheme="minorEastAsia" w:hint="eastAsia"/>
          <w:b/>
          <w:color w:val="000000" w:themeColor="text1"/>
        </w:rPr>
        <w:t>）成份券停牌的风险；（</w:t>
      </w:r>
      <w:r w:rsidRPr="009D5977" w:rsidR="00C43428">
        <w:rPr>
          <w:rFonts w:asciiTheme="minorEastAsia" w:eastAsiaTheme="minorEastAsia" w:hAnsiTheme="minorEastAsia"/>
          <w:b/>
          <w:color w:val="000000" w:themeColor="text1"/>
        </w:rPr>
        <w:t>7</w:t>
      </w:r>
      <w:r w:rsidRPr="009D5977" w:rsidR="00C43428">
        <w:rPr>
          <w:rFonts w:asciiTheme="minorEastAsia" w:eastAsiaTheme="minorEastAsia" w:hAnsiTheme="minorEastAsia" w:hint="eastAsia"/>
          <w:b/>
          <w:color w:val="000000" w:themeColor="text1"/>
        </w:rPr>
        <w:t>）成分券违约的风险；（</w:t>
      </w:r>
      <w:r w:rsidRPr="009D5977" w:rsidR="00984430">
        <w:rPr>
          <w:rFonts w:asciiTheme="minorEastAsia" w:eastAsiaTheme="minorEastAsia" w:hAnsiTheme="minorEastAsia"/>
          <w:b/>
          <w:color w:val="000000" w:themeColor="text1"/>
        </w:rPr>
        <w:t>8</w:t>
      </w:r>
      <w:r w:rsidRPr="009D5977" w:rsidR="00C43428">
        <w:rPr>
          <w:rFonts w:asciiTheme="minorEastAsia" w:eastAsiaTheme="minorEastAsia" w:hAnsiTheme="minorEastAsia" w:hint="eastAsia"/>
          <w:b/>
          <w:color w:val="000000" w:themeColor="text1"/>
        </w:rPr>
        <w:t>）本基金投资范围包括资产支持证券等特殊品种而面临的其他额外风险</w:t>
      </w:r>
      <w:r w:rsidRPr="009D5977" w:rsidR="0059275C">
        <w:rPr>
          <w:rFonts w:asciiTheme="minorEastAsia" w:eastAsiaTheme="minorEastAsia" w:hAnsiTheme="minorEastAsia" w:hint="eastAsia"/>
          <w:b/>
          <w:color w:val="000000" w:themeColor="text1"/>
        </w:rPr>
        <w:t>；</w:t>
      </w:r>
      <w:r w:rsidRPr="009D5977" w:rsidR="00984430">
        <w:rPr>
          <w:rFonts w:asciiTheme="minorEastAsia" w:eastAsiaTheme="minorEastAsia" w:hAnsiTheme="minorEastAsia" w:hint="eastAsia"/>
          <w:b/>
          <w:color w:val="000000" w:themeColor="text1"/>
        </w:rPr>
        <w:t>（9）</w:t>
      </w:r>
      <w:r w:rsidRPr="009D5977" w:rsidR="00B153F9">
        <w:rPr>
          <w:rFonts w:asciiTheme="minorEastAsia" w:eastAsiaTheme="minorEastAsia" w:hAnsiTheme="minorEastAsia" w:hint="eastAsia"/>
          <w:b/>
          <w:color w:val="000000" w:themeColor="text1"/>
        </w:rPr>
        <w:t>《</w:t>
      </w:r>
      <w:r w:rsidRPr="009D5977" w:rsidR="00984430">
        <w:rPr>
          <w:rFonts w:asciiTheme="minorEastAsia" w:eastAsiaTheme="minorEastAsia" w:hAnsiTheme="minorEastAsia" w:hint="eastAsia"/>
          <w:b/>
          <w:color w:val="000000" w:themeColor="text1"/>
        </w:rPr>
        <w:t>基金合同</w:t>
      </w:r>
      <w:r w:rsidRPr="009D5977" w:rsidR="00B153F9">
        <w:rPr>
          <w:rFonts w:asciiTheme="minorEastAsia" w:eastAsiaTheme="minorEastAsia" w:hAnsiTheme="minorEastAsia" w:hint="eastAsia"/>
          <w:b/>
          <w:color w:val="000000" w:themeColor="text1"/>
        </w:rPr>
        <w:t>》</w:t>
      </w:r>
      <w:r w:rsidRPr="009D5977" w:rsidR="00984430">
        <w:rPr>
          <w:rFonts w:asciiTheme="minorEastAsia" w:eastAsiaTheme="minorEastAsia" w:hAnsiTheme="minorEastAsia" w:hint="eastAsia"/>
          <w:b/>
          <w:color w:val="000000" w:themeColor="text1"/>
        </w:rPr>
        <w:t>终止的风险</w:t>
      </w:r>
      <w:r w:rsidRPr="009D5977" w:rsidR="00C43428">
        <w:rPr>
          <w:rFonts w:asciiTheme="minorEastAsia" w:eastAsiaTheme="minorEastAsia" w:hAnsiTheme="minorEastAsia" w:hint="eastAsia"/>
          <w:b/>
          <w:color w:val="000000" w:themeColor="text1"/>
        </w:rPr>
        <w:t>。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w:t>
      </w:r>
      <w:r w:rsidRPr="009D5977" w:rsidR="00C37105">
        <w:rPr>
          <w:rFonts w:asciiTheme="minorEastAsia" w:eastAsiaTheme="minorEastAsia" w:hAnsiTheme="minorEastAsia" w:hint="eastAsia"/>
          <w:b/>
          <w:color w:val="000000" w:themeColor="text1"/>
        </w:rPr>
        <w:t>、其他风险</w:t>
      </w:r>
      <w:r w:rsidRPr="009D5977" w:rsidR="00C43428">
        <w:rPr>
          <w:rFonts w:asciiTheme="minorEastAsia" w:eastAsiaTheme="minorEastAsia" w:hAnsiTheme="minorEastAsia" w:hint="eastAsia"/>
          <w:b/>
          <w:color w:val="000000" w:themeColor="text1"/>
        </w:rPr>
        <w:t>等一般风险。</w:t>
      </w:r>
    </w:p>
    <w:p w:rsidR="00105225" w:rsidRPr="009D5977" w:rsidP="00557BFF" w14:paraId="3A652916" w14:textId="77777777">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本基金的具体运作特点详见基金合同和招募说明书的约定。投资本基金可能面临的风险详见招募说明书的“风险揭示”部分。</w:t>
      </w:r>
    </w:p>
    <w:p w:rsidR="00C33258" w:rsidRPr="009D5977" w:rsidP="00557BFF" w14:paraId="083A187D" w14:textId="59C1BF23">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5</w:t>
      </w:r>
      <w:r w:rsidRPr="009D5977" w:rsidR="00A13477">
        <w:rPr>
          <w:rFonts w:asciiTheme="minorEastAsia" w:eastAsiaTheme="minorEastAsia" w:hAnsiTheme="minorEastAsia" w:hint="eastAsia"/>
          <w:b/>
          <w:color w:val="000000" w:themeColor="text1"/>
        </w:rPr>
        <w:t>、</w:t>
      </w:r>
      <w:r w:rsidRPr="009D5977" w:rsidR="009B1ECC">
        <w:rPr>
          <w:rFonts w:asciiTheme="minorEastAsia" w:eastAsiaTheme="minorEastAsia" w:hAnsiTheme="minorEastAsia" w:hint="eastAsia"/>
          <w:b/>
          <w:color w:val="000000" w:themeColor="text1"/>
        </w:rPr>
        <w:t>本基金为</w:t>
      </w:r>
      <w:r w:rsidRPr="009D5977" w:rsidR="00733ABA">
        <w:rPr>
          <w:rFonts w:asciiTheme="minorEastAsia" w:eastAsiaTheme="minorEastAsia" w:hAnsiTheme="minorEastAsia" w:hint="eastAsia"/>
          <w:b/>
          <w:color w:val="000000" w:themeColor="text1"/>
        </w:rPr>
        <w:t>债券型基金</w:t>
      </w:r>
      <w:r w:rsidRPr="009D5977" w:rsidR="009B1ECC">
        <w:rPr>
          <w:rFonts w:asciiTheme="minorEastAsia" w:eastAsiaTheme="minorEastAsia" w:hAnsiTheme="minorEastAsia" w:hint="eastAsia"/>
          <w:b/>
          <w:color w:val="000000" w:themeColor="text1"/>
        </w:rPr>
        <w:t>，理论上其预期风险与预期收益水平</w:t>
      </w:r>
      <w:r w:rsidRPr="009D5977" w:rsidR="00733ABA">
        <w:rPr>
          <w:rFonts w:asciiTheme="minorEastAsia" w:eastAsiaTheme="minorEastAsia" w:hAnsiTheme="minorEastAsia" w:hint="eastAsia"/>
          <w:b/>
          <w:color w:val="000000" w:themeColor="text1"/>
        </w:rPr>
        <w:t>低于股票型基金、混合型基金，高于货币市场基金。</w:t>
      </w:r>
    </w:p>
    <w:p w:rsidR="00E14AAE" w:rsidRPr="009D5977" w:rsidP="00F477A7" w14:paraId="3C512276" w14:textId="1A0A4AAE">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6</w:t>
      </w:r>
      <w:r w:rsidRPr="009D5977" w:rsidR="00886EE5">
        <w:rPr>
          <w:rFonts w:asciiTheme="minorEastAsia" w:eastAsiaTheme="minorEastAsia" w:hAnsiTheme="minorEastAsia" w:hint="eastAsia"/>
          <w:b/>
          <w:color w:val="000000" w:themeColor="text1"/>
        </w:rPr>
        <w:t>、</w:t>
      </w:r>
      <w:r w:rsidRPr="009D5977">
        <w:rPr>
          <w:rFonts w:asciiTheme="minorEastAsia" w:eastAsiaTheme="minorEastAsia" w:hAnsiTheme="minorEastAsia" w:hint="eastAsia"/>
          <w:b/>
          <w:color w:val="000000" w:themeColor="text1"/>
        </w:rPr>
        <w:t>本基金为发起式基金，本基金发起资金来源范围为基金管理人固有资金，本基金发起资金的认购情况详见管理人届时发布的基金合同生效公告。发起资金提供方认购基金的金额不少于1000万元人民币，且持有认购份额的期限不少于3年。本基金发起资金提供方对本基金的发起认购，并不代表对本基金的风险或收益的任何判断、预测、推荐和保证，发起资金也并不用于对投资人投资亏损的补偿，投资人及发起资金认购人均自行承担投资风险。本基金发起资金认购的本基金份额持有期限自基金合同生效日起满3年后，发起资金提供方将根据自身情况决定是否继续持有，届时发起资金提供方有可能赎回认购的本基金份额。另外，基金合同生效之日起三年后的年度对应日，若基金资产净值低于2亿元，基金合同自动终止，投资人将面临基金合同可能终止的不确定性风险。</w:t>
      </w:r>
    </w:p>
    <w:p w:rsidR="0028688A" w:rsidRPr="009D5977" w:rsidP="00F477A7" w14:paraId="78F7E4E0" w14:textId="01E1AF01">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7</w:t>
      </w:r>
      <w:r w:rsidRPr="009D5977" w:rsidR="00BD6BA2">
        <w:rPr>
          <w:rFonts w:asciiTheme="minorEastAsia" w:eastAsiaTheme="minorEastAsia" w:hAnsiTheme="minorEastAsia" w:hint="eastAsia"/>
          <w:b/>
          <w:color w:val="000000" w:themeColor="text1"/>
        </w:rPr>
        <w:t>、</w:t>
      </w:r>
      <w:r w:rsidRPr="009D5977">
        <w:rPr>
          <w:rFonts w:asciiTheme="minorEastAsia" w:eastAsiaTheme="minorEastAsia" w:hAnsiTheme="minorEastAsia" w:hint="eastAsia"/>
          <w:b/>
          <w:color w:val="000000" w:themeColor="text1"/>
        </w:rPr>
        <w:t>本基金将基金份额分为A类基金份额和C类基金份额。</w:t>
      </w:r>
      <w:r w:rsidRPr="009D5977" w:rsidR="00325C63">
        <w:rPr>
          <w:rFonts w:asciiTheme="minorEastAsia" w:eastAsiaTheme="minorEastAsia" w:hAnsiTheme="minorEastAsia" w:hint="eastAsia"/>
          <w:b/>
          <w:color w:val="000000" w:themeColor="text1"/>
        </w:rPr>
        <w:t>在投资人认购</w:t>
      </w:r>
      <w:r w:rsidRPr="009D5977" w:rsidR="00325C63">
        <w:rPr>
          <w:rFonts w:asciiTheme="minorEastAsia" w:eastAsiaTheme="minorEastAsia" w:hAnsiTheme="minorEastAsia"/>
          <w:b/>
          <w:color w:val="000000" w:themeColor="text1"/>
        </w:rPr>
        <w:t>/</w:t>
      </w:r>
      <w:r w:rsidRPr="009D5977" w:rsidR="00325C63">
        <w:rPr>
          <w:rFonts w:asciiTheme="minorEastAsia" w:eastAsiaTheme="minorEastAsia" w:hAnsiTheme="minorEastAsia" w:hint="eastAsia"/>
          <w:b/>
          <w:color w:val="000000" w:themeColor="text1"/>
        </w:rPr>
        <w:t>申购基金时收取认购</w:t>
      </w:r>
      <w:r w:rsidRPr="009D5977" w:rsidR="00325C63">
        <w:rPr>
          <w:rFonts w:asciiTheme="minorEastAsia" w:eastAsiaTheme="minorEastAsia" w:hAnsiTheme="minorEastAsia"/>
          <w:b/>
          <w:color w:val="000000" w:themeColor="text1"/>
        </w:rPr>
        <w:t>/</w:t>
      </w:r>
      <w:r w:rsidRPr="009D5977" w:rsidR="00325C63">
        <w:rPr>
          <w:rFonts w:asciiTheme="minorEastAsia" w:eastAsiaTheme="minorEastAsia" w:hAnsiTheme="minorEastAsia" w:hint="eastAsia"/>
          <w:b/>
          <w:color w:val="000000" w:themeColor="text1"/>
        </w:rPr>
        <w:t>申购费用，并不再从本类别基金资产中计提销售服务费的基金份额，称为</w:t>
      </w:r>
      <w:r w:rsidRPr="009D5977" w:rsidR="00325C63">
        <w:rPr>
          <w:rFonts w:asciiTheme="minorEastAsia" w:eastAsiaTheme="minorEastAsia" w:hAnsiTheme="minorEastAsia"/>
          <w:b/>
          <w:color w:val="000000" w:themeColor="text1"/>
        </w:rPr>
        <w:t>A</w:t>
      </w:r>
      <w:r w:rsidRPr="009D5977" w:rsidR="00325C63">
        <w:rPr>
          <w:rFonts w:asciiTheme="minorEastAsia" w:eastAsiaTheme="minorEastAsia" w:hAnsiTheme="minorEastAsia" w:hint="eastAsia"/>
          <w:b/>
          <w:color w:val="000000" w:themeColor="text1"/>
        </w:rPr>
        <w:t>类基金份额；从本类基金资产中计提销售服务费，并不收取认购</w:t>
      </w:r>
      <w:r w:rsidRPr="009D5977" w:rsidR="00325C63">
        <w:rPr>
          <w:rFonts w:asciiTheme="minorEastAsia" w:eastAsiaTheme="minorEastAsia" w:hAnsiTheme="minorEastAsia"/>
          <w:b/>
          <w:color w:val="000000" w:themeColor="text1"/>
        </w:rPr>
        <w:t>/</w:t>
      </w:r>
      <w:r w:rsidRPr="009D5977" w:rsidR="00325C63">
        <w:rPr>
          <w:rFonts w:asciiTheme="minorEastAsia" w:eastAsiaTheme="minorEastAsia" w:hAnsiTheme="minorEastAsia" w:hint="eastAsia"/>
          <w:b/>
          <w:color w:val="000000" w:themeColor="text1"/>
        </w:rPr>
        <w:t>申购费用的基金份额，称为</w:t>
      </w:r>
      <w:r w:rsidRPr="009D5977" w:rsidR="00325C63">
        <w:rPr>
          <w:rFonts w:asciiTheme="minorEastAsia" w:eastAsiaTheme="minorEastAsia" w:hAnsiTheme="minorEastAsia"/>
          <w:b/>
          <w:color w:val="000000" w:themeColor="text1"/>
        </w:rPr>
        <w:t>C</w:t>
      </w:r>
      <w:r w:rsidRPr="009D5977" w:rsidR="00325C63">
        <w:rPr>
          <w:rFonts w:asciiTheme="minorEastAsia" w:eastAsiaTheme="minorEastAsia" w:hAnsiTheme="minorEastAsia" w:hint="eastAsia"/>
          <w:b/>
          <w:color w:val="000000" w:themeColor="text1"/>
        </w:rPr>
        <w:t>类基金份额。</w:t>
      </w:r>
    </w:p>
    <w:p w:rsidR="00BA4B87" w:rsidRPr="009D5977" w:rsidP="00F477A7" w14:paraId="39206A2B" w14:textId="7F817DCC">
      <w:pPr>
        <w:snapToGrid w:val="0"/>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hint="eastAsia"/>
          <w:b/>
          <w:color w:val="000000" w:themeColor="text1"/>
        </w:rPr>
        <w:t>8、</w:t>
      </w:r>
      <w:r w:rsidRPr="009D5977" w:rsidR="00565195">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9D5977" w:rsidR="00886EE5">
        <w:rPr>
          <w:rFonts w:asciiTheme="minorEastAsia" w:eastAsiaTheme="minorEastAsia" w:hAnsiTheme="minorEastAsia" w:hint="eastAsia"/>
          <w:b/>
          <w:color w:val="000000" w:themeColor="text1"/>
        </w:rPr>
        <w:t>此外，本基金以</w:t>
      </w:r>
      <w:r w:rsidRPr="009D5977" w:rsidR="00886EE5">
        <w:rPr>
          <w:rFonts w:asciiTheme="minorEastAsia" w:eastAsiaTheme="minorEastAsia" w:hAnsiTheme="minorEastAsia"/>
          <w:b/>
          <w:color w:val="000000" w:themeColor="text1"/>
        </w:rPr>
        <w:t>1</w:t>
      </w:r>
      <w:r w:rsidRPr="009D5977" w:rsidR="00886EE5">
        <w:rPr>
          <w:rFonts w:asciiTheme="minorEastAsia" w:eastAsiaTheme="minorEastAsia" w:hAnsiTheme="minorEastAsia" w:hint="eastAsia"/>
          <w:b/>
          <w:color w:val="000000" w:themeColor="text1"/>
        </w:rPr>
        <w:t>元</w:t>
      </w:r>
      <w:r w:rsidRPr="009D5977" w:rsidR="00886EE5">
        <w:rPr>
          <w:rFonts w:asciiTheme="minorEastAsia" w:eastAsiaTheme="minorEastAsia" w:hAnsiTheme="minorEastAsia" w:hint="eastAsia"/>
          <w:b/>
          <w:color w:val="000000" w:themeColor="text1"/>
        </w:rPr>
        <w:t>初始面值进行募集，在市场波动等因素的影响下，存在单位份额净值跌破</w:t>
      </w:r>
      <w:r w:rsidRPr="009D5977" w:rsidR="00886EE5">
        <w:rPr>
          <w:rFonts w:asciiTheme="minorEastAsia" w:eastAsiaTheme="minorEastAsia" w:hAnsiTheme="minorEastAsia"/>
          <w:b/>
          <w:color w:val="000000" w:themeColor="text1"/>
        </w:rPr>
        <w:t>1</w:t>
      </w:r>
      <w:r w:rsidRPr="009D5977" w:rsidR="00886EE5">
        <w:rPr>
          <w:rFonts w:asciiTheme="minorEastAsia" w:eastAsiaTheme="minorEastAsia" w:hAnsiTheme="minorEastAsia" w:hint="eastAsia"/>
          <w:b/>
          <w:color w:val="000000" w:themeColor="text1"/>
        </w:rPr>
        <w:t>元初始面值的风险。</w:t>
      </w:r>
    </w:p>
    <w:p w:rsidR="00BA4B87" w:rsidRPr="009D5977" w:rsidP="00ED5B81" w14:paraId="2B95D315" w14:textId="7A099D19">
      <w:pPr>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9</w:t>
      </w:r>
      <w:r w:rsidRPr="009D5977">
        <w:rPr>
          <w:rFonts w:asciiTheme="minorEastAsia" w:eastAsiaTheme="minorEastAsia" w:hAnsiTheme="minorEastAsia" w:hint="eastAsia"/>
          <w:b/>
          <w:color w:val="000000" w:themeColor="text1"/>
        </w:rPr>
        <w:t>、基金不同于银行储蓄，基金</w:t>
      </w:r>
      <w:r w:rsidRPr="009D5977" w:rsidR="008D4032">
        <w:rPr>
          <w:rFonts w:asciiTheme="minorEastAsia" w:eastAsiaTheme="minorEastAsia" w:hAnsiTheme="minorEastAsia" w:hint="eastAsia"/>
          <w:b/>
          <w:color w:val="000000" w:themeColor="text1"/>
        </w:rPr>
        <w:t>投资人</w:t>
      </w:r>
      <w:r w:rsidRPr="009D5977" w:rsidR="001812A6">
        <w:rPr>
          <w:rFonts w:asciiTheme="minorEastAsia" w:eastAsiaTheme="minorEastAsia" w:hAnsiTheme="minorEastAsia" w:hint="eastAsia"/>
          <w:b/>
          <w:color w:val="000000" w:themeColor="text1"/>
        </w:rPr>
        <w:t>投资于基金</w:t>
      </w:r>
      <w:r w:rsidRPr="009D5977">
        <w:rPr>
          <w:rFonts w:asciiTheme="minorEastAsia" w:eastAsiaTheme="minorEastAsia" w:hAnsiTheme="minorEastAsia" w:hint="eastAsia"/>
          <w:b/>
          <w:color w:val="000000" w:themeColor="text1"/>
        </w:rPr>
        <w:t>有可能获得较高的收益，也有可能损失本金。投资有风险，</w:t>
      </w:r>
      <w:r w:rsidRPr="009D5977" w:rsidR="008D4032">
        <w:rPr>
          <w:rFonts w:asciiTheme="minorEastAsia" w:eastAsiaTheme="minorEastAsia" w:hAnsiTheme="minorEastAsia" w:hint="eastAsia"/>
          <w:b/>
          <w:color w:val="000000" w:themeColor="text1"/>
        </w:rPr>
        <w:t>投资人</w:t>
      </w:r>
      <w:r w:rsidRPr="009D5977">
        <w:rPr>
          <w:rFonts w:asciiTheme="minorEastAsia" w:eastAsiaTheme="minorEastAsia" w:hAnsiTheme="minorEastAsia" w:hint="eastAsia"/>
          <w:b/>
          <w:color w:val="000000" w:themeColor="text1"/>
        </w:rPr>
        <w:t>在进行投资决策前，请仔细阅读本基金的《招募说明书》及《基金合同》。</w:t>
      </w:r>
    </w:p>
    <w:p w:rsidR="00396B19" w:rsidRPr="009D5977" w:rsidP="00ED5B81" w14:paraId="19621736" w14:textId="5DDCC403">
      <w:pPr>
        <w:spacing w:line="360" w:lineRule="auto"/>
        <w:ind w:firstLine="420" w:firstLineChars="200"/>
        <w:rPr>
          <w:rFonts w:asciiTheme="minorEastAsia" w:eastAsiaTheme="minorEastAsia" w:hAnsiTheme="minorEastAsia"/>
          <w:b/>
          <w:color w:val="000000" w:themeColor="text1"/>
        </w:rPr>
      </w:pPr>
      <w:r w:rsidRPr="009D5977">
        <w:rPr>
          <w:rFonts w:asciiTheme="minorEastAsia" w:eastAsiaTheme="minorEastAsia" w:hAnsiTheme="minorEastAsia"/>
          <w:b/>
          <w:color w:val="000000" w:themeColor="text1"/>
        </w:rPr>
        <w:t>10</w:t>
      </w:r>
      <w:r w:rsidRPr="009D5977" w:rsidR="005D65CC">
        <w:rPr>
          <w:rFonts w:asciiTheme="minorEastAsia" w:eastAsiaTheme="minorEastAsia" w:hAnsiTheme="minorEastAsia" w:hint="eastAsia"/>
          <w:b/>
          <w:color w:val="000000" w:themeColor="text1"/>
        </w:rPr>
        <w:t>、基金的过往业绩并不预示其未来表现</w:t>
      </w:r>
      <w:r w:rsidRPr="009D5977" w:rsidR="004E67B3">
        <w:rPr>
          <w:rFonts w:asciiTheme="minorEastAsia" w:eastAsiaTheme="minorEastAsia" w:hAnsiTheme="minorEastAsia" w:hint="eastAsia"/>
          <w:b/>
          <w:color w:val="000000" w:themeColor="text1"/>
        </w:rPr>
        <w:t>，基金管理人管理的其他基金的业绩并不构成对本基金表现的保证</w:t>
      </w:r>
      <w:r w:rsidRPr="009D5977" w:rsidR="005D65CC">
        <w:rPr>
          <w:rFonts w:asciiTheme="minorEastAsia" w:eastAsiaTheme="minorEastAsia" w:hAnsiTheme="minorEastAsia" w:hint="eastAsia"/>
          <w:b/>
          <w:color w:val="000000" w:themeColor="text1"/>
        </w:rPr>
        <w:t>。</w:t>
      </w:r>
    </w:p>
    <w:p w:rsidR="00E51325" w:rsidP="00ED5B81" w14:paraId="5BEABB8F" w14:textId="1C45B516">
      <w:pPr>
        <w:spacing w:line="360" w:lineRule="auto"/>
        <w:ind w:firstLine="420" w:firstLineChars="200"/>
        <w:rPr>
          <w:rFonts w:asciiTheme="minorEastAsia" w:eastAsiaTheme="minorEastAsia" w:hAnsiTheme="minorEastAsia"/>
          <w:b/>
          <w:color w:val="000000" w:themeColor="text1"/>
        </w:rPr>
        <w:sectPr w:rsidSect="00AE70B8">
          <w:headerReference w:type="even" r:id="rId11"/>
          <w:headerReference w:type="default" r:id="rId12"/>
          <w:footerReference w:type="even" r:id="rId13"/>
          <w:footerReference w:type="default" r:id="rId14"/>
          <w:pgSz w:w="11906" w:h="16838" w:code="9"/>
          <w:pgMar w:top="1440" w:right="1803" w:bottom="1440" w:left="1803" w:header="851" w:footer="992" w:gutter="0"/>
          <w:pgNumType w:fmt="upperRoman" w:start="1"/>
          <w:cols w:space="720"/>
          <w:docGrid w:type="lines" w:linePitch="317"/>
        </w:sectPr>
      </w:pPr>
      <w:r w:rsidRPr="00570D67">
        <w:rPr>
          <w:rFonts w:asciiTheme="minorEastAsia" w:eastAsiaTheme="minorEastAsia" w:hAnsiTheme="minorEastAsia"/>
          <w:b/>
          <w:color w:val="000000" w:themeColor="text1"/>
        </w:rPr>
        <w:t>本基金本次根据基金合同、托管协议的</w:t>
      </w:r>
      <w:bookmarkStart w:id="0" w:name="_GoBack"/>
      <w:bookmarkEnd w:id="0"/>
      <w:r w:rsidRPr="00570D67">
        <w:rPr>
          <w:rFonts w:asciiTheme="minorEastAsia" w:eastAsiaTheme="minorEastAsia" w:hAnsiTheme="minorEastAsia"/>
          <w:b/>
          <w:color w:val="000000" w:themeColor="text1"/>
        </w:rPr>
        <w:t>修订对招募说明书进行了更新，更新截止日为2024年</w:t>
      </w:r>
      <w:r w:rsidRPr="00F41E1B">
        <w:rPr>
          <w:rFonts w:asciiTheme="minorEastAsia" w:eastAsiaTheme="minorEastAsia" w:hAnsiTheme="minorEastAsia"/>
          <w:b/>
          <w:color w:val="000000" w:themeColor="text1"/>
        </w:rPr>
        <w:t>7</w:t>
      </w:r>
      <w:r w:rsidRPr="00570D67">
        <w:rPr>
          <w:rFonts w:asciiTheme="minorEastAsia" w:eastAsiaTheme="minorEastAsia" w:hAnsiTheme="minorEastAsia"/>
          <w:b/>
          <w:color w:val="000000" w:themeColor="text1"/>
        </w:rPr>
        <w:t>月</w:t>
      </w:r>
      <w:r w:rsidRPr="00F41E1B">
        <w:rPr>
          <w:rFonts w:asciiTheme="minorEastAsia" w:eastAsiaTheme="minorEastAsia" w:hAnsiTheme="minorEastAsia"/>
          <w:b/>
          <w:color w:val="000000" w:themeColor="text1"/>
        </w:rPr>
        <w:t>15</w:t>
      </w:r>
      <w:r w:rsidRPr="00570D67">
        <w:rPr>
          <w:rFonts w:asciiTheme="minorEastAsia" w:eastAsiaTheme="minorEastAsia" w:hAnsiTheme="minorEastAsia"/>
          <w:b/>
          <w:color w:val="000000" w:themeColor="text1"/>
        </w:rPr>
        <w:t>日，并更新了基金管理人</w:t>
      </w:r>
      <w:r>
        <w:rPr>
          <w:rFonts w:asciiTheme="minorEastAsia" w:eastAsiaTheme="minorEastAsia" w:hAnsiTheme="minorEastAsia"/>
          <w:b/>
          <w:color w:val="000000" w:themeColor="text1"/>
        </w:rPr>
        <w:t>和</w:t>
      </w:r>
      <w:r w:rsidR="002F1921">
        <w:rPr>
          <w:rFonts w:asciiTheme="minorEastAsia" w:eastAsiaTheme="minorEastAsia" w:hAnsiTheme="minorEastAsia"/>
          <w:b/>
          <w:color w:val="000000" w:themeColor="text1"/>
        </w:rPr>
        <w:t>基金</w:t>
      </w:r>
      <w:r>
        <w:rPr>
          <w:rFonts w:asciiTheme="minorEastAsia" w:eastAsiaTheme="minorEastAsia" w:hAnsiTheme="minorEastAsia"/>
          <w:b/>
          <w:color w:val="000000" w:themeColor="text1"/>
        </w:rPr>
        <w:t>成立</w:t>
      </w:r>
      <w:r w:rsidRPr="00570D67">
        <w:rPr>
          <w:rFonts w:asciiTheme="minorEastAsia" w:eastAsiaTheme="minorEastAsia" w:hAnsiTheme="minorEastAsia"/>
          <w:b/>
          <w:color w:val="000000" w:themeColor="text1"/>
        </w:rPr>
        <w:t>相关信息，更新截止日为2024年</w:t>
      </w:r>
      <w:r w:rsidRPr="00F41E1B">
        <w:rPr>
          <w:rFonts w:asciiTheme="minorEastAsia" w:eastAsiaTheme="minorEastAsia" w:hAnsiTheme="minorEastAsia"/>
          <w:b/>
          <w:color w:val="000000" w:themeColor="text1"/>
        </w:rPr>
        <w:t>7</w:t>
      </w:r>
      <w:r w:rsidRPr="00570D67">
        <w:rPr>
          <w:rFonts w:asciiTheme="minorEastAsia" w:eastAsiaTheme="minorEastAsia" w:hAnsiTheme="minorEastAsia"/>
          <w:b/>
          <w:color w:val="000000" w:themeColor="text1"/>
        </w:rPr>
        <w:t>月</w:t>
      </w:r>
      <w:r w:rsidRPr="00F41E1B">
        <w:rPr>
          <w:rFonts w:asciiTheme="minorEastAsia" w:eastAsiaTheme="minorEastAsia" w:hAnsiTheme="minorEastAsia"/>
          <w:b/>
          <w:color w:val="000000" w:themeColor="text1"/>
        </w:rPr>
        <w:t>12</w:t>
      </w:r>
      <w:r w:rsidRPr="00570D67">
        <w:rPr>
          <w:rFonts w:asciiTheme="minorEastAsia" w:eastAsiaTheme="minorEastAsia" w:hAnsiTheme="minorEastAsia"/>
          <w:b/>
          <w:color w:val="000000" w:themeColor="text1"/>
        </w:rPr>
        <w:t>日。</w:t>
      </w:r>
      <w:r w:rsidRPr="009D5977" w:rsidR="00290C05">
        <w:rPr>
          <w:rFonts w:asciiTheme="minorEastAsia" w:eastAsiaTheme="minorEastAsia" w:hAnsiTheme="minorEastAsia"/>
          <w:b/>
          <w:color w:val="000000" w:themeColor="text1"/>
        </w:rPr>
        <w:t>除非另有说明，本招募说明书其他所载内容截止日为2023年9月12日。（本报告中财务数据未经审计）</w:t>
      </w:r>
    </w:p>
    <w:p w:rsidR="00946312" w:rsidRPr="009D5977" w:rsidP="00ED5B81" w14:paraId="07E80F03" w14:textId="24F4BC5B">
      <w:pPr>
        <w:spacing w:line="360" w:lineRule="auto"/>
        <w:ind w:firstLine="420" w:firstLineChars="200"/>
        <w:rPr>
          <w:rFonts w:asciiTheme="minorEastAsia" w:eastAsiaTheme="minorEastAsia" w:hAnsiTheme="minorEastAsia"/>
          <w:b/>
          <w:color w:val="000000" w:themeColor="text1"/>
        </w:rPr>
      </w:pPr>
    </w:p>
    <w:p w:rsidR="00BA4B87" w:rsidRPr="009D5977" w:rsidP="00E51325" w14:paraId="0ECE0253" w14:textId="572A483F">
      <w:pPr>
        <w:adjustRightInd w:val="0"/>
        <w:snapToGrid w:val="0"/>
        <w:spacing w:before="100" w:after="100" w:line="360" w:lineRule="auto"/>
        <w:jc w:val="center"/>
        <w:rPr>
          <w:rFonts w:asciiTheme="minorEastAsia" w:eastAsiaTheme="minorEastAsia" w:hAnsiTheme="minorEastAsia"/>
          <w:color w:val="000000" w:themeColor="text1"/>
          <w:sz w:val="30"/>
        </w:rPr>
      </w:pPr>
      <w:r w:rsidRPr="009D5977">
        <w:rPr>
          <w:rFonts w:asciiTheme="minorEastAsia" w:eastAsiaTheme="minorEastAsia" w:hAnsiTheme="minorEastAsia" w:hint="eastAsia"/>
          <w:color w:val="000000" w:themeColor="text1"/>
          <w:sz w:val="30"/>
        </w:rPr>
        <w:t>目</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录</w:t>
      </w:r>
    </w:p>
    <w:p w:rsidR="00BA4B87" w:rsidRPr="009D5977" w:rsidP="00BA4B87" w14:paraId="103BEE1E" w14:textId="77777777">
      <w:pPr>
        <w:adjustRightInd w:val="0"/>
        <w:snapToGrid w:val="0"/>
        <w:spacing w:before="100" w:after="100" w:line="320" w:lineRule="exact"/>
        <w:ind w:firstLine="480"/>
        <w:jc w:val="center"/>
        <w:rPr>
          <w:rFonts w:asciiTheme="minorEastAsia" w:eastAsiaTheme="minorEastAsia" w:hAnsiTheme="minorEastAsia"/>
          <w:b/>
          <w:color w:val="000000" w:themeColor="text1"/>
        </w:rPr>
      </w:pPr>
    </w:p>
    <w:p w:rsidR="00E51325" w14:paraId="5917449A" w14:textId="77777777">
      <w:pPr>
        <w:pStyle w:val="TOC1"/>
        <w:rPr>
          <w:rFonts w:asciiTheme="minorHAnsi" w:eastAsiaTheme="minorEastAsia" w:hAnsiTheme="minorHAnsi" w:cstheme="minorBidi"/>
          <w:caps w:val="0"/>
          <w:color w:val="auto"/>
          <w:sz w:val="21"/>
          <w:szCs w:val="22"/>
        </w:rPr>
      </w:pPr>
      <w:r w:rsidRPr="009D5977">
        <w:rPr>
          <w:rFonts w:asciiTheme="minorEastAsia" w:eastAsiaTheme="minorEastAsia" w:hAnsiTheme="minorEastAsia"/>
          <w:b/>
          <w:color w:val="000000" w:themeColor="text1"/>
        </w:rPr>
        <w:fldChar w:fldCharType="begin"/>
      </w:r>
      <w:r w:rsidRPr="009D5977" w:rsidR="00BA1E8F">
        <w:rPr>
          <w:rFonts w:asciiTheme="minorEastAsia" w:eastAsiaTheme="minorEastAsia" w:hAnsiTheme="minorEastAsia"/>
          <w:b/>
          <w:color w:val="000000" w:themeColor="text1"/>
        </w:rPr>
        <w:instrText xml:space="preserve"> TOC \o "1-1" \h \z \u </w:instrText>
      </w:r>
      <w:r w:rsidRPr="009D5977">
        <w:rPr>
          <w:rFonts w:asciiTheme="minorEastAsia" w:eastAsiaTheme="minorEastAsia" w:hAnsiTheme="minorEastAsia"/>
          <w:b/>
          <w:color w:val="000000" w:themeColor="text1"/>
        </w:rPr>
        <w:fldChar w:fldCharType="separate"/>
      </w:r>
      <w:hyperlink w:anchor="_Toc171687728" w:history="1">
        <w:r w:rsidRPr="000F000F">
          <w:rPr>
            <w:rStyle w:val="Hyperlink"/>
            <w:rFonts w:asciiTheme="minorEastAsia" w:hAnsiTheme="minorEastAsia" w:hint="eastAsia"/>
          </w:rPr>
          <w:t>第一部分</w:t>
        </w:r>
        <w:r w:rsidRPr="000F000F">
          <w:rPr>
            <w:rStyle w:val="Hyperlink"/>
            <w:rFonts w:asciiTheme="minorEastAsia" w:hAnsiTheme="minorEastAsia"/>
          </w:rPr>
          <w:t xml:space="preserve"> </w:t>
        </w:r>
        <w:r w:rsidRPr="000F000F">
          <w:rPr>
            <w:rStyle w:val="Hyperlink"/>
            <w:rFonts w:asciiTheme="minorEastAsia" w:hAnsiTheme="minorEastAsia" w:hint="eastAsia"/>
          </w:rPr>
          <w:t>绪</w:t>
        </w:r>
        <w:r w:rsidRPr="000F000F">
          <w:rPr>
            <w:rStyle w:val="Hyperlink"/>
            <w:rFonts w:asciiTheme="minorEastAsia" w:hAnsiTheme="minorEastAsia"/>
          </w:rPr>
          <w:t xml:space="preserve">  </w:t>
        </w:r>
        <w:r w:rsidRPr="000F000F">
          <w:rPr>
            <w:rStyle w:val="Hyperlink"/>
            <w:rFonts w:asciiTheme="minorEastAsia" w:hAnsiTheme="minorEastAsia" w:hint="eastAsia"/>
          </w:rPr>
          <w:t>言</w:t>
        </w:r>
        <w:r>
          <w:rPr>
            <w:webHidden/>
          </w:rPr>
          <w:tab/>
        </w:r>
        <w:r>
          <w:rPr>
            <w:webHidden/>
          </w:rPr>
          <w:fldChar w:fldCharType="begin"/>
        </w:r>
        <w:r>
          <w:rPr>
            <w:webHidden/>
          </w:rPr>
          <w:instrText xml:space="preserve"> PAGEREF _Toc171687728 \h </w:instrText>
        </w:r>
        <w:r>
          <w:rPr>
            <w:webHidden/>
          </w:rPr>
          <w:fldChar w:fldCharType="separate"/>
        </w:r>
        <w:r>
          <w:rPr>
            <w:webHidden/>
          </w:rPr>
          <w:t>1</w:t>
        </w:r>
        <w:r>
          <w:rPr>
            <w:webHidden/>
          </w:rPr>
          <w:fldChar w:fldCharType="end"/>
        </w:r>
      </w:hyperlink>
    </w:p>
    <w:p w:rsidR="00E51325" w14:paraId="6CAFAB99" w14:textId="77777777">
      <w:pPr>
        <w:pStyle w:val="TOC1"/>
        <w:rPr>
          <w:rFonts w:asciiTheme="minorHAnsi" w:eastAsiaTheme="minorEastAsia" w:hAnsiTheme="minorHAnsi" w:cstheme="minorBidi"/>
          <w:caps w:val="0"/>
          <w:color w:val="auto"/>
          <w:sz w:val="21"/>
          <w:szCs w:val="22"/>
        </w:rPr>
      </w:pPr>
      <w:hyperlink w:anchor="_Toc171687729" w:history="1">
        <w:r w:rsidRPr="000F000F">
          <w:rPr>
            <w:rStyle w:val="Hyperlink"/>
            <w:rFonts w:asciiTheme="minorEastAsia" w:hAnsiTheme="minorEastAsia" w:hint="eastAsia"/>
          </w:rPr>
          <w:t>第二部分</w:t>
        </w:r>
        <w:r w:rsidRPr="000F000F">
          <w:rPr>
            <w:rStyle w:val="Hyperlink"/>
            <w:rFonts w:asciiTheme="minorEastAsia" w:hAnsiTheme="minorEastAsia"/>
          </w:rPr>
          <w:t xml:space="preserve"> </w:t>
        </w:r>
        <w:r w:rsidRPr="000F000F">
          <w:rPr>
            <w:rStyle w:val="Hyperlink"/>
            <w:rFonts w:asciiTheme="minorEastAsia" w:hAnsiTheme="minorEastAsia" w:hint="eastAsia"/>
          </w:rPr>
          <w:t>释</w:t>
        </w:r>
        <w:r w:rsidRPr="000F000F">
          <w:rPr>
            <w:rStyle w:val="Hyperlink"/>
            <w:rFonts w:asciiTheme="minorEastAsia" w:hAnsiTheme="minorEastAsia"/>
          </w:rPr>
          <w:t xml:space="preserve">  </w:t>
        </w:r>
        <w:r w:rsidRPr="000F000F">
          <w:rPr>
            <w:rStyle w:val="Hyperlink"/>
            <w:rFonts w:asciiTheme="minorEastAsia" w:hAnsiTheme="minorEastAsia" w:hint="eastAsia"/>
          </w:rPr>
          <w:t>义</w:t>
        </w:r>
        <w:r>
          <w:rPr>
            <w:webHidden/>
          </w:rPr>
          <w:tab/>
        </w:r>
        <w:r>
          <w:rPr>
            <w:webHidden/>
          </w:rPr>
          <w:fldChar w:fldCharType="begin"/>
        </w:r>
        <w:r>
          <w:rPr>
            <w:webHidden/>
          </w:rPr>
          <w:instrText xml:space="preserve"> PAGEREF _Toc171687729 \h </w:instrText>
        </w:r>
        <w:r>
          <w:rPr>
            <w:webHidden/>
          </w:rPr>
          <w:fldChar w:fldCharType="separate"/>
        </w:r>
        <w:r>
          <w:rPr>
            <w:webHidden/>
          </w:rPr>
          <w:t>2</w:t>
        </w:r>
        <w:r>
          <w:rPr>
            <w:webHidden/>
          </w:rPr>
          <w:fldChar w:fldCharType="end"/>
        </w:r>
      </w:hyperlink>
    </w:p>
    <w:p w:rsidR="00E51325" w14:paraId="2A56FCC0" w14:textId="77777777">
      <w:pPr>
        <w:pStyle w:val="TOC1"/>
        <w:rPr>
          <w:rFonts w:asciiTheme="minorHAnsi" w:eastAsiaTheme="minorEastAsia" w:hAnsiTheme="minorHAnsi" w:cstheme="minorBidi"/>
          <w:caps w:val="0"/>
          <w:color w:val="auto"/>
          <w:sz w:val="21"/>
          <w:szCs w:val="22"/>
        </w:rPr>
      </w:pPr>
      <w:hyperlink w:anchor="_Toc171687730" w:history="1">
        <w:r w:rsidRPr="000F000F">
          <w:rPr>
            <w:rStyle w:val="Hyperlink"/>
            <w:rFonts w:asciiTheme="minorEastAsia" w:hAnsiTheme="minorEastAsia" w:hint="eastAsia"/>
            <w:kern w:val="0"/>
          </w:rPr>
          <w:t>第</w:t>
        </w:r>
        <w:r w:rsidRPr="000F000F">
          <w:rPr>
            <w:rStyle w:val="Hyperlink"/>
            <w:rFonts w:asciiTheme="minorEastAsia" w:hAnsiTheme="minorEastAsia" w:hint="eastAsia"/>
          </w:rPr>
          <w:t>三部分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基金管理人</w:t>
        </w:r>
        <w:r>
          <w:rPr>
            <w:webHidden/>
          </w:rPr>
          <w:tab/>
        </w:r>
        <w:r>
          <w:rPr>
            <w:webHidden/>
          </w:rPr>
          <w:fldChar w:fldCharType="begin"/>
        </w:r>
        <w:r>
          <w:rPr>
            <w:webHidden/>
          </w:rPr>
          <w:instrText xml:space="preserve"> PAGEREF _Toc171687730 \h </w:instrText>
        </w:r>
        <w:r>
          <w:rPr>
            <w:webHidden/>
          </w:rPr>
          <w:fldChar w:fldCharType="separate"/>
        </w:r>
        <w:r>
          <w:rPr>
            <w:webHidden/>
          </w:rPr>
          <w:t>7</w:t>
        </w:r>
        <w:r>
          <w:rPr>
            <w:webHidden/>
          </w:rPr>
          <w:fldChar w:fldCharType="end"/>
        </w:r>
      </w:hyperlink>
    </w:p>
    <w:p w:rsidR="00E51325" w14:paraId="662B2871" w14:textId="77777777">
      <w:pPr>
        <w:pStyle w:val="TOC1"/>
        <w:rPr>
          <w:rFonts w:asciiTheme="minorHAnsi" w:eastAsiaTheme="minorEastAsia" w:hAnsiTheme="minorHAnsi" w:cstheme="minorBidi"/>
          <w:caps w:val="0"/>
          <w:color w:val="auto"/>
          <w:sz w:val="21"/>
          <w:szCs w:val="22"/>
        </w:rPr>
      </w:pPr>
      <w:hyperlink w:anchor="_Toc171687731" w:history="1">
        <w:r w:rsidRPr="000F000F">
          <w:rPr>
            <w:rStyle w:val="Hyperlink"/>
            <w:rFonts w:asciiTheme="minorEastAsia" w:hAnsiTheme="minorEastAsia" w:hint="eastAsia"/>
          </w:rPr>
          <w:t>第四部分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基金托管人</w:t>
        </w:r>
        <w:r>
          <w:rPr>
            <w:webHidden/>
          </w:rPr>
          <w:tab/>
        </w:r>
        <w:r>
          <w:rPr>
            <w:webHidden/>
          </w:rPr>
          <w:fldChar w:fldCharType="begin"/>
        </w:r>
        <w:r>
          <w:rPr>
            <w:webHidden/>
          </w:rPr>
          <w:instrText xml:space="preserve"> PAGEREF _Toc171687731 \h </w:instrText>
        </w:r>
        <w:r>
          <w:rPr>
            <w:webHidden/>
          </w:rPr>
          <w:fldChar w:fldCharType="separate"/>
        </w:r>
        <w:r>
          <w:rPr>
            <w:webHidden/>
          </w:rPr>
          <w:t>20</w:t>
        </w:r>
        <w:r>
          <w:rPr>
            <w:webHidden/>
          </w:rPr>
          <w:fldChar w:fldCharType="end"/>
        </w:r>
      </w:hyperlink>
    </w:p>
    <w:p w:rsidR="00E51325" w14:paraId="20BB56F6" w14:textId="77777777">
      <w:pPr>
        <w:pStyle w:val="TOC1"/>
        <w:rPr>
          <w:rFonts w:asciiTheme="minorHAnsi" w:eastAsiaTheme="minorEastAsia" w:hAnsiTheme="minorHAnsi" w:cstheme="minorBidi"/>
          <w:caps w:val="0"/>
          <w:color w:val="auto"/>
          <w:sz w:val="21"/>
          <w:szCs w:val="22"/>
        </w:rPr>
      </w:pPr>
      <w:hyperlink w:anchor="_Toc171687732" w:history="1">
        <w:r w:rsidRPr="000F000F">
          <w:rPr>
            <w:rStyle w:val="Hyperlink"/>
            <w:rFonts w:asciiTheme="minorEastAsia" w:hAnsiTheme="minorEastAsia" w:hint="eastAsia"/>
          </w:rPr>
          <w:t>第五部分</w:t>
        </w:r>
        <w:r w:rsidRPr="000F000F">
          <w:rPr>
            <w:rStyle w:val="Hyperlink"/>
            <w:rFonts w:asciiTheme="minorEastAsia" w:hAnsiTheme="minorEastAsia"/>
          </w:rPr>
          <w:t xml:space="preserve"> </w:t>
        </w:r>
        <w:r w:rsidRPr="000F000F">
          <w:rPr>
            <w:rStyle w:val="Hyperlink"/>
            <w:rFonts w:asciiTheme="minorEastAsia" w:hAnsiTheme="minorEastAsia" w:hint="eastAsia"/>
          </w:rPr>
          <w:t>相关服务机构</w:t>
        </w:r>
        <w:r>
          <w:rPr>
            <w:webHidden/>
          </w:rPr>
          <w:tab/>
        </w:r>
        <w:r>
          <w:rPr>
            <w:webHidden/>
          </w:rPr>
          <w:fldChar w:fldCharType="begin"/>
        </w:r>
        <w:r>
          <w:rPr>
            <w:webHidden/>
          </w:rPr>
          <w:instrText xml:space="preserve"> PAGEREF _Toc171687732 \h </w:instrText>
        </w:r>
        <w:r>
          <w:rPr>
            <w:webHidden/>
          </w:rPr>
          <w:fldChar w:fldCharType="separate"/>
        </w:r>
        <w:r>
          <w:rPr>
            <w:webHidden/>
          </w:rPr>
          <w:t>25</w:t>
        </w:r>
        <w:r>
          <w:rPr>
            <w:webHidden/>
          </w:rPr>
          <w:fldChar w:fldCharType="end"/>
        </w:r>
      </w:hyperlink>
    </w:p>
    <w:p w:rsidR="00E51325" w14:paraId="4E03E206" w14:textId="77777777">
      <w:pPr>
        <w:pStyle w:val="TOC1"/>
        <w:rPr>
          <w:rFonts w:asciiTheme="minorHAnsi" w:eastAsiaTheme="minorEastAsia" w:hAnsiTheme="minorHAnsi" w:cstheme="minorBidi"/>
          <w:caps w:val="0"/>
          <w:color w:val="auto"/>
          <w:sz w:val="21"/>
          <w:szCs w:val="22"/>
        </w:rPr>
      </w:pPr>
      <w:hyperlink w:anchor="_Toc171687733" w:history="1">
        <w:r w:rsidRPr="000F000F">
          <w:rPr>
            <w:rStyle w:val="Hyperlink"/>
            <w:rFonts w:asciiTheme="minorEastAsia" w:hAnsiTheme="minorEastAsia" w:hint="eastAsia"/>
            <w:bCs/>
          </w:rPr>
          <w:t>第六部分</w:t>
        </w:r>
        <w:r w:rsidRPr="000F000F">
          <w:rPr>
            <w:rStyle w:val="Hyperlink"/>
            <w:rFonts w:asciiTheme="minorEastAsia" w:hAnsiTheme="minorEastAsia"/>
            <w:bCs/>
          </w:rPr>
          <w:t xml:space="preserve"> </w:t>
        </w:r>
        <w:r w:rsidRPr="000F000F">
          <w:rPr>
            <w:rStyle w:val="Hyperlink"/>
            <w:rFonts w:asciiTheme="minorEastAsia" w:hAnsiTheme="minorEastAsia" w:hint="eastAsia"/>
            <w:bCs/>
          </w:rPr>
          <w:t>基金份额的分类</w:t>
        </w:r>
        <w:r>
          <w:rPr>
            <w:webHidden/>
          </w:rPr>
          <w:tab/>
        </w:r>
        <w:r>
          <w:rPr>
            <w:webHidden/>
          </w:rPr>
          <w:fldChar w:fldCharType="begin"/>
        </w:r>
        <w:r>
          <w:rPr>
            <w:webHidden/>
          </w:rPr>
          <w:instrText xml:space="preserve"> PAGEREF _Toc171687733 \h </w:instrText>
        </w:r>
        <w:r>
          <w:rPr>
            <w:webHidden/>
          </w:rPr>
          <w:fldChar w:fldCharType="separate"/>
        </w:r>
        <w:r>
          <w:rPr>
            <w:webHidden/>
          </w:rPr>
          <w:t>28</w:t>
        </w:r>
        <w:r>
          <w:rPr>
            <w:webHidden/>
          </w:rPr>
          <w:fldChar w:fldCharType="end"/>
        </w:r>
      </w:hyperlink>
    </w:p>
    <w:p w:rsidR="00E51325" w14:paraId="0602E509" w14:textId="77777777">
      <w:pPr>
        <w:pStyle w:val="TOC1"/>
        <w:rPr>
          <w:rFonts w:asciiTheme="minorHAnsi" w:eastAsiaTheme="minorEastAsia" w:hAnsiTheme="minorHAnsi" w:cstheme="minorBidi"/>
          <w:caps w:val="0"/>
          <w:color w:val="auto"/>
          <w:sz w:val="21"/>
          <w:szCs w:val="22"/>
        </w:rPr>
      </w:pPr>
      <w:hyperlink w:anchor="_Toc171687734" w:history="1">
        <w:r w:rsidRPr="000F000F">
          <w:rPr>
            <w:rStyle w:val="Hyperlink"/>
            <w:rFonts w:asciiTheme="minorEastAsia" w:hAnsiTheme="minorEastAsia" w:hint="eastAsia"/>
            <w:bCs/>
          </w:rPr>
          <w:t>第七部分</w:t>
        </w:r>
        <w:r w:rsidRPr="000F000F">
          <w:rPr>
            <w:rStyle w:val="Hyperlink"/>
            <w:rFonts w:asciiTheme="minorEastAsia" w:hAnsiTheme="minorEastAsia"/>
            <w:bCs/>
          </w:rPr>
          <w:t xml:space="preserve"> </w:t>
        </w:r>
        <w:r w:rsidRPr="000F000F">
          <w:rPr>
            <w:rStyle w:val="Hyperlink"/>
            <w:rFonts w:asciiTheme="minorEastAsia" w:hAnsiTheme="minorEastAsia" w:hint="eastAsia"/>
            <w:bCs/>
          </w:rPr>
          <w:t>基金的募集</w:t>
        </w:r>
        <w:r>
          <w:rPr>
            <w:webHidden/>
          </w:rPr>
          <w:tab/>
        </w:r>
        <w:r>
          <w:rPr>
            <w:webHidden/>
          </w:rPr>
          <w:fldChar w:fldCharType="begin"/>
        </w:r>
        <w:r>
          <w:rPr>
            <w:webHidden/>
          </w:rPr>
          <w:instrText xml:space="preserve"> PAGEREF _Toc171687734 \h </w:instrText>
        </w:r>
        <w:r>
          <w:rPr>
            <w:webHidden/>
          </w:rPr>
          <w:fldChar w:fldCharType="separate"/>
        </w:r>
        <w:r>
          <w:rPr>
            <w:webHidden/>
          </w:rPr>
          <w:t>29</w:t>
        </w:r>
        <w:r>
          <w:rPr>
            <w:webHidden/>
          </w:rPr>
          <w:fldChar w:fldCharType="end"/>
        </w:r>
      </w:hyperlink>
    </w:p>
    <w:p w:rsidR="00E51325" w14:paraId="3819507A" w14:textId="77777777">
      <w:pPr>
        <w:pStyle w:val="TOC1"/>
        <w:rPr>
          <w:rFonts w:asciiTheme="minorHAnsi" w:eastAsiaTheme="minorEastAsia" w:hAnsiTheme="minorHAnsi" w:cstheme="minorBidi"/>
          <w:caps w:val="0"/>
          <w:color w:val="auto"/>
          <w:sz w:val="21"/>
          <w:szCs w:val="22"/>
        </w:rPr>
      </w:pPr>
      <w:hyperlink w:anchor="_Toc171687735" w:history="1">
        <w:r w:rsidRPr="000F000F">
          <w:rPr>
            <w:rStyle w:val="Hyperlink"/>
            <w:rFonts w:asciiTheme="minorEastAsia" w:hAnsiTheme="minorEastAsia" w:hint="eastAsia"/>
            <w:bCs/>
          </w:rPr>
          <w:t>第八部分</w:t>
        </w:r>
        <w:r w:rsidRPr="000F000F">
          <w:rPr>
            <w:rStyle w:val="Hyperlink"/>
            <w:rFonts w:asciiTheme="minorEastAsia" w:hAnsiTheme="minorEastAsia"/>
            <w:bCs/>
          </w:rPr>
          <w:t xml:space="preserve"> </w:t>
        </w:r>
        <w:r w:rsidRPr="000F000F">
          <w:rPr>
            <w:rStyle w:val="Hyperlink"/>
            <w:rFonts w:asciiTheme="minorEastAsia" w:hAnsiTheme="minorEastAsia" w:hint="eastAsia"/>
            <w:bCs/>
          </w:rPr>
          <w:t>基金合同的生效</w:t>
        </w:r>
        <w:r>
          <w:rPr>
            <w:webHidden/>
          </w:rPr>
          <w:tab/>
        </w:r>
        <w:r>
          <w:rPr>
            <w:webHidden/>
          </w:rPr>
          <w:fldChar w:fldCharType="begin"/>
        </w:r>
        <w:r>
          <w:rPr>
            <w:webHidden/>
          </w:rPr>
          <w:instrText xml:space="preserve"> PAGEREF _Toc171687735 \h </w:instrText>
        </w:r>
        <w:r>
          <w:rPr>
            <w:webHidden/>
          </w:rPr>
          <w:fldChar w:fldCharType="separate"/>
        </w:r>
        <w:r>
          <w:rPr>
            <w:webHidden/>
          </w:rPr>
          <w:t>30</w:t>
        </w:r>
        <w:r>
          <w:rPr>
            <w:webHidden/>
          </w:rPr>
          <w:fldChar w:fldCharType="end"/>
        </w:r>
      </w:hyperlink>
    </w:p>
    <w:p w:rsidR="00E51325" w14:paraId="3E3139BA" w14:textId="77777777">
      <w:pPr>
        <w:pStyle w:val="TOC1"/>
        <w:rPr>
          <w:rFonts w:asciiTheme="minorHAnsi" w:eastAsiaTheme="minorEastAsia" w:hAnsiTheme="minorHAnsi" w:cstheme="minorBidi"/>
          <w:caps w:val="0"/>
          <w:color w:val="auto"/>
          <w:sz w:val="21"/>
          <w:szCs w:val="22"/>
        </w:rPr>
      </w:pPr>
      <w:hyperlink w:anchor="_Toc171687736" w:history="1">
        <w:r w:rsidRPr="000F000F">
          <w:rPr>
            <w:rStyle w:val="Hyperlink"/>
            <w:rFonts w:asciiTheme="minorEastAsia" w:hAnsiTheme="minorEastAsia" w:hint="eastAsia"/>
            <w:bCs/>
          </w:rPr>
          <w:t>第九部分</w:t>
        </w:r>
        <w:r w:rsidRPr="000F000F">
          <w:rPr>
            <w:rStyle w:val="Hyperlink"/>
            <w:rFonts w:asciiTheme="minorEastAsia" w:hAnsiTheme="minorEastAsia"/>
            <w:bCs/>
          </w:rPr>
          <w:t xml:space="preserve"> </w:t>
        </w:r>
        <w:r w:rsidRPr="000F000F">
          <w:rPr>
            <w:rStyle w:val="Hyperlink"/>
            <w:rFonts w:asciiTheme="minorEastAsia" w:hAnsiTheme="minorEastAsia" w:hint="eastAsia"/>
            <w:bCs/>
          </w:rPr>
          <w:t>基金份额的申购、赎回</w:t>
        </w:r>
        <w:r>
          <w:rPr>
            <w:webHidden/>
          </w:rPr>
          <w:tab/>
        </w:r>
        <w:r>
          <w:rPr>
            <w:webHidden/>
          </w:rPr>
          <w:fldChar w:fldCharType="begin"/>
        </w:r>
        <w:r>
          <w:rPr>
            <w:webHidden/>
          </w:rPr>
          <w:instrText xml:space="preserve"> PAGEREF _Toc171687736 \h </w:instrText>
        </w:r>
        <w:r>
          <w:rPr>
            <w:webHidden/>
          </w:rPr>
          <w:fldChar w:fldCharType="separate"/>
        </w:r>
        <w:r>
          <w:rPr>
            <w:webHidden/>
          </w:rPr>
          <w:t>31</w:t>
        </w:r>
        <w:r>
          <w:rPr>
            <w:webHidden/>
          </w:rPr>
          <w:fldChar w:fldCharType="end"/>
        </w:r>
      </w:hyperlink>
    </w:p>
    <w:p w:rsidR="00E51325" w14:paraId="01807382" w14:textId="77777777">
      <w:pPr>
        <w:pStyle w:val="TOC1"/>
        <w:rPr>
          <w:rFonts w:asciiTheme="minorHAnsi" w:eastAsiaTheme="minorEastAsia" w:hAnsiTheme="minorHAnsi" w:cstheme="minorBidi"/>
          <w:caps w:val="0"/>
          <w:color w:val="auto"/>
          <w:sz w:val="21"/>
          <w:szCs w:val="22"/>
        </w:rPr>
      </w:pPr>
      <w:hyperlink w:anchor="_Toc171687737" w:history="1">
        <w:r w:rsidRPr="000F000F">
          <w:rPr>
            <w:rStyle w:val="Hyperlink"/>
            <w:rFonts w:asciiTheme="minorEastAsia" w:hAnsiTheme="minorEastAsia" w:hint="eastAsia"/>
          </w:rPr>
          <w:t>第十部分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基金转换和定期定额投资计划</w:t>
        </w:r>
        <w:r>
          <w:rPr>
            <w:webHidden/>
          </w:rPr>
          <w:tab/>
        </w:r>
        <w:r>
          <w:rPr>
            <w:webHidden/>
          </w:rPr>
          <w:fldChar w:fldCharType="begin"/>
        </w:r>
        <w:r>
          <w:rPr>
            <w:webHidden/>
          </w:rPr>
          <w:instrText xml:space="preserve"> PAGEREF _Toc171687737 \h </w:instrText>
        </w:r>
        <w:r>
          <w:rPr>
            <w:webHidden/>
          </w:rPr>
          <w:fldChar w:fldCharType="separate"/>
        </w:r>
        <w:r>
          <w:rPr>
            <w:webHidden/>
          </w:rPr>
          <w:t>42</w:t>
        </w:r>
        <w:r>
          <w:rPr>
            <w:webHidden/>
          </w:rPr>
          <w:fldChar w:fldCharType="end"/>
        </w:r>
      </w:hyperlink>
    </w:p>
    <w:p w:rsidR="00E51325" w14:paraId="37DBFB06" w14:textId="77777777">
      <w:pPr>
        <w:pStyle w:val="TOC1"/>
        <w:rPr>
          <w:rFonts w:asciiTheme="minorHAnsi" w:eastAsiaTheme="minorEastAsia" w:hAnsiTheme="minorHAnsi" w:cstheme="minorBidi"/>
          <w:caps w:val="0"/>
          <w:color w:val="auto"/>
          <w:sz w:val="21"/>
          <w:szCs w:val="22"/>
        </w:rPr>
      </w:pPr>
      <w:hyperlink w:anchor="_Toc171687738" w:history="1">
        <w:r w:rsidRPr="000F000F">
          <w:rPr>
            <w:rStyle w:val="Hyperlink"/>
            <w:rFonts w:asciiTheme="minorEastAsia" w:hAnsiTheme="minorEastAsia" w:hint="eastAsia"/>
          </w:rPr>
          <w:t>第十一部分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基金的转托管、质押、非交易过户、冻结与解冻</w:t>
        </w:r>
        <w:r>
          <w:rPr>
            <w:webHidden/>
          </w:rPr>
          <w:tab/>
        </w:r>
        <w:r>
          <w:rPr>
            <w:webHidden/>
          </w:rPr>
          <w:fldChar w:fldCharType="begin"/>
        </w:r>
        <w:r>
          <w:rPr>
            <w:webHidden/>
          </w:rPr>
          <w:instrText xml:space="preserve"> PAGEREF _Toc171687738 \h </w:instrText>
        </w:r>
        <w:r>
          <w:rPr>
            <w:webHidden/>
          </w:rPr>
          <w:fldChar w:fldCharType="separate"/>
        </w:r>
        <w:r>
          <w:rPr>
            <w:webHidden/>
          </w:rPr>
          <w:t>43</w:t>
        </w:r>
        <w:r>
          <w:rPr>
            <w:webHidden/>
          </w:rPr>
          <w:fldChar w:fldCharType="end"/>
        </w:r>
      </w:hyperlink>
    </w:p>
    <w:p w:rsidR="00E51325" w14:paraId="0D39E2E3" w14:textId="77777777">
      <w:pPr>
        <w:pStyle w:val="TOC1"/>
        <w:rPr>
          <w:rFonts w:asciiTheme="minorHAnsi" w:eastAsiaTheme="minorEastAsia" w:hAnsiTheme="minorHAnsi" w:cstheme="minorBidi"/>
          <w:caps w:val="0"/>
          <w:color w:val="auto"/>
          <w:sz w:val="21"/>
          <w:szCs w:val="22"/>
        </w:rPr>
      </w:pPr>
      <w:hyperlink w:anchor="_Toc171687739" w:history="1">
        <w:r w:rsidRPr="000F000F">
          <w:rPr>
            <w:rStyle w:val="Hyperlink"/>
            <w:rFonts w:asciiTheme="minorEastAsia" w:hAnsiTheme="minorEastAsia" w:hint="eastAsia"/>
          </w:rPr>
          <w:t>第十二部分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基金的投资</w:t>
        </w:r>
        <w:r>
          <w:rPr>
            <w:webHidden/>
          </w:rPr>
          <w:tab/>
        </w:r>
        <w:r>
          <w:rPr>
            <w:webHidden/>
          </w:rPr>
          <w:fldChar w:fldCharType="begin"/>
        </w:r>
        <w:r>
          <w:rPr>
            <w:webHidden/>
          </w:rPr>
          <w:instrText xml:space="preserve"> PAGEREF _Toc171687739 \h </w:instrText>
        </w:r>
        <w:r>
          <w:rPr>
            <w:webHidden/>
          </w:rPr>
          <w:fldChar w:fldCharType="separate"/>
        </w:r>
        <w:r>
          <w:rPr>
            <w:webHidden/>
          </w:rPr>
          <w:t>45</w:t>
        </w:r>
        <w:r>
          <w:rPr>
            <w:webHidden/>
          </w:rPr>
          <w:fldChar w:fldCharType="end"/>
        </w:r>
      </w:hyperlink>
    </w:p>
    <w:p w:rsidR="00E51325" w14:paraId="00C1C4E8" w14:textId="77777777">
      <w:pPr>
        <w:pStyle w:val="TOC1"/>
        <w:rPr>
          <w:rFonts w:asciiTheme="minorHAnsi" w:eastAsiaTheme="minorEastAsia" w:hAnsiTheme="minorHAnsi" w:cstheme="minorBidi"/>
          <w:caps w:val="0"/>
          <w:color w:val="auto"/>
          <w:sz w:val="21"/>
          <w:szCs w:val="22"/>
        </w:rPr>
      </w:pPr>
      <w:hyperlink w:anchor="_Toc171687740" w:history="1">
        <w:r w:rsidRPr="000F000F">
          <w:rPr>
            <w:rStyle w:val="Hyperlink"/>
            <w:rFonts w:asciiTheme="minorEastAsia" w:hAnsiTheme="minorEastAsia" w:hint="eastAsia"/>
          </w:rPr>
          <w:t>第十三部分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基金的财产</w:t>
        </w:r>
        <w:r>
          <w:rPr>
            <w:webHidden/>
          </w:rPr>
          <w:tab/>
        </w:r>
        <w:r>
          <w:rPr>
            <w:webHidden/>
          </w:rPr>
          <w:fldChar w:fldCharType="begin"/>
        </w:r>
        <w:r>
          <w:rPr>
            <w:webHidden/>
          </w:rPr>
          <w:instrText xml:space="preserve"> PAGEREF _Toc171687740 \h </w:instrText>
        </w:r>
        <w:r>
          <w:rPr>
            <w:webHidden/>
          </w:rPr>
          <w:fldChar w:fldCharType="separate"/>
        </w:r>
        <w:r>
          <w:rPr>
            <w:webHidden/>
          </w:rPr>
          <w:t>52</w:t>
        </w:r>
        <w:r>
          <w:rPr>
            <w:webHidden/>
          </w:rPr>
          <w:fldChar w:fldCharType="end"/>
        </w:r>
      </w:hyperlink>
    </w:p>
    <w:p w:rsidR="00E51325" w14:paraId="24ABB2BA" w14:textId="77777777">
      <w:pPr>
        <w:pStyle w:val="TOC1"/>
        <w:rPr>
          <w:rFonts w:asciiTheme="minorHAnsi" w:eastAsiaTheme="minorEastAsia" w:hAnsiTheme="minorHAnsi" w:cstheme="minorBidi"/>
          <w:caps w:val="0"/>
          <w:color w:val="auto"/>
          <w:sz w:val="21"/>
          <w:szCs w:val="22"/>
        </w:rPr>
      </w:pPr>
      <w:hyperlink w:anchor="_Toc171687741" w:history="1">
        <w:r w:rsidRPr="000F000F">
          <w:rPr>
            <w:rStyle w:val="Hyperlink"/>
            <w:rFonts w:asciiTheme="minorEastAsia" w:hAnsiTheme="minorEastAsia" w:hint="eastAsia"/>
          </w:rPr>
          <w:t>第十四部分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基金资产的估值</w:t>
        </w:r>
        <w:r>
          <w:rPr>
            <w:webHidden/>
          </w:rPr>
          <w:tab/>
        </w:r>
        <w:r>
          <w:rPr>
            <w:webHidden/>
          </w:rPr>
          <w:fldChar w:fldCharType="begin"/>
        </w:r>
        <w:r>
          <w:rPr>
            <w:webHidden/>
          </w:rPr>
          <w:instrText xml:space="preserve"> PAGEREF _Toc171687741 \h </w:instrText>
        </w:r>
        <w:r>
          <w:rPr>
            <w:webHidden/>
          </w:rPr>
          <w:fldChar w:fldCharType="separate"/>
        </w:r>
        <w:r>
          <w:rPr>
            <w:webHidden/>
          </w:rPr>
          <w:t>53</w:t>
        </w:r>
        <w:r>
          <w:rPr>
            <w:webHidden/>
          </w:rPr>
          <w:fldChar w:fldCharType="end"/>
        </w:r>
      </w:hyperlink>
    </w:p>
    <w:p w:rsidR="00E51325" w14:paraId="69F4571F" w14:textId="77777777">
      <w:pPr>
        <w:pStyle w:val="TOC1"/>
        <w:rPr>
          <w:rFonts w:asciiTheme="minorHAnsi" w:eastAsiaTheme="minorEastAsia" w:hAnsiTheme="minorHAnsi" w:cstheme="minorBidi"/>
          <w:caps w:val="0"/>
          <w:color w:val="auto"/>
          <w:sz w:val="21"/>
          <w:szCs w:val="22"/>
        </w:rPr>
      </w:pPr>
      <w:hyperlink w:anchor="_Toc171687742" w:history="1">
        <w:r w:rsidRPr="000F000F">
          <w:rPr>
            <w:rStyle w:val="Hyperlink"/>
            <w:rFonts w:asciiTheme="minorEastAsia" w:hAnsiTheme="minorEastAsia" w:hint="eastAsia"/>
          </w:rPr>
          <w:t>第十五部分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基金的收益分配</w:t>
        </w:r>
        <w:r>
          <w:rPr>
            <w:webHidden/>
          </w:rPr>
          <w:tab/>
        </w:r>
        <w:r>
          <w:rPr>
            <w:webHidden/>
          </w:rPr>
          <w:fldChar w:fldCharType="begin"/>
        </w:r>
        <w:r>
          <w:rPr>
            <w:webHidden/>
          </w:rPr>
          <w:instrText xml:space="preserve"> PAGEREF _Toc171687742 \h </w:instrText>
        </w:r>
        <w:r>
          <w:rPr>
            <w:webHidden/>
          </w:rPr>
          <w:fldChar w:fldCharType="separate"/>
        </w:r>
        <w:r>
          <w:rPr>
            <w:webHidden/>
          </w:rPr>
          <w:t>58</w:t>
        </w:r>
        <w:r>
          <w:rPr>
            <w:webHidden/>
          </w:rPr>
          <w:fldChar w:fldCharType="end"/>
        </w:r>
      </w:hyperlink>
    </w:p>
    <w:p w:rsidR="00E51325" w14:paraId="5DBF2587" w14:textId="77777777">
      <w:pPr>
        <w:pStyle w:val="TOC1"/>
        <w:rPr>
          <w:rFonts w:asciiTheme="minorHAnsi" w:eastAsiaTheme="minorEastAsia" w:hAnsiTheme="minorHAnsi" w:cstheme="minorBidi"/>
          <w:caps w:val="0"/>
          <w:color w:val="auto"/>
          <w:sz w:val="21"/>
          <w:szCs w:val="22"/>
        </w:rPr>
      </w:pPr>
      <w:hyperlink w:anchor="_Toc171687743" w:history="1">
        <w:r w:rsidRPr="000F000F">
          <w:rPr>
            <w:rStyle w:val="Hyperlink"/>
            <w:rFonts w:asciiTheme="minorEastAsia" w:hAnsiTheme="minorEastAsia" w:hint="eastAsia"/>
          </w:rPr>
          <w:t>第十六部分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基金的费用与税收</w:t>
        </w:r>
        <w:r>
          <w:rPr>
            <w:webHidden/>
          </w:rPr>
          <w:tab/>
        </w:r>
        <w:r>
          <w:rPr>
            <w:webHidden/>
          </w:rPr>
          <w:fldChar w:fldCharType="begin"/>
        </w:r>
        <w:r>
          <w:rPr>
            <w:webHidden/>
          </w:rPr>
          <w:instrText xml:space="preserve"> PAGEREF _Toc171687743 \h </w:instrText>
        </w:r>
        <w:r>
          <w:rPr>
            <w:webHidden/>
          </w:rPr>
          <w:fldChar w:fldCharType="separate"/>
        </w:r>
        <w:r>
          <w:rPr>
            <w:webHidden/>
          </w:rPr>
          <w:t>60</w:t>
        </w:r>
        <w:r>
          <w:rPr>
            <w:webHidden/>
          </w:rPr>
          <w:fldChar w:fldCharType="end"/>
        </w:r>
      </w:hyperlink>
    </w:p>
    <w:p w:rsidR="00E51325" w14:paraId="090F855C" w14:textId="77777777">
      <w:pPr>
        <w:pStyle w:val="TOC1"/>
        <w:rPr>
          <w:rFonts w:asciiTheme="minorHAnsi" w:eastAsiaTheme="minorEastAsia" w:hAnsiTheme="minorHAnsi" w:cstheme="minorBidi"/>
          <w:caps w:val="0"/>
          <w:color w:val="auto"/>
          <w:sz w:val="21"/>
          <w:szCs w:val="22"/>
        </w:rPr>
      </w:pPr>
      <w:hyperlink w:anchor="_Toc171687744" w:history="1">
        <w:r w:rsidRPr="000F000F">
          <w:rPr>
            <w:rStyle w:val="Hyperlink"/>
            <w:rFonts w:asciiTheme="minorEastAsia" w:hAnsiTheme="minorEastAsia" w:hint="eastAsia"/>
          </w:rPr>
          <w:t>第十七部分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基金的会计与审计</w:t>
        </w:r>
        <w:r>
          <w:rPr>
            <w:webHidden/>
          </w:rPr>
          <w:tab/>
        </w:r>
        <w:r>
          <w:rPr>
            <w:webHidden/>
          </w:rPr>
          <w:fldChar w:fldCharType="begin"/>
        </w:r>
        <w:r>
          <w:rPr>
            <w:webHidden/>
          </w:rPr>
          <w:instrText xml:space="preserve"> PAGEREF _Toc171687744 \h </w:instrText>
        </w:r>
        <w:r>
          <w:rPr>
            <w:webHidden/>
          </w:rPr>
          <w:fldChar w:fldCharType="separate"/>
        </w:r>
        <w:r>
          <w:rPr>
            <w:webHidden/>
          </w:rPr>
          <w:t>63</w:t>
        </w:r>
        <w:r>
          <w:rPr>
            <w:webHidden/>
          </w:rPr>
          <w:fldChar w:fldCharType="end"/>
        </w:r>
      </w:hyperlink>
    </w:p>
    <w:p w:rsidR="00E51325" w14:paraId="337BE1AE" w14:textId="77777777">
      <w:pPr>
        <w:pStyle w:val="TOC1"/>
        <w:rPr>
          <w:rFonts w:asciiTheme="minorHAnsi" w:eastAsiaTheme="minorEastAsia" w:hAnsiTheme="minorHAnsi" w:cstheme="minorBidi"/>
          <w:caps w:val="0"/>
          <w:color w:val="auto"/>
          <w:sz w:val="21"/>
          <w:szCs w:val="22"/>
        </w:rPr>
      </w:pPr>
      <w:hyperlink w:anchor="_Toc171687745" w:history="1">
        <w:r w:rsidRPr="000F000F">
          <w:rPr>
            <w:rStyle w:val="Hyperlink"/>
            <w:rFonts w:asciiTheme="minorEastAsia" w:hAnsiTheme="minorEastAsia" w:hint="eastAsia"/>
          </w:rPr>
          <w:t>第十八部分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基金的信息披露</w:t>
        </w:r>
        <w:r>
          <w:rPr>
            <w:webHidden/>
          </w:rPr>
          <w:tab/>
        </w:r>
        <w:r>
          <w:rPr>
            <w:webHidden/>
          </w:rPr>
          <w:fldChar w:fldCharType="begin"/>
        </w:r>
        <w:r>
          <w:rPr>
            <w:webHidden/>
          </w:rPr>
          <w:instrText xml:space="preserve"> PAGEREF _Toc171687745 \h </w:instrText>
        </w:r>
        <w:r>
          <w:rPr>
            <w:webHidden/>
          </w:rPr>
          <w:fldChar w:fldCharType="separate"/>
        </w:r>
        <w:r>
          <w:rPr>
            <w:webHidden/>
          </w:rPr>
          <w:t>64</w:t>
        </w:r>
        <w:r>
          <w:rPr>
            <w:webHidden/>
          </w:rPr>
          <w:fldChar w:fldCharType="end"/>
        </w:r>
      </w:hyperlink>
    </w:p>
    <w:p w:rsidR="00E51325" w14:paraId="328DA016" w14:textId="77777777">
      <w:pPr>
        <w:pStyle w:val="TOC1"/>
        <w:rPr>
          <w:rFonts w:asciiTheme="minorHAnsi" w:eastAsiaTheme="minorEastAsia" w:hAnsiTheme="minorHAnsi" w:cstheme="minorBidi"/>
          <w:caps w:val="0"/>
          <w:color w:val="auto"/>
          <w:sz w:val="21"/>
          <w:szCs w:val="22"/>
        </w:rPr>
      </w:pPr>
      <w:hyperlink w:anchor="_Toc171687746" w:history="1">
        <w:r w:rsidRPr="000F000F">
          <w:rPr>
            <w:rStyle w:val="Hyperlink"/>
            <w:rFonts w:asciiTheme="minorEastAsia" w:hAnsiTheme="minorEastAsia" w:hint="eastAsia"/>
          </w:rPr>
          <w:t>第十九部分</w:t>
        </w:r>
        <w:r w:rsidRPr="000F000F">
          <w:rPr>
            <w:rStyle w:val="Hyperlink"/>
            <w:rFonts w:asciiTheme="minorEastAsia" w:hAnsiTheme="minorEastAsia"/>
          </w:rPr>
          <w:t xml:space="preserve"> </w:t>
        </w:r>
        <w:r w:rsidRPr="000F000F">
          <w:rPr>
            <w:rStyle w:val="Hyperlink"/>
            <w:rFonts w:asciiTheme="minorEastAsia" w:hAnsiTheme="minorEastAsia" w:hint="eastAsia"/>
          </w:rPr>
          <w:t>侧袋机制</w:t>
        </w:r>
        <w:r>
          <w:rPr>
            <w:webHidden/>
          </w:rPr>
          <w:tab/>
        </w:r>
        <w:r>
          <w:rPr>
            <w:webHidden/>
          </w:rPr>
          <w:fldChar w:fldCharType="begin"/>
        </w:r>
        <w:r>
          <w:rPr>
            <w:webHidden/>
          </w:rPr>
          <w:instrText xml:space="preserve"> PAGEREF _Toc171687746 \h </w:instrText>
        </w:r>
        <w:r>
          <w:rPr>
            <w:webHidden/>
          </w:rPr>
          <w:fldChar w:fldCharType="separate"/>
        </w:r>
        <w:r>
          <w:rPr>
            <w:webHidden/>
          </w:rPr>
          <w:t>70</w:t>
        </w:r>
        <w:r>
          <w:rPr>
            <w:webHidden/>
          </w:rPr>
          <w:fldChar w:fldCharType="end"/>
        </w:r>
      </w:hyperlink>
    </w:p>
    <w:p w:rsidR="00E51325" w14:paraId="7E433797" w14:textId="77777777">
      <w:pPr>
        <w:pStyle w:val="TOC1"/>
        <w:rPr>
          <w:rFonts w:asciiTheme="minorHAnsi" w:eastAsiaTheme="minorEastAsia" w:hAnsiTheme="minorHAnsi" w:cstheme="minorBidi"/>
          <w:caps w:val="0"/>
          <w:color w:val="auto"/>
          <w:sz w:val="21"/>
          <w:szCs w:val="22"/>
        </w:rPr>
      </w:pPr>
      <w:hyperlink w:anchor="_Toc171687747" w:history="1">
        <w:r w:rsidRPr="000F000F">
          <w:rPr>
            <w:rStyle w:val="Hyperlink"/>
            <w:rFonts w:asciiTheme="minorEastAsia" w:hAnsiTheme="minorEastAsia" w:hint="eastAsia"/>
          </w:rPr>
          <w:t>第二十部分</w:t>
        </w:r>
        <w:r w:rsidRPr="000F000F">
          <w:rPr>
            <w:rStyle w:val="Hyperlink"/>
            <w:rFonts w:asciiTheme="minorEastAsia" w:hAnsiTheme="minorEastAsia"/>
          </w:rPr>
          <w:t xml:space="preserve"> </w:t>
        </w:r>
        <w:r w:rsidRPr="000F000F">
          <w:rPr>
            <w:rStyle w:val="Hyperlink"/>
            <w:rFonts w:asciiTheme="minorEastAsia" w:hAnsiTheme="minorEastAsia" w:hint="eastAsia"/>
          </w:rPr>
          <w:t>风险揭示</w:t>
        </w:r>
        <w:r>
          <w:rPr>
            <w:webHidden/>
          </w:rPr>
          <w:tab/>
        </w:r>
        <w:r>
          <w:rPr>
            <w:webHidden/>
          </w:rPr>
          <w:fldChar w:fldCharType="begin"/>
        </w:r>
        <w:r>
          <w:rPr>
            <w:webHidden/>
          </w:rPr>
          <w:instrText xml:space="preserve"> PAGEREF _Toc171687747 \h </w:instrText>
        </w:r>
        <w:r>
          <w:rPr>
            <w:webHidden/>
          </w:rPr>
          <w:fldChar w:fldCharType="separate"/>
        </w:r>
        <w:r>
          <w:rPr>
            <w:webHidden/>
          </w:rPr>
          <w:t>72</w:t>
        </w:r>
        <w:r>
          <w:rPr>
            <w:webHidden/>
          </w:rPr>
          <w:fldChar w:fldCharType="end"/>
        </w:r>
      </w:hyperlink>
    </w:p>
    <w:p w:rsidR="00E51325" w14:paraId="73B8A69F" w14:textId="77777777">
      <w:pPr>
        <w:pStyle w:val="TOC1"/>
        <w:rPr>
          <w:rFonts w:asciiTheme="minorHAnsi" w:eastAsiaTheme="minorEastAsia" w:hAnsiTheme="minorHAnsi" w:cstheme="minorBidi"/>
          <w:caps w:val="0"/>
          <w:color w:val="auto"/>
          <w:sz w:val="21"/>
          <w:szCs w:val="22"/>
        </w:rPr>
      </w:pPr>
      <w:hyperlink w:anchor="_Toc171687748" w:history="1">
        <w:r w:rsidRPr="000F000F">
          <w:rPr>
            <w:rStyle w:val="Hyperlink"/>
            <w:rFonts w:asciiTheme="minorEastAsia" w:hAnsiTheme="minorEastAsia" w:hint="eastAsia"/>
          </w:rPr>
          <w:t>第二十一部分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基金合同的变更、终止与基金财产的清算</w:t>
        </w:r>
        <w:r>
          <w:rPr>
            <w:webHidden/>
          </w:rPr>
          <w:tab/>
        </w:r>
        <w:r>
          <w:rPr>
            <w:webHidden/>
          </w:rPr>
          <w:fldChar w:fldCharType="begin"/>
        </w:r>
        <w:r>
          <w:rPr>
            <w:webHidden/>
          </w:rPr>
          <w:instrText xml:space="preserve"> PAGEREF _Toc171687748 \h </w:instrText>
        </w:r>
        <w:r>
          <w:rPr>
            <w:webHidden/>
          </w:rPr>
          <w:fldChar w:fldCharType="separate"/>
        </w:r>
        <w:r>
          <w:rPr>
            <w:webHidden/>
          </w:rPr>
          <w:t>80</w:t>
        </w:r>
        <w:r>
          <w:rPr>
            <w:webHidden/>
          </w:rPr>
          <w:fldChar w:fldCharType="end"/>
        </w:r>
      </w:hyperlink>
    </w:p>
    <w:p w:rsidR="00E51325" w14:paraId="0DDD0AE4" w14:textId="77777777">
      <w:pPr>
        <w:pStyle w:val="TOC1"/>
        <w:rPr>
          <w:rFonts w:asciiTheme="minorHAnsi" w:eastAsiaTheme="minorEastAsia" w:hAnsiTheme="minorHAnsi" w:cstheme="minorBidi"/>
          <w:caps w:val="0"/>
          <w:color w:val="auto"/>
          <w:sz w:val="21"/>
          <w:szCs w:val="22"/>
        </w:rPr>
      </w:pPr>
      <w:hyperlink w:anchor="_Toc171687749" w:history="1">
        <w:r w:rsidRPr="000F000F">
          <w:rPr>
            <w:rStyle w:val="Hyperlink"/>
            <w:rFonts w:asciiTheme="minorEastAsia" w:hAnsiTheme="minorEastAsia" w:hint="eastAsia"/>
          </w:rPr>
          <w:t>第二十二部分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基金合同的内容摘要</w:t>
        </w:r>
        <w:r>
          <w:rPr>
            <w:webHidden/>
          </w:rPr>
          <w:tab/>
        </w:r>
        <w:r>
          <w:rPr>
            <w:webHidden/>
          </w:rPr>
          <w:fldChar w:fldCharType="begin"/>
        </w:r>
        <w:r>
          <w:rPr>
            <w:webHidden/>
          </w:rPr>
          <w:instrText xml:space="preserve"> PAGEREF _Toc171687749 \h </w:instrText>
        </w:r>
        <w:r>
          <w:rPr>
            <w:webHidden/>
          </w:rPr>
          <w:fldChar w:fldCharType="separate"/>
        </w:r>
        <w:r>
          <w:rPr>
            <w:webHidden/>
          </w:rPr>
          <w:t>82</w:t>
        </w:r>
        <w:r>
          <w:rPr>
            <w:webHidden/>
          </w:rPr>
          <w:fldChar w:fldCharType="end"/>
        </w:r>
      </w:hyperlink>
    </w:p>
    <w:p w:rsidR="00E51325" w14:paraId="73F77A4F" w14:textId="77777777">
      <w:pPr>
        <w:pStyle w:val="TOC1"/>
        <w:rPr>
          <w:rFonts w:asciiTheme="minorHAnsi" w:eastAsiaTheme="minorEastAsia" w:hAnsiTheme="minorHAnsi" w:cstheme="minorBidi"/>
          <w:caps w:val="0"/>
          <w:color w:val="auto"/>
          <w:sz w:val="21"/>
          <w:szCs w:val="22"/>
        </w:rPr>
      </w:pPr>
      <w:hyperlink w:anchor="_Toc171687750" w:history="1">
        <w:r w:rsidRPr="000F000F">
          <w:rPr>
            <w:rStyle w:val="Hyperlink"/>
            <w:rFonts w:asciiTheme="minorEastAsia" w:hAnsiTheme="minorEastAsia" w:hint="eastAsia"/>
          </w:rPr>
          <w:t>第二十三部分</w:t>
        </w:r>
        <w:r w:rsidRPr="000F000F">
          <w:rPr>
            <w:rStyle w:val="Hyperlink"/>
            <w:rFonts w:asciiTheme="minorEastAsia" w:hAnsiTheme="minorEastAsia"/>
          </w:rPr>
          <w:t xml:space="preserve"> </w:t>
        </w:r>
        <w:r w:rsidRPr="000F000F">
          <w:rPr>
            <w:rStyle w:val="Hyperlink"/>
            <w:rFonts w:asciiTheme="minorEastAsia" w:hAnsiTheme="minorEastAsia" w:hint="eastAsia"/>
          </w:rPr>
          <w:t>基金托管协议的内容摘要</w:t>
        </w:r>
        <w:r>
          <w:rPr>
            <w:webHidden/>
          </w:rPr>
          <w:tab/>
        </w:r>
        <w:r>
          <w:rPr>
            <w:webHidden/>
          </w:rPr>
          <w:fldChar w:fldCharType="begin"/>
        </w:r>
        <w:r>
          <w:rPr>
            <w:webHidden/>
          </w:rPr>
          <w:instrText xml:space="preserve"> PAGEREF _Toc171687750 \h </w:instrText>
        </w:r>
        <w:r>
          <w:rPr>
            <w:webHidden/>
          </w:rPr>
          <w:fldChar w:fldCharType="separate"/>
        </w:r>
        <w:r>
          <w:rPr>
            <w:webHidden/>
          </w:rPr>
          <w:t>97</w:t>
        </w:r>
        <w:r>
          <w:rPr>
            <w:webHidden/>
          </w:rPr>
          <w:fldChar w:fldCharType="end"/>
        </w:r>
      </w:hyperlink>
    </w:p>
    <w:p w:rsidR="00E51325" w14:paraId="781C0C5A" w14:textId="77777777">
      <w:pPr>
        <w:pStyle w:val="TOC1"/>
        <w:rPr>
          <w:rFonts w:asciiTheme="minorHAnsi" w:eastAsiaTheme="minorEastAsia" w:hAnsiTheme="minorHAnsi" w:cstheme="minorBidi"/>
          <w:caps w:val="0"/>
          <w:color w:val="auto"/>
          <w:sz w:val="21"/>
          <w:szCs w:val="22"/>
        </w:rPr>
      </w:pPr>
      <w:hyperlink w:anchor="_Toc171687751" w:history="1">
        <w:r w:rsidRPr="000F000F">
          <w:rPr>
            <w:rStyle w:val="Hyperlink"/>
            <w:rFonts w:asciiTheme="minorEastAsia" w:hAnsiTheme="minorEastAsia" w:hint="eastAsia"/>
          </w:rPr>
          <w:t>第二十四部分</w:t>
        </w:r>
        <w:r w:rsidRPr="000F000F">
          <w:rPr>
            <w:rStyle w:val="Hyperlink"/>
            <w:rFonts w:asciiTheme="minorEastAsia" w:hAnsiTheme="minorEastAsia"/>
          </w:rPr>
          <w:t xml:space="preserve"> </w:t>
        </w:r>
        <w:r w:rsidRPr="000F000F">
          <w:rPr>
            <w:rStyle w:val="Hyperlink"/>
            <w:rFonts w:asciiTheme="minorEastAsia" w:hAnsiTheme="minorEastAsia" w:hint="eastAsia"/>
          </w:rPr>
          <w:t>对基金份额持有人的服务</w:t>
        </w:r>
        <w:r>
          <w:rPr>
            <w:webHidden/>
          </w:rPr>
          <w:tab/>
        </w:r>
        <w:r>
          <w:rPr>
            <w:webHidden/>
          </w:rPr>
          <w:fldChar w:fldCharType="begin"/>
        </w:r>
        <w:r>
          <w:rPr>
            <w:webHidden/>
          </w:rPr>
          <w:instrText xml:space="preserve"> PAGEREF _Toc171687751 \h </w:instrText>
        </w:r>
        <w:r>
          <w:rPr>
            <w:webHidden/>
          </w:rPr>
          <w:fldChar w:fldCharType="separate"/>
        </w:r>
        <w:r>
          <w:rPr>
            <w:webHidden/>
          </w:rPr>
          <w:t>115</w:t>
        </w:r>
        <w:r>
          <w:rPr>
            <w:webHidden/>
          </w:rPr>
          <w:fldChar w:fldCharType="end"/>
        </w:r>
      </w:hyperlink>
    </w:p>
    <w:p w:rsidR="00E51325" w14:paraId="6712C903" w14:textId="77777777">
      <w:pPr>
        <w:pStyle w:val="TOC1"/>
        <w:rPr>
          <w:rFonts w:asciiTheme="minorHAnsi" w:eastAsiaTheme="minorEastAsia" w:hAnsiTheme="minorHAnsi" w:cstheme="minorBidi"/>
          <w:caps w:val="0"/>
          <w:color w:val="auto"/>
          <w:sz w:val="21"/>
          <w:szCs w:val="22"/>
        </w:rPr>
      </w:pPr>
      <w:hyperlink w:anchor="_Toc171687752" w:history="1">
        <w:r w:rsidRPr="000F000F">
          <w:rPr>
            <w:rStyle w:val="Hyperlink"/>
            <w:rFonts w:asciiTheme="minorEastAsia" w:hAnsiTheme="minorEastAsia" w:hint="eastAsia"/>
          </w:rPr>
          <w:t>第二十五部分</w:t>
        </w:r>
        <w:r w:rsidRPr="000F000F">
          <w:rPr>
            <w:rStyle w:val="Hyperlink"/>
            <w:rFonts w:asciiTheme="minorEastAsia" w:hAnsiTheme="minorEastAsia"/>
          </w:rPr>
          <w:t xml:space="preserve"> </w:t>
        </w:r>
        <w:r w:rsidRPr="000F000F">
          <w:rPr>
            <w:rStyle w:val="Hyperlink"/>
            <w:rFonts w:asciiTheme="minorEastAsia" w:hAnsiTheme="minorEastAsia" w:hint="eastAsia"/>
          </w:rPr>
          <w:t>其他应披露事项</w:t>
        </w:r>
        <w:r>
          <w:rPr>
            <w:webHidden/>
          </w:rPr>
          <w:tab/>
        </w:r>
        <w:r>
          <w:rPr>
            <w:webHidden/>
          </w:rPr>
          <w:fldChar w:fldCharType="begin"/>
        </w:r>
        <w:r>
          <w:rPr>
            <w:webHidden/>
          </w:rPr>
          <w:instrText xml:space="preserve"> PAGEREF _Toc171687752 \h </w:instrText>
        </w:r>
        <w:r>
          <w:rPr>
            <w:webHidden/>
          </w:rPr>
          <w:fldChar w:fldCharType="separate"/>
        </w:r>
        <w:r>
          <w:rPr>
            <w:webHidden/>
          </w:rPr>
          <w:t>116</w:t>
        </w:r>
        <w:r>
          <w:rPr>
            <w:webHidden/>
          </w:rPr>
          <w:fldChar w:fldCharType="end"/>
        </w:r>
      </w:hyperlink>
    </w:p>
    <w:p w:rsidR="00E51325" w14:paraId="56B65CB8" w14:textId="77777777">
      <w:pPr>
        <w:pStyle w:val="TOC1"/>
        <w:rPr>
          <w:rFonts w:asciiTheme="minorHAnsi" w:eastAsiaTheme="minorEastAsia" w:hAnsiTheme="minorHAnsi" w:cstheme="minorBidi"/>
          <w:caps w:val="0"/>
          <w:color w:val="auto"/>
          <w:sz w:val="21"/>
          <w:szCs w:val="22"/>
        </w:rPr>
      </w:pPr>
      <w:hyperlink w:anchor="_Toc171687753" w:history="1">
        <w:r w:rsidRPr="000F000F">
          <w:rPr>
            <w:rStyle w:val="Hyperlink"/>
            <w:rFonts w:asciiTheme="minorEastAsia" w:hAnsiTheme="minorEastAsia" w:hint="eastAsia"/>
          </w:rPr>
          <w:t>第二十六部分</w:t>
        </w:r>
        <w:r w:rsidRPr="000F000F">
          <w:rPr>
            <w:rStyle w:val="Hyperlink"/>
            <w:rFonts w:asciiTheme="minorEastAsia" w:hAnsiTheme="minorEastAsia"/>
          </w:rPr>
          <w:t xml:space="preserve"> </w:t>
        </w:r>
        <w:r w:rsidRPr="000F000F">
          <w:rPr>
            <w:rStyle w:val="Hyperlink"/>
            <w:rFonts w:asciiTheme="minorEastAsia" w:hAnsiTheme="minorEastAsia" w:hint="eastAsia"/>
          </w:rPr>
          <w:t>招募说明书的存放及查阅方式</w:t>
        </w:r>
        <w:r>
          <w:rPr>
            <w:webHidden/>
          </w:rPr>
          <w:tab/>
        </w:r>
        <w:r>
          <w:rPr>
            <w:webHidden/>
          </w:rPr>
          <w:fldChar w:fldCharType="begin"/>
        </w:r>
        <w:r>
          <w:rPr>
            <w:webHidden/>
          </w:rPr>
          <w:instrText xml:space="preserve"> PAGEREF _Toc171687753 \h </w:instrText>
        </w:r>
        <w:r>
          <w:rPr>
            <w:webHidden/>
          </w:rPr>
          <w:fldChar w:fldCharType="separate"/>
        </w:r>
        <w:r>
          <w:rPr>
            <w:webHidden/>
          </w:rPr>
          <w:t>117</w:t>
        </w:r>
        <w:r>
          <w:rPr>
            <w:webHidden/>
          </w:rPr>
          <w:fldChar w:fldCharType="end"/>
        </w:r>
      </w:hyperlink>
    </w:p>
    <w:p w:rsidR="00E51325" w14:paraId="2D0FD683" w14:textId="77777777">
      <w:pPr>
        <w:pStyle w:val="TOC1"/>
        <w:rPr>
          <w:rFonts w:asciiTheme="minorHAnsi" w:eastAsiaTheme="minorEastAsia" w:hAnsiTheme="minorHAnsi" w:cstheme="minorBidi"/>
          <w:caps w:val="0"/>
          <w:color w:val="auto"/>
          <w:sz w:val="21"/>
          <w:szCs w:val="22"/>
        </w:rPr>
      </w:pPr>
      <w:hyperlink w:anchor="_Toc171687754" w:history="1">
        <w:r w:rsidRPr="000F000F">
          <w:rPr>
            <w:rStyle w:val="Hyperlink"/>
            <w:rFonts w:asciiTheme="minorEastAsia" w:hAnsiTheme="minorEastAsia" w:hint="eastAsia"/>
          </w:rPr>
          <w:t>第二十七部分</w:t>
        </w:r>
        <w:r w:rsidRPr="000F000F">
          <w:rPr>
            <w:rStyle w:val="Hyperlink"/>
            <w:rFonts w:asciiTheme="minorEastAsia" w:hAnsiTheme="minorEastAsia"/>
          </w:rPr>
          <w:t xml:space="preserve"> </w:t>
        </w:r>
        <w:r w:rsidRPr="000F000F">
          <w:rPr>
            <w:rStyle w:val="Hyperlink"/>
            <w:rFonts w:asciiTheme="minorEastAsia" w:hAnsiTheme="minorEastAsia" w:hint="eastAsia"/>
          </w:rPr>
          <w:t>备查文件</w:t>
        </w:r>
        <w:r>
          <w:rPr>
            <w:webHidden/>
          </w:rPr>
          <w:tab/>
        </w:r>
        <w:r>
          <w:rPr>
            <w:webHidden/>
          </w:rPr>
          <w:fldChar w:fldCharType="begin"/>
        </w:r>
        <w:r>
          <w:rPr>
            <w:webHidden/>
          </w:rPr>
          <w:instrText xml:space="preserve"> PAGEREF _Toc171687754 \h </w:instrText>
        </w:r>
        <w:r>
          <w:rPr>
            <w:webHidden/>
          </w:rPr>
          <w:fldChar w:fldCharType="separate"/>
        </w:r>
        <w:r>
          <w:rPr>
            <w:webHidden/>
          </w:rPr>
          <w:t>118</w:t>
        </w:r>
        <w:r>
          <w:rPr>
            <w:webHidden/>
          </w:rPr>
          <w:fldChar w:fldCharType="end"/>
        </w:r>
      </w:hyperlink>
    </w:p>
    <w:p w:rsidR="00BA4B87" w:rsidRPr="009D5977" w:rsidP="004A2685" w14:paraId="2C6FBADB" w14:textId="77777777">
      <w:pPr>
        <w:ind w:firstLine="560"/>
        <w:jc w:val="center"/>
        <w:rPr>
          <w:rFonts w:asciiTheme="minorEastAsia" w:eastAsiaTheme="minorEastAsia" w:hAnsiTheme="minorEastAsia"/>
          <w:b/>
          <w:caps/>
          <w:noProof/>
          <w:color w:val="000000" w:themeColor="text1"/>
          <w:sz w:val="24"/>
          <w:szCs w:val="28"/>
        </w:rPr>
      </w:pPr>
      <w:r w:rsidRPr="009D5977">
        <w:rPr>
          <w:rFonts w:asciiTheme="minorEastAsia" w:eastAsiaTheme="minorEastAsia" w:hAnsiTheme="minorEastAsia"/>
          <w:b/>
          <w:caps/>
          <w:noProof/>
          <w:color w:val="000000" w:themeColor="text1"/>
          <w:sz w:val="24"/>
          <w:szCs w:val="28"/>
        </w:rPr>
        <w:fldChar w:fldCharType="end"/>
      </w:r>
    </w:p>
    <w:p w:rsidR="00AE70B8" w:rsidRPr="009D5977" w:rsidP="004A2685" w14:paraId="55603501" w14:textId="77777777">
      <w:pPr>
        <w:ind w:firstLine="560"/>
        <w:jc w:val="center"/>
        <w:rPr>
          <w:rFonts w:asciiTheme="minorEastAsia" w:eastAsiaTheme="minorEastAsia" w:hAnsiTheme="minorEastAsia"/>
          <w:b/>
          <w:caps/>
          <w:noProof/>
          <w:color w:val="000000" w:themeColor="text1"/>
          <w:sz w:val="24"/>
          <w:szCs w:val="28"/>
        </w:rPr>
        <w:sectPr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9D5977" w:rsidP="009A5A64" w14:paraId="66DE5235" w14:textId="4E0389F9">
      <w:pPr>
        <w:pStyle w:val="1"/>
        <w:spacing w:before="317" w:after="317" w:line="320" w:lineRule="exact"/>
        <w:ind w:firstLine="600"/>
        <w:rPr>
          <w:rFonts w:asciiTheme="minorEastAsia" w:eastAsiaTheme="minorEastAsia" w:hAnsiTheme="minorEastAsia"/>
          <w:b w:val="0"/>
          <w:color w:val="000000" w:themeColor="text1"/>
          <w:sz w:val="30"/>
        </w:rPr>
      </w:pPr>
      <w:bookmarkStart w:id="1" w:name="_Toc332373444"/>
      <w:bookmarkStart w:id="2" w:name="_Toc171687728"/>
      <w:r w:rsidRPr="009D5977">
        <w:rPr>
          <w:rFonts w:asciiTheme="minorEastAsia" w:eastAsiaTheme="minorEastAsia" w:hAnsiTheme="minorEastAsia" w:hint="eastAsia"/>
          <w:b w:val="0"/>
          <w:color w:val="000000" w:themeColor="text1"/>
          <w:sz w:val="30"/>
        </w:rPr>
        <w:t>第一部分</w:t>
      </w:r>
      <w:r w:rsidRPr="009D5977">
        <w:rPr>
          <w:rFonts w:asciiTheme="minorEastAsia" w:eastAsiaTheme="minorEastAsia" w:hAnsiTheme="minorEastAsia"/>
          <w:b w:val="0"/>
          <w:color w:val="000000" w:themeColor="text1"/>
          <w:sz w:val="30"/>
        </w:rPr>
        <w:t xml:space="preserve"> </w:t>
      </w:r>
      <w:r w:rsidRPr="009D5977">
        <w:rPr>
          <w:rFonts w:asciiTheme="minorEastAsia" w:eastAsiaTheme="minorEastAsia" w:hAnsiTheme="minorEastAsia" w:hint="eastAsia"/>
          <w:b w:val="0"/>
          <w:color w:val="000000" w:themeColor="text1"/>
        </w:rPr>
        <w:t>绪</w:t>
      </w:r>
      <w:r w:rsidRPr="009D5977">
        <w:rPr>
          <w:rFonts w:asciiTheme="minorEastAsia" w:eastAsiaTheme="minorEastAsia" w:hAnsiTheme="minorEastAsia"/>
          <w:b w:val="0"/>
          <w:color w:val="000000" w:themeColor="text1"/>
        </w:rPr>
        <w:t xml:space="preserve">  </w:t>
      </w:r>
      <w:r w:rsidRPr="009D5977">
        <w:rPr>
          <w:rFonts w:asciiTheme="minorEastAsia" w:eastAsiaTheme="minorEastAsia" w:hAnsiTheme="minorEastAsia" w:hint="eastAsia"/>
          <w:b w:val="0"/>
          <w:color w:val="000000" w:themeColor="text1"/>
        </w:rPr>
        <w:t>言</w:t>
      </w:r>
      <w:bookmarkEnd w:id="1"/>
      <w:bookmarkEnd w:id="2"/>
    </w:p>
    <w:p w:rsidR="00BA4B87" w:rsidRPr="009D5977" w:rsidP="001678FB" w14:paraId="7A04BC34" w14:textId="77777777">
      <w:pPr>
        <w:spacing w:line="360" w:lineRule="auto"/>
        <w:ind w:firstLine="420" w:firstLineChars="200"/>
        <w:rPr>
          <w:rFonts w:asciiTheme="minorEastAsia" w:eastAsiaTheme="minorEastAsia" w:hAnsiTheme="minorEastAsia"/>
          <w:color w:val="000000" w:themeColor="text1"/>
        </w:rPr>
      </w:pPr>
    </w:p>
    <w:p w:rsidR="00BA4B87" w:rsidRPr="009D5977" w:rsidP="001678FB" w14:paraId="22B507E2" w14:textId="34252343">
      <w:pPr>
        <w:autoSpaceDE w:val="0"/>
        <w:autoSpaceDN w:val="0"/>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本招募说明书依据《中华人民共和国证券投资基金法》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以下简称《基金法》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w:t>
      </w:r>
      <w:r w:rsidRPr="009D5977" w:rsidR="00683327">
        <w:rPr>
          <w:rFonts w:asciiTheme="minorEastAsia" w:eastAsiaTheme="minorEastAsia" w:hAnsiTheme="minorEastAsia" w:hint="eastAsia"/>
          <w:color w:val="000000" w:themeColor="text1"/>
        </w:rPr>
        <w:t>公开募集</w:t>
      </w:r>
      <w:r w:rsidRPr="009D5977">
        <w:rPr>
          <w:rFonts w:asciiTheme="minorEastAsia" w:eastAsiaTheme="minorEastAsia" w:hAnsiTheme="minorEastAsia" w:hint="eastAsia"/>
          <w:color w:val="000000" w:themeColor="text1"/>
        </w:rPr>
        <w:t>证券投资基金运作管理办法》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以下简称《运作办法》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w:t>
      </w:r>
      <w:r w:rsidRPr="009D5977" w:rsidR="007E0145">
        <w:rPr>
          <w:rFonts w:asciiTheme="minorEastAsia" w:eastAsiaTheme="minorEastAsia" w:hAnsiTheme="minorEastAsia" w:hint="eastAsia"/>
          <w:color w:val="000000" w:themeColor="text1"/>
        </w:rPr>
        <w:t>《公开募集证券投资基金销售机构监督管理办法》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以下简称《销售办法》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w:t>
      </w:r>
      <w:r w:rsidRPr="009D5977" w:rsidR="001C3816">
        <w:rPr>
          <w:rFonts w:asciiTheme="minorEastAsia" w:eastAsiaTheme="minorEastAsia" w:hAnsiTheme="minorEastAsia" w:hint="eastAsia"/>
          <w:color w:val="000000" w:themeColor="text1"/>
        </w:rPr>
        <w:t>公开募集</w:t>
      </w:r>
      <w:r w:rsidRPr="009D5977">
        <w:rPr>
          <w:rFonts w:asciiTheme="minorEastAsia" w:eastAsiaTheme="minorEastAsia" w:hAnsiTheme="minorEastAsia" w:hint="eastAsia"/>
          <w:color w:val="000000" w:themeColor="text1"/>
        </w:rPr>
        <w:t>证券投资基金信息披露管理办法》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以下简称《信息披露办法》</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、《证券投资基金信息披露内容与格式准则第</w:t>
      </w:r>
      <w:r w:rsidRPr="009D5977">
        <w:rPr>
          <w:rFonts w:asciiTheme="minorEastAsia" w:eastAsiaTheme="minorEastAsia" w:hAnsiTheme="minorEastAsia"/>
          <w:color w:val="000000" w:themeColor="text1"/>
        </w:rPr>
        <w:t>5号&lt;</w:t>
      </w:r>
      <w:r w:rsidRPr="009D5977">
        <w:rPr>
          <w:rFonts w:asciiTheme="minorEastAsia" w:eastAsiaTheme="minorEastAsia" w:hAnsiTheme="minorEastAsia" w:hint="eastAsia"/>
          <w:color w:val="000000" w:themeColor="text1"/>
        </w:rPr>
        <w:t>招募说明书的内容与格式</w:t>
      </w:r>
      <w:r w:rsidRPr="009D5977">
        <w:rPr>
          <w:rFonts w:asciiTheme="minorEastAsia" w:eastAsiaTheme="minorEastAsia" w:hAnsiTheme="minorEastAsia"/>
          <w:color w:val="000000" w:themeColor="text1"/>
        </w:rPr>
        <w:t>&gt;</w:t>
      </w:r>
      <w:r w:rsidRPr="009D5977">
        <w:rPr>
          <w:rFonts w:asciiTheme="minorEastAsia" w:eastAsiaTheme="minorEastAsia" w:hAnsiTheme="minorEastAsia" w:hint="eastAsia"/>
          <w:color w:val="000000" w:themeColor="text1"/>
        </w:rPr>
        <w:t>》、</w:t>
      </w:r>
      <w:r w:rsidRPr="009D5977" w:rsidR="000C7C75">
        <w:rPr>
          <w:rFonts w:asciiTheme="minorEastAsia" w:eastAsiaTheme="minorEastAsia" w:hAnsiTheme="minorEastAsia" w:hint="eastAsia"/>
          <w:color w:val="000000" w:themeColor="text1"/>
        </w:rPr>
        <w:t>《公开募集开放式证券投资基金流动性风险管理规定》（以下简称《</w:t>
      </w:r>
      <w:r w:rsidRPr="009D5977" w:rsidR="00BC7CD8">
        <w:rPr>
          <w:rStyle w:val="da"/>
          <w:rFonts w:asciiTheme="minorEastAsia" w:eastAsiaTheme="minorEastAsia" w:hAnsiTheme="minorEastAsia" w:hint="eastAsia"/>
          <w:color w:val="000000" w:themeColor="text1"/>
        </w:rPr>
        <w:t>流动性风险</w:t>
      </w:r>
      <w:r w:rsidRPr="009D5977" w:rsidR="000C7C75">
        <w:rPr>
          <w:rFonts w:asciiTheme="minorEastAsia" w:eastAsiaTheme="minorEastAsia" w:hAnsiTheme="minorEastAsia" w:hint="eastAsia"/>
          <w:color w:val="000000" w:themeColor="text1"/>
        </w:rPr>
        <w:t>管理规定》）、</w:t>
      </w:r>
      <w:r w:rsidRPr="009D5977" w:rsidR="00C43428">
        <w:rPr>
          <w:rFonts w:asciiTheme="minorEastAsia" w:eastAsiaTheme="minorEastAsia" w:hAnsiTheme="minorEastAsia" w:hint="eastAsia"/>
          <w:color w:val="000000" w:themeColor="text1"/>
        </w:rPr>
        <w:t>《</w:t>
      </w:r>
      <w:r w:rsidRPr="009D5977" w:rsidR="00733ABA">
        <w:rPr>
          <w:rFonts w:asciiTheme="minorEastAsia" w:eastAsiaTheme="minorEastAsia" w:hAnsiTheme="minorEastAsia" w:hint="eastAsia"/>
          <w:color w:val="000000" w:themeColor="text1"/>
        </w:rPr>
        <w:t>公开募集证券投资基金运作指引第</w:t>
      </w:r>
      <w:r w:rsidRPr="009D5977" w:rsidR="00733ABA">
        <w:rPr>
          <w:rFonts w:asciiTheme="minorEastAsia" w:eastAsiaTheme="minorEastAsia" w:hAnsiTheme="minorEastAsia"/>
          <w:color w:val="000000" w:themeColor="text1"/>
        </w:rPr>
        <w:t>3号——指数基金指引》（以下简称《指数基金指引》）、</w:t>
      </w:r>
      <w:r w:rsidRPr="009D5977">
        <w:rPr>
          <w:rFonts w:asciiTheme="minorEastAsia" w:eastAsiaTheme="minorEastAsia" w:hAnsiTheme="minorEastAsia" w:hint="eastAsia"/>
          <w:color w:val="000000" w:themeColor="text1"/>
        </w:rPr>
        <w:t>《</w:t>
      </w:r>
      <w:r w:rsidRPr="009D5977" w:rsidR="00733ABA">
        <w:rPr>
          <w:rFonts w:asciiTheme="minorEastAsia" w:eastAsiaTheme="minorEastAsia" w:hAnsiTheme="minorEastAsia" w:hint="eastAsia"/>
          <w:color w:val="000000" w:themeColor="text1"/>
        </w:rPr>
        <w:t>易方达</w:t>
      </w:r>
      <w:r w:rsidRPr="009D5977" w:rsidR="00AF09C1">
        <w:rPr>
          <w:rFonts w:asciiTheme="minorEastAsia" w:eastAsiaTheme="minorEastAsia" w:hAnsiTheme="minorEastAsia" w:hint="eastAsia"/>
          <w:color w:val="000000" w:themeColor="text1"/>
        </w:rPr>
        <w:t>中债</w:t>
      </w:r>
      <w:r w:rsidRPr="009D5977" w:rsidR="00CF3F05">
        <w:rPr>
          <w:rFonts w:asciiTheme="minorEastAsia" w:eastAsiaTheme="minorEastAsia" w:hAnsiTheme="minorEastAsia" w:hint="eastAsia"/>
          <w:color w:val="000000" w:themeColor="text1"/>
        </w:rPr>
        <w:t>优选投资级信用债指数</w:t>
      </w:r>
      <w:r w:rsidRPr="009D5977" w:rsidR="00B62AAE">
        <w:rPr>
          <w:rFonts w:asciiTheme="minorEastAsia" w:eastAsiaTheme="minorEastAsia" w:hAnsiTheme="minorEastAsia" w:hint="eastAsia"/>
          <w:color w:val="000000" w:themeColor="text1"/>
        </w:rPr>
        <w:t>发起式</w:t>
      </w:r>
      <w:r w:rsidRPr="009D5977" w:rsidR="00AF09C1">
        <w:rPr>
          <w:rFonts w:asciiTheme="minorEastAsia" w:eastAsiaTheme="minorEastAsia" w:hAnsiTheme="minorEastAsia" w:hint="eastAsia"/>
          <w:color w:val="000000" w:themeColor="text1"/>
        </w:rPr>
        <w:t>证券投资基金</w:t>
      </w:r>
      <w:r w:rsidRPr="009D5977">
        <w:rPr>
          <w:rFonts w:asciiTheme="minorEastAsia" w:eastAsiaTheme="minorEastAsia" w:hAnsiTheme="minorEastAsia" w:hint="eastAsia"/>
          <w:color w:val="000000" w:themeColor="text1"/>
        </w:rPr>
        <w:t>基金合同》</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以下简称基金合同</w:t>
      </w:r>
      <w:r w:rsidRPr="009D5977" w:rsidR="002E1C38">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及其它有关规定等编写。</w:t>
      </w:r>
    </w:p>
    <w:p w:rsidR="00BA4B87" w:rsidRPr="009D5977" w:rsidP="001678FB" w14:paraId="15FC3FA6" w14:textId="5DAA8F40">
      <w:pPr>
        <w:spacing w:line="360" w:lineRule="auto"/>
        <w:ind w:firstLine="420" w:firstLineChars="200"/>
        <w:rPr>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基金管理人承诺本招募说明书不存在任何虚假记载、误导性陈述或者重大遗漏</w:t>
      </w:r>
      <w:r w:rsidRPr="009D5977">
        <w:rPr>
          <w:rStyle w:val="da"/>
          <w:rFonts w:asciiTheme="minorEastAsia" w:eastAsiaTheme="minorEastAsia" w:hAnsiTheme="minorEastAsia"/>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9D5977" w:rsidP="001678FB" w14:paraId="09226EEB" w14:textId="69560BA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本招募说明书根据本基金的基金合同编写，并经中国证监会</w:t>
      </w:r>
      <w:r w:rsidRPr="009D5977" w:rsidR="006F3D9F">
        <w:rPr>
          <w:rStyle w:val="da"/>
          <w:rFonts w:asciiTheme="minorEastAsia" w:eastAsiaTheme="minorEastAsia" w:hAnsiTheme="minorEastAsia" w:hint="eastAsia"/>
          <w:color w:val="000000" w:themeColor="text1"/>
        </w:rPr>
        <w:t>注册</w:t>
      </w:r>
      <w:r w:rsidRPr="009D5977">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8772A" w:rsidRPr="009D5977" w:rsidP="002143DC" w14:paraId="4398984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本基金按照中国法律法规成立并运作，若基金合同、招募说明书等基金法律文件的内容与届时有效的法律法规的强制性规定不一致，应当以届时有效的法律法规的规定为准。</w:t>
      </w:r>
    </w:p>
    <w:p w:rsidR="00BA4B87" w:rsidRPr="009D5977" w:rsidP="00BA4B87" w14:paraId="0905D5E9" w14:textId="77777777">
      <w:pPr>
        <w:spacing w:line="320" w:lineRule="exact"/>
        <w:ind w:firstLine="482"/>
        <w:rPr>
          <w:rFonts w:asciiTheme="minorEastAsia" w:eastAsiaTheme="minorEastAsia" w:hAnsiTheme="minorEastAsia"/>
          <w:color w:val="000000" w:themeColor="text1"/>
        </w:rPr>
      </w:pPr>
    </w:p>
    <w:p w:rsidR="00CD780E" w:rsidRPr="009D5977" w:rsidP="00BA4B87" w14:paraId="7CC6B4D1" w14:textId="77777777">
      <w:pPr>
        <w:spacing w:line="320" w:lineRule="exact"/>
        <w:ind w:firstLine="482"/>
        <w:rPr>
          <w:rFonts w:asciiTheme="minorEastAsia" w:eastAsiaTheme="minorEastAsia" w:hAnsiTheme="minorEastAsia"/>
          <w:color w:val="000000" w:themeColor="text1"/>
        </w:rPr>
      </w:pPr>
    </w:p>
    <w:p w:rsidR="00CD780E" w:rsidRPr="009D5977" w:rsidP="00BA4B87" w14:paraId="097B1C3C" w14:textId="77777777">
      <w:pPr>
        <w:spacing w:line="320" w:lineRule="exact"/>
        <w:ind w:firstLine="482"/>
        <w:rPr>
          <w:rFonts w:asciiTheme="minorEastAsia" w:eastAsiaTheme="minorEastAsia" w:hAnsiTheme="minorEastAsia"/>
          <w:color w:val="000000" w:themeColor="text1"/>
        </w:rPr>
      </w:pPr>
    </w:p>
    <w:p w:rsidR="00CD780E" w:rsidRPr="009D5977" w:rsidP="00BA4B87" w14:paraId="75D2B3E7" w14:textId="77777777">
      <w:pPr>
        <w:spacing w:line="320" w:lineRule="exact"/>
        <w:ind w:firstLine="482"/>
        <w:rPr>
          <w:rFonts w:asciiTheme="minorEastAsia" w:eastAsiaTheme="minorEastAsia" w:hAnsiTheme="minorEastAsia"/>
          <w:color w:val="000000" w:themeColor="text1"/>
        </w:rPr>
      </w:pPr>
    </w:p>
    <w:p w:rsidR="00CD780E" w:rsidRPr="009D5977" w:rsidP="00BA4B87" w14:paraId="51F4B2C1" w14:textId="77777777">
      <w:pPr>
        <w:spacing w:line="320" w:lineRule="exact"/>
        <w:ind w:firstLine="482"/>
        <w:rPr>
          <w:rFonts w:asciiTheme="minorEastAsia" w:eastAsiaTheme="minorEastAsia" w:hAnsiTheme="minorEastAsia"/>
          <w:color w:val="000000" w:themeColor="text1"/>
        </w:rPr>
      </w:pPr>
    </w:p>
    <w:p w:rsidR="00CD780E" w:rsidRPr="009D5977" w:rsidP="00BA4B87" w14:paraId="3C9D7B07" w14:textId="77777777">
      <w:pPr>
        <w:spacing w:line="320" w:lineRule="exact"/>
        <w:ind w:firstLine="482"/>
        <w:rPr>
          <w:rFonts w:asciiTheme="minorEastAsia" w:eastAsiaTheme="minorEastAsia" w:hAnsiTheme="minorEastAsia"/>
          <w:color w:val="000000" w:themeColor="text1"/>
        </w:rPr>
      </w:pPr>
    </w:p>
    <w:p w:rsidR="00CD780E" w:rsidRPr="009D5977" w:rsidP="00BA4B87" w14:paraId="0A49F79F" w14:textId="77777777">
      <w:pPr>
        <w:spacing w:line="320" w:lineRule="exact"/>
        <w:ind w:firstLine="482"/>
        <w:rPr>
          <w:rFonts w:asciiTheme="minorEastAsia" w:eastAsiaTheme="minorEastAsia" w:hAnsiTheme="minorEastAsia"/>
          <w:color w:val="000000" w:themeColor="text1"/>
        </w:rPr>
      </w:pPr>
    </w:p>
    <w:p w:rsidR="00CD780E" w:rsidRPr="009D5977" w:rsidP="00BA4B87" w14:paraId="5B91A534" w14:textId="77777777">
      <w:pPr>
        <w:spacing w:line="320" w:lineRule="exact"/>
        <w:ind w:firstLine="482"/>
        <w:rPr>
          <w:rFonts w:asciiTheme="minorEastAsia" w:eastAsiaTheme="minorEastAsia" w:hAnsiTheme="minorEastAsia"/>
          <w:color w:val="000000" w:themeColor="text1"/>
        </w:rPr>
      </w:pPr>
    </w:p>
    <w:p w:rsidR="00CD780E" w:rsidRPr="009D5977" w:rsidP="00BA4B87" w14:paraId="51D8AF09" w14:textId="77777777">
      <w:pPr>
        <w:spacing w:line="320" w:lineRule="exact"/>
        <w:ind w:firstLine="482"/>
        <w:rPr>
          <w:rFonts w:asciiTheme="minorEastAsia" w:eastAsiaTheme="minorEastAsia" w:hAnsiTheme="minorEastAsia"/>
          <w:color w:val="000000" w:themeColor="text1"/>
        </w:rPr>
      </w:pPr>
    </w:p>
    <w:p w:rsidR="00CD780E" w:rsidRPr="009D5977" w:rsidP="00BA4B87" w14:paraId="5C5E39A5" w14:textId="77777777">
      <w:pPr>
        <w:spacing w:line="320" w:lineRule="exact"/>
        <w:ind w:firstLine="482"/>
        <w:rPr>
          <w:rFonts w:asciiTheme="minorEastAsia" w:eastAsiaTheme="minorEastAsia" w:hAnsiTheme="minorEastAsia"/>
          <w:color w:val="000000" w:themeColor="text1"/>
        </w:rPr>
      </w:pPr>
    </w:p>
    <w:p w:rsidR="00BA4B87" w:rsidRPr="009D5977" w:rsidP="009A5A64" w14:paraId="0BF43782" w14:textId="1A8D306F">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3" w:name="_Toc332373445"/>
      <w:bookmarkStart w:id="4" w:name="_Toc171687729"/>
      <w:r w:rsidRPr="009D5977">
        <w:rPr>
          <w:rFonts w:asciiTheme="minorEastAsia" w:eastAsiaTheme="minorEastAsia" w:hAnsiTheme="minorEastAsia"/>
          <w:color w:val="000000" w:themeColor="text1"/>
          <w:sz w:val="30"/>
        </w:rPr>
        <w:t>第二部分 释  义</w:t>
      </w:r>
      <w:bookmarkEnd w:id="3"/>
      <w:bookmarkEnd w:id="4"/>
    </w:p>
    <w:p w:rsidR="00BA4B87" w:rsidRPr="009D5977" w:rsidP="00266EA9" w14:paraId="33022EE0" w14:textId="2ACB972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本招募说明书中除非文意另有所指，下列词语</w:t>
      </w:r>
      <w:r w:rsidRPr="009D5977" w:rsidR="00153874">
        <w:rPr>
          <w:rStyle w:val="da"/>
          <w:rFonts w:asciiTheme="minorEastAsia" w:eastAsiaTheme="minorEastAsia" w:hAnsiTheme="minorEastAsia" w:hint="eastAsia"/>
          <w:color w:val="000000" w:themeColor="text1"/>
        </w:rPr>
        <w:t>或</w:t>
      </w:r>
      <w:r w:rsidRPr="009D5977" w:rsidR="00153874">
        <w:rPr>
          <w:rStyle w:val="da"/>
          <w:rFonts w:asciiTheme="minorEastAsia" w:eastAsiaTheme="minorEastAsia" w:hAnsiTheme="minorEastAsia"/>
          <w:color w:val="000000" w:themeColor="text1"/>
        </w:rPr>
        <w:t>简称</w:t>
      </w:r>
      <w:r w:rsidRPr="009D5977" w:rsidR="00E2681E">
        <w:rPr>
          <w:rStyle w:val="da"/>
          <w:rFonts w:asciiTheme="minorEastAsia" w:eastAsiaTheme="minorEastAsia" w:hAnsiTheme="minorEastAsia" w:hint="eastAsia"/>
          <w:color w:val="000000" w:themeColor="text1"/>
        </w:rPr>
        <w:t>具</w:t>
      </w:r>
      <w:r w:rsidRPr="009D5977">
        <w:rPr>
          <w:rStyle w:val="da"/>
          <w:rFonts w:asciiTheme="minorEastAsia" w:eastAsiaTheme="minorEastAsia" w:hAnsiTheme="minorEastAsia" w:hint="eastAsia"/>
          <w:color w:val="000000" w:themeColor="text1"/>
        </w:rPr>
        <w:t>有如下含义：</w:t>
      </w:r>
    </w:p>
    <w:p w:rsidR="00297CBB" w:rsidRPr="009D5977" w:rsidP="00297CBB" w14:paraId="60648E61" w14:textId="0A4B5F3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1、基金或本基金：指易方达中债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p>
    <w:p w:rsidR="00297CBB" w:rsidRPr="009D5977" w:rsidP="00297CBB" w14:paraId="0CB70A6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 xml:space="preserve">2、基金管理人：指易方达基金管理有限公司          </w:t>
      </w:r>
    </w:p>
    <w:p w:rsidR="00297CBB" w:rsidRPr="009D5977" w:rsidP="00297CBB" w14:paraId="6516481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 xml:space="preserve">3、基金托管人：指中国民生银行股份有限公司          </w:t>
      </w:r>
    </w:p>
    <w:p w:rsidR="00297CBB" w:rsidRPr="009D5977" w:rsidP="00297CBB" w14:paraId="22D76E52" w14:textId="3E51D40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4、基金合同：指《易方达中债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r w:rsidRPr="009D5977">
        <w:rPr>
          <w:rStyle w:val="da"/>
          <w:rFonts w:asciiTheme="minorEastAsia" w:eastAsiaTheme="minorEastAsia" w:hAnsiTheme="minorEastAsia"/>
          <w:color w:val="000000" w:themeColor="text1"/>
        </w:rPr>
        <w:t>基金合同》及对基金合同的任何有效修订和补充</w:t>
      </w:r>
    </w:p>
    <w:p w:rsidR="00297CBB" w:rsidRPr="009D5977" w:rsidP="00297CBB" w14:paraId="3DB017D5" w14:textId="3234858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5、托管协议：指基金管理人与基金托管人就本基金签订之《易方达中债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r w:rsidRPr="009D5977">
        <w:rPr>
          <w:rStyle w:val="da"/>
          <w:rFonts w:asciiTheme="minorEastAsia" w:eastAsiaTheme="minorEastAsia" w:hAnsiTheme="minorEastAsia"/>
          <w:color w:val="000000" w:themeColor="text1"/>
        </w:rPr>
        <w:t>托管协议》及对该托管协议的任何有效修订和补充</w:t>
      </w:r>
    </w:p>
    <w:p w:rsidR="00297CBB" w:rsidRPr="009D5977" w:rsidP="00297CBB" w14:paraId="278F0A44" w14:textId="3C6499B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6、招募说明书：指《易方达中债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r w:rsidRPr="009D5977">
        <w:rPr>
          <w:rStyle w:val="da"/>
          <w:rFonts w:asciiTheme="minorEastAsia" w:eastAsiaTheme="minorEastAsia" w:hAnsiTheme="minorEastAsia"/>
          <w:color w:val="000000" w:themeColor="text1"/>
        </w:rPr>
        <w:t>招募说明书》及其更新</w:t>
      </w:r>
    </w:p>
    <w:p w:rsidR="00297CBB" w:rsidRPr="009D5977" w:rsidP="00297CBB" w14:paraId="35899BE9" w14:textId="31A59BF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7、基金产品资料概要：指《易方达中债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r w:rsidRPr="009D5977">
        <w:rPr>
          <w:rStyle w:val="da"/>
          <w:rFonts w:asciiTheme="minorEastAsia" w:eastAsiaTheme="minorEastAsia" w:hAnsiTheme="minorEastAsia"/>
          <w:color w:val="000000" w:themeColor="text1"/>
        </w:rPr>
        <w:t>基金产品资料概要》及其更新</w:t>
      </w:r>
    </w:p>
    <w:p w:rsidR="00297CBB" w:rsidRPr="009D5977" w:rsidP="00297CBB" w14:paraId="7B2EFEE0" w14:textId="0342C43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8、基金份额发售公告：指《易方达中债</w:t>
      </w:r>
      <w:r w:rsidRPr="009D5977" w:rsidR="00CF3F05">
        <w:rPr>
          <w:rStyle w:val="da"/>
          <w:rFonts w:asciiTheme="minorEastAsia" w:eastAsiaTheme="minorEastAsia" w:hAnsiTheme="minorEastAsia" w:hint="eastAsia"/>
          <w:color w:val="000000" w:themeColor="text1"/>
        </w:rPr>
        <w:t>优选投资级信用债指数</w:t>
      </w:r>
      <w:r w:rsidRPr="009D5977" w:rsidR="00B70DA8">
        <w:rPr>
          <w:rStyle w:val="da"/>
          <w:rFonts w:asciiTheme="minorEastAsia" w:eastAsiaTheme="minorEastAsia" w:hAnsiTheme="minorEastAsia" w:hint="eastAsia"/>
          <w:color w:val="000000" w:themeColor="text1"/>
        </w:rPr>
        <w:t>发起式</w:t>
      </w:r>
      <w:r w:rsidRPr="009D5977">
        <w:rPr>
          <w:rStyle w:val="da"/>
          <w:rFonts w:asciiTheme="minorEastAsia" w:eastAsiaTheme="minorEastAsia" w:hAnsiTheme="minorEastAsia" w:hint="eastAsia"/>
          <w:color w:val="000000" w:themeColor="text1"/>
        </w:rPr>
        <w:t>证券投资基金</w:t>
      </w:r>
      <w:r w:rsidRPr="009D5977">
        <w:rPr>
          <w:rStyle w:val="da"/>
          <w:rFonts w:asciiTheme="minorEastAsia" w:eastAsiaTheme="minorEastAsia" w:hAnsiTheme="minorEastAsia"/>
          <w:color w:val="000000" w:themeColor="text1"/>
        </w:rPr>
        <w:t>基金份额发售公告》</w:t>
      </w:r>
    </w:p>
    <w:p w:rsidR="00297CBB" w:rsidRPr="009D5977" w:rsidP="00297CBB" w14:paraId="4F0DA560" w14:textId="729FFC7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9、法律法规：指中国现行有效并公布实施的法律、行政法规、规范性文件、司法解释、行政规章以及其他对基金合同当事人有约束力的决定、决议、通知等</w:t>
      </w:r>
    </w:p>
    <w:p w:rsidR="00297CBB" w:rsidRPr="009D5977" w:rsidP="00297CBB" w14:paraId="598E3521" w14:textId="7EA491F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color w:val="000000" w:themeColor="text1"/>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w:t>
      </w:r>
      <w:r w:rsidRPr="009D5977">
        <w:rPr>
          <w:rStyle w:val="da"/>
          <w:rFonts w:asciiTheme="minorEastAsia" w:eastAsiaTheme="minorEastAsia" w:hAnsiTheme="minorEastAsia" w:hint="eastAsia"/>
          <w:color w:val="000000" w:themeColor="text1"/>
        </w:rPr>
        <w:t>中华人民共和国港口法</w:t>
      </w:r>
      <w:r w:rsidRPr="009D5977">
        <w:rPr>
          <w:rStyle w:val="da"/>
          <w:rFonts w:asciiTheme="minorEastAsia" w:eastAsiaTheme="minorEastAsia" w:hAnsiTheme="minorEastAsia"/>
          <w:color w:val="000000" w:themeColor="text1"/>
        </w:rPr>
        <w:t>&gt;</w:t>
      </w:r>
      <w:r w:rsidRPr="009D5977">
        <w:rPr>
          <w:rStyle w:val="da"/>
          <w:rFonts w:asciiTheme="minorEastAsia" w:eastAsiaTheme="minorEastAsia" w:hAnsiTheme="minorEastAsia" w:hint="eastAsia"/>
          <w:color w:val="000000" w:themeColor="text1"/>
        </w:rPr>
        <w:t>等七部法律的决定》修正的《中华人民共和国证券投资基金法》及颁布机关对其不时做出的修订</w:t>
      </w:r>
    </w:p>
    <w:p w:rsidR="00297CBB" w:rsidRPr="009D5977" w:rsidP="00297CBB" w14:paraId="3F992A59" w14:textId="0A80374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color w:val="000000" w:themeColor="text1"/>
        </w:rPr>
        <w:t>、《销售办法》：指中国证监会2020年8月28日颁布、同年10月1日实施的《公开募集证券投资基金销售机构监督管理办法》及颁布机关对其不时做出的修订</w:t>
      </w:r>
    </w:p>
    <w:p w:rsidR="00297CBB" w:rsidRPr="009D5977" w:rsidP="00297CBB" w14:paraId="71FA7FBB" w14:textId="73D4649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color w:val="000000" w:themeColor="text1"/>
        </w:rPr>
        <w:t>、《信息披露办法》：指中国证监会2019年7月26日颁布、同年9月1日实施的《公</w:t>
      </w:r>
      <w:r w:rsidRPr="009D5977">
        <w:rPr>
          <w:rStyle w:val="da"/>
          <w:rFonts w:asciiTheme="minorEastAsia" w:eastAsiaTheme="minorEastAsia" w:hAnsiTheme="minorEastAsia" w:hint="eastAsia"/>
          <w:color w:val="000000" w:themeColor="text1"/>
        </w:rPr>
        <w:t>开募集证券投资基金信息披露管理办法》及颁布机关对其不时做出的修订</w:t>
      </w:r>
    </w:p>
    <w:p w:rsidR="00297CBB" w:rsidRPr="009D5977" w:rsidP="00297CBB" w14:paraId="32031C40" w14:textId="36240CF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color w:val="000000" w:themeColor="text1"/>
        </w:rPr>
        <w:t>、《运作办法》：指中国证监会2014年7月7日颁布、同年8月8日实施的《公开募集证券投资基金运作管理办法》及颁布机关对其不时做出的修订</w:t>
      </w:r>
    </w:p>
    <w:p w:rsidR="00297CBB" w:rsidRPr="009D5977" w:rsidP="00297CBB" w14:paraId="3C5F8BB5" w14:textId="2012090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color w:val="000000" w:themeColor="text1"/>
        </w:rPr>
        <w:t>、《流动性风险管理规定》：指中国证监会2017年8月31日颁布、同年10月1日实</w:t>
      </w:r>
      <w:r w:rsidRPr="009D5977">
        <w:rPr>
          <w:rStyle w:val="da"/>
          <w:rFonts w:asciiTheme="minorEastAsia" w:eastAsiaTheme="minorEastAsia" w:hAnsiTheme="minorEastAsia"/>
          <w:color w:val="000000" w:themeColor="text1"/>
        </w:rPr>
        <w:t>施的《公开募集开放式证券投资基金流动性风险管理规定》及颁布机关对其不时做出的修订</w:t>
      </w:r>
    </w:p>
    <w:p w:rsidR="00297CBB" w:rsidRPr="009D5977" w:rsidP="00297CBB" w14:paraId="387F6B08" w14:textId="6EF0BB8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color w:val="000000" w:themeColor="text1"/>
        </w:rPr>
        <w:t>、《指数基金指引》：指中国证监会2021年1月22日颁布、同年2月1日实施的《公开募集证券投资基金运作指引第3号——指数基金指引》及颁布机关对其不时做出的修订</w:t>
      </w:r>
    </w:p>
    <w:p w:rsidR="00297CBB" w:rsidRPr="009D5977" w:rsidP="00297CBB" w14:paraId="0B39E84D" w14:textId="2456815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color w:val="000000" w:themeColor="text1"/>
        </w:rPr>
        <w:t>、中国证监会：指中国证券监督管理委员会</w:t>
      </w:r>
    </w:p>
    <w:p w:rsidR="00297CBB" w:rsidRPr="009D5977" w:rsidP="00297CBB" w14:paraId="47919602" w14:textId="795891B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color w:val="000000" w:themeColor="text1"/>
        </w:rPr>
        <w:t>、银行业监督管理机构：指中国人民银行和/或</w:t>
      </w:r>
      <w:r w:rsidRPr="009D5977" w:rsidR="00CA4DB5">
        <w:rPr>
          <w:rStyle w:val="da"/>
          <w:rFonts w:asciiTheme="minorEastAsia" w:eastAsiaTheme="minorEastAsia" w:hAnsiTheme="minorEastAsia" w:hint="eastAsia"/>
          <w:color w:val="000000" w:themeColor="text1"/>
        </w:rPr>
        <w:t>国家金融监督管理总局</w:t>
      </w:r>
    </w:p>
    <w:p w:rsidR="00297CBB" w:rsidRPr="009D5977" w:rsidP="00297CBB" w14:paraId="3734A1DE" w14:textId="0880C5A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DD27B9">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color w:val="000000" w:themeColor="text1"/>
        </w:rPr>
        <w:t>、基金合同当事人：指受基金合同约束，根据基金合同享有权利并承担义务的法律主体，包括基金管理人、基金托管人和基金份额持有人</w:t>
      </w:r>
    </w:p>
    <w:p w:rsidR="00297CBB" w:rsidRPr="009D5977" w:rsidP="00297CBB" w14:paraId="7932A500" w14:textId="4F2B87A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19、个人投资者：指依据有关法律法规规定可投资于证券投资基金的自然人</w:t>
      </w:r>
    </w:p>
    <w:p w:rsidR="00297CBB" w:rsidRPr="009D5977" w:rsidP="00297CBB" w14:paraId="26F0EBA9" w14:textId="5401339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color w:val="000000" w:themeColor="text1"/>
        </w:rPr>
        <w:t>、机构投资者：指依法可以投资证券投资基金的、在中华人民共和国境内合法登记并存续或经有关政府部门批准设立并存续的企业法人、事业法人、社会团体或其他组织</w:t>
      </w:r>
    </w:p>
    <w:p w:rsidR="00297CBB" w:rsidRPr="009D5977" w:rsidP="00297CBB" w14:paraId="038D7336" w14:textId="4D26159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color w:val="000000" w:themeColor="text1"/>
        </w:rPr>
        <w:t>、合格境外投资者：指符合相关法律法规规定使用来自境外的资金进行境内证券期货投资的境外机构投资者，包括合格境外机构投资者和人民币合格境外机构投资者</w:t>
      </w:r>
    </w:p>
    <w:p w:rsidR="00297CBB" w:rsidRPr="009D5977" w:rsidP="00297CBB" w14:paraId="648996A9" w14:textId="4916BF2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color w:val="000000" w:themeColor="text1"/>
        </w:rPr>
        <w:t>、投资人、投资者：指个人投资者、机构投资者、合格境外投资者以及法律法规或中国证监会允许购买证券投资基金的其他投资人的合称</w:t>
      </w:r>
    </w:p>
    <w:p w:rsidR="00297CBB" w:rsidRPr="009D5977" w:rsidP="00297CBB" w14:paraId="0D65CC81" w14:textId="08B04D0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color w:val="000000" w:themeColor="text1"/>
        </w:rPr>
        <w:t>、基金份额持有人：指依基金合同和招募说明书合法取得基金份额的投资人</w:t>
      </w:r>
    </w:p>
    <w:p w:rsidR="00297CBB" w:rsidRPr="009D5977" w:rsidP="00297CBB" w14:paraId="1563350D" w14:textId="6E88DEA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color w:val="000000" w:themeColor="text1"/>
        </w:rPr>
        <w:t>、基金销售业务：指基金管理人或销售机构宣传推介基金，发售基金份额，办理基金份额的申购、赎回、转换、转托管及定期定额投资等业务</w:t>
      </w:r>
    </w:p>
    <w:p w:rsidR="00AF09C1" w:rsidRPr="009D5977" w:rsidP="00AF09C1" w14:paraId="4ECFC3CE" w14:textId="13D2EBA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DD27B9">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color w:val="000000" w:themeColor="text1"/>
        </w:rPr>
        <w:t>、销售机构：指易方达基金管理有限公司以及符合《销售办法》和中国证监会规定的其他条件，取得基金销售业务资格并与基金管理人签订了基金销售服务协议，办理基金销售业务的机构</w:t>
      </w:r>
    </w:p>
    <w:p w:rsidR="00733ABA" w:rsidRPr="009D5977" w:rsidP="00733ABA" w14:paraId="7FAE5578" w14:textId="1DA78C6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51347A">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、直销机构：指易方达基金管理有限公司</w:t>
      </w:r>
    </w:p>
    <w:p w:rsidR="00733ABA" w:rsidRPr="009D5977" w:rsidP="00733ABA" w14:paraId="5E11E4D0" w14:textId="3FC16B3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51347A">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、非直销销售机构：指符合《销售办法》和中国证监会规定的其他条件，取得基金销售业务资格并与基金管理人签订了基金销售服务协议，办理基金销售业务的机构</w:t>
      </w:r>
    </w:p>
    <w:p w:rsidR="00297CBB" w:rsidRPr="009D5977" w:rsidP="00297CBB" w14:paraId="072929BD" w14:textId="4EE8EF0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51347A">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w:t>
      </w:r>
      <w:r w:rsidRPr="009D5977" w:rsidR="00C43428">
        <w:rPr>
          <w:rStyle w:val="da"/>
          <w:rFonts w:asciiTheme="minorEastAsia" w:eastAsiaTheme="minorEastAsia" w:hAnsiTheme="minorEastAsia" w:hint="eastAsia"/>
          <w:color w:val="000000" w:themeColor="text1"/>
        </w:rPr>
        <w:t>登记业务</w:t>
      </w:r>
      <w:r w:rsidRPr="009D5977">
        <w:rPr>
          <w:rStyle w:val="da"/>
          <w:rFonts w:asciiTheme="minorEastAsia" w:eastAsiaTheme="minorEastAsia" w:hAnsiTheme="minorEastAsia" w:hint="eastAsia"/>
          <w:color w:val="000000" w:themeColor="text1"/>
        </w:rPr>
        <w:t>：指基金登记、存管、过户、清算和结算业务，具体内容包括投资人开放式基金账户</w:t>
      </w:r>
      <w:r w:rsidRPr="009D5977">
        <w:rPr>
          <w:rStyle w:val="da"/>
          <w:rFonts w:asciiTheme="minorEastAsia" w:eastAsiaTheme="minorEastAsia" w:hAnsiTheme="minorEastAsia"/>
          <w:color w:val="000000" w:themeColor="text1"/>
        </w:rPr>
        <w:t>的建立和管理、基金份额登记、基金销售业务的确认、清算</w:t>
      </w:r>
      <w:r w:rsidRPr="009D5977">
        <w:rPr>
          <w:rStyle w:val="da"/>
          <w:rFonts w:asciiTheme="minorEastAsia" w:eastAsiaTheme="minorEastAsia" w:hAnsiTheme="minorEastAsia" w:hint="eastAsia"/>
          <w:color w:val="000000" w:themeColor="text1"/>
        </w:rPr>
        <w:t>和结算、代理发放红利、建立并保管基金份额持有人名册和办理非交易过户等</w:t>
      </w:r>
    </w:p>
    <w:p w:rsidR="00297CBB" w:rsidRPr="009D5977" w:rsidP="00297CBB" w14:paraId="5132FB65" w14:textId="7A8FF6A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29</w:t>
      </w:r>
      <w:r w:rsidRPr="009D5977">
        <w:rPr>
          <w:rStyle w:val="da"/>
          <w:rFonts w:asciiTheme="minorEastAsia" w:eastAsiaTheme="minorEastAsia" w:hAnsiTheme="minorEastAsia" w:hint="eastAsia"/>
          <w:color w:val="000000" w:themeColor="text1"/>
        </w:rPr>
        <w:t>、登记结算机构：指办理</w:t>
      </w:r>
      <w:r w:rsidRPr="009D5977" w:rsidR="00C43428">
        <w:rPr>
          <w:rStyle w:val="da"/>
          <w:rFonts w:asciiTheme="minorEastAsia" w:eastAsiaTheme="minorEastAsia" w:hAnsiTheme="minorEastAsia" w:hint="eastAsia"/>
          <w:color w:val="000000" w:themeColor="text1"/>
        </w:rPr>
        <w:t>登记业务</w:t>
      </w:r>
      <w:r w:rsidRPr="009D5977">
        <w:rPr>
          <w:rStyle w:val="da"/>
          <w:rFonts w:asciiTheme="minorEastAsia" w:eastAsiaTheme="minorEastAsia" w:hAnsiTheme="minorEastAsia" w:hint="eastAsia"/>
          <w:color w:val="000000" w:themeColor="text1"/>
        </w:rPr>
        <w:t>的机构。本基金</w:t>
      </w:r>
      <w:r w:rsidRPr="009D5977">
        <w:rPr>
          <w:rStyle w:val="da"/>
          <w:rFonts w:asciiTheme="minorEastAsia" w:eastAsiaTheme="minorEastAsia" w:hAnsiTheme="minorEastAsia"/>
          <w:color w:val="000000" w:themeColor="text1"/>
        </w:rPr>
        <w:t>A类基金份额的登记结算机构为中国证券登记结算有限责任公司（以下简称：中国结算公司），C类基金份额的登记结算机构为易方达基金管理有限公司</w:t>
      </w:r>
    </w:p>
    <w:p w:rsidR="00297CBB" w:rsidRPr="009D5977" w:rsidP="00297CBB" w14:paraId="2BE33353" w14:textId="4DF7C30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hint="eastAsia"/>
          <w:color w:val="000000" w:themeColor="text1"/>
        </w:rPr>
        <w:t>、开放式基金账户或基金账户：指登记结算机构为投资者开立的、记录其持有的、基金管理人所管理的</w:t>
      </w:r>
      <w:r w:rsidRPr="009D5977" w:rsidR="0036015E">
        <w:rPr>
          <w:rStyle w:val="da"/>
          <w:rFonts w:asciiTheme="minorEastAsia" w:eastAsiaTheme="minorEastAsia" w:hAnsiTheme="minorEastAsia" w:hint="eastAsia"/>
          <w:color w:val="000000" w:themeColor="text1"/>
        </w:rPr>
        <w:t>基金</w:t>
      </w:r>
      <w:r w:rsidRPr="009D5977">
        <w:rPr>
          <w:rStyle w:val="da"/>
          <w:rFonts w:asciiTheme="minorEastAsia" w:eastAsiaTheme="minorEastAsia" w:hAnsiTheme="minorEastAsia" w:hint="eastAsia"/>
          <w:color w:val="000000" w:themeColor="text1"/>
        </w:rPr>
        <w:t>份额余额及其变动情况的账户，其中</w:t>
      </w:r>
      <w:r w:rsidRPr="009D5977">
        <w:rPr>
          <w:rStyle w:val="da"/>
          <w:rFonts w:asciiTheme="minorEastAsia" w:eastAsiaTheme="minorEastAsia" w:hAnsiTheme="minorEastAsia"/>
          <w:color w:val="000000" w:themeColor="text1"/>
        </w:rPr>
        <w:t>A类基金份额记录在中国结算公司开立的</w:t>
      </w:r>
      <w:r w:rsidRPr="009D5977" w:rsidR="00A51DC2">
        <w:rPr>
          <w:rStyle w:val="da"/>
          <w:rFonts w:asciiTheme="minorEastAsia" w:eastAsiaTheme="minorEastAsia" w:hAnsiTheme="minorEastAsia"/>
          <w:color w:val="000000" w:themeColor="text1"/>
        </w:rPr>
        <w:t>上海</w:t>
      </w:r>
      <w:r w:rsidRPr="009D5977">
        <w:rPr>
          <w:rStyle w:val="da"/>
          <w:rFonts w:asciiTheme="minorEastAsia" w:eastAsiaTheme="minorEastAsia" w:hAnsiTheme="minorEastAsia"/>
          <w:color w:val="000000" w:themeColor="text1"/>
        </w:rPr>
        <w:t>开放式基金账户并登记在中国证券登记结算有限责任公司的登记结算系统，C类基金份额记录在易方达基金管理有限公司开立的基金账户并登记在易方达基金管理有限公司的注册登记系统</w:t>
      </w:r>
    </w:p>
    <w:p w:rsidR="00297CBB" w:rsidRPr="009D5977" w:rsidP="00297CBB" w14:paraId="71682748" w14:textId="2E85223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、基金交易账户：指销售机构为投资人开立的、记录投资人通过该销售机构办理认购、申购、赎回、转换、转托管及定期定额投资等业务而引起的基金份额变动及结余情况的账户</w:t>
      </w:r>
    </w:p>
    <w:p w:rsidR="00297CBB" w:rsidRPr="009D5977" w:rsidP="00297CBB" w14:paraId="43B7EA58" w14:textId="447E1E0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rsidR="00297CBB" w:rsidRPr="009D5977" w:rsidP="00297CBB" w14:paraId="01A60F1C" w14:textId="3553A78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297CBB" w:rsidRPr="009D5977" w:rsidP="00297CBB" w14:paraId="5A9E502E" w14:textId="654F82F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、基金募集期：指自基金份额发售之日起至发售结束之日止的期间，最长不得超过</w:t>
      </w:r>
      <w:r w:rsidRPr="009D5977">
        <w:rPr>
          <w:rStyle w:val="da"/>
          <w:rFonts w:asciiTheme="minorEastAsia" w:eastAsiaTheme="minorEastAsia" w:hAnsiTheme="minorEastAsia"/>
          <w:color w:val="000000" w:themeColor="text1"/>
        </w:rPr>
        <w:t>3个月</w:t>
      </w:r>
    </w:p>
    <w:p w:rsidR="00297CBB" w:rsidRPr="009D5977" w:rsidP="00297CBB" w14:paraId="0676D898" w14:textId="3661420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、存续期：指基金合同生效日至终止日之间的不定期期限</w:t>
      </w:r>
    </w:p>
    <w:p w:rsidR="00297CBB" w:rsidRPr="009D5977" w:rsidP="00297CBB" w14:paraId="18600308" w14:textId="4C2E2A9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、工作日：指上海证券交易所、深圳证券交易所的交易日</w:t>
      </w:r>
    </w:p>
    <w:p w:rsidR="00297CBB" w:rsidRPr="009D5977" w:rsidP="00297CBB" w14:paraId="36610C25" w14:textId="22255B0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51347A">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T日：指销售机构在规定时间受理投资人申购、赎回或其他业务申请的开放日</w:t>
      </w:r>
    </w:p>
    <w:p w:rsidR="00297CBB" w:rsidRPr="009D5977" w:rsidP="00297CBB" w14:paraId="441BB0CC" w14:textId="0E21991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38</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T+n日：指自T日起第n个工作日（不包含T日），n为自然数</w:t>
      </w:r>
    </w:p>
    <w:p w:rsidR="00297CBB" w:rsidRPr="009D5977" w:rsidP="00297CBB" w14:paraId="755A5547" w14:textId="39FA219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39</w:t>
      </w:r>
      <w:r w:rsidRPr="009D5977">
        <w:rPr>
          <w:rStyle w:val="da"/>
          <w:rFonts w:asciiTheme="minorEastAsia" w:eastAsiaTheme="minorEastAsia" w:hAnsiTheme="minorEastAsia" w:hint="eastAsia"/>
          <w:color w:val="000000" w:themeColor="text1"/>
        </w:rPr>
        <w:t>、开放日：指为投资人办理基金份额申购、赎回或其他业务的工作日</w:t>
      </w:r>
    </w:p>
    <w:p w:rsidR="00297CBB" w:rsidRPr="009D5977" w:rsidP="00297CBB" w14:paraId="25867676" w14:textId="4BE7F78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51347A">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hint="eastAsia"/>
          <w:color w:val="000000" w:themeColor="text1"/>
        </w:rPr>
        <w:t>、开放时间：指开放日基金接受申购、赎回或其他交易的时间段</w:t>
      </w:r>
    </w:p>
    <w:p w:rsidR="00297CBB" w:rsidRPr="009D5977" w:rsidP="00297CBB" w14:paraId="327B5579" w14:textId="10EECFD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51347A">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、《业务规则》：指登记结算机构、基金管理人及基金销售机构的相关业务规则及其不时做出的修订</w:t>
      </w:r>
    </w:p>
    <w:p w:rsidR="00297CBB" w:rsidRPr="009D5977" w:rsidP="00297CBB" w14:paraId="408ADD2C" w14:textId="7AFB9B1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51347A">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、认购：指在基金募集期内，投资人根据基金合同和招募说明书的规定申请购买基金份额的行为</w:t>
      </w:r>
    </w:p>
    <w:p w:rsidR="00297CBB" w:rsidRPr="009D5977" w:rsidP="00297CBB" w14:paraId="2A53AF23" w14:textId="217A1C0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51347A">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297CBB" w:rsidRPr="009D5977" w:rsidP="00297CBB" w14:paraId="6772967F" w14:textId="6490E0A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51347A">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、赎回：指基金合同生效后，基金份额持有人按基金合同和招募说明书规定的条件要求将基金份额兑换为现金的行为</w:t>
      </w:r>
    </w:p>
    <w:p w:rsidR="00297CBB" w:rsidRPr="009D5977" w:rsidP="00297CBB" w14:paraId="7A2C1903" w14:textId="049D3BE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45</w:t>
      </w:r>
      <w:r w:rsidRPr="009D5977">
        <w:rPr>
          <w:rStyle w:val="da"/>
          <w:rFonts w:asciiTheme="minorEastAsia" w:eastAsiaTheme="minorEastAsia" w:hAnsiTheme="minorEastAsia" w:hint="eastAsia"/>
          <w:color w:val="000000" w:themeColor="text1"/>
        </w:rPr>
        <w:t>、登记结算系统：指中国结算公司开放式基金登记结算系统</w:t>
      </w:r>
      <w:r w:rsidRPr="009D5977">
        <w:rPr>
          <w:rStyle w:val="da"/>
          <w:rFonts w:asciiTheme="minorEastAsia" w:eastAsiaTheme="minorEastAsia" w:hAnsiTheme="minorEastAsia"/>
          <w:color w:val="000000" w:themeColor="text1"/>
        </w:rPr>
        <w:t xml:space="preserve"> </w:t>
      </w:r>
    </w:p>
    <w:p w:rsidR="00297CBB" w:rsidRPr="009D5977" w:rsidP="00297CBB" w14:paraId="397BE6B1" w14:textId="34A95A1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46</w:t>
      </w:r>
      <w:r w:rsidRPr="009D5977">
        <w:rPr>
          <w:rStyle w:val="da"/>
          <w:rFonts w:asciiTheme="minorEastAsia" w:eastAsiaTheme="minorEastAsia" w:hAnsiTheme="minorEastAsia" w:hint="eastAsia"/>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297CBB" w:rsidRPr="009D5977" w:rsidP="00297CBB" w14:paraId="614DDABB" w14:textId="68FE42A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47</w:t>
      </w:r>
      <w:r w:rsidRPr="009D5977">
        <w:rPr>
          <w:rStyle w:val="da"/>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rsidR="00297CBB" w:rsidRPr="009D5977" w:rsidP="00297CBB" w14:paraId="02CD2E40" w14:textId="6E16595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48</w:t>
      </w:r>
      <w:r w:rsidRPr="009D5977">
        <w:rPr>
          <w:rStyle w:val="da"/>
          <w:rFonts w:asciiTheme="minorEastAsia" w:eastAsiaTheme="minorEastAsia" w:hAnsiTheme="minorEastAsia" w:hint="eastAsia"/>
          <w:color w:val="000000" w:themeColor="text1"/>
        </w:rPr>
        <w:t>、系统内转托管：指基金份额持有人将其持有的</w:t>
      </w:r>
      <w:r w:rsidRPr="009D5977">
        <w:rPr>
          <w:rStyle w:val="da"/>
          <w:rFonts w:asciiTheme="minorEastAsia" w:eastAsiaTheme="minorEastAsia" w:hAnsiTheme="minorEastAsia"/>
          <w:color w:val="000000" w:themeColor="text1"/>
        </w:rPr>
        <w:t>A类基金份额在登记结算系统内不同销售机构（网点）之间进行转托管的行为，以及基金份额持有人将持有的C类基金份额在易方达基金管理有限公司注册登记系统内不同销售机构之间进行转托管的行为</w:t>
      </w:r>
    </w:p>
    <w:p w:rsidR="00297CBB" w:rsidRPr="009D5977" w:rsidP="00297CBB" w14:paraId="4035DDCA" w14:textId="5C3CD67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49</w:t>
      </w:r>
      <w:r w:rsidRPr="009D5977">
        <w:rPr>
          <w:rStyle w:val="da"/>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297CBB" w:rsidRPr="009D5977" w:rsidP="00297CBB" w14:paraId="6D8A6885" w14:textId="3275487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sidR="0051347A">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hint="eastAsia"/>
          <w:color w:val="000000" w:themeColor="text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D5977">
        <w:rPr>
          <w:rStyle w:val="da"/>
          <w:rFonts w:asciiTheme="minorEastAsia" w:eastAsiaTheme="minorEastAsia" w:hAnsiTheme="minorEastAsia"/>
          <w:color w:val="000000" w:themeColor="text1"/>
        </w:rPr>
        <w:t xml:space="preserve">10% </w:t>
      </w:r>
    </w:p>
    <w:p w:rsidR="00297CBB" w:rsidRPr="009D5977" w:rsidP="00297CBB" w14:paraId="71D8A3DC" w14:textId="0089F8E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51</w:t>
      </w:r>
      <w:r w:rsidRPr="009D5977">
        <w:rPr>
          <w:rStyle w:val="da"/>
          <w:rFonts w:asciiTheme="minorEastAsia" w:eastAsiaTheme="minorEastAsia" w:hAnsiTheme="minorEastAsia" w:hint="eastAsia"/>
          <w:color w:val="000000" w:themeColor="text1"/>
        </w:rPr>
        <w:t>、元：指人民币元</w:t>
      </w:r>
    </w:p>
    <w:p w:rsidR="00297CBB" w:rsidRPr="009D5977" w:rsidP="00297CBB" w14:paraId="1F131E58" w14:textId="481DF56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52</w:t>
      </w:r>
      <w:r w:rsidRPr="009D5977">
        <w:rPr>
          <w:rStyle w:val="da"/>
          <w:rFonts w:asciiTheme="minorEastAsia" w:eastAsiaTheme="minorEastAsia" w:hAnsiTheme="minorEastAsia" w:hint="eastAsia"/>
          <w:color w:val="000000" w:themeColor="text1"/>
        </w:rPr>
        <w:t>、基金收益：指基金投资所得红利、债券利息、买卖证券价差、银行存款利息、已实现的其他合法收入及因运用基金财产带来的成本和费用的节约</w:t>
      </w:r>
    </w:p>
    <w:p w:rsidR="00297CBB" w:rsidRPr="009D5977" w:rsidP="00297CBB" w14:paraId="3B7FCD57" w14:textId="405C619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53</w:t>
      </w:r>
      <w:r w:rsidRPr="009D5977">
        <w:rPr>
          <w:rStyle w:val="da"/>
          <w:rFonts w:asciiTheme="minorEastAsia" w:eastAsiaTheme="minorEastAsia" w:hAnsiTheme="minorEastAsia" w:hint="eastAsia"/>
          <w:color w:val="000000" w:themeColor="text1"/>
        </w:rPr>
        <w:t>、基金资产总值：指基金拥有的各类有价证券、银行存款本息、基金应收申购款及其他资产的价值总和</w:t>
      </w:r>
    </w:p>
    <w:p w:rsidR="00297CBB" w:rsidRPr="009D5977" w:rsidP="00297CBB" w14:paraId="30F5655D" w14:textId="33179AE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54</w:t>
      </w:r>
      <w:r w:rsidRPr="009D5977">
        <w:rPr>
          <w:rStyle w:val="da"/>
          <w:rFonts w:asciiTheme="minorEastAsia" w:eastAsiaTheme="minorEastAsia" w:hAnsiTheme="minorEastAsia" w:hint="eastAsia"/>
          <w:color w:val="000000" w:themeColor="text1"/>
        </w:rPr>
        <w:t>、基金资产净值：指基金资产总值减去基金负债后的价值</w:t>
      </w:r>
    </w:p>
    <w:p w:rsidR="00297CBB" w:rsidRPr="009D5977" w:rsidP="00297CBB" w14:paraId="513E63B2" w14:textId="2B9E04E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55</w:t>
      </w:r>
      <w:r w:rsidRPr="009D5977">
        <w:rPr>
          <w:rStyle w:val="da"/>
          <w:rFonts w:asciiTheme="minorEastAsia" w:eastAsiaTheme="minorEastAsia" w:hAnsiTheme="minorEastAsia" w:hint="eastAsia"/>
          <w:color w:val="000000" w:themeColor="text1"/>
        </w:rPr>
        <w:t>、基金份额净值：指计算日基金资产净值除以计算日基金份额总数</w:t>
      </w:r>
    </w:p>
    <w:p w:rsidR="00297CBB" w:rsidRPr="009D5977" w:rsidP="00297CBB" w14:paraId="6183855E" w14:textId="682EF73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56</w:t>
      </w:r>
      <w:r w:rsidRPr="009D5977">
        <w:rPr>
          <w:rStyle w:val="da"/>
          <w:rFonts w:asciiTheme="minorEastAsia" w:eastAsiaTheme="minorEastAsia" w:hAnsiTheme="minorEastAsia" w:hint="eastAsia"/>
          <w:color w:val="000000" w:themeColor="text1"/>
        </w:rPr>
        <w:t>、基金资产估值：指计算评估基金资产和负债的价值，以确定基金资产净值和基金份额净值的过程</w:t>
      </w:r>
    </w:p>
    <w:p w:rsidR="00297CBB" w:rsidRPr="009D5977" w:rsidP="00297CBB" w14:paraId="0DA061F6" w14:textId="6CCF0F5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57</w:t>
      </w:r>
      <w:r w:rsidRPr="009D5977">
        <w:rPr>
          <w:rStyle w:val="da"/>
          <w:rFonts w:asciiTheme="minorEastAsia" w:eastAsiaTheme="minorEastAsia" w:hAnsiTheme="minorEastAsia" w:hint="eastAsia"/>
          <w:color w:val="000000" w:themeColor="text1"/>
        </w:rPr>
        <w:t>、基金份额折算：指基金管理人根据基金运作的需要，在基金资产净值不变的前提下，按照一定比例调整基金份额总额及基金份额净值</w:t>
      </w:r>
    </w:p>
    <w:p w:rsidR="00297CBB" w:rsidRPr="009D5977" w:rsidP="00297CBB" w14:paraId="5CDAC2AD" w14:textId="5E8D2B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58</w:t>
      </w:r>
      <w:r w:rsidRPr="009D5977">
        <w:rPr>
          <w:rStyle w:val="da"/>
          <w:rFonts w:asciiTheme="minorEastAsia" w:eastAsiaTheme="minorEastAsia" w:hAnsiTheme="minorEastAsia" w:hint="eastAsia"/>
          <w:color w:val="000000" w:themeColor="text1"/>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297CBB" w:rsidRPr="009D5977" w:rsidP="00297CBB" w14:paraId="4F6B5C69" w14:textId="68C9558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59</w:t>
      </w:r>
      <w:r w:rsidRPr="009D5977">
        <w:rPr>
          <w:rStyle w:val="da"/>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w:t>
      </w:r>
      <w:r w:rsidRPr="009D5977">
        <w:rPr>
          <w:rStyle w:val="da"/>
          <w:rFonts w:asciiTheme="minorEastAsia" w:eastAsiaTheme="minorEastAsia" w:hAnsiTheme="minorEastAsia"/>
          <w:color w:val="000000" w:themeColor="text1"/>
        </w:rPr>
        <w:t>10个交易日以上的逆回购与银行定期存款（含协议约定有条件提前支取的银行存款）、资产支持证券、因发行人债务违约无法进行转让或交易的债券等</w:t>
      </w:r>
    </w:p>
    <w:p w:rsidR="00297CBB" w:rsidRPr="009D5977" w:rsidP="00297CBB" w14:paraId="64C501C2" w14:textId="0EE44D4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sidR="0051347A">
        <w:rPr>
          <w:rStyle w:val="da"/>
          <w:rFonts w:asciiTheme="minorEastAsia" w:eastAsiaTheme="minorEastAsia" w:hAnsiTheme="minorEastAsia"/>
          <w:color w:val="000000" w:themeColor="text1"/>
        </w:rPr>
        <w:t>0</w:t>
      </w:r>
      <w:r w:rsidRPr="009D5977">
        <w:rPr>
          <w:rStyle w:val="da"/>
          <w:rFonts w:asciiTheme="minorEastAsia" w:eastAsiaTheme="minorEastAsia" w:hAnsiTheme="minorEastAsia"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97CBB" w:rsidRPr="009D5977" w:rsidP="00297CBB" w14:paraId="74E1529B" w14:textId="5FF28B3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61</w:t>
      </w:r>
      <w:r w:rsidRPr="009D5977">
        <w:rPr>
          <w:rStyle w:val="da"/>
          <w:rFonts w:asciiTheme="minorEastAsia" w:eastAsiaTheme="minorEastAsia" w:hAnsiTheme="minorEastAsia" w:hint="eastAsia"/>
          <w:color w:val="000000" w:themeColor="text1"/>
        </w:rPr>
        <w:t>、不可抗力：指基金合同当事人不能预见、不能避免且不能克服的客观事件</w:t>
      </w:r>
    </w:p>
    <w:p w:rsidR="00297CBB" w:rsidRPr="009D5977" w:rsidP="00297CBB" w14:paraId="032AEA11" w14:textId="21BF263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62</w:t>
      </w:r>
      <w:r w:rsidRPr="009D5977">
        <w:rPr>
          <w:rStyle w:val="da"/>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97CBB" w:rsidRPr="009D5977" w:rsidP="00297CBB" w14:paraId="20623511" w14:textId="3D2A6A4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63</w:t>
      </w:r>
      <w:r w:rsidRPr="009D5977">
        <w:rPr>
          <w:rStyle w:val="da"/>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F5FFE" w:rsidRPr="009D5977" w14:paraId="53E510D3" w14:textId="4EAAAF3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64</w:t>
      </w:r>
      <w:r w:rsidRPr="009D5977" w:rsidR="00297CBB">
        <w:rPr>
          <w:rStyle w:val="da"/>
          <w:rFonts w:asciiTheme="minorEastAsia" w:eastAsiaTheme="minorEastAsia" w:hAnsiTheme="minorEastAsia" w:hint="eastAsia"/>
          <w:color w:val="000000" w:themeColor="text1"/>
        </w:rPr>
        <w:t>、</w:t>
      </w:r>
      <w:r w:rsidRPr="009D5977" w:rsidR="006D6057">
        <w:rPr>
          <w:rStyle w:val="da"/>
          <w:rFonts w:asciiTheme="minorEastAsia" w:eastAsiaTheme="minorEastAsia" w:hAnsiTheme="minorEastAsia" w:hint="eastAsia"/>
          <w:color w:val="000000" w:themeColor="text1"/>
        </w:rPr>
        <w:t>发起式基金：指符合中国证监会有关规定，由基金管理人、基金管理人股东、基金管理人高级管理人员或基金经理等人员承诺认购一定金额并持有一定期限的证券投资基金</w:t>
      </w:r>
    </w:p>
    <w:p w:rsidR="001F5FFE" w:rsidRPr="009D5977" w14:paraId="15C36065" w14:textId="750E2AD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6</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发起资金：指用于认购发起式基金且资金来源于基金管理人的股东资金、基金管理人固有资金、基金管理人高级管理人员或基金经理等人员的资金</w:t>
      </w:r>
    </w:p>
    <w:p w:rsidR="001F5FFE" w:rsidRPr="009D5977" w14:paraId="0355D232" w14:textId="118A64B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6</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年度对应日：指某一特定日期在后续日历年度中的对应日期，若该日历年度中不存在对应日期的，则该年度对应日为该特定日期在后续日历年度中的对应月度的最后一日。如该年度对应日为非工作日的，则顺延至下一个工作日</w:t>
      </w:r>
    </w:p>
    <w:p w:rsidR="00297CBB" w:rsidRPr="009D5977" w:rsidP="00297CBB" w14:paraId="771ADA4C" w14:textId="262A25D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67</w:t>
      </w:r>
      <w:r w:rsidRPr="009D5977">
        <w:rPr>
          <w:rStyle w:val="da"/>
          <w:rFonts w:asciiTheme="minorEastAsia" w:eastAsiaTheme="minorEastAsia" w:hAnsiTheme="minorEastAsia" w:hint="eastAsia"/>
          <w:color w:val="000000" w:themeColor="text1"/>
        </w:rPr>
        <w:t>、销售服务费：指从基金财产中计提的，用于本基金市场推广、销售以及基金份额持有人服务的费用</w:t>
      </w:r>
    </w:p>
    <w:p w:rsidR="00297CBB" w:rsidRPr="009D5977" w:rsidP="00297CBB" w14:paraId="5C3597D5" w14:textId="39FAB2E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68</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A类基金份额：在投资人认购/申购基金时收取认购/申购费用，并不再从本类别基金资产中计提销售服务费的基金份额，称为A类基金份额</w:t>
      </w:r>
    </w:p>
    <w:p w:rsidR="0048119D" w:rsidRPr="009D5977" w:rsidP="00297CBB" w14:paraId="21AFFDC4" w14:textId="6AC8C0E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69</w:t>
      </w:r>
      <w:r w:rsidRPr="009D5977" w:rsidR="00297CBB">
        <w:rPr>
          <w:rStyle w:val="da"/>
          <w:rFonts w:asciiTheme="minorEastAsia" w:eastAsiaTheme="minorEastAsia" w:hAnsiTheme="minorEastAsia" w:hint="eastAsia"/>
          <w:color w:val="000000" w:themeColor="text1"/>
        </w:rPr>
        <w:t>、</w:t>
      </w:r>
      <w:r w:rsidRPr="009D5977" w:rsidR="00297CBB">
        <w:rPr>
          <w:rStyle w:val="da"/>
          <w:rFonts w:asciiTheme="minorEastAsia" w:eastAsiaTheme="minorEastAsia" w:hAnsiTheme="minorEastAsia"/>
          <w:color w:val="000000" w:themeColor="text1"/>
        </w:rPr>
        <w:t>C类基金份额：从本类别基金资产中计提销售服务费，并不收取认购/申购费用的基金份额，称为C类基金份额</w:t>
      </w:r>
    </w:p>
    <w:p w:rsidR="003D4C87" w:rsidRPr="009D5977" w:rsidP="00A267EE" w14:paraId="121D4325" w14:textId="3BACC667">
      <w:pPr>
        <w:spacing w:line="360" w:lineRule="auto"/>
        <w:ind w:firstLine="420" w:firstLineChars="200"/>
        <w:rPr>
          <w:rStyle w:val="da"/>
          <w:rFonts w:asciiTheme="minorEastAsia" w:eastAsiaTheme="minorEastAsia" w:hAnsiTheme="minorEastAsia"/>
          <w:color w:val="000000" w:themeColor="text1"/>
        </w:rPr>
      </w:pPr>
    </w:p>
    <w:p w:rsidR="00BA4B87" w:rsidRPr="009D5977" w:rsidP="0045739F" w14:paraId="3FAF55F3" w14:textId="5B38291C">
      <w:pPr>
        <w:pStyle w:val="111"/>
        <w:pageBreakBefore w:val="0"/>
        <w:spacing w:before="317" w:after="317" w:line="320" w:lineRule="exact"/>
        <w:ind w:firstLine="640"/>
        <w:rPr>
          <w:rFonts w:asciiTheme="minorEastAsia" w:eastAsiaTheme="minorEastAsia" w:hAnsiTheme="minorEastAsia"/>
          <w:color w:val="000000" w:themeColor="text1"/>
          <w:sz w:val="30"/>
        </w:rPr>
      </w:pPr>
      <w:r w:rsidRPr="009D5977">
        <w:rPr>
          <w:rFonts w:asciiTheme="minorEastAsia" w:eastAsiaTheme="minorEastAsia" w:hAnsiTheme="minorEastAsia"/>
          <w:color w:val="000000" w:themeColor="text1"/>
          <w:kern w:val="0"/>
        </w:rPr>
        <w:br w:type="column"/>
      </w:r>
      <w:bookmarkStart w:id="5" w:name="_Toc332373446"/>
      <w:bookmarkStart w:id="6" w:name="_Toc171687730"/>
      <w:r w:rsidRPr="009D5977" w:rsidR="002E26D1">
        <w:rPr>
          <w:rFonts w:asciiTheme="minorEastAsia" w:eastAsiaTheme="minorEastAsia" w:hAnsiTheme="minorEastAsia" w:hint="eastAsia"/>
          <w:color w:val="000000" w:themeColor="text1"/>
          <w:kern w:val="0"/>
        </w:rPr>
        <w:t>第</w:t>
      </w:r>
      <w:r w:rsidRPr="009D5977" w:rsidR="002E26D1">
        <w:rPr>
          <w:rFonts w:asciiTheme="minorEastAsia" w:eastAsiaTheme="minorEastAsia" w:hAnsiTheme="minorEastAsia" w:hint="eastAsia"/>
          <w:color w:val="000000" w:themeColor="text1"/>
          <w:sz w:val="30"/>
        </w:rPr>
        <w:t>三部分</w:t>
      </w:r>
      <w:r w:rsidRPr="009D5977" w:rsidR="002E26D1">
        <w:rPr>
          <w:rFonts w:asciiTheme="minorEastAsia" w:eastAsiaTheme="minorEastAsia" w:hAnsiTheme="minorEastAsia"/>
          <w:color w:val="000000" w:themeColor="text1"/>
          <w:sz w:val="30"/>
        </w:rPr>
        <w:t xml:space="preserve"> </w:t>
      </w:r>
      <w:r w:rsidRPr="009D5977" w:rsidR="002E26D1">
        <w:rPr>
          <w:rFonts w:asciiTheme="minorEastAsia" w:eastAsiaTheme="minorEastAsia" w:hAnsiTheme="minorEastAsia" w:hint="eastAsia"/>
          <w:color w:val="000000" w:themeColor="text1"/>
          <w:sz w:val="30"/>
        </w:rPr>
        <w:t>基金管理人</w:t>
      </w:r>
      <w:bookmarkEnd w:id="5"/>
      <w:bookmarkEnd w:id="6"/>
    </w:p>
    <w:p w:rsidR="008C20B9" w:rsidRPr="009D5977" w:rsidP="008C20B9" w14:paraId="223149BC" w14:textId="77777777">
      <w:pPr>
        <w:spacing w:line="360" w:lineRule="auto"/>
        <w:ind w:firstLine="420" w:firstLineChars="200"/>
        <w:rPr>
          <w:rFonts w:asciiTheme="minorEastAsia" w:eastAsiaTheme="minorEastAsia" w:hAnsiTheme="minorEastAsia"/>
          <w:color w:val="000000" w:themeColor="text1"/>
        </w:rPr>
      </w:pPr>
      <w:bookmarkStart w:id="7" w:name="_Toc332373447"/>
      <w:r w:rsidRPr="009D5977">
        <w:rPr>
          <w:rFonts w:asciiTheme="minorEastAsia" w:eastAsiaTheme="minorEastAsia" w:hAnsiTheme="minorEastAsia" w:hint="eastAsia"/>
          <w:color w:val="000000" w:themeColor="text1"/>
        </w:rPr>
        <w:t>一、基金管理人基本情况</w:t>
      </w:r>
    </w:p>
    <w:p w:rsidR="008C20B9" w:rsidRPr="009D5977" w:rsidP="008C20B9" w14:paraId="57E67CF9" w14:textId="4755EA7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基金管理人：易方达基金管理有限公司</w:t>
      </w:r>
    </w:p>
    <w:p w:rsidR="008C20B9" w:rsidRPr="009D5977" w:rsidP="008C20B9" w14:paraId="405547D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注册地址：广东省珠海市横琴新区荣粤道</w:t>
      </w:r>
      <w:r w:rsidRPr="009D5977">
        <w:rPr>
          <w:rStyle w:val="da"/>
          <w:rFonts w:asciiTheme="minorEastAsia" w:eastAsiaTheme="minorEastAsia" w:hAnsiTheme="minorEastAsia"/>
          <w:color w:val="000000" w:themeColor="text1"/>
        </w:rPr>
        <w:t>188</w:t>
      </w:r>
      <w:r w:rsidRPr="009D5977">
        <w:rPr>
          <w:rStyle w:val="da"/>
          <w:rFonts w:asciiTheme="minorEastAsia" w:eastAsiaTheme="minorEastAsia" w:hAnsiTheme="minorEastAsia" w:hint="eastAsia"/>
          <w:color w:val="000000" w:themeColor="text1"/>
        </w:rPr>
        <w:t>号</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层</w:t>
      </w:r>
    </w:p>
    <w:p w:rsidR="008C20B9" w:rsidRPr="009D5977" w:rsidP="008C20B9" w14:paraId="22B17505" w14:textId="00D294B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办公地址：广州市天河区珠江新城珠江东路</w:t>
      </w:r>
      <w:r w:rsidRPr="009D5977">
        <w:rPr>
          <w:rStyle w:val="da"/>
          <w:rFonts w:asciiTheme="minorEastAsia" w:eastAsiaTheme="minorEastAsia" w:hAnsiTheme="minorEastAsia"/>
          <w:color w:val="000000" w:themeColor="text1"/>
        </w:rPr>
        <w:t>30</w:t>
      </w:r>
      <w:r w:rsidRPr="009D5977">
        <w:rPr>
          <w:rStyle w:val="da"/>
          <w:rFonts w:asciiTheme="minorEastAsia" w:eastAsiaTheme="minorEastAsia" w:hAnsiTheme="minorEastAsia" w:hint="eastAsia"/>
          <w:color w:val="000000" w:themeColor="text1"/>
        </w:rPr>
        <w:t>号广州银行大厦</w:t>
      </w:r>
      <w:r w:rsidRPr="009D5977">
        <w:rPr>
          <w:rStyle w:val="da"/>
          <w:rFonts w:asciiTheme="minorEastAsia" w:eastAsiaTheme="minorEastAsia" w:hAnsiTheme="minorEastAsia"/>
          <w:color w:val="000000" w:themeColor="text1"/>
        </w:rPr>
        <w:t>40-43</w:t>
      </w:r>
      <w:r w:rsidRPr="009D5977">
        <w:rPr>
          <w:rStyle w:val="da"/>
          <w:rFonts w:asciiTheme="minorEastAsia" w:eastAsiaTheme="minorEastAsia" w:hAnsiTheme="minorEastAsia" w:hint="eastAsia"/>
          <w:color w:val="000000" w:themeColor="text1"/>
        </w:rPr>
        <w:t>楼</w:t>
      </w:r>
      <w:r w:rsidRPr="009D5977" w:rsidR="00AE3BA4">
        <w:rPr>
          <w:rStyle w:val="da"/>
          <w:rFonts w:asciiTheme="minorEastAsia" w:eastAsiaTheme="minorEastAsia" w:hAnsiTheme="minorEastAsia" w:hint="eastAsia"/>
          <w:color w:val="000000" w:themeColor="text1"/>
        </w:rPr>
        <w:t>；广东省珠海市横琴新区荣粤道188号6层</w:t>
      </w:r>
    </w:p>
    <w:p w:rsidR="008C20B9" w:rsidRPr="009D5977" w:rsidP="008C20B9" w14:paraId="0CE314F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设立日期：</w:t>
      </w:r>
      <w:smartTag w:uri="urn:schemas-microsoft-com:office:smarttags" w:element="chsdate">
        <w:smartTagPr>
          <w:attr w:name="Day" w:val="17"/>
          <w:attr w:name="IsLunarDate" w:val="False"/>
          <w:attr w:name="IsROCDate" w:val="False"/>
          <w:attr w:name="Month" w:val="4"/>
          <w:attr w:name="Year" w:val="2001"/>
        </w:smartTagPr>
        <w:r w:rsidRPr="009D5977">
          <w:rPr>
            <w:rStyle w:val="da"/>
            <w:rFonts w:asciiTheme="minorEastAsia" w:eastAsiaTheme="minorEastAsia" w:hAnsiTheme="minorEastAsia"/>
            <w:color w:val="000000" w:themeColor="text1"/>
          </w:rPr>
          <w:t>2001</w:t>
        </w:r>
        <w:r w:rsidRPr="009D5977">
          <w:rPr>
            <w:rStyle w:val="da"/>
            <w:rFonts w:asciiTheme="minorEastAsia" w:eastAsiaTheme="minorEastAsia" w:hAnsiTheme="minorEastAsia" w:hint="eastAsia"/>
            <w:color w:val="000000" w:themeColor="text1"/>
          </w:rPr>
          <w:t>年</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月</w:t>
        </w:r>
        <w:r w:rsidRPr="009D5977">
          <w:rPr>
            <w:rStyle w:val="da"/>
            <w:rFonts w:asciiTheme="minorEastAsia" w:eastAsiaTheme="minorEastAsia" w:hAnsiTheme="minorEastAsia"/>
            <w:color w:val="000000" w:themeColor="text1"/>
          </w:rPr>
          <w:t>17</w:t>
        </w:r>
        <w:r w:rsidRPr="009D5977">
          <w:rPr>
            <w:rStyle w:val="da"/>
            <w:rFonts w:asciiTheme="minorEastAsia" w:eastAsiaTheme="minorEastAsia" w:hAnsiTheme="minorEastAsia" w:hint="eastAsia"/>
            <w:color w:val="000000" w:themeColor="text1"/>
          </w:rPr>
          <w:t>日</w:t>
        </w:r>
      </w:smartTag>
    </w:p>
    <w:p w:rsidR="008C20B9" w:rsidRPr="009D5977" w:rsidP="008C20B9" w14:paraId="7EA7FA8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法定代表人：刘晓艳</w:t>
      </w:r>
      <w:r w:rsidRPr="009D5977">
        <w:rPr>
          <w:rStyle w:val="da"/>
          <w:rFonts w:asciiTheme="minorEastAsia" w:eastAsiaTheme="minorEastAsia" w:hAnsiTheme="minorEastAsia"/>
          <w:color w:val="000000" w:themeColor="text1"/>
        </w:rPr>
        <w:t xml:space="preserve"> </w:t>
      </w:r>
    </w:p>
    <w:p w:rsidR="008C20B9" w:rsidRPr="009D5977" w:rsidP="008C20B9" w14:paraId="0D43131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联系电话：</w:t>
      </w:r>
      <w:r w:rsidRPr="009D5977">
        <w:rPr>
          <w:rStyle w:val="da"/>
          <w:rFonts w:asciiTheme="minorEastAsia" w:eastAsiaTheme="minorEastAsia" w:hAnsiTheme="minorEastAsia"/>
          <w:color w:val="000000" w:themeColor="text1"/>
        </w:rPr>
        <w:t>400 881 8088</w:t>
      </w:r>
    </w:p>
    <w:p w:rsidR="008C20B9" w:rsidRPr="009D5977" w:rsidP="008C20B9" w14:paraId="6140318B" w14:textId="519AA1B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联系人：</w:t>
      </w:r>
      <w:r w:rsidRPr="009D5977" w:rsidR="00946312">
        <w:rPr>
          <w:rFonts w:asciiTheme="minorEastAsia" w:eastAsiaTheme="minorEastAsia" w:hAnsiTheme="minorEastAsia"/>
          <w:color w:val="000000" w:themeColor="text1"/>
          <w:szCs w:val="21"/>
        </w:rPr>
        <w:t>李红枫</w:t>
      </w:r>
    </w:p>
    <w:p w:rsidR="008C20B9" w:rsidRPr="009D5977" w:rsidP="008C20B9" w14:paraId="76B999A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注册资本：</w:t>
      </w:r>
      <w:r w:rsidRPr="009D5977">
        <w:rPr>
          <w:rStyle w:val="da"/>
          <w:rFonts w:asciiTheme="minorEastAsia" w:eastAsiaTheme="minorEastAsia" w:hAnsiTheme="minorEastAsia"/>
          <w:color w:val="000000" w:themeColor="text1"/>
        </w:rPr>
        <w:t>13,244.2</w:t>
      </w:r>
      <w:r w:rsidRPr="009D5977">
        <w:rPr>
          <w:rStyle w:val="da"/>
          <w:rFonts w:asciiTheme="minorEastAsia" w:eastAsiaTheme="minorEastAsia" w:hAnsiTheme="minorEastAsia" w:hint="eastAsia"/>
          <w:color w:val="000000" w:themeColor="text1"/>
        </w:rPr>
        <w:t>万元人民币</w:t>
      </w:r>
    </w:p>
    <w:p w:rsidR="008C20B9" w:rsidRPr="009D5977" w:rsidP="008C20B9" w14:paraId="49498F8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批准设立机关及文号：中国证券监督管理委员会，证监基金字</w:t>
      </w:r>
      <w:r w:rsidRPr="009D5977">
        <w:rPr>
          <w:rStyle w:val="da"/>
          <w:rFonts w:asciiTheme="minorEastAsia" w:eastAsiaTheme="minorEastAsia" w:hAnsiTheme="minorEastAsia"/>
          <w:color w:val="000000" w:themeColor="text1"/>
        </w:rPr>
        <w:t>[2001]4</w:t>
      </w:r>
      <w:r w:rsidRPr="009D5977">
        <w:rPr>
          <w:rStyle w:val="da"/>
          <w:rFonts w:asciiTheme="minorEastAsia" w:eastAsiaTheme="minorEastAsia" w:hAnsiTheme="minorEastAsia" w:hint="eastAsia"/>
          <w:color w:val="000000" w:themeColor="text1"/>
        </w:rPr>
        <w:t>号</w:t>
      </w:r>
    </w:p>
    <w:p w:rsidR="008C20B9" w:rsidRPr="009D5977" w:rsidP="008C20B9" w14:paraId="2614673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经营范围：公开募集证券投资基金管理、基金销售、特定客户资产管理</w:t>
      </w:r>
    </w:p>
    <w:p w:rsidR="008C20B9" w:rsidRPr="009D5977" w:rsidP="008C20B9" w14:paraId="77C79645" w14:textId="77777777">
      <w:pPr>
        <w:ind w:firstLine="420"/>
        <w:rPr>
          <w:rFonts w:asciiTheme="minorEastAsia" w:eastAsiaTheme="minorEastAsia" w:hAnsiTheme="minorEastAsia"/>
          <w:color w:val="000000" w:themeColor="text1"/>
        </w:rPr>
      </w:pPr>
    </w:p>
    <w:p w:rsidR="00857BB0" w:rsidRPr="009D5977" w:rsidP="00506FDC" w14:paraId="26257997" w14:textId="4611AEC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sidR="008C20B9">
        <w:rPr>
          <w:rStyle w:val="da"/>
          <w:rFonts w:asciiTheme="minorEastAsia" w:eastAsiaTheme="minorEastAsia" w:hAnsiTheme="minorEastAsia"/>
          <w:color w:val="000000" w:themeColor="text1"/>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2507"/>
      </w:tblGrid>
      <w:tr w14:paraId="2CD7C12C" w14:textId="77777777" w:rsidTr="004424C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6138755A"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4DFAE2B3"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出资比例</w:t>
            </w:r>
          </w:p>
        </w:tc>
      </w:tr>
      <w:tr w14:paraId="2013BE9A"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6C1A8E26"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51CC277D"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22.6514％</w:t>
            </w:r>
          </w:p>
        </w:tc>
      </w:tr>
      <w:tr w14:paraId="10F31864"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3083EBC5"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4FF8A587"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22.6514％</w:t>
            </w:r>
          </w:p>
        </w:tc>
      </w:tr>
      <w:tr w14:paraId="276C4B19"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58FB80D4"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盈峰集团有限公司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438A3050"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22.6514％</w:t>
            </w:r>
          </w:p>
        </w:tc>
      </w:tr>
      <w:tr w14:paraId="2FC5A178"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0089D65A"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广东省广晟控股集团有限公司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42F0ED1F"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15.1010％</w:t>
            </w:r>
          </w:p>
        </w:tc>
      </w:tr>
      <w:tr w14:paraId="3DA3F6BA"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4BD04A6A"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10C3ABD6"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7.5505％</w:t>
            </w:r>
          </w:p>
        </w:tc>
      </w:tr>
      <w:tr w14:paraId="7D75D2C6"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563D0A12"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珠海祺荣宝投资合伙企业（有限合伙）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7EB83FD5"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1.5087％</w:t>
            </w:r>
          </w:p>
        </w:tc>
      </w:tr>
      <w:tr w14:paraId="3AA881A1"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2C23F4A3"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珠海祺泰宝投资合伙企业（有限合伙）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7A6CCAAE"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1.6205％</w:t>
            </w:r>
          </w:p>
        </w:tc>
      </w:tr>
      <w:tr w14:paraId="4BB43BA7"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6D81C03F"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珠海祺丰宝投资合伙企业（有限合伙）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25B92B06"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1.5309％</w:t>
            </w:r>
          </w:p>
        </w:tc>
      </w:tr>
      <w:tr w14:paraId="335A1EFE"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5C615187"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珠海聚莱康投资合伙企业（有限合伙）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1C819C69"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1.7558％</w:t>
            </w:r>
          </w:p>
        </w:tc>
      </w:tr>
      <w:tr w14:paraId="08FB16D5"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2363CE9E"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珠海聚宁康投资合伙企业（有限合伙）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46FA3CCB"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1.4396％</w:t>
            </w:r>
          </w:p>
        </w:tc>
      </w:tr>
      <w:tr w14:paraId="1651B1BA"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23A7B01D"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珠海聚弘康投资合伙企业（有限合伙）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731C0DFE"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1.5388％</w:t>
            </w:r>
          </w:p>
        </w:tc>
      </w:tr>
      <w:tr w14:paraId="39C8FE7D" w14:textId="77777777" w:rsidTr="004424CD">
        <w:tblPrEx>
          <w:tblW w:w="5000" w:type="pct"/>
          <w:jc w:val="center"/>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424CD" w:rsidRPr="009D5977" w:rsidP="004424CD" w14:paraId="571BE823"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rsidR="004424CD" w:rsidRPr="009D5977" w:rsidP="00E60EF7" w14:paraId="64A57010" w14:textId="77777777">
            <w:pPr>
              <w:ind w:firstLine="420"/>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100％</w:t>
            </w:r>
          </w:p>
        </w:tc>
      </w:tr>
    </w:tbl>
    <w:p w:rsidR="008C20B9" w:rsidRPr="009D5977" w:rsidP="002143DC" w14:paraId="0C66D71B" w14:textId="77777777">
      <w:pPr>
        <w:pStyle w:val="PlainText"/>
        <w:adjustRightInd w:val="0"/>
        <w:spacing w:line="348" w:lineRule="auto"/>
        <w:ind w:firstLine="0" w:firstLineChars="0"/>
        <w:textAlignment w:val="baseline"/>
        <w:rPr>
          <w:rFonts w:asciiTheme="minorEastAsia" w:eastAsiaTheme="minorEastAsia" w:hAnsiTheme="minorEastAsia"/>
          <w:color w:val="000000" w:themeColor="text1"/>
          <w:kern w:val="0"/>
          <w:szCs w:val="24"/>
        </w:rPr>
      </w:pPr>
    </w:p>
    <w:p w:rsidR="008C20B9" w:rsidRPr="009D5977" w:rsidP="008C20B9" w14:paraId="6056E2F9" w14:textId="2F6ADB5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ED3958">
        <w:rPr>
          <w:rStyle w:val="da"/>
          <w:rFonts w:asciiTheme="minorEastAsia" w:eastAsiaTheme="minorEastAsia" w:hAnsiTheme="minorEastAsia" w:hint="eastAsia"/>
          <w:color w:val="000000" w:themeColor="text1"/>
        </w:rPr>
        <w:t>主要</w:t>
      </w:r>
      <w:r w:rsidRPr="009D5977">
        <w:rPr>
          <w:rStyle w:val="da"/>
          <w:rFonts w:asciiTheme="minorEastAsia" w:eastAsiaTheme="minorEastAsia" w:hAnsiTheme="minorEastAsia" w:hint="eastAsia"/>
          <w:color w:val="000000" w:themeColor="text1"/>
        </w:rPr>
        <w:t>人员情况</w:t>
      </w:r>
    </w:p>
    <w:p w:rsidR="00454869" w:rsidRPr="009D5977" w:rsidP="00506FDC" w14:paraId="574786C2" w14:textId="3BF5C9E1">
      <w:pPr>
        <w:spacing w:line="360" w:lineRule="auto"/>
        <w:ind w:firstLine="42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、董事、监事及高级管理人员</w:t>
      </w:r>
    </w:p>
    <w:p w:rsidR="00946312" w:rsidRPr="009D5977" w:rsidP="009D5977" w14:paraId="62228744"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946312" w:rsidRPr="009D5977" w:rsidP="009D5977" w14:paraId="61AC249A"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刘晓艳女士，经济学博士。现任易方达基金管理有限公司董事长（联席）、总</w:t>
      </w:r>
      <w:r w:rsidRPr="009D5977">
        <w:rPr>
          <w:rFonts w:asciiTheme="minorEastAsia" w:eastAsiaTheme="minorEastAsia" w:hAnsiTheme="minorEastAsia"/>
          <w:color w:val="000000" w:themeColor="text1"/>
        </w:rPr>
        <w:t>经理</w:t>
      </w:r>
      <w:r w:rsidRPr="009D5977">
        <w:rPr>
          <w:rFonts w:asciiTheme="minorEastAsia" w:eastAsiaTheme="minorEastAsia" w:hAnsiTheme="minorEastAsia" w:hint="eastAsia"/>
          <w:color w:val="000000" w:themeColor="text1"/>
        </w:rPr>
        <w:t>，易方达国际控股有限公司董事，广州投资顾问学院管理有限公司董事。曾任广发证券有限责任公司投资理财部副经理、基金经理</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基金投资理财部副总经理，易方达基金管理有限公司督察员、监察部总经理、总裁助理、市场总监、副总经理、副董事长，易方达资产管理有限公司董事，易方达资产管理（香港）有限公司董事长。</w:t>
      </w:r>
    </w:p>
    <w:p w:rsidR="00946312" w:rsidRPr="009D5977" w:rsidP="009D5977" w14:paraId="24050D2D"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周泽群先生，高级管理人员工商管理硕士（</w:t>
      </w:r>
      <w:r w:rsidRPr="009D5977">
        <w:rPr>
          <w:rFonts w:asciiTheme="minorEastAsia" w:eastAsiaTheme="minorEastAsia" w:hAnsiTheme="minorEastAsia"/>
          <w:color w:val="000000" w:themeColor="text1"/>
        </w:rPr>
        <w:t>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946312" w:rsidRPr="009D5977" w:rsidP="009D5977" w14:paraId="70D73A08"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易阳方先生，经济学硕士。现任易方达基金管理有限公司董事，广发证券股份有限公司副总经理。曾任江西省永修县第二中学考研室教师，江西省永修县招商开发局招商办科员，广发证券有限责任公司投资银行总部、投资理财总部、投资自营部业务员、副经理，广发基金管理有限公司筹备组成员、投资管理部职员、基金经理、投资管理部总经理、公司总经理助理、公司投资总监、公司副总经理、公司常务副总经理，广发国际资产管理有限公司董事、董事会主席及副主席，瑞元资本管理有限公司董事。</w:t>
      </w:r>
    </w:p>
    <w:p w:rsidR="00946312" w:rsidRPr="009D5977" w:rsidP="009D5977" w14:paraId="0BDA3813"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珠海澳斐盈峰私募基金管理有限公司董事长、经理，深圳弘峰企业管理有限公司副董事长，大自然家居（中国）有限公司董事，顾家家居股份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946312" w:rsidRPr="009D5977" w:rsidP="009D5977" w14:paraId="4DA5EB6C" w14:textId="77777777">
      <w:pPr>
        <w:spacing w:line="360" w:lineRule="auto"/>
        <w:ind w:firstLine="420"/>
        <w:rPr>
          <w:rFonts w:asciiTheme="minorEastAsia" w:eastAsiaTheme="minorEastAsia" w:hAnsiTheme="minorEastAsia"/>
          <w:color w:val="000000" w:themeColor="text1"/>
          <w:kern w:val="0"/>
          <w:sz w:val="24"/>
        </w:rPr>
      </w:pPr>
      <w:r w:rsidRPr="009D5977">
        <w:rPr>
          <w:rFonts w:asciiTheme="minorEastAsia" w:eastAsiaTheme="minorEastAsia" w:hAnsiTheme="minorEastAsia" w:hint="eastAsia"/>
          <w:color w:val="000000" w:themeColor="text1"/>
        </w:rPr>
        <w:t>邓谦先生，管理学硕士。现任易方达基金管理有限公司董事，广东省广晟控股集团有限公司资本运营部部长，广东省广晟资本投资有限公司董事。曾任深圳市中金岭南有色金属股份有限公司总经理办公室秘书、企业管理部主管、企业发展部高级主管、投资发展部副总经理，深圳市中金岭南先进材料有限公司总经理助理、副总经理，广东省广晟控股集团有限公司海外发展部副部长、海外发展部部长、董事会办公室主任，广晟投资发展有限公司董事长兼总经理。</w:t>
      </w:r>
    </w:p>
    <w:p w:rsidR="00946312" w:rsidRPr="009D5977" w:rsidP="009D5977" w14:paraId="714562C0"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广东神朗律师事务所兼职律师，深圳市美之高科技股份有限公司独立董事，艾尔玛科技股份有限公司独立董事，祥鑫科技股份有限公司独立董事。曾任美国天普大学法学院访问副教授，广东凯金新能源科技股份有限公司独立董事，江苏凯强医学检验有限公司董事，广东茉莉数字科技集团股份有限公司独立董事。</w:t>
      </w:r>
    </w:p>
    <w:p w:rsidR="00946312" w:rsidRPr="009D5977" w:rsidP="009D5977" w14:paraId="0DEA5BC2"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高建先生，工学博士。现任易方达基金管理有限公司独立董事，清华大学经济管理学院教授、博士生导师、学术委员会副主任，固生堂控股有限公司非执行董事</w:t>
      </w:r>
      <w:r w:rsidRPr="009D5977">
        <w:rPr>
          <w:rFonts w:asciiTheme="minorEastAsia" w:eastAsiaTheme="minorEastAsia" w:hAnsiTheme="minorEastAsia"/>
          <w:color w:val="000000" w:themeColor="text1"/>
        </w:rPr>
        <w:t xml:space="preserve">, </w:t>
      </w:r>
      <w:r w:rsidRPr="009D5977">
        <w:rPr>
          <w:rFonts w:asciiTheme="minorEastAsia" w:eastAsiaTheme="minorEastAsia" w:hAnsiTheme="minorEastAsia" w:hint="eastAsia"/>
          <w:color w:val="000000" w:themeColor="text1"/>
        </w:rPr>
        <w:t>南通苏锡通控股集团有限公司创业投资决策委员会外聘专家委员。曾任重庆建筑工程学院建筑管理工程系助教、讲师、教研室副主任，</w:t>
      </w:r>
      <w:r w:rsidRPr="009D5977">
        <w:rPr>
          <w:rFonts w:asciiTheme="minorEastAsia" w:eastAsiaTheme="minorEastAsia" w:hAnsiTheme="minorEastAsia"/>
          <w:color w:val="000000" w:themeColor="text1"/>
        </w:rPr>
        <w:t>清华大学</w:t>
      </w:r>
      <w:r w:rsidRPr="009D5977">
        <w:rPr>
          <w:rFonts w:asciiTheme="minorEastAsia" w:eastAsiaTheme="minorEastAsia" w:hAnsiTheme="minorEastAsia" w:hint="eastAsia"/>
          <w:color w:val="000000" w:themeColor="text1"/>
        </w:rPr>
        <w:t>经济管理</w:t>
      </w:r>
      <w:r w:rsidRPr="009D5977">
        <w:rPr>
          <w:rFonts w:asciiTheme="minorEastAsia" w:eastAsiaTheme="minorEastAsia" w:hAnsiTheme="minorEastAsia"/>
          <w:color w:val="000000" w:themeColor="text1"/>
        </w:rPr>
        <w:t>学院讲师、副教授、</w:t>
      </w:r>
      <w:r w:rsidRPr="009D5977">
        <w:rPr>
          <w:rFonts w:asciiTheme="minorEastAsia" w:eastAsiaTheme="minorEastAsia" w:hAnsiTheme="minorEastAsia" w:hint="eastAsia"/>
          <w:color w:val="000000" w:themeColor="text1"/>
        </w:rPr>
        <w:t>技术经济与管理系主任、创新创业与战略系主任、</w:t>
      </w:r>
      <w:r w:rsidRPr="009D5977">
        <w:rPr>
          <w:rFonts w:asciiTheme="minorEastAsia" w:eastAsiaTheme="minorEastAsia" w:hAnsiTheme="minorEastAsia"/>
          <w:color w:val="000000" w:themeColor="text1"/>
        </w:rPr>
        <w:t>院长助理、副院长、党委书记</w:t>
      </w: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山东新北洋信息技术股份有限公司独立董事，</w:t>
      </w:r>
      <w:r w:rsidRPr="009D5977">
        <w:rPr>
          <w:rFonts w:asciiTheme="minorEastAsia" w:eastAsiaTheme="minorEastAsia" w:hAnsiTheme="minorEastAsia" w:hint="eastAsia"/>
          <w:color w:val="000000" w:themeColor="text1"/>
        </w:rPr>
        <w:t>中融人寿保险股份有限公司独立董事</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深圳市力合科创股份有限公司独立董事</w:t>
      </w:r>
      <w:r w:rsidRPr="009D5977">
        <w:rPr>
          <w:rFonts w:asciiTheme="minorEastAsia" w:eastAsiaTheme="minorEastAsia" w:hAnsiTheme="minorEastAsia"/>
          <w:color w:val="000000" w:themeColor="text1"/>
        </w:rPr>
        <w:t>。</w:t>
      </w:r>
    </w:p>
    <w:p w:rsidR="00946312" w:rsidRPr="009D5977" w:rsidP="009D5977" w14:paraId="72CEECA0"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曾任哥伦比亚大学经济学讲师，加州大学洛杉矶分校安德森管理学院助理教授、副教授、终身教授，长江商学院行政副院长、</w:t>
      </w:r>
      <w:r w:rsidRPr="009D5977">
        <w:rPr>
          <w:rFonts w:asciiTheme="minorEastAsia" w:eastAsiaTheme="minorEastAsia" w:hAnsiTheme="minorEastAsia"/>
          <w:color w:val="000000" w:themeColor="text1"/>
        </w:rPr>
        <w:t>DBA项目副院长、创创社区项目发起人兼副院长，云南白药集团股份有限公司独立董事，瑞士银行（中国）有限公司独立董事，秦川机床工具集团股份公司独立董事，浙江红蜻蜓鞋业股份有限公司独立董事，中国天伦燃气控股有限公司独立非执行董事。</w:t>
      </w:r>
    </w:p>
    <w:p w:rsidR="00946312" w:rsidRPr="009D5977" w:rsidP="009D5977" w14:paraId="0758BD73"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刘发宏先生，工商管理硕士。现任易方达基金管理有限公司监事会主席，广东粤财融资担保集团有限公司监事长，</w:t>
      </w:r>
      <w:r w:rsidRPr="009D5977">
        <w:rPr>
          <w:rFonts w:asciiTheme="minorEastAsia" w:eastAsiaTheme="minorEastAsia" w:hAnsiTheme="minorEastAsia"/>
          <w:color w:val="000000" w:themeColor="text1"/>
        </w:rPr>
        <w:t>广东省融资再担保有限责任公司监事</w:t>
      </w:r>
      <w:r w:rsidRPr="009D5977">
        <w:rPr>
          <w:rFonts w:asciiTheme="minorEastAsia" w:eastAsiaTheme="minorEastAsia" w:hAnsiTheme="minorEastAsia" w:hint="eastAsia"/>
          <w:color w:val="000000" w:themeColor="text1"/>
        </w:rPr>
        <w:t>。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946312" w:rsidRPr="009D5977" w:rsidP="009D5977" w14:paraId="72689A0C"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危勇先生，经济学博士。现任易方达基金管理有限公司监事，广州市广永国有资产经营有限公司董事长，广州银行股份有限公司董事，广州广永科技发展有限公司董事长、总经理。曾任中国水利水电第八工程局三产实业开发部秘书，中国人民银行广州分行统计研究处干部、货币信贷管理处主任科员、营管部综合处助理调研员，广州金融控股集团有限公司行政办公室主任，广州市广永国有资产经营有限公司总裁，广州金融资产交易中心有限公司董事，广州股权交易中心有限公司董事，广州广永丽都酒店有限公司董事长，万联证券股份有限公司监事，广州广永股权投资基金管理有限公司董事长，广州赛马娱乐总公司董事，广州广永投资管理有限公司董事长。</w:t>
      </w:r>
    </w:p>
    <w:p w:rsidR="00946312" w:rsidRPr="009D5977" w:rsidP="009D5977" w14:paraId="31EAC42F"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廖智先生，经济学硕士。现任易方达基金管理有限公司监事、总裁助理、党群工作部联席总经理，易方达资产管理有限公司监事，易方达私募基金管理有限公司监事，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946312" w:rsidRPr="009D5977" w:rsidP="009D5977" w14:paraId="16750270"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刘炜先生，工商管理硕士（</w:t>
      </w:r>
      <w:r w:rsidRPr="009D5977">
        <w:rPr>
          <w:rFonts w:asciiTheme="minorEastAsia" w:eastAsiaTheme="minorEastAsia" w:hAnsiTheme="minorEastAsia"/>
          <w:color w:val="000000" w:themeColor="text1"/>
        </w:rPr>
        <w:t>EMBA）、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946312" w:rsidRPr="009D5977" w:rsidP="009D5977" w14:paraId="21EB417B"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946312" w:rsidRPr="009D5977" w:rsidP="009D5977" w14:paraId="593BC766"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吴欣荣先生，工学硕士。现任易方达基金管理有限公司执行总经理、权益投资决策委员会委员，易方达资产管理（香港）有限公司董事。曾任易方达基金管理有限公司研究员、投资管理部经理、基金经理、基金投资部副总经理、研究部副总经理、研究部总经理、基金投资部总经理、总裁助理、公募基金投资部总经理、权益投资总部总经理、权益投资总监、副总经理级高级管理人员，易方达国际控股有限公司董事。</w:t>
      </w:r>
    </w:p>
    <w:p w:rsidR="00946312" w:rsidRPr="009D5977" w:rsidP="009D5977" w14:paraId="655D8B57"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马骏先生，工商管理硕士（</w:t>
      </w:r>
      <w:r w:rsidRPr="009D5977">
        <w:rPr>
          <w:rFonts w:asciiTheme="minorEastAsia" w:eastAsiaTheme="minorEastAsia" w:hAnsiTheme="minorEastAsia"/>
          <w:color w:val="000000" w:themeColor="text1"/>
        </w:rPr>
        <w:t>EMBA）。现任易方达基金管理有限公司副总经理级高级管理</w:t>
      </w:r>
      <w:r w:rsidRPr="009D5977">
        <w:rPr>
          <w:rFonts w:asciiTheme="minorEastAsia" w:eastAsiaTheme="minorEastAsia" w:hAnsiTheme="minorEastAsia" w:hint="eastAsia"/>
          <w:color w:val="000000" w:themeColor="text1"/>
        </w:rPr>
        <w:t>人员、固定收益投资决策委员会委员、基础设施资产管理委员会委员，易方达资产管理（香港）有限公司董事长、</w:t>
      </w:r>
      <w:r w:rsidRPr="009D5977">
        <w:rPr>
          <w:rFonts w:asciiTheme="minorEastAsia" w:eastAsiaTheme="minorEastAsia" w:hAnsiTheme="minorEastAsia"/>
          <w:color w:val="000000" w:themeColor="text1"/>
        </w:rPr>
        <w:t>QFI</w:t>
      </w:r>
      <w:r w:rsidRPr="009D5977">
        <w:rPr>
          <w:rFonts w:asciiTheme="minorEastAsia" w:eastAsiaTheme="minorEastAsia" w:hAnsiTheme="minorEastAsia" w:hint="eastAsia"/>
          <w:color w:val="000000" w:themeColor="text1"/>
        </w:rPr>
        <w:t>业务负责人、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946312" w:rsidRPr="009D5977" w:rsidP="009D5977" w14:paraId="50B7690A"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娄利舟女士，工商管理硕士（</w:t>
      </w:r>
      <w:r w:rsidRPr="009D5977">
        <w:rPr>
          <w:rFonts w:asciiTheme="minorEastAsia" w:eastAsiaTheme="minorEastAsia" w:hAnsiTheme="minorEastAsia"/>
          <w:color w:val="000000" w:themeColor="text1"/>
        </w:rPr>
        <w:t>EMBA）、经济学硕士。现任易方达基金管理有限公司副总经理级高级管理人员、FOF</w:t>
      </w:r>
      <w:r w:rsidRPr="009D5977">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946312" w:rsidRPr="009D5977" w:rsidP="009D5977" w14:paraId="274575B5"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946312" w:rsidRPr="009D5977" w:rsidP="009D5977" w14:paraId="2EC168C3"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张南女士，经济学博士。现任易方达基金管理有限公司副总经理级高级管理人员、发展研究中心总经理。曾任广东省经济贸易委员会主任科员、副处长，易方达基金管理有限公司市场拓展部副总经理、监察部总经理、督察长。</w:t>
      </w:r>
    </w:p>
    <w:p w:rsidR="00946312" w:rsidRPr="009D5977" w:rsidP="009D5977" w14:paraId="4CDCC9AB" w14:textId="77777777">
      <w:pPr>
        <w:spacing w:line="360" w:lineRule="auto"/>
        <w:ind w:firstLine="420"/>
        <w:rPr>
          <w:rFonts w:asciiTheme="minorEastAsia" w:eastAsiaTheme="minorEastAsia" w:hAnsiTheme="minorEastAsia"/>
          <w:color w:val="000000" w:themeColor="text1"/>
          <w:sz w:val="24"/>
        </w:rPr>
      </w:pPr>
      <w:r w:rsidRPr="009D5977">
        <w:rPr>
          <w:rFonts w:asciiTheme="minorEastAsia" w:eastAsiaTheme="minorEastAsia" w:hAnsiTheme="minorEastAsia" w:hint="eastAsia"/>
          <w:color w:val="000000" w:themeColor="text1"/>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946312" w:rsidRPr="009D5977" w:rsidP="009D5977" w14:paraId="4D31943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高松凡先生，工商管理硕士（</w:t>
      </w:r>
      <w:r w:rsidRPr="009D5977">
        <w:rPr>
          <w:rFonts w:asciiTheme="minorEastAsia" w:eastAsiaTheme="minorEastAsia" w:hAnsiTheme="minorEastAsia"/>
          <w:color w:val="000000" w:themeColor="text1"/>
        </w:rPr>
        <w:t>EMBA</w:t>
      </w:r>
      <w:r w:rsidRPr="009D5977">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946312" w:rsidRPr="009D5977" w:rsidP="009D5977" w14:paraId="0210D05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w:t>
      </w:r>
      <w:r w:rsidRPr="009D5977">
        <w:rPr>
          <w:rFonts w:asciiTheme="minorEastAsia" w:eastAsiaTheme="minorEastAsia" w:hAnsiTheme="minorEastAsia"/>
          <w:color w:val="000000" w:themeColor="text1"/>
        </w:rPr>
        <w:t>Daniel Dennis高级审计师，美国道富银行公司内部审计部高级审计师、美国共同基金业务风险经理、亚洲区（除日本外）机构服务主管、亚洲区（除日本外）副总裁、大中华地区</w:t>
      </w:r>
      <w:r w:rsidRPr="009D5977">
        <w:rPr>
          <w:rFonts w:asciiTheme="minorEastAsia" w:eastAsiaTheme="minorEastAsia" w:hAnsiTheme="minorEastAsia" w:hint="eastAsia"/>
          <w:color w:val="000000" w:themeColor="text1"/>
        </w:rPr>
        <w:t>董事总经理、大中华地区高级副总裁、中国区行长。</w:t>
      </w:r>
    </w:p>
    <w:p w:rsidR="00946312" w:rsidRPr="009D5977" w:rsidP="009D5977" w14:paraId="5A1452F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曾任中国人民银行广州分行统计研究处科员，易方达基金管理有限公司运作支持部经理、核算部总经理助理、核算部副总经理、核算部总经理、投资风险管理部总经理、总裁助理、董事会秘书、公司财务中心主任，易方达资产管理（香港）有限公司董事，易方达私募基金管理有限公司监事，易方达资产管理有限公司监事。</w:t>
      </w:r>
    </w:p>
    <w:p w:rsidR="00946312" w:rsidRPr="009D5977" w:rsidP="009D5977" w14:paraId="58BFDFFE"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946312" w:rsidRPr="009D5977" w:rsidP="009D5977" w14:paraId="5400F35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946312" w:rsidRPr="009D5977" w:rsidP="009D5977" w14:paraId="4383D87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946312" w:rsidRPr="009D5977" w:rsidP="009D5977" w14:paraId="3414769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冯波先生，经济学硕士。现任易方达基金管理有限公司副总经理级高级管理人员、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研究部总经理。</w:t>
      </w:r>
    </w:p>
    <w:p w:rsidR="00946312" w:rsidRPr="009D5977" w:rsidP="009D5977" w14:paraId="10158600"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946312" w:rsidRPr="009D5977" w:rsidP="009D5977" w14:paraId="24C2620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萧楠先生，经济学硕士。现任易方达基金管理有限公司副总经理级高级管理人员、投资三部总经理、基金经理。曾任易方达基金管理有限公司行业研究员、基金经理助理、投资经理、研究部副总经理。</w:t>
      </w:r>
    </w:p>
    <w:p w:rsidR="00946312" w:rsidRPr="009D5977" w:rsidP="009D5977" w14:paraId="5036761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946312" w:rsidRPr="009D5977" w:rsidP="009D5977" w14:paraId="545D0CE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易方达国际控股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全球投资客户部总经理，易方达资产管理（香港）有限公司董事。</w:t>
      </w:r>
    </w:p>
    <w:p w:rsidR="00946312" w:rsidRPr="009D5977" w:rsidP="009D5977" w14:paraId="10C4A46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946312" w:rsidRPr="009D5977" w:rsidP="009D5977" w14:paraId="62E3DCE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王玉女士，法学硕士。现任易方达基金管理有限公司督察长、内审稽核部总经理，易方达国际控股有限公司董事。曾在北京市国枫律师事务所、中国证监会工作，曾任易方达基金管理有限公司公司法律事务部总经理，易方达资产管理有限公司董事。</w:t>
      </w:r>
    </w:p>
    <w:p w:rsidR="00946312" w:rsidRPr="009D5977" w:rsidP="009D5977" w14:paraId="5A9D9F4B"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王骏先生，会计硕士。现任易方达基金管理有限公司副总经理级高级管理人员（首席市场官）、渠道与营销管理部总经理、产品设计与业务创新部总经理。曾在普华永道中天会计师事务所、证监会广东监管局工作，曾任易方达资产管理有限公司副总经理、合规风控负责人、常务副总经理、董事。</w:t>
      </w:r>
    </w:p>
    <w:p w:rsidR="00BA4B87" w:rsidRPr="009D5977" w:rsidP="007F2D81" w14:paraId="70F69B19" w14:textId="4BAD21C5">
      <w:pPr>
        <w:spacing w:line="360" w:lineRule="auto"/>
        <w:ind w:firstLine="420" w:firstLineChars="200"/>
        <w:rPr>
          <w:rStyle w:val="da"/>
          <w:rFonts w:asciiTheme="minorEastAsia" w:eastAsiaTheme="minorEastAsia" w:hAnsiTheme="minorEastAsia"/>
          <w:color w:val="000000" w:themeColor="text1"/>
        </w:rPr>
      </w:pPr>
      <w:bookmarkStart w:id="8" w:name="_Toc332373449"/>
      <w:bookmarkEnd w:id="7"/>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、基金经理</w:t>
      </w:r>
      <w:bookmarkEnd w:id="8"/>
    </w:p>
    <w:p w:rsidR="00D00AA3" w:rsidRPr="009D5977" w:rsidP="00D00AA3" w14:paraId="7EDFAEE6" w14:textId="77777777">
      <w:pPr>
        <w:spacing w:line="360" w:lineRule="auto"/>
        <w:ind w:firstLine="420"/>
        <w:rPr>
          <w:rFonts w:asciiTheme="minorEastAsia" w:eastAsiaTheme="minorEastAsia" w:hAnsiTheme="minorEastAsia"/>
          <w:color w:val="000000" w:themeColor="text1"/>
          <w:sz w:val="22"/>
          <w:szCs w:val="22"/>
        </w:rPr>
      </w:pPr>
      <w:bookmarkStart w:id="9" w:name="_MailEndCompose"/>
      <w:bookmarkStart w:id="10" w:name="_Toc520122385"/>
      <w:bookmarkStart w:id="11" w:name="_Toc520122379"/>
      <w:r w:rsidRPr="009D5977">
        <w:rPr>
          <w:rFonts w:asciiTheme="minorEastAsia" w:eastAsiaTheme="minorEastAsia" w:hAnsiTheme="minorEastAsia" w:hint="eastAsia"/>
          <w:color w:val="000000" w:themeColor="text1"/>
        </w:rPr>
        <w:t>杨真女士，管理学硕士、金融学硕士，本基金的基金经理。现任易方达基金管理有限公司基金经理、基金经理助理。曾任中信建投证券股份有限公司资产管理部交易员，易方达基金管理有限公司固定收益交易部交易员。杨真历任基金经理及现任基金经理助理的基金如下：</w:t>
      </w:r>
    </w:p>
    <w:tbl>
      <w:tblPr>
        <w:tblStyle w:val="TableGrid"/>
        <w:tblW w:w="0" w:type="auto"/>
        <w:jc w:val="center"/>
        <w:tblLook w:val="04A0"/>
      </w:tblPr>
      <w:tblGrid>
        <w:gridCol w:w="4714"/>
        <w:gridCol w:w="1788"/>
        <w:gridCol w:w="1788"/>
      </w:tblGrid>
      <w:tr w14:paraId="38A1DB49"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6645A00B"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b/>
                <w:color w:val="000000" w:themeColor="text1"/>
              </w:rPr>
              <w:t>历任基金经理的基金</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1819B4D1"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b/>
                <w:color w:val="000000" w:themeColor="text1"/>
              </w:rPr>
              <w:t>任职时间</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2D3A8234"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b/>
                <w:color w:val="000000" w:themeColor="text1"/>
              </w:rPr>
              <w:t>离任时间</w:t>
            </w:r>
          </w:p>
        </w:tc>
      </w:tr>
      <w:tr w14:paraId="0911AF65"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3466438E"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易方达中债1-3年国开行债券指数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523A75BA"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27C343ED"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53175554"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0682766F"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易方达中债1-3年政金债指数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56063167"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46A21548"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7F6DA252"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4131601E"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易方达中债3-5年国开行债券指数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1E412841"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44B218C9"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6EA700B8"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2BF912AF"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易方达中债3-5年期国债指数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0D4E96D3"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1AFCC890"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49567A01"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17D38CD4"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易方达中债7-10年期国开行债券指数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29CE6FC4"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6FA2885E"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37E330FA"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15935BF2"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易方达中债新综指发起式（LOF）</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513B15C0"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62BE417D"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2159C7AD"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21DAB51F"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易方达富财纯债债券</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5E6338FB"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2021-06-12</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1F8DE368"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60681C1C"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0C4E08D9"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易方达裕华利率债3个月定开债券</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28B62DDF"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2021-11-26</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700A90F6"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692BDC65"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150B49FF"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易方达裕兴3个月定开债券</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6D227DB9"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2022-02-28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5F3E03FD"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p>
        </w:tc>
      </w:tr>
      <w:tr w14:paraId="393C8DE6"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tcPr>
          <w:p w:rsidR="005F758D" w:rsidRPr="009D5977" w14:paraId="3E1F33F4" w14:textId="52D474B5">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易方达裕浙3个月定开债券</w:t>
            </w:r>
          </w:p>
        </w:tc>
        <w:tc>
          <w:tcPr>
            <w:tcW w:w="2880" w:type="dxa"/>
            <w:tcBorders>
              <w:top w:val="single" w:sz="4" w:space="0" w:color="auto"/>
              <w:left w:val="single" w:sz="4" w:space="0" w:color="auto"/>
              <w:bottom w:val="single" w:sz="4" w:space="0" w:color="auto"/>
              <w:right w:val="single" w:sz="4" w:space="0" w:color="auto"/>
            </w:tcBorders>
          </w:tcPr>
          <w:p w:rsidR="005F758D" w:rsidRPr="009D5977" w:rsidP="00426A10" w14:paraId="4E18ED0F" w14:textId="1E4472D0">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2023-06-15</w:t>
            </w:r>
          </w:p>
        </w:tc>
        <w:tc>
          <w:tcPr>
            <w:tcW w:w="2880" w:type="dxa"/>
            <w:tcBorders>
              <w:top w:val="single" w:sz="4" w:space="0" w:color="auto"/>
              <w:left w:val="single" w:sz="4" w:space="0" w:color="auto"/>
              <w:bottom w:val="single" w:sz="4" w:space="0" w:color="auto"/>
              <w:right w:val="single" w:sz="4" w:space="0" w:color="auto"/>
            </w:tcBorders>
          </w:tcPr>
          <w:p w:rsidR="005F758D" w:rsidRPr="009D5977" w:rsidP="00426A10" w14:paraId="2D4B34FD" w14:textId="77777777">
            <w:pPr>
              <w:spacing w:line="360" w:lineRule="exact"/>
              <w:jc w:val="center"/>
              <w:rPr>
                <w:rFonts w:asciiTheme="minorEastAsia" w:eastAsiaTheme="minorEastAsia" w:hAnsiTheme="minorEastAsia"/>
                <w:color w:val="000000" w:themeColor="text1"/>
              </w:rPr>
            </w:pPr>
          </w:p>
        </w:tc>
      </w:tr>
      <w:tr w14:paraId="6BF7A790" w14:textId="77777777" w:rsidTr="00426A10">
        <w:tblPrEx>
          <w:tblW w:w="0" w:type="auto"/>
          <w:jc w:val="center"/>
          <w:tblLook w:val="04A0"/>
        </w:tblPrEx>
        <w:trPr>
          <w:jc w:val="center"/>
        </w:trPr>
        <w:tc>
          <w:tcPr>
            <w:tcW w:w="8640" w:type="dxa"/>
            <w:tcBorders>
              <w:top w:val="single" w:sz="4" w:space="0" w:color="auto"/>
              <w:left w:val="single" w:sz="4" w:space="0" w:color="auto"/>
              <w:bottom w:val="single" w:sz="4" w:space="0" w:color="auto"/>
              <w:right w:val="single" w:sz="4" w:space="0" w:color="auto"/>
            </w:tcBorders>
            <w:hideMark/>
          </w:tcPr>
          <w:p w:rsidR="00D00AA3" w:rsidRPr="009D5977" w:rsidP="00426A10" w14:paraId="52B30693"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易方达中债3-5年政金债指数</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39102738"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2020-11-28</w:t>
            </w:r>
          </w:p>
        </w:tc>
        <w:tc>
          <w:tcPr>
            <w:tcW w:w="2880" w:type="dxa"/>
            <w:tcBorders>
              <w:top w:val="single" w:sz="4" w:space="0" w:color="auto"/>
              <w:left w:val="single" w:sz="4" w:space="0" w:color="auto"/>
              <w:bottom w:val="single" w:sz="4" w:space="0" w:color="auto"/>
              <w:right w:val="single" w:sz="4" w:space="0" w:color="auto"/>
            </w:tcBorders>
            <w:hideMark/>
          </w:tcPr>
          <w:p w:rsidR="00D00AA3" w:rsidRPr="009D5977" w:rsidP="00426A10" w14:paraId="3BBD65D0" w14:textId="77777777">
            <w:pPr>
              <w:spacing w:line="360" w:lineRule="exact"/>
              <w:jc w:val="center"/>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2022-10-18</w:t>
            </w:r>
          </w:p>
        </w:tc>
      </w:tr>
    </w:tbl>
    <w:p w:rsidR="00D00AA3" w:rsidRPr="009D5977" w:rsidP="00D00AA3" w14:paraId="16E438B3" w14:textId="77777777">
      <w:pPr>
        <w:rPr>
          <w:rFonts w:asciiTheme="minorEastAsia" w:eastAsiaTheme="minorEastAsia" w:hAnsiTheme="minorEastAsia" w:cstheme="minorBidi"/>
          <w:color w:val="000000" w:themeColor="text1"/>
          <w:sz w:val="22"/>
          <w:szCs w:val="22"/>
          <w:lang w:eastAsia="en-US"/>
        </w:rPr>
      </w:pPr>
    </w:p>
    <w:tbl>
      <w:tblPr>
        <w:tblStyle w:val="TableGrid"/>
        <w:tblW w:w="0" w:type="auto"/>
        <w:jc w:val="center"/>
        <w:tblLook w:val="04A0"/>
      </w:tblPr>
      <w:tblGrid>
        <w:gridCol w:w="4145"/>
        <w:gridCol w:w="4145"/>
      </w:tblGrid>
      <w:tr w14:paraId="16633B78" w14:textId="77777777" w:rsidTr="001C1167">
        <w:tblPrEx>
          <w:tblW w:w="0" w:type="auto"/>
          <w:jc w:val="center"/>
          <w:tblLook w:val="04A0"/>
        </w:tblPrEx>
        <w:trPr>
          <w:jc w:val="center"/>
        </w:trPr>
        <w:tc>
          <w:tcPr>
            <w:tcW w:w="8290" w:type="dxa"/>
            <w:gridSpan w:val="2"/>
            <w:tcBorders>
              <w:top w:val="single" w:sz="4" w:space="0" w:color="auto"/>
              <w:left w:val="single" w:sz="4" w:space="0" w:color="auto"/>
              <w:bottom w:val="single" w:sz="4" w:space="0" w:color="auto"/>
              <w:right w:val="single" w:sz="4" w:space="0" w:color="auto"/>
            </w:tcBorders>
            <w:hideMark/>
          </w:tcPr>
          <w:p w:rsidR="00D00AA3" w:rsidRPr="009D5977" w:rsidP="00426A10" w14:paraId="4C5FE865"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b/>
                <w:color w:val="000000" w:themeColor="text1"/>
              </w:rPr>
              <w:t>现任基金经理助理的基金</w:t>
            </w:r>
          </w:p>
        </w:tc>
      </w:tr>
      <w:tr w14:paraId="20ADE9B9" w14:textId="77777777" w:rsidTr="001C1167">
        <w:tblPrEx>
          <w:tblW w:w="0" w:type="auto"/>
          <w:jc w:val="center"/>
          <w:tblLook w:val="04A0"/>
        </w:tblPrEx>
        <w:trPr>
          <w:jc w:val="center"/>
        </w:trPr>
        <w:tc>
          <w:tcPr>
            <w:tcW w:w="4145" w:type="dxa"/>
            <w:tcBorders>
              <w:top w:val="single" w:sz="4" w:space="0" w:color="auto"/>
              <w:left w:val="single" w:sz="4" w:space="0" w:color="auto"/>
              <w:bottom w:val="single" w:sz="4" w:space="0" w:color="auto"/>
              <w:right w:val="single" w:sz="4" w:space="0" w:color="auto"/>
            </w:tcBorders>
            <w:hideMark/>
          </w:tcPr>
          <w:p w:rsidR="00D00AA3" w:rsidRPr="009D5977" w:rsidP="00426A10" w14:paraId="77ED16B9"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易方达恒安定开债券发起式</w:t>
            </w:r>
          </w:p>
        </w:tc>
        <w:tc>
          <w:tcPr>
            <w:tcW w:w="4145" w:type="dxa"/>
            <w:tcBorders>
              <w:top w:val="single" w:sz="4" w:space="0" w:color="auto"/>
              <w:left w:val="single" w:sz="4" w:space="0" w:color="auto"/>
              <w:bottom w:val="single" w:sz="4" w:space="0" w:color="auto"/>
              <w:right w:val="single" w:sz="4" w:space="0" w:color="auto"/>
            </w:tcBorders>
            <w:hideMark/>
          </w:tcPr>
          <w:p w:rsidR="00D00AA3" w:rsidRPr="009D5977" w:rsidP="00426A10" w14:paraId="5D8DB6E2" w14:textId="77777777">
            <w:pPr>
              <w:spacing w:line="360" w:lineRule="exact"/>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易方达恒兴3个月定开债券发起式</w:t>
            </w:r>
          </w:p>
        </w:tc>
      </w:tr>
    </w:tbl>
    <w:bookmarkEnd w:id="9"/>
    <w:bookmarkEnd w:id="10"/>
    <w:bookmarkEnd w:id="11"/>
    <w:p w:rsidR="001C1167" w:rsidRPr="009D5977" w:rsidP="001C1167" w14:paraId="6FF1EBD3" w14:textId="77777777">
      <w:pPr>
        <w:spacing w:line="360" w:lineRule="auto"/>
        <w:ind w:firstLine="420"/>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3、固定收益投资决策委员会成员</w:t>
      </w:r>
    </w:p>
    <w:p w:rsidR="001C1167" w:rsidRPr="009D5977" w:rsidP="001C1167" w14:paraId="2EF0ECD9" w14:textId="77777777">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本公司固定收益投资决策委员会成员包括：马骏先生、胡剑先生、张清华先生、王晓晨女士、袁方女士、刘朝阳女士、祁广东先生。</w:t>
      </w:r>
    </w:p>
    <w:p w:rsidR="001C1167" w:rsidRPr="009D5977" w:rsidP="001C1167" w14:paraId="6BBB0996" w14:textId="77777777">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马骏先生，同上。</w:t>
      </w:r>
    </w:p>
    <w:p w:rsidR="001C1167" w:rsidRPr="009D5977" w:rsidP="001C1167" w14:paraId="016BA7A6" w14:textId="77777777">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胡剑先生，同上。</w:t>
      </w:r>
    </w:p>
    <w:p w:rsidR="001C1167" w:rsidRPr="009D5977" w:rsidP="001C1167" w14:paraId="1A0B2B01" w14:textId="77777777">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张清华先生，同上。</w:t>
      </w:r>
    </w:p>
    <w:p w:rsidR="001C1167" w:rsidRPr="009D5977" w:rsidP="001C1167" w14:paraId="397D7279" w14:textId="25B099B0">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王晓晨女士，易方达基金管理有限公司固定收益全策略投资部总经理、基金经理。</w:t>
      </w:r>
    </w:p>
    <w:p w:rsidR="001C1167" w:rsidRPr="009D5977" w:rsidP="001C1167" w14:paraId="1C9D5846" w14:textId="77777777">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袁方女士，易方达基金管理有限公司多资产养老金投资部总经理、基金经理。</w:t>
      </w:r>
    </w:p>
    <w:p w:rsidR="001C1167" w:rsidRPr="009D5977" w:rsidP="001C1167" w14:paraId="5B503C29" w14:textId="606F3973">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刘朝阳女士，易方达基金管理有限公司</w:t>
      </w:r>
      <w:r w:rsidRPr="009D5977" w:rsidR="00590A6D">
        <w:rPr>
          <w:rStyle w:val="da"/>
          <w:rFonts w:asciiTheme="minorEastAsia" w:eastAsiaTheme="minorEastAsia" w:hAnsiTheme="minorEastAsia" w:cs="宋体" w:hint="eastAsia"/>
          <w:color w:val="000000" w:themeColor="text1"/>
          <w:szCs w:val="21"/>
        </w:rPr>
        <w:t>现金和短债投资</w:t>
      </w:r>
      <w:r w:rsidRPr="009D5977">
        <w:rPr>
          <w:rStyle w:val="da"/>
          <w:rFonts w:asciiTheme="minorEastAsia" w:eastAsiaTheme="minorEastAsia" w:hAnsiTheme="minorEastAsia" w:cs="宋体" w:hint="eastAsia"/>
          <w:color w:val="000000" w:themeColor="text1"/>
          <w:szCs w:val="21"/>
        </w:rPr>
        <w:t>部总经理、基金经理。</w:t>
      </w:r>
    </w:p>
    <w:p w:rsidR="001C1167" w:rsidRPr="009D5977" w:rsidP="001C1167" w14:paraId="3020DCB8" w14:textId="53EA88D5">
      <w:pPr>
        <w:spacing w:line="360" w:lineRule="auto"/>
        <w:ind w:firstLine="420"/>
        <w:jc w:val="left"/>
        <w:rPr>
          <w:rFonts w:asciiTheme="minorEastAsia" w:eastAsiaTheme="minorEastAsia" w:hAnsiTheme="minorEastAsia" w:cs="宋体"/>
          <w:color w:val="000000" w:themeColor="text1"/>
          <w:szCs w:val="21"/>
        </w:rPr>
      </w:pPr>
      <w:r w:rsidRPr="009D5977">
        <w:rPr>
          <w:rStyle w:val="da"/>
          <w:rFonts w:asciiTheme="minorEastAsia" w:eastAsiaTheme="minorEastAsia" w:hAnsiTheme="minorEastAsia" w:cs="宋体" w:hint="eastAsia"/>
          <w:color w:val="000000" w:themeColor="text1"/>
          <w:szCs w:val="21"/>
        </w:rPr>
        <w:t>祁广东先生，易方达基金管理有限公司国际固定收益投资部总经理、基金经理，易方达资产管理（香港）有限公司副行政总裁兼首席投资官</w:t>
      </w:r>
      <w:r w:rsidRPr="009D5977" w:rsidR="00590A6D">
        <w:rPr>
          <w:rStyle w:val="da"/>
          <w:rFonts w:asciiTheme="minorEastAsia" w:eastAsiaTheme="minorEastAsia" w:hAnsiTheme="minorEastAsia" w:cs="宋体" w:hint="eastAsia"/>
          <w:color w:val="000000" w:themeColor="text1"/>
          <w:szCs w:val="21"/>
        </w:rPr>
        <w:t>（国际固定收益）</w:t>
      </w:r>
      <w:r w:rsidRPr="009D5977">
        <w:rPr>
          <w:rStyle w:val="da"/>
          <w:rFonts w:asciiTheme="minorEastAsia" w:eastAsiaTheme="minorEastAsia" w:hAnsiTheme="minorEastAsia" w:cs="宋体" w:hint="eastAsia"/>
          <w:color w:val="000000" w:themeColor="text1"/>
          <w:szCs w:val="21"/>
        </w:rPr>
        <w:t>、就证券提供意见负责人员（RO）、提供资产管理负责人员（RO）、投资决策委员会委员。</w:t>
      </w:r>
    </w:p>
    <w:p w:rsidR="00BA4B87" w:rsidRPr="009D5977" w:rsidP="00027D3C" w14:paraId="37812163" w14:textId="4C6E1172">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bCs/>
          <w:color w:val="000000" w:themeColor="text1"/>
        </w:rPr>
        <w:t>4</w:t>
      </w:r>
      <w:r w:rsidRPr="009D5977">
        <w:rPr>
          <w:rFonts w:asciiTheme="minorEastAsia" w:eastAsiaTheme="minorEastAsia" w:hAnsiTheme="minorEastAsia" w:hint="eastAsia"/>
          <w:bCs/>
          <w:color w:val="000000" w:themeColor="text1"/>
        </w:rPr>
        <w:t>、上述</w:t>
      </w:r>
      <w:r w:rsidRPr="009D5977">
        <w:rPr>
          <w:rStyle w:val="da"/>
          <w:rFonts w:asciiTheme="minorEastAsia" w:eastAsiaTheme="minorEastAsia" w:hAnsiTheme="minorEastAsia" w:hint="eastAsia"/>
          <w:color w:val="000000" w:themeColor="text1"/>
        </w:rPr>
        <w:t>人员之间均不存在近亲属关系。</w:t>
      </w:r>
    </w:p>
    <w:p w:rsidR="00BA4B87" w:rsidRPr="009D5977" w:rsidP="00182A9F" w14:paraId="6FEAAB61" w14:textId="32A8582D">
      <w:pPr>
        <w:spacing w:line="360" w:lineRule="auto"/>
        <w:ind w:firstLine="420"/>
        <w:rPr>
          <w:rFonts w:asciiTheme="minorEastAsia" w:eastAsiaTheme="minorEastAsia" w:hAnsiTheme="minorEastAsia"/>
          <w:color w:val="000000" w:themeColor="text1"/>
        </w:rPr>
      </w:pPr>
      <w:bookmarkStart w:id="12" w:name="_Toc332373451"/>
      <w:r w:rsidRPr="009D5977">
        <w:rPr>
          <w:rFonts w:asciiTheme="minorEastAsia" w:eastAsiaTheme="minorEastAsia" w:hAnsiTheme="minorEastAsia" w:hint="eastAsia"/>
          <w:color w:val="000000" w:themeColor="text1"/>
        </w:rPr>
        <w:t>三</w:t>
      </w:r>
      <w:r w:rsidRPr="009D5977" w:rsidR="001C67A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基金管理人的职责</w:t>
      </w:r>
      <w:bookmarkEnd w:id="12"/>
    </w:p>
    <w:p w:rsidR="003059D7" w:rsidRPr="009D5977" w:rsidP="00182A9F" w14:paraId="18BD8EF8" w14:textId="77777777">
      <w:pPr>
        <w:spacing w:line="360" w:lineRule="auto"/>
        <w:ind w:firstLine="420"/>
        <w:rPr>
          <w:rFonts w:asciiTheme="minorEastAsia" w:eastAsiaTheme="minorEastAsia" w:hAnsiTheme="minorEastAsia"/>
          <w:color w:val="000000" w:themeColor="text1"/>
        </w:rPr>
      </w:pPr>
      <w:bookmarkStart w:id="13" w:name="_Toc332373455"/>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、依法募集资金，办理基金份额的发售和登记事宜；</w:t>
      </w:r>
    </w:p>
    <w:p w:rsidR="003059D7" w:rsidRPr="009D5977" w:rsidP="00182A9F" w14:paraId="3B2274C5" w14:textId="77777777">
      <w:pPr>
        <w:spacing w:line="360" w:lineRule="auto"/>
        <w:ind w:firstLine="420"/>
        <w:rPr>
          <w:rFonts w:asciiTheme="minorEastAsia" w:eastAsiaTheme="minorEastAsia" w:hAnsiTheme="minorEastAsia"/>
          <w:color w:val="000000" w:themeColor="text1"/>
        </w:rPr>
      </w:pPr>
      <w:bookmarkStart w:id="14" w:name="_Toc332373452"/>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、办理基金备案手续；</w:t>
      </w:r>
      <w:bookmarkEnd w:id="14"/>
    </w:p>
    <w:p w:rsidR="003059D7" w:rsidRPr="009D5977" w:rsidP="00182A9F" w14:paraId="33E677A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、对所管理的不同基金财产分别管理、分别记账，进行证券投资；</w:t>
      </w:r>
    </w:p>
    <w:p w:rsidR="003059D7" w:rsidRPr="009D5977" w:rsidP="00182A9F" w14:paraId="2B88B2C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、按照基金合同的约定及时向基金份额持有人分配收益；</w:t>
      </w:r>
    </w:p>
    <w:p w:rsidR="003059D7" w:rsidRPr="009D5977" w:rsidP="00182A9F" w14:paraId="363E90B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、进行基金会计核算并编制基金财务会计报告；</w:t>
      </w:r>
    </w:p>
    <w:p w:rsidR="003059D7" w:rsidRPr="009D5977" w:rsidP="00182A9F" w14:paraId="1941DCCD" w14:textId="71A5AA83">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、编制</w:t>
      </w:r>
      <w:r w:rsidRPr="009D5977" w:rsidR="00634EDD">
        <w:rPr>
          <w:rFonts w:asciiTheme="minorEastAsia" w:eastAsiaTheme="minorEastAsia" w:hAnsiTheme="minorEastAsia" w:hint="eastAsia"/>
          <w:color w:val="000000" w:themeColor="text1"/>
        </w:rPr>
        <w:t>季度报告、中期报告和年度报告</w:t>
      </w:r>
      <w:r w:rsidRPr="009D5977">
        <w:rPr>
          <w:rFonts w:asciiTheme="minorEastAsia" w:eastAsiaTheme="minorEastAsia" w:hAnsiTheme="minorEastAsia" w:hint="eastAsia"/>
          <w:color w:val="000000" w:themeColor="text1"/>
        </w:rPr>
        <w:t>；</w:t>
      </w:r>
    </w:p>
    <w:p w:rsidR="003059D7" w:rsidRPr="009D5977" w:rsidP="00182A9F" w14:paraId="0EC059AD" w14:textId="7B8B5853">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7</w:t>
      </w:r>
      <w:r w:rsidRPr="009D5977">
        <w:rPr>
          <w:rFonts w:asciiTheme="minorEastAsia" w:eastAsiaTheme="minorEastAsia" w:hAnsiTheme="minorEastAsia" w:hint="eastAsia"/>
          <w:color w:val="000000" w:themeColor="text1"/>
        </w:rPr>
        <w:t>、计算并公告</w:t>
      </w:r>
      <w:r w:rsidRPr="009D5977" w:rsidR="00634EDD">
        <w:rPr>
          <w:rFonts w:asciiTheme="minorEastAsia" w:eastAsiaTheme="minorEastAsia" w:hAnsiTheme="minorEastAsia" w:hint="eastAsia"/>
          <w:color w:val="000000" w:themeColor="text1"/>
        </w:rPr>
        <w:t>基金净值信息</w:t>
      </w:r>
      <w:r w:rsidRPr="009D5977" w:rsidR="00FF3FA9">
        <w:rPr>
          <w:rFonts w:asciiTheme="minorEastAsia" w:eastAsiaTheme="minorEastAsia" w:hAnsiTheme="minorEastAsia" w:hint="eastAsia"/>
          <w:color w:val="000000" w:themeColor="text1"/>
        </w:rPr>
        <w:t>，确定基金份额申购、赎回价格</w:t>
      </w:r>
      <w:r w:rsidRPr="009D5977">
        <w:rPr>
          <w:rFonts w:asciiTheme="minorEastAsia" w:eastAsiaTheme="minorEastAsia" w:hAnsiTheme="minorEastAsia" w:hint="eastAsia"/>
          <w:color w:val="000000" w:themeColor="text1"/>
        </w:rPr>
        <w:t>；</w:t>
      </w:r>
    </w:p>
    <w:p w:rsidR="003059D7" w:rsidRPr="009D5977" w:rsidP="00182A9F" w14:paraId="043CF3FB" w14:textId="77777777">
      <w:pPr>
        <w:spacing w:line="360" w:lineRule="auto"/>
        <w:ind w:firstLine="420"/>
        <w:rPr>
          <w:rFonts w:asciiTheme="minorEastAsia" w:eastAsiaTheme="minorEastAsia" w:hAnsiTheme="minorEastAsia"/>
          <w:color w:val="000000" w:themeColor="text1"/>
        </w:rPr>
      </w:pPr>
      <w:bookmarkStart w:id="15" w:name="_Toc332373453"/>
      <w:r w:rsidRPr="009D5977">
        <w:rPr>
          <w:rFonts w:asciiTheme="minorEastAsia" w:eastAsiaTheme="minorEastAsia" w:hAnsiTheme="minorEastAsia"/>
          <w:color w:val="000000" w:themeColor="text1"/>
        </w:rPr>
        <w:t>8</w:t>
      </w:r>
      <w:r w:rsidRPr="009D5977">
        <w:rPr>
          <w:rFonts w:asciiTheme="minorEastAsia" w:eastAsiaTheme="minorEastAsia" w:hAnsiTheme="minorEastAsia" w:hint="eastAsia"/>
          <w:color w:val="000000" w:themeColor="text1"/>
        </w:rPr>
        <w:t>、办理与基金财产管理业务活动有关的信息披露事项；</w:t>
      </w:r>
      <w:bookmarkEnd w:id="15"/>
    </w:p>
    <w:p w:rsidR="003059D7" w:rsidRPr="009D5977" w:rsidP="00182A9F" w14:paraId="31688527"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9</w:t>
      </w:r>
      <w:r w:rsidRPr="009D5977">
        <w:rPr>
          <w:rFonts w:asciiTheme="minorEastAsia" w:eastAsiaTheme="minorEastAsia" w:hAnsiTheme="minorEastAsia" w:hint="eastAsia"/>
          <w:color w:val="000000" w:themeColor="text1"/>
        </w:rPr>
        <w:t>、按照规定召集基金份额持有人大会；</w:t>
      </w:r>
    </w:p>
    <w:p w:rsidR="003059D7" w:rsidRPr="009D5977" w:rsidP="00182A9F" w14:paraId="11C90003" w14:textId="77777777">
      <w:pPr>
        <w:spacing w:line="360" w:lineRule="auto"/>
        <w:ind w:firstLine="420"/>
        <w:rPr>
          <w:rFonts w:asciiTheme="minorEastAsia" w:eastAsiaTheme="minorEastAsia" w:hAnsiTheme="minorEastAsia"/>
          <w:color w:val="000000" w:themeColor="text1"/>
        </w:rPr>
      </w:pPr>
      <w:bookmarkStart w:id="16" w:name="_Toc332373454"/>
      <w:r w:rsidRPr="009D5977">
        <w:rPr>
          <w:rFonts w:asciiTheme="minorEastAsia" w:eastAsiaTheme="minorEastAsia" w:hAnsiTheme="minorEastAsia"/>
          <w:color w:val="000000" w:themeColor="text1"/>
        </w:rPr>
        <w:t>10</w:t>
      </w:r>
      <w:r w:rsidRPr="009D5977">
        <w:rPr>
          <w:rFonts w:asciiTheme="minorEastAsia" w:eastAsiaTheme="minorEastAsia" w:hAnsiTheme="minorEastAsia" w:hint="eastAsia"/>
          <w:color w:val="000000" w:themeColor="text1"/>
        </w:rPr>
        <w:t>、保存基金财产管理业务活动的记录、账册、报表和其他相关资料；</w:t>
      </w:r>
      <w:bookmarkEnd w:id="16"/>
    </w:p>
    <w:p w:rsidR="003059D7" w:rsidRPr="009D5977" w:rsidP="00182A9F" w14:paraId="67123A9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11</w:t>
      </w:r>
      <w:r w:rsidRPr="009D5977">
        <w:rPr>
          <w:rFonts w:asciiTheme="minorEastAsia" w:eastAsiaTheme="minorEastAsia" w:hAnsiTheme="minorEastAsia" w:hint="eastAsia"/>
          <w:color w:val="000000" w:themeColor="text1"/>
        </w:rPr>
        <w:t>、以基金管理人名义，代表基金份额持有人利益行使诉讼权利或者实施其他法律行为；</w:t>
      </w:r>
    </w:p>
    <w:p w:rsidR="003059D7" w:rsidRPr="009D5977" w:rsidP="003059D7" w14:paraId="415DD7D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12</w:t>
      </w:r>
      <w:r w:rsidRPr="009D5977">
        <w:rPr>
          <w:rFonts w:asciiTheme="minorEastAsia" w:eastAsiaTheme="minorEastAsia" w:hAnsiTheme="minorEastAsia" w:hint="eastAsia"/>
          <w:color w:val="000000" w:themeColor="text1"/>
        </w:rPr>
        <w:t>、中国证监会规定的其他职责</w:t>
      </w:r>
      <w:r w:rsidRPr="009D5977">
        <w:rPr>
          <w:rFonts w:asciiTheme="minorEastAsia" w:eastAsiaTheme="minorEastAsia" w:hAnsiTheme="minorEastAsia"/>
          <w:color w:val="000000" w:themeColor="text1"/>
        </w:rPr>
        <w:t>。</w:t>
      </w:r>
    </w:p>
    <w:p w:rsidR="00BA4B87" w:rsidRPr="009D5977" w:rsidP="00182A9F" w14:paraId="482D5287" w14:textId="30FD988F">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四</w:t>
      </w:r>
      <w:r w:rsidRPr="009D5977" w:rsidR="001C67A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基金管理人的承诺</w:t>
      </w:r>
      <w:bookmarkEnd w:id="13"/>
    </w:p>
    <w:p w:rsidR="00BA4B87" w:rsidRPr="009D5977" w:rsidP="00182A9F" w14:paraId="0DC3EA93"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9D5977" w:rsidP="00182A9F" w14:paraId="300AC19A"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BA4B87" w:rsidRPr="009D5977" w:rsidP="00182A9F" w14:paraId="27B1ED44" w14:textId="396F5994">
      <w:pPr>
        <w:spacing w:line="360" w:lineRule="auto"/>
        <w:ind w:firstLine="420"/>
        <w:rPr>
          <w:rFonts w:asciiTheme="minorEastAsia" w:eastAsiaTheme="minorEastAsia" w:hAnsiTheme="minorEastAsia"/>
          <w:color w:val="000000" w:themeColor="text1"/>
        </w:rPr>
      </w:pPr>
      <w:bookmarkStart w:id="17" w:name="_Toc332373456"/>
      <w:r w:rsidRPr="009D5977">
        <w:rPr>
          <w:rFonts w:asciiTheme="minorEastAsia" w:eastAsiaTheme="minorEastAsia" w:hAnsiTheme="minorEastAsia" w:hint="eastAsia"/>
          <w:color w:val="000000" w:themeColor="text1"/>
        </w:rPr>
        <w:t>（</w:t>
      </w:r>
      <w:r w:rsidRPr="009D5977" w:rsidR="002F62DA">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）将其固有财产或者他人财产混同于基金财产从事证券投资；</w:t>
      </w:r>
      <w:bookmarkEnd w:id="17"/>
    </w:p>
    <w:p w:rsidR="00BA4B87" w:rsidRPr="009D5977" w:rsidP="00182A9F" w14:paraId="6FE805A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D55E50">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）不公平地对待其管理的不同基金财产；</w:t>
      </w:r>
    </w:p>
    <w:p w:rsidR="00BA4B87" w:rsidRPr="009D5977" w:rsidP="00182A9F" w14:paraId="332D70C5" w14:textId="658BEF32">
      <w:pPr>
        <w:spacing w:line="360" w:lineRule="auto"/>
        <w:ind w:firstLine="420"/>
        <w:rPr>
          <w:rFonts w:asciiTheme="minorEastAsia" w:eastAsiaTheme="minorEastAsia" w:hAnsiTheme="minorEastAsia"/>
          <w:color w:val="000000" w:themeColor="text1"/>
        </w:rPr>
      </w:pPr>
      <w:bookmarkStart w:id="18" w:name="_Toc332373457"/>
      <w:r w:rsidRPr="009D5977">
        <w:rPr>
          <w:rFonts w:asciiTheme="minorEastAsia" w:eastAsiaTheme="minorEastAsia" w:hAnsiTheme="minorEastAsia" w:hint="eastAsia"/>
          <w:color w:val="000000" w:themeColor="text1"/>
        </w:rPr>
        <w:t>（</w:t>
      </w:r>
      <w:r w:rsidRPr="009D5977" w:rsidR="00D55E50">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）利用基金财产为基金份额持有人以外的第三人谋取利益；</w:t>
      </w:r>
      <w:bookmarkEnd w:id="18"/>
    </w:p>
    <w:p w:rsidR="00BA4B87" w:rsidRPr="009D5977" w:rsidP="00182A9F" w14:paraId="714C09B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D55E50">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）向基金份额持有人违规承诺收益或者承担损失；</w:t>
      </w:r>
    </w:p>
    <w:p w:rsidR="005D7F94" w:rsidRPr="009D5977" w:rsidP="00182A9F" w14:paraId="0D1D644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）侵占、挪用基金财产；</w:t>
      </w:r>
    </w:p>
    <w:p w:rsidR="005D7F94" w:rsidRPr="009D5977" w:rsidP="00182A9F" w14:paraId="3B9CFDFD" w14:textId="3D5A236A">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w:t>
      </w:r>
      <w:r w:rsidRPr="009D5977" w:rsidR="00086341">
        <w:rPr>
          <w:rFonts w:asciiTheme="minorEastAsia" w:eastAsiaTheme="minorEastAsia" w:hAnsiTheme="minorEastAsia" w:hint="eastAsia"/>
          <w:color w:val="000000" w:themeColor="text1"/>
        </w:rPr>
        <w:t>泄露</w:t>
      </w:r>
      <w:r w:rsidRPr="009D5977">
        <w:rPr>
          <w:rFonts w:asciiTheme="minorEastAsia" w:eastAsiaTheme="minorEastAsia" w:hAnsiTheme="minorEastAsia" w:hint="eastAsia"/>
          <w:color w:val="000000" w:themeColor="text1"/>
        </w:rPr>
        <w:t>因职务便利获取的未公开信息、利用该信息从事或者明示、暗示他人从事相关的交易活动；</w:t>
      </w:r>
    </w:p>
    <w:p w:rsidR="005D7F94" w:rsidRPr="009D5977" w:rsidP="00182A9F" w14:paraId="10C8B8F7"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7</w:t>
      </w:r>
      <w:r w:rsidRPr="009D5977">
        <w:rPr>
          <w:rFonts w:asciiTheme="minorEastAsia" w:eastAsiaTheme="minorEastAsia" w:hAnsiTheme="minorEastAsia" w:hint="eastAsia"/>
          <w:color w:val="000000" w:themeColor="text1"/>
        </w:rPr>
        <w:t>）玩忽职守，不按照规定履行职责；</w:t>
      </w:r>
    </w:p>
    <w:p w:rsidR="00B918DA" w:rsidRPr="009D5977" w:rsidP="00182A9F" w14:paraId="7F6C9E57"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8</w:t>
      </w:r>
      <w:r w:rsidRPr="009D5977">
        <w:rPr>
          <w:rFonts w:asciiTheme="minorEastAsia" w:eastAsiaTheme="minorEastAsia" w:hAnsiTheme="minorEastAsia" w:hint="eastAsia"/>
          <w:color w:val="000000" w:themeColor="text1"/>
        </w:rPr>
        <w:t>）法律、行政法规和中国证监会禁止的其他行为。</w:t>
      </w:r>
    </w:p>
    <w:p w:rsidR="00BA4B87" w:rsidRPr="009D5977" w:rsidP="00182A9F" w14:paraId="05035BCE"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BA4B87" w:rsidRPr="009D5977" w:rsidP="00182A9F" w14:paraId="6CE5AC6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）越权或违规经营；</w:t>
      </w:r>
    </w:p>
    <w:p w:rsidR="00BA4B87" w:rsidRPr="009D5977" w:rsidP="00182A9F" w14:paraId="4213B89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）违反基金合同或托管协议；</w:t>
      </w:r>
    </w:p>
    <w:p w:rsidR="00BA4B87" w:rsidRPr="009D5977" w:rsidP="00182A9F" w14:paraId="099D7CA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）故意损害基金份额持有人或其他基金相关机构的合法利益；</w:t>
      </w:r>
    </w:p>
    <w:p w:rsidR="00BA4B87" w:rsidRPr="009D5977" w:rsidP="00182A9F" w14:paraId="79C3FFE9" w14:textId="76228679">
      <w:pPr>
        <w:spacing w:line="360" w:lineRule="auto"/>
        <w:ind w:firstLine="420"/>
        <w:rPr>
          <w:rFonts w:asciiTheme="minorEastAsia" w:eastAsiaTheme="minorEastAsia" w:hAnsiTheme="minorEastAsia"/>
          <w:color w:val="000000" w:themeColor="text1"/>
        </w:rPr>
      </w:pPr>
      <w:bookmarkStart w:id="19" w:name="_Toc332373458"/>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）在向中国证监会报送的资料中弄虚作假；</w:t>
      </w:r>
      <w:bookmarkEnd w:id="19"/>
    </w:p>
    <w:p w:rsidR="00BA4B87" w:rsidRPr="009D5977" w:rsidP="00182A9F" w14:paraId="6F3D8767"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）拒绝、干扰、阻挠或严重影响中国证监会依法监管；</w:t>
      </w:r>
    </w:p>
    <w:p w:rsidR="00BA4B87" w:rsidRPr="009D5977" w:rsidP="00182A9F" w14:paraId="26805AB4" w14:textId="26F8B6EE">
      <w:pPr>
        <w:spacing w:line="360" w:lineRule="auto"/>
        <w:ind w:firstLine="420"/>
        <w:rPr>
          <w:rFonts w:asciiTheme="minorEastAsia" w:eastAsiaTheme="minorEastAsia" w:hAnsiTheme="minorEastAsia"/>
          <w:color w:val="000000" w:themeColor="text1"/>
        </w:rPr>
      </w:pPr>
      <w:bookmarkStart w:id="20" w:name="_Toc332373459"/>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）玩忽职守、滥用职权；</w:t>
      </w:r>
      <w:bookmarkEnd w:id="20"/>
    </w:p>
    <w:p w:rsidR="00BA4B87" w:rsidRPr="009D5977" w:rsidP="00182A9F" w14:paraId="25246E9A" w14:textId="41998148">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7</w:t>
      </w:r>
      <w:r w:rsidRPr="009D5977">
        <w:rPr>
          <w:rFonts w:asciiTheme="minorEastAsia" w:eastAsiaTheme="minorEastAsia" w:hAnsiTheme="minorEastAsia" w:hint="eastAsia"/>
          <w:color w:val="000000" w:themeColor="text1"/>
        </w:rPr>
        <w:t>）违反现行有效的有关法律、法规、规章、基金合同和中国证监会的有关规定，泄</w:t>
      </w:r>
      <w:r w:rsidRPr="009D5977" w:rsidR="000F6E00">
        <w:rPr>
          <w:rFonts w:asciiTheme="minorEastAsia" w:eastAsiaTheme="minorEastAsia" w:hAnsiTheme="minorEastAsia" w:hint="eastAsia"/>
          <w:color w:val="000000" w:themeColor="text1"/>
        </w:rPr>
        <w:t>露</w:t>
      </w:r>
      <w:r w:rsidRPr="009D5977">
        <w:rPr>
          <w:rFonts w:asciiTheme="minorEastAsia" w:eastAsiaTheme="minorEastAsia" w:hAnsiTheme="minorEastAsia" w:hint="eastAsia"/>
          <w:color w:val="000000" w:themeColor="text1"/>
        </w:rPr>
        <w:t>在任职期间知悉的有关证券、基金的商业秘密，尚未依法公开的基金投资内容、基金投资计划等信息；</w:t>
      </w:r>
    </w:p>
    <w:p w:rsidR="00BA4B87" w:rsidRPr="009D5977" w:rsidP="00182A9F" w14:paraId="01B3E12A"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8</w:t>
      </w:r>
      <w:r w:rsidRPr="009D5977">
        <w:rPr>
          <w:rFonts w:asciiTheme="minorEastAsia" w:eastAsiaTheme="minorEastAsia" w:hAnsiTheme="minorEastAsia" w:hint="eastAsia"/>
          <w:color w:val="000000" w:themeColor="text1"/>
        </w:rPr>
        <w:t>）违反证券交易场所业务规则，利用对敲、倒仓等手段操纵市场价格，扰乱市场秩序；</w:t>
      </w:r>
    </w:p>
    <w:p w:rsidR="00BA4B87" w:rsidRPr="009D5977" w:rsidP="00182A9F" w14:paraId="6CD1CC37"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9</w:t>
      </w:r>
      <w:r w:rsidRPr="009D5977">
        <w:rPr>
          <w:rFonts w:asciiTheme="minorEastAsia" w:eastAsiaTheme="minorEastAsia" w:hAnsiTheme="minorEastAsia" w:hint="eastAsia"/>
          <w:color w:val="000000" w:themeColor="text1"/>
        </w:rPr>
        <w:t>）贬损同行，以抬高自己；</w:t>
      </w:r>
    </w:p>
    <w:p w:rsidR="00BA4B87" w:rsidRPr="009D5977" w:rsidP="00182A9F" w14:paraId="4794508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10</w:t>
      </w:r>
      <w:r w:rsidRPr="009D5977">
        <w:rPr>
          <w:rFonts w:asciiTheme="minorEastAsia" w:eastAsiaTheme="minorEastAsia" w:hAnsiTheme="minorEastAsia" w:hint="eastAsia"/>
          <w:color w:val="000000" w:themeColor="text1"/>
        </w:rPr>
        <w:t>）以不正当手段谋求业务发展；</w:t>
      </w:r>
    </w:p>
    <w:p w:rsidR="00BA4B87" w:rsidRPr="009D5977" w:rsidP="00182A9F" w14:paraId="1FE1D68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11</w:t>
      </w:r>
      <w:r w:rsidRPr="009D5977">
        <w:rPr>
          <w:rFonts w:asciiTheme="minorEastAsia" w:eastAsiaTheme="minorEastAsia" w:hAnsiTheme="minorEastAsia" w:hint="eastAsia"/>
          <w:color w:val="000000" w:themeColor="text1"/>
        </w:rPr>
        <w:t>）有悖社会公德，损害证券投资基金人员形象；</w:t>
      </w:r>
    </w:p>
    <w:p w:rsidR="00BA4B87" w:rsidRPr="009D5977" w:rsidP="00182A9F" w14:paraId="35EF0B0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12</w:t>
      </w:r>
      <w:r w:rsidRPr="009D5977">
        <w:rPr>
          <w:rFonts w:asciiTheme="minorEastAsia" w:eastAsiaTheme="minorEastAsia" w:hAnsiTheme="minorEastAsia" w:hint="eastAsia"/>
          <w:color w:val="000000" w:themeColor="text1"/>
        </w:rPr>
        <w:t>）在公开信息披露和广告中故意含有虚假、误导、欺诈成分；</w:t>
      </w:r>
    </w:p>
    <w:p w:rsidR="00BA4B87" w:rsidRPr="009D5977" w:rsidP="00182A9F" w14:paraId="2E87B2B0"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sidR="00A2578B">
        <w:rPr>
          <w:rFonts w:asciiTheme="minorEastAsia" w:eastAsiaTheme="minorEastAsia" w:hAnsiTheme="minorEastAsia"/>
          <w:color w:val="000000" w:themeColor="text1"/>
        </w:rPr>
        <w:t>13</w:t>
      </w:r>
      <w:r w:rsidRPr="009D5977">
        <w:rPr>
          <w:rFonts w:asciiTheme="minorEastAsia" w:eastAsiaTheme="minorEastAsia" w:hAnsiTheme="minorEastAsia" w:hint="eastAsia"/>
          <w:color w:val="000000" w:themeColor="text1"/>
        </w:rPr>
        <w:t>）其他法律、行政法规以及中国证监会禁止的行为。</w:t>
      </w:r>
    </w:p>
    <w:p w:rsidR="00BA4B87" w:rsidRPr="009D5977" w:rsidP="00182A9F" w14:paraId="26DECFEC" w14:textId="2D325E64">
      <w:pPr>
        <w:spacing w:line="360" w:lineRule="auto"/>
        <w:ind w:firstLine="420"/>
        <w:rPr>
          <w:rFonts w:asciiTheme="minorEastAsia" w:eastAsiaTheme="minorEastAsia" w:hAnsiTheme="minorEastAsia"/>
          <w:color w:val="000000" w:themeColor="text1"/>
        </w:rPr>
      </w:pPr>
      <w:bookmarkStart w:id="21" w:name="_Toc332373460"/>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、基金经理承诺</w:t>
      </w:r>
      <w:bookmarkEnd w:id="21"/>
    </w:p>
    <w:p w:rsidR="00BA4B87" w:rsidRPr="009D5977" w:rsidP="00182A9F" w14:paraId="4CDB5D3C"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）依照有关法律、法规和基金合同的规定，本着谨慎的原则为基金份额持有人谋取最大利益；</w:t>
      </w:r>
    </w:p>
    <w:p w:rsidR="00BA4B87" w:rsidRPr="009D5977" w:rsidP="00182A9F" w14:paraId="1694B219" w14:textId="5BA83260">
      <w:pPr>
        <w:spacing w:line="360" w:lineRule="auto"/>
        <w:ind w:firstLine="420"/>
        <w:rPr>
          <w:rFonts w:asciiTheme="minorEastAsia" w:eastAsiaTheme="minorEastAsia" w:hAnsiTheme="minorEastAsia"/>
          <w:color w:val="000000" w:themeColor="text1"/>
        </w:rPr>
      </w:pPr>
      <w:bookmarkStart w:id="22" w:name="_Toc332373461"/>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）不利用职务之便为自己及其代理人、受雇人或任何第三人谋取利益；</w:t>
      </w:r>
      <w:bookmarkEnd w:id="22"/>
    </w:p>
    <w:p w:rsidR="00BA4B87" w:rsidRPr="009D5977" w:rsidP="00182A9F" w14:paraId="618120C1" w14:textId="460D785E">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）不违反现行有效的有关法律、法规、规章、基金合同和中国证监会的有关规定，</w:t>
      </w:r>
      <w:r w:rsidRPr="009D5977" w:rsidR="00086341">
        <w:rPr>
          <w:rFonts w:asciiTheme="minorEastAsia" w:eastAsiaTheme="minorEastAsia" w:hAnsiTheme="minorEastAsia" w:hint="eastAsia"/>
          <w:color w:val="000000" w:themeColor="text1"/>
        </w:rPr>
        <w:t>泄露</w:t>
      </w:r>
      <w:r w:rsidRPr="009D5977">
        <w:rPr>
          <w:rFonts w:asciiTheme="minorEastAsia" w:eastAsiaTheme="minorEastAsia" w:hAnsiTheme="minorEastAsia" w:hint="eastAsia"/>
          <w:color w:val="000000" w:themeColor="text1"/>
        </w:rPr>
        <w:t>在任职期间知悉的有关证券、基金的商业秘密、尚未依法公开的基金投资内容、基金投资计划等信息；</w:t>
      </w:r>
    </w:p>
    <w:p w:rsidR="00BA4B87" w:rsidRPr="009D5977" w:rsidP="00182A9F" w14:paraId="31D2646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）不从事损害基金财产和基金份额持有人利益的证券交易及其他活动。</w:t>
      </w:r>
    </w:p>
    <w:p w:rsidR="00F15327" w:rsidRPr="009D5977" w:rsidP="00F15327" w14:paraId="60F7B062" w14:textId="77777777">
      <w:pPr>
        <w:spacing w:line="360" w:lineRule="auto"/>
        <w:ind w:firstLine="420"/>
        <w:rPr>
          <w:rFonts w:asciiTheme="minorEastAsia" w:eastAsiaTheme="minorEastAsia" w:hAnsiTheme="minorEastAsia"/>
          <w:color w:val="000000" w:themeColor="text1"/>
        </w:rPr>
      </w:pPr>
      <w:bookmarkStart w:id="23" w:name="_Toc332373462"/>
      <w:r w:rsidRPr="009D5977">
        <w:rPr>
          <w:rFonts w:asciiTheme="minorEastAsia" w:eastAsiaTheme="minorEastAsia" w:hAnsiTheme="minorEastAsia" w:hint="eastAsia"/>
          <w:color w:val="000000" w:themeColor="text1"/>
        </w:rPr>
        <w:t>五、基金管理人的内部控制制度</w:t>
      </w:r>
    </w:p>
    <w:p w:rsidR="00F15327" w:rsidRPr="009D5977" w:rsidP="00F15327" w14:paraId="19369AB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F15327" w:rsidRPr="009D5977" w:rsidP="00F15327" w14:paraId="5ED9FC4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、公司内部控制的总体目标</w:t>
      </w:r>
    </w:p>
    <w:p w:rsidR="00F15327" w:rsidRPr="009D5977" w:rsidP="00F15327" w14:paraId="6BB0FB0C"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）保证公司经营管理活动的合法合规性；</w:t>
      </w:r>
    </w:p>
    <w:p w:rsidR="00F15327" w:rsidRPr="009D5977" w:rsidP="00F15327" w14:paraId="7F9BFCD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）保证各类基金份额持有人及委托人的合法权益不受侵犯；</w:t>
      </w:r>
    </w:p>
    <w:p w:rsidR="00F15327" w:rsidRPr="009D5977" w:rsidP="00F15327" w14:paraId="1E3F72CA"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）防范和化解经营风险，提高经营管理效率，确保业务稳健经营运行和受托资产安全完整，实现公司的持续、健康发展，促进公司实现发展战略；</w:t>
      </w:r>
    </w:p>
    <w:p w:rsidR="00F15327" w:rsidRPr="009D5977" w:rsidP="00F15327" w14:paraId="0323692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）督促公司全体员工恪守职业操守，正直诚信，廉洁自律，勤勉尽责；</w:t>
      </w:r>
    </w:p>
    <w:p w:rsidR="00F15327" w:rsidRPr="009D5977" w:rsidP="00F15327" w14:paraId="0085D8BC"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）维护公司的声誉，保持公司的良好形象。</w:t>
      </w:r>
    </w:p>
    <w:p w:rsidR="00F15327" w:rsidRPr="009D5977" w:rsidP="00F15327" w14:paraId="29D8566E"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、公司内部控制遵循的原则</w:t>
      </w:r>
    </w:p>
    <w:p w:rsidR="00F15327" w:rsidRPr="009D5977" w:rsidP="00F15327" w14:paraId="6B7871E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）健全性原则。内部控制应当包括公司的各项业务、各个部门或机构和各级人员</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并涵盖到决策、执行、监督、反馈等各个环节。</w:t>
      </w:r>
    </w:p>
    <w:p w:rsidR="00F15327" w:rsidRPr="009D5977" w:rsidP="00F15327" w14:paraId="06B7721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）有效性原则。通过科学的内控手段和方法，建立合理的内控程序，维护内控制度的有效执行。</w:t>
      </w:r>
    </w:p>
    <w:p w:rsidR="00F15327" w:rsidRPr="009D5977" w:rsidP="00F15327" w14:paraId="46A0CE9F"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）独立性原则。公司机构、部门和岗位职责应当保持相对独立，除非法律法规另有规定，公司基金资产、自有资产、其他资产的运作应当分离。</w:t>
      </w:r>
    </w:p>
    <w:p w:rsidR="00F15327" w:rsidRPr="009D5977" w:rsidP="00F15327" w14:paraId="222383AE"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）相互制约原则。公司内部部门和岗位的设置应当体现权责分明、相互制衡。</w:t>
      </w:r>
    </w:p>
    <w:p w:rsidR="00F15327" w:rsidRPr="009D5977" w:rsidP="00F15327" w14:paraId="477F5C7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）成本效益原则。公司运用科学化的经营管理方法降低运作成本，提高经济效益，力争以合理的控制成本达到最佳的内部控制效果。</w:t>
      </w:r>
    </w:p>
    <w:p w:rsidR="00F15327" w:rsidRPr="009D5977" w:rsidP="00F15327" w14:paraId="7C0BFCA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、内部控制的制度体系</w:t>
      </w:r>
    </w:p>
    <w:p w:rsidR="00F15327" w:rsidRPr="009D5977" w:rsidP="005B4B1E" w14:paraId="72E96DCF"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bookmarkEnd w:id="23"/>
    <w:p w:rsidR="00175DD8" w:rsidRPr="009D5977" w:rsidP="00175DD8" w14:paraId="5A32EE1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、关于授权、研究、投资、交易等方面的控制点</w:t>
      </w:r>
    </w:p>
    <w:p w:rsidR="00175DD8" w:rsidRPr="009D5977" w:rsidP="00175DD8" w14:paraId="6EE51CDB"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）授权制度</w:t>
      </w:r>
    </w:p>
    <w:p w:rsidR="00175DD8" w:rsidRPr="009D5977" w:rsidP="00175DD8" w14:paraId="6690ED5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175DD8" w:rsidRPr="009D5977" w:rsidP="00175DD8" w14:paraId="60EE6FD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）公司研究业务</w:t>
      </w:r>
    </w:p>
    <w:p w:rsidR="00175DD8" w:rsidRPr="009D5977" w:rsidP="00175DD8" w14:paraId="36452BE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175DD8" w:rsidRPr="009D5977" w:rsidP="00175DD8" w14:paraId="16B2EC01"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）基金投资业务</w:t>
      </w:r>
    </w:p>
    <w:p w:rsidR="00175DD8" w:rsidRPr="009D5977" w:rsidP="00175DD8" w14:paraId="6914B21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175DD8" w:rsidRPr="009D5977" w:rsidP="00175DD8" w14:paraId="5A00DA0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）交易业务</w:t>
      </w:r>
    </w:p>
    <w:p w:rsidR="00175DD8" w:rsidRPr="009D5977" w:rsidP="00175DD8" w14:paraId="6DB8DE76"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175DD8" w:rsidRPr="009D5977" w:rsidP="00175DD8" w14:paraId="683B3D3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）基金会计核算</w:t>
      </w:r>
    </w:p>
    <w:p w:rsidR="00175DD8" w:rsidRPr="009D5977" w:rsidP="00175DD8" w14:paraId="43A94E69"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175DD8" w:rsidRPr="009D5977" w:rsidP="00175DD8" w14:paraId="5131F8A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）信息披露</w:t>
      </w:r>
    </w:p>
    <w:p w:rsidR="00175DD8" w:rsidRPr="009D5977" w:rsidP="00175DD8" w14:paraId="051CBE5E"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175DD8" w:rsidRPr="009D5977" w:rsidP="00175DD8" w14:paraId="3ABFC94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7</w:t>
      </w:r>
      <w:r w:rsidRPr="009D5977">
        <w:rPr>
          <w:rFonts w:asciiTheme="minorEastAsia" w:eastAsiaTheme="minorEastAsia" w:hAnsiTheme="minorEastAsia" w:hint="eastAsia"/>
          <w:color w:val="000000" w:themeColor="text1"/>
        </w:rPr>
        <w:t>）监察与合规管理</w:t>
      </w:r>
    </w:p>
    <w:p w:rsidR="00175DD8" w:rsidRPr="009D5977" w:rsidP="00175DD8" w14:paraId="6A98A9CA"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175DD8" w:rsidRPr="009D5977" w:rsidP="00175DD8" w14:paraId="7DB688CA"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公司设立监察合规管理部门，并保障其独立性。监察合规管理部门按照公司规定和督察长的安排履行监察与合规管理职责。</w:t>
      </w:r>
    </w:p>
    <w:p w:rsidR="00175DD8" w:rsidRPr="009D5977" w:rsidP="00175DD8" w14:paraId="5EAAA87D"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监察合规管理部门通过定期或不定期检查内部控制制度的执行情况，督促公司和旗下基金的管理运作规范进行。</w:t>
      </w:r>
    </w:p>
    <w:p w:rsidR="00175DD8" w:rsidRPr="009D5977" w:rsidP="00175DD8" w14:paraId="540EAE08"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公司董事会和管理层充分重视和支持监察与合规管理工作，对违反法律、法规和公司内部控制制度的，追究有关部门和人员的责任。</w:t>
      </w:r>
    </w:p>
    <w:p w:rsidR="00175DD8" w:rsidRPr="009D5977" w:rsidP="00175DD8" w14:paraId="523754F4"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、基金管理人关于内部控制制度声明书</w:t>
      </w:r>
    </w:p>
    <w:p w:rsidR="00175DD8" w:rsidRPr="009D5977" w:rsidP="00175DD8" w14:paraId="2FC2EBA2"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）本公司承诺以上关于内部控制制度的披露真实、准确；</w:t>
      </w:r>
    </w:p>
    <w:p w:rsidR="00175DD8" w:rsidRPr="009D5977" w:rsidP="00175DD8" w14:paraId="63D67B45" w14:textId="77777777">
      <w:pPr>
        <w:spacing w:line="360" w:lineRule="auto"/>
        <w:ind w:firstLine="42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）本公司承诺根据市场变化和公司业务发展不断完善内部控制制度。</w:t>
      </w:r>
      <w:bookmarkStart w:id="24" w:name="_Toc296526926"/>
      <w:bookmarkStart w:id="25" w:name="_Toc296526927"/>
      <w:bookmarkStart w:id="26" w:name="_Toc296526928"/>
      <w:bookmarkStart w:id="27" w:name="_Toc296526929"/>
      <w:bookmarkStart w:id="28" w:name="_Toc296526931"/>
      <w:bookmarkStart w:id="29" w:name="_Toc296526932"/>
      <w:bookmarkStart w:id="30" w:name="_Toc296526933"/>
      <w:bookmarkStart w:id="31" w:name="_Toc296526934"/>
      <w:bookmarkStart w:id="32" w:name="_Toc296526936"/>
      <w:bookmarkStart w:id="33" w:name="_Toc296526958"/>
      <w:bookmarkStart w:id="34" w:name="_Toc272569765"/>
      <w:bookmarkStart w:id="35" w:name="_Toc272569766"/>
      <w:bookmarkStart w:id="36" w:name="_Toc272569767"/>
      <w:bookmarkStart w:id="37" w:name="_Toc272569768"/>
      <w:bookmarkStart w:id="38" w:name="_Toc272569769"/>
      <w:bookmarkStart w:id="39" w:name="_Toc272569770"/>
      <w:bookmarkStart w:id="40" w:name="_Toc272569771"/>
      <w:bookmarkStart w:id="41" w:name="_Toc272569772"/>
      <w:bookmarkStart w:id="42" w:name="_Toc272569773"/>
      <w:bookmarkStart w:id="43" w:name="_Toc296440126"/>
      <w:bookmarkStart w:id="44" w:name="_Toc296526963"/>
      <w:bookmarkStart w:id="45" w:name="_Toc296526974"/>
      <w:bookmarkStart w:id="46" w:name="_Toc323051000"/>
      <w:bookmarkStart w:id="47" w:name="_Toc308697488"/>
      <w:bookmarkStart w:id="48" w:name="_Toc309286010"/>
      <w:bookmarkStart w:id="49" w:name="_Toc296526989"/>
      <w:bookmarkStart w:id="50" w:name="_Toc323051008"/>
      <w:bookmarkStart w:id="51" w:name="_Toc296526992"/>
      <w:bookmarkStart w:id="52" w:name="_Toc296526993"/>
      <w:bookmarkStart w:id="53" w:name="_Toc277752499"/>
      <w:bookmarkStart w:id="54" w:name="_Toc277786078"/>
      <w:bookmarkStart w:id="55" w:name="_Toc277787599"/>
      <w:bookmarkStart w:id="56" w:name="_Toc277787873"/>
      <w:bookmarkStart w:id="57" w:name="_Toc278409384"/>
      <w:bookmarkStart w:id="58" w:name="_Toc308697497"/>
      <w:bookmarkStart w:id="59" w:name="_Toc309286019"/>
      <w:bookmarkStart w:id="60" w:name="_Toc308697498"/>
      <w:bookmarkStart w:id="61" w:name="_Toc309286020"/>
      <w:bookmarkStart w:id="62" w:name="_Toc308697499"/>
      <w:bookmarkStart w:id="63" w:name="_Toc309286021"/>
      <w:bookmarkStart w:id="64" w:name="_Toc308697500"/>
      <w:bookmarkStart w:id="65" w:name="_Toc309286022"/>
      <w:bookmarkStart w:id="66" w:name="_Toc308697501"/>
      <w:bookmarkStart w:id="67" w:name="_Toc309286023"/>
      <w:bookmarkStart w:id="68" w:name="_Toc308697502"/>
      <w:bookmarkStart w:id="69" w:name="_Toc309286024"/>
      <w:bookmarkStart w:id="70" w:name="_Toc308697503"/>
      <w:bookmarkStart w:id="71" w:name="_Toc309286025"/>
      <w:bookmarkStart w:id="72" w:name="_Toc308697504"/>
      <w:bookmarkStart w:id="73" w:name="_Toc309286026"/>
      <w:bookmarkStart w:id="74" w:name="_Toc308697505"/>
      <w:bookmarkStart w:id="75" w:name="_Toc309286027"/>
      <w:bookmarkStart w:id="76" w:name="_Toc308697506"/>
      <w:bookmarkStart w:id="77" w:name="_Toc309286028"/>
      <w:bookmarkStart w:id="78" w:name="_Toc308697507"/>
      <w:bookmarkStart w:id="79" w:name="_Toc309286029"/>
      <w:bookmarkStart w:id="80" w:name="_Toc308697508"/>
      <w:bookmarkStart w:id="81" w:name="_Toc309286030"/>
      <w:bookmarkStart w:id="82" w:name="_Toc308697509"/>
      <w:bookmarkStart w:id="83" w:name="_Toc309286031"/>
      <w:bookmarkStart w:id="84" w:name="_Toc308697510"/>
      <w:bookmarkStart w:id="85" w:name="_Toc309286032"/>
      <w:bookmarkStart w:id="86" w:name="_Toc308697511"/>
      <w:bookmarkStart w:id="87" w:name="_Toc309286033"/>
      <w:bookmarkStart w:id="88" w:name="_Toc308697512"/>
      <w:bookmarkStart w:id="89" w:name="_Toc309286034"/>
      <w:bookmarkStart w:id="90" w:name="_Toc308697513"/>
      <w:bookmarkStart w:id="91" w:name="_Toc309286035"/>
      <w:bookmarkStart w:id="92" w:name="_Toc277752504"/>
      <w:bookmarkStart w:id="93" w:name="_Toc277786083"/>
      <w:bookmarkStart w:id="94" w:name="_Toc277787604"/>
      <w:bookmarkStart w:id="95" w:name="_Toc277787878"/>
      <w:bookmarkStart w:id="96" w:name="_Toc278409389"/>
      <w:bookmarkStart w:id="97" w:name="_Toc277752505"/>
      <w:bookmarkStart w:id="98" w:name="_Toc277786084"/>
      <w:bookmarkStart w:id="99" w:name="_Toc277787605"/>
      <w:bookmarkStart w:id="100" w:name="_Toc277787879"/>
      <w:bookmarkStart w:id="101" w:name="_Toc278409390"/>
      <w:bookmarkStart w:id="102" w:name="_Toc277752506"/>
      <w:bookmarkStart w:id="103" w:name="_Toc277786085"/>
      <w:bookmarkStart w:id="104" w:name="_Toc277787606"/>
      <w:bookmarkStart w:id="105" w:name="_Toc277787880"/>
      <w:bookmarkStart w:id="106" w:name="_Toc278409391"/>
      <w:bookmarkStart w:id="107" w:name="_Toc277752507"/>
      <w:bookmarkStart w:id="108" w:name="_Toc277786086"/>
      <w:bookmarkStart w:id="109" w:name="_Toc277787607"/>
      <w:bookmarkStart w:id="110" w:name="_Toc277787881"/>
      <w:bookmarkStart w:id="111" w:name="_Toc278409392"/>
      <w:bookmarkStart w:id="112" w:name="_Toc277752508"/>
      <w:bookmarkStart w:id="113" w:name="_Toc277786087"/>
      <w:bookmarkStart w:id="114" w:name="_Toc277787608"/>
      <w:bookmarkStart w:id="115" w:name="_Toc277787882"/>
      <w:bookmarkStart w:id="116" w:name="_Toc278409393"/>
      <w:bookmarkStart w:id="117" w:name="_Toc277752509"/>
      <w:bookmarkStart w:id="118" w:name="_Toc277786088"/>
      <w:bookmarkStart w:id="119" w:name="_Toc277787609"/>
      <w:bookmarkStart w:id="120" w:name="_Toc277787883"/>
      <w:bookmarkStart w:id="121" w:name="_Toc278409394"/>
      <w:bookmarkStart w:id="122" w:name="_Toc308697516"/>
      <w:bookmarkStart w:id="123" w:name="_Toc309286038"/>
      <w:bookmarkStart w:id="124" w:name="_Toc308697517"/>
      <w:bookmarkStart w:id="125" w:name="_Toc309286039"/>
      <w:bookmarkStart w:id="126" w:name="_Toc296527004"/>
      <w:bookmarkStart w:id="127" w:name="_Toc308697541"/>
      <w:bookmarkStart w:id="128" w:name="_Toc309286063"/>
      <w:bookmarkStart w:id="129" w:name="_Toc308697542"/>
      <w:bookmarkStart w:id="130" w:name="_Toc309286064"/>
      <w:bookmarkStart w:id="131" w:name="_Toc308697543"/>
      <w:bookmarkStart w:id="132" w:name="_Toc309286065"/>
      <w:bookmarkStart w:id="133" w:name="_Toc306614238"/>
      <w:bookmarkStart w:id="134" w:name="_Toc310512463"/>
      <w:bookmarkStart w:id="135" w:name="_Toc310512627"/>
      <w:bookmarkStart w:id="136" w:name="_Toc310512780"/>
      <w:bookmarkStart w:id="137" w:name="_Toc310512933"/>
      <w:bookmarkStart w:id="138" w:name="_Toc310513073"/>
      <w:bookmarkStart w:id="139" w:name="_Toc310513212"/>
      <w:bookmarkStart w:id="140" w:name="_Toc310513348"/>
      <w:bookmarkStart w:id="141" w:name="_Toc323051024"/>
      <w:bookmarkStart w:id="142" w:name="_Toc310512464"/>
      <w:bookmarkStart w:id="143" w:name="_Toc310512628"/>
      <w:bookmarkStart w:id="144" w:name="_Toc310512781"/>
      <w:bookmarkStart w:id="145" w:name="_Toc310512934"/>
      <w:bookmarkStart w:id="146" w:name="_Toc310513074"/>
      <w:bookmarkStart w:id="147" w:name="_Toc310513213"/>
      <w:bookmarkStart w:id="148" w:name="_Toc310513349"/>
      <w:bookmarkStart w:id="149" w:name="_Toc323051025"/>
      <w:bookmarkStart w:id="150" w:name="_Toc310512465"/>
      <w:bookmarkStart w:id="151" w:name="_Toc310512629"/>
      <w:bookmarkStart w:id="152" w:name="_Toc310512782"/>
      <w:bookmarkStart w:id="153" w:name="_Toc310512935"/>
      <w:bookmarkStart w:id="154" w:name="_Toc310513075"/>
      <w:bookmarkStart w:id="155" w:name="_Toc310513214"/>
      <w:bookmarkStart w:id="156" w:name="_Toc310513350"/>
      <w:bookmarkStart w:id="157" w:name="_Toc323051026"/>
      <w:bookmarkStart w:id="158" w:name="_Toc308697560"/>
      <w:bookmarkStart w:id="159" w:name="_Toc309286082"/>
      <w:bookmarkStart w:id="160" w:name="_Toc308697561"/>
      <w:bookmarkStart w:id="161" w:name="_Toc309286083"/>
      <w:bookmarkStart w:id="162" w:name="_Toc308697562"/>
      <w:bookmarkStart w:id="163" w:name="_Toc309286084"/>
      <w:bookmarkStart w:id="164" w:name="_Toc44229106"/>
      <w:bookmarkStart w:id="165" w:name="_Toc44229201"/>
      <w:bookmarkStart w:id="166" w:name="_Toc44229107"/>
      <w:bookmarkStart w:id="167" w:name="_Toc44229202"/>
      <w:bookmarkStart w:id="168" w:name="_Toc44229108"/>
      <w:bookmarkStart w:id="169" w:name="_Toc44229203"/>
      <w:bookmarkStart w:id="170" w:name="_Toc44229109"/>
      <w:bookmarkStart w:id="171" w:name="_Toc44229204"/>
      <w:bookmarkStart w:id="172" w:name="_Toc44229110"/>
      <w:bookmarkStart w:id="173" w:name="_Toc44229205"/>
      <w:bookmarkStart w:id="174" w:name="_Toc44229111"/>
      <w:bookmarkStart w:id="175" w:name="_Toc44229206"/>
      <w:bookmarkStart w:id="176" w:name="_Toc44229112"/>
      <w:bookmarkStart w:id="177" w:name="_Toc44229207"/>
      <w:bookmarkStart w:id="178" w:name="_Toc44229113"/>
      <w:bookmarkStart w:id="179" w:name="_Toc44229208"/>
      <w:bookmarkStart w:id="180" w:name="_Toc185222016"/>
      <w:bookmarkStart w:id="181" w:name="_Toc185222488"/>
      <w:bookmarkStart w:id="182" w:name="_Toc185222591"/>
      <w:bookmarkStart w:id="183" w:name="_Toc185222757"/>
      <w:bookmarkStart w:id="184" w:name="_Hlt80958353"/>
      <w:bookmarkStart w:id="185" w:name="_Toc278409426"/>
      <w:bookmarkStart w:id="186" w:name="_Toc323051053"/>
      <w:bookmarkStart w:id="187" w:name="_Toc323051054"/>
      <w:bookmarkStart w:id="188" w:name="_Toc323051055"/>
      <w:bookmarkStart w:id="189" w:name="_Toc308697583"/>
      <w:bookmarkStart w:id="190" w:name="_Toc309286105"/>
      <w:bookmarkStart w:id="191" w:name="_Toc308697584"/>
      <w:bookmarkStart w:id="192" w:name="_Toc309286106"/>
      <w:bookmarkStart w:id="193" w:name="_Toc308697585"/>
      <w:bookmarkStart w:id="194" w:name="_Toc309286107"/>
      <w:bookmarkStart w:id="195" w:name="_Toc308697586"/>
      <w:bookmarkStart w:id="196" w:name="_Toc309286108"/>
      <w:bookmarkStart w:id="197" w:name="_Toc308697587"/>
      <w:bookmarkStart w:id="198" w:name="_Toc309286109"/>
      <w:bookmarkStart w:id="199" w:name="_Toc308697588"/>
      <w:bookmarkStart w:id="200" w:name="_Toc309286110"/>
      <w:bookmarkStart w:id="201" w:name="_Toc308697589"/>
      <w:bookmarkStart w:id="202" w:name="_Toc309286111"/>
      <w:bookmarkStart w:id="203" w:name="_Toc308697590"/>
      <w:bookmarkStart w:id="204" w:name="_Toc309286112"/>
      <w:bookmarkStart w:id="205" w:name="_Toc308697591"/>
      <w:bookmarkStart w:id="206" w:name="_Toc309286113"/>
      <w:bookmarkStart w:id="207" w:name="_Toc308697592"/>
      <w:bookmarkStart w:id="208" w:name="_Toc309286114"/>
      <w:bookmarkStart w:id="209" w:name="_Toc308697593"/>
      <w:bookmarkStart w:id="210" w:name="_Toc309286115"/>
      <w:bookmarkStart w:id="211" w:name="_Toc308697594"/>
      <w:bookmarkStart w:id="212" w:name="_Toc309286116"/>
      <w:bookmarkStart w:id="213" w:name="_Toc308697595"/>
      <w:bookmarkStart w:id="214" w:name="_Toc309286117"/>
      <w:bookmarkStart w:id="215" w:name="_Toc308697596"/>
      <w:bookmarkStart w:id="216" w:name="_Toc309286118"/>
      <w:bookmarkStart w:id="217" w:name="_Toc308697597"/>
      <w:bookmarkStart w:id="218" w:name="_Toc309286119"/>
      <w:bookmarkStart w:id="219" w:name="_Toc308697598"/>
      <w:bookmarkStart w:id="220" w:name="_Toc309286120"/>
      <w:bookmarkStart w:id="221" w:name="_Toc308697599"/>
      <w:bookmarkStart w:id="222" w:name="_Toc309286121"/>
      <w:bookmarkStart w:id="223" w:name="_Toc308697600"/>
      <w:bookmarkStart w:id="224" w:name="_Toc309286122"/>
      <w:bookmarkStart w:id="225" w:name="_Toc308697601"/>
      <w:bookmarkStart w:id="226" w:name="_Toc309286123"/>
      <w:bookmarkStart w:id="227" w:name="_Toc308697602"/>
      <w:bookmarkStart w:id="228" w:name="_Toc309286124"/>
      <w:bookmarkStart w:id="229" w:name="_Toc308697603"/>
      <w:bookmarkStart w:id="230" w:name="_Toc309286125"/>
      <w:bookmarkStart w:id="231" w:name="_Toc308697604"/>
      <w:bookmarkStart w:id="232" w:name="_Toc309286126"/>
      <w:bookmarkStart w:id="233" w:name="_Toc308697605"/>
      <w:bookmarkStart w:id="234" w:name="_Toc309286127"/>
      <w:bookmarkStart w:id="235" w:name="_Toc308697606"/>
      <w:bookmarkStart w:id="236" w:name="_Toc309286128"/>
      <w:bookmarkStart w:id="237" w:name="_Toc308697607"/>
      <w:bookmarkStart w:id="238" w:name="_Toc309286129"/>
      <w:bookmarkStart w:id="239" w:name="_Toc308697608"/>
      <w:bookmarkStart w:id="240" w:name="_Toc309286130"/>
      <w:bookmarkStart w:id="241" w:name="_Toc308697609"/>
      <w:bookmarkStart w:id="242" w:name="_Toc309286131"/>
      <w:bookmarkStart w:id="243" w:name="_Toc308697610"/>
      <w:bookmarkStart w:id="244" w:name="_Toc309286132"/>
      <w:bookmarkStart w:id="245" w:name="_Toc308697611"/>
      <w:bookmarkStart w:id="246" w:name="_Toc309286133"/>
      <w:bookmarkStart w:id="247" w:name="_Toc308697612"/>
      <w:bookmarkStart w:id="248" w:name="_Toc309286134"/>
      <w:bookmarkStart w:id="249" w:name="_Toc308697613"/>
      <w:bookmarkStart w:id="250" w:name="_Toc309286135"/>
      <w:bookmarkStart w:id="251" w:name="_Toc308697614"/>
      <w:bookmarkStart w:id="252" w:name="_Toc309286136"/>
      <w:bookmarkStart w:id="253" w:name="_Toc308697615"/>
      <w:bookmarkStart w:id="254" w:name="_Toc309286137"/>
      <w:bookmarkStart w:id="255" w:name="_Toc308697616"/>
      <w:bookmarkStart w:id="256" w:name="_Toc309286138"/>
      <w:bookmarkStart w:id="257" w:name="_Toc308697617"/>
      <w:bookmarkStart w:id="258" w:name="_Toc309286139"/>
      <w:bookmarkStart w:id="259" w:name="_Toc308697618"/>
      <w:bookmarkStart w:id="260" w:name="_Toc309286140"/>
      <w:bookmarkStart w:id="261" w:name="_Toc308697619"/>
      <w:bookmarkStart w:id="262" w:name="_Toc309286141"/>
      <w:bookmarkStart w:id="263" w:name="_Toc308697620"/>
      <w:bookmarkStart w:id="264" w:name="_Toc309286142"/>
      <w:bookmarkStart w:id="265" w:name="_Toc308697621"/>
      <w:bookmarkStart w:id="266" w:name="_Toc309286143"/>
      <w:bookmarkStart w:id="267" w:name="_Toc308697622"/>
      <w:bookmarkStart w:id="268" w:name="_Toc309286144"/>
      <w:bookmarkStart w:id="269" w:name="_Toc308697623"/>
      <w:bookmarkStart w:id="270" w:name="_Toc309286145"/>
      <w:bookmarkStart w:id="271" w:name="_Toc308697624"/>
      <w:bookmarkStart w:id="272" w:name="_Toc309286146"/>
      <w:bookmarkStart w:id="273" w:name="_Toc308697625"/>
      <w:bookmarkStart w:id="274" w:name="_Toc309286147"/>
      <w:bookmarkStart w:id="275" w:name="_Toc308697626"/>
      <w:bookmarkStart w:id="276" w:name="_Toc309286148"/>
      <w:bookmarkStart w:id="277" w:name="_Toc308697627"/>
      <w:bookmarkStart w:id="278" w:name="_Toc309286149"/>
      <w:bookmarkStart w:id="279" w:name="_Toc308697628"/>
      <w:bookmarkStart w:id="280" w:name="_Toc309286150"/>
      <w:bookmarkStart w:id="281" w:name="_Toc308697629"/>
      <w:bookmarkStart w:id="282" w:name="_Toc309286151"/>
      <w:bookmarkStart w:id="283" w:name="_Toc308697630"/>
      <w:bookmarkStart w:id="284" w:name="_Toc309286152"/>
      <w:bookmarkStart w:id="285" w:name="_Toc308697631"/>
      <w:bookmarkStart w:id="286" w:name="_Toc309286153"/>
      <w:bookmarkStart w:id="287" w:name="_Toc308697632"/>
      <w:bookmarkStart w:id="288" w:name="_Toc309286154"/>
      <w:bookmarkStart w:id="289" w:name="_Toc308697633"/>
      <w:bookmarkStart w:id="290" w:name="_Toc309286155"/>
      <w:bookmarkStart w:id="291" w:name="_Toc308697634"/>
      <w:bookmarkStart w:id="292" w:name="_Toc309286156"/>
      <w:bookmarkStart w:id="293" w:name="_Toc308697635"/>
      <w:bookmarkStart w:id="294" w:name="_Toc309286157"/>
      <w:bookmarkStart w:id="295" w:name="_Toc308697636"/>
      <w:bookmarkStart w:id="296" w:name="_Toc309286158"/>
      <w:bookmarkStart w:id="297" w:name="_Toc308697637"/>
      <w:bookmarkStart w:id="298" w:name="_Toc309286159"/>
      <w:bookmarkStart w:id="299" w:name="_Toc308697638"/>
      <w:bookmarkStart w:id="300" w:name="_Toc309286160"/>
      <w:bookmarkStart w:id="301" w:name="_Toc308697639"/>
      <w:bookmarkStart w:id="302" w:name="_Toc309286161"/>
      <w:bookmarkStart w:id="303" w:name="_Toc308697640"/>
      <w:bookmarkStart w:id="304" w:name="_Toc309286162"/>
      <w:bookmarkStart w:id="305" w:name="_Toc308697641"/>
      <w:bookmarkStart w:id="306" w:name="_Toc309286163"/>
      <w:bookmarkStart w:id="307" w:name="_Toc308697642"/>
      <w:bookmarkStart w:id="308" w:name="_Toc309286164"/>
      <w:bookmarkStart w:id="309" w:name="_Toc308697643"/>
      <w:bookmarkStart w:id="310" w:name="_Toc309286165"/>
      <w:bookmarkStart w:id="311" w:name="_Toc308697644"/>
      <w:bookmarkStart w:id="312" w:name="_Toc309286166"/>
      <w:bookmarkStart w:id="313" w:name="_Toc308697645"/>
      <w:bookmarkStart w:id="314" w:name="_Toc309286167"/>
      <w:bookmarkStart w:id="315" w:name="_Toc308697646"/>
      <w:bookmarkStart w:id="316" w:name="_Toc309286168"/>
      <w:bookmarkStart w:id="317" w:name="_Toc308697647"/>
      <w:bookmarkStart w:id="318" w:name="_Toc309286169"/>
      <w:bookmarkStart w:id="319" w:name="_Toc308697648"/>
      <w:bookmarkStart w:id="320" w:name="_Toc309286170"/>
      <w:bookmarkStart w:id="321" w:name="_Toc308697649"/>
      <w:bookmarkStart w:id="322" w:name="_Toc309286171"/>
      <w:bookmarkStart w:id="323" w:name="_Toc308697650"/>
      <w:bookmarkStart w:id="324" w:name="_Toc309286172"/>
      <w:bookmarkStart w:id="325" w:name="_Toc308697651"/>
      <w:bookmarkStart w:id="326" w:name="_Toc309286173"/>
      <w:bookmarkStart w:id="327" w:name="_Toc308697652"/>
      <w:bookmarkStart w:id="328" w:name="_Toc309286174"/>
      <w:bookmarkStart w:id="329" w:name="_Toc308697653"/>
      <w:bookmarkStart w:id="330" w:name="_Toc309286175"/>
      <w:bookmarkStart w:id="331" w:name="_Toc308697654"/>
      <w:bookmarkStart w:id="332" w:name="_Toc309286176"/>
      <w:bookmarkStart w:id="333" w:name="_Toc308697655"/>
      <w:bookmarkStart w:id="334" w:name="_Toc309286177"/>
      <w:bookmarkStart w:id="335" w:name="_Toc308697656"/>
      <w:bookmarkStart w:id="336" w:name="_Toc309286178"/>
      <w:bookmarkStart w:id="337" w:name="_Toc308697657"/>
      <w:bookmarkStart w:id="338" w:name="_Toc309286179"/>
      <w:bookmarkStart w:id="339" w:name="_Toc308697658"/>
      <w:bookmarkStart w:id="340" w:name="_Toc309286180"/>
      <w:bookmarkStart w:id="341" w:name="_Toc308697659"/>
      <w:bookmarkStart w:id="342" w:name="_Toc309286181"/>
      <w:bookmarkStart w:id="343" w:name="_Toc308697660"/>
      <w:bookmarkStart w:id="344" w:name="_Toc309286182"/>
      <w:bookmarkStart w:id="345" w:name="_Toc308697661"/>
      <w:bookmarkStart w:id="346" w:name="_Toc309286183"/>
      <w:bookmarkStart w:id="347" w:name="_Toc308697662"/>
      <w:bookmarkStart w:id="348" w:name="_Toc309286184"/>
      <w:bookmarkStart w:id="349" w:name="_Toc308697663"/>
      <w:bookmarkStart w:id="350" w:name="_Toc309286185"/>
      <w:bookmarkStart w:id="351" w:name="_Toc308697664"/>
      <w:bookmarkStart w:id="352" w:name="_Toc309286186"/>
      <w:bookmarkStart w:id="353" w:name="_Toc308697665"/>
      <w:bookmarkStart w:id="354" w:name="_Toc309286187"/>
      <w:bookmarkStart w:id="355" w:name="_Toc308697666"/>
      <w:bookmarkStart w:id="356" w:name="_Toc309286188"/>
      <w:bookmarkStart w:id="357" w:name="_Toc308697667"/>
      <w:bookmarkStart w:id="358" w:name="_Toc309286189"/>
      <w:bookmarkStart w:id="359" w:name="_Toc308697668"/>
      <w:bookmarkStart w:id="360" w:name="_Toc309286190"/>
      <w:bookmarkStart w:id="361" w:name="_Toc308697669"/>
      <w:bookmarkStart w:id="362" w:name="_Toc309286191"/>
      <w:bookmarkStart w:id="363" w:name="_Toc308697670"/>
      <w:bookmarkStart w:id="364" w:name="_Toc309286192"/>
      <w:bookmarkStart w:id="365" w:name="_Toc308697671"/>
      <w:bookmarkStart w:id="366" w:name="_Toc309286193"/>
      <w:bookmarkStart w:id="367" w:name="_Toc308697672"/>
      <w:bookmarkStart w:id="368" w:name="_Toc309286194"/>
      <w:bookmarkStart w:id="369" w:name="_Toc308697673"/>
      <w:bookmarkStart w:id="370" w:name="_Toc309286195"/>
      <w:bookmarkStart w:id="371" w:name="_Toc308697674"/>
      <w:bookmarkStart w:id="372" w:name="_Toc309286196"/>
      <w:bookmarkStart w:id="373" w:name="_Toc308697675"/>
      <w:bookmarkStart w:id="374" w:name="_Toc309286197"/>
      <w:bookmarkStart w:id="375" w:name="_Toc308697676"/>
      <w:bookmarkStart w:id="376" w:name="_Toc309286198"/>
      <w:bookmarkStart w:id="377" w:name="_Toc308697677"/>
      <w:bookmarkStart w:id="378" w:name="_Toc309286199"/>
      <w:bookmarkStart w:id="379" w:name="_Toc308697678"/>
      <w:bookmarkStart w:id="380" w:name="_Toc309286200"/>
      <w:bookmarkStart w:id="381" w:name="_Toc308697679"/>
      <w:bookmarkStart w:id="382" w:name="_Toc309286201"/>
      <w:bookmarkStart w:id="383" w:name="_Toc308697680"/>
      <w:bookmarkStart w:id="384" w:name="_Toc309286202"/>
      <w:bookmarkStart w:id="385" w:name="_Toc308697681"/>
      <w:bookmarkStart w:id="386" w:name="_Toc309286203"/>
      <w:bookmarkStart w:id="387" w:name="_Toc308697682"/>
      <w:bookmarkStart w:id="388" w:name="_Toc309286204"/>
      <w:bookmarkStart w:id="389" w:name="_Toc308697683"/>
      <w:bookmarkStart w:id="390" w:name="_Toc309286205"/>
      <w:bookmarkStart w:id="391" w:name="_Toc308697684"/>
      <w:bookmarkStart w:id="392" w:name="_Toc309286206"/>
      <w:bookmarkStart w:id="393" w:name="_Toc308697685"/>
      <w:bookmarkStart w:id="394" w:name="_Toc309286207"/>
      <w:bookmarkStart w:id="395" w:name="_Toc97031319"/>
      <w:bookmarkStart w:id="396" w:name="_Toc97107279"/>
      <w:bookmarkStart w:id="397" w:name="_Toc272569090"/>
      <w:bookmarkStart w:id="398" w:name="_Toc272569242"/>
      <w:bookmarkStart w:id="399" w:name="_Toc272569426"/>
      <w:bookmarkStart w:id="400" w:name="_Toc272569563"/>
      <w:bookmarkStart w:id="401" w:name="_Toc272569699"/>
      <w:bookmarkStart w:id="402" w:name="_Toc272569850"/>
      <w:bookmarkStart w:id="403" w:name="_Toc272570173"/>
      <w:bookmarkStart w:id="404" w:name="_Toc272570307"/>
      <w:bookmarkStart w:id="405" w:name="_Toc272570440"/>
      <w:bookmarkStart w:id="406" w:name="_Toc272570574"/>
      <w:bookmarkStart w:id="407" w:name="_Toc272570707"/>
      <w:bookmarkStart w:id="408" w:name="_Toc272570840"/>
      <w:bookmarkStart w:id="409" w:name="_Toc272569091"/>
      <w:bookmarkStart w:id="410" w:name="_Toc272569243"/>
      <w:bookmarkStart w:id="411" w:name="_Toc272569427"/>
      <w:bookmarkStart w:id="412" w:name="_Toc272569564"/>
      <w:bookmarkStart w:id="413" w:name="_Toc272569700"/>
      <w:bookmarkStart w:id="414" w:name="_Toc272569851"/>
      <w:bookmarkStart w:id="415" w:name="_Toc272570174"/>
      <w:bookmarkStart w:id="416" w:name="_Toc272570308"/>
      <w:bookmarkStart w:id="417" w:name="_Toc272570441"/>
      <w:bookmarkStart w:id="418" w:name="_Toc272570575"/>
      <w:bookmarkStart w:id="419" w:name="_Toc272570708"/>
      <w:bookmarkStart w:id="420" w:name="_Toc272570841"/>
      <w:bookmarkStart w:id="421" w:name="_Toc272569093"/>
      <w:bookmarkStart w:id="422" w:name="_Toc272569245"/>
      <w:bookmarkStart w:id="423" w:name="_Toc272569429"/>
      <w:bookmarkStart w:id="424" w:name="_Toc272569566"/>
      <w:bookmarkStart w:id="425" w:name="_Toc272569702"/>
      <w:bookmarkStart w:id="426" w:name="_Toc272569853"/>
      <w:bookmarkStart w:id="427" w:name="_Toc272570176"/>
      <w:bookmarkStart w:id="428" w:name="_Toc272570310"/>
      <w:bookmarkStart w:id="429" w:name="_Toc272570443"/>
      <w:bookmarkStart w:id="430" w:name="_Toc272570577"/>
      <w:bookmarkStart w:id="431" w:name="_Toc272570710"/>
      <w:bookmarkStart w:id="432" w:name="_Toc272570843"/>
      <w:bookmarkStart w:id="433" w:name="_Toc272569094"/>
      <w:bookmarkStart w:id="434" w:name="_Toc272569246"/>
      <w:bookmarkStart w:id="435" w:name="_Toc272569430"/>
      <w:bookmarkStart w:id="436" w:name="_Toc272569567"/>
      <w:bookmarkStart w:id="437" w:name="_Toc272569703"/>
      <w:bookmarkStart w:id="438" w:name="_Toc272569854"/>
      <w:bookmarkStart w:id="439" w:name="_Toc272570177"/>
      <w:bookmarkStart w:id="440" w:name="_Toc272570311"/>
      <w:bookmarkStart w:id="441" w:name="_Toc272570444"/>
      <w:bookmarkStart w:id="442" w:name="_Toc272570578"/>
      <w:bookmarkStart w:id="443" w:name="_Toc272570711"/>
      <w:bookmarkStart w:id="444" w:name="_Toc272570844"/>
      <w:bookmarkStart w:id="445" w:name="_Toc272569095"/>
      <w:bookmarkStart w:id="446" w:name="_Toc272569247"/>
      <w:bookmarkStart w:id="447" w:name="_Toc272569431"/>
      <w:bookmarkStart w:id="448" w:name="_Toc272569568"/>
      <w:bookmarkStart w:id="449" w:name="_Toc272569704"/>
      <w:bookmarkStart w:id="450" w:name="_Toc272569855"/>
      <w:bookmarkStart w:id="451" w:name="_Toc272570178"/>
      <w:bookmarkStart w:id="452" w:name="_Toc272570312"/>
      <w:bookmarkStart w:id="453" w:name="_Toc272570445"/>
      <w:bookmarkStart w:id="454" w:name="_Toc272570579"/>
      <w:bookmarkStart w:id="455" w:name="_Toc272570712"/>
      <w:bookmarkStart w:id="456" w:name="_Toc272570845"/>
      <w:bookmarkStart w:id="457" w:name="_Toc272569096"/>
      <w:bookmarkStart w:id="458" w:name="_Toc272569248"/>
      <w:bookmarkStart w:id="459" w:name="_Toc272569432"/>
      <w:bookmarkStart w:id="460" w:name="_Toc272569569"/>
      <w:bookmarkStart w:id="461" w:name="_Toc272569705"/>
      <w:bookmarkStart w:id="462" w:name="_Toc272569856"/>
      <w:bookmarkStart w:id="463" w:name="_Toc272570179"/>
      <w:bookmarkStart w:id="464" w:name="_Toc272570313"/>
      <w:bookmarkStart w:id="465" w:name="_Toc272570446"/>
      <w:bookmarkStart w:id="466" w:name="_Toc272570580"/>
      <w:bookmarkStart w:id="467" w:name="_Toc272570713"/>
      <w:bookmarkStart w:id="468" w:name="_Toc272570846"/>
      <w:bookmarkStart w:id="469" w:name="_Toc272569097"/>
      <w:bookmarkStart w:id="470" w:name="_Toc272569249"/>
      <w:bookmarkStart w:id="471" w:name="_Toc272569433"/>
      <w:bookmarkStart w:id="472" w:name="_Toc272569570"/>
      <w:bookmarkStart w:id="473" w:name="_Toc272569706"/>
      <w:bookmarkStart w:id="474" w:name="_Toc272569857"/>
      <w:bookmarkStart w:id="475" w:name="_Toc272570180"/>
      <w:bookmarkStart w:id="476" w:name="_Toc272570314"/>
      <w:bookmarkStart w:id="477" w:name="_Toc272570447"/>
      <w:bookmarkStart w:id="478" w:name="_Toc272570581"/>
      <w:bookmarkStart w:id="479" w:name="_Toc272570714"/>
      <w:bookmarkStart w:id="480" w:name="_Toc272570847"/>
      <w:bookmarkStart w:id="481" w:name="_Toc272569098"/>
      <w:bookmarkStart w:id="482" w:name="_Toc272569250"/>
      <w:bookmarkStart w:id="483" w:name="_Toc272569434"/>
      <w:bookmarkStart w:id="484" w:name="_Toc272569571"/>
      <w:bookmarkStart w:id="485" w:name="_Toc272569707"/>
      <w:bookmarkStart w:id="486" w:name="_Toc272569858"/>
      <w:bookmarkStart w:id="487" w:name="_Toc272570181"/>
      <w:bookmarkStart w:id="488" w:name="_Toc272570315"/>
      <w:bookmarkStart w:id="489" w:name="_Toc272570448"/>
      <w:bookmarkStart w:id="490" w:name="_Toc272570582"/>
      <w:bookmarkStart w:id="491" w:name="_Toc272570715"/>
      <w:bookmarkStart w:id="492" w:name="_Toc272570848"/>
      <w:bookmarkStart w:id="493" w:name="_Toc272569099"/>
      <w:bookmarkStart w:id="494" w:name="_Toc272569251"/>
      <w:bookmarkStart w:id="495" w:name="_Toc272569435"/>
      <w:bookmarkStart w:id="496" w:name="_Toc272569572"/>
      <w:bookmarkStart w:id="497" w:name="_Toc272569708"/>
      <w:bookmarkStart w:id="498" w:name="_Toc272569859"/>
      <w:bookmarkStart w:id="499" w:name="_Toc272570182"/>
      <w:bookmarkStart w:id="500" w:name="_Toc272570316"/>
      <w:bookmarkStart w:id="501" w:name="_Toc272570449"/>
      <w:bookmarkStart w:id="502" w:name="_Toc272570583"/>
      <w:bookmarkStart w:id="503" w:name="_Toc272570716"/>
      <w:bookmarkStart w:id="504" w:name="_Toc272570849"/>
      <w:bookmarkStart w:id="505" w:name="_Toc272569100"/>
      <w:bookmarkStart w:id="506" w:name="_Toc272569252"/>
      <w:bookmarkStart w:id="507" w:name="_Toc272569436"/>
      <w:bookmarkStart w:id="508" w:name="_Toc272569573"/>
      <w:bookmarkStart w:id="509" w:name="_Toc272569709"/>
      <w:bookmarkStart w:id="510" w:name="_Toc272569860"/>
      <w:bookmarkStart w:id="511" w:name="_Toc272570183"/>
      <w:bookmarkStart w:id="512" w:name="_Toc272570317"/>
      <w:bookmarkStart w:id="513" w:name="_Toc272570450"/>
      <w:bookmarkStart w:id="514" w:name="_Toc272570584"/>
      <w:bookmarkStart w:id="515" w:name="_Toc272570717"/>
      <w:bookmarkStart w:id="516" w:name="_Toc272570850"/>
      <w:bookmarkStart w:id="517" w:name="_Toc272569102"/>
      <w:bookmarkStart w:id="518" w:name="_Toc272569254"/>
      <w:bookmarkStart w:id="519" w:name="_Toc272569438"/>
      <w:bookmarkStart w:id="520" w:name="_Toc272569575"/>
      <w:bookmarkStart w:id="521" w:name="_Toc272569711"/>
      <w:bookmarkStart w:id="522" w:name="_Toc272569862"/>
      <w:bookmarkStart w:id="523" w:name="_Toc272570185"/>
      <w:bookmarkStart w:id="524" w:name="_Toc272570319"/>
      <w:bookmarkStart w:id="525" w:name="_Toc272570452"/>
      <w:bookmarkStart w:id="526" w:name="_Toc272570586"/>
      <w:bookmarkStart w:id="527" w:name="_Toc272570719"/>
      <w:bookmarkStart w:id="528" w:name="_Toc272570852"/>
      <w:bookmarkStart w:id="529" w:name="_Toc272569103"/>
      <w:bookmarkStart w:id="530" w:name="_Toc272569255"/>
      <w:bookmarkStart w:id="531" w:name="_Toc272569439"/>
      <w:bookmarkStart w:id="532" w:name="_Toc272569576"/>
      <w:bookmarkStart w:id="533" w:name="_Toc272569712"/>
      <w:bookmarkStart w:id="534" w:name="_Toc272569863"/>
      <w:bookmarkStart w:id="535" w:name="_Toc272570186"/>
      <w:bookmarkStart w:id="536" w:name="_Toc272570320"/>
      <w:bookmarkStart w:id="537" w:name="_Toc272570453"/>
      <w:bookmarkStart w:id="538" w:name="_Toc272570587"/>
      <w:bookmarkStart w:id="539" w:name="_Toc272570720"/>
      <w:bookmarkStart w:id="540" w:name="_Toc272570853"/>
      <w:bookmarkStart w:id="541" w:name="_Toc272569104"/>
      <w:bookmarkStart w:id="542" w:name="_Toc272569256"/>
      <w:bookmarkStart w:id="543" w:name="_Toc272569440"/>
      <w:bookmarkStart w:id="544" w:name="_Toc272569577"/>
      <w:bookmarkStart w:id="545" w:name="_Toc272569713"/>
      <w:bookmarkStart w:id="546" w:name="_Toc272569864"/>
      <w:bookmarkStart w:id="547" w:name="_Toc272570187"/>
      <w:bookmarkStart w:id="548" w:name="_Toc272570321"/>
      <w:bookmarkStart w:id="549" w:name="_Toc272570454"/>
      <w:bookmarkStart w:id="550" w:name="_Toc272570588"/>
      <w:bookmarkStart w:id="551" w:name="_Toc272570721"/>
      <w:bookmarkStart w:id="552" w:name="_Toc272570854"/>
      <w:bookmarkStart w:id="553" w:name="_Toc272569105"/>
      <w:bookmarkStart w:id="554" w:name="_Toc272569257"/>
      <w:bookmarkStart w:id="555" w:name="_Toc272569441"/>
      <w:bookmarkStart w:id="556" w:name="_Toc272569578"/>
      <w:bookmarkStart w:id="557" w:name="_Toc272569714"/>
      <w:bookmarkStart w:id="558" w:name="_Toc272569865"/>
      <w:bookmarkStart w:id="559" w:name="_Toc272570188"/>
      <w:bookmarkStart w:id="560" w:name="_Toc272570322"/>
      <w:bookmarkStart w:id="561" w:name="_Toc272570455"/>
      <w:bookmarkStart w:id="562" w:name="_Toc272570589"/>
      <w:bookmarkStart w:id="563" w:name="_Toc272570722"/>
      <w:bookmarkStart w:id="564" w:name="_Toc272570855"/>
      <w:bookmarkStart w:id="565" w:name="_Toc272569106"/>
      <w:bookmarkStart w:id="566" w:name="_Toc272569258"/>
      <w:bookmarkStart w:id="567" w:name="_Toc272569442"/>
      <w:bookmarkStart w:id="568" w:name="_Toc272569579"/>
      <w:bookmarkStart w:id="569" w:name="_Toc272569715"/>
      <w:bookmarkStart w:id="570" w:name="_Toc272569866"/>
      <w:bookmarkStart w:id="571" w:name="_Toc272570189"/>
      <w:bookmarkStart w:id="572" w:name="_Toc272570323"/>
      <w:bookmarkStart w:id="573" w:name="_Toc272570456"/>
      <w:bookmarkStart w:id="574" w:name="_Toc272570590"/>
      <w:bookmarkStart w:id="575" w:name="_Toc272570723"/>
      <w:bookmarkStart w:id="576" w:name="_Toc272570856"/>
      <w:bookmarkStart w:id="577" w:name="_Toc272569107"/>
      <w:bookmarkStart w:id="578" w:name="_Toc272569259"/>
      <w:bookmarkStart w:id="579" w:name="_Toc272569443"/>
      <w:bookmarkStart w:id="580" w:name="_Toc272569580"/>
      <w:bookmarkStart w:id="581" w:name="_Toc272569716"/>
      <w:bookmarkStart w:id="582" w:name="_Toc272569867"/>
      <w:bookmarkStart w:id="583" w:name="_Toc272570190"/>
      <w:bookmarkStart w:id="584" w:name="_Toc272570324"/>
      <w:bookmarkStart w:id="585" w:name="_Toc272570457"/>
      <w:bookmarkStart w:id="586" w:name="_Toc272570591"/>
      <w:bookmarkStart w:id="587" w:name="_Toc272570724"/>
      <w:bookmarkStart w:id="588" w:name="_Toc272570857"/>
      <w:bookmarkStart w:id="589" w:name="_Toc272569108"/>
      <w:bookmarkStart w:id="590" w:name="_Toc272569260"/>
      <w:bookmarkStart w:id="591" w:name="_Toc272569444"/>
      <w:bookmarkStart w:id="592" w:name="_Toc272569581"/>
      <w:bookmarkStart w:id="593" w:name="_Toc272569717"/>
      <w:bookmarkStart w:id="594" w:name="_Toc272569868"/>
      <w:bookmarkStart w:id="595" w:name="_Toc272570191"/>
      <w:bookmarkStart w:id="596" w:name="_Toc272570325"/>
      <w:bookmarkStart w:id="597" w:name="_Toc272570458"/>
      <w:bookmarkStart w:id="598" w:name="_Toc272570592"/>
      <w:bookmarkStart w:id="599" w:name="_Toc272570725"/>
      <w:bookmarkStart w:id="600" w:name="_Toc272570858"/>
      <w:bookmarkStart w:id="601" w:name="_Toc272569109"/>
      <w:bookmarkStart w:id="602" w:name="_Toc272569261"/>
      <w:bookmarkStart w:id="603" w:name="_Toc272569445"/>
      <w:bookmarkStart w:id="604" w:name="_Toc272569582"/>
      <w:bookmarkStart w:id="605" w:name="_Toc272569718"/>
      <w:bookmarkStart w:id="606" w:name="_Toc272569869"/>
      <w:bookmarkStart w:id="607" w:name="_Toc272570192"/>
      <w:bookmarkStart w:id="608" w:name="_Toc272570326"/>
      <w:bookmarkStart w:id="609" w:name="_Toc272570459"/>
      <w:bookmarkStart w:id="610" w:name="_Toc272570593"/>
      <w:bookmarkStart w:id="611" w:name="_Toc272570726"/>
      <w:bookmarkStart w:id="612" w:name="_Toc272570859"/>
      <w:bookmarkStart w:id="613" w:name="_Toc308697698"/>
      <w:bookmarkStart w:id="614" w:name="_Toc309286220"/>
      <w:bookmarkStart w:id="615" w:name="_Toc308697699"/>
      <w:bookmarkStart w:id="616" w:name="_Toc309286221"/>
      <w:bookmarkStart w:id="617" w:name="_Toc308697700"/>
      <w:bookmarkStart w:id="618" w:name="_Toc309286222"/>
      <w:bookmarkStart w:id="619" w:name="_Toc308697701"/>
      <w:bookmarkStart w:id="620" w:name="_Toc309286223"/>
      <w:bookmarkStart w:id="621" w:name="_Toc308697702"/>
      <w:bookmarkStart w:id="622" w:name="_Toc309286224"/>
      <w:bookmarkStart w:id="623" w:name="_Toc308697703"/>
      <w:bookmarkStart w:id="624" w:name="_Toc309286225"/>
      <w:bookmarkStart w:id="625" w:name="_Toc308697704"/>
      <w:bookmarkStart w:id="626" w:name="_Toc309286226"/>
      <w:bookmarkStart w:id="627" w:name="_Toc308697705"/>
      <w:bookmarkStart w:id="628" w:name="_Toc309286227"/>
      <w:bookmarkStart w:id="629" w:name="_Toc308697706"/>
      <w:bookmarkStart w:id="630" w:name="_Toc309286228"/>
      <w:bookmarkStart w:id="631" w:name="_Toc296440221"/>
      <w:bookmarkStart w:id="632" w:name="_Toc272569113"/>
      <w:bookmarkStart w:id="633" w:name="_Toc272569265"/>
      <w:bookmarkStart w:id="634" w:name="_Toc272569449"/>
      <w:bookmarkStart w:id="635" w:name="_Toc272569586"/>
      <w:bookmarkStart w:id="636" w:name="_Toc272569722"/>
      <w:bookmarkStart w:id="637" w:name="_Toc272569873"/>
      <w:bookmarkStart w:id="638" w:name="_Toc272569114"/>
      <w:bookmarkStart w:id="639" w:name="_Toc272569266"/>
      <w:bookmarkStart w:id="640" w:name="_Toc272569450"/>
      <w:bookmarkStart w:id="641" w:name="_Toc272569587"/>
      <w:bookmarkStart w:id="642" w:name="_Toc272569723"/>
      <w:bookmarkStart w:id="643" w:name="_Toc272569874"/>
      <w:bookmarkStart w:id="644" w:name="_Toc272569115"/>
      <w:bookmarkStart w:id="645" w:name="_Toc272569267"/>
      <w:bookmarkStart w:id="646" w:name="_Toc272569451"/>
      <w:bookmarkStart w:id="647" w:name="_Toc272569588"/>
      <w:bookmarkStart w:id="648" w:name="_Toc272569724"/>
      <w:bookmarkStart w:id="649" w:name="_Toc272569875"/>
      <w:bookmarkStart w:id="650" w:name="_Toc272569116"/>
      <w:bookmarkStart w:id="651" w:name="_Toc272569268"/>
      <w:bookmarkStart w:id="652" w:name="_Toc272569452"/>
      <w:bookmarkStart w:id="653" w:name="_Toc272569589"/>
      <w:bookmarkStart w:id="654" w:name="_Toc272569725"/>
      <w:bookmarkStart w:id="655" w:name="_Toc272569876"/>
      <w:bookmarkStart w:id="656" w:name="_Toc272569117"/>
      <w:bookmarkStart w:id="657" w:name="_Toc272569269"/>
      <w:bookmarkStart w:id="658" w:name="_Toc272569453"/>
      <w:bookmarkStart w:id="659" w:name="_Toc272569590"/>
      <w:bookmarkStart w:id="660" w:name="_Toc272569726"/>
      <w:bookmarkStart w:id="661" w:name="_Toc272569877"/>
      <w:bookmarkStart w:id="662" w:name="_Toc272569118"/>
      <w:bookmarkStart w:id="663" w:name="_Toc272569270"/>
      <w:bookmarkStart w:id="664" w:name="_Toc272569454"/>
      <w:bookmarkStart w:id="665" w:name="_Toc272569591"/>
      <w:bookmarkStart w:id="666" w:name="_Toc272569727"/>
      <w:bookmarkStart w:id="667" w:name="_Toc272569878"/>
      <w:bookmarkStart w:id="668" w:name="_Toc308697714"/>
      <w:bookmarkStart w:id="669" w:name="_Toc309286236"/>
      <w:bookmarkStart w:id="670" w:name="_Hlt133147570"/>
      <w:bookmarkStart w:id="671" w:name="_Hlt133151691"/>
      <w:bookmarkStart w:id="672" w:name="_Toc308697716"/>
      <w:bookmarkStart w:id="673" w:name="_Toc309286238"/>
      <w:bookmarkStart w:id="674" w:name="_Toc308697717"/>
      <w:bookmarkStart w:id="675" w:name="_Toc309286239"/>
      <w:bookmarkStart w:id="676" w:name="_Toc308697718"/>
      <w:bookmarkStart w:id="677" w:name="_Toc309286240"/>
      <w:bookmarkStart w:id="678" w:name="_Toc308697719"/>
      <w:bookmarkStart w:id="679" w:name="_Toc309286241"/>
      <w:bookmarkStart w:id="680" w:name="_Toc308697720"/>
      <w:bookmarkStart w:id="681" w:name="_Toc309286242"/>
      <w:bookmarkStart w:id="682" w:name="_Toc308697721"/>
      <w:bookmarkStart w:id="683" w:name="_Toc309286243"/>
      <w:bookmarkStart w:id="684" w:name="_Toc308697722"/>
      <w:bookmarkStart w:id="685" w:name="_Toc309286244"/>
      <w:bookmarkStart w:id="686" w:name="_Toc308697723"/>
      <w:bookmarkStart w:id="687" w:name="_Toc309286245"/>
      <w:bookmarkStart w:id="688" w:name="_Toc38438275"/>
      <w:bookmarkStart w:id="689" w:name="_Toc38438612"/>
      <w:bookmarkStart w:id="690" w:name="_Toc38438949"/>
      <w:bookmarkStart w:id="691" w:name="_Toc38439286"/>
      <w:bookmarkStart w:id="692" w:name="_Toc38439623"/>
      <w:bookmarkStart w:id="693" w:name="_Toc38439960"/>
      <w:bookmarkStart w:id="694" w:name="_Toc38440297"/>
      <w:bookmarkStart w:id="695" w:name="_Toc38440630"/>
      <w:bookmarkStart w:id="696" w:name="_Toc38440829"/>
      <w:bookmarkStart w:id="697" w:name="_Toc38441161"/>
      <w:bookmarkStart w:id="698" w:name="_Toc38441493"/>
      <w:bookmarkStart w:id="699" w:name="_Toc38441821"/>
      <w:bookmarkStart w:id="700" w:name="_Toc38442153"/>
      <w:bookmarkStart w:id="701" w:name="_Toc38442485"/>
      <w:bookmarkStart w:id="702" w:name="_Toc38442816"/>
      <w:bookmarkStart w:id="703" w:name="_Toc38443147"/>
      <w:bookmarkStart w:id="704" w:name="_Toc38443478"/>
      <w:bookmarkStart w:id="705" w:name="_Toc38443809"/>
      <w:bookmarkStart w:id="706" w:name="_Toc38438277"/>
      <w:bookmarkStart w:id="707" w:name="_Toc38438614"/>
      <w:bookmarkStart w:id="708" w:name="_Toc38438951"/>
      <w:bookmarkStart w:id="709" w:name="_Toc38439288"/>
      <w:bookmarkStart w:id="710" w:name="_Toc38439625"/>
      <w:bookmarkStart w:id="711" w:name="_Toc38439962"/>
      <w:bookmarkStart w:id="712" w:name="_Toc38440299"/>
      <w:bookmarkStart w:id="713" w:name="_Toc38440632"/>
      <w:bookmarkStart w:id="714" w:name="_Toc38440831"/>
      <w:bookmarkStart w:id="715" w:name="_Toc38441163"/>
      <w:bookmarkStart w:id="716" w:name="_Toc38441495"/>
      <w:bookmarkStart w:id="717" w:name="_Toc38441823"/>
      <w:bookmarkStart w:id="718" w:name="_Toc38442155"/>
      <w:bookmarkStart w:id="719" w:name="_Toc38442487"/>
      <w:bookmarkStart w:id="720" w:name="_Toc38442818"/>
      <w:bookmarkStart w:id="721" w:name="_Toc38443149"/>
      <w:bookmarkStart w:id="722" w:name="_Toc38443480"/>
      <w:bookmarkStart w:id="723" w:name="_Toc38443811"/>
      <w:bookmarkStart w:id="724" w:name="_Toc38438278"/>
      <w:bookmarkStart w:id="725" w:name="_Toc38438615"/>
      <w:bookmarkStart w:id="726" w:name="_Toc38438952"/>
      <w:bookmarkStart w:id="727" w:name="_Toc38439289"/>
      <w:bookmarkStart w:id="728" w:name="_Toc38439626"/>
      <w:bookmarkStart w:id="729" w:name="_Toc38439963"/>
      <w:bookmarkStart w:id="730" w:name="_Toc38440300"/>
      <w:bookmarkStart w:id="731" w:name="_Toc38440633"/>
      <w:bookmarkStart w:id="732" w:name="_Toc38440832"/>
      <w:bookmarkStart w:id="733" w:name="_Toc38441164"/>
      <w:bookmarkStart w:id="734" w:name="_Toc38441496"/>
      <w:bookmarkStart w:id="735" w:name="_Toc38441824"/>
      <w:bookmarkStart w:id="736" w:name="_Toc38442156"/>
      <w:bookmarkStart w:id="737" w:name="_Toc38442488"/>
      <w:bookmarkStart w:id="738" w:name="_Toc38442819"/>
      <w:bookmarkStart w:id="739" w:name="_Toc38443150"/>
      <w:bookmarkStart w:id="740" w:name="_Toc38443481"/>
      <w:bookmarkStart w:id="741" w:name="_Toc38443812"/>
      <w:bookmarkStart w:id="742" w:name="_Toc38438279"/>
      <w:bookmarkStart w:id="743" w:name="_Toc38438616"/>
      <w:bookmarkStart w:id="744" w:name="_Toc38438953"/>
      <w:bookmarkStart w:id="745" w:name="_Toc38439290"/>
      <w:bookmarkStart w:id="746" w:name="_Toc38439627"/>
      <w:bookmarkStart w:id="747" w:name="_Toc38439964"/>
      <w:bookmarkStart w:id="748" w:name="_Toc38440301"/>
      <w:bookmarkStart w:id="749" w:name="_Toc38440634"/>
      <w:bookmarkStart w:id="750" w:name="_Toc38440833"/>
      <w:bookmarkStart w:id="751" w:name="_Toc38441165"/>
      <w:bookmarkStart w:id="752" w:name="_Toc38441497"/>
      <w:bookmarkStart w:id="753" w:name="_Toc38441825"/>
      <w:bookmarkStart w:id="754" w:name="_Toc38442157"/>
      <w:bookmarkStart w:id="755" w:name="_Toc38442489"/>
      <w:bookmarkStart w:id="756" w:name="_Toc38442820"/>
      <w:bookmarkStart w:id="757" w:name="_Toc38443151"/>
      <w:bookmarkStart w:id="758" w:name="_Toc38443482"/>
      <w:bookmarkStart w:id="759" w:name="_Toc38443813"/>
      <w:bookmarkStart w:id="760" w:name="_Toc38438280"/>
      <w:bookmarkStart w:id="761" w:name="_Toc38438617"/>
      <w:bookmarkStart w:id="762" w:name="_Toc38438954"/>
      <w:bookmarkStart w:id="763" w:name="_Toc38439291"/>
      <w:bookmarkStart w:id="764" w:name="_Toc38439628"/>
      <w:bookmarkStart w:id="765" w:name="_Toc38439965"/>
      <w:bookmarkStart w:id="766" w:name="_Toc38440302"/>
      <w:bookmarkStart w:id="767" w:name="_Toc38440635"/>
      <w:bookmarkStart w:id="768" w:name="_Toc38440834"/>
      <w:bookmarkStart w:id="769" w:name="_Toc38441166"/>
      <w:bookmarkStart w:id="770" w:name="_Toc38441498"/>
      <w:bookmarkStart w:id="771" w:name="_Toc38441826"/>
      <w:bookmarkStart w:id="772" w:name="_Toc38442158"/>
      <w:bookmarkStart w:id="773" w:name="_Toc38442490"/>
      <w:bookmarkStart w:id="774" w:name="_Toc38442821"/>
      <w:bookmarkStart w:id="775" w:name="_Toc38443152"/>
      <w:bookmarkStart w:id="776" w:name="_Toc38443483"/>
      <w:bookmarkStart w:id="777" w:name="_Toc38443814"/>
      <w:bookmarkStart w:id="778" w:name="_Toc38438281"/>
      <w:bookmarkStart w:id="779" w:name="_Toc38438618"/>
      <w:bookmarkStart w:id="780" w:name="_Toc38438955"/>
      <w:bookmarkStart w:id="781" w:name="_Toc38439292"/>
      <w:bookmarkStart w:id="782" w:name="_Toc38439629"/>
      <w:bookmarkStart w:id="783" w:name="_Toc38439966"/>
      <w:bookmarkStart w:id="784" w:name="_Toc38440303"/>
      <w:bookmarkStart w:id="785" w:name="_Toc38440636"/>
      <w:bookmarkStart w:id="786" w:name="_Toc38440835"/>
      <w:bookmarkStart w:id="787" w:name="_Toc38441167"/>
      <w:bookmarkStart w:id="788" w:name="_Toc38441499"/>
      <w:bookmarkStart w:id="789" w:name="_Toc38441827"/>
      <w:bookmarkStart w:id="790" w:name="_Toc38442159"/>
      <w:bookmarkStart w:id="791" w:name="_Toc38442491"/>
      <w:bookmarkStart w:id="792" w:name="_Toc38442822"/>
      <w:bookmarkStart w:id="793" w:name="_Toc38443153"/>
      <w:bookmarkStart w:id="794" w:name="_Toc38443484"/>
      <w:bookmarkStart w:id="795" w:name="_Toc38443815"/>
      <w:bookmarkStart w:id="796" w:name="_Toc38438282"/>
      <w:bookmarkStart w:id="797" w:name="_Toc38438619"/>
      <w:bookmarkStart w:id="798" w:name="_Toc38438956"/>
      <w:bookmarkStart w:id="799" w:name="_Toc38439293"/>
      <w:bookmarkStart w:id="800" w:name="_Toc38439630"/>
      <w:bookmarkStart w:id="801" w:name="_Toc38439967"/>
      <w:bookmarkStart w:id="802" w:name="_Toc38440304"/>
      <w:bookmarkStart w:id="803" w:name="_Toc38440637"/>
      <w:bookmarkStart w:id="804" w:name="_Toc38440836"/>
      <w:bookmarkStart w:id="805" w:name="_Toc38441168"/>
      <w:bookmarkStart w:id="806" w:name="_Toc38441500"/>
      <w:bookmarkStart w:id="807" w:name="_Toc38441828"/>
      <w:bookmarkStart w:id="808" w:name="_Toc38442160"/>
      <w:bookmarkStart w:id="809" w:name="_Toc38442492"/>
      <w:bookmarkStart w:id="810" w:name="_Toc38442823"/>
      <w:bookmarkStart w:id="811" w:name="_Toc38443154"/>
      <w:bookmarkStart w:id="812" w:name="_Toc38443485"/>
      <w:bookmarkStart w:id="813" w:name="_Toc38443816"/>
      <w:bookmarkStart w:id="814" w:name="_Toc38438283"/>
      <w:bookmarkStart w:id="815" w:name="_Toc38438620"/>
      <w:bookmarkStart w:id="816" w:name="_Toc38438957"/>
      <w:bookmarkStart w:id="817" w:name="_Toc38439294"/>
      <w:bookmarkStart w:id="818" w:name="_Toc38439631"/>
      <w:bookmarkStart w:id="819" w:name="_Toc38439968"/>
      <w:bookmarkStart w:id="820" w:name="_Toc38440305"/>
      <w:bookmarkStart w:id="821" w:name="_Toc38440638"/>
      <w:bookmarkStart w:id="822" w:name="_Toc38440837"/>
      <w:bookmarkStart w:id="823" w:name="_Toc38441169"/>
      <w:bookmarkStart w:id="824" w:name="_Toc38441501"/>
      <w:bookmarkStart w:id="825" w:name="_Toc38441829"/>
      <w:bookmarkStart w:id="826" w:name="_Toc38442161"/>
      <w:bookmarkStart w:id="827" w:name="_Toc38442493"/>
      <w:bookmarkStart w:id="828" w:name="_Toc38442824"/>
      <w:bookmarkStart w:id="829" w:name="_Toc38443155"/>
      <w:bookmarkStart w:id="830" w:name="_Toc38443486"/>
      <w:bookmarkStart w:id="831" w:name="_Toc38443817"/>
      <w:bookmarkStart w:id="832" w:name="_Toc38438284"/>
      <w:bookmarkStart w:id="833" w:name="_Toc38438621"/>
      <w:bookmarkStart w:id="834" w:name="_Toc38438958"/>
      <w:bookmarkStart w:id="835" w:name="_Toc38439295"/>
      <w:bookmarkStart w:id="836" w:name="_Toc38439632"/>
      <w:bookmarkStart w:id="837" w:name="_Toc38439969"/>
      <w:bookmarkStart w:id="838" w:name="_Toc38440306"/>
      <w:bookmarkStart w:id="839" w:name="_Toc38440639"/>
      <w:bookmarkStart w:id="840" w:name="_Toc38440838"/>
      <w:bookmarkStart w:id="841" w:name="_Toc38441170"/>
      <w:bookmarkStart w:id="842" w:name="_Toc38441502"/>
      <w:bookmarkStart w:id="843" w:name="_Toc38441830"/>
      <w:bookmarkStart w:id="844" w:name="_Toc38442162"/>
      <w:bookmarkStart w:id="845" w:name="_Toc38442494"/>
      <w:bookmarkStart w:id="846" w:name="_Toc38442825"/>
      <w:bookmarkStart w:id="847" w:name="_Toc38443156"/>
      <w:bookmarkStart w:id="848" w:name="_Toc38443487"/>
      <w:bookmarkStart w:id="849" w:name="_Toc38443818"/>
      <w:bookmarkStart w:id="850" w:name="_Toc38438285"/>
      <w:bookmarkStart w:id="851" w:name="_Toc38438622"/>
      <w:bookmarkStart w:id="852" w:name="_Toc38438959"/>
      <w:bookmarkStart w:id="853" w:name="_Toc38439296"/>
      <w:bookmarkStart w:id="854" w:name="_Toc38439633"/>
      <w:bookmarkStart w:id="855" w:name="_Toc38439970"/>
      <w:bookmarkStart w:id="856" w:name="_Toc38440307"/>
      <w:bookmarkStart w:id="857" w:name="_Toc38440640"/>
      <w:bookmarkStart w:id="858" w:name="_Toc38440839"/>
      <w:bookmarkStart w:id="859" w:name="_Toc38441171"/>
      <w:bookmarkStart w:id="860" w:name="_Toc38441503"/>
      <w:bookmarkStart w:id="861" w:name="_Toc38441831"/>
      <w:bookmarkStart w:id="862" w:name="_Toc38442163"/>
      <w:bookmarkStart w:id="863" w:name="_Toc38442495"/>
      <w:bookmarkStart w:id="864" w:name="_Toc38442826"/>
      <w:bookmarkStart w:id="865" w:name="_Toc38443157"/>
      <w:bookmarkStart w:id="866" w:name="_Toc38443488"/>
      <w:bookmarkStart w:id="867" w:name="_Toc38443819"/>
      <w:bookmarkStart w:id="868" w:name="_Toc38438286"/>
      <w:bookmarkStart w:id="869" w:name="_Toc38438623"/>
      <w:bookmarkStart w:id="870" w:name="_Toc38438960"/>
      <w:bookmarkStart w:id="871" w:name="_Toc38439297"/>
      <w:bookmarkStart w:id="872" w:name="_Toc38439634"/>
      <w:bookmarkStart w:id="873" w:name="_Toc38439971"/>
      <w:bookmarkStart w:id="874" w:name="_Toc38440308"/>
      <w:bookmarkStart w:id="875" w:name="_Toc38440641"/>
      <w:bookmarkStart w:id="876" w:name="_Toc38440840"/>
      <w:bookmarkStart w:id="877" w:name="_Toc38441172"/>
      <w:bookmarkStart w:id="878" w:name="_Toc38441504"/>
      <w:bookmarkStart w:id="879" w:name="_Toc38441832"/>
      <w:bookmarkStart w:id="880" w:name="_Toc38442164"/>
      <w:bookmarkStart w:id="881" w:name="_Toc38442496"/>
      <w:bookmarkStart w:id="882" w:name="_Toc38442827"/>
      <w:bookmarkStart w:id="883" w:name="_Toc38443158"/>
      <w:bookmarkStart w:id="884" w:name="_Toc38443489"/>
      <w:bookmarkStart w:id="885" w:name="_Toc38443820"/>
      <w:bookmarkStart w:id="886" w:name="_Toc38438287"/>
      <w:bookmarkStart w:id="887" w:name="_Toc38438624"/>
      <w:bookmarkStart w:id="888" w:name="_Toc38438961"/>
      <w:bookmarkStart w:id="889" w:name="_Toc38439298"/>
      <w:bookmarkStart w:id="890" w:name="_Toc38439635"/>
      <w:bookmarkStart w:id="891" w:name="_Toc38439972"/>
      <w:bookmarkStart w:id="892" w:name="_Toc38440309"/>
      <w:bookmarkStart w:id="893" w:name="_Toc38440642"/>
      <w:bookmarkStart w:id="894" w:name="_Toc38440841"/>
      <w:bookmarkStart w:id="895" w:name="_Toc38441173"/>
      <w:bookmarkStart w:id="896" w:name="_Toc38441505"/>
      <w:bookmarkStart w:id="897" w:name="_Toc38441833"/>
      <w:bookmarkStart w:id="898" w:name="_Toc38442165"/>
      <w:bookmarkStart w:id="899" w:name="_Toc38442497"/>
      <w:bookmarkStart w:id="900" w:name="_Toc38442828"/>
      <w:bookmarkStart w:id="901" w:name="_Toc38443159"/>
      <w:bookmarkStart w:id="902" w:name="_Toc38443490"/>
      <w:bookmarkStart w:id="903" w:name="_Toc38443821"/>
      <w:bookmarkStart w:id="904" w:name="_Toc38438288"/>
      <w:bookmarkStart w:id="905" w:name="_Toc38438625"/>
      <w:bookmarkStart w:id="906" w:name="_Toc38438962"/>
      <w:bookmarkStart w:id="907" w:name="_Toc38439299"/>
      <w:bookmarkStart w:id="908" w:name="_Toc38439636"/>
      <w:bookmarkStart w:id="909" w:name="_Toc38439973"/>
      <w:bookmarkStart w:id="910" w:name="_Toc38440310"/>
      <w:bookmarkStart w:id="911" w:name="_Toc38440643"/>
      <w:bookmarkStart w:id="912" w:name="_Toc38440842"/>
      <w:bookmarkStart w:id="913" w:name="_Toc38441174"/>
      <w:bookmarkStart w:id="914" w:name="_Toc38441506"/>
      <w:bookmarkStart w:id="915" w:name="_Toc38441834"/>
      <w:bookmarkStart w:id="916" w:name="_Toc38442166"/>
      <w:bookmarkStart w:id="917" w:name="_Toc38442498"/>
      <w:bookmarkStart w:id="918" w:name="_Toc38442829"/>
      <w:bookmarkStart w:id="919" w:name="_Toc38443160"/>
      <w:bookmarkStart w:id="920" w:name="_Toc38443491"/>
      <w:bookmarkStart w:id="921" w:name="_Toc38443822"/>
      <w:bookmarkStart w:id="922" w:name="_Toc38438289"/>
      <w:bookmarkStart w:id="923" w:name="_Toc38438626"/>
      <w:bookmarkStart w:id="924" w:name="_Toc38438963"/>
      <w:bookmarkStart w:id="925" w:name="_Toc38439300"/>
      <w:bookmarkStart w:id="926" w:name="_Toc38439637"/>
      <w:bookmarkStart w:id="927" w:name="_Toc38439974"/>
      <w:bookmarkStart w:id="928" w:name="_Toc38440311"/>
      <w:bookmarkStart w:id="929" w:name="_Toc38440644"/>
      <w:bookmarkStart w:id="930" w:name="_Toc38440843"/>
      <w:bookmarkStart w:id="931" w:name="_Toc38441175"/>
      <w:bookmarkStart w:id="932" w:name="_Toc38441507"/>
      <w:bookmarkStart w:id="933" w:name="_Toc38441835"/>
      <w:bookmarkStart w:id="934" w:name="_Toc38442167"/>
      <w:bookmarkStart w:id="935" w:name="_Toc38442499"/>
      <w:bookmarkStart w:id="936" w:name="_Toc38442830"/>
      <w:bookmarkStart w:id="937" w:name="_Toc38443161"/>
      <w:bookmarkStart w:id="938" w:name="_Toc38443492"/>
      <w:bookmarkStart w:id="939" w:name="_Toc38443823"/>
      <w:bookmarkStart w:id="940" w:name="_Toc38438290"/>
      <w:bookmarkStart w:id="941" w:name="_Toc38438627"/>
      <w:bookmarkStart w:id="942" w:name="_Toc38438964"/>
      <w:bookmarkStart w:id="943" w:name="_Toc38439301"/>
      <w:bookmarkStart w:id="944" w:name="_Toc38439638"/>
      <w:bookmarkStart w:id="945" w:name="_Toc38439975"/>
      <w:bookmarkStart w:id="946" w:name="_Toc38440312"/>
      <w:bookmarkStart w:id="947" w:name="_Toc38440645"/>
      <w:bookmarkStart w:id="948" w:name="_Toc38440844"/>
      <w:bookmarkStart w:id="949" w:name="_Toc38441176"/>
      <w:bookmarkStart w:id="950" w:name="_Toc38441508"/>
      <w:bookmarkStart w:id="951" w:name="_Toc38441836"/>
      <w:bookmarkStart w:id="952" w:name="_Toc38442168"/>
      <w:bookmarkStart w:id="953" w:name="_Toc38442500"/>
      <w:bookmarkStart w:id="954" w:name="_Toc38442831"/>
      <w:bookmarkStart w:id="955" w:name="_Toc38443162"/>
      <w:bookmarkStart w:id="956" w:name="_Toc38443493"/>
      <w:bookmarkStart w:id="957" w:name="_Toc38443824"/>
      <w:bookmarkStart w:id="958" w:name="_Toc38438291"/>
      <w:bookmarkStart w:id="959" w:name="_Toc38438628"/>
      <w:bookmarkStart w:id="960" w:name="_Toc38438965"/>
      <w:bookmarkStart w:id="961" w:name="_Toc38439302"/>
      <w:bookmarkStart w:id="962" w:name="_Toc38439639"/>
      <w:bookmarkStart w:id="963" w:name="_Toc38439976"/>
      <w:bookmarkStart w:id="964" w:name="_Toc38440313"/>
      <w:bookmarkStart w:id="965" w:name="_Toc38440646"/>
      <w:bookmarkStart w:id="966" w:name="_Toc38440845"/>
      <w:bookmarkStart w:id="967" w:name="_Toc38441177"/>
      <w:bookmarkStart w:id="968" w:name="_Toc38441509"/>
      <w:bookmarkStart w:id="969" w:name="_Toc38441837"/>
      <w:bookmarkStart w:id="970" w:name="_Toc38442169"/>
      <w:bookmarkStart w:id="971" w:name="_Toc38442501"/>
      <w:bookmarkStart w:id="972" w:name="_Toc38442832"/>
      <w:bookmarkStart w:id="973" w:name="_Toc38443163"/>
      <w:bookmarkStart w:id="974" w:name="_Toc38443494"/>
      <w:bookmarkStart w:id="975" w:name="_Toc38443825"/>
      <w:bookmarkStart w:id="976" w:name="_Toc38438292"/>
      <w:bookmarkStart w:id="977" w:name="_Toc38438629"/>
      <w:bookmarkStart w:id="978" w:name="_Toc38438966"/>
      <w:bookmarkStart w:id="979" w:name="_Toc38439303"/>
      <w:bookmarkStart w:id="980" w:name="_Toc38439640"/>
      <w:bookmarkStart w:id="981" w:name="_Toc38439977"/>
      <w:bookmarkStart w:id="982" w:name="_Toc38440314"/>
      <w:bookmarkStart w:id="983" w:name="_Toc38440647"/>
      <w:bookmarkStart w:id="984" w:name="_Toc38440846"/>
      <w:bookmarkStart w:id="985" w:name="_Toc38441178"/>
      <w:bookmarkStart w:id="986" w:name="_Toc38441510"/>
      <w:bookmarkStart w:id="987" w:name="_Toc38441838"/>
      <w:bookmarkStart w:id="988" w:name="_Toc38442170"/>
      <w:bookmarkStart w:id="989" w:name="_Toc38442502"/>
      <w:bookmarkStart w:id="990" w:name="_Toc38442833"/>
      <w:bookmarkStart w:id="991" w:name="_Toc38443164"/>
      <w:bookmarkStart w:id="992" w:name="_Toc38443495"/>
      <w:bookmarkStart w:id="993" w:name="_Toc38443826"/>
      <w:bookmarkStart w:id="994" w:name="_Toc38438293"/>
      <w:bookmarkStart w:id="995" w:name="_Toc38438630"/>
      <w:bookmarkStart w:id="996" w:name="_Toc38438967"/>
      <w:bookmarkStart w:id="997" w:name="_Toc38439304"/>
      <w:bookmarkStart w:id="998" w:name="_Toc38439641"/>
      <w:bookmarkStart w:id="999" w:name="_Toc38439978"/>
      <w:bookmarkStart w:id="1000" w:name="_Toc38440315"/>
      <w:bookmarkStart w:id="1001" w:name="_Toc38440648"/>
      <w:bookmarkStart w:id="1002" w:name="_Toc38440847"/>
      <w:bookmarkStart w:id="1003" w:name="_Toc38441179"/>
      <w:bookmarkStart w:id="1004" w:name="_Toc38441511"/>
      <w:bookmarkStart w:id="1005" w:name="_Toc38441839"/>
      <w:bookmarkStart w:id="1006" w:name="_Toc38442171"/>
      <w:bookmarkStart w:id="1007" w:name="_Toc38442503"/>
      <w:bookmarkStart w:id="1008" w:name="_Toc38442834"/>
      <w:bookmarkStart w:id="1009" w:name="_Toc38443165"/>
      <w:bookmarkStart w:id="1010" w:name="_Toc38443496"/>
      <w:bookmarkStart w:id="1011" w:name="_Toc38443827"/>
      <w:bookmarkStart w:id="1012" w:name="_Toc38438296"/>
      <w:bookmarkStart w:id="1013" w:name="_Toc38438633"/>
      <w:bookmarkStart w:id="1014" w:name="_Toc38438970"/>
      <w:bookmarkStart w:id="1015" w:name="_Toc38439307"/>
      <w:bookmarkStart w:id="1016" w:name="_Toc38439644"/>
      <w:bookmarkStart w:id="1017" w:name="_Toc38439981"/>
      <w:bookmarkStart w:id="1018" w:name="_Toc38440318"/>
      <w:bookmarkStart w:id="1019" w:name="_Toc38440651"/>
      <w:bookmarkStart w:id="1020" w:name="_Toc38440850"/>
      <w:bookmarkStart w:id="1021" w:name="_Toc38441182"/>
      <w:bookmarkStart w:id="1022" w:name="_Toc38441514"/>
      <w:bookmarkStart w:id="1023" w:name="_Toc38441842"/>
      <w:bookmarkStart w:id="1024" w:name="_Toc38442174"/>
      <w:bookmarkStart w:id="1025" w:name="_Toc38442506"/>
      <w:bookmarkStart w:id="1026" w:name="_Toc38442837"/>
      <w:bookmarkStart w:id="1027" w:name="_Toc38443168"/>
      <w:bookmarkStart w:id="1028" w:name="_Toc38443499"/>
      <w:bookmarkStart w:id="1029" w:name="_Toc38443830"/>
      <w:bookmarkStart w:id="1030" w:name="_Toc38438297"/>
      <w:bookmarkStart w:id="1031" w:name="_Toc38438634"/>
      <w:bookmarkStart w:id="1032" w:name="_Toc38438971"/>
      <w:bookmarkStart w:id="1033" w:name="_Toc38439308"/>
      <w:bookmarkStart w:id="1034" w:name="_Toc38439645"/>
      <w:bookmarkStart w:id="1035" w:name="_Toc38439982"/>
      <w:bookmarkStart w:id="1036" w:name="_Toc38440319"/>
      <w:bookmarkStart w:id="1037" w:name="_Toc38440652"/>
      <w:bookmarkStart w:id="1038" w:name="_Toc38440851"/>
      <w:bookmarkStart w:id="1039" w:name="_Toc38441183"/>
      <w:bookmarkStart w:id="1040" w:name="_Toc38441515"/>
      <w:bookmarkStart w:id="1041" w:name="_Toc38441843"/>
      <w:bookmarkStart w:id="1042" w:name="_Toc38442175"/>
      <w:bookmarkStart w:id="1043" w:name="_Toc38442507"/>
      <w:bookmarkStart w:id="1044" w:name="_Toc38442838"/>
      <w:bookmarkStart w:id="1045" w:name="_Toc38443169"/>
      <w:bookmarkStart w:id="1046" w:name="_Toc38443500"/>
      <w:bookmarkStart w:id="1047" w:name="_Toc38443831"/>
      <w:bookmarkStart w:id="1048" w:name="_Toc38438298"/>
      <w:bookmarkStart w:id="1049" w:name="_Toc38438635"/>
      <w:bookmarkStart w:id="1050" w:name="_Toc38438972"/>
      <w:bookmarkStart w:id="1051" w:name="_Toc38439309"/>
      <w:bookmarkStart w:id="1052" w:name="_Toc38439646"/>
      <w:bookmarkStart w:id="1053" w:name="_Toc38439983"/>
      <w:bookmarkStart w:id="1054" w:name="_Toc38440320"/>
      <w:bookmarkStart w:id="1055" w:name="_Toc38440653"/>
      <w:bookmarkStart w:id="1056" w:name="_Toc38440852"/>
      <w:bookmarkStart w:id="1057" w:name="_Toc38441184"/>
      <w:bookmarkStart w:id="1058" w:name="_Toc38441516"/>
      <w:bookmarkStart w:id="1059" w:name="_Toc38441844"/>
      <w:bookmarkStart w:id="1060" w:name="_Toc38442176"/>
      <w:bookmarkStart w:id="1061" w:name="_Toc38442508"/>
      <w:bookmarkStart w:id="1062" w:name="_Toc38442839"/>
      <w:bookmarkStart w:id="1063" w:name="_Toc38443170"/>
      <w:bookmarkStart w:id="1064" w:name="_Toc38443501"/>
      <w:bookmarkStart w:id="1065" w:name="_Toc38443832"/>
      <w:bookmarkStart w:id="1066" w:name="_Toc38438299"/>
      <w:bookmarkStart w:id="1067" w:name="_Toc38438636"/>
      <w:bookmarkStart w:id="1068" w:name="_Toc38438973"/>
      <w:bookmarkStart w:id="1069" w:name="_Toc38439310"/>
      <w:bookmarkStart w:id="1070" w:name="_Toc38439647"/>
      <w:bookmarkStart w:id="1071" w:name="_Toc38439984"/>
      <w:bookmarkStart w:id="1072" w:name="_Toc38440321"/>
      <w:bookmarkStart w:id="1073" w:name="_Toc38440654"/>
      <w:bookmarkStart w:id="1074" w:name="_Toc38440853"/>
      <w:bookmarkStart w:id="1075" w:name="_Toc38441185"/>
      <w:bookmarkStart w:id="1076" w:name="_Toc38441517"/>
      <w:bookmarkStart w:id="1077" w:name="_Toc38441845"/>
      <w:bookmarkStart w:id="1078" w:name="_Toc38442177"/>
      <w:bookmarkStart w:id="1079" w:name="_Toc38442509"/>
      <w:bookmarkStart w:id="1080" w:name="_Toc38442840"/>
      <w:bookmarkStart w:id="1081" w:name="_Toc38443171"/>
      <w:bookmarkStart w:id="1082" w:name="_Toc38443502"/>
      <w:bookmarkStart w:id="1083" w:name="_Toc38443833"/>
      <w:bookmarkStart w:id="1084" w:name="_Toc38438301"/>
      <w:bookmarkStart w:id="1085" w:name="_Toc38438638"/>
      <w:bookmarkStart w:id="1086" w:name="_Toc38438975"/>
      <w:bookmarkStart w:id="1087" w:name="_Toc38439312"/>
      <w:bookmarkStart w:id="1088" w:name="_Toc38439649"/>
      <w:bookmarkStart w:id="1089" w:name="_Toc38439986"/>
      <w:bookmarkStart w:id="1090" w:name="_Toc38440323"/>
      <w:bookmarkStart w:id="1091" w:name="_Toc38440656"/>
      <w:bookmarkStart w:id="1092" w:name="_Toc38440855"/>
      <w:bookmarkStart w:id="1093" w:name="_Toc38441187"/>
      <w:bookmarkStart w:id="1094" w:name="_Toc38441519"/>
      <w:bookmarkStart w:id="1095" w:name="_Toc38441847"/>
      <w:bookmarkStart w:id="1096" w:name="_Toc38442179"/>
      <w:bookmarkStart w:id="1097" w:name="_Toc38442511"/>
      <w:bookmarkStart w:id="1098" w:name="_Toc38442842"/>
      <w:bookmarkStart w:id="1099" w:name="_Toc38443173"/>
      <w:bookmarkStart w:id="1100" w:name="_Toc38443504"/>
      <w:bookmarkStart w:id="1101" w:name="_Toc38443835"/>
      <w:bookmarkStart w:id="1102" w:name="_Toc38438302"/>
      <w:bookmarkStart w:id="1103" w:name="_Toc38438639"/>
      <w:bookmarkStart w:id="1104" w:name="_Toc38438976"/>
      <w:bookmarkStart w:id="1105" w:name="_Toc38439313"/>
      <w:bookmarkStart w:id="1106" w:name="_Toc38439650"/>
      <w:bookmarkStart w:id="1107" w:name="_Toc38439987"/>
      <w:bookmarkStart w:id="1108" w:name="_Toc38440324"/>
      <w:bookmarkStart w:id="1109" w:name="_Toc38440657"/>
      <w:bookmarkStart w:id="1110" w:name="_Toc38440856"/>
      <w:bookmarkStart w:id="1111" w:name="_Toc38441188"/>
      <w:bookmarkStart w:id="1112" w:name="_Toc38441520"/>
      <w:bookmarkStart w:id="1113" w:name="_Toc38441848"/>
      <w:bookmarkStart w:id="1114" w:name="_Toc38442180"/>
      <w:bookmarkStart w:id="1115" w:name="_Toc38442512"/>
      <w:bookmarkStart w:id="1116" w:name="_Toc38442843"/>
      <w:bookmarkStart w:id="1117" w:name="_Toc38443174"/>
      <w:bookmarkStart w:id="1118" w:name="_Toc38443505"/>
      <w:bookmarkStart w:id="1119" w:name="_Toc38443836"/>
      <w:bookmarkStart w:id="1120" w:name="_Toc38438303"/>
      <w:bookmarkStart w:id="1121" w:name="_Toc38438640"/>
      <w:bookmarkStart w:id="1122" w:name="_Toc38438977"/>
      <w:bookmarkStart w:id="1123" w:name="_Toc38439314"/>
      <w:bookmarkStart w:id="1124" w:name="_Toc38439651"/>
      <w:bookmarkStart w:id="1125" w:name="_Toc38439988"/>
      <w:bookmarkStart w:id="1126" w:name="_Toc38440325"/>
      <w:bookmarkStart w:id="1127" w:name="_Toc38440658"/>
      <w:bookmarkStart w:id="1128" w:name="_Toc38440857"/>
      <w:bookmarkStart w:id="1129" w:name="_Toc38441189"/>
      <w:bookmarkStart w:id="1130" w:name="_Toc38441521"/>
      <w:bookmarkStart w:id="1131" w:name="_Toc38441849"/>
      <w:bookmarkStart w:id="1132" w:name="_Toc38442181"/>
      <w:bookmarkStart w:id="1133" w:name="_Toc38442513"/>
      <w:bookmarkStart w:id="1134" w:name="_Toc38442844"/>
      <w:bookmarkStart w:id="1135" w:name="_Toc38443175"/>
      <w:bookmarkStart w:id="1136" w:name="_Toc38443506"/>
      <w:bookmarkStart w:id="1137" w:name="_Toc38443837"/>
      <w:bookmarkStart w:id="1138" w:name="_Toc38438304"/>
      <w:bookmarkStart w:id="1139" w:name="_Toc38438641"/>
      <w:bookmarkStart w:id="1140" w:name="_Toc38438978"/>
      <w:bookmarkStart w:id="1141" w:name="_Toc38439315"/>
      <w:bookmarkStart w:id="1142" w:name="_Toc38439652"/>
      <w:bookmarkStart w:id="1143" w:name="_Toc38439989"/>
      <w:bookmarkStart w:id="1144" w:name="_Toc38440326"/>
      <w:bookmarkStart w:id="1145" w:name="_Toc38440659"/>
      <w:bookmarkStart w:id="1146" w:name="_Toc38440858"/>
      <w:bookmarkStart w:id="1147" w:name="_Toc38441190"/>
      <w:bookmarkStart w:id="1148" w:name="_Toc38441522"/>
      <w:bookmarkStart w:id="1149" w:name="_Toc38441850"/>
      <w:bookmarkStart w:id="1150" w:name="_Toc38442182"/>
      <w:bookmarkStart w:id="1151" w:name="_Toc38442514"/>
      <w:bookmarkStart w:id="1152" w:name="_Toc38442845"/>
      <w:bookmarkStart w:id="1153" w:name="_Toc38443176"/>
      <w:bookmarkStart w:id="1154" w:name="_Toc38443507"/>
      <w:bookmarkStart w:id="1155" w:name="_Toc38443838"/>
      <w:bookmarkStart w:id="1156" w:name="_Toc38438305"/>
      <w:bookmarkStart w:id="1157" w:name="_Toc38438642"/>
      <w:bookmarkStart w:id="1158" w:name="_Toc38438979"/>
      <w:bookmarkStart w:id="1159" w:name="_Toc38439316"/>
      <w:bookmarkStart w:id="1160" w:name="_Toc38439653"/>
      <w:bookmarkStart w:id="1161" w:name="_Toc38439990"/>
      <w:bookmarkStart w:id="1162" w:name="_Toc38440327"/>
      <w:bookmarkStart w:id="1163" w:name="_Toc38440660"/>
      <w:bookmarkStart w:id="1164" w:name="_Toc38440859"/>
      <w:bookmarkStart w:id="1165" w:name="_Toc38441191"/>
      <w:bookmarkStart w:id="1166" w:name="_Toc38441523"/>
      <w:bookmarkStart w:id="1167" w:name="_Toc38441851"/>
      <w:bookmarkStart w:id="1168" w:name="_Toc38442183"/>
      <w:bookmarkStart w:id="1169" w:name="_Toc38442515"/>
      <w:bookmarkStart w:id="1170" w:name="_Toc38442846"/>
      <w:bookmarkStart w:id="1171" w:name="_Toc38443177"/>
      <w:bookmarkStart w:id="1172" w:name="_Toc38443508"/>
      <w:bookmarkStart w:id="1173" w:name="_Toc38443839"/>
      <w:bookmarkStart w:id="1174" w:name="_Toc38438306"/>
      <w:bookmarkStart w:id="1175" w:name="_Toc38438643"/>
      <w:bookmarkStart w:id="1176" w:name="_Toc38438980"/>
      <w:bookmarkStart w:id="1177" w:name="_Toc38439317"/>
      <w:bookmarkStart w:id="1178" w:name="_Toc38439654"/>
      <w:bookmarkStart w:id="1179" w:name="_Toc38439991"/>
      <w:bookmarkStart w:id="1180" w:name="_Toc38440328"/>
      <w:bookmarkStart w:id="1181" w:name="_Toc38440661"/>
      <w:bookmarkStart w:id="1182" w:name="_Toc38440860"/>
      <w:bookmarkStart w:id="1183" w:name="_Toc38441192"/>
      <w:bookmarkStart w:id="1184" w:name="_Toc38441524"/>
      <w:bookmarkStart w:id="1185" w:name="_Toc38441852"/>
      <w:bookmarkStart w:id="1186" w:name="_Toc38442184"/>
      <w:bookmarkStart w:id="1187" w:name="_Toc38442516"/>
      <w:bookmarkStart w:id="1188" w:name="_Toc38442847"/>
      <w:bookmarkStart w:id="1189" w:name="_Toc38443178"/>
      <w:bookmarkStart w:id="1190" w:name="_Toc38443509"/>
      <w:bookmarkStart w:id="1191" w:name="_Toc38443840"/>
      <w:bookmarkStart w:id="1192" w:name="_Toc38438310"/>
      <w:bookmarkStart w:id="1193" w:name="_Toc38438647"/>
      <w:bookmarkStart w:id="1194" w:name="_Toc38438984"/>
      <w:bookmarkStart w:id="1195" w:name="_Toc38439321"/>
      <w:bookmarkStart w:id="1196" w:name="_Toc38439658"/>
      <w:bookmarkStart w:id="1197" w:name="_Toc38439995"/>
      <w:bookmarkStart w:id="1198" w:name="_Toc38440332"/>
      <w:bookmarkStart w:id="1199" w:name="_Toc38440665"/>
      <w:bookmarkStart w:id="1200" w:name="_Toc38440864"/>
      <w:bookmarkStart w:id="1201" w:name="_Toc38441196"/>
      <w:bookmarkStart w:id="1202" w:name="_Toc38441528"/>
      <w:bookmarkStart w:id="1203" w:name="_Toc38441856"/>
      <w:bookmarkStart w:id="1204" w:name="_Toc38442188"/>
      <w:bookmarkStart w:id="1205" w:name="_Toc38442520"/>
      <w:bookmarkStart w:id="1206" w:name="_Toc38442851"/>
      <w:bookmarkStart w:id="1207" w:name="_Toc38443182"/>
      <w:bookmarkStart w:id="1208" w:name="_Toc38443513"/>
      <w:bookmarkStart w:id="1209" w:name="_Toc38443844"/>
      <w:bookmarkStart w:id="1210" w:name="_Toc38438311"/>
      <w:bookmarkStart w:id="1211" w:name="_Toc38438648"/>
      <w:bookmarkStart w:id="1212" w:name="_Toc38438985"/>
      <w:bookmarkStart w:id="1213" w:name="_Toc38439322"/>
      <w:bookmarkStart w:id="1214" w:name="_Toc38439659"/>
      <w:bookmarkStart w:id="1215" w:name="_Toc38439996"/>
      <w:bookmarkStart w:id="1216" w:name="_Toc38440333"/>
      <w:bookmarkStart w:id="1217" w:name="_Toc38440666"/>
      <w:bookmarkStart w:id="1218" w:name="_Toc38440865"/>
      <w:bookmarkStart w:id="1219" w:name="_Toc38441197"/>
      <w:bookmarkStart w:id="1220" w:name="_Toc38441529"/>
      <w:bookmarkStart w:id="1221" w:name="_Toc38441857"/>
      <w:bookmarkStart w:id="1222" w:name="_Toc38442189"/>
      <w:bookmarkStart w:id="1223" w:name="_Toc38442521"/>
      <w:bookmarkStart w:id="1224" w:name="_Toc38442852"/>
      <w:bookmarkStart w:id="1225" w:name="_Toc38443183"/>
      <w:bookmarkStart w:id="1226" w:name="_Toc38443514"/>
      <w:bookmarkStart w:id="1227" w:name="_Toc38443845"/>
      <w:bookmarkStart w:id="1228" w:name="_Toc38438312"/>
      <w:bookmarkStart w:id="1229" w:name="_Toc38438649"/>
      <w:bookmarkStart w:id="1230" w:name="_Toc38438986"/>
      <w:bookmarkStart w:id="1231" w:name="_Toc38439323"/>
      <w:bookmarkStart w:id="1232" w:name="_Toc38439660"/>
      <w:bookmarkStart w:id="1233" w:name="_Toc38439997"/>
      <w:bookmarkStart w:id="1234" w:name="_Toc38440334"/>
      <w:bookmarkStart w:id="1235" w:name="_Toc38440667"/>
      <w:bookmarkStart w:id="1236" w:name="_Toc38440866"/>
      <w:bookmarkStart w:id="1237" w:name="_Toc38441198"/>
      <w:bookmarkStart w:id="1238" w:name="_Toc38441530"/>
      <w:bookmarkStart w:id="1239" w:name="_Toc38441858"/>
      <w:bookmarkStart w:id="1240" w:name="_Toc38442190"/>
      <w:bookmarkStart w:id="1241" w:name="_Toc38442522"/>
      <w:bookmarkStart w:id="1242" w:name="_Toc38442853"/>
      <w:bookmarkStart w:id="1243" w:name="_Toc38443184"/>
      <w:bookmarkStart w:id="1244" w:name="_Toc38443515"/>
      <w:bookmarkStart w:id="1245" w:name="_Toc38443846"/>
      <w:bookmarkStart w:id="1246" w:name="_Toc38438313"/>
      <w:bookmarkStart w:id="1247" w:name="_Toc38438650"/>
      <w:bookmarkStart w:id="1248" w:name="_Toc38438987"/>
      <w:bookmarkStart w:id="1249" w:name="_Toc38439324"/>
      <w:bookmarkStart w:id="1250" w:name="_Toc38439661"/>
      <w:bookmarkStart w:id="1251" w:name="_Toc38439998"/>
      <w:bookmarkStart w:id="1252" w:name="_Toc38440335"/>
      <w:bookmarkStart w:id="1253" w:name="_Toc38440668"/>
      <w:bookmarkStart w:id="1254" w:name="_Toc38440867"/>
      <w:bookmarkStart w:id="1255" w:name="_Toc38441199"/>
      <w:bookmarkStart w:id="1256" w:name="_Toc38441531"/>
      <w:bookmarkStart w:id="1257" w:name="_Toc38441859"/>
      <w:bookmarkStart w:id="1258" w:name="_Toc38442191"/>
      <w:bookmarkStart w:id="1259" w:name="_Toc38442523"/>
      <w:bookmarkStart w:id="1260" w:name="_Toc38442854"/>
      <w:bookmarkStart w:id="1261" w:name="_Toc38443185"/>
      <w:bookmarkStart w:id="1262" w:name="_Toc38443516"/>
      <w:bookmarkStart w:id="1263" w:name="_Toc38443847"/>
      <w:bookmarkStart w:id="1264" w:name="_Toc38438314"/>
      <w:bookmarkStart w:id="1265" w:name="_Toc38438651"/>
      <w:bookmarkStart w:id="1266" w:name="_Toc38438988"/>
      <w:bookmarkStart w:id="1267" w:name="_Toc38439325"/>
      <w:bookmarkStart w:id="1268" w:name="_Toc38439662"/>
      <w:bookmarkStart w:id="1269" w:name="_Toc38439999"/>
      <w:bookmarkStart w:id="1270" w:name="_Toc38440336"/>
      <w:bookmarkStart w:id="1271" w:name="_Toc38440669"/>
      <w:bookmarkStart w:id="1272" w:name="_Toc38440868"/>
      <w:bookmarkStart w:id="1273" w:name="_Toc38441200"/>
      <w:bookmarkStart w:id="1274" w:name="_Toc38441532"/>
      <w:bookmarkStart w:id="1275" w:name="_Toc38441860"/>
      <w:bookmarkStart w:id="1276" w:name="_Toc38442192"/>
      <w:bookmarkStart w:id="1277" w:name="_Toc38442524"/>
      <w:bookmarkStart w:id="1278" w:name="_Toc38442855"/>
      <w:bookmarkStart w:id="1279" w:name="_Toc38443186"/>
      <w:bookmarkStart w:id="1280" w:name="_Toc38443517"/>
      <w:bookmarkStart w:id="1281" w:name="_Toc38443848"/>
      <w:bookmarkStart w:id="1282" w:name="_Toc38438315"/>
      <w:bookmarkStart w:id="1283" w:name="_Toc38438652"/>
      <w:bookmarkStart w:id="1284" w:name="_Toc38438989"/>
      <w:bookmarkStart w:id="1285" w:name="_Toc38439326"/>
      <w:bookmarkStart w:id="1286" w:name="_Toc38439663"/>
      <w:bookmarkStart w:id="1287" w:name="_Toc38440000"/>
      <w:bookmarkStart w:id="1288" w:name="_Toc38440337"/>
      <w:bookmarkStart w:id="1289" w:name="_Toc38440670"/>
      <w:bookmarkStart w:id="1290" w:name="_Toc38440869"/>
      <w:bookmarkStart w:id="1291" w:name="_Toc38441201"/>
      <w:bookmarkStart w:id="1292" w:name="_Toc38441533"/>
      <w:bookmarkStart w:id="1293" w:name="_Toc38441861"/>
      <w:bookmarkStart w:id="1294" w:name="_Toc38442193"/>
      <w:bookmarkStart w:id="1295" w:name="_Toc38442525"/>
      <w:bookmarkStart w:id="1296" w:name="_Toc38442856"/>
      <w:bookmarkStart w:id="1297" w:name="_Toc38443187"/>
      <w:bookmarkStart w:id="1298" w:name="_Toc38443518"/>
      <w:bookmarkStart w:id="1299" w:name="_Toc38443849"/>
      <w:bookmarkStart w:id="1300" w:name="_Toc38438316"/>
      <w:bookmarkStart w:id="1301" w:name="_Toc38438653"/>
      <w:bookmarkStart w:id="1302" w:name="_Toc38438990"/>
      <w:bookmarkStart w:id="1303" w:name="_Toc38439327"/>
      <w:bookmarkStart w:id="1304" w:name="_Toc38439664"/>
      <w:bookmarkStart w:id="1305" w:name="_Toc38440001"/>
      <w:bookmarkStart w:id="1306" w:name="_Toc38440338"/>
      <w:bookmarkStart w:id="1307" w:name="_Toc38440671"/>
      <w:bookmarkStart w:id="1308" w:name="_Toc38440870"/>
      <w:bookmarkStart w:id="1309" w:name="_Toc38441202"/>
      <w:bookmarkStart w:id="1310" w:name="_Toc38441534"/>
      <w:bookmarkStart w:id="1311" w:name="_Toc38441862"/>
      <w:bookmarkStart w:id="1312" w:name="_Toc38442194"/>
      <w:bookmarkStart w:id="1313" w:name="_Toc38442526"/>
      <w:bookmarkStart w:id="1314" w:name="_Toc38442857"/>
      <w:bookmarkStart w:id="1315" w:name="_Toc38443188"/>
      <w:bookmarkStart w:id="1316" w:name="_Toc38443519"/>
      <w:bookmarkStart w:id="1317" w:name="_Toc38443850"/>
      <w:bookmarkStart w:id="1318" w:name="_Toc38438317"/>
      <w:bookmarkStart w:id="1319" w:name="_Toc38438654"/>
      <w:bookmarkStart w:id="1320" w:name="_Toc38438991"/>
      <w:bookmarkStart w:id="1321" w:name="_Toc38439328"/>
      <w:bookmarkStart w:id="1322" w:name="_Toc38439665"/>
      <w:bookmarkStart w:id="1323" w:name="_Toc38440002"/>
      <w:bookmarkStart w:id="1324" w:name="_Toc38440339"/>
      <w:bookmarkStart w:id="1325" w:name="_Toc38440672"/>
      <w:bookmarkStart w:id="1326" w:name="_Toc38440871"/>
      <w:bookmarkStart w:id="1327" w:name="_Toc38441203"/>
      <w:bookmarkStart w:id="1328" w:name="_Toc38441535"/>
      <w:bookmarkStart w:id="1329" w:name="_Toc38441863"/>
      <w:bookmarkStart w:id="1330" w:name="_Toc38442195"/>
      <w:bookmarkStart w:id="1331" w:name="_Toc38442527"/>
      <w:bookmarkStart w:id="1332" w:name="_Toc38442858"/>
      <w:bookmarkStart w:id="1333" w:name="_Toc38443189"/>
      <w:bookmarkStart w:id="1334" w:name="_Toc38443520"/>
      <w:bookmarkStart w:id="1335" w:name="_Toc38443851"/>
      <w:bookmarkStart w:id="1336" w:name="_Toc38438318"/>
      <w:bookmarkStart w:id="1337" w:name="_Toc38438655"/>
      <w:bookmarkStart w:id="1338" w:name="_Toc38438992"/>
      <w:bookmarkStart w:id="1339" w:name="_Toc38439329"/>
      <w:bookmarkStart w:id="1340" w:name="_Toc38439666"/>
      <w:bookmarkStart w:id="1341" w:name="_Toc38440003"/>
      <w:bookmarkStart w:id="1342" w:name="_Toc38440340"/>
      <w:bookmarkStart w:id="1343" w:name="_Toc38440673"/>
      <w:bookmarkStart w:id="1344" w:name="_Toc38440872"/>
      <w:bookmarkStart w:id="1345" w:name="_Toc38441204"/>
      <w:bookmarkStart w:id="1346" w:name="_Toc38441536"/>
      <w:bookmarkStart w:id="1347" w:name="_Toc38441864"/>
      <w:bookmarkStart w:id="1348" w:name="_Toc38442196"/>
      <w:bookmarkStart w:id="1349" w:name="_Toc38442528"/>
      <w:bookmarkStart w:id="1350" w:name="_Toc38442859"/>
      <w:bookmarkStart w:id="1351" w:name="_Toc38443190"/>
      <w:bookmarkStart w:id="1352" w:name="_Toc38443521"/>
      <w:bookmarkStart w:id="1353" w:name="_Toc38443852"/>
      <w:bookmarkStart w:id="1354" w:name="_Toc38438319"/>
      <w:bookmarkStart w:id="1355" w:name="_Toc38438656"/>
      <w:bookmarkStart w:id="1356" w:name="_Toc38438993"/>
      <w:bookmarkStart w:id="1357" w:name="_Toc38439330"/>
      <w:bookmarkStart w:id="1358" w:name="_Toc38439667"/>
      <w:bookmarkStart w:id="1359" w:name="_Toc38440004"/>
      <w:bookmarkStart w:id="1360" w:name="_Toc38440341"/>
      <w:bookmarkStart w:id="1361" w:name="_Toc38440674"/>
      <w:bookmarkStart w:id="1362" w:name="_Toc38440873"/>
      <w:bookmarkStart w:id="1363" w:name="_Toc38441205"/>
      <w:bookmarkStart w:id="1364" w:name="_Toc38441537"/>
      <w:bookmarkStart w:id="1365" w:name="_Toc38441865"/>
      <w:bookmarkStart w:id="1366" w:name="_Toc38442197"/>
      <w:bookmarkStart w:id="1367" w:name="_Toc38442529"/>
      <w:bookmarkStart w:id="1368" w:name="_Toc38442860"/>
      <w:bookmarkStart w:id="1369" w:name="_Toc38443191"/>
      <w:bookmarkStart w:id="1370" w:name="_Toc38443522"/>
      <w:bookmarkStart w:id="1371" w:name="_Toc38443853"/>
      <w:bookmarkStart w:id="1372" w:name="_Toc38438320"/>
      <w:bookmarkStart w:id="1373" w:name="_Toc38438657"/>
      <w:bookmarkStart w:id="1374" w:name="_Toc38438994"/>
      <w:bookmarkStart w:id="1375" w:name="_Toc38439331"/>
      <w:bookmarkStart w:id="1376" w:name="_Toc38439668"/>
      <w:bookmarkStart w:id="1377" w:name="_Toc38440005"/>
      <w:bookmarkStart w:id="1378" w:name="_Toc38440342"/>
      <w:bookmarkStart w:id="1379" w:name="_Toc38440675"/>
      <w:bookmarkStart w:id="1380" w:name="_Toc38440874"/>
      <w:bookmarkStart w:id="1381" w:name="_Toc38441206"/>
      <w:bookmarkStart w:id="1382" w:name="_Toc38441538"/>
      <w:bookmarkStart w:id="1383" w:name="_Toc38441866"/>
      <w:bookmarkStart w:id="1384" w:name="_Toc38442198"/>
      <w:bookmarkStart w:id="1385" w:name="_Toc38442530"/>
      <w:bookmarkStart w:id="1386" w:name="_Toc38442861"/>
      <w:bookmarkStart w:id="1387" w:name="_Toc38443192"/>
      <w:bookmarkStart w:id="1388" w:name="_Toc38443523"/>
      <w:bookmarkStart w:id="1389" w:name="_Toc38443854"/>
      <w:bookmarkStart w:id="1390" w:name="_Toc38438321"/>
      <w:bookmarkStart w:id="1391" w:name="_Toc38438658"/>
      <w:bookmarkStart w:id="1392" w:name="_Toc38438995"/>
      <w:bookmarkStart w:id="1393" w:name="_Toc38439332"/>
      <w:bookmarkStart w:id="1394" w:name="_Toc38439669"/>
      <w:bookmarkStart w:id="1395" w:name="_Toc38440006"/>
      <w:bookmarkStart w:id="1396" w:name="_Toc38440343"/>
      <w:bookmarkStart w:id="1397" w:name="_Toc38440676"/>
      <w:bookmarkStart w:id="1398" w:name="_Toc38440875"/>
      <w:bookmarkStart w:id="1399" w:name="_Toc38441207"/>
      <w:bookmarkStart w:id="1400" w:name="_Toc38441539"/>
      <w:bookmarkStart w:id="1401" w:name="_Toc38441867"/>
      <w:bookmarkStart w:id="1402" w:name="_Toc38442199"/>
      <w:bookmarkStart w:id="1403" w:name="_Toc38442531"/>
      <w:bookmarkStart w:id="1404" w:name="_Toc38442862"/>
      <w:bookmarkStart w:id="1405" w:name="_Toc38443193"/>
      <w:bookmarkStart w:id="1406" w:name="_Toc38443524"/>
      <w:bookmarkStart w:id="1407" w:name="_Toc38443855"/>
      <w:bookmarkStart w:id="1408" w:name="_Toc38438322"/>
      <w:bookmarkStart w:id="1409" w:name="_Toc38438659"/>
      <w:bookmarkStart w:id="1410" w:name="_Toc38438996"/>
      <w:bookmarkStart w:id="1411" w:name="_Toc38439333"/>
      <w:bookmarkStart w:id="1412" w:name="_Toc38439670"/>
      <w:bookmarkStart w:id="1413" w:name="_Toc38440007"/>
      <w:bookmarkStart w:id="1414" w:name="_Toc38440344"/>
      <w:bookmarkStart w:id="1415" w:name="_Toc38440677"/>
      <w:bookmarkStart w:id="1416" w:name="_Toc38440876"/>
      <w:bookmarkStart w:id="1417" w:name="_Toc38441208"/>
      <w:bookmarkStart w:id="1418" w:name="_Toc38441540"/>
      <w:bookmarkStart w:id="1419" w:name="_Toc38441868"/>
      <w:bookmarkStart w:id="1420" w:name="_Toc38442200"/>
      <w:bookmarkStart w:id="1421" w:name="_Toc38442532"/>
      <w:bookmarkStart w:id="1422" w:name="_Toc38442863"/>
      <w:bookmarkStart w:id="1423" w:name="_Toc38443194"/>
      <w:bookmarkStart w:id="1424" w:name="_Toc38443525"/>
      <w:bookmarkStart w:id="1425" w:name="_Toc38443856"/>
      <w:bookmarkStart w:id="1426" w:name="_Toc38438323"/>
      <w:bookmarkStart w:id="1427" w:name="_Toc38438660"/>
      <w:bookmarkStart w:id="1428" w:name="_Toc38438997"/>
      <w:bookmarkStart w:id="1429" w:name="_Toc38439334"/>
      <w:bookmarkStart w:id="1430" w:name="_Toc38439671"/>
      <w:bookmarkStart w:id="1431" w:name="_Toc38440008"/>
      <w:bookmarkStart w:id="1432" w:name="_Toc38440345"/>
      <w:bookmarkStart w:id="1433" w:name="_Toc38440678"/>
      <w:bookmarkStart w:id="1434" w:name="_Toc38440877"/>
      <w:bookmarkStart w:id="1435" w:name="_Toc38441209"/>
      <w:bookmarkStart w:id="1436" w:name="_Toc38441541"/>
      <w:bookmarkStart w:id="1437" w:name="_Toc38441869"/>
      <w:bookmarkStart w:id="1438" w:name="_Toc38442201"/>
      <w:bookmarkStart w:id="1439" w:name="_Toc38442533"/>
      <w:bookmarkStart w:id="1440" w:name="_Toc38442864"/>
      <w:bookmarkStart w:id="1441" w:name="_Toc38443195"/>
      <w:bookmarkStart w:id="1442" w:name="_Toc38443526"/>
      <w:bookmarkStart w:id="1443" w:name="_Toc38443857"/>
      <w:bookmarkStart w:id="1444" w:name="_Toc38438324"/>
      <w:bookmarkStart w:id="1445" w:name="_Toc38438661"/>
      <w:bookmarkStart w:id="1446" w:name="_Toc38438998"/>
      <w:bookmarkStart w:id="1447" w:name="_Toc38439335"/>
      <w:bookmarkStart w:id="1448" w:name="_Toc38439672"/>
      <w:bookmarkStart w:id="1449" w:name="_Toc38440009"/>
      <w:bookmarkStart w:id="1450" w:name="_Toc38440346"/>
      <w:bookmarkStart w:id="1451" w:name="_Toc38440679"/>
      <w:bookmarkStart w:id="1452" w:name="_Toc38440878"/>
      <w:bookmarkStart w:id="1453" w:name="_Toc38441210"/>
      <w:bookmarkStart w:id="1454" w:name="_Toc38441542"/>
      <w:bookmarkStart w:id="1455" w:name="_Toc38441870"/>
      <w:bookmarkStart w:id="1456" w:name="_Toc38442202"/>
      <w:bookmarkStart w:id="1457" w:name="_Toc38442534"/>
      <w:bookmarkStart w:id="1458" w:name="_Toc38442865"/>
      <w:bookmarkStart w:id="1459" w:name="_Toc38443196"/>
      <w:bookmarkStart w:id="1460" w:name="_Toc38443527"/>
      <w:bookmarkStart w:id="1461" w:name="_Toc38443858"/>
      <w:bookmarkStart w:id="1462" w:name="_Toc38438325"/>
      <w:bookmarkStart w:id="1463" w:name="_Toc38438662"/>
      <w:bookmarkStart w:id="1464" w:name="_Toc38438999"/>
      <w:bookmarkStart w:id="1465" w:name="_Toc38439336"/>
      <w:bookmarkStart w:id="1466" w:name="_Toc38439673"/>
      <w:bookmarkStart w:id="1467" w:name="_Toc38440010"/>
      <w:bookmarkStart w:id="1468" w:name="_Toc38440347"/>
      <w:bookmarkStart w:id="1469" w:name="_Toc38440879"/>
      <w:bookmarkStart w:id="1470" w:name="_Toc38441211"/>
      <w:bookmarkStart w:id="1471" w:name="_Toc38441543"/>
      <w:bookmarkStart w:id="1472" w:name="_Toc38441871"/>
      <w:bookmarkStart w:id="1473" w:name="_Toc38442203"/>
      <w:bookmarkStart w:id="1474" w:name="_Toc38442535"/>
      <w:bookmarkStart w:id="1475" w:name="_Toc38442866"/>
      <w:bookmarkStart w:id="1476" w:name="_Toc38443197"/>
      <w:bookmarkStart w:id="1477" w:name="_Toc38443528"/>
      <w:bookmarkStart w:id="1478" w:name="_Toc38443859"/>
      <w:bookmarkStart w:id="1479" w:name="_Toc38438326"/>
      <w:bookmarkStart w:id="1480" w:name="_Toc38438663"/>
      <w:bookmarkStart w:id="1481" w:name="_Toc38439000"/>
      <w:bookmarkStart w:id="1482" w:name="_Toc38439337"/>
      <w:bookmarkStart w:id="1483" w:name="_Toc38439674"/>
      <w:bookmarkStart w:id="1484" w:name="_Toc38440011"/>
      <w:bookmarkStart w:id="1485" w:name="_Toc38440348"/>
      <w:bookmarkStart w:id="1486" w:name="_Toc38440880"/>
      <w:bookmarkStart w:id="1487" w:name="_Toc38441212"/>
      <w:bookmarkStart w:id="1488" w:name="_Toc38441544"/>
      <w:bookmarkStart w:id="1489" w:name="_Toc38441872"/>
      <w:bookmarkStart w:id="1490" w:name="_Toc38442204"/>
      <w:bookmarkStart w:id="1491" w:name="_Toc38442536"/>
      <w:bookmarkStart w:id="1492" w:name="_Toc38442867"/>
      <w:bookmarkStart w:id="1493" w:name="_Toc38443198"/>
      <w:bookmarkStart w:id="1494" w:name="_Toc38443529"/>
      <w:bookmarkStart w:id="1495" w:name="_Toc38443860"/>
      <w:bookmarkStart w:id="1496" w:name="_Toc38438327"/>
      <w:bookmarkStart w:id="1497" w:name="_Toc38438664"/>
      <w:bookmarkStart w:id="1498" w:name="_Toc38439001"/>
      <w:bookmarkStart w:id="1499" w:name="_Toc38439338"/>
      <w:bookmarkStart w:id="1500" w:name="_Toc38439675"/>
      <w:bookmarkStart w:id="1501" w:name="_Toc38440012"/>
      <w:bookmarkStart w:id="1502" w:name="_Toc38440349"/>
      <w:bookmarkStart w:id="1503" w:name="_Toc38440881"/>
      <w:bookmarkStart w:id="1504" w:name="_Toc38441213"/>
      <w:bookmarkStart w:id="1505" w:name="_Toc38441545"/>
      <w:bookmarkStart w:id="1506" w:name="_Toc38441873"/>
      <w:bookmarkStart w:id="1507" w:name="_Toc38442205"/>
      <w:bookmarkStart w:id="1508" w:name="_Toc38442537"/>
      <w:bookmarkStart w:id="1509" w:name="_Toc38442868"/>
      <w:bookmarkStart w:id="1510" w:name="_Toc38443199"/>
      <w:bookmarkStart w:id="1511" w:name="_Toc38443530"/>
      <w:bookmarkStart w:id="1512" w:name="_Toc38443861"/>
      <w:bookmarkStart w:id="1513" w:name="_Toc38438328"/>
      <w:bookmarkStart w:id="1514" w:name="_Toc38438665"/>
      <w:bookmarkStart w:id="1515" w:name="_Toc38439002"/>
      <w:bookmarkStart w:id="1516" w:name="_Toc38439339"/>
      <w:bookmarkStart w:id="1517" w:name="_Toc38439676"/>
      <w:bookmarkStart w:id="1518" w:name="_Toc38440013"/>
      <w:bookmarkStart w:id="1519" w:name="_Toc38440350"/>
      <w:bookmarkStart w:id="1520" w:name="_Toc38440882"/>
      <w:bookmarkStart w:id="1521" w:name="_Toc38441214"/>
      <w:bookmarkStart w:id="1522" w:name="_Toc38441546"/>
      <w:bookmarkStart w:id="1523" w:name="_Toc38441874"/>
      <w:bookmarkStart w:id="1524" w:name="_Toc38442206"/>
      <w:bookmarkStart w:id="1525" w:name="_Toc38442538"/>
      <w:bookmarkStart w:id="1526" w:name="_Toc38442869"/>
      <w:bookmarkStart w:id="1527" w:name="_Toc38443200"/>
      <w:bookmarkStart w:id="1528" w:name="_Toc38443531"/>
      <w:bookmarkStart w:id="1529" w:name="_Toc38443862"/>
      <w:bookmarkStart w:id="1530" w:name="_Toc38438329"/>
      <w:bookmarkStart w:id="1531" w:name="_Toc38438666"/>
      <w:bookmarkStart w:id="1532" w:name="_Toc38439003"/>
      <w:bookmarkStart w:id="1533" w:name="_Toc38439340"/>
      <w:bookmarkStart w:id="1534" w:name="_Toc38439677"/>
      <w:bookmarkStart w:id="1535" w:name="_Toc38440014"/>
      <w:bookmarkStart w:id="1536" w:name="_Toc38440351"/>
      <w:bookmarkStart w:id="1537" w:name="_Toc38440883"/>
      <w:bookmarkStart w:id="1538" w:name="_Toc38441215"/>
      <w:bookmarkStart w:id="1539" w:name="_Toc38441547"/>
      <w:bookmarkStart w:id="1540" w:name="_Toc38441875"/>
      <w:bookmarkStart w:id="1541" w:name="_Toc38442207"/>
      <w:bookmarkStart w:id="1542" w:name="_Toc38442539"/>
      <w:bookmarkStart w:id="1543" w:name="_Toc38442870"/>
      <w:bookmarkStart w:id="1544" w:name="_Toc38443201"/>
      <w:bookmarkStart w:id="1545" w:name="_Toc38443532"/>
      <w:bookmarkStart w:id="1546" w:name="_Toc38443863"/>
      <w:bookmarkStart w:id="1547" w:name="_Toc38438330"/>
      <w:bookmarkStart w:id="1548" w:name="_Toc38438667"/>
      <w:bookmarkStart w:id="1549" w:name="_Toc38439004"/>
      <w:bookmarkStart w:id="1550" w:name="_Toc38439341"/>
      <w:bookmarkStart w:id="1551" w:name="_Toc38439678"/>
      <w:bookmarkStart w:id="1552" w:name="_Toc38440015"/>
      <w:bookmarkStart w:id="1553" w:name="_Toc38440352"/>
      <w:bookmarkStart w:id="1554" w:name="_Toc38440884"/>
      <w:bookmarkStart w:id="1555" w:name="_Toc38441216"/>
      <w:bookmarkStart w:id="1556" w:name="_Toc38441548"/>
      <w:bookmarkStart w:id="1557" w:name="_Toc38441876"/>
      <w:bookmarkStart w:id="1558" w:name="_Toc38442208"/>
      <w:bookmarkStart w:id="1559" w:name="_Toc38442540"/>
      <w:bookmarkStart w:id="1560" w:name="_Toc38442871"/>
      <w:bookmarkStart w:id="1561" w:name="_Toc38443202"/>
      <w:bookmarkStart w:id="1562" w:name="_Toc38443533"/>
      <w:bookmarkStart w:id="1563" w:name="_Toc38443864"/>
      <w:bookmarkStart w:id="1564" w:name="_Toc38438331"/>
      <w:bookmarkStart w:id="1565" w:name="_Toc38438668"/>
      <w:bookmarkStart w:id="1566" w:name="_Toc38439005"/>
      <w:bookmarkStart w:id="1567" w:name="_Toc38439342"/>
      <w:bookmarkStart w:id="1568" w:name="_Toc38439679"/>
      <w:bookmarkStart w:id="1569" w:name="_Toc38440016"/>
      <w:bookmarkStart w:id="1570" w:name="_Toc38440353"/>
      <w:bookmarkStart w:id="1571" w:name="_Toc38440885"/>
      <w:bookmarkStart w:id="1572" w:name="_Toc38441217"/>
      <w:bookmarkStart w:id="1573" w:name="_Toc38441549"/>
      <w:bookmarkStart w:id="1574" w:name="_Toc38441877"/>
      <w:bookmarkStart w:id="1575" w:name="_Toc38442209"/>
      <w:bookmarkStart w:id="1576" w:name="_Toc38442541"/>
      <w:bookmarkStart w:id="1577" w:name="_Toc38442872"/>
      <w:bookmarkStart w:id="1578" w:name="_Toc38443203"/>
      <w:bookmarkStart w:id="1579" w:name="_Toc38443534"/>
      <w:bookmarkStart w:id="1580" w:name="_Toc38443865"/>
      <w:bookmarkStart w:id="1581" w:name="_Toc38438332"/>
      <w:bookmarkStart w:id="1582" w:name="_Toc38438669"/>
      <w:bookmarkStart w:id="1583" w:name="_Toc38439006"/>
      <w:bookmarkStart w:id="1584" w:name="_Toc38439343"/>
      <w:bookmarkStart w:id="1585" w:name="_Toc38439680"/>
      <w:bookmarkStart w:id="1586" w:name="_Toc38440017"/>
      <w:bookmarkStart w:id="1587" w:name="_Toc38440354"/>
      <w:bookmarkStart w:id="1588" w:name="_Toc38440886"/>
      <w:bookmarkStart w:id="1589" w:name="_Toc38441218"/>
      <w:bookmarkStart w:id="1590" w:name="_Toc38441550"/>
      <w:bookmarkStart w:id="1591" w:name="_Toc38441878"/>
      <w:bookmarkStart w:id="1592" w:name="_Toc38442210"/>
      <w:bookmarkStart w:id="1593" w:name="_Toc38442542"/>
      <w:bookmarkStart w:id="1594" w:name="_Toc38442873"/>
      <w:bookmarkStart w:id="1595" w:name="_Toc38443204"/>
      <w:bookmarkStart w:id="1596" w:name="_Toc38443535"/>
      <w:bookmarkStart w:id="1597" w:name="_Toc38443866"/>
      <w:bookmarkStart w:id="1598" w:name="_Toc38438333"/>
      <w:bookmarkStart w:id="1599" w:name="_Toc38438670"/>
      <w:bookmarkStart w:id="1600" w:name="_Toc38439007"/>
      <w:bookmarkStart w:id="1601" w:name="_Toc38439344"/>
      <w:bookmarkStart w:id="1602" w:name="_Toc38439681"/>
      <w:bookmarkStart w:id="1603" w:name="_Toc38440018"/>
      <w:bookmarkStart w:id="1604" w:name="_Toc38440355"/>
      <w:bookmarkStart w:id="1605" w:name="_Toc38440887"/>
      <w:bookmarkStart w:id="1606" w:name="_Toc38441219"/>
      <w:bookmarkStart w:id="1607" w:name="_Toc38441551"/>
      <w:bookmarkStart w:id="1608" w:name="_Toc38441879"/>
      <w:bookmarkStart w:id="1609" w:name="_Toc38442211"/>
      <w:bookmarkStart w:id="1610" w:name="_Toc38442543"/>
      <w:bookmarkStart w:id="1611" w:name="_Toc38442874"/>
      <w:bookmarkStart w:id="1612" w:name="_Toc38443205"/>
      <w:bookmarkStart w:id="1613" w:name="_Toc38443536"/>
      <w:bookmarkStart w:id="1614" w:name="_Toc38443867"/>
      <w:bookmarkStart w:id="1615" w:name="_Toc38438334"/>
      <w:bookmarkStart w:id="1616" w:name="_Toc38438671"/>
      <w:bookmarkStart w:id="1617" w:name="_Toc38439008"/>
      <w:bookmarkStart w:id="1618" w:name="_Toc38439345"/>
      <w:bookmarkStart w:id="1619" w:name="_Toc38439682"/>
      <w:bookmarkStart w:id="1620" w:name="_Toc38440019"/>
      <w:bookmarkStart w:id="1621" w:name="_Toc38440356"/>
      <w:bookmarkStart w:id="1622" w:name="_Toc38440888"/>
      <w:bookmarkStart w:id="1623" w:name="_Toc38441220"/>
      <w:bookmarkStart w:id="1624" w:name="_Toc38441552"/>
      <w:bookmarkStart w:id="1625" w:name="_Toc38441880"/>
      <w:bookmarkStart w:id="1626" w:name="_Toc38442212"/>
      <w:bookmarkStart w:id="1627" w:name="_Toc38442544"/>
      <w:bookmarkStart w:id="1628" w:name="_Toc38442875"/>
      <w:bookmarkStart w:id="1629" w:name="_Toc38443206"/>
      <w:bookmarkStart w:id="1630" w:name="_Toc38443537"/>
      <w:bookmarkStart w:id="1631" w:name="_Toc38443868"/>
      <w:bookmarkStart w:id="1632" w:name="_Toc38438335"/>
      <w:bookmarkStart w:id="1633" w:name="_Toc38438672"/>
      <w:bookmarkStart w:id="1634" w:name="_Toc38439009"/>
      <w:bookmarkStart w:id="1635" w:name="_Toc38439346"/>
      <w:bookmarkStart w:id="1636" w:name="_Toc38439683"/>
      <w:bookmarkStart w:id="1637" w:name="_Toc38440020"/>
      <w:bookmarkStart w:id="1638" w:name="_Toc38440357"/>
      <w:bookmarkStart w:id="1639" w:name="_Toc38440889"/>
      <w:bookmarkStart w:id="1640" w:name="_Toc38441221"/>
      <w:bookmarkStart w:id="1641" w:name="_Toc38441553"/>
      <w:bookmarkStart w:id="1642" w:name="_Toc38441881"/>
      <w:bookmarkStart w:id="1643" w:name="_Toc38442213"/>
      <w:bookmarkStart w:id="1644" w:name="_Toc38442545"/>
      <w:bookmarkStart w:id="1645" w:name="_Toc38442876"/>
      <w:bookmarkStart w:id="1646" w:name="_Toc38443207"/>
      <w:bookmarkStart w:id="1647" w:name="_Toc38443538"/>
      <w:bookmarkStart w:id="1648" w:name="_Toc38443869"/>
      <w:bookmarkStart w:id="1649" w:name="_Toc38438336"/>
      <w:bookmarkStart w:id="1650" w:name="_Toc38438673"/>
      <w:bookmarkStart w:id="1651" w:name="_Toc38439010"/>
      <w:bookmarkStart w:id="1652" w:name="_Toc38439347"/>
      <w:bookmarkStart w:id="1653" w:name="_Toc38439684"/>
      <w:bookmarkStart w:id="1654" w:name="_Toc38440021"/>
      <w:bookmarkStart w:id="1655" w:name="_Toc38440358"/>
      <w:bookmarkStart w:id="1656" w:name="_Toc38440890"/>
      <w:bookmarkStart w:id="1657" w:name="_Toc38441222"/>
      <w:bookmarkStart w:id="1658" w:name="_Toc38441554"/>
      <w:bookmarkStart w:id="1659" w:name="_Toc38441882"/>
      <w:bookmarkStart w:id="1660" w:name="_Toc38442214"/>
      <w:bookmarkStart w:id="1661" w:name="_Toc38442546"/>
      <w:bookmarkStart w:id="1662" w:name="_Toc38442877"/>
      <w:bookmarkStart w:id="1663" w:name="_Toc38443208"/>
      <w:bookmarkStart w:id="1664" w:name="_Toc38443539"/>
      <w:bookmarkStart w:id="1665" w:name="_Toc38443870"/>
      <w:bookmarkStart w:id="1666" w:name="_Toc38438337"/>
      <w:bookmarkStart w:id="1667" w:name="_Toc38438674"/>
      <w:bookmarkStart w:id="1668" w:name="_Toc38439011"/>
      <w:bookmarkStart w:id="1669" w:name="_Toc38439348"/>
      <w:bookmarkStart w:id="1670" w:name="_Toc38439685"/>
      <w:bookmarkStart w:id="1671" w:name="_Toc38440022"/>
      <w:bookmarkStart w:id="1672" w:name="_Toc38440359"/>
      <w:bookmarkStart w:id="1673" w:name="_Toc38440891"/>
      <w:bookmarkStart w:id="1674" w:name="_Toc38441223"/>
      <w:bookmarkStart w:id="1675" w:name="_Toc38441555"/>
      <w:bookmarkStart w:id="1676" w:name="_Toc38441883"/>
      <w:bookmarkStart w:id="1677" w:name="_Toc38442215"/>
      <w:bookmarkStart w:id="1678" w:name="_Toc38442547"/>
      <w:bookmarkStart w:id="1679" w:name="_Toc38442878"/>
      <w:bookmarkStart w:id="1680" w:name="_Toc38443209"/>
      <w:bookmarkStart w:id="1681" w:name="_Toc38443540"/>
      <w:bookmarkStart w:id="1682" w:name="_Toc38443871"/>
      <w:bookmarkStart w:id="1683" w:name="_Toc38438338"/>
      <w:bookmarkStart w:id="1684" w:name="_Toc38438675"/>
      <w:bookmarkStart w:id="1685" w:name="_Toc38439012"/>
      <w:bookmarkStart w:id="1686" w:name="_Toc38439349"/>
      <w:bookmarkStart w:id="1687" w:name="_Toc38439686"/>
      <w:bookmarkStart w:id="1688" w:name="_Toc38440023"/>
      <w:bookmarkStart w:id="1689" w:name="_Toc38440360"/>
      <w:bookmarkStart w:id="1690" w:name="_Toc38440892"/>
      <w:bookmarkStart w:id="1691" w:name="_Toc38441224"/>
      <w:bookmarkStart w:id="1692" w:name="_Toc38441556"/>
      <w:bookmarkStart w:id="1693" w:name="_Toc38441884"/>
      <w:bookmarkStart w:id="1694" w:name="_Toc38442216"/>
      <w:bookmarkStart w:id="1695" w:name="_Toc38442548"/>
      <w:bookmarkStart w:id="1696" w:name="_Toc38442879"/>
      <w:bookmarkStart w:id="1697" w:name="_Toc38443210"/>
      <w:bookmarkStart w:id="1698" w:name="_Toc38443541"/>
      <w:bookmarkStart w:id="1699" w:name="_Toc38443872"/>
      <w:bookmarkStart w:id="1700" w:name="_Toc38438339"/>
      <w:bookmarkStart w:id="1701" w:name="_Toc38438676"/>
      <w:bookmarkStart w:id="1702" w:name="_Toc38439013"/>
      <w:bookmarkStart w:id="1703" w:name="_Toc38439350"/>
      <w:bookmarkStart w:id="1704" w:name="_Toc38439687"/>
      <w:bookmarkStart w:id="1705" w:name="_Toc38440024"/>
      <w:bookmarkStart w:id="1706" w:name="_Toc38440361"/>
      <w:bookmarkStart w:id="1707" w:name="_Toc38440893"/>
      <w:bookmarkStart w:id="1708" w:name="_Toc38441225"/>
      <w:bookmarkStart w:id="1709" w:name="_Toc38441557"/>
      <w:bookmarkStart w:id="1710" w:name="_Toc38441885"/>
      <w:bookmarkStart w:id="1711" w:name="_Toc38442217"/>
      <w:bookmarkStart w:id="1712" w:name="_Toc38442549"/>
      <w:bookmarkStart w:id="1713" w:name="_Toc38442880"/>
      <w:bookmarkStart w:id="1714" w:name="_Toc38443211"/>
      <w:bookmarkStart w:id="1715" w:name="_Toc38443542"/>
      <w:bookmarkStart w:id="1716" w:name="_Toc38443873"/>
      <w:bookmarkStart w:id="1717" w:name="_Toc38438340"/>
      <w:bookmarkStart w:id="1718" w:name="_Toc38438677"/>
      <w:bookmarkStart w:id="1719" w:name="_Toc38439014"/>
      <w:bookmarkStart w:id="1720" w:name="_Toc38439351"/>
      <w:bookmarkStart w:id="1721" w:name="_Toc38439688"/>
      <w:bookmarkStart w:id="1722" w:name="_Toc38440025"/>
      <w:bookmarkStart w:id="1723" w:name="_Toc38440362"/>
      <w:bookmarkStart w:id="1724" w:name="_Toc38440894"/>
      <w:bookmarkStart w:id="1725" w:name="_Toc38441226"/>
      <w:bookmarkStart w:id="1726" w:name="_Toc38441558"/>
      <w:bookmarkStart w:id="1727" w:name="_Toc38441886"/>
      <w:bookmarkStart w:id="1728" w:name="_Toc38442218"/>
      <w:bookmarkStart w:id="1729" w:name="_Toc38442550"/>
      <w:bookmarkStart w:id="1730" w:name="_Toc38442881"/>
      <w:bookmarkStart w:id="1731" w:name="_Toc38443212"/>
      <w:bookmarkStart w:id="1732" w:name="_Toc38443543"/>
      <w:bookmarkStart w:id="1733" w:name="_Toc38443874"/>
      <w:bookmarkStart w:id="1734" w:name="_Toc38438341"/>
      <w:bookmarkStart w:id="1735" w:name="_Toc38438678"/>
      <w:bookmarkStart w:id="1736" w:name="_Toc38439015"/>
      <w:bookmarkStart w:id="1737" w:name="_Toc38439352"/>
      <w:bookmarkStart w:id="1738" w:name="_Toc38439689"/>
      <w:bookmarkStart w:id="1739" w:name="_Toc38440026"/>
      <w:bookmarkStart w:id="1740" w:name="_Toc38440363"/>
      <w:bookmarkStart w:id="1741" w:name="_Toc38440895"/>
      <w:bookmarkStart w:id="1742" w:name="_Toc38441227"/>
      <w:bookmarkStart w:id="1743" w:name="_Toc38441559"/>
      <w:bookmarkStart w:id="1744" w:name="_Toc38441887"/>
      <w:bookmarkStart w:id="1745" w:name="_Toc38442219"/>
      <w:bookmarkStart w:id="1746" w:name="_Toc38442551"/>
      <w:bookmarkStart w:id="1747" w:name="_Toc38442882"/>
      <w:bookmarkStart w:id="1748" w:name="_Toc38443213"/>
      <w:bookmarkStart w:id="1749" w:name="_Toc38443544"/>
      <w:bookmarkStart w:id="1750" w:name="_Toc38443875"/>
      <w:bookmarkStart w:id="1751" w:name="_Toc38438342"/>
      <w:bookmarkStart w:id="1752" w:name="_Toc38438679"/>
      <w:bookmarkStart w:id="1753" w:name="_Toc38439016"/>
      <w:bookmarkStart w:id="1754" w:name="_Toc38439353"/>
      <w:bookmarkStart w:id="1755" w:name="_Toc38439690"/>
      <w:bookmarkStart w:id="1756" w:name="_Toc38440027"/>
      <w:bookmarkStart w:id="1757" w:name="_Toc38440364"/>
      <w:bookmarkStart w:id="1758" w:name="_Toc38440896"/>
      <w:bookmarkStart w:id="1759" w:name="_Toc38441228"/>
      <w:bookmarkStart w:id="1760" w:name="_Toc38441560"/>
      <w:bookmarkStart w:id="1761" w:name="_Toc38441888"/>
      <w:bookmarkStart w:id="1762" w:name="_Toc38442220"/>
      <w:bookmarkStart w:id="1763" w:name="_Toc38442552"/>
      <w:bookmarkStart w:id="1764" w:name="_Toc38442883"/>
      <w:bookmarkStart w:id="1765" w:name="_Toc38443214"/>
      <w:bookmarkStart w:id="1766" w:name="_Toc38443545"/>
      <w:bookmarkStart w:id="1767" w:name="_Toc38443876"/>
      <w:bookmarkStart w:id="1768" w:name="_Toc38438343"/>
      <w:bookmarkStart w:id="1769" w:name="_Toc38438680"/>
      <w:bookmarkStart w:id="1770" w:name="_Toc38439017"/>
      <w:bookmarkStart w:id="1771" w:name="_Toc38439354"/>
      <w:bookmarkStart w:id="1772" w:name="_Toc38439691"/>
      <w:bookmarkStart w:id="1773" w:name="_Toc38440028"/>
      <w:bookmarkStart w:id="1774" w:name="_Toc38440365"/>
      <w:bookmarkStart w:id="1775" w:name="_Toc38440897"/>
      <w:bookmarkStart w:id="1776" w:name="_Toc38441229"/>
      <w:bookmarkStart w:id="1777" w:name="_Toc38441561"/>
      <w:bookmarkStart w:id="1778" w:name="_Toc38441889"/>
      <w:bookmarkStart w:id="1779" w:name="_Toc38442221"/>
      <w:bookmarkStart w:id="1780" w:name="_Toc38442553"/>
      <w:bookmarkStart w:id="1781" w:name="_Toc38442884"/>
      <w:bookmarkStart w:id="1782" w:name="_Toc38443215"/>
      <w:bookmarkStart w:id="1783" w:name="_Toc38443546"/>
      <w:bookmarkStart w:id="1784" w:name="_Toc3844387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BA4B87" w:rsidRPr="009D5977" w:rsidP="009A5A64" w14:paraId="34CD213E" w14:textId="64A39317">
      <w:pPr>
        <w:pStyle w:val="Heading1"/>
        <w:spacing w:before="317" w:after="317" w:line="360" w:lineRule="auto"/>
        <w:ind w:firstLine="643"/>
        <w:rPr>
          <w:rFonts w:asciiTheme="minorEastAsia" w:eastAsiaTheme="minorEastAsia" w:hAnsiTheme="minorEastAsia"/>
          <w:color w:val="000000" w:themeColor="text1"/>
        </w:rPr>
      </w:pPr>
      <w:r w:rsidRPr="009D5977">
        <w:rPr>
          <w:rFonts w:asciiTheme="minorEastAsia" w:eastAsiaTheme="minorEastAsia" w:hAnsiTheme="minorEastAsia"/>
          <w:b/>
          <w:bCs/>
          <w:i/>
          <w:color w:val="000000" w:themeColor="text1"/>
        </w:rPr>
        <w:br w:type="column"/>
      </w:r>
      <w:bookmarkStart w:id="1785" w:name="_Toc332373471"/>
      <w:bookmarkStart w:id="1786" w:name="_Toc171687731"/>
      <w:r w:rsidRPr="009D5977" w:rsidR="002E26D1">
        <w:rPr>
          <w:rFonts w:asciiTheme="minorEastAsia" w:eastAsiaTheme="minorEastAsia" w:hAnsiTheme="minorEastAsia"/>
          <w:color w:val="000000" w:themeColor="text1"/>
        </w:rPr>
        <w:t>第</w:t>
      </w:r>
      <w:r w:rsidRPr="009D5977" w:rsidR="002E26D1">
        <w:rPr>
          <w:rFonts w:asciiTheme="minorEastAsia" w:eastAsiaTheme="minorEastAsia" w:hAnsiTheme="minorEastAsia" w:hint="eastAsia"/>
          <w:color w:val="000000" w:themeColor="text1"/>
        </w:rPr>
        <w:t>四部分</w:t>
      </w:r>
      <w:r w:rsidRPr="009D5977" w:rsidR="002E26D1">
        <w:rPr>
          <w:rFonts w:asciiTheme="minorEastAsia" w:eastAsiaTheme="minorEastAsia" w:hAnsiTheme="minorEastAsia"/>
          <w:color w:val="000000" w:themeColor="text1"/>
        </w:rPr>
        <w:t xml:space="preserve"> </w:t>
      </w:r>
      <w:r w:rsidRPr="009D5977" w:rsidR="002E26D1">
        <w:rPr>
          <w:rFonts w:asciiTheme="minorEastAsia" w:eastAsiaTheme="minorEastAsia" w:hAnsiTheme="minorEastAsia" w:hint="eastAsia"/>
          <w:color w:val="000000" w:themeColor="text1"/>
        </w:rPr>
        <w:t>基金托管人</w:t>
      </w:r>
      <w:bookmarkEnd w:id="1785"/>
      <w:bookmarkEnd w:id="1786"/>
    </w:p>
    <w:p w:rsidR="00CB68EF" w:rsidRPr="009D5977" w:rsidP="00506FDC" w14:paraId="35E43AE7" w14:textId="0DEACBA9">
      <w:pPr>
        <w:spacing w:line="360" w:lineRule="auto"/>
        <w:ind w:firstLine="420" w:firstLineChars="200"/>
        <w:rPr>
          <w:rStyle w:val="da"/>
          <w:rFonts w:asciiTheme="minorEastAsia" w:eastAsiaTheme="minorEastAsia" w:hAnsiTheme="minorEastAsia"/>
          <w:color w:val="000000" w:themeColor="text1"/>
        </w:rPr>
      </w:pPr>
      <w:bookmarkStart w:id="1787" w:name="_Hlt88821694"/>
      <w:bookmarkStart w:id="1788" w:name="_Hlt140627910"/>
      <w:bookmarkStart w:id="1789" w:name="_Toc106178433"/>
      <w:bookmarkStart w:id="1790" w:name="_Toc117191310"/>
      <w:bookmarkEnd w:id="1787"/>
      <w:bookmarkEnd w:id="1788"/>
      <w:r w:rsidRPr="009D5977">
        <w:rPr>
          <w:rStyle w:val="da"/>
          <w:rFonts w:asciiTheme="minorEastAsia" w:eastAsiaTheme="minorEastAsia" w:hAnsiTheme="minorEastAsia"/>
          <w:color w:val="000000" w:themeColor="text1"/>
        </w:rPr>
        <w:t>一</w:t>
      </w:r>
      <w:r w:rsidRPr="009D5977" w:rsidR="0050438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基金托管人概况</w:t>
      </w:r>
      <w:bookmarkEnd w:id="1789"/>
      <w:bookmarkEnd w:id="1790"/>
    </w:p>
    <w:p w:rsidR="00CB68EF" w:rsidRPr="009D5977" w:rsidP="00506FDC" w14:paraId="0FB47EF8" w14:textId="7AA11679">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1、基本情况</w:t>
      </w:r>
    </w:p>
    <w:p w:rsidR="00CB68EF" w:rsidRPr="009D5977" w:rsidP="00CB68EF" w14:paraId="1A77BBC6"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名称：中国民生银行股份有限公司（以下简称“中国民生银行”）</w:t>
      </w:r>
    </w:p>
    <w:p w:rsidR="00CB68EF" w:rsidRPr="009D5977" w:rsidP="00CB68EF" w14:paraId="7E6B5FEF"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住所：北京市西城区复兴门内大街</w:t>
      </w:r>
      <w:r w:rsidRPr="009D5977">
        <w:rPr>
          <w:rFonts w:asciiTheme="minorEastAsia" w:eastAsiaTheme="minorEastAsia" w:hAnsiTheme="minorEastAsia"/>
          <w:color w:val="000000" w:themeColor="text1"/>
          <w:szCs w:val="21"/>
        </w:rPr>
        <w:t>2号</w:t>
      </w:r>
    </w:p>
    <w:p w:rsidR="00CB68EF" w:rsidRPr="009D5977" w:rsidP="00CB68EF" w14:paraId="784C5F30"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办公地址：北京市西城区复兴门内大街</w:t>
      </w:r>
      <w:r w:rsidRPr="009D5977">
        <w:rPr>
          <w:rFonts w:asciiTheme="minorEastAsia" w:eastAsiaTheme="minorEastAsia" w:hAnsiTheme="minorEastAsia"/>
          <w:color w:val="000000" w:themeColor="text1"/>
          <w:szCs w:val="21"/>
        </w:rPr>
        <w:t>2号</w:t>
      </w:r>
    </w:p>
    <w:p w:rsidR="00CB68EF" w:rsidRPr="009D5977" w:rsidP="00CB68EF" w14:paraId="24ECAEF2"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法定代表人：高迎欣</w:t>
      </w:r>
    </w:p>
    <w:p w:rsidR="00CB68EF" w:rsidRPr="009D5977" w:rsidP="00CB68EF" w14:paraId="27005328"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成立日期：</w:t>
      </w:r>
      <w:r w:rsidRPr="009D5977">
        <w:rPr>
          <w:rFonts w:asciiTheme="minorEastAsia" w:eastAsiaTheme="minorEastAsia" w:hAnsiTheme="minorEastAsia"/>
          <w:color w:val="000000" w:themeColor="text1"/>
          <w:szCs w:val="21"/>
        </w:rPr>
        <w:t>1996年2月7日</w:t>
      </w:r>
    </w:p>
    <w:p w:rsidR="00CB68EF" w:rsidRPr="009D5977" w:rsidP="00CB68EF" w14:paraId="5282E5D2"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基金托管业务批准文号：证监基金字［</w:t>
      </w:r>
      <w:r w:rsidRPr="009D5977">
        <w:rPr>
          <w:rFonts w:asciiTheme="minorEastAsia" w:eastAsiaTheme="minorEastAsia" w:hAnsiTheme="minorEastAsia"/>
          <w:color w:val="000000" w:themeColor="text1"/>
          <w:szCs w:val="21"/>
        </w:rPr>
        <w:t>2004］101号</w:t>
      </w:r>
    </w:p>
    <w:p w:rsidR="00CB68EF" w:rsidRPr="009D5977" w:rsidP="00CB68EF" w14:paraId="02B77D4A"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组织形式：其他股份有限公司（上市）</w:t>
      </w:r>
    </w:p>
    <w:p w:rsidR="00CB68EF" w:rsidRPr="009D5977" w:rsidP="00CB68EF" w14:paraId="544E24BF"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注册资本：</w:t>
      </w:r>
      <w:r w:rsidRPr="009D5977">
        <w:rPr>
          <w:rFonts w:asciiTheme="minorEastAsia" w:eastAsiaTheme="minorEastAsia" w:hAnsiTheme="minorEastAsia" w:cs="宋体"/>
          <w:color w:val="000000" w:themeColor="text1"/>
          <w:szCs w:val="21"/>
        </w:rPr>
        <w:t>43,782,418,502</w:t>
      </w:r>
      <w:r w:rsidRPr="009D5977">
        <w:rPr>
          <w:rFonts w:asciiTheme="minorEastAsia" w:eastAsiaTheme="minorEastAsia" w:hAnsiTheme="minorEastAsia" w:hint="eastAsia"/>
          <w:color w:val="000000" w:themeColor="text1"/>
          <w:szCs w:val="21"/>
        </w:rPr>
        <w:t>元人民币</w:t>
      </w:r>
    </w:p>
    <w:p w:rsidR="00CB68EF" w:rsidRPr="009D5977" w:rsidP="00CB68EF" w14:paraId="54E49B50"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电话：</w:t>
      </w:r>
      <w:r w:rsidRPr="009D5977">
        <w:rPr>
          <w:rFonts w:asciiTheme="minorEastAsia" w:eastAsiaTheme="minorEastAsia" w:hAnsiTheme="minorEastAsia"/>
          <w:color w:val="000000" w:themeColor="text1"/>
          <w:szCs w:val="21"/>
        </w:rPr>
        <w:t xml:space="preserve">010-58560666 </w:t>
      </w:r>
    </w:p>
    <w:p w:rsidR="00CB68EF" w:rsidRPr="009D5977" w:rsidP="00CB68EF" w14:paraId="61273A6E"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联系人：罗菲菲</w:t>
      </w:r>
    </w:p>
    <w:p w:rsidR="00CB68EF" w:rsidRPr="009D5977" w:rsidP="00CB68EF" w14:paraId="38F97D28"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中国民生银行成立于</w:t>
      </w:r>
      <w:r w:rsidRPr="009D5977">
        <w:rPr>
          <w:rFonts w:asciiTheme="minorEastAsia" w:eastAsiaTheme="minorEastAsia" w:hAnsiTheme="minorEastAsia"/>
          <w:color w:val="000000" w:themeColor="text1"/>
          <w:szCs w:val="21"/>
        </w:rPr>
        <w:t>1996年，是中国第一家主要由民营企业发起设立的全国性股份制商业银行，也是严格按照中国《公司法》和《商业银行法》设立的一家现代金融企业。</w:t>
      </w:r>
    </w:p>
    <w:p w:rsidR="00CB68EF" w:rsidRPr="009D5977" w:rsidP="00CB68EF" w14:paraId="56433049"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2000年12月19日，中国民生银行A </w:t>
      </w:r>
      <w:r w:rsidRPr="009D5977">
        <w:rPr>
          <w:rFonts w:asciiTheme="minorEastAsia" w:eastAsiaTheme="minorEastAsia" w:hAnsiTheme="minorEastAsia" w:hint="eastAsia"/>
          <w:color w:val="000000" w:themeColor="text1"/>
          <w:szCs w:val="21"/>
        </w:rPr>
        <w:t>股股票（代码：</w:t>
      </w:r>
      <w:r w:rsidRPr="009D5977">
        <w:rPr>
          <w:rFonts w:asciiTheme="minorEastAsia" w:eastAsiaTheme="minorEastAsia" w:hAnsiTheme="minorEastAsia"/>
          <w:color w:val="000000" w:themeColor="text1"/>
          <w:szCs w:val="21"/>
        </w:rPr>
        <w:t>600016）在上海证券交易所挂牌上市。2005年10月26日，中国民生银行完成股权分置改革，成为国内首家实施股权分置改革的商业银行。2009年11月26日，中国民生银行H股股票（代码：01988）在香港证券交易所挂牌上市。上市以来，中国民生银行不断完善公司治理，大力推进改革转型，持续创新商业模式和产品服务，致力于成为一家“让人信赖、受人尊敬”的上市公司。</w:t>
      </w:r>
    </w:p>
    <w:p w:rsidR="00CB68EF" w:rsidRPr="009D5977" w:rsidP="00506FDC" w14:paraId="6AA048AB" w14:textId="65CC9095">
      <w:pPr>
        <w:snapToGrid w:val="0"/>
        <w:spacing w:line="360" w:lineRule="auto"/>
        <w:ind w:firstLine="420" w:firstLineChars="200"/>
        <w:rPr>
          <w:rFonts w:asciiTheme="minorEastAsia" w:eastAsiaTheme="minorEastAsia" w:hAnsiTheme="minorEastAsia"/>
          <w:color w:val="000000" w:themeColor="text1"/>
          <w:szCs w:val="21"/>
        </w:rPr>
      </w:pPr>
      <w:bookmarkStart w:id="1791" w:name="_Toc106178434"/>
      <w:bookmarkStart w:id="1792" w:name="_Toc117191311"/>
      <w:r w:rsidRPr="009D5977">
        <w:rPr>
          <w:rFonts w:asciiTheme="minorEastAsia" w:eastAsiaTheme="minorEastAsia" w:hAnsiTheme="minorEastAsia"/>
          <w:color w:val="000000" w:themeColor="text1"/>
          <w:szCs w:val="21"/>
        </w:rPr>
        <w:t>2、主要人员情况</w:t>
      </w:r>
      <w:bookmarkEnd w:id="1791"/>
      <w:bookmarkEnd w:id="1792"/>
    </w:p>
    <w:p w:rsidR="00CB68EF" w:rsidRPr="009D5977" w:rsidP="00CB68EF" w14:paraId="2210B465"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崔岩女士，中国民生银行资产托管部负责人，博士研究生，具有基金托管人高级管理人员任职资格，从事过全球托管业务、托管业务运作、银行信息管理等工作，具有多年金融从业经历，具备扎实的总部管理经历。曾任中国工商银行总行资产托管部营销专家。</w:t>
      </w:r>
    </w:p>
    <w:p w:rsidR="00CB68EF" w:rsidRPr="009D5977" w:rsidP="00CB68EF" w14:paraId="75E54C39"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3、基金托管业务经营情况</w:t>
      </w:r>
    </w:p>
    <w:p w:rsidR="008B255D" w:rsidRPr="009D5977" w:rsidP="008B255D" w14:paraId="1AC5EBB5"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93人，平均年龄37岁，100%员工拥有大学本科以上学历，68%以上员工具有硕士以上学位。</w:t>
      </w:r>
    </w:p>
    <w:p w:rsidR="008B255D" w:rsidRPr="009D5977" w:rsidP="008B255D" w14:paraId="35F03BAC"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中国民生银行坚持以客户需求为导向，秉承“诚信、严谨、高效、务实”的经营理念，依托丰富的资产托管经验、专业的托管业务服务和先进的托管业务平台，为境内外客户提供安全、准确、及时、高效的专业托管服务。中国民生银行资产托管部于2018年2月6日发布了“爱托管”品牌，近百余家资管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2010年至今，中国民生银行荣获《金融理财》杂志颁发的“最具潜力托管银行”、“最佳创新托管银行”、“金牌创新力托管银行”奖和“年度金牌托管银行”奖，荣获《21世纪经济报道》颁发的“最佳金融服务托管银行”奖，连续三年获评中央国债登记结算有限责任公司颁发的“优秀资产托管机构”奖项，尤其继2019年被《金融时报》评为年度唯一“最佳资产托管银行”之后，在2020年度再次被评为唯一“最具资产托管创新力银行”。</w:t>
      </w:r>
    </w:p>
    <w:p w:rsidR="00CB68EF" w:rsidRPr="009D5977" w:rsidP="008C20B9" w14:paraId="49645741" w14:textId="7F1D1BF1">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截至2023年6月30日，中国民生银行托管建信稳定得利债券型证券投资基金、中银新趋势灵活配置混合型证券投资基金、长信利盈灵活配置混合型证券投资基金等共347只证券投资基金，基金托管规模11,131.04亿元。</w:t>
      </w:r>
    </w:p>
    <w:p w:rsidR="00CB68EF" w:rsidRPr="009D5977" w:rsidP="00506FDC" w14:paraId="2974227F" w14:textId="3B4846A4">
      <w:pPr>
        <w:spacing w:line="360" w:lineRule="auto"/>
        <w:ind w:firstLine="420" w:firstLineChars="200"/>
        <w:rPr>
          <w:rStyle w:val="da"/>
          <w:rFonts w:asciiTheme="minorEastAsia" w:eastAsiaTheme="minorEastAsia" w:hAnsiTheme="minorEastAsia"/>
          <w:color w:val="000000" w:themeColor="text1"/>
        </w:rPr>
      </w:pPr>
      <w:bookmarkStart w:id="1793" w:name="_Toc106178435"/>
      <w:bookmarkStart w:id="1794" w:name="_Toc117191312"/>
      <w:r w:rsidRPr="009D5977">
        <w:rPr>
          <w:rStyle w:val="da"/>
          <w:rFonts w:asciiTheme="minorEastAsia" w:eastAsiaTheme="minorEastAsia" w:hAnsiTheme="minorEastAsia"/>
          <w:color w:val="000000" w:themeColor="text1"/>
        </w:rPr>
        <w:t>二</w:t>
      </w:r>
      <w:r w:rsidRPr="009D5977" w:rsidR="0050438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基金托管人的内部控制制度</w:t>
      </w:r>
      <w:bookmarkEnd w:id="1793"/>
      <w:bookmarkEnd w:id="1794"/>
    </w:p>
    <w:p w:rsidR="008B255D" w:rsidRPr="009D5977" w:rsidP="008B255D" w14:paraId="33602980" w14:textId="7FDB4E58">
      <w:pPr>
        <w:spacing w:line="360" w:lineRule="auto"/>
        <w:ind w:firstLine="420" w:firstLineChars="200"/>
        <w:rPr>
          <w:rFonts w:asciiTheme="minorEastAsia" w:eastAsiaTheme="minorEastAsia" w:hAnsiTheme="minorEastAsia"/>
          <w:color w:val="000000" w:themeColor="text1"/>
          <w:kern w:val="0"/>
          <w:szCs w:val="21"/>
        </w:rPr>
      </w:pPr>
      <w:bookmarkStart w:id="1795" w:name="_Toc106178436"/>
      <w:bookmarkStart w:id="1796" w:name="_Toc117191313"/>
      <w:r w:rsidRPr="009D5977">
        <w:rPr>
          <w:rFonts w:asciiTheme="minorEastAsia" w:eastAsiaTheme="minorEastAsia" w:hAnsiTheme="minorEastAsia" w:hint="eastAsia"/>
          <w:color w:val="000000" w:themeColor="text1"/>
          <w:kern w:val="0"/>
          <w:szCs w:val="21"/>
        </w:rPr>
        <w:t>1</w:t>
      </w:r>
      <w:r w:rsidRPr="009D5977">
        <w:rPr>
          <w:rFonts w:asciiTheme="minorEastAsia" w:eastAsiaTheme="minorEastAsia" w:hAnsiTheme="minorEastAsia"/>
          <w:color w:val="000000" w:themeColor="text1"/>
          <w:kern w:val="0"/>
          <w:szCs w:val="21"/>
        </w:rPr>
        <w:t>、</w:t>
      </w:r>
      <w:r w:rsidRPr="009D5977">
        <w:rPr>
          <w:rFonts w:asciiTheme="minorEastAsia" w:eastAsiaTheme="minorEastAsia" w:hAnsiTheme="minorEastAsia" w:hint="eastAsia"/>
          <w:color w:val="000000" w:themeColor="text1"/>
          <w:kern w:val="0"/>
          <w:szCs w:val="21"/>
        </w:rPr>
        <w:t>内部风险控制目标</w:t>
      </w:r>
    </w:p>
    <w:p w:rsidR="008B255D" w:rsidRPr="009D5977" w:rsidP="008B255D" w14:paraId="0B24D9A3" w14:textId="5251F5A4">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（1）建立完整、严密、高效的风险控制体系，形成科学的决策机制、执行机制和监督机制，防范和化解经营风险，保障资产托管业务的稳健运行和托管财产的安全完整。</w:t>
      </w:r>
    </w:p>
    <w:p w:rsidR="008B255D" w:rsidRPr="009D5977" w:rsidP="008B255D" w14:paraId="1FBDF64B" w14:textId="0E02749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（2）大力培育合规文化，自觉形成守法经营、规范运作的经营思想和经营理念，严格控制合规风险，保证资产托管业务符合国家有关法律法规和行业监管规则。</w:t>
      </w:r>
    </w:p>
    <w:p w:rsidR="008B255D" w:rsidRPr="009D5977" w:rsidP="008B255D" w14:paraId="559E57F0" w14:textId="228758DF">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3）以相互制衡健全有效的风控组织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rsidR="008B255D" w:rsidRPr="009D5977" w:rsidP="008B255D" w14:paraId="36A070F9" w14:textId="762A525C">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2、内部风险控制组织结构</w:t>
      </w:r>
    </w:p>
    <w:p w:rsidR="008B255D" w:rsidRPr="009D5977" w:rsidP="008B255D" w14:paraId="441AD1AE"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总行高级管理层负责部署全行的风险管理工作。总行风险管理委员会是总行高级管理层下设的风险管理专业委员会，对高级管理层负责，支持高级管理层履行职责。资产托管业务风险控制工作在总行风险管理委员会的统一部署和指导下开展。</w:t>
      </w:r>
    </w:p>
    <w:p w:rsidR="008B255D" w:rsidRPr="009D5977" w:rsidP="008B255D" w14:paraId="53EAD627"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总行各部门紧密配合，共同把控资产托管业务运行中的风险，具体职责与分工如下：总行风险管理部作为总行风险管理委员会秘书机构，是全行风险管理的统筹部门，对资产托管部的风险控制工作进行指导；总行法律合规部负责资产托管业务项下的相关合同、协议等法律性文件的审定，对业务开展进行合规检查并督导问题整改落实；总行审计部对全行托管业务进行内部审计，包括定期内部审计、现场和非现场检查等；总行办公室与资产托管部共同制定声誉风险应急预案。</w:t>
      </w:r>
    </w:p>
    <w:p w:rsidR="008B255D" w:rsidRPr="009D5977" w:rsidP="008B255D" w14:paraId="73267D1E" w14:textId="42A46516">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3、内部风险控制原则</w:t>
      </w:r>
    </w:p>
    <w:p w:rsidR="008B255D" w:rsidRPr="009D5977" w:rsidP="008B255D" w14:paraId="269AD7C5" w14:textId="2FC86A3A">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（1）合法合规原则。风险控制应符合和体现国家法律、法规、规章和各项政策。</w:t>
      </w:r>
    </w:p>
    <w:p w:rsidR="008B255D" w:rsidRPr="009D5977" w:rsidP="008B255D" w14:paraId="1D545B63" w14:textId="674B6CC4">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（2）全面性原则。风险控制覆盖托管部的各个业务中心、各个岗位和各级人员，并涵盖资产托管业务各环节。</w:t>
      </w:r>
    </w:p>
    <w:p w:rsidR="008B255D" w:rsidRPr="009D5977" w:rsidP="008B255D" w14:paraId="4842AEFE" w14:textId="37CBF453">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（3）有效性原则。资产托管业务从业人员应全力维护内部控制制度的有效执行，任何人都没有超越制度约束的权力。</w:t>
      </w:r>
    </w:p>
    <w:p w:rsidR="008B255D" w:rsidRPr="009D5977" w:rsidP="008B255D" w14:paraId="414031CC" w14:textId="45B7A03B">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（4）预防性原则。必须树立“预防为主”的管理理念，控制资产托管业务中风险发生的源头，防患于未然，尽量避免业务操作中各种问题的产生。</w:t>
      </w:r>
    </w:p>
    <w:p w:rsidR="008B255D" w:rsidRPr="009D5977" w:rsidP="008B255D" w14:paraId="56C32BAF" w14:textId="40D73A7C">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5）及时性原则。资产托管业务风险控制制度的制定应当具有前瞻性，并且随着托管部经营战略、经营方针、经营理念等内部环境的变化和国家法律法规、政策制度等外部环境的改变进行及时的修改或完善。发现问题，要及时处理，堵塞漏洞。</w:t>
      </w:r>
    </w:p>
    <w:p w:rsidR="008B255D" w:rsidRPr="009D5977" w:rsidP="008B255D" w14:paraId="186FCAD8" w14:textId="6B681742">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6）独立性原则。各业务中心、各岗位职能上保持相对独立性。风险合规管理中心是资产托管部下设的执行机构，不受其他业务中心和个人干涉。业务操作人员和检查人员严格分开，以保证风险控制机构的工作不受干扰。</w:t>
      </w:r>
    </w:p>
    <w:p w:rsidR="008B255D" w:rsidRPr="009D5977" w:rsidP="008B255D" w14:paraId="13C57406" w14:textId="40BB86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（7）相互制约原则。各业务中心、各岗位权责明确，相互牵制，通过切实可行的相互制衡措施来消除风险控制的盲点。</w:t>
      </w:r>
    </w:p>
    <w:p w:rsidR="008B255D" w:rsidRPr="009D5977" w:rsidP="008B255D" w14:paraId="1900BC76" w14:textId="048260AC">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（8）防火墙原则。托管银行自身财务与托管资产财务严格分开；托管业务日常操作部门与行政、研发和营销等部门隔离。</w:t>
      </w:r>
    </w:p>
    <w:p w:rsidR="008B255D" w:rsidRPr="009D5977" w:rsidP="008B255D" w14:paraId="4C4AA9C6" w14:textId="3BC814AE">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4、内部风险控制制度和措施</w:t>
      </w:r>
    </w:p>
    <w:p w:rsidR="008B255D" w:rsidRPr="009D5977" w:rsidP="008B255D" w14:paraId="675FDF87" w14:textId="5F7D3941">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（1）制度建设：建立了明确的岗位职责、科学的业务流程、详细的操作手册、严格的人员行为规范等一系列规章制度。</w:t>
      </w:r>
    </w:p>
    <w:p w:rsidR="008B255D" w:rsidRPr="009D5977" w:rsidP="008B255D" w14:paraId="640F2CA3" w14:textId="2D2DE8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（2）建立健全的组织管理结构：前后台分离，不同部门、岗位相互牵制。</w:t>
      </w:r>
    </w:p>
    <w:p w:rsidR="008B255D" w:rsidRPr="009D5977" w:rsidP="008B255D" w14:paraId="353046F3" w14:textId="630CCAB1">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（3）风险识别与评估：定期组织进行风险识别、评估，制定并实施风险控制措施。</w:t>
      </w:r>
    </w:p>
    <w:p w:rsidR="008B255D" w:rsidRPr="009D5977" w:rsidP="008B255D" w14:paraId="181EBB09" w14:textId="229E7570">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（4）相对独立的业务操作空间：业务操作区相对独立，实施门禁管理和音像监控。</w:t>
      </w:r>
    </w:p>
    <w:p w:rsidR="008B255D" w:rsidRPr="009D5977" w:rsidP="008B255D" w14:paraId="6DFA0B2E" w14:textId="213B5F3A">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（5）人员管理：进行定期的业务与职业道德培训，使员工树立风险防范与控制理念，并签订承诺书。</w:t>
      </w:r>
    </w:p>
    <w:p w:rsidR="008B255D" w:rsidRPr="009D5977" w:rsidP="008B255D" w14:paraId="2C8BC56B" w14:textId="6E4E74B4">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（6）应急预案：制定完备的应急预案，并组织员工定期演练；建立异地灾备中心，保证业务不中断。</w:t>
      </w:r>
    </w:p>
    <w:p w:rsidR="008B255D" w:rsidRPr="009D5977" w:rsidP="008B255D" w14:paraId="09216E52" w14:textId="74B5C3D8">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5、资产托管部内部风险控制</w:t>
      </w:r>
    </w:p>
    <w:p w:rsidR="008B255D" w:rsidRPr="009D5977" w:rsidP="008B255D" w14:paraId="6291E819"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中国民生银行股份有限公司从控制环境、风险评估、控制活动、信息沟通、监控等五个方面构建了托管业务风险控制体系。</w:t>
      </w:r>
    </w:p>
    <w:p w:rsidR="008B255D" w:rsidRPr="009D5977" w:rsidP="008B255D" w14:paraId="1281FCA6" w14:textId="4E767F5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1）坚持风险管理与业务发展同等重要的理念。中国民生银行股份有限公司资产托管部从成立之日起就特别强调规范运作，一直将建立一个系统、高效的风险防范和控制体系作为工作重点。随着市场环境的变化和托管业务的快速发展，新问题新情况不断出现，我们始终将风险管理放在与业务发展同等重要的位置，视风险防范和控制为托管业务生存和发展的生命线。</w:t>
      </w:r>
    </w:p>
    <w:p w:rsidR="008B255D" w:rsidRPr="009D5977" w:rsidP="008B255D" w14:paraId="1FC61F8F" w14:textId="4B74D460">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（2）实施全员风险管理。将风险控制责任落实到具体业务中心和业务岗位，每位员工对自己岗位职责范围内的风险负责。</w:t>
      </w:r>
    </w:p>
    <w:p w:rsidR="008B255D" w:rsidRPr="009D5977" w:rsidP="008B255D" w14:paraId="0EB56DB8" w14:textId="39783085">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（3）建立分工明确、相互牵制的风险控制组织结构。我们通过建立纵向双人制，横向多中心制的内部组织结构，形成不同中心、不同岗位相互制衡的组织结构。</w:t>
      </w:r>
    </w:p>
    <w:p w:rsidR="008B255D" w:rsidRPr="009D5977" w:rsidP="008B255D" w14:paraId="613EEB3B" w14:textId="63AE1BFF">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4）以制度建设作为风险管理的核心。我们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rsidR="008B255D" w:rsidRPr="009D5977" w:rsidP="008B255D" w14:paraId="45D329E6" w14:textId="4550D91C">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5）制度的执行和监督是风险控制的关键。制度落实检查是风险控制管理的有力保证。资产托管部内部设置风险合规管理中心，依照有关法律规章，定期对业务的运行进行检查。总行审计部不定期对托管业务进行审计。</w:t>
      </w:r>
    </w:p>
    <w:p w:rsidR="008B255D" w:rsidRPr="009D5977" w:rsidP="00CB68EF" w14:paraId="18DFA149" w14:textId="1CB1935D">
      <w:pPr>
        <w:snapToGrid w:val="0"/>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（6）将先进的技术手段运用于风险控制中。托管业务系统需求不仅从业务方面而且从风险控制方面都要经过多方论证，托管业务技术系统具有较强的自动风险控制功能。</w:t>
      </w:r>
    </w:p>
    <w:bookmarkEnd w:id="1795"/>
    <w:bookmarkEnd w:id="1796"/>
    <w:p w:rsidR="00CB68EF" w:rsidRPr="009D5977" w:rsidP="00CB68EF" w14:paraId="78DA54DF" w14:textId="2DD2EEAB">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三</w:t>
      </w:r>
      <w:r w:rsidRPr="009D5977" w:rsidR="00504384">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基金托管人对基金管理人运作基金进行监督的方法和程序</w:t>
      </w:r>
    </w:p>
    <w:p w:rsidR="008B255D" w:rsidRPr="009D5977" w:rsidP="008B255D" w14:paraId="425C7894"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根据《中华人民共和国证券投资基金法》《公开募集证券投资基金运作管理办法》《公开募集证券投资基金信息披露管理办法》等有关法律法规的规定及基金合同、基金托管协议的约定，基金托管人对基金的投资范围、基金投资比例、基金资产的核算、基金资产净值的计算、基金管理人报酬的计提和支付、基金托管人报酬的计提和支付、基金申购及赎回的价格、基金申购资金的到账和赎回资金的划付、基金收益分配等进行监督和核查。</w:t>
      </w:r>
    </w:p>
    <w:p w:rsidR="008B255D" w:rsidRPr="009D5977" w:rsidP="008B255D" w14:paraId="708A9ABB" w14:textId="77777777">
      <w:pPr>
        <w:snapToGrid w:val="0"/>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人发现基金管理人违反《中华人民共和国证券投资基金法》等有关法律法规规定及基金合同、基金托管协议约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7B0376" w:rsidRPr="009D5977" w:rsidP="007101EB" w14:paraId="569D6E9B" w14:textId="318E7CF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基金托管人发现基金管理人有重大违规行为，应立即报告中国证监会，同时通知基金管理人限期纠正。</w:t>
      </w:r>
    </w:p>
    <w:p w:rsidR="00BA4B87" w:rsidRPr="009D5977" w:rsidP="007D2B40" w14:paraId="72AB7055" w14:textId="5D58B8DB">
      <w:pPr>
        <w:pStyle w:val="111"/>
        <w:spacing w:before="317" w:after="317" w:line="360" w:lineRule="auto"/>
        <w:ind w:firstLine="640"/>
        <w:rPr>
          <w:rFonts w:asciiTheme="minorEastAsia" w:eastAsiaTheme="minorEastAsia" w:hAnsiTheme="minorEastAsia"/>
          <w:color w:val="000000" w:themeColor="text1"/>
          <w:szCs w:val="32"/>
        </w:rPr>
      </w:pPr>
      <w:bookmarkStart w:id="1797" w:name="_Toc332373481"/>
      <w:bookmarkStart w:id="1798" w:name="_Toc171687732"/>
      <w:r w:rsidRPr="009D5977">
        <w:rPr>
          <w:rFonts w:asciiTheme="minorEastAsia" w:eastAsiaTheme="minorEastAsia" w:hAnsiTheme="minorEastAsia" w:hint="eastAsia"/>
          <w:color w:val="000000" w:themeColor="text1"/>
          <w:szCs w:val="21"/>
        </w:rPr>
        <w:t>第五部分</w:t>
      </w:r>
      <w:r w:rsidRPr="009D5977">
        <w:rPr>
          <w:rFonts w:asciiTheme="minorEastAsia" w:eastAsiaTheme="minorEastAsia" w:hAnsiTheme="minorEastAsia"/>
          <w:color w:val="000000" w:themeColor="text1"/>
          <w:szCs w:val="21"/>
        </w:rPr>
        <w:t xml:space="preserve"> </w:t>
      </w:r>
      <w:r w:rsidRPr="009D5977">
        <w:rPr>
          <w:rFonts w:asciiTheme="minorEastAsia" w:eastAsiaTheme="minorEastAsia" w:hAnsiTheme="minorEastAsia" w:hint="eastAsia"/>
          <w:color w:val="000000" w:themeColor="text1"/>
          <w:szCs w:val="21"/>
        </w:rPr>
        <w:t>相关服务机构</w:t>
      </w:r>
      <w:bookmarkEnd w:id="1797"/>
      <w:bookmarkEnd w:id="1798"/>
    </w:p>
    <w:p w:rsidR="00BA4B87" w:rsidRPr="009D5977" w:rsidP="00A67953" w14:paraId="36016B22" w14:textId="50277A50">
      <w:pPr>
        <w:spacing w:line="360" w:lineRule="auto"/>
        <w:ind w:firstLine="420" w:firstLineChars="200"/>
        <w:rPr>
          <w:rStyle w:val="da"/>
          <w:rFonts w:asciiTheme="minorEastAsia" w:eastAsiaTheme="minorEastAsia" w:hAnsiTheme="minorEastAsia"/>
          <w:color w:val="000000" w:themeColor="text1"/>
        </w:rPr>
      </w:pPr>
      <w:bookmarkStart w:id="1799" w:name="_Toc332373482"/>
      <w:r w:rsidRPr="009D5977">
        <w:rPr>
          <w:rStyle w:val="da"/>
          <w:rFonts w:asciiTheme="minorEastAsia" w:eastAsiaTheme="minorEastAsia" w:hAnsiTheme="minorEastAsia" w:hint="eastAsia"/>
          <w:color w:val="000000" w:themeColor="text1"/>
        </w:rPr>
        <w:t>一</w:t>
      </w:r>
      <w:r w:rsidRPr="009D5977" w:rsidR="00256A46">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基金份额发售机构</w:t>
      </w:r>
      <w:bookmarkEnd w:id="1799"/>
    </w:p>
    <w:p w:rsidR="00BA4B87" w:rsidRPr="009D5977" w:rsidP="009561E6" w14:paraId="1387E01C" w14:textId="07F8A72E">
      <w:pPr>
        <w:spacing w:line="360" w:lineRule="auto"/>
        <w:ind w:left="420"/>
        <w:rPr>
          <w:rStyle w:val="da"/>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w:t>
      </w:r>
      <w:r w:rsidRPr="009D5977" w:rsidR="006423FB">
        <w:rPr>
          <w:rFonts w:asciiTheme="minorEastAsia" w:eastAsiaTheme="minorEastAsia" w:hAnsiTheme="minorEastAsia" w:hint="eastAsia"/>
          <w:color w:val="000000" w:themeColor="text1"/>
        </w:rPr>
        <w:t>直销机构：易方达基金管理有限公司</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注册地址：广东省珠海市横琴新区荣粤道</w:t>
      </w:r>
      <w:r w:rsidRPr="009D5977" w:rsidR="006423FB">
        <w:rPr>
          <w:rFonts w:asciiTheme="minorEastAsia" w:eastAsiaTheme="minorEastAsia" w:hAnsiTheme="minorEastAsia"/>
          <w:color w:val="000000" w:themeColor="text1"/>
        </w:rPr>
        <w:t>188</w:t>
      </w:r>
      <w:r w:rsidRPr="009D5977" w:rsidR="006423FB">
        <w:rPr>
          <w:rFonts w:asciiTheme="minorEastAsia" w:eastAsiaTheme="minorEastAsia" w:hAnsiTheme="minorEastAsia" w:hint="eastAsia"/>
          <w:color w:val="000000" w:themeColor="text1"/>
        </w:rPr>
        <w:t>号</w:t>
      </w:r>
      <w:r w:rsidRPr="009D5977" w:rsidR="006423FB">
        <w:rPr>
          <w:rFonts w:asciiTheme="minorEastAsia" w:eastAsiaTheme="minorEastAsia" w:hAnsiTheme="minorEastAsia"/>
          <w:color w:val="000000" w:themeColor="text1"/>
        </w:rPr>
        <w:t>6</w:t>
      </w:r>
      <w:r w:rsidRPr="009D5977" w:rsidR="006423FB">
        <w:rPr>
          <w:rFonts w:asciiTheme="minorEastAsia" w:eastAsiaTheme="minorEastAsia" w:hAnsiTheme="minorEastAsia" w:hint="eastAsia"/>
          <w:color w:val="000000" w:themeColor="text1"/>
        </w:rPr>
        <w:t>层</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办公地址：广州市天河区珠江新城珠江东路</w:t>
      </w:r>
      <w:r w:rsidRPr="009D5977" w:rsidR="006423FB">
        <w:rPr>
          <w:rFonts w:asciiTheme="minorEastAsia" w:eastAsiaTheme="minorEastAsia" w:hAnsiTheme="minorEastAsia"/>
          <w:color w:val="000000" w:themeColor="text1"/>
        </w:rPr>
        <w:t>30</w:t>
      </w:r>
      <w:r w:rsidRPr="009D5977" w:rsidR="006423FB">
        <w:rPr>
          <w:rFonts w:asciiTheme="minorEastAsia" w:eastAsiaTheme="minorEastAsia" w:hAnsiTheme="minorEastAsia" w:hint="eastAsia"/>
          <w:color w:val="000000" w:themeColor="text1"/>
        </w:rPr>
        <w:t>号广州银行大厦</w:t>
      </w:r>
      <w:r w:rsidRPr="009D5977" w:rsidR="006423FB">
        <w:rPr>
          <w:rFonts w:asciiTheme="minorEastAsia" w:eastAsiaTheme="minorEastAsia" w:hAnsiTheme="minorEastAsia"/>
          <w:color w:val="000000" w:themeColor="text1"/>
        </w:rPr>
        <w:t>40</w:t>
      </w:r>
      <w:r w:rsidRPr="009D5977" w:rsidR="0000253B">
        <w:rPr>
          <w:rFonts w:asciiTheme="minorEastAsia" w:eastAsiaTheme="minorEastAsia" w:hAnsiTheme="minorEastAsia"/>
          <w:color w:val="000000" w:themeColor="text1"/>
        </w:rPr>
        <w:t>-</w:t>
      </w:r>
      <w:r w:rsidRPr="009D5977" w:rsidR="006423FB">
        <w:rPr>
          <w:rFonts w:asciiTheme="minorEastAsia" w:eastAsiaTheme="minorEastAsia" w:hAnsiTheme="minorEastAsia"/>
          <w:color w:val="000000" w:themeColor="text1"/>
        </w:rPr>
        <w:t>43</w:t>
      </w:r>
      <w:r w:rsidRPr="009D5977" w:rsidR="006423FB">
        <w:rPr>
          <w:rFonts w:asciiTheme="minorEastAsia" w:eastAsiaTheme="minorEastAsia" w:hAnsiTheme="minorEastAsia" w:hint="eastAsia"/>
          <w:color w:val="000000" w:themeColor="text1"/>
        </w:rPr>
        <w:t>楼</w:t>
      </w:r>
      <w:r w:rsidRPr="009D5977" w:rsidR="009E61E5">
        <w:rPr>
          <w:rFonts w:asciiTheme="minorEastAsia" w:eastAsiaTheme="minorEastAsia" w:hAnsiTheme="minorEastAsia" w:hint="eastAsia"/>
          <w:color w:val="000000" w:themeColor="text1"/>
        </w:rPr>
        <w:t>；广东省珠海市横琴新区荣粤道</w:t>
      </w:r>
      <w:r w:rsidRPr="009D5977" w:rsidR="009E61E5">
        <w:rPr>
          <w:rFonts w:asciiTheme="minorEastAsia" w:eastAsiaTheme="minorEastAsia" w:hAnsiTheme="minorEastAsia"/>
          <w:color w:val="000000" w:themeColor="text1"/>
        </w:rPr>
        <w:t xml:space="preserve"> 188</w:t>
      </w:r>
      <w:r w:rsidRPr="009D5977" w:rsidR="009E61E5">
        <w:rPr>
          <w:rFonts w:asciiTheme="minorEastAsia" w:eastAsiaTheme="minorEastAsia" w:hAnsiTheme="minorEastAsia" w:hint="eastAsia"/>
          <w:color w:val="000000" w:themeColor="text1"/>
        </w:rPr>
        <w:t>号</w:t>
      </w:r>
      <w:r w:rsidRPr="009D5977" w:rsidR="009E61E5">
        <w:rPr>
          <w:rFonts w:asciiTheme="minorEastAsia" w:eastAsiaTheme="minorEastAsia" w:hAnsiTheme="minorEastAsia"/>
          <w:color w:val="000000" w:themeColor="text1"/>
        </w:rPr>
        <w:t>6</w:t>
      </w:r>
      <w:r w:rsidRPr="009D5977" w:rsidR="009E61E5">
        <w:rPr>
          <w:rFonts w:asciiTheme="minorEastAsia" w:eastAsiaTheme="minorEastAsia" w:hAnsiTheme="minorEastAsia" w:hint="eastAsia"/>
          <w:color w:val="000000" w:themeColor="text1"/>
        </w:rPr>
        <w:t>层</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法定代表人：刘晓艳</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电话：</w:t>
      </w:r>
      <w:r w:rsidRPr="009D5977" w:rsidR="006423FB">
        <w:rPr>
          <w:rFonts w:asciiTheme="minorEastAsia" w:eastAsiaTheme="minorEastAsia" w:hAnsiTheme="minorEastAsia"/>
          <w:color w:val="000000" w:themeColor="text1"/>
        </w:rPr>
        <w:t>020-85102506</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传真：</w:t>
      </w:r>
      <w:r w:rsidRPr="009D5977" w:rsidR="006423FB">
        <w:rPr>
          <w:rFonts w:asciiTheme="minorEastAsia" w:eastAsiaTheme="minorEastAsia" w:hAnsiTheme="minorEastAsia"/>
          <w:color w:val="000000" w:themeColor="text1"/>
        </w:rPr>
        <w:t>4008818099</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联系人：梁美</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网址：</w:t>
      </w:r>
      <w:r w:rsidRPr="009D5977" w:rsidR="006423FB">
        <w:rPr>
          <w:rFonts w:asciiTheme="minorEastAsia" w:eastAsiaTheme="minorEastAsia" w:hAnsiTheme="minorEastAsia"/>
          <w:color w:val="000000" w:themeColor="text1"/>
        </w:rPr>
        <w:t>www.efunds.com.cn</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直销机构网点信息：</w:t>
      </w:r>
      <w:r w:rsidRPr="009D5977" w:rsidR="006423FB">
        <w:rPr>
          <w:rFonts w:asciiTheme="minorEastAsia" w:eastAsiaTheme="minorEastAsia" w:hAnsiTheme="minorEastAsia"/>
          <w:color w:val="000000" w:themeColor="text1"/>
        </w:rPr>
        <w:br/>
      </w:r>
      <w:r w:rsidRPr="009D5977" w:rsidR="006423FB">
        <w:rPr>
          <w:rFonts w:asciiTheme="minorEastAsia" w:eastAsiaTheme="minorEastAsia" w:hAnsiTheme="minorEastAsia" w:hint="eastAsia"/>
          <w:color w:val="000000" w:themeColor="text1"/>
        </w:rPr>
        <w:t>本公司直销中心销售本基金，网点具体信息详见本公司网站。</w:t>
      </w:r>
    </w:p>
    <w:p w:rsidR="00BA4B87" w:rsidRPr="009D5977" w:rsidP="00722FC3" w14:paraId="5EAD3F9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w:t>
      </w:r>
      <w:r w:rsidRPr="009D5977" w:rsidR="00CA069E">
        <w:rPr>
          <w:rStyle w:val="da"/>
          <w:rFonts w:asciiTheme="minorEastAsia" w:eastAsiaTheme="minorEastAsia" w:hAnsiTheme="minorEastAsia" w:hint="eastAsia"/>
          <w:color w:val="000000" w:themeColor="text1"/>
        </w:rPr>
        <w:t>非直销</w:t>
      </w:r>
      <w:r w:rsidRPr="009D5977" w:rsidR="007520A0">
        <w:rPr>
          <w:rStyle w:val="da"/>
          <w:rFonts w:asciiTheme="minorEastAsia" w:eastAsiaTheme="minorEastAsia" w:hAnsiTheme="minorEastAsia" w:hint="eastAsia"/>
          <w:color w:val="000000" w:themeColor="text1"/>
        </w:rPr>
        <w:t>销售</w:t>
      </w:r>
      <w:r w:rsidRPr="009D5977">
        <w:rPr>
          <w:rStyle w:val="da"/>
          <w:rFonts w:asciiTheme="minorEastAsia" w:eastAsiaTheme="minorEastAsia" w:hAnsiTheme="minorEastAsia" w:hint="eastAsia"/>
          <w:color w:val="000000" w:themeColor="text1"/>
        </w:rPr>
        <w:t>机构</w:t>
      </w:r>
    </w:p>
    <w:p w:rsidR="00583E66" w:rsidRPr="009D5977" w:rsidP="000C68C1" w14:paraId="05EDECE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详见基金份额发售公告。</w:t>
      </w:r>
    </w:p>
    <w:p w:rsidR="00583E66" w:rsidRPr="009D5977" w:rsidP="007C25F4" w14:paraId="13A6E23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基金管理人可根据情况变更或增减销售机构并在基金管理人网站公示。</w:t>
      </w:r>
    </w:p>
    <w:p w:rsidR="00BA4B87" w:rsidRPr="009D5977" w:rsidP="00A67953" w14:paraId="68DE4910" w14:textId="37B9848A">
      <w:pPr>
        <w:spacing w:line="360" w:lineRule="auto"/>
        <w:ind w:firstLine="420" w:firstLineChars="200"/>
        <w:rPr>
          <w:rStyle w:val="da"/>
          <w:rFonts w:asciiTheme="minorEastAsia" w:eastAsiaTheme="minorEastAsia" w:hAnsiTheme="minorEastAsia"/>
          <w:color w:val="000000" w:themeColor="text1"/>
        </w:rPr>
      </w:pPr>
      <w:bookmarkStart w:id="1800" w:name="_Toc332373483"/>
      <w:r w:rsidRPr="009D5977">
        <w:rPr>
          <w:rStyle w:val="da"/>
          <w:rFonts w:asciiTheme="minorEastAsia" w:eastAsiaTheme="minorEastAsia" w:hAnsiTheme="minorEastAsia" w:hint="eastAsia"/>
          <w:color w:val="000000" w:themeColor="text1"/>
        </w:rPr>
        <w:t>二</w:t>
      </w:r>
      <w:r w:rsidRPr="009D5977" w:rsidR="00256A46">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w:t>
      </w:r>
      <w:bookmarkEnd w:id="1800"/>
      <w:r w:rsidRPr="009D5977" w:rsidR="006F2DCE">
        <w:rPr>
          <w:rStyle w:val="da"/>
          <w:rFonts w:asciiTheme="minorEastAsia" w:eastAsiaTheme="minorEastAsia" w:hAnsiTheme="minorEastAsia" w:hint="eastAsia"/>
          <w:color w:val="000000" w:themeColor="text1"/>
        </w:rPr>
        <w:t>登记</w:t>
      </w:r>
      <w:r w:rsidRPr="009D5977" w:rsidR="00BA77D0">
        <w:rPr>
          <w:rStyle w:val="da"/>
          <w:rFonts w:asciiTheme="minorEastAsia" w:eastAsiaTheme="minorEastAsia" w:hAnsiTheme="minorEastAsia" w:hint="eastAsia"/>
          <w:color w:val="000000" w:themeColor="text1"/>
        </w:rPr>
        <w:t>结算</w:t>
      </w:r>
      <w:r w:rsidRPr="009D5977" w:rsidR="006F2DCE">
        <w:rPr>
          <w:rStyle w:val="da"/>
          <w:rFonts w:asciiTheme="minorEastAsia" w:eastAsiaTheme="minorEastAsia" w:hAnsiTheme="minorEastAsia" w:hint="eastAsia"/>
          <w:color w:val="000000" w:themeColor="text1"/>
        </w:rPr>
        <w:t>机构</w:t>
      </w:r>
    </w:p>
    <w:p w:rsidR="006423FB" w:rsidRPr="009D5977" w:rsidP="00EA6D1D" w14:paraId="5B980252" w14:textId="26984396">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rPr>
        <w:t>A类基金份额</w:t>
      </w:r>
    </w:p>
    <w:p w:rsidR="00EA6D1D" w:rsidRPr="009D5977" w:rsidP="00EA6D1D" w14:paraId="15C8F556"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名称：中国证券登记结算有限责任公司</w:t>
      </w:r>
    </w:p>
    <w:p w:rsidR="00EA6D1D" w:rsidRPr="009D5977" w:rsidP="00EA6D1D" w14:paraId="5978946B"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注册地址：北京西城区太平桥大街</w:t>
      </w:r>
      <w:r w:rsidRPr="009D5977">
        <w:rPr>
          <w:rFonts w:asciiTheme="minorEastAsia" w:eastAsiaTheme="minorEastAsia" w:hAnsiTheme="minorEastAsia"/>
          <w:color w:val="000000" w:themeColor="text1"/>
        </w:rPr>
        <w:t>17</w:t>
      </w:r>
      <w:r w:rsidRPr="009D5977">
        <w:rPr>
          <w:rFonts w:asciiTheme="minorEastAsia" w:eastAsiaTheme="minorEastAsia" w:hAnsiTheme="minorEastAsia" w:hint="eastAsia"/>
          <w:color w:val="000000" w:themeColor="text1"/>
        </w:rPr>
        <w:t>号</w:t>
      </w:r>
    </w:p>
    <w:p w:rsidR="00EA6D1D" w:rsidRPr="009D5977" w:rsidP="00EA6D1D" w14:paraId="01E2C536"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办公地址：北京西城区太平桥大街</w:t>
      </w:r>
      <w:r w:rsidRPr="009D5977">
        <w:rPr>
          <w:rFonts w:asciiTheme="minorEastAsia" w:eastAsiaTheme="minorEastAsia" w:hAnsiTheme="minorEastAsia"/>
          <w:color w:val="000000" w:themeColor="text1"/>
        </w:rPr>
        <w:t>17</w:t>
      </w:r>
      <w:r w:rsidRPr="009D5977">
        <w:rPr>
          <w:rFonts w:asciiTheme="minorEastAsia" w:eastAsiaTheme="minorEastAsia" w:hAnsiTheme="minorEastAsia" w:hint="eastAsia"/>
          <w:color w:val="000000" w:themeColor="text1"/>
        </w:rPr>
        <w:t>号</w:t>
      </w:r>
    </w:p>
    <w:p w:rsidR="00EA6D1D" w:rsidRPr="009D5977" w:rsidP="00EA6D1D" w14:paraId="73B45127" w14:textId="6470DCB8">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法定代表人：</w:t>
      </w:r>
      <w:r w:rsidRPr="009D5977" w:rsidR="00B66514">
        <w:rPr>
          <w:rFonts w:asciiTheme="minorEastAsia" w:eastAsiaTheme="minorEastAsia" w:hAnsiTheme="minorEastAsia" w:hint="eastAsia"/>
          <w:color w:val="000000" w:themeColor="text1"/>
        </w:rPr>
        <w:t>于文强</w:t>
      </w:r>
    </w:p>
    <w:p w:rsidR="00EA6D1D" w:rsidRPr="009D5977" w:rsidP="00EA6D1D" w14:paraId="679A2946"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电话：</w:t>
      </w:r>
      <w:r w:rsidRPr="009D5977">
        <w:rPr>
          <w:rFonts w:asciiTheme="minorEastAsia" w:eastAsiaTheme="minorEastAsia" w:hAnsiTheme="minorEastAsia"/>
          <w:color w:val="000000" w:themeColor="text1"/>
        </w:rPr>
        <w:t>4008058058</w:t>
      </w:r>
    </w:p>
    <w:p w:rsidR="00EA6D1D" w:rsidRPr="009D5977" w:rsidP="00EA6D1D" w14:paraId="202E46C3"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传真：</w:t>
      </w:r>
      <w:r w:rsidRPr="009D5977">
        <w:rPr>
          <w:rFonts w:asciiTheme="minorEastAsia" w:eastAsiaTheme="minorEastAsia" w:hAnsiTheme="minorEastAsia"/>
          <w:color w:val="000000" w:themeColor="text1"/>
        </w:rPr>
        <w:t>010-50938907</w:t>
      </w:r>
    </w:p>
    <w:p w:rsidR="006423FB" w:rsidRPr="009D5977" w:rsidP="00722FC3" w14:paraId="30DA9305"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联系人：赵亦清</w:t>
      </w:r>
    </w:p>
    <w:p w:rsidR="006423FB" w:rsidRPr="009D5977" w:rsidP="006423FB" w14:paraId="5BD6F45B" w14:textId="27FA767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rPr>
        <w:t>C类基金份额</w:t>
      </w:r>
    </w:p>
    <w:p w:rsidR="006423FB" w:rsidRPr="009D5977" w:rsidP="006423FB" w14:paraId="6069300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名称：易方达基金管理有限公司</w:t>
      </w:r>
    </w:p>
    <w:p w:rsidR="006423FB" w:rsidRPr="009D5977" w:rsidP="006423FB" w14:paraId="3E648F1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rPr>
        <w:t>注册地址：广东省珠海市横琴新区荣粤道</w:t>
      </w:r>
      <w:r w:rsidRPr="009D5977">
        <w:rPr>
          <w:rFonts w:asciiTheme="minorEastAsia" w:eastAsiaTheme="minorEastAsia" w:hAnsiTheme="minorEastAsia"/>
          <w:color w:val="000000" w:themeColor="text1"/>
        </w:rPr>
        <w:t>188</w:t>
      </w:r>
      <w:r w:rsidRPr="009D5977">
        <w:rPr>
          <w:rFonts w:asciiTheme="minorEastAsia" w:eastAsiaTheme="minorEastAsia" w:hAnsiTheme="minorEastAsia" w:hint="eastAsia"/>
          <w:color w:val="000000" w:themeColor="text1"/>
        </w:rPr>
        <w:t>号</w:t>
      </w:r>
      <w:r w:rsidRPr="009D5977">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层</w:t>
      </w:r>
    </w:p>
    <w:p w:rsidR="006423FB" w:rsidRPr="009D5977" w:rsidP="006423FB" w14:paraId="32D2BD60" w14:textId="7162F2C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办公地址：广州市天河区珠江新城珠江东路30号广州银行大厦40-43楼</w:t>
      </w:r>
      <w:r w:rsidRPr="009D5977" w:rsidR="00AE3BA4">
        <w:rPr>
          <w:rFonts w:asciiTheme="minorEastAsia" w:eastAsiaTheme="minorEastAsia" w:hAnsiTheme="minorEastAsia" w:hint="eastAsia"/>
          <w:color w:val="000000" w:themeColor="text1"/>
          <w:szCs w:val="21"/>
        </w:rPr>
        <w:t>；广东省珠海市横琴新区荣粤道188号6层</w:t>
      </w:r>
    </w:p>
    <w:p w:rsidR="006423FB" w:rsidRPr="009D5977" w:rsidP="006423FB" w14:paraId="59B7D90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法定代表人：刘晓艳</w:t>
      </w:r>
    </w:p>
    <w:p w:rsidR="006423FB" w:rsidRPr="009D5977" w:rsidP="006423FB" w14:paraId="7D0EA50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成立时间：2001年4月17日</w:t>
      </w:r>
    </w:p>
    <w:p w:rsidR="006423FB" w:rsidRPr="009D5977" w:rsidP="006423FB" w14:paraId="35DD1D09" w14:textId="1E422DC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客户服务电话：400 881 8088</w:t>
      </w:r>
    </w:p>
    <w:p w:rsidR="006423FB" w:rsidRPr="009D5977" w:rsidP="006423FB" w14:paraId="7EAFBDE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传真：（020）38799249</w:t>
      </w:r>
    </w:p>
    <w:p w:rsidR="00BA4B87" w:rsidRPr="009D5977" w:rsidP="00722FC3" w14:paraId="222A3439" w14:textId="08F07C5E">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color w:val="000000" w:themeColor="text1"/>
          <w:szCs w:val="21"/>
        </w:rPr>
        <w:t>联系人：余贤高</w:t>
      </w:r>
    </w:p>
    <w:p w:rsidR="00BA4B87" w:rsidRPr="009D5977" w:rsidP="00A67953" w14:paraId="4822446D" w14:textId="07B128F9">
      <w:pPr>
        <w:spacing w:line="360" w:lineRule="auto"/>
        <w:ind w:firstLine="420" w:firstLineChars="200"/>
        <w:rPr>
          <w:rStyle w:val="da"/>
          <w:rFonts w:asciiTheme="minorEastAsia" w:eastAsiaTheme="minorEastAsia" w:hAnsiTheme="minorEastAsia"/>
          <w:color w:val="000000" w:themeColor="text1"/>
        </w:rPr>
      </w:pPr>
      <w:bookmarkStart w:id="1801" w:name="_Toc332373484"/>
      <w:r w:rsidRPr="009D5977">
        <w:rPr>
          <w:rStyle w:val="da"/>
          <w:rFonts w:asciiTheme="minorEastAsia" w:eastAsiaTheme="minorEastAsia" w:hAnsiTheme="minorEastAsia" w:hint="eastAsia"/>
          <w:color w:val="000000" w:themeColor="text1"/>
        </w:rPr>
        <w:t>三</w:t>
      </w:r>
      <w:r w:rsidRPr="009D5977" w:rsidR="00256A46">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律师事务所和经办律师</w:t>
      </w:r>
      <w:bookmarkEnd w:id="1801"/>
    </w:p>
    <w:p w:rsidR="0068672C" w:rsidRPr="009D5977" w:rsidP="0068672C" w14:paraId="65A7DBA4" w14:textId="7F44660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律师事务所：广东金桥百信律师事务所</w:t>
      </w:r>
    </w:p>
    <w:p w:rsidR="00525998" w:rsidRPr="009D5977" w:rsidP="0068672C" w14:paraId="590EEFE4" w14:textId="3EA6CFF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住所：广东省广州市天河区珠江东路16号2401、2501</w:t>
      </w:r>
    </w:p>
    <w:p w:rsidR="00C52DC8" w:rsidRPr="009D5977" w:rsidP="00A67953" w14:paraId="2F4DF867" w14:textId="113F85B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办公</w:t>
      </w:r>
      <w:r w:rsidRPr="009D5977" w:rsidR="0068672C">
        <w:rPr>
          <w:rStyle w:val="da"/>
          <w:rFonts w:asciiTheme="minorEastAsia" w:eastAsiaTheme="minorEastAsia" w:hAnsiTheme="minorEastAsia" w:hint="eastAsia"/>
          <w:color w:val="000000" w:themeColor="text1"/>
        </w:rPr>
        <w:t>地址：广州市珠江新城珠江东路</w:t>
      </w:r>
      <w:r w:rsidRPr="009D5977" w:rsidR="0068672C">
        <w:rPr>
          <w:rStyle w:val="da"/>
          <w:rFonts w:asciiTheme="minorEastAsia" w:eastAsiaTheme="minorEastAsia" w:hAnsiTheme="minorEastAsia"/>
          <w:color w:val="000000" w:themeColor="text1"/>
        </w:rPr>
        <w:t>16</w:t>
      </w:r>
      <w:r w:rsidRPr="009D5977" w:rsidR="0068672C">
        <w:rPr>
          <w:rStyle w:val="da"/>
          <w:rFonts w:asciiTheme="minorEastAsia" w:eastAsiaTheme="minorEastAsia" w:hAnsiTheme="minorEastAsia" w:hint="eastAsia"/>
          <w:color w:val="000000" w:themeColor="text1"/>
        </w:rPr>
        <w:t>号高德置地冬广场</w:t>
      </w:r>
      <w:r w:rsidRPr="009D5977" w:rsidR="0068672C">
        <w:rPr>
          <w:rStyle w:val="da"/>
          <w:rFonts w:asciiTheme="minorEastAsia" w:eastAsiaTheme="minorEastAsia" w:hAnsiTheme="minorEastAsia"/>
          <w:color w:val="000000" w:themeColor="text1"/>
        </w:rPr>
        <w:t>G</w:t>
      </w:r>
      <w:r w:rsidRPr="009D5977" w:rsidR="0068672C">
        <w:rPr>
          <w:rStyle w:val="da"/>
          <w:rFonts w:asciiTheme="minorEastAsia" w:eastAsiaTheme="minorEastAsia" w:hAnsiTheme="minorEastAsia" w:hint="eastAsia"/>
          <w:color w:val="000000" w:themeColor="text1"/>
        </w:rPr>
        <w:t>座</w:t>
      </w:r>
      <w:r w:rsidRPr="009D5977" w:rsidR="0068672C">
        <w:rPr>
          <w:rStyle w:val="da"/>
          <w:rFonts w:asciiTheme="minorEastAsia" w:eastAsiaTheme="minorEastAsia" w:hAnsiTheme="minorEastAsia"/>
          <w:color w:val="000000" w:themeColor="text1"/>
        </w:rPr>
        <w:t>24</w:t>
      </w:r>
      <w:r w:rsidRPr="009D5977" w:rsidR="0068672C">
        <w:rPr>
          <w:rStyle w:val="da"/>
          <w:rFonts w:asciiTheme="minorEastAsia" w:eastAsiaTheme="minorEastAsia" w:hAnsiTheme="minorEastAsia" w:hint="eastAsia"/>
          <w:color w:val="000000" w:themeColor="text1"/>
        </w:rPr>
        <w:t>楼</w:t>
      </w:r>
      <w:r w:rsidRPr="009D5977" w:rsidR="0068672C">
        <w:rPr>
          <w:rStyle w:val="da"/>
          <w:rFonts w:asciiTheme="minorEastAsia" w:eastAsiaTheme="minorEastAsia" w:hAnsiTheme="minorEastAsia"/>
          <w:color w:val="000000" w:themeColor="text1"/>
        </w:rPr>
        <w:br/>
        <w:t xml:space="preserve">    </w:t>
      </w:r>
      <w:r w:rsidRPr="009D5977" w:rsidR="0068672C">
        <w:rPr>
          <w:rStyle w:val="da"/>
          <w:rFonts w:asciiTheme="minorEastAsia" w:eastAsiaTheme="minorEastAsia" w:hAnsiTheme="minorEastAsia" w:hint="eastAsia"/>
          <w:color w:val="000000" w:themeColor="text1"/>
        </w:rPr>
        <w:t>负责人：聂卫国</w:t>
      </w:r>
    </w:p>
    <w:p w:rsidR="00E5436B" w:rsidRPr="009D5977" w:rsidP="00A67953" w14:paraId="7D7CB22A" w14:textId="18F0A6F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电话：</w:t>
      </w:r>
      <w:r w:rsidRPr="009D5977">
        <w:rPr>
          <w:rStyle w:val="da"/>
          <w:rFonts w:asciiTheme="minorEastAsia" w:eastAsiaTheme="minorEastAsia" w:hAnsiTheme="minorEastAsia"/>
          <w:color w:val="000000" w:themeColor="text1"/>
        </w:rPr>
        <w:t>020-83338668</w:t>
      </w:r>
    </w:p>
    <w:p w:rsidR="00E5436B" w:rsidRPr="009D5977" w:rsidP="00A67953" w14:paraId="52B56E43" w14:textId="34C8665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传真：</w:t>
      </w:r>
      <w:r w:rsidRPr="009D5977">
        <w:rPr>
          <w:rStyle w:val="da"/>
          <w:rFonts w:asciiTheme="minorEastAsia" w:eastAsiaTheme="minorEastAsia" w:hAnsiTheme="minorEastAsia"/>
          <w:color w:val="000000" w:themeColor="text1"/>
        </w:rPr>
        <w:t>020-83338088</w:t>
      </w:r>
    </w:p>
    <w:p w:rsidR="00105225" w:rsidRPr="009D5977" w:rsidP="00105225" w14:paraId="06AFF66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经办律师：徐桐桐、李笑</w:t>
      </w:r>
    </w:p>
    <w:p w:rsidR="00105225" w:rsidRPr="009D5977" w:rsidP="00A67953" w14:paraId="3939AD1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联系人：徐桐桐</w:t>
      </w:r>
    </w:p>
    <w:p w:rsidR="00BA4B87" w:rsidRPr="009D5977" w:rsidP="00A67953" w14:paraId="73A21ECE" w14:textId="5A342877">
      <w:pPr>
        <w:spacing w:line="360" w:lineRule="auto"/>
        <w:ind w:firstLine="420" w:firstLineChars="200"/>
        <w:rPr>
          <w:rStyle w:val="da"/>
          <w:rFonts w:asciiTheme="minorEastAsia" w:eastAsiaTheme="minorEastAsia" w:hAnsiTheme="minorEastAsia"/>
          <w:color w:val="000000" w:themeColor="text1"/>
        </w:rPr>
      </w:pPr>
      <w:bookmarkStart w:id="1802" w:name="_Toc332373485"/>
      <w:r w:rsidRPr="009D5977">
        <w:rPr>
          <w:rStyle w:val="da"/>
          <w:rFonts w:asciiTheme="minorEastAsia" w:eastAsiaTheme="minorEastAsia" w:hAnsiTheme="minorEastAsia" w:hint="eastAsia"/>
          <w:color w:val="000000" w:themeColor="text1"/>
        </w:rPr>
        <w:t>四</w:t>
      </w:r>
      <w:r w:rsidRPr="009D5977" w:rsidR="00256A46">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会计师事务所和经办注册会计师</w:t>
      </w:r>
      <w:bookmarkEnd w:id="1802"/>
    </w:p>
    <w:p w:rsidR="00295AAF" w:rsidRPr="009D5977" w:rsidP="007C25F4" w14:paraId="4169E0F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会计师事务所：安永华明会计师事务所（特殊普通合伙）</w:t>
      </w:r>
      <w:r w:rsidRPr="009D5977">
        <w:rPr>
          <w:rStyle w:val="da"/>
          <w:rFonts w:asciiTheme="minorEastAsia" w:eastAsiaTheme="minorEastAsia" w:hAnsiTheme="minorEastAsia"/>
          <w:color w:val="000000" w:themeColor="text1"/>
        </w:rPr>
        <w:t xml:space="preserve"> </w:t>
      </w:r>
    </w:p>
    <w:p w:rsidR="00525998" w:rsidRPr="009D5977" w:rsidP="007C25F4" w14:paraId="15C8D4DC" w14:textId="60AAE55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住所：</w:t>
      </w:r>
      <w:r w:rsidRPr="009D5977">
        <w:rPr>
          <w:rStyle w:val="da"/>
          <w:rFonts w:asciiTheme="minorEastAsia" w:eastAsiaTheme="minorEastAsia" w:hAnsiTheme="minorEastAsia" w:hint="eastAsia"/>
          <w:color w:val="000000" w:themeColor="text1"/>
        </w:rPr>
        <w:t>北京市东城区东长安街1号东方广场安永大楼17层01-12室</w:t>
      </w:r>
    </w:p>
    <w:p w:rsidR="00295AAF" w:rsidRPr="009D5977" w:rsidP="007C25F4" w14:paraId="15E7300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主要经营场所：北京市东城区东长安街</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号东方广场安永大楼</w:t>
      </w:r>
      <w:r w:rsidRPr="009D5977">
        <w:rPr>
          <w:rStyle w:val="da"/>
          <w:rFonts w:asciiTheme="minorEastAsia" w:eastAsiaTheme="minorEastAsia" w:hAnsiTheme="minorEastAsia"/>
          <w:color w:val="000000" w:themeColor="text1"/>
        </w:rPr>
        <w:t>17</w:t>
      </w:r>
      <w:r w:rsidRPr="009D5977">
        <w:rPr>
          <w:rStyle w:val="da"/>
          <w:rFonts w:asciiTheme="minorEastAsia" w:eastAsiaTheme="minorEastAsia" w:hAnsiTheme="minorEastAsia" w:hint="eastAsia"/>
          <w:color w:val="000000" w:themeColor="text1"/>
        </w:rPr>
        <w:t>层</w:t>
      </w:r>
      <w:r w:rsidRPr="009D5977">
        <w:rPr>
          <w:rStyle w:val="da"/>
          <w:rFonts w:asciiTheme="minorEastAsia" w:eastAsiaTheme="minorEastAsia" w:hAnsiTheme="minorEastAsia"/>
          <w:color w:val="000000" w:themeColor="text1"/>
        </w:rPr>
        <w:t>01-12</w:t>
      </w:r>
      <w:r w:rsidRPr="009D5977">
        <w:rPr>
          <w:rStyle w:val="da"/>
          <w:rFonts w:asciiTheme="minorEastAsia" w:eastAsiaTheme="minorEastAsia" w:hAnsiTheme="minorEastAsia" w:hint="eastAsia"/>
          <w:color w:val="000000" w:themeColor="text1"/>
        </w:rPr>
        <w:t>室</w:t>
      </w:r>
      <w:r w:rsidRPr="009D5977">
        <w:rPr>
          <w:rStyle w:val="da"/>
          <w:rFonts w:asciiTheme="minorEastAsia" w:eastAsiaTheme="minorEastAsia" w:hAnsiTheme="minorEastAsia"/>
          <w:color w:val="000000" w:themeColor="text1"/>
        </w:rPr>
        <w:t xml:space="preserve"> </w:t>
      </w:r>
    </w:p>
    <w:p w:rsidR="00295AAF" w:rsidRPr="009D5977" w:rsidP="007C25F4" w14:paraId="612B4CE5" w14:textId="118401A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执行事务合伙人：毛鞍宁</w:t>
      </w:r>
    </w:p>
    <w:p w:rsidR="00295AAF" w:rsidRPr="009D5977" w:rsidP="007C25F4" w14:paraId="5531D5C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电话：</w:t>
      </w:r>
      <w:r w:rsidRPr="009D5977">
        <w:rPr>
          <w:rStyle w:val="da"/>
          <w:rFonts w:asciiTheme="minorEastAsia" w:eastAsiaTheme="minorEastAsia" w:hAnsiTheme="minorEastAsia"/>
          <w:color w:val="000000" w:themeColor="text1"/>
        </w:rPr>
        <w:t xml:space="preserve">010-58153000 </w:t>
      </w:r>
    </w:p>
    <w:p w:rsidR="00295AAF" w:rsidRPr="009D5977" w:rsidP="00182A9F" w14:paraId="73E3961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传真：</w:t>
      </w:r>
      <w:r w:rsidRPr="009D5977">
        <w:rPr>
          <w:rStyle w:val="da"/>
          <w:rFonts w:asciiTheme="minorEastAsia" w:eastAsiaTheme="minorEastAsia" w:hAnsiTheme="minorEastAsia"/>
          <w:color w:val="000000" w:themeColor="text1"/>
        </w:rPr>
        <w:t xml:space="preserve">010-85188298 </w:t>
      </w:r>
    </w:p>
    <w:p w:rsidR="001B68D1" w:rsidRPr="009D5977" w:rsidP="007C25F4" w14:paraId="07DE958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经办注册会计师：赵雅、李飘飘</w:t>
      </w:r>
    </w:p>
    <w:p w:rsidR="001B68D1" w:rsidRPr="009D5977" w:rsidP="007C25F4" w14:paraId="3E07D1A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联系人：赵雅</w:t>
      </w:r>
    </w:p>
    <w:p w:rsidR="00295AAF" w:rsidRPr="009D5977" w:rsidP="007C25F4" w14:paraId="0A76C64B" w14:textId="37AFBDB1">
      <w:pPr>
        <w:spacing w:line="360" w:lineRule="auto"/>
        <w:ind w:firstLine="420" w:firstLineChars="200"/>
        <w:rPr>
          <w:rStyle w:val="da"/>
          <w:rFonts w:asciiTheme="minorEastAsia" w:eastAsiaTheme="minorEastAsia" w:hAnsiTheme="minorEastAsia"/>
          <w:color w:val="000000" w:themeColor="text1"/>
        </w:rPr>
      </w:pPr>
    </w:p>
    <w:p w:rsidR="00BA4B87" w:rsidRPr="009D5977" w14:paraId="55B59E01" w14:textId="77777777">
      <w:pPr>
        <w:pStyle w:val="20"/>
        <w:spacing w:before="0" w:beforeAutospacing="0" w:after="0" w:afterAutospacing="0"/>
        <w:ind w:firstLine="0" w:firstLineChars="0"/>
        <w:rPr>
          <w:rFonts w:asciiTheme="minorEastAsia" w:eastAsiaTheme="minorEastAsia" w:hAnsiTheme="minorEastAsia"/>
          <w:color w:val="000000" w:themeColor="text1"/>
          <w:szCs w:val="21"/>
        </w:rPr>
      </w:pPr>
    </w:p>
    <w:p w:rsidR="00BA4B87" w:rsidRPr="009D5977" w:rsidP="00BA4B87" w14:paraId="337B745D" w14:textId="7777777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BA4B87" w:rsidRPr="009D5977" w:rsidP="00BA4B87" w14:paraId="222BF21F" w14:textId="7777777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4242B5" w:rsidRPr="009D5977" w14:paraId="0C8E5018" w14:textId="6465FA83">
      <w:pPr>
        <w:spacing w:line="360" w:lineRule="auto"/>
        <w:rPr>
          <w:rFonts w:asciiTheme="minorEastAsia" w:eastAsiaTheme="minorEastAsia" w:hAnsiTheme="minorEastAsia"/>
          <w:color w:val="000000" w:themeColor="text1"/>
        </w:rPr>
      </w:pPr>
      <w:bookmarkStart w:id="1803" w:name="_Toc332373486"/>
    </w:p>
    <w:p w:rsidR="006423FB" w:rsidRPr="009D5977" w14:paraId="7F1B7145" w14:textId="77777777">
      <w:pPr>
        <w:widowControl/>
        <w:jc w:val="left"/>
        <w:rPr>
          <w:rFonts w:asciiTheme="minorEastAsia" w:eastAsiaTheme="minorEastAsia" w:hAnsiTheme="minorEastAsia"/>
          <w:bCs/>
          <w:color w:val="000000" w:themeColor="text1"/>
          <w:sz w:val="32"/>
          <w:szCs w:val="32"/>
        </w:rPr>
      </w:pPr>
      <w:r w:rsidRPr="009D5977">
        <w:rPr>
          <w:rFonts w:asciiTheme="minorEastAsia" w:eastAsiaTheme="minorEastAsia" w:hAnsiTheme="minorEastAsia"/>
          <w:bCs/>
          <w:color w:val="000000" w:themeColor="text1"/>
        </w:rPr>
        <w:br w:type="page"/>
      </w:r>
    </w:p>
    <w:p w:rsidR="006423FB" w:rsidRPr="009D5977" w:rsidP="009A5A64" w14:paraId="27CFF513" w14:textId="69AE7153">
      <w:pPr>
        <w:pStyle w:val="Heading1"/>
        <w:pageBreakBefore/>
        <w:spacing w:before="317" w:after="317" w:line="360" w:lineRule="auto"/>
        <w:ind w:firstLine="640"/>
        <w:rPr>
          <w:rFonts w:asciiTheme="minorEastAsia" w:eastAsiaTheme="minorEastAsia" w:hAnsiTheme="minorEastAsia"/>
          <w:bCs/>
          <w:color w:val="000000" w:themeColor="text1"/>
        </w:rPr>
      </w:pPr>
      <w:bookmarkStart w:id="1804" w:name="_Toc171687733"/>
      <w:r w:rsidRPr="009D5977">
        <w:rPr>
          <w:rFonts w:asciiTheme="minorEastAsia" w:eastAsiaTheme="minorEastAsia" w:hAnsiTheme="minorEastAsia" w:hint="eastAsia"/>
          <w:bCs/>
          <w:color w:val="000000" w:themeColor="text1"/>
        </w:rPr>
        <w:t>第六部分</w:t>
      </w:r>
      <w:r w:rsidRPr="009D5977">
        <w:rPr>
          <w:rFonts w:asciiTheme="minorEastAsia" w:eastAsiaTheme="minorEastAsia" w:hAnsiTheme="minorEastAsia"/>
          <w:bCs/>
          <w:color w:val="000000" w:themeColor="text1"/>
        </w:rPr>
        <w:t xml:space="preserve"> 基金份额的分类</w:t>
      </w:r>
      <w:bookmarkEnd w:id="1804"/>
    </w:p>
    <w:p w:rsidR="001A1D3D" w:rsidRPr="009D5977" w:rsidP="006D1A52" w14:paraId="2A99A48D" w14:textId="22056B8C">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一、基金份额类别</w:t>
      </w:r>
    </w:p>
    <w:p w:rsidR="006D1A52" w:rsidRPr="009D5977" w:rsidP="006D1A52" w14:paraId="6BDD36F5" w14:textId="2AEAABA9">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本基金将基金份额分为</w:t>
      </w:r>
      <w:r w:rsidRPr="009D5977">
        <w:rPr>
          <w:rFonts w:asciiTheme="minorEastAsia" w:eastAsiaTheme="minorEastAsia" w:hAnsiTheme="minorEastAsia" w:cs="Arial"/>
          <w:color w:val="000000" w:themeColor="text1"/>
          <w:szCs w:val="21"/>
        </w:rPr>
        <w:t>A</w:t>
      </w:r>
      <w:r w:rsidRPr="009D5977">
        <w:rPr>
          <w:rFonts w:asciiTheme="minorEastAsia" w:eastAsiaTheme="minorEastAsia" w:hAnsiTheme="minorEastAsia" w:cs="Arial" w:hint="eastAsia"/>
          <w:color w:val="000000" w:themeColor="text1"/>
          <w:szCs w:val="21"/>
        </w:rPr>
        <w:t>类基金份额、</w:t>
      </w:r>
      <w:r w:rsidRPr="009D5977">
        <w:rPr>
          <w:rFonts w:asciiTheme="minorEastAsia" w:eastAsiaTheme="minorEastAsia" w:hAnsiTheme="minorEastAsia" w:cs="Arial"/>
          <w:color w:val="000000" w:themeColor="text1"/>
          <w:szCs w:val="21"/>
        </w:rPr>
        <w:t>C</w:t>
      </w:r>
      <w:r w:rsidRPr="009D5977">
        <w:rPr>
          <w:rFonts w:asciiTheme="minorEastAsia" w:eastAsiaTheme="minorEastAsia" w:hAnsiTheme="minorEastAsia" w:cs="Arial" w:hint="eastAsia"/>
          <w:color w:val="000000" w:themeColor="text1"/>
          <w:szCs w:val="21"/>
        </w:rPr>
        <w:t>类基金份额。在投资人认购</w:t>
      </w:r>
      <w:r w:rsidRPr="009D5977">
        <w:rPr>
          <w:rFonts w:asciiTheme="minorEastAsia" w:eastAsiaTheme="minorEastAsia" w:hAnsiTheme="minorEastAsia" w:cs="Arial"/>
          <w:color w:val="000000" w:themeColor="text1"/>
          <w:szCs w:val="21"/>
        </w:rPr>
        <w:t>/</w:t>
      </w:r>
      <w:r w:rsidRPr="009D5977">
        <w:rPr>
          <w:rFonts w:asciiTheme="minorEastAsia" w:eastAsiaTheme="minorEastAsia" w:hAnsiTheme="minorEastAsia" w:cs="Arial" w:hint="eastAsia"/>
          <w:color w:val="000000" w:themeColor="text1"/>
          <w:szCs w:val="21"/>
        </w:rPr>
        <w:t>申购基金时收取认购</w:t>
      </w:r>
      <w:r w:rsidRPr="009D5977">
        <w:rPr>
          <w:rFonts w:asciiTheme="minorEastAsia" w:eastAsiaTheme="minorEastAsia" w:hAnsiTheme="minorEastAsia" w:cs="Arial"/>
          <w:color w:val="000000" w:themeColor="text1"/>
          <w:szCs w:val="21"/>
        </w:rPr>
        <w:t>/</w:t>
      </w:r>
      <w:r w:rsidRPr="009D5977">
        <w:rPr>
          <w:rFonts w:asciiTheme="minorEastAsia" w:eastAsiaTheme="minorEastAsia" w:hAnsiTheme="minorEastAsia" w:cs="Arial" w:hint="eastAsia"/>
          <w:color w:val="000000" w:themeColor="text1"/>
          <w:szCs w:val="21"/>
        </w:rPr>
        <w:t>申购费用，并不再从本类别基金资产中计提销售服务费的基金份额，</w:t>
      </w:r>
      <w:r w:rsidRPr="009D5977" w:rsidR="00C43428">
        <w:rPr>
          <w:rFonts w:asciiTheme="minorEastAsia" w:eastAsiaTheme="minorEastAsia" w:hAnsiTheme="minorEastAsia" w:cs="Arial" w:hint="eastAsia"/>
          <w:color w:val="000000" w:themeColor="text1"/>
          <w:szCs w:val="21"/>
        </w:rPr>
        <w:t>称</w:t>
      </w:r>
      <w:r w:rsidRPr="009D5977">
        <w:rPr>
          <w:rFonts w:asciiTheme="minorEastAsia" w:eastAsiaTheme="minorEastAsia" w:hAnsiTheme="minorEastAsia" w:cs="Arial" w:hint="eastAsia"/>
          <w:color w:val="000000" w:themeColor="text1"/>
          <w:szCs w:val="21"/>
        </w:rPr>
        <w:t>为</w:t>
      </w:r>
      <w:r w:rsidRPr="009D5977">
        <w:rPr>
          <w:rFonts w:asciiTheme="minorEastAsia" w:eastAsiaTheme="minorEastAsia" w:hAnsiTheme="minorEastAsia" w:cs="Arial"/>
          <w:color w:val="000000" w:themeColor="text1"/>
          <w:szCs w:val="21"/>
        </w:rPr>
        <w:t>A</w:t>
      </w:r>
      <w:r w:rsidRPr="009D5977">
        <w:rPr>
          <w:rFonts w:asciiTheme="minorEastAsia" w:eastAsiaTheme="minorEastAsia" w:hAnsiTheme="minorEastAsia" w:cs="Arial" w:hint="eastAsia"/>
          <w:color w:val="000000" w:themeColor="text1"/>
          <w:szCs w:val="21"/>
        </w:rPr>
        <w:t>类基金份额；从本类基金资产中计提销售服务费，并不收取认购</w:t>
      </w:r>
      <w:r w:rsidRPr="009D5977">
        <w:rPr>
          <w:rFonts w:asciiTheme="minorEastAsia" w:eastAsiaTheme="minorEastAsia" w:hAnsiTheme="minorEastAsia" w:cs="Arial"/>
          <w:color w:val="000000" w:themeColor="text1"/>
          <w:szCs w:val="21"/>
        </w:rPr>
        <w:t>/</w:t>
      </w:r>
      <w:r w:rsidRPr="009D5977">
        <w:rPr>
          <w:rFonts w:asciiTheme="minorEastAsia" w:eastAsiaTheme="minorEastAsia" w:hAnsiTheme="minorEastAsia" w:cs="Arial" w:hint="eastAsia"/>
          <w:color w:val="000000" w:themeColor="text1"/>
          <w:szCs w:val="21"/>
        </w:rPr>
        <w:t>申购费用的基金份额，</w:t>
      </w:r>
      <w:r w:rsidRPr="009D5977" w:rsidR="00C43428">
        <w:rPr>
          <w:rFonts w:asciiTheme="minorEastAsia" w:eastAsiaTheme="minorEastAsia" w:hAnsiTheme="minorEastAsia" w:cs="Arial" w:hint="eastAsia"/>
          <w:color w:val="000000" w:themeColor="text1"/>
          <w:szCs w:val="21"/>
        </w:rPr>
        <w:t>称</w:t>
      </w:r>
      <w:r w:rsidRPr="009D5977">
        <w:rPr>
          <w:rFonts w:asciiTheme="minorEastAsia" w:eastAsiaTheme="minorEastAsia" w:hAnsiTheme="minorEastAsia" w:cs="Arial" w:hint="eastAsia"/>
          <w:color w:val="000000" w:themeColor="text1"/>
          <w:szCs w:val="21"/>
        </w:rPr>
        <w:t>为</w:t>
      </w:r>
      <w:r w:rsidRPr="009D5977">
        <w:rPr>
          <w:rFonts w:asciiTheme="minorEastAsia" w:eastAsiaTheme="minorEastAsia" w:hAnsiTheme="minorEastAsia" w:cs="Arial"/>
          <w:color w:val="000000" w:themeColor="text1"/>
          <w:szCs w:val="21"/>
        </w:rPr>
        <w:t>C</w:t>
      </w:r>
      <w:r w:rsidRPr="009D5977">
        <w:rPr>
          <w:rFonts w:asciiTheme="minorEastAsia" w:eastAsiaTheme="minorEastAsia" w:hAnsiTheme="minorEastAsia" w:cs="Arial" w:hint="eastAsia"/>
          <w:color w:val="000000" w:themeColor="text1"/>
          <w:szCs w:val="21"/>
        </w:rPr>
        <w:t>类基金份额。</w:t>
      </w:r>
    </w:p>
    <w:p w:rsidR="006D1A52" w:rsidRPr="009D5977" w:rsidP="006D1A52" w14:paraId="2092440D" w14:textId="77777777">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每类基金份额的具体规定详见下表：</w:t>
      </w:r>
    </w:p>
    <w:tbl>
      <w:tblPr>
        <w:tblpPr w:leftFromText="180" w:rightFromText="180" w:vertAnchor="text" w:horzAnchor="page" w:tblpX="2464" w:tblpY="124"/>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3119"/>
        <w:gridCol w:w="2551"/>
      </w:tblGrid>
      <w:tr w14:paraId="69EC2ADF" w14:textId="77777777" w:rsidTr="00864DCA">
        <w:tblPrEx>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9"/>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264961B1" w14:textId="77777777">
            <w:pPr>
              <w:autoSpaceDE w:val="0"/>
              <w:autoSpaceDN w:val="0"/>
              <w:adjustRightInd w:val="0"/>
              <w:snapToGrid w:val="0"/>
              <w:spacing w:line="360" w:lineRule="auto"/>
              <w:jc w:val="center"/>
              <w:rPr>
                <w:rFonts w:asciiTheme="minorEastAsia" w:eastAsiaTheme="minorEastAsia" w:hAnsiTheme="minorEastAsia"/>
                <w:b/>
                <w:color w:val="000000" w:themeColor="text1"/>
                <w:kern w:val="0"/>
                <w:szCs w:val="21"/>
              </w:rPr>
            </w:pPr>
            <w:r w:rsidRPr="009D5977">
              <w:rPr>
                <w:rFonts w:asciiTheme="minorEastAsia" w:eastAsiaTheme="minorEastAsia" w:hAnsiTheme="minorEastAsia" w:hint="eastAsia"/>
                <w:b/>
                <w:color w:val="000000" w:themeColor="text1"/>
                <w:kern w:val="0"/>
                <w:szCs w:val="21"/>
              </w:rPr>
              <w:t>份额类别</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9B6B6D" w14:paraId="68359B44" w14:textId="207DF118">
            <w:pPr>
              <w:autoSpaceDE w:val="0"/>
              <w:autoSpaceDN w:val="0"/>
              <w:adjustRightInd w:val="0"/>
              <w:snapToGrid w:val="0"/>
              <w:spacing w:line="360" w:lineRule="auto"/>
              <w:jc w:val="center"/>
              <w:rPr>
                <w:rFonts w:asciiTheme="minorEastAsia" w:eastAsiaTheme="minorEastAsia" w:hAnsiTheme="minorEastAsia"/>
                <w:b/>
                <w:color w:val="000000" w:themeColor="text1"/>
                <w:kern w:val="0"/>
                <w:szCs w:val="21"/>
              </w:rPr>
            </w:pPr>
            <w:r w:rsidRPr="009D5977">
              <w:rPr>
                <w:rFonts w:asciiTheme="minorEastAsia" w:eastAsiaTheme="minorEastAsia" w:hAnsiTheme="minorEastAsia"/>
                <w:b/>
                <w:bCs/>
                <w:color w:val="000000" w:themeColor="text1"/>
                <w:kern w:val="0"/>
                <w:szCs w:val="21"/>
              </w:rPr>
              <w:t>A类基金份额</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6B9262FB" w14:textId="77777777">
            <w:pPr>
              <w:autoSpaceDE w:val="0"/>
              <w:autoSpaceDN w:val="0"/>
              <w:adjustRightInd w:val="0"/>
              <w:snapToGrid w:val="0"/>
              <w:spacing w:line="360" w:lineRule="auto"/>
              <w:jc w:val="center"/>
              <w:rPr>
                <w:rFonts w:asciiTheme="minorEastAsia" w:eastAsiaTheme="minorEastAsia" w:hAnsiTheme="minorEastAsia"/>
                <w:b/>
                <w:bCs/>
                <w:color w:val="000000" w:themeColor="text1"/>
                <w:kern w:val="0"/>
                <w:szCs w:val="21"/>
              </w:rPr>
            </w:pPr>
            <w:r w:rsidRPr="009D5977">
              <w:rPr>
                <w:rFonts w:asciiTheme="minorEastAsia" w:eastAsiaTheme="minorEastAsia" w:hAnsiTheme="minorEastAsia"/>
                <w:b/>
                <w:bCs/>
                <w:color w:val="000000" w:themeColor="text1"/>
                <w:kern w:val="0"/>
                <w:szCs w:val="21"/>
              </w:rPr>
              <w:t>C类基金份额</w:t>
            </w:r>
          </w:p>
        </w:tc>
      </w:tr>
      <w:tr w14:paraId="3769DCE7" w14:textId="77777777" w:rsidTr="00864DCA">
        <w:tblPrEx>
          <w:tblW w:w="7933" w:type="dxa"/>
          <w:tblLook w:val="04A0"/>
        </w:tblPrEx>
        <w:trPr>
          <w:trHeight w:val="159"/>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2435983C"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认</w:t>
            </w:r>
            <w:r w:rsidRPr="009D5977">
              <w:rPr>
                <w:rFonts w:asciiTheme="minorEastAsia" w:eastAsiaTheme="minorEastAsia" w:hAnsiTheme="minorEastAsia"/>
                <w:color w:val="000000" w:themeColor="text1"/>
                <w:kern w:val="0"/>
                <w:szCs w:val="21"/>
              </w:rPr>
              <w:t>/</w:t>
            </w:r>
            <w:r w:rsidRPr="009D5977">
              <w:rPr>
                <w:rFonts w:asciiTheme="minorEastAsia" w:eastAsiaTheme="minorEastAsia" w:hAnsiTheme="minorEastAsia" w:hint="eastAsia"/>
                <w:color w:val="000000" w:themeColor="text1"/>
                <w:kern w:val="0"/>
                <w:szCs w:val="21"/>
              </w:rPr>
              <w:t>申购费</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371E0CDD" w14:textId="211A1C19">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收取</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16E056AD"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不收取</w:t>
            </w:r>
          </w:p>
        </w:tc>
      </w:tr>
      <w:tr w14:paraId="342BF931" w14:textId="77777777" w:rsidTr="00864DCA">
        <w:tblPrEx>
          <w:tblW w:w="7933" w:type="dxa"/>
          <w:tblLook w:val="04A0"/>
        </w:tblPrEx>
        <w:trPr>
          <w:trHeight w:val="424"/>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734C4A47"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首次认</w:t>
            </w:r>
            <w:r w:rsidRPr="009D5977">
              <w:rPr>
                <w:rFonts w:asciiTheme="minorEastAsia" w:eastAsiaTheme="minorEastAsia" w:hAnsiTheme="minorEastAsia"/>
                <w:color w:val="000000" w:themeColor="text1"/>
                <w:kern w:val="0"/>
                <w:szCs w:val="21"/>
              </w:rPr>
              <w:t>/</w:t>
            </w:r>
            <w:r w:rsidRPr="009D5977">
              <w:rPr>
                <w:rFonts w:asciiTheme="minorEastAsia" w:eastAsiaTheme="minorEastAsia" w:hAnsiTheme="minorEastAsia" w:hint="eastAsia"/>
                <w:color w:val="000000" w:themeColor="text1"/>
                <w:kern w:val="0"/>
                <w:szCs w:val="21"/>
              </w:rPr>
              <w:t>申购最低金额</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50CA871E" w14:textId="025B80B3">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1元(直销中心为5万元)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04AE7786"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1元(直销中心为5万元)</w:t>
            </w:r>
          </w:p>
        </w:tc>
      </w:tr>
      <w:tr w14:paraId="34F81647" w14:textId="77777777" w:rsidTr="00864DCA">
        <w:tblPrEx>
          <w:tblW w:w="7933" w:type="dxa"/>
          <w:tblLook w:val="04A0"/>
        </w:tblPrEx>
        <w:trPr>
          <w:trHeight w:val="157"/>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16039868"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追加认</w:t>
            </w:r>
            <w:r w:rsidRPr="009D5977">
              <w:rPr>
                <w:rFonts w:asciiTheme="minorEastAsia" w:eastAsiaTheme="minorEastAsia" w:hAnsiTheme="minorEastAsia"/>
                <w:color w:val="000000" w:themeColor="text1"/>
                <w:kern w:val="0"/>
                <w:szCs w:val="21"/>
              </w:rPr>
              <w:t>/</w:t>
            </w:r>
            <w:r w:rsidRPr="009D5977">
              <w:rPr>
                <w:rFonts w:asciiTheme="minorEastAsia" w:eastAsiaTheme="minorEastAsia" w:hAnsiTheme="minorEastAsia" w:hint="eastAsia"/>
                <w:color w:val="000000" w:themeColor="text1"/>
                <w:kern w:val="0"/>
                <w:szCs w:val="21"/>
              </w:rPr>
              <w:t>申购最低金额</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22FA8BD3" w14:textId="430FB359">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1元(直销中心为1000</w:t>
            </w:r>
            <w:r w:rsidRPr="009D5977">
              <w:rPr>
                <w:rFonts w:asciiTheme="minorEastAsia" w:eastAsiaTheme="minorEastAsia" w:hAnsiTheme="minorEastAsia" w:hint="eastAsia"/>
                <w:color w:val="000000" w:themeColor="text1"/>
                <w:kern w:val="0"/>
                <w:szCs w:val="21"/>
              </w:rPr>
              <w:t>元</w:t>
            </w:r>
            <w:r w:rsidRPr="009D5977">
              <w:rPr>
                <w:rFonts w:asciiTheme="minorEastAsia" w:eastAsiaTheme="minorEastAsia" w:hAnsiTheme="minorEastAsia"/>
                <w:color w:val="000000" w:themeColor="text1"/>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00D2E06B"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1元(直销中心为1000</w:t>
            </w:r>
            <w:r w:rsidRPr="009D5977">
              <w:rPr>
                <w:rFonts w:asciiTheme="minorEastAsia" w:eastAsiaTheme="minorEastAsia" w:hAnsiTheme="minorEastAsia" w:hint="eastAsia"/>
                <w:color w:val="000000" w:themeColor="text1"/>
                <w:kern w:val="0"/>
                <w:szCs w:val="21"/>
              </w:rPr>
              <w:t>元</w:t>
            </w:r>
            <w:r w:rsidRPr="009D5977">
              <w:rPr>
                <w:rFonts w:asciiTheme="minorEastAsia" w:eastAsiaTheme="minorEastAsia" w:hAnsiTheme="minorEastAsia"/>
                <w:color w:val="000000" w:themeColor="text1"/>
                <w:kern w:val="0"/>
                <w:szCs w:val="21"/>
              </w:rPr>
              <w:t>)</w:t>
            </w:r>
          </w:p>
        </w:tc>
      </w:tr>
      <w:tr w14:paraId="483F9BB0" w14:textId="77777777" w:rsidTr="00864DCA">
        <w:tblPrEx>
          <w:tblW w:w="7933" w:type="dxa"/>
          <w:tblLook w:val="04A0"/>
        </w:tblPrEx>
        <w:trPr>
          <w:trHeight w:val="157"/>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2C7B7E7B"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单笔赎回最低份额</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9B6B6D" w14:paraId="18B00E1D" w14:textId="74B55AF8">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1份</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351A2D10"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1份</w:t>
            </w:r>
          </w:p>
        </w:tc>
      </w:tr>
      <w:tr w14:paraId="06A0676E" w14:textId="77777777" w:rsidTr="00864DCA">
        <w:tblPrEx>
          <w:tblW w:w="7933" w:type="dxa"/>
          <w:tblLook w:val="04A0"/>
        </w:tblPrEx>
        <w:trPr>
          <w:trHeight w:val="157"/>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4B447B1A"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基金交易账户最低基金份额余额</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9B6B6D" w14:paraId="1D33739B" w14:textId="1A74609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1份</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59E6CF02"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1份</w:t>
            </w:r>
          </w:p>
        </w:tc>
      </w:tr>
      <w:tr w14:paraId="6A226857" w14:textId="77777777" w:rsidTr="00864DCA">
        <w:tblPrEx>
          <w:tblW w:w="7933" w:type="dxa"/>
          <w:tblLook w:val="04A0"/>
        </w:tblPrEx>
        <w:trPr>
          <w:trHeight w:val="157"/>
        </w:trPr>
        <w:tc>
          <w:tcPr>
            <w:tcW w:w="2263" w:type="dxa"/>
            <w:tcBorders>
              <w:top w:val="single" w:sz="4" w:space="0" w:color="auto"/>
              <w:left w:val="single" w:sz="4" w:space="0" w:color="auto"/>
              <w:bottom w:val="single" w:sz="4" w:space="0" w:color="auto"/>
              <w:right w:val="single" w:sz="4" w:space="0" w:color="auto"/>
            </w:tcBorders>
            <w:vAlign w:val="center"/>
            <w:hideMark/>
          </w:tcPr>
          <w:p w:rsidR="00762BD3" w:rsidRPr="009D5977" w:rsidP="001A1D3D" w14:paraId="52ACA96C" w14:textId="77777777">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9D5977">
              <w:rPr>
                <w:rFonts w:asciiTheme="minorEastAsia" w:eastAsiaTheme="minorEastAsia" w:hAnsiTheme="minorEastAsia" w:hint="eastAsia"/>
                <w:bCs/>
                <w:color w:val="000000" w:themeColor="text1"/>
                <w:szCs w:val="20"/>
              </w:rPr>
              <w:t>销售服务费</w:t>
            </w:r>
            <w:r w:rsidRPr="009D5977">
              <w:rPr>
                <w:rFonts w:asciiTheme="minorEastAsia" w:eastAsiaTheme="minorEastAsia" w:hAnsiTheme="minorEastAsia"/>
                <w:bCs/>
                <w:color w:val="000000" w:themeColor="text1"/>
                <w:szCs w:val="20"/>
              </w:rPr>
              <w:t>(年费率)</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BD3" w:rsidRPr="009D5977" w:rsidP="009B6B6D" w14:paraId="44EC727F" w14:textId="7D2F140F">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9D5977">
              <w:rPr>
                <w:rFonts w:asciiTheme="minorEastAsia" w:eastAsiaTheme="minorEastAsia" w:hAnsiTheme="minorEastAsia"/>
                <w:bCs/>
                <w:color w:val="000000" w:themeColor="text1"/>
                <w:szCs w:val="20"/>
              </w:rPr>
              <w:t>不收取</w:t>
            </w:r>
          </w:p>
        </w:tc>
        <w:tc>
          <w:tcPr>
            <w:tcW w:w="2551" w:type="dxa"/>
            <w:tcBorders>
              <w:top w:val="single" w:sz="4" w:space="0" w:color="auto"/>
              <w:left w:val="single" w:sz="4" w:space="0" w:color="auto"/>
              <w:bottom w:val="single" w:sz="4" w:space="0" w:color="auto"/>
              <w:right w:val="single" w:sz="4" w:space="0" w:color="auto"/>
            </w:tcBorders>
            <w:vAlign w:val="center"/>
            <w:hideMark/>
          </w:tcPr>
          <w:p w:rsidR="00762BD3" w:rsidRPr="009D5977" w:rsidP="00864DCA" w14:paraId="3DF138F2" w14:textId="29CCA121">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9D5977">
              <w:rPr>
                <w:rFonts w:asciiTheme="minorEastAsia" w:eastAsiaTheme="minorEastAsia" w:hAnsiTheme="minorEastAsia"/>
                <w:bCs/>
                <w:color w:val="000000" w:themeColor="text1"/>
                <w:szCs w:val="20"/>
              </w:rPr>
              <w:t>0.15%</w:t>
            </w:r>
          </w:p>
        </w:tc>
      </w:tr>
    </w:tbl>
    <w:p w:rsidR="006D1A52" w:rsidRPr="009D5977" w:rsidP="006D1A52" w14:paraId="4509B5EF"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209573FC"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208F3C14"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32008137"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5869EC6D"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729FFC71"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7EA47C00"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0735FD12" w14:textId="77777777">
      <w:pPr>
        <w:spacing w:line="360" w:lineRule="auto"/>
        <w:ind w:firstLine="420" w:firstLineChars="200"/>
        <w:rPr>
          <w:rFonts w:asciiTheme="minorEastAsia" w:eastAsiaTheme="minorEastAsia" w:hAnsiTheme="minorEastAsia" w:cs="Arial"/>
          <w:color w:val="000000" w:themeColor="text1"/>
          <w:szCs w:val="21"/>
        </w:rPr>
      </w:pPr>
    </w:p>
    <w:p w:rsidR="006D1A52" w:rsidRPr="009D5977" w:rsidP="006D1A52" w14:paraId="06AF398D" w14:textId="228864E5">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注：本基金不同份额类别适用费率及销售渠道等有所差异，并可能不时发生调整，敬请投资者予以关注。</w:t>
      </w:r>
    </w:p>
    <w:p w:rsidR="006D1A52" w:rsidRPr="009D5977" w:rsidP="006D1A52" w14:paraId="0B3F90D2" w14:textId="77777777">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本基金各类基金份额分别设置代码，分别计算并公布基金份额净值和基金份额累计净值。</w:t>
      </w:r>
    </w:p>
    <w:p w:rsidR="006D1A52" w:rsidRPr="009D5977" w:rsidP="006D1A52" w14:paraId="20A388EB" w14:textId="77777777">
      <w:pPr>
        <w:spacing w:line="360" w:lineRule="auto"/>
        <w:ind w:firstLine="420" w:firstLineChars="200"/>
        <w:rPr>
          <w:rFonts w:asciiTheme="minorEastAsia" w:eastAsiaTheme="minorEastAsia" w:hAnsiTheme="minorEastAsia" w:cs="Arial"/>
          <w:color w:val="000000" w:themeColor="text1"/>
          <w:szCs w:val="21"/>
        </w:rPr>
      </w:pPr>
      <w:r w:rsidRPr="009D5977">
        <w:rPr>
          <w:rFonts w:asciiTheme="minorEastAsia" w:eastAsiaTheme="minorEastAsia" w:hAnsiTheme="minorEastAsia" w:cs="Arial" w:hint="eastAsia"/>
          <w:color w:val="000000" w:themeColor="text1"/>
          <w:szCs w:val="21"/>
        </w:rPr>
        <w:t>投资人在认购</w:t>
      </w:r>
      <w:r w:rsidRPr="009D5977">
        <w:rPr>
          <w:rFonts w:asciiTheme="minorEastAsia" w:eastAsiaTheme="minorEastAsia" w:hAnsiTheme="minorEastAsia" w:cs="Arial"/>
          <w:color w:val="000000" w:themeColor="text1"/>
          <w:szCs w:val="21"/>
        </w:rPr>
        <w:t>/</w:t>
      </w:r>
      <w:r w:rsidRPr="009D5977">
        <w:rPr>
          <w:rFonts w:asciiTheme="minorEastAsia" w:eastAsiaTheme="minorEastAsia" w:hAnsiTheme="minorEastAsia" w:cs="Arial" w:hint="eastAsia"/>
          <w:color w:val="000000" w:themeColor="text1"/>
          <w:szCs w:val="21"/>
        </w:rPr>
        <w:t>申购基金份额时可自行选择基金份额类别。本基金不同基金份额类别之间的转换规定请见更新的招募说明书或相关公告。</w:t>
      </w:r>
    </w:p>
    <w:p w:rsidR="006423FB" w:rsidRPr="009D5977" w:rsidP="006D1A52" w14:paraId="2B105485" w14:textId="7DA3642E">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s="Arial" w:hint="eastAsia"/>
          <w:color w:val="000000" w:themeColor="text1"/>
          <w:szCs w:val="21"/>
        </w:rPr>
        <w:t>二</w:t>
      </w:r>
      <w:r w:rsidRPr="009D5977" w:rsidR="000A684D">
        <w:rPr>
          <w:rFonts w:asciiTheme="minorEastAsia" w:eastAsiaTheme="minorEastAsia" w:hAnsiTheme="minorEastAsia" w:cs="Arial"/>
          <w:color w:val="000000" w:themeColor="text1"/>
          <w:szCs w:val="21"/>
        </w:rPr>
        <w:t>、</w:t>
      </w:r>
      <w:r w:rsidRPr="009D5977">
        <w:rPr>
          <w:rFonts w:asciiTheme="minorEastAsia" w:eastAsiaTheme="minorEastAsia" w:hAnsiTheme="minorEastAsia" w:cs="Arial" w:hint="eastAsia"/>
          <w:color w:val="000000" w:themeColor="text1"/>
          <w:szCs w:val="21"/>
        </w:rPr>
        <w:t>基金管理人可根据基金实际运作情况，在对基金份额持有人利益无实质不利影响的情况下，经与基金托管人协商，增加新的基金份额类别、取消某基金份额类别、对基金份额分类办法及规则进行调整并公告，</w:t>
      </w:r>
      <w:r w:rsidRPr="009D5977" w:rsidR="00B12003">
        <w:rPr>
          <w:rFonts w:asciiTheme="minorEastAsia" w:eastAsiaTheme="minorEastAsia" w:hAnsiTheme="minorEastAsia" w:cs="Arial" w:hint="eastAsia"/>
          <w:color w:val="000000" w:themeColor="text1"/>
          <w:szCs w:val="21"/>
        </w:rPr>
        <w:t>或</w:t>
      </w:r>
      <w:r w:rsidRPr="009D5977" w:rsidR="00584862">
        <w:rPr>
          <w:rFonts w:asciiTheme="minorEastAsia" w:eastAsiaTheme="minorEastAsia" w:hAnsiTheme="minorEastAsia" w:cs="Arial" w:hint="eastAsia"/>
          <w:color w:val="000000" w:themeColor="text1"/>
          <w:szCs w:val="21"/>
        </w:rPr>
        <w:t>安排本基金的一类或多类基金份额在证券交易所上市交易</w:t>
      </w:r>
      <w:r w:rsidRPr="009D5977" w:rsidR="00C727BE">
        <w:rPr>
          <w:rFonts w:asciiTheme="minorEastAsia" w:eastAsiaTheme="minorEastAsia" w:hAnsiTheme="minorEastAsia" w:cs="Arial" w:hint="eastAsia"/>
          <w:color w:val="000000" w:themeColor="text1"/>
          <w:szCs w:val="21"/>
        </w:rPr>
        <w:t>、申购</w:t>
      </w:r>
      <w:r w:rsidRPr="009D5977" w:rsidR="006F670A">
        <w:rPr>
          <w:rFonts w:asciiTheme="minorEastAsia" w:eastAsiaTheme="minorEastAsia" w:hAnsiTheme="minorEastAsia" w:cs="Arial" w:hint="eastAsia"/>
          <w:color w:val="000000" w:themeColor="text1"/>
          <w:szCs w:val="21"/>
        </w:rPr>
        <w:t>和</w:t>
      </w:r>
      <w:r w:rsidRPr="009D5977" w:rsidR="00C727BE">
        <w:rPr>
          <w:rFonts w:asciiTheme="minorEastAsia" w:eastAsiaTheme="minorEastAsia" w:hAnsiTheme="minorEastAsia" w:cs="Arial" w:hint="eastAsia"/>
          <w:color w:val="000000" w:themeColor="text1"/>
          <w:szCs w:val="21"/>
        </w:rPr>
        <w:t>赎回</w:t>
      </w:r>
      <w:r w:rsidRPr="009D5977" w:rsidR="008A3BFC">
        <w:rPr>
          <w:rFonts w:asciiTheme="minorEastAsia" w:eastAsiaTheme="minorEastAsia" w:hAnsiTheme="minorEastAsia" w:cs="Arial" w:hint="eastAsia"/>
          <w:color w:val="000000" w:themeColor="text1"/>
          <w:szCs w:val="21"/>
        </w:rPr>
        <w:t>，</w:t>
      </w:r>
      <w:r w:rsidRPr="009D5977">
        <w:rPr>
          <w:rFonts w:asciiTheme="minorEastAsia" w:eastAsiaTheme="minorEastAsia" w:hAnsiTheme="minorEastAsia" w:cs="Arial" w:hint="eastAsia"/>
          <w:color w:val="000000" w:themeColor="text1"/>
          <w:szCs w:val="21"/>
        </w:rPr>
        <w:t>不需召开基金份额持有人大会审议。</w:t>
      </w:r>
    </w:p>
    <w:p w:rsidR="006423FB" w:rsidRPr="009D5977" w:rsidP="006423FB" w14:paraId="2C874EC8" w14:textId="77777777">
      <w:pPr>
        <w:spacing w:line="360" w:lineRule="auto"/>
        <w:ind w:firstLine="420" w:firstLineChars="200"/>
        <w:rPr>
          <w:rFonts w:asciiTheme="minorEastAsia" w:eastAsiaTheme="minorEastAsia" w:hAnsiTheme="minorEastAsia"/>
          <w:color w:val="000000" w:themeColor="text1"/>
        </w:rPr>
      </w:pPr>
    </w:p>
    <w:p w:rsidR="006423FB" w:rsidRPr="009D5977" w:rsidP="009561E6" w14:paraId="643E7BC8" w14:textId="77777777">
      <w:pPr>
        <w:rPr>
          <w:rFonts w:asciiTheme="minorEastAsia" w:eastAsiaTheme="minorEastAsia" w:hAnsiTheme="minorEastAsia"/>
          <w:color w:val="000000" w:themeColor="text1"/>
        </w:rPr>
      </w:pPr>
    </w:p>
    <w:p w:rsidR="00BA4B87" w:rsidRPr="009D5977" w:rsidP="009A5A64" w14:paraId="7370ABE3" w14:textId="4123F7B9">
      <w:pPr>
        <w:pStyle w:val="Heading1"/>
        <w:pageBreakBefore/>
        <w:spacing w:before="317" w:after="317" w:line="360" w:lineRule="auto"/>
        <w:ind w:firstLine="640"/>
        <w:rPr>
          <w:rFonts w:asciiTheme="minorEastAsia" w:eastAsiaTheme="minorEastAsia" w:hAnsiTheme="minorEastAsia"/>
          <w:bCs/>
          <w:color w:val="000000" w:themeColor="text1"/>
        </w:rPr>
      </w:pPr>
      <w:bookmarkStart w:id="1805" w:name="_Toc171687734"/>
      <w:r w:rsidRPr="009D5977">
        <w:rPr>
          <w:rFonts w:asciiTheme="minorEastAsia" w:eastAsiaTheme="minorEastAsia" w:hAnsiTheme="minorEastAsia" w:hint="eastAsia"/>
          <w:bCs/>
          <w:color w:val="000000" w:themeColor="text1"/>
        </w:rPr>
        <w:t>第</w:t>
      </w:r>
      <w:r w:rsidRPr="009D5977" w:rsidR="006D1A52">
        <w:rPr>
          <w:rFonts w:asciiTheme="minorEastAsia" w:eastAsiaTheme="minorEastAsia" w:hAnsiTheme="minorEastAsia"/>
          <w:bCs/>
          <w:color w:val="000000" w:themeColor="text1"/>
        </w:rPr>
        <w:t>七</w:t>
      </w:r>
      <w:r w:rsidRPr="009D5977">
        <w:rPr>
          <w:rFonts w:asciiTheme="minorEastAsia" w:eastAsiaTheme="minorEastAsia" w:hAnsiTheme="minorEastAsia" w:hint="eastAsia"/>
          <w:bCs/>
          <w:color w:val="000000" w:themeColor="text1"/>
        </w:rPr>
        <w:t>部分</w:t>
      </w:r>
      <w:r w:rsidRPr="009D5977">
        <w:rPr>
          <w:rFonts w:asciiTheme="minorEastAsia" w:eastAsiaTheme="minorEastAsia" w:hAnsiTheme="minorEastAsia"/>
          <w:bCs/>
          <w:color w:val="000000" w:themeColor="text1"/>
        </w:rPr>
        <w:t xml:space="preserve"> </w:t>
      </w:r>
      <w:r w:rsidRPr="009D5977">
        <w:rPr>
          <w:rFonts w:asciiTheme="minorEastAsia" w:eastAsiaTheme="minorEastAsia" w:hAnsiTheme="minorEastAsia" w:hint="eastAsia"/>
          <w:bCs/>
          <w:color w:val="000000" w:themeColor="text1"/>
        </w:rPr>
        <w:t>基金的募集</w:t>
      </w:r>
      <w:bookmarkEnd w:id="1803"/>
      <w:bookmarkEnd w:id="1805"/>
    </w:p>
    <w:p w:rsidR="00BA4B87" w:rsidRPr="009D5977" w:rsidP="00722FC3" w14:paraId="447F2876" w14:textId="275B471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本基金由基金管理人依照《基金法》、《运作办法》、《销售办法》、基金合同的相关规定</w:t>
      </w:r>
      <w:r w:rsidRPr="009D5977" w:rsidR="00952F8E">
        <w:rPr>
          <w:rStyle w:val="da"/>
          <w:rFonts w:asciiTheme="minorEastAsia" w:eastAsiaTheme="minorEastAsia" w:hAnsiTheme="minorEastAsia" w:hint="eastAsia"/>
          <w:color w:val="000000" w:themeColor="text1"/>
        </w:rPr>
        <w:t>募集，并经</w:t>
      </w:r>
      <w:r w:rsidRPr="009D5977" w:rsidR="00ED42E7">
        <w:rPr>
          <w:rStyle w:val="da"/>
          <w:rFonts w:asciiTheme="minorEastAsia" w:eastAsiaTheme="minorEastAsia" w:hAnsiTheme="minorEastAsia" w:hint="eastAsia"/>
          <w:color w:val="000000" w:themeColor="text1"/>
        </w:rPr>
        <w:t>2</w:t>
      </w:r>
      <w:r w:rsidRPr="009D5977" w:rsidR="00ED42E7">
        <w:rPr>
          <w:rStyle w:val="da"/>
          <w:rFonts w:asciiTheme="minorEastAsia" w:eastAsiaTheme="minorEastAsia" w:hAnsiTheme="minorEastAsia"/>
          <w:color w:val="000000" w:themeColor="text1"/>
        </w:rPr>
        <w:t>023年</w:t>
      </w:r>
      <w:r w:rsidRPr="009D5977" w:rsidR="00ED42E7">
        <w:rPr>
          <w:rStyle w:val="da"/>
          <w:rFonts w:asciiTheme="minorEastAsia" w:eastAsiaTheme="minorEastAsia" w:hAnsiTheme="minorEastAsia" w:hint="eastAsia"/>
          <w:color w:val="000000" w:themeColor="text1"/>
        </w:rPr>
        <w:t>6月1</w:t>
      </w:r>
      <w:r w:rsidRPr="009D5977" w:rsidR="00ED42E7">
        <w:rPr>
          <w:rStyle w:val="da"/>
          <w:rFonts w:asciiTheme="minorEastAsia" w:eastAsiaTheme="minorEastAsia" w:hAnsiTheme="minorEastAsia"/>
          <w:color w:val="000000" w:themeColor="text1"/>
        </w:rPr>
        <w:t>2日</w:t>
      </w:r>
      <w:r w:rsidRPr="009D5977">
        <w:rPr>
          <w:rStyle w:val="da"/>
          <w:rFonts w:asciiTheme="minorEastAsia" w:eastAsiaTheme="minorEastAsia" w:hAnsiTheme="minorEastAsia" w:hint="eastAsia"/>
          <w:color w:val="000000" w:themeColor="text1"/>
        </w:rPr>
        <w:t>中国证券监督管理委员会《关于</w:t>
      </w:r>
      <w:r w:rsidRPr="009D5977" w:rsidR="007036A5">
        <w:rPr>
          <w:rStyle w:val="da"/>
          <w:rFonts w:asciiTheme="minorEastAsia" w:eastAsiaTheme="minorEastAsia" w:hAnsiTheme="minorEastAsia" w:hint="eastAsia"/>
          <w:color w:val="000000" w:themeColor="text1"/>
        </w:rPr>
        <w:t>准予</w:t>
      </w:r>
      <w:r w:rsidRPr="009D5977" w:rsidR="00733ABA">
        <w:rPr>
          <w:rStyle w:val="da"/>
          <w:rFonts w:asciiTheme="minorEastAsia" w:eastAsiaTheme="minorEastAsia" w:hAnsiTheme="minorEastAsia" w:hint="eastAsia"/>
          <w:color w:val="000000" w:themeColor="text1"/>
        </w:rPr>
        <w:t>易方达</w:t>
      </w:r>
      <w:r w:rsidRPr="009D5977" w:rsidR="00AF09C1">
        <w:rPr>
          <w:rStyle w:val="da"/>
          <w:rFonts w:asciiTheme="minorEastAsia" w:eastAsiaTheme="minorEastAsia" w:hAnsiTheme="minorEastAsia" w:hint="eastAsia"/>
          <w:color w:val="000000" w:themeColor="text1"/>
        </w:rPr>
        <w:t>中债</w:t>
      </w:r>
      <w:r w:rsidRPr="009D5977" w:rsidR="00CF3F05">
        <w:rPr>
          <w:rStyle w:val="da"/>
          <w:rFonts w:asciiTheme="minorEastAsia" w:eastAsiaTheme="minorEastAsia" w:hAnsiTheme="minorEastAsia" w:hint="eastAsia"/>
          <w:color w:val="000000" w:themeColor="text1"/>
        </w:rPr>
        <w:t>优选投资级信用债指数</w:t>
      </w:r>
      <w:r w:rsidRPr="009D5977" w:rsidR="00BE2BE3">
        <w:rPr>
          <w:rStyle w:val="da"/>
          <w:rFonts w:asciiTheme="minorEastAsia" w:eastAsiaTheme="minorEastAsia" w:hAnsiTheme="minorEastAsia" w:hint="eastAsia"/>
          <w:color w:val="000000" w:themeColor="text1"/>
        </w:rPr>
        <w:t>发起式</w:t>
      </w:r>
      <w:r w:rsidRPr="009D5977" w:rsidR="00AF09C1">
        <w:rPr>
          <w:rStyle w:val="da"/>
          <w:rFonts w:asciiTheme="minorEastAsia" w:eastAsiaTheme="minorEastAsia" w:hAnsiTheme="minorEastAsia" w:hint="eastAsia"/>
          <w:color w:val="000000" w:themeColor="text1"/>
        </w:rPr>
        <w:t>证券投资基金</w:t>
      </w:r>
      <w:r w:rsidRPr="009D5977" w:rsidR="007036A5">
        <w:rPr>
          <w:rStyle w:val="da"/>
          <w:rFonts w:asciiTheme="minorEastAsia" w:eastAsiaTheme="minorEastAsia" w:hAnsiTheme="minorEastAsia" w:hint="eastAsia"/>
          <w:color w:val="000000" w:themeColor="text1"/>
        </w:rPr>
        <w:t>注册</w:t>
      </w:r>
      <w:r w:rsidRPr="009D5977">
        <w:rPr>
          <w:rStyle w:val="da"/>
          <w:rFonts w:asciiTheme="minorEastAsia" w:eastAsiaTheme="minorEastAsia" w:hAnsiTheme="minorEastAsia" w:hint="eastAsia"/>
          <w:color w:val="000000" w:themeColor="text1"/>
        </w:rPr>
        <w:t>的批复》</w:t>
      </w:r>
      <w:r w:rsidRPr="009D5977" w:rsidR="002E1C38">
        <w:rPr>
          <w:rStyle w:val="da"/>
          <w:rFonts w:asciiTheme="minorEastAsia" w:eastAsiaTheme="minorEastAsia" w:hAnsiTheme="minorEastAsia" w:hint="eastAsia"/>
          <w:color w:val="000000" w:themeColor="text1"/>
        </w:rPr>
        <w:t>（</w:t>
      </w:r>
      <w:r w:rsidRPr="009D5977" w:rsidR="002303C7">
        <w:rPr>
          <w:rStyle w:val="da"/>
          <w:rFonts w:asciiTheme="minorEastAsia" w:eastAsiaTheme="minorEastAsia" w:hAnsiTheme="minorEastAsia" w:hint="eastAsia"/>
          <w:color w:val="000000" w:themeColor="text1"/>
        </w:rPr>
        <w:t>证监许可</w:t>
      </w:r>
      <w:r w:rsidRPr="009D5977" w:rsidR="0095476C">
        <w:rPr>
          <w:rStyle w:val="da"/>
          <w:rFonts w:asciiTheme="minorEastAsia" w:eastAsiaTheme="minorEastAsia" w:hAnsiTheme="minorEastAsia"/>
          <w:color w:val="000000" w:themeColor="text1"/>
        </w:rPr>
        <w:t>[2023]1271</w:t>
      </w:r>
      <w:r w:rsidRPr="009D5977" w:rsidR="002303C7">
        <w:rPr>
          <w:rStyle w:val="da"/>
          <w:rFonts w:asciiTheme="minorEastAsia" w:eastAsiaTheme="minorEastAsia" w:hAnsiTheme="minorEastAsia" w:hint="eastAsia"/>
          <w:color w:val="000000" w:themeColor="text1"/>
        </w:rPr>
        <w:t>号</w:t>
      </w:r>
      <w:r w:rsidRPr="009D5977" w:rsidR="002E1C38">
        <w:rPr>
          <w:rStyle w:val="da"/>
          <w:rFonts w:asciiTheme="minorEastAsia" w:eastAsiaTheme="minorEastAsia" w:hAnsiTheme="minorEastAsia" w:hint="eastAsia"/>
          <w:color w:val="000000" w:themeColor="text1"/>
        </w:rPr>
        <w:t>）</w:t>
      </w:r>
      <w:r w:rsidRPr="009D5977" w:rsidR="00952F8E">
        <w:rPr>
          <w:rStyle w:val="da"/>
          <w:rFonts w:asciiTheme="minorEastAsia" w:eastAsiaTheme="minorEastAsia" w:hAnsiTheme="minorEastAsia" w:hint="eastAsia"/>
          <w:color w:val="000000" w:themeColor="text1"/>
        </w:rPr>
        <w:t>注册</w:t>
      </w:r>
      <w:r w:rsidRPr="009D5977">
        <w:rPr>
          <w:rStyle w:val="da"/>
          <w:rFonts w:asciiTheme="minorEastAsia" w:eastAsiaTheme="minorEastAsia" w:hAnsiTheme="minorEastAsia" w:hint="eastAsia"/>
          <w:color w:val="000000" w:themeColor="text1"/>
        </w:rPr>
        <w:t>。</w:t>
      </w:r>
    </w:p>
    <w:p w:rsidR="00946312" w:rsidRPr="009D5977" w:rsidP="009D5977" w14:paraId="644DC294" w14:textId="0DA4C55A">
      <w:pPr>
        <w:spacing w:line="360" w:lineRule="auto"/>
        <w:ind w:firstLine="420" w:firstLineChars="200"/>
        <w:rPr>
          <w:rStyle w:val="da"/>
          <w:rFonts w:asciiTheme="minorEastAsia" w:eastAsiaTheme="minorEastAsia" w:hAnsiTheme="minorEastAsia"/>
          <w:color w:val="000000" w:themeColor="text1"/>
          <w:sz w:val="24"/>
        </w:rPr>
      </w:pPr>
      <w:bookmarkStart w:id="1806" w:name="_Toc332373491"/>
      <w:r w:rsidRPr="009D5977">
        <w:rPr>
          <w:rStyle w:val="da"/>
          <w:rFonts w:asciiTheme="minorEastAsia" w:eastAsiaTheme="minorEastAsia" w:hAnsiTheme="minorEastAsia" w:hint="eastAsia"/>
          <w:color w:val="000000" w:themeColor="text1"/>
        </w:rPr>
        <w:t>本基金为债券型证券投资基金，基金的存续期为不定期。</w:t>
      </w:r>
    </w:p>
    <w:p w:rsidR="00946312" w:rsidRPr="009D5977" w:rsidP="00946312" w14:paraId="162EA56C" w14:textId="77777777">
      <w:pPr>
        <w:spacing w:line="360" w:lineRule="auto"/>
        <w:ind w:firstLine="42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本基金募集期间每份基金份额初始面值为人民币</w:t>
      </w:r>
      <w:r w:rsidRPr="009D5977">
        <w:rPr>
          <w:rStyle w:val="da"/>
          <w:rFonts w:asciiTheme="minorEastAsia" w:eastAsiaTheme="minorEastAsia" w:hAnsiTheme="minorEastAsia"/>
          <w:color w:val="000000" w:themeColor="text1"/>
        </w:rPr>
        <w:t>1.00</w:t>
      </w:r>
      <w:r w:rsidRPr="009D5977">
        <w:rPr>
          <w:rStyle w:val="da"/>
          <w:rFonts w:asciiTheme="minorEastAsia" w:eastAsiaTheme="minorEastAsia" w:hAnsiTheme="minorEastAsia" w:hint="eastAsia"/>
          <w:color w:val="000000" w:themeColor="text1"/>
        </w:rPr>
        <w:t>元。</w:t>
      </w:r>
    </w:p>
    <w:p w:rsidR="00946312" w:rsidRPr="009D5977" w:rsidP="00946312" w14:paraId="168CEB2A" w14:textId="37B2E8E4">
      <w:pPr>
        <w:spacing w:line="360" w:lineRule="auto"/>
        <w:ind w:firstLine="42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本基金募集期为自</w:t>
      </w:r>
      <w:r w:rsidRPr="009D5977">
        <w:rPr>
          <w:rStyle w:val="da"/>
          <w:rFonts w:asciiTheme="minorEastAsia" w:eastAsiaTheme="minorEastAsia" w:hAnsiTheme="minorEastAsia"/>
          <w:color w:val="000000" w:themeColor="text1"/>
        </w:rPr>
        <w:t>2023</w:t>
      </w:r>
      <w:r w:rsidRPr="009D5977">
        <w:rPr>
          <w:rStyle w:val="da"/>
          <w:rFonts w:asciiTheme="minorEastAsia" w:eastAsiaTheme="minorEastAsia" w:hAnsiTheme="minorEastAsia" w:hint="eastAsia"/>
          <w:color w:val="000000" w:themeColor="text1"/>
        </w:rPr>
        <w:t>年</w:t>
      </w: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月</w:t>
      </w:r>
      <w:r w:rsidRPr="009D5977">
        <w:rPr>
          <w:rStyle w:val="da"/>
          <w:rFonts w:asciiTheme="minorEastAsia" w:eastAsiaTheme="minorEastAsia" w:hAnsiTheme="minorEastAsia"/>
          <w:color w:val="000000" w:themeColor="text1"/>
        </w:rPr>
        <w:t>15</w:t>
      </w:r>
      <w:r w:rsidRPr="009D5977">
        <w:rPr>
          <w:rStyle w:val="da"/>
          <w:rFonts w:asciiTheme="minorEastAsia" w:eastAsiaTheme="minorEastAsia" w:hAnsiTheme="minorEastAsia" w:hint="eastAsia"/>
          <w:color w:val="000000" w:themeColor="text1"/>
        </w:rPr>
        <w:t>日至</w:t>
      </w:r>
      <w:r w:rsidRPr="009D5977">
        <w:rPr>
          <w:rStyle w:val="da"/>
          <w:rFonts w:asciiTheme="minorEastAsia" w:eastAsiaTheme="minorEastAsia" w:hAnsiTheme="minorEastAsia"/>
          <w:color w:val="000000" w:themeColor="text1"/>
        </w:rPr>
        <w:t>2023</w:t>
      </w:r>
      <w:r w:rsidRPr="009D5977">
        <w:rPr>
          <w:rStyle w:val="da"/>
          <w:rFonts w:asciiTheme="minorEastAsia" w:eastAsiaTheme="minorEastAsia" w:hAnsiTheme="minorEastAsia" w:hint="eastAsia"/>
          <w:color w:val="000000" w:themeColor="text1"/>
        </w:rPr>
        <w:t>年</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月</w:t>
      </w:r>
      <w:r w:rsidRPr="009D5977">
        <w:rPr>
          <w:rStyle w:val="da"/>
          <w:rFonts w:asciiTheme="minorEastAsia" w:eastAsiaTheme="minorEastAsia" w:hAnsiTheme="minorEastAsia"/>
          <w:color w:val="000000" w:themeColor="text1"/>
        </w:rPr>
        <w:t>23</w:t>
      </w:r>
      <w:r w:rsidRPr="009D5977">
        <w:rPr>
          <w:rStyle w:val="da"/>
          <w:rFonts w:asciiTheme="minorEastAsia" w:eastAsiaTheme="minorEastAsia" w:hAnsiTheme="minorEastAsia" w:hint="eastAsia"/>
          <w:color w:val="000000" w:themeColor="text1"/>
        </w:rPr>
        <w:t>日。</w:t>
      </w:r>
    </w:p>
    <w:bookmarkEnd w:id="1806"/>
    <w:p w:rsidR="00B408E4" w:rsidRPr="009D5977" w:rsidP="00A67953" w14:paraId="146006FC" w14:textId="100E941B">
      <w:pPr>
        <w:spacing w:line="360" w:lineRule="auto"/>
        <w:ind w:firstLine="420" w:firstLineChars="200"/>
        <w:rPr>
          <w:rFonts w:asciiTheme="minorEastAsia" w:eastAsiaTheme="minorEastAsia" w:hAnsiTheme="minorEastAsia"/>
          <w:bCs/>
          <w:color w:val="000000" w:themeColor="text1"/>
        </w:rPr>
      </w:pPr>
      <w:r w:rsidRPr="009D5977">
        <w:rPr>
          <w:rStyle w:val="da"/>
          <w:rFonts w:asciiTheme="minorEastAsia" w:eastAsiaTheme="minorEastAsia" w:hAnsiTheme="minorEastAsia" w:hint="eastAsia"/>
          <w:color w:val="000000" w:themeColor="text1"/>
        </w:rPr>
        <w:t>募集对象为</w:t>
      </w:r>
      <w:r w:rsidRPr="009D5977" w:rsidR="005F30D6">
        <w:rPr>
          <w:rFonts w:asciiTheme="minorEastAsia" w:eastAsiaTheme="minorEastAsia" w:hAnsiTheme="minorEastAsia" w:hint="eastAsia"/>
          <w:bCs/>
          <w:color w:val="000000" w:themeColor="text1"/>
        </w:rPr>
        <w:t>符合法律法规规定的可投资于证券投资基金的个人投资者、机构投资者、合格境外投资者以及法律法规或中国证监会允许购买证券投资基金的其他投资人。</w:t>
      </w:r>
    </w:p>
    <w:p w:rsidR="005D66CE" w:rsidRPr="009D5977" w:rsidP="005D66CE" w14:paraId="66C94EBE" w14:textId="77777777">
      <w:pPr>
        <w:spacing w:line="312" w:lineRule="auto"/>
        <w:ind w:firstLine="420" w:firstLineChars="200"/>
        <w:rPr>
          <w:rFonts w:asciiTheme="minorEastAsia" w:eastAsiaTheme="minorEastAsia" w:hAnsiTheme="minorEastAsia"/>
          <w:color w:val="000000" w:themeColor="text1"/>
        </w:rPr>
      </w:pPr>
    </w:p>
    <w:p w:rsidR="00BA4B87" w:rsidRPr="009D5977" w:rsidP="009A5A64" w14:paraId="53DEC2F0" w14:textId="6A4B0CBE">
      <w:pPr>
        <w:pStyle w:val="Heading1"/>
        <w:pageBreakBefore/>
        <w:spacing w:before="317" w:after="317" w:line="360" w:lineRule="auto"/>
        <w:ind w:firstLine="640"/>
        <w:rPr>
          <w:rFonts w:asciiTheme="minorEastAsia" w:eastAsiaTheme="minorEastAsia" w:hAnsiTheme="minorEastAsia"/>
          <w:bCs/>
          <w:color w:val="000000" w:themeColor="text1"/>
        </w:rPr>
      </w:pPr>
      <w:bookmarkStart w:id="1807" w:name="_Toc332373495"/>
      <w:bookmarkStart w:id="1808" w:name="_Toc171687735"/>
      <w:r w:rsidRPr="009D5977">
        <w:rPr>
          <w:rFonts w:asciiTheme="minorEastAsia" w:eastAsiaTheme="minorEastAsia" w:hAnsiTheme="minorEastAsia" w:hint="eastAsia"/>
          <w:bCs/>
          <w:color w:val="000000" w:themeColor="text1"/>
        </w:rPr>
        <w:t>第</w:t>
      </w:r>
      <w:r w:rsidRPr="009D5977" w:rsidR="00222095">
        <w:rPr>
          <w:rFonts w:asciiTheme="minorEastAsia" w:eastAsiaTheme="minorEastAsia" w:hAnsiTheme="minorEastAsia"/>
          <w:bCs/>
          <w:color w:val="000000" w:themeColor="text1"/>
        </w:rPr>
        <w:t>八</w:t>
      </w:r>
      <w:r w:rsidRPr="009D5977">
        <w:rPr>
          <w:rFonts w:asciiTheme="minorEastAsia" w:eastAsiaTheme="minorEastAsia" w:hAnsiTheme="minorEastAsia" w:hint="eastAsia"/>
          <w:bCs/>
          <w:color w:val="000000" w:themeColor="text1"/>
        </w:rPr>
        <w:t>部分</w:t>
      </w:r>
      <w:r w:rsidRPr="009D5977">
        <w:rPr>
          <w:rFonts w:asciiTheme="minorEastAsia" w:eastAsiaTheme="minorEastAsia" w:hAnsiTheme="minorEastAsia"/>
          <w:bCs/>
          <w:color w:val="000000" w:themeColor="text1"/>
        </w:rPr>
        <w:t xml:space="preserve"> </w:t>
      </w:r>
      <w:r w:rsidRPr="009D5977">
        <w:rPr>
          <w:rFonts w:asciiTheme="minorEastAsia" w:eastAsiaTheme="minorEastAsia" w:hAnsiTheme="minorEastAsia" w:hint="eastAsia"/>
          <w:bCs/>
          <w:color w:val="000000" w:themeColor="text1"/>
        </w:rPr>
        <w:t>基金合同的生效</w:t>
      </w:r>
      <w:bookmarkEnd w:id="1807"/>
      <w:bookmarkEnd w:id="1808"/>
    </w:p>
    <w:p w:rsidR="0055522B" w:rsidRPr="009D5977" w:rsidP="0055522B" w14:paraId="01E98022" w14:textId="31B37BF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w:t>
      </w:r>
      <w:r w:rsidRPr="009D5977" w:rsidR="00A75B68">
        <w:rPr>
          <w:rFonts w:asciiTheme="minorEastAsia" w:eastAsiaTheme="minorEastAsia" w:hAnsiTheme="minorEastAsia" w:hint="eastAsia"/>
          <w:color w:val="000000" w:themeColor="text1"/>
          <w:szCs w:val="21"/>
        </w:rPr>
        <w:t>、</w:t>
      </w:r>
      <w:r w:rsidRPr="009D5977" w:rsidR="00946312">
        <w:rPr>
          <w:rStyle w:val="da"/>
          <w:rFonts w:asciiTheme="minorEastAsia" w:eastAsiaTheme="minorEastAsia" w:hAnsiTheme="minorEastAsia" w:hint="eastAsia"/>
          <w:color w:val="000000" w:themeColor="text1"/>
        </w:rPr>
        <w:t>基金合同的生效</w:t>
      </w:r>
    </w:p>
    <w:p w:rsidR="0055522B" w:rsidRPr="009D5977" w:rsidP="000C68C1" w14:paraId="7B247875" w14:textId="1073266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本基金基金合同于</w:t>
      </w:r>
      <w:r w:rsidRPr="009D5977">
        <w:rPr>
          <w:rFonts w:asciiTheme="minorEastAsia" w:eastAsiaTheme="minorEastAsia" w:hAnsiTheme="minorEastAsia"/>
          <w:color w:val="000000" w:themeColor="text1"/>
          <w:szCs w:val="21"/>
        </w:rPr>
        <w:t>2023</w:t>
      </w:r>
      <w:r w:rsidRPr="009D5977">
        <w:rPr>
          <w:rFonts w:asciiTheme="minorEastAsia" w:eastAsiaTheme="minorEastAsia" w:hAnsiTheme="minorEastAsia" w:hint="eastAsia"/>
          <w:color w:val="000000" w:themeColor="text1"/>
          <w:szCs w:val="21"/>
        </w:rPr>
        <w:t>年</w:t>
      </w:r>
      <w:r w:rsidRPr="009D5977">
        <w:rPr>
          <w:rFonts w:asciiTheme="minorEastAsia" w:eastAsiaTheme="minorEastAsia" w:hAnsiTheme="minorEastAsia"/>
          <w:color w:val="000000" w:themeColor="text1"/>
          <w:szCs w:val="21"/>
        </w:rPr>
        <w:t>10</w:t>
      </w:r>
      <w:r w:rsidRPr="009D5977">
        <w:rPr>
          <w:rFonts w:asciiTheme="minorEastAsia" w:eastAsiaTheme="minorEastAsia" w:hAnsiTheme="minorEastAsia" w:hint="eastAsia"/>
          <w:color w:val="000000" w:themeColor="text1"/>
          <w:szCs w:val="21"/>
        </w:rPr>
        <w:t>月</w:t>
      </w:r>
      <w:r w:rsidRPr="009D5977">
        <w:rPr>
          <w:rFonts w:asciiTheme="minorEastAsia" w:eastAsiaTheme="minorEastAsia" w:hAnsiTheme="minorEastAsia"/>
          <w:color w:val="000000" w:themeColor="text1"/>
          <w:szCs w:val="21"/>
        </w:rPr>
        <w:t>25</w:t>
      </w:r>
      <w:r w:rsidRPr="009D5977">
        <w:rPr>
          <w:rFonts w:asciiTheme="minorEastAsia" w:eastAsiaTheme="minorEastAsia" w:hAnsiTheme="minorEastAsia" w:hint="eastAsia"/>
          <w:color w:val="000000" w:themeColor="text1"/>
          <w:szCs w:val="21"/>
        </w:rPr>
        <w:t>日正式生效。自基金合同生效日起，本基金管理人正式开始管理本基金。</w:t>
      </w:r>
    </w:p>
    <w:p w:rsidR="0055522B" w:rsidRPr="009D5977" w:rsidP="0055522B" w14:paraId="0BA8B0D8" w14:textId="49626473">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w:t>
      </w:r>
      <w:r w:rsidRPr="009D5977" w:rsidR="00A75B68">
        <w:rPr>
          <w:rFonts w:asciiTheme="minorEastAsia" w:eastAsiaTheme="minorEastAsia" w:hAnsiTheme="minorEastAsia" w:hint="eastAsia"/>
          <w:color w:val="000000" w:themeColor="text1"/>
          <w:szCs w:val="21"/>
        </w:rPr>
        <w:t>、</w:t>
      </w:r>
      <w:r w:rsidRPr="009D5977" w:rsidR="005F30D6">
        <w:rPr>
          <w:rFonts w:asciiTheme="minorEastAsia" w:eastAsiaTheme="minorEastAsia" w:hAnsiTheme="minorEastAsia" w:hint="eastAsia"/>
          <w:color w:val="000000" w:themeColor="text1"/>
          <w:szCs w:val="21"/>
        </w:rPr>
        <w:t>基金存续期内的基金份额持有人数量和资产规模</w:t>
      </w:r>
    </w:p>
    <w:p w:rsidR="00B644A6" w:rsidRPr="009D5977" w:rsidP="00B644A6" w14:paraId="2CDAF0B6" w14:textId="450631E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《基金合同》生效</w:t>
      </w:r>
      <w:r w:rsidRPr="009D5977" w:rsidR="00223371">
        <w:rPr>
          <w:rFonts w:asciiTheme="minorEastAsia" w:eastAsiaTheme="minorEastAsia" w:hAnsiTheme="minorEastAsia" w:hint="eastAsia"/>
          <w:color w:val="000000" w:themeColor="text1"/>
          <w:szCs w:val="21"/>
        </w:rPr>
        <w:t>满三年</w:t>
      </w:r>
      <w:r w:rsidRPr="009D5977">
        <w:rPr>
          <w:rFonts w:asciiTheme="minorEastAsia" w:eastAsiaTheme="minorEastAsia" w:hAnsiTheme="minorEastAsia" w:hint="eastAsia"/>
          <w:color w:val="000000" w:themeColor="text1"/>
          <w:szCs w:val="21"/>
        </w:rPr>
        <w:t>后</w:t>
      </w:r>
      <w:r w:rsidRPr="009D5977" w:rsidR="00223371">
        <w:rPr>
          <w:rFonts w:asciiTheme="minorEastAsia" w:eastAsiaTheme="minorEastAsia" w:hAnsiTheme="minorEastAsia" w:hint="eastAsia"/>
          <w:color w:val="000000" w:themeColor="text1"/>
          <w:szCs w:val="21"/>
        </w:rPr>
        <w:t>继续存续的</w:t>
      </w:r>
      <w:r w:rsidRPr="009D5977">
        <w:rPr>
          <w:rFonts w:asciiTheme="minorEastAsia" w:eastAsiaTheme="minorEastAsia" w:hAnsiTheme="minorEastAsia" w:hint="eastAsia"/>
          <w:color w:val="000000" w:themeColor="text1"/>
          <w:szCs w:val="21"/>
        </w:rPr>
        <w:t>，连续</w:t>
      </w:r>
      <w:r w:rsidRPr="009D5977">
        <w:rPr>
          <w:rFonts w:asciiTheme="minorEastAsia" w:eastAsiaTheme="minorEastAsia" w:hAnsiTheme="minorEastAsia"/>
          <w:color w:val="000000" w:themeColor="text1"/>
          <w:szCs w:val="21"/>
        </w:rPr>
        <w:t>20</w:t>
      </w:r>
      <w:r w:rsidRPr="009D5977">
        <w:rPr>
          <w:rFonts w:asciiTheme="minorEastAsia" w:eastAsiaTheme="minorEastAsia" w:hAnsiTheme="minorEastAsia" w:hint="eastAsia"/>
          <w:color w:val="000000" w:themeColor="text1"/>
          <w:szCs w:val="21"/>
        </w:rPr>
        <w:t>个工作日出现基金份额持有人数量不满</w:t>
      </w:r>
      <w:r w:rsidRPr="009D5977">
        <w:rPr>
          <w:rFonts w:asciiTheme="minorEastAsia" w:eastAsiaTheme="minorEastAsia" w:hAnsiTheme="minorEastAsia"/>
          <w:color w:val="000000" w:themeColor="text1"/>
          <w:szCs w:val="21"/>
        </w:rPr>
        <w:t>200</w:t>
      </w:r>
      <w:r w:rsidRPr="009D5977">
        <w:rPr>
          <w:rFonts w:asciiTheme="minorEastAsia" w:eastAsiaTheme="minorEastAsia" w:hAnsiTheme="minorEastAsia" w:hint="eastAsia"/>
          <w:color w:val="000000" w:themeColor="text1"/>
          <w:szCs w:val="21"/>
        </w:rPr>
        <w:t>人或者基金资产净值低于</w:t>
      </w:r>
      <w:r w:rsidRPr="009D5977">
        <w:rPr>
          <w:rFonts w:asciiTheme="minorEastAsia" w:eastAsiaTheme="minorEastAsia" w:hAnsiTheme="minorEastAsia"/>
          <w:color w:val="000000" w:themeColor="text1"/>
          <w:szCs w:val="21"/>
        </w:rPr>
        <w:t>5000</w:t>
      </w:r>
      <w:r w:rsidRPr="009D5977">
        <w:rPr>
          <w:rFonts w:asciiTheme="minorEastAsia" w:eastAsiaTheme="minorEastAsia" w:hAnsiTheme="minorEastAsia" w:hint="eastAsia"/>
          <w:color w:val="000000" w:themeColor="text1"/>
          <w:szCs w:val="21"/>
        </w:rPr>
        <w:t>万元情形的，基金管理人应当在定期报告中予以披露；连续</w:t>
      </w:r>
      <w:r w:rsidRPr="009D5977">
        <w:rPr>
          <w:rFonts w:asciiTheme="minorEastAsia" w:eastAsiaTheme="minorEastAsia" w:hAnsiTheme="minorEastAsia"/>
          <w:color w:val="000000" w:themeColor="text1"/>
          <w:szCs w:val="21"/>
        </w:rPr>
        <w:t>60</w:t>
      </w:r>
      <w:r w:rsidRPr="009D5977">
        <w:rPr>
          <w:rFonts w:asciiTheme="minorEastAsia" w:eastAsiaTheme="minorEastAsia" w:hAnsiTheme="minorEastAsia" w:hint="eastAsia"/>
          <w:color w:val="000000" w:themeColor="text1"/>
          <w:szCs w:val="21"/>
        </w:rPr>
        <w:t>个工作日出现前述情形的，基金管理人应当在</w:t>
      </w:r>
      <w:r w:rsidRPr="009D5977">
        <w:rPr>
          <w:rFonts w:asciiTheme="minorEastAsia" w:eastAsiaTheme="minorEastAsia" w:hAnsiTheme="minorEastAsia"/>
          <w:color w:val="000000" w:themeColor="text1"/>
          <w:szCs w:val="21"/>
        </w:rPr>
        <w:t>10</w:t>
      </w:r>
      <w:r w:rsidRPr="009D5977">
        <w:rPr>
          <w:rFonts w:asciiTheme="minorEastAsia" w:eastAsiaTheme="minorEastAsia" w:hAnsiTheme="minorEastAsia" w:hint="eastAsia"/>
          <w:color w:val="000000" w:themeColor="text1"/>
          <w:szCs w:val="21"/>
        </w:rPr>
        <w:t>个工作日内向中国证监会报告并提出解决方案，如持续运作、转换运作方式、与其他基金合并或者终止基金合同等，并在</w:t>
      </w: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个月内召集基金份额持有人大会。</w:t>
      </w:r>
    </w:p>
    <w:p w:rsidR="005D0F69" w:rsidRPr="009D5977" w:rsidP="000C68C1" w14:paraId="2CD4A15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法律法规或中国证监会另有规定时，从其规定。</w:t>
      </w:r>
    </w:p>
    <w:p w:rsidR="00796A9B" w:rsidRPr="009D5977" w:rsidP="000C68C1" w14:paraId="147D77E1" w14:textId="5EB4768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三</w:t>
      </w:r>
      <w:r w:rsidRPr="009D5977" w:rsidR="00290C05">
        <w:rPr>
          <w:rFonts w:asciiTheme="minorEastAsia" w:eastAsiaTheme="minorEastAsia" w:hAnsiTheme="minorEastAsia"/>
          <w:color w:val="000000" w:themeColor="text1"/>
          <w:szCs w:val="21"/>
        </w:rPr>
        <w:t>、基金的终止</w:t>
      </w:r>
    </w:p>
    <w:p w:rsidR="00796A9B" w:rsidRPr="009D5977" w:rsidP="000C68C1" w14:paraId="1B17196E" w14:textId="43B38405">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生效之日起三年后的年度对应日，若基金资产净值低于2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rsidR="0055522B" w:rsidRPr="009D5977" w:rsidP="000C68C1" w14:paraId="2E7DDB4F" w14:textId="590E5105">
      <w:pPr>
        <w:spacing w:line="360" w:lineRule="auto"/>
        <w:ind w:firstLine="420" w:firstLineChars="200"/>
        <w:rPr>
          <w:rFonts w:asciiTheme="minorEastAsia" w:eastAsiaTheme="minorEastAsia" w:hAnsiTheme="minorEastAsia"/>
          <w:color w:val="000000" w:themeColor="text1"/>
          <w:szCs w:val="21"/>
        </w:rPr>
      </w:pPr>
    </w:p>
    <w:p w:rsidR="00D21D3E" w:rsidRPr="009D5977" w:rsidP="001D7201" w14:paraId="54FC7572" w14:textId="77777777">
      <w:pPr>
        <w:rPr>
          <w:rFonts w:asciiTheme="minorEastAsia" w:eastAsiaTheme="minorEastAsia" w:hAnsiTheme="minorEastAsia"/>
          <w:color w:val="000000" w:themeColor="text1"/>
        </w:rPr>
      </w:pPr>
    </w:p>
    <w:p w:rsidR="0033137B" w:rsidRPr="009D5977" w:rsidP="00864DCA" w14:paraId="7CBEBDB6" w14:textId="0A85033F">
      <w:pPr>
        <w:widowControl/>
        <w:jc w:val="left"/>
        <w:rPr>
          <w:rFonts w:asciiTheme="minorEastAsia" w:eastAsiaTheme="minorEastAsia" w:hAnsiTheme="minorEastAsia"/>
          <w:color w:val="000000" w:themeColor="text1"/>
        </w:rPr>
      </w:pPr>
      <w:bookmarkStart w:id="1809" w:name="_Toc332373499"/>
    </w:p>
    <w:p w:rsidR="0033137B" w:rsidRPr="009D5977" w:rsidP="00864DCA" w14:paraId="039CCCBB" w14:textId="77777777">
      <w:pPr>
        <w:rPr>
          <w:rFonts w:asciiTheme="minorEastAsia" w:eastAsiaTheme="minorEastAsia" w:hAnsiTheme="minorEastAsia"/>
          <w:color w:val="000000" w:themeColor="text1"/>
        </w:rPr>
      </w:pPr>
    </w:p>
    <w:p w:rsidR="00BA4B87" w:rsidRPr="009D5977" w:rsidP="005046B2" w14:paraId="577A4ADC" w14:textId="2BDA2E1A">
      <w:pPr>
        <w:pStyle w:val="Heading1"/>
        <w:pageBreakBefore/>
        <w:spacing w:before="317" w:after="317" w:line="360" w:lineRule="auto"/>
        <w:ind w:firstLine="0" w:firstLineChars="0"/>
        <w:rPr>
          <w:rFonts w:asciiTheme="minorEastAsia" w:eastAsiaTheme="minorEastAsia" w:hAnsiTheme="minorEastAsia"/>
          <w:bCs/>
          <w:color w:val="000000" w:themeColor="text1"/>
        </w:rPr>
      </w:pPr>
      <w:bookmarkStart w:id="1810" w:name="_Toc171687736"/>
      <w:r w:rsidRPr="009D5977">
        <w:rPr>
          <w:rFonts w:asciiTheme="minorEastAsia" w:eastAsiaTheme="minorEastAsia" w:hAnsiTheme="minorEastAsia" w:hint="eastAsia"/>
          <w:bCs/>
          <w:color w:val="000000" w:themeColor="text1"/>
        </w:rPr>
        <w:t>第</w:t>
      </w:r>
      <w:r w:rsidRPr="009D5977" w:rsidR="002C0DD6">
        <w:rPr>
          <w:rFonts w:asciiTheme="minorEastAsia" w:eastAsiaTheme="minorEastAsia" w:hAnsiTheme="minorEastAsia" w:hint="eastAsia"/>
          <w:bCs/>
          <w:color w:val="000000" w:themeColor="text1"/>
        </w:rPr>
        <w:t>九</w:t>
      </w:r>
      <w:r w:rsidRPr="009D5977">
        <w:rPr>
          <w:rFonts w:asciiTheme="minorEastAsia" w:eastAsiaTheme="minorEastAsia" w:hAnsiTheme="minorEastAsia" w:hint="eastAsia"/>
          <w:bCs/>
          <w:color w:val="000000" w:themeColor="text1"/>
        </w:rPr>
        <w:t>部分</w:t>
      </w:r>
      <w:r w:rsidRPr="009D5977">
        <w:rPr>
          <w:rFonts w:asciiTheme="minorEastAsia" w:eastAsiaTheme="minorEastAsia" w:hAnsiTheme="minorEastAsia"/>
          <w:bCs/>
          <w:color w:val="000000" w:themeColor="text1"/>
        </w:rPr>
        <w:t xml:space="preserve"> </w:t>
      </w:r>
      <w:r w:rsidRPr="009D5977">
        <w:rPr>
          <w:rFonts w:asciiTheme="minorEastAsia" w:eastAsiaTheme="minorEastAsia" w:hAnsiTheme="minorEastAsia" w:hint="eastAsia"/>
          <w:bCs/>
          <w:color w:val="000000" w:themeColor="text1"/>
        </w:rPr>
        <w:t>基金份额的申购、赎回</w:t>
      </w:r>
      <w:bookmarkEnd w:id="1809"/>
      <w:bookmarkEnd w:id="1810"/>
    </w:p>
    <w:p w:rsidR="00BA4B87" w:rsidRPr="009D5977" w:rsidP="00F55EBC" w14:paraId="0996C094" w14:textId="215807FD">
      <w:pPr>
        <w:spacing w:line="360" w:lineRule="auto"/>
        <w:ind w:firstLine="420" w:firstLineChars="200"/>
        <w:rPr>
          <w:rStyle w:val="da"/>
          <w:rFonts w:asciiTheme="minorEastAsia" w:eastAsiaTheme="minorEastAsia" w:hAnsiTheme="minorEastAsia"/>
          <w:color w:val="000000" w:themeColor="text1"/>
          <w:szCs w:val="21"/>
        </w:rPr>
      </w:pPr>
      <w:bookmarkStart w:id="1811" w:name="_Toc332373500"/>
      <w:r w:rsidRPr="009D5977">
        <w:rPr>
          <w:rStyle w:val="da"/>
          <w:rFonts w:asciiTheme="minorEastAsia" w:eastAsiaTheme="minorEastAsia" w:hAnsiTheme="minorEastAsia" w:hint="eastAsia"/>
          <w:color w:val="000000" w:themeColor="text1"/>
          <w:szCs w:val="21"/>
        </w:rPr>
        <w:t>一</w:t>
      </w:r>
      <w:r w:rsidRPr="009D5977" w:rsidR="00A75B68">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基金</w:t>
      </w:r>
      <w:r w:rsidRPr="009D5977" w:rsidR="008D4032">
        <w:rPr>
          <w:rStyle w:val="da"/>
          <w:rFonts w:asciiTheme="minorEastAsia" w:eastAsiaTheme="minorEastAsia" w:hAnsiTheme="minorEastAsia" w:hint="eastAsia"/>
          <w:color w:val="000000" w:themeColor="text1"/>
          <w:szCs w:val="21"/>
        </w:rPr>
        <w:t>投资人</w:t>
      </w:r>
      <w:r w:rsidRPr="009D5977">
        <w:rPr>
          <w:rStyle w:val="da"/>
          <w:rFonts w:asciiTheme="minorEastAsia" w:eastAsiaTheme="minorEastAsia" w:hAnsiTheme="minorEastAsia" w:hint="eastAsia"/>
          <w:color w:val="000000" w:themeColor="text1"/>
          <w:szCs w:val="21"/>
        </w:rPr>
        <w:t>范围</w:t>
      </w:r>
      <w:bookmarkEnd w:id="1811"/>
    </w:p>
    <w:p w:rsidR="0061458E" w:rsidRPr="009D5977" w:rsidP="00F55EBC" w14:paraId="0DF9403B" w14:textId="1F0447B0">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符合法律法规规定的可投资于证券投资基金的机构投资者、合格境外投资者以及法律法规或中国证监会允许购买证券投资基金的其他投资人。</w:t>
      </w:r>
    </w:p>
    <w:p w:rsidR="00A222E9" w:rsidRPr="009D5977" w:rsidP="00F55EBC" w14:paraId="19AD588B" w14:textId="59A2328C">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本基金</w:t>
      </w:r>
      <w:r w:rsidRPr="009D5977" w:rsidR="00C55787">
        <w:rPr>
          <w:rFonts w:asciiTheme="minorEastAsia" w:eastAsiaTheme="minorEastAsia" w:hAnsiTheme="minorEastAsia"/>
          <w:bCs/>
          <w:color w:val="000000" w:themeColor="text1"/>
          <w:szCs w:val="21"/>
        </w:rPr>
        <w:t>暂</w:t>
      </w:r>
      <w:r w:rsidRPr="009D5977">
        <w:rPr>
          <w:rFonts w:asciiTheme="minorEastAsia" w:eastAsiaTheme="minorEastAsia" w:hAnsiTheme="minorEastAsia"/>
          <w:bCs/>
          <w:color w:val="000000" w:themeColor="text1"/>
          <w:szCs w:val="21"/>
        </w:rPr>
        <w:t>不向个人投资者</w:t>
      </w:r>
      <w:r w:rsidRPr="009D5977" w:rsidR="00E244AB">
        <w:rPr>
          <w:rFonts w:asciiTheme="minorEastAsia" w:eastAsiaTheme="minorEastAsia" w:hAnsiTheme="minorEastAsia"/>
          <w:bCs/>
          <w:color w:val="000000" w:themeColor="text1"/>
          <w:szCs w:val="21"/>
        </w:rPr>
        <w:t>公开</w:t>
      </w:r>
      <w:r w:rsidRPr="009D5977">
        <w:rPr>
          <w:rFonts w:asciiTheme="minorEastAsia" w:eastAsiaTheme="minorEastAsia" w:hAnsiTheme="minorEastAsia"/>
          <w:bCs/>
          <w:color w:val="000000" w:themeColor="text1"/>
          <w:szCs w:val="21"/>
        </w:rPr>
        <w:t>销售。</w:t>
      </w:r>
    </w:p>
    <w:p w:rsidR="00920330" w:rsidRPr="009D5977" w14:paraId="48B0746C" w14:textId="2AC19D14">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基金管理人有权在相关条件允许的前提下，接受由本基金管理人代为执行交易的个人投资者的申购申请，具体见基金管理人的相关公告。</w:t>
      </w:r>
    </w:p>
    <w:p w:rsidR="00391FA6" w:rsidRPr="009D5977" w:rsidP="00F55EBC" w14:paraId="6CB09122" w14:textId="2BB5512A">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基金管理人可在法律法规允许的情况下，调整上述申购和赎回（含转换和定期定额投资）参与对象的限制。基金管理人必须在调整前依照《信息披露办法》的有关规定在规定媒介上公告。</w:t>
      </w:r>
    </w:p>
    <w:p w:rsidR="00BA4B87" w:rsidRPr="009D5977" w:rsidP="00F55EBC" w14:paraId="36646349" w14:textId="25951B5A">
      <w:pPr>
        <w:spacing w:line="360" w:lineRule="auto"/>
        <w:ind w:firstLine="420" w:firstLineChars="200"/>
        <w:rPr>
          <w:rStyle w:val="da"/>
          <w:rFonts w:asciiTheme="minorEastAsia" w:eastAsiaTheme="minorEastAsia" w:hAnsiTheme="minorEastAsia"/>
          <w:color w:val="000000" w:themeColor="text1"/>
        </w:rPr>
      </w:pPr>
      <w:bookmarkStart w:id="1812" w:name="_Toc332373501"/>
      <w:r w:rsidRPr="009D5977">
        <w:rPr>
          <w:rStyle w:val="da"/>
          <w:rFonts w:asciiTheme="minorEastAsia" w:eastAsiaTheme="minorEastAsia" w:hAnsiTheme="minorEastAsia" w:hint="eastAsia"/>
          <w:color w:val="000000" w:themeColor="text1"/>
        </w:rPr>
        <w:t>二</w:t>
      </w:r>
      <w:r w:rsidRPr="009D5977" w:rsidR="00A75B68">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申购与赎回的场所</w:t>
      </w:r>
      <w:bookmarkEnd w:id="1812"/>
    </w:p>
    <w:p w:rsidR="006E77D9" w:rsidRPr="009D5977" w:rsidP="006E77D9" w14:paraId="2C2BCC8A" w14:textId="1F3ED1CE">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hint="eastAsia"/>
          <w:bCs/>
          <w:color w:val="000000" w:themeColor="text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D02CE5" w:rsidRPr="009D5977" w:rsidP="005F7FD4" w14:paraId="549ABE32" w14:textId="373762F9">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hint="eastAsia"/>
          <w:bCs/>
          <w:color w:val="000000" w:themeColor="text1"/>
        </w:rPr>
        <w:t>本基金不同类别份额的申购、赎回的销售机构可能不同，具体详见基金管理人网站公示。</w:t>
      </w:r>
    </w:p>
    <w:p w:rsidR="00BA4B87" w:rsidRPr="009D5977" w:rsidP="00F55EBC" w14:paraId="260061FF" w14:textId="78215B24">
      <w:pPr>
        <w:spacing w:line="360" w:lineRule="auto"/>
        <w:ind w:firstLine="420" w:firstLineChars="200"/>
        <w:rPr>
          <w:rStyle w:val="da"/>
          <w:rFonts w:asciiTheme="minorEastAsia" w:eastAsiaTheme="minorEastAsia" w:hAnsiTheme="minorEastAsia"/>
          <w:color w:val="000000" w:themeColor="text1"/>
          <w:szCs w:val="21"/>
        </w:rPr>
      </w:pPr>
      <w:bookmarkStart w:id="1813" w:name="_Toc332373502"/>
      <w:r w:rsidRPr="009D5977">
        <w:rPr>
          <w:rStyle w:val="da"/>
          <w:rFonts w:asciiTheme="minorEastAsia" w:eastAsiaTheme="minorEastAsia" w:hAnsiTheme="minorEastAsia" w:hint="eastAsia"/>
          <w:color w:val="000000" w:themeColor="text1"/>
          <w:szCs w:val="21"/>
        </w:rPr>
        <w:t>三</w:t>
      </w:r>
      <w:r w:rsidRPr="009D5977" w:rsidR="000A6438">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申购与赎回办理的开放日及时间</w:t>
      </w:r>
      <w:bookmarkEnd w:id="1813"/>
    </w:p>
    <w:p w:rsidR="00067D9D" w:rsidRPr="009D5977" w:rsidP="0097056F" w14:paraId="16A530EF" w14:textId="4CC7C0C9">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color w:val="000000" w:themeColor="text1"/>
          <w:szCs w:val="21"/>
        </w:rPr>
        <w:t>1</w:t>
      </w:r>
      <w:r w:rsidRPr="009D5977">
        <w:rPr>
          <w:rStyle w:val="da"/>
          <w:rFonts w:asciiTheme="minorEastAsia" w:eastAsiaTheme="minorEastAsia" w:hAnsiTheme="minorEastAsia" w:hint="eastAsia"/>
          <w:color w:val="000000" w:themeColor="text1"/>
          <w:szCs w:val="21"/>
        </w:rPr>
        <w:t>、开放日及开放时间</w:t>
      </w:r>
    </w:p>
    <w:p w:rsidR="00B644A6" w:rsidRPr="009D5977" w:rsidP="00B644A6" w14:paraId="2B3AED50" w14:textId="48038D79">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投资人在开放日办理基金份额的申购和赎回，本基金的开放日为上海证券交易所、深圳证券交易所的交易日，但基金管理人根据法律法规、中国证监会的要求或基金合同的规定公告暂停申购、赎回时除外。开放日的具体业务办理时间见招募说明书或相关公告。</w:t>
      </w:r>
    </w:p>
    <w:p w:rsidR="00E77877" w:rsidRPr="009D5977" w:rsidP="000C68C1" w14:paraId="43931C0C" w14:textId="1A7F441B">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基金合同生效后，若出现新的证券</w:t>
      </w:r>
      <w:r w:rsidRPr="009D5977">
        <w:rPr>
          <w:rStyle w:val="da"/>
          <w:rFonts w:asciiTheme="minorEastAsia" w:eastAsiaTheme="minorEastAsia" w:hAnsiTheme="minorEastAsia"/>
          <w:color w:val="000000" w:themeColor="text1"/>
          <w:szCs w:val="21"/>
        </w:rPr>
        <w:t>/</w:t>
      </w:r>
      <w:r w:rsidRPr="009D5977">
        <w:rPr>
          <w:rStyle w:val="da"/>
          <w:rFonts w:asciiTheme="minorEastAsia" w:eastAsiaTheme="minorEastAsia" w:hAnsiTheme="minorEastAsia" w:hint="eastAsia"/>
          <w:color w:val="000000" w:themeColor="text1"/>
          <w:szCs w:val="21"/>
        </w:rPr>
        <w:t>期货交易市场、证券</w:t>
      </w:r>
      <w:r w:rsidRPr="009D5977">
        <w:rPr>
          <w:rStyle w:val="da"/>
          <w:rFonts w:asciiTheme="minorEastAsia" w:eastAsiaTheme="minorEastAsia" w:hAnsiTheme="minorEastAsia"/>
          <w:color w:val="000000" w:themeColor="text1"/>
          <w:szCs w:val="21"/>
        </w:rPr>
        <w:t>/</w:t>
      </w:r>
      <w:r w:rsidRPr="009D5977">
        <w:rPr>
          <w:rStyle w:val="da"/>
          <w:rFonts w:asciiTheme="minorEastAsia" w:eastAsiaTheme="minorEastAsia" w:hAnsiTheme="minorEastAsia" w:hint="eastAsia"/>
          <w:color w:val="000000" w:themeColor="text1"/>
          <w:szCs w:val="21"/>
        </w:rPr>
        <w:t>期货交易所交易时间变更、其他特殊情况或根据业务需要，基金管理人将视情况对前述开放日及开放时间进行相应的调整，但应在实施前依照《信息披露办法》的有关规定在规定媒介上公告。</w:t>
      </w:r>
    </w:p>
    <w:p w:rsidR="00067D9D" w:rsidRPr="009D5977" w:rsidP="0097056F" w14:paraId="687EB3E8" w14:textId="38E60D56">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color w:val="000000" w:themeColor="text1"/>
          <w:szCs w:val="21"/>
        </w:rPr>
        <w:t>2</w:t>
      </w:r>
      <w:r w:rsidRPr="009D5977">
        <w:rPr>
          <w:rStyle w:val="da"/>
          <w:rFonts w:asciiTheme="minorEastAsia" w:eastAsiaTheme="minorEastAsia" w:hAnsiTheme="minorEastAsia" w:hint="eastAsia"/>
          <w:color w:val="000000" w:themeColor="text1"/>
          <w:szCs w:val="21"/>
        </w:rPr>
        <w:t>、申购、赎回开始日及业务办理时间</w:t>
      </w:r>
    </w:p>
    <w:p w:rsidR="00E77877" w:rsidRPr="009D5977" w:rsidP="000C68C1" w14:paraId="06DC86A3" w14:textId="7946FC9D">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基金管理人可根据实际情况依法决定本基金开始办理申购的具体日期，具体业务办理时间在申购开始公告中规定。</w:t>
      </w:r>
    </w:p>
    <w:p w:rsidR="00E77877" w:rsidRPr="009D5977" w:rsidP="000C68C1" w14:paraId="5525DC54" w14:textId="06277430">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基金管理人自基金合同生效之日起不超过三个月开始办理赎回，具体业务办理时间在赎回开始公告中规定。</w:t>
      </w:r>
    </w:p>
    <w:p w:rsidR="00E77877" w:rsidRPr="009D5977" w:rsidP="000C68C1" w14:paraId="28825670" w14:textId="69C8492F">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在确定申购开始与赎回开始时间后，基金管理人应在申购、赎回开放前依照《信息披露办法》的有关规定在规定媒介上公告申购与赎回的开始时间。</w:t>
      </w:r>
    </w:p>
    <w:p w:rsidR="00E77877" w:rsidRPr="009D5977" w:rsidP="000C68C1" w14:paraId="2B3ACAF3" w14:textId="1F647FF3">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基金管理人不得在基金合同约定之外的日期或者时间办理基金份额的申购、赎回或者转换。投资人在基金合同约定之外的日期和时间提出申购、赎回或转换申请且登记结算机构确认接受的，其基金份额申购、赎回价格为下一开放日基金份额申购、赎回的价格。</w:t>
      </w:r>
    </w:p>
    <w:p w:rsidR="004E0625" w:rsidRPr="009D5977" w:rsidP="00785DF9" w14:paraId="3F1597C9" w14:textId="1E1D4B67">
      <w:pPr>
        <w:spacing w:line="360" w:lineRule="auto"/>
        <w:ind w:firstLine="420" w:firstLineChars="200"/>
        <w:rPr>
          <w:rFonts w:asciiTheme="minorEastAsia" w:eastAsiaTheme="minorEastAsia" w:hAnsiTheme="minorEastAsia"/>
          <w:bCs/>
          <w:color w:val="000000" w:themeColor="text1"/>
          <w:sz w:val="24"/>
        </w:rPr>
      </w:pPr>
      <w:bookmarkStart w:id="1814" w:name="_Toc332373503"/>
      <w:r w:rsidRPr="009D5977">
        <w:rPr>
          <w:rStyle w:val="da"/>
          <w:rFonts w:asciiTheme="minorEastAsia" w:eastAsiaTheme="minorEastAsia" w:hAnsiTheme="minorEastAsia" w:hint="eastAsia"/>
          <w:color w:val="000000" w:themeColor="text1"/>
          <w:szCs w:val="21"/>
        </w:rPr>
        <w:t>四</w:t>
      </w:r>
      <w:r w:rsidRPr="009D5977" w:rsidR="000A6438">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申购与赎回的原则</w:t>
      </w:r>
    </w:p>
    <w:p w:rsidR="008031A5" w:rsidRPr="009D5977" w:rsidP="008031A5" w14:paraId="7642C61B" w14:textId="77777777">
      <w:pPr>
        <w:spacing w:line="360" w:lineRule="auto"/>
        <w:ind w:firstLine="420" w:firstLineChars="200"/>
        <w:rPr>
          <w:rFonts w:asciiTheme="minorEastAsia" w:eastAsiaTheme="minorEastAsia" w:hAnsiTheme="minorEastAsia"/>
          <w:bCs/>
          <w:color w:val="000000" w:themeColor="text1"/>
          <w:szCs w:val="21"/>
        </w:rPr>
      </w:pPr>
      <w:bookmarkStart w:id="1815" w:name="_Toc332373504"/>
      <w:bookmarkEnd w:id="1814"/>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、“未知价”原则，即申购、赎回价格以申请当日收市后计算的对应份额类别的基金份额净值为基准进行计算；</w:t>
      </w:r>
    </w:p>
    <w:p w:rsidR="008031A5" w:rsidRPr="009D5977" w:rsidP="008031A5" w14:paraId="7AB6F882"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、“金额申购、份额赎回”原则，即申购以金额申请，赎回以份额申请；</w:t>
      </w:r>
    </w:p>
    <w:p w:rsidR="008031A5" w:rsidRPr="009D5977" w:rsidP="008031A5" w14:paraId="5868996C"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3</w:t>
      </w:r>
      <w:r w:rsidRPr="009D5977">
        <w:rPr>
          <w:rFonts w:asciiTheme="minorEastAsia" w:eastAsiaTheme="minorEastAsia" w:hAnsiTheme="minorEastAsia" w:hint="eastAsia"/>
          <w:bCs/>
          <w:color w:val="000000" w:themeColor="text1"/>
          <w:szCs w:val="21"/>
        </w:rPr>
        <w:t>、当日的申购与赎回申请可以在基金管理人规定的时间以内撤销；</w:t>
      </w:r>
    </w:p>
    <w:p w:rsidR="008031A5" w:rsidRPr="009D5977" w:rsidP="008031A5" w14:paraId="3FD2AA5D"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4</w:t>
      </w:r>
      <w:r w:rsidRPr="009D5977">
        <w:rPr>
          <w:rFonts w:asciiTheme="minorEastAsia" w:eastAsiaTheme="minorEastAsia" w:hAnsiTheme="minorEastAsia" w:hint="eastAsia"/>
          <w:bCs/>
          <w:color w:val="000000" w:themeColor="text1"/>
          <w:szCs w:val="21"/>
        </w:rPr>
        <w:t>、基金份额持有人赎回时，除指定赎回外，遵循“先进先出”原则，即登记确认日期在先的基金份额先赎回，登记确认日期在后的基金份额后赎回，以确定所使用的赎回费率；</w:t>
      </w:r>
    </w:p>
    <w:p w:rsidR="008031A5" w:rsidRPr="009D5977" w:rsidP="008031A5" w14:paraId="0FDE7B5E"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5</w:t>
      </w:r>
      <w:r w:rsidRPr="009D5977">
        <w:rPr>
          <w:rFonts w:asciiTheme="minorEastAsia" w:eastAsiaTheme="minorEastAsia" w:hAnsiTheme="minorEastAsia" w:hint="eastAsia"/>
          <w:bCs/>
          <w:color w:val="000000" w:themeColor="text1"/>
          <w:szCs w:val="21"/>
        </w:rPr>
        <w:t>、办理申购、赎回业务时，应当遵循基金份额持有人利益优先原则，确保投资者的合法权益不受损害并得到公平对待。</w:t>
      </w:r>
    </w:p>
    <w:p w:rsidR="00E77877" w:rsidRPr="009D5977" w:rsidP="000C68C1" w14:paraId="2F304606" w14:textId="32748475">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基金管理人可在不违反法律法规的情况下，对上述原则进行调整。基金管理人必须在新规则开始实施前依照《信息披露办法》的有关规定在规定媒介上公告。</w:t>
      </w:r>
    </w:p>
    <w:p w:rsidR="00BA4B87" w:rsidRPr="009D5977" w:rsidP="00875470" w14:paraId="30CC8099" w14:textId="5EE5FC6D">
      <w:pPr>
        <w:spacing w:line="360" w:lineRule="auto"/>
        <w:ind w:firstLine="420" w:firstLineChars="200"/>
        <w:rPr>
          <w:rStyle w:val="da"/>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szCs w:val="21"/>
        </w:rPr>
        <w:t>五</w:t>
      </w:r>
      <w:r w:rsidRPr="009D5977" w:rsidR="00633D34">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申购与赎回的程序</w:t>
      </w:r>
      <w:bookmarkEnd w:id="1815"/>
    </w:p>
    <w:p w:rsidR="00BA4B87" w:rsidRPr="009D5977" w:rsidP="00F55EBC" w14:paraId="306E2CE6" w14:textId="312D0F29">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sidR="008A168E">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申购和赎回的申请方式</w:t>
      </w:r>
    </w:p>
    <w:p w:rsidR="00D02CE5" w:rsidRPr="009D5977" w:rsidP="00D02CE5" w14:paraId="4A523CE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投资人必须根据销售机构规定的程序，在开放日的具体业务办理时间内提出申购或赎回的申请。</w:t>
      </w:r>
    </w:p>
    <w:p w:rsidR="00D02CE5" w:rsidRPr="009D5977" w:rsidP="00D02CE5" w14:paraId="4FF6700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投资人在提交申购申请时须按销售机构规定的方式备足申购资金，投资人在提交赎回申请时须持有足够的基金份额余额，否则所提交的申购、赎回申请不成立。</w:t>
      </w:r>
    </w:p>
    <w:p w:rsidR="00BA4B87" w:rsidRPr="009D5977" w:rsidP="00F55EBC" w14:paraId="4E9E18EE" w14:textId="477F54F0">
      <w:pPr>
        <w:spacing w:line="360" w:lineRule="auto"/>
        <w:ind w:firstLine="420" w:firstLineChars="200"/>
        <w:rPr>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rPr>
        <w:t>投资人办理申购、赎回等业务时应提交的文件和办理手续、办理时间、处理规则等在遵守基金合同和本招募说明书规定的前提下，以各销售机构的具体规定为准。</w:t>
      </w:r>
    </w:p>
    <w:p w:rsidR="00BA4B87" w:rsidRPr="009D5977" w:rsidP="00F55EBC" w14:paraId="222F413F" w14:textId="755433D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sidR="008A168E">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申购和赎回申请的确认</w:t>
      </w:r>
    </w:p>
    <w:p w:rsidR="00D02CE5" w:rsidRPr="009D5977" w:rsidP="00D02CE5" w14:paraId="2359A15F" w14:textId="77777777">
      <w:pPr>
        <w:spacing w:line="360" w:lineRule="auto"/>
        <w:ind w:firstLine="420" w:firstLineChars="200"/>
        <w:rPr>
          <w:rFonts w:asciiTheme="minorEastAsia" w:eastAsiaTheme="minorEastAsia" w:hAnsiTheme="minorEastAsia"/>
          <w:bCs/>
          <w:color w:val="000000" w:themeColor="text1"/>
          <w:szCs w:val="21"/>
        </w:rPr>
      </w:pPr>
      <w:r w:rsidRPr="009D5977">
        <w:rPr>
          <w:rStyle w:val="da"/>
          <w:rFonts w:asciiTheme="minorEastAsia" w:eastAsiaTheme="minorEastAsia" w:hAnsiTheme="minorEastAsia" w:hint="eastAsia"/>
          <w:color w:val="000000" w:themeColor="text1"/>
        </w:rPr>
        <w:t>基金管理人应以交易时间结束前受理有效申购和赎回申请的当天作为申购或赎回申请日（</w:t>
      </w:r>
      <w:r w:rsidRPr="009D5977">
        <w:rPr>
          <w:rStyle w:val="da"/>
          <w:rFonts w:asciiTheme="minorEastAsia" w:eastAsiaTheme="minorEastAsia" w:hAnsiTheme="minorEastAsia"/>
          <w:color w:val="000000" w:themeColor="text1"/>
        </w:rPr>
        <w:t>T</w:t>
      </w:r>
      <w:r w:rsidRPr="009D5977">
        <w:rPr>
          <w:rStyle w:val="da"/>
          <w:rFonts w:asciiTheme="minorEastAsia" w:eastAsiaTheme="minorEastAsia" w:hAnsiTheme="minorEastAsia" w:hint="eastAsia"/>
          <w:color w:val="000000" w:themeColor="text1"/>
        </w:rPr>
        <w:t>日），在正常情况下，本基金登记结算机构在</w:t>
      </w:r>
      <w:r w:rsidRPr="009D5977">
        <w:rPr>
          <w:rStyle w:val="da"/>
          <w:rFonts w:asciiTheme="minorEastAsia" w:eastAsiaTheme="minorEastAsia" w:hAnsiTheme="minorEastAsia"/>
          <w:color w:val="000000" w:themeColor="text1"/>
        </w:rPr>
        <w:t>T+1</w:t>
      </w:r>
      <w:r w:rsidRPr="009D5977">
        <w:rPr>
          <w:rStyle w:val="da"/>
          <w:rFonts w:asciiTheme="minorEastAsia" w:eastAsiaTheme="minorEastAsia" w:hAnsiTheme="minorEastAsia" w:hint="eastAsia"/>
          <w:color w:val="000000" w:themeColor="text1"/>
        </w:rPr>
        <w:t>日内对该交易的有效性进行确认。</w:t>
      </w:r>
      <w:r w:rsidRPr="009D5977">
        <w:rPr>
          <w:rStyle w:val="da"/>
          <w:rFonts w:asciiTheme="minorEastAsia" w:eastAsiaTheme="minorEastAsia" w:hAnsiTheme="minorEastAsia"/>
          <w:color w:val="000000" w:themeColor="text1"/>
        </w:rPr>
        <w:t>T</w:t>
      </w:r>
      <w:r w:rsidRPr="009D5977">
        <w:rPr>
          <w:rStyle w:val="da"/>
          <w:rFonts w:asciiTheme="minorEastAsia" w:eastAsiaTheme="minorEastAsia" w:hAnsiTheme="minorEastAsia" w:hint="eastAsia"/>
          <w:color w:val="000000" w:themeColor="text1"/>
        </w:rPr>
        <w:t>日提交的有效申请，投资人应在</w:t>
      </w:r>
      <w:r w:rsidRPr="009D5977">
        <w:rPr>
          <w:rStyle w:val="da"/>
          <w:rFonts w:asciiTheme="minorEastAsia" w:eastAsiaTheme="minorEastAsia" w:hAnsiTheme="minorEastAsia"/>
          <w:color w:val="000000" w:themeColor="text1"/>
        </w:rPr>
        <w:t>T+2</w:t>
      </w:r>
      <w:r w:rsidRPr="009D5977">
        <w:rPr>
          <w:rStyle w:val="da"/>
          <w:rFonts w:asciiTheme="minorEastAsia" w:eastAsiaTheme="minorEastAsia" w:hAnsiTheme="minorEastAsia" w:hint="eastAsia"/>
          <w:color w:val="000000" w:themeColor="text1"/>
        </w:rPr>
        <w:t>日后（包括该日）到销售网点柜台或以销售机构规定的其他方式查询申请的确认情况。若申购不成功，</w:t>
      </w:r>
      <w:r w:rsidRPr="009D5977">
        <w:rPr>
          <w:rFonts w:asciiTheme="minorEastAsia" w:eastAsiaTheme="minorEastAsia" w:hAnsiTheme="minorEastAsia" w:hint="eastAsia"/>
          <w:bCs/>
          <w:color w:val="000000" w:themeColor="text1"/>
          <w:szCs w:val="21"/>
        </w:rPr>
        <w:t>则申购款项本金退还给投资人。</w:t>
      </w:r>
    </w:p>
    <w:p w:rsidR="00D02CE5" w:rsidRPr="009D5977" w:rsidP="00D02CE5" w14:paraId="40908E0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结算机构的确认结果为准。对于申请的确认情况，投资人应及时查询并妥善行使合法权利。</w:t>
      </w:r>
    </w:p>
    <w:p w:rsidR="00BA4B87" w:rsidRPr="009D5977" w:rsidP="00F55EBC" w14:paraId="11593E7D" w14:textId="4AAE821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在不违反法律法规的前提下，登记结算机构可根据《业务规则》，对上述业务办理时间进行调整，本基金管理人将于开始实施前按照有关规定予以公告。</w:t>
      </w:r>
    </w:p>
    <w:p w:rsidR="00BA4B87" w:rsidRPr="009D5977" w:rsidP="00F55EBC" w14:paraId="27BF0B11" w14:textId="438E0E1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sidR="00F55EBC">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申购和赎回的款项支付</w:t>
      </w:r>
    </w:p>
    <w:p w:rsidR="00D02CE5" w:rsidRPr="009D5977" w:rsidP="00D02CE5" w14:paraId="6FD1B1C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rsidR="00E77877" w:rsidRPr="009D5977" w:rsidP="00E77877" w14:paraId="286C8588" w14:textId="6C3DC005">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szCs w:val="21"/>
        </w:rPr>
        <w:t>基金份额持有人递交赎回申请，赎回成立；登记结算机构确认赎回时，赎回生效。</w:t>
      </w:r>
      <w:r w:rsidRPr="009D5977">
        <w:rPr>
          <w:rFonts w:asciiTheme="minorEastAsia" w:eastAsiaTheme="minorEastAsia" w:hAnsiTheme="minorEastAsia" w:cs="Calibri" w:hint="eastAsia"/>
          <w:bCs/>
          <w:color w:val="000000" w:themeColor="text1"/>
          <w:szCs w:val="21"/>
        </w:rPr>
        <w:t>投资者赎回申请生效后，</w:t>
      </w:r>
      <w:r w:rsidRPr="009D5977">
        <w:rPr>
          <w:rFonts w:asciiTheme="minorEastAsia" w:eastAsiaTheme="minorEastAsia" w:hAnsiTheme="minorEastAsia" w:cs="Calibri" w:hint="eastAsia"/>
          <w:color w:val="000000" w:themeColor="text1"/>
          <w:szCs w:val="21"/>
        </w:rPr>
        <w:t>基金管理人将在</w:t>
      </w:r>
      <w:r w:rsidRPr="009D5977">
        <w:rPr>
          <w:rFonts w:asciiTheme="minorEastAsia" w:eastAsiaTheme="minorEastAsia" w:hAnsiTheme="minorEastAsia" w:cs="Calibri"/>
          <w:color w:val="000000" w:themeColor="text1"/>
          <w:szCs w:val="21"/>
        </w:rPr>
        <w:t>T＋7日（包括该日）内支付赎回款项。</w:t>
      </w:r>
      <w:r w:rsidRPr="009D5977">
        <w:rPr>
          <w:rFonts w:asciiTheme="minorEastAsia" w:eastAsiaTheme="minorEastAsia" w:hAnsiTheme="minorEastAsia" w:hint="eastAsia"/>
          <w:bCs/>
          <w:color w:val="000000" w:themeColor="text1"/>
          <w:sz w:val="24"/>
        </w:rPr>
        <w:t>如</w:t>
      </w:r>
      <w:r w:rsidRPr="009D5977">
        <w:rPr>
          <w:rFonts w:asciiTheme="minorEastAsia" w:eastAsiaTheme="minorEastAsia" w:hAnsiTheme="minorEastAsia" w:hint="eastAsia"/>
          <w:color w:val="000000" w:themeColor="text1"/>
          <w:szCs w:val="21"/>
        </w:rPr>
        <w:t>遇登记结算机构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rsidR="00BA4B87" w:rsidRPr="009D5977" w:rsidP="00F55EBC" w14:paraId="178F180E" w14:textId="599FF3D4">
      <w:pPr>
        <w:spacing w:line="360" w:lineRule="auto"/>
        <w:ind w:firstLine="420" w:firstLineChars="200"/>
        <w:rPr>
          <w:rStyle w:val="da"/>
          <w:rFonts w:asciiTheme="minorEastAsia" w:eastAsiaTheme="minorEastAsia" w:hAnsiTheme="minorEastAsia"/>
          <w:color w:val="000000" w:themeColor="text1"/>
          <w:szCs w:val="21"/>
        </w:rPr>
      </w:pPr>
      <w:bookmarkStart w:id="1816" w:name="_Toc332373505"/>
      <w:r w:rsidRPr="009D5977">
        <w:rPr>
          <w:rStyle w:val="da"/>
          <w:rFonts w:asciiTheme="minorEastAsia" w:eastAsiaTheme="minorEastAsia" w:hAnsiTheme="minorEastAsia" w:hint="eastAsia"/>
          <w:color w:val="000000" w:themeColor="text1"/>
          <w:szCs w:val="21"/>
        </w:rPr>
        <w:t>六</w:t>
      </w:r>
      <w:r w:rsidRPr="009D5977" w:rsidR="00883E3F">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申购与赎回的数额限制</w:t>
      </w:r>
      <w:bookmarkEnd w:id="1816"/>
    </w:p>
    <w:p w:rsidR="00BA4B87" w:rsidRPr="009D5977" w:rsidP="00F55EBC" w14:paraId="679A963E" w14:textId="4425D7C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1、申购金额的限制 </w:t>
      </w:r>
    </w:p>
    <w:p w:rsidR="00EA02A7" w:rsidRPr="009D5977" w:rsidP="00EA02A7" w14:paraId="3086F317" w14:textId="1F10085C">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投资者通过非直销销售机构或本公司网上直销系统首次申购的单笔最低金额为1元人民币，追加申购单笔最低金额为1元人民币；通过本公司直销中心首次申购的单笔最低金额为50,000元人民币，追加申购单笔最低金额为1,000元人民币。在符合法律法规规定的前提下，各销售机构对最低申购限额及交易级差有其他规定的，需同时遵循该销售机构的相关规定。（以上金额均含申购费）。</w:t>
      </w:r>
    </w:p>
    <w:p w:rsidR="00FE561D" w:rsidRPr="009D5977" w:rsidP="00EA02A7" w14:paraId="4FDF6E54" w14:textId="7CF9C0F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9D5977" w:rsidP="00F55EBC" w14:paraId="20CC4245" w14:textId="309D72E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投资人可多次申购，一般情况下本基金对单个投资人累计持有份额不设上限限制。但对于可能导致单一投资者持有基金份额的比例达到或者超过</w:t>
      </w:r>
      <w:r w:rsidRPr="009D5977">
        <w:rPr>
          <w:rFonts w:asciiTheme="minorEastAsia" w:eastAsiaTheme="minorEastAsia" w:hAnsiTheme="minorEastAsia"/>
          <w:color w:val="000000" w:themeColor="text1"/>
          <w:szCs w:val="21"/>
        </w:rPr>
        <w:t>50%，或者变相规避50%集中度的情形，基金管理人有权采取控制措施。</w:t>
      </w:r>
      <w:r w:rsidRPr="009D5977">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9D5977">
        <w:rPr>
          <w:rFonts w:asciiTheme="minorEastAsia" w:eastAsiaTheme="minorEastAsia" w:hAnsiTheme="minorEastAsia"/>
          <w:color w:val="000000" w:themeColor="text1"/>
          <w:szCs w:val="21"/>
        </w:rPr>
        <w:t>,具体请参见相关公告</w:t>
      </w:r>
      <w:r w:rsidRPr="009D5977">
        <w:rPr>
          <w:rFonts w:asciiTheme="minorEastAsia" w:eastAsiaTheme="minorEastAsia" w:hAnsiTheme="minorEastAsia" w:hint="eastAsia"/>
          <w:color w:val="000000" w:themeColor="text1"/>
          <w:szCs w:val="21"/>
        </w:rPr>
        <w:t>。法律法规、中国证监会另有规定的除外。</w:t>
      </w:r>
    </w:p>
    <w:p w:rsidR="00EA02A7" w:rsidRPr="009D5977" w:rsidP="00EA02A7" w14:paraId="619BDE9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2、赎回份额的限制</w:t>
      </w:r>
    </w:p>
    <w:p w:rsidR="00A27375" w:rsidRPr="009D5977" w:rsidP="00EA02A7" w14:paraId="5843F90A" w14:textId="61DEFCC4">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投资人</w:t>
      </w:r>
      <w:r w:rsidRPr="009D5977">
        <w:rPr>
          <w:rFonts w:asciiTheme="minorEastAsia" w:eastAsiaTheme="minorEastAsia" w:hAnsiTheme="minorEastAsia"/>
          <w:color w:val="000000" w:themeColor="text1"/>
        </w:rPr>
        <w:t>可将其全部或部分基金份额赎回。</w:t>
      </w:r>
      <w:r w:rsidRPr="009D5977">
        <w:rPr>
          <w:rFonts w:asciiTheme="minorEastAsia" w:eastAsiaTheme="minorEastAsia" w:hAnsiTheme="minorEastAsia" w:hint="eastAsia"/>
          <w:color w:val="000000" w:themeColor="text1"/>
          <w:szCs w:val="21"/>
        </w:rPr>
        <w:t>每类</w:t>
      </w:r>
      <w:r w:rsidRPr="009D5977">
        <w:rPr>
          <w:rFonts w:asciiTheme="minorEastAsia" w:eastAsiaTheme="minorEastAsia" w:hAnsiTheme="minorEastAsia" w:cs="TT64E9BFA0tCID-WinCharSetFFFF-H" w:hint="eastAsia"/>
          <w:color w:val="000000" w:themeColor="text1"/>
          <w:kern w:val="0"/>
          <w:szCs w:val="21"/>
        </w:rPr>
        <w:t>基金份额</w:t>
      </w:r>
      <w:r w:rsidRPr="009D5977">
        <w:rPr>
          <w:rFonts w:asciiTheme="minorEastAsia" w:eastAsiaTheme="minorEastAsia" w:hAnsiTheme="minorEastAsia" w:hint="eastAsia"/>
          <w:color w:val="000000" w:themeColor="text1"/>
          <w:szCs w:val="21"/>
        </w:rPr>
        <w:t>单笔</w:t>
      </w:r>
      <w:r w:rsidRPr="009D5977" w:rsidR="00544BCA">
        <w:rPr>
          <w:rFonts w:asciiTheme="minorEastAsia" w:eastAsiaTheme="minorEastAsia" w:hAnsiTheme="minorEastAsia"/>
          <w:color w:val="000000" w:themeColor="text1"/>
        </w:rPr>
        <w:t>赎回</w:t>
      </w:r>
      <w:r w:rsidRPr="009D5977" w:rsidR="00D244DE">
        <w:rPr>
          <w:rFonts w:asciiTheme="minorEastAsia" w:eastAsiaTheme="minorEastAsia" w:hAnsiTheme="minorEastAsia" w:hint="eastAsia"/>
          <w:color w:val="000000" w:themeColor="text1"/>
          <w:szCs w:val="21"/>
        </w:rPr>
        <w:t>或转换</w:t>
      </w:r>
      <w:r w:rsidRPr="009D5977">
        <w:rPr>
          <w:rFonts w:asciiTheme="minorEastAsia" w:eastAsiaTheme="minorEastAsia" w:hAnsiTheme="minorEastAsia"/>
          <w:color w:val="000000" w:themeColor="text1"/>
        </w:rPr>
        <w:t>不得少于</w:t>
      </w:r>
      <w:r w:rsidRPr="009D5977" w:rsidR="00544BCA">
        <w:rPr>
          <w:rFonts w:asciiTheme="minorEastAsia" w:eastAsiaTheme="minorEastAsia" w:hAnsiTheme="minorEastAsia"/>
          <w:color w:val="000000" w:themeColor="text1"/>
        </w:rPr>
        <w:t>1份</w:t>
      </w:r>
      <w:r w:rsidRPr="009D5977" w:rsidR="00544BCA">
        <w:rPr>
          <w:rFonts w:asciiTheme="minorEastAsia" w:eastAsiaTheme="minorEastAsia" w:hAnsiTheme="minorEastAsia" w:hint="eastAsia"/>
          <w:color w:val="000000" w:themeColor="text1"/>
        </w:rPr>
        <w:t>（如该账户在该销售机构托管的该类基金份额余额不足</w:t>
      </w:r>
      <w:r w:rsidRPr="009D5977" w:rsidR="00544BCA">
        <w:rPr>
          <w:rFonts w:asciiTheme="minorEastAsia" w:eastAsiaTheme="minorEastAsia" w:hAnsiTheme="minorEastAsia"/>
          <w:color w:val="000000" w:themeColor="text1"/>
        </w:rPr>
        <w:t>1</w:t>
      </w:r>
      <w:r w:rsidRPr="009D5977" w:rsidR="00544BCA">
        <w:rPr>
          <w:rFonts w:asciiTheme="minorEastAsia" w:eastAsiaTheme="minorEastAsia" w:hAnsiTheme="minorEastAsia" w:hint="eastAsia"/>
          <w:color w:val="000000" w:themeColor="text1"/>
        </w:rPr>
        <w:t>份，则必须一次性赎回或转出该类基金全部份额）</w:t>
      </w:r>
      <w:r w:rsidRPr="009D5977" w:rsidR="00544BCA">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若某笔交易类业务（如赎回、基金转换、转托管等）将导致投资人在该销售机构托管的该类基金份额余额不足</w:t>
      </w:r>
      <w:r w:rsidRPr="009D5977">
        <w:rPr>
          <w:rFonts w:asciiTheme="minorEastAsia" w:eastAsiaTheme="minorEastAsia" w:hAnsiTheme="minorEastAsia"/>
          <w:color w:val="000000" w:themeColor="text1"/>
        </w:rPr>
        <w:t>1份时，基金管理人有权将投资人在该销售机构托管的该类基金份额剩余份额一次性全部赎回。</w:t>
      </w:r>
    </w:p>
    <w:p w:rsidR="00EA02A7" w:rsidRPr="009D5977" w:rsidP="00EA02A7" w14:paraId="356B36DE" w14:textId="44D3A7B9">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在符合法律法规规定的前提下，各销售机构对赎回份额限制有其他规定的，需同时遵循该销售机构的相关规定。</w:t>
      </w:r>
    </w:p>
    <w:p w:rsidR="00BA4B87" w:rsidRPr="009D5977" w:rsidP="00F55EBC" w14:paraId="6B901EC2" w14:textId="6E1A21F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sidR="00EA02A7">
        <w:rPr>
          <w:rFonts w:asciiTheme="minorEastAsia" w:eastAsiaTheme="minorEastAsia" w:hAnsiTheme="minorEastAsia"/>
          <w:color w:val="000000" w:themeColor="text1"/>
          <w:szCs w:val="21"/>
        </w:rPr>
        <w:t>、基金管理人可以根据市场情况，在不违反法律法规的情况下，调整上述规定申购金额和赎回份额的数量限制，</w:t>
      </w:r>
      <w:r w:rsidRPr="009D5977" w:rsidR="00EA02A7">
        <w:rPr>
          <w:rFonts w:asciiTheme="minorEastAsia" w:eastAsiaTheme="minorEastAsia" w:hAnsiTheme="minorEastAsia" w:hint="eastAsia"/>
          <w:bCs/>
          <w:color w:val="000000" w:themeColor="text1"/>
          <w:szCs w:val="21"/>
        </w:rPr>
        <w:t>或者新增基金规模控制措施</w:t>
      </w:r>
      <w:r w:rsidRPr="009D5977" w:rsidR="00EA02A7">
        <w:rPr>
          <w:rFonts w:asciiTheme="minorEastAsia" w:eastAsiaTheme="minorEastAsia" w:hAnsiTheme="minorEastAsia" w:hint="eastAsia"/>
          <w:color w:val="000000" w:themeColor="text1"/>
          <w:szCs w:val="21"/>
        </w:rPr>
        <w:t>。基金管理人必须在调整前依照《信息披露办法》的有关规定在规定媒介上公告。</w:t>
      </w:r>
    </w:p>
    <w:p w:rsidR="00BA4B87" w:rsidRPr="009D5977" w:rsidP="00F55EBC" w14:paraId="12F8E713" w14:textId="3E8FFB88">
      <w:pPr>
        <w:spacing w:line="360" w:lineRule="auto"/>
        <w:ind w:firstLine="420" w:firstLineChars="200"/>
        <w:rPr>
          <w:rStyle w:val="da"/>
          <w:rFonts w:asciiTheme="minorEastAsia" w:eastAsiaTheme="minorEastAsia" w:hAnsiTheme="minorEastAsia"/>
          <w:color w:val="000000" w:themeColor="text1"/>
          <w:szCs w:val="21"/>
        </w:rPr>
      </w:pPr>
      <w:bookmarkStart w:id="1817" w:name="_Toc332373506"/>
      <w:r w:rsidRPr="009D5977">
        <w:rPr>
          <w:rStyle w:val="da"/>
          <w:rFonts w:asciiTheme="minorEastAsia" w:eastAsiaTheme="minorEastAsia" w:hAnsiTheme="minorEastAsia" w:hint="eastAsia"/>
          <w:color w:val="000000" w:themeColor="text1"/>
          <w:szCs w:val="21"/>
        </w:rPr>
        <w:t>七</w:t>
      </w:r>
      <w:r w:rsidRPr="009D5977" w:rsidR="00864090">
        <w:rPr>
          <w:rStyle w:val="da"/>
          <w:rFonts w:asciiTheme="minorEastAsia" w:eastAsiaTheme="minorEastAsia" w:hAnsiTheme="minorEastAsia" w:hint="eastAsia"/>
          <w:color w:val="000000" w:themeColor="text1"/>
          <w:szCs w:val="21"/>
        </w:rPr>
        <w:t>、</w:t>
      </w:r>
      <w:r w:rsidRPr="009D5977">
        <w:rPr>
          <w:rStyle w:val="da"/>
          <w:rFonts w:asciiTheme="minorEastAsia" w:eastAsiaTheme="minorEastAsia" w:hAnsiTheme="minorEastAsia" w:hint="eastAsia"/>
          <w:color w:val="000000" w:themeColor="text1"/>
          <w:szCs w:val="21"/>
        </w:rPr>
        <w:t>基金的申购费和赎回费</w:t>
      </w:r>
      <w:bookmarkEnd w:id="1817"/>
    </w:p>
    <w:p w:rsidR="00544BCA" w:rsidRPr="009D5977" w:rsidP="00544BCA" w14:paraId="50BE7FAB"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、本基金的基金份额分为</w:t>
      </w:r>
      <w:r w:rsidRPr="009D5977">
        <w:rPr>
          <w:rFonts w:asciiTheme="minorEastAsia" w:eastAsiaTheme="minorEastAsia" w:hAnsiTheme="minorEastAsia"/>
          <w:color w:val="000000" w:themeColor="text1"/>
          <w:szCs w:val="21"/>
        </w:rPr>
        <w:t>A</w:t>
      </w:r>
      <w:r w:rsidRPr="009D5977">
        <w:rPr>
          <w:rFonts w:asciiTheme="minorEastAsia" w:eastAsiaTheme="minorEastAsia" w:hAnsiTheme="minorEastAsia" w:hint="eastAsia"/>
          <w:color w:val="000000" w:themeColor="text1"/>
          <w:szCs w:val="21"/>
        </w:rPr>
        <w:t>类基金份额和</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类基金份额两类。其中：</w:t>
      </w:r>
    </w:p>
    <w:p w:rsidR="00544BCA" w:rsidRPr="009D5977" w:rsidP="00544BCA" w14:paraId="3734A97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A</w:t>
      </w:r>
      <w:r w:rsidRPr="009D5977">
        <w:rPr>
          <w:rFonts w:asciiTheme="minorEastAsia" w:eastAsiaTheme="minorEastAsia" w:hAnsiTheme="minorEastAsia" w:hint="eastAsia"/>
          <w:color w:val="000000" w:themeColor="text1"/>
          <w:szCs w:val="21"/>
        </w:rPr>
        <w:t>类基金份额收取申购费用，并不再从本类别基金资产中计提销售服务费；</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类基金份额从本类别基金资产中计提销售服务费、不收取申购费用。</w:t>
      </w:r>
    </w:p>
    <w:p w:rsidR="00544BCA" w:rsidRPr="009D5977" w:rsidP="00F55EBC" w14:paraId="125ECE45" w14:textId="46F81C23">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bCs/>
          <w:color w:val="000000" w:themeColor="text1"/>
          <w:szCs w:val="21"/>
        </w:rPr>
        <w:t>本基金</w:t>
      </w:r>
      <w:r w:rsidRPr="009D5977">
        <w:rPr>
          <w:rFonts w:asciiTheme="minorEastAsia" w:eastAsiaTheme="minorEastAsia" w:hAnsiTheme="minorEastAsia"/>
          <w:bCs/>
          <w:color w:val="000000" w:themeColor="text1"/>
          <w:szCs w:val="21"/>
        </w:rPr>
        <w:t>A</w:t>
      </w:r>
      <w:r w:rsidRPr="009D5977">
        <w:rPr>
          <w:rFonts w:asciiTheme="minorEastAsia" w:eastAsiaTheme="minorEastAsia" w:hAnsiTheme="minorEastAsia" w:hint="eastAsia"/>
          <w:bCs/>
          <w:color w:val="000000" w:themeColor="text1"/>
          <w:szCs w:val="21"/>
        </w:rPr>
        <w:t>类基金份额的申购费用由申购基金份额的投资人承担</w:t>
      </w:r>
      <w:r w:rsidRPr="009D5977">
        <w:rPr>
          <w:rFonts w:asciiTheme="minorEastAsia" w:eastAsiaTheme="minorEastAsia" w:hAnsiTheme="minorEastAsia" w:hint="eastAsia"/>
          <w:color w:val="000000" w:themeColor="text1"/>
          <w:szCs w:val="21"/>
        </w:rPr>
        <w:t>，不列入基金财产，主要用于本基金的市场推广、销售、注册登记等各项费用。本基金赎回费用由基金赎回人承担，对持续持有期少于</w:t>
      </w:r>
      <w:r w:rsidRPr="009D5977">
        <w:rPr>
          <w:rFonts w:asciiTheme="minorEastAsia" w:eastAsiaTheme="minorEastAsia" w:hAnsiTheme="minorEastAsia"/>
          <w:color w:val="000000" w:themeColor="text1"/>
          <w:szCs w:val="21"/>
        </w:rPr>
        <w:t>7</w:t>
      </w:r>
      <w:r w:rsidRPr="009D5977">
        <w:rPr>
          <w:rFonts w:asciiTheme="minorEastAsia" w:eastAsiaTheme="minorEastAsia" w:hAnsiTheme="minorEastAsia" w:hint="eastAsia"/>
          <w:color w:val="000000" w:themeColor="text1"/>
          <w:szCs w:val="21"/>
        </w:rPr>
        <w:t>日的投资者收取不低于</w:t>
      </w:r>
      <w:r w:rsidRPr="009D5977">
        <w:rPr>
          <w:rFonts w:asciiTheme="minorEastAsia" w:eastAsiaTheme="minorEastAsia" w:hAnsiTheme="minorEastAsia"/>
          <w:color w:val="000000" w:themeColor="text1"/>
          <w:szCs w:val="21"/>
        </w:rPr>
        <w:t>1.5%</w:t>
      </w:r>
      <w:r w:rsidRPr="009D5977">
        <w:rPr>
          <w:rFonts w:asciiTheme="minorEastAsia" w:eastAsiaTheme="minorEastAsia" w:hAnsiTheme="minorEastAsia" w:hint="eastAsia"/>
          <w:color w:val="000000" w:themeColor="text1"/>
          <w:szCs w:val="21"/>
        </w:rPr>
        <w:t>的赎回费，并将上述赎回费全额计入基金财产。</w:t>
      </w:r>
    </w:p>
    <w:p w:rsidR="00BA4B87" w:rsidRPr="009D5977" w:rsidP="00F55EBC" w14:paraId="40170F2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、申购费率</w:t>
      </w:r>
    </w:p>
    <w:p w:rsidR="003E51AB" w:rsidRPr="009D5977" w:rsidP="002E0795" w14:paraId="3F9438E4" w14:textId="1C9B5EF7">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（1）A类</w:t>
      </w:r>
      <w:r w:rsidRPr="009D5977">
        <w:rPr>
          <w:rFonts w:asciiTheme="minorEastAsia" w:eastAsiaTheme="minorEastAsia" w:hAnsiTheme="minorEastAsia" w:hint="eastAsia"/>
          <w:color w:val="000000" w:themeColor="text1"/>
        </w:rPr>
        <w:t>基金</w:t>
      </w:r>
      <w:r w:rsidRPr="009D5977">
        <w:rPr>
          <w:rFonts w:asciiTheme="minorEastAsia" w:eastAsiaTheme="minorEastAsia" w:hAnsiTheme="minorEastAsia"/>
          <w:color w:val="000000" w:themeColor="text1"/>
        </w:rPr>
        <w:t>份额的申购费率</w:t>
      </w:r>
    </w:p>
    <w:p w:rsidR="003E51AB" w:rsidRPr="009D5977" w:rsidP="003E51AB" w14:paraId="345753C0" w14:textId="2B9A9B3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3E51AB" w:rsidRPr="009D5977" w:rsidP="003E51AB" w14:paraId="1534CD30" w14:textId="54F0E74E">
      <w:pPr>
        <w:spacing w:line="360" w:lineRule="auto"/>
        <w:ind w:firstLine="420" w:firstLineChars="200"/>
        <w:rPr>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rPr>
        <w:t>上述投资群体通过基金管理人的直销中心申购本基金</w:t>
      </w:r>
      <w:r w:rsidRPr="009D5977" w:rsidR="006917C6">
        <w:rPr>
          <w:rFonts w:asciiTheme="minorEastAsia" w:eastAsiaTheme="minorEastAsia" w:hAnsiTheme="minorEastAsia"/>
          <w:color w:val="000000" w:themeColor="text1"/>
        </w:rPr>
        <w:t>A类</w:t>
      </w:r>
      <w:r w:rsidRPr="009D5977" w:rsidR="006917C6">
        <w:rPr>
          <w:rFonts w:asciiTheme="minorEastAsia" w:eastAsiaTheme="minorEastAsia" w:hAnsiTheme="minorEastAsia" w:hint="eastAsia"/>
          <w:color w:val="000000" w:themeColor="text1"/>
        </w:rPr>
        <w:t>基金</w:t>
      </w:r>
      <w:r w:rsidRPr="009D5977" w:rsidR="006917C6">
        <w:rPr>
          <w:rFonts w:asciiTheme="minorEastAsia" w:eastAsiaTheme="minorEastAsia" w:hAnsiTheme="minorEastAsia"/>
          <w:color w:val="000000" w:themeColor="text1"/>
        </w:rPr>
        <w:t>份额</w:t>
      </w:r>
      <w:r w:rsidRPr="009D5977">
        <w:rPr>
          <w:rStyle w:val="da"/>
          <w:rFonts w:asciiTheme="minorEastAsia" w:eastAsiaTheme="minorEastAsia" w:hAnsiTheme="minorEastAsia" w:hint="eastAsia"/>
          <w:color w:val="000000" w:themeColor="text1"/>
        </w:rPr>
        <w:t>的申购费率见下表：</w:t>
      </w:r>
    </w:p>
    <w:tbl>
      <w:tblPr>
        <w:tblW w:w="7574" w:type="dxa"/>
        <w:jc w:val="center"/>
        <w:tblLook w:val="0000"/>
      </w:tblPr>
      <w:tblGrid>
        <w:gridCol w:w="3794"/>
        <w:gridCol w:w="3780"/>
      </w:tblGrid>
      <w:tr w14:paraId="600BA664" w14:textId="77777777" w:rsidTr="007B3BEE">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3E51AB" w:rsidRPr="009D5977" w:rsidP="00AC638E" w14:paraId="25B05526" w14:textId="17FC6E7D">
            <w:pPr>
              <w:widowControl/>
              <w:spacing w:line="360" w:lineRule="auto"/>
              <w:jc w:val="center"/>
              <w:rPr>
                <w:rFonts w:asciiTheme="minorEastAsia" w:eastAsiaTheme="minorEastAsia" w:hAnsiTheme="minorEastAsia"/>
                <w:bCs/>
                <w:color w:val="000000" w:themeColor="text1"/>
                <w:kern w:val="0"/>
                <w:szCs w:val="21"/>
              </w:rPr>
            </w:pPr>
            <w:r w:rsidRPr="009D5977">
              <w:rPr>
                <w:rFonts w:asciiTheme="minorEastAsia" w:eastAsiaTheme="minorEastAsia" w:hAnsiTheme="minorEastAsia"/>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3E51AB" w:rsidRPr="009D5977" w:rsidP="007B3BEE" w14:paraId="78BF5ACF" w14:textId="615674AE">
            <w:pPr>
              <w:widowControl/>
              <w:spacing w:line="360" w:lineRule="auto"/>
              <w:jc w:val="center"/>
              <w:rPr>
                <w:rFonts w:asciiTheme="minorEastAsia" w:eastAsiaTheme="minorEastAsia" w:hAnsiTheme="minorEastAsia"/>
                <w:bCs/>
                <w:color w:val="000000" w:themeColor="text1"/>
                <w:kern w:val="0"/>
                <w:szCs w:val="21"/>
              </w:rPr>
            </w:pPr>
            <w:r w:rsidRPr="009D5977">
              <w:rPr>
                <w:rStyle w:val="da"/>
                <w:rFonts w:asciiTheme="minorEastAsia" w:eastAsiaTheme="minorEastAsia" w:hAnsiTheme="minorEastAsia"/>
                <w:color w:val="000000" w:themeColor="text1"/>
              </w:rPr>
              <w:t>A</w:t>
            </w:r>
            <w:r w:rsidRPr="009D5977">
              <w:rPr>
                <w:rStyle w:val="da"/>
                <w:rFonts w:asciiTheme="minorEastAsia" w:eastAsiaTheme="minorEastAsia" w:hAnsiTheme="minorEastAsia" w:hint="eastAsia"/>
                <w:color w:val="000000" w:themeColor="text1"/>
              </w:rPr>
              <w:t>类基金份额</w:t>
            </w:r>
            <w:r w:rsidRPr="009D5977" w:rsidR="002E0795">
              <w:rPr>
                <w:rFonts w:asciiTheme="minorEastAsia" w:eastAsiaTheme="minorEastAsia" w:hAnsiTheme="minorEastAsia"/>
                <w:bCs/>
                <w:color w:val="000000" w:themeColor="text1"/>
                <w:kern w:val="0"/>
                <w:szCs w:val="21"/>
              </w:rPr>
              <w:t>申购费率</w:t>
            </w:r>
          </w:p>
        </w:tc>
      </w:tr>
      <w:tr w14:paraId="6EEA2A95"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39FB3973" w14:textId="21078445">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M</w:t>
            </w: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100</w:t>
            </w:r>
            <w:r w:rsidRPr="009D5977">
              <w:rPr>
                <w:rFonts w:asciiTheme="minorEastAsia" w:eastAsiaTheme="minorEastAsia" w:hAnsiTheme="minorEastAsia" w:hint="eastAsia"/>
                <w:color w:val="000000" w:themeColor="text1"/>
              </w:rPr>
              <w:t>万</w:t>
            </w:r>
          </w:p>
        </w:tc>
        <w:tc>
          <w:tcPr>
            <w:tcW w:w="3780" w:type="dxa"/>
            <w:tcBorders>
              <w:top w:val="nil"/>
              <w:left w:val="nil"/>
              <w:bottom w:val="single" w:sz="8" w:space="0" w:color="auto"/>
              <w:right w:val="single" w:sz="8" w:space="0" w:color="auto"/>
            </w:tcBorders>
            <w:shd w:val="clear" w:color="auto" w:fill="auto"/>
          </w:tcPr>
          <w:p w:rsidR="00C30B64" w:rsidRPr="009D5977" w:rsidP="008F24C9" w14:paraId="75D7B290" w14:textId="0BA4BE18">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0.0</w:t>
            </w:r>
            <w:r w:rsidRPr="009D5977" w:rsidR="008F24C9">
              <w:rPr>
                <w:rFonts w:asciiTheme="minorEastAsia" w:eastAsiaTheme="minorEastAsia" w:hAnsiTheme="minorEastAsia"/>
                <w:color w:val="000000" w:themeColor="text1"/>
              </w:rPr>
              <w:t>6</w:t>
            </w:r>
            <w:r w:rsidRPr="009D5977">
              <w:rPr>
                <w:rFonts w:asciiTheme="minorEastAsia" w:eastAsiaTheme="minorEastAsia" w:hAnsiTheme="minorEastAsia"/>
                <w:color w:val="000000" w:themeColor="text1"/>
              </w:rPr>
              <w:t>%</w:t>
            </w:r>
          </w:p>
        </w:tc>
      </w:tr>
      <w:tr w14:paraId="39618801"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2870821A" w14:textId="581FCC18">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100</w:t>
            </w:r>
            <w:r w:rsidRPr="009D5977">
              <w:rPr>
                <w:rFonts w:asciiTheme="minorEastAsia" w:eastAsiaTheme="minorEastAsia" w:hAnsiTheme="minorEastAsia" w:hint="eastAsia"/>
                <w:color w:val="000000" w:themeColor="text1"/>
              </w:rPr>
              <w:t>万≤M＜</w:t>
            </w:r>
            <w:r w:rsidRPr="009D5977">
              <w:rPr>
                <w:rFonts w:asciiTheme="minorEastAsia" w:eastAsiaTheme="minorEastAsia" w:hAnsiTheme="minorEastAsia"/>
                <w:color w:val="000000" w:themeColor="text1"/>
              </w:rPr>
              <w:t>500</w:t>
            </w:r>
            <w:r w:rsidRPr="009D5977">
              <w:rPr>
                <w:rFonts w:asciiTheme="minorEastAsia" w:eastAsiaTheme="minorEastAsia" w:hAnsiTheme="minorEastAsia" w:hint="eastAsia"/>
                <w:color w:val="000000" w:themeColor="text1"/>
              </w:rPr>
              <w:t>万</w:t>
            </w:r>
          </w:p>
        </w:tc>
        <w:tc>
          <w:tcPr>
            <w:tcW w:w="3780" w:type="dxa"/>
            <w:tcBorders>
              <w:top w:val="nil"/>
              <w:left w:val="nil"/>
              <w:bottom w:val="single" w:sz="8" w:space="0" w:color="auto"/>
              <w:right w:val="single" w:sz="8" w:space="0" w:color="auto"/>
            </w:tcBorders>
            <w:shd w:val="clear" w:color="auto" w:fill="auto"/>
          </w:tcPr>
          <w:p w:rsidR="00C30B64" w:rsidRPr="009D5977" w:rsidP="008F24C9" w14:paraId="7F3BEF8A" w14:textId="265596D9">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0.0</w:t>
            </w:r>
            <w:r w:rsidRPr="009D5977" w:rsidR="008F24C9">
              <w:rPr>
                <w:rFonts w:asciiTheme="minorEastAsia" w:eastAsiaTheme="minorEastAsia" w:hAnsiTheme="minorEastAsia"/>
                <w:color w:val="000000" w:themeColor="text1"/>
              </w:rPr>
              <w:t>4</w:t>
            </w:r>
            <w:r w:rsidRPr="009D5977">
              <w:rPr>
                <w:rFonts w:asciiTheme="minorEastAsia" w:eastAsiaTheme="minorEastAsia" w:hAnsiTheme="minorEastAsia"/>
                <w:color w:val="000000" w:themeColor="text1"/>
              </w:rPr>
              <w:t>%</w:t>
            </w:r>
          </w:p>
        </w:tc>
      </w:tr>
      <w:tr w14:paraId="09EBF7CD"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67A91F7D" w14:textId="419A7E9A">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rPr>
              <w:t>M≥500万</w:t>
            </w:r>
          </w:p>
        </w:tc>
        <w:tc>
          <w:tcPr>
            <w:tcW w:w="3780" w:type="dxa"/>
            <w:tcBorders>
              <w:top w:val="nil"/>
              <w:left w:val="nil"/>
              <w:bottom w:val="single" w:sz="8" w:space="0" w:color="auto"/>
              <w:right w:val="single" w:sz="8" w:space="0" w:color="auto"/>
            </w:tcBorders>
            <w:shd w:val="clear" w:color="auto" w:fill="auto"/>
          </w:tcPr>
          <w:p w:rsidR="00C30B64" w:rsidRPr="009D5977" w:rsidP="00C30B64" w14:paraId="5E29F013" w14:textId="6663980F">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1,000</w:t>
            </w:r>
            <w:r w:rsidRPr="009D5977">
              <w:rPr>
                <w:rFonts w:asciiTheme="minorEastAsia" w:eastAsiaTheme="minorEastAsia" w:hAnsiTheme="minorEastAsia" w:hint="eastAsia"/>
                <w:color w:val="000000" w:themeColor="text1"/>
              </w:rPr>
              <w:t>元</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笔</w:t>
            </w:r>
          </w:p>
        </w:tc>
      </w:tr>
    </w:tbl>
    <w:p w:rsidR="00AF3941" w:rsidRPr="009D5977" w:rsidP="00AF3941" w14:paraId="27FCAE7D" w14:textId="38E68D2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注：该申购费率仅适用于通过基金管理人直销中心申购</w:t>
      </w:r>
      <w:r w:rsidRPr="009D5977">
        <w:rPr>
          <w:rFonts w:asciiTheme="minorEastAsia" w:eastAsiaTheme="minorEastAsia" w:hAnsiTheme="minorEastAsia"/>
          <w:color w:val="000000" w:themeColor="text1"/>
        </w:rPr>
        <w:t>A类</w:t>
      </w:r>
      <w:r w:rsidRPr="009D5977" w:rsidR="004F6BF7">
        <w:rPr>
          <w:rFonts w:asciiTheme="minorEastAsia" w:eastAsiaTheme="minorEastAsia" w:hAnsiTheme="minorEastAsia" w:hint="eastAsia"/>
          <w:color w:val="000000" w:themeColor="text1"/>
        </w:rPr>
        <w:t>基金份额的上述</w:t>
      </w:r>
      <w:r w:rsidRPr="009D5977">
        <w:rPr>
          <w:rFonts w:asciiTheme="minorEastAsia" w:eastAsiaTheme="minorEastAsia" w:hAnsiTheme="minorEastAsia" w:hint="eastAsia"/>
          <w:color w:val="000000" w:themeColor="text1"/>
        </w:rPr>
        <w:t>投资群体。</w:t>
      </w:r>
    </w:p>
    <w:p w:rsidR="003E51AB" w:rsidRPr="009D5977" w:rsidP="003E51AB" w14:paraId="3C8E205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基金管理人可根据情况调整实施差别优惠申购费率的投资群体，并在更新招募说明书中列示。</w:t>
      </w:r>
    </w:p>
    <w:p w:rsidR="003E51AB" w:rsidRPr="009D5977" w:rsidP="003E51AB" w14:paraId="337C1555" w14:textId="7FC1E7A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rPr>
        <w:t>2）其他投资者</w:t>
      </w:r>
      <w:r w:rsidRPr="009D5977">
        <w:rPr>
          <w:rFonts w:asciiTheme="minorEastAsia" w:eastAsiaTheme="minorEastAsia" w:hAnsiTheme="minorEastAsia" w:hint="eastAsia"/>
          <w:color w:val="000000" w:themeColor="text1"/>
        </w:rPr>
        <w:t>申购本基金</w:t>
      </w:r>
      <w:r w:rsidRPr="009D5977" w:rsidR="006917C6">
        <w:rPr>
          <w:rFonts w:asciiTheme="minorEastAsia" w:eastAsiaTheme="minorEastAsia" w:hAnsiTheme="minorEastAsia"/>
          <w:color w:val="000000" w:themeColor="text1"/>
        </w:rPr>
        <w:t>A类</w:t>
      </w:r>
      <w:r w:rsidRPr="009D5977" w:rsidR="006917C6">
        <w:rPr>
          <w:rFonts w:asciiTheme="minorEastAsia" w:eastAsiaTheme="minorEastAsia" w:hAnsiTheme="minorEastAsia" w:hint="eastAsia"/>
          <w:color w:val="000000" w:themeColor="text1"/>
        </w:rPr>
        <w:t>基金</w:t>
      </w:r>
      <w:r w:rsidRPr="009D5977" w:rsidR="006917C6">
        <w:rPr>
          <w:rFonts w:asciiTheme="minorEastAsia" w:eastAsiaTheme="minorEastAsia" w:hAnsiTheme="minorEastAsia"/>
          <w:color w:val="000000" w:themeColor="text1"/>
        </w:rPr>
        <w:t>份额</w:t>
      </w:r>
      <w:r w:rsidRPr="009D5977">
        <w:rPr>
          <w:rFonts w:asciiTheme="minorEastAsia" w:eastAsiaTheme="minorEastAsia" w:hAnsiTheme="minorEastAsia" w:hint="eastAsia"/>
          <w:color w:val="000000" w:themeColor="text1"/>
        </w:rPr>
        <w:t>的申购费率见下表：</w:t>
      </w:r>
    </w:p>
    <w:tbl>
      <w:tblPr>
        <w:tblW w:w="7574" w:type="dxa"/>
        <w:jc w:val="center"/>
        <w:tblLook w:val="0000"/>
      </w:tblPr>
      <w:tblGrid>
        <w:gridCol w:w="3794"/>
        <w:gridCol w:w="3780"/>
      </w:tblGrid>
      <w:tr w14:paraId="1AA3D79E" w14:textId="77777777" w:rsidTr="007B3BEE">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3E51AB" w:rsidRPr="009D5977" w:rsidP="00AC638E" w14:paraId="3A4B224A" w14:textId="4A276FD3">
            <w:pPr>
              <w:widowControl/>
              <w:spacing w:line="360" w:lineRule="auto"/>
              <w:jc w:val="center"/>
              <w:rPr>
                <w:rFonts w:asciiTheme="minorEastAsia" w:eastAsiaTheme="minorEastAsia" w:hAnsiTheme="minorEastAsia"/>
                <w:bCs/>
                <w:color w:val="000000" w:themeColor="text1"/>
                <w:kern w:val="0"/>
                <w:szCs w:val="21"/>
              </w:rPr>
            </w:pPr>
            <w:r w:rsidRPr="009D5977">
              <w:rPr>
                <w:rFonts w:asciiTheme="minorEastAsia" w:eastAsiaTheme="minorEastAsia" w:hAnsiTheme="minorEastAsia"/>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3E51AB" w:rsidRPr="009D5977" w:rsidP="007B3BEE" w14:paraId="6F6F4480" w14:textId="4CC71159">
            <w:pPr>
              <w:widowControl/>
              <w:spacing w:line="360" w:lineRule="auto"/>
              <w:jc w:val="center"/>
              <w:rPr>
                <w:rFonts w:asciiTheme="minorEastAsia" w:eastAsiaTheme="minorEastAsia" w:hAnsiTheme="minorEastAsia"/>
                <w:bCs/>
                <w:color w:val="000000" w:themeColor="text1"/>
                <w:kern w:val="0"/>
                <w:szCs w:val="21"/>
              </w:rPr>
            </w:pPr>
            <w:r w:rsidRPr="009D5977">
              <w:rPr>
                <w:rStyle w:val="da"/>
                <w:rFonts w:asciiTheme="minorEastAsia" w:eastAsiaTheme="minorEastAsia" w:hAnsiTheme="minorEastAsia"/>
                <w:color w:val="000000" w:themeColor="text1"/>
              </w:rPr>
              <w:t>A</w:t>
            </w:r>
            <w:r w:rsidRPr="009D5977">
              <w:rPr>
                <w:rStyle w:val="da"/>
                <w:rFonts w:asciiTheme="minorEastAsia" w:eastAsiaTheme="minorEastAsia" w:hAnsiTheme="minorEastAsia" w:hint="eastAsia"/>
                <w:color w:val="000000" w:themeColor="text1"/>
              </w:rPr>
              <w:t>类基金份额</w:t>
            </w:r>
            <w:r w:rsidRPr="009D5977" w:rsidR="002E0795">
              <w:rPr>
                <w:rFonts w:asciiTheme="minorEastAsia" w:eastAsiaTheme="minorEastAsia" w:hAnsiTheme="minorEastAsia"/>
                <w:bCs/>
                <w:color w:val="000000" w:themeColor="text1"/>
                <w:kern w:val="0"/>
                <w:szCs w:val="21"/>
              </w:rPr>
              <w:t>申购费率</w:t>
            </w:r>
          </w:p>
        </w:tc>
      </w:tr>
      <w:tr w14:paraId="350154FF"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1A937848" w14:textId="4DB574D8">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M</w:t>
            </w: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100</w:t>
            </w:r>
            <w:r w:rsidRPr="009D5977">
              <w:rPr>
                <w:rFonts w:asciiTheme="minorEastAsia" w:eastAsiaTheme="minorEastAsia" w:hAnsiTheme="minorEastAsia" w:hint="eastAsia"/>
                <w:color w:val="000000" w:themeColor="text1"/>
              </w:rPr>
              <w:t>万</w:t>
            </w:r>
          </w:p>
        </w:tc>
        <w:tc>
          <w:tcPr>
            <w:tcW w:w="3780" w:type="dxa"/>
            <w:tcBorders>
              <w:top w:val="nil"/>
              <w:left w:val="nil"/>
              <w:bottom w:val="single" w:sz="8" w:space="0" w:color="auto"/>
              <w:right w:val="single" w:sz="8" w:space="0" w:color="auto"/>
            </w:tcBorders>
            <w:shd w:val="clear" w:color="auto" w:fill="auto"/>
          </w:tcPr>
          <w:p w:rsidR="00C30B64" w:rsidRPr="009D5977" w:rsidP="008F24C9" w14:paraId="267A1842" w14:textId="3A38758B">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0.</w:t>
            </w:r>
            <w:r w:rsidRPr="009D5977" w:rsidR="008F24C9">
              <w:rPr>
                <w:rFonts w:asciiTheme="minorEastAsia" w:eastAsiaTheme="minorEastAsia" w:hAnsiTheme="minorEastAsia"/>
                <w:color w:val="000000" w:themeColor="text1"/>
              </w:rPr>
              <w:t>6</w:t>
            </w:r>
            <w:r w:rsidRPr="009D5977">
              <w:rPr>
                <w:rFonts w:asciiTheme="minorEastAsia" w:eastAsiaTheme="minorEastAsia" w:hAnsiTheme="minorEastAsia"/>
                <w:color w:val="000000" w:themeColor="text1"/>
              </w:rPr>
              <w:t>%</w:t>
            </w:r>
          </w:p>
        </w:tc>
      </w:tr>
      <w:tr w14:paraId="45F197DF"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0F269D3F" w14:textId="3A226FA5">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100</w:t>
            </w:r>
            <w:r w:rsidRPr="009D5977">
              <w:rPr>
                <w:rFonts w:asciiTheme="minorEastAsia" w:eastAsiaTheme="minorEastAsia" w:hAnsiTheme="minorEastAsia" w:hint="eastAsia"/>
                <w:color w:val="000000" w:themeColor="text1"/>
              </w:rPr>
              <w:t>万≤M＜</w:t>
            </w:r>
            <w:r w:rsidRPr="009D5977">
              <w:rPr>
                <w:rFonts w:asciiTheme="minorEastAsia" w:eastAsiaTheme="minorEastAsia" w:hAnsiTheme="minorEastAsia"/>
                <w:color w:val="000000" w:themeColor="text1"/>
              </w:rPr>
              <w:t>500</w:t>
            </w:r>
            <w:r w:rsidRPr="009D5977">
              <w:rPr>
                <w:rFonts w:asciiTheme="minorEastAsia" w:eastAsiaTheme="minorEastAsia" w:hAnsiTheme="minorEastAsia" w:hint="eastAsia"/>
                <w:color w:val="000000" w:themeColor="text1"/>
              </w:rPr>
              <w:t>万</w:t>
            </w:r>
          </w:p>
        </w:tc>
        <w:tc>
          <w:tcPr>
            <w:tcW w:w="3780" w:type="dxa"/>
            <w:tcBorders>
              <w:top w:val="nil"/>
              <w:left w:val="nil"/>
              <w:bottom w:val="single" w:sz="8" w:space="0" w:color="auto"/>
              <w:right w:val="single" w:sz="8" w:space="0" w:color="auto"/>
            </w:tcBorders>
            <w:shd w:val="clear" w:color="auto" w:fill="auto"/>
          </w:tcPr>
          <w:p w:rsidR="00C30B64" w:rsidRPr="009D5977" w:rsidP="008F24C9" w14:paraId="576B2EDC" w14:textId="622BEC9F">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0.</w:t>
            </w:r>
            <w:r w:rsidRPr="009D5977" w:rsidR="008F24C9">
              <w:rPr>
                <w:rFonts w:asciiTheme="minorEastAsia" w:eastAsiaTheme="minorEastAsia" w:hAnsiTheme="minorEastAsia"/>
                <w:color w:val="000000" w:themeColor="text1"/>
              </w:rPr>
              <w:t>4</w:t>
            </w:r>
            <w:r w:rsidRPr="009D5977">
              <w:rPr>
                <w:rFonts w:asciiTheme="minorEastAsia" w:eastAsiaTheme="minorEastAsia" w:hAnsiTheme="minorEastAsia"/>
                <w:color w:val="000000" w:themeColor="text1"/>
              </w:rPr>
              <w:t>%</w:t>
            </w:r>
          </w:p>
        </w:tc>
      </w:tr>
      <w:tr w14:paraId="09741B80" w14:textId="77777777" w:rsidTr="007B3BEE">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30B64" w:rsidRPr="009D5977" w:rsidP="00C30B64" w14:paraId="1B187A3C" w14:textId="6AA2BABA">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rPr>
              <w:t>M≥500万</w:t>
            </w:r>
          </w:p>
        </w:tc>
        <w:tc>
          <w:tcPr>
            <w:tcW w:w="3780" w:type="dxa"/>
            <w:tcBorders>
              <w:top w:val="nil"/>
              <w:left w:val="nil"/>
              <w:bottom w:val="single" w:sz="8" w:space="0" w:color="auto"/>
              <w:right w:val="single" w:sz="8" w:space="0" w:color="auto"/>
            </w:tcBorders>
            <w:shd w:val="clear" w:color="auto" w:fill="auto"/>
          </w:tcPr>
          <w:p w:rsidR="00C30B64" w:rsidRPr="009D5977" w:rsidP="00C30B64" w14:paraId="1516096B" w14:textId="7FE260FC">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rPr>
              <w:t>1,000</w:t>
            </w:r>
            <w:r w:rsidRPr="009D5977">
              <w:rPr>
                <w:rFonts w:asciiTheme="minorEastAsia" w:eastAsiaTheme="minorEastAsia" w:hAnsiTheme="minorEastAsia" w:hint="eastAsia"/>
                <w:color w:val="000000" w:themeColor="text1"/>
              </w:rPr>
              <w:t>元</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笔</w:t>
            </w:r>
          </w:p>
        </w:tc>
      </w:tr>
    </w:tbl>
    <w:p w:rsidR="003E51AB" w:rsidRPr="009D5977" w:rsidP="003E51AB" w14:paraId="464FB7DE" w14:textId="1602EFF1">
      <w:pPr>
        <w:spacing w:line="312"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rPr>
        <w:t>（</w:t>
      </w:r>
      <w:r w:rsidRPr="009D5977" w:rsidR="00AE408F">
        <w:rPr>
          <w:rFonts w:asciiTheme="minorEastAsia" w:eastAsiaTheme="minorEastAsia" w:hAnsiTheme="minorEastAsia"/>
          <w:color w:val="000000" w:themeColor="text1"/>
        </w:rPr>
        <w:t>2</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6917C6" w:rsidRPr="009D5977" w:rsidP="003E51AB" w14:paraId="0433C2D4" w14:textId="09BB9BF0">
      <w:pPr>
        <w:spacing w:line="312"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rPr>
        <w:t>（</w:t>
      </w:r>
      <w:r w:rsidRPr="009D5977" w:rsidR="00AE408F">
        <w:rPr>
          <w:rFonts w:asciiTheme="minorEastAsia" w:eastAsiaTheme="minorEastAsia" w:hAnsiTheme="minorEastAsia"/>
          <w:color w:val="000000" w:themeColor="text1"/>
        </w:rPr>
        <w:t>3</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szCs w:val="21"/>
        </w:rPr>
        <w:t>本基金</w:t>
      </w:r>
      <w:r w:rsidRPr="009D5977">
        <w:rPr>
          <w:rFonts w:asciiTheme="minorEastAsia" w:eastAsiaTheme="minorEastAsia" w:hAnsiTheme="minorEastAsia"/>
          <w:color w:val="000000" w:themeColor="text1"/>
          <w:szCs w:val="21"/>
        </w:rPr>
        <w:t>C类基金份额不收取申购费用</w:t>
      </w:r>
      <w:r w:rsidRPr="009D5977" w:rsidR="002C4032">
        <w:rPr>
          <w:rFonts w:asciiTheme="minorEastAsia" w:eastAsiaTheme="minorEastAsia" w:hAnsiTheme="minorEastAsia" w:hint="eastAsia"/>
          <w:color w:val="000000" w:themeColor="text1"/>
          <w:szCs w:val="21"/>
        </w:rPr>
        <w:t>，在投资者持有期间收取销售服务费</w:t>
      </w:r>
      <w:r w:rsidRPr="009D5977">
        <w:rPr>
          <w:rFonts w:asciiTheme="minorEastAsia" w:eastAsiaTheme="minorEastAsia" w:hAnsiTheme="minorEastAsia" w:hint="eastAsia"/>
          <w:color w:val="000000" w:themeColor="text1"/>
          <w:szCs w:val="21"/>
        </w:rPr>
        <w:t>。</w:t>
      </w:r>
    </w:p>
    <w:p w:rsidR="0002195A" w:rsidRPr="009D5977" w:rsidP="0002195A" w14:paraId="6BDA9F88" w14:textId="77777777">
      <w:pPr>
        <w:spacing w:line="312" w:lineRule="auto"/>
        <w:ind w:firstLine="420" w:firstLineChars="200"/>
        <w:rPr>
          <w:rFonts w:asciiTheme="minorEastAsia" w:eastAsiaTheme="minorEastAsia" w:hAnsiTheme="minorEastAsia"/>
          <w:color w:val="000000" w:themeColor="text1"/>
          <w:szCs w:val="21"/>
        </w:rPr>
      </w:pPr>
      <w:bookmarkStart w:id="1818" w:name="_Toc332373507"/>
      <w:r w:rsidRPr="009D5977">
        <w:rPr>
          <w:rFonts w:asciiTheme="minorEastAsia" w:eastAsiaTheme="minorEastAsia" w:hAnsiTheme="minorEastAsia"/>
          <w:color w:val="000000" w:themeColor="text1"/>
          <w:szCs w:val="21"/>
        </w:rPr>
        <w:t>3、赎回费率</w:t>
      </w:r>
    </w:p>
    <w:p w:rsidR="0002195A" w:rsidRPr="009D5977" w:rsidP="0002195A" w14:paraId="3D271181" w14:textId="63D2AE2D">
      <w:pPr>
        <w:spacing w:line="312"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14:paraId="501AEEF1" w14:textId="77777777" w:rsidTr="005A59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02195A" w:rsidRPr="009D5977" w:rsidP="005A593B" w14:paraId="1ED74753" w14:textId="77777777">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持有时间（天）</w:t>
            </w:r>
            <w:r w:rsidRPr="009D5977">
              <w:rPr>
                <w:rFonts w:asciiTheme="minorEastAsia" w:eastAsiaTheme="minorEastAsia" w:hAnsiTheme="minorEastAsia"/>
                <w:color w:val="000000" w:themeColor="text1"/>
                <w:szCs w:val="21"/>
                <w:vertAlign w:val="superscript"/>
              </w:rPr>
              <w:t xml:space="preserve"> </w:t>
            </w:r>
          </w:p>
        </w:tc>
        <w:tc>
          <w:tcPr>
            <w:tcW w:w="3735" w:type="dxa"/>
          </w:tcPr>
          <w:p w:rsidR="0002195A" w:rsidRPr="009D5977" w:rsidP="005A593B" w14:paraId="43D7FD3D" w14:textId="38CDE0B3">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A类/C</w:t>
            </w:r>
            <w:r w:rsidRPr="009D5977">
              <w:rPr>
                <w:rFonts w:asciiTheme="minorEastAsia" w:eastAsiaTheme="minorEastAsia" w:hAnsiTheme="minorEastAsia" w:hint="eastAsia"/>
                <w:color w:val="000000" w:themeColor="text1"/>
                <w:kern w:val="0"/>
                <w:szCs w:val="21"/>
              </w:rPr>
              <w:t>类基金份额</w:t>
            </w:r>
            <w:r w:rsidRPr="009D5977">
              <w:rPr>
                <w:rFonts w:asciiTheme="minorEastAsia" w:eastAsiaTheme="minorEastAsia" w:hAnsiTheme="minorEastAsia"/>
                <w:color w:val="000000" w:themeColor="text1"/>
                <w:kern w:val="0"/>
                <w:szCs w:val="21"/>
              </w:rPr>
              <w:t xml:space="preserve">赎回费率 </w:t>
            </w:r>
          </w:p>
        </w:tc>
      </w:tr>
      <w:tr w14:paraId="2DC4F418" w14:textId="77777777" w:rsidTr="005A593B">
        <w:tblPrEx>
          <w:tblW w:w="0" w:type="auto"/>
          <w:jc w:val="center"/>
          <w:tblLayout w:type="fixed"/>
          <w:tblLook w:val="01E0"/>
        </w:tblPrEx>
        <w:trPr>
          <w:trHeight w:val="462"/>
          <w:jc w:val="center"/>
        </w:trPr>
        <w:tc>
          <w:tcPr>
            <w:tcW w:w="3806" w:type="dxa"/>
          </w:tcPr>
          <w:p w:rsidR="0002195A" w:rsidRPr="009D5977" w:rsidP="005A593B" w14:paraId="344D6EF7" w14:textId="6B0726F7">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0-6</w:t>
            </w:r>
          </w:p>
        </w:tc>
        <w:tc>
          <w:tcPr>
            <w:tcW w:w="3735" w:type="dxa"/>
          </w:tcPr>
          <w:p w:rsidR="0002195A" w:rsidRPr="009D5977" w:rsidP="005A593B" w14:paraId="19A6C449" w14:textId="119A94F5">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1.5%</w:t>
            </w:r>
          </w:p>
        </w:tc>
      </w:tr>
      <w:tr w14:paraId="53BB279E" w14:textId="77777777" w:rsidTr="005A593B">
        <w:tblPrEx>
          <w:tblW w:w="0" w:type="auto"/>
          <w:jc w:val="center"/>
          <w:tblLayout w:type="fixed"/>
          <w:tblLook w:val="01E0"/>
        </w:tblPrEx>
        <w:trPr>
          <w:trHeight w:val="474"/>
          <w:jc w:val="center"/>
        </w:trPr>
        <w:tc>
          <w:tcPr>
            <w:tcW w:w="3806" w:type="dxa"/>
          </w:tcPr>
          <w:p w:rsidR="0002195A" w:rsidRPr="009D5977" w:rsidP="005A593B" w14:paraId="77D512CF" w14:textId="6D60566E">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7</w:t>
            </w:r>
            <w:r w:rsidRPr="009D5977">
              <w:rPr>
                <w:rFonts w:asciiTheme="minorEastAsia" w:eastAsiaTheme="minorEastAsia" w:hAnsiTheme="minorEastAsia" w:hint="eastAsia"/>
                <w:color w:val="000000" w:themeColor="text1"/>
                <w:kern w:val="0"/>
                <w:szCs w:val="21"/>
              </w:rPr>
              <w:t>及以上</w:t>
            </w:r>
          </w:p>
        </w:tc>
        <w:tc>
          <w:tcPr>
            <w:tcW w:w="3735" w:type="dxa"/>
          </w:tcPr>
          <w:p w:rsidR="0002195A" w:rsidRPr="009D5977" w:rsidP="005A593B" w14:paraId="443F8416" w14:textId="50C7F7EC">
            <w:pPr>
              <w:widowControl/>
              <w:spacing w:line="360" w:lineRule="auto"/>
              <w:jc w:val="center"/>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0%</w:t>
            </w:r>
          </w:p>
        </w:tc>
      </w:tr>
    </w:tbl>
    <w:p w:rsidR="0002195A" w:rsidRPr="009D5977" w:rsidP="0002195A" w14:paraId="00CF1907" w14:textId="45E75C4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投资者可将其持有的全部或部分基金份额赎回。赎回费用由赎回基金份额的基金份额持有人承担，在基金份额持有人赎回基金份额时收取。对基金份额持有人所收取赎回费用全额计入基金财产。</w:t>
      </w:r>
    </w:p>
    <w:p w:rsidR="00FE561D" w:rsidRPr="009D5977" w:rsidP="0002195A" w14:paraId="045E7DF5" w14:textId="44E34BE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投资者份额持有时间记录规则以登记结算机构最新业务规则为准，具体持有时间以登记结算机构系统记录为准。</w:t>
      </w:r>
    </w:p>
    <w:p w:rsidR="0002195A" w:rsidRPr="009D5977" w:rsidP="0002195A" w14:paraId="5F91CDD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w:t>
      </w:r>
      <w:r w:rsidRPr="009D5977">
        <w:rPr>
          <w:rFonts w:asciiTheme="minorEastAsia" w:eastAsiaTheme="minorEastAsia" w:hAnsiTheme="minorEastAsia" w:hint="eastAsia"/>
          <w:color w:val="000000" w:themeColor="text1"/>
          <w:szCs w:val="21"/>
        </w:rPr>
        <w:t>定媒介上公告。</w:t>
      </w:r>
    </w:p>
    <w:p w:rsidR="0002195A" w:rsidRPr="009D5977" w:rsidP="0002195A" w14:paraId="77933C72" w14:textId="65F9D741">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基金管理人可以在不违反法律法规规定及基金合同约定的情况下根据市场情况制定基金促销计划，针对基金投资者定期和不定期地开展基金促销活动。</w:t>
      </w:r>
      <w:r w:rsidRPr="009D5977">
        <w:rPr>
          <w:rFonts w:asciiTheme="minorEastAsia" w:eastAsiaTheme="minorEastAsia" w:hAnsiTheme="minorEastAsia" w:hint="eastAsia"/>
          <w:color w:val="000000" w:themeColor="text1"/>
          <w:szCs w:val="21"/>
        </w:rPr>
        <w:t>在基金促销活动期间，基金管理人可以适当调低基金销售费率，或开展有差别的费率优惠活动</w:t>
      </w:r>
      <w:r w:rsidRPr="009D5977">
        <w:rPr>
          <w:rFonts w:asciiTheme="minorEastAsia" w:eastAsiaTheme="minorEastAsia" w:hAnsiTheme="minorEastAsia" w:hint="eastAsia"/>
          <w:bCs/>
          <w:color w:val="000000" w:themeColor="text1"/>
          <w:szCs w:val="21"/>
        </w:rPr>
        <w:t>。</w:t>
      </w:r>
    </w:p>
    <w:p w:rsidR="00BA4B87" w:rsidRPr="009D5977" w:rsidP="00F55EBC" w14:paraId="391D3B78" w14:textId="1FC5EB1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八</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申购和赎回的数额和价格</w:t>
      </w:r>
      <w:bookmarkEnd w:id="1818"/>
    </w:p>
    <w:p w:rsidR="00BA4B87" w:rsidRPr="009D5977" w:rsidP="00F55EBC" w14:paraId="317F4C74" w14:textId="739AF2D3">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1、申购和赎回数额、余额的处理方式 </w:t>
      </w:r>
    </w:p>
    <w:p w:rsidR="008F24C9" w:rsidRPr="009D5977" w:rsidP="008F24C9" w14:paraId="349BD21D" w14:textId="536C2EF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申购的有效份额为按实际确认的申购金额在扣除相应的费用后，以申购当日</w:t>
      </w:r>
      <w:r w:rsidRPr="009D5977" w:rsidR="004F6BF7">
        <w:rPr>
          <w:rFonts w:asciiTheme="minorEastAsia" w:eastAsiaTheme="minorEastAsia" w:hAnsiTheme="minorEastAsia"/>
          <w:color w:val="000000" w:themeColor="text1"/>
          <w:szCs w:val="21"/>
        </w:rPr>
        <w:t>该类</w:t>
      </w:r>
      <w:r w:rsidRPr="009D5977">
        <w:rPr>
          <w:rFonts w:asciiTheme="minorEastAsia" w:eastAsiaTheme="minorEastAsia" w:hAnsiTheme="minorEastAsia"/>
          <w:color w:val="000000" w:themeColor="text1"/>
          <w:szCs w:val="21"/>
        </w:rPr>
        <w:t>基金份额净值为基准计算。</w:t>
      </w:r>
      <w:r w:rsidRPr="009D5977" w:rsidR="00EC410E">
        <w:rPr>
          <w:rFonts w:asciiTheme="minorEastAsia" w:eastAsiaTheme="minorEastAsia" w:hAnsiTheme="minorEastAsia" w:hint="eastAsia"/>
          <w:color w:val="000000" w:themeColor="text1"/>
          <w:szCs w:val="21"/>
        </w:rPr>
        <w:t>本基金分为A 类和C类两类基金份额，两类基金份额单独设置基金代码，分别计算和公告基金份额净值。</w:t>
      </w:r>
      <w:r w:rsidRPr="009D5977">
        <w:rPr>
          <w:rFonts w:asciiTheme="minorEastAsia" w:eastAsiaTheme="minorEastAsia" w:hAnsiTheme="minorEastAsia"/>
          <w:color w:val="000000" w:themeColor="text1"/>
          <w:szCs w:val="21"/>
        </w:rPr>
        <w:t>申购涉及金额、份额的计算结果保留到小数点后两位，小数点后两位以后的部分四舍五入，由此产生的误差计入基金财产。</w:t>
      </w:r>
    </w:p>
    <w:p w:rsidR="008F24C9" w:rsidRPr="009D5977" w:rsidP="00F55EBC" w14:paraId="04DA7888" w14:textId="2D9BC9C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赎回金额的处理方式：赎回金额为按实际确认的有效赎回份额乘以申请当日</w:t>
      </w:r>
      <w:r w:rsidRPr="009D5977" w:rsidR="004F6BF7">
        <w:rPr>
          <w:rFonts w:asciiTheme="minorEastAsia" w:eastAsiaTheme="minorEastAsia" w:hAnsiTheme="minorEastAsia"/>
          <w:color w:val="000000" w:themeColor="text1"/>
          <w:szCs w:val="21"/>
        </w:rPr>
        <w:t>该类</w:t>
      </w:r>
      <w:r w:rsidRPr="009D5977">
        <w:rPr>
          <w:rFonts w:asciiTheme="minorEastAsia" w:eastAsiaTheme="minorEastAsia" w:hAnsiTheme="minorEastAsia"/>
          <w:color w:val="000000" w:themeColor="text1"/>
          <w:szCs w:val="21"/>
        </w:rPr>
        <w:t xml:space="preserve">基金份额净值为基准并扣除相应的费用后的余额，赎回费用、赎回金额的单位为人民币元，计算结果保留到小数点后两位，小数点后两位以后的部分四舍五入，由此产生的误差计入基金财产。 </w:t>
      </w:r>
    </w:p>
    <w:p w:rsidR="00BA4B87" w:rsidRPr="009D5977" w:rsidP="00F55EBC" w14:paraId="3782CF77" w14:textId="77777777">
      <w:pPr>
        <w:spacing w:line="360" w:lineRule="auto"/>
        <w:ind w:firstLine="420" w:firstLineChars="200"/>
        <w:rPr>
          <w:rFonts w:asciiTheme="minorEastAsia" w:eastAsiaTheme="minorEastAsia" w:hAnsiTheme="minorEastAsia"/>
          <w:color w:val="000000" w:themeColor="text1"/>
          <w:szCs w:val="21"/>
        </w:rPr>
      </w:pPr>
      <w:bookmarkStart w:id="1819" w:name="_Toc332373508"/>
      <w:r w:rsidRPr="009D5977">
        <w:rPr>
          <w:rFonts w:asciiTheme="minorEastAsia" w:eastAsiaTheme="minorEastAsia" w:hAnsiTheme="minorEastAsia"/>
          <w:color w:val="000000" w:themeColor="text1"/>
          <w:szCs w:val="21"/>
        </w:rPr>
        <w:t>2、申购份额的计算</w:t>
      </w:r>
      <w:bookmarkEnd w:id="1819"/>
      <w:r w:rsidRPr="009D5977">
        <w:rPr>
          <w:rFonts w:asciiTheme="minorEastAsia" w:eastAsiaTheme="minorEastAsia" w:hAnsiTheme="minorEastAsia"/>
          <w:color w:val="000000" w:themeColor="text1"/>
          <w:szCs w:val="21"/>
        </w:rPr>
        <w:t xml:space="preserve"> </w:t>
      </w:r>
    </w:p>
    <w:p w:rsidR="004F6BF7" w:rsidRPr="009D5977" w:rsidP="008F24C9" w14:paraId="2D336151" w14:textId="27293E03">
      <w:pPr>
        <w:spacing w:line="360" w:lineRule="auto"/>
        <w:ind w:firstLine="420" w:firstLineChars="200"/>
        <w:rPr>
          <w:rFonts w:asciiTheme="minorEastAsia" w:eastAsiaTheme="minorEastAsia" w:hAnsiTheme="minorEastAsia"/>
          <w:color w:val="000000" w:themeColor="text1"/>
          <w:szCs w:val="21"/>
        </w:rPr>
      </w:pPr>
      <w:bookmarkStart w:id="1820" w:name="_Toc332373509"/>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）若投资人选择</w:t>
      </w:r>
      <w:r w:rsidRPr="009D5977">
        <w:rPr>
          <w:rFonts w:asciiTheme="minorEastAsia" w:eastAsiaTheme="minorEastAsia" w:hAnsiTheme="minorEastAsia"/>
          <w:color w:val="000000" w:themeColor="text1"/>
          <w:szCs w:val="21"/>
        </w:rPr>
        <w:t>A</w:t>
      </w:r>
      <w:r w:rsidRPr="009D5977">
        <w:rPr>
          <w:rFonts w:asciiTheme="minorEastAsia" w:eastAsiaTheme="minorEastAsia" w:hAnsiTheme="minorEastAsia" w:hint="eastAsia"/>
          <w:color w:val="000000" w:themeColor="text1"/>
          <w:szCs w:val="21"/>
        </w:rPr>
        <w:t>类基金份额，则申购份额的计算公式如下：</w:t>
      </w:r>
    </w:p>
    <w:p w:rsidR="008F24C9" w:rsidRPr="009D5977" w:rsidP="008F24C9" w14:paraId="1A645A1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净申购金额=申购金额/</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1+申购费率</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 xml:space="preserve"> </w:t>
      </w:r>
    </w:p>
    <w:p w:rsidR="008F24C9" w:rsidRPr="009D5977" w:rsidP="008F24C9" w14:paraId="16E002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注：对于500万</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含</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以上适用固定金额申购费的申购，净申购金额＝申购金额－固定申购费金额</w:t>
      </w:r>
      <w:r w:rsidRPr="009D5977">
        <w:rPr>
          <w:rFonts w:asciiTheme="minorEastAsia" w:eastAsiaTheme="minorEastAsia" w:hAnsiTheme="minorEastAsia" w:hint="eastAsia"/>
          <w:color w:val="000000" w:themeColor="text1"/>
          <w:szCs w:val="21"/>
        </w:rPr>
        <w:t>）</w:t>
      </w:r>
    </w:p>
    <w:p w:rsidR="008F24C9" w:rsidRPr="009D5977" w:rsidP="008F24C9" w14:paraId="2ADB879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申购费用=申购金额-净申购金额 </w:t>
      </w:r>
    </w:p>
    <w:p w:rsidR="006B6B4D" w:rsidRPr="009D5977" w:rsidP="006B6B4D" w14:paraId="10D8A27D" w14:textId="5F3C4A8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申购份额=净申购金额/ T日</w:t>
      </w:r>
      <w:r w:rsidRPr="009D5977" w:rsidR="00FE4EA4">
        <w:rPr>
          <w:rFonts w:asciiTheme="minorEastAsia" w:eastAsiaTheme="minorEastAsia" w:hAnsiTheme="minorEastAsia"/>
          <w:color w:val="000000" w:themeColor="text1"/>
          <w:szCs w:val="21"/>
        </w:rPr>
        <w:t>A</w:t>
      </w:r>
      <w:r w:rsidRPr="009D5977" w:rsidR="00FE4EA4">
        <w:rPr>
          <w:rFonts w:asciiTheme="minorEastAsia" w:eastAsiaTheme="minorEastAsia" w:hAnsiTheme="minorEastAsia" w:hint="eastAsia"/>
          <w:color w:val="000000" w:themeColor="text1"/>
          <w:szCs w:val="21"/>
        </w:rPr>
        <w:t>类基金份额的</w:t>
      </w:r>
      <w:r w:rsidRPr="009D5977">
        <w:rPr>
          <w:rFonts w:asciiTheme="minorEastAsia" w:eastAsiaTheme="minorEastAsia" w:hAnsiTheme="minorEastAsia"/>
          <w:color w:val="000000" w:themeColor="text1"/>
          <w:szCs w:val="21"/>
        </w:rPr>
        <w:t>基金份额净值</w:t>
      </w:r>
    </w:p>
    <w:p w:rsidR="000566E0" w:rsidRPr="009D5977" w:rsidP="000566E0" w14:paraId="53348C0E" w14:textId="7851C8A9">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例：某投资人（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w:t>
      </w:r>
      <w:r w:rsidRPr="009D5977">
        <w:rPr>
          <w:rFonts w:asciiTheme="minorEastAsia" w:eastAsiaTheme="minorEastAsia" w:hAnsiTheme="minorEastAsia"/>
          <w:color w:val="000000" w:themeColor="text1"/>
          <w:szCs w:val="21"/>
        </w:rPr>
        <w:t>100,000</w:t>
      </w:r>
      <w:r w:rsidRPr="009D5977">
        <w:rPr>
          <w:rFonts w:asciiTheme="minorEastAsia" w:eastAsiaTheme="minorEastAsia" w:hAnsiTheme="minorEastAsia" w:hint="eastAsia"/>
          <w:color w:val="000000" w:themeColor="text1"/>
          <w:szCs w:val="21"/>
        </w:rPr>
        <w:t>元申购本基金</w:t>
      </w:r>
      <w:r w:rsidRPr="009D5977" w:rsidR="004F6BF7">
        <w:rPr>
          <w:rFonts w:asciiTheme="minorEastAsia" w:eastAsiaTheme="minorEastAsia" w:hAnsiTheme="minorEastAsia"/>
          <w:color w:val="000000" w:themeColor="text1"/>
          <w:szCs w:val="21"/>
        </w:rPr>
        <w:t>A</w:t>
      </w:r>
      <w:r w:rsidRPr="009D5977" w:rsidR="004F6BF7">
        <w:rPr>
          <w:rFonts w:asciiTheme="minorEastAsia" w:eastAsiaTheme="minorEastAsia" w:hAnsiTheme="minorEastAsia" w:hint="eastAsia"/>
          <w:color w:val="000000" w:themeColor="text1"/>
          <w:szCs w:val="21"/>
        </w:rPr>
        <w:t>类基金份额</w:t>
      </w:r>
      <w:r w:rsidRPr="009D5977">
        <w:rPr>
          <w:rFonts w:asciiTheme="minorEastAsia" w:eastAsiaTheme="minorEastAsia" w:hAnsiTheme="minorEastAsia" w:hint="eastAsia"/>
          <w:color w:val="000000" w:themeColor="text1"/>
          <w:szCs w:val="21"/>
        </w:rPr>
        <w:t>，申购费率为</w:t>
      </w:r>
      <w:r w:rsidRPr="009D5977">
        <w:rPr>
          <w:rFonts w:asciiTheme="minorEastAsia" w:eastAsiaTheme="minorEastAsia" w:hAnsiTheme="minorEastAsia"/>
          <w:color w:val="000000" w:themeColor="text1"/>
          <w:szCs w:val="21"/>
        </w:rPr>
        <w:t>0.</w:t>
      </w:r>
      <w:r w:rsidRPr="009D5977" w:rsidR="008F24C9">
        <w:rPr>
          <w:rFonts w:asciiTheme="minorEastAsia" w:eastAsiaTheme="minorEastAsia" w:hAnsiTheme="minorEastAsia"/>
          <w:color w:val="000000" w:themeColor="text1"/>
          <w:szCs w:val="21"/>
        </w:rPr>
        <w:t>06</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，假设申购当日</w:t>
      </w:r>
      <w:r w:rsidRPr="009D5977" w:rsidR="004F6BF7">
        <w:rPr>
          <w:rFonts w:asciiTheme="minorEastAsia" w:eastAsiaTheme="minorEastAsia" w:hAnsiTheme="minorEastAsia"/>
          <w:color w:val="000000" w:themeColor="text1"/>
          <w:szCs w:val="21"/>
        </w:rPr>
        <w:t>A</w:t>
      </w:r>
      <w:r w:rsidRPr="009D5977" w:rsidR="004F6BF7">
        <w:rPr>
          <w:rFonts w:asciiTheme="minorEastAsia" w:eastAsiaTheme="minorEastAsia" w:hAnsiTheme="minorEastAsia" w:hint="eastAsia"/>
          <w:color w:val="000000" w:themeColor="text1"/>
          <w:szCs w:val="21"/>
        </w:rPr>
        <w:t>类</w:t>
      </w:r>
      <w:r w:rsidRPr="009D5977">
        <w:rPr>
          <w:rFonts w:asciiTheme="minorEastAsia" w:eastAsiaTheme="minorEastAsia" w:hAnsiTheme="minorEastAsia" w:hint="eastAsia"/>
          <w:color w:val="000000" w:themeColor="text1"/>
          <w:szCs w:val="21"/>
        </w:rPr>
        <w:t>基金份额净值为</w:t>
      </w:r>
      <w:r w:rsidRPr="009D5977">
        <w:rPr>
          <w:rFonts w:asciiTheme="minorEastAsia" w:eastAsiaTheme="minorEastAsia" w:hAnsiTheme="minorEastAsia"/>
          <w:color w:val="000000" w:themeColor="text1"/>
          <w:szCs w:val="21"/>
        </w:rPr>
        <w:t>1.0400</w:t>
      </w:r>
      <w:r w:rsidRPr="009D5977">
        <w:rPr>
          <w:rFonts w:asciiTheme="minorEastAsia" w:eastAsiaTheme="minorEastAsia" w:hAnsiTheme="minorEastAsia" w:hint="eastAsia"/>
          <w:color w:val="000000" w:themeColor="text1"/>
          <w:szCs w:val="21"/>
        </w:rPr>
        <w:t>元，则其可得到的申购份额为：</w:t>
      </w:r>
      <w:r w:rsidRPr="009D5977">
        <w:rPr>
          <w:rFonts w:asciiTheme="minorEastAsia" w:eastAsiaTheme="minorEastAsia" w:hAnsiTheme="minorEastAsia"/>
          <w:color w:val="000000" w:themeColor="text1"/>
          <w:szCs w:val="21"/>
        </w:rPr>
        <w:t xml:space="preserve"> </w:t>
      </w:r>
    </w:p>
    <w:p w:rsidR="000566E0" w:rsidRPr="009D5977" w:rsidP="000566E0" w14:paraId="21EDE4F5" w14:textId="7053E30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净申购金额</w:t>
      </w:r>
      <w:r w:rsidRPr="009D5977">
        <w:rPr>
          <w:rFonts w:asciiTheme="minorEastAsia" w:eastAsiaTheme="minorEastAsia" w:hAnsiTheme="minorEastAsia"/>
          <w:color w:val="000000" w:themeColor="text1"/>
          <w:szCs w:val="21"/>
        </w:rPr>
        <w:t>=100,000/</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w:t>
      </w:r>
      <w:r w:rsidRPr="009D5977" w:rsidR="008F24C9">
        <w:rPr>
          <w:rFonts w:asciiTheme="minorEastAsia" w:eastAsiaTheme="minorEastAsia" w:hAnsiTheme="minorEastAsia"/>
          <w:color w:val="000000" w:themeColor="text1"/>
          <w:szCs w:val="21"/>
        </w:rPr>
        <w:t>06</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=99,</w:t>
      </w:r>
      <w:r w:rsidRPr="009D5977" w:rsidR="008F24C9">
        <w:rPr>
          <w:rFonts w:asciiTheme="minorEastAsia" w:eastAsiaTheme="minorEastAsia" w:hAnsiTheme="minorEastAsia"/>
          <w:color w:val="000000" w:themeColor="text1"/>
          <w:szCs w:val="21"/>
        </w:rPr>
        <w:t>940</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04</w:t>
      </w:r>
      <w:r w:rsidRPr="009D5977">
        <w:rPr>
          <w:rFonts w:asciiTheme="minorEastAsia" w:eastAsiaTheme="minorEastAsia" w:hAnsiTheme="minorEastAsia" w:hint="eastAsia"/>
          <w:color w:val="000000" w:themeColor="text1"/>
          <w:szCs w:val="21"/>
        </w:rPr>
        <w:t>元</w:t>
      </w:r>
      <w:r w:rsidRPr="009D5977">
        <w:rPr>
          <w:rFonts w:asciiTheme="minorEastAsia" w:eastAsiaTheme="minorEastAsia" w:hAnsiTheme="minorEastAsia"/>
          <w:color w:val="000000" w:themeColor="text1"/>
          <w:szCs w:val="21"/>
        </w:rPr>
        <w:t xml:space="preserve"> </w:t>
      </w:r>
    </w:p>
    <w:p w:rsidR="000566E0" w:rsidRPr="009D5977" w:rsidP="000566E0" w14:paraId="3E7545C0" w14:textId="4A0331B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申购费用</w:t>
      </w:r>
      <w:r w:rsidRPr="009D5977">
        <w:rPr>
          <w:rFonts w:asciiTheme="minorEastAsia" w:eastAsiaTheme="minorEastAsia" w:hAnsiTheme="minorEastAsia"/>
          <w:color w:val="000000" w:themeColor="text1"/>
          <w:szCs w:val="21"/>
        </w:rPr>
        <w:t>=100,000-</w:t>
      </w:r>
      <w:r w:rsidRPr="009D5977" w:rsidR="008F24C9">
        <w:rPr>
          <w:rFonts w:asciiTheme="minorEastAsia" w:eastAsiaTheme="minorEastAsia" w:hAnsiTheme="minorEastAsia"/>
          <w:color w:val="000000" w:themeColor="text1"/>
          <w:szCs w:val="21"/>
        </w:rPr>
        <w:t>99,940.04</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59</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96</w:t>
      </w:r>
      <w:r w:rsidRPr="009D5977">
        <w:rPr>
          <w:rFonts w:asciiTheme="minorEastAsia" w:eastAsiaTheme="minorEastAsia" w:hAnsiTheme="minorEastAsia" w:hint="eastAsia"/>
          <w:color w:val="000000" w:themeColor="text1"/>
          <w:szCs w:val="21"/>
        </w:rPr>
        <w:t>元</w:t>
      </w:r>
      <w:r w:rsidRPr="009D5977">
        <w:rPr>
          <w:rFonts w:asciiTheme="minorEastAsia" w:eastAsiaTheme="minorEastAsia" w:hAnsiTheme="minorEastAsia"/>
          <w:color w:val="000000" w:themeColor="text1"/>
          <w:szCs w:val="21"/>
        </w:rPr>
        <w:t xml:space="preserve"> </w:t>
      </w:r>
    </w:p>
    <w:p w:rsidR="000566E0" w:rsidRPr="009D5977" w:rsidP="000566E0" w14:paraId="340199D0" w14:textId="2DC5A92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申购份额</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99,940.04</w:t>
      </w:r>
      <w:r w:rsidRPr="009D5977">
        <w:rPr>
          <w:rFonts w:asciiTheme="minorEastAsia" w:eastAsiaTheme="minorEastAsia" w:hAnsiTheme="minorEastAsia"/>
          <w:color w:val="000000" w:themeColor="text1"/>
          <w:szCs w:val="21"/>
        </w:rPr>
        <w:t>/1.0400=96,</w:t>
      </w:r>
      <w:r w:rsidRPr="009D5977" w:rsidR="008F24C9">
        <w:rPr>
          <w:rFonts w:asciiTheme="minorEastAsia" w:eastAsiaTheme="minorEastAsia" w:hAnsiTheme="minorEastAsia"/>
          <w:color w:val="000000" w:themeColor="text1"/>
          <w:szCs w:val="21"/>
        </w:rPr>
        <w:t>096</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19</w:t>
      </w:r>
      <w:r w:rsidRPr="009D5977">
        <w:rPr>
          <w:rFonts w:asciiTheme="minorEastAsia" w:eastAsiaTheme="minorEastAsia" w:hAnsiTheme="minorEastAsia" w:hint="eastAsia"/>
          <w:color w:val="000000" w:themeColor="text1"/>
          <w:szCs w:val="21"/>
        </w:rPr>
        <w:t>份</w:t>
      </w:r>
      <w:r w:rsidRPr="009D5977">
        <w:rPr>
          <w:rFonts w:asciiTheme="minorEastAsia" w:eastAsiaTheme="minorEastAsia" w:hAnsiTheme="minorEastAsia"/>
          <w:color w:val="000000" w:themeColor="text1"/>
          <w:szCs w:val="21"/>
        </w:rPr>
        <w:t xml:space="preserve"> </w:t>
      </w:r>
    </w:p>
    <w:p w:rsidR="000566E0" w:rsidRPr="009D5977" w:rsidP="000566E0" w14:paraId="3C7689D8" w14:textId="748BF7E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例：某投资人（</w:t>
      </w:r>
      <w:r w:rsidRPr="009D5977">
        <w:rPr>
          <w:rFonts w:asciiTheme="minorEastAsia" w:eastAsiaTheme="minorEastAsia" w:hAnsiTheme="minorEastAsia" w:hint="eastAsia"/>
          <w:color w:val="000000" w:themeColor="text1"/>
        </w:rPr>
        <w:t>其他投资者</w:t>
      </w:r>
      <w:r w:rsidRPr="009D5977">
        <w:rPr>
          <w:rFonts w:asciiTheme="minorEastAsia" w:eastAsiaTheme="minorEastAsia" w:hAnsiTheme="minorEastAsia" w:hint="eastAsia"/>
          <w:color w:val="000000" w:themeColor="text1"/>
          <w:szCs w:val="21"/>
        </w:rPr>
        <w:t>）投资</w:t>
      </w:r>
      <w:r w:rsidRPr="009D5977">
        <w:rPr>
          <w:rFonts w:asciiTheme="minorEastAsia" w:eastAsiaTheme="minorEastAsia" w:hAnsiTheme="minorEastAsia"/>
          <w:color w:val="000000" w:themeColor="text1"/>
          <w:szCs w:val="21"/>
        </w:rPr>
        <w:t>100,000</w:t>
      </w:r>
      <w:r w:rsidRPr="009D5977">
        <w:rPr>
          <w:rFonts w:asciiTheme="minorEastAsia" w:eastAsiaTheme="minorEastAsia" w:hAnsiTheme="minorEastAsia" w:hint="eastAsia"/>
          <w:color w:val="000000" w:themeColor="text1"/>
          <w:szCs w:val="21"/>
        </w:rPr>
        <w:t>元申购本基金</w:t>
      </w:r>
      <w:r w:rsidRPr="009D5977" w:rsidR="004F6BF7">
        <w:rPr>
          <w:rFonts w:asciiTheme="minorEastAsia" w:eastAsiaTheme="minorEastAsia" w:hAnsiTheme="minorEastAsia"/>
          <w:color w:val="000000" w:themeColor="text1"/>
          <w:szCs w:val="21"/>
        </w:rPr>
        <w:t>A</w:t>
      </w:r>
      <w:r w:rsidRPr="009D5977" w:rsidR="004F6BF7">
        <w:rPr>
          <w:rFonts w:asciiTheme="minorEastAsia" w:eastAsiaTheme="minorEastAsia" w:hAnsiTheme="minorEastAsia" w:hint="eastAsia"/>
          <w:color w:val="000000" w:themeColor="text1"/>
          <w:szCs w:val="21"/>
        </w:rPr>
        <w:t>类基金份额</w:t>
      </w:r>
      <w:r w:rsidRPr="009D5977">
        <w:rPr>
          <w:rFonts w:asciiTheme="minorEastAsia" w:eastAsiaTheme="minorEastAsia" w:hAnsiTheme="minorEastAsia" w:hint="eastAsia"/>
          <w:color w:val="000000" w:themeColor="text1"/>
          <w:szCs w:val="21"/>
        </w:rPr>
        <w:t>，申购费率为</w:t>
      </w:r>
      <w:r w:rsidRPr="009D5977" w:rsidR="008F24C9">
        <w:rPr>
          <w:rFonts w:asciiTheme="minorEastAsia" w:eastAsiaTheme="minorEastAsia" w:hAnsiTheme="minorEastAsia"/>
          <w:color w:val="000000" w:themeColor="text1"/>
          <w:szCs w:val="21"/>
        </w:rPr>
        <w:t>0.6</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，假设申购当日</w:t>
      </w:r>
      <w:r w:rsidRPr="009D5977" w:rsidR="004F6BF7">
        <w:rPr>
          <w:rFonts w:asciiTheme="minorEastAsia" w:eastAsiaTheme="minorEastAsia" w:hAnsiTheme="minorEastAsia"/>
          <w:color w:val="000000" w:themeColor="text1"/>
          <w:szCs w:val="21"/>
        </w:rPr>
        <w:t>A</w:t>
      </w:r>
      <w:r w:rsidRPr="009D5977" w:rsidR="004F6BF7">
        <w:rPr>
          <w:rFonts w:asciiTheme="minorEastAsia" w:eastAsiaTheme="minorEastAsia" w:hAnsiTheme="minorEastAsia" w:hint="eastAsia"/>
          <w:color w:val="000000" w:themeColor="text1"/>
          <w:szCs w:val="21"/>
        </w:rPr>
        <w:t>类</w:t>
      </w:r>
      <w:r w:rsidRPr="009D5977">
        <w:rPr>
          <w:rFonts w:asciiTheme="minorEastAsia" w:eastAsiaTheme="minorEastAsia" w:hAnsiTheme="minorEastAsia" w:hint="eastAsia"/>
          <w:color w:val="000000" w:themeColor="text1"/>
          <w:szCs w:val="21"/>
        </w:rPr>
        <w:t>基金份额净值为</w:t>
      </w:r>
      <w:r w:rsidRPr="009D5977">
        <w:rPr>
          <w:rFonts w:asciiTheme="minorEastAsia" w:eastAsiaTheme="minorEastAsia" w:hAnsiTheme="minorEastAsia"/>
          <w:color w:val="000000" w:themeColor="text1"/>
          <w:szCs w:val="21"/>
        </w:rPr>
        <w:t>1.0400</w:t>
      </w:r>
      <w:r w:rsidRPr="009D5977">
        <w:rPr>
          <w:rFonts w:asciiTheme="minorEastAsia" w:eastAsiaTheme="minorEastAsia" w:hAnsiTheme="minorEastAsia" w:hint="eastAsia"/>
          <w:color w:val="000000" w:themeColor="text1"/>
          <w:szCs w:val="21"/>
        </w:rPr>
        <w:t>元，则其可得到的申购份额为：</w:t>
      </w:r>
      <w:r w:rsidRPr="009D5977">
        <w:rPr>
          <w:rFonts w:asciiTheme="minorEastAsia" w:eastAsiaTheme="minorEastAsia" w:hAnsiTheme="minorEastAsia"/>
          <w:color w:val="000000" w:themeColor="text1"/>
          <w:szCs w:val="21"/>
        </w:rPr>
        <w:t xml:space="preserve"> </w:t>
      </w:r>
    </w:p>
    <w:p w:rsidR="000566E0" w:rsidRPr="009D5977" w:rsidP="000566E0" w14:paraId="2A92EFAC" w14:textId="39539879">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净申购金额</w:t>
      </w:r>
      <w:r w:rsidRPr="009D5977">
        <w:rPr>
          <w:rFonts w:asciiTheme="minorEastAsia" w:eastAsiaTheme="minorEastAsia" w:hAnsiTheme="minorEastAsia"/>
          <w:color w:val="000000" w:themeColor="text1"/>
          <w:szCs w:val="21"/>
        </w:rPr>
        <w:t>=100,000/</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sidR="00FE4EA4">
        <w:rPr>
          <w:rFonts w:asciiTheme="minorEastAsia" w:eastAsiaTheme="minorEastAsia" w:hAnsiTheme="minorEastAsia"/>
          <w:color w:val="000000" w:themeColor="text1"/>
          <w:szCs w:val="21"/>
        </w:rPr>
        <w:t>0.6</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99</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403</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58</w:t>
      </w:r>
      <w:r w:rsidRPr="009D5977">
        <w:rPr>
          <w:rFonts w:asciiTheme="minorEastAsia" w:eastAsiaTheme="minorEastAsia" w:hAnsiTheme="minorEastAsia" w:hint="eastAsia"/>
          <w:color w:val="000000" w:themeColor="text1"/>
          <w:szCs w:val="21"/>
        </w:rPr>
        <w:t>元</w:t>
      </w:r>
      <w:r w:rsidRPr="009D5977">
        <w:rPr>
          <w:rFonts w:asciiTheme="minorEastAsia" w:eastAsiaTheme="minorEastAsia" w:hAnsiTheme="minorEastAsia"/>
          <w:color w:val="000000" w:themeColor="text1"/>
          <w:szCs w:val="21"/>
        </w:rPr>
        <w:t xml:space="preserve"> </w:t>
      </w:r>
    </w:p>
    <w:p w:rsidR="000566E0" w:rsidRPr="009D5977" w:rsidP="000566E0" w14:paraId="620168E8" w14:textId="7A79D43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申购费用</w:t>
      </w:r>
      <w:r w:rsidRPr="009D5977">
        <w:rPr>
          <w:rFonts w:asciiTheme="minorEastAsia" w:eastAsiaTheme="minorEastAsia" w:hAnsiTheme="minorEastAsia"/>
          <w:color w:val="000000" w:themeColor="text1"/>
          <w:szCs w:val="21"/>
        </w:rPr>
        <w:t>=100,000-</w:t>
      </w:r>
      <w:r w:rsidRPr="009D5977" w:rsidR="008F24C9">
        <w:rPr>
          <w:rFonts w:asciiTheme="minorEastAsia" w:eastAsiaTheme="minorEastAsia" w:hAnsiTheme="minorEastAsia"/>
          <w:color w:val="000000" w:themeColor="text1"/>
          <w:szCs w:val="21"/>
        </w:rPr>
        <w:t>99,403.58</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596</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42</w:t>
      </w:r>
      <w:r w:rsidRPr="009D5977">
        <w:rPr>
          <w:rFonts w:asciiTheme="minorEastAsia" w:eastAsiaTheme="minorEastAsia" w:hAnsiTheme="minorEastAsia" w:hint="eastAsia"/>
          <w:color w:val="000000" w:themeColor="text1"/>
          <w:szCs w:val="21"/>
        </w:rPr>
        <w:t>元</w:t>
      </w:r>
      <w:r w:rsidRPr="009D5977">
        <w:rPr>
          <w:rFonts w:asciiTheme="minorEastAsia" w:eastAsiaTheme="minorEastAsia" w:hAnsiTheme="minorEastAsia"/>
          <w:color w:val="000000" w:themeColor="text1"/>
          <w:szCs w:val="21"/>
        </w:rPr>
        <w:t xml:space="preserve"> </w:t>
      </w:r>
    </w:p>
    <w:p w:rsidR="000566E0" w:rsidRPr="009D5977" w:rsidP="000566E0" w14:paraId="6B227ACC" w14:textId="570D2748">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申购份额</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99,403.58</w:t>
      </w:r>
      <w:r w:rsidRPr="009D5977">
        <w:rPr>
          <w:rFonts w:asciiTheme="minorEastAsia" w:eastAsiaTheme="minorEastAsia" w:hAnsiTheme="minorEastAsia"/>
          <w:color w:val="000000" w:themeColor="text1"/>
          <w:szCs w:val="21"/>
        </w:rPr>
        <w:t>/1.0400=</w:t>
      </w:r>
      <w:r w:rsidRPr="009D5977" w:rsidR="008F24C9">
        <w:rPr>
          <w:rFonts w:asciiTheme="minorEastAsia" w:eastAsiaTheme="minorEastAsia" w:hAnsiTheme="minorEastAsia"/>
          <w:color w:val="000000" w:themeColor="text1"/>
          <w:szCs w:val="21"/>
        </w:rPr>
        <w:t>95</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580</w:t>
      </w:r>
      <w:r w:rsidRPr="009D5977">
        <w:rPr>
          <w:rFonts w:asciiTheme="minorEastAsia" w:eastAsiaTheme="minorEastAsia" w:hAnsiTheme="minorEastAsia"/>
          <w:color w:val="000000" w:themeColor="text1"/>
          <w:szCs w:val="21"/>
        </w:rPr>
        <w:t>.</w:t>
      </w:r>
      <w:r w:rsidRPr="009D5977" w:rsidR="008F24C9">
        <w:rPr>
          <w:rFonts w:asciiTheme="minorEastAsia" w:eastAsiaTheme="minorEastAsia" w:hAnsiTheme="minorEastAsia"/>
          <w:color w:val="000000" w:themeColor="text1"/>
          <w:szCs w:val="21"/>
        </w:rPr>
        <w:t>3</w:t>
      </w:r>
      <w:r w:rsidRPr="009D5977" w:rsidR="00FE4EA4">
        <w:rPr>
          <w:rFonts w:asciiTheme="minorEastAsia" w:eastAsiaTheme="minorEastAsia" w:hAnsiTheme="minorEastAsia"/>
          <w:color w:val="000000" w:themeColor="text1"/>
          <w:szCs w:val="21"/>
        </w:rPr>
        <w:t>7</w:t>
      </w:r>
      <w:r w:rsidRPr="009D5977">
        <w:rPr>
          <w:rFonts w:asciiTheme="minorEastAsia" w:eastAsiaTheme="minorEastAsia" w:hAnsiTheme="minorEastAsia" w:hint="eastAsia"/>
          <w:color w:val="000000" w:themeColor="text1"/>
          <w:szCs w:val="21"/>
        </w:rPr>
        <w:t>份</w:t>
      </w:r>
      <w:r w:rsidRPr="009D5977">
        <w:rPr>
          <w:rFonts w:asciiTheme="minorEastAsia" w:eastAsiaTheme="minorEastAsia" w:hAnsiTheme="minorEastAsia"/>
          <w:color w:val="000000" w:themeColor="text1"/>
          <w:szCs w:val="21"/>
        </w:rPr>
        <w:t xml:space="preserve"> </w:t>
      </w:r>
    </w:p>
    <w:p w:rsidR="007934FF" w:rsidRPr="009D5977" w:rsidP="007934FF" w14:paraId="1882B00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）若投资人选择</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类基金份额，则申购份额的计算公式如下：</w:t>
      </w:r>
    </w:p>
    <w:p w:rsidR="007934FF" w:rsidRPr="009D5977" w:rsidP="007934FF" w14:paraId="68A754D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申购份额</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申购金额</w:t>
      </w:r>
      <w:r w:rsidRPr="009D5977">
        <w:rPr>
          <w:rFonts w:asciiTheme="minorEastAsia" w:eastAsiaTheme="minorEastAsia" w:hAnsiTheme="minorEastAsia"/>
          <w:color w:val="000000" w:themeColor="text1"/>
          <w:szCs w:val="21"/>
        </w:rPr>
        <w:t>/ T</w:t>
      </w:r>
      <w:r w:rsidRPr="009D5977">
        <w:rPr>
          <w:rFonts w:asciiTheme="minorEastAsia" w:eastAsiaTheme="minorEastAsia" w:hAnsiTheme="minorEastAsia" w:hint="eastAsia"/>
          <w:color w:val="000000" w:themeColor="text1"/>
          <w:szCs w:val="21"/>
        </w:rPr>
        <w:t>日</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类基金份额净值</w:t>
      </w:r>
      <w:r w:rsidRPr="009D5977">
        <w:rPr>
          <w:rFonts w:asciiTheme="minorEastAsia" w:eastAsiaTheme="minorEastAsia" w:hAnsiTheme="minorEastAsia"/>
          <w:color w:val="000000" w:themeColor="text1"/>
          <w:szCs w:val="21"/>
        </w:rPr>
        <w:t xml:space="preserve"> </w:t>
      </w:r>
    </w:p>
    <w:p w:rsidR="007934FF" w:rsidRPr="009D5977" w:rsidP="007934FF" w14:paraId="7E6F0CDC" w14:textId="627136A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rPr>
        <w:t>例</w:t>
      </w:r>
      <w:r w:rsidRPr="009D5977">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szCs w:val="21"/>
        </w:rPr>
        <w:t>某投资人投资</w:t>
      </w:r>
      <w:r w:rsidRPr="009D5977">
        <w:rPr>
          <w:rFonts w:asciiTheme="minorEastAsia" w:eastAsiaTheme="minorEastAsia" w:hAnsiTheme="minorEastAsia"/>
          <w:color w:val="000000" w:themeColor="text1"/>
          <w:szCs w:val="21"/>
        </w:rPr>
        <w:t>100,000</w:t>
      </w:r>
      <w:r w:rsidRPr="009D5977">
        <w:rPr>
          <w:rFonts w:asciiTheme="minorEastAsia" w:eastAsiaTheme="minorEastAsia" w:hAnsiTheme="minorEastAsia" w:hint="eastAsia"/>
          <w:color w:val="000000" w:themeColor="text1"/>
          <w:szCs w:val="21"/>
        </w:rPr>
        <w:t>元申购本基金</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类基金份额，假设申购当日</w:t>
      </w:r>
      <w:r w:rsidRPr="009D5977">
        <w:rPr>
          <w:rFonts w:asciiTheme="minorEastAsia" w:eastAsiaTheme="minorEastAsia" w:hAnsiTheme="minorEastAsia"/>
          <w:color w:val="000000" w:themeColor="text1"/>
          <w:szCs w:val="21"/>
        </w:rPr>
        <w:t>C</w:t>
      </w:r>
      <w:r w:rsidRPr="009D5977">
        <w:rPr>
          <w:rFonts w:asciiTheme="minorEastAsia" w:eastAsiaTheme="minorEastAsia" w:hAnsiTheme="minorEastAsia" w:hint="eastAsia"/>
          <w:color w:val="000000" w:themeColor="text1"/>
          <w:szCs w:val="21"/>
        </w:rPr>
        <w:t>类基金份额净值为</w:t>
      </w:r>
      <w:r w:rsidRPr="009D5977">
        <w:rPr>
          <w:rFonts w:asciiTheme="minorEastAsia" w:eastAsiaTheme="minorEastAsia" w:hAnsiTheme="minorEastAsia"/>
          <w:color w:val="000000" w:themeColor="text1"/>
          <w:szCs w:val="21"/>
        </w:rPr>
        <w:t>1.0400</w:t>
      </w:r>
      <w:r w:rsidRPr="009D5977">
        <w:rPr>
          <w:rFonts w:asciiTheme="minorEastAsia" w:eastAsiaTheme="minorEastAsia" w:hAnsiTheme="minorEastAsia" w:hint="eastAsia"/>
          <w:color w:val="000000" w:themeColor="text1"/>
          <w:szCs w:val="21"/>
        </w:rPr>
        <w:t>元，则其可得到的申购份额为：</w:t>
      </w:r>
      <w:r w:rsidRPr="009D5977">
        <w:rPr>
          <w:rFonts w:asciiTheme="minorEastAsia" w:eastAsiaTheme="minorEastAsia" w:hAnsiTheme="minorEastAsia"/>
          <w:color w:val="000000" w:themeColor="text1"/>
          <w:szCs w:val="21"/>
        </w:rPr>
        <w:t xml:space="preserve"> </w:t>
      </w:r>
    </w:p>
    <w:p w:rsidR="007934FF" w:rsidRPr="009D5977" w:rsidP="007934FF" w14:paraId="1674C3A8" w14:textId="054D4CE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申购份额</w:t>
      </w:r>
      <w:r w:rsidRPr="009D5977">
        <w:rPr>
          <w:rFonts w:asciiTheme="minorEastAsia" w:eastAsiaTheme="minorEastAsia" w:hAnsiTheme="minorEastAsia"/>
          <w:color w:val="000000" w:themeColor="text1"/>
          <w:szCs w:val="21"/>
        </w:rPr>
        <w:t>=100,000/1.0400=96,153.85</w:t>
      </w:r>
      <w:r w:rsidRPr="009D5977">
        <w:rPr>
          <w:rFonts w:asciiTheme="minorEastAsia" w:eastAsiaTheme="minorEastAsia" w:hAnsiTheme="minorEastAsia" w:hint="eastAsia"/>
          <w:color w:val="000000" w:themeColor="text1"/>
          <w:szCs w:val="21"/>
        </w:rPr>
        <w:t>份</w:t>
      </w:r>
    </w:p>
    <w:p w:rsidR="006B6B4D" w:rsidRPr="009D5977" w:rsidP="006B6B4D" w14:paraId="0EFDCD18" w14:textId="0579B785">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3、赎回金额的计算 </w:t>
      </w:r>
    </w:p>
    <w:p w:rsidR="00CC5A7C" w:rsidRPr="009D5977" w:rsidP="00CC5A7C" w14:paraId="4E160F4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赎回金额的计算方法如下： </w:t>
      </w:r>
    </w:p>
    <w:p w:rsidR="00CC5A7C" w:rsidRPr="009D5977" w:rsidP="00CC5A7C" w14:paraId="3F554933" w14:textId="0D89F5F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赎回费用=赎回份额×T日</w:t>
      </w:r>
      <w:r w:rsidRPr="009D5977" w:rsidR="00FE4EA4">
        <w:rPr>
          <w:rFonts w:asciiTheme="minorEastAsia" w:eastAsiaTheme="minorEastAsia" w:hAnsiTheme="minorEastAsia" w:hint="eastAsia"/>
          <w:color w:val="000000" w:themeColor="text1"/>
          <w:szCs w:val="21"/>
        </w:rPr>
        <w:t>该类份额的</w:t>
      </w:r>
      <w:r w:rsidRPr="009D5977">
        <w:rPr>
          <w:rFonts w:asciiTheme="minorEastAsia" w:eastAsiaTheme="minorEastAsia" w:hAnsiTheme="minorEastAsia"/>
          <w:color w:val="000000" w:themeColor="text1"/>
          <w:szCs w:val="21"/>
        </w:rPr>
        <w:t>基金份额净值×</w:t>
      </w:r>
      <w:r w:rsidRPr="009D5977" w:rsidR="00FE4EA4">
        <w:rPr>
          <w:rFonts w:asciiTheme="minorEastAsia" w:eastAsiaTheme="minorEastAsia" w:hAnsiTheme="minorEastAsia" w:hint="eastAsia"/>
          <w:color w:val="000000" w:themeColor="text1"/>
          <w:szCs w:val="21"/>
        </w:rPr>
        <w:t>该类份额的</w:t>
      </w:r>
      <w:r w:rsidRPr="009D5977">
        <w:rPr>
          <w:rFonts w:asciiTheme="minorEastAsia" w:eastAsiaTheme="minorEastAsia" w:hAnsiTheme="minorEastAsia"/>
          <w:color w:val="000000" w:themeColor="text1"/>
          <w:szCs w:val="21"/>
        </w:rPr>
        <w:t xml:space="preserve">赎回费率 </w:t>
      </w:r>
    </w:p>
    <w:p w:rsidR="007934FF" w:rsidRPr="009D5977" w:rsidP="006B6B4D" w14:paraId="20C87E9A" w14:textId="00ADBF7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赎回金额=赎回份额×T日</w:t>
      </w:r>
      <w:r w:rsidRPr="009D5977" w:rsidR="00FE4EA4">
        <w:rPr>
          <w:rFonts w:asciiTheme="minorEastAsia" w:eastAsiaTheme="minorEastAsia" w:hAnsiTheme="minorEastAsia" w:hint="eastAsia"/>
          <w:color w:val="000000" w:themeColor="text1"/>
          <w:szCs w:val="21"/>
        </w:rPr>
        <w:t>该类份额的</w:t>
      </w:r>
      <w:r w:rsidRPr="009D5977">
        <w:rPr>
          <w:rFonts w:asciiTheme="minorEastAsia" w:eastAsiaTheme="minorEastAsia" w:hAnsiTheme="minorEastAsia"/>
          <w:color w:val="000000" w:themeColor="text1"/>
          <w:szCs w:val="21"/>
        </w:rPr>
        <w:t>基金份额净值-赎回费用</w:t>
      </w:r>
    </w:p>
    <w:p w:rsidR="006B6B4D" w:rsidRPr="009D5977" w:rsidP="006B6B4D" w14:paraId="108BF293" w14:textId="5941BC1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例：</w:t>
      </w:r>
      <w:r w:rsidRPr="009D5977" w:rsidR="007934FF">
        <w:rPr>
          <w:rFonts w:asciiTheme="minorEastAsia" w:eastAsiaTheme="minorEastAsia" w:hAnsiTheme="minorEastAsia"/>
          <w:color w:val="000000" w:themeColor="text1"/>
        </w:rPr>
        <w:t>某投资者</w:t>
      </w:r>
      <w:r w:rsidRPr="009D5977" w:rsidR="00FE561D">
        <w:rPr>
          <w:rFonts w:asciiTheme="minorEastAsia" w:eastAsiaTheme="minorEastAsia" w:hAnsiTheme="minorEastAsia" w:hint="eastAsia"/>
          <w:color w:val="000000" w:themeColor="text1"/>
        </w:rPr>
        <w:t>赎回</w:t>
      </w:r>
      <w:r w:rsidRPr="009D5977" w:rsidR="007934FF">
        <w:rPr>
          <w:rFonts w:asciiTheme="minorEastAsia" w:eastAsiaTheme="minorEastAsia" w:hAnsiTheme="minorEastAsia"/>
          <w:color w:val="000000" w:themeColor="text1"/>
        </w:rPr>
        <w:t>10,000份A类</w:t>
      </w:r>
      <w:r w:rsidRPr="009D5977" w:rsidR="007934FF">
        <w:rPr>
          <w:rFonts w:asciiTheme="minorEastAsia" w:eastAsiaTheme="minorEastAsia" w:hAnsiTheme="minorEastAsia" w:hint="eastAsia"/>
          <w:color w:val="000000" w:themeColor="text1"/>
        </w:rPr>
        <w:t>基金</w:t>
      </w:r>
      <w:r w:rsidRPr="009D5977" w:rsidR="007934FF">
        <w:rPr>
          <w:rFonts w:asciiTheme="minorEastAsia" w:eastAsiaTheme="minorEastAsia" w:hAnsiTheme="minorEastAsia"/>
          <w:color w:val="000000" w:themeColor="text1"/>
        </w:rPr>
        <w:t>份额</w:t>
      </w:r>
      <w:r w:rsidRPr="009D5977" w:rsidR="00FE561D">
        <w:rPr>
          <w:rFonts w:asciiTheme="minorEastAsia" w:eastAsiaTheme="minorEastAsia" w:hAnsiTheme="minorEastAsia"/>
          <w:color w:val="000000" w:themeColor="text1"/>
        </w:rPr>
        <w:t>，</w:t>
      </w:r>
      <w:r w:rsidRPr="009D5977" w:rsidR="00FE561D">
        <w:rPr>
          <w:rFonts w:asciiTheme="minorEastAsia" w:eastAsiaTheme="minorEastAsia" w:hAnsiTheme="minorEastAsia" w:hint="eastAsia"/>
          <w:color w:val="000000" w:themeColor="text1"/>
        </w:rPr>
        <w:t>假设该笔份额持有期限为</w:t>
      </w:r>
      <w:r w:rsidRPr="009D5977" w:rsidR="007934FF">
        <w:rPr>
          <w:rFonts w:asciiTheme="minorEastAsia" w:eastAsiaTheme="minorEastAsia" w:hAnsiTheme="minorEastAsia"/>
          <w:color w:val="000000" w:themeColor="text1"/>
        </w:rPr>
        <w:t>5天</w:t>
      </w:r>
      <w:r w:rsidRPr="009D5977">
        <w:rPr>
          <w:rFonts w:asciiTheme="minorEastAsia" w:eastAsiaTheme="minorEastAsia" w:hAnsiTheme="minorEastAsia"/>
          <w:color w:val="000000" w:themeColor="text1"/>
          <w:szCs w:val="21"/>
        </w:rPr>
        <w:t>，则对应的赎回费率为</w:t>
      </w:r>
      <w:r w:rsidRPr="009D5977" w:rsidR="00CC5A7C">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.5%，假设赎回当日</w:t>
      </w:r>
      <w:r w:rsidRPr="009D5977" w:rsidR="007934FF">
        <w:rPr>
          <w:rFonts w:asciiTheme="minorEastAsia" w:eastAsiaTheme="minorEastAsia" w:hAnsiTheme="minorEastAsia"/>
          <w:color w:val="000000" w:themeColor="text1"/>
        </w:rPr>
        <w:t>A类</w:t>
      </w:r>
      <w:r w:rsidRPr="009D5977" w:rsidR="007934FF">
        <w:rPr>
          <w:rFonts w:asciiTheme="minorEastAsia" w:eastAsiaTheme="minorEastAsia" w:hAnsiTheme="minorEastAsia" w:hint="eastAsia"/>
          <w:color w:val="000000" w:themeColor="text1"/>
        </w:rPr>
        <w:t>基金</w:t>
      </w:r>
      <w:r w:rsidRPr="009D5977" w:rsidR="007934FF">
        <w:rPr>
          <w:rFonts w:asciiTheme="minorEastAsia" w:eastAsiaTheme="minorEastAsia" w:hAnsiTheme="minorEastAsia"/>
          <w:color w:val="000000" w:themeColor="text1"/>
        </w:rPr>
        <w:t>份额</w:t>
      </w:r>
      <w:r w:rsidRPr="009D5977">
        <w:rPr>
          <w:rFonts w:asciiTheme="minorEastAsia" w:eastAsiaTheme="minorEastAsia" w:hAnsiTheme="minorEastAsia"/>
          <w:color w:val="000000" w:themeColor="text1"/>
          <w:szCs w:val="21"/>
        </w:rPr>
        <w:t>净值是1.016</w:t>
      </w:r>
      <w:r w:rsidRPr="009D5977" w:rsidR="00E2584F">
        <w:rPr>
          <w:rFonts w:asciiTheme="minorEastAsia" w:eastAsiaTheme="minorEastAsia" w:hAnsiTheme="minorEastAsia"/>
          <w:color w:val="000000" w:themeColor="text1"/>
          <w:szCs w:val="21"/>
        </w:rPr>
        <w:t>0</w:t>
      </w:r>
      <w:r w:rsidRPr="009D5977">
        <w:rPr>
          <w:rFonts w:asciiTheme="minorEastAsia" w:eastAsiaTheme="minorEastAsia" w:hAnsiTheme="minorEastAsia"/>
          <w:color w:val="000000" w:themeColor="text1"/>
          <w:szCs w:val="21"/>
        </w:rPr>
        <w:t xml:space="preserve">元，则其可得到的赎回金额为： </w:t>
      </w:r>
    </w:p>
    <w:p w:rsidR="006B6B4D" w:rsidRPr="009D5977" w:rsidP="006B6B4D" w14:paraId="63E5B848" w14:textId="0FF0FF0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赎回费用 = 10,000×1.016</w:t>
      </w:r>
      <w:r w:rsidRPr="009D5977" w:rsidR="00E2584F">
        <w:rPr>
          <w:rFonts w:asciiTheme="minorEastAsia" w:eastAsiaTheme="minorEastAsia" w:hAnsiTheme="minorEastAsia"/>
          <w:color w:val="000000" w:themeColor="text1"/>
          <w:szCs w:val="21"/>
        </w:rPr>
        <w:t>0</w:t>
      </w:r>
      <w:r w:rsidRPr="009D5977">
        <w:rPr>
          <w:rFonts w:asciiTheme="minorEastAsia" w:eastAsiaTheme="minorEastAsia" w:hAnsiTheme="minorEastAsia"/>
          <w:color w:val="000000" w:themeColor="text1"/>
          <w:szCs w:val="21"/>
        </w:rPr>
        <w:t>×</w:t>
      </w:r>
      <w:r w:rsidRPr="009D5977" w:rsidR="00CC5A7C">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 xml:space="preserve">.5% ＝ </w:t>
      </w:r>
      <w:r w:rsidRPr="009D5977" w:rsidR="00CC5A7C">
        <w:rPr>
          <w:rFonts w:asciiTheme="minorEastAsia" w:eastAsiaTheme="minorEastAsia" w:hAnsiTheme="minorEastAsia"/>
          <w:color w:val="000000" w:themeColor="text1"/>
          <w:szCs w:val="21"/>
        </w:rPr>
        <w:t>152</w:t>
      </w:r>
      <w:r w:rsidRPr="009D5977">
        <w:rPr>
          <w:rFonts w:asciiTheme="minorEastAsia" w:eastAsiaTheme="minorEastAsia" w:hAnsiTheme="minorEastAsia"/>
          <w:color w:val="000000" w:themeColor="text1"/>
          <w:szCs w:val="21"/>
        </w:rPr>
        <w:t>.</w:t>
      </w:r>
      <w:r w:rsidRPr="009D5977" w:rsidR="00CC5A7C">
        <w:rPr>
          <w:rFonts w:asciiTheme="minorEastAsia" w:eastAsiaTheme="minorEastAsia" w:hAnsiTheme="minorEastAsia"/>
          <w:color w:val="000000" w:themeColor="text1"/>
          <w:szCs w:val="21"/>
        </w:rPr>
        <w:t>40</w:t>
      </w:r>
      <w:r w:rsidRPr="009D5977">
        <w:rPr>
          <w:rFonts w:asciiTheme="minorEastAsia" w:eastAsiaTheme="minorEastAsia" w:hAnsiTheme="minorEastAsia"/>
          <w:color w:val="000000" w:themeColor="text1"/>
          <w:szCs w:val="21"/>
        </w:rPr>
        <w:t xml:space="preserve">元 </w:t>
      </w:r>
    </w:p>
    <w:p w:rsidR="006B6B4D" w:rsidRPr="009D5977" w:rsidP="006B6B4D" w14:paraId="7EDB9BE9" w14:textId="5173AD3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赎回金额 = 10,000×1.016</w:t>
      </w:r>
      <w:r w:rsidRPr="009D5977" w:rsidR="00E2584F">
        <w:rPr>
          <w:rFonts w:asciiTheme="minorEastAsia" w:eastAsiaTheme="minorEastAsia" w:hAnsiTheme="minorEastAsia"/>
          <w:color w:val="000000" w:themeColor="text1"/>
          <w:szCs w:val="21"/>
        </w:rPr>
        <w:t>0</w:t>
      </w:r>
      <w:r w:rsidRPr="009D5977">
        <w:rPr>
          <w:rFonts w:asciiTheme="minorEastAsia" w:eastAsiaTheme="minorEastAsia" w:hAnsiTheme="minorEastAsia"/>
          <w:color w:val="000000" w:themeColor="text1"/>
          <w:szCs w:val="21"/>
        </w:rPr>
        <w:t>-</w:t>
      </w:r>
      <w:r w:rsidRPr="009D5977" w:rsidR="00CC5A7C">
        <w:rPr>
          <w:rFonts w:asciiTheme="minorEastAsia" w:eastAsiaTheme="minorEastAsia" w:hAnsiTheme="minorEastAsia"/>
          <w:color w:val="000000" w:themeColor="text1"/>
          <w:szCs w:val="21"/>
        </w:rPr>
        <w:t>152.40</w:t>
      </w:r>
      <w:r w:rsidRPr="009D5977">
        <w:rPr>
          <w:rFonts w:asciiTheme="minorEastAsia" w:eastAsiaTheme="minorEastAsia" w:hAnsiTheme="minorEastAsia"/>
          <w:color w:val="000000" w:themeColor="text1"/>
          <w:szCs w:val="21"/>
        </w:rPr>
        <w:t xml:space="preserve"> ＝ 10,</w:t>
      </w:r>
      <w:r w:rsidRPr="009D5977" w:rsidR="00CC5A7C">
        <w:rPr>
          <w:rFonts w:asciiTheme="minorEastAsia" w:eastAsiaTheme="minorEastAsia" w:hAnsiTheme="minorEastAsia"/>
          <w:color w:val="000000" w:themeColor="text1"/>
          <w:szCs w:val="21"/>
        </w:rPr>
        <w:t>007</w:t>
      </w:r>
      <w:r w:rsidRPr="009D5977">
        <w:rPr>
          <w:rFonts w:asciiTheme="minorEastAsia" w:eastAsiaTheme="minorEastAsia" w:hAnsiTheme="minorEastAsia"/>
          <w:color w:val="000000" w:themeColor="text1"/>
          <w:szCs w:val="21"/>
        </w:rPr>
        <w:t>.</w:t>
      </w:r>
      <w:r w:rsidRPr="009D5977" w:rsidR="00CC5A7C">
        <w:rPr>
          <w:rFonts w:asciiTheme="minorEastAsia" w:eastAsiaTheme="minorEastAsia" w:hAnsiTheme="minorEastAsia"/>
          <w:color w:val="000000" w:themeColor="text1"/>
          <w:szCs w:val="21"/>
        </w:rPr>
        <w:t>6</w:t>
      </w:r>
      <w:r w:rsidRPr="009D5977">
        <w:rPr>
          <w:rFonts w:asciiTheme="minorEastAsia" w:eastAsiaTheme="minorEastAsia" w:hAnsiTheme="minorEastAsia"/>
          <w:color w:val="000000" w:themeColor="text1"/>
          <w:szCs w:val="21"/>
        </w:rPr>
        <w:t xml:space="preserve">0元 </w:t>
      </w:r>
    </w:p>
    <w:p w:rsidR="00BA4B87" w:rsidRPr="009D5977" w:rsidP="00F55EBC" w14:paraId="7A216082" w14:textId="487D212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4、基金份额净值的计算公式</w:t>
      </w:r>
      <w:bookmarkEnd w:id="1820"/>
      <w:r w:rsidRPr="009D5977">
        <w:rPr>
          <w:rFonts w:asciiTheme="minorEastAsia" w:eastAsiaTheme="minorEastAsia" w:hAnsiTheme="minorEastAsia"/>
          <w:color w:val="000000" w:themeColor="text1"/>
          <w:szCs w:val="21"/>
        </w:rPr>
        <w:t xml:space="preserve"> </w:t>
      </w:r>
    </w:p>
    <w:p w:rsidR="00FF05A0" w:rsidRPr="009D5977" w:rsidP="00FF05A0" w14:paraId="71E99BEE" w14:textId="0EC491D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计算日</w:t>
      </w:r>
      <w:r w:rsidRPr="009D5977" w:rsidR="00FE4EA4">
        <w:rPr>
          <w:rFonts w:asciiTheme="minorEastAsia" w:eastAsiaTheme="minorEastAsia" w:hAnsiTheme="minorEastAsia" w:hint="eastAsia"/>
          <w:color w:val="000000" w:themeColor="text1"/>
          <w:szCs w:val="21"/>
        </w:rPr>
        <w:t>该类基金份额的</w:t>
      </w:r>
      <w:r w:rsidRPr="009D5977">
        <w:rPr>
          <w:rFonts w:asciiTheme="minorEastAsia" w:eastAsiaTheme="minorEastAsia" w:hAnsiTheme="minorEastAsia" w:hint="eastAsia"/>
          <w:color w:val="000000" w:themeColor="text1"/>
          <w:szCs w:val="21"/>
        </w:rPr>
        <w:t>基金份额净值</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计算日</w:t>
      </w:r>
      <w:r w:rsidRPr="009D5977" w:rsidR="00FE4EA4">
        <w:rPr>
          <w:rFonts w:asciiTheme="minorEastAsia" w:eastAsiaTheme="minorEastAsia" w:hAnsiTheme="minorEastAsia" w:hint="eastAsia"/>
          <w:color w:val="000000" w:themeColor="text1"/>
          <w:szCs w:val="21"/>
        </w:rPr>
        <w:t>该类基金份额的</w:t>
      </w:r>
      <w:r w:rsidRPr="009D5977">
        <w:rPr>
          <w:rFonts w:asciiTheme="minorEastAsia" w:eastAsiaTheme="minorEastAsia" w:hAnsiTheme="minorEastAsia" w:hint="eastAsia"/>
          <w:color w:val="000000" w:themeColor="text1"/>
          <w:szCs w:val="21"/>
        </w:rPr>
        <w:t>基金资产净值</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计算日</w:t>
      </w:r>
      <w:r w:rsidRPr="009D5977" w:rsidR="00FE4EA4">
        <w:rPr>
          <w:rFonts w:asciiTheme="minorEastAsia" w:eastAsiaTheme="minorEastAsia" w:hAnsiTheme="minorEastAsia" w:hint="eastAsia"/>
          <w:color w:val="000000" w:themeColor="text1"/>
          <w:szCs w:val="21"/>
        </w:rPr>
        <w:t>该类基金份额的</w:t>
      </w:r>
      <w:r w:rsidRPr="009D5977">
        <w:rPr>
          <w:rFonts w:asciiTheme="minorEastAsia" w:eastAsiaTheme="minorEastAsia" w:hAnsiTheme="minorEastAsia" w:hint="eastAsia"/>
          <w:color w:val="000000" w:themeColor="text1"/>
          <w:szCs w:val="21"/>
        </w:rPr>
        <w:t>基金总份额</w:t>
      </w:r>
    </w:p>
    <w:p w:rsidR="00B74927" w:rsidRPr="009D5977" w:rsidP="00B74927" w14:paraId="6A7E3E54" w14:textId="227BBE7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w:t>
      </w:r>
      <w:r w:rsidRPr="009D5977" w:rsidR="00EB06DE">
        <w:rPr>
          <w:rFonts w:asciiTheme="minorEastAsia" w:eastAsiaTheme="minorEastAsia" w:hAnsiTheme="minorEastAsia" w:hint="eastAsia"/>
          <w:color w:val="000000" w:themeColor="text1"/>
          <w:szCs w:val="21"/>
        </w:rPr>
        <w:t>基金</w:t>
      </w:r>
      <w:r w:rsidRPr="009D5977">
        <w:rPr>
          <w:rFonts w:asciiTheme="minorEastAsia" w:eastAsiaTheme="minorEastAsia" w:hAnsiTheme="minorEastAsia" w:hint="eastAsia"/>
          <w:color w:val="000000" w:themeColor="text1"/>
          <w:szCs w:val="21"/>
        </w:rPr>
        <w:t>份额净值的计算，保留到小数点后</w:t>
      </w:r>
      <w:r w:rsidRPr="009D5977" w:rsidR="0072492F">
        <w:rPr>
          <w:rFonts w:asciiTheme="minorEastAsia" w:eastAsiaTheme="minorEastAsia" w:hAnsiTheme="minorEastAsia" w:hint="eastAsia"/>
          <w:color w:val="000000" w:themeColor="text1"/>
          <w:szCs w:val="21"/>
        </w:rPr>
        <w:t>四</w:t>
      </w:r>
      <w:r w:rsidRPr="009D5977">
        <w:rPr>
          <w:rFonts w:asciiTheme="minorEastAsia" w:eastAsiaTheme="minorEastAsia" w:hAnsiTheme="minorEastAsia" w:hint="eastAsia"/>
          <w:color w:val="000000" w:themeColor="text1"/>
          <w:szCs w:val="21"/>
        </w:rPr>
        <w:t>位，小数点后第</w:t>
      </w:r>
      <w:r w:rsidRPr="009D5977" w:rsidR="0072492F">
        <w:rPr>
          <w:rFonts w:asciiTheme="minorEastAsia" w:eastAsiaTheme="minorEastAsia" w:hAnsiTheme="minorEastAsia" w:hint="eastAsia"/>
          <w:color w:val="000000" w:themeColor="text1"/>
          <w:szCs w:val="21"/>
        </w:rPr>
        <w:t>五</w:t>
      </w:r>
      <w:r w:rsidRPr="009D5977">
        <w:rPr>
          <w:rFonts w:asciiTheme="minorEastAsia" w:eastAsiaTheme="minorEastAsia" w:hAnsiTheme="minorEastAsia" w:hint="eastAsia"/>
          <w:color w:val="000000" w:themeColor="text1"/>
          <w:szCs w:val="21"/>
        </w:rPr>
        <w:t>位四舍五入，由此产生的收益或损失由基金财产承担。遇特殊情况，经履行适当程序，可以适当延迟计算或公告。</w:t>
      </w:r>
    </w:p>
    <w:p w:rsidR="00D136C3" w:rsidRPr="009D5977" w:rsidP="00F55EBC" w14:paraId="7E201A09" w14:textId="7A49BFA3">
      <w:pPr>
        <w:spacing w:line="360" w:lineRule="auto"/>
        <w:ind w:firstLine="420" w:firstLineChars="200"/>
        <w:rPr>
          <w:rStyle w:val="da"/>
          <w:rFonts w:asciiTheme="minorEastAsia" w:eastAsiaTheme="minorEastAsia" w:hAnsiTheme="minorEastAsia"/>
          <w:color w:val="000000" w:themeColor="text1"/>
        </w:rPr>
      </w:pPr>
      <w:bookmarkStart w:id="1821" w:name="_Toc332373510"/>
      <w:r w:rsidRPr="009D5977">
        <w:rPr>
          <w:rStyle w:val="da"/>
          <w:rFonts w:asciiTheme="minorEastAsia" w:eastAsiaTheme="minorEastAsia" w:hAnsiTheme="minorEastAsia" w:hint="eastAsia"/>
          <w:color w:val="000000" w:themeColor="text1"/>
        </w:rPr>
        <w:t>九</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申购和赎回的登记</w:t>
      </w:r>
    </w:p>
    <w:p w:rsidR="00CC5A7C" w:rsidRPr="009D5977" w:rsidP="008C20B9" w14:paraId="70042C5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正常情况下，投资者</w:t>
      </w:r>
      <w:r w:rsidRPr="009D5977">
        <w:rPr>
          <w:rFonts w:asciiTheme="minorEastAsia" w:eastAsiaTheme="minorEastAsia" w:hAnsiTheme="minorEastAsia"/>
          <w:color w:val="000000" w:themeColor="text1"/>
          <w:szCs w:val="21"/>
        </w:rPr>
        <w:t>T</w:t>
      </w:r>
      <w:r w:rsidRPr="009D5977">
        <w:rPr>
          <w:rFonts w:asciiTheme="minorEastAsia" w:eastAsiaTheme="minorEastAsia" w:hAnsiTheme="minorEastAsia" w:hint="eastAsia"/>
          <w:color w:val="000000" w:themeColor="text1"/>
          <w:szCs w:val="21"/>
        </w:rPr>
        <w:t>日申购基金成功后，登记结算机构在</w:t>
      </w:r>
      <w:r w:rsidRPr="009D5977">
        <w:rPr>
          <w:rFonts w:asciiTheme="minorEastAsia" w:eastAsiaTheme="minorEastAsia" w:hAnsiTheme="minorEastAsia"/>
          <w:color w:val="000000" w:themeColor="text1"/>
          <w:szCs w:val="21"/>
        </w:rPr>
        <w:t>T+1</w:t>
      </w:r>
      <w:r w:rsidRPr="009D5977">
        <w:rPr>
          <w:rFonts w:asciiTheme="minorEastAsia" w:eastAsiaTheme="minorEastAsia" w:hAnsiTheme="minorEastAsia" w:hint="eastAsia"/>
          <w:color w:val="000000" w:themeColor="text1"/>
          <w:szCs w:val="21"/>
        </w:rPr>
        <w:t>日为投资者增加权益并办理登记手续。</w:t>
      </w:r>
    </w:p>
    <w:p w:rsidR="00D136C3" w:rsidRPr="009D5977" w:rsidP="008C20B9" w14:paraId="30ACB5CF" w14:textId="2A4CA91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w:t>
      </w:r>
      <w:r w:rsidRPr="009D5977">
        <w:rPr>
          <w:rFonts w:asciiTheme="minorEastAsia" w:eastAsiaTheme="minorEastAsia" w:hAnsiTheme="minorEastAsia"/>
          <w:color w:val="000000" w:themeColor="text1"/>
          <w:szCs w:val="21"/>
        </w:rPr>
        <w:t>T</w:t>
      </w:r>
      <w:r w:rsidRPr="009D5977">
        <w:rPr>
          <w:rFonts w:asciiTheme="minorEastAsia" w:eastAsiaTheme="minorEastAsia" w:hAnsiTheme="minorEastAsia" w:hint="eastAsia"/>
          <w:color w:val="000000" w:themeColor="text1"/>
          <w:szCs w:val="21"/>
        </w:rPr>
        <w:t>日赎回基金成功后，正常情况下，登记结算机构在</w:t>
      </w:r>
      <w:r w:rsidRPr="009D5977">
        <w:rPr>
          <w:rFonts w:asciiTheme="minorEastAsia" w:eastAsiaTheme="minorEastAsia" w:hAnsiTheme="minorEastAsia"/>
          <w:color w:val="000000" w:themeColor="text1"/>
          <w:szCs w:val="21"/>
        </w:rPr>
        <w:t>T+1</w:t>
      </w:r>
      <w:r w:rsidRPr="009D5977">
        <w:rPr>
          <w:rFonts w:asciiTheme="minorEastAsia" w:eastAsiaTheme="minorEastAsia" w:hAnsiTheme="minorEastAsia" w:hint="eastAsia"/>
          <w:color w:val="000000" w:themeColor="text1"/>
          <w:szCs w:val="21"/>
        </w:rPr>
        <w:t>日为其办理扣除权益的登记手续。</w:t>
      </w:r>
    </w:p>
    <w:p w:rsidR="00BA4B87" w:rsidRPr="009D5977" w:rsidP="008C20B9" w14:paraId="6CC7965F" w14:textId="735B11E7">
      <w:pPr>
        <w:spacing w:line="360" w:lineRule="auto"/>
        <w:ind w:firstLine="420" w:firstLineChars="200"/>
        <w:rPr>
          <w:rStyle w:val="da"/>
          <w:rFonts w:asciiTheme="minorEastAsia" w:eastAsiaTheme="minorEastAsia" w:hAnsiTheme="minorEastAsia"/>
          <w:b/>
          <w:i/>
          <w:color w:val="000000" w:themeColor="text1"/>
        </w:rPr>
      </w:pPr>
      <w:r w:rsidRPr="009D5977">
        <w:rPr>
          <w:rFonts w:asciiTheme="minorEastAsia" w:eastAsiaTheme="minorEastAsia" w:hAnsiTheme="minorEastAsia" w:hint="eastAsia"/>
          <w:color w:val="000000" w:themeColor="text1"/>
          <w:szCs w:val="21"/>
        </w:rPr>
        <w:t>在不违反法律法规的前提下，登记结算机构可以对上述登记办理时间进行调整，基金管理人应于开始实施前依照《信息披露办法》的有关规定在规定媒介上公告。</w:t>
      </w:r>
      <w:bookmarkEnd w:id="1821"/>
    </w:p>
    <w:p w:rsidR="007727ED" w:rsidRPr="009D5977" w:rsidP="007727ED" w14:paraId="1B239AD8" w14:textId="218089B3">
      <w:pPr>
        <w:spacing w:line="360" w:lineRule="auto"/>
        <w:ind w:firstLine="420" w:firstLineChars="200"/>
        <w:rPr>
          <w:rStyle w:val="da"/>
          <w:rFonts w:asciiTheme="minorEastAsia" w:eastAsiaTheme="minorEastAsia" w:hAnsiTheme="minorEastAsia"/>
          <w:color w:val="000000" w:themeColor="text1"/>
        </w:rPr>
      </w:pPr>
      <w:bookmarkStart w:id="1822" w:name="_Toc332373511"/>
      <w:r w:rsidRPr="009D5977">
        <w:rPr>
          <w:rStyle w:val="da"/>
          <w:rFonts w:asciiTheme="minorEastAsia" w:eastAsiaTheme="minorEastAsia" w:hAnsiTheme="minorEastAsia" w:hint="eastAsia"/>
          <w:color w:val="000000" w:themeColor="text1"/>
        </w:rPr>
        <w:t>十、拒绝或暂停申购的情形</w:t>
      </w:r>
    </w:p>
    <w:p w:rsidR="007934FF" w:rsidRPr="009D5977" w:rsidP="007934FF" w14:paraId="7D179C7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发生下列情况时，基金管理人可拒绝或暂停接受投资人的某一类或多类份额申购申请：</w:t>
      </w:r>
    </w:p>
    <w:p w:rsidR="007934FF" w:rsidRPr="009D5977" w:rsidP="007934FF" w14:paraId="0DDBBD0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、因不可抗力导致基金无法正常运作。</w:t>
      </w:r>
    </w:p>
    <w:p w:rsidR="007934FF" w:rsidRPr="009D5977" w:rsidP="007934FF" w14:paraId="41EFB05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、发生基金合同规定的暂停基金资产估值情况时。</w:t>
      </w:r>
    </w:p>
    <w:p w:rsidR="007934FF" w:rsidRPr="009D5977" w:rsidP="007934FF" w14:paraId="234D3B5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、基金进行交易的主要证券</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期货交易市场交易时间非正常停市。</w:t>
      </w:r>
    </w:p>
    <w:p w:rsidR="007934FF" w:rsidRPr="009D5977" w:rsidP="007934FF" w14:paraId="64EB7AB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、基金管理人认为接受某笔或某些申购申请可能会影响或损害现有基金份额持有人利益时。</w:t>
      </w:r>
    </w:p>
    <w:p w:rsidR="007934FF" w:rsidRPr="009D5977" w:rsidP="007934FF" w14:paraId="38CF71B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、基金资产规模过大，使基金管理人无法找到合适的投资品种，或其他可能对基金业绩产生负面影响，或基金管理人认定的其他损害现有基金份额持有人利益的情形。</w:t>
      </w:r>
    </w:p>
    <w:p w:rsidR="007934FF" w:rsidRPr="009D5977" w:rsidP="007934FF" w14:paraId="094AF61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、基金管理人、基金托管人、登记结算机构、销售机构、支付结算机构等因异常情况导致基金销售系统、基金销售支付结算系统、基金登记结算系统、基金会计系统等无法正常运行。</w:t>
      </w:r>
    </w:p>
    <w:p w:rsidR="007934FF" w:rsidRPr="009D5977" w:rsidP="007934FF" w14:paraId="1BCEA99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、基金管理人接受某笔或者某些申购申请有可能导致单一投资者持有基金份额的比例达到或者超过</w:t>
      </w:r>
      <w:r w:rsidRPr="009D5977">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，或者变相规避</w:t>
      </w:r>
      <w:r w:rsidRPr="009D5977">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集中度的情形。</w:t>
      </w:r>
    </w:p>
    <w:p w:rsidR="007934FF" w:rsidRPr="009D5977" w:rsidP="007934FF" w14:paraId="624BECC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934FF" w:rsidRPr="009D5977" w:rsidP="007934FF" w14:paraId="15C7649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、当前一估值日基金资产净值</w:t>
      </w:r>
      <w:r w:rsidRPr="009D5977">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以上的资产出现无可参考的活跃市场价格且采用估值技术仍导致公允价值存在重大不确定性时，经与基金托管人协商确认后，基金管理人应当暂停接受基金申购申请。</w:t>
      </w:r>
    </w:p>
    <w:p w:rsidR="007934FF" w:rsidRPr="009D5977" w:rsidP="007934FF" w14:paraId="1D6B981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、法律法规规定或中国证监会认定的其他情形。</w:t>
      </w:r>
    </w:p>
    <w:p w:rsidR="007727ED" w:rsidRPr="009D5977" w:rsidP="00182A9F" w14:paraId="0806E1C1" w14:textId="30BD2D9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发生上述第</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7727ED" w:rsidRPr="009D5977" w:rsidP="007727ED" w14:paraId="0B0F5DF1" w14:textId="7056227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十一、暂停赎回或延缓支付赎回款项的情形</w:t>
      </w:r>
    </w:p>
    <w:p w:rsidR="007934FF" w:rsidRPr="009D5977" w:rsidP="007934FF" w14:paraId="5BE5D8F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发生下列情形时，基金管理人可暂停接受投资人的某一类或多类份额赎回申请或延缓支付赎回款项：</w:t>
      </w:r>
    </w:p>
    <w:p w:rsidR="007934FF" w:rsidRPr="009D5977" w:rsidP="007934FF" w14:paraId="1BC20AC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、因不可抗力导致基金管理人不能支付赎回款项。</w:t>
      </w:r>
    </w:p>
    <w:p w:rsidR="007934FF" w:rsidRPr="009D5977" w:rsidP="007934FF" w14:paraId="7E231AF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、发生基金合同规定的暂停基金资产估值情况时。</w:t>
      </w:r>
    </w:p>
    <w:p w:rsidR="007934FF" w:rsidRPr="009D5977" w:rsidP="007934FF" w14:paraId="23CFB22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、基金进行交易的主要证券</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期货交易市场交易时间非正常停市。</w:t>
      </w:r>
    </w:p>
    <w:p w:rsidR="007934FF" w:rsidRPr="009D5977" w:rsidP="007934FF" w14:paraId="71F181D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、连续两个或两个以上开放日发生巨额赎回。</w:t>
      </w:r>
    </w:p>
    <w:p w:rsidR="007934FF" w:rsidRPr="009D5977" w:rsidP="007934FF" w14:paraId="590E02F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、发生继续接受赎回申请将损害现有基金份额持有人利益的情形时，基金管理人可暂停接受基金份额持有人的赎回申请。</w:t>
      </w:r>
    </w:p>
    <w:p w:rsidR="007934FF" w:rsidRPr="009D5977" w:rsidP="007934FF" w14:paraId="0995C2F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、当前一估值日基金资产净值</w:t>
      </w:r>
      <w:r w:rsidRPr="009D5977">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以上的资产出现无可参考的活跃市场价格且采用估值技术仍导致公允价值存在重大不确定性时，经与基金托管人协商确认后，基金管理人应当延缓支付赎回款项或暂停接受基金赎回申请。</w:t>
      </w:r>
    </w:p>
    <w:p w:rsidR="007934FF" w:rsidRPr="009D5977" w:rsidP="007934FF" w14:paraId="516608E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、基金管理人、基金托管人、登记结算机构、销售机构、支付结算机构等因异常情况导致基金销售系统、基金销售支付结算系统、基金登记结算系统、基金会计系统等无法正常运行。</w:t>
      </w:r>
    </w:p>
    <w:p w:rsidR="007934FF" w:rsidRPr="009D5977" w:rsidP="007934FF" w14:paraId="52713B9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、本基金的资产组合中的重要部分发生暂停交易或其他重大事件，继续接受赎回可能会影响或损害基金份额持有人利益时。</w:t>
      </w:r>
    </w:p>
    <w:p w:rsidR="007934FF" w:rsidRPr="009D5977" w:rsidP="007934FF" w14:paraId="5D082BB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、法律法规规定或中国证监会认定的其他情形。</w:t>
      </w:r>
    </w:p>
    <w:p w:rsidR="007727ED" w:rsidRPr="009D5977" w:rsidP="00182A9F" w14:paraId="1A95A191" w14:textId="0505687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发生上述情形之一且基金管理人决定暂停赎回或延缓支付赎回款项时，基金管理人应报中国证监会备案。若出现上述第</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项所述情形，按基金合同的相关条款处理。基金份额持有人在申请赎回时可事先选择将当日可能未获受理部分予以撤销。在暂停赎回的情况消除时，基金管理人应及时恢复赎回业务的办理。</w:t>
      </w:r>
    </w:p>
    <w:p w:rsidR="007727ED" w:rsidRPr="009D5977" w:rsidP="007727ED" w14:paraId="7963F1D1" w14:textId="251D4BF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十二、巨额赎回的情形及处理方式</w:t>
      </w:r>
    </w:p>
    <w:p w:rsidR="007934FF" w:rsidRPr="009D5977" w:rsidP="007934FF" w14:paraId="11A1901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、巨额赎回的认定</w:t>
      </w:r>
    </w:p>
    <w:p w:rsidR="007934FF" w:rsidRPr="009D5977" w:rsidP="007934FF" w14:paraId="7E22381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，即认为是发生了巨额赎回。</w:t>
      </w:r>
    </w:p>
    <w:p w:rsidR="007934FF" w:rsidRPr="009D5977" w:rsidP="007934FF" w14:paraId="01CFCEB7" w14:textId="3B8509E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、巨额赎回的处理方式</w:t>
      </w:r>
    </w:p>
    <w:p w:rsidR="007934FF" w:rsidRPr="009D5977" w:rsidP="007934FF" w14:paraId="1C39E0A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当基金出现巨额赎回时，基金管理人可以根据基金当时的资产组合状况决定全额赎回或部分延期赎回。</w:t>
      </w:r>
    </w:p>
    <w:p w:rsidR="00C80834" w:rsidRPr="009D5977" w:rsidP="007934FF" w14:paraId="6994D3FE" w14:textId="79D99BA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）全额赎回：当基金管理人认为有能力支付投资人的全部赎回申请时，按正常赎回程序执行。</w:t>
      </w:r>
    </w:p>
    <w:p w:rsidR="007934FF" w:rsidRPr="009D5977" w:rsidP="00C80834" w14:paraId="3B2EF019" w14:textId="32BE1FE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顺延赎回不受单笔赎回最低份额的限制。登记结算机构另有规定的，从其规定。</w:t>
      </w:r>
    </w:p>
    <w:p w:rsidR="007934FF" w:rsidRPr="009D5977" w:rsidP="007934FF" w14:paraId="12BDBE5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若本基金发生巨额赎回且单个基金份额持有人的赎回申请超过上一开放日基金总份额</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的，基金管理人有权对该单个基金份额持有人超出该比例的赎回申请实施延期办理；对该单个基金份额持有人剩余赎回申请，基金管理人可以根据前款“（</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）全额赎回”或“（</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）部分延期赎回”约定的方式与其他账户的赎回申请一并办理。</w:t>
      </w:r>
    </w:p>
    <w:p w:rsidR="007934FF" w:rsidRPr="009D5977" w:rsidP="007934FF" w14:paraId="143C89A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）暂停赎回：连续</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个开放日以上（含本数）发生巨额赎回，如基金管理人认为有必要，可暂停接受基金的赎回申请；已经接受的赎回申请可以延缓支付赎回款项，但不得超过</w:t>
      </w:r>
      <w:r w:rsidRPr="009D5977">
        <w:rPr>
          <w:rStyle w:val="da"/>
          <w:rFonts w:asciiTheme="minorEastAsia" w:eastAsiaTheme="minorEastAsia" w:hAnsiTheme="minorEastAsia"/>
          <w:color w:val="000000" w:themeColor="text1"/>
        </w:rPr>
        <w:t>20</w:t>
      </w:r>
      <w:r w:rsidRPr="009D5977">
        <w:rPr>
          <w:rStyle w:val="da"/>
          <w:rFonts w:asciiTheme="minorEastAsia" w:eastAsiaTheme="minorEastAsia" w:hAnsiTheme="minorEastAsia" w:hint="eastAsia"/>
          <w:color w:val="000000" w:themeColor="text1"/>
        </w:rPr>
        <w:t>个工作日，并应当在规定媒介上进行公告。</w:t>
      </w:r>
    </w:p>
    <w:p w:rsidR="007934FF" w:rsidRPr="009D5977" w:rsidP="007934FF" w14:paraId="5605AC6A" w14:textId="03448B3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、巨额赎回的公告</w:t>
      </w:r>
    </w:p>
    <w:p w:rsidR="007727ED" w:rsidRPr="009D5977" w:rsidP="00AE7D40" w14:paraId="2E5D1A7D" w14:textId="20659C2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当发生上述巨额赎回并延期办理时，基金管理人应当通过邮寄、传真或者招募说明书规定的其他方式在</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个交易日内通知基金份额持有人，说明有关处理方法，并在</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日内在规定媒介上刊登公告。</w:t>
      </w:r>
    </w:p>
    <w:p w:rsidR="007727ED" w:rsidRPr="009D5977" w:rsidP="00182A9F" w14:paraId="7D38FDAD" w14:textId="4352629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十三、暂停申购或赎回的公告和重新开放申购或赎回的公告</w:t>
      </w:r>
    </w:p>
    <w:p w:rsidR="00AE7D40" w:rsidRPr="009D5977" w:rsidP="00AE7D40" w14:paraId="79AE856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、发生上述暂停申购或赎回情况的，基金管理人应在规定期限内在规定媒介上刊登暂停公告。</w:t>
      </w:r>
    </w:p>
    <w:p w:rsidR="007727ED" w:rsidRPr="009D5977" w:rsidP="00182A9F" w14:paraId="6558F45E" w14:textId="5835328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560480" w:rsidRPr="009D5977" w14:paraId="5AAC80AE" w14:textId="195FFE9C">
      <w:pPr>
        <w:spacing w:line="360" w:lineRule="auto"/>
        <w:ind w:firstLine="420" w:firstLineChars="200"/>
        <w:rPr>
          <w:rStyle w:val="da"/>
          <w:rFonts w:asciiTheme="minorEastAsia" w:eastAsiaTheme="minorEastAsia" w:hAnsiTheme="minorEastAsia"/>
          <w:color w:val="000000" w:themeColor="text1"/>
        </w:rPr>
      </w:pPr>
      <w:bookmarkStart w:id="1823" w:name="_Hlt70481650"/>
      <w:bookmarkEnd w:id="1822"/>
      <w:bookmarkEnd w:id="1823"/>
      <w:r w:rsidRPr="009D5977">
        <w:rPr>
          <w:rStyle w:val="da"/>
          <w:rFonts w:asciiTheme="minorEastAsia" w:eastAsiaTheme="minorEastAsia" w:hAnsiTheme="minorEastAsia" w:hint="eastAsia"/>
          <w:color w:val="000000" w:themeColor="text1"/>
        </w:rPr>
        <w:t>十</w:t>
      </w:r>
      <w:r w:rsidRPr="009D5977" w:rsidR="007727ED">
        <w:rPr>
          <w:rStyle w:val="da"/>
          <w:rFonts w:asciiTheme="minorEastAsia" w:eastAsiaTheme="minorEastAsia" w:hAnsiTheme="minorEastAsia" w:hint="eastAsia"/>
          <w:color w:val="000000" w:themeColor="text1"/>
        </w:rPr>
        <w:t>四、</w:t>
      </w:r>
      <w:r w:rsidRPr="009D5977">
        <w:rPr>
          <w:rStyle w:val="da"/>
          <w:rFonts w:asciiTheme="minorEastAsia" w:eastAsiaTheme="minorEastAsia" w:hAnsiTheme="minorEastAsia" w:hint="eastAsia"/>
          <w:color w:val="000000" w:themeColor="text1"/>
        </w:rPr>
        <w:t>基金份额折算</w:t>
      </w:r>
    </w:p>
    <w:p w:rsidR="0011679E" w:rsidRPr="009D5977" w:rsidP="0011679E" w14:paraId="6D8CA77E" w14:textId="731B641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在对基金份额持有人利益无实质不利影响的前提下，基金管理人经与基金托管人协商一致，可对基金份额进行折算，不需召开基金份额持有人大会审议。</w:t>
      </w:r>
    </w:p>
    <w:p w:rsidR="009B0B08" w:rsidRPr="009D5977" w:rsidP="00560480" w14:paraId="75BF9FBB" w14:textId="225D0F3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w:t>
      </w:r>
      <w:r w:rsidRPr="009D5977" w:rsidR="007727ED">
        <w:rPr>
          <w:rStyle w:val="da"/>
          <w:rFonts w:asciiTheme="minorEastAsia" w:eastAsiaTheme="minorEastAsia" w:hAnsiTheme="minorEastAsia" w:hint="eastAsia"/>
          <w:color w:val="000000" w:themeColor="text1"/>
        </w:rPr>
        <w:t>五、</w:t>
      </w:r>
      <w:r w:rsidRPr="009D5977">
        <w:rPr>
          <w:rStyle w:val="da"/>
          <w:rFonts w:asciiTheme="minorEastAsia" w:eastAsiaTheme="minorEastAsia" w:hAnsiTheme="minorEastAsia" w:hint="eastAsia"/>
          <w:color w:val="000000" w:themeColor="text1"/>
        </w:rPr>
        <w:t>实施侧袋机制期间本基金的申购与赎回</w:t>
      </w:r>
    </w:p>
    <w:p w:rsidR="001F618A" w:rsidRPr="009D5977" w14:paraId="08661295" w14:textId="3829A333">
      <w:pPr>
        <w:spacing w:line="360" w:lineRule="auto"/>
        <w:ind w:firstLine="420" w:firstLineChars="200"/>
        <w:rPr>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rPr>
        <w:t>本基金实施侧袋机制的，本基金的申购和赎回安排详见本招募说明书“侧袋机制”部分的规定或相关公告。</w:t>
      </w:r>
    </w:p>
    <w:p w:rsidR="001A77F0" w:rsidRPr="009D5977" w14:paraId="5BFB1C81" w14:textId="77777777">
      <w:pPr>
        <w:widowControl/>
        <w:jc w:val="left"/>
        <w:rPr>
          <w:rFonts w:asciiTheme="minorEastAsia" w:eastAsiaTheme="minorEastAsia" w:hAnsiTheme="minorEastAsia"/>
          <w:color w:val="000000" w:themeColor="text1"/>
          <w:sz w:val="32"/>
          <w:szCs w:val="32"/>
        </w:rPr>
      </w:pPr>
      <w:r w:rsidRPr="009D5977">
        <w:rPr>
          <w:rFonts w:asciiTheme="minorEastAsia" w:eastAsiaTheme="minorEastAsia" w:hAnsiTheme="minorEastAsia"/>
          <w:color w:val="000000" w:themeColor="text1"/>
        </w:rPr>
        <w:br w:type="page"/>
      </w:r>
    </w:p>
    <w:p w:rsidR="00BA4B87" w:rsidRPr="009D5977" w14:paraId="2D837478" w14:textId="06007E54">
      <w:pPr>
        <w:pStyle w:val="Heading1"/>
        <w:spacing w:before="317" w:after="317" w:line="320" w:lineRule="exact"/>
        <w:ind w:firstLine="640"/>
        <w:rPr>
          <w:rFonts w:asciiTheme="minorEastAsia" w:eastAsiaTheme="minorEastAsia" w:hAnsiTheme="minorEastAsia"/>
          <w:color w:val="000000" w:themeColor="text1"/>
        </w:rPr>
      </w:pPr>
      <w:bookmarkStart w:id="1824" w:name="_Toc171687737"/>
      <w:r w:rsidRPr="009D5977">
        <w:rPr>
          <w:rFonts w:asciiTheme="minorEastAsia" w:eastAsiaTheme="minorEastAsia" w:hAnsiTheme="minorEastAsia"/>
          <w:color w:val="000000" w:themeColor="text1"/>
        </w:rPr>
        <w:t>第</w:t>
      </w:r>
      <w:r w:rsidRPr="009D5977" w:rsidR="00222095">
        <w:rPr>
          <w:rFonts w:asciiTheme="minorEastAsia" w:eastAsiaTheme="minorEastAsia" w:hAnsiTheme="minorEastAsia"/>
          <w:color w:val="000000" w:themeColor="text1"/>
        </w:rPr>
        <w:t>十</w:t>
      </w:r>
      <w:r w:rsidRPr="009D5977">
        <w:rPr>
          <w:rFonts w:asciiTheme="minorEastAsia" w:eastAsiaTheme="minorEastAsia" w:hAnsiTheme="minorEastAsia"/>
          <w:color w:val="000000" w:themeColor="text1"/>
        </w:rPr>
        <w:t xml:space="preserve">部分 </w:t>
      </w:r>
      <w:r w:rsidRPr="009D5977">
        <w:rPr>
          <w:rFonts w:asciiTheme="minorEastAsia" w:eastAsiaTheme="minorEastAsia" w:hAnsiTheme="minorEastAsia" w:hint="eastAsia"/>
          <w:color w:val="000000" w:themeColor="text1"/>
        </w:rPr>
        <w:t>基金转换和定期定额投资计划</w:t>
      </w:r>
      <w:bookmarkEnd w:id="1824"/>
    </w:p>
    <w:p w:rsidR="00BA4B87" w:rsidRPr="009D5977" w:rsidP="00A67953" w14:paraId="2717FA09" w14:textId="13462A20">
      <w:pPr>
        <w:spacing w:line="360" w:lineRule="auto"/>
        <w:ind w:firstLine="420" w:firstLineChars="200"/>
        <w:rPr>
          <w:rStyle w:val="da"/>
          <w:rFonts w:asciiTheme="minorEastAsia" w:eastAsiaTheme="minorEastAsia" w:hAnsiTheme="minorEastAsia"/>
          <w:color w:val="000000" w:themeColor="text1"/>
        </w:rPr>
      </w:pPr>
      <w:bookmarkStart w:id="1825" w:name="_Toc332373517"/>
      <w:r w:rsidRPr="009D5977">
        <w:rPr>
          <w:rStyle w:val="da"/>
          <w:rFonts w:asciiTheme="minorEastAsia" w:eastAsiaTheme="minorEastAsia" w:hAnsiTheme="minorEastAsia" w:hint="eastAsia"/>
          <w:color w:val="000000" w:themeColor="text1"/>
        </w:rPr>
        <w:t>一</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基金转换</w:t>
      </w:r>
      <w:bookmarkEnd w:id="1825"/>
    </w:p>
    <w:p w:rsidR="007463FC" w:rsidRPr="009D5977" w:rsidP="000C68C1" w14:paraId="6A80C979" w14:textId="5C3514CB">
      <w:pPr>
        <w:spacing w:line="360" w:lineRule="auto"/>
        <w:ind w:firstLine="420" w:firstLineChars="200"/>
        <w:rPr>
          <w:rStyle w:val="da"/>
          <w:rFonts w:asciiTheme="minorEastAsia" w:eastAsiaTheme="minorEastAsia" w:hAnsiTheme="minorEastAsia"/>
          <w:color w:val="000000" w:themeColor="text1"/>
        </w:rPr>
      </w:pPr>
      <w:bookmarkStart w:id="1826" w:name="_Toc332373518"/>
      <w:r w:rsidRPr="009D5977">
        <w:rPr>
          <w:rStyle w:val="da"/>
          <w:rFonts w:asciiTheme="minorEastAsia" w:eastAsiaTheme="minorEastAsia" w:hAnsiTheme="minorEastAsia" w:hint="eastAsia"/>
          <w:color w:val="000000" w:themeColor="text1"/>
        </w:rPr>
        <w:t>基金管理人可以根据相关法律法规以及</w:t>
      </w:r>
      <w:r w:rsidRPr="009D5977" w:rsidR="009416A1">
        <w:rPr>
          <w:rStyle w:val="da"/>
          <w:rFonts w:asciiTheme="minorEastAsia" w:eastAsiaTheme="minorEastAsia" w:hAnsiTheme="minorEastAsia" w:hint="eastAsia"/>
          <w:color w:val="000000" w:themeColor="text1"/>
        </w:rPr>
        <w:t>基金合同</w:t>
      </w:r>
      <w:r w:rsidRPr="009D5977">
        <w:rPr>
          <w:rStyle w:val="da"/>
          <w:rFonts w:asciiTheme="minorEastAsia" w:eastAsiaTheme="minorEastAsia" w:hAnsiTheme="minorEastAsia" w:hint="eastAsia"/>
          <w:color w:val="000000" w:themeColor="text1"/>
        </w:rPr>
        <w:t>的规定决定开办本基金与基金管理人管理的其他基金之间的转换业务，基金转换可以收取一定的转换费，相关规则由基金管理人届时根据相关法律法规及</w:t>
      </w:r>
      <w:r w:rsidRPr="009D5977" w:rsidR="009416A1">
        <w:rPr>
          <w:rStyle w:val="da"/>
          <w:rFonts w:asciiTheme="minorEastAsia" w:eastAsiaTheme="minorEastAsia" w:hAnsiTheme="minorEastAsia" w:hint="eastAsia"/>
          <w:color w:val="000000" w:themeColor="text1"/>
        </w:rPr>
        <w:t>基金合同</w:t>
      </w:r>
      <w:r w:rsidRPr="009D5977">
        <w:rPr>
          <w:rStyle w:val="da"/>
          <w:rFonts w:asciiTheme="minorEastAsia" w:eastAsiaTheme="minorEastAsia" w:hAnsiTheme="minorEastAsia" w:hint="eastAsia"/>
          <w:color w:val="000000" w:themeColor="text1"/>
        </w:rPr>
        <w:t>的规定制定并公告，并提前告知基金托管人与相关机构。</w:t>
      </w:r>
    </w:p>
    <w:p w:rsidR="00BA4B87" w:rsidRPr="009D5977" w:rsidP="00A67953" w14:paraId="71D2A726" w14:textId="58DB415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定期定额投资计划</w:t>
      </w:r>
      <w:bookmarkEnd w:id="1826"/>
    </w:p>
    <w:p w:rsidR="00BA4B87" w:rsidRPr="009D5977" w:rsidP="00BA4B87" w14:paraId="32A95646" w14:textId="709A342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可利用非直销销售机构网点和本公司网上直销系统为投资者提供定期定额投资的服务（本公司网上直销系统的定期定额投资服务目前仅对个人投资者开通），具体实施方法见有关公告。投资人在办理定期定额投资计划时可自行约定每期扣款金额，每期扣款金额必须不低于基金管理人在相关公告或更新的招募说明书中所规定的定期定额投资计划最低申购金额。</w:t>
      </w:r>
    </w:p>
    <w:p w:rsidR="001F618A" w:rsidRPr="009D5977" w:rsidP="00BA4B87" w14:paraId="73E2E94A" w14:textId="77777777">
      <w:pPr>
        <w:spacing w:line="360" w:lineRule="auto"/>
        <w:ind w:firstLine="480" w:firstLineChars="200"/>
        <w:rPr>
          <w:rFonts w:asciiTheme="minorEastAsia" w:eastAsiaTheme="minorEastAsia" w:hAnsiTheme="minorEastAsia"/>
          <w:color w:val="000000" w:themeColor="text1"/>
          <w:sz w:val="24"/>
        </w:rPr>
      </w:pPr>
    </w:p>
    <w:p w:rsidR="00BA4B87" w:rsidRPr="009D5977" w:rsidP="00BA4B87" w14:paraId="255F7C05" w14:textId="7777777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BA4B87" w:rsidRPr="009D5977" w:rsidP="009A5A64" w14:paraId="5B259552" w14:textId="51ABF576">
      <w:pPr>
        <w:pStyle w:val="Heading1"/>
        <w:spacing w:before="317" w:after="317" w:line="320" w:lineRule="exact"/>
        <w:ind w:firstLine="600"/>
        <w:rPr>
          <w:rFonts w:asciiTheme="minorEastAsia" w:eastAsiaTheme="minorEastAsia" w:hAnsiTheme="minorEastAsia"/>
          <w:bCs/>
          <w:color w:val="000000" w:themeColor="text1"/>
          <w:kern w:val="44"/>
          <w:sz w:val="28"/>
          <w:szCs w:val="44"/>
        </w:rPr>
      </w:pPr>
      <w:r w:rsidRPr="009D5977">
        <w:rPr>
          <w:rFonts w:asciiTheme="minorEastAsia" w:eastAsiaTheme="minorEastAsia" w:hAnsiTheme="minorEastAsia"/>
          <w:color w:val="000000" w:themeColor="text1"/>
          <w:sz w:val="30"/>
        </w:rPr>
        <w:br w:type="column"/>
      </w:r>
      <w:bookmarkStart w:id="1827" w:name="_Toc332373519"/>
      <w:bookmarkStart w:id="1828" w:name="_Toc171687738"/>
      <w:r w:rsidRPr="009D5977" w:rsidR="002E26D1">
        <w:rPr>
          <w:rFonts w:asciiTheme="minorEastAsia" w:eastAsiaTheme="minorEastAsia" w:hAnsiTheme="minorEastAsia" w:hint="eastAsia"/>
          <w:color w:val="000000" w:themeColor="text1"/>
        </w:rPr>
        <w:t>第</w:t>
      </w:r>
      <w:r w:rsidRPr="009D5977" w:rsidR="00222095">
        <w:rPr>
          <w:rFonts w:asciiTheme="minorEastAsia" w:eastAsiaTheme="minorEastAsia" w:hAnsiTheme="minorEastAsia"/>
          <w:color w:val="000000" w:themeColor="text1"/>
        </w:rPr>
        <w:t>十</w:t>
      </w:r>
      <w:r w:rsidRPr="009D5977" w:rsidR="002C0DD6">
        <w:rPr>
          <w:rFonts w:asciiTheme="minorEastAsia" w:eastAsiaTheme="minorEastAsia" w:hAnsiTheme="minorEastAsia" w:hint="eastAsia"/>
          <w:color w:val="000000" w:themeColor="text1"/>
        </w:rPr>
        <w:t>一</w:t>
      </w:r>
      <w:r w:rsidRPr="009D5977" w:rsidR="002E26D1">
        <w:rPr>
          <w:rFonts w:asciiTheme="minorEastAsia" w:eastAsiaTheme="minorEastAsia" w:hAnsiTheme="minorEastAsia" w:hint="eastAsia"/>
          <w:color w:val="000000" w:themeColor="text1"/>
        </w:rPr>
        <w:t>部分</w:t>
      </w:r>
      <w:r w:rsidRPr="009D5977" w:rsidR="002E26D1">
        <w:rPr>
          <w:rFonts w:asciiTheme="minorEastAsia" w:eastAsiaTheme="minorEastAsia" w:hAnsiTheme="minorEastAsia"/>
          <w:color w:val="000000" w:themeColor="text1"/>
        </w:rPr>
        <w:t xml:space="preserve"> </w:t>
      </w:r>
      <w:r w:rsidRPr="009D5977">
        <w:rPr>
          <w:rFonts w:asciiTheme="minorEastAsia" w:eastAsiaTheme="minorEastAsia" w:hAnsiTheme="minorEastAsia" w:hint="eastAsia"/>
          <w:color w:val="000000" w:themeColor="text1"/>
        </w:rPr>
        <w:t>基金的转托管、</w:t>
      </w:r>
      <w:r w:rsidRPr="009D5977" w:rsidR="0059529A">
        <w:rPr>
          <w:rFonts w:asciiTheme="minorEastAsia" w:eastAsiaTheme="minorEastAsia" w:hAnsiTheme="minorEastAsia" w:hint="eastAsia"/>
          <w:color w:val="000000" w:themeColor="text1"/>
        </w:rPr>
        <w:t>质押、</w:t>
      </w:r>
      <w:r w:rsidRPr="009D5977">
        <w:rPr>
          <w:rFonts w:asciiTheme="minorEastAsia" w:eastAsiaTheme="minorEastAsia" w:hAnsiTheme="minorEastAsia" w:hint="eastAsia"/>
          <w:color w:val="000000" w:themeColor="text1"/>
        </w:rPr>
        <w:t>非交易过户、冻结与解</w:t>
      </w:r>
      <w:r w:rsidRPr="009D5977">
        <w:rPr>
          <w:rFonts w:asciiTheme="minorEastAsia" w:eastAsiaTheme="minorEastAsia" w:hAnsiTheme="minorEastAsia" w:hint="eastAsia"/>
          <w:color w:val="000000" w:themeColor="text1"/>
          <w:sz w:val="30"/>
        </w:rPr>
        <w:t>冻</w:t>
      </w:r>
      <w:bookmarkEnd w:id="1827"/>
      <w:bookmarkEnd w:id="1828"/>
    </w:p>
    <w:p w:rsidR="00BA4B87" w:rsidRPr="009D5977" w:rsidP="00414A04" w14:paraId="4BDE4BE5" w14:textId="12C90868">
      <w:pPr>
        <w:spacing w:line="360" w:lineRule="auto"/>
        <w:ind w:firstLine="420" w:firstLineChars="200"/>
        <w:rPr>
          <w:rStyle w:val="da"/>
          <w:rFonts w:asciiTheme="minorEastAsia" w:eastAsiaTheme="minorEastAsia" w:hAnsiTheme="minorEastAsia"/>
          <w:color w:val="000000" w:themeColor="text1"/>
        </w:rPr>
      </w:pPr>
      <w:bookmarkStart w:id="1829" w:name="_Toc332373520"/>
      <w:bookmarkStart w:id="1830" w:name="_Toc79392621"/>
      <w:r w:rsidRPr="009D5977">
        <w:rPr>
          <w:rStyle w:val="da"/>
          <w:rFonts w:asciiTheme="minorEastAsia" w:eastAsiaTheme="minorEastAsia" w:hAnsiTheme="minorEastAsia" w:hint="eastAsia"/>
          <w:color w:val="000000" w:themeColor="text1"/>
        </w:rPr>
        <w:t>一</w:t>
      </w:r>
      <w:r w:rsidRPr="009D5977" w:rsidR="007727ED">
        <w:rPr>
          <w:rStyle w:val="da"/>
          <w:rFonts w:asciiTheme="minorEastAsia" w:eastAsiaTheme="minorEastAsia" w:hAnsiTheme="minorEastAsia" w:hint="eastAsia"/>
          <w:color w:val="000000" w:themeColor="text1"/>
        </w:rPr>
        <w:t>、</w:t>
      </w:r>
      <w:r w:rsidRPr="009D5977" w:rsidR="00401F67">
        <w:rPr>
          <w:rStyle w:val="da"/>
          <w:rFonts w:asciiTheme="minorEastAsia" w:eastAsiaTheme="minorEastAsia" w:hAnsiTheme="minorEastAsia" w:hint="eastAsia"/>
          <w:color w:val="000000" w:themeColor="text1"/>
        </w:rPr>
        <w:t>基金的</w:t>
      </w:r>
      <w:r w:rsidRPr="009D5977">
        <w:rPr>
          <w:rStyle w:val="da"/>
          <w:rFonts w:asciiTheme="minorEastAsia" w:eastAsiaTheme="minorEastAsia" w:hAnsiTheme="minorEastAsia" w:hint="eastAsia"/>
          <w:color w:val="000000" w:themeColor="text1"/>
        </w:rPr>
        <w:t>转托管</w:t>
      </w:r>
      <w:bookmarkEnd w:id="1829"/>
    </w:p>
    <w:p w:rsidR="007934FF" w:rsidRPr="009D5977" w:rsidP="007934FF" w14:paraId="218B1A7D" w14:textId="53F8F1B0">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bCs/>
          <w:color w:val="000000" w:themeColor="text1"/>
        </w:rPr>
        <w:t>1</w:t>
      </w:r>
      <w:r w:rsidRPr="009D5977">
        <w:rPr>
          <w:rFonts w:asciiTheme="minorEastAsia" w:eastAsiaTheme="minorEastAsia" w:hAnsiTheme="minorEastAsia" w:hint="eastAsia"/>
          <w:bCs/>
          <w:color w:val="000000" w:themeColor="text1"/>
        </w:rPr>
        <w:t>、</w:t>
      </w:r>
      <w:r w:rsidRPr="009D5977">
        <w:rPr>
          <w:rFonts w:asciiTheme="minorEastAsia" w:eastAsiaTheme="minorEastAsia" w:hAnsiTheme="minorEastAsia"/>
          <w:bCs/>
          <w:color w:val="000000" w:themeColor="text1"/>
        </w:rPr>
        <w:t>A</w:t>
      </w:r>
      <w:r w:rsidRPr="009D5977">
        <w:rPr>
          <w:rFonts w:asciiTheme="minorEastAsia" w:eastAsiaTheme="minorEastAsia" w:hAnsiTheme="minorEastAsia" w:hint="eastAsia"/>
          <w:bCs/>
          <w:color w:val="000000" w:themeColor="text1"/>
        </w:rPr>
        <w:t>类基金份额的转托管</w:t>
      </w:r>
    </w:p>
    <w:p w:rsidR="007934FF" w:rsidRPr="009D5977" w:rsidP="007934FF" w14:paraId="7083FDE1" w14:textId="56086683">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hint="eastAsia"/>
          <w:bCs/>
          <w:color w:val="000000" w:themeColor="text1"/>
        </w:rPr>
        <w:t>（</w:t>
      </w:r>
      <w:r w:rsidRPr="009D5977">
        <w:rPr>
          <w:rFonts w:asciiTheme="minorEastAsia" w:eastAsiaTheme="minorEastAsia" w:hAnsiTheme="minorEastAsia"/>
          <w:bCs/>
          <w:color w:val="000000" w:themeColor="text1"/>
        </w:rPr>
        <w:t>1</w:t>
      </w:r>
      <w:r w:rsidRPr="009D5977">
        <w:rPr>
          <w:rFonts w:asciiTheme="minorEastAsia" w:eastAsiaTheme="minorEastAsia" w:hAnsiTheme="minorEastAsia" w:hint="eastAsia"/>
          <w:bCs/>
          <w:color w:val="000000" w:themeColor="text1"/>
        </w:rPr>
        <w:t>）基金份额持有人可将其持有的本基金</w:t>
      </w:r>
      <w:r w:rsidRPr="009D5977">
        <w:rPr>
          <w:rFonts w:asciiTheme="minorEastAsia" w:eastAsiaTheme="minorEastAsia" w:hAnsiTheme="minorEastAsia"/>
          <w:bCs/>
          <w:color w:val="000000" w:themeColor="text1"/>
        </w:rPr>
        <w:t>A</w:t>
      </w:r>
      <w:r w:rsidRPr="009D5977">
        <w:rPr>
          <w:rFonts w:asciiTheme="minorEastAsia" w:eastAsiaTheme="minorEastAsia" w:hAnsiTheme="minorEastAsia" w:hint="eastAsia"/>
          <w:bCs/>
          <w:color w:val="000000" w:themeColor="text1"/>
        </w:rPr>
        <w:t>类基金份额在登记结算系统内不同销售机构（网点）之间进行系统内转托管。</w:t>
      </w:r>
    </w:p>
    <w:p w:rsidR="007934FF" w:rsidRPr="009D5977" w:rsidP="007934FF" w14:paraId="12AFA417" w14:textId="5C8A1EBF">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hint="eastAsia"/>
          <w:bCs/>
          <w:color w:val="000000" w:themeColor="text1"/>
        </w:rPr>
        <w:t>（</w:t>
      </w:r>
      <w:r w:rsidRPr="009D5977">
        <w:rPr>
          <w:rFonts w:asciiTheme="minorEastAsia" w:eastAsiaTheme="minorEastAsia" w:hAnsiTheme="minorEastAsia"/>
          <w:bCs/>
          <w:color w:val="000000" w:themeColor="text1"/>
        </w:rPr>
        <w:t>2</w:t>
      </w:r>
      <w:r w:rsidRPr="009D5977">
        <w:rPr>
          <w:rFonts w:asciiTheme="minorEastAsia" w:eastAsiaTheme="minorEastAsia" w:hAnsiTheme="minorEastAsia" w:hint="eastAsia"/>
          <w:bCs/>
          <w:color w:val="000000" w:themeColor="text1"/>
        </w:rPr>
        <w:t>）基金份额登记在登记结算系统的本基金</w:t>
      </w:r>
      <w:r w:rsidRPr="009D5977">
        <w:rPr>
          <w:rFonts w:asciiTheme="minorEastAsia" w:eastAsiaTheme="minorEastAsia" w:hAnsiTheme="minorEastAsia"/>
          <w:bCs/>
          <w:color w:val="000000" w:themeColor="text1"/>
        </w:rPr>
        <w:t>A</w:t>
      </w:r>
      <w:r w:rsidRPr="009D5977">
        <w:rPr>
          <w:rFonts w:asciiTheme="minorEastAsia" w:eastAsiaTheme="minorEastAsia" w:hAnsiTheme="minorEastAsia" w:hint="eastAsia"/>
          <w:bCs/>
          <w:color w:val="000000" w:themeColor="text1"/>
        </w:rPr>
        <w:t>类基金份额持有人在变更办理基金份额赎回业务的销售机构（网点）时，须办理已持有基金份额的系统内转托管。</w:t>
      </w:r>
    </w:p>
    <w:p w:rsidR="007934FF" w:rsidRPr="009D5977" w:rsidP="007934FF" w14:paraId="205AC18F" w14:textId="567669BB">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bCs/>
          <w:color w:val="000000" w:themeColor="text1"/>
        </w:rPr>
        <w:t>2</w:t>
      </w:r>
      <w:r w:rsidRPr="009D5977" w:rsidR="00AD38A7">
        <w:rPr>
          <w:rFonts w:asciiTheme="minorEastAsia" w:eastAsiaTheme="minorEastAsia" w:hAnsiTheme="minorEastAsia" w:hint="eastAsia"/>
          <w:bCs/>
          <w:color w:val="000000" w:themeColor="text1"/>
        </w:rPr>
        <w:t>、</w:t>
      </w:r>
      <w:r w:rsidRPr="009D5977">
        <w:rPr>
          <w:rFonts w:asciiTheme="minorEastAsia" w:eastAsiaTheme="minorEastAsia" w:hAnsiTheme="minorEastAsia"/>
          <w:bCs/>
          <w:color w:val="000000" w:themeColor="text1"/>
        </w:rPr>
        <w:t>C</w:t>
      </w:r>
      <w:r w:rsidRPr="009D5977">
        <w:rPr>
          <w:rFonts w:asciiTheme="minorEastAsia" w:eastAsiaTheme="minorEastAsia" w:hAnsiTheme="minorEastAsia" w:hint="eastAsia"/>
          <w:bCs/>
          <w:color w:val="000000" w:themeColor="text1"/>
        </w:rPr>
        <w:t>类基金份额的转托管</w:t>
      </w:r>
      <w:r w:rsidRPr="009D5977">
        <w:rPr>
          <w:rFonts w:asciiTheme="minorEastAsia" w:eastAsiaTheme="minorEastAsia" w:hAnsiTheme="minorEastAsia"/>
          <w:bCs/>
          <w:color w:val="000000" w:themeColor="text1"/>
        </w:rPr>
        <w:t xml:space="preserve"> </w:t>
      </w:r>
    </w:p>
    <w:p w:rsidR="007934FF" w:rsidRPr="009D5977" w:rsidP="007934FF" w14:paraId="54C0592C" w14:textId="7F23CF29">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hint="eastAsia"/>
          <w:bCs/>
          <w:color w:val="000000" w:themeColor="text1"/>
        </w:rPr>
        <w:t>本基金</w:t>
      </w:r>
      <w:r w:rsidRPr="009D5977">
        <w:rPr>
          <w:rFonts w:asciiTheme="minorEastAsia" w:eastAsiaTheme="minorEastAsia" w:hAnsiTheme="minorEastAsia"/>
          <w:bCs/>
          <w:color w:val="000000" w:themeColor="text1"/>
        </w:rPr>
        <w:t>C</w:t>
      </w:r>
      <w:r w:rsidRPr="009D5977">
        <w:rPr>
          <w:rFonts w:asciiTheme="minorEastAsia" w:eastAsiaTheme="minorEastAsia" w:hAnsiTheme="minorEastAsia" w:hint="eastAsia"/>
          <w:bCs/>
          <w:color w:val="000000" w:themeColor="text1"/>
        </w:rPr>
        <w:t>类基金份额持有人可办理已持有基金份额在</w:t>
      </w:r>
      <w:r w:rsidRPr="009D5977" w:rsidR="00FE561D">
        <w:rPr>
          <w:rFonts w:asciiTheme="minorEastAsia" w:eastAsiaTheme="minorEastAsia" w:hAnsiTheme="minorEastAsia" w:hint="eastAsia"/>
          <w:bCs/>
          <w:color w:val="000000" w:themeColor="text1"/>
        </w:rPr>
        <w:t>易方达基金管理有限公司注册登记系统内</w:t>
      </w:r>
      <w:r w:rsidRPr="009D5977">
        <w:rPr>
          <w:rFonts w:asciiTheme="minorEastAsia" w:eastAsiaTheme="minorEastAsia" w:hAnsiTheme="minorEastAsia" w:hint="eastAsia"/>
          <w:bCs/>
          <w:color w:val="000000" w:themeColor="text1"/>
        </w:rPr>
        <w:t>不同销售机构之间的转托管。</w:t>
      </w:r>
    </w:p>
    <w:p w:rsidR="007934FF" w:rsidRPr="009D5977" w:rsidP="007934FF" w14:paraId="7229DF19" w14:textId="73C1F0FE">
      <w:pPr>
        <w:spacing w:line="360" w:lineRule="auto"/>
        <w:ind w:firstLine="420" w:firstLineChars="200"/>
        <w:rPr>
          <w:rFonts w:asciiTheme="minorEastAsia" w:eastAsiaTheme="minorEastAsia" w:hAnsiTheme="minorEastAsia"/>
          <w:bCs/>
          <w:color w:val="000000" w:themeColor="text1"/>
        </w:rPr>
      </w:pPr>
      <w:r w:rsidRPr="009D5977">
        <w:rPr>
          <w:rFonts w:asciiTheme="minorEastAsia" w:eastAsiaTheme="minorEastAsia" w:hAnsiTheme="minorEastAsia"/>
          <w:bCs/>
          <w:color w:val="000000" w:themeColor="text1"/>
        </w:rPr>
        <w:t>3</w:t>
      </w:r>
      <w:r w:rsidRPr="009D5977" w:rsidR="00AD38A7">
        <w:rPr>
          <w:rFonts w:asciiTheme="minorEastAsia" w:eastAsiaTheme="minorEastAsia" w:hAnsiTheme="minorEastAsia" w:hint="eastAsia"/>
          <w:bCs/>
          <w:color w:val="000000" w:themeColor="text1"/>
        </w:rPr>
        <w:t>、</w:t>
      </w:r>
      <w:r w:rsidRPr="009D5977">
        <w:rPr>
          <w:rFonts w:asciiTheme="minorEastAsia" w:eastAsiaTheme="minorEastAsia" w:hAnsiTheme="minorEastAsia" w:hint="eastAsia"/>
          <w:bCs/>
          <w:color w:val="000000" w:themeColor="text1"/>
        </w:rPr>
        <w:t>除非基金管理人另行公告，本基金不支持基金份额持有人将持有的基金份额在中国结算公司的登记结算系统与易方达基金管理有限公司注册登记系统之间进行转托管。</w:t>
      </w:r>
    </w:p>
    <w:p w:rsidR="007463FC" w:rsidRPr="009D5977" w:rsidP="00C97B7F" w14:paraId="4077E3FD" w14:textId="72473C34">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bCs/>
          <w:color w:val="000000" w:themeColor="text1"/>
        </w:rPr>
        <w:t>4</w:t>
      </w:r>
      <w:r w:rsidRPr="009D5977" w:rsidR="00AD38A7">
        <w:rPr>
          <w:rFonts w:asciiTheme="minorEastAsia" w:eastAsiaTheme="minorEastAsia" w:hAnsiTheme="minorEastAsia" w:hint="eastAsia"/>
          <w:bCs/>
          <w:color w:val="000000" w:themeColor="text1"/>
        </w:rPr>
        <w:t>、</w:t>
      </w:r>
      <w:r w:rsidRPr="009D5977" w:rsidR="007934FF">
        <w:rPr>
          <w:rFonts w:asciiTheme="minorEastAsia" w:eastAsiaTheme="minorEastAsia" w:hAnsiTheme="minorEastAsia" w:hint="eastAsia"/>
          <w:bCs/>
          <w:color w:val="000000" w:themeColor="text1"/>
        </w:rPr>
        <w:t>基金销售机构或登记结算机构有权对办理转托管业务收取相关费用。</w:t>
      </w:r>
    </w:p>
    <w:p w:rsidR="00856C27" w:rsidRPr="009D5977" w:rsidP="00C97B7F" w14:paraId="21D06BAE" w14:textId="4DC3D6A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基金份额的质押</w:t>
      </w:r>
    </w:p>
    <w:p w:rsidR="007463FC" w:rsidRPr="009D5977" w:rsidP="000C68C1" w14:paraId="45215E73" w14:textId="09F06D21">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hint="eastAsia"/>
          <w:bCs/>
          <w:color w:val="000000" w:themeColor="text1"/>
        </w:rPr>
        <w:t>在条件许可的情况下，基金登记结算机构可依据相关法律法规及其业务规则，办理基金份额质押业务，并可收取一定的手续费。</w:t>
      </w:r>
    </w:p>
    <w:p w:rsidR="00BA4B87" w:rsidRPr="009D5977" w:rsidP="00414A04" w14:paraId="7DF8B7EE" w14:textId="0A0E46D5">
      <w:pPr>
        <w:spacing w:line="360" w:lineRule="auto"/>
        <w:ind w:firstLine="420" w:firstLineChars="200"/>
        <w:rPr>
          <w:rStyle w:val="da"/>
          <w:rFonts w:asciiTheme="minorEastAsia" w:eastAsiaTheme="minorEastAsia" w:hAnsiTheme="minorEastAsia"/>
          <w:color w:val="000000" w:themeColor="text1"/>
        </w:rPr>
      </w:pPr>
      <w:bookmarkStart w:id="1831" w:name="_Toc332373521"/>
      <w:r w:rsidRPr="009D5977">
        <w:rPr>
          <w:rStyle w:val="da"/>
          <w:rFonts w:asciiTheme="minorEastAsia" w:eastAsiaTheme="minorEastAsia" w:hAnsiTheme="minorEastAsia" w:hint="eastAsia"/>
          <w:color w:val="000000" w:themeColor="text1"/>
        </w:rPr>
        <w:t>三</w:t>
      </w:r>
      <w:r w:rsidRPr="009D5977" w:rsidR="007727ED">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基金的非交易过户</w:t>
      </w:r>
      <w:bookmarkEnd w:id="1831"/>
    </w:p>
    <w:p w:rsidR="00A65AAC" w:rsidRPr="009D5977" w:rsidP="00A65AAC" w14:paraId="13A0BE9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的非交易过户是指基金登记结算机构受理继承、捐赠和司法强制执行等情形而产生的非交易过户以及登记结算机构认可、符合法律法规的其它非交易过户。无论在上述何种情况下，接受划转的主体必须是依法可以持有本基金基金份额的投资人。</w:t>
      </w:r>
    </w:p>
    <w:p w:rsidR="007463FC" w:rsidRPr="009D5977" w:rsidP="000C68C1" w14:paraId="0B6BE2EB" w14:textId="42BACF8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BA4B87" w:rsidRPr="009D5977" w:rsidP="00414A04" w14:paraId="34CCE307" w14:textId="4526E34C">
      <w:pPr>
        <w:spacing w:line="360" w:lineRule="auto"/>
        <w:ind w:firstLine="420" w:firstLineChars="200"/>
        <w:rPr>
          <w:rStyle w:val="da"/>
          <w:rFonts w:asciiTheme="minorEastAsia" w:eastAsiaTheme="minorEastAsia" w:hAnsiTheme="minorEastAsia"/>
          <w:color w:val="000000" w:themeColor="text1"/>
        </w:rPr>
      </w:pPr>
      <w:bookmarkStart w:id="1832" w:name="_Toc332373522"/>
      <w:r w:rsidRPr="009D5977">
        <w:rPr>
          <w:rStyle w:val="da"/>
          <w:rFonts w:asciiTheme="minorEastAsia" w:eastAsiaTheme="minorEastAsia" w:hAnsiTheme="minorEastAsia" w:hint="eastAsia"/>
          <w:color w:val="000000" w:themeColor="text1"/>
        </w:rPr>
        <w:t>四</w:t>
      </w:r>
      <w:r w:rsidRPr="009D5977" w:rsidR="00CF6D51">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基金的冻结与解冻</w:t>
      </w:r>
      <w:bookmarkEnd w:id="1832"/>
    </w:p>
    <w:p w:rsidR="007463FC" w:rsidRPr="009D5977" w:rsidP="000C68C1" w14:paraId="3B236A93" w14:textId="13B7F11E">
      <w:pPr>
        <w:spacing w:line="360" w:lineRule="auto"/>
        <w:ind w:firstLine="420" w:firstLineChars="200"/>
        <w:rPr>
          <w:rStyle w:val="da"/>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基金登记结算机构只受理国家有权机关依法要求的基金份额的冻结与解冻，以及登记结算机构认可、符合法律法规的其他情况下的冻结与解冻。</w:t>
      </w:r>
    </w:p>
    <w:p w:rsidR="00B77010" w:rsidRPr="009D5977" w14:paraId="2907F6C1" w14:textId="77777777">
      <w:pPr>
        <w:widowControl/>
        <w:jc w:val="left"/>
        <w:rPr>
          <w:rFonts w:asciiTheme="minorEastAsia" w:eastAsiaTheme="minorEastAsia" w:hAnsiTheme="minorEastAsia"/>
          <w:color w:val="000000" w:themeColor="text1"/>
          <w:sz w:val="32"/>
          <w:szCs w:val="32"/>
        </w:rPr>
      </w:pPr>
      <w:bookmarkStart w:id="1833" w:name="_Toc332373523"/>
      <w:bookmarkEnd w:id="1830"/>
      <w:r w:rsidRPr="009D5977">
        <w:rPr>
          <w:rFonts w:asciiTheme="minorEastAsia" w:eastAsiaTheme="minorEastAsia" w:hAnsiTheme="minorEastAsia"/>
          <w:color w:val="000000" w:themeColor="text1"/>
        </w:rPr>
        <w:br w:type="page"/>
      </w:r>
    </w:p>
    <w:p w:rsidR="00BA4B87" w:rsidRPr="009D5977" w:rsidP="009A5A64" w14:paraId="10A5399C" w14:textId="2989DD9F">
      <w:pPr>
        <w:pStyle w:val="Heading1"/>
        <w:spacing w:before="317" w:after="317" w:line="320" w:lineRule="exact"/>
        <w:ind w:firstLine="640"/>
        <w:rPr>
          <w:rFonts w:asciiTheme="minorEastAsia" w:eastAsiaTheme="minorEastAsia" w:hAnsiTheme="minorEastAsia"/>
          <w:color w:val="000000" w:themeColor="text1"/>
          <w:szCs w:val="21"/>
        </w:rPr>
      </w:pPr>
      <w:bookmarkStart w:id="1834" w:name="_Toc171687739"/>
      <w:r w:rsidRPr="009D5977">
        <w:rPr>
          <w:rFonts w:asciiTheme="minorEastAsia" w:eastAsiaTheme="minorEastAsia" w:hAnsiTheme="minorEastAsia" w:hint="eastAsia"/>
          <w:color w:val="000000" w:themeColor="text1"/>
        </w:rPr>
        <w:t>第</w:t>
      </w:r>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二</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基金的投资</w:t>
      </w:r>
      <w:bookmarkEnd w:id="1833"/>
      <w:bookmarkEnd w:id="1834"/>
    </w:p>
    <w:p w:rsidR="00BA4B87" w:rsidRPr="009D5977" w:rsidP="00F55EBC" w14:paraId="2D9FD4D6" w14:textId="544C2F69">
      <w:pPr>
        <w:spacing w:line="360" w:lineRule="auto"/>
        <w:ind w:firstLine="420" w:firstLineChars="200"/>
        <w:rPr>
          <w:rStyle w:val="da"/>
          <w:rFonts w:asciiTheme="minorEastAsia" w:eastAsiaTheme="minorEastAsia" w:hAnsiTheme="minorEastAsia"/>
          <w:color w:val="000000" w:themeColor="text1"/>
        </w:rPr>
      </w:pPr>
      <w:bookmarkStart w:id="1835" w:name="_Toc332373524"/>
      <w:r w:rsidRPr="009D5977">
        <w:rPr>
          <w:rStyle w:val="da"/>
          <w:rFonts w:asciiTheme="minorEastAsia" w:eastAsiaTheme="minorEastAsia" w:hAnsiTheme="minorEastAsia" w:hint="eastAsia"/>
          <w:color w:val="000000" w:themeColor="text1"/>
        </w:rPr>
        <w:t>一</w:t>
      </w:r>
      <w:r w:rsidRPr="009D5977" w:rsidR="00E05CA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投资目标</w:t>
      </w:r>
      <w:bookmarkEnd w:id="1835"/>
    </w:p>
    <w:p w:rsidR="00A14E23" w:rsidRPr="009D5977" w:rsidP="000C68C1" w14:paraId="5D125BE2" w14:textId="50798202">
      <w:pPr>
        <w:spacing w:line="360" w:lineRule="auto"/>
        <w:ind w:firstLine="420" w:firstLineChars="200"/>
        <w:rPr>
          <w:rStyle w:val="da"/>
          <w:rFonts w:asciiTheme="minorEastAsia" w:eastAsiaTheme="minorEastAsia" w:hAnsiTheme="minorEastAsia"/>
          <w:color w:val="000000" w:themeColor="text1"/>
        </w:rPr>
      </w:pPr>
      <w:bookmarkStart w:id="1836" w:name="_Toc332373525"/>
      <w:r w:rsidRPr="009D5977">
        <w:rPr>
          <w:rStyle w:val="da"/>
          <w:rFonts w:asciiTheme="minorEastAsia" w:eastAsiaTheme="minorEastAsia" w:hAnsiTheme="minorEastAsia" w:hint="eastAsia"/>
          <w:color w:val="000000" w:themeColor="text1"/>
        </w:rPr>
        <w:t>本基金通过指数化投资，在控制与标的指数偏离风险的基础上，争取获得与标的指数相似的总回报。</w:t>
      </w:r>
    </w:p>
    <w:p w:rsidR="00BA4B87" w:rsidRPr="009D5977" w:rsidP="00B31C1B" w14:paraId="240D10A8" w14:textId="72BF761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E05CA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投资范围</w:t>
      </w:r>
      <w:bookmarkEnd w:id="1836"/>
    </w:p>
    <w:p w:rsidR="000B1F5B" w:rsidRPr="009D5977" w:rsidP="000B1F5B" w14:paraId="17B985E6" w14:textId="67CB5201">
      <w:pPr>
        <w:spacing w:line="360" w:lineRule="auto"/>
        <w:ind w:firstLine="420" w:firstLineChars="200"/>
        <w:rPr>
          <w:rStyle w:val="da"/>
          <w:rFonts w:asciiTheme="minorEastAsia" w:eastAsiaTheme="minorEastAsia" w:hAnsiTheme="minorEastAsia"/>
          <w:color w:val="000000" w:themeColor="text1"/>
        </w:rPr>
      </w:pPr>
      <w:bookmarkStart w:id="1837" w:name="_Toc359426195"/>
      <w:bookmarkStart w:id="1838" w:name="_Toc332373526"/>
      <w:r w:rsidRPr="009D5977">
        <w:rPr>
          <w:rStyle w:val="da"/>
          <w:rFonts w:asciiTheme="minorEastAsia" w:eastAsiaTheme="minorEastAsia" w:hAnsiTheme="minorEastAsia" w:hint="eastAsia"/>
          <w:color w:val="000000" w:themeColor="text1"/>
        </w:rPr>
        <w:t>本基金的投资范围包括国内依法发行、上市的债券（包括国债、央行票据、地方政府债、金融债、企业债、公司债、次级债、中期票据、超短期融资券、短期融资券、政府支持机构债券、非金融企业债务融资工具等）、资产支持证券、债券回购、银行存款、同业存单、货币市场工具及法律法规或中国证监会允许基金投资的其他金融工具。</w:t>
      </w:r>
    </w:p>
    <w:p w:rsidR="000B1F5B" w:rsidRPr="009D5977" w:rsidP="000B1F5B" w14:paraId="43529342" w14:textId="782D8E7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本基金不买入股票等权益类资产</w:t>
      </w:r>
      <w:r w:rsidRPr="009D5977" w:rsidR="00023015">
        <w:rPr>
          <w:rStyle w:val="da"/>
          <w:rFonts w:asciiTheme="minorEastAsia" w:eastAsiaTheme="minorEastAsia" w:hAnsiTheme="minorEastAsia" w:hint="eastAsia"/>
          <w:color w:val="000000" w:themeColor="text1"/>
        </w:rPr>
        <w:t>和永续债</w:t>
      </w:r>
      <w:r w:rsidRPr="009D5977">
        <w:rPr>
          <w:rStyle w:val="da"/>
          <w:rFonts w:asciiTheme="minorEastAsia" w:eastAsiaTheme="minorEastAsia" w:hAnsiTheme="minorEastAsia" w:hint="eastAsia"/>
          <w:color w:val="000000" w:themeColor="text1"/>
        </w:rPr>
        <w:t>。</w:t>
      </w:r>
    </w:p>
    <w:p w:rsidR="000B1F5B" w:rsidRPr="009D5977" w:rsidP="000B1F5B" w14:paraId="51E8287C" w14:textId="0976187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如法律法规或监管机构以后允许基金投资其他品种，</w:t>
      </w:r>
      <w:r w:rsidRPr="009D5977" w:rsidR="0080315F">
        <w:rPr>
          <w:rStyle w:val="da"/>
          <w:rFonts w:asciiTheme="minorEastAsia" w:eastAsiaTheme="minorEastAsia" w:hAnsiTheme="minorEastAsia" w:hint="eastAsia"/>
          <w:color w:val="000000" w:themeColor="text1"/>
        </w:rPr>
        <w:t>在履行适当程序后，</w:t>
      </w:r>
      <w:r w:rsidRPr="009D5977">
        <w:rPr>
          <w:rStyle w:val="da"/>
          <w:rFonts w:asciiTheme="minorEastAsia" w:eastAsiaTheme="minorEastAsia" w:hAnsiTheme="minorEastAsia" w:hint="eastAsia"/>
          <w:color w:val="000000" w:themeColor="text1"/>
        </w:rPr>
        <w:t>本基金可以将其纳入投资范围。</w:t>
      </w:r>
    </w:p>
    <w:p w:rsidR="00A14E23" w:rsidRPr="009D5977" w:rsidP="000C68C1" w14:paraId="68B30DDE" w14:textId="2A36824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基金的投资组合比例为：本基金投资于债券资产的比例不低于基金资产的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；投资标的指数成份券和备选成份券的比例不低于本基金非现金基金资产的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；保持不低于基金资产净值</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％的现金或者到期日在一年以内的政府债券，其中，现金不包括结算备付金、存出保证金、应收申购款等。</w:t>
      </w:r>
    </w:p>
    <w:bookmarkEnd w:id="1837"/>
    <w:p w:rsidR="008F72CB" w:rsidRPr="009D5977" w:rsidP="00B31C1B" w14:paraId="2BC42064" w14:textId="582AD04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w:t>
      </w:r>
      <w:r w:rsidRPr="009D5977" w:rsidR="009A3B1B">
        <w:rPr>
          <w:rStyle w:val="da"/>
          <w:rFonts w:asciiTheme="minorEastAsia" w:eastAsiaTheme="minorEastAsia" w:hAnsiTheme="minorEastAsia" w:hint="eastAsia"/>
          <w:color w:val="000000" w:themeColor="text1"/>
        </w:rPr>
        <w:t>、</w:t>
      </w:r>
      <w:r w:rsidRPr="009D5977" w:rsidR="00BA4B87">
        <w:rPr>
          <w:rStyle w:val="da"/>
          <w:rFonts w:asciiTheme="minorEastAsia" w:eastAsiaTheme="minorEastAsia" w:hAnsiTheme="minorEastAsia" w:hint="eastAsia"/>
          <w:color w:val="000000" w:themeColor="text1"/>
        </w:rPr>
        <w:t>投资策略</w:t>
      </w:r>
      <w:bookmarkEnd w:id="1838"/>
    </w:p>
    <w:p w:rsidR="000B1F5B" w:rsidRPr="009D5977" w:rsidP="000B1F5B" w14:paraId="75276A7E" w14:textId="77777777">
      <w:pPr>
        <w:spacing w:line="360" w:lineRule="auto"/>
        <w:ind w:firstLine="420" w:firstLineChars="200"/>
        <w:rPr>
          <w:rStyle w:val="da"/>
          <w:rFonts w:asciiTheme="minorEastAsia" w:eastAsiaTheme="minorEastAsia" w:hAnsiTheme="minorEastAsia"/>
          <w:color w:val="000000" w:themeColor="text1"/>
        </w:rPr>
      </w:pPr>
      <w:bookmarkStart w:id="1839" w:name="_Toc332373530"/>
      <w:bookmarkStart w:id="1840" w:name="question3"/>
      <w:r w:rsidRPr="009D5977">
        <w:rPr>
          <w:rStyle w:val="da"/>
          <w:rFonts w:asciiTheme="minorEastAsia" w:eastAsiaTheme="minorEastAsia" w:hAnsiTheme="minorEastAsia" w:hint="eastAsia"/>
          <w:color w:val="000000" w:themeColor="text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rsidR="000B1F5B" w:rsidRPr="009D5977" w:rsidP="000B1F5B" w14:paraId="042D6A3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在正常市场情况下，力争日均跟踪偏离度的绝对值不超过</w:t>
      </w:r>
      <w:r w:rsidRPr="009D5977">
        <w:rPr>
          <w:rStyle w:val="da"/>
          <w:rFonts w:asciiTheme="minorEastAsia" w:eastAsiaTheme="minorEastAsia" w:hAnsiTheme="minorEastAsia"/>
          <w:color w:val="000000" w:themeColor="text1"/>
        </w:rPr>
        <w:t xml:space="preserve"> 0.2%</w:t>
      </w:r>
      <w:r w:rsidRPr="009D5977">
        <w:rPr>
          <w:rStyle w:val="da"/>
          <w:rFonts w:asciiTheme="minorEastAsia" w:eastAsiaTheme="minorEastAsia" w:hAnsiTheme="minorEastAsia" w:hint="eastAsia"/>
          <w:color w:val="000000" w:themeColor="text1"/>
        </w:rPr>
        <w:t>，年跟踪误差不超过</w:t>
      </w:r>
      <w:r w:rsidRPr="009D5977">
        <w:rPr>
          <w:rStyle w:val="da"/>
          <w:rFonts w:asciiTheme="minorEastAsia" w:eastAsiaTheme="minorEastAsia" w:hAnsiTheme="minorEastAsia"/>
          <w:color w:val="000000" w:themeColor="text1"/>
        </w:rPr>
        <w:t xml:space="preserve"> 2%</w:t>
      </w:r>
      <w:r w:rsidRPr="009D5977">
        <w:rPr>
          <w:rStyle w:val="da"/>
          <w:rFonts w:asciiTheme="minorEastAsia" w:eastAsiaTheme="minorEastAsia" w:hAnsiTheme="minorEastAsia" w:hint="eastAsia"/>
          <w:color w:val="000000" w:themeColor="text1"/>
        </w:rPr>
        <w:t>。如因指数编制规则调整或其他因素导致跟踪误差超过上述范围，基金管理人应采取合理措施避免跟踪误差进一步扩大。</w:t>
      </w:r>
    </w:p>
    <w:p w:rsidR="000B1F5B" w:rsidRPr="009D5977" w:rsidP="000B1F5B" w14:paraId="5D4FD4E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、债券指数化投资策略</w:t>
      </w:r>
    </w:p>
    <w:p w:rsidR="000B1F5B" w:rsidRPr="009D5977" w:rsidP="000B1F5B" w14:paraId="5AA7B2D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）债券投资组合的构建策略</w:t>
      </w:r>
    </w:p>
    <w:p w:rsidR="000B1F5B" w:rsidRPr="009D5977" w:rsidP="000B1F5B" w14:paraId="6E84541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构建投资组合的过程主要分为三步：划分债券层级、筛选目标组合成份券和逐步建仓。</w:t>
      </w:r>
    </w:p>
    <w:p w:rsidR="000B1F5B" w:rsidRPr="009D5977" w:rsidP="000B1F5B" w14:paraId="659AF7D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①</w:t>
      </w:r>
      <w:r w:rsidRPr="009D5977">
        <w:rPr>
          <w:rStyle w:val="da"/>
          <w:rFonts w:asciiTheme="minorEastAsia" w:eastAsiaTheme="minorEastAsia" w:hAnsiTheme="minorEastAsia"/>
          <w:color w:val="000000" w:themeColor="text1"/>
        </w:rPr>
        <w:tab/>
      </w:r>
      <w:r w:rsidRPr="009D5977">
        <w:rPr>
          <w:rStyle w:val="da"/>
          <w:rFonts w:asciiTheme="minorEastAsia" w:eastAsiaTheme="minorEastAsia" w:hAnsiTheme="minorEastAsia" w:hint="eastAsia"/>
          <w:color w:val="000000" w:themeColor="text1"/>
        </w:rPr>
        <w:t>划分债券层级</w:t>
      </w:r>
    </w:p>
    <w:p w:rsidR="000B1F5B" w:rsidRPr="009D5977" w:rsidP="000B1F5B" w14:paraId="05227B6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本基金根据债券的不同特征（例如债券种类、剩余期限、信用等级等）将标的指数成份券划分层级，按照分层抽样的原理，确定各层级成份券及其权重。</w:t>
      </w:r>
    </w:p>
    <w:p w:rsidR="000B1F5B" w:rsidRPr="009D5977" w:rsidP="000B1F5B" w14:paraId="16E5BE4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②筛选目标组合成份券</w:t>
      </w:r>
    </w:p>
    <w:p w:rsidR="000B1F5B" w:rsidRPr="009D5977" w:rsidP="000B1F5B" w14:paraId="06C217D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分层完成后，本基金在各层级成份券内利用动态最优化等方法筛选出与各层级总体风险收益特征（例如久期、凸性等）相近的且流动性较好（主要考虑发行规模、日均成交金额、期间成交天数等指标）的个券组合，或部分投资于非成份券，以更好的实现对标的指数的跟踪。</w:t>
      </w:r>
    </w:p>
    <w:p w:rsidR="000B1F5B" w:rsidRPr="009D5977" w:rsidP="000B1F5B" w14:paraId="5F196FB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③逐步建仓</w:t>
      </w:r>
    </w:p>
    <w:p w:rsidR="000B1F5B" w:rsidRPr="009D5977" w:rsidP="000B1F5B" w14:paraId="6DDFACC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本基金将根据实际的市场流动性情况和市场投资机会逐步建仓。</w:t>
      </w:r>
    </w:p>
    <w:p w:rsidR="000B1F5B" w:rsidRPr="009D5977" w:rsidP="000B1F5B" w14:paraId="38F50ED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）债券投资组合的调整策略</w:t>
      </w:r>
    </w:p>
    <w:p w:rsidR="000B1F5B" w:rsidRPr="009D5977" w:rsidP="000B1F5B" w14:paraId="2C4703F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①定期调整</w:t>
      </w:r>
    </w:p>
    <w:p w:rsidR="000B1F5B" w:rsidRPr="009D5977" w:rsidP="000B1F5B" w14:paraId="3B707EAA" w14:textId="416EDB7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基金管理人将定期评估投资组合整体以及各层级债券与标的指数的偏离情况，定期对投资组合进行调整，以确保组合总体特征与标的指数相似，并缩小跟踪误差。</w:t>
      </w:r>
    </w:p>
    <w:p w:rsidR="000B1F5B" w:rsidRPr="009D5977" w:rsidP="000B1F5B" w14:paraId="65B8085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②不定期调整</w:t>
      </w:r>
    </w:p>
    <w:p w:rsidR="000B1F5B" w:rsidRPr="009D5977" w:rsidP="000B1F5B" w14:paraId="6025B1F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rsidR="000B1F5B" w:rsidRPr="009D5977" w:rsidP="000B1F5B" w14:paraId="212A782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、其他投资策略</w:t>
      </w:r>
    </w:p>
    <w:p w:rsidR="000B1F5B" w:rsidRPr="009D5977" w:rsidP="000B1F5B" w14:paraId="755034F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还可以在控制风险的前提下，使用其他投资策略。例如，基金管理人可以利用债券一、二级市场间的套利机会进行跨市场套利；还可以使用事件驱动策略，即通过分析重大事件发生对投资标的定价的影响而进行套利；或运用杠杆原理进行回购交易等。</w:t>
      </w:r>
    </w:p>
    <w:p w:rsidR="00A14E23" w:rsidRPr="009D5977" w:rsidP="000C68C1" w14:paraId="22DEA225" w14:textId="5DF6250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sidR="000B1F5B">
        <w:rPr>
          <w:rStyle w:val="da"/>
          <w:rFonts w:asciiTheme="minorEastAsia" w:eastAsiaTheme="minorEastAsia" w:hAnsiTheme="minorEastAsia" w:hint="eastAsia"/>
          <w:color w:val="000000" w:themeColor="text1"/>
        </w:rPr>
        <w:t>、未来，随着市场的发展和基金管理运作的需要，基金管理人可以在不改变投资目标的前提下，遵循法律法规的规定，</w:t>
      </w:r>
      <w:r w:rsidRPr="009D5977" w:rsidR="00252860">
        <w:rPr>
          <w:rStyle w:val="da"/>
          <w:rFonts w:asciiTheme="minorEastAsia" w:eastAsiaTheme="minorEastAsia" w:hAnsiTheme="minorEastAsia" w:hint="eastAsia"/>
          <w:color w:val="000000" w:themeColor="text1"/>
        </w:rPr>
        <w:t>在履行适当程序后，</w:t>
      </w:r>
      <w:r w:rsidRPr="009D5977" w:rsidR="000B1F5B">
        <w:rPr>
          <w:rStyle w:val="da"/>
          <w:rFonts w:asciiTheme="minorEastAsia" w:eastAsiaTheme="minorEastAsia" w:hAnsiTheme="minorEastAsia" w:hint="eastAsia"/>
          <w:color w:val="000000" w:themeColor="text1"/>
        </w:rPr>
        <w:t>相应调整或更新投资策略，并在招募说明书更新中公告。</w:t>
      </w:r>
    </w:p>
    <w:p w:rsidR="00BA4B87" w:rsidRPr="009D5977" w:rsidP="00247096" w14:paraId="35CB6CAB" w14:textId="16E0ACF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四</w:t>
      </w:r>
      <w:r w:rsidRPr="009D5977" w:rsidR="009A3B1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业绩比较基准</w:t>
      </w:r>
      <w:bookmarkEnd w:id="1839"/>
      <w:r w:rsidRPr="009D5977">
        <w:rPr>
          <w:rStyle w:val="da"/>
          <w:rFonts w:asciiTheme="minorEastAsia" w:eastAsiaTheme="minorEastAsia" w:hAnsiTheme="minorEastAsia"/>
          <w:color w:val="000000" w:themeColor="text1"/>
        </w:rPr>
        <w:t xml:space="preserve"> </w:t>
      </w:r>
    </w:p>
    <w:p w:rsidR="000B1F5B" w:rsidRPr="009D5977" w:rsidP="000B1F5B" w14:paraId="5E470BEE" w14:textId="77777777">
      <w:pPr>
        <w:spacing w:line="360" w:lineRule="auto"/>
        <w:ind w:firstLine="420" w:firstLineChars="200"/>
        <w:rPr>
          <w:rStyle w:val="da"/>
          <w:rFonts w:asciiTheme="minorEastAsia" w:eastAsiaTheme="minorEastAsia" w:hAnsiTheme="minorEastAsia"/>
          <w:color w:val="000000" w:themeColor="text1"/>
        </w:rPr>
      </w:pPr>
      <w:bookmarkStart w:id="1841" w:name="_Toc332373531"/>
      <w:bookmarkEnd w:id="1840"/>
      <w:r w:rsidRPr="009D5977">
        <w:rPr>
          <w:rStyle w:val="da"/>
          <w:rFonts w:asciiTheme="minorEastAsia" w:eastAsiaTheme="minorEastAsia" w:hAnsiTheme="minorEastAsia" w:hint="eastAsia"/>
          <w:color w:val="000000" w:themeColor="text1"/>
        </w:rPr>
        <w:t>本基金业绩比较基准为：中债</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优选投资级信用债指数收益率×</w:t>
      </w:r>
      <w:r w:rsidRPr="009D5977">
        <w:rPr>
          <w:rStyle w:val="da"/>
          <w:rFonts w:asciiTheme="minorEastAsia" w:eastAsiaTheme="minorEastAsia" w:hAnsiTheme="minorEastAsia"/>
          <w:color w:val="000000" w:themeColor="text1"/>
        </w:rPr>
        <w:t>95%+</w:t>
      </w:r>
      <w:r w:rsidRPr="009D5977">
        <w:rPr>
          <w:rStyle w:val="da"/>
          <w:rFonts w:asciiTheme="minorEastAsia" w:eastAsiaTheme="minorEastAsia" w:hAnsiTheme="minorEastAsia" w:hint="eastAsia"/>
          <w:color w:val="000000" w:themeColor="text1"/>
        </w:rPr>
        <w:t>银行活期存款利率</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税后</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w:t>
      </w:r>
    </w:p>
    <w:p w:rsidR="000B1F5B" w:rsidRPr="009D5977" w:rsidP="000B1F5B" w14:paraId="66A182A0" w14:textId="25987F9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选择上述业绩比较基准的原因为：</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、本基金以“通过指数化投资，在控制与标的指数偏离风险的基础上，争取获得与标的指数相似的总回报”作为投资目标，本基金投资于债券资产的比例不低于基金资产的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，且投资标的指数成份券和备选成份券的比例不低于本基金非现金基金资产的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，因此选取标的指数收益率（即中债</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优选投资级信用债指数收益率）作为债券部分的业绩比较基准，能够比较真实、客观地反映本基金的风险收益特征；</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、本基金选取银行活期存款利率</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税后</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作为现金资产的业绩比较基准；</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、根据本基金的投资范围、投资组合比例，以及预期的各类资产配置情况，设定了业绩比较基准的权重。</w:t>
      </w:r>
    </w:p>
    <w:p w:rsidR="000B1F5B" w:rsidRPr="009D5977" w:rsidP="000B1F5B" w14:paraId="5D1D13CF" w14:textId="26B4884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未来若出现标的指数不符合法律法规及监管的要求（因成份券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个月内召集基金份额持有人大会进行表决</w:t>
      </w:r>
      <w:r w:rsidRPr="009D5977" w:rsidR="00117886">
        <w:rPr>
          <w:rStyle w:val="da"/>
          <w:rFonts w:asciiTheme="minorEastAsia" w:eastAsiaTheme="minorEastAsia" w:hAnsiTheme="minorEastAsia" w:hint="eastAsia"/>
          <w:color w:val="000000" w:themeColor="text1"/>
        </w:rPr>
        <w:t>，基金份额持有人大会未成功召开或就上述事项表决未通过的，基金合同终止</w:t>
      </w:r>
      <w:r w:rsidRPr="009D5977">
        <w:rPr>
          <w:rStyle w:val="da"/>
          <w:rFonts w:asciiTheme="minorEastAsia" w:eastAsiaTheme="minorEastAsia" w:hAnsiTheme="minorEastAsia" w:hint="eastAsia"/>
          <w:color w:val="000000" w:themeColor="text1"/>
        </w:rPr>
        <w:t>。</w:t>
      </w:r>
    </w:p>
    <w:p w:rsidR="00C9266D" w:rsidRPr="009D5977" w14:paraId="1F99210B" w14:textId="30E753C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w:t>
      </w:r>
    </w:p>
    <w:p w:rsidR="00C9266D" w:rsidRPr="009D5977" w:rsidP="00B47D66" w14:paraId="305A9F2C" w14:textId="0CC3988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法律法规或监管机构另有规定的，从其规定。</w:t>
      </w:r>
    </w:p>
    <w:p w:rsidR="004B28D9" w:rsidRPr="009D5977" w:rsidP="004B28D9" w14:paraId="3963051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五、投资决策程序</w:t>
      </w:r>
    </w:p>
    <w:p w:rsidR="004B28D9" w:rsidRPr="009D5977" w:rsidP="004B28D9" w14:paraId="26C65F0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1、投资决策依据</w:t>
      </w:r>
    </w:p>
    <w:p w:rsidR="004B28D9" w:rsidRPr="009D5977" w:rsidP="004B28D9" w14:paraId="2338611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（1）法律、法规和《基金合同》的规定；</w:t>
      </w:r>
    </w:p>
    <w:p w:rsidR="004B28D9" w:rsidRPr="009D5977" w:rsidP="004B28D9" w14:paraId="44F094A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（2）标的指数的编制方法及调整公告等；</w:t>
      </w:r>
    </w:p>
    <w:p w:rsidR="004B28D9" w:rsidRPr="009D5977" w:rsidP="004B28D9" w14:paraId="5C82BAF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（3）对证券市场发展趋势的研究与判断。</w:t>
      </w:r>
    </w:p>
    <w:p w:rsidR="004B28D9" w:rsidRPr="009D5977" w:rsidP="004B28D9" w14:paraId="1E4B140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2、投资决策流程</w:t>
      </w:r>
    </w:p>
    <w:p w:rsidR="004B28D9" w:rsidRPr="009D5977" w:rsidP="004B28D9" w14:paraId="414B63BF" w14:textId="058803D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（1</w:t>
      </w:r>
      <w:r w:rsidRPr="009D5977" w:rsidR="00B15802">
        <w:rPr>
          <w:rStyle w:val="da"/>
          <w:rFonts w:asciiTheme="minorEastAsia" w:eastAsiaTheme="minorEastAsia" w:hAnsiTheme="minorEastAsia" w:hint="eastAsia"/>
          <w:color w:val="000000" w:themeColor="text1"/>
        </w:rPr>
        <w:t>）基金经理依据</w:t>
      </w:r>
      <w:r w:rsidRPr="009D5977" w:rsidR="0043275D">
        <w:rPr>
          <w:rStyle w:val="da"/>
          <w:rFonts w:asciiTheme="minorEastAsia" w:eastAsiaTheme="minorEastAsia" w:hAnsiTheme="minorEastAsia" w:hint="eastAsia"/>
          <w:color w:val="000000" w:themeColor="text1"/>
        </w:rPr>
        <w:t>债券的不同特征将标的指数成分券划分层级，分层抽样后</w:t>
      </w:r>
      <w:r w:rsidRPr="009D5977" w:rsidR="00D7078B">
        <w:rPr>
          <w:rStyle w:val="da"/>
          <w:rFonts w:asciiTheme="minorEastAsia" w:eastAsiaTheme="minorEastAsia" w:hAnsiTheme="minorEastAsia" w:hint="eastAsia"/>
          <w:color w:val="000000" w:themeColor="text1"/>
        </w:rPr>
        <w:t>在</w:t>
      </w:r>
      <w:r w:rsidRPr="009D5977" w:rsidR="00994D4E">
        <w:rPr>
          <w:rStyle w:val="da"/>
          <w:rFonts w:asciiTheme="minorEastAsia" w:eastAsiaTheme="minorEastAsia" w:hAnsiTheme="minorEastAsia" w:hint="eastAsia"/>
          <w:color w:val="000000" w:themeColor="text1"/>
        </w:rPr>
        <w:t>各层级成份券</w:t>
      </w:r>
      <w:r w:rsidRPr="009D5977" w:rsidR="009B6B6D">
        <w:rPr>
          <w:rStyle w:val="da"/>
          <w:rFonts w:asciiTheme="minorEastAsia" w:eastAsiaTheme="minorEastAsia" w:hAnsiTheme="minorEastAsia" w:hint="eastAsia"/>
          <w:color w:val="000000" w:themeColor="text1"/>
        </w:rPr>
        <w:t>及</w:t>
      </w:r>
      <w:r w:rsidRPr="009D5977" w:rsidR="00D5457C">
        <w:rPr>
          <w:rStyle w:val="da"/>
          <w:rFonts w:asciiTheme="minorEastAsia" w:eastAsiaTheme="minorEastAsia" w:hAnsiTheme="minorEastAsia" w:hint="eastAsia"/>
          <w:color w:val="000000" w:themeColor="text1"/>
        </w:rPr>
        <w:t>非</w:t>
      </w:r>
      <w:r w:rsidRPr="009D5977" w:rsidR="009B6B6D">
        <w:rPr>
          <w:rStyle w:val="da"/>
          <w:rFonts w:asciiTheme="minorEastAsia" w:eastAsiaTheme="minorEastAsia" w:hAnsiTheme="minorEastAsia" w:hint="eastAsia"/>
          <w:color w:val="000000" w:themeColor="text1"/>
        </w:rPr>
        <w:t>成分券范围内</w:t>
      </w:r>
      <w:r w:rsidRPr="009D5977" w:rsidR="0043275D">
        <w:rPr>
          <w:rStyle w:val="da"/>
          <w:rFonts w:asciiTheme="minorEastAsia" w:eastAsiaTheme="minorEastAsia" w:hAnsiTheme="minorEastAsia" w:hint="eastAsia"/>
          <w:color w:val="000000" w:themeColor="text1"/>
        </w:rPr>
        <w:t>采用</w:t>
      </w:r>
      <w:r w:rsidRPr="009D5977" w:rsidR="004E7115">
        <w:rPr>
          <w:rStyle w:val="da"/>
          <w:rFonts w:asciiTheme="minorEastAsia" w:eastAsiaTheme="minorEastAsia" w:hAnsiTheme="minorEastAsia" w:hint="eastAsia"/>
          <w:color w:val="000000" w:themeColor="text1"/>
        </w:rPr>
        <w:t>动态最优化</w:t>
      </w:r>
      <w:r w:rsidRPr="009D5977" w:rsidR="0043275D">
        <w:rPr>
          <w:rStyle w:val="da"/>
          <w:rFonts w:asciiTheme="minorEastAsia" w:eastAsiaTheme="minorEastAsia" w:hAnsiTheme="minorEastAsia" w:hint="eastAsia"/>
          <w:color w:val="000000" w:themeColor="text1"/>
        </w:rPr>
        <w:t>等</w:t>
      </w:r>
      <w:r w:rsidRPr="009D5977" w:rsidR="004E7115">
        <w:rPr>
          <w:rStyle w:val="da"/>
          <w:rFonts w:asciiTheme="minorEastAsia" w:eastAsiaTheme="minorEastAsia" w:hAnsiTheme="minorEastAsia" w:hint="eastAsia"/>
          <w:color w:val="000000" w:themeColor="text1"/>
        </w:rPr>
        <w:t>方法</w:t>
      </w:r>
      <w:r w:rsidRPr="009D5977">
        <w:rPr>
          <w:rStyle w:val="da"/>
          <w:rFonts w:asciiTheme="minorEastAsia" w:eastAsiaTheme="minorEastAsia" w:hAnsiTheme="minorEastAsia" w:hint="eastAsia"/>
          <w:color w:val="000000" w:themeColor="text1"/>
        </w:rPr>
        <w:t>进行投资组合构建；</w:t>
      </w:r>
    </w:p>
    <w:p w:rsidR="004B28D9" w:rsidRPr="009D5977" w:rsidP="004B28D9" w14:paraId="043E7A1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（2）当发生以下情况时，基金管理人将对投资组合进行调整，以降低跟踪误差，实现对标的指数的紧密跟踪。</w:t>
      </w:r>
    </w:p>
    <w:p w:rsidR="004B28D9" w:rsidRPr="009D5977" w:rsidP="004B28D9" w14:paraId="6BDFA1AB" w14:textId="04AF646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1）指</w:t>
      </w:r>
      <w:r w:rsidRPr="009D5977" w:rsidR="000D30B0">
        <w:rPr>
          <w:rStyle w:val="da"/>
          <w:rFonts w:asciiTheme="minorEastAsia" w:eastAsiaTheme="minorEastAsia" w:hAnsiTheme="minorEastAsia" w:hint="eastAsia"/>
          <w:color w:val="000000" w:themeColor="text1"/>
        </w:rPr>
        <w:t>数编制方法发生变更。基金管理人将评估指数编制方法变更对指数成份券</w:t>
      </w:r>
      <w:r w:rsidRPr="009D5977">
        <w:rPr>
          <w:rStyle w:val="da"/>
          <w:rFonts w:asciiTheme="minorEastAsia" w:eastAsiaTheme="minorEastAsia" w:hAnsiTheme="minorEastAsia" w:hint="eastAsia"/>
          <w:color w:val="000000" w:themeColor="text1"/>
        </w:rPr>
        <w:t>及权重的影响，适时进行投资组合调整。</w:t>
      </w:r>
    </w:p>
    <w:p w:rsidR="004B28D9" w:rsidRPr="009D5977" w:rsidP="004B28D9" w14:paraId="7D4A15FA" w14:textId="4E664CA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2</w:t>
      </w:r>
      <w:r w:rsidRPr="009D5977" w:rsidR="00FF534F">
        <w:rPr>
          <w:rStyle w:val="da"/>
          <w:rFonts w:asciiTheme="minorEastAsia" w:eastAsiaTheme="minorEastAsia" w:hAnsiTheme="minorEastAsia" w:hint="eastAsia"/>
          <w:color w:val="000000" w:themeColor="text1"/>
        </w:rPr>
        <w:t>）指数成份券定期或临时调整。基金管理人将预测指数成份券调整方案，并判断指数成份券</w:t>
      </w:r>
      <w:r w:rsidRPr="009D5977">
        <w:rPr>
          <w:rStyle w:val="da"/>
          <w:rFonts w:asciiTheme="minorEastAsia" w:eastAsiaTheme="minorEastAsia" w:hAnsiTheme="minorEastAsia" w:hint="eastAsia"/>
          <w:color w:val="000000" w:themeColor="text1"/>
        </w:rPr>
        <w:t>调整对投资组合的影响，在此基础上确定组合调整策略。</w:t>
      </w:r>
    </w:p>
    <w:p w:rsidR="004B28D9" w:rsidRPr="009D5977" w:rsidP="004B28D9" w14:paraId="1E3A1793" w14:textId="545E87F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3</w:t>
      </w:r>
      <w:r w:rsidRPr="009D5977" w:rsidR="00A012BE">
        <w:rPr>
          <w:rStyle w:val="da"/>
          <w:rFonts w:asciiTheme="minorEastAsia" w:eastAsiaTheme="minorEastAsia" w:hAnsiTheme="minorEastAsia" w:hint="eastAsia"/>
          <w:color w:val="000000" w:themeColor="text1"/>
        </w:rPr>
        <w:t>）发生较大的申购赎回、组合中债券派息、债券到期以及市场波动剧烈</w:t>
      </w:r>
      <w:r w:rsidRPr="009D5977">
        <w:rPr>
          <w:rStyle w:val="da"/>
          <w:rFonts w:asciiTheme="minorEastAsia" w:eastAsiaTheme="minorEastAsia" w:hAnsiTheme="minorEastAsia" w:hint="eastAsia"/>
          <w:color w:val="000000" w:themeColor="text1"/>
        </w:rPr>
        <w:t>等情形。基金管理人将密切关注这些情形对指数的影响，并据此确定相应的投资组合调整策略。</w:t>
      </w:r>
    </w:p>
    <w:p w:rsidR="004B28D9" w:rsidRPr="009D5977" w:rsidP="004B28D9" w14:paraId="6A043C1C" w14:textId="326D56F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3A4942">
        <w:rPr>
          <w:rStyle w:val="da"/>
          <w:rFonts w:asciiTheme="minorEastAsia" w:eastAsiaTheme="minorEastAsia" w:hAnsiTheme="minorEastAsia" w:hint="eastAsia"/>
          <w:color w:val="000000" w:themeColor="text1"/>
        </w:rPr>
        <w:t>）标的指数成分券</w:t>
      </w:r>
      <w:r w:rsidRPr="009D5977">
        <w:rPr>
          <w:rStyle w:val="da"/>
          <w:rFonts w:asciiTheme="minorEastAsia" w:eastAsiaTheme="minorEastAsia" w:hAnsiTheme="minorEastAsia" w:hint="eastAsia"/>
          <w:color w:val="000000" w:themeColor="text1"/>
        </w:rPr>
        <w:t>长期停牌、流动性不足等情形。基金管理人将分析这些情形对跟踪误差的影响，据此对投资组合进行相应调整。</w:t>
      </w:r>
    </w:p>
    <w:p w:rsidR="004B28D9" w:rsidRPr="009D5977" w:rsidP="004B28D9" w14:paraId="3F82EC64" w14:textId="662806C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（3）指数成份</w:t>
      </w:r>
      <w:r w:rsidRPr="009D5977" w:rsidR="006D6C7B">
        <w:rPr>
          <w:rStyle w:val="da"/>
          <w:rFonts w:asciiTheme="minorEastAsia" w:eastAsiaTheme="minorEastAsia" w:hAnsiTheme="minorEastAsia" w:hint="eastAsia"/>
          <w:color w:val="000000" w:themeColor="text1"/>
        </w:rPr>
        <w:t>券</w:t>
      </w:r>
      <w:r w:rsidRPr="009D5977">
        <w:rPr>
          <w:rStyle w:val="da"/>
          <w:rFonts w:asciiTheme="minorEastAsia" w:eastAsiaTheme="minorEastAsia" w:hAnsiTheme="minorEastAsia" w:hint="eastAsia"/>
          <w:color w:val="000000" w:themeColor="text1"/>
        </w:rPr>
        <w:t>发生明显负面事件面临</w:t>
      </w:r>
      <w:r w:rsidRPr="009D5977" w:rsidR="006D6C7B">
        <w:rPr>
          <w:rStyle w:val="da"/>
          <w:rFonts w:asciiTheme="minorEastAsia" w:eastAsiaTheme="minorEastAsia" w:hAnsiTheme="minorEastAsia" w:hint="eastAsia"/>
          <w:color w:val="000000" w:themeColor="text1"/>
        </w:rPr>
        <w:t>违约</w:t>
      </w:r>
      <w:r w:rsidRPr="009D5977">
        <w:rPr>
          <w:rStyle w:val="da"/>
          <w:rFonts w:asciiTheme="minorEastAsia" w:eastAsiaTheme="minorEastAsia" w:hAnsiTheme="minorEastAsia" w:hint="eastAsia"/>
          <w:color w:val="000000" w:themeColor="text1"/>
        </w:rPr>
        <w:t>风险，且指数编制机构暂未作出调整</w:t>
      </w:r>
      <w:r w:rsidRPr="009D5977" w:rsidR="00AC505B">
        <w:rPr>
          <w:rStyle w:val="da"/>
          <w:rFonts w:asciiTheme="minorEastAsia" w:eastAsiaTheme="minorEastAsia" w:hAnsiTheme="minorEastAsia" w:hint="eastAsia"/>
          <w:color w:val="000000" w:themeColor="text1"/>
        </w:rPr>
        <w:t>的，基金管理人将按照基金份额持有人利益优先的原则，综合考虑成份券</w:t>
      </w:r>
      <w:r w:rsidRPr="009D5977">
        <w:rPr>
          <w:rStyle w:val="da"/>
          <w:rFonts w:asciiTheme="minorEastAsia" w:eastAsiaTheme="minorEastAsia" w:hAnsiTheme="minorEastAsia" w:hint="eastAsia"/>
          <w:color w:val="000000" w:themeColor="text1"/>
        </w:rPr>
        <w:t>的</w:t>
      </w:r>
      <w:r w:rsidRPr="009D5977" w:rsidR="00AC505B">
        <w:rPr>
          <w:rStyle w:val="da"/>
          <w:rFonts w:asciiTheme="minorEastAsia" w:eastAsiaTheme="minorEastAsia" w:hAnsiTheme="minorEastAsia" w:hint="eastAsia"/>
          <w:color w:val="000000" w:themeColor="text1"/>
        </w:rPr>
        <w:t>违约风险、其在指数中的权重以及对跟踪误差的影响，据此制定成份券</w:t>
      </w:r>
      <w:r w:rsidRPr="009D5977">
        <w:rPr>
          <w:rStyle w:val="da"/>
          <w:rFonts w:asciiTheme="minorEastAsia" w:eastAsiaTheme="minorEastAsia" w:hAnsiTheme="minorEastAsia" w:hint="eastAsia"/>
          <w:color w:val="000000" w:themeColor="text1"/>
        </w:rPr>
        <w:t>替代策略，并对投资组合进行相应调整；</w:t>
      </w:r>
    </w:p>
    <w:p w:rsidR="004B28D9" w:rsidRPr="009D5977" w:rsidP="004B28D9" w14:paraId="1CB3999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（4）监察合规管理部门对基金的日常投资和交易是否遵守法律法规、基金合同进行独立监督检查；</w:t>
      </w:r>
    </w:p>
    <w:p w:rsidR="004B28D9" w:rsidRPr="009D5977" w:rsidP="004B28D9" w14:paraId="3117E07E" w14:textId="3486FA4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（5）投资风险管理部定期对投资组合的跟踪误差进行跟踪和评估，提供基金经理参考；</w:t>
      </w:r>
    </w:p>
    <w:p w:rsidR="004B28D9" w:rsidRPr="009D5977" w:rsidP="004B28D9" w14:paraId="1FB04DA3" w14:textId="7C0C02C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（6）基金经理参考有关研究报告及投资风险管理部的报告，及时进行投资组合调整。</w:t>
      </w:r>
    </w:p>
    <w:p w:rsidR="00BA4B87" w:rsidRPr="009D5977" w:rsidP="00B31C1B" w14:paraId="0B50D74E" w14:textId="0BA8A00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六</w:t>
      </w:r>
      <w:r w:rsidRPr="009D5977" w:rsidR="009A3B1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风险收益特征</w:t>
      </w:r>
      <w:bookmarkEnd w:id="1841"/>
    </w:p>
    <w:p w:rsidR="00B31C1B" w:rsidRPr="009D5977" w:rsidP="00A671E3" w14:paraId="6FBFA823" w14:textId="2A2A60C0">
      <w:pPr>
        <w:spacing w:line="360" w:lineRule="auto"/>
        <w:ind w:firstLine="420" w:firstLineChars="200"/>
        <w:rPr>
          <w:rStyle w:val="da"/>
          <w:rFonts w:asciiTheme="minorEastAsia" w:eastAsiaTheme="minorEastAsia" w:hAnsiTheme="minorEastAsia"/>
          <w:color w:val="000000" w:themeColor="text1"/>
        </w:rPr>
      </w:pPr>
      <w:bookmarkStart w:id="1842" w:name="_Toc332373533"/>
      <w:r w:rsidRPr="009D5977">
        <w:rPr>
          <w:rStyle w:val="da"/>
          <w:rFonts w:asciiTheme="minorEastAsia" w:eastAsiaTheme="minorEastAsia" w:hAnsiTheme="minorEastAsia" w:hint="eastAsia"/>
          <w:color w:val="000000" w:themeColor="text1"/>
        </w:rPr>
        <w:t>本基金为债券型基金，其长期平均风险和预期收益率理论上低于股票型基金、混合型基金，高于货币市场基金。</w:t>
      </w:r>
    </w:p>
    <w:p w:rsidR="00BA4B87" w:rsidRPr="009D5977" w:rsidP="00B31C1B" w14:paraId="4A9ECEB2" w14:textId="6BF88F3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七</w:t>
      </w:r>
      <w:r w:rsidRPr="009D5977" w:rsidR="009A3B1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投资禁止行为与限制</w:t>
      </w:r>
    </w:p>
    <w:bookmarkEnd w:id="1842"/>
    <w:p w:rsidR="00BA4B87" w:rsidRPr="009D5977" w:rsidP="00EF7B7E" w14:paraId="496C700F" w14:textId="5E27CF2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、禁止行为</w:t>
      </w:r>
    </w:p>
    <w:p w:rsidR="00D910F4" w:rsidRPr="009D5977" w:rsidP="000C68C1" w14:paraId="405E7DB0" w14:textId="044DD12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为维护基金份额持有人的合法权益，基金财产不得用于下列投资或者活动：</w:t>
      </w:r>
    </w:p>
    <w:p w:rsidR="00D910F4" w:rsidRPr="009D5977" w:rsidP="000C68C1" w14:paraId="0408A135" w14:textId="42B2848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）承销证券；</w:t>
      </w:r>
    </w:p>
    <w:p w:rsidR="00D910F4" w:rsidRPr="009D5977" w:rsidP="000C68C1" w14:paraId="5A1D20AE" w14:textId="1F52E6A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）违反规定向他人贷款或者提供担保；</w:t>
      </w:r>
    </w:p>
    <w:p w:rsidR="00D910F4" w:rsidRPr="009D5977" w:rsidP="000C68C1" w14:paraId="2A7B966B" w14:textId="5AB8453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）从事承担无限责任的投资；</w:t>
      </w:r>
    </w:p>
    <w:p w:rsidR="00D910F4" w:rsidRPr="009D5977" w:rsidP="000C68C1" w14:paraId="62464D3A" w14:textId="1A4BF0F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）向其基金管理人、基金托管人出资；</w:t>
      </w:r>
    </w:p>
    <w:p w:rsidR="00D910F4" w:rsidRPr="009D5977" w:rsidP="000C68C1" w14:paraId="3E0D996A" w14:textId="1EB7D49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）从事内幕交易、操纵证券交易价格及其他不正当的证券交易活动；</w:t>
      </w:r>
    </w:p>
    <w:p w:rsidR="00D910F4" w:rsidRPr="009D5977" w:rsidP="000C68C1" w14:paraId="2AC34E34" w14:textId="7C98BC7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）法律、行政法规和中国证监会规定禁止的其他活动。</w:t>
      </w:r>
    </w:p>
    <w:p w:rsidR="00BA4B87" w:rsidRPr="009D5977" w:rsidP="00B31C1B" w14:paraId="2E6DEA28" w14:textId="0C90DA0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、投资组合限制</w:t>
      </w:r>
    </w:p>
    <w:p w:rsidR="00D910F4" w:rsidRPr="009D5977" w:rsidP="000C68C1" w14:paraId="5EDEE1E5" w14:textId="4F475FE9">
      <w:pPr>
        <w:spacing w:line="360" w:lineRule="auto"/>
        <w:ind w:firstLine="420" w:firstLineChars="200"/>
        <w:rPr>
          <w:rStyle w:val="da"/>
          <w:rFonts w:asciiTheme="minorEastAsia" w:eastAsiaTheme="minorEastAsia" w:hAnsiTheme="minorEastAsia"/>
          <w:color w:val="000000" w:themeColor="text1"/>
        </w:rPr>
      </w:pPr>
      <w:bookmarkStart w:id="1843" w:name="_Toc332373535"/>
      <w:r w:rsidRPr="009D5977">
        <w:rPr>
          <w:rStyle w:val="da"/>
          <w:rFonts w:asciiTheme="minorEastAsia" w:eastAsiaTheme="minorEastAsia" w:hAnsiTheme="minorEastAsia" w:hint="eastAsia"/>
          <w:color w:val="000000" w:themeColor="text1"/>
        </w:rPr>
        <w:t>基金的投资组合应遵循以下限制：</w:t>
      </w:r>
    </w:p>
    <w:p w:rsidR="000B1F5B" w:rsidRPr="009D5977" w:rsidP="000B1F5B" w14:paraId="660D0017" w14:textId="6662E77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）本基金投资于债券资产的比例不低于基金资产的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，投资标的指数成份券和备选成份券的比例不低于本基金非现金基金资产的</w:t>
      </w:r>
      <w:r w:rsidRPr="009D5977">
        <w:rPr>
          <w:rStyle w:val="da"/>
          <w:rFonts w:asciiTheme="minorEastAsia" w:eastAsiaTheme="minorEastAsia" w:hAnsiTheme="minorEastAsia"/>
          <w:color w:val="000000" w:themeColor="text1"/>
        </w:rPr>
        <w:t>80%</w:t>
      </w:r>
      <w:r w:rsidRPr="009D5977">
        <w:rPr>
          <w:rStyle w:val="da"/>
          <w:rFonts w:asciiTheme="minorEastAsia" w:eastAsiaTheme="minorEastAsia" w:hAnsiTheme="minorEastAsia" w:hint="eastAsia"/>
          <w:color w:val="000000" w:themeColor="text1"/>
        </w:rPr>
        <w:t>；</w:t>
      </w:r>
    </w:p>
    <w:p w:rsidR="000B1F5B" w:rsidRPr="009D5977" w:rsidP="000B1F5B" w14:paraId="1BC965AC" w14:textId="1A7ACBC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）本基金保持不低于基金资产净值</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％的现金或者到期日在一年以内的政府债券，其中，现金不包括结算备付金、存出保证金、应收申购款等；</w:t>
      </w:r>
    </w:p>
    <w:p w:rsidR="000B1F5B" w:rsidRPr="009D5977" w:rsidP="000B1F5B" w14:paraId="184E3FD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）本基金持有一家公司发行的证券，其市值不超过基金资产净值的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w:t>
      </w:r>
    </w:p>
    <w:p w:rsidR="000B1F5B" w:rsidRPr="009D5977" w:rsidP="000B1F5B" w14:paraId="0CF4ECF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）本基金管理人管理的全部基金持有一家公司发行的证券，不超过该证券的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％，完全按照有关指数的构成比例进行证券投资的基金品种可以不受此条款规定的比例限制；</w:t>
      </w:r>
    </w:p>
    <w:p w:rsidR="000B1F5B" w:rsidRPr="009D5977" w:rsidP="000B1F5B" w14:paraId="2B334D8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）本基金投资于同一原始权益人的各类资产支持证券的比例，不得超过基金资产净值的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w:t>
      </w:r>
    </w:p>
    <w:p w:rsidR="000B1F5B" w:rsidRPr="009D5977" w:rsidP="000B1F5B" w14:paraId="6A31AAF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）本基金持有的全部资产支持证券，其市值不得超过基金资产净值的</w:t>
      </w:r>
      <w:r w:rsidRPr="009D5977">
        <w:rPr>
          <w:rStyle w:val="da"/>
          <w:rFonts w:asciiTheme="minorEastAsia" w:eastAsiaTheme="minorEastAsia" w:hAnsiTheme="minorEastAsia"/>
          <w:color w:val="000000" w:themeColor="text1"/>
        </w:rPr>
        <w:t>20</w:t>
      </w:r>
      <w:r w:rsidRPr="009D5977">
        <w:rPr>
          <w:rStyle w:val="da"/>
          <w:rFonts w:asciiTheme="minorEastAsia" w:eastAsiaTheme="minorEastAsia" w:hAnsiTheme="minorEastAsia" w:hint="eastAsia"/>
          <w:color w:val="000000" w:themeColor="text1"/>
        </w:rPr>
        <w:t>％；</w:t>
      </w:r>
    </w:p>
    <w:p w:rsidR="000B1F5B" w:rsidRPr="009D5977" w:rsidP="000B1F5B" w14:paraId="0E79137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）本基金持有的同一</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指同一信用级别</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资产支持证券的比例，不得超过该资产支持证券规模的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w:t>
      </w:r>
    </w:p>
    <w:p w:rsidR="000B1F5B" w:rsidRPr="009D5977" w:rsidP="000B1F5B" w14:paraId="55ED4DA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）本基金管理人管理的全部基金投资于同一原始权益人的各类资产支持证券，不得超过其各类资产支持证券合计规模的</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w:t>
      </w:r>
    </w:p>
    <w:p w:rsidR="000B1F5B" w:rsidRPr="009D5977" w:rsidP="000B1F5B" w14:paraId="0BC8855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）本基金应投资于信用级别评级为</w:t>
      </w:r>
      <w:r w:rsidRPr="009D5977">
        <w:rPr>
          <w:rStyle w:val="da"/>
          <w:rFonts w:asciiTheme="minorEastAsia" w:eastAsiaTheme="minorEastAsia" w:hAnsiTheme="minorEastAsia"/>
          <w:color w:val="000000" w:themeColor="text1"/>
        </w:rPr>
        <w:t>BBB</w:t>
      </w:r>
      <w:r w:rsidRPr="009D5977">
        <w:rPr>
          <w:rStyle w:val="da"/>
          <w:rFonts w:asciiTheme="minorEastAsia" w:eastAsiaTheme="minorEastAsia" w:hAnsiTheme="minorEastAsia" w:hint="eastAsia"/>
          <w:color w:val="000000" w:themeColor="text1"/>
        </w:rPr>
        <w:t>以上</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含</w:t>
      </w:r>
      <w:r w:rsidRPr="009D5977">
        <w:rPr>
          <w:rStyle w:val="da"/>
          <w:rFonts w:asciiTheme="minorEastAsia" w:eastAsiaTheme="minorEastAsia" w:hAnsiTheme="minorEastAsia"/>
          <w:color w:val="000000" w:themeColor="text1"/>
        </w:rPr>
        <w:t>BBB)</w:t>
      </w:r>
      <w:r w:rsidRPr="009D5977">
        <w:rPr>
          <w:rStyle w:val="da"/>
          <w:rFonts w:asciiTheme="minorEastAsia" w:eastAsiaTheme="minorEastAsia" w:hAnsiTheme="minorEastAsia" w:hint="eastAsia"/>
          <w:color w:val="000000" w:themeColor="text1"/>
        </w:rPr>
        <w:t>的资产支持证券。基金持有资产支持证券期间，如果其信用等级下降、不再符合投资标准，应在评级报告发布之日起</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个月内予以全部卖出；</w:t>
      </w:r>
    </w:p>
    <w:p w:rsidR="000B1F5B" w:rsidRPr="009D5977" w:rsidP="00A62874" w14:paraId="7237CABA" w14:textId="5044FA9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）本基金主动投资于流动性受限资产的市值合计不得超过该基金资产净值的</w:t>
      </w:r>
      <w:r w:rsidRPr="009D5977">
        <w:rPr>
          <w:rStyle w:val="da"/>
          <w:rFonts w:asciiTheme="minorEastAsia" w:eastAsiaTheme="minorEastAsia" w:hAnsiTheme="minorEastAsia"/>
          <w:color w:val="000000" w:themeColor="text1"/>
        </w:rPr>
        <w:t>15%</w:t>
      </w:r>
      <w:r w:rsidRPr="009D5977">
        <w:rPr>
          <w:rStyle w:val="da"/>
          <w:rFonts w:asciiTheme="minorEastAsia" w:eastAsiaTheme="minorEastAsia" w:hAnsiTheme="minorEastAsia" w:hint="eastAsia"/>
          <w:color w:val="000000" w:themeColor="text1"/>
        </w:rPr>
        <w:t>；因证券市场波动、证券停牌、基金规模变动等基金管理人之外的因素致使基金不符合该比例限制的，基金管理人不得主动新增流动性受限资产的投资；</w:t>
      </w:r>
    </w:p>
    <w:p w:rsidR="000B1F5B" w:rsidRPr="009D5977" w:rsidP="000B1F5B" w14:paraId="6169376E" w14:textId="014DB1E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sidR="00A62874">
        <w:rPr>
          <w:rStyle w:val="da"/>
          <w:rFonts w:asciiTheme="minorEastAsia" w:eastAsiaTheme="minorEastAsia" w:hAnsiTheme="minorEastAsia"/>
          <w:color w:val="000000" w:themeColor="text1"/>
        </w:rPr>
        <w:t>11</w:t>
      </w:r>
      <w:r w:rsidRPr="009D5977">
        <w:rPr>
          <w:rStyle w:val="da"/>
          <w:rFonts w:asciiTheme="minorEastAsia" w:eastAsiaTheme="minorEastAsia" w:hAnsiTheme="minorEastAsia"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0B1F5B" w:rsidRPr="009D5977" w:rsidP="000B1F5B" w14:paraId="1C806C87" w14:textId="69799C8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sidR="00A62874">
        <w:rPr>
          <w:rStyle w:val="da"/>
          <w:rFonts w:asciiTheme="minorEastAsia" w:eastAsiaTheme="minorEastAsia" w:hAnsiTheme="minorEastAsia"/>
          <w:color w:val="000000" w:themeColor="text1"/>
        </w:rPr>
        <w:t>12</w:t>
      </w:r>
      <w:r w:rsidRPr="009D5977">
        <w:rPr>
          <w:rStyle w:val="da"/>
          <w:rFonts w:asciiTheme="minorEastAsia" w:eastAsiaTheme="minorEastAsia" w:hAnsiTheme="minorEastAsia" w:hint="eastAsia"/>
          <w:color w:val="000000" w:themeColor="text1"/>
        </w:rPr>
        <w:t>）本基金资产总值不超过基金资产净值的</w:t>
      </w:r>
      <w:r w:rsidRPr="009D5977" w:rsidR="00B26845">
        <w:rPr>
          <w:rStyle w:val="da"/>
          <w:rFonts w:asciiTheme="minorEastAsia" w:eastAsiaTheme="minorEastAsia" w:hAnsiTheme="minorEastAsia"/>
          <w:color w:val="000000" w:themeColor="text1"/>
        </w:rPr>
        <w:t>130</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w:t>
      </w:r>
    </w:p>
    <w:p w:rsidR="00A62874" w:rsidRPr="009D5977" w:rsidP="00ED39DB" w14:paraId="3E8000BD" w14:textId="797693A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13</w:t>
      </w:r>
      <w:r w:rsidRPr="009D5977">
        <w:rPr>
          <w:rStyle w:val="da"/>
          <w:rFonts w:asciiTheme="minorEastAsia" w:eastAsiaTheme="minorEastAsia" w:hAnsiTheme="minorEastAsia" w:hint="eastAsia"/>
          <w:color w:val="000000" w:themeColor="text1"/>
        </w:rPr>
        <w:t>）</w:t>
      </w:r>
      <w:r w:rsidRPr="009D5977" w:rsidR="00ED39DB">
        <w:rPr>
          <w:rStyle w:val="da"/>
          <w:rFonts w:asciiTheme="minorEastAsia" w:eastAsiaTheme="minorEastAsia" w:hAnsiTheme="minorEastAsia" w:hint="eastAsia"/>
          <w:color w:val="000000" w:themeColor="text1"/>
        </w:rPr>
        <w:t>本基金持有的全部次级债的比例，不超过季度标的指数成份券调整实施日（季度首个全国银行间债券市场交易日）的次级债比例与10%之和，调整实施日当日不超过上一季度标的指数成份券调整实施日的次级债比例与10%之和；</w:t>
      </w:r>
    </w:p>
    <w:p w:rsidR="000B1F5B" w:rsidRPr="009D5977" w:rsidP="00ED39DB" w14:paraId="1D11E2A1" w14:textId="7956653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1</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本基金投资于信用评级为AA+级的信用债（含资产支持证券，下同）占所有信用债的比例为0%-</w:t>
      </w:r>
      <w:r w:rsidRPr="009D5977" w:rsidR="00D80AB5">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%，投资于信用评级为AAA级的信用债占所有信用债的比例不低于</w:t>
      </w:r>
      <w:r w:rsidRPr="009D5977" w:rsidR="00D80AB5">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本基金对信用债券评级的认定参照评级机构出具的债券信用评级。本基金将综合参考国内依法成立并经中国证监会认可的拥有证券评级资质的评级机构所出具的信用评级（具体评级机构名单以基金管理人确认为准）。如出现同一期间多家评级机构所出具的主体或债项信用评级不同的情况，基金管理人可结合自身的内部信用研究进行独立判断与认定，以基金管理人的判断结果为准；</w:t>
      </w:r>
    </w:p>
    <w:p w:rsidR="000B1F5B" w:rsidRPr="009D5977" w:rsidP="000B1F5B" w14:paraId="52300797" w14:textId="02755DD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sidR="00ED39DB">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）法律法规及中国证监会规定的和《基金合同》约定的其他投资限制。</w:t>
      </w:r>
    </w:p>
    <w:p w:rsidR="000B1F5B" w:rsidRPr="009D5977" w:rsidP="000B1F5B" w14:paraId="17A0022D" w14:textId="16EA9C9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除上述（</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w:t>
      </w:r>
      <w:r w:rsidRPr="009D5977" w:rsidR="00A62874">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w:t>
      </w:r>
      <w:r w:rsidRPr="009D5977" w:rsidR="00A62874">
        <w:rPr>
          <w:rStyle w:val="da"/>
          <w:rFonts w:asciiTheme="minorEastAsia" w:eastAsiaTheme="minorEastAsia" w:hAnsiTheme="minorEastAsia"/>
          <w:color w:val="000000" w:themeColor="text1"/>
        </w:rPr>
        <w:t>11</w:t>
      </w:r>
      <w:r w:rsidRPr="009D5977">
        <w:rPr>
          <w:rStyle w:val="da"/>
          <w:rFonts w:asciiTheme="minorEastAsia" w:eastAsiaTheme="minorEastAsia" w:hAnsiTheme="minorEastAsia" w:hint="eastAsia"/>
          <w:color w:val="000000" w:themeColor="text1"/>
        </w:rPr>
        <w:t>）情形之外，因证券</w:t>
      </w:r>
      <w:r w:rsidRPr="009D5977" w:rsidR="00141CEA">
        <w:rPr>
          <w:rStyle w:val="da"/>
          <w:rFonts w:asciiTheme="minorEastAsia" w:eastAsiaTheme="minorEastAsia" w:hAnsiTheme="minorEastAsia" w:hint="eastAsia"/>
          <w:color w:val="000000" w:themeColor="text1"/>
        </w:rPr>
        <w:t>/</w:t>
      </w:r>
      <w:r w:rsidRPr="009D5977" w:rsidR="00514995">
        <w:rPr>
          <w:rStyle w:val="da"/>
          <w:rFonts w:asciiTheme="minorEastAsia" w:eastAsiaTheme="minorEastAsia" w:hAnsiTheme="minorEastAsia" w:hint="eastAsia"/>
          <w:color w:val="000000" w:themeColor="text1"/>
        </w:rPr>
        <w:t>期货</w:t>
      </w:r>
      <w:r w:rsidRPr="009D5977">
        <w:rPr>
          <w:rStyle w:val="da"/>
          <w:rFonts w:asciiTheme="minorEastAsia" w:eastAsiaTheme="minorEastAsia" w:hAnsiTheme="minorEastAsia" w:hint="eastAsia"/>
          <w:color w:val="000000" w:themeColor="text1"/>
        </w:rPr>
        <w:t>市场波动、证券发行人合并、基金规模变动等基金管理人之外的因素致使基金投资比例不符合上述规定投资比例的，基金管理人应当在</w:t>
      </w:r>
      <w:r w:rsidRPr="009D5977">
        <w:rPr>
          <w:rStyle w:val="da"/>
          <w:rFonts w:asciiTheme="minorEastAsia" w:eastAsiaTheme="minorEastAsia" w:hAnsiTheme="minorEastAsia"/>
          <w:color w:val="000000" w:themeColor="text1"/>
        </w:rPr>
        <w:t>10</w:t>
      </w:r>
      <w:r w:rsidRPr="009D5977">
        <w:rPr>
          <w:rStyle w:val="da"/>
          <w:rFonts w:asciiTheme="minorEastAsia" w:eastAsiaTheme="minorEastAsia" w:hAnsiTheme="minorEastAsia" w:hint="eastAsia"/>
          <w:color w:val="000000" w:themeColor="text1"/>
        </w:rPr>
        <w:t>个交易日内进行调整，但中国证监会规定的特殊情形除外。</w:t>
      </w:r>
    </w:p>
    <w:p w:rsidR="00D910F4" w:rsidRPr="009D5977" w:rsidP="000C68C1" w14:paraId="2C6682BE" w14:textId="5B4D1BC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基金管理人应当自基金合同生效之日起</w:t>
      </w: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个月内使基金的投资组合比例符合基金合同的有关约定。在上述期间内，本基金的投资范围、投资策略应当符合基金合同的约定。基金托管人对基金的投资的监督与检查自基金合同生效之日起开始。</w:t>
      </w:r>
    </w:p>
    <w:p w:rsidR="00D910F4" w:rsidRPr="009D5977" w:rsidP="000C68C1" w14:paraId="62A4D15B" w14:textId="30ACE15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910F4" w:rsidRPr="009D5977" w:rsidP="000C68C1" w14:paraId="680087F1" w14:textId="72F18A9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w:t>
      </w:r>
      <w:r w:rsidRPr="009D5977" w:rsidR="00DA2E47">
        <w:rPr>
          <w:rStyle w:val="da"/>
          <w:rFonts w:asciiTheme="minorEastAsia" w:eastAsiaTheme="minorEastAsia" w:hAnsiTheme="minorEastAsia" w:hint="eastAsia"/>
          <w:color w:val="000000" w:themeColor="text1"/>
        </w:rPr>
        <w:t>经与基金托管人协商一致，基金管理人可依据法律法规或监管部门规定直接对基金合同进行变更，该变更无须召开基金份额持有人大会审议。</w:t>
      </w:r>
    </w:p>
    <w:p w:rsidR="00515671" w:rsidRPr="009D5977" w:rsidP="00515671" w14:paraId="6C0CE3BF" w14:textId="6FD5F9E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八、基金管理人代表基金行使债权人权利的处理原则及方法</w:t>
      </w:r>
    </w:p>
    <w:p w:rsidR="00515671" w:rsidRPr="009D5977" w:rsidP="00515671" w14:paraId="458A130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、基金管理人按照国家有关规定代表基金独立行使债权人权利，保护基金份额持有人的利益；</w:t>
      </w:r>
      <w:r w:rsidRPr="009D5977">
        <w:rPr>
          <w:rStyle w:val="da"/>
          <w:rFonts w:asciiTheme="minorEastAsia" w:eastAsiaTheme="minorEastAsia" w:hAnsiTheme="minorEastAsia"/>
          <w:color w:val="000000" w:themeColor="text1"/>
        </w:rPr>
        <w:t xml:space="preserve"> </w:t>
      </w:r>
    </w:p>
    <w:p w:rsidR="00515671" w:rsidRPr="009D5977" w:rsidP="00515671" w14:paraId="5D08E6B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、有利于基金财产的安全与增值；</w:t>
      </w:r>
      <w:r w:rsidRPr="009D5977">
        <w:rPr>
          <w:rStyle w:val="da"/>
          <w:rFonts w:asciiTheme="minorEastAsia" w:eastAsiaTheme="minorEastAsia" w:hAnsiTheme="minorEastAsia"/>
          <w:color w:val="000000" w:themeColor="text1"/>
        </w:rPr>
        <w:t xml:space="preserve"> </w:t>
      </w:r>
    </w:p>
    <w:p w:rsidR="00D910F4" w:rsidRPr="009D5977" w:rsidP="000C68C1" w14:paraId="57AD85CB" w14:textId="0A0F2EE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、不通过关联交易为自身、雇员、授权代理人或任何存在利害关系的第三人牟取任何不当利益。</w:t>
      </w:r>
      <w:bookmarkEnd w:id="1843"/>
    </w:p>
    <w:p w:rsidR="00BA77D0" w:rsidRPr="009D5977" w14:paraId="072A058E" w14:textId="0CB50BC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九</w:t>
      </w:r>
      <w:r w:rsidRPr="009D5977" w:rsidR="0073393F">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9B0B08" w:rsidRPr="009D5977" w:rsidP="00C5543F" w14:paraId="1BFC3827" w14:textId="29926FA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十、侧袋机制的实施和投资运作安排</w:t>
      </w:r>
    </w:p>
    <w:p w:rsidR="00D910F4" w:rsidRPr="009D5977" w:rsidP="000C68C1" w14:paraId="5620BBA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910F4" w:rsidRPr="009D5977" w:rsidP="000C68C1" w14:paraId="40CCAAF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侧袋机制实施期间，本部分约定的投资组合比例、投资策略、组合限制、业绩比较基准、风险收益特征等约定仅适用于主袋账户。</w:t>
      </w:r>
    </w:p>
    <w:p w:rsidR="009B0B08" w:rsidRPr="009D5977" w:rsidP="00CD2070" w14:paraId="02C0765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侧袋账户的实施条件、实施程序、运作安排、投资安排、特定资产的处置变现和支付等对投资者权益有重大影响的事项详见本招募说明书“侧袋机制”部分的规定。</w:t>
      </w:r>
    </w:p>
    <w:p w:rsidR="009B0B08" w:rsidRPr="009D5977" w:rsidP="00A02EF3" w14:paraId="3AEC72C8" w14:textId="77777777">
      <w:pPr>
        <w:spacing w:line="360" w:lineRule="auto"/>
        <w:ind w:firstLine="420" w:firstLineChars="200"/>
        <w:rPr>
          <w:rFonts w:asciiTheme="minorEastAsia" w:eastAsiaTheme="minorEastAsia" w:hAnsiTheme="minorEastAsia"/>
          <w:color w:val="000000" w:themeColor="text1"/>
          <w:szCs w:val="21"/>
        </w:rPr>
      </w:pPr>
    </w:p>
    <w:p w:rsidR="00DF3DEF" w:rsidRPr="009D5977" w:rsidP="00DF3DEF" w14:paraId="6EFC3E42" w14:textId="46A81BA9">
      <w:pPr>
        <w:pStyle w:val="Heading1"/>
        <w:spacing w:before="317" w:after="317" w:line="360" w:lineRule="auto"/>
        <w:ind w:firstLine="420"/>
        <w:rPr>
          <w:rFonts w:asciiTheme="minorEastAsia" w:eastAsiaTheme="minorEastAsia" w:hAnsiTheme="minorEastAsia"/>
          <w:color w:val="000000" w:themeColor="text1"/>
          <w:sz w:val="30"/>
        </w:rPr>
      </w:pPr>
      <w:r w:rsidRPr="009D5977">
        <w:rPr>
          <w:rFonts w:asciiTheme="minorEastAsia" w:eastAsiaTheme="minorEastAsia" w:hAnsiTheme="minorEastAsia"/>
          <w:color w:val="000000" w:themeColor="text1"/>
          <w:sz w:val="21"/>
          <w:szCs w:val="21"/>
        </w:rPr>
        <w:br w:type="page"/>
      </w:r>
      <w:bookmarkStart w:id="1844" w:name="_Toc171687740"/>
      <w:bookmarkStart w:id="1845" w:name="_Toc332373538"/>
      <w:r w:rsidRPr="009D5977">
        <w:rPr>
          <w:rFonts w:asciiTheme="minorEastAsia" w:eastAsiaTheme="minorEastAsia" w:hAnsiTheme="minorEastAsia" w:hint="eastAsia"/>
          <w:color w:val="000000" w:themeColor="text1"/>
          <w:sz w:val="30"/>
        </w:rPr>
        <w:t>第十</w:t>
      </w:r>
      <w:r w:rsidRPr="009D5977" w:rsidR="002C0DD6">
        <w:rPr>
          <w:rFonts w:asciiTheme="minorEastAsia" w:eastAsiaTheme="minorEastAsia" w:hAnsiTheme="minorEastAsia" w:hint="eastAsia"/>
          <w:color w:val="000000" w:themeColor="text1"/>
          <w:sz w:val="30"/>
        </w:rPr>
        <w:t>三</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基金的财产</w:t>
      </w:r>
      <w:bookmarkEnd w:id="1844"/>
    </w:p>
    <w:bookmarkEnd w:id="1845"/>
    <w:p w:rsidR="008D5D8A" w:rsidRPr="009D5977" w:rsidP="000C68C1" w14:paraId="533B133A" w14:textId="287E849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一</w:t>
      </w:r>
      <w:r w:rsidRPr="009D5977" w:rsidR="007D21D8">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基金资产总值</w:t>
      </w:r>
    </w:p>
    <w:p w:rsidR="008D5D8A" w:rsidRPr="009D5977" w:rsidP="000C68C1" w14:paraId="1C5D7EF3" w14:textId="77F4976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基金资产总值是指购买的各类证券及票据价值、银行存款本息和基金应收的申购基金款以及其他投资所形成的价值总和。</w:t>
      </w:r>
    </w:p>
    <w:p w:rsidR="008D5D8A" w:rsidRPr="009D5977" w:rsidP="000C68C1" w14:paraId="49DBF2D0" w14:textId="775E59A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7D21D8">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基金资产净值</w:t>
      </w:r>
    </w:p>
    <w:p w:rsidR="008D5D8A" w:rsidRPr="009D5977" w:rsidP="000C68C1" w14:paraId="15FEFACB" w14:textId="51F2492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基金资产净值是指基金资产总值减去基金负债后的价值。</w:t>
      </w:r>
    </w:p>
    <w:p w:rsidR="008D5D8A" w:rsidRPr="009D5977" w:rsidP="000C68C1" w14:paraId="71E8006E" w14:textId="6D5C27A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w:t>
      </w:r>
      <w:r w:rsidRPr="009D5977" w:rsidR="007D21D8">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基金财产的账户</w:t>
      </w:r>
    </w:p>
    <w:p w:rsidR="008D5D8A" w:rsidRPr="009D5977" w:rsidP="000C68C1" w14:paraId="6C656F20" w14:textId="71D3172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基金托管人根据相关法律法规、规范性文件为本基金开立资金账户、证券账户以及投资所需的其他专用账户。开立的基金专用账户与基金管理人、基金托管人、基金销售机构和基金登记</w:t>
      </w:r>
      <w:r w:rsidRPr="009D5977" w:rsidR="00BA77D0">
        <w:rPr>
          <w:rStyle w:val="da"/>
          <w:rFonts w:asciiTheme="minorEastAsia" w:eastAsiaTheme="minorEastAsia" w:hAnsiTheme="minorEastAsia" w:hint="eastAsia"/>
          <w:color w:val="000000" w:themeColor="text1"/>
        </w:rPr>
        <w:t>结算</w:t>
      </w:r>
      <w:r w:rsidRPr="009D5977">
        <w:rPr>
          <w:rStyle w:val="da"/>
          <w:rFonts w:asciiTheme="minorEastAsia" w:eastAsiaTheme="minorEastAsia" w:hAnsiTheme="minorEastAsia" w:hint="eastAsia"/>
          <w:color w:val="000000" w:themeColor="text1"/>
        </w:rPr>
        <w:t>机构自有的财产账户以及其他基金财产账户相独立。</w:t>
      </w:r>
    </w:p>
    <w:p w:rsidR="008D5D8A" w:rsidRPr="009D5977" w:rsidP="000C68C1" w14:paraId="0A64FF83" w14:textId="21F005B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四</w:t>
      </w:r>
      <w:r w:rsidRPr="009D5977" w:rsidR="007D21D8">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基金财产的保管和处分</w:t>
      </w:r>
    </w:p>
    <w:p w:rsidR="008D5D8A" w:rsidRPr="009D5977" w:rsidP="000C68C1" w14:paraId="5FAAF2D2" w14:textId="3A46DBC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本基金财产独立于基金管理人、基金托管人和基金销售机构的财产，并由基金托管人保管。</w:t>
      </w:r>
      <w:r w:rsidRPr="009D5977" w:rsidR="00DF39A7">
        <w:rPr>
          <w:rStyle w:val="da"/>
          <w:rFonts w:asciiTheme="minorEastAsia" w:eastAsiaTheme="minorEastAsia" w:hAnsiTheme="minorEastAsia" w:hint="eastAsia"/>
          <w:color w:val="000000" w:themeColor="text1"/>
        </w:rPr>
        <w:t>基金管理人、基金托管人不得将基金财产归入其固有财产。</w:t>
      </w:r>
      <w:r w:rsidRPr="009D5977" w:rsidR="00DA2E47">
        <w:rPr>
          <w:rStyle w:val="da"/>
          <w:rFonts w:asciiTheme="minorEastAsia" w:eastAsiaTheme="minorEastAsia" w:hAnsiTheme="minorEastAsia" w:hint="eastAsia"/>
          <w:color w:val="000000" w:themeColor="text1"/>
        </w:rPr>
        <w:t>基金管理人、基金托管人因基金财产的管理、运用或者其他情形而取得的财产和收益，归入基金财产。</w:t>
      </w:r>
      <w:r w:rsidRPr="009D5977">
        <w:rPr>
          <w:rStyle w:val="da"/>
          <w:rFonts w:asciiTheme="minorEastAsia" w:eastAsiaTheme="minorEastAsia" w:hAnsiTheme="minorEastAsia" w:hint="eastAsia"/>
          <w:color w:val="000000" w:themeColor="text1"/>
        </w:rPr>
        <w:t>基金管理人、基金托管人、基金登记</w:t>
      </w:r>
      <w:r w:rsidRPr="009D5977" w:rsidR="00BA77D0">
        <w:rPr>
          <w:rStyle w:val="da"/>
          <w:rFonts w:asciiTheme="minorEastAsia" w:eastAsiaTheme="minorEastAsia" w:hAnsiTheme="minorEastAsia" w:hint="eastAsia"/>
          <w:color w:val="000000" w:themeColor="text1"/>
        </w:rPr>
        <w:t>结算</w:t>
      </w:r>
      <w:r w:rsidRPr="009D5977">
        <w:rPr>
          <w:rStyle w:val="da"/>
          <w:rFonts w:asciiTheme="minorEastAsia" w:eastAsiaTheme="minorEastAsia" w:hAnsiTheme="minorEastAsia" w:hint="eastAsia"/>
          <w:color w:val="000000" w:themeColor="text1"/>
        </w:rPr>
        <w:t>机构和基金销售机构以其自有的财产承担其自身的法律责任，其债权人不得对本基金财产行使请求冻结、扣押或其他权利。除依法律法规和《基金合同》的规定处分外，基金财产不得被处分。</w:t>
      </w:r>
    </w:p>
    <w:p w:rsidR="008D5D8A" w:rsidRPr="009D5977" w:rsidP="000C68C1" w14:paraId="3C323EE7" w14:textId="35BC3C3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747D0" w:rsidRPr="009D5977" w:rsidP="002747D0" w14:paraId="4F1D2D74" w14:textId="5E7634F9">
      <w:pPr>
        <w:spacing w:line="360" w:lineRule="auto"/>
        <w:ind w:firstLine="420" w:firstLineChars="200"/>
        <w:rPr>
          <w:rStyle w:val="da"/>
          <w:rFonts w:asciiTheme="minorEastAsia" w:eastAsiaTheme="minorEastAsia" w:hAnsiTheme="minorEastAsia"/>
          <w:color w:val="000000" w:themeColor="text1"/>
        </w:rPr>
      </w:pPr>
    </w:p>
    <w:p w:rsidR="002747D0" w:rsidRPr="009D5977" w:rsidP="002747D0" w14:paraId="2D659282" w14:textId="77777777">
      <w:pPr>
        <w:spacing w:line="360" w:lineRule="auto"/>
        <w:ind w:firstLine="420" w:firstLineChars="200"/>
        <w:rPr>
          <w:rStyle w:val="da"/>
          <w:rFonts w:asciiTheme="minorEastAsia" w:eastAsiaTheme="minorEastAsia" w:hAnsiTheme="minorEastAsia"/>
          <w:color w:val="000000" w:themeColor="text1"/>
        </w:rPr>
      </w:pPr>
    </w:p>
    <w:p w:rsidR="002747D0" w:rsidRPr="009D5977" w:rsidP="002747D0" w14:paraId="2CB25720" w14:textId="77777777">
      <w:pPr>
        <w:spacing w:line="360" w:lineRule="auto"/>
        <w:ind w:firstLine="420" w:firstLineChars="200"/>
        <w:rPr>
          <w:rStyle w:val="da"/>
          <w:rFonts w:asciiTheme="minorEastAsia" w:eastAsiaTheme="minorEastAsia" w:hAnsiTheme="minorEastAsia"/>
          <w:color w:val="000000" w:themeColor="text1"/>
        </w:rPr>
      </w:pPr>
    </w:p>
    <w:p w:rsidR="002747D0" w:rsidRPr="009D5977" w:rsidP="002747D0" w14:paraId="50C52E8E" w14:textId="77777777">
      <w:pPr>
        <w:spacing w:line="360" w:lineRule="auto"/>
        <w:ind w:firstLine="420" w:firstLineChars="200"/>
        <w:rPr>
          <w:rStyle w:val="da"/>
          <w:rFonts w:asciiTheme="minorEastAsia" w:eastAsiaTheme="minorEastAsia" w:hAnsiTheme="minorEastAsia"/>
          <w:color w:val="000000" w:themeColor="text1"/>
        </w:rPr>
      </w:pPr>
    </w:p>
    <w:p w:rsidR="002747D0" w:rsidRPr="009D5977" w:rsidP="002747D0" w14:paraId="3797E5D0" w14:textId="77777777">
      <w:pPr>
        <w:spacing w:line="360" w:lineRule="auto"/>
        <w:ind w:firstLine="420" w:firstLineChars="200"/>
        <w:rPr>
          <w:rStyle w:val="da"/>
          <w:rFonts w:asciiTheme="minorEastAsia" w:eastAsiaTheme="minorEastAsia" w:hAnsiTheme="minorEastAsia"/>
          <w:color w:val="000000" w:themeColor="text1"/>
        </w:rPr>
      </w:pPr>
    </w:p>
    <w:p w:rsidR="002747D0" w:rsidRPr="009D5977" w:rsidP="002747D0" w14:paraId="59582970" w14:textId="77777777">
      <w:pPr>
        <w:spacing w:line="360" w:lineRule="auto"/>
        <w:ind w:firstLine="420" w:firstLineChars="200"/>
        <w:rPr>
          <w:rStyle w:val="da"/>
          <w:rFonts w:asciiTheme="minorEastAsia" w:eastAsiaTheme="minorEastAsia" w:hAnsiTheme="minorEastAsia"/>
          <w:color w:val="000000" w:themeColor="text1"/>
        </w:rPr>
      </w:pPr>
    </w:p>
    <w:p w:rsidR="004C4F45" w:rsidRPr="009D5977" w:rsidP="002747D0" w14:paraId="5E287643" w14:textId="77777777">
      <w:pPr>
        <w:spacing w:line="360" w:lineRule="auto"/>
        <w:ind w:firstLine="420" w:firstLineChars="200"/>
        <w:rPr>
          <w:rStyle w:val="da"/>
          <w:rFonts w:asciiTheme="minorEastAsia" w:eastAsiaTheme="minorEastAsia" w:hAnsiTheme="minorEastAsia"/>
          <w:color w:val="000000" w:themeColor="text1"/>
        </w:rPr>
      </w:pPr>
    </w:p>
    <w:p w:rsidR="001843DA" w:rsidRPr="009D5977" w:rsidP="00646375" w14:paraId="25B59E51" w14:textId="577D1D12">
      <w:pPr>
        <w:pStyle w:val="Heading1"/>
        <w:spacing w:before="317" w:after="317" w:line="360" w:lineRule="auto"/>
        <w:ind w:firstLine="600"/>
        <w:rPr>
          <w:rFonts w:asciiTheme="minorEastAsia" w:eastAsiaTheme="minorEastAsia" w:hAnsiTheme="minorEastAsia"/>
          <w:color w:val="000000" w:themeColor="text1"/>
          <w:sz w:val="30"/>
        </w:rPr>
      </w:pPr>
      <w:bookmarkStart w:id="1846" w:name="_Hlt88900062"/>
      <w:bookmarkStart w:id="1847" w:name="_Hlt88841837"/>
      <w:bookmarkStart w:id="1848" w:name="_Toc171687741"/>
      <w:bookmarkStart w:id="1849" w:name="_Toc332373543"/>
      <w:bookmarkEnd w:id="1846"/>
      <w:bookmarkEnd w:id="1847"/>
      <w:r w:rsidRPr="009D5977">
        <w:rPr>
          <w:rFonts w:asciiTheme="minorEastAsia" w:eastAsiaTheme="minorEastAsia" w:hAnsiTheme="minorEastAsia"/>
          <w:color w:val="000000" w:themeColor="text1"/>
          <w:sz w:val="30"/>
        </w:rPr>
        <w:t>第十</w:t>
      </w:r>
      <w:r w:rsidRPr="009D5977" w:rsidR="002C0DD6">
        <w:rPr>
          <w:rFonts w:asciiTheme="minorEastAsia" w:eastAsiaTheme="minorEastAsia" w:hAnsiTheme="minorEastAsia" w:hint="eastAsia"/>
          <w:color w:val="000000" w:themeColor="text1"/>
          <w:sz w:val="30"/>
        </w:rPr>
        <w:t>四</w:t>
      </w:r>
      <w:r w:rsidRPr="009D5977">
        <w:rPr>
          <w:rFonts w:asciiTheme="minorEastAsia" w:eastAsiaTheme="minorEastAsia" w:hAnsiTheme="minorEastAsia"/>
          <w:color w:val="000000" w:themeColor="text1"/>
          <w:sz w:val="30"/>
        </w:rPr>
        <w:t>部分 基金资产的估值</w:t>
      </w:r>
      <w:bookmarkEnd w:id="1848"/>
    </w:p>
    <w:bookmarkEnd w:id="1849"/>
    <w:p w:rsidR="008D5D8A" w:rsidRPr="009D5977" w:rsidP="008D5D8A" w14:paraId="5A7700CF" w14:textId="0C4A3E5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一</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估值日</w:t>
      </w:r>
    </w:p>
    <w:p w:rsidR="008D5D8A" w:rsidRPr="009D5977" w:rsidP="000C68C1" w14:paraId="2266D8AC" w14:textId="5918BDF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本基金的估值日为本基金相关的证券交易场所的交易日以及国家法律法规规定需要对外披露基金净值的非交易日。</w:t>
      </w:r>
    </w:p>
    <w:p w:rsidR="008D5D8A" w:rsidRPr="009D5977" w:rsidP="008D5D8A" w14:paraId="5E92FF4C" w14:textId="5D03C4D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估值对象</w:t>
      </w:r>
    </w:p>
    <w:p w:rsidR="008D5D8A" w:rsidRPr="009D5977" w:rsidP="000C68C1" w14:paraId="4858E505" w14:textId="253CA84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基金所拥有的债券和银行存款本息、应收款项、其它投资等资产及负债。</w:t>
      </w:r>
    </w:p>
    <w:p w:rsidR="008D5D8A" w:rsidRPr="009D5977" w:rsidP="008D5D8A" w14:paraId="1556C590" w14:textId="25F8A7C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估值原则</w:t>
      </w:r>
    </w:p>
    <w:p w:rsidR="008D5D8A" w:rsidRPr="009D5977" w:rsidP="000C68C1" w14:paraId="3CE5E97F" w14:textId="331A632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基金管理人在确定相关金融资产和金融负债的公允价值时，应符合《企业会计准则》、监管部门有关规定。</w:t>
      </w:r>
    </w:p>
    <w:p w:rsidR="008D5D8A" w:rsidRPr="009D5977" w:rsidP="008D5D8A" w14:paraId="5B3B9237" w14:textId="4A2CB7C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D5D8A" w:rsidRPr="009D5977" w:rsidP="000C68C1" w14:paraId="17652319" w14:textId="799876D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D5D8A" w:rsidRPr="009D5977" w:rsidP="008D5D8A" w14:paraId="1E0024C4" w14:textId="7C2E242C">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D5D8A" w:rsidRPr="009D5977" w:rsidP="008D5D8A" w14:paraId="068F2CE7" w14:textId="3F65585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、如经济环境发生重大变化或证券发行人发生影响证券价格的重大事件，使潜在估值调整对前一估值日的基金资产净值的影响在</w:t>
      </w:r>
      <w:r w:rsidRPr="009D5977">
        <w:rPr>
          <w:rStyle w:val="da"/>
          <w:rFonts w:asciiTheme="minorEastAsia" w:eastAsiaTheme="minorEastAsia" w:hAnsiTheme="minorEastAsia"/>
          <w:color w:val="000000" w:themeColor="text1"/>
        </w:rPr>
        <w:t>0.25%</w:t>
      </w:r>
      <w:r w:rsidRPr="009D5977">
        <w:rPr>
          <w:rStyle w:val="da"/>
          <w:rFonts w:asciiTheme="minorEastAsia" w:eastAsiaTheme="minorEastAsia" w:hAnsiTheme="minorEastAsia" w:hint="eastAsia"/>
          <w:color w:val="000000" w:themeColor="text1"/>
        </w:rPr>
        <w:t>以上的，应对估值进行调整并确定公允价值。</w:t>
      </w:r>
    </w:p>
    <w:p w:rsidR="008D5D8A" w:rsidRPr="009D5977" w:rsidP="008D5D8A" w14:paraId="05E756C9" w14:textId="6B1C9A6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四</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估值方法</w:t>
      </w:r>
    </w:p>
    <w:p w:rsidR="00515671" w:rsidRPr="009D5977" w:rsidP="00515671" w14:paraId="046F57D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、证券交易所上市的有价证券的估值</w:t>
      </w:r>
    </w:p>
    <w:p w:rsidR="00515671" w:rsidRPr="009D5977" w:rsidP="00515671" w14:paraId="3E88F05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）交易所上市交易或挂牌转让的不含权固定收益品种，选取估值日第三方估值机构提供的相应品种当日的估值净价进行估值；</w:t>
      </w:r>
    </w:p>
    <w:p w:rsidR="00515671" w:rsidRPr="009D5977" w:rsidP="00515671" w14:paraId="2679771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）交易所上市交易或挂牌转让的含权固定收益品种，选取估值日第三方估值机构提供的相应品种当日的唯一估值净价或推荐估值净价进行估值；</w:t>
      </w:r>
    </w:p>
    <w:p w:rsidR="00515671" w:rsidRPr="009D5977" w:rsidP="00515671" w14:paraId="1CDAE21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）交易所上市不存在活跃市场的有价证券，采用估值技术确定公允价值。交易所市场挂牌转让的资产支持证券，采用估值技术确定公允价值；</w:t>
      </w:r>
    </w:p>
    <w:p w:rsidR="00515671" w:rsidRPr="009D5977" w:rsidP="00515671" w14:paraId="14201DF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15671" w:rsidRPr="009D5977" w:rsidP="00515671" w14:paraId="2F2A5A8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、首次公开发行未上市的债券，采用估值技术确定公允价值，在估值技术难以可靠计量公允价值的情况下，按成本估值。</w:t>
      </w:r>
    </w:p>
    <w:p w:rsidR="00515671" w:rsidRPr="009D5977" w:rsidP="00515671" w14:paraId="06DEF58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5671" w:rsidRPr="009D5977" w:rsidP="00515671" w14:paraId="514F577C" w14:textId="000E109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、如有充分理由表明按上述方法进行估值不能客观反映其公允价值的，基金管理人可根据具体情况与基金托管人商定后，按最能反映公允价值的价格估值。</w:t>
      </w:r>
    </w:p>
    <w:p w:rsidR="00515671" w:rsidRPr="009D5977" w:rsidP="00515671" w14:paraId="6BDC0E3B" w14:textId="369FA6B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、当发生大额申购或赎回情形时，基金管理人可以采用摆动定价机制，以确保基金估值的公平性。</w:t>
      </w:r>
    </w:p>
    <w:p w:rsidR="00515671" w:rsidRPr="009D5977" w:rsidP="00515671" w14:paraId="741AD3A2" w14:textId="25CB418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、相关法律法规以及监管部门有强制规定的，从其规定。如有新增事项，按国家最新规定估值。</w:t>
      </w:r>
    </w:p>
    <w:p w:rsidR="00515671" w:rsidRPr="009D5977" w:rsidP="00515671" w14:paraId="4435E4C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8D5D8A" w:rsidRPr="009D5977" w:rsidP="000C68C1" w14:paraId="20B1DF41" w14:textId="5D920F3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D5D8A" w:rsidRPr="009D5977" w:rsidP="000C68C1" w14:paraId="18D46B5E" w14:textId="3792F7E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五</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估值程序</w:t>
      </w:r>
    </w:p>
    <w:p w:rsidR="00EA2710" w:rsidRPr="009D5977" w:rsidP="00EA2710" w14:paraId="1C89818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、基金份额净值是按照每个估值日闭市后，基金资产净值除以当日基金份额的余额数量计算，精确到</w:t>
      </w:r>
      <w:r w:rsidRPr="009D5977">
        <w:rPr>
          <w:rStyle w:val="da"/>
          <w:rFonts w:asciiTheme="minorEastAsia" w:eastAsiaTheme="minorEastAsia" w:hAnsiTheme="minorEastAsia"/>
          <w:color w:val="000000" w:themeColor="text1"/>
        </w:rPr>
        <w:t>0.0001</w:t>
      </w:r>
      <w:r w:rsidRPr="009D5977">
        <w:rPr>
          <w:rStyle w:val="da"/>
          <w:rFonts w:asciiTheme="minorEastAsia" w:eastAsiaTheme="minorEastAsia" w:hAnsiTheme="minorEastAsia" w:hint="eastAsia"/>
          <w:color w:val="000000" w:themeColor="text1"/>
        </w:rPr>
        <w:t>元，小数点后第</w:t>
      </w: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位四舍五入。基金管理人可以设立大额赎回情形下的净值精度应急调整机制。国家另有规定的，从其规定。</w:t>
      </w:r>
    </w:p>
    <w:p w:rsidR="00EA2710" w:rsidRPr="009D5977" w:rsidP="00EA2710" w14:paraId="623B952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每个估值日计算基金资产净值及基金份额净值，并按规定公告。</w:t>
      </w:r>
    </w:p>
    <w:p w:rsidR="008D5D8A" w:rsidRPr="009D5977" w:rsidP="000C68C1" w14:paraId="60711720" w14:textId="70A2209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8D5D8A" w:rsidRPr="009D5977" w:rsidP="008D5D8A" w14:paraId="6D911BCF" w14:textId="69B5D708">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六</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估值错误的处理</w:t>
      </w:r>
    </w:p>
    <w:p w:rsidR="00AD38A7" w:rsidRPr="009D5977" w:rsidP="00AD38A7" w14:paraId="222AAFD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基金管理人和基金托管人将采取必要、适当、合理的措施确保基金资产估值的准确性、及时性。当基金份额净值小数点后</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位以内（含第</w:t>
      </w:r>
      <w:r w:rsidRPr="009D5977">
        <w:rPr>
          <w:rStyle w:val="da"/>
          <w:rFonts w:asciiTheme="minorEastAsia" w:eastAsiaTheme="minorEastAsia" w:hAnsiTheme="minorEastAsia"/>
          <w:color w:val="000000" w:themeColor="text1"/>
        </w:rPr>
        <w:t xml:space="preserve">4 </w:t>
      </w:r>
      <w:r w:rsidRPr="009D5977">
        <w:rPr>
          <w:rStyle w:val="da"/>
          <w:rFonts w:asciiTheme="minorEastAsia" w:eastAsiaTheme="minorEastAsia" w:hAnsiTheme="minorEastAsia" w:hint="eastAsia"/>
          <w:color w:val="000000" w:themeColor="text1"/>
        </w:rPr>
        <w:t>位）发生估值错误时，视为基金份额净值错误。</w:t>
      </w:r>
    </w:p>
    <w:p w:rsidR="00AD38A7" w:rsidRPr="009D5977" w:rsidP="00AD38A7" w14:paraId="5AA83DD8" w14:textId="16C9C31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基金合同的当事人应按照以下约定处理：</w:t>
      </w:r>
    </w:p>
    <w:p w:rsidR="00AD38A7" w:rsidRPr="009D5977" w:rsidP="00AD38A7" w14:paraId="03595B8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、估值错误类型</w:t>
      </w:r>
    </w:p>
    <w:p w:rsidR="00AD38A7" w:rsidRPr="009D5977" w:rsidP="00AD38A7" w14:paraId="16198F5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运作过程中，如果由于基金管理人或基金托管人、或登记结算机构、或销售机构、或投资人自身的过错造成估值错误，导致其他当事人遭受损失的，过错的责任人应当对由于该估值错误遭受损失当事人（“受损方”）的直接损失按下述“估值错误处理原则”给予赔偿，承担赔偿责任。</w:t>
      </w:r>
    </w:p>
    <w:p w:rsidR="00AD38A7" w:rsidRPr="009D5977" w:rsidP="00AD38A7" w14:paraId="6D9C6D5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上述估值错误的主要类型包括但不限于：资料申报差错、数据传输差错、数据计算差错、系统故障差错、下达指令差错等。</w:t>
      </w:r>
    </w:p>
    <w:p w:rsidR="00AD38A7" w:rsidRPr="009D5977" w:rsidP="00AD38A7" w14:paraId="251ABA8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、估值错误处理原则</w:t>
      </w:r>
    </w:p>
    <w:p w:rsidR="00AD38A7" w:rsidRPr="009D5977" w:rsidP="00AD38A7" w14:paraId="0D72C1D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D38A7" w:rsidRPr="009D5977" w:rsidP="00AD38A7" w14:paraId="0683CF3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）估值错误的责任方对有关当事人的直接损失负责，不对间接损失负责，并且仅对估值错误的有关直接当事人负责，不对第三方负责。</w:t>
      </w:r>
    </w:p>
    <w:p w:rsidR="00AD38A7" w:rsidRPr="009D5977" w:rsidP="00AD38A7" w14:paraId="09B156F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D38A7" w:rsidRPr="009D5977" w:rsidP="00AD38A7" w14:paraId="7361D70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）估值错误调整采用尽量恢复至假设未发生估值错误的正确情形的方式。</w:t>
      </w:r>
    </w:p>
    <w:p w:rsidR="00AD38A7" w:rsidRPr="009D5977" w:rsidP="00AD38A7" w14:paraId="0B82580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、估值错误处理程序</w:t>
      </w:r>
    </w:p>
    <w:p w:rsidR="00AD38A7" w:rsidRPr="009D5977" w:rsidP="00AD38A7" w14:paraId="227882A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估值错误被发现后，有关的当事人应当及时进行处理，处理的程序如下：</w:t>
      </w:r>
    </w:p>
    <w:p w:rsidR="00AD38A7" w:rsidRPr="009D5977" w:rsidP="00AD38A7" w14:paraId="04380BC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）查明估值错误发生的原因，列明所有的当事人，并根据估值错误发生的原因确定估值错误的责任方；</w:t>
      </w:r>
    </w:p>
    <w:p w:rsidR="00AD38A7" w:rsidRPr="009D5977" w:rsidP="00AD38A7" w14:paraId="7529322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）根据估值错误处理原则或当事人协商的方法对因估值错误造成的损失进行评估；</w:t>
      </w:r>
    </w:p>
    <w:p w:rsidR="00AD38A7" w:rsidRPr="009D5977" w:rsidP="00AD38A7" w14:paraId="4875DFF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）根据估值错误处理原则或当事人协商的方法由估值错误的责任方进行更正和赔偿损失；</w:t>
      </w:r>
    </w:p>
    <w:p w:rsidR="00AD38A7" w:rsidRPr="009D5977" w:rsidP="00AD38A7" w14:paraId="6D1E638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）根据估值错误处理的方法，需要修改基金登记结算机构交易数据的，由基金登记结算机构进行更正，并就估值错误的更正向有关当事人进行确认。</w:t>
      </w:r>
    </w:p>
    <w:p w:rsidR="00AD38A7" w:rsidRPr="009D5977" w:rsidP="00AD38A7" w14:paraId="41DDB0A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、基金份额净值估值错误处理的方法如下：</w:t>
      </w:r>
    </w:p>
    <w:p w:rsidR="00AD38A7" w:rsidRPr="009D5977" w:rsidP="00AD38A7" w14:paraId="70CEB28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）基金份额净值计算出现错误时，基金管理人应当立即予以纠正，通报基金托管人，并采取合理的措施防止损失进一步扩大。</w:t>
      </w:r>
    </w:p>
    <w:p w:rsidR="00AD38A7" w:rsidRPr="009D5977" w:rsidP="00AD38A7" w14:paraId="44A410A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）错误偏差达到基金份额净值的</w:t>
      </w:r>
      <w:r w:rsidRPr="009D5977">
        <w:rPr>
          <w:rStyle w:val="da"/>
          <w:rFonts w:asciiTheme="minorEastAsia" w:eastAsiaTheme="minorEastAsia" w:hAnsiTheme="minorEastAsia"/>
          <w:color w:val="000000" w:themeColor="text1"/>
        </w:rPr>
        <w:t>0.25%</w:t>
      </w:r>
      <w:r w:rsidRPr="009D5977">
        <w:rPr>
          <w:rStyle w:val="da"/>
          <w:rFonts w:asciiTheme="minorEastAsia" w:eastAsiaTheme="minorEastAsia" w:hAnsiTheme="minorEastAsia" w:hint="eastAsia"/>
          <w:color w:val="000000" w:themeColor="text1"/>
        </w:rPr>
        <w:t>时，基金管理人应当通报基金托管人并报中国证监会备案；错误偏差达到基金份额净值的</w:t>
      </w:r>
      <w:r w:rsidRPr="009D5977">
        <w:rPr>
          <w:rStyle w:val="da"/>
          <w:rFonts w:asciiTheme="minorEastAsia" w:eastAsiaTheme="minorEastAsia" w:hAnsiTheme="minorEastAsia"/>
          <w:color w:val="000000" w:themeColor="text1"/>
        </w:rPr>
        <w:t>0.5%</w:t>
      </w:r>
      <w:r w:rsidRPr="009D5977">
        <w:rPr>
          <w:rStyle w:val="da"/>
          <w:rFonts w:asciiTheme="minorEastAsia" w:eastAsiaTheme="minorEastAsia" w:hAnsiTheme="minorEastAsia" w:hint="eastAsia"/>
          <w:color w:val="000000" w:themeColor="text1"/>
        </w:rPr>
        <w:t>时，基金管理人应当公告，并报中国证监会备案。</w:t>
      </w:r>
    </w:p>
    <w:p w:rsidR="008D5D8A" w:rsidRPr="009D5977" w:rsidP="000C68C1" w14:paraId="74715DBF" w14:textId="7DF1048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）前述内容如法律法规或监管机关另有规定的，从其规定处理。</w:t>
      </w:r>
    </w:p>
    <w:p w:rsidR="008D5D8A" w:rsidRPr="009D5977" w:rsidP="008D5D8A" w14:paraId="3C266DAF" w14:textId="2E2AB4F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七</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暂停估值的情形</w:t>
      </w:r>
    </w:p>
    <w:p w:rsidR="00EA2710" w:rsidRPr="009D5977" w:rsidP="00EA2710" w14:paraId="72E4BFD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、基金投资所涉及的证券交易市场遇法定节假日或因其他原因暂停营业时；</w:t>
      </w:r>
    </w:p>
    <w:p w:rsidR="00EA2710" w:rsidRPr="009D5977" w:rsidP="00EA2710" w14:paraId="4CA07B9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、因不可抗力致使基金管理人、基金托管人无法准确评估基金资产价值时；</w:t>
      </w:r>
    </w:p>
    <w:p w:rsidR="00EA2710" w:rsidRPr="009D5977" w:rsidP="00EA2710" w14:paraId="43B30E1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、当特定资产占前一估值日基金资产净值</w:t>
      </w:r>
      <w:r w:rsidRPr="009D5977">
        <w:rPr>
          <w:rStyle w:val="da"/>
          <w:rFonts w:asciiTheme="minorEastAsia" w:eastAsiaTheme="minorEastAsia" w:hAnsiTheme="minorEastAsia"/>
          <w:color w:val="000000" w:themeColor="text1"/>
        </w:rPr>
        <w:t>50%</w:t>
      </w:r>
      <w:r w:rsidRPr="009D5977">
        <w:rPr>
          <w:rStyle w:val="da"/>
          <w:rFonts w:asciiTheme="minorEastAsia" w:eastAsiaTheme="minorEastAsia" w:hAnsiTheme="minorEastAsia" w:hint="eastAsia"/>
          <w:color w:val="000000" w:themeColor="text1"/>
        </w:rPr>
        <w:t>以上的，经与基金托管人协商确认后，基金管理人应当暂停估值；</w:t>
      </w:r>
    </w:p>
    <w:p w:rsidR="008D5D8A" w:rsidRPr="009D5977" w:rsidP="000C68C1" w14:paraId="7C29F844" w14:textId="3C77085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、中国证监会和基金合同认定的其它情形。</w:t>
      </w:r>
    </w:p>
    <w:p w:rsidR="008D5D8A" w:rsidRPr="009D5977" w:rsidP="008D5D8A" w14:paraId="712649CD" w14:textId="5930831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八</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基金净值的确认</w:t>
      </w:r>
    </w:p>
    <w:p w:rsidR="008D5D8A" w:rsidRPr="009D5977" w:rsidP="000C68C1" w14:paraId="64EA3C79" w14:textId="2B7DB61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8D5D8A" w:rsidRPr="009D5977" w:rsidP="008D5D8A" w14:paraId="091EE9AB" w14:textId="1C05ACC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九</w:t>
      </w:r>
      <w:r w:rsidRPr="009D5977" w:rsidR="00425E5B">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特殊情况的处理</w:t>
      </w:r>
    </w:p>
    <w:p w:rsidR="00EA2710" w:rsidRPr="009D5977" w:rsidP="00EA2710" w14:paraId="1A30AB47" w14:textId="019D9C0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、基金管理人或基金托管人按估值方法的第</w:t>
      </w:r>
      <w:r w:rsidRPr="009D5977" w:rsidR="00AA25AD">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项进行估值时，所造成的误差不作为基金资产估值错误处理。</w:t>
      </w:r>
    </w:p>
    <w:p w:rsidR="008D5D8A" w:rsidRPr="009D5977" w:rsidP="000C68C1" w14:paraId="7A07FE9F" w14:textId="5DA7AD8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D5D8A" w:rsidRPr="009D5977" w:rsidP="008D5D8A" w14:paraId="1FC01E3D" w14:textId="31A4AF3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十</w:t>
      </w:r>
      <w:r w:rsidRPr="009D5977" w:rsidR="00371A65">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实施侧袋机制期间的基金资产估值</w:t>
      </w:r>
    </w:p>
    <w:p w:rsidR="008D5D8A" w:rsidRPr="009D5977" w:rsidP="000C68C1" w14:paraId="2854DA1C" w14:textId="78B7FA21">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9B0B08" w:rsidRPr="009D5977" w:rsidP="002E631A" w14:paraId="53E07513" w14:textId="77777777">
      <w:pPr>
        <w:spacing w:line="360" w:lineRule="auto"/>
        <w:ind w:firstLine="420" w:firstLineChars="200"/>
        <w:rPr>
          <w:rStyle w:val="da"/>
          <w:rFonts w:asciiTheme="minorEastAsia" w:eastAsiaTheme="minorEastAsia" w:hAnsiTheme="minorEastAsia"/>
          <w:color w:val="000000" w:themeColor="text1"/>
        </w:rPr>
      </w:pPr>
    </w:p>
    <w:p w:rsidR="002E26D1" w:rsidRPr="009D5977" w:rsidP="00AE6490" w14:paraId="785BFB1E" w14:textId="6C0B3865">
      <w:pPr>
        <w:pStyle w:val="Heading1"/>
        <w:spacing w:before="317" w:after="317" w:line="360" w:lineRule="auto"/>
        <w:ind w:firstLine="420"/>
        <w:rPr>
          <w:rFonts w:asciiTheme="minorEastAsia" w:eastAsiaTheme="minorEastAsia" w:hAnsiTheme="minorEastAsia"/>
          <w:bCs/>
          <w:color w:val="000000" w:themeColor="text1"/>
        </w:rPr>
      </w:pPr>
      <w:r w:rsidRPr="009D5977">
        <w:rPr>
          <w:rFonts w:asciiTheme="minorEastAsia" w:eastAsiaTheme="minorEastAsia" w:hAnsiTheme="minorEastAsia"/>
          <w:color w:val="000000" w:themeColor="text1"/>
          <w:sz w:val="21"/>
          <w:szCs w:val="21"/>
        </w:rPr>
        <w:br w:type="page"/>
      </w:r>
      <w:bookmarkStart w:id="1850" w:name="_Toc171687742"/>
      <w:r w:rsidRPr="009D5977">
        <w:rPr>
          <w:rFonts w:asciiTheme="minorEastAsia" w:eastAsiaTheme="minorEastAsia" w:hAnsiTheme="minorEastAsia"/>
          <w:color w:val="000000" w:themeColor="text1"/>
          <w:sz w:val="30"/>
        </w:rPr>
        <w:t>第</w:t>
      </w:r>
      <w:r w:rsidRPr="009D5977">
        <w:rPr>
          <w:rFonts w:asciiTheme="minorEastAsia" w:eastAsiaTheme="minorEastAsia" w:hAnsiTheme="minorEastAsia" w:hint="eastAsia"/>
          <w:color w:val="000000" w:themeColor="text1"/>
          <w:sz w:val="30"/>
        </w:rPr>
        <w:t>十</w:t>
      </w:r>
      <w:bookmarkStart w:id="1851" w:name="_Toc332373553"/>
      <w:r w:rsidRPr="009D5977" w:rsidR="002C0DD6">
        <w:rPr>
          <w:rFonts w:asciiTheme="minorEastAsia" w:eastAsiaTheme="minorEastAsia" w:hAnsiTheme="minorEastAsia" w:hint="eastAsia"/>
          <w:color w:val="000000" w:themeColor="text1"/>
          <w:sz w:val="30"/>
        </w:rPr>
        <w:t>五</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基金的收益分配</w:t>
      </w:r>
      <w:bookmarkEnd w:id="1850"/>
    </w:p>
    <w:bookmarkEnd w:id="1851"/>
    <w:p w:rsidR="00A65AAC" w:rsidRPr="009D5977" w:rsidP="008C20B9" w14:paraId="3C486F7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一、基金利润的构成</w:t>
      </w:r>
    </w:p>
    <w:p w:rsidR="00A65AAC" w:rsidRPr="009D5977" w:rsidP="008C20B9" w14:paraId="41E9B0B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基金利润指基金利息收入、投资收益、公允价值变动收益和其他收入扣除相关费用后的余额，基金已实现收益指基金利润减去公允价值变动收益后的余额。</w:t>
      </w:r>
    </w:p>
    <w:p w:rsidR="00A65AAC" w:rsidRPr="009D5977" w:rsidP="008C20B9" w14:paraId="3D2DB0C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二、基金可供分配利润</w:t>
      </w:r>
    </w:p>
    <w:p w:rsidR="00A65AAC" w:rsidRPr="009D5977" w:rsidP="008C20B9" w14:paraId="1CE2A625"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基金可供分配利润指截至收益分配基准日基金未分配利润与未分配利润中已实现收益的孰低数。</w:t>
      </w:r>
    </w:p>
    <w:p w:rsidR="00A65AAC" w:rsidRPr="009D5977" w:rsidP="008C20B9" w14:paraId="3E0C9E9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三、基金收益分配原则</w:t>
      </w:r>
    </w:p>
    <w:p w:rsidR="00AD38A7" w:rsidRPr="009D5977" w:rsidP="00AD38A7" w14:paraId="6BB75D8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、在符合有关基金分红条件的前提下，基金管理人可以根据实际情况进行收益分配，具体分配方案以公告为准，若《基金合同》生效不满</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个月可不进行收益分配；</w:t>
      </w:r>
    </w:p>
    <w:p w:rsidR="00AD38A7" w:rsidRPr="009D5977" w:rsidP="00AD38A7" w14:paraId="748D2910" w14:textId="0549A9B4">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、本基金收益分配方式分两种：现金分红与红利再投资，投资者可选择现金红利或将现金红利自动转为对应类别的基金份额进行再投资，若投资者不选择，本基金默认的收益分配方式是现金分红；</w:t>
      </w:r>
    </w:p>
    <w:p w:rsidR="00AD38A7" w:rsidRPr="009D5977" w:rsidP="00AD38A7" w14:paraId="666D3D3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、基金收益分配后基金份额净值不能低于面值；即基金收益分配基准日的基金份额净值减去每单位基金份额收益分配金额后不能低于面值；</w:t>
      </w:r>
    </w:p>
    <w:p w:rsidR="00AD38A7" w:rsidRPr="009D5977" w:rsidP="00AD38A7" w14:paraId="07D2C200"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、本基金各基金份额类别在费用收取上不同，其对应的可分配收益可能有所不同。同一类别的每一基金份额享有同等分配权；</w:t>
      </w:r>
    </w:p>
    <w:p w:rsidR="00AD38A7" w:rsidRPr="009D5977" w:rsidP="00AD38A7" w14:paraId="3B692B0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、在对基金份额持有人利益无实质不利影响的前提下，基金管理人可调整基金收益的分配原则和支付方式，不需召开基金份额持有人大会审议；</w:t>
      </w:r>
    </w:p>
    <w:p w:rsidR="00A65AAC" w:rsidRPr="009D5977" w:rsidP="008C20B9" w14:paraId="5EC3DFA5" w14:textId="0B274D4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、法律法规或监管机关另有规定的，从其规定。证券交易所或基金登记结算机构对收益分配另有规定的，从其规定。</w:t>
      </w:r>
    </w:p>
    <w:p w:rsidR="00A65AAC" w:rsidRPr="009D5977" w:rsidP="008C20B9" w14:paraId="1B67AB8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四、收益分配方案</w:t>
      </w:r>
    </w:p>
    <w:p w:rsidR="00A65AAC" w:rsidRPr="009D5977" w:rsidP="008C20B9" w14:paraId="732C8481"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基金收益分配方案中应载明截止收益分配基准日的可供分配利润、基金收益分配对象、分配时间、分配数额及比例、分配方式等内容。</w:t>
      </w:r>
    </w:p>
    <w:p w:rsidR="00A65AAC" w:rsidRPr="009D5977" w:rsidP="008C20B9" w14:paraId="0DE42B9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五、收益分配方案的确定、公告与实施</w:t>
      </w:r>
    </w:p>
    <w:p w:rsidR="00A65AAC" w:rsidRPr="009D5977" w:rsidP="008C20B9" w14:paraId="056A35D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本基金收益分配方案由基金管理人拟定，并由基金托管人复核，在</w:t>
      </w: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日内在规定媒介公告。</w:t>
      </w:r>
    </w:p>
    <w:p w:rsidR="00A65AAC" w:rsidRPr="009D5977" w:rsidP="008C20B9" w14:paraId="569FA8E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六、基金收益分配中发生的费用</w:t>
      </w:r>
    </w:p>
    <w:p w:rsidR="00A65AAC" w:rsidRPr="009D5977" w:rsidP="008C20B9" w14:paraId="4620A507" w14:textId="3DD2442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收益分配时所发生的银行转账或其他手续费用由投资者自行承担。当基金份额持有人的现金红利小于一定金额，不足以支付银行转账或其他手续费用时，基金登记结算机构可将基金份额持有人的现金红利自动转为对应类别的基金份额。红利再投资的计算方法依照相关《业务规则》执行。</w:t>
      </w:r>
    </w:p>
    <w:p w:rsidR="00A65AAC" w:rsidRPr="009D5977" w:rsidP="008C20B9" w14:paraId="6D67CCF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七、实施侧袋机制期间的收益分配</w:t>
      </w:r>
    </w:p>
    <w:p w:rsidR="00132CC4" w:rsidRPr="009D5977" w:rsidP="000C68C1" w14:paraId="7811A4E6" w14:textId="03F1202E">
      <w:pPr>
        <w:spacing w:line="360" w:lineRule="auto"/>
        <w:ind w:firstLine="420" w:firstLineChars="200"/>
        <w:rPr>
          <w:rFonts w:asciiTheme="minorEastAsia" w:eastAsiaTheme="minorEastAsia" w:hAnsiTheme="minorEastAsia"/>
          <w:color w:val="000000" w:themeColor="text1"/>
          <w:szCs w:val="21"/>
        </w:rPr>
      </w:pPr>
      <w:r w:rsidRPr="009D5977">
        <w:rPr>
          <w:rStyle w:val="da"/>
          <w:rFonts w:asciiTheme="minorEastAsia" w:eastAsiaTheme="minorEastAsia" w:hAnsiTheme="minorEastAsia" w:hint="eastAsia"/>
          <w:color w:val="000000" w:themeColor="text1"/>
        </w:rPr>
        <w:t>本基金实施侧袋机制的，侧袋账户不进行收益分配，详见招募说明书的规定。</w:t>
      </w:r>
      <w:r w:rsidRPr="009D5977" w:rsidR="00005BC4">
        <w:rPr>
          <w:rStyle w:val="da"/>
          <w:rFonts w:asciiTheme="minorEastAsia" w:eastAsiaTheme="minorEastAsia" w:hAnsiTheme="minorEastAsia"/>
          <w:color w:val="000000" w:themeColor="text1"/>
        </w:rPr>
        <w:br w:type="page"/>
      </w:r>
    </w:p>
    <w:p w:rsidR="002E26D1" w:rsidRPr="009D5977" w:rsidP="00491050" w14:paraId="32E0A869" w14:textId="468DCD1C">
      <w:pPr>
        <w:pStyle w:val="Heading1"/>
        <w:spacing w:before="317" w:after="317" w:line="360" w:lineRule="auto"/>
        <w:ind w:firstLine="600"/>
        <w:rPr>
          <w:rFonts w:asciiTheme="minorEastAsia" w:eastAsiaTheme="minorEastAsia" w:hAnsiTheme="minorEastAsia"/>
          <w:color w:val="000000" w:themeColor="text1"/>
          <w:sz w:val="30"/>
        </w:rPr>
      </w:pPr>
      <w:bookmarkStart w:id="1852" w:name="_Toc171687743"/>
      <w:r w:rsidRPr="009D5977">
        <w:rPr>
          <w:rFonts w:asciiTheme="minorEastAsia" w:eastAsiaTheme="minorEastAsia" w:hAnsiTheme="minorEastAsia" w:hint="eastAsia"/>
          <w:color w:val="000000" w:themeColor="text1"/>
          <w:sz w:val="30"/>
        </w:rPr>
        <w:t>第十</w:t>
      </w:r>
      <w:bookmarkStart w:id="1853" w:name="_Toc332373560"/>
      <w:r w:rsidRPr="009D5977" w:rsidR="002C0DD6">
        <w:rPr>
          <w:rFonts w:asciiTheme="minorEastAsia" w:eastAsiaTheme="minorEastAsia" w:hAnsiTheme="minorEastAsia" w:hint="eastAsia"/>
          <w:color w:val="000000" w:themeColor="text1"/>
          <w:sz w:val="30"/>
        </w:rPr>
        <w:t>六</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基金的费用与税收</w:t>
      </w:r>
      <w:bookmarkEnd w:id="1852"/>
    </w:p>
    <w:p w:rsidR="002E26D1" w:rsidRPr="009D5977" w14:paraId="6FA9936B" w14:textId="475B1ADE">
      <w:pPr>
        <w:spacing w:line="360" w:lineRule="auto"/>
        <w:ind w:firstLine="420" w:firstLineChars="200"/>
        <w:rPr>
          <w:rStyle w:val="da"/>
          <w:rFonts w:asciiTheme="minorEastAsia" w:eastAsiaTheme="minorEastAsia" w:hAnsiTheme="minorEastAsia"/>
          <w:color w:val="000000" w:themeColor="text1"/>
        </w:rPr>
      </w:pPr>
      <w:bookmarkStart w:id="1854" w:name="_Toc332373561"/>
      <w:bookmarkEnd w:id="1853"/>
      <w:r w:rsidRPr="009D5977">
        <w:rPr>
          <w:rStyle w:val="da"/>
          <w:rFonts w:asciiTheme="minorEastAsia" w:eastAsiaTheme="minorEastAsia" w:hAnsiTheme="minorEastAsia" w:hint="eastAsia"/>
          <w:color w:val="000000" w:themeColor="text1"/>
        </w:rPr>
        <w:t>一</w:t>
      </w:r>
      <w:r w:rsidRPr="009D5977" w:rsidR="000A697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基金费用的种类</w:t>
      </w:r>
    </w:p>
    <w:p w:rsidR="00AD38A7" w:rsidRPr="009D5977" w:rsidP="00AD38A7" w14:paraId="0D81A51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、基金管理人的管理费；</w:t>
      </w:r>
    </w:p>
    <w:p w:rsidR="00AD38A7" w:rsidRPr="009D5977" w:rsidP="00AD38A7" w14:paraId="41A6914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、基金托管人的托管费；</w:t>
      </w:r>
    </w:p>
    <w:p w:rsidR="00AD38A7" w:rsidRPr="009D5977" w:rsidP="00AD38A7" w14:paraId="2E21618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、销售服务费；</w:t>
      </w:r>
    </w:p>
    <w:p w:rsidR="00AD38A7" w:rsidRPr="009D5977" w:rsidP="00AD38A7" w14:paraId="51A6A1F3"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、《基金合同》生效后与基金相关的信息披露费用；</w:t>
      </w:r>
    </w:p>
    <w:p w:rsidR="00AD38A7" w:rsidRPr="009D5977" w:rsidP="00AD38A7" w14:paraId="009FCC6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、《基金合同》生效后与基金相关的会计师费、律师费、诉讼费和仲裁费；</w:t>
      </w:r>
    </w:p>
    <w:p w:rsidR="00AD38A7" w:rsidRPr="009D5977" w:rsidP="00AD38A7" w14:paraId="0D727A0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6</w:t>
      </w:r>
      <w:r w:rsidRPr="009D5977">
        <w:rPr>
          <w:rStyle w:val="da"/>
          <w:rFonts w:asciiTheme="minorEastAsia" w:eastAsiaTheme="minorEastAsia" w:hAnsiTheme="minorEastAsia" w:hint="eastAsia"/>
          <w:color w:val="000000" w:themeColor="text1"/>
        </w:rPr>
        <w:t>、基金份额持有人大会费用；</w:t>
      </w:r>
    </w:p>
    <w:p w:rsidR="00AD38A7" w:rsidRPr="009D5977" w:rsidP="00AD38A7" w14:paraId="7BC0C8E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7</w:t>
      </w:r>
      <w:r w:rsidRPr="009D5977">
        <w:rPr>
          <w:rStyle w:val="da"/>
          <w:rFonts w:asciiTheme="minorEastAsia" w:eastAsiaTheme="minorEastAsia" w:hAnsiTheme="minorEastAsia" w:hint="eastAsia"/>
          <w:color w:val="000000" w:themeColor="text1"/>
        </w:rPr>
        <w:t>、基金的证券交易费用；</w:t>
      </w:r>
    </w:p>
    <w:p w:rsidR="00AD38A7" w:rsidRPr="009D5977" w:rsidP="00AD38A7" w14:paraId="2DE8CB4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8</w:t>
      </w:r>
      <w:r w:rsidRPr="009D5977">
        <w:rPr>
          <w:rStyle w:val="da"/>
          <w:rFonts w:asciiTheme="minorEastAsia" w:eastAsiaTheme="minorEastAsia" w:hAnsiTheme="minorEastAsia" w:hint="eastAsia"/>
          <w:color w:val="000000" w:themeColor="text1"/>
        </w:rPr>
        <w:t>、基金的银行汇划费用；</w:t>
      </w:r>
    </w:p>
    <w:p w:rsidR="00AD38A7" w:rsidRPr="009D5977" w:rsidP="00AD38A7" w14:paraId="56CC4F2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9</w:t>
      </w:r>
      <w:r w:rsidRPr="009D5977">
        <w:rPr>
          <w:rStyle w:val="da"/>
          <w:rFonts w:asciiTheme="minorEastAsia" w:eastAsiaTheme="minorEastAsia" w:hAnsiTheme="minorEastAsia" w:hint="eastAsia"/>
          <w:color w:val="000000" w:themeColor="text1"/>
        </w:rPr>
        <w:t>、证券账户开户费用、银行账户维护费用；</w:t>
      </w:r>
    </w:p>
    <w:p w:rsidR="002E26D1" w:rsidRPr="009D5977" w14:paraId="5EE35F83" w14:textId="1476E0A6">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10</w:t>
      </w:r>
      <w:r w:rsidRPr="009D5977" w:rsidR="00AD38A7">
        <w:rPr>
          <w:rStyle w:val="da"/>
          <w:rFonts w:asciiTheme="minorEastAsia" w:eastAsiaTheme="minorEastAsia" w:hAnsiTheme="minorEastAsia" w:hint="eastAsia"/>
          <w:color w:val="000000" w:themeColor="text1"/>
        </w:rPr>
        <w:t>、按照国家有关规定和《基金合同》约定，可以在基金财产中列支的其他费用。</w:t>
      </w:r>
    </w:p>
    <w:p w:rsidR="002E26D1" w:rsidRPr="009D5977" w14:paraId="53D40C37" w14:textId="0147860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二</w:t>
      </w:r>
      <w:r w:rsidRPr="009D5977" w:rsidR="000A697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基金费用计提方法、计提标准和支付方式</w:t>
      </w:r>
    </w:p>
    <w:p w:rsidR="00AD38A7" w:rsidRPr="009D5977" w:rsidP="00AD38A7" w14:paraId="04E8C5B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、基金管理人的管理费</w:t>
      </w:r>
      <w:r w:rsidRPr="009D5977">
        <w:rPr>
          <w:rStyle w:val="da"/>
          <w:rFonts w:asciiTheme="minorEastAsia" w:eastAsiaTheme="minorEastAsia" w:hAnsiTheme="minorEastAsia"/>
          <w:color w:val="000000" w:themeColor="text1"/>
        </w:rPr>
        <w:t xml:space="preserve"> </w:t>
      </w:r>
    </w:p>
    <w:p w:rsidR="00AD38A7" w:rsidRPr="009D5977" w:rsidP="00AD38A7" w14:paraId="70F66F45" w14:textId="4C330DD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本基金的管理费按前一日基金资产净值的</w:t>
      </w:r>
      <w:r w:rsidRPr="009D5977">
        <w:rPr>
          <w:rStyle w:val="da"/>
          <w:rFonts w:asciiTheme="minorEastAsia" w:eastAsiaTheme="minorEastAsia" w:hAnsiTheme="minorEastAsia"/>
          <w:color w:val="000000" w:themeColor="text1"/>
        </w:rPr>
        <w:t>0.</w:t>
      </w:r>
      <w:r w:rsidRPr="009D5977" w:rsidR="00071965">
        <w:rPr>
          <w:rStyle w:val="da"/>
          <w:rFonts w:asciiTheme="minorEastAsia" w:eastAsiaTheme="minorEastAsia" w:hAnsiTheme="minorEastAsia"/>
          <w:color w:val="000000" w:themeColor="text1"/>
        </w:rPr>
        <w:t>15</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年费率计提。管理费的计算方法如下：</w:t>
      </w:r>
    </w:p>
    <w:p w:rsidR="00AD38A7" w:rsidRPr="009D5977" w:rsidP="00AD38A7" w14:paraId="3917B030" w14:textId="5DA6451F">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H</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E</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0.</w:t>
      </w:r>
      <w:r w:rsidRPr="009D5977" w:rsidR="00071965">
        <w:rPr>
          <w:rStyle w:val="da"/>
          <w:rFonts w:asciiTheme="minorEastAsia" w:eastAsiaTheme="minorEastAsia" w:hAnsiTheme="minorEastAsia"/>
          <w:color w:val="000000" w:themeColor="text1"/>
        </w:rPr>
        <w:t>15</w:t>
      </w:r>
      <w:r w:rsidRPr="009D5977">
        <w:rPr>
          <w:rStyle w:val="da"/>
          <w:rFonts w:asciiTheme="minorEastAsia" w:eastAsiaTheme="minorEastAsia" w:hAnsiTheme="minorEastAsia"/>
          <w:color w:val="000000" w:themeColor="text1"/>
        </w:rPr>
        <w:t>%</w:t>
      </w:r>
      <w:r w:rsidRPr="009D5977">
        <w:rPr>
          <w:rStyle w:val="da"/>
          <w:rFonts w:asciiTheme="minorEastAsia" w:eastAsiaTheme="minorEastAsia" w:hAnsiTheme="minorEastAsia" w:hint="eastAsia"/>
          <w:color w:val="000000" w:themeColor="text1"/>
        </w:rPr>
        <w:t>÷当年天数</w:t>
      </w:r>
    </w:p>
    <w:p w:rsidR="00AD38A7" w:rsidRPr="009D5977" w:rsidP="00AD38A7" w14:paraId="5CCF00AC"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H</w:t>
      </w:r>
      <w:r w:rsidRPr="009D5977">
        <w:rPr>
          <w:rStyle w:val="da"/>
          <w:rFonts w:asciiTheme="minorEastAsia" w:eastAsiaTheme="minorEastAsia" w:hAnsiTheme="minorEastAsia" w:hint="eastAsia"/>
          <w:color w:val="000000" w:themeColor="text1"/>
        </w:rPr>
        <w:t>为每日应计提的基金管理费</w:t>
      </w:r>
    </w:p>
    <w:p w:rsidR="00AD38A7" w:rsidRPr="009D5977" w:rsidP="00AD38A7" w14:paraId="0C599B2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E</w:t>
      </w:r>
      <w:r w:rsidRPr="009D5977">
        <w:rPr>
          <w:rStyle w:val="da"/>
          <w:rFonts w:asciiTheme="minorEastAsia" w:eastAsiaTheme="minorEastAsia" w:hAnsiTheme="minorEastAsia" w:hint="eastAsia"/>
          <w:color w:val="000000" w:themeColor="text1"/>
        </w:rPr>
        <w:t>为前一日的基金资产净值</w:t>
      </w:r>
    </w:p>
    <w:p w:rsidR="00AD38A7" w:rsidRPr="009D5977" w:rsidP="00AD38A7" w14:paraId="64A20AB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基金管理费每日计算，逐日累计至每月月末，按月支付，经基金管理人与基金托管人双方核对无误后，基金托管人按照与基金管理人协商一致的方式于次月前</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个工作日内从基金财产中一次性支付给基金管理人。若遇法定节假日、公休日或不可抗力等，支付日期顺延。</w:t>
      </w:r>
    </w:p>
    <w:p w:rsidR="00AD38A7" w:rsidRPr="009D5977" w:rsidP="00AD38A7" w14:paraId="37832A9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、基金托管人的托管费</w:t>
      </w:r>
    </w:p>
    <w:p w:rsidR="00AD38A7" w:rsidRPr="009D5977" w:rsidP="00AD38A7" w14:paraId="3E05973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本基金的托管费按前一日基金资产净值的</w:t>
      </w:r>
      <w:r w:rsidRPr="009D5977">
        <w:rPr>
          <w:rStyle w:val="da"/>
          <w:rFonts w:asciiTheme="minorEastAsia" w:eastAsiaTheme="minorEastAsia" w:hAnsiTheme="minorEastAsia"/>
          <w:color w:val="000000" w:themeColor="text1"/>
        </w:rPr>
        <w:t>0.05%</w:t>
      </w:r>
      <w:r w:rsidRPr="009D5977">
        <w:rPr>
          <w:rStyle w:val="da"/>
          <w:rFonts w:asciiTheme="minorEastAsia" w:eastAsiaTheme="minorEastAsia" w:hAnsiTheme="minorEastAsia" w:hint="eastAsia"/>
          <w:color w:val="000000" w:themeColor="text1"/>
        </w:rPr>
        <w:t>的年费率计提。托管费的计算方法如下：</w:t>
      </w:r>
    </w:p>
    <w:p w:rsidR="00AD38A7" w:rsidRPr="009D5977" w:rsidP="00AD38A7" w14:paraId="77878AF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H</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E</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0.05%</w:t>
      </w:r>
      <w:r w:rsidRPr="009D5977">
        <w:rPr>
          <w:rStyle w:val="da"/>
          <w:rFonts w:asciiTheme="minorEastAsia" w:eastAsiaTheme="minorEastAsia" w:hAnsiTheme="minorEastAsia" w:hint="eastAsia"/>
          <w:color w:val="000000" w:themeColor="text1"/>
        </w:rPr>
        <w:t>÷当年天数</w:t>
      </w:r>
    </w:p>
    <w:p w:rsidR="00AD38A7" w:rsidRPr="009D5977" w:rsidP="00AD38A7" w14:paraId="25EC4D4D"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H</w:t>
      </w:r>
      <w:r w:rsidRPr="009D5977">
        <w:rPr>
          <w:rStyle w:val="da"/>
          <w:rFonts w:asciiTheme="minorEastAsia" w:eastAsiaTheme="minorEastAsia" w:hAnsiTheme="minorEastAsia" w:hint="eastAsia"/>
          <w:color w:val="000000" w:themeColor="text1"/>
        </w:rPr>
        <w:t>为每日应计提的基金托管费</w:t>
      </w:r>
    </w:p>
    <w:p w:rsidR="00AD38A7" w:rsidRPr="009D5977" w:rsidP="00AD38A7" w14:paraId="755E55C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E</w:t>
      </w:r>
      <w:r w:rsidRPr="009D5977">
        <w:rPr>
          <w:rStyle w:val="da"/>
          <w:rFonts w:asciiTheme="minorEastAsia" w:eastAsiaTheme="minorEastAsia" w:hAnsiTheme="minorEastAsia" w:hint="eastAsia"/>
          <w:color w:val="000000" w:themeColor="text1"/>
        </w:rPr>
        <w:t>为前一日的基金资产净值</w:t>
      </w:r>
    </w:p>
    <w:p w:rsidR="00AD38A7" w:rsidRPr="009D5977" w:rsidP="00AD38A7" w14:paraId="3F0D3564"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基金托管费每日计算，逐日累计至每月月末，按月支付，经基金管理人与基金托管人双方核对无误后，基金托管人按照与基金管理人协商一致的方式于次月前</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个工作日内从基金财产中一次性支取。若遇法定节假日、公休日或不可抗力等，支付日期顺延。</w:t>
      </w:r>
    </w:p>
    <w:p w:rsidR="00AD38A7" w:rsidRPr="009D5977" w:rsidP="00AD38A7" w14:paraId="78C61A7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、销售服务费</w:t>
      </w:r>
    </w:p>
    <w:p w:rsidR="00AD38A7" w:rsidRPr="009D5977" w:rsidP="00AD38A7" w14:paraId="62F2189A"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w:t>
      </w:r>
      <w:r w:rsidRPr="009D5977">
        <w:rPr>
          <w:rStyle w:val="da"/>
          <w:rFonts w:asciiTheme="minorEastAsia" w:eastAsiaTheme="minorEastAsia" w:hAnsiTheme="minorEastAsia"/>
          <w:color w:val="000000" w:themeColor="text1"/>
        </w:rPr>
        <w:t>A</w:t>
      </w:r>
      <w:r w:rsidRPr="009D5977">
        <w:rPr>
          <w:rStyle w:val="da"/>
          <w:rFonts w:asciiTheme="minorEastAsia" w:eastAsiaTheme="minorEastAsia" w:hAnsiTheme="minorEastAsia" w:hint="eastAsia"/>
          <w:color w:val="000000" w:themeColor="text1"/>
        </w:rPr>
        <w:t>类基金份额不收取销售服务费，</w:t>
      </w:r>
      <w:r w:rsidRPr="009D5977">
        <w:rPr>
          <w:rStyle w:val="da"/>
          <w:rFonts w:asciiTheme="minorEastAsia" w:eastAsiaTheme="minorEastAsia" w:hAnsiTheme="minorEastAsia"/>
          <w:color w:val="000000" w:themeColor="text1"/>
        </w:rPr>
        <w:t>C</w:t>
      </w:r>
      <w:r w:rsidRPr="009D5977">
        <w:rPr>
          <w:rStyle w:val="da"/>
          <w:rFonts w:asciiTheme="minorEastAsia" w:eastAsiaTheme="minorEastAsia" w:hAnsiTheme="minorEastAsia" w:hint="eastAsia"/>
          <w:color w:val="000000" w:themeColor="text1"/>
        </w:rPr>
        <w:t>类基金份额的销售服务费年费率为</w:t>
      </w:r>
      <w:r w:rsidRPr="009D5977">
        <w:rPr>
          <w:rStyle w:val="da"/>
          <w:rFonts w:asciiTheme="minorEastAsia" w:eastAsiaTheme="minorEastAsia" w:hAnsiTheme="minorEastAsia"/>
          <w:color w:val="000000" w:themeColor="text1"/>
        </w:rPr>
        <w:t>0.15%</w:t>
      </w:r>
      <w:r w:rsidRPr="009D5977">
        <w:rPr>
          <w:rStyle w:val="da"/>
          <w:rFonts w:asciiTheme="minorEastAsia" w:eastAsiaTheme="minorEastAsia" w:hAnsiTheme="minorEastAsia" w:hint="eastAsia"/>
          <w:color w:val="000000" w:themeColor="text1"/>
        </w:rPr>
        <w:t>，按前一日</w:t>
      </w:r>
      <w:r w:rsidRPr="009D5977">
        <w:rPr>
          <w:rStyle w:val="da"/>
          <w:rFonts w:asciiTheme="minorEastAsia" w:eastAsiaTheme="minorEastAsia" w:hAnsiTheme="minorEastAsia"/>
          <w:color w:val="000000" w:themeColor="text1"/>
        </w:rPr>
        <w:t>C</w:t>
      </w:r>
      <w:r w:rsidRPr="009D5977">
        <w:rPr>
          <w:rStyle w:val="da"/>
          <w:rFonts w:asciiTheme="minorEastAsia" w:eastAsiaTheme="minorEastAsia" w:hAnsiTheme="minorEastAsia" w:hint="eastAsia"/>
          <w:color w:val="000000" w:themeColor="text1"/>
        </w:rPr>
        <w:t>类基金资产净值的</w:t>
      </w:r>
      <w:r w:rsidRPr="009D5977">
        <w:rPr>
          <w:rStyle w:val="da"/>
          <w:rFonts w:asciiTheme="minorEastAsia" w:eastAsiaTheme="minorEastAsia" w:hAnsiTheme="minorEastAsia"/>
          <w:color w:val="000000" w:themeColor="text1"/>
        </w:rPr>
        <w:t>0.15%</w:t>
      </w:r>
      <w:r w:rsidRPr="009D5977">
        <w:rPr>
          <w:rStyle w:val="da"/>
          <w:rFonts w:asciiTheme="minorEastAsia" w:eastAsiaTheme="minorEastAsia" w:hAnsiTheme="minorEastAsia" w:hint="eastAsia"/>
          <w:color w:val="000000" w:themeColor="text1"/>
        </w:rPr>
        <w:t>年费率计提。</w:t>
      </w:r>
    </w:p>
    <w:p w:rsidR="00AD38A7" w:rsidRPr="009D5977" w:rsidP="00AD38A7" w14:paraId="7CA6AFF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销售服务费的计算方法如下：</w:t>
      </w:r>
    </w:p>
    <w:p w:rsidR="00AD38A7" w:rsidRPr="009D5977" w:rsidP="00AD38A7" w14:paraId="21B9D01B"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H</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E</w:t>
      </w: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0.15%</w:t>
      </w:r>
      <w:r w:rsidRPr="009D5977">
        <w:rPr>
          <w:rStyle w:val="da"/>
          <w:rFonts w:asciiTheme="minorEastAsia" w:eastAsiaTheme="minorEastAsia" w:hAnsiTheme="minorEastAsia" w:hint="eastAsia"/>
          <w:color w:val="000000" w:themeColor="text1"/>
        </w:rPr>
        <w:t>÷当年天数</w:t>
      </w:r>
    </w:p>
    <w:p w:rsidR="00AD38A7" w:rsidRPr="009D5977" w:rsidP="00AD38A7" w14:paraId="70715DF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 xml:space="preserve">H </w:t>
      </w:r>
      <w:r w:rsidRPr="009D5977">
        <w:rPr>
          <w:rStyle w:val="da"/>
          <w:rFonts w:asciiTheme="minorEastAsia" w:eastAsiaTheme="minorEastAsia" w:hAnsiTheme="minorEastAsia" w:hint="eastAsia"/>
          <w:color w:val="000000" w:themeColor="text1"/>
        </w:rPr>
        <w:t>为</w:t>
      </w:r>
      <w:r w:rsidRPr="009D5977">
        <w:rPr>
          <w:rStyle w:val="da"/>
          <w:rFonts w:asciiTheme="minorEastAsia" w:eastAsiaTheme="minorEastAsia" w:hAnsiTheme="minorEastAsia"/>
          <w:color w:val="000000" w:themeColor="text1"/>
        </w:rPr>
        <w:t>C</w:t>
      </w:r>
      <w:r w:rsidRPr="009D5977">
        <w:rPr>
          <w:rStyle w:val="da"/>
          <w:rFonts w:asciiTheme="minorEastAsia" w:eastAsiaTheme="minorEastAsia" w:hAnsiTheme="minorEastAsia" w:hint="eastAsia"/>
          <w:color w:val="000000" w:themeColor="text1"/>
        </w:rPr>
        <w:t>类基金份额每日应计提的销售服务费</w:t>
      </w:r>
    </w:p>
    <w:p w:rsidR="00AD38A7" w:rsidRPr="009D5977" w:rsidP="00AD38A7" w14:paraId="482EDBD8"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 xml:space="preserve">E </w:t>
      </w:r>
      <w:r w:rsidRPr="009D5977">
        <w:rPr>
          <w:rStyle w:val="da"/>
          <w:rFonts w:asciiTheme="minorEastAsia" w:eastAsiaTheme="minorEastAsia" w:hAnsiTheme="minorEastAsia" w:hint="eastAsia"/>
          <w:color w:val="000000" w:themeColor="text1"/>
        </w:rPr>
        <w:t>为</w:t>
      </w:r>
      <w:r w:rsidRPr="009D5977">
        <w:rPr>
          <w:rStyle w:val="da"/>
          <w:rFonts w:asciiTheme="minorEastAsia" w:eastAsiaTheme="minorEastAsia" w:hAnsiTheme="minorEastAsia"/>
          <w:color w:val="000000" w:themeColor="text1"/>
        </w:rPr>
        <w:t>C</w:t>
      </w:r>
      <w:r w:rsidRPr="009D5977">
        <w:rPr>
          <w:rStyle w:val="da"/>
          <w:rFonts w:asciiTheme="minorEastAsia" w:eastAsiaTheme="minorEastAsia" w:hAnsiTheme="minorEastAsia" w:hint="eastAsia"/>
          <w:color w:val="000000" w:themeColor="text1"/>
        </w:rPr>
        <w:t>类基金份额前一日基金资产净值</w:t>
      </w:r>
    </w:p>
    <w:p w:rsidR="00AD38A7" w:rsidRPr="009D5977" w:rsidP="00AD38A7" w14:paraId="48B4C4E9" w14:textId="2F950012">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基金销售服务费每日计算，逐日累计至每月月末，按月支付，经基金管理人与基金托管人双方核对无误后，基金托管人按照与基金管理人协商一致的方式于次月前</w:t>
      </w: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个工作日内从基金财产中一次性</w:t>
      </w:r>
      <w:r w:rsidRPr="009D5977" w:rsidR="00CF3F05">
        <w:rPr>
          <w:rStyle w:val="da"/>
          <w:rFonts w:asciiTheme="minorEastAsia" w:eastAsiaTheme="minorEastAsia" w:hAnsiTheme="minorEastAsia" w:hint="eastAsia"/>
          <w:color w:val="000000" w:themeColor="text1"/>
        </w:rPr>
        <w:t>支付</w:t>
      </w:r>
      <w:r w:rsidRPr="009D5977">
        <w:rPr>
          <w:rStyle w:val="da"/>
          <w:rFonts w:asciiTheme="minorEastAsia" w:eastAsiaTheme="minorEastAsia" w:hAnsiTheme="minorEastAsia" w:hint="eastAsia"/>
          <w:color w:val="000000" w:themeColor="text1"/>
        </w:rPr>
        <w:t>。若遇法定节假日、公休日或不可抗力等，支付日期顺延。</w:t>
      </w:r>
    </w:p>
    <w:p w:rsidR="002E26D1" w:rsidRPr="009D5977" w14:paraId="77159429" w14:textId="191672F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sidR="00AD38A7">
        <w:rPr>
          <w:rStyle w:val="da"/>
          <w:rFonts w:asciiTheme="minorEastAsia" w:eastAsiaTheme="minorEastAsia" w:hAnsiTheme="minorEastAsia" w:hint="eastAsia"/>
          <w:color w:val="000000" w:themeColor="text1"/>
        </w:rPr>
        <w:t>、上述“一、基金费用的种类”中第</w:t>
      </w:r>
      <w:r w:rsidRPr="009D5977" w:rsidR="00AD38A7">
        <w:rPr>
          <w:rStyle w:val="da"/>
          <w:rFonts w:asciiTheme="minorEastAsia" w:eastAsiaTheme="minorEastAsia" w:hAnsiTheme="minorEastAsia"/>
          <w:color w:val="000000" w:themeColor="text1"/>
        </w:rPr>
        <w:t>4</w:t>
      </w:r>
      <w:r w:rsidRPr="009D5977" w:rsidR="00AD38A7">
        <w:rPr>
          <w:rStyle w:val="da"/>
          <w:rFonts w:asciiTheme="minorEastAsia" w:eastAsiaTheme="minorEastAsia" w:hAnsiTheme="minorEastAsia" w:hint="eastAsia"/>
          <w:color w:val="000000" w:themeColor="text1"/>
        </w:rPr>
        <w:t>－</w:t>
      </w:r>
      <w:r w:rsidRPr="009D5977" w:rsidR="005C0954">
        <w:rPr>
          <w:rStyle w:val="da"/>
          <w:rFonts w:asciiTheme="minorEastAsia" w:eastAsiaTheme="minorEastAsia" w:hAnsiTheme="minorEastAsia"/>
          <w:color w:val="000000" w:themeColor="text1"/>
        </w:rPr>
        <w:t>10</w:t>
      </w:r>
      <w:r w:rsidRPr="009D5977" w:rsidR="00AD38A7">
        <w:rPr>
          <w:rStyle w:val="da"/>
          <w:rFonts w:asciiTheme="minorEastAsia" w:eastAsiaTheme="minorEastAsia" w:hAnsiTheme="minorEastAsia" w:hint="eastAsia"/>
          <w:color w:val="000000" w:themeColor="text1"/>
        </w:rPr>
        <w:t>项费用，根据有关法规及相应协议规定，按费用实际支出金额列入当期费用，由基金托管人从基金财产中支付。</w:t>
      </w:r>
    </w:p>
    <w:p w:rsidR="002E26D1" w:rsidRPr="009D5977" w14:paraId="506D1840" w14:textId="5896B855">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w:t>
      </w:r>
      <w:r w:rsidRPr="009D5977" w:rsidR="000A697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不列入基金费用的项目</w:t>
      </w:r>
    </w:p>
    <w:p w:rsidR="00EA2710" w:rsidRPr="009D5977" w:rsidP="00EA2710" w14:paraId="268DA21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下列费用不列入基金费用：</w:t>
      </w:r>
    </w:p>
    <w:p w:rsidR="00EA2710" w:rsidRPr="009D5977" w:rsidP="00EA2710" w14:paraId="229143F9"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Pr>
          <w:rStyle w:val="da"/>
          <w:rFonts w:asciiTheme="minorEastAsia" w:eastAsiaTheme="minorEastAsia" w:hAnsiTheme="minorEastAsia" w:hint="eastAsia"/>
          <w:color w:val="000000" w:themeColor="text1"/>
        </w:rPr>
        <w:t>、基金管理人和基金托管人因未履行或未完全履行义务导致的费用支出或基金财产的损失；</w:t>
      </w:r>
    </w:p>
    <w:p w:rsidR="00EA2710" w:rsidRPr="009D5977" w:rsidP="00EA2710" w14:paraId="39E9709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2</w:t>
      </w:r>
      <w:r w:rsidRPr="009D5977">
        <w:rPr>
          <w:rStyle w:val="da"/>
          <w:rFonts w:asciiTheme="minorEastAsia" w:eastAsiaTheme="minorEastAsia" w:hAnsiTheme="minorEastAsia" w:hint="eastAsia"/>
          <w:color w:val="000000" w:themeColor="text1"/>
        </w:rPr>
        <w:t>、基金管理人和基金托管人处理与基金运作无关的事项发生的费用；</w:t>
      </w:r>
    </w:p>
    <w:p w:rsidR="00EA2710" w:rsidRPr="009D5977" w:rsidP="00EA2710" w14:paraId="4B910F1F"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3</w:t>
      </w:r>
      <w:r w:rsidRPr="009D5977">
        <w:rPr>
          <w:rStyle w:val="da"/>
          <w:rFonts w:asciiTheme="minorEastAsia" w:eastAsiaTheme="minorEastAsia" w:hAnsiTheme="minorEastAsia" w:hint="eastAsia"/>
          <w:color w:val="000000" w:themeColor="text1"/>
        </w:rPr>
        <w:t>、《基金合同》生效前的相关费用；</w:t>
      </w:r>
    </w:p>
    <w:p w:rsidR="00EA2710" w:rsidRPr="009D5977" w:rsidP="00EA2710" w14:paraId="16FDEFE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、标的指数许可使用费。标的指数许可使用费由基金管理人承担，不得从基金财产中列支；</w:t>
      </w:r>
    </w:p>
    <w:p w:rsidR="002E26D1" w:rsidRPr="009D5977" w14:paraId="018881AC" w14:textId="54FB73A9">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5</w:t>
      </w:r>
      <w:r w:rsidRPr="009D5977">
        <w:rPr>
          <w:rStyle w:val="da"/>
          <w:rFonts w:asciiTheme="minorEastAsia" w:eastAsiaTheme="minorEastAsia" w:hAnsiTheme="minorEastAsia" w:hint="eastAsia"/>
          <w:color w:val="000000" w:themeColor="text1"/>
        </w:rPr>
        <w:t>、其他根据相关法律法规及中国证监会的有关规定不得列入基金费用的项目。</w:t>
      </w:r>
    </w:p>
    <w:p w:rsidR="002E26D1" w:rsidRPr="009D5977" w:rsidP="00120290" w14:paraId="6CE365CB" w14:textId="5AE965E5">
      <w:pPr>
        <w:spacing w:line="360" w:lineRule="auto"/>
        <w:ind w:firstLine="420" w:firstLineChars="200"/>
        <w:rPr>
          <w:rStyle w:val="da"/>
          <w:rFonts w:asciiTheme="minorEastAsia" w:eastAsiaTheme="minorEastAsia" w:hAnsiTheme="minorEastAsia"/>
          <w:color w:val="000000" w:themeColor="text1"/>
        </w:rPr>
      </w:pPr>
      <w:bookmarkStart w:id="1855" w:name="_Hlt88827255"/>
      <w:bookmarkStart w:id="1856" w:name="_Toc332373564"/>
      <w:bookmarkEnd w:id="1854"/>
      <w:bookmarkEnd w:id="1855"/>
      <w:r w:rsidRPr="009D5977">
        <w:rPr>
          <w:rStyle w:val="da"/>
          <w:rFonts w:asciiTheme="minorEastAsia" w:eastAsiaTheme="minorEastAsia" w:hAnsiTheme="minorEastAsia" w:hint="eastAsia"/>
          <w:color w:val="000000" w:themeColor="text1"/>
        </w:rPr>
        <w:t>四</w:t>
      </w:r>
      <w:r w:rsidRPr="009D5977" w:rsidR="000A697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实施侧袋机制期间的基金费用</w:t>
      </w:r>
    </w:p>
    <w:p w:rsidR="002E26D1" w:rsidRPr="009D5977" w:rsidP="00120290" w14:paraId="6AC5136E"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2E26D1" w:rsidRPr="009D5977" w:rsidP="00B54EBF" w14:paraId="258763EA" w14:textId="09ED935B">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五</w:t>
      </w:r>
      <w:r w:rsidRPr="009D5977" w:rsidR="000A6974">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与基金销售有关的费用</w:t>
      </w:r>
    </w:p>
    <w:p w:rsidR="002E26D1" w:rsidRPr="009D5977" w:rsidP="00B54EBF" w14:paraId="5E706DA0" w14:textId="7A48D33D">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color w:val="000000" w:themeColor="text1"/>
        </w:rPr>
        <w:t>1</w:t>
      </w:r>
      <w:r w:rsidRPr="009D5977" w:rsidR="00290C05">
        <w:rPr>
          <w:rStyle w:val="da"/>
          <w:rFonts w:asciiTheme="minorEastAsia" w:eastAsiaTheme="minorEastAsia" w:hAnsiTheme="minorEastAsia" w:hint="eastAsia"/>
          <w:color w:val="000000" w:themeColor="text1"/>
        </w:rPr>
        <w:t>、本基金申购费、赎回费的费率水平、计算公式、收取方式和使用方式请详见本招募说明书“基金份额的申购、赎回”中的“基金的申购费和赎回费”与“申购和赎回的数额和价格”中的相关规定。</w:t>
      </w:r>
    </w:p>
    <w:p w:rsidR="002E26D1" w:rsidRPr="009D5977" w:rsidP="00E75006" w14:paraId="1A2A8757" w14:textId="4A90D71C">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六</w:t>
      </w:r>
      <w:r w:rsidRPr="009D5977" w:rsidR="000A6974">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基金税收</w:t>
      </w:r>
    </w:p>
    <w:p w:rsidR="002E26D1" w:rsidRPr="009D5977" w:rsidP="000C68C1" w14:paraId="6C96E3E1"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E26D1" w:rsidRPr="009D5977" w:rsidP="000C68C1" w14:paraId="73B10F51"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EA2710" w:rsidRPr="009D5977" w14:paraId="68293E31" w14:textId="0460D676">
      <w:pPr>
        <w:widowControl/>
        <w:jc w:val="left"/>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br w:type="page"/>
      </w:r>
    </w:p>
    <w:p w:rsidR="002E26D1" w:rsidRPr="009D5977" w:rsidP="009A5A64" w14:paraId="41DE0023" w14:textId="0D459FC4">
      <w:pPr>
        <w:pStyle w:val="Heading1"/>
        <w:spacing w:before="317" w:after="317" w:line="360" w:lineRule="auto"/>
        <w:ind w:firstLine="600"/>
        <w:rPr>
          <w:rFonts w:asciiTheme="minorEastAsia" w:eastAsiaTheme="minorEastAsia" w:hAnsiTheme="minorEastAsia"/>
          <w:bCs/>
          <w:color w:val="000000" w:themeColor="text1"/>
        </w:rPr>
      </w:pPr>
      <w:bookmarkStart w:id="1857" w:name="_Toc171687744"/>
      <w:bookmarkEnd w:id="1856"/>
      <w:r w:rsidRPr="009D5977">
        <w:rPr>
          <w:rFonts w:asciiTheme="minorEastAsia" w:eastAsiaTheme="minorEastAsia" w:hAnsiTheme="minorEastAsia" w:hint="eastAsia"/>
          <w:color w:val="000000" w:themeColor="text1"/>
          <w:sz w:val="30"/>
        </w:rPr>
        <w:t>第十</w:t>
      </w:r>
      <w:bookmarkStart w:id="1858" w:name="_Toc332373566"/>
      <w:r w:rsidRPr="009D5977" w:rsidR="002C0DD6">
        <w:rPr>
          <w:rFonts w:asciiTheme="minorEastAsia" w:eastAsiaTheme="minorEastAsia" w:hAnsiTheme="minorEastAsia" w:hint="eastAsia"/>
          <w:color w:val="000000" w:themeColor="text1"/>
          <w:sz w:val="30"/>
        </w:rPr>
        <w:t>七</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基金的会计与审计</w:t>
      </w:r>
      <w:bookmarkEnd w:id="1857"/>
    </w:p>
    <w:bookmarkEnd w:id="1858"/>
    <w:p w:rsidR="008D5D8A" w:rsidRPr="009D5977" w:rsidP="000C68C1" w14:paraId="6777F744" w14:textId="2AAF8310">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一</w:t>
      </w:r>
      <w:r w:rsidRPr="009D5977" w:rsidR="000A6974">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基金会计政策</w:t>
      </w:r>
    </w:p>
    <w:p w:rsidR="008D5D8A" w:rsidRPr="009D5977" w:rsidP="000C68C1" w14:paraId="0055D97A" w14:textId="1BF439E6">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、基金管理人为本基金的基金会计责任方；</w:t>
      </w:r>
    </w:p>
    <w:p w:rsidR="008D5D8A" w:rsidRPr="009D5977" w:rsidP="000C68C1" w14:paraId="7884D4C4" w14:textId="3CE8F2A5">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、基金的会计年度为公历年度的</w:t>
      </w: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月</w:t>
      </w: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日至</w:t>
      </w:r>
      <w:r w:rsidRPr="009D5977">
        <w:rPr>
          <w:rFonts w:asciiTheme="minorEastAsia" w:eastAsiaTheme="minorEastAsia" w:hAnsiTheme="minorEastAsia"/>
          <w:bCs/>
          <w:color w:val="000000" w:themeColor="text1"/>
          <w:szCs w:val="21"/>
        </w:rPr>
        <w:t>12</w:t>
      </w:r>
      <w:r w:rsidRPr="009D5977">
        <w:rPr>
          <w:rFonts w:asciiTheme="minorEastAsia" w:eastAsiaTheme="minorEastAsia" w:hAnsiTheme="minorEastAsia" w:hint="eastAsia"/>
          <w:bCs/>
          <w:color w:val="000000" w:themeColor="text1"/>
          <w:szCs w:val="21"/>
        </w:rPr>
        <w:t>月</w:t>
      </w:r>
      <w:r w:rsidRPr="009D5977">
        <w:rPr>
          <w:rFonts w:asciiTheme="minorEastAsia" w:eastAsiaTheme="minorEastAsia" w:hAnsiTheme="minorEastAsia"/>
          <w:bCs/>
          <w:color w:val="000000" w:themeColor="text1"/>
          <w:szCs w:val="21"/>
        </w:rPr>
        <w:t>31</w:t>
      </w:r>
      <w:r w:rsidRPr="009D5977">
        <w:rPr>
          <w:rFonts w:asciiTheme="minorEastAsia" w:eastAsiaTheme="minorEastAsia" w:hAnsiTheme="minorEastAsia" w:hint="eastAsia"/>
          <w:bCs/>
          <w:color w:val="000000" w:themeColor="text1"/>
          <w:szCs w:val="21"/>
        </w:rPr>
        <w:t>日；基金首次募集的会计年度按如下原则：如果《基金合同》生效少于</w:t>
      </w: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个月，可以并入下一个会计年度；</w:t>
      </w:r>
    </w:p>
    <w:p w:rsidR="008D5D8A" w:rsidRPr="009D5977" w:rsidP="000C68C1" w14:paraId="1AE34CEE" w14:textId="1EC399D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3</w:t>
      </w:r>
      <w:r w:rsidRPr="009D5977">
        <w:rPr>
          <w:rFonts w:asciiTheme="minorEastAsia" w:eastAsiaTheme="minorEastAsia" w:hAnsiTheme="minorEastAsia" w:hint="eastAsia"/>
          <w:bCs/>
          <w:color w:val="000000" w:themeColor="text1"/>
          <w:szCs w:val="21"/>
        </w:rPr>
        <w:t>、基金核算以人民币为记账本位币，以人民币元为记账单位；</w:t>
      </w:r>
    </w:p>
    <w:p w:rsidR="008D5D8A" w:rsidRPr="009D5977" w:rsidP="000C68C1" w14:paraId="1D0B13B7" w14:textId="7B0A2483">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4</w:t>
      </w:r>
      <w:r w:rsidRPr="009D5977">
        <w:rPr>
          <w:rFonts w:asciiTheme="minorEastAsia" w:eastAsiaTheme="minorEastAsia" w:hAnsiTheme="minorEastAsia" w:hint="eastAsia"/>
          <w:bCs/>
          <w:color w:val="000000" w:themeColor="text1"/>
          <w:szCs w:val="21"/>
        </w:rPr>
        <w:t>、会计制度执行国家有关会计制度；</w:t>
      </w:r>
    </w:p>
    <w:p w:rsidR="008D5D8A" w:rsidRPr="009D5977" w:rsidP="000C68C1" w14:paraId="4D00115F" w14:textId="3D0CBB4B">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5</w:t>
      </w:r>
      <w:r w:rsidRPr="009D5977">
        <w:rPr>
          <w:rFonts w:asciiTheme="minorEastAsia" w:eastAsiaTheme="minorEastAsia" w:hAnsiTheme="minorEastAsia" w:hint="eastAsia"/>
          <w:bCs/>
          <w:color w:val="000000" w:themeColor="text1"/>
          <w:szCs w:val="21"/>
        </w:rPr>
        <w:t>、本基金独立建账、独立核算；</w:t>
      </w:r>
    </w:p>
    <w:p w:rsidR="008D5D8A" w:rsidRPr="009D5977" w:rsidP="000C68C1" w14:paraId="16A744B4" w14:textId="7DBF6CE5">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6</w:t>
      </w:r>
      <w:r w:rsidRPr="009D5977">
        <w:rPr>
          <w:rFonts w:asciiTheme="minorEastAsia" w:eastAsiaTheme="minorEastAsia" w:hAnsiTheme="minorEastAsia" w:hint="eastAsia"/>
          <w:bCs/>
          <w:color w:val="000000" w:themeColor="text1"/>
          <w:szCs w:val="21"/>
        </w:rPr>
        <w:t>、基金管理人及基金托管人各自保留完整的会计账目、凭证并进行日常的会计核算，按照有关规定编制基金会计报表；</w:t>
      </w:r>
    </w:p>
    <w:p w:rsidR="008D5D8A" w:rsidRPr="009D5977" w:rsidP="000C68C1" w14:paraId="2A03630A" w14:textId="72EC4AE1">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7</w:t>
      </w:r>
      <w:r w:rsidRPr="009D5977">
        <w:rPr>
          <w:rFonts w:asciiTheme="minorEastAsia" w:eastAsiaTheme="minorEastAsia" w:hAnsiTheme="minorEastAsia" w:hint="eastAsia"/>
          <w:bCs/>
          <w:color w:val="000000" w:themeColor="text1"/>
          <w:szCs w:val="21"/>
        </w:rPr>
        <w:t>、基金托管人每月与基金管理人就基金的会计核算、报表编制等进行核对确认。</w:t>
      </w:r>
    </w:p>
    <w:p w:rsidR="008D5D8A" w:rsidRPr="009D5977" w:rsidP="000C68C1" w14:paraId="5EFB5291" w14:textId="02CBCD2E">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二</w:t>
      </w:r>
      <w:r w:rsidRPr="009D5977" w:rsidR="000A6974">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基金的年度审计</w:t>
      </w:r>
    </w:p>
    <w:p w:rsidR="008D5D8A" w:rsidRPr="009D5977" w:rsidP="000C68C1" w14:paraId="6A9B8001" w14:textId="4DF45D55">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、基金管理人聘请与基金管理人、基金托管人相互独立的符合《证券法》规定的会计师事务所及其注册会计师对本基金的年度财务报表进行审计。</w:t>
      </w:r>
    </w:p>
    <w:p w:rsidR="008D5D8A" w:rsidRPr="009D5977" w:rsidP="000C68C1" w14:paraId="6A8AA5D0" w14:textId="690C1EFE">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、会计师事务所更换经办注册会计师，应事先征得基金管理人同意。</w:t>
      </w:r>
    </w:p>
    <w:p w:rsidR="008D5D8A" w:rsidRPr="009D5977" w:rsidP="000C68C1" w14:paraId="64081BA4" w14:textId="0C7E4BE2">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3</w:t>
      </w:r>
      <w:r w:rsidRPr="009D5977">
        <w:rPr>
          <w:rFonts w:asciiTheme="minorEastAsia" w:eastAsiaTheme="minorEastAsia" w:hAnsiTheme="minorEastAsia" w:hint="eastAsia"/>
          <w:bCs/>
          <w:color w:val="000000" w:themeColor="text1"/>
          <w:szCs w:val="21"/>
        </w:rPr>
        <w:t>、基金管理人认为有充足理由更换会计师事务所，须通报基金托管人。更换会计师事务所需在</w:t>
      </w: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日内在规定媒介公告。</w:t>
      </w:r>
    </w:p>
    <w:p w:rsidR="002E26D1" w:rsidRPr="009D5977" w:rsidP="005046B2" w14:paraId="7535A3F7" w14:textId="7DA43772">
      <w:pPr>
        <w:pStyle w:val="Heading1"/>
        <w:spacing w:before="317" w:after="317" w:line="360" w:lineRule="auto"/>
        <w:ind w:firstLine="420"/>
        <w:rPr>
          <w:rFonts w:asciiTheme="minorEastAsia" w:eastAsiaTheme="minorEastAsia" w:hAnsiTheme="minorEastAsia"/>
          <w:color w:val="000000" w:themeColor="text1"/>
          <w:sz w:val="30"/>
        </w:rPr>
      </w:pPr>
      <w:bookmarkStart w:id="1859" w:name="_Hlt4221115"/>
      <w:bookmarkEnd w:id="1859"/>
      <w:r w:rsidRPr="009D5977">
        <w:rPr>
          <w:rFonts w:asciiTheme="minorEastAsia" w:eastAsiaTheme="minorEastAsia" w:hAnsiTheme="minorEastAsia"/>
          <w:color w:val="000000" w:themeColor="text1"/>
          <w:sz w:val="21"/>
          <w:szCs w:val="21"/>
        </w:rPr>
        <w:br w:type="column"/>
      </w:r>
      <w:bookmarkStart w:id="1860" w:name="_Toc171687745"/>
      <w:r w:rsidRPr="009D5977">
        <w:rPr>
          <w:rFonts w:asciiTheme="minorEastAsia" w:eastAsiaTheme="minorEastAsia" w:hAnsiTheme="minorEastAsia"/>
          <w:color w:val="000000" w:themeColor="text1"/>
          <w:sz w:val="30"/>
        </w:rPr>
        <w:t>第</w:t>
      </w:r>
      <w:r w:rsidRPr="009D5977">
        <w:rPr>
          <w:rFonts w:asciiTheme="minorEastAsia" w:eastAsiaTheme="minorEastAsia" w:hAnsiTheme="minorEastAsia" w:hint="eastAsia"/>
          <w:color w:val="000000" w:themeColor="text1"/>
          <w:sz w:val="30"/>
        </w:rPr>
        <w:t>十</w:t>
      </w:r>
      <w:bookmarkStart w:id="1861" w:name="_Toc332373569"/>
      <w:r w:rsidRPr="009D5977" w:rsidR="002C0DD6">
        <w:rPr>
          <w:rFonts w:asciiTheme="minorEastAsia" w:eastAsiaTheme="minorEastAsia" w:hAnsiTheme="minorEastAsia" w:hint="eastAsia"/>
          <w:color w:val="000000" w:themeColor="text1"/>
          <w:sz w:val="30"/>
        </w:rPr>
        <w:t>八</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基金的信息披露</w:t>
      </w:r>
      <w:bookmarkEnd w:id="1860"/>
    </w:p>
    <w:bookmarkEnd w:id="1861"/>
    <w:p w:rsidR="000B1F5B" w:rsidRPr="009D5977" w:rsidP="000B1F5B" w14:paraId="23CF86C3"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color w:val="000000" w:themeColor="text1"/>
          <w:szCs w:val="21"/>
        </w:rPr>
        <w:t>一、本基金的信息披露应符合《基金法》、《运作办法》、《信息披露办法》、《流动性风险管理规定》、《基金合同》及其他有关规定。</w:t>
      </w:r>
      <w:r w:rsidRPr="009D5977">
        <w:rPr>
          <w:rFonts w:asciiTheme="minorEastAsia" w:eastAsiaTheme="minorEastAsia" w:hAnsiTheme="minorEastAsia" w:hint="eastAsia"/>
          <w:bCs/>
          <w:color w:val="000000" w:themeColor="text1"/>
          <w:szCs w:val="21"/>
        </w:rPr>
        <w:t>相关法律法规关于信息披露的披露内容、披露方式、披露时间、登载媒介、报备方式等规定发生变化时，本基金从其最新规定。</w:t>
      </w:r>
    </w:p>
    <w:p w:rsidR="000B1F5B" w:rsidRPr="009D5977" w:rsidP="000B1F5B" w14:paraId="6B71B70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二、信息披露义务人</w:t>
      </w:r>
    </w:p>
    <w:p w:rsidR="000B1F5B" w:rsidRPr="009D5977" w:rsidP="000B1F5B" w14:paraId="0486D59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0B1F5B" w:rsidRPr="009D5977" w:rsidP="000B1F5B" w14:paraId="43BBEFA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0B1F5B" w:rsidRPr="009D5977" w:rsidP="000B1F5B" w14:paraId="1BE664B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本基金信息披露义务人应当在中国证监会规定时间内，将应予披露的基金信息通过规定</w:t>
      </w:r>
      <w:r w:rsidRPr="009D5977">
        <w:rPr>
          <w:rFonts w:asciiTheme="minorEastAsia" w:eastAsiaTheme="minorEastAsia" w:hAnsiTheme="minorEastAsia" w:hint="eastAsia"/>
          <w:bCs/>
          <w:color w:val="000000" w:themeColor="text1"/>
          <w:szCs w:val="21"/>
        </w:rPr>
        <w:t>媒介</w:t>
      </w:r>
      <w:r w:rsidRPr="009D5977">
        <w:rPr>
          <w:rFonts w:asciiTheme="minorEastAsia" w:eastAsiaTheme="minorEastAsia" w:hAnsiTheme="minorEastAsia" w:hint="eastAsia"/>
          <w:color w:val="000000" w:themeColor="text1"/>
          <w:szCs w:val="21"/>
        </w:rPr>
        <w:t>披露，并保证基金投资者能够按照《基金合同》约定的时间和方式查阅或者复制公开披露的信息资料。</w:t>
      </w:r>
    </w:p>
    <w:p w:rsidR="000B1F5B" w:rsidRPr="009D5977" w:rsidP="000B1F5B" w14:paraId="70B2820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三、本基金信息披露义务人承诺公开披露的基金信息，不得有下列行为：</w:t>
      </w:r>
    </w:p>
    <w:p w:rsidR="000B1F5B" w:rsidRPr="009D5977" w:rsidP="000B1F5B" w14:paraId="0B33B75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、虚假记载、误导性陈述或者重大遗漏；</w:t>
      </w:r>
    </w:p>
    <w:p w:rsidR="000B1F5B" w:rsidRPr="009D5977" w:rsidP="000B1F5B" w14:paraId="5A0E3CD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、对证券投资业绩进行预测；</w:t>
      </w:r>
    </w:p>
    <w:p w:rsidR="000B1F5B" w:rsidRPr="009D5977" w:rsidP="000B1F5B" w14:paraId="6F408D3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、违规承诺收益或者承担损失；</w:t>
      </w:r>
    </w:p>
    <w:p w:rsidR="000B1F5B" w:rsidRPr="009D5977" w:rsidP="000B1F5B" w14:paraId="1A7789D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、诋毁其他基金管理人、基金托管人或者基金销售机构；</w:t>
      </w:r>
    </w:p>
    <w:p w:rsidR="000B1F5B" w:rsidRPr="009D5977" w:rsidP="000B1F5B" w14:paraId="76F0FDB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、登载任何自然人、法人和非法人组织的祝贺性、恭维性或推荐性的文字；</w:t>
      </w:r>
    </w:p>
    <w:p w:rsidR="000B1F5B" w:rsidRPr="009D5977" w:rsidP="000B1F5B" w14:paraId="164216D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、中国证监会禁止的其他行为。</w:t>
      </w:r>
    </w:p>
    <w:p w:rsidR="000B1F5B" w:rsidRPr="009D5977" w:rsidP="000B1F5B" w14:paraId="007238C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四、本基金公开披露的信息应采用中文文本。如同时采用外文文本的，基金信息披露义务人应保证不同文本的内容一致。不同文本之间发生歧义的，以中文文本为准。</w:t>
      </w:r>
    </w:p>
    <w:p w:rsidR="000B1F5B" w:rsidRPr="009D5977" w:rsidP="000B1F5B" w14:paraId="38F7FC0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本基金公开披露的信息采用阿拉伯数字；</w:t>
      </w:r>
      <w:r w:rsidRPr="009D5977">
        <w:rPr>
          <w:rFonts w:asciiTheme="minorEastAsia" w:eastAsiaTheme="minorEastAsia" w:hAnsiTheme="minorEastAsia" w:hint="eastAsia"/>
          <w:bCs/>
          <w:color w:val="000000" w:themeColor="text1"/>
          <w:szCs w:val="21"/>
        </w:rPr>
        <w:t>除特别说明外，货币单位为人民币元</w:t>
      </w:r>
      <w:r w:rsidRPr="009D5977">
        <w:rPr>
          <w:rFonts w:asciiTheme="minorEastAsia" w:eastAsiaTheme="minorEastAsia" w:hAnsiTheme="minorEastAsia" w:hint="eastAsia"/>
          <w:color w:val="000000" w:themeColor="text1"/>
          <w:szCs w:val="21"/>
        </w:rPr>
        <w:t>。</w:t>
      </w:r>
    </w:p>
    <w:p w:rsidR="000B1F5B" w:rsidRPr="009D5977" w:rsidP="000B1F5B" w14:paraId="1C8BC5E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五、公开披露的基金信息</w:t>
      </w:r>
    </w:p>
    <w:p w:rsidR="000B1F5B" w:rsidRPr="009D5977" w:rsidP="000B1F5B" w14:paraId="3933E07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公开披露的基金信息包括：</w:t>
      </w:r>
    </w:p>
    <w:p w:rsidR="000B1F5B" w:rsidRPr="009D5977" w:rsidP="000B1F5B" w14:paraId="163651B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（一）基金招募说明书、《基金合同》、基金托管协议、基金产品资料概要</w:t>
      </w:r>
    </w:p>
    <w:p w:rsidR="000B1F5B" w:rsidRPr="009D5977" w:rsidP="000B1F5B" w14:paraId="3CEA1E0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0B1F5B" w:rsidRPr="009D5977" w:rsidP="000B1F5B" w14:paraId="7C8E6A4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0B1F5B" w:rsidRPr="009D5977" w:rsidP="000B1F5B" w14:paraId="7E90E68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、基金托管协议是界定基金托管人和基金管理人在基金财产保管及基金运作监督等活动中的权利、义务关系的法律文件。</w:t>
      </w:r>
    </w:p>
    <w:p w:rsidR="000B1F5B" w:rsidRPr="009D5977" w:rsidP="000B1F5B" w14:paraId="17E9ED0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0B1F5B" w:rsidRPr="009D5977" w:rsidP="000B1F5B" w14:paraId="0436900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0B1F5B" w:rsidRPr="009D5977" w:rsidP="000B1F5B" w14:paraId="3C40A47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（二）基金份额发售公告</w:t>
      </w:r>
    </w:p>
    <w:p w:rsidR="000B1F5B" w:rsidRPr="009D5977" w:rsidP="000B1F5B" w14:paraId="16F1C14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基金管理人应当就基金份额发售的具体事宜编制基金份额发售公告，并在披露招募说明书的当日登载于规定媒介上。</w:t>
      </w:r>
    </w:p>
    <w:p w:rsidR="000B1F5B" w:rsidRPr="009D5977" w:rsidP="000B1F5B" w14:paraId="53913B3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（三）《基金合同》生效公告</w:t>
      </w:r>
    </w:p>
    <w:p w:rsidR="000B1F5B" w:rsidRPr="009D5977" w:rsidP="000B1F5B" w14:paraId="0599156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基金管理人应当在收到中国证监会确认文件的次日在规定媒介上登载《基金合同》生效公告。</w:t>
      </w:r>
    </w:p>
    <w:p w:rsidR="000B1F5B" w:rsidRPr="009D5977" w:rsidP="000B1F5B" w14:paraId="59449AB6" w14:textId="74B8BA55">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color w:val="000000" w:themeColor="text1"/>
          <w:szCs w:val="21"/>
        </w:rPr>
        <w:t>（</w:t>
      </w:r>
      <w:r w:rsidRPr="009D5977" w:rsidR="00B1257E">
        <w:rPr>
          <w:rFonts w:asciiTheme="minorEastAsia" w:eastAsiaTheme="minorEastAsia" w:hAnsiTheme="minorEastAsia" w:hint="eastAsia"/>
          <w:color w:val="000000" w:themeColor="text1"/>
          <w:szCs w:val="21"/>
        </w:rPr>
        <w:t>四</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bCs/>
          <w:color w:val="000000" w:themeColor="text1"/>
          <w:szCs w:val="21"/>
        </w:rPr>
        <w:t>基金净值信息</w:t>
      </w:r>
    </w:p>
    <w:p w:rsidR="000B1F5B" w:rsidRPr="009D5977" w14:paraId="6FBD68E7" w14:textId="7CB3975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生效后，在开始办理基金份额申购或者赎回前，基金管理人应当至少每周在规定网站披露一次基金份额净值和基金份额累计净值；在开始办理基金份额申购或者赎回后，基金管理人应当在不晚于每个开放日的次日，通过规定网站、基金销售机构网站或者营业网点披露开放日的基金份额净值和基金份额累计净值。</w:t>
      </w:r>
    </w:p>
    <w:p w:rsidR="000B1F5B" w:rsidRPr="009D5977" w:rsidP="000B1F5B" w14:paraId="506E5D0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基金管理人应当在不晚于半年度和年度最后一日的次日，在规定网站披露半年度和年度最后一日的基金份额净值和基金份额累计净值。</w:t>
      </w:r>
    </w:p>
    <w:p w:rsidR="000B1F5B" w:rsidRPr="009D5977" w:rsidP="000B1F5B" w14:paraId="34F4B4BC" w14:textId="10C1AA7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1257E">
        <w:rPr>
          <w:rFonts w:asciiTheme="minorEastAsia" w:eastAsiaTheme="minorEastAsia" w:hAnsiTheme="minorEastAsia" w:hint="eastAsia"/>
          <w:color w:val="000000" w:themeColor="text1"/>
          <w:szCs w:val="21"/>
        </w:rPr>
        <w:t>五</w:t>
      </w:r>
      <w:r w:rsidRPr="009D5977">
        <w:rPr>
          <w:rFonts w:asciiTheme="minorEastAsia" w:eastAsiaTheme="minorEastAsia" w:hAnsiTheme="minorEastAsia" w:hint="eastAsia"/>
          <w:color w:val="000000" w:themeColor="text1"/>
          <w:szCs w:val="21"/>
        </w:rPr>
        <w:t>）基金份额申购、赎回价格</w:t>
      </w:r>
    </w:p>
    <w:p w:rsidR="000B1F5B" w:rsidRPr="009D5977" w:rsidP="000B1F5B" w14:paraId="2AC6513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0B1F5B" w:rsidRPr="009D5977" w:rsidP="000B1F5B" w14:paraId="15255D75" w14:textId="70B46F9D">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w:t>
      </w:r>
      <w:r w:rsidRPr="009D5977" w:rsidR="00B1257E">
        <w:rPr>
          <w:rFonts w:asciiTheme="minorEastAsia" w:eastAsiaTheme="minorEastAsia" w:hAnsiTheme="minorEastAsia" w:hint="eastAsia"/>
          <w:bCs/>
          <w:color w:val="000000" w:themeColor="text1"/>
          <w:szCs w:val="21"/>
        </w:rPr>
        <w:t>六</w:t>
      </w:r>
      <w:r w:rsidRPr="009D5977">
        <w:rPr>
          <w:rFonts w:asciiTheme="minorEastAsia" w:eastAsiaTheme="minorEastAsia" w:hAnsiTheme="minorEastAsia" w:hint="eastAsia"/>
          <w:bCs/>
          <w:color w:val="000000" w:themeColor="text1"/>
          <w:szCs w:val="21"/>
        </w:rPr>
        <w:t>）基金定期报告，包括基金年度报告、基金中期报告和基金季度报告</w:t>
      </w:r>
    </w:p>
    <w:p w:rsidR="000B1F5B" w:rsidRPr="009D5977" w:rsidP="000B1F5B" w14:paraId="557EFBC3"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0B1F5B" w:rsidRPr="009D5977" w:rsidP="000B1F5B" w14:paraId="038D52C4"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基金管理人应当在上半年结束之日起两个月内，编制完成基金中期报告，将中期报告登载在规定网站上，并将中期报告提示性公告登载在规定报刊上。</w:t>
      </w:r>
    </w:p>
    <w:p w:rsidR="000B1F5B" w:rsidRPr="009D5977" w:rsidP="000B1F5B" w14:paraId="5FACE465"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基金管理人应当在季度结束之日起</w:t>
      </w:r>
      <w:r w:rsidRPr="009D5977">
        <w:rPr>
          <w:rFonts w:asciiTheme="minorEastAsia" w:eastAsiaTheme="minorEastAsia" w:hAnsiTheme="minorEastAsia"/>
          <w:bCs/>
          <w:color w:val="000000" w:themeColor="text1"/>
          <w:szCs w:val="21"/>
        </w:rPr>
        <w:t>15</w:t>
      </w:r>
      <w:r w:rsidRPr="009D5977">
        <w:rPr>
          <w:rFonts w:asciiTheme="minorEastAsia" w:eastAsiaTheme="minorEastAsia" w:hAnsiTheme="minorEastAsia" w:hint="eastAsia"/>
          <w:bCs/>
          <w:color w:val="000000" w:themeColor="text1"/>
          <w:szCs w:val="21"/>
        </w:rPr>
        <w:t>个工作日内，编制完成基金季度报告，将季度报告登载在规定网站上，并将季度报告提示性公告登载在规定报刊上。</w:t>
      </w:r>
    </w:p>
    <w:p w:rsidR="000B1F5B" w:rsidRPr="009D5977" w:rsidP="000B1F5B" w14:paraId="06C2E39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bCs/>
          <w:color w:val="000000" w:themeColor="text1"/>
          <w:szCs w:val="21"/>
        </w:rPr>
        <w:t>《基金合同》生效不足</w:t>
      </w: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个月的，基金管理人可以不编制当期季度报告、中期报告或者年度报告。</w:t>
      </w:r>
    </w:p>
    <w:p w:rsidR="000B1F5B" w:rsidRPr="009D5977" w:rsidP="000B1F5B" w14:paraId="7DA0E23A"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如报告期内出现单一投资者持有基金份额达到或超过基金总份额</w:t>
      </w:r>
      <w:r w:rsidRPr="009D5977">
        <w:rPr>
          <w:rFonts w:asciiTheme="minorEastAsia" w:eastAsiaTheme="minorEastAsia" w:hAnsiTheme="minorEastAsia"/>
          <w:bCs/>
          <w:color w:val="000000" w:themeColor="text1"/>
          <w:szCs w:val="21"/>
        </w:rPr>
        <w:t>20%</w:t>
      </w:r>
      <w:r w:rsidRPr="009D5977">
        <w:rPr>
          <w:rFonts w:asciiTheme="minorEastAsia" w:eastAsiaTheme="minorEastAsia" w:hAnsiTheme="minorEastAsia" w:hint="eastAsia"/>
          <w:bCs/>
          <w:color w:val="000000" w:themeColor="text1"/>
          <w:szCs w:val="21"/>
        </w:rPr>
        <w:t>的情形，为保障其他投资者的权益，基金管理人至少应当在定期报告</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bCs/>
          <w:color w:val="000000" w:themeColor="text1"/>
          <w:szCs w:val="21"/>
        </w:rPr>
        <w:t>影响投资者决策的其他重要信息”项下披露该投资者的类别、报告期末持有份额及占比、报告期内持有份额变化情况及本基金的特有风险，中国证监会认定的特殊情形除外。</w:t>
      </w:r>
    </w:p>
    <w:p w:rsidR="000B1F5B" w:rsidRPr="009D5977" w:rsidP="000B1F5B" w14:paraId="2013BF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bCs/>
          <w:color w:val="000000" w:themeColor="text1"/>
          <w:szCs w:val="21"/>
        </w:rPr>
        <w:t>基金管理人应当在基金年度报告和中期报告中披露基金组合资产情况及其流动性风险分析等。</w:t>
      </w:r>
    </w:p>
    <w:p w:rsidR="000B1F5B" w:rsidRPr="009D5977" w:rsidP="000B1F5B" w14:paraId="30B521D6" w14:textId="552ACD93">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1257E">
        <w:rPr>
          <w:rFonts w:asciiTheme="minorEastAsia" w:eastAsiaTheme="minorEastAsia" w:hAnsiTheme="minorEastAsia" w:hint="eastAsia"/>
          <w:color w:val="000000" w:themeColor="text1"/>
          <w:szCs w:val="21"/>
        </w:rPr>
        <w:t>七</w:t>
      </w:r>
      <w:r w:rsidRPr="009D5977">
        <w:rPr>
          <w:rFonts w:asciiTheme="minorEastAsia" w:eastAsiaTheme="minorEastAsia" w:hAnsiTheme="minorEastAsia" w:hint="eastAsia"/>
          <w:color w:val="000000" w:themeColor="text1"/>
          <w:szCs w:val="21"/>
        </w:rPr>
        <w:t>）临时报告</w:t>
      </w:r>
    </w:p>
    <w:p w:rsidR="000B1F5B" w:rsidRPr="009D5977" w:rsidP="000B1F5B" w14:paraId="2FDFD55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本基金发生重大事件，有关信息披露义务人应当在</w:t>
      </w: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日内编制临时报告书，并登载在规定报刊和规定网站上。</w:t>
      </w:r>
    </w:p>
    <w:p w:rsidR="000B1F5B" w:rsidRPr="009D5977" w:rsidP="000B1F5B" w14:paraId="3907AF0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0B1F5B" w:rsidRPr="009D5977" w:rsidP="000B1F5B" w14:paraId="76D2DCF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、基金份额持有人大会的召开及决定的事项；</w:t>
      </w:r>
    </w:p>
    <w:p w:rsidR="000B1F5B" w:rsidRPr="009D5977" w:rsidP="000B1F5B" w14:paraId="1273AA6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、基金合同终止、基金清算；</w:t>
      </w:r>
    </w:p>
    <w:p w:rsidR="000B1F5B" w:rsidRPr="009D5977" w:rsidP="000B1F5B" w14:paraId="7A5CED9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、转换基金运作方式、基金合并；</w:t>
      </w:r>
    </w:p>
    <w:p w:rsidR="000B1F5B" w:rsidRPr="009D5977" w:rsidP="000B1F5B" w14:paraId="5A1367D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、更换基金管理人、基金托管人、基金份额登记结算机构，基金改聘会计师事务所；</w:t>
      </w:r>
    </w:p>
    <w:p w:rsidR="000B1F5B" w:rsidRPr="009D5977" w:rsidP="000B1F5B" w14:paraId="3584512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、基金管理人委托基金服务机构代为办理基金的份额登记、核算、估值等事项，基金托管人委托基金服务机构代为办理基金的核算、估值、复核等事项；</w:t>
      </w:r>
    </w:p>
    <w:p w:rsidR="000B1F5B" w:rsidRPr="009D5977" w:rsidP="000B1F5B" w14:paraId="3029B35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、基金管理人、基金托管人的法定名称、住所发生变更；</w:t>
      </w:r>
    </w:p>
    <w:p w:rsidR="000B1F5B" w:rsidRPr="009D5977" w:rsidP="000B1F5B" w14:paraId="4AD1BB3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7</w:t>
      </w:r>
      <w:r w:rsidRPr="009D5977">
        <w:rPr>
          <w:rFonts w:asciiTheme="minorEastAsia" w:eastAsiaTheme="minorEastAsia" w:hAnsiTheme="minorEastAsia" w:hint="eastAsia"/>
          <w:color w:val="000000" w:themeColor="text1"/>
          <w:szCs w:val="21"/>
        </w:rPr>
        <w:t>、基金管理公司变更持有百分之五以上股权的股东、基金管理人的实际控制人变更；</w:t>
      </w:r>
    </w:p>
    <w:p w:rsidR="000B1F5B" w:rsidRPr="009D5977" w:rsidP="000B1F5B" w14:paraId="6B08FA8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8</w:t>
      </w:r>
      <w:r w:rsidRPr="009D5977">
        <w:rPr>
          <w:rFonts w:asciiTheme="minorEastAsia" w:eastAsiaTheme="minorEastAsia" w:hAnsiTheme="minorEastAsia" w:hint="eastAsia"/>
          <w:color w:val="000000" w:themeColor="text1"/>
          <w:szCs w:val="21"/>
        </w:rPr>
        <w:t>、基金募集期延长或提前结束募集；</w:t>
      </w:r>
    </w:p>
    <w:p w:rsidR="000B1F5B" w:rsidRPr="009D5977" w:rsidP="000B1F5B" w14:paraId="528133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9</w:t>
      </w:r>
      <w:r w:rsidRPr="009D5977">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0B1F5B" w:rsidRPr="009D5977" w:rsidP="000B1F5B" w14:paraId="4198802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10</w:t>
      </w:r>
      <w:r w:rsidRPr="009D5977">
        <w:rPr>
          <w:rFonts w:asciiTheme="minorEastAsia" w:eastAsiaTheme="minorEastAsia" w:hAnsiTheme="minorEastAsia" w:hint="eastAsia"/>
          <w:color w:val="000000" w:themeColor="text1"/>
          <w:szCs w:val="21"/>
        </w:rPr>
        <w:t>、基金管理人的董事在最近</w:t>
      </w:r>
      <w:r w:rsidRPr="009D5977">
        <w:rPr>
          <w:rFonts w:asciiTheme="minorEastAsia" w:eastAsiaTheme="minorEastAsia" w:hAnsiTheme="minorEastAsia"/>
          <w:color w:val="000000" w:themeColor="text1"/>
          <w:szCs w:val="21"/>
        </w:rPr>
        <w:t>12</w:t>
      </w:r>
      <w:r w:rsidRPr="009D5977">
        <w:rPr>
          <w:rFonts w:asciiTheme="minorEastAsia" w:eastAsiaTheme="minorEastAsia" w:hAnsiTheme="minorEastAsia" w:hint="eastAsia"/>
          <w:color w:val="000000" w:themeColor="text1"/>
          <w:szCs w:val="21"/>
        </w:rPr>
        <w:t>个月内变更超过百分之五十，基金管理人、基金托管人专门基金托管部门的主要业务人员在最近</w:t>
      </w:r>
      <w:r w:rsidRPr="009D5977">
        <w:rPr>
          <w:rFonts w:asciiTheme="minorEastAsia" w:eastAsiaTheme="minorEastAsia" w:hAnsiTheme="minorEastAsia"/>
          <w:color w:val="000000" w:themeColor="text1"/>
          <w:szCs w:val="21"/>
        </w:rPr>
        <w:t>12</w:t>
      </w:r>
      <w:r w:rsidRPr="009D5977">
        <w:rPr>
          <w:rFonts w:asciiTheme="minorEastAsia" w:eastAsiaTheme="minorEastAsia" w:hAnsiTheme="minorEastAsia" w:hint="eastAsia"/>
          <w:color w:val="000000" w:themeColor="text1"/>
          <w:szCs w:val="21"/>
        </w:rPr>
        <w:t>个月内变动超过百分之三十；</w:t>
      </w:r>
    </w:p>
    <w:p w:rsidR="000B1F5B" w:rsidRPr="009D5977" w:rsidP="000B1F5B" w14:paraId="1279712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11</w:t>
      </w:r>
      <w:r w:rsidRPr="009D5977">
        <w:rPr>
          <w:rFonts w:asciiTheme="minorEastAsia" w:eastAsiaTheme="minorEastAsia" w:hAnsiTheme="minorEastAsia" w:hint="eastAsia"/>
          <w:color w:val="000000" w:themeColor="text1"/>
          <w:szCs w:val="21"/>
        </w:rPr>
        <w:t>、涉及基金财产、基金管理业务、基金托管业务的诉讼或仲裁；</w:t>
      </w:r>
    </w:p>
    <w:p w:rsidR="000B1F5B" w:rsidRPr="009D5977" w:rsidP="000B1F5B" w14:paraId="57F77B6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12</w:t>
      </w:r>
      <w:r w:rsidRPr="009D5977">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B1F5B" w:rsidRPr="009D5977" w:rsidP="000B1F5B" w14:paraId="4C44FC4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13</w:t>
      </w:r>
      <w:r w:rsidRPr="009D5977">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B1F5B" w:rsidRPr="009D5977" w:rsidP="000B1F5B" w14:paraId="0D8EE09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14</w:t>
      </w:r>
      <w:r w:rsidRPr="009D5977">
        <w:rPr>
          <w:rFonts w:asciiTheme="minorEastAsia" w:eastAsiaTheme="minorEastAsia" w:hAnsiTheme="minorEastAsia" w:hint="eastAsia"/>
          <w:color w:val="000000" w:themeColor="text1"/>
          <w:szCs w:val="21"/>
        </w:rPr>
        <w:t>、基金收益分配事项；</w:t>
      </w:r>
    </w:p>
    <w:p w:rsidR="000B1F5B" w:rsidRPr="009D5977" w:rsidP="000B1F5B" w14:paraId="3D4A2465" w14:textId="2169FE49">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15</w:t>
      </w:r>
      <w:r w:rsidRPr="009D5977">
        <w:rPr>
          <w:rFonts w:asciiTheme="minorEastAsia" w:eastAsiaTheme="minorEastAsia" w:hAnsiTheme="minorEastAsia" w:hint="eastAsia"/>
          <w:color w:val="000000" w:themeColor="text1"/>
          <w:szCs w:val="21"/>
        </w:rPr>
        <w:t>、管理费、托管费、</w:t>
      </w:r>
      <w:r w:rsidRPr="009D5977" w:rsidR="00AD38A7">
        <w:rPr>
          <w:rFonts w:asciiTheme="minorEastAsia" w:eastAsiaTheme="minorEastAsia" w:hAnsiTheme="minorEastAsia" w:hint="eastAsia"/>
          <w:color w:val="000000" w:themeColor="text1"/>
          <w:szCs w:val="21"/>
        </w:rPr>
        <w:t>销售服务费、</w:t>
      </w:r>
      <w:r w:rsidRPr="009D5977">
        <w:rPr>
          <w:rFonts w:asciiTheme="minorEastAsia" w:eastAsiaTheme="minorEastAsia" w:hAnsiTheme="minorEastAsia" w:hint="eastAsia"/>
          <w:color w:val="000000" w:themeColor="text1"/>
          <w:szCs w:val="21"/>
        </w:rPr>
        <w:t>申购费、赎回费等费用计提标准、计提方式和费率发生变更；</w:t>
      </w:r>
    </w:p>
    <w:p w:rsidR="000B1F5B" w:rsidRPr="009D5977" w:rsidP="000B1F5B" w14:paraId="60630AF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16</w:t>
      </w:r>
      <w:r w:rsidRPr="009D5977">
        <w:rPr>
          <w:rFonts w:asciiTheme="minorEastAsia" w:eastAsiaTheme="minorEastAsia" w:hAnsiTheme="minorEastAsia" w:hint="eastAsia"/>
          <w:color w:val="000000" w:themeColor="text1"/>
          <w:szCs w:val="21"/>
        </w:rPr>
        <w:t>、基金份额净值计价错误达基金份额净值百分之零点五；</w:t>
      </w:r>
    </w:p>
    <w:p w:rsidR="000B1F5B" w:rsidRPr="009D5977" w:rsidP="000B1F5B" w14:paraId="52A94CA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17</w:t>
      </w:r>
      <w:r w:rsidRPr="009D5977">
        <w:rPr>
          <w:rFonts w:asciiTheme="minorEastAsia" w:eastAsiaTheme="minorEastAsia" w:hAnsiTheme="minorEastAsia" w:hint="eastAsia"/>
          <w:color w:val="000000" w:themeColor="text1"/>
          <w:szCs w:val="21"/>
        </w:rPr>
        <w:t>、本基金开始办理申购、赎回；</w:t>
      </w:r>
    </w:p>
    <w:p w:rsidR="000B1F5B" w:rsidRPr="009D5977" w:rsidP="000B1F5B" w14:paraId="43EE53B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18</w:t>
      </w:r>
      <w:r w:rsidRPr="009D5977">
        <w:rPr>
          <w:rFonts w:asciiTheme="minorEastAsia" w:eastAsiaTheme="minorEastAsia" w:hAnsiTheme="minorEastAsia" w:hint="eastAsia"/>
          <w:color w:val="000000" w:themeColor="text1"/>
          <w:szCs w:val="21"/>
        </w:rPr>
        <w:t>、本基金发生巨额赎回并延期办理；</w:t>
      </w:r>
    </w:p>
    <w:p w:rsidR="000B1F5B" w:rsidRPr="009D5977" w:rsidP="000B1F5B" w14:paraId="290F9F4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19</w:t>
      </w:r>
      <w:r w:rsidRPr="009D5977">
        <w:rPr>
          <w:rFonts w:asciiTheme="minorEastAsia" w:eastAsiaTheme="minorEastAsia" w:hAnsiTheme="minorEastAsia" w:hint="eastAsia"/>
          <w:color w:val="000000" w:themeColor="text1"/>
          <w:szCs w:val="21"/>
        </w:rPr>
        <w:t>、本基金连续发生巨额赎回并暂停接受赎回申请或延缓支付赎回款项；</w:t>
      </w:r>
    </w:p>
    <w:p w:rsidR="000B1F5B" w:rsidRPr="009D5977" w:rsidP="000B1F5B" w14:paraId="575D44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20</w:t>
      </w:r>
      <w:r w:rsidRPr="009D5977">
        <w:rPr>
          <w:rFonts w:asciiTheme="minorEastAsia" w:eastAsiaTheme="minorEastAsia" w:hAnsiTheme="minorEastAsia" w:hint="eastAsia"/>
          <w:color w:val="000000" w:themeColor="text1"/>
          <w:szCs w:val="21"/>
        </w:rPr>
        <w:t>、本基金暂停接受申购、赎回申请或重新接受申购、赎回申请；</w:t>
      </w:r>
    </w:p>
    <w:p w:rsidR="000B1F5B" w:rsidRPr="009D5977" w:rsidP="000B1F5B" w14:paraId="75969A18" w14:textId="1C1E93E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21</w:t>
      </w:r>
      <w:r w:rsidRPr="009D5977">
        <w:rPr>
          <w:rFonts w:asciiTheme="minorEastAsia" w:eastAsiaTheme="minorEastAsia" w:hAnsiTheme="minorEastAsia" w:hint="eastAsia"/>
          <w:color w:val="000000" w:themeColor="text1"/>
          <w:szCs w:val="21"/>
        </w:rPr>
        <w:t>、调整基金份额类别的设置；</w:t>
      </w:r>
    </w:p>
    <w:p w:rsidR="000B1F5B" w:rsidRPr="009D5977" w:rsidP="000B1F5B" w14:paraId="2DA28441" w14:textId="5C1D3FB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22</w:t>
      </w:r>
      <w:r w:rsidRPr="009D5977">
        <w:rPr>
          <w:rFonts w:asciiTheme="minorEastAsia" w:eastAsiaTheme="minorEastAsia" w:hAnsiTheme="minorEastAsia" w:hint="eastAsia"/>
          <w:color w:val="000000" w:themeColor="text1"/>
          <w:szCs w:val="21"/>
        </w:rPr>
        <w:t>、基金推出新业务或服务；</w:t>
      </w:r>
    </w:p>
    <w:p w:rsidR="000B1F5B" w:rsidRPr="009D5977" w:rsidP="000B1F5B" w14:paraId="4EB87D11" w14:textId="692222C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23</w:t>
      </w:r>
      <w:r w:rsidRPr="009D5977">
        <w:rPr>
          <w:rFonts w:asciiTheme="minorEastAsia" w:eastAsiaTheme="minorEastAsia" w:hAnsiTheme="minorEastAsia" w:hint="eastAsia"/>
          <w:color w:val="000000" w:themeColor="text1"/>
          <w:szCs w:val="21"/>
        </w:rPr>
        <w:t>、发生涉及基金申购、赎回事项调整或潜在影响投资者赎回等重大事项时；</w:t>
      </w:r>
    </w:p>
    <w:p w:rsidR="000B1F5B" w:rsidRPr="009D5977" w:rsidP="000B1F5B" w14:paraId="16A2CBA5" w14:textId="5D9DEBB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24</w:t>
      </w:r>
      <w:r w:rsidRPr="009D5977">
        <w:rPr>
          <w:rFonts w:asciiTheme="minorEastAsia" w:eastAsiaTheme="minorEastAsia" w:hAnsiTheme="minorEastAsia" w:hint="eastAsia"/>
          <w:color w:val="000000" w:themeColor="text1"/>
          <w:szCs w:val="21"/>
        </w:rPr>
        <w:t>、基金管理人采用摆动定价机制进行估值；</w:t>
      </w:r>
    </w:p>
    <w:p w:rsidR="0006467F" w:rsidRPr="009D5977" w:rsidP="000B1F5B" w14:paraId="7329F79B" w14:textId="57C13C0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25</w:t>
      </w:r>
      <w:r w:rsidRPr="009D5977" w:rsidR="000B1F5B">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基金变更标的指数；</w:t>
      </w:r>
    </w:p>
    <w:p w:rsidR="000B1F5B" w:rsidRPr="009D5977" w:rsidP="000B1F5B" w14:paraId="7E6B43F1" w14:textId="5732326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2</w:t>
      </w: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0B1F5B" w:rsidRPr="009D5977" w:rsidP="000B1F5B" w14:paraId="741A6DEF" w14:textId="5BC6D88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1257E">
        <w:rPr>
          <w:rFonts w:asciiTheme="minorEastAsia" w:eastAsiaTheme="minorEastAsia" w:hAnsiTheme="minorEastAsia" w:hint="eastAsia"/>
          <w:color w:val="000000" w:themeColor="text1"/>
          <w:szCs w:val="21"/>
        </w:rPr>
        <w:t>八</w:t>
      </w:r>
      <w:r w:rsidRPr="009D5977">
        <w:rPr>
          <w:rFonts w:asciiTheme="minorEastAsia" w:eastAsiaTheme="minorEastAsia" w:hAnsiTheme="minorEastAsia" w:hint="eastAsia"/>
          <w:color w:val="000000" w:themeColor="text1"/>
          <w:szCs w:val="21"/>
        </w:rPr>
        <w:t>）澄清公告</w:t>
      </w:r>
    </w:p>
    <w:p w:rsidR="000B1F5B" w:rsidRPr="009D5977" w:rsidP="000B1F5B" w14:paraId="34F84D8E" w14:textId="766ED78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0B1F5B" w:rsidRPr="009D5977" w:rsidP="000B1F5B" w14:paraId="34C4116F" w14:textId="154FB11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1257E">
        <w:rPr>
          <w:rFonts w:asciiTheme="minorEastAsia" w:eastAsiaTheme="minorEastAsia" w:hAnsiTheme="minorEastAsia" w:hint="eastAsia"/>
          <w:color w:val="000000" w:themeColor="text1"/>
          <w:szCs w:val="21"/>
        </w:rPr>
        <w:t>九</w:t>
      </w:r>
      <w:r w:rsidRPr="009D5977">
        <w:rPr>
          <w:rFonts w:asciiTheme="minorEastAsia" w:eastAsiaTheme="minorEastAsia" w:hAnsiTheme="minorEastAsia" w:hint="eastAsia"/>
          <w:color w:val="000000" w:themeColor="text1"/>
          <w:szCs w:val="21"/>
        </w:rPr>
        <w:t>）清算报告</w:t>
      </w:r>
    </w:p>
    <w:p w:rsidR="000B1F5B" w:rsidRPr="009D5977" w:rsidP="000B1F5B" w14:paraId="60DDA8C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0B1F5B" w:rsidRPr="009D5977" w:rsidP="000B1F5B" w14:paraId="32A12294" w14:textId="2D4863E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（十）基金份额持有人大会决议</w:t>
      </w:r>
    </w:p>
    <w:p w:rsidR="000B1F5B" w:rsidRPr="009D5977" w:rsidP="000B1F5B" w14:paraId="6AB84F6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基金份额持有人大会决定的事项，应当依法报中国证监会备案，并予以公告。</w:t>
      </w:r>
    </w:p>
    <w:p w:rsidR="000B1F5B" w:rsidRPr="009D5977" w:rsidP="00905385" w14:paraId="0D591A5C" w14:textId="62AE4070">
      <w:pPr>
        <w:spacing w:line="360" w:lineRule="auto"/>
        <w:ind w:firstLine="315" w:firstLineChars="150"/>
        <w:jc w:val="left"/>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w:t>
      </w:r>
      <w:r w:rsidRPr="009D5977" w:rsidR="00B1257E">
        <w:rPr>
          <w:rFonts w:asciiTheme="minorEastAsia" w:eastAsiaTheme="minorEastAsia" w:hAnsiTheme="minorEastAsia" w:hint="eastAsia"/>
          <w:color w:val="000000" w:themeColor="text1"/>
          <w:szCs w:val="21"/>
        </w:rPr>
        <w:t>一</w:t>
      </w:r>
      <w:r w:rsidRPr="009D5977">
        <w:rPr>
          <w:rFonts w:asciiTheme="minorEastAsia" w:eastAsiaTheme="minorEastAsia" w:hAnsiTheme="minorEastAsia" w:hint="eastAsia"/>
          <w:color w:val="000000" w:themeColor="text1"/>
          <w:szCs w:val="21"/>
        </w:rPr>
        <w:t>）实施侧袋机制期间的信息披露</w:t>
      </w:r>
    </w:p>
    <w:p w:rsidR="000B1F5B" w:rsidRPr="009D5977" w:rsidP="000B1F5B" w14:paraId="2E54ECA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本基金实施侧袋机制的，相关信息披露义务人应当根据法律法规、基金合同和招募说明书的规定进行信息披露，详见招募说明书的规定。</w:t>
      </w:r>
    </w:p>
    <w:p w:rsidR="000B1F5B" w:rsidRPr="009D5977" w:rsidP="000B1F5B" w14:paraId="0B07831C" w14:textId="51EAE90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w:t>
      </w:r>
      <w:r w:rsidRPr="009D5977" w:rsidR="00D11BA1">
        <w:rPr>
          <w:rFonts w:asciiTheme="minorEastAsia" w:eastAsiaTheme="minorEastAsia" w:hAnsiTheme="minorEastAsia" w:hint="eastAsia"/>
          <w:color w:val="000000" w:themeColor="text1"/>
          <w:szCs w:val="21"/>
        </w:rPr>
        <w:t>二</w:t>
      </w:r>
      <w:r w:rsidRPr="009D5977">
        <w:rPr>
          <w:rFonts w:asciiTheme="minorEastAsia" w:eastAsiaTheme="minorEastAsia" w:hAnsiTheme="minorEastAsia" w:hint="eastAsia"/>
          <w:color w:val="000000" w:themeColor="text1"/>
          <w:szCs w:val="21"/>
        </w:rPr>
        <w:t>）中国证监会规定的其他信息。</w:t>
      </w:r>
    </w:p>
    <w:p w:rsidR="000B1F5B" w:rsidRPr="009D5977" w:rsidP="000B1F5B" w14:paraId="3A3D84BE" w14:textId="3BFB3B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若本基金投资资产支持证券，基金管理人将按相关法律法规要求进行披露。</w:t>
      </w:r>
    </w:p>
    <w:p w:rsidR="000B1F5B" w:rsidRPr="009D5977" w:rsidP="000B1F5B" w14:paraId="651A300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当相关法律法规关于上述信息披露的规定发生变化时，基金管理人将按最新规定进行信息披露。</w:t>
      </w:r>
    </w:p>
    <w:p w:rsidR="000B1F5B" w:rsidRPr="009D5977" w:rsidP="000B1F5B" w14:paraId="38B0A56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六、信息披露事务管理</w:t>
      </w:r>
    </w:p>
    <w:p w:rsidR="000B1F5B" w:rsidRPr="009D5977" w:rsidP="000B1F5B" w14:paraId="6BC630B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0B1F5B" w:rsidRPr="009D5977" w:rsidP="000B1F5B" w14:paraId="2D48B81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0B1F5B" w:rsidRPr="009D5977" w:rsidP="000B1F5B" w14:paraId="59CA7CA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B1F5B" w:rsidRPr="009D5977" w:rsidP="000B1F5B" w14:paraId="481D050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0B1F5B" w:rsidRPr="009D5977" w:rsidP="000B1F5B" w14:paraId="1C55FE9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0B1F5B" w:rsidRPr="009D5977" w:rsidP="000B1F5B" w14:paraId="2A157B3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B1F5B" w:rsidRPr="009D5977" w:rsidP="000B1F5B" w14:paraId="1523DC7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七、信息披露文件的存放与查阅</w:t>
      </w:r>
    </w:p>
    <w:p w:rsidR="000A6974" w:rsidRPr="009D5977" w:rsidP="00182A9F" w14:paraId="3B07661E" w14:textId="43BCAB4E">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A56E6C" w:rsidRPr="009D5977" w:rsidP="00285F90" w14:paraId="1BC05F70" w14:textId="77777777">
      <w:pPr>
        <w:spacing w:line="360" w:lineRule="auto"/>
        <w:ind w:firstLine="420" w:firstLineChars="200"/>
        <w:rPr>
          <w:rFonts w:asciiTheme="minorEastAsia" w:eastAsiaTheme="minorEastAsia" w:hAnsiTheme="minorEastAsia"/>
          <w:color w:val="000000" w:themeColor="text1"/>
          <w:szCs w:val="21"/>
        </w:rPr>
      </w:pPr>
    </w:p>
    <w:p w:rsidR="00A56E6C" w:rsidRPr="009D5977" w:rsidP="00285F90" w14:paraId="3E1A1052" w14:textId="77777777">
      <w:pPr>
        <w:spacing w:line="360" w:lineRule="auto"/>
        <w:ind w:firstLine="420" w:firstLineChars="200"/>
        <w:rPr>
          <w:rFonts w:asciiTheme="minorEastAsia" w:eastAsiaTheme="minorEastAsia" w:hAnsiTheme="minorEastAsia"/>
          <w:color w:val="000000" w:themeColor="text1"/>
          <w:szCs w:val="21"/>
        </w:rPr>
      </w:pPr>
    </w:p>
    <w:p w:rsidR="008D5D8A" w:rsidRPr="009D5977" w:rsidP="00285F90" w14:paraId="7CD558B2" w14:textId="0248DFB4">
      <w:pPr>
        <w:spacing w:line="360" w:lineRule="auto"/>
        <w:ind w:firstLine="420" w:firstLineChars="200"/>
        <w:rPr>
          <w:rFonts w:asciiTheme="minorEastAsia" w:eastAsiaTheme="minorEastAsia" w:hAnsiTheme="minorEastAsia"/>
          <w:color w:val="000000" w:themeColor="text1"/>
          <w:szCs w:val="21"/>
        </w:rPr>
      </w:pPr>
    </w:p>
    <w:p w:rsidR="00435351" w:rsidRPr="009D5977" w14:paraId="60A28DF9" w14:textId="77777777">
      <w:pPr>
        <w:widowControl/>
        <w:jc w:val="left"/>
        <w:rPr>
          <w:rFonts w:asciiTheme="minorEastAsia" w:eastAsiaTheme="minorEastAsia" w:hAnsiTheme="minorEastAsia"/>
          <w:color w:val="000000" w:themeColor="text1"/>
          <w:sz w:val="30"/>
          <w:szCs w:val="32"/>
        </w:rPr>
      </w:pPr>
      <w:bookmarkStart w:id="1862" w:name="_Toc46676683"/>
      <w:bookmarkStart w:id="1863" w:name="_Toc46737675"/>
      <w:r w:rsidRPr="009D5977">
        <w:rPr>
          <w:rFonts w:asciiTheme="minorEastAsia" w:eastAsiaTheme="minorEastAsia" w:hAnsiTheme="minorEastAsia"/>
          <w:color w:val="000000" w:themeColor="text1"/>
          <w:sz w:val="30"/>
        </w:rPr>
        <w:br w:type="page"/>
      </w:r>
    </w:p>
    <w:p w:rsidR="008F69AD" w:rsidRPr="009D5977" w:rsidP="008F69AD" w14:paraId="1DD60ADB" w14:textId="3804A282">
      <w:pPr>
        <w:pStyle w:val="Heading1"/>
        <w:spacing w:before="317" w:after="317" w:line="360" w:lineRule="auto"/>
        <w:ind w:firstLine="600"/>
        <w:rPr>
          <w:rFonts w:asciiTheme="minorEastAsia" w:eastAsiaTheme="minorEastAsia" w:hAnsiTheme="minorEastAsia"/>
          <w:color w:val="000000" w:themeColor="text1"/>
          <w:sz w:val="30"/>
        </w:rPr>
      </w:pPr>
      <w:bookmarkStart w:id="1864" w:name="_Toc171687746"/>
      <w:r w:rsidRPr="009D5977">
        <w:rPr>
          <w:rFonts w:asciiTheme="minorEastAsia" w:eastAsiaTheme="minorEastAsia" w:hAnsiTheme="minorEastAsia" w:hint="eastAsia"/>
          <w:color w:val="000000" w:themeColor="text1"/>
          <w:sz w:val="30"/>
        </w:rPr>
        <w:t>第</w:t>
      </w:r>
      <w:r w:rsidRPr="009D5977" w:rsidR="002C0DD6">
        <w:rPr>
          <w:rFonts w:asciiTheme="minorEastAsia" w:eastAsiaTheme="minorEastAsia" w:hAnsiTheme="minorEastAsia" w:hint="eastAsia"/>
          <w:color w:val="000000" w:themeColor="text1"/>
          <w:sz w:val="30"/>
        </w:rPr>
        <w:t>十九</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侧袋机制</w:t>
      </w:r>
      <w:bookmarkEnd w:id="1862"/>
      <w:bookmarkEnd w:id="1863"/>
      <w:bookmarkEnd w:id="1864"/>
    </w:p>
    <w:p w:rsidR="00D16F38" w:rsidRPr="009D5977" w:rsidP="00D16F38" w14:paraId="452511AF" w14:textId="3A68525B">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一</w:t>
      </w:r>
      <w:r w:rsidRPr="009D5977" w:rsidR="00182A9F">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侧袋机制的实施条件和程序</w:t>
      </w:r>
    </w:p>
    <w:p w:rsidR="00D16F38" w:rsidRPr="009D5977" w:rsidP="00D16F38" w14:paraId="3A245086"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16F38" w:rsidRPr="009D5977" w:rsidP="00D16F38" w14:paraId="1E31F861"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D16F38" w:rsidRPr="009D5977" w:rsidP="00D16F38" w14:paraId="7E125097" w14:textId="6D056120">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二</w:t>
      </w:r>
      <w:r w:rsidRPr="009D5977" w:rsidR="00182A9F">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实施侧袋机制期间基金份额的申购与赎回</w:t>
      </w:r>
    </w:p>
    <w:p w:rsidR="00D16F38" w:rsidRPr="009D5977" w:rsidP="00D16F38" w14:paraId="1FAAA944" w14:textId="038097C8">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、启用侧袋机制当日，本基金登记</w:t>
      </w:r>
      <w:r w:rsidRPr="009D5977" w:rsidR="00BA77D0">
        <w:rPr>
          <w:rFonts w:asciiTheme="minorEastAsia" w:eastAsiaTheme="minorEastAsia" w:hAnsiTheme="minorEastAsia" w:hint="eastAsia"/>
          <w:bCs/>
          <w:color w:val="000000" w:themeColor="text1"/>
          <w:szCs w:val="21"/>
        </w:rPr>
        <w:t>结算</w:t>
      </w:r>
      <w:r w:rsidRPr="009D5977">
        <w:rPr>
          <w:rFonts w:asciiTheme="minorEastAsia" w:eastAsiaTheme="minorEastAsia" w:hAnsiTheme="minorEastAsia" w:hint="eastAsia"/>
          <w:bCs/>
          <w:color w:val="000000" w:themeColor="text1"/>
          <w:szCs w:val="21"/>
        </w:rPr>
        <w:t>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D16F38" w:rsidRPr="009D5977" w:rsidP="00D16F38" w14:paraId="712C6BA5"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D16F38" w:rsidRPr="009D5977" w:rsidP="00D16F38" w14:paraId="502A7FE4"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3</w:t>
      </w:r>
      <w:r w:rsidRPr="009D5977">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9D5977">
        <w:rPr>
          <w:rFonts w:asciiTheme="minorEastAsia" w:eastAsiaTheme="minorEastAsia" w:hAnsiTheme="minorEastAsia"/>
          <w:bCs/>
          <w:color w:val="000000" w:themeColor="text1"/>
          <w:szCs w:val="21"/>
        </w:rPr>
        <w:t>10%</w:t>
      </w:r>
      <w:r w:rsidRPr="009D5977">
        <w:rPr>
          <w:rFonts w:asciiTheme="minorEastAsia" w:eastAsiaTheme="minorEastAsia" w:hAnsiTheme="minorEastAsia" w:hint="eastAsia"/>
          <w:bCs/>
          <w:color w:val="000000" w:themeColor="text1"/>
          <w:szCs w:val="21"/>
        </w:rPr>
        <w:t>认定。</w:t>
      </w:r>
    </w:p>
    <w:p w:rsidR="00D16F38" w:rsidRPr="009D5977" w:rsidP="00D16F38" w14:paraId="09793DD9" w14:textId="046ACC7A">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三</w:t>
      </w:r>
      <w:r w:rsidRPr="009D5977" w:rsidR="00182A9F">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实施侧袋机制期间的基金投资</w:t>
      </w:r>
    </w:p>
    <w:p w:rsidR="00D16F38" w:rsidRPr="009D5977" w:rsidP="00D16F38" w14:paraId="0B467684"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为基准。</w:t>
      </w:r>
    </w:p>
    <w:p w:rsidR="00D16F38" w:rsidRPr="009D5977" w:rsidP="00D16F38" w14:paraId="293D60C6"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基金管理人原则上应当在侧袋机制启动后</w:t>
      </w:r>
      <w:r w:rsidRPr="009D5977">
        <w:rPr>
          <w:rFonts w:asciiTheme="minorEastAsia" w:eastAsiaTheme="minorEastAsia" w:hAnsiTheme="minorEastAsia"/>
          <w:bCs/>
          <w:color w:val="000000" w:themeColor="text1"/>
          <w:szCs w:val="21"/>
        </w:rPr>
        <w:t>20</w:t>
      </w:r>
      <w:r w:rsidRPr="009D5977">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D16F38" w:rsidRPr="009D5977" w:rsidP="00D16F38" w14:paraId="32B655F6"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D16F38" w:rsidRPr="009D5977" w:rsidP="00D16F38" w14:paraId="180C8387" w14:textId="10985323">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四</w:t>
      </w:r>
      <w:r w:rsidRPr="009D5977" w:rsidR="00182A9F">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侧袋账户中特定资产的处置变现和支付</w:t>
      </w:r>
    </w:p>
    <w:p w:rsidR="00D16F38" w:rsidRPr="009D5977" w:rsidP="00D16F38" w14:paraId="331E9E9F"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D16F38" w:rsidRPr="009D5977" w:rsidP="00D16F38" w14:paraId="38B805AA"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D16F38" w:rsidRPr="009D5977" w:rsidP="00D16F38" w14:paraId="06BE24AD" w14:textId="02E57FBE">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五</w:t>
      </w:r>
      <w:r w:rsidRPr="009D5977" w:rsidR="00182A9F">
        <w:rPr>
          <w:rFonts w:asciiTheme="minorEastAsia" w:eastAsiaTheme="minorEastAsia" w:hAnsiTheme="minorEastAsia" w:hint="eastAsia"/>
          <w:bCs/>
          <w:color w:val="000000" w:themeColor="text1"/>
          <w:szCs w:val="21"/>
        </w:rPr>
        <w:t>、</w:t>
      </w:r>
      <w:r w:rsidRPr="009D5977">
        <w:rPr>
          <w:rFonts w:asciiTheme="minorEastAsia" w:eastAsiaTheme="minorEastAsia" w:hAnsiTheme="minorEastAsia" w:hint="eastAsia"/>
          <w:bCs/>
          <w:color w:val="000000" w:themeColor="text1"/>
          <w:szCs w:val="21"/>
        </w:rPr>
        <w:t>侧袋机制的信息披露</w:t>
      </w:r>
    </w:p>
    <w:p w:rsidR="00D16F38" w:rsidRPr="009D5977" w:rsidP="00D16F38" w14:paraId="4791B320"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1</w:t>
      </w:r>
      <w:r w:rsidRPr="009D5977">
        <w:rPr>
          <w:rFonts w:asciiTheme="minorEastAsia" w:eastAsiaTheme="minorEastAsia" w:hAnsiTheme="minorEastAsia" w:hint="eastAsia"/>
          <w:bCs/>
          <w:color w:val="000000" w:themeColor="text1"/>
          <w:szCs w:val="21"/>
        </w:rPr>
        <w:t>、临时公告</w:t>
      </w:r>
    </w:p>
    <w:p w:rsidR="00D16F38" w:rsidRPr="009D5977" w:rsidP="00D16F38" w14:paraId="3B91A7E5"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D16F38" w:rsidRPr="009D5977" w:rsidP="00D16F38" w14:paraId="5DE2CACA"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2</w:t>
      </w:r>
      <w:r w:rsidRPr="009D5977">
        <w:rPr>
          <w:rFonts w:asciiTheme="minorEastAsia" w:eastAsiaTheme="minorEastAsia" w:hAnsiTheme="minorEastAsia" w:hint="eastAsia"/>
          <w:bCs/>
          <w:color w:val="000000" w:themeColor="text1"/>
          <w:szCs w:val="21"/>
        </w:rPr>
        <w:t>、基金净值信息</w:t>
      </w:r>
    </w:p>
    <w:p w:rsidR="00D16F38" w:rsidRPr="009D5977" w:rsidP="00D16F38" w14:paraId="608A95FA"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D16F38" w:rsidRPr="009D5977" w:rsidP="00D16F38" w14:paraId="3FA8758E"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bCs/>
          <w:color w:val="000000" w:themeColor="text1"/>
          <w:szCs w:val="21"/>
        </w:rPr>
        <w:t>3</w:t>
      </w:r>
      <w:r w:rsidRPr="009D5977">
        <w:rPr>
          <w:rFonts w:asciiTheme="minorEastAsia" w:eastAsiaTheme="minorEastAsia" w:hAnsiTheme="minorEastAsia" w:hint="eastAsia"/>
          <w:bCs/>
          <w:color w:val="000000" w:themeColor="text1"/>
          <w:szCs w:val="21"/>
        </w:rPr>
        <w:t>、定期报告</w:t>
      </w:r>
    </w:p>
    <w:p w:rsidR="00D16F38" w:rsidRPr="009D5977" w:rsidP="00D16F38" w14:paraId="3CB2AB58" w14:textId="77777777">
      <w:pPr>
        <w:spacing w:line="360" w:lineRule="auto"/>
        <w:ind w:firstLine="420" w:firstLineChars="200"/>
        <w:rPr>
          <w:rFonts w:asciiTheme="minorEastAsia" w:eastAsiaTheme="minorEastAsia" w:hAnsiTheme="minorEastAsia"/>
          <w:bCs/>
          <w:color w:val="000000" w:themeColor="text1"/>
          <w:szCs w:val="21"/>
        </w:rPr>
      </w:pPr>
      <w:r w:rsidRPr="009D5977">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A56E6C" w:rsidRPr="009D5977" w:rsidP="00285F90" w14:paraId="73EDE734" w14:textId="77777777">
      <w:pPr>
        <w:spacing w:line="360" w:lineRule="auto"/>
        <w:ind w:firstLine="420" w:firstLineChars="200"/>
        <w:rPr>
          <w:rFonts w:asciiTheme="minorEastAsia" w:eastAsiaTheme="minorEastAsia" w:hAnsiTheme="minorEastAsia"/>
          <w:color w:val="000000" w:themeColor="text1"/>
          <w:szCs w:val="21"/>
        </w:rPr>
      </w:pPr>
    </w:p>
    <w:p w:rsidR="008F69AD" w:rsidRPr="009D5977" w:rsidP="00285F90" w14:paraId="57AA0CA4" w14:textId="77777777">
      <w:pPr>
        <w:spacing w:line="360" w:lineRule="auto"/>
        <w:ind w:firstLine="420" w:firstLineChars="200"/>
        <w:rPr>
          <w:rFonts w:asciiTheme="minorEastAsia" w:eastAsiaTheme="minorEastAsia" w:hAnsiTheme="minorEastAsia"/>
          <w:color w:val="000000" w:themeColor="text1"/>
          <w:szCs w:val="21"/>
        </w:rPr>
      </w:pPr>
    </w:p>
    <w:p w:rsidR="008F69AD" w:rsidRPr="009D5977" w:rsidP="00285F90" w14:paraId="31B3DACD" w14:textId="77777777">
      <w:pPr>
        <w:spacing w:line="360" w:lineRule="auto"/>
        <w:ind w:firstLine="420" w:firstLineChars="200"/>
        <w:rPr>
          <w:rFonts w:asciiTheme="minorEastAsia" w:eastAsiaTheme="minorEastAsia" w:hAnsiTheme="minorEastAsia"/>
          <w:color w:val="000000" w:themeColor="text1"/>
          <w:szCs w:val="21"/>
        </w:rPr>
      </w:pPr>
    </w:p>
    <w:p w:rsidR="008F69AD" w:rsidRPr="009D5977" w:rsidP="00285F90" w14:paraId="5BDDC18A" w14:textId="77777777">
      <w:pPr>
        <w:spacing w:line="360" w:lineRule="auto"/>
        <w:ind w:firstLine="420" w:firstLineChars="200"/>
        <w:rPr>
          <w:rFonts w:asciiTheme="minorEastAsia" w:eastAsiaTheme="minorEastAsia" w:hAnsiTheme="minorEastAsia"/>
          <w:color w:val="000000" w:themeColor="text1"/>
          <w:szCs w:val="21"/>
        </w:rPr>
      </w:pPr>
    </w:p>
    <w:p w:rsidR="00A56E6C" w:rsidRPr="009D5977" w:rsidP="00285F90" w14:paraId="08CBAF6E" w14:textId="77777777">
      <w:pPr>
        <w:spacing w:line="360" w:lineRule="auto"/>
        <w:ind w:firstLine="420" w:firstLineChars="200"/>
        <w:rPr>
          <w:rFonts w:asciiTheme="minorEastAsia" w:eastAsiaTheme="minorEastAsia" w:hAnsiTheme="minorEastAsia"/>
          <w:color w:val="000000" w:themeColor="text1"/>
          <w:szCs w:val="21"/>
        </w:rPr>
      </w:pPr>
    </w:p>
    <w:p w:rsidR="00285F90" w:rsidRPr="009D5977" w:rsidP="00285F90" w14:paraId="353FA916"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2D6411E2"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730EC671"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20CA312A"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55101545"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75489BE3" w14:textId="77777777">
      <w:pPr>
        <w:spacing w:line="360" w:lineRule="auto"/>
        <w:ind w:firstLine="420" w:firstLineChars="200"/>
        <w:rPr>
          <w:rFonts w:asciiTheme="minorEastAsia" w:eastAsiaTheme="minorEastAsia" w:hAnsiTheme="minorEastAsia"/>
          <w:color w:val="000000" w:themeColor="text1"/>
          <w:szCs w:val="21"/>
        </w:rPr>
      </w:pPr>
    </w:p>
    <w:p w:rsidR="00D16F38" w:rsidRPr="009D5977" w:rsidP="00285F90" w14:paraId="19491753" w14:textId="77777777">
      <w:pPr>
        <w:spacing w:line="360" w:lineRule="auto"/>
        <w:ind w:firstLine="420" w:firstLineChars="200"/>
        <w:rPr>
          <w:rFonts w:asciiTheme="minorEastAsia" w:eastAsiaTheme="minorEastAsia" w:hAnsiTheme="minorEastAsia"/>
          <w:color w:val="000000" w:themeColor="text1"/>
          <w:szCs w:val="21"/>
        </w:rPr>
      </w:pPr>
    </w:p>
    <w:p w:rsidR="002E26D1" w:rsidRPr="009D5977" w:rsidP="009A5A64" w14:paraId="33120FB8" w14:textId="7220A6B8">
      <w:pPr>
        <w:pStyle w:val="Heading1"/>
        <w:spacing w:before="317" w:after="317" w:line="360" w:lineRule="auto"/>
        <w:ind w:firstLine="600"/>
        <w:rPr>
          <w:rFonts w:asciiTheme="minorEastAsia" w:eastAsiaTheme="minorEastAsia" w:hAnsiTheme="minorEastAsia"/>
          <w:color w:val="000000" w:themeColor="text1"/>
        </w:rPr>
      </w:pPr>
      <w:bookmarkStart w:id="1865" w:name="_Toc171687747"/>
      <w:r w:rsidRPr="009D5977">
        <w:rPr>
          <w:rFonts w:asciiTheme="minorEastAsia" w:eastAsiaTheme="minorEastAsia" w:hAnsiTheme="minorEastAsia" w:hint="eastAsia"/>
          <w:color w:val="000000" w:themeColor="text1"/>
          <w:sz w:val="30"/>
        </w:rPr>
        <w:t>第</w:t>
      </w:r>
      <w:r w:rsidRPr="009D5977" w:rsidR="00222095">
        <w:rPr>
          <w:rFonts w:asciiTheme="minorEastAsia" w:eastAsiaTheme="minorEastAsia" w:hAnsiTheme="minorEastAsia"/>
          <w:color w:val="000000" w:themeColor="text1"/>
          <w:sz w:val="30"/>
        </w:rPr>
        <w:t>二十</w:t>
      </w:r>
      <w:bookmarkStart w:id="1866" w:name="_Toc332373573"/>
      <w:r w:rsidRPr="009D5977">
        <w:rPr>
          <w:rFonts w:asciiTheme="minorEastAsia" w:eastAsiaTheme="minorEastAsia" w:hAnsiTheme="minorEastAsia"/>
          <w:color w:val="000000" w:themeColor="text1"/>
          <w:sz w:val="30"/>
        </w:rPr>
        <w:t>部分 风险揭示</w:t>
      </w:r>
      <w:bookmarkEnd w:id="1865"/>
    </w:p>
    <w:p w:rsidR="002E26D1" w:rsidRPr="009D5977" w:rsidP="0091351D" w14:paraId="56F1DE7C" w14:textId="36E4F948">
      <w:pPr>
        <w:spacing w:line="360" w:lineRule="auto"/>
        <w:ind w:firstLine="420" w:firstLineChars="200"/>
        <w:rPr>
          <w:rStyle w:val="da"/>
          <w:rFonts w:asciiTheme="minorEastAsia" w:eastAsiaTheme="minorEastAsia" w:hAnsiTheme="minorEastAsia"/>
          <w:color w:val="000000" w:themeColor="text1"/>
        </w:rPr>
      </w:pPr>
      <w:bookmarkStart w:id="1867" w:name="_Toc332373574"/>
      <w:bookmarkEnd w:id="1866"/>
      <w:r w:rsidRPr="009D5977">
        <w:rPr>
          <w:rStyle w:val="da"/>
          <w:rFonts w:asciiTheme="minorEastAsia" w:eastAsiaTheme="minorEastAsia" w:hAnsiTheme="minorEastAsia" w:hint="eastAsia"/>
          <w:color w:val="000000" w:themeColor="text1"/>
        </w:rPr>
        <w:t>一</w:t>
      </w:r>
      <w:r w:rsidRPr="009D5977" w:rsidR="00182A9F">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本基金的特有风险</w:t>
      </w:r>
    </w:p>
    <w:p w:rsidR="00525162" w:rsidRPr="009D5977" w:rsidP="00525162" w14:paraId="1D140A90"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1</w:t>
      </w:r>
      <w:r w:rsidRPr="009D5977">
        <w:rPr>
          <w:rFonts w:asciiTheme="minorEastAsia" w:eastAsiaTheme="minorEastAsia" w:hAnsiTheme="minorEastAsia" w:hint="eastAsia"/>
          <w:color w:val="000000" w:themeColor="text1"/>
          <w:kern w:val="0"/>
        </w:rPr>
        <w:t>、主要投资于债券市场而面临的信用风险和利率风险</w:t>
      </w:r>
    </w:p>
    <w:p w:rsidR="00525162" w:rsidRPr="009D5977" w:rsidP="00525162" w14:paraId="08F91A39" w14:textId="24E5EA2A">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本基金为债券型基金，需要承担由于市场利率波动造成的利率风险以及如企业债、公司债等信用品种的发债主体信用恶化造成的信用风险；如果债券市场出现整体下跌，将无法完全避免债券市场系统性风险。</w:t>
      </w:r>
    </w:p>
    <w:p w:rsidR="0092461D" w:rsidRPr="009D5977" w:rsidP="0092461D" w14:paraId="1A787F70" w14:textId="5CF1A79E">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2</w:t>
      </w:r>
      <w:r w:rsidRPr="009D5977">
        <w:rPr>
          <w:rFonts w:asciiTheme="minorEastAsia" w:eastAsiaTheme="minorEastAsia" w:hAnsiTheme="minorEastAsia" w:hint="eastAsia"/>
          <w:color w:val="000000" w:themeColor="text1"/>
          <w:kern w:val="0"/>
        </w:rPr>
        <w:t>、指数化投资相关的风险</w:t>
      </w:r>
    </w:p>
    <w:p w:rsidR="0092461D" w:rsidRPr="009D5977" w:rsidP="0092461D" w14:paraId="1BBDA0D0"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本基金投资于标的指数成份券和备选成份券的比例不低于本基金非现金基金资产的</w:t>
      </w:r>
      <w:r w:rsidRPr="009D5977">
        <w:rPr>
          <w:rFonts w:asciiTheme="minorEastAsia" w:eastAsiaTheme="minorEastAsia" w:hAnsiTheme="minorEastAsia"/>
          <w:color w:val="000000" w:themeColor="text1"/>
          <w:kern w:val="0"/>
        </w:rPr>
        <w:t>80%</w:t>
      </w:r>
      <w:r w:rsidRPr="009D5977">
        <w:rPr>
          <w:rFonts w:asciiTheme="minorEastAsia" w:eastAsiaTheme="minorEastAsia" w:hAnsiTheme="minorEastAsia" w:hint="eastAsia"/>
          <w:color w:val="000000" w:themeColor="text1"/>
          <w:kern w:val="0"/>
        </w:rPr>
        <w:t>，业绩表现将会随着标的指数的波动而波动；同时本基金在多数情况下将维持较高的债券仓位，在债券市场下跌的过程中，可能面临基金净值与标的指数同步下跌的风险。</w:t>
      </w:r>
    </w:p>
    <w:p w:rsidR="0092461D" w:rsidRPr="009D5977" w:rsidP="0092461D" w14:paraId="54CF1D15" w14:textId="3DB84EB6">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3</w:t>
      </w:r>
      <w:r w:rsidRPr="009D5977">
        <w:rPr>
          <w:rFonts w:asciiTheme="minorEastAsia" w:eastAsiaTheme="minorEastAsia" w:hAnsiTheme="minorEastAsia" w:hint="eastAsia"/>
          <w:color w:val="000000" w:themeColor="text1"/>
          <w:kern w:val="0"/>
        </w:rPr>
        <w:t>、标的指数的风险</w:t>
      </w:r>
    </w:p>
    <w:p w:rsidR="0092461D" w:rsidRPr="009D5977" w:rsidP="0092461D" w14:paraId="289BA072"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1</w:t>
      </w:r>
      <w:r w:rsidRPr="009D5977">
        <w:rPr>
          <w:rFonts w:asciiTheme="minorEastAsia" w:eastAsiaTheme="minorEastAsia" w:hAnsiTheme="minorEastAsia" w:hint="eastAsia"/>
          <w:color w:val="000000" w:themeColor="text1"/>
          <w:kern w:val="0"/>
        </w:rPr>
        <w:t>）标的指数回报与债券市场平均回报偏离的风险</w:t>
      </w:r>
      <w:r w:rsidRPr="009D5977">
        <w:rPr>
          <w:rFonts w:asciiTheme="minorEastAsia" w:eastAsiaTheme="minorEastAsia" w:hAnsiTheme="minorEastAsia"/>
          <w:color w:val="000000" w:themeColor="text1"/>
          <w:kern w:val="0"/>
        </w:rPr>
        <w:t xml:space="preserve"> </w:t>
      </w:r>
    </w:p>
    <w:p w:rsidR="0092461D" w:rsidRPr="009D5977" w:rsidP="0092461D" w14:paraId="75670BE1"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标的指数并不能完全代表整个债券市场。标的指数成份券的平均回报率与整个债券市场的平均回报率可能存在偏离。</w:t>
      </w:r>
    </w:p>
    <w:p w:rsidR="0092461D" w:rsidRPr="009D5977" w:rsidP="0092461D" w14:paraId="0D3FA81C"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2</w:t>
      </w:r>
      <w:r w:rsidRPr="009D5977">
        <w:rPr>
          <w:rFonts w:asciiTheme="minorEastAsia" w:eastAsiaTheme="minorEastAsia" w:hAnsiTheme="minorEastAsia" w:hint="eastAsia"/>
          <w:color w:val="000000" w:themeColor="text1"/>
          <w:kern w:val="0"/>
        </w:rPr>
        <w:t>）标的指数波动的风险</w:t>
      </w:r>
    </w:p>
    <w:p w:rsidR="0092461D" w:rsidRPr="009D5977" w:rsidP="0092461D" w14:paraId="5E20E6E7"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标的指数成份券的价格可能受到政治因素、经济因素、投资者心理和交易制度等各种因素的影响而波动，导致指数波动，从而使基金收益水平发生变化，产生风险。</w:t>
      </w:r>
    </w:p>
    <w:p w:rsidR="0092461D" w:rsidRPr="009D5977" w:rsidP="0092461D" w14:paraId="2F47169E"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3</w:t>
      </w:r>
      <w:r w:rsidRPr="009D5977">
        <w:rPr>
          <w:rFonts w:asciiTheme="minorEastAsia" w:eastAsiaTheme="minorEastAsia" w:hAnsiTheme="minorEastAsia" w:hint="eastAsia"/>
          <w:color w:val="000000" w:themeColor="text1"/>
          <w:kern w:val="0"/>
        </w:rPr>
        <w:t>）标的指数计算出错的风险</w:t>
      </w:r>
    </w:p>
    <w:p w:rsidR="0092461D" w:rsidRPr="009D5977" w:rsidP="0092461D" w14:paraId="553B780D"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指数编制方法的缺陷可能导致标的指数的表现与总体市场表现产生差异，从而使基金收益发生变化。同时，中债金融估值中心有限公司不对指数的实时性、完整性和准确性做出任何承诺。标的指数值可能出现错误，投资者若参考指数值进行投资决策可能导致损失。</w:t>
      </w:r>
    </w:p>
    <w:p w:rsidR="00C34CC5" w:rsidRPr="009D5977" w:rsidP="00C34CC5" w14:paraId="44953F04" w14:textId="140D1693">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以下为本基金标的指数的编制商发布的免责声明：</w:t>
      </w:r>
    </w:p>
    <w:p w:rsidR="00C34CC5" w:rsidRPr="009D5977" w:rsidP="00C34CC5" w14:paraId="2C9F4356"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指数由中债金融估值中心有限公司编制和计算。关于指数值和样本券名单的所有知识产权和其他权益归属中债金融估值中心有限公司（或其任何许可方）。中债金融估值中心有限公司未针对指数相关信息的准确性、完整性或及时性或数据接收者可能得到的结果作出任何明示或默示的保证。”</w:t>
      </w:r>
    </w:p>
    <w:p w:rsidR="00C34CC5" w:rsidRPr="009D5977" w:rsidP="00C34CC5" w14:paraId="74E70DA2"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对于中债金融估值中心有限公司上述免责声明中提及的可能对基金、投资者及相关服务机构造成的损失，基金管理人亦不承担任何责任。</w:t>
      </w:r>
    </w:p>
    <w:p w:rsidR="00C34CC5" w:rsidRPr="009D5977" w:rsidP="00C34CC5" w14:paraId="6F049FDD" w14:textId="43E6CED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color w:val="000000" w:themeColor="text1"/>
        </w:rPr>
        <w:t>4</w:t>
      </w:r>
      <w:r w:rsidRPr="009D5977">
        <w:rPr>
          <w:rStyle w:val="da"/>
          <w:rFonts w:asciiTheme="minorEastAsia" w:eastAsiaTheme="minorEastAsia" w:hAnsiTheme="minorEastAsia" w:hint="eastAsia"/>
          <w:color w:val="000000" w:themeColor="text1"/>
        </w:rPr>
        <w:t>）标的指数编制方案带来的风险</w:t>
      </w:r>
    </w:p>
    <w:p w:rsidR="00C34CC5" w:rsidRPr="009D5977" w:rsidP="00C34CC5" w14:paraId="1F75D367" w14:textId="77777777">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本基金标的指数由指数编制机构发布并管理和维护，指数编制机构有权停止编制标的指数、变更标的指数编制方案。而指数编制方案基于其样本空间仅能选取部分证券予以构建，其表征性与可投资性可能存在不成熟或不完备之处。</w:t>
      </w:r>
    </w:p>
    <w:p w:rsidR="00C34CC5" w:rsidRPr="009D5977" w:rsidP="0092461D" w14:paraId="72F65415" w14:textId="62B06EB0">
      <w:pPr>
        <w:spacing w:line="360" w:lineRule="auto"/>
        <w:ind w:firstLine="420" w:firstLineChars="200"/>
        <w:rPr>
          <w:rFonts w:asciiTheme="minorEastAsia" w:eastAsiaTheme="minorEastAsia" w:hAnsiTheme="minorEastAsia"/>
          <w:color w:val="000000" w:themeColor="text1"/>
          <w:kern w:val="0"/>
        </w:rPr>
      </w:pPr>
      <w:r w:rsidRPr="009D5977">
        <w:rPr>
          <w:rStyle w:val="da"/>
          <w:rFonts w:asciiTheme="minorEastAsia" w:eastAsiaTheme="minorEastAsia" w:hAnsiTheme="minorEastAsia" w:hint="eastAsia"/>
          <w:color w:val="000000" w:themeColor="text1"/>
        </w:rPr>
        <w:t>当指数编制机构变更标的指数编制方案，导致指数成份券样本与权重发生调整，基金管理人需调整投资组合，从而可能增加基金运作难度、跟踪误差和组合调整的风险与成本，并可能导致基金风险收益特征发生较大变化；此外，当市场环境发生变化，但指数编制机构未能及时对指数编制方案进行调整时，可能导致标的指数的表现与总体市场表现存在差异，从而影响投资收益。投资人需关注并承担上述风险，谨慎作出投资决策。</w:t>
      </w:r>
    </w:p>
    <w:p w:rsidR="0092461D" w:rsidRPr="009D5977" w:rsidP="0092461D" w14:paraId="65795D97" w14:textId="25933639">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sidR="00C34CC5">
        <w:rPr>
          <w:rFonts w:asciiTheme="minorEastAsia" w:eastAsiaTheme="minorEastAsia" w:hAnsiTheme="minorEastAsia"/>
          <w:color w:val="000000" w:themeColor="text1"/>
          <w:kern w:val="0"/>
        </w:rPr>
        <w:t>5</w:t>
      </w:r>
      <w:r w:rsidRPr="009D5977">
        <w:rPr>
          <w:rFonts w:asciiTheme="minorEastAsia" w:eastAsiaTheme="minorEastAsia" w:hAnsiTheme="minorEastAsia" w:hint="eastAsia"/>
          <w:color w:val="000000" w:themeColor="text1"/>
          <w:kern w:val="0"/>
        </w:rPr>
        <w:t>）标的指数变更的风险</w:t>
      </w:r>
    </w:p>
    <w:p w:rsidR="0092461D" w:rsidRPr="009D5977" w:rsidP="0092461D" w14:paraId="7C086602"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根据基金合同的约定，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在与基金托管人协商一致并按照监管部门要求履行适当程序后变更本基金的标的指数、业绩比较基准和基金名称。</w:t>
      </w:r>
    </w:p>
    <w:p w:rsidR="0092461D" w:rsidRPr="009D5977" w:rsidP="0092461D" w14:paraId="693E5A1A"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届时基金合同将发生变更，基于原标的指数的投资政策将会改变，基金投资组合将随之调整，基金的风险收益特征将与新的标的指数一致，投资者须承担此项调整带来的风险与成本。</w:t>
      </w:r>
    </w:p>
    <w:p w:rsidR="0092461D" w:rsidRPr="009D5977" w:rsidP="0092461D" w14:paraId="18138F8F" w14:textId="1B93EBD8">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sidR="00C34CC5">
        <w:rPr>
          <w:rFonts w:asciiTheme="minorEastAsia" w:eastAsiaTheme="minorEastAsia" w:hAnsiTheme="minorEastAsia"/>
          <w:color w:val="000000" w:themeColor="text1"/>
          <w:kern w:val="0"/>
        </w:rPr>
        <w:t>6</w:t>
      </w:r>
      <w:r w:rsidRPr="009D5977">
        <w:rPr>
          <w:rFonts w:asciiTheme="minorEastAsia" w:eastAsiaTheme="minorEastAsia" w:hAnsiTheme="minorEastAsia" w:hint="eastAsia"/>
          <w:color w:val="000000" w:themeColor="text1"/>
          <w:kern w:val="0"/>
        </w:rPr>
        <w:t>）指数编制机构停止服务的风险</w:t>
      </w:r>
    </w:p>
    <w:p w:rsidR="0092461D" w:rsidRPr="009D5977" w:rsidP="0092461D" w14:paraId="41771AF2"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9D5977">
        <w:rPr>
          <w:rFonts w:asciiTheme="minorEastAsia" w:eastAsiaTheme="minorEastAsia" w:hAnsiTheme="minorEastAsia"/>
          <w:color w:val="000000" w:themeColor="text1"/>
          <w:kern w:val="0"/>
        </w:rPr>
        <w:t>6</w:t>
      </w:r>
      <w:r w:rsidRPr="009D5977">
        <w:rPr>
          <w:rFonts w:asciiTheme="minorEastAsia" w:eastAsiaTheme="minorEastAsia" w:hAnsiTheme="minorEastAsia" w:hint="eastAsia"/>
          <w:color w:val="000000" w:themeColor="text1"/>
          <w:kern w:val="0"/>
        </w:rPr>
        <w:t>个月内召集基金份额持有人大会进行表决。投资人将面临更换基金标的指数、转换运作方式、与其他基金合并、或者终止基金合同等风险。</w:t>
      </w:r>
    </w:p>
    <w:p w:rsidR="0092461D" w:rsidRPr="009D5977" w:rsidP="0092461D" w14:paraId="11518005"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92461D" w:rsidRPr="009D5977" w:rsidP="0092461D" w14:paraId="7EA90BF1" w14:textId="14CB8DB8">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4</w:t>
      </w:r>
      <w:r w:rsidRPr="009D5977">
        <w:rPr>
          <w:rFonts w:asciiTheme="minorEastAsia" w:eastAsiaTheme="minorEastAsia" w:hAnsiTheme="minorEastAsia" w:hint="eastAsia"/>
          <w:color w:val="000000" w:themeColor="text1"/>
          <w:kern w:val="0"/>
        </w:rPr>
        <w:t>、基金投资组合回报与标的指数回报偏离的风险</w:t>
      </w:r>
    </w:p>
    <w:p w:rsidR="0092461D" w:rsidRPr="009D5977" w:rsidP="0092461D" w14:paraId="363C0B5F"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本基金在跟踪标的指数时由于各种原因导致基金的业绩表现与标的指数表现之间可能产生差异，主要影响因素可能包括：</w:t>
      </w:r>
    </w:p>
    <w:p w:rsidR="0092461D" w:rsidRPr="009D5977" w:rsidP="0092461D" w14:paraId="388D07DD" w14:textId="600893EC">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1</w:t>
      </w:r>
      <w:r w:rsidRPr="009D5977">
        <w:rPr>
          <w:rFonts w:asciiTheme="minorEastAsia" w:eastAsiaTheme="minorEastAsia" w:hAnsiTheme="minorEastAsia" w:hint="eastAsia"/>
          <w:color w:val="000000" w:themeColor="text1"/>
          <w:kern w:val="0"/>
        </w:rPr>
        <w:t>）本基金采用</w:t>
      </w:r>
      <w:r w:rsidRPr="009D5977" w:rsidR="00525162">
        <w:rPr>
          <w:rFonts w:asciiTheme="minorEastAsia" w:eastAsiaTheme="minorEastAsia" w:hAnsiTheme="minorEastAsia" w:hint="eastAsia"/>
          <w:color w:val="000000" w:themeColor="text1"/>
          <w:kern w:val="0"/>
        </w:rPr>
        <w:t>抽样复制和动态最优化的方法</w:t>
      </w:r>
      <w:r w:rsidRPr="009D5977">
        <w:rPr>
          <w:rFonts w:asciiTheme="minorEastAsia" w:eastAsiaTheme="minorEastAsia" w:hAnsiTheme="minorEastAsia" w:hint="eastAsia"/>
          <w:color w:val="000000" w:themeColor="text1"/>
          <w:kern w:val="0"/>
        </w:rPr>
        <w:t>，投资于标的指数中具有代表性和流动性的成份券和备选成份券，或选择非成份券作为替代，基金投资组合与标的指数构成可能存在差异，从而可能导致基金实际收益率与标的指数收益率产生偏离；</w:t>
      </w:r>
      <w:r w:rsidRPr="009D5977">
        <w:rPr>
          <w:rFonts w:asciiTheme="minorEastAsia" w:eastAsiaTheme="minorEastAsia" w:hAnsiTheme="minorEastAsia"/>
          <w:color w:val="000000" w:themeColor="text1"/>
          <w:kern w:val="0"/>
        </w:rPr>
        <w:t xml:space="preserve"> </w:t>
      </w:r>
    </w:p>
    <w:p w:rsidR="0092461D" w:rsidRPr="009D5977" w:rsidP="0092461D" w14:paraId="157386A6"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2</w:t>
      </w:r>
      <w:r w:rsidRPr="009D5977">
        <w:rPr>
          <w:rFonts w:asciiTheme="minorEastAsia" w:eastAsiaTheme="minorEastAsia" w:hAnsiTheme="minorEastAsia" w:hint="eastAsia"/>
          <w:color w:val="000000" w:themeColor="text1"/>
          <w:kern w:val="0"/>
        </w:rPr>
        <w:t>）根据标的指数编制方案，债券利息计算再投资收益，而基金再投资中未必能获得相同的收益率；</w:t>
      </w:r>
      <w:r w:rsidRPr="009D5977">
        <w:rPr>
          <w:rFonts w:asciiTheme="minorEastAsia" w:eastAsiaTheme="minorEastAsia" w:hAnsiTheme="minorEastAsia"/>
          <w:color w:val="000000" w:themeColor="text1"/>
          <w:kern w:val="0"/>
        </w:rPr>
        <w:t xml:space="preserve"> </w:t>
      </w:r>
    </w:p>
    <w:p w:rsidR="0092461D" w:rsidRPr="009D5977" w:rsidP="0092461D" w14:paraId="0C014E39"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3</w:t>
      </w:r>
      <w:r w:rsidRPr="009D5977">
        <w:rPr>
          <w:rFonts w:asciiTheme="minorEastAsia" w:eastAsiaTheme="minorEastAsia" w:hAnsiTheme="minorEastAsia" w:hint="eastAsia"/>
          <w:color w:val="000000" w:themeColor="text1"/>
          <w:kern w:val="0"/>
        </w:rPr>
        <w:t>）指数调整成份券时，基金在相应的组合调整中可能暂时扩大与标的指数的构成差异，而且会产生相应的交易成本；</w:t>
      </w:r>
    </w:p>
    <w:p w:rsidR="0092461D" w:rsidRPr="009D5977" w:rsidP="0092461D" w14:paraId="292291DD"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4</w:t>
      </w:r>
      <w:r w:rsidRPr="009D5977">
        <w:rPr>
          <w:rFonts w:asciiTheme="minorEastAsia" w:eastAsiaTheme="minorEastAsia" w:hAnsiTheme="minorEastAsia" w:hint="eastAsia"/>
          <w:color w:val="000000" w:themeColor="text1"/>
          <w:kern w:val="0"/>
        </w:rPr>
        <w:t>）基金运作过程中发生的费用，包括交易成本、市场冲击成本、管理费和托管费等，可能导致本基金在跟踪指数时产生收益上的偏离；</w:t>
      </w:r>
      <w:r w:rsidRPr="009D5977">
        <w:rPr>
          <w:rFonts w:asciiTheme="minorEastAsia" w:eastAsiaTheme="minorEastAsia" w:hAnsiTheme="minorEastAsia"/>
          <w:color w:val="000000" w:themeColor="text1"/>
          <w:kern w:val="0"/>
        </w:rPr>
        <w:t xml:space="preserve"> </w:t>
      </w:r>
    </w:p>
    <w:p w:rsidR="0092461D" w:rsidRPr="009D5977" w:rsidP="0092461D" w14:paraId="2E4284C2"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5</w:t>
      </w:r>
      <w:r w:rsidRPr="009D5977">
        <w:rPr>
          <w:rFonts w:asciiTheme="minorEastAsia" w:eastAsiaTheme="minorEastAsia" w:hAnsiTheme="minorEastAsia" w:hint="eastAsia"/>
          <w:color w:val="000000" w:themeColor="text1"/>
          <w:kern w:val="0"/>
        </w:rPr>
        <w:t>）基金发生申购或赎回时将带来一定的现金流或变现需求，当债券市场流动性不足时，或受银行间债券市场债券交易起点的限制，本基金投资组合面临一定程度的跟踪偏离风险；</w:t>
      </w:r>
    </w:p>
    <w:p w:rsidR="0092461D" w:rsidRPr="009D5977" w:rsidP="0092461D" w14:paraId="48EBC62A"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w:t>
      </w:r>
      <w:r w:rsidRPr="009D5977">
        <w:rPr>
          <w:rFonts w:asciiTheme="minorEastAsia" w:eastAsiaTheme="minorEastAsia" w:hAnsiTheme="minorEastAsia"/>
          <w:color w:val="000000" w:themeColor="text1"/>
          <w:kern w:val="0"/>
        </w:rPr>
        <w:t>6</w:t>
      </w:r>
      <w:r w:rsidRPr="009D5977">
        <w:rPr>
          <w:rFonts w:asciiTheme="minorEastAsia" w:eastAsiaTheme="minorEastAsia" w:hAnsiTheme="minorEastAsia" w:hint="eastAsia"/>
          <w:color w:val="000000" w:themeColor="text1"/>
          <w:kern w:val="0"/>
        </w:rPr>
        <w:t>）在指数化投资过程中，基金管理人对指数基金的管理能力例如跟踪指数的技术手段、买入卖出的时机选择等都会对本基金的收益产生影响，从而影响本基金对业绩比较基准的跟踪程度。</w:t>
      </w:r>
    </w:p>
    <w:p w:rsidR="0092461D" w:rsidRPr="009D5977" w:rsidP="0092461D" w14:paraId="181E223C" w14:textId="441FBAE5">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5</w:t>
      </w:r>
      <w:r w:rsidRPr="009D5977">
        <w:rPr>
          <w:rFonts w:asciiTheme="minorEastAsia" w:eastAsiaTheme="minorEastAsia" w:hAnsiTheme="minorEastAsia" w:hint="eastAsia"/>
          <w:color w:val="000000" w:themeColor="text1"/>
          <w:kern w:val="0"/>
        </w:rPr>
        <w:t>、跟踪误差控制未达约定目标的风险</w:t>
      </w:r>
    </w:p>
    <w:p w:rsidR="0092461D" w:rsidRPr="009D5977" w:rsidP="0092461D" w14:paraId="57141DA1"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在正常市场情况下，本基金力争日均跟踪偏离度的绝对值不超过</w:t>
      </w:r>
      <w:r w:rsidRPr="009D5977">
        <w:rPr>
          <w:rFonts w:asciiTheme="minorEastAsia" w:eastAsiaTheme="minorEastAsia" w:hAnsiTheme="minorEastAsia"/>
          <w:color w:val="000000" w:themeColor="text1"/>
          <w:kern w:val="0"/>
        </w:rPr>
        <w:t xml:space="preserve"> 0.2%</w:t>
      </w:r>
      <w:r w:rsidRPr="009D5977">
        <w:rPr>
          <w:rFonts w:asciiTheme="minorEastAsia" w:eastAsiaTheme="minorEastAsia" w:hAnsiTheme="minorEastAsia" w:hint="eastAsia"/>
          <w:color w:val="000000" w:themeColor="text1"/>
          <w:kern w:val="0"/>
        </w:rPr>
        <w:t>，年跟踪误差不超过</w:t>
      </w:r>
      <w:r w:rsidRPr="009D5977">
        <w:rPr>
          <w:rFonts w:asciiTheme="minorEastAsia" w:eastAsiaTheme="minorEastAsia" w:hAnsiTheme="minorEastAsia"/>
          <w:color w:val="000000" w:themeColor="text1"/>
          <w:kern w:val="0"/>
        </w:rPr>
        <w:t xml:space="preserve"> 2%</w:t>
      </w:r>
      <w:r w:rsidRPr="009D5977">
        <w:rPr>
          <w:rFonts w:asciiTheme="minorEastAsia" w:eastAsiaTheme="minorEastAsia" w:hAnsiTheme="minorEastAsia" w:hint="eastAsia"/>
          <w:color w:val="000000" w:themeColor="text1"/>
          <w:kern w:val="0"/>
        </w:rPr>
        <w:t>，但因标的指数编制规则调整或其他因素可能导致跟踪误差超过上述范围，本基金净值表现与指数价格走势可能发生较大偏离。</w:t>
      </w:r>
    </w:p>
    <w:p w:rsidR="0092461D" w:rsidRPr="009D5977" w:rsidP="0092461D" w14:paraId="39C18E6B" w14:textId="1051CE31">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6</w:t>
      </w:r>
      <w:r w:rsidRPr="009D5977">
        <w:rPr>
          <w:rFonts w:asciiTheme="minorEastAsia" w:eastAsiaTheme="minorEastAsia" w:hAnsiTheme="minorEastAsia" w:hint="eastAsia"/>
          <w:color w:val="000000" w:themeColor="text1"/>
          <w:kern w:val="0"/>
        </w:rPr>
        <w:t>、成份券停牌的风险</w:t>
      </w:r>
    </w:p>
    <w:p w:rsidR="0092461D" w:rsidRPr="009D5977" w:rsidP="0092461D" w14:paraId="51816C0C"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标的指数成份券可能因各种原因临时或长期停牌，发生成份券停牌时可能面临如下风险：</w:t>
      </w:r>
    </w:p>
    <w:p w:rsidR="0092461D" w:rsidRPr="009D5977" w:rsidP="0092461D" w14:paraId="6D1AE5A5" w14:textId="2F1413F2">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（1</w:t>
      </w:r>
      <w:r w:rsidRPr="009D5977">
        <w:rPr>
          <w:rFonts w:asciiTheme="minorEastAsia" w:eastAsiaTheme="minorEastAsia" w:hAnsiTheme="minorEastAsia" w:hint="eastAsia"/>
          <w:color w:val="000000" w:themeColor="text1"/>
          <w:kern w:val="0"/>
        </w:rPr>
        <w:t>）基金可能因无法及时调整投资组合而导致跟踪偏离度和跟踪误差扩大。</w:t>
      </w:r>
    </w:p>
    <w:p w:rsidR="0092461D" w:rsidRPr="009D5977" w:rsidP="0092461D" w14:paraId="3BE8CA40" w14:textId="39E016E5">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（2</w:t>
      </w:r>
      <w:r w:rsidRPr="009D5977">
        <w:rPr>
          <w:rFonts w:asciiTheme="minorEastAsia" w:eastAsiaTheme="minorEastAsia" w:hAnsiTheme="minorEastAsia" w:hint="eastAsia"/>
          <w:color w:val="000000" w:themeColor="text1"/>
          <w:kern w:val="0"/>
        </w:rPr>
        <w:t>）在极端情况下，标的指数成份券可能大面积停牌，基金可能无法及时卖出成份券以获取足额的符合要求的赎回价格，由此基金管理人可能采取暂停赎回的措施，投资者将面临无法赎回全部或部分基金份额的风险。</w:t>
      </w:r>
    </w:p>
    <w:p w:rsidR="0092461D" w:rsidRPr="009D5977" w:rsidP="0092461D" w14:paraId="6CA3D4E3" w14:textId="2D5FEFF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7</w:t>
      </w:r>
      <w:r w:rsidRPr="009D5977">
        <w:rPr>
          <w:rFonts w:asciiTheme="minorEastAsia" w:eastAsiaTheme="minorEastAsia" w:hAnsiTheme="minorEastAsia" w:hint="eastAsia"/>
          <w:color w:val="000000" w:themeColor="text1"/>
          <w:kern w:val="0"/>
        </w:rPr>
        <w:t>、成分券违约的风险</w:t>
      </w:r>
    </w:p>
    <w:p w:rsidR="0092461D" w:rsidRPr="009D5977" w:rsidP="0092461D" w14:paraId="642AE7EC" w14:textId="77777777">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hint="eastAsia"/>
          <w:color w:val="000000" w:themeColor="text1"/>
          <w:kern w:val="0"/>
        </w:rPr>
        <w:t>标的指数成分券可能发生明显负面事件或违约风险，此时本基金面临如下风险：</w:t>
      </w:r>
    </w:p>
    <w:p w:rsidR="0092461D" w:rsidRPr="009D5977" w:rsidP="0092461D" w14:paraId="5D103275" w14:textId="6A9934E2">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（1</w:t>
      </w:r>
      <w:r w:rsidRPr="009D5977">
        <w:rPr>
          <w:rFonts w:asciiTheme="minorEastAsia" w:eastAsiaTheme="minorEastAsia" w:hAnsiTheme="minorEastAsia" w:hint="eastAsia"/>
          <w:color w:val="000000" w:themeColor="text1"/>
          <w:kern w:val="0"/>
        </w:rPr>
        <w:t>）若指数编制机构暂未作出调整的，基金管理人将按照持有人利益优先的原则，履行内部决策程序后对相关成分券进行调整，从而可能导致跟踪偏离度和跟踪误差扩大；</w:t>
      </w:r>
    </w:p>
    <w:p w:rsidR="0092461D" w:rsidRPr="009D5977" w:rsidP="0092461D" w14:paraId="516C97A8" w14:textId="0548B41C">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（2</w:t>
      </w:r>
      <w:r w:rsidRPr="009D5977">
        <w:rPr>
          <w:rFonts w:asciiTheme="minorEastAsia" w:eastAsiaTheme="minorEastAsia" w:hAnsiTheme="minorEastAsia" w:hint="eastAsia"/>
          <w:color w:val="000000" w:themeColor="text1"/>
          <w:kern w:val="0"/>
        </w:rPr>
        <w:t>）若指数编制机构已作出调整的，但由于市场流动性等原因，基金管理人可能无法及时跟随指数调整方案处置发生明显负面事件或违约的证券，从而导致基金财产损失，以及跟踪偏离度和跟踪误差扩大。</w:t>
      </w:r>
    </w:p>
    <w:p w:rsidR="0044709D" w:rsidRPr="009D5977" w:rsidP="00505F4E" w14:paraId="426888BC" w14:textId="075AE63C">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8</w:t>
      </w:r>
      <w:r w:rsidRPr="009D5977" w:rsidR="00C34CC5">
        <w:rPr>
          <w:rFonts w:asciiTheme="minorEastAsia" w:eastAsiaTheme="minorEastAsia" w:hAnsiTheme="minorEastAsia" w:hint="eastAsia"/>
          <w:color w:val="000000" w:themeColor="text1"/>
          <w:kern w:val="0"/>
        </w:rPr>
        <w:t>、本基金的投资范围包括资产支持证券，资产支持证券存在一定的信用风险、利率风险、流动性风险、提前偿付风险、操作风险和法律风险，由此可能给基金净值带来不利影响或损失。</w:t>
      </w:r>
    </w:p>
    <w:p w:rsidR="00616D05" w:rsidRPr="009D5977" w:rsidP="00A56E6C" w14:paraId="329ECFAF" w14:textId="28EF1522">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9、《基金合同》终止的风险</w:t>
      </w:r>
    </w:p>
    <w:p w:rsidR="00616D05" w:rsidRPr="009D5977" w:rsidP="00CB0530" w14:paraId="28FE4824" w14:textId="34DF1090">
      <w:pPr>
        <w:spacing w:line="360" w:lineRule="auto"/>
        <w:ind w:firstLine="420" w:firstLineChars="200"/>
        <w:rPr>
          <w:rFonts w:asciiTheme="minorEastAsia" w:eastAsiaTheme="minorEastAsia" w:hAnsiTheme="minorEastAsia"/>
          <w:color w:val="000000" w:themeColor="text1"/>
          <w:kern w:val="0"/>
        </w:rPr>
      </w:pPr>
      <w:r w:rsidRPr="009D5977">
        <w:rPr>
          <w:rFonts w:asciiTheme="minorEastAsia" w:eastAsiaTheme="minorEastAsia" w:hAnsiTheme="minorEastAsia"/>
          <w:color w:val="000000" w:themeColor="text1"/>
          <w:kern w:val="0"/>
        </w:rPr>
        <w:t>《基金合同》生效三年后的年度对应日，若基金资产规模低于</w:t>
      </w:r>
      <w:r w:rsidRPr="009D5977">
        <w:rPr>
          <w:rFonts w:asciiTheme="minorEastAsia" w:eastAsiaTheme="minorEastAsia" w:hAnsiTheme="minorEastAsia" w:hint="eastAsia"/>
          <w:color w:val="000000" w:themeColor="text1"/>
          <w:kern w:val="0"/>
        </w:rPr>
        <w:t>2亿元，《基金合同》终止。投资者面临《基金合同》终止的风险。</w:t>
      </w:r>
    </w:p>
    <w:p w:rsidR="00C34CC5" w:rsidRPr="009D5977" w14:paraId="0B66F0E7" w14:textId="77777777">
      <w:pPr>
        <w:spacing w:line="360" w:lineRule="auto"/>
        <w:ind w:firstLine="420" w:firstLineChars="200"/>
        <w:rPr>
          <w:rFonts w:asciiTheme="minorEastAsia" w:eastAsiaTheme="minorEastAsia" w:hAnsiTheme="minorEastAsia"/>
          <w:color w:val="000000" w:themeColor="text1"/>
          <w:spacing w:val="-2"/>
          <w:szCs w:val="21"/>
        </w:rPr>
      </w:pPr>
      <w:r w:rsidRPr="009D5977">
        <w:rPr>
          <w:rFonts w:asciiTheme="minorEastAsia" w:eastAsiaTheme="minorEastAsia" w:hAnsiTheme="minorEastAsia" w:hint="eastAsia"/>
          <w:color w:val="000000" w:themeColor="text1"/>
          <w:spacing w:val="-2"/>
          <w:szCs w:val="21"/>
        </w:rPr>
        <w:t>二、市场风险</w:t>
      </w:r>
    </w:p>
    <w:p w:rsidR="00C34CC5" w:rsidRPr="009D5977" w:rsidP="00C34CC5" w14:paraId="07347CD4"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C34CC5" w:rsidRPr="009D5977" w:rsidP="00C34CC5" w14:paraId="03A57942"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1、政策风险</w:t>
      </w:r>
    </w:p>
    <w:p w:rsidR="00C34CC5" w:rsidRPr="009D5977" w:rsidP="00C34CC5" w14:paraId="7E297AD7"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因国家宏观政策</w:t>
      </w:r>
      <w:r w:rsidRPr="009D5977">
        <w:rPr>
          <w:rFonts w:asciiTheme="minorEastAsia" w:eastAsiaTheme="minorEastAsia" w:hAnsiTheme="minorEastAsia" w:hint="eastAsia"/>
          <w:color w:val="000000" w:themeColor="text1"/>
          <w:kern w:val="0"/>
          <w:szCs w:val="21"/>
        </w:rPr>
        <w:t>（</w:t>
      </w:r>
      <w:r w:rsidRPr="009D5977">
        <w:rPr>
          <w:rFonts w:asciiTheme="minorEastAsia" w:eastAsiaTheme="minorEastAsia" w:hAnsiTheme="minorEastAsia"/>
          <w:color w:val="000000" w:themeColor="text1"/>
          <w:kern w:val="0"/>
          <w:szCs w:val="21"/>
        </w:rPr>
        <w:t>如货币政策、财政政策、</w:t>
      </w:r>
      <w:r w:rsidRPr="009D5977">
        <w:rPr>
          <w:rFonts w:asciiTheme="minorEastAsia" w:eastAsiaTheme="minorEastAsia" w:hAnsiTheme="minorEastAsia" w:hint="eastAsia"/>
          <w:color w:val="000000" w:themeColor="text1"/>
          <w:kern w:val="0"/>
          <w:szCs w:val="21"/>
        </w:rPr>
        <w:t>产业</w:t>
      </w:r>
      <w:r w:rsidRPr="009D5977">
        <w:rPr>
          <w:rFonts w:asciiTheme="minorEastAsia" w:eastAsiaTheme="minorEastAsia" w:hAnsiTheme="minorEastAsia"/>
          <w:color w:val="000000" w:themeColor="text1"/>
          <w:kern w:val="0"/>
          <w:szCs w:val="21"/>
        </w:rPr>
        <w:t>政策、地区发展政策等</w:t>
      </w:r>
      <w:r w:rsidRPr="009D5977">
        <w:rPr>
          <w:rFonts w:asciiTheme="minorEastAsia" w:eastAsiaTheme="minorEastAsia" w:hAnsiTheme="minorEastAsia" w:hint="eastAsia"/>
          <w:color w:val="000000" w:themeColor="text1"/>
          <w:kern w:val="0"/>
          <w:szCs w:val="21"/>
        </w:rPr>
        <w:t>）</w:t>
      </w:r>
      <w:r w:rsidRPr="009D5977">
        <w:rPr>
          <w:rFonts w:asciiTheme="minorEastAsia" w:eastAsiaTheme="minorEastAsia" w:hAnsiTheme="minorEastAsia"/>
          <w:color w:val="000000" w:themeColor="text1"/>
          <w:kern w:val="0"/>
          <w:szCs w:val="21"/>
        </w:rPr>
        <w:t>发生变化，导致市场价格波动而产生风险。</w:t>
      </w:r>
    </w:p>
    <w:p w:rsidR="00C34CC5" w:rsidRPr="009D5977" w:rsidP="00C34CC5" w14:paraId="185A8E35"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2、利率风险</w:t>
      </w:r>
    </w:p>
    <w:p w:rsidR="00C34CC5" w:rsidRPr="009D5977" w:rsidP="00C34CC5" w14:paraId="650E43B8"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9D5977">
        <w:rPr>
          <w:rFonts w:asciiTheme="minorEastAsia" w:eastAsiaTheme="minorEastAsia" w:hAnsiTheme="minorEastAsia" w:hint="eastAsia"/>
          <w:color w:val="000000" w:themeColor="text1"/>
          <w:kern w:val="0"/>
          <w:szCs w:val="21"/>
        </w:rPr>
        <w:t>本</w:t>
      </w:r>
      <w:r w:rsidRPr="009D5977">
        <w:rPr>
          <w:rFonts w:asciiTheme="minorEastAsia" w:eastAsiaTheme="minorEastAsia" w:hAnsiTheme="minorEastAsia" w:hint="eastAsia"/>
          <w:color w:val="000000" w:themeColor="text1"/>
        </w:rPr>
        <w:t>基金为债券型基金，主要投资于债券，其收益水平可能会受到利率变化的影响。</w:t>
      </w:r>
    </w:p>
    <w:p w:rsidR="00C34CC5" w:rsidRPr="009D5977" w:rsidP="00C34CC5" w14:paraId="6F48DA15"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3</w:t>
      </w:r>
      <w:r w:rsidRPr="009D5977">
        <w:rPr>
          <w:rFonts w:asciiTheme="minorEastAsia" w:eastAsiaTheme="minorEastAsia" w:hAnsiTheme="minorEastAsia" w:hint="eastAsia"/>
          <w:color w:val="000000" w:themeColor="text1"/>
          <w:kern w:val="0"/>
          <w:szCs w:val="21"/>
        </w:rPr>
        <w:t>、再投资风险</w:t>
      </w:r>
    </w:p>
    <w:p w:rsidR="00C34CC5" w:rsidRPr="009D5977" w:rsidP="00C34CC5" w14:paraId="58E35B94"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债券、票据偿付本息后以及回购到期后可能由于市场利率的下降面临资金再投资的收益率低于原来利率，由此本基金面临再投资风险。</w:t>
      </w:r>
    </w:p>
    <w:p w:rsidR="00C34CC5" w:rsidRPr="009D5977" w:rsidP="00C34CC5" w14:paraId="253D11A9"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4、购买力风险</w:t>
      </w:r>
    </w:p>
    <w:p w:rsidR="00C34CC5" w:rsidRPr="009D5977" w:rsidP="00C34CC5" w14:paraId="32DB5284"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C34CC5" w:rsidRPr="009D5977" w:rsidP="00C34CC5" w14:paraId="22F96ECB"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5</w:t>
      </w:r>
      <w:r w:rsidRPr="009D5977">
        <w:rPr>
          <w:rFonts w:asciiTheme="minorEastAsia" w:eastAsiaTheme="minorEastAsia" w:hAnsiTheme="minorEastAsia" w:hint="eastAsia"/>
          <w:color w:val="000000" w:themeColor="text1"/>
          <w:kern w:val="0"/>
          <w:szCs w:val="21"/>
        </w:rPr>
        <w:t>、信用风险</w:t>
      </w:r>
    </w:p>
    <w:p w:rsidR="00C34CC5" w:rsidRPr="009D5977" w:rsidP="00C34CC5" w14:paraId="561C173E"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信用风险是指基金财产在交易过程中发生交收违约，或者基金财产所投资证券之发行人出现违约、拒绝支付到期本息等，从而导致基金财产损失和收益变化。</w:t>
      </w:r>
    </w:p>
    <w:p w:rsidR="00C34CC5" w:rsidRPr="009D5977" w:rsidP="00C34CC5" w14:paraId="0EB499E4"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kern w:val="0"/>
          <w:szCs w:val="21"/>
        </w:rPr>
        <w:t>6、</w:t>
      </w:r>
      <w:r w:rsidRPr="009D5977">
        <w:rPr>
          <w:rFonts w:asciiTheme="minorEastAsia" w:eastAsiaTheme="minorEastAsia" w:hAnsiTheme="minorEastAsia" w:hint="eastAsia"/>
          <w:color w:val="000000" w:themeColor="text1"/>
        </w:rPr>
        <w:t>经济周期风险</w:t>
      </w:r>
    </w:p>
    <w:p w:rsidR="002E26D1" w:rsidRPr="009D5977" w:rsidP="0091351D" w14:paraId="2BFA68FA" w14:textId="46F6F6E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2E26D1" w:rsidRPr="009D5977" w:rsidP="0091351D" w14:paraId="4099FDD6" w14:textId="10298B40">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三</w:t>
      </w:r>
      <w:r w:rsidRPr="009D5977" w:rsidR="00182A9F">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流动性风险</w:t>
      </w:r>
    </w:p>
    <w:p w:rsidR="002E26D1" w:rsidRPr="009D5977" w:rsidP="003F2317" w14:paraId="6EABCB5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1、流</w:t>
      </w:r>
      <w:r w:rsidRPr="009D5977">
        <w:rPr>
          <w:rFonts w:asciiTheme="minorEastAsia" w:eastAsiaTheme="minorEastAsia" w:hAnsiTheme="minorEastAsia" w:hint="eastAsia"/>
          <w:color w:val="000000" w:themeColor="text1"/>
          <w:szCs w:val="21"/>
        </w:rPr>
        <w:t>动</w:t>
      </w:r>
      <w:r w:rsidRPr="009D5977">
        <w:rPr>
          <w:rFonts w:asciiTheme="minorEastAsia" w:eastAsiaTheme="minorEastAsia" w:hAnsiTheme="minorEastAsia"/>
          <w:color w:val="000000" w:themeColor="text1"/>
          <w:szCs w:val="21"/>
        </w:rPr>
        <w:t>性风险评估</w:t>
      </w:r>
    </w:p>
    <w:p w:rsidR="002E26D1" w:rsidRPr="009D5977" w:rsidP="00043589" w14:paraId="1F069663" w14:textId="6C935EE6">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spacing w:val="-2"/>
          <w:szCs w:val="21"/>
        </w:rPr>
        <w:t>本基金为跟踪中债</w:t>
      </w:r>
      <w:r w:rsidRPr="009D5977">
        <w:rPr>
          <w:rFonts w:asciiTheme="minorEastAsia" w:eastAsiaTheme="minorEastAsia" w:hAnsiTheme="minorEastAsia"/>
          <w:color w:val="000000" w:themeColor="text1"/>
          <w:spacing w:val="-2"/>
          <w:szCs w:val="21"/>
        </w:rPr>
        <w:t>-</w:t>
      </w:r>
      <w:r w:rsidRPr="009D5977">
        <w:rPr>
          <w:rFonts w:asciiTheme="minorEastAsia" w:eastAsiaTheme="minorEastAsia" w:hAnsiTheme="minorEastAsia" w:hint="eastAsia"/>
          <w:color w:val="000000" w:themeColor="text1"/>
          <w:spacing w:val="-2"/>
          <w:szCs w:val="21"/>
        </w:rPr>
        <w:t>优选投资级信用债指数的指数基金，</w:t>
      </w:r>
      <w:r w:rsidRPr="009D5977">
        <w:rPr>
          <w:rFonts w:asciiTheme="minorEastAsia" w:eastAsiaTheme="minorEastAsia" w:hAnsiTheme="minorEastAsia" w:hint="eastAsia"/>
          <w:color w:val="000000" w:themeColor="text1"/>
          <w:szCs w:val="21"/>
        </w:rPr>
        <w:t>主要投资于标的指数成份券、备选成份券，一般情况下，上述投资标的流动性较好，但不排除在特定阶段、特定市场环境下特定投资标的出现流动性较差的情况，基金管理人将根据市场情况，并结合经验判断，选择</w:t>
      </w:r>
      <w:r w:rsidRPr="009D5977">
        <w:rPr>
          <w:rFonts w:asciiTheme="minorEastAsia" w:eastAsiaTheme="minorEastAsia" w:hAnsiTheme="minorEastAsia" w:hint="eastAsia"/>
          <w:bCs/>
          <w:color w:val="000000" w:themeColor="text1"/>
        </w:rPr>
        <w:t>流动性较好的品种进行投资，</w:t>
      </w:r>
      <w:r w:rsidRPr="009D5977">
        <w:rPr>
          <w:rFonts w:asciiTheme="minorEastAsia" w:eastAsiaTheme="minorEastAsia" w:hAnsiTheme="minorEastAsia" w:hint="eastAsia"/>
          <w:color w:val="000000" w:themeColor="text1"/>
          <w:szCs w:val="21"/>
        </w:rPr>
        <w:t>以期有效控制本基金的流动性风险。</w:t>
      </w:r>
    </w:p>
    <w:p w:rsidR="002E26D1" w:rsidRPr="009D5977" w:rsidP="00267554" w14:paraId="5AC42170"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w:t>
      </w:r>
      <w:r w:rsidRPr="009D5977">
        <w:rPr>
          <w:rFonts w:asciiTheme="minorEastAsia" w:eastAsiaTheme="minorEastAsia" w:hAnsiTheme="minorEastAsia"/>
          <w:color w:val="000000" w:themeColor="text1"/>
        </w:rPr>
        <w:t>巨额赎回情形下</w:t>
      </w:r>
      <w:r w:rsidRPr="009D5977">
        <w:rPr>
          <w:rFonts w:asciiTheme="minorEastAsia" w:eastAsiaTheme="minorEastAsia" w:hAnsiTheme="minorEastAsia" w:hint="eastAsia"/>
          <w:color w:val="000000" w:themeColor="text1"/>
        </w:rPr>
        <w:t>的流动性</w:t>
      </w:r>
      <w:r w:rsidRPr="009D5977">
        <w:rPr>
          <w:rFonts w:asciiTheme="minorEastAsia" w:eastAsiaTheme="minorEastAsia" w:hAnsiTheme="minorEastAsia"/>
          <w:color w:val="000000" w:themeColor="text1"/>
        </w:rPr>
        <w:t>风险管理措施</w:t>
      </w:r>
    </w:p>
    <w:p w:rsidR="002E26D1" w:rsidRPr="009D5977" w:rsidP="00267554" w14:paraId="3143BED9" w14:textId="2B291810">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9D5977">
        <w:rPr>
          <w:rFonts w:asciiTheme="minorEastAsia" w:eastAsiaTheme="minorEastAsia" w:hAnsiTheme="minorEastAsia"/>
          <w:color w:val="000000" w:themeColor="text1"/>
        </w:rPr>
        <w:t>本基金发生巨额赎回且</w:t>
      </w:r>
      <w:r w:rsidRPr="009D5977">
        <w:rPr>
          <w:rFonts w:asciiTheme="minorEastAsia" w:eastAsiaTheme="minorEastAsia" w:hAnsiTheme="minorEastAsia" w:hint="eastAsia"/>
          <w:color w:val="000000" w:themeColor="text1"/>
        </w:rPr>
        <w:t>单个基金份额持有人的赎回申请超过上一开放日基金总份额</w:t>
      </w:r>
      <w:r w:rsidRPr="009D5977">
        <w:rPr>
          <w:rFonts w:asciiTheme="minorEastAsia" w:eastAsiaTheme="minorEastAsia" w:hAnsiTheme="minorEastAsia"/>
          <w:color w:val="000000" w:themeColor="text1"/>
        </w:rPr>
        <w:t>10%的，基金管理人有权对该单个基金份额持有人超出该比例的赎回申请实施延期办理。具体情形、</w:t>
      </w:r>
      <w:r w:rsidRPr="009D5977">
        <w:rPr>
          <w:rFonts w:asciiTheme="minorEastAsia" w:eastAsiaTheme="minorEastAsia" w:hAnsiTheme="minorEastAsia" w:hint="eastAsia"/>
          <w:color w:val="000000" w:themeColor="text1"/>
        </w:rPr>
        <w:t>程序见</w:t>
      </w:r>
      <w:r w:rsidRPr="009D5977">
        <w:rPr>
          <w:rFonts w:asciiTheme="minorEastAsia" w:eastAsiaTheme="minorEastAsia" w:hAnsiTheme="minorEastAsia"/>
          <w:color w:val="000000" w:themeColor="text1"/>
        </w:rPr>
        <w:t>招募说明书</w:t>
      </w:r>
      <w:r w:rsidRPr="009D5977">
        <w:rPr>
          <w:rFonts w:asciiTheme="minorEastAsia" w:eastAsiaTheme="minorEastAsia" w:hAnsiTheme="minorEastAsia" w:hint="eastAsia"/>
          <w:color w:val="000000" w:themeColor="text1"/>
        </w:rPr>
        <w:t>“基金份额的申购、赎回”之“</w:t>
      </w:r>
      <w:r w:rsidRPr="009D5977">
        <w:rPr>
          <w:rFonts w:asciiTheme="minorEastAsia" w:eastAsiaTheme="minorEastAsia" w:hAnsiTheme="minorEastAsia"/>
          <w:color w:val="000000" w:themeColor="text1"/>
        </w:rPr>
        <w:t>巨额赎回的认定</w:t>
      </w:r>
      <w:r w:rsidRPr="009D5977" w:rsidR="00001C99">
        <w:rPr>
          <w:rFonts w:asciiTheme="minorEastAsia" w:eastAsiaTheme="minorEastAsia" w:hAnsiTheme="minorEastAsia"/>
          <w:color w:val="000000" w:themeColor="text1"/>
        </w:rPr>
        <w:t>”</w:t>
      </w:r>
      <w:r w:rsidRPr="009D5977">
        <w:rPr>
          <w:rFonts w:asciiTheme="minorEastAsia" w:eastAsiaTheme="minorEastAsia" w:hAnsiTheme="minorEastAsia"/>
          <w:color w:val="000000" w:themeColor="text1"/>
        </w:rPr>
        <w:t>及</w:t>
      </w:r>
      <w:r w:rsidRPr="009D5977" w:rsidR="00001C99">
        <w:rPr>
          <w:rFonts w:asciiTheme="minorEastAsia" w:eastAsiaTheme="minorEastAsia" w:hAnsiTheme="minorEastAsia"/>
          <w:color w:val="000000" w:themeColor="text1"/>
        </w:rPr>
        <w:t>“巨额赎回的</w:t>
      </w:r>
      <w:r w:rsidRPr="009D5977">
        <w:rPr>
          <w:rFonts w:asciiTheme="minorEastAsia" w:eastAsiaTheme="minorEastAsia" w:hAnsiTheme="minorEastAsia"/>
          <w:color w:val="000000" w:themeColor="text1"/>
        </w:rPr>
        <w:t>处理方式”</w:t>
      </w:r>
      <w:r w:rsidRPr="009D5977">
        <w:rPr>
          <w:rFonts w:asciiTheme="minorEastAsia" w:eastAsiaTheme="minorEastAsia" w:hAnsiTheme="minorEastAsia" w:hint="eastAsia"/>
          <w:color w:val="000000" w:themeColor="text1"/>
        </w:rPr>
        <w:t>。</w:t>
      </w:r>
    </w:p>
    <w:p w:rsidR="002E26D1" w:rsidRPr="009D5977" w:rsidP="00267554" w14:paraId="0EFD59A9"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发生</w:t>
      </w:r>
      <w:r w:rsidRPr="009D5977">
        <w:rPr>
          <w:rFonts w:asciiTheme="minorEastAsia" w:eastAsiaTheme="minorEastAsia" w:hAnsiTheme="minorEastAsia"/>
          <w:color w:val="000000" w:themeColor="text1"/>
        </w:rPr>
        <w:t>上述情形时，投资人面临无法</w:t>
      </w:r>
      <w:r w:rsidRPr="009D5977">
        <w:rPr>
          <w:rFonts w:asciiTheme="minorEastAsia" w:eastAsiaTheme="minorEastAsia" w:hAnsiTheme="minorEastAsia" w:hint="eastAsia"/>
          <w:color w:val="000000" w:themeColor="text1"/>
        </w:rPr>
        <w:t>全</w:t>
      </w:r>
      <w:r w:rsidRPr="009D5977">
        <w:rPr>
          <w:rFonts w:asciiTheme="minorEastAsia" w:eastAsiaTheme="minorEastAsia" w:hAnsiTheme="minorEastAsia"/>
          <w:color w:val="000000" w:themeColor="text1"/>
        </w:rPr>
        <w:t>部赎回或无法及时获得</w:t>
      </w:r>
      <w:r w:rsidRPr="009D5977">
        <w:rPr>
          <w:rFonts w:asciiTheme="minorEastAsia" w:eastAsiaTheme="minorEastAsia" w:hAnsiTheme="minorEastAsia" w:hint="eastAsia"/>
          <w:color w:val="000000" w:themeColor="text1"/>
        </w:rPr>
        <w:t>赎</w:t>
      </w:r>
      <w:r w:rsidRPr="009D5977">
        <w:rPr>
          <w:rFonts w:asciiTheme="minorEastAsia" w:eastAsiaTheme="minorEastAsia" w:hAnsiTheme="minorEastAsia"/>
          <w:color w:val="000000" w:themeColor="text1"/>
        </w:rPr>
        <w:t>回资金的风险</w:t>
      </w:r>
      <w:r w:rsidRPr="009D5977">
        <w:rPr>
          <w:rFonts w:asciiTheme="minorEastAsia" w:eastAsiaTheme="minorEastAsia" w:hAnsiTheme="minorEastAsia" w:hint="eastAsia"/>
          <w:color w:val="000000" w:themeColor="text1"/>
        </w:rPr>
        <w:t>。在</w:t>
      </w:r>
      <w:r w:rsidRPr="009D5977">
        <w:rPr>
          <w:rFonts w:asciiTheme="minorEastAsia" w:eastAsiaTheme="minorEastAsia" w:hAnsiTheme="minorEastAsia"/>
          <w:color w:val="000000" w:themeColor="text1"/>
        </w:rPr>
        <w:t>本基金暂停</w:t>
      </w:r>
      <w:r w:rsidRPr="009D5977">
        <w:rPr>
          <w:rFonts w:asciiTheme="minorEastAsia" w:eastAsiaTheme="minorEastAsia" w:hAnsiTheme="minorEastAsia" w:hint="eastAsia"/>
          <w:color w:val="000000" w:themeColor="text1"/>
        </w:rPr>
        <w:t>或</w:t>
      </w:r>
      <w:r w:rsidRPr="009D5977">
        <w:rPr>
          <w:rFonts w:asciiTheme="minorEastAsia" w:eastAsiaTheme="minorEastAsia" w:hAnsiTheme="minorEastAsia"/>
          <w:color w:val="000000" w:themeColor="text1"/>
        </w:rPr>
        <w:t>延期办理</w:t>
      </w:r>
      <w:r w:rsidRPr="009D5977">
        <w:rPr>
          <w:rFonts w:asciiTheme="minorEastAsia" w:eastAsiaTheme="minorEastAsia" w:hAnsiTheme="minorEastAsia" w:hint="eastAsia"/>
          <w:color w:val="000000" w:themeColor="text1"/>
        </w:rPr>
        <w:t>投资者</w:t>
      </w:r>
      <w:r w:rsidRPr="009D5977">
        <w:rPr>
          <w:rFonts w:asciiTheme="minorEastAsia" w:eastAsiaTheme="minorEastAsia" w:hAnsiTheme="minorEastAsia"/>
          <w:color w:val="000000" w:themeColor="text1"/>
        </w:rPr>
        <w:t>赎回申请</w:t>
      </w:r>
      <w:r w:rsidRPr="009D5977">
        <w:rPr>
          <w:rFonts w:asciiTheme="minorEastAsia" w:eastAsiaTheme="minorEastAsia" w:hAnsiTheme="minorEastAsia" w:hint="eastAsia"/>
          <w:color w:val="000000" w:themeColor="text1"/>
        </w:rPr>
        <w:t>的</w:t>
      </w:r>
      <w:r w:rsidRPr="009D5977">
        <w:rPr>
          <w:rFonts w:asciiTheme="minorEastAsia" w:eastAsiaTheme="minorEastAsia" w:hAnsiTheme="minorEastAsia"/>
          <w:color w:val="000000" w:themeColor="text1"/>
        </w:rPr>
        <w:t>情况下，投资者</w:t>
      </w:r>
      <w:r w:rsidRPr="009D5977">
        <w:rPr>
          <w:rFonts w:asciiTheme="minorEastAsia" w:eastAsiaTheme="minorEastAsia" w:hAnsiTheme="minorEastAsia" w:hint="eastAsia"/>
          <w:color w:val="000000" w:themeColor="text1"/>
        </w:rPr>
        <w:t>未能</w:t>
      </w:r>
      <w:r w:rsidRPr="009D5977">
        <w:rPr>
          <w:rFonts w:asciiTheme="minorEastAsia" w:eastAsiaTheme="minorEastAsia" w:hAnsiTheme="minorEastAsia"/>
          <w:color w:val="000000" w:themeColor="text1"/>
        </w:rPr>
        <w:t>赎回的基金份额还将面临净值波动的风险。</w:t>
      </w:r>
    </w:p>
    <w:p w:rsidR="002E26D1" w:rsidRPr="009D5977" w:rsidP="00267554" w14:paraId="28655F2B"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、除巨额</w:t>
      </w:r>
      <w:r w:rsidRPr="009D5977">
        <w:rPr>
          <w:rFonts w:asciiTheme="minorEastAsia" w:eastAsiaTheme="minorEastAsia" w:hAnsiTheme="minorEastAsia"/>
          <w:color w:val="000000" w:themeColor="text1"/>
        </w:rPr>
        <w:t>赎回情形外</w:t>
      </w:r>
      <w:r w:rsidRPr="009D5977">
        <w:rPr>
          <w:rFonts w:asciiTheme="minorEastAsia" w:eastAsiaTheme="minorEastAsia" w:hAnsiTheme="minorEastAsia" w:hint="eastAsia"/>
          <w:color w:val="000000" w:themeColor="text1"/>
        </w:rPr>
        <w:t>实施</w:t>
      </w:r>
      <w:r w:rsidRPr="009D5977">
        <w:rPr>
          <w:rFonts w:asciiTheme="minorEastAsia" w:eastAsiaTheme="minorEastAsia" w:hAnsiTheme="minorEastAsia"/>
          <w:color w:val="000000" w:themeColor="text1"/>
        </w:rPr>
        <w:t>备</w:t>
      </w:r>
      <w:r w:rsidRPr="009D5977">
        <w:rPr>
          <w:rFonts w:asciiTheme="minorEastAsia" w:eastAsiaTheme="minorEastAsia" w:hAnsiTheme="minorEastAsia" w:hint="eastAsia"/>
          <w:color w:val="000000" w:themeColor="text1"/>
        </w:rPr>
        <w:t>用</w:t>
      </w:r>
      <w:r w:rsidRPr="009D5977">
        <w:rPr>
          <w:rFonts w:asciiTheme="minorEastAsia" w:eastAsiaTheme="minorEastAsia" w:hAnsiTheme="minorEastAsia"/>
          <w:color w:val="000000" w:themeColor="text1"/>
        </w:rPr>
        <w:t>的流动性风险管理工具的情形、程序及对投资者的潜在影响</w:t>
      </w:r>
    </w:p>
    <w:p w:rsidR="002E26D1" w:rsidRPr="009D5977" w:rsidP="00267554" w14:paraId="5400C5F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除</w:t>
      </w:r>
      <w:r w:rsidRPr="009D5977">
        <w:rPr>
          <w:rFonts w:asciiTheme="minorEastAsia" w:eastAsiaTheme="minorEastAsia" w:hAnsiTheme="minorEastAsia"/>
          <w:color w:val="000000" w:themeColor="text1"/>
          <w:szCs w:val="21"/>
        </w:rPr>
        <w:t>巨额赎回</w:t>
      </w:r>
      <w:r w:rsidRPr="009D5977">
        <w:rPr>
          <w:rFonts w:asciiTheme="minorEastAsia" w:eastAsiaTheme="minorEastAsia" w:hAnsiTheme="minorEastAsia" w:hint="eastAsia"/>
          <w:color w:val="000000" w:themeColor="text1"/>
          <w:szCs w:val="21"/>
        </w:rPr>
        <w:t>情形外</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本基金</w:t>
      </w:r>
      <w:r w:rsidRPr="009D5977">
        <w:rPr>
          <w:rFonts w:asciiTheme="minorEastAsia" w:eastAsiaTheme="minorEastAsia" w:hAnsiTheme="minorEastAsia"/>
          <w:color w:val="000000" w:themeColor="text1"/>
          <w:szCs w:val="21"/>
        </w:rPr>
        <w:t>备用流动性风险管理工具</w:t>
      </w:r>
      <w:r w:rsidRPr="009D5977">
        <w:rPr>
          <w:rFonts w:asciiTheme="minorEastAsia" w:eastAsiaTheme="minorEastAsia" w:hAnsiTheme="minorEastAsia" w:hint="eastAsia"/>
          <w:color w:val="000000" w:themeColor="text1"/>
          <w:szCs w:val="21"/>
        </w:rPr>
        <w:t>包括但</w:t>
      </w:r>
      <w:r w:rsidRPr="009D5977">
        <w:rPr>
          <w:rFonts w:asciiTheme="minorEastAsia" w:eastAsiaTheme="minorEastAsia" w:hAnsiTheme="minorEastAsia"/>
          <w:color w:val="000000" w:themeColor="text1"/>
          <w:szCs w:val="21"/>
        </w:rPr>
        <w:t>不限于</w:t>
      </w:r>
      <w:r w:rsidRPr="009D5977">
        <w:rPr>
          <w:rFonts w:asciiTheme="minorEastAsia" w:eastAsiaTheme="minorEastAsia" w:hAnsiTheme="minorEastAsia" w:hint="eastAsia"/>
          <w:color w:val="000000" w:themeColor="text1"/>
          <w:szCs w:val="21"/>
        </w:rPr>
        <w:t>暂停</w:t>
      </w:r>
      <w:r w:rsidRPr="009D5977">
        <w:rPr>
          <w:rFonts w:asciiTheme="minorEastAsia" w:eastAsiaTheme="minorEastAsia" w:hAnsiTheme="minorEastAsia"/>
          <w:color w:val="000000" w:themeColor="text1"/>
          <w:szCs w:val="21"/>
        </w:rPr>
        <w:t>接受赎回申请、延缓支付赎回款项、收取短期赎回费、暂停基金估值</w:t>
      </w:r>
      <w:r w:rsidRPr="009D5977">
        <w:rPr>
          <w:rFonts w:asciiTheme="minorEastAsia" w:eastAsiaTheme="minorEastAsia" w:hAnsiTheme="minorEastAsia" w:hint="eastAsia"/>
          <w:color w:val="000000" w:themeColor="text1"/>
        </w:rPr>
        <w:t>、摆动定价、实施侧袋机制</w:t>
      </w:r>
      <w:r w:rsidRPr="009D5977">
        <w:rPr>
          <w:rFonts w:asciiTheme="minorEastAsia" w:eastAsiaTheme="minorEastAsia" w:hAnsiTheme="minorEastAsia" w:hint="eastAsia"/>
          <w:color w:val="000000" w:themeColor="text1"/>
          <w:szCs w:val="21"/>
        </w:rPr>
        <w:t>以及证</w:t>
      </w:r>
      <w:r w:rsidRPr="009D5977">
        <w:rPr>
          <w:rFonts w:asciiTheme="minorEastAsia" w:eastAsiaTheme="minorEastAsia" w:hAnsiTheme="minorEastAsia"/>
          <w:color w:val="000000" w:themeColor="text1"/>
          <w:szCs w:val="21"/>
        </w:rPr>
        <w:t>监会认定的其他措施。</w:t>
      </w:r>
    </w:p>
    <w:p w:rsidR="002E26D1" w:rsidRPr="009D5977" w:rsidP="00267554" w14:paraId="3CB88527" w14:textId="60E1FF46">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szCs w:val="21"/>
        </w:rPr>
        <w:t>暂停</w:t>
      </w:r>
      <w:r w:rsidRPr="009D5977">
        <w:rPr>
          <w:rFonts w:asciiTheme="minorEastAsia" w:eastAsiaTheme="minorEastAsia" w:hAnsiTheme="minorEastAsia"/>
          <w:color w:val="000000" w:themeColor="text1"/>
          <w:szCs w:val="21"/>
        </w:rPr>
        <w:t>接受赎回申请、延缓支付赎回款项</w:t>
      </w:r>
      <w:r w:rsidRPr="009D5977">
        <w:rPr>
          <w:rFonts w:asciiTheme="minorEastAsia" w:eastAsiaTheme="minorEastAsia" w:hAnsiTheme="minorEastAsia" w:hint="eastAsia"/>
          <w:color w:val="000000" w:themeColor="text1"/>
          <w:szCs w:val="21"/>
        </w:rPr>
        <w:t>等</w:t>
      </w:r>
      <w:r w:rsidRPr="009D5977">
        <w:rPr>
          <w:rFonts w:asciiTheme="minorEastAsia" w:eastAsiaTheme="minorEastAsia" w:hAnsiTheme="minorEastAsia"/>
          <w:color w:val="000000" w:themeColor="text1"/>
          <w:szCs w:val="21"/>
        </w:rPr>
        <w:t>工具的情形、程序</w:t>
      </w:r>
      <w:r w:rsidRPr="009D5977">
        <w:rPr>
          <w:rFonts w:asciiTheme="minorEastAsia" w:eastAsiaTheme="minorEastAsia" w:hAnsiTheme="minorEastAsia" w:hint="eastAsia"/>
          <w:color w:val="000000" w:themeColor="text1"/>
          <w:szCs w:val="21"/>
        </w:rPr>
        <w:t>见招募</w:t>
      </w:r>
      <w:r w:rsidRPr="009D5977">
        <w:rPr>
          <w:rFonts w:asciiTheme="minorEastAsia" w:eastAsiaTheme="minorEastAsia" w:hAnsiTheme="minorEastAsia"/>
          <w:color w:val="000000" w:themeColor="text1"/>
          <w:szCs w:val="21"/>
        </w:rPr>
        <w:t>说明</w:t>
      </w:r>
      <w:r w:rsidRPr="009D5977">
        <w:rPr>
          <w:rFonts w:asciiTheme="minorEastAsia" w:eastAsiaTheme="minorEastAsia" w:hAnsiTheme="minorEastAsia" w:hint="eastAsia"/>
          <w:color w:val="000000" w:themeColor="text1"/>
          <w:szCs w:val="21"/>
        </w:rPr>
        <w:t>书“基金份额的申购、赎回”</w:t>
      </w:r>
      <w:r w:rsidRPr="009D5977">
        <w:rPr>
          <w:rFonts w:asciiTheme="minorEastAsia" w:eastAsiaTheme="minorEastAsia" w:hAnsiTheme="minorEastAsia"/>
          <w:color w:val="000000" w:themeColor="text1"/>
          <w:szCs w:val="21"/>
        </w:rPr>
        <w:t>之</w:t>
      </w:r>
      <w:r w:rsidRPr="009D5977" w:rsidR="00001C99">
        <w:rPr>
          <w:rFonts w:asciiTheme="minorEastAsia" w:eastAsiaTheme="minorEastAsia" w:hAnsiTheme="minorEastAsia"/>
          <w:color w:val="000000" w:themeColor="text1"/>
        </w:rPr>
        <w:t>“</w:t>
      </w:r>
      <w:r w:rsidRPr="009D5977">
        <w:rPr>
          <w:rFonts w:asciiTheme="minorEastAsia" w:eastAsiaTheme="minorEastAsia" w:hAnsiTheme="minorEastAsia" w:hint="eastAsia"/>
          <w:color w:val="000000" w:themeColor="text1"/>
        </w:rPr>
        <w:t>暂停赎回或延缓支付赎回款项的情形”的相关规定。</w:t>
      </w:r>
      <w:r w:rsidRPr="009D5977">
        <w:rPr>
          <w:rFonts w:asciiTheme="minorEastAsia" w:eastAsiaTheme="minorEastAsia" w:hAnsiTheme="minorEastAsia" w:hint="eastAsia"/>
          <w:color w:val="000000" w:themeColor="text1"/>
          <w:szCs w:val="21"/>
        </w:rPr>
        <w:t>若</w:t>
      </w:r>
      <w:r w:rsidRPr="009D5977">
        <w:rPr>
          <w:rFonts w:asciiTheme="minorEastAsia" w:eastAsiaTheme="minorEastAsia" w:hAnsiTheme="minorEastAsia"/>
          <w:color w:val="000000" w:themeColor="text1"/>
          <w:szCs w:val="21"/>
        </w:rPr>
        <w:t>本基金暂停赎回申请</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投</w:t>
      </w:r>
      <w:r w:rsidRPr="009D5977">
        <w:rPr>
          <w:rFonts w:asciiTheme="minorEastAsia" w:eastAsiaTheme="minorEastAsia" w:hAnsiTheme="minorEastAsia"/>
          <w:color w:val="000000" w:themeColor="text1"/>
        </w:rPr>
        <w:t>资</w:t>
      </w:r>
      <w:r w:rsidRPr="009D5977">
        <w:rPr>
          <w:rFonts w:asciiTheme="minorEastAsia" w:eastAsiaTheme="minorEastAsia" w:hAnsiTheme="minorEastAsia" w:hint="eastAsia"/>
          <w:color w:val="000000" w:themeColor="text1"/>
        </w:rPr>
        <w:t>者在</w:t>
      </w:r>
      <w:r w:rsidRPr="009D5977">
        <w:rPr>
          <w:rFonts w:asciiTheme="minorEastAsia" w:eastAsiaTheme="minorEastAsia" w:hAnsiTheme="minorEastAsia"/>
          <w:color w:val="000000" w:themeColor="text1"/>
        </w:rPr>
        <w:t>暂停赎回期间将</w:t>
      </w:r>
      <w:r w:rsidRPr="009D5977">
        <w:rPr>
          <w:rFonts w:asciiTheme="minorEastAsia" w:eastAsiaTheme="minorEastAsia" w:hAnsiTheme="minorEastAsia" w:hint="eastAsia"/>
          <w:color w:val="000000" w:themeColor="text1"/>
        </w:rPr>
        <w:t>无法</w:t>
      </w:r>
      <w:r w:rsidRPr="009D5977">
        <w:rPr>
          <w:rFonts w:asciiTheme="minorEastAsia" w:eastAsiaTheme="minorEastAsia" w:hAnsiTheme="minorEastAsia"/>
          <w:color w:val="000000" w:themeColor="text1"/>
        </w:rPr>
        <w:t>赎回</w:t>
      </w:r>
      <w:r w:rsidRPr="009D5977">
        <w:rPr>
          <w:rFonts w:asciiTheme="minorEastAsia" w:eastAsiaTheme="minorEastAsia" w:hAnsiTheme="minorEastAsia" w:hint="eastAsia"/>
          <w:color w:val="000000" w:themeColor="text1"/>
        </w:rPr>
        <w:t>其持有</w:t>
      </w:r>
      <w:r w:rsidRPr="009D5977">
        <w:rPr>
          <w:rFonts w:asciiTheme="minorEastAsia" w:eastAsiaTheme="minorEastAsia" w:hAnsiTheme="minorEastAsia"/>
          <w:color w:val="000000" w:themeColor="text1"/>
        </w:rPr>
        <w:t>的基金份额。</w:t>
      </w:r>
      <w:r w:rsidRPr="009D5977">
        <w:rPr>
          <w:rFonts w:asciiTheme="minorEastAsia" w:eastAsiaTheme="minorEastAsia" w:hAnsiTheme="minorEastAsia" w:hint="eastAsia"/>
          <w:color w:val="000000" w:themeColor="text1"/>
        </w:rPr>
        <w:t>若</w:t>
      </w:r>
      <w:r w:rsidRPr="009D5977">
        <w:rPr>
          <w:rFonts w:asciiTheme="minorEastAsia" w:eastAsiaTheme="minorEastAsia" w:hAnsiTheme="minorEastAsia" w:hint="eastAsia"/>
          <w:color w:val="000000" w:themeColor="text1"/>
          <w:szCs w:val="21"/>
        </w:rPr>
        <w:t>本</w:t>
      </w:r>
      <w:r w:rsidRPr="009D5977">
        <w:rPr>
          <w:rFonts w:asciiTheme="minorEastAsia" w:eastAsiaTheme="minorEastAsia" w:hAnsiTheme="minorEastAsia"/>
          <w:color w:val="000000" w:themeColor="text1"/>
          <w:szCs w:val="21"/>
        </w:rPr>
        <w:t>基金延缓</w:t>
      </w:r>
      <w:r w:rsidRPr="009D5977">
        <w:rPr>
          <w:rFonts w:asciiTheme="minorEastAsia" w:eastAsiaTheme="minorEastAsia" w:hAnsiTheme="minorEastAsia" w:hint="eastAsia"/>
          <w:color w:val="000000" w:themeColor="text1"/>
          <w:szCs w:val="21"/>
        </w:rPr>
        <w:t>支付</w:t>
      </w:r>
      <w:r w:rsidRPr="009D5977">
        <w:rPr>
          <w:rFonts w:asciiTheme="minorEastAsia" w:eastAsiaTheme="minorEastAsia" w:hAnsiTheme="minorEastAsia"/>
          <w:color w:val="000000" w:themeColor="text1"/>
          <w:szCs w:val="21"/>
        </w:rPr>
        <w:t>赎回</w:t>
      </w:r>
      <w:r w:rsidRPr="009D5977">
        <w:rPr>
          <w:rFonts w:asciiTheme="minorEastAsia" w:eastAsiaTheme="minorEastAsia" w:hAnsiTheme="minorEastAsia" w:hint="eastAsia"/>
          <w:color w:val="000000" w:themeColor="text1"/>
          <w:szCs w:val="21"/>
        </w:rPr>
        <w:t>款项，赎回</w:t>
      </w:r>
      <w:r w:rsidRPr="009D5977">
        <w:rPr>
          <w:rFonts w:asciiTheme="minorEastAsia" w:eastAsiaTheme="minorEastAsia" w:hAnsiTheme="minorEastAsia"/>
          <w:color w:val="000000" w:themeColor="text1"/>
          <w:szCs w:val="21"/>
        </w:rPr>
        <w:t>款</w:t>
      </w:r>
      <w:r w:rsidRPr="009D5977">
        <w:rPr>
          <w:rFonts w:asciiTheme="minorEastAsia" w:eastAsiaTheme="minorEastAsia" w:hAnsiTheme="minorEastAsia" w:hint="eastAsia"/>
          <w:color w:val="000000" w:themeColor="text1"/>
          <w:szCs w:val="21"/>
        </w:rPr>
        <w:t>支付</w:t>
      </w:r>
      <w:r w:rsidRPr="009D5977">
        <w:rPr>
          <w:rFonts w:asciiTheme="minorEastAsia" w:eastAsiaTheme="minorEastAsia" w:hAnsiTheme="minorEastAsia"/>
          <w:color w:val="000000" w:themeColor="text1"/>
          <w:szCs w:val="21"/>
        </w:rPr>
        <w:t>时间将后延</w:t>
      </w:r>
      <w:r w:rsidRPr="009D5977">
        <w:rPr>
          <w:rFonts w:asciiTheme="minorEastAsia" w:eastAsiaTheme="minorEastAsia" w:hAnsiTheme="minorEastAsia" w:hint="eastAsia"/>
          <w:color w:val="000000" w:themeColor="text1"/>
          <w:szCs w:val="21"/>
        </w:rPr>
        <w:t>，可能对</w:t>
      </w:r>
      <w:r w:rsidRPr="009D5977">
        <w:rPr>
          <w:rFonts w:asciiTheme="minorEastAsia" w:eastAsiaTheme="minorEastAsia" w:hAnsiTheme="minorEastAsia"/>
          <w:color w:val="000000" w:themeColor="text1"/>
          <w:szCs w:val="21"/>
        </w:rPr>
        <w:t>投资者的资金安排带来不利影响。</w:t>
      </w:r>
    </w:p>
    <w:p w:rsidR="002E26D1" w:rsidRPr="009D5977" w:rsidP="00267554" w14:paraId="0DD907E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短期赎回费</w:t>
      </w:r>
      <w:r w:rsidRPr="009D5977">
        <w:rPr>
          <w:rFonts w:asciiTheme="minorEastAsia" w:eastAsiaTheme="minorEastAsia" w:hAnsiTheme="minorEastAsia" w:hint="eastAsia"/>
          <w:color w:val="000000" w:themeColor="text1"/>
          <w:szCs w:val="21"/>
        </w:rPr>
        <w:t>适用</w:t>
      </w:r>
      <w:r w:rsidRPr="009D5977">
        <w:rPr>
          <w:rFonts w:asciiTheme="minorEastAsia" w:eastAsiaTheme="minorEastAsia" w:hAnsiTheme="minorEastAsia"/>
          <w:color w:val="000000" w:themeColor="text1"/>
          <w:szCs w:val="21"/>
        </w:rPr>
        <w:t>于</w:t>
      </w:r>
      <w:r w:rsidRPr="009D5977">
        <w:rPr>
          <w:rFonts w:asciiTheme="minorEastAsia" w:eastAsiaTheme="minorEastAsia" w:hAnsiTheme="minorEastAsia" w:hint="eastAsia"/>
          <w:color w:val="000000" w:themeColor="text1"/>
          <w:szCs w:val="21"/>
        </w:rPr>
        <w:t>持续持有期少于</w:t>
      </w:r>
      <w:r w:rsidRPr="009D5977">
        <w:rPr>
          <w:rFonts w:asciiTheme="minorEastAsia" w:eastAsiaTheme="minorEastAsia" w:hAnsiTheme="minorEastAsia"/>
          <w:color w:val="000000" w:themeColor="text1"/>
          <w:szCs w:val="21"/>
        </w:rPr>
        <w:t xml:space="preserve"> 7 </w:t>
      </w:r>
      <w:r w:rsidRPr="009D5977">
        <w:rPr>
          <w:rFonts w:asciiTheme="minorEastAsia" w:eastAsiaTheme="minorEastAsia" w:hAnsiTheme="minorEastAsia" w:hint="eastAsia"/>
          <w:color w:val="000000" w:themeColor="text1"/>
          <w:szCs w:val="21"/>
        </w:rPr>
        <w:t>日的投资者，</w:t>
      </w:r>
      <w:r w:rsidRPr="009D5977">
        <w:rPr>
          <w:rFonts w:asciiTheme="minorEastAsia" w:eastAsiaTheme="minorEastAsia" w:hAnsiTheme="minorEastAsia"/>
          <w:color w:val="000000" w:themeColor="text1"/>
          <w:szCs w:val="21"/>
        </w:rPr>
        <w:t>费率为1.5%</w:t>
      </w: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短期赎回费</w:t>
      </w:r>
      <w:r w:rsidRPr="009D5977">
        <w:rPr>
          <w:rFonts w:asciiTheme="minorEastAsia" w:eastAsiaTheme="minorEastAsia" w:hAnsiTheme="minorEastAsia" w:hint="eastAsia"/>
          <w:color w:val="000000" w:themeColor="text1"/>
          <w:szCs w:val="21"/>
        </w:rPr>
        <w:t>由赎回基金份额的基金份额持有人承担，在基金份额持有人赎回基金份额时收取，并全额计入基金财产。短期</w:t>
      </w:r>
      <w:r w:rsidRPr="009D5977">
        <w:rPr>
          <w:rFonts w:asciiTheme="minorEastAsia" w:eastAsiaTheme="minorEastAsia" w:hAnsiTheme="minorEastAsia"/>
          <w:color w:val="000000" w:themeColor="text1"/>
          <w:szCs w:val="21"/>
        </w:rPr>
        <w:t>赎回费的</w:t>
      </w:r>
      <w:r w:rsidRPr="009D5977">
        <w:rPr>
          <w:rFonts w:asciiTheme="minorEastAsia" w:eastAsiaTheme="minorEastAsia" w:hAnsiTheme="minorEastAsia" w:hint="eastAsia"/>
          <w:color w:val="000000" w:themeColor="text1"/>
          <w:szCs w:val="21"/>
        </w:rPr>
        <w:t>收取</w:t>
      </w:r>
      <w:r w:rsidRPr="009D5977">
        <w:rPr>
          <w:rFonts w:asciiTheme="minorEastAsia" w:eastAsiaTheme="minorEastAsia" w:hAnsiTheme="minorEastAsia"/>
          <w:color w:val="000000" w:themeColor="text1"/>
          <w:szCs w:val="21"/>
        </w:rPr>
        <w:t>将</w:t>
      </w:r>
      <w:r w:rsidRPr="009D5977">
        <w:rPr>
          <w:rFonts w:asciiTheme="minorEastAsia" w:eastAsiaTheme="minorEastAsia" w:hAnsiTheme="minorEastAsia" w:hint="eastAsia"/>
          <w:color w:val="000000" w:themeColor="text1"/>
        </w:rPr>
        <w:t>使得</w:t>
      </w:r>
      <w:r w:rsidRPr="009D5977">
        <w:rPr>
          <w:rFonts w:asciiTheme="minorEastAsia" w:eastAsiaTheme="minorEastAsia" w:hAnsiTheme="minorEastAsia"/>
          <w:color w:val="000000" w:themeColor="text1"/>
        </w:rPr>
        <w:t>投资者</w:t>
      </w:r>
      <w:r w:rsidRPr="009D5977">
        <w:rPr>
          <w:rFonts w:asciiTheme="minorEastAsia" w:eastAsiaTheme="minorEastAsia" w:hAnsiTheme="minorEastAsia" w:hint="eastAsia"/>
          <w:color w:val="000000" w:themeColor="text1"/>
        </w:rPr>
        <w:t>在持续</w:t>
      </w:r>
      <w:r w:rsidRPr="009D5977">
        <w:rPr>
          <w:rFonts w:asciiTheme="minorEastAsia" w:eastAsiaTheme="minorEastAsia" w:hAnsiTheme="minorEastAsia"/>
          <w:color w:val="000000" w:themeColor="text1"/>
        </w:rPr>
        <w:t>持有期限少于7日时</w:t>
      </w:r>
      <w:r w:rsidRPr="009D5977">
        <w:rPr>
          <w:rFonts w:asciiTheme="minorEastAsia" w:eastAsiaTheme="minorEastAsia" w:hAnsiTheme="minorEastAsia" w:hint="eastAsia"/>
          <w:color w:val="000000" w:themeColor="text1"/>
        </w:rPr>
        <w:t>会</w:t>
      </w:r>
      <w:r w:rsidRPr="009D5977">
        <w:rPr>
          <w:rFonts w:asciiTheme="minorEastAsia" w:eastAsiaTheme="minorEastAsia" w:hAnsiTheme="minorEastAsia"/>
          <w:color w:val="000000" w:themeColor="text1"/>
        </w:rPr>
        <w:t>承担较高的赎回费</w:t>
      </w:r>
      <w:r w:rsidRPr="009D5977">
        <w:rPr>
          <w:rFonts w:asciiTheme="minorEastAsia" w:eastAsiaTheme="minorEastAsia" w:hAnsiTheme="minorEastAsia" w:hint="eastAsia"/>
          <w:color w:val="000000" w:themeColor="text1"/>
        </w:rPr>
        <w:t>。</w:t>
      </w:r>
    </w:p>
    <w:p w:rsidR="002E26D1" w:rsidRPr="009D5977" w:rsidP="00267554" w14:paraId="5A100CFE" w14:textId="2C8815F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暂停基金</w:t>
      </w:r>
      <w:r w:rsidRPr="009D5977">
        <w:rPr>
          <w:rFonts w:asciiTheme="minorEastAsia" w:eastAsiaTheme="minorEastAsia" w:hAnsiTheme="minorEastAsia"/>
          <w:color w:val="000000" w:themeColor="text1"/>
          <w:szCs w:val="21"/>
        </w:rPr>
        <w:t>估值</w:t>
      </w:r>
      <w:r w:rsidRPr="009D5977">
        <w:rPr>
          <w:rFonts w:asciiTheme="minorEastAsia" w:eastAsiaTheme="minorEastAsia" w:hAnsiTheme="minorEastAsia" w:hint="eastAsia"/>
          <w:color w:val="000000" w:themeColor="text1"/>
        </w:rPr>
        <w:t>的情形、程序见招募说明书“基金资产的估值”之</w:t>
      </w:r>
      <w:r w:rsidRPr="009D5977">
        <w:rPr>
          <w:rFonts w:asciiTheme="minorEastAsia" w:eastAsiaTheme="minorEastAsia" w:hAnsiTheme="minorEastAsia"/>
          <w:color w:val="000000" w:themeColor="text1"/>
        </w:rPr>
        <w:t xml:space="preserve"> </w:t>
      </w:r>
      <w:r w:rsidRPr="009D5977">
        <w:rPr>
          <w:rFonts w:asciiTheme="minorEastAsia" w:eastAsiaTheme="minorEastAsia" w:hAnsiTheme="minorEastAsia" w:hint="eastAsia"/>
          <w:color w:val="000000" w:themeColor="text1"/>
        </w:rPr>
        <w:t>“暂停估值的情形”的相关规定</w:t>
      </w:r>
      <w:r w:rsidRPr="009D5977">
        <w:rPr>
          <w:rFonts w:asciiTheme="minorEastAsia" w:eastAsiaTheme="minorEastAsia" w:hAnsiTheme="minorEastAsia" w:hint="eastAsia"/>
          <w:color w:val="000000" w:themeColor="text1"/>
          <w:szCs w:val="21"/>
        </w:rPr>
        <w:t>。若</w:t>
      </w:r>
      <w:r w:rsidRPr="009D5977">
        <w:rPr>
          <w:rFonts w:asciiTheme="minorEastAsia" w:eastAsiaTheme="minorEastAsia" w:hAnsiTheme="minorEastAsia"/>
          <w:color w:val="000000" w:themeColor="text1"/>
          <w:szCs w:val="21"/>
        </w:rPr>
        <w:t>本基金暂停基金估值，</w:t>
      </w:r>
      <w:r w:rsidRPr="009D5977">
        <w:rPr>
          <w:rFonts w:asciiTheme="minorEastAsia" w:eastAsiaTheme="minorEastAsia" w:hAnsiTheme="minorEastAsia" w:hint="eastAsia"/>
          <w:color w:val="000000" w:themeColor="text1"/>
          <w:szCs w:val="21"/>
        </w:rPr>
        <w:t>一方面</w:t>
      </w:r>
      <w:r w:rsidRPr="009D5977">
        <w:rPr>
          <w:rFonts w:asciiTheme="minorEastAsia" w:eastAsiaTheme="minorEastAsia" w:hAnsiTheme="minorEastAsia"/>
          <w:color w:val="000000" w:themeColor="text1"/>
          <w:szCs w:val="21"/>
        </w:rPr>
        <w:t>投资者将无法知晓本基金的基金份额净值，</w:t>
      </w:r>
      <w:r w:rsidRPr="009D5977">
        <w:rPr>
          <w:rFonts w:asciiTheme="minorEastAsia" w:eastAsiaTheme="minorEastAsia" w:hAnsiTheme="minorEastAsia" w:hint="eastAsia"/>
          <w:color w:val="000000" w:themeColor="text1"/>
          <w:szCs w:val="21"/>
        </w:rPr>
        <w:t>另一方面基金</w:t>
      </w:r>
      <w:r w:rsidRPr="009D5977">
        <w:rPr>
          <w:rFonts w:asciiTheme="minorEastAsia" w:eastAsiaTheme="minorEastAsia" w:hAnsiTheme="minorEastAsia"/>
          <w:color w:val="000000" w:themeColor="text1"/>
          <w:szCs w:val="21"/>
        </w:rPr>
        <w:t>将</w:t>
      </w:r>
      <w:r w:rsidRPr="009D5977">
        <w:rPr>
          <w:rFonts w:asciiTheme="minorEastAsia" w:eastAsiaTheme="minorEastAsia" w:hAnsiTheme="minorEastAsia" w:hint="eastAsia"/>
          <w:color w:val="000000" w:themeColor="text1"/>
          <w:szCs w:val="21"/>
        </w:rPr>
        <w:t>延缓支付赎回款项或暂停接受基金申购赎回申请</w:t>
      </w: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延缓支付赎回款项</w:t>
      </w:r>
      <w:r w:rsidRPr="009D5977">
        <w:rPr>
          <w:rFonts w:asciiTheme="minorEastAsia" w:eastAsiaTheme="minorEastAsia" w:hAnsiTheme="minorEastAsia"/>
          <w:color w:val="000000" w:themeColor="text1"/>
          <w:szCs w:val="21"/>
        </w:rPr>
        <w:t>可能影响投资</w:t>
      </w:r>
      <w:r w:rsidRPr="009D5977">
        <w:rPr>
          <w:rFonts w:asciiTheme="minorEastAsia" w:eastAsiaTheme="minorEastAsia" w:hAnsiTheme="minorEastAsia" w:hint="eastAsia"/>
          <w:color w:val="000000" w:themeColor="text1"/>
          <w:szCs w:val="21"/>
        </w:rPr>
        <w:t>者</w:t>
      </w:r>
      <w:r w:rsidRPr="009D5977">
        <w:rPr>
          <w:rFonts w:asciiTheme="minorEastAsia" w:eastAsiaTheme="minorEastAsia" w:hAnsiTheme="minorEastAsia"/>
          <w:color w:val="000000" w:themeColor="text1"/>
          <w:szCs w:val="21"/>
        </w:rPr>
        <w:t>的资金安排</w:t>
      </w:r>
      <w:r w:rsidRPr="009D5977">
        <w:rPr>
          <w:rFonts w:asciiTheme="minorEastAsia" w:eastAsiaTheme="minorEastAsia" w:hAnsiTheme="minorEastAsia" w:hint="eastAsia"/>
          <w:color w:val="000000" w:themeColor="text1"/>
          <w:szCs w:val="21"/>
        </w:rPr>
        <w:t>，暂停接受基金申购赎回申请将</w:t>
      </w:r>
      <w:r w:rsidRPr="009D5977">
        <w:rPr>
          <w:rFonts w:asciiTheme="minorEastAsia" w:eastAsiaTheme="minorEastAsia" w:hAnsiTheme="minorEastAsia"/>
          <w:color w:val="000000" w:themeColor="text1"/>
          <w:szCs w:val="21"/>
        </w:rPr>
        <w:t>导致投资者无法申购或赎回本基金。</w:t>
      </w:r>
    </w:p>
    <w:p w:rsidR="002E26D1" w:rsidRPr="009D5977" w:rsidP="0091351D" w14:paraId="34CF4657" w14:textId="5C623B28">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采用摆动定价机制的情形、程序见招募说明书“基金资产的估值”之</w:t>
      </w:r>
      <w:r w:rsidRPr="009D5977">
        <w:rPr>
          <w:rFonts w:asciiTheme="minorEastAsia" w:eastAsiaTheme="minorEastAsia" w:hAnsiTheme="minorEastAsia"/>
          <w:color w:val="000000" w:themeColor="text1"/>
        </w:rPr>
        <w:t xml:space="preserve"> </w:t>
      </w:r>
      <w:r w:rsidRPr="009D5977">
        <w:rPr>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szCs w:val="21"/>
        </w:rPr>
        <w:t>估值方法</w:t>
      </w:r>
      <w:r w:rsidRPr="009D5977">
        <w:rPr>
          <w:rFonts w:asciiTheme="minorEastAsia" w:eastAsiaTheme="minorEastAsia" w:hAnsiTheme="minorEastAsia" w:hint="eastAsia"/>
          <w:color w:val="000000" w:themeColor="text1"/>
        </w:rPr>
        <w:t>”的相关规定。若本基金采取摆动定价机制，投资者申购基金获得的申购份额及赎回基金获得的赎回金额均可能受到不利影响。</w:t>
      </w:r>
    </w:p>
    <w:p w:rsidR="002E26D1" w:rsidRPr="009D5977" w:rsidP="00D16F38" w14:paraId="7ECC4050"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E26D1" w:rsidRPr="009D5977" w:rsidP="00D16F38" w14:paraId="7CCC32C5"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2E26D1" w:rsidRPr="009D5977" w:rsidP="00D16F38" w14:paraId="40C4BD8E"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基金管理人将根据主袋账户运作情况合理确定申购政策，因此实施侧袋机制后主袋账户份额存在暂停申购的可能。</w:t>
      </w:r>
    </w:p>
    <w:p w:rsidR="002E26D1" w:rsidRPr="009D5977" w:rsidP="0091351D" w14:paraId="56A8D284" w14:textId="2CC4C74E">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四</w:t>
      </w:r>
      <w:r w:rsidRPr="009D5977" w:rsidR="00182A9F">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管理风险</w:t>
      </w:r>
    </w:p>
    <w:p w:rsidR="002E26D1" w:rsidRPr="009D5977" w:rsidP="0091351D" w14:paraId="25A0FB4E"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w:t>
      </w:r>
      <w:r w:rsidRPr="009D5977">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2E26D1" w:rsidRPr="009D5977" w:rsidP="0091351D" w14:paraId="2BD5A1A6"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2</w:t>
      </w:r>
      <w:r w:rsidRPr="009D5977">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2E26D1" w:rsidRPr="009D5977" w:rsidP="0091351D" w14:paraId="3DA72DA1" w14:textId="7C276510">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五</w:t>
      </w:r>
      <w:r w:rsidRPr="009D5977" w:rsidR="00182A9F">
        <w:rPr>
          <w:rFonts w:asciiTheme="minorEastAsia" w:eastAsiaTheme="minorEastAsia" w:hAnsiTheme="minorEastAsia" w:hint="eastAsia"/>
          <w:color w:val="000000" w:themeColor="text1"/>
          <w:kern w:val="0"/>
          <w:szCs w:val="21"/>
        </w:rPr>
        <w:t>、</w:t>
      </w:r>
      <w:r w:rsidRPr="009D5977">
        <w:rPr>
          <w:rFonts w:asciiTheme="minorEastAsia" w:eastAsiaTheme="minorEastAsia" w:hAnsiTheme="minorEastAsia" w:hint="eastAsia"/>
          <w:color w:val="000000" w:themeColor="text1"/>
          <w:kern w:val="0"/>
          <w:szCs w:val="21"/>
        </w:rPr>
        <w:t>税收风险</w:t>
      </w:r>
    </w:p>
    <w:p w:rsidR="002E26D1" w:rsidRPr="009D5977" w:rsidP="0091351D" w14:paraId="518E4889"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rsidR="002E26D1" w:rsidRPr="009D5977" w:rsidP="00217D8D" w14:paraId="5A81A1CF" w14:textId="1DED3E84">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六</w:t>
      </w:r>
      <w:r w:rsidRPr="009D5977" w:rsidR="00182A9F">
        <w:rPr>
          <w:rFonts w:asciiTheme="minorEastAsia" w:eastAsiaTheme="minorEastAsia" w:hAnsiTheme="minorEastAsia"/>
          <w:color w:val="000000" w:themeColor="text1"/>
          <w:kern w:val="0"/>
          <w:szCs w:val="21"/>
        </w:rPr>
        <w:t>、</w:t>
      </w:r>
      <w:r w:rsidRPr="009D5977">
        <w:rPr>
          <w:rFonts w:asciiTheme="minorEastAsia" w:eastAsiaTheme="minorEastAsia" w:hAnsiTheme="minorEastAsia" w:hint="eastAsia"/>
          <w:color w:val="000000" w:themeColor="text1"/>
          <w:kern w:val="0"/>
          <w:szCs w:val="21"/>
        </w:rPr>
        <w:t>本基金法律文件中涉及基金风险特征的表述与销售机构对基金的风险评级可能不一致的风险</w:t>
      </w:r>
    </w:p>
    <w:p w:rsidR="002E26D1" w:rsidRPr="009D5977" w:rsidP="00217D8D" w14:paraId="3A296D92"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E26D1" w:rsidRPr="009D5977" w:rsidP="0091351D" w14:paraId="625D5F0A" w14:textId="2FFB4D5A">
      <w:pPr>
        <w:spacing w:line="360" w:lineRule="auto"/>
        <w:ind w:firstLine="420" w:firstLineChars="200"/>
        <w:rPr>
          <w:rStyle w:val="da"/>
          <w:rFonts w:asciiTheme="minorEastAsia" w:eastAsiaTheme="minorEastAsia" w:hAnsiTheme="minorEastAsia"/>
          <w:color w:val="000000" w:themeColor="text1"/>
        </w:rPr>
      </w:pPr>
      <w:r w:rsidRPr="009D5977">
        <w:rPr>
          <w:rStyle w:val="da"/>
          <w:rFonts w:asciiTheme="minorEastAsia" w:eastAsiaTheme="minorEastAsia" w:hAnsiTheme="minorEastAsia" w:hint="eastAsia"/>
          <w:color w:val="000000" w:themeColor="text1"/>
        </w:rPr>
        <w:t>七</w:t>
      </w:r>
      <w:r w:rsidRPr="009D5977" w:rsidR="00182A9F">
        <w:rPr>
          <w:rStyle w:val="da"/>
          <w:rFonts w:asciiTheme="minorEastAsia" w:eastAsiaTheme="minorEastAsia" w:hAnsiTheme="minorEastAsia" w:hint="eastAsia"/>
          <w:color w:val="000000" w:themeColor="text1"/>
        </w:rPr>
        <w:t>、</w:t>
      </w:r>
      <w:r w:rsidRPr="009D5977">
        <w:rPr>
          <w:rStyle w:val="da"/>
          <w:rFonts w:asciiTheme="minorEastAsia" w:eastAsiaTheme="minorEastAsia" w:hAnsiTheme="minorEastAsia" w:hint="eastAsia"/>
          <w:color w:val="000000" w:themeColor="text1"/>
        </w:rPr>
        <w:t>其他风险</w:t>
      </w:r>
    </w:p>
    <w:p w:rsidR="002E26D1" w:rsidRPr="009D5977" w:rsidP="0091351D" w14:paraId="3313FD24"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1</w:t>
      </w:r>
      <w:r w:rsidRPr="009D5977">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2E26D1" w:rsidRPr="009D5977" w:rsidP="0091351D" w14:paraId="20E3273F"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2</w:t>
      </w:r>
      <w:r w:rsidRPr="009D5977">
        <w:rPr>
          <w:rFonts w:asciiTheme="minorEastAsia" w:eastAsiaTheme="minorEastAsia" w:hAnsiTheme="minorEastAsia" w:hint="eastAsia"/>
          <w:color w:val="000000" w:themeColor="text1"/>
          <w:kern w:val="0"/>
          <w:szCs w:val="21"/>
        </w:rPr>
        <w:t>、因战争、自然灾害等不可抗力导致的基金管理人、基金托管人、基金服务机构等机构无法正常工作，从而影响基金运作的风险。</w:t>
      </w:r>
    </w:p>
    <w:p w:rsidR="002E26D1" w:rsidRPr="009D5977" w:rsidP="0091351D" w14:paraId="45655535"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3</w:t>
      </w:r>
      <w:r w:rsidRPr="009D5977">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p>
    <w:p w:rsidR="002E26D1" w:rsidRPr="009D5977" w:rsidP="0091351D" w14:paraId="5B82AA5E" w14:textId="77777777">
      <w:pPr>
        <w:spacing w:line="360" w:lineRule="auto"/>
        <w:ind w:firstLine="420" w:firstLineChars="200"/>
        <w:rPr>
          <w:rFonts w:asciiTheme="minorEastAsia" w:eastAsiaTheme="minorEastAsia" w:hAnsiTheme="minorEastAsia"/>
          <w:color w:val="000000" w:themeColor="text1"/>
          <w:kern w:val="0"/>
          <w:szCs w:val="21"/>
        </w:rPr>
      </w:pPr>
      <w:r w:rsidRPr="009D5977">
        <w:rPr>
          <w:rFonts w:asciiTheme="minorEastAsia" w:eastAsiaTheme="minorEastAsia" w:hAnsiTheme="minorEastAsia"/>
          <w:color w:val="000000" w:themeColor="text1"/>
          <w:kern w:val="0"/>
          <w:szCs w:val="21"/>
        </w:rPr>
        <w:t>4</w:t>
      </w:r>
      <w:r w:rsidRPr="009D5977">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2E26D1" w:rsidRPr="009D5977" w:rsidP="0091351D" w14:paraId="3ECEC95E" w14:textId="7777777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kern w:val="0"/>
          <w:szCs w:val="21"/>
        </w:rPr>
        <w:t>5</w:t>
      </w:r>
      <w:r w:rsidRPr="009D5977">
        <w:rPr>
          <w:rFonts w:asciiTheme="minorEastAsia" w:eastAsiaTheme="minorEastAsia" w:hAnsiTheme="minorEastAsia" w:hint="eastAsia"/>
          <w:color w:val="000000" w:themeColor="text1"/>
          <w:kern w:val="0"/>
          <w:szCs w:val="21"/>
        </w:rPr>
        <w:t>、其他意外导致的风险。</w:t>
      </w:r>
    </w:p>
    <w:p w:rsidR="002E26D1" w:rsidRPr="009D5977" w:rsidP="005046B2" w14:paraId="5E860570" w14:textId="25218406">
      <w:pPr>
        <w:pStyle w:val="Heading1"/>
        <w:spacing w:before="317" w:after="317" w:line="360" w:lineRule="auto"/>
        <w:ind w:firstLine="600"/>
        <w:rPr>
          <w:rFonts w:asciiTheme="minorEastAsia" w:eastAsiaTheme="minorEastAsia" w:hAnsiTheme="minorEastAsia"/>
          <w:color w:val="000000" w:themeColor="text1"/>
          <w:sz w:val="30"/>
        </w:rPr>
      </w:pPr>
      <w:r w:rsidRPr="009D5977">
        <w:rPr>
          <w:rFonts w:asciiTheme="minorEastAsia" w:eastAsiaTheme="minorEastAsia" w:hAnsiTheme="minorEastAsia"/>
          <w:color w:val="000000" w:themeColor="text1"/>
          <w:sz w:val="30"/>
        </w:rPr>
        <w:br w:type="column"/>
      </w:r>
      <w:bookmarkStart w:id="1868" w:name="_Toc171687748"/>
      <w:bookmarkEnd w:id="1867"/>
      <w:r w:rsidRPr="009D5977">
        <w:rPr>
          <w:rFonts w:asciiTheme="minorEastAsia" w:eastAsiaTheme="minorEastAsia" w:hAnsiTheme="minorEastAsia" w:hint="eastAsia"/>
          <w:color w:val="000000" w:themeColor="text1"/>
          <w:sz w:val="30"/>
        </w:rPr>
        <w:t>第二十</w:t>
      </w:r>
      <w:bookmarkStart w:id="1869" w:name="_Toc332373579"/>
      <w:r w:rsidRPr="009D5977" w:rsidR="002C0DD6">
        <w:rPr>
          <w:rFonts w:asciiTheme="minorEastAsia" w:eastAsiaTheme="minorEastAsia" w:hAnsiTheme="minorEastAsia" w:hint="eastAsia"/>
          <w:color w:val="000000" w:themeColor="text1"/>
          <w:sz w:val="30"/>
        </w:rPr>
        <w:t>一</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基金合同的变更、终止与基金财产的清算</w:t>
      </w:r>
      <w:bookmarkEnd w:id="1868"/>
    </w:p>
    <w:p w:rsidR="002E26D1" w:rsidRPr="009D5977" w:rsidP="000C68C1" w14:paraId="568B765F" w14:textId="45806245">
      <w:pPr>
        <w:spacing w:line="360" w:lineRule="auto"/>
        <w:ind w:firstLine="420" w:firstLineChars="200"/>
        <w:rPr>
          <w:rFonts w:asciiTheme="minorEastAsia" w:eastAsiaTheme="minorEastAsia" w:hAnsiTheme="minorEastAsia"/>
          <w:color w:val="000000" w:themeColor="text1"/>
          <w:szCs w:val="21"/>
        </w:rPr>
      </w:pPr>
      <w:bookmarkStart w:id="1870" w:name="_Toc79392639"/>
      <w:bookmarkEnd w:id="1869"/>
      <w:r w:rsidRPr="009D5977">
        <w:rPr>
          <w:rFonts w:asciiTheme="minorEastAsia" w:eastAsiaTheme="minorEastAsia" w:hAnsiTheme="minorEastAsia" w:hint="eastAsia"/>
          <w:color w:val="000000" w:themeColor="text1"/>
          <w:szCs w:val="21"/>
        </w:rPr>
        <w:t>一</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《基金合同》的变更</w:t>
      </w:r>
    </w:p>
    <w:p w:rsidR="002E26D1" w:rsidRPr="009D5977" w:rsidP="000C68C1" w14:paraId="3F490EC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E26D1" w:rsidRPr="009D5977" w:rsidP="000C68C1" w14:paraId="70C9A4B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、关于《基金合同》变更的基金份额持有人大会决议自生效后方可执行，自决议生效后两日内在规定媒介公告。</w:t>
      </w:r>
    </w:p>
    <w:p w:rsidR="002E26D1" w:rsidRPr="009D5977" w:rsidP="000C68C1" w14:paraId="02C0DCF2" w14:textId="5B9DFB0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《基金合同》的终止事由</w:t>
      </w:r>
    </w:p>
    <w:p w:rsidR="002E26D1" w:rsidRPr="009D5977" w:rsidP="000C68C1" w14:paraId="3BE8E91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有下列情形之一的，经履行相关程序后，《基金合同》应当终止：</w:t>
      </w:r>
    </w:p>
    <w:p w:rsidR="00141522" w:rsidRPr="009D5977" w14:paraId="7F92B292" w14:textId="5A6767A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sidR="00F771AF">
        <w:rPr>
          <w:rFonts w:asciiTheme="minorEastAsia" w:eastAsiaTheme="minorEastAsia" w:hAnsiTheme="minorEastAsia" w:hint="eastAsia"/>
          <w:color w:val="000000" w:themeColor="text1"/>
          <w:szCs w:val="21"/>
        </w:rPr>
        <w:t>《基金合同》生效之日起三年后的年度对应日，若基金资产净值低于2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2E26D1" w:rsidRPr="009D5977" w:rsidP="00CF3F05" w14:paraId="7142BB2C" w14:textId="335A58C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2、基金份额持有人大会决定终止的；</w:t>
      </w:r>
    </w:p>
    <w:p w:rsidR="00125EEE" w:rsidRPr="009D5977" w:rsidP="000C68C1" w14:paraId="4F0CD35C" w14:textId="27C3660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出现标的指数不符合法律法规及监管的要求（因成份券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2E26D1" w:rsidRPr="009D5977" w:rsidP="000C68C1" w14:paraId="28137116" w14:textId="275DE67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、基金管理人、基金托管人职责终止，在</w:t>
      </w: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个月内没有新基金管理人、新基金托管人承接的；</w:t>
      </w:r>
    </w:p>
    <w:p w:rsidR="002E26D1" w:rsidRPr="009D5977" w:rsidP="000C68C1" w14:paraId="0CE61444" w14:textId="3AF5C97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sidR="00CF3F05">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《基金合同》约定的其他情形；</w:t>
      </w:r>
    </w:p>
    <w:p w:rsidR="002E26D1" w:rsidRPr="009D5977" w:rsidP="000C68C1" w14:paraId="71A41BD0" w14:textId="5872CFF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、相关法律法规和中国证监会规定的其他情况。</w:t>
      </w:r>
    </w:p>
    <w:p w:rsidR="002E26D1" w:rsidRPr="009D5977" w:rsidP="000C68C1" w14:paraId="3FCBF3B9" w14:textId="0124ED45">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基金财产的清算</w:t>
      </w:r>
    </w:p>
    <w:p w:rsidR="002E26D1" w:rsidRPr="009D5977" w:rsidP="000C68C1" w14:paraId="0E51CF1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、基金财产清算小组：自出现《基金合同》终止事由之日起</w:t>
      </w:r>
      <w:r w:rsidRPr="009D5977">
        <w:rPr>
          <w:rFonts w:asciiTheme="minorEastAsia" w:eastAsiaTheme="minorEastAsia" w:hAnsiTheme="minorEastAsia"/>
          <w:color w:val="000000" w:themeColor="text1"/>
          <w:szCs w:val="21"/>
        </w:rPr>
        <w:t>30</w:t>
      </w:r>
      <w:r w:rsidRPr="009D5977">
        <w:rPr>
          <w:rFonts w:asciiTheme="minorEastAsia" w:eastAsiaTheme="minorEastAsia" w:hAnsiTheme="minorEastAsia" w:hint="eastAsia"/>
          <w:color w:val="000000" w:themeColor="text1"/>
          <w:szCs w:val="21"/>
        </w:rPr>
        <w:t>个工作日内成立清算小组，基金管理人组织基金财产清算小组并在中国证监会的监督下进行基金清算。</w:t>
      </w:r>
    </w:p>
    <w:p w:rsidR="002E26D1" w:rsidRPr="009D5977" w:rsidP="000C68C1" w14:paraId="738322E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、基金财产清算小组组成：基金财产清算小组成员由基金管理人、基金托管人、注册会计师、律师以及中国证监会指定的人员组成。基金财产清算小组可以聘用必要的工作人员。</w:t>
      </w:r>
    </w:p>
    <w:p w:rsidR="002E26D1" w:rsidRPr="009D5977" w:rsidP="000C68C1" w14:paraId="08DF38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、基金财产清算小组职责：基金财产清算小组负责基金财产的保管、清理、估价、变现和分配。基金财产清算小组可以依法进行必要的民事活动。</w:t>
      </w:r>
    </w:p>
    <w:p w:rsidR="002E26D1" w:rsidRPr="009D5977" w:rsidP="000C68C1" w14:paraId="767E204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、基金财产清算程序：</w:t>
      </w:r>
    </w:p>
    <w:p w:rsidR="002E26D1" w:rsidRPr="009D5977" w:rsidP="000C68C1" w14:paraId="5FAA327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hint="eastAsia"/>
          <w:color w:val="000000" w:themeColor="text1"/>
          <w:szCs w:val="21"/>
        </w:rPr>
        <w:t>）《基金合同》终止情形出现时，由基金财产清算小组统一接管基金；</w:t>
      </w:r>
    </w:p>
    <w:p w:rsidR="002E26D1" w:rsidRPr="009D5977" w:rsidP="000C68C1" w14:paraId="1F5FE3D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hint="eastAsia"/>
          <w:color w:val="000000" w:themeColor="text1"/>
          <w:szCs w:val="21"/>
        </w:rPr>
        <w:t>）对基金财产和债权债务进行清理和确认；</w:t>
      </w:r>
    </w:p>
    <w:p w:rsidR="002E26D1" w:rsidRPr="009D5977" w:rsidP="000C68C1" w14:paraId="3CB38CD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）对基金财产进行估值和变现；</w:t>
      </w:r>
    </w:p>
    <w:p w:rsidR="002E26D1" w:rsidRPr="009D5977" w:rsidP="000C68C1" w14:paraId="4F2DD0C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）制作清算报告；</w:t>
      </w:r>
    </w:p>
    <w:p w:rsidR="002E26D1" w:rsidRPr="009D5977" w:rsidP="000C68C1" w14:paraId="2BAEDAC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）聘请会计师事务所对清算报告进行外部审计，聘请律师事务所对清算报告出具法律意见书；</w:t>
      </w:r>
    </w:p>
    <w:p w:rsidR="002E26D1" w:rsidRPr="009D5977" w:rsidP="000C68C1" w14:paraId="6E0CBE0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）将清算报告报中国证监会备案并公告；</w:t>
      </w:r>
    </w:p>
    <w:p w:rsidR="002E26D1" w:rsidRPr="009D5977" w:rsidP="000C68C1" w14:paraId="79E28D9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w:t>
      </w:r>
      <w:r w:rsidRPr="009D5977">
        <w:rPr>
          <w:rFonts w:asciiTheme="minorEastAsia" w:eastAsiaTheme="minorEastAsia" w:hAnsiTheme="minorEastAsia" w:hint="eastAsia"/>
          <w:color w:val="000000" w:themeColor="text1"/>
          <w:szCs w:val="21"/>
        </w:rPr>
        <w:t>）对基金剩余财产进行分配。</w:t>
      </w:r>
    </w:p>
    <w:p w:rsidR="002E26D1" w:rsidRPr="009D5977" w:rsidP="000C68C1" w14:paraId="035F010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、基金财产清算的期限为</w:t>
      </w: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个月，但因本基金所持证券的流动性受到限制而不能及时变现的，清算期限相应顺延。</w:t>
      </w:r>
    </w:p>
    <w:p w:rsidR="002E26D1" w:rsidRPr="009D5977" w:rsidP="000C68C1" w14:paraId="6EB6FFF2" w14:textId="5901E808">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清算费用</w:t>
      </w:r>
    </w:p>
    <w:p w:rsidR="002E26D1" w:rsidRPr="009D5977" w:rsidP="000C68C1" w14:paraId="7D85CCA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清算费用是指基金财产清算小组在进行基金清算过程中发生的所有合理费用，清算费用由基金财产清算小组优先从基金财产中支付。</w:t>
      </w:r>
    </w:p>
    <w:p w:rsidR="002E26D1" w:rsidRPr="009D5977" w:rsidP="000C68C1" w14:paraId="11098960" w14:textId="699D59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基金财产清算剩余资产的分配</w:t>
      </w:r>
    </w:p>
    <w:p w:rsidR="002E26D1" w:rsidRPr="009D5977" w:rsidP="000C68C1" w14:paraId="35E7E5D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2E26D1" w:rsidRPr="009D5977" w:rsidP="000C68C1" w14:paraId="1C694B44" w14:textId="027A4C3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基金财产清算的公告</w:t>
      </w:r>
    </w:p>
    <w:p w:rsidR="002E26D1" w:rsidRPr="009D5977" w:rsidP="000C68C1" w14:paraId="0E79213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个工作日内由基金财产清算小组进行公告。</w:t>
      </w:r>
    </w:p>
    <w:p w:rsidR="002E26D1" w:rsidRPr="009D5977" w:rsidP="000C68C1" w14:paraId="57FCB0BE" w14:textId="556082C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w:t>
      </w:r>
      <w:r w:rsidRPr="009D5977" w:rsidR="00182A9F">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基金财产清算账册及文件的保存</w:t>
      </w:r>
    </w:p>
    <w:p w:rsidR="002E26D1" w:rsidRPr="009D5977" w:rsidP="000C68C1" w14:paraId="141560D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基金财产清算账册及有关文件由基金托管人保存</w:t>
      </w:r>
      <w:r w:rsidRPr="009D5977">
        <w:rPr>
          <w:rFonts w:asciiTheme="minorEastAsia" w:eastAsiaTheme="minorEastAsia" w:hAnsiTheme="minorEastAsia"/>
          <w:color w:val="000000" w:themeColor="text1"/>
          <w:szCs w:val="21"/>
        </w:rPr>
        <w:t>20</w:t>
      </w:r>
      <w:r w:rsidRPr="009D5977">
        <w:rPr>
          <w:rFonts w:asciiTheme="minorEastAsia" w:eastAsiaTheme="minorEastAsia" w:hAnsiTheme="minorEastAsia" w:hint="eastAsia"/>
          <w:color w:val="000000" w:themeColor="text1"/>
          <w:szCs w:val="21"/>
        </w:rPr>
        <w:t>年以上。</w:t>
      </w:r>
    </w:p>
    <w:bookmarkEnd w:id="1870"/>
    <w:p w:rsidR="00CA57BD" w:rsidRPr="009D5977" w:rsidP="001D7201" w14:paraId="00790C8A" w14:textId="4B2827A7">
      <w:pPr>
        <w:spacing w:line="360" w:lineRule="auto"/>
        <w:ind w:firstLine="420" w:firstLineChars="200"/>
        <w:rPr>
          <w:rFonts w:asciiTheme="minorEastAsia" w:eastAsiaTheme="minorEastAsia" w:hAnsiTheme="minorEastAsia"/>
          <w:color w:val="000000" w:themeColor="text1"/>
          <w:kern w:val="0"/>
          <w:szCs w:val="21"/>
        </w:rPr>
      </w:pPr>
    </w:p>
    <w:p w:rsidR="00BA4B87" w:rsidRPr="009D5977" w:rsidP="00BF50A2" w14:paraId="3EE2CC4B" w14:textId="77777777">
      <w:pPr>
        <w:spacing w:line="360" w:lineRule="auto"/>
        <w:ind w:firstLine="420" w:firstLineChars="200"/>
        <w:rPr>
          <w:rFonts w:asciiTheme="minorEastAsia" w:eastAsiaTheme="minorEastAsia" w:hAnsiTheme="minorEastAsia"/>
          <w:color w:val="000000" w:themeColor="text1"/>
          <w:kern w:val="0"/>
          <w:szCs w:val="21"/>
        </w:rPr>
      </w:pPr>
    </w:p>
    <w:p w:rsidR="00BA4B87" w:rsidRPr="009D5977" w:rsidP="009A5A64" w14:paraId="1DC44200" w14:textId="4588E877">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9D5977">
        <w:rPr>
          <w:rFonts w:asciiTheme="minorEastAsia" w:eastAsiaTheme="minorEastAsia" w:hAnsiTheme="minorEastAsia"/>
          <w:color w:val="000000" w:themeColor="text1"/>
          <w:sz w:val="30"/>
        </w:rPr>
        <w:br w:type="column"/>
      </w:r>
      <w:bookmarkStart w:id="1871" w:name="_Toc171687749"/>
      <w:r w:rsidRPr="009D5977" w:rsidR="002E26D1">
        <w:rPr>
          <w:rFonts w:asciiTheme="minorEastAsia" w:eastAsiaTheme="minorEastAsia" w:hAnsiTheme="minorEastAsia" w:hint="eastAsia"/>
          <w:color w:val="000000" w:themeColor="text1"/>
          <w:sz w:val="30"/>
        </w:rPr>
        <w:t>第</w:t>
      </w:r>
      <w:r w:rsidRPr="009D5977">
        <w:rPr>
          <w:rFonts w:asciiTheme="minorEastAsia" w:eastAsiaTheme="minorEastAsia" w:hAnsiTheme="minorEastAsia" w:hint="eastAsia"/>
          <w:color w:val="000000" w:themeColor="text1"/>
          <w:sz w:val="30"/>
        </w:rPr>
        <w:t>二</w:t>
      </w:r>
      <w:bookmarkStart w:id="1872" w:name="_Toc332373588"/>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二</w:t>
      </w:r>
      <w:r w:rsidRPr="009D5977" w:rsidR="002E26D1">
        <w:rPr>
          <w:rFonts w:asciiTheme="minorEastAsia" w:eastAsiaTheme="minorEastAsia" w:hAnsiTheme="minorEastAsia" w:hint="eastAsia"/>
          <w:color w:val="000000" w:themeColor="text1"/>
          <w:sz w:val="30"/>
        </w:rPr>
        <w:t>部分</w:t>
      </w:r>
      <w:r w:rsidRPr="009D5977" w:rsidR="002E26D1">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基金合同的内容摘要</w:t>
      </w:r>
      <w:bookmarkEnd w:id="1871"/>
    </w:p>
    <w:p w:rsidR="001E17D8" w:rsidRPr="009D5977" w:rsidP="00864DCA" w14:paraId="1423EB9D" w14:textId="304AF9D8">
      <w:pPr>
        <w:pStyle w:val="ListParagraph"/>
        <w:numPr>
          <w:ilvl w:val="0"/>
          <w:numId w:val="4"/>
        </w:numPr>
        <w:spacing w:line="360" w:lineRule="auto"/>
        <w:ind w:leftChars="0"/>
        <w:rPr>
          <w:rFonts w:asciiTheme="minorEastAsia" w:eastAsiaTheme="minorEastAsia" w:hAnsiTheme="minorEastAsia"/>
          <w:color w:val="000000" w:themeColor="text1"/>
        </w:rPr>
      </w:pPr>
      <w:bookmarkStart w:id="1873" w:name="_Toc516750717"/>
      <w:bookmarkEnd w:id="1872"/>
      <w:r w:rsidRPr="009D5977">
        <w:rPr>
          <w:rFonts w:asciiTheme="minorEastAsia" w:eastAsiaTheme="minorEastAsia" w:hAnsiTheme="minorEastAsia" w:hint="eastAsia"/>
          <w:color w:val="000000" w:themeColor="text1"/>
        </w:rPr>
        <w:t>基金份额持有人、基金管理人和基金托管人的权利、义务</w:t>
      </w:r>
      <w:bookmarkEnd w:id="1873"/>
    </w:p>
    <w:p w:rsidR="00710071" w:rsidRPr="009D5977" w:rsidP="00864DCA" w14:paraId="1B685018" w14:textId="58A7C5DA">
      <w:pPr>
        <w:spacing w:line="360" w:lineRule="auto"/>
        <w:ind w:left="42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（一）基金份额持有人的权利与义务</w:t>
      </w:r>
    </w:p>
    <w:p w:rsidR="00135AF5" w:rsidRPr="009D5977" w:rsidP="00135AF5" w14:paraId="04868C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1、根据《基金法》、《运作办法》及其他有关规定，基金份额持有人的权利包括但不限于：</w:t>
      </w:r>
    </w:p>
    <w:p w:rsidR="00135AF5" w:rsidRPr="009D5977" w:rsidP="00135AF5" w14:paraId="38D7923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1）分享基金财产收益；</w:t>
      </w:r>
    </w:p>
    <w:p w:rsidR="00135AF5" w:rsidRPr="009D5977" w:rsidP="00135AF5" w14:paraId="4111393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2）参与分配清算后的剩余基金财产；</w:t>
      </w:r>
    </w:p>
    <w:p w:rsidR="00135AF5" w:rsidRPr="009D5977" w:rsidP="00135AF5" w14:paraId="4CCC1E9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3）依法转让或者申请赎回其持有的基金份额；</w:t>
      </w:r>
    </w:p>
    <w:p w:rsidR="00135AF5" w:rsidRPr="009D5977" w:rsidP="00135AF5" w14:paraId="4DBF32A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4）按照规定要求召开基金份额持有人大会或者召集基金份额持有人大会；</w:t>
      </w:r>
    </w:p>
    <w:p w:rsidR="00135AF5" w:rsidRPr="009D5977" w:rsidP="00135AF5" w14:paraId="3B06B3F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5）出席或者委派代表出席基金份额持有人大会，对基金份额持有人大会审议事项行使表决权；</w:t>
      </w:r>
    </w:p>
    <w:p w:rsidR="00135AF5" w:rsidRPr="009D5977" w:rsidP="00135AF5" w14:paraId="0B32E44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6）查阅或者复制公开披露的基金信息资料；</w:t>
      </w:r>
    </w:p>
    <w:p w:rsidR="00135AF5" w:rsidRPr="009D5977" w:rsidP="00135AF5" w14:paraId="3A6C073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7）监督基金管理人的投资运作；</w:t>
      </w:r>
    </w:p>
    <w:p w:rsidR="00135AF5" w:rsidRPr="009D5977" w:rsidP="00135AF5" w14:paraId="5D5E25F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8）对基金管理人、基金托管人、基金服务机构损害其合法权益的行为依法提起诉讼或仲裁；</w:t>
      </w:r>
    </w:p>
    <w:p w:rsidR="00135AF5" w:rsidRPr="009D5977" w:rsidP="00135AF5" w14:paraId="7FE281A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9）法律法规及中国证监会规定的和《基金合同》约定的其他权利。</w:t>
      </w:r>
    </w:p>
    <w:p w:rsidR="00135AF5" w:rsidRPr="009D5977" w:rsidP="00135AF5" w14:paraId="2F944A6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2、根据《基金法》、《运作办法》及其他有关规定，基金份额持有人的义务包括但不限于：</w:t>
      </w:r>
    </w:p>
    <w:p w:rsidR="00135AF5" w:rsidRPr="009D5977" w:rsidP="00135AF5" w14:paraId="66F7BC9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1）认真阅读并遵守《基金合同》、招募说明书等信息披露文件；</w:t>
      </w:r>
    </w:p>
    <w:p w:rsidR="00135AF5" w:rsidRPr="009D5977" w:rsidP="00135AF5" w14:paraId="490BD9C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2）了解所投资基金产品，了解自身风险承受能力，自主判断基金的投资价值，自主做出投资决策，自行承担投资风险；</w:t>
      </w:r>
    </w:p>
    <w:p w:rsidR="00135AF5" w:rsidRPr="009D5977" w:rsidP="00135AF5" w14:paraId="66ADB19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3）关注基金信息披露，及时行使权利和履行义务；</w:t>
      </w:r>
    </w:p>
    <w:p w:rsidR="00135AF5" w:rsidRPr="009D5977" w:rsidP="00135AF5" w14:paraId="30826D4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4）交纳基金认购、申购款项及法律法规和《基金合同》所规定的费用；</w:t>
      </w:r>
    </w:p>
    <w:p w:rsidR="00135AF5" w:rsidRPr="009D5977" w:rsidP="00135AF5" w14:paraId="16A6456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5）在其持有的基金份额范围内，承担基金亏损或者《基金合同》终止的有限责任；</w:t>
      </w:r>
    </w:p>
    <w:p w:rsidR="00135AF5" w:rsidRPr="009D5977" w:rsidP="00135AF5" w14:paraId="03C27F9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6）不从事任何有损基金及其他《基金合同》当事人合法权益的活动；</w:t>
      </w:r>
    </w:p>
    <w:p w:rsidR="00135AF5" w:rsidRPr="009D5977" w:rsidP="00135AF5" w14:paraId="57A60D5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7）执行生效的基金份额持有人大会的决议；</w:t>
      </w:r>
    </w:p>
    <w:p w:rsidR="00135AF5" w:rsidRPr="009D5977" w:rsidP="00135AF5" w14:paraId="185A86A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8）返还在基金交易过程中因任何原因获得的不当得利；</w:t>
      </w:r>
    </w:p>
    <w:p w:rsidR="00135AF5" w:rsidRPr="009D5977" w:rsidP="00135AF5" w14:paraId="63EC18B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9）法律法规及中国证监会规定的和《基金合同》约定的其他义务。</w:t>
      </w:r>
    </w:p>
    <w:p w:rsidR="00135AF5" w:rsidRPr="009D5977" w:rsidP="00135AF5" w14:paraId="737D2E3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基金管理人的权利与义务</w:t>
      </w:r>
    </w:p>
    <w:p w:rsidR="00135AF5" w:rsidRPr="009D5977" w:rsidP="00135AF5" w14:paraId="24622ED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1、根据《基金法》、《运作办法》及其他有关规定，基金管理人的权利包括但不限于：</w:t>
      </w:r>
    </w:p>
    <w:p w:rsidR="00135AF5" w:rsidRPr="009D5977" w:rsidP="00135AF5" w14:paraId="65AB157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1）依法募集资金；</w:t>
      </w:r>
    </w:p>
    <w:p w:rsidR="00135AF5" w:rsidRPr="009D5977" w:rsidP="00135AF5" w14:paraId="6F6354A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2）自《基金合同》生效之日起，根据法律法规和《基金合同》独立运用并管理基金财产；</w:t>
      </w:r>
    </w:p>
    <w:p w:rsidR="00135AF5" w:rsidRPr="009D5977" w:rsidP="00135AF5" w14:paraId="50B2EC5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3）依照《基金合同》收取基金管理费以及法律法规规定或中国证监会批准的其他费用；</w:t>
      </w:r>
    </w:p>
    <w:p w:rsidR="00135AF5" w:rsidRPr="009D5977" w:rsidP="00135AF5" w14:paraId="7B20F06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4）销售基金份额；</w:t>
      </w:r>
    </w:p>
    <w:p w:rsidR="00135AF5" w:rsidRPr="009D5977" w:rsidP="00135AF5" w14:paraId="39B3D83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5）按照规定召集基金份额持有人大会；</w:t>
      </w:r>
    </w:p>
    <w:p w:rsidR="00135AF5" w:rsidRPr="009D5977" w:rsidP="00135AF5" w14:paraId="4379A6F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135AF5" w:rsidRPr="009D5977" w:rsidP="00135AF5" w14:paraId="2D064EE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7）在基金托管人更换时，提名新的基金托管人；</w:t>
      </w:r>
    </w:p>
    <w:p w:rsidR="00135AF5" w:rsidRPr="009D5977" w:rsidP="00135AF5" w14:paraId="660DEE9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8）选择、更换基金销售机构，对基金销售机构的相关行为进行监督和处理；</w:t>
      </w:r>
    </w:p>
    <w:p w:rsidR="00135AF5" w:rsidRPr="009D5977" w:rsidP="00135AF5" w14:paraId="3F86648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9）担任或委托其他符合条件的机构担任基金登记结算机构办理基金登记业务并获得《基金合同》规定的费用；</w:t>
      </w:r>
    </w:p>
    <w:p w:rsidR="00135AF5" w:rsidRPr="009D5977" w:rsidP="00135AF5" w14:paraId="21CA804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10）依据《基金合同》及有关法律规定决定基金收益的分配方案；</w:t>
      </w:r>
      <w:r w:rsidRPr="009D5977">
        <w:rPr>
          <w:rFonts w:asciiTheme="minorEastAsia" w:eastAsiaTheme="minorEastAsia" w:hAnsiTheme="minorEastAsia"/>
          <w:color w:val="000000" w:themeColor="text1"/>
          <w:szCs w:val="21"/>
        </w:rPr>
        <w:tab/>
      </w:r>
    </w:p>
    <w:p w:rsidR="00135AF5" w:rsidRPr="009D5977" w:rsidP="00135AF5" w14:paraId="70A9093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11）在《基金合同》约定的范围内，拒绝或暂停受理申购、赎回及转换申请；</w:t>
      </w:r>
    </w:p>
    <w:p w:rsidR="00135AF5" w:rsidRPr="009D5977" w:rsidP="00135AF5" w14:paraId="1FD2D3B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12）依照法律法规为基金的利益行使因基金财产投资于证券所产生的权利；</w:t>
      </w:r>
    </w:p>
    <w:p w:rsidR="00135AF5" w:rsidRPr="009D5977" w:rsidP="00135AF5" w14:paraId="761062B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13）在法律法规允许的前提下，为基金的利益依法为基金进行融资；</w:t>
      </w:r>
    </w:p>
    <w:p w:rsidR="00135AF5" w:rsidRPr="009D5977" w:rsidP="00135AF5" w14:paraId="6DA763B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14）以基金管理人的名义，代表基金份额持有人的利益行使诉讼权利或者实施其他法律行为；</w:t>
      </w:r>
      <w:r w:rsidRPr="009D5977">
        <w:rPr>
          <w:rFonts w:asciiTheme="minorEastAsia" w:eastAsiaTheme="minorEastAsia" w:hAnsiTheme="minorEastAsia"/>
          <w:color w:val="000000" w:themeColor="text1"/>
          <w:szCs w:val="21"/>
        </w:rPr>
        <w:tab/>
      </w:r>
    </w:p>
    <w:p w:rsidR="00135AF5" w:rsidRPr="009D5977" w:rsidP="00135AF5" w14:paraId="49A9328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15）选择、更换律师事务所、会计师事务所、证券经纪商或其他为基金提供服务的外部机构；</w:t>
      </w:r>
      <w:r w:rsidRPr="009D5977">
        <w:rPr>
          <w:rFonts w:asciiTheme="minorEastAsia" w:eastAsiaTheme="minorEastAsia" w:hAnsiTheme="minorEastAsia"/>
          <w:color w:val="000000" w:themeColor="text1"/>
          <w:szCs w:val="21"/>
        </w:rPr>
        <w:tab/>
      </w:r>
    </w:p>
    <w:p w:rsidR="00135AF5" w:rsidRPr="009D5977" w:rsidP="00135AF5" w14:paraId="7B04572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16）在符合有关法律、法规的前提下，制订和调整有关基金认购、申购、赎回、转换、非交易过户、转托管和收益分配等的业务规则；</w:t>
      </w:r>
    </w:p>
    <w:p w:rsidR="00135AF5" w:rsidRPr="009D5977" w:rsidP="00135AF5" w14:paraId="70908BD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17）在不违反法律法规和监管规定且对基金份额持有人利益无实质不利影响的前提下，为支付本基金应付的赎回、交易清算等款项，基金管理人有权代表基金份额持有人以基金资产作为质押进行融资；</w:t>
      </w:r>
    </w:p>
    <w:p w:rsidR="00135AF5" w:rsidRPr="009D5977" w:rsidP="00135AF5" w14:paraId="7452CB0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18）法律法规及中国证监会规定的和《基金合同》约定的其他权利。</w:t>
      </w:r>
    </w:p>
    <w:p w:rsidR="00135AF5" w:rsidRPr="009D5977" w:rsidP="00135AF5" w14:paraId="2744478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2、根据《基金法》、《运作办法》及其他有关规定，基金管理人的义务包括但不限于：</w:t>
      </w:r>
    </w:p>
    <w:p w:rsidR="00135AF5" w:rsidRPr="009D5977" w:rsidP="00135AF5" w14:paraId="0178DA7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1）依法募集资金，办理或者委托经中国证监会认定的其他机构办理基金份额的发售、申购、赎回和登记事宜；</w:t>
      </w:r>
    </w:p>
    <w:p w:rsidR="00135AF5" w:rsidRPr="009D5977" w:rsidP="00135AF5" w14:paraId="1462BC1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2）办理基金备案手续；</w:t>
      </w:r>
    </w:p>
    <w:p w:rsidR="00135AF5" w:rsidRPr="009D5977" w:rsidP="00135AF5" w14:paraId="2AD6673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3）自《基金合同》生效之日起，以诚实信用、谨慎勤勉的原则管理和运用基金财产；</w:t>
      </w:r>
    </w:p>
    <w:p w:rsidR="00135AF5" w:rsidRPr="009D5977" w:rsidP="00135AF5" w14:paraId="7E41A7E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4）配备足够的具有专业资格的人员进行基金投资分析、决策，以专业化的经营方式管理和运作基金财产；</w:t>
      </w:r>
    </w:p>
    <w:p w:rsidR="00135AF5" w:rsidRPr="009D5977" w:rsidP="00135AF5" w14:paraId="37D3ADC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135AF5" w:rsidRPr="009D5977" w:rsidP="00135AF5" w14:paraId="4EBEDE4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6）除依据《基金法》、《基金合同》及其他有关规定外，不得利用基金财产为自己及任何第三人谋取利益，不得委托第三人运作基金财产；</w:t>
      </w:r>
    </w:p>
    <w:p w:rsidR="00135AF5" w:rsidRPr="009D5977" w:rsidP="00135AF5" w14:paraId="0B62E12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7）依法接受基金托管人的监督；</w:t>
      </w:r>
    </w:p>
    <w:p w:rsidR="00135AF5" w:rsidRPr="009D5977" w:rsidP="00135AF5" w14:paraId="6B63687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135AF5" w:rsidRPr="009D5977" w:rsidP="00135AF5" w14:paraId="5FAB368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9）进行基金会计核算并编制基金财务会计报告；</w:t>
      </w:r>
    </w:p>
    <w:p w:rsidR="00135AF5" w:rsidRPr="009D5977" w:rsidP="00135AF5" w14:paraId="4658CEB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10）编制季度报告、中期报告和年度报告；</w:t>
      </w:r>
    </w:p>
    <w:p w:rsidR="00135AF5" w:rsidRPr="009D5977" w:rsidP="00135AF5" w14:paraId="57FEEF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11）严格按照《基金法》、《基金合同》及其他有关规定，履行信息披露及报告义务；</w:t>
      </w:r>
    </w:p>
    <w:p w:rsidR="00135AF5" w:rsidRPr="009D5977" w:rsidP="00135AF5" w14:paraId="6A45B42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12）保守基金商业秘密，不泄露基金投资计划、投资意向等。除《基金法》、《基金合同》及其他有关规定另有规定外，在基金信息公开披露前应予保密，不向他人泄露；</w:t>
      </w:r>
    </w:p>
    <w:p w:rsidR="00135AF5" w:rsidRPr="009D5977" w:rsidP="00135AF5" w14:paraId="0F1D0A1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13）按《基金合同》的约定确定基金收益分配方案，及时向基金份额持有人分配基金收益；</w:t>
      </w:r>
    </w:p>
    <w:p w:rsidR="00135AF5" w:rsidRPr="009D5977" w:rsidP="00135AF5" w14:paraId="681910F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14）按规定受理申购与赎回申请，及时、足额支付赎回款项；</w:t>
      </w:r>
    </w:p>
    <w:p w:rsidR="00135AF5" w:rsidRPr="009D5977" w:rsidP="00135AF5" w14:paraId="24AC89D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15）依据《基金法》、《基金合同》及其他有关规定召集基金份额持有人大会或配合基金托管人、基金份额持有人依法召集基金份额持有人大会；</w:t>
      </w:r>
    </w:p>
    <w:p w:rsidR="00135AF5" w:rsidRPr="009D5977" w:rsidP="00135AF5" w14:paraId="0A30696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16）按规定保存基金财产管理业务活动的会计账册、报表、记录和其他相关资料20年以上；</w:t>
      </w:r>
    </w:p>
    <w:p w:rsidR="00135AF5" w:rsidRPr="009D5977" w:rsidP="00135AF5" w14:paraId="7E4850A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17）确保需要向基金投资者提供的各项文件或资料在规定时间发出，并且保证投资者</w:t>
      </w:r>
      <w:r w:rsidRPr="009D5977">
        <w:rPr>
          <w:rFonts w:asciiTheme="minorEastAsia" w:eastAsiaTheme="minorEastAsia" w:hAnsiTheme="minorEastAsia" w:hint="eastAsia"/>
          <w:color w:val="000000" w:themeColor="text1"/>
          <w:szCs w:val="21"/>
        </w:rPr>
        <w:t>能够按照《基金合同》规定的时间和方式，随时查阅到与基金有关的公开资料，并在支付合理成本的条件下得到有关资料的复印件；</w:t>
      </w:r>
    </w:p>
    <w:p w:rsidR="00135AF5" w:rsidRPr="009D5977" w:rsidP="00135AF5" w14:paraId="374B3EB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18）组织并参加基金财产清算小组，参与基金财产的保管、清理、估价、变现和分配；</w:t>
      </w:r>
    </w:p>
    <w:p w:rsidR="00135AF5" w:rsidRPr="009D5977" w:rsidP="00135AF5" w14:paraId="5CB275F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19）面临解散、依法被撤销或者被依法宣告破产时，及时报告中国证监会并通知基金托管人；</w:t>
      </w:r>
    </w:p>
    <w:p w:rsidR="00135AF5" w:rsidRPr="009D5977" w:rsidP="00135AF5" w14:paraId="456412A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20）因违反《基金合同》导致基金财产的损失或损害基金份额持有人合法权益时，应当承担赔偿责任，其赔偿责任不因其退任而免除；</w:t>
      </w:r>
    </w:p>
    <w:p w:rsidR="00135AF5" w:rsidRPr="009D5977" w:rsidP="00135AF5" w14:paraId="2B2CFBB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135AF5" w:rsidRPr="009D5977" w:rsidP="00135AF5" w14:paraId="77C194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22）当基金管理人将其义务委托第三方处理时，应当对第三方处理有关基金事务的行为承担责任；</w:t>
      </w:r>
    </w:p>
    <w:p w:rsidR="00135AF5" w:rsidRPr="009D5977" w:rsidP="00135AF5" w14:paraId="5861C70C" w14:textId="3698FE0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23）以基金管理人名义，代表基金份额持有人利益行使诉讼权利或实施其他法律行为；</w:t>
      </w:r>
    </w:p>
    <w:p w:rsidR="00135AF5" w:rsidRPr="009D5977" w:rsidP="00135AF5" w14:paraId="3A1E092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24）基金管理人在募集期间未能达到基金的备案条件，《基金合同》不能生效，基金管理人承担全部募集费用，将已募集资金并加计银行同期活期存款利息在基金募集期结束后30日内退还基金认购人；</w:t>
      </w:r>
    </w:p>
    <w:p w:rsidR="00135AF5" w:rsidRPr="009D5977" w:rsidP="00135AF5" w14:paraId="2D52D9D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25）执行生效的基金份额持有人大会的决议；</w:t>
      </w:r>
    </w:p>
    <w:p w:rsidR="00135AF5" w:rsidRPr="009D5977" w:rsidP="00135AF5" w14:paraId="5E7AF1E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26）建立并保存基金份额持有人名册；</w:t>
      </w:r>
    </w:p>
    <w:p w:rsidR="00135AF5" w:rsidRPr="009D5977" w:rsidP="00135AF5" w14:paraId="2DA00A7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27）法律法规及中国证监会规定的和《基金合同》约定的其他义务。</w:t>
      </w:r>
    </w:p>
    <w:p w:rsidR="00135AF5" w:rsidRPr="009D5977" w:rsidP="00135AF5" w14:paraId="6FBEF46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基金托管人的权利与义务</w:t>
      </w:r>
    </w:p>
    <w:p w:rsidR="00135AF5" w:rsidRPr="009D5977" w:rsidP="00135AF5" w14:paraId="0BB3574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1、根据《基金法》、《运作办法》及其他有关规定，基金托管人的权利包括但不限于：</w:t>
      </w:r>
    </w:p>
    <w:p w:rsidR="00135AF5" w:rsidRPr="009D5977" w:rsidP="00135AF5" w14:paraId="7A2837C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1）自《基金合同》生效之日起，依法律法规和《基金合同》的规定安全保管基金财产；</w:t>
      </w:r>
    </w:p>
    <w:p w:rsidR="00135AF5" w:rsidRPr="009D5977" w:rsidP="00135AF5" w14:paraId="73F19AB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2）依《基金合同》约定获得基金托管费以及法律法规规定或监管部门批准的其他费用；</w:t>
      </w:r>
    </w:p>
    <w:p w:rsidR="00135AF5" w:rsidRPr="009D5977" w:rsidP="00135AF5" w14:paraId="16C990B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35AF5" w:rsidRPr="009D5977" w:rsidP="00135AF5" w14:paraId="4DC25AE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4）根据相关市场规则，为基金开设资金账户、证券账户等投资所需账户、为基金办理证券交易资金清算；</w:t>
      </w:r>
    </w:p>
    <w:p w:rsidR="00135AF5" w:rsidRPr="009D5977" w:rsidP="00135AF5" w14:paraId="3427461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5）提议召开或召集基金份额持有人大会；</w:t>
      </w:r>
    </w:p>
    <w:p w:rsidR="00135AF5" w:rsidRPr="009D5977" w:rsidP="00135AF5" w14:paraId="61B97E5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6）在基金管理人更换时，提名新的基金管理人；</w:t>
      </w:r>
    </w:p>
    <w:p w:rsidR="00135AF5" w:rsidRPr="009D5977" w:rsidP="00135AF5" w14:paraId="24314F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7）法律法规及中国证监会规定的和《基金合同》约定的其他权利。</w:t>
      </w:r>
    </w:p>
    <w:p w:rsidR="00135AF5" w:rsidRPr="009D5977" w:rsidP="00135AF5" w14:paraId="12BA8DE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2、根据《基金法》、《运作办法》及其他有关规定，基金托管人的义务包括但不限于：</w:t>
      </w:r>
    </w:p>
    <w:p w:rsidR="00135AF5" w:rsidRPr="009D5977" w:rsidP="00135AF5" w14:paraId="19E221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1）以诚实信用、勤勉尽责的原则持有并安全保管基金财产；</w:t>
      </w:r>
    </w:p>
    <w:p w:rsidR="00135AF5" w:rsidRPr="009D5977" w:rsidP="00135AF5" w14:paraId="1328EB8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2）设立专门的基金托管部门，具有符合要求的营业场所，配备足够的、合格的熟悉基金托管业务的专职人员，负责基金财产托管事宜；</w:t>
      </w:r>
    </w:p>
    <w:p w:rsidR="00135AF5" w:rsidRPr="009D5977" w:rsidP="00135AF5" w14:paraId="23E1465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35AF5" w:rsidRPr="009D5977" w:rsidP="00135AF5" w14:paraId="1454EB8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4）除依据《基金法》、《基金合同》及其他有关规定外，不得利用基金财产为自己及任何第三人谋取利益，不得委托第三人托管基金财产；</w:t>
      </w:r>
    </w:p>
    <w:p w:rsidR="00135AF5" w:rsidRPr="009D5977" w:rsidP="00135AF5" w14:paraId="18DB4A3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5）保管由基金管理人代表基金签订的与基金有关的重大合同及有关凭证；</w:t>
      </w:r>
    </w:p>
    <w:p w:rsidR="00135AF5" w:rsidRPr="009D5977" w:rsidP="00135AF5" w14:paraId="2FBA189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6）按规定开设基金财产的资金账户和证券账户等投资所需账户，按照《基金合同》的约定，根据基金管理人的投资指令，及时办理清算、交割事宜；</w:t>
      </w:r>
    </w:p>
    <w:p w:rsidR="00135AF5" w:rsidRPr="009D5977" w:rsidP="00135AF5" w14:paraId="114E03B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7）保守基金商业秘密，除《基金法》、《基金合同》及其他有关规定另有规定外，在基金信息公开披露前予以保密，不得向他人泄露；</w:t>
      </w:r>
    </w:p>
    <w:p w:rsidR="00135AF5" w:rsidRPr="009D5977" w:rsidP="00135AF5" w14:paraId="78F159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8）复核、审查基金管理人计算的基金资产净值、基金份额净值、基金份额申购、赎回价格；</w:t>
      </w:r>
    </w:p>
    <w:p w:rsidR="00135AF5" w:rsidRPr="009D5977" w:rsidP="00135AF5" w14:paraId="5E006B2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9）办理与基金托管业务活动有关的信息披露事项；</w:t>
      </w:r>
    </w:p>
    <w:p w:rsidR="00135AF5" w:rsidRPr="009D5977" w:rsidP="00135AF5" w14:paraId="511CDA1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35AF5" w:rsidRPr="009D5977" w:rsidP="00135AF5" w14:paraId="5AE7936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11）保存基金托管业务活动的记录、账册、报表和其他相关资料20年以上；</w:t>
      </w:r>
    </w:p>
    <w:p w:rsidR="00135AF5" w:rsidRPr="009D5977" w:rsidP="00135AF5" w14:paraId="010E913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12）从基金管理人或其委托的登记结算机构处接收并保存基金份额持有人名册；</w:t>
      </w:r>
    </w:p>
    <w:p w:rsidR="00135AF5" w:rsidRPr="009D5977" w:rsidP="00135AF5" w14:paraId="26E69B3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13）按规定制作相关账册并与基金管理人核对；</w:t>
      </w:r>
    </w:p>
    <w:p w:rsidR="00135AF5" w:rsidRPr="009D5977" w:rsidP="00135AF5" w14:paraId="77DC6BF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14）依据基金管理人的指令或有关规定向基金份额持有人支付基金收益和赎回款项；</w:t>
      </w:r>
    </w:p>
    <w:p w:rsidR="00135AF5" w:rsidRPr="009D5977" w:rsidP="00135AF5" w14:paraId="5E26947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15）依据《基金法》、《基金合同》及其他有关规定，召集基金份额持有人大会或配合基金管理人、基金份额持有人依法召集基金份额持有人大会；</w:t>
      </w:r>
    </w:p>
    <w:p w:rsidR="00135AF5" w:rsidRPr="009D5977" w:rsidP="00135AF5" w14:paraId="0919B40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16）按照法律法规和《基金合同》的规定监督基金管理人的投资运作；</w:t>
      </w:r>
    </w:p>
    <w:p w:rsidR="00135AF5" w:rsidRPr="009D5977" w:rsidP="00135AF5" w14:paraId="3A1B54F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17）参加基金财产清算小组，参与基金财产的保管、清理、估价、变现和分配；</w:t>
      </w:r>
    </w:p>
    <w:p w:rsidR="00135AF5" w:rsidRPr="009D5977" w:rsidP="00135AF5" w14:paraId="45986AD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18）面临解散、依法被撤销或者被依法宣告破产时，及时报告中国证监会和银行监管机构，并通知基金管理人；</w:t>
      </w:r>
    </w:p>
    <w:p w:rsidR="00135AF5" w:rsidRPr="009D5977" w:rsidP="00135AF5" w14:paraId="0346A5E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19）因违反《基金合同》导致基金财产损失时，应承担赔偿责任，其赔偿责任不因其退任而免除；</w:t>
      </w:r>
    </w:p>
    <w:p w:rsidR="00135AF5" w:rsidRPr="009D5977" w:rsidP="00135AF5" w14:paraId="4857377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135AF5" w:rsidRPr="009D5977" w:rsidP="00135AF5" w14:paraId="54F7413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21）执行生效的基金份额持有人大会的决议；</w:t>
      </w:r>
    </w:p>
    <w:p w:rsidR="00135AF5" w:rsidRPr="009D5977" w:rsidP="000C68C1" w14:paraId="391E4EB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22）法律法规及中国证监会规定的和《基金合同》约定的其他义务。</w:t>
      </w:r>
    </w:p>
    <w:p w:rsidR="006617D9" w:rsidRPr="009D5977" w:rsidP="000C68C1" w14:paraId="332935C0" w14:textId="47737A6F">
      <w:pPr>
        <w:spacing w:line="360" w:lineRule="auto"/>
        <w:ind w:firstLine="420" w:firstLineChars="200"/>
        <w:rPr>
          <w:rFonts w:asciiTheme="minorEastAsia" w:eastAsiaTheme="minorEastAsia" w:hAnsiTheme="minorEastAsia"/>
          <w:color w:val="000000" w:themeColor="text1"/>
          <w:szCs w:val="21"/>
        </w:rPr>
      </w:pPr>
      <w:bookmarkStart w:id="1874" w:name="_Hlt88825574"/>
      <w:bookmarkStart w:id="1875" w:name="_Hlt88897298"/>
      <w:bookmarkEnd w:id="1874"/>
      <w:bookmarkEnd w:id="1875"/>
    </w:p>
    <w:p w:rsidR="001E17D8" w:rsidRPr="009D5977" w:rsidP="00C5543F" w14:paraId="440E281D" w14:textId="77777777">
      <w:pPr>
        <w:spacing w:line="360" w:lineRule="auto"/>
        <w:ind w:firstLine="420" w:firstLineChars="200"/>
        <w:rPr>
          <w:rFonts w:asciiTheme="minorEastAsia" w:eastAsiaTheme="minorEastAsia" w:hAnsiTheme="minorEastAsia"/>
          <w:color w:val="000000" w:themeColor="text1"/>
          <w:szCs w:val="21"/>
        </w:rPr>
      </w:pPr>
      <w:bookmarkStart w:id="1876" w:name="_Toc516750718"/>
      <w:r w:rsidRPr="009D5977">
        <w:rPr>
          <w:rFonts w:asciiTheme="minorEastAsia" w:eastAsiaTheme="minorEastAsia" w:hAnsiTheme="minorEastAsia" w:hint="eastAsia"/>
          <w:color w:val="000000" w:themeColor="text1"/>
          <w:szCs w:val="21"/>
        </w:rPr>
        <w:t>二、基金份额持有人大会召集、议事及表决的程序和规则</w:t>
      </w:r>
      <w:bookmarkEnd w:id="1876"/>
    </w:p>
    <w:p w:rsidR="00135AF5" w:rsidRPr="009D5977" w:rsidP="00135AF5" w14:paraId="035BED6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135AF5" w:rsidRPr="009D5977" w:rsidP="00135AF5" w14:paraId="78AE8D0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本基金份额持有人大会不设日常机构。</w:t>
      </w:r>
    </w:p>
    <w:p w:rsidR="00135AF5" w:rsidRPr="009D5977" w:rsidP="00135AF5" w14:paraId="5B647FB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（一）召开事由</w:t>
      </w:r>
    </w:p>
    <w:p w:rsidR="00135AF5" w:rsidRPr="009D5977" w:rsidP="00135AF5" w14:paraId="398437D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1、除法律法规、中国证监会和基金合同另有规定外，当出现或需要决定下列事由之一的，应当召开基金份额持有人大会：</w:t>
      </w:r>
    </w:p>
    <w:p w:rsidR="00135AF5" w:rsidRPr="009D5977" w:rsidP="00135AF5" w14:paraId="206015D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1）终止《基金合同》；</w:t>
      </w:r>
    </w:p>
    <w:p w:rsidR="00135AF5" w:rsidRPr="009D5977" w:rsidP="00135AF5" w14:paraId="2131C8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2）更换基金管理人；</w:t>
      </w:r>
    </w:p>
    <w:p w:rsidR="00135AF5" w:rsidRPr="009D5977" w:rsidP="00135AF5" w14:paraId="0DE2946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3）更换基金托管人；</w:t>
      </w:r>
    </w:p>
    <w:p w:rsidR="00135AF5" w:rsidRPr="009D5977" w:rsidP="00135AF5" w14:paraId="4863091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4）转换基金运作方式；</w:t>
      </w:r>
    </w:p>
    <w:p w:rsidR="00135AF5" w:rsidRPr="009D5977" w:rsidP="00135AF5" w14:paraId="1A612FA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5）调整基金管理人、基金托管人的报酬标准；</w:t>
      </w:r>
    </w:p>
    <w:p w:rsidR="00135AF5" w:rsidRPr="009D5977" w:rsidP="00135AF5" w14:paraId="1D6E8B5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6）变更基金类别；</w:t>
      </w:r>
    </w:p>
    <w:p w:rsidR="00135AF5" w:rsidRPr="009D5977" w:rsidP="00135AF5" w14:paraId="34E34D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7）本基金与其他基金的合并；</w:t>
      </w:r>
    </w:p>
    <w:p w:rsidR="00135AF5" w:rsidRPr="009D5977" w:rsidP="00135AF5" w14:paraId="0F2FBE6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8）变更基金投资目标、范围或策略；</w:t>
      </w:r>
    </w:p>
    <w:p w:rsidR="00135AF5" w:rsidRPr="009D5977" w:rsidP="00135AF5" w14:paraId="35A947F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9）变更基金份额持有人大会程序；</w:t>
      </w:r>
    </w:p>
    <w:p w:rsidR="00135AF5" w:rsidRPr="009D5977" w:rsidP="00135AF5" w14:paraId="3A39DB6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10）基金管理人或基金托管人要求召开基金份额持有人大会；</w:t>
      </w:r>
    </w:p>
    <w:p w:rsidR="00135AF5" w:rsidRPr="009D5977" w:rsidP="00135AF5" w14:paraId="58A35CC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135AF5" w:rsidRPr="009D5977" w:rsidP="00135AF5" w14:paraId="0E2C28E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12）对基金合同当事人权利和义务产生重大影响的其他事项；</w:t>
      </w:r>
    </w:p>
    <w:p w:rsidR="00135AF5" w:rsidRPr="009D5977" w:rsidP="00135AF5" w14:paraId="4F28CB4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13）法律法规、《基金合同》或中国证监会规定的其他应当召开基金份额持有人大会的事项。</w:t>
      </w:r>
    </w:p>
    <w:p w:rsidR="00135AF5" w:rsidRPr="009D5977" w:rsidP="00135AF5" w14:paraId="6B0B3B9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2、在法律法规规定和《基金合同》约定的范围内且对基金份额持有人利益无实质性不利影响的前提下，以下情况可由基金管理人和基金托管人协商后修改，不需召开基金份额持有人大会：</w:t>
      </w:r>
    </w:p>
    <w:p w:rsidR="00135AF5" w:rsidRPr="009D5977" w:rsidP="00135AF5" w14:paraId="28F9A65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1）调低销售服务费率；</w:t>
      </w:r>
    </w:p>
    <w:p w:rsidR="00135AF5" w:rsidRPr="009D5977" w:rsidP="00135AF5" w14:paraId="0C6EF79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2）法律法规要求增加的基金费用的收取；</w:t>
      </w:r>
    </w:p>
    <w:p w:rsidR="00135AF5" w:rsidRPr="009D5977" w:rsidP="00135AF5" w14:paraId="181D97E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3）在法律法规和《基金合同》规定的范围内，调整本基金的申购费率、调低赎回费率或调整收费方式、调整基金份额类别设置；</w:t>
      </w:r>
    </w:p>
    <w:p w:rsidR="00135AF5" w:rsidRPr="009D5977" w:rsidP="00135AF5" w14:paraId="425A35C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4）因相应的法律法规发生变动而应当对《基金合同》进行修改；</w:t>
      </w:r>
    </w:p>
    <w:p w:rsidR="00135AF5" w:rsidRPr="009D5977" w:rsidP="00135AF5" w14:paraId="19CE664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5）对《基金合同》的修改对基金份额持有人利益无实质性不利影响或修改不涉及《基金合同》当事人权利义务关系发生重大变化；</w:t>
      </w:r>
    </w:p>
    <w:p w:rsidR="00135AF5" w:rsidRPr="009D5977" w:rsidP="00135AF5" w14:paraId="1E3711E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6）基金管理人、销售机构、登记结算机构在法律法规规定的范围内调整有关基金认购、申购、赎回、转换、基金交易、非交易过户、转托管、转让、质押等业务的规则；</w:t>
      </w:r>
    </w:p>
    <w:p w:rsidR="00135AF5" w:rsidRPr="009D5977" w:rsidP="00135AF5" w14:paraId="41B6AFC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7）在法律法规或中国证监会允许的范围内推出新业务或服务；</w:t>
      </w:r>
    </w:p>
    <w:p w:rsidR="00135AF5" w:rsidRPr="009D5977" w:rsidP="00135AF5" w14:paraId="1882052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8）按照本基金合同的约定，变更业绩比较基准；</w:t>
      </w:r>
    </w:p>
    <w:p w:rsidR="00135AF5" w:rsidRPr="009D5977" w:rsidP="00135AF5" w14:paraId="4F0BF11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9）按照法律法规和《基金合同》规定不需召开基金份额持有人大会的其他情形。</w:t>
      </w:r>
    </w:p>
    <w:p w:rsidR="00135AF5" w:rsidRPr="009D5977" w:rsidP="00135AF5" w14:paraId="182E113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（二）会议召集人及召集方式</w:t>
      </w:r>
    </w:p>
    <w:p w:rsidR="00135AF5" w:rsidRPr="009D5977" w:rsidP="00135AF5" w14:paraId="3A568A5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1、除法律法规规定或《基金合同》另有约定外，基金份额持有人大会由基金管理人召集；</w:t>
      </w:r>
    </w:p>
    <w:p w:rsidR="00135AF5" w:rsidRPr="009D5977" w:rsidP="00135AF5" w14:paraId="25055FD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2、基金管理人未按规定召集或不能召开时，由基金托管人召集；</w:t>
      </w:r>
    </w:p>
    <w:p w:rsidR="00135AF5" w:rsidRPr="009D5977" w:rsidP="00135AF5" w14:paraId="5A3B15E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3、基金托管人认为有必要召开基金份额持有人大会的，应当向基金管理人提出书面提</w:t>
      </w:r>
      <w:r w:rsidRPr="009D5977">
        <w:rPr>
          <w:rFonts w:asciiTheme="minorEastAsia" w:eastAsiaTheme="minorEastAsia" w:hAnsiTheme="minorEastAsia" w:hint="eastAsia"/>
          <w:color w:val="000000" w:themeColor="text1"/>
          <w:szCs w:val="21"/>
        </w:rPr>
        <w:t>议。基金管理人应当自收到书面提议之日起</w:t>
      </w:r>
      <w:r w:rsidRPr="009D5977">
        <w:rPr>
          <w:rFonts w:asciiTheme="minorEastAsia" w:eastAsiaTheme="minorEastAsia" w:hAnsiTheme="minorEastAsia"/>
          <w:color w:val="000000" w:themeColor="text1"/>
          <w:szCs w:val="21"/>
        </w:rPr>
        <w:t>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35AF5" w:rsidRPr="009D5977" w:rsidP="00135AF5" w14:paraId="27C3DB0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35AF5" w:rsidRPr="009D5977" w:rsidP="00135AF5" w14:paraId="1FB606B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35AF5" w:rsidRPr="009D5977" w:rsidP="00135AF5" w14:paraId="252C614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6、基金份额持有人会议的召集人负责选择确定开会时间、地点、方式和权益登记日。</w:t>
      </w:r>
    </w:p>
    <w:p w:rsidR="00135AF5" w:rsidRPr="009D5977" w:rsidP="00135AF5" w14:paraId="329D205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（三）召开基金份额持有人大会的通知时间、通知内容、通知方式</w:t>
      </w:r>
    </w:p>
    <w:p w:rsidR="00135AF5" w:rsidRPr="009D5977" w:rsidP="00135AF5" w14:paraId="50ED5B0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1、召开基金份额持有人大会，召集人应于会议召开前30日，在规定媒介公告。基金份额持有人大会通知应至少载明以下内容：</w:t>
      </w:r>
    </w:p>
    <w:p w:rsidR="00135AF5" w:rsidRPr="009D5977" w:rsidP="00135AF5" w14:paraId="3CC9FDB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1）会议召开的时间、地点和会议形式；</w:t>
      </w:r>
    </w:p>
    <w:p w:rsidR="00135AF5" w:rsidRPr="009D5977" w:rsidP="00135AF5" w14:paraId="2C1693E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2）会议拟审议的事项、议事程序和表决方式；</w:t>
      </w:r>
    </w:p>
    <w:p w:rsidR="00135AF5" w:rsidRPr="009D5977" w:rsidP="00135AF5" w14:paraId="79357AA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3）有权出席基金份额持有人大会的基金份额持有人的权益登记日；</w:t>
      </w:r>
    </w:p>
    <w:p w:rsidR="00135AF5" w:rsidRPr="009D5977" w:rsidP="00135AF5" w14:paraId="13B05D0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4）授权委托证明的内容要求（包括但不限于代理人身份，代理权限和代理有效期限等）、送达时间和地点；</w:t>
      </w:r>
    </w:p>
    <w:p w:rsidR="00135AF5" w:rsidRPr="009D5977" w:rsidP="00135AF5" w14:paraId="6FED73B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5）会务常设联系人姓名及联系电话；</w:t>
      </w:r>
    </w:p>
    <w:p w:rsidR="00135AF5" w:rsidRPr="009D5977" w:rsidP="00135AF5" w14:paraId="037DFB3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6）出席会议者必须准备的文件和必须履行的手续；</w:t>
      </w:r>
    </w:p>
    <w:p w:rsidR="00135AF5" w:rsidRPr="009D5977" w:rsidP="00135AF5" w14:paraId="131B5A0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7）召集人需要通知的其他事项。</w:t>
      </w:r>
    </w:p>
    <w:p w:rsidR="00135AF5" w:rsidRPr="009D5977" w:rsidP="00135AF5" w14:paraId="1B5896D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35AF5" w:rsidRPr="009D5977" w:rsidP="00135AF5" w14:paraId="30A015C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35AF5" w:rsidRPr="009D5977" w:rsidP="00135AF5" w14:paraId="086FE19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（四）基金份额持有人出席会议的方式</w:t>
      </w:r>
    </w:p>
    <w:p w:rsidR="00135AF5" w:rsidRPr="009D5977" w:rsidP="00135AF5" w14:paraId="472EFC9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基金份额持有人大会可通过现场开会方式、通讯开会方式或法律法规、监管机构允许的其他方式召开，会议的召开方式由会议召集人确定。</w:t>
      </w:r>
    </w:p>
    <w:p w:rsidR="00135AF5" w:rsidRPr="009D5977" w:rsidP="00135AF5" w14:paraId="709DA57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35AF5" w:rsidRPr="009D5977" w:rsidP="00135AF5" w14:paraId="6AE1BA4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1）亲自出席会议者持有的有关证明文件、受托出席会议者出示的委托人的代理投票授权委托证明及有关证明文件符合法律法规、《基金合同》和会议通知的规定；</w:t>
      </w:r>
    </w:p>
    <w:p w:rsidR="00135AF5" w:rsidRPr="009D5977" w:rsidP="00135AF5" w14:paraId="70B4B70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35AF5" w:rsidRPr="009D5977" w:rsidP="00135AF5" w14:paraId="5FDE2AA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135AF5" w:rsidRPr="009D5977" w:rsidP="00135AF5" w14:paraId="69185CC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在同时符合以下条件时，通讯开会的方式视为有效：</w:t>
      </w:r>
    </w:p>
    <w:p w:rsidR="00135AF5" w:rsidRPr="009D5977" w:rsidP="00135AF5" w14:paraId="66AB488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1）会议召集人按《基金合同》约定公布会议通知后，在2个工作日内连续公布相关提示性公告；</w:t>
      </w:r>
    </w:p>
    <w:p w:rsidR="00135AF5" w:rsidRPr="009D5977" w:rsidP="00135AF5" w14:paraId="5409686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35AF5" w:rsidRPr="009D5977" w:rsidP="00135AF5" w14:paraId="07F66A8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135AF5" w:rsidRPr="009D5977" w:rsidP="00135AF5" w14:paraId="1362226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135AF5" w:rsidRPr="009D5977" w:rsidP="00135AF5" w14:paraId="36CE7CF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35AF5" w:rsidRPr="009D5977" w:rsidP="00135AF5" w14:paraId="2A9D0EB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4、基金份额持有人授权他人代为出席会议并表决的，授权方式可以采用书面、网络、电话、短信或其他方式，具体方式由会议召集人确定并在会议通知中列明。</w:t>
      </w:r>
    </w:p>
    <w:p w:rsidR="00135AF5" w:rsidRPr="009D5977" w:rsidP="00135AF5" w14:paraId="664B179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（五）议事内容与程序</w:t>
      </w:r>
    </w:p>
    <w:p w:rsidR="00135AF5" w:rsidRPr="009D5977" w:rsidP="00135AF5" w14:paraId="69D3E44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1、议事内容及提案权</w:t>
      </w:r>
    </w:p>
    <w:p w:rsidR="00135AF5" w:rsidRPr="009D5977" w:rsidP="00135AF5" w14:paraId="00E9400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35AF5" w:rsidRPr="009D5977" w:rsidP="00135AF5" w14:paraId="0F4A03E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基金份额持有人大会的召集人发出召集会议的通知后，对原有提案的修改应当在基金份额持有人大会召开前及时公告。</w:t>
      </w:r>
    </w:p>
    <w:p w:rsidR="00135AF5" w:rsidRPr="009D5977" w:rsidP="00135AF5" w14:paraId="25850AC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基金份额持有人大会不得对未事先公告的议事内容进行表决。</w:t>
      </w:r>
    </w:p>
    <w:p w:rsidR="00135AF5" w:rsidRPr="009D5977" w:rsidP="00135AF5" w14:paraId="7BFACF9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2、议事程序</w:t>
      </w:r>
    </w:p>
    <w:p w:rsidR="00135AF5" w:rsidRPr="009D5977" w:rsidP="00135AF5" w14:paraId="5FFBAA6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1）现场开会</w:t>
      </w:r>
    </w:p>
    <w:p w:rsidR="00135AF5" w:rsidRPr="009D5977" w:rsidP="00135AF5" w14:paraId="54C49339" w14:textId="3BD34B2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在现场开会的方式下，首先由大会主持人按照下列第</w:t>
      </w:r>
      <w:r w:rsidRPr="009D5977" w:rsidR="000D0F8A">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七</w:t>
      </w:r>
      <w:r w:rsidRPr="009D5977" w:rsidR="000D0F8A">
        <w:rPr>
          <w:rFonts w:asciiTheme="minorEastAsia" w:eastAsiaTheme="minorEastAsia" w:hAnsiTheme="minorEastAsia" w:hint="eastAsia"/>
          <w:color w:val="000000" w:themeColor="text1"/>
          <w:szCs w:val="21"/>
        </w:rPr>
        <w:t>）</w:t>
      </w:r>
      <w:r w:rsidRPr="009D5977">
        <w:rPr>
          <w:rFonts w:asciiTheme="minorEastAsia" w:eastAsiaTheme="minorEastAsia" w:hAnsiTheme="minorEastAsia" w:hint="eastAsia"/>
          <w:color w:val="000000" w:themeColor="text1"/>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D5977">
        <w:rPr>
          <w:rFonts w:asciiTheme="minorEastAsia" w:eastAsiaTheme="minorEastAsia" w:hAnsiTheme="minorEastAsia"/>
          <w:color w:val="000000" w:themeColor="text1"/>
          <w:szCs w:val="21"/>
        </w:rPr>
        <w:t>50%以上（含50%）选举产生一名基金份额持有人作为该次基金份额持有人大会的主持人。基金管理人和基金托管人拒不出席或主持基金份额持有人大会，不影响基金份额持有人大会作出的决议的效力。</w:t>
      </w:r>
    </w:p>
    <w:p w:rsidR="00135AF5" w:rsidRPr="009D5977" w:rsidP="00135AF5" w14:paraId="1450C3D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135AF5" w:rsidRPr="009D5977" w:rsidP="00135AF5" w14:paraId="797578D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2）通讯开会</w:t>
      </w:r>
    </w:p>
    <w:p w:rsidR="00135AF5" w:rsidRPr="009D5977" w:rsidP="00135AF5" w14:paraId="2AAA1F0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在通讯开会的情况下，首先由召集人提前</w:t>
      </w:r>
      <w:r w:rsidRPr="009D5977">
        <w:rPr>
          <w:rFonts w:asciiTheme="minorEastAsia" w:eastAsiaTheme="minorEastAsia" w:hAnsiTheme="minorEastAsia"/>
          <w:color w:val="000000" w:themeColor="text1"/>
          <w:szCs w:val="21"/>
        </w:rPr>
        <w:t>30日公布提案，在所通知的表决截止日期后2个工作日内在公证机关监督下由召集人统计全部有效表决，在公证机关监督下形成决议。</w:t>
      </w:r>
    </w:p>
    <w:p w:rsidR="00135AF5" w:rsidRPr="009D5977" w:rsidP="00135AF5" w14:paraId="5B76509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（六）表决</w:t>
      </w:r>
    </w:p>
    <w:p w:rsidR="00135AF5" w:rsidRPr="009D5977" w:rsidP="00135AF5" w14:paraId="64FEE8B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基金份额持有人所持每份基金份额有一票表决权。</w:t>
      </w:r>
    </w:p>
    <w:p w:rsidR="00135AF5" w:rsidRPr="009D5977" w:rsidP="00135AF5" w14:paraId="22331E0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基金份额持有人大会决议分为一般决议和特别决议：</w:t>
      </w:r>
    </w:p>
    <w:p w:rsidR="00135AF5" w:rsidRPr="009D5977" w:rsidP="00135AF5" w14:paraId="1E13F96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35AF5" w:rsidRPr="009D5977" w:rsidP="00135AF5" w14:paraId="7F542F8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135AF5" w:rsidRPr="009D5977" w:rsidP="00135AF5" w14:paraId="5BB0F81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基金份额持有人大会采取记名方式进行投票表决。</w:t>
      </w:r>
    </w:p>
    <w:p w:rsidR="00135AF5" w:rsidRPr="009D5977" w:rsidP="00135AF5" w14:paraId="2F2B138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35AF5" w:rsidRPr="009D5977" w:rsidP="00135AF5" w14:paraId="2298F53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基金份额持有人大会的各项提案或同一项提案内并列的各项议题应当分开审议、逐项表决。</w:t>
      </w:r>
    </w:p>
    <w:p w:rsidR="00135AF5" w:rsidRPr="009D5977" w:rsidP="00135AF5" w14:paraId="61040A4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（七）计票</w:t>
      </w:r>
    </w:p>
    <w:p w:rsidR="00135AF5" w:rsidRPr="009D5977" w:rsidP="00135AF5" w14:paraId="730B5B0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1、现场开会</w:t>
      </w:r>
    </w:p>
    <w:p w:rsidR="00135AF5" w:rsidRPr="009D5977" w:rsidP="00135AF5" w14:paraId="15B0D4F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35AF5" w:rsidRPr="009D5977" w:rsidP="00135AF5" w14:paraId="3BE7007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2）监票人应当在基金份额持有人表决后立即进行清点并由大会主持人当场公布计票结果。</w:t>
      </w:r>
    </w:p>
    <w:p w:rsidR="00135AF5" w:rsidRPr="009D5977" w:rsidP="00135AF5" w14:paraId="2808BA6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35AF5" w:rsidRPr="009D5977" w:rsidP="00135AF5" w14:paraId="71E4DD7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4）计票过程应由公证机关予以公证，基金管理人或基金托管人拒不出席大会的，不影响计票的效力。</w:t>
      </w:r>
    </w:p>
    <w:p w:rsidR="00135AF5" w:rsidRPr="009D5977" w:rsidP="00135AF5" w14:paraId="7410C6F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2、通讯开会</w:t>
      </w:r>
    </w:p>
    <w:p w:rsidR="00135AF5" w:rsidRPr="009D5977" w:rsidP="00135AF5" w14:paraId="42AED0E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35AF5" w:rsidRPr="009D5977" w:rsidP="00135AF5" w14:paraId="4791AEB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（八）生效与公告</w:t>
      </w:r>
    </w:p>
    <w:p w:rsidR="00135AF5" w:rsidRPr="009D5977" w:rsidP="00135AF5" w14:paraId="3AE7CF0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基金份额持有人大会的决议，召集人应当自通过之日起</w:t>
      </w:r>
      <w:r w:rsidRPr="009D5977">
        <w:rPr>
          <w:rFonts w:asciiTheme="minorEastAsia" w:eastAsiaTheme="minorEastAsia" w:hAnsiTheme="minorEastAsia"/>
          <w:color w:val="000000" w:themeColor="text1"/>
          <w:szCs w:val="21"/>
        </w:rPr>
        <w:t>5日内报中国证监会备案。</w:t>
      </w:r>
    </w:p>
    <w:p w:rsidR="00135AF5" w:rsidRPr="009D5977" w:rsidP="00135AF5" w14:paraId="69FD729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基金份额持有人大会的决议自表决通过之日起生效。</w:t>
      </w:r>
    </w:p>
    <w:p w:rsidR="00135AF5" w:rsidRPr="009D5977" w:rsidP="00135AF5" w14:paraId="3B21F62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基金份额持有人大会决议自生效之日起</w:t>
      </w:r>
      <w:r w:rsidRPr="009D5977">
        <w:rPr>
          <w:rFonts w:asciiTheme="minorEastAsia" w:eastAsiaTheme="minorEastAsia" w:hAnsiTheme="minorEastAsia"/>
          <w:color w:val="000000" w:themeColor="text1"/>
          <w:szCs w:val="21"/>
        </w:rPr>
        <w:t>2日内在规定媒介上公告。</w:t>
      </w:r>
    </w:p>
    <w:p w:rsidR="00135AF5" w:rsidRPr="009D5977" w:rsidP="00135AF5" w14:paraId="20ED143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135AF5" w:rsidRPr="009D5977" w:rsidP="00135AF5" w14:paraId="422CE72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（九）实施侧袋机制期间基金份额持有人大会的特殊约定</w:t>
      </w:r>
    </w:p>
    <w:p w:rsidR="00135AF5" w:rsidRPr="009D5977" w:rsidP="00135AF5" w14:paraId="4FACC25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35AF5" w:rsidRPr="009D5977" w:rsidP="00135AF5" w14:paraId="31A7A6F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1、基金份额持有人行使提议权、召集权、提名权所需单独或合计代表相关基金份额10%以上（含10%）；</w:t>
      </w:r>
    </w:p>
    <w:p w:rsidR="00135AF5" w:rsidRPr="009D5977" w:rsidP="00135AF5" w14:paraId="07BE4B0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2、现场开会的到会者在权益登记日代表的基金份额不少于本基金在权益登记日相关基金份额的二分之一（含二分之一）；</w:t>
      </w:r>
    </w:p>
    <w:p w:rsidR="00135AF5" w:rsidRPr="009D5977" w:rsidP="00135AF5" w14:paraId="2A4FE19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3、通讯开会的直接出具书面意见或授权他人代表出具书面意见的基金份额持有人所持有的基金份额不小于在权益登记日相关基金份额的二分之一（含二分之一）；</w:t>
      </w:r>
    </w:p>
    <w:p w:rsidR="00135AF5" w:rsidRPr="009D5977" w:rsidP="00135AF5" w14:paraId="558F411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135AF5" w:rsidRPr="009D5977" w:rsidP="00135AF5" w14:paraId="73C0EF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5、现场开会由出席大会的基金份额持有人和代理人所持表决权的50%以上（含50%）选举产生一名基金份额持有人作为该次基金份额持有人大会的主持人；</w:t>
      </w:r>
    </w:p>
    <w:p w:rsidR="00135AF5" w:rsidRPr="009D5977" w:rsidP="00135AF5" w14:paraId="4BA7CA5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6、一般决议须经参加大会的基金份额持有人或其代理人所持表决权的二分之一以上（含二分之一）通过；</w:t>
      </w:r>
    </w:p>
    <w:p w:rsidR="00135AF5" w:rsidRPr="009D5977" w:rsidP="00135AF5" w14:paraId="7F0B105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7、特别决议应当经参加大会的基金份额持有人或其代理人所持表决权的三分之二以上（含三分之二）通过。</w:t>
      </w:r>
    </w:p>
    <w:p w:rsidR="00135AF5" w:rsidRPr="009D5977" w:rsidP="00135AF5" w14:paraId="667F19D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同一主侧袋账户内的每份基金份额具有平等的表决权。</w:t>
      </w:r>
    </w:p>
    <w:p w:rsidR="006617D9" w:rsidRPr="009D5977" w:rsidP="005D742C" w14:paraId="470E5678" w14:textId="55F9C24A">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7B3BD5" w:rsidRPr="009D5977" w:rsidP="001B2807" w14:paraId="2464DED7" w14:textId="77777777">
      <w:pPr>
        <w:spacing w:line="360" w:lineRule="auto"/>
        <w:ind w:firstLine="420" w:firstLineChars="200"/>
        <w:rPr>
          <w:rFonts w:asciiTheme="minorEastAsia" w:eastAsiaTheme="minorEastAsia" w:hAnsiTheme="minorEastAsia"/>
          <w:color w:val="000000" w:themeColor="text1"/>
          <w:szCs w:val="21"/>
        </w:rPr>
      </w:pPr>
    </w:p>
    <w:p w:rsidR="002E3CE7" w:rsidRPr="009D5977" w:rsidP="0045739F" w14:paraId="441A3363" w14:textId="77777777">
      <w:pPr>
        <w:spacing w:line="360" w:lineRule="auto"/>
        <w:ind w:firstLine="420" w:firstLineChars="200"/>
        <w:rPr>
          <w:rFonts w:asciiTheme="minorEastAsia" w:eastAsiaTheme="minorEastAsia" w:hAnsiTheme="minorEastAsia"/>
          <w:color w:val="000000" w:themeColor="text1"/>
          <w:szCs w:val="21"/>
        </w:rPr>
      </w:pPr>
      <w:bookmarkStart w:id="1877" w:name="_Hlt88820702"/>
      <w:bookmarkEnd w:id="1877"/>
      <w:r w:rsidRPr="009D5977">
        <w:rPr>
          <w:rFonts w:asciiTheme="minorEastAsia" w:eastAsiaTheme="minorEastAsia" w:hAnsiTheme="minorEastAsia" w:hint="eastAsia"/>
          <w:color w:val="000000" w:themeColor="text1"/>
          <w:szCs w:val="21"/>
        </w:rPr>
        <w:t>三</w:t>
      </w:r>
      <w:r w:rsidRPr="009D5977" w:rsidR="001E17D8">
        <w:rPr>
          <w:rFonts w:asciiTheme="minorEastAsia" w:eastAsiaTheme="minorEastAsia" w:hAnsiTheme="minorEastAsia" w:hint="eastAsia"/>
          <w:color w:val="000000" w:themeColor="text1"/>
          <w:szCs w:val="21"/>
        </w:rPr>
        <w:t>、基金合同解除和终止的事由、程序</w:t>
      </w:r>
    </w:p>
    <w:p w:rsidR="00135AF5" w:rsidRPr="009D5977" w:rsidP="00135AF5" w14:paraId="6918CCA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（一）《基金合同》的终止事由</w:t>
      </w:r>
    </w:p>
    <w:p w:rsidR="00135AF5" w:rsidRPr="009D5977" w:rsidP="00135AF5" w14:paraId="777053B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有下列情形之一的，经履行相关程序后，《基金合同》应当终止：</w:t>
      </w:r>
    </w:p>
    <w:p w:rsidR="003732DB" w:rsidRPr="009D5977" w14:paraId="4A89EEBE" w14:textId="3DBFBFB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sidR="003C20F2">
        <w:rPr>
          <w:rFonts w:asciiTheme="minorEastAsia" w:eastAsiaTheme="minorEastAsia" w:hAnsiTheme="minorEastAsia" w:hint="eastAsia"/>
          <w:color w:val="000000" w:themeColor="text1"/>
          <w:szCs w:val="21"/>
        </w:rPr>
        <w:t>《基金合同》生效之日起三年后的年度对应日，若基金资产净值低于2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135AF5" w:rsidRPr="009D5977" w:rsidP="00CF3F05" w14:paraId="215541D4" w14:textId="5CD6F1C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2、基金份额持有人大会决定终止的；</w:t>
      </w:r>
    </w:p>
    <w:p w:rsidR="00135AF5" w:rsidRPr="009D5977" w:rsidP="00135AF5" w14:paraId="5ECB25E6" w14:textId="17E08368">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hint="eastAsia"/>
          <w:color w:val="000000" w:themeColor="text1"/>
          <w:szCs w:val="21"/>
        </w:rPr>
        <w:t>、出现标的指数不符合法律法规及监管的要求（因成份券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135AF5" w:rsidRPr="009D5977" w:rsidP="00135AF5" w14:paraId="3279D820" w14:textId="66395E3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、基金管理人、基金托管人职责终止，在</w:t>
      </w:r>
      <w:r w:rsidRPr="009D5977">
        <w:rPr>
          <w:rFonts w:asciiTheme="minorEastAsia" w:eastAsiaTheme="minorEastAsia" w:hAnsiTheme="minorEastAsia"/>
          <w:color w:val="000000" w:themeColor="text1"/>
          <w:szCs w:val="21"/>
        </w:rPr>
        <w:t>6个月内没有新基金管理人、新基金托管人承接的；</w:t>
      </w:r>
    </w:p>
    <w:p w:rsidR="00135AF5" w:rsidRPr="009D5977" w:rsidP="00135AF5" w14:paraId="076508DD" w14:textId="7850E196">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hint="eastAsia"/>
          <w:color w:val="000000" w:themeColor="text1"/>
          <w:szCs w:val="21"/>
        </w:rPr>
        <w:t>、《基金合同》约定的其他情形；</w:t>
      </w:r>
    </w:p>
    <w:p w:rsidR="00135AF5" w:rsidRPr="009D5977" w:rsidP="00135AF5" w14:paraId="4A11B377" w14:textId="47DE582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hint="eastAsia"/>
          <w:color w:val="000000" w:themeColor="text1"/>
          <w:szCs w:val="21"/>
        </w:rPr>
        <w:t>、相关法律法规和中国证监会规定的其他情况。</w:t>
      </w:r>
    </w:p>
    <w:p w:rsidR="00135AF5" w:rsidRPr="009D5977" w:rsidP="00135AF5" w14:paraId="241ECA6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（二）基金财产的清算</w:t>
      </w:r>
    </w:p>
    <w:p w:rsidR="00135AF5" w:rsidRPr="009D5977" w:rsidP="00135AF5" w14:paraId="4C469F2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135AF5" w:rsidRPr="009D5977" w:rsidP="00135AF5" w14:paraId="4C54E36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2、基金财产清算小组组成：基金财产清算小组成员由基金管理人、基金托管人、注册会计师、律师以及中国证监会指定的人员组成。基金财产清算小组可以聘用必要的工作人员。</w:t>
      </w:r>
    </w:p>
    <w:p w:rsidR="00135AF5" w:rsidRPr="009D5977" w:rsidP="00135AF5" w14:paraId="6FA3C0E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3、基金财产清算小组职责：基金财产清算小组负责基金财产的保管、清理、估价、变现和分配。基金财产清算小组可以依法进行必要的民事活动。</w:t>
      </w:r>
    </w:p>
    <w:p w:rsidR="00135AF5" w:rsidRPr="009D5977" w:rsidP="00135AF5" w14:paraId="782C2E6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4、基金财产清算程序：</w:t>
      </w:r>
    </w:p>
    <w:p w:rsidR="00135AF5" w:rsidRPr="009D5977" w:rsidP="00135AF5" w14:paraId="51FC8F7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1）《基金合同》终止情形出现时，由基金财产清算小组统一接管基金；</w:t>
      </w:r>
    </w:p>
    <w:p w:rsidR="00135AF5" w:rsidRPr="009D5977" w:rsidP="00135AF5" w14:paraId="611899A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2）对基金财产和债权债务进行清理和确认；</w:t>
      </w:r>
    </w:p>
    <w:p w:rsidR="00135AF5" w:rsidRPr="009D5977" w:rsidP="00135AF5" w14:paraId="07CC6CB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3）对基金财产进行估值和变现；</w:t>
      </w:r>
    </w:p>
    <w:p w:rsidR="00135AF5" w:rsidRPr="009D5977" w:rsidP="00135AF5" w14:paraId="4872C34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4）制作清算报告；</w:t>
      </w:r>
    </w:p>
    <w:p w:rsidR="00135AF5" w:rsidRPr="009D5977" w:rsidP="00135AF5" w14:paraId="75B95F3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5）聘请会计师事务所对清算报告进行外部审计，聘请律师事务所对清算报告出具法律意见书；</w:t>
      </w:r>
    </w:p>
    <w:p w:rsidR="00135AF5" w:rsidRPr="009D5977" w:rsidP="00135AF5" w14:paraId="6387A41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6）将清算报告报中国证监会备案并公告；</w:t>
      </w:r>
    </w:p>
    <w:p w:rsidR="00135AF5" w:rsidRPr="009D5977" w:rsidP="00135AF5" w14:paraId="65ADF23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7）对基金剩余财产进行分配。</w:t>
      </w:r>
    </w:p>
    <w:p w:rsidR="00135AF5" w:rsidRPr="009D5977" w:rsidP="00135AF5" w14:paraId="5D324A9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5、基金财产清算的期限为6个月，但因本基金所持证券的流动性受到限制而不能及时变现的，清算期限相应顺延。</w:t>
      </w:r>
    </w:p>
    <w:p w:rsidR="00135AF5" w:rsidRPr="009D5977" w:rsidP="00135AF5" w14:paraId="6D63C96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（三）清算费用</w:t>
      </w:r>
    </w:p>
    <w:p w:rsidR="00135AF5" w:rsidRPr="009D5977" w:rsidP="00135AF5" w14:paraId="2831A89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清算费用是指基金财产清算小组在进行基金清算过程中发生的所有合理费用，清算费用由基金财产清算小组优先从基金财产中支付。</w:t>
      </w:r>
    </w:p>
    <w:p w:rsidR="00135AF5" w:rsidRPr="009D5977" w:rsidP="00135AF5" w14:paraId="141D899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（四）基金财产清算剩余资产的分配</w:t>
      </w:r>
    </w:p>
    <w:p w:rsidR="00135AF5" w:rsidRPr="009D5977" w:rsidP="00135AF5" w14:paraId="4C342C7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135AF5" w:rsidRPr="009D5977" w:rsidP="00135AF5" w14:paraId="0899A29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（五）基金财产清算的公告</w:t>
      </w:r>
    </w:p>
    <w:p w:rsidR="00135AF5" w:rsidRPr="009D5977" w:rsidP="00135AF5" w14:paraId="08FEABB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9D5977">
        <w:rPr>
          <w:rFonts w:asciiTheme="minorEastAsia" w:eastAsiaTheme="minorEastAsia" w:hAnsiTheme="minorEastAsia"/>
          <w:color w:val="000000" w:themeColor="text1"/>
          <w:szCs w:val="21"/>
        </w:rPr>
        <w:t>5个工作日内由基金财产清算小组进行公告。</w:t>
      </w:r>
    </w:p>
    <w:p w:rsidR="00135AF5" w:rsidRPr="009D5977" w:rsidP="00135AF5" w14:paraId="2D0F05F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（六）基金财产清算账册及文件的保存</w:t>
      </w:r>
    </w:p>
    <w:p w:rsidR="006617D9" w:rsidRPr="009D5977" w:rsidP="000C68C1" w14:paraId="3EE5AAB4" w14:textId="26260F9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基金财产清算账册及有关文件由基金托管人保存</w:t>
      </w:r>
      <w:r w:rsidRPr="009D5977">
        <w:rPr>
          <w:rFonts w:asciiTheme="minorEastAsia" w:eastAsiaTheme="minorEastAsia" w:hAnsiTheme="minorEastAsia"/>
          <w:color w:val="000000" w:themeColor="text1"/>
          <w:szCs w:val="21"/>
        </w:rPr>
        <w:t>20年以上。</w:t>
      </w:r>
    </w:p>
    <w:p w:rsidR="001E17D8" w:rsidRPr="009D5977" w:rsidP="0045739F" w14:paraId="4DA7DE9D" w14:textId="2E8FC88F">
      <w:pPr>
        <w:spacing w:line="360" w:lineRule="auto"/>
        <w:ind w:firstLine="420" w:firstLineChars="200"/>
        <w:rPr>
          <w:rFonts w:asciiTheme="minorEastAsia" w:eastAsiaTheme="minorEastAsia" w:hAnsiTheme="minorEastAsia"/>
          <w:color w:val="000000" w:themeColor="text1"/>
          <w:szCs w:val="21"/>
        </w:rPr>
      </w:pPr>
    </w:p>
    <w:p w:rsidR="001E17D8" w:rsidRPr="009D5977" w:rsidP="0045739F" w14:paraId="4D6E385A" w14:textId="7FD05CEF">
      <w:pPr>
        <w:spacing w:line="360" w:lineRule="auto"/>
        <w:ind w:firstLine="420" w:firstLineChars="200"/>
        <w:rPr>
          <w:rFonts w:asciiTheme="minorEastAsia" w:eastAsiaTheme="minorEastAsia" w:hAnsiTheme="minorEastAsia"/>
          <w:color w:val="000000" w:themeColor="text1"/>
          <w:szCs w:val="21"/>
        </w:rPr>
      </w:pPr>
      <w:bookmarkStart w:id="1878" w:name="_Toc516750735"/>
      <w:r w:rsidRPr="009D5977">
        <w:rPr>
          <w:rFonts w:asciiTheme="minorEastAsia" w:eastAsiaTheme="minorEastAsia" w:hAnsiTheme="minorEastAsia" w:hint="eastAsia"/>
          <w:color w:val="000000" w:themeColor="text1"/>
          <w:szCs w:val="21"/>
        </w:rPr>
        <w:t>四、争议解决方式</w:t>
      </w:r>
      <w:bookmarkEnd w:id="1878"/>
    </w:p>
    <w:p w:rsidR="00135AF5" w:rsidRPr="009D5977" w:rsidP="00135AF5" w14:paraId="6E4CA3DB" w14:textId="77777777">
      <w:pPr>
        <w:spacing w:line="360" w:lineRule="auto"/>
        <w:ind w:firstLine="420" w:firstLineChars="200"/>
        <w:rPr>
          <w:rFonts w:asciiTheme="minorEastAsia" w:eastAsiaTheme="minorEastAsia" w:hAnsiTheme="minorEastAsia"/>
          <w:b/>
          <w:color w:val="000000" w:themeColor="text1"/>
          <w:szCs w:val="21"/>
        </w:rPr>
      </w:pPr>
      <w:r w:rsidRPr="009D5977">
        <w:rPr>
          <w:rFonts w:asciiTheme="minorEastAsia" w:eastAsiaTheme="minorEastAsia" w:hAnsiTheme="minorEastAsia" w:hint="eastAsia"/>
          <w:b/>
          <w:color w:val="000000" w:themeColor="text1"/>
          <w:szCs w:val="2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仲裁裁决是终局的，对当事人均有约束力。仲裁费、律师费用由败诉方承担。</w:t>
      </w:r>
    </w:p>
    <w:p w:rsidR="00135AF5" w:rsidRPr="009D5977" w:rsidP="00135AF5" w14:paraId="0D37073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争议处理期间，基金合同当事人应恪守各自的职责，继续忠实、勤勉、尽责地履行基金合同规定的义务，维护基金份额持有人的合法权益。</w:t>
      </w:r>
    </w:p>
    <w:p w:rsidR="006617D9" w:rsidRPr="009D5977" w:rsidP="000C68C1" w14:paraId="01EEEB77" w14:textId="7CBA31B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《基金合同》受中国法律管辖。</w:t>
      </w:r>
    </w:p>
    <w:p w:rsidR="00FF1F96" w:rsidRPr="009D5977" w:rsidP="0045739F" w14:paraId="3FD947CC" w14:textId="77777777">
      <w:pPr>
        <w:spacing w:line="360" w:lineRule="auto"/>
        <w:ind w:firstLine="420" w:firstLineChars="200"/>
        <w:rPr>
          <w:rFonts w:asciiTheme="minorEastAsia" w:eastAsiaTheme="minorEastAsia" w:hAnsiTheme="minorEastAsia"/>
          <w:color w:val="000000" w:themeColor="text1"/>
          <w:szCs w:val="21"/>
        </w:rPr>
      </w:pPr>
    </w:p>
    <w:p w:rsidR="001E17D8" w:rsidRPr="009D5977" w:rsidP="00DF5E17" w14:paraId="270D99B7" w14:textId="0E68745D">
      <w:pPr>
        <w:spacing w:line="360" w:lineRule="auto"/>
        <w:ind w:firstLine="420" w:firstLineChars="200"/>
        <w:rPr>
          <w:rFonts w:asciiTheme="minorEastAsia" w:eastAsiaTheme="minorEastAsia" w:hAnsiTheme="minorEastAsia"/>
          <w:color w:val="000000" w:themeColor="text1"/>
          <w:szCs w:val="21"/>
        </w:rPr>
      </w:pPr>
      <w:bookmarkStart w:id="1879" w:name="_Toc516750736"/>
      <w:r w:rsidRPr="009D5977">
        <w:rPr>
          <w:rFonts w:asciiTheme="minorEastAsia" w:eastAsiaTheme="minorEastAsia" w:hAnsiTheme="minorEastAsia" w:hint="eastAsia"/>
          <w:color w:val="000000" w:themeColor="text1"/>
          <w:szCs w:val="21"/>
        </w:rPr>
        <w:t>五、基金合同存放地和投资者取得基金合同的方式</w:t>
      </w:r>
      <w:bookmarkEnd w:id="1879"/>
    </w:p>
    <w:p w:rsidR="006617D9" w:rsidRPr="009D5977" w:rsidP="000C68C1" w14:paraId="4EE45801" w14:textId="2308B3F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《基金合同》可印制成册，供投资者在基金管理人、基金托管人、销售机构的办公场所和营业场所查阅。</w:t>
      </w:r>
    </w:p>
    <w:p w:rsidR="002E26D1" w:rsidRPr="009D5977" w:rsidP="008727F1" w14:paraId="445F399A" w14:textId="37E96AA6">
      <w:pPr>
        <w:pStyle w:val="Heading1"/>
        <w:spacing w:before="317" w:after="317" w:line="360" w:lineRule="auto"/>
        <w:ind w:firstLine="420"/>
        <w:rPr>
          <w:rFonts w:asciiTheme="minorEastAsia" w:eastAsiaTheme="minorEastAsia" w:hAnsiTheme="minorEastAsia"/>
          <w:color w:val="000000" w:themeColor="text1"/>
          <w:sz w:val="30"/>
        </w:rPr>
      </w:pPr>
      <w:bookmarkStart w:id="1880" w:name="_Toc332373589"/>
      <w:r w:rsidRPr="009D5977">
        <w:rPr>
          <w:rFonts w:asciiTheme="minorEastAsia" w:eastAsiaTheme="minorEastAsia" w:hAnsiTheme="minorEastAsia"/>
          <w:bCs/>
          <w:color w:val="000000" w:themeColor="text1"/>
          <w:sz w:val="21"/>
          <w:szCs w:val="21"/>
        </w:rPr>
        <w:br w:type="page"/>
      </w:r>
      <w:bookmarkStart w:id="1881" w:name="_Toc171687750"/>
      <w:bookmarkEnd w:id="1880"/>
      <w:r w:rsidRPr="009D5977">
        <w:rPr>
          <w:rFonts w:asciiTheme="minorEastAsia" w:eastAsiaTheme="minorEastAsia" w:hAnsiTheme="minorEastAsia" w:hint="eastAsia"/>
          <w:color w:val="000000" w:themeColor="text1"/>
          <w:sz w:val="30"/>
        </w:rPr>
        <w:t>第二</w:t>
      </w:r>
      <w:bookmarkStart w:id="1882" w:name="_Toc332373590"/>
      <w:bookmarkStart w:id="1883" w:name="_Toc332374170"/>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三</w:t>
      </w:r>
      <w:r w:rsidRPr="009D5977">
        <w:rPr>
          <w:rFonts w:asciiTheme="minorEastAsia" w:eastAsiaTheme="minorEastAsia" w:hAnsiTheme="minorEastAsia"/>
          <w:color w:val="000000" w:themeColor="text1"/>
          <w:sz w:val="30"/>
        </w:rPr>
        <w:t>部分 基金托管协议的内容摘要</w:t>
      </w:r>
      <w:bookmarkEnd w:id="1881"/>
    </w:p>
    <w:bookmarkEnd w:id="1882"/>
    <w:bookmarkEnd w:id="1883"/>
    <w:p w:rsidR="00007B3B" w:rsidRPr="009D5977" w:rsidP="00930DC6" w14:paraId="01C7E9DF" w14:textId="3775FC5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w:t>
      </w:r>
      <w:r w:rsidRPr="009D5977">
        <w:rPr>
          <w:rFonts w:asciiTheme="minorEastAsia" w:eastAsiaTheme="minorEastAsia" w:hAnsiTheme="minorEastAsia"/>
          <w:color w:val="000000" w:themeColor="text1"/>
          <w:szCs w:val="21"/>
        </w:rPr>
        <w:t>、</w:t>
      </w:r>
      <w:r w:rsidRPr="009D5977" w:rsidR="00C46C6D">
        <w:rPr>
          <w:rFonts w:asciiTheme="minorEastAsia" w:eastAsiaTheme="minorEastAsia" w:hAnsiTheme="minorEastAsia" w:hint="eastAsia"/>
          <w:color w:val="000000" w:themeColor="text1"/>
          <w:szCs w:val="21"/>
        </w:rPr>
        <w:t>托管协议当事人</w:t>
      </w:r>
    </w:p>
    <w:p w:rsidR="00135AF5" w:rsidRPr="009D5977" w:rsidP="00135AF5" w14:paraId="3C1E12BA" w14:textId="77777777">
      <w:pPr>
        <w:spacing w:line="360" w:lineRule="auto"/>
        <w:ind w:firstLine="420" w:firstLineChars="200"/>
        <w:rPr>
          <w:rFonts w:asciiTheme="minorEastAsia" w:eastAsiaTheme="minorEastAsia" w:hAnsiTheme="minorEastAsia"/>
          <w:color w:val="000000" w:themeColor="text1"/>
          <w:szCs w:val="21"/>
        </w:rPr>
      </w:pPr>
      <w:bookmarkStart w:id="1884" w:name="_Toc77662992"/>
      <w:bookmarkStart w:id="1885" w:name="_Toc22454433"/>
      <w:r w:rsidRPr="009D5977">
        <w:rPr>
          <w:rFonts w:asciiTheme="minorEastAsia" w:eastAsiaTheme="minorEastAsia" w:hAnsiTheme="minorEastAsia" w:hint="eastAsia"/>
          <w:color w:val="000000" w:themeColor="text1"/>
          <w:szCs w:val="21"/>
        </w:rPr>
        <w:t>（一）基金管理人</w:t>
      </w:r>
    </w:p>
    <w:p w:rsidR="00135AF5" w:rsidRPr="009D5977" w:rsidP="00135AF5" w14:paraId="68C14CF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名称：易方达基金管理有限公司</w:t>
      </w:r>
    </w:p>
    <w:p w:rsidR="00135AF5" w:rsidRPr="009D5977" w:rsidP="00135AF5" w14:paraId="5AB3D44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注册地址：广东省珠海市横琴新区荣粤道</w:t>
      </w:r>
      <w:r w:rsidRPr="009D5977">
        <w:rPr>
          <w:rFonts w:asciiTheme="minorEastAsia" w:eastAsiaTheme="minorEastAsia" w:hAnsiTheme="minorEastAsia"/>
          <w:color w:val="000000" w:themeColor="text1"/>
          <w:szCs w:val="21"/>
        </w:rPr>
        <w:t>188号6层</w:t>
      </w:r>
    </w:p>
    <w:p w:rsidR="00135AF5" w:rsidRPr="009D5977" w:rsidP="00135AF5" w14:paraId="324745A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法定代表人：刘晓艳</w:t>
      </w:r>
    </w:p>
    <w:p w:rsidR="00135AF5" w:rsidRPr="009D5977" w:rsidP="00135AF5" w14:paraId="7347ED3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成立日期：</w:t>
      </w:r>
      <w:r w:rsidRPr="009D5977">
        <w:rPr>
          <w:rFonts w:asciiTheme="minorEastAsia" w:eastAsiaTheme="minorEastAsia" w:hAnsiTheme="minorEastAsia"/>
          <w:color w:val="000000" w:themeColor="text1"/>
          <w:szCs w:val="21"/>
        </w:rPr>
        <w:t>2001年4月17日</w:t>
      </w:r>
    </w:p>
    <w:p w:rsidR="00135AF5" w:rsidRPr="009D5977" w:rsidP="00135AF5" w14:paraId="29650FA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批准设立机关及批准设立文号：中国证券监督管理委员会，证监基金字</w:t>
      </w:r>
      <w:r w:rsidRPr="009D5977">
        <w:rPr>
          <w:rFonts w:asciiTheme="minorEastAsia" w:eastAsiaTheme="minorEastAsia" w:hAnsiTheme="minorEastAsia"/>
          <w:color w:val="000000" w:themeColor="text1"/>
          <w:szCs w:val="21"/>
        </w:rPr>
        <w:t>[2001]4号</w:t>
      </w:r>
    </w:p>
    <w:p w:rsidR="00135AF5" w:rsidRPr="009D5977" w:rsidP="00135AF5" w14:paraId="251679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组织形式：有限责任公司</w:t>
      </w:r>
    </w:p>
    <w:p w:rsidR="00135AF5" w:rsidRPr="009D5977" w:rsidP="00135AF5" w14:paraId="6A3CF27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注册资本：</w:t>
      </w:r>
      <w:r w:rsidRPr="009D5977">
        <w:rPr>
          <w:rFonts w:asciiTheme="minorEastAsia" w:eastAsiaTheme="minorEastAsia" w:hAnsiTheme="minorEastAsia"/>
          <w:color w:val="000000" w:themeColor="text1"/>
          <w:szCs w:val="21"/>
        </w:rPr>
        <w:t>13,244.2万元人民币</w:t>
      </w:r>
    </w:p>
    <w:p w:rsidR="00135AF5" w:rsidRPr="009D5977" w:rsidP="00135AF5" w14:paraId="3F2E649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存续期间：持续经营</w:t>
      </w:r>
    </w:p>
    <w:p w:rsidR="00135AF5" w:rsidRPr="009D5977" w:rsidP="00135AF5" w14:paraId="71D6F3B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经营范围：公开募集证券投资基金管理、基金销售、特定客户资产管理</w:t>
      </w:r>
    </w:p>
    <w:p w:rsidR="00135AF5" w:rsidRPr="009D5977" w:rsidP="00135AF5" w14:paraId="5E517A8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（二）基金托管人</w:t>
      </w:r>
    </w:p>
    <w:p w:rsidR="00135AF5" w:rsidRPr="009D5977" w:rsidP="00135AF5" w14:paraId="76D6FB1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名称：中国民生银行股份有限公司</w:t>
      </w:r>
    </w:p>
    <w:p w:rsidR="00135AF5" w:rsidRPr="009D5977" w:rsidP="00135AF5" w14:paraId="306B7DF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注册地址：北京市西城区复兴门内大街</w:t>
      </w:r>
      <w:r w:rsidRPr="009D5977">
        <w:rPr>
          <w:rFonts w:asciiTheme="minorEastAsia" w:eastAsiaTheme="minorEastAsia" w:hAnsiTheme="minorEastAsia"/>
          <w:color w:val="000000" w:themeColor="text1"/>
          <w:szCs w:val="21"/>
        </w:rPr>
        <w:t>2号</w:t>
      </w:r>
    </w:p>
    <w:p w:rsidR="00135AF5" w:rsidRPr="009D5977" w:rsidP="00135AF5" w14:paraId="26CC5A0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办公地址：北京市西城区复兴门内大街</w:t>
      </w:r>
      <w:r w:rsidRPr="009D5977">
        <w:rPr>
          <w:rFonts w:asciiTheme="minorEastAsia" w:eastAsiaTheme="minorEastAsia" w:hAnsiTheme="minorEastAsia"/>
          <w:color w:val="000000" w:themeColor="text1"/>
          <w:szCs w:val="21"/>
        </w:rPr>
        <w:t>2号</w:t>
      </w:r>
    </w:p>
    <w:p w:rsidR="00135AF5" w:rsidRPr="009D5977" w:rsidP="00135AF5" w14:paraId="08A77F1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邮政编码：</w:t>
      </w:r>
      <w:r w:rsidRPr="009D5977">
        <w:rPr>
          <w:rFonts w:asciiTheme="minorEastAsia" w:eastAsiaTheme="minorEastAsia" w:hAnsiTheme="minorEastAsia"/>
          <w:color w:val="000000" w:themeColor="text1"/>
          <w:szCs w:val="21"/>
        </w:rPr>
        <w:t>100031</w:t>
      </w:r>
    </w:p>
    <w:p w:rsidR="00135AF5" w:rsidRPr="009D5977" w:rsidP="00135AF5" w14:paraId="1CC34B1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法定代表人：高迎欣</w:t>
      </w:r>
    </w:p>
    <w:p w:rsidR="00135AF5" w:rsidRPr="009D5977" w:rsidP="00135AF5" w14:paraId="0B24212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成立日期：</w:t>
      </w:r>
      <w:r w:rsidRPr="009D5977">
        <w:rPr>
          <w:rFonts w:asciiTheme="minorEastAsia" w:eastAsiaTheme="minorEastAsia" w:hAnsiTheme="minorEastAsia"/>
          <w:color w:val="000000" w:themeColor="text1"/>
          <w:szCs w:val="21"/>
        </w:rPr>
        <w:t>1996年2月7日</w:t>
      </w:r>
    </w:p>
    <w:p w:rsidR="00135AF5" w:rsidRPr="009D5977" w:rsidP="00135AF5" w14:paraId="041965D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基金托管业务批准文号：证监基金字</w:t>
      </w:r>
      <w:r w:rsidRPr="009D5977">
        <w:rPr>
          <w:rFonts w:asciiTheme="minorEastAsia" w:eastAsiaTheme="minorEastAsia" w:hAnsiTheme="minorEastAsia"/>
          <w:color w:val="000000" w:themeColor="text1"/>
          <w:szCs w:val="21"/>
        </w:rPr>
        <w:t>[2004]101号</w:t>
      </w:r>
    </w:p>
    <w:p w:rsidR="00135AF5" w:rsidRPr="009D5977" w:rsidP="00135AF5" w14:paraId="5D6475D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组织形式：其他股份有限公司（上市）</w:t>
      </w:r>
    </w:p>
    <w:p w:rsidR="00135AF5" w:rsidRPr="009D5977" w:rsidP="00135AF5" w14:paraId="7209B4A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注册资本：</w:t>
      </w:r>
      <w:r w:rsidRPr="009D5977">
        <w:rPr>
          <w:rFonts w:asciiTheme="minorEastAsia" w:eastAsiaTheme="minorEastAsia" w:hAnsiTheme="minorEastAsia"/>
          <w:color w:val="000000" w:themeColor="text1"/>
          <w:szCs w:val="21"/>
        </w:rPr>
        <w:t>43,782,418,502元人民币</w:t>
      </w:r>
    </w:p>
    <w:p w:rsidR="00135AF5" w:rsidRPr="009D5977" w:rsidP="00135AF5" w14:paraId="7964A56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存续期间：</w:t>
      </w:r>
      <w:r w:rsidRPr="009D5977">
        <w:rPr>
          <w:rFonts w:asciiTheme="minorEastAsia" w:eastAsiaTheme="minorEastAsia" w:hAnsiTheme="minorEastAsia"/>
          <w:color w:val="000000" w:themeColor="text1"/>
          <w:szCs w:val="21"/>
        </w:rPr>
        <w:t>1996年02月07日至长期</w:t>
      </w:r>
    </w:p>
    <w:p w:rsidR="00585819" w:rsidRPr="009D5977" w:rsidP="000C68C1" w14:paraId="5901EFB1" w14:textId="01A4B0D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证券投资基金销售、证券投资基金托管。（市场主体依法自主选择经营项目，开展经营活动；保险兼业代理业务、证券投资基金销售、证券投资基金托管以及依法须经批准的项目，经相关部门批准后依批准的内容开展经营活动；不得从事国家和本市产业政策禁止和限制类项目的经营活动。）</w:t>
      </w:r>
    </w:p>
    <w:bookmarkEnd w:id="1884"/>
    <w:bookmarkEnd w:id="1885"/>
    <w:p w:rsidR="0045739F" w:rsidRPr="009D5977" w:rsidP="0045739F" w14:paraId="3669FA28" w14:textId="77B3725F">
      <w:pPr>
        <w:spacing w:line="360" w:lineRule="auto"/>
        <w:ind w:firstLine="420" w:firstLineChars="200"/>
        <w:rPr>
          <w:rFonts w:asciiTheme="minorEastAsia" w:eastAsiaTheme="minorEastAsia" w:hAnsiTheme="minorEastAsia"/>
          <w:color w:val="000000" w:themeColor="text1"/>
          <w:szCs w:val="21"/>
        </w:rPr>
      </w:pPr>
    </w:p>
    <w:p w:rsidR="00C46C6D" w:rsidRPr="009D5977" w:rsidP="0045739F" w14:paraId="4A3BE0A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二、基金托管人对基金管理人的业务监督和核查</w:t>
      </w:r>
    </w:p>
    <w:p w:rsidR="00135AF5" w:rsidRPr="009D5977" w:rsidP="00135AF5" w14:paraId="50F417FA" w14:textId="77777777">
      <w:pPr>
        <w:spacing w:line="360" w:lineRule="auto"/>
        <w:ind w:firstLine="420" w:firstLineChars="200"/>
        <w:rPr>
          <w:rFonts w:asciiTheme="minorEastAsia" w:eastAsiaTheme="minorEastAsia" w:hAnsiTheme="minorEastAsia"/>
          <w:color w:val="000000" w:themeColor="text1"/>
          <w:szCs w:val="21"/>
        </w:rPr>
      </w:pPr>
      <w:bookmarkStart w:id="1886" w:name="_Hlt73429199"/>
      <w:bookmarkEnd w:id="1886"/>
      <w:r w:rsidRPr="009D5977">
        <w:rPr>
          <w:rFonts w:asciiTheme="minorEastAsia" w:eastAsiaTheme="minorEastAsia" w:hAnsiTheme="minorEastAsia"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主题证券投资比例的约定进行监督，对存在疑义的事项进行核查。基金管理人应通过电子邮件或双方认可的其他方式完整、准确地向基金托管人提供投资品种池信息，如因基金管理人原因未向基金托管人提供投资品种池而造成基金托管人投资监督不及时的，基金托管人不承担相关责任。</w:t>
      </w:r>
    </w:p>
    <w:p w:rsidR="00135AF5" w:rsidRPr="009D5977" w:rsidP="00135AF5" w14:paraId="3F48C25D" w14:textId="3E7221F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的投资范围包括国内依法发行、上市的债券（包括国债、央行票据、地方政府债、金融债、企业债、公司债、次级债、中期票据、超短期融资券、短期融资券、政府支持机构债券、非金融企业债务融资工具等）、资产支持证券、债券回购、银行存款、同业存单、货币市场工具及法律法规或中国证监会允许基金投资的其他金融工具。</w:t>
      </w:r>
    </w:p>
    <w:p w:rsidR="00135AF5" w:rsidRPr="009D5977" w:rsidP="00135AF5" w14:paraId="65553CE1" w14:textId="4AD3D87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本基金不买入股票等权益类资产</w:t>
      </w:r>
      <w:r w:rsidRPr="009D5977" w:rsidR="00FA2E62">
        <w:rPr>
          <w:rFonts w:asciiTheme="minorEastAsia" w:eastAsiaTheme="minorEastAsia" w:hAnsiTheme="minorEastAsia" w:hint="eastAsia"/>
          <w:color w:val="000000" w:themeColor="text1"/>
          <w:szCs w:val="21"/>
        </w:rPr>
        <w:t>和永续债</w:t>
      </w:r>
      <w:r w:rsidRPr="009D5977">
        <w:rPr>
          <w:rFonts w:asciiTheme="minorEastAsia" w:eastAsiaTheme="minorEastAsia" w:hAnsiTheme="minorEastAsia" w:hint="eastAsia"/>
          <w:color w:val="000000" w:themeColor="text1"/>
          <w:szCs w:val="21"/>
        </w:rPr>
        <w:t>。</w:t>
      </w:r>
    </w:p>
    <w:p w:rsidR="00135AF5" w:rsidRPr="009D5977" w:rsidP="00135AF5" w14:paraId="120D6E70" w14:textId="467632E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如法律法规或监管机构以后允许基金投资其他品种，</w:t>
      </w:r>
      <w:r w:rsidRPr="009D5977" w:rsidR="0080315F">
        <w:rPr>
          <w:rFonts w:asciiTheme="minorEastAsia" w:eastAsiaTheme="minorEastAsia" w:hAnsiTheme="minorEastAsia" w:hint="eastAsia"/>
          <w:color w:val="000000" w:themeColor="text1"/>
          <w:szCs w:val="21"/>
        </w:rPr>
        <w:t>在履行适当程序后，</w:t>
      </w:r>
      <w:r w:rsidRPr="009D5977">
        <w:rPr>
          <w:rFonts w:asciiTheme="minorEastAsia" w:eastAsiaTheme="minorEastAsia" w:hAnsiTheme="minorEastAsia" w:hint="eastAsia"/>
          <w:color w:val="000000" w:themeColor="text1"/>
          <w:szCs w:val="21"/>
        </w:rPr>
        <w:t>本基金可以将其纳入投资范围。</w:t>
      </w:r>
    </w:p>
    <w:p w:rsidR="00135AF5" w:rsidRPr="009D5977" w:rsidP="00135AF5" w14:paraId="28528B57" w14:textId="3AB94C0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基金的投资组合比例为：本基金投资于债券资产的比例不低于基金资产的</w:t>
      </w:r>
      <w:r w:rsidRPr="009D5977">
        <w:rPr>
          <w:rFonts w:asciiTheme="minorEastAsia" w:eastAsiaTheme="minorEastAsia" w:hAnsiTheme="minorEastAsia"/>
          <w:color w:val="000000" w:themeColor="text1"/>
          <w:szCs w:val="21"/>
        </w:rPr>
        <w:t>80%；投资标的指数成份券和备选成份券的</w:t>
      </w:r>
      <w:r w:rsidRPr="009D5977">
        <w:rPr>
          <w:rFonts w:asciiTheme="minorEastAsia" w:eastAsiaTheme="minorEastAsia" w:hAnsiTheme="minorEastAsia" w:hint="eastAsia"/>
          <w:color w:val="000000" w:themeColor="text1"/>
          <w:szCs w:val="21"/>
        </w:rPr>
        <w:t>比例</w:t>
      </w:r>
      <w:r w:rsidRPr="009D5977">
        <w:rPr>
          <w:rFonts w:asciiTheme="minorEastAsia" w:eastAsiaTheme="minorEastAsia" w:hAnsiTheme="minorEastAsia"/>
          <w:color w:val="000000" w:themeColor="text1"/>
          <w:szCs w:val="21"/>
        </w:rPr>
        <w:t>不低于本基金非现金基金资产的80%；保持不低于基金资产净值5％的现金或者到期日在一年以内的政府债券，其中，现金不包括结算备付金、存出保证金、应收申购款等。</w:t>
      </w:r>
    </w:p>
    <w:p w:rsidR="00135AF5" w:rsidRPr="009D5977" w:rsidP="00135AF5" w14:paraId="01B85B7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（二）基金托管人根据有关法律法规的规定及基金合同的约定，对基金投资、融资、融券比例进行监督。基金托管人按下述比例和调整期限进行监督：</w:t>
      </w:r>
    </w:p>
    <w:p w:rsidR="00135AF5" w:rsidRPr="009D5977" w:rsidP="00135AF5" w14:paraId="189A2D1E" w14:textId="2FFA93A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1）本基金投资于债券资产的比例不低于基金资产的80%，投资标的指数成份券和备选成份券的</w:t>
      </w:r>
      <w:r w:rsidRPr="009D5977">
        <w:rPr>
          <w:rFonts w:asciiTheme="minorEastAsia" w:eastAsiaTheme="minorEastAsia" w:hAnsiTheme="minorEastAsia" w:hint="eastAsia"/>
          <w:color w:val="000000" w:themeColor="text1"/>
          <w:szCs w:val="21"/>
        </w:rPr>
        <w:t>比例</w:t>
      </w:r>
      <w:r w:rsidRPr="009D5977">
        <w:rPr>
          <w:rFonts w:asciiTheme="minorEastAsia" w:eastAsiaTheme="minorEastAsia" w:hAnsiTheme="minorEastAsia"/>
          <w:color w:val="000000" w:themeColor="text1"/>
          <w:szCs w:val="21"/>
        </w:rPr>
        <w:t>不低于本基金非现金基金资产的80%；</w:t>
      </w:r>
    </w:p>
    <w:p w:rsidR="00135AF5" w:rsidRPr="009D5977" w:rsidP="00135AF5" w14:paraId="6DC18A8D" w14:textId="71A589F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2）本基金保持不低于基金资产净值5％的现金或者到期日在一年以内的政府债券，其中，现金不包括结算备付金、</w:t>
      </w:r>
      <w:r w:rsidRPr="009D5977">
        <w:rPr>
          <w:rFonts w:asciiTheme="minorEastAsia" w:eastAsiaTheme="minorEastAsia" w:hAnsiTheme="minorEastAsia" w:hint="eastAsia"/>
          <w:color w:val="000000" w:themeColor="text1"/>
          <w:szCs w:val="21"/>
        </w:rPr>
        <w:t>存出保证金、应收申购款等；</w:t>
      </w:r>
    </w:p>
    <w:p w:rsidR="00135AF5" w:rsidRPr="009D5977" w:rsidP="00135AF5" w14:paraId="34ED2BF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3）本基金持有一家公司发行的证券，其市值不超过基金资产净值的10％；</w:t>
      </w:r>
    </w:p>
    <w:p w:rsidR="00135AF5" w:rsidRPr="009D5977" w:rsidP="00135AF5" w14:paraId="09BCC6E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4）本基金管理人管理且由本基金托管人托管的全部基金持有一家公司发行的证券，不超过该证券的10％，完全按照有关指数的构成比例进行证券投资的基金品种可以不受此条款规定的比例限制；</w:t>
      </w:r>
    </w:p>
    <w:p w:rsidR="00135AF5" w:rsidRPr="009D5977" w:rsidP="00135AF5" w14:paraId="2A273E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5）本基金投资于同一原始权益人的各类资产支持证券的比例，不得超过基金资产净值的10％；</w:t>
      </w:r>
    </w:p>
    <w:p w:rsidR="00135AF5" w:rsidRPr="009D5977" w:rsidP="00135AF5" w14:paraId="3E92790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6）本基金持有的全部资产支持证券，其市值不得超过基金资产净值的20％；</w:t>
      </w:r>
    </w:p>
    <w:p w:rsidR="00135AF5" w:rsidRPr="009D5977" w:rsidP="00135AF5" w14:paraId="143A839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7）本基金持有的同一(指同一信用级别)资产支持证券的比例，不得超过该资产支持证券规模的10％；</w:t>
      </w:r>
    </w:p>
    <w:p w:rsidR="00135AF5" w:rsidRPr="009D5977" w:rsidP="00135AF5" w14:paraId="23D74DF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8）本基金管理人管理且由本基金托管人托管的全部基金投资于同一原始权益人的各类资产支持证券，不得超过其各类资产支持证券合计规模的10％；</w:t>
      </w:r>
    </w:p>
    <w:p w:rsidR="00135AF5" w:rsidRPr="009D5977" w:rsidP="00135AF5" w14:paraId="15D5C35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rsidR="00135AF5" w:rsidRPr="009D5977" w:rsidP="00A62874" w14:paraId="5895871A" w14:textId="3BB97E5C">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10）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135AF5" w:rsidRPr="009D5977" w:rsidP="00135AF5" w14:paraId="7B6CC3B0" w14:textId="5631543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sidR="00A62874">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135AF5" w:rsidRPr="009D5977" w:rsidP="00135AF5" w14:paraId="169C2F93" w14:textId="4A096E3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w:t>
      </w:r>
      <w:r w:rsidRPr="009D5977" w:rsidR="00A62874">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）本基金资产总值不超过基金资产净值的</w:t>
      </w:r>
      <w:r w:rsidRPr="009D5977" w:rsidR="007932D3">
        <w:rPr>
          <w:rFonts w:asciiTheme="minorEastAsia" w:eastAsiaTheme="minorEastAsia" w:hAnsiTheme="minorEastAsia"/>
          <w:color w:val="000000" w:themeColor="text1"/>
          <w:szCs w:val="21"/>
        </w:rPr>
        <w:t>130</w:t>
      </w:r>
      <w:r w:rsidRPr="009D5977">
        <w:rPr>
          <w:rFonts w:asciiTheme="minorEastAsia" w:eastAsiaTheme="minorEastAsia" w:hAnsiTheme="minorEastAsia"/>
          <w:color w:val="000000" w:themeColor="text1"/>
          <w:szCs w:val="21"/>
        </w:rPr>
        <w:t>%；</w:t>
      </w:r>
    </w:p>
    <w:p w:rsidR="00A62874" w:rsidRPr="009D5977" w:rsidP="00DE30DD" w14:paraId="463F0283" w14:textId="66D598E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13）</w:t>
      </w:r>
      <w:r w:rsidRPr="009D5977" w:rsidR="00DE30DD">
        <w:rPr>
          <w:rFonts w:asciiTheme="minorEastAsia" w:eastAsiaTheme="minorEastAsia" w:hAnsiTheme="minorEastAsia" w:hint="eastAsia"/>
          <w:color w:val="000000" w:themeColor="text1"/>
          <w:szCs w:val="21"/>
        </w:rPr>
        <w:t>本基金持有的全部次级债的比例，不超过季度标的指数成份券调整实施日（季度首个全国银行间债券市场交易日）的次级债比例与10%之和，调整实施日当日不超过上一季度标的指数成份券调整实施日的次级债比例与10%之和；</w:t>
      </w:r>
    </w:p>
    <w:p w:rsidR="00135AF5" w:rsidRPr="009D5977" w:rsidP="00DE30DD" w14:paraId="046B9E9C" w14:textId="0D7AAD7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w:t>
      </w:r>
      <w:r w:rsidRPr="009D5977">
        <w:rPr>
          <w:rFonts w:asciiTheme="minorEastAsia" w:eastAsiaTheme="minorEastAsia" w:hAnsiTheme="minorEastAsia" w:hint="eastAsia"/>
          <w:color w:val="000000" w:themeColor="text1"/>
          <w:szCs w:val="21"/>
        </w:rPr>
        <w:t>1</w:t>
      </w: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hint="eastAsia"/>
          <w:color w:val="000000" w:themeColor="text1"/>
          <w:szCs w:val="21"/>
        </w:rPr>
        <w:t>本基金投资于信用评级为AA+级的信用债（含资产支持证券，下同）占所有信用债的比例为0%-</w:t>
      </w:r>
      <w:r w:rsidRPr="009D5977" w:rsidR="00D80AB5">
        <w:rPr>
          <w:rFonts w:asciiTheme="minorEastAsia" w:eastAsiaTheme="minorEastAsia" w:hAnsiTheme="minorEastAsia"/>
          <w:color w:val="000000" w:themeColor="text1"/>
          <w:szCs w:val="21"/>
        </w:rPr>
        <w:t>50</w:t>
      </w:r>
      <w:r w:rsidRPr="009D5977">
        <w:rPr>
          <w:rFonts w:asciiTheme="minorEastAsia" w:eastAsiaTheme="minorEastAsia" w:hAnsiTheme="minorEastAsia" w:hint="eastAsia"/>
          <w:color w:val="000000" w:themeColor="text1"/>
          <w:szCs w:val="21"/>
        </w:rPr>
        <w:t>%，投资于信用评级为AAA级的信用债占所有信用债的比例不低于</w:t>
      </w:r>
      <w:r w:rsidRPr="009D5977" w:rsidR="00D80AB5">
        <w:rPr>
          <w:rFonts w:asciiTheme="minorEastAsia" w:eastAsiaTheme="minorEastAsia" w:hAnsiTheme="minorEastAsia"/>
          <w:color w:val="000000" w:themeColor="text1"/>
          <w:szCs w:val="21"/>
        </w:rPr>
        <w:t>50</w:t>
      </w:r>
      <w:r w:rsidRPr="009D5977">
        <w:rPr>
          <w:rFonts w:asciiTheme="minorEastAsia" w:eastAsiaTheme="minorEastAsia" w:hAnsiTheme="minorEastAsia" w:hint="eastAsia"/>
          <w:color w:val="000000" w:themeColor="text1"/>
          <w:szCs w:val="21"/>
        </w:rPr>
        <w:t>%。本基金对信用债券评级的认定参照评级机构出具的债券信用评级。本基金将综合参考国内依法成立并经中国证监会认可的拥有证券评级资质的评级机构所出具的信用评级（具体评级机构名单以基金管理人确认为准）。如出现同一期间多家评级机构所出具的主体或债项信用评级不同的情况，基金管理人可结合自身的内部信用研究进行独立判断与认定，以基金管理人的判断结果为准；</w:t>
      </w:r>
    </w:p>
    <w:p w:rsidR="00135AF5" w:rsidRPr="009D5977" w:rsidP="00135AF5" w14:paraId="2FB082B1" w14:textId="365E96A3">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DE30DD">
        <w:rPr>
          <w:rFonts w:asciiTheme="minorEastAsia" w:eastAsiaTheme="minorEastAsia" w:hAnsiTheme="minorEastAsia"/>
          <w:color w:val="000000" w:themeColor="text1"/>
          <w:szCs w:val="21"/>
        </w:rPr>
        <w:t>15</w:t>
      </w:r>
      <w:r w:rsidRPr="009D5977">
        <w:rPr>
          <w:rFonts w:asciiTheme="minorEastAsia" w:eastAsiaTheme="minorEastAsia" w:hAnsiTheme="minorEastAsia"/>
          <w:color w:val="000000" w:themeColor="text1"/>
          <w:szCs w:val="21"/>
        </w:rPr>
        <w:t>）法律法规及中国证监会规定的和《基金合同》约定的其他投资限制。</w:t>
      </w:r>
    </w:p>
    <w:p w:rsidR="00135AF5" w:rsidRPr="009D5977" w:rsidP="00135AF5" w14:paraId="219286BC" w14:textId="6371D15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除上述（</w:t>
      </w:r>
      <w:r w:rsidRPr="009D5977">
        <w:rPr>
          <w:rFonts w:asciiTheme="minorEastAsia" w:eastAsiaTheme="minorEastAsia" w:hAnsiTheme="minorEastAsia"/>
          <w:color w:val="000000" w:themeColor="text1"/>
          <w:szCs w:val="21"/>
        </w:rPr>
        <w:t>2）、（9）、（</w:t>
      </w:r>
      <w:r w:rsidRPr="009D5977" w:rsidR="002839AD">
        <w:rPr>
          <w:rFonts w:asciiTheme="minorEastAsia" w:eastAsiaTheme="minorEastAsia" w:hAnsiTheme="minorEastAsia"/>
          <w:color w:val="000000" w:themeColor="text1"/>
          <w:szCs w:val="21"/>
        </w:rPr>
        <w:t>10</w:t>
      </w:r>
      <w:r w:rsidRPr="009D5977">
        <w:rPr>
          <w:rFonts w:asciiTheme="minorEastAsia" w:eastAsiaTheme="minorEastAsia" w:hAnsiTheme="minorEastAsia"/>
          <w:color w:val="000000" w:themeColor="text1"/>
          <w:szCs w:val="21"/>
        </w:rPr>
        <w:t>）、（1</w:t>
      </w:r>
      <w:r w:rsidRPr="009D5977" w:rsidR="002839AD">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）情形之外，因证券</w:t>
      </w:r>
      <w:r w:rsidRPr="009D5977" w:rsidR="00141CEA">
        <w:rPr>
          <w:rFonts w:asciiTheme="minorEastAsia" w:eastAsiaTheme="minorEastAsia" w:hAnsiTheme="minorEastAsia" w:hint="eastAsia"/>
          <w:color w:val="000000" w:themeColor="text1"/>
          <w:szCs w:val="21"/>
        </w:rPr>
        <w:t>/</w:t>
      </w:r>
      <w:r w:rsidRPr="009D5977" w:rsidR="00514995">
        <w:rPr>
          <w:rFonts w:asciiTheme="minorEastAsia" w:eastAsiaTheme="minorEastAsia" w:hAnsiTheme="minorEastAsia"/>
          <w:color w:val="000000" w:themeColor="text1"/>
          <w:szCs w:val="21"/>
        </w:rPr>
        <w:t>期货</w:t>
      </w:r>
      <w:r w:rsidRPr="009D5977">
        <w:rPr>
          <w:rFonts w:asciiTheme="minorEastAsia" w:eastAsiaTheme="minorEastAsia" w:hAnsiTheme="minorEastAsia" w:hint="eastAsia"/>
          <w:color w:val="000000" w:themeColor="text1"/>
          <w:szCs w:val="21"/>
        </w:rPr>
        <w:t>市场波动、证券发行人合并、基金规模变动等基金管理人之外的因素致使基金投资比例不符合上述规定投资比例的，基金管理人应当在</w:t>
      </w:r>
      <w:r w:rsidRPr="009D5977">
        <w:rPr>
          <w:rFonts w:asciiTheme="minorEastAsia" w:eastAsiaTheme="minorEastAsia" w:hAnsiTheme="minorEastAsia"/>
          <w:color w:val="000000" w:themeColor="text1"/>
          <w:szCs w:val="21"/>
        </w:rPr>
        <w:t>10个交易日内进行调整，但中国证监会规定的特殊情形除外。</w:t>
      </w:r>
    </w:p>
    <w:p w:rsidR="00135AF5" w:rsidRPr="009D5977" w:rsidP="00135AF5" w14:paraId="0D47AA40" w14:textId="034F1CB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基金管理人应当自基金合同生效之日起</w:t>
      </w:r>
      <w:r w:rsidRPr="009D5977">
        <w:rPr>
          <w:rFonts w:asciiTheme="minorEastAsia" w:eastAsiaTheme="minorEastAsia" w:hAnsiTheme="minorEastAsia"/>
          <w:color w:val="000000" w:themeColor="text1"/>
          <w:szCs w:val="21"/>
        </w:rPr>
        <w:t>6个月内使基金的投资组合比例符合基金合同的有关约定。在上述期间内，本基金的投资范围、投资策略应当符合基金合同的约定。基金托管人对基金的投资的监督与检查自基金合同生效之日起开始。</w:t>
      </w:r>
    </w:p>
    <w:p w:rsidR="00135AF5" w:rsidRPr="009D5977" w:rsidP="00135AF5" w14:paraId="115B057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（三）基金托管人根据有关法律法规的规定及基金合同的约定，对本托管协议第十五条第九款基金投资禁止行为进行监督。基金托管人通过事后监督方式对基金管理人基金投资禁止行为进行监督。</w:t>
      </w:r>
    </w:p>
    <w:p w:rsidR="00135AF5" w:rsidRPr="009D5977" w:rsidP="00135AF5" w14:paraId="6BED39C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35AF5" w:rsidRPr="009D5977" w:rsidP="00135AF5" w14:paraId="06CEBD8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35AF5" w:rsidRPr="009D5977" w:rsidP="00135AF5" w14:paraId="4449679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如因基金管理人未能及时提供相关信息导致托管人无法有效监督产生的风险，托管人不承担责任。</w:t>
      </w:r>
    </w:p>
    <w:p w:rsidR="00135AF5" w:rsidRPr="009D5977" w:rsidP="00135AF5" w14:paraId="4F16EDC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如基金托管人事后发现基金管理人没有按照事先约定的交易对手或交易方式进行交易时，基金托管人应及时提醒基金管理人，基金托管人不承担由此造成的任何损失和责任。</w:t>
      </w:r>
    </w:p>
    <w:p w:rsidR="00135AF5" w:rsidRPr="009D5977" w:rsidP="00135AF5" w14:paraId="3DABFB4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基金如投资银行存款，基金托管人根据有关法律法规的规定及基金合同的约定，对基金投资银行存款的交易对手范围是否符合有关规定进行监督；基金管理人在签署银行存款协议前，应将草拟的银行存款协议送基金托管人审核。如基金托管人事后发现基金管理人没有按照事先约定的交易对手进行交易时，基金托管人应及时提醒基金管理人，基金托管人不承担由此造成的任何损失和责任。如因基金管理人未能及时提供相关信息导致托管人无法有效监督，托管人不承担责任。</w:t>
      </w:r>
    </w:p>
    <w:p w:rsidR="00135AF5" w:rsidRPr="009D5977" w:rsidP="00135AF5" w14:paraId="09D3976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35AF5" w:rsidRPr="009D5977" w:rsidP="00135AF5" w14:paraId="1565192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基金管理人指定专人接收托管人的通知和提示。在上述规定期限内，基金托管人有权随时对通知事项进行复查，督促基金管理人改正。基金管理人对基金托管人通知的违规事项未能在限期内纠正的，基金托管人应报告中国证监会。</w:t>
      </w:r>
    </w:p>
    <w:p w:rsidR="00135AF5" w:rsidRPr="009D5977" w:rsidP="00135AF5" w14:paraId="6281A30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35AF5" w:rsidRPr="009D5977" w:rsidP="00135AF5" w14:paraId="2257816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九）若基金托管人发现基金管理人依据交易程序已经生效的指令违反法律、行政法规和其他有关规定，或者违反基金合同约定的，应当立即通知基金管理人，由此造成的损失由基金管理人承担，并及时向中国证监会报告。</w:t>
      </w:r>
    </w:p>
    <w:p w:rsidR="00135AF5" w:rsidRPr="009D5977" w:rsidP="00135AF5" w14:paraId="120B578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35AF5" w:rsidRPr="009D5977" w:rsidP="00135AF5" w14:paraId="5829C87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135AF5" w:rsidRPr="009D5977" w:rsidP="00135AF5" w14:paraId="55FC185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侧袋机制实施期间，本基金的投资组合比例、投资策略、组合限制、业绩比较基准、风险收益特征等约定仅适用于主袋账户。</w:t>
      </w:r>
    </w:p>
    <w:p w:rsidR="00135AF5" w:rsidRPr="009D5977" w:rsidP="00135AF5" w14:paraId="433F2B7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侧袋账户的实施条件、实施程序、运作安排（包括但不限于对基金赎回的影响、信息披露、费用列支等）、投资安排、特定资产的处置变现和支付等对投资者权益有重大影响的事项详见基金合同和招募说明书的约定。</w:t>
      </w:r>
    </w:p>
    <w:p w:rsidR="00135AF5" w:rsidRPr="009D5977" w:rsidP="00135AF5" w14:paraId="6972FD8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基金托管人依照相关法律法规的规定以及基金合同和招募说明书的约定，对侧袋机制启用、特定资产处置和信息披露等方面进行监督。</w:t>
      </w:r>
    </w:p>
    <w:p w:rsidR="006C0ED8" w:rsidRPr="009D5977" w:rsidP="006C0ED8" w14:paraId="7219ADD6" w14:textId="3AE29F72">
      <w:pPr>
        <w:spacing w:line="360" w:lineRule="auto"/>
        <w:ind w:firstLine="420" w:firstLineChars="200"/>
        <w:rPr>
          <w:rFonts w:asciiTheme="minorEastAsia" w:eastAsiaTheme="minorEastAsia" w:hAnsiTheme="minorEastAsia"/>
          <w:color w:val="000000" w:themeColor="text1"/>
          <w:szCs w:val="21"/>
        </w:rPr>
      </w:pPr>
    </w:p>
    <w:p w:rsidR="00C46C6D" w:rsidRPr="009D5977" w:rsidP="0045739F" w14:paraId="41D9E0E4" w14:textId="51F81CED">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三、基金管理人对基金托管人的业务核查</w:t>
      </w:r>
    </w:p>
    <w:p w:rsidR="00135AF5" w:rsidRPr="009D5977" w:rsidP="00135AF5" w14:paraId="2B69D54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一）基金管理人对基金托管人履行托管职责情况进行核查，核查事项包括基金托管人安全保管基金财产、开设基金财产的资金账户、证券账户等投资所需账户、复核基金管理人计算的基金资产净值、各类基金份额净值、根据基金管理人指令办理清算交收、相关信息披露和监督基金投资运作等行为。</w:t>
      </w:r>
    </w:p>
    <w:p w:rsidR="00135AF5" w:rsidRPr="009D5977" w:rsidP="00135AF5" w14:paraId="1626C581" w14:textId="158A538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（二）基金管理人发现基金托管人擅自挪用基金财产、未对基金财产实行分账管理、未执行或无故延迟执行基金管理人资金划拨指令、</w:t>
      </w:r>
      <w:r w:rsidRPr="009D5977" w:rsidR="00F30CA5">
        <w:rPr>
          <w:rFonts w:asciiTheme="minorEastAsia" w:eastAsiaTheme="minorEastAsia" w:hAnsiTheme="minorEastAsia" w:hint="eastAsia"/>
          <w:color w:val="000000" w:themeColor="text1"/>
          <w:szCs w:val="21"/>
        </w:rPr>
        <w:t>泄露</w:t>
      </w:r>
      <w:r w:rsidRPr="009D5977">
        <w:rPr>
          <w:rFonts w:asciiTheme="minorEastAsia" w:eastAsiaTheme="minorEastAsia" w:hAnsiTheme="minorEastAsia" w:hint="eastAsia"/>
          <w:color w:val="000000" w:themeColor="text1"/>
          <w:szCs w:val="21"/>
        </w:rPr>
        <w:t>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35AF5" w:rsidRPr="009D5977" w:rsidP="00135AF5" w14:paraId="6873A3C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585819" w:rsidRPr="009D5977" w:rsidP="000C68C1" w14:paraId="0790EB69" w14:textId="0C18DD75">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C7EFE" w:rsidRPr="009D5977" w:rsidP="0045739F" w14:paraId="1142A556" w14:textId="3463BBDB">
      <w:pPr>
        <w:spacing w:line="360" w:lineRule="auto"/>
        <w:ind w:firstLine="420" w:firstLineChars="200"/>
        <w:rPr>
          <w:rFonts w:asciiTheme="minorEastAsia" w:eastAsiaTheme="minorEastAsia" w:hAnsiTheme="minorEastAsia"/>
          <w:color w:val="000000" w:themeColor="text1"/>
          <w:szCs w:val="21"/>
        </w:rPr>
      </w:pPr>
    </w:p>
    <w:p w:rsidR="00C46C6D" w:rsidRPr="009D5977" w:rsidP="0045739F" w14:paraId="2DF90328" w14:textId="1760CAC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四、基金财产</w:t>
      </w:r>
      <w:r w:rsidRPr="009D5977" w:rsidR="004A7A03">
        <w:rPr>
          <w:rFonts w:asciiTheme="minorEastAsia" w:eastAsiaTheme="minorEastAsia" w:hAnsiTheme="minorEastAsia" w:hint="eastAsia"/>
          <w:color w:val="000000" w:themeColor="text1"/>
          <w:szCs w:val="21"/>
        </w:rPr>
        <w:t>的</w:t>
      </w:r>
      <w:r w:rsidRPr="009D5977">
        <w:rPr>
          <w:rFonts w:asciiTheme="minorEastAsia" w:eastAsiaTheme="minorEastAsia" w:hAnsiTheme="minorEastAsia" w:hint="eastAsia"/>
          <w:color w:val="000000" w:themeColor="text1"/>
          <w:szCs w:val="21"/>
        </w:rPr>
        <w:t>保管</w:t>
      </w:r>
    </w:p>
    <w:p w:rsidR="00135AF5" w:rsidRPr="009D5977" w:rsidP="00135AF5" w14:paraId="69467BD7" w14:textId="77777777">
      <w:pPr>
        <w:spacing w:line="360" w:lineRule="auto"/>
        <w:ind w:firstLine="420" w:firstLineChars="200"/>
        <w:rPr>
          <w:rFonts w:asciiTheme="minorEastAsia" w:eastAsiaTheme="minorEastAsia" w:hAnsiTheme="minorEastAsia"/>
          <w:color w:val="000000" w:themeColor="text1"/>
          <w:szCs w:val="21"/>
        </w:rPr>
      </w:pPr>
      <w:bookmarkStart w:id="1887" w:name="_Toc77662997"/>
      <w:bookmarkStart w:id="1888" w:name="_Toc37159173"/>
      <w:r w:rsidRPr="009D5977">
        <w:rPr>
          <w:rFonts w:asciiTheme="minorEastAsia" w:eastAsiaTheme="minorEastAsia" w:hAnsiTheme="minorEastAsia" w:hint="eastAsia"/>
          <w:color w:val="000000" w:themeColor="text1"/>
          <w:szCs w:val="21"/>
        </w:rPr>
        <w:t>（一）基金财产保管的原则</w:t>
      </w:r>
    </w:p>
    <w:p w:rsidR="00135AF5" w:rsidRPr="009D5977" w:rsidP="00135AF5" w14:paraId="5009E62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135AF5" w:rsidRPr="009D5977" w:rsidP="00135AF5" w14:paraId="26D0755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基金管理人、基金托管人因依法解散、被依法撤销或者被依法宣告破产等原因进行清算的，基金财产不属于其清算财产。</w:t>
      </w:r>
    </w:p>
    <w:p w:rsidR="00135AF5" w:rsidRPr="009D5977" w:rsidP="00135AF5" w14:paraId="2631488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基金托管人应安全保管基金财产。未经基金管理人依据合法程序作出的合法合规指令，基金托管人不得自行运用、处分、分配基金的任何财产。非因基金财产本身承担的债务，不得对基金财产强制执行。</w:t>
      </w:r>
    </w:p>
    <w:p w:rsidR="00135AF5" w:rsidRPr="009D5977" w:rsidP="00135AF5" w14:paraId="4BB8C51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基金托管人按照规定开设基金财产的资金账户、证券账户等投资需要的账户。</w:t>
      </w:r>
    </w:p>
    <w:p w:rsidR="00135AF5" w:rsidRPr="009D5977" w:rsidP="00135AF5" w14:paraId="0A6E50A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基金托管人对所托管的不同基金财产分别设置账户，独立核算，分账管理，确保基金财产的完整与独立。</w:t>
      </w:r>
    </w:p>
    <w:p w:rsidR="00135AF5" w:rsidRPr="009D5977" w:rsidP="00135AF5" w14:paraId="4519318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基金托管人根据基金管理人的指令，按照基金合同和本协议的约定保管基金财产，如有特殊情况双方可另行协商解决。</w:t>
      </w:r>
    </w:p>
    <w:p w:rsidR="00135AF5" w:rsidRPr="009D5977" w:rsidP="00135AF5" w14:paraId="728E8CA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7.</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35AF5" w:rsidRPr="009D5977" w:rsidP="00135AF5" w14:paraId="61B6660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8.</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除依据法律法规和基金合同的规定外，基金托管人不得委托第三人托管基金财产。</w:t>
      </w:r>
    </w:p>
    <w:p w:rsidR="00135AF5" w:rsidRPr="009D5977" w:rsidP="00135AF5" w14:paraId="2D756E3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（二）基金募集期间及募集资金的验资</w:t>
      </w:r>
    </w:p>
    <w:p w:rsidR="00135AF5" w:rsidRPr="009D5977" w:rsidP="00135AF5" w14:paraId="0D1212F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基金募集期间应开立“基金募集专户”，用于存放募集的资金。该账户由基金管理人开立。</w:t>
      </w:r>
    </w:p>
    <w:p w:rsidR="00135AF5" w:rsidRPr="009D5977" w:rsidP="00135AF5" w14:paraId="096F5A0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符合《证券法》规定的会计师事务所进行验资，出具验资报告。出具的验资报告由参加验资的</w:t>
      </w:r>
      <w:r w:rsidRPr="009D5977">
        <w:rPr>
          <w:rFonts w:asciiTheme="minorEastAsia" w:eastAsiaTheme="minorEastAsia" w:hAnsiTheme="minorEastAsia"/>
          <w:color w:val="000000" w:themeColor="text1"/>
          <w:szCs w:val="21"/>
        </w:rPr>
        <w:t>2名或2名以上中国注册会计师签字并加盖会计师事务所公章方为有效。</w:t>
      </w:r>
    </w:p>
    <w:p w:rsidR="00135AF5" w:rsidRPr="009D5977" w:rsidP="00135AF5" w14:paraId="0FDDFB3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若基金募集期限届满或基金停止募集时，未能达到基金合同生效的条件，由基金管理人按规定办理退款等事宜，基金托管人应提供充分协助。</w:t>
      </w:r>
    </w:p>
    <w:p w:rsidR="00135AF5" w:rsidRPr="009D5977" w:rsidP="00135AF5" w14:paraId="51FB2EB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（三）基金银行账户的开立和管理</w:t>
      </w:r>
    </w:p>
    <w:p w:rsidR="00135AF5" w:rsidRPr="009D5977" w:rsidP="00135AF5" w14:paraId="2C3B219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基金托管人应负责本基金的银行账户的开设和管理。</w:t>
      </w:r>
    </w:p>
    <w:p w:rsidR="00135AF5" w:rsidRPr="009D5977" w:rsidP="00135AF5" w14:paraId="738500F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应以本基金名义在其营业机构开立基金的银行账户，并根据基金管理人合法合规的指令办理资金收付。账户名称、账户预留印鉴以基金管理人向基金托管人出具的开户委托文件为准，基金托管人负责账户预留印鉴的保管和使用。该账户为不可提现账户。</w:t>
      </w:r>
    </w:p>
    <w:p w:rsidR="00135AF5" w:rsidRPr="009D5977" w:rsidP="00135AF5" w14:paraId="5082CC6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135AF5" w:rsidRPr="009D5977" w:rsidP="00135AF5" w14:paraId="44E8B97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基金银行账户的开立和管理应符合银行保险监督管理机构的有关规定。</w:t>
      </w:r>
    </w:p>
    <w:p w:rsidR="00135AF5" w:rsidRPr="009D5977" w:rsidP="00135AF5" w14:paraId="2F20554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在符合法律法规规定的条件下，基金托管人可以通过基金托管人专用账户办理基金资产的支付。</w:t>
      </w:r>
    </w:p>
    <w:p w:rsidR="00135AF5" w:rsidRPr="009D5977" w:rsidP="00135AF5" w14:paraId="0674B4C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（四）基金证券账户和结算备付金账户的开立和管理</w:t>
      </w:r>
    </w:p>
    <w:p w:rsidR="00135AF5" w:rsidRPr="009D5977" w:rsidP="00135AF5" w14:paraId="4648E9C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基金托管人在中国证券登记结算有限责任公司为本基金开立基金托管人与本基金联名的证券账户。</w:t>
      </w:r>
    </w:p>
    <w:p w:rsidR="00135AF5" w:rsidRPr="009D5977" w:rsidP="00135AF5" w14:paraId="763E225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135AF5" w:rsidRPr="009D5977" w:rsidP="00135AF5" w14:paraId="48B7EDF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基金证券账户的开立由基金托管人负责，账户资产的管理和运用由基金管理人负责。</w:t>
      </w:r>
    </w:p>
    <w:p w:rsidR="00135AF5" w:rsidRPr="009D5977" w:rsidP="00135AF5" w14:paraId="5330397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以自身法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rsidR="00135AF5" w:rsidRPr="009D5977" w:rsidP="00135AF5" w14:paraId="7C18D72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135AF5" w:rsidRPr="009D5977" w:rsidP="00135AF5" w14:paraId="6001EB7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（五）债券托管账户的开设和管理</w:t>
      </w:r>
    </w:p>
    <w:p w:rsidR="00135AF5" w:rsidRPr="009D5977" w:rsidP="00135AF5" w14:paraId="44B35CB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生效后，基金管理人代本基金向中国人民银行发起银行间债券市场准入备案，备案通过后，基金托管人代本基金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应在过程中给予必要的配合。基金管理人代表本基金签订全国银行间债券市场债券回购主协议。</w:t>
      </w:r>
    </w:p>
    <w:p w:rsidR="00135AF5" w:rsidRPr="009D5977" w:rsidP="00135AF5" w14:paraId="2FF9D26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（六）定期存款账户的开设与管理</w:t>
      </w:r>
    </w:p>
    <w:p w:rsidR="00135AF5" w:rsidRPr="009D5977" w:rsidP="00135AF5" w14:paraId="1E0A343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基金投资定期存款在存款机构开立的银行账户，包括实体或虚拟账户。定期存款账户户名应与托管专户保持一致</w:t>
      </w:r>
      <w:r w:rsidRPr="009D5977">
        <w:rPr>
          <w:rFonts w:asciiTheme="minorEastAsia" w:eastAsiaTheme="minorEastAsia" w:hAnsiTheme="minorEastAsia"/>
          <w:color w:val="000000" w:themeColor="text1"/>
          <w:szCs w:val="21"/>
        </w:rPr>
        <w:t>,该账户预留印鉴经与基金托管人商议后预留。基金管理人应该在合理的时间内进行定期存款的投资和支取事宜。对于任何的定期存款投资，基金管理人都必须和存款机构签订定期存款协议，协议内容应至少包含起息日、到期日、存款金额、存款账户、存款利率、存款是否可以提前支取、定存到期支取账户、存款证实书如何交接以及存款证实书不得转让质押等条款。协议须约定基金托管人经办行名称、地址和账户，并将本基金托管专户指定为唯一回款账户，协议中涉及基金托管人相关职责的约定须由基金管理人和基金托管人双方协商一致后签署。</w:t>
      </w:r>
    </w:p>
    <w:p w:rsidR="00135AF5" w:rsidRPr="009D5977" w:rsidP="00135AF5" w14:paraId="088186D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（七）其他账户的开立和管理</w:t>
      </w:r>
    </w:p>
    <w:p w:rsidR="00135AF5" w:rsidRPr="009D5977" w:rsidP="00135AF5" w14:paraId="6C1F62D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因业务发展需要而开立的其他账户，可以根据法律法规和基金合同的规定开立，在基金管理人和基金托管人商议后由基金托管人负责开立。新账户按有关规定使用并管理。</w:t>
      </w:r>
    </w:p>
    <w:p w:rsidR="00135AF5" w:rsidRPr="009D5977" w:rsidP="00135AF5" w14:paraId="0B1F9F6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法律法规等有关规定对相关账户的开立和管理另有规定的，从其规定办理。</w:t>
      </w:r>
    </w:p>
    <w:p w:rsidR="00135AF5" w:rsidRPr="009D5977" w:rsidP="00135AF5" w14:paraId="57342A2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（八）基金财产投资的有关有价凭证等的保管</w:t>
      </w:r>
    </w:p>
    <w:p w:rsidR="00135AF5" w:rsidRPr="009D5977" w:rsidP="00135AF5" w14:paraId="07432425" w14:textId="7E7B060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w:t>
      </w:r>
      <w:r w:rsidRPr="009D5977">
        <w:rPr>
          <w:rFonts w:asciiTheme="minorEastAsia" w:eastAsiaTheme="minorEastAsia" w:hAnsiTheme="minorEastAsia"/>
          <w:color w:val="000000" w:themeColor="text1"/>
          <w:szCs w:val="21"/>
        </w:rPr>
        <w:t>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但基金托管人应妥善保管凭证。</w:t>
      </w:r>
    </w:p>
    <w:p w:rsidR="00135AF5" w:rsidRPr="009D5977" w:rsidP="00135AF5" w14:paraId="35CE557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（九）与基金财产有关的重大合同的保管</w:t>
      </w:r>
    </w:p>
    <w:p w:rsidR="00585819" w:rsidRPr="009D5977" w:rsidP="000C68C1" w14:paraId="3104B7FC" w14:textId="044D2868">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w:t>
      </w:r>
      <w:r w:rsidRPr="009D5977">
        <w:rPr>
          <w:rFonts w:asciiTheme="minorEastAsia" w:eastAsiaTheme="minorEastAsia" w:hAnsiTheme="minorEastAsia"/>
          <w:color w:val="000000" w:themeColor="text1"/>
          <w:szCs w:val="21"/>
        </w:rPr>
        <w:t>20年，法律法规或监管部门另有规定的，从其规定。</w:t>
      </w:r>
    </w:p>
    <w:bookmarkEnd w:id="1887"/>
    <w:bookmarkEnd w:id="1888"/>
    <w:p w:rsidR="00290879" w:rsidRPr="009D5977" w:rsidP="0045739F" w14:paraId="326B9683" w14:textId="3091E3CF">
      <w:pPr>
        <w:spacing w:line="360" w:lineRule="auto"/>
        <w:ind w:firstLine="420" w:firstLineChars="200"/>
        <w:rPr>
          <w:rFonts w:asciiTheme="minorEastAsia" w:eastAsiaTheme="minorEastAsia" w:hAnsiTheme="minorEastAsia"/>
          <w:color w:val="000000" w:themeColor="text1"/>
          <w:szCs w:val="21"/>
        </w:rPr>
      </w:pPr>
    </w:p>
    <w:p w:rsidR="009F43D4" w:rsidRPr="009D5977" w:rsidP="00290879" w14:paraId="0BE1479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w:t>
      </w:r>
      <w:r w:rsidRPr="009D5977" w:rsidR="004A7A03">
        <w:rPr>
          <w:rFonts w:asciiTheme="minorEastAsia" w:eastAsiaTheme="minorEastAsia" w:hAnsiTheme="minorEastAsia" w:hint="eastAsia"/>
          <w:color w:val="000000" w:themeColor="text1"/>
          <w:szCs w:val="21"/>
        </w:rPr>
        <w:t>基金资产净值计算与复核</w:t>
      </w:r>
    </w:p>
    <w:p w:rsidR="00135AF5" w:rsidRPr="009D5977" w:rsidP="00135AF5" w14:paraId="5EACB7FF" w14:textId="77777777">
      <w:pPr>
        <w:spacing w:line="360" w:lineRule="auto"/>
        <w:ind w:firstLine="420" w:firstLineChars="200"/>
        <w:rPr>
          <w:rFonts w:asciiTheme="minorEastAsia" w:eastAsiaTheme="minorEastAsia" w:hAnsiTheme="minorEastAsia"/>
          <w:color w:val="000000" w:themeColor="text1"/>
          <w:szCs w:val="21"/>
        </w:rPr>
      </w:pPr>
      <w:bookmarkStart w:id="1889" w:name="_Toc77663017"/>
      <w:r w:rsidRPr="009D5977">
        <w:rPr>
          <w:rFonts w:asciiTheme="minorEastAsia" w:eastAsiaTheme="minorEastAsia" w:hAnsiTheme="minorEastAsia" w:hint="eastAsia"/>
          <w:color w:val="000000" w:themeColor="text1"/>
          <w:szCs w:val="21"/>
        </w:rPr>
        <w:t>（一）基金资产净值的计算、复核与完成的时间及程序</w:t>
      </w:r>
    </w:p>
    <w:p w:rsidR="00135AF5" w:rsidRPr="009D5977" w:rsidP="00135AF5" w14:paraId="231B9FD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基金资产净值</w:t>
      </w:r>
    </w:p>
    <w:p w:rsidR="00135AF5" w:rsidRPr="009D5977" w:rsidP="00135AF5" w14:paraId="75D075D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基金资产净值是指基金资产总值减去基金负债后的价值。</w:t>
      </w:r>
    </w:p>
    <w:p w:rsidR="00135AF5" w:rsidRPr="009D5977" w:rsidP="00135AF5" w14:paraId="5944A3E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基金份额净值是按照每个估值日闭市后，基金资产净值除以当日基金份额的余额数量计算，精确到</w:t>
      </w:r>
      <w:r w:rsidRPr="009D5977">
        <w:rPr>
          <w:rFonts w:asciiTheme="minorEastAsia" w:eastAsiaTheme="minorEastAsia" w:hAnsiTheme="minorEastAsia"/>
          <w:color w:val="000000" w:themeColor="text1"/>
          <w:szCs w:val="21"/>
        </w:rPr>
        <w:t>0.0001元，小数点后第5位四舍五入。基金管理人可以设立大额赎回情形下的净值精度应急调整机制。国家另有规定的，从其规定。</w:t>
      </w:r>
    </w:p>
    <w:p w:rsidR="00135AF5" w:rsidRPr="009D5977" w:rsidP="00135AF5" w14:paraId="39517C3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每个估值日计算基金资产净值及基金份额净值，并按规定公告。</w:t>
      </w:r>
    </w:p>
    <w:p w:rsidR="00135AF5" w:rsidRPr="009D5977" w:rsidP="00135AF5" w14:paraId="0616F78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复核程序</w:t>
      </w:r>
    </w:p>
    <w:p w:rsidR="00135AF5" w:rsidRPr="009D5977" w:rsidP="00135AF5" w14:paraId="3A232D6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每估值日对基金资产进行估值后，将各类基金份额净值结果以双方约定的方式提交给基金托管人，经基金托管人复核无误后，以约定的方式将复核结果提交给基金管理人，由基金管理人依据基金合同和有关法律法规对外公布。</w:t>
      </w:r>
    </w:p>
    <w:p w:rsidR="00135AF5" w:rsidRPr="009D5977" w:rsidP="00135AF5" w14:paraId="7291415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135AF5" w:rsidRPr="009D5977" w:rsidP="00135AF5" w14:paraId="4985D6D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（二）基金资产估值方法和特殊情形的处理</w:t>
      </w:r>
    </w:p>
    <w:p w:rsidR="00135AF5" w:rsidRPr="009D5977" w:rsidP="00135AF5" w14:paraId="2E90D82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估值对象</w:t>
      </w:r>
    </w:p>
    <w:p w:rsidR="00135AF5" w:rsidRPr="009D5977" w:rsidP="00135AF5" w14:paraId="05C0C09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基金所拥有的债券和银行存款本息、应收款项、其它投资等资产及负债。</w:t>
      </w:r>
    </w:p>
    <w:p w:rsidR="00135AF5" w:rsidRPr="009D5977" w:rsidP="00135AF5" w14:paraId="4EA8F65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估值方法</w:t>
      </w:r>
    </w:p>
    <w:p w:rsidR="00135AF5" w:rsidRPr="009D5977" w:rsidP="00135AF5" w14:paraId="4300064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1）证券交易所上市的有价证券的估值</w:t>
      </w:r>
    </w:p>
    <w:p w:rsidR="00135AF5" w:rsidRPr="009D5977" w:rsidP="00135AF5" w14:paraId="72FDD05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1）交易所上市交易或挂牌转让的不含权固定收益品种，选取估值日第三方估值机构提供的相应品种当日的估值净价进行估值；</w:t>
      </w:r>
    </w:p>
    <w:p w:rsidR="00135AF5" w:rsidRPr="009D5977" w:rsidP="00135AF5" w14:paraId="0E2EB82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2）交易所上市交易或挂牌转让的含权固定收益品种，选取估值日第三方估值机构提供的相应品种当日的唯一估值净价或推荐估值净价进行估值；</w:t>
      </w:r>
    </w:p>
    <w:p w:rsidR="00135AF5" w:rsidRPr="009D5977" w:rsidP="00135AF5" w14:paraId="315B977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3）交易所上市不存在活跃市场的有价证券，采用估值技术确定公允价值。交易所市场挂牌转让的资产支持证券，采用估值技术确定公允价值；</w:t>
      </w:r>
    </w:p>
    <w:p w:rsidR="00135AF5" w:rsidRPr="009D5977" w:rsidP="00135AF5" w14:paraId="21CFA91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135AF5" w:rsidRPr="009D5977" w:rsidP="00135AF5" w14:paraId="3697D6C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2）首次公开发行未上市的债券，采用估值技术确定公允价值，在估值技术难以可靠计量公允价值的情况下，按成本估值。</w:t>
      </w:r>
    </w:p>
    <w:p w:rsidR="00135AF5" w:rsidRPr="009D5977" w:rsidP="00135AF5" w14:paraId="7A16E22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35AF5" w:rsidRPr="009D5977" w:rsidP="00B5043D" w14:paraId="33891E1D" w14:textId="6C2272AB">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4）如有充分理由表明按上述方法进行估值不能客观反映其公允价值的，基金管理人可根据具体情况与基金托管人商定后，按最能反映公允价值的价格估值。</w:t>
      </w:r>
    </w:p>
    <w:p w:rsidR="00135AF5" w:rsidRPr="009D5977" w:rsidP="00135AF5" w14:paraId="2E551DC5" w14:textId="0095FB91">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5043D">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）当发生大额申购或赎回情形时，基金管理人可以采用摆动定价机制，以确保基金估值的公平性。</w:t>
      </w:r>
    </w:p>
    <w:p w:rsidR="00135AF5" w:rsidRPr="009D5977" w:rsidP="00135AF5" w14:paraId="1263E33D" w14:textId="14E09D7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sidR="00B5043D">
        <w:rPr>
          <w:rFonts w:asciiTheme="minorEastAsia" w:eastAsiaTheme="minorEastAsia" w:hAnsiTheme="minorEastAsia"/>
          <w:color w:val="000000" w:themeColor="text1"/>
          <w:szCs w:val="21"/>
        </w:rPr>
        <w:t>6</w:t>
      </w:r>
      <w:r w:rsidRPr="009D5977">
        <w:rPr>
          <w:rFonts w:asciiTheme="minorEastAsia" w:eastAsiaTheme="minorEastAsia" w:hAnsiTheme="minorEastAsia"/>
          <w:color w:val="000000" w:themeColor="text1"/>
          <w:szCs w:val="21"/>
        </w:rPr>
        <w:t>）相关法律法规以及监管部门有强制规定的，从其规定。如有新增事项，按国家最新规定估值。</w:t>
      </w:r>
    </w:p>
    <w:p w:rsidR="00135AF5" w:rsidRPr="009D5977" w:rsidP="00135AF5" w14:paraId="1D11586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5AF5" w:rsidRPr="009D5977" w:rsidP="00135AF5" w14:paraId="3D78441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35AF5" w:rsidRPr="009D5977" w:rsidP="00135AF5" w14:paraId="49D867A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特殊情形的处理</w:t>
      </w:r>
    </w:p>
    <w:p w:rsidR="00135AF5" w:rsidRPr="009D5977" w:rsidP="00135AF5" w14:paraId="0E0CD726" w14:textId="0805325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基金管理人、基金托管人按估值方法的第（</w:t>
      </w:r>
      <w:r w:rsidRPr="009D5977" w:rsidR="00AA25AD">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）项进行估值时，所造成的误差不作为基金资产估值错误处理。</w:t>
      </w:r>
    </w:p>
    <w:p w:rsidR="00135AF5" w:rsidRPr="009D5977" w:rsidP="00135AF5" w14:paraId="1DA674B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35AF5" w:rsidRPr="009D5977" w:rsidP="00135AF5" w14:paraId="15D96FB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（三）基金份额净值错误的处理方式</w:t>
      </w:r>
    </w:p>
    <w:p w:rsidR="00135AF5" w:rsidRPr="009D5977" w:rsidP="00135AF5" w14:paraId="51A0BA3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w:t>
      </w:r>
      <w:r w:rsidRPr="009D5977">
        <w:rPr>
          <w:rFonts w:asciiTheme="minorEastAsia" w:eastAsiaTheme="minorEastAsia" w:hAnsiTheme="minorEastAsia"/>
          <w:color w:val="000000" w:themeColor="text1"/>
          <w:szCs w:val="21"/>
        </w:rPr>
        <w:t>4位以内（含第4位）发生估值错误时，视为基金份额净值错误。</w:t>
      </w:r>
    </w:p>
    <w:p w:rsidR="00135AF5" w:rsidRPr="009D5977" w:rsidP="00135AF5" w14:paraId="1E15BDC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基金合同的当事人应按照以下约定处理：</w:t>
      </w:r>
    </w:p>
    <w:p w:rsidR="00135AF5" w:rsidRPr="009D5977" w:rsidP="00135AF5" w14:paraId="431E72A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1、估值错误类型</w:t>
      </w:r>
    </w:p>
    <w:p w:rsidR="00135AF5" w:rsidRPr="009D5977" w:rsidP="00135AF5" w14:paraId="02215813" w14:textId="29A57CD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本基金运作过程中，如果由于基金管理人或基金托管人、或登记</w:t>
      </w:r>
      <w:r w:rsidRPr="009D5977" w:rsidR="00BA77D0">
        <w:rPr>
          <w:rFonts w:asciiTheme="minorEastAsia" w:eastAsiaTheme="minorEastAsia" w:hAnsiTheme="minorEastAsia" w:hint="eastAsia"/>
          <w:color w:val="000000" w:themeColor="text1"/>
          <w:szCs w:val="21"/>
        </w:rPr>
        <w:t>结算</w:t>
      </w:r>
      <w:r w:rsidRPr="009D5977">
        <w:rPr>
          <w:rFonts w:asciiTheme="minorEastAsia" w:eastAsiaTheme="minorEastAsia" w:hAnsiTheme="minorEastAsia" w:hint="eastAsia"/>
          <w:color w:val="000000" w:themeColor="text1"/>
          <w:szCs w:val="21"/>
        </w:rPr>
        <w:t>机构、或销售机构、或投资人自身的过错造成估值错误，导致其他当事人遭受损失的，过错的责任人应当对由于该估值错误遭受损失当事人（“受损方”）的直接损失按下述“估值错误处理原则”给予赔偿，承担赔偿责任。</w:t>
      </w:r>
    </w:p>
    <w:p w:rsidR="00135AF5" w:rsidRPr="009D5977" w:rsidP="00135AF5" w14:paraId="543C777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上述估值错误的主要类型包括但不限于：资料申报差错、数据传输差错、数据计算差错、系统故障差错、下达指令差错等。</w:t>
      </w:r>
    </w:p>
    <w:p w:rsidR="00135AF5" w:rsidRPr="009D5977" w:rsidP="00135AF5" w14:paraId="2EC0E52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2、估值错误处理原则</w:t>
      </w:r>
    </w:p>
    <w:p w:rsidR="00135AF5" w:rsidRPr="009D5977" w:rsidP="00135AF5" w14:paraId="39240BD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35AF5" w:rsidRPr="009D5977" w:rsidP="00135AF5" w14:paraId="36E72EE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2）估值错误的责任方对有关当事人的直接损失负责，不对间接损失负责，并且仅对估值错误的有关直接当事人负责，不对第三方负责。</w:t>
      </w:r>
    </w:p>
    <w:p w:rsidR="00135AF5" w:rsidRPr="009D5977" w:rsidP="00135AF5" w14:paraId="5DFFB1D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w:t>
      </w:r>
      <w:r w:rsidRPr="009D5977">
        <w:rPr>
          <w:rFonts w:asciiTheme="minorEastAsia" w:eastAsiaTheme="minorEastAsia" w:hAnsiTheme="minorEastAsia" w:hint="eastAsia"/>
          <w:color w:val="000000" w:themeColor="text1"/>
          <w:szCs w:val="21"/>
        </w:rPr>
        <w:t>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35AF5" w:rsidRPr="009D5977" w:rsidP="00135AF5" w14:paraId="3556F92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4）估值错误调整采用尽量恢复至假设未发生估值错误的正确情形的方式。</w:t>
      </w:r>
    </w:p>
    <w:p w:rsidR="00135AF5" w:rsidRPr="009D5977" w:rsidP="00135AF5" w14:paraId="64A0F16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3、估值错误处理程序</w:t>
      </w:r>
    </w:p>
    <w:p w:rsidR="00135AF5" w:rsidRPr="009D5977" w:rsidP="00135AF5" w14:paraId="0D5B05D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估值错误被发现后，有关的当事人应当及时进行处理，处理的程序如下：</w:t>
      </w:r>
    </w:p>
    <w:p w:rsidR="00135AF5" w:rsidRPr="009D5977" w:rsidP="00135AF5" w14:paraId="77FCE79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1）查明估值错误发生的原因，列明所有的当事人，并根据估值错误发生的原因确定估值错误的责任方；</w:t>
      </w:r>
    </w:p>
    <w:p w:rsidR="00135AF5" w:rsidRPr="009D5977" w:rsidP="00135AF5" w14:paraId="3C4E8DA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2）根据估值错误处理原则或当事人协商的方法对因估值错误造成的损失进行评估；</w:t>
      </w:r>
    </w:p>
    <w:p w:rsidR="00135AF5" w:rsidRPr="009D5977" w:rsidP="00135AF5" w14:paraId="2C9D709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3）根据估值错误处理原则或当事人协商的方法由估值错误的责任方进行更正和赔偿损失；</w:t>
      </w:r>
    </w:p>
    <w:p w:rsidR="00135AF5" w:rsidRPr="009D5977" w:rsidP="00135AF5" w14:paraId="2EF48BA0" w14:textId="0E00E50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4）根据估值错误处理的方法，需要修改基金登记</w:t>
      </w:r>
      <w:r w:rsidRPr="009D5977" w:rsidR="00BA77D0">
        <w:rPr>
          <w:rFonts w:asciiTheme="minorEastAsia" w:eastAsiaTheme="minorEastAsia" w:hAnsiTheme="minorEastAsia"/>
          <w:color w:val="000000" w:themeColor="text1"/>
          <w:szCs w:val="21"/>
        </w:rPr>
        <w:t>结算</w:t>
      </w:r>
      <w:r w:rsidRPr="009D5977">
        <w:rPr>
          <w:rFonts w:asciiTheme="minorEastAsia" w:eastAsiaTheme="minorEastAsia" w:hAnsiTheme="minorEastAsia"/>
          <w:color w:val="000000" w:themeColor="text1"/>
          <w:szCs w:val="21"/>
        </w:rPr>
        <w:t>机构交易数据的，由基金登记</w:t>
      </w:r>
      <w:r w:rsidRPr="009D5977" w:rsidR="00BA77D0">
        <w:rPr>
          <w:rFonts w:asciiTheme="minorEastAsia" w:eastAsiaTheme="minorEastAsia" w:hAnsiTheme="minorEastAsia"/>
          <w:color w:val="000000" w:themeColor="text1"/>
          <w:szCs w:val="21"/>
        </w:rPr>
        <w:t>结算</w:t>
      </w:r>
      <w:r w:rsidRPr="009D5977">
        <w:rPr>
          <w:rFonts w:asciiTheme="minorEastAsia" w:eastAsiaTheme="minorEastAsia" w:hAnsiTheme="minorEastAsia"/>
          <w:color w:val="000000" w:themeColor="text1"/>
          <w:szCs w:val="21"/>
        </w:rPr>
        <w:t>机构进行更正，并就估值错误的更正向有关当事人进行确认。</w:t>
      </w:r>
    </w:p>
    <w:p w:rsidR="00135AF5" w:rsidRPr="009D5977" w:rsidP="00135AF5" w14:paraId="769D32E4"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4、基金份额净值估值错误处理的方法如下：</w:t>
      </w:r>
    </w:p>
    <w:p w:rsidR="00135AF5" w:rsidRPr="009D5977" w:rsidP="00135AF5" w14:paraId="07B656C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1）基金份额净值计算出现错误时，基金管理人应当立即予以纠正，通报基金托管人，并采取合理的措施防止损失进一步扩大。</w:t>
      </w:r>
    </w:p>
    <w:p w:rsidR="00135AF5" w:rsidRPr="009D5977" w:rsidP="00135AF5" w14:paraId="792B02C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2）错误偏差达到基金份额净值的0.25%时，基金管理人应当通报基金托管人并报中国证监会备案；错误偏差达到基金份额净值的0.5%时，基金管理人应当公告，并报中国证监会备案。</w:t>
      </w:r>
    </w:p>
    <w:p w:rsidR="00135AF5" w:rsidRPr="009D5977" w:rsidP="00135AF5" w14:paraId="02157B6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w:t>
      </w:r>
      <w:r w:rsidRPr="009D5977">
        <w:rPr>
          <w:rFonts w:asciiTheme="minorEastAsia" w:eastAsiaTheme="minorEastAsia" w:hAnsiTheme="minorEastAsia"/>
          <w:color w:val="000000" w:themeColor="text1"/>
          <w:szCs w:val="21"/>
        </w:rPr>
        <w:t>3）前述内容如法律法规或监管机关另有规定的，从其规定处理。</w:t>
      </w:r>
    </w:p>
    <w:p w:rsidR="00135AF5" w:rsidRPr="009D5977" w:rsidP="00135AF5" w14:paraId="0D2B2D5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（四）暂停估值的情形</w:t>
      </w:r>
    </w:p>
    <w:p w:rsidR="00135AF5" w:rsidRPr="009D5977" w:rsidP="00135AF5" w14:paraId="4C77ABD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1、基金投资所涉及的证券交易市场遇法定节假日或因其他原因暂停营业时；</w:t>
      </w:r>
    </w:p>
    <w:p w:rsidR="00135AF5" w:rsidRPr="009D5977" w:rsidP="00135AF5" w14:paraId="260929C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2、因不可抗力致使基金管理人、基金托管人无法准确评估基金资产价值时；</w:t>
      </w:r>
    </w:p>
    <w:p w:rsidR="00135AF5" w:rsidRPr="009D5977" w:rsidP="00135AF5" w14:paraId="48945C1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3、当特定资产占前一估值日基金资产净值50%以上的，经与基金托管人协商确认后，基金管理人应当暂停估值；</w:t>
      </w:r>
    </w:p>
    <w:p w:rsidR="00135AF5" w:rsidRPr="009D5977" w:rsidP="00135AF5" w14:paraId="7E9D729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4、中国证监会和基金合同认定的其它情形。</w:t>
      </w:r>
    </w:p>
    <w:p w:rsidR="00135AF5" w:rsidRPr="009D5977" w:rsidP="00135AF5" w14:paraId="6A6ED1C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（五）基金会计制度</w:t>
      </w:r>
    </w:p>
    <w:p w:rsidR="00135AF5" w:rsidRPr="009D5977" w:rsidP="00135AF5" w14:paraId="3872B82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按国家有关部门规定的会计制度执行。</w:t>
      </w:r>
    </w:p>
    <w:p w:rsidR="00135AF5" w:rsidRPr="009D5977" w:rsidP="00135AF5" w14:paraId="240F897C"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（六）基金账册的建立</w:t>
      </w:r>
    </w:p>
    <w:p w:rsidR="00135AF5" w:rsidRPr="009D5977" w:rsidP="00135AF5" w14:paraId="031A214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进行基金会计核算并编制基金财务会计报告。基金管理人、基金托管人分别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的计算和公告的，以基金管理人的账册为准。</w:t>
      </w:r>
    </w:p>
    <w:p w:rsidR="00135AF5" w:rsidRPr="009D5977" w:rsidP="00135AF5" w14:paraId="1C7C7D3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（七）基金财务报表与报告的编制和复核</w:t>
      </w:r>
    </w:p>
    <w:p w:rsidR="00135AF5" w:rsidRPr="009D5977" w:rsidP="00135AF5" w14:paraId="6EDC4C3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财务报表的编制</w:t>
      </w:r>
    </w:p>
    <w:p w:rsidR="00135AF5" w:rsidRPr="009D5977" w:rsidP="00135AF5" w14:paraId="1464FBC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基金财务报表由基金管理人编制，基金托管人复核。</w:t>
      </w:r>
    </w:p>
    <w:p w:rsidR="00135AF5" w:rsidRPr="009D5977" w:rsidP="00135AF5" w14:paraId="011AD4E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报表复核</w:t>
      </w:r>
    </w:p>
    <w:p w:rsidR="00135AF5" w:rsidRPr="009D5977" w:rsidP="00135AF5" w14:paraId="7D65BDA9"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托管人应当按照相关法律、行政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35AF5" w:rsidRPr="009D5977" w:rsidP="00135AF5" w14:paraId="4329FB40"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财务报表的编制与复核时间安排</w:t>
      </w:r>
    </w:p>
    <w:p w:rsidR="00135AF5" w:rsidRPr="009D5977" w:rsidP="00135AF5" w14:paraId="3C98993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1) </w:t>
      </w:r>
      <w:r w:rsidRPr="009D5977">
        <w:rPr>
          <w:rFonts w:asciiTheme="minorEastAsia" w:eastAsiaTheme="minorEastAsia" w:hAnsiTheme="minorEastAsia" w:hint="eastAsia"/>
          <w:color w:val="000000" w:themeColor="text1"/>
          <w:szCs w:val="21"/>
        </w:rPr>
        <w:t>报表的编制</w:t>
      </w:r>
    </w:p>
    <w:p w:rsidR="00135AF5" w:rsidRPr="009D5977" w:rsidP="00135AF5" w14:paraId="4539EFE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基金管理人应当在每月结束后</w:t>
      </w:r>
      <w:r w:rsidRPr="009D5977">
        <w:rPr>
          <w:rFonts w:asciiTheme="minorEastAsia" w:eastAsiaTheme="minorEastAsia" w:hAnsiTheme="minorEastAsia"/>
          <w:color w:val="000000" w:themeColor="text1"/>
          <w:szCs w:val="21"/>
        </w:rPr>
        <w:t>5个工作日内完成月度报表的编制；在季度结束之日起15个工作日内完成基金季度报告的编制；基金招募说明书、产品资料概要的信息发生重大变更的，基金管理人应当在三个工作日内，更新基金招募说明书、产品资料概要并登载在指定网站上；基金招募说明书、产品资料概要其他信息发生变更的，基金管理人至少每年更新一次。基金终止运作的，基金管理人不再更新基金招募说明书、产品资料概要。中期报告在上半年结束之日起两个月内予以公告；年度报告在在每年结束之日起三个月内公告。《基金合同》生效不足两个月的，可以不编制当期季度报告、中期报告或者年度报告。</w:t>
      </w:r>
    </w:p>
    <w:p w:rsidR="00135AF5" w:rsidRPr="009D5977" w:rsidP="00135AF5" w14:paraId="5AB62BF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 xml:space="preserve">2) </w:t>
      </w:r>
      <w:r w:rsidRPr="009D5977">
        <w:rPr>
          <w:rFonts w:asciiTheme="minorEastAsia" w:eastAsiaTheme="minorEastAsia" w:hAnsiTheme="minorEastAsia" w:hint="eastAsia"/>
          <w:color w:val="000000" w:themeColor="text1"/>
          <w:szCs w:val="21"/>
        </w:rPr>
        <w:t>报表的复核</w:t>
      </w:r>
    </w:p>
    <w:p w:rsidR="00135AF5" w:rsidRPr="009D5977" w:rsidP="00135AF5" w14:paraId="19C2816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35AF5" w:rsidRPr="009D5977" w:rsidP="00135AF5" w14:paraId="55EADC8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基金管理人应留足充分的时间，便于基金托管人复核相关报表及报告。</w:t>
      </w:r>
    </w:p>
    <w:p w:rsidR="00585819" w:rsidRPr="009D5977" w:rsidP="000C68C1" w14:paraId="38A4CD25" w14:textId="285669C2">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（八）本基金实施侧袋机制的，应根据本部分的约定对主袋账户资产进行估值并披露主袋账户的基金资产净值和份额净值，暂停披露侧袋账户份额净值。</w:t>
      </w:r>
    </w:p>
    <w:bookmarkEnd w:id="1889"/>
    <w:p w:rsidR="008B010C" w:rsidRPr="009D5977" w:rsidP="0045739F" w14:paraId="53A8A748" w14:textId="5A8A4EE3">
      <w:pPr>
        <w:spacing w:line="360" w:lineRule="auto"/>
        <w:ind w:firstLine="420" w:firstLineChars="200"/>
        <w:rPr>
          <w:rFonts w:asciiTheme="minorEastAsia" w:eastAsiaTheme="minorEastAsia" w:hAnsiTheme="minorEastAsia"/>
          <w:color w:val="000000" w:themeColor="text1"/>
          <w:szCs w:val="21"/>
        </w:rPr>
      </w:pPr>
    </w:p>
    <w:p w:rsidR="00C46C6D" w:rsidRPr="009D5977" w:rsidP="0045739F" w14:paraId="4F3BF321" w14:textId="2DDFF610">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六、基金份额持有人名册的</w:t>
      </w:r>
      <w:r w:rsidRPr="009D5977" w:rsidR="00B56CF6">
        <w:rPr>
          <w:rFonts w:asciiTheme="minorEastAsia" w:eastAsiaTheme="minorEastAsia" w:hAnsiTheme="minorEastAsia" w:hint="eastAsia"/>
          <w:color w:val="000000" w:themeColor="text1"/>
          <w:szCs w:val="21"/>
        </w:rPr>
        <w:t>登记与</w:t>
      </w:r>
      <w:r w:rsidRPr="009D5977">
        <w:rPr>
          <w:rFonts w:asciiTheme="minorEastAsia" w:eastAsiaTheme="minorEastAsia" w:hAnsiTheme="minorEastAsia" w:hint="eastAsia"/>
          <w:color w:val="000000" w:themeColor="text1"/>
          <w:szCs w:val="21"/>
        </w:rPr>
        <w:t>保管</w:t>
      </w:r>
    </w:p>
    <w:p w:rsidR="00135AF5" w:rsidRPr="009D5977" w:rsidP="00135AF5" w14:paraId="2C006899" w14:textId="4E0D3E0E">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基金份额持有人名册至少应包括基金份额持有人的名称和持有的基金份额。基金份额持有人名册由基金登记</w:t>
      </w:r>
      <w:r w:rsidRPr="009D5977" w:rsidR="00843B7D">
        <w:rPr>
          <w:rFonts w:asciiTheme="minorEastAsia" w:eastAsiaTheme="minorEastAsia" w:hAnsiTheme="minorEastAsia" w:cs="Arial" w:hint="eastAsia"/>
          <w:color w:val="000000" w:themeColor="text1"/>
          <w:sz w:val="24"/>
        </w:rPr>
        <w:t>结算</w:t>
      </w:r>
      <w:r w:rsidRPr="009D5977">
        <w:rPr>
          <w:rFonts w:asciiTheme="minorEastAsia" w:eastAsiaTheme="minorEastAsia" w:hAnsiTheme="minorEastAsia" w:hint="eastAsia"/>
          <w:color w:val="000000" w:themeColor="text1"/>
          <w:szCs w:val="21"/>
        </w:rPr>
        <w:t>机构根据基金管理人的指令编制和保管，保存期自基金账户销户之日起不少于</w:t>
      </w:r>
      <w:r w:rsidRPr="009D5977">
        <w:rPr>
          <w:rFonts w:asciiTheme="minorEastAsia" w:eastAsiaTheme="minorEastAsia" w:hAnsiTheme="minorEastAsia"/>
          <w:color w:val="000000" w:themeColor="text1"/>
          <w:szCs w:val="21"/>
        </w:rPr>
        <w:t>20年，基金管理人和基金托管人应分别保管基金份额持有人名册，保存期不少于20年，法律法规另有规定或有权机关另有要求的除外。如不能妥善保管，则按相关法规承担责任。</w:t>
      </w:r>
    </w:p>
    <w:p w:rsidR="00135AF5" w:rsidRPr="009D5977" w:rsidP="00135AF5" w14:paraId="26B98D1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基金管理人应及时以双方认可的方式向基金托管人提交基金份额持有人名册。每年</w:t>
      </w:r>
      <w:r w:rsidRPr="009D5977">
        <w:rPr>
          <w:rFonts w:asciiTheme="minorEastAsia" w:eastAsiaTheme="minorEastAsia" w:hAnsiTheme="minorEastAsia"/>
          <w:color w:val="000000" w:themeColor="text1"/>
          <w:szCs w:val="21"/>
        </w:rPr>
        <w:t>6月30日和12月31日的基金份额持有人名册应于下月前十个工作日内提交；基金合同生效日、基金合同终止日等涉及到基金重要事项日期的基金份额持有人名册应于发生日后十个工作日内提交。</w:t>
      </w:r>
    </w:p>
    <w:p w:rsidR="00585819" w:rsidRPr="009D5977" w:rsidP="000C68C1" w14:paraId="2A606CEA" w14:textId="5DD7F2FF">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因基金管理人未能及时提供或提供信息有误的，托管人不承担相关责任。</w:t>
      </w:r>
    </w:p>
    <w:p w:rsidR="009F43D4" w:rsidRPr="009D5977" w:rsidP="007B3BD5" w14:paraId="3280DEE1" w14:textId="388802EA">
      <w:pPr>
        <w:spacing w:line="360" w:lineRule="auto"/>
        <w:ind w:firstLine="420" w:firstLineChars="200"/>
        <w:rPr>
          <w:rFonts w:asciiTheme="minorEastAsia" w:eastAsiaTheme="minorEastAsia" w:hAnsiTheme="minorEastAsia"/>
          <w:color w:val="000000" w:themeColor="text1"/>
          <w:szCs w:val="21"/>
        </w:rPr>
      </w:pPr>
    </w:p>
    <w:p w:rsidR="004A7A03" w:rsidRPr="009D5977" w:rsidP="00290879" w14:paraId="0F7F7E9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七、争议解决方式</w:t>
      </w:r>
    </w:p>
    <w:p w:rsidR="00135AF5" w:rsidRPr="009D5977" w:rsidP="00135AF5" w14:paraId="67A9D2C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因本托管协议产生或与之相关的争议，双方当事人应通过协商、调解解决，协商、调解不能解决的，任何一方均有权将争议提交中国国际经济贸易仲裁委员会，按照该会届时有效的仲裁规则进行仲裁。仲裁地点为北京市。仲裁裁决是终局的，对各方当事人均有约束力，仲裁费、律师费用由败诉方承担。</w:t>
      </w:r>
    </w:p>
    <w:p w:rsidR="00135AF5" w:rsidRPr="009D5977" w:rsidP="00135AF5" w14:paraId="790876B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争议处理期间，本托管协议双方当事人应恪守基金管理人和基金托管人职责，各自继续忠实、勤勉、尽责地履行基金合同和本托管协议规定的义务，维护基金份额持有人的合法权益。</w:t>
      </w:r>
    </w:p>
    <w:p w:rsidR="00585819" w:rsidRPr="009D5977" w:rsidP="000C68C1" w14:paraId="250AAE89" w14:textId="6868AAD8">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本协议受中国法律管辖。</w:t>
      </w:r>
    </w:p>
    <w:p w:rsidR="009F43D4" w:rsidRPr="009D5977" w:rsidP="0045739F" w14:paraId="0B16F512" w14:textId="5718ABA6">
      <w:pPr>
        <w:spacing w:line="360" w:lineRule="auto"/>
        <w:ind w:firstLine="420" w:firstLineChars="200"/>
        <w:rPr>
          <w:rFonts w:asciiTheme="minorEastAsia" w:eastAsiaTheme="minorEastAsia" w:hAnsiTheme="minorEastAsia"/>
          <w:color w:val="000000" w:themeColor="text1"/>
          <w:szCs w:val="21"/>
        </w:rPr>
      </w:pPr>
    </w:p>
    <w:p w:rsidR="00C46C6D" w:rsidRPr="009D5977" w:rsidP="0045739F" w14:paraId="6238B509" w14:textId="092139C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八、</w:t>
      </w:r>
      <w:r w:rsidRPr="009D5977" w:rsidR="004A7A03">
        <w:rPr>
          <w:rFonts w:asciiTheme="minorEastAsia" w:eastAsiaTheme="minorEastAsia" w:hAnsiTheme="minorEastAsia" w:hint="eastAsia"/>
          <w:color w:val="000000" w:themeColor="text1"/>
          <w:szCs w:val="21"/>
        </w:rPr>
        <w:t>托管协议的修改与终止</w:t>
      </w:r>
    </w:p>
    <w:p w:rsidR="00135AF5" w:rsidRPr="009D5977" w:rsidP="00135AF5" w14:paraId="3007B9FF" w14:textId="77777777">
      <w:pPr>
        <w:spacing w:line="360" w:lineRule="auto"/>
        <w:ind w:firstLine="420" w:firstLineChars="200"/>
        <w:rPr>
          <w:rFonts w:asciiTheme="minorEastAsia" w:eastAsiaTheme="minorEastAsia" w:hAnsiTheme="minorEastAsia"/>
          <w:color w:val="000000" w:themeColor="text1"/>
          <w:szCs w:val="21"/>
        </w:rPr>
      </w:pPr>
      <w:bookmarkStart w:id="1890" w:name="_Toc510842757"/>
      <w:r w:rsidRPr="009D5977">
        <w:rPr>
          <w:rFonts w:asciiTheme="minorEastAsia" w:eastAsiaTheme="minorEastAsia" w:hAnsiTheme="minorEastAsia" w:hint="eastAsia"/>
          <w:color w:val="000000" w:themeColor="text1"/>
          <w:szCs w:val="21"/>
        </w:rPr>
        <w:t>（一）本托管协议的变更程序</w:t>
      </w:r>
    </w:p>
    <w:p w:rsidR="00135AF5" w:rsidRPr="009D5977" w:rsidP="00135AF5" w14:paraId="33772D0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本托管协议双方当事人经协商一致，可以对本托管协议进行修改。修改后的新托管协议，其内容不得与基金合同的约定有任何冲突。基金托管协议的变更报中国证监会备案。</w:t>
      </w:r>
    </w:p>
    <w:p w:rsidR="00135AF5" w:rsidRPr="009D5977" w:rsidP="00135AF5" w14:paraId="7E08152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（二）基金托管协议终止出现的情形</w:t>
      </w:r>
    </w:p>
    <w:p w:rsidR="00135AF5" w:rsidRPr="009D5977" w:rsidP="00135AF5" w14:paraId="1720534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基金合同终止；</w:t>
      </w:r>
    </w:p>
    <w:p w:rsidR="00135AF5" w:rsidRPr="009D5977" w:rsidP="00135AF5" w14:paraId="4E28C4F5"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基金托管人解散、依法被撤销、破产或由其他基金托管人接管基金资产；</w:t>
      </w:r>
    </w:p>
    <w:p w:rsidR="00135AF5" w:rsidRPr="009D5977" w:rsidP="00135AF5" w14:paraId="0D18BAE2"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基金管理人解散、依法被撤销、破产或由其他基金管理人接管基金管理权；</w:t>
      </w:r>
    </w:p>
    <w:p w:rsidR="00135AF5" w:rsidRPr="009D5977" w:rsidP="00135AF5" w14:paraId="08C6155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发生法律法规、中国证监会或基金合同规定的终止事项。</w:t>
      </w:r>
    </w:p>
    <w:p w:rsidR="00135AF5" w:rsidRPr="009D5977" w:rsidP="00135AF5" w14:paraId="322D8F0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（三）基金财产的清算</w:t>
      </w:r>
    </w:p>
    <w:p w:rsidR="00135AF5" w:rsidRPr="009D5977" w:rsidP="00135AF5" w14:paraId="18D428D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基金财产清算小组</w:t>
      </w:r>
    </w:p>
    <w:p w:rsidR="00135AF5" w:rsidRPr="009D5977" w:rsidP="00135AF5" w14:paraId="1E3006F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自出现基金合同终止事由之日起</w:t>
      </w:r>
      <w:r w:rsidRPr="009D5977">
        <w:rPr>
          <w:rFonts w:asciiTheme="minorEastAsia" w:eastAsiaTheme="minorEastAsia" w:hAnsiTheme="minorEastAsia"/>
          <w:color w:val="000000" w:themeColor="text1"/>
          <w:szCs w:val="21"/>
        </w:rPr>
        <w:t>30个工作日内成立清算小组，基金管理人组织基金财产清算小组并在中国证监会的监督下进行基金清算。</w:t>
      </w:r>
    </w:p>
    <w:p w:rsidR="00135AF5" w:rsidRPr="009D5977" w:rsidP="00135AF5" w14:paraId="33880E6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基金财产清算小组成员由基金管理人、基金托管人、具有从事证券相关业务资格的注册会计师、律师以及中国证监会指定的人员组成。基金财产清算小组可以聘用必要的工作人员。</w:t>
      </w:r>
    </w:p>
    <w:p w:rsidR="00135AF5" w:rsidRPr="009D5977" w:rsidP="00135AF5" w14:paraId="059DECCD"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基金财产清算小组负责基金财产的保管、清理、估价、变现和分配。基金财产清算小组可以依法进行必要的民事活动。</w:t>
      </w:r>
    </w:p>
    <w:p w:rsidR="00135AF5" w:rsidRPr="009D5977" w:rsidP="00135AF5" w14:paraId="1692245B"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基金财产清算程序</w:t>
      </w:r>
    </w:p>
    <w:p w:rsidR="00135AF5" w:rsidRPr="009D5977" w:rsidP="00135AF5" w14:paraId="7F896D2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基金合同终止，应当按法律法规和基金合同的有关规定对基金财产进行清算。基金财产清算程序主要包括：</w:t>
      </w:r>
    </w:p>
    <w:p w:rsidR="00135AF5" w:rsidRPr="009D5977" w:rsidP="00135AF5" w14:paraId="562D76E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1)</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基金合同终止时，由基金财产清算小组统一接管基金；</w:t>
      </w:r>
    </w:p>
    <w:p w:rsidR="00135AF5" w:rsidRPr="009D5977" w:rsidP="00135AF5" w14:paraId="2937D1B1"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对基金财产和债权债务进行清理和确认；</w:t>
      </w:r>
    </w:p>
    <w:p w:rsidR="00135AF5" w:rsidRPr="009D5977" w:rsidP="00135AF5" w14:paraId="5D742F3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对基金财产进行估值和变现；</w:t>
      </w:r>
    </w:p>
    <w:p w:rsidR="00135AF5" w:rsidRPr="009D5977" w:rsidP="00135AF5" w14:paraId="4D45435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制作清算报告；</w:t>
      </w:r>
    </w:p>
    <w:p w:rsidR="00135AF5" w:rsidRPr="009D5977" w:rsidP="00135AF5" w14:paraId="7535A7C3"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聘请会计师事务所对清算报告进行外部审计，聘请律师事务所对清算报告出具法律意见书；</w:t>
      </w:r>
    </w:p>
    <w:p w:rsidR="00135AF5" w:rsidRPr="009D5977" w:rsidP="00135AF5" w14:paraId="2671DC67"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将清算报告报中国证监会备案并公告；</w:t>
      </w:r>
    </w:p>
    <w:p w:rsidR="00135AF5" w:rsidRPr="009D5977" w:rsidP="00135AF5" w14:paraId="792118E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7)</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对基金剩余财产进行分配。</w:t>
      </w:r>
    </w:p>
    <w:p w:rsidR="00135AF5" w:rsidRPr="009D5977" w:rsidP="00135AF5" w14:paraId="05C6678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基金财产清算的期限为</w:t>
      </w:r>
      <w:r w:rsidRPr="009D5977">
        <w:rPr>
          <w:rFonts w:asciiTheme="minorEastAsia" w:eastAsiaTheme="minorEastAsia" w:hAnsiTheme="minorEastAsia"/>
          <w:color w:val="000000" w:themeColor="text1"/>
          <w:szCs w:val="21"/>
        </w:rPr>
        <w:t>6个月，但因本基金所持证券的流动性受到限制而不能及时变</w:t>
      </w:r>
      <w:r w:rsidRPr="009D5977">
        <w:rPr>
          <w:rFonts w:asciiTheme="minorEastAsia" w:eastAsiaTheme="minorEastAsia" w:hAnsiTheme="minorEastAsia" w:hint="eastAsia"/>
          <w:color w:val="000000" w:themeColor="text1"/>
          <w:szCs w:val="21"/>
        </w:rPr>
        <w:t>现的，清算期限相应顺延。</w:t>
      </w:r>
    </w:p>
    <w:p w:rsidR="00135AF5" w:rsidRPr="009D5977" w:rsidP="00135AF5" w14:paraId="277EBD0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3.</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清算费用</w:t>
      </w:r>
    </w:p>
    <w:p w:rsidR="00135AF5" w:rsidRPr="009D5977" w:rsidP="00135AF5" w14:paraId="4426693E"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清算费用是指基金财产清算小组在进行基金财产清算过程中发生的所有合理费用，清算费用由基金财产清算小组优先从基金剩余财产中支付。</w:t>
      </w:r>
    </w:p>
    <w:p w:rsidR="00135AF5" w:rsidRPr="009D5977" w:rsidP="00135AF5" w14:paraId="10A0561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4.</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基金财产清算剩余资产的分配：</w:t>
      </w:r>
    </w:p>
    <w:p w:rsidR="00135AF5" w:rsidRPr="009D5977" w:rsidP="00135AF5" w14:paraId="7213F078"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135AF5" w:rsidRPr="009D5977" w:rsidP="00135AF5" w14:paraId="01FD214F"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5.</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基金财产清算的公告</w:t>
      </w:r>
    </w:p>
    <w:p w:rsidR="00135AF5" w:rsidRPr="009D5977" w:rsidP="00135AF5" w14:paraId="66F394F6"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9D5977">
        <w:rPr>
          <w:rFonts w:asciiTheme="minorEastAsia" w:eastAsiaTheme="minorEastAsia" w:hAnsiTheme="minorEastAsia"/>
          <w:color w:val="000000" w:themeColor="text1"/>
          <w:szCs w:val="21"/>
        </w:rPr>
        <w:t>5个工作日内由基金财产清算小组进行公告。</w:t>
      </w:r>
    </w:p>
    <w:p w:rsidR="00135AF5" w:rsidRPr="009D5977" w:rsidP="00135AF5" w14:paraId="29A6833A" w14:textId="77777777">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6.</w:t>
      </w:r>
      <w:r w:rsidRPr="009D5977">
        <w:rPr>
          <w:rFonts w:asciiTheme="minorEastAsia" w:eastAsiaTheme="minorEastAsia" w:hAnsiTheme="minorEastAsia"/>
          <w:color w:val="000000" w:themeColor="text1"/>
          <w:szCs w:val="21"/>
        </w:rPr>
        <w:tab/>
      </w:r>
      <w:r w:rsidRPr="009D5977">
        <w:rPr>
          <w:rFonts w:asciiTheme="minorEastAsia" w:eastAsiaTheme="minorEastAsia" w:hAnsiTheme="minorEastAsia" w:hint="eastAsia"/>
          <w:color w:val="000000" w:themeColor="text1"/>
          <w:szCs w:val="21"/>
        </w:rPr>
        <w:t>基金财产清算账册及文件的保存</w:t>
      </w:r>
    </w:p>
    <w:p w:rsidR="00FF1F96" w:rsidRPr="009D5977" w:rsidP="0045739F" w14:paraId="0F0576A6" w14:textId="30F1E7A4">
      <w:pPr>
        <w:spacing w:line="360" w:lineRule="auto"/>
        <w:ind w:firstLine="420" w:firstLineChars="200"/>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基金财产清算账册及有关文件由基金托管人保存</w:t>
      </w:r>
      <w:r w:rsidRPr="009D5977">
        <w:rPr>
          <w:rFonts w:asciiTheme="minorEastAsia" w:eastAsiaTheme="minorEastAsia" w:hAnsiTheme="minorEastAsia"/>
          <w:color w:val="000000" w:themeColor="text1"/>
          <w:szCs w:val="21"/>
        </w:rPr>
        <w:t>20年以上</w:t>
      </w:r>
      <w:r w:rsidRPr="009D5977" w:rsidR="00585819">
        <w:rPr>
          <w:rFonts w:asciiTheme="minorEastAsia" w:eastAsiaTheme="minorEastAsia" w:hAnsiTheme="minorEastAsia"/>
          <w:color w:val="000000" w:themeColor="text1"/>
          <w:szCs w:val="21"/>
        </w:rPr>
        <w:t>。</w:t>
      </w:r>
      <w:bookmarkEnd w:id="1890"/>
    </w:p>
    <w:p w:rsidR="002E26D1" w:rsidRPr="009D5977" w:rsidP="009A5A64" w14:paraId="77F2584C" w14:textId="070503B2">
      <w:pPr>
        <w:pStyle w:val="Heading1"/>
        <w:pageBreakBefore/>
        <w:spacing w:before="317" w:after="317" w:line="360" w:lineRule="auto"/>
        <w:ind w:firstLine="600"/>
        <w:rPr>
          <w:rFonts w:asciiTheme="minorEastAsia" w:eastAsiaTheme="minorEastAsia" w:hAnsiTheme="minorEastAsia"/>
          <w:bCs/>
          <w:color w:val="000000" w:themeColor="text1"/>
        </w:rPr>
      </w:pPr>
      <w:bookmarkStart w:id="1891" w:name="_Toc171687751"/>
      <w:r w:rsidRPr="009D5977">
        <w:rPr>
          <w:rFonts w:asciiTheme="minorEastAsia" w:eastAsiaTheme="minorEastAsia" w:hAnsiTheme="minorEastAsia" w:hint="eastAsia"/>
          <w:color w:val="000000" w:themeColor="text1"/>
          <w:sz w:val="30"/>
        </w:rPr>
        <w:t>第二</w:t>
      </w:r>
      <w:bookmarkStart w:id="1892" w:name="_Toc332373591"/>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四</w:t>
      </w:r>
      <w:r w:rsidRPr="009D5977">
        <w:rPr>
          <w:rFonts w:asciiTheme="minorEastAsia" w:eastAsiaTheme="minorEastAsia" w:hAnsiTheme="minorEastAsia"/>
          <w:color w:val="000000" w:themeColor="text1"/>
          <w:sz w:val="30"/>
        </w:rPr>
        <w:t>部分 对基金份额持有人的服务</w:t>
      </w:r>
      <w:bookmarkEnd w:id="1891"/>
    </w:p>
    <w:bookmarkEnd w:id="1892"/>
    <w:p w:rsidR="00AE2909" w:rsidRPr="009D5977" w:rsidP="00AE2909" w14:paraId="5636203E" w14:textId="5999AA40">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9D5977" w:rsidP="00AE2909" w14:paraId="757FC6DE" w14:textId="5A2857FD">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一</w:t>
      </w:r>
      <w:r w:rsidRPr="009D5977" w:rsidR="006544B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基金份额持有人投资交易确认服务</w:t>
      </w:r>
    </w:p>
    <w:p w:rsidR="00CA4DB5" w:rsidRPr="009D5977" w:rsidP="00AE2909" w14:paraId="553F91BB"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登记</w:t>
      </w:r>
      <w:r w:rsidRPr="009D5977" w:rsidR="00BA77D0">
        <w:rPr>
          <w:rFonts w:asciiTheme="minorEastAsia" w:eastAsiaTheme="minorEastAsia" w:hAnsiTheme="minorEastAsia" w:hint="eastAsia"/>
          <w:color w:val="000000" w:themeColor="text1"/>
        </w:rPr>
        <w:t>结算</w:t>
      </w:r>
      <w:r w:rsidRPr="009D5977">
        <w:rPr>
          <w:rFonts w:asciiTheme="minorEastAsia" w:eastAsiaTheme="minorEastAsia" w:hAnsiTheme="minorEastAsia" w:hint="eastAsia"/>
          <w:color w:val="000000" w:themeColor="text1"/>
        </w:rPr>
        <w:t>机构保留基金份额持有人名册上列明的所有基金份额持有人的基金交易记录。本公司根据在直销网点进行交易的投资人的要求提供成交确认单。非直销销售机构基金份额持有人投资交易确认服务请参照各销售机构实际业务流程及规定。</w:t>
      </w:r>
    </w:p>
    <w:p w:rsidR="00AE2909" w:rsidRPr="009D5977" w:rsidP="00AE2909" w14:paraId="284735F2" w14:textId="013734A2">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二</w:t>
      </w:r>
      <w:r w:rsidRPr="009D5977" w:rsidR="006544B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基金份额持有人交易记录查询服务</w:t>
      </w:r>
    </w:p>
    <w:p w:rsidR="00AE2909" w:rsidRPr="009D5977" w:rsidP="00AE2909" w14:paraId="4EED5097" w14:textId="637E5D36">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本基金份额持有人可通过基金管理人的客户服务中心查询历史交易记录。</w:t>
      </w:r>
    </w:p>
    <w:p w:rsidR="00AE2909" w:rsidRPr="009D5977" w:rsidP="00AE2909" w14:paraId="01399C3B" w14:textId="748E6323">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三</w:t>
      </w:r>
      <w:r w:rsidRPr="009D5977" w:rsidR="006544B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基金份额持有人的对账单服务</w:t>
      </w:r>
    </w:p>
    <w:p w:rsidR="00AE2909" w:rsidRPr="009D5977" w:rsidP="00AE2909" w14:paraId="1A2B4214" w14:textId="3B6FF462">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1、基金份额持有人可登录本公司网站</w:t>
      </w:r>
      <w:r w:rsidRPr="009D5977">
        <w:rPr>
          <w:rFonts w:asciiTheme="minorEastAsia" w:eastAsiaTheme="minorEastAsia" w:hAnsiTheme="minorEastAsia" w:hint="eastAsia"/>
          <w:color w:val="000000" w:themeColor="text1"/>
          <w:kern w:val="0"/>
          <w:szCs w:val="21"/>
        </w:rPr>
        <w:t>（</w:t>
      </w:r>
      <w:r w:rsidRPr="009D5977">
        <w:rPr>
          <w:rFonts w:asciiTheme="minorEastAsia" w:eastAsiaTheme="minorEastAsia" w:hAnsiTheme="minorEastAsia"/>
          <w:color w:val="000000" w:themeColor="text1"/>
          <w:kern w:val="0"/>
          <w:szCs w:val="21"/>
        </w:rPr>
        <w:t>www.efunds.com.cn）</w:t>
      </w:r>
      <w:r w:rsidRPr="009D5977">
        <w:rPr>
          <w:rFonts w:asciiTheme="minorEastAsia" w:eastAsiaTheme="minorEastAsia" w:hAnsiTheme="minorEastAsia" w:hint="eastAsia"/>
          <w:color w:val="000000" w:themeColor="text1"/>
        </w:rPr>
        <w:t>查阅对账单。</w:t>
      </w:r>
    </w:p>
    <w:p w:rsidR="00D71989" w:rsidRPr="009D5977" w:rsidP="00B54EBF" w14:paraId="53E7E57F"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2、本公司至少每年度以电子邮件、短信或其他形式向通过易方达直销系统持有本公司基金份额的持有人提供基金保有情况信息，基金份额持有人也可以向本公司定制电子邮件形式的月度对账单。</w:t>
      </w:r>
    </w:p>
    <w:p w:rsidR="004477ED" w:rsidRPr="009D5977" w:rsidP="00980576" w14:paraId="494E1C59" w14:textId="157E2A02">
      <w:pPr>
        <w:spacing w:line="360" w:lineRule="auto"/>
        <w:ind w:firstLine="424" w:firstLineChars="202"/>
        <w:rPr>
          <w:rFonts w:asciiTheme="minorEastAsia" w:eastAsiaTheme="minorEastAsia" w:hAnsiTheme="minorEastAsia"/>
          <w:color w:val="000000" w:themeColor="text1"/>
          <w:sz w:val="30"/>
        </w:rPr>
      </w:pPr>
      <w:r w:rsidRPr="009D5977">
        <w:rPr>
          <w:rFonts w:asciiTheme="minorEastAsia" w:eastAsiaTheme="minorEastAsia" w:hAnsiTheme="minorEastAsia" w:hint="eastAsia"/>
          <w:color w:val="000000" w:themeColor="text1"/>
        </w:rPr>
        <w:t>具体查阅和定制账单的方法可参见本公司网站或拨打客服热线咨询。</w:t>
      </w:r>
    </w:p>
    <w:p w:rsidR="002E26D1" w:rsidRPr="009D5977" w:rsidP="002143DC" w14:paraId="470F9F33" w14:textId="0FC3D50E">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四</w:t>
      </w:r>
      <w:r w:rsidRPr="009D5977" w:rsidR="006544B1">
        <w:rPr>
          <w:rFonts w:asciiTheme="minorEastAsia" w:eastAsiaTheme="minorEastAsia" w:hAnsiTheme="minorEastAsia" w:hint="eastAsia"/>
          <w:color w:val="000000" w:themeColor="text1"/>
        </w:rPr>
        <w:t>、</w:t>
      </w:r>
      <w:r w:rsidRPr="009D5977">
        <w:rPr>
          <w:rFonts w:asciiTheme="minorEastAsia" w:eastAsiaTheme="minorEastAsia" w:hAnsiTheme="minorEastAsia" w:hint="eastAsia"/>
          <w:color w:val="000000" w:themeColor="text1"/>
        </w:rPr>
        <w:t>资讯服务</w:t>
      </w:r>
    </w:p>
    <w:p w:rsidR="002E26D1" w:rsidRPr="009D5977" w:rsidP="00980576" w14:paraId="3D5B444A" w14:textId="77777777">
      <w:pPr>
        <w:spacing w:line="360" w:lineRule="auto"/>
        <w:ind w:firstLine="424" w:firstLineChars="202"/>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1、客户服务电话</w:t>
      </w:r>
    </w:p>
    <w:p w:rsidR="002E26D1" w:rsidRPr="009D5977" w:rsidP="00980576" w14:paraId="71579FC6" w14:textId="77777777">
      <w:pPr>
        <w:spacing w:line="360" w:lineRule="auto"/>
        <w:ind w:firstLine="424" w:firstLineChars="202"/>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投资者如果想了解基金产品、服务等信息，或反馈投资过程中需要投诉与建议的情况，可拨打如下电话：</w:t>
      </w:r>
      <w:r w:rsidRPr="009D5977">
        <w:rPr>
          <w:rFonts w:asciiTheme="minorEastAsia" w:eastAsiaTheme="minorEastAsia" w:hAnsiTheme="minorEastAsia"/>
          <w:color w:val="000000" w:themeColor="text1"/>
        </w:rPr>
        <w:t>4008818088。</w:t>
      </w:r>
      <w:r w:rsidRPr="009D5977">
        <w:rPr>
          <w:rFonts w:asciiTheme="minorEastAsia" w:eastAsiaTheme="minorEastAsia" w:hAnsiTheme="minorEastAsia" w:hint="eastAsia"/>
          <w:color w:val="000000" w:themeColor="text1"/>
        </w:rPr>
        <w:t>投资者如果认为自己不能准确理解本基金《招募说明书》、《基金合同》的具体内容，也可拨打上述电话详询。</w:t>
      </w:r>
    </w:p>
    <w:p w:rsidR="002E26D1" w:rsidRPr="009D5977" w:rsidP="00980576" w14:paraId="4999676A" w14:textId="77777777">
      <w:pPr>
        <w:spacing w:line="360" w:lineRule="auto"/>
        <w:ind w:firstLine="424" w:firstLineChars="202"/>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2、互联网站及电子信箱</w:t>
      </w:r>
    </w:p>
    <w:p w:rsidR="002E26D1" w:rsidRPr="009D5977" w:rsidP="00980576" w14:paraId="1D212A59" w14:textId="66D13BB9">
      <w:pPr>
        <w:spacing w:line="360" w:lineRule="auto"/>
        <w:ind w:firstLine="424" w:firstLineChars="202"/>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网址：</w:t>
      </w:r>
      <w:r w:rsidRPr="009D5977">
        <w:rPr>
          <w:rFonts w:asciiTheme="minorEastAsia" w:eastAsiaTheme="minorEastAsia" w:hAnsiTheme="minorEastAsia"/>
          <w:color w:val="000000" w:themeColor="text1"/>
        </w:rPr>
        <w:t>www.efunds.com.cn</w:t>
      </w:r>
    </w:p>
    <w:p w:rsidR="002E26D1" w:rsidRPr="009D5977" w:rsidP="00980576" w14:paraId="1C624DD5" w14:textId="77777777">
      <w:pPr>
        <w:spacing w:line="360" w:lineRule="auto"/>
        <w:ind w:firstLine="424" w:firstLineChars="202"/>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电子信箱：</w:t>
      </w:r>
      <w:r w:rsidRPr="009D5977">
        <w:rPr>
          <w:rFonts w:asciiTheme="minorEastAsia" w:eastAsiaTheme="minorEastAsia" w:hAnsiTheme="minorEastAsia"/>
          <w:color w:val="000000" w:themeColor="text1"/>
        </w:rPr>
        <w:t xml:space="preserve">service@efunds.com.cn </w:t>
      </w:r>
    </w:p>
    <w:p w:rsidR="002E26D1" w:rsidRPr="009D5977" w:rsidP="009A5A64" w14:paraId="0250B262" w14:textId="50BC484F">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893" w:name="_Toc171687752"/>
      <w:bookmarkStart w:id="1894" w:name="_Toc332373592"/>
      <w:r w:rsidRPr="009D5977">
        <w:rPr>
          <w:rFonts w:asciiTheme="minorEastAsia" w:eastAsiaTheme="minorEastAsia" w:hAnsiTheme="minorEastAsia" w:hint="eastAsia"/>
          <w:color w:val="000000" w:themeColor="text1"/>
          <w:sz w:val="30"/>
        </w:rPr>
        <w:t>第二十</w:t>
      </w:r>
      <w:r w:rsidRPr="009D5977" w:rsidR="002C0DD6">
        <w:rPr>
          <w:rFonts w:asciiTheme="minorEastAsia" w:eastAsiaTheme="minorEastAsia" w:hAnsiTheme="minorEastAsia" w:hint="eastAsia"/>
          <w:color w:val="000000" w:themeColor="text1"/>
          <w:sz w:val="30"/>
        </w:rPr>
        <w:t>五</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其他应披露事项</w:t>
      </w:r>
      <w:bookmarkEnd w:id="1893"/>
    </w:p>
    <w:bookmarkEnd w:id="1894"/>
    <w:p w:rsidR="00BA4B87" w:rsidRPr="009D5977" w:rsidP="00BA4B87" w14:paraId="5C2A681D" w14:textId="77777777">
      <w:pPr>
        <w:spacing w:line="400" w:lineRule="exact"/>
        <w:ind w:firstLine="420"/>
        <w:rPr>
          <w:rFonts w:asciiTheme="minorEastAsia" w:eastAsiaTheme="minorEastAsia" w:hAnsiTheme="minorEastAsia"/>
          <w:color w:val="000000" w:themeColor="text1"/>
          <w:sz w:val="30"/>
        </w:rPr>
      </w:pPr>
      <w:r w:rsidRPr="009D5977">
        <w:rPr>
          <w:rFonts w:asciiTheme="minorEastAsia" w:eastAsiaTheme="minorEastAsia" w:hAnsiTheme="minorEastAsia" w:hint="eastAsia"/>
          <w:color w:val="000000" w:themeColor="text1"/>
        </w:rPr>
        <w:t>无</w:t>
      </w:r>
    </w:p>
    <w:p w:rsidR="00BA4B87" w:rsidRPr="009D5977" w:rsidP="00BA4B87" w14:paraId="61E91905" w14:textId="77777777">
      <w:pPr>
        <w:rPr>
          <w:rFonts w:asciiTheme="minorEastAsia" w:eastAsiaTheme="minorEastAsia" w:hAnsiTheme="minorEastAsia"/>
          <w:color w:val="000000" w:themeColor="text1"/>
        </w:rPr>
      </w:pPr>
    </w:p>
    <w:p w:rsidR="00BA4B87" w:rsidRPr="009D5977" w:rsidP="00BA4B87" w14:paraId="4671B1A7" w14:textId="77777777">
      <w:pPr>
        <w:rPr>
          <w:rFonts w:asciiTheme="minorEastAsia" w:eastAsiaTheme="minorEastAsia" w:hAnsiTheme="minorEastAsia"/>
          <w:color w:val="000000" w:themeColor="text1"/>
        </w:rPr>
      </w:pPr>
    </w:p>
    <w:p w:rsidR="00BA4B87" w:rsidRPr="009D5977" w:rsidP="00BA4B87" w14:paraId="12B92F88" w14:textId="77777777">
      <w:pPr>
        <w:rPr>
          <w:rFonts w:asciiTheme="minorEastAsia" w:eastAsiaTheme="minorEastAsia" w:hAnsiTheme="minorEastAsia"/>
          <w:color w:val="000000" w:themeColor="text1"/>
        </w:rPr>
      </w:pPr>
    </w:p>
    <w:p w:rsidR="00BA4B87" w:rsidRPr="009D5977" w:rsidP="00BA4B87" w14:paraId="65614268" w14:textId="77777777">
      <w:pPr>
        <w:rPr>
          <w:rFonts w:asciiTheme="minorEastAsia" w:eastAsiaTheme="minorEastAsia" w:hAnsiTheme="minorEastAsia"/>
          <w:color w:val="000000" w:themeColor="text1"/>
        </w:rPr>
      </w:pPr>
    </w:p>
    <w:p w:rsidR="00BA4B87" w:rsidRPr="009D5977" w:rsidP="00BA4B87" w14:paraId="5F3D6CFE" w14:textId="77777777">
      <w:pPr>
        <w:rPr>
          <w:rFonts w:asciiTheme="minorEastAsia" w:eastAsiaTheme="minorEastAsia" w:hAnsiTheme="minorEastAsia"/>
          <w:color w:val="000000" w:themeColor="text1"/>
        </w:rPr>
      </w:pPr>
    </w:p>
    <w:p w:rsidR="00BA4B87" w:rsidRPr="009D5977" w:rsidP="00BA4B87" w14:paraId="528B249D" w14:textId="77777777">
      <w:pPr>
        <w:rPr>
          <w:rFonts w:asciiTheme="minorEastAsia" w:eastAsiaTheme="minorEastAsia" w:hAnsiTheme="minorEastAsia"/>
          <w:color w:val="000000" w:themeColor="text1"/>
        </w:rPr>
      </w:pPr>
    </w:p>
    <w:p w:rsidR="00BA4B87" w:rsidRPr="009D5977" w:rsidP="00BA4B87" w14:paraId="3F087ACB" w14:textId="77777777">
      <w:pPr>
        <w:rPr>
          <w:rFonts w:asciiTheme="minorEastAsia" w:eastAsiaTheme="minorEastAsia" w:hAnsiTheme="minorEastAsia"/>
          <w:color w:val="000000" w:themeColor="text1"/>
        </w:rPr>
      </w:pPr>
    </w:p>
    <w:p w:rsidR="00BA4B87" w:rsidRPr="009D5977" w:rsidP="00BA4B87" w14:paraId="435B9CD5" w14:textId="77777777">
      <w:pPr>
        <w:rPr>
          <w:rFonts w:asciiTheme="minorEastAsia" w:eastAsiaTheme="minorEastAsia" w:hAnsiTheme="minorEastAsia"/>
          <w:color w:val="000000" w:themeColor="text1"/>
        </w:rPr>
      </w:pPr>
    </w:p>
    <w:p w:rsidR="00BA4B87" w:rsidRPr="009D5977" w:rsidP="00BA4B87" w14:paraId="2C9C5E1D" w14:textId="77777777">
      <w:pPr>
        <w:rPr>
          <w:rFonts w:asciiTheme="minorEastAsia" w:eastAsiaTheme="minorEastAsia" w:hAnsiTheme="minorEastAsia"/>
          <w:color w:val="000000" w:themeColor="text1"/>
        </w:rPr>
      </w:pPr>
    </w:p>
    <w:p w:rsidR="00BA4B87" w:rsidRPr="009D5977" w:rsidP="00BA4B87" w14:paraId="05D343FF" w14:textId="77777777">
      <w:pPr>
        <w:rPr>
          <w:rFonts w:asciiTheme="minorEastAsia" w:eastAsiaTheme="minorEastAsia" w:hAnsiTheme="minorEastAsia"/>
          <w:color w:val="000000" w:themeColor="text1"/>
        </w:rPr>
      </w:pPr>
    </w:p>
    <w:p w:rsidR="00BA4B87" w:rsidRPr="009D5977" w:rsidP="00BA4B87" w14:paraId="14E44FBA" w14:textId="77777777">
      <w:pPr>
        <w:rPr>
          <w:rFonts w:asciiTheme="minorEastAsia" w:eastAsiaTheme="minorEastAsia" w:hAnsiTheme="minorEastAsia"/>
          <w:color w:val="000000" w:themeColor="text1"/>
        </w:rPr>
      </w:pPr>
    </w:p>
    <w:p w:rsidR="00BA4B87" w:rsidRPr="009D5977" w:rsidP="00BA4B87" w14:paraId="15D34DFE" w14:textId="77777777">
      <w:pPr>
        <w:rPr>
          <w:rFonts w:asciiTheme="minorEastAsia" w:eastAsiaTheme="minorEastAsia" w:hAnsiTheme="minorEastAsia"/>
          <w:color w:val="000000" w:themeColor="text1"/>
        </w:rPr>
      </w:pPr>
    </w:p>
    <w:p w:rsidR="00BA4B87" w:rsidRPr="009D5977" w:rsidP="00BA4B87" w14:paraId="6663BE52" w14:textId="77777777">
      <w:pPr>
        <w:rPr>
          <w:rFonts w:asciiTheme="minorEastAsia" w:eastAsiaTheme="minorEastAsia" w:hAnsiTheme="minorEastAsia"/>
          <w:color w:val="000000" w:themeColor="text1"/>
        </w:rPr>
      </w:pPr>
    </w:p>
    <w:p w:rsidR="00BA4B87" w:rsidRPr="009D5977" w:rsidP="00BA4B87" w14:paraId="1B8940B5" w14:textId="77777777">
      <w:pPr>
        <w:rPr>
          <w:rFonts w:asciiTheme="minorEastAsia" w:eastAsiaTheme="minorEastAsia" w:hAnsiTheme="minorEastAsia"/>
          <w:color w:val="000000" w:themeColor="text1"/>
        </w:rPr>
      </w:pPr>
    </w:p>
    <w:p w:rsidR="00BA4B87" w:rsidRPr="009D5977" w:rsidP="00BA4B87" w14:paraId="7B842F53" w14:textId="77777777">
      <w:pPr>
        <w:rPr>
          <w:rFonts w:asciiTheme="minorEastAsia" w:eastAsiaTheme="minorEastAsia" w:hAnsiTheme="minorEastAsia"/>
          <w:color w:val="000000" w:themeColor="text1"/>
        </w:rPr>
      </w:pPr>
    </w:p>
    <w:p w:rsidR="00BA4B87" w:rsidRPr="009D5977" w:rsidP="00BA4B87" w14:paraId="19187F9C" w14:textId="77777777">
      <w:pPr>
        <w:rPr>
          <w:rFonts w:asciiTheme="minorEastAsia" w:eastAsiaTheme="minorEastAsia" w:hAnsiTheme="minorEastAsia"/>
          <w:color w:val="000000" w:themeColor="text1"/>
        </w:rPr>
      </w:pPr>
    </w:p>
    <w:p w:rsidR="00BA4B87" w:rsidRPr="009D5977" w:rsidP="00BA4B87" w14:paraId="5BE45245" w14:textId="77777777">
      <w:pPr>
        <w:rPr>
          <w:rFonts w:asciiTheme="minorEastAsia" w:eastAsiaTheme="minorEastAsia" w:hAnsiTheme="minorEastAsia"/>
          <w:color w:val="000000" w:themeColor="text1"/>
        </w:rPr>
      </w:pPr>
    </w:p>
    <w:p w:rsidR="00BA4B87" w:rsidRPr="009D5977" w:rsidP="00BA4B87" w14:paraId="61350FA9" w14:textId="77777777">
      <w:pPr>
        <w:rPr>
          <w:rFonts w:asciiTheme="minorEastAsia" w:eastAsiaTheme="minorEastAsia" w:hAnsiTheme="minorEastAsia"/>
          <w:color w:val="000000" w:themeColor="text1"/>
        </w:rPr>
      </w:pPr>
    </w:p>
    <w:p w:rsidR="00BA4B87" w:rsidRPr="009D5977" w:rsidP="00BA4B87" w14:paraId="4BA6A421" w14:textId="77777777">
      <w:pPr>
        <w:rPr>
          <w:rFonts w:asciiTheme="minorEastAsia" w:eastAsiaTheme="minorEastAsia" w:hAnsiTheme="minorEastAsia"/>
          <w:color w:val="000000" w:themeColor="text1"/>
        </w:rPr>
      </w:pPr>
    </w:p>
    <w:p w:rsidR="00BA4B87" w:rsidRPr="009D5977" w:rsidP="00BA4B87" w14:paraId="52F368BE" w14:textId="77777777">
      <w:pPr>
        <w:rPr>
          <w:rFonts w:asciiTheme="minorEastAsia" w:eastAsiaTheme="minorEastAsia" w:hAnsiTheme="minorEastAsia"/>
          <w:color w:val="000000" w:themeColor="text1"/>
        </w:rPr>
      </w:pPr>
    </w:p>
    <w:p w:rsidR="00BA4B87" w:rsidRPr="009D5977" w:rsidP="00BA4B87" w14:paraId="5F062A4C" w14:textId="77777777">
      <w:pPr>
        <w:rPr>
          <w:rFonts w:asciiTheme="minorEastAsia" w:eastAsiaTheme="minorEastAsia" w:hAnsiTheme="minorEastAsia"/>
          <w:color w:val="000000" w:themeColor="text1"/>
        </w:rPr>
      </w:pPr>
    </w:p>
    <w:p w:rsidR="00BA4B87" w:rsidRPr="009D5977" w:rsidP="00BA4B87" w14:paraId="0A918752" w14:textId="77777777">
      <w:pPr>
        <w:rPr>
          <w:rFonts w:asciiTheme="minorEastAsia" w:eastAsiaTheme="minorEastAsia" w:hAnsiTheme="minorEastAsia"/>
          <w:color w:val="000000" w:themeColor="text1"/>
        </w:rPr>
      </w:pPr>
    </w:p>
    <w:p w:rsidR="00BA4B87" w:rsidRPr="009D5977" w:rsidP="00BA4B87" w14:paraId="0C0102E0" w14:textId="77777777">
      <w:pPr>
        <w:rPr>
          <w:rFonts w:asciiTheme="minorEastAsia" w:eastAsiaTheme="minorEastAsia" w:hAnsiTheme="minorEastAsia"/>
          <w:color w:val="000000" w:themeColor="text1"/>
        </w:rPr>
      </w:pPr>
    </w:p>
    <w:p w:rsidR="00BA4B87" w:rsidRPr="009D5977" w:rsidP="00BA4B87" w14:paraId="1DD7F3B0" w14:textId="77777777">
      <w:pPr>
        <w:pStyle w:val="a"/>
        <w:spacing w:line="360" w:lineRule="auto"/>
        <w:ind w:firstLine="0"/>
        <w:rPr>
          <w:rFonts w:asciiTheme="minorEastAsia" w:eastAsiaTheme="minorEastAsia" w:hAnsiTheme="minorEastAsia"/>
          <w:color w:val="000000" w:themeColor="text1"/>
        </w:rPr>
      </w:pPr>
    </w:p>
    <w:p w:rsidR="00BA4B87" w:rsidRPr="009D5977" w:rsidP="00BA4B87" w14:paraId="00AC7624" w14:textId="77777777">
      <w:pPr>
        <w:pStyle w:val="NormalIndent"/>
        <w:rPr>
          <w:rFonts w:asciiTheme="minorEastAsia" w:eastAsiaTheme="minorEastAsia" w:hAnsiTheme="minorEastAsia"/>
          <w:color w:val="000000" w:themeColor="text1"/>
        </w:rPr>
      </w:pPr>
    </w:p>
    <w:p w:rsidR="00BA4B87" w:rsidRPr="009D5977" w:rsidP="00BA4B87" w14:paraId="733CF654" w14:textId="77777777">
      <w:pPr>
        <w:pStyle w:val="NormalIndent"/>
        <w:rPr>
          <w:rFonts w:asciiTheme="minorEastAsia" w:eastAsiaTheme="minorEastAsia" w:hAnsiTheme="minorEastAsia"/>
          <w:color w:val="000000" w:themeColor="text1"/>
        </w:rPr>
      </w:pPr>
    </w:p>
    <w:p w:rsidR="00BA4B87" w:rsidRPr="009D5977" w:rsidP="00BA4B87" w14:paraId="04C2D7A7" w14:textId="77777777">
      <w:pPr>
        <w:pStyle w:val="NormalIndent"/>
        <w:rPr>
          <w:rFonts w:asciiTheme="minorEastAsia" w:eastAsiaTheme="minorEastAsia" w:hAnsiTheme="minorEastAsia"/>
          <w:color w:val="000000" w:themeColor="text1"/>
        </w:rPr>
      </w:pPr>
    </w:p>
    <w:p w:rsidR="00BA4B87" w:rsidRPr="009D5977" w:rsidP="00BA4B87" w14:paraId="41D7C64F" w14:textId="77777777">
      <w:pPr>
        <w:pStyle w:val="NormalIndent"/>
        <w:rPr>
          <w:rFonts w:asciiTheme="minorEastAsia" w:eastAsiaTheme="minorEastAsia" w:hAnsiTheme="minorEastAsia"/>
          <w:color w:val="000000" w:themeColor="text1"/>
        </w:rPr>
      </w:pPr>
    </w:p>
    <w:p w:rsidR="00BA4B87" w:rsidRPr="009D5977" w:rsidP="00BA4B87" w14:paraId="0DDF97B9" w14:textId="77777777">
      <w:pPr>
        <w:pStyle w:val="NormalIndent"/>
        <w:rPr>
          <w:rFonts w:asciiTheme="minorEastAsia" w:eastAsiaTheme="minorEastAsia" w:hAnsiTheme="minorEastAsia"/>
          <w:color w:val="000000" w:themeColor="text1"/>
        </w:rPr>
      </w:pPr>
    </w:p>
    <w:p w:rsidR="00BA4B87" w:rsidRPr="009D5977" w:rsidP="00BA4B87" w14:paraId="55CC5193" w14:textId="77777777">
      <w:pPr>
        <w:pStyle w:val="NormalIndent"/>
        <w:rPr>
          <w:rFonts w:asciiTheme="minorEastAsia" w:eastAsiaTheme="minorEastAsia" w:hAnsiTheme="minorEastAsia"/>
          <w:color w:val="000000" w:themeColor="text1"/>
        </w:rPr>
      </w:pPr>
    </w:p>
    <w:p w:rsidR="00BA4B87" w:rsidRPr="009D5977" w:rsidP="00BA4B87" w14:paraId="1A62452D" w14:textId="77777777">
      <w:pPr>
        <w:pStyle w:val="NormalIndent"/>
        <w:rPr>
          <w:rFonts w:asciiTheme="minorEastAsia" w:eastAsiaTheme="minorEastAsia" w:hAnsiTheme="minorEastAsia"/>
          <w:color w:val="000000" w:themeColor="text1"/>
        </w:rPr>
      </w:pPr>
    </w:p>
    <w:p w:rsidR="00BA4B87" w:rsidRPr="009D5977" w:rsidP="00BA4B87" w14:paraId="4704A1D8" w14:textId="77777777">
      <w:pPr>
        <w:pStyle w:val="NormalIndent"/>
        <w:rPr>
          <w:rFonts w:asciiTheme="minorEastAsia" w:eastAsiaTheme="minorEastAsia" w:hAnsiTheme="minorEastAsia"/>
          <w:color w:val="000000" w:themeColor="text1"/>
        </w:rPr>
      </w:pPr>
    </w:p>
    <w:p w:rsidR="00BA4B87" w:rsidRPr="009D5977" w:rsidP="00BA4B87" w14:paraId="17C1B4C9" w14:textId="77777777">
      <w:pPr>
        <w:pStyle w:val="NormalIndent"/>
        <w:rPr>
          <w:rFonts w:asciiTheme="minorEastAsia" w:eastAsiaTheme="minorEastAsia" w:hAnsiTheme="minorEastAsia"/>
          <w:color w:val="000000" w:themeColor="text1"/>
        </w:rPr>
      </w:pPr>
    </w:p>
    <w:p w:rsidR="00BA4B87" w:rsidRPr="009D5977" w:rsidP="00BA4B87" w14:paraId="7D414A46" w14:textId="77777777">
      <w:pPr>
        <w:pStyle w:val="NormalIndent"/>
        <w:rPr>
          <w:rFonts w:asciiTheme="minorEastAsia" w:eastAsiaTheme="minorEastAsia" w:hAnsiTheme="minorEastAsia"/>
          <w:color w:val="000000" w:themeColor="text1"/>
        </w:rPr>
      </w:pPr>
    </w:p>
    <w:p w:rsidR="00BA4B87" w:rsidRPr="009D5977" w:rsidP="00BA4B87" w14:paraId="4CCB55AB" w14:textId="77777777">
      <w:pPr>
        <w:pStyle w:val="NormalIndent"/>
        <w:rPr>
          <w:rFonts w:asciiTheme="minorEastAsia" w:eastAsiaTheme="minorEastAsia" w:hAnsiTheme="minorEastAsia"/>
          <w:color w:val="000000" w:themeColor="text1"/>
        </w:rPr>
      </w:pPr>
    </w:p>
    <w:p w:rsidR="00BA4B87" w:rsidRPr="009D5977" w:rsidP="00BA4B87" w14:paraId="2FA24CE0" w14:textId="77777777">
      <w:pPr>
        <w:pStyle w:val="NormalIndent"/>
        <w:rPr>
          <w:rFonts w:asciiTheme="minorEastAsia" w:eastAsiaTheme="minorEastAsia" w:hAnsiTheme="minorEastAsia"/>
          <w:color w:val="000000" w:themeColor="text1"/>
        </w:rPr>
      </w:pPr>
    </w:p>
    <w:p w:rsidR="00BA4B87" w:rsidRPr="009D5977" w:rsidP="00BA4B87" w14:paraId="006BF95B" w14:textId="77777777">
      <w:pPr>
        <w:pStyle w:val="NormalIndent"/>
        <w:rPr>
          <w:rFonts w:asciiTheme="minorEastAsia" w:eastAsiaTheme="minorEastAsia" w:hAnsiTheme="minorEastAsia"/>
          <w:color w:val="000000" w:themeColor="text1"/>
        </w:rPr>
      </w:pPr>
    </w:p>
    <w:p w:rsidR="002E26D1" w:rsidRPr="009D5977" w:rsidP="009A5A64" w14:paraId="60E1FAF4" w14:textId="4B16F308">
      <w:pPr>
        <w:pStyle w:val="Heading1"/>
        <w:spacing w:before="317" w:after="317" w:line="360" w:lineRule="auto"/>
        <w:ind w:firstLine="600"/>
        <w:rPr>
          <w:rFonts w:asciiTheme="minorEastAsia" w:eastAsiaTheme="minorEastAsia" w:hAnsiTheme="minorEastAsia"/>
          <w:bCs/>
          <w:color w:val="000000" w:themeColor="text1"/>
          <w:szCs w:val="20"/>
        </w:rPr>
      </w:pPr>
      <w:bookmarkStart w:id="1895" w:name="_Toc171687753"/>
      <w:r w:rsidRPr="009D5977">
        <w:rPr>
          <w:rFonts w:asciiTheme="minorEastAsia" w:eastAsiaTheme="minorEastAsia" w:hAnsiTheme="minorEastAsia" w:hint="eastAsia"/>
          <w:color w:val="000000" w:themeColor="text1"/>
          <w:sz w:val="30"/>
        </w:rPr>
        <w:t>第二</w:t>
      </w:r>
      <w:bookmarkStart w:id="1896" w:name="_Toc332373593"/>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六</w:t>
      </w:r>
      <w:r w:rsidRPr="009D5977">
        <w:rPr>
          <w:rFonts w:asciiTheme="minorEastAsia" w:eastAsiaTheme="minorEastAsia" w:hAnsiTheme="minorEastAsia" w:hint="eastAsia"/>
          <w:color w:val="000000" w:themeColor="text1"/>
          <w:sz w:val="30"/>
        </w:rPr>
        <w:t>部分</w:t>
      </w:r>
      <w:r w:rsidRPr="009D5977">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招募说明书的存放及查阅方式</w:t>
      </w:r>
      <w:bookmarkEnd w:id="1895"/>
    </w:p>
    <w:bookmarkEnd w:id="1896"/>
    <w:p w:rsidR="00BA4B87" w:rsidRPr="009D5977" w:rsidP="00F924D4" w14:paraId="30204C4A" w14:textId="2BCC4304">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本招募说明书存放在基金管理人、基金托管人及</w:t>
      </w:r>
      <w:r w:rsidRPr="009D5977" w:rsidR="00FF5DDA">
        <w:rPr>
          <w:rFonts w:asciiTheme="minorEastAsia" w:eastAsiaTheme="minorEastAsia" w:hAnsiTheme="minorEastAsia" w:hint="eastAsia"/>
          <w:color w:val="000000" w:themeColor="text1"/>
        </w:rPr>
        <w:t>其他</w:t>
      </w:r>
      <w:r w:rsidRPr="009D5977">
        <w:rPr>
          <w:rFonts w:asciiTheme="minorEastAsia" w:eastAsiaTheme="minorEastAsia" w:hAnsiTheme="minorEastAsia" w:hint="eastAsia"/>
          <w:color w:val="000000" w:themeColor="text1"/>
        </w:rPr>
        <w:t>基金</w:t>
      </w:r>
      <w:r w:rsidRPr="009D5977" w:rsidR="00FF5DDA">
        <w:rPr>
          <w:rFonts w:asciiTheme="minorEastAsia" w:eastAsiaTheme="minorEastAsia" w:hAnsiTheme="minorEastAsia" w:hint="eastAsia"/>
          <w:color w:val="000000" w:themeColor="text1"/>
        </w:rPr>
        <w:t>销售</w:t>
      </w:r>
      <w:r w:rsidRPr="009D5977">
        <w:rPr>
          <w:rFonts w:asciiTheme="minorEastAsia" w:eastAsiaTheme="minorEastAsia" w:hAnsiTheme="minorEastAsia" w:hint="eastAsia"/>
          <w:color w:val="000000" w:themeColor="text1"/>
        </w:rPr>
        <w:t>机构处，投资者可在营业时间免费查阅，也可按工本费购买复印件。</w:t>
      </w:r>
    </w:p>
    <w:p w:rsidR="00BA4B87" w:rsidRPr="009D5977" w:rsidP="00F924D4" w14:paraId="621B6DA0" w14:textId="1B4937E7">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基金管理人和基金托管人保证文本的内容与公告的内容完全一致。</w:t>
      </w:r>
    </w:p>
    <w:p w:rsidR="00BA4B87" w:rsidRPr="009D5977" w:rsidP="009A5A64" w14:paraId="51497C8C" w14:textId="02C0C65F">
      <w:pPr>
        <w:pStyle w:val="Heading1"/>
        <w:spacing w:before="317" w:after="317" w:line="360" w:lineRule="auto"/>
        <w:ind w:firstLine="600"/>
        <w:rPr>
          <w:rFonts w:asciiTheme="minorEastAsia" w:eastAsiaTheme="minorEastAsia" w:hAnsiTheme="minorEastAsia"/>
          <w:bCs/>
          <w:color w:val="000000" w:themeColor="text1"/>
          <w:szCs w:val="20"/>
        </w:rPr>
      </w:pPr>
      <w:r w:rsidRPr="009D5977">
        <w:rPr>
          <w:rFonts w:asciiTheme="minorEastAsia" w:eastAsiaTheme="minorEastAsia" w:hAnsiTheme="minorEastAsia"/>
          <w:color w:val="000000" w:themeColor="text1"/>
          <w:sz w:val="30"/>
        </w:rPr>
        <w:br w:type="column"/>
      </w:r>
      <w:bookmarkStart w:id="1897" w:name="_Toc171687754"/>
      <w:r w:rsidRPr="009D5977" w:rsidR="002E26D1">
        <w:rPr>
          <w:rFonts w:asciiTheme="minorEastAsia" w:eastAsiaTheme="minorEastAsia" w:hAnsiTheme="minorEastAsia"/>
          <w:color w:val="000000" w:themeColor="text1"/>
          <w:sz w:val="30"/>
        </w:rPr>
        <w:t>第</w:t>
      </w:r>
      <w:r w:rsidRPr="009D5977">
        <w:rPr>
          <w:rFonts w:asciiTheme="minorEastAsia" w:eastAsiaTheme="minorEastAsia" w:hAnsiTheme="minorEastAsia" w:hint="eastAsia"/>
          <w:color w:val="000000" w:themeColor="text1"/>
          <w:sz w:val="30"/>
        </w:rPr>
        <w:t>二</w:t>
      </w:r>
      <w:bookmarkStart w:id="1898" w:name="_Toc332373594"/>
      <w:r w:rsidRPr="009D5977">
        <w:rPr>
          <w:rFonts w:asciiTheme="minorEastAsia" w:eastAsiaTheme="minorEastAsia" w:hAnsiTheme="minorEastAsia" w:hint="eastAsia"/>
          <w:color w:val="000000" w:themeColor="text1"/>
          <w:sz w:val="30"/>
        </w:rPr>
        <w:t>十</w:t>
      </w:r>
      <w:r w:rsidRPr="009D5977" w:rsidR="002C0DD6">
        <w:rPr>
          <w:rFonts w:asciiTheme="minorEastAsia" w:eastAsiaTheme="minorEastAsia" w:hAnsiTheme="minorEastAsia" w:hint="eastAsia"/>
          <w:color w:val="000000" w:themeColor="text1"/>
          <w:sz w:val="30"/>
        </w:rPr>
        <w:t>七</w:t>
      </w:r>
      <w:r w:rsidRPr="009D5977" w:rsidR="002E26D1">
        <w:rPr>
          <w:rFonts w:asciiTheme="minorEastAsia" w:eastAsiaTheme="minorEastAsia" w:hAnsiTheme="minorEastAsia" w:hint="eastAsia"/>
          <w:color w:val="000000" w:themeColor="text1"/>
          <w:sz w:val="30"/>
        </w:rPr>
        <w:t>部分</w:t>
      </w:r>
      <w:r w:rsidRPr="009D5977" w:rsidR="002E26D1">
        <w:rPr>
          <w:rFonts w:asciiTheme="minorEastAsia" w:eastAsiaTheme="minorEastAsia" w:hAnsiTheme="minorEastAsia"/>
          <w:color w:val="000000" w:themeColor="text1"/>
          <w:sz w:val="30"/>
        </w:rPr>
        <w:t xml:space="preserve"> </w:t>
      </w:r>
      <w:r w:rsidRPr="009D5977">
        <w:rPr>
          <w:rFonts w:asciiTheme="minorEastAsia" w:eastAsiaTheme="minorEastAsia" w:hAnsiTheme="minorEastAsia" w:hint="eastAsia"/>
          <w:color w:val="000000" w:themeColor="text1"/>
          <w:sz w:val="30"/>
        </w:rPr>
        <w:t>备查文件</w:t>
      </w:r>
      <w:bookmarkEnd w:id="1897"/>
    </w:p>
    <w:bookmarkEnd w:id="1898"/>
    <w:p w:rsidR="00BA4B87" w:rsidRPr="009D5977" w:rsidP="00F924D4" w14:paraId="0B3BF682" w14:textId="36F31775">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1、</w:t>
      </w:r>
      <w:r w:rsidRPr="009D5977">
        <w:rPr>
          <w:rFonts w:asciiTheme="minorEastAsia" w:eastAsiaTheme="minorEastAsia" w:hAnsiTheme="minorEastAsia" w:hint="eastAsia"/>
          <w:color w:val="000000" w:themeColor="text1"/>
        </w:rPr>
        <w:t>中国证监会</w:t>
      </w:r>
      <w:r w:rsidRPr="009D5977" w:rsidR="00434E81">
        <w:rPr>
          <w:rFonts w:asciiTheme="minorEastAsia" w:eastAsiaTheme="minorEastAsia" w:hAnsiTheme="minorEastAsia" w:hint="eastAsia"/>
          <w:color w:val="000000" w:themeColor="text1"/>
        </w:rPr>
        <w:t>准予</w:t>
      </w:r>
      <w:r w:rsidRPr="009D5977" w:rsidR="00733ABA">
        <w:rPr>
          <w:rFonts w:asciiTheme="minorEastAsia" w:eastAsiaTheme="minorEastAsia" w:hAnsiTheme="minorEastAsia" w:hint="eastAsia"/>
          <w:color w:val="000000" w:themeColor="text1"/>
        </w:rPr>
        <w:t>易方达</w:t>
      </w:r>
      <w:r w:rsidRPr="009D5977" w:rsidR="00AF09C1">
        <w:rPr>
          <w:rFonts w:asciiTheme="minorEastAsia" w:eastAsiaTheme="minorEastAsia" w:hAnsiTheme="minorEastAsia" w:hint="eastAsia"/>
          <w:color w:val="000000" w:themeColor="text1"/>
        </w:rPr>
        <w:t>中债</w:t>
      </w:r>
      <w:r w:rsidRPr="009D5977" w:rsidR="00CF3F05">
        <w:rPr>
          <w:rFonts w:asciiTheme="minorEastAsia" w:eastAsiaTheme="minorEastAsia" w:hAnsiTheme="minorEastAsia" w:hint="eastAsia"/>
          <w:color w:val="000000" w:themeColor="text1"/>
        </w:rPr>
        <w:t>优选投资级信用债指数</w:t>
      </w:r>
      <w:r w:rsidRPr="009D5977" w:rsidR="007828B2">
        <w:rPr>
          <w:rFonts w:asciiTheme="minorEastAsia" w:eastAsiaTheme="minorEastAsia" w:hAnsiTheme="minorEastAsia" w:hint="eastAsia"/>
          <w:color w:val="000000" w:themeColor="text1"/>
        </w:rPr>
        <w:t>发起式</w:t>
      </w:r>
      <w:r w:rsidRPr="009D5977" w:rsidR="00AF09C1">
        <w:rPr>
          <w:rFonts w:asciiTheme="minorEastAsia" w:eastAsiaTheme="minorEastAsia" w:hAnsiTheme="minorEastAsia" w:hint="eastAsia"/>
          <w:color w:val="000000" w:themeColor="text1"/>
        </w:rPr>
        <w:t>证券投资基金</w:t>
      </w:r>
      <w:r w:rsidRPr="009D5977" w:rsidR="00434E81">
        <w:rPr>
          <w:rFonts w:asciiTheme="minorEastAsia" w:eastAsiaTheme="minorEastAsia" w:hAnsiTheme="minorEastAsia" w:hint="eastAsia"/>
          <w:color w:val="000000" w:themeColor="text1"/>
        </w:rPr>
        <w:t>注册</w:t>
      </w:r>
      <w:r w:rsidRPr="009D5977">
        <w:rPr>
          <w:rFonts w:asciiTheme="minorEastAsia" w:eastAsiaTheme="minorEastAsia" w:hAnsiTheme="minorEastAsia" w:hint="eastAsia"/>
          <w:color w:val="000000" w:themeColor="text1"/>
        </w:rPr>
        <w:t>的文件；</w:t>
      </w:r>
    </w:p>
    <w:p w:rsidR="00BA4B87" w:rsidRPr="009D5977" w:rsidP="00F924D4" w14:paraId="166C7F11" w14:textId="5C51F672">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2、</w:t>
      </w:r>
      <w:r w:rsidRPr="009D5977">
        <w:rPr>
          <w:rFonts w:asciiTheme="minorEastAsia" w:eastAsiaTheme="minorEastAsia" w:hAnsiTheme="minorEastAsia" w:hint="eastAsia"/>
          <w:color w:val="000000" w:themeColor="text1"/>
        </w:rPr>
        <w:t>《</w:t>
      </w:r>
      <w:r w:rsidRPr="009D5977" w:rsidR="00733ABA">
        <w:rPr>
          <w:rFonts w:asciiTheme="minorEastAsia" w:eastAsiaTheme="minorEastAsia" w:hAnsiTheme="minorEastAsia" w:hint="eastAsia"/>
          <w:color w:val="000000" w:themeColor="text1"/>
        </w:rPr>
        <w:t>易方达</w:t>
      </w:r>
      <w:r w:rsidRPr="009D5977" w:rsidR="00AF09C1">
        <w:rPr>
          <w:rFonts w:asciiTheme="minorEastAsia" w:eastAsiaTheme="minorEastAsia" w:hAnsiTheme="minorEastAsia" w:hint="eastAsia"/>
          <w:color w:val="000000" w:themeColor="text1"/>
        </w:rPr>
        <w:t>中债</w:t>
      </w:r>
      <w:r w:rsidRPr="009D5977" w:rsidR="00CF3F05">
        <w:rPr>
          <w:rFonts w:asciiTheme="minorEastAsia" w:eastAsiaTheme="minorEastAsia" w:hAnsiTheme="minorEastAsia" w:hint="eastAsia"/>
          <w:color w:val="000000" w:themeColor="text1"/>
        </w:rPr>
        <w:t>优选投资级信用债指数</w:t>
      </w:r>
      <w:r w:rsidRPr="009D5977" w:rsidR="007828B2">
        <w:rPr>
          <w:rFonts w:asciiTheme="minorEastAsia" w:eastAsiaTheme="minorEastAsia" w:hAnsiTheme="minorEastAsia" w:hint="eastAsia"/>
          <w:color w:val="000000" w:themeColor="text1"/>
        </w:rPr>
        <w:t>发起式</w:t>
      </w:r>
      <w:r w:rsidRPr="009D5977" w:rsidR="00AF09C1">
        <w:rPr>
          <w:rFonts w:asciiTheme="minorEastAsia" w:eastAsiaTheme="minorEastAsia" w:hAnsiTheme="minorEastAsia" w:hint="eastAsia"/>
          <w:color w:val="000000" w:themeColor="text1"/>
        </w:rPr>
        <w:t>证券投资基金</w:t>
      </w:r>
      <w:r w:rsidRPr="009D5977">
        <w:rPr>
          <w:rFonts w:asciiTheme="minorEastAsia" w:eastAsiaTheme="minorEastAsia" w:hAnsiTheme="minorEastAsia" w:hint="eastAsia"/>
          <w:color w:val="000000" w:themeColor="text1"/>
        </w:rPr>
        <w:t>基金合同》；</w:t>
      </w:r>
    </w:p>
    <w:p w:rsidR="00BA4B87" w:rsidRPr="009D5977" w:rsidP="00F924D4" w14:paraId="5B537E99" w14:textId="455A3F79">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3、</w:t>
      </w:r>
      <w:r w:rsidRPr="009D5977">
        <w:rPr>
          <w:rFonts w:asciiTheme="minorEastAsia" w:eastAsiaTheme="minorEastAsia" w:hAnsiTheme="minorEastAsia" w:hint="eastAsia"/>
          <w:color w:val="000000" w:themeColor="text1"/>
        </w:rPr>
        <w:t>《</w:t>
      </w:r>
      <w:r w:rsidRPr="009D5977" w:rsidR="00733ABA">
        <w:rPr>
          <w:rFonts w:asciiTheme="minorEastAsia" w:eastAsiaTheme="minorEastAsia" w:hAnsiTheme="minorEastAsia" w:hint="eastAsia"/>
          <w:color w:val="000000" w:themeColor="text1"/>
        </w:rPr>
        <w:t>易方达</w:t>
      </w:r>
      <w:r w:rsidRPr="009D5977" w:rsidR="00AF09C1">
        <w:rPr>
          <w:rFonts w:asciiTheme="minorEastAsia" w:eastAsiaTheme="minorEastAsia" w:hAnsiTheme="minorEastAsia" w:hint="eastAsia"/>
          <w:color w:val="000000" w:themeColor="text1"/>
        </w:rPr>
        <w:t>中债</w:t>
      </w:r>
      <w:r w:rsidRPr="009D5977" w:rsidR="00CF3F05">
        <w:rPr>
          <w:rFonts w:asciiTheme="minorEastAsia" w:eastAsiaTheme="minorEastAsia" w:hAnsiTheme="minorEastAsia" w:hint="eastAsia"/>
          <w:color w:val="000000" w:themeColor="text1"/>
        </w:rPr>
        <w:t>优选投资级信用债指数</w:t>
      </w:r>
      <w:r w:rsidRPr="009D5977" w:rsidR="007828B2">
        <w:rPr>
          <w:rFonts w:asciiTheme="minorEastAsia" w:eastAsiaTheme="minorEastAsia" w:hAnsiTheme="minorEastAsia" w:hint="eastAsia"/>
          <w:color w:val="000000" w:themeColor="text1"/>
        </w:rPr>
        <w:t>发起式</w:t>
      </w:r>
      <w:r w:rsidRPr="009D5977" w:rsidR="00AF09C1">
        <w:rPr>
          <w:rFonts w:asciiTheme="minorEastAsia" w:eastAsiaTheme="minorEastAsia" w:hAnsiTheme="minorEastAsia" w:hint="eastAsia"/>
          <w:color w:val="000000" w:themeColor="text1"/>
        </w:rPr>
        <w:t>证券投资基金</w:t>
      </w:r>
      <w:r w:rsidRPr="009D5977">
        <w:rPr>
          <w:rFonts w:asciiTheme="minorEastAsia" w:eastAsiaTheme="minorEastAsia" w:hAnsiTheme="minorEastAsia" w:hint="eastAsia"/>
          <w:color w:val="000000" w:themeColor="text1"/>
        </w:rPr>
        <w:t>托管协议》；</w:t>
      </w:r>
    </w:p>
    <w:p w:rsidR="00BA4B87" w:rsidRPr="009D5977" w:rsidP="00F924D4" w14:paraId="2D2CA21A" w14:textId="5F36B92B">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4、</w:t>
      </w:r>
      <w:r w:rsidRPr="009D5977">
        <w:rPr>
          <w:rFonts w:asciiTheme="minorEastAsia" w:eastAsiaTheme="minorEastAsia" w:hAnsiTheme="minorEastAsia" w:hint="eastAsia"/>
          <w:color w:val="000000" w:themeColor="text1"/>
        </w:rPr>
        <w:t>《易方达基金管理有限公司开放式基金业务规则》；</w:t>
      </w:r>
    </w:p>
    <w:p w:rsidR="00BA4B87" w:rsidRPr="009D5977" w:rsidP="00F924D4" w14:paraId="24539637" w14:textId="2E30B6E8">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5、</w:t>
      </w:r>
      <w:r w:rsidRPr="009D5977">
        <w:rPr>
          <w:rFonts w:asciiTheme="minorEastAsia" w:eastAsiaTheme="minorEastAsia" w:hAnsiTheme="minorEastAsia" w:hint="eastAsia"/>
          <w:color w:val="000000" w:themeColor="text1"/>
        </w:rPr>
        <w:t>法律意见书；</w:t>
      </w:r>
    </w:p>
    <w:p w:rsidR="00BA4B87" w:rsidRPr="009D5977" w:rsidP="00F924D4" w14:paraId="35B67C7F" w14:textId="08E07BA8">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6、</w:t>
      </w:r>
      <w:r w:rsidRPr="009D5977">
        <w:rPr>
          <w:rFonts w:asciiTheme="minorEastAsia" w:eastAsiaTheme="minorEastAsia" w:hAnsiTheme="minorEastAsia" w:hint="eastAsia"/>
          <w:color w:val="000000" w:themeColor="text1"/>
        </w:rPr>
        <w:t>基金管理人业务资格批件、营业执照；</w:t>
      </w:r>
    </w:p>
    <w:p w:rsidR="00BA4B87" w:rsidRPr="009D5977" w:rsidP="00F924D4" w14:paraId="34D2D6AD" w14:textId="0AB4EA3B">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color w:val="000000" w:themeColor="text1"/>
        </w:rPr>
        <w:t>7、</w:t>
      </w:r>
      <w:r w:rsidRPr="009D5977">
        <w:rPr>
          <w:rFonts w:asciiTheme="minorEastAsia" w:eastAsiaTheme="minorEastAsia" w:hAnsiTheme="minorEastAsia" w:hint="eastAsia"/>
          <w:color w:val="000000" w:themeColor="text1"/>
        </w:rPr>
        <w:t>基金托管人业务资格批件、营业执照。</w:t>
      </w:r>
    </w:p>
    <w:p w:rsidR="00BA4B87" w:rsidRPr="009D5977" w:rsidP="00192A21" w14:paraId="178269B7" w14:textId="3238A4BC">
      <w:pPr>
        <w:spacing w:line="360" w:lineRule="auto"/>
        <w:ind w:firstLine="420" w:firstLineChars="200"/>
        <w:rPr>
          <w:rFonts w:asciiTheme="minorEastAsia" w:eastAsiaTheme="minorEastAsia" w:hAnsiTheme="minorEastAsia"/>
          <w:color w:val="000000" w:themeColor="text1"/>
        </w:rPr>
      </w:pPr>
      <w:r w:rsidRPr="009D5977">
        <w:rPr>
          <w:rFonts w:asciiTheme="minorEastAsia" w:eastAsiaTheme="minorEastAsia" w:hAnsiTheme="minorEastAsia" w:hint="eastAsia"/>
          <w:color w:val="000000" w:themeColor="text1"/>
        </w:rPr>
        <w:t>存放地点：基金管理人、基金托管人处</w:t>
      </w:r>
    </w:p>
    <w:p w:rsidR="00BA4B87" w:rsidRPr="009D5977" w:rsidP="00F924D4" w14:paraId="011E542C" w14:textId="2764F0B0">
      <w:pPr>
        <w:pStyle w:val="PlainText"/>
        <w:spacing w:line="360" w:lineRule="auto"/>
        <w:ind w:firstLine="420"/>
        <w:rPr>
          <w:rFonts w:asciiTheme="minorEastAsia" w:eastAsiaTheme="minorEastAsia" w:hAnsiTheme="minorEastAsia"/>
          <w:color w:val="000000" w:themeColor="text1"/>
          <w:sz w:val="21"/>
        </w:rPr>
      </w:pPr>
      <w:r w:rsidRPr="009D5977">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9D5977" w:rsidP="00BA4B87" w14:paraId="038FC26D" w14:textId="6672547F">
      <w:pPr>
        <w:pStyle w:val="PlainText"/>
        <w:spacing w:line="400" w:lineRule="exact"/>
        <w:ind w:firstLine="420"/>
        <w:rPr>
          <w:rFonts w:asciiTheme="minorEastAsia" w:eastAsiaTheme="minorEastAsia" w:hAnsiTheme="minorEastAsia"/>
          <w:color w:val="000000" w:themeColor="text1"/>
          <w:sz w:val="21"/>
        </w:rPr>
      </w:pPr>
    </w:p>
    <w:p w:rsidR="00BA4B87" w:rsidRPr="009D5977" w:rsidP="00BA4B87" w14:paraId="3D228A0B" w14:textId="4B206DB1">
      <w:pPr>
        <w:pStyle w:val="PlainText"/>
        <w:spacing w:line="400" w:lineRule="exact"/>
        <w:ind w:firstLine="420"/>
        <w:rPr>
          <w:rFonts w:asciiTheme="minorEastAsia" w:eastAsiaTheme="minorEastAsia" w:hAnsiTheme="minorEastAsia"/>
          <w:color w:val="000000" w:themeColor="text1"/>
          <w:sz w:val="21"/>
        </w:rPr>
      </w:pPr>
    </w:p>
    <w:p w:rsidR="00CF3FF6" w:rsidRPr="009D5977" w:rsidP="00CF3FF6" w14:paraId="4C9CC533" w14:textId="1368CAE7">
      <w:pPr>
        <w:snapToGrid w:val="0"/>
        <w:spacing w:line="360" w:lineRule="auto"/>
        <w:ind w:firstLine="420" w:firstLineChars="200"/>
        <w:jc w:val="right"/>
        <w:rPr>
          <w:rFonts w:asciiTheme="minorEastAsia" w:eastAsiaTheme="minorEastAsia" w:hAnsiTheme="minorEastAsia"/>
          <w:color w:val="000000" w:themeColor="text1"/>
          <w:szCs w:val="21"/>
        </w:rPr>
      </w:pPr>
      <w:r w:rsidRPr="009D5977">
        <w:rPr>
          <w:rFonts w:asciiTheme="minorEastAsia" w:eastAsiaTheme="minorEastAsia" w:hAnsiTheme="minorEastAsia" w:hint="eastAsia"/>
          <w:color w:val="000000" w:themeColor="text1"/>
          <w:szCs w:val="21"/>
        </w:rPr>
        <w:t>易方达基金管理有限公司</w:t>
      </w:r>
    </w:p>
    <w:p w:rsidR="00CF3FF6" w:rsidRPr="009D5977" w:rsidP="00CF3FF6" w14:paraId="35461762" w14:textId="39C6EF2D">
      <w:pPr>
        <w:snapToGrid w:val="0"/>
        <w:spacing w:line="360" w:lineRule="auto"/>
        <w:ind w:right="210" w:firstLine="420" w:firstLineChars="200"/>
        <w:jc w:val="right"/>
        <w:rPr>
          <w:rFonts w:asciiTheme="minorEastAsia" w:eastAsiaTheme="minorEastAsia" w:hAnsiTheme="minorEastAsia"/>
          <w:color w:val="000000" w:themeColor="text1"/>
          <w:szCs w:val="21"/>
        </w:rPr>
      </w:pPr>
      <w:r w:rsidRPr="009D5977">
        <w:rPr>
          <w:rFonts w:asciiTheme="minorEastAsia" w:eastAsiaTheme="minorEastAsia" w:hAnsiTheme="minorEastAsia"/>
          <w:color w:val="000000" w:themeColor="text1"/>
          <w:szCs w:val="21"/>
        </w:rPr>
        <w:t>2024</w:t>
      </w:r>
      <w:r w:rsidRPr="009D5977" w:rsidR="00290C05">
        <w:rPr>
          <w:rFonts w:asciiTheme="minorEastAsia" w:eastAsiaTheme="minorEastAsia" w:hAnsiTheme="minorEastAsia" w:hint="eastAsia"/>
          <w:color w:val="000000" w:themeColor="text1"/>
          <w:szCs w:val="21"/>
        </w:rPr>
        <w:t>年</w:t>
      </w:r>
      <w:r w:rsidRPr="009D5977">
        <w:rPr>
          <w:rFonts w:asciiTheme="minorEastAsia" w:eastAsiaTheme="minorEastAsia" w:hAnsiTheme="minorEastAsia"/>
          <w:color w:val="000000" w:themeColor="text1"/>
          <w:szCs w:val="21"/>
        </w:rPr>
        <w:t>7</w:t>
      </w:r>
      <w:r w:rsidRPr="009D5977" w:rsidR="00290C05">
        <w:rPr>
          <w:rFonts w:asciiTheme="minorEastAsia" w:eastAsiaTheme="minorEastAsia" w:hAnsiTheme="minorEastAsia" w:hint="eastAsia"/>
          <w:color w:val="000000" w:themeColor="text1"/>
          <w:szCs w:val="21"/>
        </w:rPr>
        <w:t>月</w:t>
      </w:r>
      <w:r w:rsidRPr="009D5977">
        <w:rPr>
          <w:rFonts w:asciiTheme="minorEastAsia" w:eastAsiaTheme="minorEastAsia" w:hAnsiTheme="minorEastAsia"/>
          <w:color w:val="000000" w:themeColor="text1"/>
          <w:szCs w:val="21"/>
        </w:rPr>
        <w:t>15</w:t>
      </w:r>
      <w:r w:rsidRPr="009D5977" w:rsidR="00290C05">
        <w:rPr>
          <w:rFonts w:asciiTheme="minorEastAsia" w:eastAsiaTheme="minorEastAsia" w:hAnsiTheme="minorEastAsia" w:hint="eastAsia"/>
          <w:color w:val="000000" w:themeColor="text1"/>
          <w:szCs w:val="21"/>
        </w:rPr>
        <w:t>日</w:t>
      </w:r>
    </w:p>
    <w:p w:rsidR="00BA4B87" w:rsidRPr="009D5977" w:rsidP="00BA4B87" w14:paraId="7116A10B" w14:textId="77777777">
      <w:pPr>
        <w:pStyle w:val="PlainText"/>
        <w:spacing w:line="400" w:lineRule="exact"/>
        <w:ind w:firstLine="480"/>
        <w:rPr>
          <w:rFonts w:asciiTheme="minorEastAsia" w:eastAsiaTheme="minorEastAsia" w:hAnsiTheme="minorEastAsia"/>
          <w:bCs/>
          <w:color w:val="000000" w:themeColor="text1"/>
          <w:szCs w:val="20"/>
        </w:rPr>
      </w:pPr>
    </w:p>
    <w:p w:rsidR="00BA4B87" w:rsidRPr="009D5977" w:rsidP="00A70EB7" w14:paraId="0C2D03CF" w14:textId="77777777">
      <w:pPr>
        <w:pStyle w:val="PlainText"/>
        <w:spacing w:line="400" w:lineRule="exact"/>
        <w:ind w:firstLine="420"/>
        <w:jc w:val="right"/>
        <w:rPr>
          <w:rFonts w:asciiTheme="minorEastAsia" w:eastAsiaTheme="minorEastAsia" w:hAnsiTheme="minorEastAsia"/>
          <w:color w:val="000000" w:themeColor="text1"/>
          <w:sz w:val="21"/>
        </w:rPr>
      </w:pPr>
    </w:p>
    <w:p w:rsidR="00BA4B87" w:rsidRPr="009D5977" w14:paraId="35F7C363" w14:textId="77777777">
      <w:pPr>
        <w:rPr>
          <w:rFonts w:asciiTheme="minorEastAsia" w:eastAsiaTheme="minorEastAsia" w:hAnsiTheme="minorEastAsia"/>
          <w:color w:val="000000" w:themeColor="text1"/>
        </w:rPr>
      </w:pPr>
      <w:bookmarkStart w:id="1899" w:name="_Toc38438350"/>
      <w:bookmarkStart w:id="1900" w:name="_Toc38438687"/>
      <w:bookmarkStart w:id="1901" w:name="_Toc38439024"/>
      <w:bookmarkStart w:id="1902" w:name="_Toc38439361"/>
      <w:bookmarkStart w:id="1903" w:name="_Toc38439698"/>
      <w:bookmarkStart w:id="1904" w:name="_Toc38440035"/>
      <w:bookmarkStart w:id="1905" w:name="_Toc38440372"/>
      <w:bookmarkStart w:id="1906" w:name="_Toc38440904"/>
      <w:bookmarkStart w:id="1907" w:name="_Toc38441236"/>
      <w:bookmarkStart w:id="1908" w:name="_Toc38441568"/>
      <w:bookmarkStart w:id="1909" w:name="_Toc38441896"/>
      <w:bookmarkStart w:id="1910" w:name="_Toc38442228"/>
      <w:bookmarkStart w:id="1911" w:name="_Toc38442560"/>
      <w:bookmarkStart w:id="1912" w:name="_Toc38442891"/>
      <w:bookmarkStart w:id="1913" w:name="_Toc38443222"/>
      <w:bookmarkStart w:id="1914" w:name="_Toc38443553"/>
      <w:bookmarkStart w:id="1915" w:name="_Toc38443883"/>
      <w:bookmarkStart w:id="1916" w:name="_Toc38438351"/>
      <w:bookmarkStart w:id="1917" w:name="_Toc38438688"/>
      <w:bookmarkStart w:id="1918" w:name="_Toc38439025"/>
      <w:bookmarkStart w:id="1919" w:name="_Toc38439362"/>
      <w:bookmarkStart w:id="1920" w:name="_Toc38439699"/>
      <w:bookmarkStart w:id="1921" w:name="_Toc38440036"/>
      <w:bookmarkStart w:id="1922" w:name="_Toc38440373"/>
      <w:bookmarkStart w:id="1923" w:name="_Toc38440905"/>
      <w:bookmarkStart w:id="1924" w:name="_Toc38441237"/>
      <w:bookmarkStart w:id="1925" w:name="_Toc38441569"/>
      <w:bookmarkStart w:id="1926" w:name="_Toc38441897"/>
      <w:bookmarkStart w:id="1927" w:name="_Toc38442229"/>
      <w:bookmarkStart w:id="1928" w:name="_Toc38442561"/>
      <w:bookmarkStart w:id="1929" w:name="_Toc38442892"/>
      <w:bookmarkStart w:id="1930" w:name="_Toc38443223"/>
      <w:bookmarkStart w:id="1931" w:name="_Toc38443554"/>
      <w:bookmarkStart w:id="1932" w:name="_Toc38443884"/>
      <w:bookmarkStart w:id="1933" w:name="_Toc38438352"/>
      <w:bookmarkStart w:id="1934" w:name="_Toc38438689"/>
      <w:bookmarkStart w:id="1935" w:name="_Toc38439026"/>
      <w:bookmarkStart w:id="1936" w:name="_Toc38439363"/>
      <w:bookmarkStart w:id="1937" w:name="_Toc38439700"/>
      <w:bookmarkStart w:id="1938" w:name="_Toc38440037"/>
      <w:bookmarkStart w:id="1939" w:name="_Toc38440374"/>
      <w:bookmarkStart w:id="1940" w:name="_Toc38440906"/>
      <w:bookmarkStart w:id="1941" w:name="_Toc38441238"/>
      <w:bookmarkStart w:id="1942" w:name="_Toc38441570"/>
      <w:bookmarkStart w:id="1943" w:name="_Toc38441898"/>
      <w:bookmarkStart w:id="1944" w:name="_Toc38442230"/>
      <w:bookmarkStart w:id="1945" w:name="_Toc38442562"/>
      <w:bookmarkStart w:id="1946" w:name="_Toc38442893"/>
      <w:bookmarkStart w:id="1947" w:name="_Toc38443224"/>
      <w:bookmarkStart w:id="1948" w:name="_Toc38443555"/>
      <w:bookmarkStart w:id="1949" w:name="_Toc38443885"/>
      <w:bookmarkStart w:id="1950" w:name="_Toc38438353"/>
      <w:bookmarkStart w:id="1951" w:name="_Toc38438690"/>
      <w:bookmarkStart w:id="1952" w:name="_Toc38439027"/>
      <w:bookmarkStart w:id="1953" w:name="_Toc38439364"/>
      <w:bookmarkStart w:id="1954" w:name="_Toc38439701"/>
      <w:bookmarkStart w:id="1955" w:name="_Toc38440038"/>
      <w:bookmarkStart w:id="1956" w:name="_Toc38440375"/>
      <w:bookmarkStart w:id="1957" w:name="_Toc38440907"/>
      <w:bookmarkStart w:id="1958" w:name="_Toc38441239"/>
      <w:bookmarkStart w:id="1959" w:name="_Toc38441571"/>
      <w:bookmarkStart w:id="1960" w:name="_Toc38441899"/>
      <w:bookmarkStart w:id="1961" w:name="_Toc38442231"/>
      <w:bookmarkStart w:id="1962" w:name="_Toc38442563"/>
      <w:bookmarkStart w:id="1963" w:name="_Toc38442894"/>
      <w:bookmarkStart w:id="1964" w:name="_Toc38443225"/>
      <w:bookmarkStart w:id="1965" w:name="_Toc38443556"/>
      <w:bookmarkStart w:id="1966" w:name="_Toc38443886"/>
      <w:bookmarkStart w:id="1967" w:name="_Toc38438354"/>
      <w:bookmarkStart w:id="1968" w:name="_Toc38438691"/>
      <w:bookmarkStart w:id="1969" w:name="_Toc38439028"/>
      <w:bookmarkStart w:id="1970" w:name="_Toc38439365"/>
      <w:bookmarkStart w:id="1971" w:name="_Toc38439702"/>
      <w:bookmarkStart w:id="1972" w:name="_Toc38440039"/>
      <w:bookmarkStart w:id="1973" w:name="_Toc38440376"/>
      <w:bookmarkStart w:id="1974" w:name="_Toc38440908"/>
      <w:bookmarkStart w:id="1975" w:name="_Toc38441240"/>
      <w:bookmarkStart w:id="1976" w:name="_Toc38441572"/>
      <w:bookmarkStart w:id="1977" w:name="_Toc38441900"/>
      <w:bookmarkStart w:id="1978" w:name="_Toc38442232"/>
      <w:bookmarkStart w:id="1979" w:name="_Toc38442564"/>
      <w:bookmarkStart w:id="1980" w:name="_Toc38442895"/>
      <w:bookmarkStart w:id="1981" w:name="_Toc38443226"/>
      <w:bookmarkStart w:id="1982" w:name="_Toc38443557"/>
      <w:bookmarkStart w:id="1983" w:name="_Toc38443887"/>
      <w:bookmarkStart w:id="1984" w:name="_Toc38438355"/>
      <w:bookmarkStart w:id="1985" w:name="_Toc38438692"/>
      <w:bookmarkStart w:id="1986" w:name="_Toc38439029"/>
      <w:bookmarkStart w:id="1987" w:name="_Toc38439366"/>
      <w:bookmarkStart w:id="1988" w:name="_Toc38439703"/>
      <w:bookmarkStart w:id="1989" w:name="_Toc38440040"/>
      <w:bookmarkStart w:id="1990" w:name="_Toc38440377"/>
      <w:bookmarkStart w:id="1991" w:name="_Toc38440909"/>
      <w:bookmarkStart w:id="1992" w:name="_Toc38441241"/>
      <w:bookmarkStart w:id="1993" w:name="_Toc38441573"/>
      <w:bookmarkStart w:id="1994" w:name="_Toc38441901"/>
      <w:bookmarkStart w:id="1995" w:name="_Toc38442233"/>
      <w:bookmarkStart w:id="1996" w:name="_Toc38442565"/>
      <w:bookmarkStart w:id="1997" w:name="_Toc38442896"/>
      <w:bookmarkStart w:id="1998" w:name="_Toc38443227"/>
      <w:bookmarkStart w:id="1999" w:name="_Toc38443558"/>
      <w:bookmarkStart w:id="2000" w:name="_Toc38443888"/>
      <w:bookmarkStart w:id="2001" w:name="_Toc38438356"/>
      <w:bookmarkStart w:id="2002" w:name="_Toc38438693"/>
      <w:bookmarkStart w:id="2003" w:name="_Toc38439030"/>
      <w:bookmarkStart w:id="2004" w:name="_Toc38439367"/>
      <w:bookmarkStart w:id="2005" w:name="_Toc38439704"/>
      <w:bookmarkStart w:id="2006" w:name="_Toc38440041"/>
      <w:bookmarkStart w:id="2007" w:name="_Toc38440378"/>
      <w:bookmarkStart w:id="2008" w:name="_Toc38440910"/>
      <w:bookmarkStart w:id="2009" w:name="_Toc38441242"/>
      <w:bookmarkStart w:id="2010" w:name="_Toc38441574"/>
      <w:bookmarkStart w:id="2011" w:name="_Toc38441902"/>
      <w:bookmarkStart w:id="2012" w:name="_Toc38442234"/>
      <w:bookmarkStart w:id="2013" w:name="_Toc38442566"/>
      <w:bookmarkStart w:id="2014" w:name="_Toc38442897"/>
      <w:bookmarkStart w:id="2015" w:name="_Toc38443228"/>
      <w:bookmarkStart w:id="2016" w:name="_Toc38443559"/>
      <w:bookmarkStart w:id="2017" w:name="_Toc38443889"/>
      <w:bookmarkStart w:id="2018" w:name="_Toc38438357"/>
      <w:bookmarkStart w:id="2019" w:name="_Toc38438694"/>
      <w:bookmarkStart w:id="2020" w:name="_Toc38439031"/>
      <w:bookmarkStart w:id="2021" w:name="_Toc38439368"/>
      <w:bookmarkStart w:id="2022" w:name="_Toc38439705"/>
      <w:bookmarkStart w:id="2023" w:name="_Toc38440042"/>
      <w:bookmarkStart w:id="2024" w:name="_Toc38440379"/>
      <w:bookmarkStart w:id="2025" w:name="_Toc38440911"/>
      <w:bookmarkStart w:id="2026" w:name="_Toc38441243"/>
      <w:bookmarkStart w:id="2027" w:name="_Toc38441575"/>
      <w:bookmarkStart w:id="2028" w:name="_Toc38441903"/>
      <w:bookmarkStart w:id="2029" w:name="_Toc38442235"/>
      <w:bookmarkStart w:id="2030" w:name="_Toc38442567"/>
      <w:bookmarkStart w:id="2031" w:name="_Toc38442898"/>
      <w:bookmarkStart w:id="2032" w:name="_Toc38443229"/>
      <w:bookmarkStart w:id="2033" w:name="_Toc38443560"/>
      <w:bookmarkStart w:id="2034" w:name="_Toc38443890"/>
      <w:bookmarkStart w:id="2035" w:name="_Toc38438358"/>
      <w:bookmarkStart w:id="2036" w:name="_Toc38438695"/>
      <w:bookmarkStart w:id="2037" w:name="_Toc38439032"/>
      <w:bookmarkStart w:id="2038" w:name="_Toc38439369"/>
      <w:bookmarkStart w:id="2039" w:name="_Toc38439706"/>
      <w:bookmarkStart w:id="2040" w:name="_Toc38440043"/>
      <w:bookmarkStart w:id="2041" w:name="_Toc38440380"/>
      <w:bookmarkStart w:id="2042" w:name="_Toc38440912"/>
      <w:bookmarkStart w:id="2043" w:name="_Toc38441244"/>
      <w:bookmarkStart w:id="2044" w:name="_Toc38441576"/>
      <w:bookmarkStart w:id="2045" w:name="_Toc38441904"/>
      <w:bookmarkStart w:id="2046" w:name="_Toc38442236"/>
      <w:bookmarkStart w:id="2047" w:name="_Toc38442568"/>
      <w:bookmarkStart w:id="2048" w:name="_Toc38442899"/>
      <w:bookmarkStart w:id="2049" w:name="_Toc38443230"/>
      <w:bookmarkStart w:id="2050" w:name="_Toc38443561"/>
      <w:bookmarkStart w:id="2051" w:name="_Toc38443891"/>
      <w:bookmarkStart w:id="2052" w:name="_Toc38438359"/>
      <w:bookmarkStart w:id="2053" w:name="_Toc38438696"/>
      <w:bookmarkStart w:id="2054" w:name="_Toc38439033"/>
      <w:bookmarkStart w:id="2055" w:name="_Toc38439370"/>
      <w:bookmarkStart w:id="2056" w:name="_Toc38439707"/>
      <w:bookmarkStart w:id="2057" w:name="_Toc38440044"/>
      <w:bookmarkStart w:id="2058" w:name="_Toc38440381"/>
      <w:bookmarkStart w:id="2059" w:name="_Toc38440913"/>
      <w:bookmarkStart w:id="2060" w:name="_Toc38441245"/>
      <w:bookmarkStart w:id="2061" w:name="_Toc38441577"/>
      <w:bookmarkStart w:id="2062" w:name="_Toc38441905"/>
      <w:bookmarkStart w:id="2063" w:name="_Toc38442237"/>
      <w:bookmarkStart w:id="2064" w:name="_Toc38442569"/>
      <w:bookmarkStart w:id="2065" w:name="_Toc38442900"/>
      <w:bookmarkStart w:id="2066" w:name="_Toc38443231"/>
      <w:bookmarkStart w:id="2067" w:name="_Toc38443562"/>
      <w:bookmarkStart w:id="2068" w:name="_Toc38443892"/>
      <w:bookmarkStart w:id="2069" w:name="_Toc38438360"/>
      <w:bookmarkStart w:id="2070" w:name="_Toc38438697"/>
      <w:bookmarkStart w:id="2071" w:name="_Toc38439034"/>
      <w:bookmarkStart w:id="2072" w:name="_Toc38439371"/>
      <w:bookmarkStart w:id="2073" w:name="_Toc38439708"/>
      <w:bookmarkStart w:id="2074" w:name="_Toc38440045"/>
      <w:bookmarkStart w:id="2075" w:name="_Toc38440382"/>
      <w:bookmarkStart w:id="2076" w:name="_Toc38440914"/>
      <w:bookmarkStart w:id="2077" w:name="_Toc38441246"/>
      <w:bookmarkStart w:id="2078" w:name="_Toc38441578"/>
      <w:bookmarkStart w:id="2079" w:name="_Toc38441906"/>
      <w:bookmarkStart w:id="2080" w:name="_Toc38442238"/>
      <w:bookmarkStart w:id="2081" w:name="_Toc38442570"/>
      <w:bookmarkStart w:id="2082" w:name="_Toc38442901"/>
      <w:bookmarkStart w:id="2083" w:name="_Toc38443232"/>
      <w:bookmarkStart w:id="2084" w:name="_Toc38443563"/>
      <w:bookmarkStart w:id="2085" w:name="_Toc38443893"/>
      <w:bookmarkStart w:id="2086" w:name="_Toc38438361"/>
      <w:bookmarkStart w:id="2087" w:name="_Toc38438698"/>
      <w:bookmarkStart w:id="2088" w:name="_Toc38439035"/>
      <w:bookmarkStart w:id="2089" w:name="_Toc38439372"/>
      <w:bookmarkStart w:id="2090" w:name="_Toc38439709"/>
      <w:bookmarkStart w:id="2091" w:name="_Toc38440046"/>
      <w:bookmarkStart w:id="2092" w:name="_Toc38440383"/>
      <w:bookmarkStart w:id="2093" w:name="_Toc38440915"/>
      <w:bookmarkStart w:id="2094" w:name="_Toc38441247"/>
      <w:bookmarkStart w:id="2095" w:name="_Toc38441579"/>
      <w:bookmarkStart w:id="2096" w:name="_Toc38441907"/>
      <w:bookmarkStart w:id="2097" w:name="_Toc38442239"/>
      <w:bookmarkStart w:id="2098" w:name="_Toc38442571"/>
      <w:bookmarkStart w:id="2099" w:name="_Toc38442902"/>
      <w:bookmarkStart w:id="2100" w:name="_Toc38443233"/>
      <w:bookmarkStart w:id="2101" w:name="_Toc38443564"/>
      <w:bookmarkStart w:id="2102" w:name="_Toc38443894"/>
      <w:bookmarkStart w:id="2103" w:name="_Toc38438362"/>
      <w:bookmarkStart w:id="2104" w:name="_Toc38438699"/>
      <w:bookmarkStart w:id="2105" w:name="_Toc38439036"/>
      <w:bookmarkStart w:id="2106" w:name="_Toc38439373"/>
      <w:bookmarkStart w:id="2107" w:name="_Toc38439710"/>
      <w:bookmarkStart w:id="2108" w:name="_Toc38440047"/>
      <w:bookmarkStart w:id="2109" w:name="_Toc38440384"/>
      <w:bookmarkStart w:id="2110" w:name="_Toc38440916"/>
      <w:bookmarkStart w:id="2111" w:name="_Toc38441248"/>
      <w:bookmarkStart w:id="2112" w:name="_Toc38441580"/>
      <w:bookmarkStart w:id="2113" w:name="_Toc38441908"/>
      <w:bookmarkStart w:id="2114" w:name="_Toc38442240"/>
      <w:bookmarkStart w:id="2115" w:name="_Toc38442572"/>
      <w:bookmarkStart w:id="2116" w:name="_Toc38442903"/>
      <w:bookmarkStart w:id="2117" w:name="_Toc38443234"/>
      <w:bookmarkStart w:id="2118" w:name="_Toc38443565"/>
      <w:bookmarkStart w:id="2119" w:name="_Toc38443895"/>
      <w:bookmarkStart w:id="2120" w:name="_Toc38438363"/>
      <w:bookmarkStart w:id="2121" w:name="_Toc38438700"/>
      <w:bookmarkStart w:id="2122" w:name="_Toc38439037"/>
      <w:bookmarkStart w:id="2123" w:name="_Toc38439374"/>
      <w:bookmarkStart w:id="2124" w:name="_Toc38439711"/>
      <w:bookmarkStart w:id="2125" w:name="_Toc38440048"/>
      <w:bookmarkStart w:id="2126" w:name="_Toc38440385"/>
      <w:bookmarkStart w:id="2127" w:name="_Toc38440917"/>
      <w:bookmarkStart w:id="2128" w:name="_Toc38441249"/>
      <w:bookmarkStart w:id="2129" w:name="_Toc38441581"/>
      <w:bookmarkStart w:id="2130" w:name="_Toc38441909"/>
      <w:bookmarkStart w:id="2131" w:name="_Toc38442241"/>
      <w:bookmarkStart w:id="2132" w:name="_Toc38442573"/>
      <w:bookmarkStart w:id="2133" w:name="_Toc38442904"/>
      <w:bookmarkStart w:id="2134" w:name="_Toc38443235"/>
      <w:bookmarkStart w:id="2135" w:name="_Toc38443566"/>
      <w:bookmarkStart w:id="2136" w:name="_Toc38443896"/>
      <w:bookmarkStart w:id="2137" w:name="_Toc38438364"/>
      <w:bookmarkStart w:id="2138" w:name="_Toc38438701"/>
      <w:bookmarkStart w:id="2139" w:name="_Toc38439038"/>
      <w:bookmarkStart w:id="2140" w:name="_Toc38439375"/>
      <w:bookmarkStart w:id="2141" w:name="_Toc38439712"/>
      <w:bookmarkStart w:id="2142" w:name="_Toc38440049"/>
      <w:bookmarkStart w:id="2143" w:name="_Toc38440386"/>
      <w:bookmarkStart w:id="2144" w:name="_Toc38440918"/>
      <w:bookmarkStart w:id="2145" w:name="_Toc38441250"/>
      <w:bookmarkStart w:id="2146" w:name="_Toc38441582"/>
      <w:bookmarkStart w:id="2147" w:name="_Toc38441910"/>
      <w:bookmarkStart w:id="2148" w:name="_Toc38442242"/>
      <w:bookmarkStart w:id="2149" w:name="_Toc38442574"/>
      <w:bookmarkStart w:id="2150" w:name="_Toc38442905"/>
      <w:bookmarkStart w:id="2151" w:name="_Toc38443236"/>
      <w:bookmarkStart w:id="2152" w:name="_Toc38443567"/>
      <w:bookmarkStart w:id="2153" w:name="_Toc38443897"/>
      <w:bookmarkStart w:id="2154" w:name="_Toc38438365"/>
      <w:bookmarkStart w:id="2155" w:name="_Toc38438702"/>
      <w:bookmarkStart w:id="2156" w:name="_Toc38439039"/>
      <w:bookmarkStart w:id="2157" w:name="_Toc38439376"/>
      <w:bookmarkStart w:id="2158" w:name="_Toc38439713"/>
      <w:bookmarkStart w:id="2159" w:name="_Toc38440050"/>
      <w:bookmarkStart w:id="2160" w:name="_Toc38440387"/>
      <w:bookmarkStart w:id="2161" w:name="_Toc38440919"/>
      <w:bookmarkStart w:id="2162" w:name="_Toc38441251"/>
      <w:bookmarkStart w:id="2163" w:name="_Toc38441583"/>
      <w:bookmarkStart w:id="2164" w:name="_Toc38441911"/>
      <w:bookmarkStart w:id="2165" w:name="_Toc38442243"/>
      <w:bookmarkStart w:id="2166" w:name="_Toc38442575"/>
      <w:bookmarkStart w:id="2167" w:name="_Toc38442906"/>
      <w:bookmarkStart w:id="2168" w:name="_Toc38443237"/>
      <w:bookmarkStart w:id="2169" w:name="_Toc38443568"/>
      <w:bookmarkStart w:id="2170" w:name="_Toc38443898"/>
      <w:bookmarkStart w:id="2171" w:name="_Toc38438366"/>
      <w:bookmarkStart w:id="2172" w:name="_Toc38438703"/>
      <w:bookmarkStart w:id="2173" w:name="_Toc38439040"/>
      <w:bookmarkStart w:id="2174" w:name="_Toc38439377"/>
      <w:bookmarkStart w:id="2175" w:name="_Toc38439714"/>
      <w:bookmarkStart w:id="2176" w:name="_Toc38440051"/>
      <w:bookmarkStart w:id="2177" w:name="_Toc38440388"/>
      <w:bookmarkStart w:id="2178" w:name="_Toc38440920"/>
      <w:bookmarkStart w:id="2179" w:name="_Toc38441252"/>
      <w:bookmarkStart w:id="2180" w:name="_Toc38441584"/>
      <w:bookmarkStart w:id="2181" w:name="_Toc38441912"/>
      <w:bookmarkStart w:id="2182" w:name="_Toc38442244"/>
      <w:bookmarkStart w:id="2183" w:name="_Toc38442576"/>
      <w:bookmarkStart w:id="2184" w:name="_Toc38442907"/>
      <w:bookmarkStart w:id="2185" w:name="_Toc38443238"/>
      <w:bookmarkStart w:id="2186" w:name="_Toc38443569"/>
      <w:bookmarkStart w:id="2187" w:name="_Toc38443899"/>
      <w:bookmarkStart w:id="2188" w:name="_Toc38438367"/>
      <w:bookmarkStart w:id="2189" w:name="_Toc38438704"/>
      <w:bookmarkStart w:id="2190" w:name="_Toc38439041"/>
      <w:bookmarkStart w:id="2191" w:name="_Toc38439378"/>
      <w:bookmarkStart w:id="2192" w:name="_Toc38439715"/>
      <w:bookmarkStart w:id="2193" w:name="_Toc38440052"/>
      <w:bookmarkStart w:id="2194" w:name="_Toc38440389"/>
      <w:bookmarkStart w:id="2195" w:name="_Toc38440921"/>
      <w:bookmarkStart w:id="2196" w:name="_Toc38441253"/>
      <w:bookmarkStart w:id="2197" w:name="_Toc38441585"/>
      <w:bookmarkStart w:id="2198" w:name="_Toc38441913"/>
      <w:bookmarkStart w:id="2199" w:name="_Toc38442245"/>
      <w:bookmarkStart w:id="2200" w:name="_Toc38442577"/>
      <w:bookmarkStart w:id="2201" w:name="_Toc38442908"/>
      <w:bookmarkStart w:id="2202" w:name="_Toc38443239"/>
      <w:bookmarkStart w:id="2203" w:name="_Toc38443570"/>
      <w:bookmarkStart w:id="2204" w:name="_Toc38443900"/>
      <w:bookmarkStart w:id="2205" w:name="_Toc38438368"/>
      <w:bookmarkStart w:id="2206" w:name="_Toc38438705"/>
      <w:bookmarkStart w:id="2207" w:name="_Toc38439042"/>
      <w:bookmarkStart w:id="2208" w:name="_Toc38439379"/>
      <w:bookmarkStart w:id="2209" w:name="_Toc38439716"/>
      <w:bookmarkStart w:id="2210" w:name="_Toc38440053"/>
      <w:bookmarkStart w:id="2211" w:name="_Toc38440390"/>
      <w:bookmarkStart w:id="2212" w:name="_Toc38440922"/>
      <w:bookmarkStart w:id="2213" w:name="_Toc38441254"/>
      <w:bookmarkStart w:id="2214" w:name="_Toc38441586"/>
      <w:bookmarkStart w:id="2215" w:name="_Toc38441914"/>
      <w:bookmarkStart w:id="2216" w:name="_Toc38442246"/>
      <w:bookmarkStart w:id="2217" w:name="_Toc38442578"/>
      <w:bookmarkStart w:id="2218" w:name="_Toc38442909"/>
      <w:bookmarkStart w:id="2219" w:name="_Toc38443240"/>
      <w:bookmarkStart w:id="2220" w:name="_Toc38443571"/>
      <w:bookmarkStart w:id="2221" w:name="_Toc38443901"/>
      <w:bookmarkStart w:id="2222" w:name="_Toc38438369"/>
      <w:bookmarkStart w:id="2223" w:name="_Toc38438706"/>
      <w:bookmarkStart w:id="2224" w:name="_Toc38439043"/>
      <w:bookmarkStart w:id="2225" w:name="_Toc38439380"/>
      <w:bookmarkStart w:id="2226" w:name="_Toc38439717"/>
      <w:bookmarkStart w:id="2227" w:name="_Toc38440054"/>
      <w:bookmarkStart w:id="2228" w:name="_Toc38440391"/>
      <w:bookmarkStart w:id="2229" w:name="_Toc38440923"/>
      <w:bookmarkStart w:id="2230" w:name="_Toc38441255"/>
      <w:bookmarkStart w:id="2231" w:name="_Toc38441587"/>
      <w:bookmarkStart w:id="2232" w:name="_Toc38441915"/>
      <w:bookmarkStart w:id="2233" w:name="_Toc38442247"/>
      <w:bookmarkStart w:id="2234" w:name="_Toc38442579"/>
      <w:bookmarkStart w:id="2235" w:name="_Toc38442910"/>
      <w:bookmarkStart w:id="2236" w:name="_Toc38443241"/>
      <w:bookmarkStart w:id="2237" w:name="_Toc38443572"/>
      <w:bookmarkStart w:id="2238" w:name="_Toc38443902"/>
      <w:bookmarkStart w:id="2239" w:name="_Toc38438371"/>
      <w:bookmarkStart w:id="2240" w:name="_Toc38438708"/>
      <w:bookmarkStart w:id="2241" w:name="_Toc38439045"/>
      <w:bookmarkStart w:id="2242" w:name="_Toc38439382"/>
      <w:bookmarkStart w:id="2243" w:name="_Toc38439719"/>
      <w:bookmarkStart w:id="2244" w:name="_Toc38440056"/>
      <w:bookmarkStart w:id="2245" w:name="_Toc38440393"/>
      <w:bookmarkStart w:id="2246" w:name="_Toc38440925"/>
      <w:bookmarkStart w:id="2247" w:name="_Toc38441257"/>
      <w:bookmarkStart w:id="2248" w:name="_Toc38441589"/>
      <w:bookmarkStart w:id="2249" w:name="_Toc38441917"/>
      <w:bookmarkStart w:id="2250" w:name="_Toc38442249"/>
      <w:bookmarkStart w:id="2251" w:name="_Toc38442581"/>
      <w:bookmarkStart w:id="2252" w:name="_Toc38442912"/>
      <w:bookmarkStart w:id="2253" w:name="_Toc38443243"/>
      <w:bookmarkStart w:id="2254" w:name="_Toc38443574"/>
      <w:bookmarkStart w:id="2255" w:name="_Toc38443904"/>
      <w:bookmarkStart w:id="2256" w:name="_Toc38438372"/>
      <w:bookmarkStart w:id="2257" w:name="_Toc38438709"/>
      <w:bookmarkStart w:id="2258" w:name="_Toc38439046"/>
      <w:bookmarkStart w:id="2259" w:name="_Toc38439383"/>
      <w:bookmarkStart w:id="2260" w:name="_Toc38439720"/>
      <w:bookmarkStart w:id="2261" w:name="_Toc38440057"/>
      <w:bookmarkStart w:id="2262" w:name="_Toc38440394"/>
      <w:bookmarkStart w:id="2263" w:name="_Toc38440926"/>
      <w:bookmarkStart w:id="2264" w:name="_Toc38441258"/>
      <w:bookmarkStart w:id="2265" w:name="_Toc38441590"/>
      <w:bookmarkStart w:id="2266" w:name="_Toc38441918"/>
      <w:bookmarkStart w:id="2267" w:name="_Toc38442250"/>
      <w:bookmarkStart w:id="2268" w:name="_Toc38442582"/>
      <w:bookmarkStart w:id="2269" w:name="_Toc38442913"/>
      <w:bookmarkStart w:id="2270" w:name="_Toc38443244"/>
      <w:bookmarkStart w:id="2271" w:name="_Toc38443575"/>
      <w:bookmarkStart w:id="2272" w:name="_Toc38443905"/>
      <w:bookmarkStart w:id="2273" w:name="_Toc38438373"/>
      <w:bookmarkStart w:id="2274" w:name="_Toc38438710"/>
      <w:bookmarkStart w:id="2275" w:name="_Toc38439047"/>
      <w:bookmarkStart w:id="2276" w:name="_Toc38439384"/>
      <w:bookmarkStart w:id="2277" w:name="_Toc38439721"/>
      <w:bookmarkStart w:id="2278" w:name="_Toc38440058"/>
      <w:bookmarkStart w:id="2279" w:name="_Toc38440395"/>
      <w:bookmarkStart w:id="2280" w:name="_Toc38440927"/>
      <w:bookmarkStart w:id="2281" w:name="_Toc38441259"/>
      <w:bookmarkStart w:id="2282" w:name="_Toc38441591"/>
      <w:bookmarkStart w:id="2283" w:name="_Toc38441919"/>
      <w:bookmarkStart w:id="2284" w:name="_Toc38442251"/>
      <w:bookmarkStart w:id="2285" w:name="_Toc38442583"/>
      <w:bookmarkStart w:id="2286" w:name="_Toc38442914"/>
      <w:bookmarkStart w:id="2287" w:name="_Toc38443245"/>
      <w:bookmarkStart w:id="2288" w:name="_Toc38443576"/>
      <w:bookmarkStart w:id="2289" w:name="_Toc38443906"/>
      <w:bookmarkStart w:id="2290" w:name="_Toc38438374"/>
      <w:bookmarkStart w:id="2291" w:name="_Toc38438711"/>
      <w:bookmarkStart w:id="2292" w:name="_Toc38439048"/>
      <w:bookmarkStart w:id="2293" w:name="_Toc38439385"/>
      <w:bookmarkStart w:id="2294" w:name="_Toc38439722"/>
      <w:bookmarkStart w:id="2295" w:name="_Toc38440059"/>
      <w:bookmarkStart w:id="2296" w:name="_Toc38440396"/>
      <w:bookmarkStart w:id="2297" w:name="_Toc38440928"/>
      <w:bookmarkStart w:id="2298" w:name="_Toc38441260"/>
      <w:bookmarkStart w:id="2299" w:name="_Toc38441592"/>
      <w:bookmarkStart w:id="2300" w:name="_Toc38441920"/>
      <w:bookmarkStart w:id="2301" w:name="_Toc38442252"/>
      <w:bookmarkStart w:id="2302" w:name="_Toc38442584"/>
      <w:bookmarkStart w:id="2303" w:name="_Toc38442915"/>
      <w:bookmarkStart w:id="2304" w:name="_Toc38443246"/>
      <w:bookmarkStart w:id="2305" w:name="_Toc38443577"/>
      <w:bookmarkStart w:id="2306" w:name="_Toc38443907"/>
      <w:bookmarkStart w:id="2307" w:name="_Toc38438375"/>
      <w:bookmarkStart w:id="2308" w:name="_Toc38438712"/>
      <w:bookmarkStart w:id="2309" w:name="_Toc38439049"/>
      <w:bookmarkStart w:id="2310" w:name="_Toc38439386"/>
      <w:bookmarkStart w:id="2311" w:name="_Toc38439723"/>
      <w:bookmarkStart w:id="2312" w:name="_Toc38440060"/>
      <w:bookmarkStart w:id="2313" w:name="_Toc38440397"/>
      <w:bookmarkStart w:id="2314" w:name="_Toc38440929"/>
      <w:bookmarkStart w:id="2315" w:name="_Toc38441261"/>
      <w:bookmarkStart w:id="2316" w:name="_Toc38441593"/>
      <w:bookmarkStart w:id="2317" w:name="_Toc38441921"/>
      <w:bookmarkStart w:id="2318" w:name="_Toc38442253"/>
      <w:bookmarkStart w:id="2319" w:name="_Toc38442585"/>
      <w:bookmarkStart w:id="2320" w:name="_Toc38442916"/>
      <w:bookmarkStart w:id="2321" w:name="_Toc38443247"/>
      <w:bookmarkStart w:id="2322" w:name="_Toc38443578"/>
      <w:bookmarkStart w:id="2323" w:name="_Toc38443908"/>
      <w:bookmarkStart w:id="2324" w:name="_Toc38438376"/>
      <w:bookmarkStart w:id="2325" w:name="_Toc38438713"/>
      <w:bookmarkStart w:id="2326" w:name="_Toc38439050"/>
      <w:bookmarkStart w:id="2327" w:name="_Toc38439387"/>
      <w:bookmarkStart w:id="2328" w:name="_Toc38439724"/>
      <w:bookmarkStart w:id="2329" w:name="_Toc38440061"/>
      <w:bookmarkStart w:id="2330" w:name="_Toc38440398"/>
      <w:bookmarkStart w:id="2331" w:name="_Toc38440930"/>
      <w:bookmarkStart w:id="2332" w:name="_Toc38441262"/>
      <w:bookmarkStart w:id="2333" w:name="_Toc38441594"/>
      <w:bookmarkStart w:id="2334" w:name="_Toc38441922"/>
      <w:bookmarkStart w:id="2335" w:name="_Toc38442254"/>
      <w:bookmarkStart w:id="2336" w:name="_Toc38442586"/>
      <w:bookmarkStart w:id="2337" w:name="_Toc38442917"/>
      <w:bookmarkStart w:id="2338" w:name="_Toc38443248"/>
      <w:bookmarkStart w:id="2339" w:name="_Toc38443579"/>
      <w:bookmarkStart w:id="2340" w:name="_Toc38443909"/>
      <w:bookmarkStart w:id="2341" w:name="_Toc38438377"/>
      <w:bookmarkStart w:id="2342" w:name="_Toc38438714"/>
      <w:bookmarkStart w:id="2343" w:name="_Toc38439051"/>
      <w:bookmarkStart w:id="2344" w:name="_Toc38439388"/>
      <w:bookmarkStart w:id="2345" w:name="_Toc38439725"/>
      <w:bookmarkStart w:id="2346" w:name="_Toc38440062"/>
      <w:bookmarkStart w:id="2347" w:name="_Toc38440399"/>
      <w:bookmarkStart w:id="2348" w:name="_Toc38440931"/>
      <w:bookmarkStart w:id="2349" w:name="_Toc38441263"/>
      <w:bookmarkStart w:id="2350" w:name="_Toc38441595"/>
      <w:bookmarkStart w:id="2351" w:name="_Toc38441923"/>
      <w:bookmarkStart w:id="2352" w:name="_Toc38442255"/>
      <w:bookmarkStart w:id="2353" w:name="_Toc38442587"/>
      <w:bookmarkStart w:id="2354" w:name="_Toc38442918"/>
      <w:bookmarkStart w:id="2355" w:name="_Toc38443249"/>
      <w:bookmarkStart w:id="2356" w:name="_Toc38443580"/>
      <w:bookmarkStart w:id="2357" w:name="_Toc38443910"/>
      <w:bookmarkStart w:id="2358" w:name="_Toc38438378"/>
      <w:bookmarkStart w:id="2359" w:name="_Toc38438715"/>
      <w:bookmarkStart w:id="2360" w:name="_Toc38439052"/>
      <w:bookmarkStart w:id="2361" w:name="_Toc38439389"/>
      <w:bookmarkStart w:id="2362" w:name="_Toc38439726"/>
      <w:bookmarkStart w:id="2363" w:name="_Toc38440063"/>
      <w:bookmarkStart w:id="2364" w:name="_Toc38440400"/>
      <w:bookmarkStart w:id="2365" w:name="_Toc38440932"/>
      <w:bookmarkStart w:id="2366" w:name="_Toc38441264"/>
      <w:bookmarkStart w:id="2367" w:name="_Toc38441596"/>
      <w:bookmarkStart w:id="2368" w:name="_Toc38441924"/>
      <w:bookmarkStart w:id="2369" w:name="_Toc38442256"/>
      <w:bookmarkStart w:id="2370" w:name="_Toc38442588"/>
      <w:bookmarkStart w:id="2371" w:name="_Toc38442919"/>
      <w:bookmarkStart w:id="2372" w:name="_Toc38443250"/>
      <w:bookmarkStart w:id="2373" w:name="_Toc38443581"/>
      <w:bookmarkStart w:id="2374" w:name="_Toc38443911"/>
      <w:bookmarkStart w:id="2375" w:name="_Toc38438379"/>
      <w:bookmarkStart w:id="2376" w:name="_Toc38438716"/>
      <w:bookmarkStart w:id="2377" w:name="_Toc38439053"/>
      <w:bookmarkStart w:id="2378" w:name="_Toc38439390"/>
      <w:bookmarkStart w:id="2379" w:name="_Toc38439727"/>
      <w:bookmarkStart w:id="2380" w:name="_Toc38440064"/>
      <w:bookmarkStart w:id="2381" w:name="_Toc38440401"/>
      <w:bookmarkStart w:id="2382" w:name="_Toc38440933"/>
      <w:bookmarkStart w:id="2383" w:name="_Toc38441265"/>
      <w:bookmarkStart w:id="2384" w:name="_Toc38441597"/>
      <w:bookmarkStart w:id="2385" w:name="_Toc38441925"/>
      <w:bookmarkStart w:id="2386" w:name="_Toc38442257"/>
      <w:bookmarkStart w:id="2387" w:name="_Toc38442589"/>
      <w:bookmarkStart w:id="2388" w:name="_Toc38442920"/>
      <w:bookmarkStart w:id="2389" w:name="_Toc38443251"/>
      <w:bookmarkStart w:id="2390" w:name="_Toc38443582"/>
      <w:bookmarkStart w:id="2391" w:name="_Toc38443912"/>
      <w:bookmarkStart w:id="2392" w:name="_Toc38438380"/>
      <w:bookmarkStart w:id="2393" w:name="_Toc38438717"/>
      <w:bookmarkStart w:id="2394" w:name="_Toc38439054"/>
      <w:bookmarkStart w:id="2395" w:name="_Toc38439391"/>
      <w:bookmarkStart w:id="2396" w:name="_Toc38439728"/>
      <w:bookmarkStart w:id="2397" w:name="_Toc38440065"/>
      <w:bookmarkStart w:id="2398" w:name="_Toc38440402"/>
      <w:bookmarkStart w:id="2399" w:name="_Toc38440934"/>
      <w:bookmarkStart w:id="2400" w:name="_Toc38441266"/>
      <w:bookmarkStart w:id="2401" w:name="_Toc38441598"/>
      <w:bookmarkStart w:id="2402" w:name="_Toc38441926"/>
      <w:bookmarkStart w:id="2403" w:name="_Toc38442258"/>
      <w:bookmarkStart w:id="2404" w:name="_Toc38442590"/>
      <w:bookmarkStart w:id="2405" w:name="_Toc38442921"/>
      <w:bookmarkStart w:id="2406" w:name="_Toc38443252"/>
      <w:bookmarkStart w:id="2407" w:name="_Toc38443583"/>
      <w:bookmarkStart w:id="2408" w:name="_Toc38443913"/>
      <w:bookmarkStart w:id="2409" w:name="_Toc38438381"/>
      <w:bookmarkStart w:id="2410" w:name="_Toc38438718"/>
      <w:bookmarkStart w:id="2411" w:name="_Toc38439055"/>
      <w:bookmarkStart w:id="2412" w:name="_Toc38439392"/>
      <w:bookmarkStart w:id="2413" w:name="_Toc38439729"/>
      <w:bookmarkStart w:id="2414" w:name="_Toc38440066"/>
      <w:bookmarkStart w:id="2415" w:name="_Toc38440403"/>
      <w:bookmarkStart w:id="2416" w:name="_Toc38440935"/>
      <w:bookmarkStart w:id="2417" w:name="_Toc38441267"/>
      <w:bookmarkStart w:id="2418" w:name="_Toc38441599"/>
      <w:bookmarkStart w:id="2419" w:name="_Toc38441927"/>
      <w:bookmarkStart w:id="2420" w:name="_Toc38442259"/>
      <w:bookmarkStart w:id="2421" w:name="_Toc38442591"/>
      <w:bookmarkStart w:id="2422" w:name="_Toc38442922"/>
      <w:bookmarkStart w:id="2423" w:name="_Toc38443253"/>
      <w:bookmarkStart w:id="2424" w:name="_Toc38443584"/>
      <w:bookmarkStart w:id="2425" w:name="_Toc38443914"/>
      <w:bookmarkStart w:id="2426" w:name="_Toc38438382"/>
      <w:bookmarkStart w:id="2427" w:name="_Toc38438719"/>
      <w:bookmarkStart w:id="2428" w:name="_Toc38439056"/>
      <w:bookmarkStart w:id="2429" w:name="_Toc38439393"/>
      <w:bookmarkStart w:id="2430" w:name="_Toc38439730"/>
      <w:bookmarkStart w:id="2431" w:name="_Toc38440067"/>
      <w:bookmarkStart w:id="2432" w:name="_Toc38440404"/>
      <w:bookmarkStart w:id="2433" w:name="_Toc38440936"/>
      <w:bookmarkStart w:id="2434" w:name="_Toc38441268"/>
      <w:bookmarkStart w:id="2435" w:name="_Toc38441600"/>
      <w:bookmarkStart w:id="2436" w:name="_Toc38441928"/>
      <w:bookmarkStart w:id="2437" w:name="_Toc38442260"/>
      <w:bookmarkStart w:id="2438" w:name="_Toc38442592"/>
      <w:bookmarkStart w:id="2439" w:name="_Toc38442923"/>
      <w:bookmarkStart w:id="2440" w:name="_Toc38443254"/>
      <w:bookmarkStart w:id="2441" w:name="_Toc38443585"/>
      <w:bookmarkStart w:id="2442" w:name="_Toc38443915"/>
      <w:bookmarkStart w:id="2443" w:name="_Toc38438383"/>
      <w:bookmarkStart w:id="2444" w:name="_Toc38438720"/>
      <w:bookmarkStart w:id="2445" w:name="_Toc38439057"/>
      <w:bookmarkStart w:id="2446" w:name="_Toc38439394"/>
      <w:bookmarkStart w:id="2447" w:name="_Toc38439731"/>
      <w:bookmarkStart w:id="2448" w:name="_Toc38440068"/>
      <w:bookmarkStart w:id="2449" w:name="_Toc38440405"/>
      <w:bookmarkStart w:id="2450" w:name="_Toc38440937"/>
      <w:bookmarkStart w:id="2451" w:name="_Toc38441269"/>
      <w:bookmarkStart w:id="2452" w:name="_Toc38441601"/>
      <w:bookmarkStart w:id="2453" w:name="_Toc38441929"/>
      <w:bookmarkStart w:id="2454" w:name="_Toc38442261"/>
      <w:bookmarkStart w:id="2455" w:name="_Toc38442593"/>
      <w:bookmarkStart w:id="2456" w:name="_Toc38442924"/>
      <w:bookmarkStart w:id="2457" w:name="_Toc38443255"/>
      <w:bookmarkStart w:id="2458" w:name="_Toc38443586"/>
      <w:bookmarkStart w:id="2459" w:name="_Toc38443916"/>
      <w:bookmarkStart w:id="2460" w:name="_Toc38438384"/>
      <w:bookmarkStart w:id="2461" w:name="_Toc38438721"/>
      <w:bookmarkStart w:id="2462" w:name="_Toc38439058"/>
      <w:bookmarkStart w:id="2463" w:name="_Toc38439395"/>
      <w:bookmarkStart w:id="2464" w:name="_Toc38439732"/>
      <w:bookmarkStart w:id="2465" w:name="_Toc38440069"/>
      <w:bookmarkStart w:id="2466" w:name="_Toc38440406"/>
      <w:bookmarkStart w:id="2467" w:name="_Toc38440938"/>
      <w:bookmarkStart w:id="2468" w:name="_Toc38441270"/>
      <w:bookmarkStart w:id="2469" w:name="_Toc38441602"/>
      <w:bookmarkStart w:id="2470" w:name="_Toc38441930"/>
      <w:bookmarkStart w:id="2471" w:name="_Toc38442262"/>
      <w:bookmarkStart w:id="2472" w:name="_Toc38442594"/>
      <w:bookmarkStart w:id="2473" w:name="_Toc38442925"/>
      <w:bookmarkStart w:id="2474" w:name="_Toc38443256"/>
      <w:bookmarkStart w:id="2475" w:name="_Toc38443587"/>
      <w:bookmarkStart w:id="2476" w:name="_Toc38443917"/>
      <w:bookmarkStart w:id="2477" w:name="_Toc38438385"/>
      <w:bookmarkStart w:id="2478" w:name="_Toc38438722"/>
      <w:bookmarkStart w:id="2479" w:name="_Toc38439059"/>
      <w:bookmarkStart w:id="2480" w:name="_Toc38439396"/>
      <w:bookmarkStart w:id="2481" w:name="_Toc38439733"/>
      <w:bookmarkStart w:id="2482" w:name="_Toc38440070"/>
      <w:bookmarkStart w:id="2483" w:name="_Toc38440407"/>
      <w:bookmarkStart w:id="2484" w:name="_Toc38440939"/>
      <w:bookmarkStart w:id="2485" w:name="_Toc38441271"/>
      <w:bookmarkStart w:id="2486" w:name="_Toc38441603"/>
      <w:bookmarkStart w:id="2487" w:name="_Toc38441931"/>
      <w:bookmarkStart w:id="2488" w:name="_Toc38442263"/>
      <w:bookmarkStart w:id="2489" w:name="_Toc38442595"/>
      <w:bookmarkStart w:id="2490" w:name="_Toc38442926"/>
      <w:bookmarkStart w:id="2491" w:name="_Toc38443257"/>
      <w:bookmarkStart w:id="2492" w:name="_Toc38443588"/>
      <w:bookmarkStart w:id="2493" w:name="_Toc38443918"/>
      <w:bookmarkStart w:id="2494" w:name="_Toc38438386"/>
      <w:bookmarkStart w:id="2495" w:name="_Toc38438723"/>
      <w:bookmarkStart w:id="2496" w:name="_Toc38439060"/>
      <w:bookmarkStart w:id="2497" w:name="_Toc38439397"/>
      <w:bookmarkStart w:id="2498" w:name="_Toc38439734"/>
      <w:bookmarkStart w:id="2499" w:name="_Toc38440071"/>
      <w:bookmarkStart w:id="2500" w:name="_Toc38440408"/>
      <w:bookmarkStart w:id="2501" w:name="_Toc38440940"/>
      <w:bookmarkStart w:id="2502" w:name="_Toc38441272"/>
      <w:bookmarkStart w:id="2503" w:name="_Toc38441604"/>
      <w:bookmarkStart w:id="2504" w:name="_Toc38441932"/>
      <w:bookmarkStart w:id="2505" w:name="_Toc38442264"/>
      <w:bookmarkStart w:id="2506" w:name="_Toc38442596"/>
      <w:bookmarkStart w:id="2507" w:name="_Toc38442927"/>
      <w:bookmarkStart w:id="2508" w:name="_Toc38443258"/>
      <w:bookmarkStart w:id="2509" w:name="_Toc38443589"/>
      <w:bookmarkStart w:id="2510" w:name="_Toc38443919"/>
      <w:bookmarkStart w:id="2511" w:name="_Toc38438387"/>
      <w:bookmarkStart w:id="2512" w:name="_Toc38438724"/>
      <w:bookmarkStart w:id="2513" w:name="_Toc38439061"/>
      <w:bookmarkStart w:id="2514" w:name="_Toc38439398"/>
      <w:bookmarkStart w:id="2515" w:name="_Toc38439735"/>
      <w:bookmarkStart w:id="2516" w:name="_Toc38440072"/>
      <w:bookmarkStart w:id="2517" w:name="_Toc38440409"/>
      <w:bookmarkStart w:id="2518" w:name="_Toc38440941"/>
      <w:bookmarkStart w:id="2519" w:name="_Toc38441273"/>
      <w:bookmarkStart w:id="2520" w:name="_Toc38441605"/>
      <w:bookmarkStart w:id="2521" w:name="_Toc38441933"/>
      <w:bookmarkStart w:id="2522" w:name="_Toc38442265"/>
      <w:bookmarkStart w:id="2523" w:name="_Toc38442597"/>
      <w:bookmarkStart w:id="2524" w:name="_Toc38442928"/>
      <w:bookmarkStart w:id="2525" w:name="_Toc38443259"/>
      <w:bookmarkStart w:id="2526" w:name="_Toc38443590"/>
      <w:bookmarkStart w:id="2527" w:name="_Toc38443920"/>
      <w:bookmarkStart w:id="2528" w:name="_Toc38438388"/>
      <w:bookmarkStart w:id="2529" w:name="_Toc38438725"/>
      <w:bookmarkStart w:id="2530" w:name="_Toc38439062"/>
      <w:bookmarkStart w:id="2531" w:name="_Toc38439399"/>
      <w:bookmarkStart w:id="2532" w:name="_Toc38439736"/>
      <w:bookmarkStart w:id="2533" w:name="_Toc38440073"/>
      <w:bookmarkStart w:id="2534" w:name="_Toc38440410"/>
      <w:bookmarkStart w:id="2535" w:name="_Toc38440942"/>
      <w:bookmarkStart w:id="2536" w:name="_Toc38441274"/>
      <w:bookmarkStart w:id="2537" w:name="_Toc38441606"/>
      <w:bookmarkStart w:id="2538" w:name="_Toc38441934"/>
      <w:bookmarkStart w:id="2539" w:name="_Toc38442266"/>
      <w:bookmarkStart w:id="2540" w:name="_Toc38442598"/>
      <w:bookmarkStart w:id="2541" w:name="_Toc38442929"/>
      <w:bookmarkStart w:id="2542" w:name="_Toc38443260"/>
      <w:bookmarkStart w:id="2543" w:name="_Toc38443591"/>
      <w:bookmarkStart w:id="2544" w:name="_Toc38443921"/>
      <w:bookmarkStart w:id="2545" w:name="_Toc38438389"/>
      <w:bookmarkStart w:id="2546" w:name="_Toc38438726"/>
      <w:bookmarkStart w:id="2547" w:name="_Toc38439063"/>
      <w:bookmarkStart w:id="2548" w:name="_Toc38439400"/>
      <w:bookmarkStart w:id="2549" w:name="_Toc38439737"/>
      <w:bookmarkStart w:id="2550" w:name="_Toc38440074"/>
      <w:bookmarkStart w:id="2551" w:name="_Toc38440411"/>
      <w:bookmarkStart w:id="2552" w:name="_Toc38440943"/>
      <w:bookmarkStart w:id="2553" w:name="_Toc38441275"/>
      <w:bookmarkStart w:id="2554" w:name="_Toc38441607"/>
      <w:bookmarkStart w:id="2555" w:name="_Toc38441935"/>
      <w:bookmarkStart w:id="2556" w:name="_Toc38442267"/>
      <w:bookmarkStart w:id="2557" w:name="_Toc38442599"/>
      <w:bookmarkStart w:id="2558" w:name="_Toc38442930"/>
      <w:bookmarkStart w:id="2559" w:name="_Toc38443261"/>
      <w:bookmarkStart w:id="2560" w:name="_Toc38443592"/>
      <w:bookmarkStart w:id="2561" w:name="_Toc38443922"/>
      <w:bookmarkStart w:id="2562" w:name="_Toc38438390"/>
      <w:bookmarkStart w:id="2563" w:name="_Toc38438727"/>
      <w:bookmarkStart w:id="2564" w:name="_Toc38439064"/>
      <w:bookmarkStart w:id="2565" w:name="_Toc38439401"/>
      <w:bookmarkStart w:id="2566" w:name="_Toc38439738"/>
      <w:bookmarkStart w:id="2567" w:name="_Toc38440075"/>
      <w:bookmarkStart w:id="2568" w:name="_Toc38440412"/>
      <w:bookmarkStart w:id="2569" w:name="_Toc38440944"/>
      <w:bookmarkStart w:id="2570" w:name="_Toc38441276"/>
      <w:bookmarkStart w:id="2571" w:name="_Toc38441608"/>
      <w:bookmarkStart w:id="2572" w:name="_Toc38441936"/>
      <w:bookmarkStart w:id="2573" w:name="_Toc38442268"/>
      <w:bookmarkStart w:id="2574" w:name="_Toc38442600"/>
      <w:bookmarkStart w:id="2575" w:name="_Toc38442931"/>
      <w:bookmarkStart w:id="2576" w:name="_Toc38443262"/>
      <w:bookmarkStart w:id="2577" w:name="_Toc38443593"/>
      <w:bookmarkStart w:id="2578" w:name="_Toc38443923"/>
      <w:bookmarkStart w:id="2579" w:name="_Toc38438391"/>
      <w:bookmarkStart w:id="2580" w:name="_Toc38438728"/>
      <w:bookmarkStart w:id="2581" w:name="_Toc38439065"/>
      <w:bookmarkStart w:id="2582" w:name="_Toc38439402"/>
      <w:bookmarkStart w:id="2583" w:name="_Toc38439739"/>
      <w:bookmarkStart w:id="2584" w:name="_Toc38440076"/>
      <w:bookmarkStart w:id="2585" w:name="_Toc38440413"/>
      <w:bookmarkStart w:id="2586" w:name="_Toc38440945"/>
      <w:bookmarkStart w:id="2587" w:name="_Toc38441277"/>
      <w:bookmarkStart w:id="2588" w:name="_Toc38441609"/>
      <w:bookmarkStart w:id="2589" w:name="_Toc38441937"/>
      <w:bookmarkStart w:id="2590" w:name="_Toc38442269"/>
      <w:bookmarkStart w:id="2591" w:name="_Toc38442601"/>
      <w:bookmarkStart w:id="2592" w:name="_Toc38442932"/>
      <w:bookmarkStart w:id="2593" w:name="_Toc38443263"/>
      <w:bookmarkStart w:id="2594" w:name="_Toc38443594"/>
      <w:bookmarkStart w:id="2595" w:name="_Toc38443924"/>
      <w:bookmarkStart w:id="2596" w:name="_Toc38438392"/>
      <w:bookmarkStart w:id="2597" w:name="_Toc38438729"/>
      <w:bookmarkStart w:id="2598" w:name="_Toc38439066"/>
      <w:bookmarkStart w:id="2599" w:name="_Toc38439403"/>
      <w:bookmarkStart w:id="2600" w:name="_Toc38439740"/>
      <w:bookmarkStart w:id="2601" w:name="_Toc38440077"/>
      <w:bookmarkStart w:id="2602" w:name="_Toc38440414"/>
      <w:bookmarkStart w:id="2603" w:name="_Toc38440946"/>
      <w:bookmarkStart w:id="2604" w:name="_Toc38441278"/>
      <w:bookmarkStart w:id="2605" w:name="_Toc38441610"/>
      <w:bookmarkStart w:id="2606" w:name="_Toc38441938"/>
      <w:bookmarkStart w:id="2607" w:name="_Toc38442270"/>
      <w:bookmarkStart w:id="2608" w:name="_Toc38442602"/>
      <w:bookmarkStart w:id="2609" w:name="_Toc38442933"/>
      <w:bookmarkStart w:id="2610" w:name="_Toc38443264"/>
      <w:bookmarkStart w:id="2611" w:name="_Toc38443595"/>
      <w:bookmarkStart w:id="2612" w:name="_Toc38443925"/>
      <w:bookmarkStart w:id="2613" w:name="_Toc38438393"/>
      <w:bookmarkStart w:id="2614" w:name="_Toc38438730"/>
      <w:bookmarkStart w:id="2615" w:name="_Toc38439067"/>
      <w:bookmarkStart w:id="2616" w:name="_Toc38439404"/>
      <w:bookmarkStart w:id="2617" w:name="_Toc38439741"/>
      <w:bookmarkStart w:id="2618" w:name="_Toc38440078"/>
      <w:bookmarkStart w:id="2619" w:name="_Toc38440415"/>
      <w:bookmarkStart w:id="2620" w:name="_Toc38440947"/>
      <w:bookmarkStart w:id="2621" w:name="_Toc38441279"/>
      <w:bookmarkStart w:id="2622" w:name="_Toc38441611"/>
      <w:bookmarkStart w:id="2623" w:name="_Toc38441939"/>
      <w:bookmarkStart w:id="2624" w:name="_Toc38442271"/>
      <w:bookmarkStart w:id="2625" w:name="_Toc38442603"/>
      <w:bookmarkStart w:id="2626" w:name="_Toc38442934"/>
      <w:bookmarkStart w:id="2627" w:name="_Toc38443265"/>
      <w:bookmarkStart w:id="2628" w:name="_Toc38443596"/>
      <w:bookmarkStart w:id="2629" w:name="_Toc38443926"/>
      <w:bookmarkStart w:id="2630" w:name="_Toc38438394"/>
      <w:bookmarkStart w:id="2631" w:name="_Toc38438731"/>
      <w:bookmarkStart w:id="2632" w:name="_Toc38439068"/>
      <w:bookmarkStart w:id="2633" w:name="_Toc38439405"/>
      <w:bookmarkStart w:id="2634" w:name="_Toc38439742"/>
      <w:bookmarkStart w:id="2635" w:name="_Toc38440079"/>
      <w:bookmarkStart w:id="2636" w:name="_Toc38440416"/>
      <w:bookmarkStart w:id="2637" w:name="_Toc38440948"/>
      <w:bookmarkStart w:id="2638" w:name="_Toc38441280"/>
      <w:bookmarkStart w:id="2639" w:name="_Toc38441612"/>
      <w:bookmarkStart w:id="2640" w:name="_Toc38441940"/>
      <w:bookmarkStart w:id="2641" w:name="_Toc38442272"/>
      <w:bookmarkStart w:id="2642" w:name="_Toc38442604"/>
      <w:bookmarkStart w:id="2643" w:name="_Toc38442935"/>
      <w:bookmarkStart w:id="2644" w:name="_Toc38443266"/>
      <w:bookmarkStart w:id="2645" w:name="_Toc38443597"/>
      <w:bookmarkStart w:id="2646" w:name="_Toc38443927"/>
      <w:bookmarkStart w:id="2647" w:name="_Toc38438395"/>
      <w:bookmarkStart w:id="2648" w:name="_Toc38438732"/>
      <w:bookmarkStart w:id="2649" w:name="_Toc38439069"/>
      <w:bookmarkStart w:id="2650" w:name="_Toc38439406"/>
      <w:bookmarkStart w:id="2651" w:name="_Toc38439743"/>
      <w:bookmarkStart w:id="2652" w:name="_Toc38440080"/>
      <w:bookmarkStart w:id="2653" w:name="_Toc38440417"/>
      <w:bookmarkStart w:id="2654" w:name="_Toc38440949"/>
      <w:bookmarkStart w:id="2655" w:name="_Toc38441281"/>
      <w:bookmarkStart w:id="2656" w:name="_Toc38441613"/>
      <w:bookmarkStart w:id="2657" w:name="_Toc38441941"/>
      <w:bookmarkStart w:id="2658" w:name="_Toc38442273"/>
      <w:bookmarkStart w:id="2659" w:name="_Toc38442605"/>
      <w:bookmarkStart w:id="2660" w:name="_Toc38442936"/>
      <w:bookmarkStart w:id="2661" w:name="_Toc38443267"/>
      <w:bookmarkStart w:id="2662" w:name="_Toc38443598"/>
      <w:bookmarkStart w:id="2663" w:name="_Toc38443928"/>
      <w:bookmarkStart w:id="2664" w:name="_Toc38438396"/>
      <w:bookmarkStart w:id="2665" w:name="_Toc38438733"/>
      <w:bookmarkStart w:id="2666" w:name="_Toc38439070"/>
      <w:bookmarkStart w:id="2667" w:name="_Toc38439407"/>
      <w:bookmarkStart w:id="2668" w:name="_Toc38439744"/>
      <w:bookmarkStart w:id="2669" w:name="_Toc38440081"/>
      <w:bookmarkStart w:id="2670" w:name="_Toc38440418"/>
      <w:bookmarkStart w:id="2671" w:name="_Toc38440950"/>
      <w:bookmarkStart w:id="2672" w:name="_Toc38441282"/>
      <w:bookmarkStart w:id="2673" w:name="_Toc38441614"/>
      <w:bookmarkStart w:id="2674" w:name="_Toc38441942"/>
      <w:bookmarkStart w:id="2675" w:name="_Toc38442274"/>
      <w:bookmarkStart w:id="2676" w:name="_Toc38442606"/>
      <w:bookmarkStart w:id="2677" w:name="_Toc38442937"/>
      <w:bookmarkStart w:id="2678" w:name="_Toc38443268"/>
      <w:bookmarkStart w:id="2679" w:name="_Toc38443599"/>
      <w:bookmarkStart w:id="2680" w:name="_Toc38443929"/>
      <w:bookmarkStart w:id="2681" w:name="_Toc38438397"/>
      <w:bookmarkStart w:id="2682" w:name="_Toc38438734"/>
      <w:bookmarkStart w:id="2683" w:name="_Toc38439071"/>
      <w:bookmarkStart w:id="2684" w:name="_Toc38439408"/>
      <w:bookmarkStart w:id="2685" w:name="_Toc38439745"/>
      <w:bookmarkStart w:id="2686" w:name="_Toc38440082"/>
      <w:bookmarkStart w:id="2687" w:name="_Toc38440419"/>
      <w:bookmarkStart w:id="2688" w:name="_Toc38440951"/>
      <w:bookmarkStart w:id="2689" w:name="_Toc38441283"/>
      <w:bookmarkStart w:id="2690" w:name="_Toc38441615"/>
      <w:bookmarkStart w:id="2691" w:name="_Toc38441943"/>
      <w:bookmarkStart w:id="2692" w:name="_Toc38442275"/>
      <w:bookmarkStart w:id="2693" w:name="_Toc38442607"/>
      <w:bookmarkStart w:id="2694" w:name="_Toc38442938"/>
      <w:bookmarkStart w:id="2695" w:name="_Toc38443269"/>
      <w:bookmarkStart w:id="2696" w:name="_Toc38443600"/>
      <w:bookmarkStart w:id="2697" w:name="_Toc38443930"/>
      <w:bookmarkStart w:id="2698" w:name="_Toc38438398"/>
      <w:bookmarkStart w:id="2699" w:name="_Toc38438735"/>
      <w:bookmarkStart w:id="2700" w:name="_Toc38439072"/>
      <w:bookmarkStart w:id="2701" w:name="_Toc38439409"/>
      <w:bookmarkStart w:id="2702" w:name="_Toc38439746"/>
      <w:bookmarkStart w:id="2703" w:name="_Toc38440083"/>
      <w:bookmarkStart w:id="2704" w:name="_Toc38440420"/>
      <w:bookmarkStart w:id="2705" w:name="_Toc38440952"/>
      <w:bookmarkStart w:id="2706" w:name="_Toc38441284"/>
      <w:bookmarkStart w:id="2707" w:name="_Toc38441616"/>
      <w:bookmarkStart w:id="2708" w:name="_Toc38441944"/>
      <w:bookmarkStart w:id="2709" w:name="_Toc38442276"/>
      <w:bookmarkStart w:id="2710" w:name="_Toc38442608"/>
      <w:bookmarkStart w:id="2711" w:name="_Toc38442939"/>
      <w:bookmarkStart w:id="2712" w:name="_Toc38443270"/>
      <w:bookmarkStart w:id="2713" w:name="_Toc38443601"/>
      <w:bookmarkStart w:id="2714" w:name="_Toc38443931"/>
      <w:bookmarkStart w:id="2715" w:name="_Toc38438400"/>
      <w:bookmarkStart w:id="2716" w:name="_Toc38438737"/>
      <w:bookmarkStart w:id="2717" w:name="_Toc38439074"/>
      <w:bookmarkStart w:id="2718" w:name="_Toc38439411"/>
      <w:bookmarkStart w:id="2719" w:name="_Toc38439748"/>
      <w:bookmarkStart w:id="2720" w:name="_Toc38440085"/>
      <w:bookmarkStart w:id="2721" w:name="_Toc38440422"/>
      <w:bookmarkStart w:id="2722" w:name="_Toc38440954"/>
      <w:bookmarkStart w:id="2723" w:name="_Toc38441286"/>
      <w:bookmarkStart w:id="2724" w:name="_Toc38441618"/>
      <w:bookmarkStart w:id="2725" w:name="_Toc38441946"/>
      <w:bookmarkStart w:id="2726" w:name="_Toc38442278"/>
      <w:bookmarkStart w:id="2727" w:name="_Toc38442610"/>
      <w:bookmarkStart w:id="2728" w:name="_Toc38442941"/>
      <w:bookmarkStart w:id="2729" w:name="_Toc38443272"/>
      <w:bookmarkStart w:id="2730" w:name="_Toc38443603"/>
      <w:bookmarkStart w:id="2731" w:name="_Toc38443933"/>
      <w:bookmarkStart w:id="2732" w:name="_Toc38438401"/>
      <w:bookmarkStart w:id="2733" w:name="_Toc38438738"/>
      <w:bookmarkStart w:id="2734" w:name="_Toc38439075"/>
      <w:bookmarkStart w:id="2735" w:name="_Toc38439412"/>
      <w:bookmarkStart w:id="2736" w:name="_Toc38439749"/>
      <w:bookmarkStart w:id="2737" w:name="_Toc38440086"/>
      <w:bookmarkStart w:id="2738" w:name="_Toc38440423"/>
      <w:bookmarkStart w:id="2739" w:name="_Toc38440955"/>
      <w:bookmarkStart w:id="2740" w:name="_Toc38441287"/>
      <w:bookmarkStart w:id="2741" w:name="_Toc38441619"/>
      <w:bookmarkStart w:id="2742" w:name="_Toc38441947"/>
      <w:bookmarkStart w:id="2743" w:name="_Toc38442279"/>
      <w:bookmarkStart w:id="2744" w:name="_Toc38442611"/>
      <w:bookmarkStart w:id="2745" w:name="_Toc38442942"/>
      <w:bookmarkStart w:id="2746" w:name="_Toc38443273"/>
      <w:bookmarkStart w:id="2747" w:name="_Toc38443604"/>
      <w:bookmarkStart w:id="2748" w:name="_Toc38443934"/>
      <w:bookmarkStart w:id="2749" w:name="_Toc38438402"/>
      <w:bookmarkStart w:id="2750" w:name="_Toc38438739"/>
      <w:bookmarkStart w:id="2751" w:name="_Toc38439076"/>
      <w:bookmarkStart w:id="2752" w:name="_Toc38439413"/>
      <w:bookmarkStart w:id="2753" w:name="_Toc38439750"/>
      <w:bookmarkStart w:id="2754" w:name="_Toc38440087"/>
      <w:bookmarkStart w:id="2755" w:name="_Toc38440424"/>
      <w:bookmarkStart w:id="2756" w:name="_Toc38440956"/>
      <w:bookmarkStart w:id="2757" w:name="_Toc38441288"/>
      <w:bookmarkStart w:id="2758" w:name="_Toc38441620"/>
      <w:bookmarkStart w:id="2759" w:name="_Toc38441948"/>
      <w:bookmarkStart w:id="2760" w:name="_Toc38442280"/>
      <w:bookmarkStart w:id="2761" w:name="_Toc38442612"/>
      <w:bookmarkStart w:id="2762" w:name="_Toc38442943"/>
      <w:bookmarkStart w:id="2763" w:name="_Toc38443274"/>
      <w:bookmarkStart w:id="2764" w:name="_Toc38443605"/>
      <w:bookmarkStart w:id="2765" w:name="_Toc38443935"/>
      <w:bookmarkStart w:id="2766" w:name="_Toc38438404"/>
      <w:bookmarkStart w:id="2767" w:name="_Toc38438741"/>
      <w:bookmarkStart w:id="2768" w:name="_Toc38439078"/>
      <w:bookmarkStart w:id="2769" w:name="_Toc38439415"/>
      <w:bookmarkStart w:id="2770" w:name="_Toc38439752"/>
      <w:bookmarkStart w:id="2771" w:name="_Toc38440089"/>
      <w:bookmarkStart w:id="2772" w:name="_Toc38440426"/>
      <w:bookmarkStart w:id="2773" w:name="_Toc38440958"/>
      <w:bookmarkStart w:id="2774" w:name="_Toc38441290"/>
      <w:bookmarkStart w:id="2775" w:name="_Toc38441622"/>
      <w:bookmarkStart w:id="2776" w:name="_Toc38441950"/>
      <w:bookmarkStart w:id="2777" w:name="_Toc38442282"/>
      <w:bookmarkStart w:id="2778" w:name="_Toc38442614"/>
      <w:bookmarkStart w:id="2779" w:name="_Toc38442945"/>
      <w:bookmarkStart w:id="2780" w:name="_Toc38443276"/>
      <w:bookmarkStart w:id="2781" w:name="_Toc38443607"/>
      <w:bookmarkStart w:id="2782" w:name="_Toc38443937"/>
      <w:bookmarkStart w:id="2783" w:name="_Toc38438405"/>
      <w:bookmarkStart w:id="2784" w:name="_Toc38438742"/>
      <w:bookmarkStart w:id="2785" w:name="_Toc38439079"/>
      <w:bookmarkStart w:id="2786" w:name="_Toc38439416"/>
      <w:bookmarkStart w:id="2787" w:name="_Toc38439753"/>
      <w:bookmarkStart w:id="2788" w:name="_Toc38440090"/>
      <w:bookmarkStart w:id="2789" w:name="_Toc38440427"/>
      <w:bookmarkStart w:id="2790" w:name="_Toc38440959"/>
      <w:bookmarkStart w:id="2791" w:name="_Toc38441291"/>
      <w:bookmarkStart w:id="2792" w:name="_Toc38441623"/>
      <w:bookmarkStart w:id="2793" w:name="_Toc38441951"/>
      <w:bookmarkStart w:id="2794" w:name="_Toc38442283"/>
      <w:bookmarkStart w:id="2795" w:name="_Toc38442615"/>
      <w:bookmarkStart w:id="2796" w:name="_Toc38442946"/>
      <w:bookmarkStart w:id="2797" w:name="_Toc38443277"/>
      <w:bookmarkStart w:id="2798" w:name="_Toc38443608"/>
      <w:bookmarkStart w:id="2799" w:name="_Toc38443938"/>
      <w:bookmarkStart w:id="2800" w:name="_Toc38438406"/>
      <w:bookmarkStart w:id="2801" w:name="_Toc38438743"/>
      <w:bookmarkStart w:id="2802" w:name="_Toc38439080"/>
      <w:bookmarkStart w:id="2803" w:name="_Toc38439417"/>
      <w:bookmarkStart w:id="2804" w:name="_Toc38439754"/>
      <w:bookmarkStart w:id="2805" w:name="_Toc38440091"/>
      <w:bookmarkStart w:id="2806" w:name="_Toc38440428"/>
      <w:bookmarkStart w:id="2807" w:name="_Toc38440960"/>
      <w:bookmarkStart w:id="2808" w:name="_Toc38441292"/>
      <w:bookmarkStart w:id="2809" w:name="_Toc38441624"/>
      <w:bookmarkStart w:id="2810" w:name="_Toc38441952"/>
      <w:bookmarkStart w:id="2811" w:name="_Toc38442284"/>
      <w:bookmarkStart w:id="2812" w:name="_Toc38442616"/>
      <w:bookmarkStart w:id="2813" w:name="_Toc38442947"/>
      <w:bookmarkStart w:id="2814" w:name="_Toc38443278"/>
      <w:bookmarkStart w:id="2815" w:name="_Toc38443609"/>
      <w:bookmarkStart w:id="2816" w:name="_Toc38443939"/>
      <w:bookmarkStart w:id="2817" w:name="_Toc38438407"/>
      <w:bookmarkStart w:id="2818" w:name="_Toc38438744"/>
      <w:bookmarkStart w:id="2819" w:name="_Toc38439081"/>
      <w:bookmarkStart w:id="2820" w:name="_Toc38439418"/>
      <w:bookmarkStart w:id="2821" w:name="_Toc38439755"/>
      <w:bookmarkStart w:id="2822" w:name="_Toc38440092"/>
      <w:bookmarkStart w:id="2823" w:name="_Toc38440429"/>
      <w:bookmarkStart w:id="2824" w:name="_Toc38440961"/>
      <w:bookmarkStart w:id="2825" w:name="_Toc38441293"/>
      <w:bookmarkStart w:id="2826" w:name="_Toc38441625"/>
      <w:bookmarkStart w:id="2827" w:name="_Toc38441953"/>
      <w:bookmarkStart w:id="2828" w:name="_Toc38442285"/>
      <w:bookmarkStart w:id="2829" w:name="_Toc38442617"/>
      <w:bookmarkStart w:id="2830" w:name="_Toc38442948"/>
      <w:bookmarkStart w:id="2831" w:name="_Toc38443279"/>
      <w:bookmarkStart w:id="2832" w:name="_Toc38443610"/>
      <w:bookmarkStart w:id="2833" w:name="_Toc38443940"/>
      <w:bookmarkStart w:id="2834" w:name="_Toc38438408"/>
      <w:bookmarkStart w:id="2835" w:name="_Toc38438745"/>
      <w:bookmarkStart w:id="2836" w:name="_Toc38439082"/>
      <w:bookmarkStart w:id="2837" w:name="_Toc38439419"/>
      <w:bookmarkStart w:id="2838" w:name="_Toc38439756"/>
      <w:bookmarkStart w:id="2839" w:name="_Toc38440093"/>
      <w:bookmarkStart w:id="2840" w:name="_Toc38440430"/>
      <w:bookmarkStart w:id="2841" w:name="_Toc38440962"/>
      <w:bookmarkStart w:id="2842" w:name="_Toc38441294"/>
      <w:bookmarkStart w:id="2843" w:name="_Toc38441626"/>
      <w:bookmarkStart w:id="2844" w:name="_Toc38441954"/>
      <w:bookmarkStart w:id="2845" w:name="_Toc38442286"/>
      <w:bookmarkStart w:id="2846" w:name="_Toc38442618"/>
      <w:bookmarkStart w:id="2847" w:name="_Toc38442949"/>
      <w:bookmarkStart w:id="2848" w:name="_Toc38443280"/>
      <w:bookmarkStart w:id="2849" w:name="_Toc38443611"/>
      <w:bookmarkStart w:id="2850" w:name="_Toc38443941"/>
      <w:bookmarkStart w:id="2851" w:name="_Toc38438409"/>
      <w:bookmarkStart w:id="2852" w:name="_Toc38438746"/>
      <w:bookmarkStart w:id="2853" w:name="_Toc38439083"/>
      <w:bookmarkStart w:id="2854" w:name="_Toc38439420"/>
      <w:bookmarkStart w:id="2855" w:name="_Toc38439757"/>
      <w:bookmarkStart w:id="2856" w:name="_Toc38440094"/>
      <w:bookmarkStart w:id="2857" w:name="_Toc38440431"/>
      <w:bookmarkStart w:id="2858" w:name="_Toc38440963"/>
      <w:bookmarkStart w:id="2859" w:name="_Toc38441295"/>
      <w:bookmarkStart w:id="2860" w:name="_Toc38441627"/>
      <w:bookmarkStart w:id="2861" w:name="_Toc38441955"/>
      <w:bookmarkStart w:id="2862" w:name="_Toc38442287"/>
      <w:bookmarkStart w:id="2863" w:name="_Toc38442619"/>
      <w:bookmarkStart w:id="2864" w:name="_Toc38442950"/>
      <w:bookmarkStart w:id="2865" w:name="_Toc38443281"/>
      <w:bookmarkStart w:id="2866" w:name="_Toc38443612"/>
      <w:bookmarkStart w:id="2867" w:name="_Toc38443942"/>
      <w:bookmarkStart w:id="2868" w:name="_Toc38438410"/>
      <w:bookmarkStart w:id="2869" w:name="_Toc38438747"/>
      <w:bookmarkStart w:id="2870" w:name="_Toc38439084"/>
      <w:bookmarkStart w:id="2871" w:name="_Toc38439421"/>
      <w:bookmarkStart w:id="2872" w:name="_Toc38439758"/>
      <w:bookmarkStart w:id="2873" w:name="_Toc38440095"/>
      <w:bookmarkStart w:id="2874" w:name="_Toc38440432"/>
      <w:bookmarkStart w:id="2875" w:name="_Toc38440964"/>
      <w:bookmarkStart w:id="2876" w:name="_Toc38441296"/>
      <w:bookmarkStart w:id="2877" w:name="_Toc38441628"/>
      <w:bookmarkStart w:id="2878" w:name="_Toc38441956"/>
      <w:bookmarkStart w:id="2879" w:name="_Toc38442288"/>
      <w:bookmarkStart w:id="2880" w:name="_Toc38442620"/>
      <w:bookmarkStart w:id="2881" w:name="_Toc38442951"/>
      <w:bookmarkStart w:id="2882" w:name="_Toc38443282"/>
      <w:bookmarkStart w:id="2883" w:name="_Toc38443613"/>
      <w:bookmarkStart w:id="2884" w:name="_Toc38443943"/>
      <w:bookmarkStart w:id="2885" w:name="_Toc38438411"/>
      <w:bookmarkStart w:id="2886" w:name="_Toc38438748"/>
      <w:bookmarkStart w:id="2887" w:name="_Toc38439085"/>
      <w:bookmarkStart w:id="2888" w:name="_Toc38439422"/>
      <w:bookmarkStart w:id="2889" w:name="_Toc38439759"/>
      <w:bookmarkStart w:id="2890" w:name="_Toc38440096"/>
      <w:bookmarkStart w:id="2891" w:name="_Toc38440433"/>
      <w:bookmarkStart w:id="2892" w:name="_Toc38440965"/>
      <w:bookmarkStart w:id="2893" w:name="_Toc38441297"/>
      <w:bookmarkStart w:id="2894" w:name="_Toc38441629"/>
      <w:bookmarkStart w:id="2895" w:name="_Toc38441957"/>
      <w:bookmarkStart w:id="2896" w:name="_Toc38442289"/>
      <w:bookmarkStart w:id="2897" w:name="_Toc38442621"/>
      <w:bookmarkStart w:id="2898" w:name="_Toc38442952"/>
      <w:bookmarkStart w:id="2899" w:name="_Toc38443283"/>
      <w:bookmarkStart w:id="2900" w:name="_Toc38443614"/>
      <w:bookmarkStart w:id="2901" w:name="_Toc38443944"/>
      <w:bookmarkStart w:id="2902" w:name="_Toc38438412"/>
      <w:bookmarkStart w:id="2903" w:name="_Toc38438749"/>
      <w:bookmarkStart w:id="2904" w:name="_Toc38439086"/>
      <w:bookmarkStart w:id="2905" w:name="_Toc38439423"/>
      <w:bookmarkStart w:id="2906" w:name="_Toc38439760"/>
      <w:bookmarkStart w:id="2907" w:name="_Toc38440097"/>
      <w:bookmarkStart w:id="2908" w:name="_Toc38440434"/>
      <w:bookmarkStart w:id="2909" w:name="_Toc38440966"/>
      <w:bookmarkStart w:id="2910" w:name="_Toc38441298"/>
      <w:bookmarkStart w:id="2911" w:name="_Toc38441630"/>
      <w:bookmarkStart w:id="2912" w:name="_Toc38441958"/>
      <w:bookmarkStart w:id="2913" w:name="_Toc38442290"/>
      <w:bookmarkStart w:id="2914" w:name="_Toc38442622"/>
      <w:bookmarkStart w:id="2915" w:name="_Toc38442953"/>
      <w:bookmarkStart w:id="2916" w:name="_Toc38443284"/>
      <w:bookmarkStart w:id="2917" w:name="_Toc38443615"/>
      <w:bookmarkStart w:id="2918" w:name="_Toc38443945"/>
      <w:bookmarkStart w:id="2919" w:name="_Toc38438413"/>
      <w:bookmarkStart w:id="2920" w:name="_Toc38438750"/>
      <w:bookmarkStart w:id="2921" w:name="_Toc38439087"/>
      <w:bookmarkStart w:id="2922" w:name="_Toc38439424"/>
      <w:bookmarkStart w:id="2923" w:name="_Toc38439761"/>
      <w:bookmarkStart w:id="2924" w:name="_Toc38440098"/>
      <w:bookmarkStart w:id="2925" w:name="_Toc38440435"/>
      <w:bookmarkStart w:id="2926" w:name="_Toc38440967"/>
      <w:bookmarkStart w:id="2927" w:name="_Toc38441299"/>
      <w:bookmarkStart w:id="2928" w:name="_Toc38441631"/>
      <w:bookmarkStart w:id="2929" w:name="_Toc38441959"/>
      <w:bookmarkStart w:id="2930" w:name="_Toc38442291"/>
      <w:bookmarkStart w:id="2931" w:name="_Toc38442623"/>
      <w:bookmarkStart w:id="2932" w:name="_Toc38442954"/>
      <w:bookmarkStart w:id="2933" w:name="_Toc38443285"/>
      <w:bookmarkStart w:id="2934" w:name="_Toc38443616"/>
      <w:bookmarkStart w:id="2935" w:name="_Toc38443946"/>
      <w:bookmarkStart w:id="2936" w:name="_Toc38438414"/>
      <w:bookmarkStart w:id="2937" w:name="_Toc38438751"/>
      <w:bookmarkStart w:id="2938" w:name="_Toc38439088"/>
      <w:bookmarkStart w:id="2939" w:name="_Toc38439425"/>
      <w:bookmarkStart w:id="2940" w:name="_Toc38439762"/>
      <w:bookmarkStart w:id="2941" w:name="_Toc38440099"/>
      <w:bookmarkStart w:id="2942" w:name="_Toc38440436"/>
      <w:bookmarkStart w:id="2943" w:name="_Toc38440968"/>
      <w:bookmarkStart w:id="2944" w:name="_Toc38441300"/>
      <w:bookmarkStart w:id="2945" w:name="_Toc38441632"/>
      <w:bookmarkStart w:id="2946" w:name="_Toc38441960"/>
      <w:bookmarkStart w:id="2947" w:name="_Toc38442292"/>
      <w:bookmarkStart w:id="2948" w:name="_Toc38442624"/>
      <w:bookmarkStart w:id="2949" w:name="_Toc38442955"/>
      <w:bookmarkStart w:id="2950" w:name="_Toc38443286"/>
      <w:bookmarkStart w:id="2951" w:name="_Toc38443617"/>
      <w:bookmarkStart w:id="2952" w:name="_Toc38443947"/>
      <w:bookmarkStart w:id="2953" w:name="_Toc38438415"/>
      <w:bookmarkStart w:id="2954" w:name="_Toc38438752"/>
      <w:bookmarkStart w:id="2955" w:name="_Toc38439089"/>
      <w:bookmarkStart w:id="2956" w:name="_Toc38439426"/>
      <w:bookmarkStart w:id="2957" w:name="_Toc38439763"/>
      <w:bookmarkStart w:id="2958" w:name="_Toc38440100"/>
      <w:bookmarkStart w:id="2959" w:name="_Toc38440437"/>
      <w:bookmarkStart w:id="2960" w:name="_Toc38440969"/>
      <w:bookmarkStart w:id="2961" w:name="_Toc38441301"/>
      <w:bookmarkStart w:id="2962" w:name="_Toc38441633"/>
      <w:bookmarkStart w:id="2963" w:name="_Toc38441961"/>
      <w:bookmarkStart w:id="2964" w:name="_Toc38442293"/>
      <w:bookmarkStart w:id="2965" w:name="_Toc38442625"/>
      <w:bookmarkStart w:id="2966" w:name="_Toc38442956"/>
      <w:bookmarkStart w:id="2967" w:name="_Toc38443287"/>
      <w:bookmarkStart w:id="2968" w:name="_Toc38443618"/>
      <w:bookmarkStart w:id="2969" w:name="_Toc38443948"/>
      <w:bookmarkStart w:id="2970" w:name="_Toc38438416"/>
      <w:bookmarkStart w:id="2971" w:name="_Toc38438753"/>
      <w:bookmarkStart w:id="2972" w:name="_Toc38439090"/>
      <w:bookmarkStart w:id="2973" w:name="_Toc38439427"/>
      <w:bookmarkStart w:id="2974" w:name="_Toc38439764"/>
      <w:bookmarkStart w:id="2975" w:name="_Toc38440101"/>
      <w:bookmarkStart w:id="2976" w:name="_Toc38440438"/>
      <w:bookmarkStart w:id="2977" w:name="_Toc38440970"/>
      <w:bookmarkStart w:id="2978" w:name="_Toc38441302"/>
      <w:bookmarkStart w:id="2979" w:name="_Toc38441634"/>
      <w:bookmarkStart w:id="2980" w:name="_Toc38441962"/>
      <w:bookmarkStart w:id="2981" w:name="_Toc38442294"/>
      <w:bookmarkStart w:id="2982" w:name="_Toc38442626"/>
      <w:bookmarkStart w:id="2983" w:name="_Toc38442957"/>
      <w:bookmarkStart w:id="2984" w:name="_Toc38443288"/>
      <w:bookmarkStart w:id="2985" w:name="_Toc38443619"/>
      <w:bookmarkStart w:id="2986" w:name="_Toc38443949"/>
      <w:bookmarkStart w:id="2987" w:name="_Toc38438417"/>
      <w:bookmarkStart w:id="2988" w:name="_Toc38438754"/>
      <w:bookmarkStart w:id="2989" w:name="_Toc38439091"/>
      <w:bookmarkStart w:id="2990" w:name="_Toc38439428"/>
      <w:bookmarkStart w:id="2991" w:name="_Toc38439765"/>
      <w:bookmarkStart w:id="2992" w:name="_Toc38440102"/>
      <w:bookmarkStart w:id="2993" w:name="_Toc38440439"/>
      <w:bookmarkStart w:id="2994" w:name="_Toc38440971"/>
      <w:bookmarkStart w:id="2995" w:name="_Toc38441303"/>
      <w:bookmarkStart w:id="2996" w:name="_Toc38441635"/>
      <w:bookmarkStart w:id="2997" w:name="_Toc38441963"/>
      <w:bookmarkStart w:id="2998" w:name="_Toc38442295"/>
      <w:bookmarkStart w:id="2999" w:name="_Toc38442627"/>
      <w:bookmarkStart w:id="3000" w:name="_Toc38442958"/>
      <w:bookmarkStart w:id="3001" w:name="_Toc38443289"/>
      <w:bookmarkStart w:id="3002" w:name="_Toc38443620"/>
      <w:bookmarkStart w:id="3003" w:name="_Toc38443950"/>
      <w:bookmarkStart w:id="3004" w:name="_Toc38438418"/>
      <w:bookmarkStart w:id="3005" w:name="_Toc38438755"/>
      <w:bookmarkStart w:id="3006" w:name="_Toc38439092"/>
      <w:bookmarkStart w:id="3007" w:name="_Toc38439429"/>
      <w:bookmarkStart w:id="3008" w:name="_Toc38439766"/>
      <w:bookmarkStart w:id="3009" w:name="_Toc38440103"/>
      <w:bookmarkStart w:id="3010" w:name="_Toc38440440"/>
      <w:bookmarkStart w:id="3011" w:name="_Toc38440972"/>
      <w:bookmarkStart w:id="3012" w:name="_Toc38441304"/>
      <w:bookmarkStart w:id="3013" w:name="_Toc38441636"/>
      <w:bookmarkStart w:id="3014" w:name="_Toc38441964"/>
      <w:bookmarkStart w:id="3015" w:name="_Toc38442296"/>
      <w:bookmarkStart w:id="3016" w:name="_Toc38442628"/>
      <w:bookmarkStart w:id="3017" w:name="_Toc38442959"/>
      <w:bookmarkStart w:id="3018" w:name="_Toc38443290"/>
      <w:bookmarkStart w:id="3019" w:name="_Toc38443621"/>
      <w:bookmarkStart w:id="3020" w:name="_Toc38443951"/>
      <w:bookmarkStart w:id="3021" w:name="_Toc38438419"/>
      <w:bookmarkStart w:id="3022" w:name="_Toc38438756"/>
      <w:bookmarkStart w:id="3023" w:name="_Toc38439093"/>
      <w:bookmarkStart w:id="3024" w:name="_Toc38439430"/>
      <w:bookmarkStart w:id="3025" w:name="_Toc38439767"/>
      <w:bookmarkStart w:id="3026" w:name="_Toc38440104"/>
      <w:bookmarkStart w:id="3027" w:name="_Toc38440441"/>
      <w:bookmarkStart w:id="3028" w:name="_Toc38440973"/>
      <w:bookmarkStart w:id="3029" w:name="_Toc38441305"/>
      <w:bookmarkStart w:id="3030" w:name="_Toc38441637"/>
      <w:bookmarkStart w:id="3031" w:name="_Toc38441965"/>
      <w:bookmarkStart w:id="3032" w:name="_Toc38442297"/>
      <w:bookmarkStart w:id="3033" w:name="_Toc38442629"/>
      <w:bookmarkStart w:id="3034" w:name="_Toc38442960"/>
      <w:bookmarkStart w:id="3035" w:name="_Toc38443291"/>
      <w:bookmarkStart w:id="3036" w:name="_Toc38443622"/>
      <w:bookmarkStart w:id="3037" w:name="_Toc38443952"/>
      <w:bookmarkStart w:id="3038" w:name="_Toc38438420"/>
      <w:bookmarkStart w:id="3039" w:name="_Toc38438757"/>
      <w:bookmarkStart w:id="3040" w:name="_Toc38439094"/>
      <w:bookmarkStart w:id="3041" w:name="_Toc38439431"/>
      <w:bookmarkStart w:id="3042" w:name="_Toc38439768"/>
      <w:bookmarkStart w:id="3043" w:name="_Toc38440105"/>
      <w:bookmarkStart w:id="3044" w:name="_Toc38440442"/>
      <w:bookmarkStart w:id="3045" w:name="_Toc38440974"/>
      <w:bookmarkStart w:id="3046" w:name="_Toc38441306"/>
      <w:bookmarkStart w:id="3047" w:name="_Toc38441638"/>
      <w:bookmarkStart w:id="3048" w:name="_Toc38441966"/>
      <w:bookmarkStart w:id="3049" w:name="_Toc38442298"/>
      <w:bookmarkStart w:id="3050" w:name="_Toc38442630"/>
      <w:bookmarkStart w:id="3051" w:name="_Toc38442961"/>
      <w:bookmarkStart w:id="3052" w:name="_Toc38443292"/>
      <w:bookmarkStart w:id="3053" w:name="_Toc38443623"/>
      <w:bookmarkStart w:id="3054" w:name="_Toc38443953"/>
      <w:bookmarkStart w:id="3055" w:name="_Toc38438421"/>
      <w:bookmarkStart w:id="3056" w:name="_Toc38438758"/>
      <w:bookmarkStart w:id="3057" w:name="_Toc38439095"/>
      <w:bookmarkStart w:id="3058" w:name="_Toc38439432"/>
      <w:bookmarkStart w:id="3059" w:name="_Toc38439769"/>
      <w:bookmarkStart w:id="3060" w:name="_Toc38440106"/>
      <w:bookmarkStart w:id="3061" w:name="_Toc38440443"/>
      <w:bookmarkStart w:id="3062" w:name="_Toc38440975"/>
      <w:bookmarkStart w:id="3063" w:name="_Toc38441307"/>
      <w:bookmarkStart w:id="3064" w:name="_Toc38441639"/>
      <w:bookmarkStart w:id="3065" w:name="_Toc38441967"/>
      <w:bookmarkStart w:id="3066" w:name="_Toc38442299"/>
      <w:bookmarkStart w:id="3067" w:name="_Toc38442631"/>
      <w:bookmarkStart w:id="3068" w:name="_Toc38442962"/>
      <w:bookmarkStart w:id="3069" w:name="_Toc38443293"/>
      <w:bookmarkStart w:id="3070" w:name="_Toc38443624"/>
      <w:bookmarkStart w:id="3071" w:name="_Toc38443954"/>
      <w:bookmarkStart w:id="3072" w:name="_Toc38438422"/>
      <w:bookmarkStart w:id="3073" w:name="_Toc38438759"/>
      <w:bookmarkStart w:id="3074" w:name="_Toc38439096"/>
      <w:bookmarkStart w:id="3075" w:name="_Toc38439433"/>
      <w:bookmarkStart w:id="3076" w:name="_Toc38439770"/>
      <w:bookmarkStart w:id="3077" w:name="_Toc38440107"/>
      <w:bookmarkStart w:id="3078" w:name="_Toc38440444"/>
      <w:bookmarkStart w:id="3079" w:name="_Toc38440976"/>
      <w:bookmarkStart w:id="3080" w:name="_Toc38441308"/>
      <w:bookmarkStart w:id="3081" w:name="_Toc38441640"/>
      <w:bookmarkStart w:id="3082" w:name="_Toc38441968"/>
      <w:bookmarkStart w:id="3083" w:name="_Toc38442300"/>
      <w:bookmarkStart w:id="3084" w:name="_Toc38442632"/>
      <w:bookmarkStart w:id="3085" w:name="_Toc38442963"/>
      <w:bookmarkStart w:id="3086" w:name="_Toc38443294"/>
      <w:bookmarkStart w:id="3087" w:name="_Toc38443625"/>
      <w:bookmarkStart w:id="3088" w:name="_Toc38443955"/>
      <w:bookmarkStart w:id="3089" w:name="_Toc38438423"/>
      <w:bookmarkStart w:id="3090" w:name="_Toc38438760"/>
      <w:bookmarkStart w:id="3091" w:name="_Toc38439097"/>
      <w:bookmarkStart w:id="3092" w:name="_Toc38439434"/>
      <w:bookmarkStart w:id="3093" w:name="_Toc38439771"/>
      <w:bookmarkStart w:id="3094" w:name="_Toc38440108"/>
      <w:bookmarkStart w:id="3095" w:name="_Toc38440445"/>
      <w:bookmarkStart w:id="3096" w:name="_Toc38440977"/>
      <w:bookmarkStart w:id="3097" w:name="_Toc38441309"/>
      <w:bookmarkStart w:id="3098" w:name="_Toc38441641"/>
      <w:bookmarkStart w:id="3099" w:name="_Toc38441969"/>
      <w:bookmarkStart w:id="3100" w:name="_Toc38442301"/>
      <w:bookmarkStart w:id="3101" w:name="_Toc38442633"/>
      <w:bookmarkStart w:id="3102" w:name="_Toc38442964"/>
      <w:bookmarkStart w:id="3103" w:name="_Toc38443295"/>
      <w:bookmarkStart w:id="3104" w:name="_Toc38443626"/>
      <w:bookmarkStart w:id="3105" w:name="_Toc38443956"/>
      <w:bookmarkStart w:id="3106" w:name="_Toc38438424"/>
      <w:bookmarkStart w:id="3107" w:name="_Toc38438761"/>
      <w:bookmarkStart w:id="3108" w:name="_Toc38439098"/>
      <w:bookmarkStart w:id="3109" w:name="_Toc38439435"/>
      <w:bookmarkStart w:id="3110" w:name="_Toc38439772"/>
      <w:bookmarkStart w:id="3111" w:name="_Toc38440109"/>
      <w:bookmarkStart w:id="3112" w:name="_Toc38440446"/>
      <w:bookmarkStart w:id="3113" w:name="_Toc38440978"/>
      <w:bookmarkStart w:id="3114" w:name="_Toc38441310"/>
      <w:bookmarkStart w:id="3115" w:name="_Toc38441642"/>
      <w:bookmarkStart w:id="3116" w:name="_Toc38441970"/>
      <w:bookmarkStart w:id="3117" w:name="_Toc38442302"/>
      <w:bookmarkStart w:id="3118" w:name="_Toc38442634"/>
      <w:bookmarkStart w:id="3119" w:name="_Toc38442965"/>
      <w:bookmarkStart w:id="3120" w:name="_Toc38443296"/>
      <w:bookmarkStart w:id="3121" w:name="_Toc38443627"/>
      <w:bookmarkStart w:id="3122" w:name="_Toc38443957"/>
      <w:bookmarkStart w:id="3123" w:name="_Toc38438425"/>
      <w:bookmarkStart w:id="3124" w:name="_Toc38438762"/>
      <w:bookmarkStart w:id="3125" w:name="_Toc38439099"/>
      <w:bookmarkStart w:id="3126" w:name="_Toc38439436"/>
      <w:bookmarkStart w:id="3127" w:name="_Toc38439773"/>
      <w:bookmarkStart w:id="3128" w:name="_Toc38440110"/>
      <w:bookmarkStart w:id="3129" w:name="_Toc38440447"/>
      <w:bookmarkStart w:id="3130" w:name="_Toc38440979"/>
      <w:bookmarkStart w:id="3131" w:name="_Toc38441311"/>
      <w:bookmarkStart w:id="3132" w:name="_Toc38441643"/>
      <w:bookmarkStart w:id="3133" w:name="_Toc38441971"/>
      <w:bookmarkStart w:id="3134" w:name="_Toc38442303"/>
      <w:bookmarkStart w:id="3135" w:name="_Toc38442635"/>
      <w:bookmarkStart w:id="3136" w:name="_Toc38442966"/>
      <w:bookmarkStart w:id="3137" w:name="_Toc38443297"/>
      <w:bookmarkStart w:id="3138" w:name="_Toc38443628"/>
      <w:bookmarkStart w:id="3139" w:name="_Toc38443958"/>
      <w:bookmarkStart w:id="3140" w:name="_Toc38438426"/>
      <w:bookmarkStart w:id="3141" w:name="_Toc38438763"/>
      <w:bookmarkStart w:id="3142" w:name="_Toc38439100"/>
      <w:bookmarkStart w:id="3143" w:name="_Toc38439437"/>
      <w:bookmarkStart w:id="3144" w:name="_Toc38439774"/>
      <w:bookmarkStart w:id="3145" w:name="_Toc38440111"/>
      <w:bookmarkStart w:id="3146" w:name="_Toc38440448"/>
      <w:bookmarkStart w:id="3147" w:name="_Toc38440980"/>
      <w:bookmarkStart w:id="3148" w:name="_Toc38441312"/>
      <w:bookmarkStart w:id="3149" w:name="_Toc38441644"/>
      <w:bookmarkStart w:id="3150" w:name="_Toc38441972"/>
      <w:bookmarkStart w:id="3151" w:name="_Toc38442304"/>
      <w:bookmarkStart w:id="3152" w:name="_Toc38442636"/>
      <w:bookmarkStart w:id="3153" w:name="_Toc38442967"/>
      <w:bookmarkStart w:id="3154" w:name="_Toc38443298"/>
      <w:bookmarkStart w:id="3155" w:name="_Toc38443629"/>
      <w:bookmarkStart w:id="3156" w:name="_Toc38443959"/>
      <w:bookmarkStart w:id="3157" w:name="_Toc38438427"/>
      <w:bookmarkStart w:id="3158" w:name="_Toc38438764"/>
      <w:bookmarkStart w:id="3159" w:name="_Toc38439101"/>
      <w:bookmarkStart w:id="3160" w:name="_Toc38439438"/>
      <w:bookmarkStart w:id="3161" w:name="_Toc38439775"/>
      <w:bookmarkStart w:id="3162" w:name="_Toc38440112"/>
      <w:bookmarkStart w:id="3163" w:name="_Toc38440449"/>
      <w:bookmarkStart w:id="3164" w:name="_Toc38440981"/>
      <w:bookmarkStart w:id="3165" w:name="_Toc38441313"/>
      <w:bookmarkStart w:id="3166" w:name="_Toc38441645"/>
      <w:bookmarkStart w:id="3167" w:name="_Toc38441973"/>
      <w:bookmarkStart w:id="3168" w:name="_Toc38442305"/>
      <w:bookmarkStart w:id="3169" w:name="_Toc38442637"/>
      <w:bookmarkStart w:id="3170" w:name="_Toc38442968"/>
      <w:bookmarkStart w:id="3171" w:name="_Toc38443299"/>
      <w:bookmarkStart w:id="3172" w:name="_Toc38443630"/>
      <w:bookmarkStart w:id="3173" w:name="_Toc38443960"/>
      <w:bookmarkStart w:id="3174" w:name="_Toc38438428"/>
      <w:bookmarkStart w:id="3175" w:name="_Toc38438765"/>
      <w:bookmarkStart w:id="3176" w:name="_Toc38439102"/>
      <w:bookmarkStart w:id="3177" w:name="_Toc38439439"/>
      <w:bookmarkStart w:id="3178" w:name="_Toc38439776"/>
      <w:bookmarkStart w:id="3179" w:name="_Toc38440113"/>
      <w:bookmarkStart w:id="3180" w:name="_Toc38440450"/>
      <w:bookmarkStart w:id="3181" w:name="_Toc38440982"/>
      <w:bookmarkStart w:id="3182" w:name="_Toc38441314"/>
      <w:bookmarkStart w:id="3183" w:name="_Toc38441646"/>
      <w:bookmarkStart w:id="3184" w:name="_Toc38441974"/>
      <w:bookmarkStart w:id="3185" w:name="_Toc38442306"/>
      <w:bookmarkStart w:id="3186" w:name="_Toc38442638"/>
      <w:bookmarkStart w:id="3187" w:name="_Toc38442969"/>
      <w:bookmarkStart w:id="3188" w:name="_Toc38443300"/>
      <w:bookmarkStart w:id="3189" w:name="_Toc38443631"/>
      <w:bookmarkStart w:id="3190" w:name="_Toc38443961"/>
      <w:bookmarkStart w:id="3191" w:name="_Toc38438429"/>
      <w:bookmarkStart w:id="3192" w:name="_Toc38438766"/>
      <w:bookmarkStart w:id="3193" w:name="_Toc38439103"/>
      <w:bookmarkStart w:id="3194" w:name="_Toc38439440"/>
      <w:bookmarkStart w:id="3195" w:name="_Toc38439777"/>
      <w:bookmarkStart w:id="3196" w:name="_Toc38440114"/>
      <w:bookmarkStart w:id="3197" w:name="_Toc38440451"/>
      <w:bookmarkStart w:id="3198" w:name="_Toc38440983"/>
      <w:bookmarkStart w:id="3199" w:name="_Toc38441315"/>
      <w:bookmarkStart w:id="3200" w:name="_Toc38441647"/>
      <w:bookmarkStart w:id="3201" w:name="_Toc38441975"/>
      <w:bookmarkStart w:id="3202" w:name="_Toc38442307"/>
      <w:bookmarkStart w:id="3203" w:name="_Toc38442639"/>
      <w:bookmarkStart w:id="3204" w:name="_Toc38442970"/>
      <w:bookmarkStart w:id="3205" w:name="_Toc38443301"/>
      <w:bookmarkStart w:id="3206" w:name="_Toc38443632"/>
      <w:bookmarkStart w:id="3207" w:name="_Toc38443962"/>
      <w:bookmarkStart w:id="3208" w:name="_Toc38438430"/>
      <w:bookmarkStart w:id="3209" w:name="_Toc38438767"/>
      <w:bookmarkStart w:id="3210" w:name="_Toc38439104"/>
      <w:bookmarkStart w:id="3211" w:name="_Toc38439441"/>
      <w:bookmarkStart w:id="3212" w:name="_Toc38439778"/>
      <w:bookmarkStart w:id="3213" w:name="_Toc38440115"/>
      <w:bookmarkStart w:id="3214" w:name="_Toc38440452"/>
      <w:bookmarkStart w:id="3215" w:name="_Toc38440984"/>
      <w:bookmarkStart w:id="3216" w:name="_Toc38441316"/>
      <w:bookmarkStart w:id="3217" w:name="_Toc38441648"/>
      <w:bookmarkStart w:id="3218" w:name="_Toc38441976"/>
      <w:bookmarkStart w:id="3219" w:name="_Toc38442308"/>
      <w:bookmarkStart w:id="3220" w:name="_Toc38442640"/>
      <w:bookmarkStart w:id="3221" w:name="_Toc38442971"/>
      <w:bookmarkStart w:id="3222" w:name="_Toc38443302"/>
      <w:bookmarkStart w:id="3223" w:name="_Toc38443633"/>
      <w:bookmarkStart w:id="3224" w:name="_Toc38443963"/>
      <w:bookmarkStart w:id="3225" w:name="_Toc38438431"/>
      <w:bookmarkStart w:id="3226" w:name="_Toc38438768"/>
      <w:bookmarkStart w:id="3227" w:name="_Toc38439105"/>
      <w:bookmarkStart w:id="3228" w:name="_Toc38439442"/>
      <w:bookmarkStart w:id="3229" w:name="_Toc38439779"/>
      <w:bookmarkStart w:id="3230" w:name="_Toc38440116"/>
      <w:bookmarkStart w:id="3231" w:name="_Toc38440453"/>
      <w:bookmarkStart w:id="3232" w:name="_Toc38440985"/>
      <w:bookmarkStart w:id="3233" w:name="_Toc38441317"/>
      <w:bookmarkStart w:id="3234" w:name="_Toc38441649"/>
      <w:bookmarkStart w:id="3235" w:name="_Toc38441977"/>
      <w:bookmarkStart w:id="3236" w:name="_Toc38442309"/>
      <w:bookmarkStart w:id="3237" w:name="_Toc38442641"/>
      <w:bookmarkStart w:id="3238" w:name="_Toc38442972"/>
      <w:bookmarkStart w:id="3239" w:name="_Toc38443303"/>
      <w:bookmarkStart w:id="3240" w:name="_Toc38443634"/>
      <w:bookmarkStart w:id="3241" w:name="_Toc38443964"/>
      <w:bookmarkStart w:id="3242" w:name="_Toc38438432"/>
      <w:bookmarkStart w:id="3243" w:name="_Toc38438769"/>
      <w:bookmarkStart w:id="3244" w:name="_Toc38439106"/>
      <w:bookmarkStart w:id="3245" w:name="_Toc38439443"/>
      <w:bookmarkStart w:id="3246" w:name="_Toc38439780"/>
      <w:bookmarkStart w:id="3247" w:name="_Toc38440117"/>
      <w:bookmarkStart w:id="3248" w:name="_Toc38440454"/>
      <w:bookmarkStart w:id="3249" w:name="_Toc38440986"/>
      <w:bookmarkStart w:id="3250" w:name="_Toc38441318"/>
      <w:bookmarkStart w:id="3251" w:name="_Toc38441650"/>
      <w:bookmarkStart w:id="3252" w:name="_Toc38441978"/>
      <w:bookmarkStart w:id="3253" w:name="_Toc38442310"/>
      <w:bookmarkStart w:id="3254" w:name="_Toc38442642"/>
      <w:bookmarkStart w:id="3255" w:name="_Toc38442973"/>
      <w:bookmarkStart w:id="3256" w:name="_Toc38443304"/>
      <w:bookmarkStart w:id="3257" w:name="_Toc38443635"/>
      <w:bookmarkStart w:id="3258" w:name="_Toc38443965"/>
      <w:bookmarkStart w:id="3259" w:name="_Toc38438433"/>
      <w:bookmarkStart w:id="3260" w:name="_Toc38438770"/>
      <w:bookmarkStart w:id="3261" w:name="_Toc38439107"/>
      <w:bookmarkStart w:id="3262" w:name="_Toc38439444"/>
      <w:bookmarkStart w:id="3263" w:name="_Toc38439781"/>
      <w:bookmarkStart w:id="3264" w:name="_Toc38440118"/>
      <w:bookmarkStart w:id="3265" w:name="_Toc38440455"/>
      <w:bookmarkStart w:id="3266" w:name="_Toc38440987"/>
      <w:bookmarkStart w:id="3267" w:name="_Toc38441319"/>
      <w:bookmarkStart w:id="3268" w:name="_Toc38441651"/>
      <w:bookmarkStart w:id="3269" w:name="_Toc38441979"/>
      <w:bookmarkStart w:id="3270" w:name="_Toc38442311"/>
      <w:bookmarkStart w:id="3271" w:name="_Toc38442643"/>
      <w:bookmarkStart w:id="3272" w:name="_Toc38442974"/>
      <w:bookmarkStart w:id="3273" w:name="_Toc38443305"/>
      <w:bookmarkStart w:id="3274" w:name="_Toc38443636"/>
      <w:bookmarkStart w:id="3275" w:name="_Toc38443966"/>
      <w:bookmarkStart w:id="3276" w:name="_Toc38438434"/>
      <w:bookmarkStart w:id="3277" w:name="_Toc38438771"/>
      <w:bookmarkStart w:id="3278" w:name="_Toc38439108"/>
      <w:bookmarkStart w:id="3279" w:name="_Toc38439445"/>
      <w:bookmarkStart w:id="3280" w:name="_Toc38439782"/>
      <w:bookmarkStart w:id="3281" w:name="_Toc38440119"/>
      <w:bookmarkStart w:id="3282" w:name="_Toc38440456"/>
      <w:bookmarkStart w:id="3283" w:name="_Toc38440988"/>
      <w:bookmarkStart w:id="3284" w:name="_Toc38441320"/>
      <w:bookmarkStart w:id="3285" w:name="_Toc38441652"/>
      <w:bookmarkStart w:id="3286" w:name="_Toc38441980"/>
      <w:bookmarkStart w:id="3287" w:name="_Toc38442312"/>
      <w:bookmarkStart w:id="3288" w:name="_Toc38442644"/>
      <w:bookmarkStart w:id="3289" w:name="_Toc38442975"/>
      <w:bookmarkStart w:id="3290" w:name="_Toc38443306"/>
      <w:bookmarkStart w:id="3291" w:name="_Toc38443637"/>
      <w:bookmarkStart w:id="3292" w:name="_Toc38443967"/>
      <w:bookmarkStart w:id="3293" w:name="_Toc38438435"/>
      <w:bookmarkStart w:id="3294" w:name="_Toc38438772"/>
      <w:bookmarkStart w:id="3295" w:name="_Toc38439109"/>
      <w:bookmarkStart w:id="3296" w:name="_Toc38439446"/>
      <w:bookmarkStart w:id="3297" w:name="_Toc38439783"/>
      <w:bookmarkStart w:id="3298" w:name="_Toc38440120"/>
      <w:bookmarkStart w:id="3299" w:name="_Toc38440457"/>
      <w:bookmarkStart w:id="3300" w:name="_Toc38440989"/>
      <w:bookmarkStart w:id="3301" w:name="_Toc38441321"/>
      <w:bookmarkStart w:id="3302" w:name="_Toc38441653"/>
      <w:bookmarkStart w:id="3303" w:name="_Toc38441981"/>
      <w:bookmarkStart w:id="3304" w:name="_Toc38442313"/>
      <w:bookmarkStart w:id="3305" w:name="_Toc38442645"/>
      <w:bookmarkStart w:id="3306" w:name="_Toc38442976"/>
      <w:bookmarkStart w:id="3307" w:name="_Toc38443307"/>
      <w:bookmarkStart w:id="3308" w:name="_Toc38443638"/>
      <w:bookmarkStart w:id="3309" w:name="_Toc38443968"/>
      <w:bookmarkStart w:id="3310" w:name="_Toc38438436"/>
      <w:bookmarkStart w:id="3311" w:name="_Toc38438773"/>
      <w:bookmarkStart w:id="3312" w:name="_Toc38439110"/>
      <w:bookmarkStart w:id="3313" w:name="_Toc38439447"/>
      <w:bookmarkStart w:id="3314" w:name="_Toc38439784"/>
      <w:bookmarkStart w:id="3315" w:name="_Toc38440121"/>
      <w:bookmarkStart w:id="3316" w:name="_Toc38440458"/>
      <w:bookmarkStart w:id="3317" w:name="_Toc38440990"/>
      <w:bookmarkStart w:id="3318" w:name="_Toc38441322"/>
      <w:bookmarkStart w:id="3319" w:name="_Toc38441654"/>
      <w:bookmarkStart w:id="3320" w:name="_Toc38441982"/>
      <w:bookmarkStart w:id="3321" w:name="_Toc38442314"/>
      <w:bookmarkStart w:id="3322" w:name="_Toc38442646"/>
      <w:bookmarkStart w:id="3323" w:name="_Toc38442977"/>
      <w:bookmarkStart w:id="3324" w:name="_Toc38443308"/>
      <w:bookmarkStart w:id="3325" w:name="_Toc38443639"/>
      <w:bookmarkStart w:id="3326" w:name="_Toc38443969"/>
      <w:bookmarkStart w:id="3327" w:name="_Toc38438437"/>
      <w:bookmarkStart w:id="3328" w:name="_Toc38438774"/>
      <w:bookmarkStart w:id="3329" w:name="_Toc38439111"/>
      <w:bookmarkStart w:id="3330" w:name="_Toc38439448"/>
      <w:bookmarkStart w:id="3331" w:name="_Toc38439785"/>
      <w:bookmarkStart w:id="3332" w:name="_Toc38440122"/>
      <w:bookmarkStart w:id="3333" w:name="_Toc38440459"/>
      <w:bookmarkStart w:id="3334" w:name="_Toc38440991"/>
      <w:bookmarkStart w:id="3335" w:name="_Toc38441323"/>
      <w:bookmarkStart w:id="3336" w:name="_Toc38441655"/>
      <w:bookmarkStart w:id="3337" w:name="_Toc38441983"/>
      <w:bookmarkStart w:id="3338" w:name="_Toc38442315"/>
      <w:bookmarkStart w:id="3339" w:name="_Toc38442647"/>
      <w:bookmarkStart w:id="3340" w:name="_Toc38442978"/>
      <w:bookmarkStart w:id="3341" w:name="_Toc38443309"/>
      <w:bookmarkStart w:id="3342" w:name="_Toc38443640"/>
      <w:bookmarkStart w:id="3343" w:name="_Toc38443970"/>
      <w:bookmarkStart w:id="3344" w:name="_Toc38438438"/>
      <w:bookmarkStart w:id="3345" w:name="_Toc38438775"/>
      <w:bookmarkStart w:id="3346" w:name="_Toc38439112"/>
      <w:bookmarkStart w:id="3347" w:name="_Toc38439449"/>
      <w:bookmarkStart w:id="3348" w:name="_Toc38439786"/>
      <w:bookmarkStart w:id="3349" w:name="_Toc38440123"/>
      <w:bookmarkStart w:id="3350" w:name="_Toc38440460"/>
      <w:bookmarkStart w:id="3351" w:name="_Toc38440992"/>
      <w:bookmarkStart w:id="3352" w:name="_Toc38441324"/>
      <w:bookmarkStart w:id="3353" w:name="_Toc38441656"/>
      <w:bookmarkStart w:id="3354" w:name="_Toc38441984"/>
      <w:bookmarkStart w:id="3355" w:name="_Toc38442316"/>
      <w:bookmarkStart w:id="3356" w:name="_Toc38442648"/>
      <w:bookmarkStart w:id="3357" w:name="_Toc38442979"/>
      <w:bookmarkStart w:id="3358" w:name="_Toc38443310"/>
      <w:bookmarkStart w:id="3359" w:name="_Toc38443641"/>
      <w:bookmarkStart w:id="3360" w:name="_Toc38443971"/>
      <w:bookmarkStart w:id="3361" w:name="_Toc38438439"/>
      <w:bookmarkStart w:id="3362" w:name="_Toc38438776"/>
      <w:bookmarkStart w:id="3363" w:name="_Toc38439113"/>
      <w:bookmarkStart w:id="3364" w:name="_Toc38439450"/>
      <w:bookmarkStart w:id="3365" w:name="_Toc38439787"/>
      <w:bookmarkStart w:id="3366" w:name="_Toc38440124"/>
      <w:bookmarkStart w:id="3367" w:name="_Toc38440461"/>
      <w:bookmarkStart w:id="3368" w:name="_Toc38440993"/>
      <w:bookmarkStart w:id="3369" w:name="_Toc38441325"/>
      <w:bookmarkStart w:id="3370" w:name="_Toc38441657"/>
      <w:bookmarkStart w:id="3371" w:name="_Toc38441985"/>
      <w:bookmarkStart w:id="3372" w:name="_Toc38442317"/>
      <w:bookmarkStart w:id="3373" w:name="_Toc38442649"/>
      <w:bookmarkStart w:id="3374" w:name="_Toc38442980"/>
      <w:bookmarkStart w:id="3375" w:name="_Toc38443311"/>
      <w:bookmarkStart w:id="3376" w:name="_Toc38443642"/>
      <w:bookmarkStart w:id="3377" w:name="_Toc38443972"/>
      <w:bookmarkStart w:id="3378" w:name="_Toc38438440"/>
      <w:bookmarkStart w:id="3379" w:name="_Toc38438777"/>
      <w:bookmarkStart w:id="3380" w:name="_Toc38439114"/>
      <w:bookmarkStart w:id="3381" w:name="_Toc38439451"/>
      <w:bookmarkStart w:id="3382" w:name="_Toc38439788"/>
      <w:bookmarkStart w:id="3383" w:name="_Toc38440125"/>
      <w:bookmarkStart w:id="3384" w:name="_Toc38440462"/>
      <w:bookmarkStart w:id="3385" w:name="_Toc38440994"/>
      <w:bookmarkStart w:id="3386" w:name="_Toc38441326"/>
      <w:bookmarkStart w:id="3387" w:name="_Toc38441658"/>
      <w:bookmarkStart w:id="3388" w:name="_Toc38441986"/>
      <w:bookmarkStart w:id="3389" w:name="_Toc38442318"/>
      <w:bookmarkStart w:id="3390" w:name="_Toc38442650"/>
      <w:bookmarkStart w:id="3391" w:name="_Toc38442981"/>
      <w:bookmarkStart w:id="3392" w:name="_Toc38443312"/>
      <w:bookmarkStart w:id="3393" w:name="_Toc38443643"/>
      <w:bookmarkStart w:id="3394" w:name="_Toc38443973"/>
      <w:bookmarkStart w:id="3395" w:name="_Toc38438441"/>
      <w:bookmarkStart w:id="3396" w:name="_Toc38438778"/>
      <w:bookmarkStart w:id="3397" w:name="_Toc38439115"/>
      <w:bookmarkStart w:id="3398" w:name="_Toc38439452"/>
      <w:bookmarkStart w:id="3399" w:name="_Toc38439789"/>
      <w:bookmarkStart w:id="3400" w:name="_Toc38440126"/>
      <w:bookmarkStart w:id="3401" w:name="_Toc38440463"/>
      <w:bookmarkStart w:id="3402" w:name="_Toc38440995"/>
      <w:bookmarkStart w:id="3403" w:name="_Toc38441327"/>
      <w:bookmarkStart w:id="3404" w:name="_Toc38441659"/>
      <w:bookmarkStart w:id="3405" w:name="_Toc38441987"/>
      <w:bookmarkStart w:id="3406" w:name="_Toc38442319"/>
      <w:bookmarkStart w:id="3407" w:name="_Toc38442651"/>
      <w:bookmarkStart w:id="3408" w:name="_Toc38442982"/>
      <w:bookmarkStart w:id="3409" w:name="_Toc38443313"/>
      <w:bookmarkStart w:id="3410" w:name="_Toc38443644"/>
      <w:bookmarkStart w:id="3411" w:name="_Toc38443974"/>
      <w:bookmarkStart w:id="3412" w:name="_Toc38438442"/>
      <w:bookmarkStart w:id="3413" w:name="_Toc38438779"/>
      <w:bookmarkStart w:id="3414" w:name="_Toc38439116"/>
      <w:bookmarkStart w:id="3415" w:name="_Toc38439453"/>
      <w:bookmarkStart w:id="3416" w:name="_Toc38439790"/>
      <w:bookmarkStart w:id="3417" w:name="_Toc38440127"/>
      <w:bookmarkStart w:id="3418" w:name="_Toc38440464"/>
      <w:bookmarkStart w:id="3419" w:name="_Toc38440996"/>
      <w:bookmarkStart w:id="3420" w:name="_Toc38441328"/>
      <w:bookmarkStart w:id="3421" w:name="_Toc38441660"/>
      <w:bookmarkStart w:id="3422" w:name="_Toc38441988"/>
      <w:bookmarkStart w:id="3423" w:name="_Toc38442320"/>
      <w:bookmarkStart w:id="3424" w:name="_Toc38442652"/>
      <w:bookmarkStart w:id="3425" w:name="_Toc38442983"/>
      <w:bookmarkStart w:id="3426" w:name="_Toc38443314"/>
      <w:bookmarkStart w:id="3427" w:name="_Toc38443645"/>
      <w:bookmarkStart w:id="3428" w:name="_Toc38443975"/>
      <w:bookmarkStart w:id="3429" w:name="_Toc38438443"/>
      <w:bookmarkStart w:id="3430" w:name="_Toc38438780"/>
      <w:bookmarkStart w:id="3431" w:name="_Toc38439117"/>
      <w:bookmarkStart w:id="3432" w:name="_Toc38439454"/>
      <w:bookmarkStart w:id="3433" w:name="_Toc38439791"/>
      <w:bookmarkStart w:id="3434" w:name="_Toc38440128"/>
      <w:bookmarkStart w:id="3435" w:name="_Toc38440465"/>
      <w:bookmarkStart w:id="3436" w:name="_Toc38440997"/>
      <w:bookmarkStart w:id="3437" w:name="_Toc38441329"/>
      <w:bookmarkStart w:id="3438" w:name="_Toc38441661"/>
      <w:bookmarkStart w:id="3439" w:name="_Toc38441989"/>
      <w:bookmarkStart w:id="3440" w:name="_Toc38442321"/>
      <w:bookmarkStart w:id="3441" w:name="_Toc38442653"/>
      <w:bookmarkStart w:id="3442" w:name="_Toc38442984"/>
      <w:bookmarkStart w:id="3443" w:name="_Toc38443315"/>
      <w:bookmarkStart w:id="3444" w:name="_Toc38443646"/>
      <w:bookmarkStart w:id="3445" w:name="_Toc38443976"/>
      <w:bookmarkStart w:id="3446" w:name="_Toc38438444"/>
      <w:bookmarkStart w:id="3447" w:name="_Toc38438781"/>
      <w:bookmarkStart w:id="3448" w:name="_Toc38439118"/>
      <w:bookmarkStart w:id="3449" w:name="_Toc38439455"/>
      <w:bookmarkStart w:id="3450" w:name="_Toc38439792"/>
      <w:bookmarkStart w:id="3451" w:name="_Toc38440129"/>
      <w:bookmarkStart w:id="3452" w:name="_Toc38440466"/>
      <w:bookmarkStart w:id="3453" w:name="_Toc38440998"/>
      <w:bookmarkStart w:id="3454" w:name="_Toc38441330"/>
      <w:bookmarkStart w:id="3455" w:name="_Toc38441662"/>
      <w:bookmarkStart w:id="3456" w:name="_Toc38441990"/>
      <w:bookmarkStart w:id="3457" w:name="_Toc38442322"/>
      <w:bookmarkStart w:id="3458" w:name="_Toc38442654"/>
      <w:bookmarkStart w:id="3459" w:name="_Toc38442985"/>
      <w:bookmarkStart w:id="3460" w:name="_Toc38443316"/>
      <w:bookmarkStart w:id="3461" w:name="_Toc38443647"/>
      <w:bookmarkStart w:id="3462" w:name="_Toc38443977"/>
      <w:bookmarkStart w:id="3463" w:name="_Toc38438445"/>
      <w:bookmarkStart w:id="3464" w:name="_Toc38438782"/>
      <w:bookmarkStart w:id="3465" w:name="_Toc38439119"/>
      <w:bookmarkStart w:id="3466" w:name="_Toc38439456"/>
      <w:bookmarkStart w:id="3467" w:name="_Toc38439793"/>
      <w:bookmarkStart w:id="3468" w:name="_Toc38440130"/>
      <w:bookmarkStart w:id="3469" w:name="_Toc38440467"/>
      <w:bookmarkStart w:id="3470" w:name="_Toc38440999"/>
      <w:bookmarkStart w:id="3471" w:name="_Toc38441331"/>
      <w:bookmarkStart w:id="3472" w:name="_Toc38441663"/>
      <w:bookmarkStart w:id="3473" w:name="_Toc38441991"/>
      <w:bookmarkStart w:id="3474" w:name="_Toc38442323"/>
      <w:bookmarkStart w:id="3475" w:name="_Toc38442655"/>
      <w:bookmarkStart w:id="3476" w:name="_Toc38442986"/>
      <w:bookmarkStart w:id="3477" w:name="_Toc38443317"/>
      <w:bookmarkStart w:id="3478" w:name="_Toc38443648"/>
      <w:bookmarkStart w:id="3479" w:name="_Toc38443978"/>
      <w:bookmarkStart w:id="3480" w:name="_Toc38438446"/>
      <w:bookmarkStart w:id="3481" w:name="_Toc38438783"/>
      <w:bookmarkStart w:id="3482" w:name="_Toc38439120"/>
      <w:bookmarkStart w:id="3483" w:name="_Toc38439457"/>
      <w:bookmarkStart w:id="3484" w:name="_Toc38439794"/>
      <w:bookmarkStart w:id="3485" w:name="_Toc38440131"/>
      <w:bookmarkStart w:id="3486" w:name="_Toc38440468"/>
      <w:bookmarkStart w:id="3487" w:name="_Toc38441000"/>
      <w:bookmarkStart w:id="3488" w:name="_Toc38441332"/>
      <w:bookmarkStart w:id="3489" w:name="_Toc38441664"/>
      <w:bookmarkStart w:id="3490" w:name="_Toc38441992"/>
      <w:bookmarkStart w:id="3491" w:name="_Toc38442324"/>
      <w:bookmarkStart w:id="3492" w:name="_Toc38442656"/>
      <w:bookmarkStart w:id="3493" w:name="_Toc38442987"/>
      <w:bookmarkStart w:id="3494" w:name="_Toc38443318"/>
      <w:bookmarkStart w:id="3495" w:name="_Toc38443649"/>
      <w:bookmarkStart w:id="3496" w:name="_Toc38443979"/>
      <w:bookmarkStart w:id="3497" w:name="_Toc38438447"/>
      <w:bookmarkStart w:id="3498" w:name="_Toc38438784"/>
      <w:bookmarkStart w:id="3499" w:name="_Toc38439121"/>
      <w:bookmarkStart w:id="3500" w:name="_Toc38439458"/>
      <w:bookmarkStart w:id="3501" w:name="_Toc38439795"/>
      <w:bookmarkStart w:id="3502" w:name="_Toc38440132"/>
      <w:bookmarkStart w:id="3503" w:name="_Toc38440469"/>
      <w:bookmarkStart w:id="3504" w:name="_Toc38441001"/>
      <w:bookmarkStart w:id="3505" w:name="_Toc38441333"/>
      <w:bookmarkStart w:id="3506" w:name="_Toc38441665"/>
      <w:bookmarkStart w:id="3507" w:name="_Toc38441993"/>
      <w:bookmarkStart w:id="3508" w:name="_Toc38442325"/>
      <w:bookmarkStart w:id="3509" w:name="_Toc38442657"/>
      <w:bookmarkStart w:id="3510" w:name="_Toc38442988"/>
      <w:bookmarkStart w:id="3511" w:name="_Toc38443319"/>
      <w:bookmarkStart w:id="3512" w:name="_Toc38443650"/>
      <w:bookmarkStart w:id="3513" w:name="_Toc38443980"/>
      <w:bookmarkStart w:id="3514" w:name="_Toc38438448"/>
      <w:bookmarkStart w:id="3515" w:name="_Toc38438785"/>
      <w:bookmarkStart w:id="3516" w:name="_Toc38439122"/>
      <w:bookmarkStart w:id="3517" w:name="_Toc38439459"/>
      <w:bookmarkStart w:id="3518" w:name="_Toc38439796"/>
      <w:bookmarkStart w:id="3519" w:name="_Toc38440133"/>
      <w:bookmarkStart w:id="3520" w:name="_Toc38440470"/>
      <w:bookmarkStart w:id="3521" w:name="_Toc38441002"/>
      <w:bookmarkStart w:id="3522" w:name="_Toc38441334"/>
      <w:bookmarkStart w:id="3523" w:name="_Toc38441666"/>
      <w:bookmarkStart w:id="3524" w:name="_Toc38441994"/>
      <w:bookmarkStart w:id="3525" w:name="_Toc38442326"/>
      <w:bookmarkStart w:id="3526" w:name="_Toc38442658"/>
      <w:bookmarkStart w:id="3527" w:name="_Toc38442989"/>
      <w:bookmarkStart w:id="3528" w:name="_Toc38443320"/>
      <w:bookmarkStart w:id="3529" w:name="_Toc38443651"/>
      <w:bookmarkStart w:id="3530" w:name="_Toc38443981"/>
      <w:bookmarkStart w:id="3531" w:name="_Toc38438449"/>
      <w:bookmarkStart w:id="3532" w:name="_Toc38438786"/>
      <w:bookmarkStart w:id="3533" w:name="_Toc38439123"/>
      <w:bookmarkStart w:id="3534" w:name="_Toc38439460"/>
      <w:bookmarkStart w:id="3535" w:name="_Toc38439797"/>
      <w:bookmarkStart w:id="3536" w:name="_Toc38440134"/>
      <w:bookmarkStart w:id="3537" w:name="_Toc38440471"/>
      <w:bookmarkStart w:id="3538" w:name="_Toc38441003"/>
      <w:bookmarkStart w:id="3539" w:name="_Toc38441335"/>
      <w:bookmarkStart w:id="3540" w:name="_Toc38441667"/>
      <w:bookmarkStart w:id="3541" w:name="_Toc38441995"/>
      <w:bookmarkStart w:id="3542" w:name="_Toc38442327"/>
      <w:bookmarkStart w:id="3543" w:name="_Toc38442659"/>
      <w:bookmarkStart w:id="3544" w:name="_Toc38442990"/>
      <w:bookmarkStart w:id="3545" w:name="_Toc38443321"/>
      <w:bookmarkStart w:id="3546" w:name="_Toc38443652"/>
      <w:bookmarkStart w:id="3547" w:name="_Toc38443982"/>
      <w:bookmarkStart w:id="3548" w:name="_Toc38438450"/>
      <w:bookmarkStart w:id="3549" w:name="_Toc38438787"/>
      <w:bookmarkStart w:id="3550" w:name="_Toc38439124"/>
      <w:bookmarkStart w:id="3551" w:name="_Toc38439461"/>
      <w:bookmarkStart w:id="3552" w:name="_Toc38439798"/>
      <w:bookmarkStart w:id="3553" w:name="_Toc38440135"/>
      <w:bookmarkStart w:id="3554" w:name="_Toc38440472"/>
      <w:bookmarkStart w:id="3555" w:name="_Toc38441004"/>
      <w:bookmarkStart w:id="3556" w:name="_Toc38441336"/>
      <w:bookmarkStart w:id="3557" w:name="_Toc38441668"/>
      <w:bookmarkStart w:id="3558" w:name="_Toc38441996"/>
      <w:bookmarkStart w:id="3559" w:name="_Toc38442328"/>
      <w:bookmarkStart w:id="3560" w:name="_Toc38442660"/>
      <w:bookmarkStart w:id="3561" w:name="_Toc38442991"/>
      <w:bookmarkStart w:id="3562" w:name="_Toc38443322"/>
      <w:bookmarkStart w:id="3563" w:name="_Toc38443653"/>
      <w:bookmarkStart w:id="3564" w:name="_Toc38443983"/>
      <w:bookmarkStart w:id="3565" w:name="_Toc38438451"/>
      <w:bookmarkStart w:id="3566" w:name="_Toc38438788"/>
      <w:bookmarkStart w:id="3567" w:name="_Toc38439125"/>
      <w:bookmarkStart w:id="3568" w:name="_Toc38439462"/>
      <w:bookmarkStart w:id="3569" w:name="_Toc38439799"/>
      <w:bookmarkStart w:id="3570" w:name="_Toc38440136"/>
      <w:bookmarkStart w:id="3571" w:name="_Toc38440473"/>
      <w:bookmarkStart w:id="3572" w:name="_Toc38441005"/>
      <w:bookmarkStart w:id="3573" w:name="_Toc38441337"/>
      <w:bookmarkStart w:id="3574" w:name="_Toc38441669"/>
      <w:bookmarkStart w:id="3575" w:name="_Toc38441997"/>
      <w:bookmarkStart w:id="3576" w:name="_Toc38442329"/>
      <w:bookmarkStart w:id="3577" w:name="_Toc38442661"/>
      <w:bookmarkStart w:id="3578" w:name="_Toc38442992"/>
      <w:bookmarkStart w:id="3579" w:name="_Toc38443323"/>
      <w:bookmarkStart w:id="3580" w:name="_Toc38443654"/>
      <w:bookmarkStart w:id="3581" w:name="_Toc38443984"/>
      <w:bookmarkStart w:id="3582" w:name="_Toc38438452"/>
      <w:bookmarkStart w:id="3583" w:name="_Toc38438789"/>
      <w:bookmarkStart w:id="3584" w:name="_Toc38439126"/>
      <w:bookmarkStart w:id="3585" w:name="_Toc38439463"/>
      <w:bookmarkStart w:id="3586" w:name="_Toc38439800"/>
      <w:bookmarkStart w:id="3587" w:name="_Toc38440137"/>
      <w:bookmarkStart w:id="3588" w:name="_Toc38440474"/>
      <w:bookmarkStart w:id="3589" w:name="_Toc38441006"/>
      <w:bookmarkStart w:id="3590" w:name="_Toc38441338"/>
      <w:bookmarkStart w:id="3591" w:name="_Toc38441670"/>
      <w:bookmarkStart w:id="3592" w:name="_Toc38441998"/>
      <w:bookmarkStart w:id="3593" w:name="_Toc38442330"/>
      <w:bookmarkStart w:id="3594" w:name="_Toc38442662"/>
      <w:bookmarkStart w:id="3595" w:name="_Toc38442993"/>
      <w:bookmarkStart w:id="3596" w:name="_Toc38443324"/>
      <w:bookmarkStart w:id="3597" w:name="_Toc38443655"/>
      <w:bookmarkStart w:id="3598" w:name="_Toc38443985"/>
      <w:bookmarkStart w:id="3599" w:name="_Toc38438453"/>
      <w:bookmarkStart w:id="3600" w:name="_Toc38438790"/>
      <w:bookmarkStart w:id="3601" w:name="_Toc38439127"/>
      <w:bookmarkStart w:id="3602" w:name="_Toc38439464"/>
      <w:bookmarkStart w:id="3603" w:name="_Toc38439801"/>
      <w:bookmarkStart w:id="3604" w:name="_Toc38440138"/>
      <w:bookmarkStart w:id="3605" w:name="_Toc38440475"/>
      <w:bookmarkStart w:id="3606" w:name="_Toc38441007"/>
      <w:bookmarkStart w:id="3607" w:name="_Toc38441339"/>
      <w:bookmarkStart w:id="3608" w:name="_Toc38441671"/>
      <w:bookmarkStart w:id="3609" w:name="_Toc38441999"/>
      <w:bookmarkStart w:id="3610" w:name="_Toc38442331"/>
      <w:bookmarkStart w:id="3611" w:name="_Toc38442663"/>
      <w:bookmarkStart w:id="3612" w:name="_Toc38442994"/>
      <w:bookmarkStart w:id="3613" w:name="_Toc38443325"/>
      <w:bookmarkStart w:id="3614" w:name="_Toc38443656"/>
      <w:bookmarkStart w:id="3615" w:name="_Toc38443986"/>
      <w:bookmarkStart w:id="3616" w:name="_Toc38438454"/>
      <w:bookmarkStart w:id="3617" w:name="_Toc38438791"/>
      <w:bookmarkStart w:id="3618" w:name="_Toc38439128"/>
      <w:bookmarkStart w:id="3619" w:name="_Toc38439465"/>
      <w:bookmarkStart w:id="3620" w:name="_Toc38439802"/>
      <w:bookmarkStart w:id="3621" w:name="_Toc38440139"/>
      <w:bookmarkStart w:id="3622" w:name="_Toc38440476"/>
      <w:bookmarkStart w:id="3623" w:name="_Toc38441008"/>
      <w:bookmarkStart w:id="3624" w:name="_Toc38441340"/>
      <w:bookmarkStart w:id="3625" w:name="_Toc38441672"/>
      <w:bookmarkStart w:id="3626" w:name="_Toc38442000"/>
      <w:bookmarkStart w:id="3627" w:name="_Toc38442332"/>
      <w:bookmarkStart w:id="3628" w:name="_Toc38442664"/>
      <w:bookmarkStart w:id="3629" w:name="_Toc38442995"/>
      <w:bookmarkStart w:id="3630" w:name="_Toc38443326"/>
      <w:bookmarkStart w:id="3631" w:name="_Toc38443657"/>
      <w:bookmarkStart w:id="3632" w:name="_Toc38443987"/>
      <w:bookmarkStart w:id="3633" w:name="_Toc38438455"/>
      <w:bookmarkStart w:id="3634" w:name="_Toc38438792"/>
      <w:bookmarkStart w:id="3635" w:name="_Toc38439129"/>
      <w:bookmarkStart w:id="3636" w:name="_Toc38439466"/>
      <w:bookmarkStart w:id="3637" w:name="_Toc38439803"/>
      <w:bookmarkStart w:id="3638" w:name="_Toc38440140"/>
      <w:bookmarkStart w:id="3639" w:name="_Toc38440477"/>
      <w:bookmarkStart w:id="3640" w:name="_Toc38441009"/>
      <w:bookmarkStart w:id="3641" w:name="_Toc38441341"/>
      <w:bookmarkStart w:id="3642" w:name="_Toc38441673"/>
      <w:bookmarkStart w:id="3643" w:name="_Toc38442001"/>
      <w:bookmarkStart w:id="3644" w:name="_Toc38442333"/>
      <w:bookmarkStart w:id="3645" w:name="_Toc38442665"/>
      <w:bookmarkStart w:id="3646" w:name="_Toc38442996"/>
      <w:bookmarkStart w:id="3647" w:name="_Toc38443327"/>
      <w:bookmarkStart w:id="3648" w:name="_Toc38443658"/>
      <w:bookmarkStart w:id="3649" w:name="_Toc38443988"/>
      <w:bookmarkStart w:id="3650" w:name="_Toc38438456"/>
      <w:bookmarkStart w:id="3651" w:name="_Toc38438793"/>
      <w:bookmarkStart w:id="3652" w:name="_Toc38439130"/>
      <w:bookmarkStart w:id="3653" w:name="_Toc38439467"/>
      <w:bookmarkStart w:id="3654" w:name="_Toc38439804"/>
      <w:bookmarkStart w:id="3655" w:name="_Toc38440141"/>
      <w:bookmarkStart w:id="3656" w:name="_Toc38440478"/>
      <w:bookmarkStart w:id="3657" w:name="_Toc38441010"/>
      <w:bookmarkStart w:id="3658" w:name="_Toc38441342"/>
      <w:bookmarkStart w:id="3659" w:name="_Toc38441674"/>
      <w:bookmarkStart w:id="3660" w:name="_Toc38442002"/>
      <w:bookmarkStart w:id="3661" w:name="_Toc38442334"/>
      <w:bookmarkStart w:id="3662" w:name="_Toc38442666"/>
      <w:bookmarkStart w:id="3663" w:name="_Toc38442997"/>
      <w:bookmarkStart w:id="3664" w:name="_Toc38443328"/>
      <w:bookmarkStart w:id="3665" w:name="_Toc38443659"/>
      <w:bookmarkStart w:id="3666" w:name="_Toc38443989"/>
      <w:bookmarkStart w:id="3667" w:name="_Toc38438457"/>
      <w:bookmarkStart w:id="3668" w:name="_Toc38438794"/>
      <w:bookmarkStart w:id="3669" w:name="_Toc38439131"/>
      <w:bookmarkStart w:id="3670" w:name="_Toc38439468"/>
      <w:bookmarkStart w:id="3671" w:name="_Toc38439805"/>
      <w:bookmarkStart w:id="3672" w:name="_Toc38440142"/>
      <w:bookmarkStart w:id="3673" w:name="_Toc38440479"/>
      <w:bookmarkStart w:id="3674" w:name="_Toc38441011"/>
      <w:bookmarkStart w:id="3675" w:name="_Toc38441343"/>
      <w:bookmarkStart w:id="3676" w:name="_Toc38441675"/>
      <w:bookmarkStart w:id="3677" w:name="_Toc38442003"/>
      <w:bookmarkStart w:id="3678" w:name="_Toc38442335"/>
      <w:bookmarkStart w:id="3679" w:name="_Toc38442667"/>
      <w:bookmarkStart w:id="3680" w:name="_Toc38442998"/>
      <w:bookmarkStart w:id="3681" w:name="_Toc38443329"/>
      <w:bookmarkStart w:id="3682" w:name="_Toc38443660"/>
      <w:bookmarkStart w:id="3683" w:name="_Toc38443990"/>
      <w:bookmarkStart w:id="3684" w:name="_Toc38438458"/>
      <w:bookmarkStart w:id="3685" w:name="_Toc38438795"/>
      <w:bookmarkStart w:id="3686" w:name="_Toc38439132"/>
      <w:bookmarkStart w:id="3687" w:name="_Toc38439469"/>
      <w:bookmarkStart w:id="3688" w:name="_Toc38439806"/>
      <w:bookmarkStart w:id="3689" w:name="_Toc38440143"/>
      <w:bookmarkStart w:id="3690" w:name="_Toc38440480"/>
      <w:bookmarkStart w:id="3691" w:name="_Toc38441012"/>
      <w:bookmarkStart w:id="3692" w:name="_Toc38441344"/>
      <w:bookmarkStart w:id="3693" w:name="_Toc38441676"/>
      <w:bookmarkStart w:id="3694" w:name="_Toc38442004"/>
      <w:bookmarkStart w:id="3695" w:name="_Toc38442336"/>
      <w:bookmarkStart w:id="3696" w:name="_Toc38442668"/>
      <w:bookmarkStart w:id="3697" w:name="_Toc38442999"/>
      <w:bookmarkStart w:id="3698" w:name="_Toc38443330"/>
      <w:bookmarkStart w:id="3699" w:name="_Toc38443661"/>
      <w:bookmarkStart w:id="3700" w:name="_Toc38443991"/>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p>
    <w:sectPr w:rsidSect="00AE70B8">
      <w:footerReference w:type="default" r:id="rId16"/>
      <w:pgSz w:w="11906" w:h="16838" w:code="9"/>
      <w:pgMar w:top="1440" w:right="1803" w:bottom="1440" w:left="1803" w:header="851" w:footer="992" w:gutter="0"/>
      <w:pgNumType w:start="1"/>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26F6C9CE" w14:textId="77777777">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932D3" w14:paraId="64A8BDF9" w14:textId="77777777">
    <w:pPr>
      <w:pStyle w:val="Footer"/>
      <w:ind w:right="360" w:firstLine="360"/>
    </w:pPr>
  </w:p>
  <w:p w:rsidR="007932D3" w14:paraId="388CE701" w14:textId="77777777">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207058CB" w14:textId="77777777">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660ED35D" w14:textId="77777777">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700B911D"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rsidP="00AE70B8" w14:paraId="32BF76D4" w14:textId="47EB7F03">
    <w:pPr>
      <w:pStyle w:val="Footer"/>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325" w:rsidP="00AE70B8" w14:paraId="7C0BEB36" w14:textId="77777777">
    <w:pPr>
      <w:pStyle w:val="Footer"/>
      <w:ind w:firstLine="360"/>
      <w:jc w:val="center"/>
    </w:pPr>
    <w:r>
      <w:fldChar w:fldCharType="begin"/>
    </w:r>
    <w:r>
      <w:instrText xml:space="preserve"> PAGE   \* MERGEFORMAT </w:instrText>
    </w:r>
    <w:r>
      <w:fldChar w:fldCharType="separate"/>
    </w:r>
    <w:r w:rsidRPr="002F1921" w:rsidR="002F1921">
      <w:rPr>
        <w:noProof/>
        <w:lang w:val="zh-CN"/>
      </w:rPr>
      <w:t>I</w:t>
    </w:r>
    <w:r>
      <w:rPr>
        <w:noProof/>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rsidP="00AE70B8" w14:paraId="5531DBC6" w14:textId="47961EE2">
    <w:pPr>
      <w:pStyle w:val="Footer"/>
      <w:ind w:firstLine="360"/>
      <w:jc w:val="center"/>
    </w:pPr>
    <w:r>
      <w:fldChar w:fldCharType="begin"/>
    </w:r>
    <w:r>
      <w:instrText xml:space="preserve"> PAGE   \* MERGEFORMAT </w:instrText>
    </w:r>
    <w:r>
      <w:fldChar w:fldCharType="separate"/>
    </w:r>
    <w:r w:rsidRPr="002F1921" w:rsidR="002F1921">
      <w:rPr>
        <w:noProof/>
        <w:lang w:val="zh-CN"/>
      </w:rPr>
      <w:t>116</w:t>
    </w:r>
    <w:r>
      <w:rPr>
        <w:noProof/>
        <w:lang w:val="zh-CN"/>
      </w:rPr>
      <w:fldChar w:fldCharType="end"/>
    </w:r>
  </w:p>
  <w:p w:rsidR="007932D3" w14:paraId="74C92480"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70CE7596" w14:textId="77777777">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01F86C24" w14:textId="7777777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730DA5CA" w14:textId="77777777">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14:paraId="700925CF"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32D3" w:rsidRPr="006E7038" w:rsidP="005046B2" w14:paraId="53C4B1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CC684B"/>
    <w:multiLevelType w:val="hybridMultilevel"/>
    <w:tmpl w:val="EF564746"/>
    <w:lvl w:ilvl="0">
      <w:start w:val="1"/>
      <w:numFmt w:val="japaneseCounting"/>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2">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1DF"/>
    <w:rsid w:val="00000829"/>
    <w:rsid w:val="000008BD"/>
    <w:rsid w:val="000009F5"/>
    <w:rsid w:val="00000C38"/>
    <w:rsid w:val="00000F4B"/>
    <w:rsid w:val="00001038"/>
    <w:rsid w:val="00001134"/>
    <w:rsid w:val="00001C99"/>
    <w:rsid w:val="00001E05"/>
    <w:rsid w:val="00001E10"/>
    <w:rsid w:val="00001EA3"/>
    <w:rsid w:val="0000253B"/>
    <w:rsid w:val="000025C9"/>
    <w:rsid w:val="000025FB"/>
    <w:rsid w:val="00002696"/>
    <w:rsid w:val="00002865"/>
    <w:rsid w:val="00003C24"/>
    <w:rsid w:val="00004A38"/>
    <w:rsid w:val="00004C13"/>
    <w:rsid w:val="0000501E"/>
    <w:rsid w:val="00005763"/>
    <w:rsid w:val="000059BE"/>
    <w:rsid w:val="00005BC4"/>
    <w:rsid w:val="000064C6"/>
    <w:rsid w:val="00006C96"/>
    <w:rsid w:val="00007129"/>
    <w:rsid w:val="0000730D"/>
    <w:rsid w:val="00007856"/>
    <w:rsid w:val="00007B3B"/>
    <w:rsid w:val="00010950"/>
    <w:rsid w:val="00010A8E"/>
    <w:rsid w:val="00010BE3"/>
    <w:rsid w:val="00011172"/>
    <w:rsid w:val="000113AB"/>
    <w:rsid w:val="000123D9"/>
    <w:rsid w:val="0001262F"/>
    <w:rsid w:val="00013AE0"/>
    <w:rsid w:val="00013B47"/>
    <w:rsid w:val="00013E97"/>
    <w:rsid w:val="0001419E"/>
    <w:rsid w:val="00014303"/>
    <w:rsid w:val="000150AA"/>
    <w:rsid w:val="000157D1"/>
    <w:rsid w:val="000164E0"/>
    <w:rsid w:val="00016EE0"/>
    <w:rsid w:val="000170FA"/>
    <w:rsid w:val="0001716B"/>
    <w:rsid w:val="000174AA"/>
    <w:rsid w:val="00020907"/>
    <w:rsid w:val="000209A9"/>
    <w:rsid w:val="000209E4"/>
    <w:rsid w:val="0002195A"/>
    <w:rsid w:val="00021D40"/>
    <w:rsid w:val="000220B4"/>
    <w:rsid w:val="0002222D"/>
    <w:rsid w:val="000223A2"/>
    <w:rsid w:val="00022523"/>
    <w:rsid w:val="00022877"/>
    <w:rsid w:val="00022961"/>
    <w:rsid w:val="00023015"/>
    <w:rsid w:val="00023038"/>
    <w:rsid w:val="0002346D"/>
    <w:rsid w:val="00023CB3"/>
    <w:rsid w:val="00023E0D"/>
    <w:rsid w:val="00023E30"/>
    <w:rsid w:val="000242DF"/>
    <w:rsid w:val="0002479E"/>
    <w:rsid w:val="000259B2"/>
    <w:rsid w:val="00025AA0"/>
    <w:rsid w:val="00025C20"/>
    <w:rsid w:val="00025D8B"/>
    <w:rsid w:val="00026705"/>
    <w:rsid w:val="00026A18"/>
    <w:rsid w:val="00027449"/>
    <w:rsid w:val="000277D7"/>
    <w:rsid w:val="00027992"/>
    <w:rsid w:val="00027D3C"/>
    <w:rsid w:val="00030AA1"/>
    <w:rsid w:val="00030DB7"/>
    <w:rsid w:val="00030EFE"/>
    <w:rsid w:val="00031D27"/>
    <w:rsid w:val="000335F6"/>
    <w:rsid w:val="00033750"/>
    <w:rsid w:val="00034C47"/>
    <w:rsid w:val="0003536B"/>
    <w:rsid w:val="00035FDE"/>
    <w:rsid w:val="00036284"/>
    <w:rsid w:val="0003692E"/>
    <w:rsid w:val="00036C46"/>
    <w:rsid w:val="000373AF"/>
    <w:rsid w:val="000375DA"/>
    <w:rsid w:val="00037A8D"/>
    <w:rsid w:val="00040493"/>
    <w:rsid w:val="000406EF"/>
    <w:rsid w:val="00040946"/>
    <w:rsid w:val="00040CB5"/>
    <w:rsid w:val="00040D81"/>
    <w:rsid w:val="000411A0"/>
    <w:rsid w:val="00041F65"/>
    <w:rsid w:val="00042BC2"/>
    <w:rsid w:val="00042C47"/>
    <w:rsid w:val="00042C9F"/>
    <w:rsid w:val="00042E3B"/>
    <w:rsid w:val="000432F2"/>
    <w:rsid w:val="00043589"/>
    <w:rsid w:val="00043C5D"/>
    <w:rsid w:val="00043D81"/>
    <w:rsid w:val="0004404B"/>
    <w:rsid w:val="00044A77"/>
    <w:rsid w:val="00044CCC"/>
    <w:rsid w:val="000457AB"/>
    <w:rsid w:val="00046319"/>
    <w:rsid w:val="00046561"/>
    <w:rsid w:val="000467C2"/>
    <w:rsid w:val="00046A2F"/>
    <w:rsid w:val="00046AE8"/>
    <w:rsid w:val="00046B2F"/>
    <w:rsid w:val="00046D6E"/>
    <w:rsid w:val="0004705F"/>
    <w:rsid w:val="00047342"/>
    <w:rsid w:val="000479DB"/>
    <w:rsid w:val="00047CE2"/>
    <w:rsid w:val="00047D63"/>
    <w:rsid w:val="00050BAD"/>
    <w:rsid w:val="00050EAC"/>
    <w:rsid w:val="000512C9"/>
    <w:rsid w:val="00051E69"/>
    <w:rsid w:val="00051EBB"/>
    <w:rsid w:val="00052320"/>
    <w:rsid w:val="00052971"/>
    <w:rsid w:val="00052C9F"/>
    <w:rsid w:val="00053030"/>
    <w:rsid w:val="00053141"/>
    <w:rsid w:val="00053A55"/>
    <w:rsid w:val="00053DBD"/>
    <w:rsid w:val="00053E4C"/>
    <w:rsid w:val="0005478E"/>
    <w:rsid w:val="00055032"/>
    <w:rsid w:val="00055285"/>
    <w:rsid w:val="000553C5"/>
    <w:rsid w:val="0005646C"/>
    <w:rsid w:val="000566E0"/>
    <w:rsid w:val="0005759B"/>
    <w:rsid w:val="000579E2"/>
    <w:rsid w:val="000600C2"/>
    <w:rsid w:val="000602D3"/>
    <w:rsid w:val="000603E7"/>
    <w:rsid w:val="000604AC"/>
    <w:rsid w:val="00060771"/>
    <w:rsid w:val="00060897"/>
    <w:rsid w:val="00061A4B"/>
    <w:rsid w:val="00061C0D"/>
    <w:rsid w:val="00061CE2"/>
    <w:rsid w:val="00061D27"/>
    <w:rsid w:val="00062004"/>
    <w:rsid w:val="000624A6"/>
    <w:rsid w:val="0006260C"/>
    <w:rsid w:val="00062629"/>
    <w:rsid w:val="000645E3"/>
    <w:rsid w:val="0006467F"/>
    <w:rsid w:val="00064A17"/>
    <w:rsid w:val="00064B6A"/>
    <w:rsid w:val="0006533D"/>
    <w:rsid w:val="000658E9"/>
    <w:rsid w:val="00065A4E"/>
    <w:rsid w:val="00065DDB"/>
    <w:rsid w:val="0006600C"/>
    <w:rsid w:val="000668D0"/>
    <w:rsid w:val="0006699F"/>
    <w:rsid w:val="00066D91"/>
    <w:rsid w:val="00066DF0"/>
    <w:rsid w:val="00067D9D"/>
    <w:rsid w:val="00067E66"/>
    <w:rsid w:val="00067E86"/>
    <w:rsid w:val="00067FDD"/>
    <w:rsid w:val="00070309"/>
    <w:rsid w:val="00070980"/>
    <w:rsid w:val="000710F3"/>
    <w:rsid w:val="00071479"/>
    <w:rsid w:val="000715CF"/>
    <w:rsid w:val="00071965"/>
    <w:rsid w:val="000727F9"/>
    <w:rsid w:val="000731D2"/>
    <w:rsid w:val="000734C2"/>
    <w:rsid w:val="00073BB4"/>
    <w:rsid w:val="000743BB"/>
    <w:rsid w:val="0007451B"/>
    <w:rsid w:val="000745DE"/>
    <w:rsid w:val="00074E2E"/>
    <w:rsid w:val="000751D7"/>
    <w:rsid w:val="000754B6"/>
    <w:rsid w:val="00076811"/>
    <w:rsid w:val="00076E39"/>
    <w:rsid w:val="00077BD0"/>
    <w:rsid w:val="00080A4A"/>
    <w:rsid w:val="00080B43"/>
    <w:rsid w:val="00080FD0"/>
    <w:rsid w:val="0008120E"/>
    <w:rsid w:val="00081A2C"/>
    <w:rsid w:val="00081BC2"/>
    <w:rsid w:val="00081DCB"/>
    <w:rsid w:val="00082508"/>
    <w:rsid w:val="000826EB"/>
    <w:rsid w:val="00082A5F"/>
    <w:rsid w:val="000840A2"/>
    <w:rsid w:val="0008426E"/>
    <w:rsid w:val="0008439E"/>
    <w:rsid w:val="00084802"/>
    <w:rsid w:val="00084A0F"/>
    <w:rsid w:val="00085404"/>
    <w:rsid w:val="00085634"/>
    <w:rsid w:val="00086257"/>
    <w:rsid w:val="00086341"/>
    <w:rsid w:val="00086FAE"/>
    <w:rsid w:val="00087815"/>
    <w:rsid w:val="00087857"/>
    <w:rsid w:val="000878D9"/>
    <w:rsid w:val="00087C08"/>
    <w:rsid w:val="000900B4"/>
    <w:rsid w:val="00090469"/>
    <w:rsid w:val="00090BF0"/>
    <w:rsid w:val="000911DA"/>
    <w:rsid w:val="00091635"/>
    <w:rsid w:val="00091BA6"/>
    <w:rsid w:val="00092523"/>
    <w:rsid w:val="00092787"/>
    <w:rsid w:val="000932D6"/>
    <w:rsid w:val="00093518"/>
    <w:rsid w:val="000935C0"/>
    <w:rsid w:val="0009363C"/>
    <w:rsid w:val="000937A6"/>
    <w:rsid w:val="00093D67"/>
    <w:rsid w:val="0009405B"/>
    <w:rsid w:val="000940F7"/>
    <w:rsid w:val="000943D4"/>
    <w:rsid w:val="00096048"/>
    <w:rsid w:val="000A0ECC"/>
    <w:rsid w:val="000A1150"/>
    <w:rsid w:val="000A159F"/>
    <w:rsid w:val="000A1967"/>
    <w:rsid w:val="000A20AD"/>
    <w:rsid w:val="000A26DC"/>
    <w:rsid w:val="000A2AE1"/>
    <w:rsid w:val="000A2E03"/>
    <w:rsid w:val="000A2EC4"/>
    <w:rsid w:val="000A34E2"/>
    <w:rsid w:val="000A3631"/>
    <w:rsid w:val="000A425C"/>
    <w:rsid w:val="000A4278"/>
    <w:rsid w:val="000A4424"/>
    <w:rsid w:val="000A4D34"/>
    <w:rsid w:val="000A53A4"/>
    <w:rsid w:val="000A55CC"/>
    <w:rsid w:val="000A579A"/>
    <w:rsid w:val="000A63A1"/>
    <w:rsid w:val="000A6438"/>
    <w:rsid w:val="000A684D"/>
    <w:rsid w:val="000A6974"/>
    <w:rsid w:val="000A6C06"/>
    <w:rsid w:val="000A6C68"/>
    <w:rsid w:val="000A6E16"/>
    <w:rsid w:val="000A718B"/>
    <w:rsid w:val="000A7228"/>
    <w:rsid w:val="000A7C2A"/>
    <w:rsid w:val="000B03CE"/>
    <w:rsid w:val="000B0B17"/>
    <w:rsid w:val="000B1599"/>
    <w:rsid w:val="000B1F5B"/>
    <w:rsid w:val="000B2DD6"/>
    <w:rsid w:val="000B2F74"/>
    <w:rsid w:val="000B3DD5"/>
    <w:rsid w:val="000B404E"/>
    <w:rsid w:val="000B416B"/>
    <w:rsid w:val="000B43D8"/>
    <w:rsid w:val="000B448D"/>
    <w:rsid w:val="000B46DC"/>
    <w:rsid w:val="000B5344"/>
    <w:rsid w:val="000B69CE"/>
    <w:rsid w:val="000B7233"/>
    <w:rsid w:val="000B75CF"/>
    <w:rsid w:val="000B77CE"/>
    <w:rsid w:val="000C0098"/>
    <w:rsid w:val="000C0309"/>
    <w:rsid w:val="000C121F"/>
    <w:rsid w:val="000C2650"/>
    <w:rsid w:val="000C28A3"/>
    <w:rsid w:val="000C2D98"/>
    <w:rsid w:val="000C32FA"/>
    <w:rsid w:val="000C3945"/>
    <w:rsid w:val="000C410F"/>
    <w:rsid w:val="000C4225"/>
    <w:rsid w:val="000C427E"/>
    <w:rsid w:val="000C4BE9"/>
    <w:rsid w:val="000C5050"/>
    <w:rsid w:val="000C5752"/>
    <w:rsid w:val="000C58B9"/>
    <w:rsid w:val="000C68C1"/>
    <w:rsid w:val="000C6E26"/>
    <w:rsid w:val="000C7C75"/>
    <w:rsid w:val="000D0040"/>
    <w:rsid w:val="000D0875"/>
    <w:rsid w:val="000D0F8A"/>
    <w:rsid w:val="000D1888"/>
    <w:rsid w:val="000D1E99"/>
    <w:rsid w:val="000D27FB"/>
    <w:rsid w:val="000D29B0"/>
    <w:rsid w:val="000D30B0"/>
    <w:rsid w:val="000D3ADE"/>
    <w:rsid w:val="000D3BB1"/>
    <w:rsid w:val="000D3DAB"/>
    <w:rsid w:val="000D40BF"/>
    <w:rsid w:val="000D40D6"/>
    <w:rsid w:val="000D4DD1"/>
    <w:rsid w:val="000D4DF8"/>
    <w:rsid w:val="000D4F52"/>
    <w:rsid w:val="000D574C"/>
    <w:rsid w:val="000D6056"/>
    <w:rsid w:val="000D6139"/>
    <w:rsid w:val="000D6686"/>
    <w:rsid w:val="000D743D"/>
    <w:rsid w:val="000D760D"/>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355"/>
    <w:rsid w:val="000E6A4F"/>
    <w:rsid w:val="000E6D1C"/>
    <w:rsid w:val="000E6F51"/>
    <w:rsid w:val="000E709C"/>
    <w:rsid w:val="000E7413"/>
    <w:rsid w:val="000E77BB"/>
    <w:rsid w:val="000E7EC3"/>
    <w:rsid w:val="000E7F0B"/>
    <w:rsid w:val="000F000F"/>
    <w:rsid w:val="000F04F5"/>
    <w:rsid w:val="000F0BE3"/>
    <w:rsid w:val="000F1803"/>
    <w:rsid w:val="000F20C9"/>
    <w:rsid w:val="000F217C"/>
    <w:rsid w:val="000F2807"/>
    <w:rsid w:val="000F2A48"/>
    <w:rsid w:val="000F2A7C"/>
    <w:rsid w:val="000F329E"/>
    <w:rsid w:val="000F33E1"/>
    <w:rsid w:val="000F3499"/>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11"/>
    <w:rsid w:val="001029BF"/>
    <w:rsid w:val="00102AC7"/>
    <w:rsid w:val="00103010"/>
    <w:rsid w:val="00103317"/>
    <w:rsid w:val="00103BE6"/>
    <w:rsid w:val="00103C99"/>
    <w:rsid w:val="00104072"/>
    <w:rsid w:val="00104621"/>
    <w:rsid w:val="001046B7"/>
    <w:rsid w:val="0010481B"/>
    <w:rsid w:val="001048D0"/>
    <w:rsid w:val="00105225"/>
    <w:rsid w:val="00105592"/>
    <w:rsid w:val="0010565E"/>
    <w:rsid w:val="00105A78"/>
    <w:rsid w:val="00105DA3"/>
    <w:rsid w:val="0010655B"/>
    <w:rsid w:val="0010689F"/>
    <w:rsid w:val="00107A09"/>
    <w:rsid w:val="00107A67"/>
    <w:rsid w:val="00107E28"/>
    <w:rsid w:val="001102E8"/>
    <w:rsid w:val="0011071E"/>
    <w:rsid w:val="00110D8E"/>
    <w:rsid w:val="0011115D"/>
    <w:rsid w:val="001111DA"/>
    <w:rsid w:val="0011137D"/>
    <w:rsid w:val="00111483"/>
    <w:rsid w:val="00111550"/>
    <w:rsid w:val="00112096"/>
    <w:rsid w:val="001138AD"/>
    <w:rsid w:val="00113E7A"/>
    <w:rsid w:val="0011412E"/>
    <w:rsid w:val="0011471F"/>
    <w:rsid w:val="00114CB9"/>
    <w:rsid w:val="00114F53"/>
    <w:rsid w:val="001156B1"/>
    <w:rsid w:val="00115A50"/>
    <w:rsid w:val="0011679E"/>
    <w:rsid w:val="00116B0E"/>
    <w:rsid w:val="00116D46"/>
    <w:rsid w:val="0011704A"/>
    <w:rsid w:val="0011727B"/>
    <w:rsid w:val="001175C0"/>
    <w:rsid w:val="001176C5"/>
    <w:rsid w:val="00117886"/>
    <w:rsid w:val="00117AF6"/>
    <w:rsid w:val="0012005A"/>
    <w:rsid w:val="00120226"/>
    <w:rsid w:val="00120290"/>
    <w:rsid w:val="0012171B"/>
    <w:rsid w:val="00121AB8"/>
    <w:rsid w:val="001220B8"/>
    <w:rsid w:val="00123668"/>
    <w:rsid w:val="00124FFC"/>
    <w:rsid w:val="001258C5"/>
    <w:rsid w:val="00125CA4"/>
    <w:rsid w:val="00125E40"/>
    <w:rsid w:val="00125EEE"/>
    <w:rsid w:val="001260F5"/>
    <w:rsid w:val="00126A36"/>
    <w:rsid w:val="00126A66"/>
    <w:rsid w:val="001271DA"/>
    <w:rsid w:val="0012764F"/>
    <w:rsid w:val="001308D7"/>
    <w:rsid w:val="00130A00"/>
    <w:rsid w:val="00130E9A"/>
    <w:rsid w:val="001318DA"/>
    <w:rsid w:val="001325AB"/>
    <w:rsid w:val="00132C86"/>
    <w:rsid w:val="00132CC4"/>
    <w:rsid w:val="00133009"/>
    <w:rsid w:val="00133EE5"/>
    <w:rsid w:val="0013422A"/>
    <w:rsid w:val="00134348"/>
    <w:rsid w:val="001347A6"/>
    <w:rsid w:val="00135985"/>
    <w:rsid w:val="00135AF5"/>
    <w:rsid w:val="00135DAB"/>
    <w:rsid w:val="00135DE6"/>
    <w:rsid w:val="00135E76"/>
    <w:rsid w:val="00135EF2"/>
    <w:rsid w:val="00135F3C"/>
    <w:rsid w:val="0013600C"/>
    <w:rsid w:val="001369FA"/>
    <w:rsid w:val="00136C3D"/>
    <w:rsid w:val="00137321"/>
    <w:rsid w:val="00137C27"/>
    <w:rsid w:val="00137DAD"/>
    <w:rsid w:val="00140387"/>
    <w:rsid w:val="001404C8"/>
    <w:rsid w:val="001407B9"/>
    <w:rsid w:val="0014103F"/>
    <w:rsid w:val="00141522"/>
    <w:rsid w:val="00141C6D"/>
    <w:rsid w:val="00141CEA"/>
    <w:rsid w:val="00141DBD"/>
    <w:rsid w:val="00142DCB"/>
    <w:rsid w:val="00143612"/>
    <w:rsid w:val="001456B3"/>
    <w:rsid w:val="00145799"/>
    <w:rsid w:val="001461B1"/>
    <w:rsid w:val="001467CA"/>
    <w:rsid w:val="00146B1B"/>
    <w:rsid w:val="00146C0A"/>
    <w:rsid w:val="001474BD"/>
    <w:rsid w:val="0014780A"/>
    <w:rsid w:val="001479AE"/>
    <w:rsid w:val="00147A68"/>
    <w:rsid w:val="00147D86"/>
    <w:rsid w:val="00147F4B"/>
    <w:rsid w:val="00150050"/>
    <w:rsid w:val="0015009D"/>
    <w:rsid w:val="00150A69"/>
    <w:rsid w:val="001511C3"/>
    <w:rsid w:val="0015192A"/>
    <w:rsid w:val="00151AAC"/>
    <w:rsid w:val="00152185"/>
    <w:rsid w:val="00152511"/>
    <w:rsid w:val="001529F6"/>
    <w:rsid w:val="00152FD0"/>
    <w:rsid w:val="00153874"/>
    <w:rsid w:val="00153ADA"/>
    <w:rsid w:val="00153B0D"/>
    <w:rsid w:val="00154131"/>
    <w:rsid w:val="00154BCB"/>
    <w:rsid w:val="00154C9F"/>
    <w:rsid w:val="0015502E"/>
    <w:rsid w:val="001552AF"/>
    <w:rsid w:val="0015546C"/>
    <w:rsid w:val="0015644E"/>
    <w:rsid w:val="001568CE"/>
    <w:rsid w:val="00157CB4"/>
    <w:rsid w:val="00157F9D"/>
    <w:rsid w:val="00160EE9"/>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443"/>
    <w:rsid w:val="00164C1E"/>
    <w:rsid w:val="00164DEB"/>
    <w:rsid w:val="00164EE8"/>
    <w:rsid w:val="00165829"/>
    <w:rsid w:val="00166E0C"/>
    <w:rsid w:val="0016702B"/>
    <w:rsid w:val="001670CA"/>
    <w:rsid w:val="00167173"/>
    <w:rsid w:val="001678FB"/>
    <w:rsid w:val="00167C8D"/>
    <w:rsid w:val="00167FDA"/>
    <w:rsid w:val="00170097"/>
    <w:rsid w:val="0017025E"/>
    <w:rsid w:val="0017060C"/>
    <w:rsid w:val="001711A1"/>
    <w:rsid w:val="0017120A"/>
    <w:rsid w:val="0017163E"/>
    <w:rsid w:val="001720E6"/>
    <w:rsid w:val="0017248E"/>
    <w:rsid w:val="0017273A"/>
    <w:rsid w:val="00173567"/>
    <w:rsid w:val="001735E3"/>
    <w:rsid w:val="00174E97"/>
    <w:rsid w:val="00175112"/>
    <w:rsid w:val="00175137"/>
    <w:rsid w:val="001754AD"/>
    <w:rsid w:val="0017569B"/>
    <w:rsid w:val="00175AAA"/>
    <w:rsid w:val="00175C3A"/>
    <w:rsid w:val="00175DD8"/>
    <w:rsid w:val="001769C4"/>
    <w:rsid w:val="00176F27"/>
    <w:rsid w:val="00177446"/>
    <w:rsid w:val="00177EF8"/>
    <w:rsid w:val="001811D5"/>
    <w:rsid w:val="001812A6"/>
    <w:rsid w:val="00181D5A"/>
    <w:rsid w:val="00182338"/>
    <w:rsid w:val="00182A9F"/>
    <w:rsid w:val="00183439"/>
    <w:rsid w:val="00183580"/>
    <w:rsid w:val="00183C21"/>
    <w:rsid w:val="00184282"/>
    <w:rsid w:val="00184297"/>
    <w:rsid w:val="001843DA"/>
    <w:rsid w:val="00184B16"/>
    <w:rsid w:val="00184F77"/>
    <w:rsid w:val="001856A1"/>
    <w:rsid w:val="00185CB9"/>
    <w:rsid w:val="001865EA"/>
    <w:rsid w:val="001870F4"/>
    <w:rsid w:val="00187448"/>
    <w:rsid w:val="001876F6"/>
    <w:rsid w:val="00187C2E"/>
    <w:rsid w:val="001904C8"/>
    <w:rsid w:val="001904D9"/>
    <w:rsid w:val="00190AD6"/>
    <w:rsid w:val="00190DD0"/>
    <w:rsid w:val="00191609"/>
    <w:rsid w:val="00191906"/>
    <w:rsid w:val="00191B28"/>
    <w:rsid w:val="00192461"/>
    <w:rsid w:val="00192A21"/>
    <w:rsid w:val="00192FAC"/>
    <w:rsid w:val="001930AD"/>
    <w:rsid w:val="00193187"/>
    <w:rsid w:val="0019321E"/>
    <w:rsid w:val="0019364D"/>
    <w:rsid w:val="00194301"/>
    <w:rsid w:val="0019435F"/>
    <w:rsid w:val="00194665"/>
    <w:rsid w:val="0019491D"/>
    <w:rsid w:val="00194A61"/>
    <w:rsid w:val="00194B7A"/>
    <w:rsid w:val="00194C12"/>
    <w:rsid w:val="00194FDF"/>
    <w:rsid w:val="001953F1"/>
    <w:rsid w:val="0019543C"/>
    <w:rsid w:val="00195721"/>
    <w:rsid w:val="00197273"/>
    <w:rsid w:val="001977D2"/>
    <w:rsid w:val="0019799A"/>
    <w:rsid w:val="001979DE"/>
    <w:rsid w:val="001A0A2A"/>
    <w:rsid w:val="001A0C3A"/>
    <w:rsid w:val="001A1688"/>
    <w:rsid w:val="001A1D3D"/>
    <w:rsid w:val="001A2429"/>
    <w:rsid w:val="001A3E74"/>
    <w:rsid w:val="001A4BA8"/>
    <w:rsid w:val="001A4FAD"/>
    <w:rsid w:val="001A5149"/>
    <w:rsid w:val="001A53DE"/>
    <w:rsid w:val="001A5992"/>
    <w:rsid w:val="001A599B"/>
    <w:rsid w:val="001A59D1"/>
    <w:rsid w:val="001A5B34"/>
    <w:rsid w:val="001A5CF4"/>
    <w:rsid w:val="001A5D66"/>
    <w:rsid w:val="001A62B9"/>
    <w:rsid w:val="001A6348"/>
    <w:rsid w:val="001A6C00"/>
    <w:rsid w:val="001A77F0"/>
    <w:rsid w:val="001A7C28"/>
    <w:rsid w:val="001A7D4E"/>
    <w:rsid w:val="001B06C5"/>
    <w:rsid w:val="001B18A8"/>
    <w:rsid w:val="001B18F3"/>
    <w:rsid w:val="001B1C0C"/>
    <w:rsid w:val="001B1FC9"/>
    <w:rsid w:val="001B2232"/>
    <w:rsid w:val="001B22BD"/>
    <w:rsid w:val="001B2807"/>
    <w:rsid w:val="001B2B71"/>
    <w:rsid w:val="001B2CBB"/>
    <w:rsid w:val="001B39DD"/>
    <w:rsid w:val="001B448F"/>
    <w:rsid w:val="001B50FC"/>
    <w:rsid w:val="001B52A6"/>
    <w:rsid w:val="001B5581"/>
    <w:rsid w:val="001B5D97"/>
    <w:rsid w:val="001B62B0"/>
    <w:rsid w:val="001B68D1"/>
    <w:rsid w:val="001B71AC"/>
    <w:rsid w:val="001B7A7F"/>
    <w:rsid w:val="001B7BC2"/>
    <w:rsid w:val="001C02FD"/>
    <w:rsid w:val="001C049E"/>
    <w:rsid w:val="001C1088"/>
    <w:rsid w:val="001C1129"/>
    <w:rsid w:val="001C1167"/>
    <w:rsid w:val="001C1616"/>
    <w:rsid w:val="001C175C"/>
    <w:rsid w:val="001C17BE"/>
    <w:rsid w:val="001C1940"/>
    <w:rsid w:val="001C1AF5"/>
    <w:rsid w:val="001C1E74"/>
    <w:rsid w:val="001C1F8B"/>
    <w:rsid w:val="001C206D"/>
    <w:rsid w:val="001C3816"/>
    <w:rsid w:val="001C3ABD"/>
    <w:rsid w:val="001C437C"/>
    <w:rsid w:val="001C46C7"/>
    <w:rsid w:val="001C54CA"/>
    <w:rsid w:val="001C555F"/>
    <w:rsid w:val="001C55AE"/>
    <w:rsid w:val="001C56D2"/>
    <w:rsid w:val="001C59A3"/>
    <w:rsid w:val="001C5A87"/>
    <w:rsid w:val="001C5F3E"/>
    <w:rsid w:val="001C626A"/>
    <w:rsid w:val="001C62F2"/>
    <w:rsid w:val="001C6610"/>
    <w:rsid w:val="001C67A1"/>
    <w:rsid w:val="001C6999"/>
    <w:rsid w:val="001C6ADB"/>
    <w:rsid w:val="001C6C4C"/>
    <w:rsid w:val="001C71D0"/>
    <w:rsid w:val="001C73D0"/>
    <w:rsid w:val="001C7704"/>
    <w:rsid w:val="001C7787"/>
    <w:rsid w:val="001D03BD"/>
    <w:rsid w:val="001D047F"/>
    <w:rsid w:val="001D066C"/>
    <w:rsid w:val="001D0FBF"/>
    <w:rsid w:val="001D10FC"/>
    <w:rsid w:val="001D1205"/>
    <w:rsid w:val="001D16BF"/>
    <w:rsid w:val="001D2766"/>
    <w:rsid w:val="001D2A4F"/>
    <w:rsid w:val="001D2AE6"/>
    <w:rsid w:val="001D2DD7"/>
    <w:rsid w:val="001D340C"/>
    <w:rsid w:val="001D4386"/>
    <w:rsid w:val="001D450A"/>
    <w:rsid w:val="001D4770"/>
    <w:rsid w:val="001D4B9C"/>
    <w:rsid w:val="001D4F12"/>
    <w:rsid w:val="001D57F2"/>
    <w:rsid w:val="001D5928"/>
    <w:rsid w:val="001D6852"/>
    <w:rsid w:val="001D71FB"/>
    <w:rsid w:val="001D7201"/>
    <w:rsid w:val="001D7542"/>
    <w:rsid w:val="001D7DB2"/>
    <w:rsid w:val="001D7DC7"/>
    <w:rsid w:val="001E0780"/>
    <w:rsid w:val="001E1136"/>
    <w:rsid w:val="001E17D8"/>
    <w:rsid w:val="001E29D2"/>
    <w:rsid w:val="001E2A35"/>
    <w:rsid w:val="001E2C67"/>
    <w:rsid w:val="001E33BF"/>
    <w:rsid w:val="001E33DB"/>
    <w:rsid w:val="001E36E7"/>
    <w:rsid w:val="001E3849"/>
    <w:rsid w:val="001E44C9"/>
    <w:rsid w:val="001E463E"/>
    <w:rsid w:val="001E49F5"/>
    <w:rsid w:val="001E4C2E"/>
    <w:rsid w:val="001E5296"/>
    <w:rsid w:val="001E5522"/>
    <w:rsid w:val="001E5840"/>
    <w:rsid w:val="001E5FFC"/>
    <w:rsid w:val="001E6198"/>
    <w:rsid w:val="001E6AB4"/>
    <w:rsid w:val="001E6B30"/>
    <w:rsid w:val="001E793E"/>
    <w:rsid w:val="001E7958"/>
    <w:rsid w:val="001E7E40"/>
    <w:rsid w:val="001F07D0"/>
    <w:rsid w:val="001F095A"/>
    <w:rsid w:val="001F1015"/>
    <w:rsid w:val="001F12B2"/>
    <w:rsid w:val="001F12B4"/>
    <w:rsid w:val="001F20CF"/>
    <w:rsid w:val="001F303B"/>
    <w:rsid w:val="001F3520"/>
    <w:rsid w:val="001F37BC"/>
    <w:rsid w:val="001F39F3"/>
    <w:rsid w:val="001F3C78"/>
    <w:rsid w:val="001F3CB0"/>
    <w:rsid w:val="001F3F96"/>
    <w:rsid w:val="001F4406"/>
    <w:rsid w:val="001F4F74"/>
    <w:rsid w:val="001F51BD"/>
    <w:rsid w:val="001F55ED"/>
    <w:rsid w:val="001F597C"/>
    <w:rsid w:val="001F59B1"/>
    <w:rsid w:val="001F5FFE"/>
    <w:rsid w:val="001F618A"/>
    <w:rsid w:val="001F6225"/>
    <w:rsid w:val="001F69F0"/>
    <w:rsid w:val="001F775C"/>
    <w:rsid w:val="001F7AE0"/>
    <w:rsid w:val="002001AA"/>
    <w:rsid w:val="0020032D"/>
    <w:rsid w:val="002004ED"/>
    <w:rsid w:val="002010A5"/>
    <w:rsid w:val="00201254"/>
    <w:rsid w:val="00201274"/>
    <w:rsid w:val="00201627"/>
    <w:rsid w:val="00201B19"/>
    <w:rsid w:val="00202299"/>
    <w:rsid w:val="00202669"/>
    <w:rsid w:val="00202CA0"/>
    <w:rsid w:val="002030F5"/>
    <w:rsid w:val="00203113"/>
    <w:rsid w:val="002034B6"/>
    <w:rsid w:val="002034E4"/>
    <w:rsid w:val="0020350B"/>
    <w:rsid w:val="002039C9"/>
    <w:rsid w:val="00204E01"/>
    <w:rsid w:val="00204E42"/>
    <w:rsid w:val="002052D4"/>
    <w:rsid w:val="00205444"/>
    <w:rsid w:val="002055FF"/>
    <w:rsid w:val="00205733"/>
    <w:rsid w:val="002057BD"/>
    <w:rsid w:val="00205C87"/>
    <w:rsid w:val="00205D5E"/>
    <w:rsid w:val="00205D7C"/>
    <w:rsid w:val="00205EE9"/>
    <w:rsid w:val="00206F26"/>
    <w:rsid w:val="0020799D"/>
    <w:rsid w:val="00207A8F"/>
    <w:rsid w:val="00207C1E"/>
    <w:rsid w:val="0021025A"/>
    <w:rsid w:val="00210543"/>
    <w:rsid w:val="002105E8"/>
    <w:rsid w:val="00210A35"/>
    <w:rsid w:val="00210FCD"/>
    <w:rsid w:val="00211542"/>
    <w:rsid w:val="0021171D"/>
    <w:rsid w:val="0021184E"/>
    <w:rsid w:val="002121FF"/>
    <w:rsid w:val="0021228B"/>
    <w:rsid w:val="0021302E"/>
    <w:rsid w:val="0021342D"/>
    <w:rsid w:val="00213CE3"/>
    <w:rsid w:val="00213E03"/>
    <w:rsid w:val="00213E4B"/>
    <w:rsid w:val="002143DC"/>
    <w:rsid w:val="00214437"/>
    <w:rsid w:val="0021491A"/>
    <w:rsid w:val="00214A68"/>
    <w:rsid w:val="00214C06"/>
    <w:rsid w:val="00214C76"/>
    <w:rsid w:val="00215035"/>
    <w:rsid w:val="002156FF"/>
    <w:rsid w:val="00215990"/>
    <w:rsid w:val="00215CC3"/>
    <w:rsid w:val="00215D2A"/>
    <w:rsid w:val="00216C41"/>
    <w:rsid w:val="00217D8D"/>
    <w:rsid w:val="00220813"/>
    <w:rsid w:val="00220D0C"/>
    <w:rsid w:val="00220FA0"/>
    <w:rsid w:val="0022118F"/>
    <w:rsid w:val="002213EA"/>
    <w:rsid w:val="002214F8"/>
    <w:rsid w:val="00221813"/>
    <w:rsid w:val="002218B8"/>
    <w:rsid w:val="00221A71"/>
    <w:rsid w:val="00222095"/>
    <w:rsid w:val="002221D9"/>
    <w:rsid w:val="002221EE"/>
    <w:rsid w:val="00222A41"/>
    <w:rsid w:val="00222BE6"/>
    <w:rsid w:val="00223237"/>
    <w:rsid w:val="00223371"/>
    <w:rsid w:val="002233ED"/>
    <w:rsid w:val="002236B3"/>
    <w:rsid w:val="00223789"/>
    <w:rsid w:val="002241BF"/>
    <w:rsid w:val="00224477"/>
    <w:rsid w:val="002245AB"/>
    <w:rsid w:val="0022545D"/>
    <w:rsid w:val="002256D2"/>
    <w:rsid w:val="00225B09"/>
    <w:rsid w:val="00225BBD"/>
    <w:rsid w:val="00225C98"/>
    <w:rsid w:val="00225DC8"/>
    <w:rsid w:val="00226968"/>
    <w:rsid w:val="00226D90"/>
    <w:rsid w:val="00227F6F"/>
    <w:rsid w:val="002303C7"/>
    <w:rsid w:val="00230CC0"/>
    <w:rsid w:val="00230D09"/>
    <w:rsid w:val="00230E10"/>
    <w:rsid w:val="00230FA5"/>
    <w:rsid w:val="00231008"/>
    <w:rsid w:val="002321CB"/>
    <w:rsid w:val="00232498"/>
    <w:rsid w:val="00232814"/>
    <w:rsid w:val="00232BE8"/>
    <w:rsid w:val="00233E34"/>
    <w:rsid w:val="002341F7"/>
    <w:rsid w:val="00235958"/>
    <w:rsid w:val="00236566"/>
    <w:rsid w:val="00236C12"/>
    <w:rsid w:val="0024000B"/>
    <w:rsid w:val="002405FF"/>
    <w:rsid w:val="0024077D"/>
    <w:rsid w:val="002414D7"/>
    <w:rsid w:val="00241CF3"/>
    <w:rsid w:val="002429D0"/>
    <w:rsid w:val="00242AC4"/>
    <w:rsid w:val="002431E5"/>
    <w:rsid w:val="00243202"/>
    <w:rsid w:val="00243476"/>
    <w:rsid w:val="0024354F"/>
    <w:rsid w:val="00243579"/>
    <w:rsid w:val="00243C97"/>
    <w:rsid w:val="00244A6C"/>
    <w:rsid w:val="00244A6E"/>
    <w:rsid w:val="00244BC7"/>
    <w:rsid w:val="00244C77"/>
    <w:rsid w:val="00244FEE"/>
    <w:rsid w:val="00244FFF"/>
    <w:rsid w:val="002456BC"/>
    <w:rsid w:val="002458C3"/>
    <w:rsid w:val="002459D8"/>
    <w:rsid w:val="00246735"/>
    <w:rsid w:val="002467B0"/>
    <w:rsid w:val="002469BC"/>
    <w:rsid w:val="00246BCA"/>
    <w:rsid w:val="0024705D"/>
    <w:rsid w:val="00247096"/>
    <w:rsid w:val="002471CF"/>
    <w:rsid w:val="00247268"/>
    <w:rsid w:val="002473E0"/>
    <w:rsid w:val="00247BF7"/>
    <w:rsid w:val="002509DC"/>
    <w:rsid w:val="002519E2"/>
    <w:rsid w:val="002522C1"/>
    <w:rsid w:val="002526DC"/>
    <w:rsid w:val="00252860"/>
    <w:rsid w:val="00252E9D"/>
    <w:rsid w:val="002535AB"/>
    <w:rsid w:val="002535E7"/>
    <w:rsid w:val="002536D4"/>
    <w:rsid w:val="00253E22"/>
    <w:rsid w:val="0025451A"/>
    <w:rsid w:val="00254F5B"/>
    <w:rsid w:val="00255014"/>
    <w:rsid w:val="002551F0"/>
    <w:rsid w:val="00255427"/>
    <w:rsid w:val="00255D82"/>
    <w:rsid w:val="0025618A"/>
    <w:rsid w:val="002567AE"/>
    <w:rsid w:val="00256A46"/>
    <w:rsid w:val="00257225"/>
    <w:rsid w:val="00257494"/>
    <w:rsid w:val="00257F37"/>
    <w:rsid w:val="00260637"/>
    <w:rsid w:val="002608D1"/>
    <w:rsid w:val="00260D91"/>
    <w:rsid w:val="0026173F"/>
    <w:rsid w:val="0026239A"/>
    <w:rsid w:val="00262A00"/>
    <w:rsid w:val="00262BE8"/>
    <w:rsid w:val="00262C89"/>
    <w:rsid w:val="0026340B"/>
    <w:rsid w:val="00263C50"/>
    <w:rsid w:val="002643E2"/>
    <w:rsid w:val="002646E5"/>
    <w:rsid w:val="0026494C"/>
    <w:rsid w:val="00264D7C"/>
    <w:rsid w:val="00264E69"/>
    <w:rsid w:val="0026526E"/>
    <w:rsid w:val="00265506"/>
    <w:rsid w:val="00266197"/>
    <w:rsid w:val="0026628A"/>
    <w:rsid w:val="00266AD7"/>
    <w:rsid w:val="00266AEF"/>
    <w:rsid w:val="00266EA9"/>
    <w:rsid w:val="00267554"/>
    <w:rsid w:val="0026755F"/>
    <w:rsid w:val="00267640"/>
    <w:rsid w:val="00267A67"/>
    <w:rsid w:val="0027097D"/>
    <w:rsid w:val="00271129"/>
    <w:rsid w:val="00271609"/>
    <w:rsid w:val="00271D34"/>
    <w:rsid w:val="00272111"/>
    <w:rsid w:val="0027278D"/>
    <w:rsid w:val="00272A19"/>
    <w:rsid w:val="00272C98"/>
    <w:rsid w:val="0027302F"/>
    <w:rsid w:val="00273139"/>
    <w:rsid w:val="002733F1"/>
    <w:rsid w:val="002735B2"/>
    <w:rsid w:val="00273885"/>
    <w:rsid w:val="00273DB7"/>
    <w:rsid w:val="00274590"/>
    <w:rsid w:val="00274792"/>
    <w:rsid w:val="002747D0"/>
    <w:rsid w:val="0027574F"/>
    <w:rsid w:val="00276062"/>
    <w:rsid w:val="00276417"/>
    <w:rsid w:val="0027675B"/>
    <w:rsid w:val="00276939"/>
    <w:rsid w:val="002776E5"/>
    <w:rsid w:val="0027774D"/>
    <w:rsid w:val="00280053"/>
    <w:rsid w:val="00280419"/>
    <w:rsid w:val="00281777"/>
    <w:rsid w:val="00282461"/>
    <w:rsid w:val="00283786"/>
    <w:rsid w:val="002839AA"/>
    <w:rsid w:val="002839AD"/>
    <w:rsid w:val="00283D42"/>
    <w:rsid w:val="00284145"/>
    <w:rsid w:val="00284534"/>
    <w:rsid w:val="002845BF"/>
    <w:rsid w:val="00284C03"/>
    <w:rsid w:val="00284F53"/>
    <w:rsid w:val="0028530B"/>
    <w:rsid w:val="0028559A"/>
    <w:rsid w:val="002856B9"/>
    <w:rsid w:val="00285C23"/>
    <w:rsid w:val="00285F90"/>
    <w:rsid w:val="00286732"/>
    <w:rsid w:val="0028688A"/>
    <w:rsid w:val="00286A13"/>
    <w:rsid w:val="002872BE"/>
    <w:rsid w:val="00287884"/>
    <w:rsid w:val="00287B9A"/>
    <w:rsid w:val="00287D95"/>
    <w:rsid w:val="00287EC8"/>
    <w:rsid w:val="00290193"/>
    <w:rsid w:val="002904D0"/>
    <w:rsid w:val="002905F8"/>
    <w:rsid w:val="00290847"/>
    <w:rsid w:val="00290879"/>
    <w:rsid w:val="00290C05"/>
    <w:rsid w:val="002915E9"/>
    <w:rsid w:val="0029195F"/>
    <w:rsid w:val="002920D8"/>
    <w:rsid w:val="0029299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966"/>
    <w:rsid w:val="00296B7B"/>
    <w:rsid w:val="00296BBB"/>
    <w:rsid w:val="00297CBB"/>
    <w:rsid w:val="00297DE6"/>
    <w:rsid w:val="00297FCF"/>
    <w:rsid w:val="002A002C"/>
    <w:rsid w:val="002A00AC"/>
    <w:rsid w:val="002A0164"/>
    <w:rsid w:val="002A01E3"/>
    <w:rsid w:val="002A1A17"/>
    <w:rsid w:val="002A1D23"/>
    <w:rsid w:val="002A2D0D"/>
    <w:rsid w:val="002A31EB"/>
    <w:rsid w:val="002A42BE"/>
    <w:rsid w:val="002A4882"/>
    <w:rsid w:val="002A4D62"/>
    <w:rsid w:val="002A4E17"/>
    <w:rsid w:val="002A51F6"/>
    <w:rsid w:val="002A5465"/>
    <w:rsid w:val="002A5537"/>
    <w:rsid w:val="002A5895"/>
    <w:rsid w:val="002A6A89"/>
    <w:rsid w:val="002A6C6A"/>
    <w:rsid w:val="002A7144"/>
    <w:rsid w:val="002A7193"/>
    <w:rsid w:val="002A76CB"/>
    <w:rsid w:val="002A79B0"/>
    <w:rsid w:val="002B07B3"/>
    <w:rsid w:val="002B0841"/>
    <w:rsid w:val="002B0B76"/>
    <w:rsid w:val="002B0CE9"/>
    <w:rsid w:val="002B0E10"/>
    <w:rsid w:val="002B115A"/>
    <w:rsid w:val="002B19B1"/>
    <w:rsid w:val="002B19DF"/>
    <w:rsid w:val="002B1EBC"/>
    <w:rsid w:val="002B2650"/>
    <w:rsid w:val="002B3F31"/>
    <w:rsid w:val="002B4F56"/>
    <w:rsid w:val="002B4F60"/>
    <w:rsid w:val="002B4FD2"/>
    <w:rsid w:val="002B58B8"/>
    <w:rsid w:val="002B59D7"/>
    <w:rsid w:val="002B6490"/>
    <w:rsid w:val="002B6825"/>
    <w:rsid w:val="002B6ABF"/>
    <w:rsid w:val="002B7362"/>
    <w:rsid w:val="002B7567"/>
    <w:rsid w:val="002B75DD"/>
    <w:rsid w:val="002B7A03"/>
    <w:rsid w:val="002B7F61"/>
    <w:rsid w:val="002C09AE"/>
    <w:rsid w:val="002C0DD6"/>
    <w:rsid w:val="002C188A"/>
    <w:rsid w:val="002C1966"/>
    <w:rsid w:val="002C2A96"/>
    <w:rsid w:val="002C339D"/>
    <w:rsid w:val="002C34F8"/>
    <w:rsid w:val="002C3BFB"/>
    <w:rsid w:val="002C4032"/>
    <w:rsid w:val="002C406A"/>
    <w:rsid w:val="002C4A51"/>
    <w:rsid w:val="002C5753"/>
    <w:rsid w:val="002C6489"/>
    <w:rsid w:val="002C654E"/>
    <w:rsid w:val="002C6662"/>
    <w:rsid w:val="002C6AE9"/>
    <w:rsid w:val="002C6B14"/>
    <w:rsid w:val="002D02E2"/>
    <w:rsid w:val="002D0B9F"/>
    <w:rsid w:val="002D0C0F"/>
    <w:rsid w:val="002D25A2"/>
    <w:rsid w:val="002D2F66"/>
    <w:rsid w:val="002D32E8"/>
    <w:rsid w:val="002D3766"/>
    <w:rsid w:val="002D3AB1"/>
    <w:rsid w:val="002D3E0D"/>
    <w:rsid w:val="002D3E6B"/>
    <w:rsid w:val="002D4372"/>
    <w:rsid w:val="002D497A"/>
    <w:rsid w:val="002D498E"/>
    <w:rsid w:val="002D4D63"/>
    <w:rsid w:val="002D4D6B"/>
    <w:rsid w:val="002D6204"/>
    <w:rsid w:val="002D6724"/>
    <w:rsid w:val="002D67CE"/>
    <w:rsid w:val="002D6E74"/>
    <w:rsid w:val="002D760F"/>
    <w:rsid w:val="002D7751"/>
    <w:rsid w:val="002D7B92"/>
    <w:rsid w:val="002D7FD8"/>
    <w:rsid w:val="002E03D2"/>
    <w:rsid w:val="002E0541"/>
    <w:rsid w:val="002E057B"/>
    <w:rsid w:val="002E0795"/>
    <w:rsid w:val="002E086B"/>
    <w:rsid w:val="002E0E3F"/>
    <w:rsid w:val="002E1C38"/>
    <w:rsid w:val="002E2116"/>
    <w:rsid w:val="002E254F"/>
    <w:rsid w:val="002E26D1"/>
    <w:rsid w:val="002E2804"/>
    <w:rsid w:val="002E2EEC"/>
    <w:rsid w:val="002E3266"/>
    <w:rsid w:val="002E37B0"/>
    <w:rsid w:val="002E3CE7"/>
    <w:rsid w:val="002E3EFD"/>
    <w:rsid w:val="002E4090"/>
    <w:rsid w:val="002E4490"/>
    <w:rsid w:val="002E44B0"/>
    <w:rsid w:val="002E483A"/>
    <w:rsid w:val="002E4B64"/>
    <w:rsid w:val="002E4E2C"/>
    <w:rsid w:val="002E5492"/>
    <w:rsid w:val="002E55B7"/>
    <w:rsid w:val="002E5906"/>
    <w:rsid w:val="002E6085"/>
    <w:rsid w:val="002E631A"/>
    <w:rsid w:val="002E6775"/>
    <w:rsid w:val="002E681B"/>
    <w:rsid w:val="002E69E8"/>
    <w:rsid w:val="002E6D08"/>
    <w:rsid w:val="002E705C"/>
    <w:rsid w:val="002F00F0"/>
    <w:rsid w:val="002F02B7"/>
    <w:rsid w:val="002F0DAC"/>
    <w:rsid w:val="002F1921"/>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B43"/>
    <w:rsid w:val="002F6D8C"/>
    <w:rsid w:val="002F7481"/>
    <w:rsid w:val="002F7547"/>
    <w:rsid w:val="002F760E"/>
    <w:rsid w:val="002F7D6C"/>
    <w:rsid w:val="00300136"/>
    <w:rsid w:val="003008BB"/>
    <w:rsid w:val="00300A25"/>
    <w:rsid w:val="003011EE"/>
    <w:rsid w:val="003015CC"/>
    <w:rsid w:val="00301930"/>
    <w:rsid w:val="00301A2D"/>
    <w:rsid w:val="00301FF8"/>
    <w:rsid w:val="00302428"/>
    <w:rsid w:val="003028F5"/>
    <w:rsid w:val="00302A83"/>
    <w:rsid w:val="00302B9D"/>
    <w:rsid w:val="00303B35"/>
    <w:rsid w:val="00303B48"/>
    <w:rsid w:val="0030404A"/>
    <w:rsid w:val="0030467C"/>
    <w:rsid w:val="00305674"/>
    <w:rsid w:val="003059D7"/>
    <w:rsid w:val="00305CE5"/>
    <w:rsid w:val="00306400"/>
    <w:rsid w:val="00306553"/>
    <w:rsid w:val="00306891"/>
    <w:rsid w:val="00306D4A"/>
    <w:rsid w:val="00306F4A"/>
    <w:rsid w:val="003076F4"/>
    <w:rsid w:val="00307804"/>
    <w:rsid w:val="00307B30"/>
    <w:rsid w:val="00307CF3"/>
    <w:rsid w:val="00310E26"/>
    <w:rsid w:val="00310F35"/>
    <w:rsid w:val="003112AE"/>
    <w:rsid w:val="00311340"/>
    <w:rsid w:val="0031168D"/>
    <w:rsid w:val="0031175D"/>
    <w:rsid w:val="00311E99"/>
    <w:rsid w:val="003121F8"/>
    <w:rsid w:val="003128C2"/>
    <w:rsid w:val="0031294B"/>
    <w:rsid w:val="00312DEC"/>
    <w:rsid w:val="003134A5"/>
    <w:rsid w:val="003135A9"/>
    <w:rsid w:val="00314621"/>
    <w:rsid w:val="0031467F"/>
    <w:rsid w:val="0031496B"/>
    <w:rsid w:val="00314989"/>
    <w:rsid w:val="0031498B"/>
    <w:rsid w:val="00315521"/>
    <w:rsid w:val="003155E9"/>
    <w:rsid w:val="00316967"/>
    <w:rsid w:val="003169D1"/>
    <w:rsid w:val="00317022"/>
    <w:rsid w:val="003173D1"/>
    <w:rsid w:val="00317FD7"/>
    <w:rsid w:val="00320277"/>
    <w:rsid w:val="00320796"/>
    <w:rsid w:val="00320C2C"/>
    <w:rsid w:val="00320D6B"/>
    <w:rsid w:val="00320FDC"/>
    <w:rsid w:val="00321027"/>
    <w:rsid w:val="003219B8"/>
    <w:rsid w:val="00321A06"/>
    <w:rsid w:val="00321C42"/>
    <w:rsid w:val="00321DC2"/>
    <w:rsid w:val="00322429"/>
    <w:rsid w:val="0032329C"/>
    <w:rsid w:val="003239A8"/>
    <w:rsid w:val="00323D16"/>
    <w:rsid w:val="0032409E"/>
    <w:rsid w:val="00324518"/>
    <w:rsid w:val="0032452F"/>
    <w:rsid w:val="00324612"/>
    <w:rsid w:val="0032466A"/>
    <w:rsid w:val="0032513B"/>
    <w:rsid w:val="00325C63"/>
    <w:rsid w:val="00325D29"/>
    <w:rsid w:val="00325E94"/>
    <w:rsid w:val="003261CF"/>
    <w:rsid w:val="00326287"/>
    <w:rsid w:val="00326908"/>
    <w:rsid w:val="00326CD2"/>
    <w:rsid w:val="00326EF4"/>
    <w:rsid w:val="00326EFE"/>
    <w:rsid w:val="003273AD"/>
    <w:rsid w:val="00327806"/>
    <w:rsid w:val="00327979"/>
    <w:rsid w:val="00327B53"/>
    <w:rsid w:val="00330B86"/>
    <w:rsid w:val="00330CCD"/>
    <w:rsid w:val="003310DA"/>
    <w:rsid w:val="0033137B"/>
    <w:rsid w:val="00331720"/>
    <w:rsid w:val="00331853"/>
    <w:rsid w:val="00331CEE"/>
    <w:rsid w:val="00332445"/>
    <w:rsid w:val="00332855"/>
    <w:rsid w:val="00332BDA"/>
    <w:rsid w:val="00333B02"/>
    <w:rsid w:val="00333C2E"/>
    <w:rsid w:val="00333DB1"/>
    <w:rsid w:val="00333E8C"/>
    <w:rsid w:val="0033433F"/>
    <w:rsid w:val="00335663"/>
    <w:rsid w:val="00335929"/>
    <w:rsid w:val="00335B18"/>
    <w:rsid w:val="00336403"/>
    <w:rsid w:val="00336EAE"/>
    <w:rsid w:val="00336FF7"/>
    <w:rsid w:val="00337CDE"/>
    <w:rsid w:val="0034051F"/>
    <w:rsid w:val="00340785"/>
    <w:rsid w:val="003409D3"/>
    <w:rsid w:val="00340C0E"/>
    <w:rsid w:val="0034109D"/>
    <w:rsid w:val="003410F0"/>
    <w:rsid w:val="00341586"/>
    <w:rsid w:val="003416A9"/>
    <w:rsid w:val="0034175F"/>
    <w:rsid w:val="00341D50"/>
    <w:rsid w:val="00341F1D"/>
    <w:rsid w:val="003438A8"/>
    <w:rsid w:val="00344CD1"/>
    <w:rsid w:val="00344CE5"/>
    <w:rsid w:val="00344DE8"/>
    <w:rsid w:val="00345768"/>
    <w:rsid w:val="00345C7F"/>
    <w:rsid w:val="00346008"/>
    <w:rsid w:val="00347116"/>
    <w:rsid w:val="0034771B"/>
    <w:rsid w:val="003478B3"/>
    <w:rsid w:val="00350065"/>
    <w:rsid w:val="00350C09"/>
    <w:rsid w:val="00350F4A"/>
    <w:rsid w:val="003513E8"/>
    <w:rsid w:val="0035211B"/>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4FB"/>
    <w:rsid w:val="00357524"/>
    <w:rsid w:val="00357E23"/>
    <w:rsid w:val="0036015E"/>
    <w:rsid w:val="003605A4"/>
    <w:rsid w:val="00360A83"/>
    <w:rsid w:val="00360FAD"/>
    <w:rsid w:val="00361462"/>
    <w:rsid w:val="0036156E"/>
    <w:rsid w:val="003615CA"/>
    <w:rsid w:val="00361A43"/>
    <w:rsid w:val="00361ABE"/>
    <w:rsid w:val="003625FA"/>
    <w:rsid w:val="00362AD7"/>
    <w:rsid w:val="00362EB6"/>
    <w:rsid w:val="00363746"/>
    <w:rsid w:val="003641B1"/>
    <w:rsid w:val="003649AA"/>
    <w:rsid w:val="00364B7A"/>
    <w:rsid w:val="00364C92"/>
    <w:rsid w:val="00364D6F"/>
    <w:rsid w:val="0036563D"/>
    <w:rsid w:val="003656D0"/>
    <w:rsid w:val="003657E9"/>
    <w:rsid w:val="00365918"/>
    <w:rsid w:val="00365EEA"/>
    <w:rsid w:val="00366117"/>
    <w:rsid w:val="0036656D"/>
    <w:rsid w:val="00366CF1"/>
    <w:rsid w:val="00366FE3"/>
    <w:rsid w:val="0036720D"/>
    <w:rsid w:val="0036727D"/>
    <w:rsid w:val="003673DB"/>
    <w:rsid w:val="00367E73"/>
    <w:rsid w:val="003713F0"/>
    <w:rsid w:val="003717D1"/>
    <w:rsid w:val="00371919"/>
    <w:rsid w:val="00371A65"/>
    <w:rsid w:val="00372583"/>
    <w:rsid w:val="003732DB"/>
    <w:rsid w:val="00373A93"/>
    <w:rsid w:val="00373CD1"/>
    <w:rsid w:val="00374271"/>
    <w:rsid w:val="00374B25"/>
    <w:rsid w:val="00374B3C"/>
    <w:rsid w:val="00375159"/>
    <w:rsid w:val="0037563B"/>
    <w:rsid w:val="003758D9"/>
    <w:rsid w:val="003770E8"/>
    <w:rsid w:val="00377E71"/>
    <w:rsid w:val="0038042C"/>
    <w:rsid w:val="0038048A"/>
    <w:rsid w:val="00381D1E"/>
    <w:rsid w:val="00381E28"/>
    <w:rsid w:val="00381EB1"/>
    <w:rsid w:val="003829BD"/>
    <w:rsid w:val="00382E9B"/>
    <w:rsid w:val="00382EF8"/>
    <w:rsid w:val="00383B67"/>
    <w:rsid w:val="00383CF0"/>
    <w:rsid w:val="00384307"/>
    <w:rsid w:val="0038433E"/>
    <w:rsid w:val="00384865"/>
    <w:rsid w:val="00384BF7"/>
    <w:rsid w:val="00384CCA"/>
    <w:rsid w:val="00384E7B"/>
    <w:rsid w:val="00385274"/>
    <w:rsid w:val="003856F5"/>
    <w:rsid w:val="003857FC"/>
    <w:rsid w:val="00385D52"/>
    <w:rsid w:val="00385D84"/>
    <w:rsid w:val="003866C1"/>
    <w:rsid w:val="003869C2"/>
    <w:rsid w:val="00386E5B"/>
    <w:rsid w:val="00387759"/>
    <w:rsid w:val="003878C4"/>
    <w:rsid w:val="00387AC1"/>
    <w:rsid w:val="0039062F"/>
    <w:rsid w:val="00390831"/>
    <w:rsid w:val="00390F73"/>
    <w:rsid w:val="00391441"/>
    <w:rsid w:val="00391A41"/>
    <w:rsid w:val="00391B65"/>
    <w:rsid w:val="00391B71"/>
    <w:rsid w:val="00391FA6"/>
    <w:rsid w:val="00392376"/>
    <w:rsid w:val="0039284A"/>
    <w:rsid w:val="0039465D"/>
    <w:rsid w:val="0039579C"/>
    <w:rsid w:val="003957A6"/>
    <w:rsid w:val="00395866"/>
    <w:rsid w:val="00395C8C"/>
    <w:rsid w:val="00395D5E"/>
    <w:rsid w:val="00395E9A"/>
    <w:rsid w:val="003964E8"/>
    <w:rsid w:val="0039671B"/>
    <w:rsid w:val="00396B19"/>
    <w:rsid w:val="003971B6"/>
    <w:rsid w:val="00397242"/>
    <w:rsid w:val="00397CFA"/>
    <w:rsid w:val="00397D93"/>
    <w:rsid w:val="003A0590"/>
    <w:rsid w:val="003A0850"/>
    <w:rsid w:val="003A0B48"/>
    <w:rsid w:val="003A0E09"/>
    <w:rsid w:val="003A0FDE"/>
    <w:rsid w:val="003A185A"/>
    <w:rsid w:val="003A1C1D"/>
    <w:rsid w:val="003A2490"/>
    <w:rsid w:val="003A28A8"/>
    <w:rsid w:val="003A28F4"/>
    <w:rsid w:val="003A33BB"/>
    <w:rsid w:val="003A368A"/>
    <w:rsid w:val="003A38EE"/>
    <w:rsid w:val="003A469E"/>
    <w:rsid w:val="003A4942"/>
    <w:rsid w:val="003A5159"/>
    <w:rsid w:val="003A561D"/>
    <w:rsid w:val="003A5BD2"/>
    <w:rsid w:val="003A5F2C"/>
    <w:rsid w:val="003A64F4"/>
    <w:rsid w:val="003A65B7"/>
    <w:rsid w:val="003A6899"/>
    <w:rsid w:val="003A6D2B"/>
    <w:rsid w:val="003A6E49"/>
    <w:rsid w:val="003A729D"/>
    <w:rsid w:val="003A7670"/>
    <w:rsid w:val="003A7A2C"/>
    <w:rsid w:val="003A7ED1"/>
    <w:rsid w:val="003B0DB7"/>
    <w:rsid w:val="003B111C"/>
    <w:rsid w:val="003B191A"/>
    <w:rsid w:val="003B1A5D"/>
    <w:rsid w:val="003B1F39"/>
    <w:rsid w:val="003B2031"/>
    <w:rsid w:val="003B22E3"/>
    <w:rsid w:val="003B2529"/>
    <w:rsid w:val="003B25BA"/>
    <w:rsid w:val="003B2791"/>
    <w:rsid w:val="003B2BFC"/>
    <w:rsid w:val="003B2F48"/>
    <w:rsid w:val="003B31D8"/>
    <w:rsid w:val="003B4556"/>
    <w:rsid w:val="003B477C"/>
    <w:rsid w:val="003B48EE"/>
    <w:rsid w:val="003B4F01"/>
    <w:rsid w:val="003B50C4"/>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0F2"/>
    <w:rsid w:val="003C2577"/>
    <w:rsid w:val="003C2593"/>
    <w:rsid w:val="003C2B83"/>
    <w:rsid w:val="003C312A"/>
    <w:rsid w:val="003C3716"/>
    <w:rsid w:val="003C381C"/>
    <w:rsid w:val="003C3898"/>
    <w:rsid w:val="003C47BB"/>
    <w:rsid w:val="003C4870"/>
    <w:rsid w:val="003C4B3F"/>
    <w:rsid w:val="003C4B69"/>
    <w:rsid w:val="003C4F08"/>
    <w:rsid w:val="003C5313"/>
    <w:rsid w:val="003C5EC3"/>
    <w:rsid w:val="003C61E2"/>
    <w:rsid w:val="003C62B1"/>
    <w:rsid w:val="003C62C3"/>
    <w:rsid w:val="003C631E"/>
    <w:rsid w:val="003C692A"/>
    <w:rsid w:val="003C6965"/>
    <w:rsid w:val="003C6C48"/>
    <w:rsid w:val="003C752E"/>
    <w:rsid w:val="003C75A5"/>
    <w:rsid w:val="003C7A2D"/>
    <w:rsid w:val="003C7CF6"/>
    <w:rsid w:val="003D087F"/>
    <w:rsid w:val="003D0A81"/>
    <w:rsid w:val="003D0D0C"/>
    <w:rsid w:val="003D0E5B"/>
    <w:rsid w:val="003D107C"/>
    <w:rsid w:val="003D147B"/>
    <w:rsid w:val="003D1B85"/>
    <w:rsid w:val="003D1C89"/>
    <w:rsid w:val="003D2121"/>
    <w:rsid w:val="003D219C"/>
    <w:rsid w:val="003D2868"/>
    <w:rsid w:val="003D2B8D"/>
    <w:rsid w:val="003D2EE8"/>
    <w:rsid w:val="003D3440"/>
    <w:rsid w:val="003D35FC"/>
    <w:rsid w:val="003D3806"/>
    <w:rsid w:val="003D38CB"/>
    <w:rsid w:val="003D3BF3"/>
    <w:rsid w:val="003D3C64"/>
    <w:rsid w:val="003D3FB5"/>
    <w:rsid w:val="003D4C87"/>
    <w:rsid w:val="003D5551"/>
    <w:rsid w:val="003D60F8"/>
    <w:rsid w:val="003D6B08"/>
    <w:rsid w:val="003D710C"/>
    <w:rsid w:val="003D79FB"/>
    <w:rsid w:val="003E0331"/>
    <w:rsid w:val="003E0E9A"/>
    <w:rsid w:val="003E1279"/>
    <w:rsid w:val="003E134B"/>
    <w:rsid w:val="003E1EC8"/>
    <w:rsid w:val="003E1EE2"/>
    <w:rsid w:val="003E41BD"/>
    <w:rsid w:val="003E4BD9"/>
    <w:rsid w:val="003E4C12"/>
    <w:rsid w:val="003E51AB"/>
    <w:rsid w:val="003E5570"/>
    <w:rsid w:val="003E5597"/>
    <w:rsid w:val="003E682C"/>
    <w:rsid w:val="003E6E85"/>
    <w:rsid w:val="003E6FE4"/>
    <w:rsid w:val="003E727E"/>
    <w:rsid w:val="003E7500"/>
    <w:rsid w:val="003E7BC7"/>
    <w:rsid w:val="003E7E8D"/>
    <w:rsid w:val="003F0109"/>
    <w:rsid w:val="003F08A3"/>
    <w:rsid w:val="003F09BA"/>
    <w:rsid w:val="003F0C97"/>
    <w:rsid w:val="003F0EF4"/>
    <w:rsid w:val="003F18F8"/>
    <w:rsid w:val="003F1E3F"/>
    <w:rsid w:val="003F2317"/>
    <w:rsid w:val="003F2A95"/>
    <w:rsid w:val="003F312A"/>
    <w:rsid w:val="003F3496"/>
    <w:rsid w:val="003F3950"/>
    <w:rsid w:val="003F3B5A"/>
    <w:rsid w:val="003F3F6A"/>
    <w:rsid w:val="003F616F"/>
    <w:rsid w:val="003F6368"/>
    <w:rsid w:val="003F63B0"/>
    <w:rsid w:val="003F64F1"/>
    <w:rsid w:val="003F6B42"/>
    <w:rsid w:val="003F7011"/>
    <w:rsid w:val="003F7293"/>
    <w:rsid w:val="003F7477"/>
    <w:rsid w:val="003F752C"/>
    <w:rsid w:val="003F7666"/>
    <w:rsid w:val="004006A4"/>
    <w:rsid w:val="004007A5"/>
    <w:rsid w:val="00400F46"/>
    <w:rsid w:val="00401BBA"/>
    <w:rsid w:val="00401E34"/>
    <w:rsid w:val="00401F67"/>
    <w:rsid w:val="004021DB"/>
    <w:rsid w:val="00402DAE"/>
    <w:rsid w:val="00402FA2"/>
    <w:rsid w:val="0040391D"/>
    <w:rsid w:val="004044D9"/>
    <w:rsid w:val="004046C8"/>
    <w:rsid w:val="00404F66"/>
    <w:rsid w:val="00405225"/>
    <w:rsid w:val="00405361"/>
    <w:rsid w:val="004055A7"/>
    <w:rsid w:val="0040645F"/>
    <w:rsid w:val="00406782"/>
    <w:rsid w:val="00406A88"/>
    <w:rsid w:val="00406C29"/>
    <w:rsid w:val="004075DA"/>
    <w:rsid w:val="00407B32"/>
    <w:rsid w:val="004108DC"/>
    <w:rsid w:val="00411812"/>
    <w:rsid w:val="00411815"/>
    <w:rsid w:val="004123CE"/>
    <w:rsid w:val="00412F49"/>
    <w:rsid w:val="004136DC"/>
    <w:rsid w:val="004136DF"/>
    <w:rsid w:val="00413B15"/>
    <w:rsid w:val="00414A04"/>
    <w:rsid w:val="00414C5C"/>
    <w:rsid w:val="0041531E"/>
    <w:rsid w:val="00415B0C"/>
    <w:rsid w:val="00416060"/>
    <w:rsid w:val="004164CA"/>
    <w:rsid w:val="004168C6"/>
    <w:rsid w:val="00416F4B"/>
    <w:rsid w:val="004175EE"/>
    <w:rsid w:val="004176C8"/>
    <w:rsid w:val="004177C8"/>
    <w:rsid w:val="004177D6"/>
    <w:rsid w:val="00417A74"/>
    <w:rsid w:val="00417E55"/>
    <w:rsid w:val="00420770"/>
    <w:rsid w:val="00420CDC"/>
    <w:rsid w:val="00421AA6"/>
    <w:rsid w:val="00421D65"/>
    <w:rsid w:val="00422533"/>
    <w:rsid w:val="004229EF"/>
    <w:rsid w:val="004230E2"/>
    <w:rsid w:val="00423237"/>
    <w:rsid w:val="00423B17"/>
    <w:rsid w:val="00424097"/>
    <w:rsid w:val="004242AF"/>
    <w:rsid w:val="004242B5"/>
    <w:rsid w:val="00424307"/>
    <w:rsid w:val="00424860"/>
    <w:rsid w:val="00424CA9"/>
    <w:rsid w:val="00424F6E"/>
    <w:rsid w:val="00425194"/>
    <w:rsid w:val="004253D9"/>
    <w:rsid w:val="00425DE7"/>
    <w:rsid w:val="00425E5B"/>
    <w:rsid w:val="00425FB9"/>
    <w:rsid w:val="00425FF7"/>
    <w:rsid w:val="00426A10"/>
    <w:rsid w:val="00426A18"/>
    <w:rsid w:val="00426AB6"/>
    <w:rsid w:val="00426B5F"/>
    <w:rsid w:val="00426E7B"/>
    <w:rsid w:val="00426EBC"/>
    <w:rsid w:val="0042734E"/>
    <w:rsid w:val="00430310"/>
    <w:rsid w:val="004305BD"/>
    <w:rsid w:val="004314F0"/>
    <w:rsid w:val="00431A4D"/>
    <w:rsid w:val="0043221E"/>
    <w:rsid w:val="004324EC"/>
    <w:rsid w:val="0043275D"/>
    <w:rsid w:val="004327CF"/>
    <w:rsid w:val="00432ACF"/>
    <w:rsid w:val="00432D6D"/>
    <w:rsid w:val="00433080"/>
    <w:rsid w:val="004332F9"/>
    <w:rsid w:val="0043388E"/>
    <w:rsid w:val="004342AC"/>
    <w:rsid w:val="004345D9"/>
    <w:rsid w:val="00434E81"/>
    <w:rsid w:val="00435351"/>
    <w:rsid w:val="00435B19"/>
    <w:rsid w:val="00435B47"/>
    <w:rsid w:val="00435BB7"/>
    <w:rsid w:val="004362AE"/>
    <w:rsid w:val="00436516"/>
    <w:rsid w:val="004376BF"/>
    <w:rsid w:val="00437972"/>
    <w:rsid w:val="004379B8"/>
    <w:rsid w:val="00437B7D"/>
    <w:rsid w:val="0044011F"/>
    <w:rsid w:val="0044087D"/>
    <w:rsid w:val="00440CFF"/>
    <w:rsid w:val="004411E7"/>
    <w:rsid w:val="004417A8"/>
    <w:rsid w:val="00441AD4"/>
    <w:rsid w:val="00441C94"/>
    <w:rsid w:val="004420E1"/>
    <w:rsid w:val="004424CD"/>
    <w:rsid w:val="0044276E"/>
    <w:rsid w:val="004428C2"/>
    <w:rsid w:val="00442BEC"/>
    <w:rsid w:val="00442CEC"/>
    <w:rsid w:val="00442D62"/>
    <w:rsid w:val="0044360B"/>
    <w:rsid w:val="004436F3"/>
    <w:rsid w:val="00443B88"/>
    <w:rsid w:val="00443C7C"/>
    <w:rsid w:val="0044410B"/>
    <w:rsid w:val="004447C9"/>
    <w:rsid w:val="00444CB3"/>
    <w:rsid w:val="004453E3"/>
    <w:rsid w:val="00445D91"/>
    <w:rsid w:val="0044656F"/>
    <w:rsid w:val="00446B05"/>
    <w:rsid w:val="0044709D"/>
    <w:rsid w:val="004477ED"/>
    <w:rsid w:val="00450463"/>
    <w:rsid w:val="00451C03"/>
    <w:rsid w:val="00451FE9"/>
    <w:rsid w:val="004522DB"/>
    <w:rsid w:val="004525EF"/>
    <w:rsid w:val="004528A0"/>
    <w:rsid w:val="00453476"/>
    <w:rsid w:val="00454869"/>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65A"/>
    <w:rsid w:val="0046188F"/>
    <w:rsid w:val="00461A51"/>
    <w:rsid w:val="00461ADF"/>
    <w:rsid w:val="00461B02"/>
    <w:rsid w:val="004624FF"/>
    <w:rsid w:val="0046270D"/>
    <w:rsid w:val="00462FB4"/>
    <w:rsid w:val="00463029"/>
    <w:rsid w:val="004645E8"/>
    <w:rsid w:val="004648B1"/>
    <w:rsid w:val="00464D78"/>
    <w:rsid w:val="004653F2"/>
    <w:rsid w:val="004655C2"/>
    <w:rsid w:val="00465843"/>
    <w:rsid w:val="004658A8"/>
    <w:rsid w:val="00465B7B"/>
    <w:rsid w:val="0046640D"/>
    <w:rsid w:val="00466456"/>
    <w:rsid w:val="00466A1D"/>
    <w:rsid w:val="0046740E"/>
    <w:rsid w:val="00467DAB"/>
    <w:rsid w:val="0047093B"/>
    <w:rsid w:val="00471464"/>
    <w:rsid w:val="00471645"/>
    <w:rsid w:val="00471669"/>
    <w:rsid w:val="00471EA9"/>
    <w:rsid w:val="00473E1C"/>
    <w:rsid w:val="004748A3"/>
    <w:rsid w:val="00474A63"/>
    <w:rsid w:val="00474D56"/>
    <w:rsid w:val="004751C1"/>
    <w:rsid w:val="004755AC"/>
    <w:rsid w:val="00475860"/>
    <w:rsid w:val="00476562"/>
    <w:rsid w:val="00476CC0"/>
    <w:rsid w:val="00477419"/>
    <w:rsid w:val="00477E2A"/>
    <w:rsid w:val="00477F99"/>
    <w:rsid w:val="0048079C"/>
    <w:rsid w:val="00480B80"/>
    <w:rsid w:val="004810C7"/>
    <w:rsid w:val="0048119D"/>
    <w:rsid w:val="00481511"/>
    <w:rsid w:val="004815F1"/>
    <w:rsid w:val="00481F40"/>
    <w:rsid w:val="0048240B"/>
    <w:rsid w:val="0048242D"/>
    <w:rsid w:val="00483B72"/>
    <w:rsid w:val="00483BF3"/>
    <w:rsid w:val="00483C30"/>
    <w:rsid w:val="00483E19"/>
    <w:rsid w:val="00483F3A"/>
    <w:rsid w:val="004845BE"/>
    <w:rsid w:val="004847CC"/>
    <w:rsid w:val="0048502F"/>
    <w:rsid w:val="004859D1"/>
    <w:rsid w:val="00485A35"/>
    <w:rsid w:val="004860FB"/>
    <w:rsid w:val="00486586"/>
    <w:rsid w:val="00486679"/>
    <w:rsid w:val="004869C7"/>
    <w:rsid w:val="0048712B"/>
    <w:rsid w:val="004872AA"/>
    <w:rsid w:val="004872CB"/>
    <w:rsid w:val="00487321"/>
    <w:rsid w:val="00487833"/>
    <w:rsid w:val="00487A14"/>
    <w:rsid w:val="00487CCF"/>
    <w:rsid w:val="0049014C"/>
    <w:rsid w:val="00490577"/>
    <w:rsid w:val="00490636"/>
    <w:rsid w:val="00490691"/>
    <w:rsid w:val="00490906"/>
    <w:rsid w:val="0049094C"/>
    <w:rsid w:val="00491050"/>
    <w:rsid w:val="004918B0"/>
    <w:rsid w:val="004918F3"/>
    <w:rsid w:val="0049192F"/>
    <w:rsid w:val="00491A3B"/>
    <w:rsid w:val="004928DA"/>
    <w:rsid w:val="004942F5"/>
    <w:rsid w:val="0049443E"/>
    <w:rsid w:val="004948C0"/>
    <w:rsid w:val="0049496D"/>
    <w:rsid w:val="00494F1A"/>
    <w:rsid w:val="0049568A"/>
    <w:rsid w:val="00495B8B"/>
    <w:rsid w:val="00495C94"/>
    <w:rsid w:val="004961CE"/>
    <w:rsid w:val="0049627A"/>
    <w:rsid w:val="0049633F"/>
    <w:rsid w:val="00496367"/>
    <w:rsid w:val="004967D3"/>
    <w:rsid w:val="004978AE"/>
    <w:rsid w:val="00497E53"/>
    <w:rsid w:val="004A04B3"/>
    <w:rsid w:val="004A08B7"/>
    <w:rsid w:val="004A0CFA"/>
    <w:rsid w:val="004A1234"/>
    <w:rsid w:val="004A1381"/>
    <w:rsid w:val="004A193D"/>
    <w:rsid w:val="004A220C"/>
    <w:rsid w:val="004A22ED"/>
    <w:rsid w:val="004A240F"/>
    <w:rsid w:val="004A2685"/>
    <w:rsid w:val="004A2822"/>
    <w:rsid w:val="004A2A94"/>
    <w:rsid w:val="004A2B98"/>
    <w:rsid w:val="004A355E"/>
    <w:rsid w:val="004A36EA"/>
    <w:rsid w:val="004A37C6"/>
    <w:rsid w:val="004A3E71"/>
    <w:rsid w:val="004A4166"/>
    <w:rsid w:val="004A4299"/>
    <w:rsid w:val="004A429E"/>
    <w:rsid w:val="004A45B3"/>
    <w:rsid w:val="004A4851"/>
    <w:rsid w:val="004A4916"/>
    <w:rsid w:val="004A4B70"/>
    <w:rsid w:val="004A4BB1"/>
    <w:rsid w:val="004A4E13"/>
    <w:rsid w:val="004A55BB"/>
    <w:rsid w:val="004A67C8"/>
    <w:rsid w:val="004A6FA0"/>
    <w:rsid w:val="004A7A03"/>
    <w:rsid w:val="004A7CE4"/>
    <w:rsid w:val="004B10E0"/>
    <w:rsid w:val="004B2078"/>
    <w:rsid w:val="004B28D9"/>
    <w:rsid w:val="004B2FBE"/>
    <w:rsid w:val="004B32B5"/>
    <w:rsid w:val="004B3B54"/>
    <w:rsid w:val="004B3D54"/>
    <w:rsid w:val="004B3D9B"/>
    <w:rsid w:val="004B3F2B"/>
    <w:rsid w:val="004B4C25"/>
    <w:rsid w:val="004B4DB5"/>
    <w:rsid w:val="004B535A"/>
    <w:rsid w:val="004B5A01"/>
    <w:rsid w:val="004B5A70"/>
    <w:rsid w:val="004B5AC2"/>
    <w:rsid w:val="004B5B7F"/>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A74"/>
    <w:rsid w:val="004C3BA4"/>
    <w:rsid w:val="004C3BBD"/>
    <w:rsid w:val="004C3F19"/>
    <w:rsid w:val="004C4D6F"/>
    <w:rsid w:val="004C4F45"/>
    <w:rsid w:val="004C4FEF"/>
    <w:rsid w:val="004C5604"/>
    <w:rsid w:val="004C5CB0"/>
    <w:rsid w:val="004C5E64"/>
    <w:rsid w:val="004C5ED1"/>
    <w:rsid w:val="004C604A"/>
    <w:rsid w:val="004C6398"/>
    <w:rsid w:val="004C64FD"/>
    <w:rsid w:val="004C69B7"/>
    <w:rsid w:val="004C6B7E"/>
    <w:rsid w:val="004C7279"/>
    <w:rsid w:val="004C727E"/>
    <w:rsid w:val="004D07EB"/>
    <w:rsid w:val="004D088D"/>
    <w:rsid w:val="004D0BD7"/>
    <w:rsid w:val="004D10D1"/>
    <w:rsid w:val="004D2232"/>
    <w:rsid w:val="004D28C3"/>
    <w:rsid w:val="004D2984"/>
    <w:rsid w:val="004D29AE"/>
    <w:rsid w:val="004D2EBF"/>
    <w:rsid w:val="004D37E3"/>
    <w:rsid w:val="004D3D98"/>
    <w:rsid w:val="004D3DE9"/>
    <w:rsid w:val="004D4C3B"/>
    <w:rsid w:val="004D4E4B"/>
    <w:rsid w:val="004D5608"/>
    <w:rsid w:val="004D5638"/>
    <w:rsid w:val="004D5B6E"/>
    <w:rsid w:val="004D5D9B"/>
    <w:rsid w:val="004D6713"/>
    <w:rsid w:val="004D6FD1"/>
    <w:rsid w:val="004D778E"/>
    <w:rsid w:val="004D7CE5"/>
    <w:rsid w:val="004D7FB2"/>
    <w:rsid w:val="004E01A1"/>
    <w:rsid w:val="004E0625"/>
    <w:rsid w:val="004E160B"/>
    <w:rsid w:val="004E1A32"/>
    <w:rsid w:val="004E1CF6"/>
    <w:rsid w:val="004E1EB4"/>
    <w:rsid w:val="004E1EE1"/>
    <w:rsid w:val="004E1FD5"/>
    <w:rsid w:val="004E2254"/>
    <w:rsid w:val="004E279C"/>
    <w:rsid w:val="004E2AD4"/>
    <w:rsid w:val="004E3CA7"/>
    <w:rsid w:val="004E3CAE"/>
    <w:rsid w:val="004E5108"/>
    <w:rsid w:val="004E5DA9"/>
    <w:rsid w:val="004E6353"/>
    <w:rsid w:val="004E63C8"/>
    <w:rsid w:val="004E67B3"/>
    <w:rsid w:val="004E6C1D"/>
    <w:rsid w:val="004E6FFE"/>
    <w:rsid w:val="004E7115"/>
    <w:rsid w:val="004E7576"/>
    <w:rsid w:val="004F0610"/>
    <w:rsid w:val="004F103B"/>
    <w:rsid w:val="004F10EA"/>
    <w:rsid w:val="004F1233"/>
    <w:rsid w:val="004F1606"/>
    <w:rsid w:val="004F1CBC"/>
    <w:rsid w:val="004F2A90"/>
    <w:rsid w:val="004F3391"/>
    <w:rsid w:val="004F36EF"/>
    <w:rsid w:val="004F40F9"/>
    <w:rsid w:val="004F5B5E"/>
    <w:rsid w:val="004F5D53"/>
    <w:rsid w:val="004F65E9"/>
    <w:rsid w:val="004F6BF7"/>
    <w:rsid w:val="004F7373"/>
    <w:rsid w:val="004F7BB1"/>
    <w:rsid w:val="00500795"/>
    <w:rsid w:val="00500A0A"/>
    <w:rsid w:val="00500A16"/>
    <w:rsid w:val="00501BC7"/>
    <w:rsid w:val="00502751"/>
    <w:rsid w:val="0050371E"/>
    <w:rsid w:val="0050397E"/>
    <w:rsid w:val="00503D66"/>
    <w:rsid w:val="005041BF"/>
    <w:rsid w:val="00504384"/>
    <w:rsid w:val="0050455E"/>
    <w:rsid w:val="005045E2"/>
    <w:rsid w:val="005046B2"/>
    <w:rsid w:val="005047AC"/>
    <w:rsid w:val="00504ABF"/>
    <w:rsid w:val="00504BD5"/>
    <w:rsid w:val="00505139"/>
    <w:rsid w:val="00505D34"/>
    <w:rsid w:val="00505DBE"/>
    <w:rsid w:val="00505F4E"/>
    <w:rsid w:val="005060A4"/>
    <w:rsid w:val="00506BC5"/>
    <w:rsid w:val="00506FDC"/>
    <w:rsid w:val="00507218"/>
    <w:rsid w:val="00510121"/>
    <w:rsid w:val="0051036E"/>
    <w:rsid w:val="00510390"/>
    <w:rsid w:val="00510653"/>
    <w:rsid w:val="005111F0"/>
    <w:rsid w:val="00512495"/>
    <w:rsid w:val="005124FF"/>
    <w:rsid w:val="005125A2"/>
    <w:rsid w:val="0051290F"/>
    <w:rsid w:val="00512F9F"/>
    <w:rsid w:val="0051347A"/>
    <w:rsid w:val="005136ED"/>
    <w:rsid w:val="00513C74"/>
    <w:rsid w:val="00514188"/>
    <w:rsid w:val="00514995"/>
    <w:rsid w:val="00514C0F"/>
    <w:rsid w:val="00515405"/>
    <w:rsid w:val="00515671"/>
    <w:rsid w:val="00515BB2"/>
    <w:rsid w:val="00516432"/>
    <w:rsid w:val="00517233"/>
    <w:rsid w:val="005206B8"/>
    <w:rsid w:val="00521972"/>
    <w:rsid w:val="00521E66"/>
    <w:rsid w:val="00522CD1"/>
    <w:rsid w:val="00524616"/>
    <w:rsid w:val="00524718"/>
    <w:rsid w:val="00524AA8"/>
    <w:rsid w:val="00524EB0"/>
    <w:rsid w:val="00524F19"/>
    <w:rsid w:val="00525162"/>
    <w:rsid w:val="00525219"/>
    <w:rsid w:val="00525998"/>
    <w:rsid w:val="0052677C"/>
    <w:rsid w:val="00526A0F"/>
    <w:rsid w:val="00526AAE"/>
    <w:rsid w:val="005278A8"/>
    <w:rsid w:val="00527EF9"/>
    <w:rsid w:val="00530B61"/>
    <w:rsid w:val="00530BDE"/>
    <w:rsid w:val="00531253"/>
    <w:rsid w:val="00531A4C"/>
    <w:rsid w:val="005324A9"/>
    <w:rsid w:val="005326E6"/>
    <w:rsid w:val="0053284F"/>
    <w:rsid w:val="00532AAD"/>
    <w:rsid w:val="00532E43"/>
    <w:rsid w:val="00532F60"/>
    <w:rsid w:val="005330BD"/>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E3"/>
    <w:rsid w:val="005422F3"/>
    <w:rsid w:val="00542AA8"/>
    <w:rsid w:val="0054366A"/>
    <w:rsid w:val="005437CF"/>
    <w:rsid w:val="00544125"/>
    <w:rsid w:val="0054430C"/>
    <w:rsid w:val="00544BCA"/>
    <w:rsid w:val="0054562C"/>
    <w:rsid w:val="005456FA"/>
    <w:rsid w:val="00545CAE"/>
    <w:rsid w:val="00545DFB"/>
    <w:rsid w:val="005461A9"/>
    <w:rsid w:val="0054622C"/>
    <w:rsid w:val="005468E8"/>
    <w:rsid w:val="00546B7B"/>
    <w:rsid w:val="00546C68"/>
    <w:rsid w:val="005472C2"/>
    <w:rsid w:val="005472D8"/>
    <w:rsid w:val="00547620"/>
    <w:rsid w:val="00547CB9"/>
    <w:rsid w:val="0055029B"/>
    <w:rsid w:val="005503CD"/>
    <w:rsid w:val="00550741"/>
    <w:rsid w:val="00550920"/>
    <w:rsid w:val="00550924"/>
    <w:rsid w:val="00550A6D"/>
    <w:rsid w:val="00550CB9"/>
    <w:rsid w:val="0055183F"/>
    <w:rsid w:val="00551AF4"/>
    <w:rsid w:val="00552B58"/>
    <w:rsid w:val="00552E5D"/>
    <w:rsid w:val="005530E0"/>
    <w:rsid w:val="0055340E"/>
    <w:rsid w:val="0055344C"/>
    <w:rsid w:val="005535E2"/>
    <w:rsid w:val="00553EB9"/>
    <w:rsid w:val="00553EC3"/>
    <w:rsid w:val="00554096"/>
    <w:rsid w:val="00554189"/>
    <w:rsid w:val="00554195"/>
    <w:rsid w:val="00554E26"/>
    <w:rsid w:val="0055522B"/>
    <w:rsid w:val="00555603"/>
    <w:rsid w:val="00555A3A"/>
    <w:rsid w:val="00556A3C"/>
    <w:rsid w:val="00556B9A"/>
    <w:rsid w:val="00556C5C"/>
    <w:rsid w:val="00556F84"/>
    <w:rsid w:val="00557089"/>
    <w:rsid w:val="005570CB"/>
    <w:rsid w:val="005571A6"/>
    <w:rsid w:val="00557296"/>
    <w:rsid w:val="00557590"/>
    <w:rsid w:val="005579B7"/>
    <w:rsid w:val="00557BFF"/>
    <w:rsid w:val="00560480"/>
    <w:rsid w:val="0056084D"/>
    <w:rsid w:val="00560B2D"/>
    <w:rsid w:val="00560DAA"/>
    <w:rsid w:val="00560EC7"/>
    <w:rsid w:val="005613F3"/>
    <w:rsid w:val="0056148D"/>
    <w:rsid w:val="00561A27"/>
    <w:rsid w:val="005626EC"/>
    <w:rsid w:val="005627CF"/>
    <w:rsid w:val="00562EF3"/>
    <w:rsid w:val="0056349F"/>
    <w:rsid w:val="00563F55"/>
    <w:rsid w:val="0056427E"/>
    <w:rsid w:val="00564776"/>
    <w:rsid w:val="005648B6"/>
    <w:rsid w:val="00564CC1"/>
    <w:rsid w:val="00565195"/>
    <w:rsid w:val="005652ED"/>
    <w:rsid w:val="00565841"/>
    <w:rsid w:val="00565A3C"/>
    <w:rsid w:val="00566352"/>
    <w:rsid w:val="00566670"/>
    <w:rsid w:val="00566AB1"/>
    <w:rsid w:val="0056736B"/>
    <w:rsid w:val="0056739B"/>
    <w:rsid w:val="00567A2B"/>
    <w:rsid w:val="0057051C"/>
    <w:rsid w:val="005706C9"/>
    <w:rsid w:val="00570A23"/>
    <w:rsid w:val="00570D67"/>
    <w:rsid w:val="00570F0F"/>
    <w:rsid w:val="00571371"/>
    <w:rsid w:val="00571968"/>
    <w:rsid w:val="00571C59"/>
    <w:rsid w:val="00571EFE"/>
    <w:rsid w:val="005724D4"/>
    <w:rsid w:val="00572E89"/>
    <w:rsid w:val="00572F4D"/>
    <w:rsid w:val="005733CD"/>
    <w:rsid w:val="00573BA4"/>
    <w:rsid w:val="005740FA"/>
    <w:rsid w:val="00574744"/>
    <w:rsid w:val="005749FD"/>
    <w:rsid w:val="00574F3B"/>
    <w:rsid w:val="00575354"/>
    <w:rsid w:val="0057543D"/>
    <w:rsid w:val="00575EDB"/>
    <w:rsid w:val="005768FB"/>
    <w:rsid w:val="00576A2C"/>
    <w:rsid w:val="00576A72"/>
    <w:rsid w:val="00577AF4"/>
    <w:rsid w:val="00577D12"/>
    <w:rsid w:val="00577F07"/>
    <w:rsid w:val="005806A9"/>
    <w:rsid w:val="00580FBB"/>
    <w:rsid w:val="005811D7"/>
    <w:rsid w:val="00582137"/>
    <w:rsid w:val="005824F2"/>
    <w:rsid w:val="00582E90"/>
    <w:rsid w:val="00583A76"/>
    <w:rsid w:val="00583E66"/>
    <w:rsid w:val="0058421C"/>
    <w:rsid w:val="005843A8"/>
    <w:rsid w:val="00584862"/>
    <w:rsid w:val="00585819"/>
    <w:rsid w:val="00585C06"/>
    <w:rsid w:val="00585D1E"/>
    <w:rsid w:val="005867B3"/>
    <w:rsid w:val="00586D33"/>
    <w:rsid w:val="00586E1B"/>
    <w:rsid w:val="00586F08"/>
    <w:rsid w:val="00587234"/>
    <w:rsid w:val="00587856"/>
    <w:rsid w:val="00587B83"/>
    <w:rsid w:val="00587D7B"/>
    <w:rsid w:val="005901EF"/>
    <w:rsid w:val="00590A6D"/>
    <w:rsid w:val="005910E2"/>
    <w:rsid w:val="0059131A"/>
    <w:rsid w:val="0059174B"/>
    <w:rsid w:val="00591B2E"/>
    <w:rsid w:val="00591DB0"/>
    <w:rsid w:val="005921F6"/>
    <w:rsid w:val="0059275C"/>
    <w:rsid w:val="005928CB"/>
    <w:rsid w:val="00592B14"/>
    <w:rsid w:val="00592C1B"/>
    <w:rsid w:val="005933AA"/>
    <w:rsid w:val="005940DF"/>
    <w:rsid w:val="00594392"/>
    <w:rsid w:val="00594972"/>
    <w:rsid w:val="00595297"/>
    <w:rsid w:val="0059529A"/>
    <w:rsid w:val="00595386"/>
    <w:rsid w:val="00595E46"/>
    <w:rsid w:val="005960EA"/>
    <w:rsid w:val="005961C6"/>
    <w:rsid w:val="00596BEE"/>
    <w:rsid w:val="00597627"/>
    <w:rsid w:val="00597FA7"/>
    <w:rsid w:val="005A0283"/>
    <w:rsid w:val="005A0526"/>
    <w:rsid w:val="005A129F"/>
    <w:rsid w:val="005A1373"/>
    <w:rsid w:val="005A256C"/>
    <w:rsid w:val="005A3360"/>
    <w:rsid w:val="005A3FE2"/>
    <w:rsid w:val="005A4356"/>
    <w:rsid w:val="005A4E18"/>
    <w:rsid w:val="005A4E2A"/>
    <w:rsid w:val="005A5111"/>
    <w:rsid w:val="005A5200"/>
    <w:rsid w:val="005A58F3"/>
    <w:rsid w:val="005A593B"/>
    <w:rsid w:val="005A5B1B"/>
    <w:rsid w:val="005A6F48"/>
    <w:rsid w:val="005A7E4F"/>
    <w:rsid w:val="005B0406"/>
    <w:rsid w:val="005B0F30"/>
    <w:rsid w:val="005B1A5B"/>
    <w:rsid w:val="005B205C"/>
    <w:rsid w:val="005B2618"/>
    <w:rsid w:val="005B270B"/>
    <w:rsid w:val="005B2A19"/>
    <w:rsid w:val="005B2FFA"/>
    <w:rsid w:val="005B42EA"/>
    <w:rsid w:val="005B4B1E"/>
    <w:rsid w:val="005B580C"/>
    <w:rsid w:val="005B59DF"/>
    <w:rsid w:val="005B5CBD"/>
    <w:rsid w:val="005B5CEB"/>
    <w:rsid w:val="005B658C"/>
    <w:rsid w:val="005B68EB"/>
    <w:rsid w:val="005B6C6B"/>
    <w:rsid w:val="005B70A6"/>
    <w:rsid w:val="005B71B7"/>
    <w:rsid w:val="005B747E"/>
    <w:rsid w:val="005B74AF"/>
    <w:rsid w:val="005B77E1"/>
    <w:rsid w:val="005C015B"/>
    <w:rsid w:val="005C06C9"/>
    <w:rsid w:val="005C0954"/>
    <w:rsid w:val="005C12AF"/>
    <w:rsid w:val="005C1E54"/>
    <w:rsid w:val="005C23A3"/>
    <w:rsid w:val="005C2DBE"/>
    <w:rsid w:val="005C48D0"/>
    <w:rsid w:val="005C64F5"/>
    <w:rsid w:val="005C666E"/>
    <w:rsid w:val="005C7508"/>
    <w:rsid w:val="005C7A00"/>
    <w:rsid w:val="005C7FED"/>
    <w:rsid w:val="005D0083"/>
    <w:rsid w:val="005D01C8"/>
    <w:rsid w:val="005D028A"/>
    <w:rsid w:val="005D044C"/>
    <w:rsid w:val="005D09A6"/>
    <w:rsid w:val="005D0CC1"/>
    <w:rsid w:val="005D0F69"/>
    <w:rsid w:val="005D1722"/>
    <w:rsid w:val="005D18BE"/>
    <w:rsid w:val="005D1A6B"/>
    <w:rsid w:val="005D1D10"/>
    <w:rsid w:val="005D1FC5"/>
    <w:rsid w:val="005D286E"/>
    <w:rsid w:val="005D2BF1"/>
    <w:rsid w:val="005D3980"/>
    <w:rsid w:val="005D3E64"/>
    <w:rsid w:val="005D40AF"/>
    <w:rsid w:val="005D4205"/>
    <w:rsid w:val="005D444A"/>
    <w:rsid w:val="005D45B0"/>
    <w:rsid w:val="005D4D23"/>
    <w:rsid w:val="005D4E95"/>
    <w:rsid w:val="005D5358"/>
    <w:rsid w:val="005D539E"/>
    <w:rsid w:val="005D5AB3"/>
    <w:rsid w:val="005D63CA"/>
    <w:rsid w:val="005D65CC"/>
    <w:rsid w:val="005D66CE"/>
    <w:rsid w:val="005D742C"/>
    <w:rsid w:val="005D761E"/>
    <w:rsid w:val="005D7C27"/>
    <w:rsid w:val="005D7F94"/>
    <w:rsid w:val="005E00F2"/>
    <w:rsid w:val="005E0253"/>
    <w:rsid w:val="005E0537"/>
    <w:rsid w:val="005E08BC"/>
    <w:rsid w:val="005E0D81"/>
    <w:rsid w:val="005E0FB8"/>
    <w:rsid w:val="005E1158"/>
    <w:rsid w:val="005E1255"/>
    <w:rsid w:val="005E138A"/>
    <w:rsid w:val="005E1610"/>
    <w:rsid w:val="005E1880"/>
    <w:rsid w:val="005E23D2"/>
    <w:rsid w:val="005E267A"/>
    <w:rsid w:val="005E2DE2"/>
    <w:rsid w:val="005E2EB3"/>
    <w:rsid w:val="005E3769"/>
    <w:rsid w:val="005E3E3F"/>
    <w:rsid w:val="005E424D"/>
    <w:rsid w:val="005E4704"/>
    <w:rsid w:val="005E489D"/>
    <w:rsid w:val="005E48B8"/>
    <w:rsid w:val="005E5F80"/>
    <w:rsid w:val="005E5F92"/>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0D6"/>
    <w:rsid w:val="005F33C0"/>
    <w:rsid w:val="005F3D83"/>
    <w:rsid w:val="005F4344"/>
    <w:rsid w:val="005F45F1"/>
    <w:rsid w:val="005F4CF9"/>
    <w:rsid w:val="005F4D13"/>
    <w:rsid w:val="005F50DF"/>
    <w:rsid w:val="005F5190"/>
    <w:rsid w:val="005F555F"/>
    <w:rsid w:val="005F5DE4"/>
    <w:rsid w:val="005F63F1"/>
    <w:rsid w:val="005F6404"/>
    <w:rsid w:val="005F6D44"/>
    <w:rsid w:val="005F758D"/>
    <w:rsid w:val="005F77B9"/>
    <w:rsid w:val="005F7FD4"/>
    <w:rsid w:val="0060014E"/>
    <w:rsid w:val="00600197"/>
    <w:rsid w:val="00600428"/>
    <w:rsid w:val="00600DCD"/>
    <w:rsid w:val="00601819"/>
    <w:rsid w:val="00601D9E"/>
    <w:rsid w:val="00602537"/>
    <w:rsid w:val="006029BE"/>
    <w:rsid w:val="00603C91"/>
    <w:rsid w:val="00605D0A"/>
    <w:rsid w:val="006060D9"/>
    <w:rsid w:val="006069F9"/>
    <w:rsid w:val="00607C5A"/>
    <w:rsid w:val="006108B3"/>
    <w:rsid w:val="00610EEC"/>
    <w:rsid w:val="006113FB"/>
    <w:rsid w:val="00611FE2"/>
    <w:rsid w:val="006129FB"/>
    <w:rsid w:val="00612A6F"/>
    <w:rsid w:val="00612C25"/>
    <w:rsid w:val="00612CF4"/>
    <w:rsid w:val="00612D5E"/>
    <w:rsid w:val="006133D7"/>
    <w:rsid w:val="00613427"/>
    <w:rsid w:val="00613A29"/>
    <w:rsid w:val="0061458E"/>
    <w:rsid w:val="00615F71"/>
    <w:rsid w:val="00616AFE"/>
    <w:rsid w:val="00616D05"/>
    <w:rsid w:val="00617C43"/>
    <w:rsid w:val="006201B4"/>
    <w:rsid w:val="006206AD"/>
    <w:rsid w:val="006218DA"/>
    <w:rsid w:val="00622173"/>
    <w:rsid w:val="006227ED"/>
    <w:rsid w:val="006228DB"/>
    <w:rsid w:val="00622BFE"/>
    <w:rsid w:val="006232BD"/>
    <w:rsid w:val="00623351"/>
    <w:rsid w:val="006233D0"/>
    <w:rsid w:val="006234CF"/>
    <w:rsid w:val="00623CDD"/>
    <w:rsid w:val="00623EBF"/>
    <w:rsid w:val="00625096"/>
    <w:rsid w:val="00625528"/>
    <w:rsid w:val="006255E2"/>
    <w:rsid w:val="00625CD7"/>
    <w:rsid w:val="00626061"/>
    <w:rsid w:val="0062696C"/>
    <w:rsid w:val="00626A0B"/>
    <w:rsid w:val="00626D44"/>
    <w:rsid w:val="006272FE"/>
    <w:rsid w:val="0062746E"/>
    <w:rsid w:val="0062750B"/>
    <w:rsid w:val="00627602"/>
    <w:rsid w:val="006277B4"/>
    <w:rsid w:val="00627AC6"/>
    <w:rsid w:val="00627F01"/>
    <w:rsid w:val="00627F0F"/>
    <w:rsid w:val="00630D82"/>
    <w:rsid w:val="00630FF7"/>
    <w:rsid w:val="006311AA"/>
    <w:rsid w:val="00631684"/>
    <w:rsid w:val="006319B4"/>
    <w:rsid w:val="00632907"/>
    <w:rsid w:val="006329B6"/>
    <w:rsid w:val="006335C7"/>
    <w:rsid w:val="00633D34"/>
    <w:rsid w:val="00634C92"/>
    <w:rsid w:val="00634EDD"/>
    <w:rsid w:val="00635229"/>
    <w:rsid w:val="00635DC9"/>
    <w:rsid w:val="0063658B"/>
    <w:rsid w:val="006368EA"/>
    <w:rsid w:val="00636CEE"/>
    <w:rsid w:val="00637018"/>
    <w:rsid w:val="0063722E"/>
    <w:rsid w:val="006405BF"/>
    <w:rsid w:val="00640825"/>
    <w:rsid w:val="006408FD"/>
    <w:rsid w:val="00640A55"/>
    <w:rsid w:val="00640B64"/>
    <w:rsid w:val="0064104A"/>
    <w:rsid w:val="00641249"/>
    <w:rsid w:val="006414D7"/>
    <w:rsid w:val="00642059"/>
    <w:rsid w:val="00642241"/>
    <w:rsid w:val="006423FB"/>
    <w:rsid w:val="00642A0B"/>
    <w:rsid w:val="00643C1B"/>
    <w:rsid w:val="0064404C"/>
    <w:rsid w:val="006444A0"/>
    <w:rsid w:val="00644A1D"/>
    <w:rsid w:val="00644F84"/>
    <w:rsid w:val="00645369"/>
    <w:rsid w:val="0064545C"/>
    <w:rsid w:val="00645B02"/>
    <w:rsid w:val="00645E34"/>
    <w:rsid w:val="00646375"/>
    <w:rsid w:val="00646674"/>
    <w:rsid w:val="00646FDD"/>
    <w:rsid w:val="006471C1"/>
    <w:rsid w:val="006474D3"/>
    <w:rsid w:val="00647738"/>
    <w:rsid w:val="00647BC7"/>
    <w:rsid w:val="00650F17"/>
    <w:rsid w:val="006513B0"/>
    <w:rsid w:val="00651762"/>
    <w:rsid w:val="00651A17"/>
    <w:rsid w:val="00651B5F"/>
    <w:rsid w:val="00651B7A"/>
    <w:rsid w:val="00651B97"/>
    <w:rsid w:val="00652A37"/>
    <w:rsid w:val="00652CC5"/>
    <w:rsid w:val="00652FA6"/>
    <w:rsid w:val="00653292"/>
    <w:rsid w:val="006536CB"/>
    <w:rsid w:val="006541EA"/>
    <w:rsid w:val="006544B1"/>
    <w:rsid w:val="00654FA3"/>
    <w:rsid w:val="006553BF"/>
    <w:rsid w:val="006562C3"/>
    <w:rsid w:val="00657F9A"/>
    <w:rsid w:val="00660498"/>
    <w:rsid w:val="00660972"/>
    <w:rsid w:val="0066115D"/>
    <w:rsid w:val="006617D9"/>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68BB"/>
    <w:rsid w:val="00666CBE"/>
    <w:rsid w:val="006671C6"/>
    <w:rsid w:val="006674AA"/>
    <w:rsid w:val="0067063B"/>
    <w:rsid w:val="006708E2"/>
    <w:rsid w:val="0067128D"/>
    <w:rsid w:val="0067160A"/>
    <w:rsid w:val="00671654"/>
    <w:rsid w:val="0067311F"/>
    <w:rsid w:val="0067323C"/>
    <w:rsid w:val="006734EE"/>
    <w:rsid w:val="00673885"/>
    <w:rsid w:val="0067406F"/>
    <w:rsid w:val="00674565"/>
    <w:rsid w:val="006745CE"/>
    <w:rsid w:val="00674931"/>
    <w:rsid w:val="00674A1C"/>
    <w:rsid w:val="00674B78"/>
    <w:rsid w:val="00674C09"/>
    <w:rsid w:val="00674E7B"/>
    <w:rsid w:val="00675680"/>
    <w:rsid w:val="00676559"/>
    <w:rsid w:val="00677980"/>
    <w:rsid w:val="00680254"/>
    <w:rsid w:val="006804A2"/>
    <w:rsid w:val="006809E0"/>
    <w:rsid w:val="00680B89"/>
    <w:rsid w:val="00680F42"/>
    <w:rsid w:val="00681B57"/>
    <w:rsid w:val="00681DCE"/>
    <w:rsid w:val="006830A1"/>
    <w:rsid w:val="00683327"/>
    <w:rsid w:val="00683802"/>
    <w:rsid w:val="00683B47"/>
    <w:rsid w:val="00683F2A"/>
    <w:rsid w:val="00684A83"/>
    <w:rsid w:val="00684B44"/>
    <w:rsid w:val="00684C34"/>
    <w:rsid w:val="006854AB"/>
    <w:rsid w:val="00685D02"/>
    <w:rsid w:val="006863E5"/>
    <w:rsid w:val="0068672C"/>
    <w:rsid w:val="0068675F"/>
    <w:rsid w:val="00686A4D"/>
    <w:rsid w:val="00686B83"/>
    <w:rsid w:val="006872D3"/>
    <w:rsid w:val="006872D9"/>
    <w:rsid w:val="0068731F"/>
    <w:rsid w:val="00687F2A"/>
    <w:rsid w:val="00690EC0"/>
    <w:rsid w:val="006914B9"/>
    <w:rsid w:val="006914E8"/>
    <w:rsid w:val="006917C6"/>
    <w:rsid w:val="00691FEA"/>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0D45"/>
    <w:rsid w:val="006A1905"/>
    <w:rsid w:val="006A1A16"/>
    <w:rsid w:val="006A299E"/>
    <w:rsid w:val="006A3039"/>
    <w:rsid w:val="006A3196"/>
    <w:rsid w:val="006A35D0"/>
    <w:rsid w:val="006A3A72"/>
    <w:rsid w:val="006A3CC4"/>
    <w:rsid w:val="006A3EBA"/>
    <w:rsid w:val="006A4A3E"/>
    <w:rsid w:val="006A4DDA"/>
    <w:rsid w:val="006A5510"/>
    <w:rsid w:val="006A5CE1"/>
    <w:rsid w:val="006A6085"/>
    <w:rsid w:val="006A6316"/>
    <w:rsid w:val="006A665D"/>
    <w:rsid w:val="006A6BD0"/>
    <w:rsid w:val="006A6D35"/>
    <w:rsid w:val="006A704E"/>
    <w:rsid w:val="006A728B"/>
    <w:rsid w:val="006A746D"/>
    <w:rsid w:val="006A7FD6"/>
    <w:rsid w:val="006B03BC"/>
    <w:rsid w:val="006B0442"/>
    <w:rsid w:val="006B064A"/>
    <w:rsid w:val="006B0789"/>
    <w:rsid w:val="006B0B79"/>
    <w:rsid w:val="006B0BDA"/>
    <w:rsid w:val="006B0D17"/>
    <w:rsid w:val="006B1B86"/>
    <w:rsid w:val="006B1EFF"/>
    <w:rsid w:val="006B1F9F"/>
    <w:rsid w:val="006B255D"/>
    <w:rsid w:val="006B2E8B"/>
    <w:rsid w:val="006B3241"/>
    <w:rsid w:val="006B3658"/>
    <w:rsid w:val="006B3F92"/>
    <w:rsid w:val="006B5143"/>
    <w:rsid w:val="006B5573"/>
    <w:rsid w:val="006B5663"/>
    <w:rsid w:val="006B5890"/>
    <w:rsid w:val="006B594E"/>
    <w:rsid w:val="006B61EF"/>
    <w:rsid w:val="006B62BA"/>
    <w:rsid w:val="006B6B4D"/>
    <w:rsid w:val="006B6CC4"/>
    <w:rsid w:val="006B7C6D"/>
    <w:rsid w:val="006C00B5"/>
    <w:rsid w:val="006C0BB1"/>
    <w:rsid w:val="006C0ED8"/>
    <w:rsid w:val="006C0FCD"/>
    <w:rsid w:val="006C17D7"/>
    <w:rsid w:val="006C1BBC"/>
    <w:rsid w:val="006C325B"/>
    <w:rsid w:val="006C3A40"/>
    <w:rsid w:val="006C406E"/>
    <w:rsid w:val="006C40E4"/>
    <w:rsid w:val="006C480E"/>
    <w:rsid w:val="006C5411"/>
    <w:rsid w:val="006C5429"/>
    <w:rsid w:val="006C6086"/>
    <w:rsid w:val="006C66DB"/>
    <w:rsid w:val="006C686E"/>
    <w:rsid w:val="006C68A2"/>
    <w:rsid w:val="006C6DC2"/>
    <w:rsid w:val="006C7397"/>
    <w:rsid w:val="006C7C82"/>
    <w:rsid w:val="006C7CB2"/>
    <w:rsid w:val="006D03AE"/>
    <w:rsid w:val="006D04C3"/>
    <w:rsid w:val="006D070E"/>
    <w:rsid w:val="006D1405"/>
    <w:rsid w:val="006D1A52"/>
    <w:rsid w:val="006D1EBC"/>
    <w:rsid w:val="006D2178"/>
    <w:rsid w:val="006D25E6"/>
    <w:rsid w:val="006D31B4"/>
    <w:rsid w:val="006D3DCF"/>
    <w:rsid w:val="006D4355"/>
    <w:rsid w:val="006D4526"/>
    <w:rsid w:val="006D478D"/>
    <w:rsid w:val="006D4CD8"/>
    <w:rsid w:val="006D5284"/>
    <w:rsid w:val="006D5375"/>
    <w:rsid w:val="006D5729"/>
    <w:rsid w:val="006D6057"/>
    <w:rsid w:val="006D633F"/>
    <w:rsid w:val="006D65A2"/>
    <w:rsid w:val="006D67B3"/>
    <w:rsid w:val="006D698D"/>
    <w:rsid w:val="006D6B72"/>
    <w:rsid w:val="006D6C7B"/>
    <w:rsid w:val="006D6FC9"/>
    <w:rsid w:val="006D70C3"/>
    <w:rsid w:val="006D79F8"/>
    <w:rsid w:val="006D7A59"/>
    <w:rsid w:val="006E02FF"/>
    <w:rsid w:val="006E0998"/>
    <w:rsid w:val="006E0D8B"/>
    <w:rsid w:val="006E0E60"/>
    <w:rsid w:val="006E0F39"/>
    <w:rsid w:val="006E16B3"/>
    <w:rsid w:val="006E1765"/>
    <w:rsid w:val="006E1B0A"/>
    <w:rsid w:val="006E2188"/>
    <w:rsid w:val="006E21A4"/>
    <w:rsid w:val="006E2795"/>
    <w:rsid w:val="006E2E46"/>
    <w:rsid w:val="006E38DB"/>
    <w:rsid w:val="006E39BC"/>
    <w:rsid w:val="006E3FDD"/>
    <w:rsid w:val="006E4283"/>
    <w:rsid w:val="006E42E5"/>
    <w:rsid w:val="006E698A"/>
    <w:rsid w:val="006E6E06"/>
    <w:rsid w:val="006E7038"/>
    <w:rsid w:val="006E7111"/>
    <w:rsid w:val="006E74C7"/>
    <w:rsid w:val="006E77D9"/>
    <w:rsid w:val="006E7B3A"/>
    <w:rsid w:val="006E7BFE"/>
    <w:rsid w:val="006F0389"/>
    <w:rsid w:val="006F1363"/>
    <w:rsid w:val="006F2DCE"/>
    <w:rsid w:val="006F335D"/>
    <w:rsid w:val="006F3684"/>
    <w:rsid w:val="006F3727"/>
    <w:rsid w:val="006F373E"/>
    <w:rsid w:val="006F39D3"/>
    <w:rsid w:val="006F3AEF"/>
    <w:rsid w:val="006F3B59"/>
    <w:rsid w:val="006F3D9F"/>
    <w:rsid w:val="006F40B5"/>
    <w:rsid w:val="006F483F"/>
    <w:rsid w:val="006F5A2F"/>
    <w:rsid w:val="006F670A"/>
    <w:rsid w:val="006F6802"/>
    <w:rsid w:val="006F6B79"/>
    <w:rsid w:val="006F7634"/>
    <w:rsid w:val="006F7979"/>
    <w:rsid w:val="006F7BE4"/>
    <w:rsid w:val="006F7DE4"/>
    <w:rsid w:val="006F7FCA"/>
    <w:rsid w:val="00700200"/>
    <w:rsid w:val="007004FC"/>
    <w:rsid w:val="0070095A"/>
    <w:rsid w:val="00700BA1"/>
    <w:rsid w:val="00700CCD"/>
    <w:rsid w:val="007013FE"/>
    <w:rsid w:val="00701811"/>
    <w:rsid w:val="00702141"/>
    <w:rsid w:val="00703555"/>
    <w:rsid w:val="007036A5"/>
    <w:rsid w:val="00703F23"/>
    <w:rsid w:val="0070412A"/>
    <w:rsid w:val="007048E2"/>
    <w:rsid w:val="00704EB8"/>
    <w:rsid w:val="00705012"/>
    <w:rsid w:val="00705E11"/>
    <w:rsid w:val="007067C7"/>
    <w:rsid w:val="0070695F"/>
    <w:rsid w:val="00706B59"/>
    <w:rsid w:val="00706C4C"/>
    <w:rsid w:val="00706D1E"/>
    <w:rsid w:val="00706FF6"/>
    <w:rsid w:val="00707EB0"/>
    <w:rsid w:val="00707EC7"/>
    <w:rsid w:val="00710071"/>
    <w:rsid w:val="007101EB"/>
    <w:rsid w:val="00710397"/>
    <w:rsid w:val="00710551"/>
    <w:rsid w:val="00710A48"/>
    <w:rsid w:val="00711447"/>
    <w:rsid w:val="007117A0"/>
    <w:rsid w:val="0071199C"/>
    <w:rsid w:val="007119C8"/>
    <w:rsid w:val="00711D14"/>
    <w:rsid w:val="007124AE"/>
    <w:rsid w:val="00712A27"/>
    <w:rsid w:val="00712DB7"/>
    <w:rsid w:val="00712F2A"/>
    <w:rsid w:val="0071332F"/>
    <w:rsid w:val="00713C73"/>
    <w:rsid w:val="00714168"/>
    <w:rsid w:val="00714307"/>
    <w:rsid w:val="007151EC"/>
    <w:rsid w:val="007154D1"/>
    <w:rsid w:val="00715A44"/>
    <w:rsid w:val="00715ACB"/>
    <w:rsid w:val="00715EAD"/>
    <w:rsid w:val="007161CD"/>
    <w:rsid w:val="007203D0"/>
    <w:rsid w:val="00720A44"/>
    <w:rsid w:val="00721260"/>
    <w:rsid w:val="00721918"/>
    <w:rsid w:val="00721A72"/>
    <w:rsid w:val="00721EB2"/>
    <w:rsid w:val="007227D8"/>
    <w:rsid w:val="00722FC3"/>
    <w:rsid w:val="0072312B"/>
    <w:rsid w:val="0072346E"/>
    <w:rsid w:val="00723838"/>
    <w:rsid w:val="00723965"/>
    <w:rsid w:val="007245F6"/>
    <w:rsid w:val="0072492F"/>
    <w:rsid w:val="007256EE"/>
    <w:rsid w:val="0072576D"/>
    <w:rsid w:val="007257F1"/>
    <w:rsid w:val="00725B4A"/>
    <w:rsid w:val="00726179"/>
    <w:rsid w:val="0072658A"/>
    <w:rsid w:val="007271C9"/>
    <w:rsid w:val="00727D4D"/>
    <w:rsid w:val="00730008"/>
    <w:rsid w:val="007301D7"/>
    <w:rsid w:val="00730253"/>
    <w:rsid w:val="00730AB8"/>
    <w:rsid w:val="0073152F"/>
    <w:rsid w:val="00731D4B"/>
    <w:rsid w:val="00732029"/>
    <w:rsid w:val="0073228E"/>
    <w:rsid w:val="007327BE"/>
    <w:rsid w:val="0073390E"/>
    <w:rsid w:val="00733912"/>
    <w:rsid w:val="0073393F"/>
    <w:rsid w:val="00733ABA"/>
    <w:rsid w:val="00733C3E"/>
    <w:rsid w:val="00733D88"/>
    <w:rsid w:val="0073406E"/>
    <w:rsid w:val="0073407F"/>
    <w:rsid w:val="00734095"/>
    <w:rsid w:val="007344DF"/>
    <w:rsid w:val="007345B8"/>
    <w:rsid w:val="00734B47"/>
    <w:rsid w:val="00734DC3"/>
    <w:rsid w:val="00735B2A"/>
    <w:rsid w:val="00736476"/>
    <w:rsid w:val="007365BB"/>
    <w:rsid w:val="00736A94"/>
    <w:rsid w:val="00740125"/>
    <w:rsid w:val="007409C9"/>
    <w:rsid w:val="00740AA6"/>
    <w:rsid w:val="00740BD7"/>
    <w:rsid w:val="00741266"/>
    <w:rsid w:val="00741C24"/>
    <w:rsid w:val="0074241E"/>
    <w:rsid w:val="00742672"/>
    <w:rsid w:val="007433CA"/>
    <w:rsid w:val="00743693"/>
    <w:rsid w:val="007445A2"/>
    <w:rsid w:val="00744ADA"/>
    <w:rsid w:val="00744F10"/>
    <w:rsid w:val="00745A7C"/>
    <w:rsid w:val="00745E83"/>
    <w:rsid w:val="00746242"/>
    <w:rsid w:val="007463FC"/>
    <w:rsid w:val="00746624"/>
    <w:rsid w:val="00746820"/>
    <w:rsid w:val="007468C0"/>
    <w:rsid w:val="00746A7E"/>
    <w:rsid w:val="00747083"/>
    <w:rsid w:val="00747148"/>
    <w:rsid w:val="007471B3"/>
    <w:rsid w:val="00747586"/>
    <w:rsid w:val="00747740"/>
    <w:rsid w:val="0074795F"/>
    <w:rsid w:val="00747B4C"/>
    <w:rsid w:val="00750579"/>
    <w:rsid w:val="007511B4"/>
    <w:rsid w:val="0075122E"/>
    <w:rsid w:val="0075134B"/>
    <w:rsid w:val="007518BA"/>
    <w:rsid w:val="00751B61"/>
    <w:rsid w:val="007520A0"/>
    <w:rsid w:val="00752484"/>
    <w:rsid w:val="0075257C"/>
    <w:rsid w:val="0075289D"/>
    <w:rsid w:val="007531AF"/>
    <w:rsid w:val="00753453"/>
    <w:rsid w:val="007537E6"/>
    <w:rsid w:val="007539A8"/>
    <w:rsid w:val="00753A5D"/>
    <w:rsid w:val="00753E98"/>
    <w:rsid w:val="007543E0"/>
    <w:rsid w:val="0075458E"/>
    <w:rsid w:val="00754CCD"/>
    <w:rsid w:val="00754F2F"/>
    <w:rsid w:val="00755A83"/>
    <w:rsid w:val="00755FE3"/>
    <w:rsid w:val="007561A4"/>
    <w:rsid w:val="007564FA"/>
    <w:rsid w:val="00756686"/>
    <w:rsid w:val="007569A0"/>
    <w:rsid w:val="00756B5B"/>
    <w:rsid w:val="00757252"/>
    <w:rsid w:val="007601A2"/>
    <w:rsid w:val="0076074D"/>
    <w:rsid w:val="0076096C"/>
    <w:rsid w:val="00760D8B"/>
    <w:rsid w:val="0076119F"/>
    <w:rsid w:val="007622F4"/>
    <w:rsid w:val="00762961"/>
    <w:rsid w:val="00762A95"/>
    <w:rsid w:val="00762BD3"/>
    <w:rsid w:val="00762C48"/>
    <w:rsid w:val="00762E69"/>
    <w:rsid w:val="007638B5"/>
    <w:rsid w:val="0076392B"/>
    <w:rsid w:val="00763984"/>
    <w:rsid w:val="00764385"/>
    <w:rsid w:val="00764634"/>
    <w:rsid w:val="00764B8B"/>
    <w:rsid w:val="00764CE5"/>
    <w:rsid w:val="0076511A"/>
    <w:rsid w:val="007656EE"/>
    <w:rsid w:val="00765978"/>
    <w:rsid w:val="00765AC9"/>
    <w:rsid w:val="00766320"/>
    <w:rsid w:val="00766705"/>
    <w:rsid w:val="00766C1B"/>
    <w:rsid w:val="007674C5"/>
    <w:rsid w:val="00770225"/>
    <w:rsid w:val="007704D7"/>
    <w:rsid w:val="00770AB8"/>
    <w:rsid w:val="00771213"/>
    <w:rsid w:val="00771BFD"/>
    <w:rsid w:val="00771CC4"/>
    <w:rsid w:val="007727ED"/>
    <w:rsid w:val="0077340D"/>
    <w:rsid w:val="007736E6"/>
    <w:rsid w:val="00773DA2"/>
    <w:rsid w:val="007741B2"/>
    <w:rsid w:val="007741EA"/>
    <w:rsid w:val="0077426F"/>
    <w:rsid w:val="0077484B"/>
    <w:rsid w:val="00774C1B"/>
    <w:rsid w:val="0077508C"/>
    <w:rsid w:val="007754B1"/>
    <w:rsid w:val="007764EC"/>
    <w:rsid w:val="007767E3"/>
    <w:rsid w:val="0077690A"/>
    <w:rsid w:val="00776E14"/>
    <w:rsid w:val="0077735A"/>
    <w:rsid w:val="00777D79"/>
    <w:rsid w:val="00777EEB"/>
    <w:rsid w:val="00780802"/>
    <w:rsid w:val="00780E51"/>
    <w:rsid w:val="00780F3F"/>
    <w:rsid w:val="00781758"/>
    <w:rsid w:val="007822C3"/>
    <w:rsid w:val="007822CF"/>
    <w:rsid w:val="00782310"/>
    <w:rsid w:val="007825F1"/>
    <w:rsid w:val="00782648"/>
    <w:rsid w:val="007828B2"/>
    <w:rsid w:val="00782AE4"/>
    <w:rsid w:val="00782C87"/>
    <w:rsid w:val="00783881"/>
    <w:rsid w:val="00783F25"/>
    <w:rsid w:val="0078433A"/>
    <w:rsid w:val="00784A8C"/>
    <w:rsid w:val="00785065"/>
    <w:rsid w:val="00785A20"/>
    <w:rsid w:val="00785DF9"/>
    <w:rsid w:val="0078674A"/>
    <w:rsid w:val="007868D6"/>
    <w:rsid w:val="00786BE7"/>
    <w:rsid w:val="007875FD"/>
    <w:rsid w:val="00787A37"/>
    <w:rsid w:val="00787F21"/>
    <w:rsid w:val="007905BD"/>
    <w:rsid w:val="00790A31"/>
    <w:rsid w:val="00791691"/>
    <w:rsid w:val="007926C5"/>
    <w:rsid w:val="00792975"/>
    <w:rsid w:val="007931CF"/>
    <w:rsid w:val="007932D3"/>
    <w:rsid w:val="007934FF"/>
    <w:rsid w:val="00793EE1"/>
    <w:rsid w:val="00794601"/>
    <w:rsid w:val="00794FBF"/>
    <w:rsid w:val="00795148"/>
    <w:rsid w:val="00795422"/>
    <w:rsid w:val="007955DA"/>
    <w:rsid w:val="00795719"/>
    <w:rsid w:val="00795965"/>
    <w:rsid w:val="007959A0"/>
    <w:rsid w:val="00795AB1"/>
    <w:rsid w:val="00795EDB"/>
    <w:rsid w:val="00796726"/>
    <w:rsid w:val="00796A9B"/>
    <w:rsid w:val="00796F43"/>
    <w:rsid w:val="007970D3"/>
    <w:rsid w:val="00797241"/>
    <w:rsid w:val="00797957"/>
    <w:rsid w:val="0079797C"/>
    <w:rsid w:val="00797B9A"/>
    <w:rsid w:val="007A0334"/>
    <w:rsid w:val="007A03C7"/>
    <w:rsid w:val="007A0DE8"/>
    <w:rsid w:val="007A12FF"/>
    <w:rsid w:val="007A1B55"/>
    <w:rsid w:val="007A1DA7"/>
    <w:rsid w:val="007A204A"/>
    <w:rsid w:val="007A21EE"/>
    <w:rsid w:val="007A29B2"/>
    <w:rsid w:val="007A2BA9"/>
    <w:rsid w:val="007A3110"/>
    <w:rsid w:val="007A3D5B"/>
    <w:rsid w:val="007A40C3"/>
    <w:rsid w:val="007A48BA"/>
    <w:rsid w:val="007A4A40"/>
    <w:rsid w:val="007A4AA0"/>
    <w:rsid w:val="007A4D32"/>
    <w:rsid w:val="007A4E93"/>
    <w:rsid w:val="007A4FEF"/>
    <w:rsid w:val="007A516E"/>
    <w:rsid w:val="007A573E"/>
    <w:rsid w:val="007A770C"/>
    <w:rsid w:val="007A7EF7"/>
    <w:rsid w:val="007B0127"/>
    <w:rsid w:val="007B0376"/>
    <w:rsid w:val="007B0BFE"/>
    <w:rsid w:val="007B0EF3"/>
    <w:rsid w:val="007B0F50"/>
    <w:rsid w:val="007B0F7F"/>
    <w:rsid w:val="007B1205"/>
    <w:rsid w:val="007B1361"/>
    <w:rsid w:val="007B1537"/>
    <w:rsid w:val="007B1746"/>
    <w:rsid w:val="007B1CC7"/>
    <w:rsid w:val="007B3539"/>
    <w:rsid w:val="007B3643"/>
    <w:rsid w:val="007B36D7"/>
    <w:rsid w:val="007B3AB2"/>
    <w:rsid w:val="007B3BD5"/>
    <w:rsid w:val="007B3BEE"/>
    <w:rsid w:val="007B3CF9"/>
    <w:rsid w:val="007B3E78"/>
    <w:rsid w:val="007B4770"/>
    <w:rsid w:val="007B4A31"/>
    <w:rsid w:val="007B5ACF"/>
    <w:rsid w:val="007B658D"/>
    <w:rsid w:val="007B7630"/>
    <w:rsid w:val="007B7923"/>
    <w:rsid w:val="007B7E25"/>
    <w:rsid w:val="007C05CA"/>
    <w:rsid w:val="007C13D3"/>
    <w:rsid w:val="007C25F4"/>
    <w:rsid w:val="007C27BB"/>
    <w:rsid w:val="007C2BDA"/>
    <w:rsid w:val="007C2F0B"/>
    <w:rsid w:val="007C4120"/>
    <w:rsid w:val="007C44E0"/>
    <w:rsid w:val="007C471D"/>
    <w:rsid w:val="007C499C"/>
    <w:rsid w:val="007C5100"/>
    <w:rsid w:val="007C5FFE"/>
    <w:rsid w:val="007C603C"/>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0EC3"/>
    <w:rsid w:val="007D1044"/>
    <w:rsid w:val="007D1D4D"/>
    <w:rsid w:val="007D1EC0"/>
    <w:rsid w:val="007D21D8"/>
    <w:rsid w:val="007D2537"/>
    <w:rsid w:val="007D2B40"/>
    <w:rsid w:val="007D2E10"/>
    <w:rsid w:val="007D30CB"/>
    <w:rsid w:val="007D3A86"/>
    <w:rsid w:val="007D46F8"/>
    <w:rsid w:val="007D486B"/>
    <w:rsid w:val="007D4D11"/>
    <w:rsid w:val="007D56D4"/>
    <w:rsid w:val="007D5965"/>
    <w:rsid w:val="007D5B64"/>
    <w:rsid w:val="007D5E15"/>
    <w:rsid w:val="007D6164"/>
    <w:rsid w:val="007D6624"/>
    <w:rsid w:val="007D6897"/>
    <w:rsid w:val="007D69AC"/>
    <w:rsid w:val="007D75D0"/>
    <w:rsid w:val="007D7841"/>
    <w:rsid w:val="007E0145"/>
    <w:rsid w:val="007E01D0"/>
    <w:rsid w:val="007E03AA"/>
    <w:rsid w:val="007E0622"/>
    <w:rsid w:val="007E0FBA"/>
    <w:rsid w:val="007E10FA"/>
    <w:rsid w:val="007E116D"/>
    <w:rsid w:val="007E1ACF"/>
    <w:rsid w:val="007E1E67"/>
    <w:rsid w:val="007E219B"/>
    <w:rsid w:val="007E226F"/>
    <w:rsid w:val="007E265A"/>
    <w:rsid w:val="007E2943"/>
    <w:rsid w:val="007E29AD"/>
    <w:rsid w:val="007E2F0D"/>
    <w:rsid w:val="007E31DC"/>
    <w:rsid w:val="007E3343"/>
    <w:rsid w:val="007E3942"/>
    <w:rsid w:val="007E3BF8"/>
    <w:rsid w:val="007E3EFE"/>
    <w:rsid w:val="007E413E"/>
    <w:rsid w:val="007E47DB"/>
    <w:rsid w:val="007E4B2B"/>
    <w:rsid w:val="007E60E1"/>
    <w:rsid w:val="007E71BF"/>
    <w:rsid w:val="007E72DE"/>
    <w:rsid w:val="007F03D8"/>
    <w:rsid w:val="007F06A5"/>
    <w:rsid w:val="007F0B0E"/>
    <w:rsid w:val="007F115F"/>
    <w:rsid w:val="007F16AF"/>
    <w:rsid w:val="007F22C6"/>
    <w:rsid w:val="007F2D81"/>
    <w:rsid w:val="007F2DAC"/>
    <w:rsid w:val="007F449F"/>
    <w:rsid w:val="007F4BBD"/>
    <w:rsid w:val="007F5262"/>
    <w:rsid w:val="007F5996"/>
    <w:rsid w:val="007F5A46"/>
    <w:rsid w:val="007F63A3"/>
    <w:rsid w:val="007F680E"/>
    <w:rsid w:val="007F6BBC"/>
    <w:rsid w:val="007F7470"/>
    <w:rsid w:val="007F7DF5"/>
    <w:rsid w:val="0080170C"/>
    <w:rsid w:val="00801969"/>
    <w:rsid w:val="0080243E"/>
    <w:rsid w:val="00802646"/>
    <w:rsid w:val="00802D21"/>
    <w:rsid w:val="00802E3F"/>
    <w:rsid w:val="00802FD0"/>
    <w:rsid w:val="00803078"/>
    <w:rsid w:val="0080315F"/>
    <w:rsid w:val="008031A5"/>
    <w:rsid w:val="00803CC2"/>
    <w:rsid w:val="00804486"/>
    <w:rsid w:val="0080480A"/>
    <w:rsid w:val="0080512D"/>
    <w:rsid w:val="00805336"/>
    <w:rsid w:val="00805454"/>
    <w:rsid w:val="00805774"/>
    <w:rsid w:val="00805CBA"/>
    <w:rsid w:val="00805F00"/>
    <w:rsid w:val="00806205"/>
    <w:rsid w:val="00806897"/>
    <w:rsid w:val="00807441"/>
    <w:rsid w:val="008078F4"/>
    <w:rsid w:val="00807C07"/>
    <w:rsid w:val="00807F20"/>
    <w:rsid w:val="00810B56"/>
    <w:rsid w:val="00811122"/>
    <w:rsid w:val="00811567"/>
    <w:rsid w:val="00811A93"/>
    <w:rsid w:val="00811BC5"/>
    <w:rsid w:val="00811C8A"/>
    <w:rsid w:val="00812C9A"/>
    <w:rsid w:val="00813C06"/>
    <w:rsid w:val="0081410F"/>
    <w:rsid w:val="0081455A"/>
    <w:rsid w:val="00815217"/>
    <w:rsid w:val="00815F6A"/>
    <w:rsid w:val="0081643E"/>
    <w:rsid w:val="00816B44"/>
    <w:rsid w:val="00816F56"/>
    <w:rsid w:val="00817430"/>
    <w:rsid w:val="0081762F"/>
    <w:rsid w:val="008176B3"/>
    <w:rsid w:val="0081772E"/>
    <w:rsid w:val="00820AB1"/>
    <w:rsid w:val="00820E73"/>
    <w:rsid w:val="0082263F"/>
    <w:rsid w:val="00822ADC"/>
    <w:rsid w:val="008231D8"/>
    <w:rsid w:val="008235D6"/>
    <w:rsid w:val="008236FB"/>
    <w:rsid w:val="00823CE7"/>
    <w:rsid w:val="00824679"/>
    <w:rsid w:val="00824F71"/>
    <w:rsid w:val="008250BA"/>
    <w:rsid w:val="008256EC"/>
    <w:rsid w:val="008258D6"/>
    <w:rsid w:val="0082595C"/>
    <w:rsid w:val="008259B1"/>
    <w:rsid w:val="0082656C"/>
    <w:rsid w:val="00826970"/>
    <w:rsid w:val="00826EF4"/>
    <w:rsid w:val="00827064"/>
    <w:rsid w:val="00827F37"/>
    <w:rsid w:val="00830104"/>
    <w:rsid w:val="00830A4B"/>
    <w:rsid w:val="00831C6F"/>
    <w:rsid w:val="00831D26"/>
    <w:rsid w:val="0083206B"/>
    <w:rsid w:val="008326D9"/>
    <w:rsid w:val="00832A0A"/>
    <w:rsid w:val="00833042"/>
    <w:rsid w:val="0083309A"/>
    <w:rsid w:val="008334A4"/>
    <w:rsid w:val="008342AB"/>
    <w:rsid w:val="00834F11"/>
    <w:rsid w:val="0083556E"/>
    <w:rsid w:val="00835587"/>
    <w:rsid w:val="00836434"/>
    <w:rsid w:val="008365D3"/>
    <w:rsid w:val="008367FE"/>
    <w:rsid w:val="00836D29"/>
    <w:rsid w:val="00836E4C"/>
    <w:rsid w:val="00836EEB"/>
    <w:rsid w:val="008375E9"/>
    <w:rsid w:val="00837B6B"/>
    <w:rsid w:val="00837D06"/>
    <w:rsid w:val="00840C84"/>
    <w:rsid w:val="0084107E"/>
    <w:rsid w:val="008411BF"/>
    <w:rsid w:val="00841346"/>
    <w:rsid w:val="008419AE"/>
    <w:rsid w:val="00841B6C"/>
    <w:rsid w:val="008425E8"/>
    <w:rsid w:val="00842E81"/>
    <w:rsid w:val="00843093"/>
    <w:rsid w:val="008430FA"/>
    <w:rsid w:val="008432A1"/>
    <w:rsid w:val="00843601"/>
    <w:rsid w:val="00843959"/>
    <w:rsid w:val="00843AE7"/>
    <w:rsid w:val="00843B55"/>
    <w:rsid w:val="00843B7D"/>
    <w:rsid w:val="00843EAF"/>
    <w:rsid w:val="00843FC8"/>
    <w:rsid w:val="00844867"/>
    <w:rsid w:val="00844AF4"/>
    <w:rsid w:val="0084632B"/>
    <w:rsid w:val="00846341"/>
    <w:rsid w:val="0084708F"/>
    <w:rsid w:val="00847283"/>
    <w:rsid w:val="0085001D"/>
    <w:rsid w:val="008501B1"/>
    <w:rsid w:val="00850264"/>
    <w:rsid w:val="00850C57"/>
    <w:rsid w:val="00851344"/>
    <w:rsid w:val="008513AE"/>
    <w:rsid w:val="00851558"/>
    <w:rsid w:val="00851721"/>
    <w:rsid w:val="008527CB"/>
    <w:rsid w:val="00852BC5"/>
    <w:rsid w:val="008534EA"/>
    <w:rsid w:val="00853799"/>
    <w:rsid w:val="00854293"/>
    <w:rsid w:val="00854558"/>
    <w:rsid w:val="00855255"/>
    <w:rsid w:val="00856686"/>
    <w:rsid w:val="00856726"/>
    <w:rsid w:val="00856C27"/>
    <w:rsid w:val="00856C31"/>
    <w:rsid w:val="00856E35"/>
    <w:rsid w:val="00857751"/>
    <w:rsid w:val="00857832"/>
    <w:rsid w:val="00857BB0"/>
    <w:rsid w:val="00857C6D"/>
    <w:rsid w:val="008600D9"/>
    <w:rsid w:val="0086091A"/>
    <w:rsid w:val="008613C7"/>
    <w:rsid w:val="00862436"/>
    <w:rsid w:val="008626D4"/>
    <w:rsid w:val="00862A47"/>
    <w:rsid w:val="00862A6A"/>
    <w:rsid w:val="00862E67"/>
    <w:rsid w:val="008631D8"/>
    <w:rsid w:val="00864090"/>
    <w:rsid w:val="008644DC"/>
    <w:rsid w:val="00864784"/>
    <w:rsid w:val="00864DCA"/>
    <w:rsid w:val="00865638"/>
    <w:rsid w:val="008658BF"/>
    <w:rsid w:val="00865C27"/>
    <w:rsid w:val="00865E2B"/>
    <w:rsid w:val="00866269"/>
    <w:rsid w:val="0086655B"/>
    <w:rsid w:val="00866987"/>
    <w:rsid w:val="00866A0C"/>
    <w:rsid w:val="008677B3"/>
    <w:rsid w:val="0087005A"/>
    <w:rsid w:val="008702B1"/>
    <w:rsid w:val="00870CC3"/>
    <w:rsid w:val="00871022"/>
    <w:rsid w:val="00871B11"/>
    <w:rsid w:val="00872302"/>
    <w:rsid w:val="008727F1"/>
    <w:rsid w:val="008729F6"/>
    <w:rsid w:val="00873913"/>
    <w:rsid w:val="00873AA2"/>
    <w:rsid w:val="008748AC"/>
    <w:rsid w:val="00874D04"/>
    <w:rsid w:val="0087511C"/>
    <w:rsid w:val="00875470"/>
    <w:rsid w:val="00875690"/>
    <w:rsid w:val="008759AF"/>
    <w:rsid w:val="00876535"/>
    <w:rsid w:val="0087683E"/>
    <w:rsid w:val="008777E7"/>
    <w:rsid w:val="00880A01"/>
    <w:rsid w:val="00880F98"/>
    <w:rsid w:val="00881A1B"/>
    <w:rsid w:val="00881BA2"/>
    <w:rsid w:val="008828E4"/>
    <w:rsid w:val="008829CE"/>
    <w:rsid w:val="00883C33"/>
    <w:rsid w:val="00883E3F"/>
    <w:rsid w:val="0088401E"/>
    <w:rsid w:val="008840E1"/>
    <w:rsid w:val="00884171"/>
    <w:rsid w:val="00884427"/>
    <w:rsid w:val="008846C2"/>
    <w:rsid w:val="008849A6"/>
    <w:rsid w:val="00884C64"/>
    <w:rsid w:val="00885743"/>
    <w:rsid w:val="0088632C"/>
    <w:rsid w:val="00886824"/>
    <w:rsid w:val="00886D9A"/>
    <w:rsid w:val="00886EE5"/>
    <w:rsid w:val="00886F34"/>
    <w:rsid w:val="00887232"/>
    <w:rsid w:val="00890673"/>
    <w:rsid w:val="00890A8B"/>
    <w:rsid w:val="00890D8F"/>
    <w:rsid w:val="00891E93"/>
    <w:rsid w:val="0089217A"/>
    <w:rsid w:val="00892562"/>
    <w:rsid w:val="008931AE"/>
    <w:rsid w:val="00893AA8"/>
    <w:rsid w:val="00893BBE"/>
    <w:rsid w:val="00894D4F"/>
    <w:rsid w:val="00895651"/>
    <w:rsid w:val="0089595F"/>
    <w:rsid w:val="008962C3"/>
    <w:rsid w:val="00896814"/>
    <w:rsid w:val="00896D69"/>
    <w:rsid w:val="00897003"/>
    <w:rsid w:val="008971F8"/>
    <w:rsid w:val="0089758F"/>
    <w:rsid w:val="00897B2D"/>
    <w:rsid w:val="008A02BC"/>
    <w:rsid w:val="008A0A8E"/>
    <w:rsid w:val="008A1372"/>
    <w:rsid w:val="008A14B4"/>
    <w:rsid w:val="008A156E"/>
    <w:rsid w:val="008A168E"/>
    <w:rsid w:val="008A2AC1"/>
    <w:rsid w:val="008A34E7"/>
    <w:rsid w:val="008A3633"/>
    <w:rsid w:val="008A37B5"/>
    <w:rsid w:val="008A3B3D"/>
    <w:rsid w:val="008A3BFC"/>
    <w:rsid w:val="008A3EC9"/>
    <w:rsid w:val="008A4020"/>
    <w:rsid w:val="008A4258"/>
    <w:rsid w:val="008A4E68"/>
    <w:rsid w:val="008A4FAF"/>
    <w:rsid w:val="008A526E"/>
    <w:rsid w:val="008A5435"/>
    <w:rsid w:val="008A5715"/>
    <w:rsid w:val="008A585A"/>
    <w:rsid w:val="008A5AF1"/>
    <w:rsid w:val="008A5C04"/>
    <w:rsid w:val="008A62C6"/>
    <w:rsid w:val="008A68C2"/>
    <w:rsid w:val="008A7325"/>
    <w:rsid w:val="008A78DD"/>
    <w:rsid w:val="008A7AC4"/>
    <w:rsid w:val="008A7B58"/>
    <w:rsid w:val="008B010C"/>
    <w:rsid w:val="008B01E5"/>
    <w:rsid w:val="008B14E7"/>
    <w:rsid w:val="008B15B0"/>
    <w:rsid w:val="008B1EE1"/>
    <w:rsid w:val="008B2428"/>
    <w:rsid w:val="008B255D"/>
    <w:rsid w:val="008B25A7"/>
    <w:rsid w:val="008B29DE"/>
    <w:rsid w:val="008B324D"/>
    <w:rsid w:val="008B4893"/>
    <w:rsid w:val="008B4EF8"/>
    <w:rsid w:val="008B5311"/>
    <w:rsid w:val="008B579B"/>
    <w:rsid w:val="008B57EF"/>
    <w:rsid w:val="008B59C8"/>
    <w:rsid w:val="008B654C"/>
    <w:rsid w:val="008B6550"/>
    <w:rsid w:val="008B6BE6"/>
    <w:rsid w:val="008B7220"/>
    <w:rsid w:val="008B79CA"/>
    <w:rsid w:val="008B7D43"/>
    <w:rsid w:val="008C20B9"/>
    <w:rsid w:val="008C2297"/>
    <w:rsid w:val="008C31C4"/>
    <w:rsid w:val="008C440B"/>
    <w:rsid w:val="008C4DA6"/>
    <w:rsid w:val="008C4E69"/>
    <w:rsid w:val="008C5360"/>
    <w:rsid w:val="008C567D"/>
    <w:rsid w:val="008C5D59"/>
    <w:rsid w:val="008C7114"/>
    <w:rsid w:val="008C787B"/>
    <w:rsid w:val="008C7B97"/>
    <w:rsid w:val="008C7CA9"/>
    <w:rsid w:val="008C7EFE"/>
    <w:rsid w:val="008D0FF3"/>
    <w:rsid w:val="008D10A1"/>
    <w:rsid w:val="008D159F"/>
    <w:rsid w:val="008D29A6"/>
    <w:rsid w:val="008D2FC3"/>
    <w:rsid w:val="008D3162"/>
    <w:rsid w:val="008D39D5"/>
    <w:rsid w:val="008D4032"/>
    <w:rsid w:val="008D4238"/>
    <w:rsid w:val="008D43FF"/>
    <w:rsid w:val="008D45B0"/>
    <w:rsid w:val="008D4964"/>
    <w:rsid w:val="008D4BAE"/>
    <w:rsid w:val="008D4DB5"/>
    <w:rsid w:val="008D515A"/>
    <w:rsid w:val="008D5D8A"/>
    <w:rsid w:val="008D6529"/>
    <w:rsid w:val="008D6DB1"/>
    <w:rsid w:val="008E0324"/>
    <w:rsid w:val="008E0B06"/>
    <w:rsid w:val="008E0DB9"/>
    <w:rsid w:val="008E14CD"/>
    <w:rsid w:val="008E1C58"/>
    <w:rsid w:val="008E1D78"/>
    <w:rsid w:val="008E1DE9"/>
    <w:rsid w:val="008E2299"/>
    <w:rsid w:val="008E2D92"/>
    <w:rsid w:val="008E2FA8"/>
    <w:rsid w:val="008E3B17"/>
    <w:rsid w:val="008E3B6F"/>
    <w:rsid w:val="008E3C56"/>
    <w:rsid w:val="008E4A08"/>
    <w:rsid w:val="008E5515"/>
    <w:rsid w:val="008E5DF4"/>
    <w:rsid w:val="008E625B"/>
    <w:rsid w:val="008E6704"/>
    <w:rsid w:val="008E683B"/>
    <w:rsid w:val="008E6B54"/>
    <w:rsid w:val="008E6BB2"/>
    <w:rsid w:val="008E76E9"/>
    <w:rsid w:val="008E7ED7"/>
    <w:rsid w:val="008F013A"/>
    <w:rsid w:val="008F05B4"/>
    <w:rsid w:val="008F0B7D"/>
    <w:rsid w:val="008F0C22"/>
    <w:rsid w:val="008F1965"/>
    <w:rsid w:val="008F1C03"/>
    <w:rsid w:val="008F2098"/>
    <w:rsid w:val="008F242A"/>
    <w:rsid w:val="008F24C9"/>
    <w:rsid w:val="008F2639"/>
    <w:rsid w:val="008F289D"/>
    <w:rsid w:val="008F2942"/>
    <w:rsid w:val="008F3219"/>
    <w:rsid w:val="008F3622"/>
    <w:rsid w:val="008F3AF3"/>
    <w:rsid w:val="008F4F19"/>
    <w:rsid w:val="008F54F0"/>
    <w:rsid w:val="008F5A6D"/>
    <w:rsid w:val="008F5ADE"/>
    <w:rsid w:val="008F5BB7"/>
    <w:rsid w:val="008F5E25"/>
    <w:rsid w:val="008F69AD"/>
    <w:rsid w:val="008F717F"/>
    <w:rsid w:val="008F72CB"/>
    <w:rsid w:val="008F760E"/>
    <w:rsid w:val="0090027D"/>
    <w:rsid w:val="009004AC"/>
    <w:rsid w:val="009009C3"/>
    <w:rsid w:val="00900C00"/>
    <w:rsid w:val="00900CC4"/>
    <w:rsid w:val="00900EF4"/>
    <w:rsid w:val="00900FAB"/>
    <w:rsid w:val="00901173"/>
    <w:rsid w:val="009012CD"/>
    <w:rsid w:val="0090139E"/>
    <w:rsid w:val="009014F7"/>
    <w:rsid w:val="00901B1D"/>
    <w:rsid w:val="00901BA4"/>
    <w:rsid w:val="00901EEE"/>
    <w:rsid w:val="00902A00"/>
    <w:rsid w:val="00902C3A"/>
    <w:rsid w:val="00903553"/>
    <w:rsid w:val="00903833"/>
    <w:rsid w:val="00903C6A"/>
    <w:rsid w:val="00904C01"/>
    <w:rsid w:val="00904C6A"/>
    <w:rsid w:val="00904F8C"/>
    <w:rsid w:val="00905172"/>
    <w:rsid w:val="00905385"/>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3F3C"/>
    <w:rsid w:val="009147D9"/>
    <w:rsid w:val="0091488E"/>
    <w:rsid w:val="009148C8"/>
    <w:rsid w:val="00914B5B"/>
    <w:rsid w:val="00916F13"/>
    <w:rsid w:val="00917AAA"/>
    <w:rsid w:val="00917ED7"/>
    <w:rsid w:val="00917F8E"/>
    <w:rsid w:val="00920330"/>
    <w:rsid w:val="0092067B"/>
    <w:rsid w:val="0092087D"/>
    <w:rsid w:val="00920A8D"/>
    <w:rsid w:val="00920D80"/>
    <w:rsid w:val="00922A96"/>
    <w:rsid w:val="00922E62"/>
    <w:rsid w:val="00922F3F"/>
    <w:rsid w:val="00923237"/>
    <w:rsid w:val="00923C2E"/>
    <w:rsid w:val="009242B7"/>
    <w:rsid w:val="009245A6"/>
    <w:rsid w:val="0092461D"/>
    <w:rsid w:val="009255BD"/>
    <w:rsid w:val="00925CB6"/>
    <w:rsid w:val="00925EC6"/>
    <w:rsid w:val="00926549"/>
    <w:rsid w:val="00927051"/>
    <w:rsid w:val="00927671"/>
    <w:rsid w:val="00927D6A"/>
    <w:rsid w:val="009304BA"/>
    <w:rsid w:val="00930DC6"/>
    <w:rsid w:val="00930EBA"/>
    <w:rsid w:val="009317FF"/>
    <w:rsid w:val="00931958"/>
    <w:rsid w:val="00931EA9"/>
    <w:rsid w:val="00932056"/>
    <w:rsid w:val="009322E0"/>
    <w:rsid w:val="00932524"/>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DF2"/>
    <w:rsid w:val="00935E25"/>
    <w:rsid w:val="0093626E"/>
    <w:rsid w:val="00936374"/>
    <w:rsid w:val="00940887"/>
    <w:rsid w:val="00940D34"/>
    <w:rsid w:val="00941029"/>
    <w:rsid w:val="009416A1"/>
    <w:rsid w:val="009417BA"/>
    <w:rsid w:val="00941906"/>
    <w:rsid w:val="00941D58"/>
    <w:rsid w:val="00942412"/>
    <w:rsid w:val="00942C11"/>
    <w:rsid w:val="00942CE5"/>
    <w:rsid w:val="00942F07"/>
    <w:rsid w:val="0094432B"/>
    <w:rsid w:val="00944D56"/>
    <w:rsid w:val="009453CE"/>
    <w:rsid w:val="00945FBD"/>
    <w:rsid w:val="00945FDA"/>
    <w:rsid w:val="009462D9"/>
    <w:rsid w:val="009462FE"/>
    <w:rsid w:val="00946312"/>
    <w:rsid w:val="0094643C"/>
    <w:rsid w:val="00946B1C"/>
    <w:rsid w:val="00946C22"/>
    <w:rsid w:val="0094705F"/>
    <w:rsid w:val="0094768A"/>
    <w:rsid w:val="009500B2"/>
    <w:rsid w:val="00950261"/>
    <w:rsid w:val="009506EB"/>
    <w:rsid w:val="00950C2E"/>
    <w:rsid w:val="00950D41"/>
    <w:rsid w:val="009511F3"/>
    <w:rsid w:val="0095157E"/>
    <w:rsid w:val="00951831"/>
    <w:rsid w:val="00951D49"/>
    <w:rsid w:val="00952DB5"/>
    <w:rsid w:val="00952F8E"/>
    <w:rsid w:val="00953083"/>
    <w:rsid w:val="00953969"/>
    <w:rsid w:val="0095476C"/>
    <w:rsid w:val="0095481F"/>
    <w:rsid w:val="00955017"/>
    <w:rsid w:val="009552C1"/>
    <w:rsid w:val="00955CEE"/>
    <w:rsid w:val="00955E3A"/>
    <w:rsid w:val="009561E6"/>
    <w:rsid w:val="009564D1"/>
    <w:rsid w:val="00956950"/>
    <w:rsid w:val="00957E4B"/>
    <w:rsid w:val="00960B57"/>
    <w:rsid w:val="00960BC9"/>
    <w:rsid w:val="00960C3F"/>
    <w:rsid w:val="00961271"/>
    <w:rsid w:val="0096135E"/>
    <w:rsid w:val="009622BB"/>
    <w:rsid w:val="009628E9"/>
    <w:rsid w:val="00962F86"/>
    <w:rsid w:val="00963E0F"/>
    <w:rsid w:val="00963EF9"/>
    <w:rsid w:val="00964618"/>
    <w:rsid w:val="009648A2"/>
    <w:rsid w:val="009648D4"/>
    <w:rsid w:val="00965086"/>
    <w:rsid w:val="00966D63"/>
    <w:rsid w:val="00966EE6"/>
    <w:rsid w:val="009678B8"/>
    <w:rsid w:val="0097056F"/>
    <w:rsid w:val="00970D86"/>
    <w:rsid w:val="00970DAF"/>
    <w:rsid w:val="00970FDC"/>
    <w:rsid w:val="0097106B"/>
    <w:rsid w:val="00971730"/>
    <w:rsid w:val="00971B97"/>
    <w:rsid w:val="00971D83"/>
    <w:rsid w:val="00971ED8"/>
    <w:rsid w:val="00972780"/>
    <w:rsid w:val="00972F21"/>
    <w:rsid w:val="00973C76"/>
    <w:rsid w:val="0097450E"/>
    <w:rsid w:val="00974A27"/>
    <w:rsid w:val="00974C13"/>
    <w:rsid w:val="00975478"/>
    <w:rsid w:val="00975C95"/>
    <w:rsid w:val="00976340"/>
    <w:rsid w:val="00976821"/>
    <w:rsid w:val="00977123"/>
    <w:rsid w:val="0097719C"/>
    <w:rsid w:val="00977433"/>
    <w:rsid w:val="0097753F"/>
    <w:rsid w:val="00977612"/>
    <w:rsid w:val="00977A3B"/>
    <w:rsid w:val="00980576"/>
    <w:rsid w:val="00980B3C"/>
    <w:rsid w:val="009812E2"/>
    <w:rsid w:val="009814A8"/>
    <w:rsid w:val="0098202F"/>
    <w:rsid w:val="00982B67"/>
    <w:rsid w:val="0098318A"/>
    <w:rsid w:val="0098338A"/>
    <w:rsid w:val="00984250"/>
    <w:rsid w:val="00984430"/>
    <w:rsid w:val="00985296"/>
    <w:rsid w:val="009862EE"/>
    <w:rsid w:val="00986F01"/>
    <w:rsid w:val="009900DB"/>
    <w:rsid w:val="009909E8"/>
    <w:rsid w:val="00990B2F"/>
    <w:rsid w:val="00991258"/>
    <w:rsid w:val="00991366"/>
    <w:rsid w:val="00991385"/>
    <w:rsid w:val="009917CC"/>
    <w:rsid w:val="0099181D"/>
    <w:rsid w:val="00992FE4"/>
    <w:rsid w:val="00993180"/>
    <w:rsid w:val="00994089"/>
    <w:rsid w:val="00994D4E"/>
    <w:rsid w:val="00994FCC"/>
    <w:rsid w:val="0099583F"/>
    <w:rsid w:val="0099591E"/>
    <w:rsid w:val="00996542"/>
    <w:rsid w:val="00996839"/>
    <w:rsid w:val="00996880"/>
    <w:rsid w:val="00996950"/>
    <w:rsid w:val="00996BF2"/>
    <w:rsid w:val="00996C5E"/>
    <w:rsid w:val="00997185"/>
    <w:rsid w:val="00997BAD"/>
    <w:rsid w:val="00997C44"/>
    <w:rsid w:val="00997D63"/>
    <w:rsid w:val="009A168D"/>
    <w:rsid w:val="009A1C3A"/>
    <w:rsid w:val="009A2218"/>
    <w:rsid w:val="009A2B2A"/>
    <w:rsid w:val="009A318F"/>
    <w:rsid w:val="009A3517"/>
    <w:rsid w:val="009A3902"/>
    <w:rsid w:val="009A3B1B"/>
    <w:rsid w:val="009A418C"/>
    <w:rsid w:val="009A46AD"/>
    <w:rsid w:val="009A4D0A"/>
    <w:rsid w:val="009A5782"/>
    <w:rsid w:val="009A5839"/>
    <w:rsid w:val="009A59F8"/>
    <w:rsid w:val="009A5A64"/>
    <w:rsid w:val="009A5D43"/>
    <w:rsid w:val="009A5ED6"/>
    <w:rsid w:val="009A69C8"/>
    <w:rsid w:val="009A6A4E"/>
    <w:rsid w:val="009A6B12"/>
    <w:rsid w:val="009A6B5A"/>
    <w:rsid w:val="009B05BA"/>
    <w:rsid w:val="009B0B08"/>
    <w:rsid w:val="009B0B4E"/>
    <w:rsid w:val="009B0CBA"/>
    <w:rsid w:val="009B0F9A"/>
    <w:rsid w:val="009B122B"/>
    <w:rsid w:val="009B1ECC"/>
    <w:rsid w:val="009B2950"/>
    <w:rsid w:val="009B2B84"/>
    <w:rsid w:val="009B2D5B"/>
    <w:rsid w:val="009B2E01"/>
    <w:rsid w:val="009B310C"/>
    <w:rsid w:val="009B3DF0"/>
    <w:rsid w:val="009B44E1"/>
    <w:rsid w:val="009B46AD"/>
    <w:rsid w:val="009B46ED"/>
    <w:rsid w:val="009B50CA"/>
    <w:rsid w:val="009B6B6D"/>
    <w:rsid w:val="009B6C7E"/>
    <w:rsid w:val="009B7202"/>
    <w:rsid w:val="009B7AFD"/>
    <w:rsid w:val="009B7EEF"/>
    <w:rsid w:val="009C0200"/>
    <w:rsid w:val="009C059A"/>
    <w:rsid w:val="009C0BDD"/>
    <w:rsid w:val="009C13D5"/>
    <w:rsid w:val="009C1876"/>
    <w:rsid w:val="009C2710"/>
    <w:rsid w:val="009C28F0"/>
    <w:rsid w:val="009C2B63"/>
    <w:rsid w:val="009C2CEC"/>
    <w:rsid w:val="009C3362"/>
    <w:rsid w:val="009C36E2"/>
    <w:rsid w:val="009C3879"/>
    <w:rsid w:val="009C396E"/>
    <w:rsid w:val="009C43C0"/>
    <w:rsid w:val="009C45EA"/>
    <w:rsid w:val="009C4A7E"/>
    <w:rsid w:val="009C54A0"/>
    <w:rsid w:val="009C56F4"/>
    <w:rsid w:val="009C58F0"/>
    <w:rsid w:val="009C5DCC"/>
    <w:rsid w:val="009C5E8B"/>
    <w:rsid w:val="009C6BF0"/>
    <w:rsid w:val="009D12E6"/>
    <w:rsid w:val="009D1A0B"/>
    <w:rsid w:val="009D1FBD"/>
    <w:rsid w:val="009D218E"/>
    <w:rsid w:val="009D2E93"/>
    <w:rsid w:val="009D2EE1"/>
    <w:rsid w:val="009D34D9"/>
    <w:rsid w:val="009D38E0"/>
    <w:rsid w:val="009D3A7A"/>
    <w:rsid w:val="009D3B47"/>
    <w:rsid w:val="009D4CB7"/>
    <w:rsid w:val="009D555A"/>
    <w:rsid w:val="009D5924"/>
    <w:rsid w:val="009D5977"/>
    <w:rsid w:val="009D5B03"/>
    <w:rsid w:val="009D5E4B"/>
    <w:rsid w:val="009D66D1"/>
    <w:rsid w:val="009D6820"/>
    <w:rsid w:val="009D7196"/>
    <w:rsid w:val="009D7291"/>
    <w:rsid w:val="009D737B"/>
    <w:rsid w:val="009D745B"/>
    <w:rsid w:val="009D7CC1"/>
    <w:rsid w:val="009E04F7"/>
    <w:rsid w:val="009E08C1"/>
    <w:rsid w:val="009E0D25"/>
    <w:rsid w:val="009E13FC"/>
    <w:rsid w:val="009E193B"/>
    <w:rsid w:val="009E1D3D"/>
    <w:rsid w:val="009E2804"/>
    <w:rsid w:val="009E34A0"/>
    <w:rsid w:val="009E36AF"/>
    <w:rsid w:val="009E3C36"/>
    <w:rsid w:val="009E3C65"/>
    <w:rsid w:val="009E3F98"/>
    <w:rsid w:val="009E5087"/>
    <w:rsid w:val="009E5377"/>
    <w:rsid w:val="009E53FB"/>
    <w:rsid w:val="009E6014"/>
    <w:rsid w:val="009E6141"/>
    <w:rsid w:val="009E6172"/>
    <w:rsid w:val="009E61E5"/>
    <w:rsid w:val="009E653A"/>
    <w:rsid w:val="009E680C"/>
    <w:rsid w:val="009E6BEF"/>
    <w:rsid w:val="009E7116"/>
    <w:rsid w:val="009E7813"/>
    <w:rsid w:val="009E7B3F"/>
    <w:rsid w:val="009F0608"/>
    <w:rsid w:val="009F0998"/>
    <w:rsid w:val="009F14A0"/>
    <w:rsid w:val="009F1AC0"/>
    <w:rsid w:val="009F1CDD"/>
    <w:rsid w:val="009F1DB8"/>
    <w:rsid w:val="009F226E"/>
    <w:rsid w:val="009F22AF"/>
    <w:rsid w:val="009F24D2"/>
    <w:rsid w:val="009F25B8"/>
    <w:rsid w:val="009F273D"/>
    <w:rsid w:val="009F3CAB"/>
    <w:rsid w:val="009F43D4"/>
    <w:rsid w:val="009F4411"/>
    <w:rsid w:val="009F4FC0"/>
    <w:rsid w:val="009F5195"/>
    <w:rsid w:val="009F54CE"/>
    <w:rsid w:val="009F5D28"/>
    <w:rsid w:val="009F5D68"/>
    <w:rsid w:val="009F5DD0"/>
    <w:rsid w:val="009F626E"/>
    <w:rsid w:val="009F66A5"/>
    <w:rsid w:val="009F6A37"/>
    <w:rsid w:val="009F705C"/>
    <w:rsid w:val="009F7066"/>
    <w:rsid w:val="009F71EF"/>
    <w:rsid w:val="009F763A"/>
    <w:rsid w:val="009F7E57"/>
    <w:rsid w:val="00A00685"/>
    <w:rsid w:val="00A00A96"/>
    <w:rsid w:val="00A012BE"/>
    <w:rsid w:val="00A01461"/>
    <w:rsid w:val="00A01641"/>
    <w:rsid w:val="00A01C11"/>
    <w:rsid w:val="00A01CDA"/>
    <w:rsid w:val="00A01EFA"/>
    <w:rsid w:val="00A02225"/>
    <w:rsid w:val="00A0246E"/>
    <w:rsid w:val="00A02EF3"/>
    <w:rsid w:val="00A042CE"/>
    <w:rsid w:val="00A04905"/>
    <w:rsid w:val="00A04FAB"/>
    <w:rsid w:val="00A0532A"/>
    <w:rsid w:val="00A05E07"/>
    <w:rsid w:val="00A064CD"/>
    <w:rsid w:val="00A06666"/>
    <w:rsid w:val="00A06743"/>
    <w:rsid w:val="00A06E77"/>
    <w:rsid w:val="00A0750D"/>
    <w:rsid w:val="00A07D92"/>
    <w:rsid w:val="00A10D2B"/>
    <w:rsid w:val="00A10EEC"/>
    <w:rsid w:val="00A1127C"/>
    <w:rsid w:val="00A117D4"/>
    <w:rsid w:val="00A11B38"/>
    <w:rsid w:val="00A11B79"/>
    <w:rsid w:val="00A11F04"/>
    <w:rsid w:val="00A12052"/>
    <w:rsid w:val="00A122CB"/>
    <w:rsid w:val="00A123B2"/>
    <w:rsid w:val="00A12B7E"/>
    <w:rsid w:val="00A12C35"/>
    <w:rsid w:val="00A13477"/>
    <w:rsid w:val="00A143EE"/>
    <w:rsid w:val="00A147B8"/>
    <w:rsid w:val="00A14C57"/>
    <w:rsid w:val="00A14E23"/>
    <w:rsid w:val="00A150CF"/>
    <w:rsid w:val="00A1635B"/>
    <w:rsid w:val="00A16CE7"/>
    <w:rsid w:val="00A173D2"/>
    <w:rsid w:val="00A178DC"/>
    <w:rsid w:val="00A17930"/>
    <w:rsid w:val="00A17E38"/>
    <w:rsid w:val="00A17FFD"/>
    <w:rsid w:val="00A202DD"/>
    <w:rsid w:val="00A20694"/>
    <w:rsid w:val="00A206ED"/>
    <w:rsid w:val="00A20909"/>
    <w:rsid w:val="00A2177B"/>
    <w:rsid w:val="00A21D42"/>
    <w:rsid w:val="00A222E9"/>
    <w:rsid w:val="00A224F0"/>
    <w:rsid w:val="00A22C01"/>
    <w:rsid w:val="00A22D7A"/>
    <w:rsid w:val="00A23361"/>
    <w:rsid w:val="00A2370A"/>
    <w:rsid w:val="00A23CF2"/>
    <w:rsid w:val="00A2413D"/>
    <w:rsid w:val="00A2433C"/>
    <w:rsid w:val="00A24A87"/>
    <w:rsid w:val="00A24B6D"/>
    <w:rsid w:val="00A24C4E"/>
    <w:rsid w:val="00A24C95"/>
    <w:rsid w:val="00A24D49"/>
    <w:rsid w:val="00A24D76"/>
    <w:rsid w:val="00A25013"/>
    <w:rsid w:val="00A251DA"/>
    <w:rsid w:val="00A252B3"/>
    <w:rsid w:val="00A254BB"/>
    <w:rsid w:val="00A2578B"/>
    <w:rsid w:val="00A25AC9"/>
    <w:rsid w:val="00A25E1A"/>
    <w:rsid w:val="00A25F49"/>
    <w:rsid w:val="00A26107"/>
    <w:rsid w:val="00A267EE"/>
    <w:rsid w:val="00A26885"/>
    <w:rsid w:val="00A26BF2"/>
    <w:rsid w:val="00A27341"/>
    <w:rsid w:val="00A27375"/>
    <w:rsid w:val="00A277EA"/>
    <w:rsid w:val="00A27B39"/>
    <w:rsid w:val="00A27C00"/>
    <w:rsid w:val="00A27C89"/>
    <w:rsid w:val="00A3053B"/>
    <w:rsid w:val="00A30592"/>
    <w:rsid w:val="00A30FD1"/>
    <w:rsid w:val="00A31478"/>
    <w:rsid w:val="00A32A96"/>
    <w:rsid w:val="00A32B40"/>
    <w:rsid w:val="00A32ED6"/>
    <w:rsid w:val="00A33A43"/>
    <w:rsid w:val="00A33E8E"/>
    <w:rsid w:val="00A3436E"/>
    <w:rsid w:val="00A346A1"/>
    <w:rsid w:val="00A349A5"/>
    <w:rsid w:val="00A34CE8"/>
    <w:rsid w:val="00A35672"/>
    <w:rsid w:val="00A35EDE"/>
    <w:rsid w:val="00A37151"/>
    <w:rsid w:val="00A3721A"/>
    <w:rsid w:val="00A37337"/>
    <w:rsid w:val="00A37814"/>
    <w:rsid w:val="00A37A06"/>
    <w:rsid w:val="00A37EC5"/>
    <w:rsid w:val="00A40B0F"/>
    <w:rsid w:val="00A415D9"/>
    <w:rsid w:val="00A42878"/>
    <w:rsid w:val="00A431CF"/>
    <w:rsid w:val="00A436BA"/>
    <w:rsid w:val="00A43A6D"/>
    <w:rsid w:val="00A43DB5"/>
    <w:rsid w:val="00A444BD"/>
    <w:rsid w:val="00A44AF3"/>
    <w:rsid w:val="00A4522A"/>
    <w:rsid w:val="00A454C0"/>
    <w:rsid w:val="00A45909"/>
    <w:rsid w:val="00A45B1D"/>
    <w:rsid w:val="00A45B21"/>
    <w:rsid w:val="00A45EF6"/>
    <w:rsid w:val="00A46181"/>
    <w:rsid w:val="00A4656C"/>
    <w:rsid w:val="00A4696B"/>
    <w:rsid w:val="00A4697B"/>
    <w:rsid w:val="00A46A45"/>
    <w:rsid w:val="00A47568"/>
    <w:rsid w:val="00A47712"/>
    <w:rsid w:val="00A47E3F"/>
    <w:rsid w:val="00A509AA"/>
    <w:rsid w:val="00A51134"/>
    <w:rsid w:val="00A5150F"/>
    <w:rsid w:val="00A516E7"/>
    <w:rsid w:val="00A51948"/>
    <w:rsid w:val="00A51DC2"/>
    <w:rsid w:val="00A5250F"/>
    <w:rsid w:val="00A52ADB"/>
    <w:rsid w:val="00A52B4D"/>
    <w:rsid w:val="00A52BC1"/>
    <w:rsid w:val="00A52CA8"/>
    <w:rsid w:val="00A52F82"/>
    <w:rsid w:val="00A531BF"/>
    <w:rsid w:val="00A535CB"/>
    <w:rsid w:val="00A53AAA"/>
    <w:rsid w:val="00A53D67"/>
    <w:rsid w:val="00A53E84"/>
    <w:rsid w:val="00A53E9E"/>
    <w:rsid w:val="00A5412A"/>
    <w:rsid w:val="00A5439D"/>
    <w:rsid w:val="00A54683"/>
    <w:rsid w:val="00A54CA5"/>
    <w:rsid w:val="00A54F23"/>
    <w:rsid w:val="00A55BF8"/>
    <w:rsid w:val="00A55F52"/>
    <w:rsid w:val="00A560E9"/>
    <w:rsid w:val="00A56A37"/>
    <w:rsid w:val="00A56E6C"/>
    <w:rsid w:val="00A57470"/>
    <w:rsid w:val="00A574B0"/>
    <w:rsid w:val="00A57745"/>
    <w:rsid w:val="00A57928"/>
    <w:rsid w:val="00A57D59"/>
    <w:rsid w:val="00A57DF6"/>
    <w:rsid w:val="00A57F03"/>
    <w:rsid w:val="00A604E9"/>
    <w:rsid w:val="00A60800"/>
    <w:rsid w:val="00A612D5"/>
    <w:rsid w:val="00A61840"/>
    <w:rsid w:val="00A61E61"/>
    <w:rsid w:val="00A62874"/>
    <w:rsid w:val="00A63B97"/>
    <w:rsid w:val="00A63CC1"/>
    <w:rsid w:val="00A6433A"/>
    <w:rsid w:val="00A64477"/>
    <w:rsid w:val="00A64530"/>
    <w:rsid w:val="00A64649"/>
    <w:rsid w:val="00A64673"/>
    <w:rsid w:val="00A64800"/>
    <w:rsid w:val="00A64EB6"/>
    <w:rsid w:val="00A653F5"/>
    <w:rsid w:val="00A657C8"/>
    <w:rsid w:val="00A65AAC"/>
    <w:rsid w:val="00A65C02"/>
    <w:rsid w:val="00A65CB8"/>
    <w:rsid w:val="00A65DAA"/>
    <w:rsid w:val="00A664CE"/>
    <w:rsid w:val="00A66C64"/>
    <w:rsid w:val="00A67128"/>
    <w:rsid w:val="00A671E3"/>
    <w:rsid w:val="00A6727C"/>
    <w:rsid w:val="00A6746C"/>
    <w:rsid w:val="00A67953"/>
    <w:rsid w:val="00A6799D"/>
    <w:rsid w:val="00A67AA5"/>
    <w:rsid w:val="00A67E93"/>
    <w:rsid w:val="00A70574"/>
    <w:rsid w:val="00A70BE1"/>
    <w:rsid w:val="00A70C4C"/>
    <w:rsid w:val="00A70EB7"/>
    <w:rsid w:val="00A70F91"/>
    <w:rsid w:val="00A7118B"/>
    <w:rsid w:val="00A71295"/>
    <w:rsid w:val="00A713AC"/>
    <w:rsid w:val="00A7182A"/>
    <w:rsid w:val="00A71911"/>
    <w:rsid w:val="00A71DC7"/>
    <w:rsid w:val="00A730F9"/>
    <w:rsid w:val="00A73435"/>
    <w:rsid w:val="00A73655"/>
    <w:rsid w:val="00A736B3"/>
    <w:rsid w:val="00A739FD"/>
    <w:rsid w:val="00A73F32"/>
    <w:rsid w:val="00A74943"/>
    <w:rsid w:val="00A74C44"/>
    <w:rsid w:val="00A751DB"/>
    <w:rsid w:val="00A755AB"/>
    <w:rsid w:val="00A75B68"/>
    <w:rsid w:val="00A76236"/>
    <w:rsid w:val="00A76269"/>
    <w:rsid w:val="00A763A1"/>
    <w:rsid w:val="00A7659E"/>
    <w:rsid w:val="00A76DE0"/>
    <w:rsid w:val="00A81355"/>
    <w:rsid w:val="00A81452"/>
    <w:rsid w:val="00A81AFE"/>
    <w:rsid w:val="00A832B1"/>
    <w:rsid w:val="00A8334C"/>
    <w:rsid w:val="00A83904"/>
    <w:rsid w:val="00A83CCE"/>
    <w:rsid w:val="00A84A54"/>
    <w:rsid w:val="00A84C05"/>
    <w:rsid w:val="00A84CCF"/>
    <w:rsid w:val="00A84E2C"/>
    <w:rsid w:val="00A85194"/>
    <w:rsid w:val="00A85885"/>
    <w:rsid w:val="00A858C3"/>
    <w:rsid w:val="00A85E15"/>
    <w:rsid w:val="00A8639F"/>
    <w:rsid w:val="00A87030"/>
    <w:rsid w:val="00A872F9"/>
    <w:rsid w:val="00A873D1"/>
    <w:rsid w:val="00A90956"/>
    <w:rsid w:val="00A90C18"/>
    <w:rsid w:val="00A918FC"/>
    <w:rsid w:val="00A9291A"/>
    <w:rsid w:val="00A92A48"/>
    <w:rsid w:val="00A93324"/>
    <w:rsid w:val="00A93A43"/>
    <w:rsid w:val="00A9466E"/>
    <w:rsid w:val="00A946B9"/>
    <w:rsid w:val="00A94C92"/>
    <w:rsid w:val="00A951DC"/>
    <w:rsid w:val="00A957F4"/>
    <w:rsid w:val="00A95E4A"/>
    <w:rsid w:val="00A960BE"/>
    <w:rsid w:val="00A96733"/>
    <w:rsid w:val="00A9680F"/>
    <w:rsid w:val="00A96833"/>
    <w:rsid w:val="00A96E6E"/>
    <w:rsid w:val="00A97748"/>
    <w:rsid w:val="00AA025C"/>
    <w:rsid w:val="00AA0835"/>
    <w:rsid w:val="00AA25AD"/>
    <w:rsid w:val="00AA2EB6"/>
    <w:rsid w:val="00AA3115"/>
    <w:rsid w:val="00AA32E9"/>
    <w:rsid w:val="00AA3AB4"/>
    <w:rsid w:val="00AA4046"/>
    <w:rsid w:val="00AA40F0"/>
    <w:rsid w:val="00AA4640"/>
    <w:rsid w:val="00AA4CAF"/>
    <w:rsid w:val="00AA50D3"/>
    <w:rsid w:val="00AA5411"/>
    <w:rsid w:val="00AA541F"/>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4E83"/>
    <w:rsid w:val="00AB5331"/>
    <w:rsid w:val="00AB5B52"/>
    <w:rsid w:val="00AB5F83"/>
    <w:rsid w:val="00AB650D"/>
    <w:rsid w:val="00AB66AE"/>
    <w:rsid w:val="00AB6AA9"/>
    <w:rsid w:val="00AB6B8F"/>
    <w:rsid w:val="00AB70EA"/>
    <w:rsid w:val="00AB71A5"/>
    <w:rsid w:val="00AB7CBB"/>
    <w:rsid w:val="00AC0A07"/>
    <w:rsid w:val="00AC0A4D"/>
    <w:rsid w:val="00AC1047"/>
    <w:rsid w:val="00AC122C"/>
    <w:rsid w:val="00AC1A64"/>
    <w:rsid w:val="00AC2189"/>
    <w:rsid w:val="00AC2361"/>
    <w:rsid w:val="00AC29E7"/>
    <w:rsid w:val="00AC34A0"/>
    <w:rsid w:val="00AC3A82"/>
    <w:rsid w:val="00AC43C1"/>
    <w:rsid w:val="00AC4837"/>
    <w:rsid w:val="00AC4EC5"/>
    <w:rsid w:val="00AC505B"/>
    <w:rsid w:val="00AC5A31"/>
    <w:rsid w:val="00AC604F"/>
    <w:rsid w:val="00AC60A8"/>
    <w:rsid w:val="00AC638E"/>
    <w:rsid w:val="00AC6736"/>
    <w:rsid w:val="00AC6A84"/>
    <w:rsid w:val="00AC70C3"/>
    <w:rsid w:val="00AC7E71"/>
    <w:rsid w:val="00AD01F6"/>
    <w:rsid w:val="00AD05CB"/>
    <w:rsid w:val="00AD1216"/>
    <w:rsid w:val="00AD1245"/>
    <w:rsid w:val="00AD1728"/>
    <w:rsid w:val="00AD22DC"/>
    <w:rsid w:val="00AD2372"/>
    <w:rsid w:val="00AD2CA7"/>
    <w:rsid w:val="00AD31AE"/>
    <w:rsid w:val="00AD32D9"/>
    <w:rsid w:val="00AD334D"/>
    <w:rsid w:val="00AD368C"/>
    <w:rsid w:val="00AD38A7"/>
    <w:rsid w:val="00AD4001"/>
    <w:rsid w:val="00AD4E92"/>
    <w:rsid w:val="00AD5CE7"/>
    <w:rsid w:val="00AD666A"/>
    <w:rsid w:val="00AD6920"/>
    <w:rsid w:val="00AD71EF"/>
    <w:rsid w:val="00AD74A9"/>
    <w:rsid w:val="00AD7BB9"/>
    <w:rsid w:val="00AE04A8"/>
    <w:rsid w:val="00AE0640"/>
    <w:rsid w:val="00AE1126"/>
    <w:rsid w:val="00AE23DE"/>
    <w:rsid w:val="00AE2772"/>
    <w:rsid w:val="00AE2909"/>
    <w:rsid w:val="00AE299E"/>
    <w:rsid w:val="00AE3058"/>
    <w:rsid w:val="00AE3B04"/>
    <w:rsid w:val="00AE3BA4"/>
    <w:rsid w:val="00AE3F13"/>
    <w:rsid w:val="00AE408F"/>
    <w:rsid w:val="00AE40DB"/>
    <w:rsid w:val="00AE4146"/>
    <w:rsid w:val="00AE490A"/>
    <w:rsid w:val="00AE4923"/>
    <w:rsid w:val="00AE4B9C"/>
    <w:rsid w:val="00AE4EC2"/>
    <w:rsid w:val="00AE536E"/>
    <w:rsid w:val="00AE56F4"/>
    <w:rsid w:val="00AE59EE"/>
    <w:rsid w:val="00AE5BF6"/>
    <w:rsid w:val="00AE5DD0"/>
    <w:rsid w:val="00AE6407"/>
    <w:rsid w:val="00AE6490"/>
    <w:rsid w:val="00AE66F0"/>
    <w:rsid w:val="00AE6872"/>
    <w:rsid w:val="00AE70B8"/>
    <w:rsid w:val="00AE73E7"/>
    <w:rsid w:val="00AE7B10"/>
    <w:rsid w:val="00AE7D40"/>
    <w:rsid w:val="00AE7E9D"/>
    <w:rsid w:val="00AF09C1"/>
    <w:rsid w:val="00AF0E51"/>
    <w:rsid w:val="00AF0EE6"/>
    <w:rsid w:val="00AF1062"/>
    <w:rsid w:val="00AF1D2C"/>
    <w:rsid w:val="00AF2448"/>
    <w:rsid w:val="00AF2606"/>
    <w:rsid w:val="00AF272C"/>
    <w:rsid w:val="00AF2751"/>
    <w:rsid w:val="00AF28D5"/>
    <w:rsid w:val="00AF2C2A"/>
    <w:rsid w:val="00AF2CC1"/>
    <w:rsid w:val="00AF3585"/>
    <w:rsid w:val="00AF3941"/>
    <w:rsid w:val="00AF3E9E"/>
    <w:rsid w:val="00AF3EA5"/>
    <w:rsid w:val="00AF3F67"/>
    <w:rsid w:val="00AF4387"/>
    <w:rsid w:val="00AF47E6"/>
    <w:rsid w:val="00AF578F"/>
    <w:rsid w:val="00AF5C47"/>
    <w:rsid w:val="00B002D3"/>
    <w:rsid w:val="00B00D23"/>
    <w:rsid w:val="00B00E65"/>
    <w:rsid w:val="00B01810"/>
    <w:rsid w:val="00B01939"/>
    <w:rsid w:val="00B01B9B"/>
    <w:rsid w:val="00B01F2D"/>
    <w:rsid w:val="00B02844"/>
    <w:rsid w:val="00B03519"/>
    <w:rsid w:val="00B03715"/>
    <w:rsid w:val="00B04180"/>
    <w:rsid w:val="00B04C71"/>
    <w:rsid w:val="00B0514E"/>
    <w:rsid w:val="00B05423"/>
    <w:rsid w:val="00B060DF"/>
    <w:rsid w:val="00B06391"/>
    <w:rsid w:val="00B06D7C"/>
    <w:rsid w:val="00B06E93"/>
    <w:rsid w:val="00B07686"/>
    <w:rsid w:val="00B076E7"/>
    <w:rsid w:val="00B07E94"/>
    <w:rsid w:val="00B1039B"/>
    <w:rsid w:val="00B107A9"/>
    <w:rsid w:val="00B1091E"/>
    <w:rsid w:val="00B10AAD"/>
    <w:rsid w:val="00B11121"/>
    <w:rsid w:val="00B11E56"/>
    <w:rsid w:val="00B11F54"/>
    <w:rsid w:val="00B11F78"/>
    <w:rsid w:val="00B11FFB"/>
    <w:rsid w:val="00B12003"/>
    <w:rsid w:val="00B12243"/>
    <w:rsid w:val="00B12400"/>
    <w:rsid w:val="00B1257E"/>
    <w:rsid w:val="00B1279E"/>
    <w:rsid w:val="00B12B36"/>
    <w:rsid w:val="00B12D0D"/>
    <w:rsid w:val="00B130E1"/>
    <w:rsid w:val="00B13146"/>
    <w:rsid w:val="00B13A36"/>
    <w:rsid w:val="00B13A7A"/>
    <w:rsid w:val="00B13ADC"/>
    <w:rsid w:val="00B145E7"/>
    <w:rsid w:val="00B14900"/>
    <w:rsid w:val="00B153F9"/>
    <w:rsid w:val="00B1570B"/>
    <w:rsid w:val="00B15802"/>
    <w:rsid w:val="00B161C4"/>
    <w:rsid w:val="00B16461"/>
    <w:rsid w:val="00B16C26"/>
    <w:rsid w:val="00B16DB9"/>
    <w:rsid w:val="00B17503"/>
    <w:rsid w:val="00B17D5C"/>
    <w:rsid w:val="00B200B1"/>
    <w:rsid w:val="00B20423"/>
    <w:rsid w:val="00B2073A"/>
    <w:rsid w:val="00B20935"/>
    <w:rsid w:val="00B20C5E"/>
    <w:rsid w:val="00B21AE8"/>
    <w:rsid w:val="00B21C17"/>
    <w:rsid w:val="00B21C63"/>
    <w:rsid w:val="00B221B4"/>
    <w:rsid w:val="00B222D0"/>
    <w:rsid w:val="00B222E4"/>
    <w:rsid w:val="00B2266C"/>
    <w:rsid w:val="00B22E83"/>
    <w:rsid w:val="00B2351F"/>
    <w:rsid w:val="00B23768"/>
    <w:rsid w:val="00B2398D"/>
    <w:rsid w:val="00B23CC6"/>
    <w:rsid w:val="00B2446B"/>
    <w:rsid w:val="00B248C4"/>
    <w:rsid w:val="00B2500D"/>
    <w:rsid w:val="00B25733"/>
    <w:rsid w:val="00B25837"/>
    <w:rsid w:val="00B259B1"/>
    <w:rsid w:val="00B2624E"/>
    <w:rsid w:val="00B26641"/>
    <w:rsid w:val="00B26740"/>
    <w:rsid w:val="00B26845"/>
    <w:rsid w:val="00B26963"/>
    <w:rsid w:val="00B2742C"/>
    <w:rsid w:val="00B27A42"/>
    <w:rsid w:val="00B27DEE"/>
    <w:rsid w:val="00B27FCF"/>
    <w:rsid w:val="00B30024"/>
    <w:rsid w:val="00B3042A"/>
    <w:rsid w:val="00B311D4"/>
    <w:rsid w:val="00B31C1B"/>
    <w:rsid w:val="00B31CB0"/>
    <w:rsid w:val="00B31DB0"/>
    <w:rsid w:val="00B32835"/>
    <w:rsid w:val="00B32AE1"/>
    <w:rsid w:val="00B33D49"/>
    <w:rsid w:val="00B33D7D"/>
    <w:rsid w:val="00B34632"/>
    <w:rsid w:val="00B347C0"/>
    <w:rsid w:val="00B3491B"/>
    <w:rsid w:val="00B34AF5"/>
    <w:rsid w:val="00B35B62"/>
    <w:rsid w:val="00B35D1B"/>
    <w:rsid w:val="00B35D93"/>
    <w:rsid w:val="00B361B2"/>
    <w:rsid w:val="00B362E8"/>
    <w:rsid w:val="00B368D8"/>
    <w:rsid w:val="00B36FDE"/>
    <w:rsid w:val="00B370D4"/>
    <w:rsid w:val="00B3739A"/>
    <w:rsid w:val="00B37406"/>
    <w:rsid w:val="00B375E1"/>
    <w:rsid w:val="00B37B27"/>
    <w:rsid w:val="00B37CAD"/>
    <w:rsid w:val="00B37DF2"/>
    <w:rsid w:val="00B40811"/>
    <w:rsid w:val="00B408E4"/>
    <w:rsid w:val="00B409CB"/>
    <w:rsid w:val="00B429EF"/>
    <w:rsid w:val="00B42C0D"/>
    <w:rsid w:val="00B4352B"/>
    <w:rsid w:val="00B43DA4"/>
    <w:rsid w:val="00B43F71"/>
    <w:rsid w:val="00B44338"/>
    <w:rsid w:val="00B44918"/>
    <w:rsid w:val="00B4510A"/>
    <w:rsid w:val="00B45667"/>
    <w:rsid w:val="00B458AA"/>
    <w:rsid w:val="00B45E8E"/>
    <w:rsid w:val="00B46070"/>
    <w:rsid w:val="00B461E2"/>
    <w:rsid w:val="00B46A40"/>
    <w:rsid w:val="00B46B1F"/>
    <w:rsid w:val="00B46B8E"/>
    <w:rsid w:val="00B46C51"/>
    <w:rsid w:val="00B46C79"/>
    <w:rsid w:val="00B47565"/>
    <w:rsid w:val="00B47D66"/>
    <w:rsid w:val="00B5028E"/>
    <w:rsid w:val="00B5043D"/>
    <w:rsid w:val="00B505BA"/>
    <w:rsid w:val="00B50E4E"/>
    <w:rsid w:val="00B5121F"/>
    <w:rsid w:val="00B515F2"/>
    <w:rsid w:val="00B51C2D"/>
    <w:rsid w:val="00B5215E"/>
    <w:rsid w:val="00B52902"/>
    <w:rsid w:val="00B52BF5"/>
    <w:rsid w:val="00B52CF6"/>
    <w:rsid w:val="00B533D6"/>
    <w:rsid w:val="00B536D4"/>
    <w:rsid w:val="00B53866"/>
    <w:rsid w:val="00B53A02"/>
    <w:rsid w:val="00B54349"/>
    <w:rsid w:val="00B54A25"/>
    <w:rsid w:val="00B54B96"/>
    <w:rsid w:val="00B54E31"/>
    <w:rsid w:val="00B54EBF"/>
    <w:rsid w:val="00B5508E"/>
    <w:rsid w:val="00B55474"/>
    <w:rsid w:val="00B559FF"/>
    <w:rsid w:val="00B55B70"/>
    <w:rsid w:val="00B55C7C"/>
    <w:rsid w:val="00B55E4E"/>
    <w:rsid w:val="00B561DE"/>
    <w:rsid w:val="00B56BC9"/>
    <w:rsid w:val="00B56CF6"/>
    <w:rsid w:val="00B57115"/>
    <w:rsid w:val="00B57119"/>
    <w:rsid w:val="00B5716F"/>
    <w:rsid w:val="00B57307"/>
    <w:rsid w:val="00B57968"/>
    <w:rsid w:val="00B57999"/>
    <w:rsid w:val="00B57A8A"/>
    <w:rsid w:val="00B57E2F"/>
    <w:rsid w:val="00B600B6"/>
    <w:rsid w:val="00B60D6A"/>
    <w:rsid w:val="00B61588"/>
    <w:rsid w:val="00B61DC5"/>
    <w:rsid w:val="00B620CC"/>
    <w:rsid w:val="00B62238"/>
    <w:rsid w:val="00B62413"/>
    <w:rsid w:val="00B62AAE"/>
    <w:rsid w:val="00B62D7D"/>
    <w:rsid w:val="00B63ADB"/>
    <w:rsid w:val="00B63FF2"/>
    <w:rsid w:val="00B64274"/>
    <w:rsid w:val="00B644A6"/>
    <w:rsid w:val="00B650CD"/>
    <w:rsid w:val="00B6554E"/>
    <w:rsid w:val="00B655C4"/>
    <w:rsid w:val="00B65A0D"/>
    <w:rsid w:val="00B65A32"/>
    <w:rsid w:val="00B65C8E"/>
    <w:rsid w:val="00B66514"/>
    <w:rsid w:val="00B6727C"/>
    <w:rsid w:val="00B7020D"/>
    <w:rsid w:val="00B70439"/>
    <w:rsid w:val="00B70B95"/>
    <w:rsid w:val="00B70DA8"/>
    <w:rsid w:val="00B70E34"/>
    <w:rsid w:val="00B70EF8"/>
    <w:rsid w:val="00B71282"/>
    <w:rsid w:val="00B7173F"/>
    <w:rsid w:val="00B723BA"/>
    <w:rsid w:val="00B72F5A"/>
    <w:rsid w:val="00B733FC"/>
    <w:rsid w:val="00B73CA4"/>
    <w:rsid w:val="00B73D93"/>
    <w:rsid w:val="00B74927"/>
    <w:rsid w:val="00B74F93"/>
    <w:rsid w:val="00B752B9"/>
    <w:rsid w:val="00B753FA"/>
    <w:rsid w:val="00B754E1"/>
    <w:rsid w:val="00B75BC9"/>
    <w:rsid w:val="00B7632D"/>
    <w:rsid w:val="00B76CD9"/>
    <w:rsid w:val="00B76DA4"/>
    <w:rsid w:val="00B77010"/>
    <w:rsid w:val="00B774E0"/>
    <w:rsid w:val="00B77D00"/>
    <w:rsid w:val="00B80496"/>
    <w:rsid w:val="00B806CA"/>
    <w:rsid w:val="00B80D0F"/>
    <w:rsid w:val="00B81C2E"/>
    <w:rsid w:val="00B81D74"/>
    <w:rsid w:val="00B81FE2"/>
    <w:rsid w:val="00B822A7"/>
    <w:rsid w:val="00B828E6"/>
    <w:rsid w:val="00B82B57"/>
    <w:rsid w:val="00B830E3"/>
    <w:rsid w:val="00B830E4"/>
    <w:rsid w:val="00B83AFD"/>
    <w:rsid w:val="00B841C7"/>
    <w:rsid w:val="00B847A7"/>
    <w:rsid w:val="00B849F2"/>
    <w:rsid w:val="00B858EF"/>
    <w:rsid w:val="00B8709E"/>
    <w:rsid w:val="00B874C3"/>
    <w:rsid w:val="00B87656"/>
    <w:rsid w:val="00B878FE"/>
    <w:rsid w:val="00B87C79"/>
    <w:rsid w:val="00B902A1"/>
    <w:rsid w:val="00B918DA"/>
    <w:rsid w:val="00B91AD4"/>
    <w:rsid w:val="00B91B8D"/>
    <w:rsid w:val="00B91F68"/>
    <w:rsid w:val="00B9216A"/>
    <w:rsid w:val="00B924CD"/>
    <w:rsid w:val="00B92FB4"/>
    <w:rsid w:val="00B9318C"/>
    <w:rsid w:val="00B933DC"/>
    <w:rsid w:val="00B93880"/>
    <w:rsid w:val="00B93B57"/>
    <w:rsid w:val="00B93C7F"/>
    <w:rsid w:val="00B94751"/>
    <w:rsid w:val="00B94B3A"/>
    <w:rsid w:val="00B95706"/>
    <w:rsid w:val="00B95DED"/>
    <w:rsid w:val="00B96087"/>
    <w:rsid w:val="00B96BF8"/>
    <w:rsid w:val="00B96DF4"/>
    <w:rsid w:val="00B975B7"/>
    <w:rsid w:val="00BA0F3C"/>
    <w:rsid w:val="00BA1B28"/>
    <w:rsid w:val="00BA1E8F"/>
    <w:rsid w:val="00BA1F77"/>
    <w:rsid w:val="00BA235D"/>
    <w:rsid w:val="00BA2455"/>
    <w:rsid w:val="00BA2738"/>
    <w:rsid w:val="00BA2A06"/>
    <w:rsid w:val="00BA2C39"/>
    <w:rsid w:val="00BA2D98"/>
    <w:rsid w:val="00BA36F5"/>
    <w:rsid w:val="00BA400A"/>
    <w:rsid w:val="00BA4030"/>
    <w:rsid w:val="00BA42C9"/>
    <w:rsid w:val="00BA430C"/>
    <w:rsid w:val="00BA4726"/>
    <w:rsid w:val="00BA4B00"/>
    <w:rsid w:val="00BA4B87"/>
    <w:rsid w:val="00BA4E55"/>
    <w:rsid w:val="00BA50C2"/>
    <w:rsid w:val="00BA5754"/>
    <w:rsid w:val="00BA62D7"/>
    <w:rsid w:val="00BA70DC"/>
    <w:rsid w:val="00BA77D0"/>
    <w:rsid w:val="00BA7D18"/>
    <w:rsid w:val="00BB00D1"/>
    <w:rsid w:val="00BB0311"/>
    <w:rsid w:val="00BB055F"/>
    <w:rsid w:val="00BB3DC7"/>
    <w:rsid w:val="00BB44E7"/>
    <w:rsid w:val="00BB4871"/>
    <w:rsid w:val="00BB4F88"/>
    <w:rsid w:val="00BB5188"/>
    <w:rsid w:val="00BB5229"/>
    <w:rsid w:val="00BB57B9"/>
    <w:rsid w:val="00BB5F24"/>
    <w:rsid w:val="00BB6A95"/>
    <w:rsid w:val="00BB703D"/>
    <w:rsid w:val="00BB7632"/>
    <w:rsid w:val="00BB7C42"/>
    <w:rsid w:val="00BC021E"/>
    <w:rsid w:val="00BC0856"/>
    <w:rsid w:val="00BC0901"/>
    <w:rsid w:val="00BC0B83"/>
    <w:rsid w:val="00BC0CD4"/>
    <w:rsid w:val="00BC115F"/>
    <w:rsid w:val="00BC1BD4"/>
    <w:rsid w:val="00BC2183"/>
    <w:rsid w:val="00BC246F"/>
    <w:rsid w:val="00BC24C9"/>
    <w:rsid w:val="00BC2873"/>
    <w:rsid w:val="00BC2FA2"/>
    <w:rsid w:val="00BC31EF"/>
    <w:rsid w:val="00BC33F6"/>
    <w:rsid w:val="00BC46BC"/>
    <w:rsid w:val="00BC4FA0"/>
    <w:rsid w:val="00BC6DF5"/>
    <w:rsid w:val="00BC7132"/>
    <w:rsid w:val="00BC787C"/>
    <w:rsid w:val="00BC7CD8"/>
    <w:rsid w:val="00BC7F69"/>
    <w:rsid w:val="00BD0BDC"/>
    <w:rsid w:val="00BD0C5E"/>
    <w:rsid w:val="00BD0CFA"/>
    <w:rsid w:val="00BD12B3"/>
    <w:rsid w:val="00BD15D5"/>
    <w:rsid w:val="00BD1ABD"/>
    <w:rsid w:val="00BD1FF4"/>
    <w:rsid w:val="00BD20D6"/>
    <w:rsid w:val="00BD2E6E"/>
    <w:rsid w:val="00BD3066"/>
    <w:rsid w:val="00BD4CC1"/>
    <w:rsid w:val="00BD4DD3"/>
    <w:rsid w:val="00BD53A3"/>
    <w:rsid w:val="00BD5995"/>
    <w:rsid w:val="00BD5ACD"/>
    <w:rsid w:val="00BD6090"/>
    <w:rsid w:val="00BD60A6"/>
    <w:rsid w:val="00BD6496"/>
    <w:rsid w:val="00BD6AB5"/>
    <w:rsid w:val="00BD6BA2"/>
    <w:rsid w:val="00BD6C72"/>
    <w:rsid w:val="00BD737A"/>
    <w:rsid w:val="00BD7869"/>
    <w:rsid w:val="00BD7B9D"/>
    <w:rsid w:val="00BE0248"/>
    <w:rsid w:val="00BE048A"/>
    <w:rsid w:val="00BE05C3"/>
    <w:rsid w:val="00BE0C61"/>
    <w:rsid w:val="00BE141C"/>
    <w:rsid w:val="00BE1A09"/>
    <w:rsid w:val="00BE1B41"/>
    <w:rsid w:val="00BE231E"/>
    <w:rsid w:val="00BE29D8"/>
    <w:rsid w:val="00BE2BE3"/>
    <w:rsid w:val="00BE31B8"/>
    <w:rsid w:val="00BE49EF"/>
    <w:rsid w:val="00BE6A00"/>
    <w:rsid w:val="00BF0A17"/>
    <w:rsid w:val="00BF0AFC"/>
    <w:rsid w:val="00BF0B72"/>
    <w:rsid w:val="00BF14FF"/>
    <w:rsid w:val="00BF1567"/>
    <w:rsid w:val="00BF1805"/>
    <w:rsid w:val="00BF1C40"/>
    <w:rsid w:val="00BF1F01"/>
    <w:rsid w:val="00BF2AA6"/>
    <w:rsid w:val="00BF3A49"/>
    <w:rsid w:val="00BF3B09"/>
    <w:rsid w:val="00BF412C"/>
    <w:rsid w:val="00BF4A86"/>
    <w:rsid w:val="00BF50A2"/>
    <w:rsid w:val="00BF547E"/>
    <w:rsid w:val="00BF556C"/>
    <w:rsid w:val="00BF5F3E"/>
    <w:rsid w:val="00BF6551"/>
    <w:rsid w:val="00BF699D"/>
    <w:rsid w:val="00BF6B53"/>
    <w:rsid w:val="00BF6B7B"/>
    <w:rsid w:val="00BF6D4C"/>
    <w:rsid w:val="00BF72CD"/>
    <w:rsid w:val="00BF73E5"/>
    <w:rsid w:val="00BF7B6E"/>
    <w:rsid w:val="00C001F0"/>
    <w:rsid w:val="00C0063A"/>
    <w:rsid w:val="00C00C4C"/>
    <w:rsid w:val="00C014AA"/>
    <w:rsid w:val="00C01F3D"/>
    <w:rsid w:val="00C01FD7"/>
    <w:rsid w:val="00C027D1"/>
    <w:rsid w:val="00C03079"/>
    <w:rsid w:val="00C03287"/>
    <w:rsid w:val="00C03496"/>
    <w:rsid w:val="00C04BA3"/>
    <w:rsid w:val="00C04C6B"/>
    <w:rsid w:val="00C04FFD"/>
    <w:rsid w:val="00C05032"/>
    <w:rsid w:val="00C05316"/>
    <w:rsid w:val="00C0536B"/>
    <w:rsid w:val="00C05517"/>
    <w:rsid w:val="00C05D9D"/>
    <w:rsid w:val="00C05DC4"/>
    <w:rsid w:val="00C065D3"/>
    <w:rsid w:val="00C06DCB"/>
    <w:rsid w:val="00C106CB"/>
    <w:rsid w:val="00C1098E"/>
    <w:rsid w:val="00C10BC3"/>
    <w:rsid w:val="00C11263"/>
    <w:rsid w:val="00C112C9"/>
    <w:rsid w:val="00C11368"/>
    <w:rsid w:val="00C11B88"/>
    <w:rsid w:val="00C120DF"/>
    <w:rsid w:val="00C121CE"/>
    <w:rsid w:val="00C1295F"/>
    <w:rsid w:val="00C12A9A"/>
    <w:rsid w:val="00C12AEE"/>
    <w:rsid w:val="00C1303E"/>
    <w:rsid w:val="00C13548"/>
    <w:rsid w:val="00C13F5F"/>
    <w:rsid w:val="00C13FC7"/>
    <w:rsid w:val="00C15153"/>
    <w:rsid w:val="00C15988"/>
    <w:rsid w:val="00C16984"/>
    <w:rsid w:val="00C16F48"/>
    <w:rsid w:val="00C17547"/>
    <w:rsid w:val="00C176AE"/>
    <w:rsid w:val="00C17EA7"/>
    <w:rsid w:val="00C2039A"/>
    <w:rsid w:val="00C2089F"/>
    <w:rsid w:val="00C20C63"/>
    <w:rsid w:val="00C20EFB"/>
    <w:rsid w:val="00C21398"/>
    <w:rsid w:val="00C21E12"/>
    <w:rsid w:val="00C2218E"/>
    <w:rsid w:val="00C2268F"/>
    <w:rsid w:val="00C226DB"/>
    <w:rsid w:val="00C2288B"/>
    <w:rsid w:val="00C229FD"/>
    <w:rsid w:val="00C22BFE"/>
    <w:rsid w:val="00C24045"/>
    <w:rsid w:val="00C24661"/>
    <w:rsid w:val="00C24BF5"/>
    <w:rsid w:val="00C2562E"/>
    <w:rsid w:val="00C25ABD"/>
    <w:rsid w:val="00C25D92"/>
    <w:rsid w:val="00C25F02"/>
    <w:rsid w:val="00C26743"/>
    <w:rsid w:val="00C26B9D"/>
    <w:rsid w:val="00C26FD7"/>
    <w:rsid w:val="00C27776"/>
    <w:rsid w:val="00C279E6"/>
    <w:rsid w:val="00C27F92"/>
    <w:rsid w:val="00C30224"/>
    <w:rsid w:val="00C302D2"/>
    <w:rsid w:val="00C308F3"/>
    <w:rsid w:val="00C30B64"/>
    <w:rsid w:val="00C30BCD"/>
    <w:rsid w:val="00C31BB8"/>
    <w:rsid w:val="00C3209B"/>
    <w:rsid w:val="00C33097"/>
    <w:rsid w:val="00C331B5"/>
    <w:rsid w:val="00C33258"/>
    <w:rsid w:val="00C33C03"/>
    <w:rsid w:val="00C33F2F"/>
    <w:rsid w:val="00C3444D"/>
    <w:rsid w:val="00C3470F"/>
    <w:rsid w:val="00C34CC5"/>
    <w:rsid w:val="00C35176"/>
    <w:rsid w:val="00C354D6"/>
    <w:rsid w:val="00C355C1"/>
    <w:rsid w:val="00C3622F"/>
    <w:rsid w:val="00C36378"/>
    <w:rsid w:val="00C36E63"/>
    <w:rsid w:val="00C37105"/>
    <w:rsid w:val="00C3743C"/>
    <w:rsid w:val="00C378C5"/>
    <w:rsid w:val="00C37BE8"/>
    <w:rsid w:val="00C41102"/>
    <w:rsid w:val="00C4141F"/>
    <w:rsid w:val="00C418F6"/>
    <w:rsid w:val="00C4205E"/>
    <w:rsid w:val="00C42960"/>
    <w:rsid w:val="00C42CDE"/>
    <w:rsid w:val="00C42F3B"/>
    <w:rsid w:val="00C43428"/>
    <w:rsid w:val="00C43963"/>
    <w:rsid w:val="00C45142"/>
    <w:rsid w:val="00C4584F"/>
    <w:rsid w:val="00C45935"/>
    <w:rsid w:val="00C46639"/>
    <w:rsid w:val="00C4672B"/>
    <w:rsid w:val="00C468D4"/>
    <w:rsid w:val="00C46A1A"/>
    <w:rsid w:val="00C46AFD"/>
    <w:rsid w:val="00C46B41"/>
    <w:rsid w:val="00C46C6D"/>
    <w:rsid w:val="00C4750D"/>
    <w:rsid w:val="00C47969"/>
    <w:rsid w:val="00C47BA6"/>
    <w:rsid w:val="00C50751"/>
    <w:rsid w:val="00C50BE9"/>
    <w:rsid w:val="00C50D3B"/>
    <w:rsid w:val="00C51169"/>
    <w:rsid w:val="00C514D3"/>
    <w:rsid w:val="00C52621"/>
    <w:rsid w:val="00C5279E"/>
    <w:rsid w:val="00C52DC8"/>
    <w:rsid w:val="00C54676"/>
    <w:rsid w:val="00C548AE"/>
    <w:rsid w:val="00C548C5"/>
    <w:rsid w:val="00C5543F"/>
    <w:rsid w:val="00C55787"/>
    <w:rsid w:val="00C55D92"/>
    <w:rsid w:val="00C575D4"/>
    <w:rsid w:val="00C57BD0"/>
    <w:rsid w:val="00C60129"/>
    <w:rsid w:val="00C604AF"/>
    <w:rsid w:val="00C60560"/>
    <w:rsid w:val="00C62350"/>
    <w:rsid w:val="00C624EA"/>
    <w:rsid w:val="00C6351D"/>
    <w:rsid w:val="00C638AF"/>
    <w:rsid w:val="00C63C46"/>
    <w:rsid w:val="00C6456D"/>
    <w:rsid w:val="00C649C7"/>
    <w:rsid w:val="00C64F9C"/>
    <w:rsid w:val="00C65037"/>
    <w:rsid w:val="00C6510B"/>
    <w:rsid w:val="00C65462"/>
    <w:rsid w:val="00C6558D"/>
    <w:rsid w:val="00C65CC2"/>
    <w:rsid w:val="00C66153"/>
    <w:rsid w:val="00C667F1"/>
    <w:rsid w:val="00C6683E"/>
    <w:rsid w:val="00C67B05"/>
    <w:rsid w:val="00C67C6B"/>
    <w:rsid w:val="00C67E10"/>
    <w:rsid w:val="00C7048E"/>
    <w:rsid w:val="00C7074F"/>
    <w:rsid w:val="00C707BF"/>
    <w:rsid w:val="00C70B47"/>
    <w:rsid w:val="00C70BE0"/>
    <w:rsid w:val="00C70D3E"/>
    <w:rsid w:val="00C710B2"/>
    <w:rsid w:val="00C7157E"/>
    <w:rsid w:val="00C71D92"/>
    <w:rsid w:val="00C71EA8"/>
    <w:rsid w:val="00C7205C"/>
    <w:rsid w:val="00C727BE"/>
    <w:rsid w:val="00C72887"/>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5FD3"/>
    <w:rsid w:val="00C768C8"/>
    <w:rsid w:val="00C7691B"/>
    <w:rsid w:val="00C77096"/>
    <w:rsid w:val="00C7752D"/>
    <w:rsid w:val="00C775F5"/>
    <w:rsid w:val="00C77E8D"/>
    <w:rsid w:val="00C80834"/>
    <w:rsid w:val="00C80A40"/>
    <w:rsid w:val="00C80B24"/>
    <w:rsid w:val="00C80ECB"/>
    <w:rsid w:val="00C81B0A"/>
    <w:rsid w:val="00C81D23"/>
    <w:rsid w:val="00C81F3C"/>
    <w:rsid w:val="00C82DF0"/>
    <w:rsid w:val="00C8314B"/>
    <w:rsid w:val="00C83D3F"/>
    <w:rsid w:val="00C84047"/>
    <w:rsid w:val="00C84530"/>
    <w:rsid w:val="00C84F37"/>
    <w:rsid w:val="00C8515F"/>
    <w:rsid w:val="00C85642"/>
    <w:rsid w:val="00C864E6"/>
    <w:rsid w:val="00C8680A"/>
    <w:rsid w:val="00C86CE4"/>
    <w:rsid w:val="00C876BC"/>
    <w:rsid w:val="00C8772A"/>
    <w:rsid w:val="00C903CB"/>
    <w:rsid w:val="00C9063A"/>
    <w:rsid w:val="00C91565"/>
    <w:rsid w:val="00C917C7"/>
    <w:rsid w:val="00C91925"/>
    <w:rsid w:val="00C92474"/>
    <w:rsid w:val="00C9266D"/>
    <w:rsid w:val="00C92A61"/>
    <w:rsid w:val="00C932D7"/>
    <w:rsid w:val="00C935E2"/>
    <w:rsid w:val="00C93756"/>
    <w:rsid w:val="00C9385B"/>
    <w:rsid w:val="00C93F41"/>
    <w:rsid w:val="00C93F7F"/>
    <w:rsid w:val="00C93FFF"/>
    <w:rsid w:val="00C9420F"/>
    <w:rsid w:val="00C94765"/>
    <w:rsid w:val="00C94A98"/>
    <w:rsid w:val="00C94AA3"/>
    <w:rsid w:val="00C94F0E"/>
    <w:rsid w:val="00C95284"/>
    <w:rsid w:val="00C95866"/>
    <w:rsid w:val="00C95B3A"/>
    <w:rsid w:val="00C961FC"/>
    <w:rsid w:val="00C9636E"/>
    <w:rsid w:val="00C96646"/>
    <w:rsid w:val="00C96C65"/>
    <w:rsid w:val="00C970FA"/>
    <w:rsid w:val="00C978A8"/>
    <w:rsid w:val="00C97913"/>
    <w:rsid w:val="00C97B26"/>
    <w:rsid w:val="00C97B7F"/>
    <w:rsid w:val="00C97E1C"/>
    <w:rsid w:val="00CA03A9"/>
    <w:rsid w:val="00CA0423"/>
    <w:rsid w:val="00CA04C7"/>
    <w:rsid w:val="00CA069E"/>
    <w:rsid w:val="00CA0E9B"/>
    <w:rsid w:val="00CA152E"/>
    <w:rsid w:val="00CA189B"/>
    <w:rsid w:val="00CA1B41"/>
    <w:rsid w:val="00CA2481"/>
    <w:rsid w:val="00CA28DB"/>
    <w:rsid w:val="00CA3B2C"/>
    <w:rsid w:val="00CA4856"/>
    <w:rsid w:val="00CA4ABB"/>
    <w:rsid w:val="00CA4DB5"/>
    <w:rsid w:val="00CA4E46"/>
    <w:rsid w:val="00CA4FAF"/>
    <w:rsid w:val="00CA57BD"/>
    <w:rsid w:val="00CA5937"/>
    <w:rsid w:val="00CA602F"/>
    <w:rsid w:val="00CA6A3C"/>
    <w:rsid w:val="00CA6D9E"/>
    <w:rsid w:val="00CA6DC5"/>
    <w:rsid w:val="00CA798B"/>
    <w:rsid w:val="00CA7B13"/>
    <w:rsid w:val="00CB013C"/>
    <w:rsid w:val="00CB0530"/>
    <w:rsid w:val="00CB08FF"/>
    <w:rsid w:val="00CB09E3"/>
    <w:rsid w:val="00CB0DA6"/>
    <w:rsid w:val="00CB0DEF"/>
    <w:rsid w:val="00CB118B"/>
    <w:rsid w:val="00CB158E"/>
    <w:rsid w:val="00CB1C47"/>
    <w:rsid w:val="00CB1DBA"/>
    <w:rsid w:val="00CB24C7"/>
    <w:rsid w:val="00CB260A"/>
    <w:rsid w:val="00CB2696"/>
    <w:rsid w:val="00CB3603"/>
    <w:rsid w:val="00CB3705"/>
    <w:rsid w:val="00CB38DD"/>
    <w:rsid w:val="00CB3D06"/>
    <w:rsid w:val="00CB40C9"/>
    <w:rsid w:val="00CB4B06"/>
    <w:rsid w:val="00CB50D7"/>
    <w:rsid w:val="00CB57F0"/>
    <w:rsid w:val="00CB5A82"/>
    <w:rsid w:val="00CB6439"/>
    <w:rsid w:val="00CB6528"/>
    <w:rsid w:val="00CB68EF"/>
    <w:rsid w:val="00CB78C4"/>
    <w:rsid w:val="00CB7A02"/>
    <w:rsid w:val="00CB7B63"/>
    <w:rsid w:val="00CC089F"/>
    <w:rsid w:val="00CC0EAD"/>
    <w:rsid w:val="00CC1021"/>
    <w:rsid w:val="00CC1600"/>
    <w:rsid w:val="00CC213E"/>
    <w:rsid w:val="00CC4652"/>
    <w:rsid w:val="00CC4EC3"/>
    <w:rsid w:val="00CC5159"/>
    <w:rsid w:val="00CC519D"/>
    <w:rsid w:val="00CC52E3"/>
    <w:rsid w:val="00CC5330"/>
    <w:rsid w:val="00CC5826"/>
    <w:rsid w:val="00CC5A65"/>
    <w:rsid w:val="00CC5A7C"/>
    <w:rsid w:val="00CC6021"/>
    <w:rsid w:val="00CC6187"/>
    <w:rsid w:val="00CC63EF"/>
    <w:rsid w:val="00CC647B"/>
    <w:rsid w:val="00CC675C"/>
    <w:rsid w:val="00CC693F"/>
    <w:rsid w:val="00CC697C"/>
    <w:rsid w:val="00CC6D31"/>
    <w:rsid w:val="00CC6EE6"/>
    <w:rsid w:val="00CC6F54"/>
    <w:rsid w:val="00CC7E72"/>
    <w:rsid w:val="00CD064F"/>
    <w:rsid w:val="00CD08F4"/>
    <w:rsid w:val="00CD08F6"/>
    <w:rsid w:val="00CD16F4"/>
    <w:rsid w:val="00CD177A"/>
    <w:rsid w:val="00CD1AE0"/>
    <w:rsid w:val="00CD2070"/>
    <w:rsid w:val="00CD25A3"/>
    <w:rsid w:val="00CD2E5F"/>
    <w:rsid w:val="00CD3550"/>
    <w:rsid w:val="00CD3C15"/>
    <w:rsid w:val="00CD3D0F"/>
    <w:rsid w:val="00CD4457"/>
    <w:rsid w:val="00CD44BD"/>
    <w:rsid w:val="00CD4E18"/>
    <w:rsid w:val="00CD4FE9"/>
    <w:rsid w:val="00CD5098"/>
    <w:rsid w:val="00CD6979"/>
    <w:rsid w:val="00CD6A7D"/>
    <w:rsid w:val="00CD7448"/>
    <w:rsid w:val="00CD76FA"/>
    <w:rsid w:val="00CD780E"/>
    <w:rsid w:val="00CD7857"/>
    <w:rsid w:val="00CD7876"/>
    <w:rsid w:val="00CD795D"/>
    <w:rsid w:val="00CE0190"/>
    <w:rsid w:val="00CE05A6"/>
    <w:rsid w:val="00CE0B54"/>
    <w:rsid w:val="00CE0E5C"/>
    <w:rsid w:val="00CE163F"/>
    <w:rsid w:val="00CE17B7"/>
    <w:rsid w:val="00CE17F7"/>
    <w:rsid w:val="00CE1A8B"/>
    <w:rsid w:val="00CE1C3C"/>
    <w:rsid w:val="00CE1EEF"/>
    <w:rsid w:val="00CE23EB"/>
    <w:rsid w:val="00CE240E"/>
    <w:rsid w:val="00CE2935"/>
    <w:rsid w:val="00CE3EF0"/>
    <w:rsid w:val="00CE51D2"/>
    <w:rsid w:val="00CE59E5"/>
    <w:rsid w:val="00CE5E17"/>
    <w:rsid w:val="00CE5EC7"/>
    <w:rsid w:val="00CE609D"/>
    <w:rsid w:val="00CE612A"/>
    <w:rsid w:val="00CE6A06"/>
    <w:rsid w:val="00CE6FEA"/>
    <w:rsid w:val="00CE7C48"/>
    <w:rsid w:val="00CF0114"/>
    <w:rsid w:val="00CF0372"/>
    <w:rsid w:val="00CF055C"/>
    <w:rsid w:val="00CF06F7"/>
    <w:rsid w:val="00CF1063"/>
    <w:rsid w:val="00CF1342"/>
    <w:rsid w:val="00CF1997"/>
    <w:rsid w:val="00CF2394"/>
    <w:rsid w:val="00CF2865"/>
    <w:rsid w:val="00CF2E74"/>
    <w:rsid w:val="00CF322D"/>
    <w:rsid w:val="00CF386D"/>
    <w:rsid w:val="00CF3C25"/>
    <w:rsid w:val="00CF3F05"/>
    <w:rsid w:val="00CF3FF6"/>
    <w:rsid w:val="00CF41AB"/>
    <w:rsid w:val="00CF4752"/>
    <w:rsid w:val="00CF4857"/>
    <w:rsid w:val="00CF520F"/>
    <w:rsid w:val="00CF5317"/>
    <w:rsid w:val="00CF535A"/>
    <w:rsid w:val="00CF54E6"/>
    <w:rsid w:val="00CF652E"/>
    <w:rsid w:val="00CF690C"/>
    <w:rsid w:val="00CF6A46"/>
    <w:rsid w:val="00CF6ACB"/>
    <w:rsid w:val="00CF6D51"/>
    <w:rsid w:val="00CF751B"/>
    <w:rsid w:val="00CF76BF"/>
    <w:rsid w:val="00CF7E2C"/>
    <w:rsid w:val="00D00300"/>
    <w:rsid w:val="00D003A6"/>
    <w:rsid w:val="00D00491"/>
    <w:rsid w:val="00D007A5"/>
    <w:rsid w:val="00D00AA3"/>
    <w:rsid w:val="00D00CB9"/>
    <w:rsid w:val="00D00EC9"/>
    <w:rsid w:val="00D01132"/>
    <w:rsid w:val="00D013A3"/>
    <w:rsid w:val="00D019DA"/>
    <w:rsid w:val="00D01CE7"/>
    <w:rsid w:val="00D02814"/>
    <w:rsid w:val="00D02CE5"/>
    <w:rsid w:val="00D03623"/>
    <w:rsid w:val="00D0382B"/>
    <w:rsid w:val="00D038CA"/>
    <w:rsid w:val="00D03DB5"/>
    <w:rsid w:val="00D04DC2"/>
    <w:rsid w:val="00D050C9"/>
    <w:rsid w:val="00D05706"/>
    <w:rsid w:val="00D06106"/>
    <w:rsid w:val="00D06310"/>
    <w:rsid w:val="00D07E22"/>
    <w:rsid w:val="00D10907"/>
    <w:rsid w:val="00D10EA8"/>
    <w:rsid w:val="00D1133B"/>
    <w:rsid w:val="00D113E2"/>
    <w:rsid w:val="00D119CF"/>
    <w:rsid w:val="00D11BA1"/>
    <w:rsid w:val="00D11D0C"/>
    <w:rsid w:val="00D124E2"/>
    <w:rsid w:val="00D127C2"/>
    <w:rsid w:val="00D12E67"/>
    <w:rsid w:val="00D12FAD"/>
    <w:rsid w:val="00D136C3"/>
    <w:rsid w:val="00D1390F"/>
    <w:rsid w:val="00D13B51"/>
    <w:rsid w:val="00D14269"/>
    <w:rsid w:val="00D1481E"/>
    <w:rsid w:val="00D14E43"/>
    <w:rsid w:val="00D15841"/>
    <w:rsid w:val="00D15C50"/>
    <w:rsid w:val="00D1617F"/>
    <w:rsid w:val="00D1639D"/>
    <w:rsid w:val="00D1676E"/>
    <w:rsid w:val="00D16F38"/>
    <w:rsid w:val="00D172F4"/>
    <w:rsid w:val="00D178CD"/>
    <w:rsid w:val="00D178E0"/>
    <w:rsid w:val="00D17EED"/>
    <w:rsid w:val="00D20616"/>
    <w:rsid w:val="00D20B01"/>
    <w:rsid w:val="00D2142B"/>
    <w:rsid w:val="00D21612"/>
    <w:rsid w:val="00D218A0"/>
    <w:rsid w:val="00D21AC1"/>
    <w:rsid w:val="00D21D3E"/>
    <w:rsid w:val="00D22384"/>
    <w:rsid w:val="00D22667"/>
    <w:rsid w:val="00D229C0"/>
    <w:rsid w:val="00D22DBE"/>
    <w:rsid w:val="00D23073"/>
    <w:rsid w:val="00D231C6"/>
    <w:rsid w:val="00D239AE"/>
    <w:rsid w:val="00D24344"/>
    <w:rsid w:val="00D244DE"/>
    <w:rsid w:val="00D24943"/>
    <w:rsid w:val="00D2500D"/>
    <w:rsid w:val="00D25347"/>
    <w:rsid w:val="00D25773"/>
    <w:rsid w:val="00D25979"/>
    <w:rsid w:val="00D26E5C"/>
    <w:rsid w:val="00D272ED"/>
    <w:rsid w:val="00D27BC3"/>
    <w:rsid w:val="00D30776"/>
    <w:rsid w:val="00D30B5C"/>
    <w:rsid w:val="00D30C88"/>
    <w:rsid w:val="00D32C59"/>
    <w:rsid w:val="00D32C8A"/>
    <w:rsid w:val="00D33D21"/>
    <w:rsid w:val="00D347A8"/>
    <w:rsid w:val="00D34A0E"/>
    <w:rsid w:val="00D3560F"/>
    <w:rsid w:val="00D35859"/>
    <w:rsid w:val="00D358B7"/>
    <w:rsid w:val="00D358E5"/>
    <w:rsid w:val="00D35A4A"/>
    <w:rsid w:val="00D3634B"/>
    <w:rsid w:val="00D36C7B"/>
    <w:rsid w:val="00D3717F"/>
    <w:rsid w:val="00D37375"/>
    <w:rsid w:val="00D37FB2"/>
    <w:rsid w:val="00D40266"/>
    <w:rsid w:val="00D4035F"/>
    <w:rsid w:val="00D4072D"/>
    <w:rsid w:val="00D419A6"/>
    <w:rsid w:val="00D42F10"/>
    <w:rsid w:val="00D435CC"/>
    <w:rsid w:val="00D43820"/>
    <w:rsid w:val="00D43C30"/>
    <w:rsid w:val="00D43D17"/>
    <w:rsid w:val="00D45741"/>
    <w:rsid w:val="00D459A9"/>
    <w:rsid w:val="00D46111"/>
    <w:rsid w:val="00D46D01"/>
    <w:rsid w:val="00D477E1"/>
    <w:rsid w:val="00D50332"/>
    <w:rsid w:val="00D50E88"/>
    <w:rsid w:val="00D50F18"/>
    <w:rsid w:val="00D51034"/>
    <w:rsid w:val="00D5113A"/>
    <w:rsid w:val="00D5133E"/>
    <w:rsid w:val="00D52837"/>
    <w:rsid w:val="00D52B7B"/>
    <w:rsid w:val="00D52FCA"/>
    <w:rsid w:val="00D52FD5"/>
    <w:rsid w:val="00D53F70"/>
    <w:rsid w:val="00D5457C"/>
    <w:rsid w:val="00D545C6"/>
    <w:rsid w:val="00D546E1"/>
    <w:rsid w:val="00D54B66"/>
    <w:rsid w:val="00D54CA3"/>
    <w:rsid w:val="00D5578C"/>
    <w:rsid w:val="00D558FF"/>
    <w:rsid w:val="00D55D80"/>
    <w:rsid w:val="00D55E50"/>
    <w:rsid w:val="00D5647F"/>
    <w:rsid w:val="00D56A74"/>
    <w:rsid w:val="00D56BC3"/>
    <w:rsid w:val="00D56E46"/>
    <w:rsid w:val="00D57165"/>
    <w:rsid w:val="00D574B7"/>
    <w:rsid w:val="00D57615"/>
    <w:rsid w:val="00D57E29"/>
    <w:rsid w:val="00D57FF1"/>
    <w:rsid w:val="00D60112"/>
    <w:rsid w:val="00D601C8"/>
    <w:rsid w:val="00D60ADB"/>
    <w:rsid w:val="00D61B65"/>
    <w:rsid w:val="00D62225"/>
    <w:rsid w:val="00D62443"/>
    <w:rsid w:val="00D624E2"/>
    <w:rsid w:val="00D626AB"/>
    <w:rsid w:val="00D62B6D"/>
    <w:rsid w:val="00D62EE5"/>
    <w:rsid w:val="00D6393E"/>
    <w:rsid w:val="00D63A88"/>
    <w:rsid w:val="00D64530"/>
    <w:rsid w:val="00D653AD"/>
    <w:rsid w:val="00D660C9"/>
    <w:rsid w:val="00D66118"/>
    <w:rsid w:val="00D6724E"/>
    <w:rsid w:val="00D6728F"/>
    <w:rsid w:val="00D6764A"/>
    <w:rsid w:val="00D6797F"/>
    <w:rsid w:val="00D67A6A"/>
    <w:rsid w:val="00D67DDB"/>
    <w:rsid w:val="00D7078B"/>
    <w:rsid w:val="00D70D83"/>
    <w:rsid w:val="00D7153F"/>
    <w:rsid w:val="00D71989"/>
    <w:rsid w:val="00D722B0"/>
    <w:rsid w:val="00D72FBD"/>
    <w:rsid w:val="00D738C7"/>
    <w:rsid w:val="00D74258"/>
    <w:rsid w:val="00D74BBB"/>
    <w:rsid w:val="00D74D95"/>
    <w:rsid w:val="00D75797"/>
    <w:rsid w:val="00D757B2"/>
    <w:rsid w:val="00D75AC1"/>
    <w:rsid w:val="00D75FB9"/>
    <w:rsid w:val="00D762D7"/>
    <w:rsid w:val="00D768A2"/>
    <w:rsid w:val="00D768E5"/>
    <w:rsid w:val="00D76CE2"/>
    <w:rsid w:val="00D776E6"/>
    <w:rsid w:val="00D8014C"/>
    <w:rsid w:val="00D80AB5"/>
    <w:rsid w:val="00D80B32"/>
    <w:rsid w:val="00D80E50"/>
    <w:rsid w:val="00D81322"/>
    <w:rsid w:val="00D81EE7"/>
    <w:rsid w:val="00D822B0"/>
    <w:rsid w:val="00D8299F"/>
    <w:rsid w:val="00D82AE5"/>
    <w:rsid w:val="00D82F8A"/>
    <w:rsid w:val="00D839A6"/>
    <w:rsid w:val="00D83A1D"/>
    <w:rsid w:val="00D83AC2"/>
    <w:rsid w:val="00D841A1"/>
    <w:rsid w:val="00D844CF"/>
    <w:rsid w:val="00D8629F"/>
    <w:rsid w:val="00D866B4"/>
    <w:rsid w:val="00D869D0"/>
    <w:rsid w:val="00D86BB0"/>
    <w:rsid w:val="00D87027"/>
    <w:rsid w:val="00D8720E"/>
    <w:rsid w:val="00D87D1A"/>
    <w:rsid w:val="00D910F4"/>
    <w:rsid w:val="00D9142B"/>
    <w:rsid w:val="00D914EA"/>
    <w:rsid w:val="00D91612"/>
    <w:rsid w:val="00D91EBA"/>
    <w:rsid w:val="00D9253E"/>
    <w:rsid w:val="00D9309F"/>
    <w:rsid w:val="00D93859"/>
    <w:rsid w:val="00D93BA7"/>
    <w:rsid w:val="00D93F20"/>
    <w:rsid w:val="00D93FFF"/>
    <w:rsid w:val="00D94520"/>
    <w:rsid w:val="00D94556"/>
    <w:rsid w:val="00D955F6"/>
    <w:rsid w:val="00D96FF1"/>
    <w:rsid w:val="00D97103"/>
    <w:rsid w:val="00D97A60"/>
    <w:rsid w:val="00D97EB9"/>
    <w:rsid w:val="00D97F4D"/>
    <w:rsid w:val="00DA1356"/>
    <w:rsid w:val="00DA1594"/>
    <w:rsid w:val="00DA1F41"/>
    <w:rsid w:val="00DA2087"/>
    <w:rsid w:val="00DA2E47"/>
    <w:rsid w:val="00DA2E7B"/>
    <w:rsid w:val="00DA2FD2"/>
    <w:rsid w:val="00DA3272"/>
    <w:rsid w:val="00DA38A7"/>
    <w:rsid w:val="00DA3CFA"/>
    <w:rsid w:val="00DA43CF"/>
    <w:rsid w:val="00DA458C"/>
    <w:rsid w:val="00DA4A50"/>
    <w:rsid w:val="00DA5E26"/>
    <w:rsid w:val="00DA5F67"/>
    <w:rsid w:val="00DA70DE"/>
    <w:rsid w:val="00DA7BB6"/>
    <w:rsid w:val="00DA7D76"/>
    <w:rsid w:val="00DB111E"/>
    <w:rsid w:val="00DB29A2"/>
    <w:rsid w:val="00DB2B89"/>
    <w:rsid w:val="00DB34CF"/>
    <w:rsid w:val="00DB3E32"/>
    <w:rsid w:val="00DB3F78"/>
    <w:rsid w:val="00DB4257"/>
    <w:rsid w:val="00DB4390"/>
    <w:rsid w:val="00DB4434"/>
    <w:rsid w:val="00DB4AF7"/>
    <w:rsid w:val="00DB4CC3"/>
    <w:rsid w:val="00DB553A"/>
    <w:rsid w:val="00DB6D30"/>
    <w:rsid w:val="00DB726D"/>
    <w:rsid w:val="00DB7515"/>
    <w:rsid w:val="00DC001E"/>
    <w:rsid w:val="00DC0400"/>
    <w:rsid w:val="00DC06A4"/>
    <w:rsid w:val="00DC0B3B"/>
    <w:rsid w:val="00DC0F32"/>
    <w:rsid w:val="00DC133A"/>
    <w:rsid w:val="00DC1D1F"/>
    <w:rsid w:val="00DC232E"/>
    <w:rsid w:val="00DC2AB9"/>
    <w:rsid w:val="00DC2C77"/>
    <w:rsid w:val="00DC4075"/>
    <w:rsid w:val="00DC4153"/>
    <w:rsid w:val="00DC4340"/>
    <w:rsid w:val="00DC4812"/>
    <w:rsid w:val="00DC4E0F"/>
    <w:rsid w:val="00DC5441"/>
    <w:rsid w:val="00DC5478"/>
    <w:rsid w:val="00DC57B1"/>
    <w:rsid w:val="00DC679F"/>
    <w:rsid w:val="00DC6B08"/>
    <w:rsid w:val="00DC73C8"/>
    <w:rsid w:val="00DC7D6E"/>
    <w:rsid w:val="00DD0646"/>
    <w:rsid w:val="00DD0764"/>
    <w:rsid w:val="00DD16D7"/>
    <w:rsid w:val="00DD1BC8"/>
    <w:rsid w:val="00DD20A1"/>
    <w:rsid w:val="00DD27B9"/>
    <w:rsid w:val="00DD34D1"/>
    <w:rsid w:val="00DD38B7"/>
    <w:rsid w:val="00DD3CB7"/>
    <w:rsid w:val="00DD4317"/>
    <w:rsid w:val="00DD48AB"/>
    <w:rsid w:val="00DD51F1"/>
    <w:rsid w:val="00DD5450"/>
    <w:rsid w:val="00DD581B"/>
    <w:rsid w:val="00DD5874"/>
    <w:rsid w:val="00DD59EF"/>
    <w:rsid w:val="00DD5EDB"/>
    <w:rsid w:val="00DD639C"/>
    <w:rsid w:val="00DD652F"/>
    <w:rsid w:val="00DD65C6"/>
    <w:rsid w:val="00DD6813"/>
    <w:rsid w:val="00DD6B32"/>
    <w:rsid w:val="00DD6CAD"/>
    <w:rsid w:val="00DE02A5"/>
    <w:rsid w:val="00DE064F"/>
    <w:rsid w:val="00DE1356"/>
    <w:rsid w:val="00DE1367"/>
    <w:rsid w:val="00DE179F"/>
    <w:rsid w:val="00DE1AA9"/>
    <w:rsid w:val="00DE1B1C"/>
    <w:rsid w:val="00DE1D45"/>
    <w:rsid w:val="00DE2849"/>
    <w:rsid w:val="00DE2EF7"/>
    <w:rsid w:val="00DE30DD"/>
    <w:rsid w:val="00DE34F3"/>
    <w:rsid w:val="00DE3D58"/>
    <w:rsid w:val="00DE43C9"/>
    <w:rsid w:val="00DE4F6E"/>
    <w:rsid w:val="00DE4FD3"/>
    <w:rsid w:val="00DE52BC"/>
    <w:rsid w:val="00DE55E4"/>
    <w:rsid w:val="00DE5C6B"/>
    <w:rsid w:val="00DE5D41"/>
    <w:rsid w:val="00DE630A"/>
    <w:rsid w:val="00DE6815"/>
    <w:rsid w:val="00DE68A5"/>
    <w:rsid w:val="00DE6DC1"/>
    <w:rsid w:val="00DE6E6D"/>
    <w:rsid w:val="00DE6E70"/>
    <w:rsid w:val="00DE6E81"/>
    <w:rsid w:val="00DE6E8A"/>
    <w:rsid w:val="00DE79AB"/>
    <w:rsid w:val="00DE7C34"/>
    <w:rsid w:val="00DF02B8"/>
    <w:rsid w:val="00DF0353"/>
    <w:rsid w:val="00DF0932"/>
    <w:rsid w:val="00DF277C"/>
    <w:rsid w:val="00DF294B"/>
    <w:rsid w:val="00DF3628"/>
    <w:rsid w:val="00DF366B"/>
    <w:rsid w:val="00DF39A7"/>
    <w:rsid w:val="00DF3D4F"/>
    <w:rsid w:val="00DF3DEF"/>
    <w:rsid w:val="00DF4A2F"/>
    <w:rsid w:val="00DF50BF"/>
    <w:rsid w:val="00DF5850"/>
    <w:rsid w:val="00DF5E17"/>
    <w:rsid w:val="00DF6567"/>
    <w:rsid w:val="00DF65B0"/>
    <w:rsid w:val="00DF695F"/>
    <w:rsid w:val="00DF6A08"/>
    <w:rsid w:val="00DF7262"/>
    <w:rsid w:val="00DF74DF"/>
    <w:rsid w:val="00DF772D"/>
    <w:rsid w:val="00E00085"/>
    <w:rsid w:val="00E0017A"/>
    <w:rsid w:val="00E0068C"/>
    <w:rsid w:val="00E00713"/>
    <w:rsid w:val="00E00815"/>
    <w:rsid w:val="00E00D4C"/>
    <w:rsid w:val="00E00F5A"/>
    <w:rsid w:val="00E01058"/>
    <w:rsid w:val="00E01556"/>
    <w:rsid w:val="00E02407"/>
    <w:rsid w:val="00E02C93"/>
    <w:rsid w:val="00E02DFF"/>
    <w:rsid w:val="00E02E9B"/>
    <w:rsid w:val="00E0338A"/>
    <w:rsid w:val="00E04477"/>
    <w:rsid w:val="00E04F0B"/>
    <w:rsid w:val="00E04F6A"/>
    <w:rsid w:val="00E05173"/>
    <w:rsid w:val="00E053E3"/>
    <w:rsid w:val="00E0585D"/>
    <w:rsid w:val="00E05B6E"/>
    <w:rsid w:val="00E05CA4"/>
    <w:rsid w:val="00E05CD7"/>
    <w:rsid w:val="00E05EEE"/>
    <w:rsid w:val="00E06596"/>
    <w:rsid w:val="00E06D62"/>
    <w:rsid w:val="00E075EF"/>
    <w:rsid w:val="00E0776B"/>
    <w:rsid w:val="00E07A2F"/>
    <w:rsid w:val="00E102A0"/>
    <w:rsid w:val="00E1037C"/>
    <w:rsid w:val="00E1086C"/>
    <w:rsid w:val="00E10F6A"/>
    <w:rsid w:val="00E10FA3"/>
    <w:rsid w:val="00E12002"/>
    <w:rsid w:val="00E1298E"/>
    <w:rsid w:val="00E12A1C"/>
    <w:rsid w:val="00E12C22"/>
    <w:rsid w:val="00E132EC"/>
    <w:rsid w:val="00E13AAD"/>
    <w:rsid w:val="00E13F7E"/>
    <w:rsid w:val="00E13FFE"/>
    <w:rsid w:val="00E145B0"/>
    <w:rsid w:val="00E14729"/>
    <w:rsid w:val="00E14733"/>
    <w:rsid w:val="00E149B1"/>
    <w:rsid w:val="00E14AAE"/>
    <w:rsid w:val="00E14EDC"/>
    <w:rsid w:val="00E14F42"/>
    <w:rsid w:val="00E1528F"/>
    <w:rsid w:val="00E15800"/>
    <w:rsid w:val="00E1659A"/>
    <w:rsid w:val="00E166E5"/>
    <w:rsid w:val="00E16BFD"/>
    <w:rsid w:val="00E175FB"/>
    <w:rsid w:val="00E1792A"/>
    <w:rsid w:val="00E17CDF"/>
    <w:rsid w:val="00E2064B"/>
    <w:rsid w:val="00E208D9"/>
    <w:rsid w:val="00E20E22"/>
    <w:rsid w:val="00E21026"/>
    <w:rsid w:val="00E21057"/>
    <w:rsid w:val="00E21518"/>
    <w:rsid w:val="00E21768"/>
    <w:rsid w:val="00E2196A"/>
    <w:rsid w:val="00E222C3"/>
    <w:rsid w:val="00E22335"/>
    <w:rsid w:val="00E223DB"/>
    <w:rsid w:val="00E235B5"/>
    <w:rsid w:val="00E23CCD"/>
    <w:rsid w:val="00E23D99"/>
    <w:rsid w:val="00E244AB"/>
    <w:rsid w:val="00E244F9"/>
    <w:rsid w:val="00E24E32"/>
    <w:rsid w:val="00E2584F"/>
    <w:rsid w:val="00E25B8C"/>
    <w:rsid w:val="00E25CC2"/>
    <w:rsid w:val="00E25D51"/>
    <w:rsid w:val="00E2614A"/>
    <w:rsid w:val="00E2675F"/>
    <w:rsid w:val="00E2681E"/>
    <w:rsid w:val="00E2684E"/>
    <w:rsid w:val="00E26944"/>
    <w:rsid w:val="00E26A5A"/>
    <w:rsid w:val="00E27627"/>
    <w:rsid w:val="00E27F26"/>
    <w:rsid w:val="00E303EF"/>
    <w:rsid w:val="00E30552"/>
    <w:rsid w:val="00E30588"/>
    <w:rsid w:val="00E3093C"/>
    <w:rsid w:val="00E311E2"/>
    <w:rsid w:val="00E31ED7"/>
    <w:rsid w:val="00E342F2"/>
    <w:rsid w:val="00E34592"/>
    <w:rsid w:val="00E349B3"/>
    <w:rsid w:val="00E34F5A"/>
    <w:rsid w:val="00E3543F"/>
    <w:rsid w:val="00E354C5"/>
    <w:rsid w:val="00E35705"/>
    <w:rsid w:val="00E36453"/>
    <w:rsid w:val="00E36A9D"/>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1A5"/>
    <w:rsid w:val="00E456D4"/>
    <w:rsid w:val="00E46826"/>
    <w:rsid w:val="00E468A1"/>
    <w:rsid w:val="00E47576"/>
    <w:rsid w:val="00E47D65"/>
    <w:rsid w:val="00E47F6B"/>
    <w:rsid w:val="00E5041F"/>
    <w:rsid w:val="00E5061F"/>
    <w:rsid w:val="00E512B1"/>
    <w:rsid w:val="00E51325"/>
    <w:rsid w:val="00E5170D"/>
    <w:rsid w:val="00E51843"/>
    <w:rsid w:val="00E51D51"/>
    <w:rsid w:val="00E52122"/>
    <w:rsid w:val="00E522D0"/>
    <w:rsid w:val="00E532BE"/>
    <w:rsid w:val="00E537DB"/>
    <w:rsid w:val="00E53A3B"/>
    <w:rsid w:val="00E5436B"/>
    <w:rsid w:val="00E547DE"/>
    <w:rsid w:val="00E553A0"/>
    <w:rsid w:val="00E554D9"/>
    <w:rsid w:val="00E5554D"/>
    <w:rsid w:val="00E56E63"/>
    <w:rsid w:val="00E60B99"/>
    <w:rsid w:val="00E60EF7"/>
    <w:rsid w:val="00E61288"/>
    <w:rsid w:val="00E6148C"/>
    <w:rsid w:val="00E615AB"/>
    <w:rsid w:val="00E62BDE"/>
    <w:rsid w:val="00E62E4E"/>
    <w:rsid w:val="00E631EF"/>
    <w:rsid w:val="00E63669"/>
    <w:rsid w:val="00E639C6"/>
    <w:rsid w:val="00E640B9"/>
    <w:rsid w:val="00E65351"/>
    <w:rsid w:val="00E655F9"/>
    <w:rsid w:val="00E6575E"/>
    <w:rsid w:val="00E66370"/>
    <w:rsid w:val="00E66469"/>
    <w:rsid w:val="00E66FCB"/>
    <w:rsid w:val="00E67166"/>
    <w:rsid w:val="00E67247"/>
    <w:rsid w:val="00E67A16"/>
    <w:rsid w:val="00E67D55"/>
    <w:rsid w:val="00E70257"/>
    <w:rsid w:val="00E702AC"/>
    <w:rsid w:val="00E7039D"/>
    <w:rsid w:val="00E7055A"/>
    <w:rsid w:val="00E707DC"/>
    <w:rsid w:val="00E70E0F"/>
    <w:rsid w:val="00E7123A"/>
    <w:rsid w:val="00E712A8"/>
    <w:rsid w:val="00E71573"/>
    <w:rsid w:val="00E717CD"/>
    <w:rsid w:val="00E736AE"/>
    <w:rsid w:val="00E73991"/>
    <w:rsid w:val="00E73DEA"/>
    <w:rsid w:val="00E74706"/>
    <w:rsid w:val="00E7496A"/>
    <w:rsid w:val="00E75006"/>
    <w:rsid w:val="00E753D4"/>
    <w:rsid w:val="00E75BAB"/>
    <w:rsid w:val="00E75F45"/>
    <w:rsid w:val="00E76D64"/>
    <w:rsid w:val="00E77221"/>
    <w:rsid w:val="00E7734E"/>
    <w:rsid w:val="00E774A1"/>
    <w:rsid w:val="00E777A1"/>
    <w:rsid w:val="00E777D0"/>
    <w:rsid w:val="00E77877"/>
    <w:rsid w:val="00E804E2"/>
    <w:rsid w:val="00E8119B"/>
    <w:rsid w:val="00E81627"/>
    <w:rsid w:val="00E81C49"/>
    <w:rsid w:val="00E81E97"/>
    <w:rsid w:val="00E8231D"/>
    <w:rsid w:val="00E8253F"/>
    <w:rsid w:val="00E843A9"/>
    <w:rsid w:val="00E8483E"/>
    <w:rsid w:val="00E8515E"/>
    <w:rsid w:val="00E85196"/>
    <w:rsid w:val="00E85B5D"/>
    <w:rsid w:val="00E85DD2"/>
    <w:rsid w:val="00E865B8"/>
    <w:rsid w:val="00E865C1"/>
    <w:rsid w:val="00E86948"/>
    <w:rsid w:val="00E86A4A"/>
    <w:rsid w:val="00E87612"/>
    <w:rsid w:val="00E87D92"/>
    <w:rsid w:val="00E87DFD"/>
    <w:rsid w:val="00E907A3"/>
    <w:rsid w:val="00E90B74"/>
    <w:rsid w:val="00E90E97"/>
    <w:rsid w:val="00E90FA4"/>
    <w:rsid w:val="00E911FA"/>
    <w:rsid w:val="00E914B5"/>
    <w:rsid w:val="00E9221B"/>
    <w:rsid w:val="00E92906"/>
    <w:rsid w:val="00E92A99"/>
    <w:rsid w:val="00E92CA7"/>
    <w:rsid w:val="00E92D49"/>
    <w:rsid w:val="00E92F0A"/>
    <w:rsid w:val="00E93231"/>
    <w:rsid w:val="00E933B3"/>
    <w:rsid w:val="00E93863"/>
    <w:rsid w:val="00E95119"/>
    <w:rsid w:val="00E95125"/>
    <w:rsid w:val="00E95B25"/>
    <w:rsid w:val="00E96895"/>
    <w:rsid w:val="00E968DD"/>
    <w:rsid w:val="00E96BD6"/>
    <w:rsid w:val="00E96DFD"/>
    <w:rsid w:val="00E97742"/>
    <w:rsid w:val="00E97AEB"/>
    <w:rsid w:val="00EA00AA"/>
    <w:rsid w:val="00EA02A7"/>
    <w:rsid w:val="00EA0668"/>
    <w:rsid w:val="00EA0844"/>
    <w:rsid w:val="00EA0E8C"/>
    <w:rsid w:val="00EA10ED"/>
    <w:rsid w:val="00EA1298"/>
    <w:rsid w:val="00EA17C4"/>
    <w:rsid w:val="00EA23BF"/>
    <w:rsid w:val="00EA23F2"/>
    <w:rsid w:val="00EA2710"/>
    <w:rsid w:val="00EA2F8A"/>
    <w:rsid w:val="00EA34F6"/>
    <w:rsid w:val="00EA39F9"/>
    <w:rsid w:val="00EA3BA3"/>
    <w:rsid w:val="00EA3FD8"/>
    <w:rsid w:val="00EA44D5"/>
    <w:rsid w:val="00EA47EC"/>
    <w:rsid w:val="00EA4A97"/>
    <w:rsid w:val="00EA66D0"/>
    <w:rsid w:val="00EA6D1D"/>
    <w:rsid w:val="00EA6ED3"/>
    <w:rsid w:val="00EA7349"/>
    <w:rsid w:val="00EA7A22"/>
    <w:rsid w:val="00EA7DAE"/>
    <w:rsid w:val="00EB04EE"/>
    <w:rsid w:val="00EB06DE"/>
    <w:rsid w:val="00EB07BB"/>
    <w:rsid w:val="00EB1364"/>
    <w:rsid w:val="00EB1748"/>
    <w:rsid w:val="00EB1978"/>
    <w:rsid w:val="00EB1AC2"/>
    <w:rsid w:val="00EB1B58"/>
    <w:rsid w:val="00EB1B9A"/>
    <w:rsid w:val="00EB2DEA"/>
    <w:rsid w:val="00EB3137"/>
    <w:rsid w:val="00EB325B"/>
    <w:rsid w:val="00EB3487"/>
    <w:rsid w:val="00EB45C3"/>
    <w:rsid w:val="00EB4945"/>
    <w:rsid w:val="00EB5DB8"/>
    <w:rsid w:val="00EB6510"/>
    <w:rsid w:val="00EB6A26"/>
    <w:rsid w:val="00EB6EFA"/>
    <w:rsid w:val="00EB77B1"/>
    <w:rsid w:val="00EB7EDB"/>
    <w:rsid w:val="00EC0BEC"/>
    <w:rsid w:val="00EC1208"/>
    <w:rsid w:val="00EC12D3"/>
    <w:rsid w:val="00EC2E13"/>
    <w:rsid w:val="00EC3964"/>
    <w:rsid w:val="00EC4021"/>
    <w:rsid w:val="00EC410E"/>
    <w:rsid w:val="00EC4226"/>
    <w:rsid w:val="00EC44DC"/>
    <w:rsid w:val="00EC45F4"/>
    <w:rsid w:val="00EC46A5"/>
    <w:rsid w:val="00EC4A39"/>
    <w:rsid w:val="00EC4BB0"/>
    <w:rsid w:val="00EC4D14"/>
    <w:rsid w:val="00EC51BC"/>
    <w:rsid w:val="00EC5B35"/>
    <w:rsid w:val="00EC61C0"/>
    <w:rsid w:val="00EC64CF"/>
    <w:rsid w:val="00EC6728"/>
    <w:rsid w:val="00EC6CC6"/>
    <w:rsid w:val="00EC6E67"/>
    <w:rsid w:val="00EC7147"/>
    <w:rsid w:val="00EC7364"/>
    <w:rsid w:val="00EC7888"/>
    <w:rsid w:val="00EC78EA"/>
    <w:rsid w:val="00EC7A7E"/>
    <w:rsid w:val="00EC7ACE"/>
    <w:rsid w:val="00ED0377"/>
    <w:rsid w:val="00ED1858"/>
    <w:rsid w:val="00ED18D2"/>
    <w:rsid w:val="00ED24F7"/>
    <w:rsid w:val="00ED26B7"/>
    <w:rsid w:val="00ED289F"/>
    <w:rsid w:val="00ED3374"/>
    <w:rsid w:val="00ED337F"/>
    <w:rsid w:val="00ED36B7"/>
    <w:rsid w:val="00ED3958"/>
    <w:rsid w:val="00ED39DB"/>
    <w:rsid w:val="00ED4165"/>
    <w:rsid w:val="00ED42E7"/>
    <w:rsid w:val="00ED4498"/>
    <w:rsid w:val="00ED59EB"/>
    <w:rsid w:val="00ED5B81"/>
    <w:rsid w:val="00ED5D46"/>
    <w:rsid w:val="00ED613F"/>
    <w:rsid w:val="00ED617E"/>
    <w:rsid w:val="00ED6F76"/>
    <w:rsid w:val="00ED7822"/>
    <w:rsid w:val="00ED79A5"/>
    <w:rsid w:val="00EE036B"/>
    <w:rsid w:val="00EE1D26"/>
    <w:rsid w:val="00EE1FA7"/>
    <w:rsid w:val="00EE20B8"/>
    <w:rsid w:val="00EE2426"/>
    <w:rsid w:val="00EE2464"/>
    <w:rsid w:val="00EE2880"/>
    <w:rsid w:val="00EE31D8"/>
    <w:rsid w:val="00EE3237"/>
    <w:rsid w:val="00EE38C1"/>
    <w:rsid w:val="00EE3D35"/>
    <w:rsid w:val="00EE44D1"/>
    <w:rsid w:val="00EE53D6"/>
    <w:rsid w:val="00EE54BB"/>
    <w:rsid w:val="00EE588B"/>
    <w:rsid w:val="00EE5EC8"/>
    <w:rsid w:val="00EE71B0"/>
    <w:rsid w:val="00EE7502"/>
    <w:rsid w:val="00EE7846"/>
    <w:rsid w:val="00EE7B77"/>
    <w:rsid w:val="00EE7EED"/>
    <w:rsid w:val="00EF028F"/>
    <w:rsid w:val="00EF0BCE"/>
    <w:rsid w:val="00EF13DB"/>
    <w:rsid w:val="00EF178B"/>
    <w:rsid w:val="00EF1CD4"/>
    <w:rsid w:val="00EF2883"/>
    <w:rsid w:val="00EF29F2"/>
    <w:rsid w:val="00EF2D55"/>
    <w:rsid w:val="00EF3053"/>
    <w:rsid w:val="00EF335B"/>
    <w:rsid w:val="00EF3422"/>
    <w:rsid w:val="00EF3495"/>
    <w:rsid w:val="00EF363A"/>
    <w:rsid w:val="00EF385E"/>
    <w:rsid w:val="00EF3C55"/>
    <w:rsid w:val="00EF45A1"/>
    <w:rsid w:val="00EF5049"/>
    <w:rsid w:val="00EF51C1"/>
    <w:rsid w:val="00EF5588"/>
    <w:rsid w:val="00EF58D9"/>
    <w:rsid w:val="00EF5BA2"/>
    <w:rsid w:val="00EF6364"/>
    <w:rsid w:val="00EF6E71"/>
    <w:rsid w:val="00EF6EA4"/>
    <w:rsid w:val="00EF7110"/>
    <w:rsid w:val="00EF756D"/>
    <w:rsid w:val="00EF7584"/>
    <w:rsid w:val="00EF7B7E"/>
    <w:rsid w:val="00F009E6"/>
    <w:rsid w:val="00F0107C"/>
    <w:rsid w:val="00F018FC"/>
    <w:rsid w:val="00F0197D"/>
    <w:rsid w:val="00F01C51"/>
    <w:rsid w:val="00F01E94"/>
    <w:rsid w:val="00F020F4"/>
    <w:rsid w:val="00F0350F"/>
    <w:rsid w:val="00F0388C"/>
    <w:rsid w:val="00F039EC"/>
    <w:rsid w:val="00F03DB4"/>
    <w:rsid w:val="00F04401"/>
    <w:rsid w:val="00F04449"/>
    <w:rsid w:val="00F04573"/>
    <w:rsid w:val="00F04E8A"/>
    <w:rsid w:val="00F04F75"/>
    <w:rsid w:val="00F0508C"/>
    <w:rsid w:val="00F0509F"/>
    <w:rsid w:val="00F053DB"/>
    <w:rsid w:val="00F056BB"/>
    <w:rsid w:val="00F057C9"/>
    <w:rsid w:val="00F05F45"/>
    <w:rsid w:val="00F061CF"/>
    <w:rsid w:val="00F067F4"/>
    <w:rsid w:val="00F06847"/>
    <w:rsid w:val="00F06AC9"/>
    <w:rsid w:val="00F07704"/>
    <w:rsid w:val="00F1017F"/>
    <w:rsid w:val="00F10E95"/>
    <w:rsid w:val="00F11102"/>
    <w:rsid w:val="00F11137"/>
    <w:rsid w:val="00F1187B"/>
    <w:rsid w:val="00F12A6E"/>
    <w:rsid w:val="00F12BCE"/>
    <w:rsid w:val="00F12E49"/>
    <w:rsid w:val="00F12F2B"/>
    <w:rsid w:val="00F13658"/>
    <w:rsid w:val="00F13854"/>
    <w:rsid w:val="00F13A56"/>
    <w:rsid w:val="00F13E4D"/>
    <w:rsid w:val="00F13EC6"/>
    <w:rsid w:val="00F14066"/>
    <w:rsid w:val="00F1429C"/>
    <w:rsid w:val="00F144BB"/>
    <w:rsid w:val="00F14B95"/>
    <w:rsid w:val="00F15327"/>
    <w:rsid w:val="00F153F3"/>
    <w:rsid w:val="00F159E1"/>
    <w:rsid w:val="00F15C20"/>
    <w:rsid w:val="00F15F04"/>
    <w:rsid w:val="00F169AF"/>
    <w:rsid w:val="00F172BA"/>
    <w:rsid w:val="00F1734D"/>
    <w:rsid w:val="00F17377"/>
    <w:rsid w:val="00F177B2"/>
    <w:rsid w:val="00F177F1"/>
    <w:rsid w:val="00F17927"/>
    <w:rsid w:val="00F17A6B"/>
    <w:rsid w:val="00F17AE1"/>
    <w:rsid w:val="00F20EBB"/>
    <w:rsid w:val="00F20F77"/>
    <w:rsid w:val="00F21CF3"/>
    <w:rsid w:val="00F21ED6"/>
    <w:rsid w:val="00F24265"/>
    <w:rsid w:val="00F245E2"/>
    <w:rsid w:val="00F24836"/>
    <w:rsid w:val="00F251F2"/>
    <w:rsid w:val="00F25294"/>
    <w:rsid w:val="00F257CB"/>
    <w:rsid w:val="00F25E02"/>
    <w:rsid w:val="00F262AF"/>
    <w:rsid w:val="00F26335"/>
    <w:rsid w:val="00F26E54"/>
    <w:rsid w:val="00F26F6D"/>
    <w:rsid w:val="00F26FB1"/>
    <w:rsid w:val="00F2705F"/>
    <w:rsid w:val="00F272F1"/>
    <w:rsid w:val="00F277AE"/>
    <w:rsid w:val="00F27B18"/>
    <w:rsid w:val="00F301E7"/>
    <w:rsid w:val="00F3062E"/>
    <w:rsid w:val="00F3081B"/>
    <w:rsid w:val="00F30CA5"/>
    <w:rsid w:val="00F31079"/>
    <w:rsid w:val="00F31174"/>
    <w:rsid w:val="00F314D1"/>
    <w:rsid w:val="00F31660"/>
    <w:rsid w:val="00F3181E"/>
    <w:rsid w:val="00F31981"/>
    <w:rsid w:val="00F31AB0"/>
    <w:rsid w:val="00F31FA4"/>
    <w:rsid w:val="00F32138"/>
    <w:rsid w:val="00F324FF"/>
    <w:rsid w:val="00F326F1"/>
    <w:rsid w:val="00F32A84"/>
    <w:rsid w:val="00F332AB"/>
    <w:rsid w:val="00F33478"/>
    <w:rsid w:val="00F334DF"/>
    <w:rsid w:val="00F334F8"/>
    <w:rsid w:val="00F33779"/>
    <w:rsid w:val="00F33F0F"/>
    <w:rsid w:val="00F34121"/>
    <w:rsid w:val="00F3430B"/>
    <w:rsid w:val="00F345E7"/>
    <w:rsid w:val="00F34FDE"/>
    <w:rsid w:val="00F3517A"/>
    <w:rsid w:val="00F35829"/>
    <w:rsid w:val="00F3623C"/>
    <w:rsid w:val="00F36469"/>
    <w:rsid w:val="00F36B04"/>
    <w:rsid w:val="00F36F75"/>
    <w:rsid w:val="00F37340"/>
    <w:rsid w:val="00F37493"/>
    <w:rsid w:val="00F37B1F"/>
    <w:rsid w:val="00F405CA"/>
    <w:rsid w:val="00F41225"/>
    <w:rsid w:val="00F4145F"/>
    <w:rsid w:val="00F41A90"/>
    <w:rsid w:val="00F41E1B"/>
    <w:rsid w:val="00F41E85"/>
    <w:rsid w:val="00F42078"/>
    <w:rsid w:val="00F42093"/>
    <w:rsid w:val="00F42B7B"/>
    <w:rsid w:val="00F42D3C"/>
    <w:rsid w:val="00F43707"/>
    <w:rsid w:val="00F43B6B"/>
    <w:rsid w:val="00F43FCF"/>
    <w:rsid w:val="00F444D1"/>
    <w:rsid w:val="00F44E11"/>
    <w:rsid w:val="00F455BE"/>
    <w:rsid w:val="00F45776"/>
    <w:rsid w:val="00F45AB7"/>
    <w:rsid w:val="00F46AAC"/>
    <w:rsid w:val="00F46EE8"/>
    <w:rsid w:val="00F4745F"/>
    <w:rsid w:val="00F474A6"/>
    <w:rsid w:val="00F47581"/>
    <w:rsid w:val="00F477A7"/>
    <w:rsid w:val="00F50097"/>
    <w:rsid w:val="00F500FC"/>
    <w:rsid w:val="00F506BE"/>
    <w:rsid w:val="00F50BFE"/>
    <w:rsid w:val="00F50C35"/>
    <w:rsid w:val="00F51CA9"/>
    <w:rsid w:val="00F51E66"/>
    <w:rsid w:val="00F526EF"/>
    <w:rsid w:val="00F52AA9"/>
    <w:rsid w:val="00F53099"/>
    <w:rsid w:val="00F533D2"/>
    <w:rsid w:val="00F546CD"/>
    <w:rsid w:val="00F55924"/>
    <w:rsid w:val="00F55DE3"/>
    <w:rsid w:val="00F55DFD"/>
    <w:rsid w:val="00F55EBC"/>
    <w:rsid w:val="00F56DC0"/>
    <w:rsid w:val="00F577F9"/>
    <w:rsid w:val="00F604B3"/>
    <w:rsid w:val="00F60677"/>
    <w:rsid w:val="00F618FA"/>
    <w:rsid w:val="00F61A59"/>
    <w:rsid w:val="00F62EE4"/>
    <w:rsid w:val="00F62F00"/>
    <w:rsid w:val="00F6362F"/>
    <w:rsid w:val="00F63C10"/>
    <w:rsid w:val="00F63CAF"/>
    <w:rsid w:val="00F63F20"/>
    <w:rsid w:val="00F63FE2"/>
    <w:rsid w:val="00F64134"/>
    <w:rsid w:val="00F64319"/>
    <w:rsid w:val="00F648EC"/>
    <w:rsid w:val="00F65EE5"/>
    <w:rsid w:val="00F66475"/>
    <w:rsid w:val="00F67A5A"/>
    <w:rsid w:val="00F67D70"/>
    <w:rsid w:val="00F70998"/>
    <w:rsid w:val="00F70B23"/>
    <w:rsid w:val="00F71107"/>
    <w:rsid w:val="00F71A49"/>
    <w:rsid w:val="00F724B4"/>
    <w:rsid w:val="00F72CAB"/>
    <w:rsid w:val="00F730DD"/>
    <w:rsid w:val="00F7428A"/>
    <w:rsid w:val="00F742AA"/>
    <w:rsid w:val="00F74569"/>
    <w:rsid w:val="00F7464F"/>
    <w:rsid w:val="00F74FD1"/>
    <w:rsid w:val="00F751D8"/>
    <w:rsid w:val="00F7536F"/>
    <w:rsid w:val="00F75FA6"/>
    <w:rsid w:val="00F76154"/>
    <w:rsid w:val="00F771AF"/>
    <w:rsid w:val="00F7721B"/>
    <w:rsid w:val="00F802EE"/>
    <w:rsid w:val="00F810CF"/>
    <w:rsid w:val="00F81745"/>
    <w:rsid w:val="00F82664"/>
    <w:rsid w:val="00F82F49"/>
    <w:rsid w:val="00F830FD"/>
    <w:rsid w:val="00F831E3"/>
    <w:rsid w:val="00F84980"/>
    <w:rsid w:val="00F84C4B"/>
    <w:rsid w:val="00F84FB1"/>
    <w:rsid w:val="00F853B1"/>
    <w:rsid w:val="00F853CC"/>
    <w:rsid w:val="00F859F8"/>
    <w:rsid w:val="00F85BE0"/>
    <w:rsid w:val="00F86147"/>
    <w:rsid w:val="00F8677E"/>
    <w:rsid w:val="00F87087"/>
    <w:rsid w:val="00F87418"/>
    <w:rsid w:val="00F87F8B"/>
    <w:rsid w:val="00F900DB"/>
    <w:rsid w:val="00F9083C"/>
    <w:rsid w:val="00F91567"/>
    <w:rsid w:val="00F91C11"/>
    <w:rsid w:val="00F91CEC"/>
    <w:rsid w:val="00F924D4"/>
    <w:rsid w:val="00F926BA"/>
    <w:rsid w:val="00F92826"/>
    <w:rsid w:val="00F92961"/>
    <w:rsid w:val="00F92E80"/>
    <w:rsid w:val="00F932B3"/>
    <w:rsid w:val="00F933F2"/>
    <w:rsid w:val="00F9441F"/>
    <w:rsid w:val="00F944A1"/>
    <w:rsid w:val="00F94516"/>
    <w:rsid w:val="00F945E5"/>
    <w:rsid w:val="00F9630F"/>
    <w:rsid w:val="00F96415"/>
    <w:rsid w:val="00F9668D"/>
    <w:rsid w:val="00F96697"/>
    <w:rsid w:val="00F969E8"/>
    <w:rsid w:val="00F96F59"/>
    <w:rsid w:val="00F97A89"/>
    <w:rsid w:val="00F97F6F"/>
    <w:rsid w:val="00FA06EF"/>
    <w:rsid w:val="00FA0770"/>
    <w:rsid w:val="00FA128F"/>
    <w:rsid w:val="00FA1AB1"/>
    <w:rsid w:val="00FA1BC4"/>
    <w:rsid w:val="00FA2E62"/>
    <w:rsid w:val="00FA351F"/>
    <w:rsid w:val="00FA36CB"/>
    <w:rsid w:val="00FA3A28"/>
    <w:rsid w:val="00FA3BFE"/>
    <w:rsid w:val="00FA4482"/>
    <w:rsid w:val="00FA48E6"/>
    <w:rsid w:val="00FA5333"/>
    <w:rsid w:val="00FA5C4F"/>
    <w:rsid w:val="00FA5DFE"/>
    <w:rsid w:val="00FA5F54"/>
    <w:rsid w:val="00FA626D"/>
    <w:rsid w:val="00FA66A0"/>
    <w:rsid w:val="00FA6D82"/>
    <w:rsid w:val="00FA771E"/>
    <w:rsid w:val="00FB01E9"/>
    <w:rsid w:val="00FB0557"/>
    <w:rsid w:val="00FB072F"/>
    <w:rsid w:val="00FB07CE"/>
    <w:rsid w:val="00FB07D1"/>
    <w:rsid w:val="00FB2173"/>
    <w:rsid w:val="00FB2310"/>
    <w:rsid w:val="00FB253F"/>
    <w:rsid w:val="00FB46FE"/>
    <w:rsid w:val="00FB55CC"/>
    <w:rsid w:val="00FB56C8"/>
    <w:rsid w:val="00FB5F51"/>
    <w:rsid w:val="00FB5FBA"/>
    <w:rsid w:val="00FB653E"/>
    <w:rsid w:val="00FB6E68"/>
    <w:rsid w:val="00FB7332"/>
    <w:rsid w:val="00FB7731"/>
    <w:rsid w:val="00FB7B5D"/>
    <w:rsid w:val="00FC0129"/>
    <w:rsid w:val="00FC091A"/>
    <w:rsid w:val="00FC1839"/>
    <w:rsid w:val="00FC1EDD"/>
    <w:rsid w:val="00FC2143"/>
    <w:rsid w:val="00FC2212"/>
    <w:rsid w:val="00FC235B"/>
    <w:rsid w:val="00FC247A"/>
    <w:rsid w:val="00FC2CD6"/>
    <w:rsid w:val="00FC36CC"/>
    <w:rsid w:val="00FC3ED4"/>
    <w:rsid w:val="00FC421D"/>
    <w:rsid w:val="00FC4545"/>
    <w:rsid w:val="00FC4D7E"/>
    <w:rsid w:val="00FC54A6"/>
    <w:rsid w:val="00FC6366"/>
    <w:rsid w:val="00FC65FE"/>
    <w:rsid w:val="00FC6856"/>
    <w:rsid w:val="00FC73D5"/>
    <w:rsid w:val="00FC782E"/>
    <w:rsid w:val="00FC78B2"/>
    <w:rsid w:val="00FC7F07"/>
    <w:rsid w:val="00FD0ADD"/>
    <w:rsid w:val="00FD1447"/>
    <w:rsid w:val="00FD1C1B"/>
    <w:rsid w:val="00FD2181"/>
    <w:rsid w:val="00FD27D0"/>
    <w:rsid w:val="00FD2A8C"/>
    <w:rsid w:val="00FD2B4A"/>
    <w:rsid w:val="00FD32CC"/>
    <w:rsid w:val="00FD3B2B"/>
    <w:rsid w:val="00FD42CD"/>
    <w:rsid w:val="00FD4B16"/>
    <w:rsid w:val="00FD4EA2"/>
    <w:rsid w:val="00FD5123"/>
    <w:rsid w:val="00FD57C4"/>
    <w:rsid w:val="00FD5931"/>
    <w:rsid w:val="00FD5A2E"/>
    <w:rsid w:val="00FD64B6"/>
    <w:rsid w:val="00FD681B"/>
    <w:rsid w:val="00FD7598"/>
    <w:rsid w:val="00FD7898"/>
    <w:rsid w:val="00FD7975"/>
    <w:rsid w:val="00FD7D79"/>
    <w:rsid w:val="00FE06B8"/>
    <w:rsid w:val="00FE09B7"/>
    <w:rsid w:val="00FE0B22"/>
    <w:rsid w:val="00FE10B0"/>
    <w:rsid w:val="00FE11A2"/>
    <w:rsid w:val="00FE1510"/>
    <w:rsid w:val="00FE163A"/>
    <w:rsid w:val="00FE16D8"/>
    <w:rsid w:val="00FE1ABB"/>
    <w:rsid w:val="00FE1B4D"/>
    <w:rsid w:val="00FE2345"/>
    <w:rsid w:val="00FE2A06"/>
    <w:rsid w:val="00FE2BB8"/>
    <w:rsid w:val="00FE2FF2"/>
    <w:rsid w:val="00FE3701"/>
    <w:rsid w:val="00FE386C"/>
    <w:rsid w:val="00FE3BA8"/>
    <w:rsid w:val="00FE4C97"/>
    <w:rsid w:val="00FE4EA4"/>
    <w:rsid w:val="00FE506E"/>
    <w:rsid w:val="00FE561D"/>
    <w:rsid w:val="00FE5C66"/>
    <w:rsid w:val="00FE66CB"/>
    <w:rsid w:val="00FE67B0"/>
    <w:rsid w:val="00FE7083"/>
    <w:rsid w:val="00FE7231"/>
    <w:rsid w:val="00FE7D26"/>
    <w:rsid w:val="00FF0091"/>
    <w:rsid w:val="00FF05A0"/>
    <w:rsid w:val="00FF0903"/>
    <w:rsid w:val="00FF0A78"/>
    <w:rsid w:val="00FF160E"/>
    <w:rsid w:val="00FF1F96"/>
    <w:rsid w:val="00FF20F5"/>
    <w:rsid w:val="00FF25BB"/>
    <w:rsid w:val="00FF25C7"/>
    <w:rsid w:val="00FF3005"/>
    <w:rsid w:val="00FF3B10"/>
    <w:rsid w:val="00FF3C6E"/>
    <w:rsid w:val="00FF3D33"/>
    <w:rsid w:val="00FF3FA9"/>
    <w:rsid w:val="00FF46EC"/>
    <w:rsid w:val="00FF48BF"/>
    <w:rsid w:val="00FF4F00"/>
    <w:rsid w:val="00FF4FBC"/>
    <w:rsid w:val="00FF52CD"/>
    <w:rsid w:val="00FF534F"/>
    <w:rsid w:val="00FF5DDA"/>
    <w:rsid w:val="00FF5E39"/>
    <w:rsid w:val="00FF5FED"/>
    <w:rsid w:val="00FF6056"/>
    <w:rsid w:val="00FF6317"/>
    <w:rsid w:val="00FF6426"/>
    <w:rsid w:val="00FF64D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69"/>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D8299F"/>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customStyle="1" w:styleId="a">
    <w:name w:val="特点"/>
    <w:aliases w:val="正文非缩进,段1,表正文"/>
    <w:basedOn w:val="Normal"/>
    <w:next w:val="NormalIndent"/>
    <w:rsid w:val="00BA4B87"/>
    <w:pPr>
      <w:ind w:firstLine="420"/>
    </w:pPr>
    <w:rPr>
      <w:szCs w:val="20"/>
    </w:rPr>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uiPriority w:val="99"/>
    <w:qFormat/>
    <w:rsid w:val="00BA4B87"/>
    <w:rPr>
      <w:sz w:val="21"/>
      <w:szCs w:val="21"/>
    </w:rPr>
  </w:style>
  <w:style w:type="paragraph" w:styleId="CommentText">
    <w:name w:val="annotation text"/>
    <w:basedOn w:val="Normal"/>
    <w:link w:val="Char"/>
    <w:qFormat/>
    <w:rsid w:val="00BA4B87"/>
    <w:pPr>
      <w:jc w:val="left"/>
    </w:pPr>
  </w:style>
  <w:style w:type="character" w:customStyle="1" w:styleId="Char">
    <w:name w:val="批注文字 Char"/>
    <w:basedOn w:val="DefaultParagraphFont"/>
    <w:link w:val="CommentText"/>
    <w:qFormat/>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paragraph" w:styleId="ListParagraph">
    <w:name w:val="List Paragraph"/>
    <w:basedOn w:val="Normal"/>
    <w:uiPriority w:val="34"/>
    <w:qFormat/>
    <w:rsid w:val="00B04180"/>
    <w:pPr>
      <w:widowControl/>
      <w:ind w:left="480" w:leftChars="200"/>
    </w:pPr>
    <w:rPr>
      <w:kern w:val="0"/>
      <w:szCs w:val="21"/>
    </w:rPr>
  </w:style>
  <w:style w:type="paragraph" w:styleId="BodyTextIndent">
    <w:name w:val="Body Text Indent"/>
    <w:basedOn w:val="Normal"/>
    <w:link w:val="Char5"/>
    <w:semiHidden/>
    <w:unhideWhenUsed/>
    <w:rsid w:val="00481F40"/>
    <w:pPr>
      <w:spacing w:after="120"/>
      <w:ind w:left="420" w:leftChars="200"/>
    </w:pPr>
  </w:style>
  <w:style w:type="character" w:customStyle="1" w:styleId="Char5">
    <w:name w:val="正文文本缩进 Char"/>
    <w:basedOn w:val="DefaultParagraphFont"/>
    <w:link w:val="BodyTextIndent"/>
    <w:semiHidden/>
    <w:rsid w:val="00481F40"/>
    <w:rPr>
      <w:kern w:val="2"/>
      <w:sz w:val="21"/>
      <w:szCs w:val="24"/>
    </w:rPr>
  </w:style>
  <w:style w:type="paragraph" w:styleId="BodyTextIndent3">
    <w:name w:val="Body Text Indent 3"/>
    <w:basedOn w:val="Normal"/>
    <w:link w:val="3Char"/>
    <w:semiHidden/>
    <w:unhideWhenUsed/>
    <w:rsid w:val="00481F40"/>
    <w:pPr>
      <w:spacing w:after="120"/>
      <w:ind w:left="420" w:leftChars="200"/>
    </w:pPr>
    <w:rPr>
      <w:sz w:val="16"/>
      <w:szCs w:val="16"/>
    </w:rPr>
  </w:style>
  <w:style w:type="character" w:customStyle="1" w:styleId="3Char">
    <w:name w:val="正文文本缩进 3 Char"/>
    <w:basedOn w:val="DefaultParagraphFont"/>
    <w:link w:val="BodyTextIndent3"/>
    <w:semiHidden/>
    <w:rsid w:val="00481F40"/>
    <w:rPr>
      <w:kern w:val="2"/>
      <w:sz w:val="16"/>
      <w:szCs w:val="16"/>
    </w:rPr>
  </w:style>
  <w:style w:type="paragraph" w:styleId="HTMLPreformatted">
    <w:name w:val="HTML Preformatted"/>
    <w:basedOn w:val="Normal"/>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7E29AD"/>
    <w:rPr>
      <w:rFonts w:ascii="宋体" w:hAnsi="宋体"/>
      <w:sz w:val="24"/>
      <w:szCs w:val="24"/>
    </w:rPr>
  </w:style>
  <w:style w:type="paragraph" w:styleId="BodyTextIndent2">
    <w:name w:val="Body Text Indent 2"/>
    <w:basedOn w:val="Normal"/>
    <w:link w:val="2Char"/>
    <w:semiHidden/>
    <w:unhideWhenUsed/>
    <w:rsid w:val="00F3181E"/>
    <w:pPr>
      <w:spacing w:after="120" w:line="480" w:lineRule="auto"/>
      <w:ind w:left="420" w:leftChars="200"/>
    </w:pPr>
  </w:style>
  <w:style w:type="character" w:customStyle="1" w:styleId="2Char">
    <w:name w:val="正文文本缩进 2 Char"/>
    <w:basedOn w:val="DefaultParagraphFont"/>
    <w:link w:val="BodyTextIndent2"/>
    <w:semiHidden/>
    <w:rsid w:val="00F3181E"/>
    <w:rPr>
      <w:kern w:val="2"/>
      <w:sz w:val="21"/>
      <w:szCs w:val="24"/>
    </w:rPr>
  </w:style>
  <w:style w:type="character" w:styleId="FollowedHyperlink">
    <w:name w:val="FollowedHyperlink"/>
    <w:basedOn w:val="DefaultParagraphFont"/>
    <w:semiHidden/>
    <w:unhideWhenUsed/>
    <w:rsid w:val="004C69B7"/>
    <w:rPr>
      <w:color w:val="800080" w:themeColor="followedHyperlink"/>
      <w:u w:val="single"/>
    </w:rPr>
  </w:style>
  <w:style w:type="paragraph" w:styleId="NormalWeb">
    <w:name w:val="Normal (Web)"/>
    <w:basedOn w:val="Normal"/>
    <w:uiPriority w:val="99"/>
    <w:qFormat/>
    <w:rsid w:val="00AF5C47"/>
    <w:pPr>
      <w:spacing w:beforeAutospacing="1" w:afterAutospacing="1"/>
      <w:jc w:val="left"/>
    </w:pPr>
    <w:rPr>
      <w:rFonts w:asciiTheme="minorHAnsi" w:eastAsiaTheme="minorEastAsia" w:hAnsiTheme="minorHAnsi"/>
      <w:kern w:val="0"/>
      <w:sz w:val="24"/>
    </w:rPr>
  </w:style>
  <w:style w:type="table" w:styleId="TableGrid">
    <w:name w:val="Table Grid"/>
    <w:basedOn w:val="TableNormal"/>
    <w:uiPriority w:val="59"/>
    <w:rsid w:val="00D00AA3"/>
    <w:pPr>
      <w:pBdr>
        <w:top w:val="nil"/>
        <w:left w:val="nil"/>
        <w:bottom w:val="nil"/>
        <w:right w:val="nil"/>
        <w:between w:val="nil"/>
      </w:pBdr>
    </w:pPr>
    <w:rPr>
      <w:rFonts w:ascii="Calibri" w:hAnsi="Calibri" w:cs="Calibri"/>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D2D1D-10CC-40B1-8546-2A990FF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