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6 -->
  <w:body>
    <w:p w:rsidR="00070317" w:rsidRPr="002A51E8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易方达标普生物科技指数证券投资基金（LOF）基金经理变更公告</w:t>
      </w:r>
    </w:p>
    <w:p w:rsidR="00070317" w:rsidRPr="00801D63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公告送出日期：2024年7月13日</w:t>
      </w:r>
    </w:p>
    <w:p w:rsidR="00070317" w:rsidRPr="0000418A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P="00C6080C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Tr="004D1446">
        <w:tblPrEx>
          <w:tblW w:w="963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易方达标普生物科技指数证券投资基金（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LOF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）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易方达标普生物科技指数（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QDII-LOF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）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161127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《公开募集证券投资基金信息披露管理办法》《基金管理公司投资管理人员管理指导意见》《易方达标普生物科技指数证券投资基金（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LOF</w:t>
            </w:r>
            <w:r w:rsidRPr="009E69A9">
              <w:rPr>
                <w:rFonts w:eastAsiaTheme="minorEastAsia" w:hAnsiTheme="minorEastAsia"/>
                <w:sz w:val="24"/>
                <w:szCs w:val="24"/>
              </w:rPr>
              <w:t>）基金合同》</w:t>
            </w:r>
          </w:p>
        </w:tc>
      </w:tr>
      <w:tr w:rsidTr="004D1446"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AA3057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AA3057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宋钊贤</w:t>
            </w:r>
          </w:p>
        </w:tc>
      </w:tr>
      <w:tr>
        <w:tblPrEx>
          <w:tblW w:w="9639" w:type="dxa"/>
          <w:jc w:val="center"/>
          <w:tblLayout w:type="fixed"/>
          <w:tblLook w:val="01E0"/>
        </w:tblPrEx>
        <w:trPr>
          <w:jc w:val="center"/>
        </w:trPr>
        <w:tc>
          <w:tcPr>
            <w:tcW w:w="4353" w:type="dxa"/>
            <w:vAlign w:val="center"/>
          </w:tcPr>
          <w:p w:rsidR="00AA3057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AA3057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庞亚平</w:t>
            </w:r>
          </w:p>
        </w:tc>
      </w:tr>
    </w:tbl>
    <w:p w:rsidR="00070317" w:rsidRPr="00C6080C" w:rsidP="00C6080C">
      <w:pPr>
        <w:spacing w:line="360" w:lineRule="auto"/>
        <w:rPr>
          <w:rFonts w:eastAsiaTheme="minorEastAsia"/>
          <w:color w:val="000000"/>
          <w:kern w:val="0"/>
          <w:sz w:val="24"/>
          <w:szCs w:val="24"/>
        </w:rPr>
      </w:pPr>
      <w:r w:rsidRPr="00C6080C">
        <w:rPr>
          <w:rFonts w:eastAsiaTheme="minorEastAsia"/>
          <w:color w:val="000000"/>
          <w:sz w:val="24"/>
          <w:szCs w:val="24"/>
        </w:rPr>
        <w:t>注：本基金场内简称为</w:t>
      </w:r>
      <w:r w:rsidRPr="00C6080C">
        <w:rPr>
          <w:rFonts w:eastAsiaTheme="minorEastAsia"/>
          <w:color w:val="000000"/>
          <w:sz w:val="24"/>
          <w:szCs w:val="24"/>
        </w:rPr>
        <w:t>“</w:t>
      </w:r>
      <w:r w:rsidRPr="00C6080C">
        <w:rPr>
          <w:rFonts w:eastAsiaTheme="minorEastAsia"/>
          <w:color w:val="000000"/>
          <w:sz w:val="24"/>
          <w:szCs w:val="24"/>
        </w:rPr>
        <w:t>标普生物科技</w:t>
      </w:r>
      <w:r w:rsidRPr="00C6080C">
        <w:rPr>
          <w:rFonts w:eastAsiaTheme="minorEastAsia"/>
          <w:color w:val="000000"/>
          <w:sz w:val="24"/>
          <w:szCs w:val="24"/>
        </w:rPr>
        <w:t>LOF”</w:t>
      </w:r>
      <w:r w:rsidRPr="00C6080C">
        <w:rPr>
          <w:rFonts w:eastAsiaTheme="minorEastAsia"/>
          <w:color w:val="000000"/>
          <w:sz w:val="24"/>
          <w:szCs w:val="24"/>
        </w:rPr>
        <w:t>。</w:t>
      </w:r>
      <w:bookmarkEnd w:id="0"/>
    </w:p>
    <w:p w:rsidR="00070317" w:rsidRPr="0000418A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E2FD8" w:rsidRPr="007E2FD8" w:rsidP="007E2FD8">
      <w:pPr>
        <w:pStyle w:val="Heading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00418A" w:rsidR="00070317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7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412"/>
        <w:gridCol w:w="5267"/>
      </w:tblGrid>
      <w:tr w:rsidTr="007E2FD8">
        <w:tblPrEx>
          <w:tblW w:w="9679" w:type="dxa"/>
          <w:jc w:val="center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庞亚平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离任原因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工作需要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离任日期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2024</w:t>
            </w:r>
            <w:r w:rsidRPr="007E2FD8">
              <w:rPr>
                <w:rFonts w:eastAsiaTheme="minorEastAsia"/>
                <w:sz w:val="24"/>
                <w:szCs w:val="24"/>
              </w:rPr>
              <w:t>年</w:t>
            </w:r>
            <w:r w:rsidRPr="007E2FD8">
              <w:rPr>
                <w:rFonts w:eastAsiaTheme="minorEastAsia"/>
                <w:sz w:val="24"/>
                <w:szCs w:val="24"/>
              </w:rPr>
              <w:t>7</w:t>
            </w:r>
            <w:r w:rsidRPr="007E2FD8">
              <w:rPr>
                <w:rFonts w:eastAsiaTheme="minorEastAsia"/>
                <w:sz w:val="24"/>
                <w:szCs w:val="24"/>
              </w:rPr>
              <w:t>月</w:t>
            </w:r>
            <w:r w:rsidRPr="007E2FD8">
              <w:rPr>
                <w:rFonts w:eastAsiaTheme="minorEastAsia"/>
                <w:sz w:val="24"/>
                <w:szCs w:val="24"/>
              </w:rPr>
              <w:t>13</w:t>
            </w:r>
            <w:r w:rsidRPr="007E2FD8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转任本公司其他工作岗位的说明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-</w:t>
            </w:r>
          </w:p>
        </w:tc>
      </w:tr>
      <w:tr w:rsidTr="007E2FD8">
        <w:tblPrEx>
          <w:tblW w:w="9679" w:type="dxa"/>
          <w:jc w:val="center"/>
          <w:tblLook w:val="04A0"/>
        </w:tblPrEx>
        <w:trPr>
          <w:jc w:val="center"/>
        </w:trPr>
        <w:tc>
          <w:tcPr>
            <w:tcW w:w="4412" w:type="dxa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是否已按规定在中国基金</w:t>
            </w:r>
            <w:r w:rsidRPr="007E2FD8">
              <w:rPr>
                <w:rFonts w:eastAsiaTheme="minorEastAsia"/>
                <w:sz w:val="24"/>
                <w:szCs w:val="24"/>
              </w:rPr>
              <w:t>业协会办理变更手续</w:t>
            </w:r>
          </w:p>
        </w:tc>
        <w:tc>
          <w:tcPr>
            <w:tcW w:w="5267" w:type="dxa"/>
            <w:vAlign w:val="center"/>
          </w:tcPr>
          <w:p w:rsidR="00070317" w:rsidRPr="007E2FD8" w:rsidP="00E80921">
            <w:pPr>
              <w:rPr>
                <w:rFonts w:eastAsiaTheme="minorEastAsia"/>
                <w:sz w:val="24"/>
                <w:szCs w:val="24"/>
              </w:rPr>
            </w:pPr>
            <w:r w:rsidRPr="007E2FD8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070317" w:rsidRPr="00E80921" w:rsidP="00E80921">
      <w:pPr>
        <w:rPr>
          <w:rFonts w:eastAsia="宋体"/>
          <w:color w:val="000000"/>
          <w:sz w:val="24"/>
          <w:szCs w:val="24"/>
        </w:rPr>
      </w:pPr>
      <w:r w:rsidRPr="00E80921">
        <w:rPr>
          <w:rFonts w:eastAsia="宋体"/>
          <w:color w:val="000000"/>
          <w:sz w:val="24"/>
          <w:szCs w:val="24"/>
        </w:rPr>
        <w:t>注：庞亚平仍担任易方达基金管理有限公司指数研究部总经理、基金经理。</w:t>
      </w:r>
    </w:p>
    <w:p w:rsidR="00E80921" w:rsidRPr="000A5F1E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2" w:name="_GoBack"/>
      <w:bookmarkEnd w:id="2"/>
    </w:p>
    <w:p w:rsidR="00E7270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P="00E80921">
      <w:pPr>
        <w:spacing w:line="360" w:lineRule="auto"/>
        <w:ind w:firstLine="480" w:firstLineChars="20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P="00801D63">
      <w:pPr>
        <w:spacing w:line="360" w:lineRule="auto"/>
        <w:ind w:left="-320" w:firstLine="840" w:leftChars="-100" w:firstLineChars="35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2024年7月13日</w:t>
      </w:r>
    </w:p>
    <w:sectPr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A5F1E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3E1F7C"/>
    <w:rsid w:val="00404B1E"/>
    <w:rsid w:val="00412A37"/>
    <w:rsid w:val="004414AB"/>
    <w:rsid w:val="00456D89"/>
    <w:rsid w:val="00483DDC"/>
    <w:rsid w:val="004966BA"/>
    <w:rsid w:val="004B3F81"/>
    <w:rsid w:val="004D01DF"/>
    <w:rsid w:val="004E10AB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76EBF"/>
    <w:rsid w:val="006A5D36"/>
    <w:rsid w:val="006C7CF1"/>
    <w:rsid w:val="006C7FDB"/>
    <w:rsid w:val="006F225C"/>
    <w:rsid w:val="006F43D8"/>
    <w:rsid w:val="006F4CAF"/>
    <w:rsid w:val="0070712F"/>
    <w:rsid w:val="007179FB"/>
    <w:rsid w:val="00731DEC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3057"/>
    <w:rsid w:val="00AA5074"/>
    <w:rsid w:val="00B03319"/>
    <w:rsid w:val="00B27750"/>
    <w:rsid w:val="00B96712"/>
    <w:rsid w:val="00BE716F"/>
    <w:rsid w:val="00BE7AA2"/>
    <w:rsid w:val="00C6080C"/>
    <w:rsid w:val="00C911F2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2080D"/>
    <w:rsid w:val="00F70EF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A54A57-1FB7-4004-8F35-B861E3FB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Heading1">
    <w:name w:val="heading 1"/>
    <w:basedOn w:val="Normal"/>
    <w:next w:val="Normal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FootnoteReference">
    <w:name w:val="footnote reference"/>
    <w:basedOn w:val="DefaultParagraphFont"/>
    <w:rsid w:val="00070317"/>
    <w:rPr>
      <w:vertAlign w:val="superscript"/>
    </w:rPr>
  </w:style>
  <w:style w:type="paragraph" w:styleId="FootnoteText">
    <w:name w:val="footnote text"/>
    <w:basedOn w:val="Normal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DefaultParagraphFont"/>
    <w:link w:val="FootnoteText"/>
    <w:rsid w:val="00070317"/>
    <w:rPr>
      <w:rFonts w:ascii="Times New Roman" w:eastAsia="宋体" w:hAnsi="Times New Roman" w:cs="Times New Roman"/>
      <w:sz w:val="18"/>
      <w:szCs w:val="20"/>
    </w:rPr>
  </w:style>
  <w:style w:type="paragraph" w:styleId="DocumentMap">
    <w:name w:val="Document Map"/>
    <w:basedOn w:val="Normal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DefaultParagraphFont"/>
    <w:link w:val="DocumentMap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BalloonText">
    <w:name w:val="Balloon Text"/>
    <w:basedOn w:val="Normal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