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CB" w:rsidRDefault="004A45AE">
      <w:pPr>
        <w:spacing w:before="167"/>
        <w:ind w:left="893" w:right="894"/>
        <w:jc w:val="center"/>
        <w:rPr>
          <w:b/>
          <w:sz w:val="24"/>
        </w:rPr>
      </w:pPr>
      <w:r>
        <w:rPr>
          <w:rFonts w:ascii="ˎ̥" w:hAnsi="ˎ̥" w:hint="eastAsia"/>
          <w:b/>
          <w:bCs/>
          <w:sz w:val="28"/>
          <w:szCs w:val="28"/>
        </w:rPr>
        <w:t>关于南方基金管理股份有限公司旗下基金调整股票估值方法的提示性公告</w:t>
      </w:r>
    </w:p>
    <w:p w:rsidR="00BD42CB" w:rsidRDefault="00BD42CB">
      <w:pPr>
        <w:pStyle w:val="a4"/>
        <w:rPr>
          <w:b/>
        </w:rPr>
      </w:pPr>
    </w:p>
    <w:p w:rsidR="00BD42CB" w:rsidRDefault="004A45AE">
      <w:pPr>
        <w:pStyle w:val="a4"/>
        <w:spacing w:before="168" w:line="372" w:lineRule="auto"/>
        <w:ind w:right="111" w:firstLineChars="200" w:firstLine="480"/>
        <w:jc w:val="both"/>
        <w:rPr>
          <w:rFonts w:asciiTheme="minorEastAsia" w:eastAsiaTheme="minorEastAsia" w:hAnsiTheme="minorEastAsia" w:cstheme="minorEastAsia"/>
          <w:lang w:val="en-US"/>
        </w:rPr>
      </w:pPr>
      <w:r>
        <w:rPr>
          <w:rFonts w:asciiTheme="minorEastAsia" w:eastAsiaTheme="minorEastAsia" w:hAnsiTheme="minorEastAsia" w:cstheme="minorEastAsia" w:hint="eastAsia"/>
        </w:rPr>
        <w:t>根据中国证监会</w:t>
      </w:r>
      <w:r>
        <w:rPr>
          <w:rFonts w:asciiTheme="minorEastAsia" w:eastAsiaTheme="minorEastAsia" w:hAnsiTheme="minorEastAsia" w:cstheme="minorEastAsia" w:hint="eastAsia"/>
        </w:rPr>
        <w:t>2017</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日下发的</w:t>
      </w:r>
      <w:r>
        <w:rPr>
          <w:rFonts w:asciiTheme="minorEastAsia" w:eastAsiaTheme="minorEastAsia" w:hAnsiTheme="minorEastAsia" w:cstheme="minorEastAsia" w:hint="eastAsia"/>
        </w:rPr>
        <w:t>[2017]13</w:t>
      </w:r>
      <w:r>
        <w:rPr>
          <w:rFonts w:asciiTheme="minorEastAsia" w:eastAsiaTheme="minorEastAsia" w:hAnsiTheme="minorEastAsia" w:cstheme="minorEastAsia" w:hint="eastAsia"/>
        </w:rPr>
        <w:t>号《中国证监会关于证券投资基金估值业务的指导意见》</w:t>
      </w:r>
      <w:r>
        <w:rPr>
          <w:rFonts w:asciiTheme="minorEastAsia" w:eastAsiaTheme="minorEastAsia" w:hAnsiTheme="minorEastAsia" w:cstheme="minorEastAsia" w:hint="eastAsia"/>
          <w:spacing w:val="-11"/>
        </w:rPr>
        <w:t>的</w:t>
      </w:r>
      <w:r>
        <w:rPr>
          <w:rFonts w:asciiTheme="minorEastAsia" w:eastAsiaTheme="minorEastAsia" w:hAnsiTheme="minorEastAsia" w:cstheme="minorEastAsia" w:hint="eastAsia"/>
          <w:spacing w:val="-4"/>
          <w:lang w:val="en-US"/>
        </w:rPr>
        <w:t>有关规定</w:t>
      </w:r>
      <w:r>
        <w:rPr>
          <w:rFonts w:asciiTheme="minorEastAsia" w:eastAsiaTheme="minorEastAsia" w:hAnsiTheme="minorEastAsia" w:cstheme="minorEastAsia" w:hint="eastAsia"/>
          <w:spacing w:val="-4"/>
        </w:rPr>
        <w:t>，经与基金托管人协商一致，自</w:t>
      </w:r>
      <w:r>
        <w:rPr>
          <w:rFonts w:asciiTheme="minorEastAsia" w:eastAsiaTheme="minorEastAsia" w:hAnsiTheme="minorEastAsia" w:cstheme="minorEastAsia" w:hint="eastAsia"/>
        </w:rPr>
        <w:t>202</w:t>
      </w:r>
      <w:r>
        <w:rPr>
          <w:rFonts w:asciiTheme="minorEastAsia" w:eastAsiaTheme="minorEastAsia" w:hAnsiTheme="minorEastAsia" w:cstheme="minorEastAsia"/>
          <w:lang w:val="en-US"/>
        </w:rPr>
        <w:t>4</w:t>
      </w:r>
      <w:r>
        <w:rPr>
          <w:rFonts w:asciiTheme="minorEastAsia" w:eastAsiaTheme="minorEastAsia" w:hAnsiTheme="minorEastAsia" w:cstheme="minorEastAsia" w:hint="eastAsia"/>
          <w:spacing w:val="-29"/>
        </w:rPr>
        <w:t>年</w:t>
      </w:r>
      <w:r>
        <w:rPr>
          <w:rFonts w:asciiTheme="minorEastAsia" w:eastAsiaTheme="minorEastAsia" w:hAnsiTheme="minorEastAsia" w:cstheme="minorEastAsia"/>
          <w:lang w:val="en-US"/>
        </w:rPr>
        <w:t>7</w:t>
      </w:r>
      <w:r>
        <w:rPr>
          <w:rFonts w:asciiTheme="minorEastAsia" w:eastAsiaTheme="minorEastAsia" w:hAnsiTheme="minorEastAsia" w:cstheme="minorEastAsia" w:hint="eastAsia"/>
          <w:spacing w:val="-28"/>
        </w:rPr>
        <w:t>月</w:t>
      </w:r>
      <w:r>
        <w:rPr>
          <w:rFonts w:asciiTheme="minorEastAsia" w:eastAsiaTheme="minorEastAsia" w:hAnsiTheme="minorEastAsia" w:cstheme="minorEastAsia"/>
          <w:spacing w:val="-28"/>
          <w:lang w:val="en-US"/>
        </w:rPr>
        <w:t>12</w:t>
      </w:r>
      <w:r>
        <w:rPr>
          <w:rFonts w:asciiTheme="minorEastAsia" w:eastAsiaTheme="minorEastAsia" w:hAnsiTheme="minorEastAsia" w:cstheme="minorEastAsia" w:hint="eastAsia"/>
          <w:spacing w:val="-1"/>
        </w:rPr>
        <w:t>日起，</w:t>
      </w:r>
      <w:r>
        <w:rPr>
          <w:rFonts w:asciiTheme="minorEastAsia" w:eastAsiaTheme="minorEastAsia" w:hAnsiTheme="minorEastAsia" w:cstheme="minorEastAsia" w:hint="eastAsia"/>
          <w:color w:val="0D0D0D"/>
        </w:rPr>
        <w:t>南方基金管理股份</w:t>
      </w:r>
      <w:r>
        <w:rPr>
          <w:rFonts w:asciiTheme="minorEastAsia" w:eastAsiaTheme="minorEastAsia" w:hAnsiTheme="minorEastAsia" w:cstheme="minorEastAsia" w:hint="eastAsia"/>
        </w:rPr>
        <w:t>有限公司（</w:t>
      </w:r>
      <w:r>
        <w:rPr>
          <w:rFonts w:asciiTheme="minorEastAsia" w:eastAsiaTheme="minorEastAsia" w:hAnsiTheme="minorEastAsia" w:cstheme="minorEastAsia" w:hint="eastAsia"/>
          <w:lang w:val="en-US"/>
        </w:rPr>
        <w:t>以下简称“本公司”</w:t>
      </w:r>
      <w:r>
        <w:rPr>
          <w:rFonts w:asciiTheme="minorEastAsia" w:eastAsiaTheme="minorEastAsia" w:hAnsiTheme="minorEastAsia" w:cstheme="minorEastAsia" w:hint="eastAsia"/>
        </w:rPr>
        <w:t>）对旗下基金持有的</w:t>
      </w:r>
      <w:r w:rsidRPr="004A45AE">
        <w:rPr>
          <w:rFonts w:asciiTheme="minorEastAsia" w:eastAsiaTheme="minorEastAsia" w:hAnsiTheme="minorEastAsia" w:cstheme="minorEastAsia" w:hint="eastAsia"/>
        </w:rPr>
        <w:t>诺辉健康</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lang w:val="en-US"/>
        </w:rPr>
        <w:t>股票</w:t>
      </w:r>
      <w:r>
        <w:rPr>
          <w:rFonts w:asciiTheme="minorEastAsia" w:eastAsiaTheme="minorEastAsia" w:hAnsiTheme="minorEastAsia" w:cstheme="minorEastAsia" w:hint="eastAsia"/>
        </w:rPr>
        <w:t>代码：6606</w:t>
      </w:r>
      <w:r>
        <w:rPr>
          <w:rFonts w:asciiTheme="minorEastAsia" w:eastAsiaTheme="minorEastAsia" w:hAnsiTheme="minorEastAsia" w:cstheme="minorEastAsia"/>
        </w:rPr>
        <w:t>.HK</w:t>
      </w:r>
      <w:r>
        <w:rPr>
          <w:rFonts w:asciiTheme="minorEastAsia" w:eastAsiaTheme="minorEastAsia" w:hAnsiTheme="minorEastAsia" w:cstheme="minorEastAsia" w:hint="eastAsia"/>
        </w:rPr>
        <w:t>）按照</w:t>
      </w:r>
      <w:r>
        <w:rPr>
          <w:rFonts w:asciiTheme="minorEastAsia" w:eastAsiaTheme="minorEastAsia" w:hAnsiTheme="minorEastAsia" w:cstheme="minorEastAsia" w:hint="eastAsia"/>
          <w:lang w:val="en-US"/>
        </w:rPr>
        <w:t>港币</w:t>
      </w:r>
      <w:r>
        <w:rPr>
          <w:rFonts w:asciiTheme="minorEastAsia" w:eastAsiaTheme="minorEastAsia" w:hAnsiTheme="minorEastAsia" w:cstheme="minorEastAsia"/>
          <w:lang w:val="en-US"/>
        </w:rPr>
        <w:t>10.16</w:t>
      </w:r>
      <w:bookmarkStart w:id="0" w:name="_GoBack"/>
      <w:bookmarkEnd w:id="0"/>
      <w:r>
        <w:rPr>
          <w:rFonts w:asciiTheme="minorEastAsia" w:eastAsiaTheme="minorEastAsia" w:hAnsiTheme="minorEastAsia" w:cstheme="minorEastAsia" w:hint="eastAsia"/>
          <w:lang w:val="en-US"/>
        </w:rPr>
        <w:t>元</w:t>
      </w:r>
      <w:r>
        <w:rPr>
          <w:rFonts w:asciiTheme="minorEastAsia" w:eastAsiaTheme="minorEastAsia" w:hAnsiTheme="minorEastAsia" w:cstheme="minorEastAsia" w:hint="eastAsia"/>
        </w:rPr>
        <w:t>进行估值</w:t>
      </w:r>
      <w:r>
        <w:rPr>
          <w:rFonts w:asciiTheme="minorEastAsia" w:eastAsiaTheme="minorEastAsia" w:hAnsiTheme="minorEastAsia" w:cstheme="minorEastAsia" w:hint="eastAsia"/>
          <w:color w:val="000000" w:themeColor="text1"/>
        </w:rPr>
        <w:t>。</w:t>
      </w:r>
    </w:p>
    <w:p w:rsidR="00BD42CB" w:rsidRDefault="004A45AE">
      <w:pPr>
        <w:pStyle w:val="a4"/>
        <w:spacing w:before="168" w:line="372" w:lineRule="auto"/>
        <w:ind w:right="111" w:firstLineChars="200" w:firstLine="480"/>
        <w:jc w:val="both"/>
        <w:rPr>
          <w:rFonts w:asciiTheme="minorEastAsia" w:eastAsiaTheme="minorEastAsia" w:hAnsiTheme="minorEastAsia" w:cstheme="minorEastAsia"/>
        </w:rPr>
      </w:pPr>
      <w:r>
        <w:t>本公司将密切关注</w:t>
      </w:r>
      <w:r>
        <w:rPr>
          <w:rFonts w:asciiTheme="minorEastAsia" w:eastAsiaTheme="minorEastAsia" w:hAnsiTheme="minorEastAsia" w:cstheme="minorEastAsia" w:hint="eastAsia"/>
          <w:lang w:val="en-US"/>
        </w:rPr>
        <w:t>上述股票的</w:t>
      </w:r>
      <w:r>
        <w:t>后续经营情况及其他重大事项，进行合理评估，并与基金托管人协商，必要时进一步确定其估值价格。</w:t>
      </w:r>
      <w:r>
        <w:rPr>
          <w:rFonts w:hint="eastAsia"/>
        </w:rPr>
        <w:t>敬请投资者予以关注</w:t>
      </w:r>
      <w:r>
        <w:rPr>
          <w:rFonts w:asciiTheme="minorEastAsia" w:eastAsiaTheme="minorEastAsia" w:hAnsiTheme="minorEastAsia" w:cstheme="minorEastAsia" w:hint="eastAsia"/>
        </w:rPr>
        <w:t>。</w:t>
      </w:r>
    </w:p>
    <w:p w:rsidR="00BD42CB" w:rsidRDefault="004A45AE">
      <w:pPr>
        <w:pStyle w:val="a4"/>
        <w:spacing w:line="302" w:lineRule="exact"/>
        <w:ind w:left="600"/>
      </w:pPr>
      <w:r>
        <w:t>特此公告</w:t>
      </w:r>
    </w:p>
    <w:p w:rsidR="00BD42CB" w:rsidRDefault="00BD42CB">
      <w:pPr>
        <w:pStyle w:val="a4"/>
      </w:pPr>
    </w:p>
    <w:p w:rsidR="00BD42CB" w:rsidRDefault="00BD42CB">
      <w:pPr>
        <w:pStyle w:val="a4"/>
      </w:pPr>
    </w:p>
    <w:p w:rsidR="00BD42CB" w:rsidRDefault="00BD42CB">
      <w:pPr>
        <w:pStyle w:val="a4"/>
      </w:pPr>
    </w:p>
    <w:p w:rsidR="00BD42CB" w:rsidRDefault="004A45AE">
      <w:pPr>
        <w:pStyle w:val="a4"/>
        <w:spacing w:before="184" w:line="372" w:lineRule="auto"/>
        <w:ind w:leftChars="2507" w:left="6235" w:right="116" w:hangingChars="300" w:hanging="720"/>
        <w:jc w:val="both"/>
        <w:rPr>
          <w:color w:val="0D0D0D"/>
        </w:rPr>
      </w:pPr>
      <w:r>
        <w:rPr>
          <w:color w:val="0D0D0D"/>
        </w:rPr>
        <w:t>南方基金管理</w:t>
      </w:r>
      <w:r>
        <w:rPr>
          <w:rFonts w:hint="eastAsia"/>
          <w:color w:val="0D0D0D"/>
        </w:rPr>
        <w:t>股份</w:t>
      </w:r>
      <w:r>
        <w:rPr>
          <w:color w:val="0D0D0D"/>
        </w:rPr>
        <w:t>有限</w:t>
      </w:r>
      <w:r>
        <w:rPr>
          <w:rFonts w:hint="eastAsia"/>
          <w:color w:val="0D0D0D"/>
        </w:rPr>
        <w:t>公司</w:t>
      </w:r>
    </w:p>
    <w:p w:rsidR="00BD42CB" w:rsidRDefault="004A45AE">
      <w:pPr>
        <w:pStyle w:val="a4"/>
        <w:spacing w:before="184" w:line="372" w:lineRule="auto"/>
        <w:ind w:leftChars="2657" w:left="6205" w:right="116" w:hangingChars="150" w:hanging="360"/>
        <w:jc w:val="both"/>
      </w:pPr>
      <w:r>
        <w:t>二</w:t>
      </w:r>
      <w:r>
        <w:t>○</w:t>
      </w:r>
      <w:r>
        <w:t>二</w:t>
      </w:r>
      <w:r>
        <w:rPr>
          <w:rFonts w:hint="eastAsia"/>
          <w:lang w:val="en-US"/>
        </w:rPr>
        <w:t>四</w:t>
      </w:r>
      <w:r>
        <w:t>年</w:t>
      </w:r>
      <w:r w:rsidR="00D56F91">
        <w:rPr>
          <w:rFonts w:hint="eastAsia"/>
          <w:lang w:val="en-US"/>
        </w:rPr>
        <w:t>七</w:t>
      </w:r>
      <w:r>
        <w:t>月</w:t>
      </w:r>
      <w:r>
        <w:rPr>
          <w:rFonts w:hint="eastAsia"/>
          <w:lang w:val="en-US"/>
        </w:rPr>
        <w:t>十</w:t>
      </w:r>
      <w:r w:rsidR="00D56F91">
        <w:rPr>
          <w:rFonts w:hint="eastAsia"/>
          <w:lang w:val="en-US"/>
        </w:rPr>
        <w:t>三</w:t>
      </w:r>
      <w:r>
        <w:t>日</w:t>
      </w:r>
    </w:p>
    <w:sectPr w:rsidR="00BD42CB">
      <w:type w:val="continuous"/>
      <w:pgSz w:w="11910" w:h="16840"/>
      <w:pgMar w:top="14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RlMzk1ZGVkOWQwZDBlYzc3YjFkNjAxNWRiZWJmYzUifQ=="/>
  </w:docVars>
  <w:rsids>
    <w:rsidRoot w:val="000B3869"/>
    <w:rsid w:val="00012659"/>
    <w:rsid w:val="000B3869"/>
    <w:rsid w:val="00201D51"/>
    <w:rsid w:val="0034608B"/>
    <w:rsid w:val="004A45AE"/>
    <w:rsid w:val="00516414"/>
    <w:rsid w:val="00745650"/>
    <w:rsid w:val="0089625E"/>
    <w:rsid w:val="009C6874"/>
    <w:rsid w:val="00BD42CB"/>
    <w:rsid w:val="00BE1CB5"/>
    <w:rsid w:val="00BE7742"/>
    <w:rsid w:val="00D56F91"/>
    <w:rsid w:val="00FA1AE8"/>
    <w:rsid w:val="056838AD"/>
    <w:rsid w:val="0780281E"/>
    <w:rsid w:val="13012D55"/>
    <w:rsid w:val="1ABB6599"/>
    <w:rsid w:val="1BDD1A42"/>
    <w:rsid w:val="20027C69"/>
    <w:rsid w:val="25153F2C"/>
    <w:rsid w:val="291608DC"/>
    <w:rsid w:val="2E931165"/>
    <w:rsid w:val="30221DFE"/>
    <w:rsid w:val="3111265B"/>
    <w:rsid w:val="374D02DA"/>
    <w:rsid w:val="39767E95"/>
    <w:rsid w:val="3B4D0996"/>
    <w:rsid w:val="4C130D93"/>
    <w:rsid w:val="54287776"/>
    <w:rsid w:val="580B13AE"/>
    <w:rsid w:val="5AEA5520"/>
    <w:rsid w:val="654037D2"/>
    <w:rsid w:val="70943533"/>
    <w:rsid w:val="775C4B3F"/>
    <w:rsid w:val="782F5A85"/>
    <w:rsid w:val="7C344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6119B-B033-4448-A1F2-35AA3A35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46"/>
      <w:ind w:left="893" w:right="894"/>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rPr>
      <w:sz w:val="24"/>
      <w:szCs w:val="24"/>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8">
    <w:name w:val="Strong"/>
    <w:basedOn w:val="a0"/>
    <w:qFormat/>
    <w:rPr>
      <w:b/>
    </w:rPr>
  </w:style>
  <w:style w:type="character" w:styleId="a9">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Char">
    <w:name w:val="批注框文本 Char"/>
    <w:basedOn w:val="a0"/>
    <w:link w:val="a5"/>
    <w:qFormat/>
    <w:rPr>
      <w:rFonts w:ascii="宋体" w:hAnsi="宋体" w:cs="宋体"/>
      <w:sz w:val="18"/>
      <w:szCs w:val="18"/>
      <w:lang w:val="zh-CN" w:bidi="zh-CN"/>
    </w:rPr>
  </w:style>
  <w:style w:type="character" w:customStyle="1" w:styleId="Char1">
    <w:name w:val="页眉 Char"/>
    <w:basedOn w:val="a0"/>
    <w:link w:val="a7"/>
    <w:rPr>
      <w:rFonts w:ascii="宋体" w:hAnsi="宋体" w:cs="宋体"/>
      <w:sz w:val="18"/>
      <w:szCs w:val="18"/>
      <w:lang w:val="zh-CN" w:bidi="zh-CN"/>
    </w:rPr>
  </w:style>
  <w:style w:type="character" w:customStyle="1" w:styleId="Char0">
    <w:name w:val="页脚 Char"/>
    <w:basedOn w:val="a0"/>
    <w:link w:val="a6"/>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241</Characters>
  <Application>Microsoft Office Word</Application>
  <DocSecurity>0</DocSecurity>
  <Lines>2</Lines>
  <Paragraphs>1</Paragraphs>
  <ScaleCrop>false</ScaleCrop>
  <Company>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刘俊立</cp:lastModifiedBy>
  <dcterms:created xsi:type="dcterms:W3CDTF">2022-07-08T03:34:00Z</dcterms:created>
  <dcterms:modified xsi:type="dcterms:W3CDTF">2024-07-11T11:23:00Z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2016</vt:lpwstr>
  </property>
  <property fmtid="{D5CDD505-2E9C-101B-9397-08002B2CF9AE}" pid="4" name="LastSaved">
    <vt:filetime>2022-07-08T00:00:00Z</vt:filetime>
  </property>
  <property fmtid="{D5CDD505-2E9C-101B-9397-08002B2CF9AE}" pid="5" name="KSOProductBuildVer">
    <vt:lpwstr>2052-12.1.0.16929</vt:lpwstr>
  </property>
  <property fmtid="{D5CDD505-2E9C-101B-9397-08002B2CF9AE}" pid="6" name="ICV">
    <vt:lpwstr>A720686C39AF47DCAEE1520C5B1D5193</vt:lpwstr>
  </property>
</Properties>
</file>