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3B" w:rsidRDefault="00E2549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景顺长城基金管理有限公司关于旗下部分基金新增</w:t>
      </w:r>
      <w:r w:rsidR="00241B19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东方证券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为一级交易商的公告</w:t>
      </w:r>
    </w:p>
    <w:p w:rsidR="00CB153B" w:rsidRDefault="00CB153B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Calibri"/>
          <w:kern w:val="0"/>
          <w:szCs w:val="21"/>
        </w:rPr>
      </w:pPr>
    </w:p>
    <w:p w:rsidR="00CB153B" w:rsidRDefault="00E25494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由景顺长城基金管理有限公司（以下简称“本公司”）申请，并经深圳证券交易所确认，自</w:t>
      </w:r>
      <w:r>
        <w:rPr>
          <w:rFonts w:ascii="宋体" w:eastAsia="宋体" w:hAnsi="宋体" w:cs="Calibri"/>
          <w:kern w:val="0"/>
          <w:szCs w:val="21"/>
        </w:rPr>
        <w:t>2024年</w:t>
      </w:r>
      <w:r w:rsidR="00241B19">
        <w:rPr>
          <w:rFonts w:ascii="宋体" w:eastAsia="宋体" w:hAnsi="宋体" w:cs="Calibri"/>
          <w:kern w:val="0"/>
          <w:szCs w:val="21"/>
        </w:rPr>
        <w:t>7</w:t>
      </w:r>
      <w:r>
        <w:rPr>
          <w:rFonts w:ascii="宋体" w:eastAsia="宋体" w:hAnsi="宋体" w:cs="Calibri"/>
          <w:kern w:val="0"/>
          <w:szCs w:val="21"/>
        </w:rPr>
        <w:t>月</w:t>
      </w:r>
      <w:r w:rsidR="00241B19">
        <w:rPr>
          <w:rFonts w:ascii="宋体" w:eastAsia="宋体" w:hAnsi="宋体" w:cs="Calibri" w:hint="eastAsia"/>
          <w:kern w:val="0"/>
          <w:szCs w:val="21"/>
        </w:rPr>
        <w:t>1</w:t>
      </w:r>
      <w:r w:rsidR="00241B19">
        <w:rPr>
          <w:rFonts w:ascii="宋体" w:eastAsia="宋体" w:hAnsi="宋体" w:cs="Calibri"/>
          <w:kern w:val="0"/>
          <w:szCs w:val="21"/>
        </w:rPr>
        <w:t>2</w:t>
      </w:r>
      <w:r>
        <w:rPr>
          <w:rFonts w:ascii="宋体" w:eastAsia="宋体" w:hAnsi="宋体" w:cs="Calibri"/>
          <w:kern w:val="0"/>
          <w:szCs w:val="21"/>
        </w:rPr>
        <w:t>日起，新增</w:t>
      </w:r>
      <w:r w:rsidR="00241B19" w:rsidRPr="00241B19">
        <w:rPr>
          <w:rFonts w:ascii="宋体" w:eastAsia="宋体" w:hAnsi="宋体" w:cs="Calibri" w:hint="eastAsia"/>
          <w:kern w:val="0"/>
          <w:szCs w:val="21"/>
        </w:rPr>
        <w:t>东方证券股份有限公司</w:t>
      </w:r>
      <w:r>
        <w:rPr>
          <w:rFonts w:ascii="宋体" w:eastAsia="宋体" w:hAnsi="宋体" w:cs="Calibri"/>
          <w:kern w:val="0"/>
          <w:szCs w:val="21"/>
        </w:rPr>
        <w:t>（以下简称“</w:t>
      </w:r>
      <w:r w:rsidR="00241B19">
        <w:rPr>
          <w:rFonts w:ascii="宋体" w:eastAsia="宋体" w:hAnsi="宋体" w:cs="Calibri"/>
          <w:kern w:val="0"/>
          <w:szCs w:val="21"/>
        </w:rPr>
        <w:t>东方证券</w:t>
      </w:r>
      <w:r>
        <w:rPr>
          <w:rFonts w:ascii="宋体" w:eastAsia="宋体" w:hAnsi="宋体" w:cs="Calibri"/>
          <w:kern w:val="0"/>
          <w:szCs w:val="21"/>
        </w:rPr>
        <w:t>”）为</w:t>
      </w:r>
      <w:r>
        <w:rPr>
          <w:rFonts w:ascii="宋体" w:eastAsia="宋体" w:hAnsi="宋体" w:cs="Calibri" w:hint="eastAsia"/>
          <w:kern w:val="0"/>
          <w:szCs w:val="21"/>
        </w:rPr>
        <w:t>本公司旗下部分基金的</w:t>
      </w:r>
      <w:r>
        <w:rPr>
          <w:rFonts w:ascii="宋体" w:eastAsia="宋体" w:hAnsi="宋体" w:cs="Calibri"/>
          <w:kern w:val="0"/>
          <w:szCs w:val="21"/>
        </w:rPr>
        <w:t>申购赎回代理券商（以下简称“一级交易商”）。现将相关情况公告如下：</w:t>
      </w:r>
    </w:p>
    <w:p w:rsidR="00CB153B" w:rsidRDefault="00E25494">
      <w:pPr>
        <w:widowControl/>
        <w:shd w:val="clear" w:color="auto" w:fill="FFFFFF"/>
        <w:spacing w:line="400" w:lineRule="atLeast"/>
        <w:ind w:left="840" w:hanging="420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一、适用基金</w:t>
      </w:r>
    </w:p>
    <w:tbl>
      <w:tblPr>
        <w:tblStyle w:val="ae"/>
        <w:tblW w:w="8506" w:type="dxa"/>
        <w:tblInd w:w="-289" w:type="dxa"/>
        <w:tblLook w:val="04A0" w:firstRow="1" w:lastRow="0" w:firstColumn="1" w:lastColumn="0" w:noHBand="0" w:noVBand="1"/>
      </w:tblPr>
      <w:tblGrid>
        <w:gridCol w:w="1218"/>
        <w:gridCol w:w="5587"/>
        <w:gridCol w:w="1701"/>
      </w:tblGrid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基金代码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基金名称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场内简称</w:t>
            </w:r>
          </w:p>
        </w:tc>
      </w:tr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159509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景顺长城纳斯达克科技市值加权交易型开放式指数证券投资基金(QDII)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纳指科技ETF</w:t>
            </w:r>
          </w:p>
        </w:tc>
      </w:tr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159559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景顺长城国证机器人产业交易型开放式指数证券投资基金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机器人ETF基金</w:t>
            </w:r>
          </w:p>
        </w:tc>
      </w:tr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159610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景顺长城中证500增强策略交易型开放式指数证券投资基金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500ETF增强</w:t>
            </w:r>
          </w:p>
        </w:tc>
      </w:tr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159682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景顺长城创业板50交易型开放式指数证券投资基金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创业50ETF</w:t>
            </w:r>
          </w:p>
        </w:tc>
      </w:tr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159757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景顺长城国证新能源车电池交易型开放式指数证券投资基金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电池30ETF</w:t>
            </w:r>
          </w:p>
        </w:tc>
      </w:tr>
      <w:tr w:rsidR="006C432D" w:rsidTr="006C432D">
        <w:tc>
          <w:tcPr>
            <w:tcW w:w="1218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 w:rsidRPr="00AE7BB7">
              <w:rPr>
                <w:rFonts w:ascii="宋体" w:eastAsia="宋体" w:hAnsi="宋体"/>
                <w:szCs w:val="21"/>
              </w:rPr>
              <w:t>159588</w:t>
            </w:r>
          </w:p>
        </w:tc>
        <w:tc>
          <w:tcPr>
            <w:tcW w:w="5587" w:type="dxa"/>
            <w:vAlign w:val="center"/>
          </w:tcPr>
          <w:p w:rsidR="006C432D" w:rsidRDefault="006C432D">
            <w:pPr>
              <w:jc w:val="left"/>
              <w:rPr>
                <w:rFonts w:ascii="宋体" w:eastAsia="宋体" w:hAnsi="宋体"/>
                <w:szCs w:val="21"/>
              </w:rPr>
            </w:pPr>
            <w:r w:rsidRPr="00AE7BB7">
              <w:rPr>
                <w:rFonts w:ascii="宋体" w:eastAsia="宋体" w:hAnsi="宋体" w:hint="eastAsia"/>
                <w:szCs w:val="21"/>
              </w:rPr>
              <w:t>景顺长城国证石油天然气交易型开放式指数证券投资基金</w:t>
            </w:r>
          </w:p>
        </w:tc>
        <w:tc>
          <w:tcPr>
            <w:tcW w:w="1701" w:type="dxa"/>
            <w:vAlign w:val="center"/>
          </w:tcPr>
          <w:p w:rsidR="006C432D" w:rsidRDefault="006C432D">
            <w:pPr>
              <w:jc w:val="center"/>
              <w:rPr>
                <w:rFonts w:ascii="宋体" w:eastAsia="宋体" w:hAnsi="宋体"/>
                <w:szCs w:val="21"/>
              </w:rPr>
            </w:pPr>
            <w:r w:rsidRPr="00AE7BB7">
              <w:rPr>
                <w:rFonts w:ascii="宋体" w:eastAsia="宋体" w:hAnsi="宋体" w:hint="eastAsia"/>
                <w:szCs w:val="21"/>
              </w:rPr>
              <w:t>石油天然气</w:t>
            </w:r>
            <w:r w:rsidRPr="00AE7BB7">
              <w:rPr>
                <w:rFonts w:ascii="宋体" w:eastAsia="宋体" w:hAnsi="宋体"/>
                <w:szCs w:val="21"/>
              </w:rPr>
              <w:t xml:space="preserve"> ETF</w:t>
            </w:r>
          </w:p>
        </w:tc>
      </w:tr>
    </w:tbl>
    <w:p w:rsidR="00CB153B" w:rsidRDefault="00CB153B">
      <w:pPr>
        <w:ind w:left="840" w:hanging="420"/>
        <w:rPr>
          <w:rFonts w:cs="Calibri"/>
        </w:rPr>
      </w:pPr>
    </w:p>
    <w:p w:rsidR="00CB153B" w:rsidRDefault="00CB153B">
      <w:pPr>
        <w:ind w:left="840" w:hanging="420"/>
        <w:rPr>
          <w:rFonts w:cs="Calibri"/>
        </w:rPr>
      </w:pPr>
    </w:p>
    <w:p w:rsidR="00CB153B" w:rsidRDefault="00E25494">
      <w:pPr>
        <w:ind w:left="840" w:hanging="420"/>
        <w:rPr>
          <w:rFonts w:ascii="宋体" w:eastAsia="宋体" w:hAnsi="宋体" w:cs="Arial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二、新增一级交易商机构信息</w:t>
      </w:r>
    </w:p>
    <w:p w:rsidR="00CB153B" w:rsidRDefault="00E25494">
      <w:pPr>
        <w:widowControl/>
        <w:shd w:val="clear" w:color="auto" w:fill="FFFFFF"/>
        <w:spacing w:line="400" w:lineRule="atLeast"/>
        <w:ind w:leftChars="200" w:left="420" w:firstLineChars="100" w:firstLine="210"/>
        <w:jc w:val="lef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销售机构名称：</w:t>
      </w:r>
      <w:r w:rsidR="006C432D" w:rsidRPr="006C432D">
        <w:rPr>
          <w:rFonts w:ascii="宋体" w:eastAsia="宋体" w:hAnsi="宋体" w:cs="Calibri" w:hint="eastAsia"/>
          <w:kern w:val="0"/>
          <w:szCs w:val="21"/>
        </w:rPr>
        <w:t>东方证券股份有限公司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/>
          <w:kern w:val="0"/>
          <w:szCs w:val="21"/>
        </w:rPr>
        <w:t>法定代表人：金文忠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注册地址：上海市黄浦区中山南路</w:t>
      </w:r>
      <w:r w:rsidRPr="006C432D">
        <w:rPr>
          <w:rFonts w:ascii="宋体" w:eastAsia="宋体" w:hAnsi="宋体" w:cs="Calibri"/>
          <w:kern w:val="0"/>
          <w:szCs w:val="21"/>
        </w:rPr>
        <w:t>119号东方证券大厦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办公地址：上海市中山南路</w:t>
      </w:r>
      <w:r w:rsidRPr="006C432D">
        <w:rPr>
          <w:rFonts w:ascii="宋体" w:eastAsia="宋体" w:hAnsi="宋体" w:cs="Calibri"/>
          <w:kern w:val="0"/>
          <w:szCs w:val="21"/>
        </w:rPr>
        <w:t>318号2号楼21层-23层、25层-29层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联系人：龚玉君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电话：</w:t>
      </w:r>
      <w:r w:rsidRPr="006C432D">
        <w:rPr>
          <w:rFonts w:ascii="宋体" w:eastAsia="宋体" w:hAnsi="宋体" w:cs="Calibri"/>
          <w:kern w:val="0"/>
          <w:szCs w:val="21"/>
        </w:rPr>
        <w:t>021-63325888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传真：</w:t>
      </w:r>
      <w:r w:rsidRPr="006C432D">
        <w:rPr>
          <w:rFonts w:ascii="宋体" w:eastAsia="宋体" w:hAnsi="宋体" w:cs="Calibri"/>
          <w:kern w:val="0"/>
          <w:szCs w:val="21"/>
        </w:rPr>
        <w:t>021-63326729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客户服务热线：</w:t>
      </w:r>
      <w:r w:rsidRPr="006C432D">
        <w:rPr>
          <w:rFonts w:ascii="宋体" w:eastAsia="宋体" w:hAnsi="宋体" w:cs="Calibri"/>
          <w:kern w:val="0"/>
          <w:szCs w:val="21"/>
        </w:rPr>
        <w:t>95503</w:t>
      </w:r>
    </w:p>
    <w:p w:rsidR="00CB153B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公司网站：</w:t>
      </w:r>
      <w:r>
        <w:rPr>
          <w:rFonts w:ascii="宋体" w:eastAsia="宋体" w:hAnsi="宋体" w:cs="Calibri"/>
          <w:kern w:val="0"/>
          <w:szCs w:val="21"/>
        </w:rPr>
        <w:t>http://www.dfzq.com.cn</w:t>
      </w:r>
      <w:r w:rsidR="00E25494">
        <w:rPr>
          <w:rFonts w:ascii="宋体" w:eastAsia="宋体" w:hAnsi="宋体" w:cs="Calibri"/>
          <w:kern w:val="0"/>
          <w:szCs w:val="21"/>
        </w:rPr>
        <w:t xml:space="preserve"> </w:t>
      </w:r>
    </w:p>
    <w:p w:rsidR="00CB153B" w:rsidRDefault="00CB153B">
      <w:pPr>
        <w:widowControl/>
        <w:shd w:val="clear" w:color="auto" w:fill="FFFFFF"/>
        <w:spacing w:line="400" w:lineRule="atLeast"/>
        <w:ind w:left="840" w:hanging="420"/>
        <w:rPr>
          <w:rFonts w:ascii="宋体" w:eastAsia="宋体" w:hAnsi="宋体" w:cs="Arial"/>
          <w:kern w:val="0"/>
          <w:szCs w:val="21"/>
        </w:rPr>
      </w:pPr>
    </w:p>
    <w:p w:rsidR="00CB153B" w:rsidRDefault="00E25494">
      <w:pPr>
        <w:widowControl/>
        <w:shd w:val="clear" w:color="auto" w:fill="FFFFFF"/>
        <w:spacing w:line="400" w:lineRule="atLeast"/>
        <w:ind w:left="840" w:hanging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 w:hint="eastAsia"/>
          <w:kern w:val="0"/>
          <w:szCs w:val="21"/>
        </w:rPr>
        <w:t>三</w:t>
      </w:r>
      <w:r>
        <w:rPr>
          <w:rFonts w:ascii="宋体" w:eastAsia="宋体" w:hAnsi="宋体" w:cs="Arial"/>
          <w:kern w:val="0"/>
          <w:szCs w:val="21"/>
        </w:rPr>
        <w:t>、</w:t>
      </w:r>
      <w:r>
        <w:rPr>
          <w:rFonts w:ascii="宋体" w:eastAsia="宋体" w:hAnsi="宋体" w:cs="Calibri" w:hint="eastAsia"/>
          <w:kern w:val="0"/>
          <w:szCs w:val="21"/>
        </w:rPr>
        <w:t>投资者可通过以下途径咨询有关详情</w:t>
      </w:r>
    </w:p>
    <w:p w:rsidR="00CB153B" w:rsidRDefault="00E25494">
      <w:pPr>
        <w:widowControl/>
        <w:shd w:val="clear" w:color="auto" w:fill="FFFFFF"/>
        <w:spacing w:line="360" w:lineRule="auto"/>
        <w:ind w:firstLineChars="200"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1</w:t>
      </w:r>
      <w:r>
        <w:rPr>
          <w:rFonts w:ascii="宋体" w:eastAsia="宋体" w:hAnsi="宋体" w:cs="Calibri" w:hint="eastAsia"/>
          <w:kern w:val="0"/>
          <w:szCs w:val="21"/>
        </w:rPr>
        <w:t>、</w:t>
      </w:r>
      <w:r w:rsidR="006C432D" w:rsidRPr="006C432D">
        <w:rPr>
          <w:rFonts w:ascii="宋体" w:eastAsia="宋体" w:hAnsi="宋体" w:cs="Calibri" w:hint="eastAsia"/>
          <w:kern w:val="0"/>
          <w:szCs w:val="21"/>
        </w:rPr>
        <w:t>东方证券股份有限公司</w:t>
      </w:r>
    </w:p>
    <w:p w:rsidR="006C432D" w:rsidRPr="006C432D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客户服务热线：</w:t>
      </w:r>
      <w:r w:rsidRPr="006C432D">
        <w:rPr>
          <w:rFonts w:ascii="宋体" w:eastAsia="宋体" w:hAnsi="宋体" w:cs="Calibri"/>
          <w:kern w:val="0"/>
          <w:szCs w:val="21"/>
        </w:rPr>
        <w:t>95503</w:t>
      </w:r>
    </w:p>
    <w:p w:rsidR="00CB153B" w:rsidRPr="002D67DC" w:rsidRDefault="006C432D" w:rsidP="006C432D">
      <w:pPr>
        <w:widowControl/>
        <w:shd w:val="clear" w:color="auto" w:fill="FFFFFF"/>
        <w:spacing w:line="400" w:lineRule="atLeast"/>
        <w:ind w:leftChars="300" w:left="630"/>
        <w:jc w:val="left"/>
        <w:rPr>
          <w:rFonts w:ascii="宋体" w:eastAsia="宋体" w:hAnsi="宋体" w:cs="Calibri"/>
          <w:kern w:val="0"/>
          <w:szCs w:val="21"/>
        </w:rPr>
      </w:pPr>
      <w:r w:rsidRPr="006C432D">
        <w:rPr>
          <w:rFonts w:ascii="宋体" w:eastAsia="宋体" w:hAnsi="宋体" w:cs="Calibri" w:hint="eastAsia"/>
          <w:kern w:val="0"/>
          <w:szCs w:val="21"/>
        </w:rPr>
        <w:t>公司网站：</w:t>
      </w:r>
      <w:r w:rsidRPr="006C432D">
        <w:rPr>
          <w:rFonts w:ascii="宋体" w:eastAsia="宋体" w:hAnsi="宋体" w:cs="Calibri"/>
          <w:kern w:val="0"/>
          <w:szCs w:val="21"/>
        </w:rPr>
        <w:t>http://www.dfzq.com.cn</w:t>
      </w:r>
    </w:p>
    <w:p w:rsidR="00CB153B" w:rsidRDefault="00E25494" w:rsidP="00342F81">
      <w:pPr>
        <w:widowControl/>
        <w:shd w:val="clear" w:color="auto" w:fill="FFFFFF"/>
        <w:spacing w:line="400" w:lineRule="atLeast"/>
        <w:ind w:leftChars="100" w:left="210" w:firstLineChars="100" w:firstLine="210"/>
        <w:jc w:val="lef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2</w:t>
      </w:r>
      <w:r>
        <w:rPr>
          <w:rFonts w:ascii="宋体" w:eastAsia="宋体" w:hAnsi="宋体" w:cs="Calibri" w:hint="eastAsia"/>
          <w:kern w:val="0"/>
          <w:szCs w:val="21"/>
        </w:rPr>
        <w:t>、景顺长城基金管理有限公司</w:t>
      </w:r>
      <w:bookmarkStart w:id="0" w:name="_GoBack"/>
      <w:bookmarkEnd w:id="0"/>
    </w:p>
    <w:p w:rsidR="00CB153B" w:rsidRDefault="00E25494">
      <w:pPr>
        <w:widowControl/>
        <w:shd w:val="clear" w:color="auto" w:fill="FFFFFF"/>
        <w:spacing w:line="360" w:lineRule="auto"/>
        <w:ind w:leftChars="300" w:left="63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lastRenderedPageBreak/>
        <w:t>客户服务电话：</w:t>
      </w:r>
      <w:r>
        <w:rPr>
          <w:rFonts w:ascii="宋体" w:eastAsia="宋体" w:hAnsi="宋体" w:cs="Arial"/>
          <w:kern w:val="0"/>
          <w:szCs w:val="21"/>
        </w:rPr>
        <w:t>400 8888 606</w:t>
      </w:r>
      <w:r>
        <w:rPr>
          <w:rFonts w:ascii="宋体" w:eastAsia="宋体" w:hAnsi="宋体" w:cs="Calibri" w:hint="eastAsia"/>
          <w:kern w:val="0"/>
          <w:szCs w:val="21"/>
        </w:rPr>
        <w:t>、</w:t>
      </w:r>
      <w:r>
        <w:rPr>
          <w:rFonts w:ascii="宋体" w:eastAsia="宋体" w:hAnsi="宋体" w:cs="Arial"/>
          <w:kern w:val="0"/>
          <w:szCs w:val="21"/>
        </w:rPr>
        <w:t>0755-82370688</w:t>
      </w:r>
      <w:r>
        <w:rPr>
          <w:rFonts w:ascii="宋体" w:eastAsia="宋体" w:hAnsi="宋体" w:cs="Arial"/>
          <w:kern w:val="0"/>
          <w:szCs w:val="21"/>
        </w:rPr>
        <w:br/>
      </w:r>
      <w:r>
        <w:rPr>
          <w:rFonts w:ascii="宋体" w:eastAsia="宋体" w:hAnsi="宋体" w:cs="Calibri" w:hint="eastAsia"/>
          <w:kern w:val="0"/>
          <w:szCs w:val="21"/>
        </w:rPr>
        <w:t>网址：</w:t>
      </w:r>
      <w:r>
        <w:rPr>
          <w:rFonts w:ascii="宋体" w:eastAsia="宋体" w:hAnsi="宋体" w:cs="Arial"/>
          <w:kern w:val="0"/>
          <w:szCs w:val="21"/>
        </w:rPr>
        <w:t>www.igwfmc.com</w:t>
      </w:r>
    </w:p>
    <w:p w:rsidR="00CB153B" w:rsidRDefault="00CB153B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风险提示：基金管理人承诺以诚实信用、勤勉尽责的原则管理和运用基金资产，但不保证基金一定盈利，也不保证最低收益。投资者投资于相应基金时应认真阅读相应基金的基金合同、招募说明书等文件。敬请投资者留意投资风险。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 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特此公告。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jc w:val="righ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Arial"/>
          <w:kern w:val="0"/>
          <w:szCs w:val="21"/>
        </w:rPr>
        <w:t> </w:t>
      </w:r>
    </w:p>
    <w:p w:rsidR="00CB153B" w:rsidRDefault="00E25494">
      <w:pPr>
        <w:widowControl/>
        <w:shd w:val="clear" w:color="auto" w:fill="FFFFFF"/>
        <w:spacing w:line="400" w:lineRule="atLeast"/>
        <w:ind w:firstLine="420"/>
        <w:jc w:val="righ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景顺长城基金管理有限公司</w:t>
      </w:r>
    </w:p>
    <w:p w:rsidR="00CB153B" w:rsidRDefault="006C432D">
      <w:pPr>
        <w:widowControl/>
        <w:shd w:val="clear" w:color="auto" w:fill="FFFFFF"/>
        <w:spacing w:line="400" w:lineRule="atLeast"/>
        <w:ind w:firstLine="420"/>
        <w:jc w:val="right"/>
        <w:rPr>
          <w:rFonts w:ascii="宋体" w:eastAsia="宋体" w:hAnsi="宋体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二○二四年七月</w:t>
      </w:r>
      <w:r w:rsidR="00E25494">
        <w:rPr>
          <w:rFonts w:ascii="宋体" w:eastAsia="宋体" w:hAnsi="宋体" w:cs="Calibri" w:hint="eastAsia"/>
          <w:kern w:val="0"/>
          <w:szCs w:val="21"/>
        </w:rPr>
        <w:t>十</w:t>
      </w:r>
      <w:r w:rsidR="00241B19">
        <w:rPr>
          <w:rFonts w:ascii="宋体" w:eastAsia="宋体" w:hAnsi="宋体" w:cs="Calibri" w:hint="eastAsia"/>
          <w:kern w:val="0"/>
          <w:szCs w:val="21"/>
        </w:rPr>
        <w:t>二</w:t>
      </w:r>
      <w:r w:rsidR="00E25494">
        <w:rPr>
          <w:rFonts w:ascii="宋体" w:eastAsia="宋体" w:hAnsi="宋体" w:cs="Calibri" w:hint="eastAsia"/>
          <w:kern w:val="0"/>
          <w:szCs w:val="21"/>
        </w:rPr>
        <w:t>日</w:t>
      </w:r>
    </w:p>
    <w:p w:rsidR="00CB153B" w:rsidRPr="006C432D" w:rsidRDefault="00CB153B">
      <w:pPr>
        <w:rPr>
          <w:szCs w:val="21"/>
        </w:rPr>
      </w:pPr>
    </w:p>
    <w:p w:rsidR="00CB153B" w:rsidRDefault="00CB153B">
      <w:pPr>
        <w:rPr>
          <w:szCs w:val="21"/>
        </w:rPr>
      </w:pPr>
    </w:p>
    <w:sectPr w:rsidR="00CB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30" w:rsidRDefault="009B5630" w:rsidP="00342F81">
      <w:r>
        <w:separator/>
      </w:r>
    </w:p>
  </w:endnote>
  <w:endnote w:type="continuationSeparator" w:id="0">
    <w:p w:rsidR="009B5630" w:rsidRDefault="009B5630" w:rsidP="003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30" w:rsidRDefault="009B5630" w:rsidP="00342F81">
      <w:r>
        <w:separator/>
      </w:r>
    </w:p>
  </w:footnote>
  <w:footnote w:type="continuationSeparator" w:id="0">
    <w:p w:rsidR="009B5630" w:rsidRDefault="009B5630" w:rsidP="0034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D7"/>
    <w:rsid w:val="00133745"/>
    <w:rsid w:val="00157004"/>
    <w:rsid w:val="001B3E90"/>
    <w:rsid w:val="001D0EBC"/>
    <w:rsid w:val="001E4548"/>
    <w:rsid w:val="002123CF"/>
    <w:rsid w:val="00220BAF"/>
    <w:rsid w:val="00226B0C"/>
    <w:rsid w:val="00235382"/>
    <w:rsid w:val="00241B19"/>
    <w:rsid w:val="00276C29"/>
    <w:rsid w:val="002776B2"/>
    <w:rsid w:val="002808AC"/>
    <w:rsid w:val="002D67DC"/>
    <w:rsid w:val="00342F81"/>
    <w:rsid w:val="00382781"/>
    <w:rsid w:val="003A4B9E"/>
    <w:rsid w:val="003B68F2"/>
    <w:rsid w:val="003C3348"/>
    <w:rsid w:val="00404BEF"/>
    <w:rsid w:val="004163D7"/>
    <w:rsid w:val="00432A20"/>
    <w:rsid w:val="0046403F"/>
    <w:rsid w:val="00465179"/>
    <w:rsid w:val="00487EFF"/>
    <w:rsid w:val="004C0AD6"/>
    <w:rsid w:val="004E2186"/>
    <w:rsid w:val="005328A7"/>
    <w:rsid w:val="0053665B"/>
    <w:rsid w:val="00547C38"/>
    <w:rsid w:val="005843BA"/>
    <w:rsid w:val="005F17E8"/>
    <w:rsid w:val="00610452"/>
    <w:rsid w:val="00622CE3"/>
    <w:rsid w:val="006815D4"/>
    <w:rsid w:val="006C432D"/>
    <w:rsid w:val="006D7662"/>
    <w:rsid w:val="0070278A"/>
    <w:rsid w:val="0071727A"/>
    <w:rsid w:val="00717F8E"/>
    <w:rsid w:val="00744524"/>
    <w:rsid w:val="007D45FC"/>
    <w:rsid w:val="00814370"/>
    <w:rsid w:val="00837039"/>
    <w:rsid w:val="008604A3"/>
    <w:rsid w:val="00861373"/>
    <w:rsid w:val="008A649A"/>
    <w:rsid w:val="00901823"/>
    <w:rsid w:val="009653CB"/>
    <w:rsid w:val="009721ED"/>
    <w:rsid w:val="009B3035"/>
    <w:rsid w:val="009B5630"/>
    <w:rsid w:val="009E3AC2"/>
    <w:rsid w:val="009E515C"/>
    <w:rsid w:val="00A54AF9"/>
    <w:rsid w:val="00A672CB"/>
    <w:rsid w:val="00AC1D83"/>
    <w:rsid w:val="00AD631B"/>
    <w:rsid w:val="00AE0A6A"/>
    <w:rsid w:val="00AE4EE5"/>
    <w:rsid w:val="00AE7BB7"/>
    <w:rsid w:val="00AF7B8E"/>
    <w:rsid w:val="00B0625E"/>
    <w:rsid w:val="00B5600E"/>
    <w:rsid w:val="00B81AD7"/>
    <w:rsid w:val="00C502E7"/>
    <w:rsid w:val="00CA1216"/>
    <w:rsid w:val="00CB153B"/>
    <w:rsid w:val="00CD3D64"/>
    <w:rsid w:val="00E25494"/>
    <w:rsid w:val="00E758CB"/>
    <w:rsid w:val="00EC429C"/>
    <w:rsid w:val="00ED154D"/>
    <w:rsid w:val="00EF6C47"/>
    <w:rsid w:val="00F9409C"/>
    <w:rsid w:val="00F97C7D"/>
    <w:rsid w:val="00FB0FA4"/>
    <w:rsid w:val="00FC7B8C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ACD18"/>
  <w15:docId w15:val="{6022E060-444D-4717-834B-63AD5684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source-date1">
    <w:name w:val="source-date1"/>
    <w:basedOn w:val="a"/>
    <w:qFormat/>
    <w:pPr>
      <w:widowControl/>
      <w:pBdr>
        <w:bottom w:val="single" w:sz="12" w:space="15" w:color="002080"/>
      </w:pBdr>
      <w:spacing w:before="100" w:beforeAutospacing="1" w:after="100" w:afterAutospacing="1"/>
      <w:jc w:val="center"/>
    </w:pPr>
    <w:rPr>
      <w:rFonts w:ascii="宋体" w:eastAsia="宋体" w:hAnsi="宋体" w:cs="宋体"/>
      <w:color w:val="303030"/>
      <w:kern w:val="0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张锦钰</dc:creator>
  <cp:lastModifiedBy>张锦钰</cp:lastModifiedBy>
  <cp:revision>32</cp:revision>
  <dcterms:created xsi:type="dcterms:W3CDTF">2023-02-20T01:29:00Z</dcterms:created>
  <dcterms:modified xsi:type="dcterms:W3CDTF">2024-07-11T05:44:00Z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B041177F11144264B7AD004015F3BCC4</vt:lpwstr>
  </property>
</Properties>
</file>