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8AA" w:rsidRDefault="002F7918" w:rsidP="004218AA">
      <w:pPr>
        <w:spacing w:line="560" w:lineRule="exact"/>
        <w:jc w:val="center"/>
        <w:rPr>
          <w:rFonts w:ascii="黑体" w:eastAsia="黑体" w:hAnsi="黑体"/>
          <w:color w:val="FF0000"/>
          <w:szCs w:val="36"/>
        </w:rPr>
      </w:pPr>
      <w:r>
        <w:rPr>
          <w:rFonts w:ascii="黑体" w:eastAsia="黑体" w:hAnsi="黑体" w:hint="eastAsia"/>
          <w:color w:val="FF0000"/>
          <w:szCs w:val="36"/>
        </w:rPr>
        <w:t>嘉实全球价值机会股票型证券投资基金（QDII）</w:t>
      </w:r>
    </w:p>
    <w:p w:rsidR="00AC0FB0" w:rsidRPr="00B30FDB" w:rsidRDefault="0041607D" w:rsidP="004218AA">
      <w:pPr>
        <w:spacing w:line="560" w:lineRule="exact"/>
        <w:jc w:val="center"/>
        <w:rPr>
          <w:rFonts w:ascii="黑体" w:eastAsia="黑体" w:hAnsi="黑体"/>
          <w:color w:val="FF0000"/>
        </w:rPr>
      </w:pPr>
      <w:r>
        <w:rPr>
          <w:rFonts w:ascii="黑体" w:eastAsia="黑体" w:hAnsi="黑体" w:hint="eastAsia"/>
          <w:color w:val="FF0000"/>
        </w:rPr>
        <w:t>调整</w:t>
      </w:r>
      <w:r w:rsidR="007930C5">
        <w:rPr>
          <w:rFonts w:ascii="黑体" w:eastAsia="黑体" w:hAnsi="黑体" w:hint="eastAsia"/>
          <w:color w:val="FF0000"/>
        </w:rPr>
        <w:t>大额</w:t>
      </w:r>
      <w:r w:rsidR="00AC0FB0" w:rsidRPr="00B30FDB">
        <w:rPr>
          <w:rFonts w:ascii="黑体" w:eastAsia="黑体" w:hAnsi="黑体" w:hint="eastAsia"/>
          <w:color w:val="FF0000"/>
        </w:rPr>
        <w:t>申购</w:t>
      </w:r>
      <w:r w:rsidR="00A14393">
        <w:rPr>
          <w:rFonts w:ascii="黑体" w:eastAsia="黑体" w:hAnsi="黑体" w:hint="eastAsia"/>
          <w:color w:val="FF0000"/>
        </w:rPr>
        <w:t>（含定期定额投资</w:t>
      </w:r>
      <w:r w:rsidR="00556202">
        <w:rPr>
          <w:rFonts w:ascii="黑体" w:eastAsia="黑体" w:hAnsi="黑体" w:hint="eastAsia"/>
          <w:color w:val="FF0000"/>
        </w:rPr>
        <w:t>）</w:t>
      </w:r>
      <w:r w:rsidR="00AB4DA8" w:rsidRPr="00B30FDB">
        <w:rPr>
          <w:rFonts w:ascii="黑体" w:eastAsia="黑体" w:hAnsi="黑体" w:hint="eastAsia"/>
          <w:color w:val="FF0000"/>
        </w:rPr>
        <w:t>业务的</w:t>
      </w:r>
      <w:r w:rsidR="00AC0FB0" w:rsidRPr="00B30FDB">
        <w:rPr>
          <w:rFonts w:ascii="黑体" w:eastAsia="黑体" w:hAnsi="黑体" w:hint="eastAsia"/>
          <w:color w:val="FF0000"/>
        </w:rPr>
        <w:t>公告</w:t>
      </w:r>
    </w:p>
    <w:p w:rsidR="00CF13C0" w:rsidRPr="00CB0615" w:rsidRDefault="00CF13C0" w:rsidP="00CF13C0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</w:rPr>
      </w:pPr>
      <w:r w:rsidRPr="00CB0615">
        <w:rPr>
          <w:rFonts w:asciiTheme="minorEastAsia" w:eastAsiaTheme="minorEastAsia" w:hAnsiTheme="minorEastAsia"/>
          <w:color w:val="000000"/>
          <w:sz w:val="24"/>
        </w:rPr>
        <w:t>公告送出日期：</w:t>
      </w:r>
      <w:r w:rsidR="00C966EA" w:rsidRPr="00CB0615">
        <w:rPr>
          <w:rFonts w:asciiTheme="minorEastAsia" w:eastAsiaTheme="minorEastAsia" w:hAnsiTheme="minorEastAsia" w:hint="eastAsia"/>
          <w:color w:val="000000"/>
          <w:sz w:val="24"/>
        </w:rPr>
        <w:t>202</w:t>
      </w:r>
      <w:r w:rsidR="00A14393">
        <w:rPr>
          <w:rFonts w:asciiTheme="minorEastAsia" w:eastAsiaTheme="minorEastAsia" w:hAnsiTheme="minorEastAsia"/>
          <w:color w:val="000000"/>
          <w:sz w:val="24"/>
        </w:rPr>
        <w:t>4</w:t>
      </w:r>
      <w:r w:rsidR="003B69E6" w:rsidRPr="00CB0615">
        <w:rPr>
          <w:rFonts w:asciiTheme="minorEastAsia" w:eastAsiaTheme="minorEastAsia" w:hAnsiTheme="minorEastAsia" w:hint="eastAsia"/>
          <w:color w:val="000000"/>
          <w:sz w:val="24"/>
        </w:rPr>
        <w:t>年</w:t>
      </w:r>
      <w:r w:rsidR="0041607D">
        <w:rPr>
          <w:rFonts w:asciiTheme="minorEastAsia" w:eastAsiaTheme="minorEastAsia" w:hAnsiTheme="minorEastAsia"/>
          <w:color w:val="000000"/>
          <w:sz w:val="24"/>
        </w:rPr>
        <w:t>7</w:t>
      </w:r>
      <w:r w:rsidR="00B60B21" w:rsidRPr="00CB0615">
        <w:rPr>
          <w:rFonts w:asciiTheme="minorEastAsia" w:eastAsiaTheme="minorEastAsia" w:hAnsiTheme="minorEastAsia" w:hint="eastAsia"/>
          <w:color w:val="000000"/>
          <w:sz w:val="24"/>
        </w:rPr>
        <w:t>月</w:t>
      </w:r>
      <w:r w:rsidR="0041607D">
        <w:rPr>
          <w:rFonts w:asciiTheme="minorEastAsia" w:eastAsiaTheme="minorEastAsia" w:hAnsiTheme="minorEastAsia"/>
          <w:color w:val="000000"/>
          <w:sz w:val="24"/>
        </w:rPr>
        <w:t>12</w:t>
      </w:r>
      <w:r w:rsidR="00F34935" w:rsidRPr="00CB0615">
        <w:rPr>
          <w:rFonts w:asciiTheme="minorEastAsia" w:eastAsiaTheme="minorEastAsia" w:hAnsiTheme="minorEastAsia" w:hint="eastAsia"/>
          <w:color w:val="000000"/>
          <w:sz w:val="24"/>
        </w:rPr>
        <w:t>日</w:t>
      </w:r>
    </w:p>
    <w:p w:rsidR="00CF13C0" w:rsidRPr="00D00816" w:rsidRDefault="00CF13C0" w:rsidP="00CF13C0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0" w:name="_Toc275961405"/>
      <w:r w:rsidRPr="00D00816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1 公告基本信息</w:t>
      </w:r>
      <w:bookmarkEnd w:id="0"/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2977"/>
        <w:gridCol w:w="2321"/>
        <w:gridCol w:w="2322"/>
      </w:tblGrid>
      <w:tr w:rsidR="00707A22" w:rsidRPr="005C6834" w:rsidTr="00F1033F">
        <w:trPr>
          <w:jc w:val="center"/>
        </w:trPr>
        <w:tc>
          <w:tcPr>
            <w:tcW w:w="4361" w:type="dxa"/>
            <w:gridSpan w:val="2"/>
          </w:tcPr>
          <w:p w:rsidR="00707A22" w:rsidRPr="005C6834" w:rsidRDefault="00707A22" w:rsidP="00CF13C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基金名称</w:t>
            </w:r>
          </w:p>
        </w:tc>
        <w:tc>
          <w:tcPr>
            <w:tcW w:w="4643" w:type="dxa"/>
            <w:gridSpan w:val="2"/>
          </w:tcPr>
          <w:p w:rsidR="00707A22" w:rsidRPr="005C6834" w:rsidRDefault="002F7918" w:rsidP="00A14393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嘉实全球价值机会股票型证券投资基金（QDII）</w:t>
            </w:r>
          </w:p>
        </w:tc>
      </w:tr>
      <w:tr w:rsidR="00707A22" w:rsidRPr="005C6834" w:rsidTr="00F1033F">
        <w:trPr>
          <w:jc w:val="center"/>
        </w:trPr>
        <w:tc>
          <w:tcPr>
            <w:tcW w:w="4361" w:type="dxa"/>
            <w:gridSpan w:val="2"/>
          </w:tcPr>
          <w:p w:rsidR="00707A22" w:rsidRPr="005C6834" w:rsidRDefault="00707A22" w:rsidP="00CF13C0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基金简称</w:t>
            </w:r>
          </w:p>
        </w:tc>
        <w:tc>
          <w:tcPr>
            <w:tcW w:w="4643" w:type="dxa"/>
            <w:gridSpan w:val="2"/>
          </w:tcPr>
          <w:p w:rsidR="00707A22" w:rsidRPr="005C6834" w:rsidRDefault="002F7918" w:rsidP="002D1755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F7918">
              <w:rPr>
                <w:rFonts w:asciiTheme="minorEastAsia" w:eastAsiaTheme="minorEastAsia" w:hAnsiTheme="minorEastAsia" w:hint="eastAsia"/>
                <w:sz w:val="21"/>
                <w:szCs w:val="21"/>
              </w:rPr>
              <w:t>嘉实全球价值股票（QDII）</w:t>
            </w:r>
          </w:p>
        </w:tc>
      </w:tr>
      <w:tr w:rsidR="007F3624" w:rsidRPr="005C6834" w:rsidTr="00F1033F">
        <w:trPr>
          <w:jc w:val="center"/>
        </w:trPr>
        <w:tc>
          <w:tcPr>
            <w:tcW w:w="4361" w:type="dxa"/>
            <w:gridSpan w:val="2"/>
          </w:tcPr>
          <w:p w:rsidR="007F3624" w:rsidRPr="005C6834" w:rsidRDefault="007F3624" w:rsidP="00CF13C0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基金主代码</w:t>
            </w:r>
          </w:p>
        </w:tc>
        <w:tc>
          <w:tcPr>
            <w:tcW w:w="4643" w:type="dxa"/>
            <w:gridSpan w:val="2"/>
          </w:tcPr>
          <w:p w:rsidR="007F3624" w:rsidRPr="005C6834" w:rsidRDefault="002F7918" w:rsidP="00981AF8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F7918">
              <w:rPr>
                <w:rFonts w:asciiTheme="minorEastAsia" w:eastAsiaTheme="minorEastAsia" w:hAnsiTheme="minorEastAsia"/>
                <w:sz w:val="21"/>
                <w:szCs w:val="21"/>
              </w:rPr>
              <w:t>013328</w:t>
            </w:r>
          </w:p>
        </w:tc>
      </w:tr>
      <w:tr w:rsidR="007F3624" w:rsidRPr="005C6834" w:rsidTr="00F1033F">
        <w:trPr>
          <w:jc w:val="center"/>
        </w:trPr>
        <w:tc>
          <w:tcPr>
            <w:tcW w:w="4361" w:type="dxa"/>
            <w:gridSpan w:val="2"/>
          </w:tcPr>
          <w:p w:rsidR="007F3624" w:rsidRPr="005C6834" w:rsidRDefault="007F3624" w:rsidP="00CF13C0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基金管理人名称</w:t>
            </w:r>
          </w:p>
        </w:tc>
        <w:tc>
          <w:tcPr>
            <w:tcW w:w="4643" w:type="dxa"/>
            <w:gridSpan w:val="2"/>
          </w:tcPr>
          <w:p w:rsidR="007F3624" w:rsidRPr="005C6834" w:rsidRDefault="007F3624" w:rsidP="00CF13C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嘉实基金管理有限公司</w:t>
            </w:r>
          </w:p>
        </w:tc>
      </w:tr>
      <w:tr w:rsidR="007F3624" w:rsidRPr="005C6834" w:rsidTr="00F1033F">
        <w:trPr>
          <w:jc w:val="center"/>
        </w:trPr>
        <w:tc>
          <w:tcPr>
            <w:tcW w:w="4361" w:type="dxa"/>
            <w:gridSpan w:val="2"/>
          </w:tcPr>
          <w:p w:rsidR="007F3624" w:rsidRPr="005C6834" w:rsidRDefault="007F3624" w:rsidP="00CF13C0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公告依据</w:t>
            </w:r>
          </w:p>
        </w:tc>
        <w:tc>
          <w:tcPr>
            <w:tcW w:w="4643" w:type="dxa"/>
            <w:gridSpan w:val="2"/>
          </w:tcPr>
          <w:p w:rsidR="007F3624" w:rsidRPr="005C6834" w:rsidRDefault="007F362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《中华人民共和国证券投资基金法》、《</w:t>
            </w:r>
            <w:r w:rsidR="007A72A4" w:rsidRPr="005C6834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公开募集</w:t>
            </w: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证券投资基金运作管理办法》等法律法规以及</w:t>
            </w:r>
            <w:r w:rsidR="00315416"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</w:t>
            </w:r>
            <w:r w:rsidR="002F7918">
              <w:rPr>
                <w:rFonts w:asciiTheme="minorEastAsia" w:eastAsiaTheme="minorEastAsia" w:hAnsiTheme="minorEastAsia" w:hint="eastAsia"/>
                <w:sz w:val="21"/>
                <w:szCs w:val="21"/>
              </w:rPr>
              <w:t>嘉实全球价值机会股票型证券投资基金（QDII）</w:t>
            </w:r>
            <w:r w:rsidR="00315416"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基金合同》</w:t>
            </w: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、</w:t>
            </w:r>
            <w:r w:rsidR="00315416"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</w:t>
            </w:r>
            <w:r w:rsidR="002F7918">
              <w:rPr>
                <w:rFonts w:asciiTheme="minorEastAsia" w:eastAsiaTheme="minorEastAsia" w:hAnsiTheme="minorEastAsia" w:hint="eastAsia"/>
                <w:sz w:val="21"/>
                <w:szCs w:val="21"/>
              </w:rPr>
              <w:t>嘉实全球价值机会股票型证券投资基金（QDII）</w:t>
            </w:r>
            <w:r w:rsidR="00315416"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招募说明书》</w:t>
            </w:r>
          </w:p>
        </w:tc>
      </w:tr>
      <w:tr w:rsidR="00F34935" w:rsidRPr="005C6834" w:rsidTr="00F1033F">
        <w:trPr>
          <w:trHeight w:val="317"/>
          <w:jc w:val="center"/>
        </w:trPr>
        <w:tc>
          <w:tcPr>
            <w:tcW w:w="1384" w:type="dxa"/>
            <w:vMerge w:val="restart"/>
            <w:vAlign w:val="center"/>
          </w:tcPr>
          <w:p w:rsidR="00F34935" w:rsidRPr="005C6834" w:rsidRDefault="00F34935" w:rsidP="00F34935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暂停</w:t>
            </w: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相关业务的起始日及原因说明</w:t>
            </w:r>
          </w:p>
        </w:tc>
        <w:tc>
          <w:tcPr>
            <w:tcW w:w="2977" w:type="dxa"/>
          </w:tcPr>
          <w:p w:rsidR="00F34935" w:rsidRPr="005C6834" w:rsidRDefault="00F34935" w:rsidP="00F34935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暂停大额</w:t>
            </w: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申购起始日</w:t>
            </w:r>
          </w:p>
        </w:tc>
        <w:tc>
          <w:tcPr>
            <w:tcW w:w="4643" w:type="dxa"/>
            <w:gridSpan w:val="2"/>
          </w:tcPr>
          <w:p w:rsidR="00F34935" w:rsidRPr="005C6834" w:rsidRDefault="00C966EA" w:rsidP="007101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202</w:t>
            </w:r>
            <w:r w:rsidR="00A14393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4</w:t>
            </w:r>
            <w:r w:rsidR="003B69E6"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年</w:t>
            </w:r>
            <w:r w:rsidR="0041607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</w:t>
            </w:r>
            <w:r w:rsidR="00B60B21"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月</w:t>
            </w:r>
            <w:r w:rsidR="0041607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12</w:t>
            </w:r>
            <w:r w:rsidR="00B60B21"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日</w:t>
            </w:r>
          </w:p>
        </w:tc>
      </w:tr>
      <w:tr w:rsidR="00556202" w:rsidRPr="005C6834" w:rsidTr="00F1033F">
        <w:trPr>
          <w:trHeight w:val="317"/>
          <w:jc w:val="center"/>
        </w:trPr>
        <w:tc>
          <w:tcPr>
            <w:tcW w:w="1384" w:type="dxa"/>
            <w:vMerge/>
            <w:vAlign w:val="center"/>
          </w:tcPr>
          <w:p w:rsidR="00556202" w:rsidRPr="005C6834" w:rsidRDefault="00556202" w:rsidP="0055620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</w:tcPr>
          <w:p w:rsidR="00556202" w:rsidRPr="005C6834" w:rsidRDefault="00556202" w:rsidP="00556202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5620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暂停大额定期定额投资起始日</w:t>
            </w:r>
          </w:p>
        </w:tc>
        <w:tc>
          <w:tcPr>
            <w:tcW w:w="4643" w:type="dxa"/>
            <w:gridSpan w:val="2"/>
          </w:tcPr>
          <w:p w:rsidR="00556202" w:rsidRPr="005C6834" w:rsidRDefault="00556202" w:rsidP="007101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202</w:t>
            </w:r>
            <w:r w:rsidR="00A14393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4</w:t>
            </w: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年</w:t>
            </w:r>
            <w:r w:rsidR="0041607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</w:t>
            </w: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月</w:t>
            </w:r>
            <w:r w:rsidR="0041607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12</w:t>
            </w: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日</w:t>
            </w:r>
          </w:p>
        </w:tc>
      </w:tr>
      <w:tr w:rsidR="00EE11F4" w:rsidRPr="005C6834" w:rsidTr="00F1033F">
        <w:trPr>
          <w:trHeight w:val="317"/>
          <w:jc w:val="center"/>
        </w:trPr>
        <w:tc>
          <w:tcPr>
            <w:tcW w:w="1384" w:type="dxa"/>
            <w:vMerge/>
          </w:tcPr>
          <w:p w:rsidR="00EE11F4" w:rsidRPr="005C6834" w:rsidRDefault="00EE11F4" w:rsidP="00EE11F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</w:tcPr>
          <w:p w:rsidR="00EE11F4" w:rsidRPr="005C6834" w:rsidRDefault="00EE11F4" w:rsidP="00EE11F4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暂停大额</w:t>
            </w: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申购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（含定期定额投资）</w:t>
            </w: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的原因说明</w:t>
            </w:r>
          </w:p>
        </w:tc>
        <w:tc>
          <w:tcPr>
            <w:tcW w:w="4643" w:type="dxa"/>
            <w:gridSpan w:val="2"/>
          </w:tcPr>
          <w:p w:rsidR="00EE11F4" w:rsidRPr="005C6834" w:rsidRDefault="00EE11F4" w:rsidP="00EE11F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保证基金业绩和规模的良性成长，向投资者提供更优质的服务</w:t>
            </w:r>
          </w:p>
        </w:tc>
      </w:tr>
      <w:tr w:rsidR="00EE11F4" w:rsidRPr="005C6834" w:rsidTr="00981AF8">
        <w:trPr>
          <w:trHeight w:val="317"/>
          <w:jc w:val="center"/>
        </w:trPr>
        <w:tc>
          <w:tcPr>
            <w:tcW w:w="4361" w:type="dxa"/>
            <w:gridSpan w:val="2"/>
            <w:vAlign w:val="center"/>
          </w:tcPr>
          <w:p w:rsidR="00EE11F4" w:rsidRPr="005C6834" w:rsidRDefault="00EE11F4" w:rsidP="00EE11F4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下属分级基金的基金简称</w:t>
            </w:r>
          </w:p>
        </w:tc>
        <w:tc>
          <w:tcPr>
            <w:tcW w:w="2321" w:type="dxa"/>
          </w:tcPr>
          <w:p w:rsidR="00EE11F4" w:rsidRPr="005C6834" w:rsidRDefault="002F7918" w:rsidP="00EE11F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F7918">
              <w:rPr>
                <w:rFonts w:asciiTheme="minorEastAsia" w:eastAsiaTheme="minorEastAsia" w:hAnsiTheme="minorEastAsia" w:hint="eastAsia"/>
                <w:sz w:val="21"/>
                <w:szCs w:val="21"/>
              </w:rPr>
              <w:t>嘉实全球价值股票（QDII）人民币</w:t>
            </w:r>
          </w:p>
        </w:tc>
        <w:tc>
          <w:tcPr>
            <w:tcW w:w="2322" w:type="dxa"/>
          </w:tcPr>
          <w:p w:rsidR="00EE11F4" w:rsidRPr="005C6834" w:rsidRDefault="002F7918" w:rsidP="00EE11F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F7918">
              <w:rPr>
                <w:rFonts w:asciiTheme="minorEastAsia" w:eastAsiaTheme="minorEastAsia" w:hAnsiTheme="minorEastAsia" w:hint="eastAsia"/>
                <w:sz w:val="21"/>
                <w:szCs w:val="21"/>
              </w:rPr>
              <w:t>嘉实全球价值股票（QDII）美元现汇</w:t>
            </w:r>
          </w:p>
        </w:tc>
      </w:tr>
      <w:tr w:rsidR="00EE11F4" w:rsidRPr="005C6834" w:rsidTr="00981AF8">
        <w:trPr>
          <w:trHeight w:val="317"/>
          <w:jc w:val="center"/>
        </w:trPr>
        <w:tc>
          <w:tcPr>
            <w:tcW w:w="4361" w:type="dxa"/>
            <w:gridSpan w:val="2"/>
            <w:vAlign w:val="center"/>
          </w:tcPr>
          <w:p w:rsidR="00EE11F4" w:rsidRPr="005C6834" w:rsidRDefault="00EE11F4" w:rsidP="00EE11F4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下属分级基金的交易代码</w:t>
            </w:r>
          </w:p>
        </w:tc>
        <w:tc>
          <w:tcPr>
            <w:tcW w:w="2321" w:type="dxa"/>
          </w:tcPr>
          <w:p w:rsidR="00EE11F4" w:rsidRPr="005C6834" w:rsidRDefault="002F7918" w:rsidP="00EE11F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F7918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013328</w:t>
            </w:r>
          </w:p>
        </w:tc>
        <w:tc>
          <w:tcPr>
            <w:tcW w:w="2322" w:type="dxa"/>
          </w:tcPr>
          <w:p w:rsidR="00EE11F4" w:rsidRPr="005C6834" w:rsidRDefault="002F7918" w:rsidP="00EE11F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013329</w:t>
            </w:r>
          </w:p>
        </w:tc>
      </w:tr>
      <w:tr w:rsidR="00A14393" w:rsidRPr="005C6834" w:rsidTr="00981AF8">
        <w:trPr>
          <w:trHeight w:val="317"/>
          <w:jc w:val="center"/>
        </w:trPr>
        <w:tc>
          <w:tcPr>
            <w:tcW w:w="4361" w:type="dxa"/>
            <w:gridSpan w:val="2"/>
            <w:vAlign w:val="center"/>
          </w:tcPr>
          <w:p w:rsidR="00A14393" w:rsidRPr="005C6834" w:rsidRDefault="00A14393" w:rsidP="00EE11F4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限制申购金额</w:t>
            </w:r>
          </w:p>
        </w:tc>
        <w:tc>
          <w:tcPr>
            <w:tcW w:w="2321" w:type="dxa"/>
          </w:tcPr>
          <w:p w:rsidR="00A14393" w:rsidRPr="00ED20CD" w:rsidRDefault="007101E1" w:rsidP="007101E1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ED20CD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</w:t>
            </w:r>
            <w:r w:rsidR="00A14393" w:rsidRPr="00ED20CD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万</w:t>
            </w:r>
            <w:r w:rsidR="00ED20CD" w:rsidRPr="00ED20CD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元人民币</w:t>
            </w:r>
          </w:p>
        </w:tc>
        <w:tc>
          <w:tcPr>
            <w:tcW w:w="2322" w:type="dxa"/>
          </w:tcPr>
          <w:p w:rsidR="00A14393" w:rsidRPr="00ED20CD" w:rsidRDefault="007101E1" w:rsidP="007101E1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ED20CD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</w:t>
            </w:r>
            <w:r w:rsidR="00ED20CD" w:rsidRPr="00ED20CD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500</w:t>
            </w:r>
            <w:r w:rsidR="00ED20CD" w:rsidRPr="00ED20CD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美元</w:t>
            </w:r>
          </w:p>
        </w:tc>
      </w:tr>
      <w:tr w:rsidR="00EE11F4" w:rsidRPr="005C6834" w:rsidTr="00981AF8">
        <w:trPr>
          <w:trHeight w:val="317"/>
          <w:jc w:val="center"/>
        </w:trPr>
        <w:tc>
          <w:tcPr>
            <w:tcW w:w="4361" w:type="dxa"/>
            <w:gridSpan w:val="2"/>
            <w:vAlign w:val="center"/>
          </w:tcPr>
          <w:p w:rsidR="00EE11F4" w:rsidRPr="005C6834" w:rsidRDefault="00A14393" w:rsidP="00EE11F4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限制定期定额投资金额</w:t>
            </w:r>
          </w:p>
        </w:tc>
        <w:tc>
          <w:tcPr>
            <w:tcW w:w="2321" w:type="dxa"/>
          </w:tcPr>
          <w:p w:rsidR="00EE11F4" w:rsidRPr="00ED20CD" w:rsidRDefault="007101E1" w:rsidP="007101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D20CD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</w:t>
            </w:r>
            <w:r w:rsidR="00A14393" w:rsidRPr="00ED20CD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万</w:t>
            </w:r>
            <w:r w:rsidR="00ED20CD" w:rsidRPr="00ED20CD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元人民币</w:t>
            </w:r>
          </w:p>
        </w:tc>
        <w:tc>
          <w:tcPr>
            <w:tcW w:w="2322" w:type="dxa"/>
          </w:tcPr>
          <w:p w:rsidR="00EE11F4" w:rsidRPr="00ED20CD" w:rsidRDefault="00ED20CD" w:rsidP="00EE11F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D20CD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1500</w:t>
            </w:r>
            <w:r w:rsidRPr="00ED20CD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美元</w:t>
            </w:r>
          </w:p>
        </w:tc>
      </w:tr>
    </w:tbl>
    <w:p w:rsidR="000750D8" w:rsidRPr="00D00816" w:rsidRDefault="000750D8" w:rsidP="000750D8">
      <w:pPr>
        <w:pStyle w:val="2"/>
        <w:spacing w:line="560" w:lineRule="exact"/>
        <w:rPr>
          <w:rFonts w:asciiTheme="minorEastAsia" w:eastAsiaTheme="minorEastAsia" w:hAnsiTheme="minorEastAsia" w:cs="Arial"/>
          <w:bCs w:val="0"/>
          <w:color w:val="000000"/>
          <w:sz w:val="24"/>
          <w:szCs w:val="24"/>
        </w:rPr>
      </w:pPr>
      <w:bookmarkStart w:id="1" w:name="_Toc275961406"/>
      <w:r w:rsidRPr="00D00816">
        <w:rPr>
          <w:rFonts w:asciiTheme="minorEastAsia" w:eastAsiaTheme="minorEastAsia" w:hAnsiTheme="minorEastAsia" w:cs="Arial"/>
          <w:bCs w:val="0"/>
          <w:color w:val="000000"/>
          <w:sz w:val="24"/>
          <w:szCs w:val="24"/>
        </w:rPr>
        <w:t>2 其他需要提示的事项</w:t>
      </w:r>
      <w:bookmarkStart w:id="2" w:name="_GoBack"/>
      <w:bookmarkEnd w:id="1"/>
      <w:bookmarkEnd w:id="2"/>
    </w:p>
    <w:p w:rsidR="00016C46" w:rsidRPr="00ED20CD" w:rsidRDefault="00AB4DA8" w:rsidP="00F36CEB">
      <w:pPr>
        <w:shd w:val="clear" w:color="auto" w:fill="FFFFFF"/>
        <w:spacing w:line="360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  <w:bookmarkStart w:id="3" w:name="OLE_LINK3"/>
      <w:bookmarkStart w:id="4" w:name="OLE_LINK4"/>
      <w:r w:rsidRPr="00D00816">
        <w:rPr>
          <w:rFonts w:asciiTheme="minorEastAsia" w:eastAsiaTheme="minorEastAsia" w:hAnsiTheme="minorEastAsia" w:hint="eastAsia"/>
          <w:color w:val="000000"/>
          <w:sz w:val="21"/>
          <w:szCs w:val="21"/>
        </w:rPr>
        <w:t>1）</w:t>
      </w:r>
      <w:r w:rsidR="00F36CEB" w:rsidRPr="00D00816">
        <w:rPr>
          <w:rFonts w:asciiTheme="minorEastAsia" w:eastAsiaTheme="minorEastAsia" w:hAnsiTheme="minorEastAsia"/>
          <w:color w:val="000000"/>
          <w:sz w:val="21"/>
          <w:szCs w:val="21"/>
        </w:rPr>
        <w:t>本基金管理人嘉实基金管理有限公司决定自</w:t>
      </w:r>
      <w:r w:rsidR="00C966EA" w:rsidRPr="00CB0615">
        <w:rPr>
          <w:rFonts w:asciiTheme="minorEastAsia" w:eastAsiaTheme="minorEastAsia" w:hAnsiTheme="minorEastAsia" w:hint="eastAsia"/>
          <w:color w:val="000000"/>
          <w:sz w:val="21"/>
          <w:szCs w:val="21"/>
        </w:rPr>
        <w:t>202</w:t>
      </w:r>
      <w:r w:rsidR="00A14393">
        <w:rPr>
          <w:rFonts w:asciiTheme="minorEastAsia" w:eastAsiaTheme="minorEastAsia" w:hAnsiTheme="minorEastAsia"/>
          <w:color w:val="000000"/>
          <w:sz w:val="21"/>
          <w:szCs w:val="21"/>
        </w:rPr>
        <w:t>4</w:t>
      </w:r>
      <w:r w:rsidR="003B69E6" w:rsidRPr="00CB0615">
        <w:rPr>
          <w:rFonts w:asciiTheme="minorEastAsia" w:eastAsiaTheme="minorEastAsia" w:hAnsiTheme="minorEastAsia" w:hint="eastAsia"/>
          <w:color w:val="000000"/>
          <w:sz w:val="21"/>
          <w:szCs w:val="21"/>
        </w:rPr>
        <w:t>年</w:t>
      </w:r>
      <w:r w:rsidR="0041607D">
        <w:rPr>
          <w:rFonts w:asciiTheme="minorEastAsia" w:eastAsiaTheme="minorEastAsia" w:hAnsiTheme="minorEastAsia"/>
          <w:color w:val="000000"/>
          <w:sz w:val="21"/>
          <w:szCs w:val="21"/>
        </w:rPr>
        <w:t>7</w:t>
      </w:r>
      <w:r w:rsidR="00A14393">
        <w:rPr>
          <w:rFonts w:asciiTheme="minorEastAsia" w:eastAsiaTheme="minorEastAsia" w:hAnsiTheme="minorEastAsia" w:hint="eastAsia"/>
          <w:color w:val="000000"/>
          <w:sz w:val="21"/>
          <w:szCs w:val="21"/>
        </w:rPr>
        <w:t>月</w:t>
      </w:r>
      <w:r w:rsidR="0041607D">
        <w:rPr>
          <w:rFonts w:asciiTheme="minorEastAsia" w:eastAsiaTheme="minorEastAsia" w:hAnsiTheme="minorEastAsia"/>
          <w:color w:val="000000"/>
          <w:sz w:val="21"/>
          <w:szCs w:val="21"/>
        </w:rPr>
        <w:t>12</w:t>
      </w:r>
      <w:r w:rsidR="00CB0615" w:rsidRPr="00CB0615">
        <w:rPr>
          <w:rFonts w:asciiTheme="minorEastAsia" w:eastAsiaTheme="minorEastAsia" w:hAnsiTheme="minorEastAsia" w:hint="eastAsia"/>
          <w:color w:val="000000"/>
          <w:sz w:val="21"/>
          <w:szCs w:val="21"/>
        </w:rPr>
        <w:t>日</w:t>
      </w:r>
      <w:r w:rsidR="00F36CEB" w:rsidRPr="00D00816">
        <w:rPr>
          <w:rFonts w:asciiTheme="minorEastAsia" w:eastAsiaTheme="minorEastAsia" w:hAnsiTheme="minorEastAsia"/>
          <w:color w:val="000000"/>
          <w:sz w:val="21"/>
          <w:szCs w:val="21"/>
        </w:rPr>
        <w:t>起对本基金的申购</w:t>
      </w:r>
      <w:r w:rsidR="00556202" w:rsidRPr="00556202">
        <w:rPr>
          <w:rFonts w:asciiTheme="minorEastAsia" w:eastAsiaTheme="minorEastAsia" w:hAnsiTheme="minorEastAsia" w:hint="eastAsia"/>
          <w:color w:val="000000"/>
          <w:sz w:val="21"/>
          <w:szCs w:val="21"/>
        </w:rPr>
        <w:t>（含</w:t>
      </w:r>
      <w:r w:rsidR="00A14393">
        <w:rPr>
          <w:rFonts w:asciiTheme="minorEastAsia" w:eastAsiaTheme="minorEastAsia" w:hAnsiTheme="minorEastAsia" w:hint="eastAsia"/>
          <w:color w:val="000000"/>
          <w:sz w:val="21"/>
          <w:szCs w:val="21"/>
        </w:rPr>
        <w:t>定期定</w:t>
      </w:r>
      <w:r w:rsidR="00A14393" w:rsidRPr="00ED20CD">
        <w:rPr>
          <w:rFonts w:asciiTheme="minorEastAsia" w:eastAsiaTheme="minorEastAsia" w:hAnsiTheme="minorEastAsia" w:hint="eastAsia"/>
          <w:color w:val="000000"/>
          <w:sz w:val="21"/>
          <w:szCs w:val="21"/>
        </w:rPr>
        <w:t>额投资</w:t>
      </w:r>
      <w:r w:rsidR="00556202" w:rsidRPr="00ED20CD">
        <w:rPr>
          <w:rFonts w:asciiTheme="minorEastAsia" w:eastAsiaTheme="minorEastAsia" w:hAnsiTheme="minorEastAsia" w:hint="eastAsia"/>
          <w:color w:val="000000"/>
          <w:sz w:val="21"/>
          <w:szCs w:val="21"/>
        </w:rPr>
        <w:t>）</w:t>
      </w:r>
      <w:r w:rsidR="00EA4159" w:rsidRPr="00ED20CD">
        <w:rPr>
          <w:rFonts w:asciiTheme="minorEastAsia" w:eastAsiaTheme="minorEastAsia" w:hAnsiTheme="minorEastAsia" w:hint="eastAsia"/>
          <w:color w:val="000000"/>
          <w:sz w:val="21"/>
          <w:szCs w:val="21"/>
        </w:rPr>
        <w:t>业务</w:t>
      </w:r>
      <w:r w:rsidR="00F36CEB" w:rsidRPr="00ED20CD">
        <w:rPr>
          <w:rFonts w:asciiTheme="minorEastAsia" w:eastAsiaTheme="minorEastAsia" w:hAnsiTheme="minorEastAsia"/>
          <w:color w:val="000000"/>
          <w:sz w:val="21"/>
          <w:szCs w:val="21"/>
        </w:rPr>
        <w:t>限额</w:t>
      </w:r>
      <w:r w:rsidR="00F36CEB" w:rsidRPr="00ED20CD">
        <w:rPr>
          <w:rFonts w:asciiTheme="minorEastAsia" w:eastAsiaTheme="minorEastAsia" w:hAnsiTheme="minorEastAsia" w:hint="eastAsia"/>
          <w:color w:val="000000"/>
          <w:sz w:val="21"/>
          <w:szCs w:val="21"/>
        </w:rPr>
        <w:t>调整</w:t>
      </w:r>
      <w:r w:rsidR="00F36CEB" w:rsidRPr="00ED20CD">
        <w:rPr>
          <w:rFonts w:asciiTheme="minorEastAsia" w:eastAsiaTheme="minorEastAsia" w:hAnsiTheme="minorEastAsia"/>
          <w:color w:val="000000"/>
          <w:sz w:val="21"/>
          <w:szCs w:val="21"/>
        </w:rPr>
        <w:t>为：</w:t>
      </w:r>
    </w:p>
    <w:p w:rsidR="00016C46" w:rsidRPr="00ED20CD" w:rsidRDefault="002F7918" w:rsidP="00F36CEB">
      <w:pPr>
        <w:shd w:val="clear" w:color="auto" w:fill="FFFFFF"/>
        <w:spacing w:line="360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ED20CD">
        <w:rPr>
          <w:rFonts w:asciiTheme="minorEastAsia" w:eastAsiaTheme="minorEastAsia" w:hAnsiTheme="minorEastAsia" w:hint="eastAsia"/>
          <w:color w:val="000000"/>
          <w:sz w:val="21"/>
          <w:szCs w:val="21"/>
        </w:rPr>
        <w:t>嘉实全球价值股票（QDII）人民币</w:t>
      </w:r>
      <w:r w:rsidR="00016C46" w:rsidRPr="00ED20CD">
        <w:rPr>
          <w:rFonts w:asciiTheme="minorEastAsia" w:eastAsiaTheme="minorEastAsia" w:hAnsiTheme="minorEastAsia" w:hint="eastAsia"/>
          <w:color w:val="000000"/>
          <w:sz w:val="21"/>
          <w:szCs w:val="21"/>
        </w:rPr>
        <w:t>：</w:t>
      </w:r>
      <w:r w:rsidR="00A14393" w:rsidRPr="00ED20CD">
        <w:rPr>
          <w:rFonts w:asciiTheme="minorEastAsia" w:eastAsiaTheme="minorEastAsia" w:hAnsiTheme="minorEastAsia" w:hint="eastAsia"/>
          <w:color w:val="000000"/>
          <w:sz w:val="21"/>
          <w:szCs w:val="21"/>
        </w:rPr>
        <w:t>单个开放日每个基金账户的累计申购（含定期定额投资）金额不</w:t>
      </w:r>
      <w:r w:rsidR="00BD5BA2" w:rsidRPr="00ED20CD">
        <w:rPr>
          <w:rFonts w:asciiTheme="minorEastAsia" w:eastAsiaTheme="minorEastAsia" w:hAnsiTheme="minorEastAsia" w:hint="eastAsia"/>
          <w:color w:val="000000"/>
          <w:sz w:val="21"/>
          <w:szCs w:val="21"/>
        </w:rPr>
        <w:t>得</w:t>
      </w:r>
      <w:r w:rsidR="00ED20CD" w:rsidRPr="00ED20CD">
        <w:rPr>
          <w:rFonts w:asciiTheme="minorEastAsia" w:eastAsiaTheme="minorEastAsia" w:hAnsiTheme="minorEastAsia" w:hint="eastAsia"/>
          <w:color w:val="000000"/>
          <w:sz w:val="21"/>
          <w:szCs w:val="21"/>
        </w:rPr>
        <w:t>超过</w:t>
      </w:r>
      <w:r w:rsidR="007101E1" w:rsidRPr="00ED20CD">
        <w:rPr>
          <w:rFonts w:asciiTheme="minorEastAsia" w:eastAsiaTheme="minorEastAsia" w:hAnsiTheme="minorEastAsia"/>
          <w:color w:val="000000"/>
          <w:sz w:val="21"/>
          <w:szCs w:val="21"/>
        </w:rPr>
        <w:t>1</w:t>
      </w:r>
      <w:r w:rsidR="00A14393" w:rsidRPr="00ED20CD">
        <w:rPr>
          <w:rFonts w:asciiTheme="minorEastAsia" w:eastAsiaTheme="minorEastAsia" w:hAnsiTheme="minorEastAsia" w:hint="eastAsia"/>
          <w:color w:val="000000"/>
          <w:sz w:val="21"/>
          <w:szCs w:val="21"/>
        </w:rPr>
        <w:t>万元</w:t>
      </w:r>
      <w:r w:rsidR="00ED20CD" w:rsidRPr="00ED20CD">
        <w:rPr>
          <w:rFonts w:asciiTheme="minorEastAsia" w:eastAsiaTheme="minorEastAsia" w:hAnsiTheme="minorEastAsia" w:hint="eastAsia"/>
          <w:color w:val="000000"/>
          <w:sz w:val="21"/>
          <w:szCs w:val="21"/>
        </w:rPr>
        <w:t>人民币</w:t>
      </w:r>
      <w:r w:rsidR="00A14393" w:rsidRPr="00ED20CD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A43E10" w:rsidRPr="00ED20CD">
        <w:rPr>
          <w:rFonts w:asciiTheme="minorEastAsia" w:eastAsiaTheme="minorEastAsia" w:hAnsiTheme="minorEastAsia" w:hint="eastAsia"/>
          <w:color w:val="000000"/>
          <w:sz w:val="21"/>
          <w:szCs w:val="21"/>
        </w:rPr>
        <w:t>如超过</w:t>
      </w:r>
      <w:r w:rsidR="007101E1" w:rsidRPr="00ED20CD">
        <w:rPr>
          <w:rFonts w:asciiTheme="minorEastAsia" w:eastAsiaTheme="minorEastAsia" w:hAnsiTheme="minorEastAsia"/>
          <w:color w:val="000000"/>
          <w:sz w:val="21"/>
          <w:szCs w:val="21"/>
        </w:rPr>
        <w:t>1</w:t>
      </w:r>
      <w:r w:rsidR="00A43E10" w:rsidRPr="00ED20CD">
        <w:rPr>
          <w:rFonts w:asciiTheme="minorEastAsia" w:eastAsiaTheme="minorEastAsia" w:hAnsiTheme="minorEastAsia" w:hint="eastAsia"/>
          <w:color w:val="000000"/>
          <w:sz w:val="21"/>
          <w:szCs w:val="21"/>
        </w:rPr>
        <w:t>万元</w:t>
      </w:r>
      <w:r w:rsidR="00ED20CD" w:rsidRPr="00ED20CD">
        <w:rPr>
          <w:rFonts w:asciiTheme="minorEastAsia" w:eastAsiaTheme="minorEastAsia" w:hAnsiTheme="minorEastAsia" w:hint="eastAsia"/>
          <w:color w:val="000000"/>
          <w:sz w:val="21"/>
          <w:szCs w:val="21"/>
        </w:rPr>
        <w:t>人民币</w:t>
      </w:r>
      <w:r w:rsidR="00A43E10" w:rsidRPr="00ED20CD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CA1FDF" w:rsidRPr="00ED20CD">
        <w:rPr>
          <w:rFonts w:asciiTheme="minorEastAsia" w:eastAsiaTheme="minorEastAsia" w:hAnsiTheme="minorEastAsia" w:hint="eastAsia"/>
          <w:color w:val="000000"/>
          <w:sz w:val="21"/>
          <w:szCs w:val="21"/>
        </w:rPr>
        <w:t>本基金管理人将有权拒绝</w:t>
      </w:r>
      <w:r w:rsidR="00A43E10" w:rsidRPr="00ED20CD">
        <w:rPr>
          <w:rFonts w:asciiTheme="minorEastAsia" w:eastAsiaTheme="minorEastAsia" w:hAnsiTheme="minorEastAsia" w:hint="eastAsia"/>
          <w:color w:val="000000"/>
          <w:sz w:val="21"/>
          <w:szCs w:val="21"/>
        </w:rPr>
        <w:t>；</w:t>
      </w:r>
    </w:p>
    <w:p w:rsidR="00016C46" w:rsidRDefault="002F7918" w:rsidP="00F36CEB">
      <w:pPr>
        <w:shd w:val="clear" w:color="auto" w:fill="FFFFFF"/>
        <w:spacing w:line="360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ED20CD">
        <w:rPr>
          <w:rFonts w:asciiTheme="minorEastAsia" w:eastAsiaTheme="minorEastAsia" w:hAnsiTheme="minorEastAsia" w:hint="eastAsia"/>
          <w:color w:val="000000"/>
          <w:sz w:val="21"/>
          <w:szCs w:val="21"/>
        </w:rPr>
        <w:t>嘉实全球价值股票（QDII）美元现汇</w:t>
      </w:r>
      <w:r w:rsidR="00016C46" w:rsidRPr="00ED20CD">
        <w:rPr>
          <w:rFonts w:asciiTheme="minorEastAsia" w:eastAsiaTheme="minorEastAsia" w:hAnsiTheme="minorEastAsia" w:hint="eastAsia"/>
          <w:color w:val="000000"/>
          <w:sz w:val="21"/>
          <w:szCs w:val="21"/>
        </w:rPr>
        <w:t>：</w:t>
      </w:r>
      <w:r w:rsidR="00A14393" w:rsidRPr="00ED20CD">
        <w:rPr>
          <w:rFonts w:asciiTheme="minorEastAsia" w:eastAsiaTheme="minorEastAsia" w:hAnsiTheme="minorEastAsia" w:hint="eastAsia"/>
          <w:color w:val="000000"/>
          <w:sz w:val="21"/>
          <w:szCs w:val="21"/>
        </w:rPr>
        <w:t>单个开放日每个基金账户的累计申购</w:t>
      </w:r>
      <w:r w:rsidRPr="00ED20CD">
        <w:rPr>
          <w:rFonts w:asciiTheme="minorEastAsia" w:eastAsiaTheme="minorEastAsia" w:hAnsiTheme="minorEastAsia" w:hint="eastAsia"/>
          <w:color w:val="000000"/>
          <w:sz w:val="21"/>
          <w:szCs w:val="21"/>
        </w:rPr>
        <w:t>（含定期定额投资）</w:t>
      </w:r>
      <w:r w:rsidR="00A14393" w:rsidRPr="00ED20CD">
        <w:rPr>
          <w:rFonts w:asciiTheme="minorEastAsia" w:eastAsiaTheme="minorEastAsia" w:hAnsiTheme="minorEastAsia" w:hint="eastAsia"/>
          <w:color w:val="000000"/>
          <w:sz w:val="21"/>
          <w:szCs w:val="21"/>
        </w:rPr>
        <w:t>金额</w:t>
      </w:r>
      <w:r w:rsidR="00A43E10" w:rsidRPr="00ED20CD">
        <w:rPr>
          <w:rFonts w:asciiTheme="minorEastAsia" w:eastAsiaTheme="minorEastAsia" w:hAnsiTheme="minorEastAsia" w:hint="eastAsia"/>
          <w:color w:val="000000"/>
          <w:sz w:val="21"/>
          <w:szCs w:val="21"/>
        </w:rPr>
        <w:t>不</w:t>
      </w:r>
      <w:r w:rsidR="00BD5BA2" w:rsidRPr="00ED20CD">
        <w:rPr>
          <w:rFonts w:asciiTheme="minorEastAsia" w:eastAsiaTheme="minorEastAsia" w:hAnsiTheme="minorEastAsia" w:hint="eastAsia"/>
          <w:color w:val="000000"/>
          <w:sz w:val="21"/>
          <w:szCs w:val="21"/>
        </w:rPr>
        <w:t>得</w:t>
      </w:r>
      <w:r w:rsidR="00A14393" w:rsidRPr="00ED20CD">
        <w:rPr>
          <w:rFonts w:asciiTheme="minorEastAsia" w:eastAsiaTheme="minorEastAsia" w:hAnsiTheme="minorEastAsia" w:hint="eastAsia"/>
          <w:color w:val="000000"/>
          <w:sz w:val="21"/>
          <w:szCs w:val="21"/>
        </w:rPr>
        <w:t>超过</w:t>
      </w:r>
      <w:r w:rsidR="007101E1" w:rsidRPr="00ED20CD">
        <w:rPr>
          <w:rFonts w:asciiTheme="minorEastAsia" w:eastAsiaTheme="minorEastAsia" w:hAnsiTheme="minorEastAsia"/>
          <w:color w:val="000000"/>
          <w:sz w:val="21"/>
          <w:szCs w:val="21"/>
        </w:rPr>
        <w:t>1</w:t>
      </w:r>
      <w:r w:rsidR="00A14393" w:rsidRPr="00ED20CD">
        <w:rPr>
          <w:rFonts w:asciiTheme="minorEastAsia" w:eastAsiaTheme="minorEastAsia" w:hAnsiTheme="minorEastAsia"/>
          <w:color w:val="000000"/>
          <w:sz w:val="21"/>
          <w:szCs w:val="21"/>
        </w:rPr>
        <w:t>5</w:t>
      </w:r>
      <w:r w:rsidR="00ED20CD" w:rsidRPr="00ED20CD">
        <w:rPr>
          <w:rFonts w:asciiTheme="minorEastAsia" w:eastAsiaTheme="minorEastAsia" w:hAnsiTheme="minorEastAsia" w:hint="eastAsia"/>
          <w:color w:val="000000"/>
          <w:sz w:val="21"/>
          <w:szCs w:val="21"/>
        </w:rPr>
        <w:t>0</w:t>
      </w:r>
      <w:r w:rsidR="00ED20CD" w:rsidRPr="00ED20CD">
        <w:rPr>
          <w:rFonts w:asciiTheme="minorEastAsia" w:eastAsiaTheme="minorEastAsia" w:hAnsiTheme="minorEastAsia"/>
          <w:color w:val="000000"/>
          <w:sz w:val="21"/>
          <w:szCs w:val="21"/>
        </w:rPr>
        <w:t>0</w:t>
      </w:r>
      <w:r w:rsidR="00A14393" w:rsidRPr="00ED20CD">
        <w:rPr>
          <w:rFonts w:asciiTheme="minorEastAsia" w:eastAsiaTheme="minorEastAsia" w:hAnsiTheme="minorEastAsia" w:hint="eastAsia"/>
          <w:color w:val="000000"/>
          <w:sz w:val="21"/>
          <w:szCs w:val="21"/>
        </w:rPr>
        <w:t>美元，如</w:t>
      </w:r>
      <w:r w:rsidR="00A43E10" w:rsidRPr="00ED20CD">
        <w:rPr>
          <w:rFonts w:asciiTheme="minorEastAsia" w:eastAsiaTheme="minorEastAsia" w:hAnsiTheme="minorEastAsia" w:hint="eastAsia"/>
          <w:color w:val="000000"/>
          <w:sz w:val="21"/>
          <w:szCs w:val="21"/>
        </w:rPr>
        <w:t>超过</w:t>
      </w:r>
      <w:r w:rsidR="007101E1" w:rsidRPr="00ED20CD">
        <w:rPr>
          <w:rFonts w:asciiTheme="minorEastAsia" w:eastAsiaTheme="minorEastAsia" w:hAnsiTheme="minorEastAsia"/>
          <w:color w:val="000000"/>
          <w:sz w:val="21"/>
          <w:szCs w:val="21"/>
        </w:rPr>
        <w:t>1</w:t>
      </w:r>
      <w:r w:rsidR="00A43E10" w:rsidRPr="00ED20CD">
        <w:rPr>
          <w:rFonts w:asciiTheme="minorEastAsia" w:eastAsiaTheme="minorEastAsia" w:hAnsiTheme="minorEastAsia"/>
          <w:color w:val="000000"/>
          <w:sz w:val="21"/>
          <w:szCs w:val="21"/>
        </w:rPr>
        <w:t>5</w:t>
      </w:r>
      <w:r w:rsidR="00ED20CD" w:rsidRPr="00ED20CD">
        <w:rPr>
          <w:rFonts w:asciiTheme="minorEastAsia" w:eastAsiaTheme="minorEastAsia" w:hAnsiTheme="minorEastAsia" w:hint="eastAsia"/>
          <w:color w:val="000000"/>
          <w:sz w:val="21"/>
          <w:szCs w:val="21"/>
        </w:rPr>
        <w:t>0</w:t>
      </w:r>
      <w:r w:rsidR="00ED20CD" w:rsidRPr="00ED20CD">
        <w:rPr>
          <w:rFonts w:asciiTheme="minorEastAsia" w:eastAsiaTheme="minorEastAsia" w:hAnsiTheme="minorEastAsia"/>
          <w:color w:val="000000"/>
          <w:sz w:val="21"/>
          <w:szCs w:val="21"/>
        </w:rPr>
        <w:t>0</w:t>
      </w:r>
      <w:r w:rsidR="00A43E10" w:rsidRPr="00ED20CD">
        <w:rPr>
          <w:rFonts w:asciiTheme="minorEastAsia" w:eastAsiaTheme="minorEastAsia" w:hAnsiTheme="minorEastAsia" w:hint="eastAsia"/>
          <w:color w:val="000000"/>
          <w:sz w:val="21"/>
          <w:szCs w:val="21"/>
        </w:rPr>
        <w:t>美元</w:t>
      </w:r>
      <w:r w:rsidR="00EE11F4" w:rsidRPr="00ED20CD">
        <w:rPr>
          <w:rFonts w:asciiTheme="minorEastAsia" w:eastAsiaTheme="minorEastAsia" w:hAnsiTheme="minorEastAsia" w:hint="eastAsia"/>
          <w:color w:val="000000"/>
          <w:sz w:val="21"/>
          <w:szCs w:val="21"/>
        </w:rPr>
        <w:t>，本基金管理人将有权拒绝</w:t>
      </w:r>
      <w:r w:rsidR="00016C46" w:rsidRPr="00ED20CD">
        <w:rPr>
          <w:rFonts w:asciiTheme="minorEastAsia" w:eastAsiaTheme="minorEastAsia" w:hAnsiTheme="minorEastAsia" w:hint="eastAsia"/>
          <w:color w:val="000000"/>
          <w:sz w:val="21"/>
          <w:szCs w:val="21"/>
        </w:rPr>
        <w:t>。</w:t>
      </w:r>
    </w:p>
    <w:p w:rsidR="00A43E10" w:rsidRPr="00D00816" w:rsidRDefault="00AB4DA8" w:rsidP="00F36CEB">
      <w:pPr>
        <w:shd w:val="clear" w:color="auto" w:fill="FFFFFF"/>
        <w:spacing w:line="360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D00816">
        <w:rPr>
          <w:rFonts w:asciiTheme="minorEastAsia" w:eastAsiaTheme="minorEastAsia" w:hAnsiTheme="minorEastAsia"/>
          <w:color w:val="000000"/>
          <w:sz w:val="21"/>
          <w:szCs w:val="21"/>
        </w:rPr>
        <w:t>2）</w:t>
      </w:r>
      <w:r w:rsidR="00016C46" w:rsidRPr="003D2A22">
        <w:rPr>
          <w:rFonts w:asciiTheme="minorEastAsia" w:eastAsiaTheme="minorEastAsia" w:hAnsiTheme="minorEastAsia" w:hint="eastAsia"/>
          <w:color w:val="000000"/>
          <w:sz w:val="21"/>
          <w:szCs w:val="21"/>
        </w:rPr>
        <w:t>投资者在基金合同约定之外的日期和时间提出申购（含</w:t>
      </w:r>
      <w:r w:rsidR="00016C46">
        <w:rPr>
          <w:rFonts w:asciiTheme="minorEastAsia" w:eastAsiaTheme="minorEastAsia" w:hAnsiTheme="minorEastAsia" w:hint="eastAsia"/>
          <w:color w:val="000000"/>
          <w:sz w:val="21"/>
          <w:szCs w:val="21"/>
        </w:rPr>
        <w:t>定期定额投资</w:t>
      </w:r>
      <w:r w:rsidR="00016C46" w:rsidRPr="003D2A22">
        <w:rPr>
          <w:rFonts w:asciiTheme="minorEastAsia" w:eastAsiaTheme="minorEastAsia" w:hAnsiTheme="minorEastAsia" w:hint="eastAsia"/>
          <w:color w:val="000000"/>
          <w:sz w:val="21"/>
          <w:szCs w:val="21"/>
        </w:rPr>
        <w:t>）申请的，视为下一个开放日的申请。</w:t>
      </w:r>
      <w:r w:rsidR="00FB2815" w:rsidRPr="00D87E0F">
        <w:rPr>
          <w:rFonts w:asciiTheme="minorEastAsia" w:eastAsiaTheme="minorEastAsia" w:hAnsiTheme="minorEastAsia" w:hint="eastAsia"/>
          <w:color w:val="000000"/>
          <w:sz w:val="21"/>
          <w:szCs w:val="21"/>
        </w:rPr>
        <w:t>在实施限额申购</w:t>
      </w:r>
      <w:r w:rsidR="00556202" w:rsidRPr="00556202">
        <w:rPr>
          <w:rFonts w:asciiTheme="minorEastAsia" w:eastAsiaTheme="minorEastAsia" w:hAnsiTheme="minorEastAsia" w:hint="eastAsia"/>
          <w:color w:val="000000"/>
          <w:sz w:val="21"/>
          <w:szCs w:val="21"/>
        </w:rPr>
        <w:t>（含</w:t>
      </w:r>
      <w:r w:rsidR="00A43E10">
        <w:rPr>
          <w:rFonts w:asciiTheme="minorEastAsia" w:eastAsiaTheme="minorEastAsia" w:hAnsiTheme="minorEastAsia" w:hint="eastAsia"/>
          <w:color w:val="000000"/>
          <w:sz w:val="21"/>
          <w:szCs w:val="21"/>
        </w:rPr>
        <w:t>定期定额投资</w:t>
      </w:r>
      <w:r w:rsidR="00556202" w:rsidRPr="00556202">
        <w:rPr>
          <w:rFonts w:asciiTheme="minorEastAsia" w:eastAsiaTheme="minorEastAsia" w:hAnsiTheme="minorEastAsia" w:hint="eastAsia"/>
          <w:color w:val="000000"/>
          <w:sz w:val="21"/>
          <w:szCs w:val="21"/>
        </w:rPr>
        <w:t>）</w:t>
      </w:r>
      <w:r w:rsidR="00FB2815" w:rsidRPr="00D87E0F">
        <w:rPr>
          <w:rFonts w:asciiTheme="minorEastAsia" w:eastAsiaTheme="minorEastAsia" w:hAnsiTheme="minorEastAsia" w:hint="eastAsia"/>
          <w:color w:val="000000"/>
          <w:sz w:val="21"/>
          <w:szCs w:val="21"/>
        </w:rPr>
        <w:t>业务期间，本基金管理人将正常办理对本基金的赎回等业务。</w:t>
      </w:r>
      <w:r w:rsidRPr="00D00816">
        <w:rPr>
          <w:rFonts w:asciiTheme="minorEastAsia" w:eastAsiaTheme="minorEastAsia" w:hAnsiTheme="minorEastAsia" w:hint="eastAsia"/>
          <w:color w:val="000000"/>
          <w:sz w:val="21"/>
          <w:szCs w:val="21"/>
        </w:rPr>
        <w:t>恢复办理本基金的正常申购</w:t>
      </w:r>
      <w:r w:rsidR="00A43E10">
        <w:rPr>
          <w:rFonts w:asciiTheme="minorEastAsia" w:eastAsiaTheme="minorEastAsia" w:hAnsiTheme="minorEastAsia" w:hint="eastAsia"/>
          <w:color w:val="000000"/>
          <w:sz w:val="21"/>
          <w:szCs w:val="21"/>
        </w:rPr>
        <w:t>（含定期定额投资</w:t>
      </w:r>
      <w:r w:rsidR="00556202" w:rsidRPr="00556202">
        <w:rPr>
          <w:rFonts w:asciiTheme="minorEastAsia" w:eastAsiaTheme="minorEastAsia" w:hAnsiTheme="minorEastAsia" w:hint="eastAsia"/>
          <w:color w:val="000000"/>
          <w:sz w:val="21"/>
          <w:szCs w:val="21"/>
        </w:rPr>
        <w:t>）</w:t>
      </w:r>
      <w:r w:rsidRPr="00D00816">
        <w:rPr>
          <w:rFonts w:asciiTheme="minorEastAsia" w:eastAsiaTheme="minorEastAsia" w:hAnsiTheme="minorEastAsia" w:hint="eastAsia"/>
          <w:color w:val="000000"/>
          <w:sz w:val="21"/>
          <w:szCs w:val="21"/>
        </w:rPr>
        <w:t>的具体时间将另行公告。</w:t>
      </w:r>
    </w:p>
    <w:bookmarkEnd w:id="3"/>
    <w:bookmarkEnd w:id="4"/>
    <w:p w:rsidR="00CF13C0" w:rsidRPr="00D00816" w:rsidRDefault="00016C46" w:rsidP="00F36CEB">
      <w:pPr>
        <w:pStyle w:val="a6"/>
        <w:spacing w:line="360" w:lineRule="auto"/>
        <w:ind w:firstLineChars="0" w:firstLine="0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/>
          <w:color w:val="000000"/>
          <w:sz w:val="21"/>
          <w:szCs w:val="21"/>
        </w:rPr>
        <w:lastRenderedPageBreak/>
        <w:t>3</w:t>
      </w:r>
      <w:r w:rsidR="000A22D8" w:rsidRPr="00D00816">
        <w:rPr>
          <w:rFonts w:asciiTheme="minorEastAsia" w:eastAsiaTheme="minorEastAsia" w:hAnsiTheme="minorEastAsia" w:hint="eastAsia"/>
          <w:color w:val="000000"/>
          <w:sz w:val="21"/>
          <w:szCs w:val="21"/>
        </w:rPr>
        <w:t>）</w:t>
      </w:r>
      <w:r w:rsidR="00644143" w:rsidRPr="00D00816">
        <w:rPr>
          <w:rFonts w:asciiTheme="minorEastAsia" w:eastAsiaTheme="minorEastAsia" w:hAnsiTheme="minorEastAsia" w:hint="eastAsia"/>
          <w:color w:val="000000"/>
          <w:sz w:val="21"/>
          <w:szCs w:val="21"/>
        </w:rPr>
        <w:t>投资者可拨打嘉实基金管理有限公司客户服务电话400-600-8800或登录网站www.jsfund.cn咨询、了解相关情况。</w:t>
      </w:r>
    </w:p>
    <w:sectPr w:rsidR="00CF13C0" w:rsidRPr="00D00816" w:rsidSect="00CB78D9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5C9" w:rsidRDefault="00AA55C9" w:rsidP="00CF13C0">
      <w:r>
        <w:separator/>
      </w:r>
    </w:p>
  </w:endnote>
  <w:endnote w:type="continuationSeparator" w:id="0">
    <w:p w:rsidR="00AA55C9" w:rsidRDefault="00AA55C9" w:rsidP="00CF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5C9" w:rsidRDefault="00AA55C9" w:rsidP="00CF13C0">
      <w:r>
        <w:separator/>
      </w:r>
    </w:p>
  </w:footnote>
  <w:footnote w:type="continuationSeparator" w:id="0">
    <w:p w:rsidR="00AA55C9" w:rsidRDefault="00AA55C9" w:rsidP="00CF1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24A79"/>
    <w:multiLevelType w:val="hybridMultilevel"/>
    <w:tmpl w:val="9A986272"/>
    <w:lvl w:ilvl="0" w:tplc="8C622D78">
      <w:start w:val="2"/>
      <w:numFmt w:val="decimal"/>
      <w:lvlText w:val="%1）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75917FBC"/>
    <w:multiLevelType w:val="hybridMultilevel"/>
    <w:tmpl w:val="78D26D9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C0"/>
    <w:rsid w:val="00004E5C"/>
    <w:rsid w:val="00007EBF"/>
    <w:rsid w:val="00016C46"/>
    <w:rsid w:val="000374CC"/>
    <w:rsid w:val="00057150"/>
    <w:rsid w:val="000750D8"/>
    <w:rsid w:val="000A22D8"/>
    <w:rsid w:val="000B21A5"/>
    <w:rsid w:val="00103F70"/>
    <w:rsid w:val="00107E59"/>
    <w:rsid w:val="00111D69"/>
    <w:rsid w:val="001157FC"/>
    <w:rsid w:val="00121CBD"/>
    <w:rsid w:val="001260B3"/>
    <w:rsid w:val="0012724B"/>
    <w:rsid w:val="00133BF0"/>
    <w:rsid w:val="00170CDB"/>
    <w:rsid w:val="001823EB"/>
    <w:rsid w:val="001837B7"/>
    <w:rsid w:val="00186E38"/>
    <w:rsid w:val="001924E0"/>
    <w:rsid w:val="001B7904"/>
    <w:rsid w:val="001C020F"/>
    <w:rsid w:val="001C3010"/>
    <w:rsid w:val="001C6962"/>
    <w:rsid w:val="001C7745"/>
    <w:rsid w:val="001E031B"/>
    <w:rsid w:val="00253A7E"/>
    <w:rsid w:val="002C3B85"/>
    <w:rsid w:val="002D1755"/>
    <w:rsid w:val="002D708E"/>
    <w:rsid w:val="002F482B"/>
    <w:rsid w:val="002F7918"/>
    <w:rsid w:val="00306F49"/>
    <w:rsid w:val="00307DA6"/>
    <w:rsid w:val="00315416"/>
    <w:rsid w:val="0031716A"/>
    <w:rsid w:val="003204DC"/>
    <w:rsid w:val="00327265"/>
    <w:rsid w:val="00342FCA"/>
    <w:rsid w:val="00372477"/>
    <w:rsid w:val="003B69E6"/>
    <w:rsid w:val="003B7E48"/>
    <w:rsid w:val="003C70DE"/>
    <w:rsid w:val="003F1538"/>
    <w:rsid w:val="004064AA"/>
    <w:rsid w:val="0041607D"/>
    <w:rsid w:val="004218AA"/>
    <w:rsid w:val="00425733"/>
    <w:rsid w:val="00427069"/>
    <w:rsid w:val="0044242A"/>
    <w:rsid w:val="00443E8E"/>
    <w:rsid w:val="00446E27"/>
    <w:rsid w:val="00453302"/>
    <w:rsid w:val="0045552B"/>
    <w:rsid w:val="004555F2"/>
    <w:rsid w:val="00471576"/>
    <w:rsid w:val="00471C0C"/>
    <w:rsid w:val="004771F4"/>
    <w:rsid w:val="00482FBF"/>
    <w:rsid w:val="00494502"/>
    <w:rsid w:val="004A3ED6"/>
    <w:rsid w:val="004A73FE"/>
    <w:rsid w:val="004C3B6A"/>
    <w:rsid w:val="004C4490"/>
    <w:rsid w:val="004C6F12"/>
    <w:rsid w:val="004F3634"/>
    <w:rsid w:val="00507B38"/>
    <w:rsid w:val="0051015C"/>
    <w:rsid w:val="00521753"/>
    <w:rsid w:val="0052442A"/>
    <w:rsid w:val="0054575B"/>
    <w:rsid w:val="00556202"/>
    <w:rsid w:val="0056537E"/>
    <w:rsid w:val="00573566"/>
    <w:rsid w:val="00574384"/>
    <w:rsid w:val="005C6834"/>
    <w:rsid w:val="005D10C8"/>
    <w:rsid w:val="005D17D4"/>
    <w:rsid w:val="005D771F"/>
    <w:rsid w:val="005F4AB1"/>
    <w:rsid w:val="00612ECA"/>
    <w:rsid w:val="0062236B"/>
    <w:rsid w:val="00632410"/>
    <w:rsid w:val="00641E96"/>
    <w:rsid w:val="00644143"/>
    <w:rsid w:val="00644EB6"/>
    <w:rsid w:val="006518A2"/>
    <w:rsid w:val="006650D0"/>
    <w:rsid w:val="00696693"/>
    <w:rsid w:val="006A1BE4"/>
    <w:rsid w:val="006B0CC9"/>
    <w:rsid w:val="006D2B11"/>
    <w:rsid w:val="006D698F"/>
    <w:rsid w:val="006E6299"/>
    <w:rsid w:val="006E7861"/>
    <w:rsid w:val="00703EAC"/>
    <w:rsid w:val="007075BD"/>
    <w:rsid w:val="00707A22"/>
    <w:rsid w:val="007101E1"/>
    <w:rsid w:val="00721AA5"/>
    <w:rsid w:val="00733AD4"/>
    <w:rsid w:val="00740216"/>
    <w:rsid w:val="00745440"/>
    <w:rsid w:val="00763C90"/>
    <w:rsid w:val="0077214F"/>
    <w:rsid w:val="00791AC6"/>
    <w:rsid w:val="007930C5"/>
    <w:rsid w:val="00796118"/>
    <w:rsid w:val="007A3DAA"/>
    <w:rsid w:val="007A72A4"/>
    <w:rsid w:val="007C3DC6"/>
    <w:rsid w:val="007E09E2"/>
    <w:rsid w:val="007F3624"/>
    <w:rsid w:val="007F3FD3"/>
    <w:rsid w:val="00807E90"/>
    <w:rsid w:val="00817D32"/>
    <w:rsid w:val="00824E31"/>
    <w:rsid w:val="0082635A"/>
    <w:rsid w:val="0082758C"/>
    <w:rsid w:val="00833514"/>
    <w:rsid w:val="00856E88"/>
    <w:rsid w:val="0086704A"/>
    <w:rsid w:val="008702CA"/>
    <w:rsid w:val="00882476"/>
    <w:rsid w:val="00883F3A"/>
    <w:rsid w:val="00884E84"/>
    <w:rsid w:val="008C0E11"/>
    <w:rsid w:val="008D24D4"/>
    <w:rsid w:val="008F036F"/>
    <w:rsid w:val="008F4154"/>
    <w:rsid w:val="008F65D9"/>
    <w:rsid w:val="00905392"/>
    <w:rsid w:val="00916087"/>
    <w:rsid w:val="009224A1"/>
    <w:rsid w:val="00967C1D"/>
    <w:rsid w:val="00980F7F"/>
    <w:rsid w:val="00981AF8"/>
    <w:rsid w:val="009823F7"/>
    <w:rsid w:val="009846E4"/>
    <w:rsid w:val="00986950"/>
    <w:rsid w:val="00993C83"/>
    <w:rsid w:val="00995DDE"/>
    <w:rsid w:val="009B1F6A"/>
    <w:rsid w:val="009C7BF9"/>
    <w:rsid w:val="009D3568"/>
    <w:rsid w:val="009D5315"/>
    <w:rsid w:val="009E28A3"/>
    <w:rsid w:val="009F30A5"/>
    <w:rsid w:val="00A04382"/>
    <w:rsid w:val="00A06AB9"/>
    <w:rsid w:val="00A14393"/>
    <w:rsid w:val="00A207D5"/>
    <w:rsid w:val="00A245B2"/>
    <w:rsid w:val="00A252C2"/>
    <w:rsid w:val="00A43887"/>
    <w:rsid w:val="00A43C03"/>
    <w:rsid w:val="00A43E10"/>
    <w:rsid w:val="00A51A83"/>
    <w:rsid w:val="00A61A32"/>
    <w:rsid w:val="00A70C5E"/>
    <w:rsid w:val="00A8664A"/>
    <w:rsid w:val="00AA55C9"/>
    <w:rsid w:val="00AA6FF8"/>
    <w:rsid w:val="00AB3E6B"/>
    <w:rsid w:val="00AB4DA8"/>
    <w:rsid w:val="00AC0FB0"/>
    <w:rsid w:val="00AC2B06"/>
    <w:rsid w:val="00AD74E5"/>
    <w:rsid w:val="00AF2BBB"/>
    <w:rsid w:val="00AF2EB6"/>
    <w:rsid w:val="00AF5C84"/>
    <w:rsid w:val="00B1255C"/>
    <w:rsid w:val="00B260EC"/>
    <w:rsid w:val="00B30FDB"/>
    <w:rsid w:val="00B33E1E"/>
    <w:rsid w:val="00B57D3B"/>
    <w:rsid w:val="00B60B21"/>
    <w:rsid w:val="00B636D2"/>
    <w:rsid w:val="00B67533"/>
    <w:rsid w:val="00B70255"/>
    <w:rsid w:val="00BB25FD"/>
    <w:rsid w:val="00BB79EA"/>
    <w:rsid w:val="00BB7C97"/>
    <w:rsid w:val="00BD3AC8"/>
    <w:rsid w:val="00BD5BA2"/>
    <w:rsid w:val="00BE05A7"/>
    <w:rsid w:val="00BE7671"/>
    <w:rsid w:val="00C22EC7"/>
    <w:rsid w:val="00C26E86"/>
    <w:rsid w:val="00C439EF"/>
    <w:rsid w:val="00C75442"/>
    <w:rsid w:val="00C9330D"/>
    <w:rsid w:val="00C966EA"/>
    <w:rsid w:val="00C976EA"/>
    <w:rsid w:val="00CA1FDF"/>
    <w:rsid w:val="00CB0615"/>
    <w:rsid w:val="00CB78D9"/>
    <w:rsid w:val="00CC1053"/>
    <w:rsid w:val="00CC4EB3"/>
    <w:rsid w:val="00CE5171"/>
    <w:rsid w:val="00CE6B45"/>
    <w:rsid w:val="00CF13C0"/>
    <w:rsid w:val="00CF504B"/>
    <w:rsid w:val="00CF50CB"/>
    <w:rsid w:val="00D00816"/>
    <w:rsid w:val="00D02411"/>
    <w:rsid w:val="00D25A33"/>
    <w:rsid w:val="00D25FB4"/>
    <w:rsid w:val="00D70D7A"/>
    <w:rsid w:val="00D94D9A"/>
    <w:rsid w:val="00DC513F"/>
    <w:rsid w:val="00DC6133"/>
    <w:rsid w:val="00DD1A58"/>
    <w:rsid w:val="00DD5120"/>
    <w:rsid w:val="00DF761B"/>
    <w:rsid w:val="00E06A9D"/>
    <w:rsid w:val="00E3355E"/>
    <w:rsid w:val="00E4168B"/>
    <w:rsid w:val="00E55B63"/>
    <w:rsid w:val="00E61D4D"/>
    <w:rsid w:val="00E93813"/>
    <w:rsid w:val="00EA2C26"/>
    <w:rsid w:val="00EA4159"/>
    <w:rsid w:val="00EA5910"/>
    <w:rsid w:val="00EB5989"/>
    <w:rsid w:val="00EC2C91"/>
    <w:rsid w:val="00EC572C"/>
    <w:rsid w:val="00ED1470"/>
    <w:rsid w:val="00ED20CD"/>
    <w:rsid w:val="00EE11F4"/>
    <w:rsid w:val="00EE149E"/>
    <w:rsid w:val="00EE5DDC"/>
    <w:rsid w:val="00EE627E"/>
    <w:rsid w:val="00EF3D53"/>
    <w:rsid w:val="00F1033F"/>
    <w:rsid w:val="00F25CA8"/>
    <w:rsid w:val="00F34935"/>
    <w:rsid w:val="00F34D0F"/>
    <w:rsid w:val="00F36CEB"/>
    <w:rsid w:val="00F52D41"/>
    <w:rsid w:val="00F52E2C"/>
    <w:rsid w:val="00F63E5A"/>
    <w:rsid w:val="00F6778A"/>
    <w:rsid w:val="00F87073"/>
    <w:rsid w:val="00F938CE"/>
    <w:rsid w:val="00F957B3"/>
    <w:rsid w:val="00FA0CA1"/>
    <w:rsid w:val="00FB2815"/>
    <w:rsid w:val="00FB64F0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DA3378E"/>
  <w15:docId w15:val="{EE2C513C-97D2-4CF1-9D9F-70981170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3C0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CF13C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CF13C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CF13C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CF13C0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CF13C0"/>
    <w:rPr>
      <w:vertAlign w:val="superscript"/>
    </w:rPr>
  </w:style>
  <w:style w:type="paragraph" w:styleId="a4">
    <w:name w:val="footnote text"/>
    <w:basedOn w:val="a"/>
    <w:link w:val="a5"/>
    <w:rsid w:val="00CF13C0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CF13C0"/>
    <w:rPr>
      <w:rFonts w:ascii="Times New Roman" w:eastAsia="宋体" w:hAnsi="Times New Roman" w:cs="Times New Roman"/>
      <w:sz w:val="18"/>
      <w:szCs w:val="20"/>
    </w:rPr>
  </w:style>
  <w:style w:type="paragraph" w:styleId="a6">
    <w:name w:val="List Paragraph"/>
    <w:basedOn w:val="a"/>
    <w:uiPriority w:val="34"/>
    <w:qFormat/>
    <w:rsid w:val="00644143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D25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25FB4"/>
    <w:rPr>
      <w:rFonts w:ascii="Times New Roman" w:eastAsia="方正仿宋简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25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25FB4"/>
    <w:rPr>
      <w:rFonts w:ascii="Times New Roman" w:eastAsia="方正仿宋简体" w:hAnsi="Times New Roman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EC2C91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C2C91"/>
    <w:rPr>
      <w:rFonts w:ascii="Times New Roman" w:eastAsia="方正仿宋简体" w:hAnsi="Times New Roman" w:cs="Times New Roman"/>
      <w:sz w:val="18"/>
      <w:szCs w:val="18"/>
    </w:rPr>
  </w:style>
  <w:style w:type="paragraph" w:styleId="ad">
    <w:name w:val="Document Map"/>
    <w:basedOn w:val="a"/>
    <w:link w:val="ae"/>
    <w:uiPriority w:val="99"/>
    <w:semiHidden/>
    <w:unhideWhenUsed/>
    <w:rsid w:val="004C4490"/>
    <w:rPr>
      <w:rFonts w:ascii="宋体" w:eastAsia="宋体"/>
      <w:sz w:val="18"/>
      <w:szCs w:val="18"/>
    </w:rPr>
  </w:style>
  <w:style w:type="character" w:customStyle="1" w:styleId="ae">
    <w:name w:val="文档结构图 字符"/>
    <w:basedOn w:val="a0"/>
    <w:link w:val="ad"/>
    <w:uiPriority w:val="99"/>
    <w:semiHidden/>
    <w:rsid w:val="004C4490"/>
    <w:rPr>
      <w:rFonts w:ascii="宋体" w:eastAsia="宋体" w:hAnsi="Times New Roman" w:cs="Times New Roman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F87073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F87073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F87073"/>
    <w:rPr>
      <w:rFonts w:ascii="Times New Roman" w:eastAsia="方正仿宋简体" w:hAnsi="Times New Roman" w:cs="Times New Roman"/>
      <w:sz w:val="32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8707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F87073"/>
    <w:rPr>
      <w:rFonts w:ascii="Times New Roman" w:eastAsia="方正仿宋简体" w:hAnsi="Times New Roman" w:cs="Times New Roman"/>
      <w:b/>
      <w:bC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2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40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5CBE4-A76A-4A65-9D06-1711A9796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138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zhangxue</dc:creator>
  <cp:lastModifiedBy>孙一雯</cp:lastModifiedBy>
  <cp:revision>14</cp:revision>
  <cp:lastPrinted>2013-12-25T08:58:00Z</cp:lastPrinted>
  <dcterms:created xsi:type="dcterms:W3CDTF">2023-03-13T01:42:00Z</dcterms:created>
  <dcterms:modified xsi:type="dcterms:W3CDTF">2024-07-11T02:00:00Z</dcterms:modified>
</cp:coreProperties>
</file>